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86984">
      <w:pPr>
        <w:spacing w:line="360" w:lineRule="auto"/>
        <w:rPr>
          <w:rFonts w:hint="eastAsia" w:ascii="宋体" w:hAnsi="宋体" w:eastAsia="宋体" w:cs="宋体"/>
          <w:b/>
          <w:sz w:val="32"/>
          <w:szCs w:val="32"/>
          <w:lang w:eastAsia="zh-CN"/>
        </w:rPr>
      </w:pPr>
      <w:bookmarkStart w:id="0" w:name="_Toc8905"/>
      <w:bookmarkStart w:id="1" w:name="_Toc9407"/>
      <w:bookmarkStart w:id="2" w:name="_Toc8096"/>
      <w:bookmarkStart w:id="3" w:name="_Toc9637"/>
      <w:bookmarkStart w:id="4" w:name="_Toc25281"/>
      <w:bookmarkStart w:id="5" w:name="_Toc23652"/>
      <w:r>
        <w:rPr>
          <w:rFonts w:hint="eastAsia" w:ascii="宋体" w:hAnsi="宋体" w:cs="宋体"/>
          <w:b/>
          <w:bCs/>
          <w:color w:val="000000"/>
          <w:sz w:val="32"/>
          <w:szCs w:val="32"/>
        </w:rPr>
        <w:t>项目编号：</w:t>
      </w:r>
      <w:r>
        <w:rPr>
          <w:rFonts w:hint="eastAsia" w:ascii="宋体" w:hAnsi="宋体" w:eastAsia="宋体" w:cs="宋体"/>
          <w:b/>
          <w:bCs/>
          <w:color w:val="000000"/>
          <w:sz w:val="32"/>
          <w:szCs w:val="32"/>
          <w:lang w:eastAsia="zh-CN"/>
        </w:rPr>
        <w:t>XSCG-BH202506</w:t>
      </w:r>
    </w:p>
    <w:p w14:paraId="1187A996">
      <w:pPr>
        <w:spacing w:line="480" w:lineRule="auto"/>
        <w:jc w:val="center"/>
        <w:rPr>
          <w:rFonts w:hint="eastAsia" w:ascii="宋体" w:hAnsi="宋体" w:cs="宋体"/>
          <w:b/>
          <w:bCs/>
          <w:color w:val="000000"/>
          <w:sz w:val="52"/>
          <w:szCs w:val="52"/>
        </w:rPr>
      </w:pPr>
    </w:p>
    <w:p w14:paraId="3F46AE1B">
      <w:pPr>
        <w:spacing w:line="480" w:lineRule="auto"/>
        <w:jc w:val="center"/>
        <w:rPr>
          <w:rFonts w:hint="eastAsia" w:ascii="宋体" w:hAnsi="宋体" w:eastAsia="仿宋_GB2312" w:cs="宋体"/>
          <w:b/>
          <w:bCs/>
          <w:color w:val="000000"/>
          <w:sz w:val="52"/>
          <w:szCs w:val="52"/>
          <w:lang w:eastAsia="zh-CN"/>
        </w:rPr>
      </w:pPr>
      <w:r>
        <w:rPr>
          <w:rFonts w:hint="eastAsia" w:ascii="宋体" w:hAnsi="宋体" w:cs="宋体"/>
          <w:b/>
          <w:bCs/>
          <w:color w:val="000000"/>
          <w:sz w:val="52"/>
          <w:szCs w:val="52"/>
          <w:lang w:eastAsia="zh-CN"/>
        </w:rPr>
        <w:t>白河县2025年残疾人托养服务项目</w:t>
      </w:r>
    </w:p>
    <w:p w14:paraId="352220E2">
      <w:pPr>
        <w:spacing w:line="420" w:lineRule="exact"/>
        <w:jc w:val="both"/>
        <w:rPr>
          <w:rFonts w:hint="eastAsia" w:ascii="宋体" w:hAnsi="宋体" w:cs="宋体"/>
          <w:b/>
          <w:w w:val="80"/>
          <w:sz w:val="52"/>
          <w:szCs w:val="52"/>
        </w:rPr>
      </w:pPr>
    </w:p>
    <w:p w14:paraId="3EEF4F07">
      <w:pPr>
        <w:spacing w:line="480" w:lineRule="auto"/>
        <w:jc w:val="center"/>
        <w:rPr>
          <w:rFonts w:hint="eastAsia" w:ascii="宋体" w:hAnsi="宋体" w:eastAsia="宋体" w:cs="宋体"/>
          <w:b/>
          <w:w w:val="80"/>
          <w:sz w:val="52"/>
          <w:szCs w:val="52"/>
        </w:rPr>
      </w:pPr>
      <w:r>
        <w:rPr>
          <w:rFonts w:hint="eastAsia" w:ascii="宋体" w:hAnsi="宋体" w:eastAsia="宋体" w:cs="宋体"/>
          <w:b/>
          <w:w w:val="80"/>
          <w:sz w:val="52"/>
          <w:szCs w:val="52"/>
        </w:rPr>
        <w:drawing>
          <wp:inline distT="0" distB="0" distL="114300" distR="114300">
            <wp:extent cx="2367280" cy="2367280"/>
            <wp:effectExtent l="0" t="0" r="13970" b="13970"/>
            <wp:docPr id="2" name="图片 1" descr="8272aff62293ec0e69b46bd0ed3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272aff62293ec0e69b46bd0ed30662"/>
                    <pic:cNvPicPr>
                      <a:picLocks noChangeAspect="1"/>
                    </pic:cNvPicPr>
                  </pic:nvPicPr>
                  <pic:blipFill>
                    <a:blip r:embed="rId9"/>
                    <a:stretch>
                      <a:fillRect/>
                    </a:stretch>
                  </pic:blipFill>
                  <pic:spPr>
                    <a:xfrm>
                      <a:off x="0" y="0"/>
                      <a:ext cx="2367280" cy="2367280"/>
                    </a:xfrm>
                    <a:prstGeom prst="rect">
                      <a:avLst/>
                    </a:prstGeom>
                    <a:noFill/>
                    <a:ln>
                      <a:noFill/>
                    </a:ln>
                  </pic:spPr>
                </pic:pic>
              </a:graphicData>
            </a:graphic>
          </wp:inline>
        </w:drawing>
      </w:r>
    </w:p>
    <w:p w14:paraId="05FD4D81">
      <w:pPr>
        <w:spacing w:line="420" w:lineRule="exact"/>
        <w:jc w:val="center"/>
        <w:rPr>
          <w:rFonts w:hint="eastAsia" w:ascii="宋体" w:hAnsi="宋体" w:cs="宋体"/>
          <w:b/>
          <w:w w:val="80"/>
          <w:sz w:val="52"/>
          <w:szCs w:val="52"/>
        </w:rPr>
      </w:pPr>
    </w:p>
    <w:p w14:paraId="788C264A">
      <w:pPr>
        <w:spacing w:line="360" w:lineRule="auto"/>
        <w:jc w:val="center"/>
        <w:rPr>
          <w:rFonts w:hint="eastAsia" w:ascii="方正魏碑简体" w:hAnsi="宋体" w:eastAsia="方正魏碑简体" w:cs="宋体"/>
          <w:b/>
          <w:bCs/>
          <w:sz w:val="72"/>
          <w:szCs w:val="72"/>
        </w:rPr>
      </w:pPr>
      <w:r>
        <w:rPr>
          <w:rFonts w:hint="eastAsia" w:ascii="方正魏碑简体" w:hAnsi="宋体" w:eastAsia="方正魏碑简体" w:cs="宋体"/>
          <w:b/>
          <w:bCs/>
          <w:sz w:val="72"/>
          <w:szCs w:val="72"/>
        </w:rPr>
        <w:t>招标文件</w:t>
      </w:r>
    </w:p>
    <w:p w14:paraId="22CA50BD">
      <w:pPr>
        <w:spacing w:line="360" w:lineRule="auto"/>
        <w:jc w:val="center"/>
        <w:rPr>
          <w:rFonts w:hint="eastAsia" w:ascii="宋体" w:hAnsi="宋体" w:cs="宋体"/>
          <w:b/>
          <w:sz w:val="32"/>
          <w:szCs w:val="32"/>
        </w:rPr>
      </w:pPr>
    </w:p>
    <w:p w14:paraId="3DCD0B7F">
      <w:pPr>
        <w:spacing w:line="360" w:lineRule="auto"/>
        <w:rPr>
          <w:rFonts w:hint="eastAsia" w:ascii="宋体" w:hAnsi="宋体" w:cs="宋体"/>
          <w:b/>
          <w:sz w:val="30"/>
          <w:szCs w:val="30"/>
        </w:rPr>
      </w:pPr>
    </w:p>
    <w:p w14:paraId="7D4607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rPr>
          <w:rFonts w:hint="eastAsia" w:ascii="宋体" w:hAnsi="宋体" w:cs="宋体"/>
          <w:b/>
          <w:sz w:val="30"/>
          <w:szCs w:val="30"/>
        </w:rPr>
      </w:pPr>
      <w:r>
        <w:rPr>
          <w:rFonts w:hint="eastAsia" w:ascii="宋体" w:hAnsi="宋体" w:cs="宋体"/>
          <w:b/>
          <w:sz w:val="30"/>
          <w:szCs w:val="30"/>
        </w:rPr>
        <w:t>采   购   人：</w:t>
      </w:r>
      <w:r>
        <w:rPr>
          <w:rFonts w:hint="eastAsia" w:ascii="宋体" w:hAnsi="宋体" w:cs="宋体"/>
          <w:b/>
          <w:sz w:val="30"/>
          <w:szCs w:val="30"/>
          <w:u w:val="single"/>
        </w:rPr>
        <w:t xml:space="preserve">  </w:t>
      </w:r>
      <w:r>
        <w:rPr>
          <w:rFonts w:hint="eastAsia" w:ascii="宋体" w:hAnsi="宋体" w:eastAsia="宋体" w:cs="宋体"/>
          <w:b/>
          <w:sz w:val="30"/>
          <w:szCs w:val="30"/>
          <w:u w:val="single"/>
          <w:lang w:eastAsia="zh-CN"/>
        </w:rPr>
        <w:t>白河县残疾人联合会</w:t>
      </w:r>
      <w:r>
        <w:rPr>
          <w:rFonts w:hint="eastAsia" w:ascii="宋体" w:hAnsi="宋体" w:cs="宋体"/>
          <w:b/>
          <w:sz w:val="30"/>
          <w:szCs w:val="30"/>
          <w:u w:val="single"/>
        </w:rPr>
        <w:t xml:space="preserve">  </w:t>
      </w:r>
      <w:r>
        <w:rPr>
          <w:rFonts w:hint="eastAsia" w:ascii="宋体" w:hAnsi="宋体" w:cs="宋体"/>
          <w:b/>
          <w:sz w:val="30"/>
          <w:szCs w:val="30"/>
        </w:rPr>
        <w:t>（盖单位章）</w:t>
      </w:r>
    </w:p>
    <w:p w14:paraId="654C06D8">
      <w:pPr>
        <w:spacing w:line="360" w:lineRule="auto"/>
        <w:ind w:left="630" w:leftChars="300"/>
        <w:rPr>
          <w:rFonts w:hint="eastAsia" w:ascii="宋体" w:hAnsi="宋体" w:cs="宋体"/>
          <w:b/>
          <w:sz w:val="30"/>
          <w:szCs w:val="30"/>
        </w:rPr>
      </w:pPr>
    </w:p>
    <w:p w14:paraId="60FB32B8">
      <w:pPr>
        <w:spacing w:line="360" w:lineRule="auto"/>
        <w:ind w:left="630" w:leftChars="300"/>
        <w:rPr>
          <w:rFonts w:hint="eastAsia" w:ascii="宋体" w:hAnsi="宋体" w:cs="宋体"/>
          <w:b/>
          <w:sz w:val="30"/>
          <w:szCs w:val="30"/>
          <w:u w:val="single"/>
        </w:rPr>
      </w:pPr>
      <w:r>
        <w:rPr>
          <w:rFonts w:hint="eastAsia" w:ascii="宋体" w:hAnsi="宋体" w:cs="宋体"/>
          <w:b/>
          <w:sz w:val="30"/>
          <w:szCs w:val="30"/>
        </w:rPr>
        <w:t>采购代理机构：</w:t>
      </w:r>
      <w:r>
        <w:rPr>
          <w:rFonts w:hint="eastAsia" w:ascii="宋体" w:hAnsi="宋体" w:cs="宋体"/>
          <w:b/>
          <w:sz w:val="30"/>
          <w:szCs w:val="30"/>
          <w:u w:val="single"/>
        </w:rPr>
        <w:t>安康市兴盛工程造价咨询有限公司</w:t>
      </w:r>
      <w:r>
        <w:rPr>
          <w:rFonts w:hint="eastAsia" w:ascii="宋体" w:hAnsi="宋体" w:cs="宋体"/>
          <w:b/>
          <w:sz w:val="30"/>
          <w:szCs w:val="30"/>
        </w:rPr>
        <w:t>（盖单位章）</w:t>
      </w:r>
    </w:p>
    <w:p w14:paraId="0047A852">
      <w:pPr>
        <w:spacing w:line="360" w:lineRule="auto"/>
        <w:jc w:val="center"/>
        <w:rPr>
          <w:rFonts w:hint="eastAsia" w:ascii="宋体" w:hAnsi="宋体" w:cs="宋体"/>
          <w:b/>
          <w:sz w:val="36"/>
          <w:szCs w:val="36"/>
        </w:rPr>
      </w:pPr>
    </w:p>
    <w:p w14:paraId="19A5B59E">
      <w:pPr>
        <w:adjustRightInd w:val="0"/>
        <w:snapToGrid w:val="0"/>
        <w:spacing w:line="360" w:lineRule="auto"/>
        <w:jc w:val="center"/>
        <w:rPr>
          <w:rFonts w:hint="eastAsia" w:ascii="宋体" w:hAnsi="宋体" w:eastAsia="宋体" w:cs="宋体"/>
          <w:bCs/>
          <w:sz w:val="32"/>
          <w:szCs w:val="32"/>
        </w:rPr>
        <w:sectPr>
          <w:pgSz w:w="11906" w:h="16838"/>
          <w:pgMar w:top="1276" w:right="1259" w:bottom="1298" w:left="1332" w:header="0" w:footer="0" w:gutter="0"/>
          <w:pgNumType w:start="1"/>
          <w:cols w:space="720" w:num="1"/>
          <w:docGrid w:type="lines" w:linePitch="316" w:charSpace="0"/>
        </w:sectPr>
      </w:pPr>
      <w:r>
        <w:rPr>
          <w:rFonts w:hint="eastAsia" w:ascii="宋体" w:hAnsi="宋体" w:cs="宋体"/>
          <w:b/>
          <w:sz w:val="30"/>
          <w:szCs w:val="30"/>
        </w:rPr>
        <w:t>二〇二四年七月</w:t>
      </w:r>
    </w:p>
    <w:bookmarkEnd w:id="0"/>
    <w:bookmarkEnd w:id="1"/>
    <w:bookmarkEnd w:id="2"/>
    <w:bookmarkEnd w:id="3"/>
    <w:bookmarkEnd w:id="4"/>
    <w:bookmarkEnd w:id="5"/>
    <w:p w14:paraId="4483C6EB">
      <w:pPr>
        <w:adjustRightInd w:val="0"/>
        <w:snapToGrid w:val="0"/>
        <w:spacing w:line="440" w:lineRule="exact"/>
        <w:ind w:firstLine="561"/>
        <w:jc w:val="center"/>
        <w:rPr>
          <w:rFonts w:hint="eastAsia" w:ascii="宋体" w:hAnsi="宋体" w:eastAsia="宋体" w:cs="宋体"/>
          <w:b/>
          <w:sz w:val="24"/>
          <w:szCs w:val="24"/>
        </w:rPr>
      </w:pPr>
      <w:bookmarkStart w:id="6" w:name="_Toc4869"/>
      <w:bookmarkStart w:id="7" w:name="_Toc422385668"/>
      <w:bookmarkStart w:id="8" w:name="_Toc30852"/>
      <w:bookmarkStart w:id="9" w:name="_Toc391643260"/>
      <w:bookmarkStart w:id="10" w:name="_Toc25403"/>
      <w:bookmarkStart w:id="11" w:name="_Toc3115"/>
      <w:bookmarkStart w:id="12" w:name="_Toc18320"/>
      <w:bookmarkStart w:id="13" w:name="_Toc352244589"/>
      <w:bookmarkStart w:id="14" w:name="_Toc3835"/>
      <w:bookmarkStart w:id="15" w:name="_Toc7271"/>
      <w:bookmarkStart w:id="16" w:name="_Toc7405"/>
      <w:bookmarkStart w:id="17" w:name="_Toc22599"/>
      <w:bookmarkStart w:id="18" w:name="_Toc7020"/>
      <w:bookmarkStart w:id="19" w:name="_Toc4178"/>
      <w:bookmarkStart w:id="20" w:name="_Toc391643261"/>
      <w:bookmarkStart w:id="21" w:name="_Toc14072"/>
      <w:bookmarkStart w:id="22" w:name="_Toc352244590"/>
      <w:bookmarkStart w:id="23" w:name="_Toc17848"/>
      <w:bookmarkStart w:id="24" w:name="_Toc22394"/>
      <w:bookmarkStart w:id="25" w:name="_Toc2681"/>
      <w:bookmarkStart w:id="26" w:name="_Toc3265"/>
      <w:r>
        <w:rPr>
          <w:rFonts w:hint="eastAsia" w:ascii="宋体" w:hAnsi="宋体" w:eastAsia="宋体" w:cs="宋体"/>
          <w:b/>
          <w:sz w:val="24"/>
          <w:szCs w:val="24"/>
        </w:rPr>
        <w:t>特别提醒</w:t>
      </w:r>
    </w:p>
    <w:p w14:paraId="65375966">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一、安康市公共资源交易平台全流程电子化政府采购项目内容关于需要特别提醒供应商的内容</w:t>
      </w:r>
    </w:p>
    <w:p w14:paraId="47B6319D">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1、本项目采用电子化投标的方式，投标供应商须使用数字认证证书对电子投标文件进行签章、加密、递交及开标时解密等相关招投标事宜。开标时请务必携带CA数字认证证书，如因供应商自身原因未携带数字认证证书造成无法解密投标文件，按无效投标对待。</w:t>
      </w:r>
    </w:p>
    <w:p w14:paraId="5E96C27D">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2、制作电子投标文件</w:t>
      </w:r>
    </w:p>
    <w:p w14:paraId="0D8945BC">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14:paraId="2E3988D2">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3、递交电子投标文件</w:t>
      </w:r>
    </w:p>
    <w:p w14:paraId="374D9401">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51AD3A13">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二、关于报名</w:t>
      </w:r>
    </w:p>
    <w:p w14:paraId="638ED598">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1、购买须知：使用捆绑省交易平台的CA锁登录电子交易平台，通过政府采购系统企业端进入，点击我要投标，完善相关投标信息；</w:t>
      </w:r>
    </w:p>
    <w:p w14:paraId="5725C2FA">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2.缴费确认：请在文件发售时间以内将网上投标成功回执单及报名所需的资料（复印件加盖公章）在代理机构处进行投标登记并交纳费用，确认完成缴费流程，否则报名无效，确认完毕后方可下载文件；</w:t>
      </w:r>
    </w:p>
    <w:p w14:paraId="69E2309C">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3、未完成网上投标成功的或未经采购代理公司缴费确认或未在规定时间内在平台上下载文件的，无法完成后续流程；</w:t>
      </w:r>
    </w:p>
    <w:p w14:paraId="251D7DB2">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4、本项目采用电子化投标的方式，相关操作流程详见全国公共资源交易平台（陕西省）网站[服务指南-下载专区]中的《陕西省公共资源交易中心政府采购项目投标指南》；</w:t>
      </w:r>
    </w:p>
    <w:p w14:paraId="346F3F33">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5、电子招标文件技术支持：4009280095、4009980000。</w:t>
      </w:r>
    </w:p>
    <w:p w14:paraId="0FCE5955">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三、关于文件的制作和签名</w:t>
      </w:r>
    </w:p>
    <w:p w14:paraId="2BCC39A5">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1.为确保采购项目顺利开展，本项目采用电子投标文件的方式。供应商在投标时须提供电子投标文件。投标供应商应确保电子投标文件能正常打开，若电子投标文件不能正常打开，因此导致废标或未中标，投标供应商自行承担责任。</w:t>
      </w:r>
    </w:p>
    <w:p w14:paraId="0CDC594B">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2. 编制电子投标文件时，应使用最新发布的电子招标文件及专用制作工具进行编制。并使用数字认证证书（CA）对电子投标文件进行签署、加密、递交及开标时解密等相关操作。</w:t>
      </w:r>
    </w:p>
    <w:p w14:paraId="4B9497B2">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（1）电子招标文件下载</w:t>
      </w:r>
    </w:p>
    <w:p w14:paraId="1D46D6B4">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供应商登录全国公共资源交易平台（陕西省）网站[电子交易平台-企业端]后，在[我的项目]中点击“项目流程-交易文件下载”下载电子招标文件（*.SXSZF）;</w:t>
      </w:r>
    </w:p>
    <w:p w14:paraId="51332816">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注意：该项目如有变更文件，则应点击“项目流程&gt;答疑文件下载”下载更新后的电子招标文件（*.SXSCF），使用旧版电子招标文件制作的电子投标文件，系统将拒绝接收。</w:t>
      </w:r>
    </w:p>
    <w:p w14:paraId="6975CC29">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（2）电子招标文件需要使用专用软件打开、浏览</w:t>
      </w:r>
    </w:p>
    <w:p w14:paraId="0C3C1A07">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中的《陕西省公共资源交易（政府采购类）投标文件制作软件操作手册》,下载网址：</w:t>
      </w:r>
    </w:p>
    <w:p w14:paraId="4D5E22FA">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http://www.sxggzyjy.cn/fwzn/004003/20170821/c3afa05b-f5e6-4e64-9fb0-e397ef73413d.html；</w:t>
      </w:r>
    </w:p>
    <w:p w14:paraId="7486D080">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（3）制作电子投标文件</w:t>
      </w:r>
    </w:p>
    <w:p w14:paraId="03BE6E68">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电子投标文件同样需要使用上述软件进行编制。在编制过程中，如有技术性问题，请先翻阅操作手册或致电软件开发商，技术支持热线：4009280095、4009980000。</w:t>
      </w:r>
    </w:p>
    <w:p w14:paraId="161B58DC">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四、关于响应文件递交与解密</w:t>
      </w:r>
    </w:p>
    <w:p w14:paraId="1FD3F028">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1.文件递交</w:t>
      </w:r>
    </w:p>
    <w:p w14:paraId="09955012">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7C603E7E">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2.文件开启与解密</w:t>
      </w:r>
    </w:p>
    <w:p w14:paraId="42342F1E">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（1）开标时，供应商须使用电子投标文件加密时所用的数字认证证书（CA锁）在开标室的解密机上自行解密电子投标文件。</w:t>
      </w:r>
    </w:p>
    <w:p w14:paraId="357D1DE0">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（2）在开标环节出现下列情况之一的，其电子投标文件视为无效文件：</w:t>
      </w:r>
    </w:p>
    <w:p w14:paraId="2C881034">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a.供应商拒绝对电子投标文件进行解密的；</w:t>
      </w:r>
    </w:p>
    <w:p w14:paraId="452BB435">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b.因供应商自身原因（如未带CA锁、或所带CA锁与制作电子投标文件使用的CA锁不一致、或沿用旧版招标文件编制投标文件等情形），导致在规定时间内无法解密投标文件的；</w:t>
      </w:r>
    </w:p>
    <w:p w14:paraId="53DE33B5">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c.上传的电子投标文件无法打开的；</w:t>
      </w:r>
    </w:p>
    <w:p w14:paraId="3BA26958">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d.政府采购法律法规规定的其他无效情形。</w:t>
      </w:r>
    </w:p>
    <w:p w14:paraId="430FDFB8">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（3）特殊情形下的应急处置</w:t>
      </w:r>
    </w:p>
    <w:p w14:paraId="568593B5">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在开标、评审过程中，如因停电、断网、电子化系统故障等特殊原因导致电子化开、评标无法正常进行时，视现场情况而定是否继续开展后续采购。</w:t>
      </w:r>
    </w:p>
    <w:p w14:paraId="363E7060">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五、如无另行说明，至投标截止时间止，政府采购代理机构不再接收投标人的任何投标资料、文件，为避免因迟到而失去投标资格，请适当提前到达。</w:t>
      </w:r>
    </w:p>
    <w:p w14:paraId="722BDAAD">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六、请正确填写《开标一览表》。如有分包，请仔细检查包号与包号名称是否对应。</w:t>
      </w:r>
    </w:p>
    <w:p w14:paraId="6371BD08">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七、如投标人以非独立法人注册的分公司名义代表总公司盖章和签署文件，须提供总公司的营业执照副本复印件及总公司针对本项目投标的授权书原件。</w:t>
      </w:r>
    </w:p>
    <w:p w14:paraId="3DE5610B">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八、（本提示内容非招标文件的组成部分，仅为善意提醒，如有不一致，请以招标文件为准）。</w:t>
      </w:r>
    </w:p>
    <w:p w14:paraId="0B44C88E">
      <w:pPr>
        <w:tabs>
          <w:tab w:val="right" w:leader="dot" w:pos="9639"/>
        </w:tabs>
        <w:spacing w:line="360" w:lineRule="auto"/>
        <w:ind w:left="420" w:firstLine="0"/>
        <w:jc w:val="center"/>
        <w:rPr>
          <w:rFonts w:hint="eastAsia" w:ascii="宋体" w:hAnsi="宋体" w:eastAsia="宋体" w:cs="宋体"/>
          <w:sz w:val="48"/>
          <w:szCs w:val="48"/>
        </w:rPr>
      </w:pPr>
      <w:r>
        <w:rPr>
          <w:rFonts w:hint="eastAsia" w:ascii="宋体" w:hAnsi="宋体" w:eastAsia="宋体" w:cs="宋体"/>
          <w:sz w:val="48"/>
          <w:szCs w:val="48"/>
        </w:rPr>
        <w:br w:type="page"/>
      </w:r>
    </w:p>
    <w:p w14:paraId="6688F8CD">
      <w:pPr>
        <w:pStyle w:val="13"/>
        <w:tabs>
          <w:tab w:val="right" w:leader="dot" w:pos="9639"/>
        </w:tabs>
        <w:spacing w:line="240" w:lineRule="auto"/>
        <w:ind w:left="420" w:firstLine="0"/>
        <w:jc w:val="center"/>
        <w:rPr>
          <w:rFonts w:hint="eastAsia" w:ascii="宋体" w:hAnsi="宋体" w:eastAsia="宋体" w:cs="宋体"/>
          <w:sz w:val="24"/>
          <w:szCs w:val="24"/>
        </w:rPr>
      </w:pPr>
      <w:r>
        <w:rPr>
          <w:rFonts w:hint="eastAsia" w:ascii="宋体" w:hAnsi="宋体" w:eastAsia="宋体" w:cs="宋体"/>
          <w:sz w:val="48"/>
          <w:szCs w:val="48"/>
        </w:rPr>
        <w:t>目 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p>
    <w:p w14:paraId="6D961176">
      <w:pPr>
        <w:pStyle w:val="13"/>
        <w:tabs>
          <w:tab w:val="right" w:leader="dot" w:pos="9355"/>
        </w:tabs>
        <w:spacing w:line="360" w:lineRule="auto"/>
        <w:rPr>
          <w:rFonts w:hint="eastAsia" w:ascii="宋体" w:hAnsi="宋体" w:eastAsia="宋体" w:cs="宋体"/>
          <w:sz w:val="32"/>
          <w:szCs w:val="21"/>
        </w:rPr>
      </w:pPr>
      <w:r>
        <w:rPr>
          <w:rFonts w:hint="eastAsia" w:ascii="宋体" w:hAnsi="宋体" w:eastAsia="宋体" w:cs="宋体"/>
          <w:sz w:val="32"/>
          <w:szCs w:val="28"/>
        </w:rPr>
        <w:fldChar w:fldCharType="begin"/>
      </w:r>
      <w:r>
        <w:rPr>
          <w:rFonts w:hint="eastAsia" w:ascii="宋体" w:hAnsi="宋体" w:eastAsia="宋体" w:cs="宋体"/>
          <w:sz w:val="32"/>
          <w:szCs w:val="28"/>
        </w:rPr>
        <w:instrText xml:space="preserve"> HYPERLINK \l _Toc4325 </w:instrText>
      </w:r>
      <w:r>
        <w:rPr>
          <w:rFonts w:hint="eastAsia" w:ascii="宋体" w:hAnsi="宋体" w:eastAsia="宋体" w:cs="宋体"/>
          <w:sz w:val="32"/>
          <w:szCs w:val="28"/>
        </w:rPr>
        <w:fldChar w:fldCharType="separate"/>
      </w:r>
      <w:r>
        <w:rPr>
          <w:rFonts w:hint="eastAsia" w:ascii="宋体" w:hAnsi="宋体" w:eastAsia="宋体" w:cs="宋体"/>
          <w:sz w:val="32"/>
          <w:szCs w:val="21"/>
        </w:rPr>
        <w:t>第一章   招标公告</w:t>
      </w:r>
      <w:r>
        <w:rPr>
          <w:rFonts w:hint="eastAsia" w:ascii="宋体" w:hAnsi="宋体" w:eastAsia="宋体" w:cs="宋体"/>
          <w:sz w:val="32"/>
          <w:szCs w:val="21"/>
        </w:rPr>
        <w:tab/>
      </w:r>
      <w:r>
        <w:rPr>
          <w:rFonts w:hint="eastAsia" w:ascii="宋体" w:hAnsi="宋体" w:eastAsia="宋体" w:cs="宋体"/>
          <w:sz w:val="32"/>
          <w:szCs w:val="21"/>
        </w:rPr>
        <w:fldChar w:fldCharType="begin"/>
      </w:r>
      <w:r>
        <w:rPr>
          <w:rFonts w:hint="eastAsia" w:ascii="宋体" w:hAnsi="宋体" w:eastAsia="宋体" w:cs="宋体"/>
          <w:sz w:val="32"/>
          <w:szCs w:val="21"/>
        </w:rPr>
        <w:instrText xml:space="preserve"> PAGEREF _Toc4325 </w:instrText>
      </w:r>
      <w:r>
        <w:rPr>
          <w:rFonts w:hint="eastAsia" w:ascii="宋体" w:hAnsi="宋体" w:eastAsia="宋体" w:cs="宋体"/>
          <w:sz w:val="32"/>
          <w:szCs w:val="21"/>
        </w:rPr>
        <w:fldChar w:fldCharType="separate"/>
      </w:r>
      <w:r>
        <w:rPr>
          <w:rFonts w:hint="eastAsia" w:ascii="宋体" w:hAnsi="宋体" w:eastAsia="宋体" w:cs="宋体"/>
          <w:sz w:val="32"/>
          <w:szCs w:val="21"/>
        </w:rPr>
        <w:t>5</w:t>
      </w:r>
      <w:r>
        <w:rPr>
          <w:rFonts w:hint="eastAsia" w:ascii="宋体" w:hAnsi="宋体" w:eastAsia="宋体" w:cs="宋体"/>
          <w:sz w:val="32"/>
          <w:szCs w:val="21"/>
        </w:rPr>
        <w:fldChar w:fldCharType="end"/>
      </w:r>
      <w:r>
        <w:rPr>
          <w:rFonts w:hint="eastAsia" w:ascii="宋体" w:hAnsi="宋体" w:eastAsia="宋体" w:cs="宋体"/>
          <w:sz w:val="32"/>
          <w:szCs w:val="28"/>
        </w:rPr>
        <w:fldChar w:fldCharType="end"/>
      </w:r>
    </w:p>
    <w:p w14:paraId="5B645CD7">
      <w:pPr>
        <w:pStyle w:val="13"/>
        <w:tabs>
          <w:tab w:val="right" w:leader="dot" w:pos="9355"/>
        </w:tabs>
        <w:spacing w:line="360" w:lineRule="auto"/>
        <w:rPr>
          <w:rFonts w:hint="eastAsia" w:ascii="宋体" w:hAnsi="宋体" w:eastAsia="宋体" w:cs="宋体"/>
          <w:sz w:val="32"/>
          <w:szCs w:val="21"/>
        </w:rPr>
      </w:pPr>
      <w:r>
        <w:rPr>
          <w:rFonts w:hint="eastAsia" w:ascii="宋体" w:hAnsi="宋体" w:eastAsia="宋体" w:cs="宋体"/>
          <w:sz w:val="32"/>
          <w:szCs w:val="28"/>
        </w:rPr>
        <w:fldChar w:fldCharType="begin"/>
      </w:r>
      <w:r>
        <w:rPr>
          <w:rFonts w:hint="eastAsia" w:ascii="宋体" w:hAnsi="宋体" w:eastAsia="宋体" w:cs="宋体"/>
          <w:sz w:val="32"/>
          <w:szCs w:val="28"/>
        </w:rPr>
        <w:instrText xml:space="preserve"> HYPERLINK \l _Toc21969 </w:instrText>
      </w:r>
      <w:r>
        <w:rPr>
          <w:rFonts w:hint="eastAsia" w:ascii="宋体" w:hAnsi="宋体" w:eastAsia="宋体" w:cs="宋体"/>
          <w:sz w:val="32"/>
          <w:szCs w:val="28"/>
        </w:rPr>
        <w:fldChar w:fldCharType="separate"/>
      </w:r>
      <w:r>
        <w:rPr>
          <w:rFonts w:hint="eastAsia" w:ascii="宋体" w:hAnsi="宋体" w:eastAsia="宋体" w:cs="宋体"/>
          <w:sz w:val="32"/>
          <w:szCs w:val="24"/>
          <w:lang w:val="zh-CN"/>
        </w:rPr>
        <w:t>第二章</w:t>
      </w:r>
      <w:r>
        <w:rPr>
          <w:rFonts w:hint="eastAsia" w:ascii="宋体" w:hAnsi="宋体" w:eastAsia="宋体" w:cs="宋体"/>
          <w:sz w:val="32"/>
          <w:szCs w:val="24"/>
        </w:rPr>
        <w:t xml:space="preserve">   </w:t>
      </w:r>
      <w:r>
        <w:rPr>
          <w:rFonts w:hint="eastAsia" w:ascii="宋体" w:hAnsi="宋体" w:eastAsia="宋体" w:cs="宋体"/>
          <w:sz w:val="32"/>
          <w:szCs w:val="24"/>
          <w:lang w:val="zh-CN"/>
        </w:rPr>
        <w:t>投标人须知前附表</w:t>
      </w:r>
      <w:r>
        <w:rPr>
          <w:rFonts w:hint="eastAsia" w:ascii="宋体" w:hAnsi="宋体" w:eastAsia="宋体" w:cs="宋体"/>
          <w:sz w:val="32"/>
          <w:szCs w:val="21"/>
        </w:rPr>
        <w:tab/>
      </w:r>
      <w:r>
        <w:rPr>
          <w:rFonts w:hint="eastAsia" w:ascii="宋体" w:hAnsi="宋体" w:eastAsia="宋体" w:cs="宋体"/>
          <w:sz w:val="32"/>
          <w:szCs w:val="21"/>
        </w:rPr>
        <w:fldChar w:fldCharType="begin"/>
      </w:r>
      <w:r>
        <w:rPr>
          <w:rFonts w:hint="eastAsia" w:ascii="宋体" w:hAnsi="宋体" w:eastAsia="宋体" w:cs="宋体"/>
          <w:sz w:val="32"/>
          <w:szCs w:val="21"/>
        </w:rPr>
        <w:instrText xml:space="preserve"> PAGEREF _Toc21969 </w:instrText>
      </w:r>
      <w:r>
        <w:rPr>
          <w:rFonts w:hint="eastAsia" w:ascii="宋体" w:hAnsi="宋体" w:eastAsia="宋体" w:cs="宋体"/>
          <w:sz w:val="32"/>
          <w:szCs w:val="21"/>
        </w:rPr>
        <w:fldChar w:fldCharType="separate"/>
      </w:r>
      <w:r>
        <w:rPr>
          <w:rFonts w:hint="eastAsia" w:ascii="宋体" w:hAnsi="宋体" w:eastAsia="宋体" w:cs="宋体"/>
          <w:sz w:val="32"/>
          <w:szCs w:val="21"/>
        </w:rPr>
        <w:t>6</w:t>
      </w:r>
      <w:r>
        <w:rPr>
          <w:rFonts w:hint="eastAsia" w:ascii="宋体" w:hAnsi="宋体" w:eastAsia="宋体" w:cs="宋体"/>
          <w:sz w:val="32"/>
          <w:szCs w:val="21"/>
        </w:rPr>
        <w:fldChar w:fldCharType="end"/>
      </w:r>
      <w:r>
        <w:rPr>
          <w:rFonts w:hint="eastAsia" w:ascii="宋体" w:hAnsi="宋体" w:eastAsia="宋体" w:cs="宋体"/>
          <w:sz w:val="32"/>
          <w:szCs w:val="28"/>
        </w:rPr>
        <w:fldChar w:fldCharType="end"/>
      </w:r>
    </w:p>
    <w:p w14:paraId="57D6C885">
      <w:pPr>
        <w:pStyle w:val="13"/>
        <w:tabs>
          <w:tab w:val="right" w:leader="dot" w:pos="9355"/>
        </w:tabs>
        <w:spacing w:line="360" w:lineRule="auto"/>
        <w:rPr>
          <w:rFonts w:hint="eastAsia" w:ascii="宋体" w:hAnsi="宋体" w:eastAsia="宋体" w:cs="宋体"/>
          <w:sz w:val="32"/>
          <w:szCs w:val="21"/>
        </w:rPr>
      </w:pPr>
      <w:r>
        <w:rPr>
          <w:rFonts w:hint="eastAsia" w:ascii="宋体" w:hAnsi="宋体" w:eastAsia="宋体" w:cs="宋体"/>
          <w:sz w:val="32"/>
          <w:szCs w:val="28"/>
        </w:rPr>
        <w:fldChar w:fldCharType="begin"/>
      </w:r>
      <w:r>
        <w:rPr>
          <w:rFonts w:hint="eastAsia" w:ascii="宋体" w:hAnsi="宋体" w:eastAsia="宋体" w:cs="宋体"/>
          <w:sz w:val="32"/>
          <w:szCs w:val="28"/>
        </w:rPr>
        <w:instrText xml:space="preserve"> HYPERLINK \l _Toc21656 </w:instrText>
      </w:r>
      <w:r>
        <w:rPr>
          <w:rFonts w:hint="eastAsia" w:ascii="宋体" w:hAnsi="宋体" w:eastAsia="宋体" w:cs="宋体"/>
          <w:sz w:val="32"/>
          <w:szCs w:val="28"/>
        </w:rPr>
        <w:fldChar w:fldCharType="separate"/>
      </w:r>
      <w:r>
        <w:rPr>
          <w:rFonts w:hint="eastAsia" w:ascii="宋体" w:hAnsi="宋体" w:eastAsia="宋体" w:cs="宋体"/>
          <w:sz w:val="32"/>
          <w:szCs w:val="21"/>
        </w:rPr>
        <w:t>第三章   投标人须知</w:t>
      </w:r>
      <w:r>
        <w:rPr>
          <w:rFonts w:hint="eastAsia" w:ascii="宋体" w:hAnsi="宋体" w:eastAsia="宋体" w:cs="宋体"/>
          <w:sz w:val="32"/>
          <w:szCs w:val="21"/>
        </w:rPr>
        <w:tab/>
      </w:r>
      <w:r>
        <w:rPr>
          <w:rFonts w:hint="eastAsia" w:ascii="宋体" w:hAnsi="宋体" w:eastAsia="宋体" w:cs="宋体"/>
          <w:sz w:val="32"/>
          <w:szCs w:val="21"/>
        </w:rPr>
        <w:fldChar w:fldCharType="begin"/>
      </w:r>
      <w:r>
        <w:rPr>
          <w:rFonts w:hint="eastAsia" w:ascii="宋体" w:hAnsi="宋体" w:eastAsia="宋体" w:cs="宋体"/>
          <w:sz w:val="32"/>
          <w:szCs w:val="21"/>
        </w:rPr>
        <w:instrText xml:space="preserve"> PAGEREF _Toc21656 </w:instrText>
      </w:r>
      <w:r>
        <w:rPr>
          <w:rFonts w:hint="eastAsia" w:ascii="宋体" w:hAnsi="宋体" w:eastAsia="宋体" w:cs="宋体"/>
          <w:sz w:val="32"/>
          <w:szCs w:val="21"/>
        </w:rPr>
        <w:fldChar w:fldCharType="separate"/>
      </w:r>
      <w:r>
        <w:rPr>
          <w:rFonts w:hint="eastAsia" w:ascii="宋体" w:hAnsi="宋体" w:eastAsia="宋体" w:cs="宋体"/>
          <w:sz w:val="32"/>
          <w:szCs w:val="21"/>
        </w:rPr>
        <w:t>11</w:t>
      </w:r>
      <w:r>
        <w:rPr>
          <w:rFonts w:hint="eastAsia" w:ascii="宋体" w:hAnsi="宋体" w:eastAsia="宋体" w:cs="宋体"/>
          <w:sz w:val="32"/>
          <w:szCs w:val="21"/>
        </w:rPr>
        <w:fldChar w:fldCharType="end"/>
      </w:r>
      <w:r>
        <w:rPr>
          <w:rFonts w:hint="eastAsia" w:ascii="宋体" w:hAnsi="宋体" w:eastAsia="宋体" w:cs="宋体"/>
          <w:sz w:val="32"/>
          <w:szCs w:val="28"/>
        </w:rPr>
        <w:fldChar w:fldCharType="end"/>
      </w:r>
    </w:p>
    <w:p w14:paraId="44529F6B">
      <w:pPr>
        <w:pStyle w:val="13"/>
        <w:tabs>
          <w:tab w:val="right" w:leader="dot" w:pos="9355"/>
        </w:tabs>
        <w:spacing w:line="360" w:lineRule="auto"/>
        <w:rPr>
          <w:rFonts w:hint="eastAsia" w:ascii="宋体" w:hAnsi="宋体" w:eastAsia="宋体" w:cs="宋体"/>
          <w:sz w:val="32"/>
          <w:szCs w:val="21"/>
          <w:lang w:val="en-US" w:eastAsia="zh-CN"/>
        </w:rPr>
      </w:pPr>
      <w:r>
        <w:rPr>
          <w:rFonts w:hint="eastAsia" w:ascii="宋体" w:hAnsi="宋体" w:eastAsia="宋体" w:cs="宋体"/>
          <w:sz w:val="32"/>
          <w:szCs w:val="28"/>
        </w:rPr>
        <w:fldChar w:fldCharType="begin"/>
      </w:r>
      <w:r>
        <w:rPr>
          <w:rFonts w:hint="eastAsia" w:ascii="宋体" w:hAnsi="宋体" w:eastAsia="宋体" w:cs="宋体"/>
          <w:sz w:val="32"/>
          <w:szCs w:val="28"/>
        </w:rPr>
        <w:instrText xml:space="preserve"> HYPERLINK \l _Toc23195 </w:instrText>
      </w:r>
      <w:r>
        <w:rPr>
          <w:rFonts w:hint="eastAsia" w:ascii="宋体" w:hAnsi="宋体" w:eastAsia="宋体" w:cs="宋体"/>
          <w:sz w:val="32"/>
          <w:szCs w:val="28"/>
        </w:rPr>
        <w:fldChar w:fldCharType="separate"/>
      </w:r>
      <w:r>
        <w:rPr>
          <w:rFonts w:hint="eastAsia" w:ascii="宋体" w:hAnsi="宋体" w:eastAsia="宋体" w:cs="宋体"/>
          <w:sz w:val="32"/>
          <w:szCs w:val="21"/>
        </w:rPr>
        <w:t>第四章   招标项目内容及要求</w:t>
      </w:r>
      <w:r>
        <w:rPr>
          <w:rFonts w:hint="eastAsia" w:ascii="宋体" w:hAnsi="宋体" w:eastAsia="宋体" w:cs="宋体"/>
          <w:sz w:val="32"/>
          <w:szCs w:val="21"/>
        </w:rPr>
        <w:tab/>
      </w:r>
      <w:r>
        <w:rPr>
          <w:rFonts w:hint="eastAsia" w:ascii="宋体" w:hAnsi="宋体" w:eastAsia="宋体" w:cs="宋体"/>
          <w:sz w:val="32"/>
          <w:szCs w:val="21"/>
          <w:lang w:val="en-US" w:eastAsia="zh-CN"/>
        </w:rPr>
        <w:t>1</w:t>
      </w:r>
      <w:r>
        <w:rPr>
          <w:rFonts w:hint="eastAsia" w:ascii="宋体" w:hAnsi="宋体" w:eastAsia="宋体" w:cs="宋体"/>
          <w:sz w:val="32"/>
          <w:szCs w:val="28"/>
        </w:rPr>
        <w:fldChar w:fldCharType="end"/>
      </w:r>
      <w:r>
        <w:rPr>
          <w:rFonts w:hint="eastAsia" w:ascii="宋体" w:hAnsi="宋体" w:eastAsia="宋体" w:cs="宋体"/>
          <w:sz w:val="32"/>
          <w:szCs w:val="28"/>
          <w:lang w:val="en-US" w:eastAsia="zh-CN"/>
        </w:rPr>
        <w:t>9</w:t>
      </w:r>
    </w:p>
    <w:p w14:paraId="7A7C347C">
      <w:pPr>
        <w:pStyle w:val="13"/>
        <w:tabs>
          <w:tab w:val="right" w:leader="dot" w:pos="9355"/>
        </w:tabs>
        <w:spacing w:line="360" w:lineRule="auto"/>
        <w:rPr>
          <w:rFonts w:hint="eastAsia" w:ascii="宋体" w:hAnsi="宋体" w:eastAsia="宋体" w:cs="宋体"/>
          <w:sz w:val="32"/>
          <w:szCs w:val="21"/>
        </w:rPr>
      </w:pPr>
      <w:r>
        <w:rPr>
          <w:rFonts w:hint="eastAsia" w:ascii="宋体" w:hAnsi="宋体" w:eastAsia="宋体" w:cs="宋体"/>
          <w:sz w:val="32"/>
          <w:szCs w:val="28"/>
        </w:rPr>
        <w:fldChar w:fldCharType="begin"/>
      </w:r>
      <w:r>
        <w:rPr>
          <w:rFonts w:hint="eastAsia" w:ascii="宋体" w:hAnsi="宋体" w:eastAsia="宋体" w:cs="宋体"/>
          <w:sz w:val="32"/>
          <w:szCs w:val="28"/>
        </w:rPr>
        <w:instrText xml:space="preserve"> HYPERLINK \l _Toc17781 </w:instrText>
      </w:r>
      <w:r>
        <w:rPr>
          <w:rFonts w:hint="eastAsia" w:ascii="宋体" w:hAnsi="宋体" w:eastAsia="宋体" w:cs="宋体"/>
          <w:sz w:val="32"/>
          <w:szCs w:val="28"/>
        </w:rPr>
        <w:fldChar w:fldCharType="separate"/>
      </w:r>
      <w:r>
        <w:rPr>
          <w:rFonts w:hint="eastAsia" w:ascii="宋体" w:hAnsi="宋体" w:eastAsia="宋体" w:cs="宋体"/>
          <w:sz w:val="32"/>
          <w:szCs w:val="21"/>
        </w:rPr>
        <w:t>第五章   评标办法</w:t>
      </w:r>
      <w:r>
        <w:rPr>
          <w:rFonts w:hint="eastAsia" w:ascii="宋体" w:hAnsi="宋体" w:eastAsia="宋体" w:cs="宋体"/>
          <w:sz w:val="32"/>
          <w:szCs w:val="21"/>
        </w:rPr>
        <w:tab/>
      </w:r>
      <w:r>
        <w:rPr>
          <w:rFonts w:hint="eastAsia" w:ascii="宋体" w:hAnsi="宋体" w:eastAsia="宋体" w:cs="宋体"/>
          <w:sz w:val="32"/>
          <w:szCs w:val="21"/>
        </w:rPr>
        <w:fldChar w:fldCharType="begin"/>
      </w:r>
      <w:r>
        <w:rPr>
          <w:rFonts w:hint="eastAsia" w:ascii="宋体" w:hAnsi="宋体" w:eastAsia="宋体" w:cs="宋体"/>
          <w:sz w:val="32"/>
          <w:szCs w:val="21"/>
        </w:rPr>
        <w:instrText xml:space="preserve"> PAGEREF _Toc17781 </w:instrText>
      </w:r>
      <w:r>
        <w:rPr>
          <w:rFonts w:hint="eastAsia" w:ascii="宋体" w:hAnsi="宋体" w:eastAsia="宋体" w:cs="宋体"/>
          <w:sz w:val="32"/>
          <w:szCs w:val="21"/>
        </w:rPr>
        <w:fldChar w:fldCharType="separate"/>
      </w:r>
      <w:r>
        <w:rPr>
          <w:rFonts w:hint="eastAsia" w:ascii="宋体" w:hAnsi="宋体" w:eastAsia="宋体" w:cs="宋体"/>
          <w:sz w:val="32"/>
          <w:szCs w:val="21"/>
        </w:rPr>
        <w:t>21</w:t>
      </w:r>
      <w:r>
        <w:rPr>
          <w:rFonts w:hint="eastAsia" w:ascii="宋体" w:hAnsi="宋体" w:eastAsia="宋体" w:cs="宋体"/>
          <w:sz w:val="32"/>
          <w:szCs w:val="21"/>
        </w:rPr>
        <w:fldChar w:fldCharType="end"/>
      </w:r>
      <w:r>
        <w:rPr>
          <w:rFonts w:hint="eastAsia" w:ascii="宋体" w:hAnsi="宋体" w:eastAsia="宋体" w:cs="宋体"/>
          <w:sz w:val="32"/>
          <w:szCs w:val="28"/>
        </w:rPr>
        <w:fldChar w:fldCharType="end"/>
      </w:r>
    </w:p>
    <w:p w14:paraId="6FF4A36B">
      <w:pPr>
        <w:pStyle w:val="13"/>
        <w:tabs>
          <w:tab w:val="right" w:leader="dot" w:pos="9355"/>
        </w:tabs>
        <w:spacing w:line="360" w:lineRule="auto"/>
        <w:rPr>
          <w:rFonts w:hint="eastAsia" w:ascii="宋体" w:hAnsi="宋体" w:eastAsia="宋体" w:cs="宋体"/>
          <w:sz w:val="32"/>
          <w:szCs w:val="21"/>
        </w:rPr>
      </w:pPr>
      <w:r>
        <w:rPr>
          <w:rFonts w:hint="eastAsia" w:ascii="宋体" w:hAnsi="宋体" w:eastAsia="宋体" w:cs="宋体"/>
          <w:sz w:val="32"/>
          <w:szCs w:val="28"/>
        </w:rPr>
        <w:fldChar w:fldCharType="begin"/>
      </w:r>
      <w:r>
        <w:rPr>
          <w:rFonts w:hint="eastAsia" w:ascii="宋体" w:hAnsi="宋体" w:eastAsia="宋体" w:cs="宋体"/>
          <w:sz w:val="32"/>
          <w:szCs w:val="28"/>
        </w:rPr>
        <w:instrText xml:space="preserve"> HYPERLINK \l _Toc10402 </w:instrText>
      </w:r>
      <w:r>
        <w:rPr>
          <w:rFonts w:hint="eastAsia" w:ascii="宋体" w:hAnsi="宋体" w:eastAsia="宋体" w:cs="宋体"/>
          <w:sz w:val="32"/>
          <w:szCs w:val="28"/>
        </w:rPr>
        <w:fldChar w:fldCharType="separate"/>
      </w:r>
      <w:r>
        <w:rPr>
          <w:rFonts w:hint="eastAsia" w:ascii="宋体" w:hAnsi="宋体" w:eastAsia="宋体" w:cs="宋体"/>
          <w:sz w:val="32"/>
          <w:szCs w:val="21"/>
        </w:rPr>
        <w:t>第六章   合同及商务要求</w:t>
      </w:r>
      <w:r>
        <w:rPr>
          <w:rFonts w:hint="eastAsia" w:ascii="宋体" w:hAnsi="宋体" w:eastAsia="宋体" w:cs="宋体"/>
          <w:sz w:val="32"/>
          <w:szCs w:val="21"/>
        </w:rPr>
        <w:tab/>
      </w:r>
      <w:r>
        <w:rPr>
          <w:rFonts w:hint="eastAsia" w:ascii="宋体" w:hAnsi="宋体" w:eastAsia="宋体" w:cs="宋体"/>
          <w:sz w:val="32"/>
          <w:szCs w:val="21"/>
        </w:rPr>
        <w:fldChar w:fldCharType="begin"/>
      </w:r>
      <w:r>
        <w:rPr>
          <w:rFonts w:hint="eastAsia" w:ascii="宋体" w:hAnsi="宋体" w:eastAsia="宋体" w:cs="宋体"/>
          <w:sz w:val="32"/>
          <w:szCs w:val="21"/>
        </w:rPr>
        <w:instrText xml:space="preserve"> PAGEREF _Toc10402 </w:instrText>
      </w:r>
      <w:r>
        <w:rPr>
          <w:rFonts w:hint="eastAsia" w:ascii="宋体" w:hAnsi="宋体" w:eastAsia="宋体" w:cs="宋体"/>
          <w:sz w:val="32"/>
          <w:szCs w:val="21"/>
        </w:rPr>
        <w:fldChar w:fldCharType="separate"/>
      </w:r>
      <w:r>
        <w:rPr>
          <w:rFonts w:hint="eastAsia" w:ascii="宋体" w:hAnsi="宋体" w:eastAsia="宋体" w:cs="宋体"/>
          <w:sz w:val="32"/>
          <w:szCs w:val="21"/>
        </w:rPr>
        <w:t>26</w:t>
      </w:r>
      <w:r>
        <w:rPr>
          <w:rFonts w:hint="eastAsia" w:ascii="宋体" w:hAnsi="宋体" w:eastAsia="宋体" w:cs="宋体"/>
          <w:sz w:val="32"/>
          <w:szCs w:val="21"/>
        </w:rPr>
        <w:fldChar w:fldCharType="end"/>
      </w:r>
      <w:r>
        <w:rPr>
          <w:rFonts w:hint="eastAsia" w:ascii="宋体" w:hAnsi="宋体" w:eastAsia="宋体" w:cs="宋体"/>
          <w:sz w:val="32"/>
          <w:szCs w:val="28"/>
        </w:rPr>
        <w:fldChar w:fldCharType="end"/>
      </w:r>
    </w:p>
    <w:p w14:paraId="48C091F7">
      <w:pPr>
        <w:pStyle w:val="13"/>
        <w:tabs>
          <w:tab w:val="right" w:leader="dot" w:pos="9355"/>
        </w:tabs>
        <w:spacing w:line="360" w:lineRule="auto"/>
        <w:rPr>
          <w:rFonts w:hint="eastAsia" w:ascii="宋体" w:hAnsi="宋体" w:eastAsia="宋体" w:cs="宋体"/>
          <w:sz w:val="32"/>
          <w:szCs w:val="21"/>
        </w:rPr>
      </w:pPr>
      <w:r>
        <w:rPr>
          <w:rFonts w:hint="eastAsia" w:ascii="宋体" w:hAnsi="宋体" w:eastAsia="宋体" w:cs="宋体"/>
          <w:sz w:val="32"/>
          <w:szCs w:val="28"/>
        </w:rPr>
        <w:fldChar w:fldCharType="begin"/>
      </w:r>
      <w:r>
        <w:rPr>
          <w:rFonts w:hint="eastAsia" w:ascii="宋体" w:hAnsi="宋体" w:eastAsia="宋体" w:cs="宋体"/>
          <w:sz w:val="32"/>
          <w:szCs w:val="28"/>
        </w:rPr>
        <w:instrText xml:space="preserve"> HYPERLINK \l _Toc17849 </w:instrText>
      </w:r>
      <w:r>
        <w:rPr>
          <w:rFonts w:hint="eastAsia" w:ascii="宋体" w:hAnsi="宋体" w:eastAsia="宋体" w:cs="宋体"/>
          <w:sz w:val="32"/>
          <w:szCs w:val="28"/>
        </w:rPr>
        <w:fldChar w:fldCharType="separate"/>
      </w:r>
      <w:r>
        <w:rPr>
          <w:rFonts w:hint="eastAsia" w:ascii="宋体" w:hAnsi="宋体" w:eastAsia="宋体" w:cs="宋体"/>
          <w:sz w:val="32"/>
          <w:szCs w:val="21"/>
        </w:rPr>
        <w:t>第七章   投标文件格式及构成</w:t>
      </w:r>
      <w:r>
        <w:rPr>
          <w:rFonts w:hint="eastAsia" w:ascii="宋体" w:hAnsi="宋体" w:eastAsia="宋体" w:cs="宋体"/>
          <w:sz w:val="32"/>
          <w:szCs w:val="21"/>
        </w:rPr>
        <w:tab/>
      </w:r>
      <w:r>
        <w:rPr>
          <w:rFonts w:hint="eastAsia" w:ascii="宋体" w:hAnsi="宋体" w:eastAsia="宋体" w:cs="宋体"/>
          <w:sz w:val="32"/>
          <w:szCs w:val="21"/>
        </w:rPr>
        <w:fldChar w:fldCharType="begin"/>
      </w:r>
      <w:r>
        <w:rPr>
          <w:rFonts w:hint="eastAsia" w:ascii="宋体" w:hAnsi="宋体" w:eastAsia="宋体" w:cs="宋体"/>
          <w:sz w:val="32"/>
          <w:szCs w:val="21"/>
        </w:rPr>
        <w:instrText xml:space="preserve"> PAGEREF _Toc17849 </w:instrText>
      </w:r>
      <w:r>
        <w:rPr>
          <w:rFonts w:hint="eastAsia" w:ascii="宋体" w:hAnsi="宋体" w:eastAsia="宋体" w:cs="宋体"/>
          <w:sz w:val="32"/>
          <w:szCs w:val="21"/>
        </w:rPr>
        <w:fldChar w:fldCharType="separate"/>
      </w:r>
      <w:r>
        <w:rPr>
          <w:rFonts w:hint="eastAsia" w:ascii="宋体" w:hAnsi="宋体" w:eastAsia="宋体" w:cs="宋体"/>
          <w:sz w:val="32"/>
          <w:szCs w:val="21"/>
        </w:rPr>
        <w:t>27</w:t>
      </w:r>
      <w:r>
        <w:rPr>
          <w:rFonts w:hint="eastAsia" w:ascii="宋体" w:hAnsi="宋体" w:eastAsia="宋体" w:cs="宋体"/>
          <w:sz w:val="32"/>
          <w:szCs w:val="21"/>
        </w:rPr>
        <w:fldChar w:fldCharType="end"/>
      </w:r>
      <w:r>
        <w:rPr>
          <w:rFonts w:hint="eastAsia" w:ascii="宋体" w:hAnsi="宋体" w:eastAsia="宋体" w:cs="宋体"/>
          <w:sz w:val="32"/>
          <w:szCs w:val="28"/>
        </w:rPr>
        <w:fldChar w:fldCharType="end"/>
      </w:r>
    </w:p>
    <w:p w14:paraId="56367E64">
      <w:pPr>
        <w:tabs>
          <w:tab w:val="right" w:leader="dot" w:pos="9639"/>
        </w:tabs>
        <w:spacing w:line="360" w:lineRule="auto"/>
        <w:ind w:left="420" w:firstLine="0"/>
        <w:jc w:val="center"/>
        <w:rPr>
          <w:rFonts w:hint="eastAsia" w:ascii="宋体" w:hAnsi="宋体" w:eastAsia="宋体" w:cs="宋体"/>
          <w:b/>
          <w:bCs/>
          <w:sz w:val="32"/>
          <w:szCs w:val="21"/>
        </w:rPr>
      </w:pPr>
      <w:r>
        <w:rPr>
          <w:rFonts w:hint="eastAsia" w:ascii="宋体" w:hAnsi="宋体" w:eastAsia="宋体" w:cs="宋体"/>
          <w:sz w:val="24"/>
          <w:szCs w:val="24"/>
        </w:rPr>
        <w:fldChar w:fldCharType="end"/>
      </w:r>
      <w:r>
        <w:rPr>
          <w:rFonts w:hint="eastAsia" w:ascii="宋体" w:hAnsi="宋体" w:eastAsia="宋体" w:cs="宋体"/>
          <w:b/>
          <w:bCs/>
          <w:sz w:val="32"/>
          <w:szCs w:val="22"/>
        </w:rPr>
        <w:t>重要提示：请各投标人务必仔细阅读招标文件的所有内容，</w:t>
      </w:r>
      <w:r>
        <w:rPr>
          <w:rFonts w:hint="eastAsia" w:ascii="宋体" w:hAnsi="宋体" w:eastAsia="宋体" w:cs="宋体"/>
          <w:b/>
          <w:bCs/>
          <w:sz w:val="32"/>
          <w:szCs w:val="21"/>
        </w:rPr>
        <w:t>凡未按要求响应而造成的不利后果，由投标人自行承担。</w:t>
      </w:r>
      <w:bookmarkStart w:id="27" w:name="_Toc4325"/>
    </w:p>
    <w:p w14:paraId="2979061A">
      <w:pPr>
        <w:tabs>
          <w:tab w:val="right" w:leader="dot" w:pos="9639"/>
        </w:tabs>
        <w:spacing w:line="360" w:lineRule="auto"/>
        <w:ind w:left="420" w:firstLine="0"/>
        <w:jc w:val="center"/>
        <w:rPr>
          <w:rFonts w:hint="eastAsia" w:ascii="宋体" w:hAnsi="宋体" w:eastAsia="宋体" w:cs="宋体"/>
          <w:b/>
          <w:bCs/>
          <w:sz w:val="32"/>
          <w:szCs w:val="21"/>
        </w:rPr>
      </w:pPr>
    </w:p>
    <w:p w14:paraId="4EEE9AA0">
      <w:pPr>
        <w:tabs>
          <w:tab w:val="right" w:leader="dot" w:pos="9639"/>
        </w:tabs>
        <w:spacing w:line="360" w:lineRule="auto"/>
        <w:ind w:left="420" w:firstLine="0"/>
        <w:jc w:val="center"/>
        <w:rPr>
          <w:rFonts w:hint="eastAsia" w:ascii="宋体" w:hAnsi="宋体" w:eastAsia="宋体" w:cs="宋体"/>
          <w:b/>
          <w:bCs/>
          <w:sz w:val="32"/>
          <w:szCs w:val="21"/>
        </w:rPr>
      </w:pPr>
    </w:p>
    <w:p w14:paraId="45893EF7">
      <w:pPr>
        <w:tabs>
          <w:tab w:val="right" w:leader="dot" w:pos="9639"/>
        </w:tabs>
        <w:spacing w:line="360" w:lineRule="auto"/>
        <w:ind w:left="420" w:firstLine="0"/>
        <w:jc w:val="center"/>
        <w:rPr>
          <w:rFonts w:hint="eastAsia" w:ascii="宋体" w:hAnsi="宋体" w:eastAsia="宋体" w:cs="宋体"/>
          <w:b/>
          <w:bCs/>
          <w:sz w:val="32"/>
          <w:szCs w:val="21"/>
        </w:rPr>
      </w:pPr>
    </w:p>
    <w:p w14:paraId="23927FAC">
      <w:pPr>
        <w:tabs>
          <w:tab w:val="right" w:leader="dot" w:pos="9639"/>
        </w:tabs>
        <w:spacing w:line="360" w:lineRule="auto"/>
        <w:ind w:left="420" w:firstLine="0"/>
        <w:jc w:val="center"/>
        <w:rPr>
          <w:rFonts w:hint="eastAsia" w:ascii="宋体" w:hAnsi="宋体" w:eastAsia="宋体" w:cs="宋体"/>
          <w:b/>
          <w:bCs/>
          <w:sz w:val="32"/>
          <w:szCs w:val="21"/>
        </w:rPr>
      </w:pPr>
    </w:p>
    <w:p w14:paraId="2EE159E6">
      <w:pPr>
        <w:tabs>
          <w:tab w:val="right" w:leader="dot" w:pos="9639"/>
        </w:tabs>
        <w:spacing w:line="360" w:lineRule="auto"/>
        <w:ind w:left="420" w:firstLine="0"/>
        <w:jc w:val="center"/>
        <w:rPr>
          <w:rFonts w:hint="eastAsia" w:ascii="宋体" w:hAnsi="宋体" w:eastAsia="宋体" w:cs="宋体"/>
          <w:b/>
          <w:bCs/>
          <w:sz w:val="32"/>
          <w:szCs w:val="21"/>
        </w:rPr>
      </w:pPr>
    </w:p>
    <w:p w14:paraId="4F753F50">
      <w:pPr>
        <w:tabs>
          <w:tab w:val="right" w:leader="dot" w:pos="9639"/>
        </w:tabs>
        <w:spacing w:line="360" w:lineRule="auto"/>
        <w:ind w:left="420" w:firstLine="0"/>
        <w:jc w:val="center"/>
        <w:rPr>
          <w:rFonts w:hint="eastAsia" w:ascii="宋体" w:hAnsi="宋体" w:eastAsia="宋体" w:cs="宋体"/>
          <w:b/>
          <w:bCs/>
          <w:sz w:val="32"/>
          <w:szCs w:val="21"/>
        </w:rPr>
      </w:pPr>
    </w:p>
    <w:p w14:paraId="1BECAB0B">
      <w:pPr>
        <w:tabs>
          <w:tab w:val="right" w:leader="dot" w:pos="9639"/>
        </w:tabs>
        <w:spacing w:line="360" w:lineRule="auto"/>
        <w:ind w:left="420" w:firstLine="0"/>
        <w:jc w:val="center"/>
        <w:rPr>
          <w:rFonts w:hint="eastAsia" w:ascii="宋体" w:hAnsi="宋体" w:eastAsia="宋体" w:cs="宋体"/>
          <w:b/>
          <w:bCs/>
          <w:sz w:val="32"/>
          <w:szCs w:val="21"/>
        </w:rPr>
      </w:pPr>
    </w:p>
    <w:bookmarkEnd w:id="27"/>
    <w:p w14:paraId="3DD78825">
      <w:pPr>
        <w:pStyle w:val="2"/>
        <w:keepNext w:val="0"/>
        <w:keepLines w:val="0"/>
        <w:widowControl/>
        <w:spacing w:before="300" w:after="300" w:line="525" w:lineRule="atLeast"/>
        <w:rPr>
          <w:rFonts w:hint="eastAsia" w:ascii="宋体" w:hAnsi="宋体" w:cs="宋体"/>
          <w:sz w:val="28"/>
          <w:szCs w:val="28"/>
        </w:rPr>
      </w:pPr>
      <w:r>
        <w:rPr>
          <w:rFonts w:hint="eastAsia" w:ascii="宋体" w:hAnsi="宋体" w:cs="宋体"/>
          <w:bCs/>
          <w:sz w:val="32"/>
          <w:szCs w:val="32"/>
        </w:rPr>
        <w:t>第一章  招标公告</w:t>
      </w:r>
    </w:p>
    <w:p w14:paraId="65D8D2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150" w:beforeAutospacing="0" w:after="150" w:afterAutospacing="0" w:line="340" w:lineRule="exact"/>
        <w:ind w:left="0" w:right="0"/>
        <w:jc w:val="left"/>
        <w:textAlignment w:val="baseline"/>
        <w:rPr>
          <w:b w:val="0"/>
          <w:bCs w:val="0"/>
          <w:color w:val="auto"/>
          <w:sz w:val="21"/>
          <w:szCs w:val="21"/>
        </w:rPr>
      </w:pPr>
      <w:bookmarkStart w:id="28" w:name="_Toc21969"/>
      <w:r>
        <w:rPr>
          <w:rStyle w:val="20"/>
          <w:b/>
          <w:bCs/>
          <w:i w:val="0"/>
          <w:iCs w:val="0"/>
          <w:caps w:val="0"/>
          <w:color w:val="auto"/>
          <w:spacing w:val="0"/>
          <w:sz w:val="21"/>
          <w:szCs w:val="21"/>
          <w:shd w:val="clear" w:fill="FFFFFF"/>
        </w:rPr>
        <w:t>项目概况</w:t>
      </w:r>
    </w:p>
    <w:p w14:paraId="31C7B82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150" w:beforeAutospacing="0" w:after="150" w:afterAutospacing="0" w:line="340" w:lineRule="exact"/>
        <w:ind w:left="0" w:right="0" w:firstLine="480"/>
        <w:jc w:val="both"/>
        <w:textAlignment w:val="baseline"/>
        <w:rPr>
          <w:color w:val="auto"/>
          <w:sz w:val="21"/>
          <w:szCs w:val="21"/>
        </w:rPr>
      </w:pPr>
      <w:r>
        <w:rPr>
          <w:rFonts w:ascii="微软雅黑" w:hAnsi="微软雅黑" w:eastAsia="微软雅黑" w:cs="微软雅黑"/>
          <w:i w:val="0"/>
          <w:iCs w:val="0"/>
          <w:caps w:val="0"/>
          <w:color w:val="auto"/>
          <w:spacing w:val="0"/>
          <w:sz w:val="21"/>
          <w:szCs w:val="21"/>
          <w:shd w:val="clear" w:fill="FFFFFF"/>
        </w:rPr>
        <w:t>白河县2025年残疾人托养服务</w:t>
      </w:r>
      <w:r>
        <w:rPr>
          <w:rFonts w:hint="eastAsia" w:ascii="微软雅黑" w:hAnsi="微软雅黑" w:eastAsia="微软雅黑" w:cs="微软雅黑"/>
          <w:i w:val="0"/>
          <w:iCs w:val="0"/>
          <w:caps w:val="0"/>
          <w:color w:val="auto"/>
          <w:spacing w:val="0"/>
          <w:sz w:val="21"/>
          <w:szCs w:val="21"/>
          <w:shd w:val="clear" w:fill="FFFFFF"/>
        </w:rPr>
        <w:t>招标项目的潜在投标人应在全国公共资源交易中心平台（陕西省 . 安康市）（网 址：http://ak.sxggzyjy.cn/）获取招标文件，并于 2025年07月21日 14时00分 （北京时间）前递交投标文件。</w:t>
      </w:r>
    </w:p>
    <w:p w14:paraId="600E3F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150" w:beforeAutospacing="0" w:after="0" w:afterAutospacing="0" w:line="340" w:lineRule="exac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0"/>
          <w:rFonts w:hint="eastAsia" w:ascii="微软雅黑" w:hAnsi="微软雅黑" w:eastAsia="微软雅黑" w:cs="微软雅黑"/>
          <w:b/>
          <w:bCs/>
          <w:i w:val="0"/>
          <w:iCs w:val="0"/>
          <w:caps w:val="0"/>
          <w:color w:val="auto"/>
          <w:spacing w:val="0"/>
          <w:sz w:val="21"/>
          <w:szCs w:val="21"/>
          <w:shd w:val="clear" w:fill="FFFFFF"/>
        </w:rPr>
        <w:t>一、项目基本情况</w:t>
      </w:r>
    </w:p>
    <w:p w14:paraId="312A33C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项目编号：XSCG-BH202506</w:t>
      </w:r>
    </w:p>
    <w:p w14:paraId="33DB784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项目名称：白河县2025年残疾人托养服务</w:t>
      </w:r>
    </w:p>
    <w:p w14:paraId="0A08BF3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采购方式：公开招标</w:t>
      </w:r>
    </w:p>
    <w:p w14:paraId="0AA1E3E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预算金额：1,000,000.00元</w:t>
      </w:r>
    </w:p>
    <w:p w14:paraId="24E4317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68DFE39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合同包1(白河县2025年残疾人托养服务项目):</w:t>
      </w:r>
    </w:p>
    <w:p w14:paraId="1E24525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63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合同包预算金额：1,000,000.00元</w:t>
      </w:r>
    </w:p>
    <w:p w14:paraId="78F3C49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63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合同包最高限价：1,000,000.00元</w:t>
      </w:r>
    </w:p>
    <w:tbl>
      <w:tblPr>
        <w:tblStyle w:val="18"/>
        <w:tblW w:w="106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92"/>
        <w:gridCol w:w="1725"/>
        <w:gridCol w:w="1604"/>
        <w:gridCol w:w="1422"/>
        <w:gridCol w:w="1523"/>
        <w:gridCol w:w="1546"/>
        <w:gridCol w:w="1645"/>
      </w:tblGrid>
      <w:tr w14:paraId="3763F5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1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8DBE69">
            <w:pPr>
              <w:keepNext w:val="0"/>
              <w:keepLines w:val="0"/>
              <w:pageBreakBefore w:val="0"/>
              <w:widowControl/>
              <w:suppressLineNumbers w:val="0"/>
              <w:kinsoku w:val="0"/>
              <w:wordWrap w:val="0"/>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b/>
                <w:bCs/>
                <w:color w:val="auto"/>
                <w:sz w:val="21"/>
                <w:szCs w:val="21"/>
              </w:rPr>
            </w:pPr>
            <w:r>
              <w:rPr>
                <w:rFonts w:ascii="宋体" w:hAnsi="宋体" w:eastAsia="宋体" w:cs="宋体"/>
                <w:b/>
                <w:bCs/>
                <w:snapToGrid w:val="0"/>
                <w:color w:val="auto"/>
                <w:kern w:val="0"/>
                <w:sz w:val="21"/>
                <w:szCs w:val="21"/>
                <w:lang w:val="en-US" w:eastAsia="zh-CN" w:bidi="ar"/>
              </w:rPr>
              <w:t>品目号</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D0B78D">
            <w:pPr>
              <w:keepNext w:val="0"/>
              <w:keepLines w:val="0"/>
              <w:pageBreakBefore w:val="0"/>
              <w:widowControl/>
              <w:suppressLineNumbers w:val="0"/>
              <w:kinsoku w:val="0"/>
              <w:wordWrap w:val="0"/>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b/>
                <w:bCs/>
                <w:color w:val="auto"/>
                <w:sz w:val="21"/>
                <w:szCs w:val="21"/>
              </w:rPr>
            </w:pPr>
            <w:r>
              <w:rPr>
                <w:rFonts w:ascii="宋体" w:hAnsi="宋体" w:eastAsia="宋体" w:cs="宋体"/>
                <w:b/>
                <w:bCs/>
                <w:snapToGrid w:val="0"/>
                <w:color w:val="auto"/>
                <w:kern w:val="0"/>
                <w:sz w:val="21"/>
                <w:szCs w:val="21"/>
                <w:lang w:val="en-US" w:eastAsia="zh-CN" w:bidi="ar"/>
              </w:rPr>
              <w:t>品目名称</w:t>
            </w:r>
          </w:p>
        </w:tc>
        <w:tc>
          <w:tcPr>
            <w:tcW w:w="16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DDCFC0">
            <w:pPr>
              <w:keepNext w:val="0"/>
              <w:keepLines w:val="0"/>
              <w:pageBreakBefore w:val="0"/>
              <w:widowControl/>
              <w:suppressLineNumbers w:val="0"/>
              <w:kinsoku w:val="0"/>
              <w:wordWrap w:val="0"/>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b/>
                <w:bCs/>
                <w:color w:val="auto"/>
                <w:sz w:val="21"/>
                <w:szCs w:val="21"/>
              </w:rPr>
            </w:pPr>
            <w:r>
              <w:rPr>
                <w:rFonts w:ascii="宋体" w:hAnsi="宋体" w:eastAsia="宋体" w:cs="宋体"/>
                <w:b/>
                <w:bCs/>
                <w:snapToGrid w:val="0"/>
                <w:color w:val="auto"/>
                <w:kern w:val="0"/>
                <w:sz w:val="21"/>
                <w:szCs w:val="21"/>
                <w:lang w:val="en-US" w:eastAsia="zh-CN" w:bidi="ar"/>
              </w:rPr>
              <w:t>采购标的</w:t>
            </w:r>
          </w:p>
        </w:tc>
        <w:tc>
          <w:tcPr>
            <w:tcW w:w="14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1E718E">
            <w:pPr>
              <w:keepNext w:val="0"/>
              <w:keepLines w:val="0"/>
              <w:pageBreakBefore w:val="0"/>
              <w:widowControl/>
              <w:suppressLineNumbers w:val="0"/>
              <w:kinsoku w:val="0"/>
              <w:wordWrap w:val="0"/>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b/>
                <w:bCs/>
                <w:color w:val="auto"/>
                <w:sz w:val="21"/>
                <w:szCs w:val="21"/>
              </w:rPr>
            </w:pPr>
            <w:r>
              <w:rPr>
                <w:rFonts w:ascii="宋体" w:hAnsi="宋体" w:eastAsia="宋体" w:cs="宋体"/>
                <w:b/>
                <w:bCs/>
                <w:snapToGrid w:val="0"/>
                <w:color w:val="auto"/>
                <w:kern w:val="0"/>
                <w:sz w:val="21"/>
                <w:szCs w:val="21"/>
                <w:lang w:val="en-US" w:eastAsia="zh-CN" w:bidi="ar"/>
              </w:rPr>
              <w:t>数量（单位）</w:t>
            </w:r>
          </w:p>
        </w:tc>
        <w:tc>
          <w:tcPr>
            <w:tcW w:w="15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838461">
            <w:pPr>
              <w:keepNext w:val="0"/>
              <w:keepLines w:val="0"/>
              <w:pageBreakBefore w:val="0"/>
              <w:widowControl/>
              <w:suppressLineNumbers w:val="0"/>
              <w:kinsoku w:val="0"/>
              <w:wordWrap w:val="0"/>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b/>
                <w:bCs/>
                <w:color w:val="auto"/>
                <w:sz w:val="21"/>
                <w:szCs w:val="21"/>
              </w:rPr>
            </w:pPr>
            <w:r>
              <w:rPr>
                <w:rFonts w:ascii="宋体" w:hAnsi="宋体" w:eastAsia="宋体" w:cs="宋体"/>
                <w:b/>
                <w:bCs/>
                <w:snapToGrid w:val="0"/>
                <w:color w:val="auto"/>
                <w:kern w:val="0"/>
                <w:sz w:val="21"/>
                <w:szCs w:val="21"/>
                <w:lang w:val="en-US" w:eastAsia="zh-CN" w:bidi="ar"/>
              </w:rPr>
              <w:t>技术规格、参数及要求</w:t>
            </w:r>
          </w:p>
        </w:tc>
        <w:tc>
          <w:tcPr>
            <w:tcW w:w="15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1F2149">
            <w:pPr>
              <w:keepNext w:val="0"/>
              <w:keepLines w:val="0"/>
              <w:pageBreakBefore w:val="0"/>
              <w:widowControl/>
              <w:suppressLineNumbers w:val="0"/>
              <w:kinsoku w:val="0"/>
              <w:wordWrap w:val="0"/>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b/>
                <w:bCs/>
                <w:color w:val="auto"/>
                <w:sz w:val="21"/>
                <w:szCs w:val="21"/>
              </w:rPr>
            </w:pPr>
            <w:r>
              <w:rPr>
                <w:rFonts w:ascii="宋体" w:hAnsi="宋体" w:eastAsia="宋体" w:cs="宋体"/>
                <w:b/>
                <w:bCs/>
                <w:snapToGrid w:val="0"/>
                <w:color w:val="auto"/>
                <w:kern w:val="0"/>
                <w:sz w:val="21"/>
                <w:szCs w:val="21"/>
                <w:lang w:val="en-US" w:eastAsia="zh-CN" w:bidi="ar"/>
              </w:rPr>
              <w:t>品目预算(元)</w:t>
            </w:r>
          </w:p>
        </w:tc>
        <w:tc>
          <w:tcPr>
            <w:tcW w:w="16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881DB2">
            <w:pPr>
              <w:keepNext w:val="0"/>
              <w:keepLines w:val="0"/>
              <w:pageBreakBefore w:val="0"/>
              <w:widowControl/>
              <w:suppressLineNumbers w:val="0"/>
              <w:kinsoku w:val="0"/>
              <w:wordWrap w:val="0"/>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b/>
                <w:bCs/>
                <w:color w:val="auto"/>
                <w:sz w:val="21"/>
                <w:szCs w:val="21"/>
              </w:rPr>
            </w:pPr>
            <w:r>
              <w:rPr>
                <w:rFonts w:ascii="宋体" w:hAnsi="宋体" w:eastAsia="宋体" w:cs="宋体"/>
                <w:b/>
                <w:bCs/>
                <w:snapToGrid w:val="0"/>
                <w:color w:val="auto"/>
                <w:kern w:val="0"/>
                <w:sz w:val="21"/>
                <w:szCs w:val="21"/>
                <w:lang w:val="en-US" w:eastAsia="zh-CN" w:bidi="ar"/>
              </w:rPr>
              <w:t>最高限价(元)</w:t>
            </w:r>
          </w:p>
        </w:tc>
      </w:tr>
      <w:tr w14:paraId="4CEB79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4B5EAA">
            <w:pPr>
              <w:keepNext w:val="0"/>
              <w:keepLines w:val="0"/>
              <w:pageBreakBefore w:val="0"/>
              <w:widowControl/>
              <w:suppressLineNumbers w:val="0"/>
              <w:kinsoku w:val="0"/>
              <w:wordWrap w:val="0"/>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color w:val="auto"/>
                <w:sz w:val="21"/>
                <w:szCs w:val="21"/>
              </w:rPr>
            </w:pPr>
            <w:r>
              <w:rPr>
                <w:rFonts w:ascii="宋体" w:hAnsi="宋体" w:eastAsia="宋体" w:cs="宋体"/>
                <w:snapToGrid w:val="0"/>
                <w:color w:val="auto"/>
                <w:kern w:val="0"/>
                <w:sz w:val="21"/>
                <w:szCs w:val="21"/>
                <w:lang w:val="en-US" w:eastAsia="zh-CN" w:bidi="ar"/>
              </w:rPr>
              <w:t>1-1</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76D39A">
            <w:pPr>
              <w:keepNext w:val="0"/>
              <w:keepLines w:val="0"/>
              <w:pageBreakBefore w:val="0"/>
              <w:widowControl/>
              <w:suppressLineNumbers w:val="0"/>
              <w:kinsoku w:val="0"/>
              <w:wordWrap w:val="0"/>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color w:val="auto"/>
                <w:sz w:val="21"/>
                <w:szCs w:val="21"/>
              </w:rPr>
            </w:pPr>
            <w:r>
              <w:rPr>
                <w:rFonts w:ascii="宋体" w:hAnsi="宋体" w:eastAsia="宋体" w:cs="宋体"/>
                <w:snapToGrid w:val="0"/>
                <w:color w:val="auto"/>
                <w:kern w:val="0"/>
                <w:sz w:val="21"/>
                <w:szCs w:val="21"/>
                <w:lang w:val="en-US" w:eastAsia="zh-CN" w:bidi="ar"/>
              </w:rPr>
              <w:t>残疾人服务</w:t>
            </w:r>
          </w:p>
        </w:tc>
        <w:tc>
          <w:tcPr>
            <w:tcW w:w="16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BECB24">
            <w:pPr>
              <w:keepNext w:val="0"/>
              <w:keepLines w:val="0"/>
              <w:pageBreakBefore w:val="0"/>
              <w:widowControl/>
              <w:suppressLineNumbers w:val="0"/>
              <w:kinsoku w:val="0"/>
              <w:wordWrap w:val="0"/>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color w:val="auto"/>
                <w:sz w:val="21"/>
                <w:szCs w:val="21"/>
              </w:rPr>
            </w:pPr>
            <w:r>
              <w:rPr>
                <w:rFonts w:ascii="宋体" w:hAnsi="宋体" w:eastAsia="宋体" w:cs="宋体"/>
                <w:snapToGrid w:val="0"/>
                <w:color w:val="auto"/>
                <w:kern w:val="0"/>
                <w:sz w:val="21"/>
                <w:szCs w:val="21"/>
                <w:lang w:val="en-US" w:eastAsia="zh-CN" w:bidi="ar"/>
              </w:rPr>
              <w:t>400户残疾人托养服务</w:t>
            </w:r>
          </w:p>
        </w:tc>
        <w:tc>
          <w:tcPr>
            <w:tcW w:w="14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461512">
            <w:pPr>
              <w:keepNext w:val="0"/>
              <w:keepLines w:val="0"/>
              <w:pageBreakBefore w:val="0"/>
              <w:widowControl/>
              <w:suppressLineNumbers w:val="0"/>
              <w:kinsoku w:val="0"/>
              <w:wordWrap w:val="0"/>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color w:val="auto"/>
                <w:sz w:val="21"/>
                <w:szCs w:val="21"/>
              </w:rPr>
            </w:pPr>
            <w:r>
              <w:rPr>
                <w:rFonts w:ascii="宋体" w:hAnsi="宋体" w:eastAsia="宋体" w:cs="宋体"/>
                <w:snapToGrid w:val="0"/>
                <w:color w:val="auto"/>
                <w:kern w:val="0"/>
                <w:sz w:val="21"/>
                <w:szCs w:val="21"/>
                <w:lang w:val="en-US" w:eastAsia="zh-CN" w:bidi="ar"/>
              </w:rPr>
              <w:t>400(人)</w:t>
            </w:r>
          </w:p>
        </w:tc>
        <w:tc>
          <w:tcPr>
            <w:tcW w:w="15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3F3376">
            <w:pPr>
              <w:keepNext w:val="0"/>
              <w:keepLines w:val="0"/>
              <w:pageBreakBefore w:val="0"/>
              <w:widowControl/>
              <w:suppressLineNumbers w:val="0"/>
              <w:kinsoku w:val="0"/>
              <w:wordWrap w:val="0"/>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color w:val="auto"/>
                <w:sz w:val="21"/>
                <w:szCs w:val="21"/>
              </w:rPr>
            </w:pPr>
            <w:r>
              <w:rPr>
                <w:rFonts w:ascii="宋体" w:hAnsi="宋体" w:eastAsia="宋体" w:cs="宋体"/>
                <w:snapToGrid w:val="0"/>
                <w:color w:val="auto"/>
                <w:kern w:val="0"/>
                <w:sz w:val="21"/>
                <w:szCs w:val="21"/>
                <w:lang w:val="en-US" w:eastAsia="zh-CN" w:bidi="ar"/>
              </w:rPr>
              <w:t>详见采购文件</w:t>
            </w:r>
          </w:p>
        </w:tc>
        <w:tc>
          <w:tcPr>
            <w:tcW w:w="15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CD2F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right"/>
              <w:textAlignment w:val="baseline"/>
              <w:rPr>
                <w:color w:val="auto"/>
                <w:sz w:val="21"/>
                <w:szCs w:val="21"/>
              </w:rPr>
            </w:pPr>
            <w:r>
              <w:rPr>
                <w:rFonts w:ascii="宋体" w:hAnsi="宋体" w:eastAsia="宋体" w:cs="宋体"/>
                <w:snapToGrid w:val="0"/>
                <w:color w:val="auto"/>
                <w:kern w:val="0"/>
                <w:sz w:val="21"/>
                <w:szCs w:val="21"/>
                <w:lang w:val="en-US" w:eastAsia="zh-CN" w:bidi="ar"/>
              </w:rPr>
              <w:t>1,000,000.00</w:t>
            </w:r>
          </w:p>
        </w:tc>
        <w:tc>
          <w:tcPr>
            <w:tcW w:w="16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9B6B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right"/>
              <w:textAlignment w:val="baseline"/>
              <w:rPr>
                <w:color w:val="auto"/>
                <w:sz w:val="21"/>
                <w:szCs w:val="21"/>
              </w:rPr>
            </w:pPr>
            <w:r>
              <w:rPr>
                <w:rFonts w:ascii="宋体" w:hAnsi="宋体" w:eastAsia="宋体" w:cs="宋体"/>
                <w:snapToGrid w:val="0"/>
                <w:color w:val="auto"/>
                <w:kern w:val="0"/>
                <w:sz w:val="21"/>
                <w:szCs w:val="21"/>
                <w:lang w:val="en-US" w:eastAsia="zh-CN" w:bidi="ar"/>
              </w:rPr>
              <w:t>1,000,000.00</w:t>
            </w:r>
          </w:p>
        </w:tc>
      </w:tr>
    </w:tbl>
    <w:p w14:paraId="2762A93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63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477CE5B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63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合同履行期限：服务期限为 6 个月 （具体时间以签订的合同为准）</w:t>
      </w:r>
    </w:p>
    <w:p w14:paraId="4E6EFC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150" w:beforeAutospacing="0" w:after="0" w:afterAutospacing="0" w:line="340" w:lineRule="exac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0"/>
          <w:rFonts w:hint="eastAsia" w:ascii="微软雅黑" w:hAnsi="微软雅黑" w:eastAsia="微软雅黑" w:cs="微软雅黑"/>
          <w:b/>
          <w:bCs/>
          <w:i w:val="0"/>
          <w:iCs w:val="0"/>
          <w:caps w:val="0"/>
          <w:color w:val="auto"/>
          <w:spacing w:val="0"/>
          <w:sz w:val="21"/>
          <w:szCs w:val="21"/>
          <w:shd w:val="clear" w:fill="FFFFFF"/>
        </w:rPr>
        <w:t>二、申请人的资格要求：</w:t>
      </w:r>
    </w:p>
    <w:p w14:paraId="74095D9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4E226BA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3D9A795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合同包1(白河县2025年残疾人托养服务项目)落实政府采购政策需满足的资格要求如下:</w:t>
      </w:r>
    </w:p>
    <w:p w14:paraId="7DC298B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480" w:right="0" w:firstLine="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 （财库 ﹝2020﹞46 号）；  2、《财政部 司法部关于政府采购支持监狱企业发展有关问题的通知》 （财库〔 2014〕 68 号） ； 3、 《国务院办公厅关于建立政府强制采购节能产品制度的通知》 （国办发〔 2007〕 51 号）；  4、《关于调整优化节能产品、环境标志产品政府采购执行机制的通知》 （财库〔 2019〕 9 号）； 5、《关于印发环境标志产品政府采购品目清单的通知》 （财库〔 2019〕 18 号）； 6、《关于印发节能产品政府采购品目清单的通知》 （财库 〔 2019〕 19 号）；  7 、《 三部门联合发布关于促进残疾人就业政府采购政策的通 知》 （财库〔 2017〕 141 号）；  8 、 《关于运用政府采购政策支持脱贫攻坚的通 知》 财库〔 2019〕 27 号；  9、《陕西省财政厅关于落实政府采购支持中小企业政策 有关事项的通知》 （陕财办采〔 2022〕 10 号）； 10、其他需要落实的政府采购政 策； 11、本项目专门面向中小企业采购。</w:t>
      </w:r>
    </w:p>
    <w:p w14:paraId="1653F8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1A22827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合同包1(白河县2025年残疾人托养服务项目)特定资格要求如下:</w:t>
      </w:r>
    </w:p>
    <w:p w14:paraId="3130EB0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480" w:right="0" w:firstLine="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 具有独立承担民事责任能力的法人、其他组织或自然人， 提供合法有效的营业执 照/事业单位法人证书/专业服务机构执业许可证/民办非企业单位登记证书等相关证 明， 自然人参与的提供其身份证明；  (2） 法定代表人参加投标时， 提供本人身份证原 件； 授权代表参加投标时， 提供法定代表人授权书 、 被授权人身份证原件和复印 件；   （3） 财务报告： 提供 2023 年或 2024 年的财务审计报告(新成立的企业提供公 司成立后相应的财务会计报表或财务情况说明书)或开标前 6 个月内其基本存款账户开 户银行出具的资信证明；  (4） 社会保障资金缴纳证明： 自 2024 年6月 1 日以来已缴 存的至少一个月的社会保障资金缴存单据或社保机构开具的社会保险参保缴费情况证 明， 单据或证明上应有社保机构或代收机构的公章或业务专用章。依法不需要缴纳社 会保障资金的供应商应提供相关证明文件；  （ 5） 税收缴纳证明： 提供 2024 年 6月 至今已缴纳的至少一个月的纳税证明或完税证明， 依法免税的单位应提供相关证明材 料； (6） 参加本次政府采购活动前三年内在经营活动中没有重大违纪， 以及未被列入 失信被执行人、重大税收违法案件当事人名单、政府采购严重违法失信行为记录名单 的书面声明；  （7） 供应商通过“信用中国 ”网站 （www.creditchina.gov.cn） 和中 国政府采购网 （www.ccgp.gov.cn） 等渠道查询相关主体信用记录， 对列入失信被执 行人、重大税收违法案件当事人名单、政府采购严重违法失信行为记录名单的供应商， 将拒绝其参与政府采购活动；  （8） 本项目为专门面向中小企业项目， 供应商应 为中型企业或小型、微型企业或监狱企业或残疾人福利性单位； 供应商为中小企业 的， 提供《中小企业声明函》； 供应商为监狱企业的， 应提供监狱企业的证明文件；  供应商为残疾人福利性单位的， 应提供《残疾人福利性单位声明函》 （监狱企业或残 疾人福利性单位视同小型、微型企业）； （9）  本项目不接受联合体投标。</w:t>
      </w:r>
    </w:p>
    <w:p w14:paraId="2A5C49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150" w:beforeAutospacing="0" w:after="0" w:afterAutospacing="0" w:line="340" w:lineRule="exac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0"/>
          <w:rFonts w:hint="eastAsia" w:ascii="微软雅黑" w:hAnsi="微软雅黑" w:eastAsia="微软雅黑" w:cs="微软雅黑"/>
          <w:b/>
          <w:bCs/>
          <w:i w:val="0"/>
          <w:iCs w:val="0"/>
          <w:caps w:val="0"/>
          <w:color w:val="auto"/>
          <w:spacing w:val="0"/>
          <w:sz w:val="21"/>
          <w:szCs w:val="21"/>
          <w:shd w:val="clear" w:fill="FFFFFF"/>
        </w:rPr>
        <w:t>三、获取招标文件</w:t>
      </w:r>
    </w:p>
    <w:p w14:paraId="41BF62B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2025年07月01日 至 2025年07月07日 ，每天上午 08:00:00 至 12:00:00 ，下午 14:00:00 至 18:00:00 （北京时间）</w:t>
      </w:r>
    </w:p>
    <w:p w14:paraId="2AC9A9F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途径：全国公共资源交易中心平台（陕西省 . 安 康 市） （ 网 址 ： http://ak.sxggzyjy.cn/）</w:t>
      </w:r>
    </w:p>
    <w:p w14:paraId="56458DA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14:paraId="7654401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14:paraId="0FB8C7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150" w:beforeAutospacing="0" w:after="0" w:afterAutospacing="0" w:line="340" w:lineRule="exac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0"/>
          <w:rFonts w:hint="eastAsia" w:ascii="微软雅黑" w:hAnsi="微软雅黑" w:eastAsia="微软雅黑" w:cs="微软雅黑"/>
          <w:b/>
          <w:bCs/>
          <w:i w:val="0"/>
          <w:iCs w:val="0"/>
          <w:caps w:val="0"/>
          <w:color w:val="auto"/>
          <w:spacing w:val="0"/>
          <w:sz w:val="21"/>
          <w:szCs w:val="21"/>
          <w:shd w:val="clear" w:fill="FFFFFF"/>
        </w:rPr>
        <w:t>四、提交投标文件截止时间、开标时间和地点</w:t>
      </w:r>
    </w:p>
    <w:p w14:paraId="3116EEE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2025年07月21日 14时00分00秒 （北京时间）</w:t>
      </w:r>
    </w:p>
    <w:p w14:paraId="1C94577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提交投标文件地点：全国公共资源交易中心平台（陕西省 . 安 康 市） （ 网 址 ： http://ak.sxggzyjy.cn/）</w:t>
      </w:r>
    </w:p>
    <w:p w14:paraId="155DC0F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开标地点：全国公共资源交易中心平台（陕西省 . 安康市） （网 址： http://ak.sxggzyjy.cn/）</w:t>
      </w:r>
    </w:p>
    <w:p w14:paraId="69E00A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150" w:beforeAutospacing="0" w:after="0" w:afterAutospacing="0" w:line="340" w:lineRule="exac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0"/>
          <w:rFonts w:hint="eastAsia" w:ascii="微软雅黑" w:hAnsi="微软雅黑" w:eastAsia="微软雅黑" w:cs="微软雅黑"/>
          <w:b/>
          <w:bCs/>
          <w:i w:val="0"/>
          <w:iCs w:val="0"/>
          <w:caps w:val="0"/>
          <w:color w:val="auto"/>
          <w:spacing w:val="0"/>
          <w:sz w:val="21"/>
          <w:szCs w:val="21"/>
          <w:shd w:val="clear" w:fill="FFFFFF"/>
        </w:rPr>
        <w:t>五、公告期限</w:t>
      </w:r>
    </w:p>
    <w:p w14:paraId="3739366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自本公告发布之日起5个工作日。</w:t>
      </w:r>
    </w:p>
    <w:p w14:paraId="27D773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150" w:beforeAutospacing="0" w:after="0" w:afterAutospacing="0" w:line="340" w:lineRule="exac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0"/>
          <w:rFonts w:hint="eastAsia" w:ascii="微软雅黑" w:hAnsi="微软雅黑" w:eastAsia="微软雅黑" w:cs="微软雅黑"/>
          <w:b/>
          <w:bCs/>
          <w:i w:val="0"/>
          <w:iCs w:val="0"/>
          <w:caps w:val="0"/>
          <w:color w:val="auto"/>
          <w:spacing w:val="0"/>
          <w:sz w:val="21"/>
          <w:szCs w:val="21"/>
          <w:shd w:val="clear" w:fill="FFFFFF"/>
        </w:rPr>
        <w:t>六、其他补充事宜</w:t>
      </w:r>
    </w:p>
    <w:p w14:paraId="7453C95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3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注：</w:t>
      </w:r>
      <w:r>
        <w:rPr>
          <w:rFonts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（1） 使用捆绑省交易平台的 CA 锁登录电子交易平台， 通过政府采购系统企业端进入， 点击我要投标， 完善相关投标信息， 下载采购文件。未完成网上操作的或未经采</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购代理机构确认的， 无法完成后续流程。 （2） 本项目采购公告同时在全国公共资源交易平</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台 （陕西省·安康市） 安康市公共资源交易中心 （网址：</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http://ak.sxggzyjy.cn/） 、</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陕西省</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政府采购网 （网址：</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http://www.ccgp-shaanxi.gov.cn/） 发布， 线上报名， 投标供应商</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须携带下列资料:介绍信、投标人身份证及复印件、政府采购投标确认单 （内含回执码） ,在</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资料递交时间内送至安康市兴盛工程造价咨询有限公司 （安康市大桥路 4 号鑫街口 410</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室） 或以“项目名称+公司+联系电话”为邮件标题发送电子资料 （PDF 或其他格式文档）</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至 QQ 邮箱： 806272964@qq.com， 经安康市兴盛工程造价咨询有限公司工作人员确认</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报名成功后， 方可自行下载</w:t>
      </w:r>
      <w:r>
        <w:rPr>
          <w:rFonts w:hint="eastAsia" w:ascii="微软雅黑" w:hAnsi="微软雅黑" w:eastAsia="微软雅黑" w:cs="微软雅黑"/>
          <w:i w:val="0"/>
          <w:iCs w:val="0"/>
          <w:caps w:val="0"/>
          <w:color w:val="auto"/>
          <w:spacing w:val="0"/>
          <w:sz w:val="21"/>
          <w:szCs w:val="21"/>
          <w:shd w:val="clear" w:fill="FFFFFF"/>
          <w:lang w:eastAsia="zh-CN"/>
        </w:rPr>
        <w:t>招标</w:t>
      </w:r>
      <w:r>
        <w:rPr>
          <w:rFonts w:hint="eastAsia" w:ascii="微软雅黑" w:hAnsi="微软雅黑" w:eastAsia="微软雅黑" w:cs="微软雅黑"/>
          <w:i w:val="0"/>
          <w:iCs w:val="0"/>
          <w:caps w:val="0"/>
          <w:color w:val="auto"/>
          <w:spacing w:val="0"/>
          <w:sz w:val="21"/>
          <w:szCs w:val="21"/>
          <w:shd w:val="clear" w:fill="FFFFFF"/>
        </w:rPr>
        <w:t>文件， 否则视为报名无效。 （3） 本项目采用电子化投标及</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远程不见面开标方式， 相关操作流程详见全国公共资源交易平台 （陕西省）</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网站(服务指</w:t>
      </w:r>
      <w:r>
        <w:rPr>
          <w:rFonts w:hint="default" w:ascii="Arial" w:hAnsi="Arial" w:eastAsia="微软雅黑" w:cs="Arial"/>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t>南-下载专区)中的《陕西省公共资源交易中心政府采购项目投标指南》， 电子招标文件技术支持： 4009280095/4009980000。</w:t>
      </w:r>
    </w:p>
    <w:p w14:paraId="236EEF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150" w:beforeAutospacing="0" w:after="0" w:afterAutospacing="0" w:line="340" w:lineRule="exac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0"/>
          <w:rFonts w:hint="eastAsia" w:ascii="微软雅黑" w:hAnsi="微软雅黑" w:eastAsia="微软雅黑" w:cs="微软雅黑"/>
          <w:b/>
          <w:bCs/>
          <w:i w:val="0"/>
          <w:iCs w:val="0"/>
          <w:caps w:val="0"/>
          <w:color w:val="auto"/>
          <w:spacing w:val="0"/>
          <w:sz w:val="21"/>
          <w:szCs w:val="21"/>
          <w:shd w:val="clear" w:fill="FFFFFF"/>
        </w:rPr>
        <w:t>七、对本次招标提出询问，请按以下方式联系。</w:t>
      </w:r>
    </w:p>
    <w:p w14:paraId="6ABDA6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jc w:val="left"/>
        <w:textAlignment w:val="baseline"/>
        <w:rPr>
          <w:b w:val="0"/>
          <w:bCs w:val="0"/>
          <w:color w:val="auto"/>
          <w:sz w:val="21"/>
          <w:szCs w:val="21"/>
        </w:rPr>
      </w:pPr>
      <w:r>
        <w:rPr>
          <w:b w:val="0"/>
          <w:bCs w:val="0"/>
          <w:i w:val="0"/>
          <w:iCs w:val="0"/>
          <w:caps w:val="0"/>
          <w:color w:val="auto"/>
          <w:spacing w:val="0"/>
          <w:sz w:val="21"/>
          <w:szCs w:val="21"/>
          <w:shd w:val="clear" w:fill="FFFFFF"/>
        </w:rPr>
        <w:t>1.采购人信息</w:t>
      </w:r>
    </w:p>
    <w:p w14:paraId="2A1D024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名称：白河县残疾人联合会</w:t>
      </w:r>
    </w:p>
    <w:p w14:paraId="186B43F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地址：陕西省安康市白河县城关镇旬白路124号</w:t>
      </w:r>
    </w:p>
    <w:p w14:paraId="1926150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联系方式：13347492176</w:t>
      </w:r>
    </w:p>
    <w:p w14:paraId="776B6E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jc w:val="left"/>
        <w:textAlignment w:val="baseline"/>
        <w:rPr>
          <w:b w:val="0"/>
          <w:bCs w:val="0"/>
          <w:color w:val="auto"/>
          <w:sz w:val="21"/>
          <w:szCs w:val="21"/>
        </w:rPr>
      </w:pPr>
      <w:r>
        <w:rPr>
          <w:b w:val="0"/>
          <w:bCs w:val="0"/>
          <w:i w:val="0"/>
          <w:iCs w:val="0"/>
          <w:caps w:val="0"/>
          <w:color w:val="auto"/>
          <w:spacing w:val="0"/>
          <w:sz w:val="21"/>
          <w:szCs w:val="21"/>
          <w:shd w:val="clear" w:fill="FFFFFF"/>
        </w:rPr>
        <w:t>2.采购代理机构信息</w:t>
      </w:r>
    </w:p>
    <w:p w14:paraId="1990101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名称：安康市兴盛工程造价咨询有限公司</w:t>
      </w:r>
    </w:p>
    <w:p w14:paraId="62BB7C5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地址：陕西省安康市汉滨区大桥路鑫街口公寓4楼</w:t>
      </w:r>
    </w:p>
    <w:p w14:paraId="3774A7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联系方式：15929152837</w:t>
      </w:r>
    </w:p>
    <w:p w14:paraId="1EB871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jc w:val="left"/>
        <w:textAlignment w:val="baseline"/>
        <w:rPr>
          <w:b w:val="0"/>
          <w:bCs w:val="0"/>
          <w:color w:val="auto"/>
          <w:sz w:val="21"/>
          <w:szCs w:val="21"/>
        </w:rPr>
      </w:pPr>
      <w:r>
        <w:rPr>
          <w:b w:val="0"/>
          <w:bCs w:val="0"/>
          <w:i w:val="0"/>
          <w:iCs w:val="0"/>
          <w:caps w:val="0"/>
          <w:color w:val="auto"/>
          <w:spacing w:val="0"/>
          <w:sz w:val="21"/>
          <w:szCs w:val="21"/>
          <w:shd w:val="clear" w:fill="FFFFFF"/>
        </w:rPr>
        <w:t>3.项目联系方式</w:t>
      </w:r>
    </w:p>
    <w:p w14:paraId="40D92D8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项目联系人：张工</w:t>
      </w:r>
    </w:p>
    <w:p w14:paraId="28934F5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overflowPunct/>
        <w:topLinePunct w:val="0"/>
        <w:autoSpaceDE w:val="0"/>
        <w:autoSpaceDN w:val="0"/>
        <w:bidi w:val="0"/>
        <w:adjustRightInd w:val="0"/>
        <w:snapToGrid w:val="0"/>
        <w:spacing w:before="0" w:beforeAutospacing="0" w:after="0" w:afterAutospacing="0" w:line="34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电话：15929152837</w:t>
      </w:r>
    </w:p>
    <w:p w14:paraId="4BD7128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overflowPunct/>
        <w:topLinePunct w:val="0"/>
        <w:autoSpaceDE w:val="0"/>
        <w:autoSpaceDN w:val="0"/>
        <w:bidi w:val="0"/>
        <w:adjustRightInd w:val="0"/>
        <w:snapToGrid w:val="0"/>
        <w:spacing w:before="0" w:beforeAutospacing="0" w:after="0" w:afterAutospacing="0" w:line="340" w:lineRule="exact"/>
        <w:ind w:left="0" w:right="0" w:firstLine="480"/>
        <w:jc w:val="right"/>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安康市兴盛工程造价咨询有限公司</w:t>
      </w:r>
    </w:p>
    <w:p w14:paraId="6D8A7519">
      <w:pPr>
        <w:pStyle w:val="15"/>
        <w:shd w:val="clear" w:color="auto" w:fill="FFFFFF"/>
        <w:spacing w:before="0" w:beforeAutospacing="0" w:after="0" w:afterAutospacing="0" w:line="360" w:lineRule="exact"/>
        <w:ind w:firstLine="480"/>
        <w:jc w:val="right"/>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202</w:t>
      </w:r>
      <w:r>
        <w:rPr>
          <w:rFonts w:hint="eastAsia" w:ascii="微软雅黑" w:hAnsi="微软雅黑" w:eastAsia="微软雅黑" w:cs="微软雅黑"/>
          <w:color w:val="333333"/>
          <w:sz w:val="21"/>
          <w:szCs w:val="21"/>
          <w:shd w:val="clear" w:color="auto" w:fill="FFFFFF"/>
          <w:lang w:val="en-US" w:eastAsia="zh-CN"/>
        </w:rPr>
        <w:t>5</w:t>
      </w:r>
      <w:r>
        <w:rPr>
          <w:rFonts w:hint="eastAsia" w:ascii="微软雅黑" w:hAnsi="微软雅黑" w:eastAsia="微软雅黑" w:cs="微软雅黑"/>
          <w:color w:val="333333"/>
          <w:sz w:val="21"/>
          <w:szCs w:val="21"/>
          <w:shd w:val="clear" w:color="auto" w:fill="FFFFFF"/>
        </w:rPr>
        <w:t>年</w:t>
      </w:r>
      <w:r>
        <w:rPr>
          <w:rFonts w:hint="eastAsia" w:ascii="微软雅黑" w:hAnsi="微软雅黑" w:eastAsia="微软雅黑" w:cs="微软雅黑"/>
          <w:color w:val="333333"/>
          <w:sz w:val="21"/>
          <w:szCs w:val="21"/>
          <w:shd w:val="clear" w:color="auto" w:fill="FFFFFF"/>
          <w:lang w:val="en-US" w:eastAsia="zh-CN"/>
        </w:rPr>
        <w:t>06</w:t>
      </w:r>
      <w:r>
        <w:rPr>
          <w:rFonts w:hint="eastAsia" w:ascii="微软雅黑" w:hAnsi="微软雅黑" w:eastAsia="微软雅黑" w:cs="微软雅黑"/>
          <w:color w:val="333333"/>
          <w:sz w:val="21"/>
          <w:szCs w:val="21"/>
          <w:shd w:val="clear" w:color="auto" w:fill="FFFFFF"/>
        </w:rPr>
        <w:t>月</w:t>
      </w:r>
      <w:r>
        <w:rPr>
          <w:rFonts w:hint="eastAsia" w:ascii="微软雅黑" w:hAnsi="微软雅黑" w:eastAsia="微软雅黑" w:cs="微软雅黑"/>
          <w:color w:val="333333"/>
          <w:sz w:val="21"/>
          <w:szCs w:val="21"/>
          <w:shd w:val="clear" w:color="auto" w:fill="FFFFFF"/>
          <w:lang w:val="en-US" w:eastAsia="zh-CN"/>
        </w:rPr>
        <w:t>30</w:t>
      </w:r>
      <w:r>
        <w:rPr>
          <w:rFonts w:hint="eastAsia" w:ascii="微软雅黑" w:hAnsi="微软雅黑" w:eastAsia="微软雅黑" w:cs="微软雅黑"/>
          <w:color w:val="333333"/>
          <w:sz w:val="21"/>
          <w:szCs w:val="21"/>
          <w:shd w:val="clear" w:color="auto" w:fill="FFFFFF"/>
        </w:rPr>
        <w:t>日</w:t>
      </w:r>
    </w:p>
    <w:p w14:paraId="003BA6B7"/>
    <w:p w14:paraId="6EAC2D7B"/>
    <w:p w14:paraId="75744E5D">
      <w:pPr>
        <w:pStyle w:val="15"/>
        <w:shd w:val="clear" w:color="auto" w:fill="FFFFFF"/>
        <w:spacing w:before="0" w:beforeAutospacing="0" w:after="0" w:afterAutospacing="0" w:line="360" w:lineRule="exact"/>
        <w:ind w:firstLine="480"/>
        <w:jc w:val="right"/>
        <w:textAlignment w:val="baseline"/>
        <w:rPr>
          <w:rFonts w:hint="eastAsia" w:ascii="微软雅黑" w:hAnsi="微软雅黑" w:eastAsia="微软雅黑" w:cs="微软雅黑"/>
          <w:color w:val="333333"/>
          <w:sz w:val="21"/>
          <w:szCs w:val="21"/>
        </w:rPr>
      </w:pPr>
    </w:p>
    <w:p w14:paraId="7D433A01">
      <w:pPr>
        <w:spacing w:line="360" w:lineRule="exact"/>
      </w:pPr>
    </w:p>
    <w:p w14:paraId="3089E09B">
      <w:pPr>
        <w:spacing w:line="460" w:lineRule="exact"/>
        <w:jc w:val="center"/>
        <w:rPr>
          <w:rFonts w:hint="eastAsia" w:ascii="宋体" w:hAnsi="宋体" w:eastAsia="宋体" w:cs="宋体"/>
          <w:b/>
          <w:bCs/>
          <w:sz w:val="32"/>
          <w:szCs w:val="32"/>
          <w:lang w:val="zh-CN"/>
        </w:rPr>
      </w:pPr>
    </w:p>
    <w:p w14:paraId="7ACB1003">
      <w:pPr>
        <w:spacing w:line="460" w:lineRule="exact"/>
        <w:jc w:val="center"/>
        <w:rPr>
          <w:rFonts w:hint="eastAsia" w:ascii="宋体" w:hAnsi="宋体" w:eastAsia="宋体" w:cs="宋体"/>
          <w:b/>
          <w:bCs/>
          <w:sz w:val="32"/>
          <w:szCs w:val="32"/>
          <w:lang w:val="zh-CN"/>
        </w:rPr>
      </w:pPr>
    </w:p>
    <w:p w14:paraId="27E72DE2">
      <w:pPr>
        <w:spacing w:line="460" w:lineRule="exact"/>
        <w:jc w:val="center"/>
        <w:rPr>
          <w:rFonts w:hint="eastAsia" w:ascii="宋体" w:hAnsi="宋体" w:eastAsia="宋体" w:cs="宋体"/>
          <w:b/>
          <w:bCs/>
          <w:sz w:val="32"/>
          <w:szCs w:val="32"/>
          <w:lang w:val="zh-CN"/>
        </w:rPr>
      </w:pPr>
    </w:p>
    <w:p w14:paraId="2539E16A">
      <w:pPr>
        <w:spacing w:line="460" w:lineRule="exact"/>
        <w:jc w:val="center"/>
        <w:rPr>
          <w:rFonts w:hint="eastAsia" w:ascii="宋体" w:hAnsi="宋体" w:eastAsia="宋体" w:cs="宋体"/>
          <w:b/>
          <w:bCs/>
          <w:sz w:val="32"/>
          <w:szCs w:val="32"/>
          <w:lang w:val="zh-CN"/>
        </w:rPr>
      </w:pPr>
    </w:p>
    <w:p w14:paraId="6C0DB6C9">
      <w:pPr>
        <w:spacing w:line="460" w:lineRule="exact"/>
        <w:jc w:val="center"/>
        <w:rPr>
          <w:rFonts w:hint="eastAsia" w:ascii="宋体" w:hAnsi="宋体" w:eastAsia="宋体" w:cs="宋体"/>
          <w:b/>
          <w:bCs/>
          <w:sz w:val="32"/>
          <w:szCs w:val="32"/>
          <w:lang w:val="zh-CN"/>
        </w:rPr>
      </w:pPr>
    </w:p>
    <w:p w14:paraId="14D59C24">
      <w:pPr>
        <w:spacing w:line="460" w:lineRule="exact"/>
        <w:jc w:val="center"/>
        <w:rPr>
          <w:rFonts w:hint="eastAsia" w:ascii="宋体" w:hAnsi="宋体" w:eastAsia="宋体" w:cs="宋体"/>
          <w:b/>
          <w:bCs/>
          <w:sz w:val="32"/>
          <w:szCs w:val="32"/>
          <w:lang w:val="zh-CN"/>
        </w:rPr>
      </w:pPr>
    </w:p>
    <w:p w14:paraId="3B61E3D4">
      <w:pPr>
        <w:spacing w:line="460" w:lineRule="exact"/>
        <w:jc w:val="center"/>
        <w:rPr>
          <w:rFonts w:hint="eastAsia" w:ascii="宋体" w:hAnsi="宋体" w:eastAsia="宋体" w:cs="宋体"/>
          <w:b/>
          <w:bCs/>
          <w:sz w:val="32"/>
          <w:szCs w:val="32"/>
          <w:lang w:val="zh-CN"/>
        </w:rPr>
      </w:pPr>
    </w:p>
    <w:p w14:paraId="6215A32F">
      <w:pPr>
        <w:spacing w:line="460" w:lineRule="exact"/>
        <w:jc w:val="center"/>
        <w:rPr>
          <w:rFonts w:hint="eastAsia" w:ascii="宋体" w:hAnsi="宋体" w:eastAsia="宋体" w:cs="宋体"/>
          <w:b/>
          <w:bCs/>
          <w:sz w:val="32"/>
          <w:szCs w:val="32"/>
          <w:lang w:val="zh-CN"/>
        </w:rPr>
      </w:pPr>
    </w:p>
    <w:p w14:paraId="1FF2C107">
      <w:pPr>
        <w:spacing w:line="460" w:lineRule="exact"/>
        <w:jc w:val="center"/>
        <w:rPr>
          <w:rFonts w:hint="eastAsia" w:ascii="宋体" w:hAnsi="宋体" w:eastAsia="宋体" w:cs="宋体"/>
          <w:b/>
          <w:bCs/>
          <w:sz w:val="32"/>
          <w:szCs w:val="32"/>
          <w:lang w:val="zh-CN"/>
        </w:rPr>
      </w:pPr>
    </w:p>
    <w:p w14:paraId="6AEC45E9">
      <w:pPr>
        <w:spacing w:line="460" w:lineRule="exact"/>
        <w:jc w:val="center"/>
        <w:rPr>
          <w:rFonts w:hint="eastAsia" w:ascii="宋体" w:hAnsi="宋体" w:eastAsia="宋体" w:cs="宋体"/>
          <w:b/>
          <w:bCs/>
          <w:sz w:val="32"/>
          <w:szCs w:val="32"/>
          <w:lang w:val="zh-CN"/>
        </w:rPr>
      </w:pPr>
    </w:p>
    <w:p w14:paraId="190C6237">
      <w:pPr>
        <w:spacing w:line="460" w:lineRule="exact"/>
        <w:jc w:val="center"/>
        <w:rPr>
          <w:rFonts w:hint="eastAsia" w:ascii="宋体" w:hAnsi="宋体" w:eastAsia="宋体" w:cs="宋体"/>
          <w:b/>
          <w:bCs/>
          <w:sz w:val="32"/>
          <w:szCs w:val="32"/>
          <w:lang w:val="zh-CN"/>
        </w:rPr>
      </w:pPr>
    </w:p>
    <w:p w14:paraId="14768076">
      <w:pPr>
        <w:spacing w:line="460" w:lineRule="exact"/>
        <w:jc w:val="center"/>
        <w:rPr>
          <w:rFonts w:hint="eastAsia" w:ascii="宋体" w:hAnsi="宋体" w:eastAsia="宋体" w:cs="宋体"/>
          <w:b/>
          <w:bCs/>
          <w:sz w:val="32"/>
          <w:szCs w:val="32"/>
          <w:lang w:val="zh-CN"/>
        </w:rPr>
      </w:pPr>
    </w:p>
    <w:p w14:paraId="429405E5">
      <w:pPr>
        <w:spacing w:line="460" w:lineRule="exact"/>
        <w:jc w:val="center"/>
        <w:rPr>
          <w:rFonts w:hint="eastAsia" w:ascii="宋体" w:hAnsi="宋体" w:eastAsia="宋体" w:cs="宋体"/>
          <w:b/>
          <w:bCs/>
          <w:sz w:val="32"/>
          <w:szCs w:val="32"/>
          <w:lang w:val="zh-CN"/>
        </w:rPr>
      </w:pPr>
    </w:p>
    <w:p w14:paraId="0DAEA669">
      <w:pPr>
        <w:spacing w:line="460" w:lineRule="exact"/>
        <w:jc w:val="center"/>
        <w:rPr>
          <w:rFonts w:hint="eastAsia" w:ascii="宋体" w:hAnsi="宋体" w:eastAsia="宋体" w:cs="宋体"/>
          <w:b/>
          <w:bCs/>
          <w:sz w:val="32"/>
          <w:szCs w:val="32"/>
          <w:lang w:val="zh-CN"/>
        </w:rPr>
      </w:pPr>
    </w:p>
    <w:p w14:paraId="2E056008">
      <w:pPr>
        <w:spacing w:line="460" w:lineRule="exact"/>
        <w:jc w:val="center"/>
        <w:rPr>
          <w:rFonts w:hint="eastAsia" w:ascii="宋体" w:hAnsi="宋体" w:eastAsia="宋体" w:cs="宋体"/>
          <w:b/>
          <w:bCs/>
          <w:sz w:val="32"/>
          <w:szCs w:val="32"/>
          <w:lang w:val="zh-CN"/>
        </w:rPr>
      </w:pPr>
    </w:p>
    <w:p w14:paraId="53BEF8D5">
      <w:pPr>
        <w:spacing w:line="460" w:lineRule="exact"/>
        <w:jc w:val="center"/>
        <w:rPr>
          <w:rFonts w:hint="eastAsia" w:ascii="宋体" w:hAnsi="宋体" w:eastAsia="宋体" w:cs="宋体"/>
          <w:b/>
          <w:bCs/>
          <w:sz w:val="32"/>
          <w:szCs w:val="32"/>
          <w:lang w:val="zh-CN"/>
        </w:rPr>
      </w:pPr>
    </w:p>
    <w:p w14:paraId="533EB95E">
      <w:pPr>
        <w:spacing w:line="460" w:lineRule="exact"/>
        <w:jc w:val="center"/>
        <w:rPr>
          <w:rFonts w:hint="eastAsia" w:ascii="宋体" w:hAnsi="宋体" w:eastAsia="宋体" w:cs="宋体"/>
          <w:b/>
          <w:bCs/>
          <w:sz w:val="32"/>
          <w:szCs w:val="32"/>
          <w:lang w:val="zh-CN"/>
        </w:rPr>
      </w:pPr>
    </w:p>
    <w:p w14:paraId="5C5FA54B">
      <w:pPr>
        <w:pStyle w:val="14"/>
        <w:rPr>
          <w:rFonts w:hint="eastAsia" w:ascii="宋体" w:hAnsi="宋体" w:eastAsia="宋体" w:cs="宋体"/>
          <w:b/>
          <w:bCs/>
          <w:sz w:val="32"/>
          <w:szCs w:val="32"/>
          <w:lang w:val="zh-CN"/>
        </w:rPr>
      </w:pPr>
    </w:p>
    <w:p w14:paraId="288664D2">
      <w:pPr>
        <w:pStyle w:val="14"/>
        <w:rPr>
          <w:rFonts w:hint="eastAsia" w:ascii="宋体" w:hAnsi="宋体" w:eastAsia="宋体" w:cs="宋体"/>
          <w:b/>
          <w:bCs/>
          <w:sz w:val="32"/>
          <w:szCs w:val="32"/>
          <w:lang w:val="zh-CN"/>
        </w:rPr>
      </w:pPr>
    </w:p>
    <w:p w14:paraId="70CB81FA">
      <w:pPr>
        <w:spacing w:line="460" w:lineRule="exact"/>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第二章</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投标人须知前附表</w:t>
      </w:r>
      <w:bookmarkEnd w:id="28"/>
    </w:p>
    <w:p w14:paraId="6B76CD4C">
      <w:pPr>
        <w:pStyle w:val="7"/>
        <w:spacing w:line="460" w:lineRule="exact"/>
        <w:ind w:firstLine="237" w:firstLineChars="99"/>
        <w:rPr>
          <w:rFonts w:hint="eastAsia" w:ascii="宋体" w:hAnsi="宋体" w:cs="宋体"/>
          <w:sz w:val="24"/>
          <w:szCs w:val="24"/>
          <w:lang w:val="zh-CN"/>
        </w:rPr>
      </w:pPr>
      <w:r>
        <w:rPr>
          <w:rFonts w:hint="eastAsia" w:ascii="宋体" w:hAnsi="宋体" w:cs="宋体"/>
          <w:sz w:val="24"/>
          <w:szCs w:val="24"/>
          <w:lang w:val="zh-CN"/>
        </w:rPr>
        <w:t>供应商应仔细阅读本表的所有内容（包括答疑、补充、澄清以及修改等），按照要求以及格式编制投标文件，并保证其真实性。</w:t>
      </w:r>
    </w:p>
    <w:tbl>
      <w:tblPr>
        <w:tblStyle w:val="18"/>
        <w:tblW w:w="0" w:type="auto"/>
        <w:tblInd w:w="0" w:type="dxa"/>
        <w:tblLayout w:type="fixed"/>
        <w:tblCellMar>
          <w:top w:w="0" w:type="dxa"/>
          <w:left w:w="108" w:type="dxa"/>
          <w:bottom w:w="0" w:type="dxa"/>
          <w:right w:w="108" w:type="dxa"/>
        </w:tblCellMar>
      </w:tblPr>
      <w:tblGrid>
        <w:gridCol w:w="629"/>
        <w:gridCol w:w="1818"/>
        <w:gridCol w:w="7142"/>
      </w:tblGrid>
      <w:tr w14:paraId="229068A9">
        <w:tblPrEx>
          <w:tblCellMar>
            <w:top w:w="0" w:type="dxa"/>
            <w:left w:w="108" w:type="dxa"/>
            <w:bottom w:w="0" w:type="dxa"/>
            <w:right w:w="108" w:type="dxa"/>
          </w:tblCellMar>
        </w:tblPrEx>
        <w:trPr>
          <w:trHeight w:val="604"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5A99A62A">
            <w:pPr>
              <w:spacing w:line="440" w:lineRule="exact"/>
              <w:ind w:firstLine="0"/>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818" w:type="dxa"/>
            <w:tcBorders>
              <w:top w:val="single" w:color="auto" w:sz="6" w:space="0"/>
              <w:left w:val="single" w:color="auto" w:sz="6" w:space="0"/>
              <w:bottom w:val="single" w:color="auto" w:sz="6" w:space="0"/>
              <w:right w:val="single" w:color="auto" w:sz="6" w:space="0"/>
            </w:tcBorders>
            <w:noWrap w:val="0"/>
            <w:vAlign w:val="center"/>
          </w:tcPr>
          <w:p w14:paraId="6B90FBD8">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lang w:val="zh-CN"/>
              </w:rPr>
              <w:t>条款名称</w:t>
            </w:r>
          </w:p>
        </w:tc>
        <w:tc>
          <w:tcPr>
            <w:tcW w:w="7142" w:type="dxa"/>
            <w:tcBorders>
              <w:top w:val="single" w:color="auto" w:sz="6" w:space="0"/>
              <w:left w:val="single" w:color="auto" w:sz="6" w:space="0"/>
              <w:bottom w:val="single" w:color="auto" w:sz="6" w:space="0"/>
              <w:right w:val="single" w:color="auto" w:sz="6" w:space="0"/>
            </w:tcBorders>
            <w:noWrap w:val="0"/>
            <w:vAlign w:val="center"/>
          </w:tcPr>
          <w:p w14:paraId="3AE0C207">
            <w:pPr>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内容以及要求</w:t>
            </w:r>
          </w:p>
        </w:tc>
      </w:tr>
      <w:tr w14:paraId="03F8CB73">
        <w:tblPrEx>
          <w:tblCellMar>
            <w:top w:w="0" w:type="dxa"/>
            <w:left w:w="108" w:type="dxa"/>
            <w:bottom w:w="0" w:type="dxa"/>
            <w:right w:w="108" w:type="dxa"/>
          </w:tblCellMar>
        </w:tblPrEx>
        <w:trPr>
          <w:trHeight w:val="606"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3F17E49C">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rPr>
              <w:t>1</w:t>
            </w:r>
          </w:p>
        </w:tc>
        <w:tc>
          <w:tcPr>
            <w:tcW w:w="1818" w:type="dxa"/>
            <w:tcBorders>
              <w:top w:val="single" w:color="auto" w:sz="6" w:space="0"/>
              <w:left w:val="single" w:color="auto" w:sz="6" w:space="0"/>
              <w:bottom w:val="single" w:color="auto" w:sz="6" w:space="0"/>
              <w:right w:val="single" w:color="auto" w:sz="6" w:space="0"/>
            </w:tcBorders>
            <w:noWrap w:val="0"/>
            <w:vAlign w:val="center"/>
          </w:tcPr>
          <w:p w14:paraId="05BE82F8">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lang w:val="zh-CN"/>
              </w:rPr>
              <w:t>采购人</w:t>
            </w:r>
          </w:p>
        </w:tc>
        <w:tc>
          <w:tcPr>
            <w:tcW w:w="7142" w:type="dxa"/>
            <w:tcBorders>
              <w:top w:val="single" w:color="auto" w:sz="6" w:space="0"/>
              <w:left w:val="single" w:color="auto" w:sz="6" w:space="0"/>
              <w:bottom w:val="single" w:color="auto" w:sz="6" w:space="0"/>
              <w:right w:val="single" w:color="auto" w:sz="6" w:space="0"/>
            </w:tcBorders>
            <w:noWrap w:val="0"/>
            <w:vAlign w:val="center"/>
          </w:tcPr>
          <w:p w14:paraId="1D442E40">
            <w:pPr>
              <w:spacing w:line="440" w:lineRule="exact"/>
              <w:ind w:firstLine="0"/>
              <w:rPr>
                <w:rFonts w:hint="eastAsia" w:ascii="宋体" w:hAnsi="宋体" w:eastAsia="宋体" w:cs="宋体"/>
                <w:sz w:val="24"/>
                <w:szCs w:val="24"/>
                <w:lang w:val="zh-CN"/>
              </w:rPr>
            </w:pPr>
            <w:r>
              <w:rPr>
                <w:rFonts w:hint="eastAsia" w:ascii="宋体" w:hAnsi="宋体" w:eastAsia="宋体" w:cs="宋体"/>
                <w:sz w:val="24"/>
                <w:szCs w:val="24"/>
                <w:lang w:val="zh-CN"/>
              </w:rPr>
              <w:t>白河县残疾人联合会</w:t>
            </w:r>
          </w:p>
        </w:tc>
      </w:tr>
      <w:tr w14:paraId="36C64683">
        <w:tblPrEx>
          <w:tblCellMar>
            <w:top w:w="0" w:type="dxa"/>
            <w:left w:w="108" w:type="dxa"/>
            <w:bottom w:w="0" w:type="dxa"/>
            <w:right w:w="108" w:type="dxa"/>
          </w:tblCellMar>
        </w:tblPrEx>
        <w:trPr>
          <w:trHeight w:val="625"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5DD99A2A">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2</w:t>
            </w:r>
          </w:p>
        </w:tc>
        <w:tc>
          <w:tcPr>
            <w:tcW w:w="1818" w:type="dxa"/>
            <w:tcBorders>
              <w:top w:val="single" w:color="auto" w:sz="6" w:space="0"/>
              <w:left w:val="single" w:color="auto" w:sz="6" w:space="0"/>
              <w:bottom w:val="single" w:color="auto" w:sz="6" w:space="0"/>
              <w:right w:val="single" w:color="auto" w:sz="6" w:space="0"/>
            </w:tcBorders>
            <w:noWrap w:val="0"/>
            <w:vAlign w:val="center"/>
          </w:tcPr>
          <w:p w14:paraId="6F9F88D4">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lang w:val="zh-CN"/>
              </w:rPr>
              <w:t>招标代理机构</w:t>
            </w:r>
          </w:p>
        </w:tc>
        <w:tc>
          <w:tcPr>
            <w:tcW w:w="7142" w:type="dxa"/>
            <w:tcBorders>
              <w:top w:val="single" w:color="auto" w:sz="6" w:space="0"/>
              <w:left w:val="single" w:color="auto" w:sz="6" w:space="0"/>
              <w:bottom w:val="single" w:color="auto" w:sz="6" w:space="0"/>
              <w:right w:val="single" w:color="auto" w:sz="6" w:space="0"/>
            </w:tcBorders>
            <w:noWrap w:val="0"/>
            <w:vAlign w:val="center"/>
          </w:tcPr>
          <w:p w14:paraId="2BC011EA">
            <w:pPr>
              <w:spacing w:line="440" w:lineRule="exact"/>
              <w:ind w:firstLine="0"/>
              <w:rPr>
                <w:rFonts w:hint="eastAsia" w:ascii="宋体" w:hAnsi="宋体" w:eastAsia="宋体" w:cs="宋体"/>
                <w:sz w:val="24"/>
                <w:szCs w:val="24"/>
                <w:lang w:val="zh-CN"/>
              </w:rPr>
            </w:pPr>
            <w:r>
              <w:rPr>
                <w:rFonts w:hint="eastAsia" w:ascii="宋体" w:hAnsi="宋体" w:eastAsia="宋体" w:cs="宋体"/>
                <w:sz w:val="24"/>
                <w:szCs w:val="24"/>
                <w:lang w:val="zh-CN"/>
              </w:rPr>
              <w:t>安康市兴盛工程造价咨询有限公司</w:t>
            </w:r>
          </w:p>
        </w:tc>
      </w:tr>
      <w:tr w14:paraId="1935F89E">
        <w:tblPrEx>
          <w:tblCellMar>
            <w:top w:w="0" w:type="dxa"/>
            <w:left w:w="108" w:type="dxa"/>
            <w:bottom w:w="0" w:type="dxa"/>
            <w:right w:w="108" w:type="dxa"/>
          </w:tblCellMar>
        </w:tblPrEx>
        <w:trPr>
          <w:trHeight w:val="653"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3B2467A0">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rPr>
              <w:t>3</w:t>
            </w:r>
          </w:p>
        </w:tc>
        <w:tc>
          <w:tcPr>
            <w:tcW w:w="1818" w:type="dxa"/>
            <w:tcBorders>
              <w:top w:val="single" w:color="auto" w:sz="6" w:space="0"/>
              <w:left w:val="single" w:color="auto" w:sz="6" w:space="0"/>
              <w:bottom w:val="single" w:color="auto" w:sz="6" w:space="0"/>
              <w:right w:val="single" w:color="auto" w:sz="6" w:space="0"/>
            </w:tcBorders>
            <w:noWrap w:val="0"/>
            <w:vAlign w:val="center"/>
          </w:tcPr>
          <w:p w14:paraId="15F808B4">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7142" w:type="dxa"/>
            <w:tcBorders>
              <w:top w:val="single" w:color="auto" w:sz="6" w:space="0"/>
              <w:left w:val="single" w:color="auto" w:sz="6" w:space="0"/>
              <w:bottom w:val="single" w:color="auto" w:sz="6" w:space="0"/>
              <w:right w:val="single" w:color="auto" w:sz="6" w:space="0"/>
            </w:tcBorders>
            <w:noWrap w:val="0"/>
            <w:vAlign w:val="center"/>
          </w:tcPr>
          <w:p w14:paraId="1BBB0C78">
            <w:pPr>
              <w:spacing w:line="440" w:lineRule="exact"/>
              <w:ind w:firstLine="0"/>
              <w:rPr>
                <w:rFonts w:hint="eastAsia" w:ascii="宋体" w:hAnsi="宋体" w:eastAsia="宋体" w:cs="宋体"/>
                <w:sz w:val="24"/>
                <w:szCs w:val="24"/>
                <w:lang w:val="zh-CN"/>
              </w:rPr>
            </w:pPr>
            <w:r>
              <w:rPr>
                <w:rFonts w:hint="eastAsia" w:ascii="宋体" w:hAnsi="宋体" w:eastAsia="宋体" w:cs="宋体"/>
                <w:sz w:val="24"/>
                <w:szCs w:val="24"/>
                <w:lang w:val="zh-CN"/>
              </w:rPr>
              <w:t>白河县2025年残疾人托养服务项目</w:t>
            </w:r>
          </w:p>
        </w:tc>
      </w:tr>
      <w:tr w14:paraId="33AAA973">
        <w:tblPrEx>
          <w:tblCellMar>
            <w:top w:w="0" w:type="dxa"/>
            <w:left w:w="108" w:type="dxa"/>
            <w:bottom w:w="0" w:type="dxa"/>
            <w:right w:w="108" w:type="dxa"/>
          </w:tblCellMar>
        </w:tblPrEx>
        <w:trPr>
          <w:trHeight w:val="379"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16D97187">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rPr>
              <w:t>4</w:t>
            </w:r>
          </w:p>
        </w:tc>
        <w:tc>
          <w:tcPr>
            <w:tcW w:w="1818" w:type="dxa"/>
            <w:tcBorders>
              <w:top w:val="single" w:color="auto" w:sz="6" w:space="0"/>
              <w:left w:val="single" w:color="auto" w:sz="6" w:space="0"/>
              <w:bottom w:val="single" w:color="auto" w:sz="6" w:space="0"/>
              <w:right w:val="single" w:color="auto" w:sz="6" w:space="0"/>
            </w:tcBorders>
            <w:noWrap w:val="0"/>
            <w:vAlign w:val="center"/>
          </w:tcPr>
          <w:p w14:paraId="4D8899D2">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7142" w:type="dxa"/>
            <w:tcBorders>
              <w:top w:val="single" w:color="auto" w:sz="6" w:space="0"/>
              <w:left w:val="single" w:color="auto" w:sz="6" w:space="0"/>
              <w:bottom w:val="single" w:color="auto" w:sz="6" w:space="0"/>
              <w:right w:val="single" w:color="auto" w:sz="6" w:space="0"/>
            </w:tcBorders>
            <w:noWrap w:val="0"/>
            <w:vAlign w:val="center"/>
          </w:tcPr>
          <w:p w14:paraId="11E799BB">
            <w:pPr>
              <w:pStyle w:val="15"/>
              <w:spacing w:before="0" w:beforeAutospacing="0" w:after="0" w:afterAutospacing="0" w:line="360" w:lineRule="exact"/>
              <w:ind w:firstLine="630"/>
              <w:jc w:val="both"/>
              <w:rPr>
                <w:rFonts w:hint="eastAsia" w:ascii="宋体" w:hAnsi="宋体" w:eastAsia="宋体" w:cs="宋体"/>
                <w:sz w:val="24"/>
                <w:szCs w:val="24"/>
                <w:lang w:eastAsia="zh-CN"/>
              </w:rPr>
            </w:pPr>
            <w:r>
              <w:rPr>
                <w:rFonts w:hint="eastAsia" w:ascii="宋体" w:hAnsi="宋体" w:eastAsia="宋体" w:cs="宋体"/>
                <w:sz w:val="24"/>
                <w:szCs w:val="24"/>
              </w:rPr>
              <w:t xml:space="preserve">本项目拟采购：为400名就业年龄段肢体一级二级、智力、精神和包含上述类型的多重持证白河籍残疾人提供居家托养服务，缓解家庭照护压力。以下人员不得纳入托养服务对象：1.由国家供养在敬老院、福利院等其他机构的；2.已享受农村“五保”、城市“三无”供养的；3.在医疗、康复机构接受治疗或康复训练的；4.其他不符合托养服务条件、要求的。  </w:t>
            </w:r>
          </w:p>
        </w:tc>
      </w:tr>
      <w:tr w14:paraId="5E88349E">
        <w:tblPrEx>
          <w:tblCellMar>
            <w:top w:w="0" w:type="dxa"/>
            <w:left w:w="108" w:type="dxa"/>
            <w:bottom w:w="0" w:type="dxa"/>
            <w:right w:w="108" w:type="dxa"/>
          </w:tblCellMar>
        </w:tblPrEx>
        <w:trPr>
          <w:trHeight w:val="540" w:hRule="atLeast"/>
        </w:trPr>
        <w:tc>
          <w:tcPr>
            <w:tcW w:w="629" w:type="dxa"/>
            <w:tcBorders>
              <w:top w:val="single" w:color="auto" w:sz="6" w:space="0"/>
              <w:left w:val="single" w:color="auto" w:sz="6" w:space="0"/>
              <w:bottom w:val="single" w:color="auto" w:sz="4" w:space="0"/>
              <w:right w:val="single" w:color="auto" w:sz="6" w:space="0"/>
            </w:tcBorders>
            <w:noWrap w:val="0"/>
            <w:vAlign w:val="center"/>
          </w:tcPr>
          <w:p w14:paraId="02CCC6F5">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rPr>
              <w:t>5</w:t>
            </w:r>
          </w:p>
        </w:tc>
        <w:tc>
          <w:tcPr>
            <w:tcW w:w="1818" w:type="dxa"/>
            <w:tcBorders>
              <w:top w:val="single" w:color="auto" w:sz="6" w:space="0"/>
              <w:left w:val="single" w:color="auto" w:sz="6" w:space="0"/>
              <w:bottom w:val="single" w:color="auto" w:sz="4" w:space="0"/>
              <w:right w:val="single" w:color="auto" w:sz="6" w:space="0"/>
            </w:tcBorders>
            <w:noWrap w:val="0"/>
            <w:vAlign w:val="center"/>
          </w:tcPr>
          <w:p w14:paraId="5B7923B6">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lang w:val="zh-CN"/>
              </w:rPr>
              <w:t>项目用途</w:t>
            </w:r>
          </w:p>
        </w:tc>
        <w:tc>
          <w:tcPr>
            <w:tcW w:w="7142" w:type="dxa"/>
            <w:tcBorders>
              <w:top w:val="single" w:color="auto" w:sz="6" w:space="0"/>
              <w:left w:val="single" w:color="auto" w:sz="6" w:space="0"/>
              <w:bottom w:val="single" w:color="auto" w:sz="4" w:space="0"/>
              <w:right w:val="single" w:color="auto" w:sz="6" w:space="0"/>
            </w:tcBorders>
            <w:noWrap w:val="0"/>
            <w:vAlign w:val="center"/>
          </w:tcPr>
          <w:p w14:paraId="20EB598B">
            <w:pPr>
              <w:spacing w:line="440" w:lineRule="exact"/>
              <w:ind w:firstLine="0"/>
              <w:jc w:val="both"/>
              <w:rPr>
                <w:rFonts w:hint="eastAsia" w:ascii="宋体" w:hAnsi="宋体" w:eastAsia="宋体" w:cs="宋体"/>
                <w:sz w:val="24"/>
                <w:szCs w:val="24"/>
              </w:rPr>
            </w:pPr>
            <w:r>
              <w:rPr>
                <w:rFonts w:hint="eastAsia" w:ascii="宋体" w:hAnsi="宋体" w:eastAsia="宋体" w:cs="宋体"/>
                <w:sz w:val="24"/>
                <w:szCs w:val="24"/>
                <w:lang w:val="zh-CN"/>
              </w:rPr>
              <w:t>白河县2025年残疾人托养服务</w:t>
            </w:r>
            <w:r>
              <w:rPr>
                <w:rFonts w:hint="eastAsia" w:ascii="宋体" w:hAnsi="宋体" w:eastAsia="宋体" w:cs="宋体"/>
                <w:sz w:val="24"/>
                <w:szCs w:val="24"/>
              </w:rPr>
              <w:t>。</w:t>
            </w:r>
          </w:p>
        </w:tc>
      </w:tr>
      <w:tr w14:paraId="5668CB84">
        <w:tblPrEx>
          <w:tblCellMar>
            <w:top w:w="0" w:type="dxa"/>
            <w:left w:w="108" w:type="dxa"/>
            <w:bottom w:w="0" w:type="dxa"/>
            <w:right w:w="108" w:type="dxa"/>
          </w:tblCellMar>
        </w:tblPrEx>
        <w:trPr>
          <w:trHeight w:val="905" w:hRule="atLeast"/>
        </w:trPr>
        <w:tc>
          <w:tcPr>
            <w:tcW w:w="629" w:type="dxa"/>
            <w:tcBorders>
              <w:top w:val="single" w:color="auto" w:sz="4" w:space="0"/>
              <w:left w:val="single" w:color="auto" w:sz="6" w:space="0"/>
              <w:bottom w:val="single" w:color="auto" w:sz="4" w:space="0"/>
              <w:right w:val="single" w:color="auto" w:sz="6" w:space="0"/>
            </w:tcBorders>
            <w:noWrap w:val="0"/>
            <w:vAlign w:val="center"/>
          </w:tcPr>
          <w:p w14:paraId="35EA3215">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6</w:t>
            </w:r>
          </w:p>
        </w:tc>
        <w:tc>
          <w:tcPr>
            <w:tcW w:w="1818" w:type="dxa"/>
            <w:tcBorders>
              <w:top w:val="single" w:color="auto" w:sz="4" w:space="0"/>
              <w:left w:val="single" w:color="auto" w:sz="6" w:space="0"/>
              <w:bottom w:val="single" w:color="auto" w:sz="4" w:space="0"/>
              <w:right w:val="single" w:color="auto" w:sz="6" w:space="0"/>
            </w:tcBorders>
            <w:noWrap w:val="0"/>
            <w:vAlign w:val="center"/>
          </w:tcPr>
          <w:p w14:paraId="7C8C0F62">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rPr>
              <w:t>投标</w:t>
            </w:r>
            <w:r>
              <w:rPr>
                <w:rFonts w:hint="eastAsia" w:ascii="宋体" w:hAnsi="宋体" w:eastAsia="宋体" w:cs="宋体"/>
                <w:sz w:val="24"/>
                <w:szCs w:val="24"/>
                <w:lang w:val="zh-CN"/>
              </w:rPr>
              <w:t>文件递交时间及地点</w:t>
            </w:r>
          </w:p>
        </w:tc>
        <w:tc>
          <w:tcPr>
            <w:tcW w:w="7142" w:type="dxa"/>
            <w:tcBorders>
              <w:top w:val="single" w:color="auto" w:sz="4" w:space="0"/>
              <w:left w:val="single" w:color="auto" w:sz="6" w:space="0"/>
              <w:bottom w:val="single" w:color="auto" w:sz="4" w:space="0"/>
              <w:right w:val="single" w:color="auto" w:sz="6" w:space="0"/>
            </w:tcBorders>
            <w:noWrap w:val="0"/>
            <w:vAlign w:val="center"/>
          </w:tcPr>
          <w:p w14:paraId="5670AE98">
            <w:pPr>
              <w:spacing w:line="440" w:lineRule="exact"/>
              <w:ind w:firstLine="0"/>
              <w:jc w:val="both"/>
              <w:rPr>
                <w:rFonts w:hint="eastAsia" w:ascii="宋体" w:hAnsi="宋体" w:eastAsia="宋体" w:cs="宋体"/>
                <w:b/>
                <w:bCs/>
                <w:sz w:val="24"/>
                <w:szCs w:val="24"/>
              </w:rPr>
            </w:pPr>
            <w:r>
              <w:rPr>
                <w:rFonts w:hint="eastAsia" w:ascii="宋体" w:hAnsi="宋体" w:eastAsia="宋体" w:cs="宋体"/>
                <w:b/>
                <w:bCs/>
                <w:sz w:val="24"/>
                <w:szCs w:val="24"/>
              </w:rPr>
              <w:t>1、文件递交截止时间：202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07</w:t>
            </w:r>
            <w:r>
              <w:rPr>
                <w:rFonts w:hint="eastAsia" w:ascii="宋体" w:hAnsi="宋体" w:eastAsia="宋体" w:cs="宋体"/>
                <w:b/>
                <w:bCs/>
                <w:sz w:val="24"/>
                <w:szCs w:val="24"/>
                <w:lang w:eastAsia="zh-CN"/>
              </w:rPr>
              <w:t>月</w:t>
            </w:r>
            <w:r>
              <w:rPr>
                <w:rFonts w:hint="eastAsia" w:ascii="宋体" w:hAnsi="宋体" w:eastAsia="宋体" w:cs="宋体"/>
                <w:b/>
                <w:bCs/>
                <w:sz w:val="24"/>
                <w:szCs w:val="24"/>
                <w:lang w:val="en-US" w:eastAsia="zh-CN"/>
              </w:rPr>
              <w:t>21</w:t>
            </w:r>
            <w:r>
              <w:rPr>
                <w:rFonts w:hint="eastAsia" w:ascii="宋体" w:hAnsi="宋体" w:eastAsia="宋体" w:cs="宋体"/>
                <w:b/>
                <w:bCs/>
                <w:sz w:val="24"/>
                <w:szCs w:val="24"/>
                <w:lang w:eastAsia="zh-CN"/>
              </w:rPr>
              <w:t>日下午1</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:00 分</w:t>
            </w:r>
            <w:r>
              <w:rPr>
                <w:rFonts w:hint="eastAsia" w:ascii="宋体" w:hAnsi="宋体" w:eastAsia="宋体" w:cs="宋体"/>
                <w:b/>
                <w:bCs/>
                <w:sz w:val="24"/>
                <w:szCs w:val="24"/>
              </w:rPr>
              <w:t xml:space="preserve">。  </w:t>
            </w:r>
          </w:p>
          <w:p w14:paraId="35722BE2">
            <w:pPr>
              <w:spacing w:line="440" w:lineRule="exact"/>
              <w:ind w:firstLine="0"/>
              <w:jc w:val="both"/>
              <w:rPr>
                <w:rFonts w:hint="eastAsia" w:ascii="宋体" w:hAnsi="宋体" w:eastAsia="宋体" w:cs="宋体"/>
                <w:sz w:val="24"/>
                <w:szCs w:val="24"/>
              </w:rPr>
            </w:pPr>
            <w:r>
              <w:rPr>
                <w:rFonts w:hint="eastAsia" w:ascii="宋体" w:hAnsi="宋体" w:eastAsia="宋体" w:cs="宋体"/>
                <w:b/>
                <w:bCs/>
                <w:sz w:val="24"/>
                <w:szCs w:val="24"/>
              </w:rPr>
              <w:t>2、投标地点：安康市公共资源交易中心。</w:t>
            </w:r>
          </w:p>
        </w:tc>
      </w:tr>
      <w:tr w14:paraId="709FE6FF">
        <w:tblPrEx>
          <w:tblCellMar>
            <w:top w:w="0" w:type="dxa"/>
            <w:left w:w="108" w:type="dxa"/>
            <w:bottom w:w="0" w:type="dxa"/>
            <w:right w:w="108" w:type="dxa"/>
          </w:tblCellMar>
        </w:tblPrEx>
        <w:trPr>
          <w:trHeight w:val="773" w:hRule="atLeast"/>
        </w:trPr>
        <w:tc>
          <w:tcPr>
            <w:tcW w:w="629" w:type="dxa"/>
            <w:tcBorders>
              <w:top w:val="single" w:color="auto" w:sz="4" w:space="0"/>
              <w:left w:val="single" w:color="auto" w:sz="6" w:space="0"/>
              <w:bottom w:val="single" w:color="auto" w:sz="4" w:space="0"/>
              <w:right w:val="single" w:color="auto" w:sz="6" w:space="0"/>
            </w:tcBorders>
            <w:noWrap w:val="0"/>
            <w:vAlign w:val="center"/>
          </w:tcPr>
          <w:p w14:paraId="4F4DE1FF">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7</w:t>
            </w:r>
          </w:p>
        </w:tc>
        <w:tc>
          <w:tcPr>
            <w:tcW w:w="1818" w:type="dxa"/>
            <w:tcBorders>
              <w:top w:val="single" w:color="auto" w:sz="4" w:space="0"/>
              <w:left w:val="single" w:color="auto" w:sz="6" w:space="0"/>
              <w:bottom w:val="single" w:color="auto" w:sz="4" w:space="0"/>
              <w:right w:val="single" w:color="auto" w:sz="6" w:space="0"/>
            </w:tcBorders>
            <w:noWrap w:val="0"/>
            <w:vAlign w:val="center"/>
          </w:tcPr>
          <w:p w14:paraId="45E4AAC9">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lang w:val="zh-CN"/>
              </w:rPr>
              <w:t>开标时间及地点</w:t>
            </w:r>
          </w:p>
        </w:tc>
        <w:tc>
          <w:tcPr>
            <w:tcW w:w="7142" w:type="dxa"/>
            <w:tcBorders>
              <w:top w:val="single" w:color="auto" w:sz="4" w:space="0"/>
              <w:left w:val="single" w:color="auto" w:sz="6" w:space="0"/>
              <w:bottom w:val="single" w:color="auto" w:sz="4" w:space="0"/>
              <w:right w:val="single" w:color="auto" w:sz="6" w:space="0"/>
            </w:tcBorders>
            <w:noWrap w:val="0"/>
            <w:vAlign w:val="center"/>
          </w:tcPr>
          <w:p w14:paraId="5B12222B">
            <w:pPr>
              <w:spacing w:line="440" w:lineRule="exact"/>
              <w:ind w:firstLine="0"/>
              <w:jc w:val="both"/>
              <w:rPr>
                <w:rFonts w:hint="eastAsia" w:ascii="宋体" w:hAnsi="宋体" w:eastAsia="宋体" w:cs="宋体"/>
                <w:b/>
                <w:bCs/>
                <w:sz w:val="24"/>
                <w:szCs w:val="24"/>
              </w:rPr>
            </w:pPr>
            <w:r>
              <w:rPr>
                <w:rFonts w:hint="eastAsia" w:ascii="宋体" w:hAnsi="宋体" w:eastAsia="宋体" w:cs="宋体"/>
                <w:b/>
                <w:bCs/>
                <w:sz w:val="24"/>
                <w:szCs w:val="24"/>
              </w:rPr>
              <w:t>1、文件递交截止时间：202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07</w:t>
            </w:r>
            <w:r>
              <w:rPr>
                <w:rFonts w:hint="eastAsia" w:ascii="宋体" w:hAnsi="宋体" w:eastAsia="宋体" w:cs="宋体"/>
                <w:b/>
                <w:bCs/>
                <w:sz w:val="24"/>
                <w:szCs w:val="24"/>
                <w:lang w:eastAsia="zh-CN"/>
              </w:rPr>
              <w:t>月</w:t>
            </w:r>
            <w:r>
              <w:rPr>
                <w:rFonts w:hint="eastAsia" w:ascii="宋体" w:hAnsi="宋体" w:eastAsia="宋体" w:cs="宋体"/>
                <w:b/>
                <w:bCs/>
                <w:sz w:val="24"/>
                <w:szCs w:val="24"/>
                <w:lang w:val="en-US" w:eastAsia="zh-CN"/>
              </w:rPr>
              <w:t>21</w:t>
            </w:r>
            <w:r>
              <w:rPr>
                <w:rFonts w:hint="eastAsia" w:ascii="宋体" w:hAnsi="宋体" w:eastAsia="宋体" w:cs="宋体"/>
                <w:b/>
                <w:bCs/>
                <w:sz w:val="24"/>
                <w:szCs w:val="24"/>
                <w:lang w:eastAsia="zh-CN"/>
              </w:rPr>
              <w:t>日下午1</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:00 分</w:t>
            </w:r>
            <w:r>
              <w:rPr>
                <w:rFonts w:hint="eastAsia" w:ascii="宋体" w:hAnsi="宋体" w:eastAsia="宋体" w:cs="宋体"/>
                <w:b/>
                <w:bCs/>
                <w:sz w:val="24"/>
                <w:szCs w:val="24"/>
              </w:rPr>
              <w:t xml:space="preserve">。  </w:t>
            </w:r>
          </w:p>
          <w:p w14:paraId="4F812D5B">
            <w:pPr>
              <w:spacing w:line="440" w:lineRule="exact"/>
              <w:ind w:firstLine="0"/>
              <w:jc w:val="both"/>
              <w:rPr>
                <w:rFonts w:hint="eastAsia" w:ascii="宋体" w:hAnsi="宋体" w:eastAsia="宋体" w:cs="宋体"/>
                <w:sz w:val="24"/>
                <w:szCs w:val="24"/>
              </w:rPr>
            </w:pPr>
            <w:r>
              <w:rPr>
                <w:rFonts w:hint="eastAsia" w:ascii="宋体" w:hAnsi="宋体" w:eastAsia="宋体" w:cs="宋体"/>
                <w:b/>
                <w:bCs/>
                <w:sz w:val="24"/>
                <w:szCs w:val="24"/>
              </w:rPr>
              <w:t>2、投标地点：安康市公共资源交易中心</w:t>
            </w:r>
            <w:r>
              <w:rPr>
                <w:rFonts w:hint="eastAsia" w:ascii="宋体" w:hAnsi="宋体" w:eastAsia="宋体" w:cs="宋体"/>
                <w:b/>
                <w:bCs/>
                <w:sz w:val="24"/>
                <w:szCs w:val="24"/>
                <w:lang w:val="en-US" w:eastAsia="zh-CN"/>
              </w:rPr>
              <w:t>407</w:t>
            </w:r>
            <w:r>
              <w:rPr>
                <w:rFonts w:hint="eastAsia" w:ascii="宋体" w:hAnsi="宋体" w:eastAsia="宋体" w:cs="宋体"/>
                <w:b/>
                <w:bCs/>
                <w:sz w:val="24"/>
                <w:szCs w:val="24"/>
              </w:rPr>
              <w:t>室。</w:t>
            </w:r>
          </w:p>
        </w:tc>
      </w:tr>
      <w:tr w14:paraId="6758C199">
        <w:tblPrEx>
          <w:tblCellMar>
            <w:top w:w="0" w:type="dxa"/>
            <w:left w:w="108" w:type="dxa"/>
            <w:bottom w:w="0" w:type="dxa"/>
            <w:right w:w="108" w:type="dxa"/>
          </w:tblCellMar>
        </w:tblPrEx>
        <w:trPr>
          <w:trHeight w:val="565" w:hRule="atLeast"/>
        </w:trPr>
        <w:tc>
          <w:tcPr>
            <w:tcW w:w="629" w:type="dxa"/>
            <w:tcBorders>
              <w:top w:val="single" w:color="auto" w:sz="4" w:space="0"/>
              <w:left w:val="single" w:color="auto" w:sz="6" w:space="0"/>
              <w:bottom w:val="single" w:color="auto" w:sz="6" w:space="0"/>
              <w:right w:val="single" w:color="auto" w:sz="6" w:space="0"/>
            </w:tcBorders>
            <w:noWrap w:val="0"/>
            <w:vAlign w:val="center"/>
          </w:tcPr>
          <w:p w14:paraId="1CAD501B">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8</w:t>
            </w:r>
          </w:p>
        </w:tc>
        <w:tc>
          <w:tcPr>
            <w:tcW w:w="1818" w:type="dxa"/>
            <w:tcBorders>
              <w:top w:val="single" w:color="auto" w:sz="4" w:space="0"/>
              <w:left w:val="single" w:color="auto" w:sz="6" w:space="0"/>
              <w:bottom w:val="single" w:color="auto" w:sz="6" w:space="0"/>
              <w:right w:val="single" w:color="auto" w:sz="6" w:space="0"/>
            </w:tcBorders>
            <w:noWrap w:val="0"/>
            <w:vAlign w:val="center"/>
          </w:tcPr>
          <w:p w14:paraId="7B01A75E">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7142" w:type="dxa"/>
            <w:tcBorders>
              <w:top w:val="single" w:color="auto" w:sz="4" w:space="0"/>
              <w:left w:val="single" w:color="auto" w:sz="6" w:space="0"/>
              <w:bottom w:val="single" w:color="auto" w:sz="6" w:space="0"/>
              <w:right w:val="single" w:color="auto" w:sz="6" w:space="0"/>
            </w:tcBorders>
            <w:noWrap w:val="0"/>
            <w:vAlign w:val="center"/>
          </w:tcPr>
          <w:p w14:paraId="56AB232F">
            <w:pPr>
              <w:spacing w:line="440" w:lineRule="exact"/>
              <w:ind w:firstLine="0"/>
              <w:jc w:val="both"/>
              <w:rPr>
                <w:rFonts w:hint="eastAsia" w:ascii="宋体" w:hAnsi="宋体" w:eastAsia="宋体" w:cs="宋体"/>
                <w:sz w:val="24"/>
                <w:szCs w:val="24"/>
              </w:rPr>
            </w:pPr>
            <w:r>
              <w:rPr>
                <w:rFonts w:hint="eastAsia" w:ascii="宋体" w:hAnsi="宋体" w:eastAsia="宋体" w:cs="宋体"/>
                <w:sz w:val="24"/>
                <w:szCs w:val="24"/>
              </w:rPr>
              <w:t>90天（从投标截止之日算起）。</w:t>
            </w:r>
          </w:p>
        </w:tc>
      </w:tr>
      <w:tr w14:paraId="3F59206E">
        <w:tblPrEx>
          <w:tblCellMar>
            <w:top w:w="0" w:type="dxa"/>
            <w:left w:w="108" w:type="dxa"/>
            <w:bottom w:w="0" w:type="dxa"/>
            <w:right w:w="108" w:type="dxa"/>
          </w:tblCellMar>
        </w:tblPrEx>
        <w:trPr>
          <w:trHeight w:val="546"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12F5675A">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9</w:t>
            </w:r>
          </w:p>
        </w:tc>
        <w:tc>
          <w:tcPr>
            <w:tcW w:w="1818" w:type="dxa"/>
            <w:tcBorders>
              <w:top w:val="single" w:color="auto" w:sz="6" w:space="0"/>
              <w:left w:val="single" w:color="auto" w:sz="6" w:space="0"/>
              <w:bottom w:val="single" w:color="auto" w:sz="6" w:space="0"/>
              <w:right w:val="single" w:color="auto" w:sz="6" w:space="0"/>
            </w:tcBorders>
            <w:noWrap w:val="0"/>
            <w:vAlign w:val="center"/>
          </w:tcPr>
          <w:p w14:paraId="2F15AE3A">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lang w:val="zh-CN"/>
              </w:rPr>
              <w:t>资质要求</w:t>
            </w:r>
          </w:p>
        </w:tc>
        <w:tc>
          <w:tcPr>
            <w:tcW w:w="7142" w:type="dxa"/>
            <w:tcBorders>
              <w:top w:val="single" w:color="auto" w:sz="6" w:space="0"/>
              <w:left w:val="single" w:color="auto" w:sz="6" w:space="0"/>
              <w:bottom w:val="single" w:color="auto" w:sz="6" w:space="0"/>
              <w:right w:val="single" w:color="auto" w:sz="6" w:space="0"/>
            </w:tcBorders>
            <w:noWrap w:val="0"/>
            <w:vAlign w:val="center"/>
          </w:tcPr>
          <w:p w14:paraId="06B41D10">
            <w:pPr>
              <w:pStyle w:val="34"/>
              <w:numPr>
                <w:ilvl w:val="0"/>
                <w:numId w:val="1"/>
              </w:numPr>
              <w:spacing w:line="420" w:lineRule="exact"/>
              <w:ind w:firstLine="480"/>
              <w:rPr>
                <w:rFonts w:hint="eastAsia" w:ascii="宋体" w:hAnsi="宋体" w:cs="宋体"/>
                <w:sz w:val="24"/>
                <w:szCs w:val="24"/>
                <w:lang w:val="zh-CN"/>
              </w:rPr>
            </w:pPr>
            <w:r>
              <w:rPr>
                <w:rFonts w:hint="eastAsia" w:ascii="宋体" w:hAnsi="宋体" w:cs="宋体"/>
                <w:sz w:val="24"/>
                <w:szCs w:val="24"/>
                <w:lang w:val="zh-CN"/>
              </w:rPr>
              <w:t>具有独立承担民事责任能力的法人、其他组织或自然人，提供合法有效的营业执 照/事业单位法人证书/专业服务机构执业许可证/民办非企业单位登记证书等相关证明，自然人参与的提供其身份证明；</w:t>
            </w:r>
          </w:p>
          <w:p w14:paraId="1D5AB871">
            <w:pPr>
              <w:pStyle w:val="34"/>
              <w:numPr>
                <w:ilvl w:val="0"/>
                <w:numId w:val="1"/>
              </w:numPr>
              <w:spacing w:line="420" w:lineRule="exact"/>
              <w:ind w:firstLine="480"/>
              <w:rPr>
                <w:rFonts w:hint="eastAsia" w:ascii="宋体" w:hAnsi="宋体" w:cs="宋体"/>
                <w:sz w:val="24"/>
                <w:szCs w:val="24"/>
                <w:lang w:val="zh-CN"/>
              </w:rPr>
            </w:pPr>
            <w:r>
              <w:rPr>
                <w:rFonts w:hint="eastAsia" w:ascii="宋体" w:hAnsi="宋体" w:cs="宋体"/>
                <w:sz w:val="24"/>
                <w:szCs w:val="24"/>
                <w:lang w:val="zh-CN"/>
              </w:rPr>
              <w:t>法定代表人参加投标时，提供本人身份证原件；授权代表参加投标时，提供法定代表人授权书、被授权人身份证原件和复印件；</w:t>
            </w:r>
          </w:p>
          <w:p w14:paraId="3D3A3A69">
            <w:pPr>
              <w:pStyle w:val="34"/>
              <w:numPr>
                <w:ilvl w:val="0"/>
                <w:numId w:val="1"/>
              </w:numPr>
              <w:spacing w:line="420" w:lineRule="exact"/>
              <w:ind w:firstLine="480"/>
              <w:rPr>
                <w:rFonts w:hint="eastAsia" w:ascii="宋体" w:hAnsi="宋体" w:cs="宋体"/>
                <w:sz w:val="24"/>
                <w:szCs w:val="24"/>
                <w:lang w:val="zh-CN"/>
              </w:rPr>
            </w:pPr>
            <w:r>
              <w:rPr>
                <w:rFonts w:hint="eastAsia" w:ascii="宋体" w:hAnsi="宋体" w:cs="宋体"/>
                <w:sz w:val="24"/>
                <w:szCs w:val="24"/>
                <w:lang w:val="zh-CN"/>
              </w:rPr>
              <w:t>财务报告：提供2023年或2024年的财务审计报告(新成立的企业提供公司成立后相应的财务会计报表或财务情况说明书)或开标前6个月内其基本存款账户开户银行出具的资信证明；  </w:t>
            </w:r>
          </w:p>
          <w:p w14:paraId="17A10FD5">
            <w:pPr>
              <w:pStyle w:val="34"/>
              <w:numPr>
                <w:ilvl w:val="0"/>
                <w:numId w:val="1"/>
              </w:numPr>
              <w:spacing w:line="420" w:lineRule="exact"/>
              <w:ind w:firstLine="480"/>
              <w:rPr>
                <w:rFonts w:hint="eastAsia" w:ascii="宋体" w:hAnsi="宋体" w:cs="宋体"/>
                <w:sz w:val="24"/>
                <w:szCs w:val="24"/>
                <w:lang w:val="zh-CN"/>
              </w:rPr>
            </w:pPr>
            <w:r>
              <w:rPr>
                <w:rFonts w:hint="eastAsia" w:ascii="宋体" w:hAnsi="宋体" w:cs="宋体"/>
                <w:sz w:val="24"/>
                <w:szCs w:val="24"/>
                <w:lang w:val="zh-CN"/>
              </w:rPr>
              <w:t>社会保障资金缴纳证明：自2024年6月1日以来已缴存的至少一个月的社会保障资金缴存单据或社保机构开具的社会保险参保缴费情况证明，单据或证明上应有社保机构或代收机构的公章或业务专用章。依法不需要缴纳社会保障资金的供应商应提供相关证明文件； </w:t>
            </w:r>
          </w:p>
          <w:p w14:paraId="13B58469">
            <w:pPr>
              <w:pStyle w:val="34"/>
              <w:numPr>
                <w:ilvl w:val="0"/>
                <w:numId w:val="1"/>
              </w:numPr>
              <w:spacing w:line="420" w:lineRule="exact"/>
              <w:ind w:firstLine="480"/>
              <w:rPr>
                <w:rFonts w:hint="eastAsia" w:ascii="宋体" w:hAnsi="宋体" w:cs="宋体"/>
                <w:sz w:val="24"/>
                <w:szCs w:val="24"/>
                <w:lang w:val="zh-CN"/>
              </w:rPr>
            </w:pPr>
            <w:r>
              <w:rPr>
                <w:rFonts w:hint="eastAsia" w:ascii="宋体" w:hAnsi="宋体" w:cs="宋体"/>
                <w:sz w:val="24"/>
                <w:szCs w:val="24"/>
                <w:lang w:val="zh-CN"/>
              </w:rPr>
              <w:t>税收缴纳证明：提供2024年</w:t>
            </w:r>
            <w:r>
              <w:rPr>
                <w:rFonts w:hint="eastAsia" w:ascii="宋体" w:hAnsi="宋体" w:cs="宋体"/>
                <w:sz w:val="24"/>
                <w:szCs w:val="24"/>
                <w:lang w:val="en-US" w:eastAsia="zh-CN"/>
              </w:rPr>
              <w:t>6</w:t>
            </w:r>
            <w:r>
              <w:rPr>
                <w:rFonts w:hint="eastAsia" w:ascii="宋体" w:hAnsi="宋体" w:cs="宋体"/>
                <w:sz w:val="24"/>
                <w:szCs w:val="24"/>
                <w:lang w:val="zh-CN"/>
              </w:rPr>
              <w:t>月至今已缴纳的至少一个月的纳税证明或完税证明，依法免税的单位应提供相关证明材料；</w:t>
            </w:r>
          </w:p>
          <w:p w14:paraId="5F80589C">
            <w:pPr>
              <w:pStyle w:val="34"/>
              <w:numPr>
                <w:ilvl w:val="0"/>
                <w:numId w:val="1"/>
              </w:numPr>
              <w:spacing w:line="420" w:lineRule="exact"/>
              <w:ind w:firstLine="480"/>
              <w:rPr>
                <w:rFonts w:hint="eastAsia" w:ascii="宋体" w:hAnsi="宋体" w:cs="宋体"/>
                <w:sz w:val="24"/>
                <w:szCs w:val="24"/>
                <w:lang w:val="zh-CN"/>
              </w:rPr>
            </w:pPr>
            <w:r>
              <w:rPr>
                <w:rFonts w:hint="eastAsia" w:ascii="宋体" w:hAnsi="宋体" w:cs="宋体"/>
                <w:sz w:val="24"/>
                <w:szCs w:val="24"/>
                <w:lang w:val="zh-CN"/>
              </w:rPr>
              <w:t>参加本次政府采购活动前三年内在经营活动中没有重大违纪，以及未被列入失信被执行人、重大税收违法案件当事人名单、政府采购严重违法失信行为记录名单 的书面声明； </w:t>
            </w:r>
          </w:p>
          <w:p w14:paraId="332A91BE">
            <w:pPr>
              <w:pStyle w:val="34"/>
              <w:numPr>
                <w:ilvl w:val="0"/>
                <w:numId w:val="1"/>
              </w:numPr>
              <w:spacing w:line="420" w:lineRule="exact"/>
              <w:ind w:firstLine="480"/>
              <w:rPr>
                <w:rFonts w:hint="eastAsia" w:ascii="宋体" w:hAnsi="宋体" w:cs="宋体"/>
                <w:sz w:val="24"/>
                <w:szCs w:val="24"/>
                <w:lang w:val="zh-CN"/>
              </w:rPr>
            </w:pPr>
            <w:r>
              <w:rPr>
                <w:rFonts w:hint="eastAsia" w:ascii="宋体" w:hAnsi="宋体" w:cs="宋体"/>
                <w:sz w:val="24"/>
                <w:szCs w:val="24"/>
                <w:lang w:val="zh-CN"/>
              </w:rPr>
              <w:t>供应商通过“信用中国”网站（www.creditchina.gov.cn）和中国政府采购网（www.ccgp.gov.cn）等渠道查询相关主体信用记录，对列入失信被执行人、重大税收违法案件当事人名单、政府采购严重违法失信行为记录名单的供应商， 将拒绝其参与政府采购活动； </w:t>
            </w:r>
          </w:p>
          <w:p w14:paraId="20E39887">
            <w:pPr>
              <w:pStyle w:val="34"/>
              <w:numPr>
                <w:ilvl w:val="0"/>
                <w:numId w:val="1"/>
              </w:numPr>
              <w:spacing w:line="420" w:lineRule="exact"/>
              <w:ind w:firstLine="480"/>
              <w:rPr>
                <w:rFonts w:hint="eastAsia" w:ascii="宋体" w:hAnsi="宋体" w:cs="宋体"/>
                <w:sz w:val="24"/>
                <w:szCs w:val="24"/>
                <w:lang w:val="zh-CN"/>
              </w:rPr>
            </w:pPr>
            <w:r>
              <w:rPr>
                <w:rFonts w:hint="eastAsia" w:ascii="宋体" w:hAnsi="宋体" w:cs="宋体"/>
                <w:sz w:val="24"/>
                <w:szCs w:val="24"/>
                <w:lang w:val="zh-CN"/>
              </w:rPr>
              <w:t>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 </w:t>
            </w:r>
          </w:p>
          <w:p w14:paraId="08C5F190">
            <w:pPr>
              <w:pStyle w:val="34"/>
              <w:numPr>
                <w:ilvl w:val="0"/>
                <w:numId w:val="1"/>
              </w:numPr>
              <w:spacing w:line="420" w:lineRule="exact"/>
              <w:ind w:firstLine="480"/>
              <w:rPr>
                <w:rFonts w:hint="eastAsia" w:ascii="宋体" w:hAnsi="宋体" w:cs="宋体"/>
                <w:sz w:val="24"/>
                <w:szCs w:val="24"/>
                <w:lang w:val="zh-CN"/>
              </w:rPr>
            </w:pPr>
            <w:r>
              <w:rPr>
                <w:rFonts w:hint="eastAsia" w:ascii="宋体" w:hAnsi="宋体" w:cs="宋体"/>
                <w:sz w:val="24"/>
                <w:szCs w:val="24"/>
                <w:lang w:val="zh-CN"/>
              </w:rPr>
              <w:t>本项目不接受联合体投标。</w:t>
            </w:r>
          </w:p>
        </w:tc>
      </w:tr>
      <w:tr w14:paraId="330C758C">
        <w:tblPrEx>
          <w:tblCellMar>
            <w:top w:w="0" w:type="dxa"/>
            <w:left w:w="108" w:type="dxa"/>
            <w:bottom w:w="0" w:type="dxa"/>
            <w:right w:w="108" w:type="dxa"/>
          </w:tblCellMar>
        </w:tblPrEx>
        <w:trPr>
          <w:trHeight w:val="680"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7127F3AC">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10</w:t>
            </w:r>
          </w:p>
        </w:tc>
        <w:tc>
          <w:tcPr>
            <w:tcW w:w="1818" w:type="dxa"/>
            <w:tcBorders>
              <w:top w:val="single" w:color="auto" w:sz="6" w:space="0"/>
              <w:left w:val="single" w:color="auto" w:sz="6" w:space="0"/>
              <w:bottom w:val="single" w:color="auto" w:sz="6" w:space="0"/>
              <w:right w:val="single" w:color="auto" w:sz="6" w:space="0"/>
            </w:tcBorders>
            <w:noWrap w:val="0"/>
            <w:vAlign w:val="center"/>
          </w:tcPr>
          <w:p w14:paraId="322E21A9">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lang w:val="zh-CN"/>
              </w:rPr>
              <w:t>投标保证金</w:t>
            </w:r>
          </w:p>
        </w:tc>
        <w:tc>
          <w:tcPr>
            <w:tcW w:w="7142" w:type="dxa"/>
            <w:tcBorders>
              <w:top w:val="single" w:color="auto" w:sz="6" w:space="0"/>
              <w:left w:val="single" w:color="auto" w:sz="6" w:space="0"/>
              <w:bottom w:val="single" w:color="auto" w:sz="6" w:space="0"/>
              <w:right w:val="single" w:color="auto" w:sz="6" w:space="0"/>
            </w:tcBorders>
            <w:noWrap w:val="0"/>
            <w:vAlign w:val="center"/>
          </w:tcPr>
          <w:p w14:paraId="4284EF13">
            <w:pPr>
              <w:spacing w:line="440" w:lineRule="exact"/>
              <w:ind w:firstLine="0"/>
              <w:rPr>
                <w:rFonts w:hint="eastAsia" w:ascii="宋体" w:hAnsi="宋体" w:eastAsia="宋体" w:cs="宋体"/>
                <w:sz w:val="24"/>
                <w:szCs w:val="24"/>
                <w:lang w:val="zh-CN"/>
              </w:rPr>
            </w:pPr>
            <w:r>
              <w:rPr>
                <w:rFonts w:hint="eastAsia" w:ascii="宋体" w:hAnsi="宋体" w:eastAsia="宋体" w:cs="宋体"/>
                <w:b/>
                <w:bCs/>
                <w:sz w:val="24"/>
                <w:szCs w:val="24"/>
              </w:rPr>
              <w:t>本项目不要求</w:t>
            </w:r>
            <w:r>
              <w:rPr>
                <w:rFonts w:hint="eastAsia" w:ascii="宋体" w:hAnsi="宋体" w:eastAsia="宋体" w:cs="宋体"/>
                <w:b/>
                <w:bCs/>
                <w:sz w:val="24"/>
                <w:szCs w:val="24"/>
                <w:lang w:val="zh-CN"/>
              </w:rPr>
              <w:t>投标保证金。</w:t>
            </w:r>
          </w:p>
        </w:tc>
      </w:tr>
      <w:tr w14:paraId="2450D30E">
        <w:tblPrEx>
          <w:tblCellMar>
            <w:top w:w="0" w:type="dxa"/>
            <w:left w:w="108" w:type="dxa"/>
            <w:bottom w:w="0" w:type="dxa"/>
            <w:right w:w="108" w:type="dxa"/>
          </w:tblCellMar>
        </w:tblPrEx>
        <w:trPr>
          <w:trHeight w:val="699"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7C3FF953">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11</w:t>
            </w:r>
          </w:p>
        </w:tc>
        <w:tc>
          <w:tcPr>
            <w:tcW w:w="1818" w:type="dxa"/>
            <w:tcBorders>
              <w:top w:val="single" w:color="auto" w:sz="6" w:space="0"/>
              <w:left w:val="single" w:color="auto" w:sz="6" w:space="0"/>
              <w:bottom w:val="single" w:color="auto" w:sz="6" w:space="0"/>
              <w:right w:val="single" w:color="auto" w:sz="6" w:space="0"/>
            </w:tcBorders>
            <w:noWrap w:val="0"/>
            <w:vAlign w:val="center"/>
          </w:tcPr>
          <w:p w14:paraId="7BB5F8D7">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7142" w:type="dxa"/>
            <w:tcBorders>
              <w:top w:val="single" w:color="auto" w:sz="6" w:space="0"/>
              <w:left w:val="single" w:color="auto" w:sz="6" w:space="0"/>
              <w:bottom w:val="single" w:color="auto" w:sz="6" w:space="0"/>
              <w:right w:val="single" w:color="auto" w:sz="6" w:space="0"/>
            </w:tcBorders>
            <w:noWrap w:val="0"/>
            <w:vAlign w:val="center"/>
          </w:tcPr>
          <w:p w14:paraId="73B804B0">
            <w:pPr>
              <w:spacing w:line="440" w:lineRule="exact"/>
              <w:ind w:firstLine="0"/>
              <w:rPr>
                <w:rFonts w:hint="eastAsia" w:ascii="宋体" w:hAnsi="宋体" w:eastAsia="宋体" w:cs="宋体"/>
                <w:b/>
                <w:bCs/>
                <w:sz w:val="24"/>
                <w:szCs w:val="24"/>
              </w:rPr>
            </w:pPr>
            <w:r>
              <w:rPr>
                <w:rFonts w:hint="eastAsia" w:ascii="宋体" w:hAnsi="宋体" w:eastAsia="宋体" w:cs="宋体"/>
                <w:b/>
                <w:bCs/>
                <w:sz w:val="24"/>
                <w:szCs w:val="24"/>
              </w:rPr>
              <w:t>\（本项目采用电子化投标，无需缴纳纸质版投标文件）</w:t>
            </w:r>
          </w:p>
        </w:tc>
      </w:tr>
      <w:tr w14:paraId="3E3B44E1">
        <w:tblPrEx>
          <w:tblCellMar>
            <w:top w:w="0" w:type="dxa"/>
            <w:left w:w="108" w:type="dxa"/>
            <w:bottom w:w="0" w:type="dxa"/>
            <w:right w:w="108" w:type="dxa"/>
          </w:tblCellMar>
        </w:tblPrEx>
        <w:trPr>
          <w:trHeight w:val="793"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6DA82AFA">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12</w:t>
            </w:r>
          </w:p>
        </w:tc>
        <w:tc>
          <w:tcPr>
            <w:tcW w:w="1818" w:type="dxa"/>
            <w:tcBorders>
              <w:top w:val="single" w:color="auto" w:sz="6" w:space="0"/>
              <w:left w:val="single" w:color="auto" w:sz="6" w:space="0"/>
              <w:bottom w:val="single" w:color="auto" w:sz="6" w:space="0"/>
              <w:right w:val="single" w:color="auto" w:sz="6" w:space="0"/>
            </w:tcBorders>
            <w:noWrap w:val="0"/>
            <w:vAlign w:val="center"/>
          </w:tcPr>
          <w:p w14:paraId="141CDD41">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rPr>
              <w:t>装订要求</w:t>
            </w:r>
          </w:p>
        </w:tc>
        <w:tc>
          <w:tcPr>
            <w:tcW w:w="7142" w:type="dxa"/>
            <w:tcBorders>
              <w:top w:val="single" w:color="auto" w:sz="6" w:space="0"/>
              <w:left w:val="single" w:color="auto" w:sz="6" w:space="0"/>
              <w:bottom w:val="single" w:color="auto" w:sz="6" w:space="0"/>
              <w:right w:val="single" w:color="auto" w:sz="6" w:space="0"/>
            </w:tcBorders>
            <w:noWrap w:val="0"/>
            <w:vAlign w:val="center"/>
          </w:tcPr>
          <w:p w14:paraId="374832CC">
            <w:pPr>
              <w:spacing w:line="440" w:lineRule="exact"/>
              <w:ind w:firstLine="0"/>
              <w:rPr>
                <w:rFonts w:hint="eastAsia" w:ascii="宋体" w:hAnsi="宋体" w:eastAsia="宋体" w:cs="宋体"/>
                <w:b/>
                <w:bCs/>
                <w:sz w:val="24"/>
                <w:szCs w:val="24"/>
                <w:lang w:val="zh-CN"/>
              </w:rPr>
            </w:pPr>
            <w:r>
              <w:rPr>
                <w:rFonts w:hint="eastAsia" w:ascii="宋体" w:hAnsi="宋体" w:eastAsia="宋体" w:cs="宋体"/>
                <w:b/>
                <w:bCs/>
                <w:sz w:val="24"/>
                <w:szCs w:val="24"/>
                <w:lang w:val="zh-CN"/>
              </w:rPr>
              <w:t>\（本项目采用电子化投标，无需缴纳纸质版投标文件）</w:t>
            </w:r>
          </w:p>
        </w:tc>
      </w:tr>
      <w:tr w14:paraId="5191C3FD">
        <w:tblPrEx>
          <w:tblCellMar>
            <w:top w:w="0" w:type="dxa"/>
            <w:left w:w="108" w:type="dxa"/>
            <w:bottom w:w="0" w:type="dxa"/>
            <w:right w:w="108" w:type="dxa"/>
          </w:tblCellMar>
        </w:tblPrEx>
        <w:trPr>
          <w:trHeight w:val="1485"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372CE469">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13</w:t>
            </w:r>
          </w:p>
        </w:tc>
        <w:tc>
          <w:tcPr>
            <w:tcW w:w="1818" w:type="dxa"/>
            <w:tcBorders>
              <w:top w:val="single" w:color="auto" w:sz="6" w:space="0"/>
              <w:left w:val="single" w:color="auto" w:sz="6" w:space="0"/>
              <w:bottom w:val="single" w:color="auto" w:sz="6" w:space="0"/>
              <w:right w:val="single" w:color="auto" w:sz="6" w:space="0"/>
            </w:tcBorders>
            <w:noWrap w:val="0"/>
            <w:vAlign w:val="center"/>
          </w:tcPr>
          <w:p w14:paraId="608C8998">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rPr>
              <w:t>签字盖章要求</w:t>
            </w:r>
          </w:p>
        </w:tc>
        <w:tc>
          <w:tcPr>
            <w:tcW w:w="7142" w:type="dxa"/>
            <w:tcBorders>
              <w:top w:val="single" w:color="auto" w:sz="6" w:space="0"/>
              <w:left w:val="single" w:color="auto" w:sz="6" w:space="0"/>
              <w:bottom w:val="single" w:color="auto" w:sz="6" w:space="0"/>
              <w:right w:val="single" w:color="auto" w:sz="6" w:space="0"/>
            </w:tcBorders>
            <w:noWrap w:val="0"/>
            <w:vAlign w:val="center"/>
          </w:tcPr>
          <w:p w14:paraId="09522940">
            <w:pPr>
              <w:spacing w:line="440" w:lineRule="exact"/>
              <w:ind w:firstLine="0"/>
              <w:jc w:val="both"/>
              <w:rPr>
                <w:rFonts w:hint="eastAsia" w:ascii="宋体" w:hAnsi="宋体" w:eastAsia="宋体" w:cs="宋体"/>
                <w:sz w:val="24"/>
                <w:szCs w:val="24"/>
              </w:rPr>
            </w:pPr>
            <w:r>
              <w:rPr>
                <w:rFonts w:hint="eastAsia" w:ascii="宋体" w:hAnsi="宋体" w:eastAsia="宋体" w:cs="宋体"/>
                <w:b/>
                <w:bCs/>
                <w:sz w:val="24"/>
                <w:szCs w:val="24"/>
              </w:rPr>
              <w:t>电子版投标文件封面、投标函及其它有要求处均应加盖供应商印章并经法定代表人或其委托代理人签字。由委托代理人签字的在投标文件中须同时提交投标文件签署授权委托书。</w:t>
            </w:r>
          </w:p>
        </w:tc>
      </w:tr>
      <w:tr w14:paraId="5FE3A803">
        <w:tblPrEx>
          <w:tblCellMar>
            <w:top w:w="0" w:type="dxa"/>
            <w:left w:w="108" w:type="dxa"/>
            <w:bottom w:w="0" w:type="dxa"/>
            <w:right w:w="108" w:type="dxa"/>
          </w:tblCellMar>
        </w:tblPrEx>
        <w:trPr>
          <w:trHeight w:val="505"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11AB2679">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rPr>
              <w:t>14</w:t>
            </w:r>
          </w:p>
        </w:tc>
        <w:tc>
          <w:tcPr>
            <w:tcW w:w="1818" w:type="dxa"/>
            <w:tcBorders>
              <w:top w:val="single" w:color="auto" w:sz="6" w:space="0"/>
              <w:left w:val="single" w:color="auto" w:sz="6" w:space="0"/>
              <w:bottom w:val="single" w:color="auto" w:sz="6" w:space="0"/>
              <w:right w:val="single" w:color="auto" w:sz="6" w:space="0"/>
            </w:tcBorders>
            <w:noWrap w:val="0"/>
            <w:vAlign w:val="center"/>
          </w:tcPr>
          <w:p w14:paraId="51D5AC80">
            <w:pPr>
              <w:spacing w:line="440" w:lineRule="exact"/>
              <w:ind w:firstLine="0"/>
              <w:jc w:val="center"/>
              <w:rPr>
                <w:rFonts w:hint="eastAsia" w:ascii="宋体" w:hAnsi="宋体" w:eastAsia="宋体" w:cs="宋体"/>
                <w:sz w:val="24"/>
                <w:szCs w:val="24"/>
                <w:lang w:val="zh-CN"/>
              </w:rPr>
            </w:pPr>
            <w:r>
              <w:rPr>
                <w:rFonts w:hint="eastAsia" w:ascii="宋体" w:hAnsi="宋体" w:eastAsia="宋体" w:cs="宋体"/>
                <w:sz w:val="24"/>
                <w:szCs w:val="24"/>
              </w:rPr>
              <w:t>联合体的要求</w:t>
            </w:r>
          </w:p>
        </w:tc>
        <w:tc>
          <w:tcPr>
            <w:tcW w:w="7142" w:type="dxa"/>
            <w:tcBorders>
              <w:top w:val="single" w:color="auto" w:sz="6" w:space="0"/>
              <w:left w:val="single" w:color="auto" w:sz="6" w:space="0"/>
              <w:bottom w:val="single" w:color="auto" w:sz="6" w:space="0"/>
              <w:right w:val="single" w:color="auto" w:sz="6" w:space="0"/>
            </w:tcBorders>
            <w:noWrap w:val="0"/>
            <w:vAlign w:val="center"/>
          </w:tcPr>
          <w:p w14:paraId="6E3BA0EB">
            <w:pPr>
              <w:spacing w:line="440" w:lineRule="exact"/>
              <w:ind w:firstLine="0"/>
              <w:rPr>
                <w:rFonts w:hint="eastAsia" w:ascii="宋体" w:hAnsi="宋体" w:eastAsia="宋体" w:cs="宋体"/>
                <w:sz w:val="24"/>
                <w:szCs w:val="24"/>
                <w:lang w:val="zh-CN"/>
              </w:rPr>
            </w:pPr>
            <w:r>
              <w:rPr>
                <w:rFonts w:hint="eastAsia" w:ascii="宋体" w:hAnsi="宋体" w:eastAsia="宋体" w:cs="宋体"/>
                <w:sz w:val="24"/>
                <w:szCs w:val="24"/>
              </w:rPr>
              <w:t>本项目不接受联合体投标。</w:t>
            </w:r>
          </w:p>
        </w:tc>
      </w:tr>
      <w:tr w14:paraId="23693ABB">
        <w:tblPrEx>
          <w:tblCellMar>
            <w:top w:w="0" w:type="dxa"/>
            <w:left w:w="108" w:type="dxa"/>
            <w:bottom w:w="0" w:type="dxa"/>
            <w:right w:w="108" w:type="dxa"/>
          </w:tblCellMar>
        </w:tblPrEx>
        <w:trPr>
          <w:trHeight w:val="505"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4D7D3EFA">
            <w:pPr>
              <w:spacing w:line="440" w:lineRule="exact"/>
              <w:ind w:firstLine="0"/>
              <w:jc w:val="center"/>
              <w:rPr>
                <w:rFonts w:hint="default" w:ascii="宋体" w:hAnsi="宋体" w:eastAsia="宋体" w:cs="宋体"/>
                <w:sz w:val="24"/>
                <w:szCs w:val="24"/>
                <w:lang w:val="en-US" w:eastAsia="zh-CN"/>
              </w:rPr>
            </w:pPr>
            <w:bookmarkStart w:id="29" w:name="_Toc21656"/>
            <w:r>
              <w:rPr>
                <w:rFonts w:hint="eastAsia" w:ascii="宋体" w:hAnsi="宋体" w:eastAsia="宋体" w:cs="宋体"/>
                <w:sz w:val="24"/>
                <w:szCs w:val="24"/>
                <w:lang w:val="en-US" w:eastAsia="zh-CN"/>
              </w:rPr>
              <w:t>15</w:t>
            </w:r>
          </w:p>
        </w:tc>
        <w:tc>
          <w:tcPr>
            <w:tcW w:w="1818" w:type="dxa"/>
            <w:tcBorders>
              <w:top w:val="single" w:color="auto" w:sz="6" w:space="0"/>
              <w:left w:val="single" w:color="auto" w:sz="6" w:space="0"/>
              <w:bottom w:val="single" w:color="auto" w:sz="6" w:space="0"/>
              <w:right w:val="single" w:color="auto" w:sz="6" w:space="0"/>
            </w:tcBorders>
            <w:noWrap w:val="0"/>
            <w:vAlign w:val="center"/>
          </w:tcPr>
          <w:p w14:paraId="7E4DB0A9">
            <w:pPr>
              <w:spacing w:line="440" w:lineRule="exact"/>
              <w:ind w:firstLine="0"/>
              <w:jc w:val="center"/>
              <w:rPr>
                <w:rFonts w:hint="eastAsia" w:ascii="宋体" w:hAnsi="宋体" w:eastAsia="宋体" w:cs="宋体"/>
                <w:sz w:val="24"/>
                <w:szCs w:val="24"/>
              </w:rPr>
            </w:pPr>
            <w:r>
              <w:rPr>
                <w:rFonts w:hint="eastAsia" w:ascii="宋体" w:hAnsi="宋体" w:eastAsia="宋体" w:cs="宋体"/>
                <w:sz w:val="24"/>
                <w:szCs w:val="24"/>
                <w:lang w:val="en-US" w:eastAsia="zh-CN"/>
              </w:rPr>
              <w:t>其他说明事项</w:t>
            </w:r>
          </w:p>
        </w:tc>
        <w:tc>
          <w:tcPr>
            <w:tcW w:w="7142" w:type="dxa"/>
            <w:tcBorders>
              <w:top w:val="single" w:color="auto" w:sz="6" w:space="0"/>
              <w:left w:val="single" w:color="auto" w:sz="6" w:space="0"/>
              <w:bottom w:val="single" w:color="auto" w:sz="6" w:space="0"/>
              <w:right w:val="single" w:color="auto" w:sz="6" w:space="0"/>
            </w:tcBorders>
            <w:noWrap w:val="0"/>
            <w:vAlign w:val="top"/>
          </w:tcPr>
          <w:p w14:paraId="4DC5F152">
            <w:pPr>
              <w:spacing w:line="440" w:lineRule="exact"/>
              <w:ind w:firstLine="0"/>
              <w:jc w:val="left"/>
              <w:rPr>
                <w:rFonts w:hint="eastAsia" w:ascii="宋体" w:hAnsi="宋体" w:eastAsia="宋体" w:cs="宋体"/>
                <w:sz w:val="24"/>
                <w:szCs w:val="24"/>
              </w:rPr>
            </w:pPr>
            <w:r>
              <w:rPr>
                <w:rFonts w:hint="eastAsia" w:ascii="宋体" w:hAnsi="宋体" w:eastAsia="宋体" w:cs="宋体"/>
                <w:sz w:val="24"/>
                <w:szCs w:val="24"/>
                <w:lang w:val="en-US" w:eastAsia="zh-CN"/>
              </w:rPr>
              <w:t>采购标的对应的中小企业划分标准所属行业为其他未列明行业。其他未列明行业：从业人员300人以下的为中小微型企业。其中，从业人员100人及以上的为中型企业；从业人员10人及以上的为小型企业；从业人员10人以下的为微型企业</w:t>
            </w:r>
          </w:p>
        </w:tc>
      </w:tr>
    </w:tbl>
    <w:p w14:paraId="21D5D43A">
      <w:pPr>
        <w:pStyle w:val="2"/>
        <w:spacing w:line="490" w:lineRule="exact"/>
        <w:rPr>
          <w:rFonts w:hint="eastAsia" w:ascii="宋体" w:hAnsi="宋体" w:cs="宋体"/>
        </w:rPr>
      </w:pPr>
      <w:r>
        <w:rPr>
          <w:rFonts w:hint="eastAsia" w:ascii="宋体" w:hAnsi="宋体" w:cs="宋体"/>
          <w:sz w:val="32"/>
          <w:szCs w:val="32"/>
        </w:rPr>
        <w:t>第三章   投标人须知</w:t>
      </w:r>
      <w:bookmarkEnd w:id="29"/>
    </w:p>
    <w:p w14:paraId="0F750C40">
      <w:pPr>
        <w:pStyle w:val="3"/>
        <w:spacing w:line="460" w:lineRule="exact"/>
        <w:ind w:firstLine="643"/>
        <w:rPr>
          <w:rFonts w:hint="eastAsia" w:ascii="宋体" w:hAnsi="宋体" w:cs="宋体"/>
          <w:sz w:val="24"/>
          <w:szCs w:val="24"/>
        </w:rPr>
      </w:pPr>
      <w:bookmarkStart w:id="30" w:name="_Toc6095"/>
      <w:r>
        <w:rPr>
          <w:rFonts w:hint="eastAsia" w:ascii="宋体" w:hAnsi="宋体" w:cs="宋体"/>
          <w:sz w:val="24"/>
          <w:szCs w:val="24"/>
        </w:rPr>
        <w:t>一、释义</w:t>
      </w:r>
      <w:bookmarkEnd w:id="30"/>
    </w:p>
    <w:p w14:paraId="78AF0FC6">
      <w:pPr>
        <w:spacing w:line="460" w:lineRule="exact"/>
        <w:rPr>
          <w:rFonts w:hint="eastAsia" w:ascii="宋体" w:hAnsi="宋体" w:eastAsia="宋体" w:cs="宋体"/>
          <w:sz w:val="24"/>
          <w:szCs w:val="24"/>
          <w:lang w:eastAsia="zh-CN"/>
        </w:rPr>
      </w:pPr>
      <w:r>
        <w:rPr>
          <w:rFonts w:hint="eastAsia" w:ascii="宋体" w:hAnsi="宋体" w:eastAsia="宋体" w:cs="宋体"/>
          <w:sz w:val="24"/>
          <w:szCs w:val="24"/>
        </w:rPr>
        <w:t>1.采购人：</w:t>
      </w:r>
      <w:r>
        <w:rPr>
          <w:rFonts w:hint="eastAsia" w:ascii="宋体" w:hAnsi="宋体" w:eastAsia="宋体" w:cs="宋体"/>
          <w:sz w:val="24"/>
          <w:szCs w:val="24"/>
          <w:lang w:eastAsia="zh-CN"/>
        </w:rPr>
        <w:t>白河县残疾人联合会</w:t>
      </w:r>
    </w:p>
    <w:p w14:paraId="1D364686">
      <w:pPr>
        <w:spacing w:line="460" w:lineRule="exact"/>
        <w:rPr>
          <w:rFonts w:hint="eastAsia" w:ascii="宋体" w:hAnsi="宋体" w:eastAsia="宋体" w:cs="宋体"/>
          <w:sz w:val="24"/>
          <w:szCs w:val="24"/>
        </w:rPr>
      </w:pPr>
      <w:r>
        <w:rPr>
          <w:rFonts w:hint="eastAsia" w:ascii="宋体" w:hAnsi="宋体" w:eastAsia="宋体" w:cs="宋体"/>
          <w:sz w:val="24"/>
          <w:szCs w:val="24"/>
        </w:rPr>
        <w:t>2.招标代理机构：安康市兴盛工程造价咨询有限公司</w:t>
      </w:r>
    </w:p>
    <w:p w14:paraId="469C8C69">
      <w:pPr>
        <w:spacing w:line="460" w:lineRule="exact"/>
        <w:rPr>
          <w:rFonts w:hint="eastAsia" w:ascii="宋体" w:hAnsi="宋体" w:eastAsia="宋体" w:cs="宋体"/>
          <w:sz w:val="24"/>
          <w:szCs w:val="24"/>
        </w:rPr>
      </w:pPr>
      <w:r>
        <w:rPr>
          <w:rFonts w:hint="eastAsia" w:ascii="宋体" w:hAnsi="宋体" w:eastAsia="宋体" w:cs="宋体"/>
          <w:sz w:val="24"/>
          <w:szCs w:val="24"/>
        </w:rPr>
        <w:t>3.监督管理部门：白河县财政局</w:t>
      </w:r>
    </w:p>
    <w:p w14:paraId="65C28F2E">
      <w:pPr>
        <w:spacing w:line="460" w:lineRule="exact"/>
        <w:rPr>
          <w:rFonts w:hint="eastAsia" w:ascii="宋体" w:hAnsi="宋体" w:eastAsia="宋体" w:cs="宋体"/>
          <w:sz w:val="24"/>
          <w:szCs w:val="24"/>
        </w:rPr>
      </w:pPr>
      <w:r>
        <w:rPr>
          <w:rFonts w:hint="eastAsia" w:ascii="宋体" w:hAnsi="宋体" w:eastAsia="宋体" w:cs="宋体"/>
          <w:sz w:val="24"/>
          <w:szCs w:val="24"/>
        </w:rPr>
        <w:t>4.投标人：参加本次招标活动的投标人</w:t>
      </w:r>
    </w:p>
    <w:p w14:paraId="2E2A0A97">
      <w:pPr>
        <w:spacing w:line="460" w:lineRule="exact"/>
        <w:rPr>
          <w:rFonts w:hint="eastAsia" w:ascii="宋体" w:hAnsi="宋体" w:eastAsia="宋体" w:cs="宋体"/>
          <w:b/>
          <w:bCs/>
          <w:sz w:val="24"/>
          <w:szCs w:val="24"/>
        </w:rPr>
      </w:pPr>
      <w:r>
        <w:rPr>
          <w:rFonts w:hint="eastAsia" w:ascii="宋体" w:hAnsi="宋体" w:eastAsia="宋体" w:cs="宋体"/>
          <w:b/>
          <w:bCs/>
          <w:sz w:val="24"/>
          <w:szCs w:val="24"/>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成交后能顺利录入中标单位信息，若未办理入库手续，造成不能发布结果公告，责任自负。</w:t>
      </w:r>
    </w:p>
    <w:p w14:paraId="4A164B78">
      <w:pPr>
        <w:pStyle w:val="3"/>
        <w:spacing w:line="460" w:lineRule="exact"/>
        <w:ind w:firstLine="643"/>
        <w:rPr>
          <w:rFonts w:hint="eastAsia" w:ascii="宋体" w:hAnsi="宋体" w:cs="宋体"/>
          <w:sz w:val="24"/>
          <w:szCs w:val="24"/>
        </w:rPr>
      </w:pPr>
      <w:bookmarkStart w:id="31" w:name="_Toc22265"/>
      <w:r>
        <w:rPr>
          <w:rFonts w:hint="eastAsia" w:ascii="宋体" w:hAnsi="宋体" w:cs="宋体"/>
          <w:sz w:val="24"/>
          <w:szCs w:val="24"/>
        </w:rPr>
        <w:t>二、招标及招标文件</w:t>
      </w:r>
      <w:bookmarkEnd w:id="31"/>
    </w:p>
    <w:p w14:paraId="55117895">
      <w:pPr>
        <w:spacing w:line="460" w:lineRule="exact"/>
        <w:rPr>
          <w:rFonts w:hint="eastAsia" w:ascii="宋体" w:hAnsi="宋体" w:eastAsia="宋体" w:cs="宋体"/>
          <w:sz w:val="24"/>
          <w:szCs w:val="24"/>
        </w:rPr>
      </w:pPr>
      <w:r>
        <w:rPr>
          <w:rFonts w:hint="eastAsia" w:ascii="宋体" w:hAnsi="宋体" w:eastAsia="宋体" w:cs="宋体"/>
          <w:sz w:val="24"/>
          <w:szCs w:val="24"/>
        </w:rPr>
        <w:t>1、本项目为政府采购公开招标项目，采购预算由财政性资金安排。</w:t>
      </w:r>
    </w:p>
    <w:p w14:paraId="0B3848B6">
      <w:pPr>
        <w:spacing w:line="460" w:lineRule="exact"/>
        <w:rPr>
          <w:rFonts w:hint="eastAsia" w:ascii="宋体" w:hAnsi="宋体" w:eastAsia="宋体" w:cs="宋体"/>
          <w:sz w:val="24"/>
          <w:szCs w:val="24"/>
        </w:rPr>
      </w:pPr>
      <w:r>
        <w:rPr>
          <w:rFonts w:hint="eastAsia" w:ascii="宋体" w:hAnsi="宋体" w:eastAsia="宋体" w:cs="宋体"/>
          <w:sz w:val="24"/>
          <w:szCs w:val="24"/>
        </w:rPr>
        <w:t>2、在招标采购中，有违反政府采购法第三十六条之规定情形之一的，招标代理机构予以废标。</w:t>
      </w:r>
    </w:p>
    <w:p w14:paraId="1BD63D88">
      <w:pPr>
        <w:spacing w:line="460" w:lineRule="exact"/>
        <w:rPr>
          <w:rFonts w:hint="eastAsia" w:ascii="宋体" w:hAnsi="宋体" w:eastAsia="宋体" w:cs="宋体"/>
          <w:sz w:val="24"/>
          <w:szCs w:val="24"/>
        </w:rPr>
      </w:pPr>
      <w:r>
        <w:rPr>
          <w:rFonts w:hint="eastAsia" w:ascii="宋体" w:hAnsi="宋体" w:eastAsia="宋体" w:cs="宋体"/>
          <w:sz w:val="24"/>
          <w:szCs w:val="24"/>
        </w:rPr>
        <w:t>3、招标文件</w:t>
      </w:r>
    </w:p>
    <w:p w14:paraId="2FCEBE29">
      <w:pPr>
        <w:spacing w:line="460" w:lineRule="exact"/>
        <w:rPr>
          <w:rFonts w:hint="eastAsia" w:ascii="宋体" w:hAnsi="宋体" w:eastAsia="宋体" w:cs="宋体"/>
          <w:sz w:val="24"/>
          <w:szCs w:val="24"/>
        </w:rPr>
      </w:pPr>
      <w:r>
        <w:rPr>
          <w:rFonts w:hint="eastAsia" w:ascii="宋体" w:hAnsi="宋体" w:eastAsia="宋体" w:cs="宋体"/>
          <w:sz w:val="24"/>
          <w:szCs w:val="24"/>
        </w:rPr>
        <w:t>（1）招标文件由本文件目录所列第一章至笫七章构成。投标人应仔细阅读并充分了解招标文件中所有的事项、格式、条款和规范要求，对招标文件做出实质性的响应，按照招标文件的要求提交全部资料。</w:t>
      </w:r>
    </w:p>
    <w:p w14:paraId="3E908E35">
      <w:pPr>
        <w:spacing w:line="460" w:lineRule="exact"/>
        <w:rPr>
          <w:rFonts w:hint="eastAsia" w:ascii="宋体" w:hAnsi="宋体" w:eastAsia="宋体" w:cs="宋体"/>
          <w:sz w:val="24"/>
          <w:szCs w:val="24"/>
        </w:rPr>
      </w:pPr>
      <w:r>
        <w:rPr>
          <w:rFonts w:hint="eastAsia" w:ascii="宋体" w:hAnsi="宋体" w:eastAsia="宋体" w:cs="宋体"/>
          <w:sz w:val="24"/>
          <w:szCs w:val="24"/>
        </w:rPr>
        <w:t>（2）招标文件各章内容对投标事宜及服务内容提出了明确要求，投标人不得更改，投标人应仔细阅读和正确理解。因投标人在阅读、理解招标文件方面产生疏漏和误解，而导致投标不利后果的或者被废标的，其责任由投标人自负。</w:t>
      </w:r>
    </w:p>
    <w:p w14:paraId="63264B84">
      <w:pPr>
        <w:spacing w:line="460" w:lineRule="exact"/>
        <w:rPr>
          <w:rFonts w:hint="eastAsia" w:ascii="宋体" w:hAnsi="宋体" w:eastAsia="宋体" w:cs="宋体"/>
          <w:sz w:val="24"/>
          <w:szCs w:val="24"/>
        </w:rPr>
      </w:pPr>
      <w:r>
        <w:rPr>
          <w:rFonts w:hint="eastAsia" w:ascii="宋体" w:hAnsi="宋体" w:eastAsia="宋体" w:cs="宋体"/>
          <w:sz w:val="24"/>
          <w:szCs w:val="24"/>
        </w:rPr>
        <w:t>（3）招标文件的修改、澄清或补正</w:t>
      </w:r>
    </w:p>
    <w:p w14:paraId="595F0396">
      <w:pPr>
        <w:spacing w:line="460" w:lineRule="exact"/>
        <w:rPr>
          <w:rFonts w:hint="eastAsia" w:ascii="宋体" w:hAnsi="宋体" w:eastAsia="宋体" w:cs="宋体"/>
          <w:sz w:val="24"/>
          <w:szCs w:val="24"/>
        </w:rPr>
      </w:pPr>
      <w:r>
        <w:rPr>
          <w:rFonts w:hint="eastAsia" w:ascii="宋体" w:hAnsi="宋体" w:eastAsia="宋体" w:cs="宋体"/>
          <w:sz w:val="24"/>
          <w:szCs w:val="24"/>
        </w:rPr>
        <w:t>①招标代理机构有权对已发出的招标文件进行必要的修改、澄清或补正，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该澄清或修改的内容为招标文件的组成部分，具有同等的法律效力。</w:t>
      </w:r>
    </w:p>
    <w:p w14:paraId="37ED2A98">
      <w:pPr>
        <w:spacing w:line="460" w:lineRule="exact"/>
        <w:rPr>
          <w:rFonts w:hint="eastAsia" w:ascii="宋体" w:hAnsi="宋体" w:eastAsia="宋体" w:cs="宋体"/>
          <w:sz w:val="24"/>
          <w:szCs w:val="24"/>
        </w:rPr>
      </w:pPr>
      <w:r>
        <w:rPr>
          <w:rFonts w:hint="eastAsia" w:ascii="宋体" w:hAnsi="宋体" w:eastAsia="宋体" w:cs="宋体"/>
          <w:sz w:val="24"/>
          <w:szCs w:val="24"/>
        </w:rPr>
        <w:t>②投标人要求对招标文件进行澄清的，必须在投标截止时间十日前，以书面形式送达招标代理机构；招标代理机构在收到文件后三个工作日内以书面形式予以答复；必要时将书面答复传送给所有招标文件收受人。若期限内未提出，视为投标人对招标文件无任何异议。</w:t>
      </w:r>
    </w:p>
    <w:p w14:paraId="1551D69B">
      <w:pPr>
        <w:spacing w:line="460" w:lineRule="exact"/>
        <w:rPr>
          <w:rFonts w:hint="eastAsia" w:ascii="宋体" w:hAnsi="宋体" w:eastAsia="宋体" w:cs="宋体"/>
          <w:sz w:val="24"/>
          <w:szCs w:val="24"/>
        </w:rPr>
      </w:pPr>
      <w:r>
        <w:rPr>
          <w:rFonts w:hint="eastAsia" w:ascii="宋体" w:hAnsi="宋体" w:eastAsia="宋体" w:cs="宋体"/>
          <w:sz w:val="24"/>
          <w:szCs w:val="24"/>
        </w:rPr>
        <w:t>③招标代理机构可以视采购具体情况，延长投标截止时间和开标时间，但至少在招标文件要求的提交投标文件的截止时间三日前，将变更时间书面通知所有招标文件收受人。</w:t>
      </w:r>
    </w:p>
    <w:p w14:paraId="3A3F19DA">
      <w:pPr>
        <w:spacing w:line="460" w:lineRule="exact"/>
        <w:rPr>
          <w:rFonts w:hint="eastAsia" w:ascii="宋体" w:hAnsi="宋体" w:eastAsia="宋体" w:cs="宋体"/>
          <w:sz w:val="24"/>
          <w:szCs w:val="24"/>
        </w:rPr>
      </w:pPr>
      <w:r>
        <w:rPr>
          <w:rFonts w:hint="eastAsia" w:ascii="宋体" w:hAnsi="宋体" w:eastAsia="宋体" w:cs="宋体"/>
          <w:sz w:val="24"/>
          <w:szCs w:val="24"/>
        </w:rPr>
        <w:t>（4）招标文件应在招标代理机构规定的网站或地点下载领取，其它方式一律拒绝。</w:t>
      </w:r>
    </w:p>
    <w:p w14:paraId="1E17B2EE">
      <w:pPr>
        <w:spacing w:line="460" w:lineRule="exact"/>
        <w:rPr>
          <w:rFonts w:hint="eastAsia" w:ascii="宋体" w:hAnsi="宋体" w:eastAsia="宋体" w:cs="宋体"/>
          <w:sz w:val="24"/>
          <w:szCs w:val="24"/>
        </w:rPr>
      </w:pPr>
      <w:r>
        <w:rPr>
          <w:rFonts w:hint="eastAsia" w:ascii="宋体" w:hAnsi="宋体" w:eastAsia="宋体" w:cs="宋体"/>
          <w:sz w:val="24"/>
          <w:szCs w:val="24"/>
        </w:rPr>
        <w:t>（5）投标人应在招标文件发售期内由招标代理机构对投标人进行确认领取文件（以招标代理机构在陕西省公共资源交易平台点击“标书支付确认”为准），待确认完毕后方可下载招标文件。未经确认的，招标代理机构及采购人将不予认定。</w:t>
      </w:r>
    </w:p>
    <w:p w14:paraId="06A106FA">
      <w:pPr>
        <w:spacing w:line="460" w:lineRule="exact"/>
        <w:rPr>
          <w:rFonts w:hint="eastAsia" w:ascii="宋体" w:hAnsi="宋体" w:eastAsia="宋体" w:cs="宋体"/>
          <w:sz w:val="24"/>
          <w:szCs w:val="24"/>
        </w:rPr>
      </w:pPr>
      <w:r>
        <w:rPr>
          <w:rFonts w:hint="eastAsia" w:ascii="宋体" w:hAnsi="宋体" w:eastAsia="宋体" w:cs="宋体"/>
          <w:sz w:val="24"/>
          <w:szCs w:val="24"/>
        </w:rPr>
        <w:t>（6）投标人不得擅自转让、变卖或复制招标文件进行投标。</w:t>
      </w:r>
    </w:p>
    <w:p w14:paraId="2C833B46">
      <w:pPr>
        <w:spacing w:line="460" w:lineRule="exact"/>
        <w:rPr>
          <w:rFonts w:hint="eastAsia" w:ascii="宋体" w:hAnsi="宋体" w:eastAsia="宋体" w:cs="宋体"/>
          <w:sz w:val="24"/>
          <w:szCs w:val="24"/>
        </w:rPr>
      </w:pPr>
      <w:r>
        <w:rPr>
          <w:rFonts w:hint="eastAsia" w:ascii="宋体" w:hAnsi="宋体" w:eastAsia="宋体" w:cs="宋体"/>
          <w:sz w:val="24"/>
          <w:szCs w:val="24"/>
        </w:rPr>
        <w:t>（7）招标文件的解释权归招标代理机构及采购人。</w:t>
      </w:r>
    </w:p>
    <w:p w14:paraId="351E8DF9">
      <w:pPr>
        <w:pStyle w:val="3"/>
        <w:spacing w:line="460" w:lineRule="exact"/>
        <w:ind w:firstLine="643"/>
        <w:rPr>
          <w:rFonts w:hint="eastAsia" w:ascii="宋体" w:hAnsi="宋体" w:cs="宋体"/>
          <w:sz w:val="24"/>
          <w:szCs w:val="24"/>
        </w:rPr>
      </w:pPr>
      <w:bookmarkStart w:id="32" w:name="_Toc26813"/>
      <w:r>
        <w:rPr>
          <w:rFonts w:hint="eastAsia" w:ascii="宋体" w:hAnsi="宋体" w:cs="宋体"/>
          <w:sz w:val="24"/>
          <w:szCs w:val="24"/>
        </w:rPr>
        <w:t>三、投标要求</w:t>
      </w:r>
      <w:bookmarkEnd w:id="32"/>
    </w:p>
    <w:p w14:paraId="1C69066D">
      <w:pPr>
        <w:spacing w:line="460" w:lineRule="exact"/>
        <w:rPr>
          <w:rFonts w:hint="eastAsia" w:ascii="宋体" w:hAnsi="宋体" w:eastAsia="宋体" w:cs="宋体"/>
          <w:sz w:val="24"/>
          <w:szCs w:val="24"/>
        </w:rPr>
      </w:pPr>
      <w:r>
        <w:rPr>
          <w:rFonts w:hint="eastAsia" w:ascii="宋体" w:hAnsi="宋体" w:eastAsia="宋体" w:cs="宋体"/>
          <w:sz w:val="24"/>
          <w:szCs w:val="24"/>
        </w:rPr>
        <w:t>3.1.投标人须符合《中华人民共和国政府采购法》第二十二条的规定，自愿参加投标活动的投标人。</w:t>
      </w:r>
    </w:p>
    <w:p w14:paraId="6D5CDFA6">
      <w:pPr>
        <w:pStyle w:val="7"/>
        <w:spacing w:line="460" w:lineRule="exact"/>
        <w:ind w:firstLine="561"/>
        <w:rPr>
          <w:rFonts w:hint="eastAsia" w:ascii="宋体" w:hAnsi="宋体" w:cs="宋体"/>
          <w:sz w:val="24"/>
          <w:szCs w:val="24"/>
        </w:rPr>
      </w:pPr>
      <w:r>
        <w:rPr>
          <w:rFonts w:hint="eastAsia" w:ascii="宋体" w:hAnsi="宋体" w:cs="宋体"/>
          <w:sz w:val="24"/>
          <w:szCs w:val="24"/>
        </w:rPr>
        <w:t>3.2.合格的投标人</w:t>
      </w:r>
    </w:p>
    <w:p w14:paraId="5B6D3460">
      <w:pPr>
        <w:spacing w:line="460" w:lineRule="exact"/>
        <w:ind w:firstLine="720" w:firstLineChars="300"/>
        <w:rPr>
          <w:rFonts w:hint="eastAsia" w:ascii="宋体" w:hAnsi="宋体" w:cs="宋体"/>
          <w:sz w:val="24"/>
          <w:szCs w:val="24"/>
        </w:rPr>
      </w:pPr>
      <w:r>
        <w:rPr>
          <w:rFonts w:hint="eastAsia" w:ascii="宋体" w:hAnsi="宋体" w:cs="宋体"/>
          <w:sz w:val="24"/>
          <w:szCs w:val="24"/>
        </w:rPr>
        <w:t>3.2.1、具有独立承担民事责任能力的法人、其他组织或自然人，提供合法有效的营业执 照/事业单位法人证书/专业服务机构执业许可证/民办非企业单位登记证书等相关证明，自然人参与的提供其身份证明；</w:t>
      </w:r>
    </w:p>
    <w:p w14:paraId="3B122A7D">
      <w:pPr>
        <w:spacing w:line="460" w:lineRule="exact"/>
        <w:ind w:firstLine="720" w:firstLineChars="300"/>
        <w:rPr>
          <w:rFonts w:hint="eastAsia" w:ascii="宋体" w:hAnsi="宋体" w:cs="宋体"/>
          <w:sz w:val="24"/>
          <w:szCs w:val="24"/>
        </w:rPr>
      </w:pPr>
      <w:r>
        <w:rPr>
          <w:rFonts w:hint="eastAsia" w:ascii="宋体" w:hAnsi="宋体" w:cs="宋体"/>
          <w:sz w:val="24"/>
          <w:szCs w:val="24"/>
        </w:rPr>
        <w:t>3.2.</w:t>
      </w:r>
      <w:r>
        <w:rPr>
          <w:rFonts w:hint="eastAsia" w:ascii="宋体" w:hAnsi="宋体" w:eastAsia="宋体" w:cs="宋体"/>
          <w:sz w:val="24"/>
          <w:szCs w:val="24"/>
          <w:lang w:val="en-US" w:eastAsia="zh-CN"/>
        </w:rPr>
        <w:t>2</w:t>
      </w:r>
      <w:r>
        <w:rPr>
          <w:rFonts w:hint="eastAsia" w:ascii="宋体" w:hAnsi="宋体" w:cs="宋体"/>
          <w:sz w:val="24"/>
          <w:szCs w:val="24"/>
        </w:rPr>
        <w:t>、法定代表人参加投标时，提供本人身份证原件；授权代表参加投标时，提供法定代表人授权书、被授权人身份证原件和复印件；</w:t>
      </w:r>
    </w:p>
    <w:p w14:paraId="203E62E8">
      <w:pPr>
        <w:spacing w:line="460" w:lineRule="exact"/>
        <w:ind w:firstLine="720" w:firstLineChars="300"/>
        <w:rPr>
          <w:rFonts w:hint="eastAsia" w:ascii="宋体" w:hAnsi="宋体" w:cs="宋体"/>
          <w:sz w:val="24"/>
          <w:szCs w:val="24"/>
        </w:rPr>
      </w:pPr>
      <w:r>
        <w:rPr>
          <w:rFonts w:hint="eastAsia" w:ascii="宋体" w:hAnsi="宋体" w:cs="宋体"/>
          <w:sz w:val="24"/>
          <w:szCs w:val="24"/>
        </w:rPr>
        <w:t>3.2.</w:t>
      </w:r>
      <w:r>
        <w:rPr>
          <w:rFonts w:hint="eastAsia" w:ascii="宋体" w:hAnsi="宋体" w:eastAsia="宋体" w:cs="宋体"/>
          <w:sz w:val="24"/>
          <w:szCs w:val="24"/>
          <w:lang w:val="en-US" w:eastAsia="zh-CN"/>
        </w:rPr>
        <w:t>3</w:t>
      </w:r>
      <w:r>
        <w:rPr>
          <w:rFonts w:hint="eastAsia" w:ascii="宋体" w:hAnsi="宋体" w:cs="宋体"/>
          <w:sz w:val="24"/>
          <w:szCs w:val="24"/>
        </w:rPr>
        <w:t>、财务报告：提供2023年或2024年的财务审计报告(新成立的企业提供公司成立后相应的财务会计报表或财务情况说明书)或开标前6个月内其基本存款账户开户银行出具的资信证明；  </w:t>
      </w:r>
    </w:p>
    <w:p w14:paraId="791BD020">
      <w:pPr>
        <w:spacing w:line="460" w:lineRule="exact"/>
        <w:ind w:firstLine="720" w:firstLineChars="300"/>
        <w:rPr>
          <w:rFonts w:hint="eastAsia" w:ascii="宋体" w:hAnsi="宋体" w:cs="宋体"/>
          <w:sz w:val="24"/>
          <w:szCs w:val="24"/>
        </w:rPr>
      </w:pPr>
      <w:r>
        <w:rPr>
          <w:rFonts w:hint="eastAsia" w:ascii="宋体" w:hAnsi="宋体" w:cs="宋体"/>
          <w:sz w:val="24"/>
          <w:szCs w:val="24"/>
        </w:rPr>
        <w:t>3.2.</w:t>
      </w:r>
      <w:r>
        <w:rPr>
          <w:rFonts w:hint="eastAsia" w:ascii="宋体" w:hAnsi="宋体" w:eastAsia="宋体" w:cs="宋体"/>
          <w:sz w:val="24"/>
          <w:szCs w:val="24"/>
          <w:lang w:val="en-US" w:eastAsia="zh-CN"/>
        </w:rPr>
        <w:t>4</w:t>
      </w:r>
      <w:r>
        <w:rPr>
          <w:rFonts w:hint="eastAsia" w:ascii="宋体" w:hAnsi="宋体" w:cs="宋体"/>
          <w:sz w:val="24"/>
          <w:szCs w:val="24"/>
        </w:rPr>
        <w:t>、社会保障资金缴纳证明：自2024年6月1日以来已缴存的至少一个月的社会保障资金缴存单据或社保机构开具的社会保险参保缴费情况证明，单据或证明上应有社保机构或代收机构的公章或业务专用章。依法不需要缴纳社会保障资金的供应商应提供相关证明文件； </w:t>
      </w:r>
    </w:p>
    <w:p w14:paraId="6659F04C">
      <w:pPr>
        <w:spacing w:line="460" w:lineRule="exact"/>
        <w:ind w:firstLine="720" w:firstLineChars="300"/>
        <w:rPr>
          <w:rFonts w:hint="eastAsia" w:ascii="宋体" w:hAnsi="宋体" w:cs="宋体"/>
          <w:sz w:val="24"/>
          <w:szCs w:val="24"/>
        </w:rPr>
      </w:pPr>
      <w:r>
        <w:rPr>
          <w:rFonts w:hint="eastAsia" w:ascii="宋体" w:hAnsi="宋体" w:cs="宋体"/>
          <w:sz w:val="24"/>
          <w:szCs w:val="24"/>
        </w:rPr>
        <w:t>3.2.</w:t>
      </w:r>
      <w:r>
        <w:rPr>
          <w:rFonts w:hint="eastAsia" w:ascii="宋体" w:hAnsi="宋体" w:eastAsia="宋体" w:cs="宋体"/>
          <w:sz w:val="24"/>
          <w:szCs w:val="24"/>
          <w:lang w:val="en-US" w:eastAsia="zh-CN"/>
        </w:rPr>
        <w:t>5、</w:t>
      </w:r>
      <w:r>
        <w:rPr>
          <w:rFonts w:hint="eastAsia" w:ascii="宋体" w:hAnsi="宋体" w:cs="宋体"/>
          <w:sz w:val="24"/>
          <w:szCs w:val="24"/>
        </w:rPr>
        <w:t>税收缴纳证明：提供2024年6月至今已缴纳的至少一个月的纳税证明或完税证明，依法免税的单位应提供相关证明材料；</w:t>
      </w:r>
    </w:p>
    <w:p w14:paraId="32A42A07">
      <w:pPr>
        <w:spacing w:line="460" w:lineRule="exact"/>
        <w:ind w:firstLine="720" w:firstLineChars="300"/>
        <w:rPr>
          <w:rFonts w:hint="eastAsia" w:ascii="宋体" w:hAnsi="宋体" w:cs="宋体"/>
          <w:sz w:val="24"/>
          <w:szCs w:val="24"/>
        </w:rPr>
      </w:pPr>
      <w:r>
        <w:rPr>
          <w:rFonts w:hint="eastAsia" w:ascii="宋体" w:hAnsi="宋体" w:cs="宋体"/>
          <w:sz w:val="24"/>
          <w:szCs w:val="24"/>
        </w:rPr>
        <w:t>3.2.</w:t>
      </w:r>
      <w:r>
        <w:rPr>
          <w:rFonts w:hint="eastAsia" w:ascii="宋体" w:hAnsi="宋体" w:eastAsia="宋体" w:cs="宋体"/>
          <w:sz w:val="24"/>
          <w:szCs w:val="24"/>
          <w:lang w:val="en-US" w:eastAsia="zh-CN"/>
        </w:rPr>
        <w:t>6</w:t>
      </w:r>
      <w:r>
        <w:rPr>
          <w:rFonts w:hint="eastAsia" w:ascii="宋体" w:hAnsi="宋体" w:cs="宋体"/>
          <w:sz w:val="24"/>
          <w:szCs w:val="24"/>
        </w:rPr>
        <w:t>、参加本次政府采购活动前三年内在经营活动中没有重大违纪，以及未被列入失信被执行人、重大税收违法案件当事人名单、政府采购严重违法失信行为记录名单 的书面声明； </w:t>
      </w:r>
    </w:p>
    <w:p w14:paraId="07805973">
      <w:pPr>
        <w:spacing w:line="460" w:lineRule="exact"/>
        <w:ind w:firstLine="720" w:firstLineChars="300"/>
        <w:rPr>
          <w:rFonts w:hint="eastAsia" w:ascii="宋体" w:hAnsi="宋体" w:cs="宋体"/>
          <w:sz w:val="24"/>
          <w:szCs w:val="24"/>
        </w:rPr>
      </w:pPr>
      <w:r>
        <w:rPr>
          <w:rFonts w:hint="eastAsia" w:ascii="宋体" w:hAnsi="宋体" w:cs="宋体"/>
          <w:sz w:val="24"/>
          <w:szCs w:val="24"/>
        </w:rPr>
        <w:t>3.2.</w:t>
      </w:r>
      <w:r>
        <w:rPr>
          <w:rFonts w:hint="eastAsia" w:ascii="宋体" w:hAnsi="宋体" w:eastAsia="宋体" w:cs="宋体"/>
          <w:sz w:val="24"/>
          <w:szCs w:val="24"/>
          <w:lang w:val="en-US" w:eastAsia="zh-CN"/>
        </w:rPr>
        <w:t>7</w:t>
      </w:r>
      <w:r>
        <w:rPr>
          <w:rFonts w:hint="eastAsia" w:ascii="宋体" w:hAnsi="宋体" w:cs="宋体"/>
          <w:sz w:val="24"/>
          <w:szCs w:val="24"/>
        </w:rPr>
        <w:t>、供应商通过“信用中国”网站（www.creditchina.gov.cn）和中国政府采购网（www.ccgp.gov.cn）等渠道查询相关主体信用记录，对列入失信被执行人、重大税收违法案件当事人名单、政府采购严重违法失信行为记录名单的供应商， 将拒绝其参与政府采购活动； </w:t>
      </w:r>
    </w:p>
    <w:p w14:paraId="310944AF">
      <w:pPr>
        <w:spacing w:line="460" w:lineRule="exact"/>
        <w:ind w:firstLine="720" w:firstLineChars="300"/>
        <w:rPr>
          <w:rFonts w:hint="eastAsia" w:ascii="宋体" w:hAnsi="宋体" w:cs="宋体"/>
          <w:sz w:val="24"/>
          <w:szCs w:val="24"/>
        </w:rPr>
      </w:pPr>
      <w:r>
        <w:rPr>
          <w:rFonts w:hint="eastAsia" w:ascii="宋体" w:hAnsi="宋体" w:cs="宋体"/>
          <w:sz w:val="24"/>
          <w:szCs w:val="24"/>
        </w:rPr>
        <w:t>3.2.</w:t>
      </w:r>
      <w:r>
        <w:rPr>
          <w:rFonts w:hint="eastAsia" w:ascii="宋体" w:hAnsi="宋体" w:eastAsia="宋体" w:cs="宋体"/>
          <w:sz w:val="24"/>
          <w:szCs w:val="24"/>
          <w:lang w:val="en-US" w:eastAsia="zh-CN"/>
        </w:rPr>
        <w:t>8</w:t>
      </w:r>
      <w:r>
        <w:rPr>
          <w:rFonts w:hint="eastAsia" w:ascii="宋体" w:hAnsi="宋体" w:cs="宋体"/>
          <w:sz w:val="24"/>
          <w:szCs w:val="24"/>
        </w:rPr>
        <w:t>、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 </w:t>
      </w:r>
    </w:p>
    <w:p w14:paraId="5A94CA5E">
      <w:pPr>
        <w:spacing w:line="460" w:lineRule="exact"/>
        <w:ind w:firstLine="720" w:firstLineChars="300"/>
        <w:rPr>
          <w:rFonts w:hint="eastAsia" w:ascii="宋体" w:hAnsi="宋体" w:cs="宋体"/>
          <w:sz w:val="24"/>
          <w:szCs w:val="24"/>
        </w:rPr>
      </w:pPr>
      <w:r>
        <w:rPr>
          <w:rFonts w:hint="eastAsia" w:ascii="宋体" w:hAnsi="宋体" w:cs="宋体"/>
          <w:sz w:val="24"/>
          <w:szCs w:val="24"/>
        </w:rPr>
        <w:t>3.2.</w:t>
      </w:r>
      <w:r>
        <w:rPr>
          <w:rFonts w:hint="eastAsia" w:ascii="宋体" w:hAnsi="宋体" w:eastAsia="宋体" w:cs="宋体"/>
          <w:sz w:val="24"/>
          <w:szCs w:val="24"/>
          <w:lang w:val="en-US" w:eastAsia="zh-CN"/>
        </w:rPr>
        <w:t>9</w:t>
      </w:r>
      <w:r>
        <w:rPr>
          <w:rFonts w:hint="eastAsia" w:ascii="宋体" w:hAnsi="宋体" w:cs="宋体"/>
          <w:sz w:val="24"/>
          <w:szCs w:val="24"/>
        </w:rPr>
        <w:t>、本项目不接受联合体投标。</w:t>
      </w:r>
    </w:p>
    <w:p w14:paraId="74529B2A">
      <w:pPr>
        <w:spacing w:line="4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3.3.投标人在投标中，必须具有与完成招标项目相适应的能力和具备法律法规、招标文件规定的资格等必要条件，提供相关资质证书及证明文件。</w:t>
      </w:r>
    </w:p>
    <w:p w14:paraId="6F3979A4">
      <w:pPr>
        <w:spacing w:line="4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4.投标保证金：本项目不缴纳投标保证金。</w:t>
      </w:r>
    </w:p>
    <w:p w14:paraId="1FCA6E79">
      <w:pPr>
        <w:pStyle w:val="3"/>
        <w:spacing w:line="460" w:lineRule="exact"/>
        <w:ind w:firstLine="643"/>
        <w:rPr>
          <w:rFonts w:hint="eastAsia" w:ascii="宋体" w:hAnsi="宋体" w:cs="宋体"/>
          <w:sz w:val="24"/>
          <w:szCs w:val="24"/>
        </w:rPr>
      </w:pPr>
      <w:bookmarkStart w:id="33" w:name="_Toc18581"/>
      <w:r>
        <w:rPr>
          <w:rFonts w:hint="eastAsia" w:ascii="宋体" w:hAnsi="宋体" w:cs="宋体"/>
          <w:sz w:val="24"/>
          <w:szCs w:val="24"/>
        </w:rPr>
        <w:t>四、投标报价</w:t>
      </w:r>
      <w:bookmarkEnd w:id="33"/>
    </w:p>
    <w:p w14:paraId="0382020F">
      <w:pPr>
        <w:spacing w:line="460" w:lineRule="exact"/>
        <w:rPr>
          <w:rFonts w:hint="eastAsia" w:ascii="宋体" w:hAnsi="宋体" w:eastAsia="宋体" w:cs="宋体"/>
          <w:sz w:val="24"/>
          <w:szCs w:val="24"/>
        </w:rPr>
      </w:pPr>
      <w:r>
        <w:rPr>
          <w:rFonts w:hint="eastAsia" w:ascii="宋体" w:hAnsi="宋体" w:eastAsia="宋体" w:cs="宋体"/>
          <w:sz w:val="24"/>
          <w:szCs w:val="24"/>
        </w:rPr>
        <w:t>1、投标报价只能提交唯一、不可选择的报价。投标货币：人民币。</w:t>
      </w:r>
    </w:p>
    <w:p w14:paraId="1F4E7F10">
      <w:pPr>
        <w:spacing w:line="460" w:lineRule="exact"/>
        <w:rPr>
          <w:rFonts w:hint="eastAsia" w:ascii="宋体" w:hAnsi="宋体" w:eastAsia="宋体" w:cs="宋体"/>
          <w:sz w:val="24"/>
          <w:szCs w:val="24"/>
        </w:rPr>
      </w:pPr>
      <w:r>
        <w:rPr>
          <w:rFonts w:hint="eastAsia" w:ascii="宋体" w:hAnsi="宋体" w:eastAsia="宋体" w:cs="宋体"/>
          <w:sz w:val="24"/>
          <w:szCs w:val="24"/>
        </w:rPr>
        <w:t>2、本项目为打包服务项目，投标报价必须完成本次招标所要求的货物、服务、物资储备且验收合格的所有费用。</w:t>
      </w:r>
    </w:p>
    <w:p w14:paraId="78E6B3CB">
      <w:pPr>
        <w:spacing w:line="460" w:lineRule="exact"/>
        <w:rPr>
          <w:rFonts w:hint="eastAsia" w:ascii="宋体" w:hAnsi="宋体" w:eastAsia="宋体" w:cs="宋体"/>
          <w:sz w:val="24"/>
          <w:szCs w:val="24"/>
        </w:rPr>
      </w:pPr>
      <w:r>
        <w:rPr>
          <w:rFonts w:hint="eastAsia" w:ascii="宋体" w:hAnsi="宋体" w:eastAsia="宋体" w:cs="宋体"/>
          <w:sz w:val="24"/>
          <w:szCs w:val="24"/>
        </w:rPr>
        <w:t>3、报价表中标明的价格，在合同执行过程中，可以降低，但不得以任何理由升高。</w:t>
      </w:r>
    </w:p>
    <w:p w14:paraId="189BAFE3">
      <w:pPr>
        <w:spacing w:line="460" w:lineRule="exact"/>
        <w:rPr>
          <w:rFonts w:hint="eastAsia" w:ascii="宋体" w:hAnsi="宋体" w:eastAsia="宋体" w:cs="宋体"/>
          <w:sz w:val="24"/>
          <w:szCs w:val="24"/>
        </w:rPr>
      </w:pPr>
      <w:r>
        <w:rPr>
          <w:rFonts w:hint="eastAsia" w:ascii="宋体" w:hAnsi="宋体" w:eastAsia="宋体" w:cs="宋体"/>
          <w:sz w:val="24"/>
          <w:szCs w:val="24"/>
        </w:rPr>
        <w:t>4、凡因供应商对招标文件阅读不深、理解不透、误解、疏漏、或因市场行情了解不清造成的后果和风险均由各供应商自负。</w:t>
      </w:r>
    </w:p>
    <w:p w14:paraId="1A4D0A42">
      <w:pPr>
        <w:spacing w:line="460" w:lineRule="exact"/>
        <w:rPr>
          <w:rFonts w:hint="eastAsia" w:ascii="宋体" w:hAnsi="宋体" w:eastAsia="宋体" w:cs="宋体"/>
          <w:sz w:val="24"/>
          <w:szCs w:val="24"/>
        </w:rPr>
      </w:pPr>
      <w:r>
        <w:rPr>
          <w:rFonts w:hint="eastAsia" w:ascii="宋体" w:hAnsi="宋体" w:eastAsia="宋体" w:cs="宋体"/>
          <w:sz w:val="24"/>
          <w:szCs w:val="24"/>
        </w:rPr>
        <w:t>5、供应商不得以低于成本的报价参加会议。</w:t>
      </w:r>
    </w:p>
    <w:p w14:paraId="09B0C8A8">
      <w:pPr>
        <w:spacing w:line="460" w:lineRule="exact"/>
        <w:rPr>
          <w:rFonts w:hint="eastAsia" w:ascii="宋体" w:hAnsi="宋体" w:eastAsia="宋体" w:cs="宋体"/>
          <w:sz w:val="24"/>
          <w:szCs w:val="24"/>
        </w:rPr>
      </w:pPr>
      <w:r>
        <w:rPr>
          <w:rFonts w:hint="eastAsia" w:ascii="宋体" w:hAnsi="宋体" w:eastAsia="宋体" w:cs="宋体"/>
          <w:sz w:val="24"/>
          <w:szCs w:val="24"/>
        </w:rPr>
        <w:t>6、响应文件报价出现前后不一致的，按照下列规定修正：</w:t>
      </w:r>
    </w:p>
    <w:p w14:paraId="2178F01A">
      <w:pPr>
        <w:spacing w:line="460" w:lineRule="exact"/>
        <w:rPr>
          <w:rFonts w:hint="eastAsia" w:ascii="宋体" w:hAnsi="宋体" w:eastAsia="宋体" w:cs="宋体"/>
          <w:sz w:val="24"/>
          <w:szCs w:val="24"/>
        </w:rPr>
      </w:pPr>
      <w:r>
        <w:rPr>
          <w:rFonts w:hint="eastAsia" w:ascii="宋体" w:hAnsi="宋体" w:eastAsia="宋体" w:cs="宋体"/>
          <w:sz w:val="24"/>
          <w:szCs w:val="24"/>
        </w:rPr>
        <w:t>（1）响应文件中响应报价总表内容与响应文件中相应内容不一致的，以响应报价总表为准；</w:t>
      </w:r>
    </w:p>
    <w:p w14:paraId="75D41D07">
      <w:pPr>
        <w:spacing w:line="460" w:lineRule="exact"/>
        <w:rPr>
          <w:rFonts w:hint="eastAsia" w:ascii="宋体" w:hAnsi="宋体" w:eastAsia="宋体" w:cs="宋体"/>
          <w:sz w:val="24"/>
          <w:szCs w:val="24"/>
        </w:rPr>
      </w:pPr>
      <w:r>
        <w:rPr>
          <w:rFonts w:hint="eastAsia" w:ascii="宋体" w:hAnsi="宋体" w:eastAsia="宋体" w:cs="宋体"/>
          <w:sz w:val="24"/>
          <w:szCs w:val="24"/>
        </w:rPr>
        <w:t>（2）报价大写金额和小写金额不一致的，以大写金额为准；</w:t>
      </w:r>
    </w:p>
    <w:p w14:paraId="6A52F435">
      <w:pPr>
        <w:spacing w:line="460" w:lineRule="exact"/>
        <w:rPr>
          <w:rFonts w:hint="eastAsia" w:ascii="宋体" w:hAnsi="宋体" w:eastAsia="宋体" w:cs="宋体"/>
          <w:sz w:val="24"/>
          <w:szCs w:val="24"/>
        </w:rPr>
      </w:pPr>
      <w:r>
        <w:rPr>
          <w:rFonts w:hint="eastAsia" w:ascii="宋体" w:hAnsi="宋体" w:eastAsia="宋体" w:cs="宋体"/>
          <w:sz w:val="24"/>
          <w:szCs w:val="24"/>
        </w:rPr>
        <w:t>（3）总价金额与按单价汇总金额不一致的，以单价金额计算结果为准；</w:t>
      </w:r>
    </w:p>
    <w:p w14:paraId="0E2D9FEA">
      <w:pPr>
        <w:spacing w:line="460" w:lineRule="exact"/>
        <w:rPr>
          <w:rFonts w:hint="eastAsia" w:ascii="宋体" w:hAnsi="宋体" w:eastAsia="宋体" w:cs="宋体"/>
          <w:sz w:val="24"/>
          <w:szCs w:val="24"/>
        </w:rPr>
      </w:pPr>
      <w:r>
        <w:rPr>
          <w:rFonts w:hint="eastAsia" w:ascii="宋体" w:hAnsi="宋体" w:eastAsia="宋体" w:cs="宋体"/>
          <w:sz w:val="24"/>
          <w:szCs w:val="24"/>
        </w:rPr>
        <w:t>（4）单价金额小数点有明显错位的，以响应报价总表的总价为准，并修改单价；</w:t>
      </w:r>
    </w:p>
    <w:p w14:paraId="4A1B068A">
      <w:pPr>
        <w:spacing w:line="460" w:lineRule="exact"/>
        <w:rPr>
          <w:rFonts w:hint="eastAsia" w:ascii="宋体" w:hAnsi="宋体" w:eastAsia="宋体" w:cs="宋体"/>
          <w:sz w:val="24"/>
          <w:szCs w:val="24"/>
        </w:rPr>
      </w:pPr>
      <w:r>
        <w:rPr>
          <w:rFonts w:hint="eastAsia" w:ascii="宋体" w:hAnsi="宋体" w:eastAsia="宋体" w:cs="宋体"/>
          <w:sz w:val="24"/>
          <w:szCs w:val="24"/>
        </w:rPr>
        <w:t>（5）对不同文字文本的解释发生异议的，以中文文本为准；</w:t>
      </w:r>
    </w:p>
    <w:p w14:paraId="0C3DA20F">
      <w:pPr>
        <w:spacing w:line="460" w:lineRule="exact"/>
        <w:rPr>
          <w:rFonts w:hint="eastAsia" w:ascii="宋体" w:hAnsi="宋体" w:eastAsia="宋体" w:cs="宋体"/>
          <w:sz w:val="24"/>
          <w:szCs w:val="24"/>
        </w:rPr>
      </w:pPr>
      <w:r>
        <w:rPr>
          <w:rFonts w:hint="eastAsia" w:ascii="宋体" w:hAnsi="宋体" w:eastAsia="宋体" w:cs="宋体"/>
          <w:sz w:val="24"/>
          <w:szCs w:val="24"/>
        </w:rPr>
        <w:t>7、报价单填写要求</w:t>
      </w:r>
    </w:p>
    <w:p w14:paraId="4C599D8D">
      <w:pPr>
        <w:spacing w:line="460" w:lineRule="exact"/>
        <w:rPr>
          <w:rFonts w:hint="eastAsia" w:ascii="宋体" w:hAnsi="宋体" w:eastAsia="宋体" w:cs="宋体"/>
          <w:sz w:val="24"/>
          <w:szCs w:val="24"/>
        </w:rPr>
      </w:pPr>
      <w:r>
        <w:rPr>
          <w:rFonts w:hint="eastAsia" w:ascii="宋体" w:hAnsi="宋体" w:eastAsia="宋体" w:cs="宋体"/>
          <w:sz w:val="24"/>
          <w:szCs w:val="24"/>
        </w:rPr>
        <w:t>（1）报价单上部为报价区域，下部为签署公司名称和盖章区域。</w:t>
      </w:r>
    </w:p>
    <w:p w14:paraId="1432D006">
      <w:pPr>
        <w:spacing w:line="460" w:lineRule="exact"/>
        <w:rPr>
          <w:rFonts w:hint="eastAsia" w:ascii="宋体" w:hAnsi="宋体" w:eastAsia="宋体" w:cs="宋体"/>
          <w:sz w:val="24"/>
          <w:szCs w:val="24"/>
        </w:rPr>
      </w:pPr>
      <w:r>
        <w:rPr>
          <w:rFonts w:hint="eastAsia" w:ascii="宋体" w:hAnsi="宋体" w:eastAsia="宋体" w:cs="宋体"/>
          <w:sz w:val="24"/>
          <w:szCs w:val="24"/>
        </w:rPr>
        <w:t>（2）分项明细报价单必须填写，说明所提供的服务、设备等内容，不得漏缺。投标人认为对某一项目有说明必要的，可在“备注”中说明或另附纸说明，附件应顺序编号。</w:t>
      </w:r>
    </w:p>
    <w:p w14:paraId="725FF8F2">
      <w:pPr>
        <w:spacing w:line="460" w:lineRule="exact"/>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投标过程中所产生的一切费用由投标人自行承担。</w:t>
      </w:r>
    </w:p>
    <w:p w14:paraId="50DA8DC6">
      <w:pPr>
        <w:pStyle w:val="9"/>
        <w:spacing w:line="460" w:lineRule="exact"/>
        <w:rPr>
          <w:rFonts w:hint="eastAsia" w:ascii="宋体" w:hAnsi="宋体" w:cs="宋体"/>
          <w:sz w:val="24"/>
          <w:szCs w:val="24"/>
        </w:rPr>
      </w:pPr>
      <w:r>
        <w:rPr>
          <w:rFonts w:hint="eastAsia" w:ascii="宋体" w:hAnsi="宋体" w:cs="宋体"/>
          <w:kern w:val="2"/>
          <w:sz w:val="24"/>
          <w:szCs w:val="24"/>
        </w:rPr>
        <w:t>9、经评委一致认定，投标人的投标最终总报价低于公认市场成本，或超过投标预算,其响应将被拒绝。</w:t>
      </w:r>
    </w:p>
    <w:p w14:paraId="7E20D7B1">
      <w:pPr>
        <w:pStyle w:val="3"/>
        <w:spacing w:line="460" w:lineRule="exact"/>
        <w:ind w:firstLine="643"/>
        <w:rPr>
          <w:rFonts w:hint="eastAsia" w:ascii="宋体" w:hAnsi="宋体" w:cs="宋体"/>
          <w:sz w:val="24"/>
          <w:szCs w:val="24"/>
        </w:rPr>
      </w:pPr>
      <w:bookmarkStart w:id="34" w:name="_Toc8401"/>
      <w:r>
        <w:rPr>
          <w:rFonts w:hint="eastAsia" w:ascii="宋体" w:hAnsi="宋体" w:cs="宋体"/>
          <w:sz w:val="24"/>
          <w:szCs w:val="24"/>
        </w:rPr>
        <w:t>五、投标文件的编制</w:t>
      </w:r>
      <w:bookmarkEnd w:id="34"/>
    </w:p>
    <w:p w14:paraId="7DE37502">
      <w:pPr>
        <w:spacing w:line="460" w:lineRule="exact"/>
        <w:rPr>
          <w:rFonts w:hint="eastAsia" w:ascii="宋体" w:hAnsi="宋体" w:eastAsia="宋体" w:cs="宋体"/>
          <w:sz w:val="24"/>
          <w:szCs w:val="24"/>
        </w:rPr>
      </w:pPr>
      <w:r>
        <w:rPr>
          <w:rFonts w:hint="eastAsia" w:ascii="宋体" w:hAnsi="宋体" w:eastAsia="宋体" w:cs="宋体"/>
          <w:b/>
          <w:bCs/>
          <w:sz w:val="24"/>
          <w:szCs w:val="24"/>
        </w:rPr>
        <w:t>（一）总体要求</w:t>
      </w:r>
    </w:p>
    <w:p w14:paraId="1EDAF565">
      <w:pPr>
        <w:spacing w:line="460" w:lineRule="exact"/>
        <w:rPr>
          <w:rFonts w:hint="eastAsia" w:ascii="宋体" w:hAnsi="宋体" w:eastAsia="宋体" w:cs="宋体"/>
          <w:sz w:val="24"/>
          <w:szCs w:val="24"/>
        </w:rPr>
      </w:pPr>
      <w:r>
        <w:rPr>
          <w:rFonts w:hint="eastAsia" w:ascii="宋体" w:hAnsi="宋体" w:eastAsia="宋体" w:cs="宋体"/>
          <w:sz w:val="24"/>
          <w:szCs w:val="24"/>
        </w:rPr>
        <w:t>1.投标的所有文件、资料、函电文字均使用中文(通用缩写、代号、名称除外)。</w:t>
      </w:r>
    </w:p>
    <w:p w14:paraId="3F864AB2">
      <w:pPr>
        <w:spacing w:line="460" w:lineRule="exact"/>
        <w:rPr>
          <w:rFonts w:hint="eastAsia" w:ascii="宋体" w:hAnsi="宋体" w:eastAsia="宋体" w:cs="宋体"/>
          <w:sz w:val="24"/>
          <w:szCs w:val="24"/>
        </w:rPr>
      </w:pPr>
      <w:r>
        <w:rPr>
          <w:rFonts w:hint="eastAsia" w:ascii="宋体" w:hAnsi="宋体" w:eastAsia="宋体" w:cs="宋体"/>
          <w:sz w:val="24"/>
          <w:szCs w:val="24"/>
        </w:rPr>
        <w:t>2.投标人须依据招标文件内容和投标文件格式的要求编制投标文件，明确表达投标意愿，详细说明投标方案、投标承诺及投标报价。投标人必须保证其编制、递交的投标文件内容真实、合法、有效，并承担相应的法律责任。</w:t>
      </w:r>
    </w:p>
    <w:p w14:paraId="08828F37">
      <w:pPr>
        <w:spacing w:line="460" w:lineRule="exact"/>
        <w:rPr>
          <w:rFonts w:hint="eastAsia" w:ascii="宋体" w:hAnsi="宋体" w:eastAsia="宋体" w:cs="宋体"/>
          <w:sz w:val="24"/>
          <w:szCs w:val="24"/>
        </w:rPr>
      </w:pPr>
      <w:r>
        <w:rPr>
          <w:rFonts w:hint="eastAsia" w:ascii="宋体" w:hAnsi="宋体" w:eastAsia="宋体" w:cs="宋体"/>
          <w:sz w:val="24"/>
          <w:szCs w:val="24"/>
        </w:rPr>
        <w:t>3.投标文件格式及构成(详见第六章《投标文件格式及构成》)。</w:t>
      </w:r>
    </w:p>
    <w:p w14:paraId="7CDF7F84">
      <w:pPr>
        <w:spacing w:line="460" w:lineRule="exact"/>
        <w:rPr>
          <w:rFonts w:hint="eastAsia" w:ascii="宋体" w:hAnsi="宋体" w:eastAsia="宋体" w:cs="宋体"/>
          <w:sz w:val="24"/>
          <w:szCs w:val="24"/>
        </w:rPr>
      </w:pPr>
      <w:r>
        <w:rPr>
          <w:rFonts w:hint="eastAsia" w:ascii="宋体" w:hAnsi="宋体" w:eastAsia="宋体" w:cs="宋体"/>
          <w:sz w:val="24"/>
          <w:szCs w:val="24"/>
        </w:rPr>
        <w:t>4.招标文件中未要求提供备选方案，投标人只能提交唯一的投标方案，否则其投标无效。</w:t>
      </w:r>
    </w:p>
    <w:p w14:paraId="5573A665">
      <w:pPr>
        <w:spacing w:line="460" w:lineRule="exact"/>
        <w:rPr>
          <w:rFonts w:hint="eastAsia" w:ascii="宋体" w:hAnsi="宋体" w:eastAsia="宋体" w:cs="宋体"/>
          <w:sz w:val="24"/>
          <w:szCs w:val="24"/>
        </w:rPr>
      </w:pPr>
      <w:r>
        <w:rPr>
          <w:rFonts w:hint="eastAsia" w:ascii="宋体" w:hAnsi="宋体" w:eastAsia="宋体" w:cs="宋体"/>
          <w:sz w:val="24"/>
          <w:szCs w:val="24"/>
        </w:rPr>
        <w:t>5.投标文件有效期为自开标之日起算90天，中标单位投标文件有效期延长至合同执行完毕。在特殊情况下，在原投标有效期期满之前，采购人可征得投标人同意延长投标有效期，这种要求与答复均应为书面形式提交。</w:t>
      </w:r>
    </w:p>
    <w:p w14:paraId="15E051CB">
      <w:pPr>
        <w:spacing w:line="460" w:lineRule="exact"/>
        <w:rPr>
          <w:rFonts w:hint="eastAsia" w:ascii="宋体" w:hAnsi="宋体" w:eastAsia="宋体" w:cs="宋体"/>
          <w:sz w:val="24"/>
          <w:szCs w:val="24"/>
        </w:rPr>
      </w:pPr>
      <w:r>
        <w:rPr>
          <w:rFonts w:hint="eastAsia" w:ascii="宋体" w:hAnsi="宋体" w:eastAsia="宋体" w:cs="宋体"/>
          <w:b/>
          <w:bCs/>
          <w:sz w:val="24"/>
          <w:szCs w:val="24"/>
        </w:rPr>
        <w:t>（二）投标文件的制作、签署及密封</w:t>
      </w:r>
    </w:p>
    <w:p w14:paraId="7E80CB64">
      <w:pPr>
        <w:spacing w:line="460" w:lineRule="exact"/>
        <w:rPr>
          <w:rFonts w:hint="eastAsia" w:ascii="宋体" w:hAnsi="宋体" w:eastAsia="宋体" w:cs="宋体"/>
          <w:sz w:val="24"/>
          <w:szCs w:val="24"/>
        </w:rPr>
      </w:pPr>
      <w:r>
        <w:rPr>
          <w:rFonts w:hint="eastAsia" w:ascii="宋体" w:hAnsi="宋体" w:eastAsia="宋体" w:cs="宋体"/>
          <w:sz w:val="24"/>
          <w:szCs w:val="24"/>
        </w:rPr>
        <w:t>1、为确保采购项目顺利开展，本项目采用电子投标文件的方式。供应商在投标时须提供电子投标文件。投标供应商应确保电子投标文件能正常打开，若电子投标文件不能正常打开，因此导致废标或未中标，投标供应商自行承担责任。</w:t>
      </w:r>
    </w:p>
    <w:p w14:paraId="25CA900C">
      <w:pPr>
        <w:spacing w:line="460" w:lineRule="exact"/>
        <w:rPr>
          <w:rFonts w:hint="eastAsia" w:ascii="宋体" w:hAnsi="宋体" w:eastAsia="宋体" w:cs="宋体"/>
          <w:sz w:val="24"/>
          <w:szCs w:val="24"/>
        </w:rPr>
      </w:pPr>
      <w:r>
        <w:rPr>
          <w:rFonts w:hint="eastAsia" w:ascii="宋体" w:hAnsi="宋体" w:eastAsia="宋体" w:cs="宋体"/>
          <w:sz w:val="24"/>
          <w:szCs w:val="24"/>
        </w:rPr>
        <w:t>2、编制电子投标文件时，应使用最新发布的电子招标文件及专用制作工具进行编制。并使用数字认证证书（CA）对电子投标文件进行签署、加密、递交及开标时解密等相关操作。</w:t>
      </w:r>
    </w:p>
    <w:p w14:paraId="0CCDE2CA">
      <w:pPr>
        <w:spacing w:line="460" w:lineRule="exact"/>
        <w:rPr>
          <w:rFonts w:hint="eastAsia" w:ascii="宋体" w:hAnsi="宋体" w:eastAsia="宋体" w:cs="宋体"/>
          <w:sz w:val="24"/>
          <w:szCs w:val="24"/>
        </w:rPr>
      </w:pPr>
      <w:r>
        <w:rPr>
          <w:rFonts w:hint="eastAsia" w:ascii="宋体" w:hAnsi="宋体" w:eastAsia="宋体" w:cs="宋体"/>
          <w:sz w:val="24"/>
          <w:szCs w:val="24"/>
        </w:rPr>
        <w:t>①电子招标文件下载</w:t>
      </w:r>
    </w:p>
    <w:p w14:paraId="02390883">
      <w:pPr>
        <w:spacing w:line="460" w:lineRule="exact"/>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供应商登录全国公共资源交易平台（陕西省）网站[电子交易平台-企业端]后，在[我的项目]中点击“项目流程-交易文件下载”下载电子招标文件（*.SXSZF）；</w:t>
      </w:r>
    </w:p>
    <w:p w14:paraId="701DE946">
      <w:pPr>
        <w:spacing w:line="460" w:lineRule="exact"/>
        <w:rPr>
          <w:rFonts w:hint="eastAsia" w:ascii="宋体" w:hAnsi="宋体" w:eastAsia="宋体" w:cs="宋体"/>
          <w:sz w:val="24"/>
          <w:szCs w:val="24"/>
        </w:rPr>
      </w:pPr>
      <w:r>
        <w:rPr>
          <w:rFonts w:hint="eastAsia" w:ascii="宋体" w:hAnsi="宋体" w:eastAsia="宋体" w:cs="宋体"/>
          <w:b/>
          <w:bCs/>
          <w:sz w:val="24"/>
          <w:szCs w:val="24"/>
        </w:rPr>
        <w:t>注意：</w:t>
      </w:r>
      <w:r>
        <w:rPr>
          <w:rFonts w:hint="eastAsia" w:ascii="宋体" w:hAnsi="宋体" w:eastAsia="宋体" w:cs="宋体"/>
          <w:bCs/>
          <w:sz w:val="24"/>
          <w:szCs w:val="24"/>
        </w:rPr>
        <w:t>该项目如有变更文件，则应点击“项目流程&gt;答疑文件下载”下载更新后的电子招标文件（*.SXSCF），使用旧版电子招标文件制作的电子投标文件，系统将拒绝接收</w:t>
      </w:r>
      <w:r>
        <w:rPr>
          <w:rFonts w:hint="eastAsia" w:ascii="宋体" w:hAnsi="宋体" w:eastAsia="宋体" w:cs="宋体"/>
          <w:sz w:val="24"/>
          <w:szCs w:val="24"/>
        </w:rPr>
        <w:t>。</w:t>
      </w:r>
    </w:p>
    <w:p w14:paraId="2D9F0143">
      <w:pPr>
        <w:spacing w:line="460" w:lineRule="exact"/>
        <w:rPr>
          <w:rFonts w:hint="eastAsia" w:ascii="宋体" w:hAnsi="宋体" w:eastAsia="宋体" w:cs="宋体"/>
          <w:sz w:val="24"/>
          <w:szCs w:val="24"/>
        </w:rPr>
      </w:pPr>
      <w:r>
        <w:rPr>
          <w:rFonts w:hint="eastAsia" w:ascii="宋体" w:hAnsi="宋体" w:eastAsia="宋体" w:cs="宋体"/>
          <w:sz w:val="24"/>
          <w:szCs w:val="24"/>
        </w:rPr>
        <w:t>②电子招标文件需要使用专用软件打开、浏览</w:t>
      </w:r>
    </w:p>
    <w:p w14:paraId="2D93DA8C">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中的《陕西省公共资源交易（政府采购类）投标文件制作软件操作手册》,下载网址：</w:t>
      </w:r>
    </w:p>
    <w:p w14:paraId="5D3A2202">
      <w:pPr>
        <w:spacing w:line="460" w:lineRule="exact"/>
        <w:rPr>
          <w:rFonts w:hint="eastAsia" w:ascii="宋体" w:hAnsi="宋体" w:eastAsia="宋体" w:cs="宋体"/>
          <w:sz w:val="24"/>
          <w:szCs w:val="24"/>
        </w:rPr>
      </w:pPr>
      <w:r>
        <w:rPr>
          <w:rFonts w:hint="eastAsia" w:ascii="宋体" w:hAnsi="宋体" w:eastAsia="宋体" w:cs="宋体"/>
          <w:bCs/>
          <w:sz w:val="24"/>
          <w:szCs w:val="24"/>
        </w:rPr>
        <w:t>http://www.sxggzyjy.cn/fwzn/004003/20170821/c3afa05b-f5e6-4e64-9fb0-e397ef73413d.html</w:t>
      </w:r>
      <w:r>
        <w:rPr>
          <w:rFonts w:hint="eastAsia" w:ascii="宋体" w:hAnsi="宋体" w:eastAsia="宋体" w:cs="宋体"/>
          <w:sz w:val="24"/>
          <w:szCs w:val="24"/>
        </w:rPr>
        <w:t>；</w:t>
      </w:r>
    </w:p>
    <w:p w14:paraId="22DDE619">
      <w:pPr>
        <w:spacing w:line="460" w:lineRule="exact"/>
        <w:rPr>
          <w:rFonts w:hint="eastAsia" w:ascii="宋体" w:hAnsi="宋体" w:eastAsia="宋体" w:cs="宋体"/>
          <w:sz w:val="24"/>
          <w:szCs w:val="24"/>
        </w:rPr>
      </w:pPr>
    </w:p>
    <w:p w14:paraId="3CD15794">
      <w:pPr>
        <w:spacing w:line="460" w:lineRule="exact"/>
        <w:rPr>
          <w:rFonts w:hint="eastAsia" w:ascii="宋体" w:hAnsi="宋体" w:eastAsia="宋体" w:cs="宋体"/>
          <w:sz w:val="24"/>
          <w:szCs w:val="24"/>
        </w:rPr>
      </w:pPr>
      <w:r>
        <w:rPr>
          <w:rFonts w:hint="eastAsia" w:ascii="宋体" w:hAnsi="宋体" w:eastAsia="宋体" w:cs="宋体"/>
          <w:sz w:val="24"/>
          <w:szCs w:val="24"/>
        </w:rPr>
        <w:t>③制作电子投标文件</w:t>
      </w:r>
    </w:p>
    <w:p w14:paraId="18781389">
      <w:pPr>
        <w:spacing w:line="460" w:lineRule="exact"/>
        <w:rPr>
          <w:rFonts w:hint="eastAsia" w:ascii="宋体" w:hAnsi="宋体" w:eastAsia="宋体" w:cs="宋体"/>
          <w:sz w:val="24"/>
          <w:szCs w:val="24"/>
        </w:rPr>
      </w:pPr>
      <w:r>
        <w:rPr>
          <w:rFonts w:hint="eastAsia" w:ascii="宋体" w:hAnsi="宋体" w:eastAsia="宋体" w:cs="宋体"/>
          <w:sz w:val="24"/>
          <w:szCs w:val="24"/>
        </w:rPr>
        <w:t>电子投标文件同样需要使用上述软件进行编制。在编制过程中，如有技术性问题，请先翻阅操作手册或致电软件开发商，技术支持热线：4009280095、4009980000；</w:t>
      </w:r>
    </w:p>
    <w:p w14:paraId="50D371F1">
      <w:pPr>
        <w:spacing w:line="460" w:lineRule="exact"/>
        <w:rPr>
          <w:rFonts w:hint="eastAsia" w:ascii="宋体" w:hAnsi="宋体" w:eastAsia="宋体" w:cs="宋体"/>
          <w:sz w:val="24"/>
          <w:szCs w:val="24"/>
        </w:rPr>
      </w:pPr>
      <w:r>
        <w:rPr>
          <w:rFonts w:hint="eastAsia" w:ascii="宋体" w:hAnsi="宋体" w:eastAsia="宋体" w:cs="宋体"/>
          <w:sz w:val="24"/>
          <w:szCs w:val="24"/>
        </w:rPr>
        <w:t>3、纸质投标文件</w:t>
      </w:r>
    </w:p>
    <w:p w14:paraId="7DF602A6">
      <w:pPr>
        <w:spacing w:line="460" w:lineRule="exact"/>
        <w:rPr>
          <w:rFonts w:hint="eastAsia" w:ascii="宋体" w:hAnsi="宋体" w:eastAsia="宋体" w:cs="宋体"/>
          <w:sz w:val="24"/>
          <w:szCs w:val="24"/>
        </w:rPr>
      </w:pPr>
      <w:r>
        <w:rPr>
          <w:rFonts w:hint="eastAsia" w:ascii="宋体" w:hAnsi="宋体" w:eastAsia="宋体" w:cs="宋体"/>
          <w:sz w:val="24"/>
          <w:szCs w:val="24"/>
        </w:rPr>
        <w:t>本项目不提供纸质版投标文件。</w:t>
      </w:r>
    </w:p>
    <w:p w14:paraId="03A10774">
      <w:pPr>
        <w:spacing w:line="460" w:lineRule="exact"/>
        <w:rPr>
          <w:rFonts w:hint="eastAsia" w:ascii="宋体" w:hAnsi="宋体" w:eastAsia="宋体" w:cs="宋体"/>
          <w:sz w:val="24"/>
          <w:szCs w:val="24"/>
        </w:rPr>
      </w:pPr>
      <w:r>
        <w:rPr>
          <w:rFonts w:hint="eastAsia" w:ascii="宋体" w:hAnsi="宋体" w:eastAsia="宋体" w:cs="宋体"/>
          <w:b/>
          <w:bCs/>
          <w:sz w:val="24"/>
          <w:szCs w:val="24"/>
        </w:rPr>
        <w:t>（三）投标文件的递交</w:t>
      </w:r>
    </w:p>
    <w:p w14:paraId="310124B2">
      <w:pPr>
        <w:spacing w:line="46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r>
        <w:rPr>
          <w:rFonts w:hint="eastAsia" w:ascii="宋体" w:hAnsi="宋体" w:eastAsia="宋体" w:cs="宋体"/>
          <w:sz w:val="24"/>
          <w:szCs w:val="24"/>
        </w:rPr>
        <w:t>。</w:t>
      </w:r>
    </w:p>
    <w:p w14:paraId="54F27FC6">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2、文件开启与解密</w:t>
      </w:r>
    </w:p>
    <w:p w14:paraId="6B6B1E06">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（1）开标时，供应商须使用电子投标文件加密时所用的数字认证证书（CA锁）在开标室的解密机上自行解密电子投标文件。</w:t>
      </w:r>
    </w:p>
    <w:p w14:paraId="1E8CE02B">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bCs/>
          <w:sz w:val="24"/>
          <w:szCs w:val="24"/>
        </w:rPr>
        <w:t>（2）在开标环节出现下列情况之一的，其电子投标文件视为无效文件：</w:t>
      </w:r>
    </w:p>
    <w:p w14:paraId="6BC6051F">
      <w:pPr>
        <w:adjustRightInd w:val="0"/>
        <w:snapToGrid w:val="0"/>
        <w:spacing w:line="44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a.供应商拒绝对电子投标文件进行解密的；</w:t>
      </w:r>
    </w:p>
    <w:p w14:paraId="6E7AC882">
      <w:pPr>
        <w:adjustRightInd w:val="0"/>
        <w:snapToGrid w:val="0"/>
        <w:spacing w:line="44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b.因供应商自身原因（如未带CA锁、或所带CA锁与制作电子投标文件使用的CA锁不一致、或沿用旧版招标文件编制投标文件等情形），导致在规定时间内无法解密投标文件的；</w:t>
      </w:r>
    </w:p>
    <w:p w14:paraId="07441BB1">
      <w:pPr>
        <w:adjustRightInd w:val="0"/>
        <w:snapToGrid w:val="0"/>
        <w:spacing w:line="44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c.上传的电子投标文件无法打开的；</w:t>
      </w:r>
    </w:p>
    <w:p w14:paraId="1403E59D">
      <w:pPr>
        <w:adjustRightInd w:val="0"/>
        <w:snapToGrid w:val="0"/>
        <w:spacing w:line="44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d.政府采购法律法规规定的其他无效情形。</w:t>
      </w:r>
    </w:p>
    <w:p w14:paraId="4A05FC66">
      <w:pPr>
        <w:pStyle w:val="3"/>
        <w:spacing w:line="460" w:lineRule="exact"/>
        <w:ind w:firstLine="643"/>
        <w:rPr>
          <w:rFonts w:hint="eastAsia" w:ascii="宋体" w:hAnsi="宋体" w:cs="宋体"/>
          <w:sz w:val="24"/>
          <w:szCs w:val="24"/>
        </w:rPr>
      </w:pPr>
      <w:bookmarkStart w:id="35" w:name="_Toc19266"/>
      <w:r>
        <w:rPr>
          <w:rFonts w:hint="eastAsia" w:ascii="宋体" w:hAnsi="宋体" w:cs="宋体"/>
          <w:sz w:val="24"/>
          <w:szCs w:val="24"/>
        </w:rPr>
        <w:t>六、投标文件的修改与撤回</w:t>
      </w:r>
      <w:bookmarkEnd w:id="35"/>
    </w:p>
    <w:p w14:paraId="64B7A825">
      <w:pPr>
        <w:spacing w:line="460" w:lineRule="exact"/>
        <w:rPr>
          <w:rFonts w:hint="eastAsia" w:ascii="宋体" w:hAnsi="宋体" w:eastAsia="宋体" w:cs="宋体"/>
          <w:sz w:val="24"/>
          <w:szCs w:val="24"/>
        </w:rPr>
      </w:pPr>
      <w:r>
        <w:rPr>
          <w:rFonts w:hint="eastAsia" w:ascii="宋体" w:hAnsi="宋体" w:eastAsia="宋体" w:cs="宋体"/>
          <w:sz w:val="24"/>
          <w:szCs w:val="24"/>
        </w:rPr>
        <w:t>1、投标单位在递交投标文件后，投标截止时间前，可以修改或撤回其投标文件。但投标单位必须在规定的投标截止期之前将修改或撤回的书面通知递交到采购代理机构。</w:t>
      </w:r>
    </w:p>
    <w:p w14:paraId="7801AE4A">
      <w:pPr>
        <w:spacing w:line="460" w:lineRule="exact"/>
        <w:rPr>
          <w:rFonts w:hint="eastAsia" w:ascii="宋体" w:hAnsi="宋体" w:eastAsia="宋体" w:cs="宋体"/>
          <w:sz w:val="24"/>
          <w:szCs w:val="24"/>
        </w:rPr>
      </w:pPr>
      <w:r>
        <w:rPr>
          <w:rFonts w:hint="eastAsia" w:ascii="宋体" w:hAnsi="宋体" w:eastAsia="宋体" w:cs="宋体"/>
          <w:sz w:val="24"/>
          <w:szCs w:val="24"/>
        </w:rPr>
        <w:t>2、投标单位的修改或撤回通知书应按本须知第三章第五款相关内容规定密封、标记和递交。</w:t>
      </w:r>
    </w:p>
    <w:p w14:paraId="657E9319">
      <w:pPr>
        <w:spacing w:line="460" w:lineRule="exact"/>
        <w:rPr>
          <w:rFonts w:hint="eastAsia" w:ascii="宋体" w:hAnsi="宋体" w:eastAsia="宋体" w:cs="宋体"/>
          <w:sz w:val="24"/>
          <w:szCs w:val="24"/>
        </w:rPr>
      </w:pPr>
      <w:r>
        <w:rPr>
          <w:rFonts w:hint="eastAsia" w:ascii="宋体" w:hAnsi="宋体" w:eastAsia="宋体" w:cs="宋体"/>
          <w:sz w:val="24"/>
          <w:szCs w:val="24"/>
        </w:rPr>
        <w:t>3、在投标截止日期之后，投标单位不得对其投标文件做任何修改。</w:t>
      </w:r>
    </w:p>
    <w:p w14:paraId="783FB5C8">
      <w:pPr>
        <w:spacing w:line="460" w:lineRule="exact"/>
        <w:rPr>
          <w:rFonts w:hint="eastAsia" w:ascii="宋体" w:hAnsi="宋体" w:eastAsia="宋体" w:cs="宋体"/>
          <w:sz w:val="24"/>
          <w:szCs w:val="24"/>
        </w:rPr>
      </w:pPr>
      <w:r>
        <w:rPr>
          <w:rFonts w:hint="eastAsia" w:ascii="宋体" w:hAnsi="宋体" w:eastAsia="宋体" w:cs="宋体"/>
          <w:sz w:val="24"/>
          <w:szCs w:val="24"/>
        </w:rPr>
        <w:t>4、在投标有效期内，投标单位不得撤回其投标文件。</w:t>
      </w:r>
    </w:p>
    <w:p w14:paraId="166E2958">
      <w:pPr>
        <w:pStyle w:val="3"/>
        <w:spacing w:line="460" w:lineRule="exact"/>
        <w:ind w:firstLine="643"/>
        <w:rPr>
          <w:rFonts w:hint="eastAsia" w:ascii="宋体" w:hAnsi="宋体" w:cs="宋体"/>
          <w:sz w:val="24"/>
          <w:szCs w:val="24"/>
        </w:rPr>
      </w:pPr>
      <w:bookmarkStart w:id="36" w:name="_Toc9010"/>
      <w:r>
        <w:rPr>
          <w:rFonts w:hint="eastAsia" w:ascii="宋体" w:hAnsi="宋体" w:cs="宋体"/>
          <w:sz w:val="24"/>
          <w:szCs w:val="24"/>
        </w:rPr>
        <w:t>七、开标、评标、定标、签订合同</w:t>
      </w:r>
      <w:bookmarkEnd w:id="36"/>
    </w:p>
    <w:p w14:paraId="4EF75D8F">
      <w:pPr>
        <w:pStyle w:val="4"/>
        <w:spacing w:line="460" w:lineRule="exact"/>
        <w:ind w:firstLine="643"/>
        <w:rPr>
          <w:rFonts w:hint="eastAsia" w:ascii="宋体" w:hAnsi="宋体" w:eastAsia="宋体" w:cs="宋体"/>
          <w:sz w:val="24"/>
          <w:szCs w:val="24"/>
        </w:rPr>
      </w:pPr>
      <w:bookmarkStart w:id="37" w:name="_Toc907"/>
      <w:r>
        <w:rPr>
          <w:rFonts w:hint="eastAsia" w:ascii="宋体" w:hAnsi="宋体" w:eastAsia="宋体" w:cs="宋体"/>
          <w:sz w:val="24"/>
          <w:szCs w:val="24"/>
        </w:rPr>
        <w:t>（一）开标会议</w:t>
      </w:r>
      <w:bookmarkEnd w:id="37"/>
    </w:p>
    <w:p w14:paraId="2DE9332F">
      <w:pPr>
        <w:spacing w:line="460" w:lineRule="exact"/>
        <w:rPr>
          <w:rFonts w:hint="eastAsia" w:ascii="宋体" w:hAnsi="宋体" w:eastAsia="宋体" w:cs="宋体"/>
          <w:sz w:val="24"/>
          <w:szCs w:val="24"/>
        </w:rPr>
      </w:pPr>
      <w:r>
        <w:rPr>
          <w:rFonts w:hint="eastAsia" w:ascii="宋体" w:hAnsi="宋体" w:eastAsia="宋体" w:cs="宋体"/>
          <w:sz w:val="24"/>
          <w:szCs w:val="24"/>
        </w:rPr>
        <w:t>1、时间：详见第一章招标公告。</w:t>
      </w:r>
    </w:p>
    <w:p w14:paraId="7936E4A6">
      <w:pPr>
        <w:spacing w:line="460" w:lineRule="exact"/>
        <w:rPr>
          <w:rFonts w:hint="eastAsia" w:ascii="宋体" w:hAnsi="宋体" w:eastAsia="宋体" w:cs="宋体"/>
          <w:sz w:val="24"/>
          <w:szCs w:val="24"/>
        </w:rPr>
      </w:pPr>
      <w:r>
        <w:rPr>
          <w:rFonts w:hint="eastAsia" w:ascii="宋体" w:hAnsi="宋体" w:eastAsia="宋体" w:cs="宋体"/>
          <w:sz w:val="24"/>
          <w:szCs w:val="24"/>
        </w:rPr>
        <w:t>2、地点：详见第一章招标公告。</w:t>
      </w:r>
    </w:p>
    <w:p w14:paraId="4C0D9B7A">
      <w:pPr>
        <w:spacing w:line="460" w:lineRule="exact"/>
        <w:rPr>
          <w:rFonts w:hint="eastAsia" w:ascii="宋体" w:hAnsi="宋体" w:eastAsia="宋体" w:cs="宋体"/>
          <w:sz w:val="24"/>
          <w:szCs w:val="24"/>
        </w:rPr>
      </w:pPr>
      <w:r>
        <w:rPr>
          <w:rFonts w:hint="eastAsia" w:ascii="宋体" w:hAnsi="宋体" w:eastAsia="宋体" w:cs="宋体"/>
          <w:sz w:val="24"/>
          <w:szCs w:val="24"/>
        </w:rPr>
        <w:t>3、会议由招标代理机构主持，招标人、投标人、监督管理机构及招标代理机构参加。</w:t>
      </w:r>
    </w:p>
    <w:p w14:paraId="4CB55CA1">
      <w:pPr>
        <w:spacing w:line="460" w:lineRule="exact"/>
        <w:ind w:firstLine="562"/>
        <w:rPr>
          <w:rFonts w:hint="eastAsia" w:ascii="宋体" w:hAnsi="宋体" w:eastAsia="宋体" w:cs="宋体"/>
          <w:sz w:val="24"/>
          <w:szCs w:val="24"/>
        </w:rPr>
      </w:pPr>
      <w:r>
        <w:rPr>
          <w:rFonts w:hint="eastAsia" w:ascii="宋体" w:hAnsi="宋体" w:eastAsia="宋体" w:cs="宋体"/>
          <w:sz w:val="24"/>
          <w:szCs w:val="24"/>
        </w:rPr>
        <w:t>4、开标前，由采购人审核投标人投标保证金缴纳情况。审查不合格的不再进入下一程序，如无递交投标保证金的情况此项略过。</w:t>
      </w:r>
    </w:p>
    <w:p w14:paraId="7D2DE211">
      <w:pPr>
        <w:spacing w:line="460" w:lineRule="exact"/>
        <w:ind w:firstLine="562"/>
        <w:rPr>
          <w:rFonts w:hint="eastAsia" w:ascii="宋体" w:hAnsi="宋体" w:eastAsia="宋体" w:cs="宋体"/>
          <w:b/>
          <w:bCs/>
          <w:sz w:val="24"/>
          <w:szCs w:val="24"/>
        </w:rPr>
      </w:pPr>
      <w:r>
        <w:rPr>
          <w:rFonts w:hint="eastAsia" w:ascii="宋体" w:hAnsi="宋体" w:eastAsia="宋体" w:cs="宋体"/>
          <w:sz w:val="24"/>
          <w:szCs w:val="24"/>
        </w:rPr>
        <w:t>5、开标时，</w:t>
      </w:r>
      <w:r>
        <w:rPr>
          <w:rFonts w:hint="eastAsia" w:ascii="宋体" w:hAnsi="宋体" w:eastAsia="宋体" w:cs="宋体"/>
          <w:b/>
          <w:bCs/>
          <w:sz w:val="24"/>
          <w:szCs w:val="24"/>
        </w:rPr>
        <w:t>投标人须使用电子投标文件加密时所用的数字认证证书（CA锁）在开标室的解密机上自行解密电子投标文件</w:t>
      </w:r>
      <w:r>
        <w:rPr>
          <w:rFonts w:hint="eastAsia" w:ascii="宋体" w:hAnsi="宋体" w:eastAsia="宋体" w:cs="宋体"/>
          <w:sz w:val="24"/>
          <w:szCs w:val="24"/>
        </w:rPr>
        <w:t>。</w:t>
      </w:r>
      <w:r>
        <w:rPr>
          <w:rFonts w:hint="eastAsia" w:ascii="宋体" w:hAnsi="宋体" w:eastAsia="宋体" w:cs="宋体"/>
          <w:sz w:val="24"/>
          <w:szCs w:val="24"/>
          <w:lang w:bidi="ar"/>
        </w:rPr>
        <w:t>由电子交易系统进行自动唱标。</w:t>
      </w:r>
    </w:p>
    <w:p w14:paraId="1E9581EB">
      <w:pPr>
        <w:spacing w:line="460" w:lineRule="exac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bidi="ar"/>
        </w:rPr>
        <w:t>采购代理机构将在开标会议现场做开标记录。</w:t>
      </w:r>
    </w:p>
    <w:p w14:paraId="0C2DB05F">
      <w:pPr>
        <w:spacing w:line="460" w:lineRule="exact"/>
        <w:rPr>
          <w:rFonts w:hint="eastAsia" w:ascii="宋体" w:hAnsi="宋体" w:eastAsia="宋体" w:cs="宋体"/>
          <w:sz w:val="24"/>
          <w:szCs w:val="24"/>
        </w:rPr>
      </w:pPr>
      <w:r>
        <w:rPr>
          <w:rFonts w:hint="eastAsia" w:ascii="宋体" w:hAnsi="宋体" w:eastAsia="宋体" w:cs="宋体"/>
          <w:sz w:val="24"/>
          <w:szCs w:val="24"/>
        </w:rPr>
        <w:t>7、在开标环节出现下列情况之一的，其电子投标文件视为无效文件：</w:t>
      </w:r>
    </w:p>
    <w:p w14:paraId="2D833ED1">
      <w:pPr>
        <w:spacing w:line="4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（1）供应商拒绝对电子投标文件进行解密的；</w:t>
      </w:r>
    </w:p>
    <w:p w14:paraId="32BC879B">
      <w:pPr>
        <w:spacing w:line="4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（2）因供应商自身原因（如未带CA锁、或所带CA锁与制作电子投标文件使用的CA锁不一致、或沿用旧版招标文件编制投标文件等情形），导致在规定时间内无法解密投标文件的；</w:t>
      </w:r>
    </w:p>
    <w:p w14:paraId="6F119319">
      <w:pPr>
        <w:spacing w:line="4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（3）上传的电子投标文件无法打开的；</w:t>
      </w:r>
    </w:p>
    <w:p w14:paraId="51EC577D">
      <w:pPr>
        <w:spacing w:line="4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（4）政府采购法律法规规定的其他无效情形。</w:t>
      </w:r>
    </w:p>
    <w:p w14:paraId="20568FA3">
      <w:pPr>
        <w:pStyle w:val="4"/>
        <w:spacing w:line="460" w:lineRule="exact"/>
        <w:ind w:firstLine="643"/>
        <w:rPr>
          <w:rFonts w:hint="eastAsia" w:ascii="宋体" w:hAnsi="宋体" w:eastAsia="宋体" w:cs="宋体"/>
          <w:sz w:val="24"/>
          <w:szCs w:val="24"/>
        </w:rPr>
      </w:pPr>
      <w:bookmarkStart w:id="38" w:name="_Toc8247"/>
      <w:r>
        <w:rPr>
          <w:rFonts w:hint="eastAsia" w:ascii="宋体" w:hAnsi="宋体" w:eastAsia="宋体" w:cs="宋体"/>
          <w:sz w:val="24"/>
          <w:szCs w:val="24"/>
        </w:rPr>
        <w:t>（二）评标会议</w:t>
      </w:r>
      <w:bookmarkEnd w:id="38"/>
    </w:p>
    <w:p w14:paraId="7DD96F49">
      <w:pPr>
        <w:spacing w:line="460" w:lineRule="exact"/>
        <w:ind w:firstLine="562"/>
        <w:rPr>
          <w:rFonts w:hint="eastAsia" w:ascii="宋体" w:hAnsi="宋体" w:eastAsia="宋体" w:cs="宋体"/>
          <w:sz w:val="24"/>
          <w:szCs w:val="24"/>
        </w:rPr>
      </w:pPr>
      <w:r>
        <w:rPr>
          <w:rFonts w:hint="eastAsia" w:ascii="宋体" w:hAnsi="宋体" w:eastAsia="宋体" w:cs="宋体"/>
          <w:sz w:val="24"/>
          <w:szCs w:val="24"/>
        </w:rPr>
        <w:t>1、评标委员会审查、评价投标文件是否符合招标文件的商务、技术等实质性要求。详细内容及要求详见第四章评标办法。</w:t>
      </w:r>
    </w:p>
    <w:p w14:paraId="78AB8BF4">
      <w:pPr>
        <w:spacing w:line="460" w:lineRule="exact"/>
        <w:ind w:firstLine="562"/>
        <w:rPr>
          <w:rFonts w:hint="eastAsia" w:ascii="宋体" w:hAnsi="宋体" w:eastAsia="宋体" w:cs="宋体"/>
          <w:sz w:val="24"/>
          <w:szCs w:val="24"/>
        </w:rPr>
      </w:pPr>
      <w:r>
        <w:rPr>
          <w:rFonts w:hint="eastAsia" w:ascii="宋体" w:hAnsi="宋体" w:eastAsia="宋体" w:cs="宋体"/>
          <w:sz w:val="24"/>
          <w:szCs w:val="24"/>
        </w:rPr>
        <w:t>2、评标委员会要求投标人对投标文件有关事项作出澄清或者说明。</w:t>
      </w:r>
    </w:p>
    <w:p w14:paraId="061A87E7">
      <w:pPr>
        <w:spacing w:line="460" w:lineRule="exact"/>
        <w:ind w:firstLine="562"/>
        <w:rPr>
          <w:rFonts w:hint="eastAsia" w:ascii="宋体" w:hAnsi="宋体" w:eastAsia="宋体" w:cs="宋体"/>
          <w:sz w:val="24"/>
          <w:szCs w:val="24"/>
        </w:rPr>
      </w:pPr>
      <w:r>
        <w:rPr>
          <w:rFonts w:hint="eastAsia" w:ascii="宋体" w:hAnsi="宋体" w:eastAsia="宋体" w:cs="宋体"/>
          <w:sz w:val="24"/>
          <w:szCs w:val="24"/>
        </w:rPr>
        <w:t>3、评标委员会对投标文件进行比较和评价。</w:t>
      </w:r>
    </w:p>
    <w:p w14:paraId="5E36FF3D">
      <w:pPr>
        <w:spacing w:line="460" w:lineRule="exact"/>
        <w:ind w:firstLine="562"/>
        <w:rPr>
          <w:rFonts w:hint="eastAsia" w:ascii="宋体" w:hAnsi="宋体" w:eastAsia="宋体" w:cs="宋体"/>
          <w:sz w:val="24"/>
          <w:szCs w:val="24"/>
        </w:rPr>
      </w:pPr>
      <w:r>
        <w:rPr>
          <w:rFonts w:hint="eastAsia" w:ascii="宋体" w:hAnsi="宋体" w:eastAsia="宋体" w:cs="宋体"/>
          <w:sz w:val="24"/>
          <w:szCs w:val="24"/>
        </w:rPr>
        <w:t>4、确定中标候选人名单，以及根据招标人委托直接确定中标人。</w:t>
      </w:r>
    </w:p>
    <w:p w14:paraId="5D3FB01F">
      <w:pPr>
        <w:spacing w:line="460" w:lineRule="exact"/>
        <w:rPr>
          <w:rFonts w:hint="eastAsia" w:ascii="宋体" w:hAnsi="宋体" w:eastAsia="宋体" w:cs="宋体"/>
          <w:sz w:val="24"/>
          <w:szCs w:val="24"/>
        </w:rPr>
      </w:pPr>
      <w:r>
        <w:rPr>
          <w:rFonts w:hint="eastAsia" w:ascii="宋体" w:hAnsi="宋体" w:eastAsia="宋体" w:cs="宋体"/>
          <w:sz w:val="24"/>
          <w:szCs w:val="24"/>
        </w:rPr>
        <w:t>5、禁止行为</w:t>
      </w:r>
    </w:p>
    <w:p w14:paraId="2F987FEE">
      <w:pPr>
        <w:spacing w:line="460" w:lineRule="exact"/>
        <w:rPr>
          <w:rFonts w:hint="eastAsia" w:ascii="宋体" w:hAnsi="宋体" w:eastAsia="宋体" w:cs="宋体"/>
          <w:sz w:val="24"/>
          <w:szCs w:val="24"/>
        </w:rPr>
      </w:pPr>
      <w:r>
        <w:rPr>
          <w:rFonts w:hint="eastAsia" w:ascii="宋体" w:hAnsi="宋体" w:eastAsia="宋体" w:cs="宋体"/>
          <w:sz w:val="24"/>
          <w:szCs w:val="24"/>
        </w:rPr>
        <w:t>（1）在开标、评标期间，投标人不得向评标委员会成员询问评标情况，不得进行影响评标结果的活动。</w:t>
      </w:r>
    </w:p>
    <w:p w14:paraId="22209B94">
      <w:pPr>
        <w:spacing w:line="460" w:lineRule="exact"/>
        <w:rPr>
          <w:rFonts w:hint="eastAsia" w:ascii="宋体" w:hAnsi="宋体" w:eastAsia="宋体" w:cs="宋体"/>
          <w:sz w:val="24"/>
          <w:szCs w:val="24"/>
        </w:rPr>
      </w:pPr>
      <w:r>
        <w:rPr>
          <w:rFonts w:hint="eastAsia" w:ascii="宋体" w:hAnsi="宋体" w:eastAsia="宋体" w:cs="宋体"/>
          <w:sz w:val="24"/>
          <w:szCs w:val="24"/>
        </w:rPr>
        <w:t>（2）在评标过程中，评标成员不得向投标人透露任何信息。在招标工作结束后，凡与评标工作相关的所有人员（评标委员会成员、评标室内的其他工作人员）不得将评审、比较、推荐情况等有关信息向外泄露。</w:t>
      </w:r>
    </w:p>
    <w:p w14:paraId="73FD56DA">
      <w:pPr>
        <w:adjustRightInd w:val="0"/>
        <w:snapToGrid w:val="0"/>
        <w:spacing w:line="440" w:lineRule="exact"/>
        <w:ind w:firstLine="561"/>
        <w:rPr>
          <w:rFonts w:hint="eastAsia" w:ascii="宋体" w:hAnsi="宋体" w:eastAsia="宋体" w:cs="宋体"/>
          <w:bCs/>
          <w:sz w:val="24"/>
          <w:szCs w:val="24"/>
        </w:rPr>
      </w:pPr>
      <w:r>
        <w:rPr>
          <w:rFonts w:hint="eastAsia" w:ascii="宋体" w:hAnsi="宋体" w:eastAsia="宋体" w:cs="宋体"/>
          <w:sz w:val="24"/>
          <w:szCs w:val="24"/>
        </w:rPr>
        <w:t>6、</w:t>
      </w:r>
      <w:r>
        <w:rPr>
          <w:rFonts w:hint="eastAsia" w:ascii="宋体" w:hAnsi="宋体" w:eastAsia="宋体" w:cs="宋体"/>
          <w:bCs/>
          <w:sz w:val="24"/>
          <w:szCs w:val="24"/>
        </w:rPr>
        <w:t>特殊情形下的应急处置</w:t>
      </w:r>
    </w:p>
    <w:p w14:paraId="0310D418">
      <w:pPr>
        <w:spacing w:line="460" w:lineRule="exact"/>
        <w:rPr>
          <w:rFonts w:hint="eastAsia" w:ascii="宋体" w:hAnsi="宋体" w:eastAsia="宋体" w:cs="宋体"/>
          <w:sz w:val="24"/>
          <w:szCs w:val="24"/>
        </w:rPr>
      </w:pPr>
      <w:r>
        <w:rPr>
          <w:rFonts w:hint="eastAsia" w:ascii="宋体" w:hAnsi="宋体" w:eastAsia="宋体" w:cs="宋体"/>
          <w:bCs/>
          <w:sz w:val="24"/>
          <w:szCs w:val="24"/>
        </w:rPr>
        <w:t>在开标、评审过程中，如因停电、断网、电子化系统故障等特殊原因导致电子化开、评标无法正常进行时，视现场情况而定是否继续开展后续采购</w:t>
      </w:r>
      <w:r>
        <w:rPr>
          <w:rFonts w:hint="eastAsia" w:ascii="宋体" w:hAnsi="宋体" w:eastAsia="宋体" w:cs="宋体"/>
          <w:sz w:val="24"/>
          <w:szCs w:val="24"/>
        </w:rPr>
        <w:t>。</w:t>
      </w:r>
    </w:p>
    <w:p w14:paraId="6E6FF702">
      <w:pPr>
        <w:pStyle w:val="4"/>
        <w:spacing w:line="460" w:lineRule="exact"/>
        <w:ind w:firstLine="643"/>
        <w:rPr>
          <w:rFonts w:hint="eastAsia" w:ascii="宋体" w:hAnsi="宋体" w:eastAsia="宋体" w:cs="宋体"/>
          <w:sz w:val="24"/>
          <w:szCs w:val="24"/>
        </w:rPr>
      </w:pPr>
      <w:bookmarkStart w:id="39" w:name="_Toc28281"/>
      <w:r>
        <w:rPr>
          <w:rFonts w:hint="eastAsia" w:ascii="宋体" w:hAnsi="宋体" w:eastAsia="宋体" w:cs="宋体"/>
          <w:sz w:val="24"/>
          <w:szCs w:val="24"/>
        </w:rPr>
        <w:t>（三）定标</w:t>
      </w:r>
      <w:bookmarkEnd w:id="39"/>
    </w:p>
    <w:p w14:paraId="477AAF87">
      <w:pPr>
        <w:spacing w:line="460" w:lineRule="exact"/>
        <w:rPr>
          <w:rFonts w:hint="eastAsia" w:ascii="宋体" w:hAnsi="宋体" w:eastAsia="宋体" w:cs="宋体"/>
          <w:sz w:val="24"/>
          <w:szCs w:val="24"/>
        </w:rPr>
      </w:pPr>
      <w:r>
        <w:rPr>
          <w:rFonts w:hint="eastAsia" w:ascii="宋体" w:hAnsi="宋体" w:eastAsia="宋体" w:cs="宋体"/>
          <w:sz w:val="24"/>
          <w:szCs w:val="24"/>
        </w:rPr>
        <w:t>1.招标代理机构当在评标结束后两个工作日内将评标报告送招标人。</w:t>
      </w:r>
    </w:p>
    <w:p w14:paraId="1700C204">
      <w:pPr>
        <w:spacing w:line="460" w:lineRule="exact"/>
        <w:rPr>
          <w:rFonts w:hint="eastAsia" w:ascii="宋体" w:hAnsi="宋体" w:eastAsia="宋体" w:cs="宋体"/>
          <w:sz w:val="24"/>
          <w:szCs w:val="24"/>
        </w:rPr>
      </w:pPr>
      <w:r>
        <w:rPr>
          <w:rFonts w:hint="eastAsia" w:ascii="宋体" w:hAnsi="宋体" w:eastAsia="宋体" w:cs="宋体"/>
          <w:sz w:val="24"/>
          <w:szCs w:val="24"/>
        </w:rPr>
        <w:t>2.招标人应在收到评标报告后五个工作日内，按照评标报告中推荐的中标候选人顺序确定中标投标人；也可以事先授权评标委员会直接确定中标投标人。</w:t>
      </w:r>
    </w:p>
    <w:p w14:paraId="26E5B894">
      <w:pPr>
        <w:spacing w:line="460" w:lineRule="exact"/>
        <w:rPr>
          <w:rFonts w:hint="eastAsia" w:ascii="宋体" w:hAnsi="宋体" w:eastAsia="宋体" w:cs="宋体"/>
          <w:sz w:val="24"/>
          <w:szCs w:val="24"/>
        </w:rPr>
      </w:pPr>
      <w:r>
        <w:rPr>
          <w:rFonts w:hint="eastAsia" w:ascii="宋体" w:hAnsi="宋体" w:eastAsia="宋体" w:cs="宋体"/>
          <w:sz w:val="24"/>
          <w:szCs w:val="24"/>
        </w:rPr>
        <w:t>3.招标人或者采购代理机构应当自中标人确定两个工作日内，在省级以上财政部门指定的媒体上公告中标结果。在发布公告的同时，招标采购单位应当向中标人发出中标通知书，中标通知书对招标人和中标人具有同等法律效力。</w:t>
      </w:r>
    </w:p>
    <w:p w14:paraId="19FCB0F5">
      <w:pPr>
        <w:spacing w:line="460" w:lineRule="exact"/>
        <w:rPr>
          <w:rFonts w:hint="eastAsia" w:ascii="宋体" w:hAnsi="宋体" w:eastAsia="宋体" w:cs="宋体"/>
          <w:sz w:val="24"/>
          <w:szCs w:val="24"/>
        </w:rPr>
      </w:pPr>
      <w:r>
        <w:rPr>
          <w:rFonts w:hint="eastAsia" w:ascii="宋体" w:hAnsi="宋体" w:eastAsia="宋体" w:cs="宋体"/>
          <w:sz w:val="24"/>
          <w:szCs w:val="24"/>
        </w:rPr>
        <w:t>4.中标通知书发出后，招标人不得违法改变中标结果，中标人无正当理由不得放弃中标。招标人改变中标结果，或者中标企业放弃中标，应当承担相应的法律责任。如发现中标人所提供的资料有造假者，废除中标人资格并追究相应法律责任。</w:t>
      </w:r>
    </w:p>
    <w:p w14:paraId="1FD5D90D">
      <w:pPr>
        <w:spacing w:line="460" w:lineRule="exact"/>
        <w:rPr>
          <w:rFonts w:hint="eastAsia" w:ascii="宋体" w:hAnsi="宋体" w:eastAsia="宋体" w:cs="宋体"/>
          <w:sz w:val="24"/>
          <w:szCs w:val="24"/>
        </w:rPr>
      </w:pPr>
      <w:r>
        <w:rPr>
          <w:rFonts w:hint="eastAsia" w:ascii="宋体" w:hAnsi="宋体" w:eastAsia="宋体" w:cs="宋体"/>
          <w:sz w:val="24"/>
          <w:szCs w:val="24"/>
        </w:rPr>
        <w:t>5.投标人对中标公告有异议的，按《政府采购质疑和投诉办法》进行处理。</w:t>
      </w:r>
    </w:p>
    <w:p w14:paraId="43846B22">
      <w:pPr>
        <w:pStyle w:val="4"/>
        <w:spacing w:line="460" w:lineRule="exact"/>
        <w:ind w:firstLine="643"/>
        <w:rPr>
          <w:rFonts w:hint="eastAsia" w:ascii="宋体" w:hAnsi="宋体" w:eastAsia="宋体" w:cs="宋体"/>
          <w:sz w:val="24"/>
          <w:szCs w:val="24"/>
        </w:rPr>
      </w:pPr>
      <w:bookmarkStart w:id="40" w:name="_Toc16017"/>
      <w:r>
        <w:rPr>
          <w:rFonts w:hint="eastAsia" w:ascii="宋体" w:hAnsi="宋体" w:eastAsia="宋体" w:cs="宋体"/>
          <w:sz w:val="24"/>
          <w:szCs w:val="24"/>
        </w:rPr>
        <w:t>（四）签订合同</w:t>
      </w:r>
      <w:bookmarkEnd w:id="40"/>
    </w:p>
    <w:p w14:paraId="5EB0535B">
      <w:pPr>
        <w:spacing w:line="460" w:lineRule="exact"/>
        <w:rPr>
          <w:rFonts w:hint="eastAsia" w:ascii="宋体" w:hAnsi="宋体" w:eastAsia="宋体" w:cs="宋体"/>
          <w:sz w:val="24"/>
          <w:szCs w:val="24"/>
        </w:rPr>
      </w:pPr>
      <w:r>
        <w:rPr>
          <w:rFonts w:hint="eastAsia" w:ascii="宋体" w:hAnsi="宋体" w:eastAsia="宋体" w:cs="宋体"/>
          <w:sz w:val="24"/>
          <w:szCs w:val="24"/>
        </w:rPr>
        <w:t>1.中标人须在接到中标通知书后的三十日内，与招标人签订采购合同。</w:t>
      </w:r>
    </w:p>
    <w:p w14:paraId="2E564F23">
      <w:pPr>
        <w:spacing w:line="460" w:lineRule="exact"/>
        <w:rPr>
          <w:rFonts w:hint="eastAsia" w:ascii="宋体" w:hAnsi="宋体" w:eastAsia="宋体" w:cs="宋体"/>
          <w:sz w:val="24"/>
          <w:szCs w:val="24"/>
        </w:rPr>
      </w:pPr>
      <w:r>
        <w:rPr>
          <w:rFonts w:hint="eastAsia" w:ascii="宋体" w:hAnsi="宋体" w:eastAsia="宋体" w:cs="宋体"/>
          <w:sz w:val="24"/>
          <w:szCs w:val="24"/>
        </w:rPr>
        <w:t>2.招标代理机构应当督促中标企业在规定的期限内完成合同签订工作。</w:t>
      </w:r>
    </w:p>
    <w:p w14:paraId="2AF55D6B">
      <w:pPr>
        <w:spacing w:line="460" w:lineRule="exact"/>
        <w:rPr>
          <w:rFonts w:hint="eastAsia" w:ascii="宋体" w:hAnsi="宋体" w:eastAsia="宋体" w:cs="宋体"/>
          <w:sz w:val="24"/>
          <w:szCs w:val="24"/>
        </w:rPr>
      </w:pPr>
      <w:r>
        <w:rPr>
          <w:rFonts w:hint="eastAsia" w:ascii="宋体" w:hAnsi="宋体" w:eastAsia="宋体" w:cs="宋体"/>
          <w:sz w:val="24"/>
          <w:szCs w:val="24"/>
        </w:rPr>
        <w:t>3.中标人应当自采购合同签订之日起七个工作日内，按照有关规定将采购合同报安康市兴盛工程造价咨询有限公司备案。</w:t>
      </w:r>
    </w:p>
    <w:p w14:paraId="2CC3E4FB">
      <w:pPr>
        <w:spacing w:line="460" w:lineRule="exact"/>
        <w:rPr>
          <w:rFonts w:hint="eastAsia" w:ascii="宋体" w:hAnsi="宋体" w:eastAsia="宋体" w:cs="宋体"/>
          <w:sz w:val="24"/>
          <w:szCs w:val="24"/>
        </w:rPr>
      </w:pPr>
      <w:r>
        <w:rPr>
          <w:rFonts w:hint="eastAsia" w:ascii="宋体" w:hAnsi="宋体" w:eastAsia="宋体" w:cs="宋体"/>
          <w:sz w:val="24"/>
          <w:szCs w:val="24"/>
        </w:rPr>
        <w:t>4.合同在执行过程中，确需修改、变更时，应当按照相应的审批程序办理。</w:t>
      </w:r>
    </w:p>
    <w:p w14:paraId="4241C3AE">
      <w:pPr>
        <w:spacing w:line="460" w:lineRule="exact"/>
        <w:rPr>
          <w:rFonts w:hint="eastAsia" w:ascii="宋体" w:hAnsi="宋体" w:eastAsia="宋体" w:cs="宋体"/>
          <w:sz w:val="24"/>
          <w:szCs w:val="24"/>
        </w:rPr>
      </w:pPr>
      <w:r>
        <w:rPr>
          <w:rFonts w:hint="eastAsia" w:ascii="宋体" w:hAnsi="宋体" w:eastAsia="宋体" w:cs="宋体"/>
          <w:sz w:val="24"/>
          <w:szCs w:val="24"/>
        </w:rPr>
        <w:t>5.招标文件、投标文件、补充协议等为合同的组成部分，具有同等法律效力。</w:t>
      </w:r>
    </w:p>
    <w:p w14:paraId="24041BFE">
      <w:pPr>
        <w:pStyle w:val="3"/>
        <w:spacing w:line="460" w:lineRule="exact"/>
        <w:ind w:firstLine="643"/>
        <w:rPr>
          <w:rFonts w:hint="eastAsia" w:ascii="宋体" w:hAnsi="宋体" w:cs="宋体"/>
          <w:sz w:val="24"/>
          <w:szCs w:val="24"/>
        </w:rPr>
      </w:pPr>
      <w:bookmarkStart w:id="41" w:name="_Toc26272"/>
      <w:r>
        <w:rPr>
          <w:rFonts w:hint="eastAsia" w:ascii="宋体" w:hAnsi="宋体" w:cs="宋体"/>
          <w:sz w:val="24"/>
          <w:szCs w:val="24"/>
        </w:rPr>
        <w:t>八、质疑与投诉</w:t>
      </w:r>
      <w:bookmarkEnd w:id="41"/>
    </w:p>
    <w:p w14:paraId="47A98677">
      <w:pPr>
        <w:spacing w:line="460" w:lineRule="exact"/>
        <w:ind w:firstLine="562"/>
        <w:rPr>
          <w:rFonts w:hint="eastAsia" w:ascii="宋体" w:hAnsi="宋体" w:eastAsia="宋体" w:cs="宋体"/>
          <w:b/>
          <w:bCs/>
          <w:sz w:val="24"/>
          <w:szCs w:val="24"/>
          <w:lang w:val="zh-CN"/>
        </w:rPr>
      </w:pPr>
      <w:r>
        <w:rPr>
          <w:rFonts w:hint="eastAsia" w:ascii="宋体" w:hAnsi="宋体" w:eastAsia="宋体" w:cs="宋体"/>
          <w:b/>
          <w:bCs/>
          <w:sz w:val="24"/>
          <w:szCs w:val="24"/>
        </w:rPr>
        <w:t>1.</w:t>
      </w:r>
      <w:r>
        <w:rPr>
          <w:rFonts w:hint="eastAsia" w:ascii="宋体" w:hAnsi="宋体" w:eastAsia="宋体" w:cs="宋体"/>
          <w:b/>
          <w:bCs/>
          <w:sz w:val="24"/>
          <w:szCs w:val="24"/>
          <w:lang w:val="zh-CN"/>
        </w:rPr>
        <w:t>质疑</w:t>
      </w:r>
    </w:p>
    <w:p w14:paraId="56B28696">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按照《中华人民共和国政府采购法》、《陕西省政府采购投标人质疑处理办法》有关规定，参加本次政府采购活动的投标人认为</w:t>
      </w:r>
      <w:r>
        <w:rPr>
          <w:rFonts w:hint="eastAsia" w:ascii="宋体" w:hAnsi="宋体" w:eastAsia="宋体" w:cs="宋体"/>
          <w:sz w:val="24"/>
          <w:szCs w:val="24"/>
        </w:rPr>
        <w:t>招标文件</w:t>
      </w:r>
      <w:r>
        <w:rPr>
          <w:rFonts w:hint="eastAsia" w:ascii="宋体" w:hAnsi="宋体" w:eastAsia="宋体" w:cs="宋体"/>
          <w:sz w:val="24"/>
          <w:szCs w:val="24"/>
          <w:lang w:val="zh-CN"/>
        </w:rPr>
        <w:t>、采购过程和成交结果使自己的权益受到损害的，可以在知道或者应知道其权益受到损害之日起七个工作日内，以书面形式向招标人或者招标代理机构一次性提出采购程序环节的质疑。</w:t>
      </w:r>
    </w:p>
    <w:p w14:paraId="045D1329">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1.1质疑书应包括以下主要内容：</w:t>
      </w:r>
    </w:p>
    <w:p w14:paraId="263D0A76">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（1）质疑人的名称、地址、联系人及联系电话等；</w:t>
      </w:r>
    </w:p>
    <w:p w14:paraId="07B1E821">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（2）质疑项目的名称、编号；</w:t>
      </w:r>
    </w:p>
    <w:p w14:paraId="7FA7BD37">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（3）具体、明确的质疑事项和质疑事项相关的请求；</w:t>
      </w:r>
    </w:p>
    <w:p w14:paraId="27DF3F09">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（4）事实依据；</w:t>
      </w:r>
    </w:p>
    <w:p w14:paraId="2F80343E">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（5）必要的法律依据；</w:t>
      </w:r>
    </w:p>
    <w:p w14:paraId="1E1AFB9B">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（6）提出质疑的日期。</w:t>
      </w:r>
    </w:p>
    <w:p w14:paraId="32CB6FA0">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1.2投标人可以委托代理人进行质疑和投诉。其授权委托书应当载明代理人的姓名或者名称、代理事项、具体权限、期限和相关事项。投标人为自然人的，应当由本人签名；投标人为法定代表人或者其他组织者的，应当由法定代表人、主要负责人签名或者盖章，并加盖单位公章。代理人提起的质疑或者投诉，应当提交签署的授权委托书，否则招标人或者招标代理机构不予受理。</w:t>
      </w:r>
    </w:p>
    <w:p w14:paraId="1845584B">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1.3不符合上述规定提起的质疑，招标人或者招标代理机构均不予接受和回复。</w:t>
      </w:r>
    </w:p>
    <w:p w14:paraId="0E34085A">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1.4招标人或者招标代理机构在收到质疑书后七个工作日内作出书面答复，并以书面形式通知质疑人和其他有关当事人，但答复不得涉及商业秘密。</w:t>
      </w:r>
    </w:p>
    <w:p w14:paraId="51F67B6F">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1.5质疑人对招标人、招标代理机构的答复不满意或者招标人、招标代理机构未在规定的时间内作出答复的，可以在答复期满后十五个工作日内向同级财政部门投诉。</w:t>
      </w:r>
    </w:p>
    <w:p w14:paraId="7B0E359E">
      <w:pPr>
        <w:spacing w:line="460" w:lineRule="exact"/>
        <w:ind w:firstLine="562"/>
        <w:rPr>
          <w:rFonts w:hint="eastAsia"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w:t>
      </w:r>
      <w:r>
        <w:rPr>
          <w:rFonts w:hint="eastAsia" w:ascii="宋体" w:hAnsi="宋体" w:eastAsia="宋体" w:cs="宋体"/>
          <w:b/>
          <w:bCs/>
          <w:sz w:val="24"/>
          <w:szCs w:val="24"/>
          <w:lang w:val="zh-CN"/>
        </w:rPr>
        <w:t>投诉</w:t>
      </w:r>
    </w:p>
    <w:p w14:paraId="61DC951B">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按照《中华人民共和国政府采购法》、《政府采购投标人投诉处理办法》以及相关的法律法规规定，质疑人对招标人、招标代理机构的答复不满意或者招标人、招标代理机构未在规定的时间内作出答复的，可以在答复期满后十五个工作日内向同级财政部门投诉。</w:t>
      </w:r>
    </w:p>
    <w:p w14:paraId="0C085432">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2.1投诉人提起投诉应符合下列条件：</w:t>
      </w:r>
    </w:p>
    <w:p w14:paraId="20FA9BAD">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（1）投诉人是参与所投诉政府采购活动的投标人；</w:t>
      </w:r>
    </w:p>
    <w:p w14:paraId="525D0BFF">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（2）提起投诉前已依法进行质疑；</w:t>
      </w:r>
    </w:p>
    <w:p w14:paraId="07CB1977">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（3）投诉书内容符合《政府采购投标人投诉处理办法》规定；</w:t>
      </w:r>
    </w:p>
    <w:p w14:paraId="098CF239">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（4）在投诉有效期限内提起投诉；</w:t>
      </w:r>
    </w:p>
    <w:p w14:paraId="51B06A4A">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（5）属于同级财政部门管辖；</w:t>
      </w:r>
    </w:p>
    <w:p w14:paraId="68C84C8C">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（6）同一投诉事项未经财政部门投诉处理；</w:t>
      </w:r>
    </w:p>
    <w:p w14:paraId="2DCB1789">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（7）法律法规规定的其他条件。</w:t>
      </w:r>
    </w:p>
    <w:p w14:paraId="7C8EAAC3">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2.2投诉人投诉时，应当提交投诉书，并按照被投诉招标人、招标代理机构和与投诉事项有关的投标人数量提供投诉书。</w:t>
      </w:r>
    </w:p>
    <w:p w14:paraId="0A6B6E7A">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2.3投诉书应当包括以下主要内容：</w:t>
      </w:r>
    </w:p>
    <w:p w14:paraId="641C2CC8">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（1）投诉人和被投诉人的名称、地址、联系人及联系电话等；</w:t>
      </w:r>
    </w:p>
    <w:p w14:paraId="0DCAC578">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（2）质疑和质疑答复情况说明及相关证明材料；</w:t>
      </w:r>
    </w:p>
    <w:p w14:paraId="70367694">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（3）具体、明确的投诉事项和投诉事项相关的请求；</w:t>
      </w:r>
    </w:p>
    <w:p w14:paraId="0333F67C">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（4）事实依据；</w:t>
      </w:r>
    </w:p>
    <w:p w14:paraId="28E0DC14">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（5）必要的法律依据；</w:t>
      </w:r>
    </w:p>
    <w:p w14:paraId="1CCA2129">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（6）提出投诉的日期。</w:t>
      </w:r>
    </w:p>
    <w:p w14:paraId="51D1C21B">
      <w:pPr>
        <w:spacing w:line="460" w:lineRule="exact"/>
        <w:rPr>
          <w:rFonts w:hint="eastAsia" w:ascii="宋体" w:hAnsi="宋体" w:eastAsia="宋体" w:cs="宋体"/>
          <w:sz w:val="24"/>
          <w:szCs w:val="24"/>
          <w:lang w:val="zh-CN"/>
        </w:rPr>
      </w:pPr>
      <w:r>
        <w:rPr>
          <w:rFonts w:hint="eastAsia" w:ascii="宋体" w:hAnsi="宋体" w:eastAsia="宋体" w:cs="宋体"/>
          <w:sz w:val="24"/>
          <w:szCs w:val="24"/>
          <w:lang w:val="zh-CN"/>
        </w:rPr>
        <w:t>2.4投诉书应当加盖公章并由法定代表人签名。投诉人可以委托代理人办理投诉事务。代理人办理投诉事务时，应当提交投诉人的授权委托书，授权委托书应当载明委托代理的具体权限和事项。</w:t>
      </w:r>
    </w:p>
    <w:p w14:paraId="1EA3DA58">
      <w:pPr>
        <w:spacing w:line="460" w:lineRule="exact"/>
        <w:rPr>
          <w:rFonts w:hint="eastAsia" w:ascii="宋体" w:hAnsi="宋体" w:eastAsia="宋体" w:cs="宋体"/>
          <w:sz w:val="24"/>
          <w:szCs w:val="24"/>
        </w:rPr>
      </w:pPr>
      <w:r>
        <w:rPr>
          <w:rFonts w:hint="eastAsia" w:ascii="宋体" w:hAnsi="宋体" w:eastAsia="宋体" w:cs="宋体"/>
          <w:sz w:val="24"/>
          <w:szCs w:val="24"/>
          <w:lang w:val="zh-CN"/>
        </w:rPr>
        <w:t>2.5投诉人不符合上述规定提起的投诉，财政部门不予受理。</w:t>
      </w:r>
    </w:p>
    <w:p w14:paraId="51F091E6">
      <w:pPr>
        <w:pStyle w:val="3"/>
        <w:spacing w:line="460" w:lineRule="exact"/>
        <w:ind w:firstLine="643"/>
        <w:rPr>
          <w:rFonts w:hint="eastAsia" w:ascii="宋体" w:hAnsi="宋体" w:cs="宋体"/>
          <w:sz w:val="24"/>
          <w:szCs w:val="24"/>
        </w:rPr>
      </w:pPr>
      <w:bookmarkStart w:id="42" w:name="_Toc2717"/>
      <w:r>
        <w:rPr>
          <w:rFonts w:hint="eastAsia" w:ascii="宋体" w:hAnsi="宋体" w:cs="宋体"/>
          <w:sz w:val="24"/>
          <w:szCs w:val="24"/>
        </w:rPr>
        <w:t>九、采购项目需要落实的政府采购政策</w:t>
      </w:r>
      <w:bookmarkEnd w:id="42"/>
    </w:p>
    <w:p w14:paraId="40AD9B74">
      <w:pPr>
        <w:spacing w:line="460" w:lineRule="exact"/>
        <w:rPr>
          <w:rFonts w:hint="eastAsia" w:ascii="宋体" w:hAnsi="宋体" w:eastAsia="宋体" w:cs="宋体"/>
          <w:sz w:val="24"/>
          <w:szCs w:val="24"/>
        </w:rPr>
      </w:pPr>
      <w:r>
        <w:rPr>
          <w:rFonts w:hint="eastAsia" w:ascii="宋体" w:hAnsi="宋体" w:eastAsia="宋体" w:cs="宋体"/>
          <w:sz w:val="24"/>
          <w:szCs w:val="24"/>
        </w:rPr>
        <w:t>1.投标人政府采购政策</w:t>
      </w:r>
    </w:p>
    <w:p w14:paraId="424FD050">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1、落实政府采购政策需满足的资格要求：</w:t>
      </w:r>
    </w:p>
    <w:p w14:paraId="4B808CB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 《关于印发政府采购促进中小企业发展管理办法的通知》（财库 〔2020〕 46 号） 要求，本项目专门面向中小企业采购。</w:t>
      </w:r>
    </w:p>
    <w:p w14:paraId="1774C077">
      <w:pPr>
        <w:spacing w:line="460" w:lineRule="exact"/>
        <w:rPr>
          <w:rFonts w:hint="eastAsia" w:ascii="宋体" w:hAnsi="宋体" w:eastAsia="宋体" w:cs="宋体"/>
          <w:sz w:val="24"/>
          <w:szCs w:val="24"/>
        </w:rPr>
      </w:pPr>
      <w:r>
        <w:rPr>
          <w:rFonts w:hint="eastAsia" w:ascii="宋体" w:hAnsi="宋体" w:eastAsia="宋体" w:cs="宋体"/>
          <w:sz w:val="24"/>
          <w:szCs w:val="24"/>
        </w:rPr>
        <w:t>2.投标产品政府采购政策</w:t>
      </w:r>
    </w:p>
    <w:p w14:paraId="53636A6C">
      <w:pPr>
        <w:spacing w:line="460" w:lineRule="exact"/>
        <w:rPr>
          <w:rFonts w:hint="eastAsia" w:ascii="宋体" w:hAnsi="宋体" w:eastAsia="宋体" w:cs="宋体"/>
          <w:sz w:val="24"/>
          <w:szCs w:val="24"/>
        </w:rPr>
      </w:pPr>
      <w:r>
        <w:rPr>
          <w:rFonts w:hint="eastAsia" w:ascii="宋体" w:hAnsi="宋体" w:eastAsia="宋体" w:cs="宋体"/>
          <w:sz w:val="24"/>
          <w:szCs w:val="24"/>
        </w:rPr>
        <w:t>（1）节能产品根据《国务院办公厅关于建立政府强制采购节能产品制度的通知》（国办发[2007] 51号）的规定，以中国政府采购网（http://www.ccgp.gov.cn/）公布的最新一期节能产品政府采购清单为准。</w:t>
      </w:r>
    </w:p>
    <w:p w14:paraId="292CB9FC">
      <w:pPr>
        <w:spacing w:line="460" w:lineRule="exact"/>
        <w:rPr>
          <w:rFonts w:hint="eastAsia" w:ascii="宋体" w:hAnsi="宋体" w:eastAsia="宋体" w:cs="宋体"/>
          <w:sz w:val="24"/>
          <w:szCs w:val="24"/>
        </w:rPr>
      </w:pPr>
      <w:r>
        <w:rPr>
          <w:rFonts w:hint="eastAsia" w:ascii="宋体" w:hAnsi="宋体" w:eastAsia="宋体" w:cs="宋体"/>
          <w:sz w:val="24"/>
          <w:szCs w:val="24"/>
        </w:rPr>
        <w:t>（2）环境标志产品根据《环境标志产品政府采购实施的意见》（财库[2006]90号）的规定，以中国政府采购网（http://www.ccgp.gov.cn/）公布的最新一期环境标志产品政府采购清单为准。</w:t>
      </w:r>
    </w:p>
    <w:p w14:paraId="1B6FD259">
      <w:pPr>
        <w:spacing w:line="460" w:lineRule="exact"/>
        <w:rPr>
          <w:rFonts w:hint="eastAsia" w:ascii="宋体" w:hAnsi="宋体" w:eastAsia="宋体" w:cs="宋体"/>
          <w:sz w:val="24"/>
          <w:szCs w:val="24"/>
        </w:rPr>
      </w:pPr>
      <w:r>
        <w:rPr>
          <w:rFonts w:hint="eastAsia" w:ascii="宋体" w:hAnsi="宋体" w:eastAsia="宋体" w:cs="宋体"/>
          <w:sz w:val="24"/>
          <w:szCs w:val="24"/>
        </w:rPr>
        <w:t>（3）投标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1ED62AD1">
      <w:pPr>
        <w:spacing w:line="460" w:lineRule="exact"/>
        <w:rPr>
          <w:rFonts w:hint="eastAsia" w:ascii="宋体" w:hAnsi="宋体" w:eastAsia="宋体" w:cs="宋体"/>
          <w:sz w:val="24"/>
          <w:szCs w:val="24"/>
        </w:rPr>
      </w:pPr>
      <w:r>
        <w:rPr>
          <w:rFonts w:hint="eastAsia" w:ascii="宋体" w:hAnsi="宋体" w:eastAsia="宋体" w:cs="宋体"/>
          <w:sz w:val="24"/>
          <w:szCs w:val="24"/>
        </w:rPr>
        <w:t>（4）若节能、环保、环境标志清单内的产品仅是构成投标产品的部件、组件或零件的，则该投标产品不享受鼓励优惠政策。</w:t>
      </w:r>
    </w:p>
    <w:p w14:paraId="20CAB448">
      <w:pPr>
        <w:spacing w:line="460" w:lineRule="exact"/>
        <w:rPr>
          <w:rFonts w:hint="eastAsia" w:ascii="宋体" w:hAnsi="宋体" w:eastAsia="宋体" w:cs="宋体"/>
          <w:sz w:val="24"/>
          <w:szCs w:val="24"/>
        </w:rPr>
      </w:pPr>
      <w:r>
        <w:rPr>
          <w:rFonts w:hint="eastAsia" w:ascii="宋体" w:hAnsi="宋体" w:eastAsia="宋体" w:cs="宋体"/>
          <w:sz w:val="24"/>
          <w:szCs w:val="24"/>
        </w:rPr>
        <w:t>（5）同一的节能、环保、环境标志产品部分优惠只对属于清单内的非强制类产品进行优惠，强制类产品不给予优惠。</w:t>
      </w:r>
    </w:p>
    <w:p w14:paraId="681007F8">
      <w:pPr>
        <w:spacing w:line="460" w:lineRule="exact"/>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728929C7">
      <w:pPr>
        <w:spacing w:line="460" w:lineRule="exact"/>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（7）获得上述认证的产品在投标时应提供有效证明材料。以上所有证明文件影印件须加盖投标人公章并注明“与原件一致”，否则不予优惠。</w:t>
      </w:r>
    </w:p>
    <w:p w14:paraId="57AA6D23">
      <w:pPr>
        <w:spacing w:line="460" w:lineRule="exact"/>
        <w:rPr>
          <w:rFonts w:hint="eastAsia" w:ascii="宋体" w:hAnsi="宋体" w:eastAsia="宋体" w:cs="宋体"/>
          <w:sz w:val="24"/>
          <w:szCs w:val="24"/>
        </w:rPr>
      </w:pPr>
      <w:r>
        <w:rPr>
          <w:rFonts w:hint="eastAsia" w:ascii="宋体" w:hAnsi="宋体" w:eastAsia="宋体" w:cs="宋体"/>
          <w:sz w:val="24"/>
          <w:szCs w:val="24"/>
        </w:rPr>
        <w:t>3.价格优惠比例</w:t>
      </w:r>
    </w:p>
    <w:p w14:paraId="06FB4B03">
      <w:pPr>
        <w:spacing w:line="460" w:lineRule="exact"/>
        <w:rPr>
          <w:rFonts w:hint="eastAsia" w:ascii="宋体" w:hAnsi="宋体" w:eastAsia="宋体" w:cs="宋体"/>
          <w:sz w:val="24"/>
          <w:szCs w:val="24"/>
          <w:lang w:val="zh-CN" w:bidi="ar"/>
        </w:rPr>
      </w:pPr>
      <w:r>
        <w:rPr>
          <w:rFonts w:hint="eastAsia" w:ascii="宋体" w:hAnsi="宋体" w:eastAsia="宋体" w:cs="宋体"/>
          <w:sz w:val="24"/>
          <w:szCs w:val="24"/>
        </w:rPr>
        <w:t>符</w:t>
      </w:r>
      <w:r>
        <w:rPr>
          <w:rFonts w:hint="eastAsia" w:ascii="宋体" w:hAnsi="宋体" w:eastAsia="宋体" w:cs="宋体"/>
          <w:sz w:val="24"/>
          <w:szCs w:val="24"/>
          <w:lang w:val="zh-CN" w:bidi="ar"/>
        </w:rPr>
        <w:t>合</w:t>
      </w:r>
      <w:r>
        <w:rPr>
          <w:rFonts w:hint="eastAsia" w:ascii="宋体" w:hAnsi="宋体" w:eastAsia="宋体" w:cs="宋体"/>
          <w:sz w:val="24"/>
          <w:szCs w:val="24"/>
          <w:lang w:bidi="ar"/>
        </w:rPr>
        <w:t>招标</w:t>
      </w:r>
      <w:r>
        <w:rPr>
          <w:rFonts w:hint="eastAsia" w:ascii="宋体" w:hAnsi="宋体" w:eastAsia="宋体" w:cs="宋体"/>
          <w:sz w:val="24"/>
          <w:szCs w:val="24"/>
          <w:lang w:val="zh-CN" w:bidi="ar"/>
        </w:rPr>
        <w:t>文件规定的中小微企业、监狱企业</w:t>
      </w:r>
      <w:r>
        <w:rPr>
          <w:rFonts w:hint="eastAsia" w:ascii="宋体" w:hAnsi="宋体" w:eastAsia="宋体" w:cs="宋体"/>
          <w:sz w:val="24"/>
          <w:szCs w:val="24"/>
          <w:lang w:bidi="ar"/>
        </w:rPr>
        <w:t>或残疾人福利性单位</w:t>
      </w:r>
      <w:r>
        <w:rPr>
          <w:rFonts w:hint="eastAsia" w:ascii="宋体" w:hAnsi="宋体" w:eastAsia="宋体" w:cs="宋体"/>
          <w:sz w:val="24"/>
          <w:szCs w:val="24"/>
          <w:lang w:val="zh-CN" w:bidi="ar"/>
        </w:rPr>
        <w:t>优惠条件的投标人，价格给予6%的扣除（不重复优惠，最高为6%），用扣除后的价格参与评审。</w:t>
      </w:r>
    </w:p>
    <w:p w14:paraId="7376E796">
      <w:pPr>
        <w:pStyle w:val="3"/>
        <w:spacing w:line="460" w:lineRule="exact"/>
        <w:ind w:firstLine="643"/>
        <w:rPr>
          <w:rFonts w:hint="eastAsia" w:ascii="宋体" w:hAnsi="宋体" w:cs="宋体"/>
          <w:sz w:val="24"/>
          <w:szCs w:val="24"/>
        </w:rPr>
      </w:pPr>
      <w:bookmarkStart w:id="43" w:name="_Toc18613"/>
      <w:bookmarkStart w:id="44" w:name="_Toc12883384"/>
      <w:r>
        <w:rPr>
          <w:rFonts w:hint="eastAsia" w:ascii="宋体" w:hAnsi="宋体" w:cs="宋体"/>
          <w:sz w:val="24"/>
          <w:szCs w:val="24"/>
        </w:rPr>
        <w:t>十、招标代理服务费</w:t>
      </w:r>
      <w:bookmarkEnd w:id="43"/>
      <w:bookmarkEnd w:id="44"/>
    </w:p>
    <w:p w14:paraId="10480D92">
      <w:pPr>
        <w:spacing w:line="460" w:lineRule="exact"/>
        <w:rPr>
          <w:rFonts w:hint="eastAsia" w:ascii="宋体" w:hAnsi="宋体" w:eastAsia="宋体" w:cs="宋体"/>
          <w:sz w:val="24"/>
          <w:szCs w:val="24"/>
          <w:lang w:val="zh-CN" w:bidi="ar"/>
        </w:rPr>
      </w:pPr>
      <w:r>
        <w:rPr>
          <w:rFonts w:hint="eastAsia" w:ascii="宋体" w:hAnsi="宋体" w:eastAsia="宋体" w:cs="宋体"/>
          <w:sz w:val="24"/>
          <w:szCs w:val="24"/>
          <w:lang w:bidi="ar"/>
        </w:rPr>
        <w:t>1.</w:t>
      </w:r>
      <w:r>
        <w:rPr>
          <w:rFonts w:hint="eastAsia" w:ascii="宋体" w:hAnsi="宋体" w:eastAsia="宋体" w:cs="宋体"/>
          <w:sz w:val="24"/>
          <w:szCs w:val="24"/>
          <w:lang w:val="zh-CN" w:bidi="ar"/>
        </w:rPr>
        <w:t>以中标金额为基数，依据国家发展计划委员会计价格[2011]534号文件、国家计委颁布《招标代理服务收费管理暂行办法》（计价格[2002]1980号）和国家发展改革委员会办公厅颁发的《关于招标代理服务收费有关问题的通知》（发改办价格[2003]857号）文件规定执行。</w:t>
      </w:r>
    </w:p>
    <w:p w14:paraId="7ED0D42A">
      <w:pPr>
        <w:spacing w:line="460" w:lineRule="exact"/>
        <w:rPr>
          <w:rFonts w:hint="eastAsia" w:ascii="宋体" w:hAnsi="宋体" w:eastAsia="宋体" w:cs="宋体"/>
        </w:rPr>
      </w:pPr>
      <w:r>
        <w:rPr>
          <w:rFonts w:hint="eastAsia" w:ascii="宋体" w:hAnsi="宋体" w:eastAsia="宋体" w:cs="宋体"/>
          <w:sz w:val="24"/>
          <w:szCs w:val="24"/>
          <w:lang w:bidi="ar"/>
        </w:rPr>
        <w:t>2.</w:t>
      </w:r>
      <w:r>
        <w:rPr>
          <w:rFonts w:hint="eastAsia" w:ascii="宋体" w:hAnsi="宋体" w:eastAsia="宋体" w:cs="宋体"/>
          <w:sz w:val="24"/>
          <w:szCs w:val="24"/>
          <w:lang w:val="zh-CN" w:bidi="ar"/>
        </w:rPr>
        <w:t>招标代理服务费由中标人支付，在领取《中标通知书》前，由中标人一次性支付给安康市兴盛工程造价咨询有限公司。</w:t>
      </w:r>
    </w:p>
    <w:p w14:paraId="27176BBE">
      <w:pPr>
        <w:pStyle w:val="2"/>
        <w:numPr>
          <w:ilvl w:val="0"/>
          <w:numId w:val="2"/>
        </w:numPr>
        <w:spacing w:line="440" w:lineRule="exact"/>
        <w:ind w:left="155" w:leftChars="74"/>
        <w:rPr>
          <w:rFonts w:hint="eastAsia" w:ascii="宋体" w:hAnsi="宋体" w:cs="宋体"/>
        </w:rPr>
      </w:pPr>
      <w:r>
        <w:rPr>
          <w:rFonts w:hint="eastAsia" w:ascii="宋体" w:hAnsi="宋体" w:cs="宋体"/>
          <w:sz w:val="32"/>
          <w:szCs w:val="32"/>
        </w:rPr>
        <w:t xml:space="preserve">  采购需求</w:t>
      </w:r>
    </w:p>
    <w:p w14:paraId="398A4727">
      <w:pPr>
        <w:spacing w:line="460" w:lineRule="exact"/>
        <w:ind w:firstLine="723" w:firstLineChars="300"/>
        <w:rPr>
          <w:rFonts w:hint="eastAsia" w:ascii="宋体" w:hAnsi="宋体" w:eastAsia="宋体" w:cs="宋体"/>
          <w:b/>
          <w:bCs/>
          <w:sz w:val="24"/>
          <w:szCs w:val="24"/>
          <w:lang w:val="zh-CN" w:bidi="ar"/>
        </w:rPr>
      </w:pPr>
      <w:bookmarkStart w:id="45" w:name="_Toc17781"/>
      <w:r>
        <w:rPr>
          <w:rFonts w:hint="eastAsia" w:ascii="宋体" w:hAnsi="宋体" w:eastAsia="宋体" w:cs="宋体"/>
          <w:b/>
          <w:bCs/>
          <w:sz w:val="24"/>
          <w:szCs w:val="24"/>
          <w:lang w:val="zh-CN" w:bidi="ar"/>
        </w:rPr>
        <w:t>一、项目名称：白河县2025年残疾人托养服务项目。</w:t>
      </w:r>
    </w:p>
    <w:p w14:paraId="0BB450DD">
      <w:pPr>
        <w:spacing w:line="460" w:lineRule="exact"/>
        <w:ind w:firstLine="482" w:firstLineChars="200"/>
        <w:rPr>
          <w:rFonts w:hint="eastAsia" w:ascii="宋体" w:hAnsi="宋体" w:eastAsia="宋体" w:cs="宋体"/>
          <w:b/>
          <w:bCs/>
          <w:sz w:val="24"/>
          <w:szCs w:val="24"/>
          <w:lang w:val="zh-CN" w:bidi="ar"/>
        </w:rPr>
      </w:pPr>
      <w:r>
        <w:rPr>
          <w:rFonts w:hint="eastAsia" w:ascii="宋体" w:hAnsi="宋体" w:eastAsia="宋体" w:cs="宋体"/>
          <w:b/>
          <w:bCs/>
          <w:sz w:val="24"/>
          <w:szCs w:val="24"/>
          <w:lang w:val="zh-CN" w:bidi="ar"/>
        </w:rPr>
        <w:t xml:space="preserve"> </w:t>
      </w:r>
      <w:r>
        <w:rPr>
          <w:rFonts w:hint="eastAsia" w:ascii="宋体" w:hAnsi="宋体" w:eastAsia="宋体" w:cs="宋体"/>
          <w:b/>
          <w:bCs/>
          <w:sz w:val="24"/>
          <w:szCs w:val="24"/>
          <w:lang w:bidi="ar"/>
        </w:rPr>
        <w:t xml:space="preserve"> </w:t>
      </w:r>
      <w:r>
        <w:rPr>
          <w:rFonts w:hint="eastAsia" w:ascii="宋体" w:hAnsi="宋体" w:eastAsia="宋体" w:cs="宋体"/>
          <w:b/>
          <w:bCs/>
          <w:sz w:val="24"/>
          <w:szCs w:val="24"/>
          <w:lang w:val="zh-CN" w:bidi="ar"/>
        </w:rPr>
        <w:t xml:space="preserve">二、主要采购内容：为400名就业年龄段肢体一级二级、智力、精神和包含上述类型的多重持证白河籍残疾人提供居家托养服务，缓解家庭照护压力。以下人员不得纳入托养服务对象：1.由国家供养在敬老院、福利院等其他机构的；2.已享受农村“五保”、城市“三无”供养的；3.在医疗、康复机构接受治疗或康复训练的；4.其他不符合托养服务条件、要求的。 </w:t>
      </w:r>
    </w:p>
    <w:p w14:paraId="32210A0F">
      <w:pPr>
        <w:spacing w:line="460" w:lineRule="exact"/>
        <w:ind w:firstLine="482" w:firstLineChars="200"/>
        <w:rPr>
          <w:rFonts w:hint="eastAsia" w:ascii="宋体" w:hAnsi="宋体" w:eastAsia="宋体" w:cs="宋体"/>
          <w:b/>
          <w:bCs/>
          <w:sz w:val="24"/>
          <w:szCs w:val="24"/>
          <w:lang w:val="zh-CN" w:bidi="ar"/>
        </w:rPr>
      </w:pPr>
      <w:r>
        <w:rPr>
          <w:rFonts w:hint="eastAsia" w:ascii="宋体" w:hAnsi="宋体" w:eastAsia="宋体" w:cs="宋体"/>
          <w:b/>
          <w:bCs/>
          <w:sz w:val="24"/>
          <w:szCs w:val="24"/>
          <w:lang w:val="zh-CN" w:bidi="ar"/>
        </w:rPr>
        <w:t>托养内容：</w:t>
      </w:r>
      <w:r>
        <w:rPr>
          <w:rFonts w:hint="eastAsia" w:ascii="宋体" w:hAnsi="宋体" w:eastAsia="宋体" w:cs="宋体"/>
          <w:b w:val="0"/>
          <w:bCs w:val="0"/>
          <w:sz w:val="24"/>
          <w:szCs w:val="24"/>
          <w:lang w:val="zh-CN" w:bidi="ar"/>
        </w:rPr>
        <w:t>生活照料和护理；生活自理能力训练；社会适应能力训练；社会适应能力辅导；职业康复和劳动技能训练；运动功能训练。</w:t>
      </w:r>
    </w:p>
    <w:p w14:paraId="1BE3D773">
      <w:pPr>
        <w:spacing w:line="460" w:lineRule="exact"/>
        <w:ind w:firstLine="482" w:firstLineChars="200"/>
        <w:rPr>
          <w:rFonts w:hint="eastAsia" w:ascii="宋体" w:hAnsi="宋体" w:eastAsia="宋体" w:cs="宋体"/>
          <w:b/>
          <w:bCs/>
          <w:sz w:val="24"/>
          <w:szCs w:val="24"/>
          <w:lang w:val="zh-CN" w:bidi="ar"/>
        </w:rPr>
      </w:pPr>
      <w:r>
        <w:rPr>
          <w:rFonts w:hint="eastAsia" w:ascii="宋体" w:hAnsi="宋体" w:eastAsia="宋体" w:cs="宋体"/>
          <w:b/>
          <w:bCs/>
          <w:sz w:val="24"/>
          <w:szCs w:val="24"/>
          <w:lang w:val="zh-CN" w:bidi="ar"/>
        </w:rPr>
        <w:t>1、生活照料和护理。</w:t>
      </w:r>
      <w:r>
        <w:rPr>
          <w:rFonts w:hint="eastAsia" w:ascii="宋体" w:hAnsi="宋体" w:eastAsia="宋体" w:cs="宋体"/>
          <w:b w:val="0"/>
          <w:bCs w:val="0"/>
          <w:sz w:val="24"/>
          <w:szCs w:val="24"/>
          <w:lang w:val="zh-CN" w:bidi="ar"/>
        </w:rPr>
        <w:t>（1）提供营养、规律的膳食服务及助餐服务。（2）提供合理频率的身体清洁服务和衣物换洗服务。（3）提供整理床铺、理发、修剪指/趾甲、刮胡须、洗头等基本起居服务。（4）协助服务对象进行户外活动，(天气条件允许)。（5）为特定对象提供起床、穿衣、就寝、脱衣、如厕、洗脚、陪送就医、代取药品、指导服药等护理服务。（6）提供理疗、针灸、推拿等康复医疗服务。</w:t>
      </w:r>
    </w:p>
    <w:p w14:paraId="2E0B4722">
      <w:pPr>
        <w:spacing w:line="460" w:lineRule="exact"/>
        <w:ind w:firstLine="482" w:firstLineChars="200"/>
        <w:rPr>
          <w:rFonts w:hint="eastAsia" w:ascii="宋体" w:hAnsi="宋体" w:eastAsia="宋体" w:cs="宋体"/>
          <w:b w:val="0"/>
          <w:bCs w:val="0"/>
          <w:sz w:val="24"/>
          <w:szCs w:val="24"/>
          <w:lang w:val="zh-CN" w:bidi="ar"/>
        </w:rPr>
      </w:pPr>
      <w:r>
        <w:rPr>
          <w:rFonts w:hint="eastAsia" w:ascii="宋体" w:hAnsi="宋体" w:eastAsia="宋体" w:cs="宋体"/>
          <w:b/>
          <w:bCs/>
          <w:sz w:val="24"/>
          <w:szCs w:val="24"/>
          <w:lang w:val="zh-CN" w:bidi="ar"/>
        </w:rPr>
        <w:t>2、生活自理能力训练。</w:t>
      </w:r>
      <w:r>
        <w:rPr>
          <w:rFonts w:hint="eastAsia" w:ascii="宋体" w:hAnsi="宋体" w:eastAsia="宋体" w:cs="宋体"/>
          <w:b w:val="0"/>
          <w:bCs w:val="0"/>
          <w:sz w:val="24"/>
          <w:szCs w:val="24"/>
          <w:lang w:val="zh-CN" w:bidi="ar"/>
        </w:rPr>
        <w:t>（1）制定适宜的训练计划，训练结果记录存档。（2）进行自行洗漱、如厕、穿衣、吃饭等基本生活自理活动训练。（3）进行煮饭、择菜、整理床铺、洗衣服、打扫卫生等简单家务和劳动训练。（4）进行做面食、缝制衣物等简单生活能力、职业能力训练。</w:t>
      </w:r>
    </w:p>
    <w:p w14:paraId="142D4F38">
      <w:pPr>
        <w:spacing w:line="460" w:lineRule="exact"/>
        <w:ind w:firstLine="482" w:firstLineChars="200"/>
        <w:rPr>
          <w:rFonts w:hint="eastAsia" w:ascii="宋体" w:hAnsi="宋体" w:eastAsia="宋体" w:cs="宋体"/>
          <w:b/>
          <w:bCs/>
          <w:sz w:val="24"/>
          <w:szCs w:val="24"/>
          <w:lang w:val="zh-CN" w:bidi="ar"/>
        </w:rPr>
      </w:pPr>
      <w:r>
        <w:rPr>
          <w:rFonts w:hint="eastAsia" w:ascii="宋体" w:hAnsi="宋体" w:eastAsia="宋体" w:cs="宋体"/>
          <w:b/>
          <w:bCs/>
          <w:sz w:val="24"/>
          <w:szCs w:val="24"/>
          <w:lang w:val="zh-CN" w:bidi="ar"/>
        </w:rPr>
        <w:t>3、社会适应能力辅导。</w:t>
      </w:r>
      <w:r>
        <w:rPr>
          <w:rFonts w:hint="eastAsia" w:ascii="宋体" w:hAnsi="宋体" w:eastAsia="宋体" w:cs="宋体"/>
          <w:b w:val="0"/>
          <w:bCs w:val="0"/>
          <w:sz w:val="24"/>
          <w:szCs w:val="24"/>
          <w:lang w:val="zh-CN" w:bidi="ar"/>
        </w:rPr>
        <w:t>（1）制定社会适应能力辅导计划，并适时调整。（2）普及礼仪知识，两性知识等基本社会行为准则和常识。（3）开展适宜的文体娱乐活动。（4）进行社会适应训练，提高社会参与能力。（5）提供日常心理疏导和心理健康服务，以及培训、阅览、上网、广播电视等服务。</w:t>
      </w:r>
    </w:p>
    <w:p w14:paraId="670D8794">
      <w:pPr>
        <w:spacing w:line="460" w:lineRule="exact"/>
        <w:ind w:firstLine="482" w:firstLineChars="200"/>
        <w:rPr>
          <w:rFonts w:hint="eastAsia" w:ascii="宋体" w:hAnsi="宋体" w:eastAsia="宋体" w:cs="宋体"/>
          <w:b w:val="0"/>
          <w:bCs w:val="0"/>
          <w:sz w:val="24"/>
          <w:szCs w:val="24"/>
          <w:lang w:val="zh-CN" w:bidi="ar"/>
        </w:rPr>
      </w:pPr>
      <w:r>
        <w:rPr>
          <w:rFonts w:hint="eastAsia" w:ascii="宋体" w:hAnsi="宋体" w:eastAsia="宋体" w:cs="宋体"/>
          <w:b/>
          <w:bCs/>
          <w:sz w:val="24"/>
          <w:szCs w:val="24"/>
          <w:lang w:val="zh-CN" w:bidi="ar"/>
        </w:rPr>
        <w:t>4、职业康复与劳动技能训练。</w:t>
      </w:r>
      <w:r>
        <w:rPr>
          <w:rFonts w:hint="eastAsia" w:ascii="宋体" w:hAnsi="宋体" w:eastAsia="宋体" w:cs="宋体"/>
          <w:b w:val="0"/>
          <w:bCs w:val="0"/>
          <w:sz w:val="24"/>
          <w:szCs w:val="24"/>
          <w:lang w:val="zh-CN" w:bidi="ar"/>
        </w:rPr>
        <w:t>（1）开展身体功能和劳动能力评估，及时调整职业康复与劳动技能训练计划。（2）开展与服务对象行为能力相适应的简单基本生产劳动。（3）通过开设劳动技能培训课程，开发服务对象的职业能力。（4）提供职业指导、职业心理咨询、职业适应评定、职业康复训练、职业介绍等服务。</w:t>
      </w:r>
    </w:p>
    <w:p w14:paraId="3F047ADF">
      <w:pPr>
        <w:spacing w:line="460" w:lineRule="exact"/>
        <w:ind w:firstLine="482" w:firstLineChars="200"/>
        <w:rPr>
          <w:rFonts w:hint="eastAsia" w:ascii="宋体" w:hAnsi="宋体" w:eastAsia="宋体" w:cs="宋体"/>
          <w:b/>
          <w:bCs/>
          <w:sz w:val="24"/>
          <w:szCs w:val="24"/>
          <w:lang w:val="zh-CN" w:bidi="ar"/>
        </w:rPr>
      </w:pPr>
      <w:r>
        <w:rPr>
          <w:rFonts w:hint="eastAsia" w:ascii="宋体" w:hAnsi="宋体" w:eastAsia="宋体" w:cs="宋体"/>
          <w:b/>
          <w:bCs/>
          <w:sz w:val="24"/>
          <w:szCs w:val="24"/>
          <w:lang w:val="zh-CN" w:bidi="ar"/>
        </w:rPr>
        <w:t xml:space="preserve"> </w:t>
      </w:r>
      <w:r>
        <w:rPr>
          <w:rFonts w:hint="eastAsia" w:ascii="宋体" w:hAnsi="宋体" w:eastAsia="宋体" w:cs="宋体"/>
          <w:b/>
          <w:bCs/>
          <w:sz w:val="24"/>
          <w:szCs w:val="24"/>
          <w:lang w:eastAsia="zh-CN" w:bidi="ar"/>
        </w:rPr>
        <w:t>三</w:t>
      </w:r>
      <w:r>
        <w:rPr>
          <w:rFonts w:hint="eastAsia" w:ascii="宋体" w:hAnsi="宋体" w:eastAsia="宋体" w:cs="宋体"/>
          <w:b/>
          <w:bCs/>
          <w:sz w:val="24"/>
          <w:szCs w:val="24"/>
          <w:lang w:val="zh-CN" w:bidi="ar"/>
        </w:rPr>
        <w:t>、项目服务期：</w:t>
      </w:r>
      <w:r>
        <w:rPr>
          <w:rFonts w:hint="eastAsia" w:ascii="宋体" w:hAnsi="宋体" w:eastAsia="宋体" w:cs="宋体"/>
          <w:b/>
          <w:bCs/>
          <w:sz w:val="24"/>
          <w:szCs w:val="24"/>
          <w:lang w:val="en-US" w:eastAsia="zh-CN" w:bidi="ar"/>
        </w:rPr>
        <w:t>6</w:t>
      </w:r>
      <w:r>
        <w:rPr>
          <w:rFonts w:hint="eastAsia" w:ascii="宋体" w:hAnsi="宋体" w:eastAsia="宋体" w:cs="宋体"/>
          <w:b/>
          <w:bCs/>
          <w:sz w:val="24"/>
          <w:szCs w:val="24"/>
          <w:lang w:val="zh-CN" w:bidi="ar"/>
        </w:rPr>
        <w:t>个月。</w:t>
      </w:r>
    </w:p>
    <w:p w14:paraId="62A9AAF5">
      <w:pPr>
        <w:pStyle w:val="15"/>
        <w:spacing w:before="0" w:beforeAutospacing="0" w:after="0" w:afterAutospacing="0" w:line="360" w:lineRule="exact"/>
        <w:ind w:firstLine="630"/>
        <w:jc w:val="both"/>
        <w:rPr>
          <w:rFonts w:hint="eastAsia" w:ascii="宋体" w:hAnsi="宋体" w:eastAsia="宋体" w:cs="宋体"/>
          <w:b/>
          <w:bCs/>
          <w:color w:val="auto"/>
          <w:kern w:val="2"/>
          <w:sz w:val="24"/>
          <w:szCs w:val="24"/>
          <w:lang w:val="en-US" w:eastAsia="zh-CN" w:bidi="ar"/>
        </w:rPr>
      </w:pPr>
    </w:p>
    <w:p w14:paraId="1130615A">
      <w:pPr>
        <w:pStyle w:val="2"/>
        <w:numPr>
          <w:ilvl w:val="0"/>
          <w:numId w:val="2"/>
        </w:numPr>
        <w:spacing w:line="440" w:lineRule="exact"/>
        <w:ind w:left="155" w:leftChars="74"/>
        <w:rPr>
          <w:rFonts w:hint="eastAsia" w:ascii="宋体" w:hAnsi="宋体" w:cs="宋体"/>
          <w:sz w:val="32"/>
          <w:szCs w:val="32"/>
        </w:rPr>
      </w:pPr>
      <w:r>
        <w:rPr>
          <w:rFonts w:hint="eastAsia" w:ascii="宋体" w:hAnsi="宋体" w:cs="宋体"/>
          <w:sz w:val="32"/>
          <w:szCs w:val="32"/>
        </w:rPr>
        <w:t xml:space="preserve"> 评标办法</w:t>
      </w:r>
      <w:bookmarkEnd w:id="45"/>
    </w:p>
    <w:p w14:paraId="420070B0">
      <w:pPr>
        <w:rPr>
          <w:rFonts w:hint="eastAsia" w:ascii="宋体" w:hAnsi="宋体" w:eastAsia="宋体" w:cs="宋体"/>
          <w:sz w:val="24"/>
          <w:szCs w:val="24"/>
        </w:rPr>
      </w:pPr>
      <w:r>
        <w:rPr>
          <w:rFonts w:hint="eastAsia" w:ascii="宋体" w:hAnsi="宋体" w:eastAsia="宋体" w:cs="宋体"/>
          <w:sz w:val="24"/>
          <w:szCs w:val="24"/>
        </w:rPr>
        <w:t>1.本项目采用的评标办法：综合评分法。</w:t>
      </w:r>
    </w:p>
    <w:p w14:paraId="124821CB">
      <w:pPr>
        <w:rPr>
          <w:rFonts w:hint="eastAsia" w:ascii="宋体" w:hAnsi="宋体" w:eastAsia="宋体" w:cs="宋体"/>
          <w:sz w:val="24"/>
          <w:szCs w:val="24"/>
        </w:rPr>
      </w:pPr>
      <w:r>
        <w:rPr>
          <w:rFonts w:hint="eastAsia" w:ascii="宋体" w:hAnsi="宋体" w:eastAsia="宋体" w:cs="宋体"/>
          <w:sz w:val="24"/>
          <w:szCs w:val="24"/>
        </w:rPr>
        <w:t>2.评标委员会：由专家及采购人代表共5人或以上单数组成，负责对投标文件进行审查、澄清、评审、推荐中标候选供应商。</w:t>
      </w:r>
    </w:p>
    <w:p w14:paraId="46EC02ED">
      <w:pPr>
        <w:rPr>
          <w:rFonts w:hint="eastAsia" w:ascii="宋体" w:hAnsi="宋体" w:eastAsia="宋体" w:cs="宋体"/>
          <w:sz w:val="24"/>
          <w:szCs w:val="24"/>
        </w:rPr>
      </w:pPr>
      <w:r>
        <w:rPr>
          <w:rFonts w:hint="eastAsia" w:ascii="宋体" w:hAnsi="宋体" w:eastAsia="宋体" w:cs="宋体"/>
          <w:sz w:val="24"/>
          <w:szCs w:val="24"/>
        </w:rPr>
        <w:t>3.评标工作程序按下列步骤进行，前一步骤评审不合格的，不得进入下一步评审。</w:t>
      </w:r>
    </w:p>
    <w:p w14:paraId="2ED29AAF">
      <w:pPr>
        <w:rPr>
          <w:rFonts w:hint="eastAsia" w:ascii="宋体" w:hAnsi="宋体" w:eastAsia="宋体" w:cs="宋体"/>
          <w:sz w:val="24"/>
          <w:szCs w:val="24"/>
        </w:rPr>
      </w:pPr>
      <w:r>
        <w:rPr>
          <w:rFonts w:hint="eastAsia" w:ascii="宋体" w:hAnsi="宋体" w:eastAsia="宋体" w:cs="宋体"/>
          <w:sz w:val="24"/>
          <w:szCs w:val="24"/>
        </w:rPr>
        <w:t>(1)投标文件初审</w:t>
      </w:r>
    </w:p>
    <w:p w14:paraId="49B6DB74">
      <w:pPr>
        <w:rPr>
          <w:rFonts w:hint="eastAsia" w:ascii="宋体" w:hAnsi="宋体" w:eastAsia="宋体" w:cs="宋体"/>
          <w:b/>
          <w:bCs/>
          <w:sz w:val="24"/>
          <w:szCs w:val="24"/>
        </w:rPr>
      </w:pPr>
      <w:r>
        <w:rPr>
          <w:rFonts w:hint="eastAsia" w:ascii="宋体" w:hAnsi="宋体" w:eastAsia="宋体" w:cs="宋体"/>
          <w:sz w:val="24"/>
          <w:szCs w:val="24"/>
        </w:rPr>
        <w:t>资格性检查：依据法律法规和招标文件的规定，采购人或招标代理机构对投标人及投标文件中的资格证件等进行审查，以确定投标人是否具备投标资格。</w:t>
      </w:r>
      <w:r>
        <w:rPr>
          <w:rFonts w:hint="eastAsia" w:ascii="宋体" w:hAnsi="宋体" w:eastAsia="宋体" w:cs="宋体"/>
          <w:b/>
          <w:bCs/>
          <w:sz w:val="24"/>
          <w:szCs w:val="24"/>
        </w:rPr>
        <w:t>详细内容见附表一《资格性审查评审要素一览表》。</w:t>
      </w:r>
    </w:p>
    <w:p w14:paraId="191E7E70">
      <w:pPr>
        <w:rPr>
          <w:rFonts w:hint="eastAsia" w:ascii="宋体" w:hAnsi="宋体" w:eastAsia="宋体" w:cs="宋体"/>
          <w:b/>
          <w:bCs/>
          <w:sz w:val="24"/>
          <w:szCs w:val="24"/>
        </w:rPr>
      </w:pPr>
      <w:r>
        <w:rPr>
          <w:rFonts w:hint="eastAsia" w:ascii="宋体" w:hAnsi="宋体" w:eastAsia="宋体" w:cs="宋体"/>
          <w:sz w:val="24"/>
          <w:szCs w:val="24"/>
        </w:rPr>
        <w:t>符合性检查：依据招标文件的规定，评标委员会从投标文件的有效性、完整性和对招标文件的响应程度等进行审查，以确定是否对招标文件的实质性要求做出响应。</w:t>
      </w:r>
      <w:r>
        <w:rPr>
          <w:rFonts w:hint="eastAsia" w:ascii="宋体" w:hAnsi="宋体" w:eastAsia="宋体" w:cs="宋体"/>
          <w:b/>
          <w:bCs/>
          <w:sz w:val="24"/>
          <w:szCs w:val="24"/>
        </w:rPr>
        <w:t>详细内容见附表二《符合性审查评审要素一览表》。</w:t>
      </w:r>
    </w:p>
    <w:p w14:paraId="36CBFD67">
      <w:pPr>
        <w:numPr>
          <w:ilvl w:val="0"/>
          <w:numId w:val="3"/>
        </w:numPr>
        <w:rPr>
          <w:rFonts w:hint="eastAsia" w:ascii="宋体" w:hAnsi="宋体" w:eastAsia="宋体" w:cs="宋体"/>
          <w:sz w:val="24"/>
          <w:szCs w:val="24"/>
        </w:rPr>
      </w:pPr>
      <w:r>
        <w:rPr>
          <w:rFonts w:hint="eastAsia" w:ascii="宋体" w:hAnsi="宋体" w:eastAsia="宋体" w:cs="宋体"/>
          <w:sz w:val="24"/>
          <w:szCs w:val="24"/>
        </w:rPr>
        <w:t>澄清有关问题。对投标文件中含义不明确、同类问题表述不一致或者有明显文字和计算错误的内容，评标委员会可以要求投标人做出必要的澄清、说明或者纠正。投标人的澄清、说明或者补正应当采用书面形式，由其授权代理人签名，并不得超出投标文件的范围或者改变投标文件的实质性内容。投标人在规定的澄清时限（期限）内，未能答复或者拒绝答复澄清、说明或者补正内容的，评标委员会将根据其投标文件，按最大采购风险进行评审。</w:t>
      </w:r>
    </w:p>
    <w:p w14:paraId="699C824B">
      <w:pPr>
        <w:ind w:firstLine="562"/>
        <w:rPr>
          <w:rFonts w:hint="eastAsia" w:ascii="宋体" w:hAnsi="宋体" w:eastAsia="宋体" w:cs="宋体"/>
          <w:b/>
          <w:bCs/>
          <w:sz w:val="24"/>
          <w:szCs w:val="24"/>
        </w:rPr>
      </w:pPr>
      <w:r>
        <w:rPr>
          <w:rFonts w:hint="eastAsia" w:ascii="宋体" w:hAnsi="宋体" w:eastAsia="宋体" w:cs="宋体"/>
          <w:b/>
          <w:bCs/>
          <w:sz w:val="24"/>
          <w:szCs w:val="24"/>
        </w:rPr>
        <w:t>请投标人委托单位专业技术人员或了解熟悉本项目的工作人员作为被委托人，开标过程可能有需要澄清的方面，否则后果自负。</w:t>
      </w:r>
    </w:p>
    <w:p w14:paraId="4D077FCC">
      <w:pPr>
        <w:jc w:val="both"/>
        <w:rPr>
          <w:rFonts w:hint="eastAsia" w:ascii="宋体" w:hAnsi="宋体" w:eastAsia="宋体" w:cs="宋体"/>
          <w:sz w:val="24"/>
          <w:szCs w:val="24"/>
        </w:rPr>
      </w:pPr>
      <w:r>
        <w:rPr>
          <w:rFonts w:hint="eastAsia" w:ascii="宋体" w:hAnsi="宋体" w:eastAsia="宋体" w:cs="宋体"/>
          <w:sz w:val="24"/>
          <w:szCs w:val="24"/>
        </w:rPr>
        <w:t>(3)比较与评价。按招标文件中规定的评标方法和标准，对初审合格的投标文件进行技术和商务评估。</w:t>
      </w:r>
    </w:p>
    <w:p w14:paraId="7BA63C6D">
      <w:pPr>
        <w:jc w:val="both"/>
        <w:rPr>
          <w:rFonts w:hint="eastAsia" w:ascii="宋体" w:hAnsi="宋体" w:eastAsia="宋体" w:cs="宋体"/>
          <w:b/>
          <w:sz w:val="24"/>
          <w:szCs w:val="24"/>
        </w:rPr>
      </w:pPr>
      <w:r>
        <w:rPr>
          <w:rFonts w:hint="eastAsia" w:ascii="宋体" w:hAnsi="宋体" w:eastAsia="宋体" w:cs="宋体"/>
          <w:sz w:val="24"/>
          <w:szCs w:val="24"/>
        </w:rPr>
        <w:t>评审指标分值构成详见附表三《</w:t>
      </w:r>
      <w:r>
        <w:rPr>
          <w:rFonts w:hint="eastAsia" w:ascii="宋体" w:hAnsi="宋体" w:eastAsia="宋体" w:cs="宋体"/>
          <w:b/>
          <w:sz w:val="24"/>
          <w:szCs w:val="24"/>
        </w:rPr>
        <w:t>评标要素一览表</w:t>
      </w:r>
      <w:r>
        <w:rPr>
          <w:rFonts w:hint="eastAsia" w:ascii="宋体" w:hAnsi="宋体" w:eastAsia="宋体" w:cs="宋体"/>
          <w:sz w:val="24"/>
          <w:szCs w:val="24"/>
        </w:rPr>
        <w:t>》，总计100分。</w:t>
      </w:r>
    </w:p>
    <w:p w14:paraId="6EDA1DE6">
      <w:pPr>
        <w:ind w:firstLine="562"/>
        <w:jc w:val="both"/>
        <w:rPr>
          <w:rFonts w:hint="eastAsia" w:ascii="宋体" w:hAnsi="宋体" w:eastAsia="宋体" w:cs="宋体"/>
          <w:b/>
          <w:bCs/>
          <w:sz w:val="24"/>
          <w:szCs w:val="24"/>
        </w:rPr>
      </w:pPr>
      <w:r>
        <w:rPr>
          <w:rFonts w:hint="eastAsia" w:ascii="宋体" w:hAnsi="宋体" w:eastAsia="宋体" w:cs="宋体"/>
          <w:b/>
          <w:bCs/>
          <w:sz w:val="24"/>
          <w:szCs w:val="24"/>
        </w:rPr>
        <w:t>价格部分：</w:t>
      </w:r>
    </w:p>
    <w:p w14:paraId="1F193FE7">
      <w:pPr>
        <w:ind w:firstLine="562"/>
        <w:jc w:val="both"/>
        <w:rPr>
          <w:rFonts w:hint="eastAsia" w:ascii="宋体" w:hAnsi="宋体" w:eastAsia="宋体" w:cs="宋体"/>
          <w:sz w:val="24"/>
          <w:szCs w:val="24"/>
        </w:rPr>
      </w:pPr>
      <w:r>
        <w:rPr>
          <w:rFonts w:hint="eastAsia" w:ascii="宋体" w:hAnsi="宋体" w:eastAsia="宋体" w:cs="宋体"/>
          <w:b/>
          <w:bCs/>
          <w:sz w:val="24"/>
          <w:szCs w:val="24"/>
        </w:rPr>
        <w:t>第一步，电子交易系统进行自动唱标</w:t>
      </w:r>
      <w:r>
        <w:rPr>
          <w:rFonts w:hint="eastAsia" w:ascii="宋体" w:hAnsi="宋体" w:eastAsia="宋体" w:cs="宋体"/>
          <w:sz w:val="24"/>
          <w:szCs w:val="24"/>
        </w:rPr>
        <w:t>。</w:t>
      </w:r>
    </w:p>
    <w:p w14:paraId="18504D5B">
      <w:pPr>
        <w:ind w:firstLine="562"/>
        <w:jc w:val="both"/>
        <w:rPr>
          <w:rFonts w:hint="eastAsia" w:ascii="宋体" w:hAnsi="宋体" w:eastAsia="宋体" w:cs="宋体"/>
          <w:sz w:val="24"/>
          <w:szCs w:val="24"/>
        </w:rPr>
      </w:pPr>
      <w:r>
        <w:rPr>
          <w:rFonts w:hint="eastAsia" w:ascii="宋体" w:hAnsi="宋体" w:eastAsia="宋体" w:cs="宋体"/>
          <w:b/>
          <w:bCs/>
          <w:sz w:val="24"/>
          <w:szCs w:val="24"/>
        </w:rPr>
        <w:t>第二步，</w:t>
      </w:r>
      <w:r>
        <w:rPr>
          <w:rFonts w:hint="eastAsia" w:ascii="宋体" w:hAnsi="宋体" w:eastAsia="宋体" w:cs="宋体"/>
          <w:b/>
          <w:sz w:val="24"/>
          <w:szCs w:val="24"/>
        </w:rPr>
        <w:t>评标委员会对价格进行有效评审。</w:t>
      </w:r>
    </w:p>
    <w:p w14:paraId="0EBD38E3">
      <w:pPr>
        <w:ind w:firstLine="562"/>
        <w:jc w:val="both"/>
        <w:rPr>
          <w:rFonts w:hint="eastAsia" w:ascii="宋体" w:hAnsi="宋体" w:eastAsia="宋体" w:cs="宋体"/>
          <w:sz w:val="24"/>
          <w:szCs w:val="24"/>
        </w:rPr>
      </w:pPr>
      <w:r>
        <w:rPr>
          <w:rFonts w:hint="eastAsia" w:ascii="宋体" w:hAnsi="宋体" w:eastAsia="宋体" w:cs="宋体"/>
          <w:b/>
          <w:bCs/>
          <w:sz w:val="24"/>
          <w:szCs w:val="24"/>
        </w:rPr>
        <w:t>商务技术部分：</w:t>
      </w:r>
      <w:r>
        <w:rPr>
          <w:rFonts w:hint="eastAsia" w:ascii="宋体" w:hAnsi="宋体" w:eastAsia="宋体" w:cs="宋体"/>
          <w:sz w:val="24"/>
          <w:szCs w:val="24"/>
        </w:rPr>
        <w:t>由评委会各成员按照评审要素内容独立进行综合评价、比较打分，按各评委打分的平均值计算，得出投标人评审得分，精确到两位小数。</w:t>
      </w:r>
    </w:p>
    <w:p w14:paraId="0D5E51C6">
      <w:pPr>
        <w:jc w:val="both"/>
        <w:rPr>
          <w:rFonts w:hint="eastAsia" w:ascii="宋体" w:hAnsi="宋体" w:eastAsia="宋体" w:cs="宋体"/>
          <w:sz w:val="24"/>
          <w:szCs w:val="24"/>
        </w:rPr>
      </w:pPr>
      <w:r>
        <w:rPr>
          <w:rFonts w:hint="eastAsia" w:ascii="宋体" w:hAnsi="宋体" w:eastAsia="宋体" w:cs="宋体"/>
          <w:sz w:val="24"/>
          <w:szCs w:val="24"/>
        </w:rPr>
        <w:t>（4）推荐中标候选人排序。根据各投标人评审得分的总分从高到低排序，确定中标候选人。得分相同的并列。</w:t>
      </w:r>
    </w:p>
    <w:p w14:paraId="57B6E0C1">
      <w:pPr>
        <w:ind w:firstLine="562"/>
        <w:rPr>
          <w:rFonts w:hint="eastAsia" w:ascii="宋体" w:hAnsi="宋体" w:eastAsia="宋体" w:cs="宋体"/>
          <w:b/>
          <w:bCs/>
          <w:sz w:val="24"/>
          <w:szCs w:val="24"/>
        </w:rPr>
      </w:pPr>
      <w:r>
        <w:rPr>
          <w:rFonts w:hint="eastAsia" w:ascii="宋体" w:hAnsi="宋体" w:eastAsia="宋体" w:cs="宋体"/>
          <w:b/>
          <w:bCs/>
          <w:sz w:val="24"/>
          <w:szCs w:val="24"/>
        </w:rPr>
        <w:t>4.投标文件属下列情形之一的，按无效投标处理。</w:t>
      </w:r>
    </w:p>
    <w:p w14:paraId="10ADAC3A">
      <w:pPr>
        <w:ind w:firstLine="562"/>
        <w:rPr>
          <w:rFonts w:hint="eastAsia" w:ascii="宋体" w:hAnsi="宋体" w:eastAsia="宋体" w:cs="宋体"/>
          <w:sz w:val="24"/>
          <w:szCs w:val="24"/>
        </w:rPr>
      </w:pPr>
      <w:r>
        <w:rPr>
          <w:rFonts w:hint="eastAsia" w:ascii="宋体" w:hAnsi="宋体" w:eastAsia="宋体" w:cs="宋体"/>
          <w:sz w:val="24"/>
          <w:szCs w:val="24"/>
        </w:rPr>
        <w:t>（1）供应商拒绝对电子投标文件进行解密的；</w:t>
      </w:r>
    </w:p>
    <w:p w14:paraId="1B149DC0">
      <w:pPr>
        <w:ind w:firstLine="562"/>
        <w:rPr>
          <w:rFonts w:hint="eastAsia" w:ascii="宋体" w:hAnsi="宋体" w:eastAsia="宋体" w:cs="宋体"/>
          <w:sz w:val="24"/>
          <w:szCs w:val="24"/>
        </w:rPr>
      </w:pPr>
      <w:r>
        <w:rPr>
          <w:rFonts w:hint="eastAsia" w:ascii="宋体" w:hAnsi="宋体" w:eastAsia="宋体" w:cs="宋体"/>
          <w:sz w:val="24"/>
          <w:szCs w:val="24"/>
        </w:rPr>
        <w:t>（2）因供应商自身原因（如未带CA锁、或所带CA锁与制作电子投标文件使用的CA锁不一致、或沿用旧版招标文件编制投标文件等情形），导致在规定时间内无法解密投标文件的；</w:t>
      </w:r>
    </w:p>
    <w:p w14:paraId="4B958AF8">
      <w:pPr>
        <w:ind w:firstLine="562"/>
        <w:rPr>
          <w:rFonts w:hint="eastAsia" w:ascii="宋体" w:hAnsi="宋体" w:eastAsia="宋体" w:cs="宋体"/>
          <w:sz w:val="24"/>
          <w:szCs w:val="24"/>
        </w:rPr>
      </w:pPr>
      <w:r>
        <w:rPr>
          <w:rFonts w:hint="eastAsia" w:ascii="宋体" w:hAnsi="宋体" w:eastAsia="宋体" w:cs="宋体"/>
          <w:sz w:val="24"/>
          <w:szCs w:val="24"/>
        </w:rPr>
        <w:t>（3）上传的电子投标文件无法打开的；</w:t>
      </w:r>
    </w:p>
    <w:p w14:paraId="7C21D98E">
      <w:pPr>
        <w:ind w:firstLine="562"/>
        <w:rPr>
          <w:rFonts w:hint="eastAsia" w:ascii="宋体" w:hAnsi="宋体" w:eastAsia="宋体" w:cs="宋体"/>
          <w:sz w:val="24"/>
          <w:szCs w:val="24"/>
        </w:rPr>
      </w:pPr>
      <w:r>
        <w:rPr>
          <w:rFonts w:hint="eastAsia" w:ascii="宋体" w:hAnsi="宋体" w:eastAsia="宋体" w:cs="宋体"/>
          <w:sz w:val="24"/>
          <w:szCs w:val="24"/>
        </w:rPr>
        <w:t>（4）政府采购法律法规规定的其他无效情形；</w:t>
      </w:r>
    </w:p>
    <w:p w14:paraId="067A228E">
      <w:pPr>
        <w:ind w:firstLine="562"/>
        <w:rPr>
          <w:rFonts w:hint="eastAsia" w:ascii="宋体" w:hAnsi="宋体" w:eastAsia="宋体" w:cs="宋体"/>
          <w:sz w:val="24"/>
          <w:szCs w:val="24"/>
        </w:rPr>
      </w:pPr>
      <w:r>
        <w:rPr>
          <w:rFonts w:hint="eastAsia" w:ascii="宋体" w:hAnsi="宋体" w:eastAsia="宋体" w:cs="宋体"/>
          <w:sz w:val="24"/>
          <w:szCs w:val="24"/>
        </w:rPr>
        <w:t>（5）投标人未能通过投标文件初审的（资格性检查和符合性检查）；</w:t>
      </w:r>
    </w:p>
    <w:p w14:paraId="0AF57F33">
      <w:pPr>
        <w:ind w:firstLine="562"/>
        <w:rPr>
          <w:rFonts w:hint="eastAsia" w:ascii="宋体" w:hAnsi="宋体" w:eastAsia="宋体" w:cs="宋体"/>
          <w:sz w:val="24"/>
          <w:szCs w:val="24"/>
        </w:rPr>
      </w:pPr>
      <w:r>
        <w:rPr>
          <w:rFonts w:hint="eastAsia" w:ascii="宋体" w:hAnsi="宋体" w:eastAsia="宋体" w:cs="宋体"/>
          <w:sz w:val="24"/>
          <w:szCs w:val="24"/>
        </w:rPr>
        <w:t>（6）投标文件中提供虚假材料的；</w:t>
      </w:r>
    </w:p>
    <w:p w14:paraId="535B107C">
      <w:pPr>
        <w:ind w:firstLine="562"/>
        <w:rPr>
          <w:rFonts w:hint="eastAsia" w:ascii="宋体" w:hAnsi="宋体" w:eastAsia="宋体" w:cs="宋体"/>
          <w:sz w:val="24"/>
          <w:szCs w:val="24"/>
        </w:rPr>
      </w:pPr>
      <w:r>
        <w:rPr>
          <w:rFonts w:hint="eastAsia" w:ascii="宋体" w:hAnsi="宋体" w:eastAsia="宋体" w:cs="宋体"/>
          <w:sz w:val="24"/>
          <w:szCs w:val="24"/>
        </w:rPr>
        <w:t>（7）与招标文件有重大偏离的投标文件；</w:t>
      </w:r>
    </w:p>
    <w:p w14:paraId="6B9B3301">
      <w:pPr>
        <w:ind w:firstLine="562"/>
        <w:rPr>
          <w:rFonts w:hint="eastAsia" w:ascii="宋体" w:hAnsi="宋体" w:eastAsia="宋体" w:cs="宋体"/>
          <w:sz w:val="24"/>
          <w:szCs w:val="24"/>
        </w:rPr>
      </w:pPr>
      <w:r>
        <w:rPr>
          <w:rFonts w:hint="eastAsia" w:ascii="宋体" w:hAnsi="宋体" w:eastAsia="宋体" w:cs="宋体"/>
          <w:sz w:val="24"/>
          <w:szCs w:val="24"/>
        </w:rPr>
        <w:t>（8）有明显不符合招标项目范围及要求的；</w:t>
      </w:r>
    </w:p>
    <w:p w14:paraId="16884746">
      <w:pPr>
        <w:ind w:firstLine="562"/>
        <w:rPr>
          <w:rFonts w:hint="eastAsia" w:ascii="宋体" w:hAnsi="宋体" w:eastAsia="宋体" w:cs="宋体"/>
          <w:sz w:val="24"/>
          <w:szCs w:val="24"/>
        </w:rPr>
      </w:pPr>
      <w:r>
        <w:rPr>
          <w:rFonts w:hint="eastAsia" w:ascii="宋体" w:hAnsi="宋体" w:eastAsia="宋体" w:cs="宋体"/>
          <w:sz w:val="24"/>
          <w:szCs w:val="24"/>
        </w:rPr>
        <w:t>（9）附有招标人、招标代理机构不能接受的条款的；</w:t>
      </w:r>
    </w:p>
    <w:p w14:paraId="12C5F264">
      <w:pPr>
        <w:ind w:firstLine="562"/>
        <w:rPr>
          <w:rFonts w:hint="eastAsia" w:ascii="宋体" w:hAnsi="宋体" w:eastAsia="宋体" w:cs="宋体"/>
          <w:b/>
          <w:bCs/>
          <w:sz w:val="24"/>
          <w:szCs w:val="24"/>
        </w:rPr>
      </w:pPr>
      <w:r>
        <w:rPr>
          <w:rFonts w:hint="eastAsia" w:ascii="宋体" w:hAnsi="宋体" w:eastAsia="宋体" w:cs="宋体"/>
          <w:sz w:val="24"/>
          <w:szCs w:val="24"/>
        </w:rPr>
        <w:t>（10）不符合法律、法规和本招标文件规定的其他实质性要求的</w:t>
      </w:r>
      <w:r>
        <w:rPr>
          <w:rFonts w:hint="eastAsia" w:ascii="宋体" w:hAnsi="宋体" w:eastAsia="宋体" w:cs="宋体"/>
          <w:b/>
          <w:bCs/>
          <w:sz w:val="24"/>
          <w:szCs w:val="24"/>
        </w:rPr>
        <w:t>。</w:t>
      </w:r>
    </w:p>
    <w:p w14:paraId="6492DCC1">
      <w:pPr>
        <w:pStyle w:val="3"/>
        <w:ind w:firstLine="643"/>
        <w:rPr>
          <w:rStyle w:val="35"/>
          <w:rFonts w:hint="eastAsia" w:ascii="宋体" w:hAnsi="宋体" w:cs="宋体"/>
          <w:b/>
          <w:sz w:val="24"/>
          <w:szCs w:val="24"/>
        </w:rPr>
      </w:pPr>
      <w:r>
        <w:rPr>
          <w:rFonts w:hint="eastAsia" w:ascii="宋体" w:hAnsi="宋体" w:cs="宋体"/>
          <w:sz w:val="24"/>
          <w:szCs w:val="24"/>
        </w:rPr>
        <w:br w:type="page"/>
      </w:r>
      <w:bookmarkStart w:id="46" w:name="_Toc2136"/>
      <w:r>
        <w:rPr>
          <w:rStyle w:val="35"/>
          <w:rFonts w:hint="eastAsia" w:ascii="宋体" w:hAnsi="宋体" w:cs="宋体"/>
          <w:b/>
          <w:sz w:val="24"/>
          <w:szCs w:val="24"/>
        </w:rPr>
        <w:t>附表一 资格性审查</w:t>
      </w:r>
      <w:bookmarkEnd w:id="46"/>
      <w:r>
        <w:rPr>
          <w:rStyle w:val="36"/>
          <w:rFonts w:hint="eastAsia" w:ascii="宋体" w:hAnsi="宋体" w:eastAsia="宋体" w:cs="宋体"/>
          <w:b/>
          <w:sz w:val="24"/>
          <w:szCs w:val="24"/>
        </w:rPr>
        <w:t>评审要素一览表</w:t>
      </w:r>
    </w:p>
    <w:tbl>
      <w:tblPr>
        <w:tblStyle w:val="18"/>
        <w:tblW w:w="10102" w:type="dxa"/>
        <w:tblInd w:w="0" w:type="dxa"/>
        <w:tblLayout w:type="fixed"/>
        <w:tblCellMar>
          <w:top w:w="15" w:type="dxa"/>
          <w:left w:w="15" w:type="dxa"/>
          <w:bottom w:w="15" w:type="dxa"/>
          <w:right w:w="15" w:type="dxa"/>
        </w:tblCellMar>
      </w:tblPr>
      <w:tblGrid>
        <w:gridCol w:w="719"/>
        <w:gridCol w:w="1159"/>
        <w:gridCol w:w="8224"/>
      </w:tblGrid>
      <w:tr w14:paraId="3ACD1DC7">
        <w:tblPrEx>
          <w:tblCellMar>
            <w:top w:w="15" w:type="dxa"/>
            <w:left w:w="15" w:type="dxa"/>
            <w:bottom w:w="15" w:type="dxa"/>
            <w:right w:w="15" w:type="dxa"/>
          </w:tblCellMar>
        </w:tblPrEx>
        <w:trPr>
          <w:cantSplit/>
          <w:trHeight w:val="174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F42A6C2">
            <w:pPr>
              <w:widowControl/>
              <w:spacing w:line="460" w:lineRule="exact"/>
              <w:ind w:firstLine="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0CE7470">
            <w:pPr>
              <w:widowControl/>
              <w:spacing w:line="460" w:lineRule="exact"/>
              <w:ind w:firstLine="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评审</w:t>
            </w:r>
          </w:p>
          <w:p w14:paraId="52E2B565">
            <w:pPr>
              <w:widowControl/>
              <w:spacing w:line="460" w:lineRule="exact"/>
              <w:ind w:firstLine="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因素</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6E928903">
            <w:pPr>
              <w:widowControl/>
              <w:spacing w:line="460" w:lineRule="exact"/>
              <w:ind w:firstLine="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资格性检查内容</w:t>
            </w:r>
          </w:p>
        </w:tc>
      </w:tr>
      <w:tr w14:paraId="170B4158">
        <w:tblPrEx>
          <w:tblCellMar>
            <w:top w:w="15" w:type="dxa"/>
            <w:left w:w="15" w:type="dxa"/>
            <w:bottom w:w="15" w:type="dxa"/>
            <w:right w:w="15" w:type="dxa"/>
          </w:tblCellMar>
        </w:tblPrEx>
        <w:trPr>
          <w:trHeight w:val="788" w:hRule="atLeast"/>
        </w:trPr>
        <w:tc>
          <w:tcPr>
            <w:tcW w:w="719" w:type="dxa"/>
            <w:tcBorders>
              <w:top w:val="single" w:color="auto" w:sz="4" w:space="0"/>
              <w:left w:val="single" w:color="000000" w:sz="4" w:space="0"/>
              <w:bottom w:val="single" w:color="000000" w:sz="4" w:space="0"/>
              <w:right w:val="single" w:color="auto" w:sz="4" w:space="0"/>
            </w:tcBorders>
            <w:noWrap w:val="0"/>
            <w:vAlign w:val="center"/>
          </w:tcPr>
          <w:p w14:paraId="4A8EC427">
            <w:pPr>
              <w:widowControl/>
              <w:spacing w:line="460" w:lineRule="exact"/>
              <w:ind w:firstLine="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437E83C">
            <w:pPr>
              <w:spacing w:line="460" w:lineRule="exact"/>
              <w:ind w:firstLine="0"/>
              <w:jc w:val="center"/>
              <w:rPr>
                <w:rFonts w:hint="eastAsia" w:ascii="宋体" w:hAnsi="宋体" w:eastAsia="宋体" w:cs="宋体"/>
                <w:kern w:val="0"/>
                <w:sz w:val="24"/>
                <w:szCs w:val="24"/>
              </w:rPr>
            </w:pPr>
            <w:r>
              <w:rPr>
                <w:rFonts w:hint="eastAsia" w:ascii="宋体" w:hAnsi="宋体" w:eastAsia="宋体" w:cs="宋体"/>
                <w:kern w:val="0"/>
                <w:sz w:val="24"/>
                <w:szCs w:val="24"/>
              </w:rPr>
              <w:t>营业</w:t>
            </w:r>
          </w:p>
          <w:p w14:paraId="1FBB6A8C">
            <w:pPr>
              <w:spacing w:line="460" w:lineRule="exact"/>
              <w:ind w:firstLine="0"/>
              <w:jc w:val="center"/>
              <w:rPr>
                <w:rFonts w:hint="eastAsia" w:ascii="宋体" w:hAnsi="宋体" w:eastAsia="宋体" w:cs="宋体"/>
                <w:sz w:val="24"/>
                <w:szCs w:val="24"/>
              </w:rPr>
            </w:pPr>
            <w:r>
              <w:rPr>
                <w:rFonts w:hint="eastAsia" w:ascii="宋体" w:hAnsi="宋体" w:eastAsia="宋体" w:cs="宋体"/>
                <w:kern w:val="0"/>
                <w:sz w:val="24"/>
                <w:szCs w:val="24"/>
              </w:rPr>
              <w:t>执照</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C8449D2">
            <w:pPr>
              <w:spacing w:line="460" w:lineRule="exact"/>
              <w:ind w:firstLine="0"/>
              <w:rPr>
                <w:rFonts w:hint="eastAsia" w:ascii="宋体" w:hAnsi="宋体" w:eastAsia="宋体" w:cs="宋体"/>
                <w:kern w:val="0"/>
                <w:sz w:val="24"/>
                <w:szCs w:val="24"/>
              </w:rPr>
            </w:pPr>
            <w:r>
              <w:rPr>
                <w:rFonts w:hint="eastAsia" w:ascii="宋体" w:hAnsi="宋体" w:eastAsia="宋体" w:cs="宋体"/>
                <w:sz w:val="24"/>
                <w:szCs w:val="24"/>
              </w:rPr>
              <w:t>具有独立承担民事责任能力的法人、其他组织或自然人，提供有效的 营业执照、税务登记证、组织机构代码证 (或三证合一的营业执照) ， 需提供年度审核报告；</w:t>
            </w:r>
          </w:p>
        </w:tc>
      </w:tr>
      <w:tr w14:paraId="41591C0B">
        <w:tblPrEx>
          <w:tblCellMar>
            <w:top w:w="15" w:type="dxa"/>
            <w:left w:w="15" w:type="dxa"/>
            <w:bottom w:w="15" w:type="dxa"/>
            <w:right w:w="15" w:type="dxa"/>
          </w:tblCellMar>
        </w:tblPrEx>
        <w:trPr>
          <w:cantSplit/>
          <w:trHeight w:val="788" w:hRule="atLeast"/>
        </w:trPr>
        <w:tc>
          <w:tcPr>
            <w:tcW w:w="719" w:type="dxa"/>
            <w:tcBorders>
              <w:top w:val="single" w:color="000000" w:sz="4" w:space="0"/>
              <w:left w:val="single" w:color="000000" w:sz="4" w:space="0"/>
              <w:bottom w:val="single" w:color="auto" w:sz="4" w:space="0"/>
              <w:right w:val="single" w:color="auto" w:sz="4" w:space="0"/>
            </w:tcBorders>
            <w:noWrap w:val="0"/>
            <w:vAlign w:val="center"/>
          </w:tcPr>
          <w:p w14:paraId="312B55B7">
            <w:pPr>
              <w:widowControl/>
              <w:spacing w:line="460" w:lineRule="exact"/>
              <w:ind w:firstLine="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2AA86E8">
            <w:pPr>
              <w:spacing w:line="460" w:lineRule="exact"/>
              <w:ind w:firstLine="0"/>
              <w:jc w:val="center"/>
              <w:rPr>
                <w:rFonts w:hint="eastAsia" w:ascii="宋体" w:hAnsi="宋体" w:eastAsia="宋体" w:cs="宋体"/>
                <w:sz w:val="24"/>
                <w:szCs w:val="24"/>
              </w:rPr>
            </w:pPr>
            <w:r>
              <w:rPr>
                <w:rFonts w:hint="eastAsia" w:ascii="宋体" w:hAnsi="宋体" w:eastAsia="宋体" w:cs="宋体"/>
                <w:kern w:val="0"/>
                <w:sz w:val="24"/>
                <w:szCs w:val="24"/>
              </w:rPr>
              <w:t>法人授权委托书</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58B1F8EB">
            <w:pPr>
              <w:spacing w:line="460" w:lineRule="exact"/>
              <w:ind w:firstLine="0"/>
              <w:rPr>
                <w:rFonts w:hint="eastAsia" w:ascii="宋体" w:hAnsi="宋体" w:eastAsia="宋体" w:cs="宋体"/>
                <w:kern w:val="0"/>
                <w:sz w:val="24"/>
                <w:szCs w:val="24"/>
              </w:rPr>
            </w:pPr>
            <w:r>
              <w:rPr>
                <w:rFonts w:hint="eastAsia" w:ascii="宋体" w:hAnsi="宋体" w:eastAsia="宋体" w:cs="宋体"/>
                <w:sz w:val="24"/>
                <w:szCs w:val="24"/>
              </w:rPr>
              <w:t>法定代表人授权委托书（原件）、被授权人身份证（法定代表人参加开标会议时,只需提供法定代表人身份证）；</w:t>
            </w:r>
          </w:p>
        </w:tc>
      </w:tr>
      <w:tr w14:paraId="07BACAEE">
        <w:tblPrEx>
          <w:tblCellMar>
            <w:top w:w="15" w:type="dxa"/>
            <w:left w:w="15" w:type="dxa"/>
            <w:bottom w:w="15" w:type="dxa"/>
            <w:right w:w="15" w:type="dxa"/>
          </w:tblCellMar>
        </w:tblPrEx>
        <w:trPr>
          <w:cantSplit/>
          <w:trHeight w:val="788" w:hRule="atLeast"/>
        </w:trPr>
        <w:tc>
          <w:tcPr>
            <w:tcW w:w="719" w:type="dxa"/>
            <w:tcBorders>
              <w:top w:val="single" w:color="000000" w:sz="4" w:space="0"/>
              <w:left w:val="single" w:color="000000" w:sz="4" w:space="0"/>
              <w:bottom w:val="single" w:color="auto" w:sz="4" w:space="0"/>
              <w:right w:val="single" w:color="auto" w:sz="4" w:space="0"/>
            </w:tcBorders>
            <w:noWrap w:val="0"/>
            <w:vAlign w:val="center"/>
          </w:tcPr>
          <w:p w14:paraId="2CA19739">
            <w:pPr>
              <w:widowControl/>
              <w:spacing w:line="460" w:lineRule="exact"/>
              <w:ind w:firstLine="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25F7DF1">
            <w:pPr>
              <w:spacing w:line="460" w:lineRule="exact"/>
              <w:ind w:firstLine="0"/>
              <w:jc w:val="center"/>
              <w:rPr>
                <w:rFonts w:hint="eastAsia" w:ascii="宋体" w:hAnsi="宋体" w:eastAsia="宋体" w:cs="宋体"/>
                <w:sz w:val="24"/>
                <w:szCs w:val="24"/>
              </w:rPr>
            </w:pPr>
            <w:r>
              <w:rPr>
                <w:rFonts w:hint="eastAsia" w:ascii="宋体" w:hAnsi="宋体" w:eastAsia="宋体" w:cs="宋体"/>
                <w:sz w:val="24"/>
                <w:szCs w:val="24"/>
              </w:rPr>
              <w:t>财务</w:t>
            </w:r>
          </w:p>
          <w:p w14:paraId="28AE5942">
            <w:pPr>
              <w:spacing w:line="460" w:lineRule="exact"/>
              <w:ind w:firstLine="0"/>
              <w:jc w:val="center"/>
              <w:rPr>
                <w:rFonts w:hint="eastAsia" w:ascii="宋体" w:hAnsi="宋体" w:eastAsia="宋体" w:cs="宋体"/>
                <w:sz w:val="24"/>
                <w:szCs w:val="24"/>
              </w:rPr>
            </w:pPr>
            <w:r>
              <w:rPr>
                <w:rFonts w:hint="eastAsia" w:ascii="宋体" w:hAnsi="宋体" w:eastAsia="宋体" w:cs="宋体"/>
                <w:kern w:val="0"/>
                <w:sz w:val="24"/>
                <w:szCs w:val="24"/>
              </w:rPr>
              <w:t>状况</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139DE777">
            <w:pPr>
              <w:spacing w:line="460" w:lineRule="exact"/>
              <w:ind w:firstLine="0"/>
              <w:rPr>
                <w:rFonts w:hint="eastAsia" w:ascii="宋体" w:hAnsi="宋体" w:eastAsia="宋体" w:cs="宋体"/>
                <w:kern w:val="0"/>
                <w:sz w:val="24"/>
                <w:szCs w:val="24"/>
              </w:rPr>
            </w:pPr>
            <w:r>
              <w:rPr>
                <w:rFonts w:hint="eastAsia" w:ascii="宋体" w:hAnsi="宋体" w:eastAsia="宋体" w:cs="宋体"/>
                <w:kern w:val="0"/>
                <w:sz w:val="24"/>
                <w:szCs w:val="24"/>
              </w:rPr>
              <w:t>提供 2023 年或 2024 年的财务审计报告(新成立的企业提供公 司成立后相应的财务会计报表或财务情况说明书)或开标前 6 个月内其基本存款账户开 户银行出具的资信证明；</w:t>
            </w:r>
          </w:p>
        </w:tc>
      </w:tr>
      <w:tr w14:paraId="316F25FC">
        <w:tblPrEx>
          <w:tblCellMar>
            <w:top w:w="15" w:type="dxa"/>
            <w:left w:w="15" w:type="dxa"/>
            <w:bottom w:w="15" w:type="dxa"/>
            <w:right w:w="15" w:type="dxa"/>
          </w:tblCellMar>
        </w:tblPrEx>
        <w:trPr>
          <w:cantSplit/>
          <w:trHeight w:val="788" w:hRule="atLeast"/>
        </w:trPr>
        <w:tc>
          <w:tcPr>
            <w:tcW w:w="719" w:type="dxa"/>
            <w:tcBorders>
              <w:top w:val="single" w:color="auto" w:sz="4" w:space="0"/>
              <w:left w:val="single" w:color="000000" w:sz="4" w:space="0"/>
              <w:right w:val="single" w:color="auto" w:sz="4" w:space="0"/>
            </w:tcBorders>
            <w:noWrap w:val="0"/>
            <w:vAlign w:val="center"/>
          </w:tcPr>
          <w:p w14:paraId="3C3F0F5E">
            <w:pPr>
              <w:widowControl/>
              <w:spacing w:line="460" w:lineRule="exact"/>
              <w:ind w:firstLine="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159" w:type="dxa"/>
            <w:tcBorders>
              <w:top w:val="single" w:color="auto" w:sz="4" w:space="0"/>
              <w:left w:val="single" w:color="auto" w:sz="4" w:space="0"/>
              <w:right w:val="single" w:color="auto" w:sz="4" w:space="0"/>
            </w:tcBorders>
            <w:noWrap w:val="0"/>
            <w:vAlign w:val="center"/>
          </w:tcPr>
          <w:p w14:paraId="32015AB7">
            <w:pPr>
              <w:widowControl/>
              <w:spacing w:line="460" w:lineRule="exact"/>
              <w:ind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社会保障资金缴纳证明</w:t>
            </w:r>
          </w:p>
        </w:tc>
        <w:tc>
          <w:tcPr>
            <w:tcW w:w="8224" w:type="dxa"/>
            <w:tcBorders>
              <w:top w:val="single" w:color="auto" w:sz="4" w:space="0"/>
              <w:left w:val="single" w:color="auto" w:sz="4" w:space="0"/>
              <w:right w:val="single" w:color="auto" w:sz="4" w:space="0"/>
            </w:tcBorders>
            <w:noWrap w:val="0"/>
            <w:vAlign w:val="center"/>
          </w:tcPr>
          <w:p w14:paraId="487252EB">
            <w:pPr>
              <w:widowControl/>
              <w:spacing w:line="460" w:lineRule="exact"/>
              <w:ind w:firstLine="0"/>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xml:space="preserve">自2024 年6月1日以来已缴存的至少一个月的社会保障资金缴存单据或社保机构开具的社会保险参保缴费情况证明，单据或证明上应有社保机构或代收机构的公章或业务专用章。依法不需要缴纳社 会保障资金的供应商应提供相关证明文件； </w:t>
            </w:r>
          </w:p>
        </w:tc>
      </w:tr>
      <w:tr w14:paraId="0CDD74F4">
        <w:tblPrEx>
          <w:tblCellMar>
            <w:top w:w="15" w:type="dxa"/>
            <w:left w:w="15" w:type="dxa"/>
            <w:bottom w:w="15" w:type="dxa"/>
            <w:right w:w="15" w:type="dxa"/>
          </w:tblCellMar>
        </w:tblPrEx>
        <w:trPr>
          <w:trHeight w:val="788" w:hRule="atLeast"/>
        </w:trPr>
        <w:tc>
          <w:tcPr>
            <w:tcW w:w="719" w:type="dxa"/>
            <w:tcBorders>
              <w:top w:val="single" w:color="000000" w:sz="4" w:space="0"/>
              <w:left w:val="single" w:color="000000" w:sz="4" w:space="0"/>
              <w:bottom w:val="single" w:color="auto" w:sz="4" w:space="0"/>
              <w:right w:val="single" w:color="auto" w:sz="4" w:space="0"/>
            </w:tcBorders>
            <w:noWrap w:val="0"/>
            <w:vAlign w:val="center"/>
          </w:tcPr>
          <w:p w14:paraId="7E375F31">
            <w:pPr>
              <w:widowControl/>
              <w:spacing w:line="460" w:lineRule="exact"/>
              <w:ind w:firstLine="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159" w:type="dxa"/>
            <w:tcBorders>
              <w:top w:val="single" w:color="000000" w:sz="4" w:space="0"/>
              <w:left w:val="single" w:color="auto" w:sz="4" w:space="0"/>
              <w:bottom w:val="single" w:color="auto" w:sz="4" w:space="0"/>
              <w:right w:val="single" w:color="auto" w:sz="4" w:space="0"/>
            </w:tcBorders>
            <w:noWrap w:val="0"/>
            <w:vAlign w:val="center"/>
          </w:tcPr>
          <w:p w14:paraId="24A66605">
            <w:pPr>
              <w:spacing w:line="460" w:lineRule="exact"/>
              <w:ind w:firstLine="0"/>
              <w:jc w:val="center"/>
              <w:rPr>
                <w:rFonts w:hint="eastAsia" w:ascii="宋体" w:hAnsi="宋体" w:eastAsia="宋体" w:cs="宋体"/>
                <w:sz w:val="24"/>
                <w:szCs w:val="24"/>
              </w:rPr>
            </w:pPr>
            <w:r>
              <w:rPr>
                <w:rFonts w:hint="eastAsia" w:ascii="宋体" w:hAnsi="宋体" w:eastAsia="宋体" w:cs="宋体"/>
                <w:sz w:val="24"/>
                <w:szCs w:val="24"/>
              </w:rPr>
              <w:t>税收缴纳证明</w:t>
            </w:r>
          </w:p>
        </w:tc>
        <w:tc>
          <w:tcPr>
            <w:tcW w:w="8224" w:type="dxa"/>
            <w:tcBorders>
              <w:top w:val="single" w:color="000000" w:sz="4" w:space="0"/>
              <w:left w:val="single" w:color="auto" w:sz="4" w:space="0"/>
              <w:bottom w:val="single" w:color="auto" w:sz="4" w:space="0"/>
              <w:right w:val="single" w:color="auto" w:sz="4" w:space="0"/>
            </w:tcBorders>
            <w:noWrap w:val="0"/>
            <w:vAlign w:val="center"/>
          </w:tcPr>
          <w:p w14:paraId="34B487BE">
            <w:pPr>
              <w:spacing w:line="460" w:lineRule="exact"/>
              <w:ind w:firstLine="0"/>
              <w:rPr>
                <w:rFonts w:hint="eastAsia" w:ascii="宋体" w:hAnsi="宋体" w:eastAsia="宋体" w:cs="宋体"/>
                <w:kern w:val="0"/>
                <w:sz w:val="24"/>
                <w:szCs w:val="24"/>
              </w:rPr>
            </w:pPr>
            <w:r>
              <w:rPr>
                <w:rFonts w:hint="eastAsia" w:ascii="宋体" w:hAnsi="宋体" w:eastAsia="宋体" w:cs="宋体"/>
                <w:kern w:val="0"/>
                <w:sz w:val="24"/>
                <w:szCs w:val="24"/>
              </w:rPr>
              <w:t xml:space="preserve">提供 2024 年 6月至今已缴纳的至少一个月的纳税证明或完税证明， 依法免税的单位应提供相关证明材料； </w:t>
            </w:r>
          </w:p>
        </w:tc>
      </w:tr>
      <w:tr w14:paraId="3BFC8C6C">
        <w:tblPrEx>
          <w:tblCellMar>
            <w:top w:w="15" w:type="dxa"/>
            <w:left w:w="15" w:type="dxa"/>
            <w:bottom w:w="15" w:type="dxa"/>
            <w:right w:w="15" w:type="dxa"/>
          </w:tblCellMar>
        </w:tblPrEx>
        <w:trPr>
          <w:trHeight w:val="788" w:hRule="atLeast"/>
        </w:trPr>
        <w:tc>
          <w:tcPr>
            <w:tcW w:w="719" w:type="dxa"/>
            <w:tcBorders>
              <w:top w:val="single" w:color="000000" w:sz="4" w:space="0"/>
              <w:left w:val="single" w:color="000000" w:sz="4" w:space="0"/>
              <w:bottom w:val="single" w:color="auto" w:sz="4" w:space="0"/>
              <w:right w:val="single" w:color="auto" w:sz="4" w:space="0"/>
            </w:tcBorders>
            <w:noWrap w:val="0"/>
            <w:vAlign w:val="center"/>
          </w:tcPr>
          <w:p w14:paraId="6A834B48">
            <w:pPr>
              <w:widowControl/>
              <w:spacing w:line="460" w:lineRule="exact"/>
              <w:ind w:firstLine="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159" w:type="dxa"/>
            <w:tcBorders>
              <w:top w:val="single" w:color="000000" w:sz="4" w:space="0"/>
              <w:left w:val="single" w:color="auto" w:sz="4" w:space="0"/>
              <w:bottom w:val="single" w:color="auto" w:sz="4" w:space="0"/>
              <w:right w:val="single" w:color="auto" w:sz="4" w:space="0"/>
            </w:tcBorders>
            <w:noWrap w:val="0"/>
            <w:vAlign w:val="center"/>
          </w:tcPr>
          <w:p w14:paraId="730FA7D8">
            <w:pPr>
              <w:spacing w:line="460" w:lineRule="exact"/>
              <w:ind w:firstLine="0"/>
              <w:jc w:val="center"/>
              <w:rPr>
                <w:rFonts w:hint="eastAsia" w:ascii="宋体" w:hAnsi="宋体" w:eastAsia="宋体" w:cs="宋体"/>
                <w:sz w:val="24"/>
                <w:szCs w:val="24"/>
              </w:rPr>
            </w:pPr>
            <w:r>
              <w:rPr>
                <w:rFonts w:hint="eastAsia" w:ascii="宋体" w:hAnsi="宋体" w:eastAsia="宋体" w:cs="宋体"/>
                <w:sz w:val="24"/>
                <w:szCs w:val="24"/>
              </w:rPr>
              <w:t>信用</w:t>
            </w:r>
          </w:p>
          <w:p w14:paraId="28C654B9">
            <w:pPr>
              <w:spacing w:line="460" w:lineRule="exact"/>
              <w:ind w:firstLine="0" w:firstLineChars="0"/>
              <w:jc w:val="center"/>
              <w:rPr>
                <w:rFonts w:hint="eastAsia" w:ascii="宋体" w:hAnsi="宋体" w:eastAsia="宋体" w:cs="宋体"/>
                <w:sz w:val="24"/>
                <w:szCs w:val="24"/>
              </w:rPr>
            </w:pPr>
            <w:r>
              <w:rPr>
                <w:rFonts w:hint="eastAsia" w:ascii="宋体" w:hAnsi="宋体" w:eastAsia="宋体" w:cs="宋体"/>
                <w:sz w:val="24"/>
              </w:rPr>
              <w:t>要求</w:t>
            </w:r>
          </w:p>
        </w:tc>
        <w:tc>
          <w:tcPr>
            <w:tcW w:w="8224" w:type="dxa"/>
            <w:tcBorders>
              <w:top w:val="single" w:color="000000" w:sz="4" w:space="0"/>
              <w:left w:val="single" w:color="auto" w:sz="4" w:space="0"/>
              <w:bottom w:val="single" w:color="auto" w:sz="4" w:space="0"/>
              <w:right w:val="single" w:color="auto" w:sz="4" w:space="0"/>
            </w:tcBorders>
            <w:noWrap w:val="0"/>
            <w:vAlign w:val="center"/>
          </w:tcPr>
          <w:p w14:paraId="67C5E8A4">
            <w:pPr>
              <w:spacing w:line="460" w:lineRule="exact"/>
              <w:ind w:firstLine="0" w:firstLineChars="0"/>
              <w:rPr>
                <w:rFonts w:hint="eastAsia" w:ascii="宋体" w:hAnsi="宋体" w:eastAsia="宋体" w:cs="宋体"/>
                <w:kern w:val="0"/>
                <w:sz w:val="24"/>
                <w:szCs w:val="24"/>
              </w:rPr>
            </w:pPr>
            <w:r>
              <w:rPr>
                <w:rFonts w:hint="eastAsia" w:ascii="微软雅黑" w:hAnsi="微软雅黑" w:eastAsia="微软雅黑" w:cs="微软雅黑"/>
                <w:color w:val="333333"/>
                <w:sz w:val="21"/>
                <w:szCs w:val="21"/>
                <w:shd w:val="clear" w:color="auto" w:fill="FFFFFF"/>
              </w:rPr>
              <w:t>供应商不得为‘信用中国’网(www.creditchina.gov.cn)中列入失信被执行人和重大税收违法案件当事人名单的供应商，不得为中国政府采购网（www.ccpg.gov.cn）政府采购严重违法失信行为记录名单中被财政部门禁止参加政府采购活动的供应商（截图加盖公章）</w:t>
            </w:r>
            <w:r>
              <w:rPr>
                <w:rFonts w:hint="eastAsia" w:ascii="宋体" w:hAnsi="宋体" w:eastAsia="宋体" w:cs="宋体"/>
                <w:sz w:val="24"/>
                <w:szCs w:val="24"/>
              </w:rPr>
              <w:t>；</w:t>
            </w:r>
          </w:p>
        </w:tc>
      </w:tr>
      <w:tr w14:paraId="3C27CAFA">
        <w:tblPrEx>
          <w:tblCellMar>
            <w:top w:w="15" w:type="dxa"/>
            <w:left w:w="15" w:type="dxa"/>
            <w:bottom w:w="15" w:type="dxa"/>
            <w:right w:w="15" w:type="dxa"/>
          </w:tblCellMar>
        </w:tblPrEx>
        <w:trPr>
          <w:trHeight w:val="788" w:hRule="atLeast"/>
        </w:trPr>
        <w:tc>
          <w:tcPr>
            <w:tcW w:w="719" w:type="dxa"/>
            <w:tcBorders>
              <w:top w:val="single" w:color="000000" w:sz="4" w:space="0"/>
              <w:left w:val="single" w:color="000000" w:sz="4" w:space="0"/>
              <w:bottom w:val="single" w:color="auto" w:sz="4" w:space="0"/>
              <w:right w:val="single" w:color="auto" w:sz="4" w:space="0"/>
            </w:tcBorders>
            <w:noWrap w:val="0"/>
            <w:vAlign w:val="center"/>
          </w:tcPr>
          <w:p w14:paraId="2B2C2A8D">
            <w:pPr>
              <w:widowControl/>
              <w:spacing w:line="460" w:lineRule="exact"/>
              <w:ind w:firstLine="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6821D8C2">
            <w:pPr>
              <w:spacing w:line="460" w:lineRule="exact"/>
              <w:ind w:firstLine="0"/>
              <w:jc w:val="center"/>
              <w:rPr>
                <w:rFonts w:hint="eastAsia" w:ascii="宋体" w:hAnsi="宋体" w:eastAsia="宋体" w:cs="宋体"/>
                <w:sz w:val="24"/>
                <w:szCs w:val="24"/>
              </w:rPr>
            </w:pPr>
            <w:r>
              <w:rPr>
                <w:rFonts w:hint="eastAsia" w:ascii="宋体" w:hAnsi="宋体" w:eastAsia="宋体" w:cs="宋体"/>
                <w:sz w:val="24"/>
                <w:szCs w:val="24"/>
              </w:rPr>
              <w:t>书面</w:t>
            </w:r>
          </w:p>
          <w:p w14:paraId="20AC1175">
            <w:pPr>
              <w:spacing w:line="460" w:lineRule="exact"/>
              <w:ind w:firstLine="0"/>
              <w:jc w:val="center"/>
              <w:rPr>
                <w:rFonts w:hint="eastAsia" w:ascii="宋体" w:hAnsi="宋体" w:eastAsia="宋体" w:cs="宋体"/>
                <w:sz w:val="24"/>
                <w:szCs w:val="24"/>
              </w:rPr>
            </w:pPr>
            <w:r>
              <w:rPr>
                <w:rFonts w:hint="eastAsia" w:ascii="宋体" w:hAnsi="宋体" w:eastAsia="宋体" w:cs="宋体"/>
                <w:sz w:val="24"/>
                <w:szCs w:val="24"/>
              </w:rPr>
              <w:t>声明</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15E5D302">
            <w:pPr>
              <w:spacing w:line="460" w:lineRule="exact"/>
              <w:ind w:firstLine="0"/>
              <w:rPr>
                <w:rFonts w:hint="eastAsia" w:ascii="宋体" w:hAnsi="宋体" w:eastAsia="宋体" w:cs="宋体"/>
                <w:sz w:val="24"/>
                <w:szCs w:val="24"/>
              </w:rPr>
            </w:pPr>
            <w:r>
              <w:rPr>
                <w:rFonts w:hint="eastAsia" w:ascii="微软雅黑" w:hAnsi="微软雅黑" w:eastAsia="微软雅黑" w:cs="微软雅黑"/>
                <w:color w:val="333333"/>
                <w:sz w:val="21"/>
                <w:szCs w:val="21"/>
                <w:shd w:val="clear" w:color="auto" w:fill="FFFFFF"/>
              </w:rPr>
              <w:t>提供参加政府采购活动前3年内在经营活动中没有重大违法记录的书面声明</w:t>
            </w:r>
            <w:r>
              <w:rPr>
                <w:rFonts w:hint="eastAsia" w:ascii="宋体" w:hAnsi="宋体" w:eastAsia="宋体" w:cs="宋体"/>
                <w:sz w:val="24"/>
                <w:szCs w:val="24"/>
              </w:rPr>
              <w:t>；</w:t>
            </w:r>
          </w:p>
        </w:tc>
      </w:tr>
      <w:tr w14:paraId="46896B17">
        <w:tblPrEx>
          <w:tblCellMar>
            <w:top w:w="15" w:type="dxa"/>
            <w:left w:w="15" w:type="dxa"/>
            <w:bottom w:w="15" w:type="dxa"/>
            <w:right w:w="15" w:type="dxa"/>
          </w:tblCellMar>
        </w:tblPrEx>
        <w:trPr>
          <w:trHeight w:val="1936" w:hRule="atLeast"/>
        </w:trPr>
        <w:tc>
          <w:tcPr>
            <w:tcW w:w="719" w:type="dxa"/>
            <w:tcBorders>
              <w:top w:val="single" w:color="000000" w:sz="4" w:space="0"/>
              <w:left w:val="single" w:color="000000" w:sz="4" w:space="0"/>
              <w:bottom w:val="single" w:color="000000" w:sz="4" w:space="0"/>
              <w:right w:val="single" w:color="auto" w:sz="4" w:space="0"/>
            </w:tcBorders>
            <w:noWrap w:val="0"/>
            <w:vAlign w:val="center"/>
          </w:tcPr>
          <w:p w14:paraId="40366914">
            <w:pPr>
              <w:widowControl/>
              <w:spacing w:line="460" w:lineRule="exact"/>
              <w:ind w:firstLine="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159" w:type="dxa"/>
            <w:tcBorders>
              <w:top w:val="single" w:color="000000" w:sz="4" w:space="0"/>
              <w:left w:val="single" w:color="auto" w:sz="4" w:space="0"/>
              <w:bottom w:val="single" w:color="000000" w:sz="4" w:space="0"/>
              <w:right w:val="single" w:color="auto" w:sz="4" w:space="0"/>
            </w:tcBorders>
            <w:noWrap w:val="0"/>
            <w:vAlign w:val="center"/>
          </w:tcPr>
          <w:p w14:paraId="113EC3F1">
            <w:pPr>
              <w:spacing w:line="460" w:lineRule="exact"/>
              <w:ind w:firstLine="0"/>
              <w:jc w:val="center"/>
              <w:rPr>
                <w:rFonts w:hint="eastAsia" w:ascii="宋体" w:hAnsi="宋体" w:eastAsia="微软雅黑" w:cs="宋体"/>
                <w:sz w:val="24"/>
                <w:szCs w:val="24"/>
              </w:rPr>
            </w:pPr>
            <w:r>
              <w:rPr>
                <w:rFonts w:hint="eastAsia" w:ascii="微软雅黑" w:hAnsi="微软雅黑" w:eastAsia="微软雅黑" w:cs="微软雅黑"/>
                <w:color w:val="333333"/>
                <w:sz w:val="21"/>
                <w:szCs w:val="21"/>
                <w:shd w:val="clear" w:color="auto" w:fill="FFFFFF"/>
              </w:rPr>
              <w:t>中小企业声明函</w:t>
            </w:r>
          </w:p>
        </w:tc>
        <w:tc>
          <w:tcPr>
            <w:tcW w:w="8224" w:type="dxa"/>
            <w:tcBorders>
              <w:top w:val="single" w:color="000000" w:sz="4" w:space="0"/>
              <w:left w:val="single" w:color="auto" w:sz="4" w:space="0"/>
              <w:bottom w:val="single" w:color="000000" w:sz="4" w:space="0"/>
              <w:right w:val="single" w:color="auto" w:sz="4" w:space="0"/>
            </w:tcBorders>
            <w:noWrap w:val="0"/>
            <w:vAlign w:val="center"/>
          </w:tcPr>
          <w:p w14:paraId="3048410D">
            <w:pPr>
              <w:spacing w:line="460" w:lineRule="exact"/>
              <w:ind w:firstLine="0"/>
              <w:rPr>
                <w:rFonts w:hint="eastAsia" w:ascii="宋体" w:hAnsi="宋体" w:eastAsia="宋体" w:cs="宋体"/>
                <w:kern w:val="0"/>
                <w:sz w:val="24"/>
                <w:szCs w:val="24"/>
              </w:rPr>
            </w:pPr>
            <w:r>
              <w:rPr>
                <w:rFonts w:hint="eastAsia" w:ascii="微软雅黑" w:hAnsi="微软雅黑" w:eastAsia="微软雅黑" w:cs="微软雅黑"/>
                <w:color w:val="333333"/>
                <w:sz w:val="21"/>
                <w:szCs w:val="21"/>
                <w:shd w:val="clear" w:color="auto" w:fill="FFFFFF"/>
              </w:rPr>
              <w:t>本项目专门面向中小企业采购，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r>
              <w:rPr>
                <w:rFonts w:hint="eastAsia" w:ascii="宋体" w:hAnsi="宋体" w:eastAsia="宋体" w:cs="宋体"/>
                <w:sz w:val="24"/>
                <w:szCs w:val="24"/>
              </w:rPr>
              <w:t>；</w:t>
            </w:r>
          </w:p>
        </w:tc>
      </w:tr>
      <w:tr w14:paraId="16AC19EB">
        <w:tblPrEx>
          <w:tblCellMar>
            <w:top w:w="15" w:type="dxa"/>
            <w:left w:w="15" w:type="dxa"/>
            <w:bottom w:w="15" w:type="dxa"/>
            <w:right w:w="15" w:type="dxa"/>
          </w:tblCellMar>
        </w:tblPrEx>
        <w:trPr>
          <w:trHeight w:val="788" w:hRule="atLeast"/>
        </w:trPr>
        <w:tc>
          <w:tcPr>
            <w:tcW w:w="719" w:type="dxa"/>
            <w:tcBorders>
              <w:top w:val="single" w:color="000000" w:sz="4" w:space="0"/>
              <w:left w:val="single" w:color="000000" w:sz="4" w:space="0"/>
              <w:bottom w:val="single" w:color="auto" w:sz="4" w:space="0"/>
              <w:right w:val="single" w:color="auto" w:sz="4" w:space="0"/>
            </w:tcBorders>
            <w:noWrap w:val="0"/>
            <w:vAlign w:val="center"/>
          </w:tcPr>
          <w:p w14:paraId="387AE37C">
            <w:pPr>
              <w:widowControl/>
              <w:spacing w:line="460" w:lineRule="exact"/>
              <w:ind w:firstLine="0"/>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9</w:t>
            </w:r>
          </w:p>
        </w:tc>
        <w:tc>
          <w:tcPr>
            <w:tcW w:w="1159" w:type="dxa"/>
            <w:tcBorders>
              <w:top w:val="single" w:color="000000" w:sz="4" w:space="0"/>
              <w:left w:val="single" w:color="auto" w:sz="4" w:space="0"/>
              <w:bottom w:val="single" w:color="auto" w:sz="4" w:space="0"/>
              <w:right w:val="single" w:color="auto" w:sz="4" w:space="0"/>
            </w:tcBorders>
            <w:noWrap w:val="0"/>
            <w:vAlign w:val="center"/>
          </w:tcPr>
          <w:p w14:paraId="70980C9F">
            <w:pPr>
              <w:spacing w:line="460" w:lineRule="exact"/>
              <w:ind w:firstLine="0"/>
              <w:jc w:val="center"/>
              <w:rPr>
                <w:rFonts w:hint="eastAsia" w:ascii="宋体" w:hAnsi="宋体" w:eastAsia="宋体" w:cs="宋体"/>
                <w:sz w:val="24"/>
                <w:szCs w:val="24"/>
              </w:rPr>
            </w:pPr>
            <w:r>
              <w:rPr>
                <w:rFonts w:hint="eastAsia" w:ascii="宋体" w:hAnsi="宋体" w:eastAsia="宋体" w:cs="宋体"/>
                <w:sz w:val="24"/>
                <w:szCs w:val="24"/>
              </w:rPr>
              <w:t>联合体</w:t>
            </w:r>
          </w:p>
        </w:tc>
        <w:tc>
          <w:tcPr>
            <w:tcW w:w="8224" w:type="dxa"/>
            <w:tcBorders>
              <w:top w:val="single" w:color="000000" w:sz="4" w:space="0"/>
              <w:left w:val="single" w:color="auto" w:sz="4" w:space="0"/>
              <w:bottom w:val="single" w:color="auto" w:sz="4" w:space="0"/>
              <w:right w:val="single" w:color="auto" w:sz="4" w:space="0"/>
            </w:tcBorders>
            <w:noWrap w:val="0"/>
            <w:vAlign w:val="center"/>
          </w:tcPr>
          <w:p w14:paraId="047AC533">
            <w:pPr>
              <w:spacing w:line="460" w:lineRule="exact"/>
              <w:ind w:firstLine="0"/>
              <w:rPr>
                <w:rFonts w:hint="eastAsia" w:ascii="宋体" w:hAnsi="宋体" w:eastAsia="宋体" w:cs="宋体"/>
                <w:kern w:val="0"/>
                <w:sz w:val="24"/>
                <w:szCs w:val="24"/>
              </w:rPr>
            </w:pPr>
            <w:r>
              <w:rPr>
                <w:rFonts w:hint="eastAsia" w:ascii="宋体" w:hAnsi="宋体" w:eastAsia="宋体" w:cs="宋体"/>
                <w:kern w:val="0"/>
                <w:sz w:val="24"/>
                <w:szCs w:val="24"/>
              </w:rPr>
              <w:t>本项目不接受联合体投标。</w:t>
            </w:r>
          </w:p>
        </w:tc>
      </w:tr>
    </w:tbl>
    <w:p w14:paraId="7F492B21">
      <w:pPr>
        <w:pStyle w:val="3"/>
        <w:ind w:firstLine="643"/>
        <w:rPr>
          <w:rStyle w:val="35"/>
          <w:rFonts w:hint="eastAsia" w:ascii="宋体" w:hAnsi="宋体" w:cs="宋体"/>
          <w:b/>
          <w:sz w:val="24"/>
          <w:szCs w:val="24"/>
        </w:rPr>
      </w:pPr>
      <w:r>
        <w:rPr>
          <w:rStyle w:val="35"/>
          <w:rFonts w:hint="eastAsia" w:ascii="宋体" w:hAnsi="宋体" w:cs="宋体"/>
          <w:b/>
          <w:sz w:val="24"/>
          <w:szCs w:val="24"/>
        </w:rPr>
        <w:br w:type="page"/>
      </w:r>
      <w:bookmarkStart w:id="47" w:name="_Toc14726"/>
      <w:r>
        <w:rPr>
          <w:rStyle w:val="35"/>
          <w:rFonts w:hint="eastAsia" w:ascii="宋体" w:hAnsi="宋体" w:cs="宋体"/>
          <w:b/>
          <w:sz w:val="24"/>
          <w:szCs w:val="24"/>
        </w:rPr>
        <w:t>附表二 符合性审查</w:t>
      </w:r>
      <w:r>
        <w:rPr>
          <w:rStyle w:val="36"/>
          <w:rFonts w:hint="eastAsia" w:ascii="宋体" w:hAnsi="宋体" w:eastAsia="宋体" w:cs="宋体"/>
          <w:b/>
          <w:sz w:val="24"/>
          <w:szCs w:val="24"/>
        </w:rPr>
        <w:t>评审要素一览表</w:t>
      </w:r>
      <w:bookmarkEnd w:id="47"/>
    </w:p>
    <w:tbl>
      <w:tblPr>
        <w:tblStyle w:val="18"/>
        <w:tblW w:w="0" w:type="auto"/>
        <w:tblInd w:w="0" w:type="dxa"/>
        <w:tblLayout w:type="fixed"/>
        <w:tblCellMar>
          <w:top w:w="15" w:type="dxa"/>
          <w:left w:w="15" w:type="dxa"/>
          <w:bottom w:w="15" w:type="dxa"/>
          <w:right w:w="15" w:type="dxa"/>
        </w:tblCellMar>
      </w:tblPr>
      <w:tblGrid>
        <w:gridCol w:w="704"/>
        <w:gridCol w:w="1511"/>
        <w:gridCol w:w="6906"/>
      </w:tblGrid>
      <w:tr w14:paraId="3C8D8AF8">
        <w:tblPrEx>
          <w:tblCellMar>
            <w:top w:w="15" w:type="dxa"/>
            <w:left w:w="15" w:type="dxa"/>
            <w:bottom w:w="15" w:type="dxa"/>
            <w:right w:w="15" w:type="dxa"/>
          </w:tblCellMar>
        </w:tblPrEx>
        <w:trPr>
          <w:cantSplit/>
          <w:trHeight w:val="320" w:hRule="atLeast"/>
        </w:trPr>
        <w:tc>
          <w:tcPr>
            <w:tcW w:w="704" w:type="dxa"/>
            <w:vMerge w:val="restart"/>
            <w:tcBorders>
              <w:top w:val="single" w:color="000000" w:sz="4" w:space="0"/>
              <w:left w:val="single" w:color="000000" w:sz="4" w:space="0"/>
            </w:tcBorders>
            <w:noWrap w:val="0"/>
            <w:vAlign w:val="center"/>
          </w:tcPr>
          <w:p w14:paraId="6270957F">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11" w:type="dxa"/>
            <w:vMerge w:val="restart"/>
            <w:tcBorders>
              <w:top w:val="single" w:color="000000" w:sz="4" w:space="0"/>
              <w:left w:val="single" w:color="000000" w:sz="4" w:space="0"/>
              <w:right w:val="single" w:color="000000" w:sz="4" w:space="0"/>
            </w:tcBorders>
            <w:noWrap w:val="0"/>
            <w:vAlign w:val="center"/>
          </w:tcPr>
          <w:p w14:paraId="5D8F1C32">
            <w:pPr>
              <w:widowControl/>
              <w:spacing w:line="460" w:lineRule="exact"/>
              <w:ind w:firstLine="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评审</w:t>
            </w:r>
          </w:p>
          <w:p w14:paraId="19C66678">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kern w:val="0"/>
                <w:sz w:val="24"/>
                <w:szCs w:val="24"/>
              </w:rPr>
              <w:t>因素</w:t>
            </w:r>
          </w:p>
        </w:tc>
        <w:tc>
          <w:tcPr>
            <w:tcW w:w="6906" w:type="dxa"/>
            <w:vMerge w:val="restart"/>
            <w:tcBorders>
              <w:top w:val="single" w:color="000000" w:sz="4" w:space="0"/>
              <w:left w:val="single" w:color="000000" w:sz="4" w:space="0"/>
              <w:right w:val="single" w:color="000000" w:sz="4" w:space="0"/>
            </w:tcBorders>
            <w:noWrap w:val="0"/>
            <w:vAlign w:val="center"/>
          </w:tcPr>
          <w:p w14:paraId="3050C35B">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符合性检查内容</w:t>
            </w:r>
          </w:p>
        </w:tc>
      </w:tr>
      <w:tr w14:paraId="2E5D71D1">
        <w:tblPrEx>
          <w:tblCellMar>
            <w:top w:w="15" w:type="dxa"/>
            <w:left w:w="15" w:type="dxa"/>
            <w:bottom w:w="15" w:type="dxa"/>
            <w:right w:w="15" w:type="dxa"/>
          </w:tblCellMar>
        </w:tblPrEx>
        <w:trPr>
          <w:cantSplit/>
          <w:trHeight w:val="743" w:hRule="atLeast"/>
        </w:trPr>
        <w:tc>
          <w:tcPr>
            <w:tcW w:w="704" w:type="dxa"/>
            <w:vMerge w:val="continue"/>
            <w:tcBorders>
              <w:left w:val="single" w:color="000000" w:sz="4" w:space="0"/>
              <w:bottom w:val="single" w:color="auto" w:sz="4" w:space="0"/>
            </w:tcBorders>
            <w:noWrap w:val="0"/>
            <w:vAlign w:val="center"/>
          </w:tcPr>
          <w:p w14:paraId="4A7D0E6A">
            <w:pPr>
              <w:widowControl/>
              <w:spacing w:line="320" w:lineRule="exact"/>
              <w:ind w:firstLine="0"/>
              <w:jc w:val="center"/>
              <w:rPr>
                <w:rFonts w:hint="eastAsia" w:ascii="宋体" w:hAnsi="宋体" w:eastAsia="宋体" w:cs="宋体"/>
                <w:sz w:val="24"/>
                <w:szCs w:val="24"/>
              </w:rPr>
            </w:pPr>
          </w:p>
        </w:tc>
        <w:tc>
          <w:tcPr>
            <w:tcW w:w="1511" w:type="dxa"/>
            <w:vMerge w:val="continue"/>
            <w:tcBorders>
              <w:left w:val="single" w:color="000000" w:sz="4" w:space="0"/>
              <w:bottom w:val="single" w:color="auto" w:sz="4" w:space="0"/>
              <w:right w:val="single" w:color="000000" w:sz="4" w:space="0"/>
            </w:tcBorders>
            <w:noWrap w:val="0"/>
            <w:vAlign w:val="center"/>
          </w:tcPr>
          <w:p w14:paraId="50127540">
            <w:pPr>
              <w:widowControl/>
              <w:spacing w:line="320" w:lineRule="exact"/>
              <w:ind w:firstLine="0"/>
              <w:jc w:val="center"/>
              <w:rPr>
                <w:rFonts w:hint="eastAsia" w:ascii="宋体" w:hAnsi="宋体" w:eastAsia="宋体" w:cs="宋体"/>
                <w:sz w:val="24"/>
                <w:szCs w:val="24"/>
              </w:rPr>
            </w:pPr>
          </w:p>
        </w:tc>
        <w:tc>
          <w:tcPr>
            <w:tcW w:w="6906" w:type="dxa"/>
            <w:vMerge w:val="continue"/>
            <w:tcBorders>
              <w:left w:val="single" w:color="000000" w:sz="4" w:space="0"/>
              <w:bottom w:val="single" w:color="auto" w:sz="4" w:space="0"/>
              <w:right w:val="single" w:color="000000" w:sz="4" w:space="0"/>
            </w:tcBorders>
            <w:noWrap w:val="0"/>
            <w:vAlign w:val="center"/>
          </w:tcPr>
          <w:p w14:paraId="24B7C03A">
            <w:pPr>
              <w:widowControl/>
              <w:spacing w:line="320" w:lineRule="exact"/>
              <w:ind w:firstLine="0"/>
              <w:jc w:val="center"/>
              <w:rPr>
                <w:rFonts w:hint="eastAsia" w:ascii="宋体" w:hAnsi="宋体" w:eastAsia="宋体" w:cs="宋体"/>
                <w:sz w:val="24"/>
                <w:szCs w:val="24"/>
              </w:rPr>
            </w:pPr>
          </w:p>
        </w:tc>
      </w:tr>
      <w:tr w14:paraId="56910C49">
        <w:tblPrEx>
          <w:tblCellMar>
            <w:top w:w="15" w:type="dxa"/>
            <w:left w:w="15" w:type="dxa"/>
            <w:bottom w:w="15" w:type="dxa"/>
            <w:right w:w="15" w:type="dxa"/>
          </w:tblCellMar>
        </w:tblPrEx>
        <w:trPr>
          <w:cantSplit/>
          <w:trHeight w:val="1735"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14:paraId="41101520">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356C9F9D">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投标文件的签署盖章</w:t>
            </w:r>
          </w:p>
        </w:tc>
        <w:tc>
          <w:tcPr>
            <w:tcW w:w="6906" w:type="dxa"/>
            <w:tcBorders>
              <w:top w:val="single" w:color="auto" w:sz="4" w:space="0"/>
              <w:left w:val="single" w:color="auto" w:sz="4" w:space="0"/>
              <w:bottom w:val="single" w:color="auto" w:sz="4" w:space="0"/>
              <w:right w:val="single" w:color="auto" w:sz="4" w:space="0"/>
            </w:tcBorders>
            <w:noWrap w:val="0"/>
            <w:vAlign w:val="center"/>
          </w:tcPr>
          <w:p w14:paraId="6094BF1E">
            <w:pPr>
              <w:widowControl/>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供应商须使用数字认证证书对电子投标文件进行签章、加密、递交及开标时解密等相关招标事宜。开标时请务必携带数字认证证书，如因投标供应商自身原因未携带数字认证证书造成无法解密投标文件的，按无效投标处理。</w:t>
            </w:r>
          </w:p>
        </w:tc>
      </w:tr>
      <w:tr w14:paraId="7813035F">
        <w:tblPrEx>
          <w:tblCellMar>
            <w:top w:w="15" w:type="dxa"/>
            <w:left w:w="15" w:type="dxa"/>
            <w:bottom w:w="15" w:type="dxa"/>
            <w:right w:w="15" w:type="dxa"/>
          </w:tblCellMar>
        </w:tblPrEx>
        <w:trPr>
          <w:cantSplit/>
          <w:trHeight w:val="913" w:hRule="atLeast"/>
        </w:trPr>
        <w:tc>
          <w:tcPr>
            <w:tcW w:w="704" w:type="dxa"/>
            <w:tcBorders>
              <w:top w:val="single" w:color="auto" w:sz="4" w:space="0"/>
              <w:left w:val="single" w:color="000000" w:sz="4" w:space="0"/>
              <w:bottom w:val="single" w:color="000000" w:sz="4" w:space="0"/>
              <w:right w:val="single" w:color="auto" w:sz="4" w:space="0"/>
            </w:tcBorders>
            <w:noWrap w:val="0"/>
            <w:vAlign w:val="center"/>
          </w:tcPr>
          <w:p w14:paraId="6FA605A6">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2</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2E614665">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投标文件格式</w:t>
            </w:r>
          </w:p>
        </w:tc>
        <w:tc>
          <w:tcPr>
            <w:tcW w:w="6906" w:type="dxa"/>
            <w:tcBorders>
              <w:top w:val="single" w:color="auto" w:sz="4" w:space="0"/>
              <w:left w:val="single" w:color="auto" w:sz="4" w:space="0"/>
              <w:bottom w:val="single" w:color="000000" w:sz="4" w:space="0"/>
              <w:right w:val="single" w:color="auto" w:sz="4" w:space="0"/>
            </w:tcBorders>
            <w:noWrap w:val="0"/>
            <w:vAlign w:val="center"/>
          </w:tcPr>
          <w:p w14:paraId="742E01F2">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符合“投标文件格式”的要求</w:t>
            </w:r>
          </w:p>
        </w:tc>
      </w:tr>
      <w:tr w14:paraId="1335A050">
        <w:tblPrEx>
          <w:tblCellMar>
            <w:top w:w="15" w:type="dxa"/>
            <w:left w:w="15" w:type="dxa"/>
            <w:bottom w:w="15" w:type="dxa"/>
            <w:right w:w="15" w:type="dxa"/>
          </w:tblCellMar>
        </w:tblPrEx>
        <w:trPr>
          <w:cantSplit/>
          <w:trHeight w:val="849" w:hRule="atLeast"/>
        </w:trPr>
        <w:tc>
          <w:tcPr>
            <w:tcW w:w="704" w:type="dxa"/>
            <w:tcBorders>
              <w:top w:val="single" w:color="000000" w:sz="4" w:space="0"/>
              <w:left w:val="single" w:color="000000" w:sz="4" w:space="0"/>
              <w:bottom w:val="single" w:color="000000" w:sz="4" w:space="0"/>
              <w:right w:val="single" w:color="auto" w:sz="4" w:space="0"/>
            </w:tcBorders>
            <w:noWrap w:val="0"/>
            <w:vAlign w:val="center"/>
          </w:tcPr>
          <w:p w14:paraId="37D84762">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3</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7E7A4D66">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6906" w:type="dxa"/>
            <w:tcBorders>
              <w:left w:val="single" w:color="auto" w:sz="4" w:space="0"/>
              <w:bottom w:val="single" w:color="000000" w:sz="4" w:space="0"/>
              <w:right w:val="single" w:color="auto" w:sz="4" w:space="0"/>
            </w:tcBorders>
            <w:noWrap w:val="0"/>
            <w:vAlign w:val="center"/>
          </w:tcPr>
          <w:p w14:paraId="04A9C418">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只能有一个有效报价，且报价不大于、等于采购限额。</w:t>
            </w:r>
          </w:p>
        </w:tc>
      </w:tr>
      <w:tr w14:paraId="4F198826">
        <w:tblPrEx>
          <w:tblCellMar>
            <w:top w:w="15" w:type="dxa"/>
            <w:left w:w="15" w:type="dxa"/>
            <w:bottom w:w="15" w:type="dxa"/>
            <w:right w:w="15" w:type="dxa"/>
          </w:tblCellMar>
        </w:tblPrEx>
        <w:trPr>
          <w:cantSplit/>
          <w:trHeight w:val="930" w:hRule="atLeast"/>
        </w:trPr>
        <w:tc>
          <w:tcPr>
            <w:tcW w:w="704" w:type="dxa"/>
            <w:tcBorders>
              <w:top w:val="single" w:color="000000" w:sz="4" w:space="0"/>
              <w:left w:val="single" w:color="000000" w:sz="4" w:space="0"/>
              <w:bottom w:val="single" w:color="auto" w:sz="4" w:space="0"/>
              <w:right w:val="single" w:color="000000" w:sz="4" w:space="0"/>
            </w:tcBorders>
            <w:noWrap w:val="0"/>
            <w:vAlign w:val="center"/>
          </w:tcPr>
          <w:p w14:paraId="6B8B9467">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4</w:t>
            </w:r>
          </w:p>
        </w:tc>
        <w:tc>
          <w:tcPr>
            <w:tcW w:w="1511" w:type="dxa"/>
            <w:tcBorders>
              <w:top w:val="single" w:color="auto" w:sz="4" w:space="0"/>
              <w:left w:val="single" w:color="000000" w:sz="4" w:space="0"/>
              <w:bottom w:val="single" w:color="auto" w:sz="4" w:space="0"/>
              <w:right w:val="single" w:color="auto" w:sz="4" w:space="0"/>
            </w:tcBorders>
            <w:noWrap w:val="0"/>
            <w:vAlign w:val="center"/>
          </w:tcPr>
          <w:p w14:paraId="70010C00">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投标内容、投标有效期</w:t>
            </w:r>
          </w:p>
        </w:tc>
        <w:tc>
          <w:tcPr>
            <w:tcW w:w="6906" w:type="dxa"/>
            <w:tcBorders>
              <w:left w:val="single" w:color="auto" w:sz="4" w:space="0"/>
              <w:bottom w:val="single" w:color="auto" w:sz="4" w:space="0"/>
              <w:right w:val="single" w:color="auto" w:sz="4" w:space="0"/>
            </w:tcBorders>
            <w:noWrap w:val="0"/>
            <w:vAlign w:val="center"/>
          </w:tcPr>
          <w:p w14:paraId="5F03FE20">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符合招标文件规定</w:t>
            </w:r>
          </w:p>
        </w:tc>
      </w:tr>
      <w:tr w14:paraId="387E4F06">
        <w:tblPrEx>
          <w:tblCellMar>
            <w:top w:w="15" w:type="dxa"/>
            <w:left w:w="15" w:type="dxa"/>
            <w:bottom w:w="15" w:type="dxa"/>
            <w:right w:w="15" w:type="dxa"/>
          </w:tblCellMar>
        </w:tblPrEx>
        <w:trPr>
          <w:cantSplit/>
          <w:trHeight w:val="959" w:hRule="atLeast"/>
        </w:trPr>
        <w:tc>
          <w:tcPr>
            <w:tcW w:w="704" w:type="dxa"/>
            <w:tcBorders>
              <w:top w:val="single" w:color="auto" w:sz="4" w:space="0"/>
              <w:left w:val="single" w:color="000000" w:sz="4" w:space="0"/>
              <w:bottom w:val="single" w:color="auto" w:sz="4" w:space="0"/>
              <w:right w:val="single" w:color="000000" w:sz="4" w:space="0"/>
            </w:tcBorders>
            <w:noWrap w:val="0"/>
            <w:vAlign w:val="center"/>
          </w:tcPr>
          <w:p w14:paraId="658983AB">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5</w:t>
            </w:r>
          </w:p>
        </w:tc>
        <w:tc>
          <w:tcPr>
            <w:tcW w:w="1511" w:type="dxa"/>
            <w:tcBorders>
              <w:top w:val="single" w:color="auto" w:sz="4" w:space="0"/>
              <w:left w:val="single" w:color="000000" w:sz="4" w:space="0"/>
              <w:bottom w:val="single" w:color="auto" w:sz="4" w:space="0"/>
              <w:right w:val="single" w:color="auto" w:sz="4" w:space="0"/>
            </w:tcBorders>
            <w:noWrap w:val="0"/>
            <w:vAlign w:val="center"/>
          </w:tcPr>
          <w:p w14:paraId="6CD2A9CD">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lang w:eastAsia="zh-CN"/>
              </w:rPr>
              <w:t>服务期</w:t>
            </w:r>
            <w:r>
              <w:rPr>
                <w:rFonts w:hint="eastAsia" w:ascii="宋体" w:hAnsi="宋体" w:eastAsia="宋体" w:cs="宋体"/>
                <w:sz w:val="24"/>
                <w:szCs w:val="24"/>
              </w:rPr>
              <w:t>、货物质量</w:t>
            </w:r>
          </w:p>
        </w:tc>
        <w:tc>
          <w:tcPr>
            <w:tcW w:w="6906" w:type="dxa"/>
            <w:tcBorders>
              <w:top w:val="single" w:color="auto" w:sz="4" w:space="0"/>
              <w:left w:val="single" w:color="auto" w:sz="4" w:space="0"/>
              <w:bottom w:val="single" w:color="auto" w:sz="4" w:space="0"/>
              <w:right w:val="single" w:color="auto" w:sz="4" w:space="0"/>
            </w:tcBorders>
            <w:noWrap w:val="0"/>
            <w:vAlign w:val="center"/>
          </w:tcPr>
          <w:p w14:paraId="32E4A337">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符合招标文件规定</w:t>
            </w:r>
          </w:p>
        </w:tc>
      </w:tr>
      <w:tr w14:paraId="61318571">
        <w:tblPrEx>
          <w:tblCellMar>
            <w:top w:w="15" w:type="dxa"/>
            <w:left w:w="15" w:type="dxa"/>
            <w:bottom w:w="15" w:type="dxa"/>
            <w:right w:w="15" w:type="dxa"/>
          </w:tblCellMar>
        </w:tblPrEx>
        <w:trPr>
          <w:cantSplit/>
          <w:trHeight w:val="1098" w:hRule="atLeast"/>
        </w:trPr>
        <w:tc>
          <w:tcPr>
            <w:tcW w:w="704" w:type="dxa"/>
            <w:tcBorders>
              <w:top w:val="single" w:color="auto" w:sz="4" w:space="0"/>
              <w:left w:val="single" w:color="000000" w:sz="4" w:space="0"/>
              <w:bottom w:val="single" w:color="000000" w:sz="4" w:space="0"/>
              <w:right w:val="single" w:color="000000" w:sz="4" w:space="0"/>
            </w:tcBorders>
            <w:noWrap w:val="0"/>
            <w:vAlign w:val="center"/>
          </w:tcPr>
          <w:p w14:paraId="1291DC7B">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6</w:t>
            </w:r>
          </w:p>
        </w:tc>
        <w:tc>
          <w:tcPr>
            <w:tcW w:w="1511" w:type="dxa"/>
            <w:tcBorders>
              <w:top w:val="single" w:color="auto" w:sz="4" w:space="0"/>
              <w:left w:val="single" w:color="000000" w:sz="4" w:space="0"/>
              <w:bottom w:val="single" w:color="auto" w:sz="4" w:space="0"/>
              <w:right w:val="single" w:color="auto" w:sz="4" w:space="0"/>
            </w:tcBorders>
            <w:noWrap w:val="0"/>
            <w:vAlign w:val="center"/>
          </w:tcPr>
          <w:p w14:paraId="27564090">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响应报价分项价格表</w:t>
            </w:r>
          </w:p>
        </w:tc>
        <w:tc>
          <w:tcPr>
            <w:tcW w:w="6906" w:type="dxa"/>
            <w:tcBorders>
              <w:top w:val="single" w:color="auto" w:sz="4" w:space="0"/>
              <w:left w:val="single" w:color="auto" w:sz="4" w:space="0"/>
              <w:bottom w:val="single" w:color="auto" w:sz="4" w:space="0"/>
              <w:right w:val="single" w:color="auto" w:sz="4" w:space="0"/>
            </w:tcBorders>
            <w:noWrap w:val="0"/>
            <w:vAlign w:val="center"/>
          </w:tcPr>
          <w:p w14:paraId="18ED35BA">
            <w:pPr>
              <w:widowControl/>
              <w:spacing w:line="320" w:lineRule="exact"/>
              <w:ind w:firstLine="0"/>
              <w:jc w:val="center"/>
              <w:rPr>
                <w:rFonts w:hint="eastAsia" w:ascii="宋体" w:hAnsi="宋体" w:eastAsia="宋体" w:cs="宋体"/>
                <w:sz w:val="24"/>
                <w:szCs w:val="24"/>
              </w:rPr>
            </w:pPr>
            <w:r>
              <w:rPr>
                <w:rFonts w:hint="eastAsia" w:ascii="宋体" w:hAnsi="宋体" w:eastAsia="宋体" w:cs="宋体"/>
                <w:sz w:val="24"/>
                <w:szCs w:val="24"/>
              </w:rPr>
              <w:t>符合招标文件给出的范围、数量、要求及行业相关标准。</w:t>
            </w:r>
          </w:p>
        </w:tc>
      </w:tr>
    </w:tbl>
    <w:p w14:paraId="3540DE9B">
      <w:pPr>
        <w:pStyle w:val="3"/>
        <w:ind w:firstLine="0"/>
        <w:rPr>
          <w:rFonts w:hint="eastAsia" w:ascii="宋体" w:hAnsi="宋体" w:cs="宋体"/>
          <w:sz w:val="24"/>
        </w:rPr>
      </w:pPr>
      <w:r>
        <w:rPr>
          <w:rStyle w:val="36"/>
          <w:rFonts w:hint="eastAsia" w:ascii="宋体" w:hAnsi="宋体" w:eastAsia="宋体" w:cs="宋体"/>
          <w:b/>
          <w:sz w:val="24"/>
          <w:szCs w:val="24"/>
        </w:rPr>
        <w:br w:type="page"/>
      </w:r>
      <w:bookmarkStart w:id="48" w:name="_Toc27627"/>
      <w:r>
        <w:rPr>
          <w:rStyle w:val="36"/>
          <w:rFonts w:hint="eastAsia" w:ascii="宋体" w:hAnsi="宋体" w:eastAsia="宋体" w:cs="宋体"/>
          <w:b/>
          <w:sz w:val="24"/>
          <w:szCs w:val="24"/>
        </w:rPr>
        <w:t>附表三 第一包评标要素一览表（综合评分法）</w:t>
      </w:r>
      <w:bookmarkEnd w:id="48"/>
      <w:bookmarkStart w:id="49" w:name="_Toc10402"/>
    </w:p>
    <w:tbl>
      <w:tblPr>
        <w:tblStyle w:val="32"/>
        <w:tblW w:w="101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1373"/>
        <w:gridCol w:w="6623"/>
        <w:gridCol w:w="909"/>
      </w:tblGrid>
      <w:tr w14:paraId="379A4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290" w:type="dxa"/>
            <w:gridSpan w:val="3"/>
            <w:vAlign w:val="top"/>
          </w:tcPr>
          <w:p w14:paraId="5F4559BC">
            <w:pPr>
              <w:pStyle w:val="33"/>
              <w:spacing w:before="209" w:line="219" w:lineRule="auto"/>
              <w:ind w:left="4153"/>
              <w:rPr>
                <w:sz w:val="24"/>
                <w:szCs w:val="24"/>
              </w:rPr>
            </w:pPr>
            <w:r>
              <w:rPr>
                <w:b/>
                <w:bCs/>
                <w:spacing w:val="-9"/>
                <w:sz w:val="24"/>
                <w:szCs w:val="24"/>
              </w:rPr>
              <w:t>评审细则及办法</w:t>
            </w:r>
          </w:p>
        </w:tc>
        <w:tc>
          <w:tcPr>
            <w:tcW w:w="909" w:type="dxa"/>
            <w:vAlign w:val="top"/>
          </w:tcPr>
          <w:p w14:paraId="284763D2">
            <w:pPr>
              <w:pStyle w:val="33"/>
              <w:spacing w:before="60" w:line="219" w:lineRule="auto"/>
              <w:ind w:left="182"/>
              <w:rPr>
                <w:sz w:val="24"/>
                <w:szCs w:val="24"/>
              </w:rPr>
            </w:pPr>
            <w:r>
              <w:rPr>
                <w:b/>
                <w:bCs/>
                <w:spacing w:val="-15"/>
                <w:sz w:val="24"/>
                <w:szCs w:val="24"/>
              </w:rPr>
              <w:t>最高得分</w:t>
            </w:r>
          </w:p>
        </w:tc>
      </w:tr>
      <w:tr w14:paraId="39002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1294" w:type="dxa"/>
            <w:vAlign w:val="top"/>
          </w:tcPr>
          <w:p w14:paraId="5D078104">
            <w:pPr>
              <w:spacing w:line="356" w:lineRule="auto"/>
              <w:rPr>
                <w:rFonts w:ascii="Arial"/>
                <w:sz w:val="21"/>
              </w:rPr>
            </w:pPr>
          </w:p>
          <w:p w14:paraId="0DD3B9AE">
            <w:pPr>
              <w:spacing w:line="357" w:lineRule="auto"/>
              <w:rPr>
                <w:rFonts w:ascii="Arial"/>
                <w:sz w:val="21"/>
              </w:rPr>
            </w:pPr>
          </w:p>
          <w:p w14:paraId="5AFD84A1">
            <w:pPr>
              <w:pStyle w:val="33"/>
              <w:spacing w:before="78" w:line="218" w:lineRule="auto"/>
              <w:ind w:left="147"/>
              <w:rPr>
                <w:sz w:val="24"/>
                <w:szCs w:val="24"/>
              </w:rPr>
            </w:pPr>
            <w:r>
              <w:rPr>
                <w:spacing w:val="-8"/>
                <w:sz w:val="24"/>
                <w:szCs w:val="24"/>
              </w:rPr>
              <w:t>投标报价</w:t>
            </w:r>
          </w:p>
        </w:tc>
        <w:tc>
          <w:tcPr>
            <w:tcW w:w="7996" w:type="dxa"/>
            <w:gridSpan w:val="2"/>
            <w:vAlign w:val="top"/>
          </w:tcPr>
          <w:p w14:paraId="24B972BA">
            <w:pPr>
              <w:pStyle w:val="33"/>
              <w:spacing w:before="99" w:line="244" w:lineRule="auto"/>
              <w:ind w:left="128" w:right="477" w:firstLine="48"/>
              <w:rPr>
                <w:sz w:val="24"/>
                <w:szCs w:val="24"/>
              </w:rPr>
            </w:pPr>
            <w:r>
              <w:rPr>
                <w:spacing w:val="-3"/>
                <w:sz w:val="24"/>
                <w:szCs w:val="24"/>
              </w:rPr>
              <w:t>以满足</w:t>
            </w:r>
            <w:r>
              <w:rPr>
                <w:rFonts w:hint="eastAsia"/>
                <w:spacing w:val="-3"/>
                <w:sz w:val="24"/>
                <w:szCs w:val="24"/>
                <w:lang w:eastAsia="zh-CN"/>
              </w:rPr>
              <w:t>招标</w:t>
            </w:r>
            <w:r>
              <w:rPr>
                <w:spacing w:val="-3"/>
                <w:sz w:val="24"/>
                <w:szCs w:val="24"/>
              </w:rPr>
              <w:t>文件要求且投标价格最低的投标报</w:t>
            </w:r>
            <w:r>
              <w:rPr>
                <w:spacing w:val="-4"/>
                <w:sz w:val="24"/>
                <w:szCs w:val="24"/>
              </w:rPr>
              <w:t>价为评标基准价,其价格 分</w:t>
            </w:r>
            <w:r>
              <w:rPr>
                <w:sz w:val="24"/>
                <w:szCs w:val="24"/>
              </w:rPr>
              <w:t xml:space="preserve"> </w:t>
            </w:r>
            <w:r>
              <w:rPr>
                <w:spacing w:val="1"/>
                <w:sz w:val="24"/>
                <w:szCs w:val="24"/>
              </w:rPr>
              <w:t>为满分</w:t>
            </w:r>
            <w:r>
              <w:rPr>
                <w:spacing w:val="-54"/>
                <w:sz w:val="24"/>
                <w:szCs w:val="24"/>
              </w:rPr>
              <w:t xml:space="preserve"> </w:t>
            </w:r>
            <w:r>
              <w:rPr>
                <w:spacing w:val="1"/>
                <w:sz w:val="24"/>
                <w:szCs w:val="24"/>
              </w:rPr>
              <w:t>30分,其他投标人的价格分按照下列公式计算:</w:t>
            </w:r>
          </w:p>
          <w:p w14:paraId="08E19BC7">
            <w:pPr>
              <w:pStyle w:val="33"/>
              <w:spacing w:before="57" w:line="218" w:lineRule="auto"/>
              <w:ind w:left="128"/>
              <w:rPr>
                <w:sz w:val="24"/>
                <w:szCs w:val="24"/>
              </w:rPr>
            </w:pPr>
            <w:r>
              <w:rPr>
                <w:spacing w:val="-2"/>
                <w:sz w:val="24"/>
                <w:szCs w:val="24"/>
              </w:rPr>
              <w:t>投标报价得分=(评标基准价/投标报价)</w:t>
            </w:r>
            <w:r>
              <w:rPr>
                <w:spacing w:val="-3"/>
                <w:sz w:val="24"/>
                <w:szCs w:val="24"/>
              </w:rPr>
              <w:t>×30。</w:t>
            </w:r>
          </w:p>
          <w:p w14:paraId="6059A27E">
            <w:pPr>
              <w:pStyle w:val="33"/>
              <w:spacing w:before="95" w:line="236" w:lineRule="auto"/>
              <w:ind w:left="124" w:right="180"/>
              <w:rPr>
                <w:sz w:val="24"/>
                <w:szCs w:val="24"/>
              </w:rPr>
            </w:pPr>
            <w:r>
              <w:rPr>
                <w:spacing w:val="-4"/>
                <w:sz w:val="24"/>
                <w:szCs w:val="24"/>
              </w:rPr>
              <w:t>经评委一致认定，投标人的投标总报价低于公认市场成本，或超过采购预算,</w:t>
            </w:r>
            <w:r>
              <w:rPr>
                <w:spacing w:val="13"/>
                <w:sz w:val="24"/>
                <w:szCs w:val="24"/>
              </w:rPr>
              <w:t xml:space="preserve"> </w:t>
            </w:r>
            <w:r>
              <w:rPr>
                <w:spacing w:val="-5"/>
                <w:sz w:val="24"/>
                <w:szCs w:val="24"/>
              </w:rPr>
              <w:t>其投标将被拒绝。</w:t>
            </w:r>
          </w:p>
        </w:tc>
        <w:tc>
          <w:tcPr>
            <w:tcW w:w="909" w:type="dxa"/>
            <w:vAlign w:val="top"/>
          </w:tcPr>
          <w:p w14:paraId="69A46A2F">
            <w:pPr>
              <w:spacing w:line="255" w:lineRule="auto"/>
              <w:rPr>
                <w:rFonts w:ascii="Arial"/>
                <w:sz w:val="21"/>
              </w:rPr>
            </w:pPr>
          </w:p>
          <w:p w14:paraId="1F94F939">
            <w:pPr>
              <w:spacing w:line="256" w:lineRule="auto"/>
              <w:rPr>
                <w:rFonts w:ascii="Arial"/>
                <w:sz w:val="21"/>
              </w:rPr>
            </w:pPr>
          </w:p>
          <w:p w14:paraId="1E0EAECF">
            <w:pPr>
              <w:spacing w:line="256" w:lineRule="auto"/>
              <w:rPr>
                <w:rFonts w:ascii="Arial"/>
                <w:sz w:val="21"/>
              </w:rPr>
            </w:pPr>
          </w:p>
          <w:p w14:paraId="155848DD">
            <w:pPr>
              <w:spacing w:line="256" w:lineRule="auto"/>
              <w:rPr>
                <w:rFonts w:ascii="Arial"/>
                <w:sz w:val="21"/>
              </w:rPr>
            </w:pPr>
          </w:p>
          <w:p w14:paraId="444D7297">
            <w:pPr>
              <w:pStyle w:val="33"/>
              <w:spacing w:before="78" w:line="220" w:lineRule="auto"/>
              <w:ind w:left="284"/>
              <w:rPr>
                <w:sz w:val="24"/>
                <w:szCs w:val="24"/>
              </w:rPr>
            </w:pPr>
            <w:r>
              <w:rPr>
                <w:spacing w:val="-7"/>
                <w:sz w:val="24"/>
                <w:szCs w:val="24"/>
              </w:rPr>
              <w:t>30分</w:t>
            </w:r>
          </w:p>
        </w:tc>
      </w:tr>
      <w:tr w14:paraId="33011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294" w:type="dxa"/>
            <w:vAlign w:val="top"/>
          </w:tcPr>
          <w:p w14:paraId="37636F60">
            <w:pPr>
              <w:spacing w:line="378" w:lineRule="auto"/>
              <w:rPr>
                <w:rFonts w:ascii="Arial"/>
                <w:sz w:val="21"/>
              </w:rPr>
            </w:pPr>
          </w:p>
          <w:p w14:paraId="444ADAA8">
            <w:pPr>
              <w:pStyle w:val="33"/>
              <w:spacing w:before="78" w:line="219" w:lineRule="auto"/>
              <w:ind w:left="141"/>
              <w:rPr>
                <w:sz w:val="24"/>
                <w:szCs w:val="24"/>
              </w:rPr>
            </w:pPr>
            <w:r>
              <w:rPr>
                <w:spacing w:val="-6"/>
                <w:sz w:val="24"/>
                <w:szCs w:val="24"/>
              </w:rPr>
              <w:t>商务响应</w:t>
            </w:r>
          </w:p>
        </w:tc>
        <w:tc>
          <w:tcPr>
            <w:tcW w:w="7996" w:type="dxa"/>
            <w:gridSpan w:val="2"/>
            <w:vAlign w:val="top"/>
          </w:tcPr>
          <w:p w14:paraId="163F74D4">
            <w:pPr>
              <w:pStyle w:val="33"/>
              <w:spacing w:before="76"/>
              <w:ind w:left="126" w:right="103" w:hanging="3"/>
              <w:jc w:val="both"/>
              <w:rPr>
                <w:sz w:val="24"/>
                <w:szCs w:val="24"/>
              </w:rPr>
            </w:pPr>
            <w:r>
              <w:rPr>
                <w:sz w:val="24"/>
                <w:szCs w:val="24"/>
              </w:rPr>
              <w:t>经过有效性和符合性审核合格的单位，对响应</w:t>
            </w:r>
            <w:r>
              <w:rPr>
                <w:spacing w:val="-1"/>
                <w:sz w:val="24"/>
                <w:szCs w:val="24"/>
              </w:rPr>
              <w:t>文件的编制完全满足</w:t>
            </w:r>
            <w:r>
              <w:rPr>
                <w:rFonts w:hint="eastAsia"/>
                <w:spacing w:val="-1"/>
                <w:sz w:val="24"/>
                <w:szCs w:val="24"/>
                <w:lang w:eastAsia="zh-CN"/>
              </w:rPr>
              <w:t>招标</w:t>
            </w:r>
            <w:r>
              <w:rPr>
                <w:spacing w:val="-1"/>
                <w:sz w:val="24"/>
                <w:szCs w:val="24"/>
              </w:rPr>
              <w:t>文件并响应对工期、质量、验收、保修等方面进</w:t>
            </w:r>
            <w:r>
              <w:rPr>
                <w:spacing w:val="-2"/>
                <w:sz w:val="24"/>
                <w:szCs w:val="24"/>
              </w:rPr>
              <w:t>行响应，完全响应且逐项详细说</w:t>
            </w:r>
            <w:r>
              <w:rPr>
                <w:spacing w:val="-1"/>
                <w:sz w:val="24"/>
                <w:szCs w:val="24"/>
              </w:rPr>
              <w:t>明的计 5 分，未做详细响应的，按响应程度计 0-4</w:t>
            </w:r>
            <w:r>
              <w:rPr>
                <w:spacing w:val="12"/>
                <w:sz w:val="24"/>
                <w:szCs w:val="24"/>
              </w:rPr>
              <w:t xml:space="preserve"> </w:t>
            </w:r>
            <w:r>
              <w:rPr>
                <w:spacing w:val="-1"/>
                <w:sz w:val="24"/>
                <w:szCs w:val="24"/>
              </w:rPr>
              <w:t>分。</w:t>
            </w:r>
          </w:p>
        </w:tc>
        <w:tc>
          <w:tcPr>
            <w:tcW w:w="909" w:type="dxa"/>
            <w:vAlign w:val="top"/>
          </w:tcPr>
          <w:p w14:paraId="5528F01B">
            <w:pPr>
              <w:spacing w:line="366" w:lineRule="auto"/>
              <w:rPr>
                <w:rFonts w:ascii="Arial"/>
                <w:sz w:val="21"/>
              </w:rPr>
            </w:pPr>
          </w:p>
          <w:p w14:paraId="00B1B8AF">
            <w:pPr>
              <w:pStyle w:val="33"/>
              <w:spacing w:before="78" w:line="220" w:lineRule="auto"/>
              <w:ind w:left="265"/>
              <w:rPr>
                <w:sz w:val="24"/>
                <w:szCs w:val="24"/>
              </w:rPr>
            </w:pPr>
            <w:r>
              <w:rPr>
                <w:spacing w:val="-8"/>
                <w:sz w:val="24"/>
                <w:szCs w:val="24"/>
              </w:rPr>
              <w:t>5分</w:t>
            </w:r>
          </w:p>
        </w:tc>
      </w:tr>
      <w:tr w14:paraId="1245F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1294" w:type="dxa"/>
            <w:vMerge w:val="restart"/>
            <w:tcBorders>
              <w:bottom w:val="nil"/>
            </w:tcBorders>
            <w:vAlign w:val="top"/>
          </w:tcPr>
          <w:p w14:paraId="637CC423">
            <w:pPr>
              <w:spacing w:line="248" w:lineRule="auto"/>
              <w:rPr>
                <w:rFonts w:ascii="Arial"/>
                <w:sz w:val="21"/>
              </w:rPr>
            </w:pPr>
          </w:p>
          <w:p w14:paraId="5E5D7D51">
            <w:pPr>
              <w:spacing w:line="248" w:lineRule="auto"/>
              <w:rPr>
                <w:rFonts w:ascii="Arial"/>
                <w:sz w:val="21"/>
              </w:rPr>
            </w:pPr>
          </w:p>
          <w:p w14:paraId="0346C0D3">
            <w:pPr>
              <w:spacing w:line="248" w:lineRule="auto"/>
              <w:rPr>
                <w:rFonts w:ascii="Arial"/>
                <w:sz w:val="21"/>
              </w:rPr>
            </w:pPr>
          </w:p>
          <w:p w14:paraId="435DBDB2">
            <w:pPr>
              <w:spacing w:line="248" w:lineRule="auto"/>
              <w:rPr>
                <w:rFonts w:ascii="Arial"/>
                <w:sz w:val="21"/>
              </w:rPr>
            </w:pPr>
          </w:p>
          <w:p w14:paraId="3480251D">
            <w:pPr>
              <w:spacing w:line="248" w:lineRule="auto"/>
              <w:rPr>
                <w:rFonts w:ascii="Arial"/>
                <w:sz w:val="21"/>
              </w:rPr>
            </w:pPr>
          </w:p>
          <w:p w14:paraId="59591FB0">
            <w:pPr>
              <w:spacing w:line="248" w:lineRule="auto"/>
              <w:rPr>
                <w:rFonts w:ascii="Arial"/>
                <w:sz w:val="21"/>
              </w:rPr>
            </w:pPr>
          </w:p>
          <w:p w14:paraId="78AC8AF0">
            <w:pPr>
              <w:spacing w:line="248" w:lineRule="auto"/>
              <w:rPr>
                <w:rFonts w:ascii="Arial"/>
                <w:sz w:val="21"/>
              </w:rPr>
            </w:pPr>
          </w:p>
          <w:p w14:paraId="5FDDB775">
            <w:pPr>
              <w:spacing w:line="248" w:lineRule="auto"/>
              <w:rPr>
                <w:rFonts w:ascii="Arial"/>
                <w:sz w:val="21"/>
              </w:rPr>
            </w:pPr>
          </w:p>
          <w:p w14:paraId="22CD14E5">
            <w:pPr>
              <w:spacing w:line="248" w:lineRule="auto"/>
              <w:rPr>
                <w:rFonts w:ascii="Arial"/>
                <w:sz w:val="21"/>
              </w:rPr>
            </w:pPr>
          </w:p>
          <w:p w14:paraId="12653A53">
            <w:pPr>
              <w:spacing w:line="248" w:lineRule="auto"/>
              <w:rPr>
                <w:rFonts w:ascii="Arial"/>
                <w:sz w:val="21"/>
              </w:rPr>
            </w:pPr>
          </w:p>
          <w:p w14:paraId="08D42B65">
            <w:pPr>
              <w:spacing w:line="248" w:lineRule="auto"/>
              <w:rPr>
                <w:rFonts w:ascii="Arial"/>
                <w:sz w:val="21"/>
              </w:rPr>
            </w:pPr>
          </w:p>
          <w:p w14:paraId="2C68CEF4">
            <w:pPr>
              <w:spacing w:line="248" w:lineRule="auto"/>
              <w:rPr>
                <w:rFonts w:ascii="Arial"/>
                <w:sz w:val="21"/>
              </w:rPr>
            </w:pPr>
          </w:p>
          <w:p w14:paraId="3FD59465">
            <w:pPr>
              <w:spacing w:line="248" w:lineRule="auto"/>
              <w:rPr>
                <w:rFonts w:ascii="Arial"/>
                <w:sz w:val="21"/>
              </w:rPr>
            </w:pPr>
          </w:p>
          <w:p w14:paraId="48AC205D">
            <w:pPr>
              <w:spacing w:line="248" w:lineRule="auto"/>
              <w:rPr>
                <w:rFonts w:ascii="Arial"/>
                <w:sz w:val="21"/>
              </w:rPr>
            </w:pPr>
          </w:p>
          <w:p w14:paraId="675EAC58">
            <w:pPr>
              <w:spacing w:line="248" w:lineRule="auto"/>
              <w:rPr>
                <w:rFonts w:ascii="Arial"/>
                <w:sz w:val="21"/>
              </w:rPr>
            </w:pPr>
          </w:p>
          <w:p w14:paraId="4BDC4132">
            <w:pPr>
              <w:spacing w:line="248" w:lineRule="auto"/>
              <w:rPr>
                <w:rFonts w:ascii="Arial"/>
                <w:sz w:val="21"/>
              </w:rPr>
            </w:pPr>
          </w:p>
          <w:p w14:paraId="12D4D7A2">
            <w:pPr>
              <w:pStyle w:val="33"/>
              <w:spacing w:before="78" w:line="266" w:lineRule="auto"/>
              <w:ind w:left="371" w:right="123" w:hanging="233"/>
              <w:rPr>
                <w:sz w:val="24"/>
                <w:szCs w:val="24"/>
              </w:rPr>
            </w:pPr>
            <w:r>
              <w:rPr>
                <w:spacing w:val="-6"/>
                <w:sz w:val="24"/>
                <w:szCs w:val="24"/>
              </w:rPr>
              <w:t>技术</w:t>
            </w:r>
            <w:r>
              <w:rPr>
                <w:rFonts w:hint="eastAsia"/>
                <w:spacing w:val="-6"/>
                <w:sz w:val="24"/>
                <w:szCs w:val="24"/>
                <w:lang w:eastAsia="zh-CN"/>
              </w:rPr>
              <w:t>放</w:t>
            </w:r>
            <w:r>
              <w:rPr>
                <w:spacing w:val="-6"/>
                <w:sz w:val="24"/>
                <w:szCs w:val="24"/>
              </w:rPr>
              <w:t>案</w:t>
            </w:r>
            <w:r>
              <w:rPr>
                <w:spacing w:val="-5"/>
                <w:sz w:val="24"/>
                <w:szCs w:val="24"/>
              </w:rPr>
              <w:t>评审</w:t>
            </w:r>
          </w:p>
        </w:tc>
        <w:tc>
          <w:tcPr>
            <w:tcW w:w="1373" w:type="dxa"/>
            <w:vAlign w:val="top"/>
          </w:tcPr>
          <w:p w14:paraId="0B2B140E">
            <w:pPr>
              <w:spacing w:line="338" w:lineRule="auto"/>
              <w:rPr>
                <w:rFonts w:ascii="Arial"/>
                <w:sz w:val="21"/>
              </w:rPr>
            </w:pPr>
          </w:p>
          <w:p w14:paraId="049C78D7">
            <w:pPr>
              <w:spacing w:line="339" w:lineRule="auto"/>
              <w:rPr>
                <w:rFonts w:ascii="Arial"/>
                <w:sz w:val="21"/>
              </w:rPr>
            </w:pPr>
          </w:p>
          <w:p w14:paraId="0DEC6938">
            <w:pPr>
              <w:pStyle w:val="33"/>
              <w:spacing w:before="78" w:line="219" w:lineRule="auto"/>
              <w:ind w:left="146"/>
              <w:rPr>
                <w:sz w:val="24"/>
                <w:szCs w:val="24"/>
              </w:rPr>
            </w:pPr>
            <w:r>
              <w:rPr>
                <w:spacing w:val="-3"/>
                <w:sz w:val="24"/>
                <w:szCs w:val="24"/>
              </w:rPr>
              <w:t>技术方案</w:t>
            </w:r>
          </w:p>
        </w:tc>
        <w:tc>
          <w:tcPr>
            <w:tcW w:w="6623" w:type="dxa"/>
            <w:vAlign w:val="top"/>
          </w:tcPr>
          <w:p w14:paraId="6EC117EF">
            <w:pPr>
              <w:pStyle w:val="33"/>
              <w:spacing w:before="72" w:line="244" w:lineRule="auto"/>
              <w:ind w:left="12" w:right="66" w:firstLine="1"/>
              <w:jc w:val="both"/>
              <w:rPr>
                <w:sz w:val="24"/>
                <w:szCs w:val="24"/>
              </w:rPr>
            </w:pPr>
            <w:r>
              <w:rPr>
                <w:spacing w:val="-2"/>
                <w:sz w:val="24"/>
                <w:szCs w:val="24"/>
              </w:rPr>
              <w:t>投标方案描述详细、可靠性、思路清晰合理，有明确的工作程序，能够完全响应</w:t>
            </w:r>
            <w:r>
              <w:rPr>
                <w:rFonts w:hint="eastAsia"/>
                <w:spacing w:val="-2"/>
                <w:sz w:val="24"/>
                <w:szCs w:val="24"/>
                <w:lang w:eastAsia="zh-CN"/>
              </w:rPr>
              <w:t>招标</w:t>
            </w:r>
            <w:r>
              <w:rPr>
                <w:spacing w:val="-2"/>
                <w:sz w:val="24"/>
                <w:szCs w:val="24"/>
              </w:rPr>
              <w:t>文件技术及服务要求，方案内容完整条理清晰、</w:t>
            </w:r>
            <w:r>
              <w:rPr>
                <w:sz w:val="24"/>
                <w:szCs w:val="24"/>
              </w:rPr>
              <w:t>合理，先进成熟且逐条详细说明的得8-1</w:t>
            </w:r>
            <w:r>
              <w:rPr>
                <w:spacing w:val="-1"/>
                <w:sz w:val="24"/>
                <w:szCs w:val="24"/>
              </w:rPr>
              <w:t>0分,；方案内容清晰完整</w:t>
            </w:r>
            <w:r>
              <w:rPr>
                <w:spacing w:val="-3"/>
                <w:sz w:val="24"/>
                <w:szCs w:val="24"/>
              </w:rPr>
              <w:t>,条理一般，但逐条说明的得5-7分；案内容不完整，条理差，但</w:t>
            </w:r>
            <w:r>
              <w:rPr>
                <w:spacing w:val="-1"/>
                <w:sz w:val="24"/>
                <w:szCs w:val="24"/>
              </w:rPr>
              <w:t>逐条说明的得1-3分；其他不得分。</w:t>
            </w:r>
          </w:p>
        </w:tc>
        <w:tc>
          <w:tcPr>
            <w:tcW w:w="909" w:type="dxa"/>
            <w:vAlign w:val="top"/>
          </w:tcPr>
          <w:p w14:paraId="3E0603D4">
            <w:pPr>
              <w:spacing w:line="339" w:lineRule="auto"/>
              <w:rPr>
                <w:rFonts w:ascii="Arial"/>
                <w:sz w:val="21"/>
              </w:rPr>
            </w:pPr>
          </w:p>
          <w:p w14:paraId="2F3F213D">
            <w:pPr>
              <w:spacing w:line="340" w:lineRule="auto"/>
              <w:rPr>
                <w:rFonts w:ascii="Arial"/>
                <w:sz w:val="21"/>
              </w:rPr>
            </w:pPr>
          </w:p>
          <w:p w14:paraId="08889310">
            <w:pPr>
              <w:pStyle w:val="33"/>
              <w:spacing w:before="78" w:line="220" w:lineRule="auto"/>
              <w:ind w:left="285"/>
              <w:rPr>
                <w:sz w:val="24"/>
                <w:szCs w:val="24"/>
              </w:rPr>
            </w:pPr>
            <w:r>
              <w:rPr>
                <w:spacing w:val="-10"/>
                <w:sz w:val="24"/>
                <w:szCs w:val="24"/>
              </w:rPr>
              <w:t>10分</w:t>
            </w:r>
          </w:p>
        </w:tc>
      </w:tr>
      <w:tr w14:paraId="433F3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7" w:hRule="atLeast"/>
        </w:trPr>
        <w:tc>
          <w:tcPr>
            <w:tcW w:w="1294" w:type="dxa"/>
            <w:vMerge w:val="continue"/>
            <w:tcBorders>
              <w:top w:val="nil"/>
              <w:bottom w:val="nil"/>
            </w:tcBorders>
            <w:vAlign w:val="top"/>
          </w:tcPr>
          <w:p w14:paraId="408DF985">
            <w:pPr>
              <w:rPr>
                <w:rFonts w:ascii="Arial"/>
                <w:sz w:val="21"/>
              </w:rPr>
            </w:pPr>
          </w:p>
        </w:tc>
        <w:tc>
          <w:tcPr>
            <w:tcW w:w="1373" w:type="dxa"/>
            <w:vAlign w:val="top"/>
          </w:tcPr>
          <w:p w14:paraId="1C648105">
            <w:pPr>
              <w:spacing w:line="319" w:lineRule="auto"/>
              <w:rPr>
                <w:rFonts w:ascii="Arial"/>
                <w:sz w:val="21"/>
              </w:rPr>
            </w:pPr>
          </w:p>
          <w:p w14:paraId="07A8EBC6">
            <w:pPr>
              <w:spacing w:line="320" w:lineRule="auto"/>
              <w:rPr>
                <w:rFonts w:ascii="Arial"/>
                <w:sz w:val="21"/>
              </w:rPr>
            </w:pPr>
          </w:p>
          <w:p w14:paraId="32822CD9">
            <w:pPr>
              <w:pStyle w:val="33"/>
              <w:spacing w:before="78" w:line="236" w:lineRule="auto"/>
              <w:ind w:left="388" w:right="134" w:hanging="241"/>
              <w:jc w:val="left"/>
              <w:rPr>
                <w:sz w:val="24"/>
                <w:szCs w:val="24"/>
              </w:rPr>
            </w:pPr>
            <w:r>
              <w:rPr>
                <w:spacing w:val="-3"/>
                <w:sz w:val="24"/>
                <w:szCs w:val="24"/>
              </w:rPr>
              <w:t>人员配</w:t>
            </w:r>
            <w:r>
              <w:rPr>
                <w:rFonts w:hint="eastAsia"/>
                <w:spacing w:val="-3"/>
                <w:sz w:val="24"/>
                <w:szCs w:val="24"/>
                <w:lang w:eastAsia="zh-CN"/>
              </w:rPr>
              <w:t>备</w:t>
            </w:r>
            <w:r>
              <w:rPr>
                <w:spacing w:val="-6"/>
                <w:sz w:val="24"/>
                <w:szCs w:val="24"/>
              </w:rPr>
              <w:t>方案</w:t>
            </w:r>
          </w:p>
        </w:tc>
        <w:tc>
          <w:tcPr>
            <w:tcW w:w="6623" w:type="dxa"/>
            <w:vAlign w:val="top"/>
          </w:tcPr>
          <w:p w14:paraId="459D2BAA">
            <w:pPr>
              <w:pStyle w:val="33"/>
              <w:spacing w:before="69" w:line="244" w:lineRule="auto"/>
              <w:ind w:left="121" w:right="103" w:firstLine="1"/>
              <w:jc w:val="both"/>
              <w:rPr>
                <w:sz w:val="24"/>
                <w:szCs w:val="24"/>
              </w:rPr>
            </w:pPr>
            <w:r>
              <w:rPr>
                <w:spacing w:val="-1"/>
                <w:sz w:val="24"/>
                <w:szCs w:val="24"/>
              </w:rPr>
              <w:t>有专业残疾人居家托养人员配备，人员团队配备合理，能够满足本项目服务需求，工作实施方案详实可行；供应商能定期组织残</w:t>
            </w:r>
            <w:r>
              <w:rPr>
                <w:spacing w:val="1"/>
                <w:sz w:val="24"/>
                <w:szCs w:val="24"/>
              </w:rPr>
              <w:t xml:space="preserve"> </w:t>
            </w:r>
            <w:r>
              <w:rPr>
                <w:spacing w:val="-2"/>
                <w:sz w:val="24"/>
                <w:szCs w:val="24"/>
              </w:rPr>
              <w:t>疾人集中服务培训（需提供相关证件包括但</w:t>
            </w:r>
            <w:r>
              <w:rPr>
                <w:spacing w:val="-3"/>
                <w:sz w:val="24"/>
                <w:szCs w:val="24"/>
              </w:rPr>
              <w:t>不限于护理员、理疗</w:t>
            </w:r>
            <w:r>
              <w:rPr>
                <w:spacing w:val="-1"/>
                <w:sz w:val="24"/>
                <w:szCs w:val="24"/>
              </w:rPr>
              <w:t>师及安保人员等相关证件）计7-10分；人员配备较为合</w:t>
            </w:r>
            <w:r>
              <w:rPr>
                <w:spacing w:val="-2"/>
                <w:sz w:val="24"/>
                <w:szCs w:val="24"/>
              </w:rPr>
              <w:t>理，工作</w:t>
            </w:r>
            <w:r>
              <w:rPr>
                <w:spacing w:val="-3"/>
                <w:sz w:val="24"/>
                <w:szCs w:val="24"/>
              </w:rPr>
              <w:t>实施方案较为详细的计1-6分；人员配备无法满足项目需求，无工</w:t>
            </w:r>
            <w:r>
              <w:rPr>
                <w:spacing w:val="-1"/>
                <w:sz w:val="24"/>
                <w:szCs w:val="24"/>
              </w:rPr>
              <w:t>作实施方案或实施方案较差不得分。</w:t>
            </w:r>
          </w:p>
        </w:tc>
        <w:tc>
          <w:tcPr>
            <w:tcW w:w="909" w:type="dxa"/>
            <w:vAlign w:val="top"/>
          </w:tcPr>
          <w:p w14:paraId="74B03046">
            <w:pPr>
              <w:spacing w:line="267" w:lineRule="auto"/>
              <w:rPr>
                <w:rFonts w:ascii="Arial"/>
                <w:sz w:val="21"/>
              </w:rPr>
            </w:pPr>
          </w:p>
          <w:p w14:paraId="5BEDC033">
            <w:pPr>
              <w:spacing w:line="268" w:lineRule="auto"/>
              <w:rPr>
                <w:rFonts w:ascii="Arial"/>
                <w:sz w:val="21"/>
              </w:rPr>
            </w:pPr>
          </w:p>
          <w:p w14:paraId="129134E4">
            <w:pPr>
              <w:spacing w:line="268" w:lineRule="auto"/>
              <w:rPr>
                <w:rFonts w:ascii="Arial"/>
                <w:sz w:val="21"/>
              </w:rPr>
            </w:pPr>
          </w:p>
          <w:p w14:paraId="517BC1A7">
            <w:pPr>
              <w:pStyle w:val="33"/>
              <w:spacing w:before="78" w:line="220" w:lineRule="auto"/>
              <w:ind w:left="285"/>
              <w:rPr>
                <w:sz w:val="24"/>
                <w:szCs w:val="24"/>
              </w:rPr>
            </w:pPr>
            <w:r>
              <w:rPr>
                <w:spacing w:val="-10"/>
                <w:sz w:val="24"/>
                <w:szCs w:val="24"/>
              </w:rPr>
              <w:t>10分</w:t>
            </w:r>
          </w:p>
        </w:tc>
      </w:tr>
      <w:tr w14:paraId="3B70E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1294" w:type="dxa"/>
            <w:vMerge w:val="continue"/>
            <w:tcBorders>
              <w:top w:val="nil"/>
              <w:bottom w:val="nil"/>
            </w:tcBorders>
            <w:vAlign w:val="top"/>
          </w:tcPr>
          <w:p w14:paraId="130FD9F1">
            <w:pPr>
              <w:rPr>
                <w:rFonts w:ascii="Arial"/>
                <w:sz w:val="21"/>
              </w:rPr>
            </w:pPr>
          </w:p>
        </w:tc>
        <w:tc>
          <w:tcPr>
            <w:tcW w:w="1373" w:type="dxa"/>
            <w:vAlign w:val="top"/>
          </w:tcPr>
          <w:p w14:paraId="1ECD8E39">
            <w:pPr>
              <w:pStyle w:val="33"/>
              <w:spacing w:before="269" w:line="220" w:lineRule="auto"/>
              <w:ind w:left="149"/>
              <w:rPr>
                <w:sz w:val="24"/>
                <w:szCs w:val="24"/>
              </w:rPr>
            </w:pPr>
            <w:r>
              <w:rPr>
                <w:spacing w:val="-4"/>
                <w:sz w:val="24"/>
                <w:szCs w:val="24"/>
              </w:rPr>
              <w:t>项目实施</w:t>
            </w:r>
            <w:r>
              <w:rPr>
                <w:spacing w:val="-2"/>
                <w:sz w:val="24"/>
                <w:szCs w:val="24"/>
              </w:rPr>
              <w:t>进度计划</w:t>
            </w:r>
            <w:r>
              <w:rPr>
                <w:spacing w:val="-6"/>
                <w:sz w:val="24"/>
                <w:szCs w:val="24"/>
              </w:rPr>
              <w:t>方案</w:t>
            </w:r>
          </w:p>
        </w:tc>
        <w:tc>
          <w:tcPr>
            <w:tcW w:w="6623" w:type="dxa"/>
            <w:vAlign w:val="top"/>
          </w:tcPr>
          <w:p w14:paraId="46572A85">
            <w:pPr>
              <w:pStyle w:val="33"/>
              <w:spacing w:before="72" w:line="243" w:lineRule="auto"/>
              <w:ind w:left="121" w:right="103" w:firstLine="4"/>
              <w:jc w:val="both"/>
              <w:rPr>
                <w:sz w:val="24"/>
                <w:szCs w:val="24"/>
              </w:rPr>
            </w:pPr>
            <w:r>
              <w:rPr>
                <w:spacing w:val="-1"/>
                <w:sz w:val="24"/>
                <w:szCs w:val="24"/>
              </w:rPr>
              <w:t>项目实施进度计划合理，可操作性强，有具体的违约承诺，进度</w:t>
            </w:r>
            <w:r>
              <w:rPr>
                <w:sz w:val="24"/>
                <w:szCs w:val="24"/>
              </w:rPr>
              <w:t>计划满足服务期限，有应急方案及措施的计7</w:t>
            </w:r>
            <w:r>
              <w:rPr>
                <w:spacing w:val="-1"/>
                <w:sz w:val="24"/>
                <w:szCs w:val="24"/>
              </w:rPr>
              <w:t>-10分；项目实施进</w:t>
            </w:r>
            <w:r>
              <w:rPr>
                <w:sz w:val="24"/>
                <w:szCs w:val="24"/>
              </w:rPr>
              <w:t xml:space="preserve"> </w:t>
            </w:r>
            <w:r>
              <w:rPr>
                <w:spacing w:val="-3"/>
                <w:sz w:val="24"/>
                <w:szCs w:val="24"/>
              </w:rPr>
              <w:t>度满度计划方案满足</w:t>
            </w:r>
            <w:r>
              <w:rPr>
                <w:rFonts w:hint="eastAsia"/>
                <w:spacing w:val="-3"/>
                <w:sz w:val="24"/>
                <w:szCs w:val="24"/>
                <w:lang w:eastAsia="zh-CN"/>
              </w:rPr>
              <w:t>招标</w:t>
            </w:r>
            <w:r>
              <w:rPr>
                <w:spacing w:val="-3"/>
                <w:sz w:val="24"/>
                <w:szCs w:val="24"/>
              </w:rPr>
              <w:t>文件要求，有违约承诺的计1-6分；项目</w:t>
            </w:r>
            <w:r>
              <w:rPr>
                <w:spacing w:val="-1"/>
                <w:sz w:val="24"/>
                <w:szCs w:val="24"/>
              </w:rPr>
              <w:t>实施进度不合理不得分。</w:t>
            </w:r>
          </w:p>
        </w:tc>
        <w:tc>
          <w:tcPr>
            <w:tcW w:w="909" w:type="dxa"/>
            <w:vAlign w:val="top"/>
          </w:tcPr>
          <w:p w14:paraId="3E447460">
            <w:pPr>
              <w:spacing w:line="257" w:lineRule="auto"/>
              <w:rPr>
                <w:rFonts w:ascii="Arial"/>
                <w:sz w:val="21"/>
              </w:rPr>
            </w:pPr>
          </w:p>
          <w:p w14:paraId="53C3E347">
            <w:pPr>
              <w:spacing w:line="257" w:lineRule="auto"/>
              <w:rPr>
                <w:rFonts w:ascii="Arial"/>
                <w:sz w:val="21"/>
              </w:rPr>
            </w:pPr>
          </w:p>
          <w:p w14:paraId="0306CB63">
            <w:pPr>
              <w:pStyle w:val="33"/>
              <w:spacing w:before="78" w:line="220" w:lineRule="auto"/>
              <w:ind w:left="285"/>
              <w:rPr>
                <w:sz w:val="24"/>
                <w:szCs w:val="24"/>
              </w:rPr>
            </w:pPr>
            <w:r>
              <w:rPr>
                <w:spacing w:val="-10"/>
                <w:sz w:val="24"/>
                <w:szCs w:val="24"/>
              </w:rPr>
              <w:t>10分</w:t>
            </w:r>
          </w:p>
        </w:tc>
      </w:tr>
      <w:tr w14:paraId="27759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1294" w:type="dxa"/>
            <w:vMerge w:val="continue"/>
            <w:tcBorders>
              <w:top w:val="nil"/>
              <w:bottom w:val="nil"/>
            </w:tcBorders>
            <w:vAlign w:val="top"/>
          </w:tcPr>
          <w:p w14:paraId="4BBD6F35">
            <w:pPr>
              <w:rPr>
                <w:rFonts w:ascii="Arial"/>
                <w:sz w:val="21"/>
              </w:rPr>
            </w:pPr>
          </w:p>
        </w:tc>
        <w:tc>
          <w:tcPr>
            <w:tcW w:w="1373" w:type="dxa"/>
            <w:vAlign w:val="top"/>
          </w:tcPr>
          <w:p w14:paraId="0DD72980">
            <w:pPr>
              <w:pStyle w:val="33"/>
              <w:spacing w:before="270" w:line="220" w:lineRule="auto"/>
              <w:ind w:left="148"/>
              <w:rPr>
                <w:sz w:val="24"/>
                <w:szCs w:val="24"/>
              </w:rPr>
            </w:pPr>
            <w:r>
              <w:rPr>
                <w:spacing w:val="-4"/>
                <w:sz w:val="24"/>
                <w:szCs w:val="24"/>
              </w:rPr>
              <w:t>工作协调</w:t>
            </w:r>
          </w:p>
          <w:p w14:paraId="64A7B13D">
            <w:pPr>
              <w:pStyle w:val="33"/>
              <w:spacing w:before="37" w:line="219" w:lineRule="auto"/>
              <w:ind w:left="146"/>
              <w:rPr>
                <w:sz w:val="24"/>
                <w:szCs w:val="24"/>
              </w:rPr>
            </w:pPr>
            <w:r>
              <w:rPr>
                <w:spacing w:val="-3"/>
                <w:sz w:val="24"/>
                <w:szCs w:val="24"/>
              </w:rPr>
              <w:t>机制和保</w:t>
            </w:r>
          </w:p>
          <w:p w14:paraId="3E2374C3">
            <w:pPr>
              <w:pStyle w:val="33"/>
              <w:spacing w:before="40" w:line="219" w:lineRule="auto"/>
              <w:ind w:left="279"/>
              <w:rPr>
                <w:sz w:val="24"/>
                <w:szCs w:val="24"/>
              </w:rPr>
            </w:pPr>
            <w:r>
              <w:rPr>
                <w:spacing w:val="-8"/>
                <w:sz w:val="24"/>
                <w:szCs w:val="24"/>
              </w:rPr>
              <w:t>障措施</w:t>
            </w:r>
          </w:p>
        </w:tc>
        <w:tc>
          <w:tcPr>
            <w:tcW w:w="6623" w:type="dxa"/>
            <w:vAlign w:val="top"/>
          </w:tcPr>
          <w:p w14:paraId="3C2C911E">
            <w:pPr>
              <w:pStyle w:val="33"/>
              <w:spacing w:before="73" w:line="242" w:lineRule="auto"/>
              <w:ind w:left="123" w:right="103" w:firstLine="1"/>
              <w:jc w:val="both"/>
              <w:rPr>
                <w:sz w:val="24"/>
                <w:szCs w:val="24"/>
              </w:rPr>
            </w:pPr>
            <w:r>
              <w:rPr>
                <w:spacing w:val="-1"/>
                <w:sz w:val="24"/>
                <w:szCs w:val="24"/>
              </w:rPr>
              <w:t>工作机制科学合理，保障措施完善，具有一定的预见性，能够提</w:t>
            </w:r>
            <w:r>
              <w:rPr>
                <w:spacing w:val="-3"/>
                <w:sz w:val="24"/>
                <w:szCs w:val="24"/>
              </w:rPr>
              <w:t>高沟通协调效率，完全符合采购人需求的，计3-5分；服务工作机</w:t>
            </w:r>
            <w:r>
              <w:rPr>
                <w:spacing w:val="11"/>
                <w:sz w:val="24"/>
                <w:szCs w:val="24"/>
              </w:rPr>
              <w:t xml:space="preserve"> </w:t>
            </w:r>
            <w:r>
              <w:rPr>
                <w:spacing w:val="-1"/>
                <w:sz w:val="24"/>
                <w:szCs w:val="24"/>
              </w:rPr>
              <w:t>制基本合理，对沟通协调工作有一定帮助的，保障措施基本完善</w:t>
            </w:r>
            <w:r>
              <w:rPr>
                <w:spacing w:val="-3"/>
                <w:sz w:val="24"/>
                <w:szCs w:val="24"/>
              </w:rPr>
              <w:t>,基本符合采购人需求的，计1-2分；其他的不得分。</w:t>
            </w:r>
          </w:p>
        </w:tc>
        <w:tc>
          <w:tcPr>
            <w:tcW w:w="909" w:type="dxa"/>
            <w:vAlign w:val="top"/>
          </w:tcPr>
          <w:p w14:paraId="4C07F6EE">
            <w:pPr>
              <w:spacing w:line="256" w:lineRule="auto"/>
              <w:rPr>
                <w:rFonts w:ascii="Arial"/>
                <w:sz w:val="21"/>
              </w:rPr>
            </w:pPr>
          </w:p>
          <w:p w14:paraId="5D1BD2CA">
            <w:pPr>
              <w:spacing w:line="257" w:lineRule="auto"/>
              <w:rPr>
                <w:rFonts w:ascii="Arial"/>
                <w:sz w:val="21"/>
              </w:rPr>
            </w:pPr>
          </w:p>
          <w:p w14:paraId="585E302A">
            <w:pPr>
              <w:pStyle w:val="33"/>
              <w:spacing w:before="78" w:line="220" w:lineRule="auto"/>
              <w:ind w:left="332"/>
              <w:rPr>
                <w:sz w:val="24"/>
                <w:szCs w:val="24"/>
              </w:rPr>
            </w:pPr>
            <w:r>
              <w:rPr>
                <w:spacing w:val="-8"/>
                <w:sz w:val="24"/>
                <w:szCs w:val="24"/>
              </w:rPr>
              <w:t>5分</w:t>
            </w:r>
          </w:p>
        </w:tc>
      </w:tr>
      <w:tr w14:paraId="64096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1294" w:type="dxa"/>
            <w:vMerge w:val="continue"/>
            <w:tcBorders>
              <w:top w:val="nil"/>
              <w:bottom w:val="nil"/>
            </w:tcBorders>
            <w:vAlign w:val="top"/>
          </w:tcPr>
          <w:p w14:paraId="5661F7EC">
            <w:pPr>
              <w:rPr>
                <w:rFonts w:ascii="Arial"/>
                <w:sz w:val="21"/>
              </w:rPr>
            </w:pPr>
          </w:p>
        </w:tc>
        <w:tc>
          <w:tcPr>
            <w:tcW w:w="1373" w:type="dxa"/>
            <w:vAlign w:val="top"/>
          </w:tcPr>
          <w:p w14:paraId="79B8FABB">
            <w:pPr>
              <w:pStyle w:val="33"/>
              <w:spacing w:before="263" w:line="236" w:lineRule="auto"/>
              <w:ind w:left="267" w:right="134" w:hanging="121"/>
              <w:rPr>
                <w:sz w:val="24"/>
                <w:szCs w:val="24"/>
              </w:rPr>
            </w:pPr>
            <w:r>
              <w:rPr>
                <w:spacing w:val="-3"/>
                <w:sz w:val="24"/>
                <w:szCs w:val="24"/>
              </w:rPr>
              <w:t>重难点对</w:t>
            </w:r>
            <w:r>
              <w:rPr>
                <w:sz w:val="24"/>
                <w:szCs w:val="24"/>
              </w:rPr>
              <w:t xml:space="preserve"> </w:t>
            </w:r>
            <w:r>
              <w:rPr>
                <w:spacing w:val="-4"/>
                <w:sz w:val="24"/>
                <w:szCs w:val="24"/>
              </w:rPr>
              <w:t>应方案</w:t>
            </w:r>
          </w:p>
        </w:tc>
        <w:tc>
          <w:tcPr>
            <w:tcW w:w="6623" w:type="dxa"/>
            <w:vAlign w:val="top"/>
          </w:tcPr>
          <w:p w14:paraId="78E8812F">
            <w:pPr>
              <w:pStyle w:val="33"/>
              <w:spacing w:before="77"/>
              <w:ind w:left="123" w:right="103"/>
              <w:jc w:val="both"/>
              <w:rPr>
                <w:sz w:val="24"/>
                <w:szCs w:val="24"/>
              </w:rPr>
            </w:pPr>
            <w:r>
              <w:rPr>
                <w:spacing w:val="-3"/>
                <w:sz w:val="24"/>
                <w:szCs w:val="24"/>
              </w:rPr>
              <w:t>重难点理解到位、应对措施合理可行得3-5分；重难点理解基本到</w:t>
            </w:r>
            <w:r>
              <w:rPr>
                <w:spacing w:val="11"/>
                <w:sz w:val="24"/>
                <w:szCs w:val="24"/>
              </w:rPr>
              <w:t xml:space="preserve"> </w:t>
            </w:r>
            <w:r>
              <w:rPr>
                <w:spacing w:val="-3"/>
                <w:sz w:val="24"/>
                <w:szCs w:val="24"/>
              </w:rPr>
              <w:t>重难点应对位、应对措施较为合理可行，得1-2分；重难点理解不</w:t>
            </w:r>
            <w:r>
              <w:rPr>
                <w:spacing w:val="-1"/>
                <w:sz w:val="24"/>
                <w:szCs w:val="24"/>
              </w:rPr>
              <w:t>到位、应对方案措施较差不得分。</w:t>
            </w:r>
          </w:p>
        </w:tc>
        <w:tc>
          <w:tcPr>
            <w:tcW w:w="909" w:type="dxa"/>
            <w:vAlign w:val="top"/>
          </w:tcPr>
          <w:p w14:paraId="6EE412DE">
            <w:pPr>
              <w:spacing w:line="348" w:lineRule="auto"/>
              <w:rPr>
                <w:rFonts w:ascii="Arial"/>
                <w:sz w:val="21"/>
              </w:rPr>
            </w:pPr>
          </w:p>
          <w:p w14:paraId="3F06E3CD">
            <w:pPr>
              <w:pStyle w:val="33"/>
              <w:spacing w:before="78" w:line="220" w:lineRule="auto"/>
              <w:ind w:left="332"/>
              <w:rPr>
                <w:sz w:val="24"/>
                <w:szCs w:val="24"/>
              </w:rPr>
            </w:pPr>
            <w:r>
              <w:rPr>
                <w:spacing w:val="-8"/>
                <w:sz w:val="24"/>
                <w:szCs w:val="24"/>
              </w:rPr>
              <w:t>5分</w:t>
            </w:r>
          </w:p>
        </w:tc>
      </w:tr>
      <w:tr w14:paraId="3420E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294" w:type="dxa"/>
            <w:vMerge w:val="continue"/>
            <w:tcBorders>
              <w:top w:val="nil"/>
            </w:tcBorders>
            <w:vAlign w:val="top"/>
          </w:tcPr>
          <w:p w14:paraId="2DA2F678">
            <w:pPr>
              <w:rPr>
                <w:rFonts w:ascii="Arial"/>
                <w:sz w:val="21"/>
              </w:rPr>
            </w:pPr>
          </w:p>
        </w:tc>
        <w:tc>
          <w:tcPr>
            <w:tcW w:w="1373" w:type="dxa"/>
            <w:vAlign w:val="top"/>
          </w:tcPr>
          <w:p w14:paraId="66A71A85">
            <w:pPr>
              <w:pStyle w:val="33"/>
              <w:spacing w:before="265" w:line="236" w:lineRule="auto"/>
              <w:ind w:left="266" w:right="134" w:hanging="120"/>
              <w:rPr>
                <w:sz w:val="24"/>
                <w:szCs w:val="24"/>
              </w:rPr>
            </w:pPr>
            <w:r>
              <w:rPr>
                <w:spacing w:val="-3"/>
                <w:sz w:val="24"/>
                <w:szCs w:val="24"/>
              </w:rPr>
              <w:t>合理化实</w:t>
            </w:r>
            <w:r>
              <w:rPr>
                <w:sz w:val="24"/>
                <w:szCs w:val="24"/>
              </w:rPr>
              <w:t xml:space="preserve"> </w:t>
            </w:r>
            <w:r>
              <w:rPr>
                <w:spacing w:val="-3"/>
                <w:sz w:val="24"/>
                <w:szCs w:val="24"/>
              </w:rPr>
              <w:t>施方案</w:t>
            </w:r>
          </w:p>
        </w:tc>
        <w:tc>
          <w:tcPr>
            <w:tcW w:w="6623" w:type="dxa"/>
            <w:vAlign w:val="top"/>
          </w:tcPr>
          <w:p w14:paraId="6BB48907">
            <w:pPr>
              <w:pStyle w:val="33"/>
              <w:spacing w:before="75"/>
              <w:ind w:left="124" w:right="103" w:firstLine="11"/>
              <w:jc w:val="both"/>
              <w:rPr>
                <w:sz w:val="24"/>
                <w:szCs w:val="24"/>
              </w:rPr>
            </w:pPr>
            <w:r>
              <w:rPr>
                <w:spacing w:val="-1"/>
                <w:sz w:val="24"/>
                <w:szCs w:val="24"/>
              </w:rPr>
              <w:t>需具备一定的康复、就医、居住等条件（包括但不限于影像、情</w:t>
            </w:r>
            <w:r>
              <w:rPr>
                <w:spacing w:val="4"/>
                <w:sz w:val="24"/>
                <w:szCs w:val="24"/>
              </w:rPr>
              <w:t xml:space="preserve"> </w:t>
            </w:r>
            <w:r>
              <w:rPr>
                <w:spacing w:val="-3"/>
                <w:sz w:val="24"/>
                <w:szCs w:val="24"/>
              </w:rPr>
              <w:t>况说明等相关资料</w:t>
            </w:r>
            <w:r>
              <w:rPr>
                <w:spacing w:val="-55"/>
                <w:sz w:val="24"/>
                <w:szCs w:val="24"/>
              </w:rPr>
              <w:t>）；</w:t>
            </w:r>
            <w:r>
              <w:rPr>
                <w:spacing w:val="-3"/>
                <w:sz w:val="24"/>
                <w:szCs w:val="24"/>
              </w:rPr>
              <w:t>根据响应程度计3-5分，描述不详细的计0-3</w:t>
            </w:r>
            <w:r>
              <w:rPr>
                <w:sz w:val="24"/>
                <w:szCs w:val="24"/>
              </w:rPr>
              <w:t xml:space="preserve"> </w:t>
            </w:r>
            <w:r>
              <w:rPr>
                <w:spacing w:val="-2"/>
                <w:sz w:val="24"/>
                <w:szCs w:val="24"/>
              </w:rPr>
              <w:t>分；未提供不得分。</w:t>
            </w:r>
            <w:bookmarkStart w:id="70" w:name="_GoBack"/>
            <w:bookmarkEnd w:id="70"/>
          </w:p>
        </w:tc>
        <w:tc>
          <w:tcPr>
            <w:tcW w:w="909" w:type="dxa"/>
            <w:vAlign w:val="top"/>
          </w:tcPr>
          <w:p w14:paraId="33BA4144">
            <w:pPr>
              <w:spacing w:line="347" w:lineRule="auto"/>
              <w:rPr>
                <w:rFonts w:ascii="Arial"/>
                <w:sz w:val="21"/>
              </w:rPr>
            </w:pPr>
          </w:p>
          <w:p w14:paraId="214E50C9">
            <w:pPr>
              <w:pStyle w:val="33"/>
              <w:spacing w:before="78" w:line="220" w:lineRule="auto"/>
              <w:ind w:left="332"/>
              <w:rPr>
                <w:sz w:val="24"/>
                <w:szCs w:val="24"/>
              </w:rPr>
            </w:pPr>
            <w:r>
              <w:rPr>
                <w:spacing w:val="-8"/>
                <w:sz w:val="24"/>
                <w:szCs w:val="24"/>
              </w:rPr>
              <w:t>5分</w:t>
            </w:r>
          </w:p>
        </w:tc>
      </w:tr>
      <w:tr w14:paraId="72BC7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1294" w:type="dxa"/>
            <w:vAlign w:val="top"/>
          </w:tcPr>
          <w:p w14:paraId="2C0A2E6D">
            <w:pPr>
              <w:spacing w:line="271" w:lineRule="auto"/>
              <w:rPr>
                <w:rFonts w:ascii="Arial"/>
                <w:sz w:val="21"/>
              </w:rPr>
            </w:pPr>
          </w:p>
          <w:p w14:paraId="0843D0C9">
            <w:pPr>
              <w:spacing w:line="271" w:lineRule="auto"/>
              <w:rPr>
                <w:rFonts w:ascii="Arial"/>
                <w:sz w:val="21"/>
              </w:rPr>
            </w:pPr>
          </w:p>
          <w:p w14:paraId="4B305999">
            <w:pPr>
              <w:pStyle w:val="33"/>
              <w:spacing w:before="78" w:line="219" w:lineRule="auto"/>
              <w:ind w:left="141"/>
              <w:rPr>
                <w:sz w:val="24"/>
                <w:szCs w:val="24"/>
              </w:rPr>
            </w:pPr>
            <w:r>
              <w:rPr>
                <w:spacing w:val="-6"/>
                <w:sz w:val="24"/>
                <w:szCs w:val="24"/>
              </w:rPr>
              <w:t>服务承诺</w:t>
            </w:r>
          </w:p>
        </w:tc>
        <w:tc>
          <w:tcPr>
            <w:tcW w:w="7996" w:type="dxa"/>
            <w:gridSpan w:val="2"/>
            <w:vAlign w:val="top"/>
          </w:tcPr>
          <w:p w14:paraId="2EB6EF6B">
            <w:pPr>
              <w:pStyle w:val="33"/>
              <w:spacing w:before="104" w:line="253" w:lineRule="auto"/>
              <w:ind w:left="122" w:right="38" w:firstLine="1"/>
              <w:jc w:val="both"/>
              <w:rPr>
                <w:sz w:val="24"/>
                <w:szCs w:val="24"/>
              </w:rPr>
            </w:pPr>
            <w:r>
              <w:rPr>
                <w:spacing w:val="-3"/>
                <w:sz w:val="24"/>
                <w:szCs w:val="24"/>
              </w:rPr>
              <w:t>投标人对服务、项目实施过程中的服务做出服务承诺，承诺内容全面，实际可</w:t>
            </w:r>
            <w:r>
              <w:rPr>
                <w:spacing w:val="2"/>
                <w:sz w:val="24"/>
                <w:szCs w:val="24"/>
              </w:rPr>
              <w:t xml:space="preserve"> </w:t>
            </w:r>
            <w:r>
              <w:rPr>
                <w:spacing w:val="-3"/>
                <w:sz w:val="24"/>
                <w:szCs w:val="24"/>
              </w:rPr>
              <w:t>行性较高，违约后有有效的补救措施的得7-1</w:t>
            </w:r>
            <w:r>
              <w:rPr>
                <w:spacing w:val="-4"/>
                <w:sz w:val="24"/>
                <w:szCs w:val="24"/>
              </w:rPr>
              <w:t>0分，承诺内容比较全面，有一定</w:t>
            </w:r>
            <w:r>
              <w:rPr>
                <w:sz w:val="24"/>
                <w:szCs w:val="24"/>
              </w:rPr>
              <w:t xml:space="preserve"> </w:t>
            </w:r>
            <w:r>
              <w:rPr>
                <w:spacing w:val="-13"/>
                <w:sz w:val="24"/>
                <w:szCs w:val="24"/>
              </w:rPr>
              <w:t>的可行性，对违约后补救措施没有详细说明的得</w:t>
            </w:r>
            <w:r>
              <w:rPr>
                <w:spacing w:val="-51"/>
                <w:sz w:val="24"/>
                <w:szCs w:val="24"/>
              </w:rPr>
              <w:t xml:space="preserve"> </w:t>
            </w:r>
            <w:r>
              <w:rPr>
                <w:spacing w:val="-13"/>
                <w:sz w:val="24"/>
                <w:szCs w:val="24"/>
              </w:rPr>
              <w:t>1-6分，其他的不得分。</w:t>
            </w:r>
          </w:p>
        </w:tc>
        <w:tc>
          <w:tcPr>
            <w:tcW w:w="909" w:type="dxa"/>
            <w:vAlign w:val="top"/>
          </w:tcPr>
          <w:p w14:paraId="3BB99C4F">
            <w:pPr>
              <w:spacing w:line="420" w:lineRule="auto"/>
              <w:rPr>
                <w:rFonts w:ascii="Arial"/>
                <w:sz w:val="21"/>
              </w:rPr>
            </w:pPr>
          </w:p>
          <w:p w14:paraId="0D58E850">
            <w:pPr>
              <w:pStyle w:val="33"/>
              <w:spacing w:before="78" w:line="220" w:lineRule="auto"/>
              <w:ind w:left="249"/>
              <w:rPr>
                <w:sz w:val="24"/>
                <w:szCs w:val="24"/>
              </w:rPr>
            </w:pPr>
            <w:r>
              <w:rPr>
                <w:spacing w:val="-11"/>
                <w:sz w:val="24"/>
                <w:szCs w:val="24"/>
              </w:rPr>
              <w:t>10 分</w:t>
            </w:r>
          </w:p>
        </w:tc>
      </w:tr>
      <w:tr w14:paraId="3DD01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trPr>
        <w:tc>
          <w:tcPr>
            <w:tcW w:w="1294" w:type="dxa"/>
            <w:vAlign w:val="top"/>
          </w:tcPr>
          <w:p w14:paraId="12291C30">
            <w:pPr>
              <w:spacing w:line="261" w:lineRule="auto"/>
              <w:rPr>
                <w:rFonts w:ascii="Arial"/>
                <w:sz w:val="21"/>
              </w:rPr>
            </w:pPr>
          </w:p>
          <w:p w14:paraId="21A187A8">
            <w:pPr>
              <w:spacing w:line="262" w:lineRule="auto"/>
              <w:rPr>
                <w:rFonts w:ascii="Arial"/>
                <w:sz w:val="21"/>
              </w:rPr>
            </w:pPr>
          </w:p>
          <w:p w14:paraId="55B7D5E3">
            <w:pPr>
              <w:pStyle w:val="33"/>
              <w:spacing w:before="78" w:line="220" w:lineRule="auto"/>
              <w:ind w:left="148"/>
              <w:rPr>
                <w:sz w:val="24"/>
                <w:szCs w:val="24"/>
              </w:rPr>
            </w:pPr>
            <w:r>
              <w:rPr>
                <w:spacing w:val="-8"/>
                <w:sz w:val="24"/>
                <w:szCs w:val="24"/>
              </w:rPr>
              <w:t>企业业绩</w:t>
            </w:r>
          </w:p>
        </w:tc>
        <w:tc>
          <w:tcPr>
            <w:tcW w:w="7996" w:type="dxa"/>
            <w:gridSpan w:val="2"/>
            <w:vAlign w:val="top"/>
          </w:tcPr>
          <w:p w14:paraId="162E44BF">
            <w:pPr>
              <w:pStyle w:val="33"/>
              <w:spacing w:before="262" w:line="257" w:lineRule="auto"/>
              <w:ind w:left="118" w:right="33"/>
              <w:jc w:val="both"/>
              <w:rPr>
                <w:sz w:val="24"/>
                <w:szCs w:val="24"/>
              </w:rPr>
            </w:pPr>
            <w:r>
              <w:rPr>
                <w:spacing w:val="-12"/>
                <w:sz w:val="24"/>
                <w:szCs w:val="24"/>
              </w:rPr>
              <w:t>供应商须提供202</w:t>
            </w:r>
            <w:r>
              <w:rPr>
                <w:rFonts w:hint="eastAsia"/>
                <w:spacing w:val="-12"/>
                <w:sz w:val="24"/>
                <w:szCs w:val="24"/>
                <w:lang w:val="en-US" w:eastAsia="zh-CN"/>
              </w:rPr>
              <w:t>1</w:t>
            </w:r>
            <w:r>
              <w:rPr>
                <w:spacing w:val="-12"/>
                <w:sz w:val="24"/>
                <w:szCs w:val="24"/>
              </w:rPr>
              <w:t>年至今已完成的类似项目业绩，每提供一项得2.5分，最高不超</w:t>
            </w:r>
            <w:r>
              <w:rPr>
                <w:spacing w:val="-8"/>
                <w:sz w:val="24"/>
                <w:szCs w:val="24"/>
              </w:rPr>
              <w:t>过</w:t>
            </w:r>
            <w:r>
              <w:rPr>
                <w:spacing w:val="-37"/>
                <w:sz w:val="24"/>
                <w:szCs w:val="24"/>
              </w:rPr>
              <w:t xml:space="preserve"> </w:t>
            </w:r>
            <w:r>
              <w:rPr>
                <w:spacing w:val="-8"/>
                <w:sz w:val="24"/>
                <w:szCs w:val="24"/>
              </w:rPr>
              <w:t>10分。（以加盖公章合同复印件或中标通知书为准，供应商</w:t>
            </w:r>
            <w:r>
              <w:rPr>
                <w:spacing w:val="-9"/>
                <w:sz w:val="24"/>
                <w:szCs w:val="24"/>
              </w:rPr>
              <w:t xml:space="preserve"> 在投标文件中附</w:t>
            </w:r>
            <w:r>
              <w:rPr>
                <w:spacing w:val="-3"/>
                <w:sz w:val="24"/>
                <w:szCs w:val="24"/>
              </w:rPr>
              <w:t>合同或中标通知书的扫描件加盖单位公章）。</w:t>
            </w:r>
          </w:p>
        </w:tc>
        <w:tc>
          <w:tcPr>
            <w:tcW w:w="909" w:type="dxa"/>
            <w:vAlign w:val="top"/>
          </w:tcPr>
          <w:p w14:paraId="209AF854">
            <w:pPr>
              <w:spacing w:line="401" w:lineRule="auto"/>
              <w:rPr>
                <w:rFonts w:ascii="Arial"/>
                <w:sz w:val="21"/>
              </w:rPr>
            </w:pPr>
          </w:p>
          <w:p w14:paraId="27CB4EDC">
            <w:pPr>
              <w:pStyle w:val="33"/>
              <w:spacing w:before="78" w:line="220" w:lineRule="auto"/>
              <w:ind w:left="309"/>
              <w:rPr>
                <w:sz w:val="24"/>
                <w:szCs w:val="24"/>
              </w:rPr>
            </w:pPr>
            <w:r>
              <w:rPr>
                <w:spacing w:val="-13"/>
                <w:sz w:val="24"/>
                <w:szCs w:val="24"/>
              </w:rPr>
              <w:t>10分</w:t>
            </w:r>
          </w:p>
        </w:tc>
      </w:tr>
    </w:tbl>
    <w:p w14:paraId="1C0E5E34">
      <w:pPr>
        <w:pStyle w:val="37"/>
        <w:rPr>
          <w:rFonts w:hint="eastAsia" w:ascii="宋体" w:hAnsi="宋体" w:cs="宋体"/>
          <w:sz w:val="24"/>
        </w:rPr>
        <w:sectPr>
          <w:headerReference r:id="rId5" w:type="default"/>
          <w:footerReference r:id="rId6" w:type="default"/>
          <w:pgSz w:w="11906" w:h="16838"/>
          <w:pgMar w:top="907" w:right="1247" w:bottom="794" w:left="1247" w:header="567" w:footer="680" w:gutter="0"/>
          <w:paperSrc w:first="7" w:other="7"/>
          <w:cols w:space="720" w:num="1"/>
          <w:docGrid w:type="lines" w:linePitch="406" w:charSpace="0"/>
        </w:sectPr>
      </w:pPr>
    </w:p>
    <w:p w14:paraId="36C5FE42">
      <w:pPr>
        <w:pStyle w:val="2"/>
        <w:numPr>
          <w:ilvl w:val="0"/>
          <w:numId w:val="2"/>
        </w:numPr>
        <w:tabs>
          <w:tab w:val="left" w:pos="1969"/>
          <w:tab w:val="center" w:pos="4769"/>
        </w:tabs>
        <w:ind w:left="155" w:leftChars="74" w:firstLine="0" w:firstLineChars="0"/>
        <w:rPr>
          <w:rFonts w:hint="eastAsia"/>
          <w:bCs/>
          <w:spacing w:val="-25"/>
          <w:sz w:val="36"/>
          <w:szCs w:val="36"/>
        </w:rPr>
      </w:pPr>
      <w:r>
        <w:rPr>
          <w:rFonts w:hint="eastAsia" w:ascii="宋体" w:hAnsi="宋体" w:cs="宋体"/>
          <w:sz w:val="32"/>
          <w:szCs w:val="32"/>
        </w:rPr>
        <w:t xml:space="preserve"> </w:t>
      </w:r>
      <w:bookmarkEnd w:id="49"/>
      <w:r>
        <w:rPr>
          <w:rFonts w:hint="eastAsia"/>
          <w:bCs/>
          <w:spacing w:val="-25"/>
          <w:sz w:val="36"/>
          <w:szCs w:val="36"/>
        </w:rPr>
        <w:t>合同要求</w:t>
      </w:r>
      <w:r>
        <w:rPr>
          <w:bCs/>
          <w:spacing w:val="-25"/>
          <w:sz w:val="36"/>
          <w:szCs w:val="36"/>
        </w:rPr>
        <w:t>(可参照以下内容</w:t>
      </w:r>
      <w:r>
        <w:rPr>
          <w:rFonts w:hint="eastAsia"/>
          <w:bCs/>
          <w:spacing w:val="-25"/>
          <w:sz w:val="36"/>
          <w:szCs w:val="36"/>
        </w:rPr>
        <w:t>）</w:t>
      </w:r>
    </w:p>
    <w:p w14:paraId="3DC60E1B">
      <w:pPr>
        <w:pStyle w:val="42"/>
        <w:jc w:val="center"/>
        <w:rPr>
          <w:rFonts w:hint="eastAsia"/>
          <w:b/>
          <w:bCs/>
          <w:color w:val="auto"/>
          <w:highlight w:val="none"/>
        </w:rPr>
      </w:pPr>
      <w:bookmarkStart w:id="50" w:name="_Toc19649"/>
      <w:bookmarkStart w:id="51" w:name="_Toc3901"/>
      <w:r>
        <w:rPr>
          <w:rFonts w:hint="eastAsia"/>
          <w:b/>
          <w:color w:val="auto"/>
          <w:highlight w:val="none"/>
        </w:rPr>
        <w:t>合同主要条款</w:t>
      </w:r>
      <w:bookmarkEnd w:id="50"/>
      <w:bookmarkEnd w:id="51"/>
    </w:p>
    <w:p w14:paraId="19BDEAA0">
      <w:pPr>
        <w:pStyle w:val="43"/>
        <w:jc w:val="center"/>
        <w:rPr>
          <w:rFonts w:hint="eastAsia" w:ascii="宋体" w:hAnsi="宋体" w:eastAsia="宋体" w:cs="宋体"/>
          <w:color w:val="auto"/>
          <w:sz w:val="32"/>
          <w:szCs w:val="32"/>
          <w:highlight w:val="none"/>
        </w:rPr>
      </w:pPr>
      <w:bookmarkStart w:id="52" w:name="_Toc10268"/>
      <w:bookmarkStart w:id="53" w:name="_Toc15239"/>
      <w:r>
        <w:rPr>
          <w:rFonts w:hint="eastAsia" w:ascii="宋体" w:hAnsi="宋体" w:eastAsia="宋体" w:cs="宋体"/>
          <w:color w:val="auto"/>
          <w:sz w:val="32"/>
          <w:szCs w:val="32"/>
          <w:highlight w:val="none"/>
        </w:rPr>
        <w:t>（合同具体条款以双方签订的正式合同为准）</w:t>
      </w:r>
      <w:bookmarkEnd w:id="52"/>
      <w:bookmarkEnd w:id="53"/>
    </w:p>
    <w:p w14:paraId="42CF3F7A">
      <w:pPr>
        <w:pStyle w:val="9"/>
        <w:spacing w:after="0" w:line="360" w:lineRule="auto"/>
        <w:rPr>
          <w:rFonts w:hint="eastAsia" w:ascii="宋体" w:hAnsi="宋体" w:eastAsia="宋体" w:cs="宋体"/>
          <w:color w:val="auto"/>
          <w:sz w:val="32"/>
          <w:szCs w:val="32"/>
          <w:highlight w:val="none"/>
        </w:rPr>
      </w:pPr>
    </w:p>
    <w:p w14:paraId="76BD647C">
      <w:pPr>
        <w:pStyle w:val="44"/>
        <w:keepNext w:val="0"/>
        <w:keepLines w:val="0"/>
        <w:pageBreakBefore w:val="0"/>
        <w:widowControl w:val="0"/>
        <w:tabs>
          <w:tab w:val="left" w:pos="0"/>
        </w:tabs>
        <w:kinsoku/>
        <w:wordWrap/>
        <w:overflowPunct/>
        <w:topLinePunct w:val="0"/>
        <w:autoSpaceDE/>
        <w:autoSpaceDN/>
        <w:bidi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采购人（甲方）：</w:t>
      </w:r>
    </w:p>
    <w:p w14:paraId="31A617A6">
      <w:pPr>
        <w:pStyle w:val="44"/>
        <w:keepNext w:val="0"/>
        <w:keepLines w:val="0"/>
        <w:pageBreakBefore w:val="0"/>
        <w:widowControl w:val="0"/>
        <w:tabs>
          <w:tab w:val="left" w:pos="0"/>
        </w:tabs>
        <w:kinsoku/>
        <w:wordWrap/>
        <w:overflowPunct/>
        <w:topLinePunct w:val="0"/>
        <w:autoSpaceDE/>
        <w:autoSpaceDN/>
        <w:bidi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供应商（乙方）：</w:t>
      </w:r>
    </w:p>
    <w:p w14:paraId="0900A18C">
      <w:pPr>
        <w:pStyle w:val="44"/>
        <w:keepNext w:val="0"/>
        <w:keepLines w:val="0"/>
        <w:pageBreakBefore w:val="0"/>
        <w:widowControl w:val="0"/>
        <w:kinsoku/>
        <w:wordWrap/>
        <w:overflowPunct/>
        <w:topLinePunct w:val="0"/>
        <w:autoSpaceDE/>
        <w:autoSpaceDN/>
        <w:bidi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根据《中华人民共和国政府采购法》及实施条例、《中华人民共和国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》和</w:t>
      </w:r>
      <w:r>
        <w:rPr>
          <w:rFonts w:hint="eastAsia" w:ascii="宋体" w:hAnsi="宋体" w:eastAsia="宋体" w:cs="宋体"/>
          <w:sz w:val="24"/>
          <w:szCs w:val="24"/>
          <w:u w:val="single"/>
        </w:rPr>
        <w:t>《</w:t>
      </w:r>
      <w:r>
        <w:rPr>
          <w:rFonts w:hint="eastAsia" w:ascii="宋体" w:hAnsi="宋体" w:cs="宋体"/>
          <w:sz w:val="24"/>
          <w:szCs w:val="24"/>
          <w:u w:val="single"/>
          <w:lang w:val="en-US" w:eastAsia="zh-CN"/>
        </w:rPr>
        <w:t>白河县2025年残疾人托养服务</w:t>
      </w:r>
      <w:r>
        <w:rPr>
          <w:rFonts w:hint="eastAsia" w:ascii="宋体" w:hAnsi="宋体" w:eastAsia="宋体" w:cs="宋体"/>
          <w:sz w:val="24"/>
          <w:szCs w:val="24"/>
          <w:u w:val="single"/>
          <w:lang w:val="en-US" w:eastAsia="zh-CN"/>
        </w:rPr>
        <w:t>项目</w:t>
      </w:r>
      <w:r>
        <w:rPr>
          <w:rFonts w:hint="eastAsia" w:ascii="宋体" w:hAnsi="宋体" w:eastAsia="宋体" w:cs="宋体"/>
          <w:sz w:val="24"/>
          <w:szCs w:val="24"/>
          <w:u w:val="single"/>
        </w:rPr>
        <w:t>》(采购项目编号:          )</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rPr>
        <w:t>文件、</w:t>
      </w:r>
      <w:r>
        <w:rPr>
          <w:rFonts w:hint="eastAsia" w:ascii="宋体" w:hAnsi="宋体" w:eastAsia="宋体" w:cs="宋体"/>
          <w:sz w:val="24"/>
          <w:szCs w:val="24"/>
          <w:lang w:eastAsia="zh-CN"/>
        </w:rPr>
        <w:t>招标</w:t>
      </w:r>
      <w:r>
        <w:rPr>
          <w:rFonts w:hint="eastAsia" w:ascii="宋体" w:hAnsi="宋体" w:eastAsia="宋体" w:cs="宋体"/>
          <w:sz w:val="24"/>
          <w:szCs w:val="24"/>
        </w:rPr>
        <w:t>响应文件等有关规定，为确保甲方采购项目的顺利实施，甲、乙双方在平等自愿原则下签订本合同，并共同遵守如下条款：</w:t>
      </w:r>
    </w:p>
    <w:p w14:paraId="092DA997">
      <w:pPr>
        <w:pStyle w:val="44"/>
        <w:keepNext w:val="0"/>
        <w:keepLines w:val="0"/>
        <w:pageBreakBefore w:val="0"/>
        <w:widowControl w:val="0"/>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第一条：合同标的</w:t>
      </w:r>
    </w:p>
    <w:p w14:paraId="28ABB4F3">
      <w:pPr>
        <w:keepNext w:val="0"/>
        <w:keepLines w:val="0"/>
        <w:pageBreakBefore w:val="0"/>
        <w:widowControl w:val="0"/>
        <w:numPr>
          <w:ilvl w:val="0"/>
          <w:numId w:val="4"/>
        </w:numPr>
        <w:kinsoku/>
        <w:wordWrap/>
        <w:overflowPunct/>
        <w:topLinePunct w:val="0"/>
        <w:autoSpaceDE/>
        <w:autoSpaceDN/>
        <w:bidi w:val="0"/>
        <w:spacing w:line="360" w:lineRule="auto"/>
        <w:ind w:firstLine="422" w:firstLineChars="176"/>
        <w:rPr>
          <w:rFonts w:hint="eastAsia" w:ascii="宋体" w:hAnsi="宋体" w:eastAsia="宋体" w:cs="宋体"/>
          <w:sz w:val="24"/>
          <w:szCs w:val="24"/>
          <w:highlight w:val="none"/>
        </w:rPr>
      </w:pPr>
      <w:r>
        <w:rPr>
          <w:rFonts w:hint="eastAsia" w:ascii="宋体" w:hAnsi="宋体" w:eastAsia="宋体" w:cs="宋体"/>
          <w:sz w:val="24"/>
          <w:szCs w:val="24"/>
        </w:rPr>
        <w:t>合同总价为人民币大写：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 RMB￥</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0200EEC3">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2、本合同总价是完成本项目相关服务及履行合同义务有关的一切费用。</w:t>
      </w:r>
    </w:p>
    <w:p w14:paraId="273DA148">
      <w:pPr>
        <w:keepNext w:val="0"/>
        <w:keepLines w:val="0"/>
        <w:pageBreakBefore w:val="0"/>
        <w:widowControl w:val="0"/>
        <w:kinsoku/>
        <w:wordWrap/>
        <w:overflowPunct/>
        <w:topLinePunct w:val="0"/>
        <w:autoSpaceDE/>
        <w:autoSpaceDN/>
        <w:bidi w:val="0"/>
        <w:spacing w:line="360" w:lineRule="auto"/>
        <w:ind w:firstLine="422" w:firstLineChars="176"/>
        <w:rPr>
          <w:rFonts w:hint="eastAsia" w:ascii="宋体" w:hAnsi="宋体" w:eastAsia="宋体" w:cs="宋体"/>
          <w:sz w:val="24"/>
          <w:szCs w:val="24"/>
        </w:rPr>
      </w:pPr>
      <w:r>
        <w:rPr>
          <w:rFonts w:hint="eastAsia" w:ascii="宋体" w:hAnsi="宋体" w:eastAsia="宋体" w:cs="宋体"/>
          <w:sz w:val="24"/>
          <w:szCs w:val="24"/>
        </w:rPr>
        <w:t>3、本合同总价还包含乙方应当提供的伴随服务和售后服务费用。</w:t>
      </w:r>
    </w:p>
    <w:p w14:paraId="6CC05565">
      <w:pPr>
        <w:keepNext w:val="0"/>
        <w:keepLines w:val="0"/>
        <w:pageBreakBefore w:val="0"/>
        <w:widowControl w:val="0"/>
        <w:kinsoku/>
        <w:wordWrap/>
        <w:overflowPunct/>
        <w:topLinePunct w:val="0"/>
        <w:autoSpaceDE/>
        <w:autoSpaceDN/>
        <w:bidi w:val="0"/>
        <w:spacing w:line="360" w:lineRule="auto"/>
        <w:ind w:firstLine="422" w:firstLineChars="176"/>
        <w:rPr>
          <w:rFonts w:hint="eastAsia" w:ascii="宋体" w:hAnsi="宋体" w:eastAsia="宋体" w:cs="宋体"/>
          <w:sz w:val="24"/>
          <w:szCs w:val="24"/>
          <w:highlight w:val="none"/>
        </w:rPr>
      </w:pPr>
      <w:r>
        <w:rPr>
          <w:rFonts w:hint="eastAsia" w:ascii="宋体" w:hAnsi="宋体" w:eastAsia="宋体" w:cs="宋体"/>
          <w:sz w:val="24"/>
          <w:szCs w:val="24"/>
        </w:rPr>
        <w:t>4、本合同执行期间合同总价不变，甲方无须另向乙方支付本合同规定之外的其他任何费用。</w:t>
      </w:r>
    </w:p>
    <w:p w14:paraId="03753FF3">
      <w:pPr>
        <w:pStyle w:val="44"/>
        <w:keepNext w:val="0"/>
        <w:keepLines w:val="0"/>
        <w:pageBreakBefore w:val="0"/>
        <w:widowControl w:val="0"/>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第二条：付款方式</w:t>
      </w:r>
    </w:p>
    <w:p w14:paraId="2F8AF16C">
      <w:pPr>
        <w:keepNext w:val="0"/>
        <w:keepLines w:val="0"/>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项目经费确保专款专用，支付方式：转账</w:t>
      </w:r>
      <w:r>
        <w:rPr>
          <w:rFonts w:hint="eastAsia" w:ascii="宋体" w:hAnsi="宋体" w:eastAsia="宋体" w:cs="宋体"/>
          <w:sz w:val="24"/>
          <w:szCs w:val="24"/>
          <w:lang w:val="en-US" w:eastAsia="zh-CN"/>
        </w:rPr>
        <w:t xml:space="preserve">          </w:t>
      </w:r>
    </w:p>
    <w:p w14:paraId="2F9298FA">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2、结算方式：</w:t>
      </w:r>
      <w:r>
        <w:rPr>
          <w:rFonts w:hint="eastAsia" w:ascii="宋体" w:hAnsi="宋体" w:eastAsia="宋体" w:cs="宋体"/>
          <w:sz w:val="24"/>
          <w:szCs w:val="24"/>
          <w:lang w:eastAsia="zh-CN"/>
        </w:rPr>
        <w:t>签订</w:t>
      </w:r>
      <w:r>
        <w:rPr>
          <w:rFonts w:hint="eastAsia" w:ascii="宋体" w:hAnsi="宋体" w:eastAsia="宋体" w:cs="宋体"/>
          <w:sz w:val="24"/>
          <w:szCs w:val="24"/>
        </w:rPr>
        <w:t>合同</w:t>
      </w:r>
      <w:r>
        <w:rPr>
          <w:rFonts w:hint="eastAsia" w:ascii="宋体" w:hAnsi="宋体" w:eastAsia="宋体" w:cs="宋体"/>
          <w:sz w:val="24"/>
          <w:szCs w:val="24"/>
          <w:lang w:eastAsia="zh-CN"/>
        </w:rPr>
        <w:t>后甲方</w:t>
      </w:r>
      <w:r>
        <w:rPr>
          <w:rFonts w:hint="eastAsia" w:ascii="宋体" w:hAnsi="宋体" w:eastAsia="宋体" w:cs="宋体"/>
          <w:sz w:val="24"/>
          <w:szCs w:val="24"/>
          <w:lang w:val="en-US" w:eastAsia="zh-CN"/>
        </w:rPr>
        <w:t>按照甲方提供的发票全额支付合同款</w:t>
      </w:r>
      <w:r>
        <w:rPr>
          <w:rFonts w:hint="eastAsia" w:hAnsi="宋体" w:cs="宋体"/>
          <w:sz w:val="24"/>
          <w:szCs w:val="24"/>
          <w:lang w:val="en-US" w:eastAsia="zh-CN"/>
        </w:rPr>
        <w:t>（补签协议视同本合同不可分割的一部分）</w:t>
      </w:r>
      <w:r>
        <w:rPr>
          <w:rFonts w:hint="eastAsia" w:ascii="宋体" w:hAnsi="宋体" w:eastAsia="宋体" w:cs="宋体"/>
          <w:sz w:val="24"/>
          <w:szCs w:val="24"/>
          <w:lang w:val="en-US" w:eastAsia="zh-CN"/>
        </w:rPr>
        <w:t>，</w:t>
      </w:r>
      <w:r>
        <w:rPr>
          <w:rFonts w:hint="eastAsia" w:ascii="宋体" w:hAnsi="宋体" w:eastAsia="宋体" w:cs="宋体"/>
          <w:sz w:val="24"/>
          <w:szCs w:val="24"/>
        </w:rPr>
        <w:t>特殊情况双方另行协商支付办法</w:t>
      </w:r>
      <w:r>
        <w:rPr>
          <w:rFonts w:hint="eastAsia" w:ascii="宋体" w:hAnsi="宋体" w:eastAsia="宋体" w:cs="宋体"/>
          <w:sz w:val="24"/>
          <w:szCs w:val="24"/>
          <w:lang w:val="en-US" w:eastAsia="zh-CN"/>
        </w:rPr>
        <w:t xml:space="preserve">          </w:t>
      </w:r>
    </w:p>
    <w:p w14:paraId="4FEAEA80">
      <w:pPr>
        <w:pStyle w:val="4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第三条：服务期限与地点</w:t>
      </w:r>
    </w:p>
    <w:p w14:paraId="3ACDAB35">
      <w:pPr>
        <w:pStyle w:val="44"/>
        <w:keepNext w:val="0"/>
        <w:keepLines w:val="0"/>
        <w:pageBreakBefore w:val="0"/>
        <w:widowControl w:val="0"/>
        <w:kinsoku/>
        <w:wordWrap/>
        <w:overflowPunct/>
        <w:topLinePunct w:val="0"/>
        <w:autoSpaceDE/>
        <w:autoSpaceDN/>
        <w:bidi w:val="0"/>
        <w:spacing w:line="360" w:lineRule="auto"/>
        <w:ind w:firstLine="422" w:firstLineChars="17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乙方在合同签订生效之日起，按甲方指定期限、地点服务。</w:t>
      </w:r>
    </w:p>
    <w:p w14:paraId="0E600DE2">
      <w:pPr>
        <w:pStyle w:val="44"/>
        <w:keepNext w:val="0"/>
        <w:keepLines w:val="0"/>
        <w:pageBreakBefore w:val="0"/>
        <w:widowControl w:val="0"/>
        <w:numPr>
          <w:ilvl w:val="0"/>
          <w:numId w:val="5"/>
        </w:numPr>
        <w:kinsoku/>
        <w:wordWrap/>
        <w:overflowPunct/>
        <w:topLinePunct w:val="0"/>
        <w:autoSpaceDE/>
        <w:autoSpaceDN/>
        <w:bidi w:val="0"/>
        <w:spacing w:line="360" w:lineRule="auto"/>
        <w:ind w:firstLine="422" w:firstLineChars="17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服务期限：</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cs="宋体"/>
          <w:kern w:val="2"/>
          <w:sz w:val="24"/>
          <w:szCs w:val="24"/>
          <w:highlight w:val="none"/>
          <w:u w:val="single"/>
          <w:lang w:val="en-US" w:eastAsia="zh-CN" w:bidi="ar-SA"/>
        </w:rPr>
        <w:t>6个月</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14F1747E">
      <w:pPr>
        <w:pStyle w:val="44"/>
        <w:keepNext w:val="0"/>
        <w:keepLines w:val="0"/>
        <w:pageBreakBefore w:val="0"/>
        <w:widowControl w:val="0"/>
        <w:numPr>
          <w:ilvl w:val="0"/>
          <w:numId w:val="5"/>
        </w:numPr>
        <w:kinsoku/>
        <w:wordWrap/>
        <w:overflowPunct/>
        <w:topLinePunct w:val="0"/>
        <w:autoSpaceDE/>
        <w:autoSpaceDN/>
        <w:bidi w:val="0"/>
        <w:spacing w:line="360" w:lineRule="auto"/>
        <w:ind w:firstLine="422" w:firstLineChars="17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服务地点：采购人指定地点。</w:t>
      </w:r>
    </w:p>
    <w:p w14:paraId="39627F91">
      <w:pPr>
        <w:pStyle w:val="4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第四条：质量保证</w:t>
      </w:r>
    </w:p>
    <w:p w14:paraId="6B58C324">
      <w:pPr>
        <w:pStyle w:val="4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招标响应单位提供的服务，应全面满足招标文件的要求，招标文件未明确要求的内容，招标响应单位须按采购人的补充要求为准</w:t>
      </w:r>
    </w:p>
    <w:p w14:paraId="65F0E114">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第五条：双方权利和责任</w:t>
      </w:r>
    </w:p>
    <w:p w14:paraId="451587AA">
      <w:pPr>
        <w:keepNext w:val="0"/>
        <w:keepLines w:val="0"/>
        <w:pageBreakBefore w:val="0"/>
        <w:widowControl w:val="0"/>
        <w:kinsoku/>
        <w:wordWrap/>
        <w:overflowPunct/>
        <w:topLinePunct w:val="0"/>
        <w:autoSpaceDE/>
        <w:autoSpaceDN/>
        <w:bidi w:val="0"/>
        <w:spacing w:line="360" w:lineRule="auto"/>
        <w:ind w:firstLine="240" w:firstLineChars="100"/>
        <w:jc w:val="left"/>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1、甲方权利责任</w:t>
      </w:r>
      <w:r>
        <w:rPr>
          <w:rFonts w:hint="eastAsia" w:hAnsi="宋体" w:eastAsia="宋体" w:cs="宋体"/>
          <w:kern w:val="2"/>
          <w:sz w:val="24"/>
          <w:szCs w:val="24"/>
          <w:highlight w:val="none"/>
          <w:u w:val="none"/>
          <w:lang w:val="en-US" w:eastAsia="zh-CN" w:bidi="ar-SA"/>
        </w:rPr>
        <w:t>（以签署合同约定为准）</w:t>
      </w:r>
    </w:p>
    <w:p w14:paraId="47182BF6">
      <w:pPr>
        <w:keepNext w:val="0"/>
        <w:keepLines w:val="0"/>
        <w:pageBreakBefore w:val="0"/>
        <w:widowControl w:val="0"/>
        <w:kinsoku/>
        <w:wordWrap/>
        <w:overflowPunct/>
        <w:topLinePunct w:val="0"/>
        <w:autoSpaceDE/>
        <w:autoSpaceDN/>
        <w:bidi w:val="0"/>
        <w:spacing w:line="360" w:lineRule="auto"/>
        <w:ind w:firstLine="240" w:firstLineChars="100"/>
        <w:jc w:val="left"/>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2、乙方权利和责任</w:t>
      </w:r>
      <w:r>
        <w:rPr>
          <w:rFonts w:hint="eastAsia" w:hAnsi="宋体" w:eastAsia="宋体" w:cs="宋体"/>
          <w:kern w:val="2"/>
          <w:sz w:val="24"/>
          <w:szCs w:val="24"/>
          <w:highlight w:val="none"/>
          <w:u w:val="none"/>
          <w:lang w:val="en-US" w:eastAsia="zh-CN" w:bidi="ar-SA"/>
        </w:rPr>
        <w:t>（以签署合同约定为准）</w:t>
      </w:r>
    </w:p>
    <w:p w14:paraId="6443ABE0">
      <w:pPr>
        <w:pStyle w:val="44"/>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第六条：违约责任</w:t>
      </w:r>
    </w:p>
    <w:p w14:paraId="538DA2F9">
      <w:pPr>
        <w:keepNext w:val="0"/>
        <w:keepLines w:val="0"/>
        <w:pageBreakBefore w:val="0"/>
        <w:widowControl w:val="0"/>
        <w:kinsoku/>
        <w:wordWrap/>
        <w:overflowPunct/>
        <w:topLinePunct w:val="0"/>
        <w:autoSpaceDE/>
        <w:autoSpaceDN/>
        <w:bidi w:val="0"/>
        <w:spacing w:line="360" w:lineRule="auto"/>
        <w:ind w:firstLine="422" w:firstLineChars="17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依据《中华人民共和国</w:t>
      </w:r>
      <w:r>
        <w:rPr>
          <w:rFonts w:hint="eastAsia" w:hAnsi="宋体" w:eastAsia="宋体" w:cs="宋体"/>
          <w:color w:val="000000"/>
          <w:kern w:val="0"/>
          <w:sz w:val="24"/>
          <w:szCs w:val="24"/>
          <w:lang w:val="en-US" w:eastAsia="zh-CN"/>
        </w:rPr>
        <w:t>民法典</w:t>
      </w:r>
      <w:r>
        <w:rPr>
          <w:rFonts w:hint="eastAsia" w:ascii="宋体" w:hAnsi="宋体" w:eastAsia="宋体" w:cs="宋体"/>
          <w:color w:val="000000"/>
          <w:kern w:val="0"/>
          <w:sz w:val="24"/>
          <w:szCs w:val="24"/>
        </w:rPr>
        <w:t>》、《中华人民共和国政府采购法》、《中华人民共和国政府采购法实施条例》的相关条款和本合同约定，中标供应商未全面履行合同义务或者发生违约，采购单位会同采购代理机构有权终止合同，依法向中标供应商进行经济索赔，并报请政府采购监督管理机关进行相应的行政处罚。采购单位违约的，应当赔偿给中标供应商造成的经济损失。</w:t>
      </w:r>
    </w:p>
    <w:p w14:paraId="10FA889F">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第七条：合同争议的解决</w:t>
      </w:r>
    </w:p>
    <w:p w14:paraId="49298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1、因履行本合同引起的或与本合同有关的争议，甲、乙双方应首先通过友好协商解决，如果协商不成，则采取以下第</w:t>
      </w:r>
      <w:r>
        <w:rPr>
          <w:rFonts w:hint="eastAsia" w:ascii="宋体" w:hAnsi="宋体" w:eastAsia="宋体" w:cs="宋体"/>
          <w:sz w:val="24"/>
          <w:szCs w:val="24"/>
          <w:highlight w:val="none"/>
          <w:u w:val="single"/>
          <w:lang w:val="en-US" w:eastAsia="zh-CN"/>
        </w:rPr>
        <w:t xml:space="preserve">   </w:t>
      </w:r>
      <w:r>
        <w:rPr>
          <w:rFonts w:hint="eastAsia" w:hAnsi="宋体" w:eastAsia="宋体" w:cs="宋体"/>
          <w:sz w:val="24"/>
          <w:szCs w:val="24"/>
          <w:highlight w:val="none"/>
          <w:u w:val="single"/>
          <w:lang w:val="en-US" w:eastAsia="zh-CN"/>
        </w:rPr>
        <w:t>1</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种方式解决争议：</w:t>
      </w:r>
    </w:p>
    <w:p w14:paraId="01453C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向甲方所在地有管辖权的人民法院提起诉讼；</w:t>
      </w:r>
    </w:p>
    <w:p w14:paraId="1D9790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向</w:t>
      </w:r>
      <w:r>
        <w:rPr>
          <w:rFonts w:hint="eastAsia" w:ascii="宋体" w:hAnsi="宋体" w:eastAsia="宋体" w:cs="宋体"/>
          <w:sz w:val="24"/>
          <w:szCs w:val="24"/>
          <w:highlight w:val="none"/>
          <w:u w:val="single"/>
          <w:lang w:val="en-US" w:eastAsia="zh-CN"/>
        </w:rPr>
        <w:t xml:space="preserve">   </w:t>
      </w:r>
      <w:r>
        <w:rPr>
          <w:rFonts w:hint="eastAsia" w:hAnsi="宋体" w:eastAsia="宋体" w:cs="宋体"/>
          <w:sz w:val="24"/>
          <w:szCs w:val="24"/>
          <w:highlight w:val="none"/>
          <w:u w:val="single"/>
          <w:lang w:val="en-US" w:eastAsia="zh-CN"/>
        </w:rPr>
        <w:t>项目所在地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仲裁委员会按其仲裁规则申请仲裁。</w:t>
      </w:r>
    </w:p>
    <w:p w14:paraId="6D3E69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在仲裁期间，本合同应继续履行。</w:t>
      </w:r>
    </w:p>
    <w:p w14:paraId="3FDD1EA0">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第八条：合同生效及其他</w:t>
      </w:r>
    </w:p>
    <w:p w14:paraId="2EA0BBD6">
      <w:pPr>
        <w:keepNext w:val="0"/>
        <w:keepLines w:val="0"/>
        <w:pageBreakBefore w:val="0"/>
        <w:widowControl w:val="0"/>
        <w:kinsoku/>
        <w:wordWrap/>
        <w:overflowPunct/>
        <w:topLinePunct w:val="0"/>
        <w:autoSpaceDE/>
        <w:autoSpaceDN/>
        <w:bidi w:val="0"/>
        <w:snapToGrid w:val="0"/>
        <w:spacing w:line="360" w:lineRule="auto"/>
        <w:ind w:firstLine="422" w:firstLineChars="176"/>
        <w:rPr>
          <w:rFonts w:hint="eastAsia"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sz w:val="24"/>
          <w:szCs w:val="24"/>
        </w:rPr>
        <w:t>如有未尽事宜，由双方依法订立补充合同。</w:t>
      </w:r>
    </w:p>
    <w:p w14:paraId="268089DB">
      <w:pPr>
        <w:keepNext w:val="0"/>
        <w:keepLines w:val="0"/>
        <w:pageBreakBefore w:val="0"/>
        <w:widowControl w:val="0"/>
        <w:kinsoku/>
        <w:wordWrap/>
        <w:overflowPunct/>
        <w:topLinePunct w:val="0"/>
        <w:autoSpaceDE/>
        <w:autoSpaceDN/>
        <w:bidi w:val="0"/>
        <w:snapToGrid w:val="0"/>
        <w:spacing w:line="360" w:lineRule="auto"/>
        <w:ind w:firstLine="422" w:firstLineChars="176"/>
        <w:rPr>
          <w:rFonts w:hint="eastAsia" w:ascii="宋体" w:hAnsi="宋体" w:eastAsia="宋体" w:cs="宋体"/>
          <w:kern w:val="0"/>
          <w:sz w:val="24"/>
          <w:szCs w:val="24"/>
        </w:rPr>
      </w:pPr>
      <w:r>
        <w:rPr>
          <w:rFonts w:hint="eastAsia" w:ascii="宋体" w:hAnsi="宋体" w:eastAsia="宋体" w:cs="宋体"/>
          <w:kern w:val="0"/>
          <w:sz w:val="24"/>
          <w:szCs w:val="24"/>
        </w:rPr>
        <w:t>2、本合同自签订之日起生效。</w:t>
      </w:r>
    </w:p>
    <w:p w14:paraId="72350C76">
      <w:pPr>
        <w:pStyle w:val="10"/>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3、本合同一式</w:t>
      </w:r>
      <w:r>
        <w:rPr>
          <w:rFonts w:hint="eastAsia" w:hAnsi="宋体" w:eastAsia="宋体" w:cs="宋体"/>
          <w:kern w:val="0"/>
          <w:sz w:val="24"/>
          <w:szCs w:val="24"/>
          <w:u w:val="single"/>
          <w:lang w:val="en-US" w:eastAsia="zh-CN"/>
        </w:rPr>
        <w:t>4</w:t>
      </w:r>
      <w:r>
        <w:rPr>
          <w:rFonts w:hint="eastAsia" w:ascii="宋体" w:hAnsi="宋体" w:eastAsia="宋体" w:cs="宋体"/>
          <w:kern w:val="0"/>
          <w:sz w:val="24"/>
          <w:szCs w:val="24"/>
        </w:rPr>
        <w:t>份，具有同等法律效力，甲乙双方各执</w:t>
      </w:r>
      <w:r>
        <w:rPr>
          <w:rFonts w:hint="eastAsia" w:hAnsi="宋体" w:eastAsia="宋体" w:cs="宋体"/>
          <w:kern w:val="0"/>
          <w:sz w:val="24"/>
          <w:szCs w:val="24"/>
          <w:u w:val="single"/>
          <w:lang w:val="en-US" w:eastAsia="zh-CN"/>
        </w:rPr>
        <w:t>2</w:t>
      </w:r>
      <w:r>
        <w:rPr>
          <w:rFonts w:hint="eastAsia" w:ascii="宋体" w:hAnsi="宋体" w:eastAsia="宋体" w:cs="宋体"/>
          <w:kern w:val="0"/>
          <w:sz w:val="24"/>
          <w:szCs w:val="24"/>
        </w:rPr>
        <w:t>份，</w:t>
      </w:r>
    </w:p>
    <w:p w14:paraId="344440AC">
      <w:pPr>
        <w:keepNext w:val="0"/>
        <w:keepLines w:val="0"/>
        <w:pageBreakBefore w:val="0"/>
        <w:widowControl w:val="0"/>
        <w:kinsoku/>
        <w:wordWrap/>
        <w:overflowPunct/>
        <w:topLinePunct w:val="0"/>
        <w:autoSpaceDE/>
        <w:autoSpaceDN/>
        <w:bidi w:val="0"/>
        <w:spacing w:line="360" w:lineRule="auto"/>
        <w:ind w:firstLine="422" w:firstLineChars="176"/>
        <w:rPr>
          <w:rFonts w:hint="eastAsia" w:ascii="宋体" w:hAnsi="宋体" w:eastAsia="宋体" w:cs="宋体"/>
          <w:sz w:val="24"/>
          <w:szCs w:val="24"/>
        </w:rPr>
      </w:pPr>
    </w:p>
    <w:p w14:paraId="5B6CDB3A">
      <w:pPr>
        <w:keepNext w:val="0"/>
        <w:keepLines w:val="0"/>
        <w:pageBreakBefore w:val="0"/>
        <w:widowControl w:val="0"/>
        <w:kinsoku/>
        <w:wordWrap/>
        <w:overflowPunct/>
        <w:topLinePunct w:val="0"/>
        <w:autoSpaceDE/>
        <w:autoSpaceDN/>
        <w:bidi w:val="0"/>
        <w:spacing w:line="360" w:lineRule="auto"/>
        <w:ind w:firstLine="422" w:firstLineChars="176"/>
        <w:rPr>
          <w:rFonts w:hint="eastAsia" w:ascii="宋体" w:hAnsi="宋体" w:eastAsia="宋体" w:cs="宋体"/>
          <w:sz w:val="24"/>
          <w:szCs w:val="24"/>
        </w:rPr>
      </w:pPr>
    </w:p>
    <w:p w14:paraId="53727BCC">
      <w:pPr>
        <w:keepNext w:val="0"/>
        <w:keepLines w:val="0"/>
        <w:pageBreakBefore w:val="0"/>
        <w:widowControl w:val="0"/>
        <w:kinsoku/>
        <w:wordWrap/>
        <w:overflowPunct/>
        <w:topLinePunct w:val="0"/>
        <w:autoSpaceDE/>
        <w:autoSpaceDN/>
        <w:bidi w:val="0"/>
        <w:spacing w:line="360" w:lineRule="auto"/>
        <w:ind w:firstLine="422" w:firstLineChars="176"/>
        <w:rPr>
          <w:rFonts w:hint="eastAsia" w:ascii="宋体" w:hAnsi="宋体" w:eastAsia="宋体" w:cs="宋体"/>
          <w:sz w:val="24"/>
          <w:szCs w:val="24"/>
        </w:rPr>
      </w:pPr>
      <w:r>
        <w:rPr>
          <w:rFonts w:hint="eastAsia" w:ascii="宋体" w:hAnsi="宋体" w:eastAsia="宋体" w:cs="宋体"/>
          <w:sz w:val="24"/>
          <w:szCs w:val="24"/>
        </w:rPr>
        <w:t xml:space="preserve">甲方：   （盖章）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乙方：   （盖章）</w:t>
      </w:r>
    </w:p>
    <w:p w14:paraId="41A5C459">
      <w:pPr>
        <w:keepNext w:val="0"/>
        <w:keepLines w:val="0"/>
        <w:pageBreakBefore w:val="0"/>
        <w:widowControl w:val="0"/>
        <w:kinsoku/>
        <w:wordWrap/>
        <w:overflowPunct/>
        <w:topLinePunct w:val="0"/>
        <w:autoSpaceDE/>
        <w:autoSpaceDN/>
        <w:bidi w:val="0"/>
        <w:spacing w:line="360" w:lineRule="auto"/>
        <w:ind w:firstLine="422" w:firstLineChars="176"/>
        <w:rPr>
          <w:rFonts w:hint="eastAsia" w:ascii="宋体" w:hAnsi="宋体" w:eastAsia="宋体" w:cs="宋体"/>
          <w:sz w:val="24"/>
          <w:szCs w:val="24"/>
        </w:rPr>
      </w:pPr>
      <w:r>
        <w:rPr>
          <w:rFonts w:hint="eastAsia" w:ascii="宋体" w:hAnsi="宋体" w:eastAsia="宋体" w:cs="宋体"/>
          <w:sz w:val="24"/>
          <w:szCs w:val="24"/>
        </w:rPr>
        <w:t>法定代表人/授权代表：              法定代表人/授权代表：</w:t>
      </w:r>
    </w:p>
    <w:p w14:paraId="494EFD50">
      <w:pPr>
        <w:keepNext w:val="0"/>
        <w:keepLines w:val="0"/>
        <w:pageBreakBefore w:val="0"/>
        <w:widowControl w:val="0"/>
        <w:kinsoku/>
        <w:wordWrap/>
        <w:overflowPunct/>
        <w:topLinePunct w:val="0"/>
        <w:autoSpaceDE/>
        <w:autoSpaceDN/>
        <w:bidi w:val="0"/>
        <w:spacing w:line="360" w:lineRule="auto"/>
        <w:ind w:firstLine="422" w:firstLineChars="176"/>
        <w:rPr>
          <w:rFonts w:hint="eastAsia" w:ascii="宋体" w:hAnsi="宋体" w:eastAsia="宋体" w:cs="宋体"/>
          <w:sz w:val="24"/>
          <w:szCs w:val="24"/>
        </w:rPr>
      </w:pPr>
      <w:r>
        <w:rPr>
          <w:rFonts w:hint="eastAsia" w:ascii="宋体" w:hAnsi="宋体" w:eastAsia="宋体" w:cs="宋体"/>
          <w:sz w:val="24"/>
          <w:szCs w:val="24"/>
        </w:rPr>
        <w:t>地    址：                         地    址：</w:t>
      </w:r>
    </w:p>
    <w:p w14:paraId="37432879">
      <w:pPr>
        <w:keepNext w:val="0"/>
        <w:keepLines w:val="0"/>
        <w:pageBreakBefore w:val="0"/>
        <w:widowControl w:val="0"/>
        <w:kinsoku/>
        <w:wordWrap/>
        <w:overflowPunct/>
        <w:topLinePunct w:val="0"/>
        <w:autoSpaceDE/>
        <w:autoSpaceDN/>
        <w:bidi w:val="0"/>
        <w:spacing w:line="360" w:lineRule="auto"/>
        <w:ind w:firstLine="422" w:firstLineChars="176"/>
        <w:rPr>
          <w:rFonts w:hint="eastAsia" w:ascii="宋体" w:hAnsi="宋体" w:eastAsia="宋体" w:cs="宋体"/>
          <w:sz w:val="24"/>
          <w:szCs w:val="24"/>
        </w:rPr>
      </w:pPr>
      <w:r>
        <w:rPr>
          <w:rFonts w:hint="eastAsia" w:ascii="宋体" w:hAnsi="宋体" w:eastAsia="宋体" w:cs="宋体"/>
          <w:sz w:val="24"/>
          <w:szCs w:val="24"/>
        </w:rPr>
        <w:t>开户银行：                         开户银行：</w:t>
      </w:r>
    </w:p>
    <w:p w14:paraId="2229246F">
      <w:pPr>
        <w:keepNext w:val="0"/>
        <w:keepLines w:val="0"/>
        <w:pageBreakBefore w:val="0"/>
        <w:widowControl w:val="0"/>
        <w:kinsoku/>
        <w:wordWrap/>
        <w:overflowPunct/>
        <w:topLinePunct w:val="0"/>
        <w:autoSpaceDE/>
        <w:autoSpaceDN/>
        <w:bidi w:val="0"/>
        <w:spacing w:line="360" w:lineRule="auto"/>
        <w:ind w:firstLine="422" w:firstLineChars="176"/>
        <w:rPr>
          <w:rFonts w:hint="eastAsia" w:ascii="宋体" w:hAnsi="宋体" w:eastAsia="宋体" w:cs="宋体"/>
          <w:sz w:val="24"/>
          <w:szCs w:val="24"/>
        </w:rPr>
      </w:pPr>
      <w:r>
        <w:rPr>
          <w:rFonts w:hint="eastAsia" w:ascii="宋体" w:hAnsi="宋体" w:eastAsia="宋体" w:cs="宋体"/>
          <w:sz w:val="24"/>
          <w:szCs w:val="24"/>
        </w:rPr>
        <w:t>账    号：                         账    号：</w:t>
      </w:r>
    </w:p>
    <w:p w14:paraId="64A996A9">
      <w:pPr>
        <w:keepNext w:val="0"/>
        <w:keepLines w:val="0"/>
        <w:pageBreakBefore w:val="0"/>
        <w:widowControl w:val="0"/>
        <w:kinsoku/>
        <w:wordWrap/>
        <w:overflowPunct/>
        <w:topLinePunct w:val="0"/>
        <w:autoSpaceDE/>
        <w:autoSpaceDN/>
        <w:bidi w:val="0"/>
        <w:spacing w:line="360" w:lineRule="auto"/>
        <w:ind w:firstLine="422" w:firstLineChars="176"/>
        <w:rPr>
          <w:rFonts w:hint="eastAsia" w:ascii="宋体" w:hAnsi="宋体" w:eastAsia="宋体" w:cs="宋体"/>
          <w:sz w:val="24"/>
          <w:szCs w:val="24"/>
        </w:rPr>
      </w:pPr>
      <w:r>
        <w:rPr>
          <w:rFonts w:hint="eastAsia" w:ascii="宋体" w:hAnsi="宋体" w:eastAsia="宋体" w:cs="宋体"/>
          <w:sz w:val="24"/>
          <w:szCs w:val="24"/>
        </w:rPr>
        <w:t>电    话：                         电    话：</w:t>
      </w:r>
    </w:p>
    <w:p w14:paraId="4049896B">
      <w:pPr>
        <w:keepNext w:val="0"/>
        <w:keepLines w:val="0"/>
        <w:pageBreakBefore w:val="0"/>
        <w:widowControl w:val="0"/>
        <w:kinsoku/>
        <w:wordWrap/>
        <w:overflowPunct/>
        <w:topLinePunct w:val="0"/>
        <w:autoSpaceDE/>
        <w:autoSpaceDN/>
        <w:bidi w:val="0"/>
        <w:spacing w:line="360" w:lineRule="auto"/>
        <w:ind w:firstLine="422" w:firstLineChars="176"/>
        <w:rPr>
          <w:rFonts w:hint="eastAsia" w:ascii="宋体" w:hAnsi="宋体" w:eastAsia="宋体" w:cs="宋体"/>
          <w:sz w:val="24"/>
          <w:szCs w:val="24"/>
        </w:rPr>
      </w:pPr>
      <w:r>
        <w:rPr>
          <w:rFonts w:hint="eastAsia" w:ascii="宋体" w:hAnsi="宋体" w:eastAsia="宋体" w:cs="宋体"/>
          <w:sz w:val="24"/>
          <w:szCs w:val="24"/>
        </w:rPr>
        <w:t>传    真：                         传    真：</w:t>
      </w:r>
    </w:p>
    <w:p w14:paraId="471AA67B">
      <w:pPr>
        <w:keepNext w:val="0"/>
        <w:keepLines w:val="0"/>
        <w:pageBreakBefore w:val="0"/>
        <w:widowControl w:val="0"/>
        <w:kinsoku/>
        <w:wordWrap/>
        <w:overflowPunct/>
        <w:topLinePunct w:val="0"/>
        <w:autoSpaceDE/>
        <w:autoSpaceDN/>
        <w:bidi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签约日期：    年  月  日          签约日期：    年  月  日</w:t>
      </w:r>
    </w:p>
    <w:p w14:paraId="0265BC85"/>
    <w:p w14:paraId="7024DA04">
      <w:pPr>
        <w:numPr>
          <w:ilvl w:val="0"/>
          <w:numId w:val="0"/>
        </w:numPr>
        <w:ind w:leftChars="74"/>
        <w:rPr>
          <w:rFonts w:hint="eastAsia"/>
        </w:rPr>
      </w:pPr>
    </w:p>
    <w:p w14:paraId="626576D3">
      <w:pPr>
        <w:pStyle w:val="2"/>
        <w:spacing w:line="240" w:lineRule="auto"/>
        <w:ind w:left="420"/>
        <w:rPr>
          <w:rFonts w:hint="eastAsia" w:ascii="宋体" w:hAnsi="宋体" w:cs="宋体"/>
          <w:sz w:val="24"/>
          <w:szCs w:val="24"/>
        </w:rPr>
      </w:pPr>
      <w:bookmarkStart w:id="54" w:name="_Toc17849"/>
      <w:r>
        <w:rPr>
          <w:rFonts w:hint="eastAsia" w:ascii="宋体" w:hAnsi="宋体" w:cs="宋体"/>
          <w:sz w:val="32"/>
          <w:szCs w:val="32"/>
        </w:rPr>
        <w:t>第七章   投标文件格式及构成</w:t>
      </w:r>
      <w:bookmarkEnd w:id="54"/>
    </w:p>
    <w:p w14:paraId="020DD50D">
      <w:pPr>
        <w:ind w:left="420"/>
        <w:rPr>
          <w:rFonts w:hint="eastAsia" w:ascii="宋体" w:hAnsi="宋体" w:eastAsia="宋体" w:cs="宋体"/>
          <w:sz w:val="24"/>
          <w:szCs w:val="24"/>
        </w:rPr>
      </w:pPr>
      <w:r>
        <w:rPr>
          <w:rFonts w:hint="eastAsia" w:ascii="宋体" w:hAnsi="宋体" w:eastAsia="宋体" w:cs="宋体"/>
          <w:sz w:val="24"/>
          <w:szCs w:val="24"/>
        </w:rPr>
        <w:t>1.投标文件格式由本章目录所列第一部分至第八部分构成。</w:t>
      </w:r>
    </w:p>
    <w:p w14:paraId="17A79A4C">
      <w:pPr>
        <w:ind w:left="420"/>
        <w:rPr>
          <w:rFonts w:hint="eastAsia" w:ascii="宋体" w:hAnsi="宋体" w:eastAsia="宋体" w:cs="宋体"/>
          <w:sz w:val="24"/>
          <w:szCs w:val="24"/>
        </w:rPr>
      </w:pPr>
      <w:r>
        <w:rPr>
          <w:rFonts w:hint="eastAsia" w:ascii="宋体" w:hAnsi="宋体" w:eastAsia="宋体" w:cs="宋体"/>
          <w:sz w:val="24"/>
          <w:szCs w:val="24"/>
        </w:rPr>
        <w:t>2.投标人应认真审阅本章内容，并参照格式要求编制投标文件。凡未按格式要求编制投标文件而造成的不利后果，由投标人自行承担。</w:t>
      </w:r>
    </w:p>
    <w:p w14:paraId="5921508A">
      <w:pPr>
        <w:ind w:firstLine="0"/>
        <w:rPr>
          <w:rFonts w:hint="eastAsia" w:ascii="宋体" w:hAnsi="宋体" w:eastAsia="宋体" w:cs="宋体"/>
          <w:sz w:val="24"/>
          <w:szCs w:val="24"/>
        </w:rPr>
      </w:pPr>
    </w:p>
    <w:p w14:paraId="7DCDDC06">
      <w:pPr>
        <w:rPr>
          <w:rFonts w:hint="eastAsia" w:ascii="宋体" w:hAnsi="宋体" w:eastAsia="宋体" w:cs="宋体"/>
          <w:sz w:val="24"/>
          <w:szCs w:val="24"/>
        </w:rPr>
      </w:pPr>
      <w:r>
        <w:rPr>
          <w:rFonts w:hint="eastAsia" w:ascii="宋体" w:hAnsi="宋体" w:eastAsia="宋体" w:cs="宋体"/>
          <w:sz w:val="24"/>
          <w:szCs w:val="24"/>
        </w:rPr>
        <w:br w:type="page"/>
      </w:r>
    </w:p>
    <w:p w14:paraId="21641F9C">
      <w:pPr>
        <w:pStyle w:val="9"/>
        <w:ind w:left="420" w:right="450" w:firstLine="602"/>
        <w:jc w:val="right"/>
        <w:rPr>
          <w:rFonts w:hint="eastAsia" w:ascii="宋体" w:hAnsi="宋体" w:cs="宋体"/>
          <w:b/>
          <w:sz w:val="24"/>
          <w:szCs w:val="24"/>
        </w:rPr>
      </w:pPr>
      <w:r>
        <w:rPr>
          <w:rFonts w:hint="eastAsia" w:ascii="宋体" w:hAnsi="宋体" w:cs="宋体"/>
          <w:b/>
          <w:sz w:val="24"/>
          <w:szCs w:val="24"/>
        </w:rPr>
        <w:t>正本/副本</w:t>
      </w:r>
    </w:p>
    <w:p w14:paraId="14C815DC">
      <w:pPr>
        <w:pStyle w:val="9"/>
        <w:ind w:firstLine="400"/>
        <w:rPr>
          <w:rFonts w:hint="eastAsia" w:ascii="宋体" w:hAnsi="宋体" w:cs="宋体"/>
          <w:sz w:val="24"/>
          <w:szCs w:val="24"/>
        </w:rPr>
      </w:pPr>
    </w:p>
    <w:p w14:paraId="3AA4BB24">
      <w:pPr>
        <w:spacing w:line="300" w:lineRule="auto"/>
        <w:ind w:firstLine="0"/>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白河县2025年残疾人托养服务项目</w:t>
      </w:r>
    </w:p>
    <w:p w14:paraId="0F328FF0">
      <w:pPr>
        <w:spacing w:line="600" w:lineRule="exact"/>
        <w:ind w:left="420" w:firstLine="0"/>
        <w:jc w:val="center"/>
        <w:rPr>
          <w:rFonts w:hint="eastAsia" w:ascii="宋体" w:hAnsi="宋体" w:eastAsia="宋体" w:cs="宋体"/>
          <w:b/>
          <w:sz w:val="32"/>
          <w:szCs w:val="32"/>
        </w:rPr>
      </w:pPr>
      <w:r>
        <w:rPr>
          <w:rFonts w:hint="eastAsia" w:ascii="宋体" w:hAnsi="宋体" w:eastAsia="宋体" w:cs="宋体"/>
          <w:b/>
          <w:sz w:val="32"/>
          <w:szCs w:val="32"/>
        </w:rPr>
        <w:t>（采购编号：</w:t>
      </w:r>
      <w:r>
        <w:rPr>
          <w:rFonts w:hint="eastAsia" w:ascii="宋体" w:hAnsi="宋体" w:eastAsia="宋体" w:cs="宋体"/>
          <w:b/>
          <w:sz w:val="32"/>
          <w:szCs w:val="32"/>
          <w:u w:val="single"/>
        </w:rPr>
        <w:t xml:space="preserve">          </w:t>
      </w:r>
      <w:r>
        <w:rPr>
          <w:rFonts w:hint="eastAsia" w:ascii="宋体" w:hAnsi="宋体" w:eastAsia="宋体" w:cs="宋体"/>
          <w:b/>
          <w:sz w:val="32"/>
          <w:szCs w:val="32"/>
        </w:rPr>
        <w:t>）</w:t>
      </w:r>
    </w:p>
    <w:p w14:paraId="4DED155F">
      <w:pPr>
        <w:spacing w:line="600" w:lineRule="exact"/>
        <w:ind w:firstLine="562"/>
        <w:jc w:val="center"/>
        <w:rPr>
          <w:rFonts w:hint="eastAsia" w:ascii="宋体" w:hAnsi="宋体" w:eastAsia="宋体" w:cs="宋体"/>
          <w:b/>
          <w:sz w:val="24"/>
          <w:szCs w:val="24"/>
        </w:rPr>
      </w:pPr>
    </w:p>
    <w:p w14:paraId="5A7D7C90">
      <w:pPr>
        <w:pStyle w:val="37"/>
        <w:rPr>
          <w:rFonts w:hint="eastAsia"/>
        </w:rPr>
      </w:pPr>
    </w:p>
    <w:p w14:paraId="72BF377B">
      <w:pPr>
        <w:spacing w:line="600" w:lineRule="exact"/>
        <w:ind w:firstLine="562"/>
        <w:jc w:val="center"/>
        <w:rPr>
          <w:rFonts w:hint="eastAsia" w:ascii="宋体" w:hAnsi="宋体" w:eastAsia="宋体" w:cs="宋体"/>
          <w:b/>
          <w:sz w:val="24"/>
          <w:szCs w:val="24"/>
        </w:rPr>
      </w:pPr>
    </w:p>
    <w:p w14:paraId="0DB59DDB">
      <w:pPr>
        <w:snapToGrid w:val="0"/>
        <w:spacing w:line="360" w:lineRule="auto"/>
        <w:ind w:left="420" w:firstLine="0"/>
        <w:jc w:val="center"/>
        <w:rPr>
          <w:rFonts w:hint="eastAsia" w:ascii="宋体" w:hAnsi="宋体" w:eastAsia="宋体" w:cs="宋体"/>
          <w:b/>
          <w:bCs/>
          <w:spacing w:val="80"/>
          <w:sz w:val="84"/>
          <w:szCs w:val="84"/>
        </w:rPr>
      </w:pPr>
      <w:r>
        <w:rPr>
          <w:rFonts w:hint="eastAsia" w:ascii="宋体" w:hAnsi="宋体" w:eastAsia="宋体" w:cs="宋体"/>
          <w:b/>
          <w:bCs/>
          <w:spacing w:val="80"/>
          <w:sz w:val="84"/>
          <w:szCs w:val="84"/>
        </w:rPr>
        <w:t>投标文件</w:t>
      </w:r>
    </w:p>
    <w:p w14:paraId="37656E6E">
      <w:pPr>
        <w:snapToGrid w:val="0"/>
        <w:spacing w:line="600" w:lineRule="exact"/>
        <w:ind w:left="420" w:firstLine="0"/>
        <w:rPr>
          <w:rFonts w:hint="eastAsia" w:ascii="宋体" w:hAnsi="宋体" w:eastAsia="宋体" w:cs="宋体"/>
          <w:b/>
          <w:sz w:val="36"/>
          <w:szCs w:val="36"/>
        </w:rPr>
      </w:pPr>
      <w:r>
        <w:rPr>
          <w:rFonts w:hint="eastAsia" w:ascii="宋体" w:hAnsi="宋体" w:eastAsia="宋体" w:cs="宋体"/>
          <w:b/>
          <w:sz w:val="24"/>
          <w:szCs w:val="24"/>
        </w:rPr>
        <w:t xml:space="preserve">                     </w:t>
      </w:r>
      <w:r>
        <w:rPr>
          <w:rFonts w:hint="eastAsia" w:ascii="宋体" w:hAnsi="宋体" w:eastAsia="宋体" w:cs="宋体"/>
          <w:b/>
          <w:sz w:val="36"/>
          <w:szCs w:val="36"/>
        </w:rPr>
        <w:t>（封面格式仅供参考）</w:t>
      </w:r>
    </w:p>
    <w:p w14:paraId="6389FC32">
      <w:pPr>
        <w:snapToGrid w:val="0"/>
        <w:spacing w:line="600" w:lineRule="exact"/>
        <w:ind w:firstLine="1205" w:firstLineChars="500"/>
        <w:rPr>
          <w:rFonts w:hint="eastAsia" w:ascii="宋体" w:hAnsi="宋体" w:eastAsia="宋体" w:cs="宋体"/>
          <w:b/>
          <w:sz w:val="24"/>
          <w:szCs w:val="24"/>
        </w:rPr>
      </w:pPr>
    </w:p>
    <w:p w14:paraId="226C54AE">
      <w:pPr>
        <w:snapToGrid w:val="0"/>
        <w:spacing w:line="600" w:lineRule="exact"/>
        <w:ind w:firstLine="1205" w:firstLineChars="500"/>
        <w:rPr>
          <w:rFonts w:hint="eastAsia" w:ascii="宋体" w:hAnsi="宋体" w:eastAsia="宋体" w:cs="宋体"/>
          <w:b/>
          <w:sz w:val="24"/>
          <w:szCs w:val="24"/>
        </w:rPr>
      </w:pPr>
    </w:p>
    <w:p w14:paraId="28069968">
      <w:pPr>
        <w:snapToGrid w:val="0"/>
        <w:spacing w:line="600" w:lineRule="exact"/>
        <w:ind w:firstLine="1205" w:firstLineChars="500"/>
        <w:rPr>
          <w:rFonts w:hint="eastAsia" w:ascii="宋体" w:hAnsi="宋体" w:eastAsia="宋体" w:cs="宋体"/>
          <w:b/>
          <w:sz w:val="24"/>
          <w:szCs w:val="24"/>
        </w:rPr>
      </w:pPr>
    </w:p>
    <w:p w14:paraId="5105A3F8">
      <w:pPr>
        <w:tabs>
          <w:tab w:val="left" w:pos="3261"/>
        </w:tabs>
        <w:snapToGrid w:val="0"/>
        <w:spacing w:line="500" w:lineRule="atLeast"/>
        <w:ind w:left="1050" w:leftChars="500" w:firstLine="0"/>
        <w:rPr>
          <w:rFonts w:hint="eastAsia" w:ascii="宋体" w:hAnsi="宋体" w:eastAsia="宋体" w:cs="宋体"/>
          <w:b/>
          <w:bCs/>
          <w:sz w:val="30"/>
          <w:szCs w:val="30"/>
        </w:rPr>
      </w:pPr>
      <w:r>
        <w:rPr>
          <w:rFonts w:hint="eastAsia" w:ascii="宋体" w:hAnsi="宋体" w:eastAsia="宋体" w:cs="宋体"/>
          <w:b/>
          <w:bCs/>
          <w:sz w:val="30"/>
          <w:szCs w:val="30"/>
        </w:rPr>
        <w:t>投标单位全称：（公章）</w:t>
      </w:r>
      <w:r>
        <w:rPr>
          <w:rFonts w:hint="eastAsia" w:ascii="宋体" w:hAnsi="宋体" w:eastAsia="宋体" w:cs="宋体"/>
          <w:b/>
          <w:bCs/>
          <w:sz w:val="30"/>
          <w:szCs w:val="30"/>
          <w:u w:val="single"/>
        </w:rPr>
        <w:t xml:space="preserve">                  </w:t>
      </w:r>
    </w:p>
    <w:p w14:paraId="68713ADC">
      <w:pPr>
        <w:snapToGrid w:val="0"/>
        <w:spacing w:line="500" w:lineRule="atLeast"/>
        <w:ind w:left="1050" w:leftChars="500" w:firstLine="0"/>
        <w:rPr>
          <w:rFonts w:hint="eastAsia" w:ascii="宋体" w:hAnsi="宋体" w:eastAsia="宋体" w:cs="宋体"/>
          <w:b/>
          <w:bCs/>
          <w:sz w:val="30"/>
          <w:szCs w:val="30"/>
        </w:rPr>
      </w:pPr>
      <w:r>
        <w:rPr>
          <w:rFonts w:hint="eastAsia" w:ascii="宋体" w:hAnsi="宋体" w:eastAsia="宋体" w:cs="宋体"/>
          <w:b/>
          <w:bCs/>
          <w:sz w:val="30"/>
          <w:szCs w:val="30"/>
        </w:rPr>
        <w:t>投标单位地址：</w:t>
      </w:r>
      <w:r>
        <w:rPr>
          <w:rFonts w:hint="eastAsia" w:ascii="宋体" w:hAnsi="宋体" w:eastAsia="宋体" w:cs="宋体"/>
          <w:b/>
          <w:bCs/>
          <w:sz w:val="30"/>
          <w:szCs w:val="30"/>
          <w:u w:val="single"/>
        </w:rPr>
        <w:t xml:space="preserve">                          </w:t>
      </w:r>
    </w:p>
    <w:p w14:paraId="17910C84">
      <w:pPr>
        <w:snapToGrid w:val="0"/>
        <w:spacing w:line="500" w:lineRule="atLeast"/>
        <w:ind w:left="1050" w:leftChars="500" w:firstLine="0"/>
        <w:rPr>
          <w:rFonts w:hint="eastAsia" w:ascii="宋体" w:hAnsi="宋体" w:eastAsia="宋体" w:cs="宋体"/>
          <w:b/>
          <w:bCs/>
          <w:sz w:val="30"/>
          <w:szCs w:val="30"/>
        </w:rPr>
      </w:pPr>
      <w:r>
        <w:rPr>
          <w:rFonts w:hint="eastAsia" w:ascii="宋体" w:hAnsi="宋体" w:eastAsia="宋体" w:cs="宋体"/>
          <w:b/>
          <w:bCs/>
          <w:sz w:val="30"/>
          <w:szCs w:val="30"/>
        </w:rPr>
        <w:t>联  系  人：</w:t>
      </w:r>
      <w:r>
        <w:rPr>
          <w:rFonts w:hint="eastAsia" w:ascii="宋体" w:hAnsi="宋体" w:eastAsia="宋体" w:cs="宋体"/>
          <w:b/>
          <w:bCs/>
          <w:sz w:val="30"/>
          <w:szCs w:val="30"/>
          <w:u w:val="single"/>
        </w:rPr>
        <w:t xml:space="preserve">                            </w:t>
      </w:r>
    </w:p>
    <w:p w14:paraId="53DC5DC8">
      <w:pPr>
        <w:snapToGrid w:val="0"/>
        <w:spacing w:line="500" w:lineRule="atLeast"/>
        <w:ind w:left="1050" w:leftChars="500" w:firstLine="0"/>
        <w:rPr>
          <w:rFonts w:hint="eastAsia" w:ascii="宋体" w:hAnsi="宋体" w:eastAsia="宋体" w:cs="宋体"/>
          <w:b/>
          <w:bCs/>
          <w:sz w:val="30"/>
          <w:szCs w:val="30"/>
        </w:rPr>
      </w:pPr>
      <w:r>
        <w:rPr>
          <w:rFonts w:hint="eastAsia" w:ascii="宋体" w:hAnsi="宋体" w:eastAsia="宋体" w:cs="宋体"/>
          <w:b/>
          <w:bCs/>
          <w:sz w:val="30"/>
          <w:szCs w:val="30"/>
        </w:rPr>
        <w:t>联 系 电 话：</w:t>
      </w:r>
      <w:r>
        <w:rPr>
          <w:rFonts w:hint="eastAsia" w:ascii="宋体" w:hAnsi="宋体" w:eastAsia="宋体" w:cs="宋体"/>
          <w:b/>
          <w:bCs/>
          <w:sz w:val="30"/>
          <w:szCs w:val="30"/>
          <w:u w:val="single"/>
        </w:rPr>
        <w:t xml:space="preserve">                           </w:t>
      </w:r>
    </w:p>
    <w:p w14:paraId="2083A060">
      <w:pPr>
        <w:snapToGrid w:val="0"/>
        <w:spacing w:line="500" w:lineRule="atLeast"/>
        <w:ind w:left="1050" w:leftChars="500" w:firstLine="0"/>
        <w:rPr>
          <w:rFonts w:hint="eastAsia" w:ascii="宋体" w:hAnsi="宋体" w:eastAsia="宋体" w:cs="宋体"/>
          <w:b/>
          <w:bCs/>
          <w:sz w:val="30"/>
          <w:szCs w:val="30"/>
        </w:rPr>
      </w:pPr>
      <w:r>
        <w:rPr>
          <w:rFonts w:hint="eastAsia" w:ascii="宋体" w:hAnsi="宋体" w:eastAsia="宋体" w:cs="宋体"/>
          <w:b/>
          <w:bCs/>
          <w:sz w:val="30"/>
          <w:szCs w:val="30"/>
        </w:rPr>
        <w:t>传       真：</w:t>
      </w:r>
      <w:r>
        <w:rPr>
          <w:rFonts w:hint="eastAsia" w:ascii="宋体" w:hAnsi="宋体" w:eastAsia="宋体" w:cs="宋体"/>
          <w:b/>
          <w:bCs/>
          <w:sz w:val="30"/>
          <w:szCs w:val="30"/>
          <w:u w:val="single"/>
        </w:rPr>
        <w:t xml:space="preserve">                           </w:t>
      </w:r>
    </w:p>
    <w:p w14:paraId="791C4E3E">
      <w:pPr>
        <w:spacing w:line="600" w:lineRule="exact"/>
        <w:ind w:left="1050" w:leftChars="500" w:firstLine="0"/>
        <w:rPr>
          <w:rFonts w:hint="eastAsia" w:ascii="宋体" w:hAnsi="宋体" w:eastAsia="宋体" w:cs="宋体"/>
          <w:b/>
          <w:bCs/>
          <w:spacing w:val="26"/>
          <w:sz w:val="30"/>
          <w:szCs w:val="30"/>
        </w:rPr>
      </w:pPr>
      <w:r>
        <w:rPr>
          <w:rFonts w:hint="eastAsia" w:ascii="宋体" w:hAnsi="宋体" w:eastAsia="宋体" w:cs="宋体"/>
          <w:b/>
          <w:sz w:val="30"/>
          <w:szCs w:val="30"/>
        </w:rPr>
        <w:t>日      期：</w:t>
      </w:r>
      <w:r>
        <w:rPr>
          <w:rFonts w:hint="eastAsia" w:ascii="宋体" w:hAnsi="宋体" w:eastAsia="宋体" w:cs="宋体"/>
          <w:b/>
          <w:sz w:val="30"/>
          <w:szCs w:val="30"/>
          <w:u w:val="single"/>
        </w:rPr>
        <w:t xml:space="preserve">                         </w:t>
      </w:r>
    </w:p>
    <w:p w14:paraId="2E2F8744">
      <w:pPr>
        <w:pStyle w:val="13"/>
        <w:tabs>
          <w:tab w:val="right" w:leader="dot" w:pos="9639"/>
        </w:tabs>
        <w:spacing w:line="40" w:lineRule="exact"/>
        <w:ind w:firstLine="0"/>
        <w:jc w:val="both"/>
        <w:rPr>
          <w:rFonts w:hint="eastAsia" w:ascii="宋体" w:hAnsi="宋体" w:eastAsia="宋体" w:cs="宋体"/>
          <w:sz w:val="24"/>
          <w:szCs w:val="24"/>
        </w:rPr>
      </w:pPr>
      <w:r>
        <w:rPr>
          <w:rFonts w:hint="eastAsia" w:ascii="宋体" w:hAnsi="宋体" w:eastAsia="宋体" w:cs="宋体"/>
          <w:sz w:val="24"/>
          <w:szCs w:val="24"/>
        </w:rPr>
        <w:br w:type="page"/>
      </w:r>
    </w:p>
    <w:p w14:paraId="52188FB6">
      <w:pPr>
        <w:pStyle w:val="13"/>
        <w:tabs>
          <w:tab w:val="right" w:leader="dot" w:pos="9639"/>
        </w:tabs>
        <w:spacing w:line="40" w:lineRule="exact"/>
        <w:ind w:firstLine="0"/>
        <w:jc w:val="both"/>
        <w:rPr>
          <w:rFonts w:hint="eastAsia" w:ascii="宋体" w:hAnsi="宋体" w:eastAsia="宋体" w:cs="宋体"/>
          <w:sz w:val="24"/>
          <w:szCs w:val="24"/>
        </w:rPr>
      </w:pPr>
    </w:p>
    <w:p w14:paraId="6ECE62A2">
      <w:pPr>
        <w:pStyle w:val="13"/>
        <w:tabs>
          <w:tab w:val="right" w:leader="dot" w:pos="9639"/>
        </w:tabs>
        <w:spacing w:line="40" w:lineRule="exact"/>
        <w:ind w:firstLine="0"/>
        <w:jc w:val="both"/>
        <w:rPr>
          <w:rFonts w:hint="eastAsia" w:ascii="宋体" w:hAnsi="宋体" w:eastAsia="宋体" w:cs="宋体"/>
          <w:sz w:val="24"/>
          <w:szCs w:val="24"/>
        </w:rPr>
      </w:pPr>
    </w:p>
    <w:p w14:paraId="25258CC7">
      <w:pPr>
        <w:pStyle w:val="13"/>
        <w:tabs>
          <w:tab w:val="right" w:leader="dot" w:pos="9639"/>
        </w:tabs>
        <w:spacing w:line="40" w:lineRule="exact"/>
        <w:ind w:firstLine="0"/>
        <w:jc w:val="both"/>
        <w:rPr>
          <w:rFonts w:hint="eastAsia" w:ascii="宋体" w:hAnsi="宋体" w:eastAsia="宋体" w:cs="宋体"/>
          <w:sz w:val="24"/>
          <w:szCs w:val="24"/>
        </w:rPr>
      </w:pPr>
    </w:p>
    <w:p w14:paraId="4F4696DB">
      <w:pPr>
        <w:pStyle w:val="13"/>
        <w:tabs>
          <w:tab w:val="right" w:leader="dot" w:pos="9639"/>
        </w:tabs>
        <w:spacing w:line="40" w:lineRule="exact"/>
        <w:ind w:firstLine="0"/>
        <w:jc w:val="both"/>
        <w:rPr>
          <w:rFonts w:hint="eastAsia" w:ascii="宋体" w:hAnsi="宋体" w:eastAsia="宋体" w:cs="宋体"/>
          <w:sz w:val="24"/>
          <w:szCs w:val="24"/>
        </w:rPr>
      </w:pPr>
    </w:p>
    <w:p w14:paraId="17BCC64C">
      <w:pPr>
        <w:pStyle w:val="13"/>
        <w:tabs>
          <w:tab w:val="right" w:leader="dot" w:pos="9639"/>
        </w:tabs>
        <w:spacing w:line="40" w:lineRule="exact"/>
        <w:ind w:firstLine="0"/>
        <w:jc w:val="both"/>
        <w:rPr>
          <w:rFonts w:hint="eastAsia" w:ascii="宋体" w:hAnsi="宋体" w:eastAsia="宋体" w:cs="宋体"/>
          <w:sz w:val="24"/>
          <w:szCs w:val="24"/>
        </w:rPr>
      </w:pPr>
    </w:p>
    <w:p w14:paraId="79E0610D">
      <w:pPr>
        <w:tabs>
          <w:tab w:val="left" w:pos="3261"/>
        </w:tabs>
        <w:snapToGrid w:val="0"/>
        <w:spacing w:line="500" w:lineRule="atLeast"/>
        <w:jc w:val="center"/>
        <w:rPr>
          <w:rFonts w:hint="eastAsia" w:ascii="宋体" w:hAnsi="宋体" w:eastAsia="宋体" w:cs="宋体"/>
          <w:b/>
          <w:bCs/>
          <w:sz w:val="30"/>
          <w:szCs w:val="30"/>
        </w:rPr>
      </w:pPr>
      <w:r>
        <w:rPr>
          <w:rFonts w:hint="eastAsia" w:ascii="宋体" w:hAnsi="宋体" w:eastAsia="宋体" w:cs="宋体"/>
          <w:b/>
          <w:bCs/>
          <w:sz w:val="30"/>
          <w:szCs w:val="30"/>
        </w:rPr>
        <w:t>目   录</w:t>
      </w:r>
    </w:p>
    <w:p w14:paraId="6600958C">
      <w:pPr>
        <w:rPr>
          <w:rFonts w:hint="eastAsia" w:ascii="宋体" w:hAnsi="宋体" w:eastAsia="宋体" w:cs="宋体"/>
          <w:sz w:val="32"/>
          <w:szCs w:val="32"/>
        </w:rPr>
      </w:pPr>
    </w:p>
    <w:p w14:paraId="2B94A6B6">
      <w:pPr>
        <w:pStyle w:val="9"/>
        <w:jc w:val="center"/>
        <w:rPr>
          <w:rFonts w:hint="eastAsia" w:ascii="宋体" w:hAnsi="宋体" w:cs="宋体"/>
          <w:sz w:val="28"/>
        </w:rPr>
      </w:pPr>
      <w:r>
        <w:rPr>
          <w:rFonts w:hint="eastAsia" w:ascii="宋体" w:hAnsi="宋体" w:cs="宋体"/>
          <w:b/>
          <w:sz w:val="28"/>
        </w:rPr>
        <w:t>（注：响应文件目录须标注页码）</w:t>
      </w:r>
    </w:p>
    <w:p w14:paraId="1DC396B5">
      <w:pPr>
        <w:pStyle w:val="9"/>
        <w:rPr>
          <w:rFonts w:hint="eastAsia" w:ascii="宋体" w:hAnsi="宋体" w:cs="宋体"/>
          <w:b/>
          <w:sz w:val="28"/>
        </w:rPr>
      </w:pPr>
    </w:p>
    <w:p w14:paraId="1A2340FA">
      <w:pPr>
        <w:pStyle w:val="9"/>
        <w:keepNext w:val="0"/>
        <w:keepLines w:val="0"/>
        <w:pageBreakBefore w:val="0"/>
        <w:widowControl/>
        <w:kinsoku w:val="0"/>
        <w:wordWrap/>
        <w:overflowPunct/>
        <w:topLinePunct w:val="0"/>
        <w:autoSpaceDE w:val="0"/>
        <w:autoSpaceDN w:val="0"/>
        <w:bidi w:val="0"/>
        <w:adjustRightInd w:val="0"/>
        <w:snapToGrid w:val="0"/>
        <w:ind w:firstLine="780" w:firstLineChars="200"/>
        <w:textAlignment w:val="baseline"/>
        <w:rPr>
          <w:rFonts w:hint="eastAsia" w:ascii="宋体" w:hAnsi="宋体" w:cs="宋体"/>
          <w:b/>
          <w:sz w:val="39"/>
        </w:rPr>
      </w:pPr>
    </w:p>
    <w:p w14:paraId="2CED23C1">
      <w:pPr>
        <w:pStyle w:val="9"/>
        <w:keepNext w:val="0"/>
        <w:keepLines w:val="0"/>
        <w:pageBreakBefore w:val="0"/>
        <w:widowControl/>
        <w:numPr>
          <w:ilvl w:val="0"/>
          <w:numId w:val="6"/>
        </w:numPr>
        <w:kinsoku w:val="0"/>
        <w:wordWrap/>
        <w:overflowPunct/>
        <w:topLinePunct w:val="0"/>
        <w:autoSpaceDE w:val="0"/>
        <w:autoSpaceDN w:val="0"/>
        <w:bidi w:val="0"/>
        <w:adjustRightInd w:val="0"/>
        <w:snapToGrid w:val="0"/>
        <w:spacing w:line="408" w:lineRule="auto"/>
        <w:ind w:left="118" w:firstLine="560" w:firstLineChars="200"/>
        <w:textAlignment w:val="baseline"/>
        <w:rPr>
          <w:rFonts w:hint="eastAsia" w:ascii="宋体" w:hAnsi="宋体" w:cs="宋体"/>
          <w:sz w:val="28"/>
        </w:rPr>
      </w:pPr>
      <w:r>
        <w:rPr>
          <w:rFonts w:hint="eastAsia" w:ascii="宋体" w:hAnsi="宋体" w:eastAsia="宋体" w:cs="宋体"/>
          <w:sz w:val="28"/>
          <w:lang w:eastAsia="zh-CN"/>
        </w:rPr>
        <w:t>投标</w:t>
      </w:r>
      <w:r>
        <w:rPr>
          <w:rFonts w:hint="eastAsia" w:ascii="宋体" w:hAnsi="宋体" w:cs="宋体"/>
          <w:sz w:val="28"/>
        </w:rPr>
        <w:t xml:space="preserve">函 </w:t>
      </w:r>
    </w:p>
    <w:p w14:paraId="6996FA90">
      <w:pPr>
        <w:pStyle w:val="9"/>
        <w:keepNext w:val="0"/>
        <w:keepLines w:val="0"/>
        <w:pageBreakBefore w:val="0"/>
        <w:widowControl/>
        <w:numPr>
          <w:ilvl w:val="0"/>
          <w:numId w:val="6"/>
        </w:numPr>
        <w:kinsoku w:val="0"/>
        <w:wordWrap/>
        <w:overflowPunct/>
        <w:topLinePunct w:val="0"/>
        <w:autoSpaceDE w:val="0"/>
        <w:autoSpaceDN w:val="0"/>
        <w:bidi w:val="0"/>
        <w:adjustRightInd w:val="0"/>
        <w:snapToGrid w:val="0"/>
        <w:spacing w:line="408" w:lineRule="auto"/>
        <w:ind w:left="118" w:firstLine="560" w:firstLineChars="200"/>
        <w:textAlignment w:val="baseline"/>
        <w:rPr>
          <w:rFonts w:hint="eastAsia" w:ascii="宋体" w:hAnsi="宋体" w:cs="宋体"/>
          <w:sz w:val="28"/>
        </w:rPr>
      </w:pPr>
      <w:r>
        <w:rPr>
          <w:rFonts w:hint="eastAsia" w:ascii="宋体" w:hAnsi="宋体" w:cs="宋体"/>
          <w:sz w:val="28"/>
        </w:rPr>
        <w:t>报价表</w:t>
      </w:r>
    </w:p>
    <w:p w14:paraId="085E712B">
      <w:pPr>
        <w:pStyle w:val="9"/>
        <w:keepNext w:val="0"/>
        <w:keepLines w:val="0"/>
        <w:pageBreakBefore w:val="0"/>
        <w:widowControl/>
        <w:numPr>
          <w:ilvl w:val="0"/>
          <w:numId w:val="6"/>
        </w:numPr>
        <w:kinsoku w:val="0"/>
        <w:wordWrap/>
        <w:overflowPunct/>
        <w:topLinePunct w:val="0"/>
        <w:autoSpaceDE w:val="0"/>
        <w:autoSpaceDN w:val="0"/>
        <w:bidi w:val="0"/>
        <w:adjustRightInd w:val="0"/>
        <w:snapToGrid w:val="0"/>
        <w:spacing w:line="408" w:lineRule="auto"/>
        <w:ind w:left="118" w:firstLine="560" w:firstLineChars="200"/>
        <w:textAlignment w:val="baseline"/>
        <w:rPr>
          <w:rFonts w:hint="eastAsia" w:ascii="宋体" w:hAnsi="宋体" w:cs="宋体"/>
          <w:sz w:val="28"/>
        </w:rPr>
      </w:pPr>
      <w:r>
        <w:rPr>
          <w:rFonts w:hint="eastAsia" w:ascii="宋体" w:hAnsi="宋体" w:cs="宋体"/>
          <w:sz w:val="28"/>
        </w:rPr>
        <w:t xml:space="preserve">资格证明文件 </w:t>
      </w:r>
    </w:p>
    <w:p w14:paraId="24B85AE9">
      <w:pPr>
        <w:pStyle w:val="9"/>
        <w:keepNext w:val="0"/>
        <w:keepLines w:val="0"/>
        <w:pageBreakBefore w:val="0"/>
        <w:widowControl/>
        <w:numPr>
          <w:ilvl w:val="0"/>
          <w:numId w:val="6"/>
        </w:numPr>
        <w:kinsoku w:val="0"/>
        <w:wordWrap/>
        <w:overflowPunct/>
        <w:topLinePunct w:val="0"/>
        <w:autoSpaceDE w:val="0"/>
        <w:autoSpaceDN w:val="0"/>
        <w:bidi w:val="0"/>
        <w:adjustRightInd w:val="0"/>
        <w:snapToGrid w:val="0"/>
        <w:spacing w:line="408" w:lineRule="auto"/>
        <w:ind w:left="118" w:firstLine="560" w:firstLineChars="200"/>
        <w:textAlignment w:val="baseline"/>
        <w:rPr>
          <w:rFonts w:hint="eastAsia" w:ascii="宋体" w:hAnsi="宋体" w:cs="宋体"/>
          <w:sz w:val="28"/>
        </w:rPr>
      </w:pPr>
      <w:r>
        <w:rPr>
          <w:rFonts w:hint="eastAsia" w:ascii="宋体" w:hAnsi="宋体" w:cs="宋体"/>
          <w:sz w:val="28"/>
        </w:rPr>
        <w:t>供应商概况</w:t>
      </w:r>
    </w:p>
    <w:p w14:paraId="635A480C">
      <w:pPr>
        <w:pStyle w:val="9"/>
        <w:keepNext w:val="0"/>
        <w:keepLines w:val="0"/>
        <w:pageBreakBefore w:val="0"/>
        <w:widowControl/>
        <w:numPr>
          <w:ilvl w:val="0"/>
          <w:numId w:val="6"/>
        </w:numPr>
        <w:kinsoku w:val="0"/>
        <w:wordWrap/>
        <w:overflowPunct/>
        <w:topLinePunct w:val="0"/>
        <w:autoSpaceDE w:val="0"/>
        <w:autoSpaceDN w:val="0"/>
        <w:bidi w:val="0"/>
        <w:adjustRightInd w:val="0"/>
        <w:snapToGrid w:val="0"/>
        <w:spacing w:line="408" w:lineRule="auto"/>
        <w:ind w:left="118" w:firstLine="560" w:firstLineChars="200"/>
        <w:textAlignment w:val="baseline"/>
        <w:rPr>
          <w:rFonts w:hint="eastAsia" w:ascii="宋体" w:hAnsi="宋体" w:cs="宋体"/>
          <w:sz w:val="28"/>
        </w:rPr>
      </w:pPr>
      <w:r>
        <w:rPr>
          <w:rFonts w:hint="eastAsia" w:ascii="宋体" w:hAnsi="宋体" w:cs="宋体"/>
          <w:sz w:val="28"/>
        </w:rPr>
        <w:t>供应商参加政府采购活动承诺书</w:t>
      </w:r>
    </w:p>
    <w:p w14:paraId="40E5F898">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408" w:lineRule="auto"/>
        <w:ind w:firstLine="552" w:firstLineChars="200"/>
        <w:jc w:val="both"/>
        <w:textAlignment w:val="baseline"/>
        <w:rPr>
          <w:rFonts w:hint="eastAsia" w:ascii="宋体" w:hAnsi="宋体" w:cs="宋体"/>
          <w:spacing w:val="-105"/>
          <w:sz w:val="28"/>
        </w:rPr>
      </w:pPr>
      <w:r>
        <w:rPr>
          <w:rFonts w:hint="eastAsia" w:ascii="宋体" w:hAnsi="宋体" w:eastAsia="宋体" w:cs="宋体"/>
          <w:spacing w:val="-2"/>
          <w:sz w:val="28"/>
          <w:lang w:eastAsia="zh-CN"/>
        </w:rPr>
        <w:t>六、</w:t>
      </w:r>
      <w:r>
        <w:rPr>
          <w:rFonts w:hint="eastAsia" w:ascii="宋体" w:hAnsi="宋体" w:cs="宋体"/>
          <w:spacing w:val="-2"/>
          <w:sz w:val="28"/>
        </w:rPr>
        <w:t>服务方案</w:t>
      </w:r>
    </w:p>
    <w:p w14:paraId="6AFE847E">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408" w:lineRule="auto"/>
        <w:ind w:firstLine="552" w:firstLineChars="200"/>
        <w:jc w:val="both"/>
        <w:textAlignment w:val="baseline"/>
        <w:rPr>
          <w:rFonts w:hint="eastAsia" w:ascii="宋体" w:hAnsi="宋体" w:eastAsia="宋体" w:cs="宋体"/>
          <w:spacing w:val="-2"/>
          <w:sz w:val="28"/>
          <w:lang w:eastAsia="zh-CN"/>
        </w:rPr>
      </w:pPr>
      <w:r>
        <w:rPr>
          <w:rFonts w:hint="eastAsia" w:ascii="宋体" w:hAnsi="宋体" w:eastAsia="宋体" w:cs="宋体"/>
          <w:spacing w:val="-2"/>
          <w:sz w:val="28"/>
          <w:lang w:eastAsia="zh-CN"/>
        </w:rPr>
        <w:t>七、供应商认为有必要补充的其他事项</w:t>
      </w:r>
    </w:p>
    <w:p w14:paraId="3760603B">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408" w:lineRule="auto"/>
        <w:ind w:firstLine="552" w:firstLineChars="200"/>
        <w:jc w:val="both"/>
        <w:textAlignment w:val="baseline"/>
        <w:rPr>
          <w:rFonts w:hint="eastAsia" w:ascii="宋体" w:hAnsi="宋体" w:cs="宋体"/>
          <w:spacing w:val="-105"/>
          <w:sz w:val="28"/>
        </w:rPr>
      </w:pPr>
      <w:r>
        <w:rPr>
          <w:rFonts w:hint="eastAsia" w:ascii="宋体" w:hAnsi="宋体" w:cs="宋体"/>
          <w:spacing w:val="-2"/>
          <w:sz w:val="28"/>
        </w:rPr>
        <w:t>八、业绩情况</w:t>
      </w:r>
    </w:p>
    <w:p w14:paraId="2254DA23">
      <w:pPr>
        <w:pStyle w:val="9"/>
        <w:spacing w:line="408" w:lineRule="auto"/>
        <w:ind w:left="678" w:firstLine="0"/>
        <w:rPr>
          <w:rFonts w:hint="eastAsia" w:ascii="宋体" w:hAnsi="宋体" w:cs="宋体"/>
          <w:sz w:val="24"/>
          <w:szCs w:val="24"/>
        </w:rPr>
      </w:pPr>
      <w:r>
        <w:rPr>
          <w:rFonts w:hint="eastAsia" w:ascii="宋体" w:hAnsi="宋体" w:cs="宋体"/>
          <w:sz w:val="28"/>
        </w:rPr>
        <w:t xml:space="preserve"> </w:t>
      </w:r>
    </w:p>
    <w:p w14:paraId="7A9DAF9B">
      <w:pPr>
        <w:pStyle w:val="11"/>
        <w:rPr>
          <w:rFonts w:hint="eastAsia" w:ascii="宋体" w:hAnsi="宋体" w:eastAsia="宋体" w:cs="宋体"/>
          <w:sz w:val="24"/>
          <w:szCs w:val="24"/>
        </w:rPr>
      </w:pPr>
    </w:p>
    <w:p w14:paraId="4A28E129">
      <w:pPr>
        <w:pStyle w:val="11"/>
        <w:rPr>
          <w:rFonts w:hint="eastAsia" w:ascii="宋体" w:hAnsi="宋体" w:eastAsia="宋体" w:cs="宋体"/>
          <w:sz w:val="24"/>
          <w:szCs w:val="24"/>
        </w:rPr>
      </w:pPr>
    </w:p>
    <w:p w14:paraId="32C8860F">
      <w:pPr>
        <w:pStyle w:val="11"/>
        <w:rPr>
          <w:rFonts w:hint="eastAsia" w:ascii="宋体" w:hAnsi="宋体" w:eastAsia="宋体" w:cs="宋体"/>
          <w:sz w:val="24"/>
          <w:szCs w:val="24"/>
        </w:rPr>
      </w:pPr>
    </w:p>
    <w:p w14:paraId="25FEF2E7">
      <w:pPr>
        <w:pStyle w:val="11"/>
        <w:rPr>
          <w:rFonts w:hint="eastAsia" w:ascii="宋体" w:hAnsi="宋体" w:eastAsia="宋体" w:cs="宋体"/>
          <w:sz w:val="24"/>
          <w:szCs w:val="24"/>
        </w:rPr>
      </w:pPr>
    </w:p>
    <w:p w14:paraId="30A8B7A1">
      <w:pPr>
        <w:pStyle w:val="11"/>
        <w:rPr>
          <w:rFonts w:hint="eastAsia" w:ascii="宋体" w:hAnsi="宋体" w:eastAsia="宋体" w:cs="宋体"/>
          <w:sz w:val="24"/>
          <w:szCs w:val="24"/>
        </w:rPr>
      </w:pPr>
    </w:p>
    <w:p w14:paraId="6ABCB4E5">
      <w:pPr>
        <w:pStyle w:val="11"/>
        <w:rPr>
          <w:rFonts w:hint="eastAsia" w:ascii="宋体" w:hAnsi="宋体" w:eastAsia="宋体" w:cs="宋体"/>
          <w:sz w:val="24"/>
          <w:szCs w:val="24"/>
        </w:rPr>
      </w:pPr>
    </w:p>
    <w:p w14:paraId="11F16A90">
      <w:pPr>
        <w:pStyle w:val="11"/>
        <w:rPr>
          <w:rFonts w:hint="eastAsia" w:ascii="宋体" w:hAnsi="宋体" w:eastAsia="宋体" w:cs="宋体"/>
          <w:sz w:val="24"/>
          <w:szCs w:val="24"/>
        </w:rPr>
      </w:pPr>
    </w:p>
    <w:p w14:paraId="3577D182">
      <w:pPr>
        <w:pStyle w:val="11"/>
        <w:rPr>
          <w:rFonts w:hint="eastAsia" w:ascii="宋体" w:hAnsi="宋体" w:eastAsia="宋体" w:cs="宋体"/>
          <w:sz w:val="24"/>
          <w:szCs w:val="24"/>
        </w:rPr>
      </w:pPr>
    </w:p>
    <w:p w14:paraId="55949857">
      <w:pPr>
        <w:pStyle w:val="11"/>
        <w:rPr>
          <w:rFonts w:hint="eastAsia" w:ascii="宋体" w:hAnsi="宋体" w:eastAsia="宋体" w:cs="宋体"/>
          <w:sz w:val="24"/>
          <w:szCs w:val="24"/>
        </w:rPr>
      </w:pPr>
    </w:p>
    <w:p w14:paraId="65B44C4E">
      <w:pPr>
        <w:pStyle w:val="11"/>
        <w:rPr>
          <w:rFonts w:hint="eastAsia" w:ascii="宋体" w:hAnsi="宋体" w:eastAsia="宋体" w:cs="宋体"/>
          <w:sz w:val="24"/>
          <w:szCs w:val="24"/>
        </w:rPr>
      </w:pPr>
    </w:p>
    <w:p w14:paraId="50B568D8">
      <w:pPr>
        <w:pStyle w:val="11"/>
        <w:rPr>
          <w:rFonts w:hint="eastAsia" w:ascii="宋体" w:hAnsi="宋体" w:eastAsia="宋体" w:cs="宋体"/>
          <w:sz w:val="24"/>
          <w:szCs w:val="24"/>
        </w:rPr>
      </w:pPr>
    </w:p>
    <w:p w14:paraId="53C688E5">
      <w:pPr>
        <w:pStyle w:val="11"/>
        <w:rPr>
          <w:rFonts w:hint="eastAsia" w:ascii="宋体" w:hAnsi="宋体" w:eastAsia="宋体" w:cs="宋体"/>
          <w:sz w:val="24"/>
          <w:szCs w:val="24"/>
        </w:rPr>
      </w:pPr>
    </w:p>
    <w:p w14:paraId="4A88BE1A">
      <w:pPr>
        <w:pStyle w:val="11"/>
        <w:rPr>
          <w:rFonts w:hint="eastAsia" w:ascii="宋体" w:hAnsi="宋体" w:eastAsia="宋体" w:cs="宋体"/>
          <w:sz w:val="24"/>
          <w:szCs w:val="24"/>
        </w:rPr>
      </w:pPr>
    </w:p>
    <w:p w14:paraId="1608D290">
      <w:pPr>
        <w:pStyle w:val="11"/>
        <w:rPr>
          <w:rFonts w:hint="eastAsia" w:ascii="宋体" w:hAnsi="宋体" w:eastAsia="宋体" w:cs="宋体"/>
          <w:sz w:val="24"/>
          <w:szCs w:val="24"/>
        </w:rPr>
      </w:pPr>
    </w:p>
    <w:p w14:paraId="1293CC14">
      <w:pPr>
        <w:pStyle w:val="11"/>
        <w:rPr>
          <w:rFonts w:hint="eastAsia" w:ascii="宋体" w:hAnsi="宋体" w:eastAsia="宋体" w:cs="宋体"/>
          <w:sz w:val="24"/>
          <w:szCs w:val="24"/>
        </w:rPr>
      </w:pPr>
    </w:p>
    <w:p w14:paraId="7C54EACD">
      <w:pPr>
        <w:pStyle w:val="11"/>
        <w:rPr>
          <w:rFonts w:hint="eastAsia" w:ascii="宋体" w:hAnsi="宋体" w:eastAsia="宋体" w:cs="宋体"/>
          <w:sz w:val="24"/>
          <w:szCs w:val="24"/>
        </w:rPr>
      </w:pPr>
    </w:p>
    <w:p w14:paraId="26ED6531">
      <w:pPr>
        <w:pStyle w:val="11"/>
        <w:rPr>
          <w:rFonts w:hint="eastAsia" w:ascii="宋体" w:hAnsi="宋体" w:eastAsia="宋体" w:cs="宋体"/>
          <w:sz w:val="24"/>
          <w:szCs w:val="24"/>
        </w:rPr>
      </w:pPr>
    </w:p>
    <w:p w14:paraId="21E38A4F">
      <w:pPr>
        <w:pStyle w:val="11"/>
        <w:rPr>
          <w:rFonts w:hint="eastAsia" w:ascii="宋体" w:hAnsi="宋体" w:eastAsia="宋体" w:cs="宋体"/>
          <w:sz w:val="24"/>
          <w:szCs w:val="24"/>
        </w:rPr>
      </w:pPr>
    </w:p>
    <w:p w14:paraId="1825DA88">
      <w:pPr>
        <w:pStyle w:val="11"/>
        <w:rPr>
          <w:rFonts w:hint="eastAsia" w:ascii="宋体" w:hAnsi="宋体" w:eastAsia="宋体" w:cs="宋体"/>
          <w:sz w:val="24"/>
          <w:szCs w:val="24"/>
        </w:rPr>
      </w:pPr>
    </w:p>
    <w:p w14:paraId="75ACE743">
      <w:pPr>
        <w:pStyle w:val="11"/>
        <w:rPr>
          <w:rFonts w:hint="eastAsia" w:ascii="宋体" w:hAnsi="宋体" w:eastAsia="宋体" w:cs="宋体"/>
          <w:sz w:val="24"/>
          <w:szCs w:val="24"/>
        </w:rPr>
      </w:pPr>
    </w:p>
    <w:p w14:paraId="21D5FF2A">
      <w:pPr>
        <w:pStyle w:val="3"/>
        <w:ind w:firstLine="0"/>
        <w:jc w:val="both"/>
        <w:rPr>
          <w:rFonts w:hint="eastAsia" w:ascii="宋体" w:hAnsi="宋体" w:cs="宋体"/>
          <w:sz w:val="24"/>
          <w:szCs w:val="24"/>
        </w:rPr>
      </w:pPr>
      <w:bookmarkStart w:id="55" w:name="_Toc18418"/>
    </w:p>
    <w:p w14:paraId="7D125B74">
      <w:pPr>
        <w:rPr>
          <w:rFonts w:hint="eastAsia"/>
        </w:rPr>
      </w:pPr>
    </w:p>
    <w:p w14:paraId="52D1CE48">
      <w:pPr>
        <w:pStyle w:val="3"/>
        <w:ind w:firstLine="643"/>
        <w:jc w:val="center"/>
        <w:rPr>
          <w:rFonts w:hint="eastAsia" w:ascii="宋体" w:hAnsi="宋体" w:cs="宋体"/>
          <w:sz w:val="24"/>
          <w:szCs w:val="24"/>
        </w:rPr>
      </w:pPr>
      <w:r>
        <w:rPr>
          <w:rFonts w:hint="eastAsia" w:ascii="宋体" w:hAnsi="宋体" w:cs="宋体"/>
          <w:sz w:val="30"/>
          <w:szCs w:val="30"/>
        </w:rPr>
        <w:t>第一部分  投标函</w:t>
      </w:r>
      <w:bookmarkEnd w:id="55"/>
    </w:p>
    <w:p w14:paraId="78BD5F4B">
      <w:pPr>
        <w:spacing w:line="460" w:lineRule="exact"/>
        <w:ind w:left="420" w:right="-153" w:rightChars="-73" w:firstLine="0"/>
        <w:rPr>
          <w:rFonts w:hint="eastAsia" w:ascii="宋体" w:hAnsi="宋体" w:eastAsia="宋体" w:cs="宋体"/>
          <w:sz w:val="24"/>
          <w:szCs w:val="24"/>
        </w:rPr>
      </w:pPr>
      <w:r>
        <w:rPr>
          <w:rFonts w:ascii="黑体" w:hAnsi="黑体" w:eastAsia="黑体" w:cs="黑体"/>
          <w:b/>
          <w:bCs/>
          <w:spacing w:val="-18"/>
          <w:sz w:val="25"/>
          <w:szCs w:val="25"/>
        </w:rPr>
        <w:t>致：</w:t>
      </w:r>
      <w:r>
        <w:rPr>
          <w:rFonts w:hint="eastAsia" w:ascii="黑体" w:hAnsi="黑体" w:eastAsia="黑体" w:cs="黑体"/>
          <w:b/>
          <w:bCs/>
          <w:spacing w:val="-18"/>
          <w:sz w:val="25"/>
          <w:szCs w:val="25"/>
        </w:rPr>
        <w:t>安康市兴盛工程造价咨询有限公司/</w:t>
      </w:r>
      <w:r>
        <w:rPr>
          <w:rFonts w:hint="eastAsia" w:ascii="宋体" w:hAnsi="宋体" w:eastAsia="宋体" w:cs="宋体"/>
          <w:b/>
          <w:bCs/>
          <w:sz w:val="24"/>
          <w:szCs w:val="24"/>
          <w:lang w:eastAsia="zh-CN"/>
        </w:rPr>
        <w:t>白河县残疾人联合会</w:t>
      </w:r>
      <w:r>
        <w:rPr>
          <w:rFonts w:hint="eastAsia" w:ascii="宋体" w:hAnsi="宋体" w:eastAsia="宋体" w:cs="宋体"/>
          <w:b/>
          <w:bCs/>
          <w:sz w:val="24"/>
          <w:szCs w:val="24"/>
        </w:rPr>
        <w:t>：</w:t>
      </w:r>
    </w:p>
    <w:p w14:paraId="074BE2C7">
      <w:pPr>
        <w:spacing w:line="460" w:lineRule="exact"/>
        <w:ind w:left="420" w:right="-153" w:rightChars="-73"/>
        <w:rPr>
          <w:rFonts w:hint="eastAsia" w:ascii="宋体" w:hAnsi="宋体" w:eastAsia="宋体" w:cs="宋体"/>
          <w:sz w:val="24"/>
          <w:szCs w:val="24"/>
        </w:rPr>
      </w:pPr>
      <w:r>
        <w:rPr>
          <w:rFonts w:hint="eastAsia" w:ascii="宋体" w:hAnsi="宋体" w:eastAsia="宋体" w:cs="宋体"/>
          <w:sz w:val="24"/>
          <w:szCs w:val="24"/>
        </w:rPr>
        <w:t>根据招标文件的要求，现正式授权</w:t>
      </w:r>
      <w:r>
        <w:rPr>
          <w:rFonts w:hint="eastAsia" w:ascii="宋体" w:hAnsi="宋体" w:eastAsia="宋体" w:cs="宋体"/>
          <w:sz w:val="24"/>
          <w:szCs w:val="24"/>
          <w:u w:val="single"/>
        </w:rPr>
        <w:t xml:space="preserve">  （被授权人）  </w:t>
      </w:r>
      <w:r>
        <w:rPr>
          <w:rFonts w:hint="eastAsia" w:ascii="宋体" w:hAnsi="宋体" w:eastAsia="宋体" w:cs="宋体"/>
          <w:sz w:val="24"/>
          <w:szCs w:val="24"/>
        </w:rPr>
        <w:t>以本公司名誉和极大的诚意，全权代表我方参加本项目投标。</w:t>
      </w:r>
    </w:p>
    <w:p w14:paraId="0A4729BB">
      <w:pPr>
        <w:spacing w:line="460" w:lineRule="exact"/>
        <w:ind w:left="420" w:right="-153" w:rightChars="-73"/>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u w:val="single"/>
          <w:lang w:eastAsia="zh-CN"/>
        </w:rPr>
        <w:t>白河县2025年残疾人托养服务项目</w:t>
      </w:r>
    </w:p>
    <w:p w14:paraId="2B00CA60">
      <w:pPr>
        <w:spacing w:line="460" w:lineRule="exact"/>
        <w:ind w:left="420" w:right="-153" w:rightChars="-73"/>
        <w:rPr>
          <w:rFonts w:hint="eastAsia" w:ascii="宋体" w:hAnsi="宋体" w:eastAsia="宋体" w:cs="宋体"/>
          <w:sz w:val="24"/>
          <w:szCs w:val="24"/>
          <w:u w:val="single"/>
        </w:rPr>
      </w:pPr>
      <w:r>
        <w:rPr>
          <w:rFonts w:hint="eastAsia" w:ascii="宋体" w:hAnsi="宋体" w:eastAsia="宋体" w:cs="宋体"/>
          <w:sz w:val="24"/>
          <w:szCs w:val="24"/>
        </w:rPr>
        <w:t>招标文件编号：</w:t>
      </w:r>
      <w:r>
        <w:rPr>
          <w:rFonts w:hint="eastAsia" w:ascii="宋体" w:hAnsi="宋体" w:eastAsia="宋体" w:cs="宋体"/>
          <w:sz w:val="24"/>
          <w:szCs w:val="24"/>
          <w:u w:val="single"/>
        </w:rPr>
        <w:t xml:space="preserve">                 </w:t>
      </w:r>
    </w:p>
    <w:p w14:paraId="0A2E8B43">
      <w:pPr>
        <w:spacing w:line="460" w:lineRule="exact"/>
        <w:ind w:left="420" w:right="-153" w:rightChars="-73"/>
        <w:rPr>
          <w:rFonts w:hint="eastAsia" w:ascii="宋体" w:hAnsi="宋体" w:eastAsia="宋体" w:cs="宋体"/>
          <w:sz w:val="24"/>
          <w:szCs w:val="24"/>
        </w:rPr>
      </w:pPr>
      <w:r>
        <w:rPr>
          <w:rFonts w:hint="eastAsia" w:ascii="宋体" w:hAnsi="宋体" w:eastAsia="宋体" w:cs="宋体"/>
          <w:sz w:val="24"/>
          <w:szCs w:val="24"/>
        </w:rPr>
        <w:t>现依照贵方招标文件要求，提供已签署和分别密封的投标文件。</w:t>
      </w:r>
    </w:p>
    <w:p w14:paraId="7C686935">
      <w:pPr>
        <w:spacing w:line="460" w:lineRule="exact"/>
        <w:ind w:left="420" w:right="-153" w:rightChars="-73"/>
        <w:rPr>
          <w:rFonts w:hint="eastAsia" w:ascii="宋体" w:hAnsi="宋体" w:eastAsia="宋体" w:cs="宋体"/>
          <w:sz w:val="24"/>
          <w:szCs w:val="24"/>
        </w:rPr>
      </w:pPr>
      <w:r>
        <w:rPr>
          <w:rFonts w:hint="eastAsia" w:ascii="宋体" w:hAnsi="宋体" w:eastAsia="宋体" w:cs="宋体"/>
          <w:sz w:val="24"/>
          <w:szCs w:val="24"/>
        </w:rPr>
        <w:t>本公司郑重承诺并声明：</w:t>
      </w:r>
    </w:p>
    <w:p w14:paraId="527806E6">
      <w:pPr>
        <w:spacing w:line="460" w:lineRule="exact"/>
        <w:ind w:left="420" w:right="-153" w:rightChars="-73"/>
        <w:rPr>
          <w:rFonts w:hint="eastAsia" w:ascii="宋体" w:hAnsi="宋体" w:eastAsia="宋体" w:cs="宋体"/>
          <w:sz w:val="24"/>
          <w:szCs w:val="24"/>
        </w:rPr>
      </w:pPr>
      <w:r>
        <w:rPr>
          <w:rFonts w:hint="eastAsia" w:ascii="宋体" w:hAnsi="宋体" w:eastAsia="宋体" w:cs="宋体"/>
          <w:sz w:val="24"/>
          <w:szCs w:val="24"/>
        </w:rPr>
        <w:t>1.我方已认真阅读了全部招标文件及其相关文件，清晰理解其内容及规约，不存在任何需质询和误解之处，同意接受招标文件的要求且放弃提出异议和质疑的权利。</w:t>
      </w:r>
    </w:p>
    <w:p w14:paraId="322781D2">
      <w:pPr>
        <w:spacing w:line="460" w:lineRule="exact"/>
        <w:ind w:left="420" w:right="-153" w:rightChars="-73"/>
        <w:rPr>
          <w:rFonts w:hint="eastAsia" w:ascii="宋体" w:hAnsi="宋体" w:eastAsia="宋体" w:cs="宋体"/>
          <w:sz w:val="24"/>
          <w:szCs w:val="24"/>
        </w:rPr>
      </w:pPr>
      <w:r>
        <w:rPr>
          <w:rFonts w:hint="eastAsia" w:ascii="宋体" w:hAnsi="宋体" w:eastAsia="宋体" w:cs="宋体"/>
          <w:sz w:val="24"/>
          <w:szCs w:val="24"/>
        </w:rPr>
        <w:t>2.我方承诺所提供的一切文件均已认真严格审核，一切文件内容均全面真实、准确有效且毫无保留，绝无任何虚假、伪造和夸大的成份，若出现违背诚实信用和无如实告知之处，愿承担相应的后果和法律责任。</w:t>
      </w:r>
    </w:p>
    <w:p w14:paraId="6D72E01B">
      <w:pPr>
        <w:spacing w:line="460" w:lineRule="exact"/>
        <w:ind w:left="420" w:right="-153" w:rightChars="-73"/>
        <w:rPr>
          <w:rFonts w:hint="eastAsia" w:ascii="宋体" w:hAnsi="宋体" w:eastAsia="宋体" w:cs="宋体"/>
          <w:sz w:val="24"/>
          <w:szCs w:val="24"/>
        </w:rPr>
      </w:pPr>
      <w:r>
        <w:rPr>
          <w:rFonts w:hint="eastAsia" w:ascii="宋体" w:hAnsi="宋体" w:eastAsia="宋体" w:cs="宋体"/>
          <w:sz w:val="24"/>
          <w:szCs w:val="24"/>
        </w:rPr>
        <w:t>3.我方所提供的报价幅度绝对不高于我方在近24个月内同类项目或产品配置服务的最低报价记录。</w:t>
      </w:r>
    </w:p>
    <w:p w14:paraId="6F642CAE">
      <w:pPr>
        <w:spacing w:line="460" w:lineRule="exact"/>
        <w:ind w:left="420" w:right="-153" w:rightChars="-73"/>
        <w:rPr>
          <w:rFonts w:hint="eastAsia" w:ascii="宋体" w:hAnsi="宋体" w:eastAsia="宋体" w:cs="宋体"/>
          <w:sz w:val="24"/>
          <w:szCs w:val="24"/>
        </w:rPr>
      </w:pPr>
      <w:r>
        <w:rPr>
          <w:rFonts w:hint="eastAsia" w:ascii="宋体" w:hAnsi="宋体" w:eastAsia="宋体" w:cs="宋体"/>
          <w:sz w:val="24"/>
          <w:szCs w:val="24"/>
        </w:rPr>
        <w:t>4.投标有效期为递交投标文件之日起90天，若我单位获中标资格，投标有效期则延长至项目验收之日，同时在获得中标候选人（公示）后，在规定时间内按采购方要求提供一切补充证明文件。</w:t>
      </w:r>
    </w:p>
    <w:p w14:paraId="7DA0A33E">
      <w:pPr>
        <w:spacing w:line="460" w:lineRule="exact"/>
        <w:ind w:left="420" w:right="-153" w:rightChars="-73"/>
        <w:rPr>
          <w:rFonts w:hint="eastAsia" w:ascii="宋体" w:hAnsi="宋体" w:eastAsia="宋体" w:cs="宋体"/>
          <w:sz w:val="24"/>
          <w:szCs w:val="24"/>
        </w:rPr>
      </w:pPr>
      <w:r>
        <w:rPr>
          <w:rFonts w:hint="eastAsia" w:ascii="宋体" w:hAnsi="宋体" w:eastAsia="宋体" w:cs="宋体"/>
          <w:sz w:val="24"/>
          <w:szCs w:val="24"/>
        </w:rPr>
        <w:t>5.我方完全服从和尊重评委会所做出的评审结果。</w:t>
      </w:r>
    </w:p>
    <w:p w14:paraId="11A2F90A">
      <w:pPr>
        <w:spacing w:line="460" w:lineRule="exact"/>
        <w:ind w:left="420" w:right="-153" w:rightChars="-73"/>
        <w:rPr>
          <w:rFonts w:hint="eastAsia" w:ascii="宋体" w:hAnsi="宋体" w:eastAsia="宋体" w:cs="宋体"/>
          <w:sz w:val="24"/>
          <w:szCs w:val="24"/>
        </w:rPr>
      </w:pPr>
      <w:r>
        <w:rPr>
          <w:rFonts w:hint="eastAsia" w:ascii="宋体" w:hAnsi="宋体" w:eastAsia="宋体" w:cs="宋体"/>
          <w:sz w:val="24"/>
          <w:szCs w:val="24"/>
        </w:rPr>
        <w:t>6.我方同意招标文件规定向贵中心缴纳保证金。同时按《中标通知书》的要求，履行签订合同的一切责任和义务。如我方违约，愿服从贵方核定的违约事实处理意见，保证承担因自身违约所造成的一切后果和责任。</w:t>
      </w:r>
    </w:p>
    <w:p w14:paraId="73BB2A3D">
      <w:pPr>
        <w:spacing w:line="460" w:lineRule="exact"/>
        <w:ind w:right="-153" w:rightChars="-73"/>
        <w:rPr>
          <w:rFonts w:hint="eastAsia" w:ascii="宋体" w:hAnsi="宋体" w:eastAsia="宋体" w:cs="宋体"/>
          <w:sz w:val="24"/>
          <w:szCs w:val="24"/>
        </w:rPr>
      </w:pPr>
    </w:p>
    <w:p w14:paraId="72594165">
      <w:pPr>
        <w:spacing w:line="460" w:lineRule="exact"/>
        <w:ind w:left="420" w:right="-153" w:rightChars="-73" w:firstLine="0"/>
        <w:rPr>
          <w:rFonts w:hint="eastAsia" w:ascii="宋体" w:hAnsi="宋体" w:eastAsia="宋体" w:cs="宋体"/>
          <w:sz w:val="24"/>
          <w:szCs w:val="24"/>
          <w:u w:val="single"/>
        </w:rPr>
      </w:pPr>
      <w:r>
        <w:rPr>
          <w:rFonts w:hint="eastAsia" w:ascii="宋体" w:hAnsi="宋体" w:eastAsia="宋体" w:cs="宋体"/>
          <w:sz w:val="24"/>
          <w:szCs w:val="24"/>
        </w:rPr>
        <w:t xml:space="preserve">                    投标人：</w:t>
      </w:r>
      <w:r>
        <w:rPr>
          <w:rFonts w:hint="eastAsia" w:ascii="宋体" w:hAnsi="宋体" w:eastAsia="宋体" w:cs="宋体"/>
          <w:sz w:val="24"/>
          <w:szCs w:val="24"/>
          <w:u w:val="single"/>
        </w:rPr>
        <w:t xml:space="preserve">           （公司名称）（公章）   </w:t>
      </w:r>
    </w:p>
    <w:p w14:paraId="38C94A69">
      <w:pPr>
        <w:spacing w:line="460" w:lineRule="exact"/>
        <w:ind w:left="420" w:right="-153" w:rightChars="-73" w:firstLine="0"/>
        <w:rPr>
          <w:rFonts w:hint="eastAsia" w:ascii="宋体" w:hAnsi="宋体" w:eastAsia="宋体" w:cs="宋体"/>
          <w:sz w:val="24"/>
          <w:szCs w:val="24"/>
          <w:u w:val="single"/>
        </w:rPr>
      </w:pPr>
      <w:r>
        <w:rPr>
          <w:rFonts w:hint="eastAsia" w:ascii="宋体" w:hAnsi="宋体" w:eastAsia="宋体" w:cs="宋体"/>
          <w:sz w:val="24"/>
          <w:szCs w:val="24"/>
        </w:rPr>
        <w:t xml:space="preserve">                    法定代表人（被授权人）：</w:t>
      </w:r>
      <w:r>
        <w:rPr>
          <w:rFonts w:hint="eastAsia" w:ascii="宋体" w:hAnsi="宋体" w:eastAsia="宋体" w:cs="宋体"/>
          <w:sz w:val="24"/>
          <w:szCs w:val="24"/>
          <w:u w:val="single"/>
        </w:rPr>
        <w:t xml:space="preserve"> （签名或盖章）   </w:t>
      </w:r>
    </w:p>
    <w:p w14:paraId="6F7938EB">
      <w:pPr>
        <w:spacing w:line="460" w:lineRule="exact"/>
        <w:ind w:firstLine="2880" w:firstLineChars="1200"/>
        <w:rPr>
          <w:rFonts w:hint="eastAsia" w:ascii="宋体" w:hAnsi="宋体" w:eastAsia="宋体" w:cs="宋体"/>
          <w:sz w:val="24"/>
          <w:szCs w:val="24"/>
        </w:rPr>
      </w:pPr>
      <w:r>
        <w:rPr>
          <w:rFonts w:hint="eastAsia" w:ascii="宋体" w:hAnsi="宋体" w:eastAsia="宋体" w:cs="宋体"/>
          <w:sz w:val="24"/>
          <w:szCs w:val="24"/>
        </w:rPr>
        <w:t>承诺日期：      年     月      日</w:t>
      </w:r>
    </w:p>
    <w:p w14:paraId="04C6C77A">
      <w:pPr>
        <w:rPr>
          <w:rFonts w:hint="eastAsia" w:ascii="宋体" w:hAnsi="宋体" w:eastAsia="宋体" w:cs="宋体"/>
          <w:sz w:val="24"/>
          <w:szCs w:val="24"/>
        </w:rPr>
      </w:pPr>
    </w:p>
    <w:p w14:paraId="01AF3EF8">
      <w:pPr>
        <w:pStyle w:val="3"/>
        <w:ind w:firstLine="723"/>
        <w:jc w:val="center"/>
        <w:rPr>
          <w:rFonts w:hint="eastAsia" w:ascii="宋体" w:hAnsi="宋体" w:cs="宋体"/>
          <w:sz w:val="30"/>
          <w:szCs w:val="30"/>
        </w:rPr>
      </w:pPr>
      <w:bookmarkStart w:id="56" w:name="_Toc31546"/>
      <w:r>
        <w:rPr>
          <w:rFonts w:hint="eastAsia" w:ascii="宋体" w:hAnsi="宋体" w:cs="宋体"/>
          <w:sz w:val="24"/>
          <w:szCs w:val="24"/>
        </w:rPr>
        <w:br w:type="page"/>
      </w:r>
      <w:r>
        <w:rPr>
          <w:rFonts w:hint="eastAsia" w:ascii="宋体" w:hAnsi="宋体" w:cs="宋体"/>
          <w:sz w:val="30"/>
          <w:szCs w:val="30"/>
        </w:rPr>
        <w:t>第二部分  报价表</w:t>
      </w:r>
      <w:bookmarkEnd w:id="56"/>
    </w:p>
    <w:p w14:paraId="23C0258B">
      <w:pPr>
        <w:spacing w:line="360" w:lineRule="auto"/>
        <w:ind w:left="420" w:firstLine="0"/>
        <w:jc w:val="center"/>
        <w:rPr>
          <w:rFonts w:hint="eastAsia" w:ascii="宋体" w:hAnsi="宋体" w:eastAsia="宋体" w:cs="宋体"/>
          <w:b/>
          <w:sz w:val="24"/>
          <w:szCs w:val="24"/>
        </w:rPr>
      </w:pPr>
      <w:r>
        <w:rPr>
          <w:rFonts w:hint="eastAsia" w:ascii="宋体" w:hAnsi="宋体" w:eastAsia="宋体" w:cs="宋体"/>
          <w:b/>
          <w:sz w:val="24"/>
          <w:szCs w:val="24"/>
        </w:rPr>
        <w:t>一、开标一览表</w:t>
      </w:r>
    </w:p>
    <w:p w14:paraId="1FA03D6E">
      <w:pPr>
        <w:spacing w:line="360" w:lineRule="auto"/>
        <w:ind w:left="420" w:firstLine="0"/>
        <w:jc w:val="center"/>
        <w:rPr>
          <w:rFonts w:hint="eastAsia" w:ascii="宋体" w:hAnsi="宋体" w:eastAsia="宋体" w:cs="宋体"/>
          <w:b/>
          <w:sz w:val="24"/>
          <w:szCs w:val="24"/>
        </w:rPr>
      </w:pPr>
    </w:p>
    <w:tbl>
      <w:tblPr>
        <w:tblStyle w:val="32"/>
        <w:tblW w:w="907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0"/>
        <w:gridCol w:w="6934"/>
      </w:tblGrid>
      <w:tr w14:paraId="0CB02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140" w:type="dxa"/>
            <w:tcBorders>
              <w:top w:val="single" w:color="000000" w:sz="10" w:space="0"/>
              <w:left w:val="single" w:color="000000" w:sz="10" w:space="0"/>
            </w:tcBorders>
            <w:vAlign w:val="top"/>
          </w:tcPr>
          <w:p w14:paraId="5EDD62B5">
            <w:pPr>
              <w:pStyle w:val="33"/>
              <w:spacing w:before="315" w:line="219" w:lineRule="auto"/>
              <w:ind w:left="589"/>
              <w:rPr>
                <w:sz w:val="24"/>
                <w:szCs w:val="24"/>
              </w:rPr>
            </w:pPr>
            <w:r>
              <w:rPr>
                <w:spacing w:val="-4"/>
                <w:sz w:val="24"/>
                <w:szCs w:val="24"/>
              </w:rPr>
              <w:t>项目编号</w:t>
            </w:r>
          </w:p>
        </w:tc>
        <w:tc>
          <w:tcPr>
            <w:tcW w:w="6934" w:type="dxa"/>
            <w:tcBorders>
              <w:top w:val="single" w:color="000000" w:sz="10" w:space="0"/>
              <w:right w:val="single" w:color="000000" w:sz="10" w:space="0"/>
            </w:tcBorders>
            <w:vAlign w:val="top"/>
          </w:tcPr>
          <w:p w14:paraId="38591CCB">
            <w:pPr>
              <w:rPr>
                <w:rFonts w:ascii="Arial"/>
                <w:sz w:val="21"/>
              </w:rPr>
            </w:pPr>
          </w:p>
        </w:tc>
      </w:tr>
      <w:tr w14:paraId="01CF2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2140" w:type="dxa"/>
            <w:tcBorders>
              <w:left w:val="single" w:color="000000" w:sz="10" w:space="0"/>
            </w:tcBorders>
            <w:vAlign w:val="top"/>
          </w:tcPr>
          <w:p w14:paraId="6F1F96E5">
            <w:pPr>
              <w:pStyle w:val="33"/>
              <w:spacing w:before="314" w:line="220" w:lineRule="auto"/>
              <w:ind w:left="591"/>
              <w:rPr>
                <w:sz w:val="24"/>
                <w:szCs w:val="24"/>
              </w:rPr>
            </w:pPr>
            <w:r>
              <w:rPr>
                <w:spacing w:val="-5"/>
                <w:sz w:val="24"/>
                <w:szCs w:val="24"/>
              </w:rPr>
              <w:t>项目名称</w:t>
            </w:r>
          </w:p>
        </w:tc>
        <w:tc>
          <w:tcPr>
            <w:tcW w:w="6934" w:type="dxa"/>
            <w:tcBorders>
              <w:right w:val="single" w:color="000000" w:sz="10" w:space="0"/>
            </w:tcBorders>
            <w:vAlign w:val="top"/>
          </w:tcPr>
          <w:p w14:paraId="4256D515">
            <w:pPr>
              <w:rPr>
                <w:rFonts w:ascii="Arial"/>
                <w:sz w:val="21"/>
              </w:rPr>
            </w:pPr>
          </w:p>
        </w:tc>
      </w:tr>
      <w:tr w14:paraId="727E0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2140" w:type="dxa"/>
            <w:vMerge w:val="restart"/>
            <w:tcBorders>
              <w:left w:val="single" w:color="000000" w:sz="10" w:space="0"/>
              <w:bottom w:val="nil"/>
            </w:tcBorders>
            <w:vAlign w:val="top"/>
          </w:tcPr>
          <w:p w14:paraId="1C879D3B">
            <w:pPr>
              <w:spacing w:line="302" w:lineRule="auto"/>
              <w:rPr>
                <w:rFonts w:ascii="Arial"/>
                <w:sz w:val="21"/>
              </w:rPr>
            </w:pPr>
          </w:p>
          <w:p w14:paraId="3492A4AE">
            <w:pPr>
              <w:spacing w:line="303" w:lineRule="auto"/>
              <w:rPr>
                <w:rFonts w:ascii="Arial"/>
                <w:sz w:val="21"/>
              </w:rPr>
            </w:pPr>
          </w:p>
          <w:p w14:paraId="56E57D79">
            <w:pPr>
              <w:pStyle w:val="33"/>
              <w:spacing w:before="78" w:line="218" w:lineRule="auto"/>
              <w:ind w:left="464"/>
              <w:rPr>
                <w:sz w:val="24"/>
                <w:szCs w:val="24"/>
              </w:rPr>
            </w:pPr>
            <w:r>
              <w:rPr>
                <w:rFonts w:hint="eastAsia"/>
                <w:spacing w:val="-2"/>
                <w:sz w:val="24"/>
                <w:szCs w:val="24"/>
                <w:lang w:eastAsia="zh-CN"/>
              </w:rPr>
              <w:t>招标</w:t>
            </w:r>
            <w:r>
              <w:rPr>
                <w:spacing w:val="-2"/>
                <w:sz w:val="24"/>
                <w:szCs w:val="24"/>
              </w:rPr>
              <w:t>总报价</w:t>
            </w:r>
          </w:p>
        </w:tc>
        <w:tc>
          <w:tcPr>
            <w:tcW w:w="6934" w:type="dxa"/>
            <w:tcBorders>
              <w:right w:val="single" w:color="000000" w:sz="10" w:space="0"/>
            </w:tcBorders>
            <w:vAlign w:val="top"/>
          </w:tcPr>
          <w:p w14:paraId="35977CC7">
            <w:pPr>
              <w:pStyle w:val="33"/>
              <w:spacing w:before="315" w:line="220" w:lineRule="auto"/>
              <w:ind w:left="115"/>
              <w:rPr>
                <w:sz w:val="24"/>
                <w:szCs w:val="24"/>
              </w:rPr>
            </w:pPr>
            <w:r>
              <w:rPr>
                <w:spacing w:val="-5"/>
                <w:sz w:val="24"/>
                <w:szCs w:val="24"/>
              </w:rPr>
              <w:t>小写：</w:t>
            </w:r>
            <w:r>
              <w:rPr>
                <w:sz w:val="24"/>
                <w:szCs w:val="24"/>
                <w:u w:val="single" w:color="auto"/>
              </w:rPr>
              <w:t xml:space="preserve">                                  </w:t>
            </w:r>
            <w:r>
              <w:rPr>
                <w:spacing w:val="-106"/>
                <w:sz w:val="24"/>
                <w:szCs w:val="24"/>
              </w:rPr>
              <w:t xml:space="preserve"> </w:t>
            </w:r>
            <w:r>
              <w:rPr>
                <w:spacing w:val="-5"/>
                <w:sz w:val="24"/>
                <w:szCs w:val="24"/>
              </w:rPr>
              <w:t>元</w:t>
            </w:r>
          </w:p>
        </w:tc>
      </w:tr>
      <w:tr w14:paraId="356B3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2140" w:type="dxa"/>
            <w:vMerge w:val="continue"/>
            <w:tcBorders>
              <w:top w:val="nil"/>
              <w:left w:val="single" w:color="000000" w:sz="10" w:space="0"/>
            </w:tcBorders>
            <w:vAlign w:val="top"/>
          </w:tcPr>
          <w:p w14:paraId="677A218D">
            <w:pPr>
              <w:rPr>
                <w:rFonts w:ascii="Arial"/>
                <w:sz w:val="21"/>
              </w:rPr>
            </w:pPr>
          </w:p>
        </w:tc>
        <w:tc>
          <w:tcPr>
            <w:tcW w:w="6934" w:type="dxa"/>
            <w:tcBorders>
              <w:right w:val="single" w:color="000000" w:sz="10" w:space="0"/>
            </w:tcBorders>
            <w:vAlign w:val="top"/>
          </w:tcPr>
          <w:p w14:paraId="17F26AE8">
            <w:pPr>
              <w:pStyle w:val="33"/>
              <w:spacing w:before="319" w:line="220" w:lineRule="auto"/>
              <w:ind w:left="112"/>
              <w:rPr>
                <w:sz w:val="24"/>
                <w:szCs w:val="24"/>
              </w:rPr>
            </w:pPr>
            <w:r>
              <w:rPr>
                <w:spacing w:val="-4"/>
                <w:sz w:val="24"/>
                <w:szCs w:val="24"/>
              </w:rPr>
              <w:t>大写：</w:t>
            </w:r>
            <w:r>
              <w:rPr>
                <w:sz w:val="24"/>
                <w:szCs w:val="24"/>
                <w:u w:val="single" w:color="auto"/>
              </w:rPr>
              <w:t xml:space="preserve">                                  </w:t>
            </w:r>
            <w:r>
              <w:rPr>
                <w:spacing w:val="-106"/>
                <w:sz w:val="24"/>
                <w:szCs w:val="24"/>
              </w:rPr>
              <w:t xml:space="preserve"> </w:t>
            </w:r>
            <w:r>
              <w:rPr>
                <w:spacing w:val="-4"/>
                <w:sz w:val="24"/>
                <w:szCs w:val="24"/>
              </w:rPr>
              <w:t>元</w:t>
            </w:r>
          </w:p>
        </w:tc>
      </w:tr>
      <w:tr w14:paraId="04F07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2140" w:type="dxa"/>
            <w:tcBorders>
              <w:left w:val="single" w:color="000000" w:sz="10" w:space="0"/>
            </w:tcBorders>
            <w:vAlign w:val="top"/>
          </w:tcPr>
          <w:p w14:paraId="1FDAAD68">
            <w:pPr>
              <w:spacing w:line="243" w:lineRule="auto"/>
              <w:rPr>
                <w:rFonts w:ascii="Arial"/>
                <w:sz w:val="21"/>
              </w:rPr>
            </w:pPr>
          </w:p>
          <w:p w14:paraId="0121B94E">
            <w:pPr>
              <w:pStyle w:val="33"/>
              <w:spacing w:before="78" w:line="219" w:lineRule="auto"/>
              <w:ind w:left="705"/>
              <w:rPr>
                <w:sz w:val="24"/>
                <w:szCs w:val="24"/>
              </w:rPr>
            </w:pPr>
            <w:r>
              <w:rPr>
                <w:spacing w:val="-4"/>
                <w:sz w:val="24"/>
                <w:szCs w:val="24"/>
              </w:rPr>
              <w:t>服务期</w:t>
            </w:r>
          </w:p>
        </w:tc>
        <w:tc>
          <w:tcPr>
            <w:tcW w:w="6934" w:type="dxa"/>
            <w:tcBorders>
              <w:right w:val="single" w:color="000000" w:sz="10" w:space="0"/>
            </w:tcBorders>
            <w:vAlign w:val="top"/>
          </w:tcPr>
          <w:p w14:paraId="6DBB29C8">
            <w:pPr>
              <w:spacing w:line="243" w:lineRule="auto"/>
              <w:rPr>
                <w:rFonts w:ascii="Arial"/>
                <w:sz w:val="21"/>
              </w:rPr>
            </w:pPr>
          </w:p>
          <w:p w14:paraId="01D81939">
            <w:pPr>
              <w:pStyle w:val="33"/>
              <w:spacing w:before="78" w:line="219" w:lineRule="auto"/>
              <w:ind w:left="113"/>
              <w:rPr>
                <w:rFonts w:hint="eastAsia" w:eastAsia="宋体"/>
                <w:sz w:val="24"/>
                <w:szCs w:val="24"/>
                <w:lang w:eastAsia="zh-CN"/>
              </w:rPr>
            </w:pPr>
            <w:r>
              <w:rPr>
                <w:rFonts w:hint="eastAsia"/>
                <w:spacing w:val="-1"/>
                <w:sz w:val="24"/>
                <w:szCs w:val="24"/>
                <w:lang w:eastAsia="zh-CN"/>
              </w:rPr>
              <w:t>居家托养服务期限为6个月（具体时间以签订的合同为准）</w:t>
            </w:r>
          </w:p>
        </w:tc>
      </w:tr>
      <w:tr w14:paraId="0123F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2140" w:type="dxa"/>
            <w:tcBorders>
              <w:left w:val="single" w:color="000000" w:sz="10" w:space="0"/>
            </w:tcBorders>
            <w:vAlign w:val="top"/>
          </w:tcPr>
          <w:p w14:paraId="05FE6674">
            <w:pPr>
              <w:spacing w:line="380" w:lineRule="auto"/>
              <w:rPr>
                <w:rFonts w:ascii="Arial"/>
                <w:sz w:val="21"/>
              </w:rPr>
            </w:pPr>
          </w:p>
          <w:p w14:paraId="2F6FFFD1">
            <w:pPr>
              <w:pStyle w:val="33"/>
              <w:spacing w:before="78" w:line="220" w:lineRule="auto"/>
              <w:ind w:left="349"/>
              <w:rPr>
                <w:sz w:val="24"/>
                <w:szCs w:val="24"/>
              </w:rPr>
            </w:pPr>
            <w:r>
              <w:rPr>
                <w:spacing w:val="-3"/>
                <w:sz w:val="24"/>
                <w:szCs w:val="24"/>
              </w:rPr>
              <w:t>是否中小企业</w:t>
            </w:r>
          </w:p>
        </w:tc>
        <w:tc>
          <w:tcPr>
            <w:tcW w:w="6934" w:type="dxa"/>
            <w:tcBorders>
              <w:right w:val="single" w:color="000000" w:sz="10" w:space="0"/>
            </w:tcBorders>
            <w:vAlign w:val="top"/>
          </w:tcPr>
          <w:p w14:paraId="436A1582">
            <w:pPr>
              <w:pStyle w:val="33"/>
              <w:spacing w:before="210" w:line="219" w:lineRule="auto"/>
              <w:ind w:left="110"/>
              <w:rPr>
                <w:sz w:val="24"/>
                <w:szCs w:val="24"/>
              </w:rPr>
            </w:pPr>
            <w:r>
              <w:rPr>
                <w:spacing w:val="-6"/>
                <w:sz w:val="24"/>
                <w:szCs w:val="24"/>
              </w:rPr>
              <w:t>提供声明函、证明函：</w:t>
            </w:r>
            <w:r>
              <w:rPr>
                <w:spacing w:val="6"/>
                <w:sz w:val="24"/>
                <w:szCs w:val="24"/>
              </w:rPr>
              <w:t xml:space="preserve">      </w:t>
            </w:r>
            <w:r>
              <w:rPr>
                <w:spacing w:val="-6"/>
                <w:sz w:val="24"/>
                <w:szCs w:val="24"/>
              </w:rPr>
              <w:t>□是</w:t>
            </w:r>
            <w:r>
              <w:rPr>
                <w:spacing w:val="7"/>
                <w:sz w:val="24"/>
                <w:szCs w:val="24"/>
              </w:rPr>
              <w:t xml:space="preserve">     </w:t>
            </w:r>
            <w:r>
              <w:rPr>
                <w:spacing w:val="-6"/>
                <w:sz w:val="24"/>
                <w:szCs w:val="24"/>
              </w:rPr>
              <w:t>□否</w:t>
            </w:r>
          </w:p>
          <w:p w14:paraId="4023223E">
            <w:pPr>
              <w:pStyle w:val="33"/>
              <w:spacing w:before="215" w:line="215" w:lineRule="auto"/>
              <w:ind w:left="113"/>
              <w:rPr>
                <w:sz w:val="24"/>
                <w:szCs w:val="24"/>
              </w:rPr>
            </w:pPr>
            <w:r>
              <w:rPr>
                <w:spacing w:val="-2"/>
                <w:sz w:val="24"/>
                <w:szCs w:val="24"/>
              </w:rPr>
              <w:t>声明函、证明函页码：</w:t>
            </w:r>
          </w:p>
        </w:tc>
      </w:tr>
      <w:tr w14:paraId="24088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074" w:type="dxa"/>
            <w:gridSpan w:val="2"/>
            <w:tcBorders>
              <w:left w:val="single" w:color="000000" w:sz="10" w:space="0"/>
              <w:bottom w:val="single" w:color="000000" w:sz="10" w:space="0"/>
              <w:right w:val="single" w:color="000000" w:sz="10" w:space="0"/>
            </w:tcBorders>
            <w:vAlign w:val="top"/>
          </w:tcPr>
          <w:p w14:paraId="55D74E66">
            <w:pPr>
              <w:pStyle w:val="33"/>
              <w:spacing w:before="215" w:line="307" w:lineRule="auto"/>
              <w:ind w:left="107" w:right="192"/>
              <w:rPr>
                <w:sz w:val="24"/>
                <w:szCs w:val="24"/>
              </w:rPr>
            </w:pPr>
            <w:r>
              <w:rPr>
                <w:sz w:val="24"/>
                <w:szCs w:val="24"/>
              </w:rPr>
              <w:t>备注：1、本表报价大小写不符的以大写为准，表内</w:t>
            </w:r>
            <w:r>
              <w:rPr>
                <w:spacing w:val="-1"/>
                <w:sz w:val="24"/>
                <w:szCs w:val="24"/>
              </w:rPr>
              <w:t>报价内容以元为单位，精确到小</w:t>
            </w:r>
            <w:r>
              <w:rPr>
                <w:sz w:val="24"/>
                <w:szCs w:val="24"/>
              </w:rPr>
              <w:t xml:space="preserve"> </w:t>
            </w:r>
            <w:r>
              <w:rPr>
                <w:spacing w:val="-2"/>
                <w:sz w:val="24"/>
                <w:szCs w:val="24"/>
              </w:rPr>
              <w:t>数点后两位。</w:t>
            </w:r>
          </w:p>
        </w:tc>
      </w:tr>
    </w:tbl>
    <w:p w14:paraId="784A10FD">
      <w:pPr>
        <w:spacing w:line="360" w:lineRule="auto"/>
        <w:ind w:left="420" w:firstLine="0"/>
        <w:jc w:val="center"/>
        <w:rPr>
          <w:rFonts w:hint="eastAsia" w:ascii="宋体" w:hAnsi="宋体" w:eastAsia="宋体" w:cs="宋体"/>
          <w:sz w:val="24"/>
          <w:szCs w:val="24"/>
        </w:rPr>
      </w:pPr>
      <w:r>
        <w:rPr>
          <w:rFonts w:hint="eastAsia" w:ascii="宋体" w:hAnsi="宋体" w:eastAsia="宋体" w:cs="宋体"/>
          <w:bCs/>
          <w:caps/>
          <w:sz w:val="24"/>
          <w:szCs w:val="24"/>
        </w:rPr>
        <w:t xml:space="preserve">                                            </w:t>
      </w:r>
      <w:r>
        <w:rPr>
          <w:rFonts w:hint="eastAsia" w:ascii="宋体" w:hAnsi="宋体" w:eastAsia="宋体" w:cs="宋体"/>
          <w:sz w:val="24"/>
          <w:szCs w:val="24"/>
        </w:rPr>
        <w:t xml:space="preserve">        </w:t>
      </w:r>
    </w:p>
    <w:p w14:paraId="70A6932B">
      <w:pPr>
        <w:spacing w:before="161" w:line="227" w:lineRule="auto"/>
        <w:ind w:left="472"/>
        <w:rPr>
          <w:rFonts w:ascii="宋体" w:hAnsi="宋体" w:eastAsia="宋体" w:cs="宋体"/>
          <w:sz w:val="19"/>
          <w:szCs w:val="19"/>
        </w:rPr>
      </w:pPr>
      <w:r>
        <w:rPr>
          <w:rFonts w:ascii="宋体" w:hAnsi="宋体" w:eastAsia="宋体" w:cs="宋体"/>
          <w:b/>
          <w:bCs/>
          <w:spacing w:val="13"/>
          <w:sz w:val="19"/>
          <w:szCs w:val="19"/>
        </w:rPr>
        <w:t>说明：</w:t>
      </w:r>
      <w:r>
        <w:rPr>
          <w:rFonts w:ascii="宋体" w:hAnsi="宋体" w:eastAsia="宋体" w:cs="宋体"/>
          <w:spacing w:val="-44"/>
          <w:sz w:val="19"/>
          <w:szCs w:val="19"/>
        </w:rPr>
        <w:t xml:space="preserve"> </w:t>
      </w:r>
      <w:r>
        <w:rPr>
          <w:rFonts w:ascii="宋体" w:hAnsi="宋体" w:eastAsia="宋体" w:cs="宋体"/>
          <w:b/>
          <w:bCs/>
          <w:spacing w:val="13"/>
          <w:sz w:val="19"/>
          <w:szCs w:val="19"/>
        </w:rPr>
        <w:t>1、供应商的投标报价不得高于采购预算否</w:t>
      </w:r>
      <w:r>
        <w:rPr>
          <w:rFonts w:ascii="宋体" w:hAnsi="宋体" w:eastAsia="宋体" w:cs="宋体"/>
          <w:spacing w:val="12"/>
          <w:sz w:val="19"/>
          <w:szCs w:val="19"/>
        </w:rPr>
        <w:t xml:space="preserve"> </w:t>
      </w:r>
      <w:r>
        <w:rPr>
          <w:rFonts w:ascii="宋体" w:hAnsi="宋体" w:eastAsia="宋体" w:cs="宋体"/>
          <w:b/>
          <w:bCs/>
          <w:spacing w:val="12"/>
          <w:sz w:val="19"/>
          <w:szCs w:val="19"/>
        </w:rPr>
        <w:t>则按无效响应处理。</w:t>
      </w:r>
    </w:p>
    <w:p w14:paraId="22483C16">
      <w:pPr>
        <w:spacing w:before="234" w:line="225" w:lineRule="auto"/>
        <w:ind w:left="1165"/>
        <w:rPr>
          <w:rFonts w:ascii="宋体" w:hAnsi="宋体" w:eastAsia="宋体" w:cs="宋体"/>
          <w:sz w:val="19"/>
          <w:szCs w:val="19"/>
        </w:rPr>
      </w:pPr>
      <w:r>
        <w:rPr>
          <w:rFonts w:ascii="宋体" w:hAnsi="宋体" w:eastAsia="宋体" w:cs="宋体"/>
          <w:b/>
          <w:bCs/>
          <w:spacing w:val="13"/>
          <w:sz w:val="19"/>
          <w:szCs w:val="19"/>
        </w:rPr>
        <w:t>2、所有报价均以人民币作为货币单位填写及计算（保留至两位小数点）</w:t>
      </w:r>
      <w:r>
        <w:rPr>
          <w:rFonts w:ascii="宋体" w:hAnsi="宋体" w:eastAsia="宋体" w:cs="宋体"/>
          <w:spacing w:val="-38"/>
          <w:sz w:val="19"/>
          <w:szCs w:val="19"/>
        </w:rPr>
        <w:t xml:space="preserve"> </w:t>
      </w:r>
      <w:r>
        <w:rPr>
          <w:rFonts w:ascii="宋体" w:hAnsi="宋体" w:eastAsia="宋体" w:cs="宋体"/>
          <w:b/>
          <w:bCs/>
          <w:spacing w:val="13"/>
          <w:sz w:val="19"/>
          <w:szCs w:val="19"/>
        </w:rPr>
        <w:t>,单位为元。</w:t>
      </w:r>
    </w:p>
    <w:p w14:paraId="7A86C931">
      <w:pPr>
        <w:spacing w:before="238" w:line="227" w:lineRule="auto"/>
        <w:ind w:left="1104"/>
        <w:rPr>
          <w:rFonts w:ascii="宋体" w:hAnsi="宋体" w:eastAsia="宋体" w:cs="宋体"/>
          <w:sz w:val="19"/>
          <w:szCs w:val="19"/>
        </w:rPr>
      </w:pPr>
      <w:r>
        <w:rPr>
          <w:rFonts w:ascii="宋体" w:hAnsi="宋体" w:eastAsia="宋体" w:cs="宋体"/>
          <w:b/>
          <w:bCs/>
          <w:spacing w:val="13"/>
          <w:sz w:val="19"/>
          <w:szCs w:val="19"/>
        </w:rPr>
        <w:t>3、投标报价应包含完成本次采购项目的全部费用。</w:t>
      </w:r>
    </w:p>
    <w:p w14:paraId="45994A24">
      <w:pPr>
        <w:pStyle w:val="9"/>
        <w:spacing w:line="257" w:lineRule="auto"/>
      </w:pPr>
    </w:p>
    <w:p w14:paraId="0DCC8780">
      <w:pPr>
        <w:pStyle w:val="9"/>
        <w:spacing w:line="257" w:lineRule="auto"/>
      </w:pPr>
    </w:p>
    <w:p w14:paraId="236F6E38">
      <w:pPr>
        <w:pStyle w:val="9"/>
        <w:spacing w:line="258" w:lineRule="auto"/>
      </w:pPr>
    </w:p>
    <w:p w14:paraId="2747B320">
      <w:pPr>
        <w:pStyle w:val="9"/>
        <w:spacing w:line="258" w:lineRule="auto"/>
      </w:pPr>
    </w:p>
    <w:p w14:paraId="72950B99">
      <w:pPr>
        <w:spacing w:before="78" w:line="219" w:lineRule="auto"/>
        <w:ind w:left="2417"/>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2"/>
          <w:sz w:val="24"/>
          <w:szCs w:val="24"/>
        </w:rPr>
        <w:t>盖章）</w:t>
      </w:r>
    </w:p>
    <w:p w14:paraId="49E452DD">
      <w:pPr>
        <w:pStyle w:val="9"/>
        <w:spacing w:line="284" w:lineRule="auto"/>
      </w:pPr>
    </w:p>
    <w:p w14:paraId="1DAB9680">
      <w:pPr>
        <w:pStyle w:val="9"/>
        <w:spacing w:line="285" w:lineRule="auto"/>
      </w:pPr>
    </w:p>
    <w:p w14:paraId="31DB4C53">
      <w:pPr>
        <w:spacing w:before="79" w:line="219" w:lineRule="auto"/>
        <w:ind w:left="2178"/>
        <w:rPr>
          <w:rFonts w:ascii="宋体" w:hAnsi="宋体" w:eastAsia="宋体" w:cs="宋体"/>
          <w:sz w:val="24"/>
          <w:szCs w:val="24"/>
        </w:rPr>
      </w:pPr>
      <w:r>
        <w:rPr>
          <w:rFonts w:ascii="宋体" w:hAnsi="宋体" w:eastAsia="宋体" w:cs="宋体"/>
          <w:spacing w:val="1"/>
          <w:sz w:val="24"/>
          <w:szCs w:val="24"/>
        </w:rPr>
        <w:t>法定代表人或被授权人</w:t>
      </w:r>
      <w:r>
        <w:rPr>
          <w:rFonts w:ascii="宋体" w:hAnsi="宋体" w:eastAsia="宋体" w:cs="宋体"/>
          <w:spacing w:val="-21"/>
          <w:sz w:val="24"/>
          <w:szCs w:val="24"/>
        </w:rPr>
        <w:t>：</w:t>
      </w:r>
      <w:r>
        <w:rPr>
          <w:rFonts w:ascii="宋体" w:hAnsi="宋体" w:eastAsia="宋体" w:cs="宋体"/>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1"/>
          <w:sz w:val="24"/>
          <w:szCs w:val="24"/>
        </w:rPr>
        <w:t>签字或盖章）</w:t>
      </w:r>
    </w:p>
    <w:p w14:paraId="6EEB29CC">
      <w:pPr>
        <w:pStyle w:val="9"/>
        <w:spacing w:line="285" w:lineRule="auto"/>
      </w:pPr>
    </w:p>
    <w:p w14:paraId="62001388">
      <w:pPr>
        <w:pStyle w:val="9"/>
        <w:spacing w:line="285" w:lineRule="auto"/>
      </w:pPr>
    </w:p>
    <w:p w14:paraId="421EA743">
      <w:pPr>
        <w:spacing w:before="79" w:line="219" w:lineRule="auto"/>
        <w:ind w:left="5979"/>
        <w:rPr>
          <w:rFonts w:ascii="宋体" w:hAnsi="宋体" w:eastAsia="宋体" w:cs="宋体"/>
          <w:sz w:val="24"/>
          <w:szCs w:val="24"/>
        </w:rPr>
        <w:sectPr>
          <w:pgSz w:w="11906" w:h="16840"/>
          <w:pgMar w:top="1431" w:right="1458" w:bottom="400" w:left="1347" w:header="0" w:footer="0" w:gutter="0"/>
          <w:cols w:space="720" w:num="1"/>
        </w:sectPr>
      </w:pPr>
      <w:r>
        <w:rPr>
          <w:rFonts w:ascii="宋体" w:hAnsi="宋体" w:eastAsia="宋体" w:cs="宋体"/>
          <w:spacing w:val="-19"/>
          <w:sz w:val="24"/>
          <w:szCs w:val="24"/>
        </w:rPr>
        <w:t>日期：</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9"/>
          <w:sz w:val="24"/>
          <w:szCs w:val="24"/>
        </w:rPr>
        <w:t>年</w:t>
      </w:r>
      <w:r>
        <w:rPr>
          <w:rFonts w:ascii="宋体" w:hAnsi="宋体" w:eastAsia="宋体" w:cs="宋体"/>
          <w:spacing w:val="34"/>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19"/>
          <w:sz w:val="24"/>
          <w:szCs w:val="24"/>
        </w:rPr>
        <w:t>月</w:t>
      </w:r>
      <w:r>
        <w:rPr>
          <w:rFonts w:ascii="宋体" w:hAnsi="宋体" w:eastAsia="宋体" w:cs="宋体"/>
          <w:spacing w:val="34"/>
          <w:sz w:val="24"/>
          <w:szCs w:val="24"/>
          <w:u w:val="single" w:color="auto"/>
        </w:rPr>
        <w:t xml:space="preserve">   </w:t>
      </w:r>
      <w:r>
        <w:rPr>
          <w:rFonts w:ascii="宋体" w:hAnsi="宋体" w:eastAsia="宋体" w:cs="宋体"/>
          <w:spacing w:val="-19"/>
          <w:sz w:val="24"/>
          <w:szCs w:val="24"/>
        </w:rPr>
        <w:t xml:space="preserve"> 日</w:t>
      </w:r>
    </w:p>
    <w:p w14:paraId="5FE6D800">
      <w:pPr>
        <w:spacing w:line="360" w:lineRule="auto"/>
        <w:jc w:val="center"/>
        <w:rPr>
          <w:rFonts w:hint="eastAsia" w:ascii="宋体" w:hAnsi="宋体" w:eastAsia="宋体" w:cs="宋体"/>
          <w:b/>
          <w:bCs/>
          <w:sz w:val="24"/>
          <w:szCs w:val="24"/>
        </w:rPr>
      </w:pPr>
      <w:r>
        <w:rPr>
          <w:rFonts w:hint="eastAsia" w:ascii="宋体" w:hAnsi="宋体" w:eastAsia="宋体" w:cs="宋体"/>
          <w:b/>
          <w:sz w:val="24"/>
          <w:szCs w:val="24"/>
        </w:rPr>
        <w:t>二、</w:t>
      </w:r>
      <w:r>
        <w:rPr>
          <w:rFonts w:hint="eastAsia" w:ascii="宋体" w:hAnsi="宋体" w:eastAsia="宋体" w:cs="宋体"/>
          <w:b/>
          <w:bCs/>
          <w:sz w:val="24"/>
          <w:szCs w:val="24"/>
        </w:rPr>
        <w:t>响应报价分项价格</w:t>
      </w:r>
    </w:p>
    <w:p w14:paraId="3E1A92B8">
      <w:pPr>
        <w:spacing w:line="460" w:lineRule="exact"/>
        <w:ind w:firstLine="0"/>
        <w:jc w:val="center"/>
        <w:rPr>
          <w:rFonts w:hint="eastAsia" w:ascii="宋体" w:hAnsi="宋体" w:eastAsia="宋体" w:cs="宋体"/>
          <w:sz w:val="24"/>
          <w:szCs w:val="24"/>
        </w:rPr>
      </w:pPr>
      <w:r>
        <w:rPr>
          <w:rFonts w:hint="eastAsia" w:ascii="宋体" w:hAnsi="宋体" w:eastAsia="宋体" w:cs="宋体"/>
          <w:sz w:val="24"/>
          <w:szCs w:val="24"/>
          <w:lang w:eastAsia="zh-CN"/>
        </w:rPr>
        <w:t>白河县2025年残疾人托养服务项目</w:t>
      </w:r>
      <w:r>
        <w:rPr>
          <w:rFonts w:hint="eastAsia" w:ascii="宋体" w:hAnsi="宋体" w:eastAsia="宋体" w:cs="宋体"/>
          <w:sz w:val="24"/>
          <w:szCs w:val="24"/>
        </w:rPr>
        <w:t>分项价格表</w:t>
      </w:r>
    </w:p>
    <w:p w14:paraId="6742C362">
      <w:pPr>
        <w:spacing w:line="460" w:lineRule="exact"/>
        <w:ind w:firstLine="0"/>
        <w:jc w:val="right"/>
        <w:rPr>
          <w:rFonts w:hint="eastAsia" w:ascii="宋体" w:hAnsi="宋体" w:eastAsia="宋体" w:cs="宋体"/>
          <w:sz w:val="24"/>
          <w:szCs w:val="24"/>
        </w:rPr>
      </w:pPr>
      <w:r>
        <w:rPr>
          <w:rFonts w:hint="eastAsia" w:ascii="宋体" w:hAnsi="宋体" w:eastAsia="宋体" w:cs="宋体"/>
          <w:sz w:val="24"/>
          <w:szCs w:val="24"/>
        </w:rPr>
        <w:t>单位：元</w:t>
      </w:r>
    </w:p>
    <w:tbl>
      <w:tblPr>
        <w:tblStyle w:val="32"/>
        <w:tblW w:w="9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580"/>
        <w:gridCol w:w="1673"/>
        <w:gridCol w:w="903"/>
        <w:gridCol w:w="1237"/>
        <w:gridCol w:w="1007"/>
        <w:gridCol w:w="1610"/>
        <w:gridCol w:w="889"/>
      </w:tblGrid>
      <w:tr w14:paraId="2E972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860" w:type="dxa"/>
            <w:textDirection w:val="tbRlV"/>
            <w:vAlign w:val="top"/>
          </w:tcPr>
          <w:p w14:paraId="524650BA">
            <w:pPr>
              <w:pStyle w:val="33"/>
              <w:spacing w:before="218" w:line="200" w:lineRule="auto"/>
              <w:ind w:left="176"/>
              <w:rPr>
                <w:sz w:val="28"/>
                <w:szCs w:val="28"/>
              </w:rPr>
            </w:pPr>
            <w:r>
              <w:rPr>
                <w:sz w:val="28"/>
                <w:szCs w:val="28"/>
              </w:rPr>
              <w:t>序</w:t>
            </w:r>
            <w:r>
              <w:rPr>
                <w:spacing w:val="30"/>
                <w:sz w:val="28"/>
                <w:szCs w:val="28"/>
              </w:rPr>
              <w:t xml:space="preserve">  </w:t>
            </w:r>
            <w:r>
              <w:rPr>
                <w:sz w:val="28"/>
                <w:szCs w:val="28"/>
              </w:rPr>
              <w:t>号</w:t>
            </w:r>
          </w:p>
        </w:tc>
        <w:tc>
          <w:tcPr>
            <w:tcW w:w="1580" w:type="dxa"/>
            <w:vAlign w:val="top"/>
          </w:tcPr>
          <w:p w14:paraId="5332F180">
            <w:pPr>
              <w:spacing w:line="411" w:lineRule="auto"/>
              <w:rPr>
                <w:rFonts w:ascii="Arial"/>
                <w:sz w:val="21"/>
              </w:rPr>
            </w:pPr>
          </w:p>
          <w:p w14:paraId="5D8DC2E5">
            <w:pPr>
              <w:pStyle w:val="33"/>
              <w:spacing w:before="91" w:line="220" w:lineRule="auto"/>
              <w:jc w:val="center"/>
              <w:rPr>
                <w:sz w:val="28"/>
                <w:szCs w:val="28"/>
              </w:rPr>
            </w:pPr>
            <w:r>
              <w:rPr>
                <w:spacing w:val="-4"/>
                <w:sz w:val="28"/>
                <w:szCs w:val="28"/>
              </w:rPr>
              <w:t>服务项目</w:t>
            </w:r>
          </w:p>
        </w:tc>
        <w:tc>
          <w:tcPr>
            <w:tcW w:w="1673" w:type="dxa"/>
            <w:vAlign w:val="top"/>
          </w:tcPr>
          <w:p w14:paraId="72FF3B9A">
            <w:pPr>
              <w:spacing w:line="411" w:lineRule="auto"/>
              <w:rPr>
                <w:rFonts w:ascii="Arial"/>
                <w:sz w:val="21"/>
              </w:rPr>
            </w:pPr>
          </w:p>
          <w:p w14:paraId="0296F4C9">
            <w:pPr>
              <w:pStyle w:val="33"/>
              <w:spacing w:before="91" w:line="220" w:lineRule="auto"/>
              <w:ind w:left="293"/>
              <w:rPr>
                <w:sz w:val="28"/>
                <w:szCs w:val="28"/>
              </w:rPr>
            </w:pPr>
            <w:r>
              <w:rPr>
                <w:spacing w:val="-4"/>
                <w:sz w:val="28"/>
                <w:szCs w:val="28"/>
              </w:rPr>
              <w:t>服务内容</w:t>
            </w:r>
          </w:p>
        </w:tc>
        <w:tc>
          <w:tcPr>
            <w:tcW w:w="903" w:type="dxa"/>
            <w:vAlign w:val="top"/>
          </w:tcPr>
          <w:p w14:paraId="20386695">
            <w:pPr>
              <w:spacing w:line="411" w:lineRule="auto"/>
              <w:rPr>
                <w:rFonts w:ascii="Arial"/>
                <w:sz w:val="21"/>
              </w:rPr>
            </w:pPr>
          </w:p>
          <w:p w14:paraId="258643B3">
            <w:pPr>
              <w:pStyle w:val="33"/>
              <w:spacing w:before="91" w:line="221" w:lineRule="auto"/>
              <w:ind w:left="194"/>
              <w:rPr>
                <w:sz w:val="28"/>
                <w:szCs w:val="28"/>
              </w:rPr>
            </w:pPr>
            <w:r>
              <w:rPr>
                <w:spacing w:val="-7"/>
                <w:sz w:val="28"/>
                <w:szCs w:val="28"/>
              </w:rPr>
              <w:t>单位</w:t>
            </w:r>
          </w:p>
        </w:tc>
        <w:tc>
          <w:tcPr>
            <w:tcW w:w="1237" w:type="dxa"/>
            <w:vAlign w:val="top"/>
          </w:tcPr>
          <w:p w14:paraId="1BCFBF28">
            <w:pPr>
              <w:spacing w:line="411" w:lineRule="auto"/>
              <w:rPr>
                <w:rFonts w:ascii="Arial"/>
                <w:sz w:val="21"/>
              </w:rPr>
            </w:pPr>
          </w:p>
          <w:p w14:paraId="0B36BC9A">
            <w:pPr>
              <w:pStyle w:val="33"/>
              <w:spacing w:before="91" w:line="220" w:lineRule="auto"/>
              <w:ind w:left="361"/>
              <w:rPr>
                <w:sz w:val="28"/>
                <w:szCs w:val="28"/>
              </w:rPr>
            </w:pPr>
            <w:r>
              <w:rPr>
                <w:spacing w:val="-7"/>
                <w:sz w:val="28"/>
                <w:szCs w:val="28"/>
              </w:rPr>
              <w:t>数量</w:t>
            </w:r>
          </w:p>
        </w:tc>
        <w:tc>
          <w:tcPr>
            <w:tcW w:w="1007" w:type="dxa"/>
            <w:vAlign w:val="top"/>
          </w:tcPr>
          <w:p w14:paraId="695694FA">
            <w:pPr>
              <w:spacing w:line="408" w:lineRule="auto"/>
              <w:rPr>
                <w:rFonts w:ascii="Arial"/>
                <w:sz w:val="21"/>
              </w:rPr>
            </w:pPr>
          </w:p>
          <w:p w14:paraId="6C8564B8">
            <w:pPr>
              <w:pStyle w:val="33"/>
              <w:spacing w:before="91" w:line="219" w:lineRule="auto"/>
              <w:ind w:left="250"/>
              <w:rPr>
                <w:sz w:val="28"/>
                <w:szCs w:val="28"/>
              </w:rPr>
            </w:pPr>
            <w:r>
              <w:rPr>
                <w:spacing w:val="-7"/>
                <w:sz w:val="28"/>
                <w:szCs w:val="28"/>
              </w:rPr>
              <w:t>单价</w:t>
            </w:r>
          </w:p>
        </w:tc>
        <w:tc>
          <w:tcPr>
            <w:tcW w:w="1610" w:type="dxa"/>
            <w:vAlign w:val="top"/>
          </w:tcPr>
          <w:p w14:paraId="1E9535B7">
            <w:pPr>
              <w:spacing w:line="408" w:lineRule="auto"/>
              <w:rPr>
                <w:rFonts w:ascii="Arial"/>
                <w:sz w:val="21"/>
              </w:rPr>
            </w:pPr>
          </w:p>
          <w:p w14:paraId="672BACDD">
            <w:pPr>
              <w:pStyle w:val="33"/>
              <w:spacing w:before="91" w:line="219" w:lineRule="auto"/>
              <w:ind w:left="556"/>
              <w:rPr>
                <w:sz w:val="28"/>
                <w:szCs w:val="28"/>
              </w:rPr>
            </w:pPr>
            <w:r>
              <w:rPr>
                <w:spacing w:val="-9"/>
                <w:sz w:val="28"/>
                <w:szCs w:val="28"/>
              </w:rPr>
              <w:t>总价</w:t>
            </w:r>
          </w:p>
        </w:tc>
        <w:tc>
          <w:tcPr>
            <w:tcW w:w="889" w:type="dxa"/>
            <w:vAlign w:val="top"/>
          </w:tcPr>
          <w:p w14:paraId="05E26225">
            <w:pPr>
              <w:spacing w:line="414" w:lineRule="auto"/>
              <w:rPr>
                <w:rFonts w:ascii="Arial"/>
                <w:sz w:val="21"/>
              </w:rPr>
            </w:pPr>
          </w:p>
          <w:p w14:paraId="530A4DC7">
            <w:pPr>
              <w:pStyle w:val="33"/>
              <w:spacing w:before="91" w:line="221" w:lineRule="auto"/>
              <w:ind w:left="190"/>
              <w:rPr>
                <w:sz w:val="28"/>
                <w:szCs w:val="28"/>
              </w:rPr>
            </w:pPr>
            <w:r>
              <w:rPr>
                <w:spacing w:val="-7"/>
                <w:sz w:val="28"/>
                <w:szCs w:val="28"/>
              </w:rPr>
              <w:t>备注</w:t>
            </w:r>
          </w:p>
        </w:tc>
      </w:tr>
      <w:tr w14:paraId="5663B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60" w:type="dxa"/>
            <w:vAlign w:val="top"/>
          </w:tcPr>
          <w:p w14:paraId="48879D9B">
            <w:pPr>
              <w:pStyle w:val="33"/>
              <w:spacing w:before="263" w:line="184" w:lineRule="auto"/>
              <w:ind w:left="433"/>
              <w:rPr>
                <w:sz w:val="28"/>
                <w:szCs w:val="28"/>
              </w:rPr>
            </w:pPr>
            <w:r>
              <w:rPr>
                <w:sz w:val="28"/>
                <w:szCs w:val="28"/>
              </w:rPr>
              <w:t>1</w:t>
            </w:r>
          </w:p>
        </w:tc>
        <w:tc>
          <w:tcPr>
            <w:tcW w:w="1580" w:type="dxa"/>
            <w:vAlign w:val="top"/>
          </w:tcPr>
          <w:p w14:paraId="55E19B16">
            <w:pPr>
              <w:rPr>
                <w:rFonts w:ascii="Arial"/>
                <w:sz w:val="21"/>
              </w:rPr>
            </w:pPr>
          </w:p>
        </w:tc>
        <w:tc>
          <w:tcPr>
            <w:tcW w:w="1673" w:type="dxa"/>
            <w:vAlign w:val="top"/>
          </w:tcPr>
          <w:p w14:paraId="7A70BF00">
            <w:pPr>
              <w:rPr>
                <w:rFonts w:ascii="Arial"/>
                <w:sz w:val="21"/>
              </w:rPr>
            </w:pPr>
          </w:p>
        </w:tc>
        <w:tc>
          <w:tcPr>
            <w:tcW w:w="903" w:type="dxa"/>
            <w:vAlign w:val="top"/>
          </w:tcPr>
          <w:p w14:paraId="5C8ADB2D">
            <w:pPr>
              <w:rPr>
                <w:rFonts w:ascii="Arial"/>
                <w:sz w:val="21"/>
              </w:rPr>
            </w:pPr>
          </w:p>
        </w:tc>
        <w:tc>
          <w:tcPr>
            <w:tcW w:w="1237" w:type="dxa"/>
            <w:vAlign w:val="top"/>
          </w:tcPr>
          <w:p w14:paraId="1187A2F3">
            <w:pPr>
              <w:rPr>
                <w:rFonts w:ascii="Arial"/>
                <w:sz w:val="21"/>
              </w:rPr>
            </w:pPr>
          </w:p>
        </w:tc>
        <w:tc>
          <w:tcPr>
            <w:tcW w:w="1007" w:type="dxa"/>
            <w:vAlign w:val="top"/>
          </w:tcPr>
          <w:p w14:paraId="048968CC">
            <w:pPr>
              <w:rPr>
                <w:rFonts w:ascii="Arial"/>
                <w:sz w:val="21"/>
              </w:rPr>
            </w:pPr>
          </w:p>
        </w:tc>
        <w:tc>
          <w:tcPr>
            <w:tcW w:w="1610" w:type="dxa"/>
            <w:vAlign w:val="top"/>
          </w:tcPr>
          <w:p w14:paraId="2DDB8076">
            <w:pPr>
              <w:rPr>
                <w:rFonts w:ascii="Arial"/>
                <w:sz w:val="21"/>
              </w:rPr>
            </w:pPr>
          </w:p>
        </w:tc>
        <w:tc>
          <w:tcPr>
            <w:tcW w:w="889" w:type="dxa"/>
            <w:vAlign w:val="top"/>
          </w:tcPr>
          <w:p w14:paraId="1807906B">
            <w:pPr>
              <w:rPr>
                <w:rFonts w:ascii="Arial"/>
                <w:sz w:val="21"/>
              </w:rPr>
            </w:pPr>
          </w:p>
        </w:tc>
      </w:tr>
      <w:tr w14:paraId="1C54C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60" w:type="dxa"/>
            <w:vAlign w:val="top"/>
          </w:tcPr>
          <w:p w14:paraId="6B8CCA65">
            <w:pPr>
              <w:pStyle w:val="33"/>
              <w:spacing w:before="278" w:line="183" w:lineRule="auto"/>
              <w:ind w:left="396"/>
              <w:rPr>
                <w:sz w:val="28"/>
                <w:szCs w:val="28"/>
              </w:rPr>
            </w:pPr>
            <w:r>
              <w:rPr>
                <w:sz w:val="28"/>
                <w:szCs w:val="28"/>
              </w:rPr>
              <w:t>2</w:t>
            </w:r>
          </w:p>
        </w:tc>
        <w:tc>
          <w:tcPr>
            <w:tcW w:w="1580" w:type="dxa"/>
            <w:vAlign w:val="top"/>
          </w:tcPr>
          <w:p w14:paraId="3B1BA091">
            <w:pPr>
              <w:rPr>
                <w:rFonts w:ascii="Arial"/>
                <w:sz w:val="21"/>
              </w:rPr>
            </w:pPr>
          </w:p>
        </w:tc>
        <w:tc>
          <w:tcPr>
            <w:tcW w:w="1673" w:type="dxa"/>
            <w:vAlign w:val="top"/>
          </w:tcPr>
          <w:p w14:paraId="5BBD4494">
            <w:pPr>
              <w:rPr>
                <w:rFonts w:ascii="Arial"/>
                <w:sz w:val="21"/>
              </w:rPr>
            </w:pPr>
          </w:p>
        </w:tc>
        <w:tc>
          <w:tcPr>
            <w:tcW w:w="903" w:type="dxa"/>
            <w:vAlign w:val="top"/>
          </w:tcPr>
          <w:p w14:paraId="58ED6B8E">
            <w:pPr>
              <w:rPr>
                <w:rFonts w:ascii="Arial"/>
                <w:sz w:val="21"/>
              </w:rPr>
            </w:pPr>
          </w:p>
        </w:tc>
        <w:tc>
          <w:tcPr>
            <w:tcW w:w="1237" w:type="dxa"/>
            <w:vAlign w:val="top"/>
          </w:tcPr>
          <w:p w14:paraId="43F4C655">
            <w:pPr>
              <w:rPr>
                <w:rFonts w:ascii="Arial"/>
                <w:sz w:val="21"/>
              </w:rPr>
            </w:pPr>
          </w:p>
        </w:tc>
        <w:tc>
          <w:tcPr>
            <w:tcW w:w="1007" w:type="dxa"/>
            <w:vAlign w:val="top"/>
          </w:tcPr>
          <w:p w14:paraId="22886745">
            <w:pPr>
              <w:rPr>
                <w:rFonts w:ascii="Arial"/>
                <w:sz w:val="21"/>
              </w:rPr>
            </w:pPr>
          </w:p>
        </w:tc>
        <w:tc>
          <w:tcPr>
            <w:tcW w:w="1610" w:type="dxa"/>
            <w:vAlign w:val="top"/>
          </w:tcPr>
          <w:p w14:paraId="21F024FF">
            <w:pPr>
              <w:rPr>
                <w:rFonts w:ascii="Arial"/>
                <w:sz w:val="21"/>
              </w:rPr>
            </w:pPr>
          </w:p>
        </w:tc>
        <w:tc>
          <w:tcPr>
            <w:tcW w:w="889" w:type="dxa"/>
            <w:vAlign w:val="top"/>
          </w:tcPr>
          <w:p w14:paraId="4C5613CB">
            <w:pPr>
              <w:rPr>
                <w:rFonts w:ascii="Arial"/>
                <w:sz w:val="21"/>
              </w:rPr>
            </w:pPr>
          </w:p>
        </w:tc>
      </w:tr>
      <w:tr w14:paraId="03710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60" w:type="dxa"/>
            <w:vAlign w:val="top"/>
          </w:tcPr>
          <w:p w14:paraId="1FCD067F">
            <w:pPr>
              <w:pStyle w:val="33"/>
              <w:spacing w:before="280" w:line="183" w:lineRule="auto"/>
              <w:ind w:left="401"/>
              <w:rPr>
                <w:sz w:val="28"/>
                <w:szCs w:val="28"/>
              </w:rPr>
            </w:pPr>
            <w:r>
              <w:rPr>
                <w:sz w:val="28"/>
                <w:szCs w:val="28"/>
              </w:rPr>
              <w:t>3</w:t>
            </w:r>
          </w:p>
        </w:tc>
        <w:tc>
          <w:tcPr>
            <w:tcW w:w="1580" w:type="dxa"/>
            <w:vAlign w:val="top"/>
          </w:tcPr>
          <w:p w14:paraId="7C95846D">
            <w:pPr>
              <w:rPr>
                <w:rFonts w:ascii="Arial"/>
                <w:sz w:val="21"/>
              </w:rPr>
            </w:pPr>
          </w:p>
        </w:tc>
        <w:tc>
          <w:tcPr>
            <w:tcW w:w="1673" w:type="dxa"/>
            <w:vAlign w:val="top"/>
          </w:tcPr>
          <w:p w14:paraId="6182333E">
            <w:pPr>
              <w:rPr>
                <w:rFonts w:ascii="Arial"/>
                <w:sz w:val="21"/>
              </w:rPr>
            </w:pPr>
          </w:p>
        </w:tc>
        <w:tc>
          <w:tcPr>
            <w:tcW w:w="903" w:type="dxa"/>
            <w:vAlign w:val="top"/>
          </w:tcPr>
          <w:p w14:paraId="49CAD01B">
            <w:pPr>
              <w:rPr>
                <w:rFonts w:ascii="Arial"/>
                <w:sz w:val="21"/>
              </w:rPr>
            </w:pPr>
          </w:p>
        </w:tc>
        <w:tc>
          <w:tcPr>
            <w:tcW w:w="1237" w:type="dxa"/>
            <w:vAlign w:val="top"/>
          </w:tcPr>
          <w:p w14:paraId="2D574434">
            <w:pPr>
              <w:rPr>
                <w:rFonts w:ascii="Arial"/>
                <w:sz w:val="21"/>
              </w:rPr>
            </w:pPr>
          </w:p>
        </w:tc>
        <w:tc>
          <w:tcPr>
            <w:tcW w:w="1007" w:type="dxa"/>
            <w:vAlign w:val="top"/>
          </w:tcPr>
          <w:p w14:paraId="02FA8375">
            <w:pPr>
              <w:rPr>
                <w:rFonts w:ascii="Arial"/>
                <w:sz w:val="21"/>
              </w:rPr>
            </w:pPr>
          </w:p>
        </w:tc>
        <w:tc>
          <w:tcPr>
            <w:tcW w:w="1610" w:type="dxa"/>
            <w:vAlign w:val="top"/>
          </w:tcPr>
          <w:p w14:paraId="5F9AA250">
            <w:pPr>
              <w:rPr>
                <w:rFonts w:ascii="Arial"/>
                <w:sz w:val="21"/>
              </w:rPr>
            </w:pPr>
          </w:p>
        </w:tc>
        <w:tc>
          <w:tcPr>
            <w:tcW w:w="889" w:type="dxa"/>
            <w:vAlign w:val="top"/>
          </w:tcPr>
          <w:p w14:paraId="7FDB2265">
            <w:pPr>
              <w:rPr>
                <w:rFonts w:ascii="Arial"/>
                <w:sz w:val="21"/>
              </w:rPr>
            </w:pPr>
          </w:p>
        </w:tc>
      </w:tr>
      <w:tr w14:paraId="2E495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60" w:type="dxa"/>
            <w:vAlign w:val="top"/>
          </w:tcPr>
          <w:p w14:paraId="419135A9">
            <w:pPr>
              <w:pStyle w:val="33"/>
              <w:spacing w:before="281" w:line="183" w:lineRule="auto"/>
              <w:ind w:left="387"/>
              <w:rPr>
                <w:sz w:val="28"/>
                <w:szCs w:val="28"/>
              </w:rPr>
            </w:pPr>
            <w:r>
              <w:rPr>
                <w:sz w:val="28"/>
                <w:szCs w:val="28"/>
              </w:rPr>
              <w:t>4</w:t>
            </w:r>
          </w:p>
        </w:tc>
        <w:tc>
          <w:tcPr>
            <w:tcW w:w="1580" w:type="dxa"/>
            <w:vAlign w:val="top"/>
          </w:tcPr>
          <w:p w14:paraId="7482C710">
            <w:pPr>
              <w:rPr>
                <w:rFonts w:ascii="Arial"/>
                <w:sz w:val="21"/>
              </w:rPr>
            </w:pPr>
          </w:p>
        </w:tc>
        <w:tc>
          <w:tcPr>
            <w:tcW w:w="1673" w:type="dxa"/>
            <w:vAlign w:val="top"/>
          </w:tcPr>
          <w:p w14:paraId="4C5156FA">
            <w:pPr>
              <w:rPr>
                <w:rFonts w:ascii="Arial"/>
                <w:sz w:val="21"/>
              </w:rPr>
            </w:pPr>
          </w:p>
        </w:tc>
        <w:tc>
          <w:tcPr>
            <w:tcW w:w="903" w:type="dxa"/>
            <w:vAlign w:val="top"/>
          </w:tcPr>
          <w:p w14:paraId="535D8631">
            <w:pPr>
              <w:rPr>
                <w:rFonts w:ascii="Arial"/>
                <w:sz w:val="21"/>
              </w:rPr>
            </w:pPr>
          </w:p>
        </w:tc>
        <w:tc>
          <w:tcPr>
            <w:tcW w:w="1237" w:type="dxa"/>
            <w:vAlign w:val="top"/>
          </w:tcPr>
          <w:p w14:paraId="1C96D770">
            <w:pPr>
              <w:rPr>
                <w:rFonts w:ascii="Arial"/>
                <w:sz w:val="21"/>
              </w:rPr>
            </w:pPr>
          </w:p>
        </w:tc>
        <w:tc>
          <w:tcPr>
            <w:tcW w:w="1007" w:type="dxa"/>
            <w:vAlign w:val="top"/>
          </w:tcPr>
          <w:p w14:paraId="252EDFFC">
            <w:pPr>
              <w:rPr>
                <w:rFonts w:ascii="Arial"/>
                <w:sz w:val="21"/>
              </w:rPr>
            </w:pPr>
          </w:p>
        </w:tc>
        <w:tc>
          <w:tcPr>
            <w:tcW w:w="1610" w:type="dxa"/>
            <w:vAlign w:val="top"/>
          </w:tcPr>
          <w:p w14:paraId="3ACD7271">
            <w:pPr>
              <w:rPr>
                <w:rFonts w:ascii="Arial"/>
                <w:sz w:val="21"/>
              </w:rPr>
            </w:pPr>
          </w:p>
        </w:tc>
        <w:tc>
          <w:tcPr>
            <w:tcW w:w="889" w:type="dxa"/>
            <w:vAlign w:val="top"/>
          </w:tcPr>
          <w:p w14:paraId="19F42368">
            <w:pPr>
              <w:rPr>
                <w:rFonts w:ascii="Arial"/>
                <w:sz w:val="21"/>
              </w:rPr>
            </w:pPr>
          </w:p>
        </w:tc>
      </w:tr>
      <w:tr w14:paraId="285DB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60" w:type="dxa"/>
            <w:vAlign w:val="top"/>
          </w:tcPr>
          <w:p w14:paraId="3B40A0FE">
            <w:pPr>
              <w:pStyle w:val="33"/>
              <w:spacing w:before="284" w:line="182" w:lineRule="auto"/>
              <w:ind w:left="401"/>
              <w:rPr>
                <w:sz w:val="28"/>
                <w:szCs w:val="28"/>
              </w:rPr>
            </w:pPr>
            <w:r>
              <w:rPr>
                <w:sz w:val="28"/>
                <w:szCs w:val="28"/>
              </w:rPr>
              <w:t>5</w:t>
            </w:r>
          </w:p>
        </w:tc>
        <w:tc>
          <w:tcPr>
            <w:tcW w:w="1580" w:type="dxa"/>
            <w:vAlign w:val="top"/>
          </w:tcPr>
          <w:p w14:paraId="37303C34">
            <w:pPr>
              <w:rPr>
                <w:rFonts w:ascii="Arial"/>
                <w:sz w:val="21"/>
              </w:rPr>
            </w:pPr>
          </w:p>
        </w:tc>
        <w:tc>
          <w:tcPr>
            <w:tcW w:w="1673" w:type="dxa"/>
            <w:vAlign w:val="top"/>
          </w:tcPr>
          <w:p w14:paraId="602EE5B2">
            <w:pPr>
              <w:rPr>
                <w:rFonts w:ascii="Arial"/>
                <w:sz w:val="21"/>
              </w:rPr>
            </w:pPr>
          </w:p>
        </w:tc>
        <w:tc>
          <w:tcPr>
            <w:tcW w:w="903" w:type="dxa"/>
            <w:vAlign w:val="top"/>
          </w:tcPr>
          <w:p w14:paraId="13C5ADD7">
            <w:pPr>
              <w:rPr>
                <w:rFonts w:ascii="Arial"/>
                <w:sz w:val="21"/>
              </w:rPr>
            </w:pPr>
          </w:p>
        </w:tc>
        <w:tc>
          <w:tcPr>
            <w:tcW w:w="1237" w:type="dxa"/>
            <w:vAlign w:val="top"/>
          </w:tcPr>
          <w:p w14:paraId="5E77017A">
            <w:pPr>
              <w:rPr>
                <w:rFonts w:ascii="Arial"/>
                <w:sz w:val="21"/>
              </w:rPr>
            </w:pPr>
          </w:p>
        </w:tc>
        <w:tc>
          <w:tcPr>
            <w:tcW w:w="1007" w:type="dxa"/>
            <w:vAlign w:val="top"/>
          </w:tcPr>
          <w:p w14:paraId="68B7D0CD">
            <w:pPr>
              <w:rPr>
                <w:rFonts w:ascii="Arial"/>
                <w:sz w:val="21"/>
              </w:rPr>
            </w:pPr>
          </w:p>
        </w:tc>
        <w:tc>
          <w:tcPr>
            <w:tcW w:w="1610" w:type="dxa"/>
            <w:vAlign w:val="top"/>
          </w:tcPr>
          <w:p w14:paraId="609F7D73">
            <w:pPr>
              <w:rPr>
                <w:rFonts w:ascii="Arial"/>
                <w:sz w:val="21"/>
              </w:rPr>
            </w:pPr>
          </w:p>
        </w:tc>
        <w:tc>
          <w:tcPr>
            <w:tcW w:w="889" w:type="dxa"/>
            <w:vAlign w:val="top"/>
          </w:tcPr>
          <w:p w14:paraId="7177DF62">
            <w:pPr>
              <w:rPr>
                <w:rFonts w:ascii="Arial"/>
                <w:sz w:val="21"/>
              </w:rPr>
            </w:pPr>
          </w:p>
        </w:tc>
      </w:tr>
      <w:tr w14:paraId="0AB2A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60" w:type="dxa"/>
            <w:vAlign w:val="top"/>
          </w:tcPr>
          <w:p w14:paraId="25D82D5B">
            <w:pPr>
              <w:pStyle w:val="33"/>
              <w:spacing w:before="282" w:line="183" w:lineRule="auto"/>
              <w:ind w:left="395"/>
              <w:rPr>
                <w:sz w:val="28"/>
                <w:szCs w:val="28"/>
              </w:rPr>
            </w:pPr>
            <w:r>
              <w:rPr>
                <w:sz w:val="28"/>
                <w:szCs w:val="28"/>
              </w:rPr>
              <w:t>6</w:t>
            </w:r>
          </w:p>
        </w:tc>
        <w:tc>
          <w:tcPr>
            <w:tcW w:w="1580" w:type="dxa"/>
            <w:vAlign w:val="top"/>
          </w:tcPr>
          <w:p w14:paraId="753809B0">
            <w:pPr>
              <w:rPr>
                <w:rFonts w:ascii="Arial"/>
                <w:sz w:val="21"/>
              </w:rPr>
            </w:pPr>
          </w:p>
        </w:tc>
        <w:tc>
          <w:tcPr>
            <w:tcW w:w="1673" w:type="dxa"/>
            <w:vAlign w:val="top"/>
          </w:tcPr>
          <w:p w14:paraId="5D6ED96A">
            <w:pPr>
              <w:rPr>
                <w:rFonts w:ascii="Arial"/>
                <w:sz w:val="21"/>
              </w:rPr>
            </w:pPr>
          </w:p>
        </w:tc>
        <w:tc>
          <w:tcPr>
            <w:tcW w:w="903" w:type="dxa"/>
            <w:vAlign w:val="top"/>
          </w:tcPr>
          <w:p w14:paraId="1188962E">
            <w:pPr>
              <w:rPr>
                <w:rFonts w:ascii="Arial"/>
                <w:sz w:val="21"/>
              </w:rPr>
            </w:pPr>
          </w:p>
        </w:tc>
        <w:tc>
          <w:tcPr>
            <w:tcW w:w="1237" w:type="dxa"/>
            <w:vAlign w:val="top"/>
          </w:tcPr>
          <w:p w14:paraId="447DB9B9">
            <w:pPr>
              <w:rPr>
                <w:rFonts w:ascii="Arial"/>
                <w:sz w:val="21"/>
              </w:rPr>
            </w:pPr>
          </w:p>
        </w:tc>
        <w:tc>
          <w:tcPr>
            <w:tcW w:w="1007" w:type="dxa"/>
            <w:vAlign w:val="top"/>
          </w:tcPr>
          <w:p w14:paraId="2916337E">
            <w:pPr>
              <w:rPr>
                <w:rFonts w:ascii="Arial"/>
                <w:sz w:val="21"/>
              </w:rPr>
            </w:pPr>
          </w:p>
        </w:tc>
        <w:tc>
          <w:tcPr>
            <w:tcW w:w="1610" w:type="dxa"/>
            <w:vAlign w:val="top"/>
          </w:tcPr>
          <w:p w14:paraId="5714B5C2">
            <w:pPr>
              <w:rPr>
                <w:rFonts w:ascii="Arial"/>
                <w:sz w:val="21"/>
              </w:rPr>
            </w:pPr>
          </w:p>
        </w:tc>
        <w:tc>
          <w:tcPr>
            <w:tcW w:w="889" w:type="dxa"/>
            <w:vAlign w:val="top"/>
          </w:tcPr>
          <w:p w14:paraId="3D5BB277">
            <w:pPr>
              <w:rPr>
                <w:rFonts w:ascii="Arial"/>
                <w:sz w:val="21"/>
              </w:rPr>
            </w:pPr>
          </w:p>
        </w:tc>
      </w:tr>
      <w:tr w14:paraId="5EE48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60" w:type="dxa"/>
            <w:vAlign w:val="top"/>
          </w:tcPr>
          <w:p w14:paraId="528BC298">
            <w:pPr>
              <w:pStyle w:val="33"/>
              <w:spacing w:before="285" w:line="182" w:lineRule="auto"/>
              <w:ind w:left="404"/>
              <w:rPr>
                <w:sz w:val="28"/>
                <w:szCs w:val="28"/>
              </w:rPr>
            </w:pPr>
            <w:r>
              <w:rPr>
                <w:sz w:val="28"/>
                <w:szCs w:val="28"/>
              </w:rPr>
              <w:t>7</w:t>
            </w:r>
          </w:p>
        </w:tc>
        <w:tc>
          <w:tcPr>
            <w:tcW w:w="1580" w:type="dxa"/>
            <w:vAlign w:val="top"/>
          </w:tcPr>
          <w:p w14:paraId="4A350BA4">
            <w:pPr>
              <w:rPr>
                <w:rFonts w:ascii="Arial"/>
                <w:sz w:val="21"/>
              </w:rPr>
            </w:pPr>
          </w:p>
        </w:tc>
        <w:tc>
          <w:tcPr>
            <w:tcW w:w="1673" w:type="dxa"/>
            <w:vAlign w:val="top"/>
          </w:tcPr>
          <w:p w14:paraId="001A18D0">
            <w:pPr>
              <w:rPr>
                <w:rFonts w:ascii="Arial"/>
                <w:sz w:val="21"/>
              </w:rPr>
            </w:pPr>
          </w:p>
        </w:tc>
        <w:tc>
          <w:tcPr>
            <w:tcW w:w="903" w:type="dxa"/>
            <w:vAlign w:val="top"/>
          </w:tcPr>
          <w:p w14:paraId="42C41E8C">
            <w:pPr>
              <w:rPr>
                <w:rFonts w:ascii="Arial"/>
                <w:sz w:val="21"/>
              </w:rPr>
            </w:pPr>
          </w:p>
        </w:tc>
        <w:tc>
          <w:tcPr>
            <w:tcW w:w="1237" w:type="dxa"/>
            <w:vAlign w:val="top"/>
          </w:tcPr>
          <w:p w14:paraId="7CEA4AB1">
            <w:pPr>
              <w:rPr>
                <w:rFonts w:ascii="Arial"/>
                <w:sz w:val="21"/>
              </w:rPr>
            </w:pPr>
          </w:p>
        </w:tc>
        <w:tc>
          <w:tcPr>
            <w:tcW w:w="1007" w:type="dxa"/>
            <w:vAlign w:val="top"/>
          </w:tcPr>
          <w:p w14:paraId="78B4F9F1">
            <w:pPr>
              <w:rPr>
                <w:rFonts w:ascii="Arial"/>
                <w:sz w:val="21"/>
              </w:rPr>
            </w:pPr>
          </w:p>
        </w:tc>
        <w:tc>
          <w:tcPr>
            <w:tcW w:w="1610" w:type="dxa"/>
            <w:vAlign w:val="top"/>
          </w:tcPr>
          <w:p w14:paraId="62BDC54C">
            <w:pPr>
              <w:rPr>
                <w:rFonts w:ascii="Arial"/>
                <w:sz w:val="21"/>
              </w:rPr>
            </w:pPr>
          </w:p>
        </w:tc>
        <w:tc>
          <w:tcPr>
            <w:tcW w:w="889" w:type="dxa"/>
            <w:vAlign w:val="top"/>
          </w:tcPr>
          <w:p w14:paraId="181392EE">
            <w:pPr>
              <w:rPr>
                <w:rFonts w:ascii="Arial"/>
                <w:sz w:val="21"/>
              </w:rPr>
            </w:pPr>
          </w:p>
        </w:tc>
      </w:tr>
      <w:tr w14:paraId="41079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60" w:type="dxa"/>
            <w:vAlign w:val="top"/>
          </w:tcPr>
          <w:p w14:paraId="63BA9BB8">
            <w:pPr>
              <w:pStyle w:val="33"/>
              <w:spacing w:before="287" w:line="183" w:lineRule="auto"/>
              <w:ind w:left="391"/>
              <w:rPr>
                <w:sz w:val="28"/>
                <w:szCs w:val="28"/>
              </w:rPr>
            </w:pPr>
            <w:r>
              <w:rPr>
                <w:sz w:val="28"/>
                <w:szCs w:val="28"/>
              </w:rPr>
              <w:t>8</w:t>
            </w:r>
          </w:p>
        </w:tc>
        <w:tc>
          <w:tcPr>
            <w:tcW w:w="1580" w:type="dxa"/>
            <w:vAlign w:val="top"/>
          </w:tcPr>
          <w:p w14:paraId="7FB45B32">
            <w:pPr>
              <w:rPr>
                <w:rFonts w:ascii="Arial"/>
                <w:sz w:val="21"/>
              </w:rPr>
            </w:pPr>
          </w:p>
        </w:tc>
        <w:tc>
          <w:tcPr>
            <w:tcW w:w="1673" w:type="dxa"/>
            <w:vAlign w:val="top"/>
          </w:tcPr>
          <w:p w14:paraId="48860E46">
            <w:pPr>
              <w:rPr>
                <w:rFonts w:ascii="Arial"/>
                <w:sz w:val="21"/>
              </w:rPr>
            </w:pPr>
          </w:p>
        </w:tc>
        <w:tc>
          <w:tcPr>
            <w:tcW w:w="903" w:type="dxa"/>
            <w:vAlign w:val="top"/>
          </w:tcPr>
          <w:p w14:paraId="6D3E5A8F">
            <w:pPr>
              <w:rPr>
                <w:rFonts w:ascii="Arial"/>
                <w:sz w:val="21"/>
              </w:rPr>
            </w:pPr>
          </w:p>
        </w:tc>
        <w:tc>
          <w:tcPr>
            <w:tcW w:w="1237" w:type="dxa"/>
            <w:vAlign w:val="top"/>
          </w:tcPr>
          <w:p w14:paraId="27C27D3F">
            <w:pPr>
              <w:rPr>
                <w:rFonts w:ascii="Arial"/>
                <w:sz w:val="21"/>
              </w:rPr>
            </w:pPr>
          </w:p>
        </w:tc>
        <w:tc>
          <w:tcPr>
            <w:tcW w:w="1007" w:type="dxa"/>
            <w:vAlign w:val="top"/>
          </w:tcPr>
          <w:p w14:paraId="7C075FF8">
            <w:pPr>
              <w:rPr>
                <w:rFonts w:ascii="Arial"/>
                <w:sz w:val="21"/>
              </w:rPr>
            </w:pPr>
          </w:p>
        </w:tc>
        <w:tc>
          <w:tcPr>
            <w:tcW w:w="1610" w:type="dxa"/>
            <w:vAlign w:val="top"/>
          </w:tcPr>
          <w:p w14:paraId="2B2F0760">
            <w:pPr>
              <w:rPr>
                <w:rFonts w:ascii="Arial"/>
                <w:sz w:val="21"/>
              </w:rPr>
            </w:pPr>
          </w:p>
        </w:tc>
        <w:tc>
          <w:tcPr>
            <w:tcW w:w="889" w:type="dxa"/>
            <w:vAlign w:val="top"/>
          </w:tcPr>
          <w:p w14:paraId="557524C8">
            <w:pPr>
              <w:rPr>
                <w:rFonts w:ascii="Arial"/>
                <w:sz w:val="21"/>
              </w:rPr>
            </w:pPr>
          </w:p>
        </w:tc>
      </w:tr>
      <w:tr w14:paraId="65513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440" w:type="dxa"/>
            <w:gridSpan w:val="2"/>
            <w:vAlign w:val="top"/>
          </w:tcPr>
          <w:p w14:paraId="04D1D710">
            <w:pPr>
              <w:pStyle w:val="33"/>
              <w:spacing w:before="237" w:line="219" w:lineRule="auto"/>
              <w:ind w:left="1070"/>
              <w:rPr>
                <w:sz w:val="28"/>
                <w:szCs w:val="28"/>
              </w:rPr>
            </w:pPr>
            <w:r>
              <w:rPr>
                <w:spacing w:val="-9"/>
                <w:sz w:val="28"/>
                <w:szCs w:val="28"/>
              </w:rPr>
              <w:t>总价</w:t>
            </w:r>
          </w:p>
        </w:tc>
        <w:tc>
          <w:tcPr>
            <w:tcW w:w="7319" w:type="dxa"/>
            <w:gridSpan w:val="6"/>
            <w:vAlign w:val="top"/>
          </w:tcPr>
          <w:p w14:paraId="63C211E7">
            <w:pPr>
              <w:pStyle w:val="33"/>
              <w:spacing w:before="240" w:line="221" w:lineRule="auto"/>
              <w:ind w:left="2034"/>
              <w:rPr>
                <w:sz w:val="28"/>
                <w:szCs w:val="28"/>
              </w:rPr>
            </w:pPr>
            <w:r>
              <w:rPr>
                <w:spacing w:val="-11"/>
                <w:sz w:val="28"/>
                <w:szCs w:val="28"/>
              </w:rPr>
              <w:t>大写：                ￥</w:t>
            </w:r>
            <w:r>
              <w:rPr>
                <w:spacing w:val="18"/>
                <w:sz w:val="28"/>
                <w:szCs w:val="28"/>
              </w:rPr>
              <w:t xml:space="preserve"> </w:t>
            </w:r>
            <w:r>
              <w:rPr>
                <w:spacing w:val="-11"/>
                <w:sz w:val="28"/>
                <w:szCs w:val="28"/>
              </w:rPr>
              <w:t>:</w:t>
            </w:r>
          </w:p>
        </w:tc>
      </w:tr>
    </w:tbl>
    <w:p w14:paraId="093DA448">
      <w:pPr>
        <w:snapToGrid w:val="0"/>
        <w:spacing w:line="360" w:lineRule="auto"/>
        <w:ind w:firstLine="0"/>
        <w:rPr>
          <w:rFonts w:hint="eastAsia" w:ascii="宋体" w:hAnsi="宋体" w:eastAsia="宋体" w:cs="宋体"/>
          <w:sz w:val="24"/>
          <w:szCs w:val="24"/>
        </w:rPr>
      </w:pPr>
    </w:p>
    <w:p w14:paraId="57BEAD78">
      <w:pPr>
        <w:pStyle w:val="9"/>
        <w:ind w:firstLine="0"/>
        <w:rPr>
          <w:rFonts w:hint="eastAsia" w:ascii="宋体" w:hAnsi="宋体" w:cs="宋体"/>
          <w:kern w:val="2"/>
          <w:sz w:val="24"/>
          <w:szCs w:val="24"/>
        </w:rPr>
      </w:pPr>
    </w:p>
    <w:p w14:paraId="37F353F1">
      <w:pPr>
        <w:spacing w:before="78" w:line="219" w:lineRule="auto"/>
        <w:jc w:val="center"/>
        <w:rPr>
          <w:rFonts w:ascii="宋体" w:hAnsi="宋体" w:eastAsia="宋体" w:cs="宋体"/>
          <w:sz w:val="24"/>
          <w:szCs w:val="24"/>
        </w:rPr>
      </w:pP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供应商名称</w:t>
      </w:r>
      <w:r>
        <w:rPr>
          <w:rFonts w:ascii="宋体" w:hAnsi="宋体" w:eastAsia="宋体" w:cs="宋体"/>
          <w:spacing w:val="-26"/>
          <w:sz w:val="24"/>
          <w:szCs w:val="24"/>
        </w:rPr>
        <w:t>：</w:t>
      </w:r>
      <w:r>
        <w:rPr>
          <w:rFonts w:ascii="宋体" w:hAnsi="宋体" w:eastAsia="宋体" w:cs="宋体"/>
          <w:sz w:val="24"/>
          <w:szCs w:val="24"/>
          <w:u w:val="single" w:color="auto"/>
        </w:rPr>
        <w:t xml:space="preserve">      </w:t>
      </w:r>
      <w:r>
        <w:rPr>
          <w:rFonts w:ascii="宋体" w:hAnsi="宋体" w:eastAsia="宋体" w:cs="宋体"/>
          <w:spacing w:val="-26"/>
          <w:sz w:val="24"/>
          <w:szCs w:val="24"/>
          <w:u w:val="single" w:color="auto"/>
        </w:rPr>
        <w:t>（</w:t>
      </w:r>
      <w:r>
        <w:rPr>
          <w:rFonts w:ascii="宋体" w:hAnsi="宋体" w:eastAsia="宋体" w:cs="宋体"/>
          <w:spacing w:val="2"/>
          <w:sz w:val="24"/>
          <w:szCs w:val="24"/>
          <w:u w:val="single" w:color="auto"/>
        </w:rPr>
        <w:t>加盖单位公章）</w:t>
      </w:r>
      <w:r>
        <w:rPr>
          <w:rFonts w:ascii="宋体" w:hAnsi="宋体" w:eastAsia="宋体" w:cs="宋体"/>
          <w:sz w:val="24"/>
          <w:szCs w:val="24"/>
          <w:u w:val="single" w:color="auto"/>
        </w:rPr>
        <w:t xml:space="preserve">        </w:t>
      </w:r>
    </w:p>
    <w:p w14:paraId="16C181C3">
      <w:pPr>
        <w:spacing w:line="460" w:lineRule="exact"/>
        <w:ind w:firstLine="2856" w:firstLineChars="1200"/>
        <w:jc w:val="both"/>
        <w:rPr>
          <w:rFonts w:ascii="宋体" w:hAnsi="宋体" w:eastAsia="宋体" w:cs="宋体"/>
          <w:spacing w:val="18"/>
          <w:sz w:val="24"/>
          <w:szCs w:val="24"/>
        </w:rPr>
      </w:pPr>
      <w:r>
        <w:rPr>
          <w:rFonts w:ascii="宋体" w:hAnsi="宋体" w:eastAsia="宋体" w:cs="宋体"/>
          <w:spacing w:val="-1"/>
          <w:sz w:val="24"/>
          <w:szCs w:val="24"/>
        </w:rPr>
        <w:t>法定代表人/被授权人签字或盖章：</w:t>
      </w:r>
      <w:r>
        <w:rPr>
          <w:rFonts w:ascii="宋体" w:hAnsi="宋体" w:eastAsia="宋体" w:cs="宋体"/>
          <w:spacing w:val="-1"/>
          <w:sz w:val="24"/>
          <w:szCs w:val="24"/>
          <w:u w:val="single" w:color="auto"/>
        </w:rPr>
        <w:t xml:space="preserve">              </w:t>
      </w:r>
      <w:r>
        <w:rPr>
          <w:rFonts w:ascii="宋体" w:hAnsi="宋体" w:eastAsia="宋体" w:cs="宋体"/>
          <w:spacing w:val="18"/>
          <w:sz w:val="24"/>
          <w:szCs w:val="24"/>
        </w:rPr>
        <w:t xml:space="preserve"> </w:t>
      </w:r>
    </w:p>
    <w:p w14:paraId="6C6F8A59">
      <w:pPr>
        <w:spacing w:line="460" w:lineRule="exact"/>
        <w:ind w:firstLine="2992" w:firstLineChars="1700"/>
        <w:jc w:val="both"/>
        <w:rPr>
          <w:rFonts w:hint="eastAsia"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37"/>
          <w:sz w:val="24"/>
          <w:szCs w:val="24"/>
        </w:rPr>
        <w:t xml:space="preserve">   </w:t>
      </w:r>
      <w:r>
        <w:rPr>
          <w:rFonts w:ascii="宋体" w:hAnsi="宋体" w:eastAsia="宋体" w:cs="宋体"/>
          <w:spacing w:val="-32"/>
          <w:sz w:val="24"/>
          <w:szCs w:val="24"/>
        </w:rPr>
        <w:t>期</w:t>
      </w:r>
      <w:r>
        <w:rPr>
          <w:rFonts w:hint="eastAsia" w:ascii="宋体" w:hAnsi="宋体" w:eastAsia="宋体" w:cs="宋体"/>
          <w:spacing w:val="-32"/>
          <w:sz w:val="24"/>
          <w:szCs w:val="24"/>
          <w:lang w:val="en-US" w:eastAsia="zh-CN"/>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7FAC2096">
      <w:pPr>
        <w:spacing w:line="460" w:lineRule="exact"/>
        <w:ind w:firstLine="4080" w:firstLineChars="1700"/>
        <w:rPr>
          <w:rFonts w:hint="eastAsia" w:ascii="宋体" w:hAnsi="宋体" w:eastAsia="宋体" w:cs="宋体"/>
          <w:sz w:val="24"/>
          <w:szCs w:val="24"/>
        </w:rPr>
      </w:pPr>
    </w:p>
    <w:p w14:paraId="5EC7822B">
      <w:pPr>
        <w:pStyle w:val="3"/>
        <w:ind w:firstLine="0"/>
        <w:jc w:val="center"/>
        <w:rPr>
          <w:rFonts w:hint="eastAsia" w:ascii="宋体" w:hAnsi="宋体" w:cs="宋体"/>
          <w:sz w:val="30"/>
          <w:szCs w:val="30"/>
        </w:rPr>
      </w:pPr>
      <w:bookmarkStart w:id="57" w:name="_Toc8248"/>
      <w:r>
        <w:rPr>
          <w:rFonts w:hint="eastAsia" w:ascii="宋体" w:hAnsi="宋体" w:cs="宋体"/>
          <w:sz w:val="30"/>
          <w:szCs w:val="30"/>
        </w:rPr>
        <w:br w:type="page"/>
      </w:r>
    </w:p>
    <w:p w14:paraId="6E6B9F67">
      <w:pPr>
        <w:pStyle w:val="3"/>
        <w:ind w:firstLine="0"/>
        <w:jc w:val="center"/>
        <w:rPr>
          <w:rFonts w:hint="eastAsia" w:ascii="宋体" w:hAnsi="宋体" w:cs="宋体"/>
          <w:sz w:val="30"/>
          <w:szCs w:val="30"/>
        </w:rPr>
      </w:pPr>
      <w:r>
        <w:rPr>
          <w:rFonts w:hint="eastAsia" w:ascii="宋体" w:hAnsi="宋体" w:cs="宋体"/>
          <w:sz w:val="30"/>
          <w:szCs w:val="30"/>
        </w:rPr>
        <w:t>第三部分  资格证明文件</w:t>
      </w:r>
      <w:bookmarkEnd w:id="57"/>
    </w:p>
    <w:p w14:paraId="748D0127">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(1）具有独立承担民事责任能力的法人、其他组织或自然人， 提供合法有效的营业执 照/事业单位法人证书/专业服务机构执业许可证/民办非企业单位登记证书等相关证明， 自然人参与的提供其身份证明；  </w:t>
      </w:r>
    </w:p>
    <w:p w14:paraId="00EE750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(2）法定代表人参加投标时， 提供本人身份证原件； 授权代表参加投标时，提供法定代表人授权书 、被授权人身份证原件和复印件；   </w:t>
      </w:r>
    </w:p>
    <w:p w14:paraId="3EBB5F2B">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（3）财务报告：提供 2023 年或 2024 年的财务审计报告(新成立的企业提供公司成立后相应的财务会计报表或财务情况说明书)或开标前 6 个月内其基本存款账户开户银行出具的资信证明；  </w:t>
      </w:r>
    </w:p>
    <w:p w14:paraId="6DE8CA8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(4）社会保障资金缴纳证明：自2024 年6</w:t>
      </w:r>
      <w:r>
        <w:rPr>
          <w:rFonts w:hint="eastAsia" w:ascii="宋体" w:hAnsi="宋体" w:eastAsia="宋体" w:cs="宋体"/>
          <w:sz w:val="24"/>
          <w:szCs w:val="24"/>
          <w:lang w:eastAsia="zh-CN"/>
        </w:rPr>
        <w:t>月</w:t>
      </w:r>
      <w:r>
        <w:rPr>
          <w:rFonts w:hint="eastAsia" w:ascii="宋体" w:hAnsi="宋体" w:eastAsia="宋体" w:cs="宋体"/>
          <w:sz w:val="24"/>
          <w:szCs w:val="24"/>
        </w:rPr>
        <w:t xml:space="preserve">1日以来已缴存的至少一个月的社会保障资金缴存单据或社保机构开具的社会保险参保缴费情况证明，单据或证明上应有社保机构或代收机构的公章或业务专用章。依法不需要缴纳社 会保障资金的供应商应提供相关证明文件；  </w:t>
      </w:r>
    </w:p>
    <w:p w14:paraId="7FC86D33">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（5）税收缴纳证明：提供 2024年6月至今已缴纳的至少一个月的纳税证明或完税证明，依法免税的单位应提供相关证明材料；</w:t>
      </w:r>
    </w:p>
    <w:p w14:paraId="64A910D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 xml:space="preserve">参加本次政府采购活动前三年内在经营活动中没有重大违纪， 以及未被列入 失信被执行人、重大税收违法案件当事人名单、政府采购严重违法失信行为记录名单 的书面声明；  </w:t>
      </w:r>
    </w:p>
    <w:p w14:paraId="55A2ADB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供应商通过“信用中国 ”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7D1E4347">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 xml:space="preserve">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监狱企业或残 疾人福利性单位视同小型、微型企业）； </w:t>
      </w:r>
    </w:p>
    <w:p w14:paraId="3BA11922">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本项目不接受联合体投标。</w:t>
      </w:r>
    </w:p>
    <w:p w14:paraId="366EF28F">
      <w:pPr>
        <w:spacing w:line="460" w:lineRule="exact"/>
        <w:ind w:firstLine="480" w:firstLineChars="200"/>
        <w:rPr>
          <w:rFonts w:hint="eastAsia" w:ascii="宋体" w:hAnsi="宋体" w:eastAsia="宋体" w:cs="宋体"/>
          <w:sz w:val="24"/>
          <w:szCs w:val="24"/>
        </w:rPr>
      </w:pPr>
    </w:p>
    <w:p w14:paraId="352A1429">
      <w:pPr>
        <w:ind w:firstLine="0"/>
        <w:jc w:val="both"/>
        <w:rPr>
          <w:rFonts w:hint="eastAsia" w:ascii="宋体" w:hAnsi="宋体" w:eastAsia="宋体" w:cs="宋体"/>
          <w:b/>
          <w:bCs/>
          <w:sz w:val="24"/>
          <w:szCs w:val="24"/>
        </w:rPr>
      </w:pPr>
    </w:p>
    <w:p w14:paraId="3C73B758">
      <w:pPr>
        <w:ind w:firstLine="0"/>
        <w:jc w:val="both"/>
        <w:rPr>
          <w:rFonts w:hint="eastAsia" w:ascii="宋体" w:hAnsi="宋体" w:eastAsia="宋体" w:cs="宋体"/>
          <w:b/>
          <w:bCs/>
          <w:sz w:val="24"/>
          <w:szCs w:val="24"/>
        </w:rPr>
      </w:pPr>
    </w:p>
    <w:p w14:paraId="0DA33DAC">
      <w:pPr>
        <w:ind w:firstLine="0"/>
        <w:jc w:val="both"/>
        <w:rPr>
          <w:rFonts w:hint="eastAsia" w:ascii="宋体" w:hAnsi="宋体" w:eastAsia="宋体" w:cs="宋体"/>
          <w:b/>
          <w:bCs/>
          <w:sz w:val="24"/>
          <w:szCs w:val="24"/>
        </w:rPr>
      </w:pPr>
    </w:p>
    <w:p w14:paraId="2C1A5B35">
      <w:pPr>
        <w:pStyle w:val="16"/>
        <w:rPr>
          <w:rFonts w:hint="eastAsia" w:ascii="宋体" w:hAnsi="宋体" w:cs="宋体"/>
          <w:b/>
          <w:bCs/>
          <w:sz w:val="24"/>
          <w:szCs w:val="24"/>
        </w:rPr>
      </w:pPr>
    </w:p>
    <w:p w14:paraId="602C1D25">
      <w:pPr>
        <w:pStyle w:val="16"/>
        <w:rPr>
          <w:rFonts w:hint="eastAsia" w:ascii="宋体" w:hAnsi="宋体" w:cs="宋体"/>
          <w:b/>
          <w:bCs/>
          <w:sz w:val="24"/>
          <w:szCs w:val="24"/>
        </w:rPr>
      </w:pPr>
    </w:p>
    <w:p w14:paraId="23166E67">
      <w:pPr>
        <w:pStyle w:val="16"/>
        <w:rPr>
          <w:rFonts w:hint="eastAsia" w:ascii="宋体" w:hAnsi="宋体" w:cs="宋体"/>
          <w:b/>
          <w:bCs/>
          <w:sz w:val="24"/>
          <w:szCs w:val="24"/>
        </w:rPr>
      </w:pPr>
    </w:p>
    <w:p w14:paraId="52EB0413">
      <w:pPr>
        <w:pStyle w:val="16"/>
        <w:ind w:firstLine="0"/>
        <w:rPr>
          <w:rFonts w:hint="eastAsia" w:ascii="宋体" w:hAnsi="宋体" w:cs="宋体"/>
          <w:b/>
          <w:bCs/>
          <w:sz w:val="24"/>
          <w:szCs w:val="24"/>
        </w:rPr>
      </w:pPr>
    </w:p>
    <w:p w14:paraId="410094B7">
      <w:pPr>
        <w:ind w:firstLine="0"/>
        <w:jc w:val="both"/>
        <w:rPr>
          <w:rFonts w:hint="eastAsia" w:ascii="宋体" w:hAnsi="宋体" w:eastAsia="宋体" w:cs="宋体"/>
          <w:b/>
          <w:bCs/>
          <w:sz w:val="24"/>
          <w:szCs w:val="24"/>
        </w:rPr>
      </w:pPr>
      <w:r>
        <w:rPr>
          <w:rFonts w:hint="eastAsia" w:ascii="宋体" w:hAnsi="宋体" w:eastAsia="宋体" w:cs="宋体"/>
          <w:b/>
          <w:bCs/>
          <w:sz w:val="24"/>
          <w:szCs w:val="24"/>
        </w:rPr>
        <w:t>附件1：</w:t>
      </w:r>
    </w:p>
    <w:p w14:paraId="22319163">
      <w:pPr>
        <w:jc w:val="center"/>
        <w:rPr>
          <w:rFonts w:hint="eastAsia" w:ascii="宋体" w:hAnsi="宋体" w:eastAsia="宋体" w:cs="宋体"/>
          <w:sz w:val="24"/>
          <w:szCs w:val="24"/>
        </w:rPr>
      </w:pPr>
      <w:r>
        <w:rPr>
          <w:rFonts w:hint="eastAsia" w:ascii="宋体" w:hAnsi="宋体" w:eastAsia="宋体" w:cs="宋体"/>
          <w:b/>
          <w:bCs/>
          <w:sz w:val="24"/>
          <w:szCs w:val="24"/>
        </w:rPr>
        <w:t>法定代表人授权书（格式）</w:t>
      </w:r>
    </w:p>
    <w:p w14:paraId="5D5759BE">
      <w:pPr>
        <w:pStyle w:val="39"/>
        <w:widowControl w:val="0"/>
        <w:spacing w:line="560" w:lineRule="exact"/>
        <w:ind w:right="-153" w:firstLine="0"/>
        <w:rPr>
          <w:rFonts w:hint="eastAsia" w:ascii="宋体" w:hAnsi="宋体" w:eastAsia="宋体" w:cs="宋体"/>
          <w:sz w:val="24"/>
          <w:szCs w:val="24"/>
        </w:rPr>
      </w:pPr>
      <w:r>
        <w:rPr>
          <w:rFonts w:hint="eastAsia" w:ascii="宋体" w:hAnsi="宋体" w:eastAsia="宋体" w:cs="宋体"/>
          <w:sz w:val="24"/>
          <w:szCs w:val="24"/>
        </w:rPr>
        <w:t>安康市兴盛工程造价咨询有限公司：</w:t>
      </w:r>
    </w:p>
    <w:p w14:paraId="149F9B17">
      <w:pPr>
        <w:pStyle w:val="39"/>
        <w:widowControl w:val="0"/>
        <w:spacing w:line="560" w:lineRule="exact"/>
        <w:ind w:right="-5"/>
        <w:rPr>
          <w:rFonts w:hint="eastAsia" w:ascii="宋体" w:hAnsi="宋体" w:eastAsia="宋体" w:cs="宋体"/>
          <w:sz w:val="24"/>
          <w:szCs w:val="24"/>
        </w:rPr>
      </w:pPr>
      <w:r>
        <w:rPr>
          <w:rFonts w:hint="eastAsia" w:ascii="宋体" w:hAnsi="宋体" w:eastAsia="宋体" w:cs="宋体"/>
          <w:sz w:val="24"/>
          <w:szCs w:val="24"/>
        </w:rPr>
        <w:t>兹授权：注册身份证号码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（被授权人）先生/女士作为我公司的合法授权代理人，参与贵单位承办的政府采购项目投标。</w:t>
      </w:r>
    </w:p>
    <w:p w14:paraId="60CCDE77">
      <w:pPr>
        <w:pStyle w:val="39"/>
        <w:widowControl w:val="0"/>
        <w:spacing w:line="560" w:lineRule="exact"/>
        <w:ind w:right="-5"/>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白河县2025年残疾人托养服务项目</w:t>
      </w:r>
    </w:p>
    <w:p w14:paraId="19344E93">
      <w:pPr>
        <w:pStyle w:val="39"/>
        <w:widowControl w:val="0"/>
        <w:spacing w:line="560" w:lineRule="exact"/>
        <w:ind w:right="-5"/>
        <w:rPr>
          <w:rFonts w:hint="eastAsia" w:ascii="宋体" w:hAnsi="宋体" w:eastAsia="宋体" w:cs="宋体"/>
          <w:sz w:val="24"/>
          <w:szCs w:val="24"/>
        </w:rPr>
      </w:pPr>
      <w:r>
        <w:rPr>
          <w:rFonts w:hint="eastAsia" w:ascii="宋体" w:hAnsi="宋体" w:eastAsia="宋体" w:cs="宋体"/>
          <w:sz w:val="24"/>
          <w:szCs w:val="24"/>
        </w:rPr>
        <w:t>招标文件编号：</w:t>
      </w:r>
    </w:p>
    <w:p w14:paraId="0544339C">
      <w:pPr>
        <w:pStyle w:val="39"/>
        <w:widowControl w:val="0"/>
        <w:spacing w:line="560" w:lineRule="exact"/>
        <w:ind w:right="-5"/>
        <w:rPr>
          <w:rFonts w:hint="eastAsia" w:ascii="宋体" w:hAnsi="宋体" w:eastAsia="宋体" w:cs="宋体"/>
          <w:sz w:val="24"/>
          <w:szCs w:val="24"/>
        </w:rPr>
      </w:pPr>
      <w:r>
        <w:rPr>
          <w:rFonts w:hint="eastAsia" w:ascii="宋体" w:hAnsi="宋体" w:eastAsia="宋体" w:cs="宋体"/>
          <w:sz w:val="24"/>
          <w:szCs w:val="24"/>
        </w:rPr>
        <w:t>授权权限：全权代表本公司参与上述采购项目的招标和投标，并处理与之相关的一切文书的确认事宜。</w:t>
      </w:r>
    </w:p>
    <w:p w14:paraId="6AD8B5B6">
      <w:pPr>
        <w:spacing w:after="120" w:afterLines="50"/>
        <w:rPr>
          <w:rFonts w:hint="eastAsia" w:ascii="宋体" w:hAnsi="宋体" w:eastAsia="宋体" w:cs="宋体"/>
          <w:kern w:val="0"/>
          <w:sz w:val="24"/>
          <w:szCs w:val="24"/>
        </w:rPr>
      </w:pPr>
      <w:r>
        <w:rPr>
          <w:rFonts w:hint="eastAsia" w:ascii="宋体" w:hAnsi="宋体" w:eastAsia="宋体" w:cs="宋体"/>
          <w:kern w:val="0"/>
          <w:sz w:val="24"/>
          <w:szCs w:val="24"/>
        </w:rPr>
        <w:t>本授权书于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日签名生效，特此声明。</w:t>
      </w:r>
    </w:p>
    <w:p w14:paraId="3D156FBC">
      <w:pPr>
        <w:pStyle w:val="39"/>
        <w:widowControl w:val="0"/>
        <w:spacing w:line="560" w:lineRule="exact"/>
        <w:ind w:right="-153"/>
        <w:rPr>
          <w:rFonts w:hint="eastAsia" w:ascii="宋体" w:hAnsi="宋体" w:eastAsia="宋体" w:cs="宋体"/>
          <w:b/>
          <w:bCs/>
          <w:sz w:val="24"/>
          <w:szCs w:val="24"/>
        </w:rPr>
      </w:pPr>
      <w:r>
        <w:rPr>
          <w:rFonts w:hint="eastAsia" w:ascii="宋体" w:hAnsi="宋体" w:eastAsia="宋体" w:cs="宋体"/>
          <w:b/>
          <w:bCs/>
          <w:sz w:val="24"/>
          <w:szCs w:val="24"/>
        </w:rPr>
        <w:t>附：法定代表人身份证、被授权人身份证并加盖公章。</w:t>
      </w:r>
    </w:p>
    <w:p w14:paraId="139D8493">
      <w:pPr>
        <w:pStyle w:val="39"/>
        <w:widowControl w:val="0"/>
        <w:spacing w:line="560" w:lineRule="exact"/>
        <w:ind w:right="-153" w:firstLine="600"/>
        <w:rPr>
          <w:rFonts w:hint="eastAsia" w:ascii="宋体" w:hAnsi="宋体" w:eastAsia="宋体" w:cs="宋体"/>
          <w:sz w:val="24"/>
          <w:szCs w:val="24"/>
        </w:rPr>
      </w:pPr>
    </w:p>
    <w:p w14:paraId="44B97CB9">
      <w:pPr>
        <w:pStyle w:val="39"/>
        <w:widowControl w:val="0"/>
        <w:spacing w:line="560" w:lineRule="exact"/>
        <w:ind w:left="420" w:right="-5" w:firstLine="0"/>
        <w:rPr>
          <w:rFonts w:hint="eastAsia" w:ascii="宋体" w:hAnsi="宋体" w:eastAsia="宋体" w:cs="宋体"/>
          <w:sz w:val="24"/>
          <w:szCs w:val="24"/>
          <w:u w:val="single"/>
        </w:rPr>
      </w:pPr>
      <w:r>
        <w:rPr>
          <w:rFonts w:hint="eastAsia" w:ascii="宋体" w:hAnsi="宋体" w:eastAsia="宋体" w:cs="宋体"/>
          <w:sz w:val="24"/>
          <w:szCs w:val="24"/>
        </w:rPr>
        <w:t>授权代理人：</w:t>
      </w:r>
      <w:r>
        <w:rPr>
          <w:rFonts w:hint="eastAsia" w:ascii="宋体" w:hAnsi="宋体" w:eastAsia="宋体" w:cs="宋体"/>
          <w:sz w:val="24"/>
          <w:szCs w:val="24"/>
          <w:u w:val="single"/>
        </w:rPr>
        <w:t xml:space="preserve"> （签名或盖章） </w:t>
      </w:r>
      <w:r>
        <w:rPr>
          <w:rFonts w:hint="eastAsia" w:ascii="宋体" w:hAnsi="宋体" w:eastAsia="宋体" w:cs="宋体"/>
          <w:sz w:val="24"/>
          <w:szCs w:val="24"/>
        </w:rPr>
        <w:t xml:space="preserve">     联 系 电话：</w:t>
      </w:r>
      <w:r>
        <w:rPr>
          <w:rFonts w:hint="eastAsia" w:ascii="宋体" w:hAnsi="宋体" w:eastAsia="宋体" w:cs="宋体"/>
          <w:sz w:val="24"/>
          <w:szCs w:val="24"/>
          <w:u w:val="single"/>
        </w:rPr>
        <w:t xml:space="preserve">            </w:t>
      </w:r>
    </w:p>
    <w:p w14:paraId="5325D086">
      <w:pPr>
        <w:pStyle w:val="39"/>
        <w:widowControl w:val="0"/>
        <w:spacing w:line="560" w:lineRule="exact"/>
        <w:ind w:left="420" w:right="-153" w:firstLine="0"/>
        <w:rPr>
          <w:rFonts w:hint="eastAsia" w:ascii="宋体" w:hAnsi="宋体" w:eastAsia="宋体" w:cs="宋体"/>
          <w:sz w:val="24"/>
          <w:szCs w:val="24"/>
          <w:u w:val="single"/>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身份证号码：</w:t>
      </w:r>
      <w:r>
        <w:rPr>
          <w:rFonts w:hint="eastAsia" w:ascii="宋体" w:hAnsi="宋体" w:eastAsia="宋体" w:cs="宋体"/>
          <w:sz w:val="24"/>
          <w:szCs w:val="24"/>
          <w:u w:val="single"/>
        </w:rPr>
        <w:t xml:space="preserve">            </w:t>
      </w:r>
    </w:p>
    <w:p w14:paraId="092C5B4A">
      <w:pPr>
        <w:pStyle w:val="39"/>
        <w:widowControl w:val="0"/>
        <w:spacing w:line="560" w:lineRule="exact"/>
        <w:ind w:left="420" w:right="-153" w:firstLine="0"/>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（签名或盖章） </w:t>
      </w:r>
      <w:r>
        <w:rPr>
          <w:rFonts w:hint="eastAsia" w:ascii="宋体" w:hAnsi="宋体" w:eastAsia="宋体" w:cs="宋体"/>
          <w:sz w:val="24"/>
          <w:szCs w:val="24"/>
        </w:rPr>
        <w:t xml:space="preserve">     联 系 电话：</w:t>
      </w:r>
      <w:r>
        <w:rPr>
          <w:rFonts w:hint="eastAsia" w:ascii="宋体" w:hAnsi="宋体" w:eastAsia="宋体" w:cs="宋体"/>
          <w:sz w:val="24"/>
          <w:szCs w:val="24"/>
          <w:u w:val="single"/>
        </w:rPr>
        <w:t xml:space="preserve">            </w:t>
      </w:r>
    </w:p>
    <w:p w14:paraId="03810678">
      <w:pPr>
        <w:pStyle w:val="39"/>
        <w:widowControl w:val="0"/>
        <w:spacing w:line="560" w:lineRule="exact"/>
        <w:ind w:left="420" w:right="-153" w:firstLine="0"/>
        <w:rPr>
          <w:rFonts w:hint="eastAsia" w:ascii="宋体" w:hAnsi="宋体" w:eastAsia="宋体" w:cs="宋体"/>
          <w:sz w:val="24"/>
          <w:szCs w:val="24"/>
          <w:u w:val="single"/>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身份证号码：</w:t>
      </w:r>
      <w:r>
        <w:rPr>
          <w:rFonts w:hint="eastAsia" w:ascii="宋体" w:hAnsi="宋体" w:eastAsia="宋体" w:cs="宋体"/>
          <w:sz w:val="24"/>
          <w:szCs w:val="24"/>
          <w:u w:val="single"/>
        </w:rPr>
        <w:t xml:space="preserve">            </w:t>
      </w:r>
    </w:p>
    <w:p w14:paraId="3E042E3A">
      <w:pPr>
        <w:pStyle w:val="39"/>
        <w:widowControl w:val="0"/>
        <w:spacing w:line="560" w:lineRule="exact"/>
        <w:ind w:left="420" w:right="-153" w:firstLine="0"/>
        <w:rPr>
          <w:rFonts w:hint="eastAsia" w:ascii="宋体" w:hAnsi="宋体" w:eastAsia="宋体" w:cs="宋体"/>
          <w:sz w:val="24"/>
          <w:szCs w:val="24"/>
          <w:u w:val="single"/>
        </w:rPr>
      </w:pPr>
      <w:r>
        <w:rPr>
          <w:rFonts w:hint="eastAsia" w:ascii="宋体" w:hAnsi="宋体" w:eastAsia="宋体" w:cs="宋体"/>
          <w:sz w:val="24"/>
          <w:szCs w:val="24"/>
        </w:rPr>
        <w:t>公司 名 称：</w:t>
      </w:r>
      <w:r>
        <w:rPr>
          <w:rFonts w:hint="eastAsia" w:ascii="宋体" w:hAnsi="宋体" w:eastAsia="宋体" w:cs="宋体"/>
          <w:sz w:val="24"/>
          <w:szCs w:val="24"/>
          <w:u w:val="single"/>
        </w:rPr>
        <w:t xml:space="preserve">      （公章）  </w:t>
      </w:r>
    </w:p>
    <w:p w14:paraId="1E5F762F">
      <w:pPr>
        <w:pStyle w:val="39"/>
        <w:widowControl w:val="0"/>
        <w:spacing w:line="560" w:lineRule="exact"/>
        <w:ind w:right="-153" w:firstLine="600"/>
        <w:rPr>
          <w:rFonts w:hint="eastAsia" w:ascii="宋体" w:hAnsi="宋体" w:eastAsia="宋体" w:cs="宋体"/>
          <w:sz w:val="24"/>
          <w:szCs w:val="24"/>
        </w:rPr>
      </w:pPr>
    </w:p>
    <w:p w14:paraId="610F1823">
      <w:pPr>
        <w:pStyle w:val="39"/>
        <w:widowControl w:val="0"/>
        <w:spacing w:line="560" w:lineRule="exact"/>
        <w:ind w:left="420" w:right="145" w:firstLine="0"/>
        <w:jc w:val="center"/>
        <w:rPr>
          <w:rFonts w:hint="eastAsia" w:ascii="宋体" w:hAnsi="宋体" w:eastAsia="宋体" w:cs="宋体"/>
          <w:sz w:val="24"/>
          <w:szCs w:val="24"/>
        </w:rPr>
      </w:pPr>
      <w:r>
        <w:rPr>
          <w:rFonts w:hint="eastAsia" w:ascii="宋体" w:hAnsi="宋体" w:eastAsia="宋体" w:cs="宋体"/>
          <w:sz w:val="24"/>
          <w:szCs w:val="24"/>
        </w:rPr>
        <w:t xml:space="preserve">                   签名生效日期：    年  月  日</w:t>
      </w:r>
    </w:p>
    <w:p w14:paraId="6F69A0BA">
      <w:pPr>
        <w:rPr>
          <w:rFonts w:hint="eastAsia" w:ascii="宋体" w:hAnsi="宋体" w:eastAsia="宋体" w:cs="宋体"/>
          <w:sz w:val="24"/>
          <w:szCs w:val="24"/>
        </w:rPr>
      </w:pPr>
    </w:p>
    <w:p w14:paraId="7860215A">
      <w:pPr>
        <w:rPr>
          <w:rFonts w:hint="eastAsia" w:ascii="宋体" w:hAnsi="宋体" w:eastAsia="宋体" w:cs="宋体"/>
          <w:sz w:val="24"/>
          <w:szCs w:val="24"/>
        </w:rPr>
      </w:pPr>
      <w:r>
        <w:rPr>
          <w:rFonts w:hint="eastAsia" w:ascii="宋体" w:hAnsi="宋体" w:eastAsia="宋体" w:cs="宋体"/>
          <w:b/>
          <w:bCs/>
          <w:sz w:val="24"/>
          <w:szCs w:val="24"/>
        </w:rPr>
        <w:t>注：若是法定代表人/负责人直接参加投标不须提供授权委托书，但须提供加盖单位公章的法定代表人/负责人身份证（正反面）影印件。</w:t>
      </w:r>
    </w:p>
    <w:p w14:paraId="3E1B7817">
      <w:pPr>
        <w:pStyle w:val="5"/>
        <w:ind w:firstLine="0"/>
        <w:rPr>
          <w:rFonts w:hint="eastAsia" w:ascii="宋体" w:hAnsi="宋体" w:cs="宋体"/>
        </w:rPr>
      </w:pPr>
    </w:p>
    <w:p w14:paraId="3939C38E">
      <w:pPr>
        <w:pStyle w:val="5"/>
        <w:ind w:firstLine="0"/>
        <w:rPr>
          <w:rFonts w:hint="eastAsia" w:ascii="宋体" w:hAnsi="宋体" w:cs="宋体"/>
        </w:rPr>
      </w:pPr>
      <w:r>
        <w:rPr>
          <w:rFonts w:hint="eastAsia" w:ascii="宋体" w:hAnsi="宋体" w:cs="宋体"/>
        </w:rPr>
        <w:t>附2：</w:t>
      </w:r>
    </w:p>
    <w:p w14:paraId="364E6193">
      <w:pPr>
        <w:pStyle w:val="5"/>
        <w:jc w:val="center"/>
        <w:rPr>
          <w:rFonts w:hint="eastAsia" w:ascii="宋体" w:hAnsi="宋体" w:cs="宋体"/>
        </w:rPr>
      </w:pPr>
    </w:p>
    <w:p w14:paraId="5B58288F">
      <w:pPr>
        <w:pStyle w:val="5"/>
        <w:jc w:val="center"/>
        <w:rPr>
          <w:rFonts w:hint="eastAsia" w:ascii="宋体" w:hAnsi="宋体" w:cs="宋体"/>
          <w:b w:val="0"/>
        </w:rPr>
      </w:pPr>
      <w:r>
        <w:rPr>
          <w:rFonts w:hint="eastAsia" w:ascii="宋体" w:hAnsi="宋体" w:cs="宋体"/>
        </w:rPr>
        <w:t>近三年在经营活动中没有重大违法记录的书面声明</w:t>
      </w:r>
    </w:p>
    <w:p w14:paraId="67B59EE9">
      <w:pPr>
        <w:pStyle w:val="9"/>
        <w:rPr>
          <w:rFonts w:hint="eastAsia" w:ascii="宋体" w:hAnsi="宋体" w:cs="宋体"/>
          <w:b/>
          <w:sz w:val="28"/>
        </w:rPr>
      </w:pPr>
    </w:p>
    <w:p w14:paraId="1D7E18FD">
      <w:pPr>
        <w:pStyle w:val="9"/>
        <w:rPr>
          <w:rFonts w:hint="eastAsia" w:ascii="宋体" w:hAnsi="宋体" w:cs="宋体"/>
          <w:b/>
        </w:rPr>
      </w:pPr>
    </w:p>
    <w:p w14:paraId="2C8F9395">
      <w:pPr>
        <w:pStyle w:val="9"/>
        <w:spacing w:line="360" w:lineRule="auto"/>
        <w:ind w:firstLine="544" w:firstLineChars="200"/>
        <w:rPr>
          <w:rFonts w:hint="eastAsia" w:ascii="宋体" w:hAnsi="宋体" w:cs="宋体"/>
          <w:sz w:val="28"/>
        </w:rPr>
      </w:pPr>
      <w:r>
        <w:rPr>
          <w:rFonts w:hint="eastAsia" w:ascii="宋体" w:hAnsi="宋体" w:cs="宋体"/>
          <w:spacing w:val="-4"/>
          <w:sz w:val="28"/>
        </w:rPr>
        <w:t xml:space="preserve">致 </w:t>
      </w:r>
      <w:r>
        <w:rPr>
          <w:rFonts w:hint="eastAsia" w:ascii="宋体" w:hAnsi="宋体" w:cs="宋体"/>
          <w:sz w:val="28"/>
          <w:u w:val="single"/>
        </w:rPr>
        <w:t>安康市兴盛工程造价咨询有限公司</w:t>
      </w:r>
      <w:r>
        <w:rPr>
          <w:rFonts w:hint="eastAsia" w:ascii="宋体" w:hAnsi="宋体" w:cs="宋体"/>
          <w:spacing w:val="2"/>
          <w:sz w:val="28"/>
          <w:u w:val="single"/>
        </w:rPr>
        <w:t xml:space="preserve"> </w:t>
      </w:r>
      <w:r>
        <w:rPr>
          <w:rFonts w:hint="eastAsia" w:ascii="宋体" w:hAnsi="宋体" w:cs="宋体"/>
          <w:sz w:val="28"/>
        </w:rPr>
        <w:t>：</w:t>
      </w:r>
    </w:p>
    <w:p w14:paraId="027191C8">
      <w:pPr>
        <w:pStyle w:val="9"/>
        <w:tabs>
          <w:tab w:val="left" w:pos="4723"/>
        </w:tabs>
        <w:spacing w:line="360" w:lineRule="auto"/>
        <w:ind w:firstLine="552" w:firstLineChars="200"/>
        <w:rPr>
          <w:rFonts w:hint="eastAsia" w:ascii="宋体" w:hAnsi="宋体" w:cs="宋体"/>
          <w:sz w:val="28"/>
        </w:rPr>
      </w:pPr>
      <w:r>
        <w:rPr>
          <w:rFonts w:hint="eastAsia" w:ascii="宋体" w:hAnsi="宋体" w:cs="宋体"/>
          <w:spacing w:val="-2"/>
          <w:sz w:val="28"/>
        </w:rPr>
        <w:t>本公司</w:t>
      </w:r>
      <w:r>
        <w:rPr>
          <w:rFonts w:hint="eastAsia" w:ascii="宋体" w:hAnsi="宋体" w:cs="宋体"/>
          <w:spacing w:val="-2"/>
          <w:sz w:val="28"/>
          <w:u w:val="single"/>
        </w:rPr>
        <w:tab/>
      </w:r>
      <w:r>
        <w:rPr>
          <w:rFonts w:hint="eastAsia" w:ascii="宋体" w:hAnsi="宋体" w:cs="宋体"/>
          <w:spacing w:val="-3"/>
          <w:sz w:val="28"/>
        </w:rPr>
        <w:t>（响应单位名称）严格遵守国家有关</w:t>
      </w:r>
      <w:r>
        <w:rPr>
          <w:rFonts w:hint="eastAsia" w:ascii="宋体" w:hAnsi="宋体" w:cs="宋体"/>
          <w:sz w:val="28"/>
        </w:rPr>
        <w:t xml:space="preserve"> </w:t>
      </w:r>
      <w:r>
        <w:rPr>
          <w:rFonts w:hint="eastAsia" w:ascii="宋体" w:hAnsi="宋体" w:cs="宋体"/>
          <w:spacing w:val="2"/>
          <w:sz w:val="28"/>
        </w:rPr>
        <w:t>法律、法规及相关政策的要求，在参加本项目投标活动的前三年内，在经</w:t>
      </w:r>
      <w:r>
        <w:rPr>
          <w:rFonts w:hint="eastAsia" w:ascii="宋体" w:hAnsi="宋体" w:cs="宋体"/>
          <w:spacing w:val="-101"/>
          <w:sz w:val="28"/>
        </w:rPr>
        <w:t xml:space="preserve"> </w:t>
      </w:r>
      <w:r>
        <w:rPr>
          <w:rFonts w:hint="eastAsia" w:ascii="宋体" w:hAnsi="宋体" w:cs="宋体"/>
          <w:spacing w:val="-3"/>
          <w:sz w:val="28"/>
        </w:rPr>
        <w:t>营活动中没有重大违法记录。本公司愿接受招标人及其他有关单位的监督，</w:t>
      </w:r>
      <w:r>
        <w:rPr>
          <w:rFonts w:hint="eastAsia" w:ascii="宋体" w:hAnsi="宋体" w:cs="宋体"/>
          <w:spacing w:val="-91"/>
          <w:sz w:val="28"/>
        </w:rPr>
        <w:t xml:space="preserve"> </w:t>
      </w:r>
      <w:r>
        <w:rPr>
          <w:rFonts w:hint="eastAsia" w:ascii="宋体" w:hAnsi="宋体" w:cs="宋体"/>
          <w:sz w:val="28"/>
        </w:rPr>
        <w:t>如违反以上声明内容，本公司愿承担一切法律责任。</w:t>
      </w:r>
    </w:p>
    <w:p w14:paraId="13F1D61B">
      <w:pPr>
        <w:pStyle w:val="9"/>
        <w:spacing w:line="360" w:lineRule="auto"/>
        <w:rPr>
          <w:rFonts w:hint="eastAsia" w:ascii="宋体" w:hAnsi="宋体" w:cs="宋体"/>
          <w:sz w:val="34"/>
        </w:rPr>
      </w:pPr>
    </w:p>
    <w:p w14:paraId="4F5800E7">
      <w:pPr>
        <w:pStyle w:val="9"/>
        <w:rPr>
          <w:rFonts w:hint="eastAsia" w:ascii="宋体" w:hAnsi="宋体" w:cs="宋体"/>
          <w:sz w:val="28"/>
        </w:rPr>
      </w:pPr>
      <w:r>
        <w:rPr>
          <w:rFonts w:hint="eastAsia" w:ascii="宋体" w:hAnsi="宋体" w:cs="宋体"/>
          <w:sz w:val="28"/>
        </w:rPr>
        <w:t>特此声明!</w:t>
      </w:r>
    </w:p>
    <w:p w14:paraId="48151A61">
      <w:pPr>
        <w:pStyle w:val="9"/>
        <w:rPr>
          <w:rFonts w:hint="eastAsia" w:ascii="宋体" w:hAnsi="宋体" w:cs="宋体"/>
          <w:sz w:val="28"/>
        </w:rPr>
      </w:pPr>
    </w:p>
    <w:p w14:paraId="7CCAC3B7">
      <w:pPr>
        <w:pStyle w:val="9"/>
        <w:rPr>
          <w:rFonts w:hint="eastAsia" w:ascii="宋体" w:hAnsi="宋体" w:cs="宋体"/>
          <w:sz w:val="28"/>
        </w:rPr>
      </w:pPr>
    </w:p>
    <w:p w14:paraId="288ED1EB">
      <w:pPr>
        <w:pStyle w:val="9"/>
        <w:rPr>
          <w:rFonts w:hint="eastAsia" w:ascii="宋体" w:hAnsi="宋体" w:cs="宋体"/>
          <w:sz w:val="28"/>
        </w:rPr>
      </w:pPr>
    </w:p>
    <w:p w14:paraId="256BAA55">
      <w:pPr>
        <w:pStyle w:val="9"/>
        <w:spacing w:line="367" w:lineRule="auto"/>
        <w:rPr>
          <w:rFonts w:hint="eastAsia" w:ascii="宋体" w:hAnsi="宋体" w:cs="宋体"/>
          <w:sz w:val="28"/>
        </w:rPr>
      </w:pPr>
      <w:r>
        <w:rPr>
          <w:rFonts w:hint="eastAsia" w:ascii="宋体" w:hAnsi="宋体" w:cs="宋体"/>
          <w:sz w:val="28"/>
        </w:rPr>
        <w:t xml:space="preserve">公开响应单位（公章）： </w:t>
      </w:r>
    </w:p>
    <w:p w14:paraId="6D7BB110">
      <w:pPr>
        <w:pStyle w:val="9"/>
        <w:spacing w:line="367" w:lineRule="auto"/>
        <w:rPr>
          <w:rFonts w:hint="eastAsia" w:ascii="宋体" w:hAnsi="宋体" w:cs="宋体"/>
          <w:spacing w:val="-2"/>
          <w:sz w:val="28"/>
        </w:rPr>
      </w:pPr>
      <w:r>
        <w:rPr>
          <w:rFonts w:hint="eastAsia" w:ascii="宋体" w:hAnsi="宋体" w:cs="宋体"/>
          <w:spacing w:val="-2"/>
          <w:sz w:val="28"/>
        </w:rPr>
        <w:t>法定代表人（负责人）或授权委托人（签字或盖章）：</w:t>
      </w:r>
    </w:p>
    <w:p w14:paraId="6829D806">
      <w:pPr>
        <w:rPr>
          <w:rFonts w:hint="eastAsia" w:ascii="宋体" w:hAnsi="宋体" w:eastAsia="宋体" w:cs="宋体"/>
          <w:sz w:val="24"/>
          <w:szCs w:val="24"/>
        </w:rPr>
      </w:pPr>
      <w:r>
        <w:rPr>
          <w:rFonts w:hint="eastAsia" w:ascii="宋体" w:hAnsi="宋体" w:eastAsia="宋体" w:cs="宋体"/>
        </w:rPr>
        <w:t>日期：   年  月  日</w:t>
      </w:r>
    </w:p>
    <w:p w14:paraId="383777DE">
      <w:pPr>
        <w:spacing w:before="78" w:line="219" w:lineRule="auto"/>
        <w:jc w:val="center"/>
        <w:outlineLvl w:val="1"/>
        <w:rPr>
          <w:rFonts w:ascii="宋体" w:hAnsi="宋体" w:eastAsia="宋体" w:cs="宋体"/>
          <w:b/>
          <w:bCs/>
          <w:spacing w:val="1"/>
          <w:sz w:val="24"/>
          <w:szCs w:val="24"/>
        </w:rPr>
      </w:pPr>
      <w:bookmarkStart w:id="58" w:name="_Toc28333"/>
    </w:p>
    <w:p w14:paraId="6314C8A7">
      <w:pPr>
        <w:spacing w:before="78" w:line="219" w:lineRule="auto"/>
        <w:jc w:val="center"/>
        <w:outlineLvl w:val="1"/>
        <w:rPr>
          <w:rFonts w:ascii="宋体" w:hAnsi="宋体" w:eastAsia="宋体" w:cs="宋体"/>
          <w:b/>
          <w:bCs/>
          <w:spacing w:val="1"/>
          <w:sz w:val="24"/>
          <w:szCs w:val="24"/>
        </w:rPr>
      </w:pPr>
    </w:p>
    <w:p w14:paraId="33CE24C8">
      <w:pPr>
        <w:spacing w:before="78" w:line="219" w:lineRule="auto"/>
        <w:jc w:val="center"/>
        <w:outlineLvl w:val="1"/>
        <w:rPr>
          <w:rFonts w:ascii="宋体" w:hAnsi="宋体" w:eastAsia="宋体" w:cs="宋体"/>
          <w:b/>
          <w:bCs/>
          <w:spacing w:val="1"/>
          <w:sz w:val="24"/>
          <w:szCs w:val="24"/>
        </w:rPr>
      </w:pPr>
    </w:p>
    <w:p w14:paraId="3B70365F">
      <w:pPr>
        <w:spacing w:before="78" w:line="219" w:lineRule="auto"/>
        <w:jc w:val="center"/>
        <w:outlineLvl w:val="1"/>
        <w:rPr>
          <w:rFonts w:ascii="宋体" w:hAnsi="宋体" w:eastAsia="宋体" w:cs="宋体"/>
          <w:b/>
          <w:bCs/>
          <w:spacing w:val="1"/>
          <w:sz w:val="24"/>
          <w:szCs w:val="24"/>
        </w:rPr>
      </w:pPr>
    </w:p>
    <w:p w14:paraId="32132526">
      <w:pPr>
        <w:spacing w:before="78" w:line="219" w:lineRule="auto"/>
        <w:jc w:val="center"/>
        <w:outlineLvl w:val="1"/>
        <w:rPr>
          <w:rFonts w:ascii="宋体" w:hAnsi="宋体" w:eastAsia="宋体" w:cs="宋体"/>
          <w:b/>
          <w:bCs/>
          <w:spacing w:val="1"/>
          <w:sz w:val="24"/>
          <w:szCs w:val="24"/>
        </w:rPr>
      </w:pPr>
    </w:p>
    <w:p w14:paraId="3F7FDB4E">
      <w:pPr>
        <w:spacing w:before="78" w:line="219" w:lineRule="auto"/>
        <w:jc w:val="center"/>
        <w:outlineLvl w:val="1"/>
        <w:rPr>
          <w:rFonts w:ascii="宋体" w:hAnsi="宋体" w:eastAsia="宋体" w:cs="宋体"/>
          <w:b/>
          <w:bCs/>
          <w:spacing w:val="1"/>
          <w:sz w:val="24"/>
          <w:szCs w:val="24"/>
        </w:rPr>
      </w:pPr>
    </w:p>
    <w:p w14:paraId="1068803E">
      <w:pPr>
        <w:spacing w:before="78" w:line="219" w:lineRule="auto"/>
        <w:jc w:val="center"/>
        <w:outlineLvl w:val="1"/>
        <w:rPr>
          <w:rFonts w:ascii="宋体" w:hAnsi="宋体" w:eastAsia="宋体" w:cs="宋体"/>
          <w:b/>
          <w:bCs/>
          <w:spacing w:val="1"/>
          <w:sz w:val="24"/>
          <w:szCs w:val="24"/>
        </w:rPr>
      </w:pPr>
    </w:p>
    <w:p w14:paraId="37D05B5B">
      <w:pPr>
        <w:spacing w:before="78" w:line="219" w:lineRule="auto"/>
        <w:jc w:val="center"/>
        <w:outlineLvl w:val="1"/>
        <w:rPr>
          <w:rFonts w:ascii="宋体" w:hAnsi="宋体" w:eastAsia="宋体" w:cs="宋体"/>
          <w:b/>
          <w:bCs/>
          <w:spacing w:val="1"/>
          <w:sz w:val="24"/>
          <w:szCs w:val="24"/>
        </w:rPr>
      </w:pPr>
    </w:p>
    <w:p w14:paraId="0B13A7C5">
      <w:pPr>
        <w:spacing w:before="78" w:line="219" w:lineRule="auto"/>
        <w:jc w:val="center"/>
        <w:outlineLvl w:val="1"/>
        <w:rPr>
          <w:rFonts w:ascii="宋体" w:hAnsi="宋体" w:eastAsia="宋体" w:cs="宋体"/>
          <w:b/>
          <w:bCs/>
          <w:spacing w:val="1"/>
          <w:sz w:val="24"/>
          <w:szCs w:val="24"/>
        </w:rPr>
      </w:pPr>
    </w:p>
    <w:p w14:paraId="59F6F56D">
      <w:pPr>
        <w:spacing w:before="78" w:line="219" w:lineRule="auto"/>
        <w:jc w:val="center"/>
        <w:outlineLvl w:val="1"/>
        <w:rPr>
          <w:rFonts w:ascii="宋体" w:hAnsi="宋体" w:eastAsia="宋体" w:cs="宋体"/>
          <w:b/>
          <w:bCs/>
          <w:spacing w:val="1"/>
          <w:sz w:val="24"/>
          <w:szCs w:val="24"/>
        </w:rPr>
      </w:pPr>
    </w:p>
    <w:p w14:paraId="2DE38295">
      <w:pPr>
        <w:spacing w:before="78" w:line="219" w:lineRule="auto"/>
        <w:jc w:val="center"/>
        <w:outlineLvl w:val="1"/>
        <w:rPr>
          <w:rFonts w:ascii="宋体" w:hAnsi="宋体" w:eastAsia="宋体" w:cs="宋体"/>
          <w:b/>
          <w:bCs/>
          <w:spacing w:val="1"/>
          <w:sz w:val="24"/>
          <w:szCs w:val="24"/>
        </w:rPr>
      </w:pPr>
    </w:p>
    <w:p w14:paraId="3AB85AD7">
      <w:pPr>
        <w:spacing w:before="78" w:line="219" w:lineRule="auto"/>
        <w:ind w:firstLine="0"/>
        <w:outlineLvl w:val="1"/>
      </w:pPr>
      <w:r>
        <w:rPr>
          <w:rFonts w:hint="eastAsia" w:ascii="宋体" w:hAnsi="宋体" w:eastAsia="宋体" w:cs="宋体"/>
          <w:b/>
          <w:bCs/>
          <w:spacing w:val="1"/>
          <w:sz w:val="24"/>
          <w:szCs w:val="24"/>
        </w:rPr>
        <w:t>附3:</w:t>
      </w:r>
    </w:p>
    <w:p w14:paraId="27B773B9">
      <w:pPr>
        <w:pStyle w:val="9"/>
        <w:spacing w:line="347" w:lineRule="auto"/>
        <w:ind w:firstLine="0"/>
      </w:pPr>
    </w:p>
    <w:p w14:paraId="1AD616C9">
      <w:pPr>
        <w:spacing w:before="78" w:line="219" w:lineRule="auto"/>
        <w:ind w:left="2494"/>
        <w:rPr>
          <w:rFonts w:ascii="宋体" w:hAnsi="宋体" w:eastAsia="宋体" w:cs="宋体"/>
          <w:sz w:val="24"/>
          <w:szCs w:val="24"/>
        </w:rPr>
      </w:pPr>
      <w:r>
        <w:rPr>
          <w:rFonts w:ascii="宋体" w:hAnsi="宋体" w:eastAsia="宋体" w:cs="宋体"/>
          <w:b/>
          <w:bCs/>
          <w:spacing w:val="2"/>
          <w:sz w:val="24"/>
          <w:szCs w:val="24"/>
        </w:rPr>
        <w:t>中小企业声明函</w:t>
      </w:r>
      <w:r>
        <w:rPr>
          <w:rFonts w:ascii="宋体" w:hAnsi="宋体" w:eastAsia="宋体" w:cs="宋体"/>
          <w:spacing w:val="78"/>
          <w:sz w:val="24"/>
          <w:szCs w:val="24"/>
        </w:rPr>
        <w:t xml:space="preserve"> </w:t>
      </w:r>
      <w:r>
        <w:rPr>
          <w:rFonts w:ascii="宋体" w:hAnsi="宋体" w:eastAsia="宋体" w:cs="宋体"/>
          <w:b/>
          <w:bCs/>
          <w:spacing w:val="2"/>
          <w:sz w:val="24"/>
          <w:szCs w:val="24"/>
        </w:rPr>
        <w:t>(工程、服务)</w:t>
      </w:r>
    </w:p>
    <w:p w14:paraId="72EC734C">
      <w:pPr>
        <w:pStyle w:val="9"/>
        <w:spacing w:line="258" w:lineRule="auto"/>
      </w:pPr>
    </w:p>
    <w:p w14:paraId="6AB678D7">
      <w:pPr>
        <w:spacing w:before="78" w:line="355" w:lineRule="auto"/>
        <w:ind w:left="23" w:firstLine="480"/>
        <w:jc w:val="both"/>
        <w:rPr>
          <w:rFonts w:ascii="宋体" w:hAnsi="宋体" w:eastAsia="宋体" w:cs="宋体"/>
          <w:sz w:val="24"/>
          <w:szCs w:val="24"/>
        </w:rPr>
      </w:pPr>
      <w:r>
        <w:rPr>
          <w:rFonts w:ascii="宋体" w:hAnsi="宋体" w:eastAsia="宋体" w:cs="宋体"/>
          <w:spacing w:val="-5"/>
          <w:sz w:val="24"/>
          <w:szCs w:val="24"/>
        </w:rPr>
        <w:t>本公司</w:t>
      </w:r>
      <w:r>
        <w:rPr>
          <w:rFonts w:ascii="宋体" w:hAnsi="宋体" w:eastAsia="宋体" w:cs="宋体"/>
          <w:spacing w:val="55"/>
          <w:sz w:val="24"/>
          <w:szCs w:val="24"/>
        </w:rPr>
        <w:t xml:space="preserve"> </w:t>
      </w:r>
      <w:r>
        <w:rPr>
          <w:rFonts w:ascii="宋体" w:hAnsi="宋体" w:eastAsia="宋体" w:cs="宋体"/>
          <w:spacing w:val="-5"/>
          <w:sz w:val="24"/>
          <w:szCs w:val="24"/>
        </w:rPr>
        <w:t>(联合体) 郑重声明，根据《政府采购促进中小 企业发展管理办法》</w:t>
      </w:r>
      <w:r>
        <w:rPr>
          <w:rFonts w:ascii="宋体" w:hAnsi="宋体" w:eastAsia="宋体" w:cs="宋体"/>
          <w:sz w:val="24"/>
          <w:szCs w:val="24"/>
        </w:rPr>
        <w:t xml:space="preserve"> </w:t>
      </w:r>
      <w:r>
        <w:rPr>
          <w:rFonts w:ascii="宋体" w:hAnsi="宋体" w:eastAsia="宋体" w:cs="宋体"/>
          <w:spacing w:val="-7"/>
          <w:sz w:val="24"/>
          <w:szCs w:val="24"/>
        </w:rPr>
        <w:t>(财库 ﹝ 2020 ﹞ 46 号)</w:t>
      </w:r>
      <w:r>
        <w:rPr>
          <w:rFonts w:ascii="宋体" w:hAnsi="宋体" w:eastAsia="宋体" w:cs="宋体"/>
          <w:spacing w:val="46"/>
          <w:sz w:val="24"/>
          <w:szCs w:val="24"/>
        </w:rPr>
        <w:t xml:space="preserve"> </w:t>
      </w:r>
      <w:r>
        <w:rPr>
          <w:rFonts w:ascii="宋体" w:hAnsi="宋体" w:eastAsia="宋体" w:cs="宋体"/>
          <w:spacing w:val="-7"/>
          <w:sz w:val="24"/>
          <w:szCs w:val="24"/>
        </w:rPr>
        <w:t>的规定，本公司(联合体)</w:t>
      </w:r>
      <w:r>
        <w:rPr>
          <w:rFonts w:ascii="宋体" w:hAnsi="宋体" w:eastAsia="宋体" w:cs="宋体"/>
          <w:spacing w:val="11"/>
          <w:sz w:val="24"/>
          <w:szCs w:val="24"/>
        </w:rPr>
        <w:t xml:space="preserve"> </w:t>
      </w:r>
      <w:r>
        <w:rPr>
          <w:rFonts w:ascii="宋体" w:hAnsi="宋体" w:eastAsia="宋体" w:cs="宋体"/>
          <w:spacing w:val="-7"/>
          <w:sz w:val="24"/>
          <w:szCs w:val="24"/>
        </w:rPr>
        <w:t>参加</w:t>
      </w:r>
      <w:r>
        <w:rPr>
          <w:rFonts w:ascii="宋体" w:hAnsi="宋体" w:eastAsia="宋体" w:cs="宋体"/>
          <w:spacing w:val="51"/>
          <w:sz w:val="24"/>
          <w:szCs w:val="24"/>
          <w:u w:val="single"/>
        </w:rPr>
        <w:t xml:space="preserve"> </w:t>
      </w:r>
      <w:r>
        <w:rPr>
          <w:rFonts w:ascii="宋体" w:hAnsi="宋体" w:eastAsia="宋体" w:cs="宋体"/>
          <w:spacing w:val="-7"/>
          <w:sz w:val="24"/>
          <w:szCs w:val="24"/>
          <w:u w:val="single"/>
        </w:rPr>
        <w:t xml:space="preserve">(单位名称) </w:t>
      </w:r>
      <w:r>
        <w:rPr>
          <w:rFonts w:ascii="宋体" w:hAnsi="宋体" w:eastAsia="宋体" w:cs="宋体"/>
          <w:spacing w:val="30"/>
          <w:sz w:val="24"/>
          <w:szCs w:val="24"/>
        </w:rPr>
        <w:t xml:space="preserve"> </w:t>
      </w:r>
      <w:r>
        <w:rPr>
          <w:rFonts w:ascii="宋体" w:hAnsi="宋体" w:eastAsia="宋体" w:cs="宋体"/>
          <w:spacing w:val="-7"/>
          <w:sz w:val="24"/>
          <w:szCs w:val="24"/>
        </w:rPr>
        <w:t>的</w:t>
      </w:r>
      <w:r>
        <w:rPr>
          <w:rFonts w:ascii="宋体" w:hAnsi="宋体" w:eastAsia="宋体" w:cs="宋体"/>
          <w:spacing w:val="52"/>
          <w:sz w:val="24"/>
          <w:szCs w:val="24"/>
          <w:u w:val="single"/>
        </w:rPr>
        <w:t xml:space="preserve"> </w:t>
      </w:r>
      <w:r>
        <w:rPr>
          <w:rFonts w:ascii="宋体" w:hAnsi="宋体" w:eastAsia="宋体" w:cs="宋体"/>
          <w:spacing w:val="-7"/>
          <w:sz w:val="24"/>
          <w:szCs w:val="24"/>
          <w:u w:val="single"/>
        </w:rPr>
        <w:t>(项</w:t>
      </w:r>
      <w:r>
        <w:rPr>
          <w:rFonts w:ascii="宋体" w:hAnsi="宋体" w:eastAsia="宋体" w:cs="宋体"/>
          <w:sz w:val="24"/>
          <w:szCs w:val="24"/>
        </w:rPr>
        <w:t xml:space="preserve">  </w:t>
      </w:r>
      <w:r>
        <w:rPr>
          <w:rFonts w:ascii="宋体" w:hAnsi="宋体" w:eastAsia="宋体" w:cs="宋体"/>
          <w:spacing w:val="-4"/>
          <w:sz w:val="24"/>
          <w:szCs w:val="24"/>
          <w:u w:val="single"/>
        </w:rPr>
        <w:t xml:space="preserve">目名称) </w:t>
      </w:r>
      <w:r>
        <w:rPr>
          <w:rFonts w:ascii="宋体" w:hAnsi="宋体" w:eastAsia="宋体" w:cs="宋体"/>
          <w:spacing w:val="-4"/>
          <w:sz w:val="24"/>
          <w:szCs w:val="24"/>
        </w:rPr>
        <w:t>采购活动，工程的施工单位全部为符合政策</w:t>
      </w:r>
      <w:r>
        <w:rPr>
          <w:rFonts w:ascii="宋体" w:hAnsi="宋体" w:eastAsia="宋体" w:cs="宋体"/>
          <w:spacing w:val="-5"/>
          <w:sz w:val="24"/>
          <w:szCs w:val="24"/>
        </w:rPr>
        <w:t>要求的中小企业</w:t>
      </w:r>
      <w:r>
        <w:rPr>
          <w:rFonts w:ascii="宋体" w:hAnsi="宋体" w:eastAsia="宋体" w:cs="宋体"/>
          <w:spacing w:val="52"/>
          <w:sz w:val="24"/>
          <w:szCs w:val="24"/>
        </w:rPr>
        <w:t xml:space="preserve"> </w:t>
      </w:r>
      <w:r>
        <w:rPr>
          <w:rFonts w:ascii="宋体" w:hAnsi="宋体" w:eastAsia="宋体" w:cs="宋体"/>
          <w:spacing w:val="-5"/>
          <w:sz w:val="24"/>
          <w:szCs w:val="24"/>
        </w:rPr>
        <w:t>(或者：服</w:t>
      </w:r>
      <w:r>
        <w:rPr>
          <w:rFonts w:ascii="宋体" w:hAnsi="宋体" w:eastAsia="宋体" w:cs="宋体"/>
          <w:sz w:val="24"/>
          <w:szCs w:val="24"/>
        </w:rPr>
        <w:t xml:space="preserve">  </w:t>
      </w:r>
      <w:r>
        <w:rPr>
          <w:rFonts w:ascii="宋体" w:hAnsi="宋体" w:eastAsia="宋体" w:cs="宋体"/>
          <w:spacing w:val="-1"/>
          <w:sz w:val="24"/>
          <w:szCs w:val="24"/>
        </w:rPr>
        <w:t>务 全部由符合政策要求的中小企业承接)</w:t>
      </w:r>
      <w:r>
        <w:rPr>
          <w:rFonts w:ascii="宋体" w:hAnsi="宋体" w:eastAsia="宋体" w:cs="宋体"/>
          <w:spacing w:val="37"/>
          <w:sz w:val="24"/>
          <w:szCs w:val="24"/>
        </w:rPr>
        <w:t xml:space="preserve"> </w:t>
      </w:r>
      <w:r>
        <w:rPr>
          <w:rFonts w:ascii="宋体" w:hAnsi="宋体" w:eastAsia="宋体" w:cs="宋体"/>
          <w:spacing w:val="-1"/>
          <w:sz w:val="24"/>
          <w:szCs w:val="24"/>
        </w:rPr>
        <w:t>。相关企业(含联合体中的中小企业、</w:t>
      </w:r>
      <w:r>
        <w:rPr>
          <w:rFonts w:ascii="宋体" w:hAnsi="宋体" w:eastAsia="宋体" w:cs="宋体"/>
          <w:sz w:val="24"/>
          <w:szCs w:val="24"/>
        </w:rPr>
        <w:t xml:space="preserve"> </w:t>
      </w:r>
      <w:r>
        <w:rPr>
          <w:rFonts w:ascii="宋体" w:hAnsi="宋体" w:eastAsia="宋体" w:cs="宋体"/>
          <w:spacing w:val="-1"/>
          <w:sz w:val="24"/>
          <w:szCs w:val="24"/>
        </w:rPr>
        <w:t>签订分包意向协议的中小企业) 的具体情 况如下：</w:t>
      </w:r>
    </w:p>
    <w:p w14:paraId="492EA55E">
      <w:pPr>
        <w:spacing w:before="34" w:line="313" w:lineRule="auto"/>
        <w:ind w:left="27" w:right="105" w:firstLine="49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52"/>
          <w:sz w:val="24"/>
          <w:szCs w:val="24"/>
          <w:u w:val="single"/>
        </w:rPr>
        <w:t xml:space="preserve"> </w:t>
      </w:r>
      <w:r>
        <w:rPr>
          <w:rFonts w:ascii="宋体" w:hAnsi="宋体" w:eastAsia="宋体" w:cs="宋体"/>
          <w:spacing w:val="-2"/>
          <w:sz w:val="24"/>
          <w:szCs w:val="24"/>
          <w:u w:val="single"/>
        </w:rPr>
        <w:t>(标的名称)</w:t>
      </w:r>
      <w:r>
        <w:rPr>
          <w:rFonts w:ascii="宋体" w:hAnsi="宋体" w:eastAsia="宋体" w:cs="宋体"/>
          <w:spacing w:val="29"/>
          <w:sz w:val="24"/>
          <w:szCs w:val="24"/>
          <w:u w:val="single"/>
        </w:rPr>
        <w:t xml:space="preserve"> </w:t>
      </w:r>
      <w:r>
        <w:rPr>
          <w:rFonts w:ascii="宋体" w:hAnsi="宋体" w:eastAsia="宋体" w:cs="宋体"/>
          <w:spacing w:val="-2"/>
          <w:sz w:val="24"/>
          <w:szCs w:val="24"/>
        </w:rPr>
        <w:t>，属于</w:t>
      </w:r>
      <w:r>
        <w:rPr>
          <w:rFonts w:ascii="宋体" w:hAnsi="宋体" w:eastAsia="宋体" w:cs="宋体"/>
          <w:spacing w:val="-2"/>
          <w:sz w:val="24"/>
          <w:szCs w:val="24"/>
          <w:u w:val="single"/>
        </w:rPr>
        <w:t>(</w:t>
      </w:r>
      <w:r>
        <w:rPr>
          <w:rFonts w:hint="eastAsia" w:ascii="宋体" w:hAnsi="宋体" w:eastAsia="宋体" w:cs="宋体"/>
          <w:spacing w:val="-2"/>
          <w:sz w:val="24"/>
          <w:szCs w:val="24"/>
          <w:u w:val="single"/>
          <w:lang w:eastAsia="zh-CN"/>
        </w:rPr>
        <w:t>服务</w:t>
      </w:r>
      <w:r>
        <w:rPr>
          <w:rFonts w:ascii="宋体" w:hAnsi="宋体" w:eastAsia="宋体" w:cs="宋体"/>
          <w:spacing w:val="-2"/>
          <w:sz w:val="24"/>
          <w:szCs w:val="24"/>
          <w:u w:val="single"/>
        </w:rPr>
        <w:t>行业</w:t>
      </w:r>
      <w:r>
        <w:rPr>
          <w:rFonts w:ascii="宋体" w:hAnsi="宋体" w:eastAsia="宋体" w:cs="宋体"/>
          <w:spacing w:val="-2"/>
          <w:sz w:val="24"/>
          <w:szCs w:val="24"/>
        </w:rPr>
        <w:t>)</w:t>
      </w:r>
      <w:r>
        <w:rPr>
          <w:rFonts w:ascii="宋体" w:hAnsi="宋体" w:eastAsia="宋体" w:cs="宋体"/>
          <w:spacing w:val="-3"/>
          <w:sz w:val="24"/>
          <w:szCs w:val="24"/>
        </w:rPr>
        <w:t>；承建(承接) 企业为</w:t>
      </w:r>
      <w:r>
        <w:rPr>
          <w:rFonts w:ascii="宋体" w:hAnsi="宋体" w:eastAsia="宋体" w:cs="宋体"/>
          <w:sz w:val="24"/>
          <w:szCs w:val="24"/>
        </w:rPr>
        <w:t xml:space="preserve"> </w:t>
      </w:r>
      <w:r>
        <w:rPr>
          <w:rFonts w:ascii="宋体" w:hAnsi="宋体" w:eastAsia="宋体" w:cs="宋体"/>
          <w:spacing w:val="-1"/>
          <w:sz w:val="24"/>
          <w:szCs w:val="24"/>
          <w:u w:val="single"/>
        </w:rPr>
        <w:t>(企业名称</w:t>
      </w:r>
      <w:r>
        <w:rPr>
          <w:rFonts w:ascii="宋体" w:hAnsi="宋体" w:eastAsia="宋体" w:cs="宋体"/>
          <w:spacing w:val="-1"/>
          <w:sz w:val="24"/>
          <w:szCs w:val="24"/>
        </w:rPr>
        <w:t>)，从业人员</w:t>
      </w:r>
      <w:r>
        <w:rPr>
          <w:rFonts w:ascii="宋体" w:hAnsi="宋体" w:eastAsia="宋体" w:cs="宋体"/>
          <w:spacing w:val="-117"/>
          <w:sz w:val="24"/>
          <w:szCs w:val="24"/>
        </w:rPr>
        <w:t xml:space="preserve"> </w:t>
      </w:r>
      <w:r>
        <w:rPr>
          <w:rFonts w:ascii="宋体" w:hAnsi="宋体" w:eastAsia="宋体" w:cs="宋体"/>
          <w:sz w:val="24"/>
          <w:szCs w:val="24"/>
          <w:u w:val="single"/>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 ，属</w:t>
      </w:r>
      <w:r>
        <w:rPr>
          <w:rFonts w:ascii="宋体" w:hAnsi="宋体" w:eastAsia="宋体" w:cs="宋体"/>
          <w:sz w:val="24"/>
          <w:szCs w:val="24"/>
        </w:rPr>
        <w:t xml:space="preserve"> </w:t>
      </w:r>
      <w:r>
        <w:rPr>
          <w:rFonts w:ascii="宋体" w:hAnsi="宋体" w:eastAsia="宋体" w:cs="宋体"/>
          <w:spacing w:val="-4"/>
          <w:sz w:val="24"/>
          <w:szCs w:val="24"/>
        </w:rPr>
        <w:t>于</w:t>
      </w:r>
      <w:r>
        <w:rPr>
          <w:rFonts w:ascii="宋体" w:hAnsi="宋体" w:eastAsia="宋体" w:cs="宋体"/>
          <w:spacing w:val="57"/>
          <w:sz w:val="24"/>
          <w:szCs w:val="24"/>
          <w:u w:val="single"/>
        </w:rPr>
        <w:t xml:space="preserve"> </w:t>
      </w:r>
      <w:r>
        <w:rPr>
          <w:rFonts w:ascii="宋体" w:hAnsi="宋体" w:eastAsia="宋体" w:cs="宋体"/>
          <w:spacing w:val="-4"/>
          <w:sz w:val="24"/>
          <w:szCs w:val="24"/>
          <w:u w:val="single"/>
        </w:rPr>
        <w:t>(中型企业、小型企业、微型企业</w:t>
      </w:r>
      <w:r>
        <w:rPr>
          <w:rFonts w:ascii="宋体" w:hAnsi="宋体" w:eastAsia="宋体" w:cs="宋体"/>
          <w:spacing w:val="-4"/>
          <w:sz w:val="24"/>
          <w:szCs w:val="24"/>
        </w:rPr>
        <w:t>)；</w:t>
      </w:r>
    </w:p>
    <w:p w14:paraId="14A46B0B">
      <w:pPr>
        <w:spacing w:before="183" w:line="313" w:lineRule="auto"/>
        <w:ind w:left="25" w:right="105" w:firstLine="480"/>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4"/>
          <w:sz w:val="24"/>
          <w:szCs w:val="24"/>
          <w:u w:val="single"/>
        </w:rPr>
        <w:t xml:space="preserve"> (标的名称)</w:t>
      </w:r>
      <w:r>
        <w:rPr>
          <w:rFonts w:ascii="宋体" w:hAnsi="宋体" w:eastAsia="宋体" w:cs="宋体"/>
          <w:spacing w:val="45"/>
          <w:sz w:val="24"/>
          <w:szCs w:val="24"/>
          <w:u w:val="single"/>
        </w:rPr>
        <w:t xml:space="preserve"> </w:t>
      </w:r>
      <w:r>
        <w:rPr>
          <w:rFonts w:ascii="宋体" w:hAnsi="宋体" w:eastAsia="宋体" w:cs="宋体"/>
          <w:spacing w:val="-4"/>
          <w:sz w:val="24"/>
          <w:szCs w:val="24"/>
        </w:rPr>
        <w:t>，属于</w:t>
      </w:r>
      <w:r>
        <w:rPr>
          <w:rFonts w:ascii="宋体" w:hAnsi="宋体" w:eastAsia="宋体" w:cs="宋体"/>
          <w:spacing w:val="-4"/>
          <w:sz w:val="24"/>
          <w:szCs w:val="24"/>
          <w:u w:val="single"/>
        </w:rPr>
        <w:t>(</w:t>
      </w:r>
      <w:r>
        <w:rPr>
          <w:rFonts w:hint="eastAsia" w:ascii="宋体" w:hAnsi="宋体" w:eastAsia="宋体" w:cs="宋体"/>
          <w:spacing w:val="-2"/>
          <w:sz w:val="24"/>
          <w:szCs w:val="24"/>
          <w:u w:val="single"/>
          <w:lang w:eastAsia="zh-CN"/>
        </w:rPr>
        <w:t>服务</w:t>
      </w:r>
      <w:r>
        <w:rPr>
          <w:rFonts w:ascii="宋体" w:hAnsi="宋体" w:eastAsia="宋体" w:cs="宋体"/>
          <w:spacing w:val="-4"/>
          <w:sz w:val="24"/>
          <w:szCs w:val="24"/>
          <w:u w:val="single"/>
        </w:rPr>
        <w:t>行业</w:t>
      </w:r>
      <w:r>
        <w:rPr>
          <w:rFonts w:ascii="宋体" w:hAnsi="宋体" w:eastAsia="宋体" w:cs="宋体"/>
          <w:spacing w:val="-4"/>
          <w:sz w:val="24"/>
          <w:szCs w:val="24"/>
        </w:rPr>
        <w:t>)； 承建(承接) 企业为</w:t>
      </w:r>
      <w:r>
        <w:rPr>
          <w:rFonts w:ascii="宋体" w:hAnsi="宋体" w:eastAsia="宋体" w:cs="宋体"/>
          <w:sz w:val="24"/>
          <w:szCs w:val="24"/>
        </w:rPr>
        <w:t xml:space="preserve"> </w:t>
      </w:r>
      <w:r>
        <w:rPr>
          <w:rFonts w:ascii="宋体" w:hAnsi="宋体" w:eastAsia="宋体" w:cs="宋体"/>
          <w:spacing w:val="-1"/>
          <w:sz w:val="24"/>
          <w:szCs w:val="24"/>
          <w:u w:val="single"/>
        </w:rPr>
        <w:t>(企业名称</w:t>
      </w:r>
      <w:r>
        <w:rPr>
          <w:rFonts w:ascii="宋体" w:hAnsi="宋体" w:eastAsia="宋体" w:cs="宋体"/>
          <w:spacing w:val="-1"/>
          <w:sz w:val="24"/>
          <w:szCs w:val="24"/>
        </w:rPr>
        <w:t>)，从业人员</w:t>
      </w:r>
      <w:r>
        <w:rPr>
          <w:rFonts w:ascii="宋体" w:hAnsi="宋体" w:eastAsia="宋体" w:cs="宋体"/>
          <w:spacing w:val="-1"/>
          <w:sz w:val="24"/>
          <w:szCs w:val="24"/>
          <w:u w:val="single"/>
        </w:rPr>
        <w:t xml:space="preserve">    </w:t>
      </w:r>
      <w:r>
        <w:rPr>
          <w:rFonts w:ascii="宋体" w:hAnsi="宋体" w:eastAsia="宋体" w:cs="宋体"/>
          <w:spacing w:val="-95"/>
          <w:sz w:val="24"/>
          <w:szCs w:val="24"/>
        </w:rPr>
        <w:t xml:space="preserve"> </w:t>
      </w:r>
      <w:r>
        <w:rPr>
          <w:rFonts w:ascii="宋体" w:hAnsi="宋体" w:eastAsia="宋体" w:cs="宋体"/>
          <w:spacing w:val="-1"/>
          <w:sz w:val="24"/>
          <w:szCs w:val="24"/>
        </w:rPr>
        <w:t>人，营业 收入为</w:t>
      </w:r>
      <w:r>
        <w:rPr>
          <w:rFonts w:ascii="宋体" w:hAnsi="宋体" w:eastAsia="宋体" w:cs="宋体"/>
          <w:spacing w:val="-1"/>
          <w:sz w:val="24"/>
          <w:szCs w:val="24"/>
          <w:u w:val="single"/>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w:t>
      </w:r>
      <w:r>
        <w:rPr>
          <w:rFonts w:ascii="宋体" w:hAnsi="宋体" w:eastAsia="宋体" w:cs="宋体"/>
          <w:sz w:val="24"/>
          <w:szCs w:val="24"/>
        </w:rPr>
        <w:t xml:space="preserve"> </w:t>
      </w:r>
      <w:r>
        <w:rPr>
          <w:rFonts w:ascii="宋体" w:hAnsi="宋体" w:eastAsia="宋体" w:cs="宋体"/>
          <w:spacing w:val="-4"/>
          <w:sz w:val="24"/>
          <w:szCs w:val="24"/>
        </w:rPr>
        <w:t>属于</w:t>
      </w:r>
      <w:r>
        <w:rPr>
          <w:rFonts w:ascii="宋体" w:hAnsi="宋体" w:eastAsia="宋体" w:cs="宋体"/>
          <w:spacing w:val="67"/>
          <w:sz w:val="24"/>
          <w:szCs w:val="24"/>
          <w:u w:val="single"/>
        </w:rPr>
        <w:t xml:space="preserve"> </w:t>
      </w:r>
      <w:r>
        <w:rPr>
          <w:rFonts w:ascii="宋体" w:hAnsi="宋体" w:eastAsia="宋体" w:cs="宋体"/>
          <w:spacing w:val="-4"/>
          <w:sz w:val="24"/>
          <w:szCs w:val="24"/>
          <w:u w:val="single"/>
        </w:rPr>
        <w:t>(中型企业、</w:t>
      </w:r>
      <w:r>
        <w:rPr>
          <w:rFonts w:ascii="宋体" w:hAnsi="宋体" w:eastAsia="宋体" w:cs="宋体"/>
          <w:spacing w:val="-4"/>
          <w:sz w:val="24"/>
          <w:szCs w:val="24"/>
        </w:rPr>
        <w:t xml:space="preserve"> </w:t>
      </w:r>
      <w:r>
        <w:rPr>
          <w:rFonts w:ascii="宋体" w:hAnsi="宋体" w:eastAsia="宋体" w:cs="宋体"/>
          <w:spacing w:val="-4"/>
          <w:sz w:val="24"/>
          <w:szCs w:val="24"/>
          <w:u w:val="single"/>
        </w:rPr>
        <w:t>小型企业、微型企业</w:t>
      </w:r>
      <w:r>
        <w:rPr>
          <w:rFonts w:ascii="宋体" w:hAnsi="宋体" w:eastAsia="宋体" w:cs="宋体"/>
          <w:spacing w:val="-4"/>
          <w:sz w:val="24"/>
          <w:szCs w:val="24"/>
        </w:rPr>
        <w:t>)；</w:t>
      </w:r>
    </w:p>
    <w:p w14:paraId="51EA45D0">
      <w:pPr>
        <w:spacing w:before="183" w:line="377" w:lineRule="exact"/>
        <w:ind w:left="518"/>
        <w:rPr>
          <w:rFonts w:ascii="宋体" w:hAnsi="宋体" w:eastAsia="宋体" w:cs="宋体"/>
          <w:sz w:val="24"/>
          <w:szCs w:val="24"/>
        </w:rPr>
      </w:pPr>
      <w:r>
        <w:rPr>
          <w:rFonts w:ascii="宋体" w:hAnsi="宋体" w:eastAsia="宋体" w:cs="宋体"/>
          <w:spacing w:val="-13"/>
          <w:position w:val="3"/>
          <w:sz w:val="24"/>
          <w:szCs w:val="24"/>
        </w:rPr>
        <w:t>……</w:t>
      </w:r>
    </w:p>
    <w:p w14:paraId="3BD6A551">
      <w:pPr>
        <w:spacing w:before="90" w:line="347" w:lineRule="auto"/>
        <w:ind w:left="28" w:right="166" w:firstLine="502"/>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 为</w:t>
      </w:r>
      <w:r>
        <w:rPr>
          <w:rFonts w:ascii="宋体" w:hAnsi="宋体" w:eastAsia="宋体" w:cs="宋体"/>
          <w:spacing w:val="-3"/>
          <w:sz w:val="24"/>
          <w:szCs w:val="24"/>
        </w:rPr>
        <w:t>大企业的情形，</w:t>
      </w:r>
      <w:r>
        <w:rPr>
          <w:rFonts w:ascii="宋体" w:hAnsi="宋体" w:eastAsia="宋体" w:cs="宋体"/>
          <w:sz w:val="24"/>
          <w:szCs w:val="24"/>
        </w:rPr>
        <w:t xml:space="preserve"> </w:t>
      </w:r>
      <w:r>
        <w:rPr>
          <w:rFonts w:ascii="宋体" w:hAnsi="宋体" w:eastAsia="宋体" w:cs="宋体"/>
          <w:spacing w:val="-1"/>
          <w:sz w:val="24"/>
          <w:szCs w:val="24"/>
        </w:rPr>
        <w:t>也不存在与大企业的负责人为同一人的情形。</w:t>
      </w:r>
    </w:p>
    <w:p w14:paraId="2BEBC9BD">
      <w:pPr>
        <w:spacing w:before="34" w:line="219" w:lineRule="auto"/>
        <w:ind w:left="504"/>
        <w:rPr>
          <w:rFonts w:ascii="宋体" w:hAnsi="宋体" w:eastAsia="宋体" w:cs="宋体"/>
          <w:sz w:val="24"/>
          <w:szCs w:val="24"/>
        </w:rPr>
      </w:pPr>
      <w:r>
        <w:rPr>
          <w:rFonts w:ascii="宋体" w:hAnsi="宋体" w:eastAsia="宋体" w:cs="宋体"/>
          <w:sz w:val="24"/>
          <w:szCs w:val="24"/>
        </w:rPr>
        <w:t>本企业对上述声明内容的真实性负责。如有虚假</w:t>
      </w:r>
      <w:r>
        <w:rPr>
          <w:rFonts w:ascii="宋体" w:hAnsi="宋体" w:eastAsia="宋体" w:cs="宋体"/>
          <w:spacing w:val="-1"/>
          <w:sz w:val="24"/>
          <w:szCs w:val="24"/>
        </w:rPr>
        <w:t>，将依 法承担相应责任。</w:t>
      </w:r>
    </w:p>
    <w:p w14:paraId="308E6E3B">
      <w:pPr>
        <w:spacing w:before="184" w:line="347" w:lineRule="auto"/>
        <w:ind w:left="5344" w:right="1152" w:hanging="37"/>
        <w:rPr>
          <w:rFonts w:ascii="宋体" w:hAnsi="宋体" w:eastAsia="宋体" w:cs="宋体"/>
          <w:sz w:val="24"/>
          <w:szCs w:val="24"/>
        </w:rPr>
      </w:pPr>
      <w:r>
        <w:rPr>
          <w:rFonts w:ascii="宋体" w:hAnsi="宋体" w:eastAsia="宋体" w:cs="宋体"/>
          <w:spacing w:val="-14"/>
          <w:sz w:val="24"/>
          <w:szCs w:val="24"/>
        </w:rPr>
        <w:t>企业名称</w:t>
      </w:r>
      <w:r>
        <w:rPr>
          <w:rFonts w:ascii="宋体" w:hAnsi="宋体" w:eastAsia="宋体" w:cs="宋体"/>
          <w:spacing w:val="51"/>
          <w:sz w:val="24"/>
          <w:szCs w:val="24"/>
        </w:rPr>
        <w:t xml:space="preserve"> </w:t>
      </w:r>
      <w:r>
        <w:rPr>
          <w:rFonts w:ascii="宋体" w:hAnsi="宋体" w:eastAsia="宋体" w:cs="宋体"/>
          <w:spacing w:val="-14"/>
          <w:sz w:val="24"/>
          <w:szCs w:val="24"/>
        </w:rPr>
        <w:t>(盖章)：</w:t>
      </w:r>
      <w:r>
        <w:rPr>
          <w:rFonts w:ascii="宋体" w:hAnsi="宋体" w:eastAsia="宋体" w:cs="宋体"/>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0FDEB8DF">
      <w:pPr>
        <w:pStyle w:val="9"/>
        <w:spacing w:line="447" w:lineRule="auto"/>
      </w:pPr>
    </w:p>
    <w:p w14:paraId="6D674C81">
      <w:pPr>
        <w:spacing w:before="66" w:line="425" w:lineRule="auto"/>
        <w:ind w:left="22" w:right="1" w:firstLine="422"/>
        <w:rPr>
          <w:rFonts w:ascii="宋体" w:hAnsi="宋体" w:eastAsia="宋体" w:cs="宋体"/>
          <w:sz w:val="20"/>
        </w:rPr>
      </w:pPr>
      <w:r>
        <w:rPr>
          <w:rFonts w:ascii="宋体" w:hAnsi="宋体" w:eastAsia="宋体" w:cs="宋体"/>
          <w:b/>
          <w:bCs/>
          <w:spacing w:val="5"/>
          <w:sz w:val="20"/>
        </w:rPr>
        <w:t>说明：1、填写前请认真阅读《工业和信息化部、国家统计局、国家发展和改革委员会、</w:t>
      </w:r>
      <w:r>
        <w:rPr>
          <w:rFonts w:ascii="宋体" w:hAnsi="宋体" w:eastAsia="宋体" w:cs="宋体"/>
          <w:spacing w:val="2"/>
          <w:sz w:val="20"/>
        </w:rPr>
        <w:t xml:space="preserve"> </w:t>
      </w:r>
      <w:r>
        <w:rPr>
          <w:rFonts w:ascii="宋体" w:hAnsi="宋体" w:eastAsia="宋体" w:cs="宋体"/>
          <w:b/>
          <w:bCs/>
          <w:spacing w:val="7"/>
          <w:sz w:val="20"/>
        </w:rPr>
        <w:t>财政部关于印发中小企业划型标准规定的通知》（工信部联企业[2011]300</w:t>
      </w:r>
      <w:r>
        <w:rPr>
          <w:rFonts w:ascii="宋体" w:hAnsi="宋体" w:eastAsia="宋体" w:cs="宋体"/>
          <w:spacing w:val="7"/>
          <w:sz w:val="20"/>
        </w:rPr>
        <w:t xml:space="preserve"> </w:t>
      </w:r>
      <w:r>
        <w:rPr>
          <w:rFonts w:ascii="宋体" w:hAnsi="宋体" w:eastAsia="宋体" w:cs="宋体"/>
          <w:b/>
          <w:bCs/>
          <w:spacing w:val="7"/>
          <w:sz w:val="20"/>
        </w:rPr>
        <w:t>号</w:t>
      </w:r>
      <w:r>
        <w:rPr>
          <w:rFonts w:ascii="宋体" w:hAnsi="宋体" w:eastAsia="宋体" w:cs="宋体"/>
          <w:b/>
          <w:bCs/>
          <w:spacing w:val="6"/>
          <w:sz w:val="20"/>
        </w:rPr>
        <w:t>）和财政部、</w:t>
      </w:r>
      <w:r>
        <w:rPr>
          <w:rFonts w:ascii="宋体" w:hAnsi="宋体" w:eastAsia="宋体" w:cs="宋体"/>
          <w:sz w:val="20"/>
        </w:rPr>
        <w:t xml:space="preserve"> </w:t>
      </w:r>
      <w:r>
        <w:rPr>
          <w:rFonts w:ascii="宋体" w:hAnsi="宋体" w:eastAsia="宋体" w:cs="宋体"/>
          <w:b/>
          <w:bCs/>
          <w:spacing w:val="5"/>
          <w:sz w:val="20"/>
        </w:rPr>
        <w:t>工业和信息化部关于印发《政府采购促进中小企业发</w:t>
      </w:r>
      <w:r>
        <w:rPr>
          <w:rFonts w:ascii="宋体" w:hAnsi="宋体" w:eastAsia="宋体" w:cs="宋体"/>
          <w:b/>
          <w:bCs/>
          <w:spacing w:val="4"/>
          <w:sz w:val="20"/>
        </w:rPr>
        <w:t>展管理办法》的通知(财库[2020]46</w:t>
      </w:r>
      <w:r>
        <w:rPr>
          <w:rFonts w:ascii="宋体" w:hAnsi="宋体" w:eastAsia="宋体" w:cs="宋体"/>
          <w:spacing w:val="4"/>
          <w:sz w:val="20"/>
        </w:rPr>
        <w:t xml:space="preserve"> </w:t>
      </w:r>
      <w:r>
        <w:rPr>
          <w:rFonts w:ascii="宋体" w:hAnsi="宋体" w:eastAsia="宋体" w:cs="宋体"/>
          <w:b/>
          <w:bCs/>
          <w:spacing w:val="4"/>
          <w:sz w:val="20"/>
        </w:rPr>
        <w:t>号)</w:t>
      </w:r>
      <w:r>
        <w:rPr>
          <w:rFonts w:ascii="宋体" w:hAnsi="宋体" w:eastAsia="宋体" w:cs="宋体"/>
          <w:sz w:val="20"/>
        </w:rPr>
        <w:t xml:space="preserve"> </w:t>
      </w:r>
      <w:r>
        <w:rPr>
          <w:rFonts w:ascii="宋体" w:hAnsi="宋体" w:eastAsia="宋体" w:cs="宋体"/>
          <w:b/>
          <w:bCs/>
          <w:spacing w:val="4"/>
          <w:sz w:val="20"/>
        </w:rPr>
        <w:t>相关规定。</w:t>
      </w:r>
    </w:p>
    <w:p w14:paraId="3733C421">
      <w:pPr>
        <w:spacing w:before="31" w:line="417" w:lineRule="auto"/>
        <w:ind w:left="20" w:right="57" w:firstLine="1019" w:firstLineChars="540"/>
        <w:rPr>
          <w:rFonts w:ascii="宋体" w:hAnsi="宋体" w:eastAsia="宋体" w:cs="宋体"/>
          <w:sz w:val="20"/>
        </w:rPr>
      </w:pPr>
      <w:r>
        <w:rPr>
          <w:rFonts w:ascii="宋体" w:hAnsi="宋体" w:eastAsia="宋体" w:cs="宋体"/>
          <w:b/>
          <w:bCs/>
          <w:spacing w:val="-6"/>
          <w:sz w:val="20"/>
        </w:rPr>
        <w:t>2、从业人员、营业收入、资产总额填报上一年度数据，无上一年度数据的新成立企业可不填</w:t>
      </w:r>
      <w:r>
        <w:rPr>
          <w:rFonts w:ascii="宋体" w:hAnsi="宋体" w:eastAsia="宋体" w:cs="宋体"/>
          <w:b/>
          <w:bCs/>
          <w:spacing w:val="-1"/>
          <w:sz w:val="20"/>
        </w:rPr>
        <w:t>报。</w:t>
      </w:r>
    </w:p>
    <w:p w14:paraId="5A90584B">
      <w:pPr>
        <w:spacing w:before="32" w:line="227" w:lineRule="auto"/>
        <w:ind w:left="446" w:firstLine="644" w:firstLineChars="300"/>
        <w:rPr>
          <w:rFonts w:ascii="宋体" w:hAnsi="宋体" w:eastAsia="宋体" w:cs="宋体"/>
          <w:sz w:val="20"/>
        </w:rPr>
      </w:pPr>
      <w:r>
        <w:rPr>
          <w:rFonts w:ascii="宋体" w:hAnsi="宋体" w:eastAsia="宋体" w:cs="宋体"/>
          <w:b/>
          <w:bCs/>
          <w:spacing w:val="7"/>
          <w:sz w:val="20"/>
        </w:rPr>
        <w:t>3、如供应商不符合要求则无需填写及提交此表。</w:t>
      </w:r>
    </w:p>
    <w:p w14:paraId="427F49CA">
      <w:pPr>
        <w:spacing w:before="78" w:line="219" w:lineRule="auto"/>
        <w:ind w:left="2406"/>
        <w:outlineLvl w:val="1"/>
        <w:rPr>
          <w:rFonts w:ascii="宋体" w:hAnsi="宋体" w:eastAsia="宋体" w:cs="宋体"/>
          <w:b/>
          <w:bCs/>
          <w:spacing w:val="-4"/>
          <w:sz w:val="24"/>
          <w:szCs w:val="24"/>
        </w:rPr>
      </w:pPr>
    </w:p>
    <w:p w14:paraId="1D3FE3B0">
      <w:pPr>
        <w:spacing w:before="78" w:line="219" w:lineRule="auto"/>
        <w:ind w:left="2406"/>
        <w:outlineLvl w:val="1"/>
        <w:rPr>
          <w:rFonts w:ascii="宋体" w:hAnsi="宋体" w:eastAsia="宋体" w:cs="宋体"/>
          <w:b/>
          <w:bCs/>
          <w:spacing w:val="-4"/>
          <w:sz w:val="24"/>
          <w:szCs w:val="24"/>
        </w:rPr>
      </w:pPr>
    </w:p>
    <w:p w14:paraId="1B482B1A">
      <w:pPr>
        <w:spacing w:before="78" w:line="219" w:lineRule="auto"/>
        <w:ind w:left="2406"/>
        <w:outlineLvl w:val="1"/>
        <w:rPr>
          <w:rFonts w:ascii="宋体" w:hAnsi="宋体" w:eastAsia="宋体" w:cs="宋体"/>
          <w:b/>
          <w:bCs/>
          <w:spacing w:val="-4"/>
          <w:sz w:val="24"/>
          <w:szCs w:val="24"/>
        </w:rPr>
      </w:pPr>
    </w:p>
    <w:p w14:paraId="23E32DA3">
      <w:pPr>
        <w:spacing w:before="78" w:line="219" w:lineRule="auto"/>
        <w:ind w:left="2406"/>
        <w:outlineLvl w:val="1"/>
        <w:rPr>
          <w:rFonts w:ascii="宋体" w:hAnsi="宋体" w:eastAsia="宋体" w:cs="宋体"/>
          <w:b/>
          <w:bCs/>
          <w:spacing w:val="-4"/>
          <w:sz w:val="24"/>
          <w:szCs w:val="24"/>
        </w:rPr>
      </w:pPr>
    </w:p>
    <w:p w14:paraId="5C8D5044">
      <w:pPr>
        <w:spacing w:before="78" w:line="219" w:lineRule="auto"/>
        <w:ind w:left="2406"/>
        <w:outlineLvl w:val="1"/>
        <w:rPr>
          <w:rFonts w:ascii="宋体" w:hAnsi="宋体" w:eastAsia="宋体" w:cs="宋体"/>
          <w:b/>
          <w:bCs/>
          <w:spacing w:val="-4"/>
          <w:sz w:val="24"/>
          <w:szCs w:val="24"/>
        </w:rPr>
      </w:pPr>
    </w:p>
    <w:p w14:paraId="1AF2CA65">
      <w:pPr>
        <w:spacing w:before="78" w:line="219" w:lineRule="auto"/>
        <w:outlineLvl w:val="1"/>
        <w:rPr>
          <w:rFonts w:hint="eastAsia" w:ascii="宋体" w:hAnsi="宋体" w:eastAsia="宋体" w:cs="宋体"/>
          <w:b/>
          <w:bCs/>
          <w:spacing w:val="-4"/>
          <w:sz w:val="24"/>
          <w:szCs w:val="24"/>
        </w:rPr>
      </w:pPr>
    </w:p>
    <w:p w14:paraId="6C55E4D0">
      <w:pPr>
        <w:spacing w:before="78" w:line="219" w:lineRule="auto"/>
        <w:outlineLvl w:val="1"/>
        <w:rPr>
          <w:rFonts w:hint="eastAsia" w:ascii="宋体" w:hAnsi="宋体" w:eastAsia="宋体" w:cs="宋体"/>
          <w:b/>
          <w:bCs/>
          <w:spacing w:val="-4"/>
          <w:sz w:val="24"/>
          <w:szCs w:val="24"/>
        </w:rPr>
      </w:pPr>
      <w:r>
        <w:rPr>
          <w:rFonts w:hint="eastAsia" w:ascii="宋体" w:hAnsi="宋体" w:eastAsia="宋体" w:cs="宋体"/>
          <w:b/>
          <w:bCs/>
          <w:spacing w:val="-4"/>
          <w:sz w:val="24"/>
          <w:szCs w:val="24"/>
        </w:rPr>
        <w:t>附4：</w:t>
      </w:r>
    </w:p>
    <w:p w14:paraId="7BF483ED">
      <w:pPr>
        <w:pStyle w:val="9"/>
        <w:spacing w:line="383" w:lineRule="auto"/>
      </w:pPr>
    </w:p>
    <w:p w14:paraId="4140FBD3">
      <w:pPr>
        <w:spacing w:before="78" w:line="219" w:lineRule="auto"/>
        <w:ind w:left="2790"/>
        <w:rPr>
          <w:rFonts w:ascii="宋体" w:hAnsi="宋体" w:eastAsia="宋体" w:cs="宋体"/>
          <w:sz w:val="24"/>
          <w:szCs w:val="24"/>
        </w:rPr>
      </w:pPr>
      <w:r>
        <w:rPr>
          <w:rFonts w:ascii="宋体" w:hAnsi="宋体" w:eastAsia="宋体" w:cs="宋体"/>
          <w:b/>
          <w:bCs/>
          <w:spacing w:val="8"/>
          <w:sz w:val="24"/>
          <w:szCs w:val="24"/>
        </w:rPr>
        <w:t>残疾人福利性单位声明函</w:t>
      </w:r>
    </w:p>
    <w:p w14:paraId="61E1F373">
      <w:pPr>
        <w:pStyle w:val="9"/>
        <w:spacing w:line="262" w:lineRule="auto"/>
      </w:pPr>
    </w:p>
    <w:p w14:paraId="486794D5">
      <w:pPr>
        <w:spacing w:before="78" w:line="355" w:lineRule="auto"/>
        <w:ind w:left="22" w:right="13" w:firstLine="505"/>
        <w:jc w:val="both"/>
        <w:rPr>
          <w:rFonts w:ascii="宋体" w:hAnsi="宋体" w:eastAsia="宋体" w:cs="宋体"/>
          <w:sz w:val="24"/>
          <w:szCs w:val="24"/>
        </w:rPr>
      </w:pPr>
      <w:r>
        <w:rPr>
          <w:rFonts w:ascii="宋体" w:hAnsi="宋体" w:eastAsia="宋体" w:cs="宋体"/>
          <w:spacing w:val="7"/>
          <w:sz w:val="24"/>
          <w:szCs w:val="24"/>
        </w:rPr>
        <w:t>本单位郑重声明，根据《财政部</w:t>
      </w:r>
      <w:r>
        <w:rPr>
          <w:rFonts w:ascii="宋体" w:hAnsi="宋体" w:eastAsia="宋体" w:cs="宋体"/>
          <w:spacing w:val="73"/>
          <w:sz w:val="24"/>
          <w:szCs w:val="24"/>
        </w:rPr>
        <w:t xml:space="preserve"> </w:t>
      </w:r>
      <w:r>
        <w:rPr>
          <w:rFonts w:ascii="宋体" w:hAnsi="宋体" w:eastAsia="宋体" w:cs="宋体"/>
          <w:spacing w:val="7"/>
          <w:sz w:val="24"/>
          <w:szCs w:val="24"/>
        </w:rPr>
        <w:t>民政部</w:t>
      </w:r>
      <w:r>
        <w:rPr>
          <w:rFonts w:ascii="宋体" w:hAnsi="宋体" w:eastAsia="宋体" w:cs="宋体"/>
          <w:spacing w:val="56"/>
          <w:sz w:val="24"/>
          <w:szCs w:val="24"/>
        </w:rPr>
        <w:t xml:space="preserve"> </w:t>
      </w:r>
      <w:r>
        <w:rPr>
          <w:rFonts w:ascii="宋体" w:hAnsi="宋体" w:eastAsia="宋体" w:cs="宋体"/>
          <w:spacing w:val="7"/>
          <w:sz w:val="24"/>
          <w:szCs w:val="24"/>
        </w:rPr>
        <w:t>中国残疾人联合会关于促进残</w:t>
      </w:r>
      <w:r>
        <w:rPr>
          <w:rFonts w:ascii="宋体" w:hAnsi="宋体" w:eastAsia="宋体" w:cs="宋体"/>
          <w:sz w:val="24"/>
          <w:szCs w:val="24"/>
        </w:rPr>
        <w:t xml:space="preserve"> </w:t>
      </w:r>
      <w:r>
        <w:rPr>
          <w:rFonts w:ascii="宋体" w:hAnsi="宋体" w:eastAsia="宋体" w:cs="宋体"/>
          <w:spacing w:val="6"/>
          <w:sz w:val="24"/>
          <w:szCs w:val="24"/>
        </w:rPr>
        <w:t>疾人就业政府采购政策的通知》</w:t>
      </w:r>
      <w:r>
        <w:rPr>
          <w:rFonts w:ascii="宋体" w:hAnsi="宋体" w:eastAsia="宋体" w:cs="宋体"/>
          <w:spacing w:val="-96"/>
          <w:sz w:val="24"/>
          <w:szCs w:val="24"/>
        </w:rPr>
        <w:t xml:space="preserve"> </w:t>
      </w:r>
      <w:r>
        <w:rPr>
          <w:rFonts w:ascii="宋体" w:hAnsi="宋体" w:eastAsia="宋体" w:cs="宋体"/>
          <w:spacing w:val="6"/>
          <w:sz w:val="24"/>
          <w:szCs w:val="24"/>
        </w:rPr>
        <w:t>（财库〔2017〕 1</w:t>
      </w:r>
      <w:r>
        <w:rPr>
          <w:rFonts w:ascii="宋体" w:hAnsi="宋体" w:eastAsia="宋体" w:cs="宋体"/>
          <w:spacing w:val="5"/>
          <w:sz w:val="24"/>
          <w:szCs w:val="24"/>
        </w:rPr>
        <w:t>41</w:t>
      </w:r>
      <w:r>
        <w:rPr>
          <w:rFonts w:ascii="宋体" w:hAnsi="宋体" w:eastAsia="宋体" w:cs="宋体"/>
          <w:spacing w:val="-45"/>
          <w:sz w:val="24"/>
          <w:szCs w:val="24"/>
        </w:rPr>
        <w:t xml:space="preserve"> </w:t>
      </w:r>
      <w:r>
        <w:rPr>
          <w:rFonts w:ascii="宋体" w:hAnsi="宋体" w:eastAsia="宋体" w:cs="宋体"/>
          <w:spacing w:val="5"/>
          <w:sz w:val="24"/>
          <w:szCs w:val="24"/>
        </w:rPr>
        <w:t>号）</w:t>
      </w:r>
      <w:r>
        <w:rPr>
          <w:rFonts w:ascii="宋体" w:hAnsi="宋体" w:eastAsia="宋体" w:cs="宋体"/>
          <w:spacing w:val="-67"/>
          <w:sz w:val="24"/>
          <w:szCs w:val="24"/>
        </w:rPr>
        <w:t xml:space="preserve"> </w:t>
      </w:r>
      <w:r>
        <w:rPr>
          <w:rFonts w:ascii="宋体" w:hAnsi="宋体" w:eastAsia="宋体" w:cs="宋体"/>
          <w:spacing w:val="5"/>
          <w:sz w:val="24"/>
          <w:szCs w:val="24"/>
        </w:rPr>
        <w:t>的规定，本单位为</w:t>
      </w:r>
      <w:r>
        <w:rPr>
          <w:rFonts w:ascii="宋体" w:hAnsi="宋体" w:eastAsia="宋体" w:cs="宋体"/>
          <w:sz w:val="24"/>
          <w:szCs w:val="24"/>
        </w:rPr>
        <w:t xml:space="preserve"> </w:t>
      </w:r>
      <w:r>
        <w:rPr>
          <w:rFonts w:ascii="宋体" w:hAnsi="宋体" w:eastAsia="宋体" w:cs="宋体"/>
          <w:spacing w:val="2"/>
          <w:sz w:val="24"/>
          <w:szCs w:val="24"/>
        </w:rPr>
        <w:t>符合条件的残疾人福利性单位，且本单位参加</w:t>
      </w:r>
      <w:r>
        <w:rPr>
          <w:rFonts w:ascii="宋体" w:hAnsi="宋体" w:eastAsia="宋体" w:cs="宋体"/>
          <w:spacing w:val="-108"/>
          <w:sz w:val="24"/>
          <w:szCs w:val="24"/>
        </w:rPr>
        <w:t xml:space="preserve"> </w:t>
      </w:r>
      <w:r>
        <w:rPr>
          <w:rFonts w:ascii="宋体" w:hAnsi="宋体" w:eastAsia="宋体" w:cs="宋体"/>
          <w:spacing w:val="4"/>
          <w:sz w:val="24"/>
          <w:szCs w:val="24"/>
          <w:u w:val="single"/>
        </w:rPr>
        <w:t xml:space="preserve">      </w:t>
      </w:r>
      <w:r>
        <w:rPr>
          <w:rFonts w:ascii="宋体" w:hAnsi="宋体" w:eastAsia="宋体" w:cs="宋体"/>
          <w:spacing w:val="-97"/>
          <w:sz w:val="24"/>
          <w:szCs w:val="24"/>
        </w:rPr>
        <w:t xml:space="preserve"> </w:t>
      </w:r>
      <w:r>
        <w:rPr>
          <w:rFonts w:ascii="宋体" w:hAnsi="宋体" w:eastAsia="宋体" w:cs="宋体"/>
          <w:spacing w:val="2"/>
          <w:sz w:val="24"/>
          <w:szCs w:val="24"/>
        </w:rPr>
        <w:t>单</w:t>
      </w:r>
      <w:r>
        <w:rPr>
          <w:rFonts w:ascii="宋体" w:hAnsi="宋体" w:eastAsia="宋体" w:cs="宋体"/>
          <w:spacing w:val="1"/>
          <w:sz w:val="24"/>
          <w:szCs w:val="24"/>
        </w:rPr>
        <w:t>位的</w:t>
      </w:r>
      <w:r>
        <w:rPr>
          <w:rFonts w:ascii="宋体" w:hAnsi="宋体" w:eastAsia="宋体" w:cs="宋体"/>
          <w:spacing w:val="-108"/>
          <w:sz w:val="24"/>
          <w:szCs w:val="24"/>
        </w:rPr>
        <w:t xml:space="preserve"> </w:t>
      </w:r>
      <w:r>
        <w:rPr>
          <w:rFonts w:ascii="宋体" w:hAnsi="宋体" w:eastAsia="宋体" w:cs="宋体"/>
          <w:spacing w:val="4"/>
          <w:sz w:val="24"/>
          <w:szCs w:val="24"/>
          <w:u w:val="single"/>
        </w:rPr>
        <w:t xml:space="preserve">      </w:t>
      </w:r>
      <w:r>
        <w:rPr>
          <w:rFonts w:ascii="宋体" w:hAnsi="宋体" w:eastAsia="宋体" w:cs="宋体"/>
          <w:spacing w:val="-95"/>
          <w:sz w:val="24"/>
          <w:szCs w:val="24"/>
        </w:rPr>
        <w:t xml:space="preserve"> </w:t>
      </w:r>
      <w:r>
        <w:rPr>
          <w:rFonts w:ascii="宋体" w:hAnsi="宋体" w:eastAsia="宋体" w:cs="宋体"/>
          <w:spacing w:val="1"/>
          <w:sz w:val="24"/>
          <w:szCs w:val="24"/>
        </w:rPr>
        <w:t>项</w:t>
      </w:r>
      <w:r>
        <w:rPr>
          <w:rFonts w:ascii="宋体" w:hAnsi="宋体" w:eastAsia="宋体" w:cs="宋体"/>
          <w:spacing w:val="-53"/>
          <w:sz w:val="24"/>
          <w:szCs w:val="24"/>
        </w:rPr>
        <w:t xml:space="preserve"> </w:t>
      </w:r>
      <w:r>
        <w:rPr>
          <w:rFonts w:ascii="宋体" w:hAnsi="宋体" w:eastAsia="宋体" w:cs="宋体"/>
          <w:spacing w:val="1"/>
          <w:sz w:val="24"/>
          <w:szCs w:val="24"/>
        </w:rPr>
        <w:t>目</w:t>
      </w:r>
      <w:r>
        <w:rPr>
          <w:rFonts w:ascii="宋体" w:hAnsi="宋体" w:eastAsia="宋体" w:cs="宋体"/>
          <w:spacing w:val="-108"/>
          <w:sz w:val="24"/>
          <w:szCs w:val="24"/>
        </w:rPr>
        <w:t xml:space="preserve"> </w:t>
      </w:r>
      <w:r>
        <w:rPr>
          <w:rFonts w:ascii="宋体" w:hAnsi="宋体" w:eastAsia="宋体" w:cs="宋体"/>
          <w:sz w:val="24"/>
          <w:szCs w:val="24"/>
          <w:u w:val="single"/>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标</w:t>
      </w:r>
      <w:r>
        <w:rPr>
          <w:rFonts w:ascii="宋体" w:hAnsi="宋体" w:eastAsia="宋体" w:cs="宋体"/>
          <w:sz w:val="24"/>
          <w:szCs w:val="24"/>
        </w:rPr>
        <w:t xml:space="preserve"> </w:t>
      </w:r>
      <w:r>
        <w:rPr>
          <w:rFonts w:ascii="宋体" w:hAnsi="宋体" w:eastAsia="宋体" w:cs="宋体"/>
          <w:spacing w:val="9"/>
          <w:sz w:val="24"/>
          <w:szCs w:val="24"/>
        </w:rPr>
        <w:t>段采购活动提供本单位制造的货物（由本单位承担工程</w:t>
      </w:r>
      <w:r>
        <w:rPr>
          <w:rFonts w:ascii="宋体" w:hAnsi="宋体" w:eastAsia="宋体" w:cs="宋体"/>
          <w:spacing w:val="8"/>
          <w:sz w:val="24"/>
          <w:szCs w:val="24"/>
        </w:rPr>
        <w:t>/提供服务</w:t>
      </w:r>
      <w:r>
        <w:rPr>
          <w:rFonts w:ascii="宋体" w:hAnsi="宋体" w:eastAsia="宋体" w:cs="宋体"/>
          <w:spacing w:val="-18"/>
          <w:sz w:val="24"/>
          <w:szCs w:val="24"/>
        </w:rPr>
        <w:t>），</w:t>
      </w:r>
      <w:r>
        <w:rPr>
          <w:rFonts w:ascii="宋体" w:hAnsi="宋体" w:eastAsia="宋体" w:cs="宋体"/>
          <w:spacing w:val="8"/>
          <w:sz w:val="24"/>
          <w:szCs w:val="24"/>
        </w:rPr>
        <w:t>或者提</w:t>
      </w:r>
      <w:r>
        <w:rPr>
          <w:rFonts w:ascii="宋体" w:hAnsi="宋体" w:eastAsia="宋体" w:cs="宋体"/>
          <w:sz w:val="24"/>
          <w:szCs w:val="24"/>
        </w:rPr>
        <w:t xml:space="preserve"> </w:t>
      </w:r>
      <w:r>
        <w:rPr>
          <w:rFonts w:ascii="宋体" w:hAnsi="宋体" w:eastAsia="宋体" w:cs="宋体"/>
          <w:spacing w:val="11"/>
          <w:sz w:val="24"/>
          <w:szCs w:val="24"/>
        </w:rPr>
        <w:t>供其他残疾人福利性单位制造的货物（不包括使用非残疾人福利性单位注册</w:t>
      </w:r>
      <w:r>
        <w:rPr>
          <w:rFonts w:ascii="宋体" w:hAnsi="宋体" w:eastAsia="宋体" w:cs="宋体"/>
          <w:spacing w:val="1"/>
          <w:sz w:val="24"/>
          <w:szCs w:val="24"/>
        </w:rPr>
        <w:t xml:space="preserve"> </w:t>
      </w:r>
      <w:r>
        <w:rPr>
          <w:rFonts w:ascii="宋体" w:hAnsi="宋体" w:eastAsia="宋体" w:cs="宋体"/>
          <w:spacing w:val="9"/>
          <w:sz w:val="24"/>
          <w:szCs w:val="24"/>
        </w:rPr>
        <w:t>商标的货物）。</w:t>
      </w:r>
    </w:p>
    <w:p w14:paraId="0FDC1578">
      <w:pPr>
        <w:spacing w:before="35" w:line="219" w:lineRule="auto"/>
        <w:ind w:left="528"/>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7648CE4D">
      <w:pPr>
        <w:pStyle w:val="9"/>
        <w:spacing w:line="258" w:lineRule="auto"/>
      </w:pPr>
    </w:p>
    <w:p w14:paraId="07B16F7D">
      <w:pPr>
        <w:pStyle w:val="9"/>
        <w:spacing w:line="258" w:lineRule="auto"/>
      </w:pPr>
    </w:p>
    <w:p w14:paraId="435D4EBD">
      <w:pPr>
        <w:pStyle w:val="9"/>
        <w:spacing w:line="259" w:lineRule="auto"/>
      </w:pPr>
    </w:p>
    <w:p w14:paraId="4BDEB364">
      <w:pPr>
        <w:pStyle w:val="9"/>
        <w:spacing w:line="259" w:lineRule="auto"/>
      </w:pPr>
    </w:p>
    <w:p w14:paraId="588FB68B">
      <w:pPr>
        <w:spacing w:before="79" w:line="219" w:lineRule="auto"/>
        <w:ind w:left="3301"/>
        <w:rPr>
          <w:rFonts w:ascii="宋体" w:hAnsi="宋体" w:eastAsia="宋体" w:cs="宋体"/>
          <w:sz w:val="24"/>
          <w:szCs w:val="24"/>
        </w:rPr>
      </w:pPr>
      <w:r>
        <w:rPr>
          <w:rFonts w:ascii="宋体" w:hAnsi="宋体" w:eastAsia="宋体" w:cs="宋体"/>
          <w:spacing w:val="11"/>
          <w:sz w:val="24"/>
          <w:szCs w:val="24"/>
        </w:rPr>
        <w:t>单位名称</w:t>
      </w:r>
      <w:r>
        <w:rPr>
          <w:rFonts w:ascii="宋体" w:hAnsi="宋体" w:eastAsia="宋体" w:cs="宋体"/>
          <w:spacing w:val="-15"/>
          <w:sz w:val="24"/>
          <w:szCs w:val="24"/>
        </w:rPr>
        <w:t>：</w:t>
      </w:r>
      <w:r>
        <w:rPr>
          <w:rFonts w:ascii="宋体" w:hAnsi="宋体" w:eastAsia="宋体" w:cs="宋体"/>
          <w:spacing w:val="-96"/>
          <w:sz w:val="24"/>
          <w:szCs w:val="24"/>
        </w:rPr>
        <w:t xml:space="preserve"> </w:t>
      </w:r>
      <w:r>
        <w:rPr>
          <w:rFonts w:ascii="宋体" w:hAnsi="宋体" w:eastAsia="宋体" w:cs="宋体"/>
          <w:sz w:val="24"/>
          <w:szCs w:val="24"/>
          <w:u w:val="single"/>
        </w:rPr>
        <w:t xml:space="preserve">           </w:t>
      </w:r>
      <w:r>
        <w:rPr>
          <w:rFonts w:ascii="宋体" w:hAnsi="宋体" w:eastAsia="宋体" w:cs="宋体"/>
          <w:spacing w:val="-15"/>
          <w:sz w:val="24"/>
          <w:szCs w:val="24"/>
        </w:rPr>
        <w:t>（</w:t>
      </w:r>
      <w:r>
        <w:rPr>
          <w:rFonts w:ascii="宋体" w:hAnsi="宋体" w:eastAsia="宋体" w:cs="宋体"/>
          <w:spacing w:val="11"/>
          <w:sz w:val="24"/>
          <w:szCs w:val="24"/>
        </w:rPr>
        <w:t>盖章）</w:t>
      </w:r>
    </w:p>
    <w:p w14:paraId="34D2D0FB">
      <w:pPr>
        <w:pStyle w:val="9"/>
        <w:spacing w:line="432" w:lineRule="auto"/>
      </w:pPr>
    </w:p>
    <w:p w14:paraId="75AC6810">
      <w:pPr>
        <w:spacing w:before="78" w:line="219" w:lineRule="auto"/>
        <w:ind w:left="3446"/>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20"/>
          <w:sz w:val="24"/>
          <w:szCs w:val="24"/>
        </w:rPr>
        <w:t xml:space="preserve">   </w:t>
      </w:r>
      <w:r>
        <w:rPr>
          <w:rFonts w:ascii="宋体" w:hAnsi="宋体" w:eastAsia="宋体" w:cs="宋体"/>
          <w:spacing w:val="-20"/>
          <w:sz w:val="24"/>
          <w:szCs w:val="24"/>
        </w:rPr>
        <w:t>期</w:t>
      </w:r>
      <w:r>
        <w:rPr>
          <w:rFonts w:ascii="宋体" w:hAnsi="宋体" w:eastAsia="宋体" w:cs="宋体"/>
          <w:spacing w:val="-77"/>
          <w:sz w:val="24"/>
          <w:szCs w:val="24"/>
        </w:rPr>
        <w:t xml:space="preserve"> </w:t>
      </w:r>
      <w:r>
        <w:rPr>
          <w:rFonts w:ascii="宋体" w:hAnsi="宋体" w:eastAsia="宋体" w:cs="宋体"/>
          <w:spacing w:val="-20"/>
          <w:sz w:val="24"/>
          <w:szCs w:val="24"/>
        </w:rPr>
        <w:t>：</w:t>
      </w:r>
      <w:r>
        <w:rPr>
          <w:rFonts w:ascii="宋体" w:hAnsi="宋体" w:eastAsia="宋体" w:cs="宋体"/>
          <w:spacing w:val="16"/>
          <w:sz w:val="24"/>
          <w:szCs w:val="24"/>
        </w:rPr>
        <w:t xml:space="preserve">     </w:t>
      </w:r>
      <w:r>
        <w:rPr>
          <w:rFonts w:ascii="宋体" w:hAnsi="宋体" w:eastAsia="宋体" w:cs="宋体"/>
          <w:spacing w:val="-20"/>
          <w:sz w:val="24"/>
          <w:szCs w:val="24"/>
        </w:rPr>
        <w:t>年</w:t>
      </w:r>
      <w:r>
        <w:rPr>
          <w:rFonts w:ascii="宋体" w:hAnsi="宋体" w:eastAsia="宋体" w:cs="宋体"/>
          <w:spacing w:val="21"/>
          <w:sz w:val="24"/>
          <w:szCs w:val="24"/>
        </w:rPr>
        <w:t xml:space="preserve">   </w:t>
      </w:r>
      <w:r>
        <w:rPr>
          <w:rFonts w:ascii="宋体" w:hAnsi="宋体" w:eastAsia="宋体" w:cs="宋体"/>
          <w:spacing w:val="-20"/>
          <w:sz w:val="24"/>
          <w:szCs w:val="24"/>
        </w:rPr>
        <w:t>月</w:t>
      </w:r>
      <w:r>
        <w:rPr>
          <w:rFonts w:ascii="宋体" w:hAnsi="宋体" w:eastAsia="宋体" w:cs="宋体"/>
          <w:spacing w:val="33"/>
          <w:sz w:val="24"/>
          <w:szCs w:val="24"/>
        </w:rPr>
        <w:t xml:space="preserve">   </w:t>
      </w:r>
      <w:r>
        <w:rPr>
          <w:rFonts w:ascii="宋体" w:hAnsi="宋体" w:eastAsia="宋体" w:cs="宋体"/>
          <w:spacing w:val="-20"/>
          <w:sz w:val="24"/>
          <w:szCs w:val="24"/>
        </w:rPr>
        <w:t>日</w:t>
      </w:r>
    </w:p>
    <w:p w14:paraId="466191E6">
      <w:pPr>
        <w:pStyle w:val="9"/>
        <w:spacing w:line="262" w:lineRule="auto"/>
      </w:pPr>
    </w:p>
    <w:p w14:paraId="163669BF">
      <w:pPr>
        <w:pStyle w:val="9"/>
        <w:spacing w:line="262" w:lineRule="auto"/>
      </w:pPr>
    </w:p>
    <w:p w14:paraId="2820EF03">
      <w:pPr>
        <w:pStyle w:val="9"/>
        <w:spacing w:line="262" w:lineRule="auto"/>
      </w:pPr>
    </w:p>
    <w:p w14:paraId="582CAF86">
      <w:pPr>
        <w:pStyle w:val="9"/>
        <w:spacing w:line="263" w:lineRule="auto"/>
      </w:pPr>
    </w:p>
    <w:p w14:paraId="28E8325B">
      <w:pPr>
        <w:pStyle w:val="9"/>
        <w:spacing w:line="263" w:lineRule="auto"/>
      </w:pPr>
    </w:p>
    <w:p w14:paraId="034407D1">
      <w:pPr>
        <w:pStyle w:val="9"/>
        <w:spacing w:line="263" w:lineRule="auto"/>
      </w:pPr>
    </w:p>
    <w:p w14:paraId="590866F0">
      <w:pPr>
        <w:pStyle w:val="9"/>
        <w:spacing w:line="263" w:lineRule="auto"/>
      </w:pPr>
    </w:p>
    <w:p w14:paraId="7AC8DD69">
      <w:pPr>
        <w:pStyle w:val="9"/>
        <w:spacing w:line="263" w:lineRule="auto"/>
      </w:pPr>
    </w:p>
    <w:p w14:paraId="15B40C37">
      <w:pPr>
        <w:pStyle w:val="9"/>
        <w:spacing w:line="263" w:lineRule="auto"/>
      </w:pPr>
    </w:p>
    <w:p w14:paraId="5F95BEA1">
      <w:pPr>
        <w:pStyle w:val="3"/>
        <w:spacing w:line="360" w:lineRule="auto"/>
        <w:ind w:firstLine="0"/>
        <w:rPr>
          <w:rFonts w:ascii="宋体" w:hAnsi="宋体" w:cs="宋体"/>
          <w:bCs/>
          <w:spacing w:val="7"/>
          <w:sz w:val="20"/>
        </w:rPr>
      </w:pPr>
      <w:r>
        <w:rPr>
          <w:rFonts w:ascii="宋体" w:hAnsi="宋体" w:cs="宋体"/>
          <w:bCs/>
          <w:spacing w:val="7"/>
          <w:sz w:val="20"/>
        </w:rPr>
        <w:t>说明：如供应商不符合要求则无需填写及提交此表。</w:t>
      </w:r>
    </w:p>
    <w:p w14:paraId="2985E76B">
      <w:pPr>
        <w:spacing w:before="78" w:line="219" w:lineRule="auto"/>
        <w:ind w:left="3295"/>
        <w:rPr>
          <w:rFonts w:ascii="宋体" w:hAnsi="宋体" w:eastAsia="宋体" w:cs="宋体"/>
          <w:b/>
          <w:bCs/>
          <w:spacing w:val="6"/>
          <w:sz w:val="24"/>
          <w:szCs w:val="24"/>
        </w:rPr>
      </w:pPr>
    </w:p>
    <w:p w14:paraId="35B21B9C">
      <w:pPr>
        <w:spacing w:before="78" w:line="219" w:lineRule="auto"/>
        <w:ind w:left="3295"/>
        <w:rPr>
          <w:rFonts w:ascii="宋体" w:hAnsi="宋体" w:eastAsia="宋体" w:cs="宋体"/>
          <w:b/>
          <w:bCs/>
          <w:spacing w:val="6"/>
          <w:sz w:val="24"/>
          <w:szCs w:val="24"/>
        </w:rPr>
      </w:pPr>
    </w:p>
    <w:p w14:paraId="3F4F6ED0">
      <w:pPr>
        <w:spacing w:before="78" w:line="219" w:lineRule="auto"/>
        <w:ind w:left="3295"/>
        <w:rPr>
          <w:rFonts w:ascii="宋体" w:hAnsi="宋体" w:eastAsia="宋体" w:cs="宋体"/>
          <w:b/>
          <w:bCs/>
          <w:spacing w:val="6"/>
          <w:sz w:val="24"/>
          <w:szCs w:val="24"/>
        </w:rPr>
      </w:pPr>
    </w:p>
    <w:p w14:paraId="4A45C034">
      <w:pPr>
        <w:spacing w:before="78" w:line="219" w:lineRule="auto"/>
        <w:ind w:left="3295"/>
        <w:rPr>
          <w:rFonts w:ascii="宋体" w:hAnsi="宋体" w:eastAsia="宋体" w:cs="宋体"/>
          <w:b/>
          <w:bCs/>
          <w:spacing w:val="6"/>
          <w:sz w:val="24"/>
          <w:szCs w:val="24"/>
        </w:rPr>
      </w:pPr>
    </w:p>
    <w:p w14:paraId="537B3BC6">
      <w:pPr>
        <w:spacing w:before="78" w:line="219" w:lineRule="auto"/>
        <w:ind w:left="3295"/>
        <w:rPr>
          <w:rFonts w:ascii="宋体" w:hAnsi="宋体" w:eastAsia="宋体" w:cs="宋体"/>
          <w:b/>
          <w:bCs/>
          <w:spacing w:val="6"/>
          <w:sz w:val="24"/>
          <w:szCs w:val="24"/>
        </w:rPr>
      </w:pPr>
    </w:p>
    <w:p w14:paraId="79857908">
      <w:pPr>
        <w:spacing w:before="78" w:line="219" w:lineRule="auto"/>
        <w:ind w:left="3295"/>
        <w:rPr>
          <w:rFonts w:ascii="宋体" w:hAnsi="宋体" w:eastAsia="宋体" w:cs="宋体"/>
          <w:b/>
          <w:bCs/>
          <w:spacing w:val="6"/>
          <w:sz w:val="24"/>
          <w:szCs w:val="24"/>
        </w:rPr>
      </w:pPr>
    </w:p>
    <w:p w14:paraId="7702F33B">
      <w:pPr>
        <w:spacing w:before="78" w:line="219" w:lineRule="auto"/>
        <w:ind w:left="3295"/>
        <w:rPr>
          <w:rFonts w:ascii="宋体" w:hAnsi="宋体" w:eastAsia="宋体" w:cs="宋体"/>
          <w:b/>
          <w:bCs/>
          <w:spacing w:val="6"/>
          <w:sz w:val="24"/>
          <w:szCs w:val="24"/>
        </w:rPr>
      </w:pPr>
    </w:p>
    <w:p w14:paraId="53AF18D7">
      <w:pPr>
        <w:spacing w:before="78" w:line="219" w:lineRule="auto"/>
        <w:ind w:left="3295"/>
        <w:rPr>
          <w:rFonts w:ascii="宋体" w:hAnsi="宋体" w:eastAsia="宋体" w:cs="宋体"/>
          <w:b/>
          <w:bCs/>
          <w:spacing w:val="6"/>
          <w:sz w:val="24"/>
          <w:szCs w:val="24"/>
        </w:rPr>
      </w:pPr>
    </w:p>
    <w:p w14:paraId="0479930D">
      <w:pPr>
        <w:spacing w:before="78" w:line="219" w:lineRule="auto"/>
        <w:ind w:left="3295"/>
        <w:rPr>
          <w:rFonts w:ascii="宋体" w:hAnsi="宋体" w:eastAsia="宋体" w:cs="宋体"/>
          <w:b/>
          <w:bCs/>
          <w:spacing w:val="6"/>
          <w:sz w:val="24"/>
          <w:szCs w:val="24"/>
        </w:rPr>
      </w:pPr>
    </w:p>
    <w:p w14:paraId="7694303C">
      <w:pPr>
        <w:spacing w:before="78" w:line="219" w:lineRule="auto"/>
        <w:ind w:left="3295"/>
        <w:rPr>
          <w:rFonts w:ascii="宋体" w:hAnsi="宋体" w:eastAsia="宋体" w:cs="宋体"/>
          <w:b/>
          <w:bCs/>
          <w:spacing w:val="6"/>
          <w:sz w:val="24"/>
          <w:szCs w:val="24"/>
        </w:rPr>
      </w:pPr>
    </w:p>
    <w:p w14:paraId="5CF21133">
      <w:pPr>
        <w:spacing w:before="78" w:line="219" w:lineRule="auto"/>
        <w:ind w:left="3295"/>
        <w:rPr>
          <w:rFonts w:ascii="宋体" w:hAnsi="宋体" w:eastAsia="宋体" w:cs="宋体"/>
          <w:b/>
          <w:bCs/>
          <w:spacing w:val="6"/>
          <w:sz w:val="24"/>
          <w:szCs w:val="24"/>
        </w:rPr>
      </w:pPr>
    </w:p>
    <w:p w14:paraId="0394914C">
      <w:pPr>
        <w:spacing w:before="78" w:line="219" w:lineRule="auto"/>
        <w:ind w:firstLine="0"/>
        <w:rPr>
          <w:rFonts w:hint="eastAsia" w:ascii="宋体" w:hAnsi="宋体" w:eastAsia="宋体" w:cs="宋体"/>
          <w:b/>
          <w:bCs/>
          <w:spacing w:val="6"/>
          <w:sz w:val="24"/>
          <w:szCs w:val="24"/>
        </w:rPr>
      </w:pPr>
    </w:p>
    <w:p w14:paraId="1051FDAA">
      <w:pPr>
        <w:spacing w:before="78" w:line="219" w:lineRule="auto"/>
        <w:ind w:firstLine="0"/>
        <w:rPr>
          <w:rFonts w:hint="eastAsia" w:ascii="宋体" w:hAnsi="宋体" w:eastAsia="宋体" w:cs="宋体"/>
          <w:b/>
          <w:bCs/>
          <w:spacing w:val="6"/>
          <w:sz w:val="24"/>
          <w:szCs w:val="24"/>
        </w:rPr>
      </w:pPr>
    </w:p>
    <w:p w14:paraId="4535CB23">
      <w:pPr>
        <w:spacing w:before="78" w:line="219" w:lineRule="auto"/>
        <w:ind w:firstLine="0"/>
        <w:rPr>
          <w:rFonts w:hint="eastAsia" w:ascii="宋体" w:hAnsi="宋体" w:eastAsia="宋体" w:cs="宋体"/>
          <w:b/>
          <w:bCs/>
          <w:spacing w:val="6"/>
          <w:sz w:val="24"/>
          <w:szCs w:val="24"/>
        </w:rPr>
      </w:pPr>
    </w:p>
    <w:p w14:paraId="159E37B0">
      <w:pPr>
        <w:spacing w:before="78" w:line="219" w:lineRule="auto"/>
        <w:ind w:firstLine="0"/>
        <w:rPr>
          <w:rFonts w:hint="eastAsia" w:ascii="宋体" w:hAnsi="宋体" w:eastAsia="宋体" w:cs="宋体"/>
          <w:b/>
          <w:bCs/>
          <w:spacing w:val="6"/>
          <w:sz w:val="24"/>
          <w:szCs w:val="24"/>
        </w:rPr>
      </w:pPr>
    </w:p>
    <w:p w14:paraId="5505EE5C">
      <w:pPr>
        <w:spacing w:before="78" w:line="219" w:lineRule="auto"/>
        <w:ind w:firstLine="0"/>
        <w:rPr>
          <w:rFonts w:hint="eastAsia" w:ascii="宋体" w:hAnsi="宋体" w:eastAsia="宋体" w:cs="宋体"/>
          <w:b/>
          <w:bCs/>
          <w:spacing w:val="6"/>
          <w:sz w:val="24"/>
          <w:szCs w:val="24"/>
        </w:rPr>
      </w:pPr>
    </w:p>
    <w:p w14:paraId="5A3F54C0">
      <w:pPr>
        <w:spacing w:before="78" w:line="219" w:lineRule="auto"/>
        <w:ind w:firstLine="0"/>
        <w:rPr>
          <w:rFonts w:hint="eastAsia" w:ascii="宋体" w:hAnsi="宋体" w:eastAsia="宋体" w:cs="宋体"/>
          <w:b/>
          <w:bCs/>
          <w:spacing w:val="6"/>
          <w:sz w:val="24"/>
          <w:szCs w:val="24"/>
        </w:rPr>
      </w:pPr>
    </w:p>
    <w:p w14:paraId="0A23FD29">
      <w:pPr>
        <w:spacing w:before="78" w:line="219" w:lineRule="auto"/>
        <w:ind w:firstLine="0"/>
        <w:rPr>
          <w:rFonts w:hint="eastAsia" w:ascii="宋体" w:hAnsi="宋体" w:eastAsia="宋体" w:cs="宋体"/>
          <w:b/>
          <w:bCs/>
          <w:spacing w:val="6"/>
          <w:sz w:val="24"/>
          <w:szCs w:val="24"/>
        </w:rPr>
      </w:pPr>
    </w:p>
    <w:p w14:paraId="5E20B5F8">
      <w:pPr>
        <w:spacing w:before="78" w:line="219" w:lineRule="auto"/>
        <w:ind w:firstLine="0"/>
        <w:rPr>
          <w:rFonts w:hint="eastAsia" w:ascii="宋体" w:hAnsi="宋体" w:eastAsia="宋体" w:cs="宋体"/>
          <w:b/>
          <w:bCs/>
          <w:spacing w:val="6"/>
          <w:sz w:val="24"/>
          <w:szCs w:val="24"/>
        </w:rPr>
      </w:pPr>
      <w:r>
        <w:rPr>
          <w:rFonts w:hint="eastAsia" w:ascii="宋体" w:hAnsi="宋体" w:eastAsia="宋体" w:cs="宋体"/>
          <w:b/>
          <w:bCs/>
          <w:spacing w:val="6"/>
          <w:sz w:val="24"/>
          <w:szCs w:val="24"/>
        </w:rPr>
        <w:t>附5：</w:t>
      </w:r>
    </w:p>
    <w:p w14:paraId="28C39F87">
      <w:pPr>
        <w:spacing w:before="78" w:line="219" w:lineRule="auto"/>
        <w:ind w:left="3295"/>
        <w:rPr>
          <w:rFonts w:ascii="宋体" w:hAnsi="宋体" w:eastAsia="宋体" w:cs="宋体"/>
          <w:sz w:val="24"/>
          <w:szCs w:val="24"/>
        </w:rPr>
      </w:pPr>
      <w:r>
        <w:rPr>
          <w:rFonts w:ascii="宋体" w:hAnsi="宋体" w:eastAsia="宋体" w:cs="宋体"/>
          <w:b/>
          <w:bCs/>
          <w:spacing w:val="6"/>
          <w:sz w:val="24"/>
          <w:szCs w:val="24"/>
        </w:rPr>
        <w:t>监狱企业声明函</w:t>
      </w:r>
    </w:p>
    <w:p w14:paraId="1AEC2EA7">
      <w:pPr>
        <w:pStyle w:val="9"/>
        <w:spacing w:line="258" w:lineRule="auto"/>
      </w:pPr>
    </w:p>
    <w:p w14:paraId="3C160E01">
      <w:pPr>
        <w:spacing w:before="78" w:line="351" w:lineRule="auto"/>
        <w:ind w:left="24" w:right="40" w:firstLine="503"/>
        <w:jc w:val="both"/>
        <w:rPr>
          <w:rFonts w:ascii="宋体" w:hAnsi="宋体" w:eastAsia="宋体" w:cs="宋体"/>
          <w:sz w:val="24"/>
          <w:szCs w:val="24"/>
        </w:rPr>
      </w:pPr>
      <w:r>
        <w:rPr>
          <w:rFonts w:ascii="宋体" w:hAnsi="宋体" w:eastAsia="宋体" w:cs="宋体"/>
          <w:spacing w:val="11"/>
          <w:sz w:val="24"/>
          <w:szCs w:val="24"/>
        </w:rPr>
        <w:t>本单位郑重声明，根据《财政部、司法部关于政府采购支持监狱企</w:t>
      </w:r>
      <w:r>
        <w:rPr>
          <w:rFonts w:ascii="宋体" w:hAnsi="宋体" w:eastAsia="宋体" w:cs="宋体"/>
          <w:spacing w:val="10"/>
          <w:sz w:val="24"/>
          <w:szCs w:val="24"/>
        </w:rPr>
        <w:t>业发</w:t>
      </w:r>
      <w:r>
        <w:rPr>
          <w:rFonts w:ascii="宋体" w:hAnsi="宋体" w:eastAsia="宋体" w:cs="宋体"/>
          <w:sz w:val="24"/>
          <w:szCs w:val="24"/>
        </w:rPr>
        <w:t xml:space="preserve"> </w:t>
      </w:r>
      <w:r>
        <w:rPr>
          <w:rFonts w:ascii="宋体" w:hAnsi="宋体" w:eastAsia="宋体" w:cs="宋体"/>
          <w:spacing w:val="9"/>
          <w:sz w:val="24"/>
          <w:szCs w:val="24"/>
        </w:rPr>
        <w:t>展有关问题的通知》</w:t>
      </w:r>
      <w:r>
        <w:rPr>
          <w:rFonts w:ascii="宋体" w:hAnsi="宋体" w:eastAsia="宋体" w:cs="宋体"/>
          <w:spacing w:val="-93"/>
          <w:sz w:val="24"/>
          <w:szCs w:val="24"/>
        </w:rPr>
        <w:t xml:space="preserve"> </w:t>
      </w:r>
      <w:r>
        <w:rPr>
          <w:rFonts w:ascii="宋体" w:hAnsi="宋体" w:eastAsia="宋体" w:cs="宋体"/>
          <w:spacing w:val="9"/>
          <w:sz w:val="24"/>
          <w:szCs w:val="24"/>
        </w:rPr>
        <w:t>（财库〔2014〕68</w:t>
      </w:r>
      <w:r>
        <w:rPr>
          <w:rFonts w:ascii="宋体" w:hAnsi="宋体" w:eastAsia="宋体" w:cs="宋体"/>
          <w:spacing w:val="-31"/>
          <w:sz w:val="24"/>
          <w:szCs w:val="24"/>
        </w:rPr>
        <w:t xml:space="preserve"> </w:t>
      </w:r>
      <w:r>
        <w:rPr>
          <w:rFonts w:ascii="宋体" w:hAnsi="宋体" w:eastAsia="宋体" w:cs="宋体"/>
          <w:spacing w:val="9"/>
          <w:sz w:val="24"/>
          <w:szCs w:val="24"/>
        </w:rPr>
        <w:t>号）</w:t>
      </w:r>
      <w:r>
        <w:rPr>
          <w:rFonts w:ascii="宋体" w:hAnsi="宋体" w:eastAsia="宋体" w:cs="宋体"/>
          <w:spacing w:val="-64"/>
          <w:sz w:val="24"/>
          <w:szCs w:val="24"/>
        </w:rPr>
        <w:t xml:space="preserve"> </w:t>
      </w:r>
      <w:r>
        <w:rPr>
          <w:rFonts w:ascii="宋体" w:hAnsi="宋体" w:eastAsia="宋体" w:cs="宋体"/>
          <w:spacing w:val="9"/>
          <w:sz w:val="24"/>
          <w:szCs w:val="24"/>
        </w:rPr>
        <w:t>的</w:t>
      </w:r>
      <w:r>
        <w:rPr>
          <w:rFonts w:ascii="宋体" w:hAnsi="宋体" w:eastAsia="宋体" w:cs="宋体"/>
          <w:spacing w:val="8"/>
          <w:sz w:val="24"/>
          <w:szCs w:val="24"/>
        </w:rPr>
        <w:t>规定。因本单位</w:t>
      </w:r>
      <w:r>
        <w:rPr>
          <w:rFonts w:ascii="宋体" w:hAnsi="宋体" w:eastAsia="宋体" w:cs="宋体"/>
          <w:spacing w:val="8"/>
          <w:sz w:val="24"/>
          <w:szCs w:val="24"/>
          <w:u w:val="single"/>
        </w:rPr>
        <w:t>（符合/不符</w:t>
      </w:r>
      <w:r>
        <w:rPr>
          <w:rFonts w:ascii="宋体" w:hAnsi="宋体" w:eastAsia="宋体" w:cs="宋体"/>
          <w:sz w:val="24"/>
          <w:szCs w:val="24"/>
        </w:rPr>
        <w:t xml:space="preserve"> </w:t>
      </w:r>
      <w:r>
        <w:rPr>
          <w:rFonts w:ascii="宋体" w:hAnsi="宋体" w:eastAsia="宋体" w:cs="宋体"/>
          <w:spacing w:val="10"/>
          <w:sz w:val="24"/>
          <w:szCs w:val="24"/>
          <w:u w:val="single"/>
        </w:rPr>
        <w:t>合）</w:t>
      </w:r>
      <w:r>
        <w:rPr>
          <w:rFonts w:ascii="宋体" w:hAnsi="宋体" w:eastAsia="宋体" w:cs="宋体"/>
          <w:spacing w:val="10"/>
          <w:sz w:val="24"/>
          <w:szCs w:val="24"/>
        </w:rPr>
        <w:t>条件，故本单位为</w:t>
      </w:r>
      <w:r>
        <w:rPr>
          <w:rFonts w:ascii="宋体" w:hAnsi="宋体" w:eastAsia="宋体" w:cs="宋体"/>
          <w:spacing w:val="10"/>
          <w:sz w:val="24"/>
          <w:szCs w:val="24"/>
          <w:u w:val="single"/>
        </w:rPr>
        <w:t>（监狱/非监狱）</w:t>
      </w:r>
      <w:r>
        <w:rPr>
          <w:rFonts w:ascii="宋体" w:hAnsi="宋体" w:eastAsia="宋体" w:cs="宋体"/>
          <w:spacing w:val="10"/>
          <w:sz w:val="24"/>
          <w:szCs w:val="24"/>
        </w:rPr>
        <w:t>企业。</w:t>
      </w:r>
    </w:p>
    <w:p w14:paraId="36028B36">
      <w:pPr>
        <w:spacing w:before="35" w:line="219" w:lineRule="auto"/>
        <w:ind w:left="528"/>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7F34E3BA">
      <w:pPr>
        <w:pStyle w:val="9"/>
        <w:spacing w:line="261" w:lineRule="auto"/>
      </w:pPr>
    </w:p>
    <w:p w14:paraId="1C7C1C1B">
      <w:pPr>
        <w:pStyle w:val="9"/>
        <w:spacing w:line="261" w:lineRule="auto"/>
      </w:pPr>
    </w:p>
    <w:p w14:paraId="081F0AD9">
      <w:pPr>
        <w:pStyle w:val="9"/>
        <w:spacing w:line="261" w:lineRule="auto"/>
      </w:pPr>
    </w:p>
    <w:p w14:paraId="68F46A24">
      <w:pPr>
        <w:pStyle w:val="9"/>
        <w:spacing w:line="261" w:lineRule="auto"/>
      </w:pPr>
    </w:p>
    <w:p w14:paraId="46883B68">
      <w:pPr>
        <w:pStyle w:val="9"/>
        <w:spacing w:line="261" w:lineRule="auto"/>
      </w:pPr>
    </w:p>
    <w:p w14:paraId="7C8FB721">
      <w:pPr>
        <w:pStyle w:val="9"/>
        <w:spacing w:line="262" w:lineRule="auto"/>
      </w:pPr>
    </w:p>
    <w:p w14:paraId="36F63B01">
      <w:pPr>
        <w:pStyle w:val="9"/>
        <w:spacing w:line="262" w:lineRule="auto"/>
      </w:pPr>
    </w:p>
    <w:p w14:paraId="289F620A">
      <w:pPr>
        <w:pStyle w:val="9"/>
        <w:spacing w:line="262" w:lineRule="auto"/>
      </w:pPr>
    </w:p>
    <w:p w14:paraId="61CDFD22">
      <w:pPr>
        <w:pStyle w:val="9"/>
        <w:spacing w:line="262" w:lineRule="auto"/>
      </w:pPr>
    </w:p>
    <w:p w14:paraId="15105A11">
      <w:pPr>
        <w:spacing w:before="79" w:line="219" w:lineRule="auto"/>
        <w:ind w:right="28"/>
        <w:jc w:val="right"/>
        <w:rPr>
          <w:rFonts w:ascii="宋体" w:hAnsi="宋体" w:eastAsia="宋体" w:cs="宋体"/>
          <w:sz w:val="24"/>
          <w:szCs w:val="24"/>
        </w:rPr>
      </w:pPr>
      <w:r>
        <w:rPr>
          <w:rFonts w:ascii="宋体" w:hAnsi="宋体" w:eastAsia="宋体" w:cs="宋体"/>
          <w:spacing w:val="-6"/>
          <w:sz w:val="24"/>
          <w:szCs w:val="24"/>
        </w:rPr>
        <w:t>声</w:t>
      </w:r>
      <w:r>
        <w:rPr>
          <w:rFonts w:ascii="宋体" w:hAnsi="宋体" w:eastAsia="宋体" w:cs="宋体"/>
          <w:spacing w:val="20"/>
          <w:sz w:val="24"/>
          <w:szCs w:val="24"/>
        </w:rPr>
        <w:t xml:space="preserve">  </w:t>
      </w:r>
      <w:r>
        <w:rPr>
          <w:rFonts w:ascii="宋体" w:hAnsi="宋体" w:eastAsia="宋体" w:cs="宋体"/>
          <w:spacing w:val="-6"/>
          <w:sz w:val="24"/>
          <w:szCs w:val="24"/>
        </w:rPr>
        <w:t>明  人:</w:t>
      </w:r>
      <w:r>
        <w:rPr>
          <w:rFonts w:ascii="宋体" w:hAnsi="宋体" w:eastAsia="宋体" w:cs="宋体"/>
          <w:spacing w:val="5"/>
          <w:sz w:val="24"/>
          <w:szCs w:val="24"/>
          <w:u w:val="single"/>
        </w:rPr>
        <w:t xml:space="preserve">                     </w:t>
      </w:r>
      <w:r>
        <w:rPr>
          <w:rFonts w:ascii="宋体" w:hAnsi="宋体" w:eastAsia="宋体" w:cs="宋体"/>
          <w:spacing w:val="-53"/>
          <w:sz w:val="24"/>
          <w:szCs w:val="24"/>
        </w:rPr>
        <w:t xml:space="preserve"> </w:t>
      </w:r>
      <w:r>
        <w:rPr>
          <w:rFonts w:ascii="宋体" w:hAnsi="宋体" w:eastAsia="宋体" w:cs="宋体"/>
          <w:spacing w:val="-6"/>
          <w:sz w:val="24"/>
          <w:szCs w:val="24"/>
        </w:rPr>
        <w:t>(响应中标人名称、公章)</w:t>
      </w:r>
    </w:p>
    <w:p w14:paraId="0DB07FFA">
      <w:pPr>
        <w:pStyle w:val="9"/>
        <w:spacing w:line="284" w:lineRule="auto"/>
      </w:pPr>
    </w:p>
    <w:p w14:paraId="1B216637">
      <w:pPr>
        <w:pStyle w:val="9"/>
        <w:spacing w:line="285" w:lineRule="auto"/>
      </w:pPr>
    </w:p>
    <w:p w14:paraId="3E177672">
      <w:pPr>
        <w:spacing w:before="79" w:line="219" w:lineRule="auto"/>
        <w:ind w:right="28"/>
        <w:jc w:val="center"/>
        <w:rPr>
          <w:rFonts w:ascii="宋体" w:hAnsi="宋体" w:eastAsia="宋体" w:cs="宋体"/>
          <w:sz w:val="24"/>
          <w:szCs w:val="24"/>
        </w:rPr>
      </w:pPr>
      <w:r>
        <w:rPr>
          <w:rFonts w:hint="eastAsia" w:ascii="宋体" w:hAnsi="宋体" w:eastAsia="宋体" w:cs="宋体"/>
          <w:spacing w:val="2"/>
          <w:sz w:val="24"/>
          <w:szCs w:val="24"/>
        </w:rPr>
        <w:t xml:space="preserve">         </w:t>
      </w: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rPr>
        <w:t xml:space="preserve">                  </w:t>
      </w:r>
      <w:r>
        <w:rPr>
          <w:rFonts w:ascii="宋体" w:hAnsi="宋体" w:eastAsia="宋体" w:cs="宋体"/>
          <w:spacing w:val="-17"/>
          <w:sz w:val="24"/>
          <w:szCs w:val="24"/>
        </w:rPr>
        <w:t>（</w:t>
      </w:r>
      <w:r>
        <w:rPr>
          <w:rFonts w:ascii="宋体" w:hAnsi="宋体" w:eastAsia="宋体" w:cs="宋体"/>
          <w:spacing w:val="2"/>
          <w:sz w:val="24"/>
          <w:szCs w:val="24"/>
        </w:rPr>
        <w:t>签名或盖章）</w:t>
      </w:r>
    </w:p>
    <w:p w14:paraId="6A9E975C">
      <w:pPr>
        <w:pStyle w:val="9"/>
        <w:spacing w:line="285" w:lineRule="auto"/>
      </w:pPr>
    </w:p>
    <w:p w14:paraId="42316CF0">
      <w:pPr>
        <w:pStyle w:val="9"/>
        <w:spacing w:line="285" w:lineRule="auto"/>
      </w:pPr>
    </w:p>
    <w:p w14:paraId="2E9592D3">
      <w:pPr>
        <w:pStyle w:val="3"/>
        <w:spacing w:line="360" w:lineRule="auto"/>
        <w:ind w:firstLine="244" w:firstLineChars="100"/>
        <w:jc w:val="center"/>
        <w:rPr>
          <w:rFonts w:ascii="宋体" w:hAnsi="宋体" w:cs="宋体"/>
          <w:b w:val="0"/>
          <w:spacing w:val="2"/>
          <w:kern w:val="2"/>
          <w:sz w:val="24"/>
          <w:szCs w:val="24"/>
        </w:rPr>
      </w:pPr>
      <w:r>
        <w:rPr>
          <w:rFonts w:ascii="宋体" w:hAnsi="宋体" w:cs="宋体"/>
          <w:b w:val="0"/>
          <w:spacing w:val="2"/>
          <w:kern w:val="2"/>
          <w:sz w:val="24"/>
          <w:szCs w:val="24"/>
        </w:rPr>
        <w:t>日  期：     年    月    日</w:t>
      </w:r>
    </w:p>
    <w:p w14:paraId="641304A7">
      <w:pPr>
        <w:rPr>
          <w:rFonts w:ascii="宋体" w:hAnsi="宋体" w:eastAsia="宋体" w:cs="宋体"/>
          <w:spacing w:val="2"/>
          <w:sz w:val="24"/>
          <w:szCs w:val="24"/>
        </w:rPr>
      </w:pPr>
    </w:p>
    <w:p w14:paraId="213BCEB5">
      <w:pPr>
        <w:pStyle w:val="8"/>
        <w:rPr>
          <w:rFonts w:ascii="宋体" w:hAnsi="宋体" w:eastAsia="宋体" w:cs="宋体"/>
          <w:spacing w:val="2"/>
          <w:sz w:val="24"/>
          <w:szCs w:val="24"/>
        </w:rPr>
      </w:pPr>
    </w:p>
    <w:p w14:paraId="0E4B4189">
      <w:pPr>
        <w:pStyle w:val="8"/>
        <w:rPr>
          <w:rFonts w:ascii="宋体" w:hAnsi="宋体" w:eastAsia="宋体" w:cs="宋体"/>
          <w:spacing w:val="2"/>
          <w:sz w:val="24"/>
          <w:szCs w:val="24"/>
        </w:rPr>
      </w:pPr>
    </w:p>
    <w:p w14:paraId="306DD85B">
      <w:pPr>
        <w:pStyle w:val="8"/>
        <w:rPr>
          <w:rFonts w:ascii="宋体" w:hAnsi="宋体" w:eastAsia="宋体" w:cs="宋体"/>
          <w:spacing w:val="2"/>
          <w:sz w:val="24"/>
          <w:szCs w:val="24"/>
        </w:rPr>
      </w:pPr>
    </w:p>
    <w:p w14:paraId="2505098E">
      <w:pPr>
        <w:pStyle w:val="8"/>
        <w:rPr>
          <w:rFonts w:ascii="宋体" w:hAnsi="宋体" w:eastAsia="宋体" w:cs="宋体"/>
          <w:spacing w:val="2"/>
          <w:sz w:val="24"/>
          <w:szCs w:val="24"/>
        </w:rPr>
      </w:pPr>
    </w:p>
    <w:p w14:paraId="5854AA31">
      <w:pPr>
        <w:spacing w:before="66" w:line="360" w:lineRule="auto"/>
        <w:ind w:left="27" w:firstLine="416"/>
        <w:jc w:val="both"/>
        <w:rPr>
          <w:rFonts w:ascii="宋体" w:hAnsi="宋体" w:eastAsia="宋体" w:cs="宋体"/>
          <w:sz w:val="20"/>
        </w:rPr>
      </w:pPr>
      <w:r>
        <w:rPr>
          <w:rFonts w:ascii="宋体" w:hAnsi="宋体" w:eastAsia="宋体" w:cs="宋体"/>
          <w:b/>
          <w:bCs/>
          <w:spacing w:val="11"/>
          <w:sz w:val="20"/>
        </w:rPr>
        <w:t>说明：监狱企业参加政府采购活动时，应当提供由省级以上监狱管理局、戒毒管理局</w:t>
      </w:r>
      <w:r>
        <w:rPr>
          <w:rFonts w:ascii="宋体" w:hAnsi="宋体" w:eastAsia="宋体" w:cs="宋体"/>
          <w:spacing w:val="18"/>
          <w:sz w:val="20"/>
        </w:rPr>
        <w:t xml:space="preserve"> </w:t>
      </w:r>
      <w:r>
        <w:rPr>
          <w:rFonts w:ascii="宋体" w:hAnsi="宋体" w:eastAsia="宋体" w:cs="宋体"/>
          <w:b/>
          <w:bCs/>
          <w:spacing w:val="10"/>
          <w:sz w:val="20"/>
        </w:rPr>
        <w:t>（含新疆生产建设兵团）</w:t>
      </w:r>
      <w:r>
        <w:rPr>
          <w:rFonts w:ascii="宋体" w:hAnsi="宋体" w:eastAsia="宋体" w:cs="宋体"/>
          <w:spacing w:val="-52"/>
          <w:sz w:val="20"/>
        </w:rPr>
        <w:t xml:space="preserve"> </w:t>
      </w:r>
      <w:r>
        <w:rPr>
          <w:rFonts w:ascii="宋体" w:hAnsi="宋体" w:eastAsia="宋体" w:cs="宋体"/>
          <w:b/>
          <w:bCs/>
          <w:spacing w:val="10"/>
          <w:sz w:val="20"/>
        </w:rPr>
        <w:t>出具的属于监狱企业的证明文件，如供应商不符合要求则无需填</w:t>
      </w:r>
      <w:r>
        <w:rPr>
          <w:rFonts w:ascii="宋体" w:hAnsi="宋体" w:eastAsia="宋体" w:cs="宋体"/>
          <w:b/>
          <w:bCs/>
          <w:spacing w:val="4"/>
          <w:sz w:val="20"/>
        </w:rPr>
        <w:t>写及提交此表。</w:t>
      </w:r>
    </w:p>
    <w:p w14:paraId="18F0318C">
      <w:pPr>
        <w:pStyle w:val="3"/>
        <w:spacing w:line="360" w:lineRule="auto"/>
        <w:ind w:firstLine="244" w:firstLineChars="100"/>
        <w:jc w:val="center"/>
        <w:rPr>
          <w:rFonts w:hint="eastAsia" w:ascii="宋体" w:hAnsi="宋体" w:cs="宋体"/>
          <w:sz w:val="24"/>
          <w:szCs w:val="24"/>
        </w:rPr>
      </w:pPr>
      <w:r>
        <w:rPr>
          <w:rFonts w:hint="eastAsia" w:ascii="宋体" w:hAnsi="宋体" w:cs="宋体"/>
          <w:b w:val="0"/>
          <w:spacing w:val="2"/>
          <w:kern w:val="2"/>
          <w:sz w:val="24"/>
          <w:szCs w:val="24"/>
        </w:rPr>
        <w:br w:type="page"/>
      </w:r>
      <w:r>
        <w:rPr>
          <w:rFonts w:hint="eastAsia" w:ascii="宋体" w:hAnsi="宋体" w:cs="宋体"/>
          <w:sz w:val="30"/>
          <w:szCs w:val="30"/>
        </w:rPr>
        <w:t>第四部分  供应商概况</w:t>
      </w:r>
      <w:bookmarkEnd w:id="58"/>
    </w:p>
    <w:p w14:paraId="5E0337DB">
      <w:pPr>
        <w:pStyle w:val="7"/>
        <w:spacing w:line="360" w:lineRule="auto"/>
        <w:ind w:firstLine="562" w:firstLineChars="200"/>
        <w:rPr>
          <w:rFonts w:hint="eastAsia" w:ascii="宋体" w:hAnsi="宋体" w:cs="宋体"/>
          <w:b/>
          <w:sz w:val="28"/>
        </w:rPr>
      </w:pPr>
      <w:bookmarkStart w:id="59" w:name="_Toc7379_WPSOffice_Level2"/>
      <w:r>
        <w:rPr>
          <w:rFonts w:hint="eastAsia" w:ascii="宋体" w:hAnsi="宋体" w:cs="宋体"/>
          <w:b/>
          <w:sz w:val="28"/>
        </w:rPr>
        <w:t>1、供应商概况</w:t>
      </w:r>
      <w:bookmarkEnd w:id="59"/>
    </w:p>
    <w:p w14:paraId="67A6C705">
      <w:pPr>
        <w:pStyle w:val="7"/>
        <w:spacing w:line="360" w:lineRule="auto"/>
        <w:ind w:firstLine="560" w:firstLineChars="200"/>
        <w:rPr>
          <w:rFonts w:hint="eastAsia" w:ascii="宋体" w:hAnsi="宋体" w:cs="宋体"/>
          <w:sz w:val="28"/>
        </w:rPr>
      </w:pPr>
      <w:r>
        <w:rPr>
          <w:rFonts w:hint="eastAsia" w:ascii="宋体" w:hAnsi="宋体" w:cs="宋体"/>
          <w:sz w:val="28"/>
        </w:rPr>
        <w:t>（供应商据实编写，</w:t>
      </w:r>
      <w:r>
        <w:rPr>
          <w:rFonts w:hint="eastAsia" w:ascii="宋体" w:hAnsi="宋体" w:cs="宋体"/>
          <w:sz w:val="28"/>
          <w:u w:val="single"/>
        </w:rPr>
        <w:t xml:space="preserve">            授权公司</w:t>
      </w:r>
      <w:r>
        <w:rPr>
          <w:rFonts w:hint="eastAsia" w:ascii="宋体" w:hAnsi="宋体" w:cs="宋体"/>
          <w:sz w:val="28"/>
        </w:rPr>
        <w:t>简介）</w:t>
      </w:r>
    </w:p>
    <w:p w14:paraId="490CF8F3">
      <w:pPr>
        <w:pStyle w:val="7"/>
        <w:spacing w:line="360" w:lineRule="auto"/>
        <w:ind w:firstLine="560" w:firstLineChars="200"/>
        <w:rPr>
          <w:rFonts w:hint="eastAsia" w:ascii="宋体" w:hAnsi="宋体" w:cs="宋体"/>
          <w:sz w:val="28"/>
        </w:rPr>
      </w:pPr>
    </w:p>
    <w:p w14:paraId="559D85DA">
      <w:pPr>
        <w:widowControl/>
        <w:snapToGrid w:val="0"/>
        <w:spacing w:line="240" w:lineRule="exact"/>
        <w:ind w:firstLine="601"/>
        <w:rPr>
          <w:rFonts w:hint="eastAsia" w:ascii="宋体" w:hAnsi="宋体" w:eastAsia="宋体" w:cs="宋体"/>
          <w:b/>
        </w:rPr>
      </w:pPr>
      <w:bookmarkStart w:id="60" w:name="_Toc24863_WPSOffice_Level2"/>
    </w:p>
    <w:p w14:paraId="53B7DC46">
      <w:pPr>
        <w:pStyle w:val="7"/>
        <w:spacing w:line="360" w:lineRule="auto"/>
        <w:ind w:firstLine="562" w:firstLineChars="200"/>
        <w:rPr>
          <w:rFonts w:hint="eastAsia" w:ascii="宋体" w:hAnsi="宋体" w:cs="宋体"/>
          <w:sz w:val="28"/>
        </w:rPr>
      </w:pPr>
      <w:r>
        <w:rPr>
          <w:rFonts w:hint="eastAsia" w:ascii="宋体" w:hAnsi="宋体" w:cs="宋体"/>
          <w:b/>
          <w:sz w:val="28"/>
        </w:rPr>
        <w:t>2、供应商基本情况表</w:t>
      </w:r>
      <w:bookmarkEnd w:id="60"/>
    </w:p>
    <w:p w14:paraId="39705A83">
      <w:pPr>
        <w:widowControl/>
        <w:snapToGrid w:val="0"/>
        <w:spacing w:line="240" w:lineRule="exact"/>
        <w:ind w:firstLine="601"/>
        <w:rPr>
          <w:rFonts w:hint="eastAsia" w:ascii="宋体" w:hAnsi="宋体" w:eastAsia="宋体" w:cs="宋体"/>
        </w:rPr>
      </w:pPr>
    </w:p>
    <w:p w14:paraId="28B77A1A">
      <w:pPr>
        <w:pStyle w:val="7"/>
        <w:spacing w:line="360" w:lineRule="auto"/>
        <w:ind w:firstLine="840" w:firstLineChars="300"/>
        <w:rPr>
          <w:rFonts w:hint="eastAsia" w:ascii="宋体" w:hAnsi="宋体" w:cs="宋体"/>
          <w:sz w:val="28"/>
        </w:rPr>
      </w:pPr>
      <w:r>
        <w:rPr>
          <w:rFonts w:hint="eastAsia" w:ascii="宋体" w:hAnsi="宋体" w:cs="宋体"/>
          <w:sz w:val="28"/>
        </w:rPr>
        <w:t>供应商：</w:t>
      </w:r>
      <w:r>
        <w:rPr>
          <w:rFonts w:hint="eastAsia" w:ascii="宋体" w:hAnsi="宋体" w:cs="宋体"/>
          <w:sz w:val="28"/>
          <w:lang w:val="en-US" w:eastAsia="zh-CN"/>
        </w:rPr>
        <w:t xml:space="preserve"> </w:t>
      </w:r>
      <w:r>
        <w:rPr>
          <w:rFonts w:hint="eastAsia" w:ascii="宋体" w:hAnsi="宋体" w:cs="宋体"/>
          <w:sz w:val="28"/>
          <w:u w:val="single"/>
          <w:lang w:val="en-US" w:eastAsia="zh-CN"/>
        </w:rPr>
        <w:t xml:space="preserve">                  </w:t>
      </w:r>
      <w:r>
        <w:rPr>
          <w:rFonts w:hint="eastAsia" w:ascii="宋体" w:hAnsi="宋体" w:cs="宋体"/>
          <w:sz w:val="28"/>
          <w:u w:val="single"/>
        </w:rPr>
        <w:t>（公章）</w:t>
      </w:r>
      <w:r>
        <w:rPr>
          <w:rFonts w:hint="eastAsia" w:ascii="宋体" w:hAnsi="宋体" w:cs="宋体"/>
          <w:sz w:val="28"/>
        </w:rPr>
        <w:t xml:space="preserve">  </w:t>
      </w:r>
    </w:p>
    <w:tbl>
      <w:tblPr>
        <w:tblStyle w:val="18"/>
        <w:tblpPr w:leftFromText="180" w:rightFromText="180" w:vertAnchor="text" w:tblpY="1"/>
        <w:tblOverlap w:val="never"/>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0"/>
        <w:gridCol w:w="1074"/>
        <w:gridCol w:w="1513"/>
        <w:gridCol w:w="1259"/>
        <w:gridCol w:w="1315"/>
        <w:gridCol w:w="1768"/>
      </w:tblGrid>
      <w:tr w14:paraId="6C69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95A299">
            <w:pPr>
              <w:spacing w:line="440" w:lineRule="exact"/>
              <w:ind w:firstLine="0"/>
              <w:jc w:val="center"/>
              <w:rPr>
                <w:rFonts w:hint="eastAsia" w:ascii="宋体" w:hAnsi="宋体" w:eastAsia="宋体" w:cs="宋体"/>
              </w:rPr>
            </w:pPr>
            <w:r>
              <w:rPr>
                <w:rFonts w:hint="eastAsia" w:ascii="宋体" w:hAnsi="宋体" w:eastAsia="宋体" w:cs="宋体"/>
              </w:rPr>
              <w:t>企业名称</w:t>
            </w:r>
          </w:p>
        </w:tc>
        <w:tc>
          <w:tcPr>
            <w:tcW w:w="6929" w:type="dxa"/>
            <w:gridSpan w:val="5"/>
            <w:tcBorders>
              <w:top w:val="single" w:color="auto" w:sz="4" w:space="0"/>
              <w:left w:val="single" w:color="auto" w:sz="4" w:space="0"/>
              <w:bottom w:val="single" w:color="auto" w:sz="4" w:space="0"/>
              <w:right w:val="single" w:color="auto" w:sz="4" w:space="0"/>
            </w:tcBorders>
            <w:noWrap w:val="0"/>
            <w:vAlign w:val="center"/>
          </w:tcPr>
          <w:p w14:paraId="1EFA9C97">
            <w:pPr>
              <w:spacing w:line="440" w:lineRule="exact"/>
              <w:jc w:val="center"/>
              <w:rPr>
                <w:rFonts w:hint="eastAsia" w:ascii="宋体" w:hAnsi="宋体" w:eastAsia="宋体" w:cs="宋体"/>
              </w:rPr>
            </w:pPr>
          </w:p>
        </w:tc>
      </w:tr>
      <w:tr w14:paraId="2979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C588E5">
            <w:pPr>
              <w:spacing w:line="440" w:lineRule="exact"/>
              <w:ind w:firstLine="0"/>
              <w:jc w:val="center"/>
              <w:rPr>
                <w:rFonts w:hint="eastAsia" w:ascii="宋体" w:hAnsi="宋体" w:eastAsia="宋体" w:cs="宋体"/>
              </w:rPr>
            </w:pPr>
            <w:r>
              <w:rPr>
                <w:rFonts w:hint="eastAsia" w:ascii="宋体" w:hAnsi="宋体" w:eastAsia="宋体" w:cs="宋体"/>
              </w:rPr>
              <w:t>地址</w:t>
            </w:r>
          </w:p>
        </w:tc>
        <w:tc>
          <w:tcPr>
            <w:tcW w:w="3846" w:type="dxa"/>
            <w:gridSpan w:val="3"/>
            <w:tcBorders>
              <w:top w:val="single" w:color="auto" w:sz="4" w:space="0"/>
              <w:left w:val="single" w:color="auto" w:sz="4" w:space="0"/>
              <w:bottom w:val="single" w:color="auto" w:sz="4" w:space="0"/>
              <w:right w:val="single" w:color="auto" w:sz="4" w:space="0"/>
            </w:tcBorders>
            <w:noWrap w:val="0"/>
            <w:vAlign w:val="center"/>
          </w:tcPr>
          <w:p w14:paraId="24F7B868">
            <w:pPr>
              <w:pStyle w:val="40"/>
              <w:widowControl w:val="0"/>
              <w:pBdr>
                <w:bottom w:val="none" w:color="auto" w:sz="0" w:space="0"/>
              </w:pBdr>
              <w:spacing w:before="0" w:beforeAutospacing="0" w:after="0" w:afterAutospacing="0" w:line="440" w:lineRule="exact"/>
              <w:rPr>
                <w:rFonts w:hint="eastAsia" w:ascii="宋体" w:hAnsi="宋体" w:eastAsia="宋体" w:cs="宋体"/>
                <w:color w:val="auto"/>
                <w:sz w:val="28"/>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8767F3A">
            <w:pPr>
              <w:pStyle w:val="40"/>
              <w:widowControl w:val="0"/>
              <w:pBdr>
                <w:bottom w:val="none" w:color="auto" w:sz="0" w:space="0"/>
              </w:pBdr>
              <w:spacing w:before="0" w:beforeAutospacing="0" w:after="0" w:afterAutospacing="0" w:line="440" w:lineRule="exact"/>
              <w:ind w:firstLine="0"/>
              <w:rPr>
                <w:rFonts w:hint="eastAsia" w:ascii="宋体" w:hAnsi="宋体" w:eastAsia="宋体" w:cs="宋体"/>
                <w:color w:val="auto"/>
                <w:sz w:val="28"/>
              </w:rPr>
            </w:pPr>
            <w:r>
              <w:rPr>
                <w:rFonts w:hint="eastAsia" w:ascii="宋体" w:hAnsi="宋体" w:eastAsia="宋体" w:cs="宋体"/>
                <w:color w:val="auto"/>
                <w:sz w:val="28"/>
              </w:rPr>
              <w:t>邮政编码</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0B94F2B7">
            <w:pPr>
              <w:pStyle w:val="40"/>
              <w:widowControl w:val="0"/>
              <w:pBdr>
                <w:bottom w:val="none" w:color="auto" w:sz="0" w:space="0"/>
              </w:pBdr>
              <w:spacing w:before="0" w:beforeAutospacing="0" w:after="0" w:afterAutospacing="0" w:line="440" w:lineRule="exact"/>
              <w:rPr>
                <w:rFonts w:hint="eastAsia" w:ascii="宋体" w:hAnsi="宋体" w:eastAsia="宋体" w:cs="宋体"/>
                <w:color w:val="auto"/>
                <w:sz w:val="28"/>
              </w:rPr>
            </w:pPr>
          </w:p>
        </w:tc>
      </w:tr>
      <w:tr w14:paraId="31A6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16FB4C">
            <w:pPr>
              <w:spacing w:line="440" w:lineRule="exact"/>
              <w:ind w:firstLine="0"/>
              <w:jc w:val="center"/>
              <w:rPr>
                <w:rFonts w:hint="eastAsia" w:ascii="宋体" w:hAnsi="宋体" w:eastAsia="宋体" w:cs="宋体"/>
              </w:rPr>
            </w:pPr>
            <w:r>
              <w:rPr>
                <w:rFonts w:hint="eastAsia" w:ascii="宋体" w:hAnsi="宋体" w:eastAsia="宋体" w:cs="宋体"/>
              </w:rPr>
              <w:t>负责人</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D278FC2">
            <w:pPr>
              <w:spacing w:line="440" w:lineRule="exact"/>
              <w:jc w:val="center"/>
              <w:rPr>
                <w:rFonts w:hint="eastAsia" w:ascii="宋体" w:hAnsi="宋体" w:eastAsia="宋体" w:cs="宋体"/>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1EDEF269">
            <w:pPr>
              <w:spacing w:line="440" w:lineRule="exact"/>
              <w:ind w:firstLine="0"/>
              <w:jc w:val="center"/>
              <w:rPr>
                <w:rFonts w:hint="eastAsia" w:ascii="宋体" w:hAnsi="宋体" w:eastAsia="宋体" w:cs="宋体"/>
              </w:rPr>
            </w:pPr>
            <w:r>
              <w:rPr>
                <w:rFonts w:hint="eastAsia" w:ascii="宋体" w:hAnsi="宋体" w:eastAsia="宋体" w:cs="宋体"/>
              </w:rPr>
              <w:t>职    务</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7654217">
            <w:pPr>
              <w:spacing w:line="440" w:lineRule="exact"/>
              <w:jc w:val="center"/>
              <w:rPr>
                <w:rFonts w:hint="eastAsia" w:ascii="宋体" w:hAnsi="宋体" w:eastAsia="宋体" w:cs="宋体"/>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F2BC0BA">
            <w:pPr>
              <w:spacing w:line="440" w:lineRule="exact"/>
              <w:ind w:firstLine="0"/>
              <w:jc w:val="center"/>
              <w:rPr>
                <w:rFonts w:hint="eastAsia" w:ascii="宋体" w:hAnsi="宋体" w:eastAsia="宋体" w:cs="宋体"/>
              </w:rPr>
            </w:pPr>
            <w:r>
              <w:rPr>
                <w:rFonts w:hint="eastAsia" w:ascii="宋体" w:hAnsi="宋体" w:eastAsia="宋体" w:cs="宋体"/>
              </w:rPr>
              <w:t>电    话</w:t>
            </w:r>
          </w:p>
          <w:p w14:paraId="2430EE99">
            <w:pPr>
              <w:spacing w:line="440" w:lineRule="exact"/>
              <w:ind w:firstLine="0"/>
              <w:jc w:val="center"/>
              <w:rPr>
                <w:rFonts w:hint="eastAsia" w:ascii="宋体" w:hAnsi="宋体" w:eastAsia="宋体" w:cs="宋体"/>
              </w:rPr>
            </w:pPr>
            <w:r>
              <w:rPr>
                <w:rFonts w:hint="eastAsia" w:ascii="宋体" w:hAnsi="宋体" w:eastAsia="宋体" w:cs="宋体"/>
              </w:rPr>
              <w:t>办公/手机</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233E84C">
            <w:pPr>
              <w:spacing w:line="440" w:lineRule="exact"/>
              <w:jc w:val="center"/>
              <w:rPr>
                <w:rFonts w:hint="eastAsia" w:ascii="宋体" w:hAnsi="宋体" w:eastAsia="宋体" w:cs="宋体"/>
              </w:rPr>
            </w:pPr>
          </w:p>
        </w:tc>
      </w:tr>
      <w:tr w14:paraId="714C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B522CA">
            <w:pPr>
              <w:spacing w:line="440" w:lineRule="exact"/>
              <w:ind w:firstLine="0"/>
              <w:jc w:val="center"/>
              <w:rPr>
                <w:rFonts w:hint="eastAsia" w:ascii="宋体" w:hAnsi="宋体" w:eastAsia="宋体" w:cs="宋体"/>
              </w:rPr>
            </w:pPr>
            <w:r>
              <w:rPr>
                <w:rFonts w:hint="eastAsia" w:ascii="宋体" w:hAnsi="宋体" w:eastAsia="宋体" w:cs="宋体"/>
              </w:rPr>
              <w:t>公司网址</w:t>
            </w:r>
          </w:p>
        </w:tc>
        <w:tc>
          <w:tcPr>
            <w:tcW w:w="3846" w:type="dxa"/>
            <w:gridSpan w:val="3"/>
            <w:tcBorders>
              <w:top w:val="single" w:color="auto" w:sz="4" w:space="0"/>
              <w:left w:val="single" w:color="auto" w:sz="4" w:space="0"/>
              <w:bottom w:val="single" w:color="auto" w:sz="4" w:space="0"/>
              <w:right w:val="single" w:color="auto" w:sz="4" w:space="0"/>
            </w:tcBorders>
            <w:noWrap w:val="0"/>
            <w:vAlign w:val="center"/>
          </w:tcPr>
          <w:p w14:paraId="0FF410AF">
            <w:pPr>
              <w:spacing w:line="440" w:lineRule="exact"/>
              <w:jc w:val="center"/>
              <w:rPr>
                <w:rFonts w:hint="eastAsia" w:ascii="宋体" w:hAnsi="宋体" w:eastAsia="宋体" w:cs="宋体"/>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558CEA7C">
            <w:pPr>
              <w:spacing w:line="440" w:lineRule="exact"/>
              <w:ind w:firstLine="0"/>
              <w:jc w:val="center"/>
              <w:rPr>
                <w:rFonts w:hint="eastAsia" w:ascii="宋体" w:hAnsi="宋体" w:eastAsia="宋体" w:cs="宋体"/>
              </w:rPr>
            </w:pPr>
            <w:r>
              <w:rPr>
                <w:rFonts w:hint="eastAsia" w:ascii="宋体" w:hAnsi="宋体" w:eastAsia="宋体" w:cs="宋体"/>
              </w:rPr>
              <w:t>传    真</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AB30723">
            <w:pPr>
              <w:spacing w:line="440" w:lineRule="exact"/>
              <w:jc w:val="center"/>
              <w:rPr>
                <w:rFonts w:hint="eastAsia" w:ascii="宋体" w:hAnsi="宋体" w:eastAsia="宋体" w:cs="宋体"/>
              </w:rPr>
            </w:pPr>
          </w:p>
        </w:tc>
      </w:tr>
      <w:tr w14:paraId="2175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0"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14:paraId="23AFB235">
            <w:pPr>
              <w:ind w:firstLine="0"/>
              <w:jc w:val="center"/>
              <w:rPr>
                <w:rFonts w:hint="eastAsia" w:ascii="宋体" w:hAnsi="宋体" w:eastAsia="宋体" w:cs="宋体"/>
              </w:rPr>
            </w:pPr>
            <w:r>
              <w:rPr>
                <w:rFonts w:hint="eastAsia" w:ascii="宋体" w:hAnsi="宋体" w:eastAsia="宋体" w:cs="宋体"/>
              </w:rPr>
              <w:t>营业范围</w:t>
            </w:r>
          </w:p>
        </w:tc>
        <w:tc>
          <w:tcPr>
            <w:tcW w:w="6929"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62DB45">
            <w:pPr>
              <w:spacing w:line="440" w:lineRule="exact"/>
              <w:jc w:val="center"/>
              <w:rPr>
                <w:rFonts w:hint="eastAsia" w:ascii="宋体" w:hAnsi="宋体" w:eastAsia="宋体" w:cs="宋体"/>
              </w:rPr>
            </w:pPr>
          </w:p>
        </w:tc>
      </w:tr>
      <w:tr w14:paraId="4EB5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0" w:hRule="atLeast"/>
        </w:trPr>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4C8DF1">
            <w:pPr>
              <w:ind w:firstLine="0"/>
              <w:jc w:val="center"/>
              <w:rPr>
                <w:rFonts w:hint="eastAsia" w:ascii="宋体" w:hAnsi="宋体" w:eastAsia="宋体" w:cs="宋体"/>
              </w:rPr>
            </w:pPr>
            <w:r>
              <w:rPr>
                <w:rFonts w:hint="eastAsia" w:ascii="宋体" w:hAnsi="宋体" w:eastAsia="宋体" w:cs="宋体"/>
              </w:rPr>
              <w:t>服务网络</w:t>
            </w:r>
          </w:p>
        </w:tc>
        <w:tc>
          <w:tcPr>
            <w:tcW w:w="6929" w:type="dxa"/>
            <w:gridSpan w:val="5"/>
            <w:tcBorders>
              <w:top w:val="single" w:color="auto" w:sz="4" w:space="0"/>
              <w:left w:val="single" w:color="auto" w:sz="4" w:space="0"/>
              <w:bottom w:val="single" w:color="auto" w:sz="4" w:space="0"/>
              <w:right w:val="single" w:color="auto" w:sz="4" w:space="0"/>
            </w:tcBorders>
            <w:noWrap w:val="0"/>
            <w:vAlign w:val="center"/>
          </w:tcPr>
          <w:p w14:paraId="71AF02CA">
            <w:pPr>
              <w:jc w:val="center"/>
              <w:rPr>
                <w:rFonts w:hint="eastAsia" w:ascii="宋体" w:hAnsi="宋体" w:eastAsia="宋体" w:cs="宋体"/>
              </w:rPr>
            </w:pPr>
          </w:p>
        </w:tc>
      </w:tr>
      <w:tr w14:paraId="13CE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4" w:hRule="atLeast"/>
        </w:trPr>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CFE3CB">
            <w:pPr>
              <w:spacing w:line="440" w:lineRule="exact"/>
              <w:ind w:firstLine="0"/>
              <w:jc w:val="center"/>
              <w:rPr>
                <w:rFonts w:hint="eastAsia" w:ascii="宋体" w:hAnsi="宋体" w:eastAsia="宋体" w:cs="宋体"/>
              </w:rPr>
            </w:pPr>
            <w:r>
              <w:rPr>
                <w:rFonts w:hint="eastAsia" w:ascii="宋体" w:hAnsi="宋体" w:eastAsia="宋体" w:cs="宋体"/>
              </w:rPr>
              <w:t>经营优势和特长</w:t>
            </w:r>
          </w:p>
        </w:tc>
        <w:tc>
          <w:tcPr>
            <w:tcW w:w="6929" w:type="dxa"/>
            <w:gridSpan w:val="5"/>
            <w:tcBorders>
              <w:top w:val="single" w:color="auto" w:sz="4" w:space="0"/>
              <w:left w:val="single" w:color="auto" w:sz="4" w:space="0"/>
              <w:bottom w:val="single" w:color="auto" w:sz="4" w:space="0"/>
              <w:right w:val="single" w:color="auto" w:sz="4" w:space="0"/>
            </w:tcBorders>
            <w:noWrap w:val="0"/>
            <w:vAlign w:val="center"/>
          </w:tcPr>
          <w:p w14:paraId="69AE8D31">
            <w:pPr>
              <w:jc w:val="center"/>
              <w:rPr>
                <w:rFonts w:hint="eastAsia" w:ascii="宋体" w:hAnsi="宋体" w:eastAsia="宋体" w:cs="宋体"/>
              </w:rPr>
            </w:pPr>
          </w:p>
        </w:tc>
      </w:tr>
    </w:tbl>
    <w:p w14:paraId="7450ECEC">
      <w:pPr>
        <w:widowControl/>
        <w:snapToGrid w:val="0"/>
        <w:spacing w:line="240" w:lineRule="exact"/>
        <w:ind w:firstLine="601"/>
        <w:rPr>
          <w:rFonts w:hint="eastAsia" w:ascii="宋体" w:hAnsi="宋体" w:eastAsia="宋体" w:cs="宋体"/>
          <w:lang w:eastAsia="zh-CN"/>
        </w:rPr>
      </w:pPr>
      <w:bookmarkStart w:id="61" w:name="_Toc13469_WPSOffice_Level2"/>
    </w:p>
    <w:p w14:paraId="0A9FA3C8">
      <w:pPr>
        <w:pStyle w:val="8"/>
        <w:rPr>
          <w:rFonts w:hint="eastAsia"/>
          <w:lang w:eastAsia="zh-CN"/>
        </w:rPr>
      </w:pPr>
    </w:p>
    <w:bookmarkEnd w:id="61"/>
    <w:p w14:paraId="2181263F">
      <w:pPr>
        <w:widowControl/>
        <w:snapToGrid w:val="0"/>
        <w:spacing w:line="240" w:lineRule="exact"/>
        <w:ind w:firstLine="601"/>
        <w:rPr>
          <w:rFonts w:hint="eastAsia" w:ascii="宋体" w:hAnsi="宋体" w:eastAsia="宋体" w:cs="宋体"/>
        </w:rPr>
      </w:pPr>
    </w:p>
    <w:p w14:paraId="33932BE9">
      <w:pPr>
        <w:pStyle w:val="7"/>
        <w:spacing w:line="360" w:lineRule="auto"/>
        <w:ind w:firstLine="560" w:firstLineChars="200"/>
        <w:rPr>
          <w:rFonts w:hint="eastAsia" w:ascii="宋体" w:hAnsi="宋体" w:cs="宋体"/>
          <w:sz w:val="28"/>
        </w:rPr>
      </w:pPr>
      <w:bookmarkStart w:id="62" w:name="_Toc17456_WPSOffice_Level2"/>
    </w:p>
    <w:p w14:paraId="6142BCC0">
      <w:pPr>
        <w:pStyle w:val="7"/>
        <w:spacing w:line="360" w:lineRule="auto"/>
        <w:ind w:firstLine="560" w:firstLineChars="200"/>
        <w:rPr>
          <w:rFonts w:hint="eastAsia" w:ascii="宋体" w:hAnsi="宋体" w:cs="宋体"/>
          <w:sz w:val="28"/>
        </w:rPr>
      </w:pPr>
    </w:p>
    <w:p w14:paraId="1ED66E3A">
      <w:pPr>
        <w:pStyle w:val="7"/>
        <w:spacing w:line="360" w:lineRule="auto"/>
        <w:ind w:firstLine="560" w:firstLineChars="200"/>
        <w:rPr>
          <w:rFonts w:hint="eastAsia" w:ascii="宋体" w:hAnsi="宋体" w:cs="宋体"/>
          <w:sz w:val="28"/>
        </w:rPr>
      </w:pPr>
    </w:p>
    <w:p w14:paraId="2C329E3E">
      <w:pPr>
        <w:pStyle w:val="7"/>
        <w:spacing w:line="360" w:lineRule="auto"/>
        <w:ind w:firstLine="560" w:firstLineChars="200"/>
        <w:rPr>
          <w:rFonts w:hint="eastAsia" w:ascii="宋体" w:hAnsi="宋体" w:cs="宋体"/>
          <w:sz w:val="28"/>
        </w:rPr>
      </w:pPr>
    </w:p>
    <w:p w14:paraId="3ABD517C">
      <w:pPr>
        <w:pStyle w:val="7"/>
        <w:spacing w:line="360" w:lineRule="auto"/>
        <w:ind w:firstLine="560" w:firstLineChars="200"/>
        <w:rPr>
          <w:rFonts w:hint="eastAsia" w:ascii="宋体" w:hAnsi="宋体" w:cs="宋体"/>
          <w:sz w:val="28"/>
        </w:rPr>
      </w:pPr>
    </w:p>
    <w:p w14:paraId="61365983">
      <w:pPr>
        <w:pStyle w:val="7"/>
        <w:spacing w:line="360" w:lineRule="auto"/>
        <w:ind w:left="0" w:leftChars="0" w:firstLine="0" w:firstLineChars="0"/>
        <w:rPr>
          <w:rFonts w:hint="eastAsia" w:ascii="宋体" w:hAnsi="宋体" w:cs="宋体"/>
          <w:sz w:val="28"/>
        </w:rPr>
      </w:pPr>
    </w:p>
    <w:bookmarkEnd w:id="62"/>
    <w:p w14:paraId="32AB803E">
      <w:pPr>
        <w:pStyle w:val="3"/>
        <w:spacing w:line="360" w:lineRule="auto"/>
        <w:ind w:firstLine="0"/>
        <w:jc w:val="center"/>
        <w:rPr>
          <w:rFonts w:hint="eastAsia" w:ascii="宋体" w:hAnsi="宋体" w:cs="宋体"/>
          <w:sz w:val="30"/>
          <w:szCs w:val="30"/>
        </w:rPr>
      </w:pPr>
      <w:bookmarkStart w:id="63" w:name="_Toc3430"/>
      <w:r>
        <w:rPr>
          <w:rFonts w:hint="eastAsia" w:ascii="宋体" w:hAnsi="宋体" w:cs="宋体"/>
          <w:sz w:val="24"/>
          <w:szCs w:val="24"/>
        </w:rPr>
        <w:br w:type="page"/>
      </w:r>
      <w:r>
        <w:rPr>
          <w:rFonts w:hint="eastAsia" w:ascii="宋体" w:hAnsi="宋体" w:cs="宋体"/>
          <w:sz w:val="30"/>
          <w:szCs w:val="30"/>
        </w:rPr>
        <w:t>第五部分  供应商参加政府采购活动承诺书（格式）</w:t>
      </w:r>
      <w:bookmarkEnd w:id="63"/>
    </w:p>
    <w:p w14:paraId="23EFD61B">
      <w:pPr>
        <w:spacing w:line="460" w:lineRule="exact"/>
        <w:rPr>
          <w:rFonts w:hint="eastAsia" w:ascii="宋体" w:hAnsi="宋体" w:eastAsia="宋体" w:cs="宋体"/>
          <w:sz w:val="24"/>
          <w:szCs w:val="24"/>
        </w:rPr>
      </w:pPr>
      <w:r>
        <w:rPr>
          <w:rFonts w:hint="eastAsia" w:ascii="宋体" w:hAnsi="宋体" w:eastAsia="宋体" w:cs="宋体"/>
          <w:sz w:val="24"/>
          <w:szCs w:val="24"/>
        </w:rPr>
        <w:t>为党中央、国务院关于治理政府采购领域商业贿赂行为的号召，我方承诺：</w:t>
      </w:r>
    </w:p>
    <w:p w14:paraId="7AD35C12">
      <w:pPr>
        <w:spacing w:line="460" w:lineRule="exact"/>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zh-CN"/>
        </w:rPr>
        <w:t>诚实守信，材料真实。我公司保证所提供的全部材料、</w:t>
      </w:r>
      <w:r>
        <w:rPr>
          <w:rFonts w:hint="eastAsia" w:ascii="宋体" w:hAnsi="宋体" w:eastAsia="宋体" w:cs="宋体"/>
          <w:sz w:val="24"/>
          <w:szCs w:val="24"/>
        </w:rPr>
        <w:t>招标响应</w:t>
      </w:r>
      <w:r>
        <w:rPr>
          <w:rFonts w:hint="eastAsia" w:ascii="宋体" w:hAnsi="宋体" w:eastAsia="宋体" w:cs="宋体"/>
          <w:sz w:val="24"/>
          <w:szCs w:val="24"/>
          <w:lang w:val="zh-CN"/>
        </w:rPr>
        <w:t>内容均真实、合法、有效，保证不出借或者借用其他企业资质，不以他人名义参与，不弄虚作假；</w:t>
      </w:r>
    </w:p>
    <w:p w14:paraId="6F35B248">
      <w:pPr>
        <w:spacing w:line="460" w:lineRule="exact"/>
        <w:rPr>
          <w:rFonts w:hint="eastAsia" w:ascii="宋体" w:hAnsi="宋体" w:eastAsia="宋体" w:cs="宋体"/>
          <w:sz w:val="24"/>
          <w:szCs w:val="24"/>
        </w:rPr>
      </w:pPr>
      <w:r>
        <w:rPr>
          <w:rFonts w:hint="eastAsia" w:ascii="宋体" w:hAnsi="宋体" w:eastAsia="宋体" w:cs="宋体"/>
          <w:sz w:val="24"/>
          <w:szCs w:val="24"/>
        </w:rPr>
        <w:t>二、不采取“围标、串标、陪标”等商业欺诈手段获取政府采购订单；</w:t>
      </w:r>
    </w:p>
    <w:p w14:paraId="2AAC304B">
      <w:pPr>
        <w:spacing w:line="460" w:lineRule="exact"/>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zh-CN"/>
        </w:rPr>
        <w:t>遵纪守法，公平竞争。不与其他投标人相互串通、</w:t>
      </w:r>
      <w:r>
        <w:rPr>
          <w:rFonts w:hint="eastAsia" w:ascii="宋体" w:hAnsi="宋体" w:eastAsia="宋体" w:cs="宋体"/>
          <w:kern w:val="0"/>
          <w:sz w:val="24"/>
          <w:szCs w:val="24"/>
          <w:lang w:val="zh-CN"/>
        </w:rPr>
        <w:t>哄抬价格，</w:t>
      </w:r>
      <w:r>
        <w:rPr>
          <w:rFonts w:hint="eastAsia" w:ascii="宋体" w:hAnsi="宋体" w:eastAsia="宋体" w:cs="宋体"/>
          <w:sz w:val="24"/>
          <w:szCs w:val="24"/>
          <w:lang w:val="zh-CN"/>
        </w:rPr>
        <w:t>不排挤其他投标人，不损害招标人的合法权益；不向评标委员会、招标人提供利益以牟取</w:t>
      </w:r>
      <w:r>
        <w:rPr>
          <w:rFonts w:hint="eastAsia" w:ascii="宋体" w:hAnsi="宋体" w:eastAsia="宋体" w:cs="宋体"/>
          <w:sz w:val="24"/>
          <w:szCs w:val="24"/>
        </w:rPr>
        <w:t>中标</w:t>
      </w:r>
      <w:r>
        <w:rPr>
          <w:rFonts w:hint="eastAsia" w:ascii="宋体" w:hAnsi="宋体" w:eastAsia="宋体" w:cs="宋体"/>
          <w:sz w:val="24"/>
          <w:szCs w:val="24"/>
          <w:lang w:val="zh-CN"/>
        </w:rPr>
        <w:t>；</w:t>
      </w:r>
    </w:p>
    <w:p w14:paraId="5F2EBCD5">
      <w:pPr>
        <w:spacing w:line="460" w:lineRule="exact"/>
        <w:rPr>
          <w:rFonts w:hint="eastAsia" w:ascii="宋体" w:hAnsi="宋体" w:eastAsia="宋体" w:cs="宋体"/>
          <w:sz w:val="24"/>
          <w:szCs w:val="24"/>
        </w:rPr>
      </w:pPr>
      <w:r>
        <w:rPr>
          <w:rFonts w:hint="eastAsia" w:ascii="宋体" w:hAnsi="宋体" w:eastAsia="宋体" w:cs="宋体"/>
          <w:sz w:val="24"/>
          <w:szCs w:val="24"/>
        </w:rPr>
        <w:t>四、不在提供商品和服务时“偷梁换柱、以次充好”损害采购人的合法权益；</w:t>
      </w:r>
    </w:p>
    <w:p w14:paraId="41A60C3E">
      <w:pPr>
        <w:spacing w:line="460" w:lineRule="exact"/>
        <w:rPr>
          <w:rFonts w:hint="eastAsia" w:ascii="宋体" w:hAnsi="宋体" w:eastAsia="宋体" w:cs="宋体"/>
          <w:sz w:val="24"/>
          <w:szCs w:val="24"/>
        </w:rPr>
      </w:pPr>
      <w:r>
        <w:rPr>
          <w:rFonts w:hint="eastAsia" w:ascii="宋体" w:hAnsi="宋体" w:eastAsia="宋体" w:cs="宋体"/>
          <w:sz w:val="24"/>
          <w:szCs w:val="24"/>
        </w:rPr>
        <w:t>五、若成交后，将按照规定及时与招标人签订政府采购合同，不与招标人订立有悖于采购结果的合同或协议；严格履行政府采购合同，不降低合同约定的产品质量和服务，不擅自变更、中止、终止合同，或者拒绝履行合同义务；</w:t>
      </w:r>
    </w:p>
    <w:p w14:paraId="2C562377">
      <w:pPr>
        <w:spacing w:line="460" w:lineRule="exact"/>
        <w:rPr>
          <w:rFonts w:hint="eastAsia" w:ascii="宋体" w:hAnsi="宋体" w:eastAsia="宋体" w:cs="宋体"/>
          <w:sz w:val="24"/>
          <w:szCs w:val="24"/>
        </w:rPr>
      </w:pPr>
      <w:r>
        <w:rPr>
          <w:rFonts w:hint="eastAsia" w:ascii="宋体" w:hAnsi="宋体" w:eastAsia="宋体" w:cs="宋体"/>
          <w:sz w:val="24"/>
          <w:szCs w:val="24"/>
        </w:rPr>
        <w:t>六、不与采购人、招标代理机构、政府采购评审专家或其他供应商恶意串通，进行质疑和投诉，维护政府采购市场秩序；</w:t>
      </w:r>
    </w:p>
    <w:p w14:paraId="53B6005A">
      <w:pPr>
        <w:spacing w:line="460" w:lineRule="exact"/>
        <w:rPr>
          <w:rFonts w:hint="eastAsia" w:ascii="宋体" w:hAnsi="宋体" w:eastAsia="宋体" w:cs="宋体"/>
          <w:sz w:val="24"/>
          <w:szCs w:val="24"/>
        </w:rPr>
      </w:pPr>
      <w:r>
        <w:rPr>
          <w:rFonts w:hint="eastAsia" w:ascii="宋体" w:hAnsi="宋体" w:eastAsia="宋体" w:cs="宋体"/>
          <w:sz w:val="24"/>
          <w:szCs w:val="24"/>
        </w:rPr>
        <w:t>七、尊重和接受政府采购监督管理部门的监督和招标代理机构的招标要求，承担因违约行为给采购人造成的损失；</w:t>
      </w:r>
    </w:p>
    <w:p w14:paraId="0043D304">
      <w:pPr>
        <w:spacing w:line="460" w:lineRule="exact"/>
        <w:rPr>
          <w:rFonts w:hint="eastAsia" w:ascii="宋体" w:hAnsi="宋体" w:eastAsia="宋体" w:cs="宋体"/>
          <w:sz w:val="24"/>
          <w:szCs w:val="24"/>
        </w:rPr>
      </w:pPr>
      <w:r>
        <w:rPr>
          <w:rFonts w:hint="eastAsia" w:ascii="宋体" w:hAnsi="宋体" w:eastAsia="宋体" w:cs="宋体"/>
          <w:sz w:val="24"/>
          <w:szCs w:val="24"/>
        </w:rPr>
        <w:t>八、不发生其他有悖于政府采购公开、公平、公正和诚信原则的行为。</w:t>
      </w:r>
    </w:p>
    <w:p w14:paraId="14946C7A">
      <w:pPr>
        <w:spacing w:line="460" w:lineRule="exact"/>
        <w:rPr>
          <w:rFonts w:hint="eastAsia" w:ascii="宋体" w:hAnsi="宋体" w:eastAsia="宋体" w:cs="宋体"/>
          <w:sz w:val="24"/>
          <w:szCs w:val="24"/>
        </w:rPr>
      </w:pPr>
    </w:p>
    <w:p w14:paraId="67886B43">
      <w:pPr>
        <w:spacing w:line="460" w:lineRule="exact"/>
        <w:rPr>
          <w:rFonts w:hint="eastAsia" w:ascii="宋体" w:hAnsi="宋体" w:eastAsia="宋体" w:cs="宋体"/>
          <w:sz w:val="24"/>
          <w:szCs w:val="24"/>
        </w:rPr>
      </w:pPr>
    </w:p>
    <w:p w14:paraId="57BC9C92">
      <w:pPr>
        <w:spacing w:line="460" w:lineRule="exact"/>
        <w:rPr>
          <w:rFonts w:hint="eastAsia" w:ascii="宋体" w:hAnsi="宋体" w:eastAsia="宋体" w:cs="宋体"/>
          <w:sz w:val="24"/>
          <w:szCs w:val="24"/>
        </w:rPr>
      </w:pPr>
    </w:p>
    <w:p w14:paraId="0C66BF3F">
      <w:pPr>
        <w:spacing w:line="460" w:lineRule="exact"/>
        <w:ind w:firstLine="3120" w:firstLineChars="1300"/>
        <w:rPr>
          <w:rFonts w:hint="eastAsia" w:ascii="宋体" w:hAnsi="宋体" w:eastAsia="宋体" w:cs="宋体"/>
          <w:sz w:val="24"/>
          <w:szCs w:val="24"/>
        </w:rPr>
      </w:pPr>
      <w:r>
        <w:rPr>
          <w:rFonts w:hint="eastAsia" w:ascii="宋体" w:hAnsi="宋体" w:eastAsia="宋体" w:cs="宋体"/>
          <w:sz w:val="24"/>
          <w:szCs w:val="24"/>
        </w:rPr>
        <w:t>投标人：（单位名称及公章）</w:t>
      </w:r>
    </w:p>
    <w:p w14:paraId="5A5B1607">
      <w:pPr>
        <w:spacing w:line="460" w:lineRule="exact"/>
        <w:ind w:firstLine="3120" w:firstLineChars="1300"/>
        <w:rPr>
          <w:rFonts w:hint="eastAsia" w:ascii="宋体" w:hAnsi="宋体" w:eastAsia="宋体" w:cs="宋体"/>
          <w:sz w:val="24"/>
          <w:szCs w:val="24"/>
        </w:rPr>
      </w:pPr>
      <w:r>
        <w:rPr>
          <w:rFonts w:hint="eastAsia" w:ascii="宋体" w:hAnsi="宋体" w:eastAsia="宋体" w:cs="宋体"/>
          <w:sz w:val="24"/>
          <w:szCs w:val="24"/>
        </w:rPr>
        <w:t>法定代表人或被授权人：(签名或盖章)</w:t>
      </w:r>
    </w:p>
    <w:p w14:paraId="7BF66D08">
      <w:pPr>
        <w:spacing w:line="460" w:lineRule="exact"/>
        <w:ind w:firstLine="3360" w:firstLineChars="1400"/>
        <w:rPr>
          <w:rFonts w:hint="eastAsia" w:ascii="宋体" w:hAnsi="宋体" w:eastAsia="宋体" w:cs="宋体"/>
          <w:sz w:val="24"/>
          <w:szCs w:val="24"/>
        </w:rPr>
      </w:pPr>
      <w:r>
        <w:rPr>
          <w:rFonts w:hint="eastAsia" w:ascii="宋体" w:hAnsi="宋体" w:eastAsia="宋体" w:cs="宋体"/>
          <w:sz w:val="24"/>
          <w:szCs w:val="24"/>
        </w:rPr>
        <w:t>日   期：      年   月    日</w:t>
      </w:r>
    </w:p>
    <w:p w14:paraId="1276AE5C">
      <w:pPr>
        <w:pStyle w:val="3"/>
        <w:spacing w:line="360" w:lineRule="auto"/>
        <w:ind w:firstLine="0"/>
        <w:jc w:val="center"/>
        <w:rPr>
          <w:rFonts w:hint="eastAsia" w:ascii="宋体" w:hAnsi="宋体" w:cs="宋体"/>
          <w:sz w:val="24"/>
          <w:szCs w:val="24"/>
        </w:rPr>
      </w:pPr>
      <w:bookmarkStart w:id="64" w:name="_Toc11565"/>
    </w:p>
    <w:p w14:paraId="0CBAC619">
      <w:pPr>
        <w:rPr>
          <w:rFonts w:hint="eastAsia" w:ascii="宋体" w:hAnsi="宋体" w:eastAsia="宋体" w:cs="宋体"/>
          <w:sz w:val="24"/>
          <w:szCs w:val="24"/>
        </w:rPr>
      </w:pPr>
    </w:p>
    <w:p w14:paraId="2D6F087B">
      <w:pPr>
        <w:pStyle w:val="16"/>
        <w:rPr>
          <w:rFonts w:hint="eastAsia" w:ascii="宋体" w:hAnsi="宋体" w:cs="宋体"/>
          <w:sz w:val="24"/>
          <w:szCs w:val="24"/>
        </w:rPr>
      </w:pPr>
    </w:p>
    <w:p w14:paraId="1F1EC058">
      <w:pPr>
        <w:pStyle w:val="3"/>
        <w:spacing w:line="360" w:lineRule="auto"/>
        <w:ind w:firstLine="0"/>
        <w:jc w:val="center"/>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30"/>
          <w:szCs w:val="30"/>
        </w:rPr>
        <w:t xml:space="preserve">第六部分  </w:t>
      </w:r>
      <w:r>
        <w:rPr>
          <w:rFonts w:hint="eastAsia" w:ascii="宋体" w:hAnsi="宋体" w:cs="宋体"/>
          <w:sz w:val="28"/>
        </w:rPr>
        <w:t>服务</w:t>
      </w:r>
      <w:r>
        <w:rPr>
          <w:rFonts w:hint="eastAsia" w:ascii="宋体" w:hAnsi="宋体" w:cs="宋体"/>
          <w:sz w:val="30"/>
          <w:szCs w:val="30"/>
        </w:rPr>
        <w:t>方案</w:t>
      </w:r>
      <w:bookmarkEnd w:id="64"/>
    </w:p>
    <w:p w14:paraId="2706C0B7">
      <w:pPr>
        <w:spacing w:line="240" w:lineRule="exact"/>
        <w:jc w:val="center"/>
        <w:rPr>
          <w:rFonts w:hint="eastAsia" w:ascii="宋体" w:hAnsi="宋体" w:eastAsia="宋体" w:cs="宋体"/>
          <w:sz w:val="24"/>
          <w:szCs w:val="24"/>
        </w:rPr>
      </w:pPr>
    </w:p>
    <w:p w14:paraId="1FD3F6E5">
      <w:pPr>
        <w:pStyle w:val="9"/>
        <w:jc w:val="center"/>
        <w:rPr>
          <w:rFonts w:hint="eastAsia" w:ascii="宋体" w:hAnsi="宋体" w:cs="宋体"/>
          <w:sz w:val="28"/>
        </w:rPr>
      </w:pPr>
      <w:r>
        <w:rPr>
          <w:rFonts w:hint="eastAsia" w:ascii="宋体" w:hAnsi="宋体" w:cs="宋体"/>
          <w:sz w:val="28"/>
        </w:rPr>
        <w:t>依照公开文件项目内容、要求及评审办法编制服务方案。</w:t>
      </w:r>
    </w:p>
    <w:p w14:paraId="5EA9FC33">
      <w:pPr>
        <w:pStyle w:val="9"/>
        <w:ind w:firstLine="0"/>
        <w:rPr>
          <w:rFonts w:hint="eastAsia" w:ascii="宋体" w:hAnsi="宋体" w:cs="宋体"/>
          <w:sz w:val="28"/>
        </w:rPr>
      </w:pPr>
    </w:p>
    <w:p w14:paraId="4C2B2215">
      <w:pPr>
        <w:pStyle w:val="9"/>
        <w:rPr>
          <w:rFonts w:hint="eastAsia" w:ascii="宋体" w:hAnsi="宋体" w:cs="宋体"/>
          <w:sz w:val="28"/>
        </w:rPr>
      </w:pPr>
    </w:p>
    <w:p w14:paraId="0BE81217">
      <w:pPr>
        <w:pStyle w:val="9"/>
        <w:rPr>
          <w:rFonts w:hint="eastAsia" w:ascii="宋体" w:hAnsi="宋体" w:cs="宋体"/>
          <w:sz w:val="28"/>
        </w:rPr>
      </w:pPr>
    </w:p>
    <w:p w14:paraId="2CB93F17">
      <w:pPr>
        <w:pStyle w:val="9"/>
        <w:rPr>
          <w:rFonts w:hint="eastAsia" w:ascii="宋体" w:hAnsi="宋体" w:cs="宋体"/>
          <w:sz w:val="28"/>
        </w:rPr>
      </w:pPr>
    </w:p>
    <w:p w14:paraId="776009AE">
      <w:pPr>
        <w:pStyle w:val="9"/>
        <w:rPr>
          <w:rFonts w:hint="eastAsia" w:ascii="宋体" w:hAnsi="宋体" w:cs="宋体"/>
          <w:sz w:val="28"/>
        </w:rPr>
      </w:pPr>
    </w:p>
    <w:p w14:paraId="38E17E58">
      <w:pPr>
        <w:pStyle w:val="9"/>
        <w:rPr>
          <w:rFonts w:hint="eastAsia" w:ascii="宋体" w:hAnsi="宋体" w:cs="宋体"/>
          <w:sz w:val="28"/>
        </w:rPr>
      </w:pPr>
    </w:p>
    <w:p w14:paraId="04F500B6">
      <w:pPr>
        <w:pStyle w:val="9"/>
        <w:rPr>
          <w:rFonts w:hint="eastAsia" w:ascii="宋体" w:hAnsi="宋体" w:cs="宋体"/>
          <w:sz w:val="28"/>
        </w:rPr>
      </w:pPr>
    </w:p>
    <w:p w14:paraId="66730666">
      <w:pPr>
        <w:pStyle w:val="9"/>
        <w:rPr>
          <w:rFonts w:hint="eastAsia" w:ascii="宋体" w:hAnsi="宋体" w:cs="宋体"/>
          <w:sz w:val="28"/>
        </w:rPr>
      </w:pPr>
    </w:p>
    <w:p w14:paraId="050B79CC">
      <w:pPr>
        <w:pStyle w:val="9"/>
        <w:rPr>
          <w:rFonts w:hint="eastAsia" w:ascii="宋体" w:hAnsi="宋体" w:cs="宋体"/>
          <w:sz w:val="28"/>
        </w:rPr>
      </w:pPr>
    </w:p>
    <w:p w14:paraId="67A5AC92">
      <w:pPr>
        <w:pStyle w:val="9"/>
        <w:rPr>
          <w:rFonts w:hint="eastAsia" w:ascii="宋体" w:hAnsi="宋体" w:cs="宋体"/>
          <w:sz w:val="28"/>
        </w:rPr>
      </w:pPr>
    </w:p>
    <w:p w14:paraId="6D7A0EA8">
      <w:pPr>
        <w:pStyle w:val="9"/>
        <w:rPr>
          <w:rFonts w:hint="eastAsia" w:ascii="宋体" w:hAnsi="宋体" w:cs="宋体"/>
          <w:sz w:val="28"/>
        </w:rPr>
      </w:pPr>
    </w:p>
    <w:p w14:paraId="6EA82F0F">
      <w:pPr>
        <w:pStyle w:val="9"/>
        <w:rPr>
          <w:rFonts w:hint="eastAsia" w:ascii="宋体" w:hAnsi="宋体" w:cs="宋体"/>
          <w:sz w:val="28"/>
        </w:rPr>
      </w:pPr>
    </w:p>
    <w:p w14:paraId="72474EDE">
      <w:pPr>
        <w:pStyle w:val="9"/>
        <w:rPr>
          <w:rFonts w:hint="eastAsia" w:ascii="宋体" w:hAnsi="宋体" w:cs="宋体"/>
          <w:sz w:val="28"/>
        </w:rPr>
      </w:pPr>
    </w:p>
    <w:p w14:paraId="6FD6DA08">
      <w:pPr>
        <w:pStyle w:val="9"/>
        <w:rPr>
          <w:rFonts w:hint="eastAsia" w:ascii="宋体" w:hAnsi="宋体" w:cs="宋体"/>
          <w:sz w:val="28"/>
        </w:rPr>
      </w:pPr>
    </w:p>
    <w:p w14:paraId="7FB9B5F4">
      <w:pPr>
        <w:pStyle w:val="9"/>
        <w:rPr>
          <w:rFonts w:hint="eastAsia" w:ascii="宋体" w:hAnsi="宋体" w:cs="宋体"/>
          <w:sz w:val="28"/>
        </w:rPr>
      </w:pPr>
    </w:p>
    <w:p w14:paraId="432BAAD6">
      <w:pPr>
        <w:pStyle w:val="9"/>
        <w:rPr>
          <w:rFonts w:hint="eastAsia" w:ascii="宋体" w:hAnsi="宋体" w:cs="宋体"/>
          <w:sz w:val="21"/>
        </w:rPr>
      </w:pPr>
    </w:p>
    <w:p w14:paraId="79078CB0">
      <w:pPr>
        <w:pStyle w:val="9"/>
        <w:spacing w:line="340" w:lineRule="auto"/>
        <w:rPr>
          <w:rFonts w:hint="eastAsia" w:ascii="宋体" w:hAnsi="宋体" w:cs="宋体"/>
          <w:sz w:val="28"/>
        </w:rPr>
      </w:pPr>
      <w:r>
        <w:rPr>
          <w:rFonts w:hint="eastAsia" w:ascii="宋体" w:hAnsi="宋体" w:cs="宋体"/>
          <w:sz w:val="28"/>
        </w:rPr>
        <w:t xml:space="preserve">公开响应单位（公章）： </w:t>
      </w:r>
    </w:p>
    <w:p w14:paraId="5FB71112">
      <w:pPr>
        <w:pStyle w:val="9"/>
        <w:spacing w:line="340" w:lineRule="auto"/>
        <w:rPr>
          <w:rFonts w:hint="eastAsia" w:ascii="宋体" w:hAnsi="宋体" w:cs="宋体"/>
          <w:spacing w:val="-2"/>
          <w:sz w:val="28"/>
        </w:rPr>
      </w:pPr>
      <w:r>
        <w:rPr>
          <w:rFonts w:hint="eastAsia" w:ascii="宋体" w:hAnsi="宋体" w:cs="宋体"/>
          <w:spacing w:val="-2"/>
          <w:sz w:val="28"/>
        </w:rPr>
        <w:t>法定代表人（负责人）或授权委托人（签字或盖章）：</w:t>
      </w:r>
    </w:p>
    <w:p w14:paraId="33A040EC">
      <w:pPr>
        <w:pStyle w:val="16"/>
        <w:ind w:left="560" w:firstLine="0"/>
        <w:rPr>
          <w:rFonts w:hint="eastAsia" w:ascii="宋体" w:hAnsi="宋体" w:cs="宋体"/>
          <w:sz w:val="24"/>
          <w:szCs w:val="24"/>
        </w:rPr>
      </w:pPr>
      <w:bookmarkStart w:id="65" w:name="        日期：2019年   月   日"/>
      <w:bookmarkEnd w:id="65"/>
      <w:r>
        <w:rPr>
          <w:rFonts w:hint="eastAsia" w:ascii="宋体" w:hAnsi="宋体" w:cs="宋体"/>
          <w:sz w:val="28"/>
        </w:rPr>
        <w:t>日期：   年   月   日</w:t>
      </w:r>
    </w:p>
    <w:p w14:paraId="0B19C93B">
      <w:pPr>
        <w:pStyle w:val="3"/>
        <w:spacing w:line="360" w:lineRule="auto"/>
        <w:ind w:firstLine="0"/>
        <w:jc w:val="center"/>
        <w:rPr>
          <w:rFonts w:hint="eastAsia" w:ascii="宋体" w:hAnsi="宋体" w:cs="宋体"/>
          <w:sz w:val="30"/>
          <w:szCs w:val="30"/>
        </w:rPr>
      </w:pPr>
      <w:bookmarkStart w:id="66" w:name="_Toc4519"/>
      <w:r>
        <w:rPr>
          <w:rFonts w:hint="eastAsia" w:ascii="宋体" w:hAnsi="宋体" w:cs="宋体"/>
          <w:sz w:val="30"/>
          <w:szCs w:val="30"/>
        </w:rPr>
        <w:br w:type="page"/>
      </w:r>
      <w:bookmarkEnd w:id="66"/>
    </w:p>
    <w:p w14:paraId="482A4449">
      <w:pPr>
        <w:spacing w:before="184" w:line="225" w:lineRule="auto"/>
        <w:ind w:left="1138"/>
        <w:rPr>
          <w:rFonts w:ascii="宋体" w:hAnsi="宋体" w:eastAsia="宋体" w:cs="宋体"/>
          <w:sz w:val="30"/>
          <w:szCs w:val="30"/>
        </w:rPr>
      </w:pPr>
      <w:r>
        <w:rPr>
          <w:rFonts w:ascii="宋体" w:hAnsi="宋体" w:eastAsia="宋体" w:cs="宋体"/>
          <w:b/>
          <w:bCs/>
          <w:spacing w:val="14"/>
          <w:sz w:val="30"/>
          <w:szCs w:val="30"/>
        </w:rPr>
        <w:t>七、供应商认为有必要补充说明的其他事项</w:t>
      </w:r>
    </w:p>
    <w:p w14:paraId="388FB6E0">
      <w:pPr>
        <w:pStyle w:val="9"/>
        <w:spacing w:line="338" w:lineRule="auto"/>
      </w:pPr>
    </w:p>
    <w:p w14:paraId="744D967B">
      <w:pPr>
        <w:pStyle w:val="9"/>
        <w:spacing w:line="339" w:lineRule="auto"/>
      </w:pPr>
    </w:p>
    <w:p w14:paraId="30A8CBD6">
      <w:pPr>
        <w:spacing w:before="78" w:line="219" w:lineRule="auto"/>
        <w:ind w:left="126"/>
        <w:rPr>
          <w:rFonts w:ascii="宋体" w:hAnsi="宋体" w:eastAsia="宋体" w:cs="宋体"/>
          <w:sz w:val="24"/>
          <w:szCs w:val="24"/>
        </w:rPr>
      </w:pPr>
      <w:r>
        <w:rPr>
          <w:rFonts w:ascii="宋体" w:hAnsi="宋体" w:eastAsia="宋体" w:cs="宋体"/>
          <w:b/>
          <w:bCs/>
          <w:spacing w:val="-5"/>
          <w:sz w:val="24"/>
          <w:szCs w:val="24"/>
        </w:rPr>
        <w:t>（在不违背</w:t>
      </w:r>
      <w:r>
        <w:rPr>
          <w:rFonts w:hint="eastAsia" w:ascii="宋体" w:hAnsi="宋体" w:eastAsia="宋体" w:cs="宋体"/>
          <w:b/>
          <w:bCs/>
          <w:spacing w:val="-5"/>
          <w:sz w:val="24"/>
          <w:szCs w:val="24"/>
          <w:lang w:eastAsia="zh-CN"/>
        </w:rPr>
        <w:t>招标</w:t>
      </w:r>
      <w:r>
        <w:rPr>
          <w:rFonts w:ascii="宋体" w:hAnsi="宋体" w:eastAsia="宋体" w:cs="宋体"/>
          <w:b/>
          <w:bCs/>
          <w:spacing w:val="-5"/>
          <w:sz w:val="24"/>
          <w:szCs w:val="24"/>
        </w:rPr>
        <w:t>文件要求的前提下提供认为有必须补充说明事项，格式自拟）</w:t>
      </w:r>
    </w:p>
    <w:p w14:paraId="35AB323E">
      <w:pPr>
        <w:spacing w:line="460" w:lineRule="exact"/>
        <w:ind w:firstLineChars="200"/>
        <w:rPr>
          <w:rFonts w:hint="eastAsia" w:ascii="宋体" w:hAnsi="宋体" w:eastAsia="宋体" w:cs="宋体"/>
        </w:rPr>
      </w:pPr>
    </w:p>
    <w:p w14:paraId="52CAFCEE">
      <w:pPr>
        <w:spacing w:line="460" w:lineRule="exact"/>
        <w:ind w:firstLineChars="200"/>
        <w:rPr>
          <w:rFonts w:hint="eastAsia" w:ascii="宋体" w:hAnsi="宋体" w:eastAsia="宋体" w:cs="宋体"/>
        </w:rPr>
      </w:pPr>
    </w:p>
    <w:p w14:paraId="5F8604B2">
      <w:pPr>
        <w:ind w:firstLine="0"/>
        <w:rPr>
          <w:rFonts w:hint="eastAsia"/>
        </w:rPr>
      </w:pPr>
    </w:p>
    <w:p w14:paraId="798DB95F">
      <w:pPr>
        <w:spacing w:line="460" w:lineRule="exact"/>
        <w:ind w:firstLineChars="200"/>
        <w:jc w:val="center"/>
        <w:rPr>
          <w:rFonts w:hint="eastAsia" w:ascii="宋体" w:hAnsi="宋体" w:eastAsia="宋体" w:cs="宋体"/>
          <w:b/>
          <w:bCs/>
        </w:rPr>
      </w:pPr>
    </w:p>
    <w:p w14:paraId="0E37ED72">
      <w:pPr>
        <w:spacing w:line="460" w:lineRule="exact"/>
        <w:ind w:firstLineChars="200"/>
        <w:jc w:val="center"/>
        <w:rPr>
          <w:rFonts w:hint="eastAsia" w:ascii="宋体" w:hAnsi="宋体" w:eastAsia="宋体" w:cs="宋体"/>
          <w:b/>
          <w:bCs/>
        </w:rPr>
      </w:pPr>
    </w:p>
    <w:p w14:paraId="180887D1">
      <w:pPr>
        <w:spacing w:line="460" w:lineRule="exact"/>
        <w:ind w:firstLineChars="200"/>
        <w:jc w:val="center"/>
        <w:rPr>
          <w:rFonts w:hint="eastAsia" w:ascii="宋体" w:hAnsi="宋体" w:eastAsia="宋体" w:cs="宋体"/>
          <w:b/>
          <w:bCs/>
        </w:rPr>
      </w:pPr>
    </w:p>
    <w:p w14:paraId="703D17AE">
      <w:pPr>
        <w:spacing w:line="460" w:lineRule="exact"/>
        <w:ind w:firstLineChars="200"/>
        <w:jc w:val="center"/>
        <w:rPr>
          <w:rFonts w:hint="eastAsia" w:ascii="宋体" w:hAnsi="宋体" w:eastAsia="宋体" w:cs="宋体"/>
          <w:b/>
          <w:bCs/>
        </w:rPr>
      </w:pPr>
    </w:p>
    <w:p w14:paraId="4FCB3AAD">
      <w:pPr>
        <w:spacing w:line="460" w:lineRule="exact"/>
        <w:ind w:firstLineChars="200"/>
        <w:jc w:val="center"/>
        <w:rPr>
          <w:rFonts w:hint="eastAsia" w:ascii="宋体" w:hAnsi="宋体" w:eastAsia="宋体" w:cs="宋体"/>
          <w:b/>
          <w:bCs/>
        </w:rPr>
      </w:pPr>
    </w:p>
    <w:p w14:paraId="126C65FC">
      <w:pPr>
        <w:spacing w:line="460" w:lineRule="exact"/>
        <w:ind w:firstLineChars="200"/>
        <w:jc w:val="center"/>
        <w:rPr>
          <w:rFonts w:hint="eastAsia" w:ascii="宋体" w:hAnsi="宋体" w:eastAsia="宋体" w:cs="宋体"/>
          <w:b/>
          <w:bCs/>
        </w:rPr>
      </w:pPr>
    </w:p>
    <w:p w14:paraId="11CFD35D">
      <w:pPr>
        <w:spacing w:line="460" w:lineRule="exact"/>
        <w:ind w:firstLineChars="200"/>
        <w:jc w:val="center"/>
        <w:rPr>
          <w:rFonts w:hint="eastAsia" w:ascii="宋体" w:hAnsi="宋体" w:eastAsia="宋体" w:cs="宋体"/>
          <w:b/>
          <w:bCs/>
        </w:rPr>
      </w:pPr>
    </w:p>
    <w:p w14:paraId="55EAEECA">
      <w:pPr>
        <w:spacing w:line="460" w:lineRule="exact"/>
        <w:ind w:firstLineChars="200"/>
        <w:jc w:val="center"/>
        <w:rPr>
          <w:rFonts w:hint="eastAsia" w:ascii="宋体" w:hAnsi="宋体" w:eastAsia="宋体" w:cs="宋体"/>
          <w:b/>
          <w:bCs/>
        </w:rPr>
      </w:pPr>
    </w:p>
    <w:p w14:paraId="3F4ADA4A">
      <w:pPr>
        <w:spacing w:line="460" w:lineRule="exact"/>
        <w:ind w:firstLineChars="200"/>
        <w:jc w:val="center"/>
        <w:rPr>
          <w:rFonts w:hint="eastAsia" w:ascii="宋体" w:hAnsi="宋体" w:eastAsia="宋体" w:cs="宋体"/>
          <w:b/>
          <w:bCs/>
        </w:rPr>
      </w:pPr>
    </w:p>
    <w:p w14:paraId="1A2C5410">
      <w:pPr>
        <w:spacing w:line="460" w:lineRule="exact"/>
        <w:ind w:firstLineChars="200"/>
        <w:jc w:val="center"/>
        <w:rPr>
          <w:rFonts w:hint="eastAsia" w:ascii="宋体" w:hAnsi="宋体" w:eastAsia="宋体" w:cs="宋体"/>
          <w:b/>
          <w:bCs/>
        </w:rPr>
      </w:pPr>
    </w:p>
    <w:p w14:paraId="440D64EE">
      <w:pPr>
        <w:spacing w:line="460" w:lineRule="exact"/>
        <w:ind w:firstLineChars="200"/>
        <w:jc w:val="center"/>
        <w:rPr>
          <w:rFonts w:hint="eastAsia" w:ascii="宋体" w:hAnsi="宋体" w:eastAsia="宋体" w:cs="宋体"/>
          <w:b/>
          <w:bCs/>
        </w:rPr>
      </w:pPr>
    </w:p>
    <w:p w14:paraId="4794326D">
      <w:pPr>
        <w:spacing w:line="460" w:lineRule="exact"/>
        <w:ind w:firstLineChars="200"/>
        <w:jc w:val="center"/>
        <w:rPr>
          <w:rFonts w:hint="eastAsia" w:ascii="宋体" w:hAnsi="宋体" w:eastAsia="宋体" w:cs="宋体"/>
          <w:b/>
          <w:bCs/>
        </w:rPr>
      </w:pPr>
    </w:p>
    <w:p w14:paraId="353416F1">
      <w:pPr>
        <w:spacing w:line="460" w:lineRule="exact"/>
        <w:ind w:firstLineChars="200"/>
        <w:jc w:val="center"/>
        <w:rPr>
          <w:rFonts w:hint="eastAsia" w:ascii="宋体" w:hAnsi="宋体" w:eastAsia="宋体" w:cs="宋体"/>
          <w:b/>
          <w:bCs/>
        </w:rPr>
      </w:pPr>
    </w:p>
    <w:p w14:paraId="0A596B6D">
      <w:pPr>
        <w:spacing w:line="460" w:lineRule="exact"/>
        <w:ind w:firstLineChars="200"/>
        <w:jc w:val="center"/>
        <w:rPr>
          <w:rFonts w:hint="eastAsia" w:ascii="宋体" w:hAnsi="宋体" w:eastAsia="宋体" w:cs="宋体"/>
          <w:b/>
          <w:bCs/>
        </w:rPr>
      </w:pPr>
    </w:p>
    <w:p w14:paraId="3ABAAFCA">
      <w:pPr>
        <w:spacing w:line="460" w:lineRule="exact"/>
        <w:ind w:firstLineChars="200"/>
        <w:jc w:val="center"/>
        <w:rPr>
          <w:rFonts w:hint="eastAsia" w:ascii="宋体" w:hAnsi="宋体" w:eastAsia="宋体" w:cs="宋体"/>
          <w:b/>
          <w:bCs/>
        </w:rPr>
      </w:pPr>
    </w:p>
    <w:p w14:paraId="02373FBF">
      <w:pPr>
        <w:spacing w:line="460" w:lineRule="exact"/>
        <w:ind w:firstLineChars="200"/>
        <w:jc w:val="center"/>
        <w:rPr>
          <w:rFonts w:hint="eastAsia" w:ascii="宋体" w:hAnsi="宋体" w:eastAsia="宋体" w:cs="宋体"/>
          <w:b/>
          <w:bCs/>
        </w:rPr>
      </w:pPr>
    </w:p>
    <w:p w14:paraId="57FF5343">
      <w:pPr>
        <w:spacing w:line="460" w:lineRule="exact"/>
        <w:ind w:firstLineChars="200"/>
        <w:jc w:val="center"/>
        <w:rPr>
          <w:rFonts w:hint="eastAsia" w:ascii="宋体" w:hAnsi="宋体" w:eastAsia="宋体" w:cs="宋体"/>
          <w:b/>
          <w:bCs/>
        </w:rPr>
      </w:pPr>
    </w:p>
    <w:p w14:paraId="5C861008">
      <w:pPr>
        <w:spacing w:line="460" w:lineRule="exact"/>
        <w:ind w:firstLineChars="200"/>
        <w:jc w:val="center"/>
        <w:rPr>
          <w:rFonts w:hint="eastAsia" w:ascii="宋体" w:hAnsi="宋体" w:eastAsia="宋体" w:cs="宋体"/>
          <w:b/>
          <w:bCs/>
        </w:rPr>
      </w:pPr>
    </w:p>
    <w:p w14:paraId="51887778">
      <w:pPr>
        <w:spacing w:line="460" w:lineRule="exact"/>
        <w:ind w:firstLineChars="200"/>
        <w:jc w:val="center"/>
        <w:rPr>
          <w:rFonts w:hint="eastAsia" w:ascii="宋体" w:hAnsi="宋体" w:eastAsia="宋体" w:cs="宋体"/>
          <w:b/>
          <w:bCs/>
        </w:rPr>
      </w:pPr>
    </w:p>
    <w:p w14:paraId="4480EA43">
      <w:pPr>
        <w:spacing w:line="460" w:lineRule="exact"/>
        <w:ind w:firstLineChars="200"/>
        <w:jc w:val="center"/>
        <w:rPr>
          <w:rFonts w:hint="eastAsia" w:ascii="宋体" w:hAnsi="宋体" w:eastAsia="宋体" w:cs="宋体"/>
          <w:b/>
          <w:bCs/>
        </w:rPr>
      </w:pPr>
    </w:p>
    <w:p w14:paraId="6C114547">
      <w:pPr>
        <w:spacing w:line="460" w:lineRule="exact"/>
        <w:ind w:firstLineChars="200"/>
        <w:jc w:val="center"/>
        <w:rPr>
          <w:rFonts w:hint="eastAsia" w:ascii="宋体" w:hAnsi="宋体" w:eastAsia="宋体" w:cs="宋体"/>
          <w:b/>
          <w:bCs/>
        </w:rPr>
      </w:pPr>
    </w:p>
    <w:p w14:paraId="2C795C0B">
      <w:pPr>
        <w:spacing w:line="460" w:lineRule="exact"/>
        <w:ind w:firstLineChars="200"/>
        <w:jc w:val="center"/>
        <w:rPr>
          <w:rFonts w:hint="eastAsia" w:ascii="宋体" w:hAnsi="宋体" w:eastAsia="宋体" w:cs="宋体"/>
          <w:b/>
          <w:bCs/>
        </w:rPr>
      </w:pPr>
    </w:p>
    <w:p w14:paraId="6C68BD00">
      <w:pPr>
        <w:spacing w:line="460" w:lineRule="exact"/>
        <w:ind w:firstLineChars="200"/>
        <w:jc w:val="center"/>
        <w:rPr>
          <w:rFonts w:hint="eastAsia" w:ascii="宋体" w:hAnsi="宋体" w:eastAsia="宋体" w:cs="宋体"/>
          <w:b/>
          <w:bCs/>
        </w:rPr>
      </w:pPr>
    </w:p>
    <w:p w14:paraId="2A789030">
      <w:pPr>
        <w:spacing w:line="460" w:lineRule="exact"/>
        <w:ind w:firstLineChars="200"/>
        <w:jc w:val="center"/>
        <w:rPr>
          <w:rFonts w:hint="eastAsia" w:ascii="宋体" w:hAnsi="宋体" w:eastAsia="宋体" w:cs="宋体"/>
          <w:b/>
          <w:bCs/>
        </w:rPr>
      </w:pPr>
    </w:p>
    <w:p w14:paraId="01AE5C5F">
      <w:pPr>
        <w:spacing w:line="460" w:lineRule="exact"/>
        <w:ind w:firstLineChars="200"/>
        <w:jc w:val="center"/>
        <w:rPr>
          <w:rFonts w:hint="eastAsia" w:ascii="宋体" w:hAnsi="宋体" w:eastAsia="宋体" w:cs="宋体"/>
          <w:b/>
          <w:bCs/>
        </w:rPr>
      </w:pPr>
    </w:p>
    <w:p w14:paraId="3524E290">
      <w:pPr>
        <w:spacing w:line="460" w:lineRule="exact"/>
        <w:ind w:firstLineChars="200"/>
        <w:jc w:val="center"/>
        <w:rPr>
          <w:rFonts w:hint="eastAsia" w:ascii="宋体" w:hAnsi="宋体" w:eastAsia="宋体" w:cs="宋体"/>
          <w:b/>
          <w:bCs/>
        </w:rPr>
      </w:pPr>
    </w:p>
    <w:p w14:paraId="0A365ACD">
      <w:pPr>
        <w:spacing w:line="460" w:lineRule="exact"/>
        <w:ind w:firstLineChars="200"/>
        <w:jc w:val="center"/>
        <w:rPr>
          <w:rFonts w:hint="eastAsia" w:ascii="宋体" w:hAnsi="宋体" w:eastAsia="宋体" w:cs="宋体"/>
          <w:b/>
          <w:bCs/>
        </w:rPr>
      </w:pPr>
    </w:p>
    <w:p w14:paraId="68B0220D">
      <w:pPr>
        <w:spacing w:line="460" w:lineRule="exact"/>
        <w:ind w:firstLineChars="200"/>
        <w:jc w:val="center"/>
        <w:rPr>
          <w:rFonts w:hint="eastAsia" w:ascii="宋体" w:hAnsi="宋体" w:eastAsia="宋体" w:cs="宋体"/>
          <w:b/>
          <w:bCs/>
        </w:rPr>
      </w:pPr>
    </w:p>
    <w:p w14:paraId="5E5BC515">
      <w:pPr>
        <w:numPr>
          <w:ilvl w:val="0"/>
          <w:numId w:val="7"/>
        </w:numPr>
        <w:spacing w:before="78" w:line="219" w:lineRule="auto"/>
        <w:ind w:left="126"/>
        <w:jc w:val="center"/>
        <w:rPr>
          <w:rFonts w:hint="eastAsia" w:ascii="宋体" w:hAnsi="宋体" w:eastAsia="宋体" w:cs="宋体"/>
          <w:b/>
          <w:bCs/>
          <w:spacing w:val="-5"/>
          <w:sz w:val="24"/>
          <w:szCs w:val="24"/>
        </w:rPr>
      </w:pPr>
      <w:r>
        <w:rPr>
          <w:rFonts w:hint="eastAsia" w:ascii="宋体" w:hAnsi="宋体" w:eastAsia="宋体" w:cs="宋体"/>
          <w:b/>
          <w:bCs/>
          <w:spacing w:val="-5"/>
          <w:sz w:val="24"/>
          <w:szCs w:val="24"/>
        </w:rPr>
        <w:t>业绩情况</w:t>
      </w:r>
    </w:p>
    <w:tbl>
      <w:tblPr>
        <w:tblStyle w:val="32"/>
        <w:tblpPr w:leftFromText="180" w:rightFromText="180" w:vertAnchor="text" w:horzAnchor="page" w:tblpX="1660" w:tblpY="655"/>
        <w:tblOverlap w:val="never"/>
        <w:tblW w:w="85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8"/>
        <w:gridCol w:w="2158"/>
        <w:gridCol w:w="2130"/>
        <w:gridCol w:w="1714"/>
        <w:gridCol w:w="1322"/>
      </w:tblGrid>
      <w:tr w14:paraId="47952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198" w:type="dxa"/>
            <w:vAlign w:val="top"/>
          </w:tcPr>
          <w:p w14:paraId="18632622">
            <w:pPr>
              <w:pStyle w:val="33"/>
              <w:spacing w:before="253" w:line="221" w:lineRule="auto"/>
              <w:ind w:left="395"/>
              <w:rPr>
                <w:sz w:val="24"/>
                <w:szCs w:val="24"/>
              </w:rPr>
            </w:pPr>
            <w:r>
              <w:rPr>
                <w:b/>
                <w:bCs/>
                <w:spacing w:val="-13"/>
                <w:sz w:val="24"/>
                <w:szCs w:val="24"/>
              </w:rPr>
              <w:t>时间</w:t>
            </w:r>
          </w:p>
        </w:tc>
        <w:tc>
          <w:tcPr>
            <w:tcW w:w="2158" w:type="dxa"/>
            <w:vAlign w:val="top"/>
          </w:tcPr>
          <w:p w14:paraId="08CC1C8F">
            <w:pPr>
              <w:pStyle w:val="33"/>
              <w:spacing w:before="253" w:line="221" w:lineRule="auto"/>
              <w:ind w:left="610"/>
              <w:rPr>
                <w:sz w:val="24"/>
                <w:szCs w:val="24"/>
              </w:rPr>
            </w:pPr>
            <w:r>
              <w:rPr>
                <w:b/>
                <w:bCs/>
                <w:spacing w:val="-7"/>
                <w:sz w:val="24"/>
                <w:szCs w:val="24"/>
              </w:rPr>
              <w:t>业主名称</w:t>
            </w:r>
          </w:p>
        </w:tc>
        <w:tc>
          <w:tcPr>
            <w:tcW w:w="2130" w:type="dxa"/>
            <w:vAlign w:val="top"/>
          </w:tcPr>
          <w:p w14:paraId="236570FE">
            <w:pPr>
              <w:pStyle w:val="33"/>
              <w:spacing w:before="250" w:line="220" w:lineRule="auto"/>
              <w:ind w:left="610"/>
              <w:rPr>
                <w:sz w:val="24"/>
                <w:szCs w:val="24"/>
              </w:rPr>
            </w:pPr>
            <w:r>
              <w:rPr>
                <w:b/>
                <w:bCs/>
                <w:spacing w:val="-9"/>
                <w:sz w:val="24"/>
                <w:szCs w:val="24"/>
              </w:rPr>
              <w:t>项目名称</w:t>
            </w:r>
          </w:p>
        </w:tc>
        <w:tc>
          <w:tcPr>
            <w:tcW w:w="1714" w:type="dxa"/>
            <w:vAlign w:val="top"/>
          </w:tcPr>
          <w:p w14:paraId="02D150C4">
            <w:pPr>
              <w:pStyle w:val="33"/>
              <w:spacing w:before="251" w:line="219" w:lineRule="auto"/>
              <w:ind w:left="397"/>
              <w:rPr>
                <w:sz w:val="24"/>
                <w:szCs w:val="24"/>
              </w:rPr>
            </w:pPr>
            <w:r>
              <w:rPr>
                <w:b/>
                <w:bCs/>
                <w:spacing w:val="-7"/>
                <w:sz w:val="24"/>
                <w:szCs w:val="24"/>
              </w:rPr>
              <w:t>合同金额</w:t>
            </w:r>
          </w:p>
        </w:tc>
        <w:tc>
          <w:tcPr>
            <w:tcW w:w="1322" w:type="dxa"/>
            <w:vAlign w:val="top"/>
          </w:tcPr>
          <w:p w14:paraId="2B7D3D7B">
            <w:pPr>
              <w:pStyle w:val="33"/>
              <w:spacing w:before="250" w:line="221" w:lineRule="auto"/>
              <w:ind w:left="444"/>
              <w:rPr>
                <w:sz w:val="24"/>
                <w:szCs w:val="24"/>
              </w:rPr>
            </w:pPr>
            <w:r>
              <w:rPr>
                <w:b/>
                <w:bCs/>
                <w:spacing w:val="-9"/>
                <w:sz w:val="24"/>
                <w:szCs w:val="24"/>
              </w:rPr>
              <w:t>备注</w:t>
            </w:r>
          </w:p>
        </w:tc>
      </w:tr>
      <w:tr w14:paraId="136F1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198" w:type="dxa"/>
            <w:vAlign w:val="top"/>
          </w:tcPr>
          <w:p w14:paraId="310EDFEE">
            <w:pPr>
              <w:rPr>
                <w:rFonts w:ascii="Arial"/>
                <w:sz w:val="21"/>
              </w:rPr>
            </w:pPr>
          </w:p>
        </w:tc>
        <w:tc>
          <w:tcPr>
            <w:tcW w:w="2158" w:type="dxa"/>
            <w:vAlign w:val="top"/>
          </w:tcPr>
          <w:p w14:paraId="190584EC">
            <w:pPr>
              <w:rPr>
                <w:rFonts w:ascii="Arial"/>
                <w:sz w:val="21"/>
              </w:rPr>
            </w:pPr>
          </w:p>
        </w:tc>
        <w:tc>
          <w:tcPr>
            <w:tcW w:w="2130" w:type="dxa"/>
            <w:vAlign w:val="top"/>
          </w:tcPr>
          <w:p w14:paraId="23A9E958">
            <w:pPr>
              <w:rPr>
                <w:rFonts w:ascii="Arial"/>
                <w:sz w:val="21"/>
              </w:rPr>
            </w:pPr>
          </w:p>
        </w:tc>
        <w:tc>
          <w:tcPr>
            <w:tcW w:w="1714" w:type="dxa"/>
            <w:vAlign w:val="top"/>
          </w:tcPr>
          <w:p w14:paraId="1ADE679F">
            <w:pPr>
              <w:rPr>
                <w:rFonts w:ascii="Arial"/>
                <w:sz w:val="21"/>
              </w:rPr>
            </w:pPr>
          </w:p>
        </w:tc>
        <w:tc>
          <w:tcPr>
            <w:tcW w:w="1322" w:type="dxa"/>
            <w:vAlign w:val="top"/>
          </w:tcPr>
          <w:p w14:paraId="3C7B661F">
            <w:pPr>
              <w:rPr>
                <w:rFonts w:ascii="Arial"/>
                <w:sz w:val="21"/>
              </w:rPr>
            </w:pPr>
          </w:p>
        </w:tc>
      </w:tr>
      <w:tr w14:paraId="71F46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98" w:type="dxa"/>
            <w:vAlign w:val="top"/>
          </w:tcPr>
          <w:p w14:paraId="5EA98A29">
            <w:pPr>
              <w:rPr>
                <w:rFonts w:ascii="Arial"/>
                <w:sz w:val="21"/>
              </w:rPr>
            </w:pPr>
          </w:p>
        </w:tc>
        <w:tc>
          <w:tcPr>
            <w:tcW w:w="2158" w:type="dxa"/>
            <w:vAlign w:val="top"/>
          </w:tcPr>
          <w:p w14:paraId="02CDCA50">
            <w:pPr>
              <w:rPr>
                <w:rFonts w:ascii="Arial"/>
                <w:sz w:val="21"/>
              </w:rPr>
            </w:pPr>
          </w:p>
        </w:tc>
        <w:tc>
          <w:tcPr>
            <w:tcW w:w="2130" w:type="dxa"/>
            <w:vAlign w:val="top"/>
          </w:tcPr>
          <w:p w14:paraId="64612140">
            <w:pPr>
              <w:rPr>
                <w:rFonts w:ascii="Arial"/>
                <w:sz w:val="21"/>
              </w:rPr>
            </w:pPr>
          </w:p>
        </w:tc>
        <w:tc>
          <w:tcPr>
            <w:tcW w:w="1714" w:type="dxa"/>
            <w:vAlign w:val="top"/>
          </w:tcPr>
          <w:p w14:paraId="152ECE71">
            <w:pPr>
              <w:rPr>
                <w:rFonts w:ascii="Arial"/>
                <w:sz w:val="21"/>
              </w:rPr>
            </w:pPr>
          </w:p>
        </w:tc>
        <w:tc>
          <w:tcPr>
            <w:tcW w:w="1322" w:type="dxa"/>
            <w:vAlign w:val="top"/>
          </w:tcPr>
          <w:p w14:paraId="319F07D4">
            <w:pPr>
              <w:rPr>
                <w:rFonts w:ascii="Arial"/>
                <w:sz w:val="21"/>
              </w:rPr>
            </w:pPr>
          </w:p>
        </w:tc>
      </w:tr>
      <w:tr w14:paraId="0416D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98" w:type="dxa"/>
            <w:vAlign w:val="top"/>
          </w:tcPr>
          <w:p w14:paraId="438EA1F5">
            <w:pPr>
              <w:rPr>
                <w:rFonts w:ascii="Arial"/>
                <w:sz w:val="21"/>
              </w:rPr>
            </w:pPr>
          </w:p>
        </w:tc>
        <w:tc>
          <w:tcPr>
            <w:tcW w:w="2158" w:type="dxa"/>
            <w:vAlign w:val="top"/>
          </w:tcPr>
          <w:p w14:paraId="64E04A6D">
            <w:pPr>
              <w:rPr>
                <w:rFonts w:ascii="Arial"/>
                <w:sz w:val="21"/>
              </w:rPr>
            </w:pPr>
          </w:p>
        </w:tc>
        <w:tc>
          <w:tcPr>
            <w:tcW w:w="2130" w:type="dxa"/>
            <w:vAlign w:val="top"/>
          </w:tcPr>
          <w:p w14:paraId="010A6082">
            <w:pPr>
              <w:rPr>
                <w:rFonts w:ascii="Arial"/>
                <w:sz w:val="21"/>
              </w:rPr>
            </w:pPr>
          </w:p>
        </w:tc>
        <w:tc>
          <w:tcPr>
            <w:tcW w:w="1714" w:type="dxa"/>
            <w:vAlign w:val="top"/>
          </w:tcPr>
          <w:p w14:paraId="7FC7C2AF">
            <w:pPr>
              <w:rPr>
                <w:rFonts w:ascii="Arial"/>
                <w:sz w:val="21"/>
              </w:rPr>
            </w:pPr>
          </w:p>
        </w:tc>
        <w:tc>
          <w:tcPr>
            <w:tcW w:w="1322" w:type="dxa"/>
            <w:vAlign w:val="top"/>
          </w:tcPr>
          <w:p w14:paraId="2E86EF7C">
            <w:pPr>
              <w:rPr>
                <w:rFonts w:ascii="Arial"/>
                <w:sz w:val="21"/>
              </w:rPr>
            </w:pPr>
          </w:p>
        </w:tc>
      </w:tr>
      <w:tr w14:paraId="6A315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198" w:type="dxa"/>
            <w:vAlign w:val="top"/>
          </w:tcPr>
          <w:p w14:paraId="4F585DA5">
            <w:pPr>
              <w:rPr>
                <w:rFonts w:ascii="Arial"/>
                <w:sz w:val="21"/>
              </w:rPr>
            </w:pPr>
          </w:p>
        </w:tc>
        <w:tc>
          <w:tcPr>
            <w:tcW w:w="2158" w:type="dxa"/>
            <w:vAlign w:val="top"/>
          </w:tcPr>
          <w:p w14:paraId="6B75834F">
            <w:pPr>
              <w:rPr>
                <w:rFonts w:ascii="Arial"/>
                <w:sz w:val="21"/>
              </w:rPr>
            </w:pPr>
          </w:p>
        </w:tc>
        <w:tc>
          <w:tcPr>
            <w:tcW w:w="2130" w:type="dxa"/>
            <w:vAlign w:val="top"/>
          </w:tcPr>
          <w:p w14:paraId="78DDFA9C">
            <w:pPr>
              <w:rPr>
                <w:rFonts w:ascii="Arial"/>
                <w:sz w:val="21"/>
              </w:rPr>
            </w:pPr>
          </w:p>
        </w:tc>
        <w:tc>
          <w:tcPr>
            <w:tcW w:w="1714" w:type="dxa"/>
            <w:vAlign w:val="top"/>
          </w:tcPr>
          <w:p w14:paraId="06A7BDF7">
            <w:pPr>
              <w:rPr>
                <w:rFonts w:ascii="Arial"/>
                <w:sz w:val="21"/>
              </w:rPr>
            </w:pPr>
          </w:p>
        </w:tc>
        <w:tc>
          <w:tcPr>
            <w:tcW w:w="1322" w:type="dxa"/>
            <w:vAlign w:val="top"/>
          </w:tcPr>
          <w:p w14:paraId="37EA5E7A">
            <w:pPr>
              <w:rPr>
                <w:rFonts w:ascii="Arial"/>
                <w:sz w:val="21"/>
              </w:rPr>
            </w:pPr>
          </w:p>
        </w:tc>
      </w:tr>
      <w:tr w14:paraId="21EE5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198" w:type="dxa"/>
            <w:vAlign w:val="top"/>
          </w:tcPr>
          <w:p w14:paraId="1EAB5F0D">
            <w:pPr>
              <w:rPr>
                <w:rFonts w:ascii="Arial"/>
                <w:sz w:val="21"/>
              </w:rPr>
            </w:pPr>
          </w:p>
        </w:tc>
        <w:tc>
          <w:tcPr>
            <w:tcW w:w="2158" w:type="dxa"/>
            <w:vAlign w:val="top"/>
          </w:tcPr>
          <w:p w14:paraId="0D5C2115">
            <w:pPr>
              <w:rPr>
                <w:rFonts w:ascii="Arial"/>
                <w:sz w:val="21"/>
              </w:rPr>
            </w:pPr>
          </w:p>
        </w:tc>
        <w:tc>
          <w:tcPr>
            <w:tcW w:w="2130" w:type="dxa"/>
            <w:vAlign w:val="top"/>
          </w:tcPr>
          <w:p w14:paraId="0F7F055E">
            <w:pPr>
              <w:rPr>
                <w:rFonts w:ascii="Arial"/>
                <w:sz w:val="21"/>
              </w:rPr>
            </w:pPr>
          </w:p>
        </w:tc>
        <w:tc>
          <w:tcPr>
            <w:tcW w:w="1714" w:type="dxa"/>
            <w:vAlign w:val="top"/>
          </w:tcPr>
          <w:p w14:paraId="1C8C1D2E">
            <w:pPr>
              <w:rPr>
                <w:rFonts w:ascii="Arial"/>
                <w:sz w:val="21"/>
              </w:rPr>
            </w:pPr>
          </w:p>
        </w:tc>
        <w:tc>
          <w:tcPr>
            <w:tcW w:w="1322" w:type="dxa"/>
            <w:vAlign w:val="top"/>
          </w:tcPr>
          <w:p w14:paraId="3B8B324D">
            <w:pPr>
              <w:rPr>
                <w:rFonts w:ascii="Arial"/>
                <w:sz w:val="21"/>
              </w:rPr>
            </w:pPr>
          </w:p>
        </w:tc>
      </w:tr>
      <w:tr w14:paraId="08109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198" w:type="dxa"/>
            <w:vAlign w:val="top"/>
          </w:tcPr>
          <w:p w14:paraId="44078893">
            <w:pPr>
              <w:rPr>
                <w:rFonts w:ascii="Arial"/>
                <w:sz w:val="21"/>
              </w:rPr>
            </w:pPr>
          </w:p>
        </w:tc>
        <w:tc>
          <w:tcPr>
            <w:tcW w:w="2158" w:type="dxa"/>
            <w:vAlign w:val="top"/>
          </w:tcPr>
          <w:p w14:paraId="3FCE29AD">
            <w:pPr>
              <w:rPr>
                <w:rFonts w:ascii="Arial"/>
                <w:sz w:val="21"/>
              </w:rPr>
            </w:pPr>
          </w:p>
        </w:tc>
        <w:tc>
          <w:tcPr>
            <w:tcW w:w="2130" w:type="dxa"/>
            <w:vAlign w:val="top"/>
          </w:tcPr>
          <w:p w14:paraId="07DC8B9B">
            <w:pPr>
              <w:rPr>
                <w:rFonts w:ascii="Arial"/>
                <w:sz w:val="21"/>
              </w:rPr>
            </w:pPr>
          </w:p>
        </w:tc>
        <w:tc>
          <w:tcPr>
            <w:tcW w:w="1714" w:type="dxa"/>
            <w:vAlign w:val="top"/>
          </w:tcPr>
          <w:p w14:paraId="01A7EB14">
            <w:pPr>
              <w:rPr>
                <w:rFonts w:ascii="Arial"/>
                <w:sz w:val="21"/>
              </w:rPr>
            </w:pPr>
          </w:p>
        </w:tc>
        <w:tc>
          <w:tcPr>
            <w:tcW w:w="1322" w:type="dxa"/>
            <w:vAlign w:val="top"/>
          </w:tcPr>
          <w:p w14:paraId="7640330D">
            <w:pPr>
              <w:rPr>
                <w:rFonts w:ascii="Arial"/>
                <w:sz w:val="21"/>
              </w:rPr>
            </w:pPr>
          </w:p>
        </w:tc>
      </w:tr>
      <w:tr w14:paraId="51193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98" w:type="dxa"/>
            <w:vAlign w:val="top"/>
          </w:tcPr>
          <w:p w14:paraId="09484A92">
            <w:pPr>
              <w:rPr>
                <w:rFonts w:ascii="Arial"/>
                <w:sz w:val="21"/>
              </w:rPr>
            </w:pPr>
          </w:p>
        </w:tc>
        <w:tc>
          <w:tcPr>
            <w:tcW w:w="2158" w:type="dxa"/>
            <w:vAlign w:val="top"/>
          </w:tcPr>
          <w:p w14:paraId="764967BC">
            <w:pPr>
              <w:rPr>
                <w:rFonts w:ascii="Arial"/>
                <w:sz w:val="21"/>
              </w:rPr>
            </w:pPr>
          </w:p>
        </w:tc>
        <w:tc>
          <w:tcPr>
            <w:tcW w:w="2130" w:type="dxa"/>
            <w:vAlign w:val="top"/>
          </w:tcPr>
          <w:p w14:paraId="1A665BA5">
            <w:pPr>
              <w:rPr>
                <w:rFonts w:ascii="Arial"/>
                <w:sz w:val="21"/>
              </w:rPr>
            </w:pPr>
          </w:p>
        </w:tc>
        <w:tc>
          <w:tcPr>
            <w:tcW w:w="1714" w:type="dxa"/>
            <w:vAlign w:val="top"/>
          </w:tcPr>
          <w:p w14:paraId="6E11B53A">
            <w:pPr>
              <w:rPr>
                <w:rFonts w:ascii="Arial"/>
                <w:sz w:val="21"/>
              </w:rPr>
            </w:pPr>
          </w:p>
        </w:tc>
        <w:tc>
          <w:tcPr>
            <w:tcW w:w="1322" w:type="dxa"/>
            <w:vAlign w:val="top"/>
          </w:tcPr>
          <w:p w14:paraId="28193A7E">
            <w:pPr>
              <w:rPr>
                <w:rFonts w:ascii="Arial"/>
                <w:sz w:val="21"/>
              </w:rPr>
            </w:pPr>
          </w:p>
        </w:tc>
      </w:tr>
      <w:tr w14:paraId="456E7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98" w:type="dxa"/>
            <w:vAlign w:val="top"/>
          </w:tcPr>
          <w:p w14:paraId="4765CAB3">
            <w:pPr>
              <w:rPr>
                <w:rFonts w:ascii="Arial"/>
                <w:sz w:val="21"/>
              </w:rPr>
            </w:pPr>
          </w:p>
        </w:tc>
        <w:tc>
          <w:tcPr>
            <w:tcW w:w="2158" w:type="dxa"/>
            <w:vAlign w:val="top"/>
          </w:tcPr>
          <w:p w14:paraId="38BD47A5">
            <w:pPr>
              <w:rPr>
                <w:rFonts w:ascii="Arial"/>
                <w:sz w:val="21"/>
              </w:rPr>
            </w:pPr>
          </w:p>
        </w:tc>
        <w:tc>
          <w:tcPr>
            <w:tcW w:w="2130" w:type="dxa"/>
            <w:vAlign w:val="top"/>
          </w:tcPr>
          <w:p w14:paraId="794E17D1">
            <w:pPr>
              <w:rPr>
                <w:rFonts w:ascii="Arial"/>
                <w:sz w:val="21"/>
              </w:rPr>
            </w:pPr>
          </w:p>
        </w:tc>
        <w:tc>
          <w:tcPr>
            <w:tcW w:w="1714" w:type="dxa"/>
            <w:vAlign w:val="top"/>
          </w:tcPr>
          <w:p w14:paraId="05DA1FBF">
            <w:pPr>
              <w:rPr>
                <w:rFonts w:ascii="Arial"/>
                <w:sz w:val="21"/>
              </w:rPr>
            </w:pPr>
          </w:p>
        </w:tc>
        <w:tc>
          <w:tcPr>
            <w:tcW w:w="1322" w:type="dxa"/>
            <w:vAlign w:val="top"/>
          </w:tcPr>
          <w:p w14:paraId="06C96D22">
            <w:pPr>
              <w:rPr>
                <w:rFonts w:ascii="Arial"/>
                <w:sz w:val="21"/>
              </w:rPr>
            </w:pPr>
          </w:p>
        </w:tc>
      </w:tr>
      <w:tr w14:paraId="79C76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98" w:type="dxa"/>
            <w:vAlign w:val="top"/>
          </w:tcPr>
          <w:p w14:paraId="7C2E6DAB">
            <w:pPr>
              <w:rPr>
                <w:rFonts w:ascii="Arial"/>
                <w:sz w:val="21"/>
              </w:rPr>
            </w:pPr>
          </w:p>
        </w:tc>
        <w:tc>
          <w:tcPr>
            <w:tcW w:w="2158" w:type="dxa"/>
            <w:vAlign w:val="top"/>
          </w:tcPr>
          <w:p w14:paraId="1F2AA37A">
            <w:pPr>
              <w:rPr>
                <w:rFonts w:ascii="Arial"/>
                <w:sz w:val="21"/>
              </w:rPr>
            </w:pPr>
          </w:p>
        </w:tc>
        <w:tc>
          <w:tcPr>
            <w:tcW w:w="2130" w:type="dxa"/>
            <w:vAlign w:val="top"/>
          </w:tcPr>
          <w:p w14:paraId="2274F32D">
            <w:pPr>
              <w:rPr>
                <w:rFonts w:ascii="Arial"/>
                <w:sz w:val="21"/>
              </w:rPr>
            </w:pPr>
          </w:p>
        </w:tc>
        <w:tc>
          <w:tcPr>
            <w:tcW w:w="1714" w:type="dxa"/>
            <w:vAlign w:val="top"/>
          </w:tcPr>
          <w:p w14:paraId="0347CF49">
            <w:pPr>
              <w:rPr>
                <w:rFonts w:ascii="Arial"/>
                <w:sz w:val="21"/>
              </w:rPr>
            </w:pPr>
          </w:p>
        </w:tc>
        <w:tc>
          <w:tcPr>
            <w:tcW w:w="1322" w:type="dxa"/>
            <w:vAlign w:val="top"/>
          </w:tcPr>
          <w:p w14:paraId="39BE1B6A">
            <w:pPr>
              <w:rPr>
                <w:rFonts w:ascii="Arial"/>
                <w:sz w:val="21"/>
              </w:rPr>
            </w:pPr>
          </w:p>
        </w:tc>
      </w:tr>
      <w:tr w14:paraId="4DE61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98" w:type="dxa"/>
            <w:vAlign w:val="top"/>
          </w:tcPr>
          <w:p w14:paraId="3DCE08C4">
            <w:pPr>
              <w:rPr>
                <w:rFonts w:ascii="Arial"/>
                <w:sz w:val="21"/>
              </w:rPr>
            </w:pPr>
          </w:p>
        </w:tc>
        <w:tc>
          <w:tcPr>
            <w:tcW w:w="2158" w:type="dxa"/>
            <w:vAlign w:val="top"/>
          </w:tcPr>
          <w:p w14:paraId="53042932">
            <w:pPr>
              <w:rPr>
                <w:rFonts w:ascii="Arial"/>
                <w:sz w:val="21"/>
              </w:rPr>
            </w:pPr>
          </w:p>
        </w:tc>
        <w:tc>
          <w:tcPr>
            <w:tcW w:w="2130" w:type="dxa"/>
            <w:vAlign w:val="top"/>
          </w:tcPr>
          <w:p w14:paraId="0D186704">
            <w:pPr>
              <w:rPr>
                <w:rFonts w:ascii="Arial"/>
                <w:sz w:val="21"/>
              </w:rPr>
            </w:pPr>
          </w:p>
        </w:tc>
        <w:tc>
          <w:tcPr>
            <w:tcW w:w="1714" w:type="dxa"/>
            <w:vAlign w:val="top"/>
          </w:tcPr>
          <w:p w14:paraId="53F7E841">
            <w:pPr>
              <w:rPr>
                <w:rFonts w:ascii="Arial"/>
                <w:sz w:val="21"/>
              </w:rPr>
            </w:pPr>
          </w:p>
        </w:tc>
        <w:tc>
          <w:tcPr>
            <w:tcW w:w="1322" w:type="dxa"/>
            <w:vAlign w:val="top"/>
          </w:tcPr>
          <w:p w14:paraId="44F77E77">
            <w:pPr>
              <w:rPr>
                <w:rFonts w:ascii="Arial"/>
                <w:sz w:val="21"/>
              </w:rPr>
            </w:pPr>
          </w:p>
        </w:tc>
      </w:tr>
    </w:tbl>
    <w:p w14:paraId="503670F1">
      <w:pPr>
        <w:spacing w:before="207" w:line="219" w:lineRule="auto"/>
        <w:ind w:left="138"/>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3"/>
          <w:sz w:val="24"/>
          <w:szCs w:val="24"/>
        </w:rPr>
        <w:t xml:space="preserve">        项目编号：</w:t>
      </w:r>
      <w:r>
        <w:rPr>
          <w:rFonts w:ascii="宋体" w:hAnsi="宋体" w:eastAsia="宋体" w:cs="宋体"/>
          <w:spacing w:val="-3"/>
          <w:sz w:val="24"/>
          <w:szCs w:val="24"/>
          <w:u w:val="single" w:color="auto"/>
        </w:rPr>
        <w:t xml:space="preserve">                 </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24EC36BB">
      <w:pPr>
        <w:spacing w:before="159" w:line="421" w:lineRule="auto"/>
        <w:ind w:left="160" w:right="235" w:firstLine="392"/>
        <w:rPr>
          <w:rFonts w:ascii="宋体" w:hAnsi="宋体" w:eastAsia="宋体" w:cs="宋体"/>
          <w:sz w:val="19"/>
          <w:szCs w:val="19"/>
        </w:rPr>
      </w:pPr>
      <w:r>
        <w:rPr>
          <w:rFonts w:ascii="宋体" w:hAnsi="宋体" w:eastAsia="宋体" w:cs="宋体"/>
          <w:b/>
          <w:bCs/>
          <w:spacing w:val="6"/>
          <w:sz w:val="19"/>
          <w:szCs w:val="19"/>
        </w:rPr>
        <w:t>说明：</w:t>
      </w:r>
      <w:r>
        <w:rPr>
          <w:rFonts w:ascii="宋体" w:hAnsi="宋体" w:eastAsia="宋体" w:cs="宋体"/>
          <w:spacing w:val="-69"/>
          <w:sz w:val="19"/>
          <w:szCs w:val="19"/>
        </w:rPr>
        <w:t xml:space="preserve"> </w:t>
      </w:r>
      <w:r>
        <w:rPr>
          <w:rFonts w:ascii="宋体" w:hAnsi="宋体" w:eastAsia="宋体" w:cs="宋体"/>
          <w:b/>
          <w:bCs/>
          <w:spacing w:val="6"/>
          <w:sz w:val="19"/>
          <w:szCs w:val="19"/>
        </w:rPr>
        <w:t>①业绩为自</w:t>
      </w:r>
      <w:r>
        <w:rPr>
          <w:rFonts w:ascii="宋体" w:hAnsi="宋体" w:eastAsia="宋体" w:cs="宋体"/>
          <w:spacing w:val="6"/>
          <w:sz w:val="19"/>
          <w:szCs w:val="19"/>
        </w:rPr>
        <w:t xml:space="preserve"> </w:t>
      </w:r>
      <w:r>
        <w:rPr>
          <w:rFonts w:hint="eastAsia" w:ascii="宋体" w:hAnsi="宋体" w:eastAsia="宋体" w:cs="宋体"/>
          <w:b/>
          <w:bCs/>
          <w:spacing w:val="6"/>
          <w:sz w:val="19"/>
          <w:szCs w:val="19"/>
          <w:lang w:val="en-US" w:eastAsia="zh-CN"/>
        </w:rPr>
        <w:t>2021</w:t>
      </w:r>
      <w:r>
        <w:rPr>
          <w:rFonts w:ascii="宋体" w:hAnsi="宋体" w:eastAsia="宋体" w:cs="宋体"/>
          <w:b/>
          <w:bCs/>
          <w:spacing w:val="6"/>
          <w:sz w:val="19"/>
          <w:szCs w:val="19"/>
        </w:rPr>
        <w:t>年</w:t>
      </w:r>
      <w:r>
        <w:rPr>
          <w:rFonts w:ascii="宋体" w:hAnsi="宋体" w:eastAsia="宋体" w:cs="宋体"/>
          <w:spacing w:val="6"/>
          <w:sz w:val="19"/>
          <w:szCs w:val="19"/>
        </w:rPr>
        <w:t xml:space="preserve"> </w:t>
      </w:r>
      <w:r>
        <w:rPr>
          <w:rFonts w:ascii="宋体" w:hAnsi="宋体" w:eastAsia="宋体" w:cs="宋体"/>
          <w:b/>
          <w:bCs/>
          <w:spacing w:val="6"/>
          <w:sz w:val="19"/>
          <w:szCs w:val="19"/>
        </w:rPr>
        <w:t>1</w:t>
      </w:r>
      <w:r>
        <w:rPr>
          <w:rFonts w:ascii="宋体" w:hAnsi="宋体" w:eastAsia="宋体" w:cs="宋体"/>
          <w:spacing w:val="-14"/>
          <w:sz w:val="19"/>
          <w:szCs w:val="19"/>
        </w:rPr>
        <w:t xml:space="preserve"> </w:t>
      </w:r>
      <w:r>
        <w:rPr>
          <w:rFonts w:ascii="宋体" w:hAnsi="宋体" w:eastAsia="宋体" w:cs="宋体"/>
          <w:b/>
          <w:bCs/>
          <w:spacing w:val="6"/>
          <w:sz w:val="19"/>
          <w:szCs w:val="19"/>
        </w:rPr>
        <w:t>月</w:t>
      </w:r>
      <w:r>
        <w:rPr>
          <w:rFonts w:ascii="宋体" w:hAnsi="宋体" w:eastAsia="宋体" w:cs="宋体"/>
          <w:spacing w:val="6"/>
          <w:sz w:val="19"/>
          <w:szCs w:val="19"/>
        </w:rPr>
        <w:t xml:space="preserve"> </w:t>
      </w:r>
      <w:r>
        <w:rPr>
          <w:rFonts w:ascii="宋体" w:hAnsi="宋体" w:eastAsia="宋体" w:cs="宋体"/>
          <w:b/>
          <w:bCs/>
          <w:spacing w:val="6"/>
          <w:sz w:val="19"/>
          <w:szCs w:val="19"/>
        </w:rPr>
        <w:t>1</w:t>
      </w:r>
      <w:r>
        <w:rPr>
          <w:rFonts w:ascii="宋体" w:hAnsi="宋体" w:eastAsia="宋体" w:cs="宋体"/>
          <w:spacing w:val="54"/>
          <w:sz w:val="19"/>
          <w:szCs w:val="19"/>
        </w:rPr>
        <w:t xml:space="preserve"> </w:t>
      </w:r>
      <w:r>
        <w:rPr>
          <w:rFonts w:ascii="宋体" w:hAnsi="宋体" w:eastAsia="宋体" w:cs="宋体"/>
          <w:b/>
          <w:bCs/>
          <w:spacing w:val="6"/>
          <w:sz w:val="19"/>
          <w:szCs w:val="19"/>
        </w:rPr>
        <w:t>日以来类似业绩，</w:t>
      </w:r>
      <w:r>
        <w:rPr>
          <w:rFonts w:ascii="宋体" w:hAnsi="宋体" w:eastAsia="宋体" w:cs="宋体"/>
          <w:spacing w:val="-53"/>
          <w:sz w:val="19"/>
          <w:szCs w:val="19"/>
        </w:rPr>
        <w:t xml:space="preserve"> </w:t>
      </w:r>
      <w:r>
        <w:rPr>
          <w:rFonts w:ascii="宋体" w:hAnsi="宋体" w:eastAsia="宋体" w:cs="宋体"/>
          <w:b/>
          <w:bCs/>
          <w:spacing w:val="5"/>
          <w:sz w:val="19"/>
          <w:szCs w:val="19"/>
        </w:rPr>
        <w:t>以合同签订时间为准，后附合同复</w:t>
      </w:r>
      <w:r>
        <w:rPr>
          <w:rFonts w:ascii="宋体" w:hAnsi="宋体" w:eastAsia="宋体" w:cs="宋体"/>
          <w:sz w:val="19"/>
          <w:szCs w:val="19"/>
        </w:rPr>
        <w:t xml:space="preserve"> </w:t>
      </w:r>
      <w:r>
        <w:rPr>
          <w:rFonts w:ascii="宋体" w:hAnsi="宋体" w:eastAsia="宋体" w:cs="宋体"/>
          <w:b/>
          <w:bCs/>
          <w:spacing w:val="7"/>
          <w:sz w:val="19"/>
          <w:szCs w:val="19"/>
        </w:rPr>
        <w:t>印件并加盖公章。</w:t>
      </w:r>
    </w:p>
    <w:p w14:paraId="02F3979D">
      <w:pPr>
        <w:spacing w:before="52" w:line="226" w:lineRule="auto"/>
        <w:ind w:left="544"/>
        <w:rPr>
          <w:rFonts w:ascii="宋体" w:hAnsi="宋体" w:eastAsia="宋体" w:cs="宋体"/>
          <w:sz w:val="19"/>
          <w:szCs w:val="19"/>
        </w:rPr>
      </w:pPr>
      <w:r>
        <w:rPr>
          <w:rFonts w:ascii="宋体" w:hAnsi="宋体" w:eastAsia="宋体" w:cs="宋体"/>
          <w:b/>
          <w:bCs/>
          <w:spacing w:val="16"/>
          <w:sz w:val="19"/>
          <w:szCs w:val="19"/>
        </w:rPr>
        <w:t>②供应商应如实列出以上情况，如有隐瞒，一经查实将导致其</w:t>
      </w:r>
      <w:r>
        <w:rPr>
          <w:rFonts w:hint="eastAsia" w:ascii="宋体" w:hAnsi="宋体" w:eastAsia="宋体" w:cs="宋体"/>
          <w:b/>
          <w:bCs/>
          <w:spacing w:val="16"/>
          <w:sz w:val="19"/>
          <w:szCs w:val="19"/>
          <w:lang w:eastAsia="zh-CN"/>
        </w:rPr>
        <w:t>投标</w:t>
      </w:r>
      <w:r>
        <w:rPr>
          <w:rFonts w:ascii="宋体" w:hAnsi="宋体" w:eastAsia="宋体" w:cs="宋体"/>
          <w:b/>
          <w:bCs/>
          <w:spacing w:val="16"/>
          <w:sz w:val="19"/>
          <w:szCs w:val="19"/>
        </w:rPr>
        <w:t>响</w:t>
      </w:r>
      <w:r>
        <w:rPr>
          <w:rFonts w:ascii="宋体" w:hAnsi="宋体" w:eastAsia="宋体" w:cs="宋体"/>
          <w:b/>
          <w:bCs/>
          <w:spacing w:val="15"/>
          <w:sz w:val="19"/>
          <w:szCs w:val="19"/>
        </w:rPr>
        <w:t>应文件被拒绝。</w:t>
      </w:r>
    </w:p>
    <w:p w14:paraId="046AB381">
      <w:pPr>
        <w:spacing w:before="236" w:line="226" w:lineRule="auto"/>
        <w:ind w:left="544"/>
        <w:rPr>
          <w:rFonts w:ascii="宋体" w:hAnsi="宋体" w:eastAsia="宋体" w:cs="宋体"/>
          <w:sz w:val="19"/>
          <w:szCs w:val="19"/>
        </w:rPr>
      </w:pPr>
      <w:r>
        <w:rPr>
          <w:rFonts w:ascii="宋体" w:hAnsi="宋体" w:eastAsia="宋体" w:cs="宋体"/>
          <w:b/>
          <w:bCs/>
          <w:spacing w:val="14"/>
          <w:sz w:val="19"/>
          <w:szCs w:val="19"/>
        </w:rPr>
        <w:t>③未按上述要求提供、填写的，评审时不予以考虑。</w:t>
      </w:r>
    </w:p>
    <w:p w14:paraId="01741425">
      <w:pPr>
        <w:pStyle w:val="9"/>
        <w:spacing w:line="285" w:lineRule="auto"/>
      </w:pPr>
    </w:p>
    <w:p w14:paraId="5BEEDE43">
      <w:pPr>
        <w:pStyle w:val="9"/>
        <w:spacing w:line="285" w:lineRule="auto"/>
      </w:pPr>
    </w:p>
    <w:p w14:paraId="3937DE1A">
      <w:pPr>
        <w:pStyle w:val="9"/>
        <w:spacing w:line="285" w:lineRule="auto"/>
      </w:pPr>
    </w:p>
    <w:p w14:paraId="45E4906D">
      <w:pPr>
        <w:pStyle w:val="9"/>
        <w:spacing w:line="285" w:lineRule="auto"/>
      </w:pPr>
    </w:p>
    <w:p w14:paraId="4E4AC7C7">
      <w:pPr>
        <w:spacing w:before="78" w:line="219" w:lineRule="auto"/>
        <w:ind w:left="2078"/>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2"/>
          <w:sz w:val="24"/>
          <w:szCs w:val="24"/>
        </w:rPr>
        <w:t>盖章）</w:t>
      </w:r>
    </w:p>
    <w:p w14:paraId="20B37083">
      <w:pPr>
        <w:pStyle w:val="9"/>
        <w:spacing w:line="284" w:lineRule="auto"/>
      </w:pPr>
    </w:p>
    <w:p w14:paraId="0DD44396">
      <w:pPr>
        <w:pStyle w:val="9"/>
        <w:spacing w:line="285" w:lineRule="auto"/>
      </w:pPr>
    </w:p>
    <w:p w14:paraId="7B94CAA3">
      <w:pPr>
        <w:spacing w:before="79" w:line="219" w:lineRule="auto"/>
        <w:ind w:left="1839"/>
        <w:rPr>
          <w:rFonts w:ascii="宋体" w:hAnsi="宋体" w:eastAsia="宋体" w:cs="宋体"/>
          <w:sz w:val="24"/>
          <w:szCs w:val="24"/>
        </w:rPr>
      </w:pPr>
      <w:r>
        <w:rPr>
          <w:rFonts w:ascii="宋体" w:hAnsi="宋体" w:eastAsia="宋体" w:cs="宋体"/>
          <w:spacing w:val="1"/>
          <w:sz w:val="24"/>
          <w:szCs w:val="24"/>
        </w:rPr>
        <w:t>法定代表人或被授权人</w:t>
      </w:r>
      <w:r>
        <w:rPr>
          <w:rFonts w:ascii="宋体" w:hAnsi="宋体" w:eastAsia="宋体" w:cs="宋体"/>
          <w:spacing w:val="-21"/>
          <w:sz w:val="24"/>
          <w:szCs w:val="24"/>
        </w:rPr>
        <w:t>：</w:t>
      </w:r>
      <w:r>
        <w:rPr>
          <w:rFonts w:ascii="宋体" w:hAnsi="宋体" w:eastAsia="宋体" w:cs="宋体"/>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1"/>
          <w:sz w:val="24"/>
          <w:szCs w:val="24"/>
        </w:rPr>
        <w:t>签字或盖章）</w:t>
      </w:r>
    </w:p>
    <w:p w14:paraId="72561FB6">
      <w:pPr>
        <w:pStyle w:val="9"/>
        <w:spacing w:line="247" w:lineRule="auto"/>
      </w:pPr>
    </w:p>
    <w:p w14:paraId="380A6F55">
      <w:pPr>
        <w:pStyle w:val="9"/>
        <w:spacing w:line="247" w:lineRule="auto"/>
      </w:pPr>
    </w:p>
    <w:p w14:paraId="5FC1C966">
      <w:pPr>
        <w:spacing w:before="79" w:line="219" w:lineRule="auto"/>
        <w:ind w:left="5494"/>
      </w:pPr>
      <w:r>
        <w:rPr>
          <w:rFonts w:ascii="宋体" w:hAnsi="宋体" w:eastAsia="宋体" w:cs="宋体"/>
          <w:spacing w:val="-20"/>
          <w:sz w:val="24"/>
          <w:szCs w:val="24"/>
        </w:rPr>
        <w:t>日期：</w:t>
      </w:r>
      <w:r>
        <w:rPr>
          <w:rFonts w:ascii="宋体" w:hAnsi="宋体" w:eastAsia="宋体" w:cs="宋体"/>
          <w:spacing w:val="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0"/>
          <w:sz w:val="24"/>
          <w:szCs w:val="24"/>
        </w:rPr>
        <w:t>年</w:t>
      </w:r>
      <w:r>
        <w:rPr>
          <w:rFonts w:ascii="宋体" w:hAnsi="宋体" w:eastAsia="宋体" w:cs="宋体"/>
          <w:spacing w:val="35"/>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20"/>
          <w:sz w:val="24"/>
          <w:szCs w:val="24"/>
        </w:rPr>
        <w:t>月</w:t>
      </w:r>
      <w:r>
        <w:rPr>
          <w:rFonts w:ascii="宋体" w:hAnsi="宋体" w:eastAsia="宋体" w:cs="宋体"/>
          <w:spacing w:val="36"/>
          <w:sz w:val="24"/>
          <w:szCs w:val="24"/>
          <w:u w:val="single" w:color="auto"/>
        </w:rPr>
        <w:t xml:space="preserve">   </w:t>
      </w:r>
      <w:r>
        <w:rPr>
          <w:rFonts w:ascii="宋体" w:hAnsi="宋体" w:eastAsia="宋体" w:cs="宋体"/>
          <w:spacing w:val="-18"/>
          <w:sz w:val="24"/>
          <w:szCs w:val="24"/>
        </w:rPr>
        <w:t xml:space="preserve"> </w:t>
      </w:r>
      <w:r>
        <w:rPr>
          <w:rFonts w:ascii="宋体" w:hAnsi="宋体" w:eastAsia="宋体" w:cs="宋体"/>
          <w:spacing w:val="-20"/>
          <w:sz w:val="24"/>
          <w:szCs w:val="24"/>
        </w:rPr>
        <w:t>日</w:t>
      </w:r>
    </w:p>
    <w:sectPr>
      <w:footerReference r:id="rId7" w:type="default"/>
      <w:pgSz w:w="11906" w:h="16840"/>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魏碑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2CC19">
    <w:pPr>
      <w:tabs>
        <w:tab w:val="center" w:pos="4677"/>
      </w:tabs>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60DE48">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D60DE48">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E98F">
    <w:pPr>
      <w:pStyle w:val="9"/>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BA422">
    <w:pPr>
      <w:pStyle w:val="12"/>
      <w:pBdr>
        <w:bottom w:val="none" w:color="auto" w:sz="0" w:space="0"/>
      </w:pBdr>
      <w:ind w:firstLine="0"/>
      <w:jc w:val="right"/>
      <w:rPr>
        <w:rFonts w:hint="eastAsia" w:ascii="仿宋" w:hAnsi="仿宋" w:eastAsia="仿宋" w:cs="仿宋"/>
        <w:sz w:val="21"/>
        <w:szCs w:val="21"/>
      </w:rPr>
    </w:pPr>
    <w:bookmarkStart w:id="67" w:name="_Toc4822"/>
    <w:bookmarkEnd w:id="67"/>
    <w:bookmarkStart w:id="68" w:name="_Toc25067"/>
    <w:bookmarkEnd w:id="68"/>
    <w:bookmarkStart w:id="69" w:name="_Toc7692"/>
    <w:bookmarkEnd w:id="69"/>
    <w:r>
      <w:rPr>
        <w:rFonts w:hint="eastAsia" w:ascii="宋体" w:hAnsi="宋体" w:eastAsia="宋体" w:cs="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ADE6B"/>
    <w:multiLevelType w:val="singleLevel"/>
    <w:tmpl w:val="CA7ADE6B"/>
    <w:lvl w:ilvl="0" w:tentative="0">
      <w:start w:val="1"/>
      <w:numFmt w:val="decimal"/>
      <w:suff w:val="nothing"/>
      <w:lvlText w:val="(%1）"/>
      <w:lvlJc w:val="left"/>
    </w:lvl>
  </w:abstractNum>
  <w:abstractNum w:abstractNumId="1">
    <w:nsid w:val="00000005"/>
    <w:multiLevelType w:val="singleLevel"/>
    <w:tmpl w:val="00000005"/>
    <w:lvl w:ilvl="0" w:tentative="0">
      <w:start w:val="2"/>
      <w:numFmt w:val="decimal"/>
      <w:suff w:val="nothing"/>
      <w:lvlText w:val="(%1)"/>
      <w:lvlJc w:val="left"/>
    </w:lvl>
  </w:abstractNum>
  <w:abstractNum w:abstractNumId="2">
    <w:nsid w:val="077F254A"/>
    <w:multiLevelType w:val="singleLevel"/>
    <w:tmpl w:val="077F254A"/>
    <w:lvl w:ilvl="0" w:tentative="0">
      <w:start w:val="1"/>
      <w:numFmt w:val="decimal"/>
      <w:suff w:val="nothing"/>
      <w:lvlText w:val="%1、"/>
      <w:lvlJc w:val="left"/>
    </w:lvl>
  </w:abstractNum>
  <w:abstractNum w:abstractNumId="3">
    <w:nsid w:val="25AB263D"/>
    <w:multiLevelType w:val="singleLevel"/>
    <w:tmpl w:val="25AB263D"/>
    <w:lvl w:ilvl="0" w:tentative="0">
      <w:start w:val="1"/>
      <w:numFmt w:val="decimal"/>
      <w:suff w:val="nothing"/>
      <w:lvlText w:val="%1、"/>
      <w:lvlJc w:val="left"/>
    </w:lvl>
  </w:abstractNum>
  <w:abstractNum w:abstractNumId="4">
    <w:nsid w:val="2FC80453"/>
    <w:multiLevelType w:val="singleLevel"/>
    <w:tmpl w:val="2FC80453"/>
    <w:lvl w:ilvl="0" w:tentative="0">
      <w:start w:val="4"/>
      <w:numFmt w:val="chineseCounting"/>
      <w:suff w:val="space"/>
      <w:lvlText w:val="第%1章"/>
      <w:lvlJc w:val="left"/>
      <w:rPr>
        <w:rFonts w:hint="eastAsia"/>
        <w:sz w:val="32"/>
        <w:szCs w:val="32"/>
      </w:rPr>
    </w:lvl>
  </w:abstractNum>
  <w:abstractNum w:abstractNumId="5">
    <w:nsid w:val="4383CC9B"/>
    <w:multiLevelType w:val="multilevel"/>
    <w:tmpl w:val="4383CC9B"/>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
    <w:nsid w:val="677DA164"/>
    <w:multiLevelType w:val="singleLevel"/>
    <w:tmpl w:val="677DA164"/>
    <w:lvl w:ilvl="0" w:tentative="0">
      <w:start w:val="8"/>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303D7"/>
    <w:rsid w:val="0E6D390C"/>
    <w:rsid w:val="27363A36"/>
    <w:rsid w:val="345B087E"/>
    <w:rsid w:val="37C93D50"/>
    <w:rsid w:val="38C12D96"/>
    <w:rsid w:val="3C9303D7"/>
    <w:rsid w:val="4E8D4536"/>
    <w:rsid w:val="50940F47"/>
    <w:rsid w:val="68AA3C4D"/>
    <w:rsid w:val="741047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pageBreakBefore/>
      <w:spacing w:before="460" w:beforeLines="0" w:after="330" w:afterLines="0" w:line="576" w:lineRule="auto"/>
      <w:ind w:firstLine="0" w:firstLineChars="0"/>
      <w:jc w:val="center"/>
      <w:outlineLvl w:val="0"/>
    </w:pPr>
    <w:rPr>
      <w:rFonts w:eastAsia="宋体"/>
      <w:b/>
      <w:kern w:val="44"/>
      <w:sz w:val="44"/>
    </w:rPr>
  </w:style>
  <w:style w:type="paragraph" w:styleId="3">
    <w:name w:val="heading 2"/>
    <w:basedOn w:val="1"/>
    <w:next w:val="1"/>
    <w:link w:val="35"/>
    <w:qFormat/>
    <w:uiPriority w:val="0"/>
    <w:pPr>
      <w:keepNext/>
      <w:keepLines/>
      <w:spacing w:before="20" w:beforeLines="0" w:after="20" w:afterLines="0" w:line="240" w:lineRule="auto"/>
      <w:ind w:firstLine="720"/>
      <w:outlineLvl w:val="1"/>
    </w:pPr>
    <w:rPr>
      <w:rFonts w:ascii="Arial" w:hAnsi="Arial" w:eastAsia="宋体"/>
      <w:b/>
      <w:kern w:val="0"/>
      <w:sz w:val="32"/>
    </w:rPr>
  </w:style>
  <w:style w:type="paragraph" w:styleId="4">
    <w:name w:val="heading 3"/>
    <w:basedOn w:val="1"/>
    <w:next w:val="1"/>
    <w:link w:val="36"/>
    <w:qFormat/>
    <w:uiPriority w:val="0"/>
    <w:pPr>
      <w:keepNext/>
      <w:keepLines/>
      <w:spacing w:line="240" w:lineRule="auto"/>
      <w:ind w:firstLine="720"/>
      <w:outlineLvl w:val="2"/>
    </w:pPr>
    <w:rPr>
      <w:b/>
      <w:kern w:val="0"/>
      <w:sz w:val="32"/>
    </w:rPr>
  </w:style>
  <w:style w:type="paragraph" w:styleId="5">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6">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rFonts w:eastAsia="宋体"/>
      <w:sz w:val="21"/>
    </w:rPr>
  </w:style>
  <w:style w:type="paragraph" w:styleId="8">
    <w:name w:val="Body Text 3"/>
    <w:basedOn w:val="1"/>
    <w:qFormat/>
    <w:uiPriority w:val="0"/>
    <w:pPr>
      <w:spacing w:after="120"/>
    </w:pPr>
    <w:rPr>
      <w:sz w:val="16"/>
      <w:szCs w:val="16"/>
    </w:rPr>
  </w:style>
  <w:style w:type="paragraph" w:styleId="9">
    <w:name w:val="Body Text"/>
    <w:basedOn w:val="1"/>
    <w:semiHidden/>
    <w:qFormat/>
    <w:uiPriority w:val="0"/>
    <w:rPr>
      <w:rFonts w:ascii="Arial" w:hAnsi="Arial" w:eastAsia="Arial" w:cs="Arial"/>
      <w:sz w:val="21"/>
      <w:szCs w:val="21"/>
      <w:lang w:val="en-US" w:eastAsia="en-US" w:bidi="ar-SA"/>
    </w:rPr>
  </w:style>
  <w:style w:type="paragraph" w:styleId="10">
    <w:name w:val="Plain Text"/>
    <w:basedOn w:val="1"/>
    <w:qFormat/>
    <w:uiPriority w:val="0"/>
    <w:rPr>
      <w:rFonts w:ascii="宋体" w:cs="Courier New"/>
      <w:szCs w:val="21"/>
    </w:rPr>
  </w:style>
  <w:style w:type="paragraph" w:styleId="11">
    <w:name w:val="footer"/>
    <w:basedOn w:val="1"/>
    <w:qFormat/>
    <w:uiPriority w:val="0"/>
    <w:pPr>
      <w:tabs>
        <w:tab w:val="center" w:pos="4153"/>
        <w:tab w:val="right" w:pos="8306"/>
      </w:tabs>
      <w:snapToGrid w:val="0"/>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2"/>
    <w:basedOn w:val="1"/>
    <w:qFormat/>
    <w:uiPriority w:val="0"/>
    <w:pPr>
      <w:jc w:val="center"/>
    </w:pPr>
    <w:rPr>
      <w:b/>
      <w:bCs/>
      <w:spacing w:val="-20"/>
      <w:w w:val="130"/>
      <w:sz w:val="48"/>
      <w:szCs w:val="48"/>
    </w:rPr>
  </w:style>
  <w:style w:type="paragraph" w:styleId="15">
    <w:name w:val="Normal (Web)"/>
    <w:basedOn w:val="1"/>
    <w:qFormat/>
    <w:uiPriority w:val="0"/>
    <w:pPr>
      <w:widowControl/>
      <w:spacing w:before="100" w:beforeLines="0" w:beforeAutospacing="1" w:after="100" w:afterLines="0" w:afterAutospacing="1"/>
    </w:pPr>
    <w:rPr>
      <w:rFonts w:ascii="宋体" w:hAnsi="宋体"/>
      <w:color w:val="000000"/>
      <w:kern w:val="0"/>
      <w:sz w:val="24"/>
      <w:szCs w:val="24"/>
    </w:rPr>
  </w:style>
  <w:style w:type="paragraph" w:styleId="16">
    <w:name w:val="Body Text First Indent"/>
    <w:basedOn w:val="9"/>
    <w:qFormat/>
    <w:uiPriority w:val="0"/>
    <w:pPr>
      <w:spacing w:line="312" w:lineRule="auto"/>
      <w:ind w:firstLine="420"/>
    </w:pPr>
    <w:rPr>
      <w:rFonts w:ascii="Times New Roman" w:hAnsi="Times New Roman" w:eastAsia="宋体" w:cs="Times New Roman"/>
    </w:rPr>
  </w:style>
  <w:style w:type="paragraph" w:styleId="17">
    <w:name w:val="Body Text First Indent 2"/>
    <w:unhideWhenUsed/>
    <w:qFormat/>
    <w:uiPriority w:val="99"/>
    <w:pPr>
      <w:spacing w:after="120"/>
      <w:ind w:left="420" w:leftChars="200" w:firstLine="420" w:firstLineChars="200"/>
      <w:jc w:val="both"/>
    </w:pPr>
    <w:rPr>
      <w:rFonts w:ascii="Times New Roman" w:hAnsi="Times New Roman" w:eastAsia="宋体" w:cs="Times New Roman"/>
      <w:sz w:val="28"/>
      <w:lang w:val="en-US" w:eastAsia="zh-CN" w:bidi="ar-SA"/>
    </w:rPr>
  </w:style>
  <w:style w:type="character" w:styleId="20">
    <w:name w:val="Strong"/>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宋体" w:hAnsi="宋体" w:eastAsia="宋体" w:cs="宋体"/>
      <w:sz w:val="20"/>
      <w:szCs w:val="20"/>
      <w:lang w:val="en-US" w:eastAsia="en-US" w:bidi="ar-SA"/>
    </w:rPr>
  </w:style>
  <w:style w:type="paragraph" w:customStyle="1" w:styleId="34">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character" w:customStyle="1" w:styleId="35">
    <w:name w:val="标题 2 字符"/>
    <w:link w:val="3"/>
    <w:qFormat/>
    <w:uiPriority w:val="0"/>
    <w:rPr>
      <w:rFonts w:ascii="Arial" w:hAnsi="Arial" w:eastAsia="宋体"/>
      <w:b/>
      <w:kern w:val="0"/>
      <w:sz w:val="32"/>
    </w:rPr>
  </w:style>
  <w:style w:type="character" w:customStyle="1" w:styleId="36">
    <w:name w:val="标题 3 字符"/>
    <w:link w:val="4"/>
    <w:qFormat/>
    <w:uiPriority w:val="0"/>
    <w:rPr>
      <w:b/>
      <w:kern w:val="0"/>
      <w:sz w:val="32"/>
    </w:rPr>
  </w:style>
  <w:style w:type="paragraph" w:customStyle="1" w:styleId="3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able Paragraph"/>
    <w:qFormat/>
    <w:uiPriority w:val="0"/>
    <w:rPr>
      <w:rFonts w:ascii="Times New Roman" w:hAnsi="Times New Roman" w:eastAsia="宋体" w:cs="Times New Roman"/>
      <w:lang w:val="en-US" w:eastAsia="zh-CN" w:bidi="ar-SA"/>
    </w:rPr>
  </w:style>
  <w:style w:type="paragraph" w:customStyle="1" w:styleId="39">
    <w:name w:val="p0"/>
    <w:basedOn w:val="1"/>
    <w:qFormat/>
    <w:uiPriority w:val="0"/>
    <w:pPr>
      <w:widowControl/>
    </w:pPr>
    <w:rPr>
      <w:kern w:val="0"/>
      <w:szCs w:val="21"/>
    </w:rPr>
  </w:style>
  <w:style w:type="paragraph" w:customStyle="1" w:styleId="40">
    <w:name w:val="xl48"/>
    <w:basedOn w:val="1"/>
    <w:unhideWhenUsed/>
    <w:qFormat/>
    <w:uiPriority w:val="0"/>
    <w:pPr>
      <w:widowControl/>
      <w:pBdr>
        <w:bottom w:val="single" w:color="000000" w:sz="4" w:space="0"/>
      </w:pBdr>
      <w:spacing w:before="100" w:beforeLines="0" w:beforeAutospacing="1" w:after="100" w:afterLines="0" w:afterAutospacing="1"/>
      <w:jc w:val="center"/>
    </w:pPr>
    <w:rPr>
      <w:rFonts w:hint="default" w:ascii="Times New Roman" w:hAnsi="Times New Roman" w:eastAsia="Arial Unicode MS"/>
      <w:color w:val="000000"/>
      <w:sz w:val="24"/>
    </w:rPr>
  </w:style>
  <w:style w:type="character" w:customStyle="1" w:styleId="41">
    <w:name w:val="mini-outputtext1"/>
    <w:basedOn w:val="19"/>
    <w:qFormat/>
    <w:uiPriority w:val="0"/>
  </w:style>
  <w:style w:type="paragraph" w:customStyle="1" w:styleId="4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3">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4">
    <w:name w:val="样式 首行缩进:  2 字符"/>
    <w:basedOn w:val="1"/>
    <w:qFormat/>
    <w:uiPriority w:val="0"/>
    <w:pPr>
      <w:spacing w:line="400" w:lineRule="exact"/>
      <w:ind w:firstLine="200" w:firstLineChars="200"/>
    </w:pPr>
    <w:rPr>
      <w:rFonts w:ascii="Times New Roman" w:hAnsi="Times New Roman"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17525</Words>
  <Characters>19005</Characters>
  <Lines>0</Lines>
  <Paragraphs>0</Paragraphs>
  <TotalTime>7</TotalTime>
  <ScaleCrop>false</ScaleCrop>
  <LinksUpToDate>false</LinksUpToDate>
  <CharactersWithSpaces>19388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2025-06-30T06:06:00Z</dcterms:created>
  <dc:creator>Administrator</dc:creator>
  <cp:lastModifiedBy>Administrator</cp:lastModifiedBy>
  <dcterms:modified xsi:type="dcterms:W3CDTF">2025-07-03T02:34:30Z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8046DDFF499F4628970934DABFEAF74C_11</vt:lpwstr>
  </property>
  <property fmtid="{D5CDD505-2E9C-101B-9397-08002B2CF9AE}" pid="4" name="KSOTemplateDocerSaveRecord">
    <vt:lpwstr>eyJoZGlkIjoiODNkZWQ4OTMwMmU3NDY4YjJlOGExNzMwNDBmOGEzODUiLCJ1c2VySWQiOiIxMTI4OTQ4NjU5In0=</vt:lpwstr>
  </property>
</Properties>
</file>