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F8108">
      <w:pPr>
        <w:spacing w:before="240" w:after="240" w:line="480" w:lineRule="auto"/>
        <w:jc w:val="left"/>
        <w:rPr>
          <w:rFonts w:hint="eastAsia" w:ascii="宋体" w:hAnsi="宋体" w:eastAsia="宋体" w:cs="宋体"/>
          <w:b/>
          <w:color w:val="auto"/>
          <w:kern w:val="0"/>
          <w:sz w:val="52"/>
          <w:szCs w:val="52"/>
        </w:rPr>
      </w:pPr>
      <w:r>
        <w:rPr>
          <w:rFonts w:hint="eastAsia" w:ascii="宋体" w:hAnsi="宋体" w:eastAsia="宋体" w:cs="宋体"/>
          <w:b/>
          <w:color w:val="auto"/>
          <w:sz w:val="36"/>
          <w:szCs w:val="36"/>
          <w:bdr w:val="single" w:color="auto" w:sz="4" w:space="0"/>
          <w:shd w:val="pct10" w:color="auto" w:fill="FFFFFF"/>
        </w:rPr>
        <w:t>政府采购项目</w:t>
      </w:r>
      <w:r>
        <w:rPr>
          <w:rFonts w:hint="eastAsia" w:ascii="宋体" w:hAnsi="宋体" w:eastAsia="宋体" w:cs="宋体"/>
          <w:b/>
          <w:color w:val="auto"/>
          <w:kern w:val="0"/>
          <w:sz w:val="52"/>
          <w:szCs w:val="52"/>
        </w:rPr>
        <w:t xml:space="preserve">   </w:t>
      </w:r>
    </w:p>
    <w:p w14:paraId="5BF02A34">
      <w:pPr>
        <w:tabs>
          <w:tab w:val="left" w:pos="7080"/>
        </w:tabs>
        <w:spacing w:before="156" w:beforeLines="50" w:line="800" w:lineRule="exact"/>
        <w:jc w:val="center"/>
        <w:rPr>
          <w:rFonts w:hint="eastAsia" w:ascii="宋体" w:hAnsi="宋体" w:eastAsia="宋体" w:cs="宋体"/>
          <w:b/>
          <w:bCs/>
          <w:color w:val="auto"/>
          <w:sz w:val="40"/>
          <w:szCs w:val="40"/>
          <w:lang w:eastAsia="zh-CN"/>
        </w:rPr>
      </w:pPr>
    </w:p>
    <w:p w14:paraId="45789EDC">
      <w:pPr>
        <w:spacing w:before="156" w:beforeLines="50" w:line="1200" w:lineRule="exact"/>
        <w:jc w:val="center"/>
        <w:rPr>
          <w:rFonts w:hint="default" w:ascii="宋体" w:hAnsi="宋体" w:eastAsia="宋体" w:cs="宋体"/>
          <w:b/>
          <w:bCs/>
          <w:color w:val="auto"/>
          <w:spacing w:val="20"/>
          <w:kern w:val="0"/>
          <w:sz w:val="48"/>
          <w:szCs w:val="48"/>
          <w:lang w:val="en-US" w:eastAsia="zh-CN"/>
        </w:rPr>
      </w:pPr>
      <w:r>
        <w:rPr>
          <w:rFonts w:hint="eastAsia" w:ascii="宋体" w:hAnsi="宋体" w:cs="宋体"/>
          <w:b/>
          <w:bCs/>
          <w:color w:val="auto"/>
          <w:spacing w:val="20"/>
          <w:kern w:val="0"/>
          <w:sz w:val="72"/>
          <w:szCs w:val="72"/>
          <w:lang w:val="en-US" w:eastAsia="zh-CN"/>
        </w:rPr>
        <w:t>泾阳崇实中学工程项目包1</w:t>
      </w:r>
    </w:p>
    <w:p w14:paraId="69B50316">
      <w:pPr>
        <w:pStyle w:val="5"/>
        <w:ind w:left="0" w:leftChars="0" w:firstLine="0" w:firstLineChars="0"/>
        <w:rPr>
          <w:rFonts w:hint="eastAsia"/>
        </w:rPr>
      </w:pPr>
    </w:p>
    <w:p w14:paraId="741A5D27">
      <w:pPr>
        <w:spacing w:before="156" w:beforeLines="50" w:line="1200" w:lineRule="exact"/>
        <w:jc w:val="center"/>
        <w:rPr>
          <w:rFonts w:hint="eastAsia" w:ascii="宋体" w:hAnsi="宋体" w:eastAsia="宋体" w:cs="宋体"/>
          <w:b/>
          <w:bCs/>
          <w:color w:val="auto"/>
          <w:spacing w:val="20"/>
          <w:kern w:val="0"/>
          <w:sz w:val="84"/>
          <w:szCs w:val="84"/>
        </w:rPr>
      </w:pPr>
      <w:r>
        <w:rPr>
          <w:rFonts w:hint="eastAsia" w:ascii="宋体" w:hAnsi="宋体" w:eastAsia="宋体" w:cs="宋体"/>
          <w:b/>
          <w:bCs/>
          <w:color w:val="auto"/>
          <w:spacing w:val="20"/>
          <w:kern w:val="0"/>
          <w:sz w:val="84"/>
          <w:szCs w:val="84"/>
        </w:rPr>
        <w:t>竞争性磋商文件</w:t>
      </w:r>
    </w:p>
    <w:p w14:paraId="0600CA12">
      <w:pPr>
        <w:spacing w:before="156" w:beforeLines="50" w:line="60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lang w:eastAsia="zh-CN"/>
        </w:rPr>
        <w:t>SXZYLC（2025）009号</w:t>
      </w:r>
    </w:p>
    <w:p w14:paraId="550CC7F4">
      <w:pPr>
        <w:spacing w:line="480" w:lineRule="auto"/>
        <w:jc w:val="center"/>
        <w:rPr>
          <w:rFonts w:hint="eastAsia" w:ascii="宋体" w:hAnsi="宋体" w:eastAsia="宋体" w:cs="宋体"/>
          <w:color w:val="auto"/>
          <w:sz w:val="18"/>
          <w:szCs w:val="18"/>
        </w:rPr>
      </w:pPr>
    </w:p>
    <w:p w14:paraId="1E0B4480">
      <w:pPr>
        <w:spacing w:line="48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 xml:space="preserve"> </w:t>
      </w:r>
    </w:p>
    <w:p w14:paraId="0A9800E3">
      <w:pPr>
        <w:spacing w:line="480" w:lineRule="auto"/>
        <w:jc w:val="center"/>
        <w:rPr>
          <w:rFonts w:hint="eastAsia" w:ascii="宋体" w:hAnsi="宋体" w:eastAsia="宋体" w:cs="宋体"/>
          <w:color w:val="auto"/>
          <w:sz w:val="18"/>
          <w:szCs w:val="18"/>
        </w:rPr>
      </w:pPr>
    </w:p>
    <w:p w14:paraId="00524F60">
      <w:pPr>
        <w:pStyle w:val="5"/>
        <w:rPr>
          <w:rFonts w:hint="eastAsia" w:ascii="宋体" w:hAnsi="宋体" w:eastAsia="宋体" w:cs="宋体"/>
          <w:color w:val="auto"/>
          <w:sz w:val="18"/>
          <w:szCs w:val="18"/>
        </w:rPr>
      </w:pPr>
    </w:p>
    <w:p w14:paraId="5CC7D727">
      <w:pPr>
        <w:pStyle w:val="5"/>
        <w:rPr>
          <w:rFonts w:hint="eastAsia" w:ascii="宋体" w:hAnsi="宋体" w:eastAsia="宋体" w:cs="宋体"/>
          <w:color w:val="auto"/>
          <w:sz w:val="18"/>
          <w:szCs w:val="18"/>
        </w:rPr>
      </w:pPr>
    </w:p>
    <w:p w14:paraId="2B1AF181">
      <w:pPr>
        <w:pStyle w:val="5"/>
        <w:rPr>
          <w:rFonts w:hint="eastAsia" w:ascii="宋体" w:hAnsi="宋体" w:eastAsia="宋体" w:cs="宋体"/>
          <w:color w:val="auto"/>
          <w:sz w:val="18"/>
          <w:szCs w:val="18"/>
        </w:rPr>
      </w:pPr>
    </w:p>
    <w:p w14:paraId="42FED2A9">
      <w:pPr>
        <w:spacing w:line="480" w:lineRule="auto"/>
        <w:jc w:val="both"/>
        <w:rPr>
          <w:rFonts w:hint="eastAsia" w:ascii="宋体" w:hAnsi="宋体" w:eastAsia="宋体" w:cs="宋体"/>
          <w:color w:val="auto"/>
          <w:sz w:val="18"/>
          <w:szCs w:val="18"/>
        </w:rPr>
      </w:pPr>
    </w:p>
    <w:p w14:paraId="5B41A049">
      <w:pPr>
        <w:spacing w:line="48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 xml:space="preserve">  </w:t>
      </w:r>
    </w:p>
    <w:p w14:paraId="453A8891">
      <w:pPr>
        <w:spacing w:line="600" w:lineRule="auto"/>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      招 标 人：</w:t>
      </w:r>
      <w:r>
        <w:rPr>
          <w:rFonts w:hint="eastAsia" w:ascii="宋体" w:hAnsi="宋体" w:eastAsia="宋体" w:cs="宋体"/>
          <w:b/>
          <w:color w:val="auto"/>
          <w:kern w:val="0"/>
          <w:sz w:val="36"/>
          <w:szCs w:val="36"/>
          <w:u w:val="single"/>
        </w:rPr>
        <w:t xml:space="preserve">  </w:t>
      </w:r>
      <w:r>
        <w:rPr>
          <w:rFonts w:hint="eastAsia" w:ascii="宋体" w:hAnsi="宋体" w:eastAsia="宋体" w:cs="宋体"/>
          <w:b/>
          <w:color w:val="auto"/>
          <w:kern w:val="0"/>
          <w:sz w:val="36"/>
          <w:szCs w:val="36"/>
          <w:u w:val="single"/>
          <w:lang w:val="en-US" w:eastAsia="zh-CN"/>
        </w:rPr>
        <w:t xml:space="preserve"> </w:t>
      </w:r>
      <w:r>
        <w:rPr>
          <w:rFonts w:hint="eastAsia" w:ascii="宋体" w:hAnsi="宋体" w:cs="宋体"/>
          <w:b/>
          <w:color w:val="auto"/>
          <w:kern w:val="0"/>
          <w:sz w:val="36"/>
          <w:szCs w:val="36"/>
          <w:u w:val="single"/>
          <w:lang w:val="en-US" w:eastAsia="zh-CN"/>
        </w:rPr>
        <w:t xml:space="preserve"> 泾阳崇实中学</w:t>
      </w:r>
      <w:r>
        <w:rPr>
          <w:rFonts w:hint="eastAsia" w:ascii="宋体" w:hAnsi="宋体" w:eastAsia="宋体" w:cs="宋体"/>
          <w:b/>
          <w:color w:val="auto"/>
          <w:kern w:val="0"/>
          <w:sz w:val="36"/>
          <w:szCs w:val="36"/>
          <w:u w:val="single"/>
          <w:lang w:val="en-US" w:eastAsia="zh-CN"/>
        </w:rPr>
        <w:t xml:space="preserve">         </w:t>
      </w:r>
    </w:p>
    <w:p w14:paraId="550F2587">
      <w:pPr>
        <w:spacing w:line="600" w:lineRule="auto"/>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      代理机构：</w:t>
      </w:r>
      <w:r>
        <w:rPr>
          <w:rFonts w:hint="eastAsia" w:ascii="宋体" w:hAnsi="宋体" w:eastAsia="宋体" w:cs="宋体"/>
          <w:b/>
          <w:color w:val="auto"/>
          <w:sz w:val="36"/>
          <w:szCs w:val="36"/>
          <w:u w:val="single"/>
        </w:rPr>
        <w:t xml:space="preserve"> </w:t>
      </w:r>
      <w:r>
        <w:rPr>
          <w:rFonts w:hint="eastAsia" w:ascii="宋体" w:hAnsi="宋体" w:cs="宋体"/>
          <w:b/>
          <w:color w:val="auto"/>
          <w:sz w:val="36"/>
          <w:szCs w:val="36"/>
          <w:u w:val="single"/>
          <w:lang w:eastAsia="zh-CN"/>
        </w:rPr>
        <w:t>陕西中盈立诚项目管理有限公司</w:t>
      </w:r>
      <w:r>
        <w:rPr>
          <w:rFonts w:hint="eastAsia" w:ascii="宋体" w:hAnsi="宋体" w:eastAsia="宋体" w:cs="宋体"/>
          <w:b/>
          <w:color w:val="auto"/>
          <w:sz w:val="36"/>
          <w:szCs w:val="36"/>
          <w:u w:val="single"/>
        </w:rPr>
        <w:t xml:space="preserve">  </w:t>
      </w:r>
    </w:p>
    <w:p w14:paraId="3FEB54A7">
      <w:pPr>
        <w:spacing w:line="600" w:lineRule="auto"/>
        <w:rPr>
          <w:rFonts w:hint="eastAsia" w:ascii="宋体" w:hAnsi="宋体" w:eastAsia="宋体" w:cs="宋体"/>
          <w:b/>
          <w:color w:val="auto"/>
          <w:sz w:val="36"/>
          <w:szCs w:val="36"/>
          <w:u w:val="single"/>
        </w:rPr>
      </w:pPr>
      <w:r>
        <w:rPr>
          <w:rFonts w:hint="eastAsia" w:ascii="宋体" w:hAnsi="宋体" w:eastAsia="宋体" w:cs="宋体"/>
          <w:b/>
          <w:bCs/>
          <w:color w:val="auto"/>
          <w:sz w:val="36"/>
          <w:szCs w:val="36"/>
        </w:rPr>
        <w:t xml:space="preserve">      时    间： </w:t>
      </w:r>
      <w:r>
        <w:rPr>
          <w:rFonts w:hint="eastAsia" w:ascii="宋体" w:hAnsi="宋体" w:eastAsia="宋体" w:cs="宋体"/>
          <w:b/>
          <w:bCs/>
          <w:color w:val="auto"/>
          <w:sz w:val="36"/>
          <w:szCs w:val="36"/>
          <w:u w:val="single"/>
        </w:rPr>
        <w:t xml:space="preserve">     二○二</w:t>
      </w:r>
      <w:r>
        <w:rPr>
          <w:rFonts w:hint="eastAsia" w:ascii="宋体" w:hAnsi="宋体" w:cs="宋体"/>
          <w:b/>
          <w:bCs/>
          <w:color w:val="auto"/>
          <w:sz w:val="36"/>
          <w:szCs w:val="36"/>
          <w:u w:val="single"/>
          <w:lang w:eastAsia="zh-CN"/>
        </w:rPr>
        <w:t>五</w:t>
      </w:r>
      <w:r>
        <w:rPr>
          <w:rFonts w:hint="eastAsia" w:ascii="宋体" w:hAnsi="宋体" w:eastAsia="宋体" w:cs="宋体"/>
          <w:b/>
          <w:bCs/>
          <w:color w:val="auto"/>
          <w:sz w:val="36"/>
          <w:szCs w:val="36"/>
          <w:u w:val="single"/>
        </w:rPr>
        <w:t>年</w:t>
      </w:r>
      <w:r>
        <w:rPr>
          <w:rFonts w:hint="eastAsia" w:ascii="宋体" w:hAnsi="宋体" w:cs="宋体"/>
          <w:b/>
          <w:bCs/>
          <w:color w:val="auto"/>
          <w:sz w:val="36"/>
          <w:szCs w:val="36"/>
          <w:u w:val="single"/>
          <w:lang w:val="en-US" w:eastAsia="zh-CN"/>
        </w:rPr>
        <w:t>七</w:t>
      </w:r>
      <w:r>
        <w:rPr>
          <w:rFonts w:hint="eastAsia" w:ascii="宋体" w:hAnsi="宋体" w:eastAsia="宋体" w:cs="宋体"/>
          <w:b/>
          <w:bCs/>
          <w:color w:val="auto"/>
          <w:sz w:val="36"/>
          <w:szCs w:val="36"/>
          <w:u w:val="single"/>
        </w:rPr>
        <w:t xml:space="preserve">月     </w:t>
      </w:r>
      <w:r>
        <w:rPr>
          <w:rFonts w:hint="eastAsia" w:ascii="宋体" w:hAnsi="宋体" w:eastAsia="宋体" w:cs="宋体"/>
          <w:b/>
          <w:bCs/>
          <w:color w:val="auto"/>
          <w:sz w:val="36"/>
          <w:szCs w:val="36"/>
          <w:u w:val="single"/>
          <w:lang w:val="en-US" w:eastAsia="zh-CN"/>
        </w:rPr>
        <w:t xml:space="preserve">  </w:t>
      </w:r>
      <w:r>
        <w:rPr>
          <w:rFonts w:hint="eastAsia" w:ascii="宋体" w:hAnsi="宋体" w:eastAsia="宋体" w:cs="宋体"/>
          <w:b/>
          <w:bCs/>
          <w:color w:val="auto"/>
          <w:sz w:val="36"/>
          <w:szCs w:val="36"/>
          <w:u w:val="single"/>
        </w:rPr>
        <w:t xml:space="preserve">   </w:t>
      </w:r>
      <w:r>
        <w:rPr>
          <w:rFonts w:hint="eastAsia" w:ascii="宋体" w:hAnsi="宋体" w:eastAsia="宋体" w:cs="宋体"/>
          <w:b/>
          <w:bCs/>
          <w:color w:val="auto"/>
          <w:sz w:val="36"/>
          <w:szCs w:val="36"/>
          <w:u w:val="single"/>
          <w:lang w:val="en-US" w:eastAsia="zh-CN"/>
        </w:rPr>
        <w:t xml:space="preserve">  </w:t>
      </w:r>
    </w:p>
    <w:p w14:paraId="63D447C1">
      <w:pPr>
        <w:jc w:val="center"/>
        <w:rPr>
          <w:rFonts w:hint="eastAsia" w:ascii="宋体" w:hAnsi="宋体" w:eastAsia="宋体" w:cs="宋体"/>
          <w:b/>
          <w:color w:val="auto"/>
          <w:sz w:val="32"/>
          <w:szCs w:val="32"/>
        </w:rPr>
        <w:sectPr>
          <w:headerReference r:id="rId4" w:type="first"/>
          <w:footerReference r:id="rId5" w:type="first"/>
          <w:headerReference r:id="rId3" w:type="default"/>
          <w:pgSz w:w="11906" w:h="16838"/>
          <w:pgMar w:top="1219" w:right="1191" w:bottom="1162" w:left="1191" w:header="851" w:footer="992" w:gutter="0"/>
          <w:cols w:space="720" w:num="1"/>
          <w:titlePg/>
          <w:docGrid w:type="linesAndChars" w:linePitch="312" w:charSpace="0"/>
        </w:sectPr>
      </w:pPr>
    </w:p>
    <w:p w14:paraId="7C2A6EBB">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14:paraId="6ECAC88C">
      <w:pPr>
        <w:rPr>
          <w:rFonts w:hint="eastAsia" w:ascii="宋体" w:hAnsi="宋体" w:eastAsia="宋体" w:cs="宋体"/>
          <w:b/>
          <w:color w:val="auto"/>
          <w:sz w:val="32"/>
          <w:szCs w:val="32"/>
        </w:rPr>
      </w:pPr>
    </w:p>
    <w:p w14:paraId="0E9F37D4">
      <w:pPr>
        <w:spacing w:line="1000" w:lineRule="exact"/>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第一部分   竞争性磋商公告</w:t>
      </w:r>
    </w:p>
    <w:p w14:paraId="32405CC9">
      <w:pPr>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第二部分   </w:t>
      </w:r>
      <w:r>
        <w:rPr>
          <w:rFonts w:hint="eastAsia" w:ascii="宋体" w:hAnsi="宋体" w:cs="宋体"/>
          <w:b/>
          <w:color w:val="auto"/>
          <w:sz w:val="32"/>
          <w:szCs w:val="32"/>
          <w:lang w:eastAsia="zh-CN"/>
        </w:rPr>
        <w:t>供应商</w:t>
      </w:r>
      <w:r>
        <w:rPr>
          <w:rFonts w:hint="eastAsia" w:ascii="宋体" w:hAnsi="宋体" w:eastAsia="宋体" w:cs="宋体"/>
          <w:b/>
          <w:color w:val="auto"/>
          <w:sz w:val="32"/>
          <w:szCs w:val="32"/>
        </w:rPr>
        <w:t>须知前附表、磋商须知及评标办法</w:t>
      </w:r>
    </w:p>
    <w:p w14:paraId="1B64D0F0">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第三部分   合同文件格式及合同条款（示范文件）</w:t>
      </w:r>
    </w:p>
    <w:p w14:paraId="4C51747A">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第四部分   工程建设标准</w:t>
      </w:r>
    </w:p>
    <w:p w14:paraId="0C427298">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第五部分   图纸（单独装订）</w:t>
      </w:r>
    </w:p>
    <w:p w14:paraId="438108FE">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第六部分   磋商响应文件格式 </w:t>
      </w:r>
    </w:p>
    <w:p w14:paraId="12D62C73">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第七部分   工程量清单及电子版</w:t>
      </w:r>
    </w:p>
    <w:p w14:paraId="6DF63199">
      <w:pPr>
        <w:spacing w:line="360" w:lineRule="auto"/>
        <w:jc w:val="center"/>
        <w:outlineLvl w:val="0"/>
        <w:rPr>
          <w:rFonts w:hint="eastAsia" w:ascii="宋体" w:hAnsi="宋体" w:eastAsia="宋体" w:cs="宋体"/>
          <w:b/>
          <w:bCs/>
          <w:color w:val="auto"/>
          <w:kern w:val="0"/>
          <w:sz w:val="32"/>
          <w:szCs w:val="32"/>
        </w:rPr>
      </w:pPr>
      <w:bookmarkStart w:id="0" w:name="_Toc404340431"/>
      <w:bookmarkStart w:id="1" w:name="_Toc319064287"/>
    </w:p>
    <w:p w14:paraId="06B82EE9">
      <w:pPr>
        <w:spacing w:line="360" w:lineRule="auto"/>
        <w:jc w:val="center"/>
        <w:outlineLvl w:val="0"/>
        <w:rPr>
          <w:rFonts w:hint="eastAsia" w:ascii="宋体" w:hAnsi="宋体" w:eastAsia="宋体" w:cs="宋体"/>
          <w:b/>
          <w:bCs/>
          <w:color w:val="auto"/>
          <w:kern w:val="0"/>
          <w:sz w:val="32"/>
          <w:szCs w:val="32"/>
        </w:rPr>
      </w:pPr>
    </w:p>
    <w:p w14:paraId="4A299ED2">
      <w:pPr>
        <w:spacing w:line="360" w:lineRule="auto"/>
        <w:jc w:val="center"/>
        <w:outlineLvl w:val="0"/>
        <w:rPr>
          <w:rFonts w:hint="eastAsia" w:ascii="宋体" w:hAnsi="宋体" w:eastAsia="宋体" w:cs="宋体"/>
          <w:b/>
          <w:bCs/>
          <w:color w:val="auto"/>
          <w:kern w:val="0"/>
          <w:sz w:val="32"/>
          <w:szCs w:val="32"/>
        </w:rPr>
      </w:pPr>
    </w:p>
    <w:p w14:paraId="4A11A9FF">
      <w:pPr>
        <w:spacing w:line="360" w:lineRule="auto"/>
        <w:jc w:val="center"/>
        <w:outlineLvl w:val="0"/>
        <w:rPr>
          <w:rFonts w:hint="eastAsia" w:ascii="宋体" w:hAnsi="宋体" w:eastAsia="宋体" w:cs="宋体"/>
          <w:b/>
          <w:bCs/>
          <w:color w:val="auto"/>
          <w:kern w:val="0"/>
          <w:sz w:val="32"/>
          <w:szCs w:val="32"/>
        </w:rPr>
      </w:pPr>
    </w:p>
    <w:p w14:paraId="28EDB098">
      <w:pPr>
        <w:spacing w:line="360" w:lineRule="auto"/>
        <w:jc w:val="center"/>
        <w:outlineLvl w:val="0"/>
        <w:rPr>
          <w:rFonts w:hint="eastAsia" w:ascii="宋体" w:hAnsi="宋体" w:eastAsia="宋体" w:cs="宋体"/>
          <w:b/>
          <w:bCs/>
          <w:color w:val="auto"/>
          <w:kern w:val="0"/>
          <w:sz w:val="32"/>
          <w:szCs w:val="32"/>
        </w:rPr>
      </w:pPr>
    </w:p>
    <w:p w14:paraId="58C3013B">
      <w:pPr>
        <w:spacing w:line="360" w:lineRule="auto"/>
        <w:jc w:val="center"/>
        <w:outlineLvl w:val="0"/>
        <w:rPr>
          <w:rFonts w:hint="eastAsia" w:ascii="宋体" w:hAnsi="宋体" w:eastAsia="宋体" w:cs="宋体"/>
          <w:b/>
          <w:bCs/>
          <w:color w:val="auto"/>
          <w:kern w:val="0"/>
          <w:sz w:val="32"/>
          <w:szCs w:val="32"/>
        </w:rPr>
      </w:pPr>
    </w:p>
    <w:p w14:paraId="569E76A5">
      <w:pPr>
        <w:pStyle w:val="18"/>
        <w:rPr>
          <w:rFonts w:hint="eastAsia" w:ascii="宋体" w:hAnsi="宋体" w:eastAsia="宋体" w:cs="宋体"/>
          <w:color w:val="auto"/>
        </w:rPr>
      </w:pPr>
    </w:p>
    <w:p w14:paraId="6DCF5F13">
      <w:pPr>
        <w:spacing w:line="360" w:lineRule="auto"/>
        <w:jc w:val="center"/>
        <w:outlineLvl w:val="0"/>
        <w:rPr>
          <w:rFonts w:hint="eastAsia" w:ascii="宋体" w:hAnsi="宋体" w:eastAsia="宋体" w:cs="宋体"/>
          <w:b/>
          <w:bCs/>
          <w:color w:val="auto"/>
          <w:kern w:val="0"/>
          <w:sz w:val="32"/>
          <w:szCs w:val="32"/>
        </w:rPr>
      </w:pPr>
    </w:p>
    <w:p w14:paraId="70B52170">
      <w:pPr>
        <w:spacing w:line="360" w:lineRule="auto"/>
        <w:jc w:val="center"/>
        <w:outlineLvl w:val="0"/>
        <w:rPr>
          <w:rFonts w:hint="eastAsia" w:ascii="宋体" w:hAnsi="宋体" w:eastAsia="宋体" w:cs="宋体"/>
          <w:b/>
          <w:bCs/>
          <w:color w:val="auto"/>
          <w:kern w:val="0"/>
          <w:sz w:val="32"/>
          <w:szCs w:val="32"/>
        </w:rPr>
      </w:pPr>
    </w:p>
    <w:p w14:paraId="17B60D9B">
      <w:pPr>
        <w:pStyle w:val="6"/>
        <w:rPr>
          <w:rFonts w:hint="eastAsia" w:ascii="宋体" w:hAnsi="宋体" w:eastAsia="宋体" w:cs="宋体"/>
          <w:color w:val="auto"/>
        </w:rPr>
      </w:pPr>
    </w:p>
    <w:p w14:paraId="7880D967">
      <w:pPr>
        <w:spacing w:line="360" w:lineRule="auto"/>
        <w:jc w:val="center"/>
        <w:outlineLvl w:val="0"/>
        <w:rPr>
          <w:rFonts w:hint="eastAsia" w:ascii="宋体" w:hAnsi="宋体" w:eastAsia="宋体" w:cs="宋体"/>
          <w:b/>
          <w:bCs/>
          <w:color w:val="0A82E5"/>
          <w:kern w:val="0"/>
          <w:sz w:val="36"/>
          <w:szCs w:val="36"/>
          <w:lang w:val="en-US" w:eastAsia="zh-CN" w:bidi="ar"/>
        </w:rPr>
      </w:pPr>
      <w:r>
        <w:rPr>
          <w:rFonts w:hint="eastAsia" w:ascii="宋体" w:hAnsi="宋体" w:eastAsia="宋体" w:cs="宋体"/>
          <w:b/>
          <w:bCs/>
          <w:color w:val="auto"/>
          <w:kern w:val="0"/>
          <w:sz w:val="32"/>
          <w:szCs w:val="32"/>
        </w:rPr>
        <w:t xml:space="preserve">第一部分  </w:t>
      </w:r>
      <w:bookmarkEnd w:id="0"/>
      <w:bookmarkEnd w:id="1"/>
      <w:r>
        <w:rPr>
          <w:rFonts w:hint="eastAsia" w:ascii="宋体" w:hAnsi="宋体" w:eastAsia="宋体" w:cs="宋体"/>
          <w:b/>
          <w:bCs/>
          <w:color w:val="auto"/>
          <w:kern w:val="0"/>
          <w:sz w:val="32"/>
          <w:szCs w:val="32"/>
        </w:rPr>
        <w:t>竞争性磋商公告</w:t>
      </w:r>
      <w:bookmarkStart w:id="2" w:name="_Toc319064288"/>
      <w:bookmarkStart w:id="3" w:name="_Toc404340432"/>
    </w:p>
    <w:p w14:paraId="47AA83D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480" w:lineRule="atLeast"/>
        <w:ind w:left="0" w:firstLine="0"/>
        <w:jc w:val="center"/>
        <w:rPr>
          <w:rFonts w:hint="eastAsia" w:ascii="微软雅黑" w:hAnsi="微软雅黑" w:eastAsia="微软雅黑" w:cs="微软雅黑"/>
          <w:b/>
          <w:bCs/>
          <w:i w:val="0"/>
          <w:iCs w:val="0"/>
          <w:caps w:val="0"/>
          <w:color w:val="auto"/>
          <w:spacing w:val="0"/>
          <w:kern w:val="0"/>
          <w:sz w:val="36"/>
          <w:szCs w:val="36"/>
          <w:shd w:val="clear" w:color="auto" w:fill="FFFFFF"/>
          <w:lang w:val="en-US" w:eastAsia="zh-CN" w:bidi="ar"/>
        </w:rPr>
      </w:pPr>
      <w:r>
        <w:rPr>
          <w:rFonts w:hint="eastAsia" w:ascii="微软雅黑" w:hAnsi="微软雅黑" w:eastAsia="微软雅黑" w:cs="微软雅黑"/>
          <w:b/>
          <w:bCs/>
          <w:i w:val="0"/>
          <w:iCs w:val="0"/>
          <w:caps w:val="0"/>
          <w:color w:val="auto"/>
          <w:spacing w:val="0"/>
          <w:kern w:val="0"/>
          <w:sz w:val="36"/>
          <w:szCs w:val="36"/>
          <w:shd w:val="clear" w:color="auto" w:fill="FFFFFF"/>
          <w:lang w:val="en-US" w:eastAsia="zh-CN" w:bidi="ar"/>
        </w:rPr>
        <w:t>泾阳崇实中学工程项目</w:t>
      </w:r>
    </w:p>
    <w:p w14:paraId="579E79E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shd w:val="clear" w:color="auto" w:fill="FFFFFF"/>
          <w:lang w:val="en-US" w:eastAsia="zh-CN" w:bidi="ar"/>
        </w:rPr>
        <w:t>竞争性磋商公告</w:t>
      </w:r>
    </w:p>
    <w:p w14:paraId="3DF136BB">
      <w:pPr>
        <w:pStyle w:val="25"/>
        <w:spacing w:line="360" w:lineRule="auto"/>
        <w:outlineLvl w:val="5"/>
        <w:rPr>
          <w:sz w:val="24"/>
          <w:szCs w:val="24"/>
        </w:rPr>
      </w:pPr>
      <w:r>
        <w:rPr>
          <w:rFonts w:hint="eastAsia" w:ascii="微软雅黑" w:hAnsi="微软雅黑" w:eastAsia="微软雅黑" w:cs="微软雅黑"/>
          <w:b/>
          <w:bCs/>
          <w:i w:val="0"/>
          <w:iCs w:val="0"/>
          <w:caps w:val="0"/>
          <w:color w:val="333333"/>
          <w:spacing w:val="0"/>
          <w:sz w:val="22"/>
          <w:szCs w:val="22"/>
          <w:shd w:val="clear" w:color="auto" w:fill="FFFFFF"/>
          <w:lang w:val="en-US" w:eastAsia="zh-CN"/>
        </w:rPr>
        <w:t xml:space="preserve"> </w:t>
      </w:r>
      <w:r>
        <w:rPr>
          <w:rFonts w:ascii="仿宋_GB2312" w:hAnsi="仿宋_GB2312" w:eastAsia="仿宋_GB2312" w:cs="仿宋_GB2312"/>
          <w:b/>
          <w:sz w:val="20"/>
          <w:szCs w:val="24"/>
        </w:rPr>
        <w:t>项目概况</w:t>
      </w:r>
    </w:p>
    <w:p w14:paraId="3AFF89C6">
      <w:pPr>
        <w:pStyle w:val="25"/>
        <w:spacing w:line="360" w:lineRule="auto"/>
        <w:rPr>
          <w:sz w:val="24"/>
          <w:szCs w:val="24"/>
        </w:rPr>
      </w:pPr>
      <w:r>
        <w:rPr>
          <w:rFonts w:hint="eastAsia" w:ascii="仿宋_GB2312" w:hAnsi="仿宋_GB2312" w:eastAsia="仿宋_GB2312" w:cs="仿宋_GB2312"/>
          <w:sz w:val="24"/>
          <w:szCs w:val="24"/>
          <w:lang w:eastAsia="zh-CN"/>
        </w:rPr>
        <w:t>泾阳崇实中学工程项目</w:t>
      </w:r>
      <w:r>
        <w:rPr>
          <w:rFonts w:ascii="仿宋_GB2312" w:hAnsi="仿宋_GB2312" w:eastAsia="仿宋_GB2312" w:cs="仿宋_GB2312"/>
          <w:sz w:val="24"/>
          <w:szCs w:val="24"/>
        </w:rPr>
        <w:t>采购项目的潜在供应商应在西咸新区沣西新城沣西国际大厦2-0920室获取采购文件，并于</w:t>
      </w:r>
      <w:r>
        <w:rPr>
          <w:rFonts w:ascii="仿宋_GB2312" w:hAnsi="仿宋_GB2312" w:eastAsia="仿宋_GB2312" w:cs="仿宋_GB2312"/>
          <w:color w:val="auto"/>
          <w:sz w:val="24"/>
          <w:szCs w:val="24"/>
        </w:rPr>
        <w:t xml:space="preserve">  2025年</w:t>
      </w:r>
      <w:r>
        <w:rPr>
          <w:rFonts w:hint="eastAsia" w:ascii="仿宋_GB2312" w:hAnsi="仿宋_GB2312" w:eastAsia="仿宋_GB2312" w:cs="仿宋_GB2312"/>
          <w:color w:val="auto"/>
          <w:sz w:val="24"/>
          <w:szCs w:val="24"/>
          <w:lang w:val="en-US" w:eastAsia="zh-CN"/>
        </w:rPr>
        <w:t>07</w:t>
      </w:r>
      <w:r>
        <w:rPr>
          <w:rFonts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22</w:t>
      </w:r>
      <w:r>
        <w:rPr>
          <w:rFonts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val="en-US" w:eastAsia="zh-CN"/>
        </w:rPr>
        <w:t>15</w:t>
      </w:r>
      <w:r>
        <w:rPr>
          <w:rFonts w:ascii="仿宋_GB2312" w:hAnsi="仿宋_GB2312" w:eastAsia="仿宋_GB2312" w:cs="仿宋_GB2312"/>
          <w:color w:val="auto"/>
          <w:sz w:val="24"/>
          <w:szCs w:val="24"/>
        </w:rPr>
        <w:t xml:space="preserve">时00分 </w:t>
      </w:r>
      <w:r>
        <w:rPr>
          <w:rFonts w:ascii="仿宋_GB2312" w:hAnsi="仿宋_GB2312" w:eastAsia="仿宋_GB2312" w:cs="仿宋_GB2312"/>
          <w:sz w:val="24"/>
          <w:szCs w:val="24"/>
        </w:rPr>
        <w:t>（北京时间）前提交响应文件。</w:t>
      </w:r>
    </w:p>
    <w:p w14:paraId="08E918AB">
      <w:pPr>
        <w:pStyle w:val="25"/>
        <w:spacing w:line="360" w:lineRule="auto"/>
        <w:outlineLvl w:val="3"/>
        <w:rPr>
          <w:sz w:val="21"/>
          <w:szCs w:val="21"/>
        </w:rPr>
      </w:pPr>
      <w:r>
        <w:rPr>
          <w:rFonts w:ascii="仿宋_GB2312" w:hAnsi="仿宋_GB2312" w:eastAsia="仿宋_GB2312" w:cs="仿宋_GB2312"/>
          <w:b/>
          <w:sz w:val="28"/>
          <w:szCs w:val="21"/>
        </w:rPr>
        <w:t>一、项目基本情况</w:t>
      </w:r>
    </w:p>
    <w:p w14:paraId="1422791E">
      <w:pPr>
        <w:pStyle w:val="25"/>
        <w:spacing w:line="360" w:lineRule="auto"/>
        <w:rPr>
          <w:rFonts w:hint="eastAsia" w:ascii="仿宋_GB2312" w:hAnsi="仿宋_GB2312" w:eastAsia="仿宋_GB2312" w:cs="仿宋_GB2312"/>
          <w:sz w:val="24"/>
          <w:szCs w:val="24"/>
          <w:lang w:eastAsia="zh-CN"/>
        </w:rPr>
      </w:pPr>
      <w:r>
        <w:rPr>
          <w:rFonts w:ascii="仿宋_GB2312" w:hAnsi="仿宋_GB2312" w:eastAsia="仿宋_GB2312" w:cs="仿宋_GB2312"/>
          <w:sz w:val="24"/>
          <w:szCs w:val="24"/>
        </w:rPr>
        <w:t>项目编号：</w:t>
      </w:r>
      <w:r>
        <w:rPr>
          <w:rFonts w:hint="eastAsia" w:ascii="仿宋_GB2312" w:hAnsi="仿宋_GB2312" w:eastAsia="仿宋_GB2312" w:cs="仿宋_GB2312"/>
          <w:sz w:val="24"/>
          <w:szCs w:val="24"/>
          <w:lang w:eastAsia="zh-CN"/>
        </w:rPr>
        <w:t>SXZYLC（2025）009号</w:t>
      </w:r>
    </w:p>
    <w:p w14:paraId="73366984">
      <w:pPr>
        <w:pStyle w:val="25"/>
        <w:spacing w:line="360" w:lineRule="auto"/>
        <w:rPr>
          <w:rFonts w:hint="eastAsia" w:ascii="仿宋_GB2312" w:hAnsi="仿宋_GB2312" w:eastAsia="仿宋_GB2312" w:cs="仿宋_GB2312"/>
          <w:sz w:val="24"/>
          <w:szCs w:val="24"/>
          <w:lang w:eastAsia="zh-CN"/>
        </w:rPr>
      </w:pPr>
      <w:r>
        <w:rPr>
          <w:rFonts w:ascii="仿宋_GB2312" w:hAnsi="仿宋_GB2312" w:eastAsia="仿宋_GB2312" w:cs="仿宋_GB2312"/>
          <w:sz w:val="24"/>
          <w:szCs w:val="24"/>
        </w:rPr>
        <w:t>项目名称：</w:t>
      </w:r>
      <w:r>
        <w:rPr>
          <w:rFonts w:hint="eastAsia" w:ascii="仿宋_GB2312" w:hAnsi="仿宋_GB2312" w:eastAsia="仿宋_GB2312" w:cs="仿宋_GB2312"/>
          <w:sz w:val="24"/>
          <w:szCs w:val="24"/>
          <w:lang w:eastAsia="zh-CN"/>
        </w:rPr>
        <w:t>崇实中学工程项目</w:t>
      </w:r>
    </w:p>
    <w:p w14:paraId="334FDA4A">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采购方式：竞争性磋商</w:t>
      </w:r>
    </w:p>
    <w:p w14:paraId="488C8159">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预算金额：</w:t>
      </w:r>
      <w:r>
        <w:rPr>
          <w:rFonts w:hint="eastAsia" w:ascii="仿宋_GB2312" w:hAnsi="仿宋_GB2312" w:eastAsia="仿宋_GB2312" w:cs="仿宋_GB2312"/>
          <w:sz w:val="24"/>
          <w:szCs w:val="24"/>
          <w:lang w:val="en-US" w:eastAsia="zh-CN"/>
        </w:rPr>
        <w:t>1180</w:t>
      </w:r>
      <w:r>
        <w:rPr>
          <w:rFonts w:ascii="仿宋_GB2312" w:hAnsi="仿宋_GB2312" w:eastAsia="仿宋_GB2312" w:cs="仿宋_GB2312"/>
          <w:sz w:val="24"/>
          <w:szCs w:val="24"/>
        </w:rPr>
        <w:t>,000.00元</w:t>
      </w:r>
    </w:p>
    <w:p w14:paraId="695A82B7">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采购需求：</w:t>
      </w:r>
    </w:p>
    <w:p w14:paraId="01BEE99E">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合同包1(</w:t>
      </w:r>
      <w:r>
        <w:rPr>
          <w:rFonts w:hint="eastAsia" w:ascii="仿宋_GB2312" w:hAnsi="仿宋_GB2312" w:eastAsia="仿宋_GB2312" w:cs="仿宋_GB2312"/>
          <w:sz w:val="24"/>
          <w:szCs w:val="24"/>
          <w:lang w:eastAsia="zh-CN"/>
        </w:rPr>
        <w:t>泾阳崇实中学工程项目</w:t>
      </w:r>
      <w:r>
        <w:rPr>
          <w:rFonts w:hint="eastAsia" w:ascii="仿宋_GB2312" w:hAnsi="仿宋_GB2312" w:eastAsia="仿宋_GB2312" w:cs="仿宋_GB2312"/>
          <w:sz w:val="24"/>
          <w:szCs w:val="24"/>
          <w:lang w:val="en-US" w:eastAsia="zh-CN"/>
        </w:rPr>
        <w:t>包1</w:t>
      </w:r>
      <w:r>
        <w:rPr>
          <w:rFonts w:ascii="仿宋_GB2312" w:hAnsi="仿宋_GB2312" w:eastAsia="仿宋_GB2312" w:cs="仿宋_GB2312"/>
          <w:sz w:val="24"/>
          <w:szCs w:val="24"/>
        </w:rPr>
        <w:t>):</w:t>
      </w:r>
    </w:p>
    <w:p w14:paraId="6A8C22DD">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合同包预算金额：</w:t>
      </w:r>
      <w:r>
        <w:rPr>
          <w:rFonts w:hint="eastAsia" w:ascii="仿宋_GB2312" w:hAnsi="仿宋_GB2312" w:eastAsia="仿宋_GB2312" w:cs="仿宋_GB2312"/>
          <w:sz w:val="24"/>
          <w:szCs w:val="24"/>
          <w:lang w:val="en-US" w:eastAsia="zh-CN"/>
        </w:rPr>
        <w:t>59</w:t>
      </w:r>
      <w:r>
        <w:rPr>
          <w:rFonts w:ascii="仿宋_GB2312" w:hAnsi="仿宋_GB2312" w:eastAsia="仿宋_GB2312" w:cs="仿宋_GB2312"/>
          <w:sz w:val="24"/>
          <w:szCs w:val="24"/>
        </w:rPr>
        <w:t>0,000.00元</w:t>
      </w:r>
    </w:p>
    <w:p w14:paraId="16AC0F6F">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合同包最高限价：</w:t>
      </w:r>
      <w:r>
        <w:rPr>
          <w:rFonts w:hint="eastAsia" w:ascii="仿宋_GB2312" w:hAnsi="仿宋_GB2312" w:eastAsia="仿宋_GB2312" w:cs="仿宋_GB2312"/>
          <w:sz w:val="24"/>
          <w:szCs w:val="24"/>
          <w:lang w:val="en-US" w:eastAsia="zh-CN"/>
        </w:rPr>
        <w:t>589</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974</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94</w:t>
      </w:r>
      <w:r>
        <w:rPr>
          <w:rFonts w:ascii="仿宋_GB2312" w:hAnsi="仿宋_GB2312" w:eastAsia="仿宋_GB2312" w:cs="仿宋_GB2312"/>
          <w:sz w:val="24"/>
          <w:szCs w:val="24"/>
        </w:rPr>
        <w:t>元</w:t>
      </w:r>
    </w:p>
    <w:tbl>
      <w:tblPr>
        <w:tblStyle w:val="14"/>
        <w:tblW w:w="875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04"/>
        <w:gridCol w:w="1132"/>
        <w:gridCol w:w="1875"/>
        <w:gridCol w:w="1270"/>
        <w:gridCol w:w="1737"/>
        <w:gridCol w:w="1739"/>
      </w:tblGrid>
      <w:tr w14:paraId="628C1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72" w:hRule="atLeast"/>
        </w:trPr>
        <w:tc>
          <w:tcPr>
            <w:tcW w:w="1004" w:type="dxa"/>
            <w:vAlign w:val="top"/>
          </w:tcPr>
          <w:p w14:paraId="72E5EFA6">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品目号</w:t>
            </w:r>
          </w:p>
        </w:tc>
        <w:tc>
          <w:tcPr>
            <w:tcW w:w="1132" w:type="dxa"/>
            <w:vAlign w:val="top"/>
          </w:tcPr>
          <w:p w14:paraId="76E6CF57">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品目名称</w:t>
            </w:r>
          </w:p>
        </w:tc>
        <w:tc>
          <w:tcPr>
            <w:tcW w:w="1875" w:type="dxa"/>
            <w:vAlign w:val="top"/>
          </w:tcPr>
          <w:p w14:paraId="7769FDA4">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采购标的</w:t>
            </w:r>
          </w:p>
        </w:tc>
        <w:tc>
          <w:tcPr>
            <w:tcW w:w="1270" w:type="dxa"/>
            <w:vAlign w:val="top"/>
          </w:tcPr>
          <w:p w14:paraId="64565AFC">
            <w:pPr>
              <w:pStyle w:val="25"/>
              <w:spacing w:line="240" w:lineRule="auto"/>
              <w:rPr>
                <w:rFonts w:ascii="仿宋_GB2312" w:hAnsi="仿宋_GB2312" w:eastAsia="仿宋_GB2312" w:cs="仿宋_GB2312"/>
                <w:sz w:val="22"/>
                <w:szCs w:val="22"/>
              </w:rPr>
            </w:pPr>
            <w:r>
              <w:rPr>
                <w:rFonts w:ascii="仿宋_GB2312" w:hAnsi="仿宋_GB2312" w:eastAsia="仿宋_GB2312" w:cs="仿宋_GB2312"/>
                <w:sz w:val="22"/>
                <w:szCs w:val="22"/>
              </w:rPr>
              <w:t>数量</w:t>
            </w:r>
          </w:p>
          <w:p w14:paraId="525BB9C1">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（单位）</w:t>
            </w:r>
          </w:p>
        </w:tc>
        <w:tc>
          <w:tcPr>
            <w:tcW w:w="1737" w:type="dxa"/>
            <w:vAlign w:val="top"/>
          </w:tcPr>
          <w:p w14:paraId="060668BE">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技术规格、参数及要求</w:t>
            </w:r>
          </w:p>
        </w:tc>
        <w:tc>
          <w:tcPr>
            <w:tcW w:w="1739" w:type="dxa"/>
            <w:vAlign w:val="top"/>
          </w:tcPr>
          <w:p w14:paraId="6EF0923D">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品目预算(元)</w:t>
            </w:r>
          </w:p>
        </w:tc>
      </w:tr>
      <w:tr w14:paraId="192239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8" w:hRule="atLeast"/>
        </w:trPr>
        <w:tc>
          <w:tcPr>
            <w:tcW w:w="1004" w:type="dxa"/>
            <w:vAlign w:val="top"/>
          </w:tcPr>
          <w:p w14:paraId="06BC28A7">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1-1</w:t>
            </w:r>
          </w:p>
        </w:tc>
        <w:tc>
          <w:tcPr>
            <w:tcW w:w="1132" w:type="dxa"/>
            <w:vAlign w:val="top"/>
          </w:tcPr>
          <w:p w14:paraId="4B3999F4">
            <w:pPr>
              <w:pStyle w:val="25"/>
              <w:spacing w:line="240" w:lineRule="auto"/>
              <w:rPr>
                <w:rFonts w:ascii="仿宋_GB2312" w:hAnsi="仿宋_GB2312" w:eastAsia="仿宋_GB2312" w:cs="仿宋_GB2312"/>
                <w:sz w:val="24"/>
                <w:szCs w:val="24"/>
              </w:rPr>
            </w:pPr>
            <w:r>
              <w:rPr>
                <w:rFonts w:hint="eastAsia" w:ascii="仿宋_GB2312" w:hAnsi="仿宋_GB2312" w:eastAsia="仿宋_GB2312" w:cs="仿宋_GB2312"/>
                <w:sz w:val="22"/>
                <w:szCs w:val="22"/>
                <w:lang w:val="en-US" w:eastAsia="zh-CN"/>
              </w:rPr>
              <w:t>供暖设备安装</w:t>
            </w:r>
          </w:p>
        </w:tc>
        <w:tc>
          <w:tcPr>
            <w:tcW w:w="1875" w:type="dxa"/>
            <w:vAlign w:val="top"/>
          </w:tcPr>
          <w:p w14:paraId="19E4D406">
            <w:pPr>
              <w:pStyle w:val="25"/>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2"/>
                <w:szCs w:val="22"/>
                <w:lang w:val="en-US" w:eastAsia="zh-CN"/>
              </w:rPr>
              <w:t>590000</w:t>
            </w:r>
          </w:p>
        </w:tc>
        <w:tc>
          <w:tcPr>
            <w:tcW w:w="1270" w:type="dxa"/>
            <w:vAlign w:val="top"/>
          </w:tcPr>
          <w:p w14:paraId="029248C2">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批</w:t>
            </w:r>
            <w:r>
              <w:rPr>
                <w:rFonts w:ascii="仿宋_GB2312" w:hAnsi="仿宋_GB2312" w:eastAsia="仿宋_GB2312" w:cs="仿宋_GB2312"/>
                <w:sz w:val="22"/>
                <w:szCs w:val="22"/>
              </w:rPr>
              <w:t>)</w:t>
            </w:r>
          </w:p>
        </w:tc>
        <w:tc>
          <w:tcPr>
            <w:tcW w:w="1737" w:type="dxa"/>
            <w:vAlign w:val="top"/>
          </w:tcPr>
          <w:p w14:paraId="162F6428">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详见采购文件</w:t>
            </w:r>
          </w:p>
        </w:tc>
        <w:tc>
          <w:tcPr>
            <w:tcW w:w="1739" w:type="dxa"/>
            <w:vAlign w:val="top"/>
          </w:tcPr>
          <w:p w14:paraId="7C9C5EB5">
            <w:pPr>
              <w:pStyle w:val="25"/>
              <w:spacing w:line="240" w:lineRule="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2"/>
                <w:szCs w:val="22"/>
                <w:lang w:val="en-US" w:eastAsia="zh-CN"/>
              </w:rPr>
              <w:t>590</w:t>
            </w:r>
            <w:r>
              <w:rPr>
                <w:rFonts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000</w:t>
            </w:r>
            <w:r>
              <w:rPr>
                <w:rFonts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00</w:t>
            </w:r>
          </w:p>
        </w:tc>
      </w:tr>
    </w:tbl>
    <w:p w14:paraId="04FDF0BF">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1"/>
          <w:szCs w:val="21"/>
        </w:rPr>
        <w:t xml:space="preserve"> </w:t>
      </w:r>
      <w:r>
        <w:rPr>
          <w:rFonts w:ascii="仿宋_GB2312" w:hAnsi="仿宋_GB2312" w:eastAsia="仿宋_GB2312" w:cs="仿宋_GB2312"/>
          <w:sz w:val="24"/>
          <w:szCs w:val="24"/>
        </w:rPr>
        <w:t>本合同包不接受联合体投标</w:t>
      </w:r>
    </w:p>
    <w:p w14:paraId="7D9DCCE9">
      <w:pPr>
        <w:pStyle w:val="25"/>
        <w:spacing w:line="360" w:lineRule="auto"/>
        <w:rPr>
          <w:rFonts w:ascii="仿宋_GB2312" w:hAnsi="仿宋_GB2312" w:eastAsia="仿宋_GB2312" w:cs="仿宋_GB2312"/>
          <w:color w:val="auto"/>
          <w:sz w:val="24"/>
          <w:szCs w:val="24"/>
        </w:rPr>
      </w:pPr>
      <w:r>
        <w:rPr>
          <w:rFonts w:ascii="仿宋_GB2312" w:hAnsi="仿宋_GB2312" w:eastAsia="仿宋_GB2312" w:cs="仿宋_GB2312"/>
          <w:sz w:val="24"/>
          <w:szCs w:val="24"/>
        </w:rPr>
        <w:t xml:space="preserve"> 合同履行期限：</w:t>
      </w:r>
      <w:r>
        <w:rPr>
          <w:rFonts w:ascii="仿宋_GB2312" w:hAnsi="仿宋_GB2312" w:eastAsia="仿宋_GB2312" w:cs="仿宋_GB2312"/>
          <w:color w:val="auto"/>
          <w:sz w:val="24"/>
          <w:szCs w:val="24"/>
        </w:rPr>
        <w:t>合同签订之日起</w:t>
      </w:r>
      <w:r>
        <w:rPr>
          <w:rFonts w:hint="eastAsia" w:ascii="仿宋_GB2312" w:hAnsi="仿宋_GB2312" w:eastAsia="仿宋_GB2312" w:cs="仿宋_GB2312"/>
          <w:color w:val="auto"/>
          <w:sz w:val="24"/>
          <w:szCs w:val="24"/>
          <w:lang w:val="en-US" w:eastAsia="zh-CN"/>
        </w:rPr>
        <w:t>3</w:t>
      </w:r>
      <w:r>
        <w:rPr>
          <w:rFonts w:ascii="仿宋_GB2312" w:hAnsi="仿宋_GB2312" w:eastAsia="仿宋_GB2312" w:cs="仿宋_GB2312"/>
          <w:color w:val="auto"/>
          <w:sz w:val="24"/>
          <w:szCs w:val="24"/>
        </w:rPr>
        <w:t>0日历天</w:t>
      </w:r>
    </w:p>
    <w:p w14:paraId="5C5DCDC7">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w:t>
      </w:r>
      <w:r>
        <w:rPr>
          <w:rFonts w:hint="eastAsia" w:ascii="仿宋_GB2312" w:hAnsi="仿宋_GB2312" w:eastAsia="仿宋_GB2312" w:cs="仿宋_GB2312"/>
          <w:sz w:val="24"/>
          <w:szCs w:val="24"/>
          <w:lang w:val="en-US" w:eastAsia="zh-CN"/>
        </w:rPr>
        <w:t>2</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泾阳崇实中学工程项目</w:t>
      </w:r>
      <w:r>
        <w:rPr>
          <w:rFonts w:hint="eastAsia" w:ascii="仿宋_GB2312" w:hAnsi="仿宋_GB2312" w:eastAsia="仿宋_GB2312" w:cs="仿宋_GB2312"/>
          <w:sz w:val="24"/>
          <w:szCs w:val="24"/>
          <w:lang w:val="en-US" w:eastAsia="zh-CN"/>
        </w:rPr>
        <w:t>包2</w:t>
      </w:r>
      <w:r>
        <w:rPr>
          <w:rFonts w:ascii="仿宋_GB2312" w:hAnsi="仿宋_GB2312" w:eastAsia="仿宋_GB2312" w:cs="仿宋_GB2312"/>
          <w:sz w:val="24"/>
          <w:szCs w:val="24"/>
        </w:rPr>
        <w:t>):</w:t>
      </w:r>
    </w:p>
    <w:p w14:paraId="6639FD9B">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合同包预算金额：</w:t>
      </w:r>
      <w:r>
        <w:rPr>
          <w:rFonts w:hint="eastAsia" w:ascii="仿宋_GB2312" w:hAnsi="仿宋_GB2312" w:eastAsia="仿宋_GB2312" w:cs="仿宋_GB2312"/>
          <w:sz w:val="24"/>
          <w:szCs w:val="24"/>
          <w:lang w:val="en-US" w:eastAsia="zh-CN"/>
        </w:rPr>
        <w:t>59</w:t>
      </w:r>
      <w:r>
        <w:rPr>
          <w:rFonts w:ascii="仿宋_GB2312" w:hAnsi="仿宋_GB2312" w:eastAsia="仿宋_GB2312" w:cs="仿宋_GB2312"/>
          <w:sz w:val="24"/>
          <w:szCs w:val="24"/>
        </w:rPr>
        <w:t>0,000.00元</w:t>
      </w:r>
    </w:p>
    <w:p w14:paraId="343BFF68">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合同包最高限价：</w:t>
      </w:r>
      <w:r>
        <w:rPr>
          <w:rFonts w:hint="eastAsia" w:ascii="仿宋_GB2312" w:hAnsi="仿宋_GB2312" w:eastAsia="仿宋_GB2312" w:cs="仿宋_GB2312"/>
          <w:sz w:val="24"/>
          <w:szCs w:val="24"/>
          <w:lang w:val="en-US" w:eastAsia="zh-CN"/>
        </w:rPr>
        <w:t>589</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960</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w:t>
      </w:r>
      <w:r>
        <w:rPr>
          <w:rFonts w:ascii="仿宋_GB2312" w:hAnsi="仿宋_GB2312" w:eastAsia="仿宋_GB2312" w:cs="仿宋_GB2312"/>
          <w:sz w:val="24"/>
          <w:szCs w:val="24"/>
        </w:rPr>
        <w:t>元</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85"/>
        <w:gridCol w:w="1049"/>
        <w:gridCol w:w="2077"/>
        <w:gridCol w:w="1310"/>
        <w:gridCol w:w="1804"/>
        <w:gridCol w:w="1713"/>
      </w:tblGrid>
      <w:tr w14:paraId="767DD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85" w:type="dxa"/>
            <w:vAlign w:val="top"/>
          </w:tcPr>
          <w:p w14:paraId="0B0D859F">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品目号</w:t>
            </w:r>
          </w:p>
        </w:tc>
        <w:tc>
          <w:tcPr>
            <w:tcW w:w="1049" w:type="dxa"/>
            <w:vAlign w:val="top"/>
          </w:tcPr>
          <w:p w14:paraId="2DC7DEF9">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品目名称</w:t>
            </w:r>
          </w:p>
        </w:tc>
        <w:tc>
          <w:tcPr>
            <w:tcW w:w="2077" w:type="dxa"/>
            <w:vAlign w:val="top"/>
          </w:tcPr>
          <w:p w14:paraId="52812FBA">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采购标的</w:t>
            </w:r>
          </w:p>
        </w:tc>
        <w:tc>
          <w:tcPr>
            <w:tcW w:w="1310" w:type="dxa"/>
            <w:vAlign w:val="top"/>
          </w:tcPr>
          <w:p w14:paraId="773F8822">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数量（单位）</w:t>
            </w:r>
          </w:p>
        </w:tc>
        <w:tc>
          <w:tcPr>
            <w:tcW w:w="1804" w:type="dxa"/>
            <w:vAlign w:val="top"/>
          </w:tcPr>
          <w:p w14:paraId="7DAF0517">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技术规格、参数及要求</w:t>
            </w:r>
          </w:p>
        </w:tc>
        <w:tc>
          <w:tcPr>
            <w:tcW w:w="1713" w:type="dxa"/>
            <w:vAlign w:val="top"/>
          </w:tcPr>
          <w:p w14:paraId="6A67E689">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品目预算(元)</w:t>
            </w:r>
          </w:p>
        </w:tc>
      </w:tr>
      <w:tr w14:paraId="17F6E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9" w:hRule="atLeast"/>
        </w:trPr>
        <w:tc>
          <w:tcPr>
            <w:tcW w:w="885" w:type="dxa"/>
            <w:vAlign w:val="top"/>
          </w:tcPr>
          <w:p w14:paraId="5C736C74">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1-1</w:t>
            </w:r>
          </w:p>
        </w:tc>
        <w:tc>
          <w:tcPr>
            <w:tcW w:w="1049" w:type="dxa"/>
            <w:vAlign w:val="top"/>
          </w:tcPr>
          <w:p w14:paraId="398AA433">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其他</w:t>
            </w:r>
            <w:r>
              <w:rPr>
                <w:rFonts w:hint="eastAsia" w:ascii="仿宋_GB2312" w:hAnsi="仿宋_GB2312" w:eastAsia="仿宋_GB2312" w:cs="仿宋_GB2312"/>
                <w:sz w:val="22"/>
                <w:szCs w:val="22"/>
                <w:lang w:val="en-US" w:eastAsia="zh-CN"/>
              </w:rPr>
              <w:t>安装</w:t>
            </w:r>
          </w:p>
        </w:tc>
        <w:tc>
          <w:tcPr>
            <w:tcW w:w="2077" w:type="dxa"/>
            <w:vAlign w:val="top"/>
          </w:tcPr>
          <w:p w14:paraId="1C0CD0F5">
            <w:pPr>
              <w:pStyle w:val="25"/>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2"/>
                <w:szCs w:val="22"/>
                <w:lang w:val="en-US" w:eastAsia="zh-CN"/>
              </w:rPr>
              <w:t>590000</w:t>
            </w:r>
          </w:p>
        </w:tc>
        <w:tc>
          <w:tcPr>
            <w:tcW w:w="1310" w:type="dxa"/>
            <w:vAlign w:val="top"/>
          </w:tcPr>
          <w:p w14:paraId="13E7CBFA">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批</w:t>
            </w:r>
            <w:r>
              <w:rPr>
                <w:rFonts w:ascii="仿宋_GB2312" w:hAnsi="仿宋_GB2312" w:eastAsia="仿宋_GB2312" w:cs="仿宋_GB2312"/>
                <w:sz w:val="22"/>
                <w:szCs w:val="22"/>
              </w:rPr>
              <w:t>)</w:t>
            </w:r>
          </w:p>
        </w:tc>
        <w:tc>
          <w:tcPr>
            <w:tcW w:w="1804" w:type="dxa"/>
            <w:vAlign w:val="top"/>
          </w:tcPr>
          <w:p w14:paraId="1D167566">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详见采购文件</w:t>
            </w:r>
          </w:p>
        </w:tc>
        <w:tc>
          <w:tcPr>
            <w:tcW w:w="1713" w:type="dxa"/>
            <w:vAlign w:val="top"/>
          </w:tcPr>
          <w:p w14:paraId="0D62774F">
            <w:pPr>
              <w:pStyle w:val="25"/>
              <w:spacing w:line="240" w:lineRule="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2"/>
                <w:szCs w:val="22"/>
                <w:lang w:val="en-US" w:eastAsia="zh-CN"/>
              </w:rPr>
              <w:t>590</w:t>
            </w:r>
            <w:r>
              <w:rPr>
                <w:rFonts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000</w:t>
            </w:r>
            <w:r>
              <w:rPr>
                <w:rFonts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00</w:t>
            </w:r>
          </w:p>
        </w:tc>
      </w:tr>
    </w:tbl>
    <w:p w14:paraId="3297F9DD">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1"/>
          <w:szCs w:val="21"/>
        </w:rPr>
        <w:t xml:space="preserve"> </w:t>
      </w:r>
      <w:r>
        <w:rPr>
          <w:rFonts w:ascii="仿宋_GB2312" w:hAnsi="仿宋_GB2312" w:eastAsia="仿宋_GB2312" w:cs="仿宋_GB2312"/>
          <w:sz w:val="24"/>
          <w:szCs w:val="24"/>
        </w:rPr>
        <w:t>本合同包不接受联合体投标</w:t>
      </w:r>
    </w:p>
    <w:p w14:paraId="4C0AA1B4">
      <w:pPr>
        <w:pStyle w:val="25"/>
        <w:spacing w:line="360" w:lineRule="auto"/>
        <w:rPr>
          <w:rFonts w:ascii="仿宋_GB2312" w:hAnsi="仿宋_GB2312" w:eastAsia="仿宋_GB2312" w:cs="仿宋_GB2312"/>
          <w:color w:val="auto"/>
          <w:sz w:val="24"/>
          <w:szCs w:val="24"/>
        </w:rPr>
      </w:pPr>
      <w:r>
        <w:rPr>
          <w:rFonts w:ascii="仿宋_GB2312" w:hAnsi="仿宋_GB2312" w:eastAsia="仿宋_GB2312" w:cs="仿宋_GB2312"/>
          <w:sz w:val="24"/>
          <w:szCs w:val="24"/>
        </w:rPr>
        <w:t xml:space="preserve"> 合同履行期限：</w:t>
      </w:r>
      <w:r>
        <w:rPr>
          <w:rFonts w:ascii="仿宋_GB2312" w:hAnsi="仿宋_GB2312" w:eastAsia="仿宋_GB2312" w:cs="仿宋_GB2312"/>
          <w:color w:val="auto"/>
          <w:sz w:val="24"/>
          <w:szCs w:val="24"/>
        </w:rPr>
        <w:t>合同签订之日起</w:t>
      </w:r>
      <w:r>
        <w:rPr>
          <w:rFonts w:hint="eastAsia" w:ascii="仿宋_GB2312" w:hAnsi="仿宋_GB2312" w:eastAsia="仿宋_GB2312" w:cs="仿宋_GB2312"/>
          <w:color w:val="auto"/>
          <w:sz w:val="24"/>
          <w:szCs w:val="24"/>
          <w:lang w:val="en-US" w:eastAsia="zh-CN"/>
        </w:rPr>
        <w:t>3</w:t>
      </w:r>
      <w:r>
        <w:rPr>
          <w:rFonts w:ascii="仿宋_GB2312" w:hAnsi="仿宋_GB2312" w:eastAsia="仿宋_GB2312" w:cs="仿宋_GB2312"/>
          <w:color w:val="auto"/>
          <w:sz w:val="24"/>
          <w:szCs w:val="24"/>
        </w:rPr>
        <w:t>0日历天</w:t>
      </w:r>
    </w:p>
    <w:p w14:paraId="11956D09">
      <w:pPr>
        <w:pStyle w:val="25"/>
        <w:spacing w:line="360" w:lineRule="auto"/>
        <w:outlineLvl w:val="3"/>
        <w:rPr>
          <w:sz w:val="21"/>
          <w:szCs w:val="21"/>
        </w:rPr>
      </w:pPr>
      <w:r>
        <w:rPr>
          <w:rFonts w:ascii="仿宋_GB2312" w:hAnsi="仿宋_GB2312" w:eastAsia="仿宋_GB2312" w:cs="仿宋_GB2312"/>
          <w:b/>
          <w:sz w:val="28"/>
          <w:szCs w:val="21"/>
        </w:rPr>
        <w:t>二、申请人的资格要求：</w:t>
      </w:r>
    </w:p>
    <w:p w14:paraId="4F70C0F8">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1.满足《中华人民共和国政府采购法》第二十二条规定;</w:t>
      </w:r>
    </w:p>
    <w:p w14:paraId="056C25D0">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2.落实政府采购政策需满足的资格要求：</w:t>
      </w:r>
    </w:p>
    <w:p w14:paraId="271B9299">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合同包1(</w:t>
      </w:r>
      <w:r>
        <w:rPr>
          <w:rFonts w:hint="eastAsia" w:ascii="仿宋_GB2312" w:hAnsi="仿宋_GB2312" w:eastAsia="仿宋_GB2312" w:cs="仿宋_GB2312"/>
          <w:sz w:val="24"/>
          <w:szCs w:val="24"/>
          <w:lang w:eastAsia="zh-CN"/>
        </w:rPr>
        <w:t>泾阳崇实中学工程项目</w:t>
      </w:r>
      <w:r>
        <w:rPr>
          <w:rFonts w:hint="eastAsia" w:ascii="仿宋_GB2312" w:hAnsi="仿宋_GB2312" w:eastAsia="仿宋_GB2312" w:cs="仿宋_GB2312"/>
          <w:sz w:val="24"/>
          <w:szCs w:val="24"/>
          <w:lang w:val="en-US" w:eastAsia="zh-CN"/>
        </w:rPr>
        <w:t>包1</w:t>
      </w:r>
      <w:r>
        <w:rPr>
          <w:rFonts w:ascii="仿宋_GB2312" w:hAnsi="仿宋_GB2312" w:eastAsia="仿宋_GB2312" w:cs="仿宋_GB2312"/>
          <w:sz w:val="24"/>
          <w:szCs w:val="24"/>
        </w:rPr>
        <w:t>)落实政府采购政策需满足的资格要求如下:</w:t>
      </w:r>
    </w:p>
    <w:p w14:paraId="72AD2774">
      <w:pPr>
        <w:pStyle w:val="25"/>
        <w:numPr>
          <w:ilvl w:val="0"/>
          <w:numId w:val="1"/>
        </w:numPr>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政府采购促进中小企业发展管理办法》的通知（财库〔2020〕46号；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(2)财政部司法部关于政府采购支持监狱企业发展有关问题的通知（财库[2014]68号）；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(3)《关于调整优化节能产品、环境标志产品政府采购执行机制的通知》（财库〔2019〕9号）；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 xml:space="preserve">(4)《节能产品政府采购实施意见》（财库[2004]185号）； </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(5)《环境标志产品政府采购实施的意见》（财库[2006]90号）；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(6)《关于促进残疾人就业政府采购政策的通知》（财库[2017]141号）；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(7)《陕西省财政厅关于加快推进我省中小企业政府采购信用融资工作的通知》（陕财办采〔2020〕15号）；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(8)《陕西省中小企业政府采购信用融资办法》（陕财办采〔2018〕23号）；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(9)《关于运用政府采购政策支持乡村产业振兴的通知》（财库〔2021〕19号）；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(10)《关于进一步加大政府采购支持中小企业力度的通知》（财库〔2022〕19号）；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(11)其他需要落实的政府采购政策。</w:t>
      </w:r>
    </w:p>
    <w:p w14:paraId="328C006A">
      <w:pPr>
        <w:pStyle w:val="25"/>
        <w:numPr>
          <w:ilvl w:val="0"/>
          <w:numId w:val="0"/>
        </w:numPr>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合同包2(</w:t>
      </w:r>
      <w:r>
        <w:rPr>
          <w:rFonts w:hint="eastAsia" w:ascii="仿宋_GB2312" w:hAnsi="仿宋_GB2312" w:eastAsia="仿宋_GB2312" w:cs="仿宋_GB2312"/>
          <w:sz w:val="24"/>
          <w:szCs w:val="24"/>
          <w:lang w:eastAsia="zh-CN"/>
        </w:rPr>
        <w:t>泾阳崇实中学工程项目</w:t>
      </w:r>
      <w:r>
        <w:rPr>
          <w:rFonts w:hint="eastAsia" w:ascii="仿宋_GB2312" w:hAnsi="仿宋_GB2312" w:eastAsia="仿宋_GB2312" w:cs="仿宋_GB2312"/>
          <w:sz w:val="24"/>
          <w:szCs w:val="24"/>
          <w:lang w:val="en-US" w:eastAsia="zh-CN"/>
        </w:rPr>
        <w:t>包</w:t>
      </w:r>
      <w:r>
        <w:rPr>
          <w:rFonts w:ascii="仿宋_GB2312" w:hAnsi="仿宋_GB2312" w:eastAsia="仿宋_GB2312" w:cs="仿宋_GB2312"/>
          <w:sz w:val="24"/>
          <w:szCs w:val="24"/>
        </w:rPr>
        <w:t>2)落实政府采购政策需满足的资格要求如下:</w:t>
      </w:r>
    </w:p>
    <w:p w14:paraId="0C708E80">
      <w:pPr>
        <w:pStyle w:val="25"/>
        <w:numPr>
          <w:ilvl w:val="0"/>
          <w:numId w:val="0"/>
        </w:numPr>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同</w:t>
      </w:r>
      <w:r>
        <w:rPr>
          <w:rFonts w:hint="eastAsia" w:ascii="仿宋_GB2312" w:hAnsi="仿宋_GB2312" w:eastAsia="仿宋_GB2312" w:cs="仿宋_GB2312"/>
          <w:sz w:val="24"/>
          <w:szCs w:val="24"/>
          <w:lang w:val="en-US" w:eastAsia="zh-CN"/>
        </w:rPr>
        <w:t>合同</w:t>
      </w:r>
      <w:r>
        <w:rPr>
          <w:rFonts w:ascii="仿宋_GB2312" w:hAnsi="仿宋_GB2312" w:eastAsia="仿宋_GB2312" w:cs="仿宋_GB2312"/>
          <w:sz w:val="24"/>
          <w:szCs w:val="24"/>
        </w:rPr>
        <w:t>包1</w:t>
      </w:r>
    </w:p>
    <w:p w14:paraId="32E6D9DF">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3.本项目的特定资格要求：</w:t>
      </w:r>
    </w:p>
    <w:p w14:paraId="0102FD73">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合同包1(</w:t>
      </w:r>
      <w:r>
        <w:rPr>
          <w:rFonts w:hint="eastAsia" w:ascii="仿宋_GB2312" w:hAnsi="仿宋_GB2312" w:eastAsia="仿宋_GB2312" w:cs="仿宋_GB2312"/>
          <w:sz w:val="24"/>
          <w:szCs w:val="24"/>
          <w:lang w:eastAsia="zh-CN"/>
        </w:rPr>
        <w:t>泾阳崇实中学工程项目</w:t>
      </w:r>
      <w:r>
        <w:rPr>
          <w:rFonts w:hint="eastAsia" w:ascii="仿宋_GB2312" w:hAnsi="仿宋_GB2312" w:eastAsia="仿宋_GB2312" w:cs="仿宋_GB2312"/>
          <w:sz w:val="24"/>
          <w:szCs w:val="24"/>
          <w:lang w:val="en-US" w:eastAsia="zh-CN"/>
        </w:rPr>
        <w:t>包1</w:t>
      </w:r>
      <w:r>
        <w:rPr>
          <w:rFonts w:ascii="仿宋_GB2312" w:hAnsi="仿宋_GB2312" w:eastAsia="仿宋_GB2312" w:cs="仿宋_GB2312"/>
          <w:sz w:val="24"/>
          <w:szCs w:val="24"/>
        </w:rPr>
        <w:t>)特定资格要求如下:</w:t>
      </w:r>
    </w:p>
    <w:p w14:paraId="452674E5">
      <w:pPr>
        <w:pStyle w:val="25"/>
        <w:numPr>
          <w:ilvl w:val="0"/>
          <w:numId w:val="2"/>
        </w:numPr>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营业执照等主体资格证明文件：供应商应具有独立承担民事责任的能力的企业法人、事业法人、其他组织或自然人，出具合法有效的营业执照等相关证明文件，自然人参与的提供其身份证明；</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2、法人身份证明或法定代表人授权书：法定代表人直接参加投标的，须出具法人身份证明（含法人身份证复印件）；法定代表人授权代表参加投标的，须出具法定代表人授权书（含法人、被授权人身份证复印件）；</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3、企业资质：供应商须具备建设行政主管部门颁发的建筑工程施工总承包三级（含三级）</w:t>
      </w:r>
      <w:r>
        <w:rPr>
          <w:rFonts w:hint="eastAsia" w:ascii="仿宋_GB2312" w:hAnsi="仿宋_GB2312" w:eastAsia="仿宋_GB2312" w:cs="仿宋_GB2312"/>
          <w:sz w:val="24"/>
          <w:szCs w:val="24"/>
          <w:lang w:eastAsia="zh-CN"/>
        </w:rPr>
        <w:t>或建筑装修装饰工程专业承包二级</w:t>
      </w:r>
      <w:r>
        <w:rPr>
          <w:rFonts w:ascii="仿宋_GB2312" w:hAnsi="仿宋_GB2312" w:eastAsia="仿宋_GB2312" w:cs="仿宋_GB2312"/>
          <w:sz w:val="24"/>
          <w:szCs w:val="24"/>
        </w:rPr>
        <w:t>及以上资质，具有有效的安全生产许可证；</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4、拟派注册建造师：须具有建筑工程专业二级</w:t>
      </w:r>
      <w:r>
        <w:rPr>
          <w:rFonts w:hint="eastAsia" w:ascii="仿宋_GB2312" w:hAnsi="仿宋_GB2312" w:eastAsia="仿宋_GB2312" w:cs="仿宋_GB2312"/>
          <w:sz w:val="24"/>
          <w:szCs w:val="24"/>
          <w:lang w:val="en-US" w:eastAsia="zh-CN"/>
        </w:rPr>
        <w:t>及</w:t>
      </w:r>
      <w:r>
        <w:rPr>
          <w:rFonts w:ascii="仿宋_GB2312" w:hAnsi="仿宋_GB2312" w:eastAsia="仿宋_GB2312" w:cs="仿宋_GB2312"/>
          <w:sz w:val="24"/>
          <w:szCs w:val="24"/>
        </w:rPr>
        <w:t>以上注册建造师执业资格，具有有效的安全生产考核合格证书（B级），且无在建项目；</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5、书面声明：出具参加本次采购活动前三年内在经营活动中没有重大违法记录的书面声明;</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6、供应商须提供具有履行合同所必需的设备和专业技术能力的承诺；</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7、财务状况报告：提供2024年度经审计的财务报告（成立时间至提交投标文件截止时间不足一年的可提供成立后任意时段的资产负债表），或在投标截止时间前六个月内其基本开户银行出具的资信证明；</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8、社会保障资金缴纳证明：提供采购活动前6个月内任意一个月已缴纳的社会保障资金缴存单据或社保机构开具的社会保险参保缴费情况证明，依法不需要缴纳社会保障资金的应提供相关文件证明；</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9、税收缴纳证明：提供采购活动前6个月内任意一个月已缴纳的完税凭证或税务机关开具的完税证明（任意税种），依法免税的单位应提供相关证明材料；</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10、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w:t>
      </w:r>
    </w:p>
    <w:p w14:paraId="5312579F">
      <w:pPr>
        <w:pStyle w:val="25"/>
        <w:numPr>
          <w:ilvl w:val="0"/>
          <w:numId w:val="3"/>
        </w:numPr>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单位负责人为同一人或者存在控股、管理关系的不同供应商，不得同时参加本项目投标；</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12、本项目不接受联合体投标,供应商需保证资质文件的真实、合法、有效；</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13、本项目为专门面向中小企业项目，供应商应为中小型、微型企业、监狱企业、残疾人 福利性单位。</w:t>
      </w:r>
    </w:p>
    <w:p w14:paraId="15F16FD8">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w:t>
      </w:r>
      <w:r>
        <w:rPr>
          <w:rFonts w:hint="eastAsia" w:ascii="仿宋_GB2312" w:hAnsi="仿宋_GB2312" w:eastAsia="仿宋_GB2312" w:cs="仿宋_GB2312"/>
          <w:sz w:val="24"/>
          <w:szCs w:val="24"/>
          <w:lang w:val="en-US" w:eastAsia="zh-CN"/>
        </w:rPr>
        <w:t>2</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泾阳崇实中学工程项目</w:t>
      </w:r>
      <w:r>
        <w:rPr>
          <w:rFonts w:hint="eastAsia" w:ascii="仿宋_GB2312" w:hAnsi="仿宋_GB2312" w:eastAsia="仿宋_GB2312" w:cs="仿宋_GB2312"/>
          <w:sz w:val="24"/>
          <w:szCs w:val="24"/>
          <w:lang w:val="en-US" w:eastAsia="zh-CN"/>
        </w:rPr>
        <w:t>包2</w:t>
      </w:r>
      <w:r>
        <w:rPr>
          <w:rFonts w:ascii="仿宋_GB2312" w:hAnsi="仿宋_GB2312" w:eastAsia="仿宋_GB2312" w:cs="仿宋_GB2312"/>
          <w:sz w:val="24"/>
          <w:szCs w:val="24"/>
        </w:rPr>
        <w:t>)特定资格要求如下:</w:t>
      </w:r>
    </w:p>
    <w:p w14:paraId="7508C47F">
      <w:pPr>
        <w:pStyle w:val="25"/>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同合同包1</w:t>
      </w:r>
    </w:p>
    <w:p w14:paraId="467D027B">
      <w:pPr>
        <w:pStyle w:val="25"/>
        <w:spacing w:line="360" w:lineRule="auto"/>
        <w:outlineLvl w:val="3"/>
        <w:rPr>
          <w:sz w:val="21"/>
          <w:szCs w:val="21"/>
        </w:rPr>
      </w:pPr>
      <w:r>
        <w:rPr>
          <w:rFonts w:ascii="仿宋_GB2312" w:hAnsi="仿宋_GB2312" w:eastAsia="仿宋_GB2312" w:cs="仿宋_GB2312"/>
          <w:b/>
          <w:sz w:val="28"/>
          <w:szCs w:val="21"/>
        </w:rPr>
        <w:t>三、获取采购文件</w:t>
      </w:r>
    </w:p>
    <w:p w14:paraId="4F872442">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时</w:t>
      </w:r>
      <w:r>
        <w:rPr>
          <w:rFonts w:ascii="仿宋_GB2312" w:hAnsi="仿宋_GB2312" w:eastAsia="仿宋_GB2312" w:cs="仿宋_GB2312"/>
          <w:color w:val="auto"/>
          <w:sz w:val="24"/>
          <w:szCs w:val="24"/>
        </w:rPr>
        <w:t>间： 2025年</w:t>
      </w:r>
      <w:r>
        <w:rPr>
          <w:rFonts w:hint="eastAsia" w:ascii="仿宋_GB2312" w:hAnsi="仿宋_GB2312" w:eastAsia="仿宋_GB2312" w:cs="仿宋_GB2312"/>
          <w:color w:val="auto"/>
          <w:sz w:val="24"/>
          <w:szCs w:val="24"/>
          <w:lang w:val="en-US" w:eastAsia="zh-CN"/>
        </w:rPr>
        <w:t>07</w:t>
      </w:r>
      <w:r>
        <w:rPr>
          <w:rFonts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10</w:t>
      </w:r>
      <w:r>
        <w:rPr>
          <w:rFonts w:ascii="仿宋_GB2312" w:hAnsi="仿宋_GB2312" w:eastAsia="仿宋_GB2312" w:cs="仿宋_GB2312"/>
          <w:color w:val="auto"/>
          <w:sz w:val="24"/>
          <w:szCs w:val="24"/>
        </w:rPr>
        <w:t>日 至 2025年</w:t>
      </w:r>
      <w:r>
        <w:rPr>
          <w:rFonts w:hint="eastAsia" w:ascii="仿宋_GB2312" w:hAnsi="仿宋_GB2312" w:eastAsia="仿宋_GB2312" w:cs="仿宋_GB2312"/>
          <w:color w:val="auto"/>
          <w:sz w:val="24"/>
          <w:szCs w:val="24"/>
          <w:lang w:val="en-US" w:eastAsia="zh-CN"/>
        </w:rPr>
        <w:t>07</w:t>
      </w:r>
      <w:r>
        <w:rPr>
          <w:rFonts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16</w:t>
      </w:r>
      <w:r>
        <w:rPr>
          <w:rFonts w:ascii="仿宋_GB2312" w:hAnsi="仿宋_GB2312" w:eastAsia="仿宋_GB2312" w:cs="仿宋_GB2312"/>
          <w:color w:val="auto"/>
          <w:sz w:val="24"/>
          <w:szCs w:val="24"/>
        </w:rPr>
        <w:t xml:space="preserve">日 </w:t>
      </w:r>
      <w:r>
        <w:rPr>
          <w:rFonts w:ascii="仿宋_GB2312" w:hAnsi="仿宋_GB2312" w:eastAsia="仿宋_GB2312" w:cs="仿宋_GB2312"/>
          <w:sz w:val="24"/>
          <w:szCs w:val="24"/>
        </w:rPr>
        <w:t>，每天上午 08:00:00 至 12:00:00 ，下午 14:30:00 至 18:00:00 （北京时间）</w:t>
      </w:r>
    </w:p>
    <w:p w14:paraId="34069C5C">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途径：西咸新区沣西新城沣西国际大厦2-0920室</w:t>
      </w:r>
    </w:p>
    <w:p w14:paraId="07E362ED">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方式：现场获取</w:t>
      </w:r>
    </w:p>
    <w:p w14:paraId="2770A5F3">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售价： 0元</w:t>
      </w:r>
    </w:p>
    <w:p w14:paraId="4F1B5D32">
      <w:pPr>
        <w:pStyle w:val="25"/>
        <w:spacing w:line="360" w:lineRule="auto"/>
        <w:outlineLvl w:val="3"/>
        <w:rPr>
          <w:sz w:val="21"/>
          <w:szCs w:val="21"/>
        </w:rPr>
      </w:pPr>
      <w:r>
        <w:rPr>
          <w:rFonts w:ascii="仿宋_GB2312" w:hAnsi="仿宋_GB2312" w:eastAsia="仿宋_GB2312" w:cs="仿宋_GB2312"/>
          <w:b/>
          <w:sz w:val="28"/>
          <w:szCs w:val="21"/>
        </w:rPr>
        <w:t>四、响应文件提交</w:t>
      </w:r>
    </w:p>
    <w:p w14:paraId="7DBC0948">
      <w:pPr>
        <w:pStyle w:val="25"/>
        <w:spacing w:line="360" w:lineRule="auto"/>
        <w:rPr>
          <w:rFonts w:ascii="仿宋_GB2312" w:hAnsi="仿宋_GB2312" w:eastAsia="仿宋_GB2312" w:cs="仿宋_GB2312"/>
          <w:color w:val="auto"/>
          <w:sz w:val="24"/>
          <w:szCs w:val="24"/>
        </w:rPr>
      </w:pPr>
      <w:r>
        <w:rPr>
          <w:rFonts w:ascii="仿宋_GB2312" w:hAnsi="仿宋_GB2312" w:eastAsia="仿宋_GB2312" w:cs="仿宋_GB2312"/>
          <w:sz w:val="24"/>
          <w:szCs w:val="24"/>
        </w:rPr>
        <w:t>截止时</w:t>
      </w:r>
      <w:r>
        <w:rPr>
          <w:rFonts w:ascii="仿宋_GB2312" w:hAnsi="仿宋_GB2312" w:eastAsia="仿宋_GB2312" w:cs="仿宋_GB2312"/>
          <w:color w:val="auto"/>
          <w:sz w:val="24"/>
          <w:szCs w:val="24"/>
        </w:rPr>
        <w:t>间： 2025年</w:t>
      </w:r>
      <w:r>
        <w:rPr>
          <w:rFonts w:hint="eastAsia" w:ascii="仿宋_GB2312" w:hAnsi="仿宋_GB2312" w:eastAsia="仿宋_GB2312" w:cs="仿宋_GB2312"/>
          <w:color w:val="auto"/>
          <w:sz w:val="24"/>
          <w:szCs w:val="24"/>
          <w:lang w:val="en-US" w:eastAsia="zh-CN"/>
        </w:rPr>
        <w:t>07</w:t>
      </w:r>
      <w:r>
        <w:rPr>
          <w:rFonts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22</w:t>
      </w:r>
      <w:r>
        <w:rPr>
          <w:rFonts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val="en-US" w:eastAsia="zh-CN"/>
        </w:rPr>
        <w:t>15</w:t>
      </w:r>
      <w:r>
        <w:rPr>
          <w:rFonts w:ascii="仿宋_GB2312" w:hAnsi="仿宋_GB2312" w:eastAsia="仿宋_GB2312" w:cs="仿宋_GB2312"/>
          <w:color w:val="auto"/>
          <w:sz w:val="24"/>
          <w:szCs w:val="24"/>
        </w:rPr>
        <w:t>时00分00秒 （北京时间）</w:t>
      </w:r>
    </w:p>
    <w:p w14:paraId="52626A0A">
      <w:pPr>
        <w:pStyle w:val="25"/>
        <w:spacing w:line="360" w:lineRule="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地点：西咸新区沣西新城沣西国际大厦2-0920室</w:t>
      </w:r>
    </w:p>
    <w:p w14:paraId="60BA4541">
      <w:pPr>
        <w:pStyle w:val="25"/>
        <w:spacing w:line="360" w:lineRule="auto"/>
        <w:rPr>
          <w:rFonts w:ascii="仿宋_GB2312" w:hAnsi="仿宋_GB2312" w:eastAsia="仿宋_GB2312" w:cs="仿宋_GB2312"/>
          <w:b/>
          <w:bCs/>
          <w:color w:val="auto"/>
          <w:sz w:val="24"/>
          <w:szCs w:val="24"/>
        </w:rPr>
      </w:pPr>
      <w:r>
        <w:rPr>
          <w:rFonts w:ascii="仿宋_GB2312" w:hAnsi="仿宋_GB2312" w:eastAsia="仿宋_GB2312" w:cs="仿宋_GB2312"/>
          <w:b/>
          <w:bCs/>
          <w:color w:val="auto"/>
          <w:sz w:val="24"/>
          <w:szCs w:val="24"/>
        </w:rPr>
        <w:t>五、开启</w:t>
      </w:r>
    </w:p>
    <w:p w14:paraId="5044F5A4">
      <w:pPr>
        <w:pStyle w:val="25"/>
        <w:spacing w:line="360" w:lineRule="auto"/>
        <w:rPr>
          <w:rFonts w:ascii="仿宋_GB2312" w:hAnsi="仿宋_GB2312" w:eastAsia="仿宋_GB2312" w:cs="仿宋_GB2312"/>
          <w:sz w:val="24"/>
          <w:szCs w:val="24"/>
        </w:rPr>
      </w:pPr>
      <w:r>
        <w:rPr>
          <w:rFonts w:ascii="仿宋_GB2312" w:hAnsi="仿宋_GB2312" w:eastAsia="仿宋_GB2312" w:cs="仿宋_GB2312"/>
          <w:color w:val="auto"/>
          <w:sz w:val="24"/>
          <w:szCs w:val="24"/>
        </w:rPr>
        <w:t>时间：  2025年</w:t>
      </w:r>
      <w:r>
        <w:rPr>
          <w:rFonts w:hint="eastAsia" w:ascii="仿宋_GB2312" w:hAnsi="仿宋_GB2312" w:eastAsia="仿宋_GB2312" w:cs="仿宋_GB2312"/>
          <w:color w:val="auto"/>
          <w:sz w:val="24"/>
          <w:szCs w:val="24"/>
          <w:lang w:val="en-US" w:eastAsia="zh-CN"/>
        </w:rPr>
        <w:t>07</w:t>
      </w:r>
      <w:r>
        <w:rPr>
          <w:rFonts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22</w:t>
      </w:r>
      <w:r>
        <w:rPr>
          <w:rFonts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val="en-US" w:eastAsia="zh-CN"/>
        </w:rPr>
        <w:t>15</w:t>
      </w:r>
      <w:r>
        <w:rPr>
          <w:rFonts w:ascii="仿宋_GB2312" w:hAnsi="仿宋_GB2312" w:eastAsia="仿宋_GB2312" w:cs="仿宋_GB2312"/>
          <w:color w:val="auto"/>
          <w:sz w:val="24"/>
          <w:szCs w:val="24"/>
        </w:rPr>
        <w:t>时00分00秒</w:t>
      </w:r>
      <w:r>
        <w:rPr>
          <w:rFonts w:ascii="仿宋_GB2312" w:hAnsi="仿宋_GB2312" w:eastAsia="仿宋_GB2312" w:cs="仿宋_GB2312"/>
          <w:sz w:val="24"/>
          <w:szCs w:val="24"/>
        </w:rPr>
        <w:t xml:space="preserve"> （北京时间）</w:t>
      </w:r>
    </w:p>
    <w:p w14:paraId="36559E74">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地点：西咸新区沣西新城沣西国际大厦2-0920室</w:t>
      </w:r>
    </w:p>
    <w:p w14:paraId="4A4FCE77">
      <w:pPr>
        <w:pStyle w:val="25"/>
        <w:spacing w:line="360" w:lineRule="auto"/>
        <w:outlineLvl w:val="3"/>
        <w:rPr>
          <w:sz w:val="21"/>
          <w:szCs w:val="21"/>
        </w:rPr>
      </w:pPr>
      <w:r>
        <w:rPr>
          <w:rFonts w:ascii="仿宋_GB2312" w:hAnsi="仿宋_GB2312" w:eastAsia="仿宋_GB2312" w:cs="仿宋_GB2312"/>
          <w:b/>
          <w:sz w:val="28"/>
          <w:szCs w:val="21"/>
        </w:rPr>
        <w:t>六、公告期限</w:t>
      </w:r>
    </w:p>
    <w:p w14:paraId="27531BA9">
      <w:pPr>
        <w:pStyle w:val="25"/>
        <w:spacing w:line="360" w:lineRule="auto"/>
        <w:rPr>
          <w:sz w:val="21"/>
          <w:szCs w:val="21"/>
        </w:rPr>
      </w:pPr>
      <w:r>
        <w:rPr>
          <w:rFonts w:ascii="仿宋_GB2312" w:hAnsi="仿宋_GB2312" w:eastAsia="仿宋_GB2312" w:cs="仿宋_GB2312"/>
          <w:sz w:val="24"/>
          <w:szCs w:val="24"/>
        </w:rPr>
        <w:t>自本公告发布之日起3个工作日</w:t>
      </w:r>
      <w:r>
        <w:rPr>
          <w:rFonts w:ascii="仿宋_GB2312" w:hAnsi="仿宋_GB2312" w:eastAsia="仿宋_GB2312" w:cs="仿宋_GB2312"/>
          <w:sz w:val="21"/>
          <w:szCs w:val="21"/>
        </w:rPr>
        <w:t>。</w:t>
      </w:r>
    </w:p>
    <w:p w14:paraId="3192D8E0">
      <w:pPr>
        <w:pStyle w:val="25"/>
        <w:spacing w:line="360" w:lineRule="auto"/>
        <w:outlineLvl w:val="3"/>
        <w:rPr>
          <w:sz w:val="21"/>
          <w:szCs w:val="21"/>
        </w:rPr>
      </w:pPr>
      <w:r>
        <w:rPr>
          <w:rFonts w:ascii="仿宋_GB2312" w:hAnsi="仿宋_GB2312" w:eastAsia="仿宋_GB2312" w:cs="仿宋_GB2312"/>
          <w:b/>
          <w:sz w:val="28"/>
          <w:szCs w:val="21"/>
        </w:rPr>
        <w:t>七、其他补充事宜</w:t>
      </w:r>
    </w:p>
    <w:p w14:paraId="2C1BD98B">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原色公章）及原件领取</w:t>
      </w:r>
      <w:r>
        <w:rPr>
          <w:rFonts w:hint="eastAsia" w:ascii="仿宋_GB2312" w:hAnsi="仿宋_GB2312" w:eastAsia="仿宋_GB2312" w:cs="仿宋_GB2312"/>
          <w:sz w:val="24"/>
          <w:szCs w:val="24"/>
          <w:lang w:val="en-US" w:eastAsia="zh-CN"/>
        </w:rPr>
        <w:t>采购</w:t>
      </w:r>
      <w:r>
        <w:rPr>
          <w:rFonts w:ascii="仿宋_GB2312" w:hAnsi="仿宋_GB2312" w:eastAsia="仿宋_GB2312" w:cs="仿宋_GB2312"/>
          <w:sz w:val="24"/>
          <w:szCs w:val="24"/>
        </w:rPr>
        <w:t>文件，谢绝邮寄,双休日及法定节假日除外。</w:t>
      </w:r>
    </w:p>
    <w:p w14:paraId="2A091B79">
      <w:pPr>
        <w:pStyle w:val="25"/>
        <w:spacing w:line="360" w:lineRule="auto"/>
        <w:outlineLvl w:val="3"/>
        <w:rPr>
          <w:sz w:val="21"/>
          <w:szCs w:val="21"/>
        </w:rPr>
      </w:pPr>
      <w:r>
        <w:rPr>
          <w:rFonts w:ascii="仿宋_GB2312" w:hAnsi="仿宋_GB2312" w:eastAsia="仿宋_GB2312" w:cs="仿宋_GB2312"/>
          <w:b/>
          <w:sz w:val="28"/>
          <w:szCs w:val="21"/>
        </w:rPr>
        <w:t>八、对本次招标提出询问，请按以下方式联系。</w:t>
      </w:r>
    </w:p>
    <w:p w14:paraId="43357F0A">
      <w:pPr>
        <w:pStyle w:val="25"/>
        <w:spacing w:line="360" w:lineRule="auto"/>
        <w:rPr>
          <w:rFonts w:ascii="仿宋_GB2312" w:hAnsi="仿宋_GB2312" w:eastAsia="仿宋_GB2312" w:cs="仿宋_GB2312"/>
          <w:b/>
          <w:bCs/>
          <w:sz w:val="24"/>
          <w:szCs w:val="24"/>
        </w:rPr>
      </w:pPr>
      <w:r>
        <w:rPr>
          <w:rFonts w:ascii="仿宋_GB2312" w:hAnsi="仿宋_GB2312" w:eastAsia="仿宋_GB2312" w:cs="仿宋_GB2312"/>
          <w:b/>
          <w:bCs/>
          <w:sz w:val="24"/>
          <w:szCs w:val="24"/>
        </w:rPr>
        <w:t>1.采购人信息</w:t>
      </w:r>
    </w:p>
    <w:p w14:paraId="1F719080">
      <w:pPr>
        <w:pStyle w:val="25"/>
        <w:spacing w:line="360" w:lineRule="auto"/>
        <w:rPr>
          <w:rFonts w:hint="eastAsia" w:ascii="仿宋_GB2312" w:hAnsi="仿宋_GB2312" w:eastAsia="仿宋_GB2312" w:cs="仿宋_GB2312"/>
          <w:sz w:val="24"/>
          <w:szCs w:val="24"/>
          <w:lang w:eastAsia="zh-CN"/>
        </w:rPr>
      </w:pPr>
      <w:r>
        <w:rPr>
          <w:rFonts w:ascii="仿宋_GB2312" w:hAnsi="仿宋_GB2312" w:eastAsia="仿宋_GB2312" w:cs="仿宋_GB2312"/>
          <w:sz w:val="24"/>
          <w:szCs w:val="24"/>
        </w:rPr>
        <w:t>名称：</w:t>
      </w:r>
      <w:r>
        <w:rPr>
          <w:rFonts w:hint="eastAsia" w:ascii="仿宋_GB2312" w:hAnsi="仿宋_GB2312" w:eastAsia="仿宋_GB2312" w:cs="仿宋_GB2312"/>
          <w:sz w:val="24"/>
          <w:szCs w:val="24"/>
          <w:lang w:eastAsia="zh-CN"/>
        </w:rPr>
        <w:t>泾阳崇实中学</w:t>
      </w:r>
    </w:p>
    <w:p w14:paraId="52CE138F">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地址：</w:t>
      </w:r>
      <w:r>
        <w:rPr>
          <w:rFonts w:hint="eastAsia" w:ascii="仿宋_GB2312" w:hAnsi="仿宋_GB2312" w:eastAsia="仿宋_GB2312" w:cs="仿宋_GB2312"/>
          <w:sz w:val="24"/>
          <w:szCs w:val="24"/>
          <w:lang w:val="en-US" w:eastAsia="zh-CN"/>
        </w:rPr>
        <w:t>泾阳县先锋大街西</w:t>
      </w:r>
    </w:p>
    <w:p w14:paraId="5B15E7AC">
      <w:pPr>
        <w:pStyle w:val="25"/>
        <w:spacing w:line="360" w:lineRule="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联系方式：</w:t>
      </w:r>
      <w:r>
        <w:rPr>
          <w:rFonts w:hint="eastAsia" w:ascii="仿宋_GB2312" w:hAnsi="仿宋_GB2312" w:eastAsia="仿宋_GB2312" w:cs="仿宋_GB2312"/>
          <w:color w:val="auto"/>
          <w:sz w:val="24"/>
          <w:szCs w:val="24"/>
          <w:lang w:val="en-US" w:eastAsia="zh-CN"/>
        </w:rPr>
        <w:t>029-36210303</w:t>
      </w:r>
    </w:p>
    <w:p w14:paraId="773B7677">
      <w:pPr>
        <w:pStyle w:val="25"/>
        <w:spacing w:line="360" w:lineRule="auto"/>
        <w:rPr>
          <w:rFonts w:ascii="仿宋_GB2312" w:hAnsi="仿宋_GB2312" w:eastAsia="仿宋_GB2312" w:cs="仿宋_GB2312"/>
          <w:b/>
          <w:bCs/>
          <w:sz w:val="24"/>
          <w:szCs w:val="24"/>
        </w:rPr>
      </w:pPr>
      <w:r>
        <w:rPr>
          <w:rFonts w:ascii="仿宋_GB2312" w:hAnsi="仿宋_GB2312" w:eastAsia="仿宋_GB2312" w:cs="仿宋_GB2312"/>
          <w:b/>
          <w:bCs/>
          <w:sz w:val="24"/>
          <w:szCs w:val="24"/>
        </w:rPr>
        <w:t>2.采购代理机构信息</w:t>
      </w:r>
    </w:p>
    <w:p w14:paraId="3D9AE8E3">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名称：陕西中盈立诚项目管理有限公司</w:t>
      </w:r>
    </w:p>
    <w:p w14:paraId="01A10F35">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地址：西咸新区沣西新城沣西国际大厦2-0920室</w:t>
      </w:r>
    </w:p>
    <w:p w14:paraId="667161E1">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联系方式：15829525595</w:t>
      </w:r>
    </w:p>
    <w:p w14:paraId="5C59FAC5">
      <w:pPr>
        <w:pStyle w:val="25"/>
        <w:spacing w:line="360" w:lineRule="auto"/>
        <w:rPr>
          <w:rFonts w:ascii="仿宋_GB2312" w:hAnsi="仿宋_GB2312" w:eastAsia="仿宋_GB2312" w:cs="仿宋_GB2312"/>
          <w:sz w:val="24"/>
          <w:szCs w:val="24"/>
        </w:rPr>
      </w:pPr>
      <w:r>
        <w:rPr>
          <w:rFonts w:ascii="仿宋_GB2312" w:hAnsi="仿宋_GB2312" w:eastAsia="仿宋_GB2312" w:cs="仿宋_GB2312"/>
          <w:b/>
          <w:bCs/>
          <w:sz w:val="24"/>
          <w:szCs w:val="24"/>
        </w:rPr>
        <w:t>3.项目联系方式</w:t>
      </w:r>
    </w:p>
    <w:p w14:paraId="6BFEB6F6">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项目联系人：王工</w:t>
      </w:r>
    </w:p>
    <w:p w14:paraId="331CD144">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电话：15829525595</w:t>
      </w:r>
    </w:p>
    <w:p w14:paraId="2872C900">
      <w:pPr>
        <w:jc w:val="center"/>
        <w:rPr>
          <w:rFonts w:hint="eastAsia" w:ascii="宋体" w:hAnsi="宋体" w:eastAsia="宋体" w:cs="宋体"/>
          <w:b/>
          <w:bCs/>
          <w:color w:val="auto"/>
          <w:kern w:val="0"/>
          <w:sz w:val="32"/>
          <w:szCs w:val="32"/>
        </w:rPr>
        <w:sectPr>
          <w:footerReference r:id="rId8" w:type="first"/>
          <w:headerReference r:id="rId6" w:type="default"/>
          <w:footerReference r:id="rId7" w:type="default"/>
          <w:pgSz w:w="11906" w:h="16838"/>
          <w:pgMar w:top="1276" w:right="1304" w:bottom="1276" w:left="1304" w:header="851" w:footer="992" w:gutter="0"/>
          <w:pgNumType w:fmt="decimal" w:start="1"/>
          <w:cols w:space="720" w:num="1"/>
          <w:titlePg/>
          <w:docGrid w:type="linesAndChars" w:linePitch="312" w:charSpace="0"/>
        </w:sectPr>
      </w:pPr>
    </w:p>
    <w:p w14:paraId="7F455579">
      <w:pPr>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 xml:space="preserve">第二部分  </w:t>
      </w:r>
      <w:bookmarkStart w:id="4" w:name="_Toc334081524"/>
      <w:r>
        <w:rPr>
          <w:rFonts w:hint="eastAsia" w:ascii="宋体" w:hAnsi="宋体" w:cs="宋体"/>
          <w:b/>
          <w:color w:val="auto"/>
          <w:sz w:val="32"/>
          <w:szCs w:val="32"/>
          <w:lang w:eastAsia="zh-CN"/>
        </w:rPr>
        <w:t>供应商</w:t>
      </w:r>
      <w:r>
        <w:rPr>
          <w:rFonts w:hint="eastAsia" w:ascii="宋体" w:hAnsi="宋体" w:eastAsia="宋体" w:cs="宋体"/>
          <w:b/>
          <w:color w:val="auto"/>
          <w:sz w:val="32"/>
          <w:szCs w:val="32"/>
        </w:rPr>
        <w:t>须知前附表、磋商须知及评标办法</w:t>
      </w:r>
    </w:p>
    <w:p w14:paraId="54A80333">
      <w:pPr>
        <w:keepNext/>
        <w:keepLines/>
        <w:jc w:val="center"/>
        <w:outlineLvl w:val="1"/>
        <w:rPr>
          <w:rFonts w:hint="eastAsia" w:ascii="宋体" w:hAnsi="宋体" w:eastAsia="宋体" w:cs="宋体"/>
          <w:b/>
          <w:bCs/>
          <w:color w:val="auto"/>
          <w:szCs w:val="20"/>
        </w:rPr>
      </w:pPr>
      <w:r>
        <w:rPr>
          <w:rFonts w:hint="eastAsia" w:ascii="宋体" w:hAnsi="宋体" w:eastAsia="宋体" w:cs="宋体"/>
          <w:b/>
          <w:bCs/>
          <w:color w:val="auto"/>
          <w:sz w:val="28"/>
        </w:rPr>
        <w:t>一、  磋商须知前附表</w:t>
      </w:r>
      <w:bookmarkEnd w:id="4"/>
    </w:p>
    <w:tbl>
      <w:tblPr>
        <w:tblStyle w:val="14"/>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37"/>
        <w:gridCol w:w="7113"/>
      </w:tblGrid>
      <w:tr w14:paraId="24B8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8B9FF5E">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项号</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62932BD">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内  容</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D74437D">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说 明 与 要 求</w:t>
            </w:r>
          </w:p>
        </w:tc>
      </w:tr>
      <w:tr w14:paraId="6BDF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BAAEEC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2C0411C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项目名称</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DE6AAE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泾阳崇实中学工程项目</w:t>
            </w:r>
          </w:p>
        </w:tc>
      </w:tr>
      <w:tr w14:paraId="077B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54EFF6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09554DD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采购单位</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1C2203D8">
            <w:pPr>
              <w:keepNext w:val="0"/>
              <w:keepLines w:val="0"/>
              <w:pageBreakBefore w:val="0"/>
              <w:kinsoku/>
              <w:wordWrap/>
              <w:overflowPunct/>
              <w:topLinePunct w:val="0"/>
              <w:autoSpaceDE/>
              <w:autoSpaceDN/>
              <w:bidi w:val="0"/>
              <w:adjustRightInd/>
              <w:snapToGrid/>
              <w:spacing w:line="520" w:lineRule="exact"/>
              <w:ind w:right="-197" w:rightChars="-94"/>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 xml:space="preserve"> 泾阳崇实中学</w:t>
            </w:r>
          </w:p>
        </w:tc>
      </w:tr>
      <w:tr w14:paraId="01C1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EBD627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BE6956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项目概况</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146BC681">
            <w:pPr>
              <w:keepNext w:val="0"/>
              <w:keepLines w:val="0"/>
              <w:pageBreakBefore w:val="0"/>
              <w:kinsoku/>
              <w:wordWrap/>
              <w:overflowPunct/>
              <w:topLinePunct w:val="0"/>
              <w:autoSpaceDE/>
              <w:autoSpaceDN/>
              <w:bidi w:val="0"/>
              <w:adjustRightInd/>
              <w:snapToGrid/>
              <w:spacing w:line="520" w:lineRule="exact"/>
              <w:textAlignment w:val="auto"/>
              <w:rPr>
                <w:rFonts w:hint="default"/>
                <w:color w:val="auto"/>
                <w:lang w:val="en-US" w:eastAsia="zh-CN"/>
              </w:rPr>
            </w:pPr>
            <w:r>
              <w:rPr>
                <w:rFonts w:hint="eastAsia" w:ascii="宋体" w:hAnsi="宋体" w:cs="宋体"/>
                <w:sz w:val="24"/>
                <w:szCs w:val="24"/>
                <w:lang w:eastAsia="zh-CN"/>
              </w:rPr>
              <w:t>泾阳崇实中学工程项目</w:t>
            </w:r>
            <w:r>
              <w:rPr>
                <w:rFonts w:hint="eastAsia" w:ascii="宋体" w:hAnsi="宋体" w:cs="宋体"/>
                <w:sz w:val="24"/>
                <w:szCs w:val="24"/>
                <w:lang w:val="en-US" w:eastAsia="zh-CN"/>
              </w:rPr>
              <w:t>包1</w:t>
            </w:r>
            <w:r>
              <w:rPr>
                <w:rFonts w:hint="eastAsia" w:ascii="宋体" w:hAnsi="宋体" w:eastAsia="宋体" w:cs="宋体"/>
                <w:sz w:val="24"/>
                <w:szCs w:val="24"/>
                <w:lang w:eastAsia="zh-CN"/>
              </w:rPr>
              <w:t>，</w:t>
            </w:r>
            <w:r>
              <w:rPr>
                <w:rFonts w:hint="eastAsia" w:ascii="宋体" w:hAnsi="宋体" w:cs="宋体"/>
                <w:sz w:val="24"/>
                <w:szCs w:val="24"/>
                <w:lang w:val="en-US" w:eastAsia="zh-CN"/>
              </w:rPr>
              <w:t>主要包括：</w:t>
            </w:r>
            <w:r>
              <w:rPr>
                <w:rFonts w:hint="eastAsia" w:ascii="宋体" w:hAnsi="宋体" w:eastAsia="宋体" w:cs="宋体"/>
                <w:sz w:val="24"/>
                <w:szCs w:val="24"/>
                <w:lang w:eastAsia="zh-CN"/>
              </w:rPr>
              <w:t>教室</w:t>
            </w:r>
            <w:r>
              <w:rPr>
                <w:rFonts w:hint="eastAsia" w:ascii="宋体" w:hAnsi="宋体" w:cs="宋体"/>
                <w:sz w:val="24"/>
                <w:szCs w:val="24"/>
                <w:lang w:val="en-US" w:eastAsia="zh-CN"/>
              </w:rPr>
              <w:t>涂</w:t>
            </w:r>
            <w:r>
              <w:rPr>
                <w:rFonts w:hint="eastAsia" w:ascii="宋体" w:hAnsi="宋体" w:eastAsia="宋体" w:cs="宋体"/>
                <w:sz w:val="24"/>
                <w:szCs w:val="24"/>
                <w:lang w:eastAsia="zh-CN"/>
              </w:rPr>
              <w:t>料粉刷，墙面瓷砖，墙裙水性漆，踢脚线修补，消防管道油</w:t>
            </w:r>
            <w:r>
              <w:rPr>
                <w:rFonts w:hint="eastAsia" w:ascii="宋体" w:hAnsi="宋体" w:cs="宋体"/>
                <w:sz w:val="24"/>
                <w:szCs w:val="24"/>
                <w:lang w:val="en-US" w:eastAsia="zh-CN"/>
              </w:rPr>
              <w:t>漆</w:t>
            </w:r>
            <w:r>
              <w:rPr>
                <w:rFonts w:hint="eastAsia" w:ascii="宋体" w:hAnsi="宋体" w:eastAsia="宋体" w:cs="宋体"/>
                <w:sz w:val="24"/>
                <w:szCs w:val="24"/>
                <w:lang w:eastAsia="zh-CN"/>
              </w:rPr>
              <w:t>，公共楼道涂料修补，暖气安装等，改造而积约1800㎡。（详见磋商文件）。</w:t>
            </w:r>
          </w:p>
        </w:tc>
      </w:tr>
      <w:tr w14:paraId="6752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344541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ABBE87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招标范围</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C756A6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详见工程量清单</w:t>
            </w:r>
          </w:p>
        </w:tc>
      </w:tr>
      <w:tr w14:paraId="781F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02C264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A5C61C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工期要求</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DA0131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自合同签订之日起30个日历天</w:t>
            </w:r>
          </w:p>
        </w:tc>
      </w:tr>
      <w:tr w14:paraId="388D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FA154F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34379D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质量标准</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462E121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达到国家现行验收规范“合格”标准。</w:t>
            </w:r>
          </w:p>
        </w:tc>
      </w:tr>
      <w:tr w14:paraId="729C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B2ACA9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8</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605FF87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资金性质</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F255638">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财政资金</w:t>
            </w:r>
          </w:p>
        </w:tc>
      </w:tr>
      <w:tr w14:paraId="0B52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BB63FE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9</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A59D61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cs="宋体"/>
                <w:color w:val="auto"/>
                <w:sz w:val="24"/>
                <w:lang w:eastAsia="zh-CN"/>
              </w:rPr>
              <w:t>供应商</w:t>
            </w:r>
            <w:r>
              <w:rPr>
                <w:rFonts w:hint="eastAsia" w:ascii="宋体" w:hAnsi="宋体" w:eastAsia="宋体" w:cs="宋体"/>
                <w:color w:val="auto"/>
                <w:sz w:val="24"/>
              </w:rPr>
              <w:t>资质</w:t>
            </w:r>
          </w:p>
          <w:p w14:paraId="2906D49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要求</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186DB17A">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1.满足《中华人民共和国政府采购法》第二十二条规定;</w:t>
            </w:r>
          </w:p>
          <w:p w14:paraId="1EFCBF86">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2.落实政府采购政策需满足的资格要求：</w:t>
            </w:r>
          </w:p>
          <w:p w14:paraId="3EE78276">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合同包1(</w:t>
            </w:r>
            <w:r>
              <w:rPr>
                <w:rFonts w:hint="eastAsia" w:ascii="宋体" w:hAnsi="宋体" w:cs="宋体"/>
                <w:b w:val="0"/>
                <w:bCs w:val="0"/>
                <w:color w:val="auto"/>
                <w:sz w:val="24"/>
                <w:szCs w:val="24"/>
                <w:lang w:val="en-US" w:eastAsia="zh-CN"/>
              </w:rPr>
              <w:t>泾阳崇实中学工程项目包1</w:t>
            </w:r>
            <w:r>
              <w:rPr>
                <w:rFonts w:hint="eastAsia" w:ascii="宋体" w:hAnsi="宋体" w:eastAsia="宋体" w:cs="宋体"/>
                <w:b w:val="0"/>
                <w:bCs w:val="0"/>
                <w:color w:val="auto"/>
                <w:sz w:val="24"/>
                <w:szCs w:val="24"/>
                <w:lang w:val="en-US" w:eastAsia="zh-CN"/>
              </w:rPr>
              <w:t>)落实政府采购政策需满足的资格要求如下:</w:t>
            </w:r>
          </w:p>
          <w:p w14:paraId="60C59CFB">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(1)政府采购促进中小企业发展管理办法》的通知（财库〔2020〕46号；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(2)财政部司法部关于政府采购支持监狱企业发展有关问题的通知（财库[2014]68号）；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(3)《关于调整优化节能产品、环境标志产品政府采购执行机制的通知》（财库〔2019〕9号）；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(4)《节能产品政府采购实施意见》（财库[2004]185号）； </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(5)《环境标志产品政府采购实施的意见》（财库[2006]90号）；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(6)《关于促进残疾人就业政府采购政策的通知》（财库[2017]141号）；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(7)《陕西省财政厅关于加快推进我省中小企业政府采购信用融资工作的通知》（陕财办采〔2020〕15号）；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(8)《陕西省中小企业政府采购信用融资办法》（陕财办采〔2018〕23号）；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(9)《关于运用政府采购政策支持乡村产业振兴的通知》（财库〔2021〕19号）；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(10)《关于进一步加大政府采购支持中小企业力度的通知》（财库〔2022〕19号）；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(11)其他需要落实的政府采购政策。</w:t>
            </w:r>
          </w:p>
          <w:p w14:paraId="78FA62D0">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3.本项目的特定资格要求：</w:t>
            </w:r>
          </w:p>
          <w:p w14:paraId="153AEAFB">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合同包1(</w:t>
            </w:r>
            <w:r>
              <w:rPr>
                <w:rFonts w:hint="eastAsia" w:ascii="宋体" w:hAnsi="宋体" w:cs="宋体"/>
                <w:b w:val="0"/>
                <w:bCs w:val="0"/>
                <w:color w:val="auto"/>
                <w:sz w:val="24"/>
                <w:szCs w:val="24"/>
                <w:lang w:val="en-US" w:eastAsia="zh-CN"/>
              </w:rPr>
              <w:t>泾阳崇实中学工程项目包1</w:t>
            </w:r>
            <w:r>
              <w:rPr>
                <w:rFonts w:hint="eastAsia" w:ascii="宋体" w:hAnsi="宋体" w:eastAsia="宋体" w:cs="宋体"/>
                <w:b w:val="0"/>
                <w:bCs w:val="0"/>
                <w:color w:val="auto"/>
                <w:sz w:val="24"/>
                <w:szCs w:val="24"/>
                <w:lang w:val="en-US" w:eastAsia="zh-CN"/>
              </w:rPr>
              <w:t>)特定资格要求如下:</w:t>
            </w:r>
          </w:p>
          <w:p w14:paraId="301BFEAF">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1、营业执照等主体资格证明文件：供应商应具有独立承担民事责任的能力的企业法人、事业法人、其他组织或自然人，出具合法有效的营业执照等相关证明文件，自然人参与的提供其身份证明；</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2、法人身份证明或法定代表人授权书：法定代表人直接参加投标的，须出具法人身份证明（含法人身份证复印件）；法定代表人授权代表参加投标的，须出具法定代表人授权书（含法人、被授权人身份证复印件）；</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3、企业资质：供应商须具备建设行政主管部门颁发的建筑工程施工总承包三级（含三级）或建筑装修装饰工程专业承包二级及以上资质，具有有效的安全生产许可证；</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4、拟派注册建造师：须具有建筑工程专业二级及以上注册建造师执业资格，具有有效的安全生产考核合格证书（B级），且无在建项目；</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5、书面声明：出具参加本次采购活动前三年内在经营活动中没有重大违法记录的书面声明;</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6、供应商须提供具有履行合同所必需的设备和专业技术能力的承诺；</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7、财务状况报告：提供2024年度经审计的财务报告（成立时间至提交投标文件截止时间不足一年的可提供成立后任意时段的资产负债表），或在投标截止时间前六个月内其基本开户银行出具的资信证明；</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8、社会保障资金缴纳证明：提供采购活动前6个月内任意一个月已缴纳的社会保障资金缴存单据或社保机构开具的社会保险参保缴费情况证明，依法不需要缴纳社会保障资金的应提供相关文件证明；</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9、税收缴纳证明：提供采购活动前6个月内任意一个月已缴纳的完税凭证或税务机关开具的完税证明（任意税种），依法免税的单位应提供相关证明材料；</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10、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11、单位负责人为同一人或者存在控股、管理关系的不同供应商，不得同时参加本项目投标；</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12、本项目不接受联合体投标,供应商需保证资质文件的真实、合法、有效；</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13、本项目为专门面向中小企业项目，供应商应为中小型、微型企业、监狱企业、残疾人 福利性单位。</w:t>
            </w:r>
          </w:p>
        </w:tc>
      </w:tr>
      <w:tr w14:paraId="5B2C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9CF362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10</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29BECD0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承包方式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2CE56CD">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包工包料  包质量 包安全 包进度</w:t>
            </w:r>
          </w:p>
        </w:tc>
      </w:tr>
      <w:tr w14:paraId="29B7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A5EE0DF">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11</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04C652B">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合同形式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44EFE3A0">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书面形式</w:t>
            </w:r>
          </w:p>
        </w:tc>
      </w:tr>
      <w:tr w14:paraId="5D41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47D61A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0F81253">
            <w:pPr>
              <w:spacing w:line="480" w:lineRule="exact"/>
              <w:jc w:val="center"/>
              <w:rPr>
                <w:rFonts w:hint="eastAsia" w:ascii="宋体" w:hAnsi="宋体" w:eastAsia="宋体" w:cs="宋体"/>
                <w:color w:val="auto"/>
                <w:sz w:val="24"/>
              </w:rPr>
            </w:pPr>
            <w:r>
              <w:rPr>
                <w:rFonts w:hint="eastAsia" w:ascii="宋体" w:hAnsi="宋体"/>
                <w:color w:val="auto"/>
                <w:sz w:val="24"/>
                <w:highlight w:val="none"/>
              </w:rPr>
              <w:t>报价方式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9B3227E">
            <w:pPr>
              <w:spacing w:line="480" w:lineRule="exact"/>
              <w:jc w:val="left"/>
              <w:rPr>
                <w:rFonts w:hint="eastAsia" w:ascii="宋体" w:hAnsi="宋体" w:cs="宋体"/>
                <w:color w:val="auto"/>
                <w:sz w:val="24"/>
                <w:lang w:eastAsia="zh-CN"/>
              </w:rPr>
            </w:pPr>
            <w:r>
              <w:rPr>
                <w:rFonts w:hint="eastAsia" w:ascii="宋体" w:hAnsi="宋体"/>
                <w:color w:val="auto"/>
                <w:sz w:val="24"/>
                <w:highlight w:val="none"/>
              </w:rPr>
              <w:t>本次磋商采取二轮报价的方法。第一轮报价后，经磋商小组评审、磋商、补充有关要求后，磋商小组应当要求所有实质性响应的供应商在规定时间内提交第二轮报价。</w:t>
            </w:r>
          </w:p>
        </w:tc>
      </w:tr>
      <w:tr w14:paraId="0D6E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0FD7CA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3C44AFE">
            <w:pPr>
              <w:spacing w:line="460" w:lineRule="exact"/>
              <w:jc w:val="center"/>
              <w:rPr>
                <w:rFonts w:ascii="宋体" w:hAnsi="宋体"/>
                <w:color w:val="auto"/>
                <w:sz w:val="24"/>
                <w:highlight w:val="none"/>
              </w:rPr>
            </w:pPr>
            <w:r>
              <w:rPr>
                <w:rFonts w:hint="eastAsia" w:ascii="宋体" w:hAnsi="宋体"/>
                <w:color w:val="auto"/>
                <w:sz w:val="24"/>
                <w:highlight w:val="none"/>
              </w:rPr>
              <w:t>磋商报价</w:t>
            </w:r>
          </w:p>
          <w:p w14:paraId="2C6D677E">
            <w:pPr>
              <w:spacing w:line="460" w:lineRule="exact"/>
              <w:jc w:val="center"/>
              <w:rPr>
                <w:rFonts w:hint="eastAsia" w:ascii="宋体" w:hAnsi="宋体" w:eastAsia="宋体" w:cs="宋体"/>
                <w:color w:val="auto"/>
                <w:sz w:val="24"/>
              </w:rPr>
            </w:pPr>
            <w:r>
              <w:rPr>
                <w:rFonts w:hint="eastAsia" w:ascii="宋体" w:hAnsi="宋体"/>
                <w:color w:val="auto"/>
                <w:sz w:val="24"/>
                <w:highlight w:val="none"/>
              </w:rPr>
              <w:t>的其他要求</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A5A8F5B">
            <w:pPr>
              <w:spacing w:line="460" w:lineRule="exact"/>
              <w:jc w:val="left"/>
              <w:rPr>
                <w:color w:val="auto"/>
                <w:highlight w:val="none"/>
              </w:rPr>
            </w:pPr>
            <w:r>
              <w:rPr>
                <w:rFonts w:hint="eastAsia" w:ascii="宋体" w:hAnsi="宋体"/>
                <w:color w:val="auto"/>
                <w:sz w:val="24"/>
                <w:highlight w:val="none"/>
              </w:rPr>
              <w:t>1.供应商的磋商报价应包括完成该项目的成本、利润、税金技术措施费、设备费、风险费、保险费、政策性文件规定费用和供应商必须的其他费用等全部费用；</w:t>
            </w:r>
          </w:p>
          <w:p w14:paraId="1D2482C0">
            <w:pPr>
              <w:spacing w:line="460" w:lineRule="exact"/>
              <w:jc w:val="left"/>
              <w:rPr>
                <w:rFonts w:ascii="宋体" w:hAnsi="宋体"/>
                <w:color w:val="auto"/>
                <w:sz w:val="24"/>
                <w:highlight w:val="none"/>
              </w:rPr>
            </w:pPr>
            <w:r>
              <w:rPr>
                <w:rFonts w:hint="eastAsia" w:ascii="宋体" w:hAnsi="宋体"/>
                <w:color w:val="auto"/>
                <w:sz w:val="24"/>
                <w:highlight w:val="none"/>
              </w:rPr>
              <w:t>2.最低报价不是成交的唯一依据；</w:t>
            </w:r>
          </w:p>
          <w:p w14:paraId="3A2E77E2">
            <w:pPr>
              <w:spacing w:line="460" w:lineRule="exact"/>
              <w:jc w:val="left"/>
              <w:rPr>
                <w:rFonts w:ascii="宋体" w:hAnsi="宋体"/>
                <w:color w:val="auto"/>
                <w:sz w:val="24"/>
                <w:highlight w:val="none"/>
              </w:rPr>
            </w:pPr>
            <w:r>
              <w:rPr>
                <w:rFonts w:hint="eastAsia" w:ascii="宋体" w:hAnsi="宋体"/>
                <w:color w:val="auto"/>
                <w:sz w:val="24"/>
                <w:highlight w:val="none"/>
              </w:rPr>
              <w:t>3.磋商报价其他说明:</w:t>
            </w:r>
          </w:p>
          <w:p w14:paraId="7A3B115B">
            <w:pPr>
              <w:spacing w:line="460" w:lineRule="exact"/>
              <w:jc w:val="left"/>
              <w:rPr>
                <w:rFonts w:ascii="宋体" w:hAnsi="宋体"/>
                <w:color w:val="auto"/>
                <w:sz w:val="24"/>
                <w:highlight w:val="none"/>
              </w:rPr>
            </w:pPr>
            <w:r>
              <w:rPr>
                <w:rFonts w:hint="eastAsia" w:ascii="宋体" w:hAnsi="宋体"/>
                <w:color w:val="auto"/>
                <w:sz w:val="24"/>
                <w:highlight w:val="none"/>
              </w:rPr>
              <w:t>(1)本次磋商第二轮报价为最终报价；</w:t>
            </w:r>
          </w:p>
          <w:p w14:paraId="7311E151">
            <w:pPr>
              <w:spacing w:line="460" w:lineRule="exact"/>
              <w:jc w:val="left"/>
              <w:rPr>
                <w:rFonts w:ascii="宋体" w:hAnsi="宋体"/>
                <w:color w:val="auto"/>
                <w:sz w:val="24"/>
                <w:highlight w:val="none"/>
              </w:rPr>
            </w:pPr>
            <w:r>
              <w:rPr>
                <w:rFonts w:hint="eastAsia" w:ascii="宋体" w:hAnsi="宋体"/>
                <w:color w:val="auto"/>
                <w:sz w:val="24"/>
                <w:highlight w:val="none"/>
              </w:rPr>
              <w:t>(2)磋商过程中，每次磋商结束时均不公开各供应商的报价；</w:t>
            </w:r>
          </w:p>
          <w:p w14:paraId="44A093BB">
            <w:pPr>
              <w:spacing w:line="460" w:lineRule="exact"/>
              <w:jc w:val="left"/>
              <w:rPr>
                <w:rFonts w:hint="eastAsia" w:ascii="宋体" w:hAnsi="宋体" w:cs="宋体"/>
                <w:color w:val="auto"/>
                <w:sz w:val="24"/>
                <w:lang w:eastAsia="zh-CN"/>
              </w:rPr>
            </w:pPr>
            <w:r>
              <w:rPr>
                <w:rFonts w:hint="eastAsia" w:ascii="宋体" w:hAnsi="宋体"/>
                <w:color w:val="auto"/>
                <w:sz w:val="24"/>
                <w:highlight w:val="none"/>
              </w:rPr>
              <w:t>(3)任何一轮磋商报价超出采购预算的，按无效响应处理。</w:t>
            </w:r>
          </w:p>
        </w:tc>
      </w:tr>
      <w:tr w14:paraId="5C7F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599E03D">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527A463">
            <w:pPr>
              <w:spacing w:line="460" w:lineRule="exact"/>
              <w:jc w:val="center"/>
              <w:rPr>
                <w:rFonts w:hint="eastAsia" w:ascii="宋体" w:hAnsi="宋体" w:eastAsia="宋体" w:cs="宋体"/>
                <w:color w:val="auto"/>
                <w:sz w:val="24"/>
              </w:rPr>
            </w:pPr>
            <w:r>
              <w:rPr>
                <w:rFonts w:hint="eastAsia" w:ascii="宋体" w:hAnsi="宋体"/>
                <w:color w:val="auto"/>
                <w:sz w:val="24"/>
                <w:highlight w:val="none"/>
              </w:rPr>
              <w:t>构成竞争性磋商文件的其他文件</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535CC75">
            <w:pPr>
              <w:spacing w:line="460" w:lineRule="exact"/>
              <w:rPr>
                <w:rFonts w:hint="eastAsia" w:ascii="宋体" w:hAnsi="宋体" w:cs="宋体"/>
                <w:color w:val="auto"/>
                <w:sz w:val="24"/>
                <w:lang w:eastAsia="zh-CN"/>
              </w:rPr>
            </w:pPr>
            <w:r>
              <w:rPr>
                <w:rFonts w:hint="eastAsia" w:ascii="宋体" w:hAnsi="宋体"/>
                <w:color w:val="auto"/>
                <w:sz w:val="24"/>
                <w:highlight w:val="none"/>
              </w:rPr>
              <w:t>竞争性磋商文件的澄清、修改书及有关补充通知为竞争性磋商文件的有效组成部分。</w:t>
            </w:r>
          </w:p>
        </w:tc>
      </w:tr>
      <w:tr w14:paraId="2B27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BF7DFA9">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EC4FF83">
            <w:pPr>
              <w:spacing w:line="460" w:lineRule="exact"/>
              <w:jc w:val="center"/>
              <w:rPr>
                <w:rFonts w:hint="eastAsia" w:ascii="宋体" w:hAnsi="宋体" w:eastAsia="宋体" w:cs="宋体"/>
                <w:color w:val="auto"/>
                <w:sz w:val="24"/>
              </w:rPr>
            </w:pPr>
            <w:r>
              <w:rPr>
                <w:rFonts w:hint="eastAsia" w:ascii="宋体" w:hAnsi="宋体"/>
                <w:color w:val="auto"/>
                <w:sz w:val="24"/>
                <w:highlight w:val="none"/>
              </w:rPr>
              <w:t>供应商对竞争性磋商文件提出质疑的时间</w:t>
            </w:r>
          </w:p>
        </w:tc>
        <w:tc>
          <w:tcPr>
            <w:tcW w:w="7113" w:type="dxa"/>
            <w:tcBorders>
              <w:top w:val="single" w:color="auto" w:sz="4" w:space="0"/>
              <w:left w:val="single" w:color="auto" w:sz="4" w:space="0"/>
              <w:bottom w:val="single" w:color="auto" w:sz="4" w:space="0"/>
              <w:right w:val="single" w:color="auto" w:sz="4" w:space="0"/>
            </w:tcBorders>
            <w:noWrap w:val="0"/>
            <w:vAlign w:val="top"/>
          </w:tcPr>
          <w:p w14:paraId="61B1301C">
            <w:pPr>
              <w:spacing w:line="460" w:lineRule="exact"/>
              <w:rPr>
                <w:rFonts w:hint="eastAsia" w:ascii="宋体" w:hAnsi="宋体" w:cs="宋体"/>
                <w:color w:val="auto"/>
                <w:sz w:val="24"/>
                <w:lang w:eastAsia="zh-CN"/>
              </w:rPr>
            </w:pPr>
            <w:r>
              <w:rPr>
                <w:rFonts w:hint="eastAsia" w:ascii="宋体" w:hAnsi="宋体"/>
                <w:color w:val="auto"/>
                <w:sz w:val="24"/>
                <w:highlight w:val="none"/>
              </w:rPr>
              <w:t>供应商若对竞争性磋商文件有质疑的，在收到竞争性磋商文件之日起七个工作日内，以书面形式向采购代理机构提出，在此之后提出的质疑无效。</w:t>
            </w:r>
          </w:p>
        </w:tc>
      </w:tr>
      <w:tr w14:paraId="5B38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0C1D7B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cs="宋体"/>
                <w:color w:val="auto"/>
                <w:sz w:val="24"/>
                <w:lang w:val="en-US" w:eastAsia="zh-CN"/>
              </w:rPr>
              <w:t>6</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F93AC75">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磋商响应文件有效期</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663DAC5">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90个日历天（从递交磋商</w:t>
            </w:r>
            <w:r>
              <w:rPr>
                <w:rFonts w:hint="eastAsia" w:ascii="宋体" w:hAnsi="宋体" w:eastAsia="宋体" w:cs="宋体"/>
                <w:color w:val="auto"/>
                <w:sz w:val="24"/>
                <w:lang w:eastAsia="zh-CN"/>
              </w:rPr>
              <w:t>响应</w:t>
            </w:r>
            <w:r>
              <w:rPr>
                <w:rFonts w:hint="eastAsia" w:ascii="宋体" w:hAnsi="宋体" w:eastAsia="宋体" w:cs="宋体"/>
                <w:color w:val="auto"/>
                <w:sz w:val="24"/>
              </w:rPr>
              <w:t>文件截止之日起计算）</w:t>
            </w:r>
          </w:p>
        </w:tc>
      </w:tr>
      <w:tr w14:paraId="7618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A1F5E9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17</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D4F87C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磋商</w:t>
            </w:r>
            <w:r>
              <w:rPr>
                <w:rFonts w:hint="eastAsia" w:ascii="宋体" w:hAnsi="宋体" w:eastAsia="宋体" w:cs="宋体"/>
                <w:color w:val="auto"/>
                <w:sz w:val="24"/>
              </w:rPr>
              <w:t>保证金</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74CF20B0">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r w14:paraId="40B2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CCF375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cs="宋体"/>
                <w:color w:val="auto"/>
                <w:sz w:val="24"/>
                <w:lang w:val="en-US" w:eastAsia="zh-CN"/>
              </w:rPr>
              <w:t>8</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498146A">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磋商文件</w:t>
            </w:r>
            <w:r>
              <w:rPr>
                <w:rFonts w:hint="eastAsia" w:ascii="宋体" w:hAnsi="宋体" w:eastAsia="宋体" w:cs="宋体"/>
                <w:color w:val="auto"/>
                <w:sz w:val="24"/>
                <w:lang w:val="en-US" w:eastAsia="zh-CN"/>
              </w:rPr>
              <w:t>获取</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3AAC89C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lang w:eastAsia="zh-CN"/>
              </w:rPr>
              <w:t>时间：</w:t>
            </w:r>
            <w:r>
              <w:rPr>
                <w:rFonts w:hint="eastAsia" w:ascii="宋体" w:hAnsi="宋体" w:eastAsia="宋体" w:cs="宋体"/>
                <w:color w:val="auto"/>
                <w:sz w:val="24"/>
              </w:rPr>
              <w:t>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07</w:t>
            </w:r>
            <w:r>
              <w:rPr>
                <w:rFonts w:hint="eastAsia" w:ascii="宋体" w:hAnsi="宋体" w:eastAsia="宋体" w:cs="宋体"/>
                <w:color w:val="auto"/>
                <w:sz w:val="24"/>
              </w:rPr>
              <w:t>月</w:t>
            </w:r>
            <w:r>
              <w:rPr>
                <w:rFonts w:hint="eastAsia" w:ascii="宋体" w:hAnsi="宋体" w:cs="宋体"/>
                <w:color w:val="auto"/>
                <w:sz w:val="24"/>
                <w:lang w:val="en-US" w:eastAsia="zh-CN"/>
              </w:rPr>
              <w:t>10</w:t>
            </w:r>
            <w:r>
              <w:rPr>
                <w:rFonts w:hint="eastAsia" w:ascii="宋体" w:hAnsi="宋体" w:eastAsia="宋体" w:cs="宋体"/>
                <w:color w:val="auto"/>
                <w:sz w:val="24"/>
              </w:rPr>
              <w:t>日至202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07</w:t>
            </w:r>
            <w:r>
              <w:rPr>
                <w:rFonts w:hint="eastAsia" w:ascii="宋体" w:hAnsi="宋体" w:eastAsia="宋体" w:cs="宋体"/>
                <w:color w:val="auto"/>
                <w:sz w:val="24"/>
              </w:rPr>
              <w:t>月</w:t>
            </w:r>
            <w:r>
              <w:rPr>
                <w:rFonts w:hint="eastAsia" w:ascii="宋体" w:hAnsi="宋体" w:cs="宋体"/>
                <w:color w:val="auto"/>
                <w:sz w:val="24"/>
                <w:lang w:val="en-US" w:eastAsia="zh-CN"/>
              </w:rPr>
              <w:t>16</w:t>
            </w:r>
            <w:r>
              <w:rPr>
                <w:rFonts w:hint="eastAsia" w:ascii="宋体" w:hAnsi="宋体" w:eastAsia="宋体" w:cs="宋体"/>
                <w:color w:val="auto"/>
                <w:sz w:val="24"/>
              </w:rPr>
              <w:t>日，每天上午08:00:00至12:00:00，下午14:30:00至18:00:00（北京时间）</w:t>
            </w:r>
          </w:p>
          <w:p w14:paraId="7676970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lang w:eastAsia="zh-CN"/>
              </w:rPr>
            </w:pPr>
            <w:r>
              <w:rPr>
                <w:rFonts w:hint="eastAsia" w:ascii="宋体" w:hAnsi="宋体" w:eastAsia="宋体" w:cs="宋体"/>
                <w:color w:val="auto"/>
                <w:sz w:val="24"/>
              </w:rPr>
              <w:t>地  点：</w:t>
            </w:r>
            <w:r>
              <w:rPr>
                <w:rFonts w:hint="eastAsia" w:ascii="宋体" w:hAnsi="宋体" w:cs="宋体"/>
                <w:color w:val="auto"/>
                <w:sz w:val="24"/>
                <w:lang w:eastAsia="zh-CN"/>
              </w:rPr>
              <w:t>西咸新区沣西新城沣西国际大厦2-0920室</w:t>
            </w:r>
          </w:p>
        </w:tc>
      </w:tr>
      <w:tr w14:paraId="5595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2A9268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cs="宋体"/>
                <w:color w:val="auto"/>
                <w:sz w:val="24"/>
                <w:lang w:val="en-US" w:eastAsia="zh-CN"/>
              </w:rPr>
              <w:t>9</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B714D8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踏勘现场及技术答疑</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3BCBA09">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投标单位自行踏勘现场； 如有疑问，以传真或书面文字形式递交</w:t>
            </w:r>
            <w:r>
              <w:rPr>
                <w:rFonts w:hint="eastAsia" w:ascii="宋体" w:hAnsi="宋体" w:cs="宋体"/>
                <w:color w:val="auto"/>
                <w:sz w:val="24"/>
                <w:lang w:eastAsia="zh-CN"/>
              </w:rPr>
              <w:t>采购人</w:t>
            </w:r>
            <w:r>
              <w:rPr>
                <w:rFonts w:hint="eastAsia" w:ascii="宋体" w:hAnsi="宋体" w:eastAsia="宋体" w:cs="宋体"/>
                <w:color w:val="auto"/>
                <w:sz w:val="24"/>
              </w:rPr>
              <w:t>或招标代理机构，</w:t>
            </w:r>
            <w:r>
              <w:rPr>
                <w:rFonts w:hint="eastAsia" w:ascii="宋体" w:hAnsi="宋体" w:cs="宋体"/>
                <w:color w:val="auto"/>
                <w:sz w:val="24"/>
                <w:lang w:eastAsia="zh-CN"/>
              </w:rPr>
              <w:t>采购人</w:t>
            </w:r>
            <w:r>
              <w:rPr>
                <w:rFonts w:hint="eastAsia" w:ascii="宋体" w:hAnsi="宋体" w:eastAsia="宋体" w:cs="宋体"/>
                <w:color w:val="auto"/>
                <w:sz w:val="24"/>
              </w:rPr>
              <w:t>或招标代理机构将在3日内以文字答疑纪要发给各投标单位。</w:t>
            </w:r>
          </w:p>
        </w:tc>
      </w:tr>
      <w:tr w14:paraId="0061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6B25DA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20</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884DFE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磋商响应文件份数</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3DCC1A8">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正本的份数：壹份；</w:t>
            </w:r>
          </w:p>
          <w:p w14:paraId="70A605DA">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副本的份数：贰份；</w:t>
            </w:r>
          </w:p>
          <w:p w14:paraId="0F2F08F4">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电子版文件（U盘）：贰份（需在盘面上标注供应商全称、项目名称、编号）。</w:t>
            </w:r>
          </w:p>
          <w:p w14:paraId="0642E79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电子版文件包括：word版本（可编辑）和PDF版本磋商响应文件，PDF版本磋商响应文件为签字、盖章的完整正本扫描件。</w:t>
            </w:r>
          </w:p>
        </w:tc>
      </w:tr>
      <w:tr w14:paraId="3BD5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4"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A3E0038">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21</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292695B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磋商响应文件递交地点及截止时间</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2DDF43B">
            <w:pPr>
              <w:keepNext w:val="0"/>
              <w:keepLines w:val="0"/>
              <w:pageBreakBefore w:val="0"/>
              <w:kinsoku/>
              <w:wordWrap/>
              <w:overflowPunct/>
              <w:topLinePunct w:val="0"/>
              <w:autoSpaceDE/>
              <w:autoSpaceDN/>
              <w:bidi w:val="0"/>
              <w:adjustRightInd/>
              <w:snapToGrid/>
              <w:spacing w:line="520" w:lineRule="exact"/>
              <w:ind w:left="1200" w:hanging="1200" w:hangingChars="500"/>
              <w:textAlignment w:val="auto"/>
              <w:rPr>
                <w:rFonts w:hint="eastAsia" w:ascii="宋体" w:hAnsi="宋体" w:eastAsia="宋体" w:cs="宋体"/>
                <w:color w:val="auto"/>
                <w:sz w:val="24"/>
              </w:rPr>
            </w:pPr>
            <w:r>
              <w:rPr>
                <w:rFonts w:hint="eastAsia" w:ascii="宋体" w:hAnsi="宋体" w:eastAsia="宋体" w:cs="宋体"/>
                <w:color w:val="auto"/>
                <w:sz w:val="24"/>
              </w:rPr>
              <w:t>递交地点：</w:t>
            </w:r>
            <w:r>
              <w:rPr>
                <w:rFonts w:hint="eastAsia" w:ascii="宋体" w:hAnsi="宋体" w:cs="宋体"/>
                <w:color w:val="auto"/>
                <w:sz w:val="24"/>
                <w:lang w:eastAsia="zh-CN"/>
              </w:rPr>
              <w:t>西咸新区沣西新城沣西国际大厦2-0920室</w:t>
            </w:r>
          </w:p>
          <w:p w14:paraId="152C486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递交时间：202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07</w:t>
            </w:r>
            <w:r>
              <w:rPr>
                <w:rFonts w:hint="eastAsia" w:ascii="宋体" w:hAnsi="宋体" w:eastAsia="宋体" w:cs="宋体"/>
                <w:color w:val="auto"/>
                <w:sz w:val="24"/>
              </w:rPr>
              <w:t>月</w:t>
            </w:r>
            <w:r>
              <w:rPr>
                <w:rFonts w:hint="eastAsia" w:ascii="宋体" w:hAnsi="宋体" w:cs="宋体"/>
                <w:color w:val="auto"/>
                <w:sz w:val="24"/>
                <w:lang w:val="en-US" w:eastAsia="zh-CN"/>
              </w:rPr>
              <w:t>22</w:t>
            </w:r>
            <w:r>
              <w:rPr>
                <w:rFonts w:hint="eastAsia" w:ascii="宋体" w:hAnsi="宋体" w:eastAsia="宋体" w:cs="宋体"/>
                <w:color w:val="auto"/>
                <w:sz w:val="24"/>
              </w:rPr>
              <w:t>日</w:t>
            </w:r>
            <w:r>
              <w:rPr>
                <w:rFonts w:hint="eastAsia" w:ascii="宋体" w:hAnsi="宋体" w:cs="宋体"/>
                <w:color w:val="auto"/>
                <w:sz w:val="24"/>
                <w:lang w:val="en-US" w:eastAsia="zh-CN"/>
              </w:rPr>
              <w:t>15</w:t>
            </w:r>
            <w:r>
              <w:rPr>
                <w:rFonts w:hint="eastAsia" w:ascii="宋体" w:hAnsi="宋体" w:eastAsia="宋体" w:cs="宋体"/>
                <w:color w:val="auto"/>
                <w:sz w:val="24"/>
              </w:rPr>
              <w:t>时00分00秒 （北京时间）</w:t>
            </w:r>
          </w:p>
        </w:tc>
      </w:tr>
      <w:tr w14:paraId="745B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2875EAF">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22</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1B78F3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开 标</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B079865">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时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间：202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07</w:t>
            </w:r>
            <w:r>
              <w:rPr>
                <w:rFonts w:hint="eastAsia" w:ascii="宋体" w:hAnsi="宋体" w:eastAsia="宋体" w:cs="宋体"/>
                <w:color w:val="auto"/>
                <w:sz w:val="24"/>
              </w:rPr>
              <w:t>月</w:t>
            </w:r>
            <w:r>
              <w:rPr>
                <w:rFonts w:hint="eastAsia" w:ascii="宋体" w:hAnsi="宋体" w:cs="宋体"/>
                <w:color w:val="auto"/>
                <w:sz w:val="24"/>
                <w:lang w:val="en-US" w:eastAsia="zh-CN"/>
              </w:rPr>
              <w:t xml:space="preserve">22 </w:t>
            </w:r>
            <w:r>
              <w:rPr>
                <w:rFonts w:hint="eastAsia" w:ascii="宋体" w:hAnsi="宋体" w:eastAsia="宋体" w:cs="宋体"/>
                <w:color w:val="auto"/>
                <w:sz w:val="24"/>
              </w:rPr>
              <w:t>日</w:t>
            </w:r>
            <w:r>
              <w:rPr>
                <w:rFonts w:hint="eastAsia" w:ascii="宋体" w:hAnsi="宋体" w:cs="宋体"/>
                <w:color w:val="auto"/>
                <w:sz w:val="24"/>
                <w:lang w:val="en-US" w:eastAsia="zh-CN"/>
              </w:rPr>
              <w:t xml:space="preserve">15 </w:t>
            </w:r>
            <w:r>
              <w:rPr>
                <w:rFonts w:hint="eastAsia" w:ascii="宋体" w:hAnsi="宋体" w:eastAsia="宋体" w:cs="宋体"/>
                <w:color w:val="auto"/>
                <w:sz w:val="24"/>
              </w:rPr>
              <w:t>时00分00秒 （北京时间）</w:t>
            </w:r>
          </w:p>
          <w:p w14:paraId="00A20B5F">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地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点：</w:t>
            </w:r>
            <w:r>
              <w:rPr>
                <w:rFonts w:hint="eastAsia" w:ascii="宋体" w:hAnsi="宋体" w:cs="宋体"/>
                <w:color w:val="auto"/>
                <w:sz w:val="24"/>
                <w:lang w:eastAsia="zh-CN"/>
              </w:rPr>
              <w:t>西咸新区沣西新城沣西国际大厦2-0920室</w:t>
            </w:r>
          </w:p>
        </w:tc>
      </w:tr>
      <w:tr w14:paraId="33DD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4E9F5AA">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19</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30004A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评审方法</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38C5765F">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详见评审办法</w:t>
            </w:r>
          </w:p>
        </w:tc>
      </w:tr>
      <w:tr w14:paraId="7BB6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6E3FCD8">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23</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88942E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最高限价</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2FCDC5BD">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cs="宋体"/>
                <w:color w:val="000000" w:themeColor="text1"/>
                <w:sz w:val="24"/>
                <w:lang w:val="en-US" w:eastAsia="zh-CN"/>
                <w14:textFill>
                  <w14:solidFill>
                    <w14:schemeClr w14:val="tx1"/>
                  </w14:solidFill>
                </w14:textFill>
              </w:rPr>
              <w:t>589974.94</w:t>
            </w:r>
            <w:r>
              <w:rPr>
                <w:rFonts w:hint="eastAsia" w:ascii="宋体" w:hAnsi="宋体" w:eastAsia="宋体" w:cs="宋体"/>
                <w:color w:val="000000" w:themeColor="text1"/>
                <w:sz w:val="24"/>
                <w14:textFill>
                  <w14:solidFill>
                    <w14:schemeClr w14:val="tx1"/>
                  </w14:solidFill>
                </w14:textFill>
              </w:rPr>
              <w:t>元</w:t>
            </w:r>
          </w:p>
        </w:tc>
      </w:tr>
      <w:tr w14:paraId="39E7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7"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A8B723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4</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0E7C66C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价格依据及</w:t>
            </w:r>
          </w:p>
          <w:p w14:paraId="1990F3E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其他说明</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7B08A275">
            <w:pPr>
              <w:spacing w:line="460" w:lineRule="exact"/>
              <w:jc w:val="left"/>
              <w:rPr>
                <w:rFonts w:hint="default"/>
                <w:lang w:val="en-US"/>
              </w:rPr>
            </w:pPr>
            <w:r>
              <w:rPr>
                <w:rFonts w:hint="default"/>
                <w:lang w:val="en-US"/>
              </w:rPr>
              <w:t>一、编制依据：</w:t>
            </w:r>
          </w:p>
          <w:p w14:paraId="765B1EA5">
            <w:pPr>
              <w:spacing w:line="460" w:lineRule="exact"/>
              <w:jc w:val="left"/>
              <w:rPr>
                <w:rFonts w:hint="default"/>
                <w:lang w:val="en-US"/>
              </w:rPr>
            </w:pPr>
            <w:r>
              <w:rPr>
                <w:rFonts w:hint="default"/>
                <w:lang w:val="en-US"/>
              </w:rPr>
              <w:t>1、泾阳崇实中学教学楼维修、改造项目相关资料；</w:t>
            </w:r>
          </w:p>
          <w:p w14:paraId="4BCF55D6">
            <w:pPr>
              <w:spacing w:line="460" w:lineRule="exact"/>
              <w:jc w:val="left"/>
              <w:rPr>
                <w:rFonts w:hint="default"/>
                <w:lang w:val="en-US"/>
              </w:rPr>
            </w:pPr>
            <w:r>
              <w:rPr>
                <w:rFonts w:hint="default"/>
                <w:lang w:val="en-US"/>
              </w:rPr>
              <w:t>2、招标文件、图纸答疑；</w:t>
            </w:r>
          </w:p>
          <w:p w14:paraId="5AB6C77A">
            <w:pPr>
              <w:spacing w:line="460" w:lineRule="exact"/>
              <w:jc w:val="left"/>
              <w:rPr>
                <w:rFonts w:hint="default"/>
                <w:lang w:val="en-US"/>
              </w:rPr>
            </w:pPr>
            <w:r>
              <w:rPr>
                <w:rFonts w:hint="default"/>
                <w:lang w:val="en-US"/>
              </w:rPr>
              <w:t>3、《陕西省建设工程工程量清单计价规则》（2009）、《陕西省建设工程工程量清单计价费率》（2009）及其配套文件中工程量计算办法；</w:t>
            </w:r>
          </w:p>
          <w:p w14:paraId="3B6E88EF">
            <w:pPr>
              <w:spacing w:line="460" w:lineRule="exact"/>
              <w:jc w:val="left"/>
              <w:rPr>
                <w:rFonts w:hint="default"/>
                <w:lang w:val="en-US"/>
              </w:rPr>
            </w:pPr>
            <w:r>
              <w:rPr>
                <w:rFonts w:hint="default"/>
                <w:lang w:val="en-US"/>
              </w:rPr>
              <w:t>4、《陕西省建筑、装饰工程消耗量定额》、《陕西省安装工程消耗量定额》（2004）及其补充定额、《陕西省安装工程价目表》 (2009)、《陕西省建筑装饰工程价目表》(2009)；</w:t>
            </w:r>
          </w:p>
          <w:p w14:paraId="7EB2AC47">
            <w:pPr>
              <w:spacing w:line="460" w:lineRule="exact"/>
              <w:jc w:val="left"/>
              <w:rPr>
                <w:rFonts w:hint="default"/>
                <w:lang w:val="en-US"/>
              </w:rPr>
            </w:pPr>
            <w:r>
              <w:rPr>
                <w:rFonts w:hint="default"/>
                <w:lang w:val="en-US"/>
              </w:rPr>
              <w:t>5、陕建发《关于增加建设工程扬尘治理专项措施费及综合人工单价调整的通知》陕建发[2017]270号;</w:t>
            </w:r>
          </w:p>
          <w:p w14:paraId="524C4DFD">
            <w:pPr>
              <w:spacing w:line="460" w:lineRule="exact"/>
              <w:jc w:val="left"/>
              <w:rPr>
                <w:rFonts w:hint="default"/>
                <w:lang w:val="en-US"/>
              </w:rPr>
            </w:pPr>
            <w:r>
              <w:rPr>
                <w:rFonts w:hint="default"/>
                <w:lang w:val="en-US"/>
              </w:rPr>
              <w:t>6、陕建发[2019]45号文《关于调整陕西省建设工程计价依据的通知》；</w:t>
            </w:r>
          </w:p>
          <w:p w14:paraId="0F27C11A">
            <w:pPr>
              <w:spacing w:line="460" w:lineRule="exact"/>
              <w:jc w:val="left"/>
              <w:rPr>
                <w:rFonts w:hint="default"/>
                <w:lang w:val="en-US"/>
              </w:rPr>
            </w:pPr>
            <w:r>
              <w:rPr>
                <w:rFonts w:hint="default"/>
                <w:lang w:val="en-US"/>
              </w:rPr>
              <w:t>7、陕建发[2019]1246号文《关于发布我省落实建筑工人实名制管理计价依据的通知》；</w:t>
            </w:r>
          </w:p>
          <w:p w14:paraId="4F883DB5">
            <w:pPr>
              <w:spacing w:line="460" w:lineRule="exact"/>
              <w:jc w:val="left"/>
              <w:rPr>
                <w:rFonts w:hint="default"/>
                <w:lang w:val="en-US"/>
              </w:rPr>
            </w:pPr>
            <w:r>
              <w:rPr>
                <w:rFonts w:hint="default"/>
                <w:lang w:val="en-US"/>
              </w:rPr>
              <w:t>8、陕建发[2020]1097号《关于建筑施工安全生产责任保险费用计价的通知》；</w:t>
            </w:r>
          </w:p>
          <w:p w14:paraId="5D6557CB">
            <w:pPr>
              <w:spacing w:line="460" w:lineRule="exact"/>
              <w:jc w:val="left"/>
              <w:rPr>
                <w:rFonts w:hint="default"/>
                <w:lang w:val="en-US"/>
              </w:rPr>
            </w:pPr>
            <w:r>
              <w:rPr>
                <w:rFonts w:hint="default"/>
                <w:lang w:val="en-US"/>
              </w:rPr>
              <w:t>9、陕建发[2021]1021号《关于全省统一停止收缴建筑业劳保费用的通知》；</w:t>
            </w:r>
          </w:p>
          <w:p w14:paraId="7594CB5F">
            <w:pPr>
              <w:spacing w:line="460" w:lineRule="exact"/>
              <w:jc w:val="left"/>
              <w:rPr>
                <w:rFonts w:hint="default"/>
                <w:lang w:val="en-US"/>
              </w:rPr>
            </w:pPr>
            <w:r>
              <w:rPr>
                <w:rFonts w:hint="default"/>
                <w:lang w:val="en-US"/>
              </w:rPr>
              <w:t>10、陕建发〔2021〕1097号《关于调整房屋建筑和市政基础设施工程综合人工单价的通知》;</w:t>
            </w:r>
          </w:p>
          <w:p w14:paraId="35861756">
            <w:pPr>
              <w:spacing w:line="460" w:lineRule="exact"/>
              <w:jc w:val="left"/>
              <w:rPr>
                <w:rFonts w:hint="default"/>
                <w:lang w:val="en-US"/>
              </w:rPr>
            </w:pPr>
            <w:r>
              <w:rPr>
                <w:rFonts w:hint="default"/>
                <w:lang w:val="en-US"/>
              </w:rPr>
              <w:t>11、施工现场情况、工程特点及常规施工方案；</w:t>
            </w:r>
          </w:p>
          <w:p w14:paraId="5352BF80">
            <w:pPr>
              <w:spacing w:line="460" w:lineRule="exact"/>
              <w:jc w:val="left"/>
              <w:rPr>
                <w:rFonts w:hint="default"/>
                <w:lang w:val="en-US"/>
              </w:rPr>
            </w:pPr>
            <w:r>
              <w:rPr>
                <w:rFonts w:hint="default"/>
                <w:lang w:val="en-US"/>
              </w:rPr>
              <w:t>12、与建设工程项目有关的标准、规范、图集、技术资料；</w:t>
            </w:r>
          </w:p>
          <w:p w14:paraId="3EB88A32">
            <w:pPr>
              <w:spacing w:line="460" w:lineRule="exact"/>
              <w:jc w:val="left"/>
              <w:rPr>
                <w:rFonts w:hint="default"/>
                <w:lang w:val="en-US"/>
              </w:rPr>
            </w:pPr>
            <w:r>
              <w:rPr>
                <w:rFonts w:hint="default"/>
                <w:lang w:val="en-US"/>
              </w:rPr>
              <w:t>13、本工程主要材料价格参照2025年第2期《咸阳工程造价信息价》，信息价中没有的以调查的市场价计入。</w:t>
            </w:r>
          </w:p>
          <w:p w14:paraId="10CCC8A8">
            <w:pPr>
              <w:spacing w:line="460" w:lineRule="exact"/>
              <w:jc w:val="left"/>
              <w:rPr>
                <w:rFonts w:hint="default"/>
                <w:lang w:val="en-US"/>
              </w:rPr>
            </w:pPr>
            <w:r>
              <w:rPr>
                <w:rFonts w:hint="eastAsia"/>
                <w:lang w:val="en-US" w:eastAsia="zh-CN"/>
              </w:rPr>
              <w:t>二</w:t>
            </w:r>
            <w:r>
              <w:rPr>
                <w:rFonts w:hint="default"/>
                <w:lang w:val="en-US"/>
              </w:rPr>
              <w:t>、有关说明</w:t>
            </w:r>
          </w:p>
          <w:p w14:paraId="502701E8">
            <w:pPr>
              <w:spacing w:line="460" w:lineRule="exact"/>
              <w:jc w:val="left"/>
              <w:rPr>
                <w:rFonts w:hint="default"/>
                <w:lang w:val="en-US"/>
              </w:rPr>
            </w:pPr>
            <w:r>
              <w:rPr>
                <w:rFonts w:hint="default"/>
                <w:lang w:val="en-US"/>
              </w:rPr>
              <w:t>1、本工程量清单所提供工程项目特征仅表达了主要工程做法，组价时依据图纸用料说明、相关图集，结合招标文件、合同条款、技术规范、图纸、答疑纪要等文件进行组价；</w:t>
            </w:r>
          </w:p>
          <w:p w14:paraId="3ED6137F">
            <w:pPr>
              <w:spacing w:line="460" w:lineRule="exact"/>
              <w:jc w:val="left"/>
              <w:rPr>
                <w:rFonts w:hint="default"/>
                <w:lang w:val="en-US"/>
              </w:rPr>
            </w:pPr>
            <w:r>
              <w:rPr>
                <w:rFonts w:hint="default"/>
                <w:lang w:val="en-US"/>
              </w:rPr>
              <w:t>2、工程量清单报价应采用综合单价计价；</w:t>
            </w:r>
          </w:p>
          <w:p w14:paraId="59534B7A">
            <w:pPr>
              <w:spacing w:line="460" w:lineRule="exact"/>
              <w:jc w:val="left"/>
              <w:rPr>
                <w:rFonts w:hint="default"/>
                <w:lang w:val="en-US"/>
              </w:rPr>
            </w:pPr>
            <w:r>
              <w:rPr>
                <w:rFonts w:hint="default"/>
                <w:lang w:val="en-US"/>
              </w:rPr>
              <w:t>3、养老保险按规定计入造价；</w:t>
            </w:r>
          </w:p>
          <w:p w14:paraId="6041B740">
            <w:pPr>
              <w:spacing w:line="460" w:lineRule="exact"/>
              <w:jc w:val="left"/>
              <w:rPr>
                <w:rFonts w:hint="default"/>
                <w:lang w:val="en-US"/>
              </w:rPr>
            </w:pPr>
            <w:r>
              <w:rPr>
                <w:rFonts w:hint="eastAsia"/>
                <w:lang w:val="en-US" w:eastAsia="zh-CN"/>
              </w:rPr>
              <w:t>三</w:t>
            </w:r>
            <w:r>
              <w:rPr>
                <w:rFonts w:hint="default"/>
                <w:lang w:val="en-US"/>
              </w:rPr>
              <w:t>、本工程采用广联达计价软件GBQ6.0（版本：6.4100.23.120）。</w:t>
            </w:r>
          </w:p>
        </w:tc>
      </w:tr>
      <w:tr w14:paraId="6340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2778921">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25</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D8835C7">
            <w:pPr>
              <w:spacing w:line="460" w:lineRule="exact"/>
              <w:jc w:val="center"/>
              <w:rPr>
                <w:rFonts w:hint="eastAsia" w:ascii="宋体" w:hAnsi="宋体" w:eastAsia="宋体" w:cs="宋体"/>
                <w:color w:val="auto"/>
                <w:sz w:val="24"/>
                <w:lang w:eastAsia="zh-CN"/>
              </w:rPr>
            </w:pPr>
            <w:r>
              <w:rPr>
                <w:rFonts w:hint="eastAsia" w:ascii="宋体" w:hAnsi="宋体" w:cs="宋体"/>
                <w:color w:val="auto"/>
                <w:sz w:val="24"/>
                <w:highlight w:val="none"/>
              </w:rPr>
              <w:t>付款方式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1F89B225">
            <w:pPr>
              <w:tabs>
                <w:tab w:val="left" w:pos="0"/>
                <w:tab w:val="left" w:pos="160"/>
                <w:tab w:val="left" w:pos="640"/>
                <w:tab w:val="left" w:pos="5120"/>
                <w:tab w:val="left" w:pos="6720"/>
                <w:tab w:val="left" w:pos="8960"/>
              </w:tabs>
              <w:spacing w:line="460" w:lineRule="exact"/>
              <w:ind w:right="-31" w:rightChars="-15"/>
              <w:rPr>
                <w:rFonts w:hint="default" w:eastAsia="宋体"/>
                <w:lang w:val="en-US" w:eastAsia="zh-CN"/>
              </w:rPr>
            </w:pPr>
            <w:r>
              <w:rPr>
                <w:rFonts w:hint="default" w:ascii="宋体" w:hAnsi="宋体" w:cs="宋体"/>
                <w:color w:val="auto"/>
                <w:sz w:val="24"/>
                <w:highlight w:val="none"/>
                <w:lang w:val="en-US" w:eastAsia="zh-CN"/>
              </w:rPr>
              <w:t>竣工验收合格后支付合同总价款的</w:t>
            </w:r>
            <w:r>
              <w:rPr>
                <w:rFonts w:hint="eastAsia" w:ascii="宋体" w:hAnsi="宋体" w:cs="宋体"/>
                <w:color w:val="auto"/>
                <w:sz w:val="24"/>
                <w:highlight w:val="none"/>
                <w:lang w:val="en-US" w:eastAsia="zh-CN"/>
              </w:rPr>
              <w:t>8</w:t>
            </w:r>
            <w:r>
              <w:rPr>
                <w:rFonts w:hint="default" w:ascii="宋体" w:hAnsi="宋体" w:cs="宋体"/>
                <w:color w:val="auto"/>
                <w:sz w:val="24"/>
                <w:highlight w:val="none"/>
                <w:lang w:val="en-US" w:eastAsia="zh-CN"/>
              </w:rPr>
              <w:t>0%，</w:t>
            </w:r>
            <w:r>
              <w:rPr>
                <w:rFonts w:hint="eastAsia" w:ascii="宋体" w:hAnsi="宋体" w:cs="宋体"/>
                <w:color w:val="auto"/>
                <w:sz w:val="24"/>
                <w:highlight w:val="none"/>
                <w:lang w:val="en-US" w:eastAsia="zh-CN"/>
              </w:rPr>
              <w:t>审计完成后支付剩余款项。</w:t>
            </w:r>
            <w:r>
              <w:rPr>
                <w:rFonts w:hint="default" w:ascii="宋体" w:hAnsi="宋体" w:cs="宋体"/>
                <w:color w:val="auto"/>
                <w:sz w:val="24"/>
                <w:highlight w:val="none"/>
                <w:lang w:val="en-US" w:eastAsia="zh-CN"/>
              </w:rPr>
              <w:t>发包人每次付款前，承包人应向发包人出具等额正式发票。</w:t>
            </w:r>
          </w:p>
        </w:tc>
      </w:tr>
      <w:tr w14:paraId="6360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74179D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26</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9304FDE">
            <w:pPr>
              <w:spacing w:line="460" w:lineRule="exact"/>
              <w:jc w:val="center"/>
              <w:rPr>
                <w:rFonts w:hint="eastAsia" w:ascii="宋体" w:hAnsi="宋体" w:cs="宋体"/>
                <w:color w:val="auto"/>
                <w:sz w:val="24"/>
                <w:lang w:eastAsia="zh-CN"/>
              </w:rPr>
            </w:pPr>
            <w:r>
              <w:rPr>
                <w:rFonts w:hint="eastAsia" w:ascii="宋体" w:hAnsi="宋体" w:cs="宋体"/>
                <w:color w:val="auto"/>
                <w:sz w:val="24"/>
                <w:highlight w:val="none"/>
              </w:rPr>
              <w:t>磋商会议现场监标人查验的供应商资料</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4106B0C4">
            <w:pPr>
              <w:spacing w:line="460" w:lineRule="exact"/>
              <w:jc w:val="left"/>
              <w:rPr>
                <w:rFonts w:ascii="宋体" w:hAnsi="宋体" w:cs="宋体"/>
                <w:color w:val="auto"/>
                <w:sz w:val="24"/>
                <w:highlight w:val="none"/>
              </w:rPr>
            </w:pPr>
            <w:r>
              <w:rPr>
                <w:rFonts w:hint="eastAsia" w:ascii="宋体" w:hAnsi="宋体" w:cs="宋体"/>
                <w:color w:val="auto"/>
                <w:sz w:val="24"/>
                <w:highlight w:val="none"/>
              </w:rPr>
              <w:t>1、法定代表人直接参加磋商的，须出具法定代表人身份证明书（含法人身份证复印件），法定代表人身份证原件；</w:t>
            </w:r>
          </w:p>
          <w:p w14:paraId="420E57A3">
            <w:pPr>
              <w:spacing w:line="460" w:lineRule="exact"/>
              <w:jc w:val="left"/>
              <w:rPr>
                <w:rFonts w:ascii="宋体" w:hAnsi="宋体" w:cs="宋体"/>
                <w:color w:val="auto"/>
                <w:sz w:val="24"/>
                <w:highlight w:val="none"/>
              </w:rPr>
            </w:pPr>
            <w:r>
              <w:rPr>
                <w:rFonts w:hint="eastAsia" w:ascii="宋体" w:hAnsi="宋体" w:cs="宋体"/>
                <w:color w:val="auto"/>
                <w:sz w:val="24"/>
                <w:highlight w:val="none"/>
              </w:rPr>
              <w:t>2、法定代表人授权代表参加磋商的，须出具法定代表人授权书（附法定代表人身份证复印件及被授权人身份证复印件），被授权人身份证原件；</w:t>
            </w:r>
          </w:p>
          <w:p w14:paraId="5F05D15E">
            <w:pPr>
              <w:spacing w:line="460" w:lineRule="exact"/>
              <w:jc w:val="left"/>
              <w:rPr>
                <w:rFonts w:hint="eastAsia"/>
              </w:rPr>
            </w:pPr>
            <w:r>
              <w:rPr>
                <w:rFonts w:hint="eastAsia" w:ascii="宋体" w:hAnsi="宋体" w:cs="宋体"/>
                <w:color w:val="auto"/>
                <w:sz w:val="24"/>
                <w:highlight w:val="none"/>
              </w:rPr>
              <w:t>注：由监标人现场查验，未携带者，磋商响应文件不予开封并按废标处理；</w:t>
            </w:r>
          </w:p>
        </w:tc>
      </w:tr>
      <w:tr w14:paraId="7378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56E75A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27</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5E84D12">
            <w:pPr>
              <w:spacing w:line="460" w:lineRule="exact"/>
              <w:jc w:val="center"/>
              <w:rPr>
                <w:rFonts w:hint="eastAsia" w:ascii="宋体" w:hAnsi="宋体" w:cs="宋体"/>
                <w:color w:val="auto"/>
                <w:sz w:val="24"/>
                <w:lang w:eastAsia="zh-CN"/>
              </w:rPr>
            </w:pPr>
            <w:r>
              <w:rPr>
                <w:rFonts w:hint="eastAsia" w:ascii="宋体" w:hAnsi="宋体" w:cs="宋体"/>
                <w:color w:val="auto"/>
                <w:sz w:val="24"/>
                <w:highlight w:val="none"/>
              </w:rPr>
              <w:t>本项目采购标的对应的中小企业划分标准所属行业</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EA0B5C6">
            <w:pPr>
              <w:spacing w:line="460" w:lineRule="exact"/>
              <w:jc w:val="left"/>
              <w:rPr>
                <w:rStyle w:val="20"/>
                <w:rFonts w:ascii="宋体" w:hAnsi="宋体"/>
                <w:color w:val="auto"/>
                <w:sz w:val="24"/>
                <w:szCs w:val="32"/>
                <w:highlight w:val="none"/>
              </w:rPr>
            </w:pPr>
            <w:r>
              <w:rPr>
                <w:rStyle w:val="20"/>
                <w:rFonts w:hint="eastAsia" w:ascii="宋体" w:hAnsi="宋体"/>
                <w:color w:val="auto"/>
                <w:sz w:val="24"/>
                <w:szCs w:val="32"/>
                <w:highlight w:val="none"/>
              </w:rPr>
              <w:t>根据《工业和信息化部、国家统计局、国家发展和改革委员会、财政部关于印发中小企业划型标准规定的通知》(工信部联企业〔2011〕300号)对中小企业的划分标准的规定：</w:t>
            </w:r>
          </w:p>
          <w:p w14:paraId="56F0A88A">
            <w:pPr>
              <w:spacing w:line="460" w:lineRule="exact"/>
              <w:jc w:val="left"/>
              <w:rPr>
                <w:rFonts w:hint="eastAsia"/>
              </w:rPr>
            </w:pPr>
            <w:r>
              <w:rPr>
                <w:rFonts w:hint="eastAsia" w:ascii="宋体" w:hAnsi="宋体" w:cs="宋体"/>
                <w:b/>
                <w:bCs/>
                <w:color w:val="auto"/>
                <w:sz w:val="24"/>
                <w:highlight w:val="none"/>
              </w:rPr>
              <w:t>本项目采购标的对应的中小企业划分标准所属行业：</w:t>
            </w:r>
            <w:r>
              <w:rPr>
                <w:rFonts w:hint="eastAsia" w:ascii="宋体" w:hAnsi="宋体" w:cs="宋体"/>
                <w:b/>
                <w:color w:val="auto"/>
                <w:sz w:val="24"/>
                <w:highlight w:val="none"/>
                <w:lang w:val="en-US" w:eastAsia="zh-CN"/>
              </w:rPr>
              <w:t>建筑业</w:t>
            </w:r>
            <w:r>
              <w:rPr>
                <w:rStyle w:val="20"/>
                <w:rFonts w:hint="eastAsia" w:ascii="宋体" w:hAnsi="宋体"/>
                <w:b/>
                <w:bCs/>
                <w:color w:val="auto"/>
                <w:sz w:val="24"/>
                <w:szCs w:val="32"/>
                <w:highlight w:val="none"/>
              </w:rPr>
              <w:t>。</w:t>
            </w:r>
          </w:p>
        </w:tc>
      </w:tr>
      <w:tr w14:paraId="6FDA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8E66A41">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28</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E3DBAFC">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s="宋体"/>
                <w:color w:val="auto"/>
                <w:sz w:val="24"/>
                <w:lang w:eastAsia="zh-CN"/>
              </w:rPr>
            </w:pPr>
            <w:r>
              <w:rPr>
                <w:rFonts w:hint="eastAsia" w:ascii="宋体" w:hAnsi="宋体" w:cs="宋体"/>
                <w:color w:val="auto"/>
                <w:sz w:val="24"/>
                <w:lang w:eastAsia="zh-CN"/>
              </w:rPr>
              <w:t>招标代理</w:t>
            </w:r>
          </w:p>
          <w:p w14:paraId="0BC565A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s="宋体"/>
                <w:color w:val="auto"/>
                <w:sz w:val="24"/>
                <w:lang w:eastAsia="zh-CN"/>
              </w:rPr>
            </w:pPr>
            <w:r>
              <w:rPr>
                <w:rFonts w:hint="eastAsia" w:ascii="宋体" w:hAnsi="宋体" w:cs="宋体"/>
                <w:color w:val="auto"/>
                <w:sz w:val="24"/>
                <w:lang w:eastAsia="zh-CN"/>
              </w:rPr>
              <w:t>服务费</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CE8906A">
            <w:pPr>
              <w:widowControl/>
              <w:spacing w:line="460" w:lineRule="exact"/>
              <w:rPr>
                <w:rFonts w:ascii="宋体" w:hAnsi="宋体" w:cs="宋体"/>
                <w:color w:val="auto"/>
                <w:sz w:val="24"/>
                <w:highlight w:val="none"/>
              </w:rPr>
            </w:pPr>
            <w:r>
              <w:rPr>
                <w:rFonts w:hint="eastAsia" w:ascii="宋体" w:hAnsi="宋体" w:cs="宋体"/>
                <w:color w:val="auto"/>
                <w:sz w:val="24"/>
                <w:highlight w:val="none"/>
              </w:rPr>
              <w:t>招标代理服务费参照《国家计委关于印发《招标代理服务收费管理暂行办法》的通知》（计价格【2002】1980号）及《关于招标代理服务收费有关问题的通知》（发改办价格【2003】857号）文件规定计取，由成交人在领取成交通知书前向采购代理机构一次性支付。</w:t>
            </w:r>
          </w:p>
          <w:p w14:paraId="79A3AA5D">
            <w:pPr>
              <w:keepNext w:val="0"/>
              <w:keepLines w:val="0"/>
              <w:pageBreakBefore w:val="0"/>
              <w:tabs>
                <w:tab w:val="left" w:pos="1180"/>
              </w:tabs>
              <w:kinsoku/>
              <w:wordWrap/>
              <w:overflowPunct/>
              <w:topLinePunct w:val="0"/>
              <w:autoSpaceDE/>
              <w:autoSpaceDN/>
              <w:bidi w:val="0"/>
              <w:spacing w:line="5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银行户名：陕西中盈立诚项目管理有限公司</w:t>
            </w:r>
          </w:p>
          <w:p w14:paraId="1A41490B">
            <w:pPr>
              <w:keepNext w:val="0"/>
              <w:keepLines w:val="0"/>
              <w:pageBreakBefore w:val="0"/>
              <w:tabs>
                <w:tab w:val="left" w:pos="1180"/>
              </w:tabs>
              <w:kinsoku/>
              <w:wordWrap/>
              <w:overflowPunct/>
              <w:topLinePunct w:val="0"/>
              <w:autoSpaceDE/>
              <w:autoSpaceDN/>
              <w:bidi w:val="0"/>
              <w:spacing w:line="5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开户银行:兴业银行股份有限公司咸阳分行</w:t>
            </w:r>
          </w:p>
          <w:p w14:paraId="66A599F9">
            <w:pPr>
              <w:keepNext w:val="0"/>
              <w:keepLines w:val="0"/>
              <w:pageBreakBefore w:val="0"/>
              <w:tabs>
                <w:tab w:val="left" w:pos="1180"/>
              </w:tabs>
              <w:kinsoku/>
              <w:wordWrap/>
              <w:overflowPunct/>
              <w:topLinePunct w:val="0"/>
              <w:autoSpaceDE/>
              <w:autoSpaceDN/>
              <w:bidi w:val="0"/>
              <w:spacing w:line="5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银行账号: 456900100100386536</w:t>
            </w:r>
          </w:p>
          <w:p w14:paraId="6F1F89C6">
            <w:pPr>
              <w:pStyle w:val="5"/>
              <w:numPr>
                <w:ilvl w:val="0"/>
                <w:numId w:val="0"/>
              </w:numPr>
              <w:ind w:leftChars="200"/>
              <w:rPr>
                <w:rFonts w:hint="eastAsia" w:eastAsia="宋体"/>
                <w:lang w:eastAsia="zh-CN"/>
              </w:rPr>
            </w:pPr>
            <w:r>
              <w:rPr>
                <w:rFonts w:hint="eastAsia"/>
                <w:lang w:eastAsia="zh-CN"/>
              </w:rPr>
              <w:t>注：需备注项目名称</w:t>
            </w:r>
          </w:p>
        </w:tc>
      </w:tr>
      <w:tr w14:paraId="1B63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11C459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9</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517027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w:t>
            </w:r>
          </w:p>
          <w:p w14:paraId="6073956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身份证明格式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A619C0C">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法定代表人出席磋商会议的可以参照此委托书格式</w:t>
            </w:r>
          </w:p>
          <w:p w14:paraId="04B12B07">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见：附件</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3</w:t>
            </w:r>
          </w:p>
        </w:tc>
      </w:tr>
      <w:tr w14:paraId="77CB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7C25813">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30</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52E35DA">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w:t>
            </w:r>
          </w:p>
          <w:p w14:paraId="4DEE1D62">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授权委托书格式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E70F682">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委托代表出席磋商会议的可以参照此委托书格式</w:t>
            </w:r>
          </w:p>
          <w:p w14:paraId="533D7B62">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见：附件</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4</w:t>
            </w:r>
          </w:p>
        </w:tc>
      </w:tr>
    </w:tbl>
    <w:p w14:paraId="02D5608D">
      <w:pPr>
        <w:keepNext/>
        <w:keepLines/>
        <w:outlineLvl w:val="1"/>
        <w:rPr>
          <w:rFonts w:hint="eastAsia" w:ascii="宋体" w:hAnsi="宋体" w:eastAsia="宋体" w:cs="宋体"/>
          <w:b/>
          <w:bCs/>
          <w:color w:val="auto"/>
          <w:sz w:val="28"/>
        </w:rPr>
        <w:sectPr>
          <w:pgSz w:w="11906" w:h="16838"/>
          <w:pgMar w:top="1219" w:right="1191" w:bottom="1162" w:left="1191" w:header="851" w:footer="992" w:gutter="0"/>
          <w:pgNumType w:fmt="decimal" w:start="1"/>
          <w:cols w:space="720" w:num="1"/>
          <w:titlePg/>
          <w:docGrid w:type="linesAndChars" w:linePitch="312" w:charSpace="0"/>
        </w:sectPr>
      </w:pPr>
    </w:p>
    <w:p w14:paraId="2FC8F953">
      <w:pPr>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附件</w:t>
      </w:r>
      <w:r>
        <w:rPr>
          <w:rFonts w:hint="eastAsia" w:ascii="宋体" w:hAnsi="宋体" w:eastAsia="宋体" w:cs="宋体"/>
          <w:bCs/>
          <w:color w:val="auto"/>
          <w:sz w:val="24"/>
          <w:szCs w:val="24"/>
          <w:lang w:val="en-US" w:eastAsia="zh-CN"/>
        </w:rPr>
        <w:t>2</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eastAsia="zh-CN"/>
        </w:rPr>
        <w:t>：法定代表人身份证明格式（法定代表人出席磋商会议的可以参照此证明书格式）</w:t>
      </w:r>
    </w:p>
    <w:p w14:paraId="3536E0D5">
      <w:pPr>
        <w:pStyle w:val="5"/>
        <w:spacing w:line="360" w:lineRule="auto"/>
        <w:ind w:firstLine="602"/>
        <w:jc w:val="center"/>
        <w:rPr>
          <w:rFonts w:hint="eastAsia" w:ascii="宋体" w:hAnsi="宋体" w:eastAsia="宋体" w:cs="宋体"/>
          <w:b/>
          <w:bCs/>
          <w:color w:val="auto"/>
          <w:sz w:val="28"/>
          <w:szCs w:val="28"/>
          <w:lang w:eastAsia="zh-CN"/>
        </w:rPr>
      </w:pPr>
    </w:p>
    <w:p w14:paraId="11A9D427">
      <w:pPr>
        <w:pStyle w:val="5"/>
        <w:spacing w:line="360" w:lineRule="auto"/>
        <w:ind w:firstLine="602"/>
        <w:jc w:val="center"/>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法定代表人身份证明书</w:t>
      </w:r>
    </w:p>
    <w:p w14:paraId="7F7C75D2">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单位名称：</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eastAsia="zh-CN"/>
        </w:rPr>
        <w:tab/>
      </w:r>
    </w:p>
    <w:p w14:paraId="2F70EE32">
      <w:pPr>
        <w:pStyle w:val="10"/>
        <w:spacing w:line="240" w:lineRule="auto"/>
        <w:rPr>
          <w:rFonts w:hint="eastAsia" w:ascii="宋体" w:hAnsi="宋体" w:eastAsia="宋体" w:cs="宋体"/>
          <w:color w:val="auto"/>
          <w:sz w:val="28"/>
          <w:szCs w:val="28"/>
          <w:u w:val="single"/>
          <w:lang w:eastAsia="zh-CN"/>
        </w:rPr>
      </w:pPr>
    </w:p>
    <w:p w14:paraId="5ACCBE5A">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单位性质：</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eastAsia="zh-CN"/>
        </w:rPr>
        <w:tab/>
      </w:r>
    </w:p>
    <w:p w14:paraId="26435481">
      <w:pPr>
        <w:pStyle w:val="10"/>
        <w:spacing w:line="240" w:lineRule="auto"/>
        <w:rPr>
          <w:rFonts w:hint="eastAsia" w:ascii="宋体" w:hAnsi="宋体" w:eastAsia="宋体" w:cs="宋体"/>
          <w:color w:val="auto"/>
          <w:sz w:val="28"/>
          <w:szCs w:val="28"/>
          <w:u w:val="single"/>
          <w:lang w:eastAsia="zh-CN"/>
        </w:rPr>
      </w:pPr>
    </w:p>
    <w:p w14:paraId="5951D284">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地    址：</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eastAsia="zh-CN"/>
        </w:rPr>
        <w:tab/>
      </w:r>
    </w:p>
    <w:p w14:paraId="319EC4CA">
      <w:pPr>
        <w:pStyle w:val="10"/>
        <w:spacing w:line="240" w:lineRule="auto"/>
        <w:rPr>
          <w:rFonts w:hint="eastAsia" w:ascii="宋体" w:hAnsi="宋体" w:eastAsia="宋体" w:cs="宋体"/>
          <w:color w:val="auto"/>
          <w:sz w:val="28"/>
          <w:szCs w:val="28"/>
          <w:lang w:eastAsia="zh-CN"/>
        </w:rPr>
      </w:pPr>
    </w:p>
    <w:p w14:paraId="7EA7AFF9">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成立时间：</w:t>
      </w:r>
      <w:r>
        <w:rPr>
          <w:rFonts w:hint="eastAsia" w:ascii="宋体" w:hAnsi="宋体" w:eastAsia="宋体" w:cs="宋体"/>
          <w:color w:val="auto"/>
          <w:sz w:val="28"/>
          <w:szCs w:val="28"/>
          <w:u w:val="single"/>
          <w:lang w:eastAsia="zh-CN"/>
        </w:rPr>
        <w:t xml:space="preserve">           年           月               日</w:t>
      </w:r>
    </w:p>
    <w:p w14:paraId="77B8965E">
      <w:pPr>
        <w:pStyle w:val="10"/>
        <w:spacing w:line="240" w:lineRule="auto"/>
        <w:rPr>
          <w:rFonts w:hint="eastAsia" w:ascii="宋体" w:hAnsi="宋体" w:eastAsia="宋体" w:cs="宋体"/>
          <w:color w:val="auto"/>
          <w:sz w:val="28"/>
          <w:szCs w:val="28"/>
          <w:u w:val="single"/>
          <w:lang w:eastAsia="zh-CN"/>
        </w:rPr>
      </w:pPr>
    </w:p>
    <w:p w14:paraId="41C83186">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经营期限：</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eastAsia="zh-CN"/>
        </w:rPr>
        <w:tab/>
      </w:r>
    </w:p>
    <w:p w14:paraId="4DCF3ACD">
      <w:pPr>
        <w:pStyle w:val="10"/>
        <w:spacing w:line="240" w:lineRule="auto"/>
        <w:rPr>
          <w:rFonts w:hint="eastAsia" w:ascii="宋体" w:hAnsi="宋体" w:eastAsia="宋体" w:cs="宋体"/>
          <w:color w:val="auto"/>
          <w:sz w:val="28"/>
          <w:szCs w:val="28"/>
          <w:lang w:eastAsia="zh-CN"/>
        </w:rPr>
      </w:pPr>
    </w:p>
    <w:p w14:paraId="62BF4571">
      <w:pPr>
        <w:pStyle w:val="10"/>
        <w:spacing w:line="48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姓    名：</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lang w:eastAsia="zh-CN"/>
        </w:rPr>
        <w:t>性别：</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lang w:eastAsia="zh-CN"/>
        </w:rPr>
        <w:t>年龄：</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lang w:eastAsia="zh-CN"/>
        </w:rPr>
        <w:t>职务：</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lang w:eastAsia="zh-CN"/>
        </w:rPr>
        <w:t>系</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eastAsia="zh-CN"/>
        </w:rPr>
        <w:t>（供应商名称）</w:t>
      </w:r>
      <w:r>
        <w:rPr>
          <w:rFonts w:hint="eastAsia" w:ascii="宋体" w:hAnsi="宋体" w:eastAsia="宋体" w:cs="宋体"/>
          <w:color w:val="auto"/>
          <w:sz w:val="28"/>
          <w:szCs w:val="28"/>
          <w:lang w:eastAsia="zh-CN"/>
        </w:rPr>
        <w:t>的法定代表人。</w:t>
      </w:r>
    </w:p>
    <w:p w14:paraId="2274FBC4">
      <w:pPr>
        <w:pStyle w:val="10"/>
        <w:spacing w:line="240" w:lineRule="auto"/>
        <w:rPr>
          <w:rFonts w:hint="eastAsia" w:ascii="宋体" w:hAnsi="宋体" w:eastAsia="宋体" w:cs="宋体"/>
          <w:color w:val="auto"/>
          <w:sz w:val="28"/>
          <w:szCs w:val="28"/>
          <w:lang w:eastAsia="zh-CN"/>
        </w:rPr>
      </w:pPr>
    </w:p>
    <w:p w14:paraId="1AEBEE91">
      <w:pPr>
        <w:pStyle w:val="10"/>
        <w:spacing w:line="24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特此证明。</w:t>
      </w:r>
    </w:p>
    <w:p w14:paraId="5D784936">
      <w:pPr>
        <w:pStyle w:val="10"/>
        <w:spacing w:line="24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附：法人身份证复印件</w:t>
      </w:r>
    </w:p>
    <w:tbl>
      <w:tblPr>
        <w:tblStyle w:val="14"/>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00DF05E3">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26DECBBD">
            <w:pPr>
              <w:autoSpaceDE w:val="0"/>
              <w:autoSpaceDN w:val="0"/>
              <w:adjustRightInd w:val="0"/>
              <w:spacing w:line="240" w:lineRule="auto"/>
              <w:jc w:val="center"/>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法定代表人身份证复印件</w:t>
            </w:r>
          </w:p>
          <w:p w14:paraId="68DB84C3">
            <w:pPr>
              <w:autoSpaceDE w:val="0"/>
              <w:autoSpaceDN w:val="0"/>
              <w:adjustRightInd w:val="0"/>
              <w:spacing w:line="240" w:lineRule="auto"/>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lang w:val="zh-CN"/>
              </w:rPr>
              <w:t>（正反面）</w:t>
            </w:r>
          </w:p>
          <w:p w14:paraId="76EF39F8">
            <w:pPr>
              <w:autoSpaceDE w:val="0"/>
              <w:autoSpaceDN w:val="0"/>
              <w:adjustRightInd w:val="0"/>
              <w:spacing w:line="240" w:lineRule="auto"/>
              <w:jc w:val="center"/>
              <w:rPr>
                <w:rFonts w:hint="eastAsia" w:ascii="宋体" w:hAnsi="宋体" w:eastAsia="宋体" w:cs="宋体"/>
                <w:color w:val="auto"/>
                <w:sz w:val="28"/>
                <w:szCs w:val="28"/>
                <w:u w:val="single"/>
              </w:rPr>
            </w:pPr>
          </w:p>
        </w:tc>
      </w:tr>
    </w:tbl>
    <w:p w14:paraId="01DABBA1">
      <w:pPr>
        <w:spacing w:line="240" w:lineRule="auto"/>
        <w:ind w:firstLine="560" w:firstLineChars="200"/>
        <w:rPr>
          <w:rFonts w:hint="eastAsia" w:ascii="宋体" w:hAnsi="宋体" w:eastAsia="宋体" w:cs="宋体"/>
          <w:color w:val="auto"/>
          <w:sz w:val="28"/>
          <w:szCs w:val="28"/>
        </w:rPr>
      </w:pPr>
    </w:p>
    <w:p w14:paraId="3E3E6409">
      <w:pPr>
        <w:spacing w:line="240" w:lineRule="auto"/>
        <w:ind w:firstLine="560" w:firstLineChars="200"/>
        <w:rPr>
          <w:rFonts w:hint="eastAsia" w:ascii="宋体" w:hAnsi="宋体" w:eastAsia="宋体" w:cs="宋体"/>
          <w:color w:val="auto"/>
          <w:sz w:val="28"/>
          <w:szCs w:val="28"/>
        </w:rPr>
      </w:pPr>
    </w:p>
    <w:p w14:paraId="2E400D84">
      <w:pPr>
        <w:spacing w:line="240" w:lineRule="auto"/>
        <w:ind w:firstLine="560" w:firstLineChars="200"/>
        <w:rPr>
          <w:rFonts w:hint="eastAsia" w:ascii="宋体" w:hAnsi="宋体" w:eastAsia="宋体" w:cs="宋体"/>
          <w:color w:val="auto"/>
          <w:sz w:val="28"/>
          <w:szCs w:val="28"/>
        </w:rPr>
      </w:pPr>
    </w:p>
    <w:p w14:paraId="2D0C8BC2">
      <w:pPr>
        <w:spacing w:line="240" w:lineRule="auto"/>
        <w:ind w:firstLine="2520" w:firstLineChars="900"/>
        <w:rPr>
          <w:rFonts w:hint="eastAsia" w:ascii="宋体" w:hAnsi="宋体" w:eastAsia="宋体" w:cs="宋体"/>
          <w:color w:val="auto"/>
          <w:sz w:val="28"/>
          <w:szCs w:val="28"/>
        </w:rPr>
      </w:pPr>
    </w:p>
    <w:p w14:paraId="74352C3F">
      <w:pPr>
        <w:spacing w:line="240" w:lineRule="auto"/>
        <w:ind w:firstLine="2520" w:firstLineChars="900"/>
        <w:rPr>
          <w:rFonts w:hint="eastAsia" w:ascii="宋体" w:hAnsi="宋体" w:eastAsia="宋体" w:cs="宋体"/>
          <w:color w:val="auto"/>
          <w:sz w:val="28"/>
          <w:szCs w:val="28"/>
        </w:rPr>
      </w:pPr>
    </w:p>
    <w:p w14:paraId="156313B3">
      <w:pPr>
        <w:spacing w:line="240" w:lineRule="auto"/>
        <w:ind w:left="1676" w:leftChars="798" w:firstLine="560" w:firstLineChars="200"/>
        <w:rPr>
          <w:rFonts w:hint="eastAsia" w:ascii="宋体" w:hAnsi="宋体" w:eastAsia="宋体" w:cs="宋体"/>
          <w:color w:val="auto"/>
          <w:sz w:val="28"/>
          <w:szCs w:val="28"/>
        </w:rPr>
      </w:pPr>
    </w:p>
    <w:p w14:paraId="00E4D064">
      <w:pPr>
        <w:spacing w:line="240" w:lineRule="auto"/>
        <w:ind w:left="1676" w:leftChars="798" w:firstLine="840" w:firstLineChars="300"/>
        <w:rPr>
          <w:rFonts w:hint="eastAsia" w:ascii="宋体" w:hAnsi="宋体" w:eastAsia="宋体" w:cs="宋体"/>
          <w:color w:val="auto"/>
          <w:sz w:val="28"/>
          <w:szCs w:val="28"/>
        </w:rPr>
      </w:pPr>
    </w:p>
    <w:p w14:paraId="4ACFCF93">
      <w:pPr>
        <w:keepNext w:val="0"/>
        <w:keepLines w:val="0"/>
        <w:pageBreakBefore w:val="0"/>
        <w:widowControl/>
        <w:kinsoku/>
        <w:wordWrap/>
        <w:overflowPunct/>
        <w:topLinePunct w:val="0"/>
        <w:bidi w:val="0"/>
        <w:snapToGrid/>
        <w:spacing w:line="240" w:lineRule="auto"/>
        <w:ind w:left="1676" w:leftChars="798"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供应商名称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（盖公章）</w:t>
      </w:r>
    </w:p>
    <w:p w14:paraId="7B961C3E">
      <w:pPr>
        <w:keepNext w:val="0"/>
        <w:keepLines w:val="0"/>
        <w:pageBreakBefore w:val="0"/>
        <w:widowControl/>
        <w:kinsoku/>
        <w:wordWrap/>
        <w:overflowPunct/>
        <w:topLinePunct w:val="0"/>
        <w:bidi w:val="0"/>
        <w:snapToGrid/>
        <w:spacing w:line="240" w:lineRule="auto"/>
        <w:ind w:firstLine="6020" w:firstLineChars="2150"/>
        <w:textAlignment w:val="auto"/>
        <w:rPr>
          <w:rFonts w:hint="eastAsia" w:ascii="宋体" w:hAnsi="宋体" w:eastAsia="宋体" w:cs="宋体"/>
          <w:color w:val="auto"/>
          <w:sz w:val="28"/>
          <w:szCs w:val="28"/>
          <w:highlight w:val="none"/>
          <w:u w:val="single"/>
        </w:rPr>
      </w:pPr>
    </w:p>
    <w:p w14:paraId="3BBF351A">
      <w:pPr>
        <w:pStyle w:val="10"/>
        <w:keepNext w:val="0"/>
        <w:keepLines w:val="0"/>
        <w:pageBreakBefore w:val="0"/>
        <w:widowControl/>
        <w:kinsoku/>
        <w:wordWrap/>
        <w:overflowPunct/>
        <w:topLinePunct w:val="0"/>
        <w:bidi w:val="0"/>
        <w:snapToGrid/>
        <w:spacing w:line="240" w:lineRule="auto"/>
        <w:ind w:firstLine="480"/>
        <w:jc w:val="center"/>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FB6915E">
      <w:pPr>
        <w:spacing w:line="360" w:lineRule="auto"/>
        <w:jc w:val="center"/>
        <w:rPr>
          <w:rFonts w:hint="eastAsia" w:ascii="宋体" w:hAnsi="宋体" w:eastAsia="宋体" w:cs="宋体"/>
          <w:bCs/>
          <w:color w:val="auto"/>
          <w:sz w:val="28"/>
          <w:szCs w:val="28"/>
        </w:rPr>
        <w:sectPr>
          <w:footerReference r:id="rId9" w:type="default"/>
          <w:pgSz w:w="11906" w:h="16840"/>
          <w:pgMar w:top="1340" w:right="1260" w:bottom="740" w:left="1300" w:header="0" w:footer="543" w:gutter="0"/>
          <w:lnNumType w:countBy="0" w:distance="360"/>
          <w:pgNumType w:fmt="decimal"/>
          <w:cols w:space="720" w:num="1"/>
        </w:sectPr>
      </w:pPr>
    </w:p>
    <w:p w14:paraId="1C6B5C1E">
      <w:pPr>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附件</w:t>
      </w:r>
      <w:r>
        <w:rPr>
          <w:rFonts w:hint="eastAsia" w:ascii="宋体" w:hAnsi="宋体" w:eastAsia="宋体" w:cs="宋体"/>
          <w:bCs/>
          <w:color w:val="auto"/>
          <w:sz w:val="24"/>
          <w:szCs w:val="24"/>
          <w:lang w:val="en-US" w:eastAsia="zh-CN"/>
        </w:rPr>
        <w:t>2</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eastAsia="zh-CN"/>
        </w:rPr>
        <w:t>：法人授权委托书格式（委托代表出席磋商会议的可以参照此委托书格式）</w:t>
      </w:r>
    </w:p>
    <w:p w14:paraId="34D645CF">
      <w:pPr>
        <w:autoSpaceDE w:val="0"/>
        <w:autoSpaceDN w:val="0"/>
        <w:adjustRightInd w:val="0"/>
        <w:spacing w:line="312"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zh-CN" w:eastAsia="zh-CN"/>
        </w:rPr>
        <w:t>法定代表人授权书</w:t>
      </w:r>
    </w:p>
    <w:p w14:paraId="5E057641">
      <w:pPr>
        <w:autoSpaceDE w:val="0"/>
        <w:autoSpaceDN w:val="0"/>
        <w:adjustRightInd w:val="0"/>
        <w:spacing w:line="312" w:lineRule="auto"/>
        <w:ind w:firstLine="400"/>
        <w:rPr>
          <w:rFonts w:hint="eastAsia" w:ascii="宋体" w:hAnsi="宋体" w:eastAsia="宋体" w:cs="宋体"/>
          <w:b/>
          <w:bCs/>
          <w:color w:val="auto"/>
          <w:sz w:val="20"/>
          <w:szCs w:val="20"/>
          <w:lang w:eastAsia="zh-CN"/>
        </w:rPr>
      </w:pPr>
    </w:p>
    <w:p w14:paraId="1F85784E">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本人</w:t>
      </w:r>
      <w:r>
        <w:rPr>
          <w:rFonts w:hint="eastAsia" w:ascii="宋体" w:hAnsi="宋体" w:eastAsia="宋体" w:cs="宋体"/>
          <w:color w:val="auto"/>
          <w:sz w:val="28"/>
          <w:szCs w:val="28"/>
          <w:highlight w:val="none"/>
          <w:u w:val="single"/>
          <w:lang w:eastAsia="zh-CN"/>
        </w:rPr>
        <w:t>（姓名）</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（供应商名称）</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的法定代表人，现委托</w:t>
      </w:r>
      <w:r>
        <w:rPr>
          <w:rFonts w:hint="eastAsia" w:ascii="宋体" w:hAnsi="宋体" w:eastAsia="宋体" w:cs="宋体"/>
          <w:color w:val="auto"/>
          <w:sz w:val="28"/>
          <w:szCs w:val="28"/>
          <w:highlight w:val="none"/>
          <w:u w:val="single"/>
          <w:lang w:eastAsia="zh-CN"/>
        </w:rPr>
        <w:t xml:space="preserve"> （姓名）</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为我方代理人。代理人根据授权，以我方名义参加</w:t>
      </w:r>
      <w:r>
        <w:rPr>
          <w:rFonts w:hint="eastAsia" w:ascii="宋体" w:hAnsi="宋体" w:cs="宋体"/>
          <w:color w:val="auto"/>
          <w:sz w:val="28"/>
          <w:szCs w:val="28"/>
          <w:highlight w:val="none"/>
          <w:u w:val="single"/>
          <w:lang w:val="en-US" w:eastAsia="zh-CN"/>
        </w:rPr>
        <w:tab/>
      </w:r>
      <w:r>
        <w:rPr>
          <w:rFonts w:hint="eastAsia" w:ascii="宋体" w:hAnsi="宋体" w:cs="宋体"/>
          <w:color w:val="auto"/>
          <w:sz w:val="28"/>
          <w:szCs w:val="28"/>
          <w:highlight w:val="none"/>
          <w:u w:val="single"/>
          <w:lang w:val="en-US" w:eastAsia="zh-CN"/>
        </w:rPr>
        <w:t xml:space="preserve">  （项目名称）   </w:t>
      </w:r>
      <w:r>
        <w:rPr>
          <w:rFonts w:hint="eastAsia" w:ascii="宋体" w:hAnsi="宋体" w:cs="宋体"/>
          <w:color w:val="auto"/>
          <w:sz w:val="28"/>
          <w:szCs w:val="28"/>
          <w:highlight w:val="none"/>
          <w:u w:val="single"/>
          <w:lang w:val="en-US" w:eastAsia="zh-CN"/>
        </w:rPr>
        <w:tab/>
      </w:r>
      <w:r>
        <w:rPr>
          <w:rFonts w:hint="eastAsia" w:ascii="宋体" w:hAnsi="宋体" w:eastAsia="宋体" w:cs="宋体"/>
          <w:color w:val="auto"/>
          <w:sz w:val="28"/>
          <w:szCs w:val="28"/>
          <w:highlight w:val="none"/>
          <w:lang w:eastAsia="zh-CN"/>
        </w:rPr>
        <w:t>磋商会议、代表我方处理开标过程中的一切事宜，其法律后果由我方承担。</w:t>
      </w:r>
    </w:p>
    <w:p w14:paraId="3394BC2E">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委托期限：90个日历天（从递交磋商响应文件截止之日起计算）</w:t>
      </w:r>
    </w:p>
    <w:p w14:paraId="2D65151B">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代理人无转委托权。</w:t>
      </w:r>
    </w:p>
    <w:p w14:paraId="45C204A9">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（签字或盖章）</w:t>
      </w:r>
      <w:r>
        <w:rPr>
          <w:rFonts w:hint="eastAsia" w:ascii="宋体" w:hAnsi="宋体" w:eastAsia="宋体" w:cs="宋体"/>
          <w:color w:val="auto"/>
          <w:sz w:val="28"/>
          <w:szCs w:val="28"/>
          <w:highlight w:val="none"/>
          <w:lang w:eastAsia="zh-CN"/>
        </w:rPr>
        <w:t xml:space="preserve">   被授权人签字：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 xml:space="preserve"> </w:t>
      </w:r>
    </w:p>
    <w:p w14:paraId="3300A74A">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7E209EAA">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身</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份</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证</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身 份 证 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6CFC366E">
      <w:pPr>
        <w:autoSpaceDE w:val="0"/>
        <w:autoSpaceDN w:val="0"/>
        <w:adjustRightInd w:val="0"/>
        <w:spacing w:line="360" w:lineRule="auto"/>
        <w:ind w:firstLine="420" w:firstLineChars="15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zh-CN" w:eastAsia="zh-CN"/>
        </w:rPr>
        <w:t>法定代表人</w:t>
      </w:r>
      <w:r>
        <w:rPr>
          <w:rFonts w:hint="eastAsia" w:ascii="宋体" w:hAnsi="宋体" w:eastAsia="宋体" w:cs="宋体"/>
          <w:color w:val="auto"/>
          <w:sz w:val="28"/>
          <w:szCs w:val="28"/>
          <w:highlight w:val="none"/>
          <w:lang w:eastAsia="zh-CN"/>
        </w:rPr>
        <w:t>及</w:t>
      </w:r>
      <w:r>
        <w:rPr>
          <w:rFonts w:hint="eastAsia" w:ascii="宋体" w:hAnsi="宋体" w:eastAsia="宋体" w:cs="宋体"/>
          <w:color w:val="auto"/>
          <w:sz w:val="28"/>
          <w:szCs w:val="28"/>
          <w:highlight w:val="none"/>
          <w:lang w:val="zh-CN" w:eastAsia="zh-CN"/>
        </w:rPr>
        <w:t>授权代表身份证复印件</w:t>
      </w:r>
    </w:p>
    <w:tbl>
      <w:tblPr>
        <w:tblStyle w:val="14"/>
        <w:tblW w:w="0" w:type="auto"/>
        <w:tblInd w:w="679" w:type="dxa"/>
        <w:tblLayout w:type="fixed"/>
        <w:tblCellMar>
          <w:top w:w="0" w:type="dxa"/>
          <w:left w:w="108" w:type="dxa"/>
          <w:bottom w:w="0" w:type="dxa"/>
          <w:right w:w="108" w:type="dxa"/>
        </w:tblCellMar>
      </w:tblPr>
      <w:tblGrid>
        <w:gridCol w:w="4049"/>
        <w:gridCol w:w="3885"/>
      </w:tblGrid>
      <w:tr w14:paraId="286D81C9">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6F39A87E">
            <w:pPr>
              <w:autoSpaceDE w:val="0"/>
              <w:autoSpaceDN w:val="0"/>
              <w:adjustRightInd w:val="0"/>
              <w:spacing w:line="312" w:lineRule="auto"/>
              <w:jc w:val="center"/>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法定代表人身份证复印件</w:t>
            </w:r>
          </w:p>
          <w:p w14:paraId="19358169">
            <w:pPr>
              <w:autoSpaceDE w:val="0"/>
              <w:autoSpaceDN w:val="0"/>
              <w:adjustRightInd w:val="0"/>
              <w:spacing w:line="312"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49187CD1">
            <w:pPr>
              <w:autoSpaceDE w:val="0"/>
              <w:autoSpaceDN w:val="0"/>
              <w:adjustRightInd w:val="0"/>
              <w:spacing w:line="312" w:lineRule="auto"/>
              <w:jc w:val="center"/>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授权代表身份证复印件</w:t>
            </w:r>
          </w:p>
          <w:p w14:paraId="163DBB34">
            <w:pPr>
              <w:autoSpaceDE w:val="0"/>
              <w:autoSpaceDN w:val="0"/>
              <w:adjustRightInd w:val="0"/>
              <w:spacing w:line="312" w:lineRule="auto"/>
              <w:jc w:val="center"/>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val="zh-CN" w:eastAsia="zh-CN"/>
              </w:rPr>
              <w:t>（正反面）</w:t>
            </w:r>
          </w:p>
        </w:tc>
      </w:tr>
    </w:tbl>
    <w:p w14:paraId="43580E56">
      <w:pPr>
        <w:adjustRightInd w:val="0"/>
        <w:snapToGrid w:val="0"/>
        <w:spacing w:line="360" w:lineRule="auto"/>
        <w:rPr>
          <w:rFonts w:hint="eastAsia" w:ascii="宋体" w:hAnsi="宋体" w:eastAsia="宋体" w:cs="宋体"/>
          <w:color w:val="auto"/>
          <w:sz w:val="28"/>
          <w:szCs w:val="28"/>
          <w:highlight w:val="none"/>
          <w:lang w:eastAsia="zh-CN"/>
        </w:rPr>
      </w:pPr>
    </w:p>
    <w:p w14:paraId="1BF36EC8">
      <w:pPr>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供应商名称：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 xml:space="preserve">（公章）  </w:t>
      </w:r>
    </w:p>
    <w:p w14:paraId="4DCD82EE">
      <w:pPr>
        <w:adjustRightInd w:val="0"/>
        <w:snapToGrid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en-US" w:eastAsia="zh-CN"/>
        </w:rPr>
        <w:t xml:space="preserve">    </w:t>
      </w:r>
    </w:p>
    <w:p w14:paraId="5B911A64">
      <w:pPr>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（签字或盖章）</w:t>
      </w:r>
    </w:p>
    <w:p w14:paraId="3BF26878">
      <w:pPr>
        <w:pStyle w:val="6"/>
        <w:rPr>
          <w:rFonts w:hint="eastAsia" w:ascii="宋体" w:hAnsi="宋体" w:eastAsia="宋体" w:cs="宋体"/>
          <w:color w:val="auto"/>
          <w:highlight w:val="none"/>
          <w:lang w:eastAsia="zh-CN"/>
        </w:rPr>
      </w:pPr>
    </w:p>
    <w:p w14:paraId="1DE144AF">
      <w:pPr>
        <w:ind w:firstLine="560" w:firstLineChars="200"/>
        <w:rPr>
          <w:rFonts w:hint="eastAsia" w:ascii="宋体" w:hAnsi="宋体" w:eastAsia="宋体" w:cs="宋体"/>
          <w:color w:val="auto"/>
          <w:highlight w:val="none"/>
          <w:lang w:eastAsia="zh-CN"/>
        </w:rPr>
        <w:sectPr>
          <w:pgSz w:w="11906" w:h="16840"/>
          <w:pgMar w:top="1560" w:right="1040" w:bottom="740" w:left="1300" w:header="0" w:footer="543" w:gutter="0"/>
          <w:pgNumType w:fmt="decimal"/>
          <w:cols w:space="720" w:num="1"/>
        </w:sect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7CC0082">
      <w:pPr>
        <w:keepNext/>
        <w:keepLines/>
        <w:jc w:val="center"/>
        <w:outlineLvl w:val="1"/>
        <w:rPr>
          <w:rFonts w:hint="eastAsia" w:ascii="宋体" w:hAnsi="宋体" w:eastAsia="宋体" w:cs="宋体"/>
          <w:b/>
          <w:bCs/>
          <w:color w:val="auto"/>
          <w:sz w:val="28"/>
        </w:rPr>
      </w:pPr>
      <w:r>
        <w:rPr>
          <w:rFonts w:hint="eastAsia" w:ascii="宋体" w:hAnsi="宋体" w:eastAsia="宋体" w:cs="宋体"/>
          <w:b/>
          <w:bCs/>
          <w:color w:val="auto"/>
          <w:sz w:val="28"/>
        </w:rPr>
        <w:t>二、磋商须知</w:t>
      </w:r>
    </w:p>
    <w:p w14:paraId="1A86F1A8">
      <w:pPr>
        <w:spacing w:line="50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一、名词解释</w:t>
      </w:r>
    </w:p>
    <w:p w14:paraId="2CC72E9A">
      <w:pPr>
        <w:spacing w:line="500" w:lineRule="exact"/>
        <w:ind w:firstLine="472" w:firstLineChars="196"/>
        <w:rPr>
          <w:rFonts w:hint="eastAsia" w:ascii="宋体" w:hAnsi="宋体" w:eastAsia="宋体" w:cs="宋体"/>
          <w:bCs/>
          <w:color w:val="auto"/>
          <w:sz w:val="24"/>
          <w:lang w:eastAsia="zh-CN"/>
        </w:rPr>
      </w:pPr>
      <w:r>
        <w:rPr>
          <w:rFonts w:hint="eastAsia" w:ascii="宋体" w:hAnsi="宋体" w:eastAsia="宋体" w:cs="宋体"/>
          <w:b/>
          <w:color w:val="auto"/>
          <w:sz w:val="24"/>
        </w:rPr>
        <w:t>1、招   标   人:</w:t>
      </w:r>
      <w:r>
        <w:rPr>
          <w:rFonts w:hint="eastAsia" w:ascii="宋体" w:hAnsi="宋体" w:eastAsia="宋体" w:cs="宋体"/>
          <w:b/>
          <w:color w:val="auto"/>
          <w:sz w:val="24"/>
          <w:lang w:val="en-US" w:eastAsia="zh-CN"/>
        </w:rPr>
        <w:t xml:space="preserve"> </w:t>
      </w:r>
      <w:r>
        <w:rPr>
          <w:rFonts w:hint="eastAsia" w:ascii="宋体" w:hAnsi="宋体" w:cs="宋体"/>
          <w:b/>
          <w:color w:val="auto"/>
          <w:sz w:val="24"/>
          <w:lang w:eastAsia="zh-CN"/>
        </w:rPr>
        <w:t xml:space="preserve"> 泾阳崇实中学</w:t>
      </w:r>
    </w:p>
    <w:p w14:paraId="3B95CD10">
      <w:pPr>
        <w:spacing w:line="500" w:lineRule="exact"/>
        <w:ind w:firstLine="472" w:firstLineChars="196"/>
        <w:rPr>
          <w:rFonts w:hint="eastAsia" w:ascii="宋体" w:hAnsi="宋体" w:eastAsia="宋体" w:cs="宋体"/>
          <w:color w:val="auto"/>
          <w:sz w:val="24"/>
          <w:lang w:eastAsia="zh-CN"/>
        </w:rPr>
      </w:pPr>
      <w:r>
        <w:rPr>
          <w:rFonts w:hint="eastAsia" w:ascii="宋体" w:hAnsi="宋体" w:eastAsia="宋体" w:cs="宋体"/>
          <w:b/>
          <w:color w:val="auto"/>
          <w:sz w:val="24"/>
        </w:rPr>
        <w:t xml:space="preserve">2、招标代理机构： </w:t>
      </w:r>
      <w:r>
        <w:rPr>
          <w:rFonts w:hint="eastAsia" w:ascii="宋体" w:hAnsi="宋体" w:cs="宋体"/>
          <w:b/>
          <w:color w:val="auto"/>
          <w:sz w:val="24"/>
          <w:lang w:eastAsia="zh-CN"/>
        </w:rPr>
        <w:t>陕西中盈立诚项目管理有限公司</w:t>
      </w:r>
    </w:p>
    <w:p w14:paraId="0EC81E78">
      <w:pPr>
        <w:spacing w:line="50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3、投   标   人：</w:t>
      </w:r>
      <w:r>
        <w:rPr>
          <w:rFonts w:hint="eastAsia" w:ascii="宋体" w:hAnsi="宋体" w:eastAsia="宋体" w:cs="宋体"/>
          <w:bCs/>
          <w:color w:val="auto"/>
          <w:sz w:val="24"/>
        </w:rPr>
        <w:t xml:space="preserve"> </w:t>
      </w:r>
      <w:r>
        <w:rPr>
          <w:rFonts w:hint="eastAsia" w:ascii="宋体" w:hAnsi="宋体" w:eastAsia="宋体" w:cs="宋体"/>
          <w:b/>
          <w:color w:val="auto"/>
          <w:sz w:val="24"/>
        </w:rPr>
        <w:t>参与磋商的企业</w:t>
      </w:r>
    </w:p>
    <w:p w14:paraId="6AD6D47B">
      <w:pPr>
        <w:spacing w:line="50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二、竞争性磋商文件</w:t>
      </w:r>
    </w:p>
    <w:p w14:paraId="6DD83FE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1、竞争性磋商文件由竞争性磋商文件目录前七部分组成。</w:t>
      </w:r>
    </w:p>
    <w:p w14:paraId="5DF73AD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cs="宋体"/>
          <w:color w:val="auto"/>
          <w:sz w:val="24"/>
          <w:lang w:eastAsia="zh-CN"/>
        </w:rPr>
        <w:t>采购人</w:t>
      </w:r>
      <w:r>
        <w:rPr>
          <w:rFonts w:hint="eastAsia" w:ascii="宋体" w:hAnsi="宋体" w:eastAsia="宋体" w:cs="宋体"/>
          <w:color w:val="auto"/>
          <w:sz w:val="24"/>
        </w:rPr>
        <w:t>在磋商截止时间前，可以以书面形式对竞争性磋商文件进行必要的澄清或修改，其内容均为竞争性磋商文件的组成部分，并对</w:t>
      </w:r>
      <w:r>
        <w:rPr>
          <w:rFonts w:hint="eastAsia" w:ascii="宋体" w:hAnsi="宋体" w:cs="宋体"/>
          <w:color w:val="auto"/>
          <w:sz w:val="24"/>
          <w:lang w:eastAsia="zh-CN"/>
        </w:rPr>
        <w:t>采购人</w:t>
      </w:r>
      <w:r>
        <w:rPr>
          <w:rFonts w:hint="eastAsia" w:ascii="宋体" w:hAnsi="宋体" w:eastAsia="宋体" w:cs="宋体"/>
          <w:color w:val="auto"/>
          <w:sz w:val="24"/>
        </w:rPr>
        <w:t>及</w:t>
      </w:r>
      <w:r>
        <w:rPr>
          <w:rFonts w:hint="eastAsia" w:ascii="宋体" w:hAnsi="宋体" w:cs="宋体"/>
          <w:color w:val="auto"/>
          <w:sz w:val="24"/>
          <w:lang w:eastAsia="zh-CN"/>
        </w:rPr>
        <w:t>供应商</w:t>
      </w:r>
      <w:r>
        <w:rPr>
          <w:rFonts w:hint="eastAsia" w:ascii="宋体" w:hAnsi="宋体" w:eastAsia="宋体" w:cs="宋体"/>
          <w:color w:val="auto"/>
          <w:sz w:val="24"/>
        </w:rPr>
        <w:t>起约束作用。</w:t>
      </w:r>
    </w:p>
    <w:p w14:paraId="3BD3A90B">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3、</w:t>
      </w:r>
      <w:r>
        <w:rPr>
          <w:rFonts w:hint="eastAsia" w:ascii="宋体" w:hAnsi="宋体" w:cs="宋体"/>
          <w:color w:val="auto"/>
          <w:sz w:val="24"/>
          <w:lang w:eastAsia="zh-CN"/>
        </w:rPr>
        <w:t>供应商</w:t>
      </w:r>
      <w:r>
        <w:rPr>
          <w:rFonts w:hint="eastAsia" w:ascii="宋体" w:hAnsi="宋体" w:eastAsia="宋体" w:cs="宋体"/>
          <w:color w:val="auto"/>
          <w:sz w:val="24"/>
        </w:rPr>
        <w:t>应详细阅读竞争性磋商文件所有的事项、格式、条款和规范要求等，在磋商响应文件中对竞争性磋商文件的各方面都做出实质性的响应，按照竞争性磋商文件的要求提交全部资料。</w:t>
      </w:r>
      <w:r>
        <w:rPr>
          <w:rFonts w:hint="eastAsia" w:ascii="宋体" w:hAnsi="宋体" w:eastAsia="宋体" w:cs="宋体"/>
          <w:b/>
          <w:bCs/>
          <w:color w:val="auto"/>
          <w:sz w:val="24"/>
        </w:rPr>
        <w:t>若</w:t>
      </w:r>
      <w:r>
        <w:rPr>
          <w:rFonts w:hint="eastAsia" w:ascii="宋体" w:hAnsi="宋体" w:cs="宋体"/>
          <w:b/>
          <w:bCs/>
          <w:color w:val="auto"/>
          <w:sz w:val="24"/>
          <w:lang w:eastAsia="zh-CN"/>
        </w:rPr>
        <w:t>供应商</w:t>
      </w:r>
      <w:r>
        <w:rPr>
          <w:rFonts w:hint="eastAsia" w:ascii="宋体" w:hAnsi="宋体" w:eastAsia="宋体" w:cs="宋体"/>
          <w:b/>
          <w:bCs/>
          <w:color w:val="auto"/>
          <w:sz w:val="24"/>
        </w:rPr>
        <w:t>的磋商响应文件未按竞争性磋商文件要求提交全部资料，或没有对竞争性磋商文件做出实质性响应，或提交资料有虚假部分的，或没有准时现场递交响应资料的，均作废标处理。</w:t>
      </w:r>
    </w:p>
    <w:p w14:paraId="1928624D">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4．竞争性磋商文件的澄清或修改：</w:t>
      </w:r>
    </w:p>
    <w:p w14:paraId="79B2B07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4-1、</w:t>
      </w:r>
      <w:r>
        <w:rPr>
          <w:rFonts w:hint="eastAsia" w:ascii="宋体" w:hAnsi="宋体" w:cs="宋体"/>
          <w:color w:val="auto"/>
          <w:sz w:val="24"/>
          <w:lang w:eastAsia="zh-CN"/>
        </w:rPr>
        <w:t>供应商</w:t>
      </w:r>
      <w:r>
        <w:rPr>
          <w:rFonts w:hint="eastAsia" w:ascii="宋体" w:hAnsi="宋体" w:eastAsia="宋体" w:cs="宋体"/>
          <w:color w:val="auto"/>
          <w:sz w:val="24"/>
        </w:rPr>
        <w:t>对竞争性磋商文件如有疑问要求澄清，或认为有必要与</w:t>
      </w:r>
      <w:r>
        <w:rPr>
          <w:rFonts w:hint="eastAsia" w:ascii="宋体" w:hAnsi="宋体" w:cs="宋体"/>
          <w:color w:val="auto"/>
          <w:sz w:val="24"/>
          <w:lang w:eastAsia="zh-CN"/>
        </w:rPr>
        <w:t>采购人</w:t>
      </w:r>
      <w:r>
        <w:rPr>
          <w:rFonts w:hint="eastAsia" w:ascii="宋体" w:hAnsi="宋体" w:eastAsia="宋体" w:cs="宋体"/>
          <w:color w:val="auto"/>
          <w:sz w:val="24"/>
        </w:rPr>
        <w:t>进行技术交流，应于磋商截止时间3日前以书面形式通知招标代理机构，招标代理机构以书面形式予以答复。</w:t>
      </w:r>
    </w:p>
    <w:p w14:paraId="0ADA847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4-2、无论是招标代理机构主动对竞争性磋商文件进行必要的修改，或根据</w:t>
      </w:r>
      <w:r>
        <w:rPr>
          <w:rFonts w:hint="eastAsia" w:ascii="宋体" w:hAnsi="宋体" w:cs="宋体"/>
          <w:color w:val="auto"/>
          <w:sz w:val="24"/>
          <w:lang w:eastAsia="zh-CN"/>
        </w:rPr>
        <w:t>供应商</w:t>
      </w:r>
      <w:r>
        <w:rPr>
          <w:rFonts w:hint="eastAsia" w:ascii="宋体" w:hAnsi="宋体" w:eastAsia="宋体" w:cs="宋体"/>
          <w:color w:val="auto"/>
          <w:sz w:val="24"/>
        </w:rPr>
        <w:t>的要求对竞争性磋商文件做出的澄清，都将于磋商截止时间3日前以书面形式发送给所有合格的</w:t>
      </w:r>
      <w:r>
        <w:rPr>
          <w:rFonts w:hint="eastAsia" w:ascii="宋体" w:hAnsi="宋体" w:cs="宋体"/>
          <w:color w:val="auto"/>
          <w:sz w:val="24"/>
          <w:lang w:eastAsia="zh-CN"/>
        </w:rPr>
        <w:t>供应商</w:t>
      </w:r>
      <w:r>
        <w:rPr>
          <w:rFonts w:hint="eastAsia" w:ascii="宋体" w:hAnsi="宋体" w:eastAsia="宋体" w:cs="宋体"/>
          <w:color w:val="auto"/>
          <w:sz w:val="24"/>
        </w:rPr>
        <w:t>。</w:t>
      </w:r>
    </w:p>
    <w:p w14:paraId="3AB4A8C1">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-3、竞争性磋商文件的澄清或修改内容均以书面形式明确的内容为准。当竞争性磋商文件的澄清、修改、补充等在同一内容的表述上不一致时，以最后发出的书面文件为准。所有补充文件将作为竞争性磋商文件的组成部分，对所有</w:t>
      </w:r>
      <w:r>
        <w:rPr>
          <w:rFonts w:hint="eastAsia" w:ascii="宋体" w:hAnsi="宋体" w:cs="宋体"/>
          <w:color w:val="auto"/>
          <w:sz w:val="24"/>
          <w:lang w:eastAsia="zh-CN"/>
        </w:rPr>
        <w:t>供应商</w:t>
      </w:r>
      <w:r>
        <w:rPr>
          <w:rFonts w:hint="eastAsia" w:ascii="宋体" w:hAnsi="宋体" w:eastAsia="宋体" w:cs="宋体"/>
          <w:color w:val="auto"/>
          <w:sz w:val="24"/>
        </w:rPr>
        <w:t>具有约束力。</w:t>
      </w:r>
    </w:p>
    <w:p w14:paraId="341FF04B">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4-4、根据招标工作进展实际情况，</w:t>
      </w:r>
      <w:r>
        <w:rPr>
          <w:rFonts w:hint="eastAsia" w:ascii="宋体" w:hAnsi="宋体" w:cs="宋体"/>
          <w:color w:val="auto"/>
          <w:sz w:val="24"/>
          <w:lang w:eastAsia="zh-CN"/>
        </w:rPr>
        <w:t>采购人</w:t>
      </w:r>
      <w:r>
        <w:rPr>
          <w:rFonts w:hint="eastAsia" w:ascii="宋体" w:hAnsi="宋体" w:eastAsia="宋体" w:cs="宋体"/>
          <w:color w:val="auto"/>
          <w:sz w:val="24"/>
        </w:rPr>
        <w:t>可酌情延长递交磋商响应文件的截止时间，若延长将另行以书面形式通知各</w:t>
      </w:r>
      <w:r>
        <w:rPr>
          <w:rFonts w:hint="eastAsia" w:ascii="宋体" w:hAnsi="宋体" w:cs="宋体"/>
          <w:color w:val="auto"/>
          <w:sz w:val="24"/>
          <w:lang w:eastAsia="zh-CN"/>
        </w:rPr>
        <w:t>供应商</w:t>
      </w:r>
      <w:r>
        <w:rPr>
          <w:rFonts w:hint="eastAsia" w:ascii="宋体" w:hAnsi="宋体" w:eastAsia="宋体" w:cs="宋体"/>
          <w:color w:val="auto"/>
          <w:sz w:val="24"/>
        </w:rPr>
        <w:t>。</w:t>
      </w:r>
    </w:p>
    <w:p w14:paraId="31653607">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cs="宋体"/>
          <w:color w:val="auto"/>
          <w:sz w:val="24"/>
          <w:lang w:eastAsia="zh-CN"/>
        </w:rPr>
        <w:t>供应商</w:t>
      </w:r>
      <w:r>
        <w:rPr>
          <w:rFonts w:hint="eastAsia" w:ascii="宋体" w:hAnsi="宋体" w:eastAsia="宋体" w:cs="宋体"/>
          <w:color w:val="auto"/>
          <w:sz w:val="24"/>
        </w:rPr>
        <w:t>必须从招标代理机构获取竞争性磋商文件，</w:t>
      </w:r>
      <w:r>
        <w:rPr>
          <w:rFonts w:hint="eastAsia" w:ascii="宋体" w:hAnsi="宋体" w:cs="宋体"/>
          <w:color w:val="auto"/>
          <w:sz w:val="24"/>
          <w:lang w:eastAsia="zh-CN"/>
        </w:rPr>
        <w:t>供应商</w:t>
      </w:r>
      <w:r>
        <w:rPr>
          <w:rFonts w:hint="eastAsia" w:ascii="宋体" w:hAnsi="宋体" w:eastAsia="宋体" w:cs="宋体"/>
          <w:color w:val="auto"/>
          <w:sz w:val="24"/>
        </w:rPr>
        <w:t>自行转让或复制竞争性磋商文件视为无效。竞争性磋商文件发出后不退，且仅作为本次采购使用。</w:t>
      </w:r>
    </w:p>
    <w:p w14:paraId="7A7B92AB">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6、竞争性磋商文件的解释权归招标代理机构。</w:t>
      </w:r>
    </w:p>
    <w:p w14:paraId="63112826">
      <w:pPr>
        <w:spacing w:line="5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三、磋商响应文件</w:t>
      </w:r>
    </w:p>
    <w:p w14:paraId="6C175AA2">
      <w:pPr>
        <w:spacing w:line="5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1、营业执照等主体资格证明文件：供应商应具有独立承担民事责任的能力的企业法人、事业法人、其他组织或自然人，出具合法有效的营业执照等相关证明文件，自然人参与的提供其身份证明；</w:t>
      </w:r>
      <w:r>
        <w:rPr>
          <w:rFonts w:hint="eastAsia" w:ascii="宋体" w:hAnsi="宋体" w:eastAsia="宋体" w:cs="宋体"/>
          <w:b/>
          <w:bCs/>
          <w:color w:val="auto"/>
          <w:sz w:val="24"/>
        </w:rPr>
        <w:br w:type="textWrapping"/>
      </w:r>
      <w:r>
        <w:rPr>
          <w:rFonts w:hint="eastAsia" w:ascii="宋体" w:hAnsi="宋体" w:eastAsia="宋体" w:cs="宋体"/>
          <w:b/>
          <w:bCs/>
          <w:color w:val="auto"/>
          <w:sz w:val="24"/>
        </w:rPr>
        <w:t>2、法人身份证明或法定代表人授权书：法定代表人直接参加投标的，须出具法人身份证明（含法人身份证复印件）；法定代表人授权代表参加投标的，须出具法定代表人授权书（含法人、被授权人身份证复印件）；</w:t>
      </w:r>
      <w:r>
        <w:rPr>
          <w:rFonts w:hint="eastAsia" w:ascii="宋体" w:hAnsi="宋体" w:eastAsia="宋体" w:cs="宋体"/>
          <w:b/>
          <w:bCs/>
          <w:color w:val="auto"/>
          <w:sz w:val="24"/>
        </w:rPr>
        <w:br w:type="textWrapping"/>
      </w:r>
      <w:r>
        <w:rPr>
          <w:rFonts w:hint="eastAsia" w:ascii="宋体" w:hAnsi="宋体" w:eastAsia="宋体" w:cs="宋体"/>
          <w:b/>
          <w:bCs/>
          <w:color w:val="auto"/>
          <w:sz w:val="24"/>
        </w:rPr>
        <w:t>3、企业资质：供应商须具备建设行政主管部门颁发的建筑工程施工总承包三级（含三级）</w:t>
      </w:r>
      <w:r>
        <w:rPr>
          <w:rFonts w:hint="eastAsia" w:ascii="宋体" w:hAnsi="宋体" w:eastAsia="宋体" w:cs="宋体"/>
          <w:b/>
          <w:bCs/>
          <w:color w:val="auto"/>
          <w:sz w:val="24"/>
          <w:lang w:eastAsia="zh-CN"/>
        </w:rPr>
        <w:t>或建筑装修装饰工程专业承包二级</w:t>
      </w:r>
      <w:r>
        <w:rPr>
          <w:rFonts w:hint="eastAsia" w:ascii="宋体" w:hAnsi="宋体" w:eastAsia="宋体" w:cs="宋体"/>
          <w:b/>
          <w:bCs/>
          <w:color w:val="auto"/>
          <w:sz w:val="24"/>
        </w:rPr>
        <w:t>及以上资质，具有有效的安全生产许可证；</w:t>
      </w:r>
      <w:r>
        <w:rPr>
          <w:rFonts w:hint="eastAsia" w:ascii="宋体" w:hAnsi="宋体" w:eastAsia="宋体" w:cs="宋体"/>
          <w:b/>
          <w:bCs/>
          <w:color w:val="auto"/>
          <w:sz w:val="24"/>
        </w:rPr>
        <w:br w:type="textWrapping"/>
      </w:r>
      <w:r>
        <w:rPr>
          <w:rFonts w:hint="eastAsia" w:ascii="宋体" w:hAnsi="宋体" w:eastAsia="宋体" w:cs="宋体"/>
          <w:b/>
          <w:bCs/>
          <w:color w:val="auto"/>
          <w:sz w:val="24"/>
        </w:rPr>
        <w:t>4、拟派注册建造师：须具有建筑工程专业二级</w:t>
      </w:r>
      <w:r>
        <w:rPr>
          <w:rFonts w:hint="eastAsia" w:ascii="宋体" w:hAnsi="宋体" w:eastAsia="宋体" w:cs="宋体"/>
          <w:b/>
          <w:bCs/>
          <w:color w:val="auto"/>
          <w:sz w:val="24"/>
          <w:lang w:val="en-US" w:eastAsia="zh-CN"/>
        </w:rPr>
        <w:t>及</w:t>
      </w:r>
      <w:r>
        <w:rPr>
          <w:rFonts w:hint="eastAsia" w:ascii="宋体" w:hAnsi="宋体" w:eastAsia="宋体" w:cs="宋体"/>
          <w:b/>
          <w:bCs/>
          <w:color w:val="auto"/>
          <w:sz w:val="24"/>
        </w:rPr>
        <w:t>以上注册建造师执业资格，具有有效的安全生产考核合格证书（B级），且无在建项目；</w:t>
      </w:r>
      <w:r>
        <w:rPr>
          <w:rFonts w:hint="eastAsia" w:ascii="宋体" w:hAnsi="宋体" w:eastAsia="宋体" w:cs="宋体"/>
          <w:b/>
          <w:bCs/>
          <w:color w:val="auto"/>
          <w:sz w:val="24"/>
        </w:rPr>
        <w:br w:type="textWrapping"/>
      </w:r>
      <w:r>
        <w:rPr>
          <w:rFonts w:hint="eastAsia" w:ascii="宋体" w:hAnsi="宋体" w:eastAsia="宋体" w:cs="宋体"/>
          <w:b/>
          <w:bCs/>
          <w:color w:val="auto"/>
          <w:sz w:val="24"/>
        </w:rPr>
        <w:t>5、书面声明：出具参加本次采购活动前三年内在经营活动中没有重大违法记录的书面声明;</w:t>
      </w:r>
      <w:r>
        <w:rPr>
          <w:rFonts w:hint="eastAsia" w:ascii="宋体" w:hAnsi="宋体" w:eastAsia="宋体" w:cs="宋体"/>
          <w:b/>
          <w:bCs/>
          <w:color w:val="auto"/>
          <w:sz w:val="24"/>
        </w:rPr>
        <w:br w:type="textWrapping"/>
      </w:r>
      <w:r>
        <w:rPr>
          <w:rFonts w:hint="eastAsia" w:ascii="宋体" w:hAnsi="宋体" w:eastAsia="宋体" w:cs="宋体"/>
          <w:b/>
          <w:bCs/>
          <w:color w:val="auto"/>
          <w:sz w:val="24"/>
        </w:rPr>
        <w:t>6、供应商须提供具有履行合同所必需的设备和专业技术能力的承诺；</w:t>
      </w:r>
      <w:r>
        <w:rPr>
          <w:rFonts w:hint="eastAsia" w:ascii="宋体" w:hAnsi="宋体" w:eastAsia="宋体" w:cs="宋体"/>
          <w:b/>
          <w:bCs/>
          <w:color w:val="auto"/>
          <w:sz w:val="24"/>
        </w:rPr>
        <w:br w:type="textWrapping"/>
      </w:r>
      <w:r>
        <w:rPr>
          <w:rFonts w:hint="eastAsia" w:ascii="宋体" w:hAnsi="宋体" w:eastAsia="宋体" w:cs="宋体"/>
          <w:b/>
          <w:bCs/>
          <w:color w:val="auto"/>
          <w:sz w:val="24"/>
        </w:rPr>
        <w:t>7、财务状况报告：提供2024年度经审计的财务报告（成立时间至提交投标文件截止时间不足一年的可提供成立后任意时段的资产负债表），或在投标截止时间前六个月内其基本开户银行出具的资信证明；</w:t>
      </w:r>
      <w:r>
        <w:rPr>
          <w:rFonts w:hint="eastAsia" w:ascii="宋体" w:hAnsi="宋体" w:eastAsia="宋体" w:cs="宋体"/>
          <w:b/>
          <w:bCs/>
          <w:color w:val="auto"/>
          <w:sz w:val="24"/>
        </w:rPr>
        <w:br w:type="textWrapping"/>
      </w:r>
      <w:r>
        <w:rPr>
          <w:rFonts w:hint="eastAsia" w:ascii="宋体" w:hAnsi="宋体" w:eastAsia="宋体" w:cs="宋体"/>
          <w:b/>
          <w:bCs/>
          <w:color w:val="auto"/>
          <w:sz w:val="24"/>
        </w:rPr>
        <w:t>8、社会保障资金缴纳证明：提供采购活动前6个月内任意一个月已缴纳的社会保障资金缴存单据或社保机构开具的社会保险参保缴费情况证明，依法不需要缴纳社会保障资金的应提供相关文件证明；</w:t>
      </w:r>
      <w:r>
        <w:rPr>
          <w:rFonts w:hint="eastAsia" w:ascii="宋体" w:hAnsi="宋体" w:eastAsia="宋体" w:cs="宋体"/>
          <w:b/>
          <w:bCs/>
          <w:color w:val="auto"/>
          <w:sz w:val="24"/>
        </w:rPr>
        <w:br w:type="textWrapping"/>
      </w:r>
      <w:r>
        <w:rPr>
          <w:rFonts w:hint="eastAsia" w:ascii="宋体" w:hAnsi="宋体" w:eastAsia="宋体" w:cs="宋体"/>
          <w:b/>
          <w:bCs/>
          <w:color w:val="auto"/>
          <w:sz w:val="24"/>
        </w:rPr>
        <w:t>9、税收缴纳证明：提供采购活动前6个月内任意一个月已缴纳的完税凭证或税务机关开具的完税证明（任意税种），依法免税的单位应提供相关证明材料；</w:t>
      </w:r>
      <w:r>
        <w:rPr>
          <w:rFonts w:hint="eastAsia" w:ascii="宋体" w:hAnsi="宋体" w:eastAsia="宋体" w:cs="宋体"/>
          <w:b/>
          <w:bCs/>
          <w:color w:val="auto"/>
          <w:sz w:val="24"/>
        </w:rPr>
        <w:br w:type="textWrapping"/>
      </w:r>
      <w:r>
        <w:rPr>
          <w:rFonts w:hint="eastAsia" w:ascii="宋体" w:hAnsi="宋体" w:eastAsia="宋体" w:cs="宋体"/>
          <w:b/>
          <w:bCs/>
          <w:color w:val="auto"/>
          <w:sz w:val="24"/>
        </w:rPr>
        <w:t>10、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w:t>
      </w:r>
      <w:r>
        <w:rPr>
          <w:rFonts w:hint="eastAsia" w:ascii="宋体" w:hAnsi="宋体" w:eastAsia="宋体" w:cs="宋体"/>
          <w:b/>
          <w:bCs/>
          <w:color w:val="auto"/>
          <w:sz w:val="24"/>
        </w:rPr>
        <w:br w:type="textWrapping"/>
      </w:r>
      <w:r>
        <w:rPr>
          <w:rFonts w:hint="eastAsia" w:ascii="宋体" w:hAnsi="宋体" w:eastAsia="宋体" w:cs="宋体"/>
          <w:b/>
          <w:bCs/>
          <w:color w:val="auto"/>
          <w:sz w:val="24"/>
        </w:rPr>
        <w:t>11、单位负责人为同一人或者存在控股、管理关系的不同供应商，不得同时参加本项目投标；</w:t>
      </w:r>
      <w:r>
        <w:rPr>
          <w:rFonts w:hint="eastAsia" w:ascii="宋体" w:hAnsi="宋体" w:eastAsia="宋体" w:cs="宋体"/>
          <w:b/>
          <w:bCs/>
          <w:color w:val="auto"/>
          <w:sz w:val="24"/>
        </w:rPr>
        <w:br w:type="textWrapping"/>
      </w:r>
      <w:r>
        <w:rPr>
          <w:rFonts w:hint="eastAsia" w:ascii="宋体" w:hAnsi="宋体" w:eastAsia="宋体" w:cs="宋体"/>
          <w:b/>
          <w:bCs/>
          <w:color w:val="auto"/>
          <w:sz w:val="24"/>
        </w:rPr>
        <w:t>12、本项目不接受联合体投标,供应商需保证资质文件的真实、合法、有效；</w:t>
      </w:r>
      <w:r>
        <w:rPr>
          <w:rFonts w:hint="eastAsia" w:ascii="宋体" w:hAnsi="宋体" w:eastAsia="宋体" w:cs="宋体"/>
          <w:b/>
          <w:bCs/>
          <w:color w:val="auto"/>
          <w:sz w:val="24"/>
        </w:rPr>
        <w:br w:type="textWrapping"/>
      </w:r>
      <w:r>
        <w:rPr>
          <w:rFonts w:hint="eastAsia" w:ascii="宋体" w:hAnsi="宋体" w:eastAsia="宋体" w:cs="宋体"/>
          <w:b/>
          <w:bCs/>
          <w:color w:val="auto"/>
          <w:sz w:val="24"/>
        </w:rPr>
        <w:t>13、本项目为专门面向中小企业项目，供应商应为中小型、微型企业、监狱企业、残疾人 福利性单位。</w:t>
      </w:r>
    </w:p>
    <w:p w14:paraId="0ED03378">
      <w:pPr>
        <w:spacing w:line="5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注：上述资质为必备资质，磋商响应文件正本中应附一套加盖</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公章（红章）的上述资质文件的复印件，欠缺其中任何一项按无效磋商响应文件处理。副本可以是正本的复印件但应加盖红色印章。</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须保证资质文件的真实、合法、有效，因资质产生的一切纠纷由</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承担法律责任。</w:t>
      </w:r>
    </w:p>
    <w:p w14:paraId="00965D4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2、磋商响应文件的组成：</w:t>
      </w:r>
    </w:p>
    <w:p w14:paraId="3D61FD3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2-1、各</w:t>
      </w:r>
      <w:r>
        <w:rPr>
          <w:rFonts w:hint="eastAsia" w:ascii="宋体" w:hAnsi="宋体" w:cs="宋体"/>
          <w:color w:val="auto"/>
          <w:sz w:val="24"/>
          <w:lang w:eastAsia="zh-CN"/>
        </w:rPr>
        <w:t>供应商</w:t>
      </w:r>
      <w:r>
        <w:rPr>
          <w:rFonts w:hint="eastAsia" w:ascii="宋体" w:hAnsi="宋体" w:eastAsia="宋体" w:cs="宋体"/>
          <w:color w:val="auto"/>
          <w:sz w:val="24"/>
        </w:rPr>
        <w:t>应根据竞争性磋商文件要求编制磋商响应文件。</w:t>
      </w:r>
    </w:p>
    <w:p w14:paraId="6507F2D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2-2、磋商响应文件组成。</w:t>
      </w:r>
    </w:p>
    <w:p w14:paraId="181579C5">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rPr>
        <w:t>一、法定代表人身份证明；</w:t>
      </w:r>
    </w:p>
    <w:p w14:paraId="65B762BC">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rPr>
        <w:t>二、磋商响应文件签署授权委托书（非法人签署的磋商响应文件需填写）；</w:t>
      </w:r>
    </w:p>
    <w:p w14:paraId="6FC93A19">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rPr>
        <w:t>三、磋商函；</w:t>
      </w:r>
    </w:p>
    <w:p w14:paraId="74B419E3">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rPr>
        <w:t>四、</w:t>
      </w:r>
      <w:r>
        <w:rPr>
          <w:rFonts w:hint="eastAsia" w:ascii="宋体" w:hAnsi="宋体" w:eastAsia="宋体" w:cs="宋体"/>
          <w:color w:val="auto"/>
          <w:sz w:val="24"/>
          <w:lang w:eastAsia="zh-CN"/>
        </w:rPr>
        <w:t>首次磋商报价表</w:t>
      </w:r>
      <w:r>
        <w:rPr>
          <w:rFonts w:hint="eastAsia" w:ascii="宋体" w:hAnsi="宋体" w:eastAsia="宋体" w:cs="宋体"/>
          <w:color w:val="auto"/>
          <w:sz w:val="24"/>
        </w:rPr>
        <w:t>；</w:t>
      </w:r>
    </w:p>
    <w:p w14:paraId="6D827F9E">
      <w:pPr>
        <w:spacing w:line="360" w:lineRule="auto"/>
        <w:ind w:left="840" w:left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五</w:t>
      </w:r>
      <w:r>
        <w:rPr>
          <w:rFonts w:hint="eastAsia" w:ascii="宋体" w:hAnsi="宋体" w:eastAsia="宋体" w:cs="宋体"/>
          <w:color w:val="auto"/>
          <w:sz w:val="24"/>
        </w:rPr>
        <w:t>、施工组织设计</w:t>
      </w:r>
      <w:r>
        <w:rPr>
          <w:rFonts w:hint="eastAsia" w:ascii="宋体" w:hAnsi="宋体" w:eastAsia="宋体" w:cs="宋体"/>
          <w:color w:val="auto"/>
          <w:sz w:val="24"/>
          <w:lang w:eastAsia="zh-CN"/>
        </w:rPr>
        <w:t>；</w:t>
      </w:r>
    </w:p>
    <w:p w14:paraId="08EB8C97">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lang w:eastAsia="zh-CN"/>
        </w:rPr>
        <w:t>六</w:t>
      </w:r>
      <w:r>
        <w:rPr>
          <w:rFonts w:hint="eastAsia" w:ascii="宋体" w:hAnsi="宋体" w:eastAsia="宋体" w:cs="宋体"/>
          <w:color w:val="auto"/>
          <w:sz w:val="24"/>
        </w:rPr>
        <w:t>、已标价工程量清单；</w:t>
      </w:r>
    </w:p>
    <w:p w14:paraId="5A97C05C">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lang w:eastAsia="zh-CN"/>
        </w:rPr>
        <w:t>七</w:t>
      </w:r>
      <w:r>
        <w:rPr>
          <w:rFonts w:hint="eastAsia" w:ascii="宋体" w:hAnsi="宋体" w:eastAsia="宋体" w:cs="宋体"/>
          <w:color w:val="auto"/>
          <w:sz w:val="24"/>
        </w:rPr>
        <w:t>、资格审查资料；</w:t>
      </w:r>
    </w:p>
    <w:p w14:paraId="5C49AAC7">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lang w:eastAsia="zh-CN"/>
        </w:rPr>
        <w:t>八</w:t>
      </w:r>
      <w:r>
        <w:rPr>
          <w:rFonts w:hint="eastAsia" w:ascii="宋体" w:hAnsi="宋体" w:eastAsia="宋体" w:cs="宋体"/>
          <w:color w:val="auto"/>
          <w:sz w:val="24"/>
        </w:rPr>
        <w:t>、</w:t>
      </w:r>
      <w:r>
        <w:rPr>
          <w:rFonts w:hint="eastAsia" w:ascii="宋体" w:hAnsi="宋体" w:eastAsia="宋体" w:cs="宋体"/>
          <w:color w:val="auto"/>
          <w:sz w:val="24"/>
          <w:lang w:eastAsia="zh-CN"/>
        </w:rPr>
        <w:t>供应商类似项目业绩</w:t>
      </w:r>
    </w:p>
    <w:p w14:paraId="14502DB6">
      <w:pPr>
        <w:spacing w:line="360" w:lineRule="auto"/>
        <w:ind w:left="840" w:left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九、《拒绝政府采购领域商业贿赂承诺书》；</w:t>
      </w:r>
    </w:p>
    <w:p w14:paraId="753AE336">
      <w:pPr>
        <w:spacing w:line="360" w:lineRule="auto"/>
        <w:ind w:left="840" w:leftChars="400"/>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十、</w:t>
      </w:r>
      <w:r>
        <w:rPr>
          <w:rFonts w:hint="eastAsia" w:ascii="宋体" w:hAnsi="宋体" w:eastAsia="宋体" w:cs="宋体"/>
          <w:color w:val="auto"/>
          <w:sz w:val="24"/>
          <w:lang w:val="zh-CN" w:eastAsia="zh-CN"/>
        </w:rPr>
        <w:t>政府采购需落实的政策；</w:t>
      </w:r>
    </w:p>
    <w:p w14:paraId="7D813B5A">
      <w:pPr>
        <w:spacing w:line="360" w:lineRule="auto"/>
        <w:ind w:left="840" w:left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十</w:t>
      </w:r>
      <w:r>
        <w:rPr>
          <w:rFonts w:hint="eastAsia" w:ascii="宋体" w:hAnsi="宋体" w:cs="宋体"/>
          <w:color w:val="auto"/>
          <w:sz w:val="24"/>
          <w:lang w:eastAsia="zh-CN"/>
        </w:rPr>
        <w:t>一</w:t>
      </w:r>
      <w:r>
        <w:rPr>
          <w:rFonts w:hint="eastAsia" w:ascii="宋体" w:hAnsi="宋体" w:eastAsia="宋体" w:cs="宋体"/>
          <w:color w:val="auto"/>
          <w:sz w:val="24"/>
          <w:lang w:eastAsia="zh-CN"/>
        </w:rPr>
        <w:t>、磋商响应文件电子版（电子</w:t>
      </w:r>
      <w:r>
        <w:rPr>
          <w:rFonts w:hint="eastAsia" w:ascii="宋体" w:hAnsi="宋体" w:cs="宋体"/>
          <w:color w:val="auto"/>
          <w:sz w:val="24"/>
          <w:lang w:val="en-US" w:eastAsia="zh-CN"/>
        </w:rPr>
        <w:t>u盘</w:t>
      </w:r>
      <w:r>
        <w:rPr>
          <w:rFonts w:hint="eastAsia" w:ascii="宋体" w:hAnsi="宋体" w:eastAsia="宋体" w:cs="宋体"/>
          <w:color w:val="auto"/>
          <w:sz w:val="24"/>
          <w:lang w:eastAsia="zh-CN"/>
        </w:rPr>
        <w:t>2个）。</w:t>
      </w:r>
    </w:p>
    <w:p w14:paraId="2932BF9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cs="宋体"/>
          <w:color w:val="auto"/>
          <w:sz w:val="24"/>
          <w:lang w:eastAsia="zh-CN"/>
        </w:rPr>
        <w:t>供应商</w:t>
      </w:r>
      <w:r>
        <w:rPr>
          <w:rFonts w:hint="eastAsia" w:ascii="宋体" w:hAnsi="宋体" w:eastAsia="宋体" w:cs="宋体"/>
          <w:color w:val="auto"/>
          <w:sz w:val="24"/>
        </w:rPr>
        <w:t>应对竞争性磋商文件工程量清单内容完全响应。</w:t>
      </w:r>
    </w:p>
    <w:p w14:paraId="51887C4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4、各</w:t>
      </w:r>
      <w:r>
        <w:rPr>
          <w:rFonts w:hint="eastAsia" w:ascii="宋体" w:hAnsi="宋体" w:cs="宋体"/>
          <w:color w:val="auto"/>
          <w:sz w:val="24"/>
          <w:lang w:eastAsia="zh-CN"/>
        </w:rPr>
        <w:t>供应商</w:t>
      </w:r>
      <w:r>
        <w:rPr>
          <w:rFonts w:hint="eastAsia" w:ascii="宋体" w:hAnsi="宋体" w:eastAsia="宋体" w:cs="宋体"/>
          <w:color w:val="auto"/>
          <w:sz w:val="24"/>
        </w:rPr>
        <w:t>须对以下内容做出承诺：</w:t>
      </w:r>
    </w:p>
    <w:p w14:paraId="508AE089">
      <w:pPr>
        <w:widowControl/>
        <w:tabs>
          <w:tab w:val="left" w:pos="1620"/>
        </w:tabs>
        <w:spacing w:line="520" w:lineRule="exact"/>
        <w:ind w:right="23" w:rightChars="11" w:firstLine="480" w:firstLineChars="200"/>
        <w:jc w:val="left"/>
        <w:rPr>
          <w:rFonts w:hint="eastAsia" w:ascii="宋体" w:hAnsi="宋体" w:eastAsia="宋体" w:cs="宋体"/>
          <w:b/>
          <w:color w:val="auto"/>
          <w:kern w:val="0"/>
          <w:sz w:val="24"/>
        </w:rPr>
      </w:pPr>
      <w:r>
        <w:rPr>
          <w:rFonts w:hint="eastAsia" w:ascii="宋体" w:hAnsi="宋体" w:eastAsia="宋体" w:cs="宋体"/>
          <w:color w:val="auto"/>
          <w:sz w:val="24"/>
        </w:rPr>
        <w:t>4-1、必须根据竞争性磋商文件要求对本项目进行施工；</w:t>
      </w:r>
    </w:p>
    <w:p w14:paraId="31D3715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4-2、不得将本项目内容进行转包实施，一经发现，立即取消其成交资格，并承担由此引起的一切经济损失；</w:t>
      </w:r>
    </w:p>
    <w:p w14:paraId="2860275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4-3、接受</w:t>
      </w:r>
      <w:r>
        <w:rPr>
          <w:rFonts w:hint="eastAsia" w:ascii="宋体" w:hAnsi="宋体" w:cs="宋体"/>
          <w:color w:val="auto"/>
          <w:sz w:val="24"/>
          <w:lang w:eastAsia="zh-CN"/>
        </w:rPr>
        <w:t>采购人</w:t>
      </w:r>
      <w:r>
        <w:rPr>
          <w:rFonts w:hint="eastAsia" w:ascii="宋体" w:hAnsi="宋体" w:eastAsia="宋体" w:cs="宋体"/>
          <w:color w:val="auto"/>
          <w:sz w:val="24"/>
        </w:rPr>
        <w:t>委托的相关单位对工程内容、质量、进度的监督和管理。</w:t>
      </w:r>
    </w:p>
    <w:p w14:paraId="4267CCB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cs="宋体"/>
          <w:color w:val="auto"/>
          <w:sz w:val="24"/>
          <w:lang w:eastAsia="zh-CN"/>
        </w:rPr>
        <w:t>供应商</w:t>
      </w:r>
      <w:r>
        <w:rPr>
          <w:rFonts w:hint="eastAsia" w:ascii="宋体" w:hAnsi="宋体" w:eastAsia="宋体" w:cs="宋体"/>
          <w:color w:val="auto"/>
          <w:sz w:val="24"/>
        </w:rPr>
        <w:t>不得以他人名义磋商和串通磋商。</w:t>
      </w:r>
    </w:p>
    <w:p w14:paraId="06CC21B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6、投标内容填写说明</w:t>
      </w:r>
    </w:p>
    <w:p w14:paraId="2A8039C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6-1、磋商响应文件格式：</w:t>
      </w:r>
      <w:r>
        <w:rPr>
          <w:rFonts w:hint="eastAsia" w:ascii="宋体" w:hAnsi="宋体" w:cs="宋体"/>
          <w:color w:val="auto"/>
          <w:sz w:val="24"/>
          <w:lang w:eastAsia="zh-CN"/>
        </w:rPr>
        <w:t>供应商</w:t>
      </w:r>
      <w:r>
        <w:rPr>
          <w:rFonts w:hint="eastAsia" w:ascii="宋体" w:hAnsi="宋体" w:eastAsia="宋体" w:cs="宋体"/>
          <w:color w:val="auto"/>
          <w:sz w:val="24"/>
        </w:rPr>
        <w:t>提交的磋商响应文件应当按照竞争性磋商文件规定的全部格式（表格可以按同样格式扩展）填写，装订成册。</w:t>
      </w:r>
    </w:p>
    <w:p w14:paraId="5C38D00B">
      <w:pPr>
        <w:spacing w:line="520" w:lineRule="exact"/>
        <w:ind w:firstLine="480" w:firstLineChars="200"/>
        <w:rPr>
          <w:rFonts w:hint="eastAsia" w:ascii="宋体" w:hAnsi="宋体" w:eastAsia="宋体" w:cs="宋体"/>
          <w:color w:val="auto"/>
          <w:spacing w:val="-4"/>
          <w:sz w:val="24"/>
        </w:rPr>
      </w:pPr>
      <w:r>
        <w:rPr>
          <w:rFonts w:hint="eastAsia" w:ascii="宋体" w:hAnsi="宋体" w:eastAsia="宋体" w:cs="宋体"/>
          <w:color w:val="auto"/>
          <w:sz w:val="24"/>
        </w:rPr>
        <w:t>6-2、</w:t>
      </w:r>
      <w:r>
        <w:rPr>
          <w:rFonts w:hint="eastAsia" w:ascii="宋体" w:hAnsi="宋体" w:eastAsia="宋体" w:cs="宋体"/>
          <w:color w:val="auto"/>
          <w:sz w:val="24"/>
          <w:lang w:eastAsia="zh-CN"/>
        </w:rPr>
        <w:t>首次磋商报价表</w:t>
      </w:r>
      <w:r>
        <w:rPr>
          <w:rFonts w:hint="eastAsia" w:ascii="宋体" w:hAnsi="宋体" w:eastAsia="宋体" w:cs="宋体"/>
          <w:color w:val="auto"/>
          <w:sz w:val="24"/>
        </w:rPr>
        <w:t>为在磋商大会上唱价的内容，要求按格式填写。</w:t>
      </w:r>
      <w:r>
        <w:rPr>
          <w:rFonts w:hint="eastAsia" w:ascii="宋体" w:hAnsi="宋体" w:eastAsia="宋体" w:cs="宋体"/>
          <w:color w:val="auto"/>
          <w:spacing w:val="-4"/>
          <w:sz w:val="24"/>
        </w:rPr>
        <w:t>若</w:t>
      </w:r>
      <w:r>
        <w:rPr>
          <w:rFonts w:hint="eastAsia" w:ascii="宋体" w:hAnsi="宋体" w:cs="宋体"/>
          <w:color w:val="auto"/>
          <w:spacing w:val="-4"/>
          <w:sz w:val="24"/>
          <w:lang w:eastAsia="zh-CN"/>
        </w:rPr>
        <w:t>供应商</w:t>
      </w:r>
      <w:r>
        <w:rPr>
          <w:rFonts w:hint="eastAsia" w:ascii="宋体" w:hAnsi="宋体" w:eastAsia="宋体" w:cs="宋体"/>
          <w:color w:val="auto"/>
          <w:spacing w:val="-4"/>
          <w:sz w:val="24"/>
        </w:rPr>
        <w:t>填写有误，招标代理机构将默认为竞争性磋商文件要求格式。</w:t>
      </w:r>
    </w:p>
    <w:p w14:paraId="2228806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7、磋商响应文件的计量单位</w:t>
      </w:r>
    </w:p>
    <w:p w14:paraId="6043C3C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磋商响应文件中所使用的计量单位，除有特殊要求外，均采用国家法定计量单位。</w:t>
      </w:r>
    </w:p>
    <w:p w14:paraId="410890D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8、磋商报价</w:t>
      </w:r>
    </w:p>
    <w:p w14:paraId="17275BD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8-1、磋商货币：人民币    单位：元。</w:t>
      </w:r>
    </w:p>
    <w:p w14:paraId="5A84FCD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8-2、</w:t>
      </w:r>
      <w:r>
        <w:rPr>
          <w:rFonts w:hint="eastAsia" w:ascii="宋体" w:hAnsi="宋体" w:cs="宋体"/>
          <w:color w:val="auto"/>
          <w:sz w:val="24"/>
          <w:lang w:eastAsia="zh-CN"/>
        </w:rPr>
        <w:t>供应商</w:t>
      </w:r>
      <w:r>
        <w:rPr>
          <w:rFonts w:hint="eastAsia" w:ascii="宋体" w:hAnsi="宋体" w:eastAsia="宋体" w:cs="宋体"/>
          <w:color w:val="auto"/>
          <w:sz w:val="24"/>
        </w:rPr>
        <w:t>要按磋商文件中工程量清单内容填写报价。</w:t>
      </w:r>
    </w:p>
    <w:p w14:paraId="4E56A90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8-3、</w:t>
      </w:r>
      <w:r>
        <w:rPr>
          <w:rFonts w:hint="eastAsia" w:ascii="宋体" w:hAnsi="宋体" w:cs="宋体"/>
          <w:color w:val="auto"/>
          <w:sz w:val="24"/>
          <w:lang w:eastAsia="zh-CN"/>
        </w:rPr>
        <w:t>供应商</w:t>
      </w:r>
      <w:r>
        <w:rPr>
          <w:rFonts w:hint="eastAsia" w:ascii="宋体" w:hAnsi="宋体" w:eastAsia="宋体" w:cs="宋体"/>
          <w:color w:val="auto"/>
          <w:sz w:val="24"/>
        </w:rPr>
        <w:t>所报的磋商价格在合同执行过程中是固定不变的，不得以任何理由予以变更。任何包含价格调整要求的磋商，将被认为是非响应性磋商而予以拒绝。</w:t>
      </w:r>
    </w:p>
    <w:p w14:paraId="2CFA6465">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8-4、最低报价不是成交的唯一依据。</w:t>
      </w:r>
    </w:p>
    <w:p w14:paraId="76604C9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8-5、</w:t>
      </w:r>
      <w:r>
        <w:rPr>
          <w:rFonts w:hint="eastAsia" w:ascii="宋体" w:hAnsi="宋体" w:eastAsia="宋体" w:cs="宋体"/>
          <w:color w:val="auto"/>
          <w:sz w:val="24"/>
          <w:lang w:eastAsia="zh-CN"/>
        </w:rPr>
        <w:t>供应商</w:t>
      </w:r>
      <w:r>
        <w:rPr>
          <w:rFonts w:hint="eastAsia" w:ascii="宋体" w:hAnsi="宋体" w:eastAsia="宋体" w:cs="宋体"/>
          <w:color w:val="auto"/>
          <w:sz w:val="24"/>
        </w:rPr>
        <w:t>不得以低于成本的报价参加投标。当磋商小组认为某个</w:t>
      </w:r>
      <w:r>
        <w:rPr>
          <w:rFonts w:hint="eastAsia" w:ascii="宋体" w:hAnsi="宋体" w:eastAsia="宋体" w:cs="宋体"/>
          <w:color w:val="auto"/>
          <w:sz w:val="24"/>
          <w:lang w:eastAsia="zh-CN"/>
        </w:rPr>
        <w:t>供应商</w:t>
      </w:r>
      <w:r>
        <w:rPr>
          <w:rFonts w:hint="eastAsia" w:ascii="宋体" w:hAnsi="宋体" w:eastAsia="宋体" w:cs="宋体"/>
          <w:color w:val="auto"/>
          <w:sz w:val="24"/>
        </w:rPr>
        <w:t>的磋商价或者某些分项报价明显不合理或者低于成本，有可能影响工程质量和不能诚信履约的，可要求该</w:t>
      </w:r>
      <w:r>
        <w:rPr>
          <w:rFonts w:hint="eastAsia" w:ascii="宋体" w:hAnsi="宋体" w:eastAsia="宋体" w:cs="宋体"/>
          <w:color w:val="auto"/>
          <w:sz w:val="24"/>
          <w:lang w:eastAsia="zh-CN"/>
        </w:rPr>
        <w:t>供应商</w:t>
      </w:r>
      <w:r>
        <w:rPr>
          <w:rFonts w:hint="eastAsia" w:ascii="宋体" w:hAnsi="宋体" w:eastAsia="宋体" w:cs="宋体"/>
          <w:color w:val="auto"/>
          <w:sz w:val="24"/>
        </w:rPr>
        <w:t>在规定的期限内提供书面文件予以解释说明，并提交相关证明材料；否则，磋商小组认定该</w:t>
      </w:r>
      <w:r>
        <w:rPr>
          <w:rFonts w:hint="eastAsia" w:ascii="宋体" w:hAnsi="宋体" w:eastAsia="宋体" w:cs="宋体"/>
          <w:color w:val="auto"/>
          <w:sz w:val="24"/>
          <w:lang w:eastAsia="zh-CN"/>
        </w:rPr>
        <w:t>供应商</w:t>
      </w:r>
      <w:r>
        <w:rPr>
          <w:rFonts w:hint="eastAsia" w:ascii="宋体" w:hAnsi="宋体" w:eastAsia="宋体" w:cs="宋体"/>
          <w:color w:val="auto"/>
          <w:sz w:val="24"/>
        </w:rPr>
        <w:t>以低于成本报价竞标，其磋商响应文件应作无效磋商处理。</w:t>
      </w:r>
    </w:p>
    <w:p w14:paraId="4C6E5AD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9、磋商期间一切费用自理。</w:t>
      </w:r>
    </w:p>
    <w:p w14:paraId="0897F8F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10、磋商响应文件的制作</w:t>
      </w:r>
    </w:p>
    <w:p w14:paraId="547C8C2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10-1、磋商响应文件的签署及规定</w:t>
      </w:r>
    </w:p>
    <w:p w14:paraId="063BAA0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（1）磋商响应文件的各项资料均应遵守本条规定；</w:t>
      </w:r>
    </w:p>
    <w:p w14:paraId="2552E23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供应商</w:t>
      </w:r>
      <w:r>
        <w:rPr>
          <w:rFonts w:hint="eastAsia" w:ascii="宋体" w:hAnsi="宋体" w:eastAsia="宋体" w:cs="宋体"/>
          <w:color w:val="auto"/>
          <w:sz w:val="24"/>
        </w:rPr>
        <w:t>应填写全称，同时加盖</w:t>
      </w:r>
      <w:r>
        <w:rPr>
          <w:rFonts w:hint="eastAsia" w:ascii="宋体" w:hAnsi="宋体" w:eastAsia="宋体" w:cs="宋体"/>
          <w:color w:val="auto"/>
          <w:sz w:val="24"/>
          <w:lang w:eastAsia="zh-CN"/>
        </w:rPr>
        <w:t>供应商</w:t>
      </w:r>
      <w:r>
        <w:rPr>
          <w:rFonts w:hint="eastAsia" w:ascii="宋体" w:hAnsi="宋体" w:eastAsia="宋体" w:cs="宋体"/>
          <w:color w:val="auto"/>
          <w:sz w:val="24"/>
        </w:rPr>
        <w:t>公章；</w:t>
      </w:r>
    </w:p>
    <w:p w14:paraId="7EDA7F8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（3）磋商响应文件必须由法定代表人或授权代表签字或盖章；</w:t>
      </w:r>
    </w:p>
    <w:p w14:paraId="04D6B9C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供应商</w:t>
      </w:r>
      <w:r>
        <w:rPr>
          <w:rFonts w:hint="eastAsia" w:ascii="宋体" w:hAnsi="宋体" w:eastAsia="宋体" w:cs="宋体"/>
          <w:color w:val="auto"/>
          <w:sz w:val="24"/>
        </w:rPr>
        <w:t>应按竞争性磋商文件给定的磋商响应文件格式要求加盖</w:t>
      </w:r>
      <w:r>
        <w:rPr>
          <w:rFonts w:hint="eastAsia" w:ascii="宋体" w:hAnsi="宋体" w:eastAsia="宋体" w:cs="宋体"/>
          <w:color w:val="auto"/>
          <w:sz w:val="24"/>
          <w:lang w:eastAsia="zh-CN"/>
        </w:rPr>
        <w:t>供应商</w:t>
      </w:r>
      <w:r>
        <w:rPr>
          <w:rFonts w:hint="eastAsia" w:ascii="宋体" w:hAnsi="宋体" w:eastAsia="宋体" w:cs="宋体"/>
          <w:color w:val="auto"/>
          <w:sz w:val="24"/>
        </w:rPr>
        <w:t>公章并经法定代表人或其授权代表签字（或盖章）；</w:t>
      </w:r>
    </w:p>
    <w:p w14:paraId="26F90CD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（5）除</w:t>
      </w:r>
      <w:r>
        <w:rPr>
          <w:rFonts w:hint="eastAsia" w:ascii="宋体" w:hAnsi="宋体" w:eastAsia="宋体" w:cs="宋体"/>
          <w:color w:val="auto"/>
          <w:sz w:val="24"/>
          <w:lang w:eastAsia="zh-CN"/>
        </w:rPr>
        <w:t>供应商</w:t>
      </w:r>
      <w:r>
        <w:rPr>
          <w:rFonts w:hint="eastAsia" w:ascii="宋体" w:hAnsi="宋体" w:eastAsia="宋体" w:cs="宋体"/>
          <w:color w:val="auto"/>
          <w:sz w:val="24"/>
        </w:rPr>
        <w:t>对错误处需修改外，全套磋商响应文件应无涂改或行间插字或增删。如有修改，修改处应加盖</w:t>
      </w:r>
      <w:r>
        <w:rPr>
          <w:rFonts w:hint="eastAsia" w:ascii="宋体" w:hAnsi="宋体" w:eastAsia="宋体" w:cs="宋体"/>
          <w:color w:val="auto"/>
          <w:sz w:val="24"/>
          <w:lang w:eastAsia="zh-CN"/>
        </w:rPr>
        <w:t>供应商</w:t>
      </w:r>
      <w:r>
        <w:rPr>
          <w:rFonts w:hint="eastAsia" w:ascii="宋体" w:hAnsi="宋体" w:eastAsia="宋体" w:cs="宋体"/>
          <w:color w:val="auto"/>
          <w:sz w:val="24"/>
        </w:rPr>
        <w:t>公章及法人代表或委托人签字或盖章确认；</w:t>
      </w:r>
    </w:p>
    <w:p w14:paraId="47C9AC87">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（6）因字迹潦草或表达不清所引起的后果由</w:t>
      </w:r>
      <w:r>
        <w:rPr>
          <w:rFonts w:hint="eastAsia" w:ascii="宋体" w:hAnsi="宋体" w:cs="宋体"/>
          <w:color w:val="auto"/>
          <w:sz w:val="24"/>
          <w:lang w:eastAsia="zh-CN"/>
        </w:rPr>
        <w:t>供应商</w:t>
      </w:r>
      <w:r>
        <w:rPr>
          <w:rFonts w:hint="eastAsia" w:ascii="宋体" w:hAnsi="宋体" w:eastAsia="宋体" w:cs="宋体"/>
          <w:color w:val="auto"/>
          <w:sz w:val="24"/>
        </w:rPr>
        <w:t>自行负责。</w:t>
      </w:r>
    </w:p>
    <w:p w14:paraId="18C864C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10-2、磋商响应文件的装订和递交</w:t>
      </w:r>
      <w:r>
        <w:rPr>
          <w:rFonts w:hint="eastAsia" w:ascii="宋体" w:hAnsi="宋体" w:eastAsia="宋体" w:cs="宋体"/>
          <w:color w:val="auto"/>
          <w:sz w:val="24"/>
        </w:rPr>
        <w:tab/>
      </w:r>
    </w:p>
    <w:p w14:paraId="16F6B92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（1）磋商响应文件的装订：</w:t>
      </w:r>
    </w:p>
    <w:p w14:paraId="7D2C6060">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a、磋商时，</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应自行将磋商响应文件密封完好。封装袋上应写明项目名称、编号、</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名称字样，并在密封条接缝处加盖单位公章（红章）和法定代表人或被授权代表印章（或签字）；</w:t>
      </w:r>
    </w:p>
    <w:p w14:paraId="7E799EC4">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b、磋商响应文件一律采用书籍（胶装）方式装订。磋商响应文件共</w:t>
      </w:r>
      <w:r>
        <w:rPr>
          <w:rFonts w:hint="eastAsia" w:ascii="宋体" w:hAnsi="宋体" w:eastAsia="宋体" w:cs="宋体"/>
          <w:b/>
          <w:bCs/>
          <w:color w:val="auto"/>
          <w:sz w:val="24"/>
          <w:lang w:eastAsia="zh-CN"/>
        </w:rPr>
        <w:t>四</w:t>
      </w:r>
      <w:r>
        <w:rPr>
          <w:rFonts w:hint="eastAsia" w:ascii="宋体" w:hAnsi="宋体" w:eastAsia="宋体" w:cs="宋体"/>
          <w:b/>
          <w:bCs/>
          <w:color w:val="auto"/>
          <w:sz w:val="24"/>
        </w:rPr>
        <w:t>份，其中正本一份，副本</w:t>
      </w:r>
      <w:r>
        <w:rPr>
          <w:rFonts w:hint="eastAsia" w:ascii="宋体" w:hAnsi="宋体" w:cs="宋体"/>
          <w:b/>
          <w:bCs/>
          <w:color w:val="auto"/>
          <w:sz w:val="24"/>
          <w:lang w:eastAsia="zh-CN"/>
        </w:rPr>
        <w:t>三</w:t>
      </w:r>
      <w:r>
        <w:rPr>
          <w:rFonts w:hint="eastAsia" w:ascii="宋体" w:hAnsi="宋体" w:eastAsia="宋体" w:cs="宋体"/>
          <w:b/>
          <w:bCs/>
          <w:color w:val="auto"/>
          <w:sz w:val="24"/>
        </w:rPr>
        <w:t>份，电子文件（电子</w:t>
      </w:r>
      <w:r>
        <w:rPr>
          <w:rFonts w:hint="eastAsia" w:ascii="宋体" w:hAnsi="宋体" w:cs="宋体"/>
          <w:b/>
          <w:bCs/>
          <w:color w:val="auto"/>
          <w:sz w:val="24"/>
          <w:lang w:val="en-US" w:eastAsia="zh-CN"/>
        </w:rPr>
        <w:t>u盘</w:t>
      </w:r>
      <w:r>
        <w:rPr>
          <w:rFonts w:hint="eastAsia" w:ascii="宋体" w:hAnsi="宋体" w:eastAsia="宋体" w:cs="宋体"/>
          <w:b/>
          <w:bCs/>
          <w:color w:val="auto"/>
          <w:sz w:val="24"/>
        </w:rPr>
        <w:t>）两份。磋商响应文件的正本和副本均须A4纸打印，并编制目录；正、副本分别各自装订成册，磋商响应文件正本、副本及电子文件</w:t>
      </w:r>
      <w:r>
        <w:rPr>
          <w:rFonts w:hint="eastAsia" w:ascii="宋体" w:hAnsi="宋体" w:cs="宋体"/>
          <w:b/>
          <w:bCs/>
          <w:color w:val="auto"/>
          <w:sz w:val="24"/>
          <w:lang w:eastAsia="zh-CN"/>
        </w:rPr>
        <w:t>可单独</w:t>
      </w:r>
      <w:r>
        <w:rPr>
          <w:rFonts w:hint="eastAsia" w:ascii="宋体" w:hAnsi="宋体" w:eastAsia="宋体" w:cs="宋体"/>
          <w:b/>
          <w:bCs/>
          <w:color w:val="auto"/>
          <w:sz w:val="24"/>
        </w:rPr>
        <w:t>密封。磋商响应文件正本须逐页加盖红章，副本可以是正本的复印件，但应加盖红色印章。各封装袋上注明“磋商时启封”字样。</w:t>
      </w:r>
    </w:p>
    <w:p w14:paraId="5046F569">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注：对未按竞争性磋商文件要求方式装订和递交的磋商响应文件，将作为无效文件处理。</w:t>
      </w:r>
    </w:p>
    <w:p w14:paraId="1E533555">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（2）磋商响应文件的递交：</w:t>
      </w:r>
    </w:p>
    <w:p w14:paraId="53CDA68E">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a、</w:t>
      </w:r>
      <w:r>
        <w:rPr>
          <w:rFonts w:hint="eastAsia" w:ascii="宋体" w:hAnsi="宋体" w:cs="宋体"/>
          <w:color w:val="auto"/>
          <w:sz w:val="24"/>
          <w:lang w:eastAsia="zh-CN"/>
        </w:rPr>
        <w:t>供应商</w:t>
      </w:r>
      <w:r>
        <w:rPr>
          <w:rFonts w:hint="eastAsia" w:ascii="宋体" w:hAnsi="宋体" w:eastAsia="宋体" w:cs="宋体"/>
          <w:color w:val="auto"/>
          <w:sz w:val="24"/>
        </w:rPr>
        <w:t>应按规定的时间、地点，于磋商截止时间前递交磋商响应文件；</w:t>
      </w:r>
    </w:p>
    <w:p w14:paraId="6C8ABB76">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b、招标代理机构推迟递交磋商响应文件截止时间时，应在递交磋商响应文件截止时间1日前以书面或传真的形式通知所有</w:t>
      </w:r>
      <w:r>
        <w:rPr>
          <w:rFonts w:hint="eastAsia" w:ascii="宋体" w:hAnsi="宋体" w:cs="宋体"/>
          <w:color w:val="auto"/>
          <w:sz w:val="24"/>
          <w:lang w:eastAsia="zh-CN"/>
        </w:rPr>
        <w:t>供应商</w:t>
      </w:r>
      <w:r>
        <w:rPr>
          <w:rFonts w:hint="eastAsia" w:ascii="宋体" w:hAnsi="宋体" w:eastAsia="宋体" w:cs="宋体"/>
          <w:color w:val="auto"/>
          <w:sz w:val="24"/>
        </w:rPr>
        <w:t>。招标代理机构和</w:t>
      </w:r>
      <w:r>
        <w:rPr>
          <w:rFonts w:hint="eastAsia" w:ascii="宋体" w:hAnsi="宋体" w:cs="宋体"/>
          <w:color w:val="auto"/>
          <w:sz w:val="24"/>
          <w:lang w:eastAsia="zh-CN"/>
        </w:rPr>
        <w:t>供应商</w:t>
      </w:r>
      <w:r>
        <w:rPr>
          <w:rFonts w:hint="eastAsia" w:ascii="宋体" w:hAnsi="宋体" w:eastAsia="宋体" w:cs="宋体"/>
          <w:color w:val="auto"/>
          <w:sz w:val="24"/>
        </w:rPr>
        <w:t>的权利和义务将受到新的截止期的约束；</w:t>
      </w:r>
    </w:p>
    <w:p w14:paraId="48FA73A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c、逾期递交磋商响应文件，将被拒收，并按废标相关规定处理。</w:t>
      </w:r>
    </w:p>
    <w:p w14:paraId="3910540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（3）磋商响应文件的补充、修改与撤回：</w:t>
      </w:r>
    </w:p>
    <w:p w14:paraId="77DCFD4F">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w:t>
      </w:r>
      <w:r>
        <w:rPr>
          <w:rFonts w:hint="eastAsia" w:ascii="宋体" w:hAnsi="宋体" w:cs="宋体"/>
          <w:color w:val="auto"/>
          <w:sz w:val="24"/>
          <w:lang w:eastAsia="zh-CN"/>
        </w:rPr>
        <w:t>供应商</w:t>
      </w:r>
      <w:r>
        <w:rPr>
          <w:rFonts w:hint="eastAsia" w:ascii="宋体" w:hAnsi="宋体" w:eastAsia="宋体" w:cs="宋体"/>
          <w:color w:val="auto"/>
          <w:sz w:val="24"/>
        </w:rPr>
        <w:t>在递交磋商响应文件以后，在规定的磋商截止时间之前,可以书面形式补充、修改或撤回已递交的磋商响应文件，并以书面形式通知招标代理机构。补充、修改的内容应当按竞争性磋商文件要求签署、盖章，并作为磋商响应文件的组成部分；</w:t>
      </w:r>
    </w:p>
    <w:p w14:paraId="14E90A6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w:t>
      </w:r>
      <w:r>
        <w:rPr>
          <w:rFonts w:hint="eastAsia" w:ascii="宋体" w:hAnsi="宋体" w:cs="宋体"/>
          <w:color w:val="auto"/>
          <w:sz w:val="24"/>
          <w:lang w:eastAsia="zh-CN"/>
        </w:rPr>
        <w:t>供应商</w:t>
      </w:r>
      <w:r>
        <w:rPr>
          <w:rFonts w:hint="eastAsia" w:ascii="宋体" w:hAnsi="宋体" w:eastAsia="宋体" w:cs="宋体"/>
          <w:color w:val="auto"/>
          <w:sz w:val="24"/>
        </w:rPr>
        <w:t>提出书面修改和撤标要求，须在递交磋商响应文件截止时间前密封送达招标代理机构，并在封面上加注“修改”或“撤回”字样。招标代理机构可以接受，但不退还原磋商响应文件（包含纸质及电子版）；</w:t>
      </w:r>
    </w:p>
    <w:p w14:paraId="4952070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c、撤回磋商响应文件应以书面形式由有权人（法人代表或授权代表）通知招标代理机构。如采取传真形式撤回磋商，随后必须补充有法人代表或授权代表签署的要求撤回磋商的正式文件。以在磋商开始前送达</w:t>
      </w:r>
      <w:r>
        <w:rPr>
          <w:rFonts w:hint="eastAsia" w:ascii="宋体" w:hAnsi="宋体" w:cs="宋体"/>
          <w:color w:val="auto"/>
          <w:sz w:val="24"/>
          <w:lang w:eastAsia="zh-CN"/>
        </w:rPr>
        <w:t>陕西中盈立诚项目管理有限公司</w:t>
      </w:r>
      <w:r>
        <w:rPr>
          <w:rFonts w:hint="eastAsia" w:ascii="宋体" w:hAnsi="宋体" w:eastAsia="宋体" w:cs="宋体"/>
          <w:color w:val="auto"/>
          <w:sz w:val="24"/>
        </w:rPr>
        <w:t>为准；</w:t>
      </w:r>
    </w:p>
    <w:p w14:paraId="34EC3BC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d、磋商截止时间之后，</w:t>
      </w:r>
      <w:r>
        <w:rPr>
          <w:rFonts w:hint="eastAsia" w:ascii="宋体" w:hAnsi="宋体" w:cs="宋体"/>
          <w:color w:val="auto"/>
          <w:sz w:val="24"/>
          <w:lang w:eastAsia="zh-CN"/>
        </w:rPr>
        <w:t>供应商</w:t>
      </w:r>
      <w:r>
        <w:rPr>
          <w:rFonts w:hint="eastAsia" w:ascii="宋体" w:hAnsi="宋体" w:eastAsia="宋体" w:cs="宋体"/>
          <w:color w:val="auto"/>
          <w:sz w:val="24"/>
        </w:rPr>
        <w:t>不得补充、修改磋商响应文件；</w:t>
      </w:r>
    </w:p>
    <w:p w14:paraId="2231639F">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e、在磋商截止时间至磋商有效期满之前，</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不得撤回其磋商响应文件。</w:t>
      </w:r>
    </w:p>
    <w:p w14:paraId="7F9AFD4D">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（4）磋商响应文件的审查标准：</w:t>
      </w:r>
    </w:p>
    <w:p w14:paraId="69D3BBB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a、磋商响应文件图表与文字不符时，以文字为准；</w:t>
      </w:r>
    </w:p>
    <w:p w14:paraId="0BD7AF5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b、磋商响应文件正本与副本不符时，以正本为准；</w:t>
      </w:r>
    </w:p>
    <w:p w14:paraId="0E639EF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c、磋商响应文件大写与小写不符时，以大写为准；</w:t>
      </w:r>
    </w:p>
    <w:p w14:paraId="1C78BBF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d、单价乘以数量不等于总价，以单价乘以数量为准。</w:t>
      </w:r>
    </w:p>
    <w:p w14:paraId="3B7D604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（5）磋商响应文件的有效性：</w:t>
      </w:r>
    </w:p>
    <w:p w14:paraId="444F646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A、磋商时，磋商响应文件出现下列情形之一的，应当作为无效响应文件，</w:t>
      </w:r>
      <w:r>
        <w:rPr>
          <w:rFonts w:hint="eastAsia" w:ascii="宋体" w:hAnsi="宋体" w:eastAsia="宋体" w:cs="宋体"/>
          <w:b/>
          <w:bCs/>
          <w:color w:val="auto"/>
          <w:sz w:val="24"/>
        </w:rPr>
        <w:t>不得进入评审</w:t>
      </w:r>
      <w:r>
        <w:rPr>
          <w:rFonts w:hint="eastAsia" w:ascii="宋体" w:hAnsi="宋体" w:eastAsia="宋体" w:cs="宋体"/>
          <w:color w:val="auto"/>
          <w:sz w:val="24"/>
        </w:rPr>
        <w:t>：</w:t>
      </w:r>
    </w:p>
    <w:p w14:paraId="7D5A8D4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w:t>
      </w:r>
      <w:r>
        <w:rPr>
          <w:rFonts w:hint="eastAsia" w:ascii="宋体" w:hAnsi="宋体" w:cs="宋体"/>
          <w:color w:val="auto"/>
          <w:sz w:val="24"/>
          <w:lang w:eastAsia="zh-CN"/>
        </w:rPr>
        <w:t>供应商</w:t>
      </w:r>
      <w:r>
        <w:rPr>
          <w:rFonts w:hint="eastAsia" w:ascii="宋体" w:hAnsi="宋体" w:eastAsia="宋体" w:cs="宋体"/>
          <w:color w:val="auto"/>
          <w:sz w:val="24"/>
        </w:rPr>
        <w:t>未经过正常渠道获取竞争性磋商文件的；</w:t>
      </w:r>
    </w:p>
    <w:p w14:paraId="53CD970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b）磋商响应文件、磋商函未加盖</w:t>
      </w:r>
      <w:r>
        <w:rPr>
          <w:rFonts w:hint="eastAsia" w:ascii="宋体" w:hAnsi="宋体" w:cs="宋体"/>
          <w:color w:val="auto"/>
          <w:sz w:val="24"/>
          <w:lang w:eastAsia="zh-CN"/>
        </w:rPr>
        <w:t>供应商</w:t>
      </w:r>
      <w:r>
        <w:rPr>
          <w:rFonts w:hint="eastAsia" w:ascii="宋体" w:hAnsi="宋体" w:eastAsia="宋体" w:cs="宋体"/>
          <w:color w:val="auto"/>
          <w:sz w:val="24"/>
        </w:rPr>
        <w:t>公章，或未经法定代表人或其授权代表签字或盖章的；</w:t>
      </w:r>
    </w:p>
    <w:p w14:paraId="3A9B92D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c）未按竞争性磋商文件的要求提供投标担保或所提供的投标担保有瑕疵的；</w:t>
      </w:r>
    </w:p>
    <w:p w14:paraId="244FFA1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d）磋商响应文件的关键内容字迹模糊、无法辨认的；</w:t>
      </w:r>
    </w:p>
    <w:p w14:paraId="5C3EA73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e）</w:t>
      </w:r>
      <w:r>
        <w:rPr>
          <w:rFonts w:hint="eastAsia" w:ascii="宋体" w:hAnsi="宋体" w:cs="宋体"/>
          <w:color w:val="auto"/>
          <w:sz w:val="24"/>
          <w:lang w:eastAsia="zh-CN"/>
        </w:rPr>
        <w:t>供应商</w:t>
      </w:r>
      <w:r>
        <w:rPr>
          <w:rFonts w:hint="eastAsia" w:ascii="宋体" w:hAnsi="宋体" w:eastAsia="宋体" w:cs="宋体"/>
          <w:color w:val="auto"/>
          <w:sz w:val="24"/>
        </w:rPr>
        <w:t>名称或组织机构与资格审查时不一致的；</w:t>
      </w:r>
    </w:p>
    <w:p w14:paraId="50D14A6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f）明显不符合技术规格、技术标准的要求的； </w:t>
      </w:r>
    </w:p>
    <w:p w14:paraId="72E6FC3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g）磋商响应文件载明的检验标准和方法等不符合竞争性磋商文件要求的； </w:t>
      </w:r>
    </w:p>
    <w:p w14:paraId="0DDDB49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h）磋商响应文件附有</w:t>
      </w:r>
      <w:r>
        <w:rPr>
          <w:rFonts w:hint="eastAsia" w:ascii="宋体" w:hAnsi="宋体" w:cs="宋体"/>
          <w:color w:val="auto"/>
          <w:sz w:val="24"/>
          <w:lang w:eastAsia="zh-CN"/>
        </w:rPr>
        <w:t>采购人</w:t>
      </w:r>
      <w:r>
        <w:rPr>
          <w:rFonts w:hint="eastAsia" w:ascii="宋体" w:hAnsi="宋体" w:eastAsia="宋体" w:cs="宋体"/>
          <w:color w:val="auto"/>
          <w:sz w:val="24"/>
        </w:rPr>
        <w:t>不能接受的条件的；</w:t>
      </w:r>
    </w:p>
    <w:p w14:paraId="12C469A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i）不符合竞争性磋商文件规定的其他实质性要求的。</w:t>
      </w:r>
    </w:p>
    <w:p w14:paraId="1358DB4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B、磋商响应文件的有效期：</w:t>
      </w:r>
      <w:r>
        <w:rPr>
          <w:rFonts w:hint="eastAsia" w:ascii="宋体" w:hAnsi="宋体" w:eastAsia="宋体" w:cs="宋体"/>
          <w:color w:val="auto"/>
          <w:sz w:val="24"/>
          <w:lang w:eastAsia="zh-CN"/>
        </w:rPr>
        <w:t>自磋商会议之日起90日历天</w:t>
      </w:r>
      <w:r>
        <w:rPr>
          <w:rFonts w:hint="eastAsia" w:ascii="宋体" w:hAnsi="宋体" w:eastAsia="宋体" w:cs="宋体"/>
          <w:color w:val="auto"/>
          <w:sz w:val="24"/>
        </w:rPr>
        <w:t>。</w:t>
      </w:r>
    </w:p>
    <w:p w14:paraId="5D365419">
      <w:pPr>
        <w:spacing w:line="440" w:lineRule="exact"/>
        <w:ind w:firstLine="477" w:firstLineChars="198"/>
        <w:rPr>
          <w:rFonts w:hint="eastAsia" w:ascii="宋体" w:hAnsi="宋体" w:eastAsia="宋体" w:cs="宋体"/>
          <w:b/>
          <w:color w:val="auto"/>
          <w:kern w:val="0"/>
          <w:sz w:val="24"/>
        </w:rPr>
      </w:pPr>
      <w:r>
        <w:rPr>
          <w:rFonts w:hint="eastAsia" w:ascii="宋体" w:hAnsi="宋体" w:eastAsia="宋体" w:cs="宋体"/>
          <w:b/>
          <w:color w:val="auto"/>
          <w:kern w:val="0"/>
          <w:sz w:val="24"/>
          <w:lang w:val="en-US" w:eastAsia="zh-CN"/>
        </w:rPr>
        <w:t>10</w:t>
      </w:r>
      <w:r>
        <w:rPr>
          <w:rFonts w:hint="eastAsia" w:ascii="宋体" w:hAnsi="宋体" w:eastAsia="宋体" w:cs="宋体"/>
          <w:b/>
          <w:color w:val="auto"/>
          <w:kern w:val="0"/>
          <w:sz w:val="24"/>
        </w:rPr>
        <w:t>． 磋商费用</w:t>
      </w:r>
    </w:p>
    <w:p w14:paraId="3C453424">
      <w:pPr>
        <w:spacing w:line="440" w:lineRule="exact"/>
        <w:ind w:firstLine="475" w:firstLineChars="198"/>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rPr>
        <w:t xml:space="preserve">-1 </w:t>
      </w:r>
      <w:r>
        <w:rPr>
          <w:rFonts w:hint="eastAsia" w:ascii="宋体" w:hAnsi="宋体" w:cs="宋体"/>
          <w:color w:val="auto"/>
          <w:kern w:val="0"/>
          <w:sz w:val="24"/>
          <w:lang w:eastAsia="zh-CN"/>
        </w:rPr>
        <w:t>供应商</w:t>
      </w:r>
      <w:r>
        <w:rPr>
          <w:rFonts w:hint="eastAsia" w:ascii="宋体" w:hAnsi="宋体" w:eastAsia="宋体" w:cs="宋体"/>
          <w:color w:val="auto"/>
          <w:kern w:val="0"/>
          <w:sz w:val="24"/>
        </w:rPr>
        <w:t>应承担所有与准备和参加磋商有关的费用。不论磋商的结果如何，招标代理机构和</w:t>
      </w:r>
      <w:r>
        <w:rPr>
          <w:rFonts w:hint="eastAsia" w:ascii="宋体" w:hAnsi="宋体" w:cs="宋体"/>
          <w:color w:val="auto"/>
          <w:kern w:val="0"/>
          <w:sz w:val="24"/>
          <w:lang w:eastAsia="zh-CN"/>
        </w:rPr>
        <w:t>采购人</w:t>
      </w:r>
      <w:r>
        <w:rPr>
          <w:rFonts w:hint="eastAsia" w:ascii="宋体" w:hAnsi="宋体" w:eastAsia="宋体" w:cs="宋体"/>
          <w:color w:val="auto"/>
          <w:kern w:val="0"/>
          <w:sz w:val="24"/>
        </w:rPr>
        <w:t>均无义务和责任承担这些费用。</w:t>
      </w:r>
    </w:p>
    <w:p w14:paraId="72E846E3">
      <w:pPr>
        <w:spacing w:line="440" w:lineRule="exact"/>
        <w:ind w:firstLine="475" w:firstLineChars="198"/>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rPr>
        <w:t>-2 成交人向招标代理机构交纳服务费。</w:t>
      </w:r>
    </w:p>
    <w:p w14:paraId="4DCFEAFB">
      <w:pPr>
        <w:spacing w:line="440" w:lineRule="exact"/>
        <w:ind w:firstLine="475" w:firstLineChars="198"/>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10-3 成交服务费参考中华人民共和国国家发展计划委员会印发的《招标代理收费管理暂行办法》（计价格【2002】1980号）；国家发改委关于降低部分建设项目收费标准规范收费行为等有关问题的通知（发改价【2011】534号）；陕西省物价局、陕西省住房和城乡建设厅文件：招标代理服务收费有关问题（发改办价格【2003】857号）；《政府采购代理机构管理暂行办法》（财库〔2018〕2号）。按国家收费标准收取，由（</w:t>
      </w:r>
      <w:r>
        <w:rPr>
          <w:rFonts w:hint="eastAsia" w:ascii="宋体" w:hAnsi="宋体" w:eastAsia="宋体" w:cs="宋体"/>
          <w:color w:val="auto"/>
          <w:kern w:val="0"/>
          <w:sz w:val="24"/>
        </w:rPr>
        <w:t>成交人</w:t>
      </w:r>
      <w:r>
        <w:rPr>
          <w:rFonts w:hint="eastAsia" w:ascii="宋体" w:hAnsi="宋体" w:eastAsia="宋体" w:cs="宋体"/>
          <w:color w:val="auto"/>
          <w:kern w:val="0"/>
          <w:sz w:val="24"/>
          <w:lang w:val="en-US" w:eastAsia="zh-CN"/>
        </w:rPr>
        <w:t>在领取成交通知书前）</w:t>
      </w:r>
      <w:r>
        <w:rPr>
          <w:rFonts w:hint="eastAsia" w:ascii="宋体" w:hAnsi="宋体" w:eastAsia="宋体" w:cs="宋体"/>
          <w:color w:val="auto"/>
          <w:kern w:val="0"/>
          <w:sz w:val="24"/>
        </w:rPr>
        <w:t>成交</w:t>
      </w:r>
      <w:r>
        <w:rPr>
          <w:rFonts w:hint="eastAsia" w:ascii="宋体" w:hAnsi="宋体" w:eastAsia="宋体" w:cs="宋体"/>
          <w:color w:val="auto"/>
          <w:kern w:val="0"/>
          <w:sz w:val="24"/>
          <w:lang w:val="en-US" w:eastAsia="zh-CN"/>
        </w:rPr>
        <w:t>单位向</w:t>
      </w:r>
      <w:r>
        <w:rPr>
          <w:rFonts w:hint="eastAsia" w:ascii="宋体" w:hAnsi="宋体" w:cs="宋体"/>
          <w:color w:val="auto"/>
          <w:kern w:val="0"/>
          <w:sz w:val="24"/>
          <w:lang w:val="en-US" w:eastAsia="zh-CN"/>
        </w:rPr>
        <w:t>陕西中盈立诚项目管理有限公司</w:t>
      </w:r>
      <w:r>
        <w:rPr>
          <w:rFonts w:hint="eastAsia" w:ascii="宋体" w:hAnsi="宋体" w:eastAsia="宋体" w:cs="宋体"/>
          <w:color w:val="auto"/>
          <w:kern w:val="0"/>
          <w:sz w:val="24"/>
          <w:lang w:val="en-US" w:eastAsia="zh-CN"/>
        </w:rPr>
        <w:t>交纳招标服务费。</w:t>
      </w:r>
    </w:p>
    <w:p w14:paraId="6FB71289">
      <w:pPr>
        <w:spacing w:line="440" w:lineRule="exact"/>
        <w:ind w:firstLine="475" w:firstLineChars="198"/>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10-4 招标服务费应采用转账、刷卡、现金形式缴纳。</w:t>
      </w:r>
    </w:p>
    <w:p w14:paraId="2D462494">
      <w:pPr>
        <w:spacing w:line="52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五、磋商、评审及定标</w:t>
      </w:r>
    </w:p>
    <w:p w14:paraId="22730537">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w:t>
      </w:r>
    </w:p>
    <w:p w14:paraId="035D6B6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1-1、招标代理机构按竞争性磋商文件规定的时间、地点组织召开磋商会议，并通知</w:t>
      </w:r>
      <w:r>
        <w:rPr>
          <w:rFonts w:hint="eastAsia" w:ascii="宋体" w:hAnsi="宋体" w:cs="宋体"/>
          <w:color w:val="auto"/>
          <w:sz w:val="24"/>
          <w:lang w:eastAsia="zh-CN"/>
        </w:rPr>
        <w:t>采购人</w:t>
      </w:r>
      <w:r>
        <w:rPr>
          <w:rFonts w:hint="eastAsia" w:ascii="宋体" w:hAnsi="宋体" w:eastAsia="宋体" w:cs="宋体"/>
          <w:color w:val="auto"/>
          <w:sz w:val="24"/>
        </w:rPr>
        <w:t>、监督机关和所有</w:t>
      </w:r>
      <w:r>
        <w:rPr>
          <w:rFonts w:hint="eastAsia" w:ascii="宋体" w:hAnsi="宋体" w:cs="宋体"/>
          <w:color w:val="auto"/>
          <w:sz w:val="24"/>
          <w:lang w:eastAsia="zh-CN"/>
        </w:rPr>
        <w:t>供应商</w:t>
      </w:r>
      <w:r>
        <w:rPr>
          <w:rFonts w:hint="eastAsia" w:ascii="宋体" w:hAnsi="宋体" w:eastAsia="宋体" w:cs="宋体"/>
          <w:color w:val="auto"/>
          <w:sz w:val="24"/>
        </w:rPr>
        <w:t>参加。</w:t>
      </w:r>
    </w:p>
    <w:p w14:paraId="0764282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1-2、所有参会人员应签名报到，以证明其出席。</w:t>
      </w:r>
    </w:p>
    <w:p w14:paraId="6ED116AD">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1-3、合格</w:t>
      </w:r>
      <w:r>
        <w:rPr>
          <w:rFonts w:hint="eastAsia" w:ascii="宋体" w:hAnsi="宋体" w:cs="宋体"/>
          <w:color w:val="auto"/>
          <w:sz w:val="24"/>
          <w:lang w:eastAsia="zh-CN"/>
        </w:rPr>
        <w:t>供应商</w:t>
      </w:r>
      <w:r>
        <w:rPr>
          <w:rFonts w:hint="eastAsia" w:ascii="宋体" w:hAnsi="宋体" w:eastAsia="宋体" w:cs="宋体"/>
          <w:color w:val="auto"/>
          <w:sz w:val="24"/>
        </w:rPr>
        <w:t>按规定提交合格的磋商响应文件后到磋商截止时间前如中途要求撤回时，则该磋商响应文件不予开封，摄像留存后，将磋商响应文件退还</w:t>
      </w:r>
      <w:r>
        <w:rPr>
          <w:rFonts w:hint="eastAsia" w:ascii="宋体" w:hAnsi="宋体" w:cs="宋体"/>
          <w:color w:val="auto"/>
          <w:sz w:val="24"/>
          <w:lang w:eastAsia="zh-CN"/>
        </w:rPr>
        <w:t>供应商</w:t>
      </w:r>
      <w:r>
        <w:rPr>
          <w:rFonts w:hint="eastAsia" w:ascii="宋体" w:hAnsi="宋体" w:eastAsia="宋体" w:cs="宋体"/>
          <w:color w:val="auto"/>
          <w:sz w:val="24"/>
        </w:rPr>
        <w:t>（包含纸质及电子版）。</w:t>
      </w:r>
    </w:p>
    <w:p w14:paraId="0DA2D9C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1-4、不合格</w:t>
      </w:r>
      <w:r>
        <w:rPr>
          <w:rFonts w:hint="eastAsia" w:ascii="宋体" w:hAnsi="宋体" w:cs="宋体"/>
          <w:color w:val="auto"/>
          <w:sz w:val="24"/>
          <w:lang w:eastAsia="zh-CN"/>
        </w:rPr>
        <w:t>供应商</w:t>
      </w:r>
      <w:r>
        <w:rPr>
          <w:rFonts w:hint="eastAsia" w:ascii="宋体" w:hAnsi="宋体" w:eastAsia="宋体" w:cs="宋体"/>
          <w:color w:val="auto"/>
          <w:sz w:val="24"/>
        </w:rPr>
        <w:t>按规定提交的磋商响应文件不予开封，摄像留存后，将磋商响应文件退还</w:t>
      </w:r>
      <w:r>
        <w:rPr>
          <w:rFonts w:hint="eastAsia" w:ascii="宋体" w:hAnsi="宋体" w:cs="宋体"/>
          <w:color w:val="auto"/>
          <w:sz w:val="24"/>
          <w:lang w:eastAsia="zh-CN"/>
        </w:rPr>
        <w:t>供应商</w:t>
      </w:r>
      <w:r>
        <w:rPr>
          <w:rFonts w:hint="eastAsia" w:ascii="宋体" w:hAnsi="宋体" w:eastAsia="宋体" w:cs="宋体"/>
          <w:color w:val="auto"/>
          <w:sz w:val="24"/>
        </w:rPr>
        <w:t>（包含纸质及电子版）。</w:t>
      </w:r>
    </w:p>
    <w:p w14:paraId="734E01E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1-5、磋商会议程序：</w:t>
      </w:r>
    </w:p>
    <w:p w14:paraId="68F5084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（1）磋商会议由招标代理机构主持；</w:t>
      </w:r>
    </w:p>
    <w:p w14:paraId="5540C121">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w:t>
      </w:r>
      <w:r>
        <w:rPr>
          <w:rFonts w:hint="eastAsia" w:ascii="宋体" w:hAnsi="宋体" w:eastAsia="宋体" w:cs="宋体"/>
          <w:b/>
          <w:bCs/>
          <w:color w:val="auto"/>
          <w:sz w:val="24"/>
          <w:lang w:val="zh-CN"/>
        </w:rPr>
        <w:t>由监标人查验供应商的法定代表人授权书（含法人、被授权人身份证复印件）、被授权人身份证原件，（法定代表人直接参加磋商须提供法定代表人身份证法人身份证明、身份证原件、复印件），</w:t>
      </w:r>
      <w:r>
        <w:rPr>
          <w:rFonts w:hint="eastAsia" w:ascii="宋体" w:hAnsi="宋体" w:eastAsia="宋体" w:cs="宋体"/>
          <w:b/>
          <w:bCs/>
          <w:color w:val="auto"/>
          <w:sz w:val="24"/>
        </w:rPr>
        <w:t>未通过</w:t>
      </w:r>
      <w:r>
        <w:rPr>
          <w:rFonts w:hint="eastAsia" w:ascii="宋体" w:hAnsi="宋体" w:eastAsia="宋体" w:cs="宋体"/>
          <w:b/>
          <w:bCs/>
          <w:color w:val="auto"/>
          <w:sz w:val="24"/>
          <w:lang w:val="zh-CN"/>
        </w:rPr>
        <w:t>查验</w:t>
      </w:r>
      <w:r>
        <w:rPr>
          <w:rFonts w:hint="eastAsia" w:ascii="宋体" w:hAnsi="宋体" w:eastAsia="宋体" w:cs="宋体"/>
          <w:b/>
          <w:bCs/>
          <w:color w:val="auto"/>
          <w:sz w:val="24"/>
        </w:rPr>
        <w:t>的按废标处理；</w:t>
      </w:r>
    </w:p>
    <w:p w14:paraId="7FAE83C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cs="宋体"/>
          <w:color w:val="auto"/>
          <w:sz w:val="24"/>
          <w:lang w:eastAsia="zh-CN"/>
        </w:rPr>
        <w:t>供应商</w:t>
      </w:r>
      <w:r>
        <w:rPr>
          <w:rFonts w:hint="eastAsia" w:ascii="宋体" w:hAnsi="宋体" w:eastAsia="宋体" w:cs="宋体"/>
          <w:color w:val="auto"/>
          <w:sz w:val="24"/>
        </w:rPr>
        <w:t>的法人代表或授权代表与监督管理机关代表当众共同查验磋商响应文件的密封情况，签字确认并宣读检查结果。</w:t>
      </w:r>
      <w:r>
        <w:rPr>
          <w:rFonts w:hint="eastAsia" w:ascii="宋体" w:hAnsi="宋体" w:eastAsia="宋体" w:cs="宋体"/>
          <w:b/>
          <w:bCs/>
          <w:color w:val="auto"/>
          <w:sz w:val="24"/>
        </w:rPr>
        <w:t>未通过审查的将作为无效文件处理；</w:t>
      </w:r>
    </w:p>
    <w:p w14:paraId="626C24A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（4）经确认无误后，由招标代理机构工作人员</w:t>
      </w:r>
      <w:r>
        <w:rPr>
          <w:rFonts w:hint="eastAsia" w:ascii="宋体" w:hAnsi="宋体" w:eastAsia="宋体" w:cs="宋体"/>
          <w:color w:val="auto"/>
          <w:sz w:val="24"/>
          <w:lang w:eastAsia="zh-CN"/>
        </w:rPr>
        <w:t>开启各</w:t>
      </w:r>
      <w:r>
        <w:rPr>
          <w:rFonts w:hint="eastAsia" w:ascii="宋体" w:hAnsi="宋体" w:cs="宋体"/>
          <w:color w:val="auto"/>
          <w:sz w:val="24"/>
          <w:lang w:eastAsia="zh-CN"/>
        </w:rPr>
        <w:t>供应商</w:t>
      </w:r>
      <w:r>
        <w:rPr>
          <w:rFonts w:hint="eastAsia" w:ascii="宋体" w:hAnsi="宋体" w:eastAsia="宋体" w:cs="宋体"/>
          <w:color w:val="auto"/>
          <w:sz w:val="24"/>
          <w:lang w:eastAsia="zh-CN"/>
        </w:rPr>
        <w:t>磋商响应文件，并宣读文件份数</w:t>
      </w:r>
      <w:r>
        <w:rPr>
          <w:rFonts w:hint="eastAsia" w:ascii="宋体" w:hAnsi="宋体" w:eastAsia="宋体" w:cs="宋体"/>
          <w:color w:val="auto"/>
          <w:sz w:val="24"/>
        </w:rPr>
        <w:t>；</w:t>
      </w:r>
    </w:p>
    <w:p w14:paraId="4825EAE1">
      <w:pPr>
        <w:spacing w:line="520" w:lineRule="exact"/>
        <w:ind w:firstLine="58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val="zh-CN"/>
        </w:rPr>
        <w:t>采购人或代理机构</w:t>
      </w:r>
      <w:r>
        <w:rPr>
          <w:rFonts w:hint="eastAsia" w:ascii="宋体" w:hAnsi="宋体" w:eastAsia="宋体" w:cs="宋体"/>
          <w:color w:val="auto"/>
          <w:sz w:val="24"/>
        </w:rPr>
        <w:t>对各</w:t>
      </w:r>
      <w:r>
        <w:rPr>
          <w:rFonts w:hint="eastAsia" w:ascii="宋体" w:hAnsi="宋体" w:cs="宋体"/>
          <w:color w:val="auto"/>
          <w:sz w:val="24"/>
          <w:lang w:eastAsia="zh-CN"/>
        </w:rPr>
        <w:t>供应商</w:t>
      </w:r>
      <w:r>
        <w:rPr>
          <w:rFonts w:hint="eastAsia" w:ascii="宋体" w:hAnsi="宋体" w:eastAsia="宋体" w:cs="宋体"/>
          <w:color w:val="auto"/>
          <w:sz w:val="24"/>
        </w:rPr>
        <w:t>必备资质原件进行审查，不符合竞争性磋商文件要求的按无效文件处理，不得进入后续评审工作。</w:t>
      </w:r>
    </w:p>
    <w:p w14:paraId="65642935">
      <w:pPr>
        <w:spacing w:line="520" w:lineRule="exact"/>
        <w:ind w:firstLine="580"/>
        <w:rPr>
          <w:rFonts w:hint="eastAsia" w:ascii="宋体" w:hAnsi="宋体" w:eastAsia="宋体" w:cs="宋体"/>
          <w:color w:val="auto"/>
          <w:sz w:val="24"/>
        </w:rPr>
      </w:pPr>
      <w:r>
        <w:rPr>
          <w:rFonts w:hint="eastAsia" w:ascii="宋体" w:hAnsi="宋体" w:eastAsia="宋体" w:cs="宋体"/>
          <w:color w:val="auto"/>
          <w:sz w:val="24"/>
        </w:rPr>
        <w:t>（6）招标代理机构对磋商过程进行影像、文字记录，并存档备查。</w:t>
      </w:r>
    </w:p>
    <w:p w14:paraId="3D7EB80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2、评审</w:t>
      </w:r>
    </w:p>
    <w:p w14:paraId="58EC482F">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2-1、招标代理机构根据《中华人民共和国政府采购法》和“财库214号文”的规定，依法组建评标委员，磋商小组成员在陕西省财政厅评审专家库中随机抽取，</w:t>
      </w:r>
      <w:r>
        <w:rPr>
          <w:rFonts w:hint="eastAsia" w:ascii="宋体" w:hAnsi="宋体" w:cs="宋体"/>
          <w:color w:val="auto"/>
          <w:sz w:val="24"/>
          <w:lang w:eastAsia="zh-CN"/>
        </w:rPr>
        <w:t>采购人</w:t>
      </w:r>
      <w:r>
        <w:rPr>
          <w:rFonts w:hint="eastAsia" w:ascii="宋体" w:hAnsi="宋体" w:eastAsia="宋体" w:cs="宋体"/>
          <w:color w:val="auto"/>
          <w:sz w:val="24"/>
        </w:rPr>
        <w:t>派代表进入磋商小组，磋商小组专家人数应占总人数的2/3以上。磋商小组负责对各</w:t>
      </w:r>
      <w:r>
        <w:rPr>
          <w:rFonts w:hint="eastAsia" w:ascii="宋体" w:hAnsi="宋体" w:cs="宋体"/>
          <w:color w:val="auto"/>
          <w:sz w:val="24"/>
          <w:lang w:eastAsia="zh-CN"/>
        </w:rPr>
        <w:t>供应商</w:t>
      </w:r>
      <w:r>
        <w:rPr>
          <w:rFonts w:hint="eastAsia" w:ascii="宋体" w:hAnsi="宋体" w:eastAsia="宋体" w:cs="宋体"/>
          <w:color w:val="auto"/>
          <w:sz w:val="24"/>
        </w:rPr>
        <w:t>的资质进行审查，对具备实质性响应的磋商响应文件进行评估和比较。</w:t>
      </w:r>
    </w:p>
    <w:p w14:paraId="7B730B5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2-2、磋商小组成员应当遵守并履行下列职责义务：</w:t>
      </w:r>
    </w:p>
    <w:p w14:paraId="441F874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（1）遵纪守法，客观、公正、认真负责地履行职责，审查磋商响应文件是否符合竞争性磋商文件的要求，并做出评价；</w:t>
      </w:r>
    </w:p>
    <w:p w14:paraId="1020414C">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（2）磋商小组可要求</w:t>
      </w:r>
      <w:r>
        <w:rPr>
          <w:rFonts w:hint="eastAsia" w:ascii="宋体" w:hAnsi="宋体" w:cs="宋体"/>
          <w:color w:val="auto"/>
          <w:sz w:val="24"/>
          <w:lang w:eastAsia="zh-CN"/>
        </w:rPr>
        <w:t>供应商</w:t>
      </w:r>
      <w:r>
        <w:rPr>
          <w:rFonts w:hint="eastAsia" w:ascii="宋体" w:hAnsi="宋体" w:eastAsia="宋体" w:cs="宋体"/>
          <w:color w:val="auto"/>
          <w:sz w:val="24"/>
        </w:rPr>
        <w:t>就磋商响应文件中含义不明确的内容进行书面说明并提供相关材料；</w:t>
      </w:r>
    </w:p>
    <w:p w14:paraId="6C7E8EB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（3）依据竞争性磋商文件的要求和评审标准进行评审，推荐拟成交候选</w:t>
      </w:r>
      <w:r>
        <w:rPr>
          <w:rFonts w:hint="eastAsia" w:ascii="宋体" w:hAnsi="宋体" w:cs="宋体"/>
          <w:color w:val="auto"/>
          <w:sz w:val="24"/>
          <w:lang w:eastAsia="zh-CN"/>
        </w:rPr>
        <w:t>供应商</w:t>
      </w:r>
      <w:r>
        <w:rPr>
          <w:rFonts w:hint="eastAsia" w:ascii="宋体" w:hAnsi="宋体" w:eastAsia="宋体" w:cs="宋体"/>
          <w:color w:val="auto"/>
          <w:sz w:val="24"/>
        </w:rPr>
        <w:t>名单，对评审意见承担个人责任；</w:t>
      </w:r>
    </w:p>
    <w:p w14:paraId="29A5106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（4）对评审过程及各</w:t>
      </w:r>
      <w:r>
        <w:rPr>
          <w:rFonts w:hint="eastAsia" w:ascii="宋体" w:hAnsi="宋体" w:cs="宋体"/>
          <w:color w:val="auto"/>
          <w:sz w:val="24"/>
          <w:lang w:eastAsia="zh-CN"/>
        </w:rPr>
        <w:t>供应商</w:t>
      </w:r>
      <w:r>
        <w:rPr>
          <w:rFonts w:hint="eastAsia" w:ascii="宋体" w:hAnsi="宋体" w:eastAsia="宋体" w:cs="宋体"/>
          <w:color w:val="auto"/>
          <w:sz w:val="24"/>
        </w:rPr>
        <w:t>的商业机密予以保密；</w:t>
      </w:r>
    </w:p>
    <w:p w14:paraId="579F155F">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（5）拟定评审结果；</w:t>
      </w:r>
    </w:p>
    <w:p w14:paraId="28B4476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（6）配合</w:t>
      </w:r>
      <w:r>
        <w:rPr>
          <w:rFonts w:hint="eastAsia" w:ascii="宋体" w:hAnsi="宋体" w:cs="宋体"/>
          <w:color w:val="auto"/>
          <w:sz w:val="24"/>
          <w:lang w:eastAsia="zh-CN"/>
        </w:rPr>
        <w:t>采购人</w:t>
      </w:r>
      <w:r>
        <w:rPr>
          <w:rFonts w:hint="eastAsia" w:ascii="宋体" w:hAnsi="宋体" w:eastAsia="宋体" w:cs="宋体"/>
          <w:color w:val="auto"/>
          <w:sz w:val="24"/>
        </w:rPr>
        <w:t>、招标代理机构答复各</w:t>
      </w:r>
      <w:r>
        <w:rPr>
          <w:rFonts w:hint="eastAsia" w:ascii="宋体" w:hAnsi="宋体" w:cs="宋体"/>
          <w:color w:val="auto"/>
          <w:sz w:val="24"/>
          <w:lang w:eastAsia="zh-CN"/>
        </w:rPr>
        <w:t>供应商</w:t>
      </w:r>
      <w:r>
        <w:rPr>
          <w:rFonts w:hint="eastAsia" w:ascii="宋体" w:hAnsi="宋体" w:eastAsia="宋体" w:cs="宋体"/>
          <w:color w:val="auto"/>
          <w:sz w:val="24"/>
        </w:rPr>
        <w:t>提出的质疑；</w:t>
      </w:r>
    </w:p>
    <w:p w14:paraId="4F9C867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（7）配合相关部门处理政府采购投诉工作。</w:t>
      </w:r>
    </w:p>
    <w:p w14:paraId="080EAC0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3、定标</w:t>
      </w:r>
    </w:p>
    <w:p w14:paraId="39BA92C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（1）磋商小组依据评审办法，对磋商响应文件进行评审和比较，向</w:t>
      </w:r>
      <w:r>
        <w:rPr>
          <w:rFonts w:hint="eastAsia" w:ascii="宋体" w:hAnsi="宋体" w:cs="宋体"/>
          <w:color w:val="auto"/>
          <w:sz w:val="24"/>
          <w:lang w:eastAsia="zh-CN"/>
        </w:rPr>
        <w:t>采购人</w:t>
      </w:r>
      <w:r>
        <w:rPr>
          <w:rFonts w:hint="eastAsia" w:ascii="宋体" w:hAnsi="宋体" w:eastAsia="宋体" w:cs="宋体"/>
          <w:color w:val="auto"/>
          <w:sz w:val="24"/>
        </w:rPr>
        <w:t>提出书面评标报告并推荐合格的拟成交候选人。</w:t>
      </w:r>
      <w:r>
        <w:rPr>
          <w:rFonts w:hint="eastAsia" w:ascii="宋体" w:hAnsi="宋体" w:cs="宋体"/>
          <w:color w:val="auto"/>
          <w:sz w:val="24"/>
          <w:lang w:eastAsia="zh-CN"/>
        </w:rPr>
        <w:t>采购人</w:t>
      </w:r>
      <w:r>
        <w:rPr>
          <w:rFonts w:hint="eastAsia" w:ascii="宋体" w:hAnsi="宋体" w:eastAsia="宋体" w:cs="宋体"/>
          <w:color w:val="auto"/>
          <w:sz w:val="24"/>
        </w:rPr>
        <w:t>根据磋商小组提交的评标报告和推荐的拟成交候选人按照有关规定确定最终成交</w:t>
      </w:r>
      <w:r>
        <w:rPr>
          <w:rFonts w:hint="eastAsia" w:ascii="宋体" w:hAnsi="宋体" w:cs="宋体"/>
          <w:color w:val="auto"/>
          <w:sz w:val="24"/>
          <w:lang w:eastAsia="zh-CN"/>
        </w:rPr>
        <w:t>供应商</w:t>
      </w:r>
      <w:r>
        <w:rPr>
          <w:rFonts w:hint="eastAsia" w:ascii="宋体" w:hAnsi="宋体" w:eastAsia="宋体" w:cs="宋体"/>
          <w:color w:val="auto"/>
          <w:sz w:val="24"/>
        </w:rPr>
        <w:t>，经招标代理机构对成交结果公示无异议后，与其签订合同；</w:t>
      </w:r>
    </w:p>
    <w:p w14:paraId="53006F2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（2）在招标有效期内，招标代理机构在接到</w:t>
      </w:r>
      <w:r>
        <w:rPr>
          <w:rFonts w:hint="eastAsia" w:ascii="宋体" w:hAnsi="宋体" w:cs="宋体"/>
          <w:color w:val="auto"/>
          <w:sz w:val="24"/>
          <w:lang w:eastAsia="zh-CN"/>
        </w:rPr>
        <w:t>采购人</w:t>
      </w:r>
      <w:r>
        <w:rPr>
          <w:rFonts w:hint="eastAsia" w:ascii="宋体" w:hAnsi="宋体" w:eastAsia="宋体" w:cs="宋体"/>
          <w:color w:val="auto"/>
          <w:sz w:val="24"/>
        </w:rPr>
        <w:t>的“</w:t>
      </w:r>
      <w:r>
        <w:rPr>
          <w:rFonts w:hint="eastAsia" w:ascii="宋体" w:hAnsi="宋体" w:cs="宋体"/>
          <w:color w:val="auto"/>
          <w:sz w:val="24"/>
          <w:lang w:eastAsia="zh-CN"/>
        </w:rPr>
        <w:t>评标报告</w:t>
      </w:r>
      <w:r>
        <w:rPr>
          <w:rFonts w:hint="eastAsia" w:ascii="宋体" w:hAnsi="宋体" w:eastAsia="宋体" w:cs="宋体"/>
          <w:color w:val="auto"/>
          <w:sz w:val="24"/>
        </w:rPr>
        <w:t>”后，向成交</w:t>
      </w:r>
      <w:r>
        <w:rPr>
          <w:rFonts w:hint="eastAsia" w:ascii="宋体" w:hAnsi="宋体" w:cs="宋体"/>
          <w:color w:val="auto"/>
          <w:sz w:val="24"/>
          <w:lang w:eastAsia="zh-CN"/>
        </w:rPr>
        <w:t>供应商</w:t>
      </w:r>
      <w:r>
        <w:rPr>
          <w:rFonts w:hint="eastAsia" w:ascii="宋体" w:hAnsi="宋体" w:eastAsia="宋体" w:cs="宋体"/>
          <w:color w:val="auto"/>
          <w:sz w:val="24"/>
        </w:rPr>
        <w:t>发出“成交通知书”；</w:t>
      </w:r>
    </w:p>
    <w:p w14:paraId="51C8892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（3）成交</w:t>
      </w:r>
      <w:r>
        <w:rPr>
          <w:rFonts w:hint="eastAsia" w:ascii="宋体" w:hAnsi="宋体" w:cs="宋体"/>
          <w:color w:val="auto"/>
          <w:sz w:val="24"/>
          <w:lang w:eastAsia="zh-CN"/>
        </w:rPr>
        <w:t>供应商</w:t>
      </w:r>
      <w:r>
        <w:rPr>
          <w:rFonts w:hint="eastAsia" w:ascii="宋体" w:hAnsi="宋体" w:eastAsia="宋体" w:cs="宋体"/>
          <w:color w:val="auto"/>
          <w:sz w:val="24"/>
        </w:rPr>
        <w:t>因自身原因不按规定与</w:t>
      </w:r>
      <w:r>
        <w:rPr>
          <w:rFonts w:hint="eastAsia" w:ascii="宋体" w:hAnsi="宋体" w:cs="宋体"/>
          <w:color w:val="auto"/>
          <w:sz w:val="24"/>
          <w:lang w:eastAsia="zh-CN"/>
        </w:rPr>
        <w:t>采购人</w:t>
      </w:r>
      <w:r>
        <w:rPr>
          <w:rFonts w:hint="eastAsia" w:ascii="宋体" w:hAnsi="宋体" w:eastAsia="宋体" w:cs="宋体"/>
          <w:color w:val="auto"/>
          <w:sz w:val="24"/>
        </w:rPr>
        <w:t>签订工程合同，则</w:t>
      </w:r>
      <w:r>
        <w:rPr>
          <w:rFonts w:hint="eastAsia" w:ascii="宋体" w:hAnsi="宋体" w:cs="宋体"/>
          <w:color w:val="auto"/>
          <w:sz w:val="24"/>
          <w:lang w:eastAsia="zh-CN"/>
        </w:rPr>
        <w:t>采购人</w:t>
      </w:r>
      <w:r>
        <w:rPr>
          <w:rFonts w:hint="eastAsia" w:ascii="宋体" w:hAnsi="宋体" w:eastAsia="宋体" w:cs="宋体"/>
          <w:color w:val="auto"/>
          <w:sz w:val="24"/>
        </w:rPr>
        <w:t>将废除授标。给</w:t>
      </w:r>
      <w:r>
        <w:rPr>
          <w:rFonts w:hint="eastAsia" w:ascii="宋体" w:hAnsi="宋体" w:cs="宋体"/>
          <w:color w:val="auto"/>
          <w:sz w:val="24"/>
          <w:lang w:eastAsia="zh-CN"/>
        </w:rPr>
        <w:t>采购人</w:t>
      </w:r>
      <w:r>
        <w:rPr>
          <w:rFonts w:hint="eastAsia" w:ascii="宋体" w:hAnsi="宋体" w:eastAsia="宋体" w:cs="宋体"/>
          <w:color w:val="auto"/>
          <w:sz w:val="24"/>
        </w:rPr>
        <w:t>造成损失超过履约保证金额的，还应当对超过部分予以赔偿，并依法承担相应法律责任；提供磋商担保的</w:t>
      </w:r>
      <w:r>
        <w:rPr>
          <w:rFonts w:hint="eastAsia" w:ascii="宋体" w:hAnsi="宋体" w:cs="宋体"/>
          <w:color w:val="auto"/>
          <w:sz w:val="24"/>
          <w:lang w:eastAsia="zh-CN"/>
        </w:rPr>
        <w:t>供应商</w:t>
      </w:r>
      <w:r>
        <w:rPr>
          <w:rFonts w:hint="eastAsia" w:ascii="宋体" w:hAnsi="宋体" w:eastAsia="宋体" w:cs="宋体"/>
          <w:color w:val="auto"/>
          <w:sz w:val="24"/>
        </w:rPr>
        <w:t>将由专业担保机构先行偿付</w:t>
      </w:r>
      <w:r>
        <w:rPr>
          <w:rFonts w:hint="eastAsia" w:ascii="宋体" w:hAnsi="宋体" w:cs="宋体"/>
          <w:color w:val="auto"/>
          <w:sz w:val="24"/>
          <w:lang w:eastAsia="zh-CN"/>
        </w:rPr>
        <w:t>采购人</w:t>
      </w:r>
      <w:r>
        <w:rPr>
          <w:rFonts w:hint="eastAsia" w:ascii="宋体" w:hAnsi="宋体" w:eastAsia="宋体" w:cs="宋体"/>
          <w:color w:val="auto"/>
          <w:sz w:val="24"/>
        </w:rPr>
        <w:t>损失；</w:t>
      </w:r>
    </w:p>
    <w:p w14:paraId="43DA3F4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（4）成交后，成交</w:t>
      </w:r>
      <w:r>
        <w:rPr>
          <w:rFonts w:hint="eastAsia" w:ascii="宋体" w:hAnsi="宋体" w:cs="宋体"/>
          <w:color w:val="auto"/>
          <w:sz w:val="24"/>
          <w:lang w:eastAsia="zh-CN"/>
        </w:rPr>
        <w:t>供应商</w:t>
      </w:r>
      <w:r>
        <w:rPr>
          <w:rFonts w:hint="eastAsia" w:ascii="宋体" w:hAnsi="宋体" w:eastAsia="宋体" w:cs="宋体"/>
          <w:color w:val="auto"/>
          <w:sz w:val="24"/>
        </w:rPr>
        <w:t>应按照政府采购合同约定履行义务，完成磋商项目 。</w:t>
      </w:r>
    </w:p>
    <w:p w14:paraId="6F59D9F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4、评标、定标办法</w:t>
      </w:r>
    </w:p>
    <w:p w14:paraId="71FA24E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4.1本次工程施工招标的评标工作，坚持公平、公正、科学、择优的原则，对</w:t>
      </w:r>
      <w:r>
        <w:rPr>
          <w:rFonts w:hint="eastAsia" w:ascii="宋体" w:hAnsi="宋体" w:cs="宋体"/>
          <w:color w:val="auto"/>
          <w:sz w:val="24"/>
          <w:lang w:eastAsia="zh-CN"/>
        </w:rPr>
        <w:t>供应商</w:t>
      </w:r>
      <w:r>
        <w:rPr>
          <w:rFonts w:hint="eastAsia" w:ascii="宋体" w:hAnsi="宋体" w:eastAsia="宋体" w:cs="宋体"/>
          <w:color w:val="auto"/>
          <w:sz w:val="24"/>
        </w:rPr>
        <w:t>的投标总报价进行综合评审，依据总得分由高至低的顺序确定中标候选人三名。</w:t>
      </w:r>
    </w:p>
    <w:p w14:paraId="5283192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4.2</w:t>
      </w:r>
      <w:r>
        <w:rPr>
          <w:rFonts w:hint="eastAsia" w:ascii="宋体" w:hAnsi="宋体" w:eastAsia="宋体" w:cs="宋体"/>
          <w:color w:val="auto"/>
          <w:sz w:val="24"/>
          <w:lang w:eastAsia="zh-CN"/>
        </w:rPr>
        <w:t>磋商响应</w:t>
      </w:r>
      <w:r>
        <w:rPr>
          <w:rFonts w:hint="eastAsia" w:ascii="宋体" w:hAnsi="宋体" w:eastAsia="宋体" w:cs="宋体"/>
          <w:color w:val="auto"/>
          <w:sz w:val="24"/>
        </w:rPr>
        <w:t>文件的初审。初审分为资格性检查和符合性检查。</w:t>
      </w:r>
    </w:p>
    <w:p w14:paraId="061A5C1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4.3</w:t>
      </w:r>
      <w:r>
        <w:rPr>
          <w:rFonts w:hint="eastAsia" w:ascii="宋体" w:hAnsi="宋体" w:eastAsia="宋体" w:cs="宋体"/>
          <w:color w:val="auto"/>
          <w:sz w:val="24"/>
        </w:rPr>
        <w:t>资格性检查。依据法律法规和</w:t>
      </w:r>
      <w:r>
        <w:rPr>
          <w:rFonts w:hint="eastAsia" w:ascii="宋体" w:hAnsi="宋体" w:eastAsia="宋体" w:cs="宋体"/>
          <w:color w:val="auto"/>
          <w:sz w:val="24"/>
          <w:lang w:eastAsia="zh-CN"/>
        </w:rPr>
        <w:t>竞争性磋商</w:t>
      </w:r>
      <w:r>
        <w:rPr>
          <w:rFonts w:hint="eastAsia" w:ascii="宋体" w:hAnsi="宋体" w:eastAsia="宋体" w:cs="宋体"/>
          <w:color w:val="auto"/>
          <w:sz w:val="24"/>
        </w:rPr>
        <w:t>文件的规定，对</w:t>
      </w:r>
      <w:r>
        <w:rPr>
          <w:rFonts w:hint="eastAsia" w:ascii="宋体" w:hAnsi="宋体" w:eastAsia="宋体" w:cs="宋体"/>
          <w:color w:val="auto"/>
          <w:sz w:val="24"/>
          <w:lang w:eastAsia="zh-CN"/>
        </w:rPr>
        <w:t>磋商响应</w:t>
      </w:r>
      <w:r>
        <w:rPr>
          <w:rFonts w:hint="eastAsia" w:ascii="宋体" w:hAnsi="宋体" w:eastAsia="宋体" w:cs="宋体"/>
          <w:color w:val="auto"/>
          <w:sz w:val="24"/>
        </w:rPr>
        <w:t>文件中的资格证明</w:t>
      </w:r>
      <w:r>
        <w:rPr>
          <w:rFonts w:hint="eastAsia" w:ascii="宋体" w:hAnsi="宋体" w:eastAsia="宋体" w:cs="宋体"/>
          <w:color w:val="auto"/>
          <w:sz w:val="24"/>
          <w:lang w:eastAsia="zh-CN"/>
        </w:rPr>
        <w:t>文件</w:t>
      </w:r>
      <w:r>
        <w:rPr>
          <w:rFonts w:hint="eastAsia" w:ascii="宋体" w:hAnsi="宋体" w:eastAsia="宋体" w:cs="宋体"/>
          <w:color w:val="auto"/>
          <w:sz w:val="24"/>
        </w:rPr>
        <w:t>进行审查，以确定各供应商是否具备投标资格。</w:t>
      </w:r>
    </w:p>
    <w:tbl>
      <w:tblPr>
        <w:tblStyle w:val="14"/>
        <w:tblW w:w="10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34"/>
        <w:gridCol w:w="6657"/>
        <w:gridCol w:w="1269"/>
      </w:tblGrid>
      <w:tr w14:paraId="2DFD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67" w:type="dxa"/>
            <w:noWrap w:val="0"/>
            <w:vAlign w:val="center"/>
          </w:tcPr>
          <w:p w14:paraId="5766D5C8">
            <w:pPr>
              <w:snapToGrid w:val="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1534" w:type="dxa"/>
            <w:noWrap w:val="0"/>
            <w:vAlign w:val="center"/>
          </w:tcPr>
          <w:p w14:paraId="5177DE34">
            <w:pPr>
              <w:snapToGrid w:val="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评审因素</w:t>
            </w:r>
          </w:p>
        </w:tc>
        <w:tc>
          <w:tcPr>
            <w:tcW w:w="6657" w:type="dxa"/>
            <w:noWrap w:val="0"/>
            <w:vAlign w:val="center"/>
          </w:tcPr>
          <w:p w14:paraId="57C9D017">
            <w:pPr>
              <w:snapToGrid w:val="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项目内容</w:t>
            </w:r>
          </w:p>
        </w:tc>
        <w:tc>
          <w:tcPr>
            <w:tcW w:w="1269" w:type="dxa"/>
            <w:noWrap w:val="0"/>
            <w:vAlign w:val="center"/>
          </w:tcPr>
          <w:p w14:paraId="148F9271">
            <w:pPr>
              <w:snapToGrid w:val="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评审标准</w:t>
            </w:r>
          </w:p>
        </w:tc>
      </w:tr>
      <w:tr w14:paraId="4C99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67" w:type="dxa"/>
            <w:noWrap w:val="0"/>
            <w:vAlign w:val="center"/>
          </w:tcPr>
          <w:p w14:paraId="7D6BF5AA">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34" w:type="dxa"/>
            <w:noWrap w:val="0"/>
            <w:vAlign w:val="center"/>
          </w:tcPr>
          <w:p w14:paraId="22540CA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营业执照等主体资格证明文件</w:t>
            </w:r>
          </w:p>
        </w:tc>
        <w:tc>
          <w:tcPr>
            <w:tcW w:w="6657" w:type="dxa"/>
            <w:noWrap w:val="0"/>
            <w:vAlign w:val="center"/>
          </w:tcPr>
          <w:p w14:paraId="2504B289">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应具有独立承担民事责任的能力的企业法人、事业法人、其他组织或自然人，出具合法有效的营业执照等相关证明文件，自然人参与的提供其身份证明；</w:t>
            </w:r>
          </w:p>
        </w:tc>
        <w:tc>
          <w:tcPr>
            <w:tcW w:w="1269" w:type="dxa"/>
            <w:noWrap w:val="0"/>
            <w:vAlign w:val="center"/>
          </w:tcPr>
          <w:p w14:paraId="15DCD7FE">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snapToGrid w:val="0"/>
                <w:color w:val="auto"/>
                <w:sz w:val="24"/>
                <w:szCs w:val="24"/>
                <w:lang w:eastAsia="zh-CN"/>
              </w:rPr>
            </w:pPr>
            <w:r>
              <w:rPr>
                <w:rFonts w:hint="eastAsia" w:ascii="宋体" w:hAnsi="宋体" w:eastAsia="宋体" w:cs="宋体"/>
                <w:color w:val="auto"/>
                <w:sz w:val="24"/>
                <w:szCs w:val="24"/>
                <w:lang w:eastAsia="zh-CN"/>
              </w:rPr>
              <w:t>符合要求</w:t>
            </w:r>
          </w:p>
        </w:tc>
      </w:tr>
      <w:tr w14:paraId="1548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67" w:type="dxa"/>
            <w:noWrap w:val="0"/>
            <w:vAlign w:val="center"/>
          </w:tcPr>
          <w:p w14:paraId="47585B8E">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34" w:type="dxa"/>
            <w:noWrap w:val="0"/>
            <w:vAlign w:val="center"/>
          </w:tcPr>
          <w:p w14:paraId="0523C05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法人身份证明或法定代表人授权书</w:t>
            </w:r>
          </w:p>
        </w:tc>
        <w:tc>
          <w:tcPr>
            <w:tcW w:w="6657" w:type="dxa"/>
            <w:noWrap w:val="0"/>
            <w:vAlign w:val="center"/>
          </w:tcPr>
          <w:p w14:paraId="7AB2A284">
            <w:pPr>
              <w:keepNext w:val="0"/>
              <w:keepLines w:val="0"/>
              <w:pageBreakBefore w:val="0"/>
              <w:widowControl w:val="0"/>
              <w:tabs>
                <w:tab w:val="left" w:pos="1180"/>
              </w:tabs>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法定代表人直接参加投标的，须出具法人身份证明（含法人身份证复印件）；法定代表人授权代表参加投标的，须出具法定代表人授权书（含法人、被授权人身份证复印件）</w:t>
            </w:r>
            <w:bookmarkStart w:id="26" w:name="_GoBack"/>
            <w:bookmarkEnd w:id="26"/>
            <w:r>
              <w:rPr>
                <w:rFonts w:hint="eastAsia" w:ascii="宋体" w:hAnsi="宋体" w:eastAsia="宋体" w:cs="宋体"/>
                <w:color w:val="auto"/>
                <w:sz w:val="24"/>
                <w:szCs w:val="24"/>
              </w:rPr>
              <w:t>；</w:t>
            </w:r>
          </w:p>
        </w:tc>
        <w:tc>
          <w:tcPr>
            <w:tcW w:w="1269" w:type="dxa"/>
            <w:noWrap w:val="0"/>
            <w:vAlign w:val="center"/>
          </w:tcPr>
          <w:p w14:paraId="4B7BAE4E">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24CB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67" w:type="dxa"/>
            <w:noWrap w:val="0"/>
            <w:vAlign w:val="center"/>
          </w:tcPr>
          <w:p w14:paraId="7C6BAC6E">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534" w:type="dxa"/>
            <w:noWrap w:val="0"/>
            <w:vAlign w:val="center"/>
          </w:tcPr>
          <w:p w14:paraId="0302F529">
            <w:pPr>
              <w:keepNext w:val="0"/>
              <w:keepLines w:val="0"/>
              <w:pageBreakBefore w:val="0"/>
              <w:widowControl w:val="0"/>
              <w:tabs>
                <w:tab w:val="left" w:pos="1180"/>
              </w:tabs>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企业资质</w:t>
            </w:r>
          </w:p>
        </w:tc>
        <w:tc>
          <w:tcPr>
            <w:tcW w:w="6657" w:type="dxa"/>
            <w:noWrap w:val="0"/>
            <w:vAlign w:val="center"/>
          </w:tcPr>
          <w:p w14:paraId="5A27ADFC">
            <w:pPr>
              <w:keepNext w:val="0"/>
              <w:keepLines w:val="0"/>
              <w:pageBreakBefore w:val="0"/>
              <w:widowControl w:val="0"/>
              <w:tabs>
                <w:tab w:val="left" w:pos="1180"/>
              </w:tabs>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供应商须具备建设行政主管部门颁发的建筑工程施工总承包三级（含三级）</w:t>
            </w:r>
            <w:r>
              <w:rPr>
                <w:rFonts w:hint="eastAsia" w:ascii="宋体" w:hAnsi="宋体" w:eastAsia="宋体" w:cs="宋体"/>
                <w:color w:val="auto"/>
                <w:sz w:val="24"/>
                <w:szCs w:val="24"/>
                <w:lang w:eastAsia="zh-CN"/>
              </w:rPr>
              <w:t>或建筑装修装饰工程专业承包二级</w:t>
            </w:r>
            <w:r>
              <w:rPr>
                <w:rFonts w:hint="eastAsia" w:ascii="宋体" w:hAnsi="宋体" w:eastAsia="宋体" w:cs="宋体"/>
                <w:color w:val="auto"/>
                <w:sz w:val="24"/>
                <w:szCs w:val="24"/>
              </w:rPr>
              <w:t>及以上资质，具有有效的安全生产许可证；</w:t>
            </w:r>
          </w:p>
        </w:tc>
        <w:tc>
          <w:tcPr>
            <w:tcW w:w="1269" w:type="dxa"/>
            <w:noWrap w:val="0"/>
            <w:vAlign w:val="center"/>
          </w:tcPr>
          <w:p w14:paraId="6CC741B2">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符合要求</w:t>
            </w:r>
          </w:p>
        </w:tc>
      </w:tr>
      <w:tr w14:paraId="5A9B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667" w:type="dxa"/>
            <w:noWrap w:val="0"/>
            <w:vAlign w:val="center"/>
          </w:tcPr>
          <w:p w14:paraId="687A79BC">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534" w:type="dxa"/>
            <w:noWrap w:val="0"/>
            <w:vAlign w:val="center"/>
          </w:tcPr>
          <w:p w14:paraId="57E9399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拟派注册</w:t>
            </w:r>
          </w:p>
          <w:p w14:paraId="53A4207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建造师</w:t>
            </w:r>
          </w:p>
        </w:tc>
        <w:tc>
          <w:tcPr>
            <w:tcW w:w="6657" w:type="dxa"/>
            <w:noWrap w:val="0"/>
            <w:vAlign w:val="center"/>
          </w:tcPr>
          <w:p w14:paraId="58A4F008">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须具有建筑工程专业二级</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lang w:eastAsia="zh-CN"/>
              </w:rPr>
              <w:t>以上注册建造师执业资格，具有有效的安全生产考核合格证书（B级），且无在建项目；</w:t>
            </w:r>
          </w:p>
        </w:tc>
        <w:tc>
          <w:tcPr>
            <w:tcW w:w="1269" w:type="dxa"/>
            <w:noWrap w:val="0"/>
            <w:vAlign w:val="center"/>
          </w:tcPr>
          <w:p w14:paraId="0E6796C7">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5C0D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667" w:type="dxa"/>
            <w:noWrap w:val="0"/>
            <w:vAlign w:val="center"/>
          </w:tcPr>
          <w:p w14:paraId="6604F705">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534" w:type="dxa"/>
            <w:noWrap w:val="0"/>
            <w:vAlign w:val="center"/>
          </w:tcPr>
          <w:p w14:paraId="303AA34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书面声明</w:t>
            </w:r>
          </w:p>
        </w:tc>
        <w:tc>
          <w:tcPr>
            <w:tcW w:w="6657" w:type="dxa"/>
            <w:noWrap w:val="0"/>
            <w:vAlign w:val="center"/>
          </w:tcPr>
          <w:p w14:paraId="78AB30B9">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出具参加本次采购活动前三年内在经营活动中没有重大违法记录的书面声明；</w:t>
            </w:r>
          </w:p>
        </w:tc>
        <w:tc>
          <w:tcPr>
            <w:tcW w:w="1269" w:type="dxa"/>
            <w:noWrap w:val="0"/>
            <w:vAlign w:val="center"/>
          </w:tcPr>
          <w:p w14:paraId="6A686473">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378B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67" w:type="dxa"/>
            <w:noWrap w:val="0"/>
            <w:vAlign w:val="center"/>
          </w:tcPr>
          <w:p w14:paraId="4456E0E5">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534" w:type="dxa"/>
            <w:noWrap w:val="0"/>
            <w:vAlign w:val="center"/>
          </w:tcPr>
          <w:p w14:paraId="3612BD9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履行能力</w:t>
            </w:r>
          </w:p>
        </w:tc>
        <w:tc>
          <w:tcPr>
            <w:tcW w:w="6657" w:type="dxa"/>
            <w:noWrap w:val="0"/>
            <w:vAlign w:val="center"/>
          </w:tcPr>
          <w:p w14:paraId="3A771A5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供应商须提供具有履行合同所必需的设备和专业技术能力的承诺</w:t>
            </w:r>
          </w:p>
        </w:tc>
        <w:tc>
          <w:tcPr>
            <w:tcW w:w="1269" w:type="dxa"/>
            <w:noWrap w:val="0"/>
            <w:vAlign w:val="center"/>
          </w:tcPr>
          <w:p w14:paraId="010E9201">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符合要求</w:t>
            </w:r>
          </w:p>
        </w:tc>
      </w:tr>
      <w:tr w14:paraId="7C22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667" w:type="dxa"/>
            <w:noWrap w:val="0"/>
            <w:vAlign w:val="center"/>
          </w:tcPr>
          <w:p w14:paraId="54838585">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1534" w:type="dxa"/>
            <w:noWrap w:val="0"/>
            <w:vAlign w:val="center"/>
          </w:tcPr>
          <w:p w14:paraId="2345418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财务状况</w:t>
            </w:r>
          </w:p>
          <w:p w14:paraId="158EBDB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报告</w:t>
            </w:r>
          </w:p>
        </w:tc>
        <w:tc>
          <w:tcPr>
            <w:tcW w:w="6657" w:type="dxa"/>
            <w:noWrap w:val="0"/>
            <w:vAlign w:val="center"/>
          </w:tcPr>
          <w:p w14:paraId="3825E2B3">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提供</w:t>
            </w:r>
            <w:r>
              <w:rPr>
                <w:rFonts w:hint="eastAsia" w:ascii="宋体" w:hAnsi="宋体" w:cs="宋体"/>
                <w:color w:val="auto"/>
                <w:sz w:val="24"/>
                <w:szCs w:val="24"/>
                <w:lang w:val="en-US" w:eastAsia="zh-CN"/>
              </w:rPr>
              <w:t>2024年</w:t>
            </w:r>
            <w:r>
              <w:rPr>
                <w:rFonts w:hint="eastAsia" w:ascii="宋体" w:hAnsi="宋体" w:cs="宋体"/>
                <w:color w:val="auto"/>
                <w:sz w:val="24"/>
                <w:szCs w:val="24"/>
                <w:lang w:eastAsia="zh-CN"/>
              </w:rPr>
              <w:t>度</w:t>
            </w:r>
            <w:r>
              <w:rPr>
                <w:rFonts w:hint="eastAsia" w:ascii="宋体" w:hAnsi="宋体" w:eastAsia="宋体" w:cs="宋体"/>
                <w:color w:val="auto"/>
                <w:sz w:val="24"/>
                <w:szCs w:val="24"/>
              </w:rPr>
              <w:t>经审计的财务报告（成立时间至提交投标文件截止时间不足一年的可提供成立后任意时段的资产负债表），或在投标截止时间前六个月内其基本开户银行出具的资信证明；</w:t>
            </w:r>
          </w:p>
        </w:tc>
        <w:tc>
          <w:tcPr>
            <w:tcW w:w="1269" w:type="dxa"/>
            <w:noWrap w:val="0"/>
            <w:vAlign w:val="center"/>
          </w:tcPr>
          <w:p w14:paraId="25AA3F87">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符合要求</w:t>
            </w:r>
          </w:p>
        </w:tc>
      </w:tr>
      <w:tr w14:paraId="2179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667" w:type="dxa"/>
            <w:noWrap w:val="0"/>
            <w:vAlign w:val="center"/>
          </w:tcPr>
          <w:p w14:paraId="03C850FC">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1534" w:type="dxa"/>
            <w:noWrap w:val="0"/>
            <w:vAlign w:val="center"/>
          </w:tcPr>
          <w:p w14:paraId="232E522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社会保障资金缴纳证明</w:t>
            </w:r>
          </w:p>
        </w:tc>
        <w:tc>
          <w:tcPr>
            <w:tcW w:w="6657" w:type="dxa"/>
            <w:noWrap w:val="0"/>
            <w:vAlign w:val="center"/>
          </w:tcPr>
          <w:p w14:paraId="62E15FF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提供采购活动前6个月内任意一个月已缴纳的社会保障资金缴存单据或社保机构开具的社会保险参保缴费情况证明，依法不需要缴纳社会保障资金的应提供相关文件证明；</w:t>
            </w:r>
          </w:p>
        </w:tc>
        <w:tc>
          <w:tcPr>
            <w:tcW w:w="1269" w:type="dxa"/>
            <w:noWrap w:val="0"/>
            <w:vAlign w:val="center"/>
          </w:tcPr>
          <w:p w14:paraId="535AE044">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695E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67" w:type="dxa"/>
            <w:noWrap w:val="0"/>
            <w:vAlign w:val="center"/>
          </w:tcPr>
          <w:p w14:paraId="2CFE35E8">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1534" w:type="dxa"/>
            <w:noWrap w:val="0"/>
            <w:vAlign w:val="center"/>
          </w:tcPr>
          <w:p w14:paraId="3FDDBFD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税收缴纳</w:t>
            </w:r>
          </w:p>
          <w:p w14:paraId="705AE10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证明</w:t>
            </w:r>
          </w:p>
        </w:tc>
        <w:tc>
          <w:tcPr>
            <w:tcW w:w="6657" w:type="dxa"/>
            <w:noWrap w:val="0"/>
            <w:vAlign w:val="center"/>
          </w:tcPr>
          <w:p w14:paraId="622C211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提供采购活动前6个月内任意一个月已缴纳的完税凭证或税务机关开具的完税证明（任意税种），依法免税的单位应提供相关证明材料；</w:t>
            </w:r>
          </w:p>
        </w:tc>
        <w:tc>
          <w:tcPr>
            <w:tcW w:w="1269" w:type="dxa"/>
            <w:noWrap w:val="0"/>
            <w:vAlign w:val="center"/>
          </w:tcPr>
          <w:p w14:paraId="6FD8C93C">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5F3D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667" w:type="dxa"/>
            <w:noWrap w:val="0"/>
            <w:vAlign w:val="center"/>
          </w:tcPr>
          <w:p w14:paraId="295ABBF0">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534" w:type="dxa"/>
            <w:noWrap w:val="0"/>
            <w:vAlign w:val="center"/>
          </w:tcPr>
          <w:p w14:paraId="5E3812A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信誉要求</w:t>
            </w:r>
          </w:p>
        </w:tc>
        <w:tc>
          <w:tcPr>
            <w:tcW w:w="6657" w:type="dxa"/>
            <w:noWrap w:val="0"/>
            <w:vAlign w:val="center"/>
          </w:tcPr>
          <w:p w14:paraId="7363409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w:t>
            </w:r>
          </w:p>
        </w:tc>
        <w:tc>
          <w:tcPr>
            <w:tcW w:w="1269" w:type="dxa"/>
            <w:noWrap w:val="0"/>
            <w:vAlign w:val="center"/>
          </w:tcPr>
          <w:p w14:paraId="47929D2D">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0B4E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67" w:type="dxa"/>
            <w:noWrap w:val="0"/>
            <w:vAlign w:val="center"/>
          </w:tcPr>
          <w:p w14:paraId="7F88CFB2">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p>
        </w:tc>
        <w:tc>
          <w:tcPr>
            <w:tcW w:w="1534" w:type="dxa"/>
            <w:noWrap w:val="0"/>
            <w:vAlign w:val="center"/>
          </w:tcPr>
          <w:p w14:paraId="72731C7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企业关联</w:t>
            </w:r>
          </w:p>
          <w:p w14:paraId="090D1BC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查询</w:t>
            </w:r>
          </w:p>
        </w:tc>
        <w:tc>
          <w:tcPr>
            <w:tcW w:w="6657" w:type="dxa"/>
            <w:noWrap w:val="0"/>
            <w:vAlign w:val="center"/>
          </w:tcPr>
          <w:p w14:paraId="163591A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单位负责人为同一人或者存在控股、管理关系的不同供应商，不得同时参加本项目投标</w:t>
            </w:r>
            <w:r>
              <w:rPr>
                <w:rFonts w:hint="eastAsia" w:ascii="宋体" w:hAnsi="宋体" w:eastAsia="宋体" w:cs="宋体"/>
                <w:color w:val="auto"/>
                <w:sz w:val="24"/>
                <w:szCs w:val="24"/>
                <w:lang w:eastAsia="zh-CN"/>
              </w:rPr>
              <w:t>；</w:t>
            </w:r>
          </w:p>
        </w:tc>
        <w:tc>
          <w:tcPr>
            <w:tcW w:w="1269" w:type="dxa"/>
            <w:noWrap w:val="0"/>
            <w:vAlign w:val="center"/>
          </w:tcPr>
          <w:p w14:paraId="15348DC5">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6F15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67" w:type="dxa"/>
            <w:noWrap w:val="0"/>
            <w:vAlign w:val="center"/>
          </w:tcPr>
          <w:p w14:paraId="0B215C51">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p>
        </w:tc>
        <w:tc>
          <w:tcPr>
            <w:tcW w:w="1534" w:type="dxa"/>
            <w:noWrap w:val="0"/>
            <w:vAlign w:val="center"/>
          </w:tcPr>
          <w:p w14:paraId="4685D70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非联合体</w:t>
            </w:r>
          </w:p>
          <w:p w14:paraId="59D5AEA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声明函</w:t>
            </w:r>
          </w:p>
        </w:tc>
        <w:tc>
          <w:tcPr>
            <w:tcW w:w="6657" w:type="dxa"/>
            <w:noWrap w:val="0"/>
            <w:vAlign w:val="center"/>
          </w:tcPr>
          <w:p w14:paraId="6E4D568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本项目不接受联合体投标,供应商需保证资质文件的真实、合法、有效；</w:t>
            </w:r>
          </w:p>
        </w:tc>
        <w:tc>
          <w:tcPr>
            <w:tcW w:w="1269" w:type="dxa"/>
            <w:noWrap w:val="0"/>
            <w:vAlign w:val="center"/>
          </w:tcPr>
          <w:p w14:paraId="439DDADF">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符合要求</w:t>
            </w:r>
          </w:p>
        </w:tc>
      </w:tr>
      <w:tr w14:paraId="2D1E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667" w:type="dxa"/>
            <w:noWrap w:val="0"/>
            <w:vAlign w:val="center"/>
          </w:tcPr>
          <w:p w14:paraId="0F9AE67E">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p>
        </w:tc>
        <w:tc>
          <w:tcPr>
            <w:tcW w:w="1534" w:type="dxa"/>
            <w:noWrap w:val="0"/>
            <w:vAlign w:val="center"/>
          </w:tcPr>
          <w:p w14:paraId="29DA4BE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声明函</w:t>
            </w:r>
          </w:p>
        </w:tc>
        <w:tc>
          <w:tcPr>
            <w:tcW w:w="6657" w:type="dxa"/>
            <w:noWrap w:val="0"/>
            <w:vAlign w:val="center"/>
          </w:tcPr>
          <w:p w14:paraId="0329D54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本项目为专门面向中小企业项目，供应商应为中小型、微型企业、监狱企业、残疾人福利性单位。</w:t>
            </w:r>
          </w:p>
        </w:tc>
        <w:tc>
          <w:tcPr>
            <w:tcW w:w="1269" w:type="dxa"/>
            <w:noWrap w:val="0"/>
            <w:vAlign w:val="center"/>
          </w:tcPr>
          <w:p w14:paraId="7207D3F6">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符合要求</w:t>
            </w:r>
          </w:p>
        </w:tc>
      </w:tr>
    </w:tbl>
    <w:p w14:paraId="4450732D">
      <w:pPr>
        <w:spacing w:line="520" w:lineRule="exact"/>
        <w:ind w:firstLine="480" w:firstLineChars="200"/>
        <w:rPr>
          <w:rFonts w:hint="eastAsia" w:ascii="宋体" w:hAnsi="宋体" w:eastAsia="宋体" w:cs="宋体"/>
          <w:color w:val="auto"/>
          <w:sz w:val="24"/>
        </w:rPr>
      </w:pPr>
      <w:r>
        <w:rPr>
          <w:rFonts w:hint="eastAsia" w:ascii="宋体" w:hAnsi="宋体" w:cs="宋体"/>
          <w:color w:val="auto"/>
          <w:sz w:val="24"/>
          <w:highlight w:val="none"/>
          <w:lang w:val="zh-CN"/>
        </w:rPr>
        <w:t>备注：在评标开始前，由采购人或代理机构对各供应商资格进行审查，提供不全的或有一项因素不符合审查标准的，视为资格审查不合格。</w:t>
      </w:r>
    </w:p>
    <w:p w14:paraId="477DE71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4</w:t>
      </w:r>
      <w:r>
        <w:rPr>
          <w:rFonts w:hint="eastAsia" w:ascii="宋体" w:hAnsi="宋体" w:eastAsia="宋体" w:cs="宋体"/>
          <w:color w:val="auto"/>
          <w:sz w:val="24"/>
        </w:rPr>
        <w:t>投标总报价在</w:t>
      </w:r>
      <w:r>
        <w:rPr>
          <w:rFonts w:hint="eastAsia" w:ascii="宋体" w:hAnsi="宋体" w:eastAsia="宋体" w:cs="宋体"/>
          <w:color w:val="auto"/>
          <w:sz w:val="24"/>
          <w:lang w:eastAsia="zh-CN"/>
        </w:rPr>
        <w:t>采购预算</w:t>
      </w:r>
      <w:r>
        <w:rPr>
          <w:rFonts w:hint="eastAsia" w:ascii="宋体" w:hAnsi="宋体" w:eastAsia="宋体" w:cs="宋体"/>
          <w:color w:val="auto"/>
          <w:sz w:val="24"/>
        </w:rPr>
        <w:t>价以下。</w:t>
      </w:r>
    </w:p>
    <w:p w14:paraId="68DE51BF">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5竞争性</w:t>
      </w:r>
      <w:r>
        <w:rPr>
          <w:rFonts w:hint="eastAsia" w:ascii="宋体" w:hAnsi="宋体" w:eastAsia="宋体" w:cs="宋体"/>
          <w:color w:val="auto"/>
          <w:sz w:val="24"/>
          <w:lang w:eastAsia="zh-CN"/>
        </w:rPr>
        <w:t>磋商响应</w:t>
      </w:r>
      <w:r>
        <w:rPr>
          <w:rFonts w:hint="eastAsia" w:ascii="宋体" w:hAnsi="宋体" w:eastAsia="宋体" w:cs="宋体"/>
          <w:color w:val="auto"/>
          <w:sz w:val="24"/>
        </w:rPr>
        <w:t>文件符合性评审：依据法律法规和</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的规定，对</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中的资格证明文件等进行审查，以确保</w:t>
      </w:r>
      <w:r>
        <w:rPr>
          <w:rFonts w:hint="eastAsia" w:ascii="宋体" w:hAnsi="宋体" w:cs="宋体"/>
          <w:color w:val="auto"/>
          <w:sz w:val="24"/>
          <w:lang w:eastAsia="zh-CN"/>
        </w:rPr>
        <w:t>供应商</w:t>
      </w:r>
      <w:r>
        <w:rPr>
          <w:rFonts w:hint="eastAsia" w:ascii="宋体" w:hAnsi="宋体" w:eastAsia="宋体" w:cs="宋体"/>
          <w:color w:val="auto"/>
          <w:sz w:val="24"/>
        </w:rPr>
        <w:t>是否具备相应资格；</w:t>
      </w:r>
    </w:p>
    <w:p w14:paraId="7578034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6</w:t>
      </w:r>
      <w:r>
        <w:rPr>
          <w:rFonts w:hint="eastAsia" w:ascii="宋体" w:hAnsi="宋体" w:eastAsia="宋体" w:cs="宋体"/>
          <w:color w:val="auto"/>
          <w:sz w:val="24"/>
        </w:rPr>
        <w:t>开标后，经过对</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符合性评审，如果合格的</w:t>
      </w:r>
      <w:r>
        <w:rPr>
          <w:rFonts w:hint="eastAsia" w:ascii="宋体" w:hAnsi="宋体" w:cs="宋体"/>
          <w:color w:val="auto"/>
          <w:sz w:val="24"/>
          <w:lang w:eastAsia="zh-CN"/>
        </w:rPr>
        <w:t>供应商</w:t>
      </w:r>
      <w:r>
        <w:rPr>
          <w:rFonts w:hint="eastAsia" w:ascii="宋体" w:hAnsi="宋体" w:eastAsia="宋体" w:cs="宋体"/>
          <w:color w:val="auto"/>
          <w:sz w:val="24"/>
        </w:rPr>
        <w:t>少于三家，经评标委员会研究确定，</w:t>
      </w:r>
      <w:r>
        <w:rPr>
          <w:rFonts w:hint="eastAsia" w:ascii="宋体" w:hAnsi="宋体" w:cs="宋体"/>
          <w:color w:val="auto"/>
          <w:sz w:val="24"/>
          <w:lang w:eastAsia="zh-CN"/>
        </w:rPr>
        <w:t>采购人</w:t>
      </w:r>
      <w:r>
        <w:rPr>
          <w:rFonts w:hint="eastAsia" w:ascii="宋体" w:hAnsi="宋体" w:eastAsia="宋体" w:cs="宋体"/>
          <w:color w:val="auto"/>
          <w:sz w:val="24"/>
        </w:rPr>
        <w:t>须重新招标。</w:t>
      </w:r>
    </w:p>
    <w:p w14:paraId="1545F5D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7</w:t>
      </w:r>
      <w:r>
        <w:rPr>
          <w:rFonts w:hint="eastAsia" w:ascii="宋体" w:hAnsi="宋体" w:eastAsia="宋体" w:cs="宋体"/>
          <w:color w:val="auto"/>
          <w:sz w:val="24"/>
        </w:rPr>
        <w:t>符合性检查。依据</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的规定，从</w:t>
      </w:r>
      <w:r>
        <w:rPr>
          <w:rFonts w:hint="eastAsia" w:ascii="宋体" w:hAnsi="宋体" w:eastAsia="宋体" w:cs="宋体"/>
          <w:color w:val="auto"/>
          <w:sz w:val="24"/>
          <w:lang w:eastAsia="zh-CN"/>
        </w:rPr>
        <w:t>竞争性磋商响应文件</w:t>
      </w:r>
      <w:r>
        <w:rPr>
          <w:rFonts w:hint="eastAsia" w:ascii="宋体" w:hAnsi="宋体" w:eastAsia="宋体" w:cs="宋体"/>
          <w:color w:val="auto"/>
          <w:sz w:val="24"/>
        </w:rPr>
        <w:t>的有效性、完整性和对</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的响应程度进行审查，以确定是否对</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的实质性要求作出响应。凡未通过符合性评审的</w:t>
      </w:r>
      <w:r>
        <w:rPr>
          <w:rFonts w:hint="eastAsia" w:ascii="宋体" w:hAnsi="宋体" w:eastAsia="宋体" w:cs="宋体"/>
          <w:color w:val="auto"/>
          <w:sz w:val="24"/>
          <w:lang w:eastAsia="zh-CN"/>
        </w:rPr>
        <w:t>竞争性磋商响应文件</w:t>
      </w:r>
      <w:r>
        <w:rPr>
          <w:rFonts w:hint="eastAsia" w:ascii="宋体" w:hAnsi="宋体" w:eastAsia="宋体" w:cs="宋体"/>
          <w:color w:val="auto"/>
          <w:sz w:val="24"/>
        </w:rPr>
        <w:t>即作为无效标处理，不得进入后续评审工作，内容如下：</w:t>
      </w:r>
    </w:p>
    <w:tbl>
      <w:tblPr>
        <w:tblStyle w:val="14"/>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831"/>
        <w:gridCol w:w="5161"/>
      </w:tblGrid>
      <w:tr w14:paraId="66B4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87" w:type="dxa"/>
            <w:noWrap w:val="0"/>
            <w:vAlign w:val="center"/>
          </w:tcPr>
          <w:p w14:paraId="13D5231F">
            <w:pPr>
              <w:adjustRightInd w:val="0"/>
              <w:snapToGrid w:val="0"/>
              <w:spacing w:line="540" w:lineRule="exact"/>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序号</w:t>
            </w:r>
          </w:p>
        </w:tc>
        <w:tc>
          <w:tcPr>
            <w:tcW w:w="2831" w:type="dxa"/>
            <w:noWrap w:val="0"/>
            <w:vAlign w:val="center"/>
          </w:tcPr>
          <w:p w14:paraId="089989D3">
            <w:pPr>
              <w:adjustRightInd w:val="0"/>
              <w:snapToGrid w:val="0"/>
              <w:spacing w:line="540" w:lineRule="exact"/>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评审内容</w:t>
            </w:r>
          </w:p>
        </w:tc>
        <w:tc>
          <w:tcPr>
            <w:tcW w:w="5161" w:type="dxa"/>
            <w:noWrap w:val="0"/>
            <w:vAlign w:val="center"/>
          </w:tcPr>
          <w:p w14:paraId="0D3B2C8C">
            <w:pPr>
              <w:adjustRightInd w:val="0"/>
              <w:snapToGrid w:val="0"/>
              <w:spacing w:line="540" w:lineRule="exact"/>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评审标准</w:t>
            </w:r>
          </w:p>
        </w:tc>
      </w:tr>
      <w:tr w14:paraId="72B2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87" w:type="dxa"/>
            <w:noWrap w:val="0"/>
            <w:vAlign w:val="center"/>
          </w:tcPr>
          <w:p w14:paraId="3DC8DE84">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w:t>
            </w:r>
          </w:p>
        </w:tc>
        <w:tc>
          <w:tcPr>
            <w:tcW w:w="2831" w:type="dxa"/>
            <w:noWrap w:val="0"/>
            <w:vAlign w:val="center"/>
          </w:tcPr>
          <w:p w14:paraId="46B39DE9">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磋商响应文件完整性</w:t>
            </w:r>
          </w:p>
        </w:tc>
        <w:tc>
          <w:tcPr>
            <w:tcW w:w="5161" w:type="dxa"/>
            <w:noWrap w:val="0"/>
            <w:vAlign w:val="center"/>
          </w:tcPr>
          <w:p w14:paraId="62FDC108">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磋商响应文件构成是否有缺项，是否按照磋商文件要求的格式编写、装订磋商响应文件</w:t>
            </w:r>
          </w:p>
        </w:tc>
      </w:tr>
      <w:tr w14:paraId="62B4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87" w:type="dxa"/>
            <w:noWrap w:val="0"/>
            <w:vAlign w:val="center"/>
          </w:tcPr>
          <w:p w14:paraId="4914A2EC">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2</w:t>
            </w:r>
          </w:p>
        </w:tc>
        <w:tc>
          <w:tcPr>
            <w:tcW w:w="2831" w:type="dxa"/>
            <w:noWrap w:val="0"/>
            <w:vAlign w:val="center"/>
          </w:tcPr>
          <w:p w14:paraId="421893C9">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磋商响应文件报价</w:t>
            </w:r>
          </w:p>
        </w:tc>
        <w:tc>
          <w:tcPr>
            <w:tcW w:w="5161" w:type="dxa"/>
            <w:noWrap w:val="0"/>
            <w:vAlign w:val="center"/>
          </w:tcPr>
          <w:p w14:paraId="65EB85FD">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未超过采购预算价，且无选择性报价</w:t>
            </w:r>
          </w:p>
        </w:tc>
      </w:tr>
      <w:tr w14:paraId="4C88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87" w:type="dxa"/>
            <w:noWrap w:val="0"/>
            <w:vAlign w:val="center"/>
          </w:tcPr>
          <w:p w14:paraId="200D66F1">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3</w:t>
            </w:r>
          </w:p>
        </w:tc>
        <w:tc>
          <w:tcPr>
            <w:tcW w:w="2831" w:type="dxa"/>
            <w:noWrap w:val="0"/>
            <w:vAlign w:val="center"/>
          </w:tcPr>
          <w:p w14:paraId="70D18C1E">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磋商响应文件签署、盖章</w:t>
            </w:r>
          </w:p>
        </w:tc>
        <w:tc>
          <w:tcPr>
            <w:tcW w:w="5161" w:type="dxa"/>
            <w:noWrap w:val="0"/>
            <w:vAlign w:val="center"/>
          </w:tcPr>
          <w:p w14:paraId="3CCD8B6B">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是否按照磋商响应文件要求签署、盖章响应文件</w:t>
            </w:r>
          </w:p>
        </w:tc>
      </w:tr>
      <w:tr w14:paraId="448D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87" w:type="dxa"/>
            <w:noWrap w:val="0"/>
            <w:vAlign w:val="center"/>
          </w:tcPr>
          <w:p w14:paraId="63E3D8B4">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4</w:t>
            </w:r>
          </w:p>
        </w:tc>
        <w:tc>
          <w:tcPr>
            <w:tcW w:w="2831" w:type="dxa"/>
            <w:noWrap w:val="0"/>
            <w:vAlign w:val="center"/>
          </w:tcPr>
          <w:p w14:paraId="128384E9">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磋商响应文件有效期</w:t>
            </w:r>
          </w:p>
        </w:tc>
        <w:tc>
          <w:tcPr>
            <w:tcW w:w="5161" w:type="dxa"/>
            <w:noWrap w:val="0"/>
            <w:vAlign w:val="center"/>
          </w:tcPr>
          <w:p w14:paraId="5D02E352">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eastAsia="zh-CN"/>
              </w:rPr>
              <w:t>自磋商会议之日起90日历天</w:t>
            </w:r>
          </w:p>
        </w:tc>
      </w:tr>
      <w:tr w14:paraId="4C7F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7" w:type="dxa"/>
            <w:noWrap w:val="0"/>
            <w:vAlign w:val="center"/>
          </w:tcPr>
          <w:p w14:paraId="5CE103AC">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5</w:t>
            </w:r>
          </w:p>
        </w:tc>
        <w:tc>
          <w:tcPr>
            <w:tcW w:w="2831" w:type="dxa"/>
            <w:noWrap w:val="0"/>
            <w:vAlign w:val="center"/>
          </w:tcPr>
          <w:p w14:paraId="686ECC75">
            <w:pPr>
              <w:adjustRightInd w:val="0"/>
              <w:snapToGrid w:val="0"/>
              <w:spacing w:line="540" w:lineRule="exact"/>
              <w:rPr>
                <w:rFonts w:hint="eastAsia" w:ascii="宋体" w:hAnsi="宋体" w:eastAsia="宋体" w:cs="宋体"/>
                <w:color w:val="auto"/>
                <w:kern w:val="0"/>
                <w:sz w:val="24"/>
              </w:rPr>
            </w:pPr>
            <w:r>
              <w:rPr>
                <w:rFonts w:hint="eastAsia" w:ascii="宋体" w:hAnsi="宋体" w:eastAsia="宋体" w:cs="宋体"/>
                <w:color w:val="auto"/>
                <w:kern w:val="0"/>
                <w:sz w:val="24"/>
                <w:lang w:eastAsia="zh-CN"/>
              </w:rPr>
              <w:t>工</w:t>
            </w:r>
            <w:r>
              <w:rPr>
                <w:rFonts w:hint="eastAsia" w:ascii="宋体" w:hAnsi="宋体" w:eastAsia="宋体" w:cs="宋体"/>
                <w:color w:val="auto"/>
                <w:kern w:val="0"/>
                <w:sz w:val="24"/>
              </w:rPr>
              <w:t>期</w:t>
            </w:r>
          </w:p>
        </w:tc>
        <w:tc>
          <w:tcPr>
            <w:tcW w:w="5161" w:type="dxa"/>
            <w:noWrap w:val="0"/>
            <w:vAlign w:val="center"/>
          </w:tcPr>
          <w:p w14:paraId="367561EF">
            <w:pPr>
              <w:adjustRightInd w:val="0"/>
              <w:snapToGrid w:val="0"/>
              <w:spacing w:line="540" w:lineRule="exact"/>
              <w:rPr>
                <w:rFonts w:hint="eastAsia" w:ascii="宋体" w:hAnsi="宋体" w:eastAsia="宋体" w:cs="宋体"/>
                <w:color w:val="auto"/>
                <w:kern w:val="0"/>
                <w:sz w:val="24"/>
                <w:lang w:val="zh-CN"/>
              </w:rPr>
            </w:pPr>
            <w:r>
              <w:rPr>
                <w:rFonts w:hint="eastAsia" w:ascii="宋体" w:hAnsi="宋体" w:cs="宋体"/>
                <w:color w:val="auto"/>
                <w:kern w:val="0"/>
                <w:sz w:val="24"/>
                <w:lang w:eastAsia="zh-CN"/>
              </w:rPr>
              <w:t>需</w:t>
            </w:r>
            <w:r>
              <w:rPr>
                <w:rFonts w:hint="eastAsia" w:ascii="宋体" w:hAnsi="宋体" w:eastAsia="宋体" w:cs="宋体"/>
                <w:color w:val="auto"/>
                <w:kern w:val="0"/>
                <w:sz w:val="24"/>
              </w:rPr>
              <w:t>满足磋商文件要求</w:t>
            </w:r>
          </w:p>
        </w:tc>
      </w:tr>
    </w:tbl>
    <w:p w14:paraId="45D0025C">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满分：100分，综合评分法。各分项分值分配如下：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031"/>
        <w:gridCol w:w="6752"/>
      </w:tblGrid>
      <w:tr w14:paraId="4621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35" w:type="dxa"/>
            <w:noWrap w:val="0"/>
            <w:vAlign w:val="center"/>
          </w:tcPr>
          <w:p w14:paraId="07815F1E">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lang w:eastAsia="zh-CN"/>
              </w:rPr>
              <w:t>磋商</w:t>
            </w:r>
            <w:r>
              <w:rPr>
                <w:rFonts w:hint="eastAsia" w:ascii="宋体" w:hAnsi="宋体" w:eastAsia="宋体" w:cs="宋体"/>
                <w:b/>
                <w:bCs/>
                <w:color w:val="auto"/>
                <w:sz w:val="24"/>
              </w:rPr>
              <w:t>报价得分</w:t>
            </w:r>
          </w:p>
        </w:tc>
        <w:tc>
          <w:tcPr>
            <w:tcW w:w="1031" w:type="dxa"/>
            <w:noWrap w:val="0"/>
            <w:vAlign w:val="center"/>
          </w:tcPr>
          <w:p w14:paraId="70699FE8">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rPr>
              <w:t>30分</w:t>
            </w:r>
          </w:p>
        </w:tc>
        <w:tc>
          <w:tcPr>
            <w:tcW w:w="6752" w:type="dxa"/>
            <w:noWrap w:val="0"/>
            <w:vAlign w:val="center"/>
          </w:tcPr>
          <w:p w14:paraId="17BCC431">
            <w:pPr>
              <w:adjustRightInd w:val="0"/>
              <w:snapToGrid w:val="0"/>
              <w:spacing w:line="540" w:lineRule="exact"/>
              <w:rPr>
                <w:rFonts w:hint="eastAsia" w:ascii="宋体" w:hAnsi="宋体" w:eastAsia="宋体" w:cs="宋体"/>
                <w:color w:val="auto"/>
                <w:sz w:val="24"/>
              </w:rPr>
            </w:pPr>
            <w:r>
              <w:rPr>
                <w:rFonts w:hint="eastAsia" w:ascii="宋体" w:hAnsi="宋体" w:eastAsia="宋体" w:cs="宋体"/>
                <w:color w:val="auto"/>
                <w:kern w:val="0"/>
                <w:sz w:val="24"/>
              </w:rPr>
              <w:t>在预算限额之内满足</w:t>
            </w:r>
            <w:r>
              <w:rPr>
                <w:rFonts w:hint="eastAsia" w:ascii="宋体" w:hAnsi="宋体" w:eastAsia="宋体" w:cs="宋体"/>
                <w:color w:val="auto"/>
                <w:kern w:val="0"/>
                <w:sz w:val="24"/>
                <w:lang w:eastAsia="zh-CN"/>
              </w:rPr>
              <w:t>竞争性磋商文件</w:t>
            </w:r>
            <w:r>
              <w:rPr>
                <w:rFonts w:hint="eastAsia" w:ascii="宋体" w:hAnsi="宋体" w:eastAsia="宋体" w:cs="宋体"/>
                <w:color w:val="auto"/>
                <w:kern w:val="0"/>
                <w:sz w:val="24"/>
              </w:rPr>
              <w:t>要求且投标价格最低的</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报价为评标基准价，其价格分为30分。高于评标基准价的</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供应商的价格分按照下列公式计算：</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报价得分=（评标基准价/</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报价）×30</w:t>
            </w:r>
          </w:p>
        </w:tc>
      </w:tr>
      <w:tr w14:paraId="6C98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5" w:type="dxa"/>
            <w:noWrap w:val="0"/>
            <w:vAlign w:val="center"/>
          </w:tcPr>
          <w:p w14:paraId="66A79FA1">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lang w:eastAsia="zh-CN"/>
              </w:rPr>
              <w:t>类似项目业绩</w:t>
            </w:r>
          </w:p>
        </w:tc>
        <w:tc>
          <w:tcPr>
            <w:tcW w:w="1031" w:type="dxa"/>
            <w:noWrap w:val="0"/>
            <w:vAlign w:val="center"/>
          </w:tcPr>
          <w:p w14:paraId="51E0C508">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lang w:val="en-US" w:eastAsia="zh-CN"/>
              </w:rPr>
              <w:t>10</w:t>
            </w:r>
            <w:r>
              <w:rPr>
                <w:rFonts w:hint="eastAsia" w:ascii="宋体" w:hAnsi="宋体" w:eastAsia="宋体" w:cs="宋体"/>
                <w:b/>
                <w:bCs/>
                <w:color w:val="auto"/>
                <w:sz w:val="24"/>
              </w:rPr>
              <w:t>分</w:t>
            </w:r>
          </w:p>
        </w:tc>
        <w:tc>
          <w:tcPr>
            <w:tcW w:w="6752" w:type="dxa"/>
            <w:noWrap w:val="0"/>
            <w:vAlign w:val="center"/>
          </w:tcPr>
          <w:p w14:paraId="2E8E8716">
            <w:pPr>
              <w:pStyle w:val="6"/>
              <w:kinsoku w:val="0"/>
              <w:overflowPunct w:val="0"/>
              <w:spacing w:before="37" w:line="360" w:lineRule="auto"/>
              <w:ind w:right="63"/>
              <w:rPr>
                <w:rFonts w:hint="eastAsia" w:ascii="宋体" w:hAnsi="宋体" w:eastAsia="宋体" w:cs="宋体"/>
                <w:color w:val="auto"/>
                <w:sz w:val="24"/>
              </w:rPr>
            </w:pPr>
            <w:r>
              <w:rPr>
                <w:rFonts w:hint="eastAsia" w:ascii="宋体" w:hAnsi="宋体" w:eastAsia="宋体" w:cs="宋体"/>
                <w:color w:val="auto"/>
                <w:sz w:val="24"/>
                <w:lang w:val="en-US" w:eastAsia="zh-CN"/>
              </w:rPr>
              <w:t>提供近三年（</w:t>
            </w:r>
            <w:r>
              <w:rPr>
                <w:rFonts w:hint="eastAsia" w:ascii="宋体" w:hAnsi="宋体" w:cs="宋体"/>
                <w:color w:val="auto"/>
                <w:sz w:val="24"/>
                <w:lang w:val="en-US" w:eastAsia="zh-CN"/>
              </w:rPr>
              <w:t>2022年</w:t>
            </w:r>
            <w:r>
              <w:rPr>
                <w:rFonts w:hint="eastAsia" w:ascii="宋体" w:hAnsi="宋体" w:eastAsia="宋体" w:cs="宋体"/>
                <w:color w:val="auto"/>
                <w:sz w:val="24"/>
                <w:lang w:val="en-US" w:eastAsia="zh-CN"/>
              </w:rPr>
              <w:t>0</w:t>
            </w: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月至今，以合同签订日期为准）的类似项目业绩的合同，须在磋商响应文件中提供加盖供应商公章的合同复印件</w:t>
            </w:r>
            <w:r>
              <w:rPr>
                <w:rFonts w:hint="eastAsia" w:ascii="宋体" w:hAnsi="宋体" w:eastAsia="宋体" w:cs="宋体"/>
                <w:color w:val="auto"/>
                <w:sz w:val="24"/>
              </w:rPr>
              <w:t>，每个业绩合同得</w:t>
            </w:r>
            <w:r>
              <w:rPr>
                <w:rFonts w:hint="eastAsia" w:ascii="宋体" w:hAnsi="宋体" w:eastAsia="宋体" w:cs="宋体"/>
                <w:color w:val="auto"/>
                <w:sz w:val="24"/>
                <w:lang w:val="en-US" w:eastAsia="zh-CN"/>
              </w:rPr>
              <w:t>2</w:t>
            </w:r>
            <w:r>
              <w:rPr>
                <w:rFonts w:hint="eastAsia" w:ascii="宋体" w:hAnsi="宋体" w:eastAsia="宋体" w:cs="宋体"/>
                <w:color w:val="auto"/>
                <w:sz w:val="24"/>
              </w:rPr>
              <w:t>分，满分</w:t>
            </w:r>
            <w:r>
              <w:rPr>
                <w:rFonts w:hint="eastAsia" w:ascii="宋体" w:hAnsi="宋体" w:eastAsia="宋体" w:cs="宋体"/>
                <w:color w:val="auto"/>
                <w:sz w:val="24"/>
                <w:lang w:val="en-US" w:eastAsia="zh-CN"/>
              </w:rPr>
              <w:t>10</w:t>
            </w:r>
            <w:r>
              <w:rPr>
                <w:rFonts w:hint="eastAsia" w:ascii="宋体" w:hAnsi="宋体" w:eastAsia="宋体" w:cs="宋体"/>
                <w:color w:val="auto"/>
                <w:sz w:val="24"/>
              </w:rPr>
              <w:t>分。</w:t>
            </w:r>
          </w:p>
        </w:tc>
      </w:tr>
      <w:tr w14:paraId="0E46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935" w:type="dxa"/>
            <w:noWrap w:val="0"/>
            <w:vAlign w:val="center"/>
          </w:tcPr>
          <w:p w14:paraId="2BF3CF50">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rPr>
              <w:t>施工组织设计</w:t>
            </w:r>
          </w:p>
        </w:tc>
        <w:tc>
          <w:tcPr>
            <w:tcW w:w="1031" w:type="dxa"/>
            <w:noWrap w:val="0"/>
            <w:vAlign w:val="center"/>
          </w:tcPr>
          <w:p w14:paraId="35EC6360">
            <w:pPr>
              <w:pStyle w:val="6"/>
              <w:keepNext w:val="0"/>
              <w:keepLines w:val="0"/>
              <w:pageBreakBefore w:val="0"/>
              <w:widowControl w:val="0"/>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60</w:t>
            </w:r>
            <w:r>
              <w:rPr>
                <w:rFonts w:hint="eastAsia" w:ascii="宋体" w:hAnsi="宋体" w:eastAsia="宋体" w:cs="宋体"/>
                <w:b/>
                <w:bCs/>
                <w:color w:val="auto"/>
                <w:sz w:val="24"/>
              </w:rPr>
              <w:t>分</w:t>
            </w:r>
          </w:p>
        </w:tc>
        <w:tc>
          <w:tcPr>
            <w:tcW w:w="6752" w:type="dxa"/>
            <w:noWrap w:val="0"/>
            <w:vAlign w:val="center"/>
          </w:tcPr>
          <w:p w14:paraId="57CFC21B">
            <w:pPr>
              <w:pStyle w:val="6"/>
              <w:keepNext w:val="0"/>
              <w:keepLines w:val="0"/>
              <w:pageBreakBefore w:val="0"/>
              <w:widowControl w:val="0"/>
              <w:numPr>
                <w:ilvl w:val="0"/>
                <w:numId w:val="4"/>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项目经理部的组成</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5818F518">
            <w:pPr>
              <w:pStyle w:val="6"/>
              <w:keepNext w:val="0"/>
              <w:keepLines w:val="0"/>
              <w:pageBreakBefore w:val="0"/>
              <w:widowControl w:val="0"/>
              <w:numPr>
                <w:ilvl w:val="0"/>
                <w:numId w:val="4"/>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施工部署及总平面布置</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2C671F71">
            <w:pPr>
              <w:pStyle w:val="6"/>
              <w:keepNext w:val="0"/>
              <w:keepLines w:val="0"/>
              <w:pageBreakBefore w:val="0"/>
              <w:widowControl w:val="0"/>
              <w:numPr>
                <w:ilvl w:val="0"/>
                <w:numId w:val="4"/>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施工进度计划及措施</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7CB61D8F">
            <w:pPr>
              <w:pStyle w:val="6"/>
              <w:keepNext w:val="0"/>
              <w:keepLines w:val="0"/>
              <w:pageBreakBefore w:val="0"/>
              <w:widowControl w:val="0"/>
              <w:numPr>
                <w:ilvl w:val="0"/>
                <w:numId w:val="4"/>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施工方案</w:t>
            </w:r>
            <w:r>
              <w:rPr>
                <w:rFonts w:hint="eastAsia" w:ascii="宋体" w:hAnsi="宋体" w:eastAsia="宋体" w:cs="宋体"/>
                <w:color w:val="auto"/>
                <w:sz w:val="24"/>
                <w:lang w:eastAsia="zh-CN"/>
              </w:rPr>
              <w:t>（</w:t>
            </w:r>
            <w:r>
              <w:rPr>
                <w:rFonts w:hint="eastAsia" w:ascii="宋体" w:hAnsi="宋体" w:eastAsia="宋体" w:cs="宋体"/>
                <w:color w:val="auto"/>
                <w:sz w:val="24"/>
              </w:rPr>
              <w:t>0-</w:t>
            </w:r>
            <w:r>
              <w:rPr>
                <w:rFonts w:hint="eastAsia" w:ascii="宋体" w:hAnsi="宋体" w:eastAsia="宋体" w:cs="宋体"/>
                <w:color w:val="auto"/>
                <w:sz w:val="24"/>
                <w:lang w:val="en-US" w:eastAsia="zh-CN"/>
              </w:rPr>
              <w:t>15</w:t>
            </w:r>
            <w:r>
              <w:rPr>
                <w:rFonts w:hint="eastAsia" w:ascii="宋体" w:hAnsi="宋体" w:eastAsia="宋体" w:cs="宋体"/>
                <w:color w:val="auto"/>
                <w:sz w:val="24"/>
              </w:rPr>
              <w:t>分</w:t>
            </w:r>
            <w:r>
              <w:rPr>
                <w:rFonts w:hint="eastAsia" w:ascii="宋体" w:hAnsi="宋体" w:eastAsia="宋体" w:cs="宋体"/>
                <w:color w:val="auto"/>
                <w:sz w:val="24"/>
                <w:lang w:eastAsia="zh-CN"/>
              </w:rPr>
              <w:t>）</w:t>
            </w:r>
          </w:p>
          <w:p w14:paraId="27144695">
            <w:pPr>
              <w:pStyle w:val="6"/>
              <w:keepNext w:val="0"/>
              <w:keepLines w:val="0"/>
              <w:pageBreakBefore w:val="0"/>
              <w:widowControl w:val="0"/>
              <w:numPr>
                <w:ilvl w:val="0"/>
                <w:numId w:val="4"/>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质量、安全保证措施</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46A6124B">
            <w:pPr>
              <w:pStyle w:val="6"/>
              <w:keepNext w:val="0"/>
              <w:keepLines w:val="0"/>
              <w:pageBreakBefore w:val="0"/>
              <w:widowControl w:val="0"/>
              <w:numPr>
                <w:ilvl w:val="0"/>
                <w:numId w:val="4"/>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使用新技术、新工艺的可行性</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54B06F49">
            <w:pPr>
              <w:pStyle w:val="6"/>
              <w:keepNext w:val="0"/>
              <w:keepLines w:val="0"/>
              <w:pageBreakBefore w:val="0"/>
              <w:widowControl w:val="0"/>
              <w:numPr>
                <w:ilvl w:val="0"/>
                <w:numId w:val="4"/>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主要材料、构配件计划</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1D5E7AF9">
            <w:pPr>
              <w:pStyle w:val="6"/>
              <w:keepNext w:val="0"/>
              <w:keepLines w:val="0"/>
              <w:pageBreakBefore w:val="0"/>
              <w:widowControl w:val="0"/>
              <w:numPr>
                <w:ilvl w:val="0"/>
                <w:numId w:val="4"/>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主要机械设备供应计划</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7AF1128B">
            <w:pPr>
              <w:pStyle w:val="6"/>
              <w:keepNext w:val="0"/>
              <w:keepLines w:val="0"/>
              <w:pageBreakBefore w:val="0"/>
              <w:widowControl w:val="0"/>
              <w:numPr>
                <w:ilvl w:val="0"/>
                <w:numId w:val="4"/>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劳动力安排</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2A285DE8">
            <w:pPr>
              <w:pStyle w:val="6"/>
              <w:keepNext w:val="0"/>
              <w:keepLines w:val="0"/>
              <w:pageBreakBefore w:val="0"/>
              <w:widowControl w:val="0"/>
              <w:numPr>
                <w:ilvl w:val="0"/>
                <w:numId w:val="4"/>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文明施工及环境保护扬尘治理措施</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154FA928">
            <w:pPr>
              <w:pStyle w:val="6"/>
              <w:keepNext w:val="0"/>
              <w:keepLines w:val="0"/>
              <w:pageBreakBefore w:val="0"/>
              <w:widowControl w:val="0"/>
              <w:kinsoku w:val="0"/>
              <w:wordWrap/>
              <w:overflowPunct w:val="0"/>
              <w:topLinePunct w:val="0"/>
              <w:autoSpaceDE/>
              <w:autoSpaceDN/>
              <w:bidi w:val="0"/>
              <w:adjustRightInd/>
              <w:snapToGrid/>
              <w:spacing w:before="37" w:line="420" w:lineRule="exact"/>
              <w:ind w:right="62"/>
              <w:textAlignment w:val="auto"/>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eastAsia="zh-CN"/>
              </w:rPr>
              <w:t>满分</w:t>
            </w:r>
            <w:r>
              <w:rPr>
                <w:rFonts w:hint="eastAsia" w:ascii="宋体" w:hAnsi="宋体" w:eastAsia="宋体" w:cs="宋体"/>
                <w:color w:val="auto"/>
                <w:sz w:val="24"/>
                <w:lang w:val="en-US" w:eastAsia="zh-CN"/>
              </w:rPr>
              <w:t>60分，</w:t>
            </w:r>
            <w:r>
              <w:rPr>
                <w:rFonts w:hint="eastAsia" w:ascii="宋体" w:hAnsi="宋体" w:eastAsia="宋体" w:cs="宋体"/>
                <w:color w:val="auto"/>
                <w:sz w:val="24"/>
              </w:rPr>
              <w:t>缺项得0分。</w:t>
            </w:r>
          </w:p>
        </w:tc>
      </w:tr>
    </w:tbl>
    <w:p w14:paraId="46A7662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4.8</w:t>
      </w:r>
      <w:r>
        <w:rPr>
          <w:rFonts w:hint="eastAsia" w:ascii="宋体" w:hAnsi="宋体" w:eastAsia="宋体" w:cs="宋体"/>
          <w:color w:val="auto"/>
          <w:sz w:val="24"/>
        </w:rPr>
        <w:t>磋商小组对磋商响应文件中的内容有疑问的部分，可以向</w:t>
      </w:r>
      <w:r>
        <w:rPr>
          <w:rFonts w:hint="eastAsia" w:ascii="宋体" w:hAnsi="宋体" w:cs="宋体"/>
          <w:color w:val="auto"/>
          <w:sz w:val="24"/>
          <w:lang w:eastAsia="zh-CN"/>
        </w:rPr>
        <w:t>供应商</w:t>
      </w:r>
      <w:r>
        <w:rPr>
          <w:rFonts w:hint="eastAsia" w:ascii="宋体" w:hAnsi="宋体" w:eastAsia="宋体" w:cs="宋体"/>
          <w:color w:val="auto"/>
          <w:sz w:val="24"/>
        </w:rPr>
        <w:t>质询并要求该供应商做出书面澄清，但不得对磋商响应文件做实质性修改，质询工作应当由全体磋商小组成员参加。对于实质性不符合竞争性磋商文件的，磋商小组有权予以拒绝。质询工作应做书面记录，采购人代表、磋商小组成员及供应商应在记录上签字确认。</w:t>
      </w:r>
    </w:p>
    <w:p w14:paraId="42B2BB3F">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4.9</w:t>
      </w:r>
      <w:r>
        <w:rPr>
          <w:rFonts w:hint="eastAsia" w:ascii="宋体" w:hAnsi="宋体" w:eastAsia="宋体" w:cs="宋体"/>
          <w:color w:val="auto"/>
          <w:sz w:val="24"/>
        </w:rPr>
        <w:t>磋商小组审查</w:t>
      </w:r>
      <w:r>
        <w:rPr>
          <w:rFonts w:hint="eastAsia" w:ascii="宋体" w:hAnsi="宋体" w:cs="宋体"/>
          <w:color w:val="auto"/>
          <w:sz w:val="24"/>
          <w:lang w:eastAsia="zh-CN"/>
        </w:rPr>
        <w:t>供应商</w:t>
      </w:r>
      <w:r>
        <w:rPr>
          <w:rFonts w:hint="eastAsia" w:ascii="宋体" w:hAnsi="宋体" w:eastAsia="宋体" w:cs="宋体"/>
          <w:color w:val="auto"/>
          <w:sz w:val="24"/>
        </w:rPr>
        <w:t>的磋商响应文件，磋商响应文件中的报价为投标第一次报价。第二轮</w:t>
      </w:r>
      <w:r>
        <w:rPr>
          <w:rFonts w:hint="eastAsia" w:ascii="宋体" w:hAnsi="宋体" w:cs="宋体"/>
          <w:color w:val="auto"/>
          <w:sz w:val="24"/>
          <w:lang w:eastAsia="zh-CN"/>
        </w:rPr>
        <w:t>供应商</w:t>
      </w:r>
      <w:r>
        <w:rPr>
          <w:rFonts w:hint="eastAsia" w:ascii="宋体" w:hAnsi="宋体" w:eastAsia="宋体" w:cs="宋体"/>
          <w:color w:val="auto"/>
          <w:sz w:val="24"/>
        </w:rPr>
        <w:t>磋商报价满足磋商文件要求的技术标准及要求，该</w:t>
      </w:r>
      <w:r>
        <w:rPr>
          <w:rFonts w:hint="eastAsia" w:ascii="宋体" w:hAnsi="宋体" w:cs="宋体"/>
          <w:color w:val="auto"/>
          <w:sz w:val="24"/>
          <w:lang w:eastAsia="zh-CN"/>
        </w:rPr>
        <w:t>供应商</w:t>
      </w:r>
      <w:r>
        <w:rPr>
          <w:rFonts w:hint="eastAsia" w:ascii="宋体" w:hAnsi="宋体" w:eastAsia="宋体" w:cs="宋体"/>
          <w:color w:val="auto"/>
          <w:sz w:val="24"/>
        </w:rPr>
        <w:t>进行第二次报价（即为</w:t>
      </w:r>
      <w:r>
        <w:rPr>
          <w:rFonts w:hint="eastAsia" w:ascii="宋体" w:hAnsi="宋体" w:cs="宋体"/>
          <w:color w:val="auto"/>
          <w:sz w:val="24"/>
          <w:lang w:eastAsia="zh-CN"/>
        </w:rPr>
        <w:t>供应商</w:t>
      </w:r>
      <w:r>
        <w:rPr>
          <w:rFonts w:hint="eastAsia" w:ascii="宋体" w:hAnsi="宋体" w:eastAsia="宋体" w:cs="宋体"/>
          <w:color w:val="auto"/>
          <w:sz w:val="24"/>
        </w:rPr>
        <w:t>最终承诺报价）。</w:t>
      </w:r>
    </w:p>
    <w:p w14:paraId="66050117">
      <w:pPr>
        <w:keepNext w:val="0"/>
        <w:keepLines w:val="0"/>
        <w:pageBreakBefore w:val="0"/>
        <w:widowControl w:val="0"/>
        <w:kinsoku/>
        <w:wordWrap/>
        <w:overflowPunct/>
        <w:topLinePunct w:val="0"/>
        <w:bidi w:val="0"/>
        <w:adjustRightInd w:val="0"/>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六、成交通知</w:t>
      </w:r>
    </w:p>
    <w:p w14:paraId="530EA1AA">
      <w:pPr>
        <w:keepNext w:val="0"/>
        <w:keepLines w:val="0"/>
        <w:pageBreakBefore w:val="0"/>
        <w:widowControl w:val="0"/>
        <w:kinsoku/>
        <w:wordWrap/>
        <w:overflowPunct/>
        <w:topLinePunct w:val="0"/>
        <w:autoSpaceDE w:val="0"/>
        <w:autoSpaceDN w:val="0"/>
        <w:bidi w:val="0"/>
        <w:spacing w:line="500" w:lineRule="exact"/>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1、确定成交单位</w:t>
      </w:r>
    </w:p>
    <w:p w14:paraId="09E5D3CE">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cs="宋体"/>
          <w:color w:val="auto"/>
          <w:sz w:val="24"/>
          <w:lang w:eastAsia="zh-CN"/>
        </w:rPr>
        <w:t>采购人</w:t>
      </w:r>
      <w:r>
        <w:rPr>
          <w:rFonts w:hint="eastAsia" w:ascii="宋体" w:hAnsi="宋体" w:eastAsia="宋体" w:cs="宋体"/>
          <w:color w:val="auto"/>
          <w:sz w:val="24"/>
        </w:rPr>
        <w:t>根据磋商小组提交的评审报告和招标代理机构的《成交复函》确定成交单位。</w:t>
      </w:r>
    </w:p>
    <w:p w14:paraId="6B7C3EEE">
      <w:pPr>
        <w:keepNext w:val="0"/>
        <w:keepLines w:val="0"/>
        <w:pageBreakBefore w:val="0"/>
        <w:widowControl w:val="0"/>
        <w:kinsoku/>
        <w:wordWrap/>
        <w:overflowPunct/>
        <w:topLinePunct w:val="0"/>
        <w:bidi w:val="0"/>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1-2、招标代理机构接到</w:t>
      </w:r>
      <w:r>
        <w:rPr>
          <w:rFonts w:hint="eastAsia" w:ascii="宋体" w:hAnsi="宋体" w:cs="宋体"/>
          <w:color w:val="auto"/>
          <w:sz w:val="24"/>
          <w:lang w:eastAsia="zh-CN"/>
        </w:rPr>
        <w:t>采购人</w:t>
      </w:r>
      <w:r>
        <w:rPr>
          <w:rFonts w:hint="eastAsia" w:ascii="宋体" w:hAnsi="宋体" w:eastAsia="宋体" w:cs="宋体"/>
          <w:color w:val="auto"/>
          <w:sz w:val="24"/>
        </w:rPr>
        <w:t>的《成交复函》后，将成交结果在指定媒体发布公告。公告发布1个日历天，其他</w:t>
      </w:r>
      <w:r>
        <w:rPr>
          <w:rFonts w:hint="eastAsia" w:ascii="宋体" w:hAnsi="宋体" w:cs="宋体"/>
          <w:color w:val="auto"/>
          <w:sz w:val="24"/>
          <w:lang w:eastAsia="zh-CN"/>
        </w:rPr>
        <w:t>供应商</w:t>
      </w:r>
      <w:r>
        <w:rPr>
          <w:rFonts w:hint="eastAsia" w:ascii="宋体" w:hAnsi="宋体" w:eastAsia="宋体" w:cs="宋体"/>
          <w:color w:val="auto"/>
          <w:sz w:val="24"/>
        </w:rPr>
        <w:t>若有异议，按《政府采购法》第52条执行。若无异议，招标代理机构向成交单位发出成交通知书。</w:t>
      </w:r>
    </w:p>
    <w:p w14:paraId="51F9ABB2">
      <w:pPr>
        <w:keepNext w:val="0"/>
        <w:keepLines w:val="0"/>
        <w:pageBreakBefore w:val="0"/>
        <w:widowControl w:val="0"/>
        <w:kinsoku/>
        <w:wordWrap/>
        <w:overflowPunct/>
        <w:topLinePunct w:val="0"/>
        <w:bidi w:val="0"/>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2、成交单位应在接到招标代理机构通知之日起七日内领取成交通知书。</w:t>
      </w:r>
    </w:p>
    <w:p w14:paraId="7E7D11CA">
      <w:pPr>
        <w:keepNext w:val="0"/>
        <w:keepLines w:val="0"/>
        <w:pageBreakBefore w:val="0"/>
        <w:widowControl w:val="0"/>
        <w:kinsoku/>
        <w:wordWrap/>
        <w:overflowPunct/>
        <w:topLinePunct w:val="0"/>
        <w:bidi w:val="0"/>
        <w:adjustRightInd w:val="0"/>
        <w:snapToGrid w:val="0"/>
        <w:spacing w:line="50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七、合同授予</w:t>
      </w:r>
    </w:p>
    <w:p w14:paraId="681B727A">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1、成交单位在收到成交通知书后</w:t>
      </w:r>
      <w:r>
        <w:rPr>
          <w:rFonts w:hint="eastAsia" w:ascii="宋体" w:hAnsi="宋体" w:cs="宋体"/>
          <w:color w:val="auto"/>
          <w:sz w:val="24"/>
          <w:lang w:val="en-US" w:eastAsia="zh-CN"/>
        </w:rPr>
        <w:t>25</w:t>
      </w:r>
      <w:r>
        <w:rPr>
          <w:rFonts w:hint="eastAsia" w:ascii="宋体" w:hAnsi="宋体" w:eastAsia="宋体" w:cs="宋体"/>
          <w:color w:val="auto"/>
          <w:sz w:val="24"/>
        </w:rPr>
        <w:t>个日历天内，应按竞争性磋商文件的要求与</w:t>
      </w:r>
      <w:r>
        <w:rPr>
          <w:rFonts w:hint="eastAsia" w:ascii="宋体" w:hAnsi="宋体" w:cs="宋体"/>
          <w:color w:val="auto"/>
          <w:sz w:val="24"/>
          <w:lang w:eastAsia="zh-CN"/>
        </w:rPr>
        <w:t>采购人</w:t>
      </w:r>
      <w:r>
        <w:rPr>
          <w:rFonts w:hint="eastAsia" w:ascii="宋体" w:hAnsi="宋体" w:eastAsia="宋体" w:cs="宋体"/>
          <w:color w:val="auto"/>
          <w:sz w:val="24"/>
        </w:rPr>
        <w:t>签订合同。</w:t>
      </w:r>
      <w:r>
        <w:rPr>
          <w:rFonts w:hint="eastAsia" w:ascii="宋体" w:hAnsi="宋体" w:eastAsia="宋体" w:cs="宋体"/>
          <w:b/>
          <w:bCs/>
          <w:color w:val="auto"/>
          <w:sz w:val="24"/>
        </w:rPr>
        <w:t>成交单位因自身原因不按规定与</w:t>
      </w:r>
      <w:r>
        <w:rPr>
          <w:rFonts w:hint="eastAsia" w:ascii="宋体" w:hAnsi="宋体" w:cs="宋体"/>
          <w:b/>
          <w:bCs/>
          <w:color w:val="auto"/>
          <w:sz w:val="24"/>
          <w:lang w:eastAsia="zh-CN"/>
        </w:rPr>
        <w:t>采购人</w:t>
      </w:r>
      <w:r>
        <w:rPr>
          <w:rFonts w:hint="eastAsia" w:ascii="宋体" w:hAnsi="宋体" w:eastAsia="宋体" w:cs="宋体"/>
          <w:b/>
          <w:bCs/>
          <w:color w:val="auto"/>
          <w:sz w:val="24"/>
        </w:rPr>
        <w:t>签订合同，则</w:t>
      </w:r>
      <w:r>
        <w:rPr>
          <w:rFonts w:hint="eastAsia" w:ascii="宋体" w:hAnsi="宋体" w:cs="宋体"/>
          <w:b/>
          <w:bCs/>
          <w:color w:val="auto"/>
          <w:sz w:val="24"/>
          <w:lang w:eastAsia="zh-CN"/>
        </w:rPr>
        <w:t>采购人</w:t>
      </w:r>
      <w:r>
        <w:rPr>
          <w:rFonts w:hint="eastAsia" w:ascii="宋体" w:hAnsi="宋体" w:eastAsia="宋体" w:cs="宋体"/>
          <w:b/>
          <w:bCs/>
          <w:color w:val="auto"/>
          <w:sz w:val="24"/>
        </w:rPr>
        <w:t>将废除授标</w:t>
      </w:r>
      <w:r>
        <w:rPr>
          <w:rFonts w:hint="eastAsia" w:ascii="宋体" w:hAnsi="宋体" w:eastAsia="宋体" w:cs="宋体"/>
          <w:color w:val="auto"/>
          <w:sz w:val="24"/>
        </w:rPr>
        <w:t>。给</w:t>
      </w:r>
      <w:r>
        <w:rPr>
          <w:rFonts w:hint="eastAsia" w:ascii="宋体" w:hAnsi="宋体" w:cs="宋体"/>
          <w:color w:val="auto"/>
          <w:sz w:val="24"/>
          <w:lang w:eastAsia="zh-CN"/>
        </w:rPr>
        <w:t>采购人</w:t>
      </w:r>
      <w:r>
        <w:rPr>
          <w:rFonts w:hint="eastAsia" w:ascii="宋体" w:hAnsi="宋体" w:eastAsia="宋体" w:cs="宋体"/>
          <w:color w:val="auto"/>
          <w:sz w:val="24"/>
        </w:rPr>
        <w:t>造成损失超过履约保证金额的，还应当对超过部分予以赔偿，并依法承担相应法律责任；</w:t>
      </w:r>
    </w:p>
    <w:p w14:paraId="44B163F8">
      <w:pPr>
        <w:keepNext w:val="0"/>
        <w:keepLines w:val="0"/>
        <w:pageBreakBefore w:val="0"/>
        <w:widowControl w:val="0"/>
        <w:kinsoku/>
        <w:wordWrap/>
        <w:overflowPunct/>
        <w:topLinePunct w:val="0"/>
        <w:bidi w:val="0"/>
        <w:adjustRightInd w:val="0"/>
        <w:snapToGrid w:val="0"/>
        <w:spacing w:line="50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2、成交通知书将是合同的重要组成部分。竞争性磋商文件、成交单位的磋商响应文件及评审过程中有关的澄清文件均作为合同附件。</w:t>
      </w:r>
    </w:p>
    <w:p w14:paraId="507EC235">
      <w:pPr>
        <w:keepNext w:val="0"/>
        <w:keepLines w:val="0"/>
        <w:pageBreakBefore w:val="0"/>
        <w:widowControl w:val="0"/>
        <w:kinsoku/>
        <w:wordWrap/>
        <w:overflowPunct/>
        <w:topLinePunct w:val="0"/>
        <w:bidi w:val="0"/>
        <w:spacing w:line="5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3、成交后，成交</w:t>
      </w:r>
      <w:r>
        <w:rPr>
          <w:rFonts w:hint="eastAsia" w:ascii="宋体" w:hAnsi="宋体" w:cs="宋体"/>
          <w:color w:val="auto"/>
          <w:sz w:val="24"/>
          <w:lang w:eastAsia="zh-CN"/>
        </w:rPr>
        <w:t>供应商</w:t>
      </w:r>
      <w:r>
        <w:rPr>
          <w:rFonts w:hint="eastAsia" w:ascii="宋体" w:hAnsi="宋体" w:eastAsia="宋体" w:cs="宋体"/>
          <w:color w:val="auto"/>
          <w:sz w:val="24"/>
        </w:rPr>
        <w:t>应按照政府采购合同约定履行义务，完成磋商项目的施工。</w:t>
      </w:r>
    </w:p>
    <w:p w14:paraId="17F2A46F">
      <w:pPr>
        <w:keepNext w:val="0"/>
        <w:keepLines w:val="0"/>
        <w:pageBreakBefore w:val="0"/>
        <w:widowControl w:val="0"/>
        <w:kinsoku/>
        <w:wordWrap/>
        <w:overflowPunct/>
        <w:topLinePunct w:val="0"/>
        <w:bidi w:val="0"/>
        <w:spacing w:line="5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八、其他约定</w:t>
      </w:r>
    </w:p>
    <w:p w14:paraId="169B3E11">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为支持和促进中小企业发展，进一步发挥政府采购政策功能作用，有效缓解中小企业融资难等问题，根据财政部财库【2011】124号文件的精神，陕西省财政厅制订了（陕西省财政厅关于印发《陕西省中小企业政府采购信用融资办法》）陕财办采〔2018〕23号，为参与陕西省政府采购项目的投标供应商提供政府采购信用担保，并按照程序确定了合作的担保机构。投标供应商在缴纳投标保证金时可自愿选择通过担保机构保函的形式缴纳；中标投标供应商如果需要融资贷款服务的，可凭成交通知书、政府采购合同等相关资料，按照《陕西省财政厅关于印发&lt;陕西省中小企业政府采购信用融资办法&gt;的通知》（陕财办采〔2018〕23号）相关政策、业务流程、办理平台（</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"http://www.ccgp-shaanxi.gov.cn/zcdservice/zcd/shanxi/"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http://www.ccgp-shaanxi.gov.cn/zcdservice/zcd/shanxi/</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）的程序办理。</w:t>
      </w:r>
    </w:p>
    <w:p w14:paraId="5E98564A">
      <w:pPr>
        <w:pStyle w:val="5"/>
        <w:keepNext w:val="0"/>
        <w:keepLines w:val="0"/>
        <w:pageBreakBefore w:val="0"/>
        <w:widowControl w:val="0"/>
        <w:kinsoku/>
        <w:wordWrap/>
        <w:overflowPunct/>
        <w:topLinePunct w:val="0"/>
        <w:autoSpaceDE/>
        <w:autoSpaceDN/>
        <w:bidi w:val="0"/>
        <w:adjustRightInd w:val="0"/>
        <w:snapToGrid/>
        <w:spacing w:line="500" w:lineRule="atLeast"/>
        <w:ind w:firstLine="482"/>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2、根据《工业和信息化部、国家统计局、国家发展和改革委员会、财政部关于印发中小企业 划型标准规定的通知》(工信部联企业[2011]300 号)，本项目所属行业中小企业划型标准具体如下： 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72DB8D">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、如果发生下列情况，招标代理机构将根据有关规定报请县政府采购监督管理机关批准变更招标、重新组织或终止招标活动：</w:t>
      </w:r>
    </w:p>
    <w:p w14:paraId="0D9A4B73">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-1、在采购活动中因重大变故，采购任务取消的；</w:t>
      </w:r>
    </w:p>
    <w:p w14:paraId="177C2B52">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-2、因情况变化，不再符合规定的采购方式适用情形的；</w:t>
      </w:r>
    </w:p>
    <w:p w14:paraId="0371A96C">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-3、所有</w:t>
      </w:r>
      <w:r>
        <w:rPr>
          <w:rFonts w:hint="eastAsia" w:ascii="宋体" w:hAnsi="宋体" w:cs="宋体"/>
          <w:color w:val="auto"/>
          <w:sz w:val="24"/>
          <w:lang w:eastAsia="zh-CN"/>
        </w:rPr>
        <w:t>供应商</w:t>
      </w:r>
      <w:r>
        <w:rPr>
          <w:rFonts w:hint="eastAsia" w:ascii="宋体" w:hAnsi="宋体" w:eastAsia="宋体" w:cs="宋体"/>
          <w:color w:val="auto"/>
          <w:sz w:val="24"/>
        </w:rPr>
        <w:t>的最终报价均超出采购预算限额，</w:t>
      </w:r>
      <w:r>
        <w:rPr>
          <w:rFonts w:hint="eastAsia" w:ascii="宋体" w:hAnsi="宋体" w:cs="宋体"/>
          <w:color w:val="auto"/>
          <w:sz w:val="24"/>
          <w:lang w:eastAsia="zh-CN"/>
        </w:rPr>
        <w:t>采购人</w:t>
      </w:r>
      <w:r>
        <w:rPr>
          <w:rFonts w:hint="eastAsia" w:ascii="宋体" w:hAnsi="宋体" w:eastAsia="宋体" w:cs="宋体"/>
          <w:color w:val="auto"/>
          <w:sz w:val="24"/>
        </w:rPr>
        <w:t>不能支付的；</w:t>
      </w:r>
    </w:p>
    <w:p w14:paraId="00E31170">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-4、在采购过程中符合竞争要求的</w:t>
      </w:r>
      <w:r>
        <w:rPr>
          <w:rFonts w:hint="eastAsia" w:ascii="宋体" w:hAnsi="宋体" w:cs="宋体"/>
          <w:color w:val="auto"/>
          <w:sz w:val="24"/>
          <w:lang w:eastAsia="zh-CN"/>
        </w:rPr>
        <w:t>供应商</w:t>
      </w:r>
      <w:r>
        <w:rPr>
          <w:rFonts w:hint="eastAsia" w:ascii="宋体" w:hAnsi="宋体" w:eastAsia="宋体" w:cs="宋体"/>
          <w:color w:val="auto"/>
          <w:sz w:val="24"/>
        </w:rPr>
        <w:t>不足3家的；</w:t>
      </w:r>
    </w:p>
    <w:p w14:paraId="656BE4E0">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-5、磋商小组三分之二以上的评审专家认定所有磋商报价存在价格不实现象的；</w:t>
      </w:r>
    </w:p>
    <w:p w14:paraId="3BE78258">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-6、有证据证明有围标、串标现象发生的；</w:t>
      </w:r>
    </w:p>
    <w:p w14:paraId="53686624">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-7、出现影响采购公正的违法、违规行为的。</w:t>
      </w:r>
    </w:p>
    <w:bookmarkEnd w:id="2"/>
    <w:bookmarkEnd w:id="3"/>
    <w:p w14:paraId="7AD7CE09">
      <w:pPr>
        <w:pStyle w:val="13"/>
        <w:snapToGrid w:val="0"/>
        <w:spacing w:line="324" w:lineRule="auto"/>
        <w:jc w:val="both"/>
        <w:rPr>
          <w:rFonts w:hint="eastAsia" w:ascii="宋体" w:hAnsi="宋体" w:eastAsia="宋体" w:cs="宋体"/>
          <w:b/>
          <w:bCs/>
          <w:color w:val="auto"/>
          <w:sz w:val="28"/>
          <w:szCs w:val="21"/>
          <w:highlight w:val="none"/>
        </w:rPr>
        <w:sectPr>
          <w:footerReference r:id="rId10" w:type="default"/>
          <w:footerReference r:id="rId11" w:type="even"/>
          <w:pgSz w:w="11906" w:h="16838"/>
          <w:pgMar w:top="1418" w:right="1418" w:bottom="1418" w:left="1418" w:header="851" w:footer="992" w:gutter="0"/>
          <w:pgNumType w:fmt="numberInDash"/>
          <w:cols w:space="720" w:num="1"/>
          <w:docGrid w:linePitch="312" w:charSpace="0"/>
        </w:sectPr>
      </w:pPr>
      <w:bookmarkStart w:id="5" w:name="_Toc203787705"/>
    </w:p>
    <w:p w14:paraId="776876DA">
      <w:pPr>
        <w:pStyle w:val="13"/>
        <w:snapToGrid w:val="0"/>
        <w:spacing w:line="324" w:lineRule="auto"/>
        <w:jc w:val="both"/>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附件一：</w:t>
      </w:r>
    </w:p>
    <w:p w14:paraId="4D134A99">
      <w:pPr>
        <w:pStyle w:val="13"/>
        <w:snapToGrid w:val="0"/>
        <w:spacing w:before="0" w:beforeAutospacing="0" w:after="0" w:afterAutospacing="0" w:line="324" w:lineRule="auto"/>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政府采购履约担保函（项目用）          编号：</w:t>
      </w:r>
    </w:p>
    <w:p w14:paraId="024EA8DC">
      <w:pPr>
        <w:pStyle w:val="13"/>
        <w:snapToGrid w:val="0"/>
        <w:spacing w:before="0" w:beforeAutospacing="0" w:after="0" w:afterAutospacing="0" w:line="440" w:lineRule="exact"/>
        <w:jc w:val="both"/>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（采购人）： </w:t>
      </w:r>
    </w:p>
    <w:p w14:paraId="77B1D95C">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鉴于你方与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（以下简称供应商）于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日签定编号为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政府采购合同》（以下简称主合同），且依据该合同的约定，供应商应在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日前向你方交纳履约保证金，且可以履约担保函的形式交纳履约保证金。应供应商的申请，我方以保证的方式向你方提供如下履约保证金担保： </w:t>
      </w:r>
    </w:p>
    <w:p w14:paraId="0CFBE3E2">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一、保证责任的情形及保证金额 </w:t>
      </w:r>
    </w:p>
    <w:p w14:paraId="799FD8A4">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（一）在供应商出现下列情形之一时，我方承担保证责任：</w:t>
      </w:r>
    </w:p>
    <w:p w14:paraId="235F0658">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1．将中标项目转让给他人，或者在投标文件中未说明，且未经采购招标机构人同意，将中标项目分包给他人的；</w:t>
      </w:r>
    </w:p>
    <w:p w14:paraId="172AE45C">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2．主合同约定的应当缴纳履约保证金的情形：</w:t>
      </w:r>
    </w:p>
    <w:p w14:paraId="0CE23F19">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（1）未按主合同约定的质量、数量和期限供应货物/提供服务/完成工程的；</w:t>
      </w:r>
    </w:p>
    <w:p w14:paraId="401DD928">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11B7EFCD">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（二）我方的保证范围是主合同约定的合同价款总额的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%数额为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），币种为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。（即主合同履约保证金金额） </w:t>
      </w:r>
    </w:p>
    <w:p w14:paraId="185AA0E1">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二、保证的方式及保证期间 </w:t>
      </w:r>
    </w:p>
    <w:p w14:paraId="32797FBC">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我方保证的方式为：连带责任保证。 </w:t>
      </w:r>
    </w:p>
    <w:p w14:paraId="49D4E7BA">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我方保证的期间为：自本合同生效之日起至供应商按照主合同约定的供货/完工期限届满后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日内。 </w:t>
      </w:r>
    </w:p>
    <w:p w14:paraId="0246AF82">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如果供应商未按主合同约定向贵方供应货物/提供服务/完成工程的，由我方在保证金额内向你方支付上述款项。 </w:t>
      </w:r>
    </w:p>
    <w:p w14:paraId="5A2933FA">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三、承担保证责任的程序 </w:t>
      </w:r>
    </w:p>
    <w:p w14:paraId="3979E3D7">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1．你方要求我方承担保证责任的，应在本保函保证期间内向我方发出书面索赔通知。索赔通知应写明要求索赔的金额，支付款项应到达的帐号。并附有证明供应商违约事实的证明材料。</w:t>
      </w:r>
    </w:p>
    <w:p w14:paraId="1B9A077A">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如果你方与供应商因货物质量问题产生争议，你方还需同时提供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部门出具的质量检测报告，或经诉讼（仲裁）程序裁决后的裁决书、调解书，本保证人即按照检测结果或裁决书、调解书决定是否承担保证责任。 </w:t>
      </w:r>
    </w:p>
    <w:p w14:paraId="2032DB57">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 我方收到你方的书面索赔通知及相应证明材料，在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工作日内进行核定后按照本保函的承诺承担保证责任。 </w:t>
      </w:r>
    </w:p>
    <w:p w14:paraId="57650454">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四、保证责任的终止 </w:t>
      </w:r>
    </w:p>
    <w:p w14:paraId="679EFEAC">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1．保证期间届满你方未向我方书面主张保证责任的，自保证期间届满次日起，我方保证责任自动终止。保证期间届满前，主合同约定的货物\工程\服务全部验收合格的，自验收合格日起，我方保证责任自动终止。 </w:t>
      </w:r>
    </w:p>
    <w:p w14:paraId="3D3EBD5F">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2．我方按照本保函向你方履行了保证责任后，自我方向你方支付款项（支付款项从我方账户划出）之日起，保证责任即终止。 </w:t>
      </w:r>
    </w:p>
    <w:p w14:paraId="4BE662C0">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3．按照法律法规的规定或出现应终止我方保证责任的其它情形的，我方在本保函项下的保证责任亦终止。 </w:t>
      </w:r>
    </w:p>
    <w:p w14:paraId="76741E83">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 </w:t>
      </w:r>
    </w:p>
    <w:p w14:paraId="2B4783D6">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五、免责条款 </w:t>
      </w:r>
    </w:p>
    <w:p w14:paraId="112532D0">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1．因你方违反主合同约定致使供应商不能履行义务的，我方不承担保证责任。 </w:t>
      </w:r>
    </w:p>
    <w:p w14:paraId="0CC426F6">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2．依照法律法规的规定或你方与供应商的另行约定，全部或者部分免除供应商应缴纳的保证金义务的，我方亦免除相应的保证责任。 </w:t>
      </w:r>
    </w:p>
    <w:p w14:paraId="3B9BAC5D">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3. 因不可抗力造成供应商不能履行供货义务的，我方不承担保证责任。 </w:t>
      </w:r>
    </w:p>
    <w:p w14:paraId="446B0B9F">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六、争议的解决 </w:t>
      </w:r>
    </w:p>
    <w:p w14:paraId="6CECA956">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法院。 </w:t>
      </w:r>
    </w:p>
    <w:p w14:paraId="51ECEAA5">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七、保函的生效 </w:t>
      </w:r>
    </w:p>
    <w:p w14:paraId="472C30E1">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本保函自我方加盖公章之日起生效。 </w:t>
      </w:r>
    </w:p>
    <w:p w14:paraId="1549A4B7">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p>
    <w:p w14:paraId="4D4BC8D9">
      <w:pPr>
        <w:pStyle w:val="13"/>
        <w:snapToGrid w:val="0"/>
        <w:spacing w:beforeAutospacing="0" w:afterAutospacing="0" w:line="440" w:lineRule="exact"/>
        <w:ind w:left="3840" w:hanging="3840" w:hangingChars="1600"/>
        <w:jc w:val="both"/>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保证人：（公章） </w:t>
      </w:r>
    </w:p>
    <w:p w14:paraId="0DE53CE9">
      <w:pPr>
        <w:pStyle w:val="13"/>
        <w:snapToGrid w:val="0"/>
        <w:spacing w:beforeAutospacing="0" w:afterAutospacing="0" w:line="440" w:lineRule="exact"/>
        <w:jc w:val="both"/>
        <w:rPr>
          <w:rFonts w:hint="eastAsia" w:ascii="宋体" w:hAnsi="宋体" w:eastAsia="宋体" w:cs="宋体"/>
          <w:color w:val="auto"/>
        </w:rPr>
        <w:sectPr>
          <w:pgSz w:w="11906" w:h="16838"/>
          <w:pgMar w:top="1219" w:right="1191" w:bottom="1162" w:left="1191" w:header="851" w:footer="992" w:gutter="0"/>
          <w:pgNumType w:fmt="decimal"/>
          <w:cols w:space="720" w:num="1"/>
          <w:titlePg/>
          <w:docGrid w:type="linesAndChars" w:linePitch="312" w:charSpace="0"/>
        </w:sectPr>
      </w:pPr>
      <w:r>
        <w:rPr>
          <w:rFonts w:hint="eastAsia" w:ascii="宋体" w:hAnsi="宋体" w:eastAsia="宋体" w:cs="宋体"/>
          <w:color w:val="auto"/>
          <w:highlight w:val="none"/>
        </w:rPr>
        <w:t>                                                        年     月      日</w:t>
      </w:r>
    </w:p>
    <w:p w14:paraId="28CA5615">
      <w:pPr>
        <w:numPr>
          <w:ilvl w:val="0"/>
          <w:numId w:val="5"/>
        </w:numPr>
        <w:spacing w:line="460" w:lineRule="exact"/>
        <w:jc w:val="center"/>
        <w:rPr>
          <w:rFonts w:hint="eastAsia" w:ascii="宋体" w:hAnsi="宋体" w:eastAsia="宋体" w:cs="宋体"/>
          <w:b/>
          <w:color w:val="auto"/>
          <w:sz w:val="32"/>
          <w:szCs w:val="32"/>
        </w:rPr>
      </w:pPr>
      <w:bookmarkStart w:id="6" w:name="_Toc319064300"/>
      <w:bookmarkStart w:id="7" w:name="_Toc404340463"/>
      <w:r>
        <w:rPr>
          <w:rFonts w:hint="eastAsia" w:ascii="宋体" w:hAnsi="宋体" w:eastAsia="宋体" w:cs="宋体"/>
          <w:b/>
          <w:color w:val="auto"/>
          <w:sz w:val="32"/>
          <w:szCs w:val="32"/>
        </w:rPr>
        <w:t>合同文件格式及合同条款（示范文件）</w:t>
      </w:r>
    </w:p>
    <w:bookmarkEnd w:id="6"/>
    <w:bookmarkEnd w:id="7"/>
    <w:p w14:paraId="43B4FDB8">
      <w:pPr>
        <w:spacing w:line="360" w:lineRule="auto"/>
        <w:jc w:val="center"/>
        <w:rPr>
          <w:rFonts w:hint="eastAsia" w:ascii="宋体" w:hAnsi="宋体" w:eastAsia="宋体" w:cs="宋体"/>
          <w:color w:val="auto"/>
          <w:kern w:val="0"/>
          <w:sz w:val="28"/>
          <w:szCs w:val="28"/>
        </w:rPr>
      </w:pPr>
      <w:bookmarkStart w:id="8" w:name="_Toc404340464"/>
      <w:bookmarkStart w:id="9" w:name="_Toc319064301"/>
      <w:r>
        <w:rPr>
          <w:rFonts w:hint="eastAsia" w:ascii="宋体" w:hAnsi="宋体" w:eastAsia="宋体" w:cs="宋体"/>
          <w:b/>
          <w:color w:val="auto"/>
          <w:sz w:val="28"/>
          <w:szCs w:val="28"/>
        </w:rPr>
        <w:t>第一节  通 用 合 同 条 款</w:t>
      </w:r>
    </w:p>
    <w:p w14:paraId="7C049CE8">
      <w:pPr>
        <w:spacing w:line="360" w:lineRule="auto"/>
        <w:ind w:firstLine="480" w:firstLineChars="200"/>
        <w:jc w:val="center"/>
        <w:rPr>
          <w:rFonts w:hint="eastAsia" w:ascii="宋体" w:hAnsi="宋体" w:eastAsia="宋体" w:cs="宋体"/>
          <w:color w:val="auto"/>
          <w:kern w:val="0"/>
          <w:sz w:val="24"/>
        </w:rPr>
        <w:sectPr>
          <w:headerReference r:id="rId12" w:type="default"/>
          <w:pgSz w:w="11906" w:h="16838"/>
          <w:pgMar w:top="1247" w:right="1134" w:bottom="1247" w:left="1247" w:header="851" w:footer="992" w:gutter="0"/>
          <w:pgNumType w:fmt="decimal"/>
          <w:cols w:space="720" w:num="1"/>
          <w:docGrid w:type="lines" w:linePitch="312" w:charSpace="0"/>
        </w:sectPr>
      </w:pPr>
      <w:r>
        <w:rPr>
          <w:rFonts w:hint="eastAsia" w:ascii="宋体" w:hAnsi="宋体" w:eastAsia="宋体" w:cs="宋体"/>
          <w:color w:val="auto"/>
          <w:sz w:val="24"/>
        </w:rPr>
        <w:t xml:space="preserve">略   </w:t>
      </w:r>
      <w:r>
        <w:rPr>
          <w:rFonts w:hint="eastAsia" w:ascii="宋体" w:hAnsi="宋体" w:eastAsia="宋体" w:cs="宋体"/>
          <w:b/>
          <w:color w:val="auto"/>
          <w:sz w:val="24"/>
        </w:rPr>
        <w:t xml:space="preserve"> </w:t>
      </w:r>
      <w:r>
        <w:rPr>
          <w:rFonts w:hint="eastAsia" w:ascii="宋体" w:hAnsi="宋体" w:eastAsia="宋体" w:cs="宋体"/>
          <w:color w:val="auto"/>
          <w:sz w:val="24"/>
        </w:rPr>
        <w:t>详见《建设工程施工合同示范文本》通用条</w:t>
      </w:r>
    </w:p>
    <w:p w14:paraId="5BED384B">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第二节  专 用 合 同 条 款</w:t>
      </w:r>
    </w:p>
    <w:p w14:paraId="5F049EAF">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（专用合同条款由</w:t>
      </w:r>
      <w:r>
        <w:rPr>
          <w:rFonts w:hint="eastAsia" w:ascii="宋体" w:hAnsi="宋体" w:cs="宋体"/>
          <w:b/>
          <w:color w:val="auto"/>
          <w:kern w:val="0"/>
          <w:sz w:val="24"/>
          <w:lang w:eastAsia="zh-CN"/>
        </w:rPr>
        <w:t>采购人</w:t>
      </w:r>
      <w:r>
        <w:rPr>
          <w:rFonts w:hint="eastAsia" w:ascii="宋体" w:hAnsi="宋体" w:eastAsia="宋体" w:cs="宋体"/>
          <w:b/>
          <w:color w:val="auto"/>
          <w:kern w:val="0"/>
          <w:sz w:val="24"/>
        </w:rPr>
        <w:t>与成交人，在遵守通用合同条款的基础上，结合项目实际情况双方协商制定）</w:t>
      </w:r>
    </w:p>
    <w:p w14:paraId="7A76A9C5">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一、一般约定</w:t>
      </w:r>
    </w:p>
    <w:p w14:paraId="08C76F1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1.1 词语定义</w:t>
      </w:r>
    </w:p>
    <w:p w14:paraId="033EF66D">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1.1.2</w:t>
      </w:r>
      <w:r>
        <w:rPr>
          <w:rFonts w:hint="eastAsia" w:ascii="宋体" w:hAnsi="宋体" w:eastAsia="宋体" w:cs="宋体"/>
          <w:color w:val="auto"/>
          <w:sz w:val="24"/>
        </w:rPr>
        <w:t xml:space="preserve"> 合同当事人和人员</w:t>
      </w:r>
    </w:p>
    <w:p w14:paraId="34451774">
      <w:pPr>
        <w:spacing w:line="360" w:lineRule="auto"/>
        <w:ind w:firstLine="482" w:firstLineChars="200"/>
        <w:rPr>
          <w:rFonts w:hint="eastAsia" w:ascii="宋体" w:hAnsi="宋体" w:eastAsia="宋体" w:cs="宋体"/>
          <w:color w:val="auto"/>
          <w:sz w:val="24"/>
          <w:u w:val="single"/>
        </w:rPr>
      </w:pPr>
      <w:r>
        <w:rPr>
          <w:rFonts w:hint="eastAsia" w:ascii="宋体" w:hAnsi="宋体" w:eastAsia="宋体" w:cs="宋体"/>
          <w:b/>
          <w:color w:val="auto"/>
          <w:sz w:val="24"/>
        </w:rPr>
        <w:t xml:space="preserve">1.1.2.2 </w:t>
      </w:r>
      <w:r>
        <w:rPr>
          <w:rFonts w:hint="eastAsia" w:ascii="宋体" w:hAnsi="宋体" w:eastAsia="宋体" w:cs="宋体"/>
          <w:color w:val="auto"/>
          <w:sz w:val="24"/>
        </w:rPr>
        <w:t>发包人：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736EA73">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1.1.2.3</w:t>
      </w:r>
      <w:r>
        <w:rPr>
          <w:rFonts w:hint="eastAsia" w:ascii="宋体" w:hAnsi="宋体" w:eastAsia="宋体" w:cs="宋体"/>
          <w:color w:val="auto"/>
          <w:sz w:val="24"/>
        </w:rPr>
        <w:t>承包人：</w:t>
      </w:r>
      <w:r>
        <w:rPr>
          <w:rFonts w:hint="eastAsia" w:ascii="宋体" w:hAnsi="宋体" w:eastAsia="宋体" w:cs="宋体"/>
          <w:color w:val="auto"/>
          <w:sz w:val="24"/>
          <w:u w:val="single"/>
        </w:rPr>
        <w:t xml:space="preserve"> （签约后填入承包人的名称）                           </w:t>
      </w:r>
      <w:r>
        <w:rPr>
          <w:rFonts w:hint="eastAsia" w:ascii="宋体" w:hAnsi="宋体" w:eastAsia="宋体" w:cs="宋体"/>
          <w:color w:val="auto"/>
          <w:sz w:val="24"/>
        </w:rPr>
        <w:t>。</w:t>
      </w:r>
    </w:p>
    <w:p w14:paraId="3DA65812">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1.1.2.6</w:t>
      </w:r>
      <w:r>
        <w:rPr>
          <w:rFonts w:hint="eastAsia" w:ascii="宋体" w:hAnsi="宋体" w:eastAsia="宋体" w:cs="宋体"/>
          <w:color w:val="auto"/>
          <w:sz w:val="24"/>
        </w:rPr>
        <w:t>监理人：</w:t>
      </w:r>
      <w:r>
        <w:rPr>
          <w:rFonts w:hint="eastAsia" w:ascii="宋体" w:hAnsi="宋体" w:eastAsia="宋体" w:cs="宋体"/>
          <w:color w:val="auto"/>
          <w:sz w:val="24"/>
          <w:u w:val="single"/>
        </w:rPr>
        <w:t xml:space="preserve"> （填入监理人名称）                                   </w:t>
      </w:r>
      <w:r>
        <w:rPr>
          <w:rFonts w:hint="eastAsia" w:ascii="宋体" w:hAnsi="宋体" w:eastAsia="宋体" w:cs="宋体"/>
          <w:color w:val="auto"/>
          <w:sz w:val="24"/>
        </w:rPr>
        <w:t>。</w:t>
      </w:r>
    </w:p>
    <w:p w14:paraId="51BFC37E">
      <w:pPr>
        <w:spacing w:line="360" w:lineRule="auto"/>
        <w:ind w:firstLine="482" w:firstLineChars="200"/>
        <w:rPr>
          <w:rFonts w:hint="eastAsia" w:ascii="宋体" w:hAnsi="宋体" w:eastAsia="宋体" w:cs="宋体"/>
          <w:color w:val="auto"/>
          <w:sz w:val="24"/>
          <w:u w:val="single"/>
        </w:rPr>
      </w:pPr>
      <w:r>
        <w:rPr>
          <w:rFonts w:hint="eastAsia" w:ascii="宋体" w:hAnsi="宋体" w:eastAsia="宋体" w:cs="宋体"/>
          <w:b/>
          <w:color w:val="auto"/>
          <w:sz w:val="24"/>
        </w:rPr>
        <w:t>1.1.4.</w:t>
      </w:r>
      <w:r>
        <w:rPr>
          <w:rFonts w:hint="eastAsia" w:ascii="宋体" w:hAnsi="宋体" w:eastAsia="宋体" w:cs="宋体"/>
          <w:color w:val="auto"/>
          <w:sz w:val="24"/>
        </w:rPr>
        <w:t xml:space="preserve"> 日期</w:t>
      </w:r>
      <w:r>
        <w:rPr>
          <w:rFonts w:hint="eastAsia" w:ascii="宋体" w:hAnsi="宋体" w:eastAsia="宋体" w:cs="宋体"/>
          <w:color w:val="auto"/>
          <w:sz w:val="24"/>
          <w:u w:val="single"/>
        </w:rPr>
        <w:t xml:space="preserve">                                                          </w:t>
      </w:r>
    </w:p>
    <w:p w14:paraId="1739355E">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1.1.4.5</w:t>
      </w:r>
      <w:r>
        <w:rPr>
          <w:rFonts w:hint="eastAsia" w:ascii="宋体" w:hAnsi="宋体" w:eastAsia="宋体" w:cs="宋体"/>
          <w:color w:val="auto"/>
          <w:sz w:val="24"/>
        </w:rPr>
        <w:t xml:space="preserve"> 缺陷责任期（工程质量保修期）：</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BC1D23C">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1.2 合同文件的优先顺序</w:t>
      </w:r>
    </w:p>
    <w:p w14:paraId="4A69CC8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进入合同文件的各项文件及其优先顺序是：</w:t>
      </w:r>
      <w:r>
        <w:rPr>
          <w:rFonts w:hint="eastAsia" w:ascii="宋体" w:hAnsi="宋体" w:eastAsia="宋体" w:cs="宋体"/>
          <w:color w:val="auto"/>
          <w:sz w:val="24"/>
          <w:u w:val="single"/>
        </w:rPr>
        <w:t xml:space="preserve">合同协议书、成交通知书、磋商函及磋商函附录、专用合同条款、通用合同条款、技术标准和要求、图纸、已标价的工程量清单、其他文件 </w:t>
      </w:r>
      <w:r>
        <w:rPr>
          <w:rFonts w:hint="eastAsia" w:ascii="宋体" w:hAnsi="宋体" w:eastAsia="宋体" w:cs="宋体"/>
          <w:color w:val="auto"/>
          <w:sz w:val="24"/>
        </w:rPr>
        <w:t>。</w:t>
      </w:r>
    </w:p>
    <w:p w14:paraId="1DE964A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1.7 联络</w:t>
      </w:r>
    </w:p>
    <w:p w14:paraId="5219AA79">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1.7.3</w:t>
      </w:r>
      <w:r>
        <w:rPr>
          <w:rFonts w:hint="eastAsia" w:ascii="宋体" w:hAnsi="宋体" w:eastAsia="宋体" w:cs="宋体"/>
          <w:color w:val="auto"/>
          <w:sz w:val="24"/>
        </w:rPr>
        <w:t>来往函件均应按技术标准和要求（合同技术条款）约定的期限送达：</w:t>
      </w:r>
      <w:r>
        <w:rPr>
          <w:rFonts w:hint="eastAsia" w:ascii="宋体" w:hAnsi="宋体" w:eastAsia="宋体" w:cs="宋体"/>
          <w:color w:val="auto"/>
          <w:sz w:val="24"/>
          <w:u w:val="single"/>
        </w:rPr>
        <w:t>对甲方送达项目现场管理处；对乙方送达该项目经理部</w:t>
      </w:r>
      <w:r>
        <w:rPr>
          <w:rFonts w:hint="eastAsia" w:ascii="宋体" w:hAnsi="宋体" w:eastAsia="宋体" w:cs="宋体"/>
          <w:color w:val="auto"/>
          <w:sz w:val="24"/>
        </w:rPr>
        <w:t xml:space="preserve">。 </w:t>
      </w:r>
    </w:p>
    <w:p w14:paraId="3219DC3B">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2．发包人义务</w:t>
      </w:r>
    </w:p>
    <w:p w14:paraId="16F0AD4E">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2.3提供施工场地</w:t>
      </w:r>
    </w:p>
    <w:p w14:paraId="47B4C00A">
      <w:pPr>
        <w:spacing w:line="360" w:lineRule="auto"/>
        <w:outlineLvl w:val="0"/>
        <w:rPr>
          <w:rFonts w:hint="eastAsia" w:ascii="宋体" w:hAnsi="宋体" w:eastAsia="宋体" w:cs="宋体"/>
          <w:b/>
          <w:color w:val="auto"/>
          <w:kern w:val="0"/>
          <w:sz w:val="30"/>
          <w:szCs w:val="30"/>
        </w:rPr>
      </w:pPr>
      <w:r>
        <w:rPr>
          <w:rFonts w:hint="eastAsia" w:ascii="宋体" w:hAnsi="宋体" w:eastAsia="宋体" w:cs="宋体"/>
          <w:b/>
          <w:color w:val="auto"/>
          <w:sz w:val="24"/>
        </w:rPr>
        <w:t xml:space="preserve">    2.3.2 </w:t>
      </w:r>
      <w:r>
        <w:rPr>
          <w:rFonts w:hint="eastAsia" w:ascii="宋体" w:hAnsi="宋体" w:eastAsia="宋体" w:cs="宋体"/>
          <w:color w:val="auto"/>
          <w:sz w:val="24"/>
        </w:rPr>
        <w:t>发包人提供的施工场地范围为：</w:t>
      </w:r>
      <w:r>
        <w:rPr>
          <w:rFonts w:hint="eastAsia" w:ascii="宋体" w:hAnsi="宋体" w:eastAsia="宋体" w:cs="宋体"/>
          <w:color w:val="auto"/>
          <w:sz w:val="24"/>
          <w:szCs w:val="22"/>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7982CA0">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2.8其他义务</w:t>
      </w:r>
    </w:p>
    <w:p w14:paraId="49DCF1F8">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（根据发包人的合同管理要求补充）</w:t>
      </w:r>
    </w:p>
    <w:p w14:paraId="78AE5CB8">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（1）无</w:t>
      </w:r>
    </w:p>
    <w:p w14:paraId="199DCB5A">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（2）无</w:t>
      </w:r>
    </w:p>
    <w:p w14:paraId="78D94743">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3、监理人</w:t>
      </w:r>
    </w:p>
    <w:p w14:paraId="12841BAF">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3.1 监理人的职责和权力</w:t>
      </w:r>
    </w:p>
    <w:p w14:paraId="4EFF4A29">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3.1.1 </w:t>
      </w:r>
      <w:r>
        <w:rPr>
          <w:rFonts w:hint="eastAsia" w:ascii="宋体" w:hAnsi="宋体" w:eastAsia="宋体" w:cs="宋体"/>
          <w:color w:val="auto"/>
          <w:sz w:val="24"/>
        </w:rPr>
        <w:t>监理人须根据发包人事先批准的权力范围行使权利，发包人批准的权力范围：</w:t>
      </w:r>
    </w:p>
    <w:p w14:paraId="4A77D2D0">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（填写监理人须经发包人批准才能行使的权利，以下示例供参考）</w:t>
      </w:r>
    </w:p>
    <w:p w14:paraId="7DFCF83A">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（1）按第4.3款约定，批准工程的分包；</w:t>
      </w:r>
    </w:p>
    <w:p w14:paraId="1DFCB779">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（2）按第11.3款约定，确定延长完工期限；</w:t>
      </w:r>
    </w:p>
    <w:p w14:paraId="2DD029EF">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（3）按第15.6款约定，批准暂列金额的使用；</w:t>
      </w:r>
    </w:p>
    <w:p w14:paraId="5677E8D5">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（4）……</w:t>
      </w:r>
    </w:p>
    <w:p w14:paraId="2E5F858B">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4、承包人</w:t>
      </w:r>
    </w:p>
    <w:p w14:paraId="1E9DF837">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4.1 承包人的一般义务</w:t>
      </w:r>
    </w:p>
    <w:p w14:paraId="74826DBE">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4.1.10 </w:t>
      </w:r>
      <w:r>
        <w:rPr>
          <w:rFonts w:hint="eastAsia" w:ascii="宋体" w:hAnsi="宋体" w:eastAsia="宋体" w:cs="宋体"/>
          <w:color w:val="auto"/>
          <w:sz w:val="24"/>
        </w:rPr>
        <w:t>其它义务</w:t>
      </w:r>
    </w:p>
    <w:p w14:paraId="48FE7A1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（1）服从现场的统一指挥，遵守现场的规章制度。</w:t>
      </w:r>
    </w:p>
    <w:p w14:paraId="7E6A162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（2）现场施工配合与协调</w:t>
      </w:r>
    </w:p>
    <w:p w14:paraId="1CF95173">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4.3 分包</w:t>
      </w:r>
    </w:p>
    <w:p w14:paraId="4AA1BEFB">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4.3.1</w:t>
      </w:r>
      <w:r>
        <w:rPr>
          <w:rFonts w:hint="eastAsia" w:ascii="宋体" w:hAnsi="宋体" w:eastAsia="宋体" w:cs="宋体"/>
          <w:color w:val="auto"/>
          <w:sz w:val="24"/>
        </w:rPr>
        <w:t xml:space="preserve"> 允许承包人分包的工程项目、工作内容与分包金额限额为：</w:t>
      </w:r>
    </w:p>
    <w:p w14:paraId="33D76D91">
      <w:pPr>
        <w:spacing w:line="360" w:lineRule="auto"/>
        <w:ind w:firstLine="360" w:firstLineChars="150"/>
        <w:rPr>
          <w:rFonts w:hint="eastAsia" w:ascii="宋体" w:hAnsi="宋体" w:eastAsia="宋体" w:cs="宋体"/>
          <w:color w:val="auto"/>
          <w:sz w:val="24"/>
          <w:u w:val="single"/>
        </w:rPr>
      </w:pPr>
      <w:r>
        <w:rPr>
          <w:rFonts w:hint="eastAsia" w:ascii="宋体" w:hAnsi="宋体" w:eastAsia="宋体" w:cs="宋体"/>
          <w:color w:val="auto"/>
          <w:sz w:val="24"/>
        </w:rPr>
        <w:t>（1）工作项目：</w:t>
      </w:r>
      <w:r>
        <w:rPr>
          <w:rFonts w:hint="eastAsia" w:ascii="宋体" w:hAnsi="宋体" w:eastAsia="宋体" w:cs="宋体"/>
          <w:color w:val="auto"/>
          <w:sz w:val="24"/>
          <w:u w:val="single"/>
        </w:rPr>
        <w:t xml:space="preserve">  本项目不允许分包        </w:t>
      </w:r>
      <w:r>
        <w:rPr>
          <w:rFonts w:hint="eastAsia" w:ascii="宋体" w:hAnsi="宋体" w:eastAsia="宋体" w:cs="宋体"/>
          <w:color w:val="auto"/>
          <w:sz w:val="24"/>
        </w:rPr>
        <w:t>。</w:t>
      </w:r>
    </w:p>
    <w:p w14:paraId="48C02B2A">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（2）工作内容：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9C3B4D7">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（3）分包金额限额：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36622E2">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4.11 不利物质条件</w:t>
      </w:r>
    </w:p>
    <w:p w14:paraId="15CAA271">
      <w:pPr>
        <w:tabs>
          <w:tab w:val="left" w:pos="1080"/>
          <w:tab w:val="left" w:pos="1260"/>
        </w:tabs>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4.11.1</w:t>
      </w:r>
      <w:r>
        <w:rPr>
          <w:rFonts w:hint="eastAsia" w:ascii="宋体" w:hAnsi="宋体" w:eastAsia="宋体" w:cs="宋体"/>
          <w:color w:val="auto"/>
          <w:sz w:val="24"/>
        </w:rPr>
        <w:t>不利物质条件的范围：</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6E9E39C">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5．材料和工程设备</w:t>
      </w:r>
    </w:p>
    <w:p w14:paraId="0826752D">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5.2发包人提供的材料和工程设备</w:t>
      </w:r>
    </w:p>
    <w:p w14:paraId="55831773">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 xml:space="preserve">5.2.1 </w:t>
      </w:r>
      <w:r>
        <w:rPr>
          <w:rFonts w:hint="eastAsia" w:ascii="宋体" w:hAnsi="宋体" w:eastAsia="宋体" w:cs="宋体"/>
          <w:color w:val="auto"/>
          <w:sz w:val="24"/>
        </w:rPr>
        <w:t xml:space="preserve">发包人提供的材料和工程设备见下表： </w:t>
      </w:r>
    </w:p>
    <w:p w14:paraId="52938B4B">
      <w:pPr>
        <w:spacing w:line="360" w:lineRule="auto"/>
        <w:jc w:val="center"/>
        <w:rPr>
          <w:rFonts w:hint="eastAsia" w:ascii="宋体" w:hAnsi="宋体" w:eastAsia="宋体" w:cs="宋体"/>
          <w:color w:val="auto"/>
          <w:sz w:val="24"/>
        </w:rPr>
      </w:pPr>
      <w:r>
        <w:rPr>
          <w:rFonts w:hint="eastAsia" w:ascii="宋体" w:hAnsi="宋体" w:eastAsia="宋体" w:cs="宋体"/>
          <w:b/>
          <w:color w:val="auto"/>
          <w:sz w:val="24"/>
        </w:rPr>
        <w:t xml:space="preserve">    发包人提供的材料表</w:t>
      </w:r>
      <w:r>
        <w:rPr>
          <w:rFonts w:hint="eastAsia" w:ascii="宋体" w:hAnsi="宋体" w:eastAsia="宋体" w:cs="宋体"/>
          <w:color w:val="auto"/>
          <w:sz w:val="24"/>
        </w:rPr>
        <w:t>（参考格式）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148"/>
        <w:gridCol w:w="1148"/>
        <w:gridCol w:w="1004"/>
        <w:gridCol w:w="1148"/>
        <w:gridCol w:w="1148"/>
        <w:gridCol w:w="1579"/>
        <w:gridCol w:w="1148"/>
      </w:tblGrid>
      <w:tr w14:paraId="7CB4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7" w:type="dxa"/>
            <w:noWrap w:val="0"/>
            <w:vAlign w:val="top"/>
          </w:tcPr>
          <w:p w14:paraId="60E8F18E">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148" w:type="dxa"/>
            <w:noWrap w:val="0"/>
            <w:vAlign w:val="top"/>
          </w:tcPr>
          <w:p w14:paraId="39879C0A">
            <w:pPr>
              <w:jc w:val="center"/>
              <w:rPr>
                <w:rFonts w:hint="eastAsia" w:ascii="宋体" w:hAnsi="宋体" w:eastAsia="宋体" w:cs="宋体"/>
                <w:color w:val="auto"/>
                <w:szCs w:val="21"/>
              </w:rPr>
            </w:pPr>
            <w:r>
              <w:rPr>
                <w:rFonts w:hint="eastAsia" w:ascii="宋体" w:hAnsi="宋体" w:eastAsia="宋体" w:cs="宋体"/>
                <w:color w:val="auto"/>
                <w:szCs w:val="21"/>
              </w:rPr>
              <w:t>材料名称</w:t>
            </w:r>
          </w:p>
        </w:tc>
        <w:tc>
          <w:tcPr>
            <w:tcW w:w="1148" w:type="dxa"/>
            <w:noWrap w:val="0"/>
            <w:vAlign w:val="top"/>
          </w:tcPr>
          <w:p w14:paraId="668F48EB">
            <w:pPr>
              <w:jc w:val="center"/>
              <w:rPr>
                <w:rFonts w:hint="eastAsia" w:ascii="宋体" w:hAnsi="宋体" w:eastAsia="宋体" w:cs="宋体"/>
                <w:color w:val="auto"/>
                <w:szCs w:val="21"/>
              </w:rPr>
            </w:pPr>
            <w:r>
              <w:rPr>
                <w:rFonts w:hint="eastAsia" w:ascii="宋体" w:hAnsi="宋体" w:eastAsia="宋体" w:cs="宋体"/>
                <w:color w:val="auto"/>
                <w:szCs w:val="21"/>
              </w:rPr>
              <w:t>材料规格</w:t>
            </w:r>
          </w:p>
        </w:tc>
        <w:tc>
          <w:tcPr>
            <w:tcW w:w="1004" w:type="dxa"/>
            <w:noWrap w:val="0"/>
            <w:vAlign w:val="top"/>
          </w:tcPr>
          <w:p w14:paraId="273F7C6C">
            <w:pPr>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148" w:type="dxa"/>
            <w:noWrap w:val="0"/>
            <w:vAlign w:val="top"/>
          </w:tcPr>
          <w:p w14:paraId="5A798D51">
            <w:pPr>
              <w:jc w:val="center"/>
              <w:rPr>
                <w:rFonts w:hint="eastAsia" w:ascii="宋体" w:hAnsi="宋体" w:eastAsia="宋体" w:cs="宋体"/>
                <w:color w:val="auto"/>
                <w:szCs w:val="21"/>
              </w:rPr>
            </w:pPr>
            <w:r>
              <w:rPr>
                <w:rFonts w:hint="eastAsia" w:ascii="宋体" w:hAnsi="宋体" w:eastAsia="宋体" w:cs="宋体"/>
                <w:color w:val="auto"/>
                <w:szCs w:val="21"/>
              </w:rPr>
              <w:t>交货地点</w:t>
            </w:r>
          </w:p>
        </w:tc>
        <w:tc>
          <w:tcPr>
            <w:tcW w:w="1148" w:type="dxa"/>
            <w:noWrap w:val="0"/>
            <w:vAlign w:val="top"/>
          </w:tcPr>
          <w:p w14:paraId="36CB92A8">
            <w:pPr>
              <w:jc w:val="center"/>
              <w:rPr>
                <w:rFonts w:hint="eastAsia" w:ascii="宋体" w:hAnsi="宋体" w:eastAsia="宋体" w:cs="宋体"/>
                <w:color w:val="auto"/>
                <w:szCs w:val="21"/>
              </w:rPr>
            </w:pPr>
            <w:r>
              <w:rPr>
                <w:rFonts w:hint="eastAsia" w:ascii="宋体" w:hAnsi="宋体" w:eastAsia="宋体" w:cs="宋体"/>
                <w:color w:val="auto"/>
                <w:szCs w:val="21"/>
              </w:rPr>
              <w:t>交货方式</w:t>
            </w:r>
          </w:p>
        </w:tc>
        <w:tc>
          <w:tcPr>
            <w:tcW w:w="1579" w:type="dxa"/>
            <w:noWrap w:val="0"/>
            <w:vAlign w:val="top"/>
          </w:tcPr>
          <w:p w14:paraId="2948A387">
            <w:pPr>
              <w:jc w:val="center"/>
              <w:rPr>
                <w:rFonts w:hint="eastAsia" w:ascii="宋体" w:hAnsi="宋体" w:eastAsia="宋体" w:cs="宋体"/>
                <w:color w:val="auto"/>
                <w:szCs w:val="21"/>
              </w:rPr>
            </w:pPr>
            <w:r>
              <w:rPr>
                <w:rFonts w:hint="eastAsia" w:ascii="宋体" w:hAnsi="宋体" w:eastAsia="宋体" w:cs="宋体"/>
                <w:color w:val="auto"/>
                <w:szCs w:val="21"/>
              </w:rPr>
              <w:t>计划交货日期</w:t>
            </w:r>
          </w:p>
        </w:tc>
        <w:tc>
          <w:tcPr>
            <w:tcW w:w="1148" w:type="dxa"/>
            <w:noWrap w:val="0"/>
            <w:vAlign w:val="top"/>
          </w:tcPr>
          <w:p w14:paraId="6122E1C0">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2B18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27" w:type="dxa"/>
            <w:noWrap w:val="0"/>
            <w:vAlign w:val="top"/>
          </w:tcPr>
          <w:p w14:paraId="45DE7F55">
            <w:pPr>
              <w:rPr>
                <w:rFonts w:hint="eastAsia" w:ascii="宋体" w:hAnsi="宋体" w:eastAsia="宋体" w:cs="宋体"/>
                <w:color w:val="auto"/>
                <w:sz w:val="18"/>
              </w:rPr>
            </w:pPr>
          </w:p>
        </w:tc>
        <w:tc>
          <w:tcPr>
            <w:tcW w:w="1148" w:type="dxa"/>
            <w:noWrap w:val="0"/>
            <w:vAlign w:val="top"/>
          </w:tcPr>
          <w:p w14:paraId="3DB71188">
            <w:pPr>
              <w:rPr>
                <w:rFonts w:hint="eastAsia" w:ascii="宋体" w:hAnsi="宋体" w:eastAsia="宋体" w:cs="宋体"/>
                <w:color w:val="auto"/>
                <w:sz w:val="18"/>
              </w:rPr>
            </w:pPr>
          </w:p>
        </w:tc>
        <w:tc>
          <w:tcPr>
            <w:tcW w:w="1148" w:type="dxa"/>
            <w:noWrap w:val="0"/>
            <w:vAlign w:val="top"/>
          </w:tcPr>
          <w:p w14:paraId="74B80D6E">
            <w:pPr>
              <w:rPr>
                <w:rFonts w:hint="eastAsia" w:ascii="宋体" w:hAnsi="宋体" w:eastAsia="宋体" w:cs="宋体"/>
                <w:color w:val="auto"/>
                <w:sz w:val="18"/>
              </w:rPr>
            </w:pPr>
          </w:p>
        </w:tc>
        <w:tc>
          <w:tcPr>
            <w:tcW w:w="1004" w:type="dxa"/>
            <w:noWrap w:val="0"/>
            <w:vAlign w:val="top"/>
          </w:tcPr>
          <w:p w14:paraId="42CED054">
            <w:pPr>
              <w:rPr>
                <w:rFonts w:hint="eastAsia" w:ascii="宋体" w:hAnsi="宋体" w:eastAsia="宋体" w:cs="宋体"/>
                <w:color w:val="auto"/>
                <w:sz w:val="18"/>
              </w:rPr>
            </w:pPr>
          </w:p>
        </w:tc>
        <w:tc>
          <w:tcPr>
            <w:tcW w:w="1148" w:type="dxa"/>
            <w:noWrap w:val="0"/>
            <w:vAlign w:val="top"/>
          </w:tcPr>
          <w:p w14:paraId="5DE9ABE2">
            <w:pPr>
              <w:rPr>
                <w:rFonts w:hint="eastAsia" w:ascii="宋体" w:hAnsi="宋体" w:eastAsia="宋体" w:cs="宋体"/>
                <w:color w:val="auto"/>
                <w:sz w:val="18"/>
              </w:rPr>
            </w:pPr>
          </w:p>
        </w:tc>
        <w:tc>
          <w:tcPr>
            <w:tcW w:w="1148" w:type="dxa"/>
            <w:noWrap w:val="0"/>
            <w:vAlign w:val="top"/>
          </w:tcPr>
          <w:p w14:paraId="49851423">
            <w:pPr>
              <w:rPr>
                <w:rFonts w:hint="eastAsia" w:ascii="宋体" w:hAnsi="宋体" w:eastAsia="宋体" w:cs="宋体"/>
                <w:color w:val="auto"/>
                <w:sz w:val="18"/>
              </w:rPr>
            </w:pPr>
          </w:p>
        </w:tc>
        <w:tc>
          <w:tcPr>
            <w:tcW w:w="1579" w:type="dxa"/>
            <w:noWrap w:val="0"/>
            <w:vAlign w:val="top"/>
          </w:tcPr>
          <w:p w14:paraId="40E36DBE">
            <w:pPr>
              <w:rPr>
                <w:rFonts w:hint="eastAsia" w:ascii="宋体" w:hAnsi="宋体" w:eastAsia="宋体" w:cs="宋体"/>
                <w:color w:val="auto"/>
                <w:sz w:val="18"/>
              </w:rPr>
            </w:pPr>
          </w:p>
        </w:tc>
        <w:tc>
          <w:tcPr>
            <w:tcW w:w="1148" w:type="dxa"/>
            <w:noWrap w:val="0"/>
            <w:vAlign w:val="top"/>
          </w:tcPr>
          <w:p w14:paraId="13D2E3E9">
            <w:pPr>
              <w:rPr>
                <w:rFonts w:hint="eastAsia" w:ascii="宋体" w:hAnsi="宋体" w:eastAsia="宋体" w:cs="宋体"/>
                <w:color w:val="auto"/>
                <w:sz w:val="18"/>
              </w:rPr>
            </w:pPr>
          </w:p>
        </w:tc>
      </w:tr>
      <w:tr w14:paraId="5370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27" w:type="dxa"/>
            <w:noWrap w:val="0"/>
            <w:vAlign w:val="top"/>
          </w:tcPr>
          <w:p w14:paraId="75868AAD">
            <w:pPr>
              <w:rPr>
                <w:rFonts w:hint="eastAsia" w:ascii="宋体" w:hAnsi="宋体" w:eastAsia="宋体" w:cs="宋体"/>
                <w:color w:val="auto"/>
                <w:sz w:val="18"/>
              </w:rPr>
            </w:pPr>
          </w:p>
        </w:tc>
        <w:tc>
          <w:tcPr>
            <w:tcW w:w="1148" w:type="dxa"/>
            <w:noWrap w:val="0"/>
            <w:vAlign w:val="top"/>
          </w:tcPr>
          <w:p w14:paraId="391B52B7">
            <w:pPr>
              <w:rPr>
                <w:rFonts w:hint="eastAsia" w:ascii="宋体" w:hAnsi="宋体" w:eastAsia="宋体" w:cs="宋体"/>
                <w:color w:val="auto"/>
                <w:sz w:val="18"/>
              </w:rPr>
            </w:pPr>
          </w:p>
        </w:tc>
        <w:tc>
          <w:tcPr>
            <w:tcW w:w="1148" w:type="dxa"/>
            <w:noWrap w:val="0"/>
            <w:vAlign w:val="top"/>
          </w:tcPr>
          <w:p w14:paraId="51E1A300">
            <w:pPr>
              <w:rPr>
                <w:rFonts w:hint="eastAsia" w:ascii="宋体" w:hAnsi="宋体" w:eastAsia="宋体" w:cs="宋体"/>
                <w:color w:val="auto"/>
                <w:sz w:val="18"/>
              </w:rPr>
            </w:pPr>
          </w:p>
        </w:tc>
        <w:tc>
          <w:tcPr>
            <w:tcW w:w="1004" w:type="dxa"/>
            <w:noWrap w:val="0"/>
            <w:vAlign w:val="top"/>
          </w:tcPr>
          <w:p w14:paraId="3A5F9B15">
            <w:pPr>
              <w:rPr>
                <w:rFonts w:hint="eastAsia" w:ascii="宋体" w:hAnsi="宋体" w:eastAsia="宋体" w:cs="宋体"/>
                <w:color w:val="auto"/>
                <w:sz w:val="18"/>
              </w:rPr>
            </w:pPr>
          </w:p>
        </w:tc>
        <w:tc>
          <w:tcPr>
            <w:tcW w:w="1148" w:type="dxa"/>
            <w:noWrap w:val="0"/>
            <w:vAlign w:val="top"/>
          </w:tcPr>
          <w:p w14:paraId="6F66F8B5">
            <w:pPr>
              <w:rPr>
                <w:rFonts w:hint="eastAsia" w:ascii="宋体" w:hAnsi="宋体" w:eastAsia="宋体" w:cs="宋体"/>
                <w:color w:val="auto"/>
                <w:sz w:val="18"/>
              </w:rPr>
            </w:pPr>
          </w:p>
        </w:tc>
        <w:tc>
          <w:tcPr>
            <w:tcW w:w="1148" w:type="dxa"/>
            <w:noWrap w:val="0"/>
            <w:vAlign w:val="top"/>
          </w:tcPr>
          <w:p w14:paraId="3EE7B1BC">
            <w:pPr>
              <w:rPr>
                <w:rFonts w:hint="eastAsia" w:ascii="宋体" w:hAnsi="宋体" w:eastAsia="宋体" w:cs="宋体"/>
                <w:color w:val="auto"/>
                <w:sz w:val="18"/>
              </w:rPr>
            </w:pPr>
          </w:p>
        </w:tc>
        <w:tc>
          <w:tcPr>
            <w:tcW w:w="1579" w:type="dxa"/>
            <w:noWrap w:val="0"/>
            <w:vAlign w:val="top"/>
          </w:tcPr>
          <w:p w14:paraId="6576FC54">
            <w:pPr>
              <w:rPr>
                <w:rFonts w:hint="eastAsia" w:ascii="宋体" w:hAnsi="宋体" w:eastAsia="宋体" w:cs="宋体"/>
                <w:color w:val="auto"/>
                <w:sz w:val="18"/>
              </w:rPr>
            </w:pPr>
          </w:p>
        </w:tc>
        <w:tc>
          <w:tcPr>
            <w:tcW w:w="1148" w:type="dxa"/>
            <w:noWrap w:val="0"/>
            <w:vAlign w:val="top"/>
          </w:tcPr>
          <w:p w14:paraId="58234474">
            <w:pPr>
              <w:rPr>
                <w:rFonts w:hint="eastAsia" w:ascii="宋体" w:hAnsi="宋体" w:eastAsia="宋体" w:cs="宋体"/>
                <w:color w:val="auto"/>
                <w:sz w:val="18"/>
              </w:rPr>
            </w:pPr>
          </w:p>
        </w:tc>
      </w:tr>
    </w:tbl>
    <w:p w14:paraId="73C9DD34">
      <w:pPr>
        <w:spacing w:line="600" w:lineRule="auto"/>
        <w:rPr>
          <w:rFonts w:hint="eastAsia" w:ascii="宋体" w:hAnsi="宋体" w:eastAsia="宋体" w:cs="宋体"/>
          <w:color w:val="auto"/>
          <w:sz w:val="24"/>
        </w:rPr>
      </w:pPr>
      <w:r>
        <w:rPr>
          <w:rFonts w:hint="eastAsia" w:ascii="宋体" w:hAnsi="宋体" w:eastAsia="宋体" w:cs="宋体"/>
          <w:b/>
          <w:color w:val="auto"/>
          <w:sz w:val="24"/>
        </w:rPr>
        <w:t xml:space="preserve">                     发包人提供的工程设备表</w:t>
      </w:r>
      <w:r>
        <w:rPr>
          <w:rFonts w:hint="eastAsia" w:ascii="宋体" w:hAnsi="宋体" w:eastAsia="宋体" w:cs="宋体"/>
          <w:color w:val="auto"/>
          <w:sz w:val="24"/>
        </w:rPr>
        <w:t>（参考格式）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65"/>
        <w:gridCol w:w="1279"/>
        <w:gridCol w:w="711"/>
        <w:gridCol w:w="1138"/>
        <w:gridCol w:w="1138"/>
        <w:gridCol w:w="1564"/>
        <w:gridCol w:w="996"/>
      </w:tblGrid>
      <w:tr w14:paraId="2B8F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77" w:type="dxa"/>
            <w:noWrap w:val="0"/>
            <w:vAlign w:val="top"/>
          </w:tcPr>
          <w:p w14:paraId="479C53B3">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565" w:type="dxa"/>
            <w:noWrap w:val="0"/>
            <w:vAlign w:val="top"/>
          </w:tcPr>
          <w:p w14:paraId="02BD186D">
            <w:pPr>
              <w:jc w:val="center"/>
              <w:rPr>
                <w:rFonts w:hint="eastAsia" w:ascii="宋体" w:hAnsi="宋体" w:eastAsia="宋体" w:cs="宋体"/>
                <w:color w:val="auto"/>
                <w:szCs w:val="21"/>
              </w:rPr>
            </w:pPr>
            <w:r>
              <w:rPr>
                <w:rFonts w:hint="eastAsia" w:ascii="宋体" w:hAnsi="宋体" w:eastAsia="宋体" w:cs="宋体"/>
                <w:color w:val="auto"/>
                <w:szCs w:val="21"/>
              </w:rPr>
              <w:t>工程设备名称</w:t>
            </w:r>
          </w:p>
        </w:tc>
        <w:tc>
          <w:tcPr>
            <w:tcW w:w="1279" w:type="dxa"/>
            <w:noWrap w:val="0"/>
            <w:vAlign w:val="top"/>
          </w:tcPr>
          <w:p w14:paraId="66399AD6">
            <w:pPr>
              <w:jc w:val="center"/>
              <w:rPr>
                <w:rFonts w:hint="eastAsia" w:ascii="宋体" w:hAnsi="宋体" w:eastAsia="宋体" w:cs="宋体"/>
                <w:color w:val="auto"/>
                <w:szCs w:val="21"/>
              </w:rPr>
            </w:pPr>
            <w:r>
              <w:rPr>
                <w:rFonts w:hint="eastAsia" w:ascii="宋体" w:hAnsi="宋体" w:eastAsia="宋体" w:cs="宋体"/>
                <w:color w:val="auto"/>
                <w:szCs w:val="21"/>
              </w:rPr>
              <w:t>型号及规格</w:t>
            </w:r>
          </w:p>
        </w:tc>
        <w:tc>
          <w:tcPr>
            <w:tcW w:w="711" w:type="dxa"/>
            <w:noWrap w:val="0"/>
            <w:vAlign w:val="top"/>
          </w:tcPr>
          <w:p w14:paraId="3035BBEB">
            <w:pPr>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138" w:type="dxa"/>
            <w:noWrap w:val="0"/>
            <w:vAlign w:val="top"/>
          </w:tcPr>
          <w:p w14:paraId="53C8C337">
            <w:pPr>
              <w:jc w:val="center"/>
              <w:rPr>
                <w:rFonts w:hint="eastAsia" w:ascii="宋体" w:hAnsi="宋体" w:eastAsia="宋体" w:cs="宋体"/>
                <w:color w:val="auto"/>
                <w:szCs w:val="21"/>
              </w:rPr>
            </w:pPr>
            <w:r>
              <w:rPr>
                <w:rFonts w:hint="eastAsia" w:ascii="宋体" w:hAnsi="宋体" w:eastAsia="宋体" w:cs="宋体"/>
                <w:color w:val="auto"/>
                <w:szCs w:val="21"/>
              </w:rPr>
              <w:t>交货地点</w:t>
            </w:r>
          </w:p>
        </w:tc>
        <w:tc>
          <w:tcPr>
            <w:tcW w:w="1138" w:type="dxa"/>
            <w:noWrap w:val="0"/>
            <w:vAlign w:val="top"/>
          </w:tcPr>
          <w:p w14:paraId="11D1F55A">
            <w:pPr>
              <w:jc w:val="center"/>
              <w:rPr>
                <w:rFonts w:hint="eastAsia" w:ascii="宋体" w:hAnsi="宋体" w:eastAsia="宋体" w:cs="宋体"/>
                <w:color w:val="auto"/>
                <w:szCs w:val="21"/>
              </w:rPr>
            </w:pPr>
            <w:r>
              <w:rPr>
                <w:rFonts w:hint="eastAsia" w:ascii="宋体" w:hAnsi="宋体" w:eastAsia="宋体" w:cs="宋体"/>
                <w:color w:val="auto"/>
                <w:szCs w:val="21"/>
              </w:rPr>
              <w:t>交货方式</w:t>
            </w:r>
          </w:p>
        </w:tc>
        <w:tc>
          <w:tcPr>
            <w:tcW w:w="1564" w:type="dxa"/>
            <w:noWrap w:val="0"/>
            <w:vAlign w:val="top"/>
          </w:tcPr>
          <w:p w14:paraId="3904C0A9">
            <w:pPr>
              <w:jc w:val="center"/>
              <w:rPr>
                <w:rFonts w:hint="eastAsia" w:ascii="宋体" w:hAnsi="宋体" w:eastAsia="宋体" w:cs="宋体"/>
                <w:color w:val="auto"/>
                <w:szCs w:val="21"/>
              </w:rPr>
            </w:pPr>
            <w:r>
              <w:rPr>
                <w:rFonts w:hint="eastAsia" w:ascii="宋体" w:hAnsi="宋体" w:eastAsia="宋体" w:cs="宋体"/>
                <w:color w:val="auto"/>
                <w:szCs w:val="21"/>
              </w:rPr>
              <w:t>计划交货日期</w:t>
            </w:r>
          </w:p>
        </w:tc>
        <w:tc>
          <w:tcPr>
            <w:tcW w:w="996" w:type="dxa"/>
            <w:noWrap w:val="0"/>
            <w:vAlign w:val="top"/>
          </w:tcPr>
          <w:p w14:paraId="1A4DD9C4">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1DEF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77" w:type="dxa"/>
            <w:noWrap w:val="0"/>
            <w:vAlign w:val="top"/>
          </w:tcPr>
          <w:p w14:paraId="5A7BB853">
            <w:pPr>
              <w:rPr>
                <w:rFonts w:hint="eastAsia" w:ascii="宋体" w:hAnsi="宋体" w:eastAsia="宋体" w:cs="宋体"/>
                <w:color w:val="auto"/>
                <w:sz w:val="18"/>
              </w:rPr>
            </w:pPr>
          </w:p>
        </w:tc>
        <w:tc>
          <w:tcPr>
            <w:tcW w:w="1565" w:type="dxa"/>
            <w:noWrap w:val="0"/>
            <w:vAlign w:val="top"/>
          </w:tcPr>
          <w:p w14:paraId="78A4105B">
            <w:pPr>
              <w:rPr>
                <w:rFonts w:hint="eastAsia" w:ascii="宋体" w:hAnsi="宋体" w:eastAsia="宋体" w:cs="宋体"/>
                <w:color w:val="auto"/>
                <w:sz w:val="18"/>
              </w:rPr>
            </w:pPr>
          </w:p>
        </w:tc>
        <w:tc>
          <w:tcPr>
            <w:tcW w:w="1279" w:type="dxa"/>
            <w:noWrap w:val="0"/>
            <w:vAlign w:val="top"/>
          </w:tcPr>
          <w:p w14:paraId="368FC586">
            <w:pPr>
              <w:rPr>
                <w:rFonts w:hint="eastAsia" w:ascii="宋体" w:hAnsi="宋体" w:eastAsia="宋体" w:cs="宋体"/>
                <w:color w:val="auto"/>
                <w:sz w:val="18"/>
              </w:rPr>
            </w:pPr>
          </w:p>
        </w:tc>
        <w:tc>
          <w:tcPr>
            <w:tcW w:w="711" w:type="dxa"/>
            <w:noWrap w:val="0"/>
            <w:vAlign w:val="top"/>
          </w:tcPr>
          <w:p w14:paraId="3C15926F">
            <w:pPr>
              <w:rPr>
                <w:rFonts w:hint="eastAsia" w:ascii="宋体" w:hAnsi="宋体" w:eastAsia="宋体" w:cs="宋体"/>
                <w:color w:val="auto"/>
                <w:sz w:val="18"/>
              </w:rPr>
            </w:pPr>
          </w:p>
        </w:tc>
        <w:tc>
          <w:tcPr>
            <w:tcW w:w="1138" w:type="dxa"/>
            <w:noWrap w:val="0"/>
            <w:vAlign w:val="top"/>
          </w:tcPr>
          <w:p w14:paraId="0A3F06E2">
            <w:pPr>
              <w:rPr>
                <w:rFonts w:hint="eastAsia" w:ascii="宋体" w:hAnsi="宋体" w:eastAsia="宋体" w:cs="宋体"/>
                <w:color w:val="auto"/>
                <w:sz w:val="18"/>
              </w:rPr>
            </w:pPr>
          </w:p>
        </w:tc>
        <w:tc>
          <w:tcPr>
            <w:tcW w:w="1138" w:type="dxa"/>
            <w:noWrap w:val="0"/>
            <w:vAlign w:val="top"/>
          </w:tcPr>
          <w:p w14:paraId="164150D1">
            <w:pPr>
              <w:rPr>
                <w:rFonts w:hint="eastAsia" w:ascii="宋体" w:hAnsi="宋体" w:eastAsia="宋体" w:cs="宋体"/>
                <w:color w:val="auto"/>
                <w:sz w:val="18"/>
              </w:rPr>
            </w:pPr>
          </w:p>
        </w:tc>
        <w:tc>
          <w:tcPr>
            <w:tcW w:w="1564" w:type="dxa"/>
            <w:noWrap w:val="0"/>
            <w:vAlign w:val="top"/>
          </w:tcPr>
          <w:p w14:paraId="433CE1C4">
            <w:pPr>
              <w:rPr>
                <w:rFonts w:hint="eastAsia" w:ascii="宋体" w:hAnsi="宋体" w:eastAsia="宋体" w:cs="宋体"/>
                <w:color w:val="auto"/>
                <w:sz w:val="18"/>
              </w:rPr>
            </w:pPr>
          </w:p>
        </w:tc>
        <w:tc>
          <w:tcPr>
            <w:tcW w:w="996" w:type="dxa"/>
            <w:noWrap w:val="0"/>
            <w:vAlign w:val="top"/>
          </w:tcPr>
          <w:p w14:paraId="6A7CBBAE">
            <w:pPr>
              <w:rPr>
                <w:rFonts w:hint="eastAsia" w:ascii="宋体" w:hAnsi="宋体" w:eastAsia="宋体" w:cs="宋体"/>
                <w:color w:val="auto"/>
                <w:sz w:val="18"/>
              </w:rPr>
            </w:pPr>
          </w:p>
        </w:tc>
      </w:tr>
      <w:tr w14:paraId="74D0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77" w:type="dxa"/>
            <w:noWrap w:val="0"/>
            <w:vAlign w:val="top"/>
          </w:tcPr>
          <w:p w14:paraId="7EF40E98">
            <w:pPr>
              <w:rPr>
                <w:rFonts w:hint="eastAsia" w:ascii="宋体" w:hAnsi="宋体" w:eastAsia="宋体" w:cs="宋体"/>
                <w:color w:val="auto"/>
                <w:sz w:val="18"/>
              </w:rPr>
            </w:pPr>
          </w:p>
        </w:tc>
        <w:tc>
          <w:tcPr>
            <w:tcW w:w="1565" w:type="dxa"/>
            <w:noWrap w:val="0"/>
            <w:vAlign w:val="top"/>
          </w:tcPr>
          <w:p w14:paraId="76ADE645">
            <w:pPr>
              <w:rPr>
                <w:rFonts w:hint="eastAsia" w:ascii="宋体" w:hAnsi="宋体" w:eastAsia="宋体" w:cs="宋体"/>
                <w:color w:val="auto"/>
                <w:sz w:val="18"/>
              </w:rPr>
            </w:pPr>
          </w:p>
        </w:tc>
        <w:tc>
          <w:tcPr>
            <w:tcW w:w="1279" w:type="dxa"/>
            <w:noWrap w:val="0"/>
            <w:vAlign w:val="top"/>
          </w:tcPr>
          <w:p w14:paraId="556E1987">
            <w:pPr>
              <w:rPr>
                <w:rFonts w:hint="eastAsia" w:ascii="宋体" w:hAnsi="宋体" w:eastAsia="宋体" w:cs="宋体"/>
                <w:color w:val="auto"/>
                <w:sz w:val="18"/>
              </w:rPr>
            </w:pPr>
          </w:p>
        </w:tc>
        <w:tc>
          <w:tcPr>
            <w:tcW w:w="711" w:type="dxa"/>
            <w:noWrap w:val="0"/>
            <w:vAlign w:val="top"/>
          </w:tcPr>
          <w:p w14:paraId="57862B84">
            <w:pPr>
              <w:rPr>
                <w:rFonts w:hint="eastAsia" w:ascii="宋体" w:hAnsi="宋体" w:eastAsia="宋体" w:cs="宋体"/>
                <w:color w:val="auto"/>
                <w:sz w:val="18"/>
              </w:rPr>
            </w:pPr>
          </w:p>
        </w:tc>
        <w:tc>
          <w:tcPr>
            <w:tcW w:w="1138" w:type="dxa"/>
            <w:noWrap w:val="0"/>
            <w:vAlign w:val="top"/>
          </w:tcPr>
          <w:p w14:paraId="41EC3812">
            <w:pPr>
              <w:rPr>
                <w:rFonts w:hint="eastAsia" w:ascii="宋体" w:hAnsi="宋体" w:eastAsia="宋体" w:cs="宋体"/>
                <w:color w:val="auto"/>
                <w:sz w:val="18"/>
              </w:rPr>
            </w:pPr>
          </w:p>
        </w:tc>
        <w:tc>
          <w:tcPr>
            <w:tcW w:w="1138" w:type="dxa"/>
            <w:noWrap w:val="0"/>
            <w:vAlign w:val="top"/>
          </w:tcPr>
          <w:p w14:paraId="3A74562D">
            <w:pPr>
              <w:rPr>
                <w:rFonts w:hint="eastAsia" w:ascii="宋体" w:hAnsi="宋体" w:eastAsia="宋体" w:cs="宋体"/>
                <w:color w:val="auto"/>
                <w:sz w:val="18"/>
              </w:rPr>
            </w:pPr>
          </w:p>
        </w:tc>
        <w:tc>
          <w:tcPr>
            <w:tcW w:w="1564" w:type="dxa"/>
            <w:noWrap w:val="0"/>
            <w:vAlign w:val="top"/>
          </w:tcPr>
          <w:p w14:paraId="436A8E00">
            <w:pPr>
              <w:rPr>
                <w:rFonts w:hint="eastAsia" w:ascii="宋体" w:hAnsi="宋体" w:eastAsia="宋体" w:cs="宋体"/>
                <w:color w:val="auto"/>
                <w:sz w:val="18"/>
              </w:rPr>
            </w:pPr>
          </w:p>
        </w:tc>
        <w:tc>
          <w:tcPr>
            <w:tcW w:w="996" w:type="dxa"/>
            <w:noWrap w:val="0"/>
            <w:vAlign w:val="top"/>
          </w:tcPr>
          <w:p w14:paraId="6F454EE3">
            <w:pPr>
              <w:rPr>
                <w:rFonts w:hint="eastAsia" w:ascii="宋体" w:hAnsi="宋体" w:eastAsia="宋体" w:cs="宋体"/>
                <w:color w:val="auto"/>
                <w:sz w:val="18"/>
              </w:rPr>
            </w:pPr>
          </w:p>
        </w:tc>
      </w:tr>
    </w:tbl>
    <w:p w14:paraId="75829FCD">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6、施工设备和临时设施</w:t>
      </w:r>
    </w:p>
    <w:p w14:paraId="1F82E91D">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6.2 发包人提供的施工设备和临时设施</w:t>
      </w:r>
    </w:p>
    <w:p w14:paraId="06463B13">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（1）发包人提供的施工设备见下表：</w:t>
      </w:r>
    </w:p>
    <w:p w14:paraId="2F286D15">
      <w:pPr>
        <w:spacing w:line="600" w:lineRule="auto"/>
        <w:jc w:val="center"/>
        <w:rPr>
          <w:rFonts w:hint="eastAsia" w:ascii="宋体" w:hAnsi="宋体" w:eastAsia="宋体" w:cs="宋体"/>
          <w:color w:val="auto"/>
          <w:sz w:val="24"/>
        </w:rPr>
      </w:pPr>
      <w:r>
        <w:rPr>
          <w:rFonts w:hint="eastAsia" w:ascii="宋体" w:hAnsi="宋体" w:eastAsia="宋体" w:cs="宋体"/>
          <w:b/>
          <w:color w:val="auto"/>
          <w:sz w:val="24"/>
        </w:rPr>
        <w:t>发包人提供的施工设备表</w:t>
      </w:r>
      <w:r>
        <w:rPr>
          <w:rFonts w:hint="eastAsia" w:ascii="宋体" w:hAnsi="宋体" w:eastAsia="宋体" w:cs="宋体"/>
          <w:color w:val="auto"/>
          <w:sz w:val="24"/>
        </w:rPr>
        <w:t>（参考格式）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275"/>
        <w:gridCol w:w="993"/>
        <w:gridCol w:w="1275"/>
        <w:gridCol w:w="1276"/>
        <w:gridCol w:w="1559"/>
        <w:gridCol w:w="851"/>
      </w:tblGrid>
      <w:tr w14:paraId="7E01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5" w:type="dxa"/>
            <w:noWrap w:val="0"/>
            <w:vAlign w:val="top"/>
          </w:tcPr>
          <w:p w14:paraId="6E88C2E8">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560" w:type="dxa"/>
            <w:noWrap w:val="0"/>
            <w:vAlign w:val="top"/>
          </w:tcPr>
          <w:p w14:paraId="1040B352">
            <w:pPr>
              <w:jc w:val="center"/>
              <w:rPr>
                <w:rFonts w:hint="eastAsia" w:ascii="宋体" w:hAnsi="宋体" w:eastAsia="宋体" w:cs="宋体"/>
                <w:color w:val="auto"/>
                <w:szCs w:val="21"/>
              </w:rPr>
            </w:pPr>
            <w:r>
              <w:rPr>
                <w:rFonts w:hint="eastAsia" w:ascii="宋体" w:hAnsi="宋体" w:eastAsia="宋体" w:cs="宋体"/>
                <w:color w:val="auto"/>
                <w:szCs w:val="21"/>
              </w:rPr>
              <w:t>工程设备名称</w:t>
            </w:r>
          </w:p>
        </w:tc>
        <w:tc>
          <w:tcPr>
            <w:tcW w:w="1275" w:type="dxa"/>
            <w:noWrap w:val="0"/>
            <w:vAlign w:val="top"/>
          </w:tcPr>
          <w:p w14:paraId="54090788">
            <w:pPr>
              <w:jc w:val="center"/>
              <w:rPr>
                <w:rFonts w:hint="eastAsia" w:ascii="宋体" w:hAnsi="宋体" w:eastAsia="宋体" w:cs="宋体"/>
                <w:color w:val="auto"/>
                <w:szCs w:val="21"/>
              </w:rPr>
            </w:pPr>
            <w:r>
              <w:rPr>
                <w:rFonts w:hint="eastAsia" w:ascii="宋体" w:hAnsi="宋体" w:eastAsia="宋体" w:cs="宋体"/>
                <w:color w:val="auto"/>
                <w:szCs w:val="21"/>
              </w:rPr>
              <w:t>型号及规格</w:t>
            </w:r>
          </w:p>
        </w:tc>
        <w:tc>
          <w:tcPr>
            <w:tcW w:w="993" w:type="dxa"/>
            <w:noWrap w:val="0"/>
            <w:vAlign w:val="top"/>
          </w:tcPr>
          <w:p w14:paraId="3F8187EA">
            <w:pPr>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275" w:type="dxa"/>
            <w:noWrap w:val="0"/>
            <w:vAlign w:val="top"/>
          </w:tcPr>
          <w:p w14:paraId="041EE226">
            <w:pPr>
              <w:jc w:val="center"/>
              <w:rPr>
                <w:rFonts w:hint="eastAsia" w:ascii="宋体" w:hAnsi="宋体" w:eastAsia="宋体" w:cs="宋体"/>
                <w:color w:val="auto"/>
                <w:szCs w:val="21"/>
              </w:rPr>
            </w:pPr>
            <w:r>
              <w:rPr>
                <w:rFonts w:hint="eastAsia" w:ascii="宋体" w:hAnsi="宋体" w:eastAsia="宋体" w:cs="宋体"/>
                <w:color w:val="auto"/>
                <w:szCs w:val="21"/>
              </w:rPr>
              <w:t>交货地点</w:t>
            </w:r>
          </w:p>
        </w:tc>
        <w:tc>
          <w:tcPr>
            <w:tcW w:w="1276" w:type="dxa"/>
            <w:noWrap w:val="0"/>
            <w:vAlign w:val="top"/>
          </w:tcPr>
          <w:p w14:paraId="762A196F">
            <w:pPr>
              <w:jc w:val="center"/>
              <w:rPr>
                <w:rFonts w:hint="eastAsia" w:ascii="宋体" w:hAnsi="宋体" w:eastAsia="宋体" w:cs="宋体"/>
                <w:color w:val="auto"/>
                <w:szCs w:val="21"/>
              </w:rPr>
            </w:pPr>
            <w:r>
              <w:rPr>
                <w:rFonts w:hint="eastAsia" w:ascii="宋体" w:hAnsi="宋体" w:eastAsia="宋体" w:cs="宋体"/>
                <w:color w:val="auto"/>
                <w:szCs w:val="21"/>
              </w:rPr>
              <w:t>交货方式</w:t>
            </w:r>
          </w:p>
        </w:tc>
        <w:tc>
          <w:tcPr>
            <w:tcW w:w="1559" w:type="dxa"/>
            <w:noWrap w:val="0"/>
            <w:vAlign w:val="top"/>
          </w:tcPr>
          <w:p w14:paraId="4FFE3E9A">
            <w:pPr>
              <w:jc w:val="center"/>
              <w:rPr>
                <w:rFonts w:hint="eastAsia" w:ascii="宋体" w:hAnsi="宋体" w:eastAsia="宋体" w:cs="宋体"/>
                <w:color w:val="auto"/>
                <w:szCs w:val="21"/>
              </w:rPr>
            </w:pPr>
            <w:r>
              <w:rPr>
                <w:rFonts w:hint="eastAsia" w:ascii="宋体" w:hAnsi="宋体" w:eastAsia="宋体" w:cs="宋体"/>
                <w:color w:val="auto"/>
                <w:szCs w:val="21"/>
              </w:rPr>
              <w:t>计划交货日期</w:t>
            </w:r>
          </w:p>
        </w:tc>
        <w:tc>
          <w:tcPr>
            <w:tcW w:w="851" w:type="dxa"/>
            <w:noWrap w:val="0"/>
            <w:vAlign w:val="top"/>
          </w:tcPr>
          <w:p w14:paraId="4BA38715">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6563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4C05555">
            <w:pPr>
              <w:rPr>
                <w:rFonts w:hint="eastAsia" w:ascii="宋体" w:hAnsi="宋体" w:eastAsia="宋体" w:cs="宋体"/>
                <w:color w:val="auto"/>
                <w:sz w:val="18"/>
              </w:rPr>
            </w:pPr>
          </w:p>
        </w:tc>
        <w:tc>
          <w:tcPr>
            <w:tcW w:w="1560" w:type="dxa"/>
            <w:noWrap w:val="0"/>
            <w:vAlign w:val="top"/>
          </w:tcPr>
          <w:p w14:paraId="056736EB">
            <w:pPr>
              <w:rPr>
                <w:rFonts w:hint="eastAsia" w:ascii="宋体" w:hAnsi="宋体" w:eastAsia="宋体" w:cs="宋体"/>
                <w:color w:val="auto"/>
                <w:sz w:val="18"/>
              </w:rPr>
            </w:pPr>
          </w:p>
        </w:tc>
        <w:tc>
          <w:tcPr>
            <w:tcW w:w="1275" w:type="dxa"/>
            <w:noWrap w:val="0"/>
            <w:vAlign w:val="top"/>
          </w:tcPr>
          <w:p w14:paraId="66F8C11F">
            <w:pPr>
              <w:rPr>
                <w:rFonts w:hint="eastAsia" w:ascii="宋体" w:hAnsi="宋体" w:eastAsia="宋体" w:cs="宋体"/>
                <w:color w:val="auto"/>
                <w:sz w:val="18"/>
              </w:rPr>
            </w:pPr>
          </w:p>
        </w:tc>
        <w:tc>
          <w:tcPr>
            <w:tcW w:w="993" w:type="dxa"/>
            <w:noWrap w:val="0"/>
            <w:vAlign w:val="top"/>
          </w:tcPr>
          <w:p w14:paraId="44BEAE76">
            <w:pPr>
              <w:rPr>
                <w:rFonts w:hint="eastAsia" w:ascii="宋体" w:hAnsi="宋体" w:eastAsia="宋体" w:cs="宋体"/>
                <w:color w:val="auto"/>
                <w:sz w:val="18"/>
              </w:rPr>
            </w:pPr>
          </w:p>
        </w:tc>
        <w:tc>
          <w:tcPr>
            <w:tcW w:w="1275" w:type="dxa"/>
            <w:noWrap w:val="0"/>
            <w:vAlign w:val="top"/>
          </w:tcPr>
          <w:p w14:paraId="7979BD1B">
            <w:pPr>
              <w:rPr>
                <w:rFonts w:hint="eastAsia" w:ascii="宋体" w:hAnsi="宋体" w:eastAsia="宋体" w:cs="宋体"/>
                <w:color w:val="auto"/>
                <w:sz w:val="18"/>
              </w:rPr>
            </w:pPr>
          </w:p>
        </w:tc>
        <w:tc>
          <w:tcPr>
            <w:tcW w:w="1276" w:type="dxa"/>
            <w:noWrap w:val="0"/>
            <w:vAlign w:val="top"/>
          </w:tcPr>
          <w:p w14:paraId="289A4167">
            <w:pPr>
              <w:rPr>
                <w:rFonts w:hint="eastAsia" w:ascii="宋体" w:hAnsi="宋体" w:eastAsia="宋体" w:cs="宋体"/>
                <w:color w:val="auto"/>
                <w:sz w:val="18"/>
              </w:rPr>
            </w:pPr>
          </w:p>
        </w:tc>
        <w:tc>
          <w:tcPr>
            <w:tcW w:w="1559" w:type="dxa"/>
            <w:noWrap w:val="0"/>
            <w:vAlign w:val="top"/>
          </w:tcPr>
          <w:p w14:paraId="53192963">
            <w:pPr>
              <w:rPr>
                <w:rFonts w:hint="eastAsia" w:ascii="宋体" w:hAnsi="宋体" w:eastAsia="宋体" w:cs="宋体"/>
                <w:color w:val="auto"/>
                <w:sz w:val="18"/>
              </w:rPr>
            </w:pPr>
          </w:p>
        </w:tc>
        <w:tc>
          <w:tcPr>
            <w:tcW w:w="851" w:type="dxa"/>
            <w:noWrap w:val="0"/>
            <w:vAlign w:val="top"/>
          </w:tcPr>
          <w:p w14:paraId="0E5920D2">
            <w:pPr>
              <w:rPr>
                <w:rFonts w:hint="eastAsia" w:ascii="宋体" w:hAnsi="宋体" w:eastAsia="宋体" w:cs="宋体"/>
                <w:color w:val="auto"/>
                <w:sz w:val="18"/>
              </w:rPr>
            </w:pPr>
          </w:p>
        </w:tc>
      </w:tr>
      <w:tr w14:paraId="65FA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103886FB">
            <w:pPr>
              <w:rPr>
                <w:rFonts w:hint="eastAsia" w:ascii="宋体" w:hAnsi="宋体" w:eastAsia="宋体" w:cs="宋体"/>
                <w:color w:val="auto"/>
                <w:sz w:val="18"/>
              </w:rPr>
            </w:pPr>
          </w:p>
        </w:tc>
        <w:tc>
          <w:tcPr>
            <w:tcW w:w="1560" w:type="dxa"/>
            <w:noWrap w:val="0"/>
            <w:vAlign w:val="top"/>
          </w:tcPr>
          <w:p w14:paraId="16D2CC98">
            <w:pPr>
              <w:rPr>
                <w:rFonts w:hint="eastAsia" w:ascii="宋体" w:hAnsi="宋体" w:eastAsia="宋体" w:cs="宋体"/>
                <w:color w:val="auto"/>
                <w:sz w:val="18"/>
              </w:rPr>
            </w:pPr>
          </w:p>
        </w:tc>
        <w:tc>
          <w:tcPr>
            <w:tcW w:w="1275" w:type="dxa"/>
            <w:noWrap w:val="0"/>
            <w:vAlign w:val="top"/>
          </w:tcPr>
          <w:p w14:paraId="480A1294">
            <w:pPr>
              <w:rPr>
                <w:rFonts w:hint="eastAsia" w:ascii="宋体" w:hAnsi="宋体" w:eastAsia="宋体" w:cs="宋体"/>
                <w:color w:val="auto"/>
                <w:sz w:val="18"/>
              </w:rPr>
            </w:pPr>
          </w:p>
        </w:tc>
        <w:tc>
          <w:tcPr>
            <w:tcW w:w="993" w:type="dxa"/>
            <w:noWrap w:val="0"/>
            <w:vAlign w:val="top"/>
          </w:tcPr>
          <w:p w14:paraId="257256C6">
            <w:pPr>
              <w:rPr>
                <w:rFonts w:hint="eastAsia" w:ascii="宋体" w:hAnsi="宋体" w:eastAsia="宋体" w:cs="宋体"/>
                <w:color w:val="auto"/>
                <w:sz w:val="18"/>
              </w:rPr>
            </w:pPr>
          </w:p>
        </w:tc>
        <w:tc>
          <w:tcPr>
            <w:tcW w:w="1275" w:type="dxa"/>
            <w:noWrap w:val="0"/>
            <w:vAlign w:val="top"/>
          </w:tcPr>
          <w:p w14:paraId="35952DB2">
            <w:pPr>
              <w:rPr>
                <w:rFonts w:hint="eastAsia" w:ascii="宋体" w:hAnsi="宋体" w:eastAsia="宋体" w:cs="宋体"/>
                <w:color w:val="auto"/>
                <w:sz w:val="18"/>
              </w:rPr>
            </w:pPr>
          </w:p>
        </w:tc>
        <w:tc>
          <w:tcPr>
            <w:tcW w:w="1276" w:type="dxa"/>
            <w:noWrap w:val="0"/>
            <w:vAlign w:val="top"/>
          </w:tcPr>
          <w:p w14:paraId="31607380">
            <w:pPr>
              <w:rPr>
                <w:rFonts w:hint="eastAsia" w:ascii="宋体" w:hAnsi="宋体" w:eastAsia="宋体" w:cs="宋体"/>
                <w:color w:val="auto"/>
                <w:sz w:val="18"/>
              </w:rPr>
            </w:pPr>
          </w:p>
        </w:tc>
        <w:tc>
          <w:tcPr>
            <w:tcW w:w="1559" w:type="dxa"/>
            <w:noWrap w:val="0"/>
            <w:vAlign w:val="top"/>
          </w:tcPr>
          <w:p w14:paraId="04593719">
            <w:pPr>
              <w:rPr>
                <w:rFonts w:hint="eastAsia" w:ascii="宋体" w:hAnsi="宋体" w:eastAsia="宋体" w:cs="宋体"/>
                <w:color w:val="auto"/>
                <w:sz w:val="18"/>
              </w:rPr>
            </w:pPr>
          </w:p>
        </w:tc>
        <w:tc>
          <w:tcPr>
            <w:tcW w:w="851" w:type="dxa"/>
            <w:noWrap w:val="0"/>
            <w:vAlign w:val="top"/>
          </w:tcPr>
          <w:p w14:paraId="6E6B1C7F">
            <w:pPr>
              <w:rPr>
                <w:rFonts w:hint="eastAsia" w:ascii="宋体" w:hAnsi="宋体" w:eastAsia="宋体" w:cs="宋体"/>
                <w:color w:val="auto"/>
                <w:sz w:val="18"/>
              </w:rPr>
            </w:pPr>
          </w:p>
        </w:tc>
      </w:tr>
    </w:tbl>
    <w:p w14:paraId="79596F17">
      <w:pPr>
        <w:spacing w:line="360" w:lineRule="auto"/>
        <w:rPr>
          <w:rFonts w:hint="eastAsia" w:ascii="宋体" w:hAnsi="宋体" w:eastAsia="宋体" w:cs="宋体"/>
          <w:color w:val="auto"/>
          <w:sz w:val="24"/>
        </w:rPr>
      </w:pPr>
      <w:r>
        <w:rPr>
          <w:rFonts w:hint="eastAsia" w:ascii="宋体" w:hAnsi="宋体" w:eastAsia="宋体" w:cs="宋体"/>
          <w:b/>
          <w:color w:val="auto"/>
          <w:sz w:val="24"/>
        </w:rPr>
        <w:t>注</w:t>
      </w:r>
      <w:r>
        <w:rPr>
          <w:rFonts w:hint="eastAsia" w:ascii="宋体" w:hAnsi="宋体" w:eastAsia="宋体" w:cs="宋体"/>
          <w:color w:val="auto"/>
          <w:sz w:val="24"/>
        </w:rPr>
        <w:t>：设备状况栏内填写该设备的新旧程度、购进时间、已使用小时数和最近一次的大修时间。</w:t>
      </w:r>
    </w:p>
    <w:p w14:paraId="20D3A70A">
      <w:pPr>
        <w:spacing w:line="360" w:lineRule="auto"/>
        <w:ind w:firstLine="360" w:firstLineChars="150"/>
        <w:rPr>
          <w:rFonts w:hint="eastAsia" w:ascii="宋体" w:hAnsi="宋体" w:eastAsia="宋体" w:cs="宋体"/>
          <w:color w:val="auto"/>
          <w:sz w:val="24"/>
          <w:u w:val="single"/>
        </w:rPr>
      </w:pPr>
      <w:r>
        <w:rPr>
          <w:rFonts w:hint="eastAsia" w:ascii="宋体" w:hAnsi="宋体" w:eastAsia="宋体" w:cs="宋体"/>
          <w:color w:val="auto"/>
          <w:sz w:val="24"/>
        </w:rPr>
        <w:t>（2）发包人提供的临时设施：</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1544DD4">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7．交通运输</w:t>
      </w:r>
    </w:p>
    <w:p w14:paraId="13E9F789">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7.1 道路通行权和场外设施</w:t>
      </w:r>
    </w:p>
    <w:p w14:paraId="3B61EDD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道路通行权和场外设施的约定：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250214">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8．测量放线</w:t>
      </w:r>
    </w:p>
    <w:p w14:paraId="28AAAB7C">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8.1 施工控制网</w:t>
      </w:r>
    </w:p>
    <w:p w14:paraId="2EE19884">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8.1.1</w:t>
      </w:r>
      <w:r>
        <w:rPr>
          <w:rFonts w:hint="eastAsia" w:ascii="宋体" w:hAnsi="宋体" w:eastAsia="宋体" w:cs="宋体"/>
          <w:color w:val="auto"/>
          <w:sz w:val="24"/>
        </w:rPr>
        <w:t>施工控制网的约定：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DFA17B1">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9．施工安全、治安保卫和环境保护</w:t>
      </w:r>
    </w:p>
    <w:p w14:paraId="1AC5969B">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9.1 发包人的施工安全责任</w:t>
      </w:r>
    </w:p>
    <w:p w14:paraId="24757502">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9.1.1</w:t>
      </w:r>
      <w:r>
        <w:rPr>
          <w:rFonts w:hint="eastAsia" w:ascii="宋体" w:hAnsi="宋体" w:eastAsia="宋体" w:cs="宋体"/>
          <w:color w:val="auto"/>
          <w:sz w:val="24"/>
        </w:rPr>
        <w:t>发包人提供</w:t>
      </w:r>
      <w:r>
        <w:rPr>
          <w:rFonts w:hint="eastAsia" w:ascii="宋体" w:hAnsi="宋体" w:eastAsia="宋体" w:cs="宋体"/>
          <w:color w:val="auto"/>
          <w:sz w:val="24"/>
          <w:u w:val="single"/>
        </w:rPr>
        <w:t xml:space="preserve">          </w:t>
      </w:r>
      <w:r>
        <w:rPr>
          <w:rFonts w:hint="eastAsia" w:ascii="宋体" w:hAnsi="宋体" w:eastAsia="宋体" w:cs="宋体"/>
          <w:color w:val="auto"/>
          <w:sz w:val="24"/>
        </w:rPr>
        <w:t>资料，其余资料由承包人负责收集。</w:t>
      </w:r>
    </w:p>
    <w:p w14:paraId="33BDF76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9.2 承包人的施工安全责任</w:t>
      </w:r>
    </w:p>
    <w:p w14:paraId="55023B56">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9.2.1 </w:t>
      </w:r>
      <w:r>
        <w:rPr>
          <w:rFonts w:hint="eastAsia" w:ascii="宋体" w:hAnsi="宋体" w:eastAsia="宋体" w:cs="宋体"/>
          <w:color w:val="auto"/>
          <w:sz w:val="24"/>
        </w:rPr>
        <w:t>下列工程应编制专项施工方案：</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w:t>
      </w:r>
      <w:r>
        <w:rPr>
          <w:rFonts w:hint="eastAsia" w:ascii="宋体" w:hAnsi="宋体" w:eastAsia="宋体" w:cs="宋体"/>
          <w:color w:val="auto"/>
          <w:sz w:val="24"/>
          <w:u w:val="single"/>
        </w:rPr>
        <w:t xml:space="preserve">          </w:t>
      </w:r>
      <w:r>
        <w:rPr>
          <w:rFonts w:hint="eastAsia" w:ascii="宋体" w:hAnsi="宋体" w:eastAsia="宋体" w:cs="宋体"/>
          <w:color w:val="auto"/>
          <w:sz w:val="24"/>
        </w:rPr>
        <w:t>应组织专家论证和审查。</w:t>
      </w:r>
    </w:p>
    <w:p w14:paraId="5BC31AE7">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9.7 文明工地</w:t>
      </w:r>
    </w:p>
    <w:p w14:paraId="4649F9BE">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9.7.1 </w:t>
      </w:r>
      <w:r>
        <w:rPr>
          <w:rFonts w:hint="eastAsia" w:ascii="宋体" w:hAnsi="宋体" w:eastAsia="宋体" w:cs="宋体"/>
          <w:color w:val="auto"/>
          <w:sz w:val="24"/>
        </w:rPr>
        <w:t>本合同文明工地的约定：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3DA7004">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11、开工和竣工（完工）</w:t>
      </w:r>
    </w:p>
    <w:p w14:paraId="55399CC6">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11.4异常恶劣的气候条件</w:t>
      </w:r>
    </w:p>
    <w:p w14:paraId="37A72B55">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11.4.1</w:t>
      </w:r>
      <w:r>
        <w:rPr>
          <w:rFonts w:hint="eastAsia" w:ascii="宋体" w:hAnsi="宋体" w:eastAsia="宋体" w:cs="宋体"/>
          <w:color w:val="auto"/>
          <w:sz w:val="24"/>
        </w:rPr>
        <w:t>本合同工程界定异常恶劣气候条件的范围为：</w:t>
      </w:r>
    </w:p>
    <w:p w14:paraId="125FCB50">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（1）日降雨量大于</w:t>
      </w:r>
      <w:r>
        <w:rPr>
          <w:rFonts w:hint="eastAsia" w:ascii="宋体" w:hAnsi="宋体" w:eastAsia="宋体" w:cs="宋体"/>
          <w:color w:val="auto"/>
          <w:sz w:val="24"/>
          <w:u w:val="single"/>
        </w:rPr>
        <w:t xml:space="preserve">  50  </w:t>
      </w:r>
      <w:r>
        <w:rPr>
          <w:rFonts w:hint="eastAsia" w:ascii="宋体" w:hAnsi="宋体" w:eastAsia="宋体" w:cs="宋体"/>
          <w:color w:val="auto"/>
          <w:sz w:val="24"/>
        </w:rPr>
        <w:t>㎜的雨日超过</w:t>
      </w:r>
      <w:r>
        <w:rPr>
          <w:rFonts w:hint="eastAsia" w:ascii="宋体" w:hAnsi="宋体" w:eastAsia="宋体" w:cs="宋体"/>
          <w:color w:val="auto"/>
          <w:sz w:val="24"/>
          <w:u w:val="single"/>
        </w:rPr>
        <w:t xml:space="preserve"> 1  </w:t>
      </w:r>
      <w:r>
        <w:rPr>
          <w:rFonts w:hint="eastAsia" w:ascii="宋体" w:hAnsi="宋体" w:eastAsia="宋体" w:cs="宋体"/>
          <w:color w:val="auto"/>
          <w:sz w:val="24"/>
        </w:rPr>
        <w:t>天；</w:t>
      </w:r>
    </w:p>
    <w:p w14:paraId="1527B1B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（2）风速大于</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m/s的</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级以上台风灾害；</w:t>
      </w:r>
    </w:p>
    <w:p w14:paraId="3DF0A78C">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（3）日气温超过</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℃的高温大于</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天；</w:t>
      </w:r>
    </w:p>
    <w:p w14:paraId="1E5FF1B9">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（4）日气温低于</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℃的严寒大于</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天；</w:t>
      </w:r>
    </w:p>
    <w:p w14:paraId="4C466D13">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（5）造成工程损坏的冰雹和大雪灾害：</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01918184">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（6）其它异常恶劣气候灾害。</w:t>
      </w:r>
    </w:p>
    <w:p w14:paraId="16F138C4">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11.5 承包人的工期延误</w:t>
      </w:r>
    </w:p>
    <w:p w14:paraId="6E4FF87D">
      <w:pPr>
        <w:spacing w:line="48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（1）逾期完工违约金表（参考格式）。</w:t>
      </w:r>
    </w:p>
    <w:tbl>
      <w:tblPr>
        <w:tblStyle w:val="14"/>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4434"/>
        <w:gridCol w:w="1836"/>
        <w:gridCol w:w="1695"/>
      </w:tblGrid>
      <w:tr w14:paraId="5C1A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92" w:type="dxa"/>
            <w:noWrap w:val="0"/>
            <w:vAlign w:val="top"/>
          </w:tcPr>
          <w:p w14:paraId="464AC934">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4434" w:type="dxa"/>
            <w:noWrap w:val="0"/>
            <w:vAlign w:val="top"/>
          </w:tcPr>
          <w:p w14:paraId="72B43B30">
            <w:pPr>
              <w:jc w:val="center"/>
              <w:rPr>
                <w:rFonts w:hint="eastAsia" w:ascii="宋体" w:hAnsi="宋体" w:eastAsia="宋体" w:cs="宋体"/>
                <w:color w:val="auto"/>
                <w:szCs w:val="21"/>
              </w:rPr>
            </w:pPr>
            <w:r>
              <w:rPr>
                <w:rFonts w:hint="eastAsia" w:ascii="宋体" w:hAnsi="宋体" w:eastAsia="宋体" w:cs="宋体"/>
                <w:color w:val="auto"/>
                <w:szCs w:val="21"/>
              </w:rPr>
              <w:t>项 目 及 说 明</w:t>
            </w:r>
          </w:p>
        </w:tc>
        <w:tc>
          <w:tcPr>
            <w:tcW w:w="1836" w:type="dxa"/>
            <w:noWrap w:val="0"/>
            <w:vAlign w:val="top"/>
          </w:tcPr>
          <w:p w14:paraId="2AE9BE00">
            <w:pPr>
              <w:jc w:val="center"/>
              <w:rPr>
                <w:rFonts w:hint="eastAsia" w:ascii="宋体" w:hAnsi="宋体" w:eastAsia="宋体" w:cs="宋体"/>
                <w:color w:val="auto"/>
                <w:szCs w:val="21"/>
              </w:rPr>
            </w:pPr>
            <w:r>
              <w:rPr>
                <w:rFonts w:hint="eastAsia" w:ascii="宋体" w:hAnsi="宋体" w:eastAsia="宋体" w:cs="宋体"/>
                <w:color w:val="auto"/>
                <w:szCs w:val="21"/>
              </w:rPr>
              <w:t>要求完工日期</w:t>
            </w:r>
          </w:p>
        </w:tc>
        <w:tc>
          <w:tcPr>
            <w:tcW w:w="1695" w:type="dxa"/>
            <w:noWrap w:val="0"/>
            <w:vAlign w:val="top"/>
          </w:tcPr>
          <w:p w14:paraId="5C894B3E">
            <w:pPr>
              <w:jc w:val="center"/>
              <w:rPr>
                <w:rFonts w:hint="eastAsia" w:ascii="宋体" w:hAnsi="宋体" w:eastAsia="宋体" w:cs="宋体"/>
                <w:color w:val="auto"/>
                <w:szCs w:val="21"/>
              </w:rPr>
            </w:pPr>
            <w:r>
              <w:rPr>
                <w:rFonts w:hint="eastAsia" w:ascii="宋体" w:hAnsi="宋体" w:eastAsia="宋体" w:cs="宋体"/>
                <w:color w:val="auto"/>
                <w:szCs w:val="21"/>
              </w:rPr>
              <w:t>违约金（元/天）</w:t>
            </w:r>
          </w:p>
        </w:tc>
      </w:tr>
      <w:tr w14:paraId="648D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2" w:type="dxa"/>
            <w:noWrap w:val="0"/>
            <w:vAlign w:val="top"/>
          </w:tcPr>
          <w:p w14:paraId="3FEF7A0B">
            <w:pPr>
              <w:rPr>
                <w:rFonts w:hint="eastAsia" w:ascii="宋体" w:hAnsi="宋体" w:eastAsia="宋体" w:cs="宋体"/>
                <w:color w:val="auto"/>
                <w:sz w:val="18"/>
              </w:rPr>
            </w:pPr>
          </w:p>
        </w:tc>
        <w:tc>
          <w:tcPr>
            <w:tcW w:w="4434" w:type="dxa"/>
            <w:noWrap w:val="0"/>
            <w:vAlign w:val="top"/>
          </w:tcPr>
          <w:p w14:paraId="35EDB8B2">
            <w:pPr>
              <w:rPr>
                <w:rFonts w:hint="eastAsia" w:ascii="宋体" w:hAnsi="宋体" w:eastAsia="宋体" w:cs="宋体"/>
                <w:color w:val="auto"/>
                <w:sz w:val="18"/>
              </w:rPr>
            </w:pPr>
          </w:p>
        </w:tc>
        <w:tc>
          <w:tcPr>
            <w:tcW w:w="1836" w:type="dxa"/>
            <w:noWrap w:val="0"/>
            <w:vAlign w:val="top"/>
          </w:tcPr>
          <w:p w14:paraId="66F7A6E0">
            <w:pPr>
              <w:rPr>
                <w:rFonts w:hint="eastAsia" w:ascii="宋体" w:hAnsi="宋体" w:eastAsia="宋体" w:cs="宋体"/>
                <w:color w:val="auto"/>
                <w:sz w:val="18"/>
              </w:rPr>
            </w:pPr>
          </w:p>
        </w:tc>
        <w:tc>
          <w:tcPr>
            <w:tcW w:w="1695" w:type="dxa"/>
            <w:noWrap w:val="0"/>
            <w:vAlign w:val="top"/>
          </w:tcPr>
          <w:p w14:paraId="2177C2B8">
            <w:pPr>
              <w:rPr>
                <w:rFonts w:hint="eastAsia" w:ascii="宋体" w:hAnsi="宋体" w:eastAsia="宋体" w:cs="宋体"/>
                <w:color w:val="auto"/>
                <w:sz w:val="18"/>
              </w:rPr>
            </w:pPr>
          </w:p>
        </w:tc>
      </w:tr>
      <w:tr w14:paraId="20BF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92" w:type="dxa"/>
            <w:noWrap w:val="0"/>
            <w:vAlign w:val="top"/>
          </w:tcPr>
          <w:p w14:paraId="39398698">
            <w:pPr>
              <w:rPr>
                <w:rFonts w:hint="eastAsia" w:ascii="宋体" w:hAnsi="宋体" w:eastAsia="宋体" w:cs="宋体"/>
                <w:color w:val="auto"/>
                <w:sz w:val="18"/>
              </w:rPr>
            </w:pPr>
          </w:p>
        </w:tc>
        <w:tc>
          <w:tcPr>
            <w:tcW w:w="4434" w:type="dxa"/>
            <w:noWrap w:val="0"/>
            <w:vAlign w:val="top"/>
          </w:tcPr>
          <w:p w14:paraId="2666B926">
            <w:pPr>
              <w:rPr>
                <w:rFonts w:hint="eastAsia" w:ascii="宋体" w:hAnsi="宋体" w:eastAsia="宋体" w:cs="宋体"/>
                <w:color w:val="auto"/>
                <w:sz w:val="18"/>
              </w:rPr>
            </w:pPr>
          </w:p>
        </w:tc>
        <w:tc>
          <w:tcPr>
            <w:tcW w:w="1836" w:type="dxa"/>
            <w:noWrap w:val="0"/>
            <w:vAlign w:val="top"/>
          </w:tcPr>
          <w:p w14:paraId="3454D836">
            <w:pPr>
              <w:rPr>
                <w:rFonts w:hint="eastAsia" w:ascii="宋体" w:hAnsi="宋体" w:eastAsia="宋体" w:cs="宋体"/>
                <w:color w:val="auto"/>
                <w:sz w:val="18"/>
              </w:rPr>
            </w:pPr>
          </w:p>
        </w:tc>
        <w:tc>
          <w:tcPr>
            <w:tcW w:w="1695" w:type="dxa"/>
            <w:noWrap w:val="0"/>
            <w:vAlign w:val="top"/>
          </w:tcPr>
          <w:p w14:paraId="06636F3B">
            <w:pPr>
              <w:rPr>
                <w:rFonts w:hint="eastAsia" w:ascii="宋体" w:hAnsi="宋体" w:eastAsia="宋体" w:cs="宋体"/>
                <w:color w:val="auto"/>
                <w:sz w:val="18"/>
              </w:rPr>
            </w:pPr>
          </w:p>
        </w:tc>
      </w:tr>
      <w:tr w14:paraId="0E85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2" w:type="dxa"/>
            <w:noWrap w:val="0"/>
            <w:vAlign w:val="top"/>
          </w:tcPr>
          <w:p w14:paraId="0B5B1A02">
            <w:pPr>
              <w:rPr>
                <w:rFonts w:hint="eastAsia" w:ascii="宋体" w:hAnsi="宋体" w:eastAsia="宋体" w:cs="宋体"/>
                <w:color w:val="auto"/>
                <w:sz w:val="18"/>
              </w:rPr>
            </w:pPr>
          </w:p>
        </w:tc>
        <w:tc>
          <w:tcPr>
            <w:tcW w:w="4434" w:type="dxa"/>
            <w:noWrap w:val="0"/>
            <w:vAlign w:val="top"/>
          </w:tcPr>
          <w:p w14:paraId="4C7DC1AF">
            <w:pPr>
              <w:rPr>
                <w:rFonts w:hint="eastAsia" w:ascii="宋体" w:hAnsi="宋体" w:eastAsia="宋体" w:cs="宋体"/>
                <w:color w:val="auto"/>
                <w:sz w:val="18"/>
              </w:rPr>
            </w:pPr>
          </w:p>
        </w:tc>
        <w:tc>
          <w:tcPr>
            <w:tcW w:w="1836" w:type="dxa"/>
            <w:noWrap w:val="0"/>
            <w:vAlign w:val="top"/>
          </w:tcPr>
          <w:p w14:paraId="0DD63DB5">
            <w:pPr>
              <w:rPr>
                <w:rFonts w:hint="eastAsia" w:ascii="宋体" w:hAnsi="宋体" w:eastAsia="宋体" w:cs="宋体"/>
                <w:color w:val="auto"/>
                <w:sz w:val="18"/>
              </w:rPr>
            </w:pPr>
          </w:p>
        </w:tc>
        <w:tc>
          <w:tcPr>
            <w:tcW w:w="1695" w:type="dxa"/>
            <w:noWrap w:val="0"/>
            <w:vAlign w:val="top"/>
          </w:tcPr>
          <w:p w14:paraId="00A2D209">
            <w:pPr>
              <w:rPr>
                <w:rFonts w:hint="eastAsia" w:ascii="宋体" w:hAnsi="宋体" w:eastAsia="宋体" w:cs="宋体"/>
                <w:color w:val="auto"/>
                <w:sz w:val="18"/>
              </w:rPr>
            </w:pPr>
          </w:p>
        </w:tc>
      </w:tr>
    </w:tbl>
    <w:p w14:paraId="565517DD">
      <w:pPr>
        <w:spacing w:line="480" w:lineRule="auto"/>
        <w:ind w:firstLine="360" w:firstLineChars="150"/>
        <w:rPr>
          <w:rFonts w:hint="eastAsia" w:ascii="宋体" w:hAnsi="宋体" w:eastAsia="宋体" w:cs="宋体"/>
          <w:color w:val="auto"/>
          <w:sz w:val="24"/>
          <w:u w:val="single"/>
        </w:rPr>
      </w:pPr>
      <w:r>
        <w:rPr>
          <w:rFonts w:hint="eastAsia" w:ascii="宋体" w:hAnsi="宋体" w:eastAsia="宋体" w:cs="宋体"/>
          <w:color w:val="auto"/>
          <w:sz w:val="24"/>
        </w:rPr>
        <w:t>（2）全部逾期完工违约金的总限额为</w:t>
      </w:r>
      <w:r>
        <w:rPr>
          <w:rFonts w:hint="eastAsia" w:ascii="宋体" w:hAnsi="宋体" w:eastAsia="宋体" w:cs="宋体"/>
          <w:color w:val="auto"/>
          <w:sz w:val="24"/>
          <w:u w:val="single"/>
        </w:rPr>
        <w:t xml:space="preserve">     （不超过签约合同价的 5%）     </w:t>
      </w:r>
      <w:r>
        <w:rPr>
          <w:rFonts w:hint="eastAsia" w:ascii="宋体" w:hAnsi="宋体" w:eastAsia="宋体" w:cs="宋体"/>
          <w:color w:val="auto"/>
          <w:sz w:val="24"/>
        </w:rPr>
        <w:t>。</w:t>
      </w:r>
    </w:p>
    <w:p w14:paraId="46A6A905">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11.6 工期提前</w:t>
      </w:r>
    </w:p>
    <w:p w14:paraId="387601D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工期提前的奖金约定：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DB361CE">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12．暂停施工</w:t>
      </w:r>
    </w:p>
    <w:p w14:paraId="14E60993">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12.1 承包人暂停施工的责任</w:t>
      </w:r>
    </w:p>
    <w:p w14:paraId="3D7F4E7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(5）承包人承担暂停施工责任的其它情形：</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DA72D19">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12.2 发包人暂停施工的责任</w:t>
      </w:r>
    </w:p>
    <w:p w14:paraId="49DE11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（3）发包人承担暂停施工责任的其它情形：</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7591A52">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13．工程质量</w:t>
      </w:r>
    </w:p>
    <w:p w14:paraId="38F2113E">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13.7 质量评定</w:t>
      </w:r>
    </w:p>
    <w:p w14:paraId="4A2B37C4">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 xml:space="preserve">13.7.1 </w:t>
      </w:r>
      <w:r>
        <w:rPr>
          <w:rFonts w:hint="eastAsia" w:ascii="宋体" w:hAnsi="宋体" w:eastAsia="宋体" w:cs="宋体"/>
          <w:color w:val="auto"/>
          <w:sz w:val="24"/>
        </w:rPr>
        <w:t>重要隐蔽单元工程和关键部位单元工程质量评定的约定：。</w:t>
      </w:r>
    </w:p>
    <w:p w14:paraId="39F5706E">
      <w:pPr>
        <w:spacing w:line="360" w:lineRule="auto"/>
        <w:ind w:firstLine="482" w:firstLineChars="200"/>
        <w:rPr>
          <w:rFonts w:hint="eastAsia" w:ascii="宋体" w:hAnsi="宋体" w:eastAsia="宋体" w:cs="宋体"/>
          <w:color w:val="auto"/>
        </w:rPr>
      </w:pPr>
      <w:r>
        <w:rPr>
          <w:rFonts w:hint="eastAsia" w:ascii="宋体" w:hAnsi="宋体" w:eastAsia="宋体" w:cs="宋体"/>
          <w:b/>
          <w:color w:val="auto"/>
          <w:sz w:val="24"/>
        </w:rPr>
        <w:t xml:space="preserve">13.7.7 </w:t>
      </w:r>
      <w:r>
        <w:rPr>
          <w:rFonts w:hint="eastAsia" w:ascii="宋体" w:hAnsi="宋体" w:eastAsia="宋体" w:cs="宋体"/>
          <w:color w:val="auto"/>
          <w:sz w:val="24"/>
        </w:rPr>
        <w:t>工程合格标准为：</w:t>
      </w:r>
      <w:r>
        <w:rPr>
          <w:rFonts w:hint="eastAsia" w:ascii="宋体" w:hAnsi="宋体" w:eastAsia="宋体" w:cs="宋体"/>
          <w:color w:val="auto"/>
          <w:sz w:val="24"/>
          <w:u w:val="single"/>
        </w:rPr>
        <w:t>符合国家及地方规定</w:t>
      </w:r>
      <w:r>
        <w:rPr>
          <w:rFonts w:hint="eastAsia" w:ascii="宋体" w:hAnsi="宋体" w:eastAsia="宋体" w:cs="宋体"/>
          <w:color w:val="auto"/>
          <w:sz w:val="24"/>
        </w:rPr>
        <w:t>；优良标准为：</w:t>
      </w:r>
      <w:r>
        <w:rPr>
          <w:rFonts w:hint="eastAsia" w:ascii="宋体" w:hAnsi="宋体" w:eastAsia="宋体" w:cs="宋体"/>
          <w:color w:val="auto"/>
          <w:sz w:val="24"/>
          <w:u w:val="single"/>
        </w:rPr>
        <w:t xml:space="preserve">           </w:t>
      </w:r>
      <w:r>
        <w:rPr>
          <w:rFonts w:hint="eastAsia" w:ascii="宋体" w:hAnsi="宋体" w:eastAsia="宋体" w:cs="宋体"/>
          <w:color w:val="auto"/>
          <w:sz w:val="24"/>
        </w:rPr>
        <w:t>。达到优良的奖金为：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2D7EE1B">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13.8 质量事故处理</w:t>
      </w:r>
    </w:p>
    <w:p w14:paraId="55B27A48">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13.8.4 </w:t>
      </w:r>
      <w:r>
        <w:rPr>
          <w:rFonts w:hint="eastAsia" w:ascii="宋体" w:hAnsi="宋体" w:eastAsia="宋体" w:cs="宋体"/>
          <w:color w:val="auto"/>
          <w:sz w:val="24"/>
        </w:rPr>
        <w:t>工程竣工验收时，</w:t>
      </w:r>
      <w:r>
        <w:rPr>
          <w:rFonts w:hint="eastAsia" w:ascii="宋体" w:hAnsi="宋体" w:eastAsia="宋体" w:cs="宋体"/>
          <w:color w:val="auto"/>
          <w:sz w:val="24"/>
          <w:u w:val="single"/>
        </w:rPr>
        <w:t xml:space="preserve">            </w:t>
      </w:r>
      <w:r>
        <w:rPr>
          <w:rFonts w:hint="eastAsia" w:ascii="宋体" w:hAnsi="宋体" w:eastAsia="宋体" w:cs="宋体"/>
          <w:color w:val="auto"/>
          <w:sz w:val="24"/>
        </w:rPr>
        <w:t>向竣工验收委员会汇报并提交历次质量缺陷处理的备案资料。</w:t>
      </w:r>
    </w:p>
    <w:p w14:paraId="634D6CBD">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14．试验和检验</w:t>
      </w:r>
    </w:p>
    <w:p w14:paraId="31D5F63F">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14.1 材料、工程设备和工程的试验和检验</w:t>
      </w:r>
    </w:p>
    <w:p w14:paraId="3617CF94">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14.1.5</w:t>
      </w:r>
      <w:r>
        <w:rPr>
          <w:rFonts w:hint="eastAsia" w:ascii="宋体" w:hAnsi="宋体" w:eastAsia="宋体" w:cs="宋体"/>
          <w:color w:val="auto"/>
          <w:sz w:val="24"/>
        </w:rPr>
        <w:t>水工金属结构、启闭机及机电产品进场后的交货检查和验收中，承包人负责</w:t>
      </w:r>
      <w:r>
        <w:rPr>
          <w:rFonts w:hint="eastAsia" w:ascii="宋体" w:hAnsi="宋体" w:eastAsia="宋体" w:cs="宋体"/>
          <w:color w:val="auto"/>
          <w:sz w:val="24"/>
          <w:u w:val="single"/>
        </w:rPr>
        <w:t>检查产品是否有出厂合格证、设备安装说明书及有关技术文件，对在运输和存放过程中发生的变形、受潮、损坏等问题应作好记录，并进行妥善处理</w:t>
      </w:r>
      <w:r>
        <w:rPr>
          <w:rFonts w:hint="eastAsia" w:ascii="宋体" w:hAnsi="宋体" w:eastAsia="宋体" w:cs="宋体"/>
          <w:color w:val="auto"/>
          <w:sz w:val="24"/>
        </w:rPr>
        <w:t>。</w:t>
      </w:r>
    </w:p>
    <w:p w14:paraId="0471EA7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14.1.6 </w:t>
      </w:r>
      <w:r>
        <w:rPr>
          <w:rFonts w:hint="eastAsia" w:ascii="宋体" w:hAnsi="宋体" w:eastAsia="宋体" w:cs="宋体"/>
          <w:color w:val="auto"/>
          <w:sz w:val="24"/>
        </w:rPr>
        <w:t>本工程实行见证取样的试块、试件及有关资料：</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DCDE104">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15．变更</w:t>
      </w:r>
    </w:p>
    <w:p w14:paraId="29721DDD">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15.1 变更的范围和内容</w:t>
      </w:r>
    </w:p>
    <w:p w14:paraId="62FD928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（6）增加或减少合同中关键项目的工程量超过其工程总量的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%，关键项目：</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，单价调整方式：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F717858">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15.5 承包人的合理化建议</w:t>
      </w:r>
    </w:p>
    <w:p w14:paraId="0F6297F2">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15.5.2</w:t>
      </w:r>
      <w:r>
        <w:rPr>
          <w:rFonts w:hint="eastAsia" w:ascii="宋体" w:hAnsi="宋体" w:eastAsia="宋体" w:cs="宋体"/>
          <w:color w:val="auto"/>
          <w:sz w:val="24"/>
        </w:rPr>
        <w:t>承包人实现合理化建议的奖励金额为：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DC99357">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15.8暂估价</w:t>
      </w:r>
    </w:p>
    <w:p w14:paraId="2A56124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15.8.1</w:t>
      </w:r>
      <w:r>
        <w:rPr>
          <w:rFonts w:hint="eastAsia" w:ascii="宋体" w:hAnsi="宋体" w:eastAsia="宋体" w:cs="宋体"/>
          <w:color w:val="auto"/>
          <w:sz w:val="24"/>
        </w:rPr>
        <w:t xml:space="preserve"> （1）发包人和承包人组织招标的暂估价项目：</w:t>
      </w:r>
      <w:r>
        <w:rPr>
          <w:rFonts w:hint="eastAsia" w:ascii="宋体" w:hAnsi="宋体" w:eastAsia="宋体" w:cs="宋体"/>
          <w:color w:val="auto"/>
          <w:sz w:val="24"/>
          <w:u w:val="single"/>
        </w:rPr>
        <w:t xml:space="preserve">     （签约后填入）     </w:t>
      </w:r>
      <w:r>
        <w:rPr>
          <w:rFonts w:hint="eastAsia" w:ascii="宋体" w:hAnsi="宋体" w:eastAsia="宋体" w:cs="宋体"/>
          <w:color w:val="auto"/>
          <w:sz w:val="24"/>
        </w:rPr>
        <w:t>；发包人组织招标的暂估价项目：</w:t>
      </w:r>
      <w:r>
        <w:rPr>
          <w:rFonts w:hint="eastAsia" w:ascii="宋体" w:hAnsi="宋体" w:eastAsia="宋体" w:cs="宋体"/>
          <w:color w:val="auto"/>
          <w:sz w:val="24"/>
          <w:u w:val="single"/>
        </w:rPr>
        <w:t xml:space="preserve">     （签约后填入）     </w:t>
      </w:r>
      <w:r>
        <w:rPr>
          <w:rFonts w:hint="eastAsia" w:ascii="宋体" w:hAnsi="宋体" w:eastAsia="宋体" w:cs="宋体"/>
          <w:color w:val="auto"/>
          <w:sz w:val="24"/>
        </w:rPr>
        <w:t>。</w:t>
      </w:r>
    </w:p>
    <w:p w14:paraId="593B2DB9">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（2）发包人和承包人以招标方式选择暂估价项目</w:t>
      </w:r>
      <w:r>
        <w:rPr>
          <w:rFonts w:hint="eastAsia" w:ascii="宋体" w:hAnsi="宋体" w:cs="宋体"/>
          <w:color w:val="auto"/>
          <w:sz w:val="24"/>
          <w:lang w:eastAsia="zh-CN"/>
        </w:rPr>
        <w:t>供应商</w:t>
      </w:r>
      <w:r>
        <w:rPr>
          <w:rFonts w:hint="eastAsia" w:ascii="宋体" w:hAnsi="宋体" w:eastAsia="宋体" w:cs="宋体"/>
          <w:color w:val="auto"/>
          <w:sz w:val="24"/>
        </w:rPr>
        <w:t>或分包人时，双方的权利义务关系：</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A1F795A">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16．价格调整</w:t>
      </w:r>
    </w:p>
    <w:p w14:paraId="5E6443A8">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16.1 物价波动引起的价格调整</w:t>
      </w:r>
    </w:p>
    <w:p w14:paraId="6FCAFCFD">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物价波动引起的价格调整方式：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1F1C4B6">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16.1.1</w:t>
      </w:r>
      <w:r>
        <w:rPr>
          <w:rFonts w:hint="eastAsia" w:ascii="宋体" w:hAnsi="宋体" w:eastAsia="宋体" w:cs="宋体"/>
          <w:color w:val="auto"/>
          <w:sz w:val="24"/>
        </w:rPr>
        <w:t xml:space="preserve"> 采用造价信息调整价格差额</w:t>
      </w:r>
    </w:p>
    <w:p w14:paraId="27F25F0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工程造价信息的来源：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40F068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价格调整的项目和系数：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133E15D">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17．计量与支付</w:t>
      </w:r>
    </w:p>
    <w:p w14:paraId="30F2C33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17.</w:t>
      </w:r>
      <w:r>
        <w:rPr>
          <w:rFonts w:hint="eastAsia" w:ascii="宋体" w:hAnsi="宋体" w:cs="宋体"/>
          <w:color w:val="auto"/>
          <w:kern w:val="0"/>
          <w:sz w:val="24"/>
          <w:lang w:val="en-US" w:eastAsia="zh-CN"/>
        </w:rPr>
        <w:t>1</w:t>
      </w:r>
      <w:r>
        <w:rPr>
          <w:rFonts w:hint="eastAsia" w:ascii="宋体" w:hAnsi="宋体" w:eastAsia="宋体" w:cs="宋体"/>
          <w:color w:val="auto"/>
          <w:kern w:val="0"/>
          <w:sz w:val="24"/>
        </w:rPr>
        <w:t>付款方式</w:t>
      </w:r>
    </w:p>
    <w:p w14:paraId="2AFE7AB3">
      <w:pPr>
        <w:spacing w:line="360" w:lineRule="auto"/>
        <w:ind w:firstLine="482" w:firstLineChars="200"/>
        <w:rPr>
          <w:rFonts w:hint="default" w:ascii="宋体" w:hAnsi="宋体" w:eastAsia="宋体" w:cs="宋体"/>
          <w:b/>
          <w:bCs/>
          <w:color w:val="auto"/>
          <w:sz w:val="24"/>
          <w:lang w:val="en-US" w:eastAsia="zh-CN"/>
        </w:rPr>
      </w:pPr>
      <w:r>
        <w:rPr>
          <w:rFonts w:hint="eastAsia" w:ascii="宋体" w:hAnsi="宋体" w:cs="宋体"/>
          <w:b/>
          <w:bCs/>
          <w:color w:val="auto"/>
          <w:sz w:val="24"/>
          <w:u w:val="single"/>
          <w:lang w:val="en-US" w:eastAsia="zh-CN"/>
        </w:rPr>
        <w:t xml:space="preserve">                                                  </w:t>
      </w:r>
    </w:p>
    <w:p w14:paraId="0DBDD40F">
      <w:pPr>
        <w:spacing w:line="360" w:lineRule="auto"/>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17.</w:t>
      </w:r>
      <w:r>
        <w:rPr>
          <w:rFonts w:hint="eastAsia" w:ascii="宋体" w:hAnsi="宋体" w:cs="宋体"/>
          <w:color w:val="auto"/>
          <w:kern w:val="0"/>
          <w:sz w:val="24"/>
          <w:lang w:val="en-US" w:eastAsia="zh-CN"/>
        </w:rPr>
        <w:t>2</w:t>
      </w:r>
      <w:r>
        <w:rPr>
          <w:rFonts w:hint="eastAsia" w:ascii="宋体" w:hAnsi="宋体" w:eastAsia="宋体" w:cs="宋体"/>
          <w:color w:val="auto"/>
          <w:kern w:val="0"/>
          <w:sz w:val="24"/>
        </w:rPr>
        <w:t>履约保证金</w:t>
      </w:r>
    </w:p>
    <w:p w14:paraId="24B6F609">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17.</w:t>
      </w:r>
      <w:r>
        <w:rPr>
          <w:rFonts w:hint="eastAsia" w:ascii="宋体" w:hAnsi="宋体" w:cs="宋体"/>
          <w:color w:val="auto"/>
          <w:sz w:val="24"/>
          <w:lang w:val="en-US" w:eastAsia="zh-CN"/>
        </w:rPr>
        <w:t>2</w:t>
      </w:r>
      <w:r>
        <w:rPr>
          <w:rFonts w:hint="eastAsia" w:ascii="宋体" w:hAnsi="宋体" w:eastAsia="宋体" w:cs="宋体"/>
          <w:color w:val="auto"/>
          <w:sz w:val="24"/>
        </w:rPr>
        <w:t>.1 本工程百万元以上的标段缴纳履约保证金金额为：</w:t>
      </w:r>
      <w:r>
        <w:rPr>
          <w:rFonts w:hint="eastAsia" w:ascii="宋体" w:hAnsi="宋体" w:eastAsia="宋体" w:cs="宋体"/>
          <w:color w:val="auto"/>
          <w:sz w:val="24"/>
          <w:lang w:val="en-US" w:eastAsia="zh-CN"/>
        </w:rPr>
        <w:t>/</w:t>
      </w:r>
    </w:p>
    <w:p w14:paraId="2ECAB207">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17.5 竣工（完工）结算</w:t>
      </w:r>
    </w:p>
    <w:p w14:paraId="2E77193D">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17.5.1</w:t>
      </w:r>
      <w:r>
        <w:rPr>
          <w:rFonts w:hint="eastAsia" w:ascii="宋体" w:hAnsi="宋体" w:eastAsia="宋体" w:cs="宋体"/>
          <w:color w:val="auto"/>
          <w:sz w:val="24"/>
        </w:rPr>
        <w:t xml:space="preserve"> 竣工（完工）付款申请单</w:t>
      </w:r>
    </w:p>
    <w:p w14:paraId="20CA442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(l）承包人应提交完工付款申请单一式</w:t>
      </w:r>
      <w:r>
        <w:rPr>
          <w:rFonts w:hint="eastAsia" w:ascii="宋体" w:hAnsi="宋体" w:eastAsia="宋体" w:cs="宋体"/>
          <w:color w:val="auto"/>
          <w:sz w:val="24"/>
          <w:u w:val="single"/>
        </w:rPr>
        <w:t xml:space="preserve">          </w:t>
      </w:r>
      <w:r>
        <w:rPr>
          <w:rFonts w:hint="eastAsia" w:ascii="宋体" w:hAnsi="宋体" w:eastAsia="宋体" w:cs="宋体"/>
          <w:color w:val="auto"/>
          <w:sz w:val="24"/>
        </w:rPr>
        <w:t>份。</w:t>
      </w:r>
    </w:p>
    <w:p w14:paraId="5CE23315">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17.6 最终结清</w:t>
      </w:r>
    </w:p>
    <w:p w14:paraId="23BD6B81">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17.6.1</w:t>
      </w:r>
      <w:r>
        <w:rPr>
          <w:rFonts w:hint="eastAsia" w:ascii="宋体" w:hAnsi="宋体" w:eastAsia="宋体" w:cs="宋体"/>
          <w:color w:val="auto"/>
          <w:sz w:val="24"/>
        </w:rPr>
        <w:t xml:space="preserve"> 最终结清申请单</w:t>
      </w:r>
    </w:p>
    <w:p w14:paraId="791F5AA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(1）承包人应提交最终结算申请单一式</w:t>
      </w:r>
      <w:r>
        <w:rPr>
          <w:rFonts w:hint="eastAsia" w:ascii="宋体" w:hAnsi="宋体" w:eastAsia="宋体" w:cs="宋体"/>
          <w:color w:val="auto"/>
          <w:sz w:val="24"/>
          <w:u w:val="single"/>
        </w:rPr>
        <w:t xml:space="preserve">          </w:t>
      </w:r>
      <w:r>
        <w:rPr>
          <w:rFonts w:hint="eastAsia" w:ascii="宋体" w:hAnsi="宋体" w:eastAsia="宋体" w:cs="宋体"/>
          <w:color w:val="auto"/>
          <w:sz w:val="24"/>
        </w:rPr>
        <w:t>份。</w:t>
      </w:r>
    </w:p>
    <w:p w14:paraId="71807146">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17.7 竣工财务决算</w:t>
      </w:r>
    </w:p>
    <w:p w14:paraId="5DC317C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承包人应为竣工财务决算编制提供的资料：</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A3181B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18．竣工验收（验收）</w:t>
      </w:r>
    </w:p>
    <w:p w14:paraId="1C462D4A">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18.1 验收工作分类</w:t>
      </w:r>
    </w:p>
    <w:p w14:paraId="0DD4094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本工程法人验收包括：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；政府验收包括：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。验收条件为：</w:t>
      </w:r>
      <w:r>
        <w:rPr>
          <w:rFonts w:hint="eastAsia" w:ascii="宋体" w:hAnsi="宋体" w:eastAsia="宋体" w:cs="宋体"/>
          <w:color w:val="auto"/>
          <w:sz w:val="24"/>
          <w:u w:val="single"/>
        </w:rPr>
        <w:t xml:space="preserve">          </w:t>
      </w:r>
      <w:r>
        <w:rPr>
          <w:rFonts w:hint="eastAsia" w:ascii="宋体" w:hAnsi="宋体" w:eastAsia="宋体" w:cs="宋体"/>
          <w:color w:val="auto"/>
          <w:sz w:val="24"/>
        </w:rPr>
        <w:t>，验收程序为：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22187B9">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18.2 分部工程验收</w:t>
      </w:r>
    </w:p>
    <w:p w14:paraId="4DAC8F01">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18.2.2</w:t>
      </w:r>
      <w:r>
        <w:rPr>
          <w:rFonts w:hint="eastAsia" w:ascii="宋体" w:hAnsi="宋体" w:eastAsia="宋体" w:cs="宋体"/>
          <w:color w:val="auto"/>
          <w:sz w:val="24"/>
        </w:rPr>
        <w:t xml:space="preserve"> 本工程由发包人主持的分部工程验收为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，其余由监理人主持。</w:t>
      </w:r>
    </w:p>
    <w:p w14:paraId="7A46534C">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18.3 单位工程验收</w:t>
      </w:r>
    </w:p>
    <w:p w14:paraId="7C4A51BE">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18.3.4</w:t>
      </w:r>
      <w:r>
        <w:rPr>
          <w:rFonts w:hint="eastAsia" w:ascii="宋体" w:hAnsi="宋体" w:eastAsia="宋体" w:cs="宋体"/>
          <w:color w:val="auto"/>
          <w:sz w:val="24"/>
        </w:rPr>
        <w:t xml:space="preserve"> 提前投入使用的单位工程包括：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874D50F">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18.5 阶段验收</w:t>
      </w:r>
    </w:p>
    <w:p w14:paraId="42A871BA">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18.5.1</w:t>
      </w:r>
      <w:r>
        <w:rPr>
          <w:rFonts w:hint="eastAsia" w:ascii="宋体" w:hAnsi="宋体" w:eastAsia="宋体" w:cs="宋体"/>
          <w:color w:val="auto"/>
          <w:sz w:val="24"/>
        </w:rPr>
        <w:t xml:space="preserve"> 本合同工程阶段验收类别包括：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3B9C16C">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18.6专项验收</w:t>
      </w:r>
    </w:p>
    <w:p w14:paraId="3139E29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18.6.1</w:t>
      </w:r>
      <w:r>
        <w:rPr>
          <w:rFonts w:hint="eastAsia" w:ascii="宋体" w:hAnsi="宋体" w:eastAsia="宋体" w:cs="宋体"/>
          <w:color w:val="auto"/>
          <w:sz w:val="24"/>
        </w:rPr>
        <w:t>本合同工程专项验收类别包括：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7E970C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18.7 竣工验收</w:t>
      </w:r>
    </w:p>
    <w:p w14:paraId="79134026">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18.7.3</w:t>
      </w:r>
      <w:r>
        <w:rPr>
          <w:rFonts w:hint="eastAsia" w:ascii="宋体" w:hAnsi="宋体" w:eastAsia="宋体" w:cs="宋体"/>
          <w:color w:val="auto"/>
          <w:sz w:val="24"/>
        </w:rPr>
        <w:t>本工程</w:t>
      </w:r>
      <w:r>
        <w:rPr>
          <w:rFonts w:hint="eastAsia" w:ascii="宋体" w:hAnsi="宋体" w:eastAsia="宋体" w:cs="宋体"/>
          <w:color w:val="auto"/>
          <w:sz w:val="24"/>
          <w:u w:val="single"/>
        </w:rPr>
        <w:t xml:space="preserve">          </w:t>
      </w:r>
      <w:r>
        <w:rPr>
          <w:rFonts w:hint="eastAsia" w:ascii="宋体" w:hAnsi="宋体" w:eastAsia="宋体" w:cs="宋体"/>
          <w:color w:val="auto"/>
          <w:sz w:val="24"/>
        </w:rPr>
        <w:t>（需要/不需要）竣工验收技术鉴定（蓄水安全鉴定）。</w:t>
      </w:r>
    </w:p>
    <w:p w14:paraId="1955E6D7">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18.8 施工期运行</w:t>
      </w:r>
    </w:p>
    <w:p w14:paraId="1E9079CC">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18.8.1</w:t>
      </w:r>
      <w:r>
        <w:rPr>
          <w:rFonts w:hint="eastAsia" w:ascii="宋体" w:hAnsi="宋体" w:eastAsia="宋体" w:cs="宋体"/>
          <w:color w:val="auto"/>
          <w:sz w:val="24"/>
        </w:rPr>
        <w:t xml:space="preserve"> 需要在施工期运行的单位工程或工程设备为：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27F71B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7537C55">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18.9 试运行</w:t>
      </w:r>
    </w:p>
    <w:p w14:paraId="799DFF30">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18.9.1</w:t>
      </w:r>
      <w:r>
        <w:rPr>
          <w:rFonts w:hint="eastAsia" w:ascii="宋体" w:hAnsi="宋体" w:eastAsia="宋体" w:cs="宋体"/>
          <w:color w:val="auto"/>
          <w:sz w:val="24"/>
        </w:rPr>
        <w:t>试运行的组织：</w:t>
      </w:r>
      <w:r>
        <w:rPr>
          <w:rFonts w:hint="eastAsia" w:ascii="宋体" w:hAnsi="宋体" w:eastAsia="宋体" w:cs="宋体"/>
          <w:color w:val="auto"/>
          <w:sz w:val="24"/>
          <w:u w:val="single"/>
        </w:rPr>
        <w:t xml:space="preserve">          </w:t>
      </w:r>
      <w:r>
        <w:rPr>
          <w:rFonts w:hint="eastAsia" w:ascii="宋体" w:hAnsi="宋体" w:eastAsia="宋体" w:cs="宋体"/>
          <w:color w:val="auto"/>
          <w:sz w:val="24"/>
        </w:rPr>
        <w:t>；费用承担：</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5F2827B">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19、缺陷责任与保修责任</w:t>
      </w:r>
    </w:p>
    <w:p w14:paraId="543CE0C4">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19.1 缺陷责任期（工程质量保修期）的起算时间</w:t>
      </w:r>
    </w:p>
    <w:p w14:paraId="0473EC9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本工程缺陷责任期（工程质量保修期）计算如下：</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DFA2310">
      <w:pPr>
        <w:pStyle w:val="5"/>
        <w:rPr>
          <w:rFonts w:hint="eastAsia" w:ascii="宋体" w:hAnsi="宋体"/>
          <w:b/>
          <w:bCs/>
          <w:sz w:val="24"/>
        </w:rPr>
      </w:pPr>
      <w:r>
        <w:rPr>
          <w:rFonts w:hint="eastAsia" w:ascii="宋体" w:hAnsi="宋体" w:cs="宋体"/>
          <w:color w:val="auto"/>
          <w:sz w:val="24"/>
          <w:lang w:val="en-US" w:eastAsia="zh-CN"/>
        </w:rPr>
        <w:t>19.2</w:t>
      </w:r>
      <w:r>
        <w:rPr>
          <w:rFonts w:hint="eastAsia" w:ascii="宋体" w:hAnsi="宋体"/>
          <w:b/>
          <w:bCs/>
          <w:sz w:val="24"/>
        </w:rPr>
        <w:t>质量保修范围和保修期</w:t>
      </w:r>
    </w:p>
    <w:p w14:paraId="71CDCEDC">
      <w:pPr>
        <w:pStyle w:val="5"/>
        <w:rPr>
          <w:rFonts w:hint="default" w:eastAsia="宋体"/>
          <w:b/>
          <w:bCs/>
          <w:lang w:val="en-US" w:eastAsia="zh-CN"/>
        </w:rPr>
      </w:pPr>
      <w:r>
        <w:rPr>
          <w:rFonts w:hint="eastAsia" w:ascii="宋体" w:hAnsi="宋体" w:cs="宋体"/>
          <w:b/>
          <w:bCs/>
          <w:sz w:val="24"/>
          <w:u w:val="single"/>
        </w:rPr>
        <w:t>本工程质量保修期限为</w:t>
      </w:r>
      <w:r>
        <w:rPr>
          <w:rFonts w:hint="eastAsia" w:ascii="宋体" w:hAnsi="宋体" w:cs="宋体"/>
          <w:b/>
          <w:bCs/>
          <w:sz w:val="24"/>
          <w:u w:val="single"/>
          <w:lang w:val="en-US" w:eastAsia="zh-CN"/>
        </w:rPr>
        <w:t>2</w:t>
      </w:r>
      <w:r>
        <w:rPr>
          <w:rFonts w:hint="eastAsia" w:ascii="宋体" w:hAnsi="宋体" w:cs="宋体"/>
          <w:b/>
          <w:bCs/>
          <w:sz w:val="24"/>
          <w:u w:val="single"/>
        </w:rPr>
        <w:t>年，保修期间，相关办法按国家保修相关规定和标准执行</w:t>
      </w:r>
      <w:r>
        <w:rPr>
          <w:rFonts w:hint="eastAsia" w:ascii="宋体" w:hAnsi="宋体" w:cs="宋体"/>
          <w:b/>
          <w:bCs/>
          <w:sz w:val="24"/>
          <w:u w:val="single"/>
          <w:lang w:eastAsia="zh-CN"/>
        </w:rPr>
        <w:t>。</w:t>
      </w:r>
      <w:r>
        <w:rPr>
          <w:rFonts w:hint="eastAsia" w:ascii="宋体" w:hAnsi="宋体"/>
          <w:b/>
          <w:bCs/>
          <w:sz w:val="24"/>
          <w:u w:val="single"/>
        </w:rPr>
        <w:t xml:space="preserve"> </w:t>
      </w:r>
    </w:p>
    <w:p w14:paraId="408DA62D">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20、保险</w:t>
      </w:r>
    </w:p>
    <w:p w14:paraId="680E7E1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20.1 工程保险</w:t>
      </w:r>
    </w:p>
    <w:p w14:paraId="6AADA33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建筑工程一切险和（或）安装工程一切险投保人：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468AD0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投保内容：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DC3956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保险金额、保险费率和保险期限：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689C8C5">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20.4第三者责任险</w:t>
      </w:r>
    </w:p>
    <w:p w14:paraId="687791F4">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 xml:space="preserve">20.4.2 </w:t>
      </w:r>
      <w:r>
        <w:rPr>
          <w:rFonts w:hint="eastAsia" w:ascii="宋体" w:hAnsi="宋体" w:eastAsia="宋体" w:cs="宋体"/>
          <w:color w:val="auto"/>
          <w:sz w:val="24"/>
        </w:rPr>
        <w:t>第三者责任险保险费率：</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643BF9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第三者责任险保险金额：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A9BEAD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20.5 其他保险</w:t>
      </w:r>
    </w:p>
    <w:p w14:paraId="6B6F419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需要投保的其它内容：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3F04A0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保险金额、保险费率和保险期额：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5A8D90D">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20.6 对各项保险的一般要求</w:t>
      </w:r>
    </w:p>
    <w:p w14:paraId="4CEEA02C">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20.6.1</w:t>
      </w:r>
      <w:r>
        <w:rPr>
          <w:rFonts w:hint="eastAsia" w:ascii="宋体" w:hAnsi="宋体" w:eastAsia="宋体" w:cs="宋体"/>
          <w:color w:val="auto"/>
          <w:sz w:val="24"/>
        </w:rPr>
        <w:t>保险凭证</w:t>
      </w:r>
    </w:p>
    <w:p w14:paraId="21C14EC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承包人提交保险凭证的期限：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1F9796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保险条件：</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12B9CA0">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20.6.4</w:t>
      </w:r>
      <w:r>
        <w:rPr>
          <w:rFonts w:hint="eastAsia" w:ascii="宋体" w:hAnsi="宋体" w:eastAsia="宋体" w:cs="宋体"/>
          <w:color w:val="auto"/>
          <w:sz w:val="24"/>
        </w:rPr>
        <w:t>保险金不足的补偿</w:t>
      </w:r>
    </w:p>
    <w:p w14:paraId="5565163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承包人负责补偿的范围与金额：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776FF5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发包人负责补偿的范围与金额： </w:t>
      </w:r>
    </w:p>
    <w:p w14:paraId="5E093DE8">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24、争议的解决</w:t>
      </w:r>
    </w:p>
    <w:p w14:paraId="43843224">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24.1 争议的解决方式</w:t>
      </w:r>
    </w:p>
    <w:p w14:paraId="23F999A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合同当事人友好协商解决不成、不愿提请争议评审或不接受争议评审组意见的，约定的合同争议解决方式：</w:t>
      </w:r>
      <w:r>
        <w:rPr>
          <w:rFonts w:hint="eastAsia" w:ascii="宋体" w:hAnsi="宋体" w:eastAsia="宋体" w:cs="宋体"/>
          <w:color w:val="auto"/>
          <w:sz w:val="24"/>
          <w:u w:val="single"/>
        </w:rPr>
        <w:t xml:space="preserve">  工程所在地仲裁委员会 </w:t>
      </w:r>
      <w:r>
        <w:rPr>
          <w:rFonts w:hint="eastAsia" w:ascii="宋体" w:hAnsi="宋体" w:eastAsia="宋体" w:cs="宋体"/>
          <w:color w:val="auto"/>
          <w:sz w:val="24"/>
        </w:rPr>
        <w:t>。</w:t>
      </w:r>
    </w:p>
    <w:p w14:paraId="7B85A988">
      <w:pPr>
        <w:spacing w:line="360" w:lineRule="auto"/>
        <w:ind w:firstLine="480" w:firstLineChars="200"/>
        <w:rPr>
          <w:rFonts w:hint="eastAsia" w:ascii="宋体" w:hAnsi="宋体" w:eastAsia="宋体" w:cs="宋体"/>
          <w:color w:val="auto"/>
          <w:sz w:val="24"/>
        </w:rPr>
      </w:pPr>
    </w:p>
    <w:p w14:paraId="2D26E246">
      <w:pPr>
        <w:spacing w:line="360" w:lineRule="auto"/>
        <w:ind w:firstLine="480" w:firstLineChars="200"/>
        <w:rPr>
          <w:rFonts w:hint="eastAsia" w:ascii="宋体" w:hAnsi="宋体" w:eastAsia="宋体" w:cs="宋体"/>
          <w:color w:val="auto"/>
          <w:sz w:val="24"/>
        </w:rPr>
      </w:pPr>
    </w:p>
    <w:p w14:paraId="5D4F694C">
      <w:pPr>
        <w:spacing w:line="360" w:lineRule="auto"/>
        <w:ind w:firstLine="480" w:firstLineChars="200"/>
        <w:rPr>
          <w:rFonts w:hint="eastAsia" w:ascii="宋体" w:hAnsi="宋体" w:eastAsia="宋体" w:cs="宋体"/>
          <w:color w:val="auto"/>
          <w:sz w:val="24"/>
        </w:rPr>
      </w:pPr>
    </w:p>
    <w:p w14:paraId="06622B6B">
      <w:pPr>
        <w:spacing w:line="360" w:lineRule="auto"/>
        <w:ind w:firstLine="480" w:firstLineChars="200"/>
        <w:rPr>
          <w:rFonts w:hint="eastAsia" w:ascii="宋体" w:hAnsi="宋体" w:eastAsia="宋体" w:cs="宋体"/>
          <w:color w:val="auto"/>
          <w:sz w:val="24"/>
        </w:rPr>
      </w:pPr>
    </w:p>
    <w:p w14:paraId="36B309A9">
      <w:pPr>
        <w:spacing w:line="360" w:lineRule="auto"/>
        <w:ind w:firstLine="480" w:firstLineChars="200"/>
        <w:rPr>
          <w:rFonts w:hint="eastAsia" w:ascii="宋体" w:hAnsi="宋体" w:eastAsia="宋体" w:cs="宋体"/>
          <w:color w:val="auto"/>
          <w:sz w:val="24"/>
        </w:rPr>
      </w:pPr>
    </w:p>
    <w:p w14:paraId="3D50124E">
      <w:pPr>
        <w:pStyle w:val="8"/>
        <w:rPr>
          <w:rFonts w:hint="eastAsia" w:ascii="宋体" w:hAnsi="宋体" w:eastAsia="宋体" w:cs="宋体"/>
          <w:color w:val="auto"/>
          <w:sz w:val="24"/>
        </w:rPr>
      </w:pPr>
    </w:p>
    <w:p w14:paraId="16BAEFE4">
      <w:pPr>
        <w:pStyle w:val="8"/>
        <w:rPr>
          <w:rFonts w:hint="eastAsia" w:ascii="宋体" w:hAnsi="宋体" w:eastAsia="宋体" w:cs="宋体"/>
          <w:color w:val="auto"/>
          <w:sz w:val="24"/>
        </w:rPr>
      </w:pPr>
    </w:p>
    <w:p w14:paraId="0FF64786">
      <w:pPr>
        <w:pStyle w:val="8"/>
        <w:rPr>
          <w:rFonts w:hint="eastAsia" w:ascii="宋体" w:hAnsi="宋体" w:eastAsia="宋体" w:cs="宋体"/>
          <w:color w:val="auto"/>
          <w:sz w:val="24"/>
        </w:rPr>
      </w:pPr>
    </w:p>
    <w:p w14:paraId="448039EF">
      <w:pPr>
        <w:pStyle w:val="8"/>
        <w:rPr>
          <w:rFonts w:hint="eastAsia" w:ascii="宋体" w:hAnsi="宋体" w:eastAsia="宋体" w:cs="宋体"/>
          <w:color w:val="auto"/>
          <w:sz w:val="24"/>
        </w:rPr>
      </w:pPr>
    </w:p>
    <w:p w14:paraId="2B10EA51">
      <w:pPr>
        <w:pStyle w:val="8"/>
        <w:rPr>
          <w:rFonts w:hint="eastAsia" w:ascii="宋体" w:hAnsi="宋体" w:eastAsia="宋体" w:cs="宋体"/>
          <w:color w:val="auto"/>
          <w:sz w:val="24"/>
        </w:rPr>
      </w:pPr>
    </w:p>
    <w:p w14:paraId="543412BC">
      <w:pPr>
        <w:pStyle w:val="8"/>
        <w:rPr>
          <w:rFonts w:hint="eastAsia" w:ascii="宋体" w:hAnsi="宋体" w:eastAsia="宋体" w:cs="宋体"/>
          <w:color w:val="auto"/>
          <w:sz w:val="24"/>
        </w:rPr>
      </w:pPr>
    </w:p>
    <w:p w14:paraId="25002080">
      <w:pPr>
        <w:pStyle w:val="8"/>
        <w:rPr>
          <w:rFonts w:hint="eastAsia" w:ascii="宋体" w:hAnsi="宋体" w:eastAsia="宋体" w:cs="宋体"/>
          <w:color w:val="auto"/>
          <w:sz w:val="24"/>
        </w:rPr>
      </w:pPr>
    </w:p>
    <w:p w14:paraId="1A5C59F4">
      <w:pPr>
        <w:pStyle w:val="8"/>
        <w:rPr>
          <w:rFonts w:hint="eastAsia" w:ascii="宋体" w:hAnsi="宋体" w:eastAsia="宋体" w:cs="宋体"/>
          <w:color w:val="auto"/>
          <w:sz w:val="24"/>
        </w:rPr>
      </w:pPr>
    </w:p>
    <w:p w14:paraId="636EB6A2">
      <w:pPr>
        <w:pStyle w:val="8"/>
        <w:rPr>
          <w:rFonts w:hint="eastAsia" w:ascii="宋体" w:hAnsi="宋体" w:eastAsia="宋体" w:cs="宋体"/>
          <w:color w:val="auto"/>
          <w:sz w:val="24"/>
        </w:rPr>
      </w:pPr>
    </w:p>
    <w:p w14:paraId="2B34AC7F">
      <w:pPr>
        <w:spacing w:line="360" w:lineRule="auto"/>
        <w:ind w:firstLine="480" w:firstLineChars="200"/>
        <w:rPr>
          <w:rFonts w:hint="eastAsia" w:ascii="宋体" w:hAnsi="宋体" w:eastAsia="宋体" w:cs="宋体"/>
          <w:color w:val="auto"/>
          <w:sz w:val="24"/>
        </w:rPr>
      </w:pPr>
    </w:p>
    <w:p w14:paraId="7B7E3DC8">
      <w:pPr>
        <w:pStyle w:val="5"/>
        <w:rPr>
          <w:rFonts w:hint="eastAsia"/>
        </w:rPr>
      </w:pPr>
    </w:p>
    <w:p w14:paraId="0E0955FB">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第三节  合同附件格式</w:t>
      </w:r>
    </w:p>
    <w:p w14:paraId="5EBB61C9">
      <w:pPr>
        <w:rPr>
          <w:rFonts w:hint="eastAsia" w:ascii="宋体" w:hAnsi="宋体" w:eastAsia="宋体" w:cs="宋体"/>
          <w:b/>
          <w:color w:val="auto"/>
          <w:sz w:val="18"/>
          <w:szCs w:val="18"/>
        </w:rPr>
      </w:pPr>
      <w:r>
        <w:rPr>
          <w:rFonts w:hint="eastAsia" w:ascii="宋体" w:hAnsi="宋体" w:eastAsia="宋体" w:cs="宋体"/>
          <w:b/>
          <w:color w:val="auto"/>
          <w:szCs w:val="21"/>
        </w:rPr>
        <w:t xml:space="preserve">附件一： </w:t>
      </w:r>
    </w:p>
    <w:p w14:paraId="56F8C33B">
      <w:pPr>
        <w:spacing w:line="360" w:lineRule="auto"/>
        <w:ind w:firstLine="3415" w:firstLineChars="945"/>
        <w:rPr>
          <w:rFonts w:hint="eastAsia" w:ascii="宋体" w:hAnsi="宋体" w:eastAsia="宋体" w:cs="宋体"/>
          <w:b/>
          <w:color w:val="auto"/>
          <w:sz w:val="36"/>
        </w:rPr>
      </w:pPr>
      <w:r>
        <w:rPr>
          <w:rFonts w:hint="eastAsia" w:ascii="宋体" w:hAnsi="宋体" w:eastAsia="宋体" w:cs="宋体"/>
          <w:b/>
          <w:color w:val="auto"/>
          <w:sz w:val="36"/>
        </w:rPr>
        <w:t>合 同 协 议 书</w:t>
      </w:r>
    </w:p>
    <w:p w14:paraId="746E4AEE">
      <w:pPr>
        <w:spacing w:line="58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项目编号：</w:t>
      </w:r>
      <w:r>
        <w:rPr>
          <w:rFonts w:hint="eastAsia" w:ascii="宋体" w:hAnsi="宋体" w:cs="宋体"/>
          <w:b/>
          <w:bCs/>
          <w:color w:val="auto"/>
          <w:sz w:val="24"/>
          <w:u w:val="single"/>
          <w:lang w:eastAsia="zh-CN"/>
        </w:rPr>
        <w:t>SXZYLC（2025）009号</w:t>
      </w:r>
      <w:r>
        <w:rPr>
          <w:rFonts w:hint="eastAsia" w:ascii="宋体" w:hAnsi="宋体" w:eastAsia="宋体" w:cs="宋体"/>
          <w:b/>
          <w:bCs/>
          <w:color w:val="auto"/>
          <w:sz w:val="24"/>
          <w:u w:val="single"/>
        </w:rPr>
        <w:t xml:space="preserve"> </w:t>
      </w:r>
    </w:p>
    <w:p w14:paraId="3B835C1F">
      <w:pPr>
        <w:spacing w:line="580" w:lineRule="exact"/>
        <w:ind w:firstLine="482" w:firstLineChars="200"/>
        <w:rPr>
          <w:rFonts w:hint="eastAsia" w:ascii="宋体" w:hAnsi="宋体" w:eastAsia="宋体" w:cs="宋体"/>
          <w:b/>
          <w:bCs/>
          <w:color w:val="auto"/>
          <w:sz w:val="24"/>
          <w:lang w:eastAsia="zh-CN"/>
        </w:rPr>
      </w:pPr>
      <w:r>
        <w:rPr>
          <w:rFonts w:hint="eastAsia" w:ascii="宋体" w:hAnsi="宋体" w:cs="宋体"/>
          <w:b/>
          <w:bCs/>
          <w:color w:val="auto"/>
          <w:sz w:val="24"/>
          <w:lang w:eastAsia="zh-CN"/>
        </w:rPr>
        <w:t>采购人</w:t>
      </w:r>
      <w:r>
        <w:rPr>
          <w:rFonts w:hint="eastAsia" w:ascii="宋体" w:hAnsi="宋体" w:eastAsia="宋体" w:cs="宋体"/>
          <w:b/>
          <w:bCs/>
          <w:color w:val="auto"/>
          <w:sz w:val="24"/>
        </w:rPr>
        <w:t>（以下称甲方）：</w:t>
      </w:r>
      <w:r>
        <w:rPr>
          <w:rFonts w:hint="eastAsia" w:ascii="宋体" w:hAnsi="宋体" w:cs="宋体"/>
          <w:b/>
          <w:bCs/>
          <w:color w:val="auto"/>
          <w:sz w:val="24"/>
          <w:lang w:eastAsia="zh-CN"/>
        </w:rPr>
        <w:t xml:space="preserve"> 泾阳崇实中学</w:t>
      </w:r>
    </w:p>
    <w:p w14:paraId="6639CEEA">
      <w:pPr>
        <w:shd w:val="clear" w:color="auto" w:fill="FFFFFF"/>
        <w:spacing w:line="58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 xml:space="preserve">地址： </w:t>
      </w:r>
    </w:p>
    <w:p w14:paraId="10C43765">
      <w:pPr>
        <w:shd w:val="clear" w:color="auto" w:fill="FFFFFF"/>
        <w:spacing w:line="580" w:lineRule="exact"/>
        <w:ind w:firstLine="482" w:firstLineChars="200"/>
        <w:rPr>
          <w:rFonts w:hint="eastAsia" w:ascii="宋体" w:hAnsi="宋体" w:eastAsia="宋体" w:cs="宋体"/>
          <w:b/>
          <w:bCs/>
          <w:color w:val="auto"/>
          <w:sz w:val="24"/>
        </w:rPr>
      </w:pPr>
      <w:r>
        <w:rPr>
          <w:rFonts w:hint="eastAsia" w:ascii="宋体" w:hAnsi="宋体" w:cs="宋体"/>
          <w:b/>
          <w:bCs/>
          <w:color w:val="auto"/>
          <w:sz w:val="24"/>
          <w:lang w:eastAsia="zh-CN"/>
        </w:rPr>
        <w:t>供应商</w:t>
      </w:r>
      <w:r>
        <w:rPr>
          <w:rFonts w:hint="eastAsia" w:ascii="宋体" w:hAnsi="宋体" w:eastAsia="宋体" w:cs="宋体"/>
          <w:b/>
          <w:bCs/>
          <w:color w:val="auto"/>
          <w:sz w:val="24"/>
        </w:rPr>
        <w:t>（以下称乙方）：</w:t>
      </w:r>
    </w:p>
    <w:p w14:paraId="10C7E856">
      <w:pPr>
        <w:shd w:val="clear" w:color="auto" w:fill="FFFFFF"/>
        <w:spacing w:line="58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地址：</w:t>
      </w:r>
    </w:p>
    <w:p w14:paraId="708B4F90">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根据《中华人民共和国政府采购法》、《中华人民共和国合同法》等法律法规规定，经甲乙双方协商签订本协议，并共同遵守。</w:t>
      </w:r>
    </w:p>
    <w:p w14:paraId="772083B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1．本协议与下列文件一起构成合同文件： </w:t>
      </w:r>
    </w:p>
    <w:p w14:paraId="24F1598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(l）成交通知书；</w:t>
      </w:r>
    </w:p>
    <w:p w14:paraId="7AD5B82C">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(2）磋商函；</w:t>
      </w:r>
    </w:p>
    <w:p w14:paraId="2EDB07C2">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(3）专用合同条款；</w:t>
      </w:r>
    </w:p>
    <w:p w14:paraId="346E133A">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(4）技术标准和要求（合同技术条款）；</w:t>
      </w:r>
    </w:p>
    <w:p w14:paraId="4F030B7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(5）图纸；</w:t>
      </w:r>
    </w:p>
    <w:p w14:paraId="4DD9F1A3">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(6）己标价工程量清单；</w:t>
      </w:r>
    </w:p>
    <w:p w14:paraId="1041F4FE">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(7）其他合同文件。</w:t>
      </w:r>
    </w:p>
    <w:p w14:paraId="4F40DA5F">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2．上述文件互相补充和解释，如有不明确或不一致之处，以合同约定次序在先者为准。</w:t>
      </w:r>
    </w:p>
    <w:p w14:paraId="0ED434BA">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3．签约合同价：人民币（大写）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p w14:paraId="55298966">
      <w:pPr>
        <w:shd w:val="clear" w:color="auto" w:fill="FFFFFF"/>
        <w:spacing w:line="58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4．承包人项目经理：</w:t>
      </w:r>
      <w:r>
        <w:rPr>
          <w:rFonts w:hint="eastAsia" w:ascii="宋体" w:hAnsi="宋体" w:eastAsia="宋体" w:cs="宋体"/>
          <w:color w:val="auto"/>
          <w:sz w:val="24"/>
          <w:u w:val="single"/>
        </w:rPr>
        <w:t xml:space="preserve">                     </w:t>
      </w:r>
    </w:p>
    <w:p w14:paraId="59B29E13">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5．工程质量符合</w:t>
      </w:r>
      <w:r>
        <w:rPr>
          <w:rFonts w:hint="eastAsia" w:ascii="宋体" w:hAnsi="宋体" w:eastAsia="宋体" w:cs="宋体"/>
          <w:color w:val="auto"/>
          <w:sz w:val="24"/>
          <w:u w:val="single"/>
        </w:rPr>
        <w:t xml:space="preserve">                     </w:t>
      </w:r>
      <w:r>
        <w:rPr>
          <w:rFonts w:hint="eastAsia" w:ascii="宋体" w:hAnsi="宋体" w:eastAsia="宋体" w:cs="宋体"/>
          <w:color w:val="auto"/>
          <w:sz w:val="24"/>
        </w:rPr>
        <w:t>标准。</w:t>
      </w:r>
    </w:p>
    <w:p w14:paraId="5EE1628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6．承包人承诺按合同约定承担工程的实施、完成及缺陷修复。</w:t>
      </w:r>
    </w:p>
    <w:p w14:paraId="6564D18B">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7．发包人承诺按合同约定的条件、时间和方式向承包人支付合同价款。</w:t>
      </w:r>
    </w:p>
    <w:p w14:paraId="2EA855A7">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8．承包人承诺执行监理人开工通知，计划工期为</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日历天。</w:t>
      </w:r>
    </w:p>
    <w:p w14:paraId="2379938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9．本合同一式</w:t>
      </w:r>
      <w:r>
        <w:rPr>
          <w:rFonts w:hint="eastAsia" w:ascii="宋体" w:hAnsi="宋体" w:eastAsia="宋体" w:cs="宋体"/>
          <w:color w:val="auto"/>
          <w:sz w:val="24"/>
          <w:u w:val="single"/>
        </w:rPr>
        <w:t xml:space="preserve">      </w:t>
      </w:r>
      <w:r>
        <w:rPr>
          <w:rFonts w:hint="eastAsia" w:ascii="宋体" w:hAnsi="宋体" w:eastAsia="宋体" w:cs="宋体"/>
          <w:color w:val="auto"/>
          <w:sz w:val="24"/>
        </w:rPr>
        <w:t>份，合同双方各执</w:t>
      </w:r>
      <w:r>
        <w:rPr>
          <w:rFonts w:hint="eastAsia" w:ascii="宋体" w:hAnsi="宋体" w:eastAsia="宋体" w:cs="宋体"/>
          <w:color w:val="auto"/>
          <w:sz w:val="24"/>
          <w:u w:val="single"/>
        </w:rPr>
        <w:t xml:space="preserve">     </w:t>
      </w:r>
      <w:r>
        <w:rPr>
          <w:rFonts w:hint="eastAsia" w:ascii="宋体" w:hAnsi="宋体" w:eastAsia="宋体" w:cs="宋体"/>
          <w:color w:val="auto"/>
          <w:sz w:val="24"/>
        </w:rPr>
        <w:t>份。</w:t>
      </w:r>
    </w:p>
    <w:p w14:paraId="63783A5B">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10．协议未尽事宜，双方另行签订补充协议。补充协议是合同的组成部分。</w:t>
      </w:r>
    </w:p>
    <w:p w14:paraId="17E2ADDA">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          （盖单位章）        承包人：         （盖单位章）</w:t>
      </w:r>
    </w:p>
    <w:p w14:paraId="41A56FB4">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法定代表人                            法定代表人</w:t>
      </w:r>
    </w:p>
    <w:p w14:paraId="355526B7">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或其委托代理人：   （签字）           或其委托代理人：   （签字）</w:t>
      </w:r>
    </w:p>
    <w:p w14:paraId="3028918D">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年      月     日                    年      月      日</w:t>
      </w:r>
    </w:p>
    <w:p w14:paraId="674569CB">
      <w:pPr>
        <w:rPr>
          <w:rFonts w:hint="eastAsia" w:ascii="宋体" w:hAnsi="宋体" w:eastAsia="宋体" w:cs="宋体"/>
          <w:b/>
          <w:color w:val="auto"/>
          <w:szCs w:val="21"/>
        </w:rPr>
      </w:pPr>
    </w:p>
    <w:p w14:paraId="41B7C836">
      <w:pPr>
        <w:rPr>
          <w:rFonts w:hint="eastAsia" w:ascii="宋体" w:hAnsi="宋体" w:eastAsia="宋体" w:cs="宋体"/>
          <w:b/>
          <w:color w:val="auto"/>
          <w:szCs w:val="21"/>
        </w:rPr>
      </w:pPr>
    </w:p>
    <w:p w14:paraId="1F6BAA8E">
      <w:pPr>
        <w:rPr>
          <w:rFonts w:hint="eastAsia" w:ascii="宋体" w:hAnsi="宋体" w:eastAsia="宋体" w:cs="宋体"/>
          <w:b/>
          <w:color w:val="auto"/>
          <w:szCs w:val="21"/>
        </w:rPr>
      </w:pPr>
    </w:p>
    <w:p w14:paraId="0190ED5C">
      <w:pPr>
        <w:rPr>
          <w:rFonts w:hint="eastAsia" w:ascii="宋体" w:hAnsi="宋体" w:eastAsia="宋体" w:cs="宋体"/>
          <w:b/>
          <w:color w:val="auto"/>
          <w:szCs w:val="21"/>
        </w:rPr>
      </w:pPr>
    </w:p>
    <w:p w14:paraId="1F4AB964">
      <w:pPr>
        <w:rPr>
          <w:rFonts w:hint="eastAsia" w:ascii="宋体" w:hAnsi="宋体" w:eastAsia="宋体" w:cs="宋体"/>
          <w:b/>
          <w:color w:val="auto"/>
          <w:szCs w:val="21"/>
        </w:rPr>
      </w:pPr>
    </w:p>
    <w:p w14:paraId="693BFCDC">
      <w:pPr>
        <w:rPr>
          <w:rFonts w:hint="eastAsia" w:ascii="宋体" w:hAnsi="宋体" w:eastAsia="宋体" w:cs="宋体"/>
          <w:b/>
          <w:color w:val="auto"/>
          <w:szCs w:val="21"/>
        </w:rPr>
      </w:pPr>
    </w:p>
    <w:p w14:paraId="0D6409D8">
      <w:pPr>
        <w:rPr>
          <w:rFonts w:hint="eastAsia" w:ascii="宋体" w:hAnsi="宋体" w:eastAsia="宋体" w:cs="宋体"/>
          <w:b/>
          <w:color w:val="auto"/>
          <w:szCs w:val="21"/>
        </w:rPr>
      </w:pPr>
    </w:p>
    <w:p w14:paraId="7D8B7412">
      <w:pPr>
        <w:rPr>
          <w:rFonts w:hint="eastAsia" w:ascii="宋体" w:hAnsi="宋体" w:eastAsia="宋体" w:cs="宋体"/>
          <w:b/>
          <w:color w:val="auto"/>
          <w:szCs w:val="21"/>
        </w:rPr>
      </w:pPr>
    </w:p>
    <w:p w14:paraId="03BD07BA">
      <w:pPr>
        <w:rPr>
          <w:rFonts w:hint="eastAsia" w:ascii="宋体" w:hAnsi="宋体" w:eastAsia="宋体" w:cs="宋体"/>
          <w:b/>
          <w:color w:val="auto"/>
          <w:szCs w:val="21"/>
        </w:rPr>
      </w:pPr>
    </w:p>
    <w:p w14:paraId="1F8CF79D">
      <w:pPr>
        <w:rPr>
          <w:rFonts w:hint="eastAsia" w:ascii="宋体" w:hAnsi="宋体" w:eastAsia="宋体" w:cs="宋体"/>
          <w:b/>
          <w:color w:val="auto"/>
          <w:szCs w:val="21"/>
        </w:rPr>
      </w:pPr>
    </w:p>
    <w:p w14:paraId="181EC1C5">
      <w:pPr>
        <w:rPr>
          <w:rFonts w:hint="eastAsia" w:ascii="宋体" w:hAnsi="宋体" w:eastAsia="宋体" w:cs="宋体"/>
          <w:b/>
          <w:color w:val="auto"/>
          <w:szCs w:val="21"/>
        </w:rPr>
      </w:pPr>
    </w:p>
    <w:p w14:paraId="543D2699">
      <w:pPr>
        <w:rPr>
          <w:rFonts w:hint="eastAsia" w:ascii="宋体" w:hAnsi="宋体" w:eastAsia="宋体" w:cs="宋体"/>
          <w:b/>
          <w:color w:val="auto"/>
          <w:szCs w:val="21"/>
        </w:rPr>
      </w:pPr>
    </w:p>
    <w:p w14:paraId="3EBFD0F1">
      <w:pPr>
        <w:rPr>
          <w:rFonts w:hint="eastAsia" w:ascii="宋体" w:hAnsi="宋体" w:eastAsia="宋体" w:cs="宋体"/>
          <w:b/>
          <w:color w:val="auto"/>
          <w:szCs w:val="21"/>
        </w:rPr>
      </w:pPr>
    </w:p>
    <w:p w14:paraId="162DC3B4">
      <w:pPr>
        <w:rPr>
          <w:rFonts w:hint="eastAsia" w:ascii="宋体" w:hAnsi="宋体" w:eastAsia="宋体" w:cs="宋体"/>
          <w:b/>
          <w:color w:val="auto"/>
          <w:szCs w:val="21"/>
        </w:rPr>
      </w:pPr>
    </w:p>
    <w:p w14:paraId="41CD8550">
      <w:pPr>
        <w:rPr>
          <w:rFonts w:hint="eastAsia" w:ascii="宋体" w:hAnsi="宋体" w:eastAsia="宋体" w:cs="宋体"/>
          <w:b/>
          <w:color w:val="auto"/>
          <w:szCs w:val="21"/>
        </w:rPr>
        <w:sectPr>
          <w:footerReference r:id="rId13" w:type="default"/>
          <w:pgSz w:w="11906" w:h="16838"/>
          <w:pgMar w:top="1417" w:right="1531" w:bottom="1417" w:left="1644" w:header="851" w:footer="992" w:gutter="0"/>
          <w:pgNumType w:fmt="decimal"/>
          <w:cols w:space="720" w:num="1"/>
          <w:titlePg/>
          <w:docGrid w:type="lines" w:linePitch="312" w:charSpace="0"/>
        </w:sectPr>
      </w:pPr>
    </w:p>
    <w:p w14:paraId="53EF682C">
      <w:pPr>
        <w:rPr>
          <w:rFonts w:hint="eastAsia" w:ascii="宋体" w:hAnsi="宋体" w:eastAsia="宋体" w:cs="宋体"/>
          <w:b/>
          <w:color w:val="auto"/>
          <w:szCs w:val="21"/>
        </w:rPr>
      </w:pPr>
      <w:r>
        <w:rPr>
          <w:rFonts w:hint="eastAsia" w:ascii="宋体" w:hAnsi="宋体" w:eastAsia="宋体" w:cs="宋体"/>
          <w:b/>
          <w:color w:val="auto"/>
          <w:szCs w:val="21"/>
        </w:rPr>
        <w:t xml:space="preserve">附件二： </w:t>
      </w:r>
    </w:p>
    <w:p w14:paraId="7F407A6D">
      <w:pPr>
        <w:spacing w:line="360" w:lineRule="auto"/>
        <w:jc w:val="center"/>
        <w:rPr>
          <w:rFonts w:hint="eastAsia" w:ascii="宋体" w:hAnsi="宋体" w:eastAsia="宋体" w:cs="宋体"/>
          <w:b/>
          <w:color w:val="auto"/>
          <w:sz w:val="36"/>
        </w:rPr>
      </w:pPr>
      <w:r>
        <w:rPr>
          <w:rFonts w:hint="eastAsia" w:ascii="宋体" w:hAnsi="宋体" w:eastAsia="宋体" w:cs="宋体"/>
          <w:b/>
          <w:color w:val="auto"/>
          <w:sz w:val="36"/>
        </w:rPr>
        <w:t>履 约 担 保</w:t>
      </w:r>
    </w:p>
    <w:p w14:paraId="221538D9">
      <w:pPr>
        <w:jc w:val="center"/>
        <w:rPr>
          <w:rFonts w:hint="eastAsia" w:ascii="宋体" w:hAnsi="宋体" w:eastAsia="宋体" w:cs="宋体"/>
          <w:b/>
          <w:color w:val="auto"/>
          <w:sz w:val="18"/>
          <w:szCs w:val="18"/>
        </w:rPr>
      </w:pPr>
    </w:p>
    <w:p w14:paraId="499D1085">
      <w:pPr>
        <w:spacing w:line="360" w:lineRule="auto"/>
        <w:rPr>
          <w:rFonts w:hint="eastAsia" w:ascii="宋体" w:hAnsi="宋体" w:eastAsia="宋体" w:cs="宋体"/>
          <w:color w:val="auto"/>
          <w:sz w:val="24"/>
        </w:rPr>
      </w:pPr>
      <w:r>
        <w:rPr>
          <w:rFonts w:hint="eastAsia" w:ascii="宋体" w:hAnsi="宋体" w:eastAsia="宋体" w:cs="宋体"/>
          <w:color w:val="auto"/>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（发包人名称）: </w:t>
      </w:r>
    </w:p>
    <w:p w14:paraId="771D760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鉴于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（发包人名称，以下简称“发包人”）接受</w:t>
      </w:r>
      <w:r>
        <w:rPr>
          <w:rFonts w:hint="eastAsia" w:ascii="宋体" w:hAnsi="宋体" w:eastAsia="宋体" w:cs="宋体"/>
          <w:color w:val="auto"/>
          <w:sz w:val="24"/>
          <w:u w:val="single"/>
        </w:rPr>
        <w:t xml:space="preserve">                  </w:t>
      </w:r>
      <w:r>
        <w:rPr>
          <w:rFonts w:hint="eastAsia" w:ascii="宋体" w:hAnsi="宋体" w:eastAsia="宋体" w:cs="宋体"/>
          <w:color w:val="auto"/>
          <w:sz w:val="24"/>
        </w:rPr>
        <w:t>（承包人名称，以下简称“承包人”）于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日递交的</w:t>
      </w:r>
    </w:p>
    <w:p w14:paraId="5163707B">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（项目名称）的</w:t>
      </w:r>
      <w:r>
        <w:rPr>
          <w:rFonts w:hint="eastAsia" w:ascii="宋体" w:hAnsi="宋体" w:eastAsia="宋体" w:cs="宋体"/>
          <w:color w:val="auto"/>
          <w:sz w:val="24"/>
          <w:lang w:eastAsia="zh-CN"/>
        </w:rPr>
        <w:t>竞争性磋商响应文件</w:t>
      </w:r>
      <w:r>
        <w:rPr>
          <w:rFonts w:hint="eastAsia" w:ascii="宋体" w:hAnsi="宋体" w:eastAsia="宋体" w:cs="宋体"/>
          <w:color w:val="auto"/>
          <w:sz w:val="24"/>
        </w:rPr>
        <w:t>。我方愿意无条件地、不可撤销地就承包人履行与你方订立的合同，向你方提供担保。</w:t>
      </w:r>
    </w:p>
    <w:p w14:paraId="2C02754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1．担保金额人民币（大写）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p w14:paraId="7B75E10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2．担保有效期自发包人与承包人签订的合同生效之日起至发包人签发合同工程完工证书之日止。</w:t>
      </w:r>
    </w:p>
    <w:p w14:paraId="2295B49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3．在本担保有效期内，因承包人违反合同约定的义务给你方造成经济损失时，我方在收到你方以书面形式提出的在担保金额内的赔偿要求后，无条件地在7天内予以支付。</w:t>
      </w:r>
    </w:p>
    <w:p w14:paraId="7AB6213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4．发包人和承包人按《通用合同条款》第15条变更合同时，我方承担本担保规定的义务不变。</w:t>
      </w:r>
    </w:p>
    <w:p w14:paraId="2DA68A89">
      <w:pPr>
        <w:spacing w:line="360" w:lineRule="auto"/>
        <w:rPr>
          <w:rFonts w:hint="eastAsia" w:ascii="宋体" w:hAnsi="宋体" w:eastAsia="宋体" w:cs="宋体"/>
          <w:color w:val="auto"/>
          <w:sz w:val="24"/>
        </w:rPr>
      </w:pPr>
    </w:p>
    <w:p w14:paraId="18DE0AF7">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担 保 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03D84983">
      <w:pPr>
        <w:spacing w:line="360" w:lineRule="auto"/>
        <w:jc w:val="right"/>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14:paraId="212417FF">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14:paraId="73173DC7">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邮政编码：</w:t>
      </w:r>
      <w:r>
        <w:rPr>
          <w:rFonts w:hint="eastAsia" w:ascii="宋体" w:hAnsi="宋体" w:eastAsia="宋体" w:cs="宋体"/>
          <w:color w:val="auto"/>
          <w:sz w:val="24"/>
          <w:u w:val="single"/>
        </w:rPr>
        <w:t xml:space="preserve">                                     </w:t>
      </w:r>
    </w:p>
    <w:p w14:paraId="5C821ACB">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u w:val="single"/>
        </w:rPr>
        <w:t xml:space="preserve">                                     </w:t>
      </w:r>
    </w:p>
    <w:p w14:paraId="284C7C99">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传    真:</w:t>
      </w:r>
      <w:r>
        <w:rPr>
          <w:rFonts w:hint="eastAsia" w:ascii="宋体" w:hAnsi="宋体" w:eastAsia="宋体" w:cs="宋体"/>
          <w:color w:val="auto"/>
          <w:sz w:val="24"/>
          <w:u w:val="single"/>
        </w:rPr>
        <w:t xml:space="preserve">                                     </w:t>
      </w:r>
    </w:p>
    <w:p w14:paraId="67946AFC">
      <w:pPr>
        <w:spacing w:line="360" w:lineRule="auto"/>
        <w:ind w:firstLine="4800" w:firstLineChars="20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4910DF6D">
      <w:pPr>
        <w:spacing w:line="360" w:lineRule="auto"/>
        <w:ind w:firstLine="6405" w:firstLineChars="3050"/>
        <w:rPr>
          <w:rFonts w:hint="eastAsia" w:ascii="宋体" w:hAnsi="宋体" w:eastAsia="宋体" w:cs="宋体"/>
          <w:color w:val="auto"/>
        </w:rPr>
      </w:pPr>
    </w:p>
    <w:p w14:paraId="40BE3B3C">
      <w:pPr>
        <w:spacing w:line="360" w:lineRule="auto"/>
        <w:ind w:firstLine="482" w:firstLineChars="200"/>
        <w:rPr>
          <w:rFonts w:hint="eastAsia" w:ascii="宋体" w:hAnsi="宋体" w:eastAsia="宋体" w:cs="宋体"/>
          <w:b/>
          <w:color w:val="auto"/>
          <w:sz w:val="24"/>
        </w:rPr>
        <w:sectPr>
          <w:pgSz w:w="11906" w:h="16838"/>
          <w:pgMar w:top="1417" w:right="1531" w:bottom="1417" w:left="1644" w:header="851" w:footer="992" w:gutter="0"/>
          <w:pgNumType w:fmt="decimal"/>
          <w:cols w:space="720" w:num="1"/>
          <w:titlePg/>
          <w:docGrid w:type="lines" w:linePitch="312" w:charSpace="0"/>
        </w:sectPr>
      </w:pPr>
      <w:r>
        <w:rPr>
          <w:rFonts w:hint="eastAsia" w:ascii="宋体" w:hAnsi="宋体" w:eastAsia="宋体" w:cs="宋体"/>
          <w:b/>
          <w:color w:val="auto"/>
          <w:sz w:val="24"/>
        </w:rPr>
        <w:t>注：委托代理人应附授权委托书</w:t>
      </w:r>
    </w:p>
    <w:p w14:paraId="12726AF3">
      <w:pPr>
        <w:numPr>
          <w:ilvl w:val="0"/>
          <w:numId w:val="6"/>
        </w:numPr>
        <w:spacing w:line="50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工程建设标准</w:t>
      </w:r>
    </w:p>
    <w:p w14:paraId="7D2A9D94">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依据设计文件的要求，本招标工程项目的材料、设备、施工须达到下列现行中华人民共和国以及省、自治区、直辖市或行业的工程建设标准、规范的要求。</w:t>
      </w:r>
    </w:p>
    <w:p w14:paraId="2F8E6A16">
      <w:pPr>
        <w:spacing w:line="500" w:lineRule="exact"/>
        <w:ind w:firstLine="360" w:firstLineChars="150"/>
        <w:outlineLvl w:val="0"/>
        <w:rPr>
          <w:rFonts w:hint="eastAsia" w:ascii="宋体" w:hAnsi="宋体" w:eastAsia="宋体" w:cs="宋体"/>
          <w:color w:val="auto"/>
          <w:sz w:val="24"/>
        </w:rPr>
      </w:pPr>
      <w:r>
        <w:rPr>
          <w:rFonts w:hint="eastAsia" w:ascii="宋体" w:hAnsi="宋体" w:eastAsia="宋体" w:cs="宋体"/>
          <w:color w:val="auto"/>
          <w:sz w:val="24"/>
        </w:rPr>
        <w:t>1.1工程测量规范（GB50026-93）</w:t>
      </w:r>
    </w:p>
    <w:p w14:paraId="275102EF">
      <w:pPr>
        <w:spacing w:line="500" w:lineRule="exact"/>
        <w:ind w:firstLine="360" w:firstLineChars="150"/>
        <w:outlineLvl w:val="0"/>
        <w:rPr>
          <w:rFonts w:hint="eastAsia" w:ascii="宋体" w:hAnsi="宋体" w:eastAsia="宋体" w:cs="宋体"/>
          <w:color w:val="auto"/>
          <w:sz w:val="24"/>
        </w:rPr>
      </w:pPr>
      <w:r>
        <w:rPr>
          <w:rFonts w:hint="eastAsia" w:ascii="宋体" w:hAnsi="宋体" w:eastAsia="宋体" w:cs="宋体"/>
          <w:color w:val="auto"/>
          <w:sz w:val="24"/>
        </w:rPr>
        <w:t>1.2《建筑地面工程施工质量验收规范》 GB50209-2002</w:t>
      </w:r>
    </w:p>
    <w:p w14:paraId="7E78D071">
      <w:pPr>
        <w:spacing w:line="50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3</w:t>
      </w:r>
      <w:r>
        <w:rPr>
          <w:rFonts w:hint="eastAsia" w:ascii="宋体" w:hAnsi="宋体" w:eastAsia="宋体" w:cs="宋体"/>
          <w:color w:val="auto"/>
          <w:sz w:val="24"/>
        </w:rPr>
        <w:t>其他与本工程有关的现行相关规范、规程、标准。</w:t>
      </w:r>
    </w:p>
    <w:p w14:paraId="2DB6BD22">
      <w:pPr>
        <w:spacing w:line="500" w:lineRule="exact"/>
        <w:rPr>
          <w:rFonts w:hint="eastAsia" w:ascii="宋体" w:hAnsi="宋体" w:eastAsia="宋体" w:cs="宋体"/>
          <w:b/>
          <w:bCs/>
          <w:color w:val="auto"/>
          <w:sz w:val="32"/>
          <w:szCs w:val="32"/>
        </w:rPr>
      </w:pPr>
    </w:p>
    <w:p w14:paraId="185A3091">
      <w:pPr>
        <w:spacing w:line="500" w:lineRule="exact"/>
        <w:rPr>
          <w:rFonts w:hint="eastAsia" w:ascii="宋体" w:hAnsi="宋体" w:eastAsia="宋体" w:cs="宋体"/>
          <w:b/>
          <w:bCs/>
          <w:color w:val="auto"/>
          <w:sz w:val="32"/>
          <w:szCs w:val="32"/>
        </w:rPr>
      </w:pPr>
    </w:p>
    <w:p w14:paraId="0455A2F2">
      <w:pPr>
        <w:spacing w:line="500" w:lineRule="exact"/>
        <w:rPr>
          <w:rFonts w:hint="eastAsia" w:ascii="宋体" w:hAnsi="宋体" w:eastAsia="宋体" w:cs="宋体"/>
          <w:b/>
          <w:bCs/>
          <w:color w:val="auto"/>
          <w:sz w:val="32"/>
          <w:szCs w:val="32"/>
        </w:rPr>
      </w:pPr>
    </w:p>
    <w:p w14:paraId="67C8812F">
      <w:pPr>
        <w:spacing w:line="500" w:lineRule="exact"/>
        <w:rPr>
          <w:rFonts w:hint="eastAsia" w:ascii="宋体" w:hAnsi="宋体" w:eastAsia="宋体" w:cs="宋体"/>
          <w:b/>
          <w:bCs/>
          <w:color w:val="auto"/>
          <w:sz w:val="32"/>
          <w:szCs w:val="32"/>
        </w:rPr>
      </w:pPr>
    </w:p>
    <w:p w14:paraId="436EDAA8">
      <w:pPr>
        <w:spacing w:line="500" w:lineRule="exact"/>
        <w:rPr>
          <w:rFonts w:hint="eastAsia" w:ascii="宋体" w:hAnsi="宋体" w:eastAsia="宋体" w:cs="宋体"/>
          <w:b/>
          <w:bCs/>
          <w:color w:val="auto"/>
          <w:sz w:val="32"/>
          <w:szCs w:val="32"/>
        </w:rPr>
      </w:pPr>
    </w:p>
    <w:p w14:paraId="7D5D4012">
      <w:pPr>
        <w:spacing w:line="500" w:lineRule="exact"/>
        <w:rPr>
          <w:rFonts w:hint="eastAsia" w:ascii="宋体" w:hAnsi="宋体" w:eastAsia="宋体" w:cs="宋体"/>
          <w:b/>
          <w:bCs/>
          <w:color w:val="auto"/>
          <w:sz w:val="32"/>
          <w:szCs w:val="32"/>
        </w:rPr>
      </w:pPr>
    </w:p>
    <w:p w14:paraId="6EDA9015">
      <w:pPr>
        <w:spacing w:line="500" w:lineRule="exact"/>
        <w:rPr>
          <w:rFonts w:hint="eastAsia" w:ascii="宋体" w:hAnsi="宋体" w:eastAsia="宋体" w:cs="宋体"/>
          <w:b/>
          <w:bCs/>
          <w:color w:val="auto"/>
          <w:sz w:val="32"/>
          <w:szCs w:val="32"/>
        </w:rPr>
      </w:pPr>
    </w:p>
    <w:p w14:paraId="6537C6D2">
      <w:pPr>
        <w:spacing w:line="500" w:lineRule="exact"/>
        <w:rPr>
          <w:rFonts w:hint="eastAsia" w:ascii="宋体" w:hAnsi="宋体" w:eastAsia="宋体" w:cs="宋体"/>
          <w:b/>
          <w:bCs/>
          <w:color w:val="auto"/>
          <w:sz w:val="32"/>
          <w:szCs w:val="32"/>
        </w:rPr>
      </w:pPr>
    </w:p>
    <w:p w14:paraId="40183C82">
      <w:pPr>
        <w:spacing w:line="500" w:lineRule="exact"/>
        <w:rPr>
          <w:rFonts w:hint="eastAsia" w:ascii="宋体" w:hAnsi="宋体" w:eastAsia="宋体" w:cs="宋体"/>
          <w:b/>
          <w:bCs/>
          <w:color w:val="auto"/>
          <w:sz w:val="32"/>
          <w:szCs w:val="32"/>
        </w:rPr>
      </w:pPr>
    </w:p>
    <w:p w14:paraId="479E463B">
      <w:pPr>
        <w:spacing w:line="500" w:lineRule="exact"/>
        <w:rPr>
          <w:rFonts w:hint="eastAsia" w:ascii="宋体" w:hAnsi="宋体" w:eastAsia="宋体" w:cs="宋体"/>
          <w:b/>
          <w:bCs/>
          <w:color w:val="auto"/>
          <w:sz w:val="32"/>
          <w:szCs w:val="32"/>
        </w:rPr>
      </w:pPr>
    </w:p>
    <w:p w14:paraId="11DA4FB8">
      <w:pPr>
        <w:spacing w:line="500" w:lineRule="exact"/>
        <w:rPr>
          <w:rFonts w:hint="eastAsia" w:ascii="宋体" w:hAnsi="宋体" w:eastAsia="宋体" w:cs="宋体"/>
          <w:b/>
          <w:bCs/>
          <w:color w:val="auto"/>
          <w:sz w:val="32"/>
          <w:szCs w:val="32"/>
        </w:rPr>
      </w:pPr>
    </w:p>
    <w:p w14:paraId="70034C53">
      <w:pPr>
        <w:spacing w:line="500" w:lineRule="exact"/>
        <w:rPr>
          <w:rFonts w:hint="eastAsia" w:ascii="宋体" w:hAnsi="宋体" w:eastAsia="宋体" w:cs="宋体"/>
          <w:b/>
          <w:bCs/>
          <w:color w:val="auto"/>
          <w:sz w:val="32"/>
          <w:szCs w:val="32"/>
        </w:rPr>
      </w:pPr>
    </w:p>
    <w:p w14:paraId="75D14567">
      <w:pPr>
        <w:spacing w:line="500" w:lineRule="exact"/>
        <w:rPr>
          <w:rFonts w:hint="eastAsia" w:ascii="宋体" w:hAnsi="宋体" w:eastAsia="宋体" w:cs="宋体"/>
          <w:b/>
          <w:bCs/>
          <w:color w:val="auto"/>
          <w:sz w:val="32"/>
          <w:szCs w:val="32"/>
        </w:rPr>
      </w:pPr>
    </w:p>
    <w:p w14:paraId="12B58C61">
      <w:pPr>
        <w:spacing w:line="500" w:lineRule="exact"/>
        <w:rPr>
          <w:rFonts w:hint="eastAsia" w:ascii="宋体" w:hAnsi="宋体" w:eastAsia="宋体" w:cs="宋体"/>
          <w:b/>
          <w:bCs/>
          <w:color w:val="auto"/>
          <w:sz w:val="32"/>
          <w:szCs w:val="32"/>
        </w:rPr>
      </w:pPr>
    </w:p>
    <w:p w14:paraId="32AFD060">
      <w:pPr>
        <w:spacing w:line="500" w:lineRule="exact"/>
        <w:rPr>
          <w:rFonts w:hint="eastAsia" w:ascii="宋体" w:hAnsi="宋体" w:eastAsia="宋体" w:cs="宋体"/>
          <w:b/>
          <w:bCs/>
          <w:color w:val="auto"/>
          <w:sz w:val="32"/>
          <w:szCs w:val="32"/>
        </w:rPr>
      </w:pPr>
    </w:p>
    <w:p w14:paraId="3E13FCA0">
      <w:pPr>
        <w:spacing w:line="500" w:lineRule="exact"/>
        <w:rPr>
          <w:rFonts w:hint="eastAsia" w:ascii="宋体" w:hAnsi="宋体" w:eastAsia="宋体" w:cs="宋体"/>
          <w:b/>
          <w:bCs/>
          <w:color w:val="auto"/>
          <w:sz w:val="32"/>
          <w:szCs w:val="32"/>
        </w:rPr>
      </w:pPr>
    </w:p>
    <w:p w14:paraId="70610CBC">
      <w:pPr>
        <w:pStyle w:val="6"/>
        <w:rPr>
          <w:rFonts w:hint="eastAsia" w:ascii="宋体" w:hAnsi="宋体" w:eastAsia="宋体" w:cs="宋体"/>
          <w:b/>
          <w:bCs/>
          <w:color w:val="auto"/>
          <w:sz w:val="32"/>
          <w:szCs w:val="32"/>
        </w:rPr>
      </w:pPr>
    </w:p>
    <w:p w14:paraId="1E8AE1AC">
      <w:pPr>
        <w:rPr>
          <w:rFonts w:hint="eastAsia" w:ascii="宋体" w:hAnsi="宋体" w:eastAsia="宋体" w:cs="宋体"/>
          <w:b/>
          <w:bCs/>
          <w:color w:val="auto"/>
          <w:sz w:val="32"/>
          <w:szCs w:val="32"/>
        </w:rPr>
      </w:pPr>
    </w:p>
    <w:p w14:paraId="14DAE860">
      <w:pPr>
        <w:pStyle w:val="6"/>
        <w:rPr>
          <w:rFonts w:hint="eastAsia" w:ascii="宋体" w:hAnsi="宋体" w:eastAsia="宋体" w:cs="宋体"/>
          <w:color w:val="auto"/>
        </w:rPr>
      </w:pPr>
    </w:p>
    <w:p w14:paraId="0969E4F1">
      <w:pPr>
        <w:spacing w:line="500" w:lineRule="exact"/>
        <w:rPr>
          <w:rFonts w:hint="eastAsia" w:ascii="宋体" w:hAnsi="宋体" w:eastAsia="宋体" w:cs="宋体"/>
          <w:b/>
          <w:bCs/>
          <w:color w:val="auto"/>
          <w:sz w:val="32"/>
          <w:szCs w:val="32"/>
        </w:rPr>
      </w:pPr>
    </w:p>
    <w:p w14:paraId="1F6C5EAE">
      <w:pPr>
        <w:spacing w:line="500" w:lineRule="exact"/>
        <w:rPr>
          <w:rFonts w:hint="eastAsia" w:ascii="宋体" w:hAnsi="宋体" w:eastAsia="宋体" w:cs="宋体"/>
          <w:b/>
          <w:bCs/>
          <w:color w:val="auto"/>
          <w:sz w:val="32"/>
          <w:szCs w:val="32"/>
        </w:rPr>
      </w:pPr>
    </w:p>
    <w:p w14:paraId="576A0F11">
      <w:pPr>
        <w:numPr>
          <w:ilvl w:val="0"/>
          <w:numId w:val="6"/>
        </w:numPr>
        <w:ind w:left="0" w:leftChars="0" w:firstLine="0" w:firstLineChars="0"/>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eastAsia="zh-CN"/>
        </w:rPr>
        <w:t>工程量清单</w:t>
      </w:r>
    </w:p>
    <w:p w14:paraId="2C8AF619">
      <w:pPr>
        <w:spacing w:line="500" w:lineRule="exact"/>
        <w:jc w:val="center"/>
        <w:rPr>
          <w:rFonts w:hint="eastAsia" w:ascii="宋体" w:hAnsi="宋体" w:eastAsia="宋体" w:cs="宋体"/>
          <w:b/>
          <w:bCs/>
          <w:color w:val="auto"/>
          <w:sz w:val="32"/>
          <w:szCs w:val="32"/>
        </w:rPr>
      </w:pPr>
    </w:p>
    <w:p w14:paraId="6A51E505">
      <w:pPr>
        <w:spacing w:line="500" w:lineRule="exact"/>
        <w:jc w:val="center"/>
        <w:rPr>
          <w:rFonts w:hint="eastAsia" w:ascii="宋体" w:hAnsi="宋体" w:eastAsia="宋体" w:cs="宋体"/>
          <w:b/>
          <w:bCs/>
          <w:color w:val="auto"/>
          <w:sz w:val="32"/>
          <w:szCs w:val="32"/>
        </w:rPr>
      </w:pPr>
    </w:p>
    <w:p w14:paraId="4B4528E8">
      <w:pPr>
        <w:spacing w:line="500" w:lineRule="exact"/>
        <w:jc w:val="center"/>
        <w:rPr>
          <w:rFonts w:hint="eastAsia" w:ascii="宋体" w:hAnsi="宋体" w:eastAsia="宋体" w:cs="宋体"/>
          <w:b/>
          <w:bCs/>
          <w:color w:val="auto"/>
          <w:sz w:val="32"/>
          <w:szCs w:val="32"/>
        </w:rPr>
      </w:pPr>
    </w:p>
    <w:p w14:paraId="762CF75E">
      <w:pPr>
        <w:spacing w:line="500" w:lineRule="exact"/>
        <w:jc w:val="center"/>
        <w:rPr>
          <w:rFonts w:hint="eastAsia" w:ascii="宋体" w:hAnsi="宋体" w:eastAsia="宋体" w:cs="宋体"/>
          <w:b/>
          <w:bCs/>
          <w:color w:val="auto"/>
          <w:sz w:val="32"/>
          <w:szCs w:val="32"/>
        </w:rPr>
      </w:pPr>
    </w:p>
    <w:p w14:paraId="39988211">
      <w:pPr>
        <w:tabs>
          <w:tab w:val="left" w:pos="2163"/>
          <w:tab w:val="center" w:pos="4812"/>
        </w:tabs>
        <w:jc w:val="both"/>
        <w:rPr>
          <w:rFonts w:hint="eastAsia" w:ascii="宋体" w:hAnsi="宋体" w:eastAsia="宋体" w:cs="宋体"/>
          <w:b/>
          <w:color w:val="auto"/>
          <w:sz w:val="32"/>
          <w:szCs w:val="32"/>
        </w:rPr>
      </w:pPr>
    </w:p>
    <w:p w14:paraId="13922EE7">
      <w:pPr>
        <w:tabs>
          <w:tab w:val="left" w:pos="2163"/>
          <w:tab w:val="center" w:pos="4812"/>
        </w:tabs>
        <w:jc w:val="both"/>
        <w:rPr>
          <w:rFonts w:hint="eastAsia" w:ascii="宋体" w:hAnsi="宋体" w:eastAsia="宋体" w:cs="宋体"/>
          <w:b/>
          <w:color w:val="auto"/>
          <w:sz w:val="32"/>
          <w:szCs w:val="32"/>
        </w:rPr>
      </w:pPr>
    </w:p>
    <w:p w14:paraId="52BC9930">
      <w:pPr>
        <w:tabs>
          <w:tab w:val="left" w:pos="2163"/>
          <w:tab w:val="center" w:pos="4812"/>
        </w:tabs>
        <w:jc w:val="both"/>
        <w:rPr>
          <w:rFonts w:hint="eastAsia" w:ascii="宋体" w:hAnsi="宋体" w:eastAsia="宋体" w:cs="宋体"/>
          <w:b/>
          <w:color w:val="auto"/>
          <w:sz w:val="32"/>
          <w:szCs w:val="32"/>
        </w:rPr>
      </w:pPr>
    </w:p>
    <w:p w14:paraId="061FA24D">
      <w:pPr>
        <w:tabs>
          <w:tab w:val="left" w:pos="2163"/>
          <w:tab w:val="center" w:pos="4812"/>
        </w:tabs>
        <w:jc w:val="both"/>
        <w:rPr>
          <w:rFonts w:hint="eastAsia" w:ascii="宋体" w:hAnsi="宋体" w:eastAsia="宋体" w:cs="宋体"/>
          <w:b/>
          <w:color w:val="auto"/>
          <w:sz w:val="32"/>
          <w:szCs w:val="32"/>
        </w:rPr>
      </w:pPr>
    </w:p>
    <w:p w14:paraId="7DE16775">
      <w:pPr>
        <w:tabs>
          <w:tab w:val="left" w:pos="2163"/>
          <w:tab w:val="center" w:pos="4812"/>
        </w:tabs>
        <w:jc w:val="both"/>
        <w:rPr>
          <w:rFonts w:hint="eastAsia" w:ascii="宋体" w:hAnsi="宋体" w:eastAsia="宋体" w:cs="宋体"/>
          <w:b/>
          <w:color w:val="auto"/>
          <w:sz w:val="32"/>
          <w:szCs w:val="32"/>
        </w:rPr>
      </w:pPr>
    </w:p>
    <w:p w14:paraId="5CD0C8F5">
      <w:pPr>
        <w:tabs>
          <w:tab w:val="left" w:pos="2163"/>
          <w:tab w:val="center" w:pos="4812"/>
        </w:tabs>
        <w:jc w:val="both"/>
        <w:rPr>
          <w:rFonts w:hint="eastAsia" w:ascii="宋体" w:hAnsi="宋体" w:eastAsia="宋体" w:cs="宋体"/>
          <w:b/>
          <w:color w:val="auto"/>
          <w:sz w:val="32"/>
          <w:szCs w:val="32"/>
        </w:rPr>
      </w:pPr>
    </w:p>
    <w:p w14:paraId="41B88CA8">
      <w:pPr>
        <w:tabs>
          <w:tab w:val="left" w:pos="2163"/>
          <w:tab w:val="center" w:pos="4812"/>
        </w:tabs>
        <w:jc w:val="both"/>
        <w:rPr>
          <w:rFonts w:hint="eastAsia" w:ascii="宋体" w:hAnsi="宋体" w:eastAsia="宋体" w:cs="宋体"/>
          <w:b/>
          <w:color w:val="auto"/>
          <w:sz w:val="32"/>
          <w:szCs w:val="32"/>
        </w:rPr>
      </w:pPr>
    </w:p>
    <w:p w14:paraId="2226A289">
      <w:pPr>
        <w:tabs>
          <w:tab w:val="left" w:pos="2163"/>
          <w:tab w:val="center" w:pos="4812"/>
        </w:tabs>
        <w:jc w:val="both"/>
        <w:rPr>
          <w:rFonts w:hint="eastAsia" w:ascii="宋体" w:hAnsi="宋体" w:eastAsia="宋体" w:cs="宋体"/>
          <w:b/>
          <w:color w:val="auto"/>
          <w:sz w:val="32"/>
          <w:szCs w:val="32"/>
        </w:rPr>
      </w:pPr>
    </w:p>
    <w:p w14:paraId="7E4AE52A">
      <w:pPr>
        <w:tabs>
          <w:tab w:val="left" w:pos="2163"/>
          <w:tab w:val="center" w:pos="4812"/>
        </w:tabs>
        <w:jc w:val="both"/>
        <w:rPr>
          <w:rFonts w:hint="eastAsia" w:ascii="宋体" w:hAnsi="宋体" w:eastAsia="宋体" w:cs="宋体"/>
          <w:b/>
          <w:color w:val="auto"/>
          <w:sz w:val="32"/>
          <w:szCs w:val="32"/>
        </w:rPr>
      </w:pPr>
    </w:p>
    <w:p w14:paraId="2DDE9DFE">
      <w:pPr>
        <w:tabs>
          <w:tab w:val="left" w:pos="2163"/>
          <w:tab w:val="center" w:pos="4812"/>
        </w:tabs>
        <w:jc w:val="both"/>
        <w:rPr>
          <w:rFonts w:hint="eastAsia" w:ascii="宋体" w:hAnsi="宋体" w:eastAsia="宋体" w:cs="宋体"/>
          <w:b/>
          <w:color w:val="auto"/>
          <w:sz w:val="32"/>
          <w:szCs w:val="32"/>
        </w:rPr>
      </w:pPr>
    </w:p>
    <w:p w14:paraId="0578F53F">
      <w:pPr>
        <w:tabs>
          <w:tab w:val="left" w:pos="2163"/>
          <w:tab w:val="center" w:pos="4812"/>
        </w:tabs>
        <w:jc w:val="both"/>
        <w:rPr>
          <w:rFonts w:hint="eastAsia" w:ascii="宋体" w:hAnsi="宋体" w:eastAsia="宋体" w:cs="宋体"/>
          <w:b/>
          <w:color w:val="auto"/>
          <w:sz w:val="32"/>
          <w:szCs w:val="32"/>
        </w:rPr>
      </w:pPr>
    </w:p>
    <w:p w14:paraId="401AF906">
      <w:pPr>
        <w:tabs>
          <w:tab w:val="left" w:pos="2163"/>
          <w:tab w:val="center" w:pos="4812"/>
        </w:tabs>
        <w:jc w:val="both"/>
        <w:rPr>
          <w:rFonts w:hint="eastAsia" w:ascii="宋体" w:hAnsi="宋体" w:eastAsia="宋体" w:cs="宋体"/>
          <w:b/>
          <w:color w:val="auto"/>
          <w:sz w:val="32"/>
          <w:szCs w:val="32"/>
        </w:rPr>
      </w:pPr>
    </w:p>
    <w:p w14:paraId="7A94FEFF">
      <w:pPr>
        <w:tabs>
          <w:tab w:val="left" w:pos="2163"/>
          <w:tab w:val="center" w:pos="4812"/>
        </w:tabs>
        <w:jc w:val="both"/>
        <w:rPr>
          <w:rFonts w:hint="eastAsia" w:ascii="宋体" w:hAnsi="宋体" w:eastAsia="宋体" w:cs="宋体"/>
          <w:b/>
          <w:color w:val="auto"/>
          <w:sz w:val="32"/>
          <w:szCs w:val="32"/>
        </w:rPr>
      </w:pPr>
    </w:p>
    <w:p w14:paraId="5FE6F703">
      <w:pPr>
        <w:tabs>
          <w:tab w:val="left" w:pos="2163"/>
          <w:tab w:val="center" w:pos="4812"/>
        </w:tabs>
        <w:jc w:val="both"/>
        <w:rPr>
          <w:rFonts w:hint="eastAsia" w:ascii="宋体" w:hAnsi="宋体" w:eastAsia="宋体" w:cs="宋体"/>
          <w:b/>
          <w:color w:val="auto"/>
          <w:sz w:val="32"/>
          <w:szCs w:val="32"/>
        </w:rPr>
      </w:pPr>
    </w:p>
    <w:p w14:paraId="741E0483">
      <w:pPr>
        <w:tabs>
          <w:tab w:val="left" w:pos="2163"/>
          <w:tab w:val="center" w:pos="4812"/>
        </w:tabs>
        <w:jc w:val="both"/>
        <w:rPr>
          <w:rFonts w:hint="eastAsia" w:ascii="宋体" w:hAnsi="宋体" w:eastAsia="宋体" w:cs="宋体"/>
          <w:b/>
          <w:color w:val="auto"/>
          <w:sz w:val="32"/>
          <w:szCs w:val="32"/>
        </w:rPr>
      </w:pPr>
    </w:p>
    <w:p w14:paraId="06ED8BAC">
      <w:pPr>
        <w:tabs>
          <w:tab w:val="left" w:pos="2163"/>
          <w:tab w:val="center" w:pos="4812"/>
        </w:tabs>
        <w:jc w:val="both"/>
        <w:rPr>
          <w:rFonts w:hint="eastAsia" w:ascii="宋体" w:hAnsi="宋体" w:eastAsia="宋体" w:cs="宋体"/>
          <w:b/>
          <w:color w:val="auto"/>
          <w:sz w:val="32"/>
          <w:szCs w:val="32"/>
        </w:rPr>
      </w:pPr>
    </w:p>
    <w:p w14:paraId="0042C146">
      <w:pPr>
        <w:tabs>
          <w:tab w:val="left" w:pos="2163"/>
          <w:tab w:val="center" w:pos="4812"/>
        </w:tabs>
        <w:jc w:val="both"/>
        <w:rPr>
          <w:rFonts w:hint="eastAsia" w:ascii="宋体" w:hAnsi="宋体" w:eastAsia="宋体" w:cs="宋体"/>
          <w:b/>
          <w:color w:val="auto"/>
          <w:sz w:val="32"/>
          <w:szCs w:val="32"/>
        </w:rPr>
      </w:pPr>
    </w:p>
    <w:p w14:paraId="36A1F8E8">
      <w:pPr>
        <w:tabs>
          <w:tab w:val="left" w:pos="2163"/>
          <w:tab w:val="center" w:pos="4812"/>
        </w:tabs>
        <w:jc w:val="center"/>
        <w:rPr>
          <w:rFonts w:hint="eastAsia" w:ascii="宋体" w:hAnsi="宋体" w:eastAsia="宋体" w:cs="宋体"/>
          <w:b/>
          <w:color w:val="auto"/>
          <w:sz w:val="32"/>
          <w:szCs w:val="32"/>
        </w:rPr>
      </w:pPr>
    </w:p>
    <w:p w14:paraId="2C05DF9F">
      <w:pPr>
        <w:tabs>
          <w:tab w:val="left" w:pos="2163"/>
          <w:tab w:val="center" w:pos="4812"/>
        </w:tabs>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第六部分  磋商响应文件格式</w:t>
      </w:r>
    </w:p>
    <w:p w14:paraId="4F56FDAF">
      <w:pPr>
        <w:spacing w:line="480" w:lineRule="exact"/>
        <w:jc w:val="center"/>
        <w:rPr>
          <w:rFonts w:hint="eastAsia" w:ascii="宋体" w:hAnsi="宋体" w:eastAsia="宋体" w:cs="宋体"/>
          <w:b/>
          <w:color w:val="auto"/>
        </w:rPr>
      </w:pPr>
    </w:p>
    <w:p w14:paraId="383BF92A">
      <w:pPr>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磋商响应文件编制说明</w:t>
      </w:r>
    </w:p>
    <w:p w14:paraId="3981A544">
      <w:pPr>
        <w:numPr>
          <w:ilvl w:val="0"/>
          <w:numId w:val="7"/>
        </w:numPr>
        <w:spacing w:line="360" w:lineRule="auto"/>
        <w:ind w:left="210" w:leftChars="100" w:firstLine="562" w:firstLineChars="200"/>
        <w:rPr>
          <w:rFonts w:hint="eastAsia" w:ascii="宋体" w:hAnsi="宋体" w:eastAsia="宋体" w:cs="宋体"/>
          <w:b/>
          <w:color w:val="auto"/>
          <w:sz w:val="28"/>
          <w:szCs w:val="28"/>
        </w:rPr>
      </w:pPr>
      <w:r>
        <w:rPr>
          <w:rFonts w:hint="eastAsia" w:ascii="宋体" w:hAnsi="宋体" w:cs="宋体"/>
          <w:b/>
          <w:color w:val="auto"/>
          <w:sz w:val="28"/>
          <w:szCs w:val="28"/>
          <w:lang w:eastAsia="zh-CN"/>
        </w:rPr>
        <w:t>陕西中盈立诚项目管理有限公司</w:t>
      </w:r>
      <w:r>
        <w:rPr>
          <w:rFonts w:hint="eastAsia" w:ascii="宋体" w:hAnsi="宋体" w:eastAsia="宋体" w:cs="宋体"/>
          <w:b/>
          <w:color w:val="auto"/>
          <w:sz w:val="28"/>
          <w:szCs w:val="28"/>
        </w:rPr>
        <w:t>提供的磋商响应文件格式，起到样式作用，编制磋商响应文件前，请详细阅读竞争性磋商文件，理解文件中的每一项要求。</w:t>
      </w:r>
      <w:r>
        <w:rPr>
          <w:rFonts w:hint="eastAsia" w:ascii="宋体" w:hAnsi="宋体" w:eastAsia="宋体" w:cs="宋体"/>
          <w:b/>
          <w:color w:val="auto"/>
          <w:sz w:val="28"/>
          <w:szCs w:val="28"/>
        </w:rPr>
        <w:cr/>
      </w:r>
      <w:r>
        <w:rPr>
          <w:rFonts w:hint="eastAsia" w:ascii="宋体" w:hAnsi="宋体" w:eastAsia="宋体" w:cs="宋体"/>
          <w:b/>
          <w:color w:val="auto"/>
          <w:sz w:val="28"/>
          <w:szCs w:val="28"/>
        </w:rPr>
        <w:t xml:space="preserve">    2.磋商响应文件的编制应按照样本格式提供的内容，做出逐一明确的答复；</w:t>
      </w:r>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认为有必要，还可以做其它补充说明。</w:t>
      </w:r>
      <w:r>
        <w:rPr>
          <w:rFonts w:hint="eastAsia" w:ascii="宋体" w:hAnsi="宋体" w:eastAsia="宋体" w:cs="宋体"/>
          <w:b/>
          <w:color w:val="auto"/>
          <w:sz w:val="28"/>
          <w:szCs w:val="28"/>
        </w:rPr>
        <w:cr/>
      </w:r>
      <w:r>
        <w:rPr>
          <w:rFonts w:hint="eastAsia" w:ascii="宋体" w:hAnsi="宋体" w:eastAsia="宋体" w:cs="宋体"/>
          <w:b/>
          <w:color w:val="auto"/>
          <w:sz w:val="28"/>
          <w:szCs w:val="28"/>
        </w:rPr>
        <w:t xml:space="preserve">    3.全部编制完成，并加盖印章后，按规定分别装订成册。</w:t>
      </w:r>
    </w:p>
    <w:p w14:paraId="12459D1D">
      <w:pPr>
        <w:spacing w:line="360" w:lineRule="auto"/>
        <w:ind w:left="10" w:firstLine="543" w:firstLineChars="193"/>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4.各</w:t>
      </w:r>
      <w:r>
        <w:rPr>
          <w:rFonts w:hint="eastAsia" w:ascii="宋体" w:hAnsi="宋体" w:eastAsia="宋体" w:cs="宋体"/>
          <w:b/>
          <w:color w:val="auto"/>
          <w:sz w:val="28"/>
          <w:szCs w:val="28"/>
          <w:lang w:eastAsia="zh-CN"/>
        </w:rPr>
        <w:t>供应</w:t>
      </w:r>
      <w:r>
        <w:rPr>
          <w:rFonts w:hint="eastAsia" w:ascii="宋体" w:hAnsi="宋体" w:eastAsia="宋体" w:cs="宋体"/>
          <w:b/>
          <w:color w:val="auto"/>
          <w:sz w:val="28"/>
          <w:szCs w:val="28"/>
        </w:rPr>
        <w:t>商注意：</w:t>
      </w:r>
      <w:r>
        <w:rPr>
          <w:rFonts w:hint="eastAsia" w:ascii="宋体" w:hAnsi="宋体" w:eastAsia="宋体" w:cs="宋体"/>
          <w:b/>
          <w:color w:val="auto"/>
          <w:sz w:val="28"/>
          <w:szCs w:val="28"/>
          <w:lang w:eastAsia="zh-CN"/>
        </w:rPr>
        <w:t>供应</w:t>
      </w:r>
      <w:r>
        <w:rPr>
          <w:rFonts w:hint="eastAsia" w:ascii="宋体" w:hAnsi="宋体" w:eastAsia="宋体" w:cs="宋体"/>
          <w:b/>
          <w:color w:val="auto"/>
          <w:sz w:val="28"/>
          <w:szCs w:val="28"/>
        </w:rPr>
        <w:t>商报价超过</w:t>
      </w:r>
      <w:r>
        <w:rPr>
          <w:rFonts w:hint="eastAsia" w:ascii="宋体" w:hAnsi="宋体" w:eastAsia="宋体" w:cs="宋体"/>
          <w:b/>
          <w:color w:val="auto"/>
          <w:sz w:val="28"/>
          <w:szCs w:val="28"/>
          <w:lang w:eastAsia="zh-CN"/>
        </w:rPr>
        <w:t>最高限价</w:t>
      </w:r>
      <w:r>
        <w:rPr>
          <w:rFonts w:hint="eastAsia" w:ascii="宋体" w:hAnsi="宋体" w:eastAsia="宋体" w:cs="宋体"/>
          <w:b/>
          <w:color w:val="auto"/>
          <w:sz w:val="28"/>
          <w:szCs w:val="28"/>
        </w:rPr>
        <w:t>的磋商报价为无效报价。</w:t>
      </w:r>
    </w:p>
    <w:p w14:paraId="371189D6">
      <w:pPr>
        <w:spacing w:line="360" w:lineRule="auto"/>
        <w:ind w:left="10" w:firstLine="543" w:firstLineChars="193"/>
        <w:rPr>
          <w:rFonts w:hint="eastAsia" w:ascii="宋体" w:hAnsi="宋体" w:eastAsia="宋体" w:cs="宋体"/>
          <w:b/>
          <w:color w:val="auto"/>
          <w:sz w:val="28"/>
          <w:szCs w:val="28"/>
        </w:rPr>
      </w:pPr>
    </w:p>
    <w:p w14:paraId="35E63835">
      <w:pPr>
        <w:spacing w:line="360" w:lineRule="auto"/>
        <w:ind w:left="10" w:firstLine="543" w:firstLineChars="193"/>
        <w:rPr>
          <w:rFonts w:hint="eastAsia" w:ascii="宋体" w:hAnsi="宋体" w:eastAsia="宋体" w:cs="宋体"/>
          <w:b/>
          <w:color w:val="auto"/>
          <w:sz w:val="28"/>
          <w:szCs w:val="28"/>
        </w:rPr>
      </w:pPr>
    </w:p>
    <w:p w14:paraId="41F75052">
      <w:pPr>
        <w:spacing w:line="360" w:lineRule="auto"/>
        <w:ind w:left="10" w:firstLine="543" w:firstLineChars="193"/>
        <w:rPr>
          <w:rFonts w:hint="eastAsia" w:ascii="宋体" w:hAnsi="宋体" w:eastAsia="宋体" w:cs="宋体"/>
          <w:b/>
          <w:color w:val="auto"/>
          <w:sz w:val="28"/>
          <w:szCs w:val="28"/>
        </w:rPr>
      </w:pPr>
    </w:p>
    <w:p w14:paraId="0D932FB8">
      <w:pPr>
        <w:spacing w:line="360" w:lineRule="auto"/>
        <w:ind w:left="10" w:firstLine="543" w:firstLineChars="193"/>
        <w:rPr>
          <w:rFonts w:hint="eastAsia" w:ascii="宋体" w:hAnsi="宋体" w:eastAsia="宋体" w:cs="宋体"/>
          <w:b/>
          <w:color w:val="auto"/>
          <w:sz w:val="28"/>
          <w:szCs w:val="28"/>
        </w:rPr>
      </w:pPr>
    </w:p>
    <w:p w14:paraId="386CB218">
      <w:pPr>
        <w:spacing w:line="360" w:lineRule="auto"/>
        <w:ind w:left="10" w:firstLine="543" w:firstLineChars="193"/>
        <w:rPr>
          <w:rFonts w:hint="eastAsia" w:ascii="宋体" w:hAnsi="宋体" w:eastAsia="宋体" w:cs="宋体"/>
          <w:b/>
          <w:color w:val="auto"/>
          <w:sz w:val="28"/>
          <w:szCs w:val="28"/>
        </w:rPr>
      </w:pPr>
    </w:p>
    <w:p w14:paraId="3B8CBF0E">
      <w:pPr>
        <w:spacing w:line="360" w:lineRule="auto"/>
        <w:ind w:left="10" w:firstLine="543" w:firstLineChars="193"/>
        <w:rPr>
          <w:rFonts w:hint="eastAsia" w:ascii="宋体" w:hAnsi="宋体" w:eastAsia="宋体" w:cs="宋体"/>
          <w:b/>
          <w:color w:val="auto"/>
          <w:sz w:val="28"/>
          <w:szCs w:val="28"/>
        </w:rPr>
      </w:pPr>
    </w:p>
    <w:p w14:paraId="229AB8AE">
      <w:pPr>
        <w:spacing w:line="360" w:lineRule="auto"/>
        <w:ind w:left="10" w:firstLine="543" w:firstLineChars="193"/>
        <w:rPr>
          <w:rFonts w:hint="eastAsia" w:ascii="宋体" w:hAnsi="宋体" w:eastAsia="宋体" w:cs="宋体"/>
          <w:b/>
          <w:color w:val="auto"/>
          <w:sz w:val="28"/>
          <w:szCs w:val="28"/>
        </w:rPr>
      </w:pPr>
    </w:p>
    <w:p w14:paraId="2A1627BD">
      <w:pPr>
        <w:spacing w:line="360" w:lineRule="auto"/>
        <w:ind w:left="10" w:firstLine="543" w:firstLineChars="193"/>
        <w:rPr>
          <w:rFonts w:hint="eastAsia" w:ascii="宋体" w:hAnsi="宋体" w:eastAsia="宋体" w:cs="宋体"/>
          <w:b/>
          <w:color w:val="auto"/>
          <w:sz w:val="28"/>
          <w:szCs w:val="28"/>
        </w:rPr>
      </w:pPr>
    </w:p>
    <w:p w14:paraId="4D02D1A9">
      <w:pPr>
        <w:spacing w:line="360" w:lineRule="auto"/>
        <w:ind w:left="10" w:firstLine="543" w:firstLineChars="193"/>
        <w:rPr>
          <w:rFonts w:hint="eastAsia" w:ascii="宋体" w:hAnsi="宋体" w:eastAsia="宋体" w:cs="宋体"/>
          <w:b/>
          <w:color w:val="auto"/>
          <w:sz w:val="28"/>
          <w:szCs w:val="28"/>
        </w:rPr>
      </w:pPr>
    </w:p>
    <w:p w14:paraId="7A63AB15">
      <w:pPr>
        <w:spacing w:line="360" w:lineRule="auto"/>
        <w:ind w:left="10" w:firstLine="543" w:firstLineChars="193"/>
        <w:rPr>
          <w:rFonts w:hint="eastAsia" w:ascii="宋体" w:hAnsi="宋体" w:eastAsia="宋体" w:cs="宋体"/>
          <w:b/>
          <w:color w:val="auto"/>
          <w:sz w:val="28"/>
          <w:szCs w:val="28"/>
        </w:rPr>
      </w:pPr>
    </w:p>
    <w:p w14:paraId="781A13B8">
      <w:pPr>
        <w:spacing w:line="360" w:lineRule="auto"/>
        <w:ind w:left="10" w:firstLine="543" w:firstLineChars="193"/>
        <w:rPr>
          <w:rFonts w:hint="eastAsia" w:ascii="宋体" w:hAnsi="宋体" w:eastAsia="宋体" w:cs="宋体"/>
          <w:b/>
          <w:color w:val="auto"/>
          <w:sz w:val="28"/>
          <w:szCs w:val="28"/>
        </w:rPr>
      </w:pPr>
    </w:p>
    <w:p w14:paraId="7DFE3CA4">
      <w:pPr>
        <w:spacing w:line="360" w:lineRule="auto"/>
        <w:ind w:left="10" w:firstLine="543" w:firstLineChars="193"/>
        <w:rPr>
          <w:rFonts w:hint="eastAsia" w:ascii="宋体" w:hAnsi="宋体" w:eastAsia="宋体" w:cs="宋体"/>
          <w:b/>
          <w:color w:val="auto"/>
          <w:sz w:val="28"/>
          <w:szCs w:val="28"/>
        </w:rPr>
      </w:pPr>
    </w:p>
    <w:p w14:paraId="4DA80C92">
      <w:pPr>
        <w:spacing w:line="360" w:lineRule="auto"/>
        <w:ind w:left="10" w:firstLine="543" w:firstLineChars="193"/>
        <w:rPr>
          <w:rFonts w:hint="eastAsia" w:ascii="宋体" w:hAnsi="宋体" w:eastAsia="宋体" w:cs="宋体"/>
          <w:b/>
          <w:color w:val="auto"/>
          <w:sz w:val="28"/>
          <w:szCs w:val="28"/>
        </w:rPr>
      </w:pPr>
    </w:p>
    <w:p w14:paraId="6CB4E40C">
      <w:pPr>
        <w:pStyle w:val="6"/>
        <w:jc w:val="both"/>
        <w:rPr>
          <w:rFonts w:hint="eastAsia" w:ascii="宋体" w:hAnsi="宋体" w:eastAsia="宋体" w:cs="宋体"/>
          <w:b/>
          <w:bCs/>
          <w:color w:val="auto"/>
          <w:spacing w:val="0"/>
          <w:kern w:val="0"/>
          <w:sz w:val="48"/>
          <w:szCs w:val="48"/>
          <w:lang w:eastAsia="zh-CN"/>
        </w:rPr>
      </w:pPr>
    </w:p>
    <w:p w14:paraId="44302EF6">
      <w:pPr>
        <w:pStyle w:val="6"/>
        <w:jc w:val="center"/>
        <w:rPr>
          <w:rFonts w:hint="default" w:ascii="宋体" w:hAnsi="宋体" w:eastAsia="宋体" w:cs="宋体"/>
          <w:b/>
          <w:bCs/>
          <w:color w:val="auto"/>
          <w:spacing w:val="0"/>
          <w:kern w:val="0"/>
          <w:sz w:val="72"/>
          <w:szCs w:val="72"/>
          <w:lang w:val="en-US" w:eastAsia="zh-CN"/>
        </w:rPr>
      </w:pPr>
      <w:r>
        <w:rPr>
          <w:rFonts w:hint="eastAsia" w:ascii="宋体" w:hAnsi="宋体" w:cs="宋体"/>
          <w:b/>
          <w:bCs/>
          <w:color w:val="auto"/>
          <w:spacing w:val="0"/>
          <w:kern w:val="0"/>
          <w:sz w:val="72"/>
          <w:szCs w:val="72"/>
          <w:lang w:eastAsia="zh-CN"/>
        </w:rPr>
        <w:t>泾阳崇实中学工程项目</w:t>
      </w:r>
      <w:r>
        <w:rPr>
          <w:rFonts w:hint="eastAsia" w:ascii="宋体" w:hAnsi="宋体" w:cs="宋体"/>
          <w:b/>
          <w:bCs/>
          <w:color w:val="auto"/>
          <w:spacing w:val="0"/>
          <w:kern w:val="0"/>
          <w:sz w:val="72"/>
          <w:szCs w:val="72"/>
          <w:lang w:val="en-US" w:eastAsia="zh-CN"/>
        </w:rPr>
        <w:t>包1</w:t>
      </w:r>
    </w:p>
    <w:p w14:paraId="38DEBCA8">
      <w:pPr>
        <w:spacing w:before="156" w:beforeLines="50" w:after="240" w:line="1200" w:lineRule="exact"/>
        <w:jc w:val="center"/>
        <w:rPr>
          <w:rFonts w:hint="eastAsia" w:ascii="宋体" w:hAnsi="宋体" w:eastAsia="宋体" w:cs="宋体"/>
          <w:b/>
          <w:bCs/>
          <w:color w:val="auto"/>
          <w:spacing w:val="0"/>
          <w:kern w:val="0"/>
          <w:sz w:val="84"/>
          <w:szCs w:val="84"/>
        </w:rPr>
      </w:pPr>
      <w:r>
        <w:rPr>
          <w:rFonts w:hint="eastAsia" w:ascii="宋体" w:hAnsi="宋体" w:eastAsia="宋体" w:cs="宋体"/>
          <w:b/>
          <w:bCs/>
          <w:color w:val="auto"/>
          <w:spacing w:val="0"/>
          <w:kern w:val="0"/>
          <w:sz w:val="84"/>
          <w:szCs w:val="84"/>
        </w:rPr>
        <w:t>磋商响应文件</w:t>
      </w:r>
    </w:p>
    <w:p w14:paraId="56DEA020">
      <w:pPr>
        <w:spacing w:before="156" w:beforeLines="50"/>
        <w:jc w:val="center"/>
        <w:rPr>
          <w:rFonts w:hint="eastAsia" w:ascii="宋体" w:hAnsi="宋体" w:eastAsia="宋体" w:cs="宋体"/>
          <w:b/>
          <w:bCs/>
          <w:color w:val="auto"/>
          <w:spacing w:val="20"/>
          <w:kern w:val="0"/>
          <w:sz w:val="28"/>
          <w:szCs w:val="28"/>
          <w:lang w:eastAsia="zh-CN"/>
        </w:rPr>
      </w:pPr>
      <w:r>
        <w:rPr>
          <w:rFonts w:hint="eastAsia" w:ascii="宋体" w:hAnsi="宋体" w:eastAsia="宋体" w:cs="宋体"/>
          <w:b/>
          <w:bCs/>
          <w:color w:val="auto"/>
          <w:spacing w:val="20"/>
          <w:kern w:val="0"/>
          <w:sz w:val="28"/>
          <w:szCs w:val="28"/>
        </w:rPr>
        <w:t>项目编号：</w:t>
      </w:r>
      <w:r>
        <w:rPr>
          <w:rFonts w:hint="eastAsia" w:ascii="宋体" w:hAnsi="宋体" w:cs="宋体"/>
          <w:b/>
          <w:bCs/>
          <w:color w:val="auto"/>
          <w:spacing w:val="20"/>
          <w:kern w:val="0"/>
          <w:sz w:val="28"/>
          <w:szCs w:val="28"/>
          <w:lang w:eastAsia="zh-CN"/>
        </w:rPr>
        <w:t>SXZYLC（2025）009号</w:t>
      </w:r>
    </w:p>
    <w:p w14:paraId="3BEF7C04">
      <w:pPr>
        <w:pStyle w:val="6"/>
        <w:rPr>
          <w:rFonts w:hint="eastAsia" w:ascii="宋体" w:hAnsi="宋体" w:eastAsia="宋体" w:cs="宋体"/>
          <w:b/>
          <w:color w:val="auto"/>
          <w:spacing w:val="8"/>
          <w:sz w:val="32"/>
          <w:szCs w:val="32"/>
        </w:rPr>
      </w:pPr>
    </w:p>
    <w:p w14:paraId="337BF0FA">
      <w:pPr>
        <w:rPr>
          <w:rFonts w:hint="eastAsia" w:ascii="宋体" w:hAnsi="宋体" w:eastAsia="宋体" w:cs="宋体"/>
          <w:b/>
          <w:color w:val="auto"/>
          <w:spacing w:val="8"/>
          <w:sz w:val="32"/>
          <w:szCs w:val="32"/>
        </w:rPr>
      </w:pPr>
    </w:p>
    <w:p w14:paraId="7170C4A8">
      <w:pPr>
        <w:pStyle w:val="3"/>
        <w:rPr>
          <w:rFonts w:hint="eastAsia" w:ascii="宋体" w:hAnsi="宋体" w:eastAsia="宋体" w:cs="宋体"/>
          <w:color w:val="auto"/>
        </w:rPr>
      </w:pPr>
    </w:p>
    <w:p w14:paraId="7C721450">
      <w:pPr>
        <w:rPr>
          <w:rFonts w:hint="eastAsia" w:ascii="宋体" w:hAnsi="宋体" w:eastAsia="宋体" w:cs="宋体"/>
          <w:color w:val="auto"/>
        </w:rPr>
      </w:pPr>
    </w:p>
    <w:p w14:paraId="3560EB23">
      <w:pPr>
        <w:rPr>
          <w:rFonts w:hint="eastAsia" w:ascii="宋体" w:hAnsi="宋体" w:eastAsia="宋体" w:cs="宋体"/>
          <w:color w:val="auto"/>
        </w:rPr>
      </w:pPr>
    </w:p>
    <w:p w14:paraId="642E2EC4">
      <w:pPr>
        <w:rPr>
          <w:rFonts w:hint="eastAsia" w:ascii="宋体" w:hAnsi="宋体" w:eastAsia="宋体" w:cs="宋体"/>
          <w:color w:val="auto"/>
        </w:rPr>
      </w:pPr>
    </w:p>
    <w:p w14:paraId="56963724">
      <w:pPr>
        <w:rPr>
          <w:rFonts w:hint="eastAsia" w:ascii="宋体" w:hAnsi="宋体" w:eastAsia="宋体" w:cs="宋体"/>
          <w:color w:val="auto"/>
        </w:rPr>
      </w:pPr>
    </w:p>
    <w:p w14:paraId="056081AB">
      <w:pPr>
        <w:spacing w:before="218" w:beforeLines="70"/>
        <w:ind w:firstLine="998" w:firstLineChars="296"/>
        <w:rPr>
          <w:rFonts w:hint="eastAsia" w:ascii="宋体" w:hAnsi="宋体" w:eastAsia="宋体" w:cs="宋体"/>
          <w:b/>
          <w:color w:val="auto"/>
          <w:spacing w:val="8"/>
          <w:sz w:val="32"/>
          <w:szCs w:val="32"/>
        </w:rPr>
      </w:pPr>
      <w:r>
        <w:rPr>
          <w:rFonts w:hint="eastAsia" w:ascii="宋体" w:hAnsi="宋体" w:eastAsia="宋体" w:cs="宋体"/>
          <w:b/>
          <w:color w:val="auto"/>
          <w:spacing w:val="8"/>
          <w:sz w:val="32"/>
          <w:szCs w:val="32"/>
          <w:lang w:eastAsia="zh-CN"/>
        </w:rPr>
        <w:t>供应</w:t>
      </w:r>
      <w:r>
        <w:rPr>
          <w:rFonts w:hint="eastAsia" w:ascii="宋体" w:hAnsi="宋体" w:eastAsia="宋体" w:cs="宋体"/>
          <w:b/>
          <w:color w:val="auto"/>
          <w:spacing w:val="8"/>
          <w:sz w:val="32"/>
          <w:szCs w:val="32"/>
        </w:rPr>
        <w:t>商：</w:t>
      </w:r>
      <w:r>
        <w:rPr>
          <w:rFonts w:hint="eastAsia" w:ascii="宋体" w:hAnsi="宋体" w:eastAsia="宋体" w:cs="宋体"/>
          <w:b/>
          <w:color w:val="auto"/>
          <w:spacing w:val="8"/>
          <w:sz w:val="32"/>
          <w:szCs w:val="32"/>
          <w:u w:val="single"/>
        </w:rPr>
        <w:t xml:space="preserve">                        </w:t>
      </w:r>
      <w:r>
        <w:rPr>
          <w:rFonts w:hint="eastAsia" w:ascii="宋体" w:hAnsi="宋体" w:eastAsia="宋体" w:cs="宋体"/>
          <w:b/>
          <w:color w:val="auto"/>
          <w:spacing w:val="8"/>
          <w:sz w:val="32"/>
          <w:szCs w:val="32"/>
        </w:rPr>
        <w:t xml:space="preserve">（全称并盖章）  </w:t>
      </w:r>
    </w:p>
    <w:p w14:paraId="43E768E4">
      <w:pPr>
        <w:spacing w:before="218" w:beforeLines="70"/>
        <w:ind w:firstLine="998" w:firstLineChars="296"/>
        <w:rPr>
          <w:rFonts w:hint="eastAsia" w:ascii="宋体" w:hAnsi="宋体" w:eastAsia="宋体" w:cs="宋体"/>
          <w:b/>
          <w:color w:val="auto"/>
          <w:spacing w:val="8"/>
          <w:sz w:val="32"/>
          <w:szCs w:val="32"/>
        </w:rPr>
      </w:pPr>
    </w:p>
    <w:p w14:paraId="1F431973">
      <w:pPr>
        <w:spacing w:before="218" w:beforeLines="70"/>
        <w:ind w:firstLine="998" w:firstLineChars="296"/>
        <w:rPr>
          <w:rFonts w:hint="eastAsia" w:ascii="宋体" w:hAnsi="宋体" w:eastAsia="宋体" w:cs="宋体"/>
          <w:b/>
          <w:color w:val="auto"/>
          <w:spacing w:val="8"/>
          <w:sz w:val="32"/>
          <w:szCs w:val="32"/>
        </w:rPr>
      </w:pPr>
      <w:r>
        <w:rPr>
          <w:rFonts w:hint="eastAsia" w:ascii="宋体" w:hAnsi="宋体" w:eastAsia="宋体" w:cs="宋体"/>
          <w:b/>
          <w:color w:val="auto"/>
          <w:spacing w:val="8"/>
          <w:sz w:val="32"/>
          <w:szCs w:val="32"/>
        </w:rPr>
        <w:t>法定代表人</w:t>
      </w:r>
    </w:p>
    <w:p w14:paraId="60E787BF">
      <w:pPr>
        <w:spacing w:before="218" w:beforeLines="70"/>
        <w:ind w:firstLine="998" w:firstLineChars="296"/>
        <w:rPr>
          <w:rFonts w:hint="eastAsia" w:ascii="宋体" w:hAnsi="宋体" w:eastAsia="宋体" w:cs="宋体"/>
          <w:b/>
          <w:color w:val="auto"/>
          <w:spacing w:val="8"/>
          <w:sz w:val="32"/>
          <w:szCs w:val="32"/>
          <w:u w:val="single"/>
        </w:rPr>
      </w:pPr>
      <w:r>
        <w:rPr>
          <w:rFonts w:hint="eastAsia" w:ascii="宋体" w:hAnsi="宋体" w:eastAsia="宋体" w:cs="宋体"/>
          <w:b/>
          <w:color w:val="auto"/>
          <w:spacing w:val="8"/>
          <w:sz w:val="32"/>
          <w:szCs w:val="32"/>
        </w:rPr>
        <w:t>或其委托代理人：</w:t>
      </w:r>
      <w:r>
        <w:rPr>
          <w:rFonts w:hint="eastAsia" w:ascii="宋体" w:hAnsi="宋体" w:eastAsia="宋体" w:cs="宋体"/>
          <w:b/>
          <w:color w:val="auto"/>
          <w:spacing w:val="8"/>
          <w:sz w:val="32"/>
          <w:szCs w:val="32"/>
          <w:u w:val="single"/>
        </w:rPr>
        <w:t xml:space="preserve">          </w:t>
      </w:r>
      <w:r>
        <w:rPr>
          <w:rFonts w:hint="eastAsia" w:ascii="宋体" w:hAnsi="宋体" w:eastAsia="宋体" w:cs="宋体"/>
          <w:b/>
          <w:color w:val="auto"/>
          <w:spacing w:val="8"/>
          <w:sz w:val="32"/>
          <w:szCs w:val="32"/>
          <w:u w:val="single"/>
          <w:lang w:val="en-US" w:eastAsia="zh-CN"/>
        </w:rPr>
        <w:t xml:space="preserve">    </w:t>
      </w:r>
      <w:r>
        <w:rPr>
          <w:rFonts w:hint="eastAsia" w:ascii="宋体" w:hAnsi="宋体" w:eastAsia="宋体" w:cs="宋体"/>
          <w:b/>
          <w:color w:val="auto"/>
          <w:spacing w:val="8"/>
          <w:sz w:val="32"/>
          <w:szCs w:val="32"/>
          <w:u w:val="single"/>
        </w:rPr>
        <w:t xml:space="preserve">  </w:t>
      </w:r>
      <w:r>
        <w:rPr>
          <w:rFonts w:hint="eastAsia" w:ascii="宋体" w:hAnsi="宋体" w:eastAsia="宋体" w:cs="宋体"/>
          <w:b/>
          <w:color w:val="auto"/>
          <w:spacing w:val="8"/>
          <w:sz w:val="32"/>
          <w:szCs w:val="32"/>
          <w:u w:val="none"/>
        </w:rPr>
        <w:t>（签字或盖章）</w:t>
      </w:r>
      <w:r>
        <w:rPr>
          <w:rFonts w:hint="eastAsia" w:ascii="宋体" w:hAnsi="宋体" w:eastAsia="宋体" w:cs="宋体"/>
          <w:b/>
          <w:color w:val="auto"/>
          <w:spacing w:val="8"/>
          <w:sz w:val="32"/>
          <w:szCs w:val="32"/>
        </w:rPr>
        <w:t xml:space="preserve">                          </w:t>
      </w:r>
    </w:p>
    <w:p w14:paraId="65A8E425">
      <w:pPr>
        <w:spacing w:before="218" w:beforeLines="70"/>
        <w:jc w:val="center"/>
        <w:rPr>
          <w:rFonts w:hint="eastAsia" w:ascii="宋体" w:hAnsi="宋体" w:eastAsia="宋体" w:cs="宋体"/>
          <w:b/>
          <w:color w:val="auto"/>
          <w:sz w:val="32"/>
          <w:szCs w:val="32"/>
        </w:rPr>
      </w:pPr>
    </w:p>
    <w:p w14:paraId="27371C34">
      <w:pPr>
        <w:spacing w:before="218" w:beforeLines="7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时 间：     年    月    日</w:t>
      </w:r>
    </w:p>
    <w:p w14:paraId="1129347F">
      <w:pPr>
        <w:spacing w:line="360" w:lineRule="auto"/>
        <w:jc w:val="center"/>
        <w:rPr>
          <w:rFonts w:hint="eastAsia" w:ascii="宋体" w:hAnsi="宋体" w:eastAsia="宋体" w:cs="宋体"/>
          <w:b/>
          <w:color w:val="auto"/>
          <w:sz w:val="32"/>
          <w:szCs w:val="32"/>
        </w:rPr>
      </w:pPr>
      <w:bookmarkStart w:id="10" w:name="_Toc222221121"/>
      <w:bookmarkStart w:id="11" w:name="_Toc222143876"/>
      <w:bookmarkStart w:id="12" w:name="_Toc202941485"/>
      <w:bookmarkStart w:id="13" w:name="_Toc229285986"/>
      <w:bookmarkStart w:id="14" w:name="_Toc231573413"/>
      <w:bookmarkStart w:id="15" w:name="_Toc222205088"/>
    </w:p>
    <w:p w14:paraId="66413300">
      <w:pPr>
        <w:spacing w:line="360" w:lineRule="auto"/>
        <w:jc w:val="center"/>
        <w:rPr>
          <w:rFonts w:hint="eastAsia" w:ascii="宋体" w:hAnsi="宋体" w:eastAsia="宋体" w:cs="宋体"/>
          <w:b/>
          <w:color w:val="auto"/>
          <w:sz w:val="32"/>
          <w:szCs w:val="32"/>
        </w:rPr>
      </w:pPr>
    </w:p>
    <w:p w14:paraId="25FBE81E">
      <w:pPr>
        <w:spacing w:line="360" w:lineRule="auto"/>
        <w:jc w:val="center"/>
        <w:rPr>
          <w:rFonts w:hint="eastAsia" w:ascii="宋体" w:hAnsi="宋体" w:eastAsia="宋体" w:cs="宋体"/>
          <w:color w:val="auto"/>
          <w:sz w:val="24"/>
        </w:rPr>
      </w:pPr>
      <w:r>
        <w:rPr>
          <w:rFonts w:hint="eastAsia" w:ascii="宋体" w:hAnsi="宋体" w:eastAsia="宋体" w:cs="宋体"/>
          <w:b/>
          <w:color w:val="auto"/>
          <w:sz w:val="32"/>
          <w:szCs w:val="32"/>
        </w:rPr>
        <w:t xml:space="preserve">目  </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录</w:t>
      </w:r>
      <w:bookmarkEnd w:id="10"/>
      <w:bookmarkEnd w:id="11"/>
      <w:bookmarkEnd w:id="12"/>
      <w:bookmarkEnd w:id="13"/>
      <w:bookmarkEnd w:id="14"/>
      <w:bookmarkEnd w:id="15"/>
    </w:p>
    <w:p w14:paraId="7AAE1F87">
      <w:pPr>
        <w:spacing w:line="360" w:lineRule="auto"/>
        <w:ind w:left="840" w:leftChars="400"/>
        <w:rPr>
          <w:rFonts w:hint="eastAsia" w:ascii="宋体" w:hAnsi="宋体" w:eastAsia="宋体" w:cs="宋体"/>
          <w:color w:val="auto"/>
          <w:sz w:val="24"/>
        </w:rPr>
      </w:pPr>
    </w:p>
    <w:p w14:paraId="423100E3">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rPr>
        <w:t>一、法定代表人身份证明书</w:t>
      </w:r>
    </w:p>
    <w:p w14:paraId="73CBA29C">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rPr>
        <w:t>二、磋商响应文件签署授权委托书（非法人签署的磋商响应文件需填写）</w:t>
      </w:r>
    </w:p>
    <w:p w14:paraId="135DB297">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rPr>
        <w:t>三、磋商函</w:t>
      </w:r>
    </w:p>
    <w:p w14:paraId="7C66518B">
      <w:pPr>
        <w:spacing w:line="360" w:lineRule="auto"/>
        <w:ind w:left="840" w:leftChars="4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四、</w:t>
      </w:r>
      <w:r>
        <w:rPr>
          <w:rFonts w:hint="eastAsia" w:ascii="宋体" w:hAnsi="宋体" w:eastAsia="宋体" w:cs="宋体"/>
          <w:color w:val="auto"/>
          <w:sz w:val="28"/>
          <w:szCs w:val="28"/>
          <w:lang w:eastAsia="zh-CN"/>
        </w:rPr>
        <w:t>首次磋商报价表</w:t>
      </w:r>
    </w:p>
    <w:p w14:paraId="1188459A">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、施工组织设计</w:t>
      </w:r>
    </w:p>
    <w:p w14:paraId="38B1AA18">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、已标价工程量清单</w:t>
      </w:r>
    </w:p>
    <w:p w14:paraId="0B1E31B8">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、资格审查资料</w:t>
      </w:r>
    </w:p>
    <w:p w14:paraId="63F20BA4">
      <w:pPr>
        <w:pStyle w:val="6"/>
        <w:ind w:firstLine="840" w:firstLineChars="3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八、技术内容及要求</w:t>
      </w:r>
    </w:p>
    <w:p w14:paraId="58F1A416">
      <w:pPr>
        <w:pStyle w:val="6"/>
        <w:ind w:firstLine="840" w:firstLineChars="300"/>
        <w:rPr>
          <w:rFonts w:hint="eastAsia" w:ascii="宋体" w:hAnsi="宋体" w:eastAsia="宋体" w:cs="宋体"/>
          <w:color w:val="auto"/>
          <w:lang w:eastAsia="zh-CN"/>
        </w:rPr>
      </w:pPr>
      <w:r>
        <w:rPr>
          <w:rFonts w:hint="eastAsia" w:ascii="宋体" w:hAnsi="宋体" w:cs="宋体"/>
          <w:color w:val="auto"/>
          <w:sz w:val="28"/>
          <w:szCs w:val="28"/>
          <w:lang w:eastAsia="zh-CN"/>
        </w:rPr>
        <w:t>九、</w:t>
      </w:r>
      <w:r>
        <w:rPr>
          <w:rFonts w:hint="eastAsia" w:ascii="宋体" w:hAnsi="宋体" w:eastAsia="宋体" w:cs="宋体"/>
          <w:color w:val="auto"/>
          <w:sz w:val="28"/>
          <w:szCs w:val="28"/>
          <w:lang w:eastAsia="zh-CN"/>
        </w:rPr>
        <w:t>供应商类似项目业绩</w:t>
      </w:r>
    </w:p>
    <w:p w14:paraId="1DEFD70A">
      <w:pPr>
        <w:spacing w:line="360" w:lineRule="auto"/>
        <w:ind w:left="840" w:leftChars="400"/>
        <w:rPr>
          <w:rFonts w:hint="eastAsia" w:ascii="宋体" w:hAnsi="宋体" w:eastAsia="宋体" w:cs="宋体"/>
          <w:color w:val="auto"/>
          <w:sz w:val="28"/>
          <w:szCs w:val="28"/>
        </w:rPr>
      </w:pPr>
      <w:r>
        <w:rPr>
          <w:rFonts w:hint="eastAsia" w:ascii="宋体" w:hAnsi="宋体" w:cs="宋体"/>
          <w:color w:val="auto"/>
          <w:sz w:val="28"/>
          <w:szCs w:val="28"/>
          <w:lang w:eastAsia="zh-CN"/>
        </w:rPr>
        <w:t>十</w:t>
      </w:r>
      <w:r>
        <w:rPr>
          <w:rFonts w:hint="eastAsia" w:ascii="宋体" w:hAnsi="宋体" w:eastAsia="宋体" w:cs="宋体"/>
          <w:color w:val="auto"/>
          <w:sz w:val="28"/>
          <w:szCs w:val="28"/>
        </w:rPr>
        <w:t>、《拒绝政府采购领域商业贿赂承诺书》</w:t>
      </w:r>
    </w:p>
    <w:p w14:paraId="74CA908B">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rPr>
        <w:t>十</w:t>
      </w:r>
      <w:r>
        <w:rPr>
          <w:rFonts w:hint="eastAsia" w:ascii="宋体" w:hAnsi="宋体" w:cs="宋体"/>
          <w:color w:val="auto"/>
          <w:sz w:val="28"/>
          <w:szCs w:val="28"/>
          <w:lang w:eastAsia="zh-CN"/>
        </w:rPr>
        <w:t>一</w:t>
      </w:r>
      <w:r>
        <w:rPr>
          <w:rFonts w:hint="eastAsia" w:ascii="宋体" w:hAnsi="宋体" w:eastAsia="宋体" w:cs="宋体"/>
          <w:color w:val="auto"/>
          <w:sz w:val="28"/>
          <w:szCs w:val="28"/>
        </w:rPr>
        <w:t>、</w:t>
      </w:r>
      <w:r>
        <w:rPr>
          <w:rFonts w:hint="eastAsia" w:ascii="宋体" w:hAnsi="宋体" w:eastAsia="宋体" w:cs="宋体"/>
          <w:color w:val="auto"/>
          <w:sz w:val="28"/>
          <w:szCs w:val="28"/>
          <w:lang w:val="zh-CN" w:eastAsia="zh-CN"/>
        </w:rPr>
        <w:t>政府采购需落实的政策</w:t>
      </w:r>
    </w:p>
    <w:p w14:paraId="3B4341E1">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十</w:t>
      </w:r>
      <w:r>
        <w:rPr>
          <w:rFonts w:hint="eastAsia" w:ascii="宋体" w:hAnsi="宋体" w:cs="宋体"/>
          <w:color w:val="auto"/>
          <w:sz w:val="28"/>
          <w:szCs w:val="28"/>
          <w:lang w:eastAsia="zh-CN"/>
        </w:rPr>
        <w:t>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磋商响应文件电子版（</w:t>
      </w:r>
      <w:r>
        <w:rPr>
          <w:rFonts w:hint="eastAsia" w:ascii="宋体" w:hAnsi="宋体" w:cs="宋体"/>
          <w:color w:val="auto"/>
          <w:sz w:val="28"/>
          <w:szCs w:val="28"/>
          <w:lang w:val="en-US" w:eastAsia="zh-CN"/>
        </w:rPr>
        <w:t>u盘</w:t>
      </w: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个</w:t>
      </w:r>
      <w:r>
        <w:rPr>
          <w:rFonts w:hint="eastAsia" w:ascii="宋体" w:hAnsi="宋体" w:eastAsia="宋体" w:cs="宋体"/>
          <w:color w:val="auto"/>
          <w:sz w:val="28"/>
          <w:szCs w:val="28"/>
        </w:rPr>
        <w:t>）</w:t>
      </w:r>
    </w:p>
    <w:p w14:paraId="155426DE">
      <w:pPr>
        <w:pStyle w:val="6"/>
        <w:rPr>
          <w:rFonts w:hint="eastAsia" w:ascii="宋体" w:hAnsi="宋体" w:eastAsia="宋体" w:cs="宋体"/>
          <w:color w:val="auto"/>
        </w:rPr>
      </w:pPr>
    </w:p>
    <w:p w14:paraId="573AE282">
      <w:pPr>
        <w:spacing w:line="360" w:lineRule="auto"/>
        <w:ind w:left="1275" w:leftChars="607"/>
        <w:rPr>
          <w:rFonts w:hint="eastAsia" w:ascii="宋体" w:hAnsi="宋体" w:eastAsia="宋体" w:cs="宋体"/>
          <w:color w:val="auto"/>
          <w:szCs w:val="21"/>
        </w:rPr>
      </w:pPr>
    </w:p>
    <w:p w14:paraId="238C13C1">
      <w:pPr>
        <w:pStyle w:val="10"/>
        <w:spacing w:line="420" w:lineRule="exact"/>
        <w:jc w:val="center"/>
        <w:rPr>
          <w:rFonts w:hint="eastAsia" w:ascii="宋体" w:hAnsi="宋体" w:eastAsia="宋体" w:cs="宋体"/>
          <w:b/>
          <w:bCs/>
          <w:color w:val="auto"/>
          <w:sz w:val="28"/>
          <w:szCs w:val="28"/>
        </w:rPr>
        <w:sectPr>
          <w:footerReference r:id="rId14" w:type="default"/>
          <w:pgSz w:w="11906" w:h="16838"/>
          <w:pgMar w:top="1361" w:right="1361" w:bottom="1247" w:left="1418" w:header="851" w:footer="992" w:gutter="0"/>
          <w:pgNumType w:fmt="decimal"/>
          <w:cols w:space="720" w:num="1"/>
          <w:titlePg/>
          <w:docGrid w:type="lines" w:linePitch="312" w:charSpace="0"/>
        </w:sectPr>
      </w:pPr>
    </w:p>
    <w:p w14:paraId="33A3870B">
      <w:pPr>
        <w:pStyle w:val="10"/>
        <w:spacing w:line="42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一、法定代表人身份证明书</w:t>
      </w:r>
    </w:p>
    <w:p w14:paraId="7E486E96">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rPr>
      </w:pPr>
    </w:p>
    <w:p w14:paraId="4BE2F341">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单位名称：</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14:paraId="02E5A56C">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1472DED2">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单位性质：</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p>
    <w:p w14:paraId="1FB9AF28">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3573E920">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14:paraId="0C405BCC">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74E4C841">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成立时间：</w:t>
      </w:r>
      <w:r>
        <w:rPr>
          <w:rFonts w:hint="eastAsia" w:ascii="宋体" w:hAnsi="宋体" w:eastAsia="宋体" w:cs="宋体"/>
          <w:color w:val="auto"/>
          <w:sz w:val="28"/>
          <w:szCs w:val="28"/>
          <w:u w:val="single"/>
        </w:rPr>
        <w:t xml:space="preserve">           年           月               日</w:t>
      </w:r>
    </w:p>
    <w:p w14:paraId="293579E1">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p>
    <w:p w14:paraId="751216E6">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经营期限：</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p>
    <w:p w14:paraId="716D212A">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3F8D5643">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性别：</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职务：</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系</w:t>
      </w:r>
    </w:p>
    <w:p w14:paraId="0055D361">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p>
    <w:p w14:paraId="0CA7D41A">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供应</w:t>
      </w:r>
      <w:r>
        <w:rPr>
          <w:rFonts w:hint="eastAsia" w:ascii="宋体" w:hAnsi="宋体" w:eastAsia="宋体" w:cs="宋体"/>
          <w:color w:val="auto"/>
          <w:sz w:val="28"/>
          <w:szCs w:val="28"/>
          <w:u w:val="single"/>
        </w:rPr>
        <w:t>商名称）</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的法定代表人。</w:t>
      </w:r>
    </w:p>
    <w:p w14:paraId="14DBD73B">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7C5C10B4">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特此证明。</w:t>
      </w:r>
    </w:p>
    <w:p w14:paraId="1E4554BF">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法人身份证复印件</w:t>
      </w:r>
    </w:p>
    <w:tbl>
      <w:tblPr>
        <w:tblStyle w:val="14"/>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42BFCDD5">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0648FF97">
            <w:pPr>
              <w:autoSpaceDE w:val="0"/>
              <w:autoSpaceDN w:val="0"/>
              <w:adjustRightInd w:val="0"/>
              <w:spacing w:line="240" w:lineRule="auto"/>
              <w:jc w:val="center"/>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法定代表人身份证复印件</w:t>
            </w:r>
          </w:p>
          <w:p w14:paraId="09B3E03B">
            <w:pPr>
              <w:autoSpaceDE w:val="0"/>
              <w:autoSpaceDN w:val="0"/>
              <w:adjustRightInd w:val="0"/>
              <w:spacing w:line="240" w:lineRule="auto"/>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lang w:val="zh-CN"/>
              </w:rPr>
              <w:t>（正反面）</w:t>
            </w:r>
          </w:p>
          <w:p w14:paraId="78C1F37E">
            <w:pPr>
              <w:autoSpaceDE w:val="0"/>
              <w:autoSpaceDN w:val="0"/>
              <w:adjustRightInd w:val="0"/>
              <w:spacing w:line="240" w:lineRule="auto"/>
              <w:jc w:val="center"/>
              <w:rPr>
                <w:rFonts w:hint="eastAsia" w:ascii="宋体" w:hAnsi="宋体" w:eastAsia="宋体" w:cs="宋体"/>
                <w:color w:val="auto"/>
                <w:sz w:val="28"/>
                <w:szCs w:val="28"/>
                <w:u w:val="single"/>
              </w:rPr>
            </w:pPr>
          </w:p>
        </w:tc>
      </w:tr>
    </w:tbl>
    <w:p w14:paraId="26435DBF">
      <w:pPr>
        <w:pStyle w:val="10"/>
        <w:spacing w:line="420" w:lineRule="exact"/>
        <w:rPr>
          <w:rFonts w:hint="eastAsia" w:ascii="宋体" w:hAnsi="宋体" w:eastAsia="宋体" w:cs="宋体"/>
          <w:color w:val="auto"/>
          <w:sz w:val="28"/>
          <w:szCs w:val="28"/>
        </w:rPr>
      </w:pPr>
    </w:p>
    <w:p w14:paraId="252EC39A">
      <w:pPr>
        <w:pStyle w:val="10"/>
        <w:spacing w:line="420" w:lineRule="exact"/>
        <w:rPr>
          <w:rFonts w:hint="eastAsia" w:ascii="宋体" w:hAnsi="宋体" w:eastAsia="宋体" w:cs="宋体"/>
          <w:color w:val="auto"/>
          <w:sz w:val="28"/>
          <w:szCs w:val="28"/>
        </w:rPr>
      </w:pPr>
    </w:p>
    <w:p w14:paraId="75D3B6AB">
      <w:pPr>
        <w:pStyle w:val="10"/>
        <w:spacing w:line="420" w:lineRule="exact"/>
        <w:rPr>
          <w:rFonts w:hint="eastAsia" w:ascii="宋体" w:hAnsi="宋体" w:eastAsia="宋体" w:cs="宋体"/>
          <w:color w:val="auto"/>
          <w:sz w:val="28"/>
          <w:szCs w:val="28"/>
        </w:rPr>
      </w:pPr>
    </w:p>
    <w:p w14:paraId="6442427F">
      <w:pPr>
        <w:pStyle w:val="10"/>
        <w:spacing w:line="420" w:lineRule="exact"/>
        <w:rPr>
          <w:rFonts w:hint="eastAsia" w:ascii="宋体" w:hAnsi="宋体" w:eastAsia="宋体" w:cs="宋体"/>
          <w:color w:val="auto"/>
          <w:sz w:val="28"/>
          <w:szCs w:val="28"/>
        </w:rPr>
      </w:pPr>
    </w:p>
    <w:p w14:paraId="7102D529">
      <w:pPr>
        <w:pStyle w:val="10"/>
        <w:spacing w:line="420" w:lineRule="exact"/>
        <w:rPr>
          <w:rFonts w:hint="eastAsia" w:ascii="宋体" w:hAnsi="宋体" w:eastAsia="宋体" w:cs="宋体"/>
          <w:color w:val="auto"/>
          <w:sz w:val="28"/>
          <w:szCs w:val="28"/>
        </w:rPr>
      </w:pPr>
    </w:p>
    <w:p w14:paraId="3FFB5989">
      <w:pPr>
        <w:pStyle w:val="10"/>
        <w:spacing w:line="420" w:lineRule="exact"/>
        <w:rPr>
          <w:rFonts w:hint="eastAsia" w:ascii="宋体" w:hAnsi="宋体" w:eastAsia="宋体" w:cs="宋体"/>
          <w:color w:val="auto"/>
          <w:sz w:val="28"/>
          <w:szCs w:val="28"/>
        </w:rPr>
      </w:pPr>
    </w:p>
    <w:p w14:paraId="422DFA97">
      <w:pPr>
        <w:pStyle w:val="10"/>
        <w:spacing w:line="420" w:lineRule="exact"/>
        <w:rPr>
          <w:rFonts w:hint="eastAsia" w:ascii="宋体" w:hAnsi="宋体" w:eastAsia="宋体" w:cs="宋体"/>
          <w:color w:val="auto"/>
          <w:sz w:val="28"/>
          <w:szCs w:val="28"/>
        </w:rPr>
      </w:pPr>
    </w:p>
    <w:p w14:paraId="1E7FF16D">
      <w:pPr>
        <w:pStyle w:val="10"/>
        <w:spacing w:line="420" w:lineRule="exact"/>
        <w:ind w:firstLine="4760" w:firstLineChars="1700"/>
        <w:rPr>
          <w:rFonts w:hint="eastAsia" w:ascii="宋体" w:hAnsi="宋体" w:eastAsia="宋体" w:cs="宋体"/>
          <w:color w:val="auto"/>
          <w:sz w:val="28"/>
          <w:szCs w:val="28"/>
        </w:rPr>
      </w:pPr>
    </w:p>
    <w:p w14:paraId="159EACD7">
      <w:pPr>
        <w:pStyle w:val="10"/>
        <w:spacing w:line="420" w:lineRule="exact"/>
        <w:ind w:firstLine="3920" w:firstLineChars="1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w:t>
      </w:r>
      <w:r>
        <w:rPr>
          <w:rFonts w:hint="eastAsia" w:ascii="宋体" w:hAnsi="宋体" w:eastAsia="宋体" w:cs="宋体"/>
          <w:color w:val="auto"/>
          <w:sz w:val="28"/>
          <w:szCs w:val="28"/>
        </w:rPr>
        <w:t>商名称：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rPr>
        <w:t>（盖公章）</w:t>
      </w:r>
    </w:p>
    <w:p w14:paraId="6F513359">
      <w:pPr>
        <w:pStyle w:val="10"/>
        <w:spacing w:line="420" w:lineRule="exact"/>
        <w:ind w:firstLine="4760" w:firstLineChars="1700"/>
        <w:rPr>
          <w:rFonts w:hint="eastAsia" w:ascii="宋体" w:hAnsi="宋体" w:eastAsia="宋体" w:cs="宋体"/>
          <w:color w:val="auto"/>
          <w:sz w:val="28"/>
          <w:szCs w:val="28"/>
        </w:rPr>
      </w:pPr>
    </w:p>
    <w:p w14:paraId="43357F9E">
      <w:pPr>
        <w:pStyle w:val="10"/>
        <w:spacing w:line="420" w:lineRule="exact"/>
        <w:ind w:firstLine="3920" w:firstLineChars="1400"/>
        <w:rPr>
          <w:rFonts w:hint="eastAsia"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195A3BB0">
      <w:pPr>
        <w:pStyle w:val="10"/>
        <w:spacing w:line="420" w:lineRule="exact"/>
        <w:rPr>
          <w:rStyle w:val="20"/>
          <w:rFonts w:hint="eastAsia" w:ascii="宋体" w:hAnsi="宋体" w:eastAsia="宋体" w:cs="宋体"/>
          <w:b w:val="0"/>
          <w:i w:val="0"/>
          <w:caps w:val="0"/>
          <w:color w:val="auto"/>
          <w:spacing w:val="0"/>
          <w:w w:val="100"/>
          <w:kern w:val="2"/>
          <w:sz w:val="24"/>
          <w:szCs w:val="24"/>
          <w:highlight w:val="none"/>
          <w:lang w:val="en-US" w:eastAsia="zh-CN" w:bidi="ar-SA"/>
        </w:rPr>
      </w:pPr>
    </w:p>
    <w:p w14:paraId="23B86FFB">
      <w:pPr>
        <w:spacing w:line="440" w:lineRule="exact"/>
        <w:rPr>
          <w:rFonts w:hint="eastAsia" w:ascii="宋体" w:hAnsi="宋体" w:eastAsia="宋体" w:cs="宋体"/>
          <w:color w:val="auto"/>
          <w:sz w:val="24"/>
        </w:rPr>
      </w:pPr>
    </w:p>
    <w:p w14:paraId="60AADDFD">
      <w:pPr>
        <w:spacing w:line="360" w:lineRule="auto"/>
        <w:jc w:val="center"/>
        <w:rPr>
          <w:rFonts w:hint="eastAsia" w:ascii="宋体" w:hAnsi="宋体" w:eastAsia="宋体" w:cs="宋体"/>
          <w:b/>
          <w:bCs/>
          <w:color w:val="auto"/>
          <w:sz w:val="28"/>
          <w:szCs w:val="28"/>
        </w:rPr>
      </w:pPr>
    </w:p>
    <w:p w14:paraId="49D7F5B8">
      <w:pPr>
        <w:pStyle w:val="5"/>
        <w:rPr>
          <w:rFonts w:hint="eastAsia" w:ascii="宋体" w:hAnsi="宋体" w:eastAsia="宋体" w:cs="宋体"/>
          <w:b/>
          <w:bCs/>
          <w:color w:val="auto"/>
          <w:sz w:val="28"/>
          <w:szCs w:val="28"/>
        </w:rPr>
      </w:pPr>
    </w:p>
    <w:p w14:paraId="775F8D0B">
      <w:pPr>
        <w:pStyle w:val="5"/>
        <w:rPr>
          <w:rFonts w:hint="eastAsia" w:ascii="宋体" w:hAnsi="宋体" w:eastAsia="宋体" w:cs="宋体"/>
          <w:b/>
          <w:bCs/>
          <w:color w:val="auto"/>
          <w:sz w:val="28"/>
          <w:szCs w:val="28"/>
        </w:rPr>
      </w:pPr>
    </w:p>
    <w:p w14:paraId="10AC52DF">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二、磋商响应文件签署授权委托书</w:t>
      </w:r>
    </w:p>
    <w:p w14:paraId="6CFA0007">
      <w:pPr>
        <w:spacing w:line="440" w:lineRule="exact"/>
        <w:rPr>
          <w:rFonts w:hint="eastAsia" w:ascii="宋体" w:hAnsi="宋体" w:eastAsia="宋体" w:cs="宋体"/>
          <w:color w:val="auto"/>
          <w:sz w:val="24"/>
        </w:rPr>
      </w:pPr>
    </w:p>
    <w:p w14:paraId="6C712988">
      <w:pPr>
        <w:keepNext w:val="0"/>
        <w:keepLines w:val="0"/>
        <w:pageBreakBefore w:val="0"/>
        <w:widowControl w:val="0"/>
        <w:kinsoku/>
        <w:wordWrap/>
        <w:overflowPunct/>
        <w:topLinePunct w:val="0"/>
        <w:bidi w:val="0"/>
        <w:spacing w:line="48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本人</w:t>
      </w:r>
      <w:r>
        <w:rPr>
          <w:rFonts w:hint="eastAsia" w:ascii="宋体" w:hAnsi="宋体" w:eastAsia="宋体" w:cs="宋体"/>
          <w:color w:val="auto"/>
          <w:sz w:val="28"/>
          <w:szCs w:val="28"/>
          <w:highlight w:val="none"/>
          <w:u w:val="single"/>
          <w:lang w:eastAsia="zh-CN"/>
        </w:rPr>
        <w:t>（姓名）</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（供应商名称）</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的法定代表人，现委托</w:t>
      </w:r>
      <w:r>
        <w:rPr>
          <w:rFonts w:hint="eastAsia" w:ascii="宋体" w:hAnsi="宋体" w:eastAsia="宋体" w:cs="宋体"/>
          <w:color w:val="auto"/>
          <w:sz w:val="28"/>
          <w:szCs w:val="28"/>
          <w:highlight w:val="none"/>
          <w:u w:val="single"/>
          <w:lang w:eastAsia="zh-CN"/>
        </w:rPr>
        <w:t xml:space="preserve"> （姓名）</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为我方代理人。代理人根据授权，以我方名义参加</w:t>
      </w:r>
      <w:r>
        <w:rPr>
          <w:rFonts w:hint="eastAsia" w:ascii="宋体" w:hAnsi="宋体" w:cs="宋体"/>
          <w:color w:val="auto"/>
          <w:sz w:val="28"/>
          <w:szCs w:val="28"/>
          <w:highlight w:val="none"/>
          <w:u w:val="single"/>
          <w:lang w:val="en-US" w:eastAsia="zh-CN"/>
        </w:rPr>
        <w:tab/>
      </w:r>
      <w:r>
        <w:rPr>
          <w:rFonts w:hint="eastAsia" w:ascii="宋体" w:hAnsi="宋体" w:cs="宋体"/>
          <w:color w:val="auto"/>
          <w:sz w:val="28"/>
          <w:szCs w:val="28"/>
          <w:highlight w:val="none"/>
          <w:u w:val="single"/>
          <w:lang w:val="en-US" w:eastAsia="zh-CN"/>
        </w:rPr>
        <w:t xml:space="preserve">  （项目名称、包号）   </w:t>
      </w:r>
      <w:r>
        <w:rPr>
          <w:rFonts w:hint="eastAsia" w:ascii="宋体" w:hAnsi="宋体" w:cs="宋体"/>
          <w:color w:val="auto"/>
          <w:sz w:val="28"/>
          <w:szCs w:val="28"/>
          <w:highlight w:val="none"/>
          <w:u w:val="single"/>
          <w:lang w:val="en-US" w:eastAsia="zh-CN"/>
        </w:rPr>
        <w:tab/>
      </w:r>
      <w:r>
        <w:rPr>
          <w:rFonts w:hint="eastAsia" w:ascii="宋体" w:hAnsi="宋体" w:eastAsia="宋体" w:cs="宋体"/>
          <w:color w:val="auto"/>
          <w:sz w:val="28"/>
          <w:szCs w:val="28"/>
          <w:highlight w:val="none"/>
          <w:lang w:eastAsia="zh-CN"/>
        </w:rPr>
        <w:t>磋商会议、代表我方处理开标过程中的一切事宜，其法律后果由我方承担。</w:t>
      </w:r>
    </w:p>
    <w:p w14:paraId="70EE5736">
      <w:pPr>
        <w:keepNext w:val="0"/>
        <w:keepLines w:val="0"/>
        <w:pageBreakBefore w:val="0"/>
        <w:widowControl w:val="0"/>
        <w:kinsoku/>
        <w:wordWrap/>
        <w:overflowPunct/>
        <w:topLinePunct w:val="0"/>
        <w:bidi w:val="0"/>
        <w:spacing w:line="48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委托期限：90个日历天（从递交磋商响应文件截止之日起计算）</w:t>
      </w:r>
    </w:p>
    <w:p w14:paraId="7A0C8D4C">
      <w:pPr>
        <w:keepNext w:val="0"/>
        <w:keepLines w:val="0"/>
        <w:pageBreakBefore w:val="0"/>
        <w:widowControl w:val="0"/>
        <w:kinsoku/>
        <w:wordWrap/>
        <w:overflowPunct/>
        <w:topLinePunct w:val="0"/>
        <w:bidi w:val="0"/>
        <w:spacing w:line="48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代理人无转委托权。</w:t>
      </w:r>
    </w:p>
    <w:p w14:paraId="0617E00D">
      <w:pPr>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（签字或盖章）</w:t>
      </w:r>
      <w:r>
        <w:rPr>
          <w:rFonts w:hint="eastAsia" w:ascii="宋体" w:hAnsi="宋体" w:eastAsia="宋体" w:cs="宋体"/>
          <w:color w:val="auto"/>
          <w:sz w:val="28"/>
          <w:szCs w:val="28"/>
          <w:highlight w:val="none"/>
          <w:lang w:eastAsia="zh-CN"/>
        </w:rPr>
        <w:t xml:space="preserve">   被授权人签字：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 xml:space="preserve"> </w:t>
      </w:r>
    </w:p>
    <w:p w14:paraId="6071E816">
      <w:pPr>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406CCA6D">
      <w:pPr>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身</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份</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证</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身 份 证 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3A1B9314">
      <w:pPr>
        <w:keepNext w:val="0"/>
        <w:keepLines w:val="0"/>
        <w:pageBreakBefore w:val="0"/>
        <w:widowControl w:val="0"/>
        <w:kinsoku/>
        <w:wordWrap/>
        <w:overflowPunct/>
        <w:topLinePunct w:val="0"/>
        <w:autoSpaceDE w:val="0"/>
        <w:autoSpaceDN w:val="0"/>
        <w:bidi w:val="0"/>
        <w:adjustRightInd w:val="0"/>
        <w:spacing w:line="500" w:lineRule="exact"/>
        <w:ind w:firstLine="420" w:firstLineChars="15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zh-CN" w:eastAsia="zh-CN"/>
        </w:rPr>
        <w:t>法定代表人</w:t>
      </w:r>
      <w:r>
        <w:rPr>
          <w:rFonts w:hint="eastAsia" w:ascii="宋体" w:hAnsi="宋体" w:eastAsia="宋体" w:cs="宋体"/>
          <w:color w:val="auto"/>
          <w:sz w:val="28"/>
          <w:szCs w:val="28"/>
          <w:highlight w:val="none"/>
          <w:lang w:eastAsia="zh-CN"/>
        </w:rPr>
        <w:t>及</w:t>
      </w:r>
      <w:r>
        <w:rPr>
          <w:rFonts w:hint="eastAsia" w:ascii="宋体" w:hAnsi="宋体" w:eastAsia="宋体" w:cs="宋体"/>
          <w:color w:val="auto"/>
          <w:sz w:val="28"/>
          <w:szCs w:val="28"/>
          <w:highlight w:val="none"/>
          <w:lang w:val="zh-CN" w:eastAsia="zh-CN"/>
        </w:rPr>
        <w:t>授权代表身份证复印件</w:t>
      </w:r>
    </w:p>
    <w:tbl>
      <w:tblPr>
        <w:tblStyle w:val="14"/>
        <w:tblW w:w="0" w:type="auto"/>
        <w:tblInd w:w="679" w:type="dxa"/>
        <w:tblLayout w:type="fixed"/>
        <w:tblCellMar>
          <w:top w:w="0" w:type="dxa"/>
          <w:left w:w="108" w:type="dxa"/>
          <w:bottom w:w="0" w:type="dxa"/>
          <w:right w:w="108" w:type="dxa"/>
        </w:tblCellMar>
      </w:tblPr>
      <w:tblGrid>
        <w:gridCol w:w="4049"/>
        <w:gridCol w:w="3885"/>
      </w:tblGrid>
      <w:tr w14:paraId="6E0A039E">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20E320D2">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法定代表人身份证复印件</w:t>
            </w:r>
          </w:p>
          <w:p w14:paraId="0EAEE1E3">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72AB496A">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授权代表身份证复印件</w:t>
            </w:r>
          </w:p>
          <w:p w14:paraId="00AE3547">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val="zh-CN" w:eastAsia="zh-CN"/>
              </w:rPr>
              <w:t>（正反面）</w:t>
            </w:r>
          </w:p>
        </w:tc>
      </w:tr>
    </w:tbl>
    <w:p w14:paraId="195E8B2A">
      <w:pPr>
        <w:keepNext w:val="0"/>
        <w:keepLines w:val="0"/>
        <w:pageBreakBefore w:val="0"/>
        <w:widowControl w:val="0"/>
        <w:kinsoku/>
        <w:wordWrap/>
        <w:overflowPunct/>
        <w:topLinePunct w:val="0"/>
        <w:bidi w:val="0"/>
        <w:adjustRightInd w:val="0"/>
        <w:snapToGrid w:val="0"/>
        <w:spacing w:line="500" w:lineRule="exact"/>
        <w:textAlignment w:val="auto"/>
        <w:rPr>
          <w:rFonts w:hint="eastAsia" w:ascii="宋体" w:hAnsi="宋体" w:eastAsia="宋体" w:cs="宋体"/>
          <w:color w:val="auto"/>
          <w:sz w:val="28"/>
          <w:szCs w:val="28"/>
          <w:highlight w:val="none"/>
          <w:lang w:eastAsia="zh-CN"/>
        </w:rPr>
      </w:pPr>
    </w:p>
    <w:p w14:paraId="637B14BA">
      <w:pPr>
        <w:keepNext w:val="0"/>
        <w:keepLines w:val="0"/>
        <w:pageBreakBefore w:val="0"/>
        <w:widowControl w:val="0"/>
        <w:kinsoku/>
        <w:wordWrap/>
        <w:overflowPunct/>
        <w:topLinePunct w:val="0"/>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供应商名称：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 xml:space="preserve">（公章）  </w:t>
      </w:r>
    </w:p>
    <w:p w14:paraId="235F89B7">
      <w:pPr>
        <w:keepNext w:val="0"/>
        <w:keepLines w:val="0"/>
        <w:pageBreakBefore w:val="0"/>
        <w:widowControl w:val="0"/>
        <w:kinsoku/>
        <w:wordWrap/>
        <w:overflowPunct/>
        <w:topLinePunct w:val="0"/>
        <w:bidi w:val="0"/>
        <w:adjustRightInd w:val="0"/>
        <w:snapToGrid w:val="0"/>
        <w:spacing w:line="5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en-US" w:eastAsia="zh-CN"/>
        </w:rPr>
        <w:t xml:space="preserve">    </w:t>
      </w:r>
    </w:p>
    <w:p w14:paraId="6D4A09C5">
      <w:pPr>
        <w:keepNext w:val="0"/>
        <w:keepLines w:val="0"/>
        <w:pageBreakBefore w:val="0"/>
        <w:widowControl w:val="0"/>
        <w:kinsoku/>
        <w:wordWrap/>
        <w:overflowPunct/>
        <w:topLinePunct w:val="0"/>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（签字或盖章）</w:t>
      </w:r>
    </w:p>
    <w:p w14:paraId="29EADF92">
      <w:pPr>
        <w:pStyle w:val="6"/>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color w:val="auto"/>
          <w:highlight w:val="none"/>
          <w:lang w:eastAsia="zh-CN"/>
        </w:rPr>
      </w:pPr>
    </w:p>
    <w:p w14:paraId="479C7CA5">
      <w:pPr>
        <w:pStyle w:val="6"/>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FA30F69">
      <w:pPr>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lang w:eastAsia="zh-CN"/>
        </w:rPr>
        <w:t>注：</w:t>
      </w:r>
      <w:r>
        <w:rPr>
          <w:rStyle w:val="20"/>
          <w:rFonts w:hint="eastAsia" w:ascii="宋体" w:hAnsi="宋体" w:eastAsia="宋体" w:cs="宋体"/>
          <w:b w:val="0"/>
          <w:i w:val="0"/>
          <w:caps w:val="0"/>
          <w:color w:val="auto"/>
          <w:spacing w:val="0"/>
          <w:w w:val="100"/>
          <w:kern w:val="2"/>
          <w:sz w:val="24"/>
          <w:szCs w:val="24"/>
          <w:highlight w:val="none"/>
          <w:lang w:val="en-US" w:eastAsia="zh-CN" w:bidi="ar-SA"/>
        </w:rPr>
        <w:t>1、若法定代表人直接参加投标的，此页不必填写。</w:t>
      </w:r>
    </w:p>
    <w:p w14:paraId="399EF075">
      <w:pPr>
        <w:rPr>
          <w:rFonts w:hint="eastAsia" w:ascii="宋体" w:hAnsi="宋体" w:eastAsia="宋体" w:cs="宋体"/>
          <w:color w:val="auto"/>
          <w:sz w:val="24"/>
        </w:rPr>
      </w:pPr>
    </w:p>
    <w:p w14:paraId="45AEADC6">
      <w:pPr>
        <w:pStyle w:val="2"/>
        <w:spacing w:before="100" w:beforeAutospacing="1" w:after="100" w:afterAutospacing="1" w:line="500" w:lineRule="exact"/>
        <w:jc w:val="center"/>
        <w:rPr>
          <w:rFonts w:hint="eastAsia" w:ascii="宋体" w:hAnsi="宋体" w:eastAsia="宋体" w:cs="宋体"/>
          <w:bCs w:val="0"/>
          <w:color w:val="auto"/>
          <w:sz w:val="28"/>
          <w:szCs w:val="28"/>
        </w:rPr>
      </w:pPr>
      <w:r>
        <w:rPr>
          <w:rFonts w:hint="eastAsia" w:ascii="宋体" w:hAnsi="宋体" w:eastAsia="宋体" w:cs="宋体"/>
          <w:bCs w:val="0"/>
          <w:color w:val="auto"/>
          <w:sz w:val="28"/>
          <w:szCs w:val="28"/>
        </w:rPr>
        <w:t>三、磋商函</w:t>
      </w:r>
    </w:p>
    <w:p w14:paraId="629A36FC">
      <w:pPr>
        <w:keepNext w:val="0"/>
        <w:keepLines w:val="0"/>
        <w:pageBreakBefore w:val="0"/>
        <w:widowControl w:val="0"/>
        <w:kinsoku/>
        <w:wordWrap/>
        <w:overflowPunct/>
        <w:topLinePunct w:val="0"/>
        <w:autoSpaceDE/>
        <w:autoSpaceDN/>
        <w:bidi w:val="0"/>
        <w:adjustRightInd/>
        <w:snapToGrid/>
        <w:spacing w:before="156" w:beforeLines="50" w:after="240" w:line="540" w:lineRule="exact"/>
        <w:jc w:val="left"/>
        <w:textAlignment w:val="auto"/>
        <w:rPr>
          <w:rFonts w:hint="eastAsia" w:ascii="宋体" w:hAnsi="宋体" w:eastAsia="宋体" w:cs="宋体"/>
          <w:b/>
          <w:bCs/>
          <w:color w:val="auto"/>
          <w:kern w:val="0"/>
          <w:sz w:val="28"/>
          <w:szCs w:val="28"/>
        </w:rPr>
      </w:pPr>
      <w:r>
        <w:rPr>
          <w:rFonts w:hint="eastAsia" w:ascii="宋体" w:hAnsi="宋体" w:eastAsia="宋体" w:cs="宋体"/>
          <w:color w:val="auto"/>
          <w:sz w:val="28"/>
          <w:szCs w:val="28"/>
        </w:rPr>
        <w:t xml:space="preserve">   （1）据贵方磋商项目</w:t>
      </w:r>
      <w:r>
        <w:rPr>
          <w:rFonts w:hint="eastAsia" w:ascii="宋体" w:hAnsi="宋体" w:eastAsia="宋体" w:cs="宋体"/>
          <w:color w:val="auto"/>
          <w:sz w:val="28"/>
          <w:szCs w:val="28"/>
          <w:u w:val="single"/>
          <w:lang w:val="en-US" w:eastAsia="zh-CN"/>
        </w:rPr>
        <w:t xml:space="preserve">    （项目名称</w:t>
      </w:r>
      <w:r>
        <w:rPr>
          <w:rFonts w:hint="eastAsia" w:ascii="宋体" w:hAnsi="宋体" w:cs="宋体"/>
          <w:color w:val="auto"/>
          <w:sz w:val="28"/>
          <w:szCs w:val="28"/>
          <w:u w:val="single"/>
          <w:lang w:val="en-US" w:eastAsia="zh-CN"/>
        </w:rPr>
        <w:t>、包号）</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，经踏勘项目现场和研究上述磋商文件的磋商须知、合同条款、工程建设标准、答疑纪要及其它有关文件后，我方愿以人民币（大写）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小写：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）的磋商报价承包上述项目的施工达到竣工验收，并承担任何质量缺陷保修责任。</w:t>
      </w:r>
    </w:p>
    <w:p w14:paraId="28263A49">
      <w:pPr>
        <w:keepNext w:val="0"/>
        <w:keepLines w:val="0"/>
        <w:pageBreakBefore w:val="0"/>
        <w:widowControl w:val="0"/>
        <w:kinsoku/>
        <w:wordWrap/>
        <w:overflowPunct/>
        <w:topLinePunct w:val="0"/>
        <w:autoSpaceDE/>
        <w:autoSpaceDN/>
        <w:bidi w:val="0"/>
        <w:adjustRightInd/>
        <w:snapToGrid/>
        <w:spacing w:before="156" w:beforeLines="50" w:after="240" w:line="540" w:lineRule="exact"/>
        <w:ind w:firstLine="420" w:firstLineChars="15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（2）如果我方投标被接受，我方保证按成交通知书规定的时间和地点，严格按照磋商文件“合同条款及格式”与</w:t>
      </w:r>
      <w:r>
        <w:rPr>
          <w:rFonts w:hint="eastAsia" w:ascii="宋体" w:hAnsi="宋体" w:cs="宋体"/>
          <w:color w:val="auto"/>
          <w:sz w:val="28"/>
          <w:szCs w:val="28"/>
          <w:lang w:eastAsia="zh-CN"/>
        </w:rPr>
        <w:t>采购人</w:t>
      </w:r>
      <w:r>
        <w:rPr>
          <w:rFonts w:hint="eastAsia" w:ascii="宋体" w:hAnsi="宋体" w:eastAsia="宋体" w:cs="宋体"/>
          <w:color w:val="auto"/>
          <w:sz w:val="28"/>
          <w:szCs w:val="28"/>
        </w:rPr>
        <w:t xml:space="preserve">签订工程合同。                                                                            </w:t>
      </w:r>
    </w:p>
    <w:p w14:paraId="719D7536">
      <w:pPr>
        <w:keepNext w:val="0"/>
        <w:keepLines w:val="0"/>
        <w:pageBreakBefore w:val="0"/>
        <w:widowControl w:val="0"/>
        <w:kinsoku/>
        <w:wordWrap/>
        <w:overflowPunct/>
        <w:topLinePunct w:val="0"/>
        <w:autoSpaceDE/>
        <w:autoSpaceDN/>
        <w:bidi w:val="0"/>
        <w:adjustRightInd/>
        <w:snapToGrid/>
        <w:spacing w:before="156" w:beforeLines="50" w:after="240" w:line="540" w:lineRule="exact"/>
        <w:ind w:left="120" w:leftChars="57"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（3）一旦我方中标，我方保证按照合同条款中规定的质量要求</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及工期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日历天完成并移交全部工程。我方保证在磋商文件中规定的各阶段时间内开始实施工程并完工。</w:t>
      </w:r>
    </w:p>
    <w:p w14:paraId="6DD9EDDB">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zh-CN" w:eastAsia="zh-CN"/>
        </w:rPr>
        <w:t>我方的磋商响应文件</w:t>
      </w:r>
      <w:r>
        <w:rPr>
          <w:rFonts w:hint="eastAsia" w:ascii="宋体" w:hAnsi="宋体" w:eastAsia="宋体" w:cs="宋体"/>
          <w:color w:val="auto"/>
          <w:sz w:val="28"/>
          <w:szCs w:val="28"/>
          <w:lang w:val="en-US" w:eastAsia="zh-CN"/>
        </w:rPr>
        <w:t>自磋商会议之日起</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日历天</w:t>
      </w:r>
      <w:r>
        <w:rPr>
          <w:rFonts w:hint="eastAsia" w:ascii="宋体" w:hAnsi="宋体" w:eastAsia="宋体" w:cs="宋体"/>
          <w:color w:val="auto"/>
          <w:sz w:val="28"/>
          <w:szCs w:val="28"/>
          <w:lang w:val="zh-CN" w:eastAsia="zh-CN"/>
        </w:rPr>
        <w:t>，若我方中标，磋商响应文件有效期延长至合同执行完毕。</w:t>
      </w:r>
    </w:p>
    <w:p w14:paraId="032BCC78">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）除非另外达成协议并生效，本磋商响应文件连同贵方的成交通知书，将构成约束我们双方的合同文件的组成部分。</w:t>
      </w:r>
    </w:p>
    <w:p w14:paraId="2A4D9166">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（6）我们理解</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同意向贵方提供可能要求的，与本次磋商有关的任何证据或资料。我们完全理解最低报价不作为成交的唯一条件，且尊重磋商小组的评标结论和定标结果，同时也不需为此作任何解释。</w:t>
      </w:r>
    </w:p>
    <w:p w14:paraId="564147EE">
      <w:pPr>
        <w:pStyle w:val="5"/>
        <w:rPr>
          <w:rFonts w:hint="eastAsia"/>
          <w:color w:val="auto"/>
        </w:rPr>
      </w:pPr>
    </w:p>
    <w:p w14:paraId="05CB4C2E">
      <w:pPr>
        <w:spacing w:line="600" w:lineRule="atLeast"/>
        <w:ind w:firstLine="1960" w:firstLineChars="7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（全称并加盖公章）</w:t>
      </w:r>
    </w:p>
    <w:p w14:paraId="3C28F554">
      <w:pPr>
        <w:spacing w:line="600" w:lineRule="atLeast"/>
        <w:ind w:firstLine="1960" w:firstLineChars="700"/>
        <w:rPr>
          <w:rFonts w:hint="eastAsia" w:ascii="宋体" w:hAnsi="宋体" w:eastAsia="宋体" w:cs="宋体"/>
          <w:color w:val="auto"/>
          <w:sz w:val="28"/>
          <w:szCs w:val="28"/>
        </w:rPr>
      </w:pPr>
    </w:p>
    <w:p w14:paraId="104345FA">
      <w:pPr>
        <w:spacing w:line="600" w:lineRule="atLeast"/>
        <w:ind w:firstLine="1960" w:firstLineChars="700"/>
        <w:rPr>
          <w:rFonts w:hint="eastAsia" w:ascii="宋体" w:hAnsi="宋体" w:eastAsia="宋体" w:cs="宋体"/>
          <w:color w:val="auto"/>
          <w:sz w:val="28"/>
          <w:szCs w:val="28"/>
          <w:u w:val="single"/>
        </w:rPr>
      </w:pPr>
      <w:r>
        <w:rPr>
          <w:rFonts w:hint="eastAsia" w:ascii="宋体" w:hAnsi="宋体" w:eastAsia="宋体" w:cs="宋体"/>
          <w:color w:val="auto"/>
          <w:sz w:val="28"/>
          <w:szCs w:val="28"/>
        </w:rPr>
        <w:t>法定代表人或授权委托人（签字）：</w:t>
      </w:r>
      <w:r>
        <w:rPr>
          <w:rFonts w:hint="eastAsia" w:ascii="宋体" w:hAnsi="宋体" w:eastAsia="宋体" w:cs="宋体"/>
          <w:color w:val="auto"/>
          <w:sz w:val="28"/>
          <w:szCs w:val="28"/>
          <w:u w:val="single"/>
        </w:rPr>
        <w:t xml:space="preserve">                           </w:t>
      </w:r>
    </w:p>
    <w:p w14:paraId="402CE5ED">
      <w:pPr>
        <w:spacing w:line="600" w:lineRule="atLeast"/>
        <w:ind w:firstLine="6300" w:firstLineChars="2250"/>
        <w:rPr>
          <w:rFonts w:hint="eastAsia" w:ascii="宋体" w:hAnsi="宋体" w:eastAsia="宋体" w:cs="宋体"/>
          <w:color w:val="auto"/>
          <w:sz w:val="28"/>
          <w:szCs w:val="28"/>
        </w:rPr>
      </w:pPr>
    </w:p>
    <w:p w14:paraId="752E81B9">
      <w:pPr>
        <w:spacing w:line="600" w:lineRule="atLeast"/>
        <w:ind w:firstLine="1960" w:firstLineChars="700"/>
        <w:rPr>
          <w:rFonts w:hint="eastAsia" w:ascii="宋体" w:hAnsi="宋体" w:eastAsia="宋体" w:cs="宋体"/>
          <w:color w:val="auto"/>
          <w:sz w:val="24"/>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r>
        <w:rPr>
          <w:rFonts w:hint="eastAsia" w:ascii="宋体" w:hAnsi="宋体" w:eastAsia="宋体" w:cs="宋体"/>
          <w:color w:val="auto"/>
          <w:sz w:val="24"/>
        </w:rPr>
        <w:t xml:space="preserve">                       </w:t>
      </w:r>
    </w:p>
    <w:p w14:paraId="6CEDCE63">
      <w:pPr>
        <w:jc w:val="center"/>
        <w:rPr>
          <w:rFonts w:hint="eastAsia" w:ascii="宋体" w:hAnsi="宋体" w:eastAsia="宋体" w:cs="宋体"/>
          <w:b/>
          <w:color w:val="auto"/>
          <w:sz w:val="28"/>
          <w:szCs w:val="28"/>
          <w:lang w:eastAsia="zh-CN"/>
        </w:rPr>
      </w:pPr>
      <w:bookmarkStart w:id="16" w:name="_Toc317663760"/>
    </w:p>
    <w:p w14:paraId="4AF5776A">
      <w:pPr>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四、首次磋商报价表</w:t>
      </w:r>
    </w:p>
    <w:p w14:paraId="46C8A770">
      <w:pPr>
        <w:rPr>
          <w:rFonts w:hint="eastAsia" w:ascii="宋体" w:hAnsi="宋体" w:eastAsia="宋体" w:cs="宋体"/>
          <w:color w:val="auto"/>
          <w:sz w:val="28"/>
          <w:szCs w:val="28"/>
          <w:u w:val="single"/>
        </w:rPr>
      </w:pPr>
      <w:r>
        <w:rPr>
          <w:rFonts w:hint="eastAsia" w:ascii="宋体" w:hAnsi="宋体" w:eastAsia="宋体" w:cs="宋体"/>
          <w:color w:val="auto"/>
          <w:sz w:val="28"/>
          <w:szCs w:val="28"/>
        </w:rPr>
        <w:t>项目名称：</w:t>
      </w:r>
      <w:r>
        <w:rPr>
          <w:rFonts w:hint="eastAsia" w:ascii="宋体" w:hAnsi="宋体" w:cs="宋体"/>
          <w:color w:val="auto"/>
          <w:sz w:val="28"/>
          <w:szCs w:val="28"/>
          <w:u w:val="single"/>
          <w:lang w:eastAsia="zh-CN"/>
        </w:rPr>
        <w:t>泾阳崇实中学工程项目</w:t>
      </w:r>
      <w:r>
        <w:rPr>
          <w:rFonts w:hint="eastAsia" w:ascii="宋体" w:hAnsi="宋体" w:cs="宋体"/>
          <w:color w:val="auto"/>
          <w:sz w:val="28"/>
          <w:szCs w:val="28"/>
          <w:u w:val="single"/>
          <w:lang w:val="en-US" w:eastAsia="zh-CN"/>
        </w:rPr>
        <w:t>包1</w:t>
      </w:r>
      <w:r>
        <w:rPr>
          <w:rFonts w:hint="eastAsia" w:ascii="宋体" w:hAnsi="宋体" w:eastAsia="宋体" w:cs="宋体"/>
          <w:color w:val="auto"/>
          <w:sz w:val="28"/>
          <w:szCs w:val="28"/>
          <w:u w:val="single"/>
        </w:rPr>
        <w:t xml:space="preserve"> </w:t>
      </w:r>
    </w:p>
    <w:tbl>
      <w:tblPr>
        <w:tblStyle w:val="14"/>
        <w:tblW w:w="937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3435"/>
        <w:gridCol w:w="1545"/>
        <w:gridCol w:w="1481"/>
      </w:tblGrid>
      <w:tr w14:paraId="257820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1456" w:hRule="atLeast"/>
          <w:jc w:val="center"/>
        </w:trPr>
        <w:tc>
          <w:tcPr>
            <w:tcW w:w="2910" w:type="dxa"/>
            <w:noWrap w:val="0"/>
            <w:vAlign w:val="center"/>
          </w:tcPr>
          <w:p w14:paraId="46FD9E0A">
            <w:pPr>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项目编号</w:t>
            </w:r>
          </w:p>
        </w:tc>
        <w:tc>
          <w:tcPr>
            <w:tcW w:w="3435" w:type="dxa"/>
            <w:noWrap w:val="0"/>
            <w:vAlign w:val="center"/>
          </w:tcPr>
          <w:p w14:paraId="1BBB8894">
            <w:pPr>
              <w:jc w:val="center"/>
              <w:rPr>
                <w:rFonts w:hint="eastAsia" w:ascii="宋体" w:hAnsi="宋体" w:eastAsia="宋体" w:cs="宋体"/>
                <w:color w:val="auto"/>
                <w:sz w:val="28"/>
                <w:szCs w:val="28"/>
              </w:rPr>
            </w:pPr>
            <w:r>
              <w:rPr>
                <w:rFonts w:hint="eastAsia" w:ascii="宋体" w:hAnsi="宋体" w:eastAsia="宋体" w:cs="宋体"/>
                <w:color w:val="auto"/>
                <w:sz w:val="28"/>
                <w:szCs w:val="28"/>
              </w:rPr>
              <w:t>磋商总价（人民币：元）</w:t>
            </w:r>
          </w:p>
        </w:tc>
        <w:tc>
          <w:tcPr>
            <w:tcW w:w="1545" w:type="dxa"/>
            <w:tcBorders>
              <w:bottom w:val="single" w:color="auto" w:sz="4" w:space="0"/>
            </w:tcBorders>
            <w:noWrap w:val="0"/>
            <w:vAlign w:val="center"/>
          </w:tcPr>
          <w:p w14:paraId="6B16FC04">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工 期</w:t>
            </w:r>
          </w:p>
        </w:tc>
        <w:tc>
          <w:tcPr>
            <w:tcW w:w="1481" w:type="dxa"/>
            <w:noWrap w:val="0"/>
            <w:vAlign w:val="center"/>
          </w:tcPr>
          <w:p w14:paraId="202BCA05">
            <w:pPr>
              <w:jc w:val="center"/>
              <w:rPr>
                <w:rFonts w:hint="eastAsia" w:ascii="宋体" w:hAnsi="宋体" w:eastAsia="宋体" w:cs="宋体"/>
                <w:color w:val="auto"/>
                <w:sz w:val="28"/>
                <w:szCs w:val="28"/>
              </w:rPr>
            </w:pPr>
            <w:r>
              <w:rPr>
                <w:rFonts w:hint="eastAsia" w:ascii="宋体" w:hAnsi="宋体" w:eastAsia="宋体" w:cs="宋体"/>
                <w:color w:val="auto"/>
                <w:sz w:val="28"/>
                <w:szCs w:val="28"/>
              </w:rPr>
              <w:t>质量标准</w:t>
            </w:r>
          </w:p>
        </w:tc>
      </w:tr>
      <w:tr w14:paraId="1F8FF0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2910" w:type="dxa"/>
            <w:vMerge w:val="restart"/>
            <w:noWrap w:val="0"/>
            <w:vAlign w:val="center"/>
          </w:tcPr>
          <w:p w14:paraId="3990BFBB">
            <w:pPr>
              <w:jc w:val="center"/>
              <w:rPr>
                <w:rFonts w:hint="eastAsia" w:ascii="宋体" w:hAnsi="宋体" w:eastAsia="宋体" w:cs="宋体"/>
                <w:color w:val="auto"/>
                <w:sz w:val="28"/>
                <w:szCs w:val="28"/>
                <w:u w:val="single"/>
                <w:lang w:eastAsia="zh-CN"/>
              </w:rPr>
            </w:pPr>
            <w:r>
              <w:rPr>
                <w:rFonts w:hint="eastAsia" w:ascii="宋体" w:hAnsi="宋体" w:cs="宋体"/>
                <w:color w:val="auto"/>
                <w:sz w:val="28"/>
                <w:szCs w:val="28"/>
                <w:u w:val="single"/>
                <w:lang w:eastAsia="zh-CN"/>
              </w:rPr>
              <w:t>SXZYLC（2025）009号</w:t>
            </w:r>
          </w:p>
        </w:tc>
        <w:tc>
          <w:tcPr>
            <w:tcW w:w="3435" w:type="dxa"/>
            <w:noWrap w:val="0"/>
            <w:vAlign w:val="center"/>
          </w:tcPr>
          <w:p w14:paraId="26D6D988">
            <w:pPr>
              <w:jc w:val="left"/>
              <w:rPr>
                <w:rFonts w:hint="eastAsia" w:ascii="宋体" w:hAnsi="宋体" w:eastAsia="宋体" w:cs="宋体"/>
                <w:color w:val="auto"/>
                <w:sz w:val="24"/>
                <w:szCs w:val="28"/>
                <w:u w:val="single"/>
              </w:rPr>
            </w:pPr>
            <w:r>
              <w:rPr>
                <w:rFonts w:hint="eastAsia" w:ascii="宋体" w:hAnsi="宋体" w:eastAsia="宋体" w:cs="宋体"/>
                <w:color w:val="auto"/>
                <w:sz w:val="24"/>
                <w:szCs w:val="28"/>
              </w:rPr>
              <w:t>大写（人民币）：</w:t>
            </w:r>
          </w:p>
        </w:tc>
        <w:tc>
          <w:tcPr>
            <w:tcW w:w="1545" w:type="dxa"/>
            <w:vMerge w:val="restart"/>
            <w:noWrap w:val="0"/>
            <w:vAlign w:val="center"/>
          </w:tcPr>
          <w:p w14:paraId="0381B4A0">
            <w:pPr>
              <w:jc w:val="center"/>
              <w:rPr>
                <w:rFonts w:hint="eastAsia" w:ascii="宋体" w:hAnsi="宋体" w:eastAsia="宋体" w:cs="宋体"/>
                <w:color w:val="auto"/>
                <w:sz w:val="28"/>
                <w:szCs w:val="28"/>
                <w:u w:val="single"/>
              </w:rPr>
            </w:pPr>
          </w:p>
        </w:tc>
        <w:tc>
          <w:tcPr>
            <w:tcW w:w="1481" w:type="dxa"/>
            <w:vMerge w:val="restart"/>
            <w:noWrap w:val="0"/>
            <w:vAlign w:val="center"/>
          </w:tcPr>
          <w:p w14:paraId="14A9E7F2">
            <w:pPr>
              <w:jc w:val="center"/>
              <w:rPr>
                <w:rFonts w:hint="eastAsia" w:ascii="宋体" w:hAnsi="宋体" w:eastAsia="宋体" w:cs="宋体"/>
                <w:color w:val="auto"/>
                <w:sz w:val="28"/>
                <w:szCs w:val="28"/>
                <w:u w:val="single"/>
              </w:rPr>
            </w:pPr>
          </w:p>
        </w:tc>
      </w:tr>
      <w:tr w14:paraId="3A99CE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910" w:type="dxa"/>
            <w:vMerge w:val="continue"/>
            <w:noWrap w:val="0"/>
            <w:vAlign w:val="center"/>
          </w:tcPr>
          <w:p w14:paraId="70737923">
            <w:pPr>
              <w:jc w:val="center"/>
              <w:rPr>
                <w:rFonts w:hint="eastAsia" w:ascii="宋体" w:hAnsi="宋体" w:eastAsia="宋体" w:cs="宋体"/>
                <w:color w:val="auto"/>
                <w:sz w:val="28"/>
                <w:szCs w:val="28"/>
                <w:u w:val="single"/>
              </w:rPr>
            </w:pPr>
          </w:p>
        </w:tc>
        <w:tc>
          <w:tcPr>
            <w:tcW w:w="3435" w:type="dxa"/>
            <w:noWrap w:val="0"/>
            <w:vAlign w:val="center"/>
          </w:tcPr>
          <w:p w14:paraId="2B3B7DB5">
            <w:pPr>
              <w:jc w:val="left"/>
              <w:rPr>
                <w:rFonts w:hint="eastAsia" w:ascii="宋体" w:hAnsi="宋体" w:eastAsia="宋体" w:cs="宋体"/>
                <w:color w:val="auto"/>
                <w:sz w:val="24"/>
                <w:szCs w:val="28"/>
              </w:rPr>
            </w:pPr>
            <w:r>
              <w:rPr>
                <w:rFonts w:hint="eastAsia" w:ascii="宋体" w:hAnsi="宋体" w:eastAsia="宋体" w:cs="宋体"/>
                <w:color w:val="auto"/>
                <w:sz w:val="24"/>
                <w:szCs w:val="28"/>
              </w:rPr>
              <w:t>小写：￥</w:t>
            </w:r>
          </w:p>
        </w:tc>
        <w:tc>
          <w:tcPr>
            <w:tcW w:w="1545" w:type="dxa"/>
            <w:vMerge w:val="continue"/>
            <w:noWrap w:val="0"/>
            <w:vAlign w:val="center"/>
          </w:tcPr>
          <w:p w14:paraId="7BF87F0D">
            <w:pPr>
              <w:jc w:val="center"/>
              <w:rPr>
                <w:rFonts w:hint="eastAsia" w:ascii="宋体" w:hAnsi="宋体" w:eastAsia="宋体" w:cs="宋体"/>
                <w:color w:val="auto"/>
                <w:sz w:val="28"/>
                <w:szCs w:val="28"/>
                <w:u w:val="single"/>
              </w:rPr>
            </w:pPr>
          </w:p>
        </w:tc>
        <w:tc>
          <w:tcPr>
            <w:tcW w:w="1481" w:type="dxa"/>
            <w:vMerge w:val="continue"/>
            <w:noWrap w:val="0"/>
            <w:vAlign w:val="center"/>
          </w:tcPr>
          <w:p w14:paraId="52BD3540">
            <w:pPr>
              <w:jc w:val="center"/>
              <w:rPr>
                <w:rFonts w:hint="eastAsia" w:ascii="宋体" w:hAnsi="宋体" w:eastAsia="宋体" w:cs="宋体"/>
                <w:color w:val="auto"/>
                <w:sz w:val="28"/>
                <w:szCs w:val="28"/>
                <w:u w:val="single"/>
              </w:rPr>
            </w:pPr>
          </w:p>
        </w:tc>
      </w:tr>
    </w:tbl>
    <w:p w14:paraId="2579E240">
      <w:pPr>
        <w:spacing w:line="480" w:lineRule="exact"/>
        <w:rPr>
          <w:rFonts w:hint="eastAsia" w:ascii="宋体" w:hAnsi="宋体" w:eastAsia="宋体" w:cs="宋体"/>
          <w:iCs/>
          <w:color w:val="auto"/>
        </w:rPr>
      </w:pPr>
      <w:r>
        <w:rPr>
          <w:rFonts w:hint="eastAsia" w:ascii="宋体" w:hAnsi="宋体" w:eastAsia="宋体" w:cs="宋体"/>
          <w:iCs/>
          <w:color w:val="auto"/>
        </w:rPr>
        <w:t>注：1、本表价格应按磋商总价填写，同时应保证磋商响应文件的正、副本中仍有此表且一致。</w:t>
      </w:r>
    </w:p>
    <w:p w14:paraId="003BA14D">
      <w:pPr>
        <w:spacing w:line="480" w:lineRule="exact"/>
        <w:ind w:firstLine="315" w:firstLineChars="150"/>
        <w:rPr>
          <w:rFonts w:hint="eastAsia" w:ascii="宋体" w:hAnsi="宋体" w:eastAsia="宋体" w:cs="宋体"/>
          <w:iCs/>
          <w:color w:val="auto"/>
        </w:rPr>
      </w:pPr>
      <w:r>
        <w:rPr>
          <w:rFonts w:hint="eastAsia" w:ascii="宋体" w:hAnsi="宋体" w:eastAsia="宋体" w:cs="宋体"/>
          <w:iCs/>
          <w:color w:val="auto"/>
        </w:rPr>
        <w:t xml:space="preserve"> 2、报价精确到小数点后两位。</w:t>
      </w:r>
    </w:p>
    <w:p w14:paraId="1AF06A3C">
      <w:pPr>
        <w:spacing w:line="400" w:lineRule="atLeast"/>
        <w:rPr>
          <w:rFonts w:hint="eastAsia" w:ascii="宋体" w:hAnsi="宋体" w:eastAsia="宋体" w:cs="宋体"/>
          <w:color w:val="auto"/>
          <w:sz w:val="24"/>
          <w:u w:val="single"/>
        </w:rPr>
      </w:pPr>
    </w:p>
    <w:p w14:paraId="7A31B34A">
      <w:pPr>
        <w:spacing w:line="400" w:lineRule="atLeast"/>
        <w:jc w:val="right"/>
        <w:rPr>
          <w:rFonts w:hint="eastAsia" w:ascii="宋体" w:hAnsi="宋体" w:eastAsia="宋体" w:cs="宋体"/>
          <w:color w:val="auto"/>
          <w:sz w:val="24"/>
          <w:u w:val="single"/>
        </w:rPr>
      </w:pPr>
    </w:p>
    <w:p w14:paraId="61863E1D">
      <w:pPr>
        <w:spacing w:line="400" w:lineRule="atLeast"/>
        <w:ind w:right="480"/>
        <w:jc w:val="both"/>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（全称并加盖公章）</w:t>
      </w:r>
    </w:p>
    <w:p w14:paraId="7F0AD36A">
      <w:pPr>
        <w:spacing w:line="400" w:lineRule="atLeast"/>
        <w:ind w:right="480"/>
        <w:jc w:val="center"/>
        <w:rPr>
          <w:rFonts w:hint="eastAsia" w:ascii="宋体" w:hAnsi="宋体" w:eastAsia="宋体" w:cs="宋体"/>
          <w:color w:val="auto"/>
          <w:sz w:val="24"/>
        </w:rPr>
      </w:pPr>
    </w:p>
    <w:p w14:paraId="62F168FA">
      <w:pPr>
        <w:spacing w:line="400" w:lineRule="atLeast"/>
        <w:ind w:right="480"/>
        <w:jc w:val="both"/>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7A51541E">
      <w:pPr>
        <w:spacing w:line="400" w:lineRule="atLeast"/>
        <w:jc w:val="right"/>
        <w:rPr>
          <w:rFonts w:hint="eastAsia" w:ascii="宋体" w:hAnsi="宋体" w:eastAsia="宋体" w:cs="宋体"/>
          <w:color w:val="auto"/>
          <w:sz w:val="24"/>
        </w:rPr>
      </w:pPr>
    </w:p>
    <w:p w14:paraId="64F88664">
      <w:pPr>
        <w:spacing w:line="400" w:lineRule="atLeast"/>
        <w:jc w:val="left"/>
        <w:rPr>
          <w:rFonts w:hint="eastAsia" w:ascii="宋体" w:hAnsi="宋体" w:eastAsia="宋体" w:cs="宋体"/>
          <w:b/>
          <w:color w:val="auto"/>
          <w:sz w:val="36"/>
          <w:szCs w:val="36"/>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日</w:t>
      </w:r>
      <w:r>
        <w:rPr>
          <w:rFonts w:hint="eastAsia" w:ascii="宋体" w:hAnsi="宋体" w:eastAsia="宋体" w:cs="宋体"/>
          <w:b/>
          <w:color w:val="auto"/>
          <w:sz w:val="36"/>
          <w:szCs w:val="36"/>
        </w:rPr>
        <w:t xml:space="preserve">    </w:t>
      </w:r>
    </w:p>
    <w:p w14:paraId="6A0DA71A">
      <w:pPr>
        <w:spacing w:line="400" w:lineRule="atLeast"/>
        <w:jc w:val="left"/>
        <w:rPr>
          <w:rFonts w:hint="eastAsia" w:ascii="宋体" w:hAnsi="宋体" w:eastAsia="宋体" w:cs="宋体"/>
          <w:b/>
          <w:color w:val="auto"/>
          <w:sz w:val="36"/>
          <w:szCs w:val="36"/>
        </w:rPr>
      </w:pPr>
    </w:p>
    <w:p w14:paraId="27C03410">
      <w:pPr>
        <w:spacing w:line="400" w:lineRule="atLeast"/>
        <w:jc w:val="left"/>
        <w:rPr>
          <w:rFonts w:hint="eastAsia" w:ascii="宋体" w:hAnsi="宋体" w:eastAsia="宋体" w:cs="宋体"/>
          <w:b/>
          <w:color w:val="auto"/>
          <w:sz w:val="36"/>
          <w:szCs w:val="36"/>
        </w:rPr>
      </w:pPr>
    </w:p>
    <w:p w14:paraId="7583506D">
      <w:pPr>
        <w:spacing w:line="400" w:lineRule="atLeast"/>
        <w:jc w:val="left"/>
        <w:rPr>
          <w:rFonts w:hint="eastAsia" w:ascii="宋体" w:hAnsi="宋体" w:eastAsia="宋体" w:cs="宋体"/>
          <w:b/>
          <w:color w:val="auto"/>
          <w:sz w:val="36"/>
          <w:szCs w:val="36"/>
        </w:rPr>
      </w:pPr>
    </w:p>
    <w:p w14:paraId="1904A6AF">
      <w:pPr>
        <w:spacing w:line="400" w:lineRule="atLeast"/>
        <w:jc w:val="left"/>
        <w:rPr>
          <w:rFonts w:hint="eastAsia" w:ascii="宋体" w:hAnsi="宋体" w:eastAsia="宋体" w:cs="宋体"/>
          <w:b/>
          <w:color w:val="auto"/>
          <w:sz w:val="36"/>
          <w:szCs w:val="36"/>
        </w:rPr>
      </w:pPr>
    </w:p>
    <w:p w14:paraId="54949E82">
      <w:pPr>
        <w:spacing w:line="400" w:lineRule="atLeast"/>
        <w:jc w:val="left"/>
        <w:rPr>
          <w:rFonts w:hint="eastAsia" w:ascii="宋体" w:hAnsi="宋体" w:eastAsia="宋体" w:cs="宋体"/>
          <w:b/>
          <w:color w:val="auto"/>
          <w:sz w:val="36"/>
          <w:szCs w:val="36"/>
        </w:rPr>
      </w:pPr>
    </w:p>
    <w:p w14:paraId="05C714FC">
      <w:pPr>
        <w:spacing w:line="400" w:lineRule="atLeast"/>
        <w:jc w:val="left"/>
        <w:rPr>
          <w:rFonts w:hint="eastAsia" w:ascii="宋体" w:hAnsi="宋体" w:eastAsia="宋体" w:cs="宋体"/>
          <w:b/>
          <w:color w:val="auto"/>
          <w:sz w:val="36"/>
          <w:szCs w:val="36"/>
        </w:rPr>
      </w:pPr>
    </w:p>
    <w:p w14:paraId="668E6CBF">
      <w:pPr>
        <w:spacing w:line="400" w:lineRule="atLeast"/>
        <w:jc w:val="left"/>
        <w:rPr>
          <w:rFonts w:hint="eastAsia" w:ascii="宋体" w:hAnsi="宋体" w:eastAsia="宋体" w:cs="宋体"/>
          <w:b/>
          <w:color w:val="auto"/>
          <w:sz w:val="36"/>
          <w:szCs w:val="36"/>
        </w:rPr>
      </w:pPr>
    </w:p>
    <w:p w14:paraId="67843626">
      <w:pPr>
        <w:spacing w:line="400" w:lineRule="atLeast"/>
        <w:jc w:val="left"/>
        <w:rPr>
          <w:rFonts w:hint="eastAsia" w:ascii="宋体" w:hAnsi="宋体" w:eastAsia="宋体" w:cs="宋体"/>
          <w:b/>
          <w:color w:val="auto"/>
          <w:sz w:val="36"/>
          <w:szCs w:val="36"/>
        </w:rPr>
      </w:pPr>
    </w:p>
    <w:p w14:paraId="6FEEFE4F">
      <w:pPr>
        <w:jc w:val="center"/>
        <w:rPr>
          <w:rFonts w:hint="eastAsia" w:ascii="宋体" w:hAnsi="宋体" w:eastAsia="宋体" w:cs="宋体"/>
          <w:b/>
          <w:color w:val="auto"/>
          <w:sz w:val="28"/>
          <w:szCs w:val="28"/>
          <w:lang w:val="zh-CN" w:eastAsia="zh-CN"/>
        </w:rPr>
      </w:pPr>
      <w:bookmarkStart w:id="17" w:name="_Toc12400_WPSOffice_Level1"/>
      <w:r>
        <w:rPr>
          <w:rFonts w:hint="eastAsia" w:ascii="宋体" w:hAnsi="宋体" w:eastAsia="宋体" w:cs="宋体"/>
          <w:b/>
          <w:color w:val="auto"/>
          <w:sz w:val="28"/>
          <w:szCs w:val="28"/>
          <w:lang w:val="zh-CN" w:eastAsia="zh-CN"/>
        </w:rPr>
        <w:t>磋商二次报价表</w:t>
      </w:r>
      <w:bookmarkEnd w:id="17"/>
    </w:p>
    <w:p w14:paraId="61F36ECB">
      <w:pPr>
        <w:rPr>
          <w:rFonts w:hint="eastAsia" w:ascii="宋体" w:hAnsi="宋体" w:eastAsia="宋体" w:cs="宋体"/>
          <w:color w:val="auto"/>
          <w:sz w:val="28"/>
          <w:szCs w:val="28"/>
          <w:u w:val="single"/>
        </w:rPr>
      </w:pPr>
      <w:r>
        <w:rPr>
          <w:rFonts w:hint="eastAsia" w:ascii="宋体" w:hAnsi="宋体" w:eastAsia="宋体" w:cs="宋体"/>
          <w:color w:val="auto"/>
          <w:sz w:val="28"/>
          <w:szCs w:val="28"/>
        </w:rPr>
        <w:t>项目名称：</w:t>
      </w:r>
      <w:r>
        <w:rPr>
          <w:rFonts w:hint="eastAsia" w:ascii="宋体" w:hAnsi="宋体" w:cs="宋体"/>
          <w:color w:val="auto"/>
          <w:sz w:val="28"/>
          <w:szCs w:val="28"/>
          <w:u w:val="single"/>
          <w:lang w:eastAsia="zh-CN"/>
        </w:rPr>
        <w:t>泾阳崇实中学工程项目</w:t>
      </w:r>
      <w:r>
        <w:rPr>
          <w:rFonts w:hint="eastAsia" w:ascii="宋体" w:hAnsi="宋体" w:cs="宋体"/>
          <w:color w:val="auto"/>
          <w:sz w:val="28"/>
          <w:szCs w:val="28"/>
          <w:u w:val="single"/>
          <w:lang w:val="en-US" w:eastAsia="zh-CN"/>
        </w:rPr>
        <w:t>包1</w:t>
      </w:r>
      <w:r>
        <w:rPr>
          <w:rFonts w:hint="eastAsia" w:ascii="宋体" w:hAnsi="宋体" w:eastAsia="宋体" w:cs="宋体"/>
          <w:color w:val="auto"/>
          <w:sz w:val="28"/>
          <w:szCs w:val="28"/>
          <w:u w:val="single"/>
        </w:rPr>
        <w:t xml:space="preserve"> </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3330"/>
        <w:gridCol w:w="1375"/>
        <w:gridCol w:w="1394"/>
      </w:tblGrid>
      <w:tr w14:paraId="360F13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2939" w:type="dxa"/>
            <w:noWrap w:val="0"/>
            <w:vAlign w:val="center"/>
          </w:tcPr>
          <w:p w14:paraId="130DE82D">
            <w:pPr>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项目编号</w:t>
            </w:r>
          </w:p>
        </w:tc>
        <w:tc>
          <w:tcPr>
            <w:tcW w:w="3330" w:type="dxa"/>
            <w:noWrap w:val="0"/>
            <w:vAlign w:val="center"/>
          </w:tcPr>
          <w:p w14:paraId="17972EAC">
            <w:pPr>
              <w:jc w:val="center"/>
              <w:rPr>
                <w:rFonts w:hint="eastAsia" w:ascii="宋体" w:hAnsi="宋体" w:eastAsia="宋体" w:cs="宋体"/>
                <w:color w:val="auto"/>
                <w:sz w:val="28"/>
                <w:szCs w:val="28"/>
              </w:rPr>
            </w:pPr>
            <w:r>
              <w:rPr>
                <w:rFonts w:hint="eastAsia" w:ascii="宋体" w:hAnsi="宋体" w:eastAsia="宋体" w:cs="宋体"/>
                <w:color w:val="auto"/>
                <w:sz w:val="28"/>
                <w:szCs w:val="28"/>
              </w:rPr>
              <w:t>磋商总价（人民币：元）</w:t>
            </w:r>
          </w:p>
        </w:tc>
        <w:tc>
          <w:tcPr>
            <w:tcW w:w="1375" w:type="dxa"/>
            <w:tcBorders>
              <w:bottom w:val="single" w:color="auto" w:sz="4" w:space="0"/>
            </w:tcBorders>
            <w:noWrap w:val="0"/>
            <w:vAlign w:val="center"/>
          </w:tcPr>
          <w:p w14:paraId="71C0DE95">
            <w:pPr>
              <w:pStyle w:val="8"/>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 期</w:t>
            </w:r>
          </w:p>
          <w:p w14:paraId="451CF799">
            <w:pPr>
              <w:pStyle w:val="8"/>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(日历天）</w:t>
            </w:r>
          </w:p>
        </w:tc>
        <w:tc>
          <w:tcPr>
            <w:tcW w:w="1394" w:type="dxa"/>
            <w:noWrap w:val="0"/>
            <w:vAlign w:val="center"/>
          </w:tcPr>
          <w:p w14:paraId="0A390028">
            <w:pPr>
              <w:jc w:val="center"/>
              <w:rPr>
                <w:rFonts w:hint="eastAsia" w:ascii="宋体" w:hAnsi="宋体" w:eastAsia="宋体" w:cs="宋体"/>
                <w:color w:val="auto"/>
                <w:sz w:val="28"/>
                <w:szCs w:val="28"/>
              </w:rPr>
            </w:pPr>
            <w:r>
              <w:rPr>
                <w:rFonts w:hint="eastAsia" w:ascii="宋体" w:hAnsi="宋体" w:eastAsia="宋体" w:cs="宋体"/>
                <w:color w:val="auto"/>
                <w:sz w:val="28"/>
                <w:szCs w:val="28"/>
              </w:rPr>
              <w:t>质量标准</w:t>
            </w:r>
          </w:p>
        </w:tc>
      </w:tr>
      <w:tr w14:paraId="1A7E6F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2939" w:type="dxa"/>
            <w:vMerge w:val="restart"/>
            <w:noWrap w:val="0"/>
            <w:vAlign w:val="center"/>
          </w:tcPr>
          <w:p w14:paraId="34844C16">
            <w:pPr>
              <w:jc w:val="center"/>
              <w:rPr>
                <w:rFonts w:hint="eastAsia" w:ascii="宋体" w:hAnsi="宋体" w:eastAsia="宋体" w:cs="宋体"/>
                <w:color w:val="auto"/>
                <w:sz w:val="28"/>
                <w:szCs w:val="28"/>
                <w:u w:val="single"/>
                <w:lang w:eastAsia="zh-CN"/>
              </w:rPr>
            </w:pPr>
            <w:r>
              <w:rPr>
                <w:rFonts w:hint="eastAsia" w:ascii="宋体" w:hAnsi="宋体" w:cs="宋体"/>
                <w:color w:val="auto"/>
                <w:sz w:val="28"/>
                <w:szCs w:val="28"/>
                <w:u w:val="single"/>
                <w:lang w:eastAsia="zh-CN"/>
              </w:rPr>
              <w:t>SXZYLC（2025）009号</w:t>
            </w:r>
          </w:p>
        </w:tc>
        <w:tc>
          <w:tcPr>
            <w:tcW w:w="3330" w:type="dxa"/>
            <w:noWrap w:val="0"/>
            <w:vAlign w:val="center"/>
          </w:tcPr>
          <w:p w14:paraId="41D0ED28">
            <w:pPr>
              <w:jc w:val="left"/>
              <w:rPr>
                <w:rFonts w:hint="eastAsia" w:ascii="宋体" w:hAnsi="宋体" w:eastAsia="宋体" w:cs="宋体"/>
                <w:color w:val="auto"/>
                <w:sz w:val="24"/>
                <w:szCs w:val="28"/>
                <w:u w:val="single"/>
              </w:rPr>
            </w:pPr>
            <w:r>
              <w:rPr>
                <w:rFonts w:hint="eastAsia" w:ascii="宋体" w:hAnsi="宋体" w:eastAsia="宋体" w:cs="宋体"/>
                <w:color w:val="auto"/>
                <w:sz w:val="24"/>
                <w:szCs w:val="28"/>
              </w:rPr>
              <w:t>大写（人民币）：</w:t>
            </w:r>
          </w:p>
        </w:tc>
        <w:tc>
          <w:tcPr>
            <w:tcW w:w="1375" w:type="dxa"/>
            <w:vMerge w:val="restart"/>
            <w:noWrap w:val="0"/>
            <w:vAlign w:val="center"/>
          </w:tcPr>
          <w:p w14:paraId="17E9E48E">
            <w:pPr>
              <w:jc w:val="center"/>
              <w:rPr>
                <w:rFonts w:hint="eastAsia" w:ascii="宋体" w:hAnsi="宋体" w:eastAsia="宋体" w:cs="宋体"/>
                <w:color w:val="auto"/>
                <w:sz w:val="28"/>
                <w:szCs w:val="28"/>
                <w:u w:val="single"/>
              </w:rPr>
            </w:pPr>
          </w:p>
        </w:tc>
        <w:tc>
          <w:tcPr>
            <w:tcW w:w="1394" w:type="dxa"/>
            <w:vMerge w:val="restart"/>
            <w:noWrap w:val="0"/>
            <w:vAlign w:val="center"/>
          </w:tcPr>
          <w:p w14:paraId="05C825EE">
            <w:pPr>
              <w:jc w:val="center"/>
              <w:rPr>
                <w:rFonts w:hint="eastAsia" w:ascii="宋体" w:hAnsi="宋体" w:eastAsia="宋体" w:cs="宋体"/>
                <w:color w:val="auto"/>
                <w:sz w:val="28"/>
                <w:szCs w:val="28"/>
                <w:u w:val="single"/>
              </w:rPr>
            </w:pPr>
          </w:p>
        </w:tc>
      </w:tr>
      <w:tr w14:paraId="2A1540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939" w:type="dxa"/>
            <w:vMerge w:val="continue"/>
            <w:noWrap w:val="0"/>
            <w:vAlign w:val="center"/>
          </w:tcPr>
          <w:p w14:paraId="46A9A68E">
            <w:pPr>
              <w:jc w:val="center"/>
              <w:rPr>
                <w:rFonts w:hint="eastAsia" w:ascii="宋体" w:hAnsi="宋体" w:eastAsia="宋体" w:cs="宋体"/>
                <w:color w:val="auto"/>
                <w:sz w:val="28"/>
                <w:szCs w:val="28"/>
                <w:u w:val="single"/>
              </w:rPr>
            </w:pPr>
          </w:p>
        </w:tc>
        <w:tc>
          <w:tcPr>
            <w:tcW w:w="3330" w:type="dxa"/>
            <w:noWrap w:val="0"/>
            <w:vAlign w:val="center"/>
          </w:tcPr>
          <w:p w14:paraId="7A209DA9">
            <w:pPr>
              <w:jc w:val="left"/>
              <w:rPr>
                <w:rFonts w:hint="eastAsia" w:ascii="宋体" w:hAnsi="宋体" w:eastAsia="宋体" w:cs="宋体"/>
                <w:color w:val="auto"/>
                <w:sz w:val="24"/>
                <w:szCs w:val="28"/>
              </w:rPr>
            </w:pPr>
            <w:r>
              <w:rPr>
                <w:rFonts w:hint="eastAsia" w:ascii="宋体" w:hAnsi="宋体" w:eastAsia="宋体" w:cs="宋体"/>
                <w:color w:val="auto"/>
                <w:sz w:val="24"/>
                <w:szCs w:val="28"/>
              </w:rPr>
              <w:t>小写：￥</w:t>
            </w:r>
          </w:p>
        </w:tc>
        <w:tc>
          <w:tcPr>
            <w:tcW w:w="1375" w:type="dxa"/>
            <w:vMerge w:val="continue"/>
            <w:noWrap w:val="0"/>
            <w:vAlign w:val="center"/>
          </w:tcPr>
          <w:p w14:paraId="3A47D4C6">
            <w:pPr>
              <w:jc w:val="center"/>
              <w:rPr>
                <w:rFonts w:hint="eastAsia" w:ascii="宋体" w:hAnsi="宋体" w:eastAsia="宋体" w:cs="宋体"/>
                <w:color w:val="auto"/>
                <w:sz w:val="28"/>
                <w:szCs w:val="28"/>
                <w:u w:val="single"/>
              </w:rPr>
            </w:pPr>
          </w:p>
        </w:tc>
        <w:tc>
          <w:tcPr>
            <w:tcW w:w="1394" w:type="dxa"/>
            <w:vMerge w:val="continue"/>
            <w:noWrap w:val="0"/>
            <w:vAlign w:val="center"/>
          </w:tcPr>
          <w:p w14:paraId="64EBBF9C">
            <w:pPr>
              <w:jc w:val="center"/>
              <w:rPr>
                <w:rFonts w:hint="eastAsia" w:ascii="宋体" w:hAnsi="宋体" w:eastAsia="宋体" w:cs="宋体"/>
                <w:color w:val="auto"/>
                <w:sz w:val="28"/>
                <w:szCs w:val="28"/>
                <w:u w:val="single"/>
              </w:rPr>
            </w:pPr>
          </w:p>
        </w:tc>
      </w:tr>
    </w:tbl>
    <w:p w14:paraId="72188FF1">
      <w:pPr>
        <w:spacing w:line="400" w:lineRule="atLeast"/>
        <w:rPr>
          <w:rFonts w:hint="eastAsia" w:ascii="宋体" w:hAnsi="宋体" w:eastAsia="宋体" w:cs="宋体"/>
          <w:b/>
          <w:bCs/>
          <w:color w:val="auto"/>
          <w:sz w:val="24"/>
          <w:u w:val="single"/>
        </w:rPr>
      </w:pPr>
      <w:r>
        <w:rPr>
          <w:rFonts w:hint="eastAsia" w:ascii="宋体" w:hAnsi="宋体" w:eastAsia="宋体" w:cs="宋体"/>
          <w:b/>
          <w:bCs/>
          <w:iCs/>
          <w:color w:val="auto"/>
        </w:rPr>
        <w:t>注：本表作为竞争性磋商供应商二次报价手持格式</w:t>
      </w:r>
      <w:r>
        <w:rPr>
          <w:rFonts w:hint="eastAsia" w:ascii="宋体" w:hAnsi="宋体" w:eastAsia="宋体" w:cs="宋体"/>
          <w:b/>
          <w:bCs/>
          <w:iCs/>
          <w:color w:val="auto"/>
          <w:lang w:eastAsia="zh-CN"/>
        </w:rPr>
        <w:t>，不在文件中装订</w:t>
      </w:r>
      <w:r>
        <w:rPr>
          <w:rFonts w:hint="eastAsia" w:ascii="宋体" w:hAnsi="宋体" w:eastAsia="宋体" w:cs="宋体"/>
          <w:b/>
          <w:bCs/>
          <w:iCs/>
          <w:color w:val="auto"/>
        </w:rPr>
        <w:t>。</w:t>
      </w:r>
    </w:p>
    <w:p w14:paraId="76BD9CA1">
      <w:pPr>
        <w:spacing w:line="400" w:lineRule="atLeast"/>
        <w:jc w:val="right"/>
        <w:rPr>
          <w:rFonts w:hint="eastAsia" w:ascii="宋体" w:hAnsi="宋体" w:eastAsia="宋体" w:cs="宋体"/>
          <w:color w:val="auto"/>
          <w:sz w:val="24"/>
          <w:u w:val="single"/>
        </w:rPr>
      </w:pPr>
    </w:p>
    <w:p w14:paraId="1AAF6D1F">
      <w:pPr>
        <w:spacing w:line="400" w:lineRule="atLeast"/>
        <w:ind w:right="480"/>
        <w:jc w:val="center"/>
        <w:rPr>
          <w:rFonts w:hint="eastAsia" w:ascii="宋体" w:hAnsi="宋体" w:eastAsia="宋体" w:cs="宋体"/>
          <w:color w:val="auto"/>
          <w:sz w:val="24"/>
        </w:rPr>
      </w:pPr>
    </w:p>
    <w:p w14:paraId="2C6B46CB">
      <w:pPr>
        <w:spacing w:line="400" w:lineRule="atLeast"/>
        <w:ind w:right="480"/>
        <w:jc w:val="both"/>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（全称并加盖公章）</w:t>
      </w:r>
    </w:p>
    <w:p w14:paraId="56A23CC7">
      <w:pPr>
        <w:spacing w:line="400" w:lineRule="atLeast"/>
        <w:ind w:right="480"/>
        <w:jc w:val="both"/>
        <w:rPr>
          <w:rFonts w:hint="eastAsia" w:ascii="宋体" w:hAnsi="宋体" w:eastAsia="宋体" w:cs="宋体"/>
          <w:color w:val="auto"/>
          <w:sz w:val="24"/>
        </w:rPr>
      </w:pPr>
    </w:p>
    <w:p w14:paraId="4A879005">
      <w:pPr>
        <w:spacing w:line="400" w:lineRule="atLeast"/>
        <w:ind w:right="480"/>
        <w:jc w:val="both"/>
        <w:rPr>
          <w:rFonts w:hint="eastAsia" w:ascii="宋体" w:hAnsi="宋体" w:eastAsia="宋体" w:cs="宋体"/>
          <w:color w:val="auto"/>
          <w:sz w:val="24"/>
        </w:rPr>
      </w:pPr>
    </w:p>
    <w:p w14:paraId="409B9F8D">
      <w:pPr>
        <w:spacing w:line="400" w:lineRule="atLeast"/>
        <w:ind w:right="480"/>
        <w:jc w:val="both"/>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26CD57DD">
      <w:pPr>
        <w:spacing w:line="400" w:lineRule="atLeast"/>
        <w:jc w:val="right"/>
        <w:rPr>
          <w:rFonts w:hint="eastAsia" w:ascii="宋体" w:hAnsi="宋体" w:eastAsia="宋体" w:cs="宋体"/>
          <w:color w:val="auto"/>
          <w:sz w:val="24"/>
        </w:rPr>
      </w:pPr>
    </w:p>
    <w:p w14:paraId="77E2131A">
      <w:pPr>
        <w:spacing w:line="400" w:lineRule="atLeast"/>
        <w:jc w:val="left"/>
        <w:rPr>
          <w:rFonts w:hint="eastAsia" w:ascii="宋体" w:hAnsi="宋体" w:eastAsia="宋体" w:cs="宋体"/>
          <w:color w:val="auto"/>
          <w:sz w:val="24"/>
        </w:rPr>
      </w:pPr>
    </w:p>
    <w:p w14:paraId="5C6A5BC8">
      <w:pPr>
        <w:spacing w:line="400" w:lineRule="atLeast"/>
        <w:jc w:val="left"/>
        <w:rPr>
          <w:rFonts w:hint="eastAsia" w:ascii="宋体" w:hAnsi="宋体" w:eastAsia="宋体" w:cs="宋体"/>
          <w:b/>
          <w:color w:val="auto"/>
          <w:sz w:val="36"/>
          <w:szCs w:val="36"/>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日</w:t>
      </w:r>
      <w:r>
        <w:rPr>
          <w:rFonts w:hint="eastAsia" w:ascii="宋体" w:hAnsi="宋体" w:eastAsia="宋体" w:cs="宋体"/>
          <w:b/>
          <w:color w:val="auto"/>
          <w:sz w:val="36"/>
          <w:szCs w:val="36"/>
        </w:rPr>
        <w:t xml:space="preserve">    </w:t>
      </w:r>
    </w:p>
    <w:p w14:paraId="5A8D7014">
      <w:pPr>
        <w:pStyle w:val="8"/>
        <w:rPr>
          <w:rFonts w:hint="eastAsia" w:ascii="宋体" w:hAnsi="宋体" w:eastAsia="宋体" w:cs="宋体"/>
          <w:color w:val="auto"/>
          <w:lang w:eastAsia="zh-CN"/>
        </w:rPr>
      </w:pPr>
    </w:p>
    <w:p w14:paraId="3D6ACE44">
      <w:pPr>
        <w:spacing w:line="400" w:lineRule="atLeast"/>
        <w:jc w:val="left"/>
        <w:rPr>
          <w:rFonts w:hint="eastAsia" w:ascii="宋体" w:hAnsi="宋体" w:eastAsia="宋体" w:cs="宋体"/>
          <w:b/>
          <w:color w:val="auto"/>
          <w:sz w:val="36"/>
          <w:szCs w:val="36"/>
        </w:rPr>
        <w:sectPr>
          <w:pgSz w:w="11906" w:h="16838"/>
          <w:pgMar w:top="1361" w:right="1361" w:bottom="1247" w:left="1418" w:header="851" w:footer="992" w:gutter="0"/>
          <w:pgNumType w:fmt="decimal"/>
          <w:cols w:space="720" w:num="1"/>
          <w:titlePg/>
          <w:docGrid w:type="lines" w:linePitch="312" w:charSpace="0"/>
        </w:sectPr>
      </w:pPr>
      <w:r>
        <w:rPr>
          <w:rFonts w:hint="eastAsia" w:ascii="宋体" w:hAnsi="宋体" w:eastAsia="宋体" w:cs="宋体"/>
          <w:b/>
          <w:color w:val="auto"/>
          <w:sz w:val="36"/>
          <w:szCs w:val="36"/>
        </w:rPr>
        <w:t xml:space="preserve">                           </w:t>
      </w:r>
    </w:p>
    <w:p w14:paraId="73A508C1">
      <w:pPr>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五</w:t>
      </w:r>
      <w:r>
        <w:rPr>
          <w:rFonts w:hint="eastAsia" w:ascii="宋体" w:hAnsi="宋体" w:eastAsia="宋体" w:cs="宋体"/>
          <w:b/>
          <w:color w:val="auto"/>
          <w:sz w:val="28"/>
          <w:szCs w:val="28"/>
        </w:rPr>
        <w:t>、施工组织设计</w:t>
      </w:r>
    </w:p>
    <w:p w14:paraId="4A7C9880">
      <w:pPr>
        <w:spacing w:line="500" w:lineRule="exact"/>
        <w:ind w:firstLine="3213" w:firstLineChars="1000"/>
        <w:rPr>
          <w:rFonts w:hint="eastAsia" w:ascii="宋体" w:hAnsi="宋体" w:eastAsia="宋体" w:cs="宋体"/>
          <w:b/>
          <w:color w:val="auto"/>
          <w:sz w:val="32"/>
        </w:rPr>
      </w:pPr>
    </w:p>
    <w:p w14:paraId="0BC82968">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1.项目经理部的组成</w:t>
      </w:r>
    </w:p>
    <w:p w14:paraId="111544C4">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2.施工部署及总平面布置</w:t>
      </w:r>
    </w:p>
    <w:p w14:paraId="43A54AB0">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3.施工进度计划及措施</w:t>
      </w:r>
    </w:p>
    <w:p w14:paraId="38AD7C12">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4.施工方案</w:t>
      </w:r>
    </w:p>
    <w:p w14:paraId="2DFFD57A">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5.质量、安全保证措施</w:t>
      </w:r>
    </w:p>
    <w:p w14:paraId="3F3329E3">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6.使用新技术、新工艺的可行性</w:t>
      </w:r>
    </w:p>
    <w:p w14:paraId="5AF6E0EF">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7.主要材料、构配件计划</w:t>
      </w:r>
    </w:p>
    <w:p w14:paraId="5EBB577B">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8.主要机械设备供应计划</w:t>
      </w:r>
    </w:p>
    <w:p w14:paraId="4B390E05">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9.劳动力安排</w:t>
      </w:r>
    </w:p>
    <w:p w14:paraId="5C969F57">
      <w:pPr>
        <w:spacing w:line="520" w:lineRule="exact"/>
        <w:ind w:left="187" w:leftChars="89" w:firstLine="560" w:firstLineChars="200"/>
        <w:rPr>
          <w:rFonts w:hint="eastAsia" w:ascii="宋体" w:hAnsi="宋体" w:eastAsia="宋体" w:cs="宋体"/>
          <w:b/>
          <w:bCs/>
          <w:color w:val="auto"/>
          <w:sz w:val="28"/>
          <w:szCs w:val="28"/>
        </w:rPr>
      </w:pPr>
      <w:r>
        <w:rPr>
          <w:rFonts w:hint="eastAsia" w:ascii="宋体" w:hAnsi="宋体" w:eastAsia="宋体" w:cs="宋体"/>
          <w:color w:val="auto"/>
          <w:sz w:val="28"/>
          <w:szCs w:val="28"/>
        </w:rPr>
        <w:t>10.文明施工及环境保护扬尘治理措施</w:t>
      </w:r>
    </w:p>
    <w:p w14:paraId="29F04DA7">
      <w:pPr>
        <w:spacing w:line="480" w:lineRule="exact"/>
        <w:jc w:val="center"/>
        <w:outlineLvl w:val="1"/>
        <w:rPr>
          <w:rFonts w:hint="eastAsia" w:ascii="宋体" w:hAnsi="宋体" w:eastAsia="宋体" w:cs="宋体"/>
          <w:b/>
          <w:bCs/>
          <w:color w:val="auto"/>
          <w:sz w:val="28"/>
          <w:szCs w:val="28"/>
          <w:lang w:eastAsia="zh-CN"/>
        </w:rPr>
        <w:sectPr>
          <w:footerReference r:id="rId15" w:type="default"/>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p>
    <w:p w14:paraId="263FB297">
      <w:pPr>
        <w:spacing w:line="480" w:lineRule="exact"/>
        <w:jc w:val="center"/>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六</w:t>
      </w:r>
      <w:r>
        <w:rPr>
          <w:rFonts w:hint="eastAsia" w:ascii="宋体" w:hAnsi="宋体" w:eastAsia="宋体" w:cs="宋体"/>
          <w:b/>
          <w:bCs/>
          <w:color w:val="auto"/>
          <w:sz w:val="28"/>
          <w:szCs w:val="28"/>
        </w:rPr>
        <w:t>、已标价工程量清单</w:t>
      </w:r>
    </w:p>
    <w:p w14:paraId="09AF4477">
      <w:pPr>
        <w:spacing w:line="500" w:lineRule="exact"/>
        <w:ind w:left="480" w:right="275" w:rightChars="131"/>
        <w:jc w:val="left"/>
        <w:rPr>
          <w:rFonts w:hint="eastAsia" w:ascii="宋体" w:hAnsi="宋体" w:eastAsia="宋体" w:cs="宋体"/>
          <w:color w:val="auto"/>
          <w:kern w:val="28"/>
          <w:sz w:val="24"/>
        </w:rPr>
      </w:pPr>
    </w:p>
    <w:bookmarkEnd w:id="16"/>
    <w:p w14:paraId="04239CCE">
      <w:pPr>
        <w:widowControl/>
        <w:spacing w:after="240" w:line="240" w:lineRule="auto"/>
        <w:ind w:firstLine="1044" w:firstLineChars="200"/>
        <w:rPr>
          <w:rFonts w:hint="eastAsia" w:ascii="宋体" w:hAnsi="宋体" w:eastAsia="宋体" w:cs="宋体"/>
          <w:b/>
          <w:color w:val="auto"/>
          <w:kern w:val="0"/>
          <w:sz w:val="44"/>
          <w:szCs w:val="44"/>
        </w:rPr>
      </w:pPr>
      <w:bookmarkStart w:id="18" w:name="_Toc289353954"/>
      <w:bookmarkStart w:id="19" w:name="_Toc292743614"/>
      <w:bookmarkStart w:id="20" w:name="_Toc292738479"/>
      <w:r>
        <w:rPr>
          <w:rFonts w:hint="eastAsia" w:ascii="宋体" w:hAnsi="宋体" w:eastAsia="宋体" w:cs="宋体"/>
          <w:b/>
          <w:color w:val="auto"/>
          <w:kern w:val="0"/>
          <w:sz w:val="52"/>
          <w:szCs w:val="52"/>
          <w:u w:val="single"/>
        </w:rPr>
        <w:t xml:space="preserve">               </w:t>
      </w:r>
      <w:r>
        <w:rPr>
          <w:rFonts w:hint="eastAsia" w:ascii="宋体" w:hAnsi="宋体" w:eastAsia="宋体" w:cs="宋体"/>
          <w:b/>
          <w:color w:val="auto"/>
          <w:kern w:val="0"/>
          <w:sz w:val="52"/>
          <w:szCs w:val="52"/>
        </w:rPr>
        <w:t>（项目名称）</w:t>
      </w:r>
    </w:p>
    <w:p w14:paraId="1FB8FC6D">
      <w:pPr>
        <w:widowControl/>
        <w:spacing w:after="240" w:line="240" w:lineRule="auto"/>
        <w:ind w:firstLine="2610" w:firstLineChars="500"/>
        <w:rPr>
          <w:rFonts w:hint="eastAsia" w:ascii="宋体" w:hAnsi="宋体" w:eastAsia="宋体" w:cs="宋体"/>
          <w:b/>
          <w:color w:val="auto"/>
          <w:kern w:val="0"/>
          <w:sz w:val="52"/>
          <w:szCs w:val="52"/>
        </w:rPr>
      </w:pPr>
      <w:r>
        <w:rPr>
          <w:rFonts w:hint="eastAsia" w:ascii="宋体" w:hAnsi="宋体" w:eastAsia="宋体" w:cs="宋体"/>
          <w:b/>
          <w:color w:val="auto"/>
          <w:kern w:val="0"/>
          <w:sz w:val="52"/>
          <w:szCs w:val="52"/>
        </w:rPr>
        <w:t xml:space="preserve">投 标 总 价 </w:t>
      </w:r>
    </w:p>
    <w:p w14:paraId="0CD827B6">
      <w:pPr>
        <w:widowControl/>
        <w:spacing w:after="240" w:line="240" w:lineRule="auto"/>
        <w:rPr>
          <w:rFonts w:hint="eastAsia" w:ascii="宋体" w:hAnsi="宋体" w:eastAsia="宋体" w:cs="宋体"/>
          <w:b/>
          <w:color w:val="auto"/>
          <w:kern w:val="0"/>
          <w:sz w:val="36"/>
          <w:szCs w:val="36"/>
        </w:rPr>
      </w:pPr>
    </w:p>
    <w:p w14:paraId="7FA06D91">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投标总价（小写）：</w:t>
      </w:r>
      <w:r>
        <w:rPr>
          <w:rFonts w:hint="eastAsia" w:ascii="宋体" w:hAnsi="宋体" w:eastAsia="宋体" w:cs="宋体"/>
          <w:color w:val="auto"/>
          <w:kern w:val="0"/>
          <w:sz w:val="24"/>
          <w:szCs w:val="32"/>
          <w:u w:val="single"/>
        </w:rPr>
        <w:t xml:space="preserve">                                           </w:t>
      </w:r>
    </w:p>
    <w:p w14:paraId="07C17019">
      <w:pPr>
        <w:widowControl/>
        <w:spacing w:after="240" w:line="360" w:lineRule="auto"/>
        <w:ind w:left="630" w:leftChars="300"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0291906A">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措施项目费：（小写）：</w:t>
      </w:r>
      <w:r>
        <w:rPr>
          <w:rFonts w:hint="eastAsia" w:ascii="宋体" w:hAnsi="宋体" w:eastAsia="宋体" w:cs="宋体"/>
          <w:color w:val="auto"/>
          <w:kern w:val="0"/>
          <w:sz w:val="24"/>
          <w:szCs w:val="32"/>
          <w:u w:val="single"/>
        </w:rPr>
        <w:t xml:space="preserve">                                       </w:t>
      </w:r>
    </w:p>
    <w:p w14:paraId="0D8308AA">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79262C39">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安全文明施工费：（小写）：</w:t>
      </w:r>
      <w:r>
        <w:rPr>
          <w:rFonts w:hint="eastAsia" w:ascii="宋体" w:hAnsi="宋体" w:eastAsia="宋体" w:cs="宋体"/>
          <w:color w:val="auto"/>
          <w:kern w:val="0"/>
          <w:sz w:val="24"/>
          <w:szCs w:val="32"/>
          <w:u w:val="single"/>
        </w:rPr>
        <w:t xml:space="preserve">                                   </w:t>
      </w:r>
    </w:p>
    <w:p w14:paraId="25ED755B">
      <w:pPr>
        <w:widowControl/>
        <w:tabs>
          <w:tab w:val="left" w:pos="8100"/>
        </w:tabs>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1A72FD16">
      <w:pPr>
        <w:widowControl/>
        <w:spacing w:after="240" w:line="360" w:lineRule="auto"/>
        <w:ind w:right="-21" w:rightChars="-1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投  标 人： </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 xml:space="preserve">（单位盖章）  </w:t>
      </w:r>
    </w:p>
    <w:p w14:paraId="177B85AE">
      <w:pPr>
        <w:widowControl/>
        <w:spacing w:after="240" w:line="360" w:lineRule="auto"/>
        <w:ind w:right="966" w:rightChars="46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法定代表人</w:t>
      </w:r>
    </w:p>
    <w:p w14:paraId="44259712">
      <w:pPr>
        <w:widowControl/>
        <w:spacing w:after="240" w:line="360" w:lineRule="auto"/>
        <w:ind w:right="292" w:rightChars="139"/>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或其授权人：</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 xml:space="preserve">（签字或盖章）     </w:t>
      </w:r>
    </w:p>
    <w:p w14:paraId="304EB422">
      <w:pPr>
        <w:widowControl/>
        <w:spacing w:after="240" w:line="360" w:lineRule="auto"/>
        <w:ind w:left="630" w:leftChars="300" w:right="966" w:rightChars="460"/>
        <w:rPr>
          <w:rFonts w:hint="eastAsia" w:ascii="宋体" w:hAnsi="宋体" w:eastAsia="宋体" w:cs="宋体"/>
          <w:color w:val="auto"/>
          <w:kern w:val="0"/>
          <w:sz w:val="24"/>
          <w:szCs w:val="32"/>
          <w:u w:val="single"/>
        </w:rPr>
      </w:pPr>
    </w:p>
    <w:p w14:paraId="6C869CBB">
      <w:pPr>
        <w:widowControl/>
        <w:spacing w:after="240" w:line="360" w:lineRule="auto"/>
        <w:ind w:right="607" w:rightChars="289"/>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编  制 人： </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（造价人员签字并盖专用章 ）</w:t>
      </w:r>
    </w:p>
    <w:p w14:paraId="4E091523">
      <w:pPr>
        <w:widowControl/>
        <w:spacing w:after="240" w:line="360" w:lineRule="auto"/>
        <w:ind w:left="630" w:leftChars="300" w:right="966" w:rightChars="460" w:firstLine="540" w:firstLineChars="225"/>
        <w:rPr>
          <w:rFonts w:hint="eastAsia" w:ascii="宋体" w:hAnsi="宋体" w:eastAsia="宋体" w:cs="宋体"/>
          <w:color w:val="auto"/>
          <w:kern w:val="0"/>
          <w:lang w:eastAsia="zh-CN"/>
        </w:rPr>
      </w:pPr>
      <w:r>
        <w:rPr>
          <w:rFonts w:hint="eastAsia" w:ascii="宋体" w:hAnsi="宋体" w:eastAsia="宋体" w:cs="宋体"/>
          <w:color w:val="auto"/>
          <w:kern w:val="0"/>
          <w:sz w:val="24"/>
          <w:szCs w:val="32"/>
        </w:rPr>
        <w:t xml:space="preserve">编 制 时间：          年      月      日 </w:t>
      </w:r>
    </w:p>
    <w:p w14:paraId="0488BD86">
      <w:pPr>
        <w:widowControl/>
        <w:spacing w:after="240"/>
        <w:ind w:right="966" w:rightChars="460"/>
        <w:rPr>
          <w:rFonts w:hint="eastAsia" w:ascii="宋体" w:hAnsi="宋体" w:eastAsia="宋体" w:cs="宋体"/>
          <w:color w:val="auto"/>
          <w:kern w:val="0"/>
          <w:sz w:val="24"/>
          <w:szCs w:val="32"/>
          <w:lang w:eastAsia="zh-CN"/>
        </w:rPr>
      </w:pPr>
      <w:r>
        <w:rPr>
          <w:rFonts w:hint="eastAsia" w:ascii="宋体" w:hAnsi="宋体" w:eastAsia="宋体" w:cs="宋体"/>
          <w:color w:val="auto"/>
          <w:kern w:val="0"/>
          <w:sz w:val="24"/>
          <w:szCs w:val="32"/>
          <w:lang w:eastAsia="zh-CN"/>
        </w:rPr>
        <w:t>备注：</w:t>
      </w:r>
      <w:r>
        <w:rPr>
          <w:rFonts w:hint="eastAsia" w:ascii="宋体" w:hAnsi="宋体" w:eastAsia="宋体" w:cs="宋体"/>
          <w:color w:val="auto"/>
          <w:kern w:val="0"/>
          <w:sz w:val="24"/>
          <w:szCs w:val="32"/>
        </w:rPr>
        <w:t>投标总价表必须加盖投标单位公章及法人印章，专业齐全的造价员或造价工程师印章并签字</w:t>
      </w:r>
      <w:r>
        <w:rPr>
          <w:rFonts w:hint="eastAsia" w:ascii="宋体" w:hAnsi="宋体" w:eastAsia="宋体" w:cs="宋体"/>
          <w:color w:val="auto"/>
          <w:kern w:val="0"/>
          <w:sz w:val="24"/>
          <w:szCs w:val="32"/>
          <w:lang w:eastAsia="zh-CN"/>
        </w:rPr>
        <w:t>。</w:t>
      </w:r>
    </w:p>
    <w:p w14:paraId="4BFEF784">
      <w:pPr>
        <w:pStyle w:val="5"/>
        <w:rPr>
          <w:rFonts w:hint="eastAsia" w:ascii="宋体" w:hAnsi="宋体" w:eastAsia="宋体" w:cs="宋体"/>
          <w:color w:val="auto"/>
          <w:kern w:val="0"/>
          <w:sz w:val="24"/>
          <w:szCs w:val="32"/>
          <w:lang w:eastAsia="zh-CN"/>
        </w:rPr>
      </w:pPr>
    </w:p>
    <w:p w14:paraId="7EE55552">
      <w:pPr>
        <w:rPr>
          <w:rFonts w:hint="eastAsia" w:ascii="宋体" w:hAnsi="宋体" w:eastAsia="宋体" w:cs="宋体"/>
          <w:color w:val="auto"/>
          <w:kern w:val="0"/>
          <w:sz w:val="24"/>
          <w:szCs w:val="32"/>
          <w:lang w:eastAsia="zh-CN"/>
        </w:rPr>
      </w:pPr>
    </w:p>
    <w:p w14:paraId="33B77140">
      <w:pPr>
        <w:pStyle w:val="5"/>
        <w:rPr>
          <w:rFonts w:hint="eastAsia"/>
          <w:color w:val="auto"/>
          <w:lang w:eastAsia="zh-CN"/>
        </w:rPr>
      </w:pPr>
    </w:p>
    <w:p w14:paraId="38BD5DA3">
      <w:pPr>
        <w:spacing w:line="460" w:lineRule="exact"/>
        <w:rPr>
          <w:rFonts w:hint="eastAsia" w:ascii="宋体" w:hAnsi="宋体" w:eastAsia="宋体" w:cs="宋体"/>
          <w:color w:val="auto"/>
          <w:kern w:val="0"/>
        </w:rPr>
      </w:pPr>
      <w:r>
        <w:rPr>
          <w:rFonts w:hint="eastAsia" w:ascii="宋体" w:hAnsi="宋体" w:eastAsia="宋体" w:cs="宋体"/>
          <w:color w:val="auto"/>
          <w:kern w:val="0"/>
        </w:rPr>
        <w:t xml:space="preserve"> </w:t>
      </w:r>
    </w:p>
    <w:p w14:paraId="382C3F5C">
      <w:pPr>
        <w:spacing w:line="460" w:lineRule="exact"/>
        <w:rPr>
          <w:rFonts w:hint="eastAsia" w:ascii="宋体" w:hAnsi="宋体" w:eastAsia="宋体" w:cs="宋体"/>
          <w:b/>
          <w:bCs/>
          <w:color w:val="auto"/>
          <w:sz w:val="28"/>
          <w:szCs w:val="28"/>
        </w:rPr>
      </w:pPr>
      <w:r>
        <w:rPr>
          <w:rFonts w:hint="eastAsia" w:ascii="宋体" w:hAnsi="宋体" w:eastAsia="宋体" w:cs="宋体"/>
          <w:color w:val="auto"/>
          <w:kern w:val="0"/>
        </w:rPr>
        <w:t xml:space="preserve">  </w:t>
      </w:r>
      <w:r>
        <w:rPr>
          <w:rFonts w:hint="eastAsia" w:ascii="宋体" w:hAnsi="宋体" w:eastAsia="宋体" w:cs="宋体"/>
          <w:b/>
          <w:bCs/>
          <w:color w:val="auto"/>
          <w:sz w:val="28"/>
          <w:szCs w:val="28"/>
        </w:rPr>
        <w:t>说明：工程量清单计价表格应使用计价软件生成，主要内容包括：</w:t>
      </w:r>
    </w:p>
    <w:p w14:paraId="0D23A4A0">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工程项目总造价表</w:t>
      </w:r>
    </w:p>
    <w:p w14:paraId="7D926D33">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单项工程造价汇总表</w:t>
      </w:r>
    </w:p>
    <w:p w14:paraId="09CC5AB2">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单位工程造价汇总表</w:t>
      </w:r>
    </w:p>
    <w:p w14:paraId="14771505">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分部分项工程量清单计价表</w:t>
      </w:r>
    </w:p>
    <w:p w14:paraId="08AA679D">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措施项目清单计价表</w:t>
      </w:r>
    </w:p>
    <w:p w14:paraId="242B476D">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其他项目清单计价表</w:t>
      </w:r>
    </w:p>
    <w:p w14:paraId="6CE28257">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规费、税金项目清单计价表</w:t>
      </w:r>
    </w:p>
    <w:p w14:paraId="1801C924">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暂估价材料、设备明细表（如招标工程量清单有此内容）</w:t>
      </w:r>
    </w:p>
    <w:p w14:paraId="29141B1D">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甲供材料、设备数量及单价明细表（如招标工程量清单有此内容）</w:t>
      </w:r>
    </w:p>
    <w:p w14:paraId="0B065E2F">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计日工计价表（如招标工程量清单有此内容）</w:t>
      </w:r>
    </w:p>
    <w:p w14:paraId="77A8ABC6">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总承包服务费计价表（如招标工程量清单有此内容）</w:t>
      </w:r>
    </w:p>
    <w:p w14:paraId="382C5811">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其他需要表格：</w:t>
      </w:r>
      <w:r>
        <w:rPr>
          <w:rFonts w:hint="eastAsia" w:ascii="宋体" w:hAnsi="宋体" w:eastAsia="宋体" w:cs="宋体"/>
          <w:color w:val="auto"/>
          <w:sz w:val="24"/>
          <w:szCs w:val="24"/>
          <w:u w:val="single"/>
        </w:rPr>
        <w:t xml:space="preserve">                </w:t>
      </w:r>
    </w:p>
    <w:p w14:paraId="6991049D">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其中：工程项目总造价表、单项工程造价汇总表中需体现总造价、分部分项工程项目费、措施项目费、安全文明施工措施费、其他项目费、规费、税金等内容。</w:t>
      </w:r>
    </w:p>
    <w:bookmarkEnd w:id="18"/>
    <w:bookmarkEnd w:id="19"/>
    <w:bookmarkEnd w:id="20"/>
    <w:p w14:paraId="4ABB7C7D">
      <w:pPr>
        <w:autoSpaceDE w:val="0"/>
        <w:autoSpaceDN w:val="0"/>
        <w:spacing w:line="480" w:lineRule="exact"/>
        <w:jc w:val="center"/>
        <w:rPr>
          <w:rFonts w:hint="eastAsia" w:ascii="宋体" w:hAnsi="宋体" w:eastAsia="宋体" w:cs="宋体"/>
          <w:b/>
          <w:color w:val="auto"/>
          <w:sz w:val="32"/>
          <w:szCs w:val="32"/>
          <w:lang w:eastAsia="zh-CN"/>
        </w:rPr>
      </w:pPr>
    </w:p>
    <w:p w14:paraId="2A8E1924">
      <w:pPr>
        <w:autoSpaceDE w:val="0"/>
        <w:autoSpaceDN w:val="0"/>
        <w:spacing w:line="480" w:lineRule="exact"/>
        <w:jc w:val="center"/>
        <w:rPr>
          <w:rFonts w:hint="eastAsia" w:ascii="宋体" w:hAnsi="宋体" w:eastAsia="宋体" w:cs="宋体"/>
          <w:b/>
          <w:color w:val="auto"/>
          <w:sz w:val="32"/>
          <w:szCs w:val="32"/>
          <w:lang w:eastAsia="zh-CN"/>
        </w:rPr>
        <w:sectPr>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p>
    <w:p w14:paraId="3B285288">
      <w:pPr>
        <w:autoSpaceDE w:val="0"/>
        <w:autoSpaceDN w:val="0"/>
        <w:spacing w:line="48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七</w:t>
      </w:r>
      <w:r>
        <w:rPr>
          <w:rFonts w:hint="eastAsia" w:ascii="宋体" w:hAnsi="宋体" w:eastAsia="宋体" w:cs="宋体"/>
          <w:b/>
          <w:color w:val="auto"/>
          <w:sz w:val="32"/>
          <w:szCs w:val="32"/>
        </w:rPr>
        <w:t>、 资格审查资料</w:t>
      </w:r>
    </w:p>
    <w:p w14:paraId="29EE8197">
      <w:pPr>
        <w:autoSpaceDE w:val="0"/>
        <w:autoSpaceDN w:val="0"/>
        <w:spacing w:line="480" w:lineRule="exact"/>
        <w:jc w:val="center"/>
        <w:rPr>
          <w:rFonts w:hint="eastAsia" w:ascii="宋体" w:hAnsi="宋体" w:eastAsia="宋体" w:cs="宋体"/>
          <w:b/>
          <w:color w:val="auto"/>
          <w:sz w:val="28"/>
          <w:szCs w:val="28"/>
        </w:rPr>
      </w:pPr>
    </w:p>
    <w:p w14:paraId="1E618B5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kern w:val="2"/>
          <w:sz w:val="24"/>
          <w:szCs w:val="20"/>
          <w:lang w:val="en-US" w:eastAsia="zh-CN" w:bidi="ar-SA"/>
        </w:rPr>
        <w:t>1、</w:t>
      </w:r>
      <w:r>
        <w:rPr>
          <w:rFonts w:hint="eastAsia" w:ascii="宋体" w:hAnsi="宋体" w:eastAsia="宋体" w:cs="宋体"/>
          <w:b/>
          <w:bCs/>
          <w:color w:val="auto"/>
          <w:sz w:val="24"/>
        </w:rPr>
        <w:t>营业执照等主体资格证明文件：</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应具有独立承担民事责任的能力的企业法人、事业法人、其他组织或自然人，出具合法有效的营业执照等相关证明文件，自然人参与的提供其身份证明；</w:t>
      </w:r>
    </w:p>
    <w:p w14:paraId="23F1BF5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p>
    <w:p w14:paraId="1C754420">
      <w:pPr>
        <w:pStyle w:val="1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法人身份证明或法定代表人授权书：法定代表人直接参加投标的，须出具法人身份证明（含法人身份证复印件）；法定代表人授权代表参加投标的，须出具法定代表人授权书（含法人、被授权人身份证复印件）；</w:t>
      </w:r>
    </w:p>
    <w:p w14:paraId="029464FF">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0F24579E">
      <w:pPr>
        <w:pStyle w:val="1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企业资质：供应商须具备建设行政主管部门颁发的建筑工程施工总承包三级（含三级）</w:t>
      </w:r>
      <w:r>
        <w:rPr>
          <w:rFonts w:hint="eastAsia" w:ascii="宋体" w:hAnsi="宋体" w:eastAsia="宋体" w:cs="宋体"/>
          <w:b/>
          <w:bCs/>
          <w:color w:val="auto"/>
          <w:sz w:val="24"/>
          <w:lang w:eastAsia="zh-CN"/>
        </w:rPr>
        <w:t>或建筑装修装饰工程专业承包二级</w:t>
      </w:r>
      <w:r>
        <w:rPr>
          <w:rFonts w:hint="eastAsia" w:ascii="宋体" w:hAnsi="宋体" w:eastAsia="宋体" w:cs="宋体"/>
          <w:b/>
          <w:bCs/>
          <w:color w:val="auto"/>
          <w:sz w:val="24"/>
        </w:rPr>
        <w:t>及以上资质，具有有效的安全生产许可证；</w:t>
      </w:r>
    </w:p>
    <w:p w14:paraId="33BF5102">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009976AA">
      <w:pPr>
        <w:pStyle w:val="1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拟派注册建造师：须具有</w:t>
      </w:r>
      <w:r>
        <w:rPr>
          <w:rFonts w:hint="eastAsia" w:ascii="宋体" w:hAnsi="宋体" w:eastAsia="宋体" w:cs="宋体"/>
          <w:b/>
          <w:bCs/>
          <w:color w:val="auto"/>
          <w:sz w:val="24"/>
          <w:lang w:eastAsia="zh-CN"/>
        </w:rPr>
        <w:t>建筑</w:t>
      </w:r>
      <w:r>
        <w:rPr>
          <w:rFonts w:hint="eastAsia" w:ascii="宋体" w:hAnsi="宋体" w:eastAsia="宋体" w:cs="宋体"/>
          <w:b/>
          <w:bCs/>
          <w:color w:val="auto"/>
          <w:sz w:val="24"/>
        </w:rPr>
        <w:t>工程专业二级及以上注册建造师执业资格，具有有效的安全生产考核合格证书（B级），且无在建项目；</w:t>
      </w:r>
    </w:p>
    <w:p w14:paraId="54EF94B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1013F1CB">
      <w:pPr>
        <w:pStyle w:val="1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书面声明：出具参加本次采购活动前三年内在经营活动中没有重大违法记录的书面声明;</w:t>
      </w:r>
    </w:p>
    <w:p w14:paraId="3E16194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734FEEC1">
      <w:pPr>
        <w:pStyle w:val="1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供应商须提供具有履行合同所必需的设备和专业技术能力的承诺；</w:t>
      </w:r>
      <w:r>
        <w:rPr>
          <w:rFonts w:hint="eastAsia" w:ascii="宋体" w:hAnsi="宋体" w:cs="宋体"/>
          <w:b/>
          <w:bCs/>
          <w:color w:val="auto"/>
          <w:sz w:val="24"/>
          <w:lang w:eastAsia="zh-CN"/>
        </w:rPr>
        <w:t>（格式自拟）</w:t>
      </w:r>
    </w:p>
    <w:p w14:paraId="202FE5EB">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lang w:val="en-US" w:eastAsia="zh-CN"/>
        </w:rPr>
      </w:pPr>
    </w:p>
    <w:p w14:paraId="7CE2DF3D">
      <w:pPr>
        <w:pStyle w:val="1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财务状况报告：</w:t>
      </w:r>
      <w:r>
        <w:rPr>
          <w:rFonts w:hint="eastAsia" w:ascii="宋体" w:hAnsi="宋体" w:eastAsia="宋体" w:cs="宋体"/>
          <w:b/>
          <w:bCs/>
          <w:color w:val="auto"/>
          <w:sz w:val="24"/>
          <w:lang w:eastAsia="zh-CN"/>
        </w:rPr>
        <w:t>提供</w:t>
      </w:r>
      <w:r>
        <w:rPr>
          <w:rFonts w:hint="eastAsia" w:ascii="宋体" w:hAnsi="宋体" w:eastAsia="宋体" w:cs="宋体"/>
          <w:b/>
          <w:bCs/>
          <w:color w:val="auto"/>
          <w:sz w:val="24"/>
          <w:lang w:val="en-US" w:eastAsia="zh-CN"/>
        </w:rPr>
        <w:t>2024年</w:t>
      </w:r>
      <w:r>
        <w:rPr>
          <w:rFonts w:hint="eastAsia" w:ascii="宋体" w:hAnsi="宋体" w:eastAsia="宋体" w:cs="宋体"/>
          <w:b/>
          <w:bCs/>
          <w:color w:val="auto"/>
          <w:sz w:val="24"/>
          <w:lang w:eastAsia="zh-CN"/>
        </w:rPr>
        <w:t>度</w:t>
      </w:r>
      <w:r>
        <w:rPr>
          <w:rFonts w:hint="eastAsia" w:ascii="宋体" w:hAnsi="宋体" w:eastAsia="宋体" w:cs="宋体"/>
          <w:b/>
          <w:bCs/>
          <w:color w:val="auto"/>
          <w:sz w:val="24"/>
        </w:rPr>
        <w:t>经审计的财务报告（成立时间至提交投标文件截止时间不足一年的可提供成立后任意时段的资产负债表），或在投标截止时间前六个月内其基本开户银行出具的资信证明；</w:t>
      </w:r>
    </w:p>
    <w:p w14:paraId="350A832A">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firstLine="482" w:firstLineChars="200"/>
        <w:jc w:val="both"/>
        <w:textAlignment w:val="auto"/>
        <w:rPr>
          <w:rFonts w:hint="eastAsia" w:ascii="宋体" w:hAnsi="宋体" w:eastAsia="宋体" w:cs="宋体"/>
          <w:b/>
          <w:bCs/>
          <w:color w:val="auto"/>
          <w:sz w:val="24"/>
          <w:lang w:val="en-US" w:eastAsia="zh-CN"/>
        </w:rPr>
      </w:pPr>
    </w:p>
    <w:p w14:paraId="08084D33">
      <w:pPr>
        <w:pStyle w:val="1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社会保障资金缴纳证明：提供采购活动前6个月内任意一个月已缴纳的社会保障资金缴存单据或社保机构开具的社会保险参保缴费情况证明，依法不需要缴纳社会保障资金的应提供相关文件证明；</w:t>
      </w:r>
    </w:p>
    <w:p w14:paraId="4D021C7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b/>
          <w:bCs/>
          <w:color w:val="auto"/>
          <w:sz w:val="24"/>
        </w:rPr>
      </w:pPr>
    </w:p>
    <w:p w14:paraId="4F45563A">
      <w:pPr>
        <w:pStyle w:val="1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税收缴纳证明：提供采购活动前6个月内任意一个月已缴纳的完税凭证或税务机关开具的完税证明（任意税种），依法免税的单位应提供相关证明材料；</w:t>
      </w:r>
    </w:p>
    <w:p w14:paraId="0E01102D">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lang w:val="en-US" w:eastAsia="zh-CN"/>
        </w:rPr>
      </w:pPr>
    </w:p>
    <w:p w14:paraId="3978139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lang w:val="en-US" w:eastAsia="zh-CN"/>
        </w:rPr>
      </w:pPr>
    </w:p>
    <w:p w14:paraId="4BE71CA4">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10</w:t>
      </w:r>
      <w:r>
        <w:rPr>
          <w:rFonts w:hint="eastAsia" w:ascii="宋体" w:hAnsi="宋体" w:eastAsia="宋体" w:cs="宋体"/>
          <w:b/>
          <w:bCs/>
          <w:color w:val="auto"/>
          <w:sz w:val="24"/>
        </w:rPr>
        <w:t>、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w:t>
      </w:r>
    </w:p>
    <w:p w14:paraId="035CF511">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12A4559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7486C1E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bookmarkStart w:id="21" w:name="_Toc901"/>
    </w:p>
    <w:p w14:paraId="19FB21E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3BE4C61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FD9B86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563327F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3D58859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4117035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0E499A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304D96F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4ED8CD3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6714A50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2CC7064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C75D18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8D2D76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377E303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6B36CBB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785FFEF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84AF32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DAB0B9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47E95B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1</w:t>
      </w:r>
      <w:r>
        <w:rPr>
          <w:rFonts w:hint="eastAsia" w:ascii="宋体" w:hAnsi="宋体" w:cs="宋体"/>
          <w:b/>
          <w:bCs/>
          <w:color w:val="auto"/>
          <w:sz w:val="24"/>
          <w:lang w:val="en-US" w:eastAsia="zh-CN"/>
        </w:rPr>
        <w:t>1</w:t>
      </w:r>
      <w:r>
        <w:rPr>
          <w:rFonts w:hint="eastAsia" w:ascii="宋体" w:hAnsi="宋体" w:eastAsia="宋体" w:cs="宋体"/>
          <w:b/>
          <w:bCs/>
          <w:color w:val="auto"/>
          <w:sz w:val="24"/>
        </w:rPr>
        <w:t>、单位负责人为同一人或者存在控股、管理关系的不同供应商，不得同时参加本项目投标;</w:t>
      </w:r>
    </w:p>
    <w:p w14:paraId="57C7F031">
      <w:pPr>
        <w:widowControl/>
        <w:snapToGrid w:val="0"/>
        <w:spacing w:line="360" w:lineRule="auto"/>
        <w:jc w:val="center"/>
        <w:textAlignment w:val="baseline"/>
        <w:outlineLvl w:val="0"/>
        <w:rPr>
          <w:rStyle w:val="20"/>
          <w:rFonts w:hint="eastAsia" w:ascii="宋体" w:hAnsi="宋体" w:eastAsia="宋体" w:cs="宋体"/>
          <w:b/>
          <w:bCs/>
          <w:color w:val="auto"/>
          <w:sz w:val="28"/>
          <w:highlight w:val="none"/>
        </w:rPr>
      </w:pPr>
      <w:r>
        <w:rPr>
          <w:rStyle w:val="20"/>
          <w:rFonts w:hint="eastAsia" w:ascii="宋体" w:hAnsi="宋体" w:cs="宋体"/>
          <w:b/>
          <w:color w:val="auto"/>
          <w:sz w:val="32"/>
          <w:szCs w:val="32"/>
          <w:highlight w:val="none"/>
        </w:rPr>
        <w:t>供应商</w:t>
      </w:r>
      <w:r>
        <w:rPr>
          <w:rStyle w:val="20"/>
          <w:rFonts w:hint="eastAsia" w:ascii="宋体" w:hAnsi="宋体" w:eastAsia="宋体" w:cs="宋体"/>
          <w:b/>
          <w:color w:val="auto"/>
          <w:sz w:val="32"/>
          <w:szCs w:val="32"/>
          <w:highlight w:val="none"/>
        </w:rPr>
        <w:t>企业关系关联承诺书</w:t>
      </w:r>
      <w:bookmarkEnd w:id="21"/>
    </w:p>
    <w:p w14:paraId="2E8DE787">
      <w:pPr>
        <w:snapToGrid w:val="0"/>
        <w:spacing w:line="360" w:lineRule="auto"/>
        <w:textAlignment w:val="baseline"/>
        <w:rPr>
          <w:rStyle w:val="20"/>
          <w:rFonts w:hint="eastAsia" w:ascii="宋体" w:hAnsi="宋体" w:eastAsia="宋体" w:cs="宋体"/>
          <w:color w:val="auto"/>
          <w:highlight w:val="none"/>
        </w:rPr>
      </w:pPr>
    </w:p>
    <w:p w14:paraId="64B0FE37">
      <w:pPr>
        <w:snapToGrid w:val="0"/>
        <w:spacing w:line="360" w:lineRule="auto"/>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一、</w:t>
      </w:r>
      <w:r>
        <w:rPr>
          <w:rStyle w:val="20"/>
          <w:rFonts w:hint="eastAsia" w:ascii="宋体" w:hAnsi="宋体" w:cs="宋体"/>
          <w:color w:val="auto"/>
          <w:sz w:val="24"/>
          <w:szCs w:val="24"/>
          <w:highlight w:val="none"/>
        </w:rPr>
        <w:t>供应商</w:t>
      </w:r>
      <w:r>
        <w:rPr>
          <w:rStyle w:val="20"/>
          <w:rFonts w:hint="eastAsia" w:ascii="宋体" w:hAnsi="宋体" w:eastAsia="宋体" w:cs="宋体"/>
          <w:color w:val="auto"/>
          <w:sz w:val="24"/>
          <w:szCs w:val="24"/>
          <w:highlight w:val="none"/>
        </w:rPr>
        <w:t>在本项目招标中，不存在与其它</w:t>
      </w:r>
      <w:r>
        <w:rPr>
          <w:rStyle w:val="20"/>
          <w:rFonts w:hint="eastAsia" w:ascii="宋体" w:hAnsi="宋体" w:cs="宋体"/>
          <w:color w:val="auto"/>
          <w:sz w:val="24"/>
          <w:szCs w:val="24"/>
          <w:highlight w:val="none"/>
        </w:rPr>
        <w:t>供应商</w:t>
      </w:r>
      <w:r>
        <w:rPr>
          <w:rStyle w:val="20"/>
          <w:rFonts w:hint="eastAsia" w:ascii="宋体" w:hAnsi="宋体" w:eastAsia="宋体" w:cs="宋体"/>
          <w:color w:val="auto"/>
          <w:sz w:val="24"/>
          <w:szCs w:val="24"/>
          <w:highlight w:val="none"/>
        </w:rPr>
        <w:t>负责人为同一人，有控股、管理等关联关系承诺。</w:t>
      </w:r>
    </w:p>
    <w:p w14:paraId="2FDC0CEF">
      <w:pPr>
        <w:snapToGrid w:val="0"/>
        <w:spacing w:line="360" w:lineRule="auto"/>
        <w:ind w:firstLine="480" w:firstLineChars="200"/>
        <w:textAlignment w:val="baseline"/>
        <w:outlineLvl w:val="0"/>
        <w:rPr>
          <w:rStyle w:val="20"/>
          <w:rFonts w:hint="eastAsia" w:ascii="宋体" w:hAnsi="宋体" w:eastAsia="宋体" w:cs="宋体"/>
          <w:color w:val="auto"/>
          <w:sz w:val="24"/>
          <w:szCs w:val="24"/>
          <w:highlight w:val="none"/>
        </w:rPr>
      </w:pPr>
      <w:bookmarkStart w:id="22" w:name="_Toc19653"/>
      <w:r>
        <w:rPr>
          <w:rStyle w:val="20"/>
          <w:rFonts w:hint="eastAsia" w:ascii="宋体" w:hAnsi="宋体" w:eastAsia="宋体" w:cs="宋体"/>
          <w:color w:val="auto"/>
          <w:sz w:val="24"/>
          <w:szCs w:val="24"/>
          <w:highlight w:val="none"/>
        </w:rPr>
        <w:t>1.管理关系说明：</w:t>
      </w:r>
      <w:bookmarkEnd w:id="22"/>
    </w:p>
    <w:p w14:paraId="2AE524ED">
      <w:pPr>
        <w:snapToGrid w:val="0"/>
        <w:spacing w:line="360" w:lineRule="auto"/>
        <w:ind w:firstLine="480" w:firstLineChars="200"/>
        <w:jc w:val="left"/>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我单位管理的具有独立法人的下属单位有：</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(没有填无）。</w:t>
      </w:r>
    </w:p>
    <w:p w14:paraId="130DE716">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 xml:space="preserve">我单位的上级管理单位有 </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 xml:space="preserve"> (没有填无）。</w:t>
      </w:r>
    </w:p>
    <w:p w14:paraId="6EA27B41">
      <w:pPr>
        <w:snapToGrid w:val="0"/>
        <w:spacing w:line="360" w:lineRule="auto"/>
        <w:ind w:firstLine="480" w:firstLineChars="200"/>
        <w:textAlignment w:val="baseline"/>
        <w:outlineLvl w:val="0"/>
        <w:rPr>
          <w:rStyle w:val="20"/>
          <w:rFonts w:hint="eastAsia" w:ascii="宋体" w:hAnsi="宋体" w:eastAsia="宋体" w:cs="宋体"/>
          <w:color w:val="auto"/>
          <w:sz w:val="24"/>
          <w:szCs w:val="24"/>
          <w:highlight w:val="none"/>
        </w:rPr>
      </w:pPr>
      <w:bookmarkStart w:id="23" w:name="_Toc13323"/>
      <w:r>
        <w:rPr>
          <w:rStyle w:val="20"/>
          <w:rFonts w:hint="eastAsia" w:ascii="宋体" w:hAnsi="宋体" w:eastAsia="宋体" w:cs="宋体"/>
          <w:color w:val="auto"/>
          <w:sz w:val="24"/>
          <w:szCs w:val="24"/>
          <w:highlight w:val="none"/>
        </w:rPr>
        <w:t>2.股权关系说明：</w:t>
      </w:r>
      <w:bookmarkEnd w:id="23"/>
    </w:p>
    <w:p w14:paraId="63D876E2">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我单位控股的单位有</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 xml:space="preserve"> (没有填无）。</w:t>
      </w:r>
    </w:p>
    <w:p w14:paraId="3CE779C8">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 xml:space="preserve">我单位被 </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单位控股(没有填无）。</w:t>
      </w:r>
    </w:p>
    <w:p w14:paraId="09F7448A">
      <w:pPr>
        <w:snapToGrid w:val="0"/>
        <w:spacing w:line="360" w:lineRule="auto"/>
        <w:ind w:firstLine="480" w:firstLineChars="200"/>
        <w:textAlignment w:val="baseline"/>
        <w:outlineLvl w:val="0"/>
        <w:rPr>
          <w:rStyle w:val="20"/>
          <w:rFonts w:hint="eastAsia" w:ascii="宋体" w:hAnsi="宋体" w:eastAsia="宋体" w:cs="宋体"/>
          <w:color w:val="auto"/>
          <w:sz w:val="24"/>
          <w:szCs w:val="24"/>
          <w:highlight w:val="none"/>
          <w:u w:val="single"/>
        </w:rPr>
      </w:pPr>
      <w:bookmarkStart w:id="24" w:name="_Toc23068"/>
      <w:r>
        <w:rPr>
          <w:rStyle w:val="20"/>
          <w:rFonts w:hint="eastAsia" w:ascii="宋体" w:hAnsi="宋体" w:eastAsia="宋体" w:cs="宋体"/>
          <w:color w:val="auto"/>
          <w:sz w:val="24"/>
          <w:szCs w:val="24"/>
          <w:highlight w:val="none"/>
        </w:rPr>
        <w:t>3.单位负责人：</w:t>
      </w:r>
      <w:bookmarkEnd w:id="24"/>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 xml:space="preserve">          </w:t>
      </w:r>
    </w:p>
    <w:p w14:paraId="5344B989">
      <w:pPr>
        <w:snapToGrid w:val="0"/>
        <w:spacing w:line="360" w:lineRule="auto"/>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二、其他与本项目有关的利害关系说明：</w:t>
      </w:r>
      <w:r>
        <w:rPr>
          <w:rStyle w:val="20"/>
          <w:rFonts w:hint="eastAsia" w:ascii="宋体" w:hAnsi="宋体" w:eastAsia="宋体" w:cs="宋体"/>
          <w:color w:val="auto"/>
          <w:sz w:val="24"/>
          <w:szCs w:val="24"/>
          <w:highlight w:val="none"/>
          <w:u w:val="single"/>
        </w:rPr>
        <w:t xml:space="preserve">        </w:t>
      </w:r>
      <w:r>
        <w:rPr>
          <w:rStyle w:val="20"/>
          <w:rFonts w:hint="eastAsia" w:ascii="宋体" w:hAnsi="宋体" w:eastAsia="宋体" w:cs="宋体"/>
          <w:color w:val="auto"/>
          <w:sz w:val="24"/>
          <w:szCs w:val="24"/>
          <w:highlight w:val="none"/>
        </w:rPr>
        <w:t>（没有填无）</w:t>
      </w:r>
    </w:p>
    <w:p w14:paraId="547934AF">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我单位承诺以上说明真实有效，无虚假内容或隐瞒。</w:t>
      </w:r>
    </w:p>
    <w:p w14:paraId="4C46C28A">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p>
    <w:p w14:paraId="6E3243AE">
      <w:pPr>
        <w:snapToGrid w:val="0"/>
        <w:spacing w:line="360" w:lineRule="auto"/>
        <w:ind w:firstLine="3840" w:firstLineChars="1600"/>
        <w:textAlignment w:val="baseline"/>
        <w:rPr>
          <w:rStyle w:val="20"/>
          <w:rFonts w:hint="eastAsia" w:ascii="宋体" w:hAnsi="宋体" w:eastAsia="宋体" w:cs="宋体"/>
          <w:color w:val="auto"/>
          <w:sz w:val="24"/>
          <w:szCs w:val="24"/>
          <w:highlight w:val="none"/>
        </w:rPr>
      </w:pPr>
    </w:p>
    <w:p w14:paraId="1A98702E">
      <w:pPr>
        <w:snapToGrid w:val="0"/>
        <w:spacing w:line="360" w:lineRule="auto"/>
        <w:ind w:firstLine="3840" w:firstLineChars="1600"/>
        <w:textAlignment w:val="baseline"/>
        <w:rPr>
          <w:rStyle w:val="20"/>
          <w:rFonts w:hint="eastAsia" w:ascii="宋体" w:hAnsi="宋体" w:eastAsia="宋体" w:cs="宋体"/>
          <w:color w:val="auto"/>
          <w:sz w:val="24"/>
          <w:szCs w:val="24"/>
          <w:highlight w:val="none"/>
        </w:rPr>
      </w:pPr>
    </w:p>
    <w:p w14:paraId="5A991E04">
      <w:pPr>
        <w:spacing w:line="480" w:lineRule="auto"/>
        <w:ind w:firstLine="2880" w:firstLineChars="1200"/>
        <w:rPr>
          <w:rStyle w:val="20"/>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Style w:val="20"/>
          <w:rFonts w:hint="eastAsia" w:ascii="宋体" w:hAnsi="宋体" w:eastAsia="宋体" w:cs="宋体"/>
          <w:color w:val="auto"/>
          <w:sz w:val="24"/>
          <w:szCs w:val="24"/>
          <w:highlight w:val="none"/>
        </w:rPr>
        <w:t>名称：</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（全称并加盖公章）</w:t>
      </w:r>
    </w:p>
    <w:p w14:paraId="6B9BEF24">
      <w:pPr>
        <w:pStyle w:val="21"/>
        <w:spacing w:line="400" w:lineRule="exact"/>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3A73A6A">
      <w:pPr>
        <w:pStyle w:val="21"/>
        <w:spacing w:line="400" w:lineRule="exact"/>
        <w:ind w:firstLine="2880" w:firstLineChars="1200"/>
        <w:rPr>
          <w:rFonts w:hint="eastAsia" w:ascii="宋体" w:hAnsi="宋体" w:eastAsia="宋体" w:cs="宋体"/>
          <w:color w:val="auto"/>
          <w:sz w:val="24"/>
          <w:szCs w:val="24"/>
          <w:highlight w:val="none"/>
        </w:rPr>
      </w:pPr>
    </w:p>
    <w:p w14:paraId="2EC7999F">
      <w:pPr>
        <w:pStyle w:val="6"/>
        <w:spacing w:line="480" w:lineRule="auto"/>
        <w:ind w:firstLine="2880" w:firstLineChars="1200"/>
        <w:rPr>
          <w:rFonts w:hint="eastAsia" w:ascii="宋体" w:hAnsi="宋体" w:eastAsia="宋体" w:cs="宋体"/>
          <w:color w:val="auto"/>
          <w:sz w:val="24"/>
          <w:szCs w:val="24"/>
          <w:highlight w:val="none"/>
        </w:rPr>
        <w:sectPr>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3532464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bookmarkStart w:id="25" w:name="_Toc9584"/>
      <w:r>
        <w:rPr>
          <w:rFonts w:hint="eastAsia" w:ascii="宋体" w:hAnsi="宋体" w:eastAsia="宋体" w:cs="宋体"/>
          <w:b/>
          <w:bCs/>
          <w:color w:val="auto"/>
          <w:sz w:val="24"/>
        </w:rPr>
        <w:t>1</w:t>
      </w:r>
      <w:r>
        <w:rPr>
          <w:rFonts w:hint="eastAsia" w:ascii="宋体" w:hAnsi="宋体" w:cs="宋体"/>
          <w:b/>
          <w:bCs/>
          <w:color w:val="auto"/>
          <w:sz w:val="24"/>
          <w:lang w:val="en-US" w:eastAsia="zh-CN"/>
        </w:rPr>
        <w:t>2</w:t>
      </w:r>
      <w:r>
        <w:rPr>
          <w:rFonts w:hint="eastAsia" w:ascii="宋体" w:hAnsi="宋体" w:eastAsia="宋体" w:cs="宋体"/>
          <w:b/>
          <w:bCs/>
          <w:color w:val="auto"/>
          <w:sz w:val="24"/>
        </w:rPr>
        <w:t>、本项目不接受联合体投标,供应商需保证资质文件的真实、合法、有效；</w:t>
      </w:r>
    </w:p>
    <w:p w14:paraId="0699AA01">
      <w:pPr>
        <w:widowControl/>
        <w:snapToGrid w:val="0"/>
        <w:spacing w:line="360" w:lineRule="auto"/>
        <w:jc w:val="center"/>
        <w:textAlignment w:val="baseline"/>
        <w:outlineLvl w:val="0"/>
        <w:rPr>
          <w:rStyle w:val="20"/>
          <w:rFonts w:hint="eastAsia" w:ascii="宋体" w:hAnsi="宋体" w:eastAsia="宋体" w:cs="宋体"/>
          <w:b/>
          <w:color w:val="auto"/>
          <w:sz w:val="32"/>
          <w:szCs w:val="32"/>
          <w:highlight w:val="none"/>
        </w:rPr>
      </w:pPr>
      <w:r>
        <w:rPr>
          <w:rStyle w:val="20"/>
          <w:rFonts w:hint="eastAsia" w:ascii="宋体" w:hAnsi="宋体" w:eastAsia="宋体" w:cs="宋体"/>
          <w:b/>
          <w:color w:val="auto"/>
          <w:sz w:val="32"/>
          <w:szCs w:val="32"/>
          <w:highlight w:val="none"/>
        </w:rPr>
        <w:t>非联合体声明</w:t>
      </w:r>
      <w:bookmarkEnd w:id="25"/>
    </w:p>
    <w:p w14:paraId="6BBC8F1C">
      <w:pPr>
        <w:spacing w:line="640" w:lineRule="exact"/>
        <w:jc w:val="left"/>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 xml:space="preserve"> 泾阳崇实中学</w:t>
      </w:r>
      <w:r>
        <w:rPr>
          <w:rFonts w:hint="eastAsia" w:ascii="宋体" w:hAnsi="宋体" w:eastAsia="宋体" w:cs="宋体"/>
          <w:color w:val="auto"/>
          <w:sz w:val="24"/>
          <w:szCs w:val="24"/>
          <w:highlight w:val="none"/>
          <w:u w:val="single"/>
        </w:rPr>
        <w:t>：</w:t>
      </w:r>
    </w:p>
    <w:p w14:paraId="65FA074C">
      <w:pPr>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（供应商名称）郑重声明在参加本次政府采购活动为非联合体投标。如有不实，我方将无条件地退出本项目的采购活动，并遵照《政府采购法》有关"提供虚假材料的规定"接受处罚。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特此声明。</w:t>
      </w:r>
    </w:p>
    <w:p w14:paraId="6D7B4BFD">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p>
    <w:p w14:paraId="2CC62AFC">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p>
    <w:p w14:paraId="43556F03">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p>
    <w:p w14:paraId="68E17FD4">
      <w:pPr>
        <w:spacing w:line="480" w:lineRule="auto"/>
        <w:ind w:firstLine="2880" w:firstLineChars="1200"/>
        <w:rPr>
          <w:rStyle w:val="20"/>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Style w:val="20"/>
          <w:rFonts w:hint="eastAsia" w:ascii="宋体" w:hAnsi="宋体" w:eastAsia="宋体" w:cs="宋体"/>
          <w:color w:val="auto"/>
          <w:sz w:val="24"/>
          <w:szCs w:val="24"/>
          <w:highlight w:val="none"/>
        </w:rPr>
        <w:t>名称：</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（全称并加盖公章）</w:t>
      </w:r>
    </w:p>
    <w:p w14:paraId="6FF22E22">
      <w:pPr>
        <w:pStyle w:val="21"/>
        <w:spacing w:line="400" w:lineRule="exact"/>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CD914C2">
      <w:pPr>
        <w:pStyle w:val="21"/>
        <w:spacing w:line="400" w:lineRule="exact"/>
        <w:ind w:firstLine="2880" w:firstLineChars="1200"/>
        <w:rPr>
          <w:rFonts w:hint="eastAsia" w:ascii="宋体" w:hAnsi="宋体" w:eastAsia="宋体" w:cs="宋体"/>
          <w:color w:val="auto"/>
          <w:sz w:val="24"/>
          <w:szCs w:val="24"/>
          <w:highlight w:val="none"/>
        </w:rPr>
      </w:pPr>
    </w:p>
    <w:p w14:paraId="519AF85B">
      <w:pPr>
        <w:pStyle w:val="6"/>
        <w:spacing w:line="480" w:lineRule="auto"/>
        <w:ind w:firstLine="2880" w:firstLineChars="1200"/>
        <w:rPr>
          <w:rFonts w:hint="eastAsia" w:ascii="宋体" w:hAnsi="宋体" w:eastAsia="宋体" w:cs="宋体"/>
          <w:color w:val="auto"/>
          <w:sz w:val="24"/>
          <w:highlight w:val="none"/>
          <w:u w:val="single"/>
        </w:rPr>
        <w:sectPr>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66ED81D1">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1</w:t>
      </w:r>
      <w:r>
        <w:rPr>
          <w:rFonts w:hint="eastAsia" w:ascii="宋体" w:hAnsi="宋体" w:cs="宋体"/>
          <w:b/>
          <w:bCs/>
          <w:color w:val="auto"/>
          <w:sz w:val="24"/>
          <w:lang w:val="en-US" w:eastAsia="zh-CN"/>
        </w:rPr>
        <w:t>3</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本项目为专门面向中小企业项目，供应商应为中小型、微型企业、监狱企业、残疾人福利性单位。</w:t>
      </w:r>
    </w:p>
    <w:p w14:paraId="56937C4C">
      <w:pPr>
        <w:keepNext w:val="0"/>
        <w:pageBreakBefore w:val="0"/>
        <w:widowControl w:val="0"/>
        <w:kinsoku/>
        <w:wordWrap/>
        <w:overflowPunct/>
        <w:topLinePunct w:val="0"/>
        <w:autoSpaceDE/>
        <w:autoSpaceDN/>
        <w:bidi w:val="0"/>
        <w:adjustRightInd/>
        <w:spacing w:line="440" w:lineRule="exact"/>
        <w:jc w:val="center"/>
        <w:rPr>
          <w:rFonts w:hint="eastAsia" w:ascii="宋体" w:hAnsi="宋体"/>
          <w:b/>
          <w:color w:val="auto"/>
          <w:spacing w:val="6"/>
          <w:sz w:val="24"/>
          <w:highlight w:val="none"/>
        </w:rPr>
      </w:pPr>
      <w:r>
        <w:rPr>
          <w:rFonts w:hint="eastAsia" w:ascii="宋体" w:hAnsi="宋体"/>
          <w:b/>
          <w:color w:val="auto"/>
          <w:spacing w:val="6"/>
          <w:sz w:val="24"/>
          <w:highlight w:val="none"/>
        </w:rPr>
        <w:t>中小企业声明函（工程</w:t>
      </w:r>
      <w:r>
        <w:rPr>
          <w:rFonts w:hint="eastAsia" w:ascii="宋体" w:hAnsi="宋体"/>
          <w:b/>
          <w:color w:val="auto"/>
          <w:spacing w:val="6"/>
          <w:sz w:val="24"/>
          <w:highlight w:val="none"/>
          <w:lang w:eastAsia="zh-CN"/>
        </w:rPr>
        <w:t>、服务</w:t>
      </w:r>
      <w:r>
        <w:rPr>
          <w:rFonts w:hint="eastAsia" w:ascii="宋体" w:hAnsi="宋体"/>
          <w:b/>
          <w:color w:val="auto"/>
          <w:spacing w:val="6"/>
          <w:sz w:val="24"/>
          <w:highlight w:val="none"/>
        </w:rPr>
        <w:t>）</w:t>
      </w:r>
    </w:p>
    <w:p w14:paraId="439A64A4">
      <w:pPr>
        <w:keepNext w:val="0"/>
        <w:pageBreakBefore w:val="0"/>
        <w:widowControl w:val="0"/>
        <w:kinsoku/>
        <w:wordWrap/>
        <w:overflowPunct/>
        <w:topLinePunct w:val="0"/>
        <w:autoSpaceDE/>
        <w:autoSpaceDN/>
        <w:bidi w:val="0"/>
        <w:adjustRightInd/>
        <w:spacing w:line="440" w:lineRule="exact"/>
        <w:ind w:firstLine="440" w:firstLineChars="200"/>
        <w:jc w:val="left"/>
        <w:rPr>
          <w:rFonts w:ascii="宋体" w:hAnsi="宋体" w:eastAsia="宋体" w:cs="宋体"/>
          <w:color w:val="auto"/>
          <w:sz w:val="22"/>
          <w:szCs w:val="22"/>
        </w:rPr>
      </w:pPr>
      <w:r>
        <w:rPr>
          <w:rFonts w:ascii="宋体" w:hAnsi="宋体" w:eastAsia="宋体" w:cs="宋体"/>
          <w:color w:val="auto"/>
          <w:sz w:val="22"/>
          <w:szCs w:val="22"/>
        </w:rPr>
        <w:t>本公司郑重声明，根据《政府采购促进中小企业发展管理办法》（财库﹝2020﹞46号）的规定，本公司参加</w:t>
      </w:r>
      <w:r>
        <w:rPr>
          <w:rFonts w:hint="eastAsia" w:ascii="宋体" w:hAnsi="宋体" w:cs="宋体"/>
          <w:color w:val="auto"/>
          <w:sz w:val="22"/>
          <w:szCs w:val="22"/>
          <w:lang w:eastAsia="zh-CN"/>
        </w:rPr>
        <w:t>陕西中盈立诚项目管理有限公司</w:t>
      </w:r>
      <w:r>
        <w:rPr>
          <w:rFonts w:hint="eastAsia" w:ascii="宋体" w:hAnsi="宋体" w:eastAsia="宋体" w:cs="宋体"/>
          <w:color w:val="auto"/>
          <w:sz w:val="22"/>
          <w:szCs w:val="22"/>
        </w:rPr>
        <w:t>组织</w:t>
      </w:r>
      <w:r>
        <w:rPr>
          <w:rFonts w:ascii="宋体" w:hAnsi="宋体" w:eastAsia="宋体" w:cs="宋体"/>
          <w:color w:val="auto"/>
          <w:sz w:val="22"/>
          <w:szCs w:val="22"/>
        </w:rPr>
        <w:t>的</w:t>
      </w:r>
      <w:r>
        <w:rPr>
          <w:rFonts w:ascii="宋体" w:hAnsi="宋体" w:eastAsia="宋体" w:cs="宋体"/>
          <w:color w:val="auto"/>
          <w:sz w:val="22"/>
          <w:szCs w:val="22"/>
          <w:u w:val="single"/>
        </w:rPr>
        <w:t>（项目名称）</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采购活动，工程的施工单位全部为符合政策要求的中小企业（或者：服务 全部由符合政策要求的中小企业承接）。相关企业的具体情况如下：</w:t>
      </w:r>
    </w:p>
    <w:p w14:paraId="726444FB">
      <w:pPr>
        <w:keepNext w:val="0"/>
        <w:pageBreakBefore w:val="0"/>
        <w:widowControl w:val="0"/>
        <w:numPr>
          <w:ilvl w:val="0"/>
          <w:numId w:val="0"/>
        </w:numPr>
        <w:kinsoku/>
        <w:wordWrap/>
        <w:overflowPunct/>
        <w:topLinePunct w:val="0"/>
        <w:autoSpaceDE/>
        <w:autoSpaceDN/>
        <w:bidi w:val="0"/>
        <w:adjustRightInd/>
        <w:spacing w:line="440" w:lineRule="exact"/>
        <w:ind w:firstLine="440" w:firstLineChars="200"/>
        <w:jc w:val="left"/>
        <w:rPr>
          <w:rFonts w:ascii="宋体" w:hAnsi="宋体" w:eastAsia="宋体" w:cs="宋体"/>
          <w:color w:val="auto"/>
          <w:sz w:val="22"/>
          <w:szCs w:val="22"/>
        </w:rPr>
      </w:pPr>
      <w:r>
        <w:rPr>
          <w:rFonts w:ascii="宋体" w:hAnsi="宋体" w:eastAsia="宋体" w:cs="宋体"/>
          <w:color w:val="auto"/>
          <w:sz w:val="22"/>
          <w:szCs w:val="22"/>
          <w:u w:val="single"/>
        </w:rPr>
        <w:t>（项目名称）</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，属于</w:t>
      </w:r>
      <w:r>
        <w:rPr>
          <w:rFonts w:ascii="宋体" w:hAnsi="宋体" w:eastAsia="宋体" w:cs="宋体"/>
          <w:color w:val="auto"/>
          <w:sz w:val="22"/>
          <w:szCs w:val="22"/>
          <w:u w:val="single"/>
        </w:rPr>
        <w:t>（</w:t>
      </w:r>
      <w:r>
        <w:rPr>
          <w:rFonts w:hint="eastAsia" w:ascii="宋体" w:hAnsi="宋体" w:eastAsia="宋体" w:cs="宋体"/>
          <w:color w:val="auto"/>
          <w:sz w:val="22"/>
          <w:szCs w:val="22"/>
          <w:u w:val="single"/>
          <w:lang w:eastAsia="zh-CN"/>
        </w:rPr>
        <w:t>磋商</w:t>
      </w:r>
      <w:r>
        <w:rPr>
          <w:rFonts w:ascii="宋体" w:hAnsi="宋体" w:eastAsia="宋体" w:cs="宋体"/>
          <w:color w:val="auto"/>
          <w:sz w:val="22"/>
          <w:szCs w:val="22"/>
          <w:u w:val="single"/>
        </w:rPr>
        <w:t>文件中明确的所属行业）</w:t>
      </w:r>
      <w:r>
        <w:rPr>
          <w:rFonts w:ascii="宋体" w:hAnsi="宋体" w:eastAsia="宋体" w:cs="宋体"/>
          <w:color w:val="auto"/>
          <w:sz w:val="22"/>
          <w:szCs w:val="22"/>
        </w:rPr>
        <w:t>； 承建（承接）企业为</w:t>
      </w:r>
      <w:r>
        <w:rPr>
          <w:rFonts w:ascii="宋体" w:hAnsi="宋体" w:eastAsia="宋体" w:cs="宋体"/>
          <w:color w:val="auto"/>
          <w:sz w:val="22"/>
          <w:szCs w:val="22"/>
          <w:u w:val="single"/>
        </w:rPr>
        <w:t>（企业名称）</w:t>
      </w:r>
      <w:r>
        <w:rPr>
          <w:rFonts w:ascii="宋体" w:hAnsi="宋体" w:eastAsia="宋体" w:cs="宋体"/>
          <w:color w:val="auto"/>
          <w:sz w:val="22"/>
          <w:szCs w:val="22"/>
        </w:rPr>
        <w:t>，从业人员</w:t>
      </w:r>
      <w:r>
        <w:rPr>
          <w:rFonts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人，营业 收入为</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u w:val="single"/>
        </w:rPr>
        <w:t xml:space="preserve"> </w:t>
      </w:r>
      <w:r>
        <w:rPr>
          <w:rFonts w:ascii="宋体" w:hAnsi="宋体" w:eastAsia="宋体" w:cs="宋体"/>
          <w:color w:val="auto"/>
          <w:sz w:val="22"/>
          <w:szCs w:val="22"/>
        </w:rPr>
        <w:t>万元，资产总额为</w:t>
      </w:r>
      <w:r>
        <w:rPr>
          <w:rFonts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万元，属于</w:t>
      </w:r>
      <w:r>
        <w:rPr>
          <w:rFonts w:ascii="宋体" w:hAnsi="宋体" w:eastAsia="宋体" w:cs="宋体"/>
          <w:color w:val="auto"/>
          <w:sz w:val="22"/>
          <w:szCs w:val="22"/>
          <w:u w:val="single"/>
        </w:rPr>
        <w:t>（中型企业、 小型企业、微型企业）</w:t>
      </w:r>
      <w:r>
        <w:rPr>
          <w:rFonts w:ascii="宋体" w:hAnsi="宋体" w:eastAsia="宋体" w:cs="宋体"/>
          <w:color w:val="auto"/>
          <w:sz w:val="22"/>
          <w:szCs w:val="22"/>
        </w:rPr>
        <w:t>；</w:t>
      </w:r>
    </w:p>
    <w:p w14:paraId="2E39851B">
      <w:pPr>
        <w:keepNext w:val="0"/>
        <w:pageBreakBefore w:val="0"/>
        <w:widowControl w:val="0"/>
        <w:kinsoku/>
        <w:wordWrap/>
        <w:overflowPunct/>
        <w:topLinePunct w:val="0"/>
        <w:autoSpaceDE/>
        <w:autoSpaceDN/>
        <w:bidi w:val="0"/>
        <w:adjustRightInd/>
        <w:spacing w:line="440" w:lineRule="exact"/>
        <w:ind w:firstLine="220" w:firstLineChars="100"/>
        <w:jc w:val="left"/>
        <w:rPr>
          <w:rFonts w:ascii="宋体" w:hAnsi="宋体" w:eastAsia="宋体" w:cs="宋体"/>
          <w:color w:val="auto"/>
          <w:sz w:val="22"/>
          <w:szCs w:val="22"/>
        </w:rPr>
      </w:pPr>
      <w:r>
        <w:rPr>
          <w:rFonts w:ascii="宋体" w:hAnsi="宋体" w:eastAsia="宋体" w:cs="宋体"/>
          <w:color w:val="auto"/>
          <w:sz w:val="22"/>
          <w:szCs w:val="22"/>
        </w:rPr>
        <w:t xml:space="preserve">以上企业，不属于大企业的分支机构，不存在控股股东为大企业的情形，也不存在与大企业的负责人为同一人的情形。 </w:t>
      </w:r>
    </w:p>
    <w:p w14:paraId="4B730DC6">
      <w:pPr>
        <w:keepNext w:val="0"/>
        <w:pageBreakBefore w:val="0"/>
        <w:widowControl w:val="0"/>
        <w:kinsoku/>
        <w:wordWrap/>
        <w:overflowPunct/>
        <w:topLinePunct w:val="0"/>
        <w:autoSpaceDE/>
        <w:autoSpaceDN/>
        <w:bidi w:val="0"/>
        <w:adjustRightInd/>
        <w:spacing w:line="440" w:lineRule="exact"/>
        <w:ind w:firstLine="220" w:firstLineChars="100"/>
        <w:jc w:val="left"/>
        <w:rPr>
          <w:rFonts w:ascii="宋体" w:hAnsi="宋体"/>
          <w:color w:val="auto"/>
          <w:spacing w:val="6"/>
          <w:sz w:val="22"/>
          <w:szCs w:val="22"/>
          <w:highlight w:val="none"/>
        </w:rPr>
      </w:pPr>
      <w:r>
        <w:rPr>
          <w:rFonts w:ascii="宋体" w:hAnsi="宋体" w:eastAsia="宋体" w:cs="宋体"/>
          <w:color w:val="auto"/>
          <w:sz w:val="22"/>
          <w:szCs w:val="22"/>
        </w:rPr>
        <w:t>本企业对上述声明内容的真实性负责。如有虚假，将依法承担相应责任。</w:t>
      </w:r>
    </w:p>
    <w:p w14:paraId="1A4AA3A5">
      <w:pPr>
        <w:keepNext w:val="0"/>
        <w:pageBreakBefore w:val="0"/>
        <w:widowControl w:val="0"/>
        <w:kinsoku/>
        <w:wordWrap/>
        <w:overflowPunct/>
        <w:topLinePunct w:val="0"/>
        <w:autoSpaceDE/>
        <w:autoSpaceDN/>
        <w:bidi w:val="0"/>
        <w:adjustRightInd/>
        <w:snapToGrid w:val="0"/>
        <w:spacing w:line="440" w:lineRule="exact"/>
        <w:ind w:firstLine="440" w:firstLineChars="200"/>
        <w:textAlignment w:val="baseline"/>
        <w:rPr>
          <w:rStyle w:val="20"/>
          <w:rFonts w:hint="eastAsia" w:ascii="宋体" w:hAnsi="宋体" w:eastAsia="宋体" w:cs="宋体"/>
          <w:color w:val="auto"/>
          <w:sz w:val="22"/>
          <w:szCs w:val="22"/>
          <w:highlight w:val="none"/>
        </w:rPr>
      </w:pPr>
      <w:r>
        <w:rPr>
          <w:rStyle w:val="20"/>
          <w:rFonts w:hint="eastAsia" w:ascii="宋体" w:hAnsi="宋体" w:eastAsia="宋体" w:cs="宋体"/>
          <w:color w:val="auto"/>
          <w:sz w:val="22"/>
          <w:szCs w:val="22"/>
          <w:highlight w:val="none"/>
        </w:rPr>
        <w:t xml:space="preserve">  </w:t>
      </w:r>
      <w:r>
        <w:rPr>
          <w:rStyle w:val="20"/>
          <w:rFonts w:hint="eastAsia" w:ascii="宋体" w:hAnsi="宋体" w:eastAsia="宋体" w:cs="宋体"/>
          <w:color w:val="auto"/>
          <w:sz w:val="22"/>
          <w:szCs w:val="22"/>
          <w:highlight w:val="none"/>
          <w:lang w:val="en-US"/>
        </w:rPr>
        <w:t xml:space="preserve">                  </w:t>
      </w:r>
      <w:r>
        <w:rPr>
          <w:rStyle w:val="20"/>
          <w:rFonts w:hint="eastAsia" w:ascii="宋体" w:hAnsi="宋体" w:eastAsia="宋体" w:cs="宋体"/>
          <w:color w:val="auto"/>
          <w:sz w:val="22"/>
          <w:szCs w:val="22"/>
          <w:highlight w:val="none"/>
        </w:rPr>
        <w:t>供应商名称：</w:t>
      </w:r>
      <w:r>
        <w:rPr>
          <w:rStyle w:val="20"/>
          <w:rFonts w:hint="eastAsia" w:ascii="宋体" w:hAnsi="宋体" w:eastAsia="宋体" w:cs="宋体"/>
          <w:color w:val="auto"/>
          <w:sz w:val="22"/>
          <w:szCs w:val="22"/>
          <w:highlight w:val="none"/>
          <w:u w:val="single" w:color="000000"/>
        </w:rPr>
        <w:t xml:space="preserve">               </w:t>
      </w:r>
      <w:r>
        <w:rPr>
          <w:rStyle w:val="20"/>
          <w:rFonts w:hint="eastAsia" w:ascii="宋体" w:hAnsi="宋体" w:eastAsia="宋体" w:cs="宋体"/>
          <w:color w:val="auto"/>
          <w:sz w:val="22"/>
          <w:szCs w:val="22"/>
          <w:highlight w:val="none"/>
        </w:rPr>
        <w:t xml:space="preserve">（全称并加盖公章）          </w:t>
      </w:r>
    </w:p>
    <w:p w14:paraId="3D377DD6">
      <w:pPr>
        <w:keepNext w:val="0"/>
        <w:keepLines/>
        <w:pageBreakBefore w:val="0"/>
        <w:widowControl w:val="0"/>
        <w:kinsoku/>
        <w:wordWrap/>
        <w:overflowPunct/>
        <w:topLinePunct w:val="0"/>
        <w:autoSpaceDE/>
        <w:autoSpaceDN/>
        <w:bidi w:val="0"/>
        <w:adjustRightInd/>
        <w:snapToGrid w:val="0"/>
        <w:spacing w:before="162" w:after="330" w:line="440" w:lineRule="exact"/>
        <w:ind w:firstLine="2640" w:firstLineChars="1200"/>
        <w:textAlignment w:val="baseline"/>
        <w:rPr>
          <w:rStyle w:val="20"/>
          <w:rFonts w:hint="eastAsia" w:ascii="宋体" w:hAnsi="宋体" w:eastAsia="宋体" w:cs="宋体"/>
          <w:color w:val="auto"/>
          <w:sz w:val="22"/>
          <w:szCs w:val="22"/>
          <w:highlight w:val="none"/>
          <w:u w:val="single" w:color="000000"/>
        </w:rPr>
      </w:pPr>
      <w:r>
        <w:rPr>
          <w:rStyle w:val="20"/>
          <w:rFonts w:hint="eastAsia" w:ascii="宋体" w:hAnsi="宋体" w:eastAsia="宋体" w:cs="宋体"/>
          <w:color w:val="auto"/>
          <w:sz w:val="22"/>
          <w:szCs w:val="22"/>
          <w:highlight w:val="none"/>
        </w:rPr>
        <w:t>日      期：</w:t>
      </w:r>
      <w:r>
        <w:rPr>
          <w:rStyle w:val="20"/>
          <w:rFonts w:hint="eastAsia" w:ascii="宋体" w:hAnsi="宋体" w:eastAsia="宋体" w:cs="宋体"/>
          <w:color w:val="auto"/>
          <w:sz w:val="22"/>
          <w:szCs w:val="22"/>
          <w:highlight w:val="none"/>
          <w:u w:val="single" w:color="000000"/>
        </w:rPr>
        <w:t xml:space="preserve">          </w:t>
      </w:r>
      <w:r>
        <w:rPr>
          <w:rStyle w:val="20"/>
          <w:rFonts w:hint="eastAsia" w:ascii="宋体" w:hAnsi="宋体" w:eastAsia="宋体" w:cs="宋体"/>
          <w:color w:val="auto"/>
          <w:sz w:val="22"/>
          <w:szCs w:val="22"/>
          <w:highlight w:val="none"/>
          <w:u w:val="single" w:color="000000"/>
          <w:lang w:val="en-US"/>
        </w:rPr>
        <w:t xml:space="preserve">  </w:t>
      </w:r>
      <w:r>
        <w:rPr>
          <w:rStyle w:val="20"/>
          <w:rFonts w:hint="eastAsia" w:ascii="宋体" w:hAnsi="宋体" w:eastAsia="宋体" w:cs="宋体"/>
          <w:color w:val="auto"/>
          <w:sz w:val="22"/>
          <w:szCs w:val="22"/>
          <w:highlight w:val="none"/>
          <w:u w:val="single" w:color="000000"/>
        </w:rPr>
        <w:t xml:space="preserve">   </w:t>
      </w:r>
    </w:p>
    <w:p w14:paraId="766B4301">
      <w:pPr>
        <w:keepNext w:val="0"/>
        <w:pageBreakBefore w:val="0"/>
        <w:widowControl w:val="0"/>
        <w:kinsoku/>
        <w:wordWrap/>
        <w:overflowPunct/>
        <w:topLinePunct w:val="0"/>
        <w:autoSpaceDE/>
        <w:autoSpaceDN/>
        <w:bidi w:val="0"/>
        <w:adjustRightInd/>
        <w:snapToGrid w:val="0"/>
        <w:spacing w:line="440" w:lineRule="exact"/>
        <w:ind w:firstLine="420" w:firstLineChars="200"/>
        <w:textAlignment w:val="baseline"/>
        <w:rPr>
          <w:rStyle w:val="20"/>
          <w:rFonts w:ascii="宋体" w:hAnsi="宋体"/>
          <w:color w:val="auto"/>
          <w:highlight w:val="none"/>
        </w:rPr>
      </w:pPr>
      <w:r>
        <w:rPr>
          <w:rStyle w:val="20"/>
          <w:rFonts w:ascii="宋体" w:hAnsi="宋体"/>
          <w:color w:val="auto"/>
          <w:highlight w:val="none"/>
        </w:rPr>
        <w:t>备注：</w:t>
      </w:r>
    </w:p>
    <w:p w14:paraId="5317FC23">
      <w:pPr>
        <w:keepNext w:val="0"/>
        <w:pageBreakBefore w:val="0"/>
        <w:widowControl w:val="0"/>
        <w:kinsoku/>
        <w:wordWrap/>
        <w:overflowPunct/>
        <w:topLinePunct w:val="0"/>
        <w:autoSpaceDE/>
        <w:autoSpaceDN/>
        <w:bidi w:val="0"/>
        <w:adjustRightInd/>
        <w:spacing w:before="65" w:line="440" w:lineRule="exact"/>
        <w:ind w:left="7" w:right="53" w:firstLine="431"/>
        <w:rPr>
          <w:rFonts w:ascii="宋体" w:hAnsi="宋体" w:eastAsia="宋体" w:cs="宋体"/>
          <w:color w:val="auto"/>
          <w:sz w:val="20"/>
          <w:szCs w:val="20"/>
        </w:rPr>
      </w:pPr>
      <w:r>
        <w:rPr>
          <w:rStyle w:val="20"/>
          <w:rFonts w:ascii="宋体" w:hAnsi="宋体"/>
          <w:color w:val="auto"/>
          <w:highlight w:val="none"/>
        </w:rPr>
        <w:t>（1）</w:t>
      </w:r>
      <w:r>
        <w:rPr>
          <w:rFonts w:ascii="宋体" w:hAnsi="宋体" w:eastAsia="宋体" w:cs="宋体"/>
          <w:color w:val="auto"/>
          <w:spacing w:val="10"/>
          <w:sz w:val="20"/>
          <w:szCs w:val="20"/>
        </w:rPr>
        <w:t>填写前请认真阅读《工业和信息化部、国家统计局、国家发展和改革委员会、财政</w:t>
      </w:r>
      <w:r>
        <w:rPr>
          <w:rFonts w:ascii="宋体" w:hAnsi="宋体" w:eastAsia="宋体" w:cs="宋体"/>
          <w:color w:val="auto"/>
          <w:sz w:val="20"/>
          <w:szCs w:val="20"/>
        </w:rPr>
        <w:t xml:space="preserve"> </w:t>
      </w:r>
      <w:r>
        <w:rPr>
          <w:rFonts w:ascii="宋体" w:hAnsi="宋体" w:eastAsia="宋体" w:cs="宋体"/>
          <w:color w:val="auto"/>
          <w:spacing w:val="20"/>
          <w:sz w:val="20"/>
          <w:szCs w:val="20"/>
        </w:rPr>
        <w:t>部</w:t>
      </w:r>
      <w:r>
        <w:rPr>
          <w:rFonts w:ascii="宋体" w:hAnsi="宋体" w:eastAsia="宋体" w:cs="宋体"/>
          <w:color w:val="auto"/>
          <w:spacing w:val="13"/>
          <w:sz w:val="20"/>
          <w:szCs w:val="20"/>
        </w:rPr>
        <w:t>关</w:t>
      </w:r>
      <w:r>
        <w:rPr>
          <w:rFonts w:ascii="宋体" w:hAnsi="宋体" w:eastAsia="宋体" w:cs="宋体"/>
          <w:color w:val="auto"/>
          <w:spacing w:val="10"/>
          <w:sz w:val="20"/>
          <w:szCs w:val="20"/>
        </w:rPr>
        <w:t>于印发中小企业划型标准规定的通知》(工信部联企业[2011]300 号) 和财政部、工业和信息</w:t>
      </w:r>
      <w:r>
        <w:rPr>
          <w:rFonts w:ascii="宋体" w:hAnsi="宋体" w:eastAsia="宋体" w:cs="宋体"/>
          <w:color w:val="auto"/>
          <w:sz w:val="20"/>
          <w:szCs w:val="20"/>
        </w:rPr>
        <w:t xml:space="preserve"> </w:t>
      </w:r>
      <w:r>
        <w:rPr>
          <w:rFonts w:ascii="宋体" w:hAnsi="宋体" w:eastAsia="宋体" w:cs="宋体"/>
          <w:color w:val="auto"/>
          <w:spacing w:val="14"/>
          <w:sz w:val="20"/>
          <w:szCs w:val="20"/>
        </w:rPr>
        <w:t>化部关于印</w:t>
      </w:r>
      <w:r>
        <w:rPr>
          <w:rFonts w:ascii="宋体" w:hAnsi="宋体" w:eastAsia="宋体" w:cs="宋体"/>
          <w:color w:val="auto"/>
          <w:spacing w:val="7"/>
          <w:sz w:val="20"/>
          <w:szCs w:val="20"/>
        </w:rPr>
        <w:t>发《政府采购促进中小企业发展管理办法》 的通知(财库[2020]46 号)相关规定。</w:t>
      </w:r>
    </w:p>
    <w:p w14:paraId="5AB0AC6F">
      <w:pPr>
        <w:keepNext w:val="0"/>
        <w:pageBreakBefore w:val="0"/>
        <w:widowControl w:val="0"/>
        <w:kinsoku/>
        <w:wordWrap/>
        <w:overflowPunct/>
        <w:topLinePunct w:val="0"/>
        <w:autoSpaceDE/>
        <w:autoSpaceDN/>
        <w:bidi w:val="0"/>
        <w:adjustRightInd/>
        <w:snapToGrid w:val="0"/>
        <w:spacing w:line="440" w:lineRule="exact"/>
        <w:ind w:firstLine="420" w:firstLineChars="200"/>
        <w:textAlignment w:val="baseline"/>
        <w:rPr>
          <w:rStyle w:val="20"/>
          <w:rFonts w:ascii="宋体" w:hAnsi="宋体"/>
          <w:color w:val="auto"/>
          <w:highlight w:val="none"/>
        </w:rPr>
      </w:pPr>
      <w:r>
        <w:rPr>
          <w:rStyle w:val="20"/>
          <w:rFonts w:ascii="宋体" w:hAnsi="宋体"/>
          <w:color w:val="auto"/>
          <w:highlight w:val="none"/>
        </w:rPr>
        <w:t>（2）从业人员、营业收入、资产总额填报上一年度数据，无上一年度数据的新成立企业可不填报。</w:t>
      </w:r>
    </w:p>
    <w:p w14:paraId="180058C8">
      <w:pPr>
        <w:keepNext w:val="0"/>
        <w:pageBreakBefore w:val="0"/>
        <w:widowControl w:val="0"/>
        <w:kinsoku/>
        <w:wordWrap/>
        <w:overflowPunct/>
        <w:topLinePunct w:val="0"/>
        <w:autoSpaceDE/>
        <w:autoSpaceDN/>
        <w:bidi w:val="0"/>
        <w:adjustRightInd/>
        <w:snapToGrid w:val="0"/>
        <w:spacing w:line="440" w:lineRule="exact"/>
        <w:ind w:firstLine="420" w:firstLineChars="200"/>
        <w:textAlignment w:val="baseline"/>
        <w:rPr>
          <w:rStyle w:val="20"/>
          <w:rFonts w:ascii="宋体" w:hAnsi="宋体"/>
          <w:color w:val="auto"/>
          <w:highlight w:val="none"/>
        </w:rPr>
      </w:pPr>
      <w:r>
        <w:rPr>
          <w:rStyle w:val="20"/>
          <w:rFonts w:ascii="宋体" w:hAnsi="宋体"/>
          <w:color w:val="auto"/>
          <w:highlight w:val="none"/>
        </w:rPr>
        <w:t>（3）根据《工业和信息化部、国家统计局、国家发展和改革委员会、财政部关于印发中小企业划型标准规定的通知》（工信部联企业〔2011〕300号），本项目所属行业中小企业划型标准具体如下：</w:t>
      </w:r>
      <w:r>
        <w:rPr>
          <w:rStyle w:val="20"/>
          <w:rFonts w:hint="eastAsia" w:ascii="宋体" w:hAnsi="宋体"/>
          <w:color w:val="auto"/>
          <w:highlight w:val="none"/>
        </w:rPr>
        <w:t>建筑业</w:t>
      </w:r>
      <w:r>
        <w:rPr>
          <w:rStyle w:val="20"/>
          <w:rFonts w:ascii="宋体" w:hAnsi="宋体"/>
          <w:color w:val="auto"/>
          <w:highlight w:val="none"/>
        </w:rPr>
        <w:t>。</w:t>
      </w:r>
      <w:r>
        <w:rPr>
          <w:rStyle w:val="20"/>
          <w:rFonts w:hint="eastAsia" w:ascii="宋体" w:hAnsi="宋体"/>
          <w:color w:val="auto"/>
          <w:highlight w:val="none"/>
          <w:lang w:val="en-US"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Style w:val="20"/>
          <w:rFonts w:ascii="宋体" w:hAnsi="宋体"/>
          <w:color w:val="auto"/>
          <w:highlight w:val="none"/>
        </w:rPr>
        <w:t xml:space="preserve">    </w:t>
      </w:r>
    </w:p>
    <w:p w14:paraId="4C92CFF3">
      <w:pPr>
        <w:keepNext w:val="0"/>
        <w:pageBreakBefore w:val="0"/>
        <w:widowControl w:val="0"/>
        <w:kinsoku/>
        <w:wordWrap/>
        <w:overflowPunct/>
        <w:topLinePunct w:val="0"/>
        <w:autoSpaceDE/>
        <w:autoSpaceDN/>
        <w:bidi w:val="0"/>
        <w:adjustRightInd/>
        <w:snapToGrid w:val="0"/>
        <w:spacing w:line="440" w:lineRule="exact"/>
        <w:ind w:firstLine="2940" w:firstLineChars="1400"/>
        <w:textAlignment w:val="baseline"/>
        <w:rPr>
          <w:rStyle w:val="20"/>
          <w:rFonts w:ascii="宋体" w:hAnsi="宋体"/>
          <w:color w:val="auto"/>
          <w:highlight w:val="none"/>
        </w:rPr>
      </w:pPr>
      <w:r>
        <w:rPr>
          <w:rStyle w:val="20"/>
          <w:rFonts w:ascii="宋体" w:hAnsi="宋体"/>
          <w:color w:val="auto"/>
          <w:highlight w:val="none"/>
        </w:rPr>
        <w:t xml:space="preserve">  </w:t>
      </w:r>
    </w:p>
    <w:p w14:paraId="2CC0C204">
      <w:pPr>
        <w:keepNext w:val="0"/>
        <w:pageBreakBefore w:val="0"/>
        <w:widowControl w:val="0"/>
        <w:kinsoku/>
        <w:wordWrap/>
        <w:overflowPunct/>
        <w:topLinePunct w:val="0"/>
        <w:autoSpaceDE/>
        <w:autoSpaceDN/>
        <w:bidi w:val="0"/>
        <w:adjustRightInd/>
        <w:snapToGrid w:val="0"/>
        <w:spacing w:line="440" w:lineRule="exact"/>
        <w:ind w:firstLine="3150" w:firstLineChars="1500"/>
        <w:textAlignment w:val="baseline"/>
        <w:rPr>
          <w:rStyle w:val="20"/>
          <w:rFonts w:ascii="宋体" w:hAnsi="宋体"/>
          <w:color w:val="auto"/>
          <w:highlight w:val="none"/>
        </w:rPr>
      </w:pPr>
      <w:r>
        <w:rPr>
          <w:rStyle w:val="20"/>
          <w:rFonts w:ascii="宋体" w:hAnsi="宋体"/>
          <w:color w:val="auto"/>
          <w:highlight w:val="none"/>
        </w:rPr>
        <w:t>供应商名称：</w:t>
      </w:r>
      <w:r>
        <w:rPr>
          <w:rStyle w:val="20"/>
          <w:rFonts w:ascii="宋体" w:hAnsi="宋体"/>
          <w:color w:val="auto"/>
          <w:highlight w:val="none"/>
          <w:u w:val="single" w:color="000000"/>
        </w:rPr>
        <w:t xml:space="preserve">               </w:t>
      </w:r>
      <w:r>
        <w:rPr>
          <w:rStyle w:val="20"/>
          <w:rFonts w:ascii="宋体" w:hAnsi="宋体"/>
          <w:color w:val="auto"/>
          <w:highlight w:val="none"/>
        </w:rPr>
        <w:t xml:space="preserve">（全称并加盖公章）          </w:t>
      </w:r>
    </w:p>
    <w:p w14:paraId="0FF1043D">
      <w:pPr>
        <w:keepNext w:val="0"/>
        <w:pageBreakBefore w:val="0"/>
        <w:widowControl w:val="0"/>
        <w:kinsoku/>
        <w:wordWrap/>
        <w:overflowPunct/>
        <w:topLinePunct w:val="0"/>
        <w:autoSpaceDE/>
        <w:autoSpaceDN/>
        <w:bidi w:val="0"/>
        <w:adjustRightInd/>
        <w:spacing w:line="440" w:lineRule="exact"/>
        <w:ind w:firstLine="3150" w:firstLineChars="1500"/>
        <w:rPr>
          <w:rFonts w:hint="eastAsia" w:ascii="方正仿宋_GBK" w:eastAsia="方正仿宋_GBK"/>
          <w:color w:val="auto"/>
          <w:szCs w:val="21"/>
        </w:rPr>
      </w:pPr>
      <w:r>
        <w:rPr>
          <w:rStyle w:val="20"/>
          <w:rFonts w:ascii="宋体" w:hAnsi="宋体"/>
          <w:color w:val="auto"/>
          <w:highlight w:val="none"/>
        </w:rPr>
        <w:t>日      期：</w:t>
      </w:r>
      <w:r>
        <w:rPr>
          <w:rStyle w:val="20"/>
          <w:rFonts w:ascii="宋体" w:hAnsi="宋体"/>
          <w:color w:val="auto"/>
          <w:highlight w:val="none"/>
          <w:u w:val="single" w:color="000000"/>
        </w:rPr>
        <w:t xml:space="preserve">             </w:t>
      </w:r>
    </w:p>
    <w:p w14:paraId="71CEF0BE">
      <w:pPr>
        <w:rPr>
          <w:color w:val="auto"/>
        </w:rPr>
        <w:sectPr>
          <w:pgSz w:w="11906" w:h="16838"/>
          <w:pgMar w:top="1418" w:right="1418" w:bottom="1418" w:left="1418" w:header="851" w:footer="992" w:gutter="0"/>
          <w:pgNumType w:fmt="decimal"/>
          <w:cols w:space="720" w:num="1"/>
          <w:docGrid w:linePitch="312" w:charSpace="0"/>
        </w:sectPr>
      </w:pPr>
    </w:p>
    <w:p w14:paraId="354F125D">
      <w:pPr>
        <w:widowControl/>
        <w:numPr>
          <w:ilvl w:val="0"/>
          <w:numId w:val="0"/>
        </w:numPr>
        <w:snapToGrid w:val="0"/>
        <w:spacing w:line="360" w:lineRule="auto"/>
        <w:ind w:left="120" w:leftChars="0"/>
        <w:jc w:val="center"/>
        <w:textAlignment w:val="baseline"/>
        <w:outlineLvl w:val="0"/>
        <w:rPr>
          <w:rFonts w:hint="eastAsia" w:ascii="宋体" w:hAnsi="宋体" w:eastAsia="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zh-CN" w:eastAsia="zh-CN" w:bidi="ar-SA"/>
        </w:rPr>
        <w:t>八、技术内容及要求</w:t>
      </w:r>
    </w:p>
    <w:p w14:paraId="158A424C">
      <w:pPr>
        <w:tabs>
          <w:tab w:val="left" w:pos="720"/>
        </w:tabs>
        <w:spacing w:line="440" w:lineRule="exact"/>
        <w:ind w:firstLine="480" w:firstLineChars="200"/>
        <w:rPr>
          <w:rFonts w:ascii="宋体" w:hAnsi="宋体"/>
          <w:color w:val="auto"/>
          <w:sz w:val="24"/>
          <w:szCs w:val="24"/>
        </w:rPr>
      </w:pPr>
      <w:r>
        <w:rPr>
          <w:rFonts w:hint="eastAsia" w:ascii="宋体" w:hAnsi="宋体"/>
          <w:color w:val="auto"/>
          <w:sz w:val="24"/>
          <w:szCs w:val="24"/>
        </w:rPr>
        <w:t>项目编号：</w:t>
      </w:r>
    </w:p>
    <w:p w14:paraId="1E379880">
      <w:pPr>
        <w:tabs>
          <w:tab w:val="left" w:pos="720"/>
        </w:tabs>
        <w:spacing w:line="440" w:lineRule="exact"/>
        <w:ind w:firstLine="480" w:firstLineChars="200"/>
        <w:rPr>
          <w:rFonts w:ascii="宋体" w:hAnsi="宋体"/>
          <w:color w:val="auto"/>
          <w:sz w:val="24"/>
          <w:szCs w:val="24"/>
        </w:rPr>
      </w:pPr>
      <w:r>
        <w:rPr>
          <w:rFonts w:hint="eastAsia" w:ascii="宋体" w:hAnsi="宋体"/>
          <w:color w:val="auto"/>
          <w:sz w:val="24"/>
          <w:szCs w:val="24"/>
        </w:rPr>
        <w:t>项目名称：</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59"/>
        <w:gridCol w:w="2830"/>
        <w:gridCol w:w="2257"/>
        <w:gridCol w:w="1368"/>
        <w:gridCol w:w="1450"/>
      </w:tblGrid>
      <w:tr w14:paraId="55C34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859" w:type="dxa"/>
            <w:noWrap w:val="0"/>
            <w:vAlign w:val="center"/>
          </w:tcPr>
          <w:p w14:paraId="3CD2D97C">
            <w:pPr>
              <w:tabs>
                <w:tab w:val="left" w:pos="720"/>
              </w:tabs>
              <w:spacing w:line="440" w:lineRule="exact"/>
              <w:jc w:val="center"/>
              <w:rPr>
                <w:rFonts w:ascii="宋体" w:hAnsi="宋体"/>
                <w:color w:val="auto"/>
                <w:sz w:val="24"/>
                <w:szCs w:val="24"/>
              </w:rPr>
            </w:pPr>
            <w:r>
              <w:rPr>
                <w:rFonts w:hint="eastAsia" w:ascii="宋体" w:hAnsi="宋体"/>
                <w:color w:val="auto"/>
                <w:sz w:val="24"/>
                <w:szCs w:val="24"/>
              </w:rPr>
              <w:t>序号</w:t>
            </w:r>
          </w:p>
        </w:tc>
        <w:tc>
          <w:tcPr>
            <w:tcW w:w="2830" w:type="dxa"/>
            <w:noWrap w:val="0"/>
            <w:vAlign w:val="center"/>
          </w:tcPr>
          <w:p w14:paraId="73B45B5E">
            <w:pPr>
              <w:tabs>
                <w:tab w:val="left" w:pos="720"/>
              </w:tabs>
              <w:spacing w:line="440" w:lineRule="exact"/>
              <w:jc w:val="center"/>
              <w:rPr>
                <w:rFonts w:hint="eastAsia" w:ascii="宋体" w:hAnsi="宋体"/>
                <w:color w:val="auto"/>
                <w:sz w:val="24"/>
                <w:szCs w:val="24"/>
                <w:lang w:eastAsia="zh-CN"/>
              </w:rPr>
            </w:pPr>
            <w:r>
              <w:rPr>
                <w:rFonts w:hint="eastAsia" w:ascii="宋体" w:hAnsi="宋体"/>
                <w:color w:val="auto"/>
                <w:sz w:val="24"/>
                <w:szCs w:val="24"/>
                <w:lang w:eastAsia="zh-CN"/>
              </w:rPr>
              <w:t>磋商文件</w:t>
            </w:r>
          </w:p>
          <w:p w14:paraId="7589A50E">
            <w:pPr>
              <w:tabs>
                <w:tab w:val="left" w:pos="720"/>
              </w:tabs>
              <w:spacing w:line="440" w:lineRule="exact"/>
              <w:jc w:val="center"/>
              <w:rPr>
                <w:rFonts w:ascii="宋体" w:hAnsi="宋体"/>
                <w:color w:val="auto"/>
                <w:sz w:val="24"/>
                <w:szCs w:val="24"/>
              </w:rPr>
            </w:pPr>
            <w:r>
              <w:rPr>
                <w:rFonts w:hint="eastAsia" w:ascii="宋体" w:hAnsi="宋体"/>
                <w:color w:val="auto"/>
                <w:sz w:val="24"/>
                <w:szCs w:val="24"/>
                <w:lang w:eastAsia="zh-CN"/>
              </w:rPr>
              <w:t>技术内容及要求</w:t>
            </w:r>
          </w:p>
        </w:tc>
        <w:tc>
          <w:tcPr>
            <w:tcW w:w="2257" w:type="dxa"/>
            <w:noWrap w:val="0"/>
            <w:vAlign w:val="center"/>
          </w:tcPr>
          <w:p w14:paraId="5B5330FC">
            <w:pPr>
              <w:tabs>
                <w:tab w:val="left" w:pos="720"/>
              </w:tabs>
              <w:spacing w:line="440" w:lineRule="exact"/>
              <w:jc w:val="center"/>
              <w:rPr>
                <w:rFonts w:hint="eastAsia" w:ascii="宋体" w:hAnsi="宋体"/>
                <w:color w:val="auto"/>
                <w:sz w:val="24"/>
                <w:szCs w:val="24"/>
                <w:lang w:eastAsia="zh-CN"/>
              </w:rPr>
            </w:pPr>
            <w:r>
              <w:rPr>
                <w:rFonts w:hint="eastAsia" w:ascii="宋体" w:hAnsi="宋体"/>
                <w:color w:val="auto"/>
                <w:sz w:val="24"/>
                <w:szCs w:val="24"/>
                <w:lang w:eastAsia="zh-CN"/>
              </w:rPr>
              <w:t>磋商响应文件</w:t>
            </w:r>
          </w:p>
          <w:p w14:paraId="2CB5E5D3">
            <w:pPr>
              <w:tabs>
                <w:tab w:val="left" w:pos="720"/>
              </w:tabs>
              <w:spacing w:line="440" w:lineRule="exact"/>
              <w:jc w:val="center"/>
              <w:rPr>
                <w:rFonts w:hint="eastAsia" w:ascii="宋体" w:hAnsi="宋体" w:eastAsia="宋体"/>
                <w:color w:val="auto"/>
                <w:sz w:val="24"/>
                <w:szCs w:val="24"/>
                <w:lang w:eastAsia="zh-CN"/>
              </w:rPr>
            </w:pPr>
            <w:r>
              <w:rPr>
                <w:rFonts w:hint="eastAsia" w:ascii="宋体" w:hAnsi="宋体"/>
                <w:color w:val="auto"/>
                <w:sz w:val="24"/>
                <w:szCs w:val="24"/>
              </w:rPr>
              <w:t>响应</w:t>
            </w:r>
            <w:r>
              <w:rPr>
                <w:rFonts w:hint="eastAsia" w:ascii="宋体" w:hAnsi="宋体"/>
                <w:color w:val="auto"/>
                <w:sz w:val="24"/>
                <w:szCs w:val="24"/>
                <w:lang w:eastAsia="zh-CN"/>
              </w:rPr>
              <w:t>情况</w:t>
            </w:r>
          </w:p>
        </w:tc>
        <w:tc>
          <w:tcPr>
            <w:tcW w:w="1368" w:type="dxa"/>
            <w:noWrap w:val="0"/>
            <w:vAlign w:val="center"/>
          </w:tcPr>
          <w:p w14:paraId="032F5637">
            <w:pPr>
              <w:tabs>
                <w:tab w:val="left" w:pos="720"/>
              </w:tabs>
              <w:spacing w:line="440" w:lineRule="exact"/>
              <w:jc w:val="center"/>
              <w:rPr>
                <w:rFonts w:ascii="宋体" w:hAnsi="宋体"/>
                <w:color w:val="auto"/>
                <w:sz w:val="24"/>
                <w:szCs w:val="24"/>
              </w:rPr>
            </w:pPr>
            <w:r>
              <w:rPr>
                <w:rFonts w:hint="eastAsia" w:ascii="宋体" w:hAnsi="宋体"/>
                <w:color w:val="auto"/>
                <w:sz w:val="24"/>
                <w:szCs w:val="24"/>
              </w:rPr>
              <w:t>偏离情况</w:t>
            </w:r>
          </w:p>
        </w:tc>
        <w:tc>
          <w:tcPr>
            <w:tcW w:w="1450" w:type="dxa"/>
            <w:noWrap w:val="0"/>
            <w:vAlign w:val="center"/>
          </w:tcPr>
          <w:p w14:paraId="2D881E5C">
            <w:pPr>
              <w:tabs>
                <w:tab w:val="left" w:pos="720"/>
              </w:tabs>
              <w:spacing w:line="440" w:lineRule="exact"/>
              <w:jc w:val="center"/>
              <w:rPr>
                <w:rFonts w:ascii="宋体" w:hAnsi="宋体"/>
                <w:color w:val="auto"/>
                <w:sz w:val="24"/>
                <w:szCs w:val="24"/>
              </w:rPr>
            </w:pPr>
            <w:r>
              <w:rPr>
                <w:rFonts w:hint="eastAsia" w:ascii="宋体" w:hAnsi="宋体" w:eastAsia="宋体" w:cs="宋体"/>
                <w:color w:val="auto"/>
                <w:sz w:val="24"/>
                <w:szCs w:val="24"/>
                <w:highlight w:val="none"/>
                <w:lang w:eastAsia="zh-CN"/>
              </w:rPr>
              <w:t>响应说明</w:t>
            </w:r>
          </w:p>
        </w:tc>
      </w:tr>
      <w:tr w14:paraId="1A8E8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4EC39E5F">
            <w:pPr>
              <w:jc w:val="center"/>
              <w:rPr>
                <w:rFonts w:hint="eastAsia" w:ascii="宋体" w:hAnsi="宋体" w:cs="宋体"/>
                <w:color w:val="auto"/>
                <w:sz w:val="24"/>
                <w:szCs w:val="24"/>
              </w:rPr>
            </w:pPr>
            <w:r>
              <w:rPr>
                <w:rFonts w:hint="eastAsia" w:ascii="宋体" w:hAnsi="宋体" w:cs="宋体"/>
                <w:color w:val="auto"/>
                <w:sz w:val="24"/>
                <w:szCs w:val="24"/>
              </w:rPr>
              <w:t>1</w:t>
            </w:r>
          </w:p>
        </w:tc>
        <w:tc>
          <w:tcPr>
            <w:tcW w:w="2830" w:type="dxa"/>
            <w:noWrap w:val="0"/>
            <w:vAlign w:val="center"/>
          </w:tcPr>
          <w:p w14:paraId="71CA70ED">
            <w:pPr>
              <w:jc w:val="center"/>
              <w:rPr>
                <w:rFonts w:ascii="宋体" w:hAnsi="宋体" w:cs="宋体"/>
                <w:color w:val="auto"/>
                <w:sz w:val="24"/>
                <w:szCs w:val="24"/>
              </w:rPr>
            </w:pPr>
          </w:p>
        </w:tc>
        <w:tc>
          <w:tcPr>
            <w:tcW w:w="2257" w:type="dxa"/>
            <w:noWrap w:val="0"/>
            <w:vAlign w:val="center"/>
          </w:tcPr>
          <w:p w14:paraId="00FCFBFF">
            <w:pPr>
              <w:jc w:val="center"/>
              <w:rPr>
                <w:rFonts w:ascii="宋体" w:hAnsi="宋体" w:cs="宋体"/>
                <w:color w:val="auto"/>
                <w:sz w:val="24"/>
                <w:szCs w:val="24"/>
              </w:rPr>
            </w:pPr>
          </w:p>
        </w:tc>
        <w:tc>
          <w:tcPr>
            <w:tcW w:w="1368" w:type="dxa"/>
            <w:noWrap w:val="0"/>
            <w:vAlign w:val="center"/>
          </w:tcPr>
          <w:p w14:paraId="75BB4993">
            <w:pPr>
              <w:jc w:val="center"/>
              <w:rPr>
                <w:rFonts w:ascii="宋体" w:hAnsi="宋体" w:cs="宋体"/>
                <w:color w:val="auto"/>
                <w:sz w:val="24"/>
                <w:szCs w:val="24"/>
              </w:rPr>
            </w:pPr>
          </w:p>
        </w:tc>
        <w:tc>
          <w:tcPr>
            <w:tcW w:w="1450" w:type="dxa"/>
            <w:noWrap w:val="0"/>
            <w:vAlign w:val="center"/>
          </w:tcPr>
          <w:p w14:paraId="691E61CF">
            <w:pPr>
              <w:jc w:val="center"/>
              <w:rPr>
                <w:rFonts w:ascii="宋体" w:hAnsi="宋体" w:cs="宋体"/>
                <w:color w:val="auto"/>
                <w:sz w:val="24"/>
                <w:szCs w:val="24"/>
              </w:rPr>
            </w:pPr>
          </w:p>
        </w:tc>
      </w:tr>
      <w:tr w14:paraId="20F46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2575D1E8">
            <w:pPr>
              <w:jc w:val="center"/>
              <w:rPr>
                <w:rFonts w:hint="eastAsia" w:ascii="宋体" w:hAnsi="宋体" w:cs="宋体"/>
                <w:color w:val="auto"/>
                <w:sz w:val="24"/>
                <w:szCs w:val="24"/>
              </w:rPr>
            </w:pPr>
            <w:r>
              <w:rPr>
                <w:rFonts w:hint="eastAsia" w:ascii="宋体" w:hAnsi="宋体" w:cs="宋体"/>
                <w:color w:val="auto"/>
                <w:sz w:val="24"/>
                <w:szCs w:val="24"/>
              </w:rPr>
              <w:t>2</w:t>
            </w:r>
          </w:p>
        </w:tc>
        <w:tc>
          <w:tcPr>
            <w:tcW w:w="2830" w:type="dxa"/>
            <w:noWrap w:val="0"/>
            <w:vAlign w:val="center"/>
          </w:tcPr>
          <w:p w14:paraId="69602FA7">
            <w:pPr>
              <w:jc w:val="center"/>
              <w:rPr>
                <w:rFonts w:ascii="宋体" w:hAnsi="宋体" w:cs="宋体"/>
                <w:color w:val="auto"/>
                <w:sz w:val="24"/>
                <w:szCs w:val="24"/>
              </w:rPr>
            </w:pPr>
          </w:p>
        </w:tc>
        <w:tc>
          <w:tcPr>
            <w:tcW w:w="2257" w:type="dxa"/>
            <w:noWrap w:val="0"/>
            <w:vAlign w:val="center"/>
          </w:tcPr>
          <w:p w14:paraId="2B406F9D">
            <w:pPr>
              <w:jc w:val="center"/>
              <w:rPr>
                <w:rFonts w:ascii="宋体" w:hAnsi="宋体" w:cs="宋体"/>
                <w:color w:val="auto"/>
                <w:sz w:val="24"/>
                <w:szCs w:val="24"/>
              </w:rPr>
            </w:pPr>
          </w:p>
        </w:tc>
        <w:tc>
          <w:tcPr>
            <w:tcW w:w="1368" w:type="dxa"/>
            <w:noWrap w:val="0"/>
            <w:vAlign w:val="center"/>
          </w:tcPr>
          <w:p w14:paraId="009EFE86">
            <w:pPr>
              <w:jc w:val="center"/>
              <w:rPr>
                <w:rFonts w:ascii="宋体" w:hAnsi="宋体" w:cs="宋体"/>
                <w:color w:val="auto"/>
                <w:sz w:val="24"/>
                <w:szCs w:val="24"/>
              </w:rPr>
            </w:pPr>
          </w:p>
        </w:tc>
        <w:tc>
          <w:tcPr>
            <w:tcW w:w="1450" w:type="dxa"/>
            <w:noWrap w:val="0"/>
            <w:vAlign w:val="center"/>
          </w:tcPr>
          <w:p w14:paraId="6CB75263">
            <w:pPr>
              <w:jc w:val="center"/>
              <w:rPr>
                <w:rFonts w:ascii="宋体" w:hAnsi="宋体" w:cs="宋体"/>
                <w:color w:val="auto"/>
                <w:sz w:val="24"/>
                <w:szCs w:val="24"/>
              </w:rPr>
            </w:pPr>
          </w:p>
        </w:tc>
      </w:tr>
      <w:tr w14:paraId="124FF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743F2EEB">
            <w:pPr>
              <w:jc w:val="center"/>
              <w:rPr>
                <w:rFonts w:hint="eastAsia" w:ascii="宋体" w:hAnsi="宋体" w:cs="宋体"/>
                <w:color w:val="auto"/>
                <w:sz w:val="24"/>
                <w:szCs w:val="24"/>
              </w:rPr>
            </w:pPr>
            <w:r>
              <w:rPr>
                <w:rFonts w:hint="eastAsia" w:ascii="宋体" w:hAnsi="宋体" w:cs="宋体"/>
                <w:color w:val="auto"/>
                <w:sz w:val="24"/>
                <w:szCs w:val="24"/>
              </w:rPr>
              <w:t>3</w:t>
            </w:r>
          </w:p>
        </w:tc>
        <w:tc>
          <w:tcPr>
            <w:tcW w:w="2830" w:type="dxa"/>
            <w:noWrap w:val="0"/>
            <w:vAlign w:val="center"/>
          </w:tcPr>
          <w:p w14:paraId="18CA7BBE">
            <w:pPr>
              <w:jc w:val="center"/>
              <w:rPr>
                <w:rFonts w:ascii="宋体" w:hAnsi="宋体" w:cs="宋体"/>
                <w:color w:val="auto"/>
                <w:sz w:val="24"/>
                <w:szCs w:val="24"/>
              </w:rPr>
            </w:pPr>
          </w:p>
        </w:tc>
        <w:tc>
          <w:tcPr>
            <w:tcW w:w="2257" w:type="dxa"/>
            <w:noWrap w:val="0"/>
            <w:vAlign w:val="center"/>
          </w:tcPr>
          <w:p w14:paraId="1A7EC1E4">
            <w:pPr>
              <w:jc w:val="center"/>
              <w:rPr>
                <w:rFonts w:ascii="宋体" w:hAnsi="宋体" w:cs="宋体"/>
                <w:color w:val="auto"/>
                <w:sz w:val="24"/>
                <w:szCs w:val="24"/>
              </w:rPr>
            </w:pPr>
          </w:p>
        </w:tc>
        <w:tc>
          <w:tcPr>
            <w:tcW w:w="1368" w:type="dxa"/>
            <w:noWrap w:val="0"/>
            <w:vAlign w:val="center"/>
          </w:tcPr>
          <w:p w14:paraId="02FE3E25">
            <w:pPr>
              <w:jc w:val="center"/>
              <w:rPr>
                <w:rFonts w:ascii="宋体" w:hAnsi="宋体" w:cs="宋体"/>
                <w:color w:val="auto"/>
                <w:sz w:val="24"/>
                <w:szCs w:val="24"/>
              </w:rPr>
            </w:pPr>
          </w:p>
        </w:tc>
        <w:tc>
          <w:tcPr>
            <w:tcW w:w="1450" w:type="dxa"/>
            <w:noWrap w:val="0"/>
            <w:vAlign w:val="center"/>
          </w:tcPr>
          <w:p w14:paraId="7228FC1E">
            <w:pPr>
              <w:jc w:val="center"/>
              <w:rPr>
                <w:rFonts w:ascii="宋体" w:hAnsi="宋体" w:cs="宋体"/>
                <w:color w:val="auto"/>
                <w:sz w:val="24"/>
                <w:szCs w:val="24"/>
              </w:rPr>
            </w:pPr>
          </w:p>
        </w:tc>
      </w:tr>
      <w:tr w14:paraId="5BD6F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284B12A4">
            <w:pPr>
              <w:jc w:val="center"/>
              <w:rPr>
                <w:rFonts w:hint="eastAsia" w:ascii="宋体" w:hAnsi="宋体" w:cs="宋体"/>
                <w:color w:val="auto"/>
                <w:sz w:val="24"/>
                <w:szCs w:val="24"/>
              </w:rPr>
            </w:pPr>
            <w:r>
              <w:rPr>
                <w:rFonts w:hint="eastAsia" w:ascii="宋体" w:hAnsi="宋体" w:cs="宋体"/>
                <w:color w:val="auto"/>
                <w:sz w:val="24"/>
                <w:szCs w:val="24"/>
              </w:rPr>
              <w:t>....</w:t>
            </w:r>
          </w:p>
        </w:tc>
        <w:tc>
          <w:tcPr>
            <w:tcW w:w="2830" w:type="dxa"/>
            <w:noWrap w:val="0"/>
            <w:vAlign w:val="center"/>
          </w:tcPr>
          <w:p w14:paraId="0DF41141">
            <w:pPr>
              <w:jc w:val="center"/>
              <w:rPr>
                <w:rFonts w:ascii="宋体" w:hAnsi="宋体" w:cs="宋体"/>
                <w:color w:val="auto"/>
                <w:sz w:val="24"/>
                <w:szCs w:val="24"/>
              </w:rPr>
            </w:pPr>
          </w:p>
        </w:tc>
        <w:tc>
          <w:tcPr>
            <w:tcW w:w="2257" w:type="dxa"/>
            <w:noWrap w:val="0"/>
            <w:vAlign w:val="center"/>
          </w:tcPr>
          <w:p w14:paraId="34C5316C">
            <w:pPr>
              <w:jc w:val="center"/>
              <w:rPr>
                <w:rFonts w:ascii="宋体" w:hAnsi="宋体" w:cs="宋体"/>
                <w:color w:val="auto"/>
                <w:sz w:val="24"/>
                <w:szCs w:val="24"/>
              </w:rPr>
            </w:pPr>
          </w:p>
        </w:tc>
        <w:tc>
          <w:tcPr>
            <w:tcW w:w="1368" w:type="dxa"/>
            <w:noWrap w:val="0"/>
            <w:vAlign w:val="center"/>
          </w:tcPr>
          <w:p w14:paraId="779E43DE">
            <w:pPr>
              <w:jc w:val="center"/>
              <w:rPr>
                <w:rFonts w:ascii="宋体" w:hAnsi="宋体" w:cs="宋体"/>
                <w:color w:val="auto"/>
                <w:sz w:val="24"/>
                <w:szCs w:val="24"/>
              </w:rPr>
            </w:pPr>
          </w:p>
        </w:tc>
        <w:tc>
          <w:tcPr>
            <w:tcW w:w="1450" w:type="dxa"/>
            <w:noWrap w:val="0"/>
            <w:vAlign w:val="center"/>
          </w:tcPr>
          <w:p w14:paraId="5141EAF3">
            <w:pPr>
              <w:jc w:val="center"/>
              <w:rPr>
                <w:rFonts w:ascii="宋体" w:hAnsi="宋体" w:cs="宋体"/>
                <w:color w:val="auto"/>
                <w:sz w:val="24"/>
                <w:szCs w:val="24"/>
              </w:rPr>
            </w:pPr>
          </w:p>
        </w:tc>
      </w:tr>
      <w:tr w14:paraId="531B2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322D422E">
            <w:pPr>
              <w:jc w:val="center"/>
              <w:rPr>
                <w:rFonts w:ascii="宋体" w:hAnsi="宋体" w:cs="宋体"/>
                <w:color w:val="auto"/>
                <w:sz w:val="24"/>
                <w:szCs w:val="24"/>
              </w:rPr>
            </w:pPr>
          </w:p>
        </w:tc>
        <w:tc>
          <w:tcPr>
            <w:tcW w:w="2830" w:type="dxa"/>
            <w:noWrap w:val="0"/>
            <w:vAlign w:val="center"/>
          </w:tcPr>
          <w:p w14:paraId="4A1BB6EE">
            <w:pPr>
              <w:jc w:val="center"/>
              <w:rPr>
                <w:rFonts w:ascii="宋体" w:hAnsi="宋体" w:cs="宋体"/>
                <w:color w:val="auto"/>
                <w:sz w:val="24"/>
                <w:szCs w:val="24"/>
              </w:rPr>
            </w:pPr>
          </w:p>
        </w:tc>
        <w:tc>
          <w:tcPr>
            <w:tcW w:w="2257" w:type="dxa"/>
            <w:noWrap w:val="0"/>
            <w:vAlign w:val="center"/>
          </w:tcPr>
          <w:p w14:paraId="3C83AF43">
            <w:pPr>
              <w:jc w:val="center"/>
              <w:rPr>
                <w:rFonts w:ascii="宋体" w:hAnsi="宋体" w:cs="宋体"/>
                <w:color w:val="auto"/>
                <w:sz w:val="24"/>
                <w:szCs w:val="24"/>
              </w:rPr>
            </w:pPr>
          </w:p>
        </w:tc>
        <w:tc>
          <w:tcPr>
            <w:tcW w:w="1368" w:type="dxa"/>
            <w:noWrap w:val="0"/>
            <w:vAlign w:val="center"/>
          </w:tcPr>
          <w:p w14:paraId="25D72B48">
            <w:pPr>
              <w:jc w:val="center"/>
              <w:rPr>
                <w:rFonts w:ascii="宋体" w:hAnsi="宋体" w:cs="宋体"/>
                <w:color w:val="auto"/>
                <w:sz w:val="24"/>
                <w:szCs w:val="24"/>
              </w:rPr>
            </w:pPr>
          </w:p>
        </w:tc>
        <w:tc>
          <w:tcPr>
            <w:tcW w:w="1450" w:type="dxa"/>
            <w:noWrap w:val="0"/>
            <w:vAlign w:val="center"/>
          </w:tcPr>
          <w:p w14:paraId="375EC918">
            <w:pPr>
              <w:jc w:val="center"/>
              <w:rPr>
                <w:rFonts w:ascii="宋体" w:hAnsi="宋体" w:cs="宋体"/>
                <w:color w:val="auto"/>
                <w:sz w:val="24"/>
                <w:szCs w:val="24"/>
              </w:rPr>
            </w:pPr>
          </w:p>
        </w:tc>
      </w:tr>
      <w:tr w14:paraId="4AA5F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0F7CD411">
            <w:pPr>
              <w:jc w:val="center"/>
              <w:rPr>
                <w:rFonts w:ascii="宋体" w:hAnsi="宋体" w:cs="宋体"/>
                <w:color w:val="auto"/>
                <w:sz w:val="24"/>
                <w:szCs w:val="24"/>
              </w:rPr>
            </w:pPr>
          </w:p>
        </w:tc>
        <w:tc>
          <w:tcPr>
            <w:tcW w:w="2830" w:type="dxa"/>
            <w:noWrap w:val="0"/>
            <w:vAlign w:val="center"/>
          </w:tcPr>
          <w:p w14:paraId="645D51AC">
            <w:pPr>
              <w:jc w:val="center"/>
              <w:rPr>
                <w:rFonts w:ascii="宋体" w:hAnsi="宋体" w:cs="宋体"/>
                <w:color w:val="auto"/>
                <w:sz w:val="24"/>
                <w:szCs w:val="24"/>
              </w:rPr>
            </w:pPr>
          </w:p>
        </w:tc>
        <w:tc>
          <w:tcPr>
            <w:tcW w:w="2257" w:type="dxa"/>
            <w:noWrap w:val="0"/>
            <w:vAlign w:val="center"/>
          </w:tcPr>
          <w:p w14:paraId="74CFE26D">
            <w:pPr>
              <w:jc w:val="center"/>
              <w:rPr>
                <w:rFonts w:ascii="宋体" w:hAnsi="宋体" w:cs="宋体"/>
                <w:color w:val="auto"/>
                <w:sz w:val="24"/>
                <w:szCs w:val="24"/>
              </w:rPr>
            </w:pPr>
          </w:p>
        </w:tc>
        <w:tc>
          <w:tcPr>
            <w:tcW w:w="1368" w:type="dxa"/>
            <w:noWrap w:val="0"/>
            <w:vAlign w:val="center"/>
          </w:tcPr>
          <w:p w14:paraId="005FB75C">
            <w:pPr>
              <w:jc w:val="center"/>
              <w:rPr>
                <w:rFonts w:ascii="宋体" w:hAnsi="宋体" w:cs="宋体"/>
                <w:color w:val="auto"/>
                <w:sz w:val="24"/>
                <w:szCs w:val="24"/>
              </w:rPr>
            </w:pPr>
          </w:p>
        </w:tc>
        <w:tc>
          <w:tcPr>
            <w:tcW w:w="1450" w:type="dxa"/>
            <w:noWrap w:val="0"/>
            <w:vAlign w:val="center"/>
          </w:tcPr>
          <w:p w14:paraId="7FFD272D">
            <w:pPr>
              <w:jc w:val="center"/>
              <w:rPr>
                <w:rFonts w:ascii="宋体" w:hAnsi="宋体" w:cs="宋体"/>
                <w:color w:val="auto"/>
                <w:sz w:val="24"/>
                <w:szCs w:val="24"/>
              </w:rPr>
            </w:pPr>
          </w:p>
        </w:tc>
      </w:tr>
      <w:tr w14:paraId="21718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4082BEA4">
            <w:pPr>
              <w:jc w:val="center"/>
              <w:rPr>
                <w:rFonts w:ascii="宋体" w:hAnsi="宋体" w:cs="宋体"/>
                <w:color w:val="auto"/>
                <w:sz w:val="24"/>
                <w:szCs w:val="24"/>
              </w:rPr>
            </w:pPr>
          </w:p>
        </w:tc>
        <w:tc>
          <w:tcPr>
            <w:tcW w:w="2830" w:type="dxa"/>
            <w:noWrap w:val="0"/>
            <w:vAlign w:val="center"/>
          </w:tcPr>
          <w:p w14:paraId="012F4DCD">
            <w:pPr>
              <w:jc w:val="center"/>
              <w:rPr>
                <w:rFonts w:ascii="宋体" w:hAnsi="宋体" w:cs="宋体"/>
                <w:color w:val="auto"/>
                <w:sz w:val="24"/>
                <w:szCs w:val="24"/>
              </w:rPr>
            </w:pPr>
          </w:p>
        </w:tc>
        <w:tc>
          <w:tcPr>
            <w:tcW w:w="2257" w:type="dxa"/>
            <w:noWrap w:val="0"/>
            <w:vAlign w:val="center"/>
          </w:tcPr>
          <w:p w14:paraId="27920741">
            <w:pPr>
              <w:jc w:val="center"/>
              <w:rPr>
                <w:rFonts w:ascii="宋体" w:hAnsi="宋体" w:cs="宋体"/>
                <w:color w:val="auto"/>
                <w:sz w:val="24"/>
                <w:szCs w:val="24"/>
              </w:rPr>
            </w:pPr>
          </w:p>
        </w:tc>
        <w:tc>
          <w:tcPr>
            <w:tcW w:w="1368" w:type="dxa"/>
            <w:noWrap w:val="0"/>
            <w:vAlign w:val="center"/>
          </w:tcPr>
          <w:p w14:paraId="62F78EF5">
            <w:pPr>
              <w:jc w:val="center"/>
              <w:rPr>
                <w:rFonts w:ascii="宋体" w:hAnsi="宋体" w:cs="宋体"/>
                <w:color w:val="auto"/>
                <w:sz w:val="24"/>
                <w:szCs w:val="24"/>
              </w:rPr>
            </w:pPr>
          </w:p>
        </w:tc>
        <w:tc>
          <w:tcPr>
            <w:tcW w:w="1450" w:type="dxa"/>
            <w:noWrap w:val="0"/>
            <w:vAlign w:val="center"/>
          </w:tcPr>
          <w:p w14:paraId="5F3B5944">
            <w:pPr>
              <w:jc w:val="center"/>
              <w:rPr>
                <w:rFonts w:ascii="宋体" w:hAnsi="宋体" w:cs="宋体"/>
                <w:color w:val="auto"/>
                <w:sz w:val="24"/>
                <w:szCs w:val="24"/>
              </w:rPr>
            </w:pPr>
          </w:p>
        </w:tc>
      </w:tr>
      <w:tr w14:paraId="1BC7E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69D20F8D">
            <w:pPr>
              <w:jc w:val="center"/>
              <w:rPr>
                <w:rFonts w:ascii="宋体" w:hAnsi="宋体" w:cs="宋体"/>
                <w:color w:val="auto"/>
                <w:sz w:val="24"/>
                <w:szCs w:val="24"/>
              </w:rPr>
            </w:pPr>
          </w:p>
        </w:tc>
        <w:tc>
          <w:tcPr>
            <w:tcW w:w="2830" w:type="dxa"/>
            <w:noWrap w:val="0"/>
            <w:vAlign w:val="center"/>
          </w:tcPr>
          <w:p w14:paraId="328740E2">
            <w:pPr>
              <w:jc w:val="center"/>
              <w:rPr>
                <w:rFonts w:ascii="宋体" w:hAnsi="宋体" w:cs="宋体"/>
                <w:color w:val="auto"/>
                <w:sz w:val="24"/>
                <w:szCs w:val="24"/>
              </w:rPr>
            </w:pPr>
          </w:p>
        </w:tc>
        <w:tc>
          <w:tcPr>
            <w:tcW w:w="2257" w:type="dxa"/>
            <w:noWrap w:val="0"/>
            <w:vAlign w:val="center"/>
          </w:tcPr>
          <w:p w14:paraId="18ABF055">
            <w:pPr>
              <w:jc w:val="center"/>
              <w:rPr>
                <w:rFonts w:ascii="宋体" w:hAnsi="宋体" w:cs="宋体"/>
                <w:color w:val="auto"/>
                <w:sz w:val="24"/>
                <w:szCs w:val="24"/>
              </w:rPr>
            </w:pPr>
          </w:p>
        </w:tc>
        <w:tc>
          <w:tcPr>
            <w:tcW w:w="1368" w:type="dxa"/>
            <w:noWrap w:val="0"/>
            <w:vAlign w:val="center"/>
          </w:tcPr>
          <w:p w14:paraId="4BAB4126">
            <w:pPr>
              <w:jc w:val="center"/>
              <w:rPr>
                <w:rFonts w:ascii="宋体" w:hAnsi="宋体" w:cs="宋体"/>
                <w:color w:val="auto"/>
                <w:sz w:val="24"/>
                <w:szCs w:val="24"/>
              </w:rPr>
            </w:pPr>
          </w:p>
        </w:tc>
        <w:tc>
          <w:tcPr>
            <w:tcW w:w="1450" w:type="dxa"/>
            <w:noWrap w:val="0"/>
            <w:vAlign w:val="center"/>
          </w:tcPr>
          <w:p w14:paraId="1C8B854B">
            <w:pPr>
              <w:jc w:val="center"/>
              <w:rPr>
                <w:rFonts w:ascii="宋体" w:hAnsi="宋体" w:cs="宋体"/>
                <w:color w:val="auto"/>
                <w:sz w:val="24"/>
                <w:szCs w:val="24"/>
              </w:rPr>
            </w:pPr>
          </w:p>
        </w:tc>
      </w:tr>
      <w:tr w14:paraId="2AFD1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4C1D5C7B">
            <w:pPr>
              <w:jc w:val="center"/>
              <w:rPr>
                <w:rFonts w:ascii="宋体" w:hAnsi="宋体" w:cs="宋体"/>
                <w:color w:val="auto"/>
                <w:sz w:val="24"/>
                <w:szCs w:val="24"/>
              </w:rPr>
            </w:pPr>
          </w:p>
        </w:tc>
        <w:tc>
          <w:tcPr>
            <w:tcW w:w="2830" w:type="dxa"/>
            <w:noWrap w:val="0"/>
            <w:vAlign w:val="center"/>
          </w:tcPr>
          <w:p w14:paraId="6C1E47A5">
            <w:pPr>
              <w:jc w:val="center"/>
              <w:rPr>
                <w:rFonts w:ascii="宋体" w:hAnsi="宋体" w:cs="宋体"/>
                <w:color w:val="auto"/>
                <w:sz w:val="24"/>
                <w:szCs w:val="24"/>
              </w:rPr>
            </w:pPr>
          </w:p>
        </w:tc>
        <w:tc>
          <w:tcPr>
            <w:tcW w:w="2257" w:type="dxa"/>
            <w:noWrap w:val="0"/>
            <w:vAlign w:val="center"/>
          </w:tcPr>
          <w:p w14:paraId="6FEE87E4">
            <w:pPr>
              <w:jc w:val="center"/>
              <w:rPr>
                <w:rFonts w:ascii="宋体" w:hAnsi="宋体" w:cs="宋体"/>
                <w:color w:val="auto"/>
                <w:sz w:val="24"/>
                <w:szCs w:val="24"/>
              </w:rPr>
            </w:pPr>
          </w:p>
        </w:tc>
        <w:tc>
          <w:tcPr>
            <w:tcW w:w="1368" w:type="dxa"/>
            <w:noWrap w:val="0"/>
            <w:vAlign w:val="center"/>
          </w:tcPr>
          <w:p w14:paraId="00A62940">
            <w:pPr>
              <w:jc w:val="center"/>
              <w:rPr>
                <w:rFonts w:ascii="宋体" w:hAnsi="宋体" w:cs="宋体"/>
                <w:color w:val="auto"/>
                <w:sz w:val="24"/>
                <w:szCs w:val="24"/>
              </w:rPr>
            </w:pPr>
          </w:p>
        </w:tc>
        <w:tc>
          <w:tcPr>
            <w:tcW w:w="1450" w:type="dxa"/>
            <w:noWrap w:val="0"/>
            <w:vAlign w:val="center"/>
          </w:tcPr>
          <w:p w14:paraId="7468A77E">
            <w:pPr>
              <w:jc w:val="center"/>
              <w:rPr>
                <w:rFonts w:ascii="宋体" w:hAnsi="宋体" w:cs="宋体"/>
                <w:color w:val="auto"/>
                <w:sz w:val="24"/>
                <w:szCs w:val="24"/>
              </w:rPr>
            </w:pPr>
          </w:p>
        </w:tc>
      </w:tr>
      <w:tr w14:paraId="156B8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0D452806">
            <w:pPr>
              <w:jc w:val="center"/>
              <w:rPr>
                <w:rFonts w:ascii="宋体" w:hAnsi="宋体" w:cs="宋体"/>
                <w:color w:val="auto"/>
                <w:sz w:val="24"/>
                <w:szCs w:val="24"/>
              </w:rPr>
            </w:pPr>
          </w:p>
        </w:tc>
        <w:tc>
          <w:tcPr>
            <w:tcW w:w="2830" w:type="dxa"/>
            <w:noWrap w:val="0"/>
            <w:vAlign w:val="center"/>
          </w:tcPr>
          <w:p w14:paraId="7916C9A5">
            <w:pPr>
              <w:jc w:val="center"/>
              <w:rPr>
                <w:rFonts w:ascii="宋体" w:hAnsi="宋体" w:cs="宋体"/>
                <w:color w:val="auto"/>
                <w:sz w:val="24"/>
                <w:szCs w:val="24"/>
              </w:rPr>
            </w:pPr>
          </w:p>
        </w:tc>
        <w:tc>
          <w:tcPr>
            <w:tcW w:w="2257" w:type="dxa"/>
            <w:noWrap w:val="0"/>
            <w:vAlign w:val="center"/>
          </w:tcPr>
          <w:p w14:paraId="34C12AF4">
            <w:pPr>
              <w:jc w:val="center"/>
              <w:rPr>
                <w:rFonts w:ascii="宋体" w:hAnsi="宋体" w:cs="宋体"/>
                <w:color w:val="auto"/>
                <w:sz w:val="24"/>
                <w:szCs w:val="24"/>
              </w:rPr>
            </w:pPr>
          </w:p>
        </w:tc>
        <w:tc>
          <w:tcPr>
            <w:tcW w:w="1368" w:type="dxa"/>
            <w:noWrap w:val="0"/>
            <w:vAlign w:val="center"/>
          </w:tcPr>
          <w:p w14:paraId="66CA372B">
            <w:pPr>
              <w:jc w:val="center"/>
              <w:rPr>
                <w:rFonts w:ascii="宋体" w:hAnsi="宋体" w:cs="宋体"/>
                <w:color w:val="auto"/>
                <w:sz w:val="24"/>
                <w:szCs w:val="24"/>
              </w:rPr>
            </w:pPr>
          </w:p>
        </w:tc>
        <w:tc>
          <w:tcPr>
            <w:tcW w:w="1450" w:type="dxa"/>
            <w:noWrap w:val="0"/>
            <w:vAlign w:val="center"/>
          </w:tcPr>
          <w:p w14:paraId="11D299B6">
            <w:pPr>
              <w:jc w:val="center"/>
              <w:rPr>
                <w:rFonts w:ascii="宋体" w:hAnsi="宋体" w:cs="宋体"/>
                <w:color w:val="auto"/>
                <w:sz w:val="24"/>
                <w:szCs w:val="24"/>
              </w:rPr>
            </w:pPr>
          </w:p>
        </w:tc>
      </w:tr>
    </w:tbl>
    <w:p w14:paraId="485D928D">
      <w:pPr>
        <w:snapToGrid w:val="0"/>
        <w:spacing w:before="0" w:beforeAutospacing="0" w:after="0" w:afterAutospacing="0" w:line="360" w:lineRule="auto"/>
        <w:ind w:left="630" w:leftChars="300"/>
        <w:jc w:val="both"/>
        <w:textAlignment w:val="baseline"/>
        <w:rPr>
          <w:rFonts w:hint="eastAsia" w:ascii="宋体" w:hAnsi="宋体"/>
          <w:color w:val="auto"/>
          <w:sz w:val="24"/>
          <w:szCs w:val="24"/>
          <w:lang w:val="en-US" w:eastAsia="zh-CN"/>
        </w:rPr>
      </w:pPr>
      <w:r>
        <w:rPr>
          <w:rFonts w:hint="eastAsia" w:ascii="宋体" w:hAnsi="宋体"/>
          <w:color w:val="auto"/>
          <w:sz w:val="24"/>
          <w:szCs w:val="24"/>
        </w:rPr>
        <w:t>说明：</w:t>
      </w:r>
      <w:r>
        <w:rPr>
          <w:rFonts w:hint="eastAsia" w:ascii="宋体" w:hAnsi="宋体"/>
          <w:color w:val="auto"/>
          <w:sz w:val="24"/>
          <w:szCs w:val="24"/>
          <w:lang w:val="en-US" w:eastAsia="zh-CN"/>
        </w:rPr>
        <w:t>1、</w:t>
      </w:r>
      <w:r>
        <w:rPr>
          <w:rStyle w:val="20"/>
          <w:rFonts w:hint="eastAsia" w:ascii="宋体" w:hAnsi="宋体" w:eastAsia="宋体" w:cs="Times New Roman"/>
          <w:b w:val="0"/>
          <w:i w:val="0"/>
          <w:caps w:val="0"/>
          <w:color w:val="auto"/>
          <w:spacing w:val="0"/>
          <w:w w:val="100"/>
          <w:kern w:val="2"/>
          <w:sz w:val="22"/>
          <w:szCs w:val="22"/>
          <w:highlight w:val="none"/>
          <w:lang w:val="en-US" w:eastAsia="zh-CN" w:bidi="ar-SA"/>
        </w:rPr>
        <w:t>本表只填写</w:t>
      </w:r>
      <w:r>
        <w:rPr>
          <w:rStyle w:val="20"/>
          <w:rFonts w:hint="eastAsia" w:ascii="宋体" w:hAnsi="宋体" w:cs="Times New Roman"/>
          <w:b w:val="0"/>
          <w:i w:val="0"/>
          <w:caps w:val="0"/>
          <w:color w:val="auto"/>
          <w:spacing w:val="0"/>
          <w:w w:val="100"/>
          <w:kern w:val="2"/>
          <w:sz w:val="22"/>
          <w:szCs w:val="22"/>
          <w:highlight w:val="none"/>
          <w:lang w:val="en-US" w:eastAsia="zh-CN" w:bidi="ar-SA"/>
        </w:rPr>
        <w:t>磋商响应</w:t>
      </w:r>
      <w:r>
        <w:rPr>
          <w:rStyle w:val="20"/>
          <w:rFonts w:hint="eastAsia" w:ascii="宋体" w:hAnsi="宋体" w:eastAsia="宋体" w:cs="Times New Roman"/>
          <w:b w:val="0"/>
          <w:i w:val="0"/>
          <w:caps w:val="0"/>
          <w:color w:val="auto"/>
          <w:spacing w:val="0"/>
          <w:w w:val="100"/>
          <w:kern w:val="2"/>
          <w:sz w:val="22"/>
          <w:szCs w:val="22"/>
          <w:highlight w:val="none"/>
          <w:lang w:val="en-US" w:eastAsia="zh-CN" w:bidi="ar-SA"/>
        </w:rPr>
        <w:t>文件中与磋商文件有偏离（包括正偏离和负偏离）的内容，</w:t>
      </w:r>
      <w:r>
        <w:rPr>
          <w:rStyle w:val="20"/>
          <w:rFonts w:hint="eastAsia" w:ascii="宋体" w:hAnsi="宋体" w:cs="Times New Roman"/>
          <w:b w:val="0"/>
          <w:i w:val="0"/>
          <w:caps w:val="0"/>
          <w:color w:val="auto"/>
          <w:spacing w:val="0"/>
          <w:w w:val="100"/>
          <w:kern w:val="2"/>
          <w:sz w:val="22"/>
          <w:szCs w:val="22"/>
          <w:highlight w:val="none"/>
          <w:lang w:val="en-US" w:eastAsia="zh-CN" w:bidi="ar-SA"/>
        </w:rPr>
        <w:t>磋商响应</w:t>
      </w:r>
      <w:r>
        <w:rPr>
          <w:rStyle w:val="20"/>
          <w:rFonts w:hint="eastAsia" w:ascii="宋体" w:hAnsi="宋体" w:eastAsia="宋体" w:cs="Times New Roman"/>
          <w:b w:val="0"/>
          <w:i w:val="0"/>
          <w:caps w:val="0"/>
          <w:color w:val="auto"/>
          <w:spacing w:val="0"/>
          <w:w w:val="100"/>
          <w:kern w:val="2"/>
          <w:sz w:val="22"/>
          <w:szCs w:val="22"/>
          <w:highlight w:val="none"/>
          <w:lang w:val="en-US" w:eastAsia="zh-CN" w:bidi="ar-SA"/>
        </w:rPr>
        <w:t>文件与磋商文件“第</w:t>
      </w:r>
      <w:r>
        <w:rPr>
          <w:rStyle w:val="20"/>
          <w:rFonts w:hint="eastAsia" w:ascii="宋体" w:hAnsi="宋体" w:cs="Times New Roman"/>
          <w:b w:val="0"/>
          <w:i w:val="0"/>
          <w:caps w:val="0"/>
          <w:color w:val="auto"/>
          <w:spacing w:val="0"/>
          <w:w w:val="100"/>
          <w:kern w:val="2"/>
          <w:sz w:val="22"/>
          <w:szCs w:val="22"/>
          <w:highlight w:val="none"/>
          <w:lang w:val="en-US" w:eastAsia="zh-CN" w:bidi="ar-SA"/>
        </w:rPr>
        <w:t>五部分</w:t>
      </w:r>
      <w:r>
        <w:rPr>
          <w:rStyle w:val="20"/>
          <w:rFonts w:hint="eastAsia" w:ascii="宋体" w:hAnsi="宋体" w:eastAsia="宋体" w:cs="Times New Roman"/>
          <w:b w:val="0"/>
          <w:i w:val="0"/>
          <w:caps w:val="0"/>
          <w:color w:val="auto"/>
          <w:spacing w:val="0"/>
          <w:w w:val="100"/>
          <w:kern w:val="2"/>
          <w:sz w:val="22"/>
          <w:szCs w:val="22"/>
          <w:highlight w:val="none"/>
          <w:lang w:val="en-US" w:eastAsia="zh-CN" w:bidi="ar-SA"/>
        </w:rPr>
        <w:t xml:space="preserve"> 技术内容及要求”完全一致的，不用在此表中列出，但须提交空白表。</w:t>
      </w:r>
    </w:p>
    <w:p w14:paraId="65FD8028">
      <w:pPr>
        <w:snapToGrid w:val="0"/>
        <w:spacing w:before="0" w:beforeAutospacing="0" w:after="0" w:afterAutospacing="0" w:line="360" w:lineRule="auto"/>
        <w:ind w:left="630" w:leftChars="300" w:firstLine="440" w:firstLineChars="200"/>
        <w:jc w:val="both"/>
        <w:textAlignment w:val="baseline"/>
        <w:rPr>
          <w:rStyle w:val="20"/>
          <w:rFonts w:ascii="宋体" w:hAnsi="宋体"/>
          <w:b w:val="0"/>
          <w:i w:val="0"/>
          <w:caps w:val="0"/>
          <w:color w:val="auto"/>
          <w:spacing w:val="0"/>
          <w:w w:val="100"/>
          <w:kern w:val="2"/>
          <w:sz w:val="22"/>
          <w:szCs w:val="22"/>
          <w:highlight w:val="none"/>
          <w:lang w:val="en-US" w:eastAsia="zh-CN" w:bidi="ar-SA"/>
        </w:rPr>
      </w:pPr>
      <w:r>
        <w:rPr>
          <w:rStyle w:val="20"/>
          <w:rFonts w:ascii="宋体" w:hAnsi="宋体"/>
          <w:b w:val="0"/>
          <w:i w:val="0"/>
          <w:caps w:val="0"/>
          <w:color w:val="auto"/>
          <w:spacing w:val="0"/>
          <w:w w:val="100"/>
          <w:kern w:val="2"/>
          <w:sz w:val="22"/>
          <w:szCs w:val="22"/>
          <w:highlight w:val="none"/>
          <w:lang w:val="en-US" w:eastAsia="zh-CN" w:bidi="ar-SA"/>
        </w:rPr>
        <w:t>2、供应商按要求据实填写，如出现负偏离，则视为不响应</w:t>
      </w:r>
      <w:r>
        <w:rPr>
          <w:rStyle w:val="20"/>
          <w:rFonts w:hint="eastAsia" w:ascii="宋体" w:hAnsi="宋体"/>
          <w:b w:val="0"/>
          <w:i w:val="0"/>
          <w:caps w:val="0"/>
          <w:color w:val="auto"/>
          <w:spacing w:val="0"/>
          <w:w w:val="100"/>
          <w:kern w:val="2"/>
          <w:sz w:val="22"/>
          <w:szCs w:val="22"/>
          <w:highlight w:val="none"/>
          <w:lang w:val="en-US" w:eastAsia="zh-CN" w:bidi="ar-SA"/>
        </w:rPr>
        <w:t>磋商</w:t>
      </w:r>
      <w:r>
        <w:rPr>
          <w:rStyle w:val="20"/>
          <w:rFonts w:ascii="宋体" w:hAnsi="宋体"/>
          <w:b w:val="0"/>
          <w:i w:val="0"/>
          <w:caps w:val="0"/>
          <w:color w:val="auto"/>
          <w:spacing w:val="0"/>
          <w:w w:val="100"/>
          <w:kern w:val="2"/>
          <w:sz w:val="22"/>
          <w:szCs w:val="22"/>
          <w:highlight w:val="none"/>
          <w:lang w:val="en-US" w:eastAsia="zh-CN" w:bidi="ar-SA"/>
        </w:rPr>
        <w:t>文件，按无效标处理。</w:t>
      </w:r>
    </w:p>
    <w:p w14:paraId="10F093B7">
      <w:pPr>
        <w:pStyle w:val="6"/>
        <w:rPr>
          <w:color w:val="auto"/>
          <w:sz w:val="24"/>
          <w:szCs w:val="24"/>
        </w:rPr>
      </w:pPr>
    </w:p>
    <w:p w14:paraId="25C6FBA2">
      <w:pPr>
        <w:widowControl/>
        <w:spacing w:line="360" w:lineRule="auto"/>
        <w:jc w:val="left"/>
        <w:rPr>
          <w:rFonts w:hint="eastAsia"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14:paraId="56BA4492">
      <w:pPr>
        <w:pStyle w:val="5"/>
      </w:pPr>
    </w:p>
    <w:p w14:paraId="0FFF504E">
      <w:pPr>
        <w:spacing w:line="360" w:lineRule="auto"/>
        <w:rPr>
          <w:rFonts w:hint="eastAsia" w:ascii="宋体" w:hAnsi="宋体"/>
          <w:color w:val="auto"/>
          <w:sz w:val="24"/>
          <w:szCs w:val="24"/>
        </w:rPr>
      </w:pPr>
      <w:r>
        <w:rPr>
          <w:rFonts w:hint="eastAsia" w:ascii="宋体" w:hAnsi="宋体"/>
          <w:color w:val="auto"/>
          <w:sz w:val="24"/>
          <w:szCs w:val="24"/>
        </w:rPr>
        <w:t>法定代表人或委托代理人：</w:t>
      </w:r>
      <w:r>
        <w:rPr>
          <w:rFonts w:hint="eastAsia" w:ascii="宋体" w:hAnsi="宋体"/>
          <w:color w:val="auto"/>
          <w:sz w:val="24"/>
          <w:szCs w:val="24"/>
          <w:u w:val="single"/>
        </w:rPr>
        <w:t xml:space="preserve">          </w:t>
      </w:r>
      <w:r>
        <w:rPr>
          <w:rFonts w:hint="eastAsia" w:ascii="宋体" w:hAnsi="宋体"/>
          <w:color w:val="auto"/>
          <w:sz w:val="24"/>
          <w:szCs w:val="24"/>
        </w:rPr>
        <w:t>（签字或盖章）</w:t>
      </w:r>
    </w:p>
    <w:p w14:paraId="5362A18E">
      <w:pPr>
        <w:pStyle w:val="5"/>
      </w:pPr>
    </w:p>
    <w:p w14:paraId="245780AA">
      <w:pPr>
        <w:spacing w:line="360" w:lineRule="auto"/>
        <w:ind w:right="900"/>
        <w:rPr>
          <w:rFonts w:hint="eastAsia" w:ascii="宋体" w:hAnsi="宋体"/>
          <w:color w:val="auto"/>
          <w:sz w:val="24"/>
          <w:szCs w:val="24"/>
        </w:rPr>
      </w:pPr>
      <w:r>
        <w:rPr>
          <w:rFonts w:hint="eastAsia" w:ascii="宋体" w:hAnsi="宋体"/>
          <w:color w:val="auto"/>
          <w:sz w:val="24"/>
          <w:szCs w:val="24"/>
        </w:rPr>
        <w:t>日  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560188BD">
      <w:pPr>
        <w:pStyle w:val="5"/>
        <w:rPr>
          <w:rFonts w:hint="eastAsia"/>
          <w:lang w:val="en-US" w:eastAsia="zh-CN"/>
        </w:rPr>
      </w:pPr>
    </w:p>
    <w:p w14:paraId="346D873A">
      <w:pPr>
        <w:numPr>
          <w:ilvl w:val="0"/>
          <w:numId w:val="0"/>
        </w:numPr>
        <w:autoSpaceDE w:val="0"/>
        <w:autoSpaceDN w:val="0"/>
        <w:spacing w:line="480" w:lineRule="exact"/>
        <w:jc w:val="both"/>
        <w:rPr>
          <w:rFonts w:hint="eastAsia" w:ascii="宋体" w:hAnsi="宋体" w:eastAsia="宋体" w:cs="宋体"/>
          <w:b/>
          <w:color w:val="auto"/>
          <w:sz w:val="28"/>
          <w:szCs w:val="28"/>
          <w:lang w:eastAsia="zh-CN"/>
        </w:rPr>
      </w:pPr>
    </w:p>
    <w:p w14:paraId="7922D907">
      <w:pPr>
        <w:numPr>
          <w:ilvl w:val="0"/>
          <w:numId w:val="0"/>
        </w:numPr>
        <w:autoSpaceDE w:val="0"/>
        <w:autoSpaceDN w:val="0"/>
        <w:spacing w:line="480" w:lineRule="exact"/>
        <w:jc w:val="center"/>
        <w:rPr>
          <w:rFonts w:hint="eastAsia" w:ascii="宋体" w:hAnsi="宋体" w:eastAsia="宋体" w:cs="宋体"/>
          <w:b/>
          <w:color w:val="auto"/>
          <w:sz w:val="28"/>
          <w:szCs w:val="28"/>
          <w:lang w:eastAsia="zh-CN"/>
        </w:rPr>
      </w:pPr>
      <w:r>
        <w:rPr>
          <w:rFonts w:hint="eastAsia" w:ascii="宋体" w:hAnsi="宋体" w:cs="宋体"/>
          <w:b/>
          <w:color w:val="auto"/>
          <w:sz w:val="28"/>
          <w:szCs w:val="28"/>
          <w:lang w:eastAsia="zh-CN"/>
        </w:rPr>
        <w:t>九、</w:t>
      </w:r>
      <w:r>
        <w:rPr>
          <w:rFonts w:hint="eastAsia" w:ascii="宋体" w:hAnsi="宋体" w:eastAsia="宋体" w:cs="宋体"/>
          <w:b/>
          <w:color w:val="auto"/>
          <w:sz w:val="28"/>
          <w:szCs w:val="28"/>
          <w:lang w:eastAsia="zh-CN"/>
        </w:rPr>
        <w:t>供应商类似项目业绩</w:t>
      </w:r>
    </w:p>
    <w:p w14:paraId="69223C9D">
      <w:pPr>
        <w:pStyle w:val="5"/>
        <w:numPr>
          <w:ilvl w:val="0"/>
          <w:numId w:val="0"/>
        </w:numPr>
        <w:rPr>
          <w:rFonts w:hint="eastAsia"/>
          <w:lang w:eastAsia="zh-CN"/>
        </w:rPr>
      </w:pPr>
    </w:p>
    <w:tbl>
      <w:tblPr>
        <w:tblStyle w:val="14"/>
        <w:tblW w:w="931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2"/>
        <w:gridCol w:w="2509"/>
        <w:gridCol w:w="2100"/>
        <w:gridCol w:w="1800"/>
        <w:gridCol w:w="2067"/>
      </w:tblGrid>
      <w:tr w14:paraId="25C54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94" w:hRule="atLeast"/>
        </w:trPr>
        <w:tc>
          <w:tcPr>
            <w:tcW w:w="842" w:type="dxa"/>
            <w:noWrap/>
            <w:vAlign w:val="center"/>
          </w:tcPr>
          <w:p w14:paraId="4D322664">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509" w:type="dxa"/>
            <w:noWrap/>
            <w:vAlign w:val="center"/>
          </w:tcPr>
          <w:p w14:paraId="25097099">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2100" w:type="dxa"/>
            <w:tcBorders>
              <w:left w:val="single" w:color="auto" w:sz="4" w:space="0"/>
              <w:right w:val="single" w:color="auto" w:sz="4" w:space="0"/>
            </w:tcBorders>
            <w:noWrap/>
            <w:vAlign w:val="center"/>
          </w:tcPr>
          <w:p w14:paraId="548AC775">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合同金额（万元）</w:t>
            </w:r>
          </w:p>
        </w:tc>
        <w:tc>
          <w:tcPr>
            <w:tcW w:w="1800" w:type="dxa"/>
            <w:noWrap/>
            <w:vAlign w:val="center"/>
          </w:tcPr>
          <w:p w14:paraId="625C5CCA">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合同签订</w:t>
            </w:r>
            <w:r>
              <w:rPr>
                <w:rFonts w:hint="eastAsia" w:ascii="宋体" w:hAnsi="宋体" w:eastAsia="宋体" w:cs="宋体"/>
                <w:b/>
                <w:bCs/>
                <w:color w:val="auto"/>
                <w:sz w:val="24"/>
                <w:szCs w:val="24"/>
              </w:rPr>
              <w:t>日期</w:t>
            </w:r>
          </w:p>
        </w:tc>
        <w:tc>
          <w:tcPr>
            <w:tcW w:w="2067" w:type="dxa"/>
            <w:noWrap/>
            <w:vAlign w:val="center"/>
          </w:tcPr>
          <w:p w14:paraId="02CB8766">
            <w:pPr>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甲方名称、</w:t>
            </w:r>
          </w:p>
          <w:p w14:paraId="6BD47BCE">
            <w:pPr>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联系人及电话</w:t>
            </w:r>
          </w:p>
        </w:tc>
      </w:tr>
      <w:tr w14:paraId="08CB5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8" w:hRule="atLeast"/>
        </w:trPr>
        <w:tc>
          <w:tcPr>
            <w:tcW w:w="842" w:type="dxa"/>
            <w:noWrap/>
            <w:vAlign w:val="center"/>
          </w:tcPr>
          <w:p w14:paraId="32A1CE1E">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25280524">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7F703E3F">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42C79D45">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190D248D">
            <w:pPr>
              <w:spacing w:line="360" w:lineRule="auto"/>
              <w:jc w:val="center"/>
              <w:rPr>
                <w:rFonts w:hint="eastAsia" w:ascii="宋体" w:hAnsi="宋体" w:eastAsia="宋体" w:cs="宋体"/>
                <w:color w:val="auto"/>
                <w:sz w:val="24"/>
                <w:szCs w:val="24"/>
                <w:lang w:eastAsia="zh-CN"/>
              </w:rPr>
            </w:pPr>
          </w:p>
        </w:tc>
      </w:tr>
      <w:tr w14:paraId="130FE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8" w:hRule="atLeast"/>
        </w:trPr>
        <w:tc>
          <w:tcPr>
            <w:tcW w:w="842" w:type="dxa"/>
            <w:noWrap/>
            <w:vAlign w:val="center"/>
          </w:tcPr>
          <w:p w14:paraId="54E0E9E1">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4E0B447A">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53B53251">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1E81631F">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0A85877C">
            <w:pPr>
              <w:spacing w:line="360" w:lineRule="auto"/>
              <w:jc w:val="center"/>
              <w:rPr>
                <w:rFonts w:hint="eastAsia" w:ascii="宋体" w:hAnsi="宋体" w:eastAsia="宋体" w:cs="宋体"/>
                <w:color w:val="auto"/>
                <w:sz w:val="24"/>
                <w:szCs w:val="24"/>
                <w:lang w:eastAsia="zh-CN"/>
              </w:rPr>
            </w:pPr>
          </w:p>
        </w:tc>
      </w:tr>
      <w:tr w14:paraId="70222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8" w:hRule="atLeast"/>
        </w:trPr>
        <w:tc>
          <w:tcPr>
            <w:tcW w:w="842" w:type="dxa"/>
            <w:noWrap/>
            <w:vAlign w:val="center"/>
          </w:tcPr>
          <w:p w14:paraId="13F7C085">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400A0849">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35DF1228">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51387924">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297E26E2">
            <w:pPr>
              <w:spacing w:line="360" w:lineRule="auto"/>
              <w:jc w:val="center"/>
              <w:rPr>
                <w:rFonts w:hint="eastAsia" w:ascii="宋体" w:hAnsi="宋体" w:eastAsia="宋体" w:cs="宋体"/>
                <w:color w:val="auto"/>
                <w:sz w:val="24"/>
                <w:szCs w:val="24"/>
                <w:lang w:eastAsia="zh-CN"/>
              </w:rPr>
            </w:pPr>
          </w:p>
        </w:tc>
      </w:tr>
      <w:tr w14:paraId="562D7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84" w:hRule="atLeast"/>
        </w:trPr>
        <w:tc>
          <w:tcPr>
            <w:tcW w:w="842" w:type="dxa"/>
            <w:noWrap/>
            <w:vAlign w:val="center"/>
          </w:tcPr>
          <w:p w14:paraId="2FCD5C0E">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2BB7AD88">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5D2722D7">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294610C9">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2B6DE3F8">
            <w:pPr>
              <w:spacing w:line="360" w:lineRule="auto"/>
              <w:jc w:val="center"/>
              <w:rPr>
                <w:rFonts w:hint="eastAsia" w:ascii="宋体" w:hAnsi="宋体" w:eastAsia="宋体" w:cs="宋体"/>
                <w:color w:val="auto"/>
                <w:sz w:val="24"/>
                <w:szCs w:val="24"/>
                <w:lang w:eastAsia="zh-CN"/>
              </w:rPr>
            </w:pPr>
          </w:p>
        </w:tc>
      </w:tr>
      <w:tr w14:paraId="1A3B0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8" w:hRule="atLeast"/>
        </w:trPr>
        <w:tc>
          <w:tcPr>
            <w:tcW w:w="842" w:type="dxa"/>
            <w:noWrap/>
            <w:vAlign w:val="center"/>
          </w:tcPr>
          <w:p w14:paraId="3DCB57FA">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7A3475ED">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4E52AB6E">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6F6C423E">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0C79F233">
            <w:pPr>
              <w:spacing w:line="360" w:lineRule="auto"/>
              <w:jc w:val="center"/>
              <w:rPr>
                <w:rFonts w:hint="eastAsia" w:ascii="宋体" w:hAnsi="宋体" w:eastAsia="宋体" w:cs="宋体"/>
                <w:color w:val="auto"/>
                <w:sz w:val="24"/>
                <w:szCs w:val="24"/>
                <w:lang w:eastAsia="zh-CN"/>
              </w:rPr>
            </w:pPr>
          </w:p>
        </w:tc>
      </w:tr>
      <w:tr w14:paraId="04DB5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2" w:hRule="atLeast"/>
        </w:trPr>
        <w:tc>
          <w:tcPr>
            <w:tcW w:w="842" w:type="dxa"/>
            <w:noWrap/>
            <w:vAlign w:val="center"/>
          </w:tcPr>
          <w:p w14:paraId="2CAF2996">
            <w:pPr>
              <w:spacing w:line="360" w:lineRule="auto"/>
              <w:jc w:val="center"/>
              <w:rPr>
                <w:rFonts w:hint="eastAsia" w:ascii="宋体" w:hAnsi="宋体" w:eastAsia="宋体" w:cs="宋体"/>
                <w:color w:val="auto"/>
                <w:sz w:val="24"/>
                <w:szCs w:val="24"/>
                <w:lang w:eastAsia="zh-CN"/>
              </w:rPr>
            </w:pPr>
          </w:p>
        </w:tc>
        <w:tc>
          <w:tcPr>
            <w:tcW w:w="2509" w:type="dxa"/>
            <w:noWrap/>
            <w:vAlign w:val="center"/>
          </w:tcPr>
          <w:p w14:paraId="319E1075">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6853FF87">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47B3BF79">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48A42C03">
            <w:pPr>
              <w:spacing w:line="360" w:lineRule="auto"/>
              <w:jc w:val="center"/>
              <w:rPr>
                <w:rFonts w:hint="eastAsia" w:ascii="宋体" w:hAnsi="宋体" w:eastAsia="宋体" w:cs="宋体"/>
                <w:color w:val="auto"/>
                <w:sz w:val="24"/>
                <w:szCs w:val="24"/>
                <w:lang w:eastAsia="zh-CN"/>
              </w:rPr>
            </w:pPr>
          </w:p>
        </w:tc>
      </w:tr>
      <w:tr w14:paraId="0606F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1" w:hRule="atLeast"/>
        </w:trPr>
        <w:tc>
          <w:tcPr>
            <w:tcW w:w="842" w:type="dxa"/>
            <w:noWrap/>
            <w:vAlign w:val="center"/>
          </w:tcPr>
          <w:p w14:paraId="7877E2A7">
            <w:pPr>
              <w:spacing w:line="360" w:lineRule="auto"/>
              <w:jc w:val="center"/>
              <w:rPr>
                <w:rFonts w:hint="eastAsia" w:ascii="宋体" w:hAnsi="宋体" w:eastAsia="宋体" w:cs="宋体"/>
                <w:color w:val="auto"/>
                <w:sz w:val="24"/>
                <w:szCs w:val="24"/>
                <w:lang w:eastAsia="zh-CN"/>
              </w:rPr>
            </w:pPr>
          </w:p>
        </w:tc>
        <w:tc>
          <w:tcPr>
            <w:tcW w:w="2509" w:type="dxa"/>
            <w:noWrap/>
            <w:vAlign w:val="center"/>
          </w:tcPr>
          <w:p w14:paraId="694B0609">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28DB1225">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3B0C1B43">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15FD9C15">
            <w:pPr>
              <w:spacing w:line="360" w:lineRule="auto"/>
              <w:jc w:val="center"/>
              <w:rPr>
                <w:rFonts w:hint="eastAsia" w:ascii="宋体" w:hAnsi="宋体" w:eastAsia="宋体" w:cs="宋体"/>
                <w:color w:val="auto"/>
                <w:sz w:val="24"/>
                <w:szCs w:val="24"/>
                <w:lang w:eastAsia="zh-CN"/>
              </w:rPr>
            </w:pPr>
          </w:p>
        </w:tc>
      </w:tr>
    </w:tbl>
    <w:p w14:paraId="0DC72107">
      <w:pPr>
        <w:pStyle w:val="6"/>
        <w:rPr>
          <w:rFonts w:hint="eastAsia" w:ascii="宋体" w:hAnsi="宋体" w:eastAsia="宋体" w:cs="宋体"/>
          <w:color w:val="auto"/>
          <w:lang w:eastAsia="zh-CN"/>
        </w:rPr>
      </w:pPr>
      <w:r>
        <w:rPr>
          <w:rFonts w:hint="eastAsia" w:ascii="宋体" w:hAnsi="宋体" w:eastAsia="宋体" w:cs="宋体"/>
          <w:color w:val="auto"/>
          <w:lang w:eastAsia="zh-CN"/>
        </w:rPr>
        <w:t>注：</w:t>
      </w:r>
      <w:r>
        <w:rPr>
          <w:rFonts w:hint="eastAsia" w:ascii="宋体" w:hAnsi="宋体" w:eastAsia="宋体" w:cs="宋体"/>
          <w:color w:val="auto"/>
          <w:lang w:val="en-US" w:eastAsia="zh-CN"/>
        </w:rPr>
        <w:t>提供近三年（</w:t>
      </w:r>
      <w:r>
        <w:rPr>
          <w:rFonts w:hint="eastAsia" w:ascii="宋体" w:hAnsi="宋体" w:cs="宋体"/>
          <w:color w:val="auto"/>
          <w:lang w:val="en-US" w:eastAsia="zh-CN"/>
        </w:rPr>
        <w:t>2022年</w:t>
      </w:r>
      <w:r>
        <w:rPr>
          <w:rFonts w:hint="eastAsia" w:ascii="宋体" w:hAnsi="宋体" w:eastAsia="宋体" w:cs="宋体"/>
          <w:color w:val="auto"/>
          <w:lang w:val="en-US" w:eastAsia="zh-CN"/>
        </w:rPr>
        <w:t>0</w:t>
      </w:r>
      <w:r>
        <w:rPr>
          <w:rFonts w:hint="eastAsia" w:ascii="宋体" w:hAnsi="宋体" w:cs="宋体"/>
          <w:color w:val="auto"/>
          <w:lang w:val="en-US" w:eastAsia="zh-CN"/>
        </w:rPr>
        <w:t>7</w:t>
      </w:r>
      <w:r>
        <w:rPr>
          <w:rFonts w:hint="eastAsia" w:ascii="宋体" w:hAnsi="宋体" w:eastAsia="宋体" w:cs="宋体"/>
          <w:color w:val="auto"/>
          <w:lang w:val="en-US" w:eastAsia="zh-CN"/>
        </w:rPr>
        <w:t>月至今，以合同签订日期为准）的</w:t>
      </w:r>
      <w:r>
        <w:rPr>
          <w:rFonts w:hint="eastAsia" w:ascii="宋体" w:hAnsi="宋体" w:eastAsia="宋体" w:cs="宋体"/>
          <w:color w:val="auto"/>
          <w:lang w:eastAsia="zh-CN"/>
        </w:rPr>
        <w:t>类似项目业绩的合同，须在磋商响应文件中提供合同复印件，复印件需加盖供应商公章。</w:t>
      </w:r>
    </w:p>
    <w:p w14:paraId="281EE562">
      <w:pPr>
        <w:pStyle w:val="6"/>
        <w:numPr>
          <w:ilvl w:val="0"/>
          <w:numId w:val="0"/>
        </w:numPr>
        <w:rPr>
          <w:rFonts w:hint="eastAsia" w:ascii="宋体" w:hAnsi="宋体" w:eastAsia="宋体" w:cs="宋体"/>
          <w:color w:val="auto"/>
          <w:lang w:eastAsia="zh-CN"/>
        </w:rPr>
      </w:pPr>
    </w:p>
    <w:p w14:paraId="5CF28716">
      <w:pPr>
        <w:spacing w:line="480" w:lineRule="exact"/>
        <w:jc w:val="center"/>
        <w:outlineLvl w:val="1"/>
        <w:rPr>
          <w:rFonts w:hint="eastAsia" w:ascii="宋体" w:hAnsi="宋体" w:eastAsia="宋体" w:cs="宋体"/>
          <w:b/>
          <w:color w:val="auto"/>
          <w:sz w:val="28"/>
          <w:szCs w:val="28"/>
        </w:rPr>
      </w:pPr>
    </w:p>
    <w:p w14:paraId="3BFC3DBF">
      <w:pPr>
        <w:spacing w:line="480" w:lineRule="exact"/>
        <w:jc w:val="center"/>
        <w:outlineLvl w:val="1"/>
        <w:rPr>
          <w:rFonts w:hint="eastAsia" w:ascii="宋体" w:hAnsi="宋体" w:eastAsia="宋体" w:cs="宋体"/>
          <w:b/>
          <w:color w:val="auto"/>
          <w:sz w:val="28"/>
          <w:szCs w:val="28"/>
        </w:rPr>
      </w:pPr>
    </w:p>
    <w:p w14:paraId="0F325215">
      <w:pPr>
        <w:spacing w:line="480" w:lineRule="exact"/>
        <w:jc w:val="center"/>
        <w:outlineLvl w:val="1"/>
        <w:rPr>
          <w:rFonts w:hint="eastAsia" w:ascii="宋体" w:hAnsi="宋体" w:eastAsia="宋体" w:cs="宋体"/>
          <w:b/>
          <w:color w:val="auto"/>
          <w:sz w:val="28"/>
          <w:szCs w:val="28"/>
        </w:rPr>
      </w:pPr>
    </w:p>
    <w:p w14:paraId="21CFA6CF">
      <w:pPr>
        <w:spacing w:line="480" w:lineRule="exact"/>
        <w:jc w:val="center"/>
        <w:outlineLvl w:val="1"/>
        <w:rPr>
          <w:rFonts w:hint="eastAsia" w:ascii="宋体" w:hAnsi="宋体" w:eastAsia="宋体" w:cs="宋体"/>
          <w:b/>
          <w:color w:val="auto"/>
          <w:sz w:val="28"/>
          <w:szCs w:val="28"/>
        </w:rPr>
      </w:pPr>
    </w:p>
    <w:p w14:paraId="63258014">
      <w:pPr>
        <w:spacing w:line="480" w:lineRule="exact"/>
        <w:jc w:val="center"/>
        <w:outlineLvl w:val="1"/>
        <w:rPr>
          <w:rFonts w:hint="eastAsia" w:ascii="宋体" w:hAnsi="宋体" w:eastAsia="宋体" w:cs="宋体"/>
          <w:b/>
          <w:color w:val="auto"/>
          <w:sz w:val="28"/>
          <w:szCs w:val="28"/>
        </w:rPr>
      </w:pPr>
    </w:p>
    <w:p w14:paraId="10AC2396">
      <w:pPr>
        <w:spacing w:line="480" w:lineRule="exact"/>
        <w:jc w:val="center"/>
        <w:outlineLvl w:val="1"/>
        <w:rPr>
          <w:rFonts w:hint="eastAsia" w:ascii="宋体" w:hAnsi="宋体" w:eastAsia="宋体" w:cs="宋体"/>
          <w:b/>
          <w:color w:val="auto"/>
          <w:sz w:val="28"/>
          <w:szCs w:val="28"/>
        </w:rPr>
      </w:pPr>
    </w:p>
    <w:p w14:paraId="400DC076">
      <w:pPr>
        <w:spacing w:line="480" w:lineRule="exact"/>
        <w:jc w:val="center"/>
        <w:outlineLvl w:val="1"/>
        <w:rPr>
          <w:rFonts w:hint="eastAsia" w:ascii="宋体" w:hAnsi="宋体" w:eastAsia="宋体" w:cs="宋体"/>
          <w:b/>
          <w:color w:val="auto"/>
          <w:sz w:val="28"/>
          <w:szCs w:val="28"/>
        </w:rPr>
      </w:pPr>
    </w:p>
    <w:p w14:paraId="64520233">
      <w:pPr>
        <w:spacing w:line="480" w:lineRule="exact"/>
        <w:jc w:val="center"/>
        <w:outlineLvl w:val="1"/>
        <w:rPr>
          <w:rFonts w:hint="eastAsia" w:ascii="宋体" w:hAnsi="宋体" w:eastAsia="宋体" w:cs="宋体"/>
          <w:b/>
          <w:color w:val="auto"/>
          <w:sz w:val="28"/>
          <w:szCs w:val="28"/>
        </w:rPr>
      </w:pPr>
    </w:p>
    <w:p w14:paraId="590DF69C">
      <w:pPr>
        <w:spacing w:line="480" w:lineRule="exact"/>
        <w:jc w:val="center"/>
        <w:outlineLvl w:val="1"/>
        <w:rPr>
          <w:rFonts w:hint="eastAsia" w:ascii="宋体" w:hAnsi="宋体" w:eastAsia="宋体" w:cs="宋体"/>
          <w:b/>
          <w:color w:val="auto"/>
          <w:sz w:val="28"/>
          <w:szCs w:val="28"/>
        </w:rPr>
      </w:pPr>
    </w:p>
    <w:p w14:paraId="67379550">
      <w:pPr>
        <w:spacing w:line="480" w:lineRule="exact"/>
        <w:jc w:val="center"/>
        <w:outlineLvl w:val="1"/>
        <w:rPr>
          <w:rFonts w:hint="eastAsia" w:ascii="宋体" w:hAnsi="宋体" w:eastAsia="宋体" w:cs="宋体"/>
          <w:b/>
          <w:color w:val="auto"/>
          <w:sz w:val="28"/>
          <w:szCs w:val="28"/>
        </w:rPr>
      </w:pPr>
    </w:p>
    <w:p w14:paraId="74CB21F1">
      <w:pPr>
        <w:spacing w:line="480" w:lineRule="exact"/>
        <w:jc w:val="center"/>
        <w:outlineLvl w:val="1"/>
        <w:rPr>
          <w:rFonts w:hint="eastAsia" w:ascii="宋体" w:hAnsi="宋体" w:eastAsia="宋体" w:cs="宋体"/>
          <w:b/>
          <w:color w:val="auto"/>
          <w:sz w:val="28"/>
          <w:szCs w:val="28"/>
        </w:rPr>
      </w:pPr>
    </w:p>
    <w:p w14:paraId="4011C592">
      <w:pPr>
        <w:spacing w:line="480" w:lineRule="exact"/>
        <w:jc w:val="center"/>
        <w:outlineLvl w:val="1"/>
        <w:rPr>
          <w:rFonts w:hint="eastAsia" w:ascii="宋体" w:hAnsi="宋体" w:eastAsia="宋体" w:cs="宋体"/>
          <w:b/>
          <w:color w:val="auto"/>
          <w:sz w:val="28"/>
          <w:szCs w:val="28"/>
        </w:rPr>
      </w:pPr>
      <w:r>
        <w:rPr>
          <w:rFonts w:hint="eastAsia" w:ascii="宋体" w:hAnsi="宋体" w:cs="宋体"/>
          <w:b/>
          <w:color w:val="auto"/>
          <w:sz w:val="28"/>
          <w:szCs w:val="28"/>
          <w:lang w:eastAsia="zh-CN"/>
        </w:rPr>
        <w:t>十</w:t>
      </w:r>
      <w:r>
        <w:rPr>
          <w:rFonts w:hint="eastAsia" w:ascii="宋体" w:hAnsi="宋体" w:eastAsia="宋体" w:cs="宋体"/>
          <w:b/>
          <w:color w:val="auto"/>
          <w:sz w:val="28"/>
          <w:szCs w:val="28"/>
        </w:rPr>
        <w:t>、 《拒绝政府采购领域商业贿赂承诺书》（格式）</w:t>
      </w:r>
    </w:p>
    <w:p w14:paraId="29CBA23A">
      <w:pPr>
        <w:widowControl/>
        <w:spacing w:line="480" w:lineRule="exact"/>
        <w:rPr>
          <w:rFonts w:hint="eastAsia" w:ascii="宋体" w:hAnsi="宋体" w:eastAsia="宋体" w:cs="宋体"/>
          <w:b/>
          <w:bCs/>
          <w:color w:val="auto"/>
          <w:kern w:val="0"/>
          <w:sz w:val="32"/>
          <w:szCs w:val="32"/>
          <w:lang w:eastAsia="zh-CN"/>
        </w:rPr>
      </w:pPr>
      <w:r>
        <w:rPr>
          <w:rFonts w:hint="eastAsia" w:ascii="宋体" w:hAnsi="宋体" w:eastAsia="宋体" w:cs="宋体"/>
          <w:b/>
          <w:bCs/>
          <w:color w:val="auto"/>
          <w:kern w:val="0"/>
          <w:sz w:val="32"/>
          <w:szCs w:val="32"/>
        </w:rPr>
        <w:t xml:space="preserve">                  陕西省政府采购</w:t>
      </w:r>
      <w:r>
        <w:rPr>
          <w:rFonts w:hint="eastAsia" w:ascii="宋体" w:hAnsi="宋体" w:cs="宋体"/>
          <w:b/>
          <w:bCs/>
          <w:color w:val="auto"/>
          <w:kern w:val="0"/>
          <w:sz w:val="32"/>
          <w:szCs w:val="32"/>
          <w:lang w:eastAsia="zh-CN"/>
        </w:rPr>
        <w:t>供应商</w:t>
      </w:r>
    </w:p>
    <w:p w14:paraId="7228845D">
      <w:pPr>
        <w:widowControl/>
        <w:spacing w:line="480" w:lineRule="exact"/>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拒绝政府采购领域商业贿赂承诺书</w:t>
      </w:r>
    </w:p>
    <w:p w14:paraId="42D401BA">
      <w:pPr>
        <w:widowControl/>
        <w:spacing w:line="240" w:lineRule="exact"/>
        <w:ind w:firstLine="420" w:firstLineChars="200"/>
        <w:jc w:val="left"/>
        <w:rPr>
          <w:rFonts w:hint="eastAsia" w:ascii="宋体" w:hAnsi="宋体" w:eastAsia="宋体" w:cs="宋体"/>
          <w:color w:val="auto"/>
          <w:kern w:val="0"/>
        </w:rPr>
      </w:pPr>
    </w:p>
    <w:p w14:paraId="2310C3A2">
      <w:pPr>
        <w:widowControl/>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为响应党中央、国务院关于治理政府采购领域商业贿赂行为的号召，我单位在此庄严承诺：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1、在参与政府采购活动中遵纪守法、诚信经营、公平竞标。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2、不向</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 xml:space="preserve">、招标代理机构和政府采购评审专家进行任何形式的商业贿赂以谋取交易机会。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3、不向政府采购招标代理机构和</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 xml:space="preserve">提供虚假资质文件或采用虚假应标方式参与政府采购市场竞争并谋取中标、成交。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4、不采取“围标、陪标”等商业欺诈手段获得政府采购定单。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5、不采取不正当手段低毁、排挤其他</w:t>
      </w:r>
      <w:r>
        <w:rPr>
          <w:rFonts w:hint="eastAsia" w:ascii="宋体" w:hAnsi="宋体" w:cs="宋体"/>
          <w:color w:val="auto"/>
          <w:kern w:val="0"/>
          <w:sz w:val="28"/>
          <w:szCs w:val="28"/>
          <w:lang w:eastAsia="zh-CN"/>
        </w:rPr>
        <w:t>供应商</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6、不在提供商品和服务时“偷梁换柱、以次充好”损害</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 xml:space="preserve">的合法权益。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7、不与</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、招标代理机构政府采购评审专家或其它</w:t>
      </w:r>
      <w:r>
        <w:rPr>
          <w:rFonts w:hint="eastAsia" w:ascii="宋体" w:hAnsi="宋体" w:cs="宋体"/>
          <w:color w:val="auto"/>
          <w:kern w:val="0"/>
          <w:sz w:val="28"/>
          <w:szCs w:val="28"/>
          <w:lang w:eastAsia="zh-CN"/>
        </w:rPr>
        <w:t>供应商</w:t>
      </w:r>
      <w:r>
        <w:rPr>
          <w:rFonts w:hint="eastAsia" w:ascii="宋体" w:hAnsi="宋体" w:eastAsia="宋体" w:cs="宋体"/>
          <w:color w:val="auto"/>
          <w:kern w:val="0"/>
          <w:sz w:val="28"/>
          <w:szCs w:val="28"/>
        </w:rPr>
        <w:t xml:space="preserve">恶意串通，进行质疑和投诉，维护政府采购市场秩序。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8、尊重和接受政府采购监督管理部门的监督和政府招标代理机构招标要求，承担因违约行为给</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 xml:space="preserve">造成的损失。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9、不发生其他有悖于政府采购公开、公平、公正和诚信原则的行为。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承诺单位：</w:t>
      </w:r>
      <w:r>
        <w:rPr>
          <w:rFonts w:hint="eastAsia" w:ascii="宋体" w:hAnsi="宋体" w:eastAsia="宋体" w:cs="宋体"/>
          <w:color w:val="auto"/>
          <w:kern w:val="0"/>
          <w:sz w:val="28"/>
          <w:szCs w:val="28"/>
          <w:u w:val="single"/>
        </w:rPr>
        <w:t>　　                 　</w:t>
      </w:r>
      <w:r>
        <w:rPr>
          <w:rFonts w:hint="eastAsia" w:ascii="宋体" w:hAnsi="宋体" w:eastAsia="宋体" w:cs="宋体"/>
          <w:color w:val="auto"/>
          <w:kern w:val="0"/>
          <w:sz w:val="28"/>
          <w:szCs w:val="28"/>
        </w:rPr>
        <w:t xml:space="preserve">（盖章）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全权代表：</w:t>
      </w:r>
      <w:r>
        <w:rPr>
          <w:rFonts w:hint="eastAsia" w:ascii="宋体" w:hAnsi="宋体" w:eastAsia="宋体" w:cs="宋体"/>
          <w:color w:val="auto"/>
          <w:kern w:val="0"/>
          <w:sz w:val="28"/>
          <w:szCs w:val="28"/>
          <w:u w:val="single"/>
        </w:rPr>
        <w:t>　　　　　     　　　　</w:t>
      </w:r>
      <w:r>
        <w:rPr>
          <w:rFonts w:hint="eastAsia" w:ascii="宋体" w:hAnsi="宋体" w:eastAsia="宋体" w:cs="宋体"/>
          <w:color w:val="auto"/>
          <w:kern w:val="0"/>
          <w:sz w:val="28"/>
          <w:szCs w:val="28"/>
        </w:rPr>
        <w:t xml:space="preserve">（签字） </w:t>
      </w:r>
    </w:p>
    <w:p w14:paraId="4AA9B0F9">
      <w:pPr>
        <w:widowControl/>
        <w:spacing w:line="520" w:lineRule="exact"/>
        <w:ind w:firstLine="1120" w:firstLineChars="400"/>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rPr>
        <w:t>地　　址：</w:t>
      </w:r>
      <w:r>
        <w:rPr>
          <w:rFonts w:hint="eastAsia" w:ascii="宋体" w:hAnsi="宋体" w:eastAsia="宋体" w:cs="宋体"/>
          <w:color w:val="auto"/>
          <w:kern w:val="0"/>
          <w:sz w:val="28"/>
          <w:szCs w:val="28"/>
          <w:u w:val="single"/>
        </w:rPr>
        <w:t xml:space="preserve">                       </w:t>
      </w:r>
    </w:p>
    <w:p w14:paraId="2C5DA265">
      <w:pPr>
        <w:widowControl/>
        <w:spacing w:line="520" w:lineRule="exact"/>
        <w:ind w:firstLine="1120" w:firstLineChars="4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邮    编：</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rPr>
        <w:br w:type="textWrapping"/>
      </w:r>
      <w:r>
        <w:rPr>
          <w:rFonts w:hint="eastAsia" w:ascii="宋体" w:hAnsi="宋体" w:eastAsia="宋体" w:cs="宋体"/>
          <w:color w:val="auto"/>
          <w:kern w:val="0"/>
          <w:sz w:val="28"/>
          <w:szCs w:val="28"/>
        </w:rPr>
        <w:t>    电　　话：</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 xml:space="preserve"> </w:t>
      </w:r>
    </w:p>
    <w:p w14:paraId="6E97A3CE">
      <w:pPr>
        <w:spacing w:line="360" w:lineRule="auto"/>
        <w:rPr>
          <w:rFonts w:hint="eastAsia" w:ascii="宋体" w:hAnsi="宋体" w:eastAsia="宋体" w:cs="宋体"/>
          <w:color w:val="auto"/>
          <w:sz w:val="24"/>
        </w:rPr>
      </w:pPr>
    </w:p>
    <w:p w14:paraId="60207DFB">
      <w:pPr>
        <w:tabs>
          <w:tab w:val="left" w:pos="2163"/>
          <w:tab w:val="center" w:pos="4812"/>
        </w:tabs>
        <w:jc w:val="center"/>
        <w:rPr>
          <w:rFonts w:hint="eastAsia" w:ascii="宋体" w:hAnsi="宋体" w:eastAsia="宋体" w:cs="宋体"/>
          <w:b/>
          <w:color w:val="auto"/>
          <w:sz w:val="32"/>
          <w:szCs w:val="32"/>
        </w:rPr>
      </w:pPr>
    </w:p>
    <w:p w14:paraId="1A8996A0">
      <w:pPr>
        <w:pStyle w:val="5"/>
        <w:rPr>
          <w:rFonts w:hint="eastAsia" w:ascii="宋体" w:hAnsi="宋体" w:eastAsia="宋体" w:cs="宋体"/>
          <w:b/>
          <w:color w:val="auto"/>
          <w:sz w:val="32"/>
          <w:szCs w:val="32"/>
        </w:rPr>
      </w:pPr>
    </w:p>
    <w:p w14:paraId="3A08CF66">
      <w:pPr>
        <w:pStyle w:val="5"/>
        <w:rPr>
          <w:rFonts w:hint="eastAsia" w:ascii="宋体" w:hAnsi="宋体" w:eastAsia="宋体" w:cs="宋体"/>
          <w:b/>
          <w:color w:val="auto"/>
          <w:sz w:val="32"/>
          <w:szCs w:val="32"/>
        </w:rPr>
      </w:pPr>
    </w:p>
    <w:p w14:paraId="319EDD09">
      <w:pPr>
        <w:tabs>
          <w:tab w:val="left" w:pos="2163"/>
          <w:tab w:val="center" w:pos="4812"/>
        </w:tabs>
        <w:jc w:val="center"/>
        <w:rPr>
          <w:rFonts w:hint="eastAsia" w:ascii="宋体" w:hAnsi="宋体" w:eastAsia="宋体" w:cs="宋体"/>
          <w:b/>
          <w:color w:val="auto"/>
          <w:sz w:val="32"/>
          <w:szCs w:val="32"/>
        </w:rPr>
      </w:pPr>
    </w:p>
    <w:bookmarkEnd w:id="5"/>
    <w:bookmarkEnd w:id="8"/>
    <w:bookmarkEnd w:id="9"/>
    <w:p w14:paraId="5AAC20C1">
      <w:pPr>
        <w:widowControl/>
        <w:numPr>
          <w:ilvl w:val="0"/>
          <w:numId w:val="0"/>
        </w:numPr>
        <w:snapToGrid w:val="0"/>
        <w:spacing w:line="360" w:lineRule="auto"/>
        <w:jc w:val="center"/>
        <w:textAlignment w:val="baseline"/>
        <w:outlineLvl w:val="0"/>
        <w:rPr>
          <w:rStyle w:val="20"/>
          <w:rFonts w:ascii="宋体" w:hAnsi="宋体" w:cs="宋体"/>
          <w:b/>
          <w:bCs/>
          <w:color w:val="auto"/>
          <w:sz w:val="28"/>
          <w:szCs w:val="28"/>
          <w:highlight w:val="none"/>
        </w:rPr>
      </w:pPr>
      <w:r>
        <w:rPr>
          <w:rStyle w:val="20"/>
          <w:rFonts w:hint="eastAsia" w:ascii="宋体" w:hAnsi="宋体" w:cs="宋体"/>
          <w:b/>
          <w:bCs/>
          <w:color w:val="auto"/>
          <w:sz w:val="28"/>
          <w:szCs w:val="28"/>
          <w:highlight w:val="none"/>
        </w:rPr>
        <w:t>十一、</w:t>
      </w:r>
      <w:r>
        <w:rPr>
          <w:rStyle w:val="20"/>
          <w:rFonts w:ascii="宋体" w:hAnsi="宋体" w:cs="宋体"/>
          <w:b/>
          <w:bCs/>
          <w:color w:val="auto"/>
          <w:sz w:val="28"/>
          <w:szCs w:val="28"/>
          <w:highlight w:val="none"/>
        </w:rPr>
        <w:t>府采购需落实的政策</w:t>
      </w:r>
    </w:p>
    <w:p w14:paraId="76DAFA10">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本项目专门面向中小企业，供应商应为小型、微型企业、监狱企业、残疾人福利性单位。供应商为小微企业的，提供《中小企业声明函》；供应商为监狱企业的，应提供《监狱、戒毒企业声明函》及证明文件；供应商为残疾人福利性单位的，应提供《残疾人福利性单位声明函》（监狱企业或残疾人福利性单位视同小型、微型企业）。</w:t>
      </w:r>
    </w:p>
    <w:p w14:paraId="5380CC74">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特别提醒：成交供应商的《中小企业声明函》、《残疾人福利性单位声明函》或《监狱、戒毒企业声明函》及证明文件将随成交结果公告一同公布，接受社会监督。</w:t>
      </w:r>
    </w:p>
    <w:p w14:paraId="5F3AF0DE">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(一) 关于中小企业判定</w:t>
      </w:r>
    </w:p>
    <w:p w14:paraId="7FDD1A32">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本项目采购标的对应的中小企业划分标准所属行业为</w:t>
      </w:r>
      <w:r>
        <w:rPr>
          <w:rFonts w:hint="eastAsia" w:ascii="宋体" w:hAnsi="宋体" w:eastAsia="宋体" w:cs="Times New Roman"/>
          <w:b/>
          <w:bCs/>
          <w:color w:val="auto"/>
          <w:sz w:val="24"/>
          <w:szCs w:val="24"/>
          <w:highlight w:val="none"/>
          <w:lang w:val="zh-CN" w:eastAsia="zh-CN"/>
        </w:rPr>
        <w:t>建筑业</w:t>
      </w:r>
      <w:r>
        <w:rPr>
          <w:rFonts w:hint="eastAsia" w:ascii="宋体" w:hAnsi="宋体" w:eastAsia="宋体" w:cs="Times New Roman"/>
          <w:b/>
          <w:bCs/>
          <w:color w:val="auto"/>
          <w:sz w:val="24"/>
          <w:szCs w:val="24"/>
          <w:highlight w:val="none"/>
          <w:lang w:val="zh-CN"/>
        </w:rPr>
        <w:t>。</w:t>
      </w:r>
    </w:p>
    <w:p w14:paraId="403F0B29">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各投标供应商可根据企业从业人员、营业收入、资产总额等指标，按照磋商文件约定的采购标的对应的中小企业划分标准所属行业和《中小企 业划型标准规定》(工信部联企业〔2011〕300 号) 进行自测，判断属于中型、小型还是微型企业。也可登录工业和信息化部的中小企业规模类型自测小程序(http://202.106.120.146/baosong/appweb/orgScale.html)进行测算。</w:t>
      </w:r>
    </w:p>
    <w:p w14:paraId="4073650B">
      <w:pPr>
        <w:pStyle w:val="5"/>
        <w:numPr>
          <w:ilvl w:val="0"/>
          <w:numId w:val="0"/>
        </w:numPr>
        <w:rPr>
          <w:color w:val="auto"/>
        </w:rPr>
      </w:pPr>
    </w:p>
    <w:p w14:paraId="30191018">
      <w:pPr>
        <w:keepLines/>
        <w:snapToGrid w:val="0"/>
        <w:spacing w:before="162" w:after="330" w:line="360" w:lineRule="auto"/>
        <w:jc w:val="left"/>
        <w:textAlignment w:val="baseline"/>
        <w:rPr>
          <w:rStyle w:val="20"/>
          <w:rFonts w:ascii="宋体" w:hAnsi="宋体"/>
          <w:b/>
          <w:color w:val="auto"/>
          <w:kern w:val="44"/>
          <w:sz w:val="28"/>
          <w:szCs w:val="28"/>
          <w:highlight w:val="none"/>
        </w:rPr>
      </w:pPr>
    </w:p>
    <w:p w14:paraId="1269BB48">
      <w:pPr>
        <w:pStyle w:val="5"/>
        <w:rPr>
          <w:rStyle w:val="20"/>
          <w:rFonts w:ascii="宋体" w:hAnsi="宋体"/>
          <w:b/>
          <w:color w:val="auto"/>
          <w:kern w:val="44"/>
          <w:sz w:val="28"/>
          <w:szCs w:val="28"/>
          <w:highlight w:val="none"/>
        </w:rPr>
      </w:pPr>
    </w:p>
    <w:p w14:paraId="7329105F">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r>
        <w:rPr>
          <w:rFonts w:hint="eastAsia" w:ascii="微软雅黑" w:hAnsi="微软雅黑" w:eastAsia="微软雅黑" w:cs="微软雅黑"/>
          <w:i w:val="0"/>
          <w:iCs w:val="0"/>
          <w:caps w:val="0"/>
          <w:color w:val="auto"/>
          <w:spacing w:val="0"/>
          <w:sz w:val="21"/>
          <w:szCs w:val="21"/>
          <w:shd w:val="clear" w:color="auto" w:fill="FFFFFF"/>
          <w:lang w:val="en-US" w:eastAsia="zh-CN"/>
        </w:rPr>
        <w:t xml:space="preserve"> </w:t>
      </w:r>
    </w:p>
    <w:p w14:paraId="69F9DF25">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04B59F9A">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7E9EB5B1">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46788F03">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5822779B">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4CD905BA">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3B75B835">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0056BC37">
      <w:pPr>
        <w:spacing w:line="360" w:lineRule="auto"/>
        <w:jc w:val="center"/>
        <w:rPr>
          <w:rFonts w:hint="eastAsia" w:ascii="宋体" w:hAnsi="宋体"/>
          <w:b/>
          <w:color w:val="auto"/>
          <w:spacing w:val="6"/>
          <w:sz w:val="24"/>
          <w:highlight w:val="none"/>
        </w:rPr>
      </w:pPr>
      <w:r>
        <w:rPr>
          <w:rFonts w:hint="eastAsia" w:ascii="宋体" w:hAnsi="宋体"/>
          <w:b/>
          <w:color w:val="auto"/>
          <w:spacing w:val="6"/>
          <w:sz w:val="24"/>
          <w:highlight w:val="none"/>
        </w:rPr>
        <w:t>中小企业声明函（工程</w:t>
      </w:r>
      <w:r>
        <w:rPr>
          <w:rFonts w:hint="eastAsia" w:ascii="宋体" w:hAnsi="宋体"/>
          <w:b/>
          <w:color w:val="auto"/>
          <w:spacing w:val="6"/>
          <w:sz w:val="24"/>
          <w:highlight w:val="none"/>
          <w:lang w:eastAsia="zh-CN"/>
        </w:rPr>
        <w:t>、服务</w:t>
      </w:r>
      <w:r>
        <w:rPr>
          <w:rFonts w:hint="eastAsia" w:ascii="宋体" w:hAnsi="宋体"/>
          <w:b/>
          <w:color w:val="auto"/>
          <w:spacing w:val="6"/>
          <w:sz w:val="24"/>
          <w:highlight w:val="none"/>
        </w:rPr>
        <w:t>）</w:t>
      </w:r>
    </w:p>
    <w:p w14:paraId="669D7388">
      <w:pPr>
        <w:keepNext w:val="0"/>
        <w:pageBreakBefore w:val="0"/>
        <w:widowControl w:val="0"/>
        <w:kinsoku/>
        <w:wordWrap/>
        <w:overflowPunct/>
        <w:topLinePunct w:val="0"/>
        <w:autoSpaceDE/>
        <w:autoSpaceDN/>
        <w:bidi w:val="0"/>
        <w:adjustRightInd/>
        <w:spacing w:line="500" w:lineRule="exact"/>
        <w:ind w:firstLine="440" w:firstLineChars="200"/>
        <w:jc w:val="left"/>
        <w:rPr>
          <w:rFonts w:ascii="宋体" w:hAnsi="宋体" w:eastAsia="宋体" w:cs="宋体"/>
          <w:color w:val="auto"/>
          <w:sz w:val="22"/>
          <w:szCs w:val="22"/>
        </w:rPr>
      </w:pPr>
      <w:r>
        <w:rPr>
          <w:rFonts w:ascii="宋体" w:hAnsi="宋体" w:eastAsia="宋体" w:cs="宋体"/>
          <w:color w:val="auto"/>
          <w:sz w:val="22"/>
          <w:szCs w:val="22"/>
        </w:rPr>
        <w:t>本公司郑重声明，根据《政府采购促进中小企业发展管理办法》（财库﹝2020﹞46号）的规定，本公司参加</w:t>
      </w:r>
      <w:r>
        <w:rPr>
          <w:rFonts w:hint="eastAsia" w:ascii="宋体" w:hAnsi="宋体" w:cs="宋体"/>
          <w:color w:val="auto"/>
          <w:sz w:val="22"/>
          <w:szCs w:val="22"/>
          <w:lang w:eastAsia="zh-CN"/>
        </w:rPr>
        <w:t>陕西中盈立诚项目管理有限公司</w:t>
      </w:r>
      <w:r>
        <w:rPr>
          <w:rFonts w:hint="eastAsia" w:ascii="宋体" w:hAnsi="宋体" w:eastAsia="宋体" w:cs="宋体"/>
          <w:color w:val="auto"/>
          <w:sz w:val="22"/>
          <w:szCs w:val="22"/>
        </w:rPr>
        <w:t>组织</w:t>
      </w:r>
      <w:r>
        <w:rPr>
          <w:rFonts w:ascii="宋体" w:hAnsi="宋体" w:eastAsia="宋体" w:cs="宋体"/>
          <w:color w:val="auto"/>
          <w:sz w:val="22"/>
          <w:szCs w:val="22"/>
        </w:rPr>
        <w:t>的</w:t>
      </w:r>
      <w:r>
        <w:rPr>
          <w:rFonts w:ascii="宋体" w:hAnsi="宋体" w:eastAsia="宋体" w:cs="宋体"/>
          <w:color w:val="auto"/>
          <w:sz w:val="22"/>
          <w:szCs w:val="22"/>
          <w:u w:val="single"/>
        </w:rPr>
        <w:t>（项目名称</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lang w:val="en-US" w:eastAsia="zh-CN"/>
        </w:rPr>
        <w:t>包号</w:t>
      </w:r>
      <w:r>
        <w:rPr>
          <w:rFonts w:ascii="宋体" w:hAnsi="宋体" w:eastAsia="宋体" w:cs="宋体"/>
          <w:color w:val="auto"/>
          <w:sz w:val="22"/>
          <w:szCs w:val="22"/>
          <w:u w:val="single"/>
        </w:rPr>
        <w:t>）</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采购活动，工程的施工单位全部为符合政策要求的中小企业（或者：服务 全部由符合政策要求的中小企业承接）。相关企业的具体情况如下：</w:t>
      </w:r>
    </w:p>
    <w:p w14:paraId="3563BDB8">
      <w:pPr>
        <w:keepNext w:val="0"/>
        <w:pageBreakBefore w:val="0"/>
        <w:widowControl w:val="0"/>
        <w:numPr>
          <w:ilvl w:val="0"/>
          <w:numId w:val="0"/>
        </w:numPr>
        <w:kinsoku/>
        <w:wordWrap/>
        <w:overflowPunct/>
        <w:topLinePunct w:val="0"/>
        <w:autoSpaceDE/>
        <w:autoSpaceDN/>
        <w:bidi w:val="0"/>
        <w:adjustRightInd/>
        <w:spacing w:line="500" w:lineRule="exact"/>
        <w:ind w:firstLine="440" w:firstLineChars="200"/>
        <w:jc w:val="left"/>
        <w:rPr>
          <w:rFonts w:ascii="宋体" w:hAnsi="宋体" w:eastAsia="宋体" w:cs="宋体"/>
          <w:color w:val="auto"/>
          <w:sz w:val="22"/>
          <w:szCs w:val="22"/>
        </w:rPr>
      </w:pPr>
      <w:r>
        <w:rPr>
          <w:rFonts w:ascii="宋体" w:hAnsi="宋体" w:eastAsia="宋体" w:cs="宋体"/>
          <w:color w:val="auto"/>
          <w:sz w:val="22"/>
          <w:szCs w:val="22"/>
          <w:u w:val="single"/>
        </w:rPr>
        <w:t>（项目名称</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lang w:val="en-US" w:eastAsia="zh-CN"/>
        </w:rPr>
        <w:t>包号</w:t>
      </w:r>
      <w:r>
        <w:rPr>
          <w:rFonts w:ascii="宋体" w:hAnsi="宋体" w:eastAsia="宋体" w:cs="宋体"/>
          <w:color w:val="auto"/>
          <w:sz w:val="22"/>
          <w:szCs w:val="22"/>
          <w:u w:val="single"/>
        </w:rPr>
        <w:t>）</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，属于</w:t>
      </w:r>
      <w:r>
        <w:rPr>
          <w:rFonts w:ascii="宋体" w:hAnsi="宋体" w:eastAsia="宋体" w:cs="宋体"/>
          <w:color w:val="auto"/>
          <w:sz w:val="22"/>
          <w:szCs w:val="22"/>
          <w:u w:val="single"/>
        </w:rPr>
        <w:t>（</w:t>
      </w:r>
      <w:r>
        <w:rPr>
          <w:rFonts w:hint="eastAsia" w:ascii="宋体" w:hAnsi="宋体" w:eastAsia="宋体" w:cs="宋体"/>
          <w:color w:val="auto"/>
          <w:sz w:val="22"/>
          <w:szCs w:val="22"/>
          <w:u w:val="single"/>
          <w:lang w:eastAsia="zh-CN"/>
        </w:rPr>
        <w:t>磋商</w:t>
      </w:r>
      <w:r>
        <w:rPr>
          <w:rFonts w:ascii="宋体" w:hAnsi="宋体" w:eastAsia="宋体" w:cs="宋体"/>
          <w:color w:val="auto"/>
          <w:sz w:val="22"/>
          <w:szCs w:val="22"/>
          <w:u w:val="single"/>
        </w:rPr>
        <w:t>文件中明确的所属行业）</w:t>
      </w:r>
      <w:r>
        <w:rPr>
          <w:rFonts w:ascii="宋体" w:hAnsi="宋体" w:eastAsia="宋体" w:cs="宋体"/>
          <w:color w:val="auto"/>
          <w:sz w:val="22"/>
          <w:szCs w:val="22"/>
        </w:rPr>
        <w:t>； 承建（承接）企业为</w:t>
      </w:r>
      <w:r>
        <w:rPr>
          <w:rFonts w:ascii="宋体" w:hAnsi="宋体" w:eastAsia="宋体" w:cs="宋体"/>
          <w:color w:val="auto"/>
          <w:sz w:val="22"/>
          <w:szCs w:val="22"/>
          <w:u w:val="single"/>
        </w:rPr>
        <w:t>（企业名称）</w:t>
      </w:r>
      <w:r>
        <w:rPr>
          <w:rFonts w:ascii="宋体" w:hAnsi="宋体" w:eastAsia="宋体" w:cs="宋体"/>
          <w:color w:val="auto"/>
          <w:sz w:val="22"/>
          <w:szCs w:val="22"/>
        </w:rPr>
        <w:t>，从业人员</w:t>
      </w:r>
      <w:r>
        <w:rPr>
          <w:rFonts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人，营业 收入为</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u w:val="single"/>
        </w:rPr>
        <w:t xml:space="preserve"> </w:t>
      </w:r>
      <w:r>
        <w:rPr>
          <w:rFonts w:ascii="宋体" w:hAnsi="宋体" w:eastAsia="宋体" w:cs="宋体"/>
          <w:color w:val="auto"/>
          <w:sz w:val="22"/>
          <w:szCs w:val="22"/>
        </w:rPr>
        <w:t>万元，资产总额为</w:t>
      </w:r>
      <w:r>
        <w:rPr>
          <w:rFonts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万元，属于</w:t>
      </w:r>
      <w:r>
        <w:rPr>
          <w:rFonts w:ascii="宋体" w:hAnsi="宋体" w:eastAsia="宋体" w:cs="宋体"/>
          <w:color w:val="auto"/>
          <w:sz w:val="22"/>
          <w:szCs w:val="22"/>
          <w:u w:val="single"/>
        </w:rPr>
        <w:t>（中型企业、 小型企业、微型企业）</w:t>
      </w:r>
      <w:r>
        <w:rPr>
          <w:rFonts w:ascii="宋体" w:hAnsi="宋体" w:eastAsia="宋体" w:cs="宋体"/>
          <w:color w:val="auto"/>
          <w:sz w:val="22"/>
          <w:szCs w:val="22"/>
        </w:rPr>
        <w:t>；</w:t>
      </w:r>
    </w:p>
    <w:p w14:paraId="5A15459D">
      <w:pPr>
        <w:keepNext w:val="0"/>
        <w:pageBreakBefore w:val="0"/>
        <w:widowControl w:val="0"/>
        <w:kinsoku/>
        <w:wordWrap/>
        <w:overflowPunct/>
        <w:topLinePunct w:val="0"/>
        <w:autoSpaceDE/>
        <w:autoSpaceDN/>
        <w:bidi w:val="0"/>
        <w:adjustRightInd/>
        <w:spacing w:line="500" w:lineRule="exact"/>
        <w:ind w:firstLine="220" w:firstLineChars="100"/>
        <w:jc w:val="left"/>
        <w:rPr>
          <w:rFonts w:ascii="宋体" w:hAnsi="宋体" w:eastAsia="宋体" w:cs="宋体"/>
          <w:color w:val="auto"/>
          <w:sz w:val="22"/>
          <w:szCs w:val="22"/>
        </w:rPr>
      </w:pPr>
      <w:r>
        <w:rPr>
          <w:rFonts w:ascii="宋体" w:hAnsi="宋体" w:eastAsia="宋体" w:cs="宋体"/>
          <w:color w:val="auto"/>
          <w:sz w:val="22"/>
          <w:szCs w:val="22"/>
        </w:rPr>
        <w:t xml:space="preserve">以上企业，不属于大企业的分支机构，不存在控股股东为大企业的情形，也不存在与大企业的负责人为同一人的情形。 </w:t>
      </w:r>
    </w:p>
    <w:p w14:paraId="25E17DAC">
      <w:pPr>
        <w:keepNext w:val="0"/>
        <w:pageBreakBefore w:val="0"/>
        <w:widowControl w:val="0"/>
        <w:kinsoku/>
        <w:wordWrap/>
        <w:overflowPunct/>
        <w:topLinePunct w:val="0"/>
        <w:autoSpaceDE/>
        <w:autoSpaceDN/>
        <w:bidi w:val="0"/>
        <w:adjustRightInd/>
        <w:spacing w:line="500" w:lineRule="exact"/>
        <w:ind w:firstLine="220" w:firstLineChars="100"/>
        <w:jc w:val="left"/>
        <w:rPr>
          <w:rFonts w:ascii="宋体" w:hAnsi="宋体"/>
          <w:color w:val="auto"/>
          <w:spacing w:val="6"/>
          <w:sz w:val="22"/>
          <w:szCs w:val="22"/>
          <w:highlight w:val="none"/>
        </w:rPr>
      </w:pPr>
      <w:r>
        <w:rPr>
          <w:rFonts w:ascii="宋体" w:hAnsi="宋体" w:eastAsia="宋体" w:cs="宋体"/>
          <w:color w:val="auto"/>
          <w:sz w:val="22"/>
          <w:szCs w:val="22"/>
        </w:rPr>
        <w:t>本企业对上述声明内容的真实性负责。如有虚假，将依法承担相应责任。</w:t>
      </w:r>
    </w:p>
    <w:p w14:paraId="47359F94">
      <w:pPr>
        <w:keepNext w:val="0"/>
        <w:pageBreakBefore w:val="0"/>
        <w:widowControl w:val="0"/>
        <w:kinsoku/>
        <w:wordWrap/>
        <w:overflowPunct/>
        <w:topLinePunct w:val="0"/>
        <w:autoSpaceDE/>
        <w:autoSpaceDN/>
        <w:bidi w:val="0"/>
        <w:adjustRightInd/>
        <w:snapToGrid w:val="0"/>
        <w:spacing w:line="500" w:lineRule="exact"/>
        <w:ind w:firstLine="440" w:firstLineChars="200"/>
        <w:textAlignment w:val="baseline"/>
        <w:rPr>
          <w:rStyle w:val="20"/>
          <w:rFonts w:hint="eastAsia" w:ascii="宋体" w:hAnsi="宋体" w:eastAsia="宋体" w:cs="宋体"/>
          <w:color w:val="auto"/>
          <w:sz w:val="22"/>
          <w:szCs w:val="22"/>
          <w:highlight w:val="none"/>
        </w:rPr>
      </w:pPr>
      <w:r>
        <w:rPr>
          <w:rStyle w:val="20"/>
          <w:rFonts w:hint="eastAsia" w:ascii="宋体" w:hAnsi="宋体" w:eastAsia="宋体" w:cs="宋体"/>
          <w:color w:val="auto"/>
          <w:sz w:val="22"/>
          <w:szCs w:val="22"/>
          <w:highlight w:val="none"/>
        </w:rPr>
        <w:t xml:space="preserve">  </w:t>
      </w:r>
      <w:r>
        <w:rPr>
          <w:rStyle w:val="20"/>
          <w:rFonts w:hint="eastAsia" w:ascii="宋体" w:hAnsi="宋体" w:eastAsia="宋体" w:cs="宋体"/>
          <w:color w:val="auto"/>
          <w:sz w:val="22"/>
          <w:szCs w:val="22"/>
          <w:highlight w:val="none"/>
          <w:lang w:val="en-US"/>
        </w:rPr>
        <w:t xml:space="preserve">                  </w:t>
      </w:r>
      <w:r>
        <w:rPr>
          <w:rStyle w:val="20"/>
          <w:rFonts w:hint="eastAsia" w:ascii="宋体" w:hAnsi="宋体" w:eastAsia="宋体" w:cs="宋体"/>
          <w:color w:val="auto"/>
          <w:sz w:val="22"/>
          <w:szCs w:val="22"/>
          <w:highlight w:val="none"/>
        </w:rPr>
        <w:t>供应商名称：</w:t>
      </w:r>
      <w:r>
        <w:rPr>
          <w:rStyle w:val="20"/>
          <w:rFonts w:hint="eastAsia" w:ascii="宋体" w:hAnsi="宋体" w:eastAsia="宋体" w:cs="宋体"/>
          <w:color w:val="auto"/>
          <w:sz w:val="22"/>
          <w:szCs w:val="22"/>
          <w:highlight w:val="none"/>
          <w:u w:val="single" w:color="000000"/>
        </w:rPr>
        <w:t xml:space="preserve">               </w:t>
      </w:r>
      <w:r>
        <w:rPr>
          <w:rStyle w:val="20"/>
          <w:rFonts w:hint="eastAsia" w:ascii="宋体" w:hAnsi="宋体" w:eastAsia="宋体" w:cs="宋体"/>
          <w:color w:val="auto"/>
          <w:sz w:val="22"/>
          <w:szCs w:val="22"/>
          <w:highlight w:val="none"/>
        </w:rPr>
        <w:t xml:space="preserve">（全称并加盖公章）          </w:t>
      </w:r>
    </w:p>
    <w:p w14:paraId="44ACFEC5">
      <w:pPr>
        <w:keepNext w:val="0"/>
        <w:keepLines/>
        <w:pageBreakBefore w:val="0"/>
        <w:widowControl w:val="0"/>
        <w:kinsoku/>
        <w:wordWrap/>
        <w:overflowPunct/>
        <w:topLinePunct w:val="0"/>
        <w:autoSpaceDE/>
        <w:autoSpaceDN/>
        <w:bidi w:val="0"/>
        <w:adjustRightInd/>
        <w:snapToGrid w:val="0"/>
        <w:spacing w:before="162" w:after="330" w:line="500" w:lineRule="exact"/>
        <w:ind w:firstLine="2640" w:firstLineChars="1200"/>
        <w:textAlignment w:val="baseline"/>
        <w:rPr>
          <w:rStyle w:val="20"/>
          <w:rFonts w:hint="eastAsia" w:ascii="宋体" w:hAnsi="宋体" w:eastAsia="宋体" w:cs="宋体"/>
          <w:color w:val="auto"/>
          <w:sz w:val="22"/>
          <w:szCs w:val="22"/>
          <w:highlight w:val="none"/>
          <w:u w:val="single" w:color="000000"/>
        </w:rPr>
      </w:pPr>
      <w:r>
        <w:rPr>
          <w:rStyle w:val="20"/>
          <w:rFonts w:hint="eastAsia" w:ascii="宋体" w:hAnsi="宋体" w:eastAsia="宋体" w:cs="宋体"/>
          <w:color w:val="auto"/>
          <w:sz w:val="22"/>
          <w:szCs w:val="22"/>
          <w:highlight w:val="none"/>
        </w:rPr>
        <w:t>日      期：</w:t>
      </w:r>
      <w:r>
        <w:rPr>
          <w:rStyle w:val="20"/>
          <w:rFonts w:hint="eastAsia" w:ascii="宋体" w:hAnsi="宋体" w:eastAsia="宋体" w:cs="宋体"/>
          <w:color w:val="auto"/>
          <w:sz w:val="22"/>
          <w:szCs w:val="22"/>
          <w:highlight w:val="none"/>
          <w:u w:val="single" w:color="000000"/>
        </w:rPr>
        <w:t xml:space="preserve">          </w:t>
      </w:r>
      <w:r>
        <w:rPr>
          <w:rStyle w:val="20"/>
          <w:rFonts w:hint="eastAsia" w:ascii="宋体" w:hAnsi="宋体" w:eastAsia="宋体" w:cs="宋体"/>
          <w:color w:val="auto"/>
          <w:sz w:val="22"/>
          <w:szCs w:val="22"/>
          <w:highlight w:val="none"/>
          <w:u w:val="single" w:color="000000"/>
          <w:lang w:val="en-US"/>
        </w:rPr>
        <w:t xml:space="preserve">  </w:t>
      </w:r>
      <w:r>
        <w:rPr>
          <w:rStyle w:val="20"/>
          <w:rFonts w:hint="eastAsia" w:ascii="宋体" w:hAnsi="宋体" w:eastAsia="宋体" w:cs="宋体"/>
          <w:color w:val="auto"/>
          <w:sz w:val="22"/>
          <w:szCs w:val="22"/>
          <w:highlight w:val="none"/>
          <w:u w:val="single" w:color="000000"/>
        </w:rPr>
        <w:t xml:space="preserve">   </w:t>
      </w:r>
    </w:p>
    <w:p w14:paraId="538459ED">
      <w:pPr>
        <w:snapToGrid w:val="0"/>
        <w:spacing w:line="360" w:lineRule="auto"/>
        <w:ind w:firstLine="420" w:firstLineChars="200"/>
        <w:textAlignment w:val="baseline"/>
        <w:rPr>
          <w:rStyle w:val="20"/>
          <w:rFonts w:ascii="宋体" w:hAnsi="宋体"/>
          <w:color w:val="auto"/>
          <w:highlight w:val="none"/>
        </w:rPr>
      </w:pPr>
      <w:r>
        <w:rPr>
          <w:rStyle w:val="20"/>
          <w:rFonts w:ascii="宋体" w:hAnsi="宋体"/>
          <w:color w:val="auto"/>
          <w:highlight w:val="none"/>
        </w:rPr>
        <w:t>备注：</w:t>
      </w:r>
    </w:p>
    <w:p w14:paraId="0F77F116">
      <w:pPr>
        <w:spacing w:before="65" w:line="369" w:lineRule="auto"/>
        <w:ind w:left="7" w:right="53" w:firstLine="431"/>
        <w:rPr>
          <w:rFonts w:ascii="宋体" w:hAnsi="宋体" w:eastAsia="宋体" w:cs="宋体"/>
          <w:color w:val="auto"/>
          <w:sz w:val="20"/>
          <w:szCs w:val="20"/>
        </w:rPr>
      </w:pPr>
      <w:r>
        <w:rPr>
          <w:rStyle w:val="20"/>
          <w:rFonts w:ascii="宋体" w:hAnsi="宋体"/>
          <w:color w:val="auto"/>
          <w:highlight w:val="none"/>
        </w:rPr>
        <w:t>（1）</w:t>
      </w:r>
      <w:r>
        <w:rPr>
          <w:rFonts w:ascii="宋体" w:hAnsi="宋体" w:eastAsia="宋体" w:cs="宋体"/>
          <w:color w:val="auto"/>
          <w:spacing w:val="10"/>
          <w:sz w:val="20"/>
          <w:szCs w:val="20"/>
        </w:rPr>
        <w:t>填写前请认真阅读《工业和信息化部、国家统计局、国家发展和改革委员会、财政</w:t>
      </w:r>
      <w:r>
        <w:rPr>
          <w:rFonts w:ascii="宋体" w:hAnsi="宋体" w:eastAsia="宋体" w:cs="宋体"/>
          <w:color w:val="auto"/>
          <w:sz w:val="20"/>
          <w:szCs w:val="20"/>
        </w:rPr>
        <w:t xml:space="preserve"> </w:t>
      </w:r>
      <w:r>
        <w:rPr>
          <w:rFonts w:ascii="宋体" w:hAnsi="宋体" w:eastAsia="宋体" w:cs="宋体"/>
          <w:color w:val="auto"/>
          <w:spacing w:val="20"/>
          <w:sz w:val="20"/>
          <w:szCs w:val="20"/>
        </w:rPr>
        <w:t>部</w:t>
      </w:r>
      <w:r>
        <w:rPr>
          <w:rFonts w:ascii="宋体" w:hAnsi="宋体" w:eastAsia="宋体" w:cs="宋体"/>
          <w:color w:val="auto"/>
          <w:spacing w:val="13"/>
          <w:sz w:val="20"/>
          <w:szCs w:val="20"/>
        </w:rPr>
        <w:t>关</w:t>
      </w:r>
      <w:r>
        <w:rPr>
          <w:rFonts w:ascii="宋体" w:hAnsi="宋体" w:eastAsia="宋体" w:cs="宋体"/>
          <w:color w:val="auto"/>
          <w:spacing w:val="10"/>
          <w:sz w:val="20"/>
          <w:szCs w:val="20"/>
        </w:rPr>
        <w:t>于印发中小企业划型标准规定的通知》(工信部联企业[2011]300 号) 和财政部、工业和信息</w:t>
      </w:r>
      <w:r>
        <w:rPr>
          <w:rFonts w:ascii="宋体" w:hAnsi="宋体" w:eastAsia="宋体" w:cs="宋体"/>
          <w:color w:val="auto"/>
          <w:sz w:val="20"/>
          <w:szCs w:val="20"/>
        </w:rPr>
        <w:t xml:space="preserve"> </w:t>
      </w:r>
      <w:r>
        <w:rPr>
          <w:rFonts w:ascii="宋体" w:hAnsi="宋体" w:eastAsia="宋体" w:cs="宋体"/>
          <w:color w:val="auto"/>
          <w:spacing w:val="14"/>
          <w:sz w:val="20"/>
          <w:szCs w:val="20"/>
        </w:rPr>
        <w:t>化部关于印</w:t>
      </w:r>
      <w:r>
        <w:rPr>
          <w:rFonts w:ascii="宋体" w:hAnsi="宋体" w:eastAsia="宋体" w:cs="宋体"/>
          <w:color w:val="auto"/>
          <w:spacing w:val="7"/>
          <w:sz w:val="20"/>
          <w:szCs w:val="20"/>
        </w:rPr>
        <w:t>发《政府采购促进中小企业发展管理办法》 的通知(财库[2020]46 号)相关规定。</w:t>
      </w:r>
    </w:p>
    <w:p w14:paraId="0B4316CD">
      <w:pPr>
        <w:snapToGrid w:val="0"/>
        <w:spacing w:line="360" w:lineRule="auto"/>
        <w:ind w:firstLine="420" w:firstLineChars="200"/>
        <w:textAlignment w:val="baseline"/>
        <w:rPr>
          <w:rStyle w:val="20"/>
          <w:rFonts w:ascii="宋体" w:hAnsi="宋体"/>
          <w:color w:val="auto"/>
          <w:highlight w:val="none"/>
        </w:rPr>
      </w:pPr>
      <w:r>
        <w:rPr>
          <w:rStyle w:val="20"/>
          <w:rFonts w:ascii="宋体" w:hAnsi="宋体"/>
          <w:color w:val="auto"/>
          <w:highlight w:val="none"/>
        </w:rPr>
        <w:t>（2）从业人员、营业收入、资产总额填报上一年度数据，无上一年度数据的新成立企业可不填报。</w:t>
      </w:r>
    </w:p>
    <w:p w14:paraId="78F9E17B">
      <w:pPr>
        <w:snapToGrid w:val="0"/>
        <w:spacing w:line="360" w:lineRule="auto"/>
        <w:ind w:firstLine="420" w:firstLineChars="200"/>
        <w:textAlignment w:val="baseline"/>
        <w:rPr>
          <w:rStyle w:val="20"/>
          <w:rFonts w:ascii="宋体" w:hAnsi="宋体"/>
          <w:color w:val="auto"/>
          <w:highlight w:val="none"/>
        </w:rPr>
      </w:pPr>
      <w:r>
        <w:rPr>
          <w:rStyle w:val="20"/>
          <w:rFonts w:ascii="宋体" w:hAnsi="宋体"/>
          <w:color w:val="auto"/>
          <w:highlight w:val="none"/>
        </w:rPr>
        <w:t>（3）根据《工业和信息化部、国家统计局、国家发展和改革委员会、财政部关于印发中小企业划型标准规定的通知》（工信部联企业〔2011〕300号），本项目所属行业中小企业划型标准具体如下：</w:t>
      </w:r>
      <w:r>
        <w:rPr>
          <w:rStyle w:val="20"/>
          <w:rFonts w:hint="eastAsia" w:ascii="宋体" w:hAnsi="宋体"/>
          <w:color w:val="auto"/>
          <w:highlight w:val="none"/>
        </w:rPr>
        <w:t>建筑业</w:t>
      </w:r>
      <w:r>
        <w:rPr>
          <w:rStyle w:val="20"/>
          <w:rFonts w:ascii="宋体" w:hAnsi="宋体"/>
          <w:color w:val="auto"/>
          <w:highlight w:val="none"/>
        </w:rPr>
        <w:t>。</w:t>
      </w:r>
      <w:r>
        <w:rPr>
          <w:rStyle w:val="20"/>
          <w:rFonts w:hint="eastAsia" w:ascii="宋体" w:hAnsi="宋体"/>
          <w:color w:val="auto"/>
          <w:highlight w:val="none"/>
          <w:lang w:val="en-US"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Style w:val="20"/>
          <w:rFonts w:ascii="宋体" w:hAnsi="宋体"/>
          <w:color w:val="auto"/>
          <w:highlight w:val="none"/>
        </w:rPr>
        <w:t xml:space="preserve">    </w:t>
      </w:r>
    </w:p>
    <w:p w14:paraId="47A9162C">
      <w:pPr>
        <w:snapToGrid w:val="0"/>
        <w:spacing w:line="360" w:lineRule="auto"/>
        <w:ind w:firstLine="2940" w:firstLineChars="1400"/>
        <w:textAlignment w:val="baseline"/>
        <w:rPr>
          <w:rStyle w:val="20"/>
          <w:rFonts w:ascii="宋体" w:hAnsi="宋体"/>
          <w:color w:val="auto"/>
          <w:highlight w:val="none"/>
        </w:rPr>
      </w:pPr>
      <w:r>
        <w:rPr>
          <w:rStyle w:val="20"/>
          <w:rFonts w:ascii="宋体" w:hAnsi="宋体"/>
          <w:color w:val="auto"/>
          <w:highlight w:val="none"/>
        </w:rPr>
        <w:t xml:space="preserve">  </w:t>
      </w:r>
    </w:p>
    <w:p w14:paraId="43FAE4F6">
      <w:pPr>
        <w:snapToGrid w:val="0"/>
        <w:spacing w:line="360" w:lineRule="auto"/>
        <w:ind w:firstLine="3150" w:firstLineChars="1500"/>
        <w:textAlignment w:val="baseline"/>
        <w:rPr>
          <w:rStyle w:val="20"/>
          <w:rFonts w:ascii="宋体" w:hAnsi="宋体"/>
          <w:color w:val="auto"/>
          <w:highlight w:val="none"/>
        </w:rPr>
      </w:pPr>
      <w:r>
        <w:rPr>
          <w:rStyle w:val="20"/>
          <w:rFonts w:ascii="宋体" w:hAnsi="宋体"/>
          <w:color w:val="auto"/>
          <w:highlight w:val="none"/>
        </w:rPr>
        <w:t>供应商名称：</w:t>
      </w:r>
      <w:r>
        <w:rPr>
          <w:rStyle w:val="20"/>
          <w:rFonts w:ascii="宋体" w:hAnsi="宋体"/>
          <w:color w:val="auto"/>
          <w:highlight w:val="none"/>
          <w:u w:val="single" w:color="000000"/>
        </w:rPr>
        <w:t xml:space="preserve">               </w:t>
      </w:r>
      <w:r>
        <w:rPr>
          <w:rStyle w:val="20"/>
          <w:rFonts w:ascii="宋体" w:hAnsi="宋体"/>
          <w:color w:val="auto"/>
          <w:highlight w:val="none"/>
        </w:rPr>
        <w:t xml:space="preserve">（全称并加盖公章）          </w:t>
      </w:r>
    </w:p>
    <w:p w14:paraId="320BC0D3">
      <w:pPr>
        <w:keepNext w:val="0"/>
        <w:pageBreakBefore w:val="0"/>
        <w:widowControl w:val="0"/>
        <w:kinsoku/>
        <w:wordWrap/>
        <w:overflowPunct/>
        <w:topLinePunct w:val="0"/>
        <w:autoSpaceDE/>
        <w:autoSpaceDN/>
        <w:bidi w:val="0"/>
        <w:adjustRightInd/>
        <w:spacing w:line="480" w:lineRule="exact"/>
        <w:ind w:firstLine="3150" w:firstLineChars="1500"/>
        <w:rPr>
          <w:rFonts w:hint="eastAsia" w:ascii="方正仿宋_GBK" w:eastAsia="方正仿宋_GBK"/>
          <w:color w:val="auto"/>
          <w:szCs w:val="21"/>
        </w:rPr>
      </w:pPr>
      <w:r>
        <w:rPr>
          <w:rStyle w:val="20"/>
          <w:rFonts w:ascii="宋体" w:hAnsi="宋体"/>
          <w:color w:val="auto"/>
          <w:highlight w:val="none"/>
        </w:rPr>
        <w:t>日      期：</w:t>
      </w:r>
      <w:r>
        <w:rPr>
          <w:rStyle w:val="20"/>
          <w:rFonts w:ascii="宋体" w:hAnsi="宋体"/>
          <w:color w:val="auto"/>
          <w:highlight w:val="none"/>
          <w:u w:val="single" w:color="000000"/>
        </w:rPr>
        <w:t xml:space="preserve">             </w:t>
      </w:r>
    </w:p>
    <w:p w14:paraId="52272B59">
      <w:pPr>
        <w:rPr>
          <w:color w:val="auto"/>
        </w:rPr>
        <w:sectPr>
          <w:pgSz w:w="11906" w:h="16838"/>
          <w:pgMar w:top="1418" w:right="1418" w:bottom="1418" w:left="1418" w:header="851" w:footer="992" w:gutter="0"/>
          <w:pgNumType w:fmt="decimal"/>
          <w:cols w:space="720" w:num="1"/>
          <w:docGrid w:linePitch="312" w:charSpace="0"/>
        </w:sectPr>
      </w:pPr>
    </w:p>
    <w:p w14:paraId="73ABD4E3">
      <w:pPr>
        <w:keepLines/>
        <w:snapToGrid w:val="0"/>
        <w:spacing w:before="162" w:after="330" w:line="360" w:lineRule="auto"/>
        <w:jc w:val="center"/>
        <w:textAlignment w:val="baseline"/>
        <w:rPr>
          <w:rStyle w:val="20"/>
          <w:rFonts w:ascii="宋体" w:hAnsi="宋体"/>
          <w:b/>
          <w:color w:val="auto"/>
          <w:sz w:val="28"/>
          <w:szCs w:val="28"/>
          <w:highlight w:val="none"/>
        </w:rPr>
      </w:pPr>
      <w:r>
        <w:rPr>
          <w:rStyle w:val="20"/>
          <w:rFonts w:ascii="宋体" w:hAnsi="宋体"/>
          <w:b/>
          <w:color w:val="auto"/>
          <w:sz w:val="28"/>
          <w:szCs w:val="28"/>
          <w:highlight w:val="none"/>
        </w:rPr>
        <w:t>残疾人福利性单位声明函(格式)</w:t>
      </w:r>
    </w:p>
    <w:p w14:paraId="6FA3AC47">
      <w:pPr>
        <w:pStyle w:val="22"/>
        <w:snapToGrid w:val="0"/>
        <w:spacing w:line="480" w:lineRule="auto"/>
        <w:rPr>
          <w:rStyle w:val="20"/>
          <w:rFonts w:ascii="宋体" w:hAnsi="宋体" w:cs="宋体"/>
          <w:b/>
          <w:bCs/>
          <w:color w:val="auto"/>
          <w:highlight w:val="none"/>
          <w:u w:val="single"/>
        </w:rPr>
      </w:pPr>
      <w:r>
        <w:rPr>
          <w:rStyle w:val="20"/>
          <w:rFonts w:ascii="宋体" w:hAnsi="宋体" w:cs="宋体"/>
          <w:b/>
          <w:bCs/>
          <w:color w:val="auto"/>
          <w:highlight w:val="none"/>
        </w:rPr>
        <w:t>致：</w:t>
      </w:r>
      <w:r>
        <w:rPr>
          <w:rStyle w:val="20"/>
          <w:rFonts w:ascii="宋体" w:hAnsi="宋体" w:cs="宋体"/>
          <w:b/>
          <w:bCs/>
          <w:color w:val="auto"/>
          <w:highlight w:val="none"/>
          <w:u w:val="single" w:color="000000"/>
        </w:rPr>
        <w:t xml:space="preserve">       （采购人）</w:t>
      </w:r>
    </w:p>
    <w:p w14:paraId="61366F99">
      <w:pPr>
        <w:pStyle w:val="22"/>
        <w:snapToGrid w:val="0"/>
        <w:spacing w:before="240" w:line="480" w:lineRule="auto"/>
        <w:rPr>
          <w:rStyle w:val="20"/>
          <w:rFonts w:ascii="宋体" w:hAnsi="宋体"/>
          <w:color w:val="auto"/>
          <w:highlight w:val="none"/>
        </w:rPr>
      </w:pPr>
      <w:r>
        <w:rPr>
          <w:rStyle w:val="20"/>
          <w:rFonts w:ascii="宋体" w:hAnsi="宋体"/>
          <w:color w:val="auto"/>
          <w:highlight w:val="none"/>
        </w:rPr>
        <w:t xml:space="preserve">    本单位郑重声明，根据《财政部 民政部 中国残疾人联合会关于促进残疾人就业政府采购政府的通知》（财库【2017】141号）的规定，本单位为符合条件的残疾人福利性单位，且本单位参加</w:t>
      </w:r>
      <w:r>
        <w:rPr>
          <w:rStyle w:val="20"/>
          <w:rFonts w:hint="eastAsia" w:ascii="宋体" w:hAnsi="宋体"/>
          <w:color w:val="auto"/>
          <w:highlight w:val="none"/>
          <w:u w:val="single"/>
        </w:rPr>
        <w:tab/>
      </w:r>
      <w:r>
        <w:rPr>
          <w:rStyle w:val="20"/>
          <w:rFonts w:ascii="宋体" w:hAnsi="宋体"/>
          <w:color w:val="auto"/>
          <w:highlight w:val="none"/>
          <w:u w:val="single" w:color="000000"/>
        </w:rPr>
        <w:t>（项目名称）</w:t>
      </w:r>
      <w:r>
        <w:rPr>
          <w:rStyle w:val="20"/>
          <w:rFonts w:hint="eastAsia" w:ascii="宋体" w:hAnsi="宋体"/>
          <w:color w:val="auto"/>
          <w:highlight w:val="none"/>
          <w:u w:val="single"/>
        </w:rPr>
        <w:t xml:space="preserve">   </w:t>
      </w:r>
      <w:r>
        <w:rPr>
          <w:rStyle w:val="20"/>
          <w:rFonts w:hint="eastAsia" w:ascii="宋体" w:hAnsi="宋体"/>
          <w:color w:val="auto"/>
          <w:highlight w:val="none"/>
        </w:rPr>
        <w:t>采购</w:t>
      </w:r>
      <w:r>
        <w:rPr>
          <w:rStyle w:val="20"/>
          <w:rFonts w:ascii="宋体" w:hAnsi="宋体"/>
          <w:color w:val="auto"/>
          <w:highlight w:val="none"/>
        </w:rPr>
        <w:t>活动提供本单位制造的货物（由本单位承担工程/提供服务），或者提供其他残疾人福利性单位制造的货物（不包括使用非残疾人福利性单位注册商标的货物）。</w:t>
      </w:r>
    </w:p>
    <w:p w14:paraId="52CD46A4">
      <w:pPr>
        <w:pStyle w:val="22"/>
        <w:snapToGrid w:val="0"/>
        <w:spacing w:before="240" w:line="480" w:lineRule="auto"/>
        <w:rPr>
          <w:rStyle w:val="20"/>
          <w:rFonts w:ascii="宋体" w:hAnsi="宋体"/>
          <w:color w:val="auto"/>
          <w:highlight w:val="none"/>
        </w:rPr>
      </w:pPr>
      <w:r>
        <w:rPr>
          <w:rStyle w:val="20"/>
          <w:rFonts w:ascii="宋体" w:hAnsi="宋体"/>
          <w:color w:val="auto"/>
          <w:highlight w:val="none"/>
        </w:rPr>
        <w:t xml:space="preserve">     本单位对上述声明的真实性负责。如有虚假，将依法承担相应责任。</w:t>
      </w:r>
    </w:p>
    <w:p w14:paraId="0B77086A">
      <w:pPr>
        <w:pStyle w:val="22"/>
        <w:snapToGrid w:val="0"/>
        <w:spacing w:line="480" w:lineRule="auto"/>
        <w:ind w:firstLine="2520" w:firstLineChars="1200"/>
        <w:rPr>
          <w:rStyle w:val="20"/>
          <w:rFonts w:ascii="宋体" w:hAnsi="宋体"/>
          <w:color w:val="auto"/>
          <w:highlight w:val="none"/>
          <w:u w:val="single"/>
        </w:rPr>
      </w:pPr>
      <w:r>
        <w:rPr>
          <w:rStyle w:val="20"/>
          <w:rFonts w:ascii="宋体" w:hAnsi="宋体"/>
          <w:color w:val="auto"/>
          <w:highlight w:val="none"/>
        </w:rPr>
        <w:t>供应商名称：</w:t>
      </w:r>
      <w:r>
        <w:rPr>
          <w:rStyle w:val="20"/>
          <w:rFonts w:ascii="宋体" w:hAnsi="宋体"/>
          <w:color w:val="auto"/>
          <w:highlight w:val="none"/>
          <w:u w:val="single" w:color="000000"/>
        </w:rPr>
        <w:t xml:space="preserve">                     </w:t>
      </w:r>
      <w:r>
        <w:rPr>
          <w:rStyle w:val="20"/>
          <w:rFonts w:ascii="宋体" w:hAnsi="宋体"/>
          <w:color w:val="auto"/>
          <w:szCs w:val="21"/>
          <w:highlight w:val="none"/>
        </w:rPr>
        <w:t>（全称并加盖公章）</w:t>
      </w:r>
    </w:p>
    <w:p w14:paraId="05AD8770">
      <w:pPr>
        <w:keepLines/>
        <w:snapToGrid w:val="0"/>
        <w:spacing w:before="162" w:after="330" w:line="360" w:lineRule="auto"/>
        <w:ind w:firstLine="2520" w:firstLineChars="1200"/>
        <w:textAlignment w:val="baseline"/>
        <w:rPr>
          <w:rStyle w:val="20"/>
          <w:rFonts w:ascii="宋体" w:hAnsi="宋体"/>
          <w:color w:val="auto"/>
          <w:highlight w:val="none"/>
          <w:u w:val="single" w:color="000000"/>
        </w:rPr>
      </w:pPr>
      <w:r>
        <w:rPr>
          <w:rStyle w:val="20"/>
          <w:rFonts w:ascii="宋体" w:hAnsi="宋体"/>
          <w:color w:val="auto"/>
          <w:highlight w:val="none"/>
        </w:rPr>
        <w:t>日      期：</w:t>
      </w:r>
      <w:r>
        <w:rPr>
          <w:rStyle w:val="20"/>
          <w:rFonts w:ascii="宋体" w:hAnsi="宋体"/>
          <w:color w:val="auto"/>
          <w:highlight w:val="none"/>
          <w:u w:val="single" w:color="000000"/>
        </w:rPr>
        <w:t xml:space="preserve">             </w:t>
      </w:r>
    </w:p>
    <w:p w14:paraId="7862E5D7">
      <w:pPr>
        <w:snapToGrid w:val="0"/>
        <w:spacing w:line="360" w:lineRule="auto"/>
        <w:ind w:firstLine="480"/>
        <w:textAlignment w:val="baseline"/>
        <w:rPr>
          <w:rStyle w:val="20"/>
          <w:rFonts w:hint="eastAsia" w:ascii="宋体" w:hAnsi="宋体"/>
          <w:color w:val="auto"/>
          <w:highlight w:val="none"/>
          <w:lang w:val="en-US"/>
        </w:rPr>
      </w:pPr>
      <w:r>
        <w:rPr>
          <w:rStyle w:val="20"/>
          <w:rFonts w:hint="eastAsia" w:ascii="宋体" w:hAnsi="宋体"/>
          <w:color w:val="auto"/>
          <w:highlight w:val="none"/>
          <w:lang w:val="en-US"/>
        </w:rPr>
        <w:t>备注：未按上述要求提供、填写的，评审时不予以考虑。</w:t>
      </w:r>
    </w:p>
    <w:p w14:paraId="0C0940D0">
      <w:pPr>
        <w:spacing w:before="135" w:line="351" w:lineRule="auto"/>
        <w:ind w:left="35" w:right="80" w:firstLine="538"/>
        <w:rPr>
          <w:rFonts w:ascii="宋体" w:hAnsi="宋体" w:eastAsia="宋体" w:cs="宋体"/>
          <w:color w:val="auto"/>
          <w:sz w:val="20"/>
          <w:szCs w:val="20"/>
        </w:rPr>
      </w:pPr>
      <w:r>
        <w:rPr>
          <w:rFonts w:ascii="宋体" w:hAnsi="宋体" w:eastAsia="宋体" w:cs="宋体"/>
          <w:color w:val="auto"/>
          <w:spacing w:val="24"/>
          <w:sz w:val="20"/>
          <w:szCs w:val="20"/>
        </w:rPr>
        <w:t>根据</w:t>
      </w:r>
      <w:r>
        <w:rPr>
          <w:rFonts w:ascii="宋体" w:hAnsi="宋体" w:eastAsia="宋体" w:cs="宋体"/>
          <w:color w:val="auto"/>
          <w:spacing w:val="14"/>
          <w:sz w:val="20"/>
          <w:szCs w:val="20"/>
        </w:rPr>
        <w:t>《</w:t>
      </w:r>
      <w:r>
        <w:rPr>
          <w:rFonts w:ascii="宋体" w:hAnsi="宋体" w:eastAsia="宋体" w:cs="宋体"/>
          <w:color w:val="auto"/>
          <w:spacing w:val="12"/>
          <w:sz w:val="20"/>
          <w:szCs w:val="20"/>
        </w:rPr>
        <w:t>财政部 民政部 中国残疾人联合会关于促进残疾人就业政府采购政策的通知》(财库</w:t>
      </w:r>
      <w:r>
        <w:rPr>
          <w:rFonts w:ascii="宋体" w:hAnsi="宋体" w:eastAsia="宋体" w:cs="宋体"/>
          <w:color w:val="auto"/>
          <w:sz w:val="20"/>
          <w:szCs w:val="20"/>
        </w:rPr>
        <w:t xml:space="preserve"> </w:t>
      </w:r>
      <w:r>
        <w:rPr>
          <w:rFonts w:ascii="宋体" w:hAnsi="宋体" w:eastAsia="宋体" w:cs="宋体"/>
          <w:color w:val="auto"/>
          <w:spacing w:val="-4"/>
          <w:sz w:val="20"/>
          <w:szCs w:val="20"/>
        </w:rPr>
        <w:t>〔2017</w:t>
      </w:r>
      <w:r>
        <w:rPr>
          <w:rFonts w:ascii="宋体" w:hAnsi="宋体" w:eastAsia="宋体" w:cs="宋体"/>
          <w:color w:val="auto"/>
          <w:spacing w:val="-3"/>
          <w:sz w:val="20"/>
          <w:szCs w:val="20"/>
        </w:rPr>
        <w:t>〕</w:t>
      </w:r>
      <w:r>
        <w:rPr>
          <w:rFonts w:ascii="宋体" w:hAnsi="宋体" w:eastAsia="宋体" w:cs="宋体"/>
          <w:color w:val="auto"/>
          <w:spacing w:val="-2"/>
          <w:sz w:val="20"/>
          <w:szCs w:val="20"/>
        </w:rPr>
        <w:t xml:space="preserve"> 141 号) 的规定：</w:t>
      </w:r>
    </w:p>
    <w:p w14:paraId="52C1BD44">
      <w:pPr>
        <w:spacing w:line="343" w:lineRule="exact"/>
        <w:ind w:left="576"/>
        <w:rPr>
          <w:rFonts w:ascii="宋体" w:hAnsi="宋体" w:eastAsia="宋体" w:cs="宋体"/>
          <w:color w:val="auto"/>
          <w:sz w:val="20"/>
          <w:szCs w:val="20"/>
        </w:rPr>
      </w:pPr>
      <w:r>
        <w:rPr>
          <w:rFonts w:ascii="宋体" w:hAnsi="宋体" w:eastAsia="宋体" w:cs="宋体"/>
          <w:color w:val="auto"/>
          <w:spacing w:val="24"/>
          <w:position w:val="2"/>
          <w:sz w:val="20"/>
          <w:szCs w:val="20"/>
        </w:rPr>
        <w:t>一</w:t>
      </w:r>
      <w:r>
        <w:rPr>
          <w:rFonts w:ascii="宋体" w:hAnsi="宋体" w:eastAsia="宋体" w:cs="宋体"/>
          <w:color w:val="auto"/>
          <w:spacing w:val="16"/>
          <w:position w:val="2"/>
          <w:sz w:val="20"/>
          <w:szCs w:val="20"/>
        </w:rPr>
        <w:t>、</w:t>
      </w:r>
      <w:r>
        <w:rPr>
          <w:rFonts w:ascii="宋体" w:hAnsi="宋体" w:eastAsia="宋体" w:cs="宋体"/>
          <w:color w:val="auto"/>
          <w:spacing w:val="12"/>
          <w:position w:val="2"/>
          <w:sz w:val="20"/>
          <w:szCs w:val="20"/>
        </w:rPr>
        <w:t>享受政府采购支持政策的残疾人福利性单位应当同时满足以下条件：</w:t>
      </w:r>
    </w:p>
    <w:p w14:paraId="3EB657CB">
      <w:pPr>
        <w:spacing w:before="39" w:line="351" w:lineRule="auto"/>
        <w:ind w:left="8" w:right="5" w:firstLine="574"/>
        <w:rPr>
          <w:rFonts w:ascii="宋体" w:hAnsi="宋体" w:eastAsia="宋体" w:cs="宋体"/>
          <w:color w:val="auto"/>
          <w:sz w:val="20"/>
          <w:szCs w:val="20"/>
        </w:rPr>
      </w:pPr>
      <w:r>
        <w:rPr>
          <w:rFonts w:ascii="宋体" w:hAnsi="宋体" w:eastAsia="宋体" w:cs="宋体"/>
          <w:color w:val="auto"/>
          <w:spacing w:val="10"/>
          <w:sz w:val="20"/>
          <w:szCs w:val="20"/>
        </w:rPr>
        <w:t>( 一) 安置</w:t>
      </w:r>
      <w:r>
        <w:rPr>
          <w:rFonts w:ascii="宋体" w:hAnsi="宋体" w:eastAsia="宋体" w:cs="宋体"/>
          <w:color w:val="auto"/>
          <w:spacing w:val="7"/>
          <w:sz w:val="20"/>
          <w:szCs w:val="20"/>
        </w:rPr>
        <w:t>的</w:t>
      </w:r>
      <w:r>
        <w:rPr>
          <w:rFonts w:ascii="宋体" w:hAnsi="宋体" w:eastAsia="宋体" w:cs="宋体"/>
          <w:color w:val="auto"/>
          <w:spacing w:val="5"/>
          <w:sz w:val="20"/>
          <w:szCs w:val="20"/>
        </w:rPr>
        <w:t xml:space="preserve">残疾人占本单位在职职工人数的比例不低于 </w:t>
      </w:r>
      <w:r>
        <w:rPr>
          <w:rFonts w:ascii="仿宋" w:hAnsi="仿宋" w:eastAsia="仿宋" w:cs="仿宋"/>
          <w:color w:val="auto"/>
          <w:spacing w:val="5"/>
          <w:sz w:val="20"/>
          <w:szCs w:val="20"/>
        </w:rPr>
        <w:t>25</w:t>
      </w:r>
      <w:r>
        <w:rPr>
          <w:rFonts w:ascii="宋体" w:hAnsi="宋体" w:eastAsia="宋体" w:cs="宋体"/>
          <w:color w:val="auto"/>
          <w:spacing w:val="5"/>
          <w:sz w:val="20"/>
          <w:szCs w:val="20"/>
        </w:rPr>
        <w:t xml:space="preserve">% (含 </w:t>
      </w:r>
      <w:r>
        <w:rPr>
          <w:rFonts w:ascii="仿宋" w:hAnsi="仿宋" w:eastAsia="仿宋" w:cs="仿宋"/>
          <w:color w:val="auto"/>
          <w:spacing w:val="5"/>
          <w:sz w:val="20"/>
          <w:szCs w:val="20"/>
        </w:rPr>
        <w:t>25</w:t>
      </w:r>
      <w:r>
        <w:rPr>
          <w:rFonts w:ascii="宋体" w:hAnsi="宋体" w:eastAsia="宋体" w:cs="宋体"/>
          <w:color w:val="auto"/>
          <w:spacing w:val="5"/>
          <w:sz w:val="20"/>
          <w:szCs w:val="20"/>
        </w:rPr>
        <w:t>%) ，并且安置的残疾人</w:t>
      </w:r>
      <w:r>
        <w:rPr>
          <w:rFonts w:ascii="宋体" w:hAnsi="宋体" w:eastAsia="宋体" w:cs="宋体"/>
          <w:color w:val="auto"/>
          <w:sz w:val="20"/>
          <w:szCs w:val="20"/>
        </w:rPr>
        <w:t xml:space="preserve"> </w:t>
      </w:r>
      <w:r>
        <w:rPr>
          <w:rFonts w:ascii="宋体" w:hAnsi="宋体" w:eastAsia="宋体" w:cs="宋体"/>
          <w:color w:val="auto"/>
          <w:spacing w:val="-3"/>
          <w:sz w:val="20"/>
          <w:szCs w:val="20"/>
        </w:rPr>
        <w:t>人数不少于 10 人 (含 10 人)</w:t>
      </w:r>
      <w:r>
        <w:rPr>
          <w:rFonts w:ascii="宋体" w:hAnsi="宋体" w:eastAsia="宋体" w:cs="宋体"/>
          <w:color w:val="auto"/>
          <w:spacing w:val="-2"/>
          <w:sz w:val="20"/>
          <w:szCs w:val="20"/>
        </w:rPr>
        <w:t>；</w:t>
      </w:r>
    </w:p>
    <w:p w14:paraId="0BECB805">
      <w:pPr>
        <w:spacing w:before="1" w:line="226" w:lineRule="auto"/>
        <w:ind w:left="583"/>
        <w:rPr>
          <w:rFonts w:ascii="宋体" w:hAnsi="宋体" w:eastAsia="宋体" w:cs="宋体"/>
          <w:color w:val="auto"/>
          <w:sz w:val="20"/>
          <w:szCs w:val="20"/>
        </w:rPr>
      </w:pPr>
      <w:r>
        <w:rPr>
          <w:rFonts w:ascii="宋体" w:hAnsi="宋体" w:eastAsia="宋体" w:cs="宋体"/>
          <w:color w:val="auto"/>
          <w:spacing w:val="15"/>
          <w:sz w:val="20"/>
          <w:szCs w:val="20"/>
        </w:rPr>
        <w:t>(</w:t>
      </w:r>
      <w:r>
        <w:rPr>
          <w:rFonts w:ascii="宋体" w:hAnsi="宋体" w:eastAsia="宋体" w:cs="宋体"/>
          <w:color w:val="auto"/>
          <w:spacing w:val="14"/>
          <w:sz w:val="20"/>
          <w:szCs w:val="20"/>
        </w:rPr>
        <w:t>二) 依法与安置的每位残疾人签订了一年以上 (含一年) 的劳动合同或服务协议；</w:t>
      </w:r>
    </w:p>
    <w:p w14:paraId="4BF0F49D">
      <w:pPr>
        <w:spacing w:before="136" w:line="352" w:lineRule="auto"/>
        <w:ind w:left="7" w:right="5" w:firstLine="575"/>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4"/>
          <w:sz w:val="20"/>
          <w:szCs w:val="20"/>
        </w:rPr>
        <w:t>三) 为安置的每位残疾人按月足额缴纳了基本养老保险、基本医疗保险、失业保险、工伤</w:t>
      </w:r>
      <w:r>
        <w:rPr>
          <w:rFonts w:ascii="宋体" w:hAnsi="宋体" w:eastAsia="宋体" w:cs="宋体"/>
          <w:color w:val="auto"/>
          <w:sz w:val="20"/>
          <w:szCs w:val="20"/>
        </w:rPr>
        <w:t xml:space="preserve"> </w:t>
      </w:r>
      <w:r>
        <w:rPr>
          <w:rFonts w:ascii="宋体" w:hAnsi="宋体" w:eastAsia="宋体" w:cs="宋体"/>
          <w:color w:val="auto"/>
          <w:spacing w:val="17"/>
          <w:sz w:val="20"/>
          <w:szCs w:val="20"/>
        </w:rPr>
        <w:t>保</w:t>
      </w:r>
      <w:r>
        <w:rPr>
          <w:rFonts w:ascii="宋体" w:hAnsi="宋体" w:eastAsia="宋体" w:cs="宋体"/>
          <w:color w:val="auto"/>
          <w:spacing w:val="11"/>
          <w:sz w:val="20"/>
          <w:szCs w:val="20"/>
        </w:rPr>
        <w:t>险和生育保险等社会保险费；</w:t>
      </w:r>
    </w:p>
    <w:p w14:paraId="5A52BB5C">
      <w:pPr>
        <w:spacing w:before="1" w:line="351" w:lineRule="auto"/>
        <w:ind w:left="10" w:right="5" w:firstLine="573"/>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4"/>
          <w:sz w:val="20"/>
          <w:szCs w:val="20"/>
        </w:rPr>
        <w:t>四) 通过银行等金融机构向安置的每位残疾人，按月支付了不低于单位所在区县适用的经</w:t>
      </w:r>
      <w:r>
        <w:rPr>
          <w:rFonts w:ascii="宋体" w:hAnsi="宋体" w:eastAsia="宋体" w:cs="宋体"/>
          <w:color w:val="auto"/>
          <w:sz w:val="20"/>
          <w:szCs w:val="20"/>
        </w:rPr>
        <w:t xml:space="preserve"> </w:t>
      </w:r>
      <w:r>
        <w:rPr>
          <w:rFonts w:ascii="宋体" w:hAnsi="宋体" w:eastAsia="宋体" w:cs="宋体"/>
          <w:color w:val="auto"/>
          <w:spacing w:val="12"/>
          <w:sz w:val="20"/>
          <w:szCs w:val="20"/>
        </w:rPr>
        <w:t>省级人民政府批准的月最低工资标准的工资</w:t>
      </w:r>
      <w:r>
        <w:rPr>
          <w:rFonts w:ascii="宋体" w:hAnsi="宋体" w:eastAsia="宋体" w:cs="宋体"/>
          <w:color w:val="auto"/>
          <w:spacing w:val="11"/>
          <w:sz w:val="20"/>
          <w:szCs w:val="20"/>
        </w:rPr>
        <w:t>；</w:t>
      </w:r>
    </w:p>
    <w:p w14:paraId="5A7F755F">
      <w:pPr>
        <w:spacing w:line="352" w:lineRule="auto"/>
        <w:ind w:left="8" w:right="82" w:firstLine="574"/>
        <w:rPr>
          <w:rFonts w:ascii="宋体" w:hAnsi="宋体" w:eastAsia="宋体" w:cs="宋体"/>
          <w:color w:val="auto"/>
          <w:sz w:val="20"/>
          <w:szCs w:val="20"/>
        </w:rPr>
      </w:pPr>
      <w:r>
        <w:rPr>
          <w:rFonts w:ascii="宋体" w:hAnsi="宋体" w:eastAsia="宋体" w:cs="宋体"/>
          <w:color w:val="auto"/>
          <w:spacing w:val="22"/>
          <w:sz w:val="20"/>
          <w:szCs w:val="20"/>
        </w:rPr>
        <w:t>(五</w:t>
      </w:r>
      <w:r>
        <w:rPr>
          <w:rFonts w:ascii="宋体" w:hAnsi="宋体" w:eastAsia="宋体" w:cs="宋体"/>
          <w:color w:val="auto"/>
          <w:spacing w:val="21"/>
          <w:sz w:val="20"/>
          <w:szCs w:val="20"/>
        </w:rPr>
        <w:t>)</w:t>
      </w:r>
      <w:r>
        <w:rPr>
          <w:rFonts w:ascii="宋体" w:hAnsi="宋体" w:eastAsia="宋体" w:cs="宋体"/>
          <w:color w:val="auto"/>
          <w:spacing w:val="11"/>
          <w:sz w:val="20"/>
          <w:szCs w:val="20"/>
        </w:rPr>
        <w:t xml:space="preserve"> 提供本单位制造的货物、承担的工程或者服务 (以下简称产品) ，或者提供其他残疾</w:t>
      </w:r>
      <w:r>
        <w:rPr>
          <w:rFonts w:ascii="宋体" w:hAnsi="宋体" w:eastAsia="宋体" w:cs="宋体"/>
          <w:color w:val="auto"/>
          <w:sz w:val="20"/>
          <w:szCs w:val="20"/>
        </w:rPr>
        <w:t xml:space="preserve"> </w:t>
      </w:r>
      <w:r>
        <w:rPr>
          <w:rFonts w:ascii="宋体" w:hAnsi="宋体" w:eastAsia="宋体" w:cs="宋体"/>
          <w:color w:val="auto"/>
          <w:spacing w:val="12"/>
          <w:sz w:val="20"/>
          <w:szCs w:val="20"/>
        </w:rPr>
        <w:t>人福利性单位制造的货物 (不包括使用非残疾人福利性单位注册商标的货物)</w:t>
      </w:r>
      <w:r>
        <w:rPr>
          <w:rFonts w:ascii="宋体" w:hAnsi="宋体" w:eastAsia="宋体" w:cs="宋体"/>
          <w:color w:val="auto"/>
          <w:spacing w:val="4"/>
          <w:sz w:val="20"/>
          <w:szCs w:val="20"/>
        </w:rPr>
        <w:t>。</w:t>
      </w:r>
    </w:p>
    <w:p w14:paraId="712BBFEC">
      <w:pPr>
        <w:spacing w:before="1" w:line="351" w:lineRule="auto"/>
        <w:ind w:left="7" w:right="5" w:firstLine="568"/>
        <w:rPr>
          <w:rFonts w:ascii="宋体" w:hAnsi="宋体" w:eastAsia="宋体" w:cs="宋体"/>
          <w:color w:val="auto"/>
          <w:sz w:val="20"/>
          <w:szCs w:val="20"/>
        </w:rPr>
      </w:pPr>
      <w:r>
        <w:rPr>
          <w:rFonts w:ascii="宋体" w:hAnsi="宋体" w:eastAsia="宋体" w:cs="宋体"/>
          <w:color w:val="auto"/>
          <w:spacing w:val="21"/>
          <w:sz w:val="20"/>
          <w:szCs w:val="20"/>
        </w:rPr>
        <w:t>前</w:t>
      </w:r>
      <w:r>
        <w:rPr>
          <w:rFonts w:ascii="宋体" w:hAnsi="宋体" w:eastAsia="宋体" w:cs="宋体"/>
          <w:color w:val="auto"/>
          <w:spacing w:val="12"/>
          <w:sz w:val="20"/>
          <w:szCs w:val="20"/>
        </w:rPr>
        <w:t>款所称残疾人是指法定劳动年龄内，持有《中华人民共和国残疾人证》或者《中华人民共</w:t>
      </w:r>
      <w:r>
        <w:rPr>
          <w:rFonts w:ascii="宋体" w:hAnsi="宋体" w:eastAsia="宋体" w:cs="宋体"/>
          <w:color w:val="auto"/>
          <w:sz w:val="20"/>
          <w:szCs w:val="20"/>
        </w:rPr>
        <w:t xml:space="preserve"> </w:t>
      </w:r>
      <w:r>
        <w:rPr>
          <w:rFonts w:ascii="宋体" w:hAnsi="宋体" w:eastAsia="宋体" w:cs="宋体"/>
          <w:color w:val="auto"/>
          <w:spacing w:val="8"/>
          <w:sz w:val="20"/>
          <w:szCs w:val="20"/>
        </w:rPr>
        <w:t>和</w:t>
      </w:r>
      <w:r>
        <w:rPr>
          <w:rFonts w:ascii="宋体" w:hAnsi="宋体" w:eastAsia="宋体" w:cs="宋体"/>
          <w:color w:val="auto"/>
          <w:spacing w:val="7"/>
          <w:sz w:val="20"/>
          <w:szCs w:val="20"/>
        </w:rPr>
        <w:t>国</w:t>
      </w:r>
      <w:r>
        <w:rPr>
          <w:rFonts w:ascii="宋体" w:hAnsi="宋体" w:eastAsia="宋体" w:cs="宋体"/>
          <w:color w:val="auto"/>
          <w:spacing w:val="4"/>
          <w:sz w:val="20"/>
          <w:szCs w:val="20"/>
        </w:rPr>
        <w:t>残疾军人证 ( 1 至 8 级)》 的自然人，包括具有劳动条件和劳动意愿的精神残疾人。在职职工</w:t>
      </w:r>
      <w:r>
        <w:rPr>
          <w:rFonts w:ascii="宋体" w:hAnsi="宋体" w:eastAsia="宋体" w:cs="宋体"/>
          <w:color w:val="auto"/>
          <w:spacing w:val="24"/>
          <w:sz w:val="20"/>
          <w:szCs w:val="20"/>
        </w:rPr>
        <w:t>人数</w:t>
      </w:r>
      <w:r>
        <w:rPr>
          <w:rFonts w:ascii="宋体" w:hAnsi="宋体" w:eastAsia="宋体" w:cs="宋体"/>
          <w:color w:val="auto"/>
          <w:spacing w:val="16"/>
          <w:sz w:val="20"/>
          <w:szCs w:val="20"/>
        </w:rPr>
        <w:t>是</w:t>
      </w:r>
      <w:r>
        <w:rPr>
          <w:rFonts w:ascii="宋体" w:hAnsi="宋体" w:eastAsia="宋体" w:cs="宋体"/>
          <w:color w:val="auto"/>
          <w:spacing w:val="12"/>
          <w:sz w:val="20"/>
          <w:szCs w:val="20"/>
        </w:rPr>
        <w:t>指与残疾人福利性单位建立劳动关系并依法签订劳动合同或者服务协议的雇员人数。</w:t>
      </w:r>
    </w:p>
    <w:p w14:paraId="5873EDB7">
      <w:pPr>
        <w:spacing w:before="80" w:line="268" w:lineRule="auto"/>
        <w:ind w:left="11" w:right="111" w:firstLine="428"/>
        <w:rPr>
          <w:rFonts w:ascii="宋体" w:hAnsi="宋体" w:eastAsia="宋体" w:cs="宋体"/>
          <w:color w:val="auto"/>
          <w:sz w:val="20"/>
          <w:szCs w:val="20"/>
        </w:rPr>
      </w:pPr>
      <w:r>
        <w:rPr>
          <w:rFonts w:ascii="宋体" w:hAnsi="宋体" w:eastAsia="宋体" w:cs="宋体"/>
          <w:color w:val="auto"/>
          <w:spacing w:val="13"/>
          <w:sz w:val="20"/>
          <w:szCs w:val="20"/>
        </w:rPr>
        <w:t>二、中标、成交供应商为残疾人福利性单位的，采购人或者其委托的采购代理机构应当随成</w:t>
      </w:r>
      <w:r>
        <w:rPr>
          <w:rFonts w:ascii="宋体" w:hAnsi="宋体" w:eastAsia="宋体" w:cs="宋体"/>
          <w:color w:val="auto"/>
          <w:sz w:val="20"/>
          <w:szCs w:val="20"/>
        </w:rPr>
        <w:t xml:space="preserve"> </w:t>
      </w:r>
      <w:r>
        <w:rPr>
          <w:rFonts w:ascii="宋体" w:hAnsi="宋体" w:eastAsia="宋体" w:cs="宋体"/>
          <w:color w:val="auto"/>
          <w:spacing w:val="11"/>
          <w:sz w:val="20"/>
          <w:szCs w:val="20"/>
        </w:rPr>
        <w:t>交</w:t>
      </w:r>
      <w:r>
        <w:rPr>
          <w:rFonts w:ascii="宋体" w:hAnsi="宋体" w:eastAsia="宋体" w:cs="宋体"/>
          <w:color w:val="auto"/>
          <w:spacing w:val="9"/>
          <w:sz w:val="20"/>
          <w:szCs w:val="20"/>
        </w:rPr>
        <w:t>、成交结果同时公告其《残疾人福利性单位声明函》 ，接受社会监督。</w:t>
      </w:r>
    </w:p>
    <w:p w14:paraId="0D39C552">
      <w:pPr>
        <w:pStyle w:val="8"/>
        <w:rPr>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70A14A12">
      <w:pPr>
        <w:pStyle w:val="23"/>
        <w:widowControl/>
        <w:snapToGrid w:val="0"/>
        <w:spacing w:line="240" w:lineRule="auto"/>
        <w:jc w:val="center"/>
        <w:rPr>
          <w:rStyle w:val="20"/>
          <w:rFonts w:ascii="宋体" w:hAnsi="宋体"/>
          <w:color w:val="auto"/>
          <w:spacing w:val="6"/>
          <w:sz w:val="30"/>
          <w:szCs w:val="30"/>
          <w:highlight w:val="none"/>
        </w:rPr>
      </w:pPr>
      <w:r>
        <w:rPr>
          <w:rStyle w:val="20"/>
          <w:rFonts w:ascii="宋体" w:hAnsi="宋体"/>
          <w:color w:val="auto"/>
          <w:kern w:val="44"/>
          <w:sz w:val="28"/>
          <w:szCs w:val="28"/>
          <w:highlight w:val="none"/>
        </w:rPr>
        <w:t>监狱、戒毒企业声明函</w:t>
      </w:r>
      <w:r>
        <w:rPr>
          <w:rStyle w:val="20"/>
          <w:rFonts w:ascii="宋体" w:hAnsi="宋体"/>
          <w:b/>
          <w:color w:val="auto"/>
          <w:sz w:val="28"/>
          <w:szCs w:val="28"/>
          <w:highlight w:val="none"/>
        </w:rPr>
        <w:t>(格式)</w:t>
      </w:r>
    </w:p>
    <w:p w14:paraId="431C3331">
      <w:pPr>
        <w:widowControl/>
        <w:shd w:val="clear" w:color="auto" w:fill="FFFFFF"/>
        <w:spacing w:before="100" w:beforeAutospacing="1" w:after="100" w:afterAutospacing="1" w:line="480" w:lineRule="auto"/>
        <w:ind w:firstLine="523" w:firstLineChars="236"/>
        <w:jc w:val="left"/>
        <w:rPr>
          <w:rFonts w:hint="eastAsia" w:ascii="宋体" w:hAnsi="宋体" w:cs="宋体"/>
          <w:color w:val="auto"/>
          <w:kern w:val="0"/>
          <w:highlight w:val="none"/>
        </w:rPr>
      </w:pPr>
      <w:r>
        <w:rPr>
          <w:rStyle w:val="20"/>
          <w:rFonts w:ascii="宋体" w:hAnsi="宋体"/>
          <w:color w:val="auto"/>
          <w:spacing w:val="6"/>
          <w:highlight w:val="none"/>
        </w:rPr>
        <w:t>本</w:t>
      </w:r>
      <w:r>
        <w:rPr>
          <w:rFonts w:hint="eastAsia" w:ascii="宋体" w:hAnsi="宋体" w:cs="宋体"/>
          <w:color w:val="auto"/>
          <w:kern w:val="0"/>
          <w:highlight w:val="none"/>
        </w:rPr>
        <w:t>单位郑重声明，根据</w:t>
      </w:r>
      <w:r>
        <w:rPr>
          <w:rFonts w:hint="eastAsia" w:ascii="宋体" w:hAnsi="宋体" w:cs="宋体"/>
          <w:color w:val="auto"/>
          <w:highlight w:val="none"/>
        </w:rPr>
        <w:t>《关于政府采购支持监狱企业发展有关问题的通知》（财库（2014）68号）</w:t>
      </w:r>
      <w:r>
        <w:rPr>
          <w:rFonts w:hint="eastAsia" w:ascii="宋体" w:hAnsi="宋体" w:cs="宋体"/>
          <w:color w:val="auto"/>
          <w:kern w:val="0"/>
          <w:highlight w:val="none"/>
        </w:rPr>
        <w:t>的规定，本单位为符合条件的监狱企业，</w:t>
      </w:r>
      <w:r>
        <w:rPr>
          <w:rStyle w:val="20"/>
          <w:rFonts w:ascii="宋体" w:hAnsi="宋体"/>
          <w:color w:val="auto"/>
          <w:highlight w:val="none"/>
        </w:rPr>
        <w:t>且本单位参加</w:t>
      </w:r>
      <w:r>
        <w:rPr>
          <w:rStyle w:val="20"/>
          <w:rFonts w:hint="eastAsia" w:ascii="宋体" w:hAnsi="宋体"/>
          <w:color w:val="auto"/>
          <w:highlight w:val="none"/>
          <w:u w:val="single"/>
        </w:rPr>
        <w:tab/>
      </w:r>
      <w:r>
        <w:rPr>
          <w:rStyle w:val="20"/>
          <w:rFonts w:ascii="宋体" w:hAnsi="宋体"/>
          <w:color w:val="auto"/>
          <w:highlight w:val="none"/>
          <w:u w:val="single" w:color="000000"/>
        </w:rPr>
        <w:t>（项目名称）</w:t>
      </w:r>
      <w:r>
        <w:rPr>
          <w:rStyle w:val="20"/>
          <w:rFonts w:hint="eastAsia" w:ascii="宋体" w:hAnsi="宋体"/>
          <w:color w:val="auto"/>
          <w:highlight w:val="none"/>
          <w:u w:val="single"/>
        </w:rPr>
        <w:t xml:space="preserve">   </w:t>
      </w:r>
      <w:r>
        <w:rPr>
          <w:rStyle w:val="20"/>
          <w:rFonts w:hint="eastAsia" w:ascii="宋体" w:hAnsi="宋体"/>
          <w:color w:val="auto"/>
          <w:highlight w:val="none"/>
        </w:rPr>
        <w:t>采购</w:t>
      </w:r>
      <w:r>
        <w:rPr>
          <w:rStyle w:val="20"/>
          <w:rFonts w:ascii="宋体" w:hAnsi="宋体"/>
          <w:color w:val="auto"/>
          <w:highlight w:val="none"/>
        </w:rPr>
        <w:t>活动提供本单位制造的货物（由本单位承担工程/提供服务），</w:t>
      </w:r>
      <w:r>
        <w:rPr>
          <w:rFonts w:hint="eastAsia" w:ascii="宋体" w:hAnsi="宋体" w:cs="宋体"/>
          <w:color w:val="auto"/>
          <w:kern w:val="0"/>
          <w:highlight w:val="none"/>
        </w:rPr>
        <w:t>或者提供其他监狱企业制造的货物（不包括使用非监狱企业注册商标的货物）。</w:t>
      </w:r>
    </w:p>
    <w:p w14:paraId="7681D294">
      <w:pPr>
        <w:widowControl/>
        <w:shd w:val="clear" w:color="auto" w:fill="FFFFFF"/>
        <w:spacing w:before="100" w:beforeAutospacing="1" w:after="100" w:afterAutospacing="1" w:line="480" w:lineRule="auto"/>
        <w:ind w:firstLine="495" w:firstLineChars="236"/>
        <w:jc w:val="left"/>
        <w:rPr>
          <w:rFonts w:hint="eastAsia" w:ascii="宋体" w:hAnsi="宋体" w:cs="宋体"/>
          <w:color w:val="auto"/>
          <w:kern w:val="0"/>
          <w:highlight w:val="none"/>
        </w:rPr>
      </w:pPr>
      <w:r>
        <w:rPr>
          <w:rFonts w:hint="eastAsia" w:ascii="宋体" w:hAnsi="宋体" w:cs="宋体"/>
          <w:color w:val="auto"/>
          <w:kern w:val="0"/>
          <w:highlight w:val="none"/>
        </w:rPr>
        <w:t>本单位对上述声明的真实性负责。如有虚假，将依法承担相应责任。</w:t>
      </w:r>
    </w:p>
    <w:p w14:paraId="3D6D0A6F">
      <w:pPr>
        <w:snapToGrid w:val="0"/>
        <w:spacing w:line="360" w:lineRule="auto"/>
        <w:ind w:firstLine="444" w:firstLineChars="200"/>
        <w:textAlignment w:val="baseline"/>
        <w:rPr>
          <w:rStyle w:val="20"/>
          <w:rFonts w:ascii="宋体" w:hAnsi="宋体"/>
          <w:color w:val="auto"/>
          <w:spacing w:val="6"/>
          <w:highlight w:val="none"/>
        </w:rPr>
      </w:pPr>
    </w:p>
    <w:p w14:paraId="3EA3C05B">
      <w:pPr>
        <w:snapToGrid w:val="0"/>
        <w:spacing w:line="360" w:lineRule="auto"/>
        <w:ind w:firstLine="444" w:firstLineChars="200"/>
        <w:textAlignment w:val="baseline"/>
        <w:rPr>
          <w:rStyle w:val="20"/>
          <w:rFonts w:ascii="宋体" w:hAnsi="宋体"/>
          <w:color w:val="auto"/>
          <w:spacing w:val="6"/>
          <w:highlight w:val="none"/>
        </w:rPr>
      </w:pPr>
    </w:p>
    <w:p w14:paraId="581746B1">
      <w:pPr>
        <w:snapToGrid w:val="0"/>
        <w:spacing w:line="360" w:lineRule="auto"/>
        <w:ind w:firstLine="444" w:firstLineChars="200"/>
        <w:textAlignment w:val="baseline"/>
        <w:rPr>
          <w:rStyle w:val="20"/>
          <w:rFonts w:ascii="宋体" w:hAnsi="宋体"/>
          <w:color w:val="auto"/>
          <w:highlight w:val="none"/>
        </w:rPr>
      </w:pPr>
      <w:r>
        <w:rPr>
          <w:rStyle w:val="20"/>
          <w:rFonts w:ascii="宋体" w:hAnsi="宋体"/>
          <w:color w:val="auto"/>
          <w:spacing w:val="6"/>
          <w:highlight w:val="none"/>
        </w:rPr>
        <w:t xml:space="preserve">                   </w:t>
      </w:r>
      <w:r>
        <w:rPr>
          <w:rStyle w:val="20"/>
          <w:rFonts w:ascii="宋体" w:hAnsi="宋体"/>
          <w:color w:val="auto"/>
          <w:highlight w:val="none"/>
        </w:rPr>
        <w:t>供应商名称：</w:t>
      </w:r>
      <w:r>
        <w:rPr>
          <w:rStyle w:val="20"/>
          <w:rFonts w:ascii="宋体" w:hAnsi="宋体"/>
          <w:color w:val="auto"/>
          <w:highlight w:val="none"/>
          <w:u w:val="single" w:color="000000"/>
        </w:rPr>
        <w:t xml:space="preserve">                  </w:t>
      </w:r>
      <w:r>
        <w:rPr>
          <w:rStyle w:val="20"/>
          <w:rFonts w:ascii="宋体" w:hAnsi="宋体"/>
          <w:color w:val="auto"/>
          <w:highlight w:val="none"/>
        </w:rPr>
        <w:t>（全称并加盖公章）</w:t>
      </w:r>
    </w:p>
    <w:p w14:paraId="4F22F9B7">
      <w:pPr>
        <w:snapToGrid w:val="0"/>
        <w:spacing w:line="360" w:lineRule="auto"/>
        <w:ind w:firstLine="2730" w:firstLineChars="1300"/>
        <w:textAlignment w:val="baseline"/>
        <w:rPr>
          <w:rStyle w:val="20"/>
          <w:rFonts w:ascii="宋体" w:hAnsi="宋体"/>
          <w:color w:val="auto"/>
          <w:highlight w:val="none"/>
        </w:rPr>
      </w:pPr>
      <w:r>
        <w:rPr>
          <w:rStyle w:val="20"/>
          <w:rFonts w:ascii="宋体" w:hAnsi="宋体"/>
          <w:color w:val="auto"/>
          <w:highlight w:val="none"/>
        </w:rPr>
        <w:t>日     期：</w:t>
      </w:r>
      <w:r>
        <w:rPr>
          <w:rStyle w:val="20"/>
          <w:rFonts w:ascii="宋体" w:hAnsi="宋体"/>
          <w:color w:val="auto"/>
          <w:highlight w:val="none"/>
          <w:u w:val="single" w:color="000000"/>
        </w:rPr>
        <w:tab/>
      </w:r>
      <w:r>
        <w:rPr>
          <w:rStyle w:val="20"/>
          <w:rFonts w:ascii="宋体" w:hAnsi="宋体"/>
          <w:color w:val="auto"/>
          <w:highlight w:val="none"/>
          <w:u w:val="single" w:color="000000"/>
        </w:rPr>
        <w:tab/>
      </w:r>
      <w:r>
        <w:rPr>
          <w:rStyle w:val="20"/>
          <w:rFonts w:hint="eastAsia" w:ascii="宋体" w:hAnsi="宋体"/>
          <w:color w:val="auto"/>
          <w:highlight w:val="none"/>
          <w:u w:val="single" w:color="000000"/>
          <w:lang w:val="en-US"/>
        </w:rPr>
        <w:t xml:space="preserve">           </w:t>
      </w:r>
      <w:r>
        <w:rPr>
          <w:rStyle w:val="20"/>
          <w:rFonts w:ascii="宋体" w:hAnsi="宋体"/>
          <w:color w:val="auto"/>
          <w:highlight w:val="none"/>
          <w:u w:val="single" w:color="000000"/>
        </w:rPr>
        <w:tab/>
      </w:r>
      <w:r>
        <w:rPr>
          <w:rStyle w:val="20"/>
          <w:rFonts w:ascii="宋体" w:hAnsi="宋体"/>
          <w:color w:val="auto"/>
          <w:highlight w:val="none"/>
        </w:rPr>
        <w:t xml:space="preserve">          </w:t>
      </w:r>
    </w:p>
    <w:p w14:paraId="0F992DD9">
      <w:pPr>
        <w:snapToGrid w:val="0"/>
        <w:spacing w:line="360" w:lineRule="auto"/>
        <w:ind w:firstLine="480"/>
        <w:textAlignment w:val="baseline"/>
        <w:rPr>
          <w:rStyle w:val="20"/>
          <w:rFonts w:ascii="宋体" w:hAnsi="宋体"/>
          <w:color w:val="auto"/>
          <w:highlight w:val="none"/>
        </w:rPr>
      </w:pPr>
    </w:p>
    <w:p w14:paraId="0E351787">
      <w:pPr>
        <w:snapToGrid w:val="0"/>
        <w:spacing w:line="360" w:lineRule="auto"/>
        <w:ind w:firstLine="480"/>
        <w:textAlignment w:val="baseline"/>
        <w:rPr>
          <w:rStyle w:val="20"/>
          <w:rFonts w:hint="eastAsia" w:ascii="宋体" w:hAnsi="宋体"/>
          <w:color w:val="auto"/>
          <w:highlight w:val="none"/>
          <w:lang w:val="en-US"/>
        </w:rPr>
      </w:pPr>
      <w:r>
        <w:rPr>
          <w:rStyle w:val="20"/>
          <w:rFonts w:hint="eastAsia" w:ascii="宋体" w:hAnsi="宋体"/>
          <w:color w:val="auto"/>
          <w:highlight w:val="none"/>
          <w:lang w:val="en-US"/>
        </w:rPr>
        <w:t>备注：</w:t>
      </w:r>
    </w:p>
    <w:p w14:paraId="5FB0D115">
      <w:pPr>
        <w:snapToGrid w:val="0"/>
        <w:spacing w:line="360" w:lineRule="auto"/>
        <w:ind w:firstLine="896" w:firstLineChars="427"/>
        <w:textAlignment w:val="baseline"/>
        <w:rPr>
          <w:rStyle w:val="20"/>
          <w:rFonts w:ascii="宋体" w:hAnsi="宋体"/>
          <w:color w:val="auto"/>
          <w:highlight w:val="none"/>
        </w:rPr>
      </w:pPr>
      <w:r>
        <w:rPr>
          <w:rStyle w:val="20"/>
          <w:rFonts w:hint="eastAsia" w:ascii="宋体" w:hAnsi="宋体"/>
          <w:color w:val="auto"/>
          <w:highlight w:val="none"/>
          <w:lang w:val="en-US"/>
        </w:rPr>
        <w:t>1、</w:t>
      </w:r>
      <w:r>
        <w:rPr>
          <w:rStyle w:val="20"/>
          <w:rFonts w:ascii="宋体" w:hAnsi="宋体"/>
          <w:color w:val="auto"/>
          <w:highlight w:val="none"/>
        </w:rPr>
        <w:t>未按上述要求提供、填写的，评审时不予以考虑。</w:t>
      </w:r>
    </w:p>
    <w:p w14:paraId="415F5132">
      <w:pPr>
        <w:snapToGrid w:val="0"/>
        <w:spacing w:line="360" w:lineRule="auto"/>
        <w:ind w:firstLine="896" w:firstLineChars="427"/>
        <w:textAlignment w:val="baseline"/>
        <w:rPr>
          <w:rStyle w:val="20"/>
          <w:rFonts w:hint="eastAsia" w:ascii="宋体" w:hAnsi="宋体" w:eastAsia="宋体" w:cs="Times New Roman"/>
          <w:color w:val="auto"/>
          <w:highlight w:val="none"/>
        </w:rPr>
      </w:pPr>
      <w:r>
        <w:rPr>
          <w:rStyle w:val="20"/>
          <w:rFonts w:hint="eastAsia" w:ascii="宋体" w:hAnsi="宋体" w:eastAsia="宋体" w:cs="Times New Roman"/>
          <w:color w:val="auto"/>
          <w:highlight w:val="none"/>
          <w:lang w:val="en-US"/>
        </w:rPr>
        <w:t>2、</w:t>
      </w:r>
      <w:r>
        <w:rPr>
          <w:rStyle w:val="20"/>
          <w:rFonts w:ascii="宋体" w:hAnsi="宋体" w:eastAsia="宋体" w:cs="Times New Roman"/>
          <w:color w:val="auto"/>
          <w:highlight w:val="none"/>
        </w:rPr>
        <w:t>监狱企业参加政府采购活动时，应当提供由省级以上监狱管理局、戒毒管理局 (含新疆生产建设兵团) 出具的属于监狱企业的证明文件。</w:t>
      </w:r>
    </w:p>
    <w:p w14:paraId="7DB647D6">
      <w:pPr>
        <w:snapToGrid w:val="0"/>
        <w:spacing w:line="360" w:lineRule="auto"/>
        <w:ind w:firstLine="896" w:firstLineChars="427"/>
        <w:textAlignment w:val="baseline"/>
        <w:rPr>
          <w:rStyle w:val="20"/>
          <w:rFonts w:ascii="宋体" w:hAnsi="宋体" w:eastAsia="宋体" w:cs="Times New Roman"/>
          <w:color w:val="auto"/>
          <w:highlight w:val="none"/>
        </w:rPr>
      </w:pPr>
      <w:r>
        <w:rPr>
          <w:rStyle w:val="20"/>
          <w:rFonts w:hint="eastAsia" w:ascii="宋体" w:hAnsi="宋体" w:eastAsia="宋体" w:cs="Times New Roman"/>
          <w:color w:val="auto"/>
          <w:highlight w:val="none"/>
          <w:lang w:val="en-US" w:eastAsia="zh-CN"/>
        </w:rPr>
        <w:t>3、</w:t>
      </w:r>
      <w:r>
        <w:rPr>
          <w:rStyle w:val="20"/>
          <w:rFonts w:ascii="宋体" w:hAnsi="宋体" w:eastAsia="宋体" w:cs="Times New Roman"/>
          <w:color w:val="auto"/>
          <w:highlight w:val="none"/>
        </w:rPr>
        <w:t>根据财政部、司法部《关于政府采购支持监狱企业发展有关问题的通知》(财库〔2014〕68 号) 的规定，监狱企业是指由司法部认定的为罪犯、戒毒人员提供生产项目和劳动对象，且全部产权属于司法部监狱管理局、戒毒管理局、直属煤矿管理局，各省、 自治区、直辖市监狱管理局、戒毒 管理局，各地 (设区的市) 监狱、强制隔离戒毒所、戒毒康复所，以及新 疆生产建设兵团监狱管理局、戒毒管理局的企业。</w:t>
      </w:r>
    </w:p>
    <w:p w14:paraId="69CB8230">
      <w:pPr>
        <w:snapToGrid w:val="0"/>
        <w:spacing w:line="360" w:lineRule="auto"/>
        <w:ind w:firstLine="480"/>
        <w:textAlignment w:val="baseline"/>
        <w:rPr>
          <w:rFonts w:hint="eastAsia" w:ascii="宋体" w:hAnsi="宋体" w:eastAsia="宋体" w:cs="宋体"/>
          <w:color w:val="auto"/>
          <w:sz w:val="24"/>
          <w:szCs w:val="36"/>
          <w:highlight w:val="none"/>
          <w:lang w:eastAsia="zh-CN"/>
        </w:rPr>
      </w:pPr>
    </w:p>
    <w:p w14:paraId="42D95A8C">
      <w:pPr>
        <w:jc w:val="center"/>
        <w:rPr>
          <w:rFonts w:hint="eastAsia" w:ascii="宋体" w:hAnsi="宋体" w:eastAsia="宋体" w:cs="宋体"/>
          <w:b/>
          <w:color w:val="auto"/>
          <w:sz w:val="28"/>
          <w:szCs w:val="28"/>
          <w:lang w:eastAsia="zh-CN"/>
        </w:rPr>
        <w:sectPr>
          <w:pgSz w:w="11906" w:h="16838"/>
          <w:pgMar w:top="1361" w:right="1361" w:bottom="1247" w:left="1418" w:header="851" w:footer="992" w:gutter="0"/>
          <w:pgNumType w:fmt="decimal"/>
          <w:cols w:space="720" w:num="1"/>
          <w:titlePg/>
          <w:docGrid w:type="lines" w:linePitch="312" w:charSpace="0"/>
        </w:sectPr>
      </w:pPr>
    </w:p>
    <w:p w14:paraId="23FEF7C6">
      <w:pPr>
        <w:jc w:val="center"/>
        <w:rPr>
          <w:rFonts w:hint="eastAsia" w:ascii="宋体" w:hAnsi="宋体" w:eastAsia="宋体" w:cs="宋体"/>
          <w:b/>
          <w:color w:val="auto"/>
          <w:sz w:val="36"/>
          <w:szCs w:val="36"/>
        </w:rPr>
      </w:pPr>
      <w:r>
        <w:rPr>
          <w:rFonts w:hint="eastAsia" w:ascii="宋体" w:hAnsi="宋体" w:eastAsia="宋体" w:cs="宋体"/>
          <w:b/>
          <w:color w:val="auto"/>
          <w:sz w:val="28"/>
          <w:szCs w:val="28"/>
          <w:lang w:eastAsia="zh-CN"/>
        </w:rPr>
        <w:t>十</w:t>
      </w:r>
      <w:r>
        <w:rPr>
          <w:rFonts w:hint="eastAsia" w:ascii="宋体" w:hAnsi="宋体" w:cs="宋体"/>
          <w:b/>
          <w:color w:val="auto"/>
          <w:sz w:val="28"/>
          <w:szCs w:val="28"/>
          <w:lang w:eastAsia="zh-CN"/>
        </w:rPr>
        <w:t>二</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磋商响应文件电子版（</w:t>
      </w:r>
      <w:r>
        <w:rPr>
          <w:rFonts w:hint="eastAsia" w:ascii="宋体" w:hAnsi="宋体" w:cs="宋体"/>
          <w:b/>
          <w:color w:val="auto"/>
          <w:sz w:val="28"/>
          <w:szCs w:val="28"/>
          <w:lang w:val="en-US" w:eastAsia="zh-CN"/>
        </w:rPr>
        <w:t>u盘</w:t>
      </w:r>
      <w:r>
        <w:rPr>
          <w:rFonts w:hint="eastAsia" w:ascii="宋体" w:hAnsi="宋体" w:eastAsia="宋体" w:cs="宋体"/>
          <w:b/>
          <w:color w:val="auto"/>
          <w:sz w:val="28"/>
          <w:szCs w:val="28"/>
        </w:rPr>
        <w:t>2</w:t>
      </w:r>
      <w:r>
        <w:rPr>
          <w:rFonts w:hint="eastAsia" w:ascii="宋体" w:hAnsi="宋体" w:eastAsia="宋体" w:cs="宋体"/>
          <w:b/>
          <w:color w:val="auto"/>
          <w:sz w:val="28"/>
          <w:szCs w:val="28"/>
          <w:lang w:eastAsia="zh-CN"/>
        </w:rPr>
        <w:t>个</w:t>
      </w:r>
      <w:r>
        <w:rPr>
          <w:rFonts w:hint="eastAsia" w:ascii="宋体" w:hAnsi="宋体" w:eastAsia="宋体" w:cs="宋体"/>
          <w:b/>
          <w:color w:val="auto"/>
          <w:sz w:val="28"/>
          <w:szCs w:val="28"/>
        </w:rPr>
        <w:t>）</w:t>
      </w:r>
    </w:p>
    <w:p w14:paraId="359CD7D1">
      <w:pPr>
        <w:jc w:val="center"/>
        <w:rPr>
          <w:rFonts w:hint="eastAsia" w:ascii="宋体" w:hAnsi="宋体" w:eastAsia="宋体" w:cs="宋体"/>
          <w:b/>
          <w:color w:val="auto"/>
          <w:sz w:val="32"/>
          <w:szCs w:val="32"/>
        </w:rPr>
      </w:pPr>
    </w:p>
    <w:p w14:paraId="1693AE04">
      <w:pPr>
        <w:jc w:val="center"/>
        <w:rPr>
          <w:rFonts w:hint="eastAsia" w:ascii="宋体" w:hAnsi="宋体" w:eastAsia="宋体" w:cs="宋体"/>
          <w:b/>
          <w:color w:val="auto"/>
          <w:sz w:val="32"/>
          <w:szCs w:val="32"/>
        </w:rPr>
      </w:pPr>
    </w:p>
    <w:p w14:paraId="546FF6E9">
      <w:pPr>
        <w:jc w:val="center"/>
        <w:rPr>
          <w:rFonts w:hint="eastAsia" w:ascii="宋体" w:hAnsi="宋体" w:eastAsia="宋体" w:cs="宋体"/>
          <w:b/>
          <w:color w:val="auto"/>
          <w:sz w:val="32"/>
          <w:szCs w:val="32"/>
        </w:rPr>
      </w:pPr>
    </w:p>
    <w:p w14:paraId="192429AD">
      <w:pPr>
        <w:jc w:val="center"/>
        <w:rPr>
          <w:rFonts w:hint="eastAsia" w:ascii="宋体" w:hAnsi="宋体" w:eastAsia="宋体" w:cs="宋体"/>
          <w:b/>
          <w:color w:val="auto"/>
          <w:sz w:val="32"/>
          <w:szCs w:val="32"/>
        </w:rPr>
      </w:pPr>
    </w:p>
    <w:p w14:paraId="4DE2A4A3">
      <w:pPr>
        <w:jc w:val="center"/>
        <w:rPr>
          <w:rFonts w:hint="eastAsia" w:ascii="宋体" w:hAnsi="宋体" w:eastAsia="宋体" w:cs="宋体"/>
          <w:b/>
          <w:color w:val="auto"/>
          <w:sz w:val="32"/>
          <w:szCs w:val="32"/>
        </w:rPr>
      </w:pPr>
    </w:p>
    <w:p w14:paraId="671DD3C7">
      <w:pPr>
        <w:jc w:val="center"/>
        <w:rPr>
          <w:rFonts w:hint="eastAsia" w:ascii="宋体" w:hAnsi="宋体" w:eastAsia="宋体" w:cs="宋体"/>
          <w:b/>
          <w:color w:val="auto"/>
          <w:sz w:val="32"/>
          <w:szCs w:val="32"/>
        </w:rPr>
      </w:pPr>
    </w:p>
    <w:p w14:paraId="41C04EE9">
      <w:pPr>
        <w:jc w:val="center"/>
        <w:rPr>
          <w:rFonts w:hint="eastAsia" w:ascii="宋体" w:hAnsi="宋体" w:eastAsia="宋体" w:cs="宋体"/>
          <w:b/>
          <w:color w:val="auto"/>
          <w:sz w:val="32"/>
          <w:szCs w:val="32"/>
        </w:rPr>
      </w:pPr>
    </w:p>
    <w:p w14:paraId="6FE437A6">
      <w:pPr>
        <w:jc w:val="center"/>
        <w:rPr>
          <w:rFonts w:hint="eastAsia" w:ascii="宋体" w:hAnsi="宋体" w:eastAsia="宋体" w:cs="宋体"/>
          <w:b/>
          <w:color w:val="auto"/>
          <w:sz w:val="32"/>
          <w:szCs w:val="32"/>
        </w:rPr>
      </w:pPr>
    </w:p>
    <w:p w14:paraId="4783EE71">
      <w:pPr>
        <w:jc w:val="center"/>
        <w:rPr>
          <w:rFonts w:hint="eastAsia" w:ascii="宋体" w:hAnsi="宋体" w:eastAsia="宋体" w:cs="宋体"/>
          <w:b/>
          <w:color w:val="auto"/>
          <w:sz w:val="32"/>
          <w:szCs w:val="32"/>
        </w:rPr>
      </w:pPr>
    </w:p>
    <w:p w14:paraId="7890BDAD">
      <w:pPr>
        <w:jc w:val="center"/>
        <w:rPr>
          <w:rFonts w:hint="eastAsia" w:ascii="宋体" w:hAnsi="宋体" w:eastAsia="宋体" w:cs="宋体"/>
          <w:b/>
          <w:color w:val="auto"/>
          <w:sz w:val="32"/>
          <w:szCs w:val="32"/>
        </w:rPr>
      </w:pPr>
    </w:p>
    <w:p w14:paraId="26A5AF79">
      <w:pPr>
        <w:jc w:val="center"/>
        <w:rPr>
          <w:rFonts w:hint="eastAsia" w:ascii="宋体" w:hAnsi="宋体" w:eastAsia="宋体" w:cs="宋体"/>
          <w:b/>
          <w:color w:val="auto"/>
          <w:sz w:val="32"/>
          <w:szCs w:val="32"/>
        </w:rPr>
      </w:pPr>
    </w:p>
    <w:p w14:paraId="3BD4F1A9">
      <w:pPr>
        <w:jc w:val="center"/>
        <w:rPr>
          <w:rFonts w:hint="eastAsia" w:ascii="宋体" w:hAnsi="宋体" w:eastAsia="宋体" w:cs="宋体"/>
          <w:b/>
          <w:color w:val="auto"/>
          <w:sz w:val="32"/>
          <w:szCs w:val="32"/>
        </w:rPr>
      </w:pPr>
    </w:p>
    <w:p w14:paraId="2185EAD1">
      <w:pPr>
        <w:jc w:val="center"/>
        <w:rPr>
          <w:rFonts w:hint="eastAsia" w:ascii="宋体" w:hAnsi="宋体" w:eastAsia="宋体" w:cs="宋体"/>
          <w:b/>
          <w:color w:val="auto"/>
          <w:sz w:val="32"/>
          <w:szCs w:val="32"/>
        </w:rPr>
      </w:pPr>
    </w:p>
    <w:p w14:paraId="3161D155">
      <w:pPr>
        <w:jc w:val="center"/>
        <w:rPr>
          <w:rFonts w:hint="eastAsia" w:ascii="宋体" w:hAnsi="宋体" w:eastAsia="宋体" w:cs="宋体"/>
          <w:b/>
          <w:color w:val="auto"/>
          <w:sz w:val="32"/>
          <w:szCs w:val="32"/>
        </w:rPr>
      </w:pPr>
    </w:p>
    <w:p w14:paraId="380BE4D3">
      <w:pPr>
        <w:jc w:val="center"/>
        <w:rPr>
          <w:rFonts w:hint="eastAsia" w:ascii="宋体" w:hAnsi="宋体" w:eastAsia="宋体" w:cs="宋体"/>
          <w:b/>
          <w:color w:val="auto"/>
          <w:sz w:val="32"/>
          <w:szCs w:val="32"/>
        </w:rPr>
      </w:pPr>
    </w:p>
    <w:p w14:paraId="78BF8649">
      <w:pPr>
        <w:jc w:val="center"/>
        <w:rPr>
          <w:rFonts w:hint="eastAsia" w:ascii="宋体" w:hAnsi="宋体" w:eastAsia="宋体" w:cs="宋体"/>
          <w:b/>
          <w:color w:val="auto"/>
          <w:sz w:val="32"/>
          <w:szCs w:val="32"/>
        </w:rPr>
      </w:pPr>
    </w:p>
    <w:p w14:paraId="4BC932FF">
      <w:pPr>
        <w:jc w:val="center"/>
        <w:rPr>
          <w:rFonts w:hint="eastAsia" w:ascii="宋体" w:hAnsi="宋体" w:eastAsia="宋体" w:cs="宋体"/>
          <w:b/>
          <w:color w:val="auto"/>
          <w:sz w:val="32"/>
          <w:szCs w:val="32"/>
        </w:rPr>
      </w:pPr>
    </w:p>
    <w:p w14:paraId="47BE106E">
      <w:pPr>
        <w:jc w:val="center"/>
        <w:rPr>
          <w:rFonts w:hint="eastAsia" w:ascii="宋体" w:hAnsi="宋体" w:eastAsia="宋体" w:cs="宋体"/>
          <w:b/>
          <w:color w:val="auto"/>
          <w:sz w:val="32"/>
          <w:szCs w:val="32"/>
        </w:rPr>
      </w:pPr>
    </w:p>
    <w:p w14:paraId="61116617">
      <w:pPr>
        <w:jc w:val="center"/>
        <w:rPr>
          <w:rFonts w:hint="eastAsia" w:ascii="宋体" w:hAnsi="宋体" w:eastAsia="宋体" w:cs="宋体"/>
          <w:b/>
          <w:color w:val="auto"/>
          <w:sz w:val="32"/>
          <w:szCs w:val="32"/>
        </w:rPr>
      </w:pPr>
    </w:p>
    <w:p w14:paraId="27613689">
      <w:pPr>
        <w:jc w:val="center"/>
        <w:rPr>
          <w:rFonts w:hint="eastAsia" w:ascii="宋体" w:hAnsi="宋体" w:eastAsia="宋体" w:cs="宋体"/>
          <w:b/>
          <w:color w:val="auto"/>
          <w:sz w:val="32"/>
          <w:szCs w:val="32"/>
        </w:rPr>
      </w:pPr>
    </w:p>
    <w:p w14:paraId="295E69C4">
      <w:pPr>
        <w:jc w:val="center"/>
        <w:rPr>
          <w:rFonts w:hint="eastAsia" w:ascii="宋体" w:hAnsi="宋体" w:eastAsia="宋体" w:cs="宋体"/>
          <w:b/>
          <w:color w:val="auto"/>
          <w:sz w:val="32"/>
          <w:szCs w:val="32"/>
        </w:rPr>
      </w:pPr>
    </w:p>
    <w:p w14:paraId="362DAD8B">
      <w:pPr>
        <w:jc w:val="center"/>
        <w:rPr>
          <w:rFonts w:hint="eastAsia" w:ascii="宋体" w:hAnsi="宋体" w:eastAsia="宋体" w:cs="宋体"/>
          <w:b/>
          <w:color w:val="auto"/>
          <w:sz w:val="36"/>
          <w:szCs w:val="36"/>
          <w:lang w:eastAsia="zh-CN"/>
        </w:rPr>
      </w:pPr>
      <w:r>
        <w:rPr>
          <w:rFonts w:hint="eastAsia" w:ascii="宋体" w:hAnsi="宋体" w:eastAsia="宋体" w:cs="宋体"/>
          <w:b/>
          <w:color w:val="auto"/>
          <w:sz w:val="32"/>
          <w:szCs w:val="32"/>
        </w:rPr>
        <w:t>第七部分   工程量清单</w:t>
      </w:r>
      <w:r>
        <w:rPr>
          <w:rFonts w:hint="eastAsia" w:ascii="宋体" w:hAnsi="宋体" w:cs="宋体"/>
          <w:b/>
          <w:color w:val="auto"/>
          <w:sz w:val="32"/>
          <w:szCs w:val="32"/>
          <w:lang w:eastAsia="zh-CN"/>
        </w:rPr>
        <w:t>（</w:t>
      </w:r>
      <w:r>
        <w:rPr>
          <w:rFonts w:hint="eastAsia" w:ascii="宋体" w:hAnsi="宋体" w:cs="宋体"/>
          <w:b/>
          <w:color w:val="auto"/>
          <w:sz w:val="32"/>
          <w:szCs w:val="32"/>
          <w:lang w:val="en-US" w:eastAsia="zh-CN"/>
        </w:rPr>
        <w:t>电子版</w:t>
      </w:r>
      <w:r>
        <w:rPr>
          <w:rFonts w:hint="eastAsia" w:ascii="宋体" w:hAnsi="宋体" w:cs="宋体"/>
          <w:b/>
          <w:color w:val="auto"/>
          <w:sz w:val="32"/>
          <w:szCs w:val="32"/>
          <w:lang w:eastAsia="zh-CN"/>
        </w:rPr>
        <w:t>）</w:t>
      </w:r>
    </w:p>
    <w:p w14:paraId="5A94B929">
      <w:pPr>
        <w:jc w:val="center"/>
        <w:rPr>
          <w:rFonts w:hint="eastAsia" w:ascii="宋体" w:hAnsi="宋体" w:eastAsia="宋体" w:cs="宋体"/>
          <w:b/>
          <w:color w:val="auto"/>
          <w:sz w:val="36"/>
          <w:szCs w:val="36"/>
        </w:rPr>
      </w:pPr>
    </w:p>
    <w:p w14:paraId="4BE3BA5A"/>
    <w:sectPr>
      <w:pgSz w:w="11906" w:h="16838"/>
      <w:pgMar w:top="1361" w:right="1361" w:bottom="1247"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63638">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A77230">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7A77230">
                    <w:pPr>
                      <w:pStyle w:val="11"/>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998A9">
    <w:pPr>
      <w:pStyle w:val="11"/>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FAD03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29FAD03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E9651">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0D9A35">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A0D9A35">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6FAD06">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1A6FAD06">
                    <w:pPr>
                      <w:pStyle w:val="11"/>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24941">
    <w:pPr>
      <w:pStyle w:val="1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834B9">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7B834B9">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D6681">
    <w:pPr>
      <w:pStyle w:val="11"/>
      <w:tabs>
        <w:tab w:val="right" w:pos="8820"/>
        <w:tab w:val="clear" w:pos="8306"/>
      </w:tabs>
      <w:ind w:right="775"/>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523F9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14:paraId="29523F9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282</w:t>
                    </w:r>
                    <w:r>
                      <w:rPr>
                        <w:rFonts w:hint="eastAsia"/>
                        <w:lang w:eastAsia="zh-CN"/>
                      </w:rPr>
                      <w:fldChar w:fldCharType="end"/>
                    </w:r>
                  </w:p>
                </w:txbxContent>
              </v:textbox>
            </v:shape>
          </w:pict>
        </mc:Fallback>
      </mc:AlternateContent>
    </w:r>
    <w:r>
      <w:rPr>
        <w:b/>
        <w:bCs/>
        <w:i/>
        <w:iCs/>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-48260</wp:posOffset>
              </wp:positionV>
              <wp:extent cx="57340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8pt;height:0pt;width:451.5pt;z-index:251660288;mso-width-relative:page;mso-height-relative:page;" filled="f" stroked="t" coordsize="21600,21600" o:gfxdata="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XpfntQAAAAGAQAADwAAAAAAAAABACAAAAAiAAAAZHJzL2Rvd25yZXYueG1sUEsB&#10;AhQAFAAAAAgAh07iQPgnEGD5AQAA8gMAAA4AAAAAAAAAAQAgAAAAIwEAAGRycy9lMm9Eb2MueG1s&#10;UEsFBgAAAAAGAAYAWQEAAI4FAAAAAA==&#10;">
              <v:fill on="f" focussize="0,0"/>
              <v:stroke color="#000000" joinstyle="round"/>
              <v:imagedata o:title=""/>
              <o:lock v:ext="edit" aspectratio="f"/>
            </v:line>
          </w:pict>
        </mc:Fallback>
      </mc:AlternateContent>
    </w:r>
  </w:p>
  <w:p w14:paraId="3A3A3A18">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12670">
    <w:pPr>
      <w:pStyle w:val="11"/>
      <w:framePr w:wrap="around" w:vAnchor="text" w:hAnchor="margin" w:xAlign="right" w:y="1"/>
      <w:rPr>
        <w:rStyle w:val="17"/>
      </w:rPr>
    </w:pPr>
    <w:r>
      <w:fldChar w:fldCharType="begin"/>
    </w:r>
    <w:r>
      <w:rPr>
        <w:rStyle w:val="17"/>
      </w:rPr>
      <w:instrText xml:space="preserve">PAGE  </w:instrText>
    </w:r>
    <w:r>
      <w:fldChar w:fldCharType="separate"/>
    </w:r>
    <w:r>
      <w:rPr>
        <w:rStyle w:val="17"/>
      </w:rPr>
      <w:t>1</w:t>
    </w:r>
    <w:r>
      <w:fldChar w:fldCharType="end"/>
    </w:r>
  </w:p>
  <w:p w14:paraId="4AF9171A">
    <w:pPr>
      <w:pStyle w:val="1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619FB">
    <w:pPr>
      <w:pStyle w:val="11"/>
      <w:rPr>
        <w:rFonts w:ascii="黑体" w:hAnsi="黑体" w:eastAsia="黑体"/>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B4E2F7">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64B4E2F7">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DB91AF">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DB91AF">
                    <w:pPr>
                      <w:pStyle w:val="11"/>
                      <w:rPr>
                        <w:rFonts w:hint="eastAsia"/>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FD267">
    <w:pPr>
      <w:pStyle w:val="11"/>
      <w:rPr>
        <w:rFonts w:ascii="黑体" w:hAnsi="黑体" w:eastAsia="黑体"/>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BD85A1">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8BD85A1">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88A24">
    <w:pPr>
      <w:kinsoku w:val="0"/>
      <w:overflowPunct w:val="0"/>
      <w:spacing w:line="200" w:lineRule="exact"/>
      <w:jc w:val="center"/>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918ECF">
                          <w:pPr>
                            <w:pStyle w:val="11"/>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2E918ECF">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F5709">
    <w:pPr>
      <w:pStyle w:val="12"/>
      <w:pBdr>
        <w:bottom w:val="none" w:color="auto" w:sz="0" w:space="0"/>
      </w:pBdr>
      <w:tabs>
        <w:tab w:val="left" w:pos="4200"/>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7D715">
    <w:pPr>
      <w:pStyle w:val="12"/>
      <w:pBdr>
        <w:bottom w:val="none" w:color="auto" w:sz="0" w:space="0"/>
      </w:pBdr>
      <w:jc w:val="both"/>
      <w:rPr>
        <w:u w:val="single"/>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A51FC">
    <w:pPr>
      <w:spacing w:line="360" w:lineRule="auto"/>
      <w:jc w:val="left"/>
      <w:rPr>
        <w:rFonts w:ascii="宋体" w:hAnsi="宋体" w:cs="宋体"/>
        <w:bCs/>
        <w:i/>
        <w:iCs/>
        <w:kern w:val="0"/>
        <w:sz w:val="21"/>
        <w:szCs w:val="21"/>
      </w:rPr>
    </w:pPr>
  </w:p>
  <w:p w14:paraId="59A5B1CF">
    <w:pPr>
      <w:spacing w:line="360" w:lineRule="auto"/>
      <w:jc w:val="left"/>
      <w:rPr>
        <w:rFonts w:hint="eastAsia" w:ascii="宋体" w:hAnsi="宋体" w:cs="宋体"/>
        <w:bCs/>
        <w:i/>
        <w:iCs/>
        <w:kern w:val="0"/>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8209">
    <w:pPr>
      <w:pStyle w:val="12"/>
      <w:pBdr>
        <w:bottom w:val="none" w:color="auto" w:sz="0" w:space="1"/>
      </w:pBdr>
      <w:rPr>
        <w:rFonts w:hint="eastAsia" w:ascii="仿宋" w:hAnsi="仿宋" w:eastAsia="仿宋" w:cs="仿宋"/>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942E3"/>
    <w:multiLevelType w:val="singleLevel"/>
    <w:tmpl w:val="845942E3"/>
    <w:lvl w:ilvl="0" w:tentative="0">
      <w:start w:val="2"/>
      <w:numFmt w:val="decimal"/>
      <w:suff w:val="nothing"/>
      <w:lvlText w:val="%1、"/>
      <w:lvlJc w:val="left"/>
    </w:lvl>
  </w:abstractNum>
  <w:abstractNum w:abstractNumId="1">
    <w:nsid w:val="A60379CE"/>
    <w:multiLevelType w:val="singleLevel"/>
    <w:tmpl w:val="A60379CE"/>
    <w:lvl w:ilvl="0" w:tentative="0">
      <w:start w:val="1"/>
      <w:numFmt w:val="decimal"/>
      <w:suff w:val="nothing"/>
      <w:lvlText w:val="%1、"/>
      <w:lvlJc w:val="left"/>
    </w:lvl>
  </w:abstractNum>
  <w:abstractNum w:abstractNumId="2">
    <w:nsid w:val="00000007"/>
    <w:multiLevelType w:val="singleLevel"/>
    <w:tmpl w:val="00000007"/>
    <w:lvl w:ilvl="0" w:tentative="0">
      <w:start w:val="1"/>
      <w:numFmt w:val="decimal"/>
      <w:suff w:val="nothing"/>
      <w:lvlText w:val="%1."/>
      <w:lvlJc w:val="left"/>
    </w:lvl>
  </w:abstractNum>
  <w:abstractNum w:abstractNumId="3">
    <w:nsid w:val="0F3E9DD1"/>
    <w:multiLevelType w:val="singleLevel"/>
    <w:tmpl w:val="0F3E9DD1"/>
    <w:lvl w:ilvl="0" w:tentative="0">
      <w:start w:val="1"/>
      <w:numFmt w:val="decimal"/>
      <w:lvlText w:val="(%1)"/>
      <w:lvlJc w:val="left"/>
      <w:pPr>
        <w:tabs>
          <w:tab w:val="left" w:pos="312"/>
        </w:tabs>
      </w:pPr>
    </w:lvl>
  </w:abstractNum>
  <w:abstractNum w:abstractNumId="4">
    <w:nsid w:val="1DE6FDDB"/>
    <w:multiLevelType w:val="singleLevel"/>
    <w:tmpl w:val="1DE6FDDB"/>
    <w:lvl w:ilvl="0" w:tentative="0">
      <w:start w:val="11"/>
      <w:numFmt w:val="decimal"/>
      <w:suff w:val="nothing"/>
      <w:lvlText w:val="%1、"/>
      <w:lvlJc w:val="left"/>
    </w:lvl>
  </w:abstractNum>
  <w:abstractNum w:abstractNumId="5">
    <w:nsid w:val="1E54DDAC"/>
    <w:multiLevelType w:val="singleLevel"/>
    <w:tmpl w:val="1E54DDAC"/>
    <w:lvl w:ilvl="0" w:tentative="0">
      <w:start w:val="3"/>
      <w:numFmt w:val="chineseCounting"/>
      <w:suff w:val="space"/>
      <w:lvlText w:val="第%1部分"/>
      <w:lvlJc w:val="left"/>
      <w:rPr>
        <w:rFonts w:hint="eastAsia"/>
      </w:rPr>
    </w:lvl>
  </w:abstractNum>
  <w:abstractNum w:abstractNumId="6">
    <w:nsid w:val="2856DA00"/>
    <w:multiLevelType w:val="singleLevel"/>
    <w:tmpl w:val="2856DA00"/>
    <w:lvl w:ilvl="0" w:tentative="0">
      <w:start w:val="4"/>
      <w:numFmt w:val="chineseCounting"/>
      <w:suff w:val="space"/>
      <w:lvlText w:val="第%1部分"/>
      <w:lvlJc w:val="left"/>
      <w:rPr>
        <w:rFonts w:hint="eastAsia"/>
      </w:rPr>
    </w:lvl>
  </w:abstractNum>
  <w:abstractNum w:abstractNumId="7">
    <w:nsid w:val="5AB0683D"/>
    <w:multiLevelType w:val="singleLevel"/>
    <w:tmpl w:val="5AB0683D"/>
    <w:lvl w:ilvl="0" w:tentative="0">
      <w:start w:val="1"/>
      <w:numFmt w:val="decimal"/>
      <w:lvlText w:val="(%1)"/>
      <w:lvlJc w:val="left"/>
      <w:pPr>
        <w:ind w:left="425" w:hanging="425"/>
      </w:pPr>
      <w:rPr>
        <w:rFonts w:hint="default"/>
      </w:rPr>
    </w:lvl>
  </w:abstractNum>
  <w:abstractNum w:abstractNumId="8">
    <w:nsid w:val="79AABA01"/>
    <w:multiLevelType w:val="singleLevel"/>
    <w:tmpl w:val="79AABA01"/>
    <w:lvl w:ilvl="0" w:tentative="0">
      <w:start w:val="1"/>
      <w:numFmt w:val="decimal"/>
      <w:suff w:val="nothing"/>
      <w:lvlText w:val="%1、"/>
      <w:lvlJc w:val="left"/>
    </w:lvl>
  </w:abstractNum>
  <w:num w:numId="1">
    <w:abstractNumId w:val="3"/>
  </w:num>
  <w:num w:numId="2">
    <w:abstractNumId w:val="1"/>
  </w:num>
  <w:num w:numId="3">
    <w:abstractNumId w:val="4"/>
  </w:num>
  <w:num w:numId="4">
    <w:abstractNumId w:val="8"/>
  </w:num>
  <w:num w:numId="5">
    <w:abstractNumId w:val="5"/>
  </w:num>
  <w:num w:numId="6">
    <w:abstractNumId w:val="6"/>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zY3NTMxNzRkYTg1MDIzODEyMDY5NmVhYTAxNmUifQ=="/>
  </w:docVars>
  <w:rsids>
    <w:rsidRoot w:val="00000000"/>
    <w:rsid w:val="0587670D"/>
    <w:rsid w:val="067D2BC8"/>
    <w:rsid w:val="0DE20DD2"/>
    <w:rsid w:val="0E9C116C"/>
    <w:rsid w:val="1ACE59AA"/>
    <w:rsid w:val="1B6641E7"/>
    <w:rsid w:val="1E725185"/>
    <w:rsid w:val="227A1B6C"/>
    <w:rsid w:val="2C25559D"/>
    <w:rsid w:val="2D100B2D"/>
    <w:rsid w:val="32B47EA6"/>
    <w:rsid w:val="32ED414A"/>
    <w:rsid w:val="4DCA6367"/>
    <w:rsid w:val="51707399"/>
    <w:rsid w:val="524C796A"/>
    <w:rsid w:val="52B96EA8"/>
    <w:rsid w:val="56A06B1E"/>
    <w:rsid w:val="59B875EC"/>
    <w:rsid w:val="5C7E5D47"/>
    <w:rsid w:val="69754F43"/>
    <w:rsid w:val="6EF560BC"/>
    <w:rsid w:val="70196E33"/>
    <w:rsid w:val="778A3C18"/>
    <w:rsid w:val="77E83DCD"/>
    <w:rsid w:val="7B037D20"/>
    <w:rsid w:val="7C1643CA"/>
    <w:rsid w:val="7C555298"/>
    <w:rsid w:val="7D9677FD"/>
    <w:rsid w:val="7EBB3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3" w:lineRule="auto"/>
      <w:outlineLvl w:val="1"/>
    </w:pPr>
    <w:rPr>
      <w:rFonts w:ascii="Cambria" w:hAnsi="Cambria"/>
      <w:b/>
      <w:bCs/>
      <w:sz w:val="32"/>
      <w:szCs w:val="32"/>
    </w:rPr>
  </w:style>
  <w:style w:type="paragraph" w:styleId="3">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4">
    <w:name w:val="heading 6"/>
    <w:basedOn w:val="1"/>
    <w:next w:val="1"/>
    <w:autoRedefine/>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adjustRightInd w:val="0"/>
      <w:spacing w:line="360" w:lineRule="atLeast"/>
      <w:ind w:firstLine="482"/>
      <w:textAlignment w:val="baseline"/>
    </w:pPr>
    <w:rPr>
      <w:kern w:val="0"/>
      <w:sz w:val="24"/>
    </w:rPr>
  </w:style>
  <w:style w:type="paragraph" w:styleId="6">
    <w:name w:val="Body Text"/>
    <w:basedOn w:val="1"/>
    <w:next w:val="1"/>
    <w:autoRedefine/>
    <w:qFormat/>
    <w:uiPriority w:val="0"/>
    <w:pPr>
      <w:spacing w:after="120" w:afterLines="0"/>
    </w:pPr>
  </w:style>
  <w:style w:type="paragraph" w:styleId="7">
    <w:name w:val="Body Text Indent"/>
    <w:basedOn w:val="1"/>
    <w:next w:val="8"/>
    <w:autoRedefine/>
    <w:qFormat/>
    <w:uiPriority w:val="0"/>
    <w:pPr>
      <w:spacing w:after="120" w:afterLines="0"/>
      <w:ind w:left="420" w:leftChars="200"/>
    </w:pPr>
  </w:style>
  <w:style w:type="paragraph" w:styleId="8">
    <w:name w:val="Body Text First Indent 2"/>
    <w:basedOn w:val="7"/>
    <w:next w:val="9"/>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customStyle="1" w:styleId="9">
    <w:name w:val="_Style 3"/>
    <w:next w:val="1"/>
    <w:autoRedefine/>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styleId="10">
    <w:name w:val="Plain Text"/>
    <w:basedOn w:val="1"/>
    <w:autoRedefine/>
    <w:qFormat/>
    <w:uiPriority w:val="0"/>
    <w:rPr>
      <w:rFonts w:ascii="宋体" w:hAnsi="Courier New" w:cs="Courier New"/>
      <w:szCs w:val="21"/>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rPr>
      <w:sz w:val="24"/>
      <w:szCs w:val="20"/>
    </w:rPr>
  </w:style>
  <w:style w:type="character" w:styleId="16">
    <w:name w:val="Strong"/>
    <w:basedOn w:val="15"/>
    <w:autoRedefine/>
    <w:qFormat/>
    <w:uiPriority w:val="0"/>
    <w:rPr>
      <w:b/>
    </w:rPr>
  </w:style>
  <w:style w:type="character" w:styleId="17">
    <w:name w:val="page number"/>
    <w:basedOn w:val="15"/>
    <w:autoRedefine/>
    <w:qFormat/>
    <w:uiPriority w:val="0"/>
  </w:style>
  <w:style w:type="paragraph" w:customStyle="1" w:styleId="18">
    <w:name w:val="列出段落1"/>
    <w:basedOn w:val="1"/>
    <w:autoRedefine/>
    <w:qFormat/>
    <w:uiPriority w:val="34"/>
    <w:pPr>
      <w:ind w:firstLine="420" w:firstLineChars="200"/>
    </w:pPr>
    <w:rPr>
      <w:rFonts w:ascii="Times New Roman" w:hAnsi="Times New Roman" w:eastAsia="宋体" w:cs="Times New Roman"/>
      <w:szCs w:val="21"/>
    </w:rPr>
  </w:style>
  <w:style w:type="paragraph" w:customStyle="1" w:styleId="19">
    <w:name w:val="title12"/>
    <w:basedOn w:val="1"/>
    <w:autoRedefine/>
    <w:qFormat/>
    <w:uiPriority w:val="0"/>
    <w:pPr>
      <w:spacing w:before="150" w:line="510" w:lineRule="atLeast"/>
    </w:pPr>
    <w:rPr>
      <w:b/>
      <w:bCs/>
      <w:sz w:val="23"/>
      <w:szCs w:val="23"/>
    </w:rPr>
  </w:style>
  <w:style w:type="character" w:customStyle="1" w:styleId="20">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21">
    <w:name w:val="Plain Text"/>
    <w:basedOn w:val="1"/>
    <w:autoRedefine/>
    <w:qFormat/>
    <w:uiPriority w:val="0"/>
    <w:rPr>
      <w:rFonts w:ascii="宋体" w:hAnsi="Courier New"/>
      <w:sz w:val="21"/>
      <w:szCs w:val="20"/>
    </w:rPr>
  </w:style>
  <w:style w:type="paragraph" w:customStyle="1" w:styleId="22">
    <w:name w:val="UserStyle_71"/>
    <w:autoRedefine/>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23">
    <w:name w:val="BodyText"/>
    <w:basedOn w:val="1"/>
    <w:next w:val="1"/>
    <w:autoRedefine/>
    <w:qFormat/>
    <w:uiPriority w:val="0"/>
    <w:pPr>
      <w:jc w:val="both"/>
      <w:textAlignment w:val="baseline"/>
    </w:pPr>
    <w:rPr>
      <w:rFonts w:cs="Times New Roman"/>
      <w:b/>
      <w:bCs/>
      <w:kern w:val="2"/>
      <w:sz w:val="44"/>
      <w:szCs w:val="24"/>
      <w:lang w:val="en-US" w:eastAsia="zh-CN" w:bidi="ar-SA"/>
    </w:rPr>
  </w:style>
  <w:style w:type="paragraph" w:styleId="24">
    <w:name w:val="List Paragraph"/>
    <w:basedOn w:val="1"/>
    <w:autoRedefine/>
    <w:qFormat/>
    <w:uiPriority w:val="34"/>
    <w:pPr>
      <w:ind w:firstLine="420"/>
    </w:p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20428</Words>
  <Characters>21991</Characters>
  <Lines>0</Lines>
  <Paragraphs>0</Paragraphs>
  <TotalTime>2</TotalTime>
  <ScaleCrop>false</ScaleCrop>
  <LinksUpToDate>false</LinksUpToDate>
  <CharactersWithSpaces>24630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2023-07-17T09:17:00Z</dcterms:created>
  <dc:creator>Administrator</dc:creator>
  <cp:lastModifiedBy>WPS_1681360250</cp:lastModifiedBy>
  <dcterms:modified xsi:type="dcterms:W3CDTF">2025-07-22T08:19:14Z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5A48D468E196438CB8013BFEC3657BAE_12</vt:lpwstr>
  </property>
  <property fmtid="{D5CDD505-2E9C-101B-9397-08002B2CF9AE}" pid="4" name="KSOTemplateDocerSaveRecord">
    <vt:lpwstr>eyJoZGlkIjoiNWJkMTUwMDI3ZjY2MzM5Yjg3M2I0NzNkNTNhMTE0M2IiLCJ1c2VySWQiOiIxNDg4MDcwMzE3In0=</vt:lpwstr>
  </property>
</Properties>
</file>