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C4697">
      <w:pPr>
        <w:pStyle w:val="3"/>
        <w:spacing w:line="447" w:lineRule="auto"/>
        <w:rPr>
          <w:highlight w:val="none"/>
        </w:rPr>
      </w:pPr>
    </w:p>
    <w:p w14:paraId="0E0DB1AF">
      <w:pPr>
        <w:spacing w:before="98" w:line="219" w:lineRule="auto"/>
        <w:rPr>
          <w:rFonts w:ascii="宋体" w:hAnsi="宋体" w:eastAsia="宋体" w:cs="宋体"/>
          <w:sz w:val="30"/>
          <w:szCs w:val="30"/>
          <w:highlight w:val="none"/>
        </w:rPr>
      </w:pPr>
      <w:r>
        <w:rPr>
          <w:rFonts w:ascii="宋体" w:hAnsi="宋体" w:eastAsia="宋体" w:cs="宋体"/>
          <w:b/>
          <w:bCs/>
          <w:spacing w:val="-5"/>
          <w:sz w:val="30"/>
          <w:szCs w:val="30"/>
          <w:highlight w:val="none"/>
        </w:rPr>
        <w:t>政府采购项目</w:t>
      </w:r>
    </w:p>
    <w:p w14:paraId="02F47976">
      <w:pPr>
        <w:spacing w:before="227" w:line="219" w:lineRule="auto"/>
        <w:rPr>
          <w:rFonts w:hint="eastAsia" w:ascii="Times New Roman" w:hAnsi="Times New Roman" w:eastAsia="宋体" w:cs="Times New Roman"/>
          <w:sz w:val="30"/>
          <w:szCs w:val="30"/>
          <w:highlight w:val="none"/>
          <w:lang w:eastAsia="zh-CN"/>
        </w:rPr>
      </w:pPr>
      <w:r>
        <w:rPr>
          <w:rFonts w:ascii="宋体" w:hAnsi="宋体" w:eastAsia="宋体" w:cs="宋体"/>
          <w:b/>
          <w:bCs/>
          <w:spacing w:val="-1"/>
          <w:sz w:val="30"/>
          <w:szCs w:val="30"/>
          <w:highlight w:val="none"/>
        </w:rPr>
        <w:t>采购项目编号：</w:t>
      </w:r>
      <w:r>
        <w:rPr>
          <w:rFonts w:hint="eastAsia" w:ascii="Times New Roman" w:hAnsi="Times New Roman" w:eastAsia="宋体" w:cs="Times New Roman"/>
          <w:b/>
          <w:bCs/>
          <w:spacing w:val="-1"/>
          <w:sz w:val="30"/>
          <w:szCs w:val="30"/>
          <w:highlight w:val="none"/>
          <w:lang w:eastAsia="zh-CN"/>
        </w:rPr>
        <w:t>ZZCG-AK2025-005</w:t>
      </w:r>
    </w:p>
    <w:p w14:paraId="09301FCC">
      <w:pPr>
        <w:pStyle w:val="3"/>
        <w:spacing w:line="269" w:lineRule="auto"/>
        <w:rPr>
          <w:highlight w:val="none"/>
        </w:rPr>
      </w:pPr>
    </w:p>
    <w:p w14:paraId="1C890863">
      <w:pPr>
        <w:pStyle w:val="3"/>
        <w:spacing w:line="270" w:lineRule="auto"/>
        <w:rPr>
          <w:highlight w:val="none"/>
        </w:rPr>
      </w:pPr>
    </w:p>
    <w:p w14:paraId="4661AB3D">
      <w:pPr>
        <w:pStyle w:val="3"/>
        <w:spacing w:line="270" w:lineRule="auto"/>
        <w:rPr>
          <w:highlight w:val="none"/>
        </w:rPr>
      </w:pPr>
    </w:p>
    <w:p w14:paraId="3F7212C7">
      <w:pPr>
        <w:pStyle w:val="3"/>
        <w:spacing w:line="270" w:lineRule="auto"/>
        <w:rPr>
          <w:highlight w:val="none"/>
        </w:rPr>
      </w:pPr>
    </w:p>
    <w:p w14:paraId="15FA8CBC">
      <w:pPr>
        <w:pStyle w:val="3"/>
        <w:spacing w:line="270" w:lineRule="auto"/>
        <w:rPr>
          <w:highlight w:val="none"/>
        </w:rPr>
      </w:pPr>
    </w:p>
    <w:p w14:paraId="11AA463C">
      <w:pPr>
        <w:pStyle w:val="3"/>
        <w:spacing w:line="264" w:lineRule="auto"/>
        <w:jc w:val="center"/>
        <w:rPr>
          <w:rFonts w:hint="eastAsia" w:ascii="宋体" w:hAnsi="宋体" w:eastAsia="宋体" w:cs="宋体"/>
          <w:b/>
          <w:bCs/>
          <w:spacing w:val="4"/>
          <w:sz w:val="43"/>
          <w:szCs w:val="43"/>
          <w:highlight w:val="none"/>
          <w:lang w:eastAsia="zh-CN"/>
        </w:rPr>
      </w:pPr>
      <w:r>
        <w:rPr>
          <w:rFonts w:hint="eastAsia" w:ascii="宋体" w:hAnsi="宋体" w:eastAsia="宋体" w:cs="宋体"/>
          <w:b/>
          <w:bCs/>
          <w:spacing w:val="4"/>
          <w:sz w:val="43"/>
          <w:szCs w:val="43"/>
          <w:highlight w:val="none"/>
          <w:lang w:eastAsia="zh-CN"/>
        </w:rPr>
        <w:t>安康市中医医院</w:t>
      </w:r>
    </w:p>
    <w:p w14:paraId="0B2E4EB9">
      <w:pPr>
        <w:pStyle w:val="3"/>
        <w:spacing w:line="264" w:lineRule="auto"/>
        <w:jc w:val="center"/>
        <w:rPr>
          <w:rFonts w:hint="eastAsia" w:eastAsia="宋体"/>
          <w:highlight w:val="none"/>
          <w:lang w:eastAsia="zh-CN"/>
        </w:rPr>
      </w:pPr>
      <w:r>
        <w:rPr>
          <w:rFonts w:hint="eastAsia" w:ascii="宋体" w:hAnsi="宋体" w:eastAsia="宋体" w:cs="宋体"/>
          <w:b/>
          <w:bCs/>
          <w:spacing w:val="4"/>
          <w:sz w:val="43"/>
          <w:szCs w:val="43"/>
          <w:highlight w:val="none"/>
          <w:lang w:eastAsia="zh-CN"/>
        </w:rPr>
        <w:t>门诊</w:t>
      </w:r>
      <w:r>
        <w:rPr>
          <w:rFonts w:hint="eastAsia" w:ascii="宋体" w:hAnsi="宋体" w:eastAsia="宋体" w:cs="宋体"/>
          <w:b/>
          <w:bCs/>
          <w:spacing w:val="4"/>
          <w:sz w:val="43"/>
          <w:szCs w:val="43"/>
          <w:highlight w:val="none"/>
          <w:lang w:val="en-US" w:eastAsia="zh-CN"/>
        </w:rPr>
        <w:t>智能</w:t>
      </w:r>
      <w:r>
        <w:rPr>
          <w:rFonts w:hint="eastAsia" w:ascii="宋体" w:hAnsi="宋体" w:eastAsia="宋体" w:cs="宋体"/>
          <w:b/>
          <w:bCs/>
          <w:spacing w:val="4"/>
          <w:sz w:val="43"/>
          <w:szCs w:val="43"/>
          <w:highlight w:val="none"/>
          <w:lang w:eastAsia="zh-CN"/>
        </w:rPr>
        <w:t>导诊系统采购项目</w:t>
      </w:r>
    </w:p>
    <w:p w14:paraId="0A1D1A23">
      <w:pPr>
        <w:pStyle w:val="3"/>
        <w:spacing w:line="265" w:lineRule="auto"/>
        <w:rPr>
          <w:highlight w:val="none"/>
        </w:rPr>
      </w:pPr>
    </w:p>
    <w:p w14:paraId="0EA671D1">
      <w:pPr>
        <w:pStyle w:val="3"/>
        <w:spacing w:line="265" w:lineRule="auto"/>
        <w:rPr>
          <w:highlight w:val="none"/>
        </w:rPr>
      </w:pPr>
    </w:p>
    <w:p w14:paraId="1006CB35">
      <w:pPr>
        <w:spacing w:before="169" w:line="220" w:lineRule="auto"/>
        <w:ind w:left="3112"/>
        <w:rPr>
          <w:rFonts w:ascii="宋体" w:hAnsi="宋体" w:eastAsia="宋体" w:cs="宋体"/>
          <w:sz w:val="52"/>
          <w:szCs w:val="52"/>
          <w:highlight w:val="none"/>
        </w:rPr>
      </w:pPr>
      <w:r>
        <w:rPr>
          <w:rFonts w:ascii="宋体" w:hAnsi="宋体" w:eastAsia="宋体" w:cs="宋体"/>
          <w:b/>
          <w:bCs/>
          <w:spacing w:val="-23"/>
          <w:sz w:val="52"/>
          <w:szCs w:val="52"/>
          <w:highlight w:val="none"/>
        </w:rPr>
        <w:t>招</w:t>
      </w:r>
      <w:r>
        <w:rPr>
          <w:rFonts w:ascii="宋体" w:hAnsi="宋体" w:eastAsia="宋体" w:cs="宋体"/>
          <w:spacing w:val="26"/>
          <w:sz w:val="52"/>
          <w:szCs w:val="52"/>
          <w:highlight w:val="none"/>
        </w:rPr>
        <w:t xml:space="preserve"> </w:t>
      </w:r>
      <w:r>
        <w:rPr>
          <w:rFonts w:ascii="宋体" w:hAnsi="宋体" w:eastAsia="宋体" w:cs="宋体"/>
          <w:b/>
          <w:bCs/>
          <w:spacing w:val="-23"/>
          <w:sz w:val="52"/>
          <w:szCs w:val="52"/>
          <w:highlight w:val="none"/>
        </w:rPr>
        <w:t>标</w:t>
      </w:r>
      <w:r>
        <w:rPr>
          <w:rFonts w:ascii="宋体" w:hAnsi="宋体" w:eastAsia="宋体" w:cs="宋体"/>
          <w:spacing w:val="26"/>
          <w:sz w:val="52"/>
          <w:szCs w:val="52"/>
          <w:highlight w:val="none"/>
        </w:rPr>
        <w:t xml:space="preserve"> </w:t>
      </w:r>
      <w:r>
        <w:rPr>
          <w:rFonts w:ascii="宋体" w:hAnsi="宋体" w:eastAsia="宋体" w:cs="宋体"/>
          <w:b/>
          <w:bCs/>
          <w:spacing w:val="-23"/>
          <w:sz w:val="52"/>
          <w:szCs w:val="52"/>
          <w:highlight w:val="none"/>
        </w:rPr>
        <w:t>文</w:t>
      </w:r>
      <w:r>
        <w:rPr>
          <w:rFonts w:ascii="宋体" w:hAnsi="宋体" w:eastAsia="宋体" w:cs="宋体"/>
          <w:spacing w:val="17"/>
          <w:sz w:val="52"/>
          <w:szCs w:val="52"/>
          <w:highlight w:val="none"/>
        </w:rPr>
        <w:t xml:space="preserve"> </w:t>
      </w:r>
      <w:r>
        <w:rPr>
          <w:rFonts w:ascii="宋体" w:hAnsi="宋体" w:eastAsia="宋体" w:cs="宋体"/>
          <w:b/>
          <w:bCs/>
          <w:spacing w:val="-23"/>
          <w:sz w:val="52"/>
          <w:szCs w:val="52"/>
          <w:highlight w:val="none"/>
        </w:rPr>
        <w:t>件</w:t>
      </w:r>
    </w:p>
    <w:p w14:paraId="7D7DA4B6">
      <w:pPr>
        <w:pStyle w:val="3"/>
        <w:spacing w:line="243" w:lineRule="auto"/>
        <w:rPr>
          <w:highlight w:val="none"/>
        </w:rPr>
      </w:pPr>
    </w:p>
    <w:p w14:paraId="23459D0B">
      <w:pPr>
        <w:pStyle w:val="3"/>
        <w:spacing w:line="243" w:lineRule="auto"/>
        <w:rPr>
          <w:highlight w:val="none"/>
        </w:rPr>
      </w:pPr>
    </w:p>
    <w:p w14:paraId="11D2C578">
      <w:pPr>
        <w:pStyle w:val="3"/>
        <w:spacing w:line="243" w:lineRule="auto"/>
        <w:rPr>
          <w:highlight w:val="none"/>
        </w:rPr>
      </w:pPr>
    </w:p>
    <w:p w14:paraId="28772C2A">
      <w:pPr>
        <w:pStyle w:val="3"/>
        <w:spacing w:line="243" w:lineRule="auto"/>
        <w:rPr>
          <w:highlight w:val="none"/>
        </w:rPr>
      </w:pPr>
    </w:p>
    <w:p w14:paraId="0106367C">
      <w:pPr>
        <w:pStyle w:val="3"/>
        <w:spacing w:line="243" w:lineRule="auto"/>
        <w:rPr>
          <w:highlight w:val="none"/>
        </w:rPr>
      </w:pPr>
    </w:p>
    <w:p w14:paraId="1821E7A8">
      <w:pPr>
        <w:pStyle w:val="3"/>
        <w:spacing w:line="243" w:lineRule="auto"/>
        <w:rPr>
          <w:highlight w:val="none"/>
        </w:rPr>
      </w:pPr>
    </w:p>
    <w:p w14:paraId="410BEA8D">
      <w:pPr>
        <w:pStyle w:val="3"/>
        <w:spacing w:line="243" w:lineRule="auto"/>
        <w:rPr>
          <w:highlight w:val="none"/>
        </w:rPr>
      </w:pPr>
    </w:p>
    <w:p w14:paraId="3BB0F877">
      <w:pPr>
        <w:pStyle w:val="3"/>
        <w:spacing w:line="243" w:lineRule="auto"/>
        <w:rPr>
          <w:highlight w:val="none"/>
        </w:rPr>
      </w:pPr>
    </w:p>
    <w:p w14:paraId="6FA704D0">
      <w:pPr>
        <w:pStyle w:val="3"/>
        <w:spacing w:line="243" w:lineRule="auto"/>
        <w:rPr>
          <w:highlight w:val="none"/>
        </w:rPr>
      </w:pPr>
    </w:p>
    <w:p w14:paraId="74E8BEBF">
      <w:pPr>
        <w:pStyle w:val="3"/>
        <w:spacing w:line="243" w:lineRule="auto"/>
        <w:rPr>
          <w:highlight w:val="none"/>
        </w:rPr>
      </w:pPr>
    </w:p>
    <w:p w14:paraId="4CA25FD1">
      <w:pPr>
        <w:pStyle w:val="3"/>
        <w:spacing w:line="243" w:lineRule="auto"/>
        <w:rPr>
          <w:highlight w:val="none"/>
        </w:rPr>
      </w:pPr>
    </w:p>
    <w:p w14:paraId="79847089">
      <w:pPr>
        <w:pStyle w:val="3"/>
        <w:spacing w:line="243" w:lineRule="auto"/>
        <w:rPr>
          <w:highlight w:val="none"/>
        </w:rPr>
      </w:pPr>
    </w:p>
    <w:p w14:paraId="3F771299">
      <w:pPr>
        <w:pStyle w:val="3"/>
        <w:spacing w:line="243" w:lineRule="auto"/>
        <w:rPr>
          <w:highlight w:val="none"/>
        </w:rPr>
      </w:pPr>
    </w:p>
    <w:p w14:paraId="29147389">
      <w:pPr>
        <w:pStyle w:val="3"/>
        <w:spacing w:line="243" w:lineRule="auto"/>
        <w:rPr>
          <w:highlight w:val="none"/>
        </w:rPr>
      </w:pPr>
    </w:p>
    <w:p w14:paraId="12E115E2">
      <w:pPr>
        <w:pStyle w:val="3"/>
        <w:spacing w:line="243" w:lineRule="auto"/>
        <w:rPr>
          <w:highlight w:val="none"/>
        </w:rPr>
      </w:pPr>
    </w:p>
    <w:p w14:paraId="29B8E4AF">
      <w:pPr>
        <w:pStyle w:val="3"/>
        <w:spacing w:line="243" w:lineRule="auto"/>
        <w:rPr>
          <w:highlight w:val="none"/>
        </w:rPr>
      </w:pPr>
    </w:p>
    <w:p w14:paraId="2C13B649">
      <w:pPr>
        <w:pStyle w:val="3"/>
        <w:spacing w:line="243" w:lineRule="auto"/>
        <w:rPr>
          <w:highlight w:val="none"/>
        </w:rPr>
      </w:pPr>
    </w:p>
    <w:p w14:paraId="4910E21D">
      <w:pPr>
        <w:pStyle w:val="3"/>
        <w:spacing w:line="244" w:lineRule="auto"/>
        <w:rPr>
          <w:highlight w:val="none"/>
        </w:rPr>
      </w:pPr>
    </w:p>
    <w:p w14:paraId="05C28739">
      <w:pPr>
        <w:pStyle w:val="3"/>
        <w:spacing w:line="244" w:lineRule="auto"/>
        <w:rPr>
          <w:highlight w:val="none"/>
        </w:rPr>
      </w:pPr>
    </w:p>
    <w:p w14:paraId="5D68625D">
      <w:pPr>
        <w:pStyle w:val="3"/>
        <w:spacing w:line="244" w:lineRule="auto"/>
        <w:rPr>
          <w:highlight w:val="none"/>
        </w:rPr>
      </w:pPr>
    </w:p>
    <w:p w14:paraId="1736D604">
      <w:pPr>
        <w:pStyle w:val="3"/>
        <w:spacing w:line="244" w:lineRule="auto"/>
        <w:rPr>
          <w:highlight w:val="none"/>
        </w:rPr>
      </w:pPr>
    </w:p>
    <w:p w14:paraId="38C0668F">
      <w:pPr>
        <w:pStyle w:val="3"/>
        <w:spacing w:line="244" w:lineRule="auto"/>
        <w:rPr>
          <w:highlight w:val="none"/>
        </w:rPr>
      </w:pPr>
    </w:p>
    <w:p w14:paraId="6C3F2498">
      <w:pPr>
        <w:pStyle w:val="3"/>
        <w:spacing w:line="244" w:lineRule="auto"/>
        <w:rPr>
          <w:highlight w:val="none"/>
        </w:rPr>
      </w:pPr>
    </w:p>
    <w:p w14:paraId="424A3884">
      <w:pPr>
        <w:pStyle w:val="3"/>
        <w:spacing w:line="244" w:lineRule="auto"/>
        <w:rPr>
          <w:highlight w:val="none"/>
        </w:rPr>
      </w:pPr>
    </w:p>
    <w:p w14:paraId="63D59969">
      <w:pPr>
        <w:pStyle w:val="3"/>
        <w:spacing w:line="244" w:lineRule="auto"/>
        <w:rPr>
          <w:highlight w:val="none"/>
        </w:rPr>
      </w:pPr>
    </w:p>
    <w:p w14:paraId="6F98DA06">
      <w:pPr>
        <w:spacing w:before="237" w:line="231" w:lineRule="auto"/>
        <w:jc w:val="center"/>
        <w:rPr>
          <w:rFonts w:hint="eastAsia" w:ascii="楷体" w:hAnsi="楷体" w:eastAsia="楷体" w:cs="楷体"/>
          <w:b/>
          <w:bCs/>
          <w:spacing w:val="5"/>
          <w:sz w:val="31"/>
          <w:szCs w:val="31"/>
          <w:highlight w:val="none"/>
          <w:lang w:eastAsia="zh-CN"/>
        </w:rPr>
      </w:pPr>
      <w:r>
        <w:rPr>
          <w:rFonts w:hint="eastAsia" w:ascii="楷体" w:hAnsi="楷体" w:eastAsia="楷体" w:cs="楷体"/>
          <w:b/>
          <w:bCs/>
          <w:spacing w:val="5"/>
          <w:sz w:val="31"/>
          <w:szCs w:val="31"/>
          <w:highlight w:val="none"/>
          <w:lang w:eastAsia="zh-CN"/>
        </w:rPr>
        <w:t>中赞国际项目管理有限公司</w:t>
      </w:r>
    </w:p>
    <w:p w14:paraId="36ADEB2A">
      <w:pPr>
        <w:spacing w:before="237" w:line="231" w:lineRule="auto"/>
        <w:jc w:val="center"/>
        <w:rPr>
          <w:rFonts w:ascii="楷体" w:hAnsi="楷体" w:eastAsia="楷体" w:cs="楷体"/>
          <w:sz w:val="31"/>
          <w:szCs w:val="31"/>
          <w:highlight w:val="none"/>
        </w:rPr>
      </w:pPr>
      <w:r>
        <w:rPr>
          <w:rFonts w:ascii="楷体" w:hAnsi="楷体" w:eastAsia="楷体" w:cs="楷体"/>
          <w:b/>
          <w:bCs/>
          <w:spacing w:val="5"/>
          <w:sz w:val="31"/>
          <w:szCs w:val="31"/>
          <w:highlight w:val="none"/>
        </w:rPr>
        <w:t>二〇二五年</w:t>
      </w:r>
      <w:r>
        <w:rPr>
          <w:rFonts w:hint="eastAsia" w:ascii="楷体" w:hAnsi="楷体" w:eastAsia="楷体" w:cs="楷体"/>
          <w:b/>
          <w:bCs/>
          <w:spacing w:val="5"/>
          <w:sz w:val="31"/>
          <w:szCs w:val="31"/>
          <w:highlight w:val="none"/>
          <w:lang w:val="en-US" w:eastAsia="zh-CN"/>
        </w:rPr>
        <w:t>七</w:t>
      </w:r>
      <w:r>
        <w:rPr>
          <w:rFonts w:ascii="楷体" w:hAnsi="楷体" w:eastAsia="楷体" w:cs="楷体"/>
          <w:b/>
          <w:bCs/>
          <w:spacing w:val="5"/>
          <w:sz w:val="31"/>
          <w:szCs w:val="31"/>
          <w:highlight w:val="none"/>
        </w:rPr>
        <w:t>月</w:t>
      </w:r>
    </w:p>
    <w:p w14:paraId="777F8C42">
      <w:pPr>
        <w:spacing w:line="231" w:lineRule="auto"/>
        <w:rPr>
          <w:rFonts w:ascii="楷体" w:hAnsi="楷体" w:eastAsia="楷体" w:cs="楷体"/>
          <w:sz w:val="31"/>
          <w:szCs w:val="31"/>
          <w:highlight w:val="none"/>
        </w:rPr>
        <w:sectPr>
          <w:footerReference r:id="rId5" w:type="default"/>
          <w:pgSz w:w="11906" w:h="16839"/>
          <w:pgMar w:top="1431" w:right="1785" w:bottom="1432" w:left="1428" w:header="0" w:footer="1197" w:gutter="0"/>
          <w:cols w:space="720" w:num="1"/>
        </w:sectPr>
      </w:pPr>
    </w:p>
    <w:sdt>
      <w:sdtPr>
        <w:rPr>
          <w:rFonts w:ascii="仿宋" w:hAnsi="仿宋" w:eastAsia="仿宋" w:cs="仿宋"/>
          <w:sz w:val="31"/>
          <w:szCs w:val="31"/>
          <w:highlight w:val="none"/>
        </w:rPr>
        <w:id w:val="147471500"/>
      </w:sdtPr>
      <w:sdtEndPr>
        <w:rPr>
          <w:rFonts w:ascii="Times New Roman" w:hAnsi="Times New Roman" w:eastAsia="Times New Roman" w:cs="Times New Roman"/>
          <w:sz w:val="24"/>
          <w:szCs w:val="24"/>
          <w:highlight w:val="none"/>
        </w:rPr>
      </w:sdtEndPr>
      <w:sdtContent>
        <w:p w14:paraId="4EB365DD">
          <w:pPr>
            <w:spacing w:before="63" w:line="223" w:lineRule="auto"/>
            <w:ind w:left="4118"/>
            <w:rPr>
              <w:rFonts w:ascii="仿宋" w:hAnsi="仿宋" w:eastAsia="仿宋" w:cs="仿宋"/>
              <w:sz w:val="31"/>
              <w:szCs w:val="31"/>
              <w:highlight w:val="none"/>
            </w:rPr>
          </w:pPr>
          <w:r>
            <w:rPr>
              <w:rFonts w:ascii="仿宋" w:hAnsi="仿宋" w:eastAsia="仿宋" w:cs="仿宋"/>
              <w:b/>
              <w:bCs/>
              <w:spacing w:val="-34"/>
              <w:sz w:val="31"/>
              <w:szCs w:val="31"/>
              <w:highlight w:val="none"/>
            </w:rPr>
            <w:t>目</w:t>
          </w:r>
          <w:r>
            <w:rPr>
              <w:rFonts w:ascii="仿宋" w:hAnsi="仿宋" w:eastAsia="仿宋" w:cs="仿宋"/>
              <w:spacing w:val="18"/>
              <w:sz w:val="31"/>
              <w:szCs w:val="31"/>
              <w:highlight w:val="none"/>
            </w:rPr>
            <w:t xml:space="preserve">  </w:t>
          </w:r>
          <w:r>
            <w:rPr>
              <w:rFonts w:ascii="仿宋" w:hAnsi="仿宋" w:eastAsia="仿宋" w:cs="仿宋"/>
              <w:b/>
              <w:bCs/>
              <w:spacing w:val="-34"/>
              <w:sz w:val="31"/>
              <w:szCs w:val="31"/>
              <w:highlight w:val="none"/>
            </w:rPr>
            <w:t>录</w:t>
          </w:r>
        </w:p>
        <w:p w14:paraId="3F59DC03">
          <w:pPr>
            <w:pStyle w:val="3"/>
            <w:spacing w:line="313" w:lineRule="auto"/>
            <w:rPr>
              <w:highlight w:val="none"/>
            </w:rPr>
          </w:pPr>
        </w:p>
        <w:p w14:paraId="29DB4985">
          <w:pPr>
            <w:tabs>
              <w:tab w:val="right" w:leader="dot" w:pos="9054"/>
            </w:tabs>
            <w:spacing w:before="78" w:line="184" w:lineRule="auto"/>
            <w:ind w:left="16"/>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 </w:instrText>
          </w:r>
          <w:r>
            <w:rPr>
              <w:highlight w:val="none"/>
            </w:rPr>
            <w:fldChar w:fldCharType="separate"/>
          </w:r>
          <w:r>
            <w:rPr>
              <w:rFonts w:ascii="仿宋" w:hAnsi="仿宋" w:eastAsia="仿宋" w:cs="仿宋"/>
              <w:spacing w:val="-5"/>
              <w:sz w:val="24"/>
              <w:szCs w:val="24"/>
              <w:highlight w:val="none"/>
            </w:rPr>
            <w:t>第一章</w:t>
          </w:r>
          <w:r>
            <w:rPr>
              <w:rFonts w:ascii="仿宋" w:hAnsi="仿宋" w:eastAsia="仿宋" w:cs="仿宋"/>
              <w:spacing w:val="6"/>
              <w:sz w:val="24"/>
              <w:szCs w:val="24"/>
              <w:highlight w:val="none"/>
            </w:rPr>
            <w:t xml:space="preserve">  </w:t>
          </w:r>
          <w:r>
            <w:rPr>
              <w:rFonts w:ascii="仿宋" w:hAnsi="仿宋" w:eastAsia="仿宋" w:cs="仿宋"/>
              <w:spacing w:val="-5"/>
              <w:sz w:val="24"/>
              <w:szCs w:val="24"/>
              <w:highlight w:val="none"/>
            </w:rPr>
            <w:t>招标公告</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1</w:t>
          </w:r>
          <w:r>
            <w:rPr>
              <w:rFonts w:ascii="Times New Roman" w:hAnsi="Times New Roman" w:eastAsia="Times New Roman" w:cs="Times New Roman"/>
              <w:sz w:val="24"/>
              <w:szCs w:val="24"/>
              <w:highlight w:val="none"/>
            </w:rPr>
            <w:fldChar w:fldCharType="end"/>
          </w:r>
        </w:p>
        <w:p w14:paraId="5FED023B">
          <w:pPr>
            <w:tabs>
              <w:tab w:val="right" w:leader="dot" w:pos="9054"/>
            </w:tabs>
            <w:spacing w:before="260" w:line="184" w:lineRule="auto"/>
            <w:ind w:left="16"/>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 </w:instrText>
          </w:r>
          <w:r>
            <w:rPr>
              <w:highlight w:val="none"/>
            </w:rPr>
            <w:fldChar w:fldCharType="separate"/>
          </w:r>
          <w:r>
            <w:rPr>
              <w:rFonts w:ascii="仿宋" w:hAnsi="仿宋" w:eastAsia="仿宋" w:cs="仿宋"/>
              <w:spacing w:val="-3"/>
              <w:sz w:val="24"/>
              <w:szCs w:val="24"/>
              <w:highlight w:val="none"/>
            </w:rPr>
            <w:t>第二章  投标人须知</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6</w:t>
          </w:r>
          <w:r>
            <w:rPr>
              <w:rFonts w:ascii="Times New Roman" w:hAnsi="Times New Roman" w:eastAsia="Times New Roman" w:cs="Times New Roman"/>
              <w:sz w:val="24"/>
              <w:szCs w:val="24"/>
              <w:highlight w:val="none"/>
            </w:rPr>
            <w:fldChar w:fldCharType="end"/>
          </w:r>
        </w:p>
        <w:p w14:paraId="4F8DFE2F">
          <w:pPr>
            <w:tabs>
              <w:tab w:val="right" w:leader="dot" w:pos="9054"/>
            </w:tabs>
            <w:spacing w:before="259" w:line="184" w:lineRule="auto"/>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 </w:instrText>
          </w:r>
          <w:r>
            <w:rPr>
              <w:highlight w:val="none"/>
            </w:rPr>
            <w:fldChar w:fldCharType="separate"/>
          </w:r>
          <w:r>
            <w:rPr>
              <w:rFonts w:ascii="仿宋" w:hAnsi="仿宋" w:eastAsia="仿宋" w:cs="仿宋"/>
              <w:spacing w:val="-1"/>
              <w:sz w:val="24"/>
              <w:szCs w:val="24"/>
              <w:highlight w:val="none"/>
            </w:rPr>
            <w:t>（一）投标人须知前附表</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6</w:t>
          </w:r>
          <w:r>
            <w:rPr>
              <w:rFonts w:ascii="Times New Roman" w:hAnsi="Times New Roman" w:eastAsia="Times New Roman" w:cs="Times New Roman"/>
              <w:sz w:val="24"/>
              <w:szCs w:val="24"/>
              <w:highlight w:val="none"/>
            </w:rPr>
            <w:fldChar w:fldCharType="end"/>
          </w:r>
        </w:p>
        <w:p w14:paraId="6F2607EF">
          <w:pPr>
            <w:tabs>
              <w:tab w:val="right" w:leader="dot" w:pos="9054"/>
            </w:tabs>
            <w:spacing w:before="262" w:line="184" w:lineRule="auto"/>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 </w:instrText>
          </w:r>
          <w:r>
            <w:rPr>
              <w:highlight w:val="none"/>
            </w:rPr>
            <w:fldChar w:fldCharType="separate"/>
          </w:r>
          <w:r>
            <w:rPr>
              <w:rFonts w:ascii="仿宋" w:hAnsi="仿宋" w:eastAsia="仿宋" w:cs="仿宋"/>
              <w:spacing w:val="-1"/>
              <w:sz w:val="24"/>
              <w:szCs w:val="24"/>
              <w:highlight w:val="none"/>
            </w:rPr>
            <w:t>（二）投标人须知</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10</w:t>
          </w:r>
          <w:r>
            <w:rPr>
              <w:rFonts w:ascii="Times New Roman" w:hAnsi="Times New Roman" w:eastAsia="Times New Roman" w:cs="Times New Roman"/>
              <w:sz w:val="24"/>
              <w:szCs w:val="24"/>
              <w:highlight w:val="none"/>
            </w:rPr>
            <w:fldChar w:fldCharType="end"/>
          </w:r>
        </w:p>
        <w:p w14:paraId="07EFD92C">
          <w:pPr>
            <w:tabs>
              <w:tab w:val="right" w:leader="dot" w:pos="9054"/>
            </w:tabs>
            <w:spacing w:before="260" w:line="184" w:lineRule="auto"/>
            <w:ind w:left="439"/>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 </w:instrText>
          </w:r>
          <w:r>
            <w:rPr>
              <w:highlight w:val="none"/>
            </w:rPr>
            <w:fldChar w:fldCharType="separate"/>
          </w:r>
          <w:r>
            <w:rPr>
              <w:rFonts w:ascii="仿宋" w:hAnsi="仿宋" w:eastAsia="仿宋" w:cs="仿宋"/>
              <w:spacing w:val="-7"/>
              <w:sz w:val="24"/>
              <w:szCs w:val="24"/>
              <w:highlight w:val="none"/>
            </w:rPr>
            <w:t>一、总则</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10</w:t>
          </w:r>
          <w:r>
            <w:rPr>
              <w:rFonts w:ascii="Times New Roman" w:hAnsi="Times New Roman" w:eastAsia="Times New Roman" w:cs="Times New Roman"/>
              <w:sz w:val="24"/>
              <w:szCs w:val="24"/>
              <w:highlight w:val="none"/>
            </w:rPr>
            <w:fldChar w:fldCharType="end"/>
          </w:r>
        </w:p>
        <w:p w14:paraId="2CF2879D">
          <w:pPr>
            <w:tabs>
              <w:tab w:val="right" w:leader="dot" w:pos="9032"/>
            </w:tabs>
            <w:spacing w:before="260"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 </w:instrText>
          </w:r>
          <w:r>
            <w:rPr>
              <w:highlight w:val="none"/>
            </w:rPr>
            <w:fldChar w:fldCharType="separate"/>
          </w:r>
          <w:r>
            <w:rPr>
              <w:rFonts w:ascii="Times New Roman" w:hAnsi="Times New Roman" w:eastAsia="Times New Roman" w:cs="Times New Roman"/>
              <w:spacing w:val="-2"/>
              <w:sz w:val="24"/>
              <w:szCs w:val="24"/>
              <w:highlight w:val="none"/>
            </w:rPr>
            <w:t>1.</w:t>
          </w:r>
          <w:r>
            <w:rPr>
              <w:rFonts w:ascii="仿宋" w:hAnsi="仿宋" w:eastAsia="仿宋" w:cs="仿宋"/>
              <w:spacing w:val="-2"/>
              <w:sz w:val="24"/>
              <w:szCs w:val="24"/>
              <w:highlight w:val="none"/>
            </w:rPr>
            <w:t>采购人、采购代理机构及投标人</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10</w:t>
          </w:r>
          <w:r>
            <w:rPr>
              <w:rFonts w:ascii="Times New Roman" w:hAnsi="Times New Roman" w:eastAsia="Times New Roman" w:cs="Times New Roman"/>
              <w:spacing w:val="-15"/>
              <w:sz w:val="24"/>
              <w:szCs w:val="24"/>
              <w:highlight w:val="none"/>
            </w:rPr>
            <w:fldChar w:fldCharType="end"/>
          </w:r>
        </w:p>
        <w:p w14:paraId="236E40C8">
          <w:pPr>
            <w:tabs>
              <w:tab w:val="right" w:leader="dot" w:pos="9037"/>
            </w:tabs>
            <w:spacing w:before="262" w:line="184" w:lineRule="auto"/>
            <w:ind w:left="840"/>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"bookmark7" </w:instrText>
          </w:r>
          <w:r>
            <w:rPr>
              <w:highlight w:val="none"/>
            </w:rPr>
            <w:fldChar w:fldCharType="separate"/>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资金来源</w:t>
          </w:r>
          <w:r>
            <w:rPr>
              <w:rFonts w:ascii="仿宋" w:hAnsi="仿宋" w:eastAsia="仿宋" w:cs="仿宋"/>
              <w:sz w:val="24"/>
              <w:szCs w:val="24"/>
              <w:highlight w:val="none"/>
            </w:rPr>
            <w:tab/>
          </w:r>
          <w:r>
            <w:rPr>
              <w:rFonts w:ascii="仿宋" w:hAnsi="仿宋" w:eastAsia="仿宋" w:cs="仿宋"/>
              <w:spacing w:val="-43"/>
              <w:sz w:val="24"/>
              <w:szCs w:val="24"/>
              <w:highlight w:val="none"/>
            </w:rPr>
            <w:t xml:space="preserve"> </w:t>
          </w:r>
          <w:r>
            <w:rPr>
              <w:rFonts w:ascii="Times New Roman" w:hAnsi="Times New Roman" w:eastAsia="Times New Roman" w:cs="Times New Roman"/>
              <w:spacing w:val="-15"/>
              <w:sz w:val="24"/>
              <w:szCs w:val="24"/>
              <w:highlight w:val="none"/>
            </w:rPr>
            <w:t>11</w:t>
          </w:r>
          <w:r>
            <w:rPr>
              <w:rFonts w:ascii="Times New Roman" w:hAnsi="Times New Roman" w:eastAsia="Times New Roman" w:cs="Times New Roman"/>
              <w:spacing w:val="-15"/>
              <w:sz w:val="24"/>
              <w:szCs w:val="24"/>
              <w:highlight w:val="none"/>
            </w:rPr>
            <w:fldChar w:fldCharType="end"/>
          </w:r>
        </w:p>
        <w:p w14:paraId="1CD26AF9">
          <w:pPr>
            <w:tabs>
              <w:tab w:val="right" w:leader="dot" w:pos="9037"/>
            </w:tabs>
            <w:spacing w:before="260" w:line="184" w:lineRule="auto"/>
            <w:ind w:left="84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"bookmark8" </w:instrText>
          </w:r>
          <w:r>
            <w:rPr>
              <w:highlight w:val="none"/>
            </w:rPr>
            <w:fldChar w:fldCharType="separate"/>
          </w:r>
          <w:r>
            <w:rPr>
              <w:rFonts w:ascii="Times New Roman" w:hAnsi="Times New Roman" w:eastAsia="Times New Roman" w:cs="Times New Roman"/>
              <w:spacing w:val="-2"/>
              <w:sz w:val="24"/>
              <w:szCs w:val="24"/>
              <w:highlight w:val="none"/>
            </w:rPr>
            <w:t>3.</w:t>
          </w:r>
          <w:r>
            <w:rPr>
              <w:rFonts w:ascii="仿宋" w:hAnsi="仿宋" w:eastAsia="仿宋" w:cs="仿宋"/>
              <w:spacing w:val="-2"/>
              <w:sz w:val="24"/>
              <w:szCs w:val="24"/>
              <w:highlight w:val="none"/>
            </w:rPr>
            <w:t>投标费用</w:t>
          </w:r>
          <w:r>
            <w:rPr>
              <w:rFonts w:ascii="仿宋" w:hAnsi="仿宋" w:eastAsia="仿宋" w:cs="仿宋"/>
              <w:sz w:val="24"/>
              <w:szCs w:val="24"/>
              <w:highlight w:val="none"/>
            </w:rPr>
            <w:tab/>
          </w:r>
          <w:r>
            <w:rPr>
              <w:rFonts w:ascii="仿宋" w:hAnsi="仿宋" w:eastAsia="仿宋" w:cs="仿宋"/>
              <w:spacing w:val="-43"/>
              <w:sz w:val="24"/>
              <w:szCs w:val="24"/>
              <w:highlight w:val="none"/>
            </w:rPr>
            <w:t xml:space="preserve"> </w:t>
          </w:r>
          <w:r>
            <w:rPr>
              <w:rFonts w:ascii="Times New Roman" w:hAnsi="Times New Roman" w:eastAsia="Times New Roman" w:cs="Times New Roman"/>
              <w:spacing w:val="-15"/>
              <w:sz w:val="24"/>
              <w:szCs w:val="24"/>
              <w:highlight w:val="none"/>
            </w:rPr>
            <w:t>11</w:t>
          </w:r>
          <w:r>
            <w:rPr>
              <w:rFonts w:ascii="Times New Roman" w:hAnsi="Times New Roman" w:eastAsia="Times New Roman" w:cs="Times New Roman"/>
              <w:spacing w:val="-15"/>
              <w:sz w:val="24"/>
              <w:szCs w:val="24"/>
              <w:highlight w:val="none"/>
            </w:rPr>
            <w:fldChar w:fldCharType="end"/>
          </w:r>
        </w:p>
        <w:p w14:paraId="4F496151">
          <w:pPr>
            <w:tabs>
              <w:tab w:val="right" w:leader="dot" w:pos="9037"/>
            </w:tabs>
            <w:spacing w:before="260" w:line="184" w:lineRule="auto"/>
            <w:ind w:left="83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"bookmark9" </w:instrText>
          </w:r>
          <w:r>
            <w:rPr>
              <w:highlight w:val="none"/>
            </w:rPr>
            <w:fldChar w:fldCharType="separate"/>
          </w:r>
          <w:r>
            <w:rPr>
              <w:rFonts w:ascii="Times New Roman" w:hAnsi="Times New Roman" w:eastAsia="Times New Roman" w:cs="Times New Roman"/>
              <w:spacing w:val="-1"/>
              <w:sz w:val="24"/>
              <w:szCs w:val="24"/>
              <w:highlight w:val="none"/>
            </w:rPr>
            <w:t>4.</w:t>
          </w:r>
          <w:r>
            <w:rPr>
              <w:rFonts w:ascii="仿宋" w:hAnsi="仿宋" w:eastAsia="仿宋" w:cs="仿宋"/>
              <w:spacing w:val="-1"/>
              <w:sz w:val="24"/>
              <w:szCs w:val="24"/>
              <w:highlight w:val="none"/>
            </w:rPr>
            <w:t>适用法律</w:t>
          </w:r>
          <w:r>
            <w:rPr>
              <w:rFonts w:ascii="仿宋" w:hAnsi="仿宋" w:eastAsia="仿宋" w:cs="仿宋"/>
              <w:sz w:val="24"/>
              <w:szCs w:val="24"/>
              <w:highlight w:val="none"/>
            </w:rPr>
            <w:tab/>
          </w:r>
          <w:r>
            <w:rPr>
              <w:rFonts w:ascii="仿宋" w:hAnsi="仿宋" w:eastAsia="仿宋" w:cs="仿宋"/>
              <w:spacing w:val="-43"/>
              <w:sz w:val="24"/>
              <w:szCs w:val="24"/>
              <w:highlight w:val="none"/>
            </w:rPr>
            <w:t xml:space="preserve"> </w:t>
          </w:r>
          <w:r>
            <w:rPr>
              <w:rFonts w:ascii="Times New Roman" w:hAnsi="Times New Roman" w:eastAsia="Times New Roman" w:cs="Times New Roman"/>
              <w:spacing w:val="-15"/>
              <w:sz w:val="24"/>
              <w:szCs w:val="24"/>
              <w:highlight w:val="none"/>
            </w:rPr>
            <w:t>11</w:t>
          </w:r>
          <w:r>
            <w:rPr>
              <w:rFonts w:ascii="Times New Roman" w:hAnsi="Times New Roman" w:eastAsia="Times New Roman" w:cs="Times New Roman"/>
              <w:spacing w:val="-15"/>
              <w:sz w:val="24"/>
              <w:szCs w:val="24"/>
              <w:highlight w:val="none"/>
            </w:rPr>
            <w:fldChar w:fldCharType="end"/>
          </w:r>
        </w:p>
        <w:p w14:paraId="33D5F073">
          <w:pPr>
            <w:tabs>
              <w:tab w:val="right" w:leader="dot" w:pos="9057"/>
            </w:tabs>
            <w:spacing w:before="263" w:line="184" w:lineRule="auto"/>
            <w:ind w:left="437"/>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"bookmark10" </w:instrText>
          </w:r>
          <w:r>
            <w:rPr>
              <w:highlight w:val="none"/>
            </w:rPr>
            <w:fldChar w:fldCharType="separate"/>
          </w:r>
          <w:r>
            <w:rPr>
              <w:rFonts w:ascii="仿宋" w:hAnsi="仿宋" w:eastAsia="仿宋" w:cs="仿宋"/>
              <w:spacing w:val="-4"/>
              <w:sz w:val="24"/>
              <w:szCs w:val="24"/>
              <w:highlight w:val="none"/>
            </w:rPr>
            <w:t>二、招标文件</w:t>
          </w:r>
          <w:r>
            <w:rPr>
              <w:rFonts w:ascii="仿宋" w:hAnsi="仿宋" w:eastAsia="仿宋" w:cs="仿宋"/>
              <w:sz w:val="24"/>
              <w:szCs w:val="24"/>
              <w:highlight w:val="none"/>
            </w:rPr>
            <w:tab/>
          </w:r>
          <w:r>
            <w:rPr>
              <w:rFonts w:ascii="Times New Roman" w:hAnsi="Times New Roman" w:eastAsia="Times New Roman" w:cs="Times New Roman"/>
              <w:spacing w:val="1"/>
              <w:sz w:val="24"/>
              <w:szCs w:val="24"/>
              <w:highlight w:val="none"/>
            </w:rPr>
            <w:t>11</w:t>
          </w:r>
          <w:r>
            <w:rPr>
              <w:rFonts w:ascii="Times New Roman" w:hAnsi="Times New Roman" w:eastAsia="Times New Roman" w:cs="Times New Roman"/>
              <w:spacing w:val="1"/>
              <w:sz w:val="24"/>
              <w:szCs w:val="24"/>
              <w:highlight w:val="none"/>
            </w:rPr>
            <w:fldChar w:fldCharType="end"/>
          </w:r>
        </w:p>
        <w:p w14:paraId="5B7C81F1">
          <w:pPr>
            <w:tabs>
              <w:tab w:val="right" w:leader="dot" w:pos="9037"/>
            </w:tabs>
            <w:spacing w:before="260" w:line="184" w:lineRule="auto"/>
            <w:ind w:left="846"/>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"bookmark11" </w:instrText>
          </w:r>
          <w:r>
            <w:rPr>
              <w:highlight w:val="none"/>
            </w:rPr>
            <w:fldChar w:fldCharType="separate"/>
          </w:r>
          <w:r>
            <w:rPr>
              <w:rFonts w:ascii="Times New Roman" w:hAnsi="Times New Roman" w:eastAsia="Times New Roman" w:cs="Times New Roman"/>
              <w:spacing w:val="-2"/>
              <w:sz w:val="24"/>
              <w:szCs w:val="24"/>
              <w:highlight w:val="none"/>
            </w:rPr>
            <w:t>5.</w:t>
          </w:r>
          <w:r>
            <w:rPr>
              <w:rFonts w:ascii="仿宋" w:hAnsi="仿宋" w:eastAsia="仿宋" w:cs="仿宋"/>
              <w:spacing w:val="-2"/>
              <w:sz w:val="24"/>
              <w:szCs w:val="24"/>
              <w:highlight w:val="none"/>
            </w:rPr>
            <w:t>招标文件构成</w:t>
          </w:r>
          <w:r>
            <w:rPr>
              <w:rFonts w:ascii="仿宋" w:hAnsi="仿宋" w:eastAsia="仿宋" w:cs="仿宋"/>
              <w:sz w:val="24"/>
              <w:szCs w:val="24"/>
              <w:highlight w:val="none"/>
            </w:rPr>
            <w:tab/>
          </w:r>
          <w:r>
            <w:rPr>
              <w:rFonts w:ascii="仿宋" w:hAnsi="仿宋" w:eastAsia="仿宋" w:cs="仿宋"/>
              <w:spacing w:val="-43"/>
              <w:sz w:val="24"/>
              <w:szCs w:val="24"/>
              <w:highlight w:val="none"/>
            </w:rPr>
            <w:t xml:space="preserve"> </w:t>
          </w:r>
          <w:r>
            <w:rPr>
              <w:rFonts w:ascii="Times New Roman" w:hAnsi="Times New Roman" w:eastAsia="Times New Roman" w:cs="Times New Roman"/>
              <w:spacing w:val="-15"/>
              <w:sz w:val="24"/>
              <w:szCs w:val="24"/>
              <w:highlight w:val="none"/>
            </w:rPr>
            <w:t>11</w:t>
          </w:r>
          <w:r>
            <w:rPr>
              <w:rFonts w:ascii="Times New Roman" w:hAnsi="Times New Roman" w:eastAsia="Times New Roman" w:cs="Times New Roman"/>
              <w:spacing w:val="-15"/>
              <w:sz w:val="24"/>
              <w:szCs w:val="24"/>
              <w:highlight w:val="none"/>
            </w:rPr>
            <w:fldChar w:fldCharType="end"/>
          </w:r>
        </w:p>
        <w:p w14:paraId="6EC274B6">
          <w:pPr>
            <w:tabs>
              <w:tab w:val="right" w:leader="dot" w:pos="9032"/>
            </w:tabs>
            <w:spacing w:before="260" w:line="184" w:lineRule="auto"/>
            <w:ind w:left="845"/>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"bookmark12" </w:instrText>
          </w:r>
          <w:r>
            <w:rPr>
              <w:highlight w:val="none"/>
            </w:rPr>
            <w:fldChar w:fldCharType="separate"/>
          </w:r>
          <w:r>
            <w:rPr>
              <w:rFonts w:ascii="Times New Roman" w:hAnsi="Times New Roman" w:eastAsia="Times New Roman" w:cs="Times New Roman"/>
              <w:spacing w:val="-1"/>
              <w:sz w:val="24"/>
              <w:szCs w:val="24"/>
              <w:highlight w:val="none"/>
            </w:rPr>
            <w:t>6.</w:t>
          </w:r>
          <w:r>
            <w:rPr>
              <w:rFonts w:ascii="仿宋" w:hAnsi="仿宋" w:eastAsia="仿宋" w:cs="仿宋"/>
              <w:spacing w:val="-1"/>
              <w:sz w:val="24"/>
              <w:szCs w:val="24"/>
              <w:highlight w:val="none"/>
            </w:rPr>
            <w:t>招标文件的澄清与修改</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12</w:t>
          </w:r>
          <w:r>
            <w:rPr>
              <w:rFonts w:ascii="Times New Roman" w:hAnsi="Times New Roman" w:eastAsia="Times New Roman" w:cs="Times New Roman"/>
              <w:spacing w:val="-15"/>
              <w:sz w:val="24"/>
              <w:szCs w:val="24"/>
              <w:highlight w:val="none"/>
            </w:rPr>
            <w:fldChar w:fldCharType="end"/>
          </w:r>
        </w:p>
        <w:p w14:paraId="4CF78ACB">
          <w:pPr>
            <w:tabs>
              <w:tab w:val="right" w:leader="dot" w:pos="9032"/>
            </w:tabs>
            <w:spacing w:before="262" w:line="184" w:lineRule="auto"/>
            <w:ind w:left="84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"bookmark13" </w:instrText>
          </w:r>
          <w:r>
            <w:rPr>
              <w:highlight w:val="none"/>
            </w:rPr>
            <w:fldChar w:fldCharType="separate"/>
          </w:r>
          <w:r>
            <w:rPr>
              <w:rFonts w:ascii="Times New Roman" w:hAnsi="Times New Roman" w:eastAsia="Times New Roman" w:cs="Times New Roman"/>
              <w:spacing w:val="-1"/>
              <w:sz w:val="24"/>
              <w:szCs w:val="24"/>
              <w:highlight w:val="none"/>
            </w:rPr>
            <w:t>7.</w:t>
          </w:r>
          <w:r>
            <w:rPr>
              <w:rFonts w:ascii="仿宋" w:hAnsi="仿宋" w:eastAsia="仿宋" w:cs="仿宋"/>
              <w:spacing w:val="-1"/>
              <w:sz w:val="24"/>
              <w:szCs w:val="24"/>
              <w:highlight w:val="none"/>
            </w:rPr>
            <w:t>投标截止时间的顺延</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12</w:t>
          </w:r>
          <w:r>
            <w:rPr>
              <w:rFonts w:ascii="Times New Roman" w:hAnsi="Times New Roman" w:eastAsia="Times New Roman" w:cs="Times New Roman"/>
              <w:spacing w:val="-15"/>
              <w:sz w:val="24"/>
              <w:szCs w:val="24"/>
              <w:highlight w:val="none"/>
            </w:rPr>
            <w:fldChar w:fldCharType="end"/>
          </w:r>
        </w:p>
        <w:p w14:paraId="627B29CE">
          <w:pPr>
            <w:tabs>
              <w:tab w:val="right" w:leader="dot" w:pos="9054"/>
            </w:tabs>
            <w:spacing w:before="260" w:line="184" w:lineRule="auto"/>
            <w:ind w:left="442"/>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"bookmark14" </w:instrText>
          </w:r>
          <w:r>
            <w:rPr>
              <w:highlight w:val="none"/>
            </w:rPr>
            <w:fldChar w:fldCharType="separate"/>
          </w:r>
          <w:r>
            <w:rPr>
              <w:rFonts w:ascii="仿宋" w:hAnsi="仿宋" w:eastAsia="仿宋" w:cs="仿宋"/>
              <w:spacing w:val="-4"/>
              <w:sz w:val="24"/>
              <w:szCs w:val="24"/>
              <w:highlight w:val="none"/>
            </w:rPr>
            <w:t>三、投标文件的编制</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12</w:t>
          </w:r>
          <w:r>
            <w:rPr>
              <w:rFonts w:ascii="Times New Roman" w:hAnsi="Times New Roman" w:eastAsia="Times New Roman" w:cs="Times New Roman"/>
              <w:sz w:val="24"/>
              <w:szCs w:val="24"/>
              <w:highlight w:val="none"/>
            </w:rPr>
            <w:fldChar w:fldCharType="end"/>
          </w:r>
        </w:p>
        <w:p w14:paraId="18A9F196">
          <w:pPr>
            <w:tabs>
              <w:tab w:val="right" w:leader="dot" w:pos="9032"/>
            </w:tabs>
            <w:spacing w:before="260" w:line="184" w:lineRule="auto"/>
            <w:ind w:left="849"/>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"bookmark15" </w:instrText>
          </w:r>
          <w:r>
            <w:rPr>
              <w:highlight w:val="none"/>
            </w:rPr>
            <w:fldChar w:fldCharType="separate"/>
          </w:r>
          <w:r>
            <w:rPr>
              <w:rFonts w:ascii="Times New Roman" w:hAnsi="Times New Roman" w:eastAsia="Times New Roman" w:cs="Times New Roman"/>
              <w:spacing w:val="-1"/>
              <w:sz w:val="24"/>
              <w:szCs w:val="24"/>
              <w:highlight w:val="none"/>
            </w:rPr>
            <w:t>8.</w:t>
          </w:r>
          <w:r>
            <w:rPr>
              <w:rFonts w:ascii="仿宋" w:hAnsi="仿宋" w:eastAsia="仿宋" w:cs="仿宋"/>
              <w:spacing w:val="-1"/>
              <w:sz w:val="24"/>
              <w:szCs w:val="24"/>
              <w:highlight w:val="none"/>
            </w:rPr>
            <w:t>投标范围及投标文件中标准和计量单位的使用</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12</w:t>
          </w:r>
          <w:r>
            <w:rPr>
              <w:rFonts w:ascii="Times New Roman" w:hAnsi="Times New Roman" w:eastAsia="Times New Roman" w:cs="Times New Roman"/>
              <w:spacing w:val="-15"/>
              <w:sz w:val="24"/>
              <w:szCs w:val="24"/>
              <w:highlight w:val="none"/>
            </w:rPr>
            <w:fldChar w:fldCharType="end"/>
          </w:r>
        </w:p>
        <w:p w14:paraId="53A5CE49">
          <w:pPr>
            <w:tabs>
              <w:tab w:val="right" w:leader="dot" w:pos="9032"/>
            </w:tabs>
            <w:spacing w:before="263" w:line="184" w:lineRule="auto"/>
            <w:ind w:left="84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"bookmark16" </w:instrText>
          </w:r>
          <w:r>
            <w:rPr>
              <w:highlight w:val="none"/>
            </w:rPr>
            <w:fldChar w:fldCharType="separate"/>
          </w:r>
          <w:r>
            <w:rPr>
              <w:rFonts w:ascii="Times New Roman" w:hAnsi="Times New Roman" w:eastAsia="Times New Roman" w:cs="Times New Roman"/>
              <w:spacing w:val="-2"/>
              <w:sz w:val="24"/>
              <w:szCs w:val="24"/>
              <w:highlight w:val="none"/>
            </w:rPr>
            <w:t>9.</w:t>
          </w:r>
          <w:r>
            <w:rPr>
              <w:rFonts w:ascii="仿宋" w:hAnsi="仿宋" w:eastAsia="仿宋" w:cs="仿宋"/>
              <w:spacing w:val="-2"/>
              <w:sz w:val="24"/>
              <w:szCs w:val="24"/>
              <w:highlight w:val="none"/>
            </w:rPr>
            <w:t>投标文件组成</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13</w:t>
          </w:r>
          <w:r>
            <w:rPr>
              <w:rFonts w:ascii="Times New Roman" w:hAnsi="Times New Roman" w:eastAsia="Times New Roman" w:cs="Times New Roman"/>
              <w:spacing w:val="-15"/>
              <w:sz w:val="24"/>
              <w:szCs w:val="24"/>
              <w:highlight w:val="none"/>
            </w:rPr>
            <w:fldChar w:fldCharType="end"/>
          </w:r>
        </w:p>
        <w:p w14:paraId="07698BB2">
          <w:pPr>
            <w:tabs>
              <w:tab w:val="right" w:leader="dot" w:pos="9032"/>
            </w:tabs>
            <w:spacing w:before="260"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"bookmark17" </w:instrText>
          </w:r>
          <w:r>
            <w:rPr>
              <w:highlight w:val="none"/>
            </w:rPr>
            <w:fldChar w:fldCharType="separate"/>
          </w:r>
          <w:r>
            <w:rPr>
              <w:rFonts w:ascii="Times New Roman" w:hAnsi="Times New Roman" w:eastAsia="Times New Roman" w:cs="Times New Roman"/>
              <w:spacing w:val="-1"/>
              <w:sz w:val="24"/>
              <w:szCs w:val="24"/>
              <w:highlight w:val="none"/>
            </w:rPr>
            <w:t>10.</w:t>
          </w:r>
          <w:r>
            <w:rPr>
              <w:rFonts w:ascii="仿宋" w:hAnsi="仿宋" w:eastAsia="仿宋" w:cs="仿宋"/>
              <w:spacing w:val="-1"/>
              <w:sz w:val="24"/>
              <w:szCs w:val="24"/>
              <w:highlight w:val="none"/>
            </w:rPr>
            <w:t>证明投标标的的合格性和符合招标文件规定的技</w:t>
          </w:r>
          <w:r>
            <w:rPr>
              <w:rFonts w:ascii="仿宋" w:hAnsi="仿宋" w:eastAsia="仿宋" w:cs="仿宋"/>
              <w:spacing w:val="-2"/>
              <w:sz w:val="24"/>
              <w:szCs w:val="24"/>
              <w:highlight w:val="none"/>
            </w:rPr>
            <w:t>术文件</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13</w:t>
          </w:r>
          <w:r>
            <w:rPr>
              <w:rFonts w:ascii="Times New Roman" w:hAnsi="Times New Roman" w:eastAsia="Times New Roman" w:cs="Times New Roman"/>
              <w:spacing w:val="-15"/>
              <w:sz w:val="24"/>
              <w:szCs w:val="24"/>
              <w:highlight w:val="none"/>
            </w:rPr>
            <w:fldChar w:fldCharType="end"/>
          </w:r>
        </w:p>
        <w:p w14:paraId="3D17B00E">
          <w:pPr>
            <w:tabs>
              <w:tab w:val="right" w:leader="dot" w:pos="9032"/>
            </w:tabs>
            <w:spacing w:before="260"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"bookmark18" </w:instrText>
          </w:r>
          <w:r>
            <w:rPr>
              <w:highlight w:val="none"/>
            </w:rPr>
            <w:fldChar w:fldCharType="separate"/>
          </w:r>
          <w:r>
            <w:rPr>
              <w:rFonts w:ascii="Times New Roman" w:hAnsi="Times New Roman" w:eastAsia="Times New Roman" w:cs="Times New Roman"/>
              <w:spacing w:val="-6"/>
              <w:sz w:val="24"/>
              <w:szCs w:val="24"/>
              <w:highlight w:val="none"/>
            </w:rPr>
            <w:t>11.</w:t>
          </w:r>
          <w:r>
            <w:rPr>
              <w:rFonts w:ascii="仿宋" w:hAnsi="仿宋" w:eastAsia="仿宋" w:cs="仿宋"/>
              <w:spacing w:val="-6"/>
              <w:sz w:val="24"/>
              <w:szCs w:val="24"/>
              <w:highlight w:val="none"/>
            </w:rPr>
            <w:t>投标报价</w:t>
          </w:r>
          <w:r>
            <w:rPr>
              <w:rFonts w:ascii="仿宋" w:hAnsi="仿宋" w:eastAsia="仿宋" w:cs="仿宋"/>
              <w:sz w:val="24"/>
              <w:szCs w:val="24"/>
              <w:highlight w:val="none"/>
            </w:rPr>
            <w:tab/>
          </w:r>
          <w:r>
            <w:rPr>
              <w:rFonts w:ascii="仿宋" w:hAnsi="仿宋" w:eastAsia="仿宋" w:cs="仿宋"/>
              <w:spacing w:val="-43"/>
              <w:sz w:val="24"/>
              <w:szCs w:val="24"/>
              <w:highlight w:val="none"/>
            </w:rPr>
            <w:t xml:space="preserve"> </w:t>
          </w:r>
          <w:r>
            <w:rPr>
              <w:rFonts w:ascii="Times New Roman" w:hAnsi="Times New Roman" w:eastAsia="Times New Roman" w:cs="Times New Roman"/>
              <w:spacing w:val="-15"/>
              <w:sz w:val="24"/>
              <w:szCs w:val="24"/>
              <w:highlight w:val="none"/>
            </w:rPr>
            <w:t>13</w:t>
          </w:r>
          <w:r>
            <w:rPr>
              <w:rFonts w:ascii="Times New Roman" w:hAnsi="Times New Roman" w:eastAsia="Times New Roman" w:cs="Times New Roman"/>
              <w:spacing w:val="-15"/>
              <w:sz w:val="24"/>
              <w:szCs w:val="24"/>
              <w:highlight w:val="none"/>
            </w:rPr>
            <w:fldChar w:fldCharType="end"/>
          </w:r>
        </w:p>
        <w:p w14:paraId="3338FCAD">
          <w:pPr>
            <w:tabs>
              <w:tab w:val="right" w:leader="dot" w:pos="9032"/>
            </w:tabs>
            <w:spacing w:before="262"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"bookmark19" </w:instrText>
          </w:r>
          <w:r>
            <w:rPr>
              <w:highlight w:val="none"/>
            </w:rPr>
            <w:fldChar w:fldCharType="separate"/>
          </w:r>
          <w:r>
            <w:rPr>
              <w:rFonts w:ascii="Times New Roman" w:hAnsi="Times New Roman" w:eastAsia="Times New Roman" w:cs="Times New Roman"/>
              <w:spacing w:val="-4"/>
              <w:sz w:val="24"/>
              <w:szCs w:val="24"/>
              <w:highlight w:val="none"/>
            </w:rPr>
            <w:t>12.</w:t>
          </w:r>
          <w:r>
            <w:rPr>
              <w:rFonts w:ascii="仿宋" w:hAnsi="仿宋" w:eastAsia="仿宋" w:cs="仿宋"/>
              <w:spacing w:val="-4"/>
              <w:sz w:val="24"/>
              <w:szCs w:val="24"/>
              <w:highlight w:val="none"/>
            </w:rPr>
            <w:t>投标保证金</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13</w:t>
          </w:r>
          <w:r>
            <w:rPr>
              <w:rFonts w:ascii="Times New Roman" w:hAnsi="Times New Roman" w:eastAsia="Times New Roman" w:cs="Times New Roman"/>
              <w:spacing w:val="-15"/>
              <w:sz w:val="24"/>
              <w:szCs w:val="24"/>
              <w:highlight w:val="none"/>
            </w:rPr>
            <w:fldChar w:fldCharType="end"/>
          </w:r>
        </w:p>
        <w:p w14:paraId="628E1A82">
          <w:pPr>
            <w:tabs>
              <w:tab w:val="right" w:leader="dot" w:pos="9032"/>
            </w:tabs>
            <w:spacing w:before="260"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"bookmark20" </w:instrText>
          </w:r>
          <w:r>
            <w:rPr>
              <w:highlight w:val="none"/>
            </w:rPr>
            <w:fldChar w:fldCharType="separate"/>
          </w:r>
          <w:r>
            <w:rPr>
              <w:rFonts w:ascii="Times New Roman" w:hAnsi="Times New Roman" w:eastAsia="Times New Roman" w:cs="Times New Roman"/>
              <w:spacing w:val="-4"/>
              <w:sz w:val="24"/>
              <w:szCs w:val="24"/>
              <w:highlight w:val="none"/>
            </w:rPr>
            <w:t>13.</w:t>
          </w:r>
          <w:r>
            <w:rPr>
              <w:rFonts w:ascii="仿宋" w:hAnsi="仿宋" w:eastAsia="仿宋" w:cs="仿宋"/>
              <w:spacing w:val="-4"/>
              <w:sz w:val="24"/>
              <w:szCs w:val="24"/>
              <w:highlight w:val="none"/>
            </w:rPr>
            <w:t>投标有效期</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14</w:t>
          </w:r>
          <w:r>
            <w:rPr>
              <w:rFonts w:ascii="Times New Roman" w:hAnsi="Times New Roman" w:eastAsia="Times New Roman" w:cs="Times New Roman"/>
              <w:spacing w:val="-15"/>
              <w:sz w:val="24"/>
              <w:szCs w:val="24"/>
              <w:highlight w:val="none"/>
            </w:rPr>
            <w:fldChar w:fldCharType="end"/>
          </w:r>
        </w:p>
        <w:p w14:paraId="6263E9FE">
          <w:pPr>
            <w:tabs>
              <w:tab w:val="right" w:leader="dot" w:pos="9032"/>
            </w:tabs>
            <w:spacing w:before="260"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"bookmark21" </w:instrText>
          </w:r>
          <w:r>
            <w:rPr>
              <w:highlight w:val="none"/>
            </w:rPr>
            <w:fldChar w:fldCharType="separate"/>
          </w:r>
          <w:r>
            <w:rPr>
              <w:rFonts w:ascii="Times New Roman" w:hAnsi="Times New Roman" w:eastAsia="Times New Roman" w:cs="Times New Roman"/>
              <w:spacing w:val="-3"/>
              <w:sz w:val="24"/>
              <w:szCs w:val="24"/>
              <w:highlight w:val="none"/>
            </w:rPr>
            <w:t>14.</w:t>
          </w:r>
          <w:r>
            <w:rPr>
              <w:rFonts w:ascii="仿宋" w:hAnsi="仿宋" w:eastAsia="仿宋" w:cs="仿宋"/>
              <w:spacing w:val="-3"/>
              <w:sz w:val="24"/>
              <w:szCs w:val="24"/>
              <w:highlight w:val="none"/>
            </w:rPr>
            <w:t>投标文件的制作</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14</w:t>
          </w:r>
          <w:r>
            <w:rPr>
              <w:rFonts w:ascii="Times New Roman" w:hAnsi="Times New Roman" w:eastAsia="Times New Roman" w:cs="Times New Roman"/>
              <w:spacing w:val="-15"/>
              <w:sz w:val="24"/>
              <w:szCs w:val="24"/>
              <w:highlight w:val="none"/>
            </w:rPr>
            <w:fldChar w:fldCharType="end"/>
          </w:r>
        </w:p>
        <w:p w14:paraId="6996A896">
          <w:pPr>
            <w:tabs>
              <w:tab w:val="right" w:leader="dot" w:pos="9054"/>
            </w:tabs>
            <w:spacing w:before="262" w:line="184" w:lineRule="auto"/>
            <w:ind w:left="452"/>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"bookmark22" </w:instrText>
          </w:r>
          <w:r>
            <w:rPr>
              <w:highlight w:val="none"/>
            </w:rPr>
            <w:fldChar w:fldCharType="separate"/>
          </w:r>
          <w:r>
            <w:rPr>
              <w:rFonts w:ascii="仿宋" w:hAnsi="仿宋" w:eastAsia="仿宋" w:cs="仿宋"/>
              <w:spacing w:val="-5"/>
              <w:sz w:val="24"/>
              <w:szCs w:val="24"/>
              <w:highlight w:val="none"/>
            </w:rPr>
            <w:t>四、投标文件的递交</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14</w:t>
          </w:r>
          <w:r>
            <w:rPr>
              <w:rFonts w:ascii="Times New Roman" w:hAnsi="Times New Roman" w:eastAsia="Times New Roman" w:cs="Times New Roman"/>
              <w:sz w:val="24"/>
              <w:szCs w:val="24"/>
              <w:highlight w:val="none"/>
            </w:rPr>
            <w:fldChar w:fldCharType="end"/>
          </w:r>
        </w:p>
        <w:p w14:paraId="5E2FB270">
          <w:pPr>
            <w:tabs>
              <w:tab w:val="right" w:leader="dot" w:pos="9032"/>
            </w:tabs>
            <w:spacing w:before="260"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"bookmark23" </w:instrText>
          </w:r>
          <w:r>
            <w:rPr>
              <w:highlight w:val="none"/>
            </w:rPr>
            <w:fldChar w:fldCharType="separate"/>
          </w:r>
          <w:r>
            <w:rPr>
              <w:rFonts w:ascii="Times New Roman" w:hAnsi="Times New Roman" w:eastAsia="Times New Roman" w:cs="Times New Roman"/>
              <w:spacing w:val="-3"/>
              <w:sz w:val="24"/>
              <w:szCs w:val="24"/>
              <w:highlight w:val="none"/>
            </w:rPr>
            <w:t>15.</w:t>
          </w:r>
          <w:r>
            <w:rPr>
              <w:rFonts w:ascii="仿宋" w:hAnsi="仿宋" w:eastAsia="仿宋" w:cs="仿宋"/>
              <w:spacing w:val="-3"/>
              <w:sz w:val="24"/>
              <w:szCs w:val="24"/>
              <w:highlight w:val="none"/>
            </w:rPr>
            <w:t>投标文件的密封和标记</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14</w:t>
          </w:r>
          <w:r>
            <w:rPr>
              <w:rFonts w:ascii="Times New Roman" w:hAnsi="Times New Roman" w:eastAsia="Times New Roman" w:cs="Times New Roman"/>
              <w:spacing w:val="-15"/>
              <w:sz w:val="24"/>
              <w:szCs w:val="24"/>
              <w:highlight w:val="none"/>
            </w:rPr>
            <w:fldChar w:fldCharType="end"/>
          </w:r>
        </w:p>
        <w:p w14:paraId="5D51B920">
          <w:pPr>
            <w:tabs>
              <w:tab w:val="right" w:leader="dot" w:pos="9032"/>
            </w:tabs>
            <w:spacing w:before="260"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"bookmark24" </w:instrText>
          </w:r>
          <w:r>
            <w:rPr>
              <w:highlight w:val="none"/>
            </w:rPr>
            <w:fldChar w:fldCharType="separate"/>
          </w:r>
          <w:r>
            <w:rPr>
              <w:rFonts w:ascii="Times New Roman" w:hAnsi="Times New Roman" w:eastAsia="Times New Roman" w:cs="Times New Roman"/>
              <w:spacing w:val="-5"/>
              <w:sz w:val="24"/>
              <w:szCs w:val="24"/>
              <w:highlight w:val="none"/>
            </w:rPr>
            <w:t>16.</w:t>
          </w:r>
          <w:r>
            <w:rPr>
              <w:rFonts w:ascii="仿宋" w:hAnsi="仿宋" w:eastAsia="仿宋" w:cs="仿宋"/>
              <w:spacing w:val="-5"/>
              <w:sz w:val="24"/>
              <w:szCs w:val="24"/>
              <w:highlight w:val="none"/>
            </w:rPr>
            <w:t>投标截止</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15</w:t>
          </w:r>
          <w:r>
            <w:rPr>
              <w:rFonts w:ascii="Times New Roman" w:hAnsi="Times New Roman" w:eastAsia="Times New Roman" w:cs="Times New Roman"/>
              <w:spacing w:val="-15"/>
              <w:sz w:val="24"/>
              <w:szCs w:val="24"/>
              <w:highlight w:val="none"/>
            </w:rPr>
            <w:fldChar w:fldCharType="end"/>
          </w:r>
        </w:p>
        <w:p w14:paraId="577A5067">
          <w:pPr>
            <w:tabs>
              <w:tab w:val="right" w:leader="dot" w:pos="9032"/>
            </w:tabs>
            <w:spacing w:before="263" w:line="184" w:lineRule="auto"/>
            <w:ind w:left="86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"bookmark25" </w:instrText>
          </w:r>
          <w:r>
            <w:rPr>
              <w:highlight w:val="none"/>
            </w:rPr>
            <w:fldChar w:fldCharType="separate"/>
          </w:r>
          <w:r>
            <w:rPr>
              <w:rFonts w:ascii="Times New Roman" w:hAnsi="Times New Roman" w:eastAsia="Times New Roman" w:cs="Times New Roman"/>
              <w:spacing w:val="-2"/>
              <w:sz w:val="24"/>
              <w:szCs w:val="24"/>
              <w:highlight w:val="none"/>
            </w:rPr>
            <w:t>17.</w:t>
          </w:r>
          <w:r>
            <w:rPr>
              <w:rFonts w:ascii="仿宋" w:hAnsi="仿宋" w:eastAsia="仿宋" w:cs="仿宋"/>
              <w:spacing w:val="-2"/>
              <w:sz w:val="24"/>
              <w:szCs w:val="24"/>
              <w:highlight w:val="none"/>
            </w:rPr>
            <w:t>投标文件的接收、修改与撤回</w:t>
          </w:r>
          <w:r>
            <w:rPr>
              <w:rFonts w:ascii="仿宋" w:hAnsi="仿宋" w:eastAsia="仿宋" w:cs="仿宋"/>
              <w:sz w:val="24"/>
              <w:szCs w:val="24"/>
              <w:highlight w:val="none"/>
            </w:rPr>
            <w:tab/>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15"/>
              <w:sz w:val="24"/>
              <w:szCs w:val="24"/>
              <w:highlight w:val="none"/>
            </w:rPr>
            <w:t>15</w:t>
          </w:r>
          <w:r>
            <w:rPr>
              <w:rFonts w:ascii="Times New Roman" w:hAnsi="Times New Roman" w:eastAsia="Times New Roman" w:cs="Times New Roman"/>
              <w:spacing w:val="-15"/>
              <w:sz w:val="24"/>
              <w:szCs w:val="24"/>
              <w:highlight w:val="none"/>
            </w:rPr>
            <w:fldChar w:fldCharType="end"/>
          </w:r>
        </w:p>
        <w:p w14:paraId="2D35AB99">
          <w:pPr>
            <w:tabs>
              <w:tab w:val="right" w:leader="dot" w:pos="9054"/>
            </w:tabs>
            <w:spacing w:before="260" w:line="217" w:lineRule="auto"/>
            <w:ind w:left="432"/>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"bookmark26" </w:instrText>
          </w:r>
          <w:r>
            <w:rPr>
              <w:highlight w:val="none"/>
            </w:rPr>
            <w:fldChar w:fldCharType="separate"/>
          </w:r>
          <w:r>
            <w:rPr>
              <w:rFonts w:ascii="仿宋" w:hAnsi="仿宋" w:eastAsia="仿宋" w:cs="仿宋"/>
              <w:spacing w:val="-3"/>
              <w:sz w:val="24"/>
              <w:szCs w:val="24"/>
              <w:highlight w:val="none"/>
            </w:rPr>
            <w:t>五、开标及评标</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15</w:t>
          </w:r>
          <w:r>
            <w:rPr>
              <w:rFonts w:ascii="Times New Roman" w:hAnsi="Times New Roman" w:eastAsia="Times New Roman" w:cs="Times New Roman"/>
              <w:sz w:val="24"/>
              <w:szCs w:val="24"/>
              <w:highlight w:val="none"/>
            </w:rPr>
            <w:fldChar w:fldCharType="end"/>
          </w:r>
        </w:p>
      </w:sdtContent>
    </w:sdt>
    <w:p w14:paraId="077585A9">
      <w:pPr>
        <w:spacing w:line="217" w:lineRule="auto"/>
        <w:rPr>
          <w:rFonts w:ascii="Times New Roman" w:hAnsi="Times New Roman" w:eastAsia="Times New Roman" w:cs="Times New Roman"/>
          <w:sz w:val="24"/>
          <w:szCs w:val="24"/>
          <w:highlight w:val="none"/>
        </w:rPr>
        <w:sectPr>
          <w:footerReference r:id="rId6" w:type="default"/>
          <w:pgSz w:w="11906" w:h="16839"/>
          <w:pgMar w:top="1404" w:right="1425" w:bottom="1173" w:left="1423" w:header="0" w:footer="987" w:gutter="0"/>
          <w:cols w:space="720" w:num="1"/>
        </w:sectPr>
      </w:pPr>
    </w:p>
    <w:sdt>
      <w:sdtPr>
        <w:rPr>
          <w:rFonts w:ascii="Times New Roman" w:hAnsi="Times New Roman" w:eastAsia="Times New Roman" w:cs="Times New Roman"/>
          <w:sz w:val="24"/>
          <w:szCs w:val="24"/>
          <w:highlight w:val="none"/>
        </w:rPr>
        <w:id w:val="147461438"/>
      </w:sdtPr>
      <w:sdtEndPr>
        <w:rPr>
          <w:rFonts w:ascii="Times New Roman" w:hAnsi="Times New Roman" w:eastAsia="Times New Roman" w:cs="Times New Roman"/>
          <w:sz w:val="24"/>
          <w:szCs w:val="24"/>
          <w:highlight w:val="none"/>
        </w:rPr>
      </w:sdtEndPr>
      <w:sdtContent>
        <w:p w14:paraId="56B2B5BB">
          <w:pPr>
            <w:tabs>
              <w:tab w:val="right" w:leader="dot" w:pos="9015"/>
            </w:tabs>
            <w:spacing w:before="180" w:line="184" w:lineRule="auto"/>
            <w:ind w:left="846"/>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"bookmark27" </w:instrText>
          </w:r>
          <w:r>
            <w:rPr>
              <w:highlight w:val="none"/>
            </w:rPr>
            <w:fldChar w:fldCharType="separate"/>
          </w:r>
          <w:r>
            <w:rPr>
              <w:rFonts w:ascii="Times New Roman" w:hAnsi="Times New Roman" w:eastAsia="Times New Roman" w:cs="Times New Roman"/>
              <w:spacing w:val="-6"/>
              <w:sz w:val="24"/>
              <w:szCs w:val="24"/>
              <w:highlight w:val="none"/>
            </w:rPr>
            <w:t>18.</w:t>
          </w:r>
          <w:r>
            <w:rPr>
              <w:rFonts w:ascii="仿宋" w:hAnsi="仿宋" w:eastAsia="仿宋" w:cs="仿宋"/>
              <w:spacing w:val="-6"/>
              <w:sz w:val="24"/>
              <w:szCs w:val="24"/>
              <w:highlight w:val="none"/>
            </w:rPr>
            <w:t>开标</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15</w:t>
          </w:r>
          <w:r>
            <w:rPr>
              <w:rFonts w:ascii="Times New Roman" w:hAnsi="Times New Roman" w:eastAsia="Times New Roman" w:cs="Times New Roman"/>
              <w:spacing w:val="-15"/>
              <w:sz w:val="24"/>
              <w:szCs w:val="24"/>
              <w:highlight w:val="none"/>
            </w:rPr>
            <w:fldChar w:fldCharType="end"/>
          </w:r>
        </w:p>
        <w:p w14:paraId="6A33BE32">
          <w:pPr>
            <w:tabs>
              <w:tab w:val="right" w:leader="dot" w:pos="9015"/>
            </w:tabs>
            <w:spacing w:before="262" w:line="184" w:lineRule="auto"/>
            <w:ind w:left="846"/>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"bookmark28" </w:instrText>
          </w:r>
          <w:r>
            <w:rPr>
              <w:highlight w:val="none"/>
            </w:rPr>
            <w:fldChar w:fldCharType="separate"/>
          </w:r>
          <w:r>
            <w:rPr>
              <w:rFonts w:ascii="Times New Roman" w:hAnsi="Times New Roman" w:eastAsia="Times New Roman" w:cs="Times New Roman"/>
              <w:spacing w:val="-2"/>
              <w:sz w:val="24"/>
              <w:szCs w:val="24"/>
              <w:highlight w:val="none"/>
            </w:rPr>
            <w:t>19.</w:t>
          </w:r>
          <w:r>
            <w:rPr>
              <w:rFonts w:ascii="仿宋" w:hAnsi="仿宋" w:eastAsia="仿宋" w:cs="仿宋"/>
              <w:spacing w:val="-2"/>
              <w:sz w:val="24"/>
              <w:szCs w:val="24"/>
              <w:highlight w:val="none"/>
            </w:rPr>
            <w:t>资格审查及组建评标委员会</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16</w:t>
          </w:r>
          <w:r>
            <w:rPr>
              <w:rFonts w:ascii="Times New Roman" w:hAnsi="Times New Roman" w:eastAsia="Times New Roman" w:cs="Times New Roman"/>
              <w:spacing w:val="-15"/>
              <w:sz w:val="24"/>
              <w:szCs w:val="24"/>
              <w:highlight w:val="none"/>
            </w:rPr>
            <w:fldChar w:fldCharType="end"/>
          </w:r>
        </w:p>
        <w:p w14:paraId="2A526D9C">
          <w:pPr>
            <w:tabs>
              <w:tab w:val="right" w:leader="dot" w:pos="9015"/>
            </w:tabs>
            <w:spacing w:before="260"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"bookmark29" </w:instrText>
          </w:r>
          <w:r>
            <w:rPr>
              <w:highlight w:val="none"/>
            </w:rPr>
            <w:fldChar w:fldCharType="separate"/>
          </w:r>
          <w:r>
            <w:rPr>
              <w:rFonts w:ascii="Times New Roman" w:hAnsi="Times New Roman" w:eastAsia="Times New Roman" w:cs="Times New Roman"/>
              <w:spacing w:val="-1"/>
              <w:sz w:val="24"/>
              <w:szCs w:val="24"/>
              <w:highlight w:val="none"/>
            </w:rPr>
            <w:t>20.</w:t>
          </w:r>
          <w:r>
            <w:rPr>
              <w:rFonts w:ascii="仿宋" w:hAnsi="仿宋" w:eastAsia="仿宋" w:cs="仿宋"/>
              <w:spacing w:val="-1"/>
              <w:sz w:val="24"/>
              <w:szCs w:val="24"/>
              <w:highlight w:val="none"/>
            </w:rPr>
            <w:t>投标文件符合性审查与澄清</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16</w:t>
          </w:r>
          <w:r>
            <w:rPr>
              <w:rFonts w:ascii="Times New Roman" w:hAnsi="Times New Roman" w:eastAsia="Times New Roman" w:cs="Times New Roman"/>
              <w:spacing w:val="-15"/>
              <w:sz w:val="24"/>
              <w:szCs w:val="24"/>
              <w:highlight w:val="none"/>
            </w:rPr>
            <w:fldChar w:fldCharType="end"/>
          </w:r>
        </w:p>
        <w:p w14:paraId="1029FA58">
          <w:pPr>
            <w:tabs>
              <w:tab w:val="right" w:leader="dot" w:pos="9015"/>
            </w:tabs>
            <w:spacing w:before="260"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"bookmark30" </w:instrText>
          </w:r>
          <w:r>
            <w:rPr>
              <w:highlight w:val="none"/>
            </w:rPr>
            <w:fldChar w:fldCharType="separate"/>
          </w:r>
          <w:r>
            <w:rPr>
              <w:rFonts w:ascii="Times New Roman" w:hAnsi="Times New Roman" w:eastAsia="Times New Roman" w:cs="Times New Roman"/>
              <w:spacing w:val="-1"/>
              <w:sz w:val="24"/>
              <w:szCs w:val="24"/>
              <w:highlight w:val="none"/>
            </w:rPr>
            <w:t>21.</w:t>
          </w:r>
          <w:r>
            <w:rPr>
              <w:rFonts w:ascii="仿宋" w:hAnsi="仿宋" w:eastAsia="仿宋" w:cs="仿宋"/>
              <w:spacing w:val="-1"/>
              <w:sz w:val="24"/>
              <w:szCs w:val="24"/>
              <w:highlight w:val="none"/>
            </w:rPr>
            <w:t>投标偏离</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17</w:t>
          </w:r>
          <w:r>
            <w:rPr>
              <w:rFonts w:ascii="Times New Roman" w:hAnsi="Times New Roman" w:eastAsia="Times New Roman" w:cs="Times New Roman"/>
              <w:spacing w:val="-15"/>
              <w:sz w:val="24"/>
              <w:szCs w:val="24"/>
              <w:highlight w:val="none"/>
            </w:rPr>
            <w:fldChar w:fldCharType="end"/>
          </w:r>
        </w:p>
        <w:p w14:paraId="4CF280A5">
          <w:pPr>
            <w:tabs>
              <w:tab w:val="right" w:leader="dot" w:pos="9015"/>
            </w:tabs>
            <w:spacing w:before="262"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"bookmark31" </w:instrText>
          </w:r>
          <w:r>
            <w:rPr>
              <w:highlight w:val="none"/>
            </w:rPr>
            <w:fldChar w:fldCharType="separate"/>
          </w:r>
          <w:r>
            <w:rPr>
              <w:rFonts w:ascii="Times New Roman" w:hAnsi="Times New Roman" w:eastAsia="Times New Roman" w:cs="Times New Roman"/>
              <w:spacing w:val="-1"/>
              <w:sz w:val="24"/>
              <w:szCs w:val="24"/>
              <w:highlight w:val="none"/>
            </w:rPr>
            <w:t>22.</w:t>
          </w:r>
          <w:r>
            <w:rPr>
              <w:rFonts w:ascii="仿宋" w:hAnsi="仿宋" w:eastAsia="仿宋" w:cs="仿宋"/>
              <w:spacing w:val="-1"/>
              <w:sz w:val="24"/>
              <w:szCs w:val="24"/>
              <w:highlight w:val="none"/>
            </w:rPr>
            <w:t>投标无效</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17</w:t>
          </w:r>
          <w:r>
            <w:rPr>
              <w:rFonts w:ascii="Times New Roman" w:hAnsi="Times New Roman" w:eastAsia="Times New Roman" w:cs="Times New Roman"/>
              <w:spacing w:val="-15"/>
              <w:sz w:val="24"/>
              <w:szCs w:val="24"/>
              <w:highlight w:val="none"/>
            </w:rPr>
            <w:fldChar w:fldCharType="end"/>
          </w:r>
        </w:p>
        <w:p w14:paraId="73659C84">
          <w:pPr>
            <w:tabs>
              <w:tab w:val="right" w:leader="dot" w:pos="9015"/>
            </w:tabs>
            <w:spacing w:before="260"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"bookmark32" </w:instrText>
          </w:r>
          <w:r>
            <w:rPr>
              <w:highlight w:val="none"/>
            </w:rPr>
            <w:fldChar w:fldCharType="separate"/>
          </w:r>
          <w:r>
            <w:rPr>
              <w:rFonts w:ascii="Times New Roman" w:hAnsi="Times New Roman" w:eastAsia="Times New Roman" w:cs="Times New Roman"/>
              <w:spacing w:val="-1"/>
              <w:sz w:val="24"/>
              <w:szCs w:val="24"/>
              <w:highlight w:val="none"/>
            </w:rPr>
            <w:t>23.</w:t>
          </w:r>
          <w:r>
            <w:rPr>
              <w:rFonts w:ascii="仿宋" w:hAnsi="仿宋" w:eastAsia="仿宋" w:cs="仿宋"/>
              <w:spacing w:val="-1"/>
              <w:sz w:val="24"/>
              <w:szCs w:val="24"/>
              <w:highlight w:val="none"/>
            </w:rPr>
            <w:t>比较与评价</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18</w:t>
          </w:r>
          <w:r>
            <w:rPr>
              <w:rFonts w:ascii="Times New Roman" w:hAnsi="Times New Roman" w:eastAsia="Times New Roman" w:cs="Times New Roman"/>
              <w:spacing w:val="-15"/>
              <w:sz w:val="24"/>
              <w:szCs w:val="24"/>
              <w:highlight w:val="none"/>
            </w:rPr>
            <w:fldChar w:fldCharType="end"/>
          </w:r>
        </w:p>
        <w:p w14:paraId="62D61082">
          <w:pPr>
            <w:tabs>
              <w:tab w:val="right" w:leader="dot" w:pos="9015"/>
            </w:tabs>
            <w:spacing w:before="260"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"bookmark33" </w:instrText>
          </w:r>
          <w:r>
            <w:rPr>
              <w:highlight w:val="none"/>
            </w:rPr>
            <w:fldChar w:fldCharType="separate"/>
          </w:r>
          <w:r>
            <w:rPr>
              <w:rFonts w:ascii="Times New Roman" w:hAnsi="Times New Roman" w:eastAsia="Times New Roman" w:cs="Times New Roman"/>
              <w:spacing w:val="-2"/>
              <w:sz w:val="24"/>
              <w:szCs w:val="24"/>
              <w:highlight w:val="none"/>
            </w:rPr>
            <w:t>24.</w:t>
          </w:r>
          <w:r>
            <w:rPr>
              <w:rFonts w:ascii="仿宋" w:hAnsi="仿宋" w:eastAsia="仿宋" w:cs="仿宋"/>
              <w:spacing w:val="-2"/>
              <w:sz w:val="24"/>
              <w:szCs w:val="24"/>
              <w:highlight w:val="none"/>
            </w:rPr>
            <w:t>废标</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18</w:t>
          </w:r>
          <w:r>
            <w:rPr>
              <w:rFonts w:ascii="Times New Roman" w:hAnsi="Times New Roman" w:eastAsia="Times New Roman" w:cs="Times New Roman"/>
              <w:spacing w:val="-15"/>
              <w:sz w:val="24"/>
              <w:szCs w:val="24"/>
              <w:highlight w:val="none"/>
            </w:rPr>
            <w:fldChar w:fldCharType="end"/>
          </w:r>
        </w:p>
        <w:p w14:paraId="153323C1">
          <w:pPr>
            <w:tabs>
              <w:tab w:val="right" w:leader="dot" w:pos="9015"/>
            </w:tabs>
            <w:spacing w:before="262"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"bookmark34" </w:instrText>
          </w:r>
          <w:r>
            <w:rPr>
              <w:highlight w:val="none"/>
            </w:rPr>
            <w:fldChar w:fldCharType="separate"/>
          </w:r>
          <w:r>
            <w:rPr>
              <w:rFonts w:ascii="Times New Roman" w:hAnsi="Times New Roman" w:eastAsia="Times New Roman" w:cs="Times New Roman"/>
              <w:spacing w:val="-1"/>
              <w:sz w:val="24"/>
              <w:szCs w:val="24"/>
              <w:highlight w:val="none"/>
            </w:rPr>
            <w:t>25.</w:t>
          </w:r>
          <w:r>
            <w:rPr>
              <w:rFonts w:ascii="仿宋" w:hAnsi="仿宋" w:eastAsia="仿宋" w:cs="仿宋"/>
              <w:spacing w:val="-1"/>
              <w:sz w:val="24"/>
              <w:szCs w:val="24"/>
              <w:highlight w:val="none"/>
            </w:rPr>
            <w:t>保密要求</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19</w:t>
          </w:r>
          <w:r>
            <w:rPr>
              <w:rFonts w:ascii="Times New Roman" w:hAnsi="Times New Roman" w:eastAsia="Times New Roman" w:cs="Times New Roman"/>
              <w:spacing w:val="-15"/>
              <w:sz w:val="24"/>
              <w:szCs w:val="24"/>
              <w:highlight w:val="none"/>
            </w:rPr>
            <w:fldChar w:fldCharType="end"/>
          </w:r>
        </w:p>
        <w:p w14:paraId="022F619B">
          <w:pPr>
            <w:tabs>
              <w:tab w:val="right" w:leader="dot" w:pos="9037"/>
            </w:tabs>
            <w:spacing w:before="260" w:line="184" w:lineRule="auto"/>
            <w:ind w:left="41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"bookmark35" </w:instrText>
          </w:r>
          <w:r>
            <w:rPr>
              <w:highlight w:val="none"/>
            </w:rPr>
            <w:fldChar w:fldCharType="separate"/>
          </w:r>
          <w:r>
            <w:rPr>
              <w:rFonts w:ascii="仿宋" w:hAnsi="仿宋" w:eastAsia="仿宋" w:cs="仿宋"/>
              <w:spacing w:val="-4"/>
              <w:sz w:val="24"/>
              <w:szCs w:val="24"/>
              <w:highlight w:val="none"/>
            </w:rPr>
            <w:t>六、确定中标</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19</w:t>
          </w:r>
          <w:r>
            <w:rPr>
              <w:rFonts w:ascii="Times New Roman" w:hAnsi="Times New Roman" w:eastAsia="Times New Roman" w:cs="Times New Roman"/>
              <w:sz w:val="24"/>
              <w:szCs w:val="24"/>
              <w:highlight w:val="none"/>
            </w:rPr>
            <w:fldChar w:fldCharType="end"/>
          </w:r>
        </w:p>
        <w:p w14:paraId="24D1F1FB">
          <w:pPr>
            <w:tabs>
              <w:tab w:val="right" w:leader="dot" w:pos="9015"/>
            </w:tabs>
            <w:spacing w:before="260"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"bookmark36" </w:instrText>
          </w:r>
          <w:r>
            <w:rPr>
              <w:highlight w:val="none"/>
            </w:rPr>
            <w:fldChar w:fldCharType="separate"/>
          </w:r>
          <w:r>
            <w:rPr>
              <w:rFonts w:ascii="Times New Roman" w:hAnsi="Times New Roman" w:eastAsia="Times New Roman" w:cs="Times New Roman"/>
              <w:spacing w:val="-1"/>
              <w:sz w:val="24"/>
              <w:szCs w:val="24"/>
              <w:highlight w:val="none"/>
            </w:rPr>
            <w:t>26.</w:t>
          </w:r>
          <w:r>
            <w:rPr>
              <w:rFonts w:ascii="仿宋" w:hAnsi="仿宋" w:eastAsia="仿宋" w:cs="仿宋"/>
              <w:spacing w:val="-1"/>
              <w:sz w:val="24"/>
              <w:szCs w:val="24"/>
              <w:highlight w:val="none"/>
            </w:rPr>
            <w:t>中标候选人的确定原则及标准</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19</w:t>
          </w:r>
          <w:r>
            <w:rPr>
              <w:rFonts w:ascii="Times New Roman" w:hAnsi="Times New Roman" w:eastAsia="Times New Roman" w:cs="Times New Roman"/>
              <w:spacing w:val="-15"/>
              <w:sz w:val="24"/>
              <w:szCs w:val="24"/>
              <w:highlight w:val="none"/>
            </w:rPr>
            <w:fldChar w:fldCharType="end"/>
          </w:r>
        </w:p>
        <w:p w14:paraId="78B6DDC7">
          <w:pPr>
            <w:tabs>
              <w:tab w:val="right" w:leader="dot" w:pos="9015"/>
            </w:tabs>
            <w:spacing w:before="262"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"bookmark37" </w:instrText>
          </w:r>
          <w:r>
            <w:rPr>
              <w:highlight w:val="none"/>
            </w:rPr>
            <w:fldChar w:fldCharType="separate"/>
          </w:r>
          <w:r>
            <w:rPr>
              <w:rFonts w:ascii="Times New Roman" w:hAnsi="Times New Roman" w:eastAsia="Times New Roman" w:cs="Times New Roman"/>
              <w:spacing w:val="-1"/>
              <w:sz w:val="24"/>
              <w:szCs w:val="24"/>
              <w:highlight w:val="none"/>
            </w:rPr>
            <w:t>27.</w:t>
          </w:r>
          <w:r>
            <w:rPr>
              <w:rFonts w:ascii="仿宋" w:hAnsi="仿宋" w:eastAsia="仿宋" w:cs="仿宋"/>
              <w:spacing w:val="-1"/>
              <w:sz w:val="24"/>
              <w:szCs w:val="24"/>
              <w:highlight w:val="none"/>
            </w:rPr>
            <w:t>确定中标候选人和中标人</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19</w:t>
          </w:r>
          <w:r>
            <w:rPr>
              <w:rFonts w:ascii="Times New Roman" w:hAnsi="Times New Roman" w:eastAsia="Times New Roman" w:cs="Times New Roman"/>
              <w:spacing w:val="-15"/>
              <w:sz w:val="24"/>
              <w:szCs w:val="24"/>
              <w:highlight w:val="none"/>
            </w:rPr>
            <w:fldChar w:fldCharType="end"/>
          </w:r>
        </w:p>
        <w:p w14:paraId="1E2460F1">
          <w:pPr>
            <w:tabs>
              <w:tab w:val="right" w:leader="dot" w:pos="9015"/>
            </w:tabs>
            <w:spacing w:before="260"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"bookmark38" </w:instrText>
          </w:r>
          <w:r>
            <w:rPr>
              <w:highlight w:val="none"/>
            </w:rPr>
            <w:fldChar w:fldCharType="separate"/>
          </w:r>
          <w:r>
            <w:rPr>
              <w:rFonts w:ascii="Times New Roman" w:hAnsi="Times New Roman" w:eastAsia="Times New Roman" w:cs="Times New Roman"/>
              <w:spacing w:val="-1"/>
              <w:sz w:val="24"/>
              <w:szCs w:val="24"/>
              <w:highlight w:val="none"/>
            </w:rPr>
            <w:t>28.</w:t>
          </w:r>
          <w:r>
            <w:rPr>
              <w:rFonts w:ascii="仿宋" w:hAnsi="仿宋" w:eastAsia="仿宋" w:cs="仿宋"/>
              <w:spacing w:val="-1"/>
              <w:sz w:val="24"/>
              <w:szCs w:val="24"/>
              <w:highlight w:val="none"/>
            </w:rPr>
            <w:t>发出中标通知书</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19</w:t>
          </w:r>
          <w:r>
            <w:rPr>
              <w:rFonts w:ascii="Times New Roman" w:hAnsi="Times New Roman" w:eastAsia="Times New Roman" w:cs="Times New Roman"/>
              <w:spacing w:val="-15"/>
              <w:sz w:val="24"/>
              <w:szCs w:val="24"/>
              <w:highlight w:val="none"/>
            </w:rPr>
            <w:fldChar w:fldCharType="end"/>
          </w:r>
        </w:p>
        <w:p w14:paraId="0C9DA9C9">
          <w:pPr>
            <w:tabs>
              <w:tab w:val="right" w:leader="dot" w:pos="9015"/>
            </w:tabs>
            <w:spacing w:before="260" w:line="184" w:lineRule="auto"/>
            <w:ind w:left="823"/>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"bookmark39" </w:instrText>
          </w:r>
          <w:r>
            <w:rPr>
              <w:highlight w:val="none"/>
            </w:rPr>
            <w:fldChar w:fldCharType="separate"/>
          </w:r>
          <w:r>
            <w:rPr>
              <w:rFonts w:ascii="Times New Roman" w:hAnsi="Times New Roman" w:eastAsia="Times New Roman" w:cs="Times New Roman"/>
              <w:spacing w:val="-1"/>
              <w:sz w:val="24"/>
              <w:szCs w:val="24"/>
              <w:highlight w:val="none"/>
            </w:rPr>
            <w:t>29.</w:t>
          </w:r>
          <w:r>
            <w:rPr>
              <w:rFonts w:ascii="仿宋" w:hAnsi="仿宋" w:eastAsia="仿宋" w:cs="仿宋"/>
              <w:spacing w:val="-1"/>
              <w:sz w:val="24"/>
              <w:szCs w:val="24"/>
              <w:highlight w:val="none"/>
            </w:rPr>
            <w:t>告知招标结果</w:t>
          </w:r>
          <w:r>
            <w:rPr>
              <w:rFonts w:ascii="仿宋" w:hAnsi="仿宋" w:eastAsia="仿宋" w:cs="仿宋"/>
              <w:sz w:val="24"/>
              <w:szCs w:val="24"/>
              <w:highlight w:val="none"/>
            </w:rPr>
            <w:tab/>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5"/>
              <w:sz w:val="24"/>
              <w:szCs w:val="24"/>
              <w:highlight w:val="none"/>
            </w:rPr>
            <w:t>19</w:t>
          </w:r>
          <w:r>
            <w:rPr>
              <w:rFonts w:ascii="Times New Roman" w:hAnsi="Times New Roman" w:eastAsia="Times New Roman" w:cs="Times New Roman"/>
              <w:spacing w:val="-15"/>
              <w:sz w:val="24"/>
              <w:szCs w:val="24"/>
              <w:highlight w:val="none"/>
            </w:rPr>
            <w:fldChar w:fldCharType="end"/>
          </w:r>
        </w:p>
        <w:p w14:paraId="6FA8C030">
          <w:pPr>
            <w:tabs>
              <w:tab w:val="right" w:leader="dot" w:pos="9015"/>
            </w:tabs>
            <w:spacing w:before="262"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"bookmark40" </w:instrText>
          </w:r>
          <w:r>
            <w:rPr>
              <w:highlight w:val="none"/>
            </w:rPr>
            <w:fldChar w:fldCharType="separate"/>
          </w:r>
          <w:r>
            <w:rPr>
              <w:rFonts w:ascii="Times New Roman" w:hAnsi="Times New Roman" w:eastAsia="Times New Roman" w:cs="Times New Roman"/>
              <w:spacing w:val="-2"/>
              <w:sz w:val="24"/>
              <w:szCs w:val="24"/>
              <w:highlight w:val="none"/>
            </w:rPr>
            <w:t>30.</w:t>
          </w:r>
          <w:r>
            <w:rPr>
              <w:rFonts w:ascii="仿宋" w:hAnsi="仿宋" w:eastAsia="仿宋" w:cs="仿宋"/>
              <w:spacing w:val="-2"/>
              <w:sz w:val="24"/>
              <w:szCs w:val="24"/>
              <w:highlight w:val="none"/>
            </w:rPr>
            <w:t>签订合同</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20</w:t>
          </w:r>
          <w:r>
            <w:rPr>
              <w:rFonts w:ascii="Times New Roman" w:hAnsi="Times New Roman" w:eastAsia="Times New Roman" w:cs="Times New Roman"/>
              <w:spacing w:val="-3"/>
              <w:sz w:val="24"/>
              <w:szCs w:val="24"/>
              <w:highlight w:val="none"/>
            </w:rPr>
            <w:fldChar w:fldCharType="end"/>
          </w:r>
        </w:p>
        <w:p w14:paraId="1350D21E">
          <w:pPr>
            <w:tabs>
              <w:tab w:val="right" w:leader="dot" w:pos="9015"/>
            </w:tabs>
            <w:spacing w:before="260"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"bookmark41" </w:instrText>
          </w:r>
          <w:r>
            <w:rPr>
              <w:highlight w:val="none"/>
            </w:rPr>
            <w:fldChar w:fldCharType="separate"/>
          </w:r>
          <w:r>
            <w:rPr>
              <w:rFonts w:ascii="Times New Roman" w:hAnsi="Times New Roman" w:eastAsia="Times New Roman" w:cs="Times New Roman"/>
              <w:spacing w:val="-2"/>
              <w:sz w:val="24"/>
              <w:szCs w:val="24"/>
              <w:highlight w:val="none"/>
            </w:rPr>
            <w:t>31.</w:t>
          </w:r>
          <w:r>
            <w:rPr>
              <w:rFonts w:ascii="仿宋" w:hAnsi="仿宋" w:eastAsia="仿宋" w:cs="仿宋"/>
              <w:spacing w:val="-2"/>
              <w:sz w:val="24"/>
              <w:szCs w:val="24"/>
              <w:highlight w:val="none"/>
            </w:rPr>
            <w:t>履约保证金</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20</w:t>
          </w:r>
          <w:r>
            <w:rPr>
              <w:rFonts w:ascii="Times New Roman" w:hAnsi="Times New Roman" w:eastAsia="Times New Roman" w:cs="Times New Roman"/>
              <w:spacing w:val="-3"/>
              <w:sz w:val="24"/>
              <w:szCs w:val="24"/>
              <w:highlight w:val="none"/>
            </w:rPr>
            <w:fldChar w:fldCharType="end"/>
          </w:r>
        </w:p>
        <w:p w14:paraId="7FCAA0CC">
          <w:pPr>
            <w:tabs>
              <w:tab w:val="right" w:leader="dot" w:pos="9015"/>
            </w:tabs>
            <w:spacing w:before="260"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"bookmark42" </w:instrText>
          </w:r>
          <w:r>
            <w:rPr>
              <w:highlight w:val="none"/>
            </w:rPr>
            <w:fldChar w:fldCharType="separate"/>
          </w:r>
          <w:r>
            <w:rPr>
              <w:rFonts w:ascii="Times New Roman" w:hAnsi="Times New Roman" w:eastAsia="Times New Roman" w:cs="Times New Roman"/>
              <w:spacing w:val="-2"/>
              <w:sz w:val="24"/>
              <w:szCs w:val="24"/>
              <w:highlight w:val="none"/>
            </w:rPr>
            <w:t>32.</w:t>
          </w:r>
          <w:r>
            <w:rPr>
              <w:rFonts w:ascii="仿宋" w:hAnsi="仿宋" w:eastAsia="仿宋" w:cs="仿宋"/>
              <w:spacing w:val="-2"/>
              <w:sz w:val="24"/>
              <w:szCs w:val="24"/>
              <w:highlight w:val="none"/>
            </w:rPr>
            <w:t>预付款</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20</w:t>
          </w:r>
          <w:r>
            <w:rPr>
              <w:rFonts w:ascii="Times New Roman" w:hAnsi="Times New Roman" w:eastAsia="Times New Roman" w:cs="Times New Roman"/>
              <w:spacing w:val="-3"/>
              <w:sz w:val="24"/>
              <w:szCs w:val="24"/>
              <w:highlight w:val="none"/>
            </w:rPr>
            <w:fldChar w:fldCharType="end"/>
          </w:r>
        </w:p>
        <w:p w14:paraId="3877DEDF">
          <w:pPr>
            <w:tabs>
              <w:tab w:val="right" w:leader="dot" w:pos="9015"/>
            </w:tabs>
            <w:spacing w:before="263"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"bookmark43" </w:instrText>
          </w:r>
          <w:r>
            <w:rPr>
              <w:highlight w:val="none"/>
            </w:rPr>
            <w:fldChar w:fldCharType="separate"/>
          </w:r>
          <w:r>
            <w:rPr>
              <w:rFonts w:ascii="Times New Roman" w:hAnsi="Times New Roman" w:eastAsia="Times New Roman" w:cs="Times New Roman"/>
              <w:spacing w:val="-1"/>
              <w:sz w:val="24"/>
              <w:szCs w:val="24"/>
              <w:highlight w:val="none"/>
            </w:rPr>
            <w:t>33.</w:t>
          </w:r>
          <w:r>
            <w:rPr>
              <w:rFonts w:ascii="仿宋" w:hAnsi="仿宋" w:eastAsia="仿宋" w:cs="仿宋"/>
              <w:spacing w:val="-1"/>
              <w:sz w:val="24"/>
              <w:szCs w:val="24"/>
              <w:highlight w:val="none"/>
            </w:rPr>
            <w:t>招标代理服务费</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20</w:t>
          </w:r>
          <w:r>
            <w:rPr>
              <w:rFonts w:ascii="Times New Roman" w:hAnsi="Times New Roman" w:eastAsia="Times New Roman" w:cs="Times New Roman"/>
              <w:spacing w:val="-3"/>
              <w:sz w:val="24"/>
              <w:szCs w:val="24"/>
              <w:highlight w:val="none"/>
            </w:rPr>
            <w:fldChar w:fldCharType="end"/>
          </w:r>
        </w:p>
        <w:p w14:paraId="27DB3CC1">
          <w:pPr>
            <w:tabs>
              <w:tab w:val="right" w:leader="dot" w:pos="9015"/>
            </w:tabs>
            <w:spacing w:before="260"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"bookmark44" </w:instrText>
          </w:r>
          <w:r>
            <w:rPr>
              <w:highlight w:val="none"/>
            </w:rPr>
            <w:fldChar w:fldCharType="separate"/>
          </w:r>
          <w:r>
            <w:rPr>
              <w:rFonts w:ascii="Times New Roman" w:hAnsi="Times New Roman" w:eastAsia="Times New Roman" w:cs="Times New Roman"/>
              <w:spacing w:val="-1"/>
              <w:sz w:val="24"/>
              <w:szCs w:val="24"/>
              <w:highlight w:val="none"/>
            </w:rPr>
            <w:t>34.</w:t>
          </w:r>
          <w:r>
            <w:rPr>
              <w:rFonts w:ascii="仿宋" w:hAnsi="仿宋" w:eastAsia="仿宋" w:cs="仿宋"/>
              <w:spacing w:val="-1"/>
              <w:sz w:val="24"/>
              <w:szCs w:val="24"/>
              <w:highlight w:val="none"/>
            </w:rPr>
            <w:t>政府采购信用担保</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20</w:t>
          </w:r>
          <w:r>
            <w:rPr>
              <w:rFonts w:ascii="Times New Roman" w:hAnsi="Times New Roman" w:eastAsia="Times New Roman" w:cs="Times New Roman"/>
              <w:spacing w:val="-3"/>
              <w:sz w:val="24"/>
              <w:szCs w:val="24"/>
              <w:highlight w:val="none"/>
            </w:rPr>
            <w:fldChar w:fldCharType="end"/>
          </w:r>
        </w:p>
        <w:p w14:paraId="1C958164">
          <w:pPr>
            <w:tabs>
              <w:tab w:val="right" w:leader="dot" w:pos="9015"/>
            </w:tabs>
            <w:spacing w:before="260"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"bookmark45" </w:instrText>
          </w:r>
          <w:r>
            <w:rPr>
              <w:highlight w:val="none"/>
            </w:rPr>
            <w:fldChar w:fldCharType="separate"/>
          </w:r>
          <w:r>
            <w:rPr>
              <w:rFonts w:ascii="Times New Roman" w:hAnsi="Times New Roman" w:eastAsia="Times New Roman" w:cs="Times New Roman"/>
              <w:spacing w:val="-2"/>
              <w:sz w:val="24"/>
              <w:szCs w:val="24"/>
              <w:highlight w:val="none"/>
            </w:rPr>
            <w:t>35.</w:t>
          </w:r>
          <w:r>
            <w:rPr>
              <w:rFonts w:ascii="仿宋" w:hAnsi="仿宋" w:eastAsia="仿宋" w:cs="仿宋"/>
              <w:spacing w:val="-2"/>
              <w:sz w:val="24"/>
              <w:szCs w:val="24"/>
              <w:highlight w:val="none"/>
            </w:rPr>
            <w:t>廉洁自律规定</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26</w:t>
          </w:r>
          <w:r>
            <w:rPr>
              <w:rFonts w:ascii="Times New Roman" w:hAnsi="Times New Roman" w:eastAsia="Times New Roman" w:cs="Times New Roman"/>
              <w:spacing w:val="-3"/>
              <w:sz w:val="24"/>
              <w:szCs w:val="24"/>
              <w:highlight w:val="none"/>
            </w:rPr>
            <w:fldChar w:fldCharType="end"/>
          </w:r>
        </w:p>
        <w:p w14:paraId="6850BB99">
          <w:pPr>
            <w:tabs>
              <w:tab w:val="right" w:leader="dot" w:pos="9015"/>
            </w:tabs>
            <w:spacing w:before="262"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"bookmark46" </w:instrText>
          </w:r>
          <w:r>
            <w:rPr>
              <w:highlight w:val="none"/>
            </w:rPr>
            <w:fldChar w:fldCharType="separate"/>
          </w:r>
          <w:r>
            <w:rPr>
              <w:rFonts w:ascii="Times New Roman" w:hAnsi="Times New Roman" w:eastAsia="Times New Roman" w:cs="Times New Roman"/>
              <w:spacing w:val="-2"/>
              <w:sz w:val="24"/>
              <w:szCs w:val="24"/>
              <w:highlight w:val="none"/>
            </w:rPr>
            <w:t>36.</w:t>
          </w:r>
          <w:r>
            <w:rPr>
              <w:rFonts w:ascii="仿宋" w:hAnsi="仿宋" w:eastAsia="仿宋" w:cs="仿宋"/>
              <w:spacing w:val="-2"/>
              <w:sz w:val="24"/>
              <w:szCs w:val="24"/>
              <w:highlight w:val="none"/>
            </w:rPr>
            <w:t>人员回避</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26</w:t>
          </w:r>
          <w:r>
            <w:rPr>
              <w:rFonts w:ascii="Times New Roman" w:hAnsi="Times New Roman" w:eastAsia="Times New Roman" w:cs="Times New Roman"/>
              <w:spacing w:val="-3"/>
              <w:sz w:val="24"/>
              <w:szCs w:val="24"/>
              <w:highlight w:val="none"/>
            </w:rPr>
            <w:fldChar w:fldCharType="end"/>
          </w:r>
        </w:p>
        <w:p w14:paraId="5ABBED02">
          <w:pPr>
            <w:tabs>
              <w:tab w:val="right" w:leader="dot" w:pos="9015"/>
            </w:tabs>
            <w:spacing w:before="260" w:line="184" w:lineRule="auto"/>
            <w:ind w:left="82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"bookmark47" </w:instrText>
          </w:r>
          <w:r>
            <w:rPr>
              <w:highlight w:val="none"/>
            </w:rPr>
            <w:fldChar w:fldCharType="separate"/>
          </w:r>
          <w:r>
            <w:rPr>
              <w:rFonts w:ascii="Times New Roman" w:hAnsi="Times New Roman" w:eastAsia="Times New Roman" w:cs="Times New Roman"/>
              <w:spacing w:val="-1"/>
              <w:sz w:val="24"/>
              <w:szCs w:val="24"/>
              <w:highlight w:val="none"/>
            </w:rPr>
            <w:t>37.</w:t>
          </w:r>
          <w:r>
            <w:rPr>
              <w:rFonts w:ascii="仿宋" w:hAnsi="仿宋" w:eastAsia="仿宋" w:cs="仿宋"/>
              <w:spacing w:val="-1"/>
              <w:sz w:val="24"/>
              <w:szCs w:val="24"/>
              <w:highlight w:val="none"/>
            </w:rPr>
            <w:t>质疑的提出与接收</w:t>
          </w:r>
          <w:r>
            <w:rPr>
              <w:rFonts w:ascii="仿宋" w:hAnsi="仿宋" w:eastAsia="仿宋" w:cs="仿宋"/>
              <w:sz w:val="24"/>
              <w:szCs w:val="24"/>
              <w:highlight w:val="none"/>
            </w:rPr>
            <w:tab/>
          </w:r>
          <w:r>
            <w:rPr>
              <w:rFonts w:ascii="仿宋" w:hAnsi="仿宋" w:eastAsia="仿宋" w:cs="仿宋"/>
              <w:spacing w:val="-77"/>
              <w:sz w:val="24"/>
              <w:szCs w:val="24"/>
              <w:highlight w:val="none"/>
            </w:rPr>
            <w:t xml:space="preserve"> </w:t>
          </w:r>
          <w:r>
            <w:rPr>
              <w:rFonts w:ascii="Times New Roman" w:hAnsi="Times New Roman" w:eastAsia="Times New Roman" w:cs="Times New Roman"/>
              <w:spacing w:val="-3"/>
              <w:sz w:val="24"/>
              <w:szCs w:val="24"/>
              <w:highlight w:val="none"/>
            </w:rPr>
            <w:t>26</w:t>
          </w:r>
          <w:r>
            <w:rPr>
              <w:rFonts w:ascii="Times New Roman" w:hAnsi="Times New Roman" w:eastAsia="Times New Roman" w:cs="Times New Roman"/>
              <w:spacing w:val="-3"/>
              <w:sz w:val="24"/>
              <w:szCs w:val="24"/>
              <w:highlight w:val="none"/>
            </w:rPr>
            <w:fldChar w:fldCharType="end"/>
          </w:r>
        </w:p>
        <w:p w14:paraId="029BBF33">
          <w:pPr>
            <w:tabs>
              <w:tab w:val="right" w:leader="dot" w:pos="9037"/>
            </w:tabs>
            <w:spacing w:before="260" w:line="184" w:lineRule="auto"/>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"bookmark48" </w:instrText>
          </w:r>
          <w:r>
            <w:rPr>
              <w:highlight w:val="none"/>
            </w:rPr>
            <w:fldChar w:fldCharType="separate"/>
          </w:r>
          <w:r>
            <w:rPr>
              <w:rFonts w:ascii="仿宋" w:hAnsi="仿宋" w:eastAsia="仿宋" w:cs="仿宋"/>
              <w:spacing w:val="-2"/>
              <w:sz w:val="24"/>
              <w:szCs w:val="24"/>
              <w:highlight w:val="none"/>
            </w:rPr>
            <w:t>第三章  评标方法和标准</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28</w:t>
          </w:r>
          <w:r>
            <w:rPr>
              <w:rFonts w:ascii="Times New Roman" w:hAnsi="Times New Roman" w:eastAsia="Times New Roman" w:cs="Times New Roman"/>
              <w:sz w:val="24"/>
              <w:szCs w:val="24"/>
              <w:highlight w:val="none"/>
            </w:rPr>
            <w:fldChar w:fldCharType="end"/>
          </w:r>
        </w:p>
        <w:p w14:paraId="27E1DF87">
          <w:pPr>
            <w:tabs>
              <w:tab w:val="right" w:leader="dot" w:pos="9037"/>
            </w:tabs>
            <w:spacing w:before="263" w:line="184" w:lineRule="auto"/>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"bookmark49" </w:instrText>
          </w:r>
          <w:r>
            <w:rPr>
              <w:highlight w:val="none"/>
            </w:rPr>
            <w:fldChar w:fldCharType="separate"/>
          </w:r>
          <w:r>
            <w:rPr>
              <w:rFonts w:ascii="仿宋" w:hAnsi="仿宋" w:eastAsia="仿宋" w:cs="仿宋"/>
              <w:spacing w:val="-2"/>
              <w:sz w:val="24"/>
              <w:szCs w:val="24"/>
              <w:highlight w:val="none"/>
            </w:rPr>
            <w:t>第四章  拟签订的合同文本</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39</w:t>
          </w:r>
          <w:r>
            <w:rPr>
              <w:rFonts w:ascii="Times New Roman" w:hAnsi="Times New Roman" w:eastAsia="Times New Roman" w:cs="Times New Roman"/>
              <w:sz w:val="24"/>
              <w:szCs w:val="24"/>
              <w:highlight w:val="none"/>
            </w:rPr>
            <w:fldChar w:fldCharType="end"/>
          </w:r>
        </w:p>
        <w:p w14:paraId="3152C75E">
          <w:pPr>
            <w:tabs>
              <w:tab w:val="right" w:leader="dot" w:pos="9037"/>
            </w:tabs>
            <w:spacing w:before="260" w:line="184" w:lineRule="auto"/>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"bookmark50" </w:instrText>
          </w:r>
          <w:r>
            <w:rPr>
              <w:highlight w:val="none"/>
            </w:rPr>
            <w:fldChar w:fldCharType="separate"/>
          </w:r>
          <w:r>
            <w:rPr>
              <w:rFonts w:ascii="仿宋" w:hAnsi="仿宋" w:eastAsia="仿宋" w:cs="仿宋"/>
              <w:spacing w:val="-2"/>
              <w:sz w:val="24"/>
              <w:szCs w:val="24"/>
              <w:highlight w:val="none"/>
            </w:rPr>
            <w:t>第五章  采购需求及要求</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45</w:t>
          </w:r>
          <w:r>
            <w:rPr>
              <w:rFonts w:ascii="Times New Roman" w:hAnsi="Times New Roman" w:eastAsia="Times New Roman" w:cs="Times New Roman"/>
              <w:sz w:val="24"/>
              <w:szCs w:val="24"/>
              <w:highlight w:val="none"/>
            </w:rPr>
            <w:fldChar w:fldCharType="end"/>
          </w:r>
        </w:p>
        <w:p w14:paraId="6CDD0FAE">
          <w:pPr>
            <w:tabs>
              <w:tab w:val="right" w:leader="dot" w:pos="9037"/>
            </w:tabs>
            <w:spacing w:before="260" w:line="184" w:lineRule="auto"/>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"bookmark51" </w:instrText>
          </w:r>
          <w:r>
            <w:rPr>
              <w:highlight w:val="none"/>
            </w:rPr>
            <w:fldChar w:fldCharType="separate"/>
          </w:r>
          <w:r>
            <w:rPr>
              <w:rFonts w:ascii="仿宋" w:hAnsi="仿宋" w:eastAsia="仿宋" w:cs="仿宋"/>
              <w:spacing w:val="-2"/>
              <w:sz w:val="24"/>
              <w:szCs w:val="24"/>
              <w:highlight w:val="none"/>
            </w:rPr>
            <w:t>第六章  投标文件格式</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49</w:t>
          </w:r>
          <w:r>
            <w:rPr>
              <w:rFonts w:ascii="Times New Roman" w:hAnsi="Times New Roman" w:eastAsia="Times New Roman" w:cs="Times New Roman"/>
              <w:sz w:val="24"/>
              <w:szCs w:val="24"/>
              <w:highlight w:val="none"/>
            </w:rPr>
            <w:fldChar w:fldCharType="end"/>
          </w:r>
        </w:p>
        <w:p w14:paraId="27381FDB">
          <w:pPr>
            <w:tabs>
              <w:tab w:val="right" w:leader="dot" w:pos="9037"/>
            </w:tabs>
            <w:spacing w:before="262" w:line="184" w:lineRule="auto"/>
            <w:ind w:left="422"/>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"bookmark52" </w:instrText>
          </w:r>
          <w:r>
            <w:rPr>
              <w:highlight w:val="none"/>
            </w:rPr>
            <w:fldChar w:fldCharType="separate"/>
          </w:r>
          <w:r>
            <w:rPr>
              <w:rFonts w:ascii="仿宋" w:hAnsi="仿宋" w:eastAsia="仿宋" w:cs="仿宋"/>
              <w:spacing w:val="-4"/>
              <w:sz w:val="24"/>
              <w:szCs w:val="24"/>
              <w:highlight w:val="none"/>
            </w:rPr>
            <w:t>一、资格证明文件</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49</w:t>
          </w:r>
          <w:r>
            <w:rPr>
              <w:rFonts w:ascii="Times New Roman" w:hAnsi="Times New Roman" w:eastAsia="Times New Roman" w:cs="Times New Roman"/>
              <w:sz w:val="24"/>
              <w:szCs w:val="24"/>
              <w:highlight w:val="none"/>
            </w:rPr>
            <w:fldChar w:fldCharType="end"/>
          </w:r>
        </w:p>
        <w:p w14:paraId="3B5CE3D7">
          <w:pPr>
            <w:tabs>
              <w:tab w:val="right" w:leader="dot" w:pos="9015"/>
            </w:tabs>
            <w:spacing w:before="260" w:line="184" w:lineRule="auto"/>
            <w:ind w:left="840"/>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"bookmark53" </w:instrText>
          </w:r>
          <w:r>
            <w:rPr>
              <w:highlight w:val="none"/>
            </w:rPr>
            <w:fldChar w:fldCharType="separate"/>
          </w:r>
          <w:r>
            <w:rPr>
              <w:rFonts w:ascii="仿宋" w:hAnsi="仿宋" w:eastAsia="仿宋" w:cs="仿宋"/>
              <w:spacing w:val="-2"/>
              <w:sz w:val="24"/>
              <w:szCs w:val="24"/>
              <w:highlight w:val="none"/>
            </w:rPr>
            <w:t>第一部分  身份证明文件</w:t>
          </w:r>
          <w:r>
            <w:rPr>
              <w:rFonts w:ascii="仿宋" w:hAnsi="仿宋" w:eastAsia="仿宋" w:cs="仿宋"/>
              <w:sz w:val="24"/>
              <w:szCs w:val="24"/>
              <w:highlight w:val="none"/>
            </w:rPr>
            <w:tab/>
          </w:r>
          <w:r>
            <w:rPr>
              <w:rFonts w:ascii="仿宋" w:hAnsi="仿宋" w:eastAsia="仿宋" w:cs="仿宋"/>
              <w:spacing w:val="-70"/>
              <w:sz w:val="24"/>
              <w:szCs w:val="24"/>
              <w:highlight w:val="none"/>
            </w:rPr>
            <w:t xml:space="preserve"> </w:t>
          </w:r>
          <w:r>
            <w:rPr>
              <w:rFonts w:ascii="Times New Roman" w:hAnsi="Times New Roman" w:eastAsia="Times New Roman" w:cs="Times New Roman"/>
              <w:spacing w:val="-6"/>
              <w:sz w:val="24"/>
              <w:szCs w:val="24"/>
              <w:highlight w:val="none"/>
            </w:rPr>
            <w:t>50</w:t>
          </w:r>
          <w:r>
            <w:rPr>
              <w:rFonts w:ascii="Times New Roman" w:hAnsi="Times New Roman" w:eastAsia="Times New Roman" w:cs="Times New Roman"/>
              <w:spacing w:val="-6"/>
              <w:sz w:val="24"/>
              <w:szCs w:val="24"/>
              <w:highlight w:val="none"/>
            </w:rPr>
            <w:fldChar w:fldCharType="end"/>
          </w:r>
        </w:p>
        <w:p w14:paraId="095BEF37">
          <w:pPr>
            <w:tabs>
              <w:tab w:val="right" w:leader="dot" w:pos="9015"/>
            </w:tabs>
            <w:spacing w:before="261" w:line="217" w:lineRule="auto"/>
            <w:ind w:left="840"/>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"bookmark54" </w:instrText>
          </w:r>
          <w:r>
            <w:rPr>
              <w:highlight w:val="none"/>
            </w:rPr>
            <w:fldChar w:fldCharType="separate"/>
          </w:r>
          <w:r>
            <w:rPr>
              <w:rFonts w:ascii="仿宋" w:hAnsi="仿宋" w:eastAsia="仿宋" w:cs="仿宋"/>
              <w:spacing w:val="-5"/>
              <w:sz w:val="24"/>
              <w:szCs w:val="24"/>
              <w:highlight w:val="none"/>
            </w:rPr>
            <w:t>第二部分</w:t>
          </w:r>
          <w:r>
            <w:rPr>
              <w:rFonts w:ascii="仿宋" w:hAnsi="仿宋" w:eastAsia="仿宋" w:cs="仿宋"/>
              <w:spacing w:val="13"/>
              <w:sz w:val="24"/>
              <w:szCs w:val="24"/>
              <w:highlight w:val="none"/>
            </w:rPr>
            <w:t xml:space="preserve">  </w:t>
          </w:r>
          <w:r>
            <w:rPr>
              <w:rFonts w:ascii="仿宋" w:hAnsi="仿宋" w:eastAsia="仿宋" w:cs="仿宋"/>
              <w:spacing w:val="-5"/>
              <w:sz w:val="24"/>
              <w:szCs w:val="24"/>
              <w:highlight w:val="none"/>
            </w:rPr>
            <w:t>资格证明文件</w:t>
          </w:r>
          <w:r>
            <w:rPr>
              <w:rFonts w:ascii="仿宋" w:hAnsi="仿宋" w:eastAsia="仿宋" w:cs="仿宋"/>
              <w:sz w:val="24"/>
              <w:szCs w:val="24"/>
              <w:highlight w:val="none"/>
            </w:rPr>
            <w:tab/>
          </w:r>
          <w:r>
            <w:rPr>
              <w:rFonts w:ascii="仿宋" w:hAnsi="仿宋" w:eastAsia="仿宋" w:cs="仿宋"/>
              <w:spacing w:val="-70"/>
              <w:sz w:val="24"/>
              <w:szCs w:val="24"/>
              <w:highlight w:val="none"/>
            </w:rPr>
            <w:t xml:space="preserve"> </w:t>
          </w:r>
          <w:r>
            <w:rPr>
              <w:rFonts w:ascii="Times New Roman" w:hAnsi="Times New Roman" w:eastAsia="Times New Roman" w:cs="Times New Roman"/>
              <w:spacing w:val="-6"/>
              <w:sz w:val="24"/>
              <w:szCs w:val="24"/>
              <w:highlight w:val="none"/>
            </w:rPr>
            <w:t>52</w:t>
          </w:r>
          <w:r>
            <w:rPr>
              <w:rFonts w:ascii="Times New Roman" w:hAnsi="Times New Roman" w:eastAsia="Times New Roman" w:cs="Times New Roman"/>
              <w:spacing w:val="-6"/>
              <w:sz w:val="24"/>
              <w:szCs w:val="24"/>
              <w:highlight w:val="none"/>
            </w:rPr>
            <w:fldChar w:fldCharType="end"/>
          </w:r>
        </w:p>
      </w:sdtContent>
    </w:sdt>
    <w:p w14:paraId="00FA92BD">
      <w:pPr>
        <w:spacing w:line="217" w:lineRule="auto"/>
        <w:rPr>
          <w:rFonts w:ascii="Times New Roman" w:hAnsi="Times New Roman" w:eastAsia="Times New Roman" w:cs="Times New Roman"/>
          <w:sz w:val="24"/>
          <w:szCs w:val="24"/>
          <w:highlight w:val="none"/>
        </w:rPr>
        <w:sectPr>
          <w:footerReference r:id="rId7" w:type="default"/>
          <w:pgSz w:w="11906" w:h="16839"/>
          <w:pgMar w:top="1431" w:right="1427" w:bottom="1173" w:left="1440" w:header="0" w:footer="987" w:gutter="0"/>
          <w:cols w:space="720" w:num="1"/>
        </w:sectPr>
      </w:pPr>
    </w:p>
    <w:sdt>
      <w:sdtPr>
        <w:rPr>
          <w:rFonts w:ascii="仿宋" w:hAnsi="仿宋" w:eastAsia="仿宋" w:cs="仿宋"/>
          <w:sz w:val="24"/>
          <w:szCs w:val="24"/>
          <w:highlight w:val="none"/>
        </w:rPr>
        <w:id w:val="147477095"/>
      </w:sdtPr>
      <w:sdtEndPr>
        <w:rPr>
          <w:rFonts w:ascii="Times New Roman" w:hAnsi="Times New Roman" w:eastAsia="Times New Roman" w:cs="Times New Roman"/>
          <w:sz w:val="24"/>
          <w:szCs w:val="24"/>
          <w:highlight w:val="none"/>
        </w:rPr>
      </w:sdtEndPr>
      <w:sdtContent>
        <w:p w14:paraId="35841AE8">
          <w:pPr>
            <w:tabs>
              <w:tab w:val="right" w:leader="dot" w:pos="8692"/>
            </w:tabs>
            <w:spacing w:before="180" w:line="184" w:lineRule="auto"/>
            <w:ind w:left="75"/>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"bookmark55" </w:instrText>
          </w:r>
          <w:r>
            <w:rPr>
              <w:highlight w:val="none"/>
            </w:rPr>
            <w:fldChar w:fldCharType="separate"/>
          </w:r>
          <w:r>
            <w:rPr>
              <w:rFonts w:ascii="仿宋" w:hAnsi="仿宋" w:eastAsia="仿宋" w:cs="仿宋"/>
              <w:spacing w:val="-3"/>
              <w:sz w:val="24"/>
              <w:szCs w:val="24"/>
              <w:highlight w:val="none"/>
            </w:rPr>
            <w:t>二、商务及技术文件</w:t>
          </w:r>
          <w:r>
            <w:rPr>
              <w:rFonts w:ascii="仿宋" w:hAnsi="仿宋" w:eastAsia="仿宋" w:cs="仿宋"/>
              <w:sz w:val="24"/>
              <w:szCs w:val="24"/>
              <w:highlight w:val="none"/>
            </w:rPr>
            <w:tab/>
          </w:r>
          <w:r>
            <w:rPr>
              <w:rFonts w:ascii="Times New Roman" w:hAnsi="Times New Roman" w:eastAsia="Times New Roman" w:cs="Times New Roman"/>
              <w:sz w:val="24"/>
              <w:szCs w:val="24"/>
              <w:highlight w:val="none"/>
            </w:rPr>
            <w:t>60</w:t>
          </w:r>
          <w:r>
            <w:rPr>
              <w:rFonts w:ascii="Times New Roman" w:hAnsi="Times New Roman" w:eastAsia="Times New Roman" w:cs="Times New Roman"/>
              <w:sz w:val="24"/>
              <w:szCs w:val="24"/>
              <w:highlight w:val="none"/>
            </w:rPr>
            <w:fldChar w:fldCharType="end"/>
          </w:r>
        </w:p>
        <w:p w14:paraId="2DDB9C62">
          <w:pPr>
            <w:tabs>
              <w:tab w:val="right" w:leader="dot" w:pos="8670"/>
            </w:tabs>
            <w:spacing w:before="262" w:line="184" w:lineRule="auto"/>
            <w:ind w:left="48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"bookmark56" </w:instrText>
          </w:r>
          <w:r>
            <w:rPr>
              <w:highlight w:val="none"/>
            </w:rPr>
            <w:fldChar w:fldCharType="separate"/>
          </w:r>
          <w:r>
            <w:rPr>
              <w:rFonts w:ascii="仿宋" w:hAnsi="仿宋" w:eastAsia="仿宋" w:cs="仿宋"/>
              <w:spacing w:val="-5"/>
              <w:sz w:val="24"/>
              <w:szCs w:val="24"/>
              <w:highlight w:val="none"/>
            </w:rPr>
            <w:t>投标函</w:t>
          </w:r>
          <w:r>
            <w:rPr>
              <w:rFonts w:ascii="仿宋" w:hAnsi="仿宋" w:eastAsia="仿宋" w:cs="仿宋"/>
              <w:sz w:val="24"/>
              <w:szCs w:val="24"/>
              <w:highlight w:val="none"/>
            </w:rPr>
            <w:tab/>
          </w:r>
          <w:r>
            <w:rPr>
              <w:rFonts w:ascii="仿宋" w:hAnsi="仿宋" w:eastAsia="仿宋" w:cs="仿宋"/>
              <w:spacing w:val="-71"/>
              <w:sz w:val="24"/>
              <w:szCs w:val="24"/>
              <w:highlight w:val="none"/>
            </w:rPr>
            <w:t xml:space="preserve"> </w:t>
          </w:r>
          <w:r>
            <w:rPr>
              <w:rFonts w:ascii="Times New Roman" w:hAnsi="Times New Roman" w:eastAsia="Times New Roman" w:cs="Times New Roman"/>
              <w:spacing w:val="-6"/>
              <w:sz w:val="24"/>
              <w:szCs w:val="24"/>
              <w:highlight w:val="none"/>
            </w:rPr>
            <w:t>62</w:t>
          </w:r>
          <w:r>
            <w:rPr>
              <w:rFonts w:ascii="Times New Roman" w:hAnsi="Times New Roman" w:eastAsia="Times New Roman" w:cs="Times New Roman"/>
              <w:spacing w:val="-6"/>
              <w:sz w:val="24"/>
              <w:szCs w:val="24"/>
              <w:highlight w:val="none"/>
            </w:rPr>
            <w:fldChar w:fldCharType="end"/>
          </w:r>
        </w:p>
        <w:p w14:paraId="499B592A">
          <w:pPr>
            <w:tabs>
              <w:tab w:val="right" w:leader="dot" w:pos="8670"/>
            </w:tabs>
            <w:spacing w:before="260" w:line="217" w:lineRule="auto"/>
            <w:ind w:left="489"/>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"bookmark57" </w:instrText>
          </w:r>
          <w:r>
            <w:rPr>
              <w:highlight w:val="none"/>
            </w:rPr>
            <w:fldChar w:fldCharType="separate"/>
          </w:r>
          <w:r>
            <w:rPr>
              <w:rFonts w:ascii="仿宋" w:hAnsi="仿宋" w:eastAsia="仿宋" w:cs="仿宋"/>
              <w:spacing w:val="-4"/>
              <w:sz w:val="24"/>
              <w:szCs w:val="24"/>
              <w:highlight w:val="none"/>
            </w:rPr>
            <w:t>开标一览表</w:t>
          </w:r>
          <w:r>
            <w:rPr>
              <w:rFonts w:ascii="仿宋" w:hAnsi="仿宋" w:eastAsia="仿宋" w:cs="仿宋"/>
              <w:sz w:val="24"/>
              <w:szCs w:val="24"/>
              <w:highlight w:val="none"/>
            </w:rPr>
            <w:tab/>
          </w:r>
          <w:r>
            <w:rPr>
              <w:rFonts w:ascii="仿宋" w:hAnsi="仿宋" w:eastAsia="仿宋" w:cs="仿宋"/>
              <w:spacing w:val="-71"/>
              <w:sz w:val="24"/>
              <w:szCs w:val="24"/>
              <w:highlight w:val="none"/>
            </w:rPr>
            <w:t xml:space="preserve"> </w:t>
          </w:r>
          <w:r>
            <w:rPr>
              <w:rFonts w:ascii="Times New Roman" w:hAnsi="Times New Roman" w:eastAsia="Times New Roman" w:cs="Times New Roman"/>
              <w:spacing w:val="-6"/>
              <w:sz w:val="24"/>
              <w:szCs w:val="24"/>
              <w:highlight w:val="none"/>
            </w:rPr>
            <w:t>63</w:t>
          </w:r>
          <w:r>
            <w:rPr>
              <w:rFonts w:ascii="Times New Roman" w:hAnsi="Times New Roman" w:eastAsia="Times New Roman" w:cs="Times New Roman"/>
              <w:spacing w:val="-6"/>
              <w:sz w:val="24"/>
              <w:szCs w:val="24"/>
              <w:highlight w:val="none"/>
            </w:rPr>
            <w:fldChar w:fldCharType="end"/>
          </w:r>
        </w:p>
        <w:p w14:paraId="037E2AD6">
          <w:pPr>
            <w:tabs>
              <w:tab w:val="right" w:leader="dot" w:pos="8670"/>
            </w:tabs>
            <w:spacing w:before="217" w:line="217" w:lineRule="auto"/>
            <w:ind w:left="48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"bookmark58" </w:instrText>
          </w:r>
          <w:r>
            <w:rPr>
              <w:highlight w:val="none"/>
            </w:rPr>
            <w:fldChar w:fldCharType="separate"/>
          </w:r>
          <w:r>
            <w:rPr>
              <w:rFonts w:ascii="仿宋" w:hAnsi="仿宋" w:eastAsia="仿宋" w:cs="仿宋"/>
              <w:spacing w:val="-2"/>
              <w:sz w:val="24"/>
              <w:szCs w:val="24"/>
              <w:highlight w:val="none"/>
            </w:rPr>
            <w:t>投标分项报价表</w:t>
          </w:r>
          <w:r>
            <w:rPr>
              <w:rFonts w:ascii="仿宋" w:hAnsi="仿宋" w:eastAsia="仿宋" w:cs="仿宋"/>
              <w:spacing w:val="-103"/>
              <w:sz w:val="24"/>
              <w:szCs w:val="24"/>
              <w:highlight w:val="none"/>
            </w:rPr>
            <w:t xml:space="preserve"> </w:t>
          </w:r>
          <w:r>
            <w:rPr>
              <w:rFonts w:ascii="仿宋" w:hAnsi="仿宋" w:eastAsia="仿宋" w:cs="仿宋"/>
              <w:sz w:val="24"/>
              <w:szCs w:val="24"/>
              <w:highlight w:val="none"/>
            </w:rPr>
            <w:tab/>
          </w:r>
          <w:r>
            <w:rPr>
              <w:rFonts w:ascii="仿宋" w:hAnsi="仿宋" w:eastAsia="仿宋" w:cs="仿宋"/>
              <w:spacing w:val="-78"/>
              <w:sz w:val="24"/>
              <w:szCs w:val="24"/>
              <w:highlight w:val="none"/>
            </w:rPr>
            <w:t xml:space="preserve"> </w:t>
          </w:r>
          <w:r>
            <w:rPr>
              <w:rFonts w:ascii="Times New Roman" w:hAnsi="Times New Roman" w:eastAsia="Times New Roman" w:cs="Times New Roman"/>
              <w:spacing w:val="-2"/>
              <w:sz w:val="24"/>
              <w:szCs w:val="24"/>
              <w:highlight w:val="none"/>
            </w:rPr>
            <w:t>46</w:t>
          </w:r>
          <w:r>
            <w:rPr>
              <w:rFonts w:ascii="Times New Roman" w:hAnsi="Times New Roman" w:eastAsia="Times New Roman" w:cs="Times New Roman"/>
              <w:spacing w:val="-2"/>
              <w:sz w:val="24"/>
              <w:szCs w:val="24"/>
              <w:highlight w:val="none"/>
            </w:rPr>
            <w:fldChar w:fldCharType="end"/>
          </w:r>
        </w:p>
        <w:p w14:paraId="6E2F2E31">
          <w:pPr>
            <w:tabs>
              <w:tab w:val="right" w:leader="dot" w:pos="8670"/>
            </w:tabs>
            <w:spacing w:before="218" w:line="184" w:lineRule="auto"/>
            <w:ind w:left="48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"bookmark59" </w:instrText>
          </w:r>
          <w:r>
            <w:rPr>
              <w:highlight w:val="none"/>
            </w:rPr>
            <w:fldChar w:fldCharType="separate"/>
          </w:r>
          <w:r>
            <w:rPr>
              <w:rFonts w:ascii="仿宋" w:hAnsi="仿宋" w:eastAsia="仿宋" w:cs="仿宋"/>
              <w:spacing w:val="-3"/>
              <w:sz w:val="24"/>
              <w:szCs w:val="24"/>
              <w:highlight w:val="none"/>
            </w:rPr>
            <w:t>技术偏离表</w:t>
          </w:r>
          <w:r>
            <w:rPr>
              <w:rFonts w:ascii="仿宋" w:hAnsi="仿宋" w:eastAsia="仿宋" w:cs="仿宋"/>
              <w:sz w:val="24"/>
              <w:szCs w:val="24"/>
              <w:highlight w:val="none"/>
            </w:rPr>
            <w:tab/>
          </w:r>
          <w:r>
            <w:rPr>
              <w:rFonts w:ascii="仿宋" w:hAnsi="仿宋" w:eastAsia="仿宋" w:cs="仿宋"/>
              <w:spacing w:val="-71"/>
              <w:sz w:val="24"/>
              <w:szCs w:val="24"/>
              <w:highlight w:val="none"/>
            </w:rPr>
            <w:t xml:space="preserve"> </w:t>
          </w:r>
          <w:r>
            <w:rPr>
              <w:rFonts w:ascii="Times New Roman" w:hAnsi="Times New Roman" w:eastAsia="Times New Roman" w:cs="Times New Roman"/>
              <w:spacing w:val="-6"/>
              <w:sz w:val="24"/>
              <w:szCs w:val="24"/>
              <w:highlight w:val="none"/>
            </w:rPr>
            <w:t>66</w:t>
          </w:r>
          <w:r>
            <w:rPr>
              <w:rFonts w:ascii="Times New Roman" w:hAnsi="Times New Roman" w:eastAsia="Times New Roman" w:cs="Times New Roman"/>
              <w:spacing w:val="-6"/>
              <w:sz w:val="24"/>
              <w:szCs w:val="24"/>
              <w:highlight w:val="none"/>
            </w:rPr>
            <w:fldChar w:fldCharType="end"/>
          </w:r>
        </w:p>
        <w:p w14:paraId="260FDE71">
          <w:pPr>
            <w:tabs>
              <w:tab w:val="right" w:leader="dot" w:pos="8670"/>
            </w:tabs>
            <w:spacing w:before="260" w:line="184" w:lineRule="auto"/>
            <w:ind w:left="492"/>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"bookmark60" </w:instrText>
          </w:r>
          <w:r>
            <w:rPr>
              <w:highlight w:val="none"/>
            </w:rPr>
            <w:fldChar w:fldCharType="separate"/>
          </w:r>
          <w:r>
            <w:rPr>
              <w:rFonts w:ascii="仿宋" w:hAnsi="仿宋" w:eastAsia="仿宋" w:cs="仿宋"/>
              <w:spacing w:val="-3"/>
              <w:sz w:val="24"/>
              <w:szCs w:val="24"/>
              <w:highlight w:val="none"/>
            </w:rPr>
            <w:t>商务条款偏离表</w:t>
          </w:r>
          <w:r>
            <w:rPr>
              <w:rFonts w:ascii="仿宋" w:hAnsi="仿宋" w:eastAsia="仿宋" w:cs="仿宋"/>
              <w:sz w:val="24"/>
              <w:szCs w:val="24"/>
              <w:highlight w:val="none"/>
            </w:rPr>
            <w:tab/>
          </w:r>
          <w:r>
            <w:rPr>
              <w:rFonts w:ascii="仿宋" w:hAnsi="仿宋" w:eastAsia="仿宋" w:cs="仿宋"/>
              <w:spacing w:val="-71"/>
              <w:sz w:val="24"/>
              <w:szCs w:val="24"/>
              <w:highlight w:val="none"/>
            </w:rPr>
            <w:t xml:space="preserve"> </w:t>
          </w:r>
          <w:r>
            <w:rPr>
              <w:rFonts w:ascii="Times New Roman" w:hAnsi="Times New Roman" w:eastAsia="Times New Roman" w:cs="Times New Roman"/>
              <w:spacing w:val="-6"/>
              <w:sz w:val="24"/>
              <w:szCs w:val="24"/>
              <w:highlight w:val="none"/>
            </w:rPr>
            <w:t>67</w:t>
          </w:r>
          <w:r>
            <w:rPr>
              <w:rFonts w:ascii="Times New Roman" w:hAnsi="Times New Roman" w:eastAsia="Times New Roman" w:cs="Times New Roman"/>
              <w:spacing w:val="-6"/>
              <w:sz w:val="24"/>
              <w:szCs w:val="24"/>
              <w:highlight w:val="none"/>
            </w:rPr>
            <w:fldChar w:fldCharType="end"/>
          </w:r>
        </w:p>
        <w:p w14:paraId="7BA6A764">
          <w:pPr>
            <w:tabs>
              <w:tab w:val="right" w:leader="dot" w:pos="8670"/>
            </w:tabs>
            <w:spacing w:before="260" w:line="184" w:lineRule="auto"/>
            <w:ind w:left="509"/>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"bookmark61" </w:instrText>
          </w:r>
          <w:r>
            <w:rPr>
              <w:highlight w:val="none"/>
            </w:rPr>
            <w:fldChar w:fldCharType="separate"/>
          </w:r>
          <w:r>
            <w:rPr>
              <w:rFonts w:ascii="仿宋" w:hAnsi="仿宋" w:eastAsia="仿宋" w:cs="仿宋"/>
              <w:spacing w:val="-2"/>
              <w:sz w:val="24"/>
              <w:szCs w:val="24"/>
              <w:highlight w:val="none"/>
            </w:rPr>
            <w:t>中小企业声明函（货物）</w:t>
          </w:r>
          <w:r>
            <w:rPr>
              <w:rFonts w:ascii="仿宋" w:hAnsi="仿宋" w:eastAsia="仿宋" w:cs="仿宋"/>
              <w:sz w:val="24"/>
              <w:szCs w:val="24"/>
              <w:highlight w:val="none"/>
            </w:rPr>
            <w:tab/>
          </w:r>
          <w:r>
            <w:rPr>
              <w:rFonts w:ascii="仿宋" w:hAnsi="仿宋" w:eastAsia="仿宋" w:cs="仿宋"/>
              <w:spacing w:val="-71"/>
              <w:sz w:val="24"/>
              <w:szCs w:val="24"/>
              <w:highlight w:val="none"/>
            </w:rPr>
            <w:t xml:space="preserve"> </w:t>
          </w:r>
          <w:r>
            <w:rPr>
              <w:rFonts w:ascii="Times New Roman" w:hAnsi="Times New Roman" w:eastAsia="Times New Roman" w:cs="Times New Roman"/>
              <w:spacing w:val="-6"/>
              <w:sz w:val="24"/>
              <w:szCs w:val="24"/>
              <w:highlight w:val="none"/>
            </w:rPr>
            <w:t>68</w:t>
          </w:r>
          <w:r>
            <w:rPr>
              <w:rFonts w:ascii="Times New Roman" w:hAnsi="Times New Roman" w:eastAsia="Times New Roman" w:cs="Times New Roman"/>
              <w:spacing w:val="-6"/>
              <w:sz w:val="24"/>
              <w:szCs w:val="24"/>
              <w:highlight w:val="none"/>
            </w:rPr>
            <w:fldChar w:fldCharType="end"/>
          </w:r>
        </w:p>
        <w:p w14:paraId="0BC0355F">
          <w:pPr>
            <w:tabs>
              <w:tab w:val="right" w:leader="dot" w:pos="8670"/>
            </w:tabs>
            <w:spacing w:before="263" w:line="184" w:lineRule="auto"/>
            <w:ind w:left="48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"bookmark62" </w:instrText>
          </w:r>
          <w:r>
            <w:rPr>
              <w:highlight w:val="none"/>
            </w:rPr>
            <w:fldChar w:fldCharType="separate"/>
          </w:r>
          <w:r>
            <w:rPr>
              <w:rFonts w:ascii="仿宋" w:hAnsi="仿宋" w:eastAsia="仿宋" w:cs="仿宋"/>
              <w:spacing w:val="-2"/>
              <w:sz w:val="24"/>
              <w:szCs w:val="24"/>
              <w:highlight w:val="none"/>
            </w:rPr>
            <w:t>投标人监狱企业声明函</w:t>
          </w:r>
          <w:r>
            <w:rPr>
              <w:rFonts w:ascii="仿宋" w:hAnsi="仿宋" w:eastAsia="仿宋" w:cs="仿宋"/>
              <w:sz w:val="24"/>
              <w:szCs w:val="24"/>
              <w:highlight w:val="none"/>
            </w:rPr>
            <w:tab/>
          </w:r>
          <w:r>
            <w:rPr>
              <w:rFonts w:ascii="仿宋" w:hAnsi="仿宋" w:eastAsia="仿宋" w:cs="仿宋"/>
              <w:spacing w:val="-71"/>
              <w:sz w:val="24"/>
              <w:szCs w:val="24"/>
              <w:highlight w:val="none"/>
            </w:rPr>
            <w:t xml:space="preserve"> </w:t>
          </w:r>
          <w:r>
            <w:rPr>
              <w:rFonts w:ascii="Times New Roman" w:hAnsi="Times New Roman" w:eastAsia="Times New Roman" w:cs="Times New Roman"/>
              <w:spacing w:val="-6"/>
              <w:sz w:val="24"/>
              <w:szCs w:val="24"/>
              <w:highlight w:val="none"/>
            </w:rPr>
            <w:t>69</w:t>
          </w:r>
          <w:r>
            <w:rPr>
              <w:rFonts w:ascii="Times New Roman" w:hAnsi="Times New Roman" w:eastAsia="Times New Roman" w:cs="Times New Roman"/>
              <w:spacing w:val="-6"/>
              <w:sz w:val="24"/>
              <w:szCs w:val="24"/>
              <w:highlight w:val="none"/>
            </w:rPr>
            <w:fldChar w:fldCharType="end"/>
          </w:r>
        </w:p>
        <w:p w14:paraId="62CFCA35">
          <w:pPr>
            <w:tabs>
              <w:tab w:val="right" w:leader="dot" w:pos="8670"/>
            </w:tabs>
            <w:spacing w:before="260" w:line="184" w:lineRule="auto"/>
            <w:ind w:left="48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"bookmark63" </w:instrText>
          </w:r>
          <w:r>
            <w:rPr>
              <w:highlight w:val="none"/>
            </w:rPr>
            <w:fldChar w:fldCharType="separate"/>
          </w:r>
          <w:r>
            <w:rPr>
              <w:rFonts w:ascii="仿宋" w:hAnsi="仿宋" w:eastAsia="仿宋" w:cs="仿宋"/>
              <w:spacing w:val="-2"/>
              <w:sz w:val="24"/>
              <w:szCs w:val="24"/>
              <w:highlight w:val="none"/>
            </w:rPr>
            <w:t>残疾人福利性单位声明函</w:t>
          </w:r>
          <w:r>
            <w:rPr>
              <w:rFonts w:ascii="仿宋" w:hAnsi="仿宋" w:eastAsia="仿宋" w:cs="仿宋"/>
              <w:sz w:val="24"/>
              <w:szCs w:val="24"/>
              <w:highlight w:val="none"/>
            </w:rPr>
            <w:tab/>
          </w:r>
          <w:r>
            <w:rPr>
              <w:rFonts w:ascii="仿宋" w:hAnsi="仿宋" w:eastAsia="仿宋" w:cs="仿宋"/>
              <w:spacing w:val="-73"/>
              <w:sz w:val="24"/>
              <w:szCs w:val="24"/>
              <w:highlight w:val="none"/>
            </w:rPr>
            <w:t xml:space="preserve"> </w:t>
          </w:r>
          <w:r>
            <w:rPr>
              <w:rFonts w:ascii="Times New Roman" w:hAnsi="Times New Roman" w:eastAsia="Times New Roman" w:cs="Times New Roman"/>
              <w:spacing w:val="-5"/>
              <w:sz w:val="24"/>
              <w:szCs w:val="24"/>
              <w:highlight w:val="none"/>
            </w:rPr>
            <w:t>70</w:t>
          </w:r>
          <w:r>
            <w:rPr>
              <w:rFonts w:ascii="Times New Roman" w:hAnsi="Times New Roman" w:eastAsia="Times New Roman" w:cs="Times New Roman"/>
              <w:spacing w:val="-5"/>
              <w:sz w:val="24"/>
              <w:szCs w:val="24"/>
              <w:highlight w:val="none"/>
            </w:rPr>
            <w:fldChar w:fldCharType="end"/>
          </w:r>
        </w:p>
        <w:p w14:paraId="6E651C86">
          <w:pPr>
            <w:tabs>
              <w:tab w:val="right" w:leader="dot" w:pos="8670"/>
            </w:tabs>
            <w:spacing w:before="260" w:line="184" w:lineRule="auto"/>
            <w:ind w:left="488"/>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"bookmark64" </w:instrText>
          </w:r>
          <w:r>
            <w:rPr>
              <w:highlight w:val="none"/>
            </w:rPr>
            <w:fldChar w:fldCharType="separate"/>
          </w:r>
          <w:r>
            <w:rPr>
              <w:rFonts w:ascii="仿宋" w:hAnsi="仿宋" w:eastAsia="仿宋" w:cs="仿宋"/>
              <w:spacing w:val="-2"/>
              <w:sz w:val="24"/>
              <w:szCs w:val="24"/>
              <w:highlight w:val="none"/>
            </w:rPr>
            <w:t>符合评分标准要求的商务文件</w:t>
          </w:r>
          <w:r>
            <w:rPr>
              <w:rFonts w:ascii="仿宋" w:hAnsi="仿宋" w:eastAsia="仿宋" w:cs="仿宋"/>
              <w:sz w:val="24"/>
              <w:szCs w:val="24"/>
              <w:highlight w:val="none"/>
            </w:rPr>
            <w:tab/>
          </w:r>
          <w:r>
            <w:rPr>
              <w:rFonts w:ascii="仿宋" w:hAnsi="仿宋" w:eastAsia="仿宋" w:cs="仿宋"/>
              <w:spacing w:val="-73"/>
              <w:sz w:val="24"/>
              <w:szCs w:val="24"/>
              <w:highlight w:val="none"/>
            </w:rPr>
            <w:t xml:space="preserve"> </w:t>
          </w:r>
          <w:r>
            <w:rPr>
              <w:rFonts w:ascii="Times New Roman" w:hAnsi="Times New Roman" w:eastAsia="Times New Roman" w:cs="Times New Roman"/>
              <w:spacing w:val="-5"/>
              <w:sz w:val="24"/>
              <w:szCs w:val="24"/>
              <w:highlight w:val="none"/>
            </w:rPr>
            <w:t>71</w:t>
          </w:r>
          <w:r>
            <w:rPr>
              <w:rFonts w:ascii="Times New Roman" w:hAnsi="Times New Roman" w:eastAsia="Times New Roman" w:cs="Times New Roman"/>
              <w:spacing w:val="-5"/>
              <w:sz w:val="24"/>
              <w:szCs w:val="24"/>
              <w:highlight w:val="none"/>
            </w:rPr>
            <w:fldChar w:fldCharType="end"/>
          </w:r>
        </w:p>
        <w:p w14:paraId="77B235BE">
          <w:pPr>
            <w:tabs>
              <w:tab w:val="right" w:leader="dot" w:pos="8670"/>
            </w:tabs>
            <w:spacing w:before="262" w:line="184" w:lineRule="auto"/>
            <w:ind w:left="48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"bookmark65" </w:instrText>
          </w:r>
          <w:r>
            <w:rPr>
              <w:highlight w:val="none"/>
            </w:rPr>
            <w:fldChar w:fldCharType="separate"/>
          </w:r>
          <w:r>
            <w:rPr>
              <w:rFonts w:ascii="仿宋" w:hAnsi="仿宋" w:eastAsia="仿宋" w:cs="仿宋"/>
              <w:spacing w:val="-3"/>
              <w:sz w:val="24"/>
              <w:szCs w:val="24"/>
              <w:highlight w:val="none"/>
            </w:rPr>
            <w:t>投标人须知第</w:t>
          </w:r>
          <w:r>
            <w:rPr>
              <w:rFonts w:ascii="仿宋" w:hAnsi="仿宋" w:eastAsia="仿宋" w:cs="仿宋"/>
              <w:spacing w:val="-17"/>
              <w:sz w:val="24"/>
              <w:szCs w:val="24"/>
              <w:highlight w:val="none"/>
            </w:rPr>
            <w:t xml:space="preserve"> </w:t>
          </w:r>
          <w:r>
            <w:rPr>
              <w:rFonts w:ascii="Times New Roman" w:hAnsi="Times New Roman" w:eastAsia="Times New Roman" w:cs="Times New Roman"/>
              <w:spacing w:val="-3"/>
              <w:sz w:val="24"/>
              <w:szCs w:val="24"/>
              <w:highlight w:val="none"/>
            </w:rPr>
            <w:t xml:space="preserve">10 </w:t>
          </w:r>
          <w:r>
            <w:rPr>
              <w:rFonts w:ascii="仿宋" w:hAnsi="仿宋" w:eastAsia="仿宋" w:cs="仿宋"/>
              <w:spacing w:val="-3"/>
              <w:sz w:val="24"/>
              <w:szCs w:val="24"/>
              <w:highlight w:val="none"/>
            </w:rPr>
            <w:t>条要求的所有技术文件</w:t>
          </w:r>
          <w:r>
            <w:rPr>
              <w:rFonts w:ascii="仿宋" w:hAnsi="仿宋" w:eastAsia="仿宋" w:cs="仿宋"/>
              <w:sz w:val="24"/>
              <w:szCs w:val="24"/>
              <w:highlight w:val="none"/>
            </w:rPr>
            <w:tab/>
          </w:r>
          <w:r>
            <w:rPr>
              <w:rFonts w:ascii="仿宋" w:hAnsi="仿宋" w:eastAsia="仿宋" w:cs="仿宋"/>
              <w:spacing w:val="-73"/>
              <w:sz w:val="24"/>
              <w:szCs w:val="24"/>
              <w:highlight w:val="none"/>
            </w:rPr>
            <w:t xml:space="preserve"> </w:t>
          </w:r>
          <w:r>
            <w:rPr>
              <w:rFonts w:ascii="Times New Roman" w:hAnsi="Times New Roman" w:eastAsia="Times New Roman" w:cs="Times New Roman"/>
              <w:spacing w:val="-5"/>
              <w:sz w:val="24"/>
              <w:szCs w:val="24"/>
              <w:highlight w:val="none"/>
            </w:rPr>
            <w:t>72</w:t>
          </w:r>
          <w:r>
            <w:rPr>
              <w:rFonts w:ascii="Times New Roman" w:hAnsi="Times New Roman" w:eastAsia="Times New Roman" w:cs="Times New Roman"/>
              <w:spacing w:val="-5"/>
              <w:sz w:val="24"/>
              <w:szCs w:val="24"/>
              <w:highlight w:val="none"/>
            </w:rPr>
            <w:fldChar w:fldCharType="end"/>
          </w:r>
        </w:p>
        <w:p w14:paraId="21DC78CF">
          <w:pPr>
            <w:tabs>
              <w:tab w:val="right" w:leader="dot" w:pos="8670"/>
            </w:tabs>
            <w:spacing w:before="260" w:line="184" w:lineRule="auto"/>
            <w:ind w:left="484"/>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"bookmark66" </w:instrText>
          </w:r>
          <w:r>
            <w:rPr>
              <w:highlight w:val="none"/>
            </w:rPr>
            <w:fldChar w:fldCharType="separate"/>
          </w:r>
          <w:r>
            <w:rPr>
              <w:rFonts w:ascii="仿宋" w:hAnsi="仿宋" w:eastAsia="仿宋" w:cs="仿宋"/>
              <w:spacing w:val="-2"/>
              <w:sz w:val="24"/>
              <w:szCs w:val="24"/>
              <w:highlight w:val="none"/>
            </w:rPr>
            <w:t>投标方案或技术方案</w:t>
          </w:r>
          <w:r>
            <w:rPr>
              <w:rFonts w:ascii="仿宋" w:hAnsi="仿宋" w:eastAsia="仿宋" w:cs="仿宋"/>
              <w:sz w:val="24"/>
              <w:szCs w:val="24"/>
              <w:highlight w:val="none"/>
            </w:rPr>
            <w:tab/>
          </w:r>
          <w:r>
            <w:rPr>
              <w:rFonts w:ascii="仿宋" w:hAnsi="仿宋" w:eastAsia="仿宋" w:cs="仿宋"/>
              <w:spacing w:val="-73"/>
              <w:sz w:val="24"/>
              <w:szCs w:val="24"/>
              <w:highlight w:val="none"/>
            </w:rPr>
            <w:t xml:space="preserve"> </w:t>
          </w:r>
          <w:r>
            <w:rPr>
              <w:rFonts w:ascii="Times New Roman" w:hAnsi="Times New Roman" w:eastAsia="Times New Roman" w:cs="Times New Roman"/>
              <w:spacing w:val="-5"/>
              <w:sz w:val="24"/>
              <w:szCs w:val="24"/>
              <w:highlight w:val="none"/>
            </w:rPr>
            <w:t>73</w:t>
          </w:r>
          <w:r>
            <w:rPr>
              <w:rFonts w:ascii="Times New Roman" w:hAnsi="Times New Roman" w:eastAsia="Times New Roman" w:cs="Times New Roman"/>
              <w:spacing w:val="-5"/>
              <w:sz w:val="24"/>
              <w:szCs w:val="24"/>
              <w:highlight w:val="none"/>
            </w:rPr>
            <w:fldChar w:fldCharType="end"/>
          </w:r>
        </w:p>
        <w:p w14:paraId="60A1FC4F">
          <w:pPr>
            <w:tabs>
              <w:tab w:val="right" w:leader="dot" w:pos="8670"/>
            </w:tabs>
            <w:spacing w:before="260" w:line="184" w:lineRule="auto"/>
            <w:ind w:left="492"/>
            <w:rPr>
              <w:rFonts w:ascii="Times New Roman" w:hAnsi="Times New Roman" w:eastAsia="Times New Roman" w:cs="Times New Roman"/>
              <w:sz w:val="24"/>
              <w:szCs w:val="24"/>
              <w:highlight w:val="none"/>
            </w:rPr>
          </w:pPr>
          <w:r>
            <w:rPr>
              <w:highlight w:val="none"/>
            </w:rPr>
            <w:fldChar w:fldCharType="begin"/>
          </w:r>
          <w:r>
            <w:rPr>
              <w:highlight w:val="none"/>
            </w:rPr>
            <w:instrText xml:space="preserve"> HYPERLINK \l "bookmark67" </w:instrText>
          </w:r>
          <w:r>
            <w:rPr>
              <w:highlight w:val="none"/>
            </w:rPr>
            <w:fldChar w:fldCharType="separate"/>
          </w:r>
          <w:r>
            <w:rPr>
              <w:rFonts w:ascii="仿宋" w:hAnsi="仿宋" w:eastAsia="仿宋" w:cs="仿宋"/>
              <w:spacing w:val="-4"/>
              <w:sz w:val="24"/>
              <w:szCs w:val="24"/>
              <w:highlight w:val="none"/>
            </w:rPr>
            <w:t>业绩一览表</w:t>
          </w:r>
          <w:r>
            <w:rPr>
              <w:rFonts w:ascii="仿宋" w:hAnsi="仿宋" w:eastAsia="仿宋" w:cs="仿宋"/>
              <w:sz w:val="24"/>
              <w:szCs w:val="24"/>
              <w:highlight w:val="none"/>
            </w:rPr>
            <w:tab/>
          </w:r>
          <w:r>
            <w:rPr>
              <w:rFonts w:ascii="仿宋" w:hAnsi="仿宋" w:eastAsia="仿宋" w:cs="仿宋"/>
              <w:spacing w:val="-73"/>
              <w:sz w:val="24"/>
              <w:szCs w:val="24"/>
              <w:highlight w:val="none"/>
            </w:rPr>
            <w:t xml:space="preserve"> </w:t>
          </w:r>
          <w:r>
            <w:rPr>
              <w:rFonts w:ascii="Times New Roman" w:hAnsi="Times New Roman" w:eastAsia="Times New Roman" w:cs="Times New Roman"/>
              <w:spacing w:val="-5"/>
              <w:sz w:val="24"/>
              <w:szCs w:val="24"/>
              <w:highlight w:val="none"/>
            </w:rPr>
            <w:t>74</w:t>
          </w:r>
          <w:r>
            <w:rPr>
              <w:rFonts w:ascii="Times New Roman" w:hAnsi="Times New Roman" w:eastAsia="Times New Roman" w:cs="Times New Roman"/>
              <w:spacing w:val="-5"/>
              <w:sz w:val="24"/>
              <w:szCs w:val="24"/>
              <w:highlight w:val="none"/>
            </w:rPr>
            <w:fldChar w:fldCharType="end"/>
          </w:r>
        </w:p>
        <w:p w14:paraId="3636BC4A">
          <w:pPr>
            <w:tabs>
              <w:tab w:val="right" w:leader="dot" w:pos="8670"/>
            </w:tabs>
            <w:spacing w:before="264" w:line="216" w:lineRule="auto"/>
            <w:ind w:left="484"/>
            <w:rPr>
              <w:rFonts w:ascii="Times New Roman" w:hAnsi="Times New Roman" w:eastAsia="Times New Roman" w:cs="Times New Roman"/>
              <w:sz w:val="24"/>
              <w:szCs w:val="24"/>
              <w:highlight w:val="none"/>
            </w:rPr>
          </w:pPr>
          <w:bookmarkStart w:id="0" w:name="bookmark1"/>
          <w:bookmarkEnd w:id="0"/>
          <w:r>
            <w:rPr>
              <w:highlight w:val="none"/>
            </w:rPr>
            <w:fldChar w:fldCharType="begin"/>
          </w:r>
          <w:r>
            <w:rPr>
              <w:highlight w:val="none"/>
            </w:rPr>
            <w:instrText xml:space="preserve"> HYPERLINK \l "bookmark68" </w:instrText>
          </w:r>
          <w:r>
            <w:rPr>
              <w:highlight w:val="none"/>
            </w:rPr>
            <w:fldChar w:fldCharType="separate"/>
          </w:r>
          <w:r>
            <w:rPr>
              <w:rFonts w:ascii="仿宋" w:hAnsi="仿宋" w:eastAsia="仿宋" w:cs="仿宋"/>
              <w:spacing w:val="-1"/>
              <w:sz w:val="24"/>
              <w:szCs w:val="24"/>
              <w:highlight w:val="none"/>
            </w:rPr>
            <w:t>投标人须知前附表要求的其他文件</w:t>
          </w:r>
          <w:r>
            <w:rPr>
              <w:rFonts w:ascii="仿宋" w:hAnsi="仿宋" w:eastAsia="仿宋" w:cs="仿宋"/>
              <w:sz w:val="24"/>
              <w:szCs w:val="24"/>
              <w:highlight w:val="none"/>
            </w:rPr>
            <w:tab/>
          </w:r>
          <w:r>
            <w:rPr>
              <w:rFonts w:ascii="仿宋" w:hAnsi="仿宋" w:eastAsia="仿宋" w:cs="仿宋"/>
              <w:spacing w:val="-73"/>
              <w:sz w:val="24"/>
              <w:szCs w:val="24"/>
              <w:highlight w:val="none"/>
            </w:rPr>
            <w:t xml:space="preserve"> </w:t>
          </w:r>
          <w:r>
            <w:rPr>
              <w:rFonts w:ascii="Times New Roman" w:hAnsi="Times New Roman" w:eastAsia="Times New Roman" w:cs="Times New Roman"/>
              <w:spacing w:val="-5"/>
              <w:sz w:val="24"/>
              <w:szCs w:val="24"/>
              <w:highlight w:val="none"/>
            </w:rPr>
            <w:t>75</w:t>
          </w:r>
          <w:r>
            <w:rPr>
              <w:rFonts w:ascii="Times New Roman" w:hAnsi="Times New Roman" w:eastAsia="Times New Roman" w:cs="Times New Roman"/>
              <w:spacing w:val="-5"/>
              <w:sz w:val="24"/>
              <w:szCs w:val="24"/>
              <w:highlight w:val="none"/>
            </w:rPr>
            <w:fldChar w:fldCharType="end"/>
          </w:r>
        </w:p>
      </w:sdtContent>
    </w:sdt>
    <w:p w14:paraId="194720A0">
      <w:pPr>
        <w:spacing w:line="216" w:lineRule="auto"/>
        <w:rPr>
          <w:rFonts w:ascii="Times New Roman" w:hAnsi="Times New Roman" w:eastAsia="Times New Roman" w:cs="Times New Roman"/>
          <w:sz w:val="24"/>
          <w:szCs w:val="24"/>
          <w:highlight w:val="none"/>
        </w:rPr>
        <w:sectPr>
          <w:footerReference r:id="rId8" w:type="default"/>
          <w:pgSz w:w="11906" w:h="16839"/>
          <w:pgMar w:top="1431" w:right="1427" w:bottom="1173" w:left="1785" w:header="0" w:footer="987" w:gutter="0"/>
          <w:cols w:space="720" w:num="1"/>
        </w:sectPr>
      </w:pPr>
    </w:p>
    <w:p w14:paraId="45242680">
      <w:pPr>
        <w:spacing w:before="323" w:line="222" w:lineRule="auto"/>
        <w:ind w:left="3372"/>
        <w:outlineLvl w:val="0"/>
        <w:rPr>
          <w:rFonts w:ascii="仿宋" w:hAnsi="仿宋" w:eastAsia="仿宋" w:cs="仿宋"/>
          <w:sz w:val="31"/>
          <w:szCs w:val="31"/>
          <w:highlight w:val="none"/>
        </w:rPr>
      </w:pPr>
      <w:bookmarkStart w:id="1" w:name="bookmark69"/>
      <w:bookmarkEnd w:id="1"/>
      <w:r>
        <w:rPr>
          <w:rFonts w:ascii="仿宋" w:hAnsi="仿宋" w:eastAsia="仿宋" w:cs="仿宋"/>
          <w:b/>
          <w:bCs/>
          <w:sz w:val="31"/>
          <w:szCs w:val="31"/>
          <w:highlight w:val="none"/>
        </w:rPr>
        <w:t>第一章</w:t>
      </w:r>
      <w:r>
        <w:rPr>
          <w:rFonts w:ascii="仿宋" w:hAnsi="仿宋" w:eastAsia="仿宋" w:cs="仿宋"/>
          <w:spacing w:val="17"/>
          <w:sz w:val="31"/>
          <w:szCs w:val="31"/>
          <w:highlight w:val="none"/>
        </w:rPr>
        <w:t xml:space="preserve">  </w:t>
      </w:r>
      <w:r>
        <w:rPr>
          <w:rFonts w:ascii="仿宋" w:hAnsi="仿宋" w:eastAsia="仿宋" w:cs="仿宋"/>
          <w:b/>
          <w:bCs/>
          <w:sz w:val="31"/>
          <w:szCs w:val="31"/>
          <w:highlight w:val="none"/>
        </w:rPr>
        <w:t>招标公告</w:t>
      </w:r>
    </w:p>
    <w:p w14:paraId="210741FF">
      <w:pPr>
        <w:spacing w:before="193" w:line="217" w:lineRule="auto"/>
        <w:jc w:val="center"/>
        <w:rPr>
          <w:rFonts w:ascii="仿宋" w:hAnsi="仿宋" w:eastAsia="仿宋" w:cs="仿宋"/>
          <w:sz w:val="24"/>
          <w:szCs w:val="24"/>
          <w:highlight w:val="none"/>
        </w:rPr>
      </w:pPr>
      <w:r>
        <w:rPr>
          <w:rFonts w:hint="eastAsia" w:ascii="仿宋" w:hAnsi="仿宋" w:eastAsia="仿宋" w:cs="仿宋"/>
          <w:b/>
          <w:bCs/>
          <w:spacing w:val="-4"/>
          <w:sz w:val="24"/>
          <w:szCs w:val="24"/>
          <w:highlight w:val="none"/>
          <w:lang w:eastAsia="zh-CN"/>
        </w:rPr>
        <w:t>安康市中医医院门诊智能导诊系统采购项目</w:t>
      </w:r>
      <w:r>
        <w:rPr>
          <w:rFonts w:ascii="仿宋" w:hAnsi="仿宋" w:eastAsia="仿宋" w:cs="仿宋"/>
          <w:b/>
          <w:bCs/>
          <w:spacing w:val="-4"/>
          <w:sz w:val="24"/>
          <w:szCs w:val="24"/>
          <w:highlight w:val="none"/>
        </w:rPr>
        <w:t>招标公告</w:t>
      </w:r>
    </w:p>
    <w:p w14:paraId="058D7C49">
      <w:pPr>
        <w:spacing w:before="181"/>
        <w:rPr>
          <w:highlight w:val="none"/>
        </w:rPr>
      </w:pPr>
    </w:p>
    <w:tbl>
      <w:tblPr>
        <w:tblStyle w:val="12"/>
        <w:tblW w:w="9044"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4"/>
      </w:tblGrid>
      <w:tr w14:paraId="5D9BE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044" w:type="dxa"/>
            <w:tcBorders>
              <w:bottom w:val="single" w:color="333333" w:sz="4" w:space="0"/>
            </w:tcBorders>
            <w:vAlign w:val="top"/>
          </w:tcPr>
          <w:p w14:paraId="4A7C323F">
            <w:pPr>
              <w:pStyle w:val="13"/>
              <w:spacing w:before="43" w:line="217" w:lineRule="auto"/>
              <w:ind w:left="17"/>
              <w:outlineLvl w:val="1"/>
              <w:rPr>
                <w:highlight w:val="none"/>
              </w:rPr>
            </w:pPr>
            <w:r>
              <w:rPr>
                <w:color w:val="333333"/>
                <w:spacing w:val="-4"/>
                <w:highlight w:val="none"/>
              </w:rPr>
              <w:t>项目概况</w:t>
            </w:r>
          </w:p>
          <w:p w14:paraId="7DDF3D70">
            <w:pPr>
              <w:pStyle w:val="13"/>
              <w:spacing w:before="197" w:line="268" w:lineRule="auto"/>
              <w:ind w:left="24" w:firstLine="476"/>
              <w:rPr>
                <w:highlight w:val="none"/>
              </w:rPr>
            </w:pPr>
            <w:r>
              <w:rPr>
                <w:rFonts w:hint="eastAsia"/>
                <w:color w:val="333333"/>
                <w:spacing w:val="-4"/>
                <w:highlight w:val="none"/>
                <w:u w:val="single" w:color="auto"/>
                <w:lang w:eastAsia="zh-CN"/>
              </w:rPr>
              <w:t>安康市中医医院门诊智能导诊系统采购项目</w:t>
            </w:r>
            <w:r>
              <w:rPr>
                <w:color w:val="333333"/>
                <w:spacing w:val="-4"/>
                <w:highlight w:val="none"/>
              </w:rPr>
              <w:t>的潜在投标人应在</w:t>
            </w:r>
            <w:r>
              <w:rPr>
                <w:color w:val="333333"/>
                <w:spacing w:val="-4"/>
                <w:highlight w:val="none"/>
                <w:u w:val="single" w:color="auto"/>
              </w:rPr>
              <w:t>全国公共</w:t>
            </w:r>
            <w:r>
              <w:rPr>
                <w:color w:val="333333"/>
                <w:spacing w:val="-13"/>
                <w:highlight w:val="none"/>
              </w:rPr>
              <w:t>资源交易平台（</w:t>
            </w:r>
            <w:r>
              <w:rPr>
                <w:color w:val="333333"/>
                <w:spacing w:val="-62"/>
                <w:highlight w:val="none"/>
              </w:rPr>
              <w:t xml:space="preserve"> </w:t>
            </w:r>
            <w:r>
              <w:rPr>
                <w:color w:val="333333"/>
                <w:spacing w:val="-13"/>
                <w:highlight w:val="none"/>
              </w:rPr>
              <w:t>陕西省 ·</w:t>
            </w:r>
            <w:r>
              <w:rPr>
                <w:rFonts w:hint="eastAsia"/>
                <w:color w:val="333333"/>
                <w:spacing w:val="-13"/>
                <w:highlight w:val="none"/>
                <w:lang w:val="en-US" w:eastAsia="zh-CN"/>
              </w:rPr>
              <w:t>安康</w:t>
            </w:r>
            <w:r>
              <w:rPr>
                <w:color w:val="333333"/>
                <w:spacing w:val="-13"/>
                <w:highlight w:val="none"/>
              </w:rPr>
              <w:t>市）网站〖首页〉电子交易平台〉陕西政府采购</w:t>
            </w:r>
            <w:r>
              <w:rPr>
                <w:color w:val="333333"/>
                <w:spacing w:val="-14"/>
                <w:highlight w:val="none"/>
              </w:rPr>
              <w:t>交易系统〉</w:t>
            </w:r>
          </w:p>
        </w:tc>
      </w:tr>
      <w:tr w14:paraId="68CC1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9044" w:type="dxa"/>
            <w:tcBorders>
              <w:top w:val="single" w:color="333333" w:sz="4" w:space="0"/>
            </w:tcBorders>
            <w:vAlign w:val="top"/>
          </w:tcPr>
          <w:p w14:paraId="63669A1B">
            <w:pPr>
              <w:pStyle w:val="13"/>
              <w:spacing w:before="242" w:line="360" w:lineRule="auto"/>
              <w:ind w:right="2"/>
              <w:rPr>
                <w:highlight w:val="none"/>
              </w:rPr>
            </w:pPr>
            <w:r>
              <w:rPr>
                <w:color w:val="333333"/>
                <w:spacing w:val="-6"/>
                <w:highlight w:val="none"/>
                <w:u w:val="single" w:color="auto"/>
              </w:rPr>
              <w:t>企业端〗</w:t>
            </w:r>
            <w:r>
              <w:rPr>
                <w:color w:val="333333"/>
                <w:spacing w:val="-6"/>
                <w:highlight w:val="none"/>
              </w:rPr>
              <w:t>获取招标文件，并于</w:t>
            </w:r>
            <w:r>
              <w:rPr>
                <w:color w:val="FF0000"/>
                <w:spacing w:val="-39"/>
                <w:highlight w:val="none"/>
              </w:rPr>
              <w:t xml:space="preserve"> </w:t>
            </w:r>
            <w:r>
              <w:rPr>
                <w:color w:val="auto"/>
                <w:spacing w:val="-6"/>
                <w:highlight w:val="none"/>
                <w:u w:val="single" w:color="auto"/>
              </w:rPr>
              <w:t>2025</w:t>
            </w:r>
            <w:r>
              <w:rPr>
                <w:color w:val="auto"/>
                <w:spacing w:val="-47"/>
                <w:highlight w:val="none"/>
                <w:u w:val="single" w:color="auto"/>
              </w:rPr>
              <w:t xml:space="preserve"> </w:t>
            </w:r>
            <w:r>
              <w:rPr>
                <w:color w:val="auto"/>
                <w:spacing w:val="-6"/>
                <w:highlight w:val="none"/>
                <w:u w:val="single" w:color="auto"/>
              </w:rPr>
              <w:t>年</w:t>
            </w:r>
            <w:r>
              <w:rPr>
                <w:color w:val="auto"/>
                <w:spacing w:val="-32"/>
                <w:highlight w:val="none"/>
                <w:u w:val="single" w:color="auto"/>
              </w:rPr>
              <w:t xml:space="preserve"> </w:t>
            </w:r>
            <w:r>
              <w:rPr>
                <w:rFonts w:hint="eastAsia"/>
                <w:color w:val="auto"/>
                <w:spacing w:val="-6"/>
                <w:highlight w:val="none"/>
                <w:u w:val="single" w:color="auto"/>
                <w:lang w:val="en-US" w:eastAsia="zh-CN"/>
              </w:rPr>
              <w:t>07</w:t>
            </w:r>
            <w:r>
              <w:rPr>
                <w:color w:val="auto"/>
                <w:spacing w:val="-6"/>
                <w:highlight w:val="none"/>
                <w:u w:val="single" w:color="auto"/>
              </w:rPr>
              <w:t>月</w:t>
            </w:r>
            <w:r>
              <w:rPr>
                <w:rFonts w:hint="eastAsia"/>
                <w:color w:val="auto"/>
                <w:spacing w:val="-36"/>
                <w:highlight w:val="none"/>
                <w:u w:val="single" w:color="auto"/>
                <w:lang w:val="en-US" w:eastAsia="zh-CN"/>
              </w:rPr>
              <w:t xml:space="preserve">23 </w:t>
            </w:r>
            <w:r>
              <w:rPr>
                <w:color w:val="auto"/>
                <w:spacing w:val="-6"/>
                <w:highlight w:val="none"/>
                <w:u w:val="single" w:color="auto"/>
              </w:rPr>
              <w:t>日</w:t>
            </w:r>
            <w:r>
              <w:rPr>
                <w:color w:val="auto"/>
                <w:spacing w:val="-31"/>
                <w:highlight w:val="none"/>
                <w:u w:val="single" w:color="auto"/>
              </w:rPr>
              <w:t xml:space="preserve"> </w:t>
            </w:r>
            <w:r>
              <w:rPr>
                <w:color w:val="auto"/>
                <w:spacing w:val="-6"/>
                <w:highlight w:val="none"/>
                <w:u w:val="single" w:color="auto"/>
              </w:rPr>
              <w:t>09</w:t>
            </w:r>
            <w:r>
              <w:rPr>
                <w:color w:val="auto"/>
                <w:spacing w:val="-28"/>
                <w:highlight w:val="none"/>
                <w:u w:val="single" w:color="auto"/>
              </w:rPr>
              <w:t xml:space="preserve"> </w:t>
            </w:r>
            <w:r>
              <w:rPr>
                <w:color w:val="auto"/>
                <w:spacing w:val="-6"/>
                <w:highlight w:val="none"/>
                <w:u w:val="single" w:color="auto"/>
              </w:rPr>
              <w:t>时</w:t>
            </w:r>
            <w:r>
              <w:rPr>
                <w:color w:val="auto"/>
                <w:spacing w:val="-30"/>
                <w:highlight w:val="none"/>
                <w:u w:val="single" w:color="auto"/>
              </w:rPr>
              <w:t xml:space="preserve"> </w:t>
            </w:r>
            <w:r>
              <w:rPr>
                <w:rFonts w:hint="eastAsia"/>
                <w:color w:val="auto"/>
                <w:spacing w:val="-6"/>
                <w:highlight w:val="none"/>
                <w:u w:val="single" w:color="auto"/>
                <w:lang w:val="en-US" w:eastAsia="zh-CN"/>
              </w:rPr>
              <w:t>00</w:t>
            </w:r>
            <w:r>
              <w:rPr>
                <w:color w:val="auto"/>
                <w:spacing w:val="-6"/>
                <w:highlight w:val="none"/>
                <w:u w:val="single" w:color="auto"/>
              </w:rPr>
              <w:t>分</w:t>
            </w:r>
            <w:r>
              <w:rPr>
                <w:color w:val="auto"/>
                <w:spacing w:val="-6"/>
                <w:highlight w:val="none"/>
              </w:rPr>
              <w:t>（</w:t>
            </w:r>
            <w:r>
              <w:rPr>
                <w:color w:val="333333"/>
                <w:spacing w:val="-6"/>
                <w:highlight w:val="none"/>
              </w:rPr>
              <w:t>北京时间）前递交投标</w:t>
            </w:r>
            <w:r>
              <w:rPr>
                <w:color w:val="333333"/>
                <w:highlight w:val="none"/>
              </w:rPr>
              <w:t xml:space="preserve"> </w:t>
            </w:r>
            <w:r>
              <w:rPr>
                <w:color w:val="333333"/>
                <w:spacing w:val="-7"/>
                <w:highlight w:val="none"/>
              </w:rPr>
              <w:t>文件。</w:t>
            </w:r>
          </w:p>
        </w:tc>
      </w:tr>
    </w:tbl>
    <w:p w14:paraId="27C681F8">
      <w:pPr>
        <w:spacing w:before="211" w:line="217" w:lineRule="auto"/>
        <w:ind w:left="617"/>
        <w:outlineLvl w:val="1"/>
        <w:rPr>
          <w:rFonts w:ascii="仿宋" w:hAnsi="仿宋" w:eastAsia="仿宋" w:cs="仿宋"/>
          <w:sz w:val="24"/>
          <w:szCs w:val="24"/>
          <w:highlight w:val="none"/>
        </w:rPr>
      </w:pPr>
      <w:r>
        <w:rPr>
          <w:rFonts w:ascii="仿宋" w:hAnsi="仿宋" w:eastAsia="仿宋" w:cs="仿宋"/>
          <w:spacing w:val="-4"/>
          <w:sz w:val="24"/>
          <w:szCs w:val="24"/>
          <w:highlight w:val="none"/>
        </w:rPr>
        <w:t>一、项目基本情况</w:t>
      </w:r>
    </w:p>
    <w:p w14:paraId="69690E44">
      <w:pPr>
        <w:spacing w:before="237" w:line="219" w:lineRule="auto"/>
        <w:ind w:left="605"/>
        <w:outlineLvl w:val="1"/>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rPr>
        <w:t>项目编号：</w:t>
      </w:r>
      <w:r>
        <w:rPr>
          <w:rFonts w:hint="eastAsia" w:ascii="仿宋" w:hAnsi="仿宋" w:eastAsia="仿宋" w:cs="仿宋"/>
          <w:spacing w:val="-1"/>
          <w:sz w:val="24"/>
          <w:szCs w:val="24"/>
          <w:highlight w:val="none"/>
          <w:lang w:eastAsia="zh-CN"/>
        </w:rPr>
        <w:t>ZZCG-AK2025-005</w:t>
      </w:r>
    </w:p>
    <w:p w14:paraId="6D47AA42">
      <w:pPr>
        <w:spacing w:before="236" w:line="216" w:lineRule="auto"/>
        <w:ind w:left="605"/>
        <w:outlineLvl w:val="1"/>
        <w:rPr>
          <w:rFonts w:hint="eastAsia" w:ascii="仿宋" w:hAnsi="仿宋" w:eastAsia="仿宋" w:cs="仿宋"/>
          <w:sz w:val="24"/>
          <w:szCs w:val="24"/>
          <w:highlight w:val="none"/>
          <w:lang w:eastAsia="zh-CN"/>
        </w:rPr>
      </w:pPr>
      <w:r>
        <w:rPr>
          <w:rFonts w:ascii="仿宋" w:hAnsi="仿宋" w:eastAsia="仿宋" w:cs="仿宋"/>
          <w:spacing w:val="-2"/>
          <w:sz w:val="24"/>
          <w:szCs w:val="24"/>
          <w:highlight w:val="none"/>
        </w:rPr>
        <w:t>项目名称：</w:t>
      </w:r>
      <w:r>
        <w:rPr>
          <w:rFonts w:hint="eastAsia" w:ascii="仿宋" w:hAnsi="仿宋" w:eastAsia="仿宋" w:cs="仿宋"/>
          <w:spacing w:val="-2"/>
          <w:sz w:val="24"/>
          <w:szCs w:val="24"/>
          <w:highlight w:val="none"/>
          <w:lang w:eastAsia="zh-CN"/>
        </w:rPr>
        <w:t>安康市中医医院门诊智能导诊系统采购项目</w:t>
      </w:r>
    </w:p>
    <w:p w14:paraId="690CDB06">
      <w:pPr>
        <w:spacing w:before="239" w:line="217" w:lineRule="auto"/>
        <w:ind w:left="602"/>
        <w:outlineLvl w:val="1"/>
        <w:rPr>
          <w:rFonts w:ascii="仿宋" w:hAnsi="仿宋" w:eastAsia="仿宋" w:cs="仿宋"/>
          <w:sz w:val="24"/>
          <w:szCs w:val="24"/>
          <w:highlight w:val="none"/>
        </w:rPr>
      </w:pPr>
      <w:r>
        <w:rPr>
          <w:rFonts w:ascii="仿宋" w:hAnsi="仿宋" w:eastAsia="仿宋" w:cs="仿宋"/>
          <w:spacing w:val="-2"/>
          <w:sz w:val="24"/>
          <w:szCs w:val="24"/>
          <w:highlight w:val="none"/>
        </w:rPr>
        <w:t>采购方式：公开招标</w:t>
      </w:r>
    </w:p>
    <w:p w14:paraId="4CD87194">
      <w:pPr>
        <w:spacing w:before="239" w:line="216" w:lineRule="auto"/>
        <w:ind w:left="611"/>
        <w:outlineLvl w:val="1"/>
        <w:rPr>
          <w:rFonts w:ascii="仿宋" w:hAnsi="仿宋" w:eastAsia="仿宋" w:cs="仿宋"/>
          <w:sz w:val="24"/>
          <w:szCs w:val="24"/>
          <w:highlight w:val="none"/>
        </w:rPr>
      </w:pPr>
      <w:r>
        <w:rPr>
          <w:rFonts w:ascii="仿宋" w:hAnsi="仿宋" w:eastAsia="仿宋" w:cs="仿宋"/>
          <w:spacing w:val="-2"/>
          <w:sz w:val="24"/>
          <w:szCs w:val="24"/>
          <w:highlight w:val="none"/>
        </w:rPr>
        <w:t>预算金额：</w:t>
      </w:r>
      <w:r>
        <w:rPr>
          <w:rFonts w:hint="eastAsia" w:ascii="仿宋" w:hAnsi="仿宋" w:eastAsia="仿宋" w:cs="仿宋"/>
          <w:spacing w:val="-2"/>
          <w:sz w:val="24"/>
          <w:szCs w:val="24"/>
          <w:highlight w:val="none"/>
          <w:lang w:val="en-US" w:eastAsia="zh-CN"/>
        </w:rPr>
        <w:t>1</w:t>
      </w:r>
      <w:r>
        <w:rPr>
          <w:rFonts w:ascii="仿宋" w:hAnsi="仿宋" w:eastAsia="仿宋" w:cs="仿宋"/>
          <w:spacing w:val="-2"/>
          <w:sz w:val="24"/>
          <w:szCs w:val="24"/>
          <w:highlight w:val="none"/>
        </w:rPr>
        <w:t>,</w:t>
      </w:r>
      <w:r>
        <w:rPr>
          <w:rFonts w:hint="eastAsia" w:ascii="仿宋" w:hAnsi="仿宋" w:eastAsia="仿宋" w:cs="仿宋"/>
          <w:spacing w:val="-2"/>
          <w:sz w:val="24"/>
          <w:szCs w:val="24"/>
          <w:highlight w:val="none"/>
          <w:lang w:val="en-US" w:eastAsia="zh-CN"/>
        </w:rPr>
        <w:t>0</w:t>
      </w:r>
      <w:r>
        <w:rPr>
          <w:rFonts w:ascii="仿宋" w:hAnsi="仿宋" w:eastAsia="仿宋" w:cs="仿宋"/>
          <w:spacing w:val="-2"/>
          <w:sz w:val="24"/>
          <w:szCs w:val="24"/>
          <w:highlight w:val="none"/>
        </w:rPr>
        <w:t>90,000.00</w:t>
      </w:r>
      <w:r>
        <w:rPr>
          <w:rFonts w:ascii="仿宋" w:hAnsi="仿宋" w:eastAsia="仿宋" w:cs="仿宋"/>
          <w:spacing w:val="-26"/>
          <w:sz w:val="24"/>
          <w:szCs w:val="24"/>
          <w:highlight w:val="none"/>
        </w:rPr>
        <w:t xml:space="preserve"> </w:t>
      </w:r>
      <w:r>
        <w:rPr>
          <w:rFonts w:ascii="仿宋" w:hAnsi="仿宋" w:eastAsia="仿宋" w:cs="仿宋"/>
          <w:spacing w:val="-2"/>
          <w:sz w:val="24"/>
          <w:szCs w:val="24"/>
          <w:highlight w:val="none"/>
        </w:rPr>
        <w:t>元</w:t>
      </w:r>
    </w:p>
    <w:p w14:paraId="3EE6EFE4">
      <w:pPr>
        <w:spacing w:before="239" w:line="217" w:lineRule="auto"/>
        <w:ind w:left="602"/>
        <w:outlineLvl w:val="1"/>
        <w:rPr>
          <w:rFonts w:ascii="仿宋" w:hAnsi="仿宋" w:eastAsia="仿宋" w:cs="仿宋"/>
          <w:sz w:val="24"/>
          <w:szCs w:val="24"/>
          <w:highlight w:val="none"/>
        </w:rPr>
      </w:pPr>
      <w:r>
        <w:rPr>
          <w:rFonts w:ascii="仿宋" w:hAnsi="仿宋" w:eastAsia="仿宋" w:cs="仿宋"/>
          <w:spacing w:val="-2"/>
          <w:sz w:val="24"/>
          <w:szCs w:val="24"/>
          <w:highlight w:val="none"/>
        </w:rPr>
        <w:t>采购需求：</w:t>
      </w:r>
    </w:p>
    <w:p w14:paraId="531F8445">
      <w:pPr>
        <w:spacing w:before="237" w:line="217" w:lineRule="auto"/>
        <w:ind w:left="605"/>
        <w:outlineLvl w:val="1"/>
        <w:rPr>
          <w:rFonts w:ascii="仿宋" w:hAnsi="仿宋" w:eastAsia="仿宋" w:cs="仿宋"/>
          <w:sz w:val="24"/>
          <w:szCs w:val="24"/>
          <w:highlight w:val="none"/>
        </w:rPr>
      </w:pPr>
      <w:r>
        <w:rPr>
          <w:rFonts w:ascii="仿宋" w:hAnsi="仿宋" w:eastAsia="仿宋" w:cs="仿宋"/>
          <w:spacing w:val="-2"/>
          <w:sz w:val="24"/>
          <w:szCs w:val="24"/>
          <w:highlight w:val="none"/>
        </w:rPr>
        <w:t>合同包</w:t>
      </w:r>
      <w:r>
        <w:rPr>
          <w:rFonts w:ascii="仿宋" w:hAnsi="仿宋" w:eastAsia="仿宋" w:cs="仿宋"/>
          <w:spacing w:val="-36"/>
          <w:sz w:val="24"/>
          <w:szCs w:val="24"/>
          <w:highlight w:val="none"/>
        </w:rPr>
        <w:t xml:space="preserve"> </w:t>
      </w:r>
      <w:r>
        <w:rPr>
          <w:rFonts w:ascii="仿宋" w:hAnsi="仿宋" w:eastAsia="仿宋" w:cs="仿宋"/>
          <w:spacing w:val="-2"/>
          <w:sz w:val="24"/>
          <w:szCs w:val="24"/>
          <w:highlight w:val="none"/>
        </w:rPr>
        <w:t>1（</w:t>
      </w:r>
      <w:r>
        <w:rPr>
          <w:rFonts w:hint="eastAsia" w:ascii="仿宋" w:hAnsi="仿宋" w:eastAsia="仿宋" w:cs="仿宋"/>
          <w:spacing w:val="-2"/>
          <w:sz w:val="24"/>
          <w:szCs w:val="24"/>
          <w:highlight w:val="none"/>
          <w:lang w:eastAsia="zh-CN"/>
        </w:rPr>
        <w:t>安康市中医医院门诊智能导诊系统采购项目</w:t>
      </w:r>
      <w:r>
        <w:rPr>
          <w:rFonts w:ascii="仿宋" w:hAnsi="仿宋" w:eastAsia="仿宋" w:cs="仿宋"/>
          <w:spacing w:val="-3"/>
          <w:sz w:val="24"/>
          <w:szCs w:val="24"/>
          <w:highlight w:val="none"/>
        </w:rPr>
        <w:t>）</w:t>
      </w:r>
    </w:p>
    <w:p w14:paraId="540A01A4">
      <w:pPr>
        <w:spacing w:before="239" w:line="216" w:lineRule="auto"/>
        <w:ind w:left="605"/>
        <w:outlineLvl w:val="1"/>
        <w:rPr>
          <w:rFonts w:ascii="仿宋" w:hAnsi="仿宋" w:eastAsia="仿宋" w:cs="仿宋"/>
          <w:sz w:val="24"/>
          <w:szCs w:val="24"/>
          <w:highlight w:val="none"/>
        </w:rPr>
      </w:pPr>
      <w:r>
        <w:rPr>
          <w:rFonts w:ascii="仿宋" w:hAnsi="仿宋" w:eastAsia="仿宋" w:cs="仿宋"/>
          <w:spacing w:val="-1"/>
          <w:sz w:val="24"/>
          <w:szCs w:val="24"/>
          <w:highlight w:val="none"/>
        </w:rPr>
        <w:t>合同包预算金额：</w:t>
      </w:r>
      <w:r>
        <w:rPr>
          <w:rFonts w:hint="eastAsia" w:ascii="仿宋" w:hAnsi="仿宋" w:eastAsia="仿宋" w:cs="仿宋"/>
          <w:spacing w:val="-1"/>
          <w:sz w:val="24"/>
          <w:szCs w:val="24"/>
          <w:highlight w:val="none"/>
          <w:lang w:val="en-US" w:eastAsia="zh-CN"/>
        </w:rPr>
        <w:t>1，090,000</w:t>
      </w:r>
      <w:r>
        <w:rPr>
          <w:rFonts w:ascii="仿宋" w:hAnsi="仿宋" w:eastAsia="仿宋" w:cs="仿宋"/>
          <w:spacing w:val="-1"/>
          <w:sz w:val="24"/>
          <w:szCs w:val="24"/>
          <w:highlight w:val="none"/>
        </w:rPr>
        <w:t>.00</w:t>
      </w:r>
      <w:r>
        <w:rPr>
          <w:rFonts w:ascii="仿宋" w:hAnsi="仿宋" w:eastAsia="仿宋" w:cs="仿宋"/>
          <w:spacing w:val="-35"/>
          <w:sz w:val="24"/>
          <w:szCs w:val="24"/>
          <w:highlight w:val="none"/>
        </w:rPr>
        <w:t xml:space="preserve"> </w:t>
      </w:r>
      <w:r>
        <w:rPr>
          <w:rFonts w:ascii="仿宋" w:hAnsi="仿宋" w:eastAsia="仿宋" w:cs="仿宋"/>
          <w:spacing w:val="-1"/>
          <w:sz w:val="24"/>
          <w:szCs w:val="24"/>
          <w:highlight w:val="none"/>
        </w:rPr>
        <w:t>元</w:t>
      </w:r>
    </w:p>
    <w:p w14:paraId="08AAC6DE">
      <w:pPr>
        <w:spacing w:before="239" w:line="217" w:lineRule="auto"/>
        <w:ind w:left="605"/>
        <w:outlineLvl w:val="1"/>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合同包最高限价：</w:t>
      </w:r>
      <w:r>
        <w:rPr>
          <w:rFonts w:hint="eastAsia" w:ascii="仿宋" w:hAnsi="仿宋" w:eastAsia="仿宋" w:cs="仿宋"/>
          <w:color w:val="auto"/>
          <w:spacing w:val="-1"/>
          <w:sz w:val="24"/>
          <w:szCs w:val="24"/>
          <w:highlight w:val="none"/>
          <w:lang w:val="en-US" w:eastAsia="zh-CN"/>
        </w:rPr>
        <w:t>1</w:t>
      </w:r>
      <w:r>
        <w:rPr>
          <w:rFonts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090</w:t>
      </w:r>
      <w:r>
        <w:rPr>
          <w:rFonts w:ascii="仿宋" w:hAnsi="仿宋" w:eastAsia="仿宋" w:cs="仿宋"/>
          <w:color w:val="auto"/>
          <w:spacing w:val="-1"/>
          <w:sz w:val="24"/>
          <w:szCs w:val="24"/>
          <w:highlight w:val="none"/>
        </w:rPr>
        <w:t>,000.00</w:t>
      </w:r>
      <w:r>
        <w:rPr>
          <w:rFonts w:ascii="仿宋" w:hAnsi="仿宋" w:eastAsia="仿宋" w:cs="仿宋"/>
          <w:color w:val="auto"/>
          <w:spacing w:val="-35"/>
          <w:sz w:val="24"/>
          <w:szCs w:val="24"/>
          <w:highlight w:val="none"/>
        </w:rPr>
        <w:t xml:space="preserve"> </w:t>
      </w:r>
      <w:r>
        <w:rPr>
          <w:rFonts w:ascii="仿宋" w:hAnsi="仿宋" w:eastAsia="仿宋" w:cs="仿宋"/>
          <w:color w:val="auto"/>
          <w:spacing w:val="-1"/>
          <w:sz w:val="24"/>
          <w:szCs w:val="24"/>
          <w:highlight w:val="none"/>
        </w:rPr>
        <w:t>元</w:t>
      </w:r>
    </w:p>
    <w:p w14:paraId="110D2E31">
      <w:pPr>
        <w:spacing w:line="26" w:lineRule="exact"/>
        <w:rPr>
          <w:highlight w:val="none"/>
        </w:rPr>
      </w:pPr>
    </w:p>
    <w:tbl>
      <w:tblPr>
        <w:tblStyle w:val="1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342"/>
        <w:gridCol w:w="1189"/>
        <w:gridCol w:w="1160"/>
        <w:gridCol w:w="1305"/>
        <w:gridCol w:w="1655"/>
        <w:gridCol w:w="1660"/>
      </w:tblGrid>
      <w:tr w14:paraId="4959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9" w:type="dxa"/>
            <w:vAlign w:val="top"/>
          </w:tcPr>
          <w:p w14:paraId="3F7E4143">
            <w:pPr>
              <w:spacing w:line="271" w:lineRule="auto"/>
              <w:rPr>
                <w:rFonts w:ascii="Arial"/>
                <w:sz w:val="21"/>
                <w:highlight w:val="none"/>
              </w:rPr>
            </w:pPr>
          </w:p>
          <w:p w14:paraId="32CEF218">
            <w:pPr>
              <w:pStyle w:val="13"/>
              <w:spacing w:before="78" w:line="219" w:lineRule="auto"/>
              <w:ind w:left="166"/>
              <w:rPr>
                <w:highlight w:val="none"/>
              </w:rPr>
            </w:pPr>
            <w:r>
              <w:rPr>
                <w:b/>
                <w:bCs/>
                <w:spacing w:val="-33"/>
                <w:highlight w:val="none"/>
              </w:rPr>
              <w:t>品</w:t>
            </w:r>
            <w:r>
              <w:rPr>
                <w:spacing w:val="-67"/>
                <w:highlight w:val="none"/>
              </w:rPr>
              <w:t xml:space="preserve"> </w:t>
            </w:r>
            <w:r>
              <w:rPr>
                <w:b/>
                <w:bCs/>
                <w:spacing w:val="-33"/>
                <w:highlight w:val="none"/>
              </w:rPr>
              <w:t>目号</w:t>
            </w:r>
          </w:p>
        </w:tc>
        <w:tc>
          <w:tcPr>
            <w:tcW w:w="1342" w:type="dxa"/>
            <w:vAlign w:val="top"/>
          </w:tcPr>
          <w:p w14:paraId="3ABE7683">
            <w:pPr>
              <w:spacing w:line="271" w:lineRule="auto"/>
              <w:rPr>
                <w:rFonts w:ascii="Arial"/>
                <w:sz w:val="21"/>
                <w:highlight w:val="none"/>
              </w:rPr>
            </w:pPr>
          </w:p>
          <w:p w14:paraId="25DEB22C">
            <w:pPr>
              <w:pStyle w:val="13"/>
              <w:spacing w:before="78" w:line="216" w:lineRule="auto"/>
              <w:ind w:left="226"/>
              <w:rPr>
                <w:highlight w:val="none"/>
              </w:rPr>
            </w:pPr>
            <w:r>
              <w:rPr>
                <w:b/>
                <w:bCs/>
                <w:spacing w:val="-25"/>
                <w:highlight w:val="none"/>
              </w:rPr>
              <w:t>品</w:t>
            </w:r>
            <w:r>
              <w:rPr>
                <w:spacing w:val="-68"/>
                <w:highlight w:val="none"/>
              </w:rPr>
              <w:t xml:space="preserve"> </w:t>
            </w:r>
            <w:r>
              <w:rPr>
                <w:b/>
                <w:bCs/>
                <w:spacing w:val="-25"/>
                <w:highlight w:val="none"/>
              </w:rPr>
              <w:t>目名称</w:t>
            </w:r>
          </w:p>
        </w:tc>
        <w:tc>
          <w:tcPr>
            <w:tcW w:w="1189" w:type="dxa"/>
            <w:vAlign w:val="top"/>
          </w:tcPr>
          <w:p w14:paraId="515E6BC2">
            <w:pPr>
              <w:spacing w:line="272" w:lineRule="auto"/>
              <w:rPr>
                <w:rFonts w:ascii="Arial"/>
                <w:sz w:val="21"/>
                <w:highlight w:val="none"/>
              </w:rPr>
            </w:pPr>
          </w:p>
          <w:p w14:paraId="253F6E50">
            <w:pPr>
              <w:pStyle w:val="13"/>
              <w:spacing w:before="78" w:line="217" w:lineRule="auto"/>
              <w:ind w:left="122"/>
              <w:rPr>
                <w:highlight w:val="none"/>
              </w:rPr>
            </w:pPr>
            <w:r>
              <w:rPr>
                <w:b/>
                <w:bCs/>
                <w:spacing w:val="-5"/>
                <w:highlight w:val="none"/>
              </w:rPr>
              <w:t>采购标的</w:t>
            </w:r>
          </w:p>
        </w:tc>
        <w:tc>
          <w:tcPr>
            <w:tcW w:w="1160" w:type="dxa"/>
            <w:vAlign w:val="top"/>
          </w:tcPr>
          <w:p w14:paraId="721B255D">
            <w:pPr>
              <w:pStyle w:val="13"/>
              <w:spacing w:before="195" w:line="218" w:lineRule="auto"/>
              <w:ind w:left="353"/>
              <w:rPr>
                <w:highlight w:val="none"/>
              </w:rPr>
            </w:pPr>
            <w:r>
              <w:rPr>
                <w:b/>
                <w:bCs/>
                <w:spacing w:val="-11"/>
                <w:highlight w:val="none"/>
              </w:rPr>
              <w:t>数量</w:t>
            </w:r>
          </w:p>
          <w:p w14:paraId="68A4C52D">
            <w:pPr>
              <w:pStyle w:val="13"/>
              <w:spacing w:before="28" w:line="216" w:lineRule="auto"/>
              <w:ind w:left="111"/>
              <w:rPr>
                <w:highlight w:val="none"/>
              </w:rPr>
            </w:pPr>
            <w:r>
              <w:rPr>
                <w:b/>
                <w:bCs/>
                <w:spacing w:val="4"/>
                <w:highlight w:val="none"/>
              </w:rPr>
              <w:t>（单位）</w:t>
            </w:r>
          </w:p>
        </w:tc>
        <w:tc>
          <w:tcPr>
            <w:tcW w:w="1305" w:type="dxa"/>
            <w:vAlign w:val="top"/>
          </w:tcPr>
          <w:p w14:paraId="365E8FD9">
            <w:pPr>
              <w:pStyle w:val="13"/>
              <w:spacing w:before="42" w:line="239" w:lineRule="auto"/>
              <w:ind w:left="184" w:right="38" w:hanging="64"/>
              <w:rPr>
                <w:highlight w:val="none"/>
              </w:rPr>
            </w:pPr>
            <w:r>
              <w:rPr>
                <w:b/>
                <w:bCs/>
                <w:spacing w:val="-15"/>
                <w:highlight w:val="none"/>
              </w:rPr>
              <w:t>技术规格、</w:t>
            </w:r>
            <w:r>
              <w:rPr>
                <w:spacing w:val="2"/>
                <w:highlight w:val="none"/>
              </w:rPr>
              <w:t xml:space="preserve"> </w:t>
            </w:r>
            <w:r>
              <w:rPr>
                <w:b/>
                <w:bCs/>
                <w:spacing w:val="-6"/>
                <w:highlight w:val="none"/>
              </w:rPr>
              <w:t>参数及要</w:t>
            </w:r>
          </w:p>
          <w:p w14:paraId="0175F911">
            <w:pPr>
              <w:pStyle w:val="13"/>
              <w:spacing w:line="205" w:lineRule="auto"/>
              <w:ind w:left="550"/>
              <w:rPr>
                <w:highlight w:val="none"/>
              </w:rPr>
            </w:pPr>
            <w:r>
              <w:rPr>
                <w:b/>
                <w:bCs/>
                <w:spacing w:val="-3"/>
                <w:highlight w:val="none"/>
              </w:rPr>
              <w:t>求</w:t>
            </w:r>
          </w:p>
        </w:tc>
        <w:tc>
          <w:tcPr>
            <w:tcW w:w="1655" w:type="dxa"/>
            <w:vAlign w:val="top"/>
          </w:tcPr>
          <w:p w14:paraId="34276EB8">
            <w:pPr>
              <w:pStyle w:val="13"/>
              <w:spacing w:before="196" w:line="216" w:lineRule="auto"/>
              <w:ind w:left="386"/>
              <w:rPr>
                <w:highlight w:val="none"/>
              </w:rPr>
            </w:pPr>
            <w:r>
              <w:rPr>
                <w:b/>
                <w:bCs/>
                <w:spacing w:val="-12"/>
                <w:highlight w:val="none"/>
              </w:rPr>
              <w:t>品目预算</w:t>
            </w:r>
          </w:p>
          <w:p w14:paraId="27FF9079">
            <w:pPr>
              <w:pStyle w:val="13"/>
              <w:spacing w:before="31" w:line="221" w:lineRule="auto"/>
              <w:ind w:left="471"/>
              <w:rPr>
                <w:highlight w:val="none"/>
              </w:rPr>
            </w:pPr>
            <w:r>
              <w:rPr>
                <w:b/>
                <w:bCs/>
                <w:spacing w:val="-10"/>
                <w:highlight w:val="none"/>
              </w:rPr>
              <w:t>（</w:t>
            </w:r>
            <w:r>
              <w:rPr>
                <w:spacing w:val="-71"/>
                <w:highlight w:val="none"/>
              </w:rPr>
              <w:t xml:space="preserve"> </w:t>
            </w:r>
            <w:r>
              <w:rPr>
                <w:b/>
                <w:bCs/>
                <w:spacing w:val="-10"/>
                <w:highlight w:val="none"/>
              </w:rPr>
              <w:t>元）</w:t>
            </w:r>
          </w:p>
        </w:tc>
        <w:tc>
          <w:tcPr>
            <w:tcW w:w="1660" w:type="dxa"/>
            <w:vAlign w:val="top"/>
          </w:tcPr>
          <w:p w14:paraId="402D2870">
            <w:pPr>
              <w:pStyle w:val="13"/>
              <w:spacing w:before="196" w:line="217" w:lineRule="auto"/>
              <w:ind w:left="362"/>
              <w:rPr>
                <w:highlight w:val="none"/>
              </w:rPr>
            </w:pPr>
            <w:r>
              <w:rPr>
                <w:b/>
                <w:bCs/>
                <w:spacing w:val="-6"/>
                <w:highlight w:val="none"/>
              </w:rPr>
              <w:t>最高限价</w:t>
            </w:r>
          </w:p>
          <w:p w14:paraId="241702E5">
            <w:pPr>
              <w:pStyle w:val="13"/>
              <w:spacing w:before="30" w:line="221" w:lineRule="auto"/>
              <w:ind w:left="472"/>
              <w:rPr>
                <w:highlight w:val="none"/>
              </w:rPr>
            </w:pPr>
            <w:r>
              <w:rPr>
                <w:b/>
                <w:bCs/>
                <w:spacing w:val="-10"/>
                <w:highlight w:val="none"/>
              </w:rPr>
              <w:t>（</w:t>
            </w:r>
            <w:r>
              <w:rPr>
                <w:spacing w:val="-71"/>
                <w:highlight w:val="none"/>
              </w:rPr>
              <w:t xml:space="preserve"> </w:t>
            </w:r>
            <w:r>
              <w:rPr>
                <w:b/>
                <w:bCs/>
                <w:spacing w:val="-10"/>
                <w:highlight w:val="none"/>
              </w:rPr>
              <w:t>元）</w:t>
            </w:r>
          </w:p>
        </w:tc>
      </w:tr>
      <w:tr w14:paraId="74844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9" w:type="dxa"/>
            <w:vAlign w:val="top"/>
          </w:tcPr>
          <w:p w14:paraId="3F54BFC6">
            <w:pPr>
              <w:spacing w:line="269" w:lineRule="auto"/>
              <w:rPr>
                <w:rFonts w:ascii="Arial"/>
                <w:sz w:val="21"/>
                <w:highlight w:val="none"/>
              </w:rPr>
            </w:pPr>
          </w:p>
          <w:p w14:paraId="2826707E">
            <w:pPr>
              <w:pStyle w:val="13"/>
              <w:spacing w:before="78" w:line="237" w:lineRule="auto"/>
              <w:ind w:left="331"/>
              <w:rPr>
                <w:highlight w:val="none"/>
              </w:rPr>
            </w:pPr>
            <w:r>
              <w:rPr>
                <w:spacing w:val="-9"/>
                <w:highlight w:val="none"/>
              </w:rPr>
              <w:t>1-1</w:t>
            </w:r>
          </w:p>
        </w:tc>
        <w:tc>
          <w:tcPr>
            <w:tcW w:w="1342" w:type="dxa"/>
            <w:vAlign w:val="center"/>
          </w:tcPr>
          <w:p w14:paraId="42A01639">
            <w:pPr>
              <w:pStyle w:val="13"/>
              <w:spacing w:before="29" w:line="220" w:lineRule="auto"/>
              <w:jc w:val="center"/>
              <w:rPr>
                <w:rFonts w:hint="default" w:eastAsia="仿宋"/>
                <w:highlight w:val="none"/>
                <w:lang w:val="en-US" w:eastAsia="zh-CN"/>
              </w:rPr>
            </w:pPr>
            <w:r>
              <w:rPr>
                <w:rFonts w:hint="eastAsia"/>
                <w:spacing w:val="-10"/>
                <w:highlight w:val="none"/>
                <w:lang w:val="en-US" w:eastAsia="zh-CN"/>
              </w:rPr>
              <w:t>应用软件</w:t>
            </w:r>
          </w:p>
        </w:tc>
        <w:tc>
          <w:tcPr>
            <w:tcW w:w="1189" w:type="dxa"/>
            <w:vAlign w:val="center"/>
          </w:tcPr>
          <w:p w14:paraId="1AAA2052">
            <w:pPr>
              <w:pStyle w:val="13"/>
              <w:spacing w:before="28" w:line="208" w:lineRule="auto"/>
              <w:jc w:val="center"/>
              <w:rPr>
                <w:rFonts w:hint="default" w:eastAsia="仿宋"/>
                <w:highlight w:val="none"/>
                <w:lang w:val="en-US" w:eastAsia="zh-CN"/>
              </w:rPr>
            </w:pPr>
            <w:r>
              <w:rPr>
                <w:rFonts w:hint="eastAsia"/>
                <w:spacing w:val="-5"/>
                <w:highlight w:val="none"/>
                <w:lang w:val="en-US" w:eastAsia="zh-CN"/>
              </w:rPr>
              <w:t>门诊智能导诊系统</w:t>
            </w:r>
          </w:p>
        </w:tc>
        <w:tc>
          <w:tcPr>
            <w:tcW w:w="1160" w:type="dxa"/>
            <w:vAlign w:val="top"/>
          </w:tcPr>
          <w:p w14:paraId="0C4F072B">
            <w:pPr>
              <w:spacing w:line="269" w:lineRule="auto"/>
              <w:rPr>
                <w:rFonts w:ascii="Arial"/>
                <w:sz w:val="21"/>
                <w:highlight w:val="none"/>
              </w:rPr>
            </w:pPr>
          </w:p>
          <w:p w14:paraId="0892F0A8">
            <w:pPr>
              <w:pStyle w:val="13"/>
              <w:spacing w:before="78" w:line="221" w:lineRule="auto"/>
              <w:ind w:left="181"/>
              <w:rPr>
                <w:highlight w:val="none"/>
              </w:rPr>
            </w:pPr>
            <w:r>
              <w:rPr>
                <w:spacing w:val="-7"/>
                <w:highlight w:val="none"/>
              </w:rPr>
              <w:t>1（套）</w:t>
            </w:r>
          </w:p>
        </w:tc>
        <w:tc>
          <w:tcPr>
            <w:tcW w:w="1305" w:type="dxa"/>
            <w:vAlign w:val="top"/>
          </w:tcPr>
          <w:p w14:paraId="5A89B290">
            <w:pPr>
              <w:pStyle w:val="13"/>
              <w:spacing w:before="192" w:line="216" w:lineRule="auto"/>
              <w:ind w:left="187"/>
              <w:rPr>
                <w:highlight w:val="none"/>
              </w:rPr>
            </w:pPr>
            <w:r>
              <w:rPr>
                <w:spacing w:val="-5"/>
                <w:highlight w:val="none"/>
              </w:rPr>
              <w:t>详见采购</w:t>
            </w:r>
          </w:p>
          <w:p w14:paraId="3F68B5CC">
            <w:pPr>
              <w:pStyle w:val="13"/>
              <w:spacing w:before="31" w:line="217" w:lineRule="auto"/>
              <w:ind w:left="430"/>
              <w:rPr>
                <w:highlight w:val="none"/>
              </w:rPr>
            </w:pPr>
            <w:r>
              <w:rPr>
                <w:spacing w:val="-10"/>
                <w:highlight w:val="none"/>
              </w:rPr>
              <w:t>文件</w:t>
            </w:r>
          </w:p>
        </w:tc>
        <w:tc>
          <w:tcPr>
            <w:tcW w:w="1655" w:type="dxa"/>
            <w:vAlign w:val="top"/>
          </w:tcPr>
          <w:p w14:paraId="192D44CD">
            <w:pPr>
              <w:spacing w:line="269" w:lineRule="auto"/>
              <w:rPr>
                <w:rFonts w:ascii="Arial"/>
                <w:sz w:val="21"/>
                <w:highlight w:val="none"/>
              </w:rPr>
            </w:pPr>
          </w:p>
          <w:p w14:paraId="4A3F60A7">
            <w:pPr>
              <w:pStyle w:val="13"/>
              <w:spacing w:before="78" w:line="218" w:lineRule="auto"/>
              <w:ind w:left="125"/>
              <w:rPr>
                <w:highlight w:val="none"/>
              </w:rPr>
            </w:pPr>
            <w:r>
              <w:rPr>
                <w:rFonts w:hint="eastAsia"/>
                <w:spacing w:val="-2"/>
                <w:highlight w:val="none"/>
                <w:lang w:val="en-US" w:eastAsia="zh-CN"/>
              </w:rPr>
              <w:t>1</w:t>
            </w:r>
            <w:r>
              <w:rPr>
                <w:spacing w:val="-2"/>
                <w:highlight w:val="none"/>
              </w:rPr>
              <w:t>,</w:t>
            </w:r>
            <w:r>
              <w:rPr>
                <w:rFonts w:hint="eastAsia"/>
                <w:spacing w:val="-2"/>
                <w:highlight w:val="none"/>
                <w:lang w:val="en-US" w:eastAsia="zh-CN"/>
              </w:rPr>
              <w:t>0</w:t>
            </w:r>
            <w:r>
              <w:rPr>
                <w:spacing w:val="-2"/>
                <w:highlight w:val="none"/>
              </w:rPr>
              <w:t>90,000.00</w:t>
            </w:r>
          </w:p>
        </w:tc>
        <w:tc>
          <w:tcPr>
            <w:tcW w:w="1660" w:type="dxa"/>
            <w:vAlign w:val="top"/>
          </w:tcPr>
          <w:p w14:paraId="4F33E4B3">
            <w:pPr>
              <w:spacing w:line="269" w:lineRule="auto"/>
              <w:rPr>
                <w:rFonts w:ascii="Arial"/>
                <w:sz w:val="21"/>
                <w:highlight w:val="none"/>
              </w:rPr>
            </w:pPr>
          </w:p>
          <w:p w14:paraId="393DE2AF">
            <w:pPr>
              <w:pStyle w:val="13"/>
              <w:spacing w:before="78" w:line="218" w:lineRule="auto"/>
              <w:ind w:left="126"/>
              <w:rPr>
                <w:highlight w:val="none"/>
              </w:rPr>
            </w:pPr>
            <w:r>
              <w:rPr>
                <w:rFonts w:hint="eastAsia"/>
                <w:spacing w:val="-2"/>
                <w:highlight w:val="none"/>
                <w:lang w:val="en-US" w:eastAsia="zh-CN"/>
              </w:rPr>
              <w:t>1</w:t>
            </w:r>
            <w:r>
              <w:rPr>
                <w:spacing w:val="-2"/>
                <w:highlight w:val="none"/>
              </w:rPr>
              <w:t>,</w:t>
            </w:r>
            <w:r>
              <w:rPr>
                <w:rFonts w:hint="eastAsia"/>
                <w:spacing w:val="-2"/>
                <w:highlight w:val="none"/>
                <w:lang w:val="en-US" w:eastAsia="zh-CN"/>
              </w:rPr>
              <w:t>0</w:t>
            </w:r>
            <w:r>
              <w:rPr>
                <w:spacing w:val="-2"/>
                <w:highlight w:val="none"/>
              </w:rPr>
              <w:t>90,000.00</w:t>
            </w:r>
          </w:p>
        </w:tc>
      </w:tr>
    </w:tbl>
    <w:p w14:paraId="34EC8D3B">
      <w:pPr>
        <w:spacing w:before="211" w:line="217" w:lineRule="auto"/>
        <w:ind w:left="602"/>
        <w:outlineLvl w:val="1"/>
        <w:rPr>
          <w:rFonts w:ascii="仿宋" w:hAnsi="仿宋" w:eastAsia="仿宋" w:cs="仿宋"/>
          <w:sz w:val="24"/>
          <w:szCs w:val="24"/>
          <w:highlight w:val="none"/>
        </w:rPr>
      </w:pPr>
      <w:r>
        <w:rPr>
          <w:rFonts w:ascii="仿宋" w:hAnsi="仿宋" w:eastAsia="仿宋" w:cs="仿宋"/>
          <w:spacing w:val="-1"/>
          <w:sz w:val="24"/>
          <w:szCs w:val="24"/>
          <w:highlight w:val="none"/>
        </w:rPr>
        <w:t>本合同包</w:t>
      </w:r>
      <w:r>
        <w:rPr>
          <w:rFonts w:ascii="仿宋" w:hAnsi="仿宋" w:eastAsia="仿宋" w:cs="仿宋"/>
          <w:spacing w:val="115"/>
          <w:sz w:val="24"/>
          <w:szCs w:val="24"/>
          <w:highlight w:val="none"/>
          <w:u w:val="single" w:color="auto"/>
        </w:rPr>
        <w:t xml:space="preserve"> </w:t>
      </w:r>
      <w:r>
        <w:rPr>
          <w:rFonts w:ascii="仿宋" w:hAnsi="仿宋" w:eastAsia="仿宋" w:cs="仿宋"/>
          <w:spacing w:val="-1"/>
          <w:sz w:val="24"/>
          <w:szCs w:val="24"/>
          <w:highlight w:val="none"/>
          <w:u w:val="single" w:color="auto"/>
        </w:rPr>
        <w:t>（不接受）</w:t>
      </w:r>
      <w:r>
        <w:rPr>
          <w:rFonts w:ascii="仿宋" w:hAnsi="仿宋" w:eastAsia="仿宋" w:cs="仿宋"/>
          <w:spacing w:val="119"/>
          <w:sz w:val="24"/>
          <w:szCs w:val="24"/>
          <w:highlight w:val="none"/>
          <w:u w:val="single" w:color="auto"/>
        </w:rPr>
        <w:t xml:space="preserve"> </w:t>
      </w:r>
      <w:r>
        <w:rPr>
          <w:rFonts w:ascii="仿宋" w:hAnsi="仿宋" w:eastAsia="仿宋" w:cs="仿宋"/>
          <w:spacing w:val="-110"/>
          <w:sz w:val="24"/>
          <w:szCs w:val="24"/>
          <w:highlight w:val="none"/>
        </w:rPr>
        <w:t xml:space="preserve"> </w:t>
      </w:r>
      <w:r>
        <w:rPr>
          <w:rFonts w:ascii="仿宋" w:hAnsi="仿宋" w:eastAsia="仿宋" w:cs="仿宋"/>
          <w:spacing w:val="-1"/>
          <w:sz w:val="24"/>
          <w:szCs w:val="24"/>
          <w:highlight w:val="none"/>
        </w:rPr>
        <w:t>联合体投标。</w:t>
      </w:r>
    </w:p>
    <w:p w14:paraId="49C14C2C">
      <w:pPr>
        <w:spacing w:before="238" w:line="221" w:lineRule="auto"/>
        <w:ind w:left="605"/>
        <w:outlineLvl w:val="1"/>
        <w:rPr>
          <w:rFonts w:hint="eastAsia"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rPr>
        <w:t>合同履行期限：合同签订后60 日内交货。</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免费保修期为3年</w:t>
      </w:r>
      <w:r>
        <w:rPr>
          <w:rFonts w:hint="eastAsia" w:ascii="仿宋" w:hAnsi="仿宋" w:eastAsia="仿宋" w:cs="仿宋"/>
          <w:color w:val="auto"/>
          <w:spacing w:val="-1"/>
          <w:sz w:val="24"/>
          <w:szCs w:val="24"/>
          <w:highlight w:val="none"/>
          <w:lang w:eastAsia="zh-CN"/>
        </w:rPr>
        <w:t>）</w:t>
      </w:r>
    </w:p>
    <w:p w14:paraId="16D463DB">
      <w:pPr>
        <w:spacing w:before="232" w:line="215" w:lineRule="auto"/>
        <w:ind w:left="615"/>
        <w:outlineLvl w:val="1"/>
        <w:rPr>
          <w:rFonts w:ascii="仿宋" w:hAnsi="仿宋" w:eastAsia="仿宋" w:cs="仿宋"/>
          <w:sz w:val="24"/>
          <w:szCs w:val="24"/>
          <w:highlight w:val="none"/>
        </w:rPr>
      </w:pPr>
      <w:r>
        <w:rPr>
          <w:rFonts w:ascii="仿宋" w:hAnsi="仿宋" w:eastAsia="仿宋" w:cs="仿宋"/>
          <w:spacing w:val="-8"/>
          <w:sz w:val="24"/>
          <w:szCs w:val="24"/>
          <w:highlight w:val="none"/>
        </w:rPr>
        <w:t>二、</w:t>
      </w:r>
      <w:r>
        <w:rPr>
          <w:rFonts w:ascii="仿宋" w:hAnsi="仿宋" w:eastAsia="仿宋" w:cs="仿宋"/>
          <w:spacing w:val="-64"/>
          <w:sz w:val="24"/>
          <w:szCs w:val="24"/>
          <w:highlight w:val="none"/>
        </w:rPr>
        <w:t xml:space="preserve"> </w:t>
      </w:r>
      <w:r>
        <w:rPr>
          <w:rFonts w:ascii="仿宋" w:hAnsi="仿宋" w:eastAsia="仿宋" w:cs="仿宋"/>
          <w:spacing w:val="-8"/>
          <w:sz w:val="24"/>
          <w:szCs w:val="24"/>
          <w:highlight w:val="none"/>
        </w:rPr>
        <w:t>申请人的资格要求</w:t>
      </w:r>
    </w:p>
    <w:p w14:paraId="51B8FA4F">
      <w:pPr>
        <w:spacing w:before="242" w:line="216" w:lineRule="auto"/>
        <w:ind w:left="617"/>
        <w:rPr>
          <w:rFonts w:ascii="仿宋" w:hAnsi="仿宋" w:eastAsia="仿宋" w:cs="仿宋"/>
          <w:spacing w:val="-1"/>
          <w:sz w:val="24"/>
          <w:szCs w:val="24"/>
          <w:highlight w:val="none"/>
        </w:rPr>
      </w:pPr>
      <w:r>
        <w:rPr>
          <w:rFonts w:ascii="仿宋" w:hAnsi="仿宋" w:eastAsia="仿宋" w:cs="仿宋"/>
          <w:snapToGrid w:val="0"/>
          <w:color w:val="000000"/>
          <w:spacing w:val="-1"/>
          <w:kern w:val="0"/>
          <w:sz w:val="24"/>
          <w:szCs w:val="24"/>
          <w:highlight w:val="none"/>
          <w:lang w:val="en-US" w:eastAsia="en-US" w:bidi="ar-SA"/>
        </w:rPr>
        <w:t>1、满足《</w:t>
      </w:r>
      <w:r>
        <w:rPr>
          <w:rFonts w:ascii="仿宋" w:hAnsi="仿宋" w:eastAsia="仿宋" w:cs="仿宋"/>
          <w:spacing w:val="-1"/>
          <w:sz w:val="24"/>
          <w:szCs w:val="24"/>
          <w:highlight w:val="none"/>
        </w:rPr>
        <w:t>中华人民共和国政府采购法》第二十二条规定；</w:t>
      </w:r>
    </w:p>
    <w:p w14:paraId="76327009">
      <w:pPr>
        <w:spacing w:before="242" w:line="216" w:lineRule="auto"/>
        <w:ind w:left="617"/>
        <w:rPr>
          <w:rFonts w:ascii="仿宋" w:hAnsi="仿宋" w:eastAsia="仿宋" w:cs="仿宋"/>
          <w:spacing w:val="-1"/>
          <w:sz w:val="24"/>
          <w:szCs w:val="24"/>
          <w:highlight w:val="none"/>
        </w:rPr>
      </w:pPr>
      <w:r>
        <w:rPr>
          <w:rFonts w:ascii="仿宋" w:hAnsi="仿宋" w:eastAsia="仿宋" w:cs="仿宋"/>
          <w:spacing w:val="-1"/>
          <w:sz w:val="24"/>
          <w:szCs w:val="24"/>
          <w:highlight w:val="none"/>
        </w:rPr>
        <w:t>2、落实政府采购政策需满足的资格要求：</w:t>
      </w:r>
    </w:p>
    <w:p w14:paraId="7DAA974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39" w:leftChars="114" w:right="0" w:firstLine="0" w:firstLineChars="0"/>
        <w:jc w:val="both"/>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（1）《政府采购促进中小企业发展管理办法》的通知-财库[2020]46号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（2）《国务院办公厅关于建立政府强制采购节能产品制度的通知》-国办发〔2007〕51号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（3）《财政部发展改革委生态环境部市场监管总局关于调整优化节能产品、环境标志产品政府采购执行机制的通知》（财库〔2019〕9号）；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（4）《关于印发环境标志产品政府采购品目清单的通知》-（财库〔2019〕18号）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（5）《关于印发节能产品政府采购品目清单的通知》-（财库〔2019〕19号）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（6）《关于运用政府采购政策支持乡村产业振兴的通知》-（财库〔2021〕19号）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（7）《关于进一步加大政府采购支持中小企业力度的通知》（财库〔2022〕19号）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（8）陕西省财政厅关于印发《陕西省中小企业政府采购信用融资办法》-（陕财办采〔2018〕23号）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（9）《陕西省财政厅关于加快推进我省中小企业政府采购信用融资工作的通知》-（陕财办采〔2020〕15号）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（10）《关于进一步加强政府绿色采购有关问题的通知》-（陕财办采〔2021〕29号）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（11）《陕西省财政厅、中国人民银行西安分行关于深入推进政府采购信用融资业务的通知》-（陕财办采〔2023〕5号）</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（12）其他需要落实的政府采购政策。</w:t>
      </w:r>
    </w:p>
    <w:p w14:paraId="1A7B029B">
      <w:pPr>
        <w:spacing w:before="198" w:line="217" w:lineRule="auto"/>
        <w:rPr>
          <w:rFonts w:ascii="仿宋" w:hAnsi="仿宋" w:eastAsia="仿宋" w:cs="仿宋"/>
          <w:sz w:val="24"/>
          <w:szCs w:val="24"/>
          <w:highlight w:val="none"/>
        </w:rPr>
      </w:pPr>
      <w:r>
        <w:rPr>
          <w:rFonts w:ascii="仿宋" w:hAnsi="仿宋" w:eastAsia="仿宋" w:cs="仿宋"/>
          <w:spacing w:val="-3"/>
          <w:sz w:val="24"/>
          <w:szCs w:val="24"/>
          <w:highlight w:val="none"/>
        </w:rPr>
        <w:t>3、本项目的特定资格要求：</w:t>
      </w:r>
    </w:p>
    <w:p w14:paraId="21CB1E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both"/>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基本资格条件：政府采购法第二十二条规定</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（一）具有独立承担民事责任的能力 ；</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（二）具有良好的商业信誉和健全的财务会计制度；</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 xml:space="preserve">（三）具有履行合同所必需的设备和专业技术能力； </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（四）有依法缴纳税收和社会保障资金的良好记录；</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（五）参加政府采购活动前三年内，在经营活动中没有重大违法记录；</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（六）法律、行政法规规定的其他条件；</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特定资格要求如下:</w:t>
      </w:r>
    </w:p>
    <w:p w14:paraId="64FF13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both"/>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（1）、投标人在递交投标文件截止时间前被“信用中国”网站（www.creditchina.gov.cn） 和中国政府采购网（www.ccgp.gov.cn）上被列入失信被执行人、重大税收违法失信主体、 政府采购严重违法失信行为记录名单的，不得参加投标；</w:t>
      </w:r>
    </w:p>
    <w:p w14:paraId="49C17B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both"/>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（2）、投标人参加本项目的合法授权人授权委托书；投标人应授权合法的人员参加投 标全过程，其中法定代表人直接参加投标的，须出具法定代表人身份证，并与营业执照上信息一致。法定代表人授权代表参加投标的，须出具法定代表人授权书及授权代表身 份证复印件；</w:t>
      </w:r>
    </w:p>
    <w:p w14:paraId="6388FD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right="0"/>
        <w:jc w:val="both"/>
        <w:rPr>
          <w:rFonts w:hint="eastAsia" w:ascii="仿宋" w:hAnsi="仿宋" w:eastAsia="仿宋" w:cs="仿宋"/>
          <w:snapToGrid w:val="0"/>
          <w:color w:val="000000"/>
          <w:spacing w:val="-1"/>
          <w:kern w:val="0"/>
          <w:sz w:val="24"/>
          <w:szCs w:val="24"/>
          <w:highlight w:val="none"/>
          <w:lang w:val="en-US" w:eastAsia="zh-CN" w:bidi="ar-SA"/>
        </w:rPr>
      </w:pPr>
      <w:r>
        <w:rPr>
          <w:rFonts w:hint="eastAsia" w:ascii="仿宋" w:hAnsi="仿宋" w:eastAsia="仿宋" w:cs="仿宋"/>
          <w:snapToGrid w:val="0"/>
          <w:color w:val="000000"/>
          <w:spacing w:val="-1"/>
          <w:kern w:val="0"/>
          <w:sz w:val="24"/>
          <w:szCs w:val="24"/>
          <w:highlight w:val="none"/>
          <w:lang w:val="en-US" w:eastAsia="zh-CN" w:bidi="ar-SA"/>
        </w:rPr>
        <w:t>(3）、本项目专门面向中小企业采购；须符合《政府采购促进中小企业发展管理办法》（财库〔2020〕46号）规定的中小企业参加；(提供《中小企业声明函》，式样见投标文件格式)；</w:t>
      </w:r>
      <w:r>
        <w:rPr>
          <w:rFonts w:hint="eastAsia" w:ascii="仿宋" w:hAnsi="仿宋" w:eastAsia="仿宋" w:cs="仿宋"/>
          <w:snapToGrid w:val="0"/>
          <w:color w:val="000000"/>
          <w:spacing w:val="-1"/>
          <w:kern w:val="0"/>
          <w:sz w:val="24"/>
          <w:szCs w:val="24"/>
          <w:highlight w:val="none"/>
          <w:lang w:val="en-US" w:eastAsia="zh-CN" w:bidi="ar-SA"/>
        </w:rPr>
        <w:br w:type="textWrapping"/>
      </w:r>
      <w:r>
        <w:rPr>
          <w:rFonts w:hint="eastAsia" w:ascii="仿宋" w:hAnsi="仿宋" w:eastAsia="仿宋" w:cs="仿宋"/>
          <w:snapToGrid w:val="0"/>
          <w:color w:val="000000"/>
          <w:spacing w:val="-1"/>
          <w:kern w:val="0"/>
          <w:sz w:val="24"/>
          <w:szCs w:val="24"/>
          <w:highlight w:val="none"/>
          <w:lang w:val="en-US" w:eastAsia="zh-CN" w:bidi="ar-SA"/>
        </w:rPr>
        <w:t>（4）、本项目不接受联合体投标（需提供非联合体承诺函）。</w:t>
      </w:r>
    </w:p>
    <w:p w14:paraId="647B21E0">
      <w:pPr>
        <w:spacing w:line="217" w:lineRule="auto"/>
        <w:outlineLvl w:val="1"/>
        <w:rPr>
          <w:rFonts w:ascii="仿宋" w:hAnsi="仿宋" w:eastAsia="仿宋" w:cs="仿宋"/>
          <w:sz w:val="24"/>
          <w:szCs w:val="24"/>
          <w:highlight w:val="none"/>
        </w:rPr>
      </w:pPr>
      <w:r>
        <w:rPr>
          <w:rFonts w:ascii="仿宋" w:hAnsi="仿宋" w:eastAsia="仿宋" w:cs="仿宋"/>
          <w:spacing w:val="-4"/>
          <w:sz w:val="24"/>
          <w:szCs w:val="24"/>
          <w:highlight w:val="none"/>
        </w:rPr>
        <w:t>三、获取招标文件</w:t>
      </w:r>
    </w:p>
    <w:p w14:paraId="40DC50FC">
      <w:pPr>
        <w:spacing w:before="237" w:line="400" w:lineRule="auto"/>
        <w:ind w:left="4" w:right="45" w:firstLine="492"/>
        <w:rPr>
          <w:rFonts w:ascii="仿宋" w:hAnsi="仿宋" w:eastAsia="仿宋" w:cs="仿宋"/>
          <w:color w:val="auto"/>
          <w:sz w:val="24"/>
          <w:szCs w:val="24"/>
          <w:highlight w:val="none"/>
        </w:rPr>
      </w:pPr>
      <w:r>
        <w:rPr>
          <w:rFonts w:ascii="仿宋" w:hAnsi="仿宋" w:eastAsia="仿宋" w:cs="仿宋"/>
          <w:color w:val="auto"/>
          <w:spacing w:val="-11"/>
          <w:sz w:val="24"/>
          <w:szCs w:val="24"/>
          <w:highlight w:val="none"/>
        </w:rPr>
        <w:t>时间：2025</w:t>
      </w:r>
      <w:r>
        <w:rPr>
          <w:rFonts w:ascii="仿宋" w:hAnsi="仿宋" w:eastAsia="仿宋" w:cs="仿宋"/>
          <w:color w:val="auto"/>
          <w:spacing w:val="-40"/>
          <w:sz w:val="24"/>
          <w:szCs w:val="24"/>
          <w:highlight w:val="none"/>
        </w:rPr>
        <w:t xml:space="preserve"> </w:t>
      </w:r>
      <w:r>
        <w:rPr>
          <w:rFonts w:ascii="仿宋" w:hAnsi="仿宋" w:eastAsia="仿宋" w:cs="仿宋"/>
          <w:color w:val="auto"/>
          <w:spacing w:val="-11"/>
          <w:sz w:val="24"/>
          <w:szCs w:val="24"/>
          <w:highlight w:val="none"/>
        </w:rPr>
        <w:t>年</w:t>
      </w:r>
      <w:r>
        <w:rPr>
          <w:rFonts w:hint="eastAsia" w:ascii="仿宋" w:hAnsi="仿宋" w:eastAsia="仿宋" w:cs="仿宋"/>
          <w:color w:val="auto"/>
          <w:spacing w:val="-11"/>
          <w:sz w:val="24"/>
          <w:szCs w:val="24"/>
          <w:highlight w:val="none"/>
          <w:lang w:val="en-US" w:eastAsia="zh-CN"/>
        </w:rPr>
        <w:t xml:space="preserve"> 07 </w:t>
      </w:r>
      <w:r>
        <w:rPr>
          <w:rFonts w:ascii="仿宋" w:hAnsi="仿宋" w:eastAsia="仿宋" w:cs="仿宋"/>
          <w:color w:val="auto"/>
          <w:spacing w:val="-11"/>
          <w:sz w:val="24"/>
          <w:szCs w:val="24"/>
          <w:highlight w:val="none"/>
        </w:rPr>
        <w:t>月</w:t>
      </w:r>
      <w:r>
        <w:rPr>
          <w:rFonts w:hint="eastAsia" w:ascii="仿宋" w:hAnsi="仿宋" w:eastAsia="仿宋" w:cs="仿宋"/>
          <w:color w:val="auto"/>
          <w:spacing w:val="-11"/>
          <w:sz w:val="24"/>
          <w:szCs w:val="24"/>
          <w:highlight w:val="none"/>
          <w:lang w:val="en-US" w:eastAsia="zh-CN"/>
        </w:rPr>
        <w:t xml:space="preserve"> </w:t>
      </w:r>
      <w:r>
        <w:rPr>
          <w:rFonts w:hint="eastAsia" w:ascii="仿宋" w:hAnsi="仿宋" w:eastAsia="仿宋" w:cs="仿宋"/>
          <w:color w:val="auto"/>
          <w:spacing w:val="-41"/>
          <w:sz w:val="24"/>
          <w:szCs w:val="24"/>
          <w:highlight w:val="none"/>
          <w:lang w:val="en-US" w:eastAsia="zh-CN"/>
        </w:rPr>
        <w:t xml:space="preserve">03  </w:t>
      </w:r>
      <w:r>
        <w:rPr>
          <w:rFonts w:ascii="仿宋" w:hAnsi="仿宋" w:eastAsia="仿宋" w:cs="仿宋"/>
          <w:color w:val="auto"/>
          <w:spacing w:val="-11"/>
          <w:sz w:val="24"/>
          <w:szCs w:val="24"/>
          <w:highlight w:val="none"/>
        </w:rPr>
        <w:t>日至</w:t>
      </w:r>
      <w:r>
        <w:rPr>
          <w:rFonts w:ascii="仿宋" w:hAnsi="仿宋" w:eastAsia="仿宋" w:cs="仿宋"/>
          <w:color w:val="auto"/>
          <w:spacing w:val="-42"/>
          <w:sz w:val="24"/>
          <w:szCs w:val="24"/>
          <w:highlight w:val="none"/>
        </w:rPr>
        <w:t xml:space="preserve"> </w:t>
      </w:r>
      <w:r>
        <w:rPr>
          <w:rFonts w:ascii="仿宋" w:hAnsi="仿宋" w:eastAsia="仿宋" w:cs="仿宋"/>
          <w:color w:val="auto"/>
          <w:spacing w:val="-11"/>
          <w:sz w:val="24"/>
          <w:szCs w:val="24"/>
          <w:highlight w:val="none"/>
        </w:rPr>
        <w:t>2025</w:t>
      </w:r>
      <w:r>
        <w:rPr>
          <w:rFonts w:ascii="仿宋" w:hAnsi="仿宋" w:eastAsia="仿宋" w:cs="仿宋"/>
          <w:color w:val="auto"/>
          <w:spacing w:val="-47"/>
          <w:sz w:val="24"/>
          <w:szCs w:val="24"/>
          <w:highlight w:val="none"/>
        </w:rPr>
        <w:t xml:space="preserve"> </w:t>
      </w:r>
      <w:r>
        <w:rPr>
          <w:rFonts w:ascii="仿宋" w:hAnsi="仿宋" w:eastAsia="仿宋" w:cs="仿宋"/>
          <w:color w:val="auto"/>
          <w:spacing w:val="-11"/>
          <w:sz w:val="24"/>
          <w:szCs w:val="24"/>
          <w:highlight w:val="none"/>
        </w:rPr>
        <w:t>年</w:t>
      </w:r>
      <w:r>
        <w:rPr>
          <w:rFonts w:ascii="仿宋" w:hAnsi="仿宋" w:eastAsia="仿宋" w:cs="仿宋"/>
          <w:color w:val="auto"/>
          <w:spacing w:val="-34"/>
          <w:sz w:val="24"/>
          <w:szCs w:val="24"/>
          <w:highlight w:val="none"/>
        </w:rPr>
        <w:t xml:space="preserve"> </w:t>
      </w:r>
      <w:r>
        <w:rPr>
          <w:rFonts w:ascii="仿宋" w:hAnsi="仿宋" w:eastAsia="仿宋" w:cs="仿宋"/>
          <w:color w:val="auto"/>
          <w:spacing w:val="-11"/>
          <w:sz w:val="24"/>
          <w:szCs w:val="24"/>
          <w:highlight w:val="none"/>
        </w:rPr>
        <w:t>0</w:t>
      </w:r>
      <w:r>
        <w:rPr>
          <w:rFonts w:hint="eastAsia" w:ascii="仿宋" w:hAnsi="仿宋" w:eastAsia="仿宋" w:cs="仿宋"/>
          <w:color w:val="auto"/>
          <w:spacing w:val="-11"/>
          <w:sz w:val="24"/>
          <w:szCs w:val="24"/>
          <w:highlight w:val="none"/>
          <w:lang w:val="en-US" w:eastAsia="zh-CN"/>
        </w:rPr>
        <w:t>7</w:t>
      </w:r>
      <w:r>
        <w:rPr>
          <w:rFonts w:ascii="仿宋" w:hAnsi="仿宋" w:eastAsia="仿宋" w:cs="仿宋"/>
          <w:color w:val="auto"/>
          <w:spacing w:val="-39"/>
          <w:sz w:val="24"/>
          <w:szCs w:val="24"/>
          <w:highlight w:val="none"/>
        </w:rPr>
        <w:t xml:space="preserve"> </w:t>
      </w:r>
      <w:r>
        <w:rPr>
          <w:rFonts w:ascii="仿宋" w:hAnsi="仿宋" w:eastAsia="仿宋" w:cs="仿宋"/>
          <w:color w:val="auto"/>
          <w:spacing w:val="-11"/>
          <w:sz w:val="24"/>
          <w:szCs w:val="24"/>
          <w:highlight w:val="none"/>
        </w:rPr>
        <w:t>月</w:t>
      </w:r>
      <w:r>
        <w:rPr>
          <w:rFonts w:hint="eastAsia" w:ascii="仿宋" w:hAnsi="仿宋" w:eastAsia="仿宋" w:cs="仿宋"/>
          <w:color w:val="auto"/>
          <w:spacing w:val="-41"/>
          <w:sz w:val="24"/>
          <w:szCs w:val="24"/>
          <w:highlight w:val="none"/>
          <w:lang w:val="en-US" w:eastAsia="zh-CN"/>
        </w:rPr>
        <w:t xml:space="preserve">09 </w:t>
      </w:r>
      <w:r>
        <w:rPr>
          <w:rFonts w:ascii="仿宋" w:hAnsi="仿宋" w:eastAsia="仿宋" w:cs="仿宋"/>
          <w:color w:val="auto"/>
          <w:spacing w:val="-11"/>
          <w:sz w:val="24"/>
          <w:szCs w:val="24"/>
          <w:highlight w:val="none"/>
        </w:rPr>
        <w:t>日，每天上午</w:t>
      </w:r>
      <w:r>
        <w:rPr>
          <w:rFonts w:ascii="仿宋" w:hAnsi="仿宋" w:eastAsia="仿宋" w:cs="仿宋"/>
          <w:color w:val="auto"/>
          <w:spacing w:val="-34"/>
          <w:sz w:val="24"/>
          <w:szCs w:val="24"/>
          <w:highlight w:val="none"/>
        </w:rPr>
        <w:t xml:space="preserve"> </w:t>
      </w:r>
      <w:r>
        <w:rPr>
          <w:rFonts w:ascii="仿宋" w:hAnsi="仿宋" w:eastAsia="仿宋" w:cs="仿宋"/>
          <w:color w:val="auto"/>
          <w:spacing w:val="-11"/>
          <w:sz w:val="24"/>
          <w:szCs w:val="24"/>
          <w:highlight w:val="none"/>
        </w:rPr>
        <w:t>00:00:00</w:t>
      </w:r>
      <w:r>
        <w:rPr>
          <w:rFonts w:ascii="仿宋" w:hAnsi="仿宋" w:eastAsia="仿宋" w:cs="仿宋"/>
          <w:color w:val="auto"/>
          <w:spacing w:val="-35"/>
          <w:sz w:val="24"/>
          <w:szCs w:val="24"/>
          <w:highlight w:val="none"/>
        </w:rPr>
        <w:t xml:space="preserve"> </w:t>
      </w:r>
      <w:r>
        <w:rPr>
          <w:rFonts w:ascii="仿宋" w:hAnsi="仿宋" w:eastAsia="仿宋" w:cs="仿宋"/>
          <w:color w:val="auto"/>
          <w:spacing w:val="-11"/>
          <w:sz w:val="24"/>
          <w:szCs w:val="24"/>
          <w:highlight w:val="none"/>
        </w:rPr>
        <w:t>至</w:t>
      </w:r>
      <w:r>
        <w:rPr>
          <w:rFonts w:ascii="仿宋" w:hAnsi="仿宋" w:eastAsia="仿宋" w:cs="仿宋"/>
          <w:color w:val="auto"/>
          <w:spacing w:val="-36"/>
          <w:sz w:val="24"/>
          <w:szCs w:val="24"/>
          <w:highlight w:val="none"/>
        </w:rPr>
        <w:t xml:space="preserve"> </w:t>
      </w:r>
      <w:r>
        <w:rPr>
          <w:rFonts w:ascii="仿宋" w:hAnsi="仿宋" w:eastAsia="仿宋" w:cs="仿宋"/>
          <w:color w:val="auto"/>
          <w:spacing w:val="-11"/>
          <w:sz w:val="24"/>
          <w:szCs w:val="24"/>
          <w:highlight w:val="none"/>
        </w:rPr>
        <w:t>12:00:00</w:t>
      </w:r>
      <w:r>
        <w:rPr>
          <w:rFonts w:hint="eastAsia" w:ascii="仿宋" w:hAnsi="仿宋" w:eastAsia="仿宋" w:cs="仿宋"/>
          <w:color w:val="auto"/>
          <w:spacing w:val="-11"/>
          <w:sz w:val="24"/>
          <w:szCs w:val="24"/>
          <w:highlight w:val="none"/>
          <w:lang w:eastAsia="zh-CN"/>
        </w:rPr>
        <w:t>，</w:t>
      </w:r>
      <w:r>
        <w:rPr>
          <w:rFonts w:ascii="仿宋" w:hAnsi="仿宋" w:eastAsia="仿宋" w:cs="仿宋"/>
          <w:color w:val="auto"/>
          <w:spacing w:val="-3"/>
          <w:sz w:val="24"/>
          <w:szCs w:val="24"/>
          <w:highlight w:val="none"/>
        </w:rPr>
        <w:t>下午</w:t>
      </w:r>
      <w:r>
        <w:rPr>
          <w:rFonts w:ascii="仿宋" w:hAnsi="仿宋" w:eastAsia="仿宋" w:cs="仿宋"/>
          <w:color w:val="auto"/>
          <w:spacing w:val="-19"/>
          <w:sz w:val="24"/>
          <w:szCs w:val="24"/>
          <w:highlight w:val="none"/>
        </w:rPr>
        <w:t xml:space="preserve"> </w:t>
      </w:r>
      <w:r>
        <w:rPr>
          <w:rFonts w:ascii="仿宋" w:hAnsi="仿宋" w:eastAsia="仿宋" w:cs="仿宋"/>
          <w:color w:val="auto"/>
          <w:spacing w:val="-3"/>
          <w:sz w:val="24"/>
          <w:szCs w:val="24"/>
          <w:highlight w:val="none"/>
        </w:rPr>
        <w:t>12:00:00</w:t>
      </w:r>
      <w:r>
        <w:rPr>
          <w:rFonts w:ascii="仿宋" w:hAnsi="仿宋" w:eastAsia="仿宋" w:cs="仿宋"/>
          <w:color w:val="auto"/>
          <w:spacing w:val="-35"/>
          <w:sz w:val="24"/>
          <w:szCs w:val="24"/>
          <w:highlight w:val="none"/>
        </w:rPr>
        <w:t xml:space="preserve"> </w:t>
      </w:r>
      <w:r>
        <w:rPr>
          <w:rFonts w:ascii="仿宋" w:hAnsi="仿宋" w:eastAsia="仿宋" w:cs="仿宋"/>
          <w:color w:val="auto"/>
          <w:spacing w:val="-3"/>
          <w:sz w:val="24"/>
          <w:szCs w:val="24"/>
          <w:highlight w:val="none"/>
        </w:rPr>
        <w:t>至</w:t>
      </w:r>
      <w:r>
        <w:rPr>
          <w:rFonts w:ascii="仿宋" w:hAnsi="仿宋" w:eastAsia="仿宋" w:cs="仿宋"/>
          <w:color w:val="auto"/>
          <w:spacing w:val="-41"/>
          <w:sz w:val="24"/>
          <w:szCs w:val="24"/>
          <w:highlight w:val="none"/>
        </w:rPr>
        <w:t xml:space="preserve"> </w:t>
      </w:r>
      <w:r>
        <w:rPr>
          <w:rFonts w:ascii="仿宋" w:hAnsi="仿宋" w:eastAsia="仿宋" w:cs="仿宋"/>
          <w:color w:val="auto"/>
          <w:spacing w:val="-3"/>
          <w:sz w:val="24"/>
          <w:szCs w:val="24"/>
          <w:highlight w:val="none"/>
        </w:rPr>
        <w:t>23:59:59（北京时间）</w:t>
      </w:r>
    </w:p>
    <w:p w14:paraId="2E41E72A">
      <w:pPr>
        <w:spacing w:before="2" w:line="400" w:lineRule="auto"/>
        <w:ind w:left="5" w:right="103" w:firstLine="466"/>
        <w:rPr>
          <w:rFonts w:ascii="仿宋" w:hAnsi="仿宋" w:eastAsia="仿宋" w:cs="仿宋"/>
          <w:sz w:val="24"/>
          <w:szCs w:val="24"/>
          <w:highlight w:val="none"/>
        </w:rPr>
      </w:pPr>
      <w:r>
        <w:rPr>
          <w:rFonts w:ascii="仿宋" w:hAnsi="仿宋" w:eastAsia="仿宋" w:cs="仿宋"/>
          <w:spacing w:val="-7"/>
          <w:sz w:val="24"/>
          <w:szCs w:val="24"/>
          <w:highlight w:val="none"/>
        </w:rPr>
        <w:t>地点：全国公共资源交易平台（</w:t>
      </w:r>
      <w:r>
        <w:rPr>
          <w:rFonts w:ascii="仿宋" w:hAnsi="仿宋" w:eastAsia="仿宋" w:cs="仿宋"/>
          <w:spacing w:val="-61"/>
          <w:sz w:val="24"/>
          <w:szCs w:val="24"/>
          <w:highlight w:val="none"/>
        </w:rPr>
        <w:t xml:space="preserve"> </w:t>
      </w:r>
      <w:r>
        <w:rPr>
          <w:rFonts w:ascii="仿宋" w:hAnsi="仿宋" w:eastAsia="仿宋" w:cs="仿宋"/>
          <w:spacing w:val="-7"/>
          <w:sz w:val="24"/>
          <w:szCs w:val="24"/>
          <w:highlight w:val="none"/>
        </w:rPr>
        <w:t>陕西省 ·</w:t>
      </w:r>
      <w:r>
        <w:rPr>
          <w:rFonts w:hint="eastAsia" w:ascii="仿宋" w:hAnsi="仿宋" w:eastAsia="仿宋" w:cs="仿宋"/>
          <w:spacing w:val="-7"/>
          <w:sz w:val="24"/>
          <w:szCs w:val="24"/>
          <w:highlight w:val="none"/>
          <w:lang w:val="en-US" w:eastAsia="zh-CN"/>
        </w:rPr>
        <w:t>安康</w:t>
      </w:r>
      <w:r>
        <w:rPr>
          <w:rFonts w:ascii="仿宋" w:hAnsi="仿宋" w:eastAsia="仿宋" w:cs="仿宋"/>
          <w:spacing w:val="-7"/>
          <w:sz w:val="24"/>
          <w:szCs w:val="24"/>
          <w:highlight w:val="none"/>
        </w:rPr>
        <w:t>市</w:t>
      </w:r>
      <w:r>
        <w:rPr>
          <w:rFonts w:ascii="仿宋" w:hAnsi="仿宋" w:eastAsia="仿宋" w:cs="仿宋"/>
          <w:spacing w:val="-8"/>
          <w:sz w:val="24"/>
          <w:szCs w:val="24"/>
          <w:highlight w:val="none"/>
        </w:rPr>
        <w:t>）网站〖首页〉电子交易平台〉陕</w:t>
      </w:r>
      <w:r>
        <w:rPr>
          <w:rFonts w:ascii="仿宋" w:hAnsi="仿宋" w:eastAsia="仿宋" w:cs="仿宋"/>
          <w:spacing w:val="-2"/>
          <w:sz w:val="24"/>
          <w:szCs w:val="24"/>
          <w:highlight w:val="none"/>
        </w:rPr>
        <w:t>西政府采购交易系统〉企业端〗</w:t>
      </w:r>
    </w:p>
    <w:p w14:paraId="0FA1FA7E">
      <w:pPr>
        <w:spacing w:line="214" w:lineRule="auto"/>
        <w:ind w:left="478"/>
        <w:rPr>
          <w:rFonts w:ascii="仿宋" w:hAnsi="仿宋" w:eastAsia="仿宋" w:cs="仿宋"/>
          <w:sz w:val="24"/>
          <w:szCs w:val="24"/>
          <w:highlight w:val="none"/>
        </w:rPr>
      </w:pPr>
      <w:r>
        <w:rPr>
          <w:rFonts w:ascii="仿宋" w:hAnsi="仿宋" w:eastAsia="仿宋" w:cs="仿宋"/>
          <w:spacing w:val="-2"/>
          <w:sz w:val="24"/>
          <w:szCs w:val="24"/>
          <w:highlight w:val="none"/>
        </w:rPr>
        <w:t>方式：在线获取</w:t>
      </w:r>
    </w:p>
    <w:p w14:paraId="3CFD07FB">
      <w:pPr>
        <w:spacing w:before="197" w:line="216" w:lineRule="auto"/>
        <w:ind w:left="487"/>
        <w:rPr>
          <w:rFonts w:ascii="仿宋" w:hAnsi="仿宋" w:eastAsia="仿宋" w:cs="仿宋"/>
          <w:sz w:val="24"/>
          <w:szCs w:val="24"/>
          <w:highlight w:val="none"/>
        </w:rPr>
      </w:pPr>
      <w:r>
        <w:rPr>
          <w:rFonts w:ascii="仿宋" w:hAnsi="仿宋" w:eastAsia="仿宋" w:cs="仿宋"/>
          <w:spacing w:val="-3"/>
          <w:sz w:val="24"/>
          <w:szCs w:val="24"/>
          <w:highlight w:val="none"/>
        </w:rPr>
        <w:t>售价：0</w:t>
      </w:r>
      <w:r>
        <w:rPr>
          <w:rFonts w:ascii="仿宋" w:hAnsi="仿宋" w:eastAsia="仿宋" w:cs="仿宋"/>
          <w:spacing w:val="-40"/>
          <w:sz w:val="24"/>
          <w:szCs w:val="24"/>
          <w:highlight w:val="none"/>
        </w:rPr>
        <w:t xml:space="preserve"> </w:t>
      </w:r>
      <w:r>
        <w:rPr>
          <w:rFonts w:ascii="仿宋" w:hAnsi="仿宋" w:eastAsia="仿宋" w:cs="仿宋"/>
          <w:spacing w:val="-3"/>
          <w:sz w:val="24"/>
          <w:szCs w:val="24"/>
          <w:highlight w:val="none"/>
        </w:rPr>
        <w:t>元</w:t>
      </w:r>
    </w:p>
    <w:p w14:paraId="4D043450">
      <w:pPr>
        <w:spacing w:before="240" w:line="217" w:lineRule="auto"/>
        <w:outlineLvl w:val="1"/>
        <w:rPr>
          <w:rFonts w:ascii="仿宋" w:hAnsi="仿宋" w:eastAsia="仿宋" w:cs="仿宋"/>
          <w:sz w:val="24"/>
          <w:szCs w:val="24"/>
          <w:highlight w:val="none"/>
        </w:rPr>
      </w:pPr>
      <w:r>
        <w:rPr>
          <w:rFonts w:ascii="仿宋" w:hAnsi="仿宋" w:eastAsia="仿宋" w:cs="仿宋"/>
          <w:spacing w:val="-2"/>
          <w:sz w:val="24"/>
          <w:szCs w:val="24"/>
          <w:highlight w:val="none"/>
        </w:rPr>
        <w:t>四、提交投标文件截止时间、开标时间和地点</w:t>
      </w:r>
    </w:p>
    <w:p w14:paraId="290D7E41">
      <w:pPr>
        <w:spacing w:before="236" w:line="217" w:lineRule="auto"/>
        <w:ind w:left="508"/>
        <w:rPr>
          <w:rFonts w:ascii="仿宋" w:hAnsi="仿宋" w:eastAsia="仿宋" w:cs="仿宋"/>
          <w:color w:val="auto"/>
          <w:sz w:val="24"/>
          <w:szCs w:val="24"/>
          <w:highlight w:val="none"/>
        </w:rPr>
      </w:pPr>
      <w:r>
        <w:rPr>
          <w:rFonts w:ascii="仿宋" w:hAnsi="仿宋" w:eastAsia="仿宋" w:cs="仿宋"/>
          <w:color w:val="auto"/>
          <w:spacing w:val="-10"/>
          <w:sz w:val="24"/>
          <w:szCs w:val="24"/>
          <w:highlight w:val="none"/>
        </w:rPr>
        <w:t>时间：2025</w:t>
      </w:r>
      <w:r>
        <w:rPr>
          <w:rFonts w:hint="eastAsia" w:ascii="仿宋" w:hAnsi="仿宋" w:eastAsia="仿宋" w:cs="仿宋"/>
          <w:color w:val="auto"/>
          <w:spacing w:val="-10"/>
          <w:sz w:val="24"/>
          <w:szCs w:val="24"/>
          <w:highlight w:val="none"/>
          <w:lang w:val="en-US" w:eastAsia="zh-CN"/>
        </w:rPr>
        <w:t xml:space="preserve"> </w:t>
      </w:r>
      <w:r>
        <w:rPr>
          <w:rFonts w:ascii="仿宋" w:hAnsi="仿宋" w:eastAsia="仿宋" w:cs="仿宋"/>
          <w:color w:val="auto"/>
          <w:spacing w:val="-10"/>
          <w:sz w:val="24"/>
          <w:szCs w:val="24"/>
          <w:highlight w:val="none"/>
        </w:rPr>
        <w:t>年</w:t>
      </w:r>
      <w:r>
        <w:rPr>
          <w:rFonts w:hint="eastAsia" w:ascii="仿宋" w:hAnsi="仿宋" w:eastAsia="仿宋" w:cs="仿宋"/>
          <w:color w:val="auto"/>
          <w:spacing w:val="-10"/>
          <w:sz w:val="24"/>
          <w:szCs w:val="24"/>
          <w:highlight w:val="none"/>
          <w:lang w:val="en-US" w:eastAsia="zh-CN"/>
        </w:rPr>
        <w:t xml:space="preserve"> </w:t>
      </w:r>
      <w:r>
        <w:rPr>
          <w:rFonts w:hint="eastAsia" w:ascii="仿宋" w:hAnsi="仿宋" w:eastAsia="仿宋" w:cs="仿宋"/>
          <w:color w:val="auto"/>
          <w:spacing w:val="-34"/>
          <w:sz w:val="24"/>
          <w:szCs w:val="24"/>
          <w:highlight w:val="none"/>
          <w:lang w:val="en-US" w:eastAsia="zh-CN"/>
        </w:rPr>
        <w:t xml:space="preserve">07 </w:t>
      </w:r>
      <w:r>
        <w:rPr>
          <w:rFonts w:ascii="仿宋" w:hAnsi="仿宋" w:eastAsia="仿宋" w:cs="仿宋"/>
          <w:color w:val="auto"/>
          <w:spacing w:val="-10"/>
          <w:sz w:val="24"/>
          <w:szCs w:val="24"/>
          <w:highlight w:val="none"/>
        </w:rPr>
        <w:t>月</w:t>
      </w:r>
      <w:r>
        <w:rPr>
          <w:rFonts w:hint="eastAsia" w:ascii="仿宋" w:hAnsi="仿宋" w:eastAsia="仿宋" w:cs="仿宋"/>
          <w:color w:val="auto"/>
          <w:spacing w:val="-10"/>
          <w:sz w:val="24"/>
          <w:szCs w:val="24"/>
          <w:highlight w:val="none"/>
          <w:lang w:val="en-US" w:eastAsia="zh-CN"/>
        </w:rPr>
        <w:t xml:space="preserve"> </w:t>
      </w:r>
      <w:r>
        <w:rPr>
          <w:rFonts w:hint="eastAsia" w:ascii="仿宋" w:hAnsi="仿宋" w:eastAsia="仿宋" w:cs="仿宋"/>
          <w:color w:val="auto"/>
          <w:spacing w:val="-35"/>
          <w:sz w:val="24"/>
          <w:szCs w:val="24"/>
          <w:highlight w:val="none"/>
          <w:lang w:val="en-US" w:eastAsia="zh-CN"/>
        </w:rPr>
        <w:t xml:space="preserve">23 </w:t>
      </w:r>
      <w:r>
        <w:rPr>
          <w:rFonts w:ascii="仿宋" w:hAnsi="仿宋" w:eastAsia="仿宋" w:cs="仿宋"/>
          <w:color w:val="auto"/>
          <w:spacing w:val="-10"/>
          <w:sz w:val="24"/>
          <w:szCs w:val="24"/>
          <w:highlight w:val="none"/>
        </w:rPr>
        <w:t>日</w:t>
      </w:r>
      <w:r>
        <w:rPr>
          <w:rFonts w:hint="eastAsia" w:ascii="仿宋" w:hAnsi="仿宋" w:eastAsia="仿宋" w:cs="仿宋"/>
          <w:color w:val="auto"/>
          <w:spacing w:val="-10"/>
          <w:sz w:val="24"/>
          <w:szCs w:val="24"/>
          <w:highlight w:val="none"/>
          <w:lang w:val="en-US" w:eastAsia="zh-CN"/>
        </w:rPr>
        <w:t xml:space="preserve"> 09 </w:t>
      </w:r>
      <w:r>
        <w:rPr>
          <w:rFonts w:ascii="仿宋" w:hAnsi="仿宋" w:eastAsia="仿宋" w:cs="仿宋"/>
          <w:color w:val="auto"/>
          <w:spacing w:val="-10"/>
          <w:sz w:val="24"/>
          <w:szCs w:val="24"/>
          <w:highlight w:val="none"/>
        </w:rPr>
        <w:t>时</w:t>
      </w:r>
      <w:r>
        <w:rPr>
          <w:rFonts w:hint="eastAsia" w:ascii="仿宋" w:hAnsi="仿宋" w:eastAsia="仿宋" w:cs="仿宋"/>
          <w:color w:val="auto"/>
          <w:spacing w:val="-10"/>
          <w:sz w:val="24"/>
          <w:szCs w:val="24"/>
          <w:highlight w:val="none"/>
          <w:lang w:val="en-US" w:eastAsia="zh-CN"/>
        </w:rPr>
        <w:t xml:space="preserve"> </w:t>
      </w:r>
      <w:r>
        <w:rPr>
          <w:rFonts w:hint="eastAsia" w:ascii="仿宋" w:hAnsi="仿宋" w:eastAsia="仿宋" w:cs="仿宋"/>
          <w:color w:val="auto"/>
          <w:spacing w:val="-32"/>
          <w:sz w:val="24"/>
          <w:szCs w:val="24"/>
          <w:highlight w:val="none"/>
          <w:lang w:val="en-US" w:eastAsia="zh-CN"/>
        </w:rPr>
        <w:t xml:space="preserve">00 </w:t>
      </w:r>
      <w:r>
        <w:rPr>
          <w:rFonts w:ascii="仿宋" w:hAnsi="仿宋" w:eastAsia="仿宋" w:cs="仿宋"/>
          <w:color w:val="auto"/>
          <w:spacing w:val="-10"/>
          <w:sz w:val="24"/>
          <w:szCs w:val="24"/>
          <w:highlight w:val="none"/>
        </w:rPr>
        <w:t>分</w:t>
      </w:r>
      <w:r>
        <w:rPr>
          <w:rFonts w:hint="eastAsia" w:ascii="仿宋" w:hAnsi="仿宋" w:eastAsia="仿宋" w:cs="仿宋"/>
          <w:color w:val="auto"/>
          <w:spacing w:val="-10"/>
          <w:sz w:val="24"/>
          <w:szCs w:val="24"/>
          <w:highlight w:val="none"/>
          <w:lang w:val="en-US" w:eastAsia="zh-CN"/>
        </w:rPr>
        <w:t xml:space="preserve"> </w:t>
      </w:r>
      <w:r>
        <w:rPr>
          <w:rFonts w:ascii="仿宋" w:hAnsi="仿宋" w:eastAsia="仿宋" w:cs="仿宋"/>
          <w:color w:val="auto"/>
          <w:spacing w:val="-10"/>
          <w:sz w:val="24"/>
          <w:szCs w:val="24"/>
          <w:highlight w:val="none"/>
        </w:rPr>
        <w:t>00</w:t>
      </w:r>
      <w:r>
        <w:rPr>
          <w:rFonts w:ascii="仿宋" w:hAnsi="仿宋" w:eastAsia="仿宋" w:cs="仿宋"/>
          <w:color w:val="auto"/>
          <w:spacing w:val="-49"/>
          <w:sz w:val="24"/>
          <w:szCs w:val="24"/>
          <w:highlight w:val="none"/>
        </w:rPr>
        <w:t xml:space="preserve"> </w:t>
      </w:r>
      <w:r>
        <w:rPr>
          <w:rFonts w:ascii="仿宋" w:hAnsi="仿宋" w:eastAsia="仿宋" w:cs="仿宋"/>
          <w:color w:val="auto"/>
          <w:spacing w:val="-10"/>
          <w:sz w:val="24"/>
          <w:szCs w:val="24"/>
          <w:highlight w:val="none"/>
        </w:rPr>
        <w:t>秒（北京时间）</w:t>
      </w:r>
    </w:p>
    <w:p w14:paraId="0995B269">
      <w:pPr>
        <w:spacing w:before="237" w:line="400" w:lineRule="auto"/>
        <w:ind w:left="16" w:right="114" w:firstLine="466"/>
        <w:rPr>
          <w:rFonts w:ascii="仿宋" w:hAnsi="仿宋" w:eastAsia="仿宋" w:cs="仿宋"/>
          <w:sz w:val="24"/>
          <w:szCs w:val="24"/>
          <w:highlight w:val="none"/>
        </w:rPr>
      </w:pPr>
      <w:r>
        <w:rPr>
          <w:rFonts w:ascii="仿宋" w:hAnsi="仿宋" w:eastAsia="仿宋" w:cs="仿宋"/>
          <w:spacing w:val="-7"/>
          <w:sz w:val="24"/>
          <w:szCs w:val="24"/>
          <w:highlight w:val="none"/>
        </w:rPr>
        <w:t>地点：全国公共资源交易平台（</w:t>
      </w:r>
      <w:r>
        <w:rPr>
          <w:rFonts w:hint="eastAsia" w:ascii="仿宋" w:hAnsi="仿宋" w:eastAsia="仿宋" w:cs="仿宋"/>
          <w:spacing w:val="-61"/>
          <w:sz w:val="24"/>
          <w:szCs w:val="24"/>
          <w:highlight w:val="none"/>
          <w:lang w:eastAsia="zh-CN"/>
        </w:rPr>
        <w:t>陕西省 ·安康市</w:t>
      </w:r>
      <w:r>
        <w:rPr>
          <w:rFonts w:ascii="仿宋" w:hAnsi="仿宋" w:eastAsia="仿宋" w:cs="仿宋"/>
          <w:spacing w:val="-8"/>
          <w:sz w:val="24"/>
          <w:szCs w:val="24"/>
          <w:highlight w:val="none"/>
        </w:rPr>
        <w:t>）网站〖首页〉电子交易平台〉陕</w:t>
      </w:r>
      <w:r>
        <w:rPr>
          <w:rFonts w:ascii="仿宋" w:hAnsi="仿宋" w:eastAsia="仿宋" w:cs="仿宋"/>
          <w:spacing w:val="-2"/>
          <w:sz w:val="24"/>
          <w:szCs w:val="24"/>
          <w:highlight w:val="none"/>
        </w:rPr>
        <w:t>西政府采购交易系统〉企业端〗不见面开标</w:t>
      </w:r>
    </w:p>
    <w:p w14:paraId="10AA3CC8">
      <w:pPr>
        <w:spacing w:line="217" w:lineRule="auto"/>
        <w:outlineLvl w:val="1"/>
        <w:rPr>
          <w:rFonts w:ascii="仿宋" w:hAnsi="仿宋" w:eastAsia="仿宋" w:cs="仿宋"/>
          <w:sz w:val="24"/>
          <w:szCs w:val="24"/>
          <w:highlight w:val="none"/>
        </w:rPr>
      </w:pPr>
      <w:r>
        <w:rPr>
          <w:rFonts w:ascii="仿宋" w:hAnsi="仿宋" w:eastAsia="仿宋" w:cs="仿宋"/>
          <w:spacing w:val="-3"/>
          <w:sz w:val="24"/>
          <w:szCs w:val="24"/>
          <w:highlight w:val="none"/>
        </w:rPr>
        <w:t>五、公告期限</w:t>
      </w:r>
    </w:p>
    <w:p w14:paraId="222E7FAA">
      <w:pPr>
        <w:spacing w:before="239" w:line="215" w:lineRule="auto"/>
        <w:ind w:left="528"/>
        <w:rPr>
          <w:rFonts w:ascii="仿宋" w:hAnsi="仿宋" w:eastAsia="仿宋" w:cs="仿宋"/>
          <w:sz w:val="24"/>
          <w:szCs w:val="24"/>
          <w:highlight w:val="none"/>
        </w:rPr>
      </w:pPr>
      <w:r>
        <w:rPr>
          <w:rFonts w:ascii="仿宋" w:hAnsi="仿宋" w:eastAsia="仿宋" w:cs="仿宋"/>
          <w:spacing w:val="-6"/>
          <w:sz w:val="24"/>
          <w:szCs w:val="24"/>
          <w:highlight w:val="none"/>
        </w:rPr>
        <w:t>自本公告发布之日起</w:t>
      </w:r>
      <w:r>
        <w:rPr>
          <w:rFonts w:ascii="仿宋" w:hAnsi="仿宋" w:eastAsia="仿宋" w:cs="仿宋"/>
          <w:spacing w:val="-35"/>
          <w:sz w:val="24"/>
          <w:szCs w:val="24"/>
          <w:highlight w:val="none"/>
        </w:rPr>
        <w:t xml:space="preserve"> </w:t>
      </w:r>
      <w:r>
        <w:rPr>
          <w:rFonts w:ascii="仿宋" w:hAnsi="仿宋" w:eastAsia="仿宋" w:cs="仿宋"/>
          <w:spacing w:val="-6"/>
          <w:sz w:val="24"/>
          <w:szCs w:val="24"/>
          <w:highlight w:val="none"/>
        </w:rPr>
        <w:t>5</w:t>
      </w:r>
      <w:r>
        <w:rPr>
          <w:rFonts w:ascii="仿宋" w:hAnsi="仿宋" w:eastAsia="仿宋" w:cs="仿宋"/>
          <w:spacing w:val="-49"/>
          <w:sz w:val="24"/>
          <w:szCs w:val="24"/>
          <w:highlight w:val="none"/>
        </w:rPr>
        <w:t xml:space="preserve"> </w:t>
      </w:r>
      <w:r>
        <w:rPr>
          <w:rFonts w:ascii="仿宋" w:hAnsi="仿宋" w:eastAsia="仿宋" w:cs="仿宋"/>
          <w:spacing w:val="-6"/>
          <w:sz w:val="24"/>
          <w:szCs w:val="24"/>
          <w:highlight w:val="none"/>
        </w:rPr>
        <w:t>个工作日。</w:t>
      </w:r>
    </w:p>
    <w:p w14:paraId="7B9AF763">
      <w:pPr>
        <w:numPr>
          <w:ilvl w:val="0"/>
          <w:numId w:val="1"/>
        </w:numPr>
        <w:spacing w:before="241" w:line="360" w:lineRule="auto"/>
        <w:outlineLvl w:val="1"/>
        <w:rPr>
          <w:rFonts w:ascii="仿宋" w:hAnsi="仿宋" w:eastAsia="仿宋" w:cs="仿宋"/>
          <w:spacing w:val="-3"/>
          <w:sz w:val="24"/>
          <w:szCs w:val="24"/>
          <w:highlight w:val="none"/>
        </w:rPr>
      </w:pPr>
      <w:r>
        <w:rPr>
          <w:rFonts w:ascii="仿宋" w:hAnsi="仿宋" w:eastAsia="仿宋" w:cs="仿宋"/>
          <w:spacing w:val="-3"/>
          <w:sz w:val="24"/>
          <w:szCs w:val="24"/>
          <w:highlight w:val="none"/>
        </w:rPr>
        <w:t>其他补充事宜</w:t>
      </w:r>
    </w:p>
    <w:p w14:paraId="1FC71366">
      <w:pPr>
        <w:spacing w:before="2" w:line="360" w:lineRule="auto"/>
        <w:ind w:left="5" w:right="103" w:firstLine="466"/>
        <w:rPr>
          <w:rFonts w:ascii="仿宋" w:hAnsi="仿宋" w:eastAsia="仿宋" w:cs="仿宋"/>
          <w:spacing w:val="-7"/>
          <w:sz w:val="24"/>
          <w:szCs w:val="24"/>
          <w:highlight w:val="none"/>
        </w:rPr>
      </w:pPr>
      <w:r>
        <w:rPr>
          <w:rFonts w:hint="eastAsia" w:ascii="仿宋" w:hAnsi="仿宋" w:eastAsia="仿宋" w:cs="仿宋"/>
          <w:spacing w:val="-7"/>
          <w:sz w:val="24"/>
          <w:szCs w:val="24"/>
          <w:highlight w:val="none"/>
          <w:lang w:val="en-US" w:eastAsia="zh-CN"/>
        </w:rPr>
        <w:t>1、</w:t>
      </w:r>
      <w:r>
        <w:rPr>
          <w:rFonts w:ascii="仿宋" w:hAnsi="仿宋" w:eastAsia="仿宋" w:cs="仿宋"/>
          <w:spacing w:val="-7"/>
          <w:sz w:val="24"/>
          <w:szCs w:val="24"/>
          <w:highlight w:val="none"/>
        </w:rPr>
        <w:t>本项目为电子化政府采购项目，供应商初次使用电子交易平台时，请先阅读【全 国公共资源交易平台（陕西省·</w:t>
      </w:r>
      <w:r>
        <w:rPr>
          <w:rFonts w:hint="eastAsia" w:ascii="仿宋" w:hAnsi="仿宋" w:eastAsia="仿宋" w:cs="仿宋"/>
          <w:spacing w:val="-7"/>
          <w:sz w:val="24"/>
          <w:szCs w:val="24"/>
          <w:highlight w:val="none"/>
          <w:lang w:eastAsia="zh-CN"/>
        </w:rPr>
        <w:t>安康市</w:t>
      </w:r>
      <w:r>
        <w:rPr>
          <w:rFonts w:ascii="仿宋" w:hAnsi="仿宋" w:eastAsia="仿宋" w:cs="仿宋"/>
          <w:spacing w:val="-7"/>
          <w:sz w:val="24"/>
          <w:szCs w:val="24"/>
          <w:highlight w:val="none"/>
        </w:rPr>
        <w:t>）】（</w:t>
      </w:r>
      <w:r>
        <w:rPr>
          <w:rFonts w:ascii="仿宋" w:hAnsi="仿宋" w:eastAsia="仿宋" w:cs="仿宋"/>
          <w:spacing w:val="-7"/>
          <w:sz w:val="24"/>
          <w:szCs w:val="24"/>
          <w:highlight w:val="none"/>
        </w:rPr>
        <w:fldChar w:fldCharType="begin"/>
      </w:r>
      <w:r>
        <w:rPr>
          <w:rFonts w:ascii="仿宋" w:hAnsi="仿宋" w:eastAsia="仿宋" w:cs="仿宋"/>
          <w:spacing w:val="-7"/>
          <w:sz w:val="24"/>
          <w:szCs w:val="24"/>
          <w:highlight w:val="none"/>
        </w:rPr>
        <w:instrText xml:space="preserve"> HYPERLINK "http://sxggzyjy.xa.gov.cn" </w:instrText>
      </w:r>
      <w:r>
        <w:rPr>
          <w:rFonts w:ascii="仿宋" w:hAnsi="仿宋" w:eastAsia="仿宋" w:cs="仿宋"/>
          <w:spacing w:val="-7"/>
          <w:sz w:val="24"/>
          <w:szCs w:val="24"/>
          <w:highlight w:val="none"/>
        </w:rPr>
        <w:fldChar w:fldCharType="separate"/>
      </w:r>
      <w:r>
        <w:rPr>
          <w:rFonts w:ascii="仿宋" w:hAnsi="仿宋" w:eastAsia="仿宋" w:cs="仿宋"/>
          <w:spacing w:val="-7"/>
          <w:sz w:val="24"/>
          <w:szCs w:val="24"/>
          <w:highlight w:val="none"/>
        </w:rPr>
        <w:t>http://sxggzyjy.xa.gov.cn</w:t>
      </w:r>
      <w:r>
        <w:rPr>
          <w:rFonts w:ascii="仿宋" w:hAnsi="仿宋" w:eastAsia="仿宋" w:cs="仿宋"/>
          <w:spacing w:val="-7"/>
          <w:sz w:val="24"/>
          <w:szCs w:val="24"/>
          <w:highlight w:val="none"/>
        </w:rPr>
        <w:fldChar w:fldCharType="end"/>
      </w:r>
      <w:r>
        <w:rPr>
          <w:rFonts w:ascii="仿宋" w:hAnsi="仿宋" w:eastAsia="仿宋" w:cs="仿宋"/>
          <w:spacing w:val="-7"/>
          <w:sz w:val="24"/>
          <w:szCs w:val="24"/>
          <w:highlight w:val="none"/>
        </w:rPr>
        <w:t>）网站〖首 页〉服务指南〉下载专区〗中的《</w:t>
      </w:r>
      <w:r>
        <w:rPr>
          <w:rFonts w:hint="eastAsia" w:ascii="仿宋" w:hAnsi="仿宋" w:eastAsia="仿宋" w:cs="仿宋"/>
          <w:spacing w:val="-7"/>
          <w:sz w:val="24"/>
          <w:szCs w:val="24"/>
          <w:highlight w:val="none"/>
          <w:lang w:eastAsia="zh-CN"/>
        </w:rPr>
        <w:t>安康市</w:t>
      </w:r>
      <w:r>
        <w:rPr>
          <w:rFonts w:ascii="仿宋" w:hAnsi="仿宋" w:eastAsia="仿宋" w:cs="仿宋"/>
          <w:spacing w:val="-7"/>
          <w:sz w:val="24"/>
          <w:szCs w:val="24"/>
          <w:highlight w:val="none"/>
        </w:rPr>
        <w:t>市级单位电子化政府采购项目投标指南》，并按要求完成诚信入库登记、CA 认证及企业信息绑定。</w:t>
      </w:r>
    </w:p>
    <w:p w14:paraId="37015E84">
      <w:pPr>
        <w:spacing w:before="2" w:line="400" w:lineRule="auto"/>
        <w:ind w:left="5" w:right="103" w:firstLine="466"/>
        <w:rPr>
          <w:rFonts w:ascii="仿宋" w:hAnsi="仿宋" w:eastAsia="仿宋" w:cs="仿宋"/>
          <w:spacing w:val="-7"/>
          <w:sz w:val="24"/>
          <w:szCs w:val="24"/>
          <w:highlight w:val="none"/>
        </w:rPr>
      </w:pPr>
      <w:r>
        <w:rPr>
          <w:rFonts w:hint="eastAsia" w:ascii="仿宋" w:hAnsi="仿宋" w:eastAsia="仿宋" w:cs="仿宋"/>
          <w:spacing w:val="-7"/>
          <w:sz w:val="24"/>
          <w:szCs w:val="24"/>
          <w:highlight w:val="none"/>
          <w:lang w:val="en-US" w:eastAsia="zh-CN"/>
        </w:rPr>
        <w:t>2、</w:t>
      </w:r>
      <w:r>
        <w:rPr>
          <w:rFonts w:ascii="仿宋" w:hAnsi="仿宋" w:eastAsia="仿宋" w:cs="仿宋"/>
          <w:spacing w:val="-7"/>
          <w:sz w:val="24"/>
          <w:szCs w:val="24"/>
          <w:highlight w:val="none"/>
        </w:rPr>
        <w:t>办理CA认证：电子交易平台现已接入陕西CA、深圳CA、西部CA、北京CA四家数字证书公司，各供应商在交易过程中登录系统、加密/解密投标文件、文件签章等均可使用上述四家CA公司签发的数字证书 。 办理须知及所需资料详 见:</w:t>
      </w:r>
      <w:r>
        <w:rPr>
          <w:rFonts w:ascii="仿宋" w:hAnsi="仿宋" w:eastAsia="仿宋" w:cs="仿宋"/>
          <w:spacing w:val="-7"/>
          <w:sz w:val="24"/>
          <w:szCs w:val="24"/>
          <w:highlight w:val="none"/>
        </w:rPr>
        <w:fldChar w:fldCharType="begin"/>
      </w:r>
      <w:r>
        <w:rPr>
          <w:rFonts w:ascii="仿宋" w:hAnsi="仿宋" w:eastAsia="仿宋" w:cs="仿宋"/>
          <w:spacing w:val="-7"/>
          <w:sz w:val="24"/>
          <w:szCs w:val="24"/>
          <w:highlight w:val="none"/>
        </w:rPr>
        <w:instrText xml:space="preserve"> HYPERLINK "http:/www.sxggzyjy.cn/fwzn/004003/20220701/6972fe02-f996-4928-951e-545dab02e53c.html" </w:instrText>
      </w:r>
      <w:r>
        <w:rPr>
          <w:rFonts w:ascii="仿宋" w:hAnsi="仿宋" w:eastAsia="仿宋" w:cs="仿宋"/>
          <w:spacing w:val="-7"/>
          <w:sz w:val="24"/>
          <w:szCs w:val="24"/>
          <w:highlight w:val="none"/>
        </w:rPr>
        <w:fldChar w:fldCharType="separate"/>
      </w:r>
      <w:r>
        <w:rPr>
          <w:rFonts w:ascii="仿宋" w:hAnsi="仿宋" w:eastAsia="仿宋" w:cs="仿宋"/>
          <w:spacing w:val="-7"/>
          <w:sz w:val="24"/>
          <w:szCs w:val="24"/>
          <w:highlight w:val="none"/>
        </w:rPr>
        <w:t>http:/www.sxggzyjy.cn/fwzn/004003/20220701/6972fe02-f996-4928-951e-545da</w:t>
      </w:r>
      <w:r>
        <w:rPr>
          <w:rFonts w:ascii="仿宋" w:hAnsi="仿宋" w:eastAsia="仿宋" w:cs="仿宋"/>
          <w:spacing w:val="-7"/>
          <w:sz w:val="24"/>
          <w:szCs w:val="24"/>
          <w:highlight w:val="none"/>
        </w:rPr>
        <w:fldChar w:fldCharType="end"/>
      </w:r>
      <w:r>
        <w:rPr>
          <w:rFonts w:ascii="仿宋" w:hAnsi="仿宋" w:eastAsia="仿宋" w:cs="仿宋"/>
          <w:spacing w:val="-7"/>
          <w:sz w:val="24"/>
          <w:szCs w:val="24"/>
          <w:highlight w:val="none"/>
        </w:rPr>
        <w:t xml:space="preserve"> </w:t>
      </w:r>
      <w:r>
        <w:rPr>
          <w:rFonts w:ascii="仿宋" w:hAnsi="仿宋" w:eastAsia="仿宋" w:cs="仿宋"/>
          <w:spacing w:val="-7"/>
          <w:sz w:val="24"/>
          <w:szCs w:val="24"/>
          <w:highlight w:val="none"/>
        </w:rPr>
        <w:fldChar w:fldCharType="begin"/>
      </w:r>
      <w:r>
        <w:rPr>
          <w:rFonts w:ascii="仿宋" w:hAnsi="仿宋" w:eastAsia="仿宋" w:cs="仿宋"/>
          <w:spacing w:val="-7"/>
          <w:sz w:val="24"/>
          <w:szCs w:val="24"/>
          <w:highlight w:val="none"/>
        </w:rPr>
        <w:instrText xml:space="preserve"> HYPERLINK "http:/www.sxggzyjy.cn/fwzn/004003/20220701/6972fe02-f996-4928-951e-545dab02e53c.html" </w:instrText>
      </w:r>
      <w:r>
        <w:rPr>
          <w:rFonts w:ascii="仿宋" w:hAnsi="仿宋" w:eastAsia="仿宋" w:cs="仿宋"/>
          <w:spacing w:val="-7"/>
          <w:sz w:val="24"/>
          <w:szCs w:val="24"/>
          <w:highlight w:val="none"/>
        </w:rPr>
        <w:fldChar w:fldCharType="separate"/>
      </w:r>
      <w:r>
        <w:rPr>
          <w:rFonts w:ascii="仿宋" w:hAnsi="仿宋" w:eastAsia="仿宋" w:cs="仿宋"/>
          <w:spacing w:val="-7"/>
          <w:sz w:val="24"/>
          <w:szCs w:val="24"/>
          <w:highlight w:val="none"/>
        </w:rPr>
        <w:t>b02e53c.html</w:t>
      </w:r>
      <w:r>
        <w:rPr>
          <w:rFonts w:ascii="仿宋" w:hAnsi="仿宋" w:eastAsia="仿宋" w:cs="仿宋"/>
          <w:spacing w:val="-7"/>
          <w:sz w:val="24"/>
          <w:szCs w:val="24"/>
          <w:highlight w:val="none"/>
        </w:rPr>
        <w:fldChar w:fldCharType="end"/>
      </w:r>
      <w:r>
        <w:rPr>
          <w:rFonts w:ascii="仿宋" w:hAnsi="仿宋" w:eastAsia="仿宋" w:cs="仿宋"/>
          <w:spacing w:val="-7"/>
          <w:sz w:val="24"/>
          <w:szCs w:val="24"/>
          <w:highlight w:val="none"/>
        </w:rPr>
        <w:t>。</w:t>
      </w:r>
    </w:p>
    <w:p w14:paraId="61FDB480">
      <w:pPr>
        <w:spacing w:before="2" w:line="400" w:lineRule="auto"/>
        <w:ind w:left="5" w:right="103" w:firstLine="466"/>
        <w:rPr>
          <w:rFonts w:ascii="仿宋" w:hAnsi="仿宋" w:eastAsia="仿宋" w:cs="仿宋"/>
          <w:spacing w:val="-7"/>
          <w:sz w:val="24"/>
          <w:szCs w:val="24"/>
          <w:highlight w:val="none"/>
        </w:rPr>
      </w:pPr>
      <w:r>
        <w:rPr>
          <w:rFonts w:hint="eastAsia" w:ascii="仿宋" w:hAnsi="仿宋" w:eastAsia="仿宋" w:cs="仿宋"/>
          <w:spacing w:val="-7"/>
          <w:sz w:val="24"/>
          <w:szCs w:val="24"/>
          <w:highlight w:val="none"/>
          <w:lang w:val="en-US" w:eastAsia="zh-CN"/>
        </w:rPr>
        <w:t>3、</w:t>
      </w:r>
      <w:r>
        <w:rPr>
          <w:rFonts w:ascii="仿宋" w:hAnsi="仿宋" w:eastAsia="仿宋" w:cs="仿宋"/>
          <w:spacing w:val="-7"/>
          <w:sz w:val="24"/>
          <w:szCs w:val="24"/>
          <w:highlight w:val="none"/>
        </w:rPr>
        <w:t>请各供应商务必及时下载招标文件并做好备份，否则会影响投标文件编制及后续投标活动。制作电子投标文件（ *.SXSTF）需要使用专用制作工具。软件下载及操作说明详见</w:t>
      </w:r>
      <w:r>
        <w:rPr>
          <w:rFonts w:hint="eastAsia" w:ascii="仿宋" w:hAnsi="仿宋" w:eastAsia="仿宋" w:cs="仿宋"/>
          <w:spacing w:val="-7"/>
          <w:sz w:val="24"/>
          <w:szCs w:val="24"/>
          <w:highlight w:val="none"/>
          <w:lang w:eastAsia="zh-CN"/>
        </w:rPr>
        <w:t>安康市</w:t>
      </w:r>
      <w:r>
        <w:rPr>
          <w:rFonts w:ascii="仿宋" w:hAnsi="仿宋" w:eastAsia="仿宋" w:cs="仿宋"/>
          <w:spacing w:val="-7"/>
          <w:sz w:val="24"/>
          <w:szCs w:val="24"/>
          <w:highlight w:val="none"/>
        </w:rPr>
        <w:t>公共资源交易平台〖首页 ·〉服务指南 ·〉下载专区〗中的《政府采购项目投标文件制作软件及操作手册》。</w:t>
      </w:r>
    </w:p>
    <w:p w14:paraId="00B6CD5D">
      <w:pPr>
        <w:spacing w:before="2" w:line="400" w:lineRule="auto"/>
        <w:ind w:left="5" w:right="103" w:firstLine="466"/>
        <w:rPr>
          <w:rFonts w:ascii="仿宋" w:hAnsi="仿宋" w:eastAsia="仿宋" w:cs="仿宋"/>
          <w:spacing w:val="-7"/>
          <w:sz w:val="24"/>
          <w:szCs w:val="24"/>
          <w:highlight w:val="none"/>
        </w:rPr>
      </w:pPr>
      <w:r>
        <w:rPr>
          <w:rFonts w:hint="eastAsia" w:ascii="仿宋" w:hAnsi="仿宋" w:eastAsia="仿宋" w:cs="仿宋"/>
          <w:spacing w:val="-7"/>
          <w:sz w:val="24"/>
          <w:szCs w:val="24"/>
          <w:highlight w:val="none"/>
          <w:lang w:val="en-US" w:eastAsia="zh-CN"/>
        </w:rPr>
        <w:t>4、</w:t>
      </w:r>
      <w:r>
        <w:rPr>
          <w:rFonts w:ascii="仿宋" w:hAnsi="仿宋" w:eastAsia="仿宋" w:cs="仿宋"/>
          <w:spacing w:val="-7"/>
          <w:sz w:val="24"/>
          <w:szCs w:val="24"/>
          <w:highlight w:val="none"/>
        </w:rPr>
        <w:t>本项目采用 “不见面开标”形式，供应商可登录全国公共资源交易平台（ 陕西省 ·</w:t>
      </w:r>
      <w:r>
        <w:rPr>
          <w:rFonts w:hint="eastAsia" w:ascii="仿宋" w:hAnsi="仿宋" w:eastAsia="仿宋" w:cs="仿宋"/>
          <w:spacing w:val="-7"/>
          <w:sz w:val="24"/>
          <w:szCs w:val="24"/>
          <w:highlight w:val="none"/>
          <w:lang w:eastAsia="zh-CN"/>
        </w:rPr>
        <w:t>安康市</w:t>
      </w:r>
      <w:r>
        <w:rPr>
          <w:rFonts w:ascii="仿宋" w:hAnsi="仿宋" w:eastAsia="仿宋" w:cs="仿宋"/>
          <w:spacing w:val="-7"/>
          <w:sz w:val="24"/>
          <w:szCs w:val="24"/>
          <w:highlight w:val="none"/>
        </w:rPr>
        <w:t>）网站〖首页〉不见面开标〗系统，在线参加开标过程。操作手册详见〖首 页〉服务指南〉下载专区〗中的《</w:t>
      </w:r>
      <w:r>
        <w:rPr>
          <w:rFonts w:hint="eastAsia" w:ascii="仿宋" w:hAnsi="仿宋" w:eastAsia="仿宋" w:cs="仿宋"/>
          <w:spacing w:val="-7"/>
          <w:sz w:val="24"/>
          <w:szCs w:val="24"/>
          <w:highlight w:val="none"/>
          <w:lang w:val="en-US" w:eastAsia="zh-CN"/>
        </w:rPr>
        <w:t>安康</w:t>
      </w:r>
      <w:r>
        <w:rPr>
          <w:rFonts w:ascii="仿宋" w:hAnsi="仿宋" w:eastAsia="仿宋" w:cs="仿宋"/>
          <w:spacing w:val="-7"/>
          <w:sz w:val="24"/>
          <w:szCs w:val="24"/>
          <w:highlight w:val="none"/>
        </w:rPr>
        <w:t>公共资源交易不见面开标大厅投标人操作手册》。</w:t>
      </w:r>
    </w:p>
    <w:p w14:paraId="1D81F59E">
      <w:pPr>
        <w:spacing w:before="2" w:line="400" w:lineRule="auto"/>
        <w:ind w:left="5" w:right="103" w:firstLine="466"/>
        <w:rPr>
          <w:rFonts w:ascii="仿宋" w:hAnsi="仿宋" w:eastAsia="仿宋" w:cs="仿宋"/>
          <w:spacing w:val="-7"/>
          <w:sz w:val="24"/>
          <w:szCs w:val="24"/>
          <w:highlight w:val="none"/>
        </w:rPr>
      </w:pPr>
      <w:r>
        <w:rPr>
          <w:rFonts w:hint="eastAsia" w:ascii="仿宋" w:hAnsi="仿宋" w:eastAsia="仿宋" w:cs="仿宋"/>
          <w:spacing w:val="-7"/>
          <w:sz w:val="24"/>
          <w:szCs w:val="24"/>
          <w:highlight w:val="none"/>
          <w:lang w:val="en-US" w:eastAsia="zh-CN"/>
        </w:rPr>
        <w:t>5、</w:t>
      </w:r>
      <w:r>
        <w:rPr>
          <w:rFonts w:ascii="仿宋" w:hAnsi="仿宋" w:eastAsia="仿宋" w:cs="仿宋"/>
          <w:spacing w:val="-7"/>
          <w:sz w:val="24"/>
          <w:szCs w:val="24"/>
          <w:highlight w:val="none"/>
        </w:rPr>
        <w:t>按照陕西省财政厅《关于政府采购投标人注册登记有关事项的通知》中的要求， 供应商应通过陕西省政府采购网（</w:t>
      </w:r>
      <w:r>
        <w:rPr>
          <w:rFonts w:ascii="仿宋" w:hAnsi="仿宋" w:eastAsia="仿宋" w:cs="仿宋"/>
          <w:spacing w:val="-7"/>
          <w:sz w:val="24"/>
          <w:szCs w:val="24"/>
          <w:highlight w:val="none"/>
        </w:rPr>
        <w:fldChar w:fldCharType="begin"/>
      </w:r>
      <w:r>
        <w:rPr>
          <w:rFonts w:ascii="仿宋" w:hAnsi="仿宋" w:eastAsia="仿宋" w:cs="仿宋"/>
          <w:spacing w:val="-7"/>
          <w:sz w:val="24"/>
          <w:szCs w:val="24"/>
          <w:highlight w:val="none"/>
        </w:rPr>
        <w:instrText xml:space="preserve"> HYPERLINK "http://www.ccgp-shaanxi.gov.cn/" </w:instrText>
      </w:r>
      <w:r>
        <w:rPr>
          <w:rFonts w:ascii="仿宋" w:hAnsi="仿宋" w:eastAsia="仿宋" w:cs="仿宋"/>
          <w:spacing w:val="-7"/>
          <w:sz w:val="24"/>
          <w:szCs w:val="24"/>
          <w:highlight w:val="none"/>
        </w:rPr>
        <w:fldChar w:fldCharType="separate"/>
      </w:r>
      <w:r>
        <w:rPr>
          <w:rFonts w:ascii="仿宋" w:hAnsi="仿宋" w:eastAsia="仿宋" w:cs="仿宋"/>
          <w:spacing w:val="-7"/>
          <w:sz w:val="24"/>
          <w:szCs w:val="24"/>
          <w:highlight w:val="none"/>
        </w:rPr>
        <w:t>http://www.ccgp-shaanxi.gov.cn/</w:t>
      </w:r>
      <w:r>
        <w:rPr>
          <w:rFonts w:ascii="仿宋" w:hAnsi="仿宋" w:eastAsia="仿宋" w:cs="仿宋"/>
          <w:spacing w:val="-7"/>
          <w:sz w:val="24"/>
          <w:szCs w:val="24"/>
          <w:highlight w:val="none"/>
        </w:rPr>
        <w:fldChar w:fldCharType="end"/>
      </w:r>
      <w:r>
        <w:rPr>
          <w:rFonts w:ascii="仿宋" w:hAnsi="仿宋" w:eastAsia="仿宋" w:cs="仿宋"/>
          <w:spacing w:val="-7"/>
          <w:sz w:val="24"/>
          <w:szCs w:val="24"/>
          <w:highlight w:val="none"/>
        </w:rPr>
        <w:t>）注册登记，加入陕西省政府采购投标人库。</w:t>
      </w:r>
    </w:p>
    <w:p w14:paraId="39EF0DF8">
      <w:pPr>
        <w:spacing w:line="360" w:lineRule="auto"/>
        <w:outlineLvl w:val="1"/>
        <w:rPr>
          <w:rFonts w:ascii="仿宋" w:hAnsi="仿宋" w:eastAsia="仿宋" w:cs="仿宋"/>
          <w:spacing w:val="-3"/>
          <w:sz w:val="24"/>
          <w:szCs w:val="24"/>
          <w:highlight w:val="none"/>
        </w:rPr>
      </w:pPr>
      <w:r>
        <w:rPr>
          <w:rFonts w:ascii="仿宋" w:hAnsi="仿宋" w:eastAsia="仿宋" w:cs="仿宋"/>
          <w:spacing w:val="-3"/>
          <w:sz w:val="24"/>
          <w:szCs w:val="24"/>
          <w:highlight w:val="none"/>
        </w:rPr>
        <w:t>七、对本次招标提出询问，请按以下方式联系。</w:t>
      </w:r>
    </w:p>
    <w:p w14:paraId="709C0686">
      <w:pPr>
        <w:spacing w:line="360" w:lineRule="auto"/>
        <w:outlineLvl w:val="1"/>
        <w:rPr>
          <w:rFonts w:ascii="仿宋" w:hAnsi="仿宋" w:eastAsia="仿宋" w:cs="仿宋"/>
          <w:spacing w:val="-3"/>
          <w:sz w:val="24"/>
          <w:szCs w:val="24"/>
          <w:highlight w:val="none"/>
        </w:rPr>
      </w:pPr>
      <w:r>
        <w:rPr>
          <w:rFonts w:ascii="仿宋" w:hAnsi="仿宋" w:eastAsia="仿宋" w:cs="仿宋"/>
          <w:spacing w:val="-3"/>
          <w:sz w:val="24"/>
          <w:szCs w:val="24"/>
          <w:highlight w:val="none"/>
        </w:rPr>
        <w:t>1、采购人信息</w:t>
      </w:r>
    </w:p>
    <w:p w14:paraId="2EC1022D">
      <w:pPr>
        <w:spacing w:line="360" w:lineRule="auto"/>
        <w:outlineLvl w:val="1"/>
        <w:rPr>
          <w:rFonts w:hint="eastAsia" w:ascii="仿宋" w:hAnsi="仿宋" w:eastAsia="仿宋" w:cs="仿宋"/>
          <w:spacing w:val="-3"/>
          <w:sz w:val="24"/>
          <w:szCs w:val="24"/>
          <w:highlight w:val="none"/>
          <w:lang w:val="en-US" w:eastAsia="zh-CN"/>
        </w:rPr>
      </w:pPr>
      <w:r>
        <w:rPr>
          <w:rFonts w:ascii="仿宋" w:hAnsi="仿宋" w:eastAsia="仿宋" w:cs="仿宋"/>
          <w:spacing w:val="-3"/>
          <w:sz w:val="24"/>
          <w:szCs w:val="24"/>
          <w:highlight w:val="none"/>
        </w:rPr>
        <w:t>名称：</w:t>
      </w:r>
      <w:r>
        <w:rPr>
          <w:rFonts w:hint="eastAsia" w:ascii="仿宋" w:hAnsi="仿宋" w:eastAsia="仿宋" w:cs="仿宋"/>
          <w:spacing w:val="-3"/>
          <w:sz w:val="24"/>
          <w:szCs w:val="24"/>
          <w:highlight w:val="none"/>
          <w:lang w:val="en-US" w:eastAsia="zh-CN"/>
        </w:rPr>
        <w:t>安康市中医医院</w:t>
      </w:r>
    </w:p>
    <w:p w14:paraId="48DC223F">
      <w:pPr>
        <w:spacing w:line="360" w:lineRule="auto"/>
        <w:outlineLvl w:val="1"/>
        <w:rPr>
          <w:rFonts w:hint="default" w:ascii="仿宋" w:hAnsi="仿宋" w:eastAsia="仿宋" w:cs="仿宋"/>
          <w:spacing w:val="-3"/>
          <w:sz w:val="24"/>
          <w:szCs w:val="24"/>
          <w:highlight w:val="none"/>
          <w:lang w:val="en-US" w:eastAsia="zh-CN"/>
        </w:rPr>
      </w:pPr>
      <w:r>
        <w:rPr>
          <w:rFonts w:ascii="仿宋" w:hAnsi="仿宋" w:eastAsia="仿宋" w:cs="仿宋"/>
          <w:spacing w:val="-3"/>
          <w:sz w:val="24"/>
          <w:szCs w:val="24"/>
          <w:highlight w:val="none"/>
        </w:rPr>
        <w:t>地址：陕西省</w:t>
      </w:r>
      <w:r>
        <w:rPr>
          <w:rFonts w:hint="eastAsia" w:ascii="仿宋" w:hAnsi="仿宋" w:eastAsia="仿宋" w:cs="仿宋"/>
          <w:spacing w:val="-3"/>
          <w:sz w:val="24"/>
          <w:szCs w:val="24"/>
          <w:highlight w:val="none"/>
          <w:lang w:val="en-US" w:eastAsia="zh-CN"/>
        </w:rPr>
        <w:t>安康市汉滨区巴山东路47号</w:t>
      </w:r>
    </w:p>
    <w:p w14:paraId="11A1F961">
      <w:pPr>
        <w:spacing w:line="360" w:lineRule="auto"/>
        <w:outlineLvl w:val="1"/>
        <w:rPr>
          <w:rFonts w:hint="default" w:ascii="仿宋" w:hAnsi="仿宋" w:eastAsia="仿宋" w:cs="仿宋"/>
          <w:spacing w:val="-3"/>
          <w:sz w:val="24"/>
          <w:szCs w:val="24"/>
          <w:highlight w:val="none"/>
          <w:lang w:val="en-US" w:eastAsia="zh-CN"/>
        </w:rPr>
      </w:pPr>
      <w:r>
        <w:rPr>
          <w:rFonts w:ascii="仿宋" w:hAnsi="仿宋" w:eastAsia="仿宋" w:cs="仿宋"/>
          <w:spacing w:val="-3"/>
          <w:sz w:val="24"/>
          <w:szCs w:val="24"/>
          <w:highlight w:val="none"/>
        </w:rPr>
        <w:t>联系方式：</w:t>
      </w:r>
      <w:r>
        <w:rPr>
          <w:rFonts w:hint="eastAsia" w:ascii="仿宋" w:hAnsi="仿宋" w:eastAsia="仿宋" w:cs="仿宋"/>
          <w:spacing w:val="-3"/>
          <w:sz w:val="24"/>
          <w:szCs w:val="24"/>
          <w:highlight w:val="none"/>
          <w:lang w:val="en-US" w:eastAsia="zh-CN"/>
        </w:rPr>
        <w:t>15191552028</w:t>
      </w:r>
    </w:p>
    <w:p w14:paraId="1E443DC9">
      <w:pPr>
        <w:spacing w:line="360" w:lineRule="auto"/>
        <w:outlineLvl w:val="1"/>
        <w:rPr>
          <w:rFonts w:ascii="仿宋" w:hAnsi="仿宋" w:eastAsia="仿宋" w:cs="仿宋"/>
          <w:spacing w:val="-3"/>
          <w:sz w:val="24"/>
          <w:szCs w:val="24"/>
          <w:highlight w:val="none"/>
        </w:rPr>
      </w:pPr>
      <w:r>
        <w:rPr>
          <w:rFonts w:ascii="仿宋" w:hAnsi="仿宋" w:eastAsia="仿宋" w:cs="仿宋"/>
          <w:spacing w:val="-3"/>
          <w:sz w:val="24"/>
          <w:szCs w:val="24"/>
          <w:highlight w:val="none"/>
        </w:rPr>
        <w:t>2、采购代理机构信息</w:t>
      </w:r>
    </w:p>
    <w:p w14:paraId="5665BE97">
      <w:pPr>
        <w:spacing w:line="360" w:lineRule="auto"/>
        <w:outlineLvl w:val="1"/>
        <w:rPr>
          <w:rFonts w:hint="eastAsia" w:ascii="仿宋" w:hAnsi="仿宋" w:eastAsia="仿宋" w:cs="仿宋"/>
          <w:spacing w:val="-3"/>
          <w:sz w:val="24"/>
          <w:szCs w:val="24"/>
          <w:highlight w:val="none"/>
          <w:lang w:eastAsia="zh-CN"/>
        </w:rPr>
      </w:pPr>
      <w:r>
        <w:rPr>
          <w:rFonts w:ascii="仿宋" w:hAnsi="仿宋" w:eastAsia="仿宋" w:cs="仿宋"/>
          <w:spacing w:val="-3"/>
          <w:sz w:val="24"/>
          <w:szCs w:val="24"/>
          <w:highlight w:val="none"/>
        </w:rPr>
        <w:t>名称：</w:t>
      </w:r>
      <w:r>
        <w:rPr>
          <w:rFonts w:hint="eastAsia" w:ascii="仿宋" w:hAnsi="仿宋" w:eastAsia="仿宋" w:cs="仿宋"/>
          <w:spacing w:val="-3"/>
          <w:sz w:val="24"/>
          <w:szCs w:val="24"/>
          <w:highlight w:val="none"/>
          <w:lang w:eastAsia="zh-CN"/>
        </w:rPr>
        <w:t>中赞国际项目管理有限公司</w:t>
      </w:r>
    </w:p>
    <w:p w14:paraId="40CFA968">
      <w:pPr>
        <w:spacing w:line="360" w:lineRule="auto"/>
        <w:outlineLvl w:val="1"/>
        <w:rPr>
          <w:rFonts w:hint="default" w:ascii="仿宋" w:hAnsi="仿宋" w:eastAsia="仿宋" w:cs="仿宋"/>
          <w:spacing w:val="-3"/>
          <w:sz w:val="24"/>
          <w:szCs w:val="24"/>
          <w:highlight w:val="none"/>
          <w:lang w:val="en-US" w:eastAsia="zh-CN"/>
        </w:rPr>
      </w:pPr>
      <w:r>
        <w:rPr>
          <w:rFonts w:ascii="仿宋" w:hAnsi="仿宋" w:eastAsia="仿宋" w:cs="仿宋"/>
          <w:spacing w:val="-3"/>
          <w:sz w:val="24"/>
          <w:szCs w:val="24"/>
          <w:highlight w:val="none"/>
        </w:rPr>
        <w:t>地址：</w:t>
      </w:r>
      <w:r>
        <w:rPr>
          <w:rFonts w:hint="eastAsia" w:ascii="仿宋" w:hAnsi="仿宋" w:eastAsia="仿宋" w:cs="仿宋"/>
          <w:spacing w:val="-3"/>
          <w:sz w:val="24"/>
          <w:szCs w:val="24"/>
          <w:highlight w:val="none"/>
          <w:lang w:val="en-US" w:eastAsia="zh-CN"/>
        </w:rPr>
        <w:t>安康市汉滨区新城街道木竹桥村一组14号</w:t>
      </w:r>
    </w:p>
    <w:p w14:paraId="605B09B4">
      <w:pPr>
        <w:spacing w:line="360" w:lineRule="auto"/>
        <w:outlineLvl w:val="1"/>
        <w:rPr>
          <w:rFonts w:hint="default" w:ascii="仿宋" w:hAnsi="仿宋" w:eastAsia="仿宋" w:cs="仿宋"/>
          <w:spacing w:val="-3"/>
          <w:sz w:val="24"/>
          <w:szCs w:val="24"/>
          <w:highlight w:val="none"/>
          <w:lang w:val="en-US" w:eastAsia="zh-CN"/>
        </w:rPr>
      </w:pPr>
      <w:r>
        <w:rPr>
          <w:rFonts w:ascii="仿宋" w:hAnsi="仿宋" w:eastAsia="仿宋" w:cs="仿宋"/>
          <w:spacing w:val="-3"/>
          <w:sz w:val="24"/>
          <w:szCs w:val="24"/>
          <w:highlight w:val="none"/>
        </w:rPr>
        <w:t>联系方式：</w:t>
      </w:r>
      <w:r>
        <w:rPr>
          <w:rFonts w:hint="eastAsia" w:ascii="仿宋" w:hAnsi="仿宋" w:eastAsia="仿宋" w:cs="仿宋"/>
          <w:spacing w:val="-3"/>
          <w:sz w:val="24"/>
          <w:szCs w:val="24"/>
          <w:highlight w:val="none"/>
          <w:lang w:val="en-US" w:eastAsia="zh-CN"/>
        </w:rPr>
        <w:t>18809152700</w:t>
      </w:r>
    </w:p>
    <w:p w14:paraId="050C6A69">
      <w:pPr>
        <w:spacing w:line="360" w:lineRule="auto"/>
        <w:outlineLvl w:val="1"/>
        <w:rPr>
          <w:rFonts w:ascii="仿宋" w:hAnsi="仿宋" w:eastAsia="仿宋" w:cs="仿宋"/>
          <w:spacing w:val="-3"/>
          <w:sz w:val="24"/>
          <w:szCs w:val="24"/>
          <w:highlight w:val="none"/>
        </w:rPr>
      </w:pPr>
      <w:r>
        <w:rPr>
          <w:rFonts w:ascii="仿宋" w:hAnsi="仿宋" w:eastAsia="仿宋" w:cs="仿宋"/>
          <w:spacing w:val="-3"/>
          <w:sz w:val="24"/>
          <w:szCs w:val="24"/>
          <w:highlight w:val="none"/>
        </w:rPr>
        <w:t>3、项目联系方式</w:t>
      </w:r>
    </w:p>
    <w:p w14:paraId="2070C6F1">
      <w:pPr>
        <w:spacing w:line="360" w:lineRule="auto"/>
        <w:outlineLvl w:val="1"/>
        <w:rPr>
          <w:rFonts w:hint="eastAsia" w:ascii="仿宋" w:hAnsi="仿宋" w:eastAsia="仿宋" w:cs="仿宋"/>
          <w:spacing w:val="-3"/>
          <w:sz w:val="24"/>
          <w:szCs w:val="24"/>
          <w:highlight w:val="none"/>
          <w:lang w:eastAsia="zh-CN"/>
        </w:rPr>
      </w:pPr>
      <w:r>
        <w:rPr>
          <w:rFonts w:ascii="仿宋" w:hAnsi="仿宋" w:eastAsia="仿宋" w:cs="仿宋"/>
          <w:spacing w:val="-3"/>
          <w:sz w:val="24"/>
          <w:szCs w:val="24"/>
          <w:highlight w:val="none"/>
        </w:rPr>
        <w:t>项目联系人：</w:t>
      </w:r>
      <w:r>
        <w:rPr>
          <w:rFonts w:hint="eastAsia" w:ascii="仿宋" w:hAnsi="仿宋" w:eastAsia="仿宋" w:cs="仿宋"/>
          <w:spacing w:val="-3"/>
          <w:sz w:val="24"/>
          <w:szCs w:val="24"/>
          <w:highlight w:val="none"/>
          <w:lang w:val="en-US" w:eastAsia="zh-CN"/>
        </w:rPr>
        <w:t>张驰</w:t>
      </w:r>
    </w:p>
    <w:p w14:paraId="7BD9355A">
      <w:pPr>
        <w:spacing w:line="360" w:lineRule="auto"/>
        <w:outlineLvl w:val="1"/>
        <w:rPr>
          <w:rFonts w:hint="default" w:ascii="仿宋" w:hAnsi="仿宋" w:eastAsia="仿宋" w:cs="仿宋"/>
          <w:spacing w:val="-3"/>
          <w:sz w:val="24"/>
          <w:szCs w:val="24"/>
          <w:highlight w:val="none"/>
          <w:lang w:val="en-US" w:eastAsia="zh-CN"/>
        </w:rPr>
        <w:sectPr>
          <w:footerReference r:id="rId9" w:type="default"/>
          <w:pgSz w:w="11906" w:h="16839"/>
          <w:pgMar w:top="1431" w:right="1785" w:bottom="1199" w:left="1785" w:header="0" w:footer="966" w:gutter="0"/>
          <w:cols w:space="720" w:num="1"/>
        </w:sectPr>
      </w:pPr>
      <w:bookmarkStart w:id="2" w:name="bookmark2"/>
      <w:bookmarkEnd w:id="2"/>
      <w:r>
        <w:rPr>
          <w:rFonts w:ascii="仿宋" w:hAnsi="仿宋" w:eastAsia="仿宋" w:cs="仿宋"/>
          <w:spacing w:val="-3"/>
          <w:sz w:val="24"/>
          <w:szCs w:val="24"/>
          <w:highlight w:val="none"/>
        </w:rPr>
        <w:t>电 话：</w:t>
      </w:r>
      <w:r>
        <w:rPr>
          <w:rFonts w:hint="eastAsia" w:ascii="仿宋" w:hAnsi="仿宋" w:eastAsia="仿宋" w:cs="仿宋"/>
          <w:spacing w:val="-3"/>
          <w:sz w:val="24"/>
          <w:szCs w:val="24"/>
          <w:highlight w:val="none"/>
          <w:lang w:val="en-US" w:eastAsia="zh-CN"/>
        </w:rPr>
        <w:t>18809152700</w:t>
      </w:r>
    </w:p>
    <w:p w14:paraId="5EBFF9D9">
      <w:pPr>
        <w:pStyle w:val="3"/>
        <w:spacing w:line="280" w:lineRule="auto"/>
        <w:rPr>
          <w:highlight w:val="none"/>
        </w:rPr>
      </w:pPr>
    </w:p>
    <w:p w14:paraId="589FFD67">
      <w:pPr>
        <w:spacing w:before="101" w:line="222" w:lineRule="auto"/>
        <w:ind w:left="3141"/>
        <w:outlineLvl w:val="0"/>
        <w:rPr>
          <w:rFonts w:ascii="仿宋" w:hAnsi="仿宋" w:eastAsia="仿宋" w:cs="仿宋"/>
          <w:sz w:val="31"/>
          <w:szCs w:val="31"/>
          <w:highlight w:val="none"/>
        </w:rPr>
      </w:pPr>
      <w:bookmarkStart w:id="3" w:name="bookmark3"/>
      <w:bookmarkEnd w:id="3"/>
      <w:r>
        <w:rPr>
          <w:rFonts w:ascii="仿宋" w:hAnsi="仿宋" w:eastAsia="仿宋" w:cs="仿宋"/>
          <w:b/>
          <w:bCs/>
          <w:spacing w:val="4"/>
          <w:sz w:val="31"/>
          <w:szCs w:val="31"/>
          <w:highlight w:val="none"/>
        </w:rPr>
        <w:t>第二章</w:t>
      </w:r>
      <w:r>
        <w:rPr>
          <w:rFonts w:ascii="仿宋" w:hAnsi="仿宋" w:eastAsia="仿宋" w:cs="仿宋"/>
          <w:spacing w:val="4"/>
          <w:sz w:val="31"/>
          <w:szCs w:val="31"/>
          <w:highlight w:val="none"/>
        </w:rPr>
        <w:t xml:space="preserve">  </w:t>
      </w:r>
      <w:r>
        <w:rPr>
          <w:rFonts w:ascii="仿宋" w:hAnsi="仿宋" w:eastAsia="仿宋" w:cs="仿宋"/>
          <w:b/>
          <w:bCs/>
          <w:spacing w:val="4"/>
          <w:sz w:val="31"/>
          <w:szCs w:val="31"/>
          <w:highlight w:val="none"/>
        </w:rPr>
        <w:t>投标人须知</w:t>
      </w:r>
    </w:p>
    <w:p w14:paraId="7C1FD04A">
      <w:pPr>
        <w:pStyle w:val="3"/>
        <w:spacing w:line="412" w:lineRule="auto"/>
        <w:rPr>
          <w:highlight w:val="none"/>
        </w:rPr>
      </w:pPr>
    </w:p>
    <w:p w14:paraId="1F28FA04">
      <w:pPr>
        <w:spacing w:before="91" w:line="217" w:lineRule="auto"/>
        <w:ind w:left="3031"/>
        <w:outlineLvl w:val="0"/>
        <w:rPr>
          <w:rFonts w:ascii="仿宋" w:hAnsi="仿宋" w:eastAsia="仿宋" w:cs="仿宋"/>
          <w:sz w:val="28"/>
          <w:szCs w:val="28"/>
          <w:highlight w:val="none"/>
        </w:rPr>
      </w:pPr>
      <w:bookmarkStart w:id="4" w:name="bookmark70"/>
      <w:bookmarkEnd w:id="4"/>
      <w:r>
        <w:rPr>
          <w:rFonts w:ascii="仿宋" w:hAnsi="仿宋" w:eastAsia="仿宋" w:cs="仿宋"/>
          <w:b/>
          <w:bCs/>
          <w:spacing w:val="-8"/>
          <w:sz w:val="28"/>
          <w:szCs w:val="28"/>
          <w:highlight w:val="none"/>
        </w:rPr>
        <w:t>（</w:t>
      </w:r>
      <w:r>
        <w:rPr>
          <w:rFonts w:ascii="仿宋" w:hAnsi="仿宋" w:eastAsia="仿宋" w:cs="仿宋"/>
          <w:spacing w:val="-75"/>
          <w:sz w:val="28"/>
          <w:szCs w:val="28"/>
          <w:highlight w:val="none"/>
        </w:rPr>
        <w:t xml:space="preserve"> </w:t>
      </w:r>
      <w:r>
        <w:rPr>
          <w:rFonts w:ascii="仿宋" w:hAnsi="仿宋" w:eastAsia="仿宋" w:cs="仿宋"/>
          <w:b/>
          <w:bCs/>
          <w:spacing w:val="-8"/>
          <w:sz w:val="28"/>
          <w:szCs w:val="28"/>
          <w:highlight w:val="none"/>
        </w:rPr>
        <w:t>一）投标人须知前附表</w:t>
      </w:r>
    </w:p>
    <w:p w14:paraId="1F8540BC">
      <w:pPr>
        <w:pStyle w:val="3"/>
        <w:spacing w:line="279" w:lineRule="auto"/>
        <w:rPr>
          <w:highlight w:val="none"/>
        </w:rPr>
      </w:pPr>
    </w:p>
    <w:p w14:paraId="578B62BA">
      <w:pPr>
        <w:spacing w:before="78" w:line="216" w:lineRule="auto"/>
        <w:ind w:left="52"/>
        <w:rPr>
          <w:rFonts w:ascii="仿宋" w:hAnsi="仿宋" w:eastAsia="仿宋" w:cs="仿宋"/>
          <w:sz w:val="24"/>
          <w:szCs w:val="24"/>
          <w:highlight w:val="none"/>
        </w:rPr>
      </w:pPr>
      <w:r>
        <w:rPr>
          <w:rFonts w:ascii="仿宋" w:hAnsi="仿宋" w:eastAsia="仿宋" w:cs="仿宋"/>
          <w:sz w:val="24"/>
          <w:szCs w:val="24"/>
          <w:highlight w:val="none"/>
        </w:rPr>
        <w:t>本表是对投标人须知的具体补充和修改，如</w:t>
      </w:r>
      <w:r>
        <w:rPr>
          <w:rFonts w:ascii="仿宋" w:hAnsi="仿宋" w:eastAsia="仿宋" w:cs="仿宋"/>
          <w:spacing w:val="-1"/>
          <w:sz w:val="24"/>
          <w:szCs w:val="24"/>
          <w:highlight w:val="none"/>
        </w:rPr>
        <w:t>有矛盾，应以本表为准。</w:t>
      </w:r>
    </w:p>
    <w:p w14:paraId="23CA7DF3">
      <w:pPr>
        <w:spacing w:line="71" w:lineRule="exact"/>
        <w:rPr>
          <w:highlight w:val="none"/>
        </w:rPr>
      </w:pPr>
    </w:p>
    <w:tbl>
      <w:tblPr>
        <w:tblStyle w:val="12"/>
        <w:tblW w:w="91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179"/>
        <w:gridCol w:w="7446"/>
      </w:tblGrid>
      <w:tr w14:paraId="5AB59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6002C43C">
            <w:pPr>
              <w:spacing w:before="185" w:line="223" w:lineRule="auto"/>
              <w:ind w:left="373"/>
              <w:rPr>
                <w:rFonts w:ascii="黑体" w:hAnsi="黑体" w:eastAsia="黑体" w:cs="黑体"/>
                <w:sz w:val="24"/>
                <w:szCs w:val="24"/>
                <w:highlight w:val="none"/>
              </w:rPr>
            </w:pPr>
            <w:r>
              <w:rPr>
                <w:rFonts w:ascii="黑体" w:hAnsi="黑体" w:eastAsia="黑体" w:cs="黑体"/>
                <w:spacing w:val="-4"/>
                <w:sz w:val="24"/>
                <w:szCs w:val="24"/>
                <w:highlight w:val="none"/>
              </w:rPr>
              <w:t>条款号</w:t>
            </w:r>
          </w:p>
        </w:tc>
        <w:tc>
          <w:tcPr>
            <w:tcW w:w="7625" w:type="dxa"/>
            <w:gridSpan w:val="2"/>
            <w:tcBorders>
              <w:top w:val="single" w:color="000000" w:sz="10" w:space="0"/>
              <w:right w:val="single" w:color="000000" w:sz="10" w:space="0"/>
            </w:tcBorders>
            <w:vAlign w:val="top"/>
          </w:tcPr>
          <w:p w14:paraId="489AADC4">
            <w:pPr>
              <w:spacing w:before="185" w:line="222" w:lineRule="auto"/>
              <w:ind w:left="3347"/>
              <w:rPr>
                <w:rFonts w:ascii="黑体" w:hAnsi="黑体" w:eastAsia="黑体" w:cs="黑体"/>
                <w:sz w:val="24"/>
                <w:szCs w:val="24"/>
                <w:highlight w:val="none"/>
              </w:rPr>
            </w:pPr>
            <w:r>
              <w:rPr>
                <w:rFonts w:ascii="黑体" w:hAnsi="黑体" w:eastAsia="黑体" w:cs="黑体"/>
                <w:spacing w:val="-13"/>
                <w:sz w:val="24"/>
                <w:szCs w:val="24"/>
                <w:highlight w:val="none"/>
              </w:rPr>
              <w:t>内</w:t>
            </w:r>
            <w:r>
              <w:rPr>
                <w:rFonts w:ascii="黑体" w:hAnsi="黑体" w:eastAsia="黑体" w:cs="黑体"/>
                <w:spacing w:val="2"/>
                <w:sz w:val="24"/>
                <w:szCs w:val="24"/>
                <w:highlight w:val="none"/>
              </w:rPr>
              <w:t xml:space="preserve">    </w:t>
            </w:r>
            <w:r>
              <w:rPr>
                <w:rFonts w:ascii="黑体" w:hAnsi="黑体" w:eastAsia="黑体" w:cs="黑体"/>
                <w:spacing w:val="-13"/>
                <w:sz w:val="24"/>
                <w:szCs w:val="24"/>
                <w:highlight w:val="none"/>
              </w:rPr>
              <w:t>容</w:t>
            </w:r>
          </w:p>
        </w:tc>
      </w:tr>
      <w:tr w14:paraId="3E0F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2824FE4F">
            <w:pPr>
              <w:spacing w:line="479" w:lineRule="auto"/>
              <w:rPr>
                <w:rFonts w:ascii="Arial"/>
                <w:sz w:val="21"/>
                <w:highlight w:val="none"/>
              </w:rPr>
            </w:pPr>
          </w:p>
          <w:p w14:paraId="7DD0A410">
            <w:pPr>
              <w:spacing w:before="69"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10"/>
                <w:sz w:val="24"/>
                <w:szCs w:val="24"/>
                <w:highlight w:val="none"/>
              </w:rPr>
              <w:t>1.1</w:t>
            </w:r>
          </w:p>
        </w:tc>
        <w:tc>
          <w:tcPr>
            <w:tcW w:w="7625" w:type="dxa"/>
            <w:gridSpan w:val="2"/>
            <w:tcBorders>
              <w:right w:val="single" w:color="000000" w:sz="10" w:space="0"/>
            </w:tcBorders>
            <w:vAlign w:val="top"/>
          </w:tcPr>
          <w:p w14:paraId="4AC21D76">
            <w:pPr>
              <w:pStyle w:val="13"/>
              <w:spacing w:before="183" w:line="217" w:lineRule="auto"/>
              <w:ind w:left="21"/>
              <w:rPr>
                <w:rFonts w:hint="eastAsia"/>
                <w:spacing w:val="-1"/>
                <w:highlight w:val="none"/>
                <w:lang w:eastAsia="zh-CN"/>
              </w:rPr>
            </w:pPr>
            <w:r>
              <w:rPr>
                <w:spacing w:val="-1"/>
                <w:highlight w:val="none"/>
              </w:rPr>
              <w:t>采购人：</w:t>
            </w:r>
            <w:r>
              <w:rPr>
                <w:rFonts w:hint="eastAsia"/>
                <w:spacing w:val="-1"/>
                <w:highlight w:val="none"/>
                <w:lang w:eastAsia="zh-CN"/>
              </w:rPr>
              <w:t>安康市中医医院</w:t>
            </w:r>
          </w:p>
          <w:p w14:paraId="1C25C711">
            <w:pPr>
              <w:pStyle w:val="13"/>
              <w:spacing w:before="185" w:line="218" w:lineRule="auto"/>
              <w:ind w:left="51"/>
              <w:rPr>
                <w:rFonts w:hint="eastAsia"/>
                <w:spacing w:val="-1"/>
                <w:highlight w:val="none"/>
                <w:lang w:eastAsia="zh-CN"/>
              </w:rPr>
            </w:pPr>
            <w:r>
              <w:rPr>
                <w:spacing w:val="-1"/>
                <w:highlight w:val="none"/>
              </w:rPr>
              <w:t>地  址：</w:t>
            </w:r>
            <w:r>
              <w:rPr>
                <w:rFonts w:hint="eastAsia"/>
                <w:spacing w:val="-1"/>
                <w:highlight w:val="none"/>
                <w:lang w:eastAsia="zh-CN"/>
              </w:rPr>
              <w:t>陕西省安康市汉滨区巴山东路47号</w:t>
            </w:r>
          </w:p>
          <w:p w14:paraId="274BE513">
            <w:pPr>
              <w:pStyle w:val="13"/>
              <w:spacing w:before="185" w:line="218" w:lineRule="auto"/>
              <w:ind w:left="51"/>
              <w:rPr>
                <w:rFonts w:ascii="Times New Roman" w:hAnsi="Times New Roman" w:eastAsia="Times New Roman" w:cs="Times New Roman"/>
                <w:highlight w:val="none"/>
              </w:rPr>
            </w:pPr>
            <w:r>
              <w:rPr>
                <w:spacing w:val="-2"/>
                <w:highlight w:val="none"/>
              </w:rPr>
              <w:t>电  话：</w:t>
            </w:r>
            <w:r>
              <w:rPr>
                <w:rFonts w:hint="eastAsia" w:ascii="Times New Roman" w:hAnsi="Times New Roman" w:eastAsia="宋体" w:cs="Times New Roman"/>
                <w:spacing w:val="-2"/>
                <w:highlight w:val="none"/>
                <w:u w:val="single" w:color="auto"/>
                <w:lang w:eastAsia="zh-CN"/>
              </w:rPr>
              <w:t>15191552028</w:t>
            </w:r>
            <w:r>
              <w:rPr>
                <w:rFonts w:ascii="Times New Roman" w:hAnsi="Times New Roman" w:eastAsia="Times New Roman" w:cs="Times New Roman"/>
                <w:spacing w:val="-2"/>
                <w:highlight w:val="none"/>
                <w:u w:val="single" w:color="auto"/>
              </w:rPr>
              <w:t xml:space="preserve">     </w:t>
            </w:r>
          </w:p>
        </w:tc>
      </w:tr>
      <w:tr w14:paraId="6667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trPr>
        <w:tc>
          <w:tcPr>
            <w:tcW w:w="1478" w:type="dxa"/>
            <w:tcBorders>
              <w:left w:val="single" w:color="000000" w:sz="10" w:space="0"/>
            </w:tcBorders>
            <w:vAlign w:val="top"/>
          </w:tcPr>
          <w:p w14:paraId="51C6C17F">
            <w:pPr>
              <w:spacing w:line="255" w:lineRule="auto"/>
              <w:rPr>
                <w:rFonts w:ascii="Arial"/>
                <w:sz w:val="21"/>
                <w:highlight w:val="none"/>
              </w:rPr>
            </w:pPr>
          </w:p>
          <w:p w14:paraId="41D00130">
            <w:pPr>
              <w:spacing w:line="256" w:lineRule="auto"/>
              <w:rPr>
                <w:rFonts w:ascii="Arial"/>
                <w:sz w:val="21"/>
                <w:highlight w:val="none"/>
              </w:rPr>
            </w:pPr>
          </w:p>
          <w:p w14:paraId="6BEC0A95">
            <w:pPr>
              <w:spacing w:before="69"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10"/>
                <w:sz w:val="24"/>
                <w:szCs w:val="24"/>
                <w:highlight w:val="none"/>
              </w:rPr>
              <w:t>1.2</w:t>
            </w:r>
          </w:p>
        </w:tc>
        <w:tc>
          <w:tcPr>
            <w:tcW w:w="7625" w:type="dxa"/>
            <w:gridSpan w:val="2"/>
            <w:tcBorders>
              <w:right w:val="single" w:color="000000" w:sz="10" w:space="0"/>
            </w:tcBorders>
            <w:vAlign w:val="top"/>
          </w:tcPr>
          <w:p w14:paraId="360D62E1">
            <w:pPr>
              <w:pStyle w:val="13"/>
              <w:spacing w:before="183" w:line="217" w:lineRule="auto"/>
              <w:ind w:left="21"/>
              <w:rPr>
                <w:rFonts w:hint="eastAsia"/>
                <w:spacing w:val="-1"/>
                <w:highlight w:val="none"/>
                <w:lang w:eastAsia="zh-CN"/>
              </w:rPr>
            </w:pPr>
            <w:r>
              <w:rPr>
                <w:spacing w:val="-1"/>
                <w:highlight w:val="none"/>
              </w:rPr>
              <w:t>采购代理机构：</w:t>
            </w:r>
            <w:r>
              <w:rPr>
                <w:rFonts w:hint="eastAsia"/>
                <w:spacing w:val="-1"/>
                <w:highlight w:val="none"/>
                <w:lang w:eastAsia="zh-CN"/>
              </w:rPr>
              <w:t>中赞国际项目管理有限公司</w:t>
            </w:r>
          </w:p>
          <w:p w14:paraId="1E907C7A">
            <w:pPr>
              <w:pStyle w:val="13"/>
              <w:spacing w:before="183" w:line="217" w:lineRule="auto"/>
              <w:ind w:left="21"/>
              <w:rPr>
                <w:highlight w:val="none"/>
              </w:rPr>
            </w:pPr>
            <w:r>
              <w:rPr>
                <w:spacing w:val="-4"/>
                <w:highlight w:val="none"/>
              </w:rPr>
              <w:t>地址：</w:t>
            </w:r>
            <w:r>
              <w:rPr>
                <w:rFonts w:hint="eastAsia"/>
                <w:spacing w:val="-4"/>
                <w:highlight w:val="none"/>
                <w:lang w:eastAsia="zh-CN"/>
              </w:rPr>
              <w:t>安康市汉滨区新城街道木竹桥村一组14号</w:t>
            </w:r>
          </w:p>
          <w:p w14:paraId="173B3849">
            <w:pPr>
              <w:pStyle w:val="13"/>
              <w:spacing w:before="183" w:line="218" w:lineRule="auto"/>
              <w:ind w:left="23"/>
              <w:rPr>
                <w:rFonts w:hint="default" w:ascii="Times New Roman" w:hAnsi="Times New Roman" w:eastAsia="仿宋" w:cs="Times New Roman"/>
                <w:highlight w:val="none"/>
                <w:lang w:val="en-US" w:eastAsia="zh-CN"/>
              </w:rPr>
            </w:pPr>
            <w:r>
              <w:rPr>
                <w:spacing w:val="-2"/>
                <w:highlight w:val="none"/>
              </w:rPr>
              <w:t>联系人：</w:t>
            </w:r>
            <w:r>
              <w:rPr>
                <w:rFonts w:hint="eastAsia"/>
                <w:spacing w:val="-2"/>
                <w:highlight w:val="none"/>
                <w:u w:val="single" w:color="auto"/>
                <w:lang w:val="en-US" w:eastAsia="zh-CN"/>
              </w:rPr>
              <w:t>张 驰</w:t>
            </w:r>
            <w:r>
              <w:rPr>
                <w:spacing w:val="37"/>
                <w:highlight w:val="none"/>
                <w:u w:val="single" w:color="auto"/>
              </w:rPr>
              <w:t xml:space="preserve"> </w:t>
            </w:r>
            <w:r>
              <w:rPr>
                <w:spacing w:val="-2"/>
                <w:highlight w:val="none"/>
              </w:rPr>
              <w:t>电话：</w:t>
            </w:r>
            <w:r>
              <w:rPr>
                <w:rFonts w:hint="eastAsia" w:ascii="Times New Roman" w:hAnsi="Times New Roman" w:eastAsia="宋体" w:cs="Times New Roman"/>
                <w:spacing w:val="-2"/>
                <w:highlight w:val="none"/>
                <w:u w:val="single" w:color="auto"/>
                <w:lang w:val="en-US" w:eastAsia="zh-CN"/>
              </w:rPr>
              <w:t>18809152700</w:t>
            </w:r>
          </w:p>
        </w:tc>
      </w:tr>
      <w:tr w14:paraId="79EFA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8" w:type="dxa"/>
            <w:tcBorders>
              <w:left w:val="single" w:color="000000" w:sz="10" w:space="0"/>
              <w:bottom w:val="single" w:color="000000" w:sz="10" w:space="0"/>
            </w:tcBorders>
            <w:vAlign w:val="top"/>
          </w:tcPr>
          <w:p w14:paraId="6527C251">
            <w:pPr>
              <w:spacing w:line="248" w:lineRule="auto"/>
              <w:rPr>
                <w:rFonts w:ascii="Arial"/>
                <w:sz w:val="21"/>
                <w:highlight w:val="none"/>
              </w:rPr>
            </w:pPr>
          </w:p>
          <w:p w14:paraId="1171EAA0">
            <w:pPr>
              <w:spacing w:line="248" w:lineRule="auto"/>
              <w:rPr>
                <w:rFonts w:ascii="Arial"/>
                <w:sz w:val="21"/>
                <w:highlight w:val="none"/>
              </w:rPr>
            </w:pPr>
          </w:p>
          <w:p w14:paraId="04220A84">
            <w:pPr>
              <w:spacing w:line="248" w:lineRule="auto"/>
              <w:rPr>
                <w:rFonts w:ascii="Arial"/>
                <w:sz w:val="21"/>
                <w:highlight w:val="none"/>
              </w:rPr>
            </w:pPr>
          </w:p>
          <w:p w14:paraId="05F9A724">
            <w:pPr>
              <w:spacing w:line="249" w:lineRule="auto"/>
              <w:rPr>
                <w:rFonts w:ascii="Arial"/>
                <w:sz w:val="21"/>
                <w:highlight w:val="none"/>
              </w:rPr>
            </w:pPr>
          </w:p>
          <w:p w14:paraId="71E62F62">
            <w:pPr>
              <w:spacing w:line="249" w:lineRule="auto"/>
              <w:rPr>
                <w:rFonts w:ascii="Arial"/>
                <w:sz w:val="21"/>
                <w:highlight w:val="none"/>
              </w:rPr>
            </w:pPr>
          </w:p>
          <w:p w14:paraId="495FD9A2">
            <w:pPr>
              <w:spacing w:line="249" w:lineRule="auto"/>
              <w:rPr>
                <w:rFonts w:ascii="Arial"/>
                <w:sz w:val="21"/>
                <w:highlight w:val="none"/>
              </w:rPr>
            </w:pPr>
          </w:p>
          <w:p w14:paraId="409B5C22">
            <w:pPr>
              <w:spacing w:line="249" w:lineRule="auto"/>
              <w:rPr>
                <w:rFonts w:ascii="Arial"/>
                <w:sz w:val="21"/>
                <w:highlight w:val="none"/>
              </w:rPr>
            </w:pPr>
          </w:p>
          <w:p w14:paraId="32376F04">
            <w:pPr>
              <w:spacing w:line="249" w:lineRule="auto"/>
              <w:rPr>
                <w:rFonts w:ascii="Arial"/>
                <w:sz w:val="21"/>
                <w:highlight w:val="none"/>
              </w:rPr>
            </w:pPr>
          </w:p>
          <w:p w14:paraId="530D9CF5">
            <w:pPr>
              <w:spacing w:line="249" w:lineRule="auto"/>
              <w:rPr>
                <w:rFonts w:ascii="Arial"/>
                <w:sz w:val="21"/>
                <w:highlight w:val="none"/>
              </w:rPr>
            </w:pPr>
          </w:p>
          <w:p w14:paraId="58D608A1">
            <w:pPr>
              <w:spacing w:line="249" w:lineRule="auto"/>
              <w:rPr>
                <w:rFonts w:ascii="Arial"/>
                <w:sz w:val="21"/>
                <w:highlight w:val="none"/>
              </w:rPr>
            </w:pPr>
          </w:p>
          <w:p w14:paraId="2AD9DBB0">
            <w:pPr>
              <w:spacing w:line="249" w:lineRule="auto"/>
              <w:rPr>
                <w:rFonts w:ascii="Arial"/>
                <w:sz w:val="21"/>
                <w:highlight w:val="none"/>
              </w:rPr>
            </w:pPr>
          </w:p>
          <w:p w14:paraId="105997C1">
            <w:pPr>
              <w:spacing w:line="249" w:lineRule="auto"/>
              <w:rPr>
                <w:rFonts w:ascii="Arial"/>
                <w:sz w:val="21"/>
                <w:highlight w:val="none"/>
              </w:rPr>
            </w:pPr>
          </w:p>
          <w:p w14:paraId="5E6ECA3D">
            <w:pPr>
              <w:spacing w:line="249" w:lineRule="auto"/>
              <w:rPr>
                <w:rFonts w:ascii="Arial"/>
                <w:sz w:val="21"/>
                <w:highlight w:val="none"/>
              </w:rPr>
            </w:pPr>
          </w:p>
          <w:p w14:paraId="35828D70">
            <w:pPr>
              <w:spacing w:line="249" w:lineRule="auto"/>
              <w:rPr>
                <w:rFonts w:ascii="Arial"/>
                <w:sz w:val="21"/>
                <w:highlight w:val="none"/>
              </w:rPr>
            </w:pPr>
          </w:p>
          <w:p w14:paraId="34C22B6A">
            <w:pPr>
              <w:spacing w:line="249" w:lineRule="auto"/>
              <w:rPr>
                <w:rFonts w:ascii="Arial"/>
                <w:sz w:val="21"/>
                <w:highlight w:val="none"/>
              </w:rPr>
            </w:pPr>
          </w:p>
          <w:p w14:paraId="7BBCEE7F">
            <w:pPr>
              <w:spacing w:before="69"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6"/>
                <w:sz w:val="24"/>
                <w:szCs w:val="24"/>
                <w:highlight w:val="none"/>
              </w:rPr>
              <w:t>1.3.3</w:t>
            </w:r>
          </w:p>
        </w:tc>
        <w:tc>
          <w:tcPr>
            <w:tcW w:w="7625" w:type="dxa"/>
            <w:gridSpan w:val="2"/>
            <w:tcBorders>
              <w:bottom w:val="single" w:color="000000" w:sz="10" w:space="0"/>
              <w:right w:val="single" w:color="000000" w:sz="10" w:space="0"/>
            </w:tcBorders>
            <w:vAlign w:val="top"/>
          </w:tcPr>
          <w:p w14:paraId="73304405">
            <w:pPr>
              <w:pStyle w:val="13"/>
              <w:spacing w:before="42" w:line="217" w:lineRule="auto"/>
              <w:ind w:left="25"/>
              <w:rPr>
                <w:highlight w:val="none"/>
              </w:rPr>
            </w:pPr>
            <w:r>
              <w:rPr>
                <w:spacing w:val="-1"/>
                <w:highlight w:val="none"/>
              </w:rPr>
              <w:t>合格投标人的特定资格条件：</w:t>
            </w:r>
          </w:p>
          <w:p w14:paraId="0DB4CE8E">
            <w:pPr>
              <w:pStyle w:val="13"/>
              <w:spacing w:before="187" w:line="360" w:lineRule="auto"/>
              <w:ind w:left="18"/>
              <w:rPr>
                <w:rFonts w:hint="eastAsia" w:eastAsia="仿宋"/>
                <w:highlight w:val="none"/>
                <w:lang w:eastAsia="zh-CN"/>
              </w:rPr>
            </w:pPr>
            <w:r>
              <w:rPr>
                <w:rFonts w:hint="eastAsia"/>
                <w:highlight w:val="none"/>
              </w:rPr>
              <w:t>基本资格条件：政府采购法第二十二条规定</w:t>
            </w:r>
            <w:r>
              <w:rPr>
                <w:rFonts w:hint="eastAsia"/>
                <w:highlight w:val="none"/>
                <w:lang w:eastAsia="zh-CN"/>
              </w:rPr>
              <w:t>（</w:t>
            </w:r>
            <w:r>
              <w:rPr>
                <w:rFonts w:hint="eastAsia"/>
                <w:highlight w:val="none"/>
                <w:lang w:val="en-US" w:eastAsia="zh-CN"/>
              </w:rPr>
              <w:t>具体要求见第三章评标方法和标准中资格审查标准</w:t>
            </w:r>
            <w:r>
              <w:rPr>
                <w:rFonts w:hint="eastAsia"/>
                <w:highlight w:val="none"/>
                <w:lang w:eastAsia="zh-CN"/>
              </w:rPr>
              <w:t>）</w:t>
            </w:r>
          </w:p>
          <w:p w14:paraId="7918B164">
            <w:pPr>
              <w:pStyle w:val="13"/>
              <w:spacing w:before="183" w:line="360" w:lineRule="auto"/>
              <w:ind w:left="21"/>
              <w:rPr>
                <w:rFonts w:hint="eastAsia"/>
                <w:spacing w:val="-1"/>
                <w:highlight w:val="none"/>
                <w:lang w:eastAsia="zh-CN"/>
              </w:rPr>
            </w:pPr>
            <w:r>
              <w:rPr>
                <w:rFonts w:hint="eastAsia"/>
                <w:highlight w:val="none"/>
              </w:rPr>
              <w:t>（</w:t>
            </w:r>
            <w:r>
              <w:rPr>
                <w:rFonts w:hint="eastAsia"/>
                <w:spacing w:val="-1"/>
                <w:highlight w:val="none"/>
                <w:lang w:eastAsia="zh-CN"/>
              </w:rPr>
              <w:t>一）具有独立承担民事责任的能力 ；</w:t>
            </w:r>
          </w:p>
          <w:p w14:paraId="09AD47C9">
            <w:pPr>
              <w:pStyle w:val="13"/>
              <w:spacing w:before="183" w:line="360" w:lineRule="auto"/>
              <w:ind w:left="21"/>
              <w:rPr>
                <w:rFonts w:hint="eastAsia"/>
                <w:spacing w:val="-1"/>
                <w:highlight w:val="none"/>
                <w:lang w:eastAsia="zh-CN"/>
              </w:rPr>
            </w:pPr>
            <w:r>
              <w:rPr>
                <w:rFonts w:hint="eastAsia"/>
                <w:spacing w:val="-1"/>
                <w:highlight w:val="none"/>
                <w:lang w:eastAsia="zh-CN"/>
              </w:rPr>
              <w:t>（二）具有良好的商业信誉和健全的财务会计制度；</w:t>
            </w:r>
          </w:p>
          <w:p w14:paraId="201C8285">
            <w:pPr>
              <w:pStyle w:val="13"/>
              <w:spacing w:before="183" w:line="217" w:lineRule="auto"/>
              <w:ind w:left="21"/>
              <w:rPr>
                <w:rFonts w:hint="eastAsia"/>
                <w:spacing w:val="-1"/>
                <w:highlight w:val="none"/>
                <w:lang w:eastAsia="zh-CN"/>
              </w:rPr>
            </w:pPr>
            <w:r>
              <w:rPr>
                <w:rFonts w:hint="eastAsia"/>
                <w:spacing w:val="-1"/>
                <w:highlight w:val="none"/>
                <w:lang w:eastAsia="zh-CN"/>
              </w:rPr>
              <w:t xml:space="preserve">（三）具有履行合同所必需的设备和专业技术能力； </w:t>
            </w:r>
          </w:p>
          <w:p w14:paraId="42F54B3A">
            <w:pPr>
              <w:pStyle w:val="13"/>
              <w:spacing w:before="183" w:line="360" w:lineRule="auto"/>
              <w:ind w:left="21"/>
              <w:rPr>
                <w:rFonts w:hint="eastAsia"/>
                <w:spacing w:val="-1"/>
                <w:highlight w:val="none"/>
                <w:lang w:eastAsia="zh-CN"/>
              </w:rPr>
            </w:pPr>
            <w:r>
              <w:rPr>
                <w:rFonts w:hint="eastAsia"/>
                <w:spacing w:val="-1"/>
                <w:highlight w:val="none"/>
                <w:lang w:eastAsia="zh-CN"/>
              </w:rPr>
              <w:t>（四）有依法缴纳税收和社会保障资金的良好记录；</w:t>
            </w:r>
          </w:p>
          <w:p w14:paraId="0A9DE86D">
            <w:pPr>
              <w:pStyle w:val="13"/>
              <w:spacing w:before="183" w:line="360" w:lineRule="auto"/>
              <w:ind w:left="21"/>
              <w:rPr>
                <w:rFonts w:hint="eastAsia"/>
                <w:spacing w:val="-1"/>
                <w:highlight w:val="none"/>
                <w:lang w:eastAsia="zh-CN"/>
              </w:rPr>
            </w:pPr>
            <w:r>
              <w:rPr>
                <w:rFonts w:hint="eastAsia"/>
                <w:spacing w:val="-1"/>
                <w:highlight w:val="none"/>
                <w:lang w:eastAsia="zh-CN"/>
              </w:rPr>
              <w:t>（五）参加政府采购活动前三年内，在经营活动中没有重大违法记录；</w:t>
            </w:r>
          </w:p>
          <w:p w14:paraId="393AA4B5">
            <w:pPr>
              <w:pStyle w:val="13"/>
              <w:spacing w:before="183" w:line="217" w:lineRule="auto"/>
              <w:ind w:left="21"/>
              <w:rPr>
                <w:rFonts w:hint="eastAsia"/>
                <w:spacing w:val="-1"/>
                <w:highlight w:val="none"/>
                <w:lang w:eastAsia="zh-CN"/>
              </w:rPr>
            </w:pPr>
            <w:r>
              <w:rPr>
                <w:rFonts w:hint="eastAsia"/>
                <w:spacing w:val="-1"/>
                <w:highlight w:val="none"/>
                <w:lang w:eastAsia="zh-CN"/>
              </w:rPr>
              <w:t>（六）法律、行政法规规定的其他条件；</w:t>
            </w:r>
          </w:p>
          <w:p w14:paraId="6C3E975A">
            <w:pPr>
              <w:pStyle w:val="13"/>
              <w:spacing w:before="183" w:line="360" w:lineRule="auto"/>
              <w:ind w:left="21"/>
              <w:rPr>
                <w:rFonts w:hint="eastAsia"/>
                <w:spacing w:val="-1"/>
                <w:highlight w:val="none"/>
                <w:lang w:eastAsia="zh-CN"/>
              </w:rPr>
            </w:pPr>
            <w:r>
              <w:rPr>
                <w:rFonts w:hint="eastAsia"/>
                <w:spacing w:val="-1"/>
                <w:highlight w:val="none"/>
                <w:lang w:eastAsia="zh-CN"/>
              </w:rPr>
              <w:t>特定资格要求如下:</w:t>
            </w:r>
          </w:p>
          <w:p w14:paraId="15E14F33">
            <w:pPr>
              <w:pStyle w:val="13"/>
              <w:spacing w:before="183" w:line="360" w:lineRule="auto"/>
              <w:ind w:left="21"/>
              <w:rPr>
                <w:rFonts w:hint="eastAsia"/>
                <w:spacing w:val="-1"/>
                <w:highlight w:val="none"/>
                <w:lang w:eastAsia="zh-CN"/>
              </w:rPr>
            </w:pPr>
            <w:r>
              <w:rPr>
                <w:rFonts w:hint="eastAsia"/>
                <w:spacing w:val="-1"/>
                <w:highlight w:val="none"/>
                <w:lang w:eastAsia="zh-CN"/>
              </w:rPr>
              <w:t>（1）、投标人在递交投标文件截止时间前被“信用中国”网站（www.creditchina.gov.cn） 和中国政府采购网（www.ccgp.gov.cn）上被列入失信被执行人、重大税收违法失信主体、 政府采购严重违法失信行为记录名单的，不得参加投标；</w:t>
            </w:r>
          </w:p>
          <w:p w14:paraId="458708AE">
            <w:pPr>
              <w:pStyle w:val="13"/>
              <w:spacing w:before="183" w:line="360" w:lineRule="auto"/>
              <w:ind w:left="21"/>
              <w:rPr>
                <w:rFonts w:hint="eastAsia"/>
                <w:highlight w:val="none"/>
              </w:rPr>
            </w:pPr>
            <w:r>
              <w:rPr>
                <w:rFonts w:hint="eastAsia"/>
                <w:spacing w:val="-1"/>
                <w:highlight w:val="none"/>
                <w:lang w:eastAsia="zh-CN"/>
              </w:rPr>
              <w:t>（2）、投标人参加本项目的合法授权人授权委托书；投标人应授权合法</w:t>
            </w:r>
            <w:r>
              <w:rPr>
                <w:rFonts w:hint="eastAsia"/>
                <w:highlight w:val="none"/>
              </w:rPr>
              <w:t>的人员参加投标全过程，其中法定代表人直接参加投标的，须出具法定代表人身份证，并与营业执照上信息一致。法定代表人授权代表参加投标的，须出具法定代表人授权书及授权代表身份证复印件；</w:t>
            </w:r>
          </w:p>
          <w:p w14:paraId="70080785">
            <w:pPr>
              <w:pStyle w:val="13"/>
              <w:spacing w:before="187" w:line="360" w:lineRule="auto"/>
              <w:ind w:left="18"/>
              <w:rPr>
                <w:rFonts w:hint="eastAsia"/>
                <w:highlight w:val="none"/>
              </w:rPr>
            </w:pPr>
            <w:r>
              <w:rPr>
                <w:rFonts w:hint="eastAsia"/>
                <w:highlight w:val="none"/>
              </w:rPr>
              <w:t>(3）、本项目专门面向中小企业采购；须符合《政府采购促进中小企业发展管理办法》（财库〔2020〕46号）规定的中小企业参加；(提供《中小企业声明函》，式样见投标文件格式)；</w:t>
            </w:r>
          </w:p>
          <w:p w14:paraId="2DF71D2D">
            <w:pPr>
              <w:pStyle w:val="13"/>
              <w:spacing w:before="187" w:line="360" w:lineRule="auto"/>
              <w:ind w:left="18"/>
              <w:rPr>
                <w:highlight w:val="none"/>
              </w:rPr>
            </w:pPr>
            <w:r>
              <w:rPr>
                <w:rFonts w:hint="eastAsia"/>
                <w:highlight w:val="none"/>
              </w:rPr>
              <w:t>（4）、本项目不接受联合体投标（需提供非联合体承诺函）。</w:t>
            </w:r>
          </w:p>
        </w:tc>
      </w:tr>
      <w:tr w14:paraId="05D5E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4A9115B8">
            <w:pPr>
              <w:spacing w:before="88"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6"/>
                <w:sz w:val="24"/>
                <w:szCs w:val="24"/>
                <w:highlight w:val="none"/>
              </w:rPr>
              <w:t>1.3.4</w:t>
            </w:r>
          </w:p>
        </w:tc>
        <w:tc>
          <w:tcPr>
            <w:tcW w:w="7625" w:type="dxa"/>
            <w:gridSpan w:val="2"/>
            <w:tcBorders>
              <w:right w:val="single" w:color="000000" w:sz="10" w:space="0"/>
            </w:tcBorders>
            <w:vAlign w:val="top"/>
          </w:tcPr>
          <w:p w14:paraId="1AF91895">
            <w:pPr>
              <w:pStyle w:val="13"/>
              <w:spacing w:before="38" w:line="216" w:lineRule="auto"/>
              <w:ind w:left="19"/>
              <w:rPr>
                <w:highlight w:val="none"/>
              </w:rPr>
            </w:pPr>
            <w:r>
              <w:rPr>
                <w:spacing w:val="-1"/>
                <w:highlight w:val="none"/>
              </w:rPr>
              <w:t>是否为专门面向中小企业采购：</w:t>
            </w:r>
            <w:r>
              <w:rPr>
                <w:spacing w:val="-1"/>
                <w:highlight w:val="none"/>
                <w:u w:val="single" w:color="auto"/>
              </w:rPr>
              <w:t xml:space="preserve"> </w:t>
            </w:r>
            <w:r>
              <w:rPr>
                <w:rFonts w:hint="eastAsia"/>
                <w:spacing w:val="-1"/>
                <w:highlight w:val="none"/>
                <w:u w:val="single" w:color="auto"/>
                <w:lang w:val="en-US" w:eastAsia="zh-CN"/>
              </w:rPr>
              <w:t>是</w:t>
            </w:r>
            <w:r>
              <w:rPr>
                <w:spacing w:val="4"/>
                <w:highlight w:val="none"/>
                <w:u w:val="single" w:color="auto"/>
              </w:rPr>
              <w:t xml:space="preserve">  </w:t>
            </w:r>
          </w:p>
        </w:tc>
      </w:tr>
      <w:tr w14:paraId="5262A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427C3575">
            <w:pPr>
              <w:spacing w:before="87"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6"/>
                <w:sz w:val="24"/>
                <w:szCs w:val="24"/>
                <w:highlight w:val="none"/>
              </w:rPr>
              <w:t>1.3.5</w:t>
            </w:r>
          </w:p>
        </w:tc>
        <w:tc>
          <w:tcPr>
            <w:tcW w:w="7625" w:type="dxa"/>
            <w:gridSpan w:val="2"/>
            <w:tcBorders>
              <w:right w:val="single" w:color="000000" w:sz="10" w:space="0"/>
            </w:tcBorders>
            <w:vAlign w:val="top"/>
          </w:tcPr>
          <w:p w14:paraId="5B5D8DDB">
            <w:pPr>
              <w:pStyle w:val="13"/>
              <w:spacing w:before="39" w:line="217" w:lineRule="auto"/>
              <w:ind w:left="19"/>
              <w:rPr>
                <w:highlight w:val="none"/>
              </w:rPr>
            </w:pPr>
            <w:r>
              <w:rPr>
                <w:spacing w:val="-1"/>
                <w:highlight w:val="none"/>
              </w:rPr>
              <w:t>是否允许采购进口产品：</w:t>
            </w:r>
            <w:r>
              <w:rPr>
                <w:spacing w:val="-1"/>
                <w:highlight w:val="none"/>
                <w:u w:val="single" w:color="auto"/>
              </w:rPr>
              <w:t xml:space="preserve"> </w:t>
            </w:r>
            <w:r>
              <w:rPr>
                <w:rFonts w:hint="eastAsia"/>
                <w:spacing w:val="-1"/>
                <w:highlight w:val="none"/>
                <w:u w:val="single" w:color="auto"/>
                <w:lang w:val="en-US" w:eastAsia="zh-CN"/>
              </w:rPr>
              <w:t>否</w:t>
            </w:r>
            <w:r>
              <w:rPr>
                <w:spacing w:val="3"/>
                <w:highlight w:val="none"/>
                <w:u w:val="single" w:color="auto"/>
              </w:rPr>
              <w:t xml:space="preserve">  </w:t>
            </w:r>
          </w:p>
        </w:tc>
      </w:tr>
      <w:tr w14:paraId="17550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4644BBC">
            <w:pPr>
              <w:spacing w:before="88"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10"/>
                <w:sz w:val="24"/>
                <w:szCs w:val="24"/>
                <w:highlight w:val="none"/>
              </w:rPr>
              <w:t>1.4</w:t>
            </w:r>
          </w:p>
        </w:tc>
        <w:tc>
          <w:tcPr>
            <w:tcW w:w="7625" w:type="dxa"/>
            <w:gridSpan w:val="2"/>
            <w:tcBorders>
              <w:right w:val="single" w:color="000000" w:sz="10" w:space="0"/>
            </w:tcBorders>
            <w:vAlign w:val="top"/>
          </w:tcPr>
          <w:p w14:paraId="0D649AC5">
            <w:pPr>
              <w:pStyle w:val="13"/>
              <w:spacing w:before="41" w:line="217" w:lineRule="auto"/>
              <w:ind w:left="19"/>
              <w:rPr>
                <w:highlight w:val="none"/>
              </w:rPr>
            </w:pPr>
            <w:r>
              <w:rPr>
                <w:spacing w:val="-1"/>
                <w:highlight w:val="none"/>
              </w:rPr>
              <w:t>是否允许联合体投标：</w:t>
            </w:r>
            <w:r>
              <w:rPr>
                <w:spacing w:val="-1"/>
                <w:highlight w:val="none"/>
                <w:u w:val="single" w:color="auto"/>
              </w:rPr>
              <w:t xml:space="preserve">  否</w:t>
            </w:r>
            <w:r>
              <w:rPr>
                <w:spacing w:val="2"/>
                <w:highlight w:val="none"/>
                <w:u w:val="single" w:color="auto"/>
              </w:rPr>
              <w:t xml:space="preserve">   </w:t>
            </w:r>
          </w:p>
        </w:tc>
      </w:tr>
      <w:tr w14:paraId="0B3E7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003217FD">
            <w:pPr>
              <w:spacing w:before="90"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6"/>
                <w:sz w:val="24"/>
                <w:szCs w:val="24"/>
                <w:highlight w:val="none"/>
              </w:rPr>
              <w:t>1.4.7</w:t>
            </w:r>
          </w:p>
        </w:tc>
        <w:tc>
          <w:tcPr>
            <w:tcW w:w="7625" w:type="dxa"/>
            <w:gridSpan w:val="2"/>
            <w:tcBorders>
              <w:right w:val="single" w:color="000000" w:sz="10" w:space="0"/>
            </w:tcBorders>
            <w:vAlign w:val="top"/>
          </w:tcPr>
          <w:p w14:paraId="51DBC409">
            <w:pPr>
              <w:pStyle w:val="13"/>
              <w:spacing w:before="42" w:line="216" w:lineRule="auto"/>
              <w:ind w:left="23"/>
              <w:rPr>
                <w:rFonts w:ascii="Times New Roman" w:hAnsi="Times New Roman" w:eastAsia="Times New Roman" w:cs="Times New Roman"/>
                <w:highlight w:val="none"/>
              </w:rPr>
            </w:pPr>
            <w:r>
              <w:rPr>
                <w:spacing w:val="-1"/>
                <w:highlight w:val="none"/>
              </w:rPr>
              <w:t>联合体的其他资格要求：</w:t>
            </w:r>
            <w:r>
              <w:rPr>
                <w:rFonts w:ascii="Times New Roman" w:hAnsi="Times New Roman" w:eastAsia="Times New Roman" w:cs="Times New Roman"/>
                <w:spacing w:val="-1"/>
                <w:highlight w:val="none"/>
              </w:rPr>
              <w:t>/</w:t>
            </w:r>
          </w:p>
        </w:tc>
      </w:tr>
      <w:tr w14:paraId="77F3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2F45A15">
            <w:pPr>
              <w:spacing w:before="89"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10"/>
                <w:sz w:val="24"/>
                <w:szCs w:val="24"/>
                <w:highlight w:val="none"/>
              </w:rPr>
              <w:t>1.7</w:t>
            </w:r>
          </w:p>
        </w:tc>
        <w:tc>
          <w:tcPr>
            <w:tcW w:w="7625" w:type="dxa"/>
            <w:gridSpan w:val="2"/>
            <w:tcBorders>
              <w:right w:val="single" w:color="000000" w:sz="10" w:space="0"/>
            </w:tcBorders>
            <w:vAlign w:val="top"/>
          </w:tcPr>
          <w:p w14:paraId="399239AD">
            <w:pPr>
              <w:pStyle w:val="13"/>
              <w:spacing w:before="41" w:line="216" w:lineRule="auto"/>
              <w:ind w:left="25"/>
              <w:rPr>
                <w:highlight w:val="none"/>
              </w:rPr>
            </w:pPr>
            <w:r>
              <w:rPr>
                <w:color w:val="auto"/>
                <w:spacing w:val="-2"/>
                <w:highlight w:val="none"/>
              </w:rPr>
              <w:t>项目所属行业：</w:t>
            </w:r>
            <w:r>
              <w:rPr>
                <w:color w:val="auto"/>
                <w:spacing w:val="-2"/>
                <w:highlight w:val="none"/>
                <w:u w:val="single" w:color="auto"/>
              </w:rPr>
              <w:t xml:space="preserve"> </w:t>
            </w:r>
            <w:r>
              <w:rPr>
                <w:rFonts w:hint="eastAsia"/>
                <w:color w:val="auto"/>
                <w:spacing w:val="-2"/>
                <w:highlight w:val="none"/>
                <w:u w:val="single" w:color="auto"/>
                <w:lang w:val="en-US" w:eastAsia="zh-CN"/>
              </w:rPr>
              <w:t>软件和信息技术服务业/工业</w:t>
            </w:r>
            <w:r>
              <w:rPr>
                <w:color w:val="auto"/>
                <w:spacing w:val="3"/>
                <w:highlight w:val="none"/>
                <w:u w:val="single" w:color="auto"/>
              </w:rPr>
              <w:t xml:space="preserve">  </w:t>
            </w:r>
          </w:p>
        </w:tc>
      </w:tr>
      <w:tr w14:paraId="2E66C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671771C">
            <w:pPr>
              <w:spacing w:before="90" w:line="188" w:lineRule="auto"/>
              <w:ind w:left="447"/>
              <w:rPr>
                <w:rFonts w:ascii="Times New Roman" w:hAnsi="Times New Roman" w:eastAsia="Times New Roman" w:cs="Times New Roman"/>
                <w:sz w:val="24"/>
                <w:szCs w:val="24"/>
                <w:highlight w:val="none"/>
              </w:rPr>
            </w:pPr>
            <w:r>
              <w:rPr>
                <w:rFonts w:ascii="Times New Roman" w:hAnsi="Times New Roman" w:eastAsia="Times New Roman" w:cs="Times New Roman"/>
                <w:spacing w:val="-2"/>
                <w:sz w:val="24"/>
                <w:szCs w:val="24"/>
                <w:highlight w:val="none"/>
              </w:rPr>
              <w:t>2.2</w:t>
            </w:r>
          </w:p>
        </w:tc>
        <w:tc>
          <w:tcPr>
            <w:tcW w:w="7625" w:type="dxa"/>
            <w:gridSpan w:val="2"/>
            <w:tcBorders>
              <w:right w:val="single" w:color="000000" w:sz="10" w:space="0"/>
            </w:tcBorders>
            <w:vAlign w:val="top"/>
          </w:tcPr>
          <w:p w14:paraId="72D3B4BB">
            <w:pPr>
              <w:pStyle w:val="13"/>
              <w:spacing w:before="43" w:line="216" w:lineRule="auto"/>
              <w:ind w:left="25"/>
              <w:rPr>
                <w:highlight w:val="none"/>
              </w:rPr>
            </w:pPr>
            <w:r>
              <w:rPr>
                <w:spacing w:val="-1"/>
                <w:highlight w:val="none"/>
              </w:rPr>
              <w:t>项目预算金额：</w:t>
            </w:r>
            <w:r>
              <w:rPr>
                <w:rFonts w:hint="eastAsia" w:ascii="Times New Roman" w:hAnsi="Times New Roman" w:eastAsia="Times New Roman" w:cs="Times New Roman"/>
                <w:spacing w:val="-1"/>
                <w:highlight w:val="none"/>
                <w:u w:val="single" w:color="auto"/>
              </w:rPr>
              <w:t xml:space="preserve">1，090,000.00 </w:t>
            </w:r>
            <w:r>
              <w:rPr>
                <w:rFonts w:ascii="Times New Roman" w:hAnsi="Times New Roman" w:eastAsia="Times New Roman" w:cs="Times New Roman"/>
                <w:spacing w:val="18"/>
                <w:w w:val="101"/>
                <w:highlight w:val="none"/>
                <w:u w:val="single" w:color="auto"/>
              </w:rPr>
              <w:t xml:space="preserve"> </w:t>
            </w:r>
            <w:r>
              <w:rPr>
                <w:spacing w:val="-1"/>
                <w:highlight w:val="none"/>
              </w:rPr>
              <w:t>元；最高限价：</w:t>
            </w:r>
            <w:r>
              <w:rPr>
                <w:rFonts w:hint="eastAsia" w:ascii="Times New Roman" w:hAnsi="Times New Roman" w:eastAsia="Times New Roman" w:cs="Times New Roman"/>
                <w:spacing w:val="-1"/>
                <w:highlight w:val="none"/>
                <w:u w:val="single" w:color="auto"/>
              </w:rPr>
              <w:t xml:space="preserve">1，090,000.00 </w:t>
            </w:r>
            <w:r>
              <w:rPr>
                <w:spacing w:val="-2"/>
                <w:highlight w:val="none"/>
              </w:rPr>
              <w:t>元</w:t>
            </w:r>
          </w:p>
        </w:tc>
      </w:tr>
      <w:tr w14:paraId="2FCA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0" w:hRule="atLeast"/>
        </w:trPr>
        <w:tc>
          <w:tcPr>
            <w:tcW w:w="1478" w:type="dxa"/>
            <w:tcBorders>
              <w:left w:val="single" w:color="000000" w:sz="10" w:space="0"/>
            </w:tcBorders>
            <w:vAlign w:val="top"/>
          </w:tcPr>
          <w:p w14:paraId="0A476308">
            <w:pPr>
              <w:spacing w:line="293" w:lineRule="auto"/>
              <w:rPr>
                <w:rFonts w:ascii="Arial"/>
                <w:sz w:val="21"/>
                <w:highlight w:val="none"/>
              </w:rPr>
            </w:pPr>
          </w:p>
          <w:p w14:paraId="555B0F7F">
            <w:pPr>
              <w:spacing w:line="293" w:lineRule="auto"/>
              <w:rPr>
                <w:rFonts w:ascii="Arial"/>
                <w:sz w:val="21"/>
                <w:highlight w:val="none"/>
              </w:rPr>
            </w:pPr>
          </w:p>
          <w:p w14:paraId="17CD19DD">
            <w:pPr>
              <w:spacing w:line="293" w:lineRule="auto"/>
              <w:rPr>
                <w:rFonts w:ascii="Arial"/>
                <w:sz w:val="21"/>
                <w:highlight w:val="none"/>
              </w:rPr>
            </w:pPr>
          </w:p>
          <w:p w14:paraId="01DE4B23">
            <w:pPr>
              <w:spacing w:line="293" w:lineRule="auto"/>
              <w:rPr>
                <w:rFonts w:ascii="Arial"/>
                <w:sz w:val="21"/>
                <w:highlight w:val="none"/>
              </w:rPr>
            </w:pPr>
          </w:p>
          <w:p w14:paraId="75D45429">
            <w:pPr>
              <w:spacing w:before="69" w:line="188" w:lineRule="auto"/>
              <w:ind w:left="454"/>
              <w:rPr>
                <w:rFonts w:ascii="Times New Roman" w:hAnsi="Times New Roman" w:eastAsia="Times New Roman" w:cs="Times New Roman"/>
                <w:sz w:val="24"/>
                <w:szCs w:val="24"/>
                <w:highlight w:val="none"/>
              </w:rPr>
            </w:pPr>
            <w:r>
              <w:rPr>
                <w:rFonts w:ascii="Times New Roman" w:hAnsi="Times New Roman" w:eastAsia="Times New Roman" w:cs="Times New Roman"/>
                <w:spacing w:val="-4"/>
                <w:sz w:val="24"/>
                <w:szCs w:val="24"/>
                <w:highlight w:val="none"/>
              </w:rPr>
              <w:t>5.4</w:t>
            </w:r>
          </w:p>
        </w:tc>
        <w:tc>
          <w:tcPr>
            <w:tcW w:w="7625" w:type="dxa"/>
            <w:gridSpan w:val="2"/>
            <w:tcBorders>
              <w:right w:val="single" w:color="000000" w:sz="10" w:space="0"/>
            </w:tcBorders>
            <w:vAlign w:val="top"/>
          </w:tcPr>
          <w:p w14:paraId="3517496B">
            <w:pPr>
              <w:pStyle w:val="13"/>
              <w:spacing w:before="44" w:line="217" w:lineRule="auto"/>
              <w:ind w:left="19"/>
              <w:rPr>
                <w:highlight w:val="none"/>
              </w:rPr>
            </w:pPr>
            <w:r>
              <w:rPr>
                <w:spacing w:val="1"/>
                <w:highlight w:val="none"/>
              </w:rPr>
              <w:t>是否组织现场考察或者召开答疑会：</w:t>
            </w:r>
            <w:r>
              <w:rPr>
                <w:spacing w:val="1"/>
                <w:highlight w:val="none"/>
                <w:u w:val="single" w:color="auto"/>
              </w:rPr>
              <w:t xml:space="preserve"> 否 </w:t>
            </w:r>
            <w:r>
              <w:rPr>
                <w:spacing w:val="1"/>
                <w:highlight w:val="none"/>
              </w:rPr>
              <w:t>（是、否）</w:t>
            </w:r>
          </w:p>
          <w:p w14:paraId="1E872940">
            <w:pPr>
              <w:pStyle w:val="13"/>
              <w:spacing w:before="183" w:line="216" w:lineRule="auto"/>
              <w:ind w:left="25"/>
              <w:rPr>
                <w:highlight w:val="none"/>
              </w:rPr>
            </w:pPr>
            <w:r>
              <w:rPr>
                <w:spacing w:val="-1"/>
                <w:highlight w:val="none"/>
              </w:rPr>
              <w:t>组织现场考察或者召开答疑会相关要求：</w:t>
            </w:r>
          </w:p>
          <w:p w14:paraId="64362A6C">
            <w:pPr>
              <w:spacing w:before="333" w:line="143" w:lineRule="auto"/>
              <w:ind w:left="42"/>
              <w:rPr>
                <w:rFonts w:ascii="Times New Roman" w:hAnsi="Times New Roman" w:eastAsia="Times New Roman" w:cs="Times New Roman"/>
                <w:sz w:val="40"/>
                <w:szCs w:val="40"/>
                <w:highlight w:val="none"/>
              </w:rPr>
            </w:pPr>
            <w:r>
              <w:rPr>
                <w:rFonts w:ascii="Times New Roman" w:hAnsi="Times New Roman" w:eastAsia="Times New Roman" w:cs="Times New Roman"/>
                <w:spacing w:val="-28"/>
                <w:sz w:val="40"/>
                <w:szCs w:val="40"/>
                <w:highlight w:val="none"/>
              </w:rPr>
              <w:t>□</w:t>
            </w:r>
            <w:r>
              <w:rPr>
                <w:rFonts w:ascii="Times New Roman" w:hAnsi="Times New Roman" w:eastAsia="Times New Roman" w:cs="Times New Roman"/>
                <w:sz w:val="40"/>
                <w:szCs w:val="40"/>
                <w:highlight w:val="none"/>
                <w:u w:val="single" w:color="auto"/>
              </w:rPr>
              <w:t xml:space="preserve">                              </w:t>
            </w:r>
          </w:p>
          <w:p w14:paraId="3435AD67">
            <w:pPr>
              <w:spacing w:line="282" w:lineRule="auto"/>
              <w:rPr>
                <w:rFonts w:ascii="Arial"/>
                <w:sz w:val="21"/>
                <w:highlight w:val="none"/>
              </w:rPr>
            </w:pPr>
          </w:p>
          <w:p w14:paraId="2F8C58B8">
            <w:pPr>
              <w:pStyle w:val="13"/>
              <w:spacing w:before="115" w:line="302" w:lineRule="auto"/>
              <w:ind w:left="25" w:right="17" w:firstLine="16"/>
              <w:rPr>
                <w:highlight w:val="none"/>
              </w:rPr>
            </w:pPr>
            <w:r>
              <w:rPr>
                <w:rFonts w:ascii="Times New Roman" w:hAnsi="Times New Roman" w:eastAsia="Times New Roman" w:cs="Times New Roman"/>
                <w:spacing w:val="3"/>
                <w:sz w:val="40"/>
                <w:szCs w:val="40"/>
                <w:highlight w:val="none"/>
              </w:rPr>
              <w:t>□</w:t>
            </w:r>
            <w:r>
              <w:rPr>
                <w:spacing w:val="3"/>
                <w:highlight w:val="none"/>
              </w:rPr>
              <w:t>将在招标文件提供期限截止后以书面形式通知所有获取招标文件的潜</w:t>
            </w:r>
            <w:r>
              <w:rPr>
                <w:spacing w:val="12"/>
                <w:highlight w:val="none"/>
              </w:rPr>
              <w:t xml:space="preserve"> </w:t>
            </w:r>
            <w:r>
              <w:rPr>
                <w:spacing w:val="-4"/>
                <w:highlight w:val="none"/>
              </w:rPr>
              <w:t>在投标人</w:t>
            </w:r>
          </w:p>
        </w:tc>
      </w:tr>
      <w:tr w14:paraId="52E47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6731356">
            <w:pPr>
              <w:spacing w:before="98" w:line="188" w:lineRule="auto"/>
              <w:ind w:left="457"/>
              <w:rPr>
                <w:rFonts w:ascii="Times New Roman" w:hAnsi="Times New Roman" w:eastAsia="Times New Roman" w:cs="Times New Roman"/>
                <w:sz w:val="24"/>
                <w:szCs w:val="24"/>
                <w:highlight w:val="none"/>
              </w:rPr>
            </w:pPr>
            <w:r>
              <w:rPr>
                <w:rFonts w:ascii="Times New Roman" w:hAnsi="Times New Roman" w:eastAsia="Times New Roman" w:cs="Times New Roman"/>
                <w:spacing w:val="-5"/>
                <w:sz w:val="24"/>
                <w:szCs w:val="24"/>
                <w:highlight w:val="none"/>
              </w:rPr>
              <w:t>8.1</w:t>
            </w:r>
          </w:p>
        </w:tc>
        <w:tc>
          <w:tcPr>
            <w:tcW w:w="7625" w:type="dxa"/>
            <w:gridSpan w:val="2"/>
            <w:tcBorders>
              <w:right w:val="single" w:color="000000" w:sz="10" w:space="0"/>
            </w:tcBorders>
            <w:vAlign w:val="top"/>
          </w:tcPr>
          <w:p w14:paraId="526B64E9">
            <w:pPr>
              <w:pStyle w:val="13"/>
              <w:spacing w:before="49" w:line="216" w:lineRule="auto"/>
              <w:ind w:left="30"/>
              <w:rPr>
                <w:highlight w:val="none"/>
              </w:rPr>
            </w:pPr>
            <w:r>
              <w:rPr>
                <w:spacing w:val="-1"/>
                <w:highlight w:val="none"/>
              </w:rPr>
              <w:t>如投标人对多个包进行投标，可以中标</w:t>
            </w:r>
            <w:r>
              <w:rPr>
                <w:rFonts w:ascii="Times New Roman" w:hAnsi="Times New Roman" w:eastAsia="Times New Roman" w:cs="Times New Roman"/>
                <w:spacing w:val="-1"/>
                <w:highlight w:val="none"/>
                <w:u w:val="single" w:color="auto"/>
              </w:rPr>
              <w:t xml:space="preserve">  /  </w:t>
            </w:r>
            <w:r>
              <w:rPr>
                <w:spacing w:val="-1"/>
                <w:highlight w:val="none"/>
              </w:rPr>
              <w:t>包</w:t>
            </w:r>
          </w:p>
        </w:tc>
      </w:tr>
      <w:tr w14:paraId="3C612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7AC8AC6">
            <w:pPr>
              <w:spacing w:before="99" w:line="188" w:lineRule="auto"/>
              <w:ind w:left="470"/>
              <w:rPr>
                <w:rFonts w:hint="default" w:ascii="Times New Roman" w:hAnsi="Times New Roman" w:eastAsia="宋体" w:cs="Times New Roman"/>
                <w:color w:val="auto"/>
                <w:spacing w:val="-8"/>
                <w:sz w:val="24"/>
                <w:szCs w:val="24"/>
                <w:highlight w:val="none"/>
                <w:lang w:val="en-US" w:eastAsia="zh-CN"/>
              </w:rPr>
            </w:pPr>
            <w:r>
              <w:rPr>
                <w:rFonts w:hint="eastAsia" w:ascii="Times New Roman" w:hAnsi="Times New Roman" w:eastAsia="宋体" w:cs="Times New Roman"/>
                <w:color w:val="auto"/>
                <w:spacing w:val="-8"/>
                <w:sz w:val="24"/>
                <w:szCs w:val="24"/>
                <w:highlight w:val="none"/>
                <w:lang w:val="en-US" w:eastAsia="zh-CN"/>
              </w:rPr>
              <w:t>11.1</w:t>
            </w:r>
          </w:p>
        </w:tc>
        <w:tc>
          <w:tcPr>
            <w:tcW w:w="7625" w:type="dxa"/>
            <w:gridSpan w:val="2"/>
            <w:tcBorders>
              <w:right w:val="single" w:color="000000" w:sz="10" w:space="0"/>
            </w:tcBorders>
            <w:vAlign w:val="top"/>
          </w:tcPr>
          <w:p w14:paraId="1DD6244C">
            <w:pPr>
              <w:pStyle w:val="13"/>
              <w:spacing w:before="51" w:line="216" w:lineRule="auto"/>
              <w:ind w:left="23"/>
              <w:rPr>
                <w:color w:val="auto"/>
                <w:spacing w:val="-1"/>
                <w:highlight w:val="none"/>
              </w:rPr>
            </w:pPr>
            <w:r>
              <w:rPr>
                <w:rFonts w:hint="eastAsia"/>
                <w:color w:val="auto"/>
                <w:spacing w:val="-1"/>
                <w:highlight w:val="none"/>
                <w:lang w:val="en-US" w:eastAsia="zh-CN"/>
              </w:rPr>
              <w:t>投标报价：</w:t>
            </w:r>
            <w:r>
              <w:rPr>
                <w:rFonts w:hint="eastAsia"/>
                <w:color w:val="auto"/>
                <w:spacing w:val="-1"/>
                <w:highlight w:val="none"/>
              </w:rPr>
              <w:t>报价均为人民币元，投标报价应包括完成本项目所需的一切费用（包含技术服务费、软件服务费、培训费、工本费、安装调试费、与其他系统对接的接口费、整体项目施工总承包商的对接费用、设备维护费、驻点维护人员费、保证期内缺陷的修复补救费用、市场价格变化的风险费用、利润、税金等的总和）。该报价应考虑市场风险、政策性风险、汇率风险等因素，应符合国内行情并能保证投标人完成履行合同所需的一切工作,为包干总价。合同一旦签订，此价格在合同实施期间将不因市场价格等的变化而调整。</w:t>
            </w:r>
          </w:p>
        </w:tc>
      </w:tr>
      <w:tr w14:paraId="4C255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4D7176A">
            <w:pPr>
              <w:spacing w:before="99"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8"/>
                <w:sz w:val="24"/>
                <w:szCs w:val="24"/>
                <w:highlight w:val="none"/>
              </w:rPr>
              <w:t>12.1</w:t>
            </w:r>
          </w:p>
        </w:tc>
        <w:tc>
          <w:tcPr>
            <w:tcW w:w="7625" w:type="dxa"/>
            <w:gridSpan w:val="2"/>
            <w:tcBorders>
              <w:right w:val="single" w:color="000000" w:sz="10" w:space="0"/>
            </w:tcBorders>
            <w:vAlign w:val="top"/>
          </w:tcPr>
          <w:p w14:paraId="4F2A57A4">
            <w:pPr>
              <w:pStyle w:val="13"/>
              <w:spacing w:before="51" w:line="216" w:lineRule="auto"/>
              <w:ind w:left="23"/>
              <w:rPr>
                <w:highlight w:val="none"/>
              </w:rPr>
            </w:pPr>
            <w:r>
              <w:rPr>
                <w:spacing w:val="-1"/>
                <w:highlight w:val="none"/>
              </w:rPr>
              <w:t>本项目不收取投标保证金</w:t>
            </w:r>
          </w:p>
        </w:tc>
      </w:tr>
      <w:tr w14:paraId="44AFE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1478" w:type="dxa"/>
            <w:tcBorders>
              <w:left w:val="single" w:color="000000" w:sz="10" w:space="0"/>
            </w:tcBorders>
            <w:vAlign w:val="top"/>
          </w:tcPr>
          <w:p w14:paraId="1DC6F4CA">
            <w:pPr>
              <w:spacing w:before="98"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8"/>
                <w:sz w:val="24"/>
                <w:szCs w:val="24"/>
                <w:highlight w:val="none"/>
              </w:rPr>
              <w:t>13.1</w:t>
            </w:r>
          </w:p>
        </w:tc>
        <w:tc>
          <w:tcPr>
            <w:tcW w:w="7625" w:type="dxa"/>
            <w:gridSpan w:val="2"/>
            <w:tcBorders>
              <w:right w:val="single" w:color="000000" w:sz="10" w:space="0"/>
            </w:tcBorders>
            <w:vAlign w:val="top"/>
          </w:tcPr>
          <w:p w14:paraId="5EBA8A02">
            <w:pPr>
              <w:pStyle w:val="13"/>
              <w:spacing w:before="50" w:line="217" w:lineRule="auto"/>
              <w:ind w:left="25"/>
              <w:rPr>
                <w:highlight w:val="none"/>
              </w:rPr>
            </w:pPr>
            <w:r>
              <w:rPr>
                <w:spacing w:val="-1"/>
                <w:highlight w:val="none"/>
              </w:rPr>
              <w:t>投标有效期：递交投标文件截止之日起</w:t>
            </w:r>
            <w:r>
              <w:rPr>
                <w:spacing w:val="-50"/>
                <w:highlight w:val="none"/>
              </w:rPr>
              <w:t xml:space="preserve"> </w:t>
            </w:r>
            <w:r>
              <w:rPr>
                <w:rFonts w:ascii="Times New Roman" w:hAnsi="Times New Roman" w:eastAsia="Times New Roman" w:cs="Times New Roman"/>
                <w:spacing w:val="-1"/>
                <w:highlight w:val="none"/>
              </w:rPr>
              <w:t xml:space="preserve">90 </w:t>
            </w:r>
            <w:r>
              <w:rPr>
                <w:spacing w:val="-1"/>
                <w:highlight w:val="none"/>
              </w:rPr>
              <w:t>个日历日</w:t>
            </w:r>
          </w:p>
        </w:tc>
      </w:tr>
      <w:tr w14:paraId="2769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1478" w:type="dxa"/>
            <w:tcBorders>
              <w:left w:val="single" w:color="000000" w:sz="10" w:space="0"/>
            </w:tcBorders>
            <w:vAlign w:val="top"/>
          </w:tcPr>
          <w:p w14:paraId="479F417C">
            <w:pPr>
              <w:spacing w:line="319" w:lineRule="auto"/>
              <w:rPr>
                <w:rFonts w:ascii="Arial"/>
                <w:color w:val="auto"/>
                <w:sz w:val="21"/>
                <w:highlight w:val="none"/>
              </w:rPr>
            </w:pPr>
          </w:p>
          <w:p w14:paraId="23A98067">
            <w:pPr>
              <w:spacing w:line="319" w:lineRule="auto"/>
              <w:rPr>
                <w:rFonts w:ascii="Arial"/>
                <w:color w:val="auto"/>
                <w:sz w:val="21"/>
                <w:highlight w:val="none"/>
              </w:rPr>
            </w:pPr>
          </w:p>
          <w:p w14:paraId="41AE16A2">
            <w:pPr>
              <w:spacing w:line="320" w:lineRule="auto"/>
              <w:rPr>
                <w:rFonts w:ascii="Arial"/>
                <w:color w:val="auto"/>
                <w:sz w:val="21"/>
                <w:highlight w:val="none"/>
              </w:rPr>
            </w:pPr>
          </w:p>
          <w:p w14:paraId="7F02421A">
            <w:pPr>
              <w:spacing w:before="69" w:line="188" w:lineRule="auto"/>
              <w:ind w:left="47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8"/>
                <w:sz w:val="24"/>
                <w:szCs w:val="24"/>
                <w:highlight w:val="none"/>
              </w:rPr>
              <w:t>14.1</w:t>
            </w:r>
          </w:p>
        </w:tc>
        <w:tc>
          <w:tcPr>
            <w:tcW w:w="7625" w:type="dxa"/>
            <w:gridSpan w:val="2"/>
            <w:tcBorders>
              <w:right w:val="single" w:color="000000" w:sz="10" w:space="0"/>
            </w:tcBorders>
            <w:vAlign w:val="top"/>
          </w:tcPr>
          <w:p w14:paraId="3A5D6514">
            <w:pPr>
              <w:pStyle w:val="13"/>
              <w:spacing w:before="49" w:line="350" w:lineRule="auto"/>
              <w:ind w:left="28" w:right="17"/>
              <w:jc w:val="both"/>
              <w:rPr>
                <w:color w:val="auto"/>
                <w:highlight w:val="none"/>
              </w:rPr>
            </w:pPr>
            <w:r>
              <w:rPr>
                <w:color w:val="auto"/>
                <w:spacing w:val="-4"/>
                <w:highlight w:val="none"/>
              </w:rPr>
              <w:t>投标人需在投标截止时间前上传电子版投标文件，逾期提交的，系统将会</w:t>
            </w:r>
            <w:r>
              <w:rPr>
                <w:color w:val="auto"/>
                <w:spacing w:val="8"/>
                <w:highlight w:val="none"/>
              </w:rPr>
              <w:t xml:space="preserve"> </w:t>
            </w:r>
            <w:r>
              <w:rPr>
                <w:color w:val="auto"/>
                <w:spacing w:val="-4"/>
                <w:highlight w:val="none"/>
              </w:rPr>
              <w:t>拒收；开标当日，投标人法定代表人或其授权代表需提前登录“不见面开</w:t>
            </w:r>
            <w:r>
              <w:rPr>
                <w:color w:val="auto"/>
                <w:spacing w:val="8"/>
                <w:highlight w:val="none"/>
              </w:rPr>
              <w:t xml:space="preserve"> </w:t>
            </w:r>
            <w:r>
              <w:rPr>
                <w:color w:val="auto"/>
                <w:spacing w:val="-6"/>
                <w:highlight w:val="none"/>
              </w:rPr>
              <w:t>标</w:t>
            </w:r>
            <w:r>
              <w:rPr>
                <w:color w:val="auto"/>
                <w:spacing w:val="-82"/>
                <w:highlight w:val="none"/>
              </w:rPr>
              <w:t xml:space="preserve"> </w:t>
            </w:r>
            <w:r>
              <w:rPr>
                <w:color w:val="auto"/>
                <w:spacing w:val="-6"/>
                <w:highlight w:val="none"/>
              </w:rPr>
              <w:t>”系统，</w:t>
            </w:r>
            <w:r>
              <w:rPr>
                <w:rFonts w:hint="eastAsia"/>
                <w:color w:val="auto"/>
                <w:spacing w:val="-6"/>
                <w:highlight w:val="none"/>
                <w:lang w:val="en-US" w:eastAsia="zh-CN"/>
              </w:rPr>
              <w:t>进行签到（</w:t>
            </w:r>
            <w:r>
              <w:rPr>
                <w:b/>
                <w:bCs/>
                <w:color w:val="auto"/>
                <w:highlight w:val="none"/>
              </w:rPr>
              <w:t>因投标人原因造</w:t>
            </w:r>
            <w:r>
              <w:rPr>
                <w:b/>
                <w:bCs/>
                <w:color w:val="auto"/>
                <w:spacing w:val="-1"/>
                <w:highlight w:val="none"/>
              </w:rPr>
              <w:t>成其</w:t>
            </w:r>
            <w:r>
              <w:rPr>
                <w:rFonts w:hint="eastAsia"/>
                <w:b/>
                <w:bCs/>
                <w:color w:val="auto"/>
                <w:spacing w:val="-1"/>
                <w:highlight w:val="none"/>
                <w:lang w:val="en-US" w:eastAsia="zh-CN"/>
              </w:rPr>
              <w:t>未能在规定时间截止前进行签到的，视为无效投标，对其投标文件做退回处理</w:t>
            </w:r>
            <w:r>
              <w:rPr>
                <w:rFonts w:hint="eastAsia"/>
                <w:color w:val="auto"/>
                <w:spacing w:val="-1"/>
                <w:highlight w:val="none"/>
                <w:lang w:val="en-US" w:eastAsia="zh-CN"/>
              </w:rPr>
              <w:t>。</w:t>
            </w:r>
            <w:r>
              <w:rPr>
                <w:rFonts w:hint="eastAsia"/>
                <w:color w:val="auto"/>
                <w:spacing w:val="-6"/>
                <w:highlight w:val="none"/>
                <w:lang w:val="en-US" w:eastAsia="zh-CN"/>
              </w:rPr>
              <w:t>），</w:t>
            </w:r>
            <w:r>
              <w:rPr>
                <w:color w:val="auto"/>
                <w:spacing w:val="-6"/>
                <w:highlight w:val="none"/>
              </w:rPr>
              <w:t>收到主持人“开始解密</w:t>
            </w:r>
            <w:r>
              <w:rPr>
                <w:color w:val="auto"/>
                <w:spacing w:val="-86"/>
                <w:highlight w:val="none"/>
              </w:rPr>
              <w:t xml:space="preserve"> </w:t>
            </w:r>
            <w:r>
              <w:rPr>
                <w:color w:val="auto"/>
                <w:spacing w:val="-6"/>
                <w:highlight w:val="none"/>
              </w:rPr>
              <w:t>”指令后，使用制作投标文件时</w:t>
            </w:r>
            <w:r>
              <w:rPr>
                <w:color w:val="auto"/>
                <w:highlight w:val="none"/>
              </w:rPr>
              <w:t>使用的加密锁（CA</w:t>
            </w:r>
            <w:r>
              <w:rPr>
                <w:color w:val="auto"/>
                <w:spacing w:val="-40"/>
                <w:highlight w:val="none"/>
              </w:rPr>
              <w:t xml:space="preserve"> </w:t>
            </w:r>
            <w:r>
              <w:rPr>
                <w:color w:val="auto"/>
                <w:highlight w:val="none"/>
              </w:rPr>
              <w:t>锁</w:t>
            </w:r>
            <w:r>
              <w:rPr>
                <w:color w:val="auto"/>
                <w:spacing w:val="20"/>
                <w:highlight w:val="none"/>
              </w:rPr>
              <w:t>），</w:t>
            </w:r>
            <w:r>
              <w:rPr>
                <w:color w:val="auto"/>
                <w:highlight w:val="none"/>
              </w:rPr>
              <w:t>对上传的投标文件进行解密，</w:t>
            </w:r>
            <w:r>
              <w:rPr>
                <w:b/>
                <w:bCs/>
                <w:color w:val="auto"/>
                <w:highlight w:val="none"/>
              </w:rPr>
              <w:t>因投标人原因造</w:t>
            </w:r>
            <w:r>
              <w:rPr>
                <w:b/>
                <w:bCs/>
                <w:color w:val="auto"/>
                <w:spacing w:val="-1"/>
                <w:highlight w:val="none"/>
              </w:rPr>
              <w:t>成投标文件无法解密或无法打开的，按无效投标处理。</w:t>
            </w:r>
          </w:p>
        </w:tc>
      </w:tr>
      <w:tr w14:paraId="7487B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EFA27CB">
            <w:pPr>
              <w:spacing w:before="104"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8"/>
                <w:sz w:val="24"/>
                <w:szCs w:val="24"/>
                <w:highlight w:val="none"/>
              </w:rPr>
              <w:t>16.1</w:t>
            </w:r>
          </w:p>
        </w:tc>
        <w:tc>
          <w:tcPr>
            <w:tcW w:w="7625" w:type="dxa"/>
            <w:gridSpan w:val="2"/>
            <w:tcBorders>
              <w:right w:val="single" w:color="000000" w:sz="10" w:space="0"/>
            </w:tcBorders>
            <w:vAlign w:val="top"/>
          </w:tcPr>
          <w:p w14:paraId="5F71E65F">
            <w:pPr>
              <w:pStyle w:val="13"/>
              <w:spacing w:before="56" w:line="222" w:lineRule="auto"/>
              <w:ind w:left="25"/>
              <w:rPr>
                <w:color w:val="auto"/>
                <w:highlight w:val="none"/>
              </w:rPr>
            </w:pPr>
            <w:r>
              <w:rPr>
                <w:color w:val="auto"/>
                <w:spacing w:val="-9"/>
                <w:highlight w:val="none"/>
              </w:rPr>
              <w:t>投标截止时间：2025</w:t>
            </w:r>
            <w:r>
              <w:rPr>
                <w:color w:val="auto"/>
                <w:spacing w:val="-29"/>
                <w:highlight w:val="none"/>
              </w:rPr>
              <w:t xml:space="preserve"> </w:t>
            </w:r>
            <w:r>
              <w:rPr>
                <w:color w:val="auto"/>
                <w:spacing w:val="-9"/>
                <w:highlight w:val="none"/>
              </w:rPr>
              <w:t>年</w:t>
            </w:r>
            <w:r>
              <w:rPr>
                <w:color w:val="auto"/>
                <w:spacing w:val="-49"/>
                <w:highlight w:val="none"/>
              </w:rPr>
              <w:t xml:space="preserve"> </w:t>
            </w:r>
            <w:r>
              <w:rPr>
                <w:color w:val="auto"/>
                <w:spacing w:val="-9"/>
                <w:highlight w:val="none"/>
              </w:rPr>
              <w:t>0</w:t>
            </w:r>
            <w:r>
              <w:rPr>
                <w:rFonts w:hint="eastAsia"/>
                <w:color w:val="auto"/>
                <w:spacing w:val="-9"/>
                <w:highlight w:val="none"/>
                <w:lang w:val="en-US" w:eastAsia="zh-CN"/>
              </w:rPr>
              <w:t>7</w:t>
            </w:r>
            <w:r>
              <w:rPr>
                <w:color w:val="auto"/>
                <w:spacing w:val="-33"/>
                <w:highlight w:val="none"/>
              </w:rPr>
              <w:t xml:space="preserve"> </w:t>
            </w:r>
            <w:r>
              <w:rPr>
                <w:color w:val="auto"/>
                <w:spacing w:val="-9"/>
                <w:highlight w:val="none"/>
              </w:rPr>
              <w:t>月</w:t>
            </w:r>
            <w:r>
              <w:rPr>
                <w:rFonts w:hint="eastAsia"/>
                <w:color w:val="auto"/>
                <w:spacing w:val="-34"/>
                <w:highlight w:val="none"/>
                <w:lang w:val="en-US" w:eastAsia="zh-CN"/>
              </w:rPr>
              <w:t xml:space="preserve">23 </w:t>
            </w:r>
            <w:r>
              <w:rPr>
                <w:color w:val="auto"/>
                <w:spacing w:val="-9"/>
                <w:highlight w:val="none"/>
              </w:rPr>
              <w:t>日</w:t>
            </w:r>
            <w:r>
              <w:rPr>
                <w:rFonts w:hint="eastAsia"/>
                <w:color w:val="auto"/>
                <w:spacing w:val="-50"/>
                <w:highlight w:val="none"/>
                <w:lang w:val="en-US" w:eastAsia="zh-CN"/>
              </w:rPr>
              <w:t xml:space="preserve">0 9 </w:t>
            </w:r>
            <w:r>
              <w:rPr>
                <w:color w:val="auto"/>
                <w:spacing w:val="-9"/>
                <w:highlight w:val="none"/>
              </w:rPr>
              <w:t>时</w:t>
            </w:r>
            <w:r>
              <w:rPr>
                <w:rFonts w:hint="eastAsia"/>
                <w:color w:val="auto"/>
                <w:spacing w:val="-9"/>
                <w:highlight w:val="none"/>
                <w:lang w:val="en-US" w:eastAsia="zh-CN"/>
              </w:rPr>
              <w:t xml:space="preserve"> 00</w:t>
            </w:r>
            <w:r>
              <w:rPr>
                <w:color w:val="auto"/>
                <w:spacing w:val="-9"/>
                <w:highlight w:val="none"/>
              </w:rPr>
              <w:t>分</w:t>
            </w:r>
          </w:p>
        </w:tc>
      </w:tr>
      <w:tr w14:paraId="60936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1478" w:type="dxa"/>
            <w:tcBorders>
              <w:left w:val="single" w:color="000000" w:sz="10" w:space="0"/>
            </w:tcBorders>
            <w:vAlign w:val="top"/>
          </w:tcPr>
          <w:p w14:paraId="3DE4AFEE">
            <w:pPr>
              <w:spacing w:line="250" w:lineRule="auto"/>
              <w:rPr>
                <w:rFonts w:ascii="Arial"/>
                <w:sz w:val="21"/>
                <w:highlight w:val="none"/>
              </w:rPr>
            </w:pPr>
          </w:p>
          <w:p w14:paraId="131F2178">
            <w:pPr>
              <w:spacing w:line="251" w:lineRule="auto"/>
              <w:rPr>
                <w:rFonts w:ascii="Arial"/>
                <w:sz w:val="21"/>
                <w:highlight w:val="none"/>
              </w:rPr>
            </w:pPr>
          </w:p>
          <w:p w14:paraId="42C8EC64">
            <w:pPr>
              <w:spacing w:before="69"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8"/>
                <w:sz w:val="24"/>
                <w:szCs w:val="24"/>
                <w:highlight w:val="none"/>
              </w:rPr>
              <w:t>18.1</w:t>
            </w:r>
          </w:p>
        </w:tc>
        <w:tc>
          <w:tcPr>
            <w:tcW w:w="7625" w:type="dxa"/>
            <w:gridSpan w:val="2"/>
            <w:tcBorders>
              <w:right w:val="single" w:color="000000" w:sz="10" w:space="0"/>
            </w:tcBorders>
            <w:vAlign w:val="top"/>
          </w:tcPr>
          <w:p w14:paraId="52EA3CE4">
            <w:pPr>
              <w:pStyle w:val="13"/>
              <w:spacing w:before="57" w:line="222" w:lineRule="auto"/>
              <w:ind w:left="30"/>
              <w:rPr>
                <w:color w:val="auto"/>
                <w:highlight w:val="none"/>
              </w:rPr>
            </w:pPr>
            <w:r>
              <w:rPr>
                <w:color w:val="auto"/>
                <w:spacing w:val="-10"/>
                <w:highlight w:val="none"/>
              </w:rPr>
              <w:t>开标时间：2025</w:t>
            </w:r>
            <w:r>
              <w:rPr>
                <w:color w:val="auto"/>
                <w:spacing w:val="-28"/>
                <w:highlight w:val="none"/>
              </w:rPr>
              <w:t xml:space="preserve"> </w:t>
            </w:r>
            <w:r>
              <w:rPr>
                <w:color w:val="auto"/>
                <w:spacing w:val="-10"/>
                <w:highlight w:val="none"/>
              </w:rPr>
              <w:t>年</w:t>
            </w:r>
            <w:r>
              <w:rPr>
                <w:color w:val="auto"/>
                <w:spacing w:val="-50"/>
                <w:highlight w:val="none"/>
              </w:rPr>
              <w:t xml:space="preserve"> </w:t>
            </w:r>
            <w:r>
              <w:rPr>
                <w:rFonts w:hint="eastAsia"/>
                <w:color w:val="auto"/>
                <w:spacing w:val="-10"/>
                <w:highlight w:val="none"/>
                <w:lang w:val="en-US" w:eastAsia="zh-CN"/>
              </w:rPr>
              <w:t xml:space="preserve">07 </w:t>
            </w:r>
            <w:r>
              <w:rPr>
                <w:color w:val="auto"/>
                <w:spacing w:val="-10"/>
                <w:highlight w:val="none"/>
              </w:rPr>
              <w:t>月</w:t>
            </w:r>
            <w:r>
              <w:rPr>
                <w:rFonts w:hint="eastAsia"/>
                <w:color w:val="auto"/>
                <w:spacing w:val="-10"/>
                <w:highlight w:val="none"/>
                <w:lang w:val="en-US" w:eastAsia="zh-CN"/>
              </w:rPr>
              <w:t xml:space="preserve"> 23 </w:t>
            </w:r>
            <w:r>
              <w:rPr>
                <w:color w:val="auto"/>
                <w:spacing w:val="-10"/>
                <w:highlight w:val="none"/>
              </w:rPr>
              <w:t>日</w:t>
            </w:r>
            <w:r>
              <w:rPr>
                <w:rFonts w:hint="eastAsia"/>
                <w:color w:val="auto"/>
                <w:spacing w:val="-10"/>
                <w:highlight w:val="none"/>
                <w:lang w:val="en-US" w:eastAsia="zh-CN"/>
              </w:rPr>
              <w:t xml:space="preserve">09 </w:t>
            </w:r>
            <w:r>
              <w:rPr>
                <w:color w:val="auto"/>
                <w:spacing w:val="-10"/>
                <w:highlight w:val="none"/>
              </w:rPr>
              <w:t>时</w:t>
            </w:r>
            <w:r>
              <w:rPr>
                <w:rFonts w:hint="eastAsia"/>
                <w:color w:val="auto"/>
                <w:spacing w:val="-47"/>
                <w:highlight w:val="none"/>
                <w:lang w:val="en-US" w:eastAsia="zh-CN"/>
              </w:rPr>
              <w:t>0 0</w:t>
            </w:r>
            <w:r>
              <w:rPr>
                <w:color w:val="auto"/>
                <w:spacing w:val="-10"/>
                <w:highlight w:val="none"/>
              </w:rPr>
              <w:t>分</w:t>
            </w:r>
          </w:p>
          <w:p w14:paraId="546C0F8C">
            <w:pPr>
              <w:pStyle w:val="13"/>
              <w:spacing w:before="177" w:line="342" w:lineRule="auto"/>
              <w:ind w:left="25" w:firstLine="4"/>
              <w:rPr>
                <w:color w:val="auto"/>
                <w:spacing w:val="-20"/>
                <w:highlight w:val="none"/>
              </w:rPr>
            </w:pPr>
            <w:r>
              <w:rPr>
                <w:color w:val="auto"/>
                <w:spacing w:val="-20"/>
                <w:highlight w:val="none"/>
              </w:rPr>
              <w:t>开标地点：本项目将采用“不见面开标”形式。操作说明详见平台〖首</w:t>
            </w:r>
            <w:r>
              <w:rPr>
                <w:color w:val="auto"/>
                <w:spacing w:val="-21"/>
                <w:highlight w:val="none"/>
              </w:rPr>
              <w:t>页 ·〉</w:t>
            </w:r>
            <w:r>
              <w:rPr>
                <w:color w:val="auto"/>
                <w:highlight w:val="none"/>
              </w:rPr>
              <w:t xml:space="preserve"> </w:t>
            </w:r>
            <w:r>
              <w:rPr>
                <w:color w:val="auto"/>
                <w:spacing w:val="-10"/>
                <w:highlight w:val="none"/>
              </w:rPr>
              <w:t>服务指南 ·〉下载专区〗中的《</w:t>
            </w:r>
            <w:r>
              <w:rPr>
                <w:rFonts w:hint="eastAsia"/>
                <w:color w:val="auto"/>
                <w:spacing w:val="-10"/>
                <w:highlight w:val="none"/>
                <w:lang w:val="en-US" w:eastAsia="zh-CN"/>
              </w:rPr>
              <w:t>安康</w:t>
            </w:r>
            <w:r>
              <w:rPr>
                <w:color w:val="auto"/>
                <w:spacing w:val="-10"/>
                <w:highlight w:val="none"/>
              </w:rPr>
              <w:t>公共资源交易不见面开标大厅</w:t>
            </w:r>
            <w:r>
              <w:rPr>
                <w:color w:val="auto"/>
                <w:spacing w:val="-11"/>
                <w:highlight w:val="none"/>
              </w:rPr>
              <w:t>投标人</w:t>
            </w:r>
          </w:p>
          <w:p w14:paraId="5DEAA0AC">
            <w:pPr>
              <w:pStyle w:val="13"/>
              <w:spacing w:before="25" w:line="215" w:lineRule="auto"/>
              <w:ind w:left="25"/>
              <w:rPr>
                <w:color w:val="auto"/>
                <w:highlight w:val="none"/>
              </w:rPr>
            </w:pPr>
            <w:r>
              <w:rPr>
                <w:color w:val="auto"/>
                <w:spacing w:val="-3"/>
                <w:highlight w:val="none"/>
              </w:rPr>
              <w:t>操作手册》。</w:t>
            </w:r>
          </w:p>
        </w:tc>
      </w:tr>
      <w:tr w14:paraId="4AB6D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71EA9FEE">
            <w:pPr>
              <w:spacing w:before="82" w:line="188" w:lineRule="auto"/>
              <w:ind w:left="470"/>
              <w:rPr>
                <w:rFonts w:ascii="Times New Roman" w:hAnsi="Times New Roman" w:eastAsia="Times New Roman" w:cs="Times New Roman"/>
                <w:sz w:val="24"/>
                <w:szCs w:val="24"/>
                <w:highlight w:val="none"/>
              </w:rPr>
            </w:pPr>
            <w:r>
              <w:rPr>
                <w:rFonts w:ascii="Times New Roman" w:hAnsi="Times New Roman" w:eastAsia="Times New Roman" w:cs="Times New Roman"/>
                <w:spacing w:val="-8"/>
                <w:sz w:val="24"/>
                <w:szCs w:val="24"/>
                <w:highlight w:val="none"/>
              </w:rPr>
              <w:t>19.2</w:t>
            </w:r>
          </w:p>
        </w:tc>
        <w:tc>
          <w:tcPr>
            <w:tcW w:w="7625" w:type="dxa"/>
            <w:gridSpan w:val="2"/>
            <w:tcBorders>
              <w:right w:val="single" w:color="000000" w:sz="10" w:space="0"/>
            </w:tcBorders>
            <w:vAlign w:val="top"/>
          </w:tcPr>
          <w:p w14:paraId="6C70F56B">
            <w:pPr>
              <w:pStyle w:val="13"/>
              <w:spacing w:before="35" w:line="216" w:lineRule="auto"/>
              <w:ind w:left="15"/>
              <w:rPr>
                <w:highlight w:val="none"/>
              </w:rPr>
            </w:pPr>
            <w:r>
              <w:rPr>
                <w:spacing w:val="-1"/>
                <w:highlight w:val="none"/>
              </w:rPr>
              <w:t>信用查询时间：资格审查时</w:t>
            </w:r>
          </w:p>
        </w:tc>
      </w:tr>
      <w:tr w14:paraId="02B3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78" w:type="dxa"/>
            <w:tcBorders>
              <w:left w:val="single" w:color="000000" w:sz="10" w:space="0"/>
            </w:tcBorders>
            <w:vAlign w:val="top"/>
          </w:tcPr>
          <w:p w14:paraId="4705583A">
            <w:pPr>
              <w:spacing w:line="246" w:lineRule="auto"/>
              <w:rPr>
                <w:rFonts w:ascii="Arial"/>
                <w:sz w:val="21"/>
                <w:highlight w:val="none"/>
              </w:rPr>
            </w:pPr>
          </w:p>
          <w:p w14:paraId="3B81EAD4">
            <w:pPr>
              <w:spacing w:before="69" w:line="188" w:lineRule="auto"/>
              <w:ind w:left="447"/>
              <w:rPr>
                <w:rFonts w:ascii="Times New Roman" w:hAnsi="Times New Roman" w:eastAsia="Times New Roman" w:cs="Times New Roman"/>
                <w:sz w:val="24"/>
                <w:szCs w:val="24"/>
                <w:highlight w:val="none"/>
              </w:rPr>
            </w:pPr>
            <w:r>
              <w:rPr>
                <w:rFonts w:ascii="Times New Roman" w:hAnsi="Times New Roman" w:eastAsia="Times New Roman" w:cs="Times New Roman"/>
                <w:spacing w:val="-2"/>
                <w:sz w:val="24"/>
                <w:szCs w:val="24"/>
                <w:highlight w:val="none"/>
              </w:rPr>
              <w:t>20.4</w:t>
            </w:r>
          </w:p>
        </w:tc>
        <w:tc>
          <w:tcPr>
            <w:tcW w:w="7625" w:type="dxa"/>
            <w:gridSpan w:val="2"/>
            <w:tcBorders>
              <w:right w:val="single" w:color="000000" w:sz="10" w:space="0"/>
            </w:tcBorders>
            <w:vAlign w:val="top"/>
          </w:tcPr>
          <w:p w14:paraId="4A233A75">
            <w:pPr>
              <w:pStyle w:val="13"/>
              <w:spacing w:before="36" w:line="216" w:lineRule="auto"/>
              <w:ind w:left="23"/>
              <w:rPr>
                <w:highlight w:val="none"/>
              </w:rPr>
            </w:pPr>
            <w:r>
              <w:rPr>
                <w:highlight w:val="none"/>
              </w:rPr>
              <w:t>本项目涉及的政府强制采购产品：</w:t>
            </w:r>
            <w:r>
              <w:rPr>
                <w:highlight w:val="none"/>
                <w:u w:val="single" w:color="auto"/>
              </w:rPr>
              <w:t>无</w:t>
            </w:r>
          </w:p>
          <w:p w14:paraId="7B5E781D">
            <w:pPr>
              <w:pStyle w:val="13"/>
              <w:spacing w:before="184" w:line="216" w:lineRule="auto"/>
              <w:ind w:left="23"/>
              <w:rPr>
                <w:highlight w:val="none"/>
              </w:rPr>
            </w:pPr>
            <w:r>
              <w:rPr>
                <w:highlight w:val="none"/>
              </w:rPr>
              <w:t>本项目涉及的网络关键设备和网络安全专用产品：</w:t>
            </w:r>
            <w:r>
              <w:rPr>
                <w:highlight w:val="none"/>
                <w:u w:val="single" w:color="auto"/>
              </w:rPr>
              <w:t>无</w:t>
            </w:r>
          </w:p>
        </w:tc>
      </w:tr>
      <w:tr w14:paraId="5A0E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tcBorders>
              <w:left w:val="single" w:color="000000" w:sz="10" w:space="0"/>
            </w:tcBorders>
            <w:vAlign w:val="top"/>
          </w:tcPr>
          <w:p w14:paraId="6D9CD8AB">
            <w:pPr>
              <w:spacing w:before="85" w:line="188" w:lineRule="auto"/>
              <w:ind w:left="447"/>
              <w:rPr>
                <w:rFonts w:ascii="Times New Roman" w:hAnsi="Times New Roman" w:eastAsia="Times New Roman" w:cs="Times New Roman"/>
                <w:sz w:val="24"/>
                <w:szCs w:val="24"/>
                <w:highlight w:val="none"/>
              </w:rPr>
            </w:pPr>
            <w:r>
              <w:rPr>
                <w:rFonts w:ascii="Times New Roman" w:hAnsi="Times New Roman" w:eastAsia="Times New Roman" w:cs="Times New Roman"/>
                <w:spacing w:val="-2"/>
                <w:sz w:val="24"/>
                <w:szCs w:val="24"/>
                <w:highlight w:val="none"/>
              </w:rPr>
              <w:t>20.5</w:t>
            </w:r>
          </w:p>
        </w:tc>
        <w:tc>
          <w:tcPr>
            <w:tcW w:w="7625" w:type="dxa"/>
            <w:gridSpan w:val="2"/>
            <w:tcBorders>
              <w:right w:val="single" w:color="000000" w:sz="10" w:space="0"/>
            </w:tcBorders>
            <w:vAlign w:val="top"/>
          </w:tcPr>
          <w:p w14:paraId="0B96C3B2">
            <w:pPr>
              <w:pStyle w:val="13"/>
              <w:spacing w:before="37" w:line="217" w:lineRule="auto"/>
              <w:ind w:left="23"/>
              <w:rPr>
                <w:rFonts w:hint="eastAsia" w:eastAsia="仿宋"/>
                <w:highlight w:val="none"/>
                <w:lang w:eastAsia="zh-CN"/>
              </w:rPr>
            </w:pPr>
            <w:r>
              <w:rPr>
                <w:color w:val="auto"/>
                <w:spacing w:val="-1"/>
                <w:highlight w:val="none"/>
              </w:rPr>
              <w:t>本项目核心产品：</w:t>
            </w:r>
            <w:r>
              <w:rPr>
                <w:rFonts w:hint="eastAsia"/>
                <w:color w:val="auto"/>
                <w:highlight w:val="none"/>
                <w:u w:val="single" w:color="auto"/>
                <w:lang w:val="en-US" w:eastAsia="zh-CN"/>
              </w:rPr>
              <w:t>有（一级分诊55寸一体机、二级分诊21.5寸一体机）</w:t>
            </w:r>
          </w:p>
        </w:tc>
      </w:tr>
      <w:tr w14:paraId="65EA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E0172DF">
            <w:pPr>
              <w:spacing w:before="87" w:line="188" w:lineRule="auto"/>
              <w:ind w:left="447"/>
              <w:rPr>
                <w:rFonts w:ascii="Times New Roman" w:hAnsi="Times New Roman" w:eastAsia="Times New Roman" w:cs="Times New Roman"/>
                <w:sz w:val="24"/>
                <w:szCs w:val="24"/>
                <w:highlight w:val="none"/>
              </w:rPr>
            </w:pPr>
            <w:r>
              <w:rPr>
                <w:rFonts w:ascii="Times New Roman" w:hAnsi="Times New Roman" w:eastAsia="Times New Roman" w:cs="Times New Roman"/>
                <w:spacing w:val="-2"/>
                <w:sz w:val="24"/>
                <w:szCs w:val="24"/>
                <w:highlight w:val="none"/>
              </w:rPr>
              <w:t>23.2</w:t>
            </w:r>
          </w:p>
        </w:tc>
        <w:tc>
          <w:tcPr>
            <w:tcW w:w="7625" w:type="dxa"/>
            <w:gridSpan w:val="2"/>
            <w:tcBorders>
              <w:right w:val="single" w:color="000000" w:sz="10" w:space="0"/>
            </w:tcBorders>
            <w:vAlign w:val="top"/>
          </w:tcPr>
          <w:p w14:paraId="1E708584">
            <w:pPr>
              <w:pStyle w:val="13"/>
              <w:spacing w:before="39" w:line="217" w:lineRule="auto"/>
              <w:ind w:left="23"/>
              <w:rPr>
                <w:highlight w:val="none"/>
              </w:rPr>
            </w:pPr>
            <w:r>
              <w:rPr>
                <w:spacing w:val="-1"/>
                <w:highlight w:val="none"/>
              </w:rPr>
              <w:t>评标方法：</w:t>
            </w:r>
            <w:r>
              <w:rPr>
                <w:spacing w:val="-1"/>
                <w:highlight w:val="none"/>
                <w:u w:val="single" w:color="auto"/>
              </w:rPr>
              <w:t>综合评分法</w:t>
            </w:r>
          </w:p>
        </w:tc>
      </w:tr>
      <w:tr w14:paraId="76420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4467C7E">
            <w:pPr>
              <w:spacing w:before="89" w:line="188" w:lineRule="auto"/>
              <w:ind w:left="447"/>
              <w:rPr>
                <w:rFonts w:ascii="Times New Roman" w:hAnsi="Times New Roman" w:eastAsia="Times New Roman" w:cs="Times New Roman"/>
                <w:sz w:val="24"/>
                <w:szCs w:val="24"/>
                <w:highlight w:val="none"/>
              </w:rPr>
            </w:pPr>
            <w:r>
              <w:rPr>
                <w:rFonts w:ascii="Times New Roman" w:hAnsi="Times New Roman" w:eastAsia="Times New Roman" w:cs="Times New Roman"/>
                <w:spacing w:val="-2"/>
                <w:sz w:val="24"/>
                <w:szCs w:val="24"/>
                <w:highlight w:val="none"/>
              </w:rPr>
              <w:t>27.1</w:t>
            </w:r>
          </w:p>
        </w:tc>
        <w:tc>
          <w:tcPr>
            <w:tcW w:w="7625" w:type="dxa"/>
            <w:gridSpan w:val="2"/>
            <w:tcBorders>
              <w:right w:val="single" w:color="000000" w:sz="10" w:space="0"/>
            </w:tcBorders>
            <w:vAlign w:val="top"/>
          </w:tcPr>
          <w:p w14:paraId="07F876DF">
            <w:pPr>
              <w:pStyle w:val="13"/>
              <w:spacing w:before="41" w:line="216" w:lineRule="auto"/>
              <w:ind w:left="23"/>
              <w:rPr>
                <w:rFonts w:ascii="Times New Roman" w:hAnsi="Times New Roman" w:eastAsia="Times New Roman" w:cs="Times New Roman"/>
                <w:highlight w:val="none"/>
              </w:rPr>
            </w:pPr>
            <w:r>
              <w:rPr>
                <w:spacing w:val="-1"/>
                <w:highlight w:val="none"/>
              </w:rPr>
              <w:t>推荐中标候选人的数量：</w:t>
            </w:r>
            <w:r>
              <w:rPr>
                <w:rFonts w:ascii="Times New Roman" w:hAnsi="Times New Roman" w:eastAsia="Times New Roman" w:cs="Times New Roman"/>
                <w:spacing w:val="-1"/>
                <w:highlight w:val="none"/>
                <w:u w:val="single" w:color="auto"/>
              </w:rPr>
              <w:t xml:space="preserve">  3</w:t>
            </w:r>
            <w:r>
              <w:rPr>
                <w:rFonts w:ascii="Times New Roman" w:hAnsi="Times New Roman" w:eastAsia="Times New Roman" w:cs="Times New Roman"/>
                <w:highlight w:val="none"/>
                <w:u w:val="single" w:color="auto"/>
              </w:rPr>
              <w:t xml:space="preserve">    </w:t>
            </w:r>
          </w:p>
        </w:tc>
      </w:tr>
      <w:tr w14:paraId="3E3A9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733A0B90">
            <w:pPr>
              <w:spacing w:before="90" w:line="188" w:lineRule="auto"/>
              <w:ind w:left="447"/>
              <w:rPr>
                <w:rFonts w:ascii="Times New Roman" w:hAnsi="Times New Roman" w:eastAsia="Times New Roman" w:cs="Times New Roman"/>
                <w:sz w:val="24"/>
                <w:szCs w:val="24"/>
                <w:highlight w:val="none"/>
              </w:rPr>
            </w:pPr>
            <w:r>
              <w:rPr>
                <w:rFonts w:ascii="Times New Roman" w:hAnsi="Times New Roman" w:eastAsia="Times New Roman" w:cs="Times New Roman"/>
                <w:spacing w:val="-2"/>
                <w:sz w:val="24"/>
                <w:szCs w:val="24"/>
                <w:highlight w:val="none"/>
              </w:rPr>
              <w:t>27.2</w:t>
            </w:r>
          </w:p>
        </w:tc>
        <w:tc>
          <w:tcPr>
            <w:tcW w:w="7625" w:type="dxa"/>
            <w:gridSpan w:val="2"/>
            <w:tcBorders>
              <w:right w:val="single" w:color="000000" w:sz="10" w:space="0"/>
            </w:tcBorders>
            <w:vAlign w:val="top"/>
          </w:tcPr>
          <w:p w14:paraId="5E0694B6">
            <w:pPr>
              <w:pStyle w:val="13"/>
              <w:spacing w:before="42" w:line="217" w:lineRule="auto"/>
              <w:ind w:left="26"/>
              <w:rPr>
                <w:highlight w:val="none"/>
              </w:rPr>
            </w:pPr>
            <w:r>
              <w:rPr>
                <w:highlight w:val="none"/>
              </w:rPr>
              <w:t>招标人是否委托评标委员会直接确定中标人：</w:t>
            </w:r>
            <w:r>
              <w:rPr>
                <w:highlight w:val="none"/>
                <w:u w:val="single" w:color="auto"/>
              </w:rPr>
              <w:t xml:space="preserve"> </w:t>
            </w:r>
            <w:r>
              <w:rPr>
                <w:rFonts w:hint="eastAsia"/>
                <w:highlight w:val="none"/>
                <w:u w:val="single" w:color="auto"/>
                <w:lang w:val="en-US" w:eastAsia="zh-CN"/>
              </w:rPr>
              <w:t>是</w:t>
            </w:r>
            <w:r>
              <w:rPr>
                <w:highlight w:val="none"/>
                <w:u w:val="single" w:color="auto"/>
              </w:rPr>
              <w:t xml:space="preserve">  </w:t>
            </w:r>
            <w:r>
              <w:rPr>
                <w:highlight w:val="none"/>
              </w:rPr>
              <w:t>（是、否）</w:t>
            </w:r>
          </w:p>
        </w:tc>
      </w:tr>
      <w:tr w14:paraId="1728D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1478" w:type="dxa"/>
            <w:tcBorders>
              <w:left w:val="single" w:color="000000" w:sz="10" w:space="0"/>
            </w:tcBorders>
            <w:vAlign w:val="top"/>
          </w:tcPr>
          <w:p w14:paraId="52F92FF3">
            <w:pPr>
              <w:spacing w:line="242" w:lineRule="auto"/>
              <w:rPr>
                <w:rFonts w:ascii="Arial"/>
                <w:sz w:val="21"/>
                <w:highlight w:val="none"/>
              </w:rPr>
            </w:pPr>
          </w:p>
          <w:p w14:paraId="152BD15D">
            <w:pPr>
              <w:spacing w:line="243" w:lineRule="auto"/>
              <w:rPr>
                <w:rFonts w:ascii="Arial"/>
                <w:sz w:val="21"/>
                <w:highlight w:val="none"/>
              </w:rPr>
            </w:pPr>
          </w:p>
          <w:p w14:paraId="4FE3E3AB">
            <w:pPr>
              <w:spacing w:before="69" w:line="188" w:lineRule="auto"/>
              <w:ind w:left="452"/>
              <w:rPr>
                <w:rFonts w:ascii="Times New Roman" w:hAnsi="Times New Roman" w:eastAsia="Times New Roman" w:cs="Times New Roman"/>
                <w:sz w:val="24"/>
                <w:szCs w:val="24"/>
                <w:highlight w:val="none"/>
              </w:rPr>
            </w:pPr>
            <w:r>
              <w:rPr>
                <w:rFonts w:ascii="Times New Roman" w:hAnsi="Times New Roman" w:eastAsia="Times New Roman" w:cs="Times New Roman"/>
                <w:spacing w:val="-3"/>
                <w:sz w:val="24"/>
                <w:szCs w:val="24"/>
                <w:highlight w:val="none"/>
              </w:rPr>
              <w:t>31.1</w:t>
            </w:r>
          </w:p>
        </w:tc>
        <w:tc>
          <w:tcPr>
            <w:tcW w:w="7625" w:type="dxa"/>
            <w:gridSpan w:val="2"/>
            <w:tcBorders>
              <w:right w:val="single" w:color="000000" w:sz="10" w:space="0"/>
            </w:tcBorders>
            <w:vAlign w:val="top"/>
          </w:tcPr>
          <w:p w14:paraId="5E898C6D">
            <w:pPr>
              <w:pStyle w:val="13"/>
              <w:spacing w:before="41" w:line="216" w:lineRule="auto"/>
              <w:ind w:left="19"/>
              <w:rPr>
                <w:highlight w:val="none"/>
              </w:rPr>
            </w:pPr>
            <w:r>
              <w:rPr>
                <w:spacing w:val="1"/>
                <w:highlight w:val="none"/>
              </w:rPr>
              <w:t>是否提交履约保证金：</w:t>
            </w:r>
            <w:r>
              <w:rPr>
                <w:spacing w:val="1"/>
                <w:highlight w:val="none"/>
                <w:u w:val="single" w:color="auto"/>
              </w:rPr>
              <w:t xml:space="preserve"> 否 </w:t>
            </w:r>
            <w:r>
              <w:rPr>
                <w:spacing w:val="1"/>
                <w:highlight w:val="none"/>
              </w:rPr>
              <w:t xml:space="preserve"> （是、否）</w:t>
            </w:r>
          </w:p>
          <w:p w14:paraId="5DB0DC16">
            <w:pPr>
              <w:pStyle w:val="13"/>
              <w:spacing w:before="186" w:line="221" w:lineRule="auto"/>
              <w:jc w:val="right"/>
              <w:rPr>
                <w:highlight w:val="none"/>
              </w:rPr>
            </w:pPr>
            <w:r>
              <w:rPr>
                <w:highlight w:val="none"/>
              </w:rPr>
              <w:t>履约保证金金额：合同总价的</w:t>
            </w:r>
            <w:r>
              <w:rPr>
                <w:rFonts w:ascii="Times New Roman" w:hAnsi="Times New Roman" w:eastAsia="Times New Roman" w:cs="Times New Roman"/>
                <w:spacing w:val="19"/>
                <w:w w:val="101"/>
                <w:highlight w:val="none"/>
                <w:u w:val="single" w:color="auto"/>
              </w:rPr>
              <w:t xml:space="preserve">   </w:t>
            </w:r>
            <w:r>
              <w:rPr>
                <w:rFonts w:ascii="Times New Roman" w:hAnsi="Times New Roman" w:eastAsia="Times New Roman" w:cs="Times New Roman"/>
                <w:highlight w:val="none"/>
                <w:u w:val="single" w:color="auto"/>
              </w:rPr>
              <w:t>/</w:t>
            </w:r>
            <w:r>
              <w:rPr>
                <w:rFonts w:ascii="Times New Roman" w:hAnsi="Times New Roman" w:eastAsia="Times New Roman" w:cs="Times New Roman"/>
                <w:spacing w:val="19"/>
                <w:w w:val="101"/>
                <w:highlight w:val="none"/>
                <w:u w:val="single" w:color="auto"/>
              </w:rPr>
              <w:t xml:space="preserve">   </w:t>
            </w:r>
            <w:r>
              <w:rPr>
                <w:highlight w:val="none"/>
              </w:rPr>
              <w:t>（不得超过政府采购合同金额的</w:t>
            </w:r>
            <w:r>
              <w:rPr>
                <w:rFonts w:ascii="Times New Roman" w:hAnsi="Times New Roman" w:eastAsia="Times New Roman" w:cs="Times New Roman"/>
                <w:highlight w:val="none"/>
              </w:rPr>
              <w:t>5%</w:t>
            </w:r>
            <w:r>
              <w:rPr>
                <w:highlight w:val="none"/>
              </w:rPr>
              <w:t>）</w:t>
            </w:r>
          </w:p>
          <w:p w14:paraId="51680199">
            <w:pPr>
              <w:pStyle w:val="13"/>
              <w:spacing w:before="179" w:line="216" w:lineRule="auto"/>
              <w:ind w:left="21"/>
              <w:rPr>
                <w:highlight w:val="none"/>
              </w:rPr>
            </w:pPr>
            <w:r>
              <w:rPr>
                <w:spacing w:val="-1"/>
                <w:highlight w:val="none"/>
              </w:rPr>
              <w:t>提交履约保证金的时间：签订合同后</w:t>
            </w:r>
            <w:r>
              <w:rPr>
                <w:rFonts w:ascii="Times New Roman" w:hAnsi="Times New Roman" w:eastAsia="Times New Roman" w:cs="Times New Roman"/>
                <w:spacing w:val="-1"/>
                <w:highlight w:val="none"/>
                <w:u w:val="single" w:color="auto"/>
              </w:rPr>
              <w:t xml:space="preserve">    /    </w:t>
            </w:r>
            <w:r>
              <w:rPr>
                <w:rFonts w:ascii="Times New Roman" w:hAnsi="Times New Roman" w:eastAsia="Times New Roman" w:cs="Times New Roman"/>
                <w:spacing w:val="-39"/>
                <w:highlight w:val="none"/>
              </w:rPr>
              <w:t xml:space="preserve"> </w:t>
            </w:r>
            <w:r>
              <w:rPr>
                <w:spacing w:val="-1"/>
                <w:highlight w:val="none"/>
              </w:rPr>
              <w:t>个日历日</w:t>
            </w:r>
          </w:p>
        </w:tc>
      </w:tr>
      <w:tr w14:paraId="4CD0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64CA83D">
            <w:pPr>
              <w:spacing w:before="91" w:line="188" w:lineRule="auto"/>
              <w:ind w:left="452"/>
              <w:rPr>
                <w:rFonts w:ascii="Times New Roman" w:hAnsi="Times New Roman" w:eastAsia="Times New Roman" w:cs="Times New Roman"/>
                <w:sz w:val="24"/>
                <w:szCs w:val="24"/>
                <w:highlight w:val="none"/>
              </w:rPr>
            </w:pPr>
            <w:r>
              <w:rPr>
                <w:rFonts w:ascii="Times New Roman" w:hAnsi="Times New Roman" w:eastAsia="Times New Roman" w:cs="Times New Roman"/>
                <w:spacing w:val="-3"/>
                <w:sz w:val="24"/>
                <w:szCs w:val="24"/>
                <w:highlight w:val="none"/>
              </w:rPr>
              <w:t>32.1</w:t>
            </w:r>
          </w:p>
        </w:tc>
        <w:tc>
          <w:tcPr>
            <w:tcW w:w="7625" w:type="dxa"/>
            <w:gridSpan w:val="2"/>
            <w:tcBorders>
              <w:right w:val="single" w:color="000000" w:sz="10" w:space="0"/>
            </w:tcBorders>
            <w:vAlign w:val="top"/>
          </w:tcPr>
          <w:p w14:paraId="090B032D">
            <w:pPr>
              <w:pStyle w:val="13"/>
              <w:spacing w:before="43" w:line="217" w:lineRule="auto"/>
              <w:ind w:left="32"/>
              <w:rPr>
                <w:highlight w:val="none"/>
              </w:rPr>
            </w:pPr>
            <w:r>
              <w:rPr>
                <w:spacing w:val="1"/>
                <w:highlight w:val="none"/>
              </w:rPr>
              <w:t>预付款比例为：</w:t>
            </w:r>
            <w:r>
              <w:rPr>
                <w:spacing w:val="1"/>
                <w:highlight w:val="none"/>
                <w:u w:val="single" w:color="auto"/>
              </w:rPr>
              <w:t>无。</w:t>
            </w:r>
          </w:p>
        </w:tc>
      </w:tr>
      <w:tr w14:paraId="57DDF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1478" w:type="dxa"/>
            <w:tcBorders>
              <w:left w:val="single" w:color="000000" w:sz="10" w:space="0"/>
            </w:tcBorders>
            <w:vAlign w:val="top"/>
          </w:tcPr>
          <w:p w14:paraId="79490CAC">
            <w:pPr>
              <w:spacing w:line="257" w:lineRule="auto"/>
              <w:rPr>
                <w:rFonts w:ascii="Arial"/>
                <w:sz w:val="21"/>
                <w:highlight w:val="none"/>
              </w:rPr>
            </w:pPr>
          </w:p>
          <w:p w14:paraId="120A1FC9">
            <w:pPr>
              <w:spacing w:line="257" w:lineRule="auto"/>
              <w:rPr>
                <w:rFonts w:ascii="Arial"/>
                <w:sz w:val="21"/>
                <w:highlight w:val="none"/>
              </w:rPr>
            </w:pPr>
          </w:p>
          <w:p w14:paraId="1F5BA0B7">
            <w:pPr>
              <w:spacing w:line="257" w:lineRule="auto"/>
              <w:rPr>
                <w:rFonts w:ascii="Arial"/>
                <w:sz w:val="21"/>
                <w:highlight w:val="none"/>
              </w:rPr>
            </w:pPr>
          </w:p>
          <w:p w14:paraId="42DC1462">
            <w:pPr>
              <w:spacing w:before="69" w:line="188" w:lineRule="auto"/>
              <w:ind w:left="452"/>
              <w:rPr>
                <w:rFonts w:ascii="Times New Roman" w:hAnsi="Times New Roman" w:eastAsia="Times New Roman" w:cs="Times New Roman"/>
                <w:sz w:val="24"/>
                <w:szCs w:val="24"/>
                <w:highlight w:val="none"/>
              </w:rPr>
            </w:pPr>
            <w:r>
              <w:rPr>
                <w:rFonts w:ascii="Times New Roman" w:hAnsi="Times New Roman" w:eastAsia="Times New Roman" w:cs="Times New Roman"/>
                <w:spacing w:val="-3"/>
                <w:sz w:val="24"/>
                <w:szCs w:val="24"/>
                <w:highlight w:val="none"/>
              </w:rPr>
              <w:t>32.3</w:t>
            </w:r>
          </w:p>
        </w:tc>
        <w:tc>
          <w:tcPr>
            <w:tcW w:w="7625" w:type="dxa"/>
            <w:gridSpan w:val="2"/>
            <w:tcBorders>
              <w:right w:val="single" w:color="000000" w:sz="10" w:space="0"/>
            </w:tcBorders>
            <w:vAlign w:val="top"/>
          </w:tcPr>
          <w:p w14:paraId="795CBF25">
            <w:pPr>
              <w:pStyle w:val="13"/>
              <w:spacing w:before="45" w:line="240" w:lineRule="auto"/>
              <w:ind w:left="32"/>
              <w:rPr>
                <w:spacing w:val="-4"/>
                <w:highlight w:val="none"/>
              </w:rPr>
            </w:pPr>
            <w:r>
              <w:rPr>
                <w:spacing w:val="-4"/>
                <w:highlight w:val="none"/>
              </w:rPr>
              <w:t>情形如下：</w:t>
            </w:r>
          </w:p>
          <w:p w14:paraId="41AAEC81">
            <w:pPr>
              <w:pStyle w:val="13"/>
              <w:spacing w:before="45" w:line="240" w:lineRule="auto"/>
              <w:ind w:left="32"/>
              <w:rPr>
                <w:rFonts w:ascii="Arial"/>
                <w:sz w:val="21"/>
                <w:highlight w:val="none"/>
              </w:rPr>
            </w:pPr>
            <w:r>
              <w:rPr>
                <w:rFonts w:hint="eastAsia"/>
                <w:spacing w:val="-2"/>
                <w:position w:val="1"/>
                <w:highlight w:val="none"/>
              </w:rPr>
              <w:t>□</w:t>
            </w:r>
            <w:r>
              <w:rPr>
                <w:spacing w:val="-2"/>
                <w:position w:val="1"/>
                <w:highlight w:val="none"/>
              </w:rPr>
              <w:t>采购资金在履约完成之后才能到位</w:t>
            </w:r>
          </w:p>
          <w:p w14:paraId="689D4BEF">
            <w:pPr>
              <w:pStyle w:val="13"/>
              <w:spacing w:before="115" w:line="240" w:lineRule="auto"/>
              <w:ind w:left="42"/>
              <w:rPr>
                <w:rFonts w:ascii="Arial"/>
                <w:sz w:val="21"/>
                <w:highlight w:val="none"/>
              </w:rPr>
            </w:pPr>
            <w:r>
              <w:rPr>
                <w:rFonts w:ascii="Times New Roman" w:hAnsi="Times New Roman" w:eastAsia="Times New Roman" w:cs="Times New Roman"/>
                <w:spacing w:val="-3"/>
                <w:sz w:val="40"/>
                <w:szCs w:val="40"/>
                <w:highlight w:val="none"/>
              </w:rPr>
              <w:t>□</w:t>
            </w:r>
            <w:r>
              <w:rPr>
                <w:spacing w:val="-3"/>
                <w:highlight w:val="none"/>
              </w:rPr>
              <w:t>政府采购合同履约期限小于</w:t>
            </w:r>
            <w:r>
              <w:rPr>
                <w:spacing w:val="-41"/>
                <w:highlight w:val="none"/>
              </w:rPr>
              <w:t xml:space="preserve"> </w:t>
            </w:r>
            <w:r>
              <w:rPr>
                <w:rFonts w:ascii="Times New Roman" w:hAnsi="Times New Roman" w:eastAsia="Times New Roman" w:cs="Times New Roman"/>
                <w:spacing w:val="-3"/>
                <w:highlight w:val="none"/>
              </w:rPr>
              <w:t>20</w:t>
            </w:r>
            <w:r>
              <w:rPr>
                <w:rFonts w:ascii="Times New Roman" w:hAnsi="Times New Roman" w:eastAsia="Times New Roman" w:cs="Times New Roman"/>
                <w:spacing w:val="54"/>
                <w:w w:val="101"/>
                <w:highlight w:val="none"/>
              </w:rPr>
              <w:t xml:space="preserve"> </w:t>
            </w:r>
            <w:r>
              <w:rPr>
                <w:spacing w:val="-3"/>
                <w:highlight w:val="none"/>
              </w:rPr>
              <w:t>日</w:t>
            </w:r>
          </w:p>
          <w:p w14:paraId="69EB0B82">
            <w:pPr>
              <w:pStyle w:val="13"/>
              <w:spacing w:before="115" w:line="240" w:lineRule="auto"/>
              <w:ind w:left="42"/>
              <w:rPr>
                <w:highlight w:val="none"/>
              </w:rPr>
            </w:pPr>
            <w:r>
              <w:rPr>
                <w:rFonts w:ascii="Times New Roman" w:hAnsi="Times New Roman" w:eastAsia="Times New Roman" w:cs="Times New Roman"/>
                <w:spacing w:val="-5"/>
                <w:sz w:val="40"/>
                <w:szCs w:val="40"/>
                <w:highlight w:val="none"/>
              </w:rPr>
              <w:t>□</w:t>
            </w:r>
            <w:r>
              <w:rPr>
                <w:spacing w:val="-5"/>
                <w:highlight w:val="none"/>
              </w:rPr>
              <w:t>政府采购预算资金小于</w:t>
            </w:r>
            <w:r>
              <w:rPr>
                <w:spacing w:val="-37"/>
                <w:highlight w:val="none"/>
              </w:rPr>
              <w:t xml:space="preserve"> </w:t>
            </w:r>
            <w:r>
              <w:rPr>
                <w:rFonts w:ascii="Times New Roman" w:hAnsi="Times New Roman" w:eastAsia="Times New Roman" w:cs="Times New Roman"/>
                <w:spacing w:val="-5"/>
                <w:highlight w:val="none"/>
              </w:rPr>
              <w:t>50</w:t>
            </w:r>
            <w:r>
              <w:rPr>
                <w:rFonts w:ascii="Times New Roman" w:hAnsi="Times New Roman" w:eastAsia="Times New Roman" w:cs="Times New Roman"/>
                <w:spacing w:val="23"/>
                <w:highlight w:val="none"/>
              </w:rPr>
              <w:t xml:space="preserve"> </w:t>
            </w:r>
            <w:r>
              <w:rPr>
                <w:spacing w:val="-5"/>
                <w:highlight w:val="none"/>
              </w:rPr>
              <w:t>万元</w:t>
            </w:r>
          </w:p>
          <w:p w14:paraId="662552AF">
            <w:pPr>
              <w:pStyle w:val="13"/>
              <w:spacing w:before="261" w:line="240" w:lineRule="auto"/>
              <w:ind w:left="45"/>
              <w:rPr>
                <w:highlight w:val="none"/>
              </w:rPr>
            </w:pPr>
            <w:r>
              <w:rPr>
                <w:spacing w:val="-1"/>
                <w:highlight w:val="none"/>
              </w:rPr>
              <w:t>√其他采购人不能在政府采购合同履约完成</w:t>
            </w:r>
            <w:r>
              <w:rPr>
                <w:spacing w:val="-2"/>
                <w:highlight w:val="none"/>
              </w:rPr>
              <w:t>前支付采购资金</w:t>
            </w:r>
          </w:p>
        </w:tc>
      </w:tr>
      <w:tr w14:paraId="050F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9" w:hRule="atLeast"/>
        </w:trPr>
        <w:tc>
          <w:tcPr>
            <w:tcW w:w="1478" w:type="dxa"/>
            <w:tcBorders>
              <w:left w:val="single" w:color="000000" w:sz="10" w:space="0"/>
            </w:tcBorders>
            <w:vAlign w:val="top"/>
          </w:tcPr>
          <w:p w14:paraId="29785BAD">
            <w:pPr>
              <w:spacing w:line="269" w:lineRule="auto"/>
              <w:rPr>
                <w:rFonts w:ascii="Arial"/>
                <w:sz w:val="21"/>
                <w:highlight w:val="none"/>
              </w:rPr>
            </w:pPr>
          </w:p>
          <w:p w14:paraId="156AC62D">
            <w:pPr>
              <w:spacing w:line="269" w:lineRule="auto"/>
              <w:rPr>
                <w:rFonts w:ascii="Arial"/>
                <w:sz w:val="21"/>
                <w:highlight w:val="none"/>
              </w:rPr>
            </w:pPr>
          </w:p>
          <w:p w14:paraId="6486EA4F">
            <w:pPr>
              <w:spacing w:line="269" w:lineRule="auto"/>
              <w:rPr>
                <w:rFonts w:ascii="Arial"/>
                <w:sz w:val="21"/>
                <w:highlight w:val="none"/>
              </w:rPr>
            </w:pPr>
          </w:p>
          <w:p w14:paraId="3F7A439A">
            <w:pPr>
              <w:spacing w:line="269" w:lineRule="auto"/>
              <w:rPr>
                <w:rFonts w:ascii="Arial"/>
                <w:sz w:val="21"/>
                <w:highlight w:val="none"/>
              </w:rPr>
            </w:pPr>
          </w:p>
          <w:p w14:paraId="2CE6442A">
            <w:pPr>
              <w:spacing w:line="269" w:lineRule="auto"/>
              <w:rPr>
                <w:rFonts w:ascii="Arial"/>
                <w:sz w:val="21"/>
                <w:highlight w:val="none"/>
              </w:rPr>
            </w:pPr>
          </w:p>
          <w:p w14:paraId="6948FD5E">
            <w:pPr>
              <w:spacing w:line="270" w:lineRule="auto"/>
              <w:rPr>
                <w:rFonts w:ascii="Arial"/>
                <w:sz w:val="21"/>
                <w:highlight w:val="none"/>
              </w:rPr>
            </w:pPr>
          </w:p>
          <w:p w14:paraId="0A35E5D8">
            <w:pPr>
              <w:spacing w:line="270" w:lineRule="auto"/>
              <w:rPr>
                <w:rFonts w:ascii="Arial"/>
                <w:sz w:val="21"/>
                <w:highlight w:val="none"/>
              </w:rPr>
            </w:pPr>
          </w:p>
          <w:p w14:paraId="56D40724">
            <w:pPr>
              <w:spacing w:before="69" w:line="188" w:lineRule="auto"/>
              <w:ind w:left="452"/>
              <w:rPr>
                <w:rFonts w:ascii="Times New Roman" w:hAnsi="Times New Roman" w:eastAsia="Times New Roman" w:cs="Times New Roman"/>
                <w:sz w:val="24"/>
                <w:szCs w:val="24"/>
                <w:highlight w:val="none"/>
              </w:rPr>
            </w:pPr>
            <w:r>
              <w:rPr>
                <w:rFonts w:ascii="Times New Roman" w:hAnsi="Times New Roman" w:eastAsia="Times New Roman" w:cs="Times New Roman"/>
                <w:spacing w:val="-5"/>
                <w:sz w:val="24"/>
                <w:szCs w:val="24"/>
                <w:highlight w:val="none"/>
              </w:rPr>
              <w:t>33</w:t>
            </w:r>
          </w:p>
        </w:tc>
        <w:tc>
          <w:tcPr>
            <w:tcW w:w="7625" w:type="dxa"/>
            <w:gridSpan w:val="2"/>
            <w:tcBorders>
              <w:right w:val="single" w:color="000000" w:sz="10" w:space="0"/>
            </w:tcBorders>
            <w:vAlign w:val="top"/>
          </w:tcPr>
          <w:p w14:paraId="73AB95FC">
            <w:pPr>
              <w:pStyle w:val="13"/>
              <w:spacing w:before="51" w:line="359" w:lineRule="auto"/>
              <w:ind w:left="26" w:firstLine="24"/>
              <w:rPr>
                <w:highlight w:val="none"/>
              </w:rPr>
            </w:pPr>
            <w:r>
              <w:rPr>
                <w:spacing w:val="-4"/>
                <w:highlight w:val="none"/>
              </w:rPr>
              <w:t>中标单位在领取中标通知书前，须向采购代理机构支付招标代理服务费，</w:t>
            </w:r>
            <w:r>
              <w:rPr>
                <w:spacing w:val="3"/>
                <w:highlight w:val="none"/>
              </w:rPr>
              <w:t xml:space="preserve"> </w:t>
            </w:r>
            <w:r>
              <w:rPr>
                <w:spacing w:val="-2"/>
                <w:highlight w:val="none"/>
              </w:rPr>
              <w:t>招标代理服务费由采购人与采购代理机构约定：</w:t>
            </w:r>
          </w:p>
          <w:p w14:paraId="2F39A0B8">
            <w:pPr>
              <w:pStyle w:val="13"/>
              <w:spacing w:line="359" w:lineRule="auto"/>
              <w:ind w:left="27"/>
              <w:rPr>
                <w:highlight w:val="none"/>
              </w:rPr>
            </w:pPr>
            <w:r>
              <w:rPr>
                <w:spacing w:val="-11"/>
                <w:highlight w:val="none"/>
              </w:rPr>
              <w:t>参照原国家计委计价格〔</w:t>
            </w:r>
            <w:r>
              <w:rPr>
                <w:rFonts w:ascii="Times New Roman" w:hAnsi="Times New Roman" w:eastAsia="Times New Roman" w:cs="Times New Roman"/>
                <w:spacing w:val="-11"/>
                <w:highlight w:val="none"/>
              </w:rPr>
              <w:t>2002</w:t>
            </w:r>
            <w:r>
              <w:rPr>
                <w:spacing w:val="-11"/>
                <w:highlight w:val="none"/>
              </w:rPr>
              <w:t>〕</w:t>
            </w:r>
            <w:r>
              <w:rPr>
                <w:rFonts w:ascii="Times New Roman" w:hAnsi="Times New Roman" w:eastAsia="Times New Roman" w:cs="Times New Roman"/>
                <w:spacing w:val="-11"/>
                <w:highlight w:val="none"/>
              </w:rPr>
              <w:t>1980</w:t>
            </w:r>
            <w:r>
              <w:rPr>
                <w:rFonts w:ascii="Times New Roman" w:hAnsi="Times New Roman" w:eastAsia="Times New Roman" w:cs="Times New Roman"/>
                <w:spacing w:val="27"/>
                <w:w w:val="101"/>
                <w:highlight w:val="none"/>
              </w:rPr>
              <w:t xml:space="preserve"> </w:t>
            </w:r>
            <w:r>
              <w:rPr>
                <w:spacing w:val="-11"/>
                <w:highlight w:val="none"/>
              </w:rPr>
              <w:t>号文和国家发改委发改办价格〔</w:t>
            </w:r>
            <w:r>
              <w:rPr>
                <w:rFonts w:ascii="Times New Roman" w:hAnsi="Times New Roman" w:eastAsia="Times New Roman" w:cs="Times New Roman"/>
                <w:spacing w:val="-11"/>
                <w:highlight w:val="none"/>
              </w:rPr>
              <w:t>2003</w:t>
            </w:r>
            <w:r>
              <w:rPr>
                <w:spacing w:val="-11"/>
                <w:highlight w:val="none"/>
              </w:rPr>
              <w:t>〕</w:t>
            </w:r>
            <w:r>
              <w:rPr>
                <w:highlight w:val="none"/>
              </w:rPr>
              <w:t xml:space="preserve"> </w:t>
            </w:r>
            <w:r>
              <w:rPr>
                <w:rFonts w:ascii="Times New Roman" w:hAnsi="Times New Roman" w:eastAsia="Times New Roman" w:cs="Times New Roman"/>
                <w:spacing w:val="-5"/>
                <w:highlight w:val="none"/>
              </w:rPr>
              <w:t>857</w:t>
            </w:r>
            <w:r>
              <w:rPr>
                <w:rFonts w:ascii="Times New Roman" w:hAnsi="Times New Roman" w:eastAsia="Times New Roman" w:cs="Times New Roman"/>
                <w:spacing w:val="19"/>
                <w:w w:val="101"/>
                <w:highlight w:val="none"/>
              </w:rPr>
              <w:t xml:space="preserve"> </w:t>
            </w:r>
            <w:r>
              <w:rPr>
                <w:spacing w:val="-5"/>
                <w:highlight w:val="none"/>
              </w:rPr>
              <w:t>号文的计算方法按标准收取</w:t>
            </w:r>
          </w:p>
          <w:p w14:paraId="275ACDAA">
            <w:pPr>
              <w:pStyle w:val="13"/>
              <w:spacing w:line="215" w:lineRule="auto"/>
              <w:ind w:left="51"/>
              <w:rPr>
                <w:highlight w:val="none"/>
              </w:rPr>
            </w:pPr>
            <w:r>
              <w:rPr>
                <w:spacing w:val="-3"/>
                <w:highlight w:val="none"/>
              </w:rPr>
              <w:t>中标单位的招标代理服务费交纳信息</w:t>
            </w:r>
          </w:p>
          <w:p w14:paraId="3FCC9D6A">
            <w:pPr>
              <w:pStyle w:val="13"/>
              <w:spacing w:before="187" w:line="216" w:lineRule="auto"/>
              <w:rPr>
                <w:rFonts w:hint="eastAsia"/>
                <w:b/>
                <w:bCs/>
                <w:spacing w:val="-1"/>
                <w:highlight w:val="none"/>
                <w:lang w:eastAsia="zh-CN"/>
              </w:rPr>
            </w:pPr>
            <w:r>
              <w:rPr>
                <w:b/>
                <w:bCs/>
                <w:spacing w:val="-1"/>
                <w:highlight w:val="none"/>
              </w:rPr>
              <w:t>银行户名：</w:t>
            </w:r>
            <w:r>
              <w:rPr>
                <w:rFonts w:hint="eastAsia"/>
                <w:b/>
                <w:bCs/>
                <w:spacing w:val="-1"/>
                <w:highlight w:val="none"/>
                <w:lang w:eastAsia="zh-CN"/>
              </w:rPr>
              <w:t>中赞国际项目管理有限公司安康分公司</w:t>
            </w:r>
          </w:p>
          <w:p w14:paraId="6561DA05">
            <w:pPr>
              <w:pStyle w:val="13"/>
              <w:spacing w:before="187" w:line="216" w:lineRule="auto"/>
              <w:rPr>
                <w:b/>
                <w:bCs/>
                <w:highlight w:val="none"/>
              </w:rPr>
            </w:pPr>
            <w:r>
              <w:rPr>
                <w:b/>
                <w:bCs/>
                <w:spacing w:val="-1"/>
                <w:highlight w:val="none"/>
              </w:rPr>
              <w:t>开户银行：</w:t>
            </w:r>
            <w:r>
              <w:rPr>
                <w:rFonts w:hint="eastAsia"/>
                <w:b/>
                <w:bCs/>
                <w:spacing w:val="-1"/>
                <w:highlight w:val="none"/>
              </w:rPr>
              <w:t>中国建设银行股份有限公司安康高新技术产业开发区支行</w:t>
            </w:r>
          </w:p>
          <w:p w14:paraId="4D2FDB98">
            <w:pPr>
              <w:pStyle w:val="13"/>
              <w:spacing w:before="185" w:line="219" w:lineRule="auto"/>
              <w:rPr>
                <w:rFonts w:ascii="Times New Roman" w:hAnsi="Times New Roman" w:eastAsia="Times New Roman" w:cs="Times New Roman"/>
                <w:b/>
                <w:bCs/>
                <w:highlight w:val="none"/>
              </w:rPr>
            </w:pPr>
            <w:r>
              <w:rPr>
                <w:b/>
                <w:bCs/>
                <w:spacing w:val="-1"/>
                <w:highlight w:val="none"/>
              </w:rPr>
              <w:t>账    号：</w:t>
            </w:r>
            <w:r>
              <w:rPr>
                <w:rFonts w:hint="eastAsia" w:ascii="Times New Roman" w:hAnsi="Times New Roman" w:eastAsia="Times New Roman" w:cs="Times New Roman"/>
                <w:b/>
                <w:bCs/>
                <w:spacing w:val="-1"/>
                <w:highlight w:val="none"/>
              </w:rPr>
              <w:t>61050110704200001704</w:t>
            </w:r>
          </w:p>
          <w:p w14:paraId="4BC0FB67">
            <w:pPr>
              <w:pStyle w:val="13"/>
              <w:spacing w:before="184" w:line="217" w:lineRule="auto"/>
              <w:rPr>
                <w:rFonts w:ascii="Times New Roman" w:hAnsi="Times New Roman" w:eastAsia="Times New Roman" w:cs="Times New Roman"/>
                <w:highlight w:val="none"/>
              </w:rPr>
            </w:pPr>
            <w:r>
              <w:rPr>
                <w:b/>
                <w:bCs/>
                <w:spacing w:val="-1"/>
                <w:highlight w:val="none"/>
              </w:rPr>
              <w:t>联 系 人：财务部</w:t>
            </w:r>
            <w:r>
              <w:rPr>
                <w:b/>
                <w:bCs/>
                <w:spacing w:val="4"/>
                <w:highlight w:val="none"/>
              </w:rPr>
              <w:t xml:space="preserve">   </w:t>
            </w:r>
            <w:r>
              <w:rPr>
                <w:b/>
                <w:bCs/>
                <w:spacing w:val="-1"/>
                <w:highlight w:val="none"/>
              </w:rPr>
              <w:t>联系电话：</w:t>
            </w:r>
            <w:r>
              <w:rPr>
                <w:rFonts w:hint="eastAsia" w:ascii="Times New Roman" w:hAnsi="Times New Roman" w:eastAsia="Times New Roman" w:cs="Times New Roman"/>
                <w:b/>
                <w:bCs/>
                <w:spacing w:val="-1"/>
                <w:highlight w:val="none"/>
              </w:rPr>
              <w:t>15029458222</w:t>
            </w:r>
          </w:p>
        </w:tc>
      </w:tr>
      <w:tr w14:paraId="4D6E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1FD905E7">
            <w:pPr>
              <w:spacing w:before="106" w:line="188" w:lineRule="auto"/>
              <w:ind w:left="452"/>
              <w:rPr>
                <w:rFonts w:ascii="Times New Roman" w:hAnsi="Times New Roman" w:eastAsia="Times New Roman" w:cs="Times New Roman"/>
                <w:sz w:val="24"/>
                <w:szCs w:val="24"/>
                <w:highlight w:val="none"/>
              </w:rPr>
            </w:pPr>
            <w:r>
              <w:rPr>
                <w:rFonts w:ascii="Times New Roman" w:hAnsi="Times New Roman" w:eastAsia="Times New Roman" w:cs="Times New Roman"/>
                <w:spacing w:val="-3"/>
                <w:sz w:val="24"/>
                <w:szCs w:val="24"/>
                <w:highlight w:val="none"/>
              </w:rPr>
              <w:t>37.2</w:t>
            </w:r>
          </w:p>
        </w:tc>
        <w:tc>
          <w:tcPr>
            <w:tcW w:w="7625" w:type="dxa"/>
            <w:gridSpan w:val="2"/>
            <w:tcBorders>
              <w:right w:val="single" w:color="000000" w:sz="10" w:space="0"/>
            </w:tcBorders>
            <w:vAlign w:val="top"/>
          </w:tcPr>
          <w:p w14:paraId="52D251D9">
            <w:pPr>
              <w:pStyle w:val="13"/>
              <w:spacing w:before="56" w:line="215" w:lineRule="auto"/>
              <w:ind w:left="18"/>
              <w:rPr>
                <w:highlight w:val="none"/>
              </w:rPr>
            </w:pPr>
            <w:r>
              <w:rPr>
                <w:spacing w:val="-1"/>
                <w:highlight w:val="none"/>
              </w:rPr>
              <w:t>针对同一采购程序环节的质疑次数：一次性提出</w:t>
            </w:r>
          </w:p>
        </w:tc>
      </w:tr>
      <w:tr w14:paraId="1E9DF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1478" w:type="dxa"/>
            <w:tcBorders>
              <w:left w:val="single" w:color="000000" w:sz="10" w:space="0"/>
            </w:tcBorders>
            <w:vAlign w:val="top"/>
          </w:tcPr>
          <w:p w14:paraId="4E35BBB4">
            <w:pPr>
              <w:spacing w:before="108" w:line="188" w:lineRule="auto"/>
              <w:ind w:left="452"/>
              <w:rPr>
                <w:rFonts w:ascii="Times New Roman" w:hAnsi="Times New Roman" w:eastAsia="Times New Roman" w:cs="Times New Roman"/>
                <w:sz w:val="24"/>
                <w:szCs w:val="24"/>
                <w:highlight w:val="none"/>
              </w:rPr>
            </w:pPr>
            <w:r>
              <w:rPr>
                <w:rFonts w:ascii="Times New Roman" w:hAnsi="Times New Roman" w:eastAsia="Times New Roman" w:cs="Times New Roman"/>
                <w:spacing w:val="-3"/>
                <w:sz w:val="24"/>
                <w:szCs w:val="24"/>
                <w:highlight w:val="none"/>
              </w:rPr>
              <w:t>37.4</w:t>
            </w:r>
          </w:p>
        </w:tc>
        <w:tc>
          <w:tcPr>
            <w:tcW w:w="7625" w:type="dxa"/>
            <w:gridSpan w:val="2"/>
            <w:tcBorders>
              <w:right w:val="single" w:color="000000" w:sz="10" w:space="0"/>
            </w:tcBorders>
            <w:vAlign w:val="top"/>
          </w:tcPr>
          <w:p w14:paraId="6A2D597C">
            <w:pPr>
              <w:pStyle w:val="13"/>
              <w:spacing w:before="57" w:line="360" w:lineRule="auto"/>
              <w:ind w:left="23"/>
              <w:rPr>
                <w:spacing w:val="-1"/>
                <w:highlight w:val="none"/>
              </w:rPr>
            </w:pPr>
            <w:r>
              <w:rPr>
                <w:spacing w:val="-1"/>
                <w:highlight w:val="none"/>
              </w:rPr>
              <w:t>联系单位：</w:t>
            </w:r>
            <w:r>
              <w:rPr>
                <w:rFonts w:hint="eastAsia"/>
                <w:spacing w:val="-1"/>
                <w:highlight w:val="none"/>
                <w:lang w:eastAsia="zh-CN"/>
              </w:rPr>
              <w:t>中赞国际项目管理有限公司</w:t>
            </w:r>
          </w:p>
          <w:p w14:paraId="657B5146">
            <w:pPr>
              <w:pStyle w:val="13"/>
              <w:spacing w:before="25" w:line="360" w:lineRule="auto"/>
              <w:rPr>
                <w:rFonts w:hint="eastAsia" w:eastAsia="仿宋"/>
                <w:highlight w:val="none"/>
                <w:lang w:eastAsia="zh-CN"/>
              </w:rPr>
            </w:pPr>
            <w:r>
              <w:rPr>
                <w:spacing w:val="-6"/>
                <w:highlight w:val="none"/>
              </w:rPr>
              <w:t>联</w:t>
            </w:r>
            <w:r>
              <w:rPr>
                <w:spacing w:val="27"/>
                <w:highlight w:val="none"/>
              </w:rPr>
              <w:t xml:space="preserve"> </w:t>
            </w:r>
            <w:r>
              <w:rPr>
                <w:spacing w:val="-6"/>
                <w:highlight w:val="none"/>
              </w:rPr>
              <w:t>系 人：</w:t>
            </w:r>
            <w:r>
              <w:rPr>
                <w:rFonts w:hint="eastAsia"/>
                <w:spacing w:val="-6"/>
                <w:highlight w:val="none"/>
                <w:lang w:val="en-US" w:eastAsia="zh-CN"/>
              </w:rPr>
              <w:t>张驰</w:t>
            </w:r>
          </w:p>
          <w:p w14:paraId="4549202A">
            <w:pPr>
              <w:pStyle w:val="13"/>
              <w:spacing w:before="183" w:line="360" w:lineRule="auto"/>
              <w:rPr>
                <w:rFonts w:hint="default" w:ascii="Times New Roman" w:hAnsi="Times New Roman" w:eastAsia="仿宋" w:cs="Times New Roman"/>
                <w:highlight w:val="none"/>
                <w:lang w:val="en-US" w:eastAsia="zh-CN"/>
              </w:rPr>
            </w:pPr>
            <w:r>
              <w:rPr>
                <w:spacing w:val="-2"/>
                <w:highlight w:val="none"/>
              </w:rPr>
              <w:t>联系电话：</w:t>
            </w:r>
            <w:r>
              <w:rPr>
                <w:rFonts w:hint="eastAsia" w:ascii="Times New Roman" w:hAnsi="Times New Roman" w:eastAsia="宋体" w:cs="Times New Roman"/>
                <w:spacing w:val="-2"/>
                <w:highlight w:val="none"/>
                <w:lang w:val="en-US" w:eastAsia="zh-CN"/>
              </w:rPr>
              <w:t>18809152700</w:t>
            </w:r>
          </w:p>
        </w:tc>
      </w:tr>
      <w:tr w14:paraId="73F847C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13" w:hRule="atLeast"/>
        </w:trPr>
        <w:tc>
          <w:tcPr>
            <w:tcW w:w="9103" w:type="dxa"/>
            <w:gridSpan w:val="3"/>
            <w:vAlign w:val="top"/>
          </w:tcPr>
          <w:p w14:paraId="58F84BF1">
            <w:pPr>
              <w:pStyle w:val="13"/>
              <w:spacing w:before="103" w:line="217" w:lineRule="auto"/>
              <w:ind w:left="30"/>
              <w:rPr>
                <w:highlight w:val="none"/>
              </w:rPr>
            </w:pPr>
            <w:r>
              <w:rPr>
                <w:spacing w:val="-1"/>
                <w:highlight w:val="none"/>
              </w:rPr>
              <w:t>适用于本投标人须知的额外增加的变动：</w:t>
            </w:r>
          </w:p>
        </w:tc>
      </w:tr>
      <w:tr w14:paraId="6EC9193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26" w:hRule="atLeast"/>
        </w:trPr>
        <w:tc>
          <w:tcPr>
            <w:tcW w:w="1657" w:type="dxa"/>
            <w:gridSpan w:val="2"/>
            <w:tcBorders>
              <w:bottom w:val="single" w:color="000000" w:sz="4" w:space="0"/>
              <w:right w:val="single" w:color="000000" w:sz="4" w:space="0"/>
            </w:tcBorders>
            <w:vAlign w:val="top"/>
          </w:tcPr>
          <w:p w14:paraId="41FC8241">
            <w:pPr>
              <w:spacing w:before="183" w:line="188" w:lineRule="auto"/>
              <w:ind w:left="780"/>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1</w:t>
            </w:r>
          </w:p>
        </w:tc>
        <w:tc>
          <w:tcPr>
            <w:tcW w:w="7446" w:type="dxa"/>
            <w:tcBorders>
              <w:left w:val="single" w:color="000000" w:sz="4" w:space="0"/>
              <w:bottom w:val="single" w:color="000000" w:sz="4" w:space="0"/>
            </w:tcBorders>
            <w:vAlign w:val="top"/>
          </w:tcPr>
          <w:p w14:paraId="09EFAC49">
            <w:pPr>
              <w:pStyle w:val="13"/>
              <w:spacing w:before="65" w:line="216" w:lineRule="auto"/>
              <w:ind w:left="26"/>
              <w:rPr>
                <w:highlight w:val="none"/>
              </w:rPr>
            </w:pPr>
            <w:r>
              <w:rPr>
                <w:highlight w:val="none"/>
              </w:rPr>
              <w:t>投标人应提交的其他文件：无</w:t>
            </w:r>
          </w:p>
        </w:tc>
      </w:tr>
      <w:tr w14:paraId="107A521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68" w:hRule="atLeast"/>
        </w:trPr>
        <w:tc>
          <w:tcPr>
            <w:tcW w:w="1657" w:type="dxa"/>
            <w:gridSpan w:val="2"/>
            <w:tcBorders>
              <w:top w:val="single" w:color="000000" w:sz="4" w:space="0"/>
              <w:bottom w:val="single" w:color="000000" w:sz="4" w:space="0"/>
              <w:right w:val="single" w:color="000000" w:sz="4" w:space="0"/>
            </w:tcBorders>
            <w:vAlign w:val="top"/>
          </w:tcPr>
          <w:p w14:paraId="0BE540CD">
            <w:pPr>
              <w:spacing w:line="245" w:lineRule="auto"/>
              <w:rPr>
                <w:rFonts w:ascii="Arial"/>
                <w:sz w:val="21"/>
                <w:highlight w:val="none"/>
              </w:rPr>
            </w:pPr>
          </w:p>
          <w:p w14:paraId="6320AE30">
            <w:pPr>
              <w:spacing w:line="246" w:lineRule="auto"/>
              <w:rPr>
                <w:rFonts w:ascii="Arial"/>
                <w:sz w:val="21"/>
                <w:highlight w:val="none"/>
              </w:rPr>
            </w:pPr>
          </w:p>
          <w:p w14:paraId="2184754D">
            <w:pPr>
              <w:spacing w:line="246" w:lineRule="auto"/>
              <w:rPr>
                <w:rFonts w:ascii="Arial"/>
                <w:sz w:val="21"/>
                <w:highlight w:val="none"/>
              </w:rPr>
            </w:pPr>
          </w:p>
          <w:p w14:paraId="78C746F4">
            <w:pPr>
              <w:pStyle w:val="13"/>
              <w:spacing w:before="78" w:line="315" w:lineRule="exact"/>
              <w:ind w:left="763"/>
              <w:rPr>
                <w:highlight w:val="none"/>
              </w:rPr>
            </w:pPr>
            <w:r>
              <w:rPr>
                <w:position w:val="1"/>
                <w:highlight w:val="none"/>
              </w:rPr>
              <w:t>2</w:t>
            </w:r>
          </w:p>
        </w:tc>
        <w:tc>
          <w:tcPr>
            <w:tcW w:w="7446" w:type="dxa"/>
            <w:tcBorders>
              <w:top w:val="single" w:color="000000" w:sz="4" w:space="0"/>
              <w:left w:val="single" w:color="000000" w:sz="4" w:space="0"/>
              <w:bottom w:val="single" w:color="000000" w:sz="4" w:space="0"/>
            </w:tcBorders>
            <w:vAlign w:val="top"/>
          </w:tcPr>
          <w:p w14:paraId="582DD8E0">
            <w:pPr>
              <w:pStyle w:val="13"/>
              <w:spacing w:before="42" w:line="359" w:lineRule="auto"/>
              <w:ind w:left="57" w:hanging="24"/>
              <w:rPr>
                <w:highlight w:val="none"/>
              </w:rPr>
            </w:pPr>
            <w:r>
              <w:rPr>
                <w:rFonts w:hint="eastAsia"/>
                <w:spacing w:val="-2"/>
                <w:highlight w:val="none"/>
                <w:lang w:eastAsia="zh-CN"/>
              </w:rPr>
              <w:t>安康市</w:t>
            </w:r>
            <w:r>
              <w:rPr>
                <w:spacing w:val="-2"/>
                <w:highlight w:val="none"/>
              </w:rPr>
              <w:t>公共资源交易中心电子化政府采购系统技术支持（软件开发商）</w:t>
            </w:r>
            <w:r>
              <w:rPr>
                <w:spacing w:val="16"/>
                <w:highlight w:val="none"/>
              </w:rPr>
              <w:t xml:space="preserve"> </w:t>
            </w:r>
            <w:r>
              <w:rPr>
                <w:spacing w:val="-4"/>
                <w:highlight w:val="none"/>
              </w:rPr>
              <w:t>国泰新点软件股份有限公司</w:t>
            </w:r>
          </w:p>
          <w:p w14:paraId="3AFA271C">
            <w:pPr>
              <w:pStyle w:val="13"/>
              <w:spacing w:line="222" w:lineRule="auto"/>
              <w:ind w:left="40"/>
              <w:rPr>
                <w:highlight w:val="none"/>
              </w:rPr>
            </w:pPr>
            <w:r>
              <w:rPr>
                <w:spacing w:val="-1"/>
                <w:highlight w:val="none"/>
              </w:rPr>
              <w:t>技术支持热线：400-998-0000/400-928-0095</w:t>
            </w:r>
          </w:p>
        </w:tc>
      </w:tr>
      <w:tr w14:paraId="19E3A99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87" w:hRule="atLeast"/>
        </w:trPr>
        <w:tc>
          <w:tcPr>
            <w:tcW w:w="1657" w:type="dxa"/>
            <w:gridSpan w:val="2"/>
            <w:tcBorders>
              <w:top w:val="single" w:color="000000" w:sz="4" w:space="0"/>
              <w:bottom w:val="single" w:color="000000" w:sz="4" w:space="0"/>
              <w:right w:val="single" w:color="000000" w:sz="4" w:space="0"/>
            </w:tcBorders>
            <w:vAlign w:val="top"/>
          </w:tcPr>
          <w:p w14:paraId="33851966">
            <w:pPr>
              <w:spacing w:line="249" w:lineRule="auto"/>
              <w:rPr>
                <w:rFonts w:ascii="Arial"/>
                <w:sz w:val="21"/>
                <w:highlight w:val="none"/>
              </w:rPr>
            </w:pPr>
          </w:p>
          <w:p w14:paraId="5995E803">
            <w:pPr>
              <w:spacing w:line="249" w:lineRule="auto"/>
              <w:rPr>
                <w:rFonts w:ascii="Arial"/>
                <w:sz w:val="21"/>
                <w:highlight w:val="none"/>
              </w:rPr>
            </w:pPr>
          </w:p>
          <w:p w14:paraId="4CCADCD5">
            <w:pPr>
              <w:spacing w:line="249" w:lineRule="auto"/>
              <w:rPr>
                <w:rFonts w:ascii="Arial"/>
                <w:sz w:val="21"/>
                <w:highlight w:val="none"/>
              </w:rPr>
            </w:pPr>
          </w:p>
          <w:p w14:paraId="652AE249">
            <w:pPr>
              <w:pStyle w:val="13"/>
              <w:spacing w:before="78" w:line="241" w:lineRule="auto"/>
              <w:ind w:left="765"/>
              <w:rPr>
                <w:highlight w:val="none"/>
              </w:rPr>
            </w:pPr>
            <w:r>
              <w:rPr>
                <w:highlight w:val="none"/>
              </w:rPr>
              <w:t>3</w:t>
            </w:r>
          </w:p>
        </w:tc>
        <w:tc>
          <w:tcPr>
            <w:tcW w:w="7446" w:type="dxa"/>
            <w:tcBorders>
              <w:top w:val="single" w:color="000000" w:sz="4" w:space="0"/>
              <w:left w:val="single" w:color="000000" w:sz="4" w:space="0"/>
              <w:bottom w:val="single" w:color="000000" w:sz="4" w:space="0"/>
            </w:tcBorders>
            <w:vAlign w:val="top"/>
          </w:tcPr>
          <w:p w14:paraId="6ADCBB2E">
            <w:pPr>
              <w:pStyle w:val="13"/>
              <w:spacing w:before="51" w:line="359" w:lineRule="auto"/>
              <w:ind w:left="30"/>
              <w:jc w:val="both"/>
              <w:rPr>
                <w:highlight w:val="none"/>
              </w:rPr>
            </w:pPr>
            <w:r>
              <w:rPr>
                <w:b/>
                <w:bCs/>
                <w:spacing w:val="-4"/>
                <w:highlight w:val="none"/>
              </w:rPr>
              <w:t>供应商登记免费领取</w:t>
            </w:r>
            <w:r>
              <w:rPr>
                <w:rFonts w:hint="eastAsia"/>
                <w:b/>
                <w:bCs/>
                <w:spacing w:val="-4"/>
                <w:highlight w:val="none"/>
                <w:lang w:val="en-US" w:eastAsia="zh-CN"/>
              </w:rPr>
              <w:t>招标</w:t>
            </w:r>
            <w:r>
              <w:rPr>
                <w:b/>
                <w:bCs/>
                <w:spacing w:val="-4"/>
                <w:highlight w:val="none"/>
              </w:rPr>
              <w:t>文件的，如不参与项目投标，应在递交投标文</w:t>
            </w:r>
            <w:r>
              <w:rPr>
                <w:highlight w:val="none"/>
              </w:rPr>
              <w:t xml:space="preserve"> </w:t>
            </w:r>
            <w:r>
              <w:rPr>
                <w:b/>
                <w:bCs/>
                <w:spacing w:val="-6"/>
                <w:highlight w:val="none"/>
              </w:rPr>
              <w:t>件截止时间前一</w:t>
            </w:r>
            <w:r>
              <w:rPr>
                <w:spacing w:val="-54"/>
                <w:highlight w:val="none"/>
              </w:rPr>
              <w:t xml:space="preserve"> </w:t>
            </w:r>
            <w:r>
              <w:rPr>
                <w:b/>
                <w:bCs/>
                <w:spacing w:val="-6"/>
                <w:highlight w:val="none"/>
              </w:rPr>
              <w:t>日以书面形式告知采购代理机构。否则，采购</w:t>
            </w:r>
            <w:r>
              <w:rPr>
                <w:b/>
                <w:bCs/>
                <w:spacing w:val="-7"/>
                <w:highlight w:val="none"/>
              </w:rPr>
              <w:t>代理机构</w:t>
            </w:r>
            <w:r>
              <w:rPr>
                <w:highlight w:val="none"/>
              </w:rPr>
              <w:t xml:space="preserve"> </w:t>
            </w:r>
            <w:r>
              <w:rPr>
                <w:b/>
                <w:bCs/>
                <w:spacing w:val="-4"/>
                <w:highlight w:val="none"/>
              </w:rPr>
              <w:t>可以向财政部门反映情况并提供相应的佐证。供应商一年内累计出现三</w:t>
            </w:r>
          </w:p>
          <w:p w14:paraId="29142DEE">
            <w:pPr>
              <w:pStyle w:val="13"/>
              <w:spacing w:before="1" w:line="220" w:lineRule="auto"/>
              <w:ind w:left="30"/>
              <w:outlineLvl w:val="0"/>
              <w:rPr>
                <w:highlight w:val="none"/>
              </w:rPr>
            </w:pPr>
            <w:bookmarkStart w:id="5" w:name="bookmark4"/>
            <w:bookmarkEnd w:id="5"/>
            <w:r>
              <w:rPr>
                <w:b/>
                <w:bCs/>
                <w:spacing w:val="-3"/>
                <w:highlight w:val="none"/>
              </w:rPr>
              <w:t>次该情形，将被监管部门记录为失信行为。</w:t>
            </w:r>
          </w:p>
        </w:tc>
      </w:tr>
      <w:tr w14:paraId="3DA6AE8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19" w:hRule="atLeast"/>
        </w:trPr>
        <w:tc>
          <w:tcPr>
            <w:tcW w:w="1657" w:type="dxa"/>
            <w:gridSpan w:val="2"/>
            <w:tcBorders>
              <w:top w:val="single" w:color="000000" w:sz="4" w:space="0"/>
              <w:right w:val="single" w:color="000000" w:sz="4" w:space="0"/>
            </w:tcBorders>
            <w:vAlign w:val="center"/>
          </w:tcPr>
          <w:p w14:paraId="0E1BD2B0">
            <w:pPr>
              <w:pStyle w:val="13"/>
              <w:spacing w:before="78" w:line="241" w:lineRule="auto"/>
              <w:ind w:left="765"/>
              <w:jc w:val="left"/>
              <w:rPr>
                <w:rFonts w:hint="eastAsia" w:eastAsia="仿宋"/>
                <w:highlight w:val="none"/>
                <w:lang w:val="en-US" w:eastAsia="zh-CN"/>
              </w:rPr>
            </w:pPr>
            <w:r>
              <w:rPr>
                <w:rFonts w:hint="eastAsia"/>
                <w:highlight w:val="none"/>
                <w:lang w:val="en-US" w:eastAsia="zh-CN"/>
              </w:rPr>
              <w:t>4</w:t>
            </w:r>
          </w:p>
        </w:tc>
        <w:tc>
          <w:tcPr>
            <w:tcW w:w="7446" w:type="dxa"/>
            <w:tcBorders>
              <w:top w:val="single" w:color="000000" w:sz="4" w:space="0"/>
              <w:left w:val="single" w:color="000000" w:sz="4" w:space="0"/>
            </w:tcBorders>
            <w:vAlign w:val="top"/>
          </w:tcPr>
          <w:p w14:paraId="00B45310">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视频系统功能演示须知</w:t>
            </w:r>
          </w:p>
          <w:p w14:paraId="5EE7A5DA">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1.本项目需进行视频系统功能演示，投标人应将所有需进行视频演示的内容合并生成一份视频演示文件，储存在U盘中，按要求进行递交。</w:t>
            </w:r>
          </w:p>
          <w:p w14:paraId="3904894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.若投标人未制作视频演示文件或视频演示文件无法正常播放，则视为放弃本次视频功能演示，视频功能演示评审部分不得分。</w:t>
            </w:r>
          </w:p>
          <w:p w14:paraId="33852825">
            <w:pPr>
              <w:spacing w:line="360" w:lineRule="auto"/>
              <w:ind w:firstLine="482" w:firstLineChars="200"/>
              <w:outlineLvl w:val="1"/>
              <w:rPr>
                <w:rFonts w:hint="default"/>
                <w:b/>
                <w:bCs/>
                <w:spacing w:val="-3"/>
                <w:highlight w:val="none"/>
                <w:lang w:val="en-US"/>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.投标人须于</w:t>
            </w:r>
            <w:r>
              <w:rPr>
                <w:rFonts w:hint="eastAsia" w:ascii="仿宋" w:hAnsi="仿宋" w:eastAsia="仿宋" w:cs="仿宋"/>
                <w:b/>
                <w:bCs/>
                <w:color w:val="auto"/>
                <w:sz w:val="24"/>
                <w:szCs w:val="24"/>
                <w:highlight w:val="none"/>
                <w:u w:val="single"/>
              </w:rPr>
              <w:t>202</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rPr>
              <w:t>年</w:t>
            </w:r>
            <w:r>
              <w:rPr>
                <w:rFonts w:hint="eastAsia" w:ascii="仿宋" w:hAnsi="仿宋" w:eastAsia="仿宋" w:cs="仿宋"/>
                <w:b/>
                <w:bCs/>
                <w:color w:val="auto"/>
                <w:sz w:val="24"/>
                <w:szCs w:val="24"/>
                <w:highlight w:val="none"/>
                <w:u w:val="single"/>
                <w:lang w:val="en-US" w:eastAsia="zh-CN"/>
              </w:rPr>
              <w:t>07</w:t>
            </w:r>
            <w:r>
              <w:rPr>
                <w:rFonts w:hint="eastAsia" w:ascii="仿宋" w:hAnsi="仿宋" w:eastAsia="仿宋" w:cs="仿宋"/>
                <w:b/>
                <w:bCs/>
                <w:color w:val="auto"/>
                <w:sz w:val="24"/>
                <w:szCs w:val="24"/>
                <w:highlight w:val="none"/>
                <w:u w:val="single"/>
              </w:rPr>
              <w:t>月</w:t>
            </w:r>
            <w:r>
              <w:rPr>
                <w:rFonts w:hint="eastAsia" w:ascii="仿宋" w:hAnsi="仿宋" w:eastAsia="仿宋" w:cs="仿宋"/>
                <w:b/>
                <w:bCs/>
                <w:color w:val="auto"/>
                <w:sz w:val="24"/>
                <w:szCs w:val="24"/>
                <w:highlight w:val="none"/>
                <w:u w:val="single"/>
                <w:lang w:val="en-US" w:eastAsia="zh-CN"/>
              </w:rPr>
              <w:t>22</w:t>
            </w:r>
            <w:r>
              <w:rPr>
                <w:rFonts w:hint="eastAsia" w:ascii="仿宋" w:hAnsi="仿宋" w:eastAsia="仿宋" w:cs="仿宋"/>
                <w:b/>
                <w:bCs/>
                <w:color w:val="auto"/>
                <w:sz w:val="24"/>
                <w:szCs w:val="24"/>
                <w:highlight w:val="none"/>
                <w:u w:val="single"/>
              </w:rPr>
              <w:t>日</w:t>
            </w:r>
            <w:r>
              <w:rPr>
                <w:rFonts w:hint="eastAsia" w:ascii="仿宋" w:hAnsi="仿宋" w:eastAsia="仿宋" w:cs="仿宋"/>
                <w:b/>
                <w:bCs/>
                <w:color w:val="auto"/>
                <w:sz w:val="24"/>
                <w:szCs w:val="24"/>
                <w:highlight w:val="none"/>
                <w:u w:val="single"/>
                <w:lang w:val="en-US" w:eastAsia="zh-CN"/>
              </w:rPr>
              <w:t>17</w:t>
            </w:r>
            <w:r>
              <w:rPr>
                <w:rFonts w:hint="eastAsia" w:ascii="仿宋" w:hAnsi="仿宋" w:eastAsia="仿宋" w:cs="仿宋"/>
                <w:b/>
                <w:bCs/>
                <w:color w:val="auto"/>
                <w:sz w:val="24"/>
                <w:szCs w:val="24"/>
                <w:highlight w:val="none"/>
                <w:u w:val="single"/>
              </w:rPr>
              <w:t>时00分</w:t>
            </w:r>
            <w:r>
              <w:rPr>
                <w:rFonts w:hint="eastAsia" w:ascii="仿宋" w:hAnsi="仿宋" w:eastAsia="仿宋" w:cs="仿宋"/>
                <w:b/>
                <w:bCs/>
                <w:color w:val="auto"/>
                <w:sz w:val="24"/>
                <w:szCs w:val="24"/>
                <w:highlight w:val="none"/>
              </w:rPr>
              <w:t>（北京时间）</w:t>
            </w:r>
            <w:r>
              <w:rPr>
                <w:rFonts w:hint="eastAsia" w:ascii="仿宋" w:hAnsi="仿宋" w:eastAsia="仿宋" w:cs="仿宋"/>
                <w:b/>
                <w:bCs/>
                <w:color w:val="auto"/>
                <w:spacing w:val="-3"/>
                <w:sz w:val="24"/>
                <w:szCs w:val="24"/>
                <w:highlight w:val="none"/>
                <w:u w:val="single"/>
                <w:lang w:val="en-US" w:eastAsia="zh-CN"/>
              </w:rPr>
              <w:t xml:space="preserve">（投标单位应自行考虑邮寄时效，以招标代理公司实际收到U盘时间为准） </w:t>
            </w:r>
            <w:r>
              <w:rPr>
                <w:rFonts w:hint="eastAsia" w:ascii="仿宋" w:hAnsi="仿宋" w:eastAsia="仿宋" w:cs="仿宋"/>
                <w:b/>
                <w:bCs/>
                <w:color w:val="auto"/>
                <w:sz w:val="24"/>
                <w:szCs w:val="24"/>
                <w:highlight w:val="none"/>
              </w:rPr>
              <w:t>前</w:t>
            </w:r>
            <w:r>
              <w:rPr>
                <w:rFonts w:hint="eastAsia" w:ascii="仿宋" w:hAnsi="仿宋" w:eastAsia="仿宋" w:cs="仿宋"/>
                <w:b/>
                <w:bCs/>
                <w:color w:val="auto"/>
                <w:sz w:val="24"/>
                <w:szCs w:val="24"/>
                <w:highlight w:val="none"/>
                <w:lang w:val="en-US" w:eastAsia="zh-CN"/>
              </w:rPr>
              <w:t>将密封完整</w:t>
            </w:r>
            <w:r>
              <w:rPr>
                <w:rFonts w:hint="eastAsia" w:ascii="仿宋" w:hAnsi="仿宋" w:eastAsia="仿宋" w:cs="仿宋"/>
                <w:b/>
                <w:bCs/>
                <w:color w:val="auto"/>
                <w:sz w:val="24"/>
                <w:szCs w:val="24"/>
                <w:highlight w:val="none"/>
              </w:rPr>
              <w:t>（须用标有单位名称的密封袋密封）</w:t>
            </w:r>
            <w:r>
              <w:rPr>
                <w:rFonts w:hint="eastAsia" w:ascii="仿宋" w:hAnsi="仿宋" w:eastAsia="仿宋" w:cs="仿宋"/>
                <w:b/>
                <w:bCs/>
                <w:color w:val="auto"/>
                <w:sz w:val="24"/>
                <w:szCs w:val="24"/>
                <w:highlight w:val="none"/>
                <w:lang w:val="en-US" w:eastAsia="zh-CN"/>
              </w:rPr>
              <w:t>的视频演示U盘邮寄至</w:t>
            </w:r>
            <w:r>
              <w:rPr>
                <w:rFonts w:hint="eastAsia" w:ascii="仿宋" w:hAnsi="仿宋" w:eastAsia="仿宋" w:cs="仿宋"/>
                <w:b/>
                <w:bCs/>
                <w:color w:val="auto"/>
                <w:sz w:val="24"/>
                <w:szCs w:val="24"/>
                <w:highlight w:val="none"/>
                <w:u w:val="single"/>
                <w:lang w:val="en-US" w:eastAsia="zh-CN"/>
              </w:rPr>
              <w:t>陕西省</w:t>
            </w:r>
            <w:r>
              <w:rPr>
                <w:rFonts w:hint="eastAsia" w:ascii="仿宋" w:hAnsi="仿宋" w:eastAsia="仿宋" w:cs="仿宋"/>
                <w:b/>
                <w:bCs/>
                <w:color w:val="auto"/>
                <w:spacing w:val="-3"/>
                <w:sz w:val="24"/>
                <w:szCs w:val="24"/>
                <w:highlight w:val="none"/>
                <w:u w:val="single"/>
                <w:lang w:val="en-US" w:eastAsia="zh-CN"/>
              </w:rPr>
              <w:t xml:space="preserve">安康市汉滨区新城街道木竹桥村一组14号， 张女士（收） 18809152700 </w:t>
            </w:r>
          </w:p>
        </w:tc>
      </w:tr>
    </w:tbl>
    <w:p w14:paraId="6045030D">
      <w:pPr>
        <w:pStyle w:val="3"/>
        <w:rPr>
          <w:highlight w:val="none"/>
        </w:rPr>
      </w:pPr>
    </w:p>
    <w:p w14:paraId="16A32EE5">
      <w:pPr>
        <w:rPr>
          <w:highlight w:val="none"/>
        </w:rPr>
        <w:sectPr>
          <w:footerReference r:id="rId10" w:type="default"/>
          <w:pgSz w:w="11906" w:h="16839"/>
          <w:pgMar w:top="1418" w:right="1401" w:bottom="1199" w:left="1375" w:header="0" w:footer="966" w:gutter="0"/>
          <w:cols w:space="720" w:num="1"/>
        </w:sectPr>
      </w:pPr>
    </w:p>
    <w:p w14:paraId="10579555">
      <w:pPr>
        <w:spacing w:before="101" w:line="222" w:lineRule="auto"/>
        <w:jc w:val="center"/>
        <w:outlineLvl w:val="0"/>
        <w:rPr>
          <w:rFonts w:ascii="仿宋" w:hAnsi="仿宋" w:eastAsia="仿宋" w:cs="仿宋"/>
          <w:sz w:val="31"/>
          <w:szCs w:val="31"/>
          <w:highlight w:val="none"/>
        </w:rPr>
      </w:pPr>
      <w:bookmarkStart w:id="6" w:name="bookmark5"/>
      <w:bookmarkEnd w:id="6"/>
      <w:r>
        <w:rPr>
          <w:rFonts w:ascii="仿宋" w:hAnsi="仿宋" w:eastAsia="仿宋" w:cs="仿宋"/>
          <w:b/>
          <w:bCs/>
          <w:spacing w:val="-3"/>
          <w:sz w:val="31"/>
          <w:szCs w:val="31"/>
          <w:highlight w:val="none"/>
        </w:rPr>
        <w:t>（</w:t>
      </w:r>
      <w:r>
        <w:rPr>
          <w:rFonts w:ascii="仿宋" w:hAnsi="仿宋" w:eastAsia="仿宋" w:cs="仿宋"/>
          <w:spacing w:val="-75"/>
          <w:sz w:val="31"/>
          <w:szCs w:val="31"/>
          <w:highlight w:val="none"/>
        </w:rPr>
        <w:t xml:space="preserve"> </w:t>
      </w:r>
      <w:r>
        <w:rPr>
          <w:rFonts w:ascii="仿宋" w:hAnsi="仿宋" w:eastAsia="仿宋" w:cs="仿宋"/>
          <w:b/>
          <w:bCs/>
          <w:spacing w:val="-3"/>
          <w:sz w:val="31"/>
          <w:szCs w:val="31"/>
          <w:highlight w:val="none"/>
        </w:rPr>
        <w:t>二）投标人须知</w:t>
      </w:r>
    </w:p>
    <w:p w14:paraId="6075AB8D">
      <w:pPr>
        <w:pStyle w:val="3"/>
        <w:spacing w:line="293" w:lineRule="auto"/>
        <w:rPr>
          <w:highlight w:val="none"/>
        </w:rPr>
      </w:pPr>
    </w:p>
    <w:p w14:paraId="2E8E46C6">
      <w:pPr>
        <w:spacing w:before="91" w:line="219" w:lineRule="auto"/>
        <w:ind w:left="3845"/>
        <w:outlineLvl w:val="1"/>
        <w:rPr>
          <w:rFonts w:ascii="仿宋" w:hAnsi="仿宋" w:eastAsia="仿宋" w:cs="仿宋"/>
          <w:sz w:val="28"/>
          <w:szCs w:val="28"/>
          <w:highlight w:val="none"/>
        </w:rPr>
      </w:pPr>
      <w:bookmarkStart w:id="7" w:name="bookmark6"/>
      <w:bookmarkEnd w:id="7"/>
      <w:r>
        <w:rPr>
          <w:rFonts w:ascii="仿宋" w:hAnsi="仿宋" w:eastAsia="仿宋" w:cs="仿宋"/>
          <w:b/>
          <w:bCs/>
          <w:spacing w:val="-28"/>
          <w:sz w:val="28"/>
          <w:szCs w:val="28"/>
          <w:highlight w:val="none"/>
        </w:rPr>
        <w:t>一</w:t>
      </w:r>
      <w:r>
        <w:rPr>
          <w:rFonts w:ascii="仿宋" w:hAnsi="仿宋" w:eastAsia="仿宋" w:cs="仿宋"/>
          <w:spacing w:val="-104"/>
          <w:sz w:val="28"/>
          <w:szCs w:val="28"/>
          <w:highlight w:val="none"/>
        </w:rPr>
        <w:t xml:space="preserve"> </w:t>
      </w:r>
      <w:r>
        <w:rPr>
          <w:rFonts w:ascii="仿宋" w:hAnsi="仿宋" w:eastAsia="仿宋" w:cs="仿宋"/>
          <w:b/>
          <w:bCs/>
          <w:spacing w:val="-28"/>
          <w:sz w:val="28"/>
          <w:szCs w:val="28"/>
          <w:highlight w:val="none"/>
        </w:rPr>
        <w:t>、</w:t>
      </w:r>
      <w:r>
        <w:rPr>
          <w:rFonts w:ascii="仿宋" w:hAnsi="仿宋" w:eastAsia="仿宋" w:cs="仿宋"/>
          <w:spacing w:val="-103"/>
          <w:sz w:val="28"/>
          <w:szCs w:val="28"/>
          <w:highlight w:val="none"/>
        </w:rPr>
        <w:t xml:space="preserve"> </w:t>
      </w:r>
      <w:r>
        <w:rPr>
          <w:rFonts w:ascii="仿宋" w:hAnsi="仿宋" w:eastAsia="仿宋" w:cs="仿宋"/>
          <w:b/>
          <w:bCs/>
          <w:spacing w:val="-28"/>
          <w:sz w:val="28"/>
          <w:szCs w:val="28"/>
          <w:highlight w:val="none"/>
        </w:rPr>
        <w:t>总</w:t>
      </w:r>
      <w:r>
        <w:rPr>
          <w:rFonts w:ascii="仿宋" w:hAnsi="仿宋" w:eastAsia="仿宋" w:cs="仿宋"/>
          <w:spacing w:val="8"/>
          <w:sz w:val="28"/>
          <w:szCs w:val="28"/>
          <w:highlight w:val="none"/>
        </w:rPr>
        <w:t xml:space="preserve">  </w:t>
      </w:r>
      <w:r>
        <w:rPr>
          <w:rFonts w:ascii="仿宋" w:hAnsi="仿宋" w:eastAsia="仿宋" w:cs="仿宋"/>
          <w:b/>
          <w:bCs/>
          <w:spacing w:val="-28"/>
          <w:sz w:val="28"/>
          <w:szCs w:val="28"/>
          <w:highlight w:val="none"/>
        </w:rPr>
        <w:t>则</w:t>
      </w:r>
    </w:p>
    <w:p w14:paraId="41C27B4A">
      <w:pPr>
        <w:spacing w:before="235" w:line="217" w:lineRule="auto"/>
        <w:outlineLvl w:val="2"/>
        <w:rPr>
          <w:rFonts w:ascii="仿宋" w:hAnsi="仿宋" w:eastAsia="仿宋" w:cs="仿宋"/>
          <w:sz w:val="24"/>
          <w:szCs w:val="24"/>
          <w:highlight w:val="none"/>
        </w:rPr>
      </w:pPr>
      <w:bookmarkStart w:id="8" w:name="bookmark71"/>
      <w:bookmarkEnd w:id="8"/>
      <w:r>
        <w:rPr>
          <w:rFonts w:ascii="Times New Roman" w:hAnsi="Times New Roman" w:eastAsia="Times New Roman" w:cs="Times New Roman"/>
          <w:b/>
          <w:bCs/>
          <w:spacing w:val="-2"/>
          <w:sz w:val="24"/>
          <w:szCs w:val="24"/>
          <w:highlight w:val="none"/>
        </w:rPr>
        <w:t xml:space="preserve">1.          </w:t>
      </w:r>
      <w:r>
        <w:rPr>
          <w:rFonts w:ascii="仿宋" w:hAnsi="仿宋" w:eastAsia="仿宋" w:cs="仿宋"/>
          <w:b/>
          <w:bCs/>
          <w:spacing w:val="-2"/>
          <w:sz w:val="24"/>
          <w:szCs w:val="24"/>
          <w:highlight w:val="none"/>
        </w:rPr>
        <w:t>采购人、采购代理机构及投标人</w:t>
      </w:r>
    </w:p>
    <w:p w14:paraId="337A26ED">
      <w:pPr>
        <w:spacing w:before="185" w:line="216"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1.1        </w:t>
      </w:r>
      <w:r>
        <w:rPr>
          <w:rFonts w:ascii="仿宋" w:hAnsi="仿宋" w:eastAsia="仿宋" w:cs="仿宋"/>
          <w:spacing w:val="-1"/>
          <w:sz w:val="24"/>
          <w:szCs w:val="24"/>
          <w:highlight w:val="none"/>
        </w:rPr>
        <w:t>采购人：是指依法进行政府采购的国家机关、事业单位、团体组织。</w:t>
      </w:r>
    </w:p>
    <w:p w14:paraId="642836AD">
      <w:pPr>
        <w:spacing w:before="188" w:line="216" w:lineRule="auto"/>
        <w:ind w:left="833"/>
        <w:rPr>
          <w:rFonts w:ascii="仿宋" w:hAnsi="仿宋" w:eastAsia="仿宋" w:cs="仿宋"/>
          <w:sz w:val="24"/>
          <w:szCs w:val="24"/>
          <w:highlight w:val="none"/>
        </w:rPr>
      </w:pPr>
      <w:r>
        <w:rPr>
          <w:rFonts w:ascii="仿宋" w:hAnsi="仿宋" w:eastAsia="仿宋" w:cs="仿宋"/>
          <w:spacing w:val="-1"/>
          <w:sz w:val="24"/>
          <w:szCs w:val="24"/>
          <w:highlight w:val="none"/>
        </w:rPr>
        <w:t>本项目的采购人见</w:t>
      </w:r>
      <w:r>
        <w:rPr>
          <w:rFonts w:ascii="仿宋" w:hAnsi="仿宋" w:eastAsia="仿宋" w:cs="仿宋"/>
          <w:spacing w:val="-1"/>
          <w:sz w:val="24"/>
          <w:szCs w:val="24"/>
          <w:highlight w:val="none"/>
          <w:u w:val="single" w:color="auto"/>
        </w:rPr>
        <w:t>投标人须知前附表</w:t>
      </w:r>
      <w:r>
        <w:rPr>
          <w:rFonts w:ascii="仿宋" w:hAnsi="仿宋" w:eastAsia="仿宋" w:cs="仿宋"/>
          <w:spacing w:val="-1"/>
          <w:sz w:val="24"/>
          <w:szCs w:val="24"/>
          <w:highlight w:val="none"/>
        </w:rPr>
        <w:t>。</w:t>
      </w:r>
    </w:p>
    <w:p w14:paraId="2B8EB5C5">
      <w:pPr>
        <w:spacing w:before="187" w:line="288" w:lineRule="auto"/>
        <w:ind w:left="819" w:right="2" w:hanging="80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1.2        </w:t>
      </w:r>
      <w:r>
        <w:rPr>
          <w:rFonts w:ascii="仿宋" w:hAnsi="仿宋" w:eastAsia="仿宋" w:cs="仿宋"/>
          <w:spacing w:val="1"/>
          <w:sz w:val="24"/>
          <w:szCs w:val="24"/>
          <w:highlight w:val="none"/>
        </w:rPr>
        <w:t>采购代理机构：本项目的采购代理机构为</w:t>
      </w:r>
      <w:r>
        <w:rPr>
          <w:rFonts w:hint="eastAsia" w:ascii="仿宋" w:hAnsi="仿宋" w:eastAsia="仿宋" w:cs="仿宋"/>
          <w:spacing w:val="1"/>
          <w:sz w:val="24"/>
          <w:szCs w:val="24"/>
          <w:highlight w:val="none"/>
          <w:lang w:eastAsia="zh-CN"/>
        </w:rPr>
        <w:t>中赞国际项目管理有限公司</w:t>
      </w:r>
      <w:r>
        <w:rPr>
          <w:rFonts w:ascii="仿宋" w:hAnsi="仿宋" w:eastAsia="仿宋" w:cs="仿宋"/>
          <w:spacing w:val="1"/>
          <w:sz w:val="24"/>
          <w:szCs w:val="24"/>
          <w:highlight w:val="none"/>
        </w:rPr>
        <w:t>，见</w:t>
      </w:r>
      <w:r>
        <w:rPr>
          <w:rFonts w:ascii="仿宋" w:hAnsi="仿宋" w:eastAsia="仿宋" w:cs="仿宋"/>
          <w:spacing w:val="1"/>
          <w:sz w:val="24"/>
          <w:szCs w:val="24"/>
          <w:highlight w:val="none"/>
          <w:u w:val="single" w:color="auto"/>
        </w:rPr>
        <w:t>投</w:t>
      </w:r>
      <w:r>
        <w:rPr>
          <w:rFonts w:ascii="仿宋" w:hAnsi="仿宋" w:eastAsia="仿宋" w:cs="仿宋"/>
          <w:spacing w:val="14"/>
          <w:sz w:val="24"/>
          <w:szCs w:val="24"/>
          <w:highlight w:val="none"/>
        </w:rPr>
        <w:t xml:space="preserve"> </w:t>
      </w:r>
      <w:r>
        <w:rPr>
          <w:rFonts w:ascii="仿宋" w:hAnsi="仿宋" w:eastAsia="仿宋" w:cs="仿宋"/>
          <w:spacing w:val="2"/>
          <w:sz w:val="24"/>
          <w:szCs w:val="24"/>
          <w:highlight w:val="none"/>
          <w:u w:val="single" w:color="auto"/>
        </w:rPr>
        <w:t>标人须知前附表。</w:t>
      </w:r>
    </w:p>
    <w:p w14:paraId="2FEC6237">
      <w:pPr>
        <w:spacing w:before="186" w:line="314" w:lineRule="auto"/>
        <w:ind w:left="819" w:hanging="80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1.3        </w:t>
      </w:r>
      <w:r>
        <w:rPr>
          <w:rFonts w:ascii="仿宋" w:hAnsi="仿宋" w:eastAsia="仿宋" w:cs="仿宋"/>
          <w:spacing w:val="1"/>
          <w:sz w:val="24"/>
          <w:szCs w:val="24"/>
          <w:highlight w:val="none"/>
        </w:rPr>
        <w:t>投标人：是指响应招标、参加投标竞争的法人、其他组织或者自然人。潜在投</w:t>
      </w:r>
      <w:r>
        <w:rPr>
          <w:rFonts w:ascii="仿宋" w:hAnsi="仿宋" w:eastAsia="仿宋" w:cs="仿宋"/>
          <w:spacing w:val="16"/>
          <w:sz w:val="24"/>
          <w:szCs w:val="24"/>
          <w:highlight w:val="none"/>
        </w:rPr>
        <w:t xml:space="preserve"> </w:t>
      </w:r>
      <w:r>
        <w:rPr>
          <w:rFonts w:ascii="仿宋" w:hAnsi="仿宋" w:eastAsia="仿宋" w:cs="仿宋"/>
          <w:spacing w:val="-1"/>
          <w:sz w:val="24"/>
          <w:szCs w:val="24"/>
          <w:highlight w:val="none"/>
        </w:rPr>
        <w:t>标人：</w:t>
      </w:r>
      <w:r>
        <w:rPr>
          <w:rFonts w:ascii="仿宋" w:hAnsi="仿宋" w:eastAsia="仿宋" w:cs="仿宋"/>
          <w:spacing w:val="-52"/>
          <w:sz w:val="24"/>
          <w:szCs w:val="24"/>
          <w:highlight w:val="none"/>
        </w:rPr>
        <w:t xml:space="preserve"> </w:t>
      </w:r>
      <w:r>
        <w:rPr>
          <w:rFonts w:ascii="仿宋" w:hAnsi="仿宋" w:eastAsia="仿宋" w:cs="仿宋"/>
          <w:spacing w:val="-1"/>
          <w:sz w:val="24"/>
          <w:szCs w:val="24"/>
          <w:highlight w:val="none"/>
        </w:rPr>
        <w:t>以招标文件规定的方式获取本项目招标文件的法人、其他组织或者自然</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人。</w:t>
      </w:r>
    </w:p>
    <w:p w14:paraId="4CC11342">
      <w:pPr>
        <w:spacing w:before="180" w:line="217" w:lineRule="auto"/>
        <w:ind w:left="833"/>
        <w:rPr>
          <w:rFonts w:ascii="仿宋" w:hAnsi="仿宋" w:eastAsia="仿宋" w:cs="仿宋"/>
          <w:sz w:val="24"/>
          <w:szCs w:val="24"/>
          <w:highlight w:val="none"/>
        </w:rPr>
      </w:pPr>
      <w:r>
        <w:rPr>
          <w:rFonts w:ascii="仿宋" w:hAnsi="仿宋" w:eastAsia="仿宋" w:cs="仿宋"/>
          <w:spacing w:val="-1"/>
          <w:sz w:val="24"/>
          <w:szCs w:val="24"/>
          <w:highlight w:val="none"/>
        </w:rPr>
        <w:t>本项目的投标人须满足以下条件：</w:t>
      </w:r>
    </w:p>
    <w:p w14:paraId="73FA7B31">
      <w:pPr>
        <w:spacing w:before="187" w:line="288" w:lineRule="auto"/>
        <w:ind w:left="830" w:hanging="818"/>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1.3.1      </w:t>
      </w:r>
      <w:r>
        <w:rPr>
          <w:rFonts w:ascii="仿宋" w:hAnsi="仿宋" w:eastAsia="仿宋" w:cs="仿宋"/>
          <w:sz w:val="24"/>
          <w:szCs w:val="24"/>
          <w:highlight w:val="none"/>
        </w:rPr>
        <w:t>具备《中华人民共和国政府采购法》第二十二条关于投标人条件的规定，遵守</w:t>
      </w:r>
      <w:r>
        <w:rPr>
          <w:rFonts w:ascii="仿宋" w:hAnsi="仿宋" w:eastAsia="仿宋" w:cs="仿宋"/>
          <w:spacing w:val="2"/>
          <w:sz w:val="24"/>
          <w:szCs w:val="24"/>
          <w:highlight w:val="none"/>
        </w:rPr>
        <w:t xml:space="preserve"> </w:t>
      </w:r>
      <w:r>
        <w:rPr>
          <w:rFonts w:ascii="仿宋" w:hAnsi="仿宋" w:eastAsia="仿宋" w:cs="仿宋"/>
          <w:spacing w:val="-1"/>
          <w:sz w:val="24"/>
          <w:szCs w:val="24"/>
          <w:highlight w:val="none"/>
        </w:rPr>
        <w:t>本项目采购人和财政部门政府采购的有关规定。</w:t>
      </w:r>
    </w:p>
    <w:p w14:paraId="064A86BB">
      <w:pPr>
        <w:spacing w:before="186" w:line="217"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1.3.2      </w:t>
      </w:r>
      <w:r>
        <w:rPr>
          <w:rFonts w:ascii="仿宋" w:hAnsi="仿宋" w:eastAsia="仿宋" w:cs="仿宋"/>
          <w:spacing w:val="-1"/>
          <w:sz w:val="24"/>
          <w:szCs w:val="24"/>
          <w:highlight w:val="none"/>
        </w:rPr>
        <w:t>以招标文件规定的方式获得了本项目的招标文件。</w:t>
      </w:r>
    </w:p>
    <w:p w14:paraId="4725F022">
      <w:pPr>
        <w:spacing w:before="186" w:line="216"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1.3.3      </w:t>
      </w:r>
      <w:r>
        <w:rPr>
          <w:rFonts w:ascii="仿宋" w:hAnsi="仿宋" w:eastAsia="仿宋" w:cs="仿宋"/>
          <w:spacing w:val="-1"/>
          <w:sz w:val="24"/>
          <w:szCs w:val="24"/>
          <w:highlight w:val="none"/>
        </w:rPr>
        <w:t>符合</w:t>
      </w:r>
      <w:r>
        <w:rPr>
          <w:rFonts w:ascii="仿宋" w:hAnsi="仿宋" w:eastAsia="仿宋" w:cs="仿宋"/>
          <w:spacing w:val="-1"/>
          <w:sz w:val="24"/>
          <w:szCs w:val="24"/>
          <w:highlight w:val="none"/>
          <w:u w:val="single" w:color="auto"/>
        </w:rPr>
        <w:t>投标人须知前附表</w:t>
      </w:r>
      <w:r>
        <w:rPr>
          <w:rFonts w:ascii="仿宋" w:hAnsi="仿宋" w:eastAsia="仿宋" w:cs="仿宋"/>
          <w:spacing w:val="-1"/>
          <w:sz w:val="24"/>
          <w:szCs w:val="24"/>
          <w:highlight w:val="none"/>
        </w:rPr>
        <w:t>中规定的合格投标人的其他资格要求。</w:t>
      </w:r>
    </w:p>
    <w:p w14:paraId="26AD4C89">
      <w:pPr>
        <w:spacing w:before="188" w:line="288" w:lineRule="auto"/>
        <w:ind w:left="832" w:hanging="820"/>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1.3.4      </w:t>
      </w:r>
      <w:r>
        <w:rPr>
          <w:rFonts w:ascii="仿宋" w:hAnsi="仿宋" w:eastAsia="仿宋" w:cs="仿宋"/>
          <w:sz w:val="24"/>
          <w:szCs w:val="24"/>
          <w:highlight w:val="none"/>
        </w:rPr>
        <w:t>若</w:t>
      </w:r>
      <w:r>
        <w:rPr>
          <w:rFonts w:ascii="仿宋" w:hAnsi="仿宋" w:eastAsia="仿宋" w:cs="仿宋"/>
          <w:sz w:val="24"/>
          <w:szCs w:val="24"/>
          <w:highlight w:val="none"/>
          <w:u w:val="single" w:color="auto"/>
        </w:rPr>
        <w:t>投标人须知前附表</w:t>
      </w:r>
      <w:r>
        <w:rPr>
          <w:rFonts w:ascii="仿宋" w:hAnsi="仿宋" w:eastAsia="仿宋" w:cs="仿宋"/>
          <w:sz w:val="24"/>
          <w:szCs w:val="24"/>
          <w:highlight w:val="none"/>
        </w:rPr>
        <w:t>中写明专门面向中小企业采购的，如投标人未出具《中小</w:t>
      </w:r>
      <w:r>
        <w:rPr>
          <w:rFonts w:ascii="仿宋" w:hAnsi="仿宋" w:eastAsia="仿宋" w:cs="仿宋"/>
          <w:spacing w:val="2"/>
          <w:sz w:val="24"/>
          <w:szCs w:val="24"/>
          <w:highlight w:val="none"/>
        </w:rPr>
        <w:t xml:space="preserve"> </w:t>
      </w:r>
      <w:r>
        <w:rPr>
          <w:rFonts w:ascii="仿宋" w:hAnsi="仿宋" w:eastAsia="仿宋" w:cs="仿宋"/>
          <w:spacing w:val="-1"/>
          <w:sz w:val="24"/>
          <w:szCs w:val="24"/>
          <w:highlight w:val="none"/>
        </w:rPr>
        <w:t>企业声明函》，其投标将被认定为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75D3F8FD">
      <w:pPr>
        <w:spacing w:before="185" w:line="289" w:lineRule="auto"/>
        <w:ind w:left="833" w:hanging="821"/>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1.3.5      </w:t>
      </w:r>
      <w:r>
        <w:rPr>
          <w:rFonts w:ascii="仿宋" w:hAnsi="仿宋" w:eastAsia="仿宋" w:cs="仿宋"/>
          <w:sz w:val="24"/>
          <w:szCs w:val="24"/>
          <w:highlight w:val="none"/>
        </w:rPr>
        <w:t>若</w:t>
      </w:r>
      <w:r>
        <w:rPr>
          <w:rFonts w:ascii="仿宋" w:hAnsi="仿宋" w:eastAsia="仿宋" w:cs="仿宋"/>
          <w:sz w:val="24"/>
          <w:szCs w:val="24"/>
          <w:highlight w:val="none"/>
          <w:u w:val="single" w:color="auto"/>
        </w:rPr>
        <w:t>投标人须知前附表</w:t>
      </w:r>
      <w:r>
        <w:rPr>
          <w:rFonts w:ascii="仿宋" w:hAnsi="仿宋" w:eastAsia="仿宋" w:cs="仿宋"/>
          <w:sz w:val="24"/>
          <w:szCs w:val="24"/>
          <w:highlight w:val="none"/>
        </w:rPr>
        <w:t>中写明允许采购进口产品，投标人应保证所投产品可履行</w:t>
      </w:r>
      <w:r>
        <w:rPr>
          <w:rFonts w:ascii="仿宋" w:hAnsi="仿宋" w:eastAsia="仿宋" w:cs="仿宋"/>
          <w:spacing w:val="2"/>
          <w:sz w:val="24"/>
          <w:szCs w:val="24"/>
          <w:highlight w:val="none"/>
        </w:rPr>
        <w:t xml:space="preserve"> </w:t>
      </w:r>
      <w:r>
        <w:rPr>
          <w:rFonts w:ascii="仿宋" w:hAnsi="仿宋" w:eastAsia="仿宋" w:cs="仿宋"/>
          <w:spacing w:val="-1"/>
          <w:sz w:val="24"/>
          <w:szCs w:val="24"/>
          <w:highlight w:val="none"/>
        </w:rPr>
        <w:t>合法报通关手续进入中国关境内。</w:t>
      </w:r>
    </w:p>
    <w:p w14:paraId="0747EC6B">
      <w:pPr>
        <w:spacing w:before="186" w:line="360" w:lineRule="auto"/>
        <w:ind w:left="833" w:right="59" w:firstLine="1"/>
        <w:rPr>
          <w:rFonts w:ascii="仿宋" w:hAnsi="仿宋" w:eastAsia="仿宋" w:cs="仿宋"/>
          <w:sz w:val="24"/>
          <w:szCs w:val="24"/>
          <w:highlight w:val="none"/>
        </w:rPr>
      </w:pPr>
      <w:r>
        <w:rPr>
          <w:rFonts w:ascii="仿宋" w:hAnsi="仿宋" w:eastAsia="仿宋" w:cs="仿宋"/>
          <w:spacing w:val="-1"/>
          <w:sz w:val="24"/>
          <w:szCs w:val="24"/>
          <w:highlight w:val="none"/>
        </w:rPr>
        <w:t>若</w:t>
      </w:r>
      <w:r>
        <w:rPr>
          <w:rFonts w:ascii="仿宋" w:hAnsi="仿宋" w:eastAsia="仿宋" w:cs="仿宋"/>
          <w:spacing w:val="-1"/>
          <w:sz w:val="24"/>
          <w:szCs w:val="24"/>
          <w:highlight w:val="none"/>
          <w:u w:val="single" w:color="auto"/>
        </w:rPr>
        <w:t>投标人须知前附表中</w:t>
      </w:r>
      <w:r>
        <w:rPr>
          <w:rFonts w:ascii="仿宋" w:hAnsi="仿宋" w:eastAsia="仿宋" w:cs="仿宋"/>
          <w:spacing w:val="-1"/>
          <w:sz w:val="24"/>
          <w:szCs w:val="24"/>
          <w:highlight w:val="none"/>
        </w:rPr>
        <w:t>不允许采购进口产品，如投标人所投产</w:t>
      </w:r>
      <w:r>
        <w:rPr>
          <w:rFonts w:ascii="仿宋" w:hAnsi="仿宋" w:eastAsia="仿宋" w:cs="仿宋"/>
          <w:spacing w:val="-2"/>
          <w:sz w:val="24"/>
          <w:szCs w:val="24"/>
          <w:highlight w:val="none"/>
        </w:rPr>
        <w:t>品为进口产品，</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其投标将被认定为</w:t>
      </w:r>
      <w:r>
        <w:rPr>
          <w:rFonts w:ascii="仿宋" w:hAnsi="仿宋" w:eastAsia="仿宋" w:cs="仿宋"/>
          <w:b/>
          <w:bCs/>
          <w:spacing w:val="-2"/>
          <w:sz w:val="24"/>
          <w:szCs w:val="24"/>
          <w:highlight w:val="none"/>
        </w:rPr>
        <w:t>投标无效</w:t>
      </w:r>
      <w:r>
        <w:rPr>
          <w:rFonts w:ascii="仿宋" w:hAnsi="仿宋" w:eastAsia="仿宋" w:cs="仿宋"/>
          <w:spacing w:val="-2"/>
          <w:sz w:val="24"/>
          <w:szCs w:val="24"/>
          <w:highlight w:val="none"/>
        </w:rPr>
        <w:t>。</w:t>
      </w:r>
    </w:p>
    <w:p w14:paraId="7AD8CDB3">
      <w:pPr>
        <w:spacing w:before="1" w:line="216"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1.4        </w:t>
      </w:r>
      <w:r>
        <w:rPr>
          <w:rFonts w:ascii="仿宋" w:hAnsi="仿宋" w:eastAsia="仿宋" w:cs="仿宋"/>
          <w:spacing w:val="-1"/>
          <w:sz w:val="24"/>
          <w:szCs w:val="24"/>
          <w:highlight w:val="none"/>
        </w:rPr>
        <w:t>如</w:t>
      </w:r>
      <w:r>
        <w:rPr>
          <w:rFonts w:ascii="仿宋" w:hAnsi="仿宋" w:eastAsia="仿宋" w:cs="仿宋"/>
          <w:spacing w:val="-1"/>
          <w:sz w:val="24"/>
          <w:szCs w:val="24"/>
          <w:highlight w:val="none"/>
          <w:u w:val="single" w:color="auto"/>
        </w:rPr>
        <w:t>投标人须知前附表</w:t>
      </w:r>
      <w:r>
        <w:rPr>
          <w:rFonts w:ascii="仿宋" w:hAnsi="仿宋" w:eastAsia="仿宋" w:cs="仿宋"/>
          <w:spacing w:val="-1"/>
          <w:sz w:val="24"/>
          <w:szCs w:val="24"/>
          <w:highlight w:val="none"/>
        </w:rPr>
        <w:t>中允许联合体投标，对联合体规定如下：</w:t>
      </w:r>
    </w:p>
    <w:p w14:paraId="28741D80">
      <w:pPr>
        <w:spacing w:before="187" w:line="217"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1.4.1      </w:t>
      </w:r>
      <w:r>
        <w:rPr>
          <w:rFonts w:ascii="仿宋" w:hAnsi="仿宋" w:eastAsia="仿宋" w:cs="仿宋"/>
          <w:spacing w:val="-1"/>
          <w:sz w:val="24"/>
          <w:szCs w:val="24"/>
          <w:highlight w:val="none"/>
        </w:rPr>
        <w:t>两个及以上投标人可以组成一个投标联合体，以一个投标人的身份投标。</w:t>
      </w:r>
    </w:p>
    <w:p w14:paraId="36D12842">
      <w:pPr>
        <w:spacing w:before="185" w:line="216"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1.4.2      </w:t>
      </w:r>
      <w:r>
        <w:rPr>
          <w:rFonts w:ascii="仿宋" w:hAnsi="仿宋" w:eastAsia="仿宋" w:cs="仿宋"/>
          <w:spacing w:val="-1"/>
          <w:sz w:val="24"/>
          <w:szCs w:val="24"/>
          <w:highlight w:val="none"/>
        </w:rPr>
        <w:t>联合体各方均应符合本须</w:t>
      </w:r>
      <w:r>
        <w:rPr>
          <w:rFonts w:ascii="仿宋" w:hAnsi="仿宋" w:eastAsia="仿宋" w:cs="仿宋"/>
          <w:spacing w:val="-2"/>
          <w:sz w:val="24"/>
          <w:szCs w:val="24"/>
          <w:highlight w:val="none"/>
        </w:rPr>
        <w:t>知规定。</w:t>
      </w:r>
    </w:p>
    <w:p w14:paraId="2C1A56AF">
      <w:pPr>
        <w:spacing w:before="187" w:line="290" w:lineRule="auto"/>
        <w:ind w:left="840" w:hanging="828"/>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1.4.3      </w:t>
      </w:r>
      <w:r>
        <w:rPr>
          <w:rFonts w:ascii="仿宋" w:hAnsi="仿宋" w:eastAsia="仿宋" w:cs="仿宋"/>
          <w:sz w:val="24"/>
          <w:szCs w:val="24"/>
          <w:highlight w:val="none"/>
        </w:rPr>
        <w:t>采购人根据采购项目对投标人的特殊要求，联合体中至少应当有一方符合相关</w:t>
      </w:r>
      <w:r>
        <w:rPr>
          <w:rFonts w:ascii="仿宋" w:hAnsi="仿宋" w:eastAsia="仿宋" w:cs="仿宋"/>
          <w:spacing w:val="2"/>
          <w:sz w:val="24"/>
          <w:szCs w:val="24"/>
          <w:highlight w:val="none"/>
        </w:rPr>
        <w:t xml:space="preserve"> </w:t>
      </w:r>
      <w:r>
        <w:rPr>
          <w:rFonts w:ascii="仿宋" w:hAnsi="仿宋" w:eastAsia="仿宋" w:cs="仿宋"/>
          <w:spacing w:val="-6"/>
          <w:sz w:val="24"/>
          <w:szCs w:val="24"/>
          <w:highlight w:val="none"/>
        </w:rPr>
        <w:t>规定。</w:t>
      </w:r>
    </w:p>
    <w:p w14:paraId="250A033E">
      <w:pPr>
        <w:spacing w:before="184" w:line="287" w:lineRule="auto"/>
        <w:ind w:left="897" w:hanging="885"/>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1.4.4      </w:t>
      </w:r>
      <w:r>
        <w:rPr>
          <w:rFonts w:ascii="仿宋" w:hAnsi="仿宋" w:eastAsia="仿宋" w:cs="仿宋"/>
          <w:sz w:val="24"/>
          <w:szCs w:val="24"/>
          <w:highlight w:val="none"/>
        </w:rPr>
        <w:t>联合体各方应签订共同投标协议，明确约定联合体各方承担的工作和相应的责</w:t>
      </w:r>
      <w:r>
        <w:rPr>
          <w:rFonts w:ascii="仿宋" w:hAnsi="仿宋" w:eastAsia="仿宋" w:cs="仿宋"/>
          <w:spacing w:val="2"/>
          <w:sz w:val="24"/>
          <w:szCs w:val="24"/>
          <w:highlight w:val="none"/>
        </w:rPr>
        <w:t xml:space="preserve"> </w:t>
      </w:r>
      <w:r>
        <w:rPr>
          <w:rFonts w:ascii="仿宋" w:hAnsi="仿宋" w:eastAsia="仿宋" w:cs="仿宋"/>
          <w:spacing w:val="-1"/>
          <w:sz w:val="24"/>
          <w:szCs w:val="24"/>
          <w:highlight w:val="none"/>
        </w:rPr>
        <w:t>任，并将共同投标协议作为投标文件资格证明文件的内容提交。</w:t>
      </w:r>
    </w:p>
    <w:p w14:paraId="7A35A23E">
      <w:pPr>
        <w:spacing w:line="287" w:lineRule="auto"/>
        <w:rPr>
          <w:rFonts w:ascii="仿宋" w:hAnsi="仿宋" w:eastAsia="仿宋" w:cs="仿宋"/>
          <w:sz w:val="24"/>
          <w:szCs w:val="24"/>
          <w:highlight w:val="none"/>
        </w:rPr>
        <w:sectPr>
          <w:footerReference r:id="rId11" w:type="default"/>
          <w:pgSz w:w="11906" w:h="16839"/>
          <w:pgMar w:top="1431" w:right="1456" w:bottom="1199" w:left="1434" w:header="0" w:footer="966" w:gutter="0"/>
          <w:cols w:space="720" w:num="1"/>
        </w:sectPr>
      </w:pPr>
    </w:p>
    <w:p w14:paraId="437AB59F">
      <w:pPr>
        <w:spacing w:before="103" w:line="312" w:lineRule="auto"/>
        <w:ind w:left="908" w:hanging="884"/>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1.4.5      </w:t>
      </w:r>
      <w:r>
        <w:rPr>
          <w:rFonts w:ascii="仿宋" w:hAnsi="仿宋" w:eastAsia="仿宋" w:cs="仿宋"/>
          <w:sz w:val="24"/>
          <w:szCs w:val="24"/>
          <w:highlight w:val="none"/>
        </w:rPr>
        <w:t>大中型企业、其他自然人、法人或者其他组织与小型、微型企业组成联合体共</w:t>
      </w:r>
      <w:r>
        <w:rPr>
          <w:rFonts w:ascii="仿宋" w:hAnsi="仿宋" w:eastAsia="仿宋" w:cs="仿宋"/>
          <w:spacing w:val="2"/>
          <w:sz w:val="24"/>
          <w:szCs w:val="24"/>
          <w:highlight w:val="none"/>
        </w:rPr>
        <w:t xml:space="preserve"> </w:t>
      </w:r>
      <w:r>
        <w:rPr>
          <w:rFonts w:ascii="仿宋" w:hAnsi="仿宋" w:eastAsia="仿宋" w:cs="仿宋"/>
          <w:spacing w:val="-1"/>
          <w:sz w:val="24"/>
          <w:szCs w:val="24"/>
          <w:highlight w:val="none"/>
        </w:rPr>
        <w:t>同参加投标，共同投标协议中应写明小型、微型企业的协</w:t>
      </w:r>
      <w:r>
        <w:rPr>
          <w:rFonts w:ascii="仿宋" w:hAnsi="仿宋" w:eastAsia="仿宋" w:cs="仿宋"/>
          <w:spacing w:val="-2"/>
          <w:sz w:val="24"/>
          <w:szCs w:val="24"/>
          <w:highlight w:val="none"/>
        </w:rPr>
        <w:t>议合同金额占到共同</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投标协议投标总金额的比例。</w:t>
      </w:r>
    </w:p>
    <w:p w14:paraId="06102D83">
      <w:pPr>
        <w:spacing w:before="187" w:line="312" w:lineRule="auto"/>
        <w:ind w:left="903" w:hanging="879"/>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1.4.6      </w:t>
      </w:r>
      <w:r>
        <w:rPr>
          <w:rFonts w:ascii="仿宋" w:hAnsi="仿宋" w:eastAsia="仿宋" w:cs="仿宋"/>
          <w:sz w:val="24"/>
          <w:szCs w:val="24"/>
          <w:highlight w:val="none"/>
        </w:rPr>
        <w:t>以联合体形式参加政府采购活动的，联合体各方不得再单独参加或者与其他投</w:t>
      </w:r>
      <w:r>
        <w:rPr>
          <w:rFonts w:ascii="仿宋" w:hAnsi="仿宋" w:eastAsia="仿宋" w:cs="仿宋"/>
          <w:spacing w:val="2"/>
          <w:sz w:val="24"/>
          <w:szCs w:val="24"/>
          <w:highlight w:val="none"/>
        </w:rPr>
        <w:t xml:space="preserve"> </w:t>
      </w:r>
      <w:r>
        <w:rPr>
          <w:rFonts w:ascii="仿宋" w:hAnsi="仿宋" w:eastAsia="仿宋" w:cs="仿宋"/>
          <w:spacing w:val="-1"/>
          <w:sz w:val="24"/>
          <w:szCs w:val="24"/>
          <w:highlight w:val="none"/>
        </w:rPr>
        <w:t>标人另外组成联合体参加本项目同一合同项下的投标，否则相关投标</w:t>
      </w:r>
      <w:r>
        <w:rPr>
          <w:rFonts w:ascii="仿宋" w:hAnsi="仿宋" w:eastAsia="仿宋" w:cs="仿宋"/>
          <w:spacing w:val="-2"/>
          <w:sz w:val="24"/>
          <w:szCs w:val="24"/>
          <w:highlight w:val="none"/>
        </w:rPr>
        <w:t>将被认定</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为</w:t>
      </w:r>
      <w:r>
        <w:rPr>
          <w:rFonts w:ascii="仿宋" w:hAnsi="仿宋" w:eastAsia="仿宋" w:cs="仿宋"/>
          <w:b/>
          <w:bCs/>
          <w:spacing w:val="-3"/>
          <w:sz w:val="24"/>
          <w:szCs w:val="24"/>
          <w:highlight w:val="none"/>
        </w:rPr>
        <w:t>投标无效。</w:t>
      </w:r>
    </w:p>
    <w:p w14:paraId="0C0CE9F7">
      <w:pPr>
        <w:spacing w:before="186" w:line="216" w:lineRule="auto"/>
        <w:ind w:left="24"/>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1.4.7      </w:t>
      </w:r>
      <w:r>
        <w:rPr>
          <w:rFonts w:ascii="仿宋" w:hAnsi="仿宋" w:eastAsia="仿宋" w:cs="仿宋"/>
          <w:spacing w:val="-1"/>
          <w:sz w:val="24"/>
          <w:szCs w:val="24"/>
          <w:highlight w:val="none"/>
        </w:rPr>
        <w:t>对联合体投标的其他资格要求见</w:t>
      </w:r>
      <w:r>
        <w:rPr>
          <w:rFonts w:ascii="仿宋" w:hAnsi="仿宋" w:eastAsia="仿宋" w:cs="仿宋"/>
          <w:spacing w:val="-1"/>
          <w:sz w:val="24"/>
          <w:szCs w:val="24"/>
          <w:highlight w:val="none"/>
          <w:u w:val="single" w:color="auto"/>
        </w:rPr>
        <w:t>投标人须知前附表</w:t>
      </w:r>
      <w:r>
        <w:rPr>
          <w:rFonts w:ascii="仿宋" w:hAnsi="仿宋" w:eastAsia="仿宋" w:cs="仿宋"/>
          <w:spacing w:val="-1"/>
          <w:sz w:val="24"/>
          <w:szCs w:val="24"/>
          <w:highlight w:val="none"/>
        </w:rPr>
        <w:t>。</w:t>
      </w:r>
    </w:p>
    <w:p w14:paraId="1D35C8DC">
      <w:pPr>
        <w:spacing w:before="187" w:line="288" w:lineRule="auto"/>
        <w:ind w:left="920" w:hanging="896"/>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1.5          </w:t>
      </w:r>
      <w:r>
        <w:rPr>
          <w:rFonts w:ascii="仿宋" w:hAnsi="仿宋" w:eastAsia="仿宋" w:cs="仿宋"/>
          <w:spacing w:val="-1"/>
          <w:sz w:val="24"/>
          <w:szCs w:val="24"/>
          <w:highlight w:val="none"/>
        </w:rPr>
        <w:t>单位负责人为同一人或者存在直接控股、管理关系的</w:t>
      </w:r>
      <w:r>
        <w:rPr>
          <w:rFonts w:ascii="仿宋" w:hAnsi="仿宋" w:eastAsia="仿宋" w:cs="仿宋"/>
          <w:spacing w:val="-2"/>
          <w:sz w:val="24"/>
          <w:szCs w:val="24"/>
          <w:highlight w:val="none"/>
        </w:rPr>
        <w:t>不同投标人参与本项目同</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一合同项下的投标的，其相关投标将被认定为</w:t>
      </w:r>
      <w:r>
        <w:rPr>
          <w:rFonts w:ascii="仿宋" w:hAnsi="仿宋" w:eastAsia="仿宋" w:cs="仿宋"/>
          <w:b/>
          <w:bCs/>
          <w:spacing w:val="-2"/>
          <w:sz w:val="24"/>
          <w:szCs w:val="24"/>
          <w:highlight w:val="none"/>
        </w:rPr>
        <w:t>投标无效</w:t>
      </w:r>
      <w:r>
        <w:rPr>
          <w:rFonts w:ascii="仿宋" w:hAnsi="仿宋" w:eastAsia="仿宋" w:cs="仿宋"/>
          <w:spacing w:val="-2"/>
          <w:sz w:val="24"/>
          <w:szCs w:val="24"/>
          <w:highlight w:val="none"/>
        </w:rPr>
        <w:t>。</w:t>
      </w:r>
    </w:p>
    <w:p w14:paraId="6C53F363">
      <w:pPr>
        <w:spacing w:before="188" w:line="312" w:lineRule="auto"/>
        <w:ind w:left="907" w:hanging="883"/>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1.6          </w:t>
      </w:r>
      <w:r>
        <w:rPr>
          <w:rFonts w:ascii="仿宋" w:hAnsi="仿宋" w:eastAsia="仿宋" w:cs="仿宋"/>
          <w:spacing w:val="-1"/>
          <w:sz w:val="24"/>
          <w:szCs w:val="24"/>
          <w:highlight w:val="none"/>
        </w:rPr>
        <w:t>为本项目提供过整体设计、规范编制或者项目管理、</w:t>
      </w:r>
      <w:r>
        <w:rPr>
          <w:rFonts w:ascii="仿宋" w:hAnsi="仿宋" w:eastAsia="仿宋" w:cs="仿宋"/>
          <w:spacing w:val="-2"/>
          <w:sz w:val="24"/>
          <w:szCs w:val="24"/>
          <w:highlight w:val="none"/>
        </w:rPr>
        <w:t>监理、检测等服务的投标</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人，不得再参加本项目上述服务以外的其他采购活动。否则</w:t>
      </w:r>
      <w:r>
        <w:rPr>
          <w:rFonts w:ascii="仿宋" w:hAnsi="仿宋" w:eastAsia="仿宋" w:cs="仿宋"/>
          <w:spacing w:val="-2"/>
          <w:sz w:val="24"/>
          <w:szCs w:val="24"/>
          <w:highlight w:val="none"/>
        </w:rPr>
        <w:t>其投标将被认定为</w:t>
      </w:r>
      <w:r>
        <w:rPr>
          <w:rFonts w:ascii="仿宋" w:hAnsi="仿宋" w:eastAsia="仿宋" w:cs="仿宋"/>
          <w:sz w:val="24"/>
          <w:szCs w:val="24"/>
          <w:highlight w:val="none"/>
        </w:rPr>
        <w:t xml:space="preserve"> </w:t>
      </w:r>
      <w:r>
        <w:rPr>
          <w:rFonts w:ascii="仿宋" w:hAnsi="仿宋" w:eastAsia="仿宋" w:cs="仿宋"/>
          <w:b/>
          <w:bCs/>
          <w:spacing w:val="-4"/>
          <w:sz w:val="24"/>
          <w:szCs w:val="24"/>
          <w:highlight w:val="none"/>
        </w:rPr>
        <w:t>投标无效</w:t>
      </w:r>
      <w:r>
        <w:rPr>
          <w:rFonts w:ascii="仿宋" w:hAnsi="仿宋" w:eastAsia="仿宋" w:cs="仿宋"/>
          <w:spacing w:val="-4"/>
          <w:sz w:val="24"/>
          <w:szCs w:val="24"/>
          <w:highlight w:val="none"/>
        </w:rPr>
        <w:t>。</w:t>
      </w:r>
    </w:p>
    <w:p w14:paraId="37B7DBEB">
      <w:pPr>
        <w:spacing w:before="228" w:line="216" w:lineRule="auto"/>
        <w:ind w:left="24"/>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1.7        </w:t>
      </w:r>
      <w:r>
        <w:rPr>
          <w:rFonts w:ascii="仿宋" w:hAnsi="仿宋" w:eastAsia="仿宋" w:cs="仿宋"/>
          <w:spacing w:val="-1"/>
          <w:sz w:val="24"/>
          <w:szCs w:val="24"/>
          <w:highlight w:val="none"/>
        </w:rPr>
        <w:t>本项目所属行业见</w:t>
      </w:r>
      <w:r>
        <w:rPr>
          <w:rFonts w:ascii="仿宋" w:hAnsi="仿宋" w:eastAsia="仿宋" w:cs="仿宋"/>
          <w:spacing w:val="-1"/>
          <w:sz w:val="24"/>
          <w:szCs w:val="24"/>
          <w:highlight w:val="none"/>
          <w:u w:val="single" w:color="auto"/>
        </w:rPr>
        <w:t>投标人须知前附</w:t>
      </w:r>
      <w:r>
        <w:rPr>
          <w:rFonts w:ascii="仿宋" w:hAnsi="仿宋" w:eastAsia="仿宋" w:cs="仿宋"/>
          <w:spacing w:val="-2"/>
          <w:sz w:val="24"/>
          <w:szCs w:val="24"/>
          <w:highlight w:val="none"/>
          <w:u w:val="single" w:color="auto"/>
        </w:rPr>
        <w:t>表</w:t>
      </w:r>
      <w:r>
        <w:rPr>
          <w:rFonts w:ascii="仿宋" w:hAnsi="仿宋" w:eastAsia="仿宋" w:cs="仿宋"/>
          <w:spacing w:val="-2"/>
          <w:sz w:val="24"/>
          <w:szCs w:val="24"/>
          <w:highlight w:val="none"/>
        </w:rPr>
        <w:t>。</w:t>
      </w:r>
    </w:p>
    <w:p w14:paraId="4E8DF70E">
      <w:pPr>
        <w:spacing w:before="108" w:line="216" w:lineRule="auto"/>
        <w:ind w:left="1"/>
        <w:outlineLvl w:val="2"/>
        <w:rPr>
          <w:rFonts w:ascii="仿宋" w:hAnsi="仿宋" w:eastAsia="仿宋" w:cs="仿宋"/>
          <w:sz w:val="24"/>
          <w:szCs w:val="24"/>
          <w:highlight w:val="none"/>
        </w:rPr>
      </w:pPr>
      <w:bookmarkStart w:id="9" w:name="bookmark7"/>
      <w:bookmarkEnd w:id="9"/>
      <w:r>
        <w:rPr>
          <w:rFonts w:ascii="Times New Roman" w:hAnsi="Times New Roman" w:eastAsia="Times New Roman" w:cs="Times New Roman"/>
          <w:b/>
          <w:bCs/>
          <w:spacing w:val="-6"/>
          <w:sz w:val="24"/>
          <w:szCs w:val="24"/>
          <w:highlight w:val="none"/>
        </w:rPr>
        <w:t>2.</w:t>
      </w:r>
      <w:r>
        <w:rPr>
          <w:rFonts w:ascii="Times New Roman" w:hAnsi="Times New Roman" w:eastAsia="Times New Roman" w:cs="Times New Roman"/>
          <w:b/>
          <w:bCs/>
          <w:spacing w:val="2"/>
          <w:sz w:val="24"/>
          <w:szCs w:val="24"/>
          <w:highlight w:val="none"/>
        </w:rPr>
        <w:t xml:space="preserve">          </w:t>
      </w:r>
      <w:r>
        <w:rPr>
          <w:rFonts w:ascii="仿宋" w:hAnsi="仿宋" w:eastAsia="仿宋" w:cs="仿宋"/>
          <w:b/>
          <w:bCs/>
          <w:spacing w:val="-6"/>
          <w:sz w:val="24"/>
          <w:szCs w:val="24"/>
          <w:highlight w:val="none"/>
        </w:rPr>
        <w:t>资金来源</w:t>
      </w:r>
    </w:p>
    <w:p w14:paraId="61488B2C">
      <w:pPr>
        <w:spacing w:before="188" w:line="216" w:lineRule="auto"/>
        <w:ind w:left="1"/>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2.1        </w:t>
      </w:r>
      <w:r>
        <w:rPr>
          <w:rFonts w:ascii="仿宋" w:hAnsi="仿宋" w:eastAsia="仿宋" w:cs="仿宋"/>
          <w:sz w:val="24"/>
          <w:szCs w:val="24"/>
          <w:highlight w:val="none"/>
        </w:rPr>
        <w:t>本项目的采购资金已列入政府采购项目预算，具有开展政府采</w:t>
      </w:r>
      <w:r>
        <w:rPr>
          <w:rFonts w:ascii="仿宋" w:hAnsi="仿宋" w:eastAsia="仿宋" w:cs="仿宋"/>
          <w:spacing w:val="-1"/>
          <w:sz w:val="24"/>
          <w:szCs w:val="24"/>
          <w:highlight w:val="none"/>
        </w:rPr>
        <w:t>购活动的条件。</w:t>
      </w:r>
    </w:p>
    <w:p w14:paraId="4BA9FD00">
      <w:pPr>
        <w:spacing w:before="187" w:line="216" w:lineRule="auto"/>
        <w:ind w:left="1"/>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2.2        </w:t>
      </w:r>
      <w:r>
        <w:rPr>
          <w:rFonts w:ascii="仿宋" w:hAnsi="仿宋" w:eastAsia="仿宋" w:cs="仿宋"/>
          <w:sz w:val="24"/>
          <w:szCs w:val="24"/>
          <w:highlight w:val="none"/>
        </w:rPr>
        <w:t>项目预算金额和最高限价见</w:t>
      </w:r>
      <w:r>
        <w:rPr>
          <w:rFonts w:ascii="仿宋" w:hAnsi="仿宋" w:eastAsia="仿宋" w:cs="仿宋"/>
          <w:sz w:val="24"/>
          <w:szCs w:val="24"/>
          <w:highlight w:val="none"/>
          <w:u w:val="single" w:color="auto"/>
        </w:rPr>
        <w:t>投标</w:t>
      </w:r>
      <w:r>
        <w:rPr>
          <w:rFonts w:ascii="仿宋" w:hAnsi="仿宋" w:eastAsia="仿宋" w:cs="仿宋"/>
          <w:spacing w:val="-1"/>
          <w:sz w:val="24"/>
          <w:szCs w:val="24"/>
          <w:highlight w:val="none"/>
          <w:u w:val="single" w:color="auto"/>
        </w:rPr>
        <w:t>人须知前附表</w:t>
      </w:r>
      <w:r>
        <w:rPr>
          <w:rFonts w:ascii="仿宋" w:hAnsi="仿宋" w:eastAsia="仿宋" w:cs="仿宋"/>
          <w:spacing w:val="-1"/>
          <w:sz w:val="24"/>
          <w:szCs w:val="24"/>
          <w:highlight w:val="none"/>
        </w:rPr>
        <w:t>。</w:t>
      </w:r>
    </w:p>
    <w:p w14:paraId="00D4BFE4">
      <w:pPr>
        <w:spacing w:before="187" w:line="288" w:lineRule="auto"/>
        <w:ind w:left="843" w:hanging="842"/>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2.3        </w:t>
      </w:r>
      <w:r>
        <w:rPr>
          <w:rFonts w:ascii="仿宋" w:hAnsi="仿宋" w:eastAsia="仿宋" w:cs="仿宋"/>
          <w:spacing w:val="2"/>
          <w:sz w:val="24"/>
          <w:szCs w:val="24"/>
          <w:highlight w:val="none"/>
        </w:rPr>
        <w:t>投标人报价超过招标文件规定的预算金额或者预算额度内最高限</w:t>
      </w:r>
      <w:r>
        <w:rPr>
          <w:rFonts w:ascii="仿宋" w:hAnsi="仿宋" w:eastAsia="仿宋" w:cs="仿宋"/>
          <w:spacing w:val="1"/>
          <w:sz w:val="24"/>
          <w:szCs w:val="24"/>
          <w:highlight w:val="none"/>
        </w:rPr>
        <w:t>价的，其投标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将被认定为</w:t>
      </w:r>
      <w:r>
        <w:rPr>
          <w:rFonts w:ascii="仿宋" w:hAnsi="仿宋" w:eastAsia="仿宋" w:cs="仿宋"/>
          <w:b/>
          <w:bCs/>
          <w:spacing w:val="-2"/>
          <w:sz w:val="24"/>
          <w:szCs w:val="24"/>
          <w:highlight w:val="none"/>
        </w:rPr>
        <w:t>投标无效</w:t>
      </w:r>
      <w:r>
        <w:rPr>
          <w:rFonts w:ascii="仿宋" w:hAnsi="仿宋" w:eastAsia="仿宋" w:cs="仿宋"/>
          <w:spacing w:val="-2"/>
          <w:sz w:val="24"/>
          <w:szCs w:val="24"/>
          <w:highlight w:val="none"/>
        </w:rPr>
        <w:t>。</w:t>
      </w:r>
    </w:p>
    <w:p w14:paraId="5A257B6A">
      <w:pPr>
        <w:spacing w:before="187" w:line="217" w:lineRule="auto"/>
        <w:outlineLvl w:val="2"/>
        <w:rPr>
          <w:rFonts w:ascii="仿宋" w:hAnsi="仿宋" w:eastAsia="仿宋" w:cs="仿宋"/>
          <w:sz w:val="24"/>
          <w:szCs w:val="24"/>
          <w:highlight w:val="none"/>
        </w:rPr>
      </w:pPr>
      <w:bookmarkStart w:id="10" w:name="bookmark8"/>
      <w:bookmarkEnd w:id="10"/>
      <w:r>
        <w:rPr>
          <w:rFonts w:ascii="Times New Roman" w:hAnsi="Times New Roman" w:eastAsia="Times New Roman" w:cs="Times New Roman"/>
          <w:b/>
          <w:bCs/>
          <w:spacing w:val="-4"/>
          <w:sz w:val="24"/>
          <w:szCs w:val="24"/>
          <w:highlight w:val="none"/>
        </w:rPr>
        <w:t>3.</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4"/>
          <w:sz w:val="24"/>
          <w:szCs w:val="24"/>
          <w:highlight w:val="none"/>
        </w:rPr>
        <w:t>投标费用</w:t>
      </w:r>
    </w:p>
    <w:p w14:paraId="5A00D3B7">
      <w:pPr>
        <w:spacing w:before="186" w:line="217" w:lineRule="auto"/>
        <w:ind w:left="850"/>
        <w:rPr>
          <w:rFonts w:ascii="仿宋" w:hAnsi="仿宋" w:eastAsia="仿宋" w:cs="仿宋"/>
          <w:sz w:val="24"/>
          <w:szCs w:val="24"/>
          <w:highlight w:val="none"/>
        </w:rPr>
      </w:pPr>
      <w:r>
        <w:rPr>
          <w:rFonts w:ascii="仿宋" w:hAnsi="仿宋" w:eastAsia="仿宋" w:cs="仿宋"/>
          <w:spacing w:val="-1"/>
          <w:sz w:val="24"/>
          <w:szCs w:val="24"/>
          <w:highlight w:val="none"/>
        </w:rPr>
        <w:t>不论投标的结果如何，投标人应承担所有与投标有关的费用。</w:t>
      </w:r>
    </w:p>
    <w:p w14:paraId="30BF1AC6">
      <w:pPr>
        <w:spacing w:before="186" w:line="217" w:lineRule="auto"/>
        <w:ind w:left="2"/>
        <w:outlineLvl w:val="2"/>
        <w:rPr>
          <w:rFonts w:ascii="仿宋" w:hAnsi="仿宋" w:eastAsia="仿宋" w:cs="仿宋"/>
          <w:sz w:val="24"/>
          <w:szCs w:val="24"/>
          <w:highlight w:val="none"/>
        </w:rPr>
      </w:pPr>
      <w:bookmarkStart w:id="11" w:name="bookmark9"/>
      <w:bookmarkEnd w:id="11"/>
      <w:r>
        <w:rPr>
          <w:rFonts w:ascii="Times New Roman" w:hAnsi="Times New Roman" w:eastAsia="Times New Roman" w:cs="Times New Roman"/>
          <w:b/>
          <w:bCs/>
          <w:spacing w:val="-5"/>
          <w:sz w:val="24"/>
          <w:szCs w:val="24"/>
          <w:highlight w:val="none"/>
        </w:rPr>
        <w:t>4.</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5"/>
          <w:sz w:val="24"/>
          <w:szCs w:val="24"/>
          <w:highlight w:val="none"/>
        </w:rPr>
        <w:t>适用法律</w:t>
      </w:r>
    </w:p>
    <w:p w14:paraId="42CFB0ED">
      <w:pPr>
        <w:spacing w:before="186" w:line="360" w:lineRule="auto"/>
        <w:ind w:left="843"/>
        <w:jc w:val="both"/>
        <w:rPr>
          <w:rFonts w:ascii="仿宋" w:hAnsi="仿宋" w:eastAsia="仿宋" w:cs="仿宋"/>
          <w:sz w:val="24"/>
          <w:szCs w:val="24"/>
          <w:highlight w:val="none"/>
        </w:rPr>
      </w:pPr>
      <w:r>
        <w:rPr>
          <w:rFonts w:ascii="仿宋" w:hAnsi="仿宋" w:eastAsia="仿宋" w:cs="仿宋"/>
          <w:spacing w:val="1"/>
          <w:sz w:val="24"/>
          <w:szCs w:val="24"/>
          <w:highlight w:val="none"/>
        </w:rPr>
        <w:t>本项目采购人、采购代理机构、投标人、评标委员会</w:t>
      </w:r>
      <w:r>
        <w:rPr>
          <w:rFonts w:ascii="仿宋" w:hAnsi="仿宋" w:eastAsia="仿宋" w:cs="仿宋"/>
          <w:sz w:val="24"/>
          <w:szCs w:val="24"/>
          <w:highlight w:val="none"/>
        </w:rPr>
        <w:t xml:space="preserve">的相关行为均受《中华人 </w:t>
      </w:r>
      <w:r>
        <w:rPr>
          <w:rFonts w:ascii="仿宋" w:hAnsi="仿宋" w:eastAsia="仿宋" w:cs="仿宋"/>
          <w:spacing w:val="1"/>
          <w:sz w:val="24"/>
          <w:szCs w:val="24"/>
          <w:highlight w:val="none"/>
        </w:rPr>
        <w:t>民共和国政府采购法》《中华人民共和国政</w:t>
      </w:r>
      <w:r>
        <w:rPr>
          <w:rFonts w:ascii="仿宋" w:hAnsi="仿宋" w:eastAsia="仿宋" w:cs="仿宋"/>
          <w:sz w:val="24"/>
          <w:szCs w:val="24"/>
          <w:highlight w:val="none"/>
        </w:rPr>
        <w:t xml:space="preserve">府采购法实施条例》及本项目本级 </w:t>
      </w:r>
      <w:r>
        <w:rPr>
          <w:rFonts w:ascii="仿宋" w:hAnsi="仿宋" w:eastAsia="仿宋" w:cs="仿宋"/>
          <w:spacing w:val="-1"/>
          <w:sz w:val="24"/>
          <w:szCs w:val="24"/>
          <w:highlight w:val="none"/>
        </w:rPr>
        <w:t>和上级财政部门政府采购有关规定的约束和保护。</w:t>
      </w:r>
    </w:p>
    <w:p w14:paraId="28C3A0E2">
      <w:pPr>
        <w:spacing w:before="175" w:line="218" w:lineRule="auto"/>
        <w:ind w:left="3713"/>
        <w:outlineLvl w:val="1"/>
        <w:rPr>
          <w:rFonts w:ascii="仿宋" w:hAnsi="仿宋" w:eastAsia="仿宋" w:cs="仿宋"/>
          <w:sz w:val="28"/>
          <w:szCs w:val="28"/>
          <w:highlight w:val="none"/>
        </w:rPr>
      </w:pPr>
      <w:bookmarkStart w:id="12" w:name="bookmark11"/>
      <w:bookmarkEnd w:id="12"/>
      <w:bookmarkStart w:id="13" w:name="bookmark10"/>
      <w:bookmarkEnd w:id="13"/>
      <w:r>
        <w:rPr>
          <w:rFonts w:ascii="仿宋" w:hAnsi="仿宋" w:eastAsia="仿宋" w:cs="仿宋"/>
          <w:b/>
          <w:bCs/>
          <w:spacing w:val="-7"/>
          <w:sz w:val="28"/>
          <w:szCs w:val="28"/>
          <w:highlight w:val="none"/>
        </w:rPr>
        <w:t>二、招标文件</w:t>
      </w:r>
    </w:p>
    <w:p w14:paraId="0E5C342D">
      <w:pPr>
        <w:pStyle w:val="3"/>
        <w:spacing w:line="468" w:lineRule="auto"/>
        <w:rPr>
          <w:highlight w:val="none"/>
        </w:rPr>
      </w:pPr>
    </w:p>
    <w:p w14:paraId="2D2565C0">
      <w:pPr>
        <w:spacing w:before="79" w:line="217" w:lineRule="auto"/>
        <w:ind w:left="4"/>
        <w:outlineLvl w:val="2"/>
        <w:rPr>
          <w:rFonts w:ascii="仿宋" w:hAnsi="仿宋" w:eastAsia="仿宋" w:cs="仿宋"/>
          <w:sz w:val="24"/>
          <w:szCs w:val="24"/>
          <w:highlight w:val="none"/>
        </w:rPr>
      </w:pPr>
      <w:bookmarkStart w:id="14" w:name="bookmark72"/>
      <w:bookmarkEnd w:id="14"/>
      <w:r>
        <w:rPr>
          <w:rFonts w:ascii="Times New Roman" w:hAnsi="Times New Roman" w:eastAsia="Times New Roman" w:cs="Times New Roman"/>
          <w:b/>
          <w:bCs/>
          <w:spacing w:val="-2"/>
          <w:sz w:val="24"/>
          <w:szCs w:val="24"/>
          <w:highlight w:val="none"/>
        </w:rPr>
        <w:t xml:space="preserve">5.          </w:t>
      </w:r>
      <w:r>
        <w:rPr>
          <w:rFonts w:ascii="仿宋" w:hAnsi="仿宋" w:eastAsia="仿宋" w:cs="仿宋"/>
          <w:b/>
          <w:bCs/>
          <w:spacing w:val="-2"/>
          <w:sz w:val="24"/>
          <w:szCs w:val="24"/>
          <w:highlight w:val="none"/>
        </w:rPr>
        <w:t>招标文件构成</w:t>
      </w:r>
    </w:p>
    <w:p w14:paraId="465B3A0E">
      <w:pPr>
        <w:spacing w:before="186" w:line="217" w:lineRule="auto"/>
        <w:ind w:left="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5.1        </w:t>
      </w:r>
      <w:r>
        <w:rPr>
          <w:rFonts w:ascii="仿宋" w:hAnsi="仿宋" w:eastAsia="仿宋" w:cs="仿宋"/>
          <w:spacing w:val="-1"/>
          <w:sz w:val="24"/>
          <w:szCs w:val="24"/>
          <w:highlight w:val="none"/>
        </w:rPr>
        <w:t>招标文件共六章，构成如下：</w:t>
      </w:r>
    </w:p>
    <w:p w14:paraId="61D9F53E">
      <w:pPr>
        <w:spacing w:before="186" w:line="217" w:lineRule="auto"/>
        <w:ind w:left="857"/>
        <w:rPr>
          <w:rFonts w:ascii="仿宋" w:hAnsi="仿宋" w:eastAsia="仿宋" w:cs="仿宋"/>
          <w:sz w:val="24"/>
          <w:szCs w:val="24"/>
          <w:highlight w:val="none"/>
        </w:rPr>
      </w:pPr>
      <w:r>
        <w:rPr>
          <w:rFonts w:ascii="仿宋" w:hAnsi="仿宋" w:eastAsia="仿宋" w:cs="仿宋"/>
          <w:spacing w:val="-5"/>
          <w:sz w:val="24"/>
          <w:szCs w:val="24"/>
          <w:highlight w:val="none"/>
        </w:rPr>
        <w:t>第一章</w:t>
      </w:r>
      <w:r>
        <w:rPr>
          <w:rFonts w:ascii="仿宋" w:hAnsi="仿宋" w:eastAsia="仿宋" w:cs="仿宋"/>
          <w:spacing w:val="6"/>
          <w:sz w:val="24"/>
          <w:szCs w:val="24"/>
          <w:highlight w:val="none"/>
        </w:rPr>
        <w:t xml:space="preserve">  </w:t>
      </w:r>
      <w:r>
        <w:rPr>
          <w:rFonts w:ascii="仿宋" w:hAnsi="仿宋" w:eastAsia="仿宋" w:cs="仿宋"/>
          <w:spacing w:val="-5"/>
          <w:sz w:val="24"/>
          <w:szCs w:val="24"/>
          <w:highlight w:val="none"/>
        </w:rPr>
        <w:t>招标公告</w:t>
      </w:r>
    </w:p>
    <w:p w14:paraId="2F04E67E">
      <w:pPr>
        <w:spacing w:line="217" w:lineRule="auto"/>
        <w:rPr>
          <w:rFonts w:ascii="仿宋" w:hAnsi="仿宋" w:eastAsia="仿宋" w:cs="仿宋"/>
          <w:sz w:val="24"/>
          <w:szCs w:val="24"/>
          <w:highlight w:val="none"/>
        </w:rPr>
        <w:sectPr>
          <w:footerReference r:id="rId12" w:type="default"/>
          <w:pgSz w:w="11906" w:h="16839"/>
          <w:pgMar w:top="1431" w:right="1456" w:bottom="1199" w:left="1422" w:header="0" w:footer="964" w:gutter="0"/>
          <w:cols w:space="720" w:num="1"/>
        </w:sectPr>
      </w:pPr>
    </w:p>
    <w:p w14:paraId="35673051">
      <w:pPr>
        <w:spacing w:before="102" w:line="217" w:lineRule="auto"/>
        <w:ind w:left="853"/>
        <w:rPr>
          <w:rFonts w:ascii="仿宋" w:hAnsi="仿宋" w:eastAsia="仿宋" w:cs="仿宋"/>
          <w:sz w:val="24"/>
          <w:szCs w:val="24"/>
          <w:highlight w:val="none"/>
        </w:rPr>
      </w:pPr>
      <w:r>
        <w:rPr>
          <w:rFonts w:ascii="仿宋" w:hAnsi="仿宋" w:eastAsia="仿宋" w:cs="仿宋"/>
          <w:spacing w:val="-3"/>
          <w:sz w:val="24"/>
          <w:szCs w:val="24"/>
          <w:highlight w:val="none"/>
        </w:rPr>
        <w:t>第二章  投标人须知</w:t>
      </w:r>
    </w:p>
    <w:p w14:paraId="18331637">
      <w:pPr>
        <w:spacing w:before="185" w:line="217" w:lineRule="auto"/>
        <w:ind w:left="853"/>
        <w:rPr>
          <w:rFonts w:ascii="仿宋" w:hAnsi="仿宋" w:eastAsia="仿宋" w:cs="仿宋"/>
          <w:sz w:val="24"/>
          <w:szCs w:val="24"/>
          <w:highlight w:val="none"/>
        </w:rPr>
      </w:pPr>
      <w:r>
        <w:rPr>
          <w:rFonts w:ascii="仿宋" w:hAnsi="仿宋" w:eastAsia="仿宋" w:cs="仿宋"/>
          <w:spacing w:val="-2"/>
          <w:sz w:val="24"/>
          <w:szCs w:val="24"/>
          <w:highlight w:val="none"/>
        </w:rPr>
        <w:t>第三章  评标方法和标准</w:t>
      </w:r>
    </w:p>
    <w:p w14:paraId="5E6B951E">
      <w:pPr>
        <w:spacing w:before="185" w:line="217" w:lineRule="auto"/>
        <w:ind w:left="853"/>
        <w:rPr>
          <w:rFonts w:ascii="仿宋" w:hAnsi="仿宋" w:eastAsia="仿宋" w:cs="仿宋"/>
          <w:sz w:val="24"/>
          <w:szCs w:val="24"/>
          <w:highlight w:val="none"/>
        </w:rPr>
      </w:pPr>
      <w:r>
        <w:rPr>
          <w:rFonts w:ascii="仿宋" w:hAnsi="仿宋" w:eastAsia="仿宋" w:cs="仿宋"/>
          <w:spacing w:val="-2"/>
          <w:sz w:val="24"/>
          <w:szCs w:val="24"/>
          <w:highlight w:val="none"/>
        </w:rPr>
        <w:t>第四章  拟签订的合同文本</w:t>
      </w:r>
    </w:p>
    <w:p w14:paraId="3D89A84D">
      <w:pPr>
        <w:spacing w:before="186" w:line="217" w:lineRule="auto"/>
        <w:ind w:left="853"/>
        <w:rPr>
          <w:rFonts w:ascii="仿宋" w:hAnsi="仿宋" w:eastAsia="仿宋" w:cs="仿宋"/>
          <w:sz w:val="24"/>
          <w:szCs w:val="24"/>
          <w:highlight w:val="none"/>
        </w:rPr>
      </w:pPr>
      <w:r>
        <w:rPr>
          <w:rFonts w:ascii="仿宋" w:hAnsi="仿宋" w:eastAsia="仿宋" w:cs="仿宋"/>
          <w:spacing w:val="-2"/>
          <w:sz w:val="24"/>
          <w:szCs w:val="24"/>
          <w:highlight w:val="none"/>
        </w:rPr>
        <w:t>第五章  采购需求及要求</w:t>
      </w:r>
    </w:p>
    <w:p w14:paraId="1113E02D">
      <w:pPr>
        <w:spacing w:before="185" w:line="217" w:lineRule="auto"/>
        <w:ind w:left="853"/>
        <w:rPr>
          <w:rFonts w:ascii="仿宋" w:hAnsi="仿宋" w:eastAsia="仿宋" w:cs="仿宋"/>
          <w:sz w:val="24"/>
          <w:szCs w:val="24"/>
          <w:highlight w:val="none"/>
        </w:rPr>
      </w:pPr>
      <w:r>
        <w:rPr>
          <w:rFonts w:ascii="仿宋" w:hAnsi="仿宋" w:eastAsia="仿宋" w:cs="仿宋"/>
          <w:spacing w:val="-2"/>
          <w:sz w:val="24"/>
          <w:szCs w:val="24"/>
          <w:highlight w:val="none"/>
        </w:rPr>
        <w:t>第六章  投标文件格式</w:t>
      </w:r>
    </w:p>
    <w:p w14:paraId="4CAA6A8F">
      <w:pPr>
        <w:spacing w:before="188" w:line="312" w:lineRule="auto"/>
        <w:ind w:left="861" w:right="95" w:hanging="858"/>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5.2        </w:t>
      </w:r>
      <w:r>
        <w:rPr>
          <w:rFonts w:ascii="仿宋" w:hAnsi="仿宋" w:eastAsia="仿宋" w:cs="仿宋"/>
          <w:spacing w:val="2"/>
          <w:sz w:val="24"/>
          <w:szCs w:val="24"/>
          <w:highlight w:val="none"/>
        </w:rPr>
        <w:t>招标文件中如有不一致的，有澄清的部分以最终的</w:t>
      </w:r>
      <w:r>
        <w:rPr>
          <w:rFonts w:ascii="仿宋" w:hAnsi="仿宋" w:eastAsia="仿宋" w:cs="仿宋"/>
          <w:spacing w:val="1"/>
          <w:sz w:val="24"/>
          <w:szCs w:val="24"/>
          <w:highlight w:val="none"/>
        </w:rPr>
        <w:t>澄清更正内容为准；未澄清</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的，</w:t>
      </w:r>
      <w:r>
        <w:rPr>
          <w:rFonts w:ascii="仿宋" w:hAnsi="仿宋" w:eastAsia="仿宋" w:cs="仿宋"/>
          <w:spacing w:val="-52"/>
          <w:sz w:val="24"/>
          <w:szCs w:val="24"/>
          <w:highlight w:val="none"/>
        </w:rPr>
        <w:t xml:space="preserve"> </w:t>
      </w:r>
      <w:r>
        <w:rPr>
          <w:rFonts w:ascii="仿宋" w:hAnsi="仿宋" w:eastAsia="仿宋" w:cs="仿宋"/>
          <w:spacing w:val="-2"/>
          <w:sz w:val="24"/>
          <w:szCs w:val="24"/>
          <w:highlight w:val="none"/>
        </w:rPr>
        <w:t>以投标人须知前附表为准；投标人须知前附表不涉及的内容，以编排在后</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的最后描述为准。</w:t>
      </w:r>
    </w:p>
    <w:p w14:paraId="1AF06398">
      <w:pPr>
        <w:spacing w:before="186" w:line="312" w:lineRule="auto"/>
        <w:ind w:left="848" w:right="95" w:hanging="845"/>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5.3        </w:t>
      </w:r>
      <w:r>
        <w:rPr>
          <w:rFonts w:ascii="仿宋" w:hAnsi="仿宋" w:eastAsia="仿宋" w:cs="仿宋"/>
          <w:spacing w:val="2"/>
          <w:sz w:val="24"/>
          <w:szCs w:val="24"/>
          <w:highlight w:val="none"/>
        </w:rPr>
        <w:t>投标人应认真阅读招标文件所有的事项、格式、条</w:t>
      </w:r>
      <w:r>
        <w:rPr>
          <w:rFonts w:ascii="仿宋" w:hAnsi="仿宋" w:eastAsia="仿宋" w:cs="仿宋"/>
          <w:spacing w:val="1"/>
          <w:sz w:val="24"/>
          <w:szCs w:val="24"/>
          <w:highlight w:val="none"/>
        </w:rPr>
        <w:t>款和技术规范等。如投标人</w:t>
      </w:r>
      <w:r>
        <w:rPr>
          <w:rFonts w:ascii="仿宋" w:hAnsi="仿宋" w:eastAsia="仿宋" w:cs="仿宋"/>
          <w:sz w:val="24"/>
          <w:szCs w:val="24"/>
          <w:highlight w:val="none"/>
        </w:rPr>
        <w:t xml:space="preserve"> 没有按照招标文件要求提交全部资料，或者投标文件没有对招标文件的实质性</w:t>
      </w:r>
      <w:r>
        <w:rPr>
          <w:rFonts w:ascii="仿宋" w:hAnsi="仿宋" w:eastAsia="仿宋" w:cs="仿宋"/>
          <w:spacing w:val="13"/>
          <w:sz w:val="24"/>
          <w:szCs w:val="24"/>
          <w:highlight w:val="none"/>
        </w:rPr>
        <w:t xml:space="preserve"> </w:t>
      </w:r>
      <w:r>
        <w:rPr>
          <w:rFonts w:ascii="仿宋" w:hAnsi="仿宋" w:eastAsia="仿宋" w:cs="仿宋"/>
          <w:spacing w:val="-2"/>
          <w:sz w:val="24"/>
          <w:szCs w:val="24"/>
          <w:highlight w:val="none"/>
        </w:rPr>
        <w:t>要求做出响应，其投标将被认定为</w:t>
      </w:r>
      <w:r>
        <w:rPr>
          <w:rFonts w:ascii="仿宋" w:hAnsi="仿宋" w:eastAsia="仿宋" w:cs="仿宋"/>
          <w:b/>
          <w:bCs/>
          <w:spacing w:val="-2"/>
          <w:sz w:val="24"/>
          <w:szCs w:val="24"/>
          <w:highlight w:val="none"/>
        </w:rPr>
        <w:t>投标无效</w:t>
      </w:r>
      <w:r>
        <w:rPr>
          <w:rFonts w:ascii="仿宋" w:hAnsi="仿宋" w:eastAsia="仿宋" w:cs="仿宋"/>
          <w:spacing w:val="-2"/>
          <w:sz w:val="24"/>
          <w:szCs w:val="24"/>
          <w:highlight w:val="none"/>
        </w:rPr>
        <w:t>。</w:t>
      </w:r>
    </w:p>
    <w:p w14:paraId="5B50B206">
      <w:pPr>
        <w:spacing w:before="187" w:line="216" w:lineRule="auto"/>
        <w:ind w:left="3"/>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5.4        </w:t>
      </w:r>
      <w:r>
        <w:rPr>
          <w:rFonts w:ascii="仿宋" w:hAnsi="仿宋" w:eastAsia="仿宋" w:cs="仿宋"/>
          <w:sz w:val="24"/>
          <w:szCs w:val="24"/>
          <w:highlight w:val="none"/>
        </w:rPr>
        <w:t>现场考察或者答疑会及相</w:t>
      </w:r>
      <w:r>
        <w:rPr>
          <w:rFonts w:ascii="仿宋" w:hAnsi="仿宋" w:eastAsia="仿宋" w:cs="仿宋"/>
          <w:spacing w:val="-1"/>
          <w:sz w:val="24"/>
          <w:szCs w:val="24"/>
          <w:highlight w:val="none"/>
        </w:rPr>
        <w:t>关事项见</w:t>
      </w:r>
      <w:r>
        <w:rPr>
          <w:rFonts w:ascii="仿宋" w:hAnsi="仿宋" w:eastAsia="仿宋" w:cs="仿宋"/>
          <w:spacing w:val="-1"/>
          <w:sz w:val="24"/>
          <w:szCs w:val="24"/>
          <w:highlight w:val="none"/>
          <w:u w:val="single" w:color="auto"/>
        </w:rPr>
        <w:t>投标人须知前附表</w:t>
      </w:r>
      <w:r>
        <w:rPr>
          <w:rFonts w:ascii="仿宋" w:hAnsi="仿宋" w:eastAsia="仿宋" w:cs="仿宋"/>
          <w:spacing w:val="-1"/>
          <w:sz w:val="24"/>
          <w:szCs w:val="24"/>
          <w:highlight w:val="none"/>
        </w:rPr>
        <w:t>。</w:t>
      </w:r>
    </w:p>
    <w:p w14:paraId="47174E2D">
      <w:pPr>
        <w:spacing w:before="187" w:line="217" w:lineRule="auto"/>
        <w:outlineLvl w:val="2"/>
        <w:rPr>
          <w:rFonts w:ascii="仿宋" w:hAnsi="仿宋" w:eastAsia="仿宋" w:cs="仿宋"/>
          <w:sz w:val="24"/>
          <w:szCs w:val="24"/>
          <w:highlight w:val="none"/>
        </w:rPr>
      </w:pPr>
      <w:bookmarkStart w:id="15" w:name="bookmark12"/>
      <w:bookmarkEnd w:id="15"/>
      <w:r>
        <w:rPr>
          <w:rFonts w:ascii="Times New Roman" w:hAnsi="Times New Roman" w:eastAsia="Times New Roman" w:cs="Times New Roman"/>
          <w:b/>
          <w:bCs/>
          <w:spacing w:val="-2"/>
          <w:sz w:val="24"/>
          <w:szCs w:val="24"/>
          <w:highlight w:val="none"/>
        </w:rPr>
        <w:t xml:space="preserve">6.          </w:t>
      </w:r>
      <w:r>
        <w:rPr>
          <w:rFonts w:ascii="仿宋" w:hAnsi="仿宋" w:eastAsia="仿宋" w:cs="仿宋"/>
          <w:b/>
          <w:bCs/>
          <w:spacing w:val="-2"/>
          <w:sz w:val="24"/>
          <w:szCs w:val="24"/>
          <w:highlight w:val="none"/>
        </w:rPr>
        <w:t>招标文件的澄清与修改</w:t>
      </w:r>
    </w:p>
    <w:p w14:paraId="52F544DE">
      <w:pPr>
        <w:spacing w:before="184" w:line="312" w:lineRule="auto"/>
        <w:ind w:left="841" w:hanging="839"/>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6.1        </w:t>
      </w:r>
      <w:r>
        <w:rPr>
          <w:rFonts w:ascii="仿宋" w:hAnsi="仿宋" w:eastAsia="仿宋" w:cs="仿宋"/>
          <w:spacing w:val="-1"/>
          <w:sz w:val="24"/>
          <w:szCs w:val="24"/>
          <w:highlight w:val="none"/>
        </w:rPr>
        <w:t>采购人可主动地或在解答投标人提</w:t>
      </w:r>
      <w:r>
        <w:rPr>
          <w:rFonts w:ascii="仿宋" w:hAnsi="仿宋" w:eastAsia="仿宋" w:cs="仿宋"/>
          <w:spacing w:val="-2"/>
          <w:sz w:val="24"/>
          <w:szCs w:val="24"/>
          <w:highlight w:val="none"/>
        </w:rPr>
        <w:t>出的澄清问题时对招标文件进行澄清或修改。</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采购代理机构将以发布澄清（更正）公告的方式，澄清</w:t>
      </w:r>
      <w:r>
        <w:rPr>
          <w:rFonts w:ascii="仿宋" w:hAnsi="仿宋" w:eastAsia="仿宋" w:cs="仿宋"/>
          <w:spacing w:val="1"/>
          <w:sz w:val="24"/>
          <w:szCs w:val="24"/>
          <w:highlight w:val="none"/>
        </w:rPr>
        <w:t>或修改招标文件，澄清</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或修改内容作为招标文件的组成部分。</w:t>
      </w:r>
    </w:p>
    <w:p w14:paraId="0D6CC521">
      <w:pPr>
        <w:spacing w:before="190" w:line="324" w:lineRule="auto"/>
        <w:ind w:left="842" w:right="56" w:hanging="840"/>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 xml:space="preserve">6.2        </w:t>
      </w:r>
      <w:r>
        <w:rPr>
          <w:rFonts w:ascii="仿宋" w:hAnsi="仿宋" w:eastAsia="仿宋" w:cs="仿宋"/>
          <w:spacing w:val="-3"/>
          <w:sz w:val="24"/>
          <w:szCs w:val="24"/>
          <w:highlight w:val="none"/>
        </w:rPr>
        <w:t>澄清或者修改的内容可能影响投标文件编制的，采购代理机构将以书面形式通知</w:t>
      </w:r>
      <w:r>
        <w:rPr>
          <w:rFonts w:ascii="仿宋" w:hAnsi="仿宋" w:eastAsia="仿宋" w:cs="仿宋"/>
          <w:spacing w:val="16"/>
          <w:sz w:val="24"/>
          <w:szCs w:val="24"/>
          <w:highlight w:val="none"/>
        </w:rPr>
        <w:t xml:space="preserve"> </w:t>
      </w:r>
      <w:r>
        <w:rPr>
          <w:rFonts w:ascii="仿宋" w:hAnsi="仿宋" w:eastAsia="仿宋" w:cs="仿宋"/>
          <w:sz w:val="24"/>
          <w:szCs w:val="24"/>
          <w:highlight w:val="none"/>
        </w:rPr>
        <w:t>所有获取招标文件的潜在投标人，并对其具有约束</w:t>
      </w:r>
      <w:r>
        <w:rPr>
          <w:rFonts w:ascii="仿宋" w:hAnsi="仿宋" w:eastAsia="仿宋" w:cs="仿宋"/>
          <w:spacing w:val="-1"/>
          <w:sz w:val="24"/>
          <w:szCs w:val="24"/>
          <w:highlight w:val="none"/>
        </w:rPr>
        <w:t>力。投标人在收到上述通知</w:t>
      </w:r>
      <w:r>
        <w:rPr>
          <w:rFonts w:ascii="仿宋" w:hAnsi="仿宋" w:eastAsia="仿宋" w:cs="仿宋"/>
          <w:sz w:val="24"/>
          <w:szCs w:val="24"/>
          <w:highlight w:val="none"/>
        </w:rPr>
        <w:t xml:space="preserve"> 后，应及时向采购代理机构确认。投标人未回复的</w:t>
      </w:r>
      <w:r>
        <w:rPr>
          <w:rFonts w:ascii="仿宋" w:hAnsi="仿宋" w:eastAsia="仿宋" w:cs="仿宋"/>
          <w:spacing w:val="-1"/>
          <w:sz w:val="24"/>
          <w:szCs w:val="24"/>
          <w:highlight w:val="none"/>
        </w:rPr>
        <w:t>，视同已知晓澄清或者修改</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的内容。</w:t>
      </w:r>
    </w:p>
    <w:p w14:paraId="1CCD799D">
      <w:pPr>
        <w:spacing w:before="186" w:line="360" w:lineRule="auto"/>
        <w:ind w:left="841" w:right="126" w:firstLine="29"/>
        <w:rPr>
          <w:rFonts w:ascii="仿宋" w:hAnsi="仿宋" w:eastAsia="仿宋" w:cs="仿宋"/>
          <w:sz w:val="24"/>
          <w:szCs w:val="24"/>
          <w:highlight w:val="none"/>
        </w:rPr>
      </w:pPr>
      <w:r>
        <w:rPr>
          <w:rFonts w:ascii="仿宋" w:hAnsi="仿宋" w:eastAsia="仿宋" w:cs="仿宋"/>
          <w:spacing w:val="-1"/>
          <w:sz w:val="24"/>
          <w:szCs w:val="24"/>
          <w:highlight w:val="none"/>
        </w:rPr>
        <w:t>因潜在投标人原因或通讯线路故障导致通知逾期送达或无法送达</w:t>
      </w:r>
      <w:r>
        <w:rPr>
          <w:rFonts w:ascii="仿宋" w:hAnsi="仿宋" w:eastAsia="仿宋" w:cs="仿宋"/>
          <w:spacing w:val="-2"/>
          <w:sz w:val="24"/>
          <w:szCs w:val="24"/>
          <w:highlight w:val="none"/>
        </w:rPr>
        <w:t>，采购代理机</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构不因此承担任何责任，有关的招标采购活动可以继续有效进行。</w:t>
      </w:r>
    </w:p>
    <w:p w14:paraId="7B570F7D">
      <w:pPr>
        <w:spacing w:line="217" w:lineRule="auto"/>
        <w:outlineLvl w:val="2"/>
        <w:rPr>
          <w:rFonts w:ascii="仿宋" w:hAnsi="仿宋" w:eastAsia="仿宋" w:cs="仿宋"/>
          <w:sz w:val="24"/>
          <w:szCs w:val="24"/>
          <w:highlight w:val="none"/>
        </w:rPr>
      </w:pPr>
      <w:bookmarkStart w:id="16" w:name="bookmark13"/>
      <w:bookmarkEnd w:id="16"/>
      <w:r>
        <w:rPr>
          <w:rFonts w:ascii="Times New Roman" w:hAnsi="Times New Roman" w:eastAsia="Times New Roman" w:cs="Times New Roman"/>
          <w:b/>
          <w:bCs/>
          <w:spacing w:val="-2"/>
          <w:sz w:val="24"/>
          <w:szCs w:val="24"/>
          <w:highlight w:val="none"/>
        </w:rPr>
        <w:t xml:space="preserve">7.          </w:t>
      </w:r>
      <w:r>
        <w:rPr>
          <w:rFonts w:ascii="仿宋" w:hAnsi="仿宋" w:eastAsia="仿宋" w:cs="仿宋"/>
          <w:b/>
          <w:bCs/>
          <w:spacing w:val="-2"/>
          <w:sz w:val="24"/>
          <w:szCs w:val="24"/>
          <w:highlight w:val="none"/>
        </w:rPr>
        <w:t>投标截止时间的顺延</w:t>
      </w:r>
    </w:p>
    <w:p w14:paraId="4B9DBFF4">
      <w:pPr>
        <w:spacing w:before="186" w:line="361" w:lineRule="auto"/>
        <w:ind w:left="838" w:right="95" w:firstLine="7"/>
        <w:rPr>
          <w:rFonts w:ascii="仿宋" w:hAnsi="仿宋" w:eastAsia="仿宋" w:cs="仿宋"/>
          <w:sz w:val="24"/>
          <w:szCs w:val="24"/>
          <w:highlight w:val="none"/>
        </w:rPr>
      </w:pPr>
      <w:r>
        <w:rPr>
          <w:rFonts w:ascii="仿宋" w:hAnsi="仿宋" w:eastAsia="仿宋" w:cs="仿宋"/>
          <w:sz w:val="24"/>
          <w:szCs w:val="24"/>
          <w:highlight w:val="none"/>
        </w:rPr>
        <w:t>为使投标人有足够的时间对招标文件的澄清或者修改部分进行研究而准备投标</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rPr>
        <w:t>或因其他原因，采购人将依法决定是否顺延投标截止时间。</w:t>
      </w:r>
    </w:p>
    <w:p w14:paraId="1CBD3F4A">
      <w:pPr>
        <w:spacing w:before="174" w:line="217" w:lineRule="auto"/>
        <w:ind w:left="3292"/>
        <w:outlineLvl w:val="1"/>
        <w:rPr>
          <w:rFonts w:ascii="仿宋" w:hAnsi="仿宋" w:eastAsia="仿宋" w:cs="仿宋"/>
          <w:sz w:val="28"/>
          <w:szCs w:val="28"/>
          <w:highlight w:val="none"/>
        </w:rPr>
      </w:pPr>
      <w:bookmarkStart w:id="17" w:name="bookmark14"/>
      <w:bookmarkEnd w:id="17"/>
      <w:bookmarkStart w:id="18" w:name="bookmark15"/>
      <w:bookmarkEnd w:id="18"/>
      <w:r>
        <w:rPr>
          <w:rFonts w:ascii="仿宋" w:hAnsi="仿宋" w:eastAsia="仿宋" w:cs="仿宋"/>
          <w:b/>
          <w:bCs/>
          <w:spacing w:val="-6"/>
          <w:sz w:val="28"/>
          <w:szCs w:val="28"/>
          <w:highlight w:val="none"/>
        </w:rPr>
        <w:t>三、投标文件的编制</w:t>
      </w:r>
    </w:p>
    <w:p w14:paraId="410C8960">
      <w:pPr>
        <w:spacing w:before="238" w:line="216" w:lineRule="auto"/>
        <w:outlineLvl w:val="2"/>
        <w:rPr>
          <w:rFonts w:ascii="仿宋" w:hAnsi="仿宋" w:eastAsia="仿宋" w:cs="仿宋"/>
          <w:sz w:val="24"/>
          <w:szCs w:val="24"/>
          <w:highlight w:val="none"/>
        </w:rPr>
      </w:pPr>
      <w:bookmarkStart w:id="19" w:name="bookmark73"/>
      <w:bookmarkEnd w:id="19"/>
      <w:r>
        <w:rPr>
          <w:rFonts w:ascii="Times New Roman" w:hAnsi="Times New Roman" w:eastAsia="Times New Roman" w:cs="Times New Roman"/>
          <w:b/>
          <w:bCs/>
          <w:spacing w:val="-1"/>
          <w:sz w:val="24"/>
          <w:szCs w:val="24"/>
          <w:highlight w:val="none"/>
        </w:rPr>
        <w:t xml:space="preserve">8.          </w:t>
      </w:r>
      <w:r>
        <w:rPr>
          <w:rFonts w:ascii="仿宋" w:hAnsi="仿宋" w:eastAsia="仿宋" w:cs="仿宋"/>
          <w:b/>
          <w:bCs/>
          <w:spacing w:val="-1"/>
          <w:sz w:val="24"/>
          <w:szCs w:val="24"/>
          <w:highlight w:val="none"/>
        </w:rPr>
        <w:t>投标范围及投标文</w:t>
      </w:r>
      <w:r>
        <w:rPr>
          <w:rFonts w:ascii="仿宋" w:hAnsi="仿宋" w:eastAsia="仿宋" w:cs="仿宋"/>
          <w:b/>
          <w:bCs/>
          <w:spacing w:val="-2"/>
          <w:sz w:val="24"/>
          <w:szCs w:val="24"/>
          <w:highlight w:val="none"/>
        </w:rPr>
        <w:t>件中标准和计量单位的使用</w:t>
      </w:r>
    </w:p>
    <w:p w14:paraId="31F0A39D">
      <w:pPr>
        <w:spacing w:before="188" w:line="361" w:lineRule="auto"/>
        <w:ind w:left="847" w:right="95" w:hanging="84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8.1        </w:t>
      </w:r>
      <w:r>
        <w:rPr>
          <w:rFonts w:ascii="仿宋" w:hAnsi="仿宋" w:eastAsia="仿宋" w:cs="仿宋"/>
          <w:spacing w:val="2"/>
          <w:sz w:val="24"/>
          <w:szCs w:val="24"/>
          <w:highlight w:val="none"/>
        </w:rPr>
        <w:t>投标人可对招标文件中一个或多个标段进行</w:t>
      </w:r>
      <w:r>
        <w:rPr>
          <w:rFonts w:ascii="仿宋" w:hAnsi="仿宋" w:eastAsia="仿宋" w:cs="仿宋"/>
          <w:spacing w:val="1"/>
          <w:sz w:val="24"/>
          <w:szCs w:val="24"/>
          <w:highlight w:val="none"/>
        </w:rPr>
        <w:t>投标或者中标，除非在</w:t>
      </w:r>
      <w:r>
        <w:rPr>
          <w:rFonts w:ascii="仿宋" w:hAnsi="仿宋" w:eastAsia="仿宋" w:cs="仿宋"/>
          <w:spacing w:val="1"/>
          <w:sz w:val="24"/>
          <w:szCs w:val="24"/>
          <w:highlight w:val="none"/>
          <w:u w:val="single" w:color="auto"/>
        </w:rPr>
        <w:t>投标人须知</w:t>
      </w:r>
      <w:r>
        <w:rPr>
          <w:rFonts w:ascii="仿宋" w:hAnsi="仿宋" w:eastAsia="仿宋" w:cs="仿宋"/>
          <w:sz w:val="24"/>
          <w:szCs w:val="24"/>
          <w:highlight w:val="none"/>
        </w:rPr>
        <w:t xml:space="preserve"> </w:t>
      </w:r>
      <w:r>
        <w:rPr>
          <w:rFonts w:ascii="仿宋" w:hAnsi="仿宋" w:eastAsia="仿宋" w:cs="仿宋"/>
          <w:spacing w:val="-2"/>
          <w:sz w:val="24"/>
          <w:szCs w:val="24"/>
          <w:highlight w:val="none"/>
          <w:u w:val="single" w:color="auto"/>
        </w:rPr>
        <w:t>前附表</w:t>
      </w:r>
      <w:r>
        <w:rPr>
          <w:rFonts w:ascii="仿宋" w:hAnsi="仿宋" w:eastAsia="仿宋" w:cs="仿宋"/>
          <w:spacing w:val="-2"/>
          <w:sz w:val="24"/>
          <w:szCs w:val="24"/>
          <w:highlight w:val="none"/>
        </w:rPr>
        <w:t>中另有规定。</w:t>
      </w:r>
    </w:p>
    <w:p w14:paraId="78244A44">
      <w:pPr>
        <w:spacing w:line="361" w:lineRule="auto"/>
        <w:rPr>
          <w:rFonts w:ascii="仿宋" w:hAnsi="仿宋" w:eastAsia="仿宋" w:cs="仿宋"/>
          <w:sz w:val="24"/>
          <w:szCs w:val="24"/>
          <w:highlight w:val="none"/>
        </w:rPr>
        <w:sectPr>
          <w:footerReference r:id="rId13" w:type="default"/>
          <w:pgSz w:w="11906" w:h="16839"/>
          <w:pgMar w:top="1431" w:right="1361" w:bottom="1199" w:left="1426" w:header="0" w:footer="964" w:gutter="0"/>
          <w:cols w:space="720" w:num="1"/>
        </w:sectPr>
      </w:pPr>
    </w:p>
    <w:p w14:paraId="0C75B210">
      <w:pPr>
        <w:spacing w:before="102" w:line="288" w:lineRule="auto"/>
        <w:ind w:left="847" w:right="2" w:hanging="840"/>
        <w:rPr>
          <w:rFonts w:ascii="仿宋" w:hAnsi="仿宋" w:eastAsia="仿宋" w:cs="仿宋"/>
          <w:sz w:val="24"/>
          <w:szCs w:val="24"/>
          <w:highlight w:val="none"/>
        </w:rPr>
      </w:pPr>
      <w:r>
        <w:rPr>
          <w:rFonts w:ascii="Times New Roman" w:hAnsi="Times New Roman" w:eastAsia="Times New Roman" w:cs="Times New Roman"/>
          <w:spacing w:val="8"/>
          <w:sz w:val="24"/>
          <w:szCs w:val="24"/>
          <w:highlight w:val="none"/>
        </w:rPr>
        <w:t xml:space="preserve">8.2        </w:t>
      </w:r>
      <w:r>
        <w:rPr>
          <w:rFonts w:ascii="仿宋" w:hAnsi="仿宋" w:eastAsia="仿宋" w:cs="仿宋"/>
          <w:spacing w:val="8"/>
          <w:sz w:val="24"/>
          <w:szCs w:val="24"/>
          <w:highlight w:val="none"/>
        </w:rPr>
        <w:t>投标人应当对所投标段招标文件中</w:t>
      </w:r>
      <w:r>
        <w:rPr>
          <w:rFonts w:ascii="Times New Roman" w:hAnsi="Times New Roman" w:eastAsia="Times New Roman" w:cs="Times New Roman"/>
          <w:spacing w:val="8"/>
          <w:sz w:val="24"/>
          <w:szCs w:val="24"/>
          <w:highlight w:val="none"/>
        </w:rPr>
        <w:t>“</w:t>
      </w:r>
      <w:r>
        <w:rPr>
          <w:rFonts w:ascii="仿宋" w:hAnsi="仿宋" w:eastAsia="仿宋" w:cs="仿宋"/>
          <w:spacing w:val="7"/>
          <w:sz w:val="24"/>
          <w:szCs w:val="24"/>
          <w:highlight w:val="none"/>
        </w:rPr>
        <w:t>采购需求及要求</w:t>
      </w:r>
      <w:r>
        <w:rPr>
          <w:rFonts w:ascii="Times New Roman" w:hAnsi="Times New Roman" w:eastAsia="Times New Roman" w:cs="Times New Roman"/>
          <w:spacing w:val="7"/>
          <w:sz w:val="24"/>
          <w:szCs w:val="24"/>
          <w:highlight w:val="none"/>
        </w:rPr>
        <w:t>”</w:t>
      </w:r>
      <w:r>
        <w:rPr>
          <w:rFonts w:ascii="仿宋" w:hAnsi="仿宋" w:eastAsia="仿宋" w:cs="仿宋"/>
          <w:spacing w:val="7"/>
          <w:sz w:val="24"/>
          <w:szCs w:val="24"/>
          <w:highlight w:val="none"/>
        </w:rPr>
        <w:t>所列的所有内容进行响</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应，如仅响应部分内容，其该标段投标将被认定为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0747135F">
      <w:pPr>
        <w:spacing w:before="187" w:line="287" w:lineRule="auto"/>
        <w:ind w:left="856" w:right="2" w:hanging="849"/>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8.3        </w:t>
      </w:r>
      <w:r>
        <w:rPr>
          <w:rFonts w:ascii="仿宋" w:hAnsi="仿宋" w:eastAsia="仿宋" w:cs="仿宋"/>
          <w:spacing w:val="2"/>
          <w:sz w:val="24"/>
          <w:szCs w:val="24"/>
          <w:highlight w:val="none"/>
        </w:rPr>
        <w:t>无论招标文件中是否要求，投标人所投货物</w:t>
      </w:r>
      <w:r>
        <w:rPr>
          <w:rFonts w:ascii="仿宋" w:hAnsi="仿宋" w:eastAsia="仿宋" w:cs="仿宋"/>
          <w:spacing w:val="1"/>
          <w:sz w:val="24"/>
          <w:szCs w:val="24"/>
          <w:highlight w:val="none"/>
        </w:rPr>
        <w:t>及伴随的服务和工程均应符合国家</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强制性标准。</w:t>
      </w:r>
    </w:p>
    <w:p w14:paraId="327ABFF0">
      <w:pPr>
        <w:spacing w:before="188" w:line="288" w:lineRule="auto"/>
        <w:ind w:left="844" w:right="2" w:hanging="837"/>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8.4        </w:t>
      </w:r>
      <w:r>
        <w:rPr>
          <w:rFonts w:ascii="仿宋" w:hAnsi="仿宋" w:eastAsia="仿宋" w:cs="仿宋"/>
          <w:spacing w:val="2"/>
          <w:sz w:val="24"/>
          <w:szCs w:val="24"/>
          <w:highlight w:val="none"/>
        </w:rPr>
        <w:t>除招标文件中有特殊要求外，投标文件中所</w:t>
      </w:r>
      <w:r>
        <w:rPr>
          <w:rFonts w:ascii="仿宋" w:hAnsi="仿宋" w:eastAsia="仿宋" w:cs="仿宋"/>
          <w:spacing w:val="1"/>
          <w:sz w:val="24"/>
          <w:szCs w:val="24"/>
          <w:highlight w:val="none"/>
        </w:rPr>
        <w:t>使用的计量单位，应采用中华人民</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共和国法定计量单位。</w:t>
      </w:r>
    </w:p>
    <w:p w14:paraId="220BD729">
      <w:pPr>
        <w:spacing w:before="187" w:line="217" w:lineRule="auto"/>
        <w:outlineLvl w:val="2"/>
        <w:rPr>
          <w:rFonts w:ascii="仿宋" w:hAnsi="仿宋" w:eastAsia="仿宋" w:cs="仿宋"/>
          <w:sz w:val="24"/>
          <w:szCs w:val="24"/>
          <w:highlight w:val="none"/>
        </w:rPr>
      </w:pPr>
      <w:bookmarkStart w:id="20" w:name="bookmark16"/>
      <w:bookmarkEnd w:id="20"/>
      <w:r>
        <w:rPr>
          <w:rFonts w:ascii="Times New Roman" w:hAnsi="Times New Roman" w:eastAsia="Times New Roman" w:cs="Times New Roman"/>
          <w:b/>
          <w:bCs/>
          <w:spacing w:val="-1"/>
          <w:sz w:val="24"/>
          <w:szCs w:val="24"/>
          <w:highlight w:val="none"/>
        </w:rPr>
        <w:t xml:space="preserve">9.          </w:t>
      </w:r>
      <w:r>
        <w:rPr>
          <w:rFonts w:ascii="仿宋" w:hAnsi="仿宋" w:eastAsia="仿宋" w:cs="仿宋"/>
          <w:b/>
          <w:bCs/>
          <w:spacing w:val="-1"/>
          <w:sz w:val="24"/>
          <w:szCs w:val="24"/>
          <w:highlight w:val="none"/>
        </w:rPr>
        <w:t>投标文件组成</w:t>
      </w:r>
    </w:p>
    <w:p w14:paraId="5FA8A1E4">
      <w:pPr>
        <w:spacing w:before="186" w:line="312" w:lineRule="auto"/>
        <w:ind w:left="852" w:hanging="850"/>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9.1        </w:t>
      </w:r>
      <w:r>
        <w:rPr>
          <w:rFonts w:ascii="仿宋" w:hAnsi="仿宋" w:eastAsia="仿宋" w:cs="仿宋"/>
          <w:spacing w:val="-2"/>
          <w:sz w:val="24"/>
          <w:szCs w:val="24"/>
          <w:highlight w:val="none"/>
        </w:rPr>
        <w:t>投标文件由</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资格证明文件</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和</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商务及技术文件</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组成。投标人</w:t>
      </w:r>
      <w:r>
        <w:rPr>
          <w:rFonts w:ascii="仿宋" w:hAnsi="仿宋" w:eastAsia="仿宋" w:cs="仿宋"/>
          <w:spacing w:val="-3"/>
          <w:sz w:val="24"/>
          <w:szCs w:val="24"/>
          <w:highlight w:val="none"/>
        </w:rPr>
        <w:t>应完整地按照招标</w:t>
      </w:r>
      <w:r>
        <w:rPr>
          <w:rFonts w:ascii="仿宋" w:hAnsi="仿宋" w:eastAsia="仿宋" w:cs="仿宋"/>
          <w:sz w:val="24"/>
          <w:szCs w:val="24"/>
          <w:highlight w:val="none"/>
        </w:rPr>
        <w:t xml:space="preserve"> 文件提供的投标文件格式及要求编写投标文件。投标文件中资格审查和符合性</w:t>
      </w:r>
      <w:r>
        <w:rPr>
          <w:rFonts w:ascii="仿宋" w:hAnsi="仿宋" w:eastAsia="仿宋" w:cs="仿宋"/>
          <w:spacing w:val="10"/>
          <w:sz w:val="24"/>
          <w:szCs w:val="24"/>
          <w:highlight w:val="none"/>
        </w:rPr>
        <w:t xml:space="preserve"> </w:t>
      </w:r>
      <w:r>
        <w:rPr>
          <w:rFonts w:ascii="仿宋" w:hAnsi="仿宋" w:eastAsia="仿宋" w:cs="仿宋"/>
          <w:spacing w:val="-1"/>
          <w:sz w:val="24"/>
          <w:szCs w:val="24"/>
          <w:highlight w:val="none"/>
        </w:rPr>
        <w:t>审查涉及的事项不满足招标文件要求的，其投标将被认定为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7F2A0D56">
      <w:pPr>
        <w:spacing w:before="188" w:line="312" w:lineRule="auto"/>
        <w:ind w:left="847" w:right="2" w:hanging="845"/>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9.2        </w:t>
      </w:r>
      <w:r>
        <w:rPr>
          <w:rFonts w:ascii="仿宋" w:hAnsi="仿宋" w:eastAsia="仿宋" w:cs="仿宋"/>
          <w:sz w:val="24"/>
          <w:szCs w:val="24"/>
          <w:highlight w:val="none"/>
        </w:rPr>
        <w:t>上述文件应按照招标文件的规定签署和盖公章或经公章授权的其他单位章（</w:t>
      </w:r>
      <w:r>
        <w:rPr>
          <w:rFonts w:ascii="仿宋" w:hAnsi="仿宋" w:eastAsia="仿宋" w:cs="仿宋"/>
          <w:spacing w:val="-40"/>
          <w:sz w:val="24"/>
          <w:szCs w:val="24"/>
          <w:highlight w:val="none"/>
        </w:rPr>
        <w:t xml:space="preserve"> </w:t>
      </w:r>
      <w:r>
        <w:rPr>
          <w:rFonts w:ascii="仿宋" w:hAnsi="仿宋" w:eastAsia="仿宋" w:cs="仿宋"/>
          <w:sz w:val="24"/>
          <w:szCs w:val="24"/>
          <w:highlight w:val="none"/>
        </w:rPr>
        <w:t>以 下统称公章）。采用公章授权方式的，应当在投标文件资格证明文件附公章授</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权书（格式自定）。</w:t>
      </w:r>
    </w:p>
    <w:p w14:paraId="34ADC9E9">
      <w:pPr>
        <w:spacing w:before="186" w:line="215" w:lineRule="auto"/>
        <w:ind w:left="8"/>
        <w:outlineLvl w:val="2"/>
        <w:rPr>
          <w:rFonts w:ascii="仿宋" w:hAnsi="仿宋" w:eastAsia="仿宋" w:cs="仿宋"/>
          <w:sz w:val="24"/>
          <w:szCs w:val="24"/>
          <w:highlight w:val="none"/>
        </w:rPr>
      </w:pPr>
      <w:bookmarkStart w:id="21" w:name="bookmark17"/>
      <w:bookmarkEnd w:id="21"/>
      <w:r>
        <w:rPr>
          <w:rFonts w:ascii="Times New Roman" w:hAnsi="Times New Roman" w:eastAsia="Times New Roman" w:cs="Times New Roman"/>
          <w:b/>
          <w:bCs/>
          <w:spacing w:val="-2"/>
          <w:sz w:val="24"/>
          <w:szCs w:val="24"/>
          <w:highlight w:val="none"/>
        </w:rPr>
        <w:t xml:space="preserve">10.        </w:t>
      </w:r>
      <w:r>
        <w:rPr>
          <w:rFonts w:ascii="仿宋" w:hAnsi="仿宋" w:eastAsia="仿宋" w:cs="仿宋"/>
          <w:b/>
          <w:bCs/>
          <w:spacing w:val="-2"/>
          <w:sz w:val="24"/>
          <w:szCs w:val="24"/>
          <w:highlight w:val="none"/>
        </w:rPr>
        <w:t>证明投标标的的合格性和符合招标文件规定的技术文件</w:t>
      </w:r>
    </w:p>
    <w:p w14:paraId="5A986199">
      <w:pPr>
        <w:spacing w:before="188" w:line="289" w:lineRule="auto"/>
        <w:ind w:left="877" w:right="2" w:hanging="85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10.1      </w:t>
      </w:r>
      <w:r>
        <w:rPr>
          <w:rFonts w:ascii="仿宋" w:hAnsi="仿宋" w:eastAsia="仿宋" w:cs="仿宋"/>
          <w:spacing w:val="1"/>
          <w:sz w:val="24"/>
          <w:szCs w:val="24"/>
          <w:highlight w:val="none"/>
        </w:rPr>
        <w:t>投标人应提交证明文件，证明其投标标的符合招标文件规定。该证明文件是投</w:t>
      </w:r>
      <w:r>
        <w:rPr>
          <w:rFonts w:ascii="仿宋" w:hAnsi="仿宋" w:eastAsia="仿宋" w:cs="仿宋"/>
          <w:spacing w:val="17"/>
          <w:sz w:val="24"/>
          <w:szCs w:val="24"/>
          <w:highlight w:val="none"/>
        </w:rPr>
        <w:t xml:space="preserve"> </w:t>
      </w:r>
      <w:r>
        <w:rPr>
          <w:rFonts w:ascii="仿宋" w:hAnsi="仿宋" w:eastAsia="仿宋" w:cs="仿宋"/>
          <w:spacing w:val="-1"/>
          <w:sz w:val="24"/>
          <w:szCs w:val="24"/>
          <w:highlight w:val="none"/>
        </w:rPr>
        <w:t>标文件的技术文件。</w:t>
      </w:r>
    </w:p>
    <w:p w14:paraId="7DAC3241">
      <w:pPr>
        <w:spacing w:before="185" w:line="215" w:lineRule="auto"/>
        <w:ind w:left="2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10.2      </w:t>
      </w:r>
      <w:r>
        <w:rPr>
          <w:rFonts w:ascii="仿宋" w:hAnsi="仿宋" w:eastAsia="仿宋" w:cs="仿宋"/>
          <w:spacing w:val="-1"/>
          <w:sz w:val="24"/>
          <w:szCs w:val="24"/>
          <w:highlight w:val="none"/>
        </w:rPr>
        <w:t>上款所述的证明文件，可以是文字资料、图纸和数据。</w:t>
      </w:r>
    </w:p>
    <w:p w14:paraId="0F11FFF0">
      <w:pPr>
        <w:spacing w:before="189" w:line="216" w:lineRule="auto"/>
        <w:ind w:left="2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10.3      </w:t>
      </w:r>
      <w:r>
        <w:rPr>
          <w:rFonts w:ascii="仿宋" w:hAnsi="仿宋" w:eastAsia="仿宋" w:cs="仿宋"/>
          <w:spacing w:val="-1"/>
          <w:sz w:val="24"/>
          <w:szCs w:val="24"/>
          <w:highlight w:val="none"/>
        </w:rPr>
        <w:t>本条所指证明文件不包括对招标文件相关部分的文字、图标的复制。</w:t>
      </w:r>
    </w:p>
    <w:p w14:paraId="47146CBC">
      <w:pPr>
        <w:spacing w:before="187" w:line="217" w:lineRule="auto"/>
        <w:ind w:left="8"/>
        <w:outlineLvl w:val="2"/>
        <w:rPr>
          <w:rFonts w:ascii="仿宋" w:hAnsi="仿宋" w:eastAsia="仿宋" w:cs="仿宋"/>
          <w:sz w:val="24"/>
          <w:szCs w:val="24"/>
          <w:highlight w:val="none"/>
        </w:rPr>
      </w:pPr>
      <w:bookmarkStart w:id="22" w:name="bookmark18"/>
      <w:bookmarkEnd w:id="22"/>
      <w:r>
        <w:rPr>
          <w:rFonts w:ascii="Times New Roman" w:hAnsi="Times New Roman" w:eastAsia="Times New Roman" w:cs="Times New Roman"/>
          <w:b/>
          <w:bCs/>
          <w:spacing w:val="-6"/>
          <w:sz w:val="24"/>
          <w:szCs w:val="24"/>
          <w:highlight w:val="none"/>
        </w:rPr>
        <w:t>11.</w:t>
      </w:r>
      <w:r>
        <w:rPr>
          <w:rFonts w:ascii="Times New Roman" w:hAnsi="Times New Roman" w:eastAsia="Times New Roman" w:cs="Times New Roman"/>
          <w:b/>
          <w:bCs/>
          <w:spacing w:val="2"/>
          <w:sz w:val="24"/>
          <w:szCs w:val="24"/>
          <w:highlight w:val="none"/>
        </w:rPr>
        <w:t xml:space="preserve">        </w:t>
      </w:r>
      <w:r>
        <w:rPr>
          <w:rFonts w:ascii="仿宋" w:hAnsi="仿宋" w:eastAsia="仿宋" w:cs="仿宋"/>
          <w:b/>
          <w:bCs/>
          <w:spacing w:val="-6"/>
          <w:sz w:val="24"/>
          <w:szCs w:val="24"/>
          <w:highlight w:val="none"/>
        </w:rPr>
        <w:t>投标报价</w:t>
      </w:r>
    </w:p>
    <w:p w14:paraId="77F45A58">
      <w:pPr>
        <w:spacing w:before="187" w:line="312" w:lineRule="auto"/>
        <w:ind w:left="843" w:right="2" w:hanging="823"/>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11.1      </w:t>
      </w:r>
      <w:r>
        <w:rPr>
          <w:rFonts w:ascii="仿宋" w:hAnsi="仿宋" w:eastAsia="仿宋" w:cs="仿宋"/>
          <w:sz w:val="24"/>
          <w:szCs w:val="24"/>
          <w:highlight w:val="none"/>
        </w:rPr>
        <w:t>投标人的报价应当包括满足本次招标全部采购需求所应提供的服务，</w:t>
      </w:r>
      <w:r>
        <w:rPr>
          <w:rFonts w:ascii="仿宋" w:hAnsi="仿宋" w:eastAsia="仿宋" w:cs="仿宋"/>
          <w:spacing w:val="-61"/>
          <w:sz w:val="24"/>
          <w:szCs w:val="24"/>
          <w:highlight w:val="none"/>
        </w:rPr>
        <w:t xml:space="preserve"> </w:t>
      </w:r>
      <w:r>
        <w:rPr>
          <w:rFonts w:ascii="仿宋" w:hAnsi="仿宋" w:eastAsia="仿宋" w:cs="仿宋"/>
          <w:sz w:val="24"/>
          <w:szCs w:val="24"/>
          <w:highlight w:val="none"/>
        </w:rPr>
        <w:t>以及伴随 的货物和工程。所有投标均应以人民币报价。投标人的投标报价应遵守《中华</w:t>
      </w:r>
      <w:r>
        <w:rPr>
          <w:rFonts w:ascii="仿宋" w:hAnsi="仿宋" w:eastAsia="仿宋" w:cs="仿宋"/>
          <w:spacing w:val="18"/>
          <w:sz w:val="24"/>
          <w:szCs w:val="24"/>
          <w:highlight w:val="none"/>
        </w:rPr>
        <w:t xml:space="preserve"> </w:t>
      </w:r>
      <w:r>
        <w:rPr>
          <w:rFonts w:ascii="仿宋" w:hAnsi="仿宋" w:eastAsia="仿宋" w:cs="仿宋"/>
          <w:spacing w:val="-2"/>
          <w:sz w:val="24"/>
          <w:szCs w:val="24"/>
          <w:highlight w:val="none"/>
        </w:rPr>
        <w:t>人民共和国价格法》。</w:t>
      </w:r>
    </w:p>
    <w:p w14:paraId="736FA3A6">
      <w:pPr>
        <w:spacing w:before="187" w:line="287" w:lineRule="auto"/>
        <w:ind w:left="841" w:right="5" w:hanging="821"/>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11.2      </w:t>
      </w:r>
      <w:r>
        <w:rPr>
          <w:rFonts w:ascii="仿宋" w:hAnsi="仿宋" w:eastAsia="仿宋" w:cs="仿宋"/>
          <w:spacing w:val="1"/>
          <w:sz w:val="24"/>
          <w:szCs w:val="24"/>
          <w:highlight w:val="none"/>
        </w:rPr>
        <w:t>投标人应在投标分项报价表上标明分项服务、伴随的货物和工程的价格（如适</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rPr>
        <w:t>用）和总价，并由法定代表人或其授权代表签署。</w:t>
      </w:r>
    </w:p>
    <w:p w14:paraId="1C19CE9D">
      <w:pPr>
        <w:spacing w:before="189" w:line="217" w:lineRule="auto"/>
        <w:ind w:left="2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11.3      </w:t>
      </w:r>
      <w:r>
        <w:rPr>
          <w:rFonts w:ascii="仿宋" w:hAnsi="仿宋" w:eastAsia="仿宋" w:cs="仿宋"/>
          <w:spacing w:val="-1"/>
          <w:sz w:val="24"/>
          <w:szCs w:val="24"/>
          <w:highlight w:val="none"/>
        </w:rPr>
        <w:t>采购人不接受具有附加条件的报价或多个方</w:t>
      </w:r>
      <w:r>
        <w:rPr>
          <w:rFonts w:ascii="仿宋" w:hAnsi="仿宋" w:eastAsia="仿宋" w:cs="仿宋"/>
          <w:spacing w:val="-2"/>
          <w:sz w:val="24"/>
          <w:szCs w:val="24"/>
          <w:highlight w:val="none"/>
        </w:rPr>
        <w:t>案的报价。</w:t>
      </w:r>
    </w:p>
    <w:p w14:paraId="7EE372C8">
      <w:pPr>
        <w:spacing w:before="186" w:line="288" w:lineRule="auto"/>
        <w:ind w:left="857" w:right="5" w:hanging="83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11.4      </w:t>
      </w:r>
      <w:r>
        <w:rPr>
          <w:rFonts w:ascii="仿宋" w:hAnsi="仿宋" w:eastAsia="仿宋" w:cs="仿宋"/>
          <w:spacing w:val="1"/>
          <w:sz w:val="24"/>
          <w:szCs w:val="24"/>
          <w:highlight w:val="none"/>
        </w:rPr>
        <w:t>投标人所报的投标报价在合同履行过程中是固定不变的，不得以任何理由予以</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rPr>
        <w:t>变更。任何包含价格调整要求的投标，将被认</w:t>
      </w:r>
      <w:r>
        <w:rPr>
          <w:rFonts w:ascii="仿宋" w:hAnsi="仿宋" w:eastAsia="仿宋" w:cs="仿宋"/>
          <w:spacing w:val="-2"/>
          <w:sz w:val="24"/>
          <w:szCs w:val="24"/>
          <w:highlight w:val="none"/>
        </w:rPr>
        <w:t>定为</w:t>
      </w:r>
      <w:r>
        <w:rPr>
          <w:rFonts w:ascii="仿宋" w:hAnsi="仿宋" w:eastAsia="仿宋" w:cs="仿宋"/>
          <w:b/>
          <w:bCs/>
          <w:spacing w:val="-2"/>
          <w:sz w:val="24"/>
          <w:szCs w:val="24"/>
          <w:highlight w:val="none"/>
        </w:rPr>
        <w:t>投标无效</w:t>
      </w:r>
      <w:r>
        <w:rPr>
          <w:rFonts w:ascii="仿宋" w:hAnsi="仿宋" w:eastAsia="仿宋" w:cs="仿宋"/>
          <w:spacing w:val="-2"/>
          <w:sz w:val="24"/>
          <w:szCs w:val="24"/>
          <w:highlight w:val="none"/>
        </w:rPr>
        <w:t>。</w:t>
      </w:r>
    </w:p>
    <w:p w14:paraId="0EB6E525">
      <w:pPr>
        <w:spacing w:before="187" w:line="216" w:lineRule="auto"/>
        <w:ind w:left="8"/>
        <w:outlineLvl w:val="2"/>
        <w:rPr>
          <w:rFonts w:ascii="仿宋" w:hAnsi="仿宋" w:eastAsia="仿宋" w:cs="仿宋"/>
          <w:sz w:val="24"/>
          <w:szCs w:val="24"/>
          <w:highlight w:val="none"/>
        </w:rPr>
      </w:pPr>
      <w:bookmarkStart w:id="23" w:name="bookmark19"/>
      <w:bookmarkEnd w:id="23"/>
      <w:r>
        <w:rPr>
          <w:rFonts w:ascii="Times New Roman" w:hAnsi="Times New Roman" w:eastAsia="Times New Roman" w:cs="Times New Roman"/>
          <w:b/>
          <w:bCs/>
          <w:spacing w:val="-5"/>
          <w:sz w:val="24"/>
          <w:szCs w:val="24"/>
          <w:highlight w:val="none"/>
        </w:rPr>
        <w:t>12.</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5"/>
          <w:sz w:val="24"/>
          <w:szCs w:val="24"/>
          <w:highlight w:val="none"/>
        </w:rPr>
        <w:t>投标保证金</w:t>
      </w:r>
    </w:p>
    <w:p w14:paraId="71D67916">
      <w:pPr>
        <w:spacing w:before="187" w:line="216" w:lineRule="auto"/>
        <w:ind w:left="841"/>
        <w:rPr>
          <w:rFonts w:ascii="仿宋" w:hAnsi="仿宋" w:eastAsia="仿宋" w:cs="仿宋"/>
          <w:sz w:val="24"/>
          <w:szCs w:val="24"/>
          <w:highlight w:val="none"/>
        </w:rPr>
      </w:pPr>
      <w:r>
        <w:rPr>
          <w:rFonts w:ascii="仿宋" w:hAnsi="仿宋" w:eastAsia="仿宋" w:cs="仿宋"/>
          <w:spacing w:val="-1"/>
          <w:sz w:val="24"/>
          <w:szCs w:val="24"/>
          <w:highlight w:val="none"/>
        </w:rPr>
        <w:t>本项目不收取投标保证金。</w:t>
      </w:r>
    </w:p>
    <w:p w14:paraId="3F6B9EFA">
      <w:pPr>
        <w:spacing w:line="216" w:lineRule="auto"/>
        <w:rPr>
          <w:rFonts w:ascii="仿宋" w:hAnsi="仿宋" w:eastAsia="仿宋" w:cs="仿宋"/>
          <w:sz w:val="24"/>
          <w:szCs w:val="24"/>
          <w:highlight w:val="none"/>
        </w:rPr>
        <w:sectPr>
          <w:footerReference r:id="rId14" w:type="default"/>
          <w:pgSz w:w="11906" w:h="16839"/>
          <w:pgMar w:top="1431" w:right="1454" w:bottom="1199" w:left="1425" w:header="0" w:footer="966" w:gutter="0"/>
          <w:cols w:space="720" w:num="1"/>
        </w:sectPr>
      </w:pPr>
    </w:p>
    <w:p w14:paraId="480C8EBC">
      <w:pPr>
        <w:spacing w:before="102" w:line="217" w:lineRule="auto"/>
        <w:outlineLvl w:val="2"/>
        <w:rPr>
          <w:rFonts w:ascii="仿宋" w:hAnsi="仿宋" w:eastAsia="仿宋" w:cs="仿宋"/>
          <w:sz w:val="24"/>
          <w:szCs w:val="24"/>
          <w:highlight w:val="none"/>
        </w:rPr>
      </w:pPr>
      <w:bookmarkStart w:id="24" w:name="bookmark20"/>
      <w:bookmarkEnd w:id="24"/>
      <w:r>
        <w:rPr>
          <w:rFonts w:ascii="Times New Roman" w:hAnsi="Times New Roman" w:eastAsia="Times New Roman" w:cs="Times New Roman"/>
          <w:b/>
          <w:bCs/>
          <w:spacing w:val="-5"/>
          <w:sz w:val="24"/>
          <w:szCs w:val="24"/>
          <w:highlight w:val="none"/>
        </w:rPr>
        <w:t>13.</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5"/>
          <w:sz w:val="24"/>
          <w:szCs w:val="24"/>
          <w:highlight w:val="none"/>
        </w:rPr>
        <w:t>投标有效期</w:t>
      </w:r>
    </w:p>
    <w:p w14:paraId="4BD813B1">
      <w:pPr>
        <w:spacing w:before="185" w:line="288" w:lineRule="auto"/>
        <w:ind w:left="890" w:right="83" w:hanging="87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13.1        </w:t>
      </w:r>
      <w:r>
        <w:rPr>
          <w:rFonts w:ascii="仿宋" w:hAnsi="仿宋" w:eastAsia="仿宋" w:cs="仿宋"/>
          <w:spacing w:val="1"/>
          <w:sz w:val="24"/>
          <w:szCs w:val="24"/>
          <w:highlight w:val="none"/>
        </w:rPr>
        <w:t>投标有效期为递交投标文件截止之日起</w:t>
      </w:r>
      <w:r>
        <w:rPr>
          <w:rFonts w:ascii="仿宋" w:hAnsi="仿宋" w:eastAsia="仿宋" w:cs="仿宋"/>
          <w:spacing w:val="-45"/>
          <w:sz w:val="24"/>
          <w:szCs w:val="24"/>
          <w:highlight w:val="none"/>
        </w:rPr>
        <w:t xml:space="preserve"> </w:t>
      </w:r>
      <w:r>
        <w:rPr>
          <w:rFonts w:ascii="Times New Roman" w:hAnsi="Times New Roman" w:eastAsia="Times New Roman" w:cs="Times New Roman"/>
          <w:spacing w:val="1"/>
          <w:sz w:val="24"/>
          <w:szCs w:val="24"/>
          <w:highlight w:val="none"/>
        </w:rPr>
        <w:t xml:space="preserve">90 </w:t>
      </w:r>
      <w:r>
        <w:rPr>
          <w:rFonts w:ascii="仿宋" w:hAnsi="仿宋" w:eastAsia="仿宋" w:cs="仿宋"/>
          <w:spacing w:val="1"/>
          <w:sz w:val="24"/>
          <w:szCs w:val="24"/>
          <w:highlight w:val="none"/>
        </w:rPr>
        <w:t>个日历日，投标应在投标有效期内</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保持有效。投标有效期不满足要求的投标，其投标将被认定为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15B9499E">
      <w:pPr>
        <w:spacing w:before="188" w:line="324" w:lineRule="auto"/>
        <w:ind w:left="891" w:right="83" w:hanging="879"/>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13.2        </w:t>
      </w:r>
      <w:r>
        <w:rPr>
          <w:rFonts w:ascii="仿宋" w:hAnsi="仿宋" w:eastAsia="仿宋" w:cs="仿宋"/>
          <w:spacing w:val="-1"/>
          <w:sz w:val="24"/>
          <w:szCs w:val="24"/>
          <w:highlight w:val="none"/>
        </w:rPr>
        <w:t>因特殊原因，采购人或采购代理机构可在原投标有</w:t>
      </w:r>
      <w:r>
        <w:rPr>
          <w:rFonts w:ascii="仿宋" w:hAnsi="仿宋" w:eastAsia="仿宋" w:cs="仿宋"/>
          <w:spacing w:val="-2"/>
          <w:sz w:val="24"/>
          <w:szCs w:val="24"/>
          <w:highlight w:val="none"/>
        </w:rPr>
        <w:t>效期截止之前，要求投标人</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延长投标文件的有效期。接受该要求的投标人将不会被要求和允许修正其投</w:t>
      </w:r>
      <w:r>
        <w:rPr>
          <w:rFonts w:ascii="仿宋" w:hAnsi="仿宋" w:eastAsia="仿宋" w:cs="仿宋"/>
          <w:spacing w:val="4"/>
          <w:sz w:val="24"/>
          <w:szCs w:val="24"/>
          <w:highlight w:val="none"/>
        </w:rPr>
        <w:t xml:space="preserve"> </w:t>
      </w:r>
      <w:r>
        <w:rPr>
          <w:rFonts w:ascii="仿宋" w:hAnsi="仿宋" w:eastAsia="仿宋" w:cs="仿宋"/>
          <w:spacing w:val="-1"/>
          <w:sz w:val="24"/>
          <w:szCs w:val="24"/>
          <w:highlight w:val="none"/>
        </w:rPr>
        <w:t>标。投标人也可以拒绝延长投标有效期的要求，且不承担任何责任。</w:t>
      </w:r>
      <w:r>
        <w:rPr>
          <w:rFonts w:ascii="仿宋" w:hAnsi="仿宋" w:eastAsia="仿宋" w:cs="仿宋"/>
          <w:spacing w:val="-2"/>
          <w:sz w:val="24"/>
          <w:szCs w:val="24"/>
          <w:highlight w:val="none"/>
        </w:rPr>
        <w:t>上述要求</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和答复都应以书面形式提交。</w:t>
      </w:r>
    </w:p>
    <w:p w14:paraId="3F273E2A">
      <w:pPr>
        <w:spacing w:before="186" w:line="215" w:lineRule="auto"/>
        <w:outlineLvl w:val="2"/>
        <w:rPr>
          <w:rFonts w:ascii="仿宋" w:hAnsi="仿宋" w:eastAsia="仿宋" w:cs="仿宋"/>
          <w:sz w:val="24"/>
          <w:szCs w:val="24"/>
          <w:highlight w:val="none"/>
        </w:rPr>
      </w:pPr>
      <w:bookmarkStart w:id="25" w:name="bookmark21"/>
      <w:bookmarkEnd w:id="25"/>
      <w:r>
        <w:rPr>
          <w:rFonts w:ascii="Times New Roman" w:hAnsi="Times New Roman" w:eastAsia="Times New Roman" w:cs="Times New Roman"/>
          <w:b/>
          <w:bCs/>
          <w:spacing w:val="-2"/>
          <w:sz w:val="24"/>
          <w:szCs w:val="24"/>
          <w:highlight w:val="none"/>
        </w:rPr>
        <w:t xml:space="preserve">14.          </w:t>
      </w:r>
      <w:r>
        <w:rPr>
          <w:rFonts w:ascii="仿宋" w:hAnsi="仿宋" w:eastAsia="仿宋" w:cs="仿宋"/>
          <w:b/>
          <w:bCs/>
          <w:spacing w:val="-2"/>
          <w:sz w:val="24"/>
          <w:szCs w:val="24"/>
          <w:highlight w:val="none"/>
        </w:rPr>
        <w:t>投标文件的制作</w:t>
      </w:r>
    </w:p>
    <w:p w14:paraId="42F7695D">
      <w:pPr>
        <w:spacing w:before="189" w:line="216"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14.1        </w:t>
      </w:r>
      <w:r>
        <w:rPr>
          <w:rFonts w:ascii="仿宋" w:hAnsi="仿宋" w:eastAsia="仿宋" w:cs="仿宋"/>
          <w:spacing w:val="-1"/>
          <w:sz w:val="24"/>
          <w:szCs w:val="24"/>
          <w:highlight w:val="none"/>
        </w:rPr>
        <w:t>投标人应按</w:t>
      </w:r>
      <w:r>
        <w:rPr>
          <w:rFonts w:ascii="仿宋" w:hAnsi="仿宋" w:eastAsia="仿宋" w:cs="仿宋"/>
          <w:spacing w:val="-1"/>
          <w:sz w:val="24"/>
          <w:szCs w:val="24"/>
          <w:highlight w:val="none"/>
          <w:u w:val="single" w:color="auto"/>
        </w:rPr>
        <w:t>投标人须知前附表</w:t>
      </w:r>
      <w:r>
        <w:rPr>
          <w:rFonts w:ascii="仿宋" w:hAnsi="仿宋" w:eastAsia="仿宋" w:cs="仿宋"/>
          <w:spacing w:val="-1"/>
          <w:sz w:val="24"/>
          <w:szCs w:val="24"/>
          <w:highlight w:val="none"/>
        </w:rPr>
        <w:t>中的规定，准备和递交投标文件。</w:t>
      </w:r>
    </w:p>
    <w:p w14:paraId="762F394F">
      <w:pPr>
        <w:spacing w:before="185" w:line="332" w:lineRule="auto"/>
        <w:ind w:left="891" w:right="80" w:hanging="879"/>
        <w:rPr>
          <w:rFonts w:hint="eastAsia" w:ascii="仿宋" w:hAnsi="仿宋" w:eastAsia="仿宋" w:cs="仿宋"/>
          <w:sz w:val="24"/>
          <w:szCs w:val="24"/>
          <w:highlight w:val="none"/>
          <w:lang w:eastAsia="zh-CN"/>
        </w:rPr>
      </w:pPr>
      <w:r>
        <w:rPr>
          <w:rFonts w:ascii="Times New Roman" w:hAnsi="Times New Roman" w:eastAsia="Times New Roman" w:cs="Times New Roman"/>
          <w:spacing w:val="-1"/>
          <w:sz w:val="24"/>
          <w:szCs w:val="24"/>
          <w:highlight w:val="none"/>
        </w:rPr>
        <w:t xml:space="preserve">14.2        </w:t>
      </w:r>
      <w:r>
        <w:rPr>
          <w:rFonts w:ascii="仿宋" w:hAnsi="仿宋" w:eastAsia="仿宋" w:cs="仿宋"/>
          <w:spacing w:val="-1"/>
          <w:sz w:val="24"/>
          <w:szCs w:val="24"/>
          <w:highlight w:val="none"/>
        </w:rPr>
        <w:t>投标文件由</w:t>
      </w:r>
      <w:r>
        <w:rPr>
          <w:rFonts w:ascii="仿宋" w:hAnsi="仿宋" w:eastAsia="仿宋" w:cs="仿宋"/>
          <w:spacing w:val="-2"/>
          <w:sz w:val="24"/>
          <w:szCs w:val="24"/>
          <w:highlight w:val="none"/>
        </w:rPr>
        <w:t>投标人的法定代表人或经其</w:t>
      </w:r>
      <w:r>
        <w:rPr>
          <w:rFonts w:ascii="仿宋" w:hAnsi="仿宋" w:eastAsia="仿宋" w:cs="仿宋"/>
          <w:spacing w:val="-1"/>
          <w:sz w:val="24"/>
          <w:szCs w:val="24"/>
          <w:highlight w:val="none"/>
        </w:rPr>
        <w:t>正式授权的委托代理人按招标文件规定在投标文件上签署并加盖公章</w:t>
      </w:r>
      <w:r>
        <w:rPr>
          <w:rFonts w:ascii="仿宋" w:hAnsi="仿宋" w:eastAsia="仿宋" w:cs="仿宋"/>
          <w:spacing w:val="-2"/>
          <w:sz w:val="24"/>
          <w:szCs w:val="24"/>
          <w:highlight w:val="none"/>
        </w:rPr>
        <w:t>。委托代</w:t>
      </w:r>
      <w:r>
        <w:rPr>
          <w:rFonts w:ascii="仿宋" w:hAnsi="仿宋" w:eastAsia="仿宋" w:cs="仿宋"/>
          <w:sz w:val="24"/>
          <w:szCs w:val="24"/>
          <w:highlight w:val="none"/>
        </w:rPr>
        <w:t>理人须持有书面的</w:t>
      </w:r>
      <w:r>
        <w:rPr>
          <w:rFonts w:ascii="Times New Roman" w:hAnsi="Times New Roman" w:eastAsia="Times New Roman" w:cs="Times New Roman"/>
          <w:sz w:val="24"/>
          <w:szCs w:val="24"/>
          <w:highlight w:val="none"/>
        </w:rPr>
        <w:t>“</w:t>
      </w:r>
      <w:r>
        <w:rPr>
          <w:rFonts w:ascii="仿宋" w:hAnsi="仿宋" w:eastAsia="仿宋" w:cs="仿宋"/>
          <w:sz w:val="24"/>
          <w:szCs w:val="24"/>
          <w:highlight w:val="none"/>
        </w:rPr>
        <w:t>法定代表人授权委托书</w:t>
      </w:r>
      <w:r>
        <w:rPr>
          <w:rFonts w:ascii="Times New Roman" w:hAnsi="Times New Roman" w:eastAsia="Times New Roman" w:cs="Times New Roman"/>
          <w:sz w:val="24"/>
          <w:szCs w:val="24"/>
          <w:highlight w:val="none"/>
        </w:rPr>
        <w:t>”</w:t>
      </w:r>
      <w:r>
        <w:rPr>
          <w:rFonts w:ascii="仿宋" w:hAnsi="仿宋" w:eastAsia="仿宋" w:cs="仿宋"/>
          <w:sz w:val="24"/>
          <w:szCs w:val="24"/>
          <w:highlight w:val="none"/>
        </w:rPr>
        <w:t>，并将其附在投</w:t>
      </w:r>
      <w:r>
        <w:rPr>
          <w:rFonts w:ascii="仿宋" w:hAnsi="仿宋" w:eastAsia="仿宋" w:cs="仿宋"/>
          <w:spacing w:val="-1"/>
          <w:sz w:val="24"/>
          <w:szCs w:val="24"/>
          <w:highlight w:val="none"/>
        </w:rPr>
        <w:t>标文件中。如对投标文件进行了修改，则应由投标人的法定代表人或委托代理人在每一</w:t>
      </w:r>
      <w:r>
        <w:rPr>
          <w:rFonts w:ascii="仿宋" w:hAnsi="仿宋" w:eastAsia="仿宋" w:cs="仿宋"/>
          <w:spacing w:val="-2"/>
          <w:sz w:val="24"/>
          <w:szCs w:val="24"/>
          <w:highlight w:val="none"/>
        </w:rPr>
        <w:t>修改处签</w:t>
      </w:r>
      <w:r>
        <w:rPr>
          <w:rFonts w:ascii="仿宋" w:hAnsi="仿宋" w:eastAsia="仿宋" w:cs="仿宋"/>
          <w:spacing w:val="-4"/>
          <w:sz w:val="24"/>
          <w:szCs w:val="24"/>
          <w:highlight w:val="none"/>
        </w:rPr>
        <w:t>字。</w:t>
      </w:r>
    </w:p>
    <w:p w14:paraId="1314D982">
      <w:pPr>
        <w:spacing w:before="183" w:line="216" w:lineRule="auto"/>
        <w:ind w:left="845"/>
        <w:rPr>
          <w:rFonts w:ascii="仿宋" w:hAnsi="仿宋" w:eastAsia="仿宋" w:cs="仿宋"/>
          <w:sz w:val="24"/>
          <w:szCs w:val="24"/>
          <w:highlight w:val="none"/>
        </w:rPr>
      </w:pPr>
      <w:r>
        <w:rPr>
          <w:rFonts w:ascii="仿宋" w:hAnsi="仿宋" w:eastAsia="仿宋" w:cs="仿宋"/>
          <w:spacing w:val="-1"/>
          <w:sz w:val="24"/>
          <w:szCs w:val="24"/>
          <w:highlight w:val="none"/>
        </w:rPr>
        <w:t>未按招标文件要求签署和盖章的投标文件，其投标将被认定为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7F4FBFD6">
      <w:pPr>
        <w:spacing w:before="183" w:line="220"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14.3        </w:t>
      </w:r>
      <w:r>
        <w:rPr>
          <w:rFonts w:ascii="仿宋" w:hAnsi="仿宋" w:eastAsia="仿宋" w:cs="仿宋"/>
          <w:spacing w:val="-1"/>
          <w:sz w:val="24"/>
          <w:szCs w:val="24"/>
          <w:highlight w:val="none"/>
        </w:rPr>
        <w:t>投标文件因字迹潦草、表达不清或装订不当所引起的后果由投标人负责。</w:t>
      </w:r>
    </w:p>
    <w:p w14:paraId="05A14A9E">
      <w:pPr>
        <w:pStyle w:val="3"/>
        <w:spacing w:line="244" w:lineRule="auto"/>
        <w:rPr>
          <w:highlight w:val="none"/>
        </w:rPr>
      </w:pPr>
    </w:p>
    <w:p w14:paraId="1510C5FC">
      <w:pPr>
        <w:pStyle w:val="3"/>
        <w:spacing w:line="245" w:lineRule="auto"/>
        <w:rPr>
          <w:highlight w:val="none"/>
        </w:rPr>
      </w:pPr>
    </w:p>
    <w:p w14:paraId="407E114C">
      <w:pPr>
        <w:pStyle w:val="3"/>
        <w:spacing w:line="245" w:lineRule="auto"/>
        <w:rPr>
          <w:highlight w:val="none"/>
        </w:rPr>
      </w:pPr>
    </w:p>
    <w:p w14:paraId="417648FA">
      <w:pPr>
        <w:spacing w:before="91" w:line="218" w:lineRule="auto"/>
        <w:ind w:left="3296"/>
        <w:outlineLvl w:val="1"/>
        <w:rPr>
          <w:rFonts w:ascii="仿宋" w:hAnsi="仿宋" w:eastAsia="仿宋" w:cs="仿宋"/>
          <w:sz w:val="28"/>
          <w:szCs w:val="28"/>
          <w:highlight w:val="none"/>
        </w:rPr>
      </w:pPr>
      <w:bookmarkStart w:id="26" w:name="bookmark23"/>
      <w:bookmarkEnd w:id="26"/>
      <w:bookmarkStart w:id="27" w:name="bookmark22"/>
      <w:bookmarkEnd w:id="27"/>
      <w:r>
        <w:rPr>
          <w:rFonts w:ascii="仿宋" w:hAnsi="仿宋" w:eastAsia="仿宋" w:cs="仿宋"/>
          <w:b/>
          <w:bCs/>
          <w:spacing w:val="-7"/>
          <w:sz w:val="28"/>
          <w:szCs w:val="28"/>
          <w:highlight w:val="none"/>
        </w:rPr>
        <w:t>四、投标文件的递交</w:t>
      </w:r>
    </w:p>
    <w:p w14:paraId="0DCD73AE">
      <w:pPr>
        <w:pStyle w:val="3"/>
        <w:spacing w:line="311" w:lineRule="auto"/>
        <w:rPr>
          <w:highlight w:val="none"/>
        </w:rPr>
      </w:pPr>
    </w:p>
    <w:p w14:paraId="6F2D4145">
      <w:pPr>
        <w:pStyle w:val="3"/>
        <w:spacing w:line="312" w:lineRule="auto"/>
        <w:rPr>
          <w:highlight w:val="none"/>
        </w:rPr>
      </w:pPr>
    </w:p>
    <w:p w14:paraId="5FB649ED">
      <w:pPr>
        <w:spacing w:before="79" w:line="217" w:lineRule="auto"/>
        <w:outlineLvl w:val="2"/>
        <w:rPr>
          <w:rFonts w:ascii="仿宋" w:hAnsi="仿宋" w:eastAsia="仿宋" w:cs="仿宋"/>
          <w:sz w:val="24"/>
          <w:szCs w:val="24"/>
          <w:highlight w:val="none"/>
        </w:rPr>
      </w:pPr>
      <w:bookmarkStart w:id="28" w:name="bookmark74"/>
      <w:bookmarkEnd w:id="28"/>
      <w:r>
        <w:rPr>
          <w:rFonts w:ascii="Times New Roman" w:hAnsi="Times New Roman" w:eastAsia="Times New Roman" w:cs="Times New Roman"/>
          <w:b/>
          <w:bCs/>
          <w:spacing w:val="-2"/>
          <w:sz w:val="24"/>
          <w:szCs w:val="24"/>
          <w:highlight w:val="none"/>
        </w:rPr>
        <w:t xml:space="preserve">15.          </w:t>
      </w:r>
      <w:r>
        <w:rPr>
          <w:rFonts w:ascii="仿宋" w:hAnsi="仿宋" w:eastAsia="仿宋" w:cs="仿宋"/>
          <w:b/>
          <w:bCs/>
          <w:spacing w:val="-2"/>
          <w:sz w:val="24"/>
          <w:szCs w:val="24"/>
          <w:highlight w:val="none"/>
        </w:rPr>
        <w:t>投标文件的加密和标记</w:t>
      </w:r>
    </w:p>
    <w:p w14:paraId="10EC54F5">
      <w:pPr>
        <w:spacing w:before="185" w:line="219" w:lineRule="auto"/>
        <w:ind w:left="10"/>
        <w:rPr>
          <w:rFonts w:ascii="仿宋" w:hAnsi="仿宋" w:eastAsia="仿宋" w:cs="仿宋"/>
          <w:sz w:val="24"/>
          <w:szCs w:val="24"/>
          <w:highlight w:val="none"/>
        </w:rPr>
      </w:pPr>
      <w:r>
        <w:rPr>
          <w:rFonts w:ascii="仿宋" w:hAnsi="仿宋" w:eastAsia="仿宋" w:cs="仿宋"/>
          <w:sz w:val="24"/>
          <w:szCs w:val="24"/>
          <w:highlight w:val="none"/>
        </w:rPr>
        <w:t>15.1   密封在生成电子投标文件时，需要使用CA</w:t>
      </w:r>
      <w:r>
        <w:rPr>
          <w:rFonts w:ascii="仿宋" w:hAnsi="仿宋" w:eastAsia="仿宋" w:cs="仿宋"/>
          <w:spacing w:val="-28"/>
          <w:sz w:val="24"/>
          <w:szCs w:val="24"/>
          <w:highlight w:val="none"/>
        </w:rPr>
        <w:t xml:space="preserve"> </w:t>
      </w:r>
      <w:r>
        <w:rPr>
          <w:rFonts w:ascii="仿宋" w:hAnsi="仿宋" w:eastAsia="仿宋" w:cs="仿宋"/>
          <w:sz w:val="24"/>
          <w:szCs w:val="24"/>
          <w:highlight w:val="none"/>
        </w:rPr>
        <w:t>锁对投标文件进行加密。</w:t>
      </w:r>
    </w:p>
    <w:p w14:paraId="1A3E96C2">
      <w:pPr>
        <w:spacing w:before="183" w:line="222" w:lineRule="auto"/>
        <w:jc w:val="right"/>
        <w:rPr>
          <w:rFonts w:ascii="仿宋" w:hAnsi="仿宋" w:eastAsia="仿宋" w:cs="仿宋"/>
          <w:sz w:val="24"/>
          <w:szCs w:val="24"/>
          <w:highlight w:val="none"/>
        </w:rPr>
      </w:pPr>
      <w:r>
        <w:rPr>
          <w:rFonts w:ascii="仿宋" w:hAnsi="仿宋" w:eastAsia="仿宋" w:cs="仿宋"/>
          <w:spacing w:val="-4"/>
          <w:sz w:val="24"/>
          <w:szCs w:val="24"/>
          <w:highlight w:val="none"/>
        </w:rPr>
        <w:t>加密投标文件和开标时解密投标文件应当使用同一CA，否则将会导致解密失败。</w:t>
      </w:r>
    </w:p>
    <w:p w14:paraId="41E92885">
      <w:pPr>
        <w:spacing w:before="182" w:line="332" w:lineRule="auto"/>
        <w:ind w:left="898" w:right="78" w:hanging="888"/>
        <w:rPr>
          <w:rFonts w:ascii="仿宋" w:hAnsi="仿宋" w:eastAsia="仿宋" w:cs="仿宋"/>
          <w:sz w:val="24"/>
          <w:szCs w:val="24"/>
          <w:highlight w:val="none"/>
        </w:rPr>
      </w:pPr>
      <w:r>
        <w:rPr>
          <w:rFonts w:ascii="仿宋" w:hAnsi="仿宋" w:eastAsia="仿宋" w:cs="仿宋"/>
          <w:sz w:val="24"/>
          <w:szCs w:val="24"/>
          <w:highlight w:val="none"/>
        </w:rPr>
        <w:t>15.2   电子投标文件可于提交投标文件截止时间前任意时段，登录</w:t>
      </w:r>
      <w:r>
        <w:rPr>
          <w:rFonts w:hint="eastAsia" w:ascii="仿宋" w:hAnsi="仿宋" w:eastAsia="仿宋" w:cs="仿宋"/>
          <w:sz w:val="24"/>
          <w:szCs w:val="24"/>
          <w:highlight w:val="none"/>
          <w:lang w:eastAsia="zh-CN"/>
        </w:rPr>
        <w:t>安康市</w:t>
      </w:r>
      <w:r>
        <w:rPr>
          <w:rFonts w:ascii="仿宋" w:hAnsi="仿宋" w:eastAsia="仿宋" w:cs="仿宋"/>
          <w:sz w:val="24"/>
          <w:szCs w:val="24"/>
          <w:highlight w:val="none"/>
        </w:rPr>
        <w:t>公共资源交</w:t>
      </w:r>
      <w:r>
        <w:rPr>
          <w:rFonts w:ascii="仿宋" w:hAnsi="仿宋" w:eastAsia="仿宋" w:cs="仿宋"/>
          <w:spacing w:val="3"/>
          <w:sz w:val="24"/>
          <w:szCs w:val="24"/>
          <w:highlight w:val="none"/>
        </w:rPr>
        <w:t xml:space="preserve"> </w:t>
      </w:r>
      <w:r>
        <w:rPr>
          <w:rFonts w:ascii="仿宋" w:hAnsi="仿宋" w:eastAsia="仿宋" w:cs="仿宋"/>
          <w:spacing w:val="-8"/>
          <w:sz w:val="24"/>
          <w:szCs w:val="24"/>
          <w:highlight w:val="none"/>
        </w:rPr>
        <w:t>易平台〖首页</w:t>
      </w:r>
      <w:r>
        <w:rPr>
          <w:rFonts w:ascii="仿宋" w:hAnsi="仿宋" w:eastAsia="仿宋" w:cs="仿宋"/>
          <w:spacing w:val="-27"/>
          <w:sz w:val="24"/>
          <w:szCs w:val="24"/>
          <w:highlight w:val="none"/>
        </w:rPr>
        <w:t xml:space="preserve"> </w:t>
      </w:r>
      <w:r>
        <w:rPr>
          <w:rFonts w:ascii="仿宋" w:hAnsi="仿宋" w:eastAsia="仿宋" w:cs="仿宋"/>
          <w:spacing w:val="-8"/>
          <w:sz w:val="24"/>
          <w:szCs w:val="24"/>
          <w:highlight w:val="none"/>
        </w:rPr>
        <w:t>·</w:t>
      </w:r>
      <w:r>
        <w:rPr>
          <w:rFonts w:ascii="仿宋" w:hAnsi="仿宋" w:eastAsia="仿宋" w:cs="仿宋"/>
          <w:spacing w:val="-97"/>
          <w:sz w:val="24"/>
          <w:szCs w:val="24"/>
          <w:highlight w:val="none"/>
        </w:rPr>
        <w:t xml:space="preserve"> </w:t>
      </w:r>
      <w:r>
        <w:rPr>
          <w:rFonts w:ascii="仿宋" w:hAnsi="仿宋" w:eastAsia="仿宋" w:cs="仿宋"/>
          <w:spacing w:val="-8"/>
          <w:sz w:val="24"/>
          <w:szCs w:val="24"/>
          <w:highlight w:val="none"/>
        </w:rPr>
        <w:t>〉电子交易平台</w:t>
      </w:r>
      <w:r>
        <w:rPr>
          <w:rFonts w:ascii="仿宋" w:hAnsi="仿宋" w:eastAsia="仿宋" w:cs="仿宋"/>
          <w:spacing w:val="-24"/>
          <w:sz w:val="24"/>
          <w:szCs w:val="24"/>
          <w:highlight w:val="none"/>
        </w:rPr>
        <w:t xml:space="preserve"> </w:t>
      </w:r>
      <w:r>
        <w:rPr>
          <w:rFonts w:ascii="仿宋" w:hAnsi="仿宋" w:eastAsia="仿宋" w:cs="仿宋"/>
          <w:spacing w:val="-8"/>
          <w:sz w:val="24"/>
          <w:szCs w:val="24"/>
          <w:highlight w:val="none"/>
        </w:rPr>
        <w:t>·</w:t>
      </w:r>
      <w:r>
        <w:rPr>
          <w:rFonts w:ascii="仿宋" w:hAnsi="仿宋" w:eastAsia="仿宋" w:cs="仿宋"/>
          <w:spacing w:val="-97"/>
          <w:sz w:val="24"/>
          <w:szCs w:val="24"/>
          <w:highlight w:val="none"/>
        </w:rPr>
        <w:t xml:space="preserve"> </w:t>
      </w:r>
      <w:r>
        <w:rPr>
          <w:rFonts w:ascii="仿宋" w:hAnsi="仿宋" w:eastAsia="仿宋" w:cs="仿宋"/>
          <w:spacing w:val="-8"/>
          <w:sz w:val="24"/>
          <w:szCs w:val="24"/>
          <w:highlight w:val="none"/>
        </w:rPr>
        <w:t>〉企业端〗，登录后切换到〖我的</w:t>
      </w:r>
      <w:r>
        <w:rPr>
          <w:rFonts w:ascii="仿宋" w:hAnsi="仿宋" w:eastAsia="仿宋" w:cs="仿宋"/>
          <w:spacing w:val="-9"/>
          <w:sz w:val="24"/>
          <w:szCs w:val="24"/>
          <w:highlight w:val="none"/>
        </w:rPr>
        <w:t>项目〗模</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块下，依次点选〖项目流程</w:t>
      </w:r>
      <w:r>
        <w:rPr>
          <w:rFonts w:ascii="仿宋" w:hAnsi="仿宋" w:eastAsia="仿宋" w:cs="仿宋"/>
          <w:spacing w:val="-27"/>
          <w:sz w:val="24"/>
          <w:szCs w:val="24"/>
          <w:highlight w:val="none"/>
        </w:rPr>
        <w:t xml:space="preserve"> </w:t>
      </w:r>
      <w:r>
        <w:rPr>
          <w:rFonts w:ascii="仿宋" w:hAnsi="仿宋" w:eastAsia="仿宋" w:cs="仿宋"/>
          <w:spacing w:val="-8"/>
          <w:sz w:val="24"/>
          <w:szCs w:val="24"/>
          <w:highlight w:val="none"/>
        </w:rPr>
        <w:t>·</w:t>
      </w:r>
      <w:r>
        <w:rPr>
          <w:rFonts w:ascii="仿宋" w:hAnsi="仿宋" w:eastAsia="仿宋" w:cs="仿宋"/>
          <w:spacing w:val="-97"/>
          <w:sz w:val="24"/>
          <w:szCs w:val="24"/>
          <w:highlight w:val="none"/>
        </w:rPr>
        <w:t xml:space="preserve"> </w:t>
      </w:r>
      <w:r>
        <w:rPr>
          <w:rFonts w:ascii="仿宋" w:hAnsi="仿宋" w:eastAsia="仿宋" w:cs="仿宋"/>
          <w:spacing w:val="-8"/>
          <w:sz w:val="24"/>
          <w:szCs w:val="24"/>
          <w:highlight w:val="none"/>
        </w:rPr>
        <w:t>〉项目管理</w:t>
      </w:r>
      <w:r>
        <w:rPr>
          <w:rFonts w:ascii="仿宋" w:hAnsi="仿宋" w:eastAsia="仿宋" w:cs="仿宋"/>
          <w:spacing w:val="-27"/>
          <w:sz w:val="24"/>
          <w:szCs w:val="24"/>
          <w:highlight w:val="none"/>
        </w:rPr>
        <w:t xml:space="preserve"> </w:t>
      </w:r>
      <w:r>
        <w:rPr>
          <w:rFonts w:ascii="仿宋" w:hAnsi="仿宋" w:eastAsia="仿宋" w:cs="仿宋"/>
          <w:spacing w:val="-8"/>
          <w:sz w:val="24"/>
          <w:szCs w:val="24"/>
          <w:highlight w:val="none"/>
        </w:rPr>
        <w:t>·</w:t>
      </w:r>
      <w:r>
        <w:rPr>
          <w:rFonts w:ascii="仿宋" w:hAnsi="仿宋" w:eastAsia="仿宋" w:cs="仿宋"/>
          <w:spacing w:val="-96"/>
          <w:sz w:val="24"/>
          <w:szCs w:val="24"/>
          <w:highlight w:val="none"/>
        </w:rPr>
        <w:t xml:space="preserve"> </w:t>
      </w:r>
      <w:r>
        <w:rPr>
          <w:rFonts w:ascii="仿宋" w:hAnsi="仿宋" w:eastAsia="仿宋" w:cs="仿宋"/>
          <w:spacing w:val="-8"/>
          <w:sz w:val="24"/>
          <w:szCs w:val="24"/>
          <w:highlight w:val="none"/>
        </w:rPr>
        <w:t>〉上传投标文件〗，上传</w:t>
      </w:r>
      <w:r>
        <w:rPr>
          <w:rFonts w:ascii="仿宋" w:hAnsi="仿宋" w:eastAsia="仿宋" w:cs="仿宋"/>
          <w:spacing w:val="-9"/>
          <w:sz w:val="24"/>
          <w:szCs w:val="24"/>
          <w:highlight w:val="none"/>
        </w:rPr>
        <w:t>加密后的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电子投标文件（*.</w:t>
      </w:r>
      <w:r>
        <w:rPr>
          <w:rFonts w:ascii="仿宋" w:hAnsi="仿宋" w:eastAsia="仿宋" w:cs="仿宋"/>
          <w:sz w:val="24"/>
          <w:szCs w:val="24"/>
          <w:highlight w:val="none"/>
        </w:rPr>
        <w:t>SXSTF</w:t>
      </w:r>
      <w:r>
        <w:rPr>
          <w:rFonts w:ascii="仿宋" w:hAnsi="仿宋" w:eastAsia="仿宋" w:cs="仿宋"/>
          <w:spacing w:val="2"/>
          <w:sz w:val="24"/>
          <w:szCs w:val="24"/>
          <w:highlight w:val="none"/>
        </w:rPr>
        <w:t>）。上传成功后，</w:t>
      </w:r>
      <w:r>
        <w:rPr>
          <w:rFonts w:hint="eastAsia" w:ascii="仿宋" w:hAnsi="仿宋" w:eastAsia="仿宋" w:cs="仿宋"/>
          <w:spacing w:val="2"/>
          <w:sz w:val="24"/>
          <w:szCs w:val="24"/>
          <w:highlight w:val="none"/>
          <w:lang w:eastAsia="zh-CN"/>
        </w:rPr>
        <w:t>安康市</w:t>
      </w:r>
      <w:r>
        <w:rPr>
          <w:rFonts w:ascii="仿宋" w:hAnsi="仿宋" w:eastAsia="仿宋" w:cs="仿宋"/>
          <w:spacing w:val="2"/>
          <w:sz w:val="24"/>
          <w:szCs w:val="24"/>
          <w:highlight w:val="none"/>
        </w:rPr>
        <w:t>公共资源交易平台政府采购</w:t>
      </w:r>
      <w:r>
        <w:rPr>
          <w:rFonts w:ascii="仿宋" w:hAnsi="仿宋" w:eastAsia="仿宋" w:cs="仿宋"/>
          <w:spacing w:val="10"/>
          <w:sz w:val="24"/>
          <w:szCs w:val="24"/>
          <w:highlight w:val="none"/>
        </w:rPr>
        <w:t xml:space="preserve"> </w:t>
      </w:r>
      <w:r>
        <w:rPr>
          <w:rFonts w:ascii="仿宋" w:hAnsi="仿宋" w:eastAsia="仿宋" w:cs="仿宋"/>
          <w:spacing w:val="-2"/>
          <w:sz w:val="24"/>
          <w:szCs w:val="24"/>
          <w:highlight w:val="none"/>
        </w:rPr>
        <w:t>系统将予以记录。</w:t>
      </w:r>
    </w:p>
    <w:p w14:paraId="6D10FF9B">
      <w:pPr>
        <w:spacing w:before="180" w:line="291" w:lineRule="auto"/>
        <w:ind w:left="899" w:right="83" w:hanging="889"/>
        <w:rPr>
          <w:rFonts w:ascii="仿宋" w:hAnsi="仿宋" w:eastAsia="仿宋" w:cs="仿宋"/>
          <w:sz w:val="24"/>
          <w:szCs w:val="24"/>
          <w:highlight w:val="none"/>
        </w:rPr>
      </w:pPr>
      <w:r>
        <w:rPr>
          <w:rFonts w:ascii="仿宋" w:hAnsi="仿宋" w:eastAsia="仿宋" w:cs="仿宋"/>
          <w:sz w:val="24"/>
          <w:szCs w:val="24"/>
          <w:highlight w:val="none"/>
        </w:rPr>
        <w:t>15.3   上传文件有误或需要重新提交的，可先撤销已经上传的文件，然后重新上传新</w:t>
      </w:r>
      <w:r>
        <w:rPr>
          <w:rFonts w:ascii="仿宋" w:hAnsi="仿宋" w:eastAsia="仿宋" w:cs="仿宋"/>
          <w:spacing w:val="3"/>
          <w:sz w:val="24"/>
          <w:szCs w:val="24"/>
          <w:highlight w:val="none"/>
        </w:rPr>
        <w:t xml:space="preserve"> </w:t>
      </w:r>
      <w:r>
        <w:rPr>
          <w:rFonts w:ascii="仿宋" w:hAnsi="仿宋" w:eastAsia="仿宋" w:cs="仿宋"/>
          <w:spacing w:val="-6"/>
          <w:sz w:val="24"/>
          <w:szCs w:val="24"/>
          <w:highlight w:val="none"/>
        </w:rPr>
        <w:t>文件。</w:t>
      </w:r>
    </w:p>
    <w:p w14:paraId="47B6503B">
      <w:pPr>
        <w:spacing w:line="291" w:lineRule="auto"/>
        <w:rPr>
          <w:rFonts w:ascii="仿宋" w:hAnsi="仿宋" w:eastAsia="仿宋" w:cs="仿宋"/>
          <w:sz w:val="24"/>
          <w:szCs w:val="24"/>
          <w:highlight w:val="none"/>
        </w:rPr>
        <w:sectPr>
          <w:footerReference r:id="rId15" w:type="default"/>
          <w:pgSz w:w="11906" w:h="16839"/>
          <w:pgMar w:top="1431" w:right="1373" w:bottom="1199" w:left="1434" w:header="0" w:footer="964" w:gutter="0"/>
          <w:cols w:space="720" w:num="1"/>
        </w:sectPr>
      </w:pPr>
    </w:p>
    <w:p w14:paraId="2A35FF98">
      <w:pPr>
        <w:spacing w:before="102" w:line="217" w:lineRule="auto"/>
        <w:outlineLvl w:val="2"/>
        <w:rPr>
          <w:rFonts w:ascii="仿宋" w:hAnsi="仿宋" w:eastAsia="仿宋" w:cs="仿宋"/>
          <w:sz w:val="24"/>
          <w:szCs w:val="24"/>
          <w:highlight w:val="none"/>
        </w:rPr>
      </w:pPr>
      <w:bookmarkStart w:id="29" w:name="bookmark24"/>
      <w:bookmarkEnd w:id="29"/>
      <w:r>
        <w:rPr>
          <w:rFonts w:ascii="Times New Roman" w:hAnsi="Times New Roman" w:eastAsia="Times New Roman" w:cs="Times New Roman"/>
          <w:b/>
          <w:bCs/>
          <w:spacing w:val="-6"/>
          <w:sz w:val="24"/>
          <w:szCs w:val="24"/>
          <w:highlight w:val="none"/>
        </w:rPr>
        <w:t>16.</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6"/>
          <w:sz w:val="24"/>
          <w:szCs w:val="24"/>
          <w:highlight w:val="none"/>
        </w:rPr>
        <w:t>投标截止</w:t>
      </w:r>
    </w:p>
    <w:p w14:paraId="2B493C9D">
      <w:pPr>
        <w:spacing w:before="184" w:line="289" w:lineRule="auto"/>
        <w:ind w:left="840" w:right="2" w:hanging="82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16.1        </w:t>
      </w:r>
      <w:r>
        <w:rPr>
          <w:rFonts w:ascii="仿宋" w:hAnsi="仿宋" w:eastAsia="仿宋" w:cs="仿宋"/>
          <w:spacing w:val="-1"/>
          <w:sz w:val="24"/>
          <w:szCs w:val="24"/>
          <w:highlight w:val="none"/>
        </w:rPr>
        <w:t>投标人应在</w:t>
      </w:r>
      <w:r>
        <w:rPr>
          <w:rFonts w:ascii="仿宋" w:hAnsi="仿宋" w:eastAsia="仿宋" w:cs="仿宋"/>
          <w:spacing w:val="-1"/>
          <w:sz w:val="24"/>
          <w:szCs w:val="24"/>
          <w:highlight w:val="none"/>
          <w:u w:val="single" w:color="auto"/>
        </w:rPr>
        <w:t>投标人须知前附表中</w:t>
      </w:r>
      <w:r>
        <w:rPr>
          <w:rFonts w:ascii="仿宋" w:hAnsi="仿宋" w:eastAsia="仿宋" w:cs="仿宋"/>
          <w:spacing w:val="-1"/>
          <w:sz w:val="24"/>
          <w:szCs w:val="24"/>
          <w:highlight w:val="none"/>
        </w:rPr>
        <w:t>规定的截止时间前</w:t>
      </w:r>
      <w:r>
        <w:rPr>
          <w:rFonts w:ascii="仿宋" w:hAnsi="仿宋" w:eastAsia="仿宋" w:cs="仿宋"/>
          <w:spacing w:val="-2"/>
          <w:sz w:val="24"/>
          <w:szCs w:val="24"/>
          <w:highlight w:val="none"/>
        </w:rPr>
        <w:t>，将投标文件递交到招标公</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告中规定的地点。</w:t>
      </w:r>
    </w:p>
    <w:p w14:paraId="657CCF46">
      <w:pPr>
        <w:spacing w:before="186" w:line="214"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16.2      </w:t>
      </w:r>
      <w:r>
        <w:rPr>
          <w:rFonts w:ascii="仿宋" w:hAnsi="仿宋" w:eastAsia="仿宋" w:cs="仿宋"/>
          <w:spacing w:val="-1"/>
          <w:sz w:val="24"/>
          <w:szCs w:val="24"/>
          <w:highlight w:val="none"/>
        </w:rPr>
        <w:t>采购人和采购代理机构将拒绝接收在投标截止时间后送达的投标文件。</w:t>
      </w:r>
    </w:p>
    <w:p w14:paraId="612861CA">
      <w:pPr>
        <w:spacing w:before="189" w:line="217" w:lineRule="auto"/>
        <w:outlineLvl w:val="2"/>
        <w:rPr>
          <w:rFonts w:ascii="仿宋" w:hAnsi="仿宋" w:eastAsia="仿宋" w:cs="仿宋"/>
          <w:sz w:val="24"/>
          <w:szCs w:val="24"/>
          <w:highlight w:val="none"/>
        </w:rPr>
      </w:pPr>
      <w:bookmarkStart w:id="30" w:name="bookmark25"/>
      <w:bookmarkEnd w:id="30"/>
      <w:r>
        <w:rPr>
          <w:rFonts w:ascii="Times New Roman" w:hAnsi="Times New Roman" w:eastAsia="Times New Roman" w:cs="Times New Roman"/>
          <w:b/>
          <w:bCs/>
          <w:spacing w:val="-2"/>
          <w:sz w:val="24"/>
          <w:szCs w:val="24"/>
          <w:highlight w:val="none"/>
        </w:rPr>
        <w:t xml:space="preserve">17.        </w:t>
      </w:r>
      <w:r>
        <w:rPr>
          <w:rFonts w:ascii="仿宋" w:hAnsi="仿宋" w:eastAsia="仿宋" w:cs="仿宋"/>
          <w:b/>
          <w:bCs/>
          <w:spacing w:val="-2"/>
          <w:sz w:val="24"/>
          <w:szCs w:val="24"/>
          <w:highlight w:val="none"/>
        </w:rPr>
        <w:t>投标文件的接收、修改与撤回</w:t>
      </w:r>
    </w:p>
    <w:p w14:paraId="4F8ED163">
      <w:pPr>
        <w:spacing w:before="186" w:line="216"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17.1      </w:t>
      </w:r>
      <w:r>
        <w:rPr>
          <w:rFonts w:ascii="仿宋" w:hAnsi="仿宋" w:eastAsia="仿宋" w:cs="仿宋"/>
          <w:spacing w:val="-1"/>
          <w:sz w:val="24"/>
          <w:szCs w:val="24"/>
          <w:highlight w:val="none"/>
        </w:rPr>
        <w:t>采购人和采购代理机构将按招标文件规定的时间和地点接收投标文件。</w:t>
      </w:r>
    </w:p>
    <w:p w14:paraId="5465DCF9">
      <w:pPr>
        <w:spacing w:before="188" w:line="332" w:lineRule="auto"/>
        <w:ind w:left="959" w:hanging="94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17.2      </w:t>
      </w:r>
      <w:r>
        <w:rPr>
          <w:rFonts w:ascii="仿宋" w:hAnsi="仿宋" w:eastAsia="仿宋" w:cs="仿宋"/>
          <w:spacing w:val="1"/>
          <w:sz w:val="24"/>
          <w:szCs w:val="24"/>
          <w:highlight w:val="none"/>
        </w:rPr>
        <w:t>投标人在提交投标文件截止时间前，可以对所提交的投标文件进行补充、修改</w:t>
      </w:r>
      <w:r>
        <w:rPr>
          <w:rFonts w:ascii="仿宋" w:hAnsi="仿宋" w:eastAsia="仿宋" w:cs="仿宋"/>
          <w:spacing w:val="17"/>
          <w:sz w:val="24"/>
          <w:szCs w:val="24"/>
          <w:highlight w:val="none"/>
        </w:rPr>
        <w:t xml:space="preserve"> </w:t>
      </w:r>
      <w:r>
        <w:rPr>
          <w:rFonts w:ascii="仿宋" w:hAnsi="仿宋" w:eastAsia="仿宋" w:cs="仿宋"/>
          <w:spacing w:val="-3"/>
          <w:sz w:val="24"/>
          <w:szCs w:val="24"/>
          <w:highlight w:val="none"/>
        </w:rPr>
        <w:t>或者撤回，并书面通知采购人、采购代理机构。补充、修改的内容作为投</w:t>
      </w:r>
      <w:r>
        <w:rPr>
          <w:rFonts w:ascii="仿宋" w:hAnsi="仿宋" w:eastAsia="仿宋" w:cs="仿宋"/>
          <w:spacing w:val="-4"/>
          <w:sz w:val="24"/>
          <w:szCs w:val="24"/>
          <w:highlight w:val="none"/>
        </w:rPr>
        <w:t>标文</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件的组成部分。补充、修改的内容与投标文件不一致的，以补充、修改的</w:t>
      </w:r>
      <w:r>
        <w:rPr>
          <w:rFonts w:ascii="仿宋" w:hAnsi="仿宋" w:eastAsia="仿宋" w:cs="仿宋"/>
          <w:spacing w:val="-4"/>
          <w:sz w:val="24"/>
          <w:szCs w:val="24"/>
          <w:highlight w:val="none"/>
        </w:rPr>
        <w:t>内容</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为准。对已提交的电子投标文件进行补充、修改的，应先从电子交易</w:t>
      </w:r>
      <w:r>
        <w:rPr>
          <w:rFonts w:ascii="仿宋" w:hAnsi="仿宋" w:eastAsia="仿宋" w:cs="仿宋"/>
          <w:spacing w:val="-4"/>
          <w:sz w:val="24"/>
          <w:szCs w:val="24"/>
          <w:highlight w:val="none"/>
        </w:rPr>
        <w:t>平台上撤</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回旧文件，再重新提交新文件。</w:t>
      </w:r>
    </w:p>
    <w:p w14:paraId="638C1A87">
      <w:pPr>
        <w:spacing w:before="180" w:line="214"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17.4      </w:t>
      </w:r>
      <w:r>
        <w:rPr>
          <w:rFonts w:ascii="仿宋" w:hAnsi="仿宋" w:eastAsia="仿宋" w:cs="仿宋"/>
          <w:spacing w:val="-1"/>
          <w:sz w:val="24"/>
          <w:szCs w:val="24"/>
          <w:highlight w:val="none"/>
        </w:rPr>
        <w:t>在投标截止时间之后，投标人不得对其投标文件做任何修改。</w:t>
      </w:r>
    </w:p>
    <w:p w14:paraId="04EAFC2B">
      <w:pPr>
        <w:pStyle w:val="3"/>
        <w:spacing w:line="242" w:lineRule="auto"/>
        <w:rPr>
          <w:highlight w:val="none"/>
        </w:rPr>
      </w:pPr>
    </w:p>
    <w:p w14:paraId="1B9820C5">
      <w:pPr>
        <w:spacing w:before="92" w:line="218" w:lineRule="auto"/>
        <w:ind w:left="3554"/>
        <w:outlineLvl w:val="1"/>
        <w:rPr>
          <w:rFonts w:ascii="仿宋" w:hAnsi="仿宋" w:eastAsia="仿宋" w:cs="仿宋"/>
          <w:sz w:val="28"/>
          <w:szCs w:val="28"/>
          <w:highlight w:val="none"/>
        </w:rPr>
      </w:pPr>
      <w:bookmarkStart w:id="31" w:name="bookmark27"/>
      <w:bookmarkEnd w:id="31"/>
      <w:bookmarkStart w:id="32" w:name="bookmark26"/>
      <w:bookmarkEnd w:id="32"/>
      <w:r>
        <w:rPr>
          <w:rFonts w:ascii="仿宋" w:hAnsi="仿宋" w:eastAsia="仿宋" w:cs="仿宋"/>
          <w:b/>
          <w:bCs/>
          <w:spacing w:val="-5"/>
          <w:sz w:val="28"/>
          <w:szCs w:val="28"/>
          <w:highlight w:val="none"/>
        </w:rPr>
        <w:t>五、开标及评标</w:t>
      </w:r>
    </w:p>
    <w:p w14:paraId="4A5FFE19">
      <w:pPr>
        <w:spacing w:before="238" w:line="217" w:lineRule="auto"/>
        <w:outlineLvl w:val="2"/>
        <w:rPr>
          <w:rFonts w:ascii="仿宋" w:hAnsi="仿宋" w:eastAsia="仿宋" w:cs="仿宋"/>
          <w:sz w:val="24"/>
          <w:szCs w:val="24"/>
          <w:highlight w:val="none"/>
        </w:rPr>
      </w:pPr>
      <w:bookmarkStart w:id="33" w:name="bookmark75"/>
      <w:bookmarkEnd w:id="33"/>
      <w:r>
        <w:rPr>
          <w:rFonts w:ascii="Times New Roman" w:hAnsi="Times New Roman" w:eastAsia="Times New Roman" w:cs="Times New Roman"/>
          <w:b/>
          <w:bCs/>
          <w:spacing w:val="-8"/>
          <w:sz w:val="24"/>
          <w:szCs w:val="24"/>
          <w:highlight w:val="none"/>
        </w:rPr>
        <w:t>18.</w:t>
      </w:r>
      <w:r>
        <w:rPr>
          <w:rFonts w:ascii="Times New Roman" w:hAnsi="Times New Roman" w:eastAsia="Times New Roman" w:cs="Times New Roman"/>
          <w:b/>
          <w:bCs/>
          <w:spacing w:val="2"/>
          <w:sz w:val="24"/>
          <w:szCs w:val="24"/>
          <w:highlight w:val="none"/>
        </w:rPr>
        <w:t xml:space="preserve">        </w:t>
      </w:r>
      <w:r>
        <w:rPr>
          <w:rFonts w:ascii="仿宋" w:hAnsi="仿宋" w:eastAsia="仿宋" w:cs="仿宋"/>
          <w:b/>
          <w:bCs/>
          <w:spacing w:val="-8"/>
          <w:sz w:val="24"/>
          <w:szCs w:val="24"/>
          <w:highlight w:val="none"/>
        </w:rPr>
        <w:t>开标</w:t>
      </w:r>
    </w:p>
    <w:p w14:paraId="1C9766F7">
      <w:pPr>
        <w:spacing w:before="185" w:line="360" w:lineRule="auto"/>
        <w:ind w:left="831" w:right="2" w:hanging="819"/>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18.1      </w:t>
      </w:r>
      <w:r>
        <w:rPr>
          <w:rFonts w:ascii="仿宋" w:hAnsi="仿宋" w:eastAsia="仿宋" w:cs="仿宋"/>
          <w:spacing w:val="1"/>
          <w:sz w:val="24"/>
          <w:szCs w:val="24"/>
          <w:highlight w:val="none"/>
        </w:rPr>
        <w:t>采购人和采购代理机构将按</w:t>
      </w:r>
      <w:r>
        <w:rPr>
          <w:rFonts w:ascii="仿宋" w:hAnsi="仿宋" w:eastAsia="仿宋" w:cs="仿宋"/>
          <w:spacing w:val="1"/>
          <w:sz w:val="24"/>
          <w:szCs w:val="24"/>
          <w:highlight w:val="none"/>
          <w:u w:val="single" w:color="auto"/>
        </w:rPr>
        <w:t>投标人须知前附表</w:t>
      </w:r>
      <w:r>
        <w:rPr>
          <w:rFonts w:ascii="仿宋" w:hAnsi="仿宋" w:eastAsia="仿宋" w:cs="仿宋"/>
          <w:spacing w:val="1"/>
          <w:sz w:val="24"/>
          <w:szCs w:val="24"/>
          <w:highlight w:val="none"/>
        </w:rPr>
        <w:t>中规定的开标时间和地点组织开</w:t>
      </w:r>
      <w:r>
        <w:rPr>
          <w:rFonts w:ascii="仿宋" w:hAnsi="仿宋" w:eastAsia="仿宋" w:cs="仿宋"/>
          <w:spacing w:val="18"/>
          <w:sz w:val="24"/>
          <w:szCs w:val="24"/>
          <w:highlight w:val="none"/>
        </w:rPr>
        <w:t xml:space="preserve"> </w:t>
      </w:r>
      <w:r>
        <w:rPr>
          <w:rFonts w:ascii="仿宋" w:hAnsi="仿宋" w:eastAsia="仿宋" w:cs="仿宋"/>
          <w:spacing w:val="-1"/>
          <w:sz w:val="24"/>
          <w:szCs w:val="24"/>
          <w:highlight w:val="none"/>
        </w:rPr>
        <w:t>标，并邀请所有投标人代表参加。</w:t>
      </w:r>
    </w:p>
    <w:p w14:paraId="2E4BA086">
      <w:pPr>
        <w:spacing w:before="1" w:line="217" w:lineRule="auto"/>
        <w:ind w:left="848"/>
        <w:rPr>
          <w:rFonts w:ascii="仿宋" w:hAnsi="仿宋" w:eastAsia="仿宋" w:cs="仿宋"/>
          <w:sz w:val="24"/>
          <w:szCs w:val="24"/>
          <w:highlight w:val="none"/>
        </w:rPr>
      </w:pPr>
      <w:r>
        <w:rPr>
          <w:rFonts w:ascii="仿宋" w:hAnsi="仿宋" w:eastAsia="仿宋" w:cs="仿宋"/>
          <w:spacing w:val="-3"/>
          <w:sz w:val="24"/>
          <w:szCs w:val="24"/>
          <w:highlight w:val="none"/>
        </w:rPr>
        <w:t>投标人不足</w:t>
      </w:r>
      <w:r>
        <w:rPr>
          <w:rFonts w:ascii="仿宋" w:hAnsi="仿宋" w:eastAsia="仿宋" w:cs="仿宋"/>
          <w:spacing w:val="-47"/>
          <w:sz w:val="24"/>
          <w:szCs w:val="24"/>
          <w:highlight w:val="none"/>
        </w:rPr>
        <w:t xml:space="preserve"> </w:t>
      </w:r>
      <w:r>
        <w:rPr>
          <w:rFonts w:ascii="Times New Roman" w:hAnsi="Times New Roman" w:eastAsia="Times New Roman" w:cs="Times New Roman"/>
          <w:spacing w:val="-3"/>
          <w:sz w:val="24"/>
          <w:szCs w:val="24"/>
          <w:highlight w:val="none"/>
        </w:rPr>
        <w:t>3</w:t>
      </w:r>
      <w:r>
        <w:rPr>
          <w:rFonts w:ascii="Times New Roman" w:hAnsi="Times New Roman" w:eastAsia="Times New Roman" w:cs="Times New Roman"/>
          <w:spacing w:val="15"/>
          <w:w w:val="101"/>
          <w:sz w:val="24"/>
          <w:szCs w:val="24"/>
          <w:highlight w:val="none"/>
        </w:rPr>
        <w:t xml:space="preserve"> </w:t>
      </w:r>
      <w:r>
        <w:rPr>
          <w:rFonts w:ascii="仿宋" w:hAnsi="仿宋" w:eastAsia="仿宋" w:cs="仿宋"/>
          <w:spacing w:val="-3"/>
          <w:sz w:val="24"/>
          <w:szCs w:val="24"/>
          <w:highlight w:val="none"/>
        </w:rPr>
        <w:t>家的，不予开标。</w:t>
      </w:r>
    </w:p>
    <w:p w14:paraId="28698A43">
      <w:pPr>
        <w:spacing w:before="186" w:line="325" w:lineRule="auto"/>
        <w:ind w:left="719" w:right="2" w:hanging="707"/>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18.2      </w:t>
      </w:r>
      <w:r>
        <w:rPr>
          <w:rFonts w:ascii="仿宋" w:hAnsi="仿宋" w:eastAsia="仿宋" w:cs="仿宋"/>
          <w:sz w:val="24"/>
          <w:szCs w:val="24"/>
          <w:highlight w:val="none"/>
        </w:rPr>
        <w:t>开标时，</w:t>
      </w:r>
      <w:r>
        <w:rPr>
          <w:rFonts w:ascii="仿宋" w:hAnsi="仿宋" w:eastAsia="仿宋" w:cs="仿宋"/>
          <w:spacing w:val="-71"/>
          <w:sz w:val="24"/>
          <w:szCs w:val="24"/>
          <w:highlight w:val="none"/>
        </w:rPr>
        <w:t xml:space="preserve"> </w:t>
      </w:r>
      <w:r>
        <w:rPr>
          <w:rFonts w:ascii="仿宋" w:hAnsi="仿宋" w:eastAsia="仿宋" w:cs="仿宋"/>
          <w:sz w:val="24"/>
          <w:szCs w:val="24"/>
          <w:highlight w:val="none"/>
        </w:rPr>
        <w:t>由采购代理机构组</w:t>
      </w:r>
      <w:r>
        <w:rPr>
          <w:rFonts w:ascii="仿宋" w:hAnsi="仿宋" w:eastAsia="仿宋" w:cs="仿宋"/>
          <w:spacing w:val="-1"/>
          <w:sz w:val="24"/>
          <w:szCs w:val="24"/>
          <w:highlight w:val="none"/>
        </w:rPr>
        <w:t>织实施，“不见面开标</w:t>
      </w:r>
      <w:r>
        <w:rPr>
          <w:rFonts w:ascii="仿宋" w:hAnsi="仿宋" w:eastAsia="仿宋" w:cs="仿宋"/>
          <w:spacing w:val="-85"/>
          <w:sz w:val="24"/>
          <w:szCs w:val="24"/>
          <w:highlight w:val="none"/>
        </w:rPr>
        <w:t xml:space="preserve"> </w:t>
      </w:r>
      <w:r>
        <w:rPr>
          <w:rFonts w:ascii="仿宋" w:hAnsi="仿宋" w:eastAsia="仿宋" w:cs="仿宋"/>
          <w:spacing w:val="-1"/>
          <w:sz w:val="24"/>
          <w:szCs w:val="24"/>
          <w:highlight w:val="none"/>
        </w:rPr>
        <w:t>”是依托政府采购云平台实</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现的投标人在线参与开标的一种组织形式。投标人无需抵达开标现场，即可在线</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实现</w:t>
      </w:r>
      <w:r>
        <w:rPr>
          <w:rFonts w:hint="eastAsia" w:ascii="仿宋" w:hAnsi="仿宋" w:eastAsia="仿宋" w:cs="仿宋"/>
          <w:spacing w:val="-4"/>
          <w:sz w:val="24"/>
          <w:szCs w:val="24"/>
          <w:highlight w:val="none"/>
          <w:lang w:val="en-US" w:eastAsia="zh-CN"/>
        </w:rPr>
        <w:t>签到、</w:t>
      </w:r>
      <w:r>
        <w:rPr>
          <w:rFonts w:ascii="仿宋" w:hAnsi="仿宋" w:eastAsia="仿宋" w:cs="仿宋"/>
          <w:spacing w:val="-4"/>
          <w:sz w:val="24"/>
          <w:szCs w:val="24"/>
          <w:highlight w:val="none"/>
        </w:rPr>
        <w:t>开标、解密、澄清等操作。对于公开招标项目，“不见面开标</w:t>
      </w:r>
      <w:r>
        <w:rPr>
          <w:rFonts w:ascii="仿宋" w:hAnsi="仿宋" w:eastAsia="仿宋" w:cs="仿宋"/>
          <w:spacing w:val="-85"/>
          <w:sz w:val="24"/>
          <w:szCs w:val="24"/>
          <w:highlight w:val="none"/>
        </w:rPr>
        <w:t xml:space="preserve"> </w:t>
      </w:r>
      <w:r>
        <w:rPr>
          <w:rFonts w:ascii="仿宋" w:hAnsi="仿宋" w:eastAsia="仿宋" w:cs="仿宋"/>
          <w:spacing w:val="-4"/>
          <w:sz w:val="24"/>
          <w:szCs w:val="24"/>
          <w:highlight w:val="none"/>
        </w:rPr>
        <w:t>”系统将自动</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展示投标人名单及其投标报价。</w:t>
      </w:r>
    </w:p>
    <w:p w14:paraId="583A55CC">
      <w:pPr>
        <w:spacing w:before="182" w:line="214" w:lineRule="auto"/>
        <w:ind w:left="1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18.3      </w:t>
      </w:r>
      <w:r>
        <w:rPr>
          <w:rFonts w:ascii="仿宋" w:hAnsi="仿宋" w:eastAsia="仿宋" w:cs="仿宋"/>
          <w:spacing w:val="-1"/>
          <w:sz w:val="24"/>
          <w:szCs w:val="24"/>
          <w:highlight w:val="none"/>
        </w:rPr>
        <w:t>采购人或采购代理机构将对开标过程进行记录，并存档备查。</w:t>
      </w:r>
    </w:p>
    <w:p w14:paraId="40454E83">
      <w:pPr>
        <w:spacing w:before="189" w:line="217" w:lineRule="auto"/>
        <w:ind w:left="894"/>
        <w:rPr>
          <w:rFonts w:ascii="仿宋" w:hAnsi="仿宋" w:eastAsia="仿宋" w:cs="仿宋"/>
          <w:sz w:val="24"/>
          <w:szCs w:val="24"/>
          <w:highlight w:val="none"/>
        </w:rPr>
      </w:pPr>
      <w:r>
        <w:rPr>
          <w:rFonts w:ascii="仿宋" w:hAnsi="仿宋" w:eastAsia="仿宋" w:cs="仿宋"/>
          <w:spacing w:val="-1"/>
          <w:sz w:val="24"/>
          <w:szCs w:val="24"/>
          <w:highlight w:val="none"/>
        </w:rPr>
        <w:t>投标人未派代表参加开标的，视同</w:t>
      </w:r>
      <w:r>
        <w:rPr>
          <w:rFonts w:hint="eastAsia" w:ascii="仿宋" w:hAnsi="仿宋" w:eastAsia="仿宋" w:cs="仿宋"/>
          <w:spacing w:val="-1"/>
          <w:sz w:val="24"/>
          <w:szCs w:val="24"/>
          <w:highlight w:val="none"/>
          <w:lang w:val="en-US" w:eastAsia="zh-CN"/>
        </w:rPr>
        <w:t>无效投标</w:t>
      </w:r>
      <w:r>
        <w:rPr>
          <w:rFonts w:ascii="仿宋" w:hAnsi="仿宋" w:eastAsia="仿宋" w:cs="仿宋"/>
          <w:spacing w:val="-1"/>
          <w:sz w:val="24"/>
          <w:szCs w:val="24"/>
          <w:highlight w:val="none"/>
        </w:rPr>
        <w:t>。</w:t>
      </w:r>
    </w:p>
    <w:p w14:paraId="7FC4E359">
      <w:pPr>
        <w:spacing w:before="186" w:line="217" w:lineRule="auto"/>
        <w:ind w:left="12"/>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18.4      </w:t>
      </w:r>
      <w:r>
        <w:rPr>
          <w:rFonts w:ascii="仿宋" w:hAnsi="仿宋" w:eastAsia="仿宋" w:cs="仿宋"/>
          <w:sz w:val="24"/>
          <w:szCs w:val="24"/>
          <w:highlight w:val="none"/>
        </w:rPr>
        <w:t>投标人代表对开标过程和开标记录有疑义，</w:t>
      </w:r>
      <w:r>
        <w:rPr>
          <w:rFonts w:ascii="仿宋" w:hAnsi="仿宋" w:eastAsia="仿宋" w:cs="仿宋"/>
          <w:spacing w:val="-59"/>
          <w:sz w:val="24"/>
          <w:szCs w:val="24"/>
          <w:highlight w:val="none"/>
        </w:rPr>
        <w:t xml:space="preserve"> </w:t>
      </w:r>
      <w:r>
        <w:rPr>
          <w:rFonts w:ascii="仿宋" w:hAnsi="仿宋" w:eastAsia="仿宋" w:cs="仿宋"/>
          <w:sz w:val="24"/>
          <w:szCs w:val="24"/>
          <w:highlight w:val="none"/>
        </w:rPr>
        <w:t>以及认为开标现场采购人、采购代</w:t>
      </w:r>
    </w:p>
    <w:p w14:paraId="00D11718">
      <w:pPr>
        <w:spacing w:before="186" w:line="215" w:lineRule="auto"/>
        <w:ind w:left="846"/>
        <w:rPr>
          <w:rFonts w:ascii="仿宋" w:hAnsi="仿宋" w:eastAsia="仿宋" w:cs="仿宋"/>
          <w:sz w:val="24"/>
          <w:szCs w:val="24"/>
          <w:highlight w:val="none"/>
        </w:rPr>
      </w:pPr>
      <w:r>
        <w:rPr>
          <w:rFonts w:ascii="仿宋" w:hAnsi="仿宋" w:eastAsia="仿宋" w:cs="仿宋"/>
          <w:sz w:val="24"/>
          <w:szCs w:val="24"/>
          <w:highlight w:val="none"/>
        </w:rPr>
        <w:t>理机构相关工作人员有需要回避的情形的，</w:t>
      </w:r>
      <w:r>
        <w:rPr>
          <w:rFonts w:ascii="仿宋" w:hAnsi="仿宋" w:eastAsia="仿宋" w:cs="仿宋"/>
          <w:spacing w:val="-1"/>
          <w:sz w:val="24"/>
          <w:szCs w:val="24"/>
          <w:highlight w:val="none"/>
        </w:rPr>
        <w:t>应当场提出询问或者回避申请。</w:t>
      </w:r>
    </w:p>
    <w:p w14:paraId="2234CC61">
      <w:pPr>
        <w:spacing w:line="215" w:lineRule="auto"/>
        <w:rPr>
          <w:rFonts w:ascii="仿宋" w:hAnsi="仿宋" w:eastAsia="仿宋" w:cs="仿宋"/>
          <w:sz w:val="24"/>
          <w:szCs w:val="24"/>
          <w:highlight w:val="none"/>
        </w:rPr>
        <w:sectPr>
          <w:footerReference r:id="rId16" w:type="default"/>
          <w:pgSz w:w="11906" w:h="16839"/>
          <w:pgMar w:top="1431" w:right="1454" w:bottom="1199" w:left="1434" w:header="0" w:footer="966" w:gutter="0"/>
          <w:cols w:space="720" w:num="1"/>
        </w:sectPr>
      </w:pPr>
    </w:p>
    <w:p w14:paraId="30A5F65A">
      <w:pPr>
        <w:spacing w:before="102" w:line="217" w:lineRule="auto"/>
        <w:ind w:left="10"/>
        <w:outlineLvl w:val="2"/>
        <w:rPr>
          <w:rFonts w:ascii="仿宋" w:hAnsi="仿宋" w:eastAsia="仿宋" w:cs="仿宋"/>
          <w:sz w:val="24"/>
          <w:szCs w:val="24"/>
          <w:highlight w:val="none"/>
        </w:rPr>
      </w:pPr>
      <w:bookmarkStart w:id="34" w:name="bookmark28"/>
      <w:bookmarkEnd w:id="34"/>
      <w:r>
        <w:rPr>
          <w:rFonts w:ascii="Times New Roman" w:hAnsi="Times New Roman" w:eastAsia="Times New Roman" w:cs="Times New Roman"/>
          <w:b/>
          <w:bCs/>
          <w:spacing w:val="-2"/>
          <w:sz w:val="24"/>
          <w:szCs w:val="24"/>
          <w:highlight w:val="none"/>
        </w:rPr>
        <w:t xml:space="preserve">19.        </w:t>
      </w:r>
      <w:r>
        <w:rPr>
          <w:rFonts w:ascii="仿宋" w:hAnsi="仿宋" w:eastAsia="仿宋" w:cs="仿宋"/>
          <w:b/>
          <w:bCs/>
          <w:spacing w:val="-2"/>
          <w:sz w:val="24"/>
          <w:szCs w:val="24"/>
          <w:highlight w:val="none"/>
        </w:rPr>
        <w:t>资格审查及组建评标委员会</w:t>
      </w:r>
    </w:p>
    <w:p w14:paraId="52BDCD58">
      <w:pPr>
        <w:spacing w:before="185" w:line="217" w:lineRule="auto"/>
        <w:ind w:left="23"/>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19.1      </w:t>
      </w:r>
      <w:r>
        <w:rPr>
          <w:rFonts w:ascii="仿宋" w:hAnsi="仿宋" w:eastAsia="仿宋" w:cs="仿宋"/>
          <w:spacing w:val="1"/>
          <w:sz w:val="24"/>
          <w:szCs w:val="24"/>
          <w:highlight w:val="none"/>
        </w:rPr>
        <w:t>采购人或采购代理机构依据法律法规和招标文件中规定的内容，对投标人及其</w:t>
      </w:r>
    </w:p>
    <w:p w14:paraId="16E6886B">
      <w:pPr>
        <w:spacing w:before="185" w:line="216" w:lineRule="auto"/>
        <w:ind w:left="856"/>
        <w:rPr>
          <w:rFonts w:ascii="仿宋" w:hAnsi="仿宋" w:eastAsia="仿宋" w:cs="仿宋"/>
          <w:sz w:val="24"/>
          <w:szCs w:val="24"/>
          <w:highlight w:val="none"/>
        </w:rPr>
      </w:pPr>
      <w:r>
        <w:rPr>
          <w:rFonts w:ascii="仿宋" w:hAnsi="仿宋" w:eastAsia="仿宋" w:cs="仿宋"/>
          <w:spacing w:val="-1"/>
          <w:sz w:val="24"/>
          <w:szCs w:val="24"/>
          <w:highlight w:val="none"/>
        </w:rPr>
        <w:t>投标标的物的资格进行审查，未通过资格审查的投标人不进入评标。</w:t>
      </w:r>
    </w:p>
    <w:p w14:paraId="3EF02331">
      <w:pPr>
        <w:spacing w:before="187" w:line="217" w:lineRule="auto"/>
        <w:ind w:left="850"/>
        <w:rPr>
          <w:rFonts w:ascii="仿宋" w:hAnsi="仿宋" w:eastAsia="仿宋" w:cs="仿宋"/>
          <w:sz w:val="24"/>
          <w:szCs w:val="24"/>
          <w:highlight w:val="none"/>
        </w:rPr>
      </w:pPr>
      <w:r>
        <w:rPr>
          <w:rFonts w:ascii="仿宋" w:hAnsi="仿宋" w:eastAsia="仿宋" w:cs="仿宋"/>
          <w:spacing w:val="-1"/>
          <w:sz w:val="24"/>
          <w:szCs w:val="24"/>
          <w:highlight w:val="none"/>
        </w:rPr>
        <w:t>通过资格审查的投标人不足三家的，不得评标。</w:t>
      </w:r>
    </w:p>
    <w:p w14:paraId="29037607">
      <w:pPr>
        <w:spacing w:before="186" w:line="360" w:lineRule="auto"/>
        <w:ind w:left="866" w:right="120" w:hanging="841"/>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19.2      </w:t>
      </w:r>
      <w:r>
        <w:rPr>
          <w:rFonts w:ascii="仿宋" w:hAnsi="仿宋" w:eastAsia="仿宋" w:cs="仿宋"/>
          <w:spacing w:val="1"/>
          <w:sz w:val="24"/>
          <w:szCs w:val="24"/>
          <w:highlight w:val="none"/>
        </w:rPr>
        <w:t>采购人或采购代理机构将按投标人须知前附表中规定的时间查询投标人的信用</w:t>
      </w:r>
      <w:r>
        <w:rPr>
          <w:rFonts w:ascii="仿宋" w:hAnsi="仿宋" w:eastAsia="仿宋" w:cs="仿宋"/>
          <w:spacing w:val="13"/>
          <w:sz w:val="24"/>
          <w:szCs w:val="24"/>
          <w:highlight w:val="none"/>
        </w:rPr>
        <w:t xml:space="preserve"> </w:t>
      </w:r>
      <w:r>
        <w:rPr>
          <w:rFonts w:ascii="仿宋" w:hAnsi="仿宋" w:eastAsia="仿宋" w:cs="仿宋"/>
          <w:spacing w:val="-6"/>
          <w:sz w:val="24"/>
          <w:szCs w:val="24"/>
          <w:highlight w:val="none"/>
        </w:rPr>
        <w:t>记录。</w:t>
      </w:r>
    </w:p>
    <w:p w14:paraId="232D0DE5">
      <w:pPr>
        <w:spacing w:before="3" w:line="358" w:lineRule="auto"/>
        <w:ind w:left="823" w:right="107" w:hanging="800"/>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19.2.1    </w:t>
      </w:r>
      <w:r>
        <w:rPr>
          <w:rFonts w:ascii="仿宋" w:hAnsi="仿宋" w:eastAsia="仿宋" w:cs="仿宋"/>
          <w:spacing w:val="-2"/>
          <w:sz w:val="24"/>
          <w:szCs w:val="24"/>
          <w:highlight w:val="none"/>
        </w:rPr>
        <w:t>投标人在中国政府采购网（</w:t>
      </w:r>
      <w:r>
        <w:rPr>
          <w:highlight w:val="none"/>
        </w:rPr>
        <w:fldChar w:fldCharType="begin"/>
      </w:r>
      <w:r>
        <w:rPr>
          <w:highlight w:val="none"/>
        </w:rPr>
        <w:instrText xml:space="preserve"> HYPERLINK "https://www.ccgp.gov.cn" </w:instrText>
      </w:r>
      <w:r>
        <w:rPr>
          <w:highlight w:val="none"/>
        </w:rPr>
        <w:fldChar w:fldCharType="separate"/>
      </w:r>
      <w:r>
        <w:rPr>
          <w:rFonts w:ascii="Times New Roman" w:hAnsi="Times New Roman" w:eastAsia="Times New Roman" w:cs="Times New Roman"/>
          <w:spacing w:val="-2"/>
          <w:sz w:val="24"/>
          <w:szCs w:val="24"/>
          <w:highlight w:val="none"/>
        </w:rPr>
        <w:t>www.ccgp.gov.cn</w:t>
      </w:r>
      <w:r>
        <w:rPr>
          <w:rFonts w:ascii="Times New Roman" w:hAnsi="Times New Roman" w:eastAsia="Times New Roman" w:cs="Times New Roman"/>
          <w:spacing w:val="-2"/>
          <w:sz w:val="24"/>
          <w:szCs w:val="24"/>
          <w:highlight w:val="none"/>
        </w:rPr>
        <w:fldChar w:fldCharType="end"/>
      </w:r>
      <w:r>
        <w:rPr>
          <w:rFonts w:ascii="Times New Roman" w:hAnsi="Times New Roman" w:eastAsia="Times New Roman" w:cs="Times New Roman"/>
          <w:spacing w:val="-12"/>
          <w:sz w:val="24"/>
          <w:szCs w:val="24"/>
          <w:highlight w:val="none"/>
        </w:rPr>
        <w:t xml:space="preserve"> </w:t>
      </w:r>
      <w:r>
        <w:rPr>
          <w:rFonts w:ascii="仿宋" w:hAnsi="仿宋" w:eastAsia="仿宋" w:cs="仿宋"/>
          <w:spacing w:val="-2"/>
          <w:sz w:val="24"/>
          <w:szCs w:val="24"/>
          <w:highlight w:val="none"/>
        </w:rPr>
        <w:t>）被列入政府采购严重违法失信行</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为记录名单，或在</w:t>
      </w:r>
      <w:r>
        <w:rPr>
          <w:rFonts w:ascii="Times New Roman" w:hAnsi="Times New Roman" w:eastAsia="Times New Roman" w:cs="Times New Roman"/>
          <w:spacing w:val="-3"/>
          <w:sz w:val="24"/>
          <w:szCs w:val="24"/>
          <w:highlight w:val="none"/>
        </w:rPr>
        <w:t>“</w:t>
      </w:r>
      <w:r>
        <w:rPr>
          <w:rFonts w:ascii="仿宋" w:hAnsi="仿宋" w:eastAsia="仿宋" w:cs="仿宋"/>
          <w:spacing w:val="-3"/>
          <w:sz w:val="24"/>
          <w:szCs w:val="24"/>
          <w:highlight w:val="none"/>
        </w:rPr>
        <w:t>信用中国</w:t>
      </w:r>
      <w:r>
        <w:rPr>
          <w:rFonts w:ascii="Times New Roman" w:hAnsi="Times New Roman" w:eastAsia="Times New Roman" w:cs="Times New Roman"/>
          <w:spacing w:val="-3"/>
          <w:sz w:val="24"/>
          <w:szCs w:val="24"/>
          <w:highlight w:val="none"/>
        </w:rPr>
        <w:t>”</w:t>
      </w:r>
      <w:r>
        <w:rPr>
          <w:rFonts w:ascii="仿宋" w:hAnsi="仿宋" w:eastAsia="仿宋" w:cs="仿宋"/>
          <w:spacing w:val="-3"/>
          <w:sz w:val="24"/>
          <w:szCs w:val="24"/>
          <w:highlight w:val="none"/>
        </w:rPr>
        <w:t>网站（</w:t>
      </w:r>
      <w:r>
        <w:rPr>
          <w:highlight w:val="none"/>
        </w:rPr>
        <w:fldChar w:fldCharType="begin"/>
      </w:r>
      <w:r>
        <w:rPr>
          <w:highlight w:val="none"/>
        </w:rPr>
        <w:instrText xml:space="preserve"> HYPERLINK "https://www.creditchina.gov.cn" </w:instrText>
      </w:r>
      <w:r>
        <w:rPr>
          <w:highlight w:val="none"/>
        </w:rPr>
        <w:fldChar w:fldCharType="separate"/>
      </w:r>
      <w:r>
        <w:rPr>
          <w:rFonts w:ascii="Times New Roman" w:hAnsi="Times New Roman" w:eastAsia="Times New Roman" w:cs="Times New Roman"/>
          <w:spacing w:val="-3"/>
          <w:sz w:val="24"/>
          <w:szCs w:val="24"/>
          <w:highlight w:val="none"/>
        </w:rPr>
        <w:t>www.creditchina.gov.cn</w:t>
      </w:r>
      <w:r>
        <w:rPr>
          <w:rFonts w:ascii="Times New Roman" w:hAnsi="Times New Roman" w:eastAsia="Times New Roman" w:cs="Times New Roman"/>
          <w:spacing w:val="-3"/>
          <w:sz w:val="24"/>
          <w:szCs w:val="24"/>
          <w:highlight w:val="none"/>
        </w:rPr>
        <w:fldChar w:fldCharType="end"/>
      </w:r>
      <w:r>
        <w:rPr>
          <w:rFonts w:ascii="Times New Roman" w:hAnsi="Times New Roman" w:eastAsia="Times New Roman" w:cs="Times New Roman"/>
          <w:spacing w:val="-26"/>
          <w:sz w:val="24"/>
          <w:szCs w:val="24"/>
          <w:highlight w:val="none"/>
        </w:rPr>
        <w:t xml:space="preserve"> </w:t>
      </w:r>
      <w:r>
        <w:rPr>
          <w:rFonts w:ascii="仿宋" w:hAnsi="仿宋" w:eastAsia="仿宋" w:cs="仿宋"/>
          <w:spacing w:val="-3"/>
          <w:sz w:val="24"/>
          <w:szCs w:val="24"/>
          <w:highlight w:val="none"/>
        </w:rPr>
        <w:t>）被列入失</w:t>
      </w:r>
      <w:r>
        <w:rPr>
          <w:rFonts w:ascii="仿宋" w:hAnsi="仿宋" w:eastAsia="仿宋" w:cs="仿宋"/>
          <w:spacing w:val="-4"/>
          <w:sz w:val="24"/>
          <w:szCs w:val="24"/>
          <w:highlight w:val="none"/>
        </w:rPr>
        <w:t>信被执行</w:t>
      </w:r>
      <w:r>
        <w:rPr>
          <w:rFonts w:ascii="仿宋" w:hAnsi="仿宋" w:eastAsia="仿宋" w:cs="仿宋"/>
          <w:sz w:val="24"/>
          <w:szCs w:val="24"/>
          <w:highlight w:val="none"/>
        </w:rPr>
        <w:t xml:space="preserve"> 人、重大税收违法失信主体、政府采购严重违法失信行为记</w:t>
      </w:r>
      <w:r>
        <w:rPr>
          <w:rFonts w:ascii="仿宋" w:hAnsi="仿宋" w:eastAsia="仿宋" w:cs="仿宋"/>
          <w:spacing w:val="-1"/>
          <w:sz w:val="24"/>
          <w:szCs w:val="24"/>
          <w:highlight w:val="none"/>
        </w:rPr>
        <w:t>录名单，</w:t>
      </w:r>
      <w:r>
        <w:rPr>
          <w:rFonts w:ascii="仿宋" w:hAnsi="仿宋" w:eastAsia="仿宋" w:cs="仿宋"/>
          <w:spacing w:val="-71"/>
          <w:sz w:val="24"/>
          <w:szCs w:val="24"/>
          <w:highlight w:val="none"/>
        </w:rPr>
        <w:t xml:space="preserve"> </w:t>
      </w:r>
      <w:r>
        <w:rPr>
          <w:rFonts w:ascii="仿宋" w:hAnsi="仿宋" w:eastAsia="仿宋" w:cs="仿宋"/>
          <w:spacing w:val="-1"/>
          <w:sz w:val="24"/>
          <w:szCs w:val="24"/>
          <w:highlight w:val="none"/>
        </w:rPr>
        <w:t>以及存在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《中华人民共和国政府采购法实施条例》第十九条规定的行政处罚记录，投标</w:t>
      </w:r>
      <w:r>
        <w:rPr>
          <w:rFonts w:ascii="仿宋" w:hAnsi="仿宋" w:eastAsia="仿宋" w:cs="仿宋"/>
          <w:spacing w:val="7"/>
          <w:sz w:val="24"/>
          <w:szCs w:val="24"/>
          <w:highlight w:val="none"/>
        </w:rPr>
        <w:t xml:space="preserve"> </w:t>
      </w:r>
      <w:r>
        <w:rPr>
          <w:rFonts w:ascii="仿宋" w:hAnsi="仿宋" w:eastAsia="仿宋" w:cs="仿宋"/>
          <w:spacing w:val="-2"/>
          <w:sz w:val="24"/>
          <w:szCs w:val="24"/>
          <w:highlight w:val="none"/>
        </w:rPr>
        <w:t>将被认定为</w:t>
      </w:r>
      <w:r>
        <w:rPr>
          <w:rFonts w:ascii="仿宋" w:hAnsi="仿宋" w:eastAsia="仿宋" w:cs="仿宋"/>
          <w:b/>
          <w:bCs/>
          <w:spacing w:val="-2"/>
          <w:sz w:val="24"/>
          <w:szCs w:val="24"/>
          <w:highlight w:val="none"/>
        </w:rPr>
        <w:t>投标无效</w:t>
      </w:r>
      <w:r>
        <w:rPr>
          <w:rFonts w:ascii="仿宋" w:hAnsi="仿宋" w:eastAsia="仿宋" w:cs="仿宋"/>
          <w:spacing w:val="-2"/>
          <w:sz w:val="24"/>
          <w:szCs w:val="24"/>
          <w:highlight w:val="none"/>
        </w:rPr>
        <w:t>。</w:t>
      </w:r>
    </w:p>
    <w:p w14:paraId="45DE6FC4">
      <w:pPr>
        <w:spacing w:before="10" w:line="360" w:lineRule="auto"/>
        <w:ind w:left="856" w:right="117" w:firstLine="22"/>
        <w:rPr>
          <w:rFonts w:ascii="仿宋" w:hAnsi="仿宋" w:eastAsia="仿宋" w:cs="仿宋"/>
          <w:sz w:val="24"/>
          <w:szCs w:val="24"/>
          <w:highlight w:val="none"/>
        </w:rPr>
      </w:pPr>
      <w:r>
        <w:rPr>
          <w:rFonts w:ascii="仿宋" w:hAnsi="仿宋" w:eastAsia="仿宋" w:cs="仿宋"/>
          <w:sz w:val="24"/>
          <w:szCs w:val="24"/>
          <w:highlight w:val="none"/>
        </w:rPr>
        <w:t>以联合体形式参加投标的，联合体任何成员</w:t>
      </w:r>
      <w:r>
        <w:rPr>
          <w:rFonts w:ascii="仿宋" w:hAnsi="仿宋" w:eastAsia="仿宋" w:cs="仿宋"/>
          <w:spacing w:val="-1"/>
          <w:sz w:val="24"/>
          <w:szCs w:val="24"/>
          <w:highlight w:val="none"/>
        </w:rPr>
        <w:t>存在以上不良信用记录的，联合体</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投标将被认定为</w:t>
      </w:r>
      <w:r>
        <w:rPr>
          <w:rFonts w:ascii="仿宋" w:hAnsi="仿宋" w:eastAsia="仿宋" w:cs="仿宋"/>
          <w:b/>
          <w:bCs/>
          <w:spacing w:val="-2"/>
          <w:sz w:val="24"/>
          <w:szCs w:val="24"/>
          <w:highlight w:val="none"/>
        </w:rPr>
        <w:t>投标无效</w:t>
      </w:r>
      <w:r>
        <w:rPr>
          <w:rFonts w:ascii="仿宋" w:hAnsi="仿宋" w:eastAsia="仿宋" w:cs="仿宋"/>
          <w:spacing w:val="-2"/>
          <w:sz w:val="24"/>
          <w:szCs w:val="24"/>
          <w:highlight w:val="none"/>
        </w:rPr>
        <w:t>。</w:t>
      </w:r>
    </w:p>
    <w:p w14:paraId="5294DC19">
      <w:pPr>
        <w:spacing w:before="3" w:line="359" w:lineRule="auto"/>
        <w:ind w:left="874" w:right="79" w:hanging="85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19.2.2  </w:t>
      </w:r>
      <w:r>
        <w:rPr>
          <w:rFonts w:ascii="仿宋" w:hAnsi="仿宋" w:eastAsia="仿宋" w:cs="仿宋"/>
          <w:spacing w:val="-2"/>
          <w:sz w:val="24"/>
          <w:szCs w:val="24"/>
          <w:highlight w:val="none"/>
        </w:rPr>
        <w:t>采购人或采购代理机构经办人将查询网页打印并存档备查。投标人不良信用记录</w:t>
      </w:r>
      <w:r>
        <w:rPr>
          <w:rFonts w:ascii="仿宋" w:hAnsi="仿宋" w:eastAsia="仿宋" w:cs="仿宋"/>
          <w:spacing w:val="6"/>
          <w:sz w:val="24"/>
          <w:szCs w:val="24"/>
          <w:highlight w:val="none"/>
        </w:rPr>
        <w:t xml:space="preserve"> </w:t>
      </w:r>
      <w:r>
        <w:rPr>
          <w:rFonts w:ascii="仿宋" w:hAnsi="仿宋" w:eastAsia="仿宋" w:cs="仿宋"/>
          <w:spacing w:val="1"/>
          <w:sz w:val="24"/>
          <w:szCs w:val="24"/>
          <w:highlight w:val="none"/>
        </w:rPr>
        <w:t>以采购人或采购代理机构查询结果为准。投标人自行提供的与网</w:t>
      </w:r>
      <w:r>
        <w:rPr>
          <w:rFonts w:ascii="仿宋" w:hAnsi="仿宋" w:eastAsia="仿宋" w:cs="仿宋"/>
          <w:sz w:val="24"/>
          <w:szCs w:val="24"/>
          <w:highlight w:val="none"/>
        </w:rPr>
        <w:t xml:space="preserve">站信息不一致 </w:t>
      </w:r>
      <w:r>
        <w:rPr>
          <w:rFonts w:ascii="仿宋" w:hAnsi="仿宋" w:eastAsia="仿宋" w:cs="仿宋"/>
          <w:spacing w:val="-2"/>
          <w:sz w:val="24"/>
          <w:szCs w:val="24"/>
          <w:highlight w:val="none"/>
        </w:rPr>
        <w:t>的其他证明材料亦不作为资格审查依据。</w:t>
      </w:r>
    </w:p>
    <w:p w14:paraId="6ABE444B">
      <w:pPr>
        <w:spacing w:line="360" w:lineRule="auto"/>
        <w:ind w:left="853" w:right="79" w:firstLine="2"/>
        <w:rPr>
          <w:rFonts w:ascii="仿宋" w:hAnsi="仿宋" w:eastAsia="仿宋" w:cs="仿宋"/>
          <w:sz w:val="24"/>
          <w:szCs w:val="24"/>
          <w:highlight w:val="none"/>
        </w:rPr>
      </w:pPr>
      <w:r>
        <w:rPr>
          <w:rFonts w:ascii="仿宋" w:hAnsi="仿宋" w:eastAsia="仿宋" w:cs="仿宋"/>
          <w:spacing w:val="1"/>
          <w:sz w:val="24"/>
          <w:szCs w:val="24"/>
          <w:highlight w:val="none"/>
        </w:rPr>
        <w:t>在本招标文件规定的查询时间之外，网站信息发生的任何变更均不作为资格审</w:t>
      </w:r>
      <w:r>
        <w:rPr>
          <w:rFonts w:ascii="仿宋" w:hAnsi="仿宋" w:eastAsia="仿宋" w:cs="仿宋"/>
          <w:spacing w:val="12"/>
          <w:sz w:val="24"/>
          <w:szCs w:val="24"/>
          <w:highlight w:val="none"/>
        </w:rPr>
        <w:t xml:space="preserve"> </w:t>
      </w:r>
      <w:r>
        <w:rPr>
          <w:rFonts w:ascii="仿宋" w:hAnsi="仿宋" w:eastAsia="仿宋" w:cs="仿宋"/>
          <w:spacing w:val="-3"/>
          <w:sz w:val="24"/>
          <w:szCs w:val="24"/>
          <w:highlight w:val="none"/>
        </w:rPr>
        <w:t>查依据。</w:t>
      </w:r>
    </w:p>
    <w:p w14:paraId="27FF5339">
      <w:pPr>
        <w:spacing w:line="360" w:lineRule="auto"/>
        <w:ind w:left="851" w:hanging="82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19.3      </w:t>
      </w:r>
      <w:r>
        <w:rPr>
          <w:rFonts w:ascii="仿宋" w:hAnsi="仿宋" w:eastAsia="仿宋" w:cs="仿宋"/>
          <w:spacing w:val="-1"/>
          <w:sz w:val="24"/>
          <w:szCs w:val="24"/>
          <w:highlight w:val="none"/>
        </w:rPr>
        <w:t>按照《中华人民共和国政府采购法》、《中</w:t>
      </w:r>
      <w:r>
        <w:rPr>
          <w:rFonts w:ascii="仿宋" w:hAnsi="仿宋" w:eastAsia="仿宋" w:cs="仿宋"/>
          <w:spacing w:val="-2"/>
          <w:sz w:val="24"/>
          <w:szCs w:val="24"/>
          <w:highlight w:val="none"/>
        </w:rPr>
        <w:t>华人民共和国政府采购法实施条例》</w:t>
      </w:r>
      <w:r>
        <w:rPr>
          <w:rFonts w:ascii="仿宋" w:hAnsi="仿宋" w:eastAsia="仿宋" w:cs="仿宋"/>
          <w:sz w:val="24"/>
          <w:szCs w:val="24"/>
          <w:highlight w:val="none"/>
        </w:rPr>
        <w:t xml:space="preserve"> 及本项目本级和上级财政部门的有关规定依法组建的评标委员会，负责评标工</w:t>
      </w:r>
      <w:r>
        <w:rPr>
          <w:rFonts w:ascii="仿宋" w:hAnsi="仿宋" w:eastAsia="仿宋" w:cs="仿宋"/>
          <w:spacing w:val="7"/>
          <w:sz w:val="24"/>
          <w:szCs w:val="24"/>
          <w:highlight w:val="none"/>
        </w:rPr>
        <w:t xml:space="preserve">  </w:t>
      </w:r>
      <w:r>
        <w:rPr>
          <w:rFonts w:ascii="仿宋" w:hAnsi="仿宋" w:eastAsia="仿宋" w:cs="仿宋"/>
          <w:spacing w:val="-4"/>
          <w:sz w:val="24"/>
          <w:szCs w:val="24"/>
          <w:highlight w:val="none"/>
        </w:rPr>
        <w:t>作。</w:t>
      </w:r>
    </w:p>
    <w:p w14:paraId="20BADC77">
      <w:pPr>
        <w:spacing w:before="2" w:line="214" w:lineRule="auto"/>
        <w:outlineLvl w:val="2"/>
        <w:rPr>
          <w:rFonts w:ascii="仿宋" w:hAnsi="仿宋" w:eastAsia="仿宋" w:cs="仿宋"/>
          <w:sz w:val="24"/>
          <w:szCs w:val="24"/>
          <w:highlight w:val="none"/>
        </w:rPr>
      </w:pPr>
      <w:bookmarkStart w:id="35" w:name="bookmark29"/>
      <w:bookmarkEnd w:id="35"/>
      <w:r>
        <w:rPr>
          <w:rFonts w:ascii="Times New Roman" w:hAnsi="Times New Roman" w:eastAsia="Times New Roman" w:cs="Times New Roman"/>
          <w:b/>
          <w:bCs/>
          <w:spacing w:val="-2"/>
          <w:sz w:val="24"/>
          <w:szCs w:val="24"/>
          <w:highlight w:val="none"/>
        </w:rPr>
        <w:t xml:space="preserve">20.        </w:t>
      </w:r>
      <w:r>
        <w:rPr>
          <w:rFonts w:ascii="仿宋" w:hAnsi="仿宋" w:eastAsia="仿宋" w:cs="仿宋"/>
          <w:b/>
          <w:bCs/>
          <w:spacing w:val="-2"/>
          <w:sz w:val="24"/>
          <w:szCs w:val="24"/>
          <w:highlight w:val="none"/>
        </w:rPr>
        <w:t>投标文件符合性审查与澄清</w:t>
      </w:r>
    </w:p>
    <w:p w14:paraId="5AE6A157">
      <w:pPr>
        <w:spacing w:before="190" w:line="287" w:lineRule="auto"/>
        <w:ind w:left="859" w:right="117" w:hanging="859"/>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20.1      </w:t>
      </w:r>
      <w:r>
        <w:rPr>
          <w:rFonts w:ascii="仿宋" w:hAnsi="仿宋" w:eastAsia="仿宋" w:cs="仿宋"/>
          <w:spacing w:val="2"/>
          <w:sz w:val="24"/>
          <w:szCs w:val="24"/>
          <w:highlight w:val="none"/>
        </w:rPr>
        <w:t>符合性审查是指依据招标文件的规定，从商务和技术角度对投标文件</w:t>
      </w:r>
      <w:r>
        <w:rPr>
          <w:rFonts w:ascii="仿宋" w:hAnsi="仿宋" w:eastAsia="仿宋" w:cs="仿宋"/>
          <w:spacing w:val="1"/>
          <w:sz w:val="24"/>
          <w:szCs w:val="24"/>
          <w:highlight w:val="none"/>
        </w:rPr>
        <w:t>的有效性</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和完整性进行审查，以确定是否对招标文件的实质性要求做出响应。</w:t>
      </w:r>
    </w:p>
    <w:p w14:paraId="5793B908">
      <w:pPr>
        <w:spacing w:before="188" w:line="217" w:lineRule="auto"/>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20.2      </w:t>
      </w:r>
      <w:r>
        <w:rPr>
          <w:rFonts w:ascii="仿宋" w:hAnsi="仿宋" w:eastAsia="仿宋" w:cs="仿宋"/>
          <w:spacing w:val="-1"/>
          <w:sz w:val="24"/>
          <w:szCs w:val="24"/>
          <w:highlight w:val="none"/>
        </w:rPr>
        <w:t>投标文件的澄清</w:t>
      </w:r>
    </w:p>
    <w:p w14:paraId="06B265A4">
      <w:pPr>
        <w:spacing w:before="187" w:line="360" w:lineRule="auto"/>
        <w:ind w:left="848" w:right="77" w:hanging="84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20.2.1  </w:t>
      </w:r>
      <w:r>
        <w:rPr>
          <w:rFonts w:ascii="仿宋" w:hAnsi="仿宋" w:eastAsia="仿宋" w:cs="仿宋"/>
          <w:spacing w:val="-1"/>
          <w:sz w:val="24"/>
          <w:szCs w:val="24"/>
          <w:highlight w:val="none"/>
        </w:rPr>
        <w:t>在评标期间，评标委员会将以书面方式要求投标人</w:t>
      </w:r>
      <w:r>
        <w:rPr>
          <w:rFonts w:ascii="仿宋" w:hAnsi="仿宋" w:eastAsia="仿宋" w:cs="仿宋"/>
          <w:spacing w:val="-2"/>
          <w:sz w:val="24"/>
          <w:szCs w:val="24"/>
          <w:highlight w:val="none"/>
        </w:rPr>
        <w:t>对其投标文件中含义不明确、</w:t>
      </w:r>
      <w:r>
        <w:rPr>
          <w:rFonts w:ascii="仿宋" w:hAnsi="仿宋" w:eastAsia="仿宋" w:cs="仿宋"/>
          <w:sz w:val="24"/>
          <w:szCs w:val="24"/>
          <w:highlight w:val="none"/>
        </w:rPr>
        <w:t xml:space="preserve"> 对同类问题表述不一致或者有明显文字和计算错误的内容，以及评标委员会认</w:t>
      </w:r>
      <w:r>
        <w:rPr>
          <w:rFonts w:ascii="仿宋" w:hAnsi="仿宋" w:eastAsia="仿宋" w:cs="仿宋"/>
          <w:spacing w:val="16"/>
          <w:sz w:val="24"/>
          <w:szCs w:val="24"/>
          <w:highlight w:val="none"/>
        </w:rPr>
        <w:t xml:space="preserve"> </w:t>
      </w:r>
      <w:r>
        <w:rPr>
          <w:rFonts w:ascii="仿宋" w:hAnsi="仿宋" w:eastAsia="仿宋" w:cs="仿宋"/>
          <w:sz w:val="24"/>
          <w:szCs w:val="24"/>
          <w:highlight w:val="none"/>
        </w:rPr>
        <w:t>为投标人的报价明显低于其他通过符合性审查投标人的报价，有可能影响履约</w:t>
      </w:r>
      <w:r>
        <w:rPr>
          <w:rFonts w:ascii="仿宋" w:hAnsi="仿宋" w:eastAsia="仿宋" w:cs="仿宋"/>
          <w:spacing w:val="16"/>
          <w:sz w:val="24"/>
          <w:szCs w:val="24"/>
          <w:highlight w:val="none"/>
        </w:rPr>
        <w:t xml:space="preserve"> </w:t>
      </w:r>
      <w:r>
        <w:rPr>
          <w:rFonts w:ascii="仿宋" w:hAnsi="仿宋" w:eastAsia="仿宋" w:cs="仿宋"/>
          <w:sz w:val="24"/>
          <w:szCs w:val="24"/>
          <w:highlight w:val="none"/>
        </w:rPr>
        <w:t>的情况作必要的澄清、说明或补正。投标人的澄清、说明或补正应在评标委员</w:t>
      </w:r>
      <w:r>
        <w:rPr>
          <w:rFonts w:ascii="仿宋" w:hAnsi="仿宋" w:eastAsia="仿宋" w:cs="仿宋"/>
          <w:spacing w:val="16"/>
          <w:sz w:val="24"/>
          <w:szCs w:val="24"/>
          <w:highlight w:val="none"/>
        </w:rPr>
        <w:t xml:space="preserve"> </w:t>
      </w:r>
      <w:r>
        <w:rPr>
          <w:rFonts w:ascii="仿宋" w:hAnsi="仿宋" w:eastAsia="仿宋" w:cs="仿宋"/>
          <w:sz w:val="24"/>
          <w:szCs w:val="24"/>
          <w:highlight w:val="none"/>
        </w:rPr>
        <w:t>会规定的时间内以书面方式进行，并不得超出投标文件范围或者改变投标文件</w:t>
      </w:r>
    </w:p>
    <w:p w14:paraId="58D4915E">
      <w:pPr>
        <w:spacing w:line="360" w:lineRule="auto"/>
        <w:rPr>
          <w:rFonts w:ascii="仿宋" w:hAnsi="仿宋" w:eastAsia="仿宋" w:cs="仿宋"/>
          <w:sz w:val="24"/>
          <w:szCs w:val="24"/>
          <w:highlight w:val="none"/>
        </w:rPr>
        <w:sectPr>
          <w:footerReference r:id="rId17" w:type="default"/>
          <w:pgSz w:w="11906" w:h="16839"/>
          <w:pgMar w:top="1431" w:right="1339" w:bottom="1199" w:left="1423" w:header="0" w:footer="966" w:gutter="0"/>
          <w:cols w:space="720" w:num="1"/>
        </w:sectPr>
      </w:pPr>
    </w:p>
    <w:p w14:paraId="1C28D0D4">
      <w:pPr>
        <w:spacing w:before="102" w:line="215" w:lineRule="auto"/>
        <w:ind w:left="912"/>
        <w:rPr>
          <w:rFonts w:ascii="仿宋" w:hAnsi="仿宋" w:eastAsia="仿宋" w:cs="仿宋"/>
          <w:sz w:val="24"/>
          <w:szCs w:val="24"/>
          <w:highlight w:val="none"/>
        </w:rPr>
      </w:pPr>
      <w:r>
        <w:rPr>
          <w:rFonts w:ascii="仿宋" w:hAnsi="仿宋" w:eastAsia="仿宋" w:cs="仿宋"/>
          <w:spacing w:val="-5"/>
          <w:sz w:val="24"/>
          <w:szCs w:val="24"/>
          <w:highlight w:val="none"/>
        </w:rPr>
        <w:t>的实质性内容。</w:t>
      </w:r>
    </w:p>
    <w:p w14:paraId="14842CB5">
      <w:pPr>
        <w:spacing w:before="188" w:line="215" w:lineRule="auto"/>
        <w:ind w:left="48"/>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20.2.2  </w:t>
      </w:r>
      <w:r>
        <w:rPr>
          <w:rFonts w:ascii="仿宋" w:hAnsi="仿宋" w:eastAsia="仿宋" w:cs="仿宋"/>
          <w:sz w:val="24"/>
          <w:szCs w:val="24"/>
          <w:highlight w:val="none"/>
        </w:rPr>
        <w:t>投标人的澄清、说明或补正将作为投标</w:t>
      </w:r>
      <w:r>
        <w:rPr>
          <w:rFonts w:ascii="仿宋" w:hAnsi="仿宋" w:eastAsia="仿宋" w:cs="仿宋"/>
          <w:spacing w:val="-1"/>
          <w:sz w:val="24"/>
          <w:szCs w:val="24"/>
          <w:highlight w:val="none"/>
        </w:rPr>
        <w:t>文件的一部分。</w:t>
      </w:r>
    </w:p>
    <w:p w14:paraId="2779ADCF">
      <w:pPr>
        <w:spacing w:before="189" w:line="216" w:lineRule="auto"/>
        <w:ind w:left="48"/>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20.3      </w:t>
      </w:r>
      <w:r>
        <w:rPr>
          <w:rFonts w:ascii="仿宋" w:hAnsi="仿宋" w:eastAsia="仿宋" w:cs="仿宋"/>
          <w:sz w:val="24"/>
          <w:szCs w:val="24"/>
          <w:highlight w:val="none"/>
        </w:rPr>
        <w:t>投标文件报价出现前后不一致的，按照</w:t>
      </w:r>
      <w:r>
        <w:rPr>
          <w:rFonts w:ascii="仿宋" w:hAnsi="仿宋" w:eastAsia="仿宋" w:cs="仿宋"/>
          <w:spacing w:val="-1"/>
          <w:sz w:val="24"/>
          <w:szCs w:val="24"/>
          <w:highlight w:val="none"/>
        </w:rPr>
        <w:t>下列规定修正：</w:t>
      </w:r>
    </w:p>
    <w:p w14:paraId="1773A26A">
      <w:pPr>
        <w:spacing w:before="185" w:line="289" w:lineRule="auto"/>
        <w:ind w:left="934" w:right="128" w:hanging="164"/>
        <w:rPr>
          <w:rFonts w:ascii="仿宋" w:hAnsi="仿宋" w:eastAsia="仿宋" w:cs="仿宋"/>
          <w:sz w:val="24"/>
          <w:szCs w:val="24"/>
          <w:highlight w:val="none"/>
        </w:rPr>
      </w:pPr>
      <w:r>
        <w:rPr>
          <w:rFonts w:ascii="仿宋" w:hAnsi="仿宋" w:eastAsia="仿宋" w:cs="仿宋"/>
          <w:spacing w:val="-4"/>
          <w:sz w:val="24"/>
          <w:szCs w:val="24"/>
          <w:highlight w:val="none"/>
        </w:rPr>
        <w:t>（</w:t>
      </w:r>
      <w:r>
        <w:rPr>
          <w:rFonts w:ascii="仿宋" w:hAnsi="仿宋" w:eastAsia="仿宋" w:cs="仿宋"/>
          <w:spacing w:val="-51"/>
          <w:sz w:val="24"/>
          <w:szCs w:val="24"/>
          <w:highlight w:val="none"/>
        </w:rPr>
        <w:t xml:space="preserve"> </w:t>
      </w:r>
      <w:r>
        <w:rPr>
          <w:rFonts w:ascii="Times New Roman" w:hAnsi="Times New Roman" w:eastAsia="Times New Roman" w:cs="Times New Roman"/>
          <w:spacing w:val="-4"/>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4"/>
          <w:sz w:val="24"/>
          <w:szCs w:val="24"/>
          <w:highlight w:val="none"/>
        </w:rPr>
        <w:t>）投标文件中开标一览表（报价表）内容与投标文件中相应内容不一致的，</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以开标一览表（报价表）为准；</w:t>
      </w:r>
    </w:p>
    <w:p w14:paraId="18A4673A">
      <w:pPr>
        <w:spacing w:before="185" w:line="217" w:lineRule="auto"/>
        <w:ind w:left="767"/>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2</w:t>
      </w:r>
      <w:r>
        <w:rPr>
          <w:rFonts w:ascii="仿宋" w:hAnsi="仿宋" w:eastAsia="仿宋" w:cs="仿宋"/>
          <w:sz w:val="24"/>
          <w:szCs w:val="24"/>
          <w:highlight w:val="none"/>
        </w:rPr>
        <w:t>）大写金额和小写金额不一致的，以</w:t>
      </w:r>
      <w:r>
        <w:rPr>
          <w:rFonts w:ascii="仿宋" w:hAnsi="仿宋" w:eastAsia="仿宋" w:cs="仿宋"/>
          <w:spacing w:val="-1"/>
          <w:sz w:val="24"/>
          <w:szCs w:val="24"/>
          <w:highlight w:val="none"/>
        </w:rPr>
        <w:t>大写金额为准；</w:t>
      </w:r>
    </w:p>
    <w:p w14:paraId="7B5D9A1F">
      <w:pPr>
        <w:spacing w:before="185" w:line="288" w:lineRule="auto"/>
        <w:ind w:left="896" w:right="66" w:hanging="126"/>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17"/>
          <w:sz w:val="24"/>
          <w:szCs w:val="24"/>
          <w:highlight w:val="none"/>
        </w:rPr>
        <w:t xml:space="preserve"> </w:t>
      </w:r>
      <w:r>
        <w:rPr>
          <w:rFonts w:ascii="仿宋" w:hAnsi="仿宋" w:eastAsia="仿宋" w:cs="仿宋"/>
          <w:spacing w:val="-2"/>
          <w:sz w:val="24"/>
          <w:szCs w:val="24"/>
          <w:highlight w:val="none"/>
        </w:rPr>
        <w:t>）单价金额小数点或者百分比有明显错位的，</w:t>
      </w:r>
      <w:r>
        <w:rPr>
          <w:rFonts w:ascii="仿宋" w:hAnsi="仿宋" w:eastAsia="仿宋" w:cs="仿宋"/>
          <w:spacing w:val="-71"/>
          <w:sz w:val="24"/>
          <w:szCs w:val="24"/>
          <w:highlight w:val="none"/>
        </w:rPr>
        <w:t xml:space="preserve"> </w:t>
      </w:r>
      <w:r>
        <w:rPr>
          <w:rFonts w:ascii="仿宋" w:hAnsi="仿宋" w:eastAsia="仿宋" w:cs="仿宋"/>
          <w:spacing w:val="-2"/>
          <w:sz w:val="24"/>
          <w:szCs w:val="24"/>
          <w:highlight w:val="none"/>
        </w:rPr>
        <w:t>以开标一览表的总价为准，并</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修改单价；</w:t>
      </w:r>
    </w:p>
    <w:p w14:paraId="3D7E1248">
      <w:pPr>
        <w:spacing w:before="187" w:line="216" w:lineRule="auto"/>
        <w:ind w:left="767"/>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4</w:t>
      </w:r>
      <w:r>
        <w:rPr>
          <w:rFonts w:ascii="仿宋" w:hAnsi="仿宋" w:eastAsia="仿宋" w:cs="仿宋"/>
          <w:sz w:val="24"/>
          <w:szCs w:val="24"/>
          <w:highlight w:val="none"/>
        </w:rPr>
        <w:t>）总价金额与按单价汇总金额不一致的，以单价金额计</w:t>
      </w:r>
      <w:r>
        <w:rPr>
          <w:rFonts w:ascii="仿宋" w:hAnsi="仿宋" w:eastAsia="仿宋" w:cs="仿宋"/>
          <w:spacing w:val="-1"/>
          <w:sz w:val="24"/>
          <w:szCs w:val="24"/>
          <w:highlight w:val="none"/>
        </w:rPr>
        <w:t>算结果为准。</w:t>
      </w:r>
    </w:p>
    <w:p w14:paraId="6CED4ECE">
      <w:pPr>
        <w:spacing w:before="188" w:line="360" w:lineRule="auto"/>
        <w:ind w:left="897" w:right="68" w:firstLine="19"/>
        <w:jc w:val="both"/>
        <w:rPr>
          <w:rFonts w:ascii="仿宋" w:hAnsi="仿宋" w:eastAsia="仿宋" w:cs="仿宋"/>
          <w:sz w:val="24"/>
          <w:szCs w:val="24"/>
          <w:highlight w:val="none"/>
        </w:rPr>
      </w:pPr>
      <w:r>
        <w:rPr>
          <w:rFonts w:ascii="仿宋" w:hAnsi="仿宋" w:eastAsia="仿宋" w:cs="仿宋"/>
          <w:spacing w:val="-1"/>
          <w:sz w:val="24"/>
          <w:szCs w:val="24"/>
          <w:highlight w:val="none"/>
        </w:rPr>
        <w:t>同时出现两种以上不一致的，按照前款规定的顺序修正。修正后的报价按照第</w:t>
      </w:r>
      <w:r>
        <w:rPr>
          <w:rFonts w:ascii="仿宋" w:hAnsi="仿宋" w:eastAsia="仿宋" w:cs="仿宋"/>
          <w:sz w:val="24"/>
          <w:szCs w:val="24"/>
          <w:highlight w:val="none"/>
        </w:rPr>
        <w:t xml:space="preserve"> </w:t>
      </w:r>
      <w:r>
        <w:rPr>
          <w:rFonts w:ascii="Times New Roman" w:hAnsi="Times New Roman" w:eastAsia="Times New Roman" w:cs="Times New Roman"/>
          <w:sz w:val="24"/>
          <w:szCs w:val="24"/>
          <w:highlight w:val="none"/>
        </w:rPr>
        <w:t xml:space="preserve">20.2 </w:t>
      </w:r>
      <w:r>
        <w:rPr>
          <w:rFonts w:ascii="仿宋" w:hAnsi="仿宋" w:eastAsia="仿宋" w:cs="仿宋"/>
          <w:sz w:val="24"/>
          <w:szCs w:val="24"/>
          <w:highlight w:val="none"/>
        </w:rPr>
        <w:t>条的规定经投标人确认后产生约束力，投标人不确认的，其投标将被认定</w:t>
      </w:r>
      <w:r>
        <w:rPr>
          <w:rFonts w:ascii="仿宋" w:hAnsi="仿宋" w:eastAsia="仿宋" w:cs="仿宋"/>
          <w:spacing w:val="13"/>
          <w:sz w:val="24"/>
          <w:szCs w:val="24"/>
          <w:highlight w:val="none"/>
        </w:rPr>
        <w:t xml:space="preserve"> </w:t>
      </w:r>
      <w:r>
        <w:rPr>
          <w:rFonts w:ascii="仿宋" w:hAnsi="仿宋" w:eastAsia="仿宋" w:cs="仿宋"/>
          <w:spacing w:val="-3"/>
          <w:sz w:val="24"/>
          <w:szCs w:val="24"/>
          <w:highlight w:val="none"/>
        </w:rPr>
        <w:t>为</w:t>
      </w:r>
      <w:r>
        <w:rPr>
          <w:rFonts w:ascii="仿宋" w:hAnsi="仿宋" w:eastAsia="仿宋" w:cs="仿宋"/>
          <w:b/>
          <w:bCs/>
          <w:spacing w:val="-3"/>
          <w:sz w:val="24"/>
          <w:szCs w:val="24"/>
          <w:highlight w:val="none"/>
        </w:rPr>
        <w:t>投标无效</w:t>
      </w:r>
      <w:r>
        <w:rPr>
          <w:rFonts w:ascii="仿宋" w:hAnsi="仿宋" w:eastAsia="仿宋" w:cs="仿宋"/>
          <w:spacing w:val="-3"/>
          <w:sz w:val="24"/>
          <w:szCs w:val="24"/>
          <w:highlight w:val="none"/>
        </w:rPr>
        <w:t>。</w:t>
      </w:r>
    </w:p>
    <w:p w14:paraId="726DC175">
      <w:pPr>
        <w:spacing w:line="217" w:lineRule="auto"/>
        <w:ind w:left="911"/>
        <w:rPr>
          <w:rFonts w:ascii="仿宋" w:hAnsi="仿宋" w:eastAsia="仿宋" w:cs="仿宋"/>
          <w:sz w:val="24"/>
          <w:szCs w:val="24"/>
          <w:highlight w:val="none"/>
        </w:rPr>
      </w:pPr>
      <w:r>
        <w:rPr>
          <w:rFonts w:ascii="仿宋" w:hAnsi="仿宋" w:eastAsia="仿宋" w:cs="仿宋"/>
          <w:spacing w:val="-1"/>
          <w:sz w:val="24"/>
          <w:szCs w:val="24"/>
          <w:highlight w:val="none"/>
        </w:rPr>
        <w:t>对不同文字文本投标文件的解释发生异议的，以中文文本为准。</w:t>
      </w:r>
    </w:p>
    <w:p w14:paraId="668790F4">
      <w:pPr>
        <w:spacing w:before="186" w:line="360" w:lineRule="auto"/>
        <w:ind w:left="892" w:hanging="844"/>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 xml:space="preserve">20.4        </w:t>
      </w:r>
      <w:r>
        <w:rPr>
          <w:rFonts w:ascii="仿宋" w:hAnsi="仿宋" w:eastAsia="仿宋" w:cs="仿宋"/>
          <w:spacing w:val="5"/>
          <w:sz w:val="24"/>
          <w:szCs w:val="24"/>
          <w:highlight w:val="none"/>
        </w:rPr>
        <w:t>投标人所投产品如属于</w:t>
      </w:r>
      <w:r>
        <w:rPr>
          <w:rFonts w:ascii="仿宋" w:hAnsi="仿宋" w:eastAsia="仿宋" w:cs="仿宋"/>
          <w:spacing w:val="4"/>
          <w:sz w:val="24"/>
          <w:szCs w:val="24"/>
          <w:highlight w:val="none"/>
        </w:rPr>
        <w:t>财政部与国家主管部门颁发的节能产品或环境标志产</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品的，应提供处于有效期之内的认证证书或相关证明</w:t>
      </w:r>
      <w:r>
        <w:rPr>
          <w:rFonts w:ascii="仿宋" w:hAnsi="仿宋" w:eastAsia="仿宋" w:cs="仿宋"/>
          <w:sz w:val="24"/>
          <w:szCs w:val="24"/>
          <w:highlight w:val="none"/>
        </w:rPr>
        <w:t xml:space="preserve">，在性能、技术、服务等 </w:t>
      </w:r>
      <w:r>
        <w:rPr>
          <w:rFonts w:ascii="仿宋" w:hAnsi="仿宋" w:eastAsia="仿宋" w:cs="仿宋"/>
          <w:spacing w:val="-4"/>
          <w:sz w:val="24"/>
          <w:szCs w:val="24"/>
          <w:highlight w:val="none"/>
        </w:rPr>
        <w:t>指标同等条件下，予以优先采购，具体优先采购办</w:t>
      </w:r>
      <w:r>
        <w:rPr>
          <w:rFonts w:ascii="仿宋" w:hAnsi="仿宋" w:eastAsia="仿宋" w:cs="仿宋"/>
          <w:spacing w:val="-5"/>
          <w:sz w:val="24"/>
          <w:szCs w:val="24"/>
          <w:highlight w:val="none"/>
        </w:rPr>
        <w:t>法见第三章评标方法和标准。</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如投标人所投产品为政府强制采购的产品，投</w:t>
      </w:r>
      <w:r>
        <w:rPr>
          <w:rFonts w:ascii="仿宋" w:hAnsi="仿宋" w:eastAsia="仿宋" w:cs="仿宋"/>
          <w:sz w:val="24"/>
          <w:szCs w:val="24"/>
          <w:highlight w:val="none"/>
        </w:rPr>
        <w:t xml:space="preserve">标人应提供有效期内的认证证书 </w:t>
      </w:r>
      <w:r>
        <w:rPr>
          <w:rFonts w:ascii="仿宋" w:hAnsi="仿宋" w:eastAsia="仿宋" w:cs="仿宋"/>
          <w:spacing w:val="-1"/>
          <w:sz w:val="24"/>
          <w:szCs w:val="24"/>
          <w:highlight w:val="none"/>
        </w:rPr>
        <w:t>或相关证明，否则其投标将被认定为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259B5477">
      <w:pPr>
        <w:spacing w:before="2" w:line="360" w:lineRule="auto"/>
        <w:ind w:left="890" w:right="66" w:firstLine="9"/>
        <w:jc w:val="both"/>
        <w:rPr>
          <w:rFonts w:ascii="仿宋" w:hAnsi="仿宋" w:eastAsia="仿宋" w:cs="仿宋"/>
          <w:sz w:val="24"/>
          <w:szCs w:val="24"/>
          <w:highlight w:val="none"/>
        </w:rPr>
      </w:pPr>
      <w:r>
        <w:rPr>
          <w:rFonts w:ascii="仿宋" w:hAnsi="仿宋" w:eastAsia="仿宋" w:cs="仿宋"/>
          <w:sz w:val="24"/>
          <w:szCs w:val="24"/>
          <w:highlight w:val="none"/>
        </w:rPr>
        <w:t>如投标人所投产品属于网络关键设备和网络安全专用产品的，投标人所投产品</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应为经具备资格的机构安全认证合格或者安全检测</w:t>
      </w:r>
      <w:r>
        <w:rPr>
          <w:rFonts w:ascii="仿宋" w:hAnsi="仿宋" w:eastAsia="仿宋" w:cs="仿宋"/>
          <w:sz w:val="24"/>
          <w:szCs w:val="24"/>
          <w:highlight w:val="none"/>
        </w:rPr>
        <w:t xml:space="preserve">符合要求的产品。投标人应 </w:t>
      </w:r>
      <w:r>
        <w:rPr>
          <w:rFonts w:ascii="仿宋" w:hAnsi="仿宋" w:eastAsia="仿宋" w:cs="仿宋"/>
          <w:spacing w:val="-1"/>
          <w:sz w:val="24"/>
          <w:szCs w:val="24"/>
          <w:highlight w:val="none"/>
        </w:rPr>
        <w:t>提供相关证明，否则其投标将被认定为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30F9BB1C">
      <w:pPr>
        <w:spacing w:before="40" w:line="216" w:lineRule="auto"/>
        <w:ind w:left="48"/>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20.5      </w:t>
      </w:r>
      <w:r>
        <w:rPr>
          <w:rFonts w:ascii="仿宋" w:hAnsi="仿宋" w:eastAsia="仿宋" w:cs="仿宋"/>
          <w:sz w:val="24"/>
          <w:szCs w:val="24"/>
          <w:highlight w:val="none"/>
        </w:rPr>
        <w:t>非单一产品采购项目核心产品见投标</w:t>
      </w:r>
      <w:r>
        <w:rPr>
          <w:rFonts w:ascii="仿宋" w:hAnsi="仿宋" w:eastAsia="仿宋" w:cs="仿宋"/>
          <w:spacing w:val="-1"/>
          <w:sz w:val="24"/>
          <w:szCs w:val="24"/>
          <w:highlight w:val="none"/>
        </w:rPr>
        <w:t>人须知前附表。</w:t>
      </w:r>
    </w:p>
    <w:p w14:paraId="7B406D81">
      <w:pPr>
        <w:spacing w:before="109" w:line="217" w:lineRule="auto"/>
        <w:ind w:left="48"/>
        <w:outlineLvl w:val="2"/>
        <w:rPr>
          <w:rFonts w:ascii="仿宋" w:hAnsi="仿宋" w:eastAsia="仿宋" w:cs="仿宋"/>
          <w:sz w:val="24"/>
          <w:szCs w:val="24"/>
          <w:highlight w:val="none"/>
        </w:rPr>
      </w:pPr>
      <w:bookmarkStart w:id="36" w:name="bookmark30"/>
      <w:bookmarkEnd w:id="36"/>
      <w:r>
        <w:rPr>
          <w:rFonts w:ascii="Times New Roman" w:hAnsi="Times New Roman" w:eastAsia="Times New Roman" w:cs="Times New Roman"/>
          <w:b/>
          <w:bCs/>
          <w:spacing w:val="-4"/>
          <w:sz w:val="24"/>
          <w:szCs w:val="24"/>
          <w:highlight w:val="none"/>
        </w:rPr>
        <w:t>21.</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4"/>
          <w:sz w:val="24"/>
          <w:szCs w:val="24"/>
          <w:highlight w:val="none"/>
        </w:rPr>
        <w:t>投标偏离</w:t>
      </w:r>
    </w:p>
    <w:p w14:paraId="778A30CC">
      <w:pPr>
        <w:spacing w:before="186" w:line="214" w:lineRule="auto"/>
        <w:ind w:left="895"/>
        <w:rPr>
          <w:rFonts w:ascii="仿宋" w:hAnsi="仿宋" w:eastAsia="仿宋" w:cs="仿宋"/>
          <w:sz w:val="24"/>
          <w:szCs w:val="24"/>
          <w:highlight w:val="none"/>
        </w:rPr>
      </w:pPr>
      <w:r>
        <w:rPr>
          <w:rFonts w:ascii="仿宋" w:hAnsi="仿宋" w:eastAsia="仿宋" w:cs="仿宋"/>
          <w:spacing w:val="-1"/>
          <w:sz w:val="24"/>
          <w:szCs w:val="24"/>
          <w:highlight w:val="none"/>
        </w:rPr>
        <w:t>投标文件中存在对招标文件的实质性负偏离，其投标将被认定为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4CB62B3F">
      <w:pPr>
        <w:spacing w:before="190" w:line="217" w:lineRule="auto"/>
        <w:ind w:left="48"/>
        <w:outlineLvl w:val="2"/>
        <w:rPr>
          <w:rFonts w:ascii="仿宋" w:hAnsi="仿宋" w:eastAsia="仿宋" w:cs="仿宋"/>
          <w:sz w:val="24"/>
          <w:szCs w:val="24"/>
          <w:highlight w:val="none"/>
        </w:rPr>
      </w:pPr>
      <w:bookmarkStart w:id="37" w:name="bookmark31"/>
      <w:bookmarkEnd w:id="37"/>
      <w:r>
        <w:rPr>
          <w:rFonts w:ascii="Times New Roman" w:hAnsi="Times New Roman" w:eastAsia="Times New Roman" w:cs="Times New Roman"/>
          <w:b/>
          <w:bCs/>
          <w:spacing w:val="-4"/>
          <w:sz w:val="24"/>
          <w:szCs w:val="24"/>
          <w:highlight w:val="none"/>
        </w:rPr>
        <w:t>22.</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4"/>
          <w:sz w:val="24"/>
          <w:szCs w:val="24"/>
          <w:highlight w:val="none"/>
        </w:rPr>
        <w:t>投标无效</w:t>
      </w:r>
    </w:p>
    <w:p w14:paraId="0A4C584F">
      <w:pPr>
        <w:spacing w:before="185" w:line="360" w:lineRule="auto"/>
        <w:ind w:left="910" w:right="66" w:hanging="910"/>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22.1      </w:t>
      </w:r>
      <w:r>
        <w:rPr>
          <w:rFonts w:ascii="仿宋" w:hAnsi="仿宋" w:eastAsia="仿宋" w:cs="仿宋"/>
          <w:spacing w:val="-2"/>
          <w:sz w:val="24"/>
          <w:szCs w:val="24"/>
          <w:highlight w:val="none"/>
        </w:rPr>
        <w:t>在比较与评价之前，根据招标文件的规定</w:t>
      </w:r>
      <w:r>
        <w:rPr>
          <w:rFonts w:ascii="仿宋" w:hAnsi="仿宋" w:eastAsia="仿宋" w:cs="仿宋"/>
          <w:spacing w:val="-3"/>
          <w:sz w:val="24"/>
          <w:szCs w:val="24"/>
          <w:highlight w:val="none"/>
        </w:rPr>
        <w:t>，评标委员会要审查每份投标文件是否</w:t>
      </w:r>
      <w:r>
        <w:rPr>
          <w:rFonts w:ascii="仿宋" w:hAnsi="仿宋" w:eastAsia="仿宋" w:cs="仿宋"/>
          <w:sz w:val="24"/>
          <w:szCs w:val="24"/>
          <w:highlight w:val="none"/>
        </w:rPr>
        <w:t xml:space="preserve"> 实质响应了招标文件的要求。投标人不得通过修正或撤销不符合要求的偏离，</w:t>
      </w:r>
      <w:r>
        <w:rPr>
          <w:rFonts w:ascii="仿宋" w:hAnsi="仿宋" w:eastAsia="仿宋" w:cs="仿宋"/>
          <w:spacing w:val="3"/>
          <w:sz w:val="24"/>
          <w:szCs w:val="24"/>
          <w:highlight w:val="none"/>
        </w:rPr>
        <w:t xml:space="preserve"> </w:t>
      </w:r>
      <w:r>
        <w:rPr>
          <w:rFonts w:ascii="仿宋" w:hAnsi="仿宋" w:eastAsia="仿宋" w:cs="仿宋"/>
          <w:spacing w:val="-1"/>
          <w:sz w:val="24"/>
          <w:szCs w:val="24"/>
          <w:highlight w:val="none"/>
        </w:rPr>
        <w:t>从而使其投标成为实质上响应的投标。</w:t>
      </w:r>
    </w:p>
    <w:p w14:paraId="48DB1CB1">
      <w:pPr>
        <w:spacing w:before="2" w:line="214" w:lineRule="auto"/>
        <w:ind w:left="844"/>
        <w:rPr>
          <w:rFonts w:ascii="仿宋" w:hAnsi="仿宋" w:eastAsia="仿宋" w:cs="仿宋"/>
          <w:sz w:val="24"/>
          <w:szCs w:val="24"/>
          <w:highlight w:val="none"/>
        </w:rPr>
      </w:pPr>
      <w:r>
        <w:rPr>
          <w:rFonts w:ascii="仿宋" w:hAnsi="仿宋" w:eastAsia="仿宋" w:cs="仿宋"/>
          <w:sz w:val="24"/>
          <w:szCs w:val="24"/>
          <w:highlight w:val="none"/>
        </w:rPr>
        <w:t>评标委员会决定投标的响应性只根据招标文</w:t>
      </w:r>
      <w:r>
        <w:rPr>
          <w:rFonts w:ascii="仿宋" w:hAnsi="仿宋" w:eastAsia="仿宋" w:cs="仿宋"/>
          <w:spacing w:val="-1"/>
          <w:sz w:val="24"/>
          <w:szCs w:val="24"/>
          <w:highlight w:val="none"/>
        </w:rPr>
        <w:t>件要求和投标文件内容。</w:t>
      </w:r>
    </w:p>
    <w:p w14:paraId="173A3DEC">
      <w:pPr>
        <w:spacing w:before="189" w:line="216" w:lineRule="auto"/>
        <w:ind w:left="48"/>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22.2      </w:t>
      </w:r>
      <w:r>
        <w:rPr>
          <w:rFonts w:ascii="仿宋" w:hAnsi="仿宋" w:eastAsia="仿宋" w:cs="仿宋"/>
          <w:sz w:val="24"/>
          <w:szCs w:val="24"/>
          <w:highlight w:val="none"/>
        </w:rPr>
        <w:t>如发现下列情况之一的</w:t>
      </w:r>
      <w:r>
        <w:rPr>
          <w:rFonts w:ascii="仿宋" w:hAnsi="仿宋" w:eastAsia="仿宋" w:cs="仿宋"/>
          <w:spacing w:val="-1"/>
          <w:sz w:val="24"/>
          <w:szCs w:val="24"/>
          <w:highlight w:val="none"/>
        </w:rPr>
        <w:t>，其投标将被认定为</w:t>
      </w:r>
      <w:r>
        <w:rPr>
          <w:rFonts w:ascii="仿宋" w:hAnsi="仿宋" w:eastAsia="仿宋" w:cs="仿宋"/>
          <w:b/>
          <w:bCs/>
          <w:spacing w:val="-1"/>
          <w:sz w:val="24"/>
          <w:szCs w:val="24"/>
          <w:highlight w:val="none"/>
        </w:rPr>
        <w:t>投标无效</w:t>
      </w:r>
      <w:r>
        <w:rPr>
          <w:rFonts w:ascii="仿宋" w:hAnsi="仿宋" w:eastAsia="仿宋" w:cs="仿宋"/>
          <w:spacing w:val="-1"/>
          <w:sz w:val="24"/>
          <w:szCs w:val="24"/>
          <w:highlight w:val="none"/>
        </w:rPr>
        <w:t>：</w:t>
      </w:r>
    </w:p>
    <w:p w14:paraId="1D7DC202">
      <w:pPr>
        <w:spacing w:line="216" w:lineRule="auto"/>
        <w:rPr>
          <w:rFonts w:ascii="仿宋" w:hAnsi="仿宋" w:eastAsia="仿宋" w:cs="仿宋"/>
          <w:sz w:val="24"/>
          <w:szCs w:val="24"/>
          <w:highlight w:val="none"/>
        </w:rPr>
        <w:sectPr>
          <w:footerReference r:id="rId18" w:type="default"/>
          <w:pgSz w:w="11906" w:h="16839"/>
          <w:pgMar w:top="1431" w:right="1390" w:bottom="1199" w:left="1375" w:header="0" w:footer="966" w:gutter="0"/>
          <w:cols w:space="720" w:num="1"/>
        </w:sectPr>
      </w:pPr>
    </w:p>
    <w:p w14:paraId="3ECFFF44">
      <w:pPr>
        <w:spacing w:before="102" w:line="217" w:lineRule="auto"/>
        <w:ind w:left="839"/>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仿宋" w:hAnsi="仿宋" w:eastAsia="仿宋" w:cs="仿宋"/>
          <w:spacing w:val="-51"/>
          <w:sz w:val="24"/>
          <w:szCs w:val="24"/>
          <w:highlight w:val="none"/>
        </w:rPr>
        <w:t xml:space="preserve"> </w:t>
      </w:r>
      <w:r>
        <w:rPr>
          <w:rFonts w:ascii="仿宋" w:hAnsi="仿宋" w:eastAsia="仿宋" w:cs="仿宋"/>
          <w:spacing w:val="-3"/>
          <w:sz w:val="24"/>
          <w:szCs w:val="24"/>
          <w:highlight w:val="none"/>
        </w:rPr>
        <w:t>1） 未按照招标文件规定要求签署、盖章的；</w:t>
      </w:r>
    </w:p>
    <w:p w14:paraId="05A377EB">
      <w:pPr>
        <w:spacing w:before="185" w:line="215" w:lineRule="auto"/>
        <w:ind w:left="839"/>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仿宋" w:hAnsi="仿宋" w:eastAsia="仿宋" w:cs="仿宋"/>
          <w:spacing w:val="-65"/>
          <w:sz w:val="24"/>
          <w:szCs w:val="24"/>
          <w:highlight w:val="none"/>
        </w:rPr>
        <w:t xml:space="preserve"> </w:t>
      </w:r>
      <w:r>
        <w:rPr>
          <w:rFonts w:ascii="仿宋" w:hAnsi="仿宋" w:eastAsia="仿宋" w:cs="仿宋"/>
          <w:spacing w:val="-2"/>
          <w:sz w:val="24"/>
          <w:szCs w:val="24"/>
          <w:highlight w:val="none"/>
        </w:rPr>
        <w:t>2） 未满足招标文件中商务和技术条款的实质性要求；</w:t>
      </w:r>
    </w:p>
    <w:p w14:paraId="02BA83E9">
      <w:pPr>
        <w:spacing w:before="188" w:line="214" w:lineRule="auto"/>
        <w:ind w:left="839"/>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仿宋" w:hAnsi="仿宋" w:eastAsia="仿宋" w:cs="仿宋"/>
          <w:spacing w:val="-48"/>
          <w:sz w:val="24"/>
          <w:szCs w:val="24"/>
          <w:highlight w:val="none"/>
        </w:rPr>
        <w:t xml:space="preserve"> </w:t>
      </w:r>
      <w:r>
        <w:rPr>
          <w:rFonts w:ascii="仿宋" w:hAnsi="仿宋" w:eastAsia="仿宋" w:cs="仿宋"/>
          <w:spacing w:val="-3"/>
          <w:sz w:val="24"/>
          <w:szCs w:val="24"/>
          <w:highlight w:val="none"/>
        </w:rPr>
        <w:t>3） 属于串通投标，或者依法被视为串通投标；</w:t>
      </w:r>
    </w:p>
    <w:p w14:paraId="2E6B4757">
      <w:pPr>
        <w:spacing w:before="190" w:line="287" w:lineRule="auto"/>
        <w:ind w:left="843" w:right="119" w:hanging="4"/>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仿宋" w:hAnsi="仿宋" w:eastAsia="仿宋" w:cs="仿宋"/>
          <w:spacing w:val="-63"/>
          <w:sz w:val="24"/>
          <w:szCs w:val="24"/>
          <w:highlight w:val="none"/>
        </w:rPr>
        <w:t xml:space="preserve"> </w:t>
      </w:r>
      <w:r>
        <w:rPr>
          <w:rFonts w:ascii="仿宋" w:hAnsi="仿宋" w:eastAsia="仿宋" w:cs="仿宋"/>
          <w:spacing w:val="-1"/>
          <w:sz w:val="24"/>
          <w:szCs w:val="24"/>
          <w:highlight w:val="none"/>
        </w:rPr>
        <w:t>4） 评标委员会认为投标人的报价明显低于其他通过符合性审查投标人的报</w:t>
      </w:r>
      <w:r>
        <w:rPr>
          <w:rFonts w:ascii="仿宋" w:hAnsi="仿宋" w:eastAsia="仿宋" w:cs="仿宋"/>
          <w:sz w:val="24"/>
          <w:szCs w:val="24"/>
          <w:highlight w:val="none"/>
        </w:rPr>
        <w:t xml:space="preserve"> 价，有可能影响履约的，且投标人未按照规</w:t>
      </w:r>
      <w:r>
        <w:rPr>
          <w:rFonts w:ascii="仿宋" w:hAnsi="仿宋" w:eastAsia="仿宋" w:cs="仿宋"/>
          <w:spacing w:val="-1"/>
          <w:sz w:val="24"/>
          <w:szCs w:val="24"/>
          <w:highlight w:val="none"/>
        </w:rPr>
        <w:t>定证明其报价合理性的；</w:t>
      </w:r>
    </w:p>
    <w:p w14:paraId="7C9C11E9">
      <w:pPr>
        <w:spacing w:before="189" w:line="216" w:lineRule="auto"/>
        <w:ind w:left="839"/>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仿宋" w:hAnsi="仿宋" w:eastAsia="仿宋" w:cs="仿宋"/>
          <w:spacing w:val="-67"/>
          <w:sz w:val="24"/>
          <w:szCs w:val="24"/>
          <w:highlight w:val="none"/>
        </w:rPr>
        <w:t xml:space="preserve"> </w:t>
      </w:r>
      <w:r>
        <w:rPr>
          <w:rFonts w:ascii="仿宋" w:hAnsi="仿宋" w:eastAsia="仿宋" w:cs="仿宋"/>
          <w:spacing w:val="-2"/>
          <w:sz w:val="24"/>
          <w:szCs w:val="24"/>
          <w:highlight w:val="none"/>
        </w:rPr>
        <w:t>5） 投标文件含有采购人不能接受的附加条件</w:t>
      </w:r>
      <w:r>
        <w:rPr>
          <w:rFonts w:ascii="仿宋" w:hAnsi="仿宋" w:eastAsia="仿宋" w:cs="仿宋"/>
          <w:spacing w:val="-3"/>
          <w:sz w:val="24"/>
          <w:szCs w:val="24"/>
          <w:highlight w:val="none"/>
        </w:rPr>
        <w:t>的；</w:t>
      </w:r>
    </w:p>
    <w:p w14:paraId="048CF5CD">
      <w:pPr>
        <w:spacing w:before="187" w:line="216" w:lineRule="auto"/>
        <w:ind w:left="839"/>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仿宋" w:hAnsi="仿宋" w:eastAsia="仿宋" w:cs="仿宋"/>
          <w:spacing w:val="-51"/>
          <w:sz w:val="24"/>
          <w:szCs w:val="24"/>
          <w:highlight w:val="none"/>
        </w:rPr>
        <w:t xml:space="preserve"> </w:t>
      </w:r>
      <w:r>
        <w:rPr>
          <w:rFonts w:ascii="仿宋" w:hAnsi="仿宋" w:eastAsia="仿宋" w:cs="仿宋"/>
          <w:spacing w:val="-3"/>
          <w:sz w:val="24"/>
          <w:szCs w:val="24"/>
          <w:highlight w:val="none"/>
        </w:rPr>
        <w:t>6） 属于招标文件规定的其他投标无效情形；</w:t>
      </w:r>
    </w:p>
    <w:p w14:paraId="605A91C6">
      <w:pPr>
        <w:spacing w:before="187" w:line="215" w:lineRule="auto"/>
        <w:ind w:left="839"/>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仿宋" w:hAnsi="仿宋" w:eastAsia="仿宋" w:cs="仿宋"/>
          <w:spacing w:val="-63"/>
          <w:sz w:val="24"/>
          <w:szCs w:val="24"/>
          <w:highlight w:val="none"/>
        </w:rPr>
        <w:t xml:space="preserve"> </w:t>
      </w:r>
      <w:r>
        <w:rPr>
          <w:rFonts w:ascii="仿宋" w:hAnsi="仿宋" w:eastAsia="仿宋" w:cs="仿宋"/>
          <w:spacing w:val="-2"/>
          <w:sz w:val="24"/>
          <w:szCs w:val="24"/>
          <w:highlight w:val="none"/>
        </w:rPr>
        <w:t>7） 不符合法规和招标文件中规定的其他实质性要求的。</w:t>
      </w:r>
    </w:p>
    <w:p w14:paraId="43D15742">
      <w:pPr>
        <w:spacing w:before="189" w:line="216" w:lineRule="auto"/>
        <w:outlineLvl w:val="2"/>
        <w:rPr>
          <w:rFonts w:ascii="仿宋" w:hAnsi="仿宋" w:eastAsia="仿宋" w:cs="仿宋"/>
          <w:sz w:val="24"/>
          <w:szCs w:val="24"/>
          <w:highlight w:val="none"/>
        </w:rPr>
      </w:pPr>
      <w:bookmarkStart w:id="38" w:name="bookmark32"/>
      <w:bookmarkEnd w:id="38"/>
      <w:r>
        <w:rPr>
          <w:rFonts w:ascii="Times New Roman" w:hAnsi="Times New Roman" w:eastAsia="Times New Roman" w:cs="Times New Roman"/>
          <w:b/>
          <w:bCs/>
          <w:spacing w:val="-5"/>
          <w:sz w:val="24"/>
          <w:szCs w:val="24"/>
          <w:highlight w:val="none"/>
        </w:rPr>
        <w:t xml:space="preserve">23.         </w:t>
      </w:r>
      <w:r>
        <w:rPr>
          <w:rFonts w:ascii="仿宋" w:hAnsi="仿宋" w:eastAsia="仿宋" w:cs="仿宋"/>
          <w:b/>
          <w:bCs/>
          <w:spacing w:val="-5"/>
          <w:sz w:val="24"/>
          <w:szCs w:val="24"/>
          <w:highlight w:val="none"/>
        </w:rPr>
        <w:t>比较与评价</w:t>
      </w:r>
    </w:p>
    <w:p w14:paraId="203C335A">
      <w:pPr>
        <w:spacing w:before="188" w:line="287" w:lineRule="auto"/>
        <w:ind w:left="841" w:right="117" w:hanging="842"/>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23.1      </w:t>
      </w:r>
      <w:r>
        <w:rPr>
          <w:rFonts w:ascii="仿宋" w:hAnsi="仿宋" w:eastAsia="仿宋" w:cs="仿宋"/>
          <w:spacing w:val="2"/>
          <w:sz w:val="24"/>
          <w:szCs w:val="24"/>
          <w:highlight w:val="none"/>
        </w:rPr>
        <w:t>经符合性审查合格的投标文件，评标委员会将根据招标文件确定的评</w:t>
      </w:r>
      <w:r>
        <w:rPr>
          <w:rFonts w:ascii="仿宋" w:hAnsi="仿宋" w:eastAsia="仿宋" w:cs="仿宋"/>
          <w:spacing w:val="1"/>
          <w:sz w:val="24"/>
          <w:szCs w:val="24"/>
          <w:highlight w:val="none"/>
        </w:rPr>
        <w:t>标方法和</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标准，对其技术部分和商务部分作进一步的比较和评价。</w:t>
      </w:r>
    </w:p>
    <w:p w14:paraId="094E9837">
      <w:pPr>
        <w:spacing w:before="188" w:line="288" w:lineRule="auto"/>
        <w:ind w:left="841" w:right="119" w:hanging="842"/>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23.2      </w:t>
      </w:r>
      <w:r>
        <w:rPr>
          <w:rFonts w:ascii="仿宋" w:hAnsi="仿宋" w:eastAsia="仿宋" w:cs="仿宋"/>
          <w:spacing w:val="2"/>
          <w:sz w:val="24"/>
          <w:szCs w:val="24"/>
          <w:highlight w:val="none"/>
        </w:rPr>
        <w:t>评标严格按照招标文件的要求和条件进行。根据实际情况，在</w:t>
      </w:r>
      <w:r>
        <w:rPr>
          <w:rFonts w:ascii="仿宋" w:hAnsi="仿宋" w:eastAsia="仿宋" w:cs="仿宋"/>
          <w:spacing w:val="2"/>
          <w:sz w:val="24"/>
          <w:szCs w:val="24"/>
          <w:highlight w:val="none"/>
          <w:u w:val="single" w:color="auto"/>
        </w:rPr>
        <w:t>投</w:t>
      </w:r>
      <w:r>
        <w:rPr>
          <w:rFonts w:ascii="仿宋" w:hAnsi="仿宋" w:eastAsia="仿宋" w:cs="仿宋"/>
          <w:spacing w:val="1"/>
          <w:sz w:val="24"/>
          <w:szCs w:val="24"/>
          <w:highlight w:val="none"/>
          <w:u w:val="single" w:color="auto"/>
        </w:rPr>
        <w:t>标人须知前附</w:t>
      </w:r>
      <w:r>
        <w:rPr>
          <w:rFonts w:ascii="仿宋" w:hAnsi="仿宋" w:eastAsia="仿宋" w:cs="仿宋"/>
          <w:sz w:val="24"/>
          <w:szCs w:val="24"/>
          <w:highlight w:val="none"/>
        </w:rPr>
        <w:t xml:space="preserve"> </w:t>
      </w:r>
      <w:r>
        <w:rPr>
          <w:rFonts w:ascii="仿宋" w:hAnsi="仿宋" w:eastAsia="仿宋" w:cs="仿宋"/>
          <w:sz w:val="24"/>
          <w:szCs w:val="24"/>
          <w:highlight w:val="none"/>
          <w:u w:val="single" w:color="auto"/>
        </w:rPr>
        <w:t>表</w:t>
      </w:r>
      <w:r>
        <w:rPr>
          <w:rFonts w:ascii="仿宋" w:hAnsi="仿宋" w:eastAsia="仿宋" w:cs="仿宋"/>
          <w:sz w:val="24"/>
          <w:szCs w:val="24"/>
          <w:highlight w:val="none"/>
        </w:rPr>
        <w:t>中规定采用下列一种评标方法，详细评标标准</w:t>
      </w:r>
      <w:r>
        <w:rPr>
          <w:rFonts w:ascii="仿宋" w:hAnsi="仿宋" w:eastAsia="仿宋" w:cs="仿宋"/>
          <w:spacing w:val="-1"/>
          <w:sz w:val="24"/>
          <w:szCs w:val="24"/>
          <w:highlight w:val="none"/>
        </w:rPr>
        <w:t>见招标文件第三章：</w:t>
      </w:r>
    </w:p>
    <w:p w14:paraId="6B7E1CBD">
      <w:pPr>
        <w:spacing w:before="188" w:line="288" w:lineRule="auto"/>
        <w:ind w:left="846" w:right="117" w:hanging="7"/>
        <w:rPr>
          <w:rFonts w:ascii="仿宋" w:hAnsi="仿宋" w:eastAsia="仿宋" w:cs="仿宋"/>
          <w:sz w:val="24"/>
          <w:szCs w:val="24"/>
          <w:highlight w:val="none"/>
        </w:rPr>
      </w:pPr>
      <w:r>
        <w:rPr>
          <w:rFonts w:ascii="仿宋" w:hAnsi="仿宋" w:eastAsia="仿宋" w:cs="仿宋"/>
          <w:spacing w:val="-5"/>
          <w:sz w:val="24"/>
          <w:szCs w:val="24"/>
          <w:highlight w:val="none"/>
        </w:rPr>
        <w:t>（</w:t>
      </w:r>
      <w:r>
        <w:rPr>
          <w:rFonts w:ascii="仿宋" w:hAnsi="仿宋" w:eastAsia="仿宋" w:cs="仿宋"/>
          <w:spacing w:val="-60"/>
          <w:sz w:val="24"/>
          <w:szCs w:val="24"/>
          <w:highlight w:val="none"/>
        </w:rPr>
        <w:t xml:space="preserve"> </w:t>
      </w:r>
      <w:r>
        <w:rPr>
          <w:rFonts w:ascii="Times New Roman" w:hAnsi="Times New Roman" w:eastAsia="Times New Roman" w:cs="Times New Roman"/>
          <w:spacing w:val="-5"/>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5"/>
          <w:sz w:val="24"/>
          <w:szCs w:val="24"/>
          <w:highlight w:val="none"/>
        </w:rPr>
        <w:t>）最低评标价法，是指投标文件满足招标文件全部</w:t>
      </w:r>
      <w:r>
        <w:rPr>
          <w:rFonts w:ascii="仿宋" w:hAnsi="仿宋" w:eastAsia="仿宋" w:cs="仿宋"/>
          <w:spacing w:val="-6"/>
          <w:sz w:val="24"/>
          <w:szCs w:val="24"/>
          <w:highlight w:val="none"/>
        </w:rPr>
        <w:t>要求，且投标报价最低的</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投标人为中标候选人的评标方法。</w:t>
      </w:r>
    </w:p>
    <w:p w14:paraId="3013B5B3">
      <w:pPr>
        <w:spacing w:before="188" w:line="288" w:lineRule="auto"/>
        <w:ind w:left="851" w:right="117" w:hanging="12"/>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2</w:t>
      </w:r>
      <w:r>
        <w:rPr>
          <w:rFonts w:ascii="仿宋" w:hAnsi="仿宋" w:eastAsia="仿宋" w:cs="仿宋"/>
          <w:spacing w:val="-3"/>
          <w:sz w:val="24"/>
          <w:szCs w:val="24"/>
          <w:highlight w:val="none"/>
        </w:rPr>
        <w:t>）综合评分法，是指投标文件满足招标文件全部要求，且按照评审因素的量</w:t>
      </w:r>
      <w:r>
        <w:rPr>
          <w:rFonts w:ascii="仿宋" w:hAnsi="仿宋" w:eastAsia="仿宋" w:cs="仿宋"/>
          <w:spacing w:val="10"/>
          <w:sz w:val="24"/>
          <w:szCs w:val="24"/>
          <w:highlight w:val="none"/>
        </w:rPr>
        <w:t xml:space="preserve"> </w:t>
      </w:r>
      <w:r>
        <w:rPr>
          <w:rFonts w:ascii="仿宋" w:hAnsi="仿宋" w:eastAsia="仿宋" w:cs="仿宋"/>
          <w:spacing w:val="-1"/>
          <w:sz w:val="24"/>
          <w:szCs w:val="24"/>
          <w:highlight w:val="none"/>
        </w:rPr>
        <w:t>化指标评审得分最高的投标人为中标候选人的评标方法。</w:t>
      </w:r>
    </w:p>
    <w:p w14:paraId="0C29AEE2">
      <w:pPr>
        <w:spacing w:before="186" w:line="342" w:lineRule="auto"/>
        <w:ind w:left="901" w:hanging="902"/>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23.3      </w:t>
      </w:r>
      <w:r>
        <w:rPr>
          <w:rFonts w:ascii="仿宋" w:hAnsi="仿宋" w:eastAsia="仿宋" w:cs="仿宋"/>
          <w:spacing w:val="2"/>
          <w:sz w:val="24"/>
          <w:szCs w:val="24"/>
          <w:highlight w:val="none"/>
        </w:rPr>
        <w:t>根据《关于进一步加大政府采购支持中小企业力度的通知</w:t>
      </w:r>
      <w:r>
        <w:rPr>
          <w:rFonts w:ascii="仿宋" w:hAnsi="仿宋" w:eastAsia="仿宋" w:cs="仿宋"/>
          <w:spacing w:val="1"/>
          <w:sz w:val="24"/>
          <w:szCs w:val="24"/>
          <w:highlight w:val="none"/>
        </w:rPr>
        <w:t>》（财库〔</w:t>
      </w:r>
      <w:r>
        <w:rPr>
          <w:rFonts w:ascii="Times New Roman" w:hAnsi="Times New Roman" w:eastAsia="Times New Roman" w:cs="Times New Roman"/>
          <w:spacing w:val="1"/>
          <w:sz w:val="24"/>
          <w:szCs w:val="24"/>
          <w:highlight w:val="none"/>
        </w:rPr>
        <w:t>2022</w:t>
      </w: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19</w:t>
      </w:r>
      <w:r>
        <w:rPr>
          <w:rFonts w:ascii="Times New Roman" w:hAnsi="Times New Roman" w:eastAsia="Times New Roman" w:cs="Times New Roman"/>
          <w:sz w:val="24"/>
          <w:szCs w:val="24"/>
          <w:highlight w:val="none"/>
        </w:rPr>
        <w:t xml:space="preserve">   </w:t>
      </w:r>
      <w:r>
        <w:rPr>
          <w:rFonts w:ascii="仿宋" w:hAnsi="仿宋" w:eastAsia="仿宋" w:cs="仿宋"/>
          <w:spacing w:val="-3"/>
          <w:sz w:val="24"/>
          <w:szCs w:val="24"/>
          <w:highlight w:val="none"/>
        </w:rPr>
        <w:t>号）、《政府采购促进中小企业发展办法》（财库〔</w:t>
      </w:r>
      <w:r>
        <w:rPr>
          <w:rFonts w:ascii="Times New Roman" w:hAnsi="Times New Roman" w:eastAsia="Times New Roman" w:cs="Times New Roman"/>
          <w:spacing w:val="-3"/>
          <w:sz w:val="24"/>
          <w:szCs w:val="24"/>
          <w:highlight w:val="none"/>
        </w:rPr>
        <w:t>2020</w:t>
      </w: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46</w:t>
      </w:r>
      <w:r>
        <w:rPr>
          <w:rFonts w:ascii="Times New Roman" w:hAnsi="Times New Roman" w:eastAsia="Times New Roman" w:cs="Times New Roman"/>
          <w:spacing w:val="19"/>
          <w:w w:val="101"/>
          <w:sz w:val="24"/>
          <w:szCs w:val="24"/>
          <w:highlight w:val="none"/>
        </w:rPr>
        <w:t xml:space="preserve"> </w:t>
      </w:r>
      <w:r>
        <w:rPr>
          <w:rFonts w:ascii="仿宋" w:hAnsi="仿宋" w:eastAsia="仿宋" w:cs="仿宋"/>
          <w:spacing w:val="-3"/>
          <w:sz w:val="24"/>
          <w:szCs w:val="24"/>
          <w:highlight w:val="none"/>
        </w:rPr>
        <w:t>号</w:t>
      </w:r>
      <w:r>
        <w:rPr>
          <w:rFonts w:ascii="仿宋" w:hAnsi="仿宋" w:eastAsia="仿宋" w:cs="仿宋"/>
          <w:spacing w:val="-4"/>
          <w:sz w:val="24"/>
          <w:szCs w:val="24"/>
          <w:highlight w:val="none"/>
        </w:rPr>
        <w:t>）、《财政部</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司法部关于政府采购支持监狱企业发展有关问题的通知》（</w:t>
      </w:r>
      <w:r>
        <w:rPr>
          <w:rFonts w:ascii="仿宋" w:hAnsi="仿宋" w:eastAsia="仿宋" w:cs="仿宋"/>
          <w:spacing w:val="-7"/>
          <w:sz w:val="24"/>
          <w:szCs w:val="24"/>
          <w:highlight w:val="none"/>
        </w:rPr>
        <w:t>财库〔</w:t>
      </w:r>
      <w:r>
        <w:rPr>
          <w:rFonts w:ascii="Times New Roman" w:hAnsi="Times New Roman" w:eastAsia="Times New Roman" w:cs="Times New Roman"/>
          <w:spacing w:val="-7"/>
          <w:sz w:val="24"/>
          <w:szCs w:val="24"/>
          <w:highlight w:val="none"/>
        </w:rPr>
        <w:t>2014</w:t>
      </w:r>
      <w:r>
        <w:rPr>
          <w:rFonts w:ascii="仿宋" w:hAnsi="仿宋" w:eastAsia="仿宋" w:cs="仿宋"/>
          <w:spacing w:val="-7"/>
          <w:sz w:val="24"/>
          <w:szCs w:val="24"/>
          <w:highlight w:val="none"/>
        </w:rPr>
        <w:t>〕</w:t>
      </w:r>
      <w:r>
        <w:rPr>
          <w:rFonts w:ascii="Times New Roman" w:hAnsi="Times New Roman" w:eastAsia="Times New Roman" w:cs="Times New Roman"/>
          <w:spacing w:val="-7"/>
          <w:sz w:val="24"/>
          <w:szCs w:val="24"/>
          <w:highlight w:val="none"/>
        </w:rPr>
        <w:t>68</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7"/>
          <w:sz w:val="24"/>
          <w:szCs w:val="24"/>
          <w:highlight w:val="none"/>
        </w:rPr>
        <w:t>号）</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和《财政部</w:t>
      </w:r>
      <w:r>
        <w:rPr>
          <w:rFonts w:ascii="仿宋" w:hAnsi="仿宋" w:eastAsia="仿宋" w:cs="仿宋"/>
          <w:spacing w:val="57"/>
          <w:sz w:val="24"/>
          <w:szCs w:val="24"/>
          <w:highlight w:val="none"/>
        </w:rPr>
        <w:t xml:space="preserve"> </w:t>
      </w:r>
      <w:r>
        <w:rPr>
          <w:rFonts w:ascii="仿宋" w:hAnsi="仿宋" w:eastAsia="仿宋" w:cs="仿宋"/>
          <w:spacing w:val="-4"/>
          <w:sz w:val="24"/>
          <w:szCs w:val="24"/>
          <w:highlight w:val="none"/>
        </w:rPr>
        <w:t>民政部</w:t>
      </w:r>
      <w:r>
        <w:rPr>
          <w:rFonts w:ascii="仿宋" w:hAnsi="仿宋" w:eastAsia="仿宋" w:cs="仿宋"/>
          <w:spacing w:val="37"/>
          <w:sz w:val="24"/>
          <w:szCs w:val="24"/>
          <w:highlight w:val="none"/>
        </w:rPr>
        <w:t xml:space="preserve"> </w:t>
      </w:r>
      <w:r>
        <w:rPr>
          <w:rFonts w:ascii="仿宋" w:hAnsi="仿宋" w:eastAsia="仿宋" w:cs="仿宋"/>
          <w:spacing w:val="-4"/>
          <w:sz w:val="24"/>
          <w:szCs w:val="24"/>
          <w:highlight w:val="none"/>
        </w:rPr>
        <w:t>中国残疾人联合会关于促进残疾人就业政府采购政策的通</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知》（财库〔</w:t>
      </w:r>
      <w:r>
        <w:rPr>
          <w:rFonts w:ascii="Times New Roman" w:hAnsi="Times New Roman" w:eastAsia="Times New Roman" w:cs="Times New Roman"/>
          <w:spacing w:val="-2"/>
          <w:sz w:val="24"/>
          <w:szCs w:val="24"/>
          <w:highlight w:val="none"/>
        </w:rPr>
        <w:t>2017</w:t>
      </w: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141</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2"/>
          <w:sz w:val="24"/>
          <w:szCs w:val="24"/>
          <w:highlight w:val="none"/>
        </w:rPr>
        <w:t>号</w:t>
      </w:r>
      <w:r>
        <w:rPr>
          <w:rFonts w:ascii="仿宋" w:hAnsi="仿宋" w:eastAsia="仿宋" w:cs="仿宋"/>
          <w:spacing w:val="-55"/>
          <w:sz w:val="24"/>
          <w:szCs w:val="24"/>
          <w:highlight w:val="none"/>
        </w:rPr>
        <w:t xml:space="preserve"> </w:t>
      </w:r>
      <w:r>
        <w:rPr>
          <w:rFonts w:ascii="仿宋" w:hAnsi="仿宋" w:eastAsia="仿宋" w:cs="仿宋"/>
          <w:spacing w:val="-2"/>
          <w:sz w:val="24"/>
          <w:szCs w:val="24"/>
          <w:highlight w:val="none"/>
        </w:rPr>
        <w:t>）的规定，对满足价格扣除条件且在投标文件中提</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交了《中小企业声明函》、《残疾人福利性单位声明函》或省级以上</w:t>
      </w:r>
      <w:r>
        <w:rPr>
          <w:rFonts w:ascii="仿宋" w:hAnsi="仿宋" w:eastAsia="仿宋" w:cs="仿宋"/>
          <w:spacing w:val="-2"/>
          <w:sz w:val="24"/>
          <w:szCs w:val="24"/>
          <w:highlight w:val="none"/>
        </w:rPr>
        <w:t>监狱管理</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局、戒毒管理局（含新疆生产建设兵团）出具的属于监狱企业的证明</w:t>
      </w:r>
      <w:r>
        <w:rPr>
          <w:rFonts w:ascii="仿宋" w:hAnsi="仿宋" w:eastAsia="仿宋" w:cs="仿宋"/>
          <w:spacing w:val="-2"/>
          <w:sz w:val="24"/>
          <w:szCs w:val="24"/>
          <w:highlight w:val="none"/>
        </w:rPr>
        <w:t>文件的投</w:t>
      </w:r>
      <w:r>
        <w:rPr>
          <w:rFonts w:ascii="仿宋" w:hAnsi="仿宋" w:eastAsia="仿宋" w:cs="仿宋"/>
          <w:sz w:val="24"/>
          <w:szCs w:val="24"/>
          <w:highlight w:val="none"/>
        </w:rPr>
        <w:t xml:space="preserve">  标人，其投标报价按规定扣除后参与评审。具体办法详</w:t>
      </w:r>
      <w:r>
        <w:rPr>
          <w:rFonts w:ascii="仿宋" w:hAnsi="仿宋" w:eastAsia="仿宋" w:cs="仿宋"/>
          <w:spacing w:val="-1"/>
          <w:sz w:val="24"/>
          <w:szCs w:val="24"/>
          <w:highlight w:val="none"/>
        </w:rPr>
        <w:t>见招标文件第三章。</w:t>
      </w:r>
    </w:p>
    <w:p w14:paraId="632D47E7">
      <w:pPr>
        <w:spacing w:before="187" w:line="216" w:lineRule="auto"/>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23.4      </w:t>
      </w:r>
      <w:r>
        <w:rPr>
          <w:rFonts w:ascii="仿宋" w:hAnsi="仿宋" w:eastAsia="仿宋" w:cs="仿宋"/>
          <w:sz w:val="24"/>
          <w:szCs w:val="24"/>
          <w:highlight w:val="none"/>
        </w:rPr>
        <w:t>落实其他政府采购政策条款。具体办法详见招</w:t>
      </w:r>
      <w:r>
        <w:rPr>
          <w:rFonts w:ascii="仿宋" w:hAnsi="仿宋" w:eastAsia="仿宋" w:cs="仿宋"/>
          <w:spacing w:val="-1"/>
          <w:sz w:val="24"/>
          <w:szCs w:val="24"/>
          <w:highlight w:val="none"/>
        </w:rPr>
        <w:t>标文件第三章。</w:t>
      </w:r>
    </w:p>
    <w:p w14:paraId="5A30DB72">
      <w:pPr>
        <w:spacing w:before="188" w:line="217" w:lineRule="auto"/>
        <w:outlineLvl w:val="2"/>
        <w:rPr>
          <w:rFonts w:ascii="仿宋" w:hAnsi="仿宋" w:eastAsia="仿宋" w:cs="仿宋"/>
          <w:sz w:val="24"/>
          <w:szCs w:val="24"/>
          <w:highlight w:val="none"/>
        </w:rPr>
      </w:pPr>
      <w:bookmarkStart w:id="39" w:name="bookmark33"/>
      <w:bookmarkEnd w:id="39"/>
      <w:r>
        <w:rPr>
          <w:rFonts w:ascii="Times New Roman" w:hAnsi="Times New Roman" w:eastAsia="Times New Roman" w:cs="Times New Roman"/>
          <w:b/>
          <w:bCs/>
          <w:spacing w:val="-4"/>
          <w:sz w:val="24"/>
          <w:szCs w:val="24"/>
          <w:highlight w:val="none"/>
        </w:rPr>
        <w:t>24.</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4"/>
          <w:sz w:val="24"/>
          <w:szCs w:val="24"/>
          <w:highlight w:val="none"/>
        </w:rPr>
        <w:t>废标</w:t>
      </w:r>
    </w:p>
    <w:p w14:paraId="2D030E98">
      <w:pPr>
        <w:spacing w:before="186" w:line="216" w:lineRule="auto"/>
        <w:ind w:left="872"/>
        <w:rPr>
          <w:rFonts w:ascii="仿宋" w:hAnsi="仿宋" w:eastAsia="仿宋" w:cs="仿宋"/>
          <w:sz w:val="24"/>
          <w:szCs w:val="24"/>
          <w:highlight w:val="none"/>
        </w:rPr>
      </w:pPr>
      <w:r>
        <w:rPr>
          <w:rFonts w:ascii="仿宋" w:hAnsi="仿宋" w:eastAsia="仿宋" w:cs="仿宋"/>
          <w:spacing w:val="-3"/>
          <w:sz w:val="24"/>
          <w:szCs w:val="24"/>
          <w:highlight w:val="none"/>
        </w:rPr>
        <w:t>出现下列情形之一，将导致项目废标：</w:t>
      </w:r>
    </w:p>
    <w:p w14:paraId="178DCC22">
      <w:pPr>
        <w:spacing w:before="187" w:line="215" w:lineRule="auto"/>
        <w:ind w:right="30"/>
        <w:jc w:val="right"/>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仿宋" w:hAnsi="仿宋" w:eastAsia="仿宋" w:cs="仿宋"/>
          <w:spacing w:val="-52"/>
          <w:sz w:val="24"/>
          <w:szCs w:val="24"/>
          <w:highlight w:val="none"/>
        </w:rPr>
        <w:t xml:space="preserve"> </w:t>
      </w:r>
      <w:r>
        <w:rPr>
          <w:rFonts w:ascii="Times New Roman" w:hAnsi="Times New Roman" w:eastAsia="Times New Roman" w:cs="Times New Roman"/>
          <w:spacing w:val="-3"/>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3"/>
          <w:sz w:val="24"/>
          <w:szCs w:val="24"/>
          <w:highlight w:val="none"/>
        </w:rPr>
        <w:t>）符合专业条件的投标人或者对招标文件做实质性响应的投标人不足三家；</w:t>
      </w:r>
    </w:p>
    <w:p w14:paraId="1697AA7E">
      <w:pPr>
        <w:spacing w:before="188" w:line="216" w:lineRule="auto"/>
        <w:ind w:left="837"/>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）出现影响采购公正的违法、违规行为的；</w:t>
      </w:r>
    </w:p>
    <w:p w14:paraId="7A59BD19">
      <w:pPr>
        <w:spacing w:line="216" w:lineRule="auto"/>
        <w:rPr>
          <w:rFonts w:ascii="仿宋" w:hAnsi="仿宋" w:eastAsia="仿宋" w:cs="仿宋"/>
          <w:sz w:val="24"/>
          <w:szCs w:val="24"/>
          <w:highlight w:val="none"/>
        </w:rPr>
        <w:sectPr>
          <w:footerReference r:id="rId19" w:type="default"/>
          <w:pgSz w:w="11906" w:h="16839"/>
          <w:pgMar w:top="1431" w:right="1339" w:bottom="1199" w:left="1423" w:header="0" w:footer="966" w:gutter="0"/>
          <w:cols w:space="720" w:num="1"/>
        </w:sectPr>
      </w:pPr>
    </w:p>
    <w:p w14:paraId="4AA00286">
      <w:pPr>
        <w:spacing w:before="102" w:line="216" w:lineRule="auto"/>
        <w:ind w:left="837"/>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12"/>
          <w:sz w:val="24"/>
          <w:szCs w:val="24"/>
          <w:highlight w:val="none"/>
        </w:rPr>
        <w:t xml:space="preserve"> </w:t>
      </w:r>
      <w:r>
        <w:rPr>
          <w:rFonts w:ascii="仿宋" w:hAnsi="仿宋" w:eastAsia="仿宋" w:cs="仿宋"/>
          <w:spacing w:val="-2"/>
          <w:sz w:val="24"/>
          <w:szCs w:val="24"/>
          <w:highlight w:val="none"/>
        </w:rPr>
        <w:t>）投标人的报价均超过了采购预算，采购人不能支付的；</w:t>
      </w:r>
    </w:p>
    <w:p w14:paraId="36802B59">
      <w:pPr>
        <w:spacing w:before="187" w:line="216" w:lineRule="auto"/>
        <w:ind w:left="837"/>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4</w:t>
      </w:r>
      <w:r>
        <w:rPr>
          <w:rFonts w:ascii="仿宋" w:hAnsi="仿宋" w:eastAsia="仿宋" w:cs="仿宋"/>
          <w:spacing w:val="-1"/>
          <w:sz w:val="24"/>
          <w:szCs w:val="24"/>
          <w:highlight w:val="none"/>
        </w:rPr>
        <w:t>）因重大变故，采购任务取消的。</w:t>
      </w:r>
    </w:p>
    <w:p w14:paraId="6C4CE088">
      <w:pPr>
        <w:spacing w:before="186" w:line="216" w:lineRule="auto"/>
        <w:outlineLvl w:val="2"/>
        <w:rPr>
          <w:rFonts w:ascii="仿宋" w:hAnsi="仿宋" w:eastAsia="仿宋" w:cs="仿宋"/>
          <w:sz w:val="24"/>
          <w:szCs w:val="24"/>
          <w:highlight w:val="none"/>
        </w:rPr>
      </w:pPr>
      <w:bookmarkStart w:id="40" w:name="bookmark34"/>
      <w:bookmarkEnd w:id="40"/>
      <w:r>
        <w:rPr>
          <w:rFonts w:ascii="Times New Roman" w:hAnsi="Times New Roman" w:eastAsia="Times New Roman" w:cs="Times New Roman"/>
          <w:b/>
          <w:bCs/>
          <w:spacing w:val="-1"/>
          <w:sz w:val="24"/>
          <w:szCs w:val="24"/>
          <w:highlight w:val="none"/>
        </w:rPr>
        <w:t xml:space="preserve">25.        </w:t>
      </w:r>
      <w:r>
        <w:rPr>
          <w:rFonts w:ascii="仿宋" w:hAnsi="仿宋" w:eastAsia="仿宋" w:cs="仿宋"/>
          <w:b/>
          <w:bCs/>
          <w:spacing w:val="-1"/>
          <w:sz w:val="24"/>
          <w:szCs w:val="24"/>
          <w:highlight w:val="none"/>
        </w:rPr>
        <w:t>保密要求</w:t>
      </w:r>
    </w:p>
    <w:p w14:paraId="11E87A2E">
      <w:pPr>
        <w:spacing w:before="187" w:line="214" w:lineRule="auto"/>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25.1      </w:t>
      </w:r>
      <w:r>
        <w:rPr>
          <w:rFonts w:ascii="仿宋" w:hAnsi="仿宋" w:eastAsia="仿宋" w:cs="仿宋"/>
          <w:spacing w:val="-1"/>
          <w:sz w:val="24"/>
          <w:szCs w:val="24"/>
          <w:highlight w:val="none"/>
        </w:rPr>
        <w:t>评标将在严格保密的情况下进行。</w:t>
      </w:r>
    </w:p>
    <w:p w14:paraId="48B32776">
      <w:pPr>
        <w:spacing w:before="189" w:line="289" w:lineRule="auto"/>
        <w:ind w:left="864" w:right="66" w:hanging="864"/>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25.2      </w:t>
      </w:r>
      <w:r>
        <w:rPr>
          <w:rFonts w:ascii="仿宋" w:hAnsi="仿宋" w:eastAsia="仿宋" w:cs="仿宋"/>
          <w:spacing w:val="2"/>
          <w:sz w:val="24"/>
          <w:szCs w:val="24"/>
          <w:highlight w:val="none"/>
        </w:rPr>
        <w:t>有关人员应当遵守评标工作纪律，不得泄露评标文件、评标情况和评</w:t>
      </w:r>
      <w:r>
        <w:rPr>
          <w:rFonts w:ascii="仿宋" w:hAnsi="仿宋" w:eastAsia="仿宋" w:cs="仿宋"/>
          <w:spacing w:val="1"/>
          <w:sz w:val="24"/>
          <w:szCs w:val="24"/>
          <w:highlight w:val="none"/>
        </w:rPr>
        <w:t>标中获悉</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的国家秘密、商业秘密。</w:t>
      </w:r>
    </w:p>
    <w:p w14:paraId="69609E75">
      <w:pPr>
        <w:pStyle w:val="3"/>
        <w:spacing w:line="244" w:lineRule="auto"/>
        <w:rPr>
          <w:highlight w:val="none"/>
        </w:rPr>
      </w:pPr>
    </w:p>
    <w:p w14:paraId="6A095C08">
      <w:pPr>
        <w:pStyle w:val="3"/>
        <w:spacing w:line="244" w:lineRule="auto"/>
        <w:rPr>
          <w:highlight w:val="none"/>
        </w:rPr>
      </w:pPr>
    </w:p>
    <w:p w14:paraId="216D72C0">
      <w:pPr>
        <w:pStyle w:val="3"/>
        <w:spacing w:line="245" w:lineRule="auto"/>
        <w:rPr>
          <w:highlight w:val="none"/>
        </w:rPr>
      </w:pPr>
    </w:p>
    <w:p w14:paraId="5BBCE410">
      <w:pPr>
        <w:spacing w:before="91" w:line="218" w:lineRule="auto"/>
        <w:ind w:left="3709"/>
        <w:outlineLvl w:val="1"/>
        <w:rPr>
          <w:rFonts w:ascii="仿宋" w:hAnsi="仿宋" w:eastAsia="仿宋" w:cs="仿宋"/>
          <w:sz w:val="28"/>
          <w:szCs w:val="28"/>
          <w:highlight w:val="none"/>
        </w:rPr>
      </w:pPr>
      <w:bookmarkStart w:id="41" w:name="bookmark35"/>
      <w:bookmarkEnd w:id="41"/>
      <w:bookmarkStart w:id="42" w:name="bookmark36"/>
      <w:bookmarkEnd w:id="42"/>
      <w:r>
        <w:rPr>
          <w:rFonts w:ascii="仿宋" w:hAnsi="仿宋" w:eastAsia="仿宋" w:cs="仿宋"/>
          <w:b/>
          <w:bCs/>
          <w:spacing w:val="-6"/>
          <w:sz w:val="28"/>
          <w:szCs w:val="28"/>
          <w:highlight w:val="none"/>
        </w:rPr>
        <w:t>六、确定中标</w:t>
      </w:r>
    </w:p>
    <w:p w14:paraId="4A1FA7D1">
      <w:pPr>
        <w:spacing w:before="238" w:line="216" w:lineRule="auto"/>
        <w:outlineLvl w:val="2"/>
        <w:rPr>
          <w:rFonts w:ascii="仿宋" w:hAnsi="仿宋" w:eastAsia="仿宋" w:cs="仿宋"/>
          <w:sz w:val="24"/>
          <w:szCs w:val="24"/>
          <w:highlight w:val="none"/>
        </w:rPr>
      </w:pPr>
      <w:bookmarkStart w:id="43" w:name="bookmark76"/>
      <w:bookmarkEnd w:id="43"/>
      <w:r>
        <w:rPr>
          <w:rFonts w:ascii="Times New Roman" w:hAnsi="Times New Roman" w:eastAsia="Times New Roman" w:cs="Times New Roman"/>
          <w:b/>
          <w:bCs/>
          <w:spacing w:val="-5"/>
          <w:sz w:val="24"/>
          <w:szCs w:val="24"/>
          <w:highlight w:val="none"/>
        </w:rPr>
        <w:t>26.</w:t>
      </w:r>
      <w:r>
        <w:rPr>
          <w:rFonts w:ascii="Times New Roman" w:hAnsi="Times New Roman" w:eastAsia="Times New Roman" w:cs="Times New Roman"/>
          <w:b/>
          <w:bCs/>
          <w:spacing w:val="6"/>
          <w:sz w:val="24"/>
          <w:szCs w:val="24"/>
          <w:highlight w:val="none"/>
        </w:rPr>
        <w:t xml:space="preserve">        </w:t>
      </w:r>
      <w:r>
        <w:rPr>
          <w:rFonts w:ascii="仿宋" w:hAnsi="仿宋" w:eastAsia="仿宋" w:cs="仿宋"/>
          <w:b/>
          <w:bCs/>
          <w:spacing w:val="-5"/>
          <w:sz w:val="24"/>
          <w:szCs w:val="24"/>
          <w:highlight w:val="none"/>
        </w:rPr>
        <w:t>中标候选人的确定原则及标准</w:t>
      </w:r>
    </w:p>
    <w:p w14:paraId="48A74DCB">
      <w:pPr>
        <w:spacing w:before="187" w:line="360" w:lineRule="auto"/>
        <w:ind w:left="864" w:right="66" w:hanging="4"/>
        <w:rPr>
          <w:rFonts w:ascii="仿宋" w:hAnsi="仿宋" w:eastAsia="仿宋" w:cs="仿宋"/>
          <w:sz w:val="24"/>
          <w:szCs w:val="24"/>
          <w:highlight w:val="none"/>
        </w:rPr>
      </w:pPr>
      <w:r>
        <w:rPr>
          <w:rFonts w:ascii="仿宋" w:hAnsi="仿宋" w:eastAsia="仿宋" w:cs="仿宋"/>
          <w:sz w:val="24"/>
          <w:szCs w:val="24"/>
          <w:highlight w:val="none"/>
        </w:rPr>
        <w:t>除评标委员会受采购人委托直接确定中标人的情形外，对实质上响应招标文件</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的投标人按下列方法进行排序，确定中标候选人：</w:t>
      </w:r>
    </w:p>
    <w:p w14:paraId="169E11E3">
      <w:pPr>
        <w:spacing w:before="3" w:line="311" w:lineRule="auto"/>
        <w:ind w:left="850" w:right="66" w:hanging="11"/>
        <w:rPr>
          <w:rFonts w:ascii="仿宋" w:hAnsi="仿宋" w:eastAsia="仿宋" w:cs="仿宋"/>
          <w:sz w:val="24"/>
          <w:szCs w:val="24"/>
          <w:highlight w:val="none"/>
        </w:rPr>
      </w:pPr>
      <w:r>
        <w:rPr>
          <w:rFonts w:ascii="仿宋" w:hAnsi="仿宋" w:eastAsia="仿宋" w:cs="仿宋"/>
          <w:spacing w:val="-5"/>
          <w:sz w:val="24"/>
          <w:szCs w:val="24"/>
          <w:highlight w:val="none"/>
        </w:rPr>
        <w:t>（</w:t>
      </w:r>
      <w:r>
        <w:rPr>
          <w:rFonts w:ascii="仿宋" w:hAnsi="仿宋" w:eastAsia="仿宋" w:cs="仿宋"/>
          <w:spacing w:val="-60"/>
          <w:sz w:val="24"/>
          <w:szCs w:val="24"/>
          <w:highlight w:val="none"/>
        </w:rPr>
        <w:t xml:space="preserve"> </w:t>
      </w:r>
      <w:r>
        <w:rPr>
          <w:rFonts w:ascii="Times New Roman" w:hAnsi="Times New Roman" w:eastAsia="Times New Roman" w:cs="Times New Roman"/>
          <w:spacing w:val="-5"/>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5"/>
          <w:sz w:val="24"/>
          <w:szCs w:val="24"/>
          <w:highlight w:val="none"/>
        </w:rPr>
        <w:t>）采用最低评标价法的，除了算术修正和落实政府</w:t>
      </w:r>
      <w:r>
        <w:rPr>
          <w:rFonts w:ascii="仿宋" w:hAnsi="仿宋" w:eastAsia="仿宋" w:cs="仿宋"/>
          <w:spacing w:val="-6"/>
          <w:sz w:val="24"/>
          <w:szCs w:val="24"/>
          <w:highlight w:val="none"/>
        </w:rPr>
        <w:t>采购政策需进行的价格扣</w:t>
      </w:r>
      <w:r>
        <w:rPr>
          <w:rFonts w:ascii="仿宋" w:hAnsi="仿宋" w:eastAsia="仿宋" w:cs="仿宋"/>
          <w:sz w:val="24"/>
          <w:szCs w:val="24"/>
          <w:highlight w:val="none"/>
        </w:rPr>
        <w:t xml:space="preserve"> 除外，不对投标人的投标价格进行任何调整。评标结果按修正和扣除后的投标</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报价由低到高顺序排列。报价相同的处理方式详见招标文件第三章。</w:t>
      </w:r>
    </w:p>
    <w:p w14:paraId="4557E633">
      <w:pPr>
        <w:spacing w:before="187" w:line="312" w:lineRule="auto"/>
        <w:ind w:left="852" w:right="66" w:hanging="13"/>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2</w:t>
      </w:r>
      <w:r>
        <w:rPr>
          <w:rFonts w:ascii="仿宋" w:hAnsi="仿宋" w:eastAsia="仿宋" w:cs="仿宋"/>
          <w:spacing w:val="-3"/>
          <w:sz w:val="24"/>
          <w:szCs w:val="24"/>
          <w:highlight w:val="none"/>
        </w:rPr>
        <w:t>）采用综合评分法的，评标结果按评审后得分由高到低顺序排列。得分相同</w:t>
      </w:r>
      <w:r>
        <w:rPr>
          <w:rFonts w:ascii="仿宋" w:hAnsi="仿宋" w:eastAsia="仿宋" w:cs="仿宋"/>
          <w:spacing w:val="10"/>
          <w:sz w:val="24"/>
          <w:szCs w:val="24"/>
          <w:highlight w:val="none"/>
        </w:rPr>
        <w:t xml:space="preserve"> </w:t>
      </w:r>
      <w:r>
        <w:rPr>
          <w:rFonts w:ascii="仿宋" w:hAnsi="仿宋" w:eastAsia="仿宋" w:cs="仿宋"/>
          <w:sz w:val="24"/>
          <w:szCs w:val="24"/>
          <w:highlight w:val="none"/>
        </w:rPr>
        <w:t>的，按修正和扣除后的投标报价由低到高顺序排列。得分与投标报价均相同的</w:t>
      </w:r>
      <w:r>
        <w:rPr>
          <w:rFonts w:ascii="仿宋" w:hAnsi="仿宋" w:eastAsia="仿宋" w:cs="仿宋"/>
          <w:spacing w:val="11"/>
          <w:sz w:val="24"/>
          <w:szCs w:val="24"/>
          <w:highlight w:val="none"/>
        </w:rPr>
        <w:t xml:space="preserve"> </w:t>
      </w:r>
      <w:r>
        <w:rPr>
          <w:rFonts w:ascii="仿宋" w:hAnsi="仿宋" w:eastAsia="仿宋" w:cs="仿宋"/>
          <w:spacing w:val="-2"/>
          <w:sz w:val="24"/>
          <w:szCs w:val="24"/>
          <w:highlight w:val="none"/>
        </w:rPr>
        <w:t>处理方式详见招标文件第三章。</w:t>
      </w:r>
    </w:p>
    <w:p w14:paraId="2C84992F">
      <w:pPr>
        <w:spacing w:before="189" w:line="216" w:lineRule="auto"/>
        <w:outlineLvl w:val="2"/>
        <w:rPr>
          <w:rFonts w:ascii="仿宋" w:hAnsi="仿宋" w:eastAsia="仿宋" w:cs="仿宋"/>
          <w:sz w:val="24"/>
          <w:szCs w:val="24"/>
          <w:highlight w:val="none"/>
        </w:rPr>
      </w:pPr>
      <w:bookmarkStart w:id="44" w:name="bookmark37"/>
      <w:bookmarkEnd w:id="44"/>
      <w:r>
        <w:rPr>
          <w:rFonts w:ascii="Times New Roman" w:hAnsi="Times New Roman" w:eastAsia="Times New Roman" w:cs="Times New Roman"/>
          <w:b/>
          <w:bCs/>
          <w:spacing w:val="-1"/>
          <w:sz w:val="24"/>
          <w:szCs w:val="24"/>
          <w:highlight w:val="none"/>
        </w:rPr>
        <w:t xml:space="preserve">27.        </w:t>
      </w:r>
      <w:r>
        <w:rPr>
          <w:rFonts w:ascii="仿宋" w:hAnsi="仿宋" w:eastAsia="仿宋" w:cs="仿宋"/>
          <w:b/>
          <w:bCs/>
          <w:spacing w:val="-1"/>
          <w:sz w:val="24"/>
          <w:szCs w:val="24"/>
          <w:highlight w:val="none"/>
        </w:rPr>
        <w:t>确定中标候选人和</w:t>
      </w:r>
      <w:r>
        <w:rPr>
          <w:rFonts w:ascii="仿宋" w:hAnsi="仿宋" w:eastAsia="仿宋" w:cs="仿宋"/>
          <w:b/>
          <w:bCs/>
          <w:spacing w:val="-2"/>
          <w:sz w:val="24"/>
          <w:szCs w:val="24"/>
          <w:highlight w:val="none"/>
        </w:rPr>
        <w:t>中标人</w:t>
      </w:r>
    </w:p>
    <w:p w14:paraId="03018336">
      <w:pPr>
        <w:spacing w:before="186" w:line="216" w:lineRule="auto"/>
        <w:jc w:val="right"/>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27.1      </w:t>
      </w:r>
      <w:r>
        <w:rPr>
          <w:rFonts w:ascii="仿宋" w:hAnsi="仿宋" w:eastAsia="仿宋" w:cs="仿宋"/>
          <w:spacing w:val="-2"/>
          <w:sz w:val="24"/>
          <w:szCs w:val="24"/>
          <w:highlight w:val="none"/>
        </w:rPr>
        <w:t>评标委员会将根据评标标准，按</w:t>
      </w:r>
      <w:r>
        <w:rPr>
          <w:rFonts w:ascii="仿宋" w:hAnsi="仿宋" w:eastAsia="仿宋" w:cs="仿宋"/>
          <w:spacing w:val="-2"/>
          <w:sz w:val="24"/>
          <w:szCs w:val="24"/>
          <w:highlight w:val="none"/>
          <w:u w:val="single" w:color="auto"/>
        </w:rPr>
        <w:t>投标人须知前附表</w:t>
      </w:r>
      <w:r>
        <w:rPr>
          <w:rFonts w:ascii="仿宋" w:hAnsi="仿宋" w:eastAsia="仿宋" w:cs="仿宋"/>
          <w:spacing w:val="-2"/>
          <w:sz w:val="24"/>
          <w:szCs w:val="24"/>
          <w:highlight w:val="none"/>
        </w:rPr>
        <w:t>中规定数量推荐中标候选人。</w:t>
      </w:r>
    </w:p>
    <w:p w14:paraId="01AC9E5C">
      <w:pPr>
        <w:spacing w:before="188" w:line="216" w:lineRule="auto"/>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27.2      </w:t>
      </w:r>
      <w:r>
        <w:rPr>
          <w:rFonts w:ascii="仿宋" w:hAnsi="仿宋" w:eastAsia="仿宋" w:cs="仿宋"/>
          <w:sz w:val="24"/>
          <w:szCs w:val="24"/>
          <w:highlight w:val="none"/>
        </w:rPr>
        <w:t>按</w:t>
      </w:r>
      <w:r>
        <w:rPr>
          <w:rFonts w:ascii="仿宋" w:hAnsi="仿宋" w:eastAsia="仿宋" w:cs="仿宋"/>
          <w:sz w:val="24"/>
          <w:szCs w:val="24"/>
          <w:highlight w:val="none"/>
          <w:u w:val="single" w:color="auto"/>
        </w:rPr>
        <w:t>投标人须知前附表</w:t>
      </w:r>
      <w:r>
        <w:rPr>
          <w:rFonts w:ascii="仿宋" w:hAnsi="仿宋" w:eastAsia="仿宋" w:cs="仿宋"/>
          <w:sz w:val="24"/>
          <w:szCs w:val="24"/>
          <w:highlight w:val="none"/>
        </w:rPr>
        <w:t>中规定，由评标委员会直</w:t>
      </w:r>
      <w:r>
        <w:rPr>
          <w:rFonts w:ascii="仿宋" w:hAnsi="仿宋" w:eastAsia="仿宋" w:cs="仿宋"/>
          <w:spacing w:val="-1"/>
          <w:sz w:val="24"/>
          <w:szCs w:val="24"/>
          <w:highlight w:val="none"/>
        </w:rPr>
        <w:t>接确定中标人。</w:t>
      </w:r>
    </w:p>
    <w:p w14:paraId="3462982F">
      <w:pPr>
        <w:spacing w:before="187" w:line="215" w:lineRule="auto"/>
        <w:outlineLvl w:val="2"/>
        <w:rPr>
          <w:rFonts w:ascii="仿宋" w:hAnsi="仿宋" w:eastAsia="仿宋" w:cs="仿宋"/>
          <w:sz w:val="24"/>
          <w:szCs w:val="24"/>
          <w:highlight w:val="none"/>
        </w:rPr>
      </w:pPr>
      <w:bookmarkStart w:id="45" w:name="bookmark38"/>
      <w:bookmarkEnd w:id="45"/>
      <w:r>
        <w:rPr>
          <w:rFonts w:ascii="Times New Roman" w:hAnsi="Times New Roman" w:eastAsia="Times New Roman" w:cs="Times New Roman"/>
          <w:b/>
          <w:bCs/>
          <w:spacing w:val="-2"/>
          <w:sz w:val="24"/>
          <w:szCs w:val="24"/>
          <w:highlight w:val="none"/>
        </w:rPr>
        <w:t xml:space="preserve">28.        </w:t>
      </w:r>
      <w:r>
        <w:rPr>
          <w:rFonts w:ascii="仿宋" w:hAnsi="仿宋" w:eastAsia="仿宋" w:cs="仿宋"/>
          <w:b/>
          <w:bCs/>
          <w:spacing w:val="-2"/>
          <w:sz w:val="24"/>
          <w:szCs w:val="24"/>
          <w:highlight w:val="none"/>
        </w:rPr>
        <w:t>发布中标结果公告并发出中标通知书</w:t>
      </w:r>
    </w:p>
    <w:p w14:paraId="58C9B454">
      <w:pPr>
        <w:spacing w:before="188" w:line="360" w:lineRule="auto"/>
        <w:ind w:left="841" w:right="66" w:firstLine="3"/>
        <w:jc w:val="both"/>
        <w:rPr>
          <w:rFonts w:ascii="仿宋" w:hAnsi="仿宋" w:eastAsia="仿宋" w:cs="仿宋"/>
          <w:sz w:val="24"/>
          <w:szCs w:val="24"/>
          <w:highlight w:val="none"/>
        </w:rPr>
      </w:pPr>
      <w:r>
        <w:rPr>
          <w:rFonts w:ascii="仿宋" w:hAnsi="仿宋" w:eastAsia="仿宋" w:cs="仿宋"/>
          <w:spacing w:val="1"/>
          <w:sz w:val="24"/>
          <w:szCs w:val="24"/>
          <w:highlight w:val="none"/>
        </w:rPr>
        <w:t>在投标有效期内，中标人确定后，采购人或者</w:t>
      </w:r>
      <w:r>
        <w:rPr>
          <w:rFonts w:ascii="仿宋" w:hAnsi="仿宋" w:eastAsia="仿宋" w:cs="仿宋"/>
          <w:sz w:val="24"/>
          <w:szCs w:val="24"/>
          <w:highlight w:val="none"/>
        </w:rPr>
        <w:t xml:space="preserve">采购代理机构发布中标公告。项 </w:t>
      </w:r>
      <w:r>
        <w:rPr>
          <w:rFonts w:ascii="仿宋" w:hAnsi="仿宋" w:eastAsia="仿宋" w:cs="仿宋"/>
          <w:spacing w:val="1"/>
          <w:sz w:val="24"/>
          <w:szCs w:val="24"/>
          <w:highlight w:val="none"/>
        </w:rPr>
        <w:t>目采购采用最低评标价法的，公告中标结果时同</w:t>
      </w:r>
      <w:r>
        <w:rPr>
          <w:rFonts w:ascii="仿宋" w:hAnsi="仿宋" w:eastAsia="仿宋" w:cs="仿宋"/>
          <w:sz w:val="24"/>
          <w:szCs w:val="24"/>
          <w:highlight w:val="none"/>
        </w:rPr>
        <w:t xml:space="preserve">时公告因落实政府采购政策等 </w:t>
      </w:r>
      <w:r>
        <w:rPr>
          <w:rFonts w:ascii="仿宋" w:hAnsi="仿宋" w:eastAsia="仿宋" w:cs="仿宋"/>
          <w:spacing w:val="1"/>
          <w:sz w:val="24"/>
          <w:szCs w:val="24"/>
          <w:highlight w:val="none"/>
        </w:rPr>
        <w:t>原因进行价格扣除后中标供应商的评审报价；项</w:t>
      </w:r>
      <w:r>
        <w:rPr>
          <w:rFonts w:ascii="仿宋" w:hAnsi="仿宋" w:eastAsia="仿宋" w:cs="仿宋"/>
          <w:sz w:val="24"/>
          <w:szCs w:val="24"/>
          <w:highlight w:val="none"/>
        </w:rPr>
        <w:t xml:space="preserve">目采购采用综合评分法的，公 </w:t>
      </w:r>
      <w:r>
        <w:rPr>
          <w:rFonts w:ascii="仿宋" w:hAnsi="仿宋" w:eastAsia="仿宋" w:cs="仿宋"/>
          <w:spacing w:val="-1"/>
          <w:sz w:val="24"/>
          <w:szCs w:val="24"/>
          <w:highlight w:val="none"/>
        </w:rPr>
        <w:t>告中标结果时同时公告中标供应商的评审总得分。</w:t>
      </w:r>
    </w:p>
    <w:p w14:paraId="234C1C71">
      <w:pPr>
        <w:spacing w:before="3" w:line="359" w:lineRule="auto"/>
        <w:ind w:left="834" w:right="68" w:firstLine="10"/>
        <w:rPr>
          <w:rFonts w:ascii="仿宋" w:hAnsi="仿宋" w:eastAsia="仿宋" w:cs="仿宋"/>
          <w:sz w:val="24"/>
          <w:szCs w:val="24"/>
          <w:highlight w:val="none"/>
        </w:rPr>
      </w:pPr>
      <w:r>
        <w:rPr>
          <w:rFonts w:ascii="仿宋" w:hAnsi="仿宋" w:eastAsia="仿宋" w:cs="仿宋"/>
          <w:sz w:val="24"/>
          <w:szCs w:val="24"/>
          <w:highlight w:val="none"/>
        </w:rPr>
        <w:t>在公告中标结果的同时，向中标人发出中标通知书，中标通知书是合同的组成</w:t>
      </w:r>
      <w:r>
        <w:rPr>
          <w:rFonts w:ascii="仿宋" w:hAnsi="仿宋" w:eastAsia="仿宋" w:cs="仿宋"/>
          <w:spacing w:val="17"/>
          <w:sz w:val="24"/>
          <w:szCs w:val="24"/>
          <w:highlight w:val="none"/>
        </w:rPr>
        <w:t xml:space="preserve"> </w:t>
      </w:r>
      <w:r>
        <w:rPr>
          <w:rFonts w:ascii="仿宋" w:hAnsi="仿宋" w:eastAsia="仿宋" w:cs="仿宋"/>
          <w:spacing w:val="-4"/>
          <w:sz w:val="24"/>
          <w:szCs w:val="24"/>
          <w:highlight w:val="none"/>
        </w:rPr>
        <w:t>部分。</w:t>
      </w:r>
    </w:p>
    <w:p w14:paraId="26BEBD32">
      <w:pPr>
        <w:spacing w:line="217" w:lineRule="auto"/>
        <w:outlineLvl w:val="2"/>
        <w:rPr>
          <w:rFonts w:ascii="仿宋" w:hAnsi="仿宋" w:eastAsia="仿宋" w:cs="仿宋"/>
          <w:sz w:val="24"/>
          <w:szCs w:val="24"/>
          <w:highlight w:val="none"/>
        </w:rPr>
      </w:pPr>
      <w:bookmarkStart w:id="46" w:name="bookmark39"/>
      <w:bookmarkEnd w:id="46"/>
      <w:r>
        <w:rPr>
          <w:rFonts w:ascii="Times New Roman" w:hAnsi="Times New Roman" w:eastAsia="Times New Roman" w:cs="Times New Roman"/>
          <w:b/>
          <w:bCs/>
          <w:spacing w:val="-4"/>
          <w:sz w:val="24"/>
          <w:szCs w:val="24"/>
          <w:highlight w:val="none"/>
        </w:rPr>
        <w:t>29.</w:t>
      </w:r>
      <w:r>
        <w:rPr>
          <w:rFonts w:ascii="Times New Roman" w:hAnsi="Times New Roman" w:eastAsia="Times New Roman" w:cs="Times New Roman"/>
          <w:b/>
          <w:bCs/>
          <w:spacing w:val="2"/>
          <w:sz w:val="24"/>
          <w:szCs w:val="24"/>
          <w:highlight w:val="none"/>
        </w:rPr>
        <w:t xml:space="preserve">        </w:t>
      </w:r>
      <w:r>
        <w:rPr>
          <w:rFonts w:ascii="仿宋" w:hAnsi="仿宋" w:eastAsia="仿宋" w:cs="仿宋"/>
          <w:b/>
          <w:bCs/>
          <w:spacing w:val="-4"/>
          <w:sz w:val="24"/>
          <w:szCs w:val="24"/>
          <w:highlight w:val="none"/>
        </w:rPr>
        <w:t>告知招标结果</w:t>
      </w:r>
    </w:p>
    <w:p w14:paraId="063A73D2">
      <w:pPr>
        <w:spacing w:before="186" w:line="214" w:lineRule="auto"/>
        <w:ind w:left="844"/>
        <w:rPr>
          <w:rFonts w:ascii="仿宋" w:hAnsi="仿宋" w:eastAsia="仿宋" w:cs="仿宋"/>
          <w:sz w:val="24"/>
          <w:szCs w:val="24"/>
          <w:highlight w:val="none"/>
        </w:rPr>
      </w:pPr>
      <w:r>
        <w:rPr>
          <w:rFonts w:ascii="仿宋" w:hAnsi="仿宋" w:eastAsia="仿宋" w:cs="仿宋"/>
          <w:sz w:val="24"/>
          <w:szCs w:val="24"/>
          <w:highlight w:val="none"/>
        </w:rPr>
        <w:t>在公告中标结果的同时，告知未通过资格审查投标人未通过的原因；采用综合</w:t>
      </w:r>
    </w:p>
    <w:p w14:paraId="3EF5DEED">
      <w:pPr>
        <w:spacing w:line="214" w:lineRule="auto"/>
        <w:rPr>
          <w:rFonts w:ascii="仿宋" w:hAnsi="仿宋" w:eastAsia="仿宋" w:cs="仿宋"/>
          <w:sz w:val="24"/>
          <w:szCs w:val="24"/>
          <w:highlight w:val="none"/>
        </w:rPr>
        <w:sectPr>
          <w:footerReference r:id="rId20" w:type="default"/>
          <w:pgSz w:w="11906" w:h="16839"/>
          <w:pgMar w:top="1431" w:right="1390" w:bottom="1199" w:left="1423" w:header="0" w:footer="966" w:gutter="0"/>
          <w:cols w:space="720" w:num="1"/>
        </w:sectPr>
      </w:pPr>
    </w:p>
    <w:p w14:paraId="105A8C95">
      <w:pPr>
        <w:spacing w:before="102" w:line="216" w:lineRule="auto"/>
        <w:ind w:left="835"/>
        <w:rPr>
          <w:rFonts w:ascii="仿宋" w:hAnsi="仿宋" w:eastAsia="仿宋" w:cs="仿宋"/>
          <w:sz w:val="24"/>
          <w:szCs w:val="24"/>
          <w:highlight w:val="none"/>
        </w:rPr>
      </w:pPr>
      <w:r>
        <w:rPr>
          <w:rFonts w:ascii="仿宋" w:hAnsi="仿宋" w:eastAsia="仿宋" w:cs="仿宋"/>
          <w:spacing w:val="-1"/>
          <w:sz w:val="24"/>
          <w:szCs w:val="24"/>
          <w:highlight w:val="none"/>
        </w:rPr>
        <w:t>评分法评审的，还将告知未中标人本人的评审得分和排序。</w:t>
      </w:r>
    </w:p>
    <w:p w14:paraId="458C152A">
      <w:pPr>
        <w:spacing w:before="186" w:line="219" w:lineRule="auto"/>
        <w:outlineLvl w:val="2"/>
        <w:rPr>
          <w:rFonts w:ascii="仿宋" w:hAnsi="仿宋" w:eastAsia="仿宋" w:cs="仿宋"/>
          <w:sz w:val="24"/>
          <w:szCs w:val="24"/>
          <w:highlight w:val="none"/>
        </w:rPr>
      </w:pPr>
      <w:bookmarkStart w:id="47" w:name="bookmark40"/>
      <w:bookmarkEnd w:id="47"/>
      <w:r>
        <w:rPr>
          <w:rFonts w:ascii="Times New Roman" w:hAnsi="Times New Roman" w:eastAsia="Times New Roman" w:cs="Times New Roman"/>
          <w:b/>
          <w:bCs/>
          <w:spacing w:val="-5"/>
          <w:sz w:val="24"/>
          <w:szCs w:val="24"/>
          <w:highlight w:val="none"/>
        </w:rPr>
        <w:t>30.</w:t>
      </w:r>
      <w:r>
        <w:rPr>
          <w:rFonts w:ascii="Times New Roman" w:hAnsi="Times New Roman" w:eastAsia="Times New Roman" w:cs="Times New Roman"/>
          <w:b/>
          <w:bCs/>
          <w:spacing w:val="2"/>
          <w:sz w:val="24"/>
          <w:szCs w:val="24"/>
          <w:highlight w:val="none"/>
        </w:rPr>
        <w:t xml:space="preserve">        </w:t>
      </w:r>
      <w:r>
        <w:rPr>
          <w:rFonts w:ascii="仿宋" w:hAnsi="仿宋" w:eastAsia="仿宋" w:cs="仿宋"/>
          <w:b/>
          <w:bCs/>
          <w:spacing w:val="-5"/>
          <w:sz w:val="24"/>
          <w:szCs w:val="24"/>
          <w:highlight w:val="none"/>
        </w:rPr>
        <w:t>签订合同</w:t>
      </w:r>
    </w:p>
    <w:p w14:paraId="4DF28534">
      <w:pPr>
        <w:spacing w:before="184" w:line="217" w:lineRule="auto"/>
        <w:ind w:left="5"/>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30.1      </w:t>
      </w:r>
      <w:r>
        <w:rPr>
          <w:rFonts w:ascii="仿宋" w:hAnsi="仿宋" w:eastAsia="仿宋" w:cs="仿宋"/>
          <w:spacing w:val="-2"/>
          <w:sz w:val="24"/>
          <w:szCs w:val="24"/>
          <w:highlight w:val="none"/>
        </w:rPr>
        <w:t>中标人应当自发出中标通知书之日起</w:t>
      </w:r>
      <w:r>
        <w:rPr>
          <w:rFonts w:ascii="仿宋" w:hAnsi="仿宋" w:eastAsia="仿宋" w:cs="仿宋"/>
          <w:spacing w:val="-43"/>
          <w:sz w:val="24"/>
          <w:szCs w:val="24"/>
          <w:highlight w:val="none"/>
        </w:rPr>
        <w:t xml:space="preserve"> </w:t>
      </w:r>
      <w:r>
        <w:rPr>
          <w:rFonts w:ascii="Times New Roman" w:hAnsi="Times New Roman" w:eastAsia="Times New Roman" w:cs="Times New Roman"/>
          <w:spacing w:val="-2"/>
          <w:sz w:val="24"/>
          <w:szCs w:val="24"/>
          <w:highlight w:val="none"/>
        </w:rPr>
        <w:t xml:space="preserve">25  </w:t>
      </w:r>
      <w:r>
        <w:rPr>
          <w:rFonts w:ascii="仿宋" w:hAnsi="仿宋" w:eastAsia="仿宋" w:cs="仿宋"/>
          <w:spacing w:val="-2"/>
          <w:sz w:val="24"/>
          <w:szCs w:val="24"/>
          <w:highlight w:val="none"/>
        </w:rPr>
        <w:t>日内，与采购人签订书面合同。</w:t>
      </w:r>
    </w:p>
    <w:p w14:paraId="23FB7655">
      <w:pPr>
        <w:spacing w:before="186" w:line="287" w:lineRule="auto"/>
        <w:ind w:left="905" w:right="122" w:hanging="90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30.2      </w:t>
      </w:r>
      <w:r>
        <w:rPr>
          <w:rFonts w:ascii="仿宋" w:hAnsi="仿宋" w:eastAsia="仿宋" w:cs="仿宋"/>
          <w:spacing w:val="1"/>
          <w:sz w:val="24"/>
          <w:szCs w:val="24"/>
          <w:highlight w:val="none"/>
        </w:rPr>
        <w:t>招标文件、中标人的投标文件及</w:t>
      </w:r>
      <w:r>
        <w:rPr>
          <w:rFonts w:ascii="仿宋" w:hAnsi="仿宋" w:eastAsia="仿宋" w:cs="仿宋"/>
          <w:sz w:val="24"/>
          <w:szCs w:val="24"/>
          <w:highlight w:val="none"/>
        </w:rPr>
        <w:t>其澄清或修改文件等，均为签订合同的依据。 所签订的合同不得对招标文件确定的事项和中标</w:t>
      </w:r>
      <w:r>
        <w:rPr>
          <w:rFonts w:ascii="仿宋" w:hAnsi="仿宋" w:eastAsia="仿宋" w:cs="仿宋"/>
          <w:spacing w:val="-1"/>
          <w:sz w:val="24"/>
          <w:szCs w:val="24"/>
          <w:highlight w:val="none"/>
        </w:rPr>
        <w:t>人投标文件作实质性修改。</w:t>
      </w:r>
    </w:p>
    <w:p w14:paraId="5F9B51E8">
      <w:pPr>
        <w:spacing w:before="188" w:line="288" w:lineRule="auto"/>
        <w:ind w:left="844" w:right="66" w:hanging="839"/>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30.3      </w:t>
      </w:r>
      <w:r>
        <w:rPr>
          <w:rFonts w:ascii="仿宋" w:hAnsi="仿宋" w:eastAsia="仿宋" w:cs="仿宋"/>
          <w:spacing w:val="2"/>
          <w:sz w:val="24"/>
          <w:szCs w:val="24"/>
          <w:highlight w:val="none"/>
        </w:rPr>
        <w:t>如中标人拒绝与采购人签订合同的，采购人或者采购代理机</w:t>
      </w:r>
      <w:r>
        <w:rPr>
          <w:rFonts w:ascii="仿宋" w:hAnsi="仿宋" w:eastAsia="仿宋" w:cs="仿宋"/>
          <w:spacing w:val="1"/>
          <w:sz w:val="24"/>
          <w:szCs w:val="24"/>
          <w:highlight w:val="none"/>
        </w:rPr>
        <w:t>构可以上报行政监</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督管理部门记入不良行为记录。</w:t>
      </w:r>
    </w:p>
    <w:p w14:paraId="7CEFB62F">
      <w:pPr>
        <w:spacing w:before="187" w:line="216" w:lineRule="auto"/>
        <w:outlineLvl w:val="2"/>
        <w:rPr>
          <w:rFonts w:ascii="仿宋" w:hAnsi="仿宋" w:eastAsia="仿宋" w:cs="仿宋"/>
          <w:sz w:val="24"/>
          <w:szCs w:val="24"/>
          <w:highlight w:val="none"/>
        </w:rPr>
      </w:pPr>
      <w:bookmarkStart w:id="48" w:name="bookmark41"/>
      <w:bookmarkEnd w:id="48"/>
      <w:r>
        <w:rPr>
          <w:rFonts w:ascii="Times New Roman" w:hAnsi="Times New Roman" w:eastAsia="Times New Roman" w:cs="Times New Roman"/>
          <w:b/>
          <w:bCs/>
          <w:spacing w:val="-1"/>
          <w:sz w:val="24"/>
          <w:szCs w:val="24"/>
          <w:highlight w:val="none"/>
        </w:rPr>
        <w:t xml:space="preserve">31.        </w:t>
      </w:r>
      <w:r>
        <w:rPr>
          <w:rFonts w:ascii="仿宋" w:hAnsi="仿宋" w:eastAsia="仿宋" w:cs="仿宋"/>
          <w:b/>
          <w:bCs/>
          <w:spacing w:val="-1"/>
          <w:sz w:val="24"/>
          <w:szCs w:val="24"/>
          <w:highlight w:val="none"/>
        </w:rPr>
        <w:t>履约保证金</w:t>
      </w:r>
    </w:p>
    <w:p w14:paraId="7E5B43CC">
      <w:pPr>
        <w:spacing w:before="186" w:line="313" w:lineRule="auto"/>
        <w:ind w:left="841" w:right="66" w:hanging="836"/>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31.1      </w:t>
      </w:r>
      <w:r>
        <w:rPr>
          <w:rFonts w:ascii="仿宋" w:hAnsi="仿宋" w:eastAsia="仿宋" w:cs="仿宋"/>
          <w:spacing w:val="2"/>
          <w:sz w:val="24"/>
          <w:szCs w:val="24"/>
          <w:highlight w:val="none"/>
        </w:rPr>
        <w:t>如果需要履约保证金，中标人应按照</w:t>
      </w:r>
      <w:r>
        <w:rPr>
          <w:rFonts w:ascii="仿宋" w:hAnsi="仿宋" w:eastAsia="仿宋" w:cs="仿宋"/>
          <w:spacing w:val="2"/>
          <w:sz w:val="24"/>
          <w:szCs w:val="24"/>
          <w:highlight w:val="none"/>
          <w:u w:val="single" w:color="auto"/>
        </w:rPr>
        <w:t>投标人须知前附</w:t>
      </w:r>
      <w:r>
        <w:rPr>
          <w:rFonts w:ascii="仿宋" w:hAnsi="仿宋" w:eastAsia="仿宋" w:cs="仿宋"/>
          <w:spacing w:val="1"/>
          <w:sz w:val="24"/>
          <w:szCs w:val="24"/>
          <w:highlight w:val="none"/>
          <w:u w:val="single" w:color="auto"/>
        </w:rPr>
        <w:t>表</w:t>
      </w:r>
      <w:r>
        <w:rPr>
          <w:rFonts w:ascii="仿宋" w:hAnsi="仿宋" w:eastAsia="仿宋" w:cs="仿宋"/>
          <w:spacing w:val="1"/>
          <w:sz w:val="24"/>
          <w:szCs w:val="24"/>
          <w:highlight w:val="none"/>
        </w:rPr>
        <w:t>规定向采购人提交履约</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保证金保函。经采购人同意，中标人也可以自愿采用</w:t>
      </w:r>
      <w:r>
        <w:rPr>
          <w:rFonts w:ascii="仿宋" w:hAnsi="仿宋" w:eastAsia="仿宋" w:cs="仿宋"/>
          <w:sz w:val="24"/>
          <w:szCs w:val="24"/>
          <w:highlight w:val="none"/>
        </w:rPr>
        <w:t xml:space="preserve">其他履约保证金的提供方 </w:t>
      </w:r>
      <w:r>
        <w:rPr>
          <w:rFonts w:ascii="仿宋" w:hAnsi="仿宋" w:eastAsia="仿宋" w:cs="仿宋"/>
          <w:spacing w:val="-4"/>
          <w:sz w:val="24"/>
          <w:szCs w:val="24"/>
          <w:highlight w:val="none"/>
        </w:rPr>
        <w:t>式。</w:t>
      </w:r>
    </w:p>
    <w:p w14:paraId="5FCE9291">
      <w:pPr>
        <w:spacing w:before="184" w:line="288" w:lineRule="auto"/>
        <w:ind w:left="862" w:right="66" w:hanging="857"/>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31.2      </w:t>
      </w:r>
      <w:r>
        <w:rPr>
          <w:rFonts w:ascii="仿宋" w:hAnsi="仿宋" w:eastAsia="仿宋" w:cs="仿宋"/>
          <w:sz w:val="24"/>
          <w:szCs w:val="24"/>
          <w:highlight w:val="none"/>
        </w:rPr>
        <w:t>政府采购利用担保试点范围内的项目，除</w:t>
      </w:r>
      <w:r>
        <w:rPr>
          <w:rFonts w:ascii="仿宋" w:hAnsi="仿宋" w:eastAsia="仿宋" w:cs="仿宋"/>
          <w:spacing w:val="-50"/>
          <w:sz w:val="24"/>
          <w:szCs w:val="24"/>
          <w:highlight w:val="none"/>
        </w:rPr>
        <w:t xml:space="preserve"> </w:t>
      </w:r>
      <w:r>
        <w:rPr>
          <w:rFonts w:ascii="Times New Roman" w:hAnsi="Times New Roman" w:eastAsia="Times New Roman" w:cs="Times New Roman"/>
          <w:sz w:val="24"/>
          <w:szCs w:val="24"/>
          <w:highlight w:val="none"/>
        </w:rPr>
        <w:t>31.1</w:t>
      </w:r>
      <w:r>
        <w:rPr>
          <w:rFonts w:ascii="Times New Roman" w:hAnsi="Times New Roman" w:eastAsia="Times New Roman" w:cs="Times New Roman"/>
          <w:spacing w:val="19"/>
          <w:sz w:val="24"/>
          <w:szCs w:val="24"/>
          <w:highlight w:val="none"/>
        </w:rPr>
        <w:t xml:space="preserve"> </w:t>
      </w:r>
      <w:r>
        <w:rPr>
          <w:rFonts w:ascii="仿宋" w:hAnsi="仿宋" w:eastAsia="仿宋" w:cs="仿宋"/>
          <w:sz w:val="24"/>
          <w:szCs w:val="24"/>
          <w:highlight w:val="none"/>
        </w:rPr>
        <w:t>规定的情形</w:t>
      </w:r>
      <w:r>
        <w:rPr>
          <w:rFonts w:ascii="仿宋" w:hAnsi="仿宋" w:eastAsia="仿宋" w:cs="仿宋"/>
          <w:spacing w:val="-1"/>
          <w:sz w:val="24"/>
          <w:szCs w:val="24"/>
          <w:highlight w:val="none"/>
        </w:rPr>
        <w:t>外，中标人也可以按</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照财政部门的规定，向采购人提供合格的履</w:t>
      </w:r>
      <w:r>
        <w:rPr>
          <w:rFonts w:ascii="仿宋" w:hAnsi="仿宋" w:eastAsia="仿宋" w:cs="仿宋"/>
          <w:spacing w:val="-2"/>
          <w:sz w:val="24"/>
          <w:szCs w:val="24"/>
          <w:highlight w:val="none"/>
        </w:rPr>
        <w:t>约担保函。</w:t>
      </w:r>
    </w:p>
    <w:p w14:paraId="7C8C7FE2">
      <w:pPr>
        <w:spacing w:before="188" w:line="312" w:lineRule="auto"/>
        <w:ind w:left="848" w:right="66" w:hanging="843"/>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31.3      </w:t>
      </w:r>
      <w:r>
        <w:rPr>
          <w:rFonts w:ascii="仿宋" w:hAnsi="仿宋" w:eastAsia="仿宋" w:cs="仿宋"/>
          <w:spacing w:val="2"/>
          <w:sz w:val="24"/>
          <w:szCs w:val="24"/>
          <w:highlight w:val="none"/>
        </w:rPr>
        <w:t>如果中标人没有按照上述履约保证金的规定执行，将被视为</w:t>
      </w:r>
      <w:r>
        <w:rPr>
          <w:rFonts w:ascii="仿宋" w:hAnsi="仿宋" w:eastAsia="仿宋" w:cs="仿宋"/>
          <w:spacing w:val="1"/>
          <w:sz w:val="24"/>
          <w:szCs w:val="24"/>
          <w:highlight w:val="none"/>
        </w:rPr>
        <w:t>放弃中标资格，采</w:t>
      </w:r>
      <w:r>
        <w:rPr>
          <w:rFonts w:ascii="仿宋" w:hAnsi="仿宋" w:eastAsia="仿宋" w:cs="仿宋"/>
          <w:sz w:val="24"/>
          <w:szCs w:val="24"/>
          <w:highlight w:val="none"/>
        </w:rPr>
        <w:t xml:space="preserve"> 购人或者采购代理机构可以上报行政监督管理部门记入不良行为记录。在此情</w:t>
      </w:r>
      <w:r>
        <w:rPr>
          <w:rFonts w:ascii="仿宋" w:hAnsi="仿宋" w:eastAsia="仿宋" w:cs="仿宋"/>
          <w:spacing w:val="16"/>
          <w:sz w:val="24"/>
          <w:szCs w:val="24"/>
          <w:highlight w:val="none"/>
        </w:rPr>
        <w:t xml:space="preserve"> </w:t>
      </w:r>
      <w:r>
        <w:rPr>
          <w:rFonts w:ascii="仿宋" w:hAnsi="仿宋" w:eastAsia="仿宋" w:cs="仿宋"/>
          <w:spacing w:val="-1"/>
          <w:sz w:val="24"/>
          <w:szCs w:val="24"/>
          <w:highlight w:val="none"/>
        </w:rPr>
        <w:t>况下，采购人可确定下一候选人为中标人，也可以重新开展采购活动。</w:t>
      </w:r>
    </w:p>
    <w:p w14:paraId="11616670">
      <w:pPr>
        <w:spacing w:before="187" w:line="218" w:lineRule="auto"/>
        <w:outlineLvl w:val="2"/>
        <w:rPr>
          <w:rFonts w:ascii="仿宋" w:hAnsi="仿宋" w:eastAsia="仿宋" w:cs="仿宋"/>
          <w:sz w:val="24"/>
          <w:szCs w:val="24"/>
          <w:highlight w:val="none"/>
        </w:rPr>
      </w:pPr>
      <w:bookmarkStart w:id="49" w:name="bookmark42"/>
      <w:bookmarkEnd w:id="49"/>
      <w:r>
        <w:rPr>
          <w:rFonts w:ascii="Times New Roman" w:hAnsi="Times New Roman" w:eastAsia="Times New Roman" w:cs="Times New Roman"/>
          <w:b/>
          <w:bCs/>
          <w:spacing w:val="-5"/>
          <w:sz w:val="24"/>
          <w:szCs w:val="24"/>
          <w:highlight w:val="none"/>
        </w:rPr>
        <w:t>32.</w:t>
      </w:r>
      <w:r>
        <w:rPr>
          <w:rFonts w:ascii="Times New Roman" w:hAnsi="Times New Roman" w:eastAsia="Times New Roman" w:cs="Times New Roman"/>
          <w:b/>
          <w:bCs/>
          <w:spacing w:val="2"/>
          <w:sz w:val="24"/>
          <w:szCs w:val="24"/>
          <w:highlight w:val="none"/>
        </w:rPr>
        <w:t xml:space="preserve">        </w:t>
      </w:r>
      <w:r>
        <w:rPr>
          <w:rFonts w:ascii="仿宋" w:hAnsi="仿宋" w:eastAsia="仿宋" w:cs="仿宋"/>
          <w:b/>
          <w:bCs/>
          <w:spacing w:val="-5"/>
          <w:sz w:val="24"/>
          <w:szCs w:val="24"/>
          <w:highlight w:val="none"/>
        </w:rPr>
        <w:t>预付款</w:t>
      </w:r>
    </w:p>
    <w:p w14:paraId="595745D9">
      <w:pPr>
        <w:spacing w:before="184" w:line="288" w:lineRule="auto"/>
        <w:ind w:left="876" w:right="66" w:hanging="87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32.1      </w:t>
      </w:r>
      <w:r>
        <w:rPr>
          <w:rFonts w:ascii="仿宋" w:hAnsi="仿宋" w:eastAsia="仿宋" w:cs="仿宋"/>
          <w:spacing w:val="2"/>
          <w:sz w:val="24"/>
          <w:szCs w:val="24"/>
          <w:highlight w:val="none"/>
        </w:rPr>
        <w:t>预付款是在指政府采购合同签订后、履行前，采购人向中标</w:t>
      </w:r>
      <w:r>
        <w:rPr>
          <w:rFonts w:ascii="仿宋" w:hAnsi="仿宋" w:eastAsia="仿宋" w:cs="仿宋"/>
          <w:spacing w:val="1"/>
          <w:sz w:val="24"/>
          <w:szCs w:val="24"/>
          <w:highlight w:val="none"/>
        </w:rPr>
        <w:t>人预先支付部分合</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同款项，预付款比例按照投标人须知前附表规定执行。</w:t>
      </w:r>
    </w:p>
    <w:p w14:paraId="29D8D33F">
      <w:pPr>
        <w:spacing w:before="187" w:line="324" w:lineRule="auto"/>
        <w:ind w:left="851" w:right="66" w:hanging="846"/>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32.2      </w:t>
      </w:r>
      <w:r>
        <w:rPr>
          <w:rFonts w:ascii="仿宋" w:hAnsi="仿宋" w:eastAsia="仿宋" w:cs="仿宋"/>
          <w:spacing w:val="2"/>
          <w:sz w:val="24"/>
          <w:szCs w:val="24"/>
          <w:highlight w:val="none"/>
        </w:rPr>
        <w:t>如采购人要求，中标人在收到预付款前，需向采购人提供预</w:t>
      </w:r>
      <w:r>
        <w:rPr>
          <w:rFonts w:ascii="仿宋" w:hAnsi="仿宋" w:eastAsia="仿宋" w:cs="仿宋"/>
          <w:spacing w:val="1"/>
          <w:sz w:val="24"/>
          <w:szCs w:val="24"/>
          <w:highlight w:val="none"/>
        </w:rPr>
        <w:t>付款保函。预付款</w:t>
      </w:r>
      <w:r>
        <w:rPr>
          <w:rFonts w:ascii="仿宋" w:hAnsi="仿宋" w:eastAsia="仿宋" w:cs="仿宋"/>
          <w:sz w:val="24"/>
          <w:szCs w:val="24"/>
          <w:highlight w:val="none"/>
        </w:rPr>
        <w:t xml:space="preserve"> 保函是指中标人向银行或者有资质的专业的担保机构申请，由其向采购人出具</w:t>
      </w:r>
      <w:r>
        <w:rPr>
          <w:rFonts w:ascii="仿宋" w:hAnsi="仿宋" w:eastAsia="仿宋" w:cs="仿宋"/>
          <w:spacing w:val="14"/>
          <w:sz w:val="24"/>
          <w:szCs w:val="24"/>
          <w:highlight w:val="none"/>
        </w:rPr>
        <w:t xml:space="preserve"> </w:t>
      </w:r>
      <w:r>
        <w:rPr>
          <w:rFonts w:ascii="仿宋" w:hAnsi="仿宋" w:eastAsia="仿宋" w:cs="仿宋"/>
          <w:sz w:val="24"/>
          <w:szCs w:val="24"/>
          <w:highlight w:val="none"/>
        </w:rPr>
        <w:t>的确保预付款直接或者间接用于政府采购合同履约或者保障政府采购履约质量</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的银行保函或者担保保函等。</w:t>
      </w:r>
    </w:p>
    <w:p w14:paraId="32C57042">
      <w:pPr>
        <w:spacing w:before="189" w:line="216" w:lineRule="auto"/>
        <w:ind w:left="5"/>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32.3      </w:t>
      </w:r>
      <w:r>
        <w:rPr>
          <w:rFonts w:ascii="仿宋" w:hAnsi="仿宋" w:eastAsia="仿宋" w:cs="仿宋"/>
          <w:sz w:val="24"/>
          <w:szCs w:val="24"/>
          <w:highlight w:val="none"/>
        </w:rPr>
        <w:t>本项目采购人不需要支付预付款的情形，见</w:t>
      </w:r>
      <w:r>
        <w:rPr>
          <w:rFonts w:ascii="仿宋" w:hAnsi="仿宋" w:eastAsia="仿宋" w:cs="仿宋"/>
          <w:sz w:val="24"/>
          <w:szCs w:val="24"/>
          <w:highlight w:val="none"/>
          <w:u w:val="single" w:color="auto"/>
        </w:rPr>
        <w:t>投标人须知前附表。</w:t>
      </w:r>
    </w:p>
    <w:p w14:paraId="561E7AB7">
      <w:pPr>
        <w:spacing w:before="186" w:line="217" w:lineRule="auto"/>
        <w:outlineLvl w:val="2"/>
        <w:rPr>
          <w:rFonts w:ascii="仿宋" w:hAnsi="仿宋" w:eastAsia="仿宋" w:cs="仿宋"/>
          <w:sz w:val="24"/>
          <w:szCs w:val="24"/>
          <w:highlight w:val="none"/>
        </w:rPr>
      </w:pPr>
      <w:bookmarkStart w:id="50" w:name="bookmark43"/>
      <w:bookmarkEnd w:id="50"/>
      <w:r>
        <w:rPr>
          <w:rFonts w:ascii="Times New Roman" w:hAnsi="Times New Roman" w:eastAsia="Times New Roman" w:cs="Times New Roman"/>
          <w:b/>
          <w:bCs/>
          <w:spacing w:val="-1"/>
          <w:sz w:val="24"/>
          <w:szCs w:val="24"/>
          <w:highlight w:val="none"/>
        </w:rPr>
        <w:t xml:space="preserve">33.        </w:t>
      </w:r>
      <w:r>
        <w:rPr>
          <w:rFonts w:ascii="仿宋" w:hAnsi="仿宋" w:eastAsia="仿宋" w:cs="仿宋"/>
          <w:b/>
          <w:bCs/>
          <w:spacing w:val="-1"/>
          <w:sz w:val="24"/>
          <w:szCs w:val="24"/>
          <w:highlight w:val="none"/>
        </w:rPr>
        <w:t>招标代理服务费</w:t>
      </w:r>
    </w:p>
    <w:p w14:paraId="10B8F07B">
      <w:pPr>
        <w:spacing w:before="186" w:line="360" w:lineRule="auto"/>
        <w:ind w:left="848" w:hanging="3"/>
        <w:rPr>
          <w:rFonts w:ascii="仿宋" w:hAnsi="仿宋" w:eastAsia="仿宋" w:cs="仿宋"/>
          <w:sz w:val="24"/>
          <w:szCs w:val="24"/>
          <w:highlight w:val="none"/>
        </w:rPr>
      </w:pPr>
      <w:r>
        <w:rPr>
          <w:rFonts w:ascii="仿宋" w:hAnsi="仿宋" w:eastAsia="仿宋" w:cs="仿宋"/>
          <w:spacing w:val="-4"/>
          <w:sz w:val="24"/>
          <w:szCs w:val="24"/>
          <w:highlight w:val="none"/>
        </w:rPr>
        <w:t>本项目向采购代理机构支付招标代理服务费，按照</w:t>
      </w:r>
      <w:r>
        <w:rPr>
          <w:rFonts w:ascii="仿宋" w:hAnsi="仿宋" w:eastAsia="仿宋" w:cs="仿宋"/>
          <w:spacing w:val="-5"/>
          <w:sz w:val="24"/>
          <w:szCs w:val="24"/>
          <w:highlight w:val="none"/>
          <w:u w:val="single" w:color="auto"/>
        </w:rPr>
        <w:t>投标人须知前附表</w:t>
      </w:r>
      <w:r>
        <w:rPr>
          <w:rFonts w:ascii="仿宋" w:hAnsi="仿宋" w:eastAsia="仿宋" w:cs="仿宋"/>
          <w:spacing w:val="-5"/>
          <w:sz w:val="24"/>
          <w:szCs w:val="24"/>
          <w:highlight w:val="none"/>
        </w:rPr>
        <w:t>规定执行。</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招标代理服务费已包含在投标报价中，不在投标分项报价表中单独列项。</w:t>
      </w:r>
    </w:p>
    <w:p w14:paraId="608CF4A0">
      <w:pPr>
        <w:spacing w:before="1" w:line="215" w:lineRule="auto"/>
        <w:outlineLvl w:val="2"/>
        <w:rPr>
          <w:rFonts w:ascii="仿宋" w:hAnsi="仿宋" w:eastAsia="仿宋" w:cs="仿宋"/>
          <w:sz w:val="24"/>
          <w:szCs w:val="24"/>
          <w:highlight w:val="none"/>
        </w:rPr>
      </w:pPr>
      <w:bookmarkStart w:id="51" w:name="bookmark44"/>
      <w:bookmarkEnd w:id="51"/>
      <w:r>
        <w:rPr>
          <w:rFonts w:ascii="Times New Roman" w:hAnsi="Times New Roman" w:eastAsia="Times New Roman" w:cs="Times New Roman"/>
          <w:b/>
          <w:bCs/>
          <w:spacing w:val="-1"/>
          <w:sz w:val="24"/>
          <w:szCs w:val="24"/>
          <w:highlight w:val="none"/>
        </w:rPr>
        <w:t xml:space="preserve">34.        </w:t>
      </w:r>
      <w:r>
        <w:rPr>
          <w:rFonts w:ascii="仿宋" w:hAnsi="仿宋" w:eastAsia="仿宋" w:cs="仿宋"/>
          <w:b/>
          <w:bCs/>
          <w:spacing w:val="-1"/>
          <w:sz w:val="24"/>
          <w:szCs w:val="24"/>
          <w:highlight w:val="none"/>
        </w:rPr>
        <w:t>政府采购信用担保及融资</w:t>
      </w:r>
    </w:p>
    <w:p w14:paraId="0158EBEB">
      <w:pPr>
        <w:spacing w:before="187" w:line="216" w:lineRule="auto"/>
        <w:ind w:left="5"/>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34.1      </w:t>
      </w:r>
      <w:r>
        <w:rPr>
          <w:rFonts w:ascii="仿宋" w:hAnsi="仿宋" w:eastAsia="仿宋" w:cs="仿宋"/>
          <w:sz w:val="24"/>
          <w:szCs w:val="24"/>
          <w:highlight w:val="none"/>
        </w:rPr>
        <w:t>投标人递交的履约担保函应</w:t>
      </w:r>
      <w:r>
        <w:rPr>
          <w:rFonts w:ascii="仿宋" w:hAnsi="仿宋" w:eastAsia="仿宋" w:cs="仿宋"/>
          <w:spacing w:val="-1"/>
          <w:sz w:val="24"/>
          <w:szCs w:val="24"/>
          <w:highlight w:val="none"/>
        </w:rPr>
        <w:t>符合本招标文件的规定。</w:t>
      </w:r>
    </w:p>
    <w:p w14:paraId="1720495C">
      <w:pPr>
        <w:spacing w:before="187" w:line="216" w:lineRule="auto"/>
        <w:ind w:left="5"/>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34.2      </w:t>
      </w:r>
      <w:r>
        <w:rPr>
          <w:rFonts w:ascii="仿宋" w:hAnsi="仿宋" w:eastAsia="仿宋" w:cs="仿宋"/>
          <w:spacing w:val="2"/>
          <w:sz w:val="24"/>
          <w:szCs w:val="24"/>
          <w:highlight w:val="none"/>
        </w:rPr>
        <w:t>为缓解中小企业融资困难，陕西省财政厅出台了《陕西省中</w:t>
      </w:r>
      <w:r>
        <w:rPr>
          <w:rFonts w:ascii="仿宋" w:hAnsi="仿宋" w:eastAsia="仿宋" w:cs="仿宋"/>
          <w:spacing w:val="1"/>
          <w:sz w:val="24"/>
          <w:szCs w:val="24"/>
          <w:highlight w:val="none"/>
        </w:rPr>
        <w:t>小企业政府采购信</w:t>
      </w:r>
    </w:p>
    <w:p w14:paraId="60094441">
      <w:pPr>
        <w:spacing w:line="216" w:lineRule="auto"/>
        <w:rPr>
          <w:rFonts w:ascii="仿宋" w:hAnsi="仿宋" w:eastAsia="仿宋" w:cs="仿宋"/>
          <w:sz w:val="24"/>
          <w:szCs w:val="24"/>
          <w:highlight w:val="none"/>
        </w:rPr>
        <w:sectPr>
          <w:footerReference r:id="rId21" w:type="default"/>
          <w:pgSz w:w="11906" w:h="16839"/>
          <w:pgMar w:top="1431" w:right="1390" w:bottom="1199" w:left="1422" w:header="0" w:footer="966" w:gutter="0"/>
          <w:cols w:space="720" w:num="1"/>
        </w:sectPr>
      </w:pPr>
    </w:p>
    <w:p w14:paraId="29CF3C3E">
      <w:pPr>
        <w:spacing w:before="99" w:line="362" w:lineRule="auto"/>
        <w:ind w:left="487" w:right="70" w:firstLine="4"/>
        <w:jc w:val="both"/>
        <w:rPr>
          <w:rFonts w:ascii="仿宋" w:hAnsi="仿宋" w:eastAsia="仿宋" w:cs="仿宋"/>
          <w:sz w:val="24"/>
          <w:szCs w:val="24"/>
          <w:highlight w:val="none"/>
        </w:rPr>
      </w:pPr>
      <w:r>
        <w:rPr>
          <w:rFonts w:ascii="仿宋" w:hAnsi="仿宋" w:eastAsia="仿宋" w:cs="仿宋"/>
          <w:spacing w:val="-1"/>
          <w:sz w:val="24"/>
          <w:szCs w:val="24"/>
          <w:highlight w:val="none"/>
        </w:rPr>
        <w:t>用融资办法》（</w:t>
      </w:r>
      <w:r>
        <w:rPr>
          <w:rFonts w:ascii="仿宋" w:hAnsi="仿宋" w:eastAsia="仿宋" w:cs="仿宋"/>
          <w:spacing w:val="-54"/>
          <w:sz w:val="24"/>
          <w:szCs w:val="24"/>
          <w:highlight w:val="none"/>
        </w:rPr>
        <w:t xml:space="preserve"> </w:t>
      </w:r>
      <w:r>
        <w:rPr>
          <w:rFonts w:ascii="仿宋" w:hAnsi="仿宋" w:eastAsia="仿宋" w:cs="仿宋"/>
          <w:spacing w:val="-1"/>
          <w:sz w:val="24"/>
          <w:szCs w:val="24"/>
          <w:highlight w:val="none"/>
        </w:rPr>
        <w:t>陕财办采</w:t>
      </w: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2018</w:t>
      </w: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23</w:t>
      </w:r>
      <w:r>
        <w:rPr>
          <w:rFonts w:ascii="Times New Roman" w:hAnsi="Times New Roman" w:eastAsia="Times New Roman" w:cs="Times New Roman"/>
          <w:spacing w:val="22"/>
          <w:w w:val="101"/>
          <w:sz w:val="24"/>
          <w:szCs w:val="24"/>
          <w:highlight w:val="none"/>
        </w:rPr>
        <w:t xml:space="preserve"> </w:t>
      </w:r>
      <w:r>
        <w:rPr>
          <w:rFonts w:ascii="仿宋" w:hAnsi="仿宋" w:eastAsia="仿宋" w:cs="仿宋"/>
          <w:spacing w:val="-1"/>
          <w:sz w:val="24"/>
          <w:szCs w:val="24"/>
          <w:highlight w:val="none"/>
        </w:rPr>
        <w:t>号</w:t>
      </w:r>
      <w:r>
        <w:rPr>
          <w:rFonts w:ascii="仿宋" w:hAnsi="仿宋" w:eastAsia="仿宋" w:cs="仿宋"/>
          <w:spacing w:val="-52"/>
          <w:sz w:val="24"/>
          <w:szCs w:val="24"/>
          <w:highlight w:val="none"/>
        </w:rPr>
        <w:t xml:space="preserve"> </w:t>
      </w:r>
      <w:r>
        <w:rPr>
          <w:rFonts w:ascii="仿宋" w:hAnsi="仿宋" w:eastAsia="仿宋" w:cs="仿宋"/>
          <w:spacing w:val="-11"/>
          <w:sz w:val="24"/>
          <w:szCs w:val="24"/>
          <w:highlight w:val="none"/>
        </w:rPr>
        <w:t>），</w:t>
      </w:r>
      <w:r>
        <w:rPr>
          <w:rFonts w:ascii="仿宋" w:hAnsi="仿宋" w:eastAsia="仿宋" w:cs="仿宋"/>
          <w:spacing w:val="-2"/>
          <w:sz w:val="24"/>
          <w:szCs w:val="24"/>
          <w:highlight w:val="none"/>
        </w:rPr>
        <w:t>中标人如有融资需求，可登录</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陕</w:t>
      </w:r>
      <w:r>
        <w:rPr>
          <w:rFonts w:ascii="仿宋" w:hAnsi="仿宋" w:eastAsia="仿宋" w:cs="仿宋"/>
          <w:sz w:val="24"/>
          <w:szCs w:val="24"/>
          <w:highlight w:val="none"/>
        </w:rPr>
        <w:t xml:space="preserve"> </w:t>
      </w:r>
      <w:r>
        <w:rPr>
          <w:rFonts w:ascii="仿宋" w:hAnsi="仿宋" w:eastAsia="仿宋" w:cs="仿宋"/>
          <w:spacing w:val="-14"/>
          <w:sz w:val="24"/>
          <w:szCs w:val="24"/>
          <w:highlight w:val="none"/>
        </w:rPr>
        <w:t>西</w:t>
      </w:r>
      <w:r>
        <w:rPr>
          <w:rFonts w:ascii="仿宋" w:hAnsi="仿宋" w:eastAsia="仿宋" w:cs="仿宋"/>
          <w:spacing w:val="66"/>
          <w:sz w:val="24"/>
          <w:szCs w:val="24"/>
          <w:highlight w:val="none"/>
        </w:rPr>
        <w:t xml:space="preserve"> </w:t>
      </w:r>
      <w:r>
        <w:rPr>
          <w:rFonts w:ascii="仿宋" w:hAnsi="仿宋" w:eastAsia="仿宋" w:cs="仿宋"/>
          <w:spacing w:val="-14"/>
          <w:sz w:val="24"/>
          <w:szCs w:val="24"/>
          <w:highlight w:val="none"/>
        </w:rPr>
        <w:t>省</w:t>
      </w:r>
      <w:r>
        <w:rPr>
          <w:rFonts w:ascii="仿宋" w:hAnsi="仿宋" w:eastAsia="仿宋" w:cs="仿宋"/>
          <w:spacing w:val="60"/>
          <w:sz w:val="24"/>
          <w:szCs w:val="24"/>
          <w:highlight w:val="none"/>
        </w:rPr>
        <w:t xml:space="preserve"> </w:t>
      </w:r>
      <w:r>
        <w:rPr>
          <w:rFonts w:ascii="仿宋" w:hAnsi="仿宋" w:eastAsia="仿宋" w:cs="仿宋"/>
          <w:spacing w:val="-14"/>
          <w:sz w:val="24"/>
          <w:szCs w:val="24"/>
          <w:highlight w:val="none"/>
        </w:rPr>
        <w:t>政</w:t>
      </w:r>
      <w:r>
        <w:rPr>
          <w:rFonts w:ascii="仿宋" w:hAnsi="仿宋" w:eastAsia="仿宋" w:cs="仿宋"/>
          <w:spacing w:val="55"/>
          <w:sz w:val="24"/>
          <w:szCs w:val="24"/>
          <w:highlight w:val="none"/>
        </w:rPr>
        <w:t xml:space="preserve"> </w:t>
      </w:r>
      <w:r>
        <w:rPr>
          <w:rFonts w:ascii="仿宋" w:hAnsi="仿宋" w:eastAsia="仿宋" w:cs="仿宋"/>
          <w:spacing w:val="-14"/>
          <w:sz w:val="24"/>
          <w:szCs w:val="24"/>
          <w:highlight w:val="none"/>
        </w:rPr>
        <w:t>府</w:t>
      </w:r>
      <w:r>
        <w:rPr>
          <w:rFonts w:ascii="仿宋" w:hAnsi="仿宋" w:eastAsia="仿宋" w:cs="仿宋"/>
          <w:spacing w:val="55"/>
          <w:sz w:val="24"/>
          <w:szCs w:val="24"/>
          <w:highlight w:val="none"/>
        </w:rPr>
        <w:t xml:space="preserve"> </w:t>
      </w:r>
      <w:r>
        <w:rPr>
          <w:rFonts w:ascii="仿宋" w:hAnsi="仿宋" w:eastAsia="仿宋" w:cs="仿宋"/>
          <w:spacing w:val="-14"/>
          <w:sz w:val="24"/>
          <w:szCs w:val="24"/>
          <w:highlight w:val="none"/>
        </w:rPr>
        <w:t>采</w:t>
      </w:r>
      <w:r>
        <w:rPr>
          <w:rFonts w:ascii="仿宋" w:hAnsi="仿宋" w:eastAsia="仿宋" w:cs="仿宋"/>
          <w:spacing w:val="58"/>
          <w:sz w:val="24"/>
          <w:szCs w:val="24"/>
          <w:highlight w:val="none"/>
        </w:rPr>
        <w:t xml:space="preserve"> </w:t>
      </w:r>
      <w:r>
        <w:rPr>
          <w:rFonts w:ascii="仿宋" w:hAnsi="仿宋" w:eastAsia="仿宋" w:cs="仿宋"/>
          <w:spacing w:val="-14"/>
          <w:sz w:val="24"/>
          <w:szCs w:val="24"/>
          <w:highlight w:val="none"/>
        </w:rPr>
        <w:t>购</w:t>
      </w:r>
      <w:r>
        <w:rPr>
          <w:rFonts w:ascii="仿宋" w:hAnsi="仿宋" w:eastAsia="仿宋" w:cs="仿宋"/>
          <w:spacing w:val="81"/>
          <w:sz w:val="24"/>
          <w:szCs w:val="24"/>
          <w:highlight w:val="none"/>
        </w:rPr>
        <w:t xml:space="preserve"> </w:t>
      </w:r>
      <w:r>
        <w:rPr>
          <w:rFonts w:ascii="仿宋" w:hAnsi="仿宋" w:eastAsia="仿宋" w:cs="仿宋"/>
          <w:spacing w:val="-14"/>
          <w:sz w:val="24"/>
          <w:szCs w:val="24"/>
          <w:highlight w:val="none"/>
        </w:rPr>
        <w:t>网</w:t>
      </w:r>
      <w:r>
        <w:rPr>
          <w:rFonts w:ascii="仿宋" w:hAnsi="仿宋" w:eastAsia="仿宋" w:cs="仿宋"/>
          <w:spacing w:val="53"/>
          <w:sz w:val="24"/>
          <w:szCs w:val="24"/>
          <w:highlight w:val="none"/>
        </w:rPr>
        <w:t xml:space="preserve"> </w:t>
      </w:r>
      <w:r>
        <w:rPr>
          <w:rFonts w:ascii="Times New Roman" w:hAnsi="Times New Roman" w:eastAsia="Times New Roman" w:cs="Times New Roman"/>
          <w:spacing w:val="-14"/>
          <w:sz w:val="24"/>
          <w:szCs w:val="24"/>
          <w:highlight w:val="none"/>
        </w:rPr>
        <w:t xml:space="preserve">-   </w:t>
      </w:r>
      <w:r>
        <w:rPr>
          <w:rFonts w:ascii="仿宋" w:hAnsi="仿宋" w:eastAsia="仿宋" w:cs="仿宋"/>
          <w:spacing w:val="-14"/>
          <w:sz w:val="24"/>
          <w:szCs w:val="24"/>
          <w:highlight w:val="none"/>
        </w:rPr>
        <w:t>陕</w:t>
      </w:r>
      <w:r>
        <w:rPr>
          <w:rFonts w:ascii="仿宋" w:hAnsi="仿宋" w:eastAsia="仿宋" w:cs="仿宋"/>
          <w:spacing w:val="66"/>
          <w:sz w:val="24"/>
          <w:szCs w:val="24"/>
          <w:highlight w:val="none"/>
        </w:rPr>
        <w:t xml:space="preserve"> </w:t>
      </w:r>
      <w:r>
        <w:rPr>
          <w:rFonts w:ascii="仿宋" w:hAnsi="仿宋" w:eastAsia="仿宋" w:cs="仿宋"/>
          <w:spacing w:val="-14"/>
          <w:sz w:val="24"/>
          <w:szCs w:val="24"/>
          <w:highlight w:val="none"/>
        </w:rPr>
        <w:t>西</w:t>
      </w:r>
      <w:r>
        <w:rPr>
          <w:rFonts w:ascii="仿宋" w:hAnsi="仿宋" w:eastAsia="仿宋" w:cs="仿宋"/>
          <w:spacing w:val="62"/>
          <w:sz w:val="24"/>
          <w:szCs w:val="24"/>
          <w:highlight w:val="none"/>
        </w:rPr>
        <w:t xml:space="preserve"> </w:t>
      </w:r>
      <w:r>
        <w:rPr>
          <w:rFonts w:ascii="仿宋" w:hAnsi="仿宋" w:eastAsia="仿宋" w:cs="仿宋"/>
          <w:spacing w:val="-14"/>
          <w:sz w:val="24"/>
          <w:szCs w:val="24"/>
          <w:highlight w:val="none"/>
        </w:rPr>
        <w:t>省</w:t>
      </w:r>
      <w:r>
        <w:rPr>
          <w:rFonts w:ascii="仿宋" w:hAnsi="仿宋" w:eastAsia="仿宋" w:cs="仿宋"/>
          <w:spacing w:val="58"/>
          <w:sz w:val="24"/>
          <w:szCs w:val="24"/>
          <w:highlight w:val="none"/>
        </w:rPr>
        <w:t xml:space="preserve"> </w:t>
      </w:r>
      <w:r>
        <w:rPr>
          <w:rFonts w:ascii="仿宋" w:hAnsi="仿宋" w:eastAsia="仿宋" w:cs="仿宋"/>
          <w:spacing w:val="-14"/>
          <w:sz w:val="24"/>
          <w:szCs w:val="24"/>
          <w:highlight w:val="none"/>
        </w:rPr>
        <w:t>政</w:t>
      </w:r>
      <w:r>
        <w:rPr>
          <w:rFonts w:ascii="仿宋" w:hAnsi="仿宋" w:eastAsia="仿宋" w:cs="仿宋"/>
          <w:spacing w:val="57"/>
          <w:sz w:val="24"/>
          <w:szCs w:val="24"/>
          <w:highlight w:val="none"/>
        </w:rPr>
        <w:t xml:space="preserve"> </w:t>
      </w:r>
      <w:r>
        <w:rPr>
          <w:rFonts w:ascii="仿宋" w:hAnsi="仿宋" w:eastAsia="仿宋" w:cs="仿宋"/>
          <w:spacing w:val="-14"/>
          <w:sz w:val="24"/>
          <w:szCs w:val="24"/>
          <w:highlight w:val="none"/>
        </w:rPr>
        <w:t>府</w:t>
      </w:r>
      <w:r>
        <w:rPr>
          <w:rFonts w:ascii="仿宋" w:hAnsi="仿宋" w:eastAsia="仿宋" w:cs="仿宋"/>
          <w:spacing w:val="55"/>
          <w:sz w:val="24"/>
          <w:szCs w:val="24"/>
          <w:highlight w:val="none"/>
        </w:rPr>
        <w:t xml:space="preserve"> </w:t>
      </w:r>
      <w:r>
        <w:rPr>
          <w:rFonts w:ascii="仿宋" w:hAnsi="仿宋" w:eastAsia="仿宋" w:cs="仿宋"/>
          <w:spacing w:val="-14"/>
          <w:sz w:val="24"/>
          <w:szCs w:val="24"/>
          <w:highlight w:val="none"/>
        </w:rPr>
        <w:t>采</w:t>
      </w:r>
      <w:r>
        <w:rPr>
          <w:rFonts w:ascii="仿宋" w:hAnsi="仿宋" w:eastAsia="仿宋" w:cs="仿宋"/>
          <w:spacing w:val="58"/>
          <w:sz w:val="24"/>
          <w:szCs w:val="24"/>
          <w:highlight w:val="none"/>
        </w:rPr>
        <w:t xml:space="preserve"> </w:t>
      </w:r>
      <w:r>
        <w:rPr>
          <w:rFonts w:ascii="仿宋" w:hAnsi="仿宋" w:eastAsia="仿宋" w:cs="仿宋"/>
          <w:spacing w:val="-14"/>
          <w:sz w:val="24"/>
          <w:szCs w:val="24"/>
          <w:highlight w:val="none"/>
        </w:rPr>
        <w:t>购</w:t>
      </w:r>
      <w:r>
        <w:rPr>
          <w:rFonts w:ascii="仿宋" w:hAnsi="仿宋" w:eastAsia="仿宋" w:cs="仿宋"/>
          <w:spacing w:val="48"/>
          <w:sz w:val="24"/>
          <w:szCs w:val="24"/>
          <w:highlight w:val="none"/>
        </w:rPr>
        <w:t xml:space="preserve"> </w:t>
      </w:r>
      <w:r>
        <w:rPr>
          <w:rFonts w:ascii="仿宋" w:hAnsi="仿宋" w:eastAsia="仿宋" w:cs="仿宋"/>
          <w:spacing w:val="-14"/>
          <w:sz w:val="24"/>
          <w:szCs w:val="24"/>
          <w:highlight w:val="none"/>
        </w:rPr>
        <w:t>信</w:t>
      </w:r>
      <w:r>
        <w:rPr>
          <w:rFonts w:ascii="仿宋" w:hAnsi="仿宋" w:eastAsia="仿宋" w:cs="仿宋"/>
          <w:spacing w:val="52"/>
          <w:sz w:val="24"/>
          <w:szCs w:val="24"/>
          <w:highlight w:val="none"/>
        </w:rPr>
        <w:t xml:space="preserve"> </w:t>
      </w:r>
      <w:r>
        <w:rPr>
          <w:rFonts w:ascii="仿宋" w:hAnsi="仿宋" w:eastAsia="仿宋" w:cs="仿宋"/>
          <w:spacing w:val="-14"/>
          <w:sz w:val="24"/>
          <w:szCs w:val="24"/>
          <w:highlight w:val="none"/>
        </w:rPr>
        <w:t>用</w:t>
      </w:r>
      <w:r>
        <w:rPr>
          <w:rFonts w:ascii="仿宋" w:hAnsi="仿宋" w:eastAsia="仿宋" w:cs="仿宋"/>
          <w:spacing w:val="69"/>
          <w:sz w:val="24"/>
          <w:szCs w:val="24"/>
          <w:highlight w:val="none"/>
        </w:rPr>
        <w:t xml:space="preserve"> </w:t>
      </w:r>
      <w:r>
        <w:rPr>
          <w:rFonts w:ascii="仿宋" w:hAnsi="仿宋" w:eastAsia="仿宋" w:cs="仿宋"/>
          <w:spacing w:val="-14"/>
          <w:sz w:val="24"/>
          <w:szCs w:val="24"/>
          <w:highlight w:val="none"/>
        </w:rPr>
        <w:t>融</w:t>
      </w:r>
      <w:r>
        <w:rPr>
          <w:rFonts w:ascii="仿宋" w:hAnsi="仿宋" w:eastAsia="仿宋" w:cs="仿宋"/>
          <w:spacing w:val="65"/>
          <w:sz w:val="24"/>
          <w:szCs w:val="24"/>
          <w:highlight w:val="none"/>
        </w:rPr>
        <w:t xml:space="preserve"> </w:t>
      </w:r>
      <w:r>
        <w:rPr>
          <w:rFonts w:ascii="仿宋" w:hAnsi="仿宋" w:eastAsia="仿宋" w:cs="仿宋"/>
          <w:spacing w:val="-14"/>
          <w:sz w:val="24"/>
          <w:szCs w:val="24"/>
          <w:highlight w:val="none"/>
        </w:rPr>
        <w:t>资</w:t>
      </w:r>
      <w:r>
        <w:rPr>
          <w:rFonts w:ascii="仿宋" w:hAnsi="仿宋" w:eastAsia="仿宋" w:cs="仿宋"/>
          <w:spacing w:val="59"/>
          <w:sz w:val="24"/>
          <w:szCs w:val="24"/>
          <w:highlight w:val="none"/>
        </w:rPr>
        <w:t xml:space="preserve"> </w:t>
      </w:r>
      <w:r>
        <w:rPr>
          <w:rFonts w:ascii="仿宋" w:hAnsi="仿宋" w:eastAsia="仿宋" w:cs="仿宋"/>
          <w:spacing w:val="-14"/>
          <w:sz w:val="24"/>
          <w:szCs w:val="24"/>
          <w:highlight w:val="none"/>
        </w:rPr>
        <w:t>平  台</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w:t>
      </w:r>
      <w:r>
        <w:rPr>
          <w:highlight w:val="none"/>
        </w:rPr>
        <w:fldChar w:fldCharType="begin"/>
      </w:r>
      <w:r>
        <w:rPr>
          <w:highlight w:val="none"/>
        </w:rPr>
        <w:instrText xml:space="preserve"> HYPERLINK "http://www.ccgp-shaanxi.gov.cn/zcdservice/zcd/shanxi/" </w:instrText>
      </w:r>
      <w:r>
        <w:rPr>
          <w:highlight w:val="none"/>
        </w:rPr>
        <w:fldChar w:fldCharType="separate"/>
      </w:r>
      <w:r>
        <w:rPr>
          <w:rFonts w:ascii="Times New Roman" w:hAnsi="Times New Roman" w:eastAsia="Times New Roman" w:cs="Times New Roman"/>
          <w:spacing w:val="-1"/>
          <w:sz w:val="24"/>
          <w:szCs w:val="24"/>
          <w:highlight w:val="none"/>
        </w:rPr>
        <w:t>http://www.ccgp-shaanxi.gov.cn/zcdservice/zcd/shanxi/</w:t>
      </w:r>
      <w:r>
        <w:rPr>
          <w:rFonts w:ascii="Times New Roman" w:hAnsi="Times New Roman" w:eastAsia="Times New Roman" w:cs="Times New Roman"/>
          <w:spacing w:val="-1"/>
          <w:sz w:val="24"/>
          <w:szCs w:val="24"/>
          <w:highlight w:val="none"/>
        </w:rPr>
        <w:fldChar w:fldCharType="end"/>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w:t>
      </w:r>
      <w:r>
        <w:rPr>
          <w:rFonts w:ascii="仿宋" w:hAnsi="仿宋" w:eastAsia="仿宋" w:cs="仿宋"/>
          <w:spacing w:val="-2"/>
          <w:sz w:val="24"/>
          <w:szCs w:val="24"/>
          <w:highlight w:val="none"/>
        </w:rPr>
        <w:t>了解详情。</w:t>
      </w:r>
    </w:p>
    <w:p w14:paraId="702349AE">
      <w:pPr>
        <w:spacing w:before="115" w:line="360" w:lineRule="auto"/>
        <w:ind w:left="480" w:right="70" w:firstLine="5"/>
        <w:jc w:val="both"/>
        <w:rPr>
          <w:rFonts w:ascii="仿宋" w:hAnsi="仿宋" w:eastAsia="仿宋" w:cs="仿宋"/>
          <w:sz w:val="24"/>
          <w:szCs w:val="24"/>
          <w:highlight w:val="none"/>
        </w:rPr>
      </w:pPr>
      <w:r>
        <w:rPr>
          <w:rFonts w:ascii="仿宋" w:hAnsi="仿宋" w:eastAsia="仿宋" w:cs="仿宋"/>
          <w:spacing w:val="-2"/>
          <w:sz w:val="24"/>
          <w:szCs w:val="24"/>
          <w:highlight w:val="none"/>
        </w:rPr>
        <w:t>政府采购信用融资，是指银行业金融机构（</w:t>
      </w:r>
      <w:r>
        <w:rPr>
          <w:rFonts w:ascii="仿宋" w:hAnsi="仿宋" w:eastAsia="仿宋" w:cs="仿宋"/>
          <w:spacing w:val="-37"/>
          <w:sz w:val="24"/>
          <w:szCs w:val="24"/>
          <w:highlight w:val="none"/>
        </w:rPr>
        <w:t xml:space="preserve"> </w:t>
      </w:r>
      <w:r>
        <w:rPr>
          <w:rFonts w:ascii="仿宋" w:hAnsi="仿宋" w:eastAsia="仿宋" w:cs="仿宋"/>
          <w:spacing w:val="-2"/>
          <w:sz w:val="24"/>
          <w:szCs w:val="24"/>
          <w:highlight w:val="none"/>
        </w:rPr>
        <w:t>以下简称银行）以政府采购诚信考</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核和信用审查为基础，凭借政府采购合同，按优</w:t>
      </w:r>
      <w:r>
        <w:rPr>
          <w:rFonts w:ascii="仿宋" w:hAnsi="仿宋" w:eastAsia="仿宋" w:cs="仿宋"/>
          <w:sz w:val="24"/>
          <w:szCs w:val="24"/>
          <w:highlight w:val="none"/>
        </w:rPr>
        <w:t xml:space="preserve">于一般中小企业的贷款利率直 </w:t>
      </w:r>
      <w:r>
        <w:rPr>
          <w:rFonts w:ascii="仿宋" w:hAnsi="仿宋" w:eastAsia="仿宋" w:cs="仿宋"/>
          <w:spacing w:val="-1"/>
          <w:sz w:val="24"/>
          <w:szCs w:val="24"/>
          <w:highlight w:val="none"/>
        </w:rPr>
        <w:t>接向申请贷款的供应商发放贷款的一种融资方式。</w:t>
      </w:r>
    </w:p>
    <w:p w14:paraId="7C9E33BB">
      <w:pPr>
        <w:spacing w:before="117" w:line="361" w:lineRule="auto"/>
        <w:ind w:left="481" w:right="70" w:firstLine="4"/>
        <w:jc w:val="both"/>
        <w:rPr>
          <w:rFonts w:ascii="仿宋" w:hAnsi="仿宋" w:eastAsia="仿宋" w:cs="仿宋"/>
          <w:sz w:val="24"/>
          <w:szCs w:val="24"/>
          <w:highlight w:val="none"/>
        </w:rPr>
      </w:pPr>
      <w:r>
        <w:rPr>
          <w:rFonts w:ascii="仿宋" w:hAnsi="仿宋" w:eastAsia="仿宋" w:cs="仿宋"/>
          <w:sz w:val="24"/>
          <w:szCs w:val="24"/>
          <w:highlight w:val="none"/>
        </w:rPr>
        <w:t>政府采购供应商申请信用融资时，如融资金额未超过政府采购合同金额的，银</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rPr>
        <w:t>行原则上不得要求供应商提供财产抵押或第三</w:t>
      </w:r>
      <w:r>
        <w:rPr>
          <w:rFonts w:ascii="仿宋" w:hAnsi="仿宋" w:eastAsia="仿宋" w:cs="仿宋"/>
          <w:sz w:val="24"/>
          <w:szCs w:val="24"/>
          <w:highlight w:val="none"/>
        </w:rPr>
        <w:t xml:space="preserve">方担保，或附加其他任何形式的 </w:t>
      </w:r>
      <w:r>
        <w:rPr>
          <w:rFonts w:ascii="仿宋" w:hAnsi="仿宋" w:eastAsia="仿宋" w:cs="仿宋"/>
          <w:spacing w:val="1"/>
          <w:sz w:val="24"/>
          <w:szCs w:val="24"/>
          <w:highlight w:val="none"/>
        </w:rPr>
        <w:t>担保条件，切实做到以政府采购信用为基础，</w:t>
      </w:r>
      <w:r>
        <w:rPr>
          <w:rFonts w:ascii="仿宋" w:hAnsi="仿宋" w:eastAsia="仿宋" w:cs="仿宋"/>
          <w:sz w:val="24"/>
          <w:szCs w:val="24"/>
          <w:highlight w:val="none"/>
        </w:rPr>
        <w:t xml:space="preserve">简化手续，提高效率，降低供应 </w:t>
      </w:r>
      <w:r>
        <w:rPr>
          <w:rFonts w:ascii="仿宋" w:hAnsi="仿宋" w:eastAsia="仿宋" w:cs="仿宋"/>
          <w:spacing w:val="-2"/>
          <w:sz w:val="24"/>
          <w:szCs w:val="24"/>
          <w:highlight w:val="none"/>
        </w:rPr>
        <w:t>商融资成本。</w:t>
      </w:r>
    </w:p>
    <w:p w14:paraId="6CFFC9AE">
      <w:pPr>
        <w:spacing w:before="116" w:line="360" w:lineRule="auto"/>
        <w:ind w:left="478"/>
        <w:jc w:val="both"/>
        <w:rPr>
          <w:rFonts w:ascii="仿宋" w:hAnsi="仿宋" w:eastAsia="仿宋" w:cs="仿宋"/>
          <w:sz w:val="24"/>
          <w:szCs w:val="24"/>
          <w:highlight w:val="none"/>
        </w:rPr>
      </w:pPr>
      <w:r>
        <w:rPr>
          <w:rFonts w:ascii="仿宋" w:hAnsi="仿宋" w:eastAsia="仿宋" w:cs="仿宋"/>
          <w:spacing w:val="1"/>
          <w:sz w:val="24"/>
          <w:szCs w:val="24"/>
          <w:highlight w:val="none"/>
        </w:rPr>
        <w:t>银行为参与政府采购融资的中小企业提供的产品，</w:t>
      </w:r>
      <w:r>
        <w:rPr>
          <w:rFonts w:ascii="仿宋" w:hAnsi="仿宋" w:eastAsia="仿宋" w:cs="仿宋"/>
          <w:sz w:val="24"/>
          <w:szCs w:val="24"/>
          <w:highlight w:val="none"/>
        </w:rPr>
        <w:t xml:space="preserve">应以信用贷款为主，贷款利 </w:t>
      </w:r>
      <w:r>
        <w:rPr>
          <w:rFonts w:ascii="仿宋" w:hAnsi="仿宋" w:eastAsia="仿宋" w:cs="仿宋"/>
          <w:spacing w:val="-4"/>
          <w:sz w:val="24"/>
          <w:szCs w:val="24"/>
          <w:highlight w:val="none"/>
        </w:rPr>
        <w:t>率应当优于一般中小企业的贷款利率水平，并将产品信息（包括贷</w:t>
      </w:r>
      <w:r>
        <w:rPr>
          <w:rFonts w:ascii="仿宋" w:hAnsi="仿宋" w:eastAsia="仿宋" w:cs="仿宋"/>
          <w:spacing w:val="-5"/>
          <w:sz w:val="24"/>
          <w:szCs w:val="24"/>
          <w:highlight w:val="none"/>
        </w:rPr>
        <w:t>款发放条件、</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利率优惠、贷款金额）等在陕西政府采购网予以展示。</w:t>
      </w:r>
    </w:p>
    <w:p w14:paraId="0ADD7B0B">
      <w:pPr>
        <w:spacing w:before="121" w:line="360" w:lineRule="auto"/>
        <w:ind w:left="483" w:right="70" w:firstLine="26"/>
        <w:jc w:val="both"/>
        <w:rPr>
          <w:rFonts w:ascii="仿宋" w:hAnsi="仿宋" w:eastAsia="仿宋" w:cs="仿宋"/>
          <w:sz w:val="24"/>
          <w:szCs w:val="24"/>
          <w:highlight w:val="none"/>
        </w:rPr>
      </w:pPr>
      <w:r>
        <w:rPr>
          <w:rFonts w:ascii="仿宋" w:hAnsi="仿宋" w:eastAsia="仿宋" w:cs="仿宋"/>
          <w:spacing w:val="-2"/>
          <w:sz w:val="24"/>
          <w:szCs w:val="24"/>
          <w:highlight w:val="none"/>
        </w:rPr>
        <w:t>中小企业可根据各银行提供的方案，</w:t>
      </w:r>
      <w:r>
        <w:rPr>
          <w:rFonts w:ascii="仿宋" w:hAnsi="仿宋" w:eastAsia="仿宋" w:cs="仿宋"/>
          <w:spacing w:val="-60"/>
          <w:sz w:val="24"/>
          <w:szCs w:val="24"/>
          <w:highlight w:val="none"/>
        </w:rPr>
        <w:t xml:space="preserve"> </w:t>
      </w:r>
      <w:r>
        <w:rPr>
          <w:rFonts w:ascii="仿宋" w:hAnsi="仿宋" w:eastAsia="仿宋" w:cs="仿宋"/>
          <w:spacing w:val="-2"/>
          <w:sz w:val="24"/>
          <w:szCs w:val="24"/>
          <w:highlight w:val="none"/>
        </w:rPr>
        <w:t>自行选择符合自身情况的金融产品，并根</w:t>
      </w:r>
      <w:r>
        <w:rPr>
          <w:rFonts w:ascii="仿宋" w:hAnsi="仿宋" w:eastAsia="仿宋" w:cs="仿宋"/>
          <w:sz w:val="24"/>
          <w:szCs w:val="24"/>
          <w:highlight w:val="none"/>
        </w:rPr>
        <w:t xml:space="preserve"> 据方案中列明的联系方式和要求向相关银行提出信用融资申请。银行根据中小</w:t>
      </w:r>
      <w:r>
        <w:rPr>
          <w:rFonts w:ascii="仿宋" w:hAnsi="仿宋" w:eastAsia="仿宋" w:cs="仿宋"/>
          <w:spacing w:val="18"/>
          <w:sz w:val="24"/>
          <w:szCs w:val="24"/>
          <w:highlight w:val="none"/>
        </w:rPr>
        <w:t xml:space="preserve"> </w:t>
      </w:r>
      <w:r>
        <w:rPr>
          <w:rFonts w:ascii="仿宋" w:hAnsi="仿宋" w:eastAsia="仿宋" w:cs="仿宋"/>
          <w:spacing w:val="-1"/>
          <w:sz w:val="24"/>
          <w:szCs w:val="24"/>
          <w:highlight w:val="none"/>
        </w:rPr>
        <w:t>企业的申请开展尽职调查，合理确定融资授信额度。</w:t>
      </w:r>
      <w:r>
        <w:rPr>
          <w:rFonts w:ascii="仿宋" w:hAnsi="仿宋" w:eastAsia="仿宋" w:cs="仿宋"/>
          <w:spacing w:val="-66"/>
          <w:sz w:val="24"/>
          <w:szCs w:val="24"/>
          <w:highlight w:val="none"/>
        </w:rPr>
        <w:t xml:space="preserve"> </w:t>
      </w:r>
      <w:r>
        <w:rPr>
          <w:rFonts w:ascii="仿宋" w:hAnsi="仿宋" w:eastAsia="仿宋" w:cs="仿宋"/>
          <w:spacing w:val="-1"/>
          <w:sz w:val="24"/>
          <w:szCs w:val="24"/>
          <w:highlight w:val="none"/>
        </w:rPr>
        <w:t>中小企业获得政府采</w:t>
      </w:r>
      <w:r>
        <w:rPr>
          <w:rFonts w:ascii="仿宋" w:hAnsi="仿宋" w:eastAsia="仿宋" w:cs="仿宋"/>
          <w:spacing w:val="-2"/>
          <w:sz w:val="24"/>
          <w:szCs w:val="24"/>
          <w:highlight w:val="none"/>
        </w:rPr>
        <w:t>购合</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同后，凭政府采购合同向银行提出融资申请。</w:t>
      </w:r>
    </w:p>
    <w:p w14:paraId="2027BBD3">
      <w:pPr>
        <w:spacing w:before="119" w:line="360" w:lineRule="auto"/>
        <w:ind w:left="478" w:right="70" w:firstLine="8"/>
        <w:jc w:val="both"/>
        <w:rPr>
          <w:rFonts w:ascii="仿宋" w:hAnsi="仿宋" w:eastAsia="仿宋" w:cs="仿宋"/>
          <w:sz w:val="24"/>
          <w:szCs w:val="24"/>
          <w:highlight w:val="none"/>
        </w:rPr>
      </w:pPr>
      <w:r>
        <w:rPr>
          <w:rFonts w:ascii="仿宋" w:hAnsi="仿宋" w:eastAsia="仿宋" w:cs="仿宋"/>
          <w:sz w:val="24"/>
          <w:szCs w:val="24"/>
          <w:highlight w:val="none"/>
        </w:rPr>
        <w:t>对拟用于信用融资的政府采购合同，供应商在签署合同时应当向采购单位或采</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购代理机构申明或提示该合同将用于申请信用融资，并</w:t>
      </w:r>
      <w:r>
        <w:rPr>
          <w:rFonts w:ascii="仿宋" w:hAnsi="仿宋" w:eastAsia="仿宋" w:cs="仿宋"/>
          <w:sz w:val="24"/>
          <w:szCs w:val="24"/>
          <w:highlight w:val="none"/>
        </w:rPr>
        <w:t xml:space="preserve">在合同中注明融资银行 </w:t>
      </w:r>
      <w:r>
        <w:rPr>
          <w:rFonts w:ascii="仿宋" w:hAnsi="仿宋" w:eastAsia="仿宋" w:cs="仿宋"/>
          <w:spacing w:val="1"/>
          <w:sz w:val="24"/>
          <w:szCs w:val="24"/>
          <w:highlight w:val="none"/>
        </w:rPr>
        <w:t>名称及在该银行开设的收款账号信息。采购单位或采购</w:t>
      </w:r>
      <w:r>
        <w:rPr>
          <w:rFonts w:ascii="仿宋" w:hAnsi="仿宋" w:eastAsia="仿宋" w:cs="仿宋"/>
          <w:sz w:val="24"/>
          <w:szCs w:val="24"/>
          <w:highlight w:val="none"/>
        </w:rPr>
        <w:t>代理机构在进行政府采 购合同备案时，应当将上述信息在政府采购合同中</w:t>
      </w:r>
      <w:r>
        <w:rPr>
          <w:rFonts w:ascii="仿宋" w:hAnsi="仿宋" w:eastAsia="仿宋" w:cs="仿宋"/>
          <w:spacing w:val="-1"/>
          <w:sz w:val="24"/>
          <w:szCs w:val="24"/>
          <w:highlight w:val="none"/>
        </w:rPr>
        <w:t>予以特别标记。</w:t>
      </w:r>
    </w:p>
    <w:p w14:paraId="5B8C2645">
      <w:pPr>
        <w:spacing w:before="119" w:line="216" w:lineRule="auto"/>
        <w:ind w:left="492"/>
        <w:rPr>
          <w:rFonts w:ascii="仿宋" w:hAnsi="仿宋" w:eastAsia="仿宋" w:cs="仿宋"/>
          <w:sz w:val="24"/>
          <w:szCs w:val="24"/>
          <w:highlight w:val="none"/>
        </w:rPr>
      </w:pPr>
      <w:r>
        <w:rPr>
          <w:rFonts w:ascii="仿宋" w:hAnsi="仿宋" w:eastAsia="仿宋" w:cs="仿宋"/>
          <w:spacing w:val="-3"/>
          <w:sz w:val="24"/>
          <w:szCs w:val="24"/>
          <w:highlight w:val="none"/>
        </w:rPr>
        <w:t>业务流程简图如下：</w:t>
      </w:r>
    </w:p>
    <w:p w14:paraId="1DE79251">
      <w:pPr>
        <w:spacing w:line="216" w:lineRule="auto"/>
        <w:rPr>
          <w:rFonts w:ascii="仿宋" w:hAnsi="仿宋" w:eastAsia="仿宋" w:cs="仿宋"/>
          <w:sz w:val="24"/>
          <w:szCs w:val="24"/>
          <w:highlight w:val="none"/>
        </w:rPr>
        <w:sectPr>
          <w:footerReference r:id="rId22" w:type="default"/>
          <w:pgSz w:w="11906" w:h="16839"/>
          <w:pgMar w:top="1431" w:right="1385" w:bottom="1199" w:left="1785" w:header="0" w:footer="964" w:gutter="0"/>
          <w:cols w:space="720" w:num="1"/>
        </w:sectPr>
      </w:pPr>
    </w:p>
    <w:p w14:paraId="0A200883">
      <w:pPr>
        <w:spacing w:before="32" w:line="5213" w:lineRule="exact"/>
        <w:rPr>
          <w:highlight w:val="none"/>
        </w:rPr>
      </w:pPr>
      <w:r>
        <w:rPr>
          <w:position w:val="-104"/>
          <w:highlight w:val="none"/>
        </w:rPr>
        <w:drawing>
          <wp:inline distT="0" distB="0" distL="0" distR="0">
            <wp:extent cx="5755640" cy="33096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7"/>
                    <a:stretch>
                      <a:fillRect/>
                    </a:stretch>
                  </pic:blipFill>
                  <pic:spPr>
                    <a:xfrm>
                      <a:off x="0" y="0"/>
                      <a:ext cx="5756148" cy="3310128"/>
                    </a:xfrm>
                    <a:prstGeom prst="rect">
                      <a:avLst/>
                    </a:prstGeom>
                  </pic:spPr>
                </pic:pic>
              </a:graphicData>
            </a:graphic>
          </wp:inline>
        </w:drawing>
      </w:r>
    </w:p>
    <w:p w14:paraId="2F0C9B8D">
      <w:pPr>
        <w:pStyle w:val="3"/>
        <w:spacing w:line="262" w:lineRule="auto"/>
        <w:rPr>
          <w:highlight w:val="none"/>
        </w:rPr>
      </w:pPr>
    </w:p>
    <w:p w14:paraId="133AAD47">
      <w:pPr>
        <w:spacing w:line="5107" w:lineRule="exact"/>
        <w:rPr>
          <w:highlight w:val="none"/>
        </w:rPr>
      </w:pPr>
      <w:r>
        <w:rPr>
          <w:position w:val="-102"/>
          <w:highlight w:val="none"/>
        </w:rPr>
        <w:drawing>
          <wp:inline distT="0" distB="0" distL="0" distR="0">
            <wp:extent cx="5758815" cy="32429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8"/>
                    <a:stretch>
                      <a:fillRect/>
                    </a:stretch>
                  </pic:blipFill>
                  <pic:spPr>
                    <a:xfrm>
                      <a:off x="0" y="0"/>
                      <a:ext cx="5759195" cy="3243071"/>
                    </a:xfrm>
                    <a:prstGeom prst="rect">
                      <a:avLst/>
                    </a:prstGeom>
                  </pic:spPr>
                </pic:pic>
              </a:graphicData>
            </a:graphic>
          </wp:inline>
        </w:drawing>
      </w:r>
    </w:p>
    <w:p w14:paraId="0465219C">
      <w:pPr>
        <w:pStyle w:val="3"/>
        <w:spacing w:line="253" w:lineRule="auto"/>
        <w:rPr>
          <w:highlight w:val="none"/>
        </w:rPr>
      </w:pPr>
    </w:p>
    <w:p w14:paraId="72FBE039">
      <w:pPr>
        <w:pStyle w:val="3"/>
        <w:spacing w:line="254" w:lineRule="auto"/>
        <w:rPr>
          <w:highlight w:val="none"/>
        </w:rPr>
      </w:pPr>
    </w:p>
    <w:p w14:paraId="414143D9">
      <w:pPr>
        <w:pStyle w:val="3"/>
        <w:spacing w:line="254" w:lineRule="auto"/>
        <w:rPr>
          <w:highlight w:val="none"/>
        </w:rPr>
      </w:pPr>
    </w:p>
    <w:p w14:paraId="097ED07D">
      <w:pPr>
        <w:spacing w:before="78" w:line="216" w:lineRule="auto"/>
        <w:ind w:left="136"/>
        <w:rPr>
          <w:rFonts w:ascii="仿宋" w:hAnsi="仿宋" w:eastAsia="仿宋" w:cs="仿宋"/>
          <w:sz w:val="24"/>
          <w:szCs w:val="24"/>
          <w:highlight w:val="none"/>
        </w:rPr>
      </w:pPr>
      <w:r>
        <w:rPr>
          <w:rFonts w:ascii="仿宋" w:hAnsi="仿宋" w:eastAsia="仿宋" w:cs="仿宋"/>
          <w:spacing w:val="-2"/>
          <w:sz w:val="24"/>
          <w:szCs w:val="24"/>
          <w:highlight w:val="none"/>
        </w:rPr>
        <w:t>省级政府采购项目贷款银行信息：</w:t>
      </w:r>
    </w:p>
    <w:p w14:paraId="710E3725">
      <w:pPr>
        <w:spacing w:before="46" w:line="224" w:lineRule="auto"/>
        <w:ind w:left="126"/>
        <w:rPr>
          <w:rFonts w:ascii="仿宋" w:hAnsi="仿宋" w:eastAsia="仿宋" w:cs="仿宋"/>
          <w:sz w:val="20"/>
          <w:szCs w:val="20"/>
          <w:highlight w:val="none"/>
        </w:rPr>
      </w:pPr>
      <w:r>
        <w:rPr>
          <w:rFonts w:ascii="仿宋" w:hAnsi="仿宋" w:eastAsia="仿宋" w:cs="仿宋"/>
          <w:b/>
          <w:bCs/>
          <w:spacing w:val="6"/>
          <w:sz w:val="20"/>
          <w:szCs w:val="20"/>
          <w:highlight w:val="none"/>
        </w:rPr>
        <w:t>一、陕西建行（</w:t>
      </w:r>
      <w:r>
        <w:rPr>
          <w:rFonts w:ascii="Times New Roman" w:hAnsi="Times New Roman" w:eastAsia="Times New Roman" w:cs="Times New Roman"/>
          <w:b/>
          <w:bCs/>
          <w:spacing w:val="6"/>
          <w:sz w:val="20"/>
          <w:szCs w:val="20"/>
          <w:highlight w:val="none"/>
        </w:rPr>
        <w:t>E</w:t>
      </w:r>
      <w:r>
        <w:rPr>
          <w:rFonts w:ascii="Times New Roman" w:hAnsi="Times New Roman" w:eastAsia="Times New Roman" w:cs="Times New Roman"/>
          <w:b/>
          <w:bCs/>
          <w:spacing w:val="25"/>
          <w:w w:val="101"/>
          <w:sz w:val="20"/>
          <w:szCs w:val="20"/>
          <w:highlight w:val="none"/>
        </w:rPr>
        <w:t xml:space="preserve"> </w:t>
      </w:r>
      <w:r>
        <w:rPr>
          <w:rFonts w:ascii="仿宋" w:hAnsi="仿宋" w:eastAsia="仿宋" w:cs="仿宋"/>
          <w:b/>
          <w:bCs/>
          <w:spacing w:val="6"/>
          <w:sz w:val="20"/>
          <w:szCs w:val="20"/>
          <w:highlight w:val="none"/>
        </w:rPr>
        <w:t>政通）</w:t>
      </w:r>
    </w:p>
    <w:p w14:paraId="58FF2248">
      <w:pPr>
        <w:spacing w:before="69" w:line="224" w:lineRule="auto"/>
        <w:ind w:left="445"/>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 xml:space="preserve">陕西省分行营业部    </w:t>
      </w:r>
      <w:r>
        <w:rPr>
          <w:rFonts w:hint="eastAsia" w:ascii="仿宋" w:hAnsi="仿宋" w:eastAsia="仿宋" w:cs="仿宋"/>
          <w:spacing w:val="4"/>
          <w:sz w:val="20"/>
          <w:szCs w:val="20"/>
          <w:highlight w:val="none"/>
          <w:lang w:val="en-US" w:eastAsia="zh-CN"/>
        </w:rPr>
        <w:t>西安市</w:t>
      </w:r>
      <w:r>
        <w:rPr>
          <w:rFonts w:ascii="仿宋" w:hAnsi="仿宋" w:eastAsia="仿宋" w:cs="仿宋"/>
          <w:spacing w:val="4"/>
          <w:sz w:val="20"/>
          <w:szCs w:val="20"/>
          <w:highlight w:val="none"/>
        </w:rPr>
        <w:t>南广济街</w:t>
      </w:r>
      <w:r>
        <w:rPr>
          <w:rFonts w:ascii="仿宋" w:hAnsi="仿宋" w:eastAsia="仿宋" w:cs="仿宋"/>
          <w:spacing w:val="-25"/>
          <w:sz w:val="20"/>
          <w:szCs w:val="20"/>
          <w:highlight w:val="none"/>
        </w:rPr>
        <w:t xml:space="preserve"> </w:t>
      </w:r>
      <w:r>
        <w:rPr>
          <w:rFonts w:ascii="Times New Roman" w:hAnsi="Times New Roman" w:eastAsia="Times New Roman" w:cs="Times New Roman"/>
          <w:spacing w:val="4"/>
          <w:sz w:val="20"/>
          <w:szCs w:val="20"/>
          <w:highlight w:val="none"/>
        </w:rPr>
        <w:t>38</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w:t>
      </w:r>
      <w:r>
        <w:rPr>
          <w:rFonts w:ascii="仿宋" w:hAnsi="仿宋" w:eastAsia="仿宋" w:cs="仿宋"/>
          <w:spacing w:val="43"/>
          <w:sz w:val="20"/>
          <w:szCs w:val="20"/>
          <w:highlight w:val="none"/>
        </w:rPr>
        <w:t xml:space="preserve"> </w:t>
      </w:r>
      <w:r>
        <w:rPr>
          <w:rFonts w:ascii="仿宋" w:hAnsi="仿宋" w:eastAsia="仿宋" w:cs="仿宋"/>
          <w:spacing w:val="4"/>
          <w:sz w:val="20"/>
          <w:szCs w:val="20"/>
          <w:highlight w:val="none"/>
        </w:rPr>
        <w:t>白玉皓</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4"/>
          <w:sz w:val="20"/>
          <w:szCs w:val="20"/>
          <w:highlight w:val="none"/>
        </w:rPr>
        <w:t>13201603166</w:t>
      </w:r>
    </w:p>
    <w:p w14:paraId="5771A7AB">
      <w:pPr>
        <w:spacing w:before="69" w:line="224" w:lineRule="auto"/>
        <w:ind w:left="437"/>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西安莲湖路支行  </w:t>
      </w:r>
      <w:r>
        <w:rPr>
          <w:rFonts w:hint="eastAsia" w:ascii="仿宋" w:hAnsi="仿宋" w:eastAsia="仿宋" w:cs="仿宋"/>
          <w:spacing w:val="5"/>
          <w:sz w:val="20"/>
          <w:szCs w:val="20"/>
          <w:highlight w:val="none"/>
          <w:lang w:val="en-US" w:eastAsia="zh-CN"/>
        </w:rPr>
        <w:t>西安市</w:t>
      </w:r>
      <w:r>
        <w:rPr>
          <w:rFonts w:ascii="仿宋" w:hAnsi="仿宋" w:eastAsia="仿宋" w:cs="仿宋"/>
          <w:spacing w:val="5"/>
          <w:sz w:val="20"/>
          <w:szCs w:val="20"/>
          <w:highlight w:val="none"/>
        </w:rPr>
        <w:t>莲湖路</w:t>
      </w:r>
      <w:r>
        <w:rPr>
          <w:rFonts w:ascii="仿宋" w:hAnsi="仿宋" w:eastAsia="仿宋" w:cs="仿宋"/>
          <w:spacing w:val="-39"/>
          <w:sz w:val="20"/>
          <w:szCs w:val="20"/>
          <w:highlight w:val="none"/>
        </w:rPr>
        <w:t xml:space="preserve"> </w:t>
      </w:r>
      <w:r>
        <w:rPr>
          <w:rFonts w:ascii="Times New Roman" w:hAnsi="Times New Roman" w:eastAsia="Times New Roman" w:cs="Times New Roman"/>
          <w:spacing w:val="5"/>
          <w:sz w:val="20"/>
          <w:szCs w:val="20"/>
          <w:highlight w:val="none"/>
        </w:rPr>
        <w:t>35</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5"/>
          <w:sz w:val="20"/>
          <w:szCs w:val="20"/>
          <w:highlight w:val="none"/>
        </w:rPr>
        <w:t>号   刘</w:t>
      </w:r>
      <w:r>
        <w:rPr>
          <w:rFonts w:ascii="仿宋" w:hAnsi="仿宋" w:eastAsia="仿宋" w:cs="仿宋"/>
          <w:spacing w:val="12"/>
          <w:sz w:val="20"/>
          <w:szCs w:val="20"/>
          <w:highlight w:val="none"/>
        </w:rPr>
        <w:t xml:space="preserve">  </w:t>
      </w:r>
      <w:r>
        <w:rPr>
          <w:rFonts w:ascii="仿宋" w:hAnsi="仿宋" w:eastAsia="仿宋" w:cs="仿宋"/>
          <w:spacing w:val="5"/>
          <w:sz w:val="20"/>
          <w:szCs w:val="20"/>
          <w:highlight w:val="none"/>
        </w:rPr>
        <w:t>冲</w:t>
      </w:r>
      <w:r>
        <w:rPr>
          <w:rFonts w:ascii="仿宋" w:hAnsi="仿宋" w:eastAsia="仿宋" w:cs="仿宋"/>
          <w:spacing w:val="18"/>
          <w:sz w:val="20"/>
          <w:szCs w:val="20"/>
          <w:highlight w:val="none"/>
        </w:rPr>
        <w:t xml:space="preserve">  </w:t>
      </w:r>
      <w:r>
        <w:rPr>
          <w:rFonts w:ascii="Times New Roman" w:hAnsi="Times New Roman" w:eastAsia="Times New Roman" w:cs="Times New Roman"/>
          <w:spacing w:val="5"/>
          <w:sz w:val="20"/>
          <w:szCs w:val="20"/>
          <w:highlight w:val="none"/>
        </w:rPr>
        <w:t>1770</w:t>
      </w:r>
      <w:r>
        <w:rPr>
          <w:rFonts w:ascii="Times New Roman" w:hAnsi="Times New Roman" w:eastAsia="Times New Roman" w:cs="Times New Roman"/>
          <w:spacing w:val="4"/>
          <w:sz w:val="20"/>
          <w:szCs w:val="20"/>
          <w:highlight w:val="none"/>
        </w:rPr>
        <w:t>2902131</w:t>
      </w:r>
    </w:p>
    <w:p w14:paraId="58D31E2A">
      <w:pPr>
        <w:spacing w:before="69" w:line="288" w:lineRule="auto"/>
        <w:ind w:left="437" w:right="2453"/>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西安曲江支行    </w:t>
      </w:r>
      <w:r>
        <w:rPr>
          <w:rFonts w:hint="eastAsia" w:ascii="仿宋" w:hAnsi="仿宋" w:eastAsia="仿宋" w:cs="仿宋"/>
          <w:spacing w:val="5"/>
          <w:sz w:val="20"/>
          <w:szCs w:val="20"/>
          <w:highlight w:val="none"/>
          <w:lang w:val="en-US" w:eastAsia="zh-CN"/>
        </w:rPr>
        <w:t>西安</w:t>
      </w:r>
      <w:r>
        <w:rPr>
          <w:rFonts w:hint="eastAsia" w:ascii="仿宋" w:hAnsi="仿宋" w:eastAsia="仿宋" w:cs="仿宋"/>
          <w:spacing w:val="5"/>
          <w:sz w:val="20"/>
          <w:szCs w:val="20"/>
          <w:highlight w:val="none"/>
          <w:lang w:eastAsia="zh-CN"/>
        </w:rPr>
        <w:t>市</w:t>
      </w:r>
      <w:r>
        <w:rPr>
          <w:rFonts w:ascii="仿宋" w:hAnsi="仿宋" w:eastAsia="仿宋" w:cs="仿宋"/>
          <w:spacing w:val="5"/>
          <w:sz w:val="20"/>
          <w:szCs w:val="20"/>
          <w:highlight w:val="none"/>
        </w:rPr>
        <w:t>雁塔南路</w:t>
      </w:r>
      <w:r>
        <w:rPr>
          <w:rFonts w:ascii="仿宋" w:hAnsi="仿宋" w:eastAsia="仿宋" w:cs="仿宋"/>
          <w:spacing w:val="-43"/>
          <w:sz w:val="20"/>
          <w:szCs w:val="20"/>
          <w:highlight w:val="none"/>
        </w:rPr>
        <w:t xml:space="preserve"> </w:t>
      </w:r>
      <w:r>
        <w:rPr>
          <w:rFonts w:ascii="Times New Roman" w:hAnsi="Times New Roman" w:eastAsia="Times New Roman" w:cs="Times New Roman"/>
          <w:spacing w:val="5"/>
          <w:sz w:val="20"/>
          <w:szCs w:val="20"/>
          <w:highlight w:val="none"/>
        </w:rPr>
        <w:t>2216</w:t>
      </w:r>
      <w:r>
        <w:rPr>
          <w:rFonts w:ascii="Times New Roman" w:hAnsi="Times New Roman" w:eastAsia="Times New Roman" w:cs="Times New Roman"/>
          <w:spacing w:val="19"/>
          <w:sz w:val="20"/>
          <w:szCs w:val="20"/>
          <w:highlight w:val="none"/>
        </w:rPr>
        <w:t xml:space="preserve"> </w:t>
      </w:r>
      <w:r>
        <w:rPr>
          <w:rFonts w:ascii="仿宋" w:hAnsi="仿宋" w:eastAsia="仿宋" w:cs="仿宋"/>
          <w:spacing w:val="5"/>
          <w:sz w:val="20"/>
          <w:szCs w:val="20"/>
          <w:highlight w:val="none"/>
        </w:rPr>
        <w:t>号</w:t>
      </w:r>
      <w:r>
        <w:rPr>
          <w:rFonts w:ascii="仿宋" w:hAnsi="仿宋" w:eastAsia="仿宋" w:cs="仿宋"/>
          <w:spacing w:val="12"/>
          <w:sz w:val="20"/>
          <w:szCs w:val="20"/>
          <w:highlight w:val="none"/>
        </w:rPr>
        <w:t xml:space="preserve">   </w:t>
      </w:r>
      <w:r>
        <w:rPr>
          <w:rFonts w:ascii="仿宋" w:hAnsi="仿宋" w:eastAsia="仿宋" w:cs="仿宋"/>
          <w:spacing w:val="5"/>
          <w:sz w:val="20"/>
          <w:szCs w:val="20"/>
          <w:highlight w:val="none"/>
        </w:rPr>
        <w:t>樊理君</w:t>
      </w:r>
      <w:r>
        <w:rPr>
          <w:rFonts w:ascii="仿宋" w:hAnsi="仿宋" w:eastAsia="仿宋" w:cs="仿宋"/>
          <w:spacing w:val="18"/>
          <w:sz w:val="20"/>
          <w:szCs w:val="20"/>
          <w:highlight w:val="none"/>
        </w:rPr>
        <w:t xml:space="preserve">  </w:t>
      </w:r>
      <w:r>
        <w:rPr>
          <w:rFonts w:ascii="Times New Roman" w:hAnsi="Times New Roman" w:eastAsia="Times New Roman" w:cs="Times New Roman"/>
          <w:spacing w:val="5"/>
          <w:sz w:val="20"/>
          <w:szCs w:val="20"/>
          <w:highlight w:val="none"/>
        </w:rPr>
        <w:t>18691568</w:t>
      </w:r>
      <w:r>
        <w:rPr>
          <w:rFonts w:ascii="Times New Roman" w:hAnsi="Times New Roman" w:eastAsia="Times New Roman" w:cs="Times New Roman"/>
          <w:spacing w:val="4"/>
          <w:sz w:val="20"/>
          <w:szCs w:val="20"/>
          <w:highlight w:val="none"/>
        </w:rPr>
        <w:t>151</w:t>
      </w:r>
      <w:r>
        <w:rPr>
          <w:rFonts w:ascii="Times New Roman" w:hAnsi="Times New Roman" w:eastAsia="Times New Roman" w:cs="Times New Roman"/>
          <w:spacing w:val="1"/>
          <w:sz w:val="20"/>
          <w:szCs w:val="20"/>
          <w:highlight w:val="none"/>
        </w:rPr>
        <w:t xml:space="preserve"> </w:t>
      </w:r>
      <w:r>
        <w:rPr>
          <w:rFonts w:ascii="仿宋" w:hAnsi="仿宋" w:eastAsia="仿宋" w:cs="仿宋"/>
          <w:spacing w:val="5"/>
          <w:sz w:val="20"/>
          <w:szCs w:val="20"/>
          <w:highlight w:val="none"/>
        </w:rPr>
        <w:t xml:space="preserve">西安高新区支行  </w:t>
      </w:r>
      <w:r>
        <w:rPr>
          <w:rFonts w:hint="eastAsia" w:ascii="仿宋" w:hAnsi="仿宋" w:eastAsia="仿宋" w:cs="仿宋"/>
          <w:spacing w:val="5"/>
          <w:sz w:val="20"/>
          <w:szCs w:val="20"/>
          <w:highlight w:val="none"/>
          <w:lang w:val="en-US" w:eastAsia="zh-CN"/>
        </w:rPr>
        <w:t>西安</w:t>
      </w:r>
      <w:r>
        <w:rPr>
          <w:rFonts w:hint="eastAsia" w:ascii="仿宋" w:hAnsi="仿宋" w:eastAsia="仿宋" w:cs="仿宋"/>
          <w:spacing w:val="5"/>
          <w:sz w:val="20"/>
          <w:szCs w:val="20"/>
          <w:highlight w:val="none"/>
          <w:lang w:eastAsia="zh-CN"/>
        </w:rPr>
        <w:t>市</w:t>
      </w:r>
      <w:r>
        <w:rPr>
          <w:rFonts w:ascii="仿宋" w:hAnsi="仿宋" w:eastAsia="仿宋" w:cs="仿宋"/>
          <w:spacing w:val="5"/>
          <w:sz w:val="20"/>
          <w:szCs w:val="20"/>
          <w:highlight w:val="none"/>
        </w:rPr>
        <w:t>高新路</w:t>
      </w:r>
      <w:r>
        <w:rPr>
          <w:rFonts w:ascii="仿宋" w:hAnsi="仿宋" w:eastAsia="仿宋" w:cs="仿宋"/>
          <w:spacing w:val="-44"/>
          <w:sz w:val="20"/>
          <w:szCs w:val="20"/>
          <w:highlight w:val="none"/>
        </w:rPr>
        <w:t xml:space="preserve"> </w:t>
      </w:r>
      <w:r>
        <w:rPr>
          <w:rFonts w:ascii="Times New Roman" w:hAnsi="Times New Roman" w:eastAsia="Times New Roman" w:cs="Times New Roman"/>
          <w:spacing w:val="5"/>
          <w:sz w:val="20"/>
          <w:szCs w:val="20"/>
          <w:highlight w:val="none"/>
        </w:rPr>
        <w:t>42</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5"/>
          <w:sz w:val="20"/>
          <w:szCs w:val="20"/>
          <w:highlight w:val="none"/>
        </w:rPr>
        <w:t>号</w:t>
      </w:r>
      <w:r>
        <w:rPr>
          <w:rFonts w:ascii="仿宋" w:hAnsi="仿宋" w:eastAsia="仿宋" w:cs="仿宋"/>
          <w:spacing w:val="11"/>
          <w:sz w:val="20"/>
          <w:szCs w:val="20"/>
          <w:highlight w:val="none"/>
        </w:rPr>
        <w:t xml:space="preserve">   </w:t>
      </w:r>
      <w:r>
        <w:rPr>
          <w:rFonts w:ascii="仿宋" w:hAnsi="仿宋" w:eastAsia="仿宋" w:cs="仿宋"/>
          <w:spacing w:val="5"/>
          <w:sz w:val="20"/>
          <w:szCs w:val="20"/>
          <w:highlight w:val="none"/>
        </w:rPr>
        <w:t>卞斯超</w:t>
      </w:r>
      <w:r>
        <w:rPr>
          <w:rFonts w:ascii="仿宋" w:hAnsi="仿宋" w:eastAsia="仿宋" w:cs="仿宋"/>
          <w:spacing w:val="19"/>
          <w:sz w:val="20"/>
          <w:szCs w:val="20"/>
          <w:highlight w:val="none"/>
        </w:rPr>
        <w:t xml:space="preserve">  </w:t>
      </w:r>
      <w:r>
        <w:rPr>
          <w:rFonts w:ascii="Times New Roman" w:hAnsi="Times New Roman" w:eastAsia="Times New Roman" w:cs="Times New Roman"/>
          <w:spacing w:val="5"/>
          <w:sz w:val="20"/>
          <w:szCs w:val="20"/>
          <w:highlight w:val="none"/>
        </w:rPr>
        <w:t>151910756</w:t>
      </w:r>
      <w:r>
        <w:rPr>
          <w:rFonts w:ascii="Times New Roman" w:hAnsi="Times New Roman" w:eastAsia="Times New Roman" w:cs="Times New Roman"/>
          <w:spacing w:val="4"/>
          <w:sz w:val="20"/>
          <w:szCs w:val="20"/>
          <w:highlight w:val="none"/>
        </w:rPr>
        <w:t>51</w:t>
      </w:r>
    </w:p>
    <w:p w14:paraId="3118407E">
      <w:pPr>
        <w:spacing w:line="288" w:lineRule="auto"/>
        <w:ind w:left="437" w:right="2873"/>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 xml:space="preserve">西安经开区支行  </w:t>
      </w:r>
      <w:r>
        <w:rPr>
          <w:rFonts w:hint="eastAsia" w:ascii="仿宋" w:hAnsi="仿宋" w:eastAsia="仿宋" w:cs="仿宋"/>
          <w:spacing w:val="4"/>
          <w:sz w:val="20"/>
          <w:szCs w:val="20"/>
          <w:highlight w:val="none"/>
          <w:lang w:val="en-US" w:eastAsia="zh-CN"/>
        </w:rPr>
        <w:t>西安</w:t>
      </w:r>
      <w:r>
        <w:rPr>
          <w:rFonts w:hint="eastAsia" w:ascii="仿宋" w:hAnsi="仿宋" w:eastAsia="仿宋" w:cs="仿宋"/>
          <w:spacing w:val="4"/>
          <w:sz w:val="20"/>
          <w:szCs w:val="20"/>
          <w:highlight w:val="none"/>
          <w:lang w:eastAsia="zh-CN"/>
        </w:rPr>
        <w:t>市</w:t>
      </w:r>
      <w:r>
        <w:rPr>
          <w:rFonts w:ascii="仿宋" w:hAnsi="仿宋" w:eastAsia="仿宋" w:cs="仿宋"/>
          <w:spacing w:val="4"/>
          <w:sz w:val="20"/>
          <w:szCs w:val="20"/>
          <w:highlight w:val="none"/>
        </w:rPr>
        <w:t>未央路</w:t>
      </w:r>
      <w:r>
        <w:rPr>
          <w:rFonts w:ascii="仿宋" w:hAnsi="仿宋" w:eastAsia="仿宋" w:cs="仿宋"/>
          <w:spacing w:val="-21"/>
          <w:sz w:val="20"/>
          <w:szCs w:val="20"/>
          <w:highlight w:val="none"/>
        </w:rPr>
        <w:t xml:space="preserve"> </w:t>
      </w:r>
      <w:r>
        <w:rPr>
          <w:rFonts w:ascii="Times New Roman" w:hAnsi="Times New Roman" w:eastAsia="Times New Roman" w:cs="Times New Roman"/>
          <w:spacing w:val="4"/>
          <w:sz w:val="20"/>
          <w:szCs w:val="20"/>
          <w:highlight w:val="none"/>
        </w:rPr>
        <w:t>125</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w:t>
      </w:r>
      <w:r>
        <w:rPr>
          <w:rFonts w:ascii="仿宋" w:hAnsi="仿宋" w:eastAsia="仿宋" w:cs="仿宋"/>
          <w:spacing w:val="17"/>
          <w:sz w:val="20"/>
          <w:szCs w:val="20"/>
          <w:highlight w:val="none"/>
        </w:rPr>
        <w:t xml:space="preserve">  </w:t>
      </w:r>
      <w:r>
        <w:rPr>
          <w:rFonts w:ascii="仿宋" w:hAnsi="仿宋" w:eastAsia="仿宋" w:cs="仿宋"/>
          <w:spacing w:val="4"/>
          <w:sz w:val="20"/>
          <w:szCs w:val="20"/>
          <w:highlight w:val="none"/>
        </w:rPr>
        <w:t>惠  媛</w:t>
      </w:r>
      <w:r>
        <w:rPr>
          <w:rFonts w:ascii="仿宋" w:hAnsi="仿宋" w:eastAsia="仿宋" w:cs="仿宋"/>
          <w:spacing w:val="18"/>
          <w:sz w:val="20"/>
          <w:szCs w:val="20"/>
          <w:highlight w:val="none"/>
        </w:rPr>
        <w:t xml:space="preserve">  </w:t>
      </w:r>
      <w:r>
        <w:rPr>
          <w:rFonts w:ascii="Times New Roman" w:hAnsi="Times New Roman" w:eastAsia="Times New Roman" w:cs="Times New Roman"/>
          <w:spacing w:val="4"/>
          <w:sz w:val="20"/>
          <w:szCs w:val="20"/>
          <w:highlight w:val="none"/>
        </w:rPr>
        <w:t>17792256100</w:t>
      </w:r>
      <w:r>
        <w:rPr>
          <w:rFonts w:ascii="Times New Roman" w:hAnsi="Times New Roman" w:eastAsia="Times New Roman" w:cs="Times New Roman"/>
          <w:sz w:val="20"/>
          <w:szCs w:val="20"/>
          <w:highlight w:val="none"/>
        </w:rPr>
        <w:t xml:space="preserve"> </w:t>
      </w:r>
      <w:r>
        <w:rPr>
          <w:rFonts w:ascii="仿宋" w:hAnsi="仿宋" w:eastAsia="仿宋" w:cs="仿宋"/>
          <w:spacing w:val="4"/>
          <w:sz w:val="20"/>
          <w:szCs w:val="20"/>
          <w:highlight w:val="none"/>
        </w:rPr>
        <w:t xml:space="preserve">西安南大街支行  </w:t>
      </w:r>
      <w:r>
        <w:rPr>
          <w:rFonts w:hint="eastAsia" w:ascii="仿宋" w:hAnsi="仿宋" w:eastAsia="仿宋" w:cs="仿宋"/>
          <w:spacing w:val="4"/>
          <w:sz w:val="20"/>
          <w:szCs w:val="20"/>
          <w:highlight w:val="none"/>
          <w:lang w:val="en-US" w:eastAsia="zh-CN"/>
        </w:rPr>
        <w:t>西安</w:t>
      </w:r>
      <w:r>
        <w:rPr>
          <w:rFonts w:hint="eastAsia" w:ascii="仿宋" w:hAnsi="仿宋" w:eastAsia="仿宋" w:cs="仿宋"/>
          <w:spacing w:val="4"/>
          <w:sz w:val="20"/>
          <w:szCs w:val="20"/>
          <w:highlight w:val="none"/>
          <w:lang w:eastAsia="zh-CN"/>
        </w:rPr>
        <w:t>市</w:t>
      </w:r>
      <w:r>
        <w:rPr>
          <w:rFonts w:ascii="仿宋" w:hAnsi="仿宋" w:eastAsia="仿宋" w:cs="仿宋"/>
          <w:spacing w:val="4"/>
          <w:sz w:val="20"/>
          <w:szCs w:val="20"/>
          <w:highlight w:val="none"/>
        </w:rPr>
        <w:t>南大街</w:t>
      </w:r>
      <w:r>
        <w:rPr>
          <w:rFonts w:ascii="仿宋" w:hAnsi="仿宋" w:eastAsia="仿宋" w:cs="仿宋"/>
          <w:spacing w:val="-10"/>
          <w:sz w:val="20"/>
          <w:szCs w:val="20"/>
          <w:highlight w:val="none"/>
        </w:rPr>
        <w:t xml:space="preserve"> </w:t>
      </w:r>
      <w:r>
        <w:rPr>
          <w:rFonts w:ascii="Times New Roman" w:hAnsi="Times New Roman" w:eastAsia="Times New Roman" w:cs="Times New Roman"/>
          <w:spacing w:val="4"/>
          <w:sz w:val="20"/>
          <w:szCs w:val="20"/>
          <w:highlight w:val="none"/>
        </w:rPr>
        <w:t>15</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   乔</w:t>
      </w:r>
      <w:r>
        <w:rPr>
          <w:rFonts w:ascii="仿宋" w:hAnsi="仿宋" w:eastAsia="仿宋" w:cs="仿宋"/>
          <w:spacing w:val="11"/>
          <w:sz w:val="20"/>
          <w:szCs w:val="20"/>
          <w:highlight w:val="none"/>
        </w:rPr>
        <w:t xml:space="preserve">  </w:t>
      </w:r>
      <w:r>
        <w:rPr>
          <w:rFonts w:ascii="仿宋" w:hAnsi="仿宋" w:eastAsia="仿宋" w:cs="仿宋"/>
          <w:spacing w:val="4"/>
          <w:sz w:val="20"/>
          <w:szCs w:val="20"/>
          <w:highlight w:val="none"/>
        </w:rPr>
        <w:t>鉴</w:t>
      </w:r>
      <w:r>
        <w:rPr>
          <w:rFonts w:ascii="仿宋" w:hAnsi="仿宋" w:eastAsia="仿宋" w:cs="仿宋"/>
          <w:spacing w:val="18"/>
          <w:sz w:val="20"/>
          <w:szCs w:val="20"/>
          <w:highlight w:val="none"/>
        </w:rPr>
        <w:t xml:space="preserve">  </w:t>
      </w:r>
      <w:r>
        <w:rPr>
          <w:rFonts w:ascii="Times New Roman" w:hAnsi="Times New Roman" w:eastAsia="Times New Roman" w:cs="Times New Roman"/>
          <w:spacing w:val="4"/>
          <w:sz w:val="20"/>
          <w:szCs w:val="20"/>
          <w:highlight w:val="none"/>
        </w:rPr>
        <w:t>18089136919</w:t>
      </w:r>
    </w:p>
    <w:p w14:paraId="6A302CB6">
      <w:pPr>
        <w:spacing w:line="288" w:lineRule="auto"/>
        <w:rPr>
          <w:rFonts w:ascii="Times New Roman" w:hAnsi="Times New Roman" w:eastAsia="Times New Roman" w:cs="Times New Roman"/>
          <w:sz w:val="20"/>
          <w:szCs w:val="20"/>
          <w:highlight w:val="none"/>
        </w:rPr>
        <w:sectPr>
          <w:footerReference r:id="rId23" w:type="default"/>
          <w:pgSz w:w="11906" w:h="16839"/>
          <w:pgMar w:top="1431" w:right="1418" w:bottom="1199" w:left="1418" w:header="0" w:footer="964" w:gutter="0"/>
          <w:cols w:space="720" w:num="1"/>
        </w:sectPr>
      </w:pPr>
    </w:p>
    <w:p w14:paraId="03D035C5">
      <w:pPr>
        <w:spacing w:before="41" w:line="224" w:lineRule="auto"/>
        <w:ind w:left="422"/>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 xml:space="preserve">西安和平路支行  </w:t>
      </w:r>
      <w:r>
        <w:rPr>
          <w:rFonts w:hint="eastAsia" w:ascii="仿宋" w:hAnsi="仿宋" w:eastAsia="仿宋" w:cs="仿宋"/>
          <w:spacing w:val="3"/>
          <w:sz w:val="20"/>
          <w:szCs w:val="20"/>
          <w:highlight w:val="none"/>
          <w:lang w:val="en-US" w:eastAsia="zh-CN"/>
        </w:rPr>
        <w:t>西安</w:t>
      </w:r>
      <w:r>
        <w:rPr>
          <w:rFonts w:hint="eastAsia" w:ascii="仿宋" w:hAnsi="仿宋" w:eastAsia="仿宋" w:cs="仿宋"/>
          <w:spacing w:val="3"/>
          <w:sz w:val="20"/>
          <w:szCs w:val="20"/>
          <w:highlight w:val="none"/>
          <w:lang w:eastAsia="zh-CN"/>
        </w:rPr>
        <w:t>市</w:t>
      </w:r>
      <w:r>
        <w:rPr>
          <w:rFonts w:ascii="仿宋" w:hAnsi="仿宋" w:eastAsia="仿宋" w:cs="仿宋"/>
          <w:spacing w:val="3"/>
          <w:sz w:val="20"/>
          <w:szCs w:val="20"/>
          <w:highlight w:val="none"/>
        </w:rPr>
        <w:t>和平路</w:t>
      </w:r>
      <w:r>
        <w:rPr>
          <w:rFonts w:ascii="仿宋" w:hAnsi="仿宋" w:eastAsia="仿宋" w:cs="仿宋"/>
          <w:spacing w:val="-10"/>
          <w:sz w:val="20"/>
          <w:szCs w:val="20"/>
          <w:highlight w:val="none"/>
        </w:rPr>
        <w:t xml:space="preserve"> </w:t>
      </w:r>
      <w:r>
        <w:rPr>
          <w:rFonts w:ascii="Times New Roman" w:hAnsi="Times New Roman" w:eastAsia="Times New Roman" w:cs="Times New Roman"/>
          <w:spacing w:val="3"/>
          <w:sz w:val="20"/>
          <w:szCs w:val="20"/>
          <w:highlight w:val="none"/>
        </w:rPr>
        <w:t>101</w:t>
      </w:r>
      <w:r>
        <w:rPr>
          <w:rFonts w:ascii="Times New Roman" w:hAnsi="Times New Roman" w:eastAsia="Times New Roman" w:cs="Times New Roman"/>
          <w:spacing w:val="21"/>
          <w:sz w:val="20"/>
          <w:szCs w:val="20"/>
          <w:highlight w:val="none"/>
        </w:rPr>
        <w:t xml:space="preserve"> </w:t>
      </w:r>
      <w:r>
        <w:rPr>
          <w:rFonts w:ascii="仿宋" w:hAnsi="仿宋" w:eastAsia="仿宋" w:cs="仿宋"/>
          <w:spacing w:val="3"/>
          <w:sz w:val="20"/>
          <w:szCs w:val="20"/>
          <w:highlight w:val="none"/>
        </w:rPr>
        <w:t>号</w:t>
      </w:r>
      <w:r>
        <w:rPr>
          <w:rFonts w:ascii="仿宋" w:hAnsi="仿宋" w:eastAsia="仿宋" w:cs="仿宋"/>
          <w:spacing w:val="20"/>
          <w:sz w:val="20"/>
          <w:szCs w:val="20"/>
          <w:highlight w:val="none"/>
        </w:rPr>
        <w:t xml:space="preserve">  </w:t>
      </w:r>
      <w:r>
        <w:rPr>
          <w:rFonts w:ascii="仿宋" w:hAnsi="仿宋" w:eastAsia="仿宋" w:cs="仿宋"/>
          <w:spacing w:val="3"/>
          <w:sz w:val="20"/>
          <w:szCs w:val="20"/>
          <w:highlight w:val="none"/>
        </w:rPr>
        <w:t>陈</w:t>
      </w:r>
      <w:r>
        <w:rPr>
          <w:rFonts w:ascii="仿宋" w:hAnsi="仿宋" w:eastAsia="仿宋" w:cs="仿宋"/>
          <w:spacing w:val="12"/>
          <w:sz w:val="20"/>
          <w:szCs w:val="20"/>
          <w:highlight w:val="none"/>
        </w:rPr>
        <w:t xml:space="preserve">  </w:t>
      </w:r>
      <w:r>
        <w:rPr>
          <w:rFonts w:ascii="仿宋" w:hAnsi="仿宋" w:eastAsia="仿宋" w:cs="仿宋"/>
          <w:spacing w:val="3"/>
          <w:sz w:val="20"/>
          <w:szCs w:val="20"/>
          <w:highlight w:val="none"/>
        </w:rPr>
        <w:t>歆</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3"/>
          <w:sz w:val="20"/>
          <w:szCs w:val="20"/>
          <w:highlight w:val="none"/>
        </w:rPr>
        <w:t>18691816821</w:t>
      </w:r>
    </w:p>
    <w:p w14:paraId="0F03640C">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西安兴庆路支行  </w:t>
      </w:r>
      <w:r>
        <w:rPr>
          <w:rFonts w:hint="eastAsia" w:ascii="仿宋" w:hAnsi="仿宋" w:eastAsia="仿宋" w:cs="仿宋"/>
          <w:spacing w:val="5"/>
          <w:sz w:val="20"/>
          <w:szCs w:val="20"/>
          <w:highlight w:val="none"/>
          <w:lang w:val="en-US" w:eastAsia="zh-CN"/>
        </w:rPr>
        <w:t>西安</w:t>
      </w:r>
      <w:r>
        <w:rPr>
          <w:rFonts w:hint="eastAsia" w:ascii="仿宋" w:hAnsi="仿宋" w:eastAsia="仿宋" w:cs="仿宋"/>
          <w:spacing w:val="5"/>
          <w:sz w:val="20"/>
          <w:szCs w:val="20"/>
          <w:highlight w:val="none"/>
          <w:lang w:eastAsia="zh-CN"/>
        </w:rPr>
        <w:t>市</w:t>
      </w:r>
      <w:r>
        <w:rPr>
          <w:rFonts w:ascii="仿宋" w:hAnsi="仿宋" w:eastAsia="仿宋" w:cs="仿宋"/>
          <w:spacing w:val="5"/>
          <w:sz w:val="20"/>
          <w:szCs w:val="20"/>
          <w:highlight w:val="none"/>
        </w:rPr>
        <w:t>兴庆路</w:t>
      </w:r>
      <w:r>
        <w:rPr>
          <w:rFonts w:ascii="仿宋" w:hAnsi="仿宋" w:eastAsia="仿宋" w:cs="仿宋"/>
          <w:spacing w:val="-39"/>
          <w:sz w:val="20"/>
          <w:szCs w:val="20"/>
          <w:highlight w:val="none"/>
        </w:rPr>
        <w:t xml:space="preserve"> </w:t>
      </w:r>
      <w:r>
        <w:rPr>
          <w:rFonts w:ascii="Times New Roman" w:hAnsi="Times New Roman" w:eastAsia="Times New Roman" w:cs="Times New Roman"/>
          <w:spacing w:val="5"/>
          <w:sz w:val="20"/>
          <w:szCs w:val="20"/>
          <w:highlight w:val="none"/>
        </w:rPr>
        <w:t>61</w:t>
      </w:r>
      <w:r>
        <w:rPr>
          <w:rFonts w:ascii="Times New Roman" w:hAnsi="Times New Roman" w:eastAsia="Times New Roman" w:cs="Times New Roman"/>
          <w:spacing w:val="22"/>
          <w:sz w:val="20"/>
          <w:szCs w:val="20"/>
          <w:highlight w:val="none"/>
        </w:rPr>
        <w:t xml:space="preserve"> </w:t>
      </w:r>
      <w:r>
        <w:rPr>
          <w:rFonts w:ascii="仿宋" w:hAnsi="仿宋" w:eastAsia="仿宋" w:cs="仿宋"/>
          <w:spacing w:val="5"/>
          <w:sz w:val="20"/>
          <w:szCs w:val="20"/>
          <w:highlight w:val="none"/>
        </w:rPr>
        <w:t>号   李</w:t>
      </w:r>
      <w:r>
        <w:rPr>
          <w:rFonts w:ascii="仿宋" w:hAnsi="仿宋" w:eastAsia="仿宋" w:cs="仿宋"/>
          <w:spacing w:val="12"/>
          <w:sz w:val="20"/>
          <w:szCs w:val="20"/>
          <w:highlight w:val="none"/>
        </w:rPr>
        <w:t xml:space="preserve">  </w:t>
      </w:r>
      <w:r>
        <w:rPr>
          <w:rFonts w:ascii="仿宋" w:hAnsi="仿宋" w:eastAsia="仿宋" w:cs="仿宋"/>
          <w:spacing w:val="5"/>
          <w:sz w:val="20"/>
          <w:szCs w:val="20"/>
          <w:highlight w:val="none"/>
        </w:rPr>
        <w:t>妍</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5"/>
          <w:sz w:val="20"/>
          <w:szCs w:val="20"/>
          <w:highlight w:val="none"/>
        </w:rPr>
        <w:t>13892</w:t>
      </w:r>
      <w:r>
        <w:rPr>
          <w:rFonts w:ascii="Times New Roman" w:hAnsi="Times New Roman" w:eastAsia="Times New Roman" w:cs="Times New Roman"/>
          <w:spacing w:val="4"/>
          <w:sz w:val="20"/>
          <w:szCs w:val="20"/>
          <w:highlight w:val="none"/>
        </w:rPr>
        <w:t>880386</w:t>
      </w:r>
    </w:p>
    <w:p w14:paraId="6E7595ED">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西安新城支行   </w:t>
      </w:r>
      <w:r>
        <w:rPr>
          <w:rFonts w:hint="eastAsia" w:ascii="仿宋" w:hAnsi="仿宋" w:eastAsia="仿宋" w:cs="仿宋"/>
          <w:spacing w:val="5"/>
          <w:sz w:val="20"/>
          <w:szCs w:val="20"/>
          <w:highlight w:val="none"/>
          <w:lang w:val="en-US" w:eastAsia="zh-CN"/>
        </w:rPr>
        <w:t xml:space="preserve"> 西安</w:t>
      </w:r>
      <w:r>
        <w:rPr>
          <w:rFonts w:hint="eastAsia" w:ascii="仿宋" w:hAnsi="仿宋" w:eastAsia="仿宋" w:cs="仿宋"/>
          <w:spacing w:val="5"/>
          <w:sz w:val="20"/>
          <w:szCs w:val="20"/>
          <w:highlight w:val="none"/>
          <w:lang w:eastAsia="zh-CN"/>
        </w:rPr>
        <w:t>市</w:t>
      </w:r>
      <w:r>
        <w:rPr>
          <w:rFonts w:ascii="仿宋" w:hAnsi="仿宋" w:eastAsia="仿宋" w:cs="仿宋"/>
          <w:spacing w:val="5"/>
          <w:sz w:val="20"/>
          <w:szCs w:val="20"/>
          <w:highlight w:val="none"/>
        </w:rPr>
        <w:t>南新街</w:t>
      </w:r>
      <w:r>
        <w:rPr>
          <w:rFonts w:ascii="仿宋" w:hAnsi="仿宋" w:eastAsia="仿宋" w:cs="仿宋"/>
          <w:spacing w:val="-43"/>
          <w:sz w:val="20"/>
          <w:szCs w:val="20"/>
          <w:highlight w:val="none"/>
        </w:rPr>
        <w:t xml:space="preserve"> </w:t>
      </w:r>
      <w:r>
        <w:rPr>
          <w:rFonts w:ascii="Times New Roman" w:hAnsi="Times New Roman" w:eastAsia="Times New Roman" w:cs="Times New Roman"/>
          <w:spacing w:val="5"/>
          <w:sz w:val="20"/>
          <w:szCs w:val="20"/>
          <w:highlight w:val="none"/>
        </w:rPr>
        <w:t>29</w:t>
      </w:r>
      <w:r>
        <w:rPr>
          <w:rFonts w:ascii="Times New Roman" w:hAnsi="Times New Roman" w:eastAsia="Times New Roman" w:cs="Times New Roman"/>
          <w:spacing w:val="21"/>
          <w:sz w:val="20"/>
          <w:szCs w:val="20"/>
          <w:highlight w:val="none"/>
        </w:rPr>
        <w:t xml:space="preserve"> </w:t>
      </w:r>
      <w:r>
        <w:rPr>
          <w:rFonts w:ascii="仿宋" w:hAnsi="仿宋" w:eastAsia="仿宋" w:cs="仿宋"/>
          <w:spacing w:val="5"/>
          <w:sz w:val="20"/>
          <w:szCs w:val="20"/>
          <w:highlight w:val="none"/>
        </w:rPr>
        <w:t>号</w:t>
      </w:r>
      <w:r>
        <w:rPr>
          <w:rFonts w:ascii="仿宋" w:hAnsi="仿宋" w:eastAsia="仿宋" w:cs="仿宋"/>
          <w:spacing w:val="9"/>
          <w:sz w:val="20"/>
          <w:szCs w:val="20"/>
          <w:highlight w:val="none"/>
        </w:rPr>
        <w:t xml:space="preserve">   </w:t>
      </w:r>
      <w:r>
        <w:rPr>
          <w:rFonts w:ascii="仿宋" w:hAnsi="仿宋" w:eastAsia="仿宋" w:cs="仿宋"/>
          <w:spacing w:val="5"/>
          <w:sz w:val="20"/>
          <w:szCs w:val="20"/>
          <w:highlight w:val="none"/>
        </w:rPr>
        <w:t>朱子君</w:t>
      </w:r>
      <w:r>
        <w:rPr>
          <w:rFonts w:ascii="仿宋" w:hAnsi="仿宋" w:eastAsia="仿宋" w:cs="仿宋"/>
          <w:spacing w:val="18"/>
          <w:sz w:val="20"/>
          <w:szCs w:val="20"/>
          <w:highlight w:val="none"/>
        </w:rPr>
        <w:t xml:space="preserve">  </w:t>
      </w:r>
      <w:r>
        <w:rPr>
          <w:rFonts w:ascii="Times New Roman" w:hAnsi="Times New Roman" w:eastAsia="Times New Roman" w:cs="Times New Roman"/>
          <w:spacing w:val="5"/>
          <w:sz w:val="20"/>
          <w:szCs w:val="20"/>
          <w:highlight w:val="none"/>
        </w:rPr>
        <w:t>18629286269</w:t>
      </w:r>
    </w:p>
    <w:p w14:paraId="0692D3AF">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 xml:space="preserve">西安长安区支行  </w:t>
      </w:r>
      <w:r>
        <w:rPr>
          <w:rFonts w:hint="eastAsia" w:ascii="仿宋" w:hAnsi="仿宋" w:eastAsia="仿宋" w:cs="仿宋"/>
          <w:spacing w:val="6"/>
          <w:sz w:val="20"/>
          <w:szCs w:val="20"/>
          <w:highlight w:val="none"/>
          <w:lang w:val="en-US" w:eastAsia="zh-CN"/>
        </w:rPr>
        <w:t>西安</w:t>
      </w:r>
      <w:r>
        <w:rPr>
          <w:rFonts w:hint="eastAsia" w:ascii="仿宋" w:hAnsi="仿宋" w:eastAsia="仿宋" w:cs="仿宋"/>
          <w:spacing w:val="6"/>
          <w:sz w:val="20"/>
          <w:szCs w:val="20"/>
          <w:highlight w:val="none"/>
          <w:lang w:eastAsia="zh-CN"/>
        </w:rPr>
        <w:t>市</w:t>
      </w:r>
      <w:r>
        <w:rPr>
          <w:rFonts w:ascii="仿宋" w:hAnsi="仿宋" w:eastAsia="仿宋" w:cs="仿宋"/>
          <w:spacing w:val="6"/>
          <w:sz w:val="20"/>
          <w:szCs w:val="20"/>
          <w:highlight w:val="none"/>
        </w:rPr>
        <w:t>长安区青年街</w:t>
      </w:r>
      <w:r>
        <w:rPr>
          <w:rFonts w:ascii="仿宋" w:hAnsi="仿宋" w:eastAsia="仿宋" w:cs="仿宋"/>
          <w:spacing w:val="-43"/>
          <w:sz w:val="20"/>
          <w:szCs w:val="20"/>
          <w:highlight w:val="none"/>
        </w:rPr>
        <w:t xml:space="preserve"> </w:t>
      </w:r>
      <w:r>
        <w:rPr>
          <w:rFonts w:ascii="Times New Roman" w:hAnsi="Times New Roman" w:eastAsia="Times New Roman" w:cs="Times New Roman"/>
          <w:spacing w:val="6"/>
          <w:sz w:val="20"/>
          <w:szCs w:val="20"/>
          <w:highlight w:val="none"/>
        </w:rPr>
        <w:t>2</w:t>
      </w:r>
      <w:r>
        <w:rPr>
          <w:rFonts w:ascii="Times New Roman" w:hAnsi="Times New Roman" w:eastAsia="Times New Roman" w:cs="Times New Roman"/>
          <w:spacing w:val="21"/>
          <w:sz w:val="20"/>
          <w:szCs w:val="20"/>
          <w:highlight w:val="none"/>
        </w:rPr>
        <w:t xml:space="preserve"> </w:t>
      </w:r>
      <w:r>
        <w:rPr>
          <w:rFonts w:ascii="仿宋" w:hAnsi="仿宋" w:eastAsia="仿宋" w:cs="仿宋"/>
          <w:spacing w:val="6"/>
          <w:sz w:val="20"/>
          <w:szCs w:val="20"/>
          <w:highlight w:val="none"/>
        </w:rPr>
        <w:t>号  王淑芸</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6"/>
          <w:sz w:val="20"/>
          <w:szCs w:val="20"/>
          <w:highlight w:val="none"/>
        </w:rPr>
        <w:t>13572289</w:t>
      </w:r>
      <w:r>
        <w:rPr>
          <w:rFonts w:ascii="Times New Roman" w:hAnsi="Times New Roman" w:eastAsia="Times New Roman" w:cs="Times New Roman"/>
          <w:spacing w:val="5"/>
          <w:sz w:val="20"/>
          <w:szCs w:val="20"/>
          <w:highlight w:val="none"/>
        </w:rPr>
        <w:t>603</w:t>
      </w:r>
    </w:p>
    <w:p w14:paraId="52C5ADB8">
      <w:pPr>
        <w:spacing w:before="69" w:line="224" w:lineRule="auto"/>
        <w:ind w:left="420"/>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咸阳分行    咸阳市西兰路</w:t>
      </w:r>
      <w:r>
        <w:rPr>
          <w:rFonts w:ascii="仿宋" w:hAnsi="仿宋" w:eastAsia="仿宋" w:cs="仿宋"/>
          <w:spacing w:val="-44"/>
          <w:sz w:val="20"/>
          <w:szCs w:val="20"/>
          <w:highlight w:val="none"/>
        </w:rPr>
        <w:t xml:space="preserve"> </w:t>
      </w:r>
      <w:r>
        <w:rPr>
          <w:rFonts w:ascii="Times New Roman" w:hAnsi="Times New Roman" w:eastAsia="Times New Roman" w:cs="Times New Roman"/>
          <w:spacing w:val="4"/>
          <w:sz w:val="20"/>
          <w:szCs w:val="20"/>
          <w:highlight w:val="none"/>
        </w:rPr>
        <w:t>4</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w:t>
      </w:r>
      <w:r>
        <w:rPr>
          <w:rFonts w:ascii="仿宋" w:hAnsi="仿宋" w:eastAsia="仿宋" w:cs="仿宋"/>
          <w:spacing w:val="10"/>
          <w:sz w:val="20"/>
          <w:szCs w:val="20"/>
          <w:highlight w:val="none"/>
        </w:rPr>
        <w:t xml:space="preserve">    </w:t>
      </w:r>
      <w:r>
        <w:rPr>
          <w:rFonts w:ascii="仿宋" w:hAnsi="仿宋" w:eastAsia="仿宋" w:cs="仿宋"/>
          <w:spacing w:val="4"/>
          <w:sz w:val="20"/>
          <w:szCs w:val="20"/>
          <w:highlight w:val="none"/>
        </w:rPr>
        <w:t>邰</w:t>
      </w:r>
      <w:r>
        <w:rPr>
          <w:rFonts w:ascii="仿宋" w:hAnsi="仿宋" w:eastAsia="仿宋" w:cs="仿宋"/>
          <w:spacing w:val="13"/>
          <w:sz w:val="20"/>
          <w:szCs w:val="20"/>
          <w:highlight w:val="none"/>
        </w:rPr>
        <w:t xml:space="preserve">  </w:t>
      </w:r>
      <w:r>
        <w:rPr>
          <w:rFonts w:ascii="仿宋" w:hAnsi="仿宋" w:eastAsia="仿宋" w:cs="仿宋"/>
          <w:spacing w:val="4"/>
          <w:sz w:val="20"/>
          <w:szCs w:val="20"/>
          <w:highlight w:val="none"/>
        </w:rPr>
        <w:t>洋</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4"/>
          <w:sz w:val="20"/>
          <w:szCs w:val="20"/>
          <w:highlight w:val="none"/>
        </w:rPr>
        <w:t>13299</w:t>
      </w:r>
      <w:r>
        <w:rPr>
          <w:rFonts w:ascii="Times New Roman" w:hAnsi="Times New Roman" w:eastAsia="Times New Roman" w:cs="Times New Roman"/>
          <w:spacing w:val="3"/>
          <w:sz w:val="20"/>
          <w:szCs w:val="20"/>
          <w:highlight w:val="none"/>
        </w:rPr>
        <w:t>079906</w:t>
      </w:r>
    </w:p>
    <w:p w14:paraId="4A960EB4">
      <w:pPr>
        <w:spacing w:before="68" w:line="223" w:lineRule="auto"/>
        <w:ind w:left="428"/>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宝鸡分行    宝鸡市红旗路</w:t>
      </w:r>
      <w:r>
        <w:rPr>
          <w:rFonts w:ascii="仿宋" w:hAnsi="仿宋" w:eastAsia="仿宋" w:cs="仿宋"/>
          <w:spacing w:val="-39"/>
          <w:sz w:val="20"/>
          <w:szCs w:val="20"/>
          <w:highlight w:val="none"/>
        </w:rPr>
        <w:t xml:space="preserve"> </w:t>
      </w:r>
      <w:r>
        <w:rPr>
          <w:rFonts w:ascii="Times New Roman" w:hAnsi="Times New Roman" w:eastAsia="Times New Roman" w:cs="Times New Roman"/>
          <w:spacing w:val="4"/>
          <w:sz w:val="20"/>
          <w:szCs w:val="20"/>
          <w:highlight w:val="none"/>
        </w:rPr>
        <w:t>36</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w:t>
      </w:r>
      <w:r>
        <w:rPr>
          <w:rFonts w:ascii="仿宋" w:hAnsi="仿宋" w:eastAsia="仿宋" w:cs="仿宋"/>
          <w:spacing w:val="9"/>
          <w:sz w:val="20"/>
          <w:szCs w:val="20"/>
          <w:highlight w:val="none"/>
        </w:rPr>
        <w:t xml:space="preserve">   </w:t>
      </w:r>
      <w:r>
        <w:rPr>
          <w:rFonts w:ascii="仿宋" w:hAnsi="仿宋" w:eastAsia="仿宋" w:cs="仿宋"/>
          <w:spacing w:val="4"/>
          <w:sz w:val="20"/>
          <w:szCs w:val="20"/>
          <w:highlight w:val="none"/>
        </w:rPr>
        <w:t>李</w:t>
      </w:r>
      <w:r>
        <w:rPr>
          <w:rFonts w:ascii="仿宋" w:hAnsi="仿宋" w:eastAsia="仿宋" w:cs="仿宋"/>
          <w:spacing w:val="9"/>
          <w:sz w:val="20"/>
          <w:szCs w:val="20"/>
          <w:highlight w:val="none"/>
        </w:rPr>
        <w:t xml:space="preserve">  </w:t>
      </w:r>
      <w:r>
        <w:rPr>
          <w:rFonts w:ascii="仿宋" w:hAnsi="仿宋" w:eastAsia="仿宋" w:cs="仿宋"/>
          <w:spacing w:val="4"/>
          <w:sz w:val="20"/>
          <w:szCs w:val="20"/>
          <w:highlight w:val="none"/>
        </w:rPr>
        <w:t>倩</w:t>
      </w:r>
      <w:r>
        <w:rPr>
          <w:rFonts w:ascii="仿宋" w:hAnsi="仿宋" w:eastAsia="仿宋" w:cs="仿宋"/>
          <w:spacing w:val="18"/>
          <w:sz w:val="20"/>
          <w:szCs w:val="20"/>
          <w:highlight w:val="none"/>
        </w:rPr>
        <w:t xml:space="preserve">  </w:t>
      </w:r>
      <w:r>
        <w:rPr>
          <w:rFonts w:ascii="Times New Roman" w:hAnsi="Times New Roman" w:eastAsia="Times New Roman" w:cs="Times New Roman"/>
          <w:spacing w:val="4"/>
          <w:sz w:val="20"/>
          <w:szCs w:val="20"/>
          <w:highlight w:val="none"/>
        </w:rPr>
        <w:t>18629019</w:t>
      </w:r>
      <w:r>
        <w:rPr>
          <w:rFonts w:ascii="Times New Roman" w:hAnsi="Times New Roman" w:eastAsia="Times New Roman" w:cs="Times New Roman"/>
          <w:spacing w:val="3"/>
          <w:sz w:val="20"/>
          <w:szCs w:val="20"/>
          <w:highlight w:val="none"/>
        </w:rPr>
        <w:t>817</w:t>
      </w:r>
    </w:p>
    <w:p w14:paraId="4987C893">
      <w:pPr>
        <w:spacing w:before="71" w:line="224" w:lineRule="auto"/>
        <w:ind w:left="410"/>
        <w:rPr>
          <w:rFonts w:ascii="Times New Roman" w:hAnsi="Times New Roman" w:eastAsia="Times New Roman" w:cs="Times New Roman"/>
          <w:sz w:val="20"/>
          <w:szCs w:val="20"/>
          <w:highlight w:val="none"/>
        </w:rPr>
      </w:pPr>
      <w:r>
        <w:rPr>
          <w:rFonts w:ascii="仿宋" w:hAnsi="仿宋" w:eastAsia="仿宋" w:cs="仿宋"/>
          <w:spacing w:val="7"/>
          <w:sz w:val="20"/>
          <w:szCs w:val="20"/>
          <w:highlight w:val="none"/>
        </w:rPr>
        <w:t>铜川分行    铜川市新区正阳路与长虹路十字    张小波</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7"/>
          <w:sz w:val="20"/>
          <w:szCs w:val="20"/>
          <w:highlight w:val="none"/>
        </w:rPr>
        <w:t>1869</w:t>
      </w:r>
      <w:r>
        <w:rPr>
          <w:rFonts w:ascii="Times New Roman" w:hAnsi="Times New Roman" w:eastAsia="Times New Roman" w:cs="Times New Roman"/>
          <w:spacing w:val="6"/>
          <w:sz w:val="20"/>
          <w:szCs w:val="20"/>
          <w:highlight w:val="none"/>
        </w:rPr>
        <w:t>1932636</w:t>
      </w:r>
    </w:p>
    <w:p w14:paraId="565B0C67">
      <w:pPr>
        <w:spacing w:before="67" w:line="226" w:lineRule="auto"/>
        <w:ind w:left="415"/>
        <w:rPr>
          <w:rFonts w:ascii="Times New Roman" w:hAnsi="Times New Roman" w:eastAsia="Times New Roman" w:cs="Times New Roman"/>
          <w:sz w:val="20"/>
          <w:szCs w:val="20"/>
          <w:highlight w:val="none"/>
        </w:rPr>
      </w:pPr>
      <w:r>
        <w:rPr>
          <w:rFonts w:ascii="仿宋" w:hAnsi="仿宋" w:eastAsia="仿宋" w:cs="仿宋"/>
          <w:spacing w:val="7"/>
          <w:sz w:val="20"/>
          <w:szCs w:val="20"/>
          <w:highlight w:val="none"/>
        </w:rPr>
        <w:t>榆林分行    榆林市高新技术产业园区创业大厦  张君君</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7"/>
          <w:sz w:val="20"/>
          <w:szCs w:val="20"/>
          <w:highlight w:val="none"/>
        </w:rPr>
        <w:t>159919</w:t>
      </w:r>
      <w:r>
        <w:rPr>
          <w:rFonts w:ascii="Times New Roman" w:hAnsi="Times New Roman" w:eastAsia="Times New Roman" w:cs="Times New Roman"/>
          <w:spacing w:val="6"/>
          <w:sz w:val="20"/>
          <w:szCs w:val="20"/>
          <w:highlight w:val="none"/>
        </w:rPr>
        <w:t>29275</w:t>
      </w:r>
    </w:p>
    <w:p w14:paraId="17A8298E">
      <w:pPr>
        <w:spacing w:before="70" w:line="224" w:lineRule="auto"/>
        <w:ind w:left="417"/>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延安分行    延安市宝塔区中心街</w:t>
      </w:r>
      <w:r>
        <w:rPr>
          <w:rFonts w:ascii="仿宋" w:hAnsi="仿宋" w:eastAsia="仿宋" w:cs="仿宋"/>
          <w:spacing w:val="21"/>
          <w:sz w:val="20"/>
          <w:szCs w:val="20"/>
          <w:highlight w:val="none"/>
        </w:rPr>
        <w:t xml:space="preserve">  </w:t>
      </w:r>
      <w:r>
        <w:rPr>
          <w:rFonts w:ascii="仿宋" w:hAnsi="仿宋" w:eastAsia="仿宋" w:cs="仿宋"/>
          <w:spacing w:val="5"/>
          <w:sz w:val="20"/>
          <w:szCs w:val="20"/>
          <w:highlight w:val="none"/>
        </w:rPr>
        <w:t>陈进佃</w:t>
      </w:r>
      <w:r>
        <w:rPr>
          <w:rFonts w:ascii="仿宋" w:hAnsi="仿宋" w:eastAsia="仿宋" w:cs="仿宋"/>
          <w:spacing w:val="18"/>
          <w:sz w:val="20"/>
          <w:szCs w:val="20"/>
          <w:highlight w:val="none"/>
        </w:rPr>
        <w:t xml:space="preserve">  </w:t>
      </w:r>
      <w:r>
        <w:rPr>
          <w:rFonts w:ascii="Times New Roman" w:hAnsi="Times New Roman" w:eastAsia="Times New Roman" w:cs="Times New Roman"/>
          <w:spacing w:val="5"/>
          <w:sz w:val="20"/>
          <w:szCs w:val="20"/>
          <w:highlight w:val="none"/>
        </w:rPr>
        <w:t>15609110557</w:t>
      </w:r>
    </w:p>
    <w:p w14:paraId="1C123E77">
      <w:pPr>
        <w:spacing w:before="69" w:line="224" w:lineRule="auto"/>
        <w:ind w:left="428"/>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汉中分行    汉中市石灰巷</w:t>
      </w:r>
      <w:r>
        <w:rPr>
          <w:rFonts w:ascii="仿宋" w:hAnsi="仿宋" w:eastAsia="仿宋" w:cs="仿宋"/>
          <w:spacing w:val="-30"/>
          <w:sz w:val="20"/>
          <w:szCs w:val="20"/>
          <w:highlight w:val="none"/>
        </w:rPr>
        <w:t xml:space="preserve"> </w:t>
      </w:r>
      <w:r>
        <w:rPr>
          <w:rFonts w:ascii="Times New Roman" w:hAnsi="Times New Roman" w:eastAsia="Times New Roman" w:cs="Times New Roman"/>
          <w:spacing w:val="4"/>
          <w:sz w:val="20"/>
          <w:szCs w:val="20"/>
          <w:highlight w:val="none"/>
        </w:rPr>
        <w:t>21</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w:t>
      </w:r>
      <w:r>
        <w:rPr>
          <w:rFonts w:ascii="仿宋" w:hAnsi="仿宋" w:eastAsia="仿宋" w:cs="仿宋"/>
          <w:spacing w:val="10"/>
          <w:sz w:val="20"/>
          <w:szCs w:val="20"/>
          <w:highlight w:val="none"/>
        </w:rPr>
        <w:t xml:space="preserve">   </w:t>
      </w:r>
      <w:r>
        <w:rPr>
          <w:rFonts w:ascii="仿宋" w:hAnsi="仿宋" w:eastAsia="仿宋" w:cs="仿宋"/>
          <w:spacing w:val="4"/>
          <w:sz w:val="20"/>
          <w:szCs w:val="20"/>
          <w:highlight w:val="none"/>
        </w:rPr>
        <w:t>王晨旭</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4"/>
          <w:sz w:val="20"/>
          <w:szCs w:val="20"/>
          <w:highlight w:val="none"/>
        </w:rPr>
        <w:t>15319375850</w:t>
      </w:r>
    </w:p>
    <w:p w14:paraId="3F783D45">
      <w:pPr>
        <w:spacing w:before="69" w:line="224" w:lineRule="auto"/>
        <w:ind w:left="417"/>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安康分行    安康市育才路</w:t>
      </w:r>
      <w:r>
        <w:rPr>
          <w:rFonts w:ascii="仿宋" w:hAnsi="仿宋" w:eastAsia="仿宋" w:cs="仿宋"/>
          <w:spacing w:val="-23"/>
          <w:sz w:val="20"/>
          <w:szCs w:val="20"/>
          <w:highlight w:val="none"/>
        </w:rPr>
        <w:t xml:space="preserve"> </w:t>
      </w:r>
      <w:r>
        <w:rPr>
          <w:rFonts w:ascii="Times New Roman" w:hAnsi="Times New Roman" w:eastAsia="Times New Roman" w:cs="Times New Roman"/>
          <w:spacing w:val="4"/>
          <w:sz w:val="20"/>
          <w:szCs w:val="20"/>
          <w:highlight w:val="none"/>
        </w:rPr>
        <w:t>102</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w:t>
      </w:r>
      <w:r>
        <w:rPr>
          <w:rFonts w:ascii="仿宋" w:hAnsi="仿宋" w:eastAsia="仿宋" w:cs="仿宋"/>
          <w:spacing w:val="16"/>
          <w:sz w:val="20"/>
          <w:szCs w:val="20"/>
          <w:highlight w:val="none"/>
        </w:rPr>
        <w:t xml:space="preserve">  </w:t>
      </w:r>
      <w:r>
        <w:rPr>
          <w:rFonts w:ascii="仿宋" w:hAnsi="仿宋" w:eastAsia="仿宋" w:cs="仿宋"/>
          <w:spacing w:val="4"/>
          <w:sz w:val="20"/>
          <w:szCs w:val="20"/>
          <w:highlight w:val="none"/>
        </w:rPr>
        <w:t>张少帅</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4"/>
          <w:sz w:val="20"/>
          <w:szCs w:val="20"/>
          <w:highlight w:val="none"/>
        </w:rPr>
        <w:t>13165762</w:t>
      </w:r>
      <w:r>
        <w:rPr>
          <w:rFonts w:ascii="Times New Roman" w:hAnsi="Times New Roman" w:eastAsia="Times New Roman" w:cs="Times New Roman"/>
          <w:spacing w:val="3"/>
          <w:sz w:val="20"/>
          <w:szCs w:val="20"/>
          <w:highlight w:val="none"/>
        </w:rPr>
        <w:t>680</w:t>
      </w:r>
    </w:p>
    <w:p w14:paraId="06E4D2A9">
      <w:pPr>
        <w:spacing w:before="70" w:line="224" w:lineRule="auto"/>
        <w:ind w:left="421"/>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商洛分行    商洛市名人街广电大楼下</w:t>
      </w:r>
      <w:r>
        <w:rPr>
          <w:rFonts w:ascii="仿宋" w:hAnsi="仿宋" w:eastAsia="仿宋" w:cs="仿宋"/>
          <w:spacing w:val="13"/>
          <w:sz w:val="20"/>
          <w:szCs w:val="20"/>
          <w:highlight w:val="none"/>
        </w:rPr>
        <w:t xml:space="preserve">  </w:t>
      </w:r>
      <w:r>
        <w:rPr>
          <w:rFonts w:ascii="仿宋" w:hAnsi="仿宋" w:eastAsia="仿宋" w:cs="仿宋"/>
          <w:spacing w:val="6"/>
          <w:sz w:val="20"/>
          <w:szCs w:val="20"/>
          <w:highlight w:val="none"/>
        </w:rPr>
        <w:t>郭  杨</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6"/>
          <w:sz w:val="20"/>
          <w:szCs w:val="20"/>
          <w:highlight w:val="none"/>
        </w:rPr>
        <w:t>178</w:t>
      </w:r>
      <w:r>
        <w:rPr>
          <w:rFonts w:ascii="Times New Roman" w:hAnsi="Times New Roman" w:eastAsia="Times New Roman" w:cs="Times New Roman"/>
          <w:spacing w:val="5"/>
          <w:sz w:val="20"/>
          <w:szCs w:val="20"/>
          <w:highlight w:val="none"/>
        </w:rPr>
        <w:t>09267188</w:t>
      </w:r>
    </w:p>
    <w:p w14:paraId="56B35E2D">
      <w:pPr>
        <w:spacing w:before="69" w:line="224" w:lineRule="auto"/>
        <w:ind w:left="4"/>
        <w:rPr>
          <w:rFonts w:ascii="仿宋" w:hAnsi="仿宋" w:eastAsia="仿宋" w:cs="仿宋"/>
          <w:sz w:val="20"/>
          <w:szCs w:val="20"/>
          <w:highlight w:val="none"/>
        </w:rPr>
      </w:pPr>
      <w:r>
        <w:rPr>
          <w:rFonts w:ascii="仿宋" w:hAnsi="仿宋" w:eastAsia="仿宋" w:cs="仿宋"/>
          <w:b/>
          <w:bCs/>
          <w:spacing w:val="6"/>
          <w:sz w:val="20"/>
          <w:szCs w:val="20"/>
          <w:highlight w:val="none"/>
        </w:rPr>
        <w:t>二、北京银行（政府订单贷）</w:t>
      </w:r>
    </w:p>
    <w:p w14:paraId="1A7873B2">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 xml:space="preserve">西安分行营业部          刘晓伟  </w:t>
      </w:r>
      <w:r>
        <w:rPr>
          <w:rFonts w:ascii="仿宋" w:hAnsi="仿宋" w:eastAsia="仿宋" w:cs="仿宋"/>
          <w:spacing w:val="5"/>
          <w:sz w:val="20"/>
          <w:szCs w:val="20"/>
          <w:highlight w:val="none"/>
        </w:rPr>
        <w:t>总经理助理</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5"/>
          <w:sz w:val="20"/>
          <w:szCs w:val="20"/>
          <w:highlight w:val="none"/>
        </w:rPr>
        <w:t>029-61828763</w:t>
      </w:r>
      <w:r>
        <w:rPr>
          <w:rFonts w:ascii="Times New Roman" w:hAnsi="Times New Roman" w:eastAsia="Times New Roman" w:cs="Times New Roman"/>
          <w:spacing w:val="10"/>
          <w:sz w:val="20"/>
          <w:szCs w:val="20"/>
          <w:highlight w:val="none"/>
        </w:rPr>
        <w:t xml:space="preserve"> </w:t>
      </w:r>
      <w:r>
        <w:rPr>
          <w:rFonts w:ascii="Times New Roman" w:hAnsi="Times New Roman" w:eastAsia="Times New Roman" w:cs="Times New Roman"/>
          <w:spacing w:val="5"/>
          <w:sz w:val="20"/>
          <w:szCs w:val="20"/>
          <w:highlight w:val="none"/>
        </w:rPr>
        <w:t>18066630518</w:t>
      </w:r>
    </w:p>
    <w:p w14:paraId="2296EA7C">
      <w:pPr>
        <w:spacing w:before="70" w:line="224" w:lineRule="auto"/>
        <w:ind w:left="422"/>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 xml:space="preserve">西安高新开发区支行      梁凡    行长助理    </w:t>
      </w:r>
      <w:r>
        <w:rPr>
          <w:rFonts w:ascii="Times New Roman" w:hAnsi="Times New Roman" w:eastAsia="Times New Roman" w:cs="Times New Roman"/>
          <w:spacing w:val="6"/>
          <w:sz w:val="20"/>
          <w:szCs w:val="20"/>
          <w:highlight w:val="none"/>
        </w:rPr>
        <w:t>0</w:t>
      </w:r>
      <w:r>
        <w:rPr>
          <w:rFonts w:ascii="Times New Roman" w:hAnsi="Times New Roman" w:eastAsia="Times New Roman" w:cs="Times New Roman"/>
          <w:spacing w:val="5"/>
          <w:sz w:val="20"/>
          <w:szCs w:val="20"/>
          <w:highlight w:val="none"/>
        </w:rPr>
        <w:t>29-61828531</w:t>
      </w:r>
      <w:r>
        <w:rPr>
          <w:rFonts w:ascii="Times New Roman" w:hAnsi="Times New Roman" w:eastAsia="Times New Roman" w:cs="Times New Roman"/>
          <w:spacing w:val="10"/>
          <w:sz w:val="20"/>
          <w:szCs w:val="20"/>
          <w:highlight w:val="none"/>
        </w:rPr>
        <w:t xml:space="preserve"> </w:t>
      </w:r>
      <w:r>
        <w:rPr>
          <w:rFonts w:ascii="Times New Roman" w:hAnsi="Times New Roman" w:eastAsia="Times New Roman" w:cs="Times New Roman"/>
          <w:spacing w:val="5"/>
          <w:sz w:val="20"/>
          <w:szCs w:val="20"/>
          <w:highlight w:val="none"/>
        </w:rPr>
        <w:t>18681945597</w:t>
      </w:r>
    </w:p>
    <w:p w14:paraId="39A20954">
      <w:pPr>
        <w:spacing w:before="67" w:line="226" w:lineRule="auto"/>
        <w:ind w:left="422"/>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西安曲江文创支行        蒋超</w:t>
      </w:r>
      <w:r>
        <w:rPr>
          <w:rFonts w:ascii="仿宋" w:hAnsi="仿宋" w:eastAsia="仿宋" w:cs="仿宋"/>
          <w:spacing w:val="11"/>
          <w:sz w:val="20"/>
          <w:szCs w:val="20"/>
          <w:highlight w:val="none"/>
        </w:rPr>
        <w:t xml:space="preserve">    </w:t>
      </w:r>
      <w:r>
        <w:rPr>
          <w:rFonts w:ascii="仿宋" w:hAnsi="仿宋" w:eastAsia="仿宋" w:cs="仿宋"/>
          <w:spacing w:val="5"/>
          <w:sz w:val="20"/>
          <w:szCs w:val="20"/>
          <w:highlight w:val="none"/>
        </w:rPr>
        <w:t xml:space="preserve">室经理  </w:t>
      </w:r>
      <w:r>
        <w:rPr>
          <w:rFonts w:ascii="Times New Roman" w:hAnsi="Times New Roman" w:eastAsia="Times New Roman" w:cs="Times New Roman"/>
          <w:spacing w:val="5"/>
          <w:sz w:val="20"/>
          <w:szCs w:val="20"/>
          <w:highlight w:val="none"/>
        </w:rPr>
        <w:t>029-65667366 15891737329</w:t>
      </w:r>
    </w:p>
    <w:p w14:paraId="66816906">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 xml:space="preserve">西安经济技术开发区支行  孟庆龙  行长助理    </w:t>
      </w:r>
      <w:r>
        <w:rPr>
          <w:rFonts w:ascii="Times New Roman" w:hAnsi="Times New Roman" w:eastAsia="Times New Roman" w:cs="Times New Roman"/>
          <w:spacing w:val="6"/>
          <w:sz w:val="20"/>
          <w:szCs w:val="20"/>
          <w:highlight w:val="none"/>
        </w:rPr>
        <w:t>029-61828272 13991990373</w:t>
      </w:r>
    </w:p>
    <w:p w14:paraId="173537FB">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西安长缨路支行          范凯</w:t>
      </w:r>
      <w:r>
        <w:rPr>
          <w:rFonts w:ascii="仿宋" w:hAnsi="仿宋" w:eastAsia="仿宋" w:cs="仿宋"/>
          <w:spacing w:val="12"/>
          <w:sz w:val="20"/>
          <w:szCs w:val="20"/>
          <w:highlight w:val="none"/>
        </w:rPr>
        <w:t xml:space="preserve">    </w:t>
      </w:r>
      <w:r>
        <w:rPr>
          <w:rFonts w:ascii="仿宋" w:hAnsi="仿宋" w:eastAsia="仿宋" w:cs="仿宋"/>
          <w:spacing w:val="5"/>
          <w:sz w:val="20"/>
          <w:szCs w:val="20"/>
          <w:highlight w:val="none"/>
        </w:rPr>
        <w:t>副行长</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5"/>
          <w:sz w:val="20"/>
          <w:szCs w:val="20"/>
          <w:highlight w:val="none"/>
        </w:rPr>
        <w:t>0</w:t>
      </w:r>
      <w:r>
        <w:rPr>
          <w:rFonts w:ascii="Times New Roman" w:hAnsi="Times New Roman" w:eastAsia="Times New Roman" w:cs="Times New Roman"/>
          <w:spacing w:val="4"/>
          <w:sz w:val="20"/>
          <w:szCs w:val="20"/>
          <w:highlight w:val="none"/>
        </w:rPr>
        <w:t>29-68717760</w:t>
      </w:r>
      <w:r>
        <w:rPr>
          <w:rFonts w:ascii="Times New Roman" w:hAnsi="Times New Roman" w:eastAsia="Times New Roman" w:cs="Times New Roman"/>
          <w:spacing w:val="11"/>
          <w:sz w:val="20"/>
          <w:szCs w:val="20"/>
          <w:highlight w:val="none"/>
        </w:rPr>
        <w:t xml:space="preserve"> </w:t>
      </w:r>
      <w:r>
        <w:rPr>
          <w:rFonts w:ascii="Times New Roman" w:hAnsi="Times New Roman" w:eastAsia="Times New Roman" w:cs="Times New Roman"/>
          <w:spacing w:val="4"/>
          <w:sz w:val="20"/>
          <w:szCs w:val="20"/>
          <w:highlight w:val="none"/>
        </w:rPr>
        <w:t>13991315609</w:t>
      </w:r>
    </w:p>
    <w:p w14:paraId="38836DE9">
      <w:pPr>
        <w:spacing w:before="70" w:line="224" w:lineRule="auto"/>
        <w:ind w:left="415"/>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长安区西长安街支行      陈明    行长助理</w:t>
      </w:r>
      <w:r>
        <w:rPr>
          <w:rFonts w:ascii="仿宋" w:hAnsi="仿宋" w:eastAsia="仿宋" w:cs="仿宋"/>
          <w:spacing w:val="7"/>
          <w:sz w:val="20"/>
          <w:szCs w:val="20"/>
          <w:highlight w:val="none"/>
        </w:rPr>
        <w:t xml:space="preserve">    </w:t>
      </w:r>
      <w:r>
        <w:rPr>
          <w:rFonts w:ascii="Times New Roman" w:hAnsi="Times New Roman" w:eastAsia="Times New Roman" w:cs="Times New Roman"/>
          <w:spacing w:val="6"/>
          <w:sz w:val="20"/>
          <w:szCs w:val="20"/>
          <w:highlight w:val="none"/>
        </w:rPr>
        <w:t>029</w:t>
      </w:r>
      <w:r>
        <w:rPr>
          <w:rFonts w:ascii="Times New Roman" w:hAnsi="Times New Roman" w:eastAsia="Times New Roman" w:cs="Times New Roman"/>
          <w:spacing w:val="5"/>
          <w:sz w:val="20"/>
          <w:szCs w:val="20"/>
          <w:highlight w:val="none"/>
        </w:rPr>
        <w:t>-85724301</w:t>
      </w:r>
      <w:r>
        <w:rPr>
          <w:rFonts w:ascii="Times New Roman" w:hAnsi="Times New Roman" w:eastAsia="Times New Roman" w:cs="Times New Roman"/>
          <w:spacing w:val="11"/>
          <w:sz w:val="20"/>
          <w:szCs w:val="20"/>
          <w:highlight w:val="none"/>
        </w:rPr>
        <w:t xml:space="preserve"> </w:t>
      </w:r>
      <w:r>
        <w:rPr>
          <w:rFonts w:ascii="Times New Roman" w:hAnsi="Times New Roman" w:eastAsia="Times New Roman" w:cs="Times New Roman"/>
          <w:spacing w:val="5"/>
          <w:sz w:val="20"/>
          <w:szCs w:val="20"/>
          <w:highlight w:val="none"/>
        </w:rPr>
        <w:t>18149209660</w:t>
      </w:r>
    </w:p>
    <w:p w14:paraId="15E44180">
      <w:pPr>
        <w:spacing w:before="69" w:line="224" w:lineRule="auto"/>
        <w:ind w:left="424"/>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泾渭工业园支行          杨奕</w:t>
      </w:r>
      <w:r>
        <w:rPr>
          <w:rFonts w:ascii="仿宋" w:hAnsi="仿宋" w:eastAsia="仿宋" w:cs="仿宋"/>
          <w:spacing w:val="11"/>
          <w:sz w:val="20"/>
          <w:szCs w:val="20"/>
          <w:highlight w:val="none"/>
        </w:rPr>
        <w:t xml:space="preserve">    </w:t>
      </w:r>
      <w:r>
        <w:rPr>
          <w:rFonts w:ascii="仿宋" w:hAnsi="仿宋" w:eastAsia="仿宋" w:cs="仿宋"/>
          <w:spacing w:val="5"/>
          <w:sz w:val="20"/>
          <w:szCs w:val="20"/>
          <w:highlight w:val="none"/>
        </w:rPr>
        <w:t xml:space="preserve">室经理  </w:t>
      </w:r>
      <w:r>
        <w:rPr>
          <w:rFonts w:ascii="Times New Roman" w:hAnsi="Times New Roman" w:eastAsia="Times New Roman" w:cs="Times New Roman"/>
          <w:spacing w:val="5"/>
          <w:sz w:val="20"/>
          <w:szCs w:val="20"/>
          <w:highlight w:val="none"/>
        </w:rPr>
        <w:t>029-68213773 15934</w:t>
      </w:r>
      <w:r>
        <w:rPr>
          <w:rFonts w:ascii="Times New Roman" w:hAnsi="Times New Roman" w:eastAsia="Times New Roman" w:cs="Times New Roman"/>
          <w:spacing w:val="4"/>
          <w:sz w:val="20"/>
          <w:szCs w:val="20"/>
          <w:highlight w:val="none"/>
        </w:rPr>
        <w:t>802021</w:t>
      </w:r>
    </w:p>
    <w:p w14:paraId="46FB4938">
      <w:pPr>
        <w:spacing w:before="69" w:line="224" w:lineRule="auto"/>
        <w:ind w:left="416"/>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北客站科技支行          周洁</w:t>
      </w:r>
      <w:r>
        <w:rPr>
          <w:rFonts w:ascii="仿宋" w:hAnsi="仿宋" w:eastAsia="仿宋" w:cs="仿宋"/>
          <w:spacing w:val="12"/>
          <w:sz w:val="20"/>
          <w:szCs w:val="20"/>
          <w:highlight w:val="none"/>
        </w:rPr>
        <w:t xml:space="preserve">    </w:t>
      </w:r>
      <w:r>
        <w:rPr>
          <w:rFonts w:ascii="仿宋" w:hAnsi="仿宋" w:eastAsia="仿宋" w:cs="仿宋"/>
          <w:spacing w:val="5"/>
          <w:sz w:val="20"/>
          <w:szCs w:val="20"/>
          <w:highlight w:val="none"/>
        </w:rPr>
        <w:t xml:space="preserve">副行长  </w:t>
      </w:r>
      <w:r>
        <w:rPr>
          <w:rFonts w:ascii="Times New Roman" w:hAnsi="Times New Roman" w:eastAsia="Times New Roman" w:cs="Times New Roman"/>
          <w:spacing w:val="5"/>
          <w:sz w:val="20"/>
          <w:szCs w:val="20"/>
          <w:highlight w:val="none"/>
        </w:rPr>
        <w:t>029-61828129 18629518</w:t>
      </w:r>
      <w:r>
        <w:rPr>
          <w:rFonts w:ascii="Times New Roman" w:hAnsi="Times New Roman" w:eastAsia="Times New Roman" w:cs="Times New Roman"/>
          <w:spacing w:val="4"/>
          <w:sz w:val="20"/>
          <w:szCs w:val="20"/>
          <w:highlight w:val="none"/>
        </w:rPr>
        <w:t>636</w:t>
      </w:r>
    </w:p>
    <w:p w14:paraId="5E42805B">
      <w:pPr>
        <w:spacing w:before="70" w:line="223" w:lineRule="auto"/>
        <w:ind w:left="413"/>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解放路支行              王莉    行长助理</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5"/>
          <w:sz w:val="20"/>
          <w:szCs w:val="20"/>
          <w:highlight w:val="none"/>
        </w:rPr>
        <w:t>029-61828185</w:t>
      </w:r>
      <w:r>
        <w:rPr>
          <w:rFonts w:ascii="Times New Roman" w:hAnsi="Times New Roman" w:eastAsia="Times New Roman" w:cs="Times New Roman"/>
          <w:spacing w:val="13"/>
          <w:sz w:val="20"/>
          <w:szCs w:val="20"/>
          <w:highlight w:val="none"/>
        </w:rPr>
        <w:t xml:space="preserve"> </w:t>
      </w:r>
      <w:r>
        <w:rPr>
          <w:rFonts w:ascii="Times New Roman" w:hAnsi="Times New Roman" w:eastAsia="Times New Roman" w:cs="Times New Roman"/>
          <w:spacing w:val="5"/>
          <w:sz w:val="20"/>
          <w:szCs w:val="20"/>
          <w:highlight w:val="none"/>
        </w:rPr>
        <w:t>15802966196</w:t>
      </w:r>
    </w:p>
    <w:p w14:paraId="54BE49E4">
      <w:pPr>
        <w:spacing w:before="70" w:line="224" w:lineRule="auto"/>
        <w:ind w:left="417"/>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延安分行                奥</w:t>
      </w:r>
      <w:r>
        <w:rPr>
          <w:rFonts w:ascii="仿宋" w:hAnsi="仿宋" w:eastAsia="仿宋" w:cs="仿宋"/>
          <w:spacing w:val="4"/>
          <w:sz w:val="20"/>
          <w:szCs w:val="20"/>
          <w:highlight w:val="none"/>
        </w:rPr>
        <w:t>宝森</w:t>
      </w:r>
      <w:r>
        <w:rPr>
          <w:rFonts w:ascii="仿宋" w:hAnsi="仿宋" w:eastAsia="仿宋" w:cs="仿宋"/>
          <w:spacing w:val="16"/>
          <w:sz w:val="20"/>
          <w:szCs w:val="20"/>
          <w:highlight w:val="none"/>
        </w:rPr>
        <w:t xml:space="preserve">  </w:t>
      </w:r>
      <w:r>
        <w:rPr>
          <w:rFonts w:ascii="仿宋" w:hAnsi="仿宋" w:eastAsia="仿宋" w:cs="仿宋"/>
          <w:spacing w:val="4"/>
          <w:sz w:val="20"/>
          <w:szCs w:val="20"/>
          <w:highlight w:val="none"/>
        </w:rPr>
        <w:t>室经理</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4"/>
          <w:sz w:val="20"/>
          <w:szCs w:val="20"/>
          <w:highlight w:val="none"/>
        </w:rPr>
        <w:t>0911-8076038</w:t>
      </w:r>
      <w:r>
        <w:rPr>
          <w:rFonts w:ascii="Times New Roman" w:hAnsi="Times New Roman" w:eastAsia="Times New Roman" w:cs="Times New Roman"/>
          <w:spacing w:val="17"/>
          <w:w w:val="101"/>
          <w:sz w:val="20"/>
          <w:szCs w:val="20"/>
          <w:highlight w:val="none"/>
        </w:rPr>
        <w:t xml:space="preserve"> </w:t>
      </w:r>
      <w:r>
        <w:rPr>
          <w:rFonts w:ascii="Times New Roman" w:hAnsi="Times New Roman" w:eastAsia="Times New Roman" w:cs="Times New Roman"/>
          <w:spacing w:val="4"/>
          <w:sz w:val="20"/>
          <w:szCs w:val="20"/>
          <w:highlight w:val="none"/>
        </w:rPr>
        <w:t>15592925222</w:t>
      </w:r>
    </w:p>
    <w:p w14:paraId="2DE44CE0">
      <w:pPr>
        <w:spacing w:before="70" w:line="224" w:lineRule="auto"/>
        <w:ind w:left="8"/>
        <w:rPr>
          <w:rFonts w:ascii="仿宋" w:hAnsi="仿宋" w:eastAsia="仿宋" w:cs="仿宋"/>
          <w:sz w:val="20"/>
          <w:szCs w:val="20"/>
          <w:highlight w:val="none"/>
        </w:rPr>
      </w:pPr>
      <w:r>
        <w:rPr>
          <w:rFonts w:ascii="仿宋" w:hAnsi="仿宋" w:eastAsia="仿宋" w:cs="仿宋"/>
          <w:b/>
          <w:bCs/>
          <w:spacing w:val="5"/>
          <w:sz w:val="20"/>
          <w:szCs w:val="20"/>
          <w:highlight w:val="none"/>
        </w:rPr>
        <w:t>三、工商银行（政采贷）</w:t>
      </w:r>
    </w:p>
    <w:p w14:paraId="7EFFEAEB">
      <w:pPr>
        <w:spacing w:before="69" w:line="224" w:lineRule="auto"/>
        <w:ind w:left="415"/>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榆林分行    张岭</w:t>
      </w:r>
      <w:r>
        <w:rPr>
          <w:rFonts w:ascii="仿宋" w:hAnsi="仿宋" w:eastAsia="仿宋" w:cs="仿宋"/>
          <w:spacing w:val="8"/>
          <w:sz w:val="20"/>
          <w:szCs w:val="20"/>
          <w:highlight w:val="none"/>
        </w:rPr>
        <w:t xml:space="preserve">    </w:t>
      </w:r>
      <w:r>
        <w:rPr>
          <w:rFonts w:ascii="仿宋" w:hAnsi="仿宋" w:eastAsia="仿宋" w:cs="仿宋"/>
          <w:spacing w:val="5"/>
          <w:sz w:val="20"/>
          <w:szCs w:val="20"/>
          <w:highlight w:val="none"/>
        </w:rPr>
        <w:t>客户经理</w:t>
      </w:r>
      <w:r>
        <w:rPr>
          <w:rFonts w:ascii="仿宋" w:hAnsi="仿宋" w:eastAsia="仿宋" w:cs="仿宋"/>
          <w:spacing w:val="7"/>
          <w:sz w:val="20"/>
          <w:szCs w:val="20"/>
          <w:highlight w:val="none"/>
        </w:rPr>
        <w:t xml:space="preserve">    </w:t>
      </w:r>
      <w:r>
        <w:rPr>
          <w:rFonts w:ascii="Times New Roman" w:hAnsi="Times New Roman" w:eastAsia="Times New Roman" w:cs="Times New Roman"/>
          <w:spacing w:val="5"/>
          <w:sz w:val="20"/>
          <w:szCs w:val="20"/>
          <w:highlight w:val="none"/>
        </w:rPr>
        <w:t>0912-6183827 15353</w:t>
      </w:r>
      <w:r>
        <w:rPr>
          <w:rFonts w:ascii="Times New Roman" w:hAnsi="Times New Roman" w:eastAsia="Times New Roman" w:cs="Times New Roman"/>
          <w:spacing w:val="4"/>
          <w:sz w:val="20"/>
          <w:szCs w:val="20"/>
          <w:highlight w:val="none"/>
        </w:rPr>
        <w:t>386777</w:t>
      </w:r>
    </w:p>
    <w:p w14:paraId="04B1EB5A">
      <w:pPr>
        <w:spacing w:before="69" w:line="224" w:lineRule="auto"/>
        <w:ind w:left="428"/>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宝鸡分行    郭进</w:t>
      </w:r>
      <w:r>
        <w:rPr>
          <w:rFonts w:ascii="仿宋" w:hAnsi="仿宋" w:eastAsia="仿宋" w:cs="仿宋"/>
          <w:spacing w:val="8"/>
          <w:sz w:val="20"/>
          <w:szCs w:val="20"/>
          <w:highlight w:val="none"/>
        </w:rPr>
        <w:t xml:space="preserve">    </w:t>
      </w:r>
      <w:r>
        <w:rPr>
          <w:rFonts w:ascii="仿宋" w:hAnsi="仿宋" w:eastAsia="仿宋" w:cs="仿宋"/>
          <w:spacing w:val="5"/>
          <w:sz w:val="20"/>
          <w:szCs w:val="20"/>
          <w:highlight w:val="none"/>
        </w:rPr>
        <w:t xml:space="preserve">客户经理    </w:t>
      </w:r>
      <w:r>
        <w:rPr>
          <w:rFonts w:ascii="Times New Roman" w:hAnsi="Times New Roman" w:eastAsia="Times New Roman" w:cs="Times New Roman"/>
          <w:spacing w:val="5"/>
          <w:sz w:val="20"/>
          <w:szCs w:val="20"/>
          <w:highlight w:val="none"/>
        </w:rPr>
        <w:t>0917-32382</w:t>
      </w:r>
      <w:r>
        <w:rPr>
          <w:rFonts w:ascii="Times New Roman" w:hAnsi="Times New Roman" w:eastAsia="Times New Roman" w:cs="Times New Roman"/>
          <w:spacing w:val="4"/>
          <w:sz w:val="20"/>
          <w:szCs w:val="20"/>
          <w:highlight w:val="none"/>
        </w:rPr>
        <w:t>82</w:t>
      </w:r>
      <w:r>
        <w:rPr>
          <w:rFonts w:ascii="Times New Roman" w:hAnsi="Times New Roman" w:eastAsia="Times New Roman" w:cs="Times New Roman"/>
          <w:spacing w:val="10"/>
          <w:sz w:val="20"/>
          <w:szCs w:val="20"/>
          <w:highlight w:val="none"/>
        </w:rPr>
        <w:t xml:space="preserve"> </w:t>
      </w:r>
      <w:r>
        <w:rPr>
          <w:rFonts w:ascii="Times New Roman" w:hAnsi="Times New Roman" w:eastAsia="Times New Roman" w:cs="Times New Roman"/>
          <w:spacing w:val="4"/>
          <w:sz w:val="20"/>
          <w:szCs w:val="20"/>
          <w:highlight w:val="none"/>
        </w:rPr>
        <w:t>18991749262</w:t>
      </w:r>
    </w:p>
    <w:p w14:paraId="14179207">
      <w:pPr>
        <w:spacing w:before="70" w:line="223" w:lineRule="auto"/>
        <w:ind w:left="417"/>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安康分行    郑婕    客户经理</w:t>
      </w:r>
      <w:r>
        <w:rPr>
          <w:rFonts w:ascii="仿宋" w:hAnsi="仿宋" w:eastAsia="仿宋" w:cs="仿宋"/>
          <w:spacing w:val="8"/>
          <w:sz w:val="20"/>
          <w:szCs w:val="20"/>
          <w:highlight w:val="none"/>
        </w:rPr>
        <w:t xml:space="preserve">    </w:t>
      </w:r>
      <w:r>
        <w:rPr>
          <w:rFonts w:ascii="Times New Roman" w:hAnsi="Times New Roman" w:eastAsia="Times New Roman" w:cs="Times New Roman"/>
          <w:spacing w:val="5"/>
          <w:sz w:val="20"/>
          <w:szCs w:val="20"/>
          <w:highlight w:val="none"/>
        </w:rPr>
        <w:t>0915-3236275 15667856663</w:t>
      </w:r>
    </w:p>
    <w:p w14:paraId="7010ECBB">
      <w:pPr>
        <w:spacing w:before="70" w:line="224" w:lineRule="auto"/>
        <w:ind w:left="410"/>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铜川分行    彭东东  客户经理</w:t>
      </w:r>
      <w:r>
        <w:rPr>
          <w:rFonts w:ascii="仿宋" w:hAnsi="仿宋" w:eastAsia="仿宋" w:cs="仿宋"/>
          <w:spacing w:val="10"/>
          <w:sz w:val="20"/>
          <w:szCs w:val="20"/>
          <w:highlight w:val="none"/>
        </w:rPr>
        <w:t xml:space="preserve">    </w:t>
      </w:r>
      <w:r>
        <w:rPr>
          <w:rFonts w:ascii="Times New Roman" w:hAnsi="Times New Roman" w:eastAsia="Times New Roman" w:cs="Times New Roman"/>
          <w:spacing w:val="5"/>
          <w:sz w:val="20"/>
          <w:szCs w:val="20"/>
          <w:highlight w:val="none"/>
        </w:rPr>
        <w:t>0919-2151878</w:t>
      </w:r>
      <w:r>
        <w:rPr>
          <w:rFonts w:ascii="Times New Roman" w:hAnsi="Times New Roman" w:eastAsia="Times New Roman" w:cs="Times New Roman"/>
          <w:spacing w:val="12"/>
          <w:sz w:val="20"/>
          <w:szCs w:val="20"/>
          <w:highlight w:val="none"/>
        </w:rPr>
        <w:t xml:space="preserve"> </w:t>
      </w:r>
      <w:r>
        <w:rPr>
          <w:rFonts w:ascii="Times New Roman" w:hAnsi="Times New Roman" w:eastAsia="Times New Roman" w:cs="Times New Roman"/>
          <w:spacing w:val="5"/>
          <w:sz w:val="20"/>
          <w:szCs w:val="20"/>
          <w:highlight w:val="none"/>
        </w:rPr>
        <w:t>17392898832</w:t>
      </w:r>
    </w:p>
    <w:p w14:paraId="05DE3CE4">
      <w:pPr>
        <w:spacing w:before="69" w:line="224" w:lineRule="auto"/>
        <w:ind w:left="417"/>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延安分行    党莹</w:t>
      </w:r>
      <w:r>
        <w:rPr>
          <w:rFonts w:ascii="仿宋" w:hAnsi="仿宋" w:eastAsia="仿宋" w:cs="仿宋"/>
          <w:spacing w:val="10"/>
          <w:sz w:val="20"/>
          <w:szCs w:val="20"/>
          <w:highlight w:val="none"/>
        </w:rPr>
        <w:t xml:space="preserve">    </w:t>
      </w:r>
      <w:r>
        <w:rPr>
          <w:rFonts w:ascii="仿宋" w:hAnsi="仿宋" w:eastAsia="仿宋" w:cs="仿宋"/>
          <w:spacing w:val="4"/>
          <w:sz w:val="20"/>
          <w:szCs w:val="20"/>
          <w:highlight w:val="none"/>
        </w:rPr>
        <w:t>经理助理</w:t>
      </w:r>
      <w:r>
        <w:rPr>
          <w:rFonts w:ascii="仿宋" w:hAnsi="仿宋" w:eastAsia="仿宋" w:cs="仿宋"/>
          <w:spacing w:val="8"/>
          <w:sz w:val="20"/>
          <w:szCs w:val="20"/>
          <w:highlight w:val="none"/>
        </w:rPr>
        <w:t xml:space="preserve">    </w:t>
      </w:r>
      <w:r>
        <w:rPr>
          <w:rFonts w:ascii="Times New Roman" w:hAnsi="Times New Roman" w:eastAsia="Times New Roman" w:cs="Times New Roman"/>
          <w:spacing w:val="4"/>
          <w:sz w:val="20"/>
          <w:szCs w:val="20"/>
          <w:highlight w:val="none"/>
        </w:rPr>
        <w:t>0911-2380826</w:t>
      </w:r>
      <w:r>
        <w:rPr>
          <w:rFonts w:ascii="Times New Roman" w:hAnsi="Times New Roman" w:eastAsia="Times New Roman" w:cs="Times New Roman"/>
          <w:spacing w:val="17"/>
          <w:w w:val="101"/>
          <w:sz w:val="20"/>
          <w:szCs w:val="20"/>
          <w:highlight w:val="none"/>
        </w:rPr>
        <w:t xml:space="preserve"> </w:t>
      </w:r>
      <w:r>
        <w:rPr>
          <w:rFonts w:ascii="Times New Roman" w:hAnsi="Times New Roman" w:eastAsia="Times New Roman" w:cs="Times New Roman"/>
          <w:spacing w:val="4"/>
          <w:sz w:val="20"/>
          <w:szCs w:val="20"/>
          <w:highlight w:val="none"/>
        </w:rPr>
        <w:t>15291142933</w:t>
      </w:r>
    </w:p>
    <w:p w14:paraId="69B8DDF7">
      <w:pPr>
        <w:spacing w:before="70" w:line="224" w:lineRule="auto"/>
        <w:ind w:left="428"/>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汉中分行    杨薇薇  部门副经理  </w:t>
      </w:r>
      <w:r>
        <w:rPr>
          <w:rFonts w:ascii="Times New Roman" w:hAnsi="Times New Roman" w:eastAsia="Times New Roman" w:cs="Times New Roman"/>
          <w:spacing w:val="5"/>
          <w:sz w:val="20"/>
          <w:szCs w:val="20"/>
          <w:highlight w:val="none"/>
        </w:rPr>
        <w:t>0916-2606773</w:t>
      </w:r>
      <w:r>
        <w:rPr>
          <w:rFonts w:ascii="Times New Roman" w:hAnsi="Times New Roman" w:eastAsia="Times New Roman" w:cs="Times New Roman"/>
          <w:spacing w:val="19"/>
          <w:sz w:val="20"/>
          <w:szCs w:val="20"/>
          <w:highlight w:val="none"/>
        </w:rPr>
        <w:t xml:space="preserve"> </w:t>
      </w:r>
      <w:r>
        <w:rPr>
          <w:rFonts w:ascii="Times New Roman" w:hAnsi="Times New Roman" w:eastAsia="Times New Roman" w:cs="Times New Roman"/>
          <w:spacing w:val="5"/>
          <w:sz w:val="20"/>
          <w:szCs w:val="20"/>
          <w:highlight w:val="none"/>
        </w:rPr>
        <w:t>18591607453</w:t>
      </w:r>
    </w:p>
    <w:p w14:paraId="7506148F">
      <w:pPr>
        <w:spacing w:before="69" w:line="224" w:lineRule="auto"/>
        <w:ind w:left="425"/>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渭南分行    张欢</w:t>
      </w:r>
      <w:r>
        <w:rPr>
          <w:rFonts w:ascii="仿宋" w:hAnsi="仿宋" w:eastAsia="仿宋" w:cs="仿宋"/>
          <w:spacing w:val="8"/>
          <w:sz w:val="20"/>
          <w:szCs w:val="20"/>
          <w:highlight w:val="none"/>
        </w:rPr>
        <w:t xml:space="preserve">    </w:t>
      </w:r>
      <w:r>
        <w:rPr>
          <w:rFonts w:ascii="仿宋" w:hAnsi="仿宋" w:eastAsia="仿宋" w:cs="仿宋"/>
          <w:spacing w:val="4"/>
          <w:sz w:val="20"/>
          <w:szCs w:val="20"/>
          <w:highlight w:val="none"/>
        </w:rPr>
        <w:t>客户经理</w:t>
      </w:r>
      <w:r>
        <w:rPr>
          <w:rFonts w:ascii="仿宋" w:hAnsi="仿宋" w:eastAsia="仿宋" w:cs="仿宋"/>
          <w:spacing w:val="7"/>
          <w:sz w:val="20"/>
          <w:szCs w:val="20"/>
          <w:highlight w:val="none"/>
        </w:rPr>
        <w:t xml:space="preserve">    </w:t>
      </w:r>
      <w:r>
        <w:rPr>
          <w:rFonts w:ascii="Times New Roman" w:hAnsi="Times New Roman" w:eastAsia="Times New Roman" w:cs="Times New Roman"/>
          <w:spacing w:val="4"/>
          <w:sz w:val="20"/>
          <w:szCs w:val="20"/>
          <w:highlight w:val="none"/>
        </w:rPr>
        <w:t>091320950</w:t>
      </w:r>
      <w:r>
        <w:rPr>
          <w:rFonts w:ascii="Times New Roman" w:hAnsi="Times New Roman" w:eastAsia="Times New Roman" w:cs="Times New Roman"/>
          <w:spacing w:val="3"/>
          <w:sz w:val="20"/>
          <w:szCs w:val="20"/>
          <w:highlight w:val="none"/>
        </w:rPr>
        <w:t>66   15229730006</w:t>
      </w:r>
    </w:p>
    <w:p w14:paraId="1AE1FE61">
      <w:pPr>
        <w:spacing w:before="69" w:line="224" w:lineRule="auto"/>
        <w:ind w:left="420"/>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咸阳分行    袁霖    客户经理</w:t>
      </w:r>
      <w:r>
        <w:rPr>
          <w:rFonts w:ascii="仿宋" w:hAnsi="仿宋" w:eastAsia="仿宋" w:cs="仿宋"/>
          <w:spacing w:val="7"/>
          <w:sz w:val="20"/>
          <w:szCs w:val="20"/>
          <w:highlight w:val="none"/>
        </w:rPr>
        <w:t xml:space="preserve">    </w:t>
      </w:r>
      <w:r>
        <w:rPr>
          <w:rFonts w:ascii="Times New Roman" w:hAnsi="Times New Roman" w:eastAsia="Times New Roman" w:cs="Times New Roman"/>
          <w:spacing w:val="5"/>
          <w:sz w:val="20"/>
          <w:szCs w:val="20"/>
          <w:highlight w:val="none"/>
        </w:rPr>
        <w:t>029-33259370</w:t>
      </w:r>
      <w:r>
        <w:rPr>
          <w:rFonts w:ascii="Times New Roman" w:hAnsi="Times New Roman" w:eastAsia="Times New Roman" w:cs="Times New Roman"/>
          <w:spacing w:val="11"/>
          <w:sz w:val="20"/>
          <w:szCs w:val="20"/>
          <w:highlight w:val="none"/>
        </w:rPr>
        <w:t xml:space="preserve"> </w:t>
      </w:r>
      <w:r>
        <w:rPr>
          <w:rFonts w:ascii="Times New Roman" w:hAnsi="Times New Roman" w:eastAsia="Times New Roman" w:cs="Times New Roman"/>
          <w:spacing w:val="5"/>
          <w:sz w:val="20"/>
          <w:szCs w:val="20"/>
          <w:highlight w:val="none"/>
        </w:rPr>
        <w:t>185910065</w:t>
      </w:r>
      <w:r>
        <w:rPr>
          <w:rFonts w:ascii="Times New Roman" w:hAnsi="Times New Roman" w:eastAsia="Times New Roman" w:cs="Times New Roman"/>
          <w:spacing w:val="4"/>
          <w:sz w:val="20"/>
          <w:szCs w:val="20"/>
          <w:highlight w:val="none"/>
        </w:rPr>
        <w:t>06</w:t>
      </w:r>
    </w:p>
    <w:p w14:paraId="6D107713">
      <w:pPr>
        <w:spacing w:before="70" w:line="224" w:lineRule="auto"/>
        <w:ind w:left="421"/>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商洛分行    张铮</w:t>
      </w:r>
      <w:r>
        <w:rPr>
          <w:rFonts w:ascii="仿宋" w:hAnsi="仿宋" w:eastAsia="仿宋" w:cs="仿宋"/>
          <w:spacing w:val="9"/>
          <w:sz w:val="20"/>
          <w:szCs w:val="20"/>
          <w:highlight w:val="none"/>
        </w:rPr>
        <w:t xml:space="preserve">    </w:t>
      </w:r>
      <w:r>
        <w:rPr>
          <w:rFonts w:ascii="仿宋" w:hAnsi="仿宋" w:eastAsia="仿宋" w:cs="仿宋"/>
          <w:spacing w:val="5"/>
          <w:sz w:val="20"/>
          <w:szCs w:val="20"/>
          <w:highlight w:val="none"/>
        </w:rPr>
        <w:t>经理助理</w:t>
      </w:r>
      <w:r>
        <w:rPr>
          <w:rFonts w:ascii="仿宋" w:hAnsi="仿宋" w:eastAsia="仿宋" w:cs="仿宋"/>
          <w:spacing w:val="7"/>
          <w:sz w:val="20"/>
          <w:szCs w:val="20"/>
          <w:highlight w:val="none"/>
        </w:rPr>
        <w:t xml:space="preserve">    </w:t>
      </w:r>
      <w:r>
        <w:rPr>
          <w:rFonts w:ascii="Times New Roman" w:hAnsi="Times New Roman" w:eastAsia="Times New Roman" w:cs="Times New Roman"/>
          <w:spacing w:val="5"/>
          <w:sz w:val="20"/>
          <w:szCs w:val="20"/>
          <w:highlight w:val="none"/>
        </w:rPr>
        <w:t>0914-2310</w:t>
      </w:r>
      <w:r>
        <w:rPr>
          <w:rFonts w:ascii="Times New Roman" w:hAnsi="Times New Roman" w:eastAsia="Times New Roman" w:cs="Times New Roman"/>
          <w:spacing w:val="4"/>
          <w:sz w:val="20"/>
          <w:szCs w:val="20"/>
          <w:highlight w:val="none"/>
        </w:rPr>
        <w:t>908 18691410305</w:t>
      </w:r>
    </w:p>
    <w:p w14:paraId="3861C0DC">
      <w:pPr>
        <w:spacing w:before="69" w:line="224" w:lineRule="auto"/>
        <w:ind w:left="421"/>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商洛分行    余勇博  客户经理    </w:t>
      </w:r>
      <w:r>
        <w:rPr>
          <w:rFonts w:ascii="Times New Roman" w:hAnsi="Times New Roman" w:eastAsia="Times New Roman" w:cs="Times New Roman"/>
          <w:spacing w:val="5"/>
          <w:sz w:val="20"/>
          <w:szCs w:val="20"/>
          <w:highlight w:val="none"/>
        </w:rPr>
        <w:t>0914-2310908</w:t>
      </w:r>
      <w:r>
        <w:rPr>
          <w:rFonts w:ascii="Times New Roman" w:hAnsi="Times New Roman" w:eastAsia="Times New Roman" w:cs="Times New Roman"/>
          <w:spacing w:val="20"/>
          <w:w w:val="101"/>
          <w:sz w:val="20"/>
          <w:szCs w:val="20"/>
          <w:highlight w:val="none"/>
        </w:rPr>
        <w:t xml:space="preserve"> </w:t>
      </w:r>
      <w:r>
        <w:rPr>
          <w:rFonts w:ascii="Times New Roman" w:hAnsi="Times New Roman" w:eastAsia="Times New Roman" w:cs="Times New Roman"/>
          <w:spacing w:val="5"/>
          <w:sz w:val="20"/>
          <w:szCs w:val="20"/>
          <w:highlight w:val="none"/>
        </w:rPr>
        <w:t>18092802280</w:t>
      </w:r>
    </w:p>
    <w:p w14:paraId="28620F29">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西安分行    巩越    客户经理</w:t>
      </w:r>
      <w:r>
        <w:rPr>
          <w:rFonts w:ascii="仿宋" w:hAnsi="仿宋" w:eastAsia="仿宋" w:cs="仿宋"/>
          <w:spacing w:val="7"/>
          <w:sz w:val="20"/>
          <w:szCs w:val="20"/>
          <w:highlight w:val="none"/>
        </w:rPr>
        <w:t xml:space="preserve">    </w:t>
      </w:r>
      <w:r>
        <w:rPr>
          <w:rFonts w:ascii="Times New Roman" w:hAnsi="Times New Roman" w:eastAsia="Times New Roman" w:cs="Times New Roman"/>
          <w:spacing w:val="5"/>
          <w:sz w:val="20"/>
          <w:szCs w:val="20"/>
          <w:highlight w:val="none"/>
        </w:rPr>
        <w:t>029-87609419</w:t>
      </w:r>
      <w:r>
        <w:rPr>
          <w:rFonts w:ascii="Times New Roman" w:hAnsi="Times New Roman" w:eastAsia="Times New Roman" w:cs="Times New Roman"/>
          <w:spacing w:val="11"/>
          <w:sz w:val="20"/>
          <w:szCs w:val="20"/>
          <w:highlight w:val="none"/>
        </w:rPr>
        <w:t xml:space="preserve"> </w:t>
      </w:r>
      <w:r>
        <w:rPr>
          <w:rFonts w:ascii="Times New Roman" w:hAnsi="Times New Roman" w:eastAsia="Times New Roman" w:cs="Times New Roman"/>
          <w:spacing w:val="5"/>
          <w:sz w:val="20"/>
          <w:szCs w:val="20"/>
          <w:highlight w:val="none"/>
        </w:rPr>
        <w:t>1862945</w:t>
      </w:r>
      <w:r>
        <w:rPr>
          <w:rFonts w:ascii="Times New Roman" w:hAnsi="Times New Roman" w:eastAsia="Times New Roman" w:cs="Times New Roman"/>
          <w:spacing w:val="4"/>
          <w:sz w:val="20"/>
          <w:szCs w:val="20"/>
          <w:highlight w:val="none"/>
        </w:rPr>
        <w:t>0680</w:t>
      </w:r>
    </w:p>
    <w:p w14:paraId="1D65B566">
      <w:pPr>
        <w:spacing w:before="70" w:line="224" w:lineRule="auto"/>
        <w:ind w:left="17"/>
        <w:rPr>
          <w:rFonts w:ascii="仿宋" w:hAnsi="仿宋" w:eastAsia="仿宋" w:cs="仿宋"/>
          <w:sz w:val="20"/>
          <w:szCs w:val="20"/>
          <w:highlight w:val="none"/>
        </w:rPr>
      </w:pPr>
      <w:r>
        <w:rPr>
          <w:rFonts w:ascii="仿宋" w:hAnsi="仿宋" w:eastAsia="仿宋" w:cs="仿宋"/>
          <w:b/>
          <w:bCs/>
          <w:sz w:val="20"/>
          <w:szCs w:val="20"/>
          <w:highlight w:val="none"/>
        </w:rPr>
        <w:t>四、</w:t>
      </w:r>
      <w:r>
        <w:rPr>
          <w:rFonts w:ascii="仿宋" w:hAnsi="仿宋" w:eastAsia="仿宋" w:cs="仿宋"/>
          <w:spacing w:val="-45"/>
          <w:sz w:val="20"/>
          <w:szCs w:val="20"/>
          <w:highlight w:val="none"/>
        </w:rPr>
        <w:t xml:space="preserve"> </w:t>
      </w:r>
      <w:r>
        <w:rPr>
          <w:rFonts w:ascii="仿宋" w:hAnsi="仿宋" w:eastAsia="仿宋" w:cs="仿宋"/>
          <w:b/>
          <w:bCs/>
          <w:sz w:val="20"/>
          <w:szCs w:val="20"/>
          <w:highlight w:val="none"/>
        </w:rPr>
        <w:t>中信银行</w:t>
      </w:r>
      <w:r>
        <w:rPr>
          <w:rFonts w:ascii="仿宋" w:hAnsi="仿宋" w:eastAsia="仿宋" w:cs="仿宋"/>
          <w:sz w:val="20"/>
          <w:szCs w:val="20"/>
          <w:highlight w:val="none"/>
        </w:rPr>
        <w:t xml:space="preserve"> </w:t>
      </w:r>
      <w:r>
        <w:rPr>
          <w:rFonts w:ascii="仿宋" w:hAnsi="仿宋" w:eastAsia="仿宋" w:cs="仿宋"/>
          <w:b/>
          <w:bCs/>
          <w:sz w:val="20"/>
          <w:szCs w:val="20"/>
          <w:highlight w:val="none"/>
        </w:rPr>
        <w:t>（政采</w:t>
      </w:r>
      <w:r>
        <w:rPr>
          <w:rFonts w:ascii="仿宋" w:hAnsi="仿宋" w:eastAsia="仿宋" w:cs="仿宋"/>
          <w:spacing w:val="-37"/>
          <w:sz w:val="20"/>
          <w:szCs w:val="20"/>
          <w:highlight w:val="none"/>
        </w:rPr>
        <w:t xml:space="preserve"> </w:t>
      </w:r>
      <w:r>
        <w:rPr>
          <w:rFonts w:ascii="Times New Roman" w:hAnsi="Times New Roman" w:eastAsia="Times New Roman" w:cs="Times New Roman"/>
          <w:b/>
          <w:bCs/>
          <w:sz w:val="20"/>
          <w:szCs w:val="20"/>
          <w:highlight w:val="none"/>
        </w:rPr>
        <w:t xml:space="preserve">e </w:t>
      </w:r>
      <w:r>
        <w:rPr>
          <w:rFonts w:ascii="仿宋" w:hAnsi="仿宋" w:eastAsia="仿宋" w:cs="仿宋"/>
          <w:b/>
          <w:bCs/>
          <w:sz w:val="20"/>
          <w:szCs w:val="20"/>
          <w:highlight w:val="none"/>
        </w:rPr>
        <w:t>贷）</w:t>
      </w:r>
    </w:p>
    <w:p w14:paraId="7C04DA81">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 xml:space="preserve">西安分行    </w:t>
      </w:r>
      <w:r>
        <w:rPr>
          <w:rFonts w:hint="eastAsia" w:ascii="仿宋" w:hAnsi="仿宋" w:eastAsia="仿宋" w:cs="仿宋"/>
          <w:spacing w:val="4"/>
          <w:sz w:val="20"/>
          <w:szCs w:val="20"/>
          <w:highlight w:val="none"/>
          <w:lang w:val="en-US" w:eastAsia="zh-CN"/>
        </w:rPr>
        <w:t>西安</w:t>
      </w:r>
      <w:r>
        <w:rPr>
          <w:rFonts w:hint="eastAsia" w:ascii="仿宋" w:hAnsi="仿宋" w:eastAsia="仿宋" w:cs="仿宋"/>
          <w:spacing w:val="4"/>
          <w:sz w:val="20"/>
          <w:szCs w:val="20"/>
          <w:highlight w:val="none"/>
          <w:lang w:eastAsia="zh-CN"/>
        </w:rPr>
        <w:t>市</w:t>
      </w:r>
      <w:r>
        <w:rPr>
          <w:rFonts w:ascii="仿宋" w:hAnsi="仿宋" w:eastAsia="仿宋" w:cs="仿宋"/>
          <w:spacing w:val="4"/>
          <w:sz w:val="20"/>
          <w:szCs w:val="20"/>
          <w:highlight w:val="none"/>
        </w:rPr>
        <w:t>朱雀大街中段</w:t>
      </w:r>
      <w:r>
        <w:rPr>
          <w:rFonts w:ascii="仿宋" w:hAnsi="仿宋" w:eastAsia="仿宋" w:cs="仿宋"/>
          <w:spacing w:val="-6"/>
          <w:sz w:val="20"/>
          <w:szCs w:val="20"/>
          <w:highlight w:val="none"/>
        </w:rPr>
        <w:t xml:space="preserve"> </w:t>
      </w:r>
      <w:r>
        <w:rPr>
          <w:rFonts w:ascii="Times New Roman" w:hAnsi="Times New Roman" w:eastAsia="Times New Roman" w:cs="Times New Roman"/>
          <w:spacing w:val="4"/>
          <w:sz w:val="20"/>
          <w:szCs w:val="20"/>
          <w:highlight w:val="none"/>
        </w:rPr>
        <w:t>1</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4"/>
          <w:sz w:val="20"/>
          <w:szCs w:val="20"/>
          <w:highlight w:val="none"/>
        </w:rPr>
        <w:t>号  曹晓聪</w:t>
      </w:r>
      <w:r>
        <w:rPr>
          <w:rFonts w:ascii="仿宋" w:hAnsi="仿宋" w:eastAsia="仿宋" w:cs="仿宋"/>
          <w:spacing w:val="-23"/>
          <w:sz w:val="20"/>
          <w:szCs w:val="20"/>
          <w:highlight w:val="none"/>
        </w:rPr>
        <w:t xml:space="preserve"> </w:t>
      </w:r>
      <w:r>
        <w:rPr>
          <w:rFonts w:ascii="Times New Roman" w:hAnsi="Times New Roman" w:eastAsia="Times New Roman" w:cs="Times New Roman"/>
          <w:spacing w:val="4"/>
          <w:sz w:val="20"/>
          <w:szCs w:val="20"/>
          <w:highlight w:val="none"/>
        </w:rPr>
        <w:t>13759957407</w:t>
      </w:r>
      <w:r>
        <w:rPr>
          <w:rFonts w:ascii="Times New Roman" w:hAnsi="Times New Roman" w:eastAsia="Times New Roman" w:cs="Times New Roman"/>
          <w:spacing w:val="8"/>
          <w:sz w:val="20"/>
          <w:szCs w:val="20"/>
          <w:highlight w:val="none"/>
        </w:rPr>
        <w:t xml:space="preserve">  </w:t>
      </w:r>
      <w:r>
        <w:rPr>
          <w:rFonts w:ascii="仿宋" w:hAnsi="仿宋" w:eastAsia="仿宋" w:cs="仿宋"/>
          <w:spacing w:val="4"/>
          <w:sz w:val="20"/>
          <w:szCs w:val="20"/>
          <w:highlight w:val="none"/>
        </w:rPr>
        <w:t>魏敏</w:t>
      </w:r>
      <w:r>
        <w:rPr>
          <w:rFonts w:ascii="仿宋" w:hAnsi="仿宋" w:eastAsia="仿宋" w:cs="仿宋"/>
          <w:spacing w:val="-20"/>
          <w:sz w:val="20"/>
          <w:szCs w:val="20"/>
          <w:highlight w:val="none"/>
        </w:rPr>
        <w:t xml:space="preserve"> </w:t>
      </w:r>
      <w:r>
        <w:rPr>
          <w:rFonts w:ascii="Times New Roman" w:hAnsi="Times New Roman" w:eastAsia="Times New Roman" w:cs="Times New Roman"/>
          <w:spacing w:val="4"/>
          <w:sz w:val="20"/>
          <w:szCs w:val="20"/>
          <w:highlight w:val="none"/>
        </w:rPr>
        <w:t>18681897602</w:t>
      </w:r>
    </w:p>
    <w:p w14:paraId="5E1D6404">
      <w:pPr>
        <w:spacing w:before="69" w:line="224" w:lineRule="auto"/>
        <w:ind w:left="420"/>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咸阳分行    秦皇中路绿苑大厦    杭群</w:t>
      </w:r>
      <w:r>
        <w:rPr>
          <w:rFonts w:ascii="仿宋" w:hAnsi="仿宋" w:eastAsia="仿宋" w:cs="仿宋"/>
          <w:spacing w:val="-23"/>
          <w:sz w:val="20"/>
          <w:szCs w:val="20"/>
          <w:highlight w:val="none"/>
        </w:rPr>
        <w:t xml:space="preserve"> </w:t>
      </w:r>
      <w:r>
        <w:rPr>
          <w:rFonts w:ascii="Times New Roman" w:hAnsi="Times New Roman" w:eastAsia="Times New Roman" w:cs="Times New Roman"/>
          <w:spacing w:val="6"/>
          <w:sz w:val="20"/>
          <w:szCs w:val="20"/>
          <w:highlight w:val="none"/>
        </w:rPr>
        <w:t>13992</w:t>
      </w:r>
      <w:r>
        <w:rPr>
          <w:rFonts w:ascii="Times New Roman" w:hAnsi="Times New Roman" w:eastAsia="Times New Roman" w:cs="Times New Roman"/>
          <w:spacing w:val="5"/>
          <w:sz w:val="20"/>
          <w:szCs w:val="20"/>
          <w:highlight w:val="none"/>
        </w:rPr>
        <w:t>016859</w:t>
      </w:r>
    </w:p>
    <w:p w14:paraId="322DEF3F">
      <w:pPr>
        <w:spacing w:before="70" w:line="224" w:lineRule="auto"/>
        <w:ind w:left="428"/>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宝鸡分行    宝鸡市高新大道</w:t>
      </w:r>
      <w:r>
        <w:rPr>
          <w:rFonts w:ascii="仿宋" w:hAnsi="仿宋" w:eastAsia="仿宋" w:cs="仿宋"/>
          <w:spacing w:val="-38"/>
          <w:sz w:val="20"/>
          <w:szCs w:val="20"/>
          <w:highlight w:val="none"/>
        </w:rPr>
        <w:t xml:space="preserve"> </w:t>
      </w:r>
      <w:r>
        <w:rPr>
          <w:rFonts w:ascii="Times New Roman" w:hAnsi="Times New Roman" w:eastAsia="Times New Roman" w:cs="Times New Roman"/>
          <w:spacing w:val="5"/>
          <w:sz w:val="20"/>
          <w:szCs w:val="20"/>
          <w:highlight w:val="none"/>
        </w:rPr>
        <w:t>50</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5"/>
          <w:sz w:val="20"/>
          <w:szCs w:val="20"/>
          <w:highlight w:val="none"/>
        </w:rPr>
        <w:t>号财富大厦</w:t>
      </w:r>
      <w:r>
        <w:rPr>
          <w:rFonts w:ascii="仿宋" w:hAnsi="仿宋" w:eastAsia="仿宋" w:cs="仿宋"/>
          <w:spacing w:val="-44"/>
          <w:sz w:val="20"/>
          <w:szCs w:val="20"/>
          <w:highlight w:val="none"/>
        </w:rPr>
        <w:t xml:space="preserve"> </w:t>
      </w:r>
      <w:r>
        <w:rPr>
          <w:rFonts w:ascii="Times New Roman" w:hAnsi="Times New Roman" w:eastAsia="Times New Roman" w:cs="Times New Roman"/>
          <w:spacing w:val="5"/>
          <w:sz w:val="20"/>
          <w:szCs w:val="20"/>
          <w:highlight w:val="none"/>
        </w:rPr>
        <w:t xml:space="preserve">B </w:t>
      </w:r>
      <w:r>
        <w:rPr>
          <w:rFonts w:ascii="仿宋" w:hAnsi="仿宋" w:eastAsia="仿宋" w:cs="仿宋"/>
          <w:spacing w:val="5"/>
          <w:sz w:val="20"/>
          <w:szCs w:val="20"/>
          <w:highlight w:val="none"/>
        </w:rPr>
        <w:t>座</w:t>
      </w:r>
      <w:r>
        <w:rPr>
          <w:rFonts w:ascii="仿宋" w:hAnsi="仿宋" w:eastAsia="仿宋" w:cs="仿宋"/>
          <w:spacing w:val="-15"/>
          <w:sz w:val="20"/>
          <w:szCs w:val="20"/>
          <w:highlight w:val="none"/>
        </w:rPr>
        <w:t xml:space="preserve"> </w:t>
      </w:r>
      <w:r>
        <w:rPr>
          <w:rFonts w:ascii="仿宋" w:hAnsi="仿宋" w:eastAsia="仿宋" w:cs="仿宋"/>
          <w:spacing w:val="5"/>
          <w:sz w:val="20"/>
          <w:szCs w:val="20"/>
          <w:highlight w:val="none"/>
        </w:rPr>
        <w:t>王尧</w:t>
      </w:r>
      <w:r>
        <w:rPr>
          <w:rFonts w:ascii="仿宋" w:hAnsi="仿宋" w:eastAsia="仿宋" w:cs="仿宋"/>
          <w:spacing w:val="-23"/>
          <w:sz w:val="20"/>
          <w:szCs w:val="20"/>
          <w:highlight w:val="none"/>
        </w:rPr>
        <w:t xml:space="preserve"> </w:t>
      </w:r>
      <w:r>
        <w:rPr>
          <w:rFonts w:ascii="Times New Roman" w:hAnsi="Times New Roman" w:eastAsia="Times New Roman" w:cs="Times New Roman"/>
          <w:spacing w:val="5"/>
          <w:sz w:val="20"/>
          <w:szCs w:val="20"/>
          <w:highlight w:val="none"/>
        </w:rPr>
        <w:t>1363676</w:t>
      </w:r>
      <w:r>
        <w:rPr>
          <w:rFonts w:ascii="Times New Roman" w:hAnsi="Times New Roman" w:eastAsia="Times New Roman" w:cs="Times New Roman"/>
          <w:spacing w:val="4"/>
          <w:sz w:val="20"/>
          <w:szCs w:val="20"/>
          <w:highlight w:val="none"/>
        </w:rPr>
        <w:t>2976</w:t>
      </w:r>
    </w:p>
    <w:p w14:paraId="08C9D172">
      <w:pPr>
        <w:spacing w:before="69" w:line="224" w:lineRule="auto"/>
        <w:ind w:left="425"/>
        <w:rPr>
          <w:rFonts w:ascii="Times New Roman" w:hAnsi="Times New Roman" w:eastAsia="Times New Roman" w:cs="Times New Roman"/>
          <w:sz w:val="20"/>
          <w:szCs w:val="20"/>
          <w:highlight w:val="none"/>
        </w:rPr>
      </w:pPr>
      <w:r>
        <w:rPr>
          <w:rFonts w:ascii="仿宋" w:hAnsi="仿宋" w:eastAsia="仿宋" w:cs="仿宋"/>
          <w:spacing w:val="7"/>
          <w:sz w:val="20"/>
          <w:szCs w:val="20"/>
          <w:highlight w:val="none"/>
        </w:rPr>
        <w:t>渭南分行    渭南市朝阳大街中段信达广场世纪明珠大厦  杨阳</w:t>
      </w:r>
      <w:r>
        <w:rPr>
          <w:rFonts w:ascii="仿宋" w:hAnsi="仿宋" w:eastAsia="仿宋" w:cs="仿宋"/>
          <w:spacing w:val="11"/>
          <w:sz w:val="20"/>
          <w:szCs w:val="20"/>
          <w:highlight w:val="none"/>
        </w:rPr>
        <w:t xml:space="preserve">    </w:t>
      </w:r>
      <w:r>
        <w:rPr>
          <w:rFonts w:ascii="Times New Roman" w:hAnsi="Times New Roman" w:eastAsia="Times New Roman" w:cs="Times New Roman"/>
          <w:spacing w:val="7"/>
          <w:sz w:val="20"/>
          <w:szCs w:val="20"/>
          <w:highlight w:val="none"/>
        </w:rPr>
        <w:t>181</w:t>
      </w:r>
      <w:r>
        <w:rPr>
          <w:rFonts w:ascii="Times New Roman" w:hAnsi="Times New Roman" w:eastAsia="Times New Roman" w:cs="Times New Roman"/>
          <w:spacing w:val="6"/>
          <w:sz w:val="20"/>
          <w:szCs w:val="20"/>
          <w:highlight w:val="none"/>
        </w:rPr>
        <w:t>91815559</w:t>
      </w:r>
    </w:p>
    <w:p w14:paraId="6DC5FBC3">
      <w:pPr>
        <w:spacing w:before="69" w:line="224" w:lineRule="auto"/>
        <w:ind w:left="415"/>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榆林分行    榆林市高新区长兴路</w:t>
      </w:r>
      <w:r>
        <w:rPr>
          <w:rFonts w:ascii="仿宋" w:hAnsi="仿宋" w:eastAsia="仿宋" w:cs="仿宋"/>
          <w:spacing w:val="-39"/>
          <w:sz w:val="20"/>
          <w:szCs w:val="20"/>
          <w:highlight w:val="none"/>
        </w:rPr>
        <w:t xml:space="preserve"> </w:t>
      </w:r>
      <w:r>
        <w:rPr>
          <w:rFonts w:ascii="Times New Roman" w:hAnsi="Times New Roman" w:eastAsia="Times New Roman" w:cs="Times New Roman"/>
          <w:spacing w:val="6"/>
          <w:sz w:val="20"/>
          <w:szCs w:val="20"/>
          <w:highlight w:val="none"/>
        </w:rPr>
        <w:t>248</w:t>
      </w:r>
      <w:r>
        <w:rPr>
          <w:rFonts w:ascii="Times New Roman" w:hAnsi="Times New Roman" w:eastAsia="Times New Roman" w:cs="Times New Roman"/>
          <w:spacing w:val="19"/>
          <w:w w:val="101"/>
          <w:sz w:val="20"/>
          <w:szCs w:val="20"/>
          <w:highlight w:val="none"/>
        </w:rPr>
        <w:t xml:space="preserve"> </w:t>
      </w:r>
      <w:r>
        <w:rPr>
          <w:rFonts w:ascii="仿宋" w:hAnsi="仿宋" w:eastAsia="仿宋" w:cs="仿宋"/>
          <w:spacing w:val="6"/>
          <w:sz w:val="20"/>
          <w:szCs w:val="20"/>
          <w:highlight w:val="none"/>
        </w:rPr>
        <w:t>号中信银行    刘洪巍</w:t>
      </w:r>
      <w:r>
        <w:rPr>
          <w:rFonts w:ascii="仿宋" w:hAnsi="仿宋" w:eastAsia="仿宋" w:cs="仿宋"/>
          <w:spacing w:val="17"/>
          <w:sz w:val="20"/>
          <w:szCs w:val="20"/>
          <w:highlight w:val="none"/>
        </w:rPr>
        <w:t xml:space="preserve">  </w:t>
      </w:r>
      <w:r>
        <w:rPr>
          <w:rFonts w:ascii="Times New Roman" w:hAnsi="Times New Roman" w:eastAsia="Times New Roman" w:cs="Times New Roman"/>
          <w:spacing w:val="6"/>
          <w:sz w:val="20"/>
          <w:szCs w:val="20"/>
          <w:highlight w:val="none"/>
        </w:rPr>
        <w:t>13636885556</w:t>
      </w:r>
    </w:p>
    <w:p w14:paraId="505B759D">
      <w:pPr>
        <w:spacing w:before="70" w:line="224" w:lineRule="auto"/>
        <w:jc w:val="right"/>
        <w:rPr>
          <w:rFonts w:ascii="仿宋" w:hAnsi="仿宋" w:eastAsia="仿宋" w:cs="仿宋"/>
          <w:sz w:val="20"/>
          <w:szCs w:val="20"/>
          <w:highlight w:val="none"/>
        </w:rPr>
      </w:pPr>
      <w:r>
        <w:rPr>
          <w:rFonts w:ascii="仿宋" w:hAnsi="仿宋" w:eastAsia="仿宋" w:cs="仿宋"/>
          <w:spacing w:val="9"/>
          <w:sz w:val="20"/>
          <w:szCs w:val="20"/>
          <w:highlight w:val="none"/>
        </w:rPr>
        <w:t>汉中分行    汉中市汉台区西二环路与劳动西路东南汉中滨江</w:t>
      </w:r>
      <w:r>
        <w:rPr>
          <w:rFonts w:ascii="Times New Roman" w:hAnsi="Times New Roman" w:eastAsia="Times New Roman" w:cs="Times New Roman"/>
          <w:spacing w:val="9"/>
          <w:sz w:val="20"/>
          <w:szCs w:val="20"/>
          <w:highlight w:val="none"/>
        </w:rPr>
        <w:t>•</w:t>
      </w:r>
      <w:r>
        <w:rPr>
          <w:rFonts w:ascii="仿宋" w:hAnsi="仿宋" w:eastAsia="仿宋" w:cs="仿宋"/>
          <w:spacing w:val="9"/>
          <w:sz w:val="20"/>
          <w:szCs w:val="20"/>
          <w:highlight w:val="none"/>
        </w:rPr>
        <w:t>公园壹号（产业孵化区）</w:t>
      </w:r>
      <w:r>
        <w:rPr>
          <w:rFonts w:ascii="Times New Roman" w:hAnsi="Times New Roman" w:eastAsia="Times New Roman" w:cs="Times New Roman"/>
          <w:spacing w:val="9"/>
          <w:sz w:val="20"/>
          <w:szCs w:val="20"/>
          <w:highlight w:val="none"/>
        </w:rPr>
        <w:t>3B</w:t>
      </w:r>
      <w:r>
        <w:rPr>
          <w:rFonts w:ascii="Times New Roman" w:hAnsi="Times New Roman" w:eastAsia="Times New Roman" w:cs="Times New Roman"/>
          <w:spacing w:val="37"/>
          <w:sz w:val="20"/>
          <w:szCs w:val="20"/>
          <w:highlight w:val="none"/>
        </w:rPr>
        <w:t xml:space="preserve"> </w:t>
      </w:r>
      <w:r>
        <w:rPr>
          <w:rFonts w:ascii="仿宋" w:hAnsi="仿宋" w:eastAsia="仿宋" w:cs="仿宋"/>
          <w:spacing w:val="9"/>
          <w:sz w:val="20"/>
          <w:szCs w:val="20"/>
          <w:highlight w:val="none"/>
        </w:rPr>
        <w:t>号</w:t>
      </w:r>
    </w:p>
    <w:p w14:paraId="49D1C2EE">
      <w:pPr>
        <w:spacing w:before="69" w:line="225" w:lineRule="auto"/>
        <w:ind w:left="1671"/>
        <w:rPr>
          <w:rFonts w:ascii="Times New Roman" w:hAnsi="Times New Roman" w:eastAsia="Times New Roman" w:cs="Times New Roman"/>
          <w:sz w:val="20"/>
          <w:szCs w:val="20"/>
          <w:highlight w:val="none"/>
        </w:rPr>
      </w:pPr>
      <w:r>
        <w:rPr>
          <w:rFonts w:ascii="仿宋" w:hAnsi="仿宋" w:eastAsia="仿宋" w:cs="仿宋"/>
          <w:spacing w:val="1"/>
          <w:sz w:val="20"/>
          <w:szCs w:val="20"/>
          <w:highlight w:val="none"/>
        </w:rPr>
        <w:t>楼</w:t>
      </w:r>
      <w:r>
        <w:rPr>
          <w:rFonts w:ascii="仿宋" w:hAnsi="仿宋" w:eastAsia="仿宋" w:cs="仿宋"/>
          <w:spacing w:val="23"/>
          <w:sz w:val="20"/>
          <w:szCs w:val="20"/>
          <w:highlight w:val="none"/>
        </w:rPr>
        <w:t xml:space="preserve">  </w:t>
      </w:r>
      <w:r>
        <w:rPr>
          <w:rFonts w:ascii="仿宋" w:hAnsi="仿宋" w:eastAsia="仿宋" w:cs="仿宋"/>
          <w:spacing w:val="1"/>
          <w:sz w:val="20"/>
          <w:szCs w:val="20"/>
          <w:highlight w:val="none"/>
        </w:rPr>
        <w:t>陈真</w:t>
      </w:r>
      <w:r>
        <w:rPr>
          <w:rFonts w:ascii="仿宋" w:hAnsi="仿宋" w:eastAsia="仿宋" w:cs="仿宋"/>
          <w:spacing w:val="12"/>
          <w:sz w:val="20"/>
          <w:szCs w:val="20"/>
          <w:highlight w:val="none"/>
        </w:rPr>
        <w:t xml:space="preserve">    </w:t>
      </w:r>
      <w:r>
        <w:rPr>
          <w:rFonts w:ascii="Times New Roman" w:hAnsi="Times New Roman" w:eastAsia="Times New Roman" w:cs="Times New Roman"/>
          <w:spacing w:val="1"/>
          <w:sz w:val="20"/>
          <w:szCs w:val="20"/>
          <w:highlight w:val="none"/>
        </w:rPr>
        <w:t>18509165068</w:t>
      </w:r>
    </w:p>
    <w:p w14:paraId="639A200E">
      <w:pPr>
        <w:spacing w:before="68" w:line="224" w:lineRule="auto"/>
        <w:rPr>
          <w:rFonts w:ascii="仿宋" w:hAnsi="仿宋" w:eastAsia="仿宋" w:cs="仿宋"/>
          <w:sz w:val="20"/>
          <w:szCs w:val="20"/>
          <w:highlight w:val="none"/>
        </w:rPr>
      </w:pPr>
      <w:r>
        <w:rPr>
          <w:rFonts w:ascii="仿宋" w:hAnsi="仿宋" w:eastAsia="仿宋" w:cs="仿宋"/>
          <w:b/>
          <w:bCs/>
          <w:sz w:val="20"/>
          <w:szCs w:val="20"/>
          <w:highlight w:val="none"/>
        </w:rPr>
        <w:t>五、</w:t>
      </w:r>
      <w:r>
        <w:rPr>
          <w:rFonts w:ascii="仿宋" w:hAnsi="仿宋" w:eastAsia="仿宋" w:cs="仿宋"/>
          <w:spacing w:val="-50"/>
          <w:sz w:val="20"/>
          <w:szCs w:val="20"/>
          <w:highlight w:val="none"/>
        </w:rPr>
        <w:t xml:space="preserve"> </w:t>
      </w:r>
      <w:r>
        <w:rPr>
          <w:rFonts w:ascii="仿宋" w:hAnsi="仿宋" w:eastAsia="仿宋" w:cs="仿宋"/>
          <w:b/>
          <w:bCs/>
          <w:sz w:val="20"/>
          <w:szCs w:val="20"/>
          <w:highlight w:val="none"/>
        </w:rPr>
        <w:t>中国光大银行（</w:t>
      </w:r>
      <w:r>
        <w:rPr>
          <w:rFonts w:ascii="仿宋" w:hAnsi="仿宋" w:eastAsia="仿宋" w:cs="仿宋"/>
          <w:spacing w:val="-42"/>
          <w:sz w:val="20"/>
          <w:szCs w:val="20"/>
          <w:highlight w:val="none"/>
        </w:rPr>
        <w:t xml:space="preserve"> </w:t>
      </w:r>
      <w:r>
        <w:rPr>
          <w:rFonts w:ascii="仿宋" w:hAnsi="仿宋" w:eastAsia="仿宋" w:cs="仿宋"/>
          <w:b/>
          <w:bCs/>
          <w:sz w:val="20"/>
          <w:szCs w:val="20"/>
          <w:highlight w:val="none"/>
        </w:rPr>
        <w:t>阳光政采贷）</w:t>
      </w:r>
    </w:p>
    <w:p w14:paraId="0649DFA8">
      <w:pPr>
        <w:spacing w:line="224" w:lineRule="auto"/>
        <w:rPr>
          <w:rFonts w:ascii="仿宋" w:hAnsi="仿宋" w:eastAsia="仿宋" w:cs="仿宋"/>
          <w:sz w:val="20"/>
          <w:szCs w:val="20"/>
          <w:highlight w:val="none"/>
        </w:rPr>
        <w:sectPr>
          <w:footerReference r:id="rId24" w:type="default"/>
          <w:pgSz w:w="11906" w:h="16839"/>
          <w:pgMar w:top="1429" w:right="1456" w:bottom="1199" w:left="1433" w:header="0" w:footer="966" w:gutter="0"/>
          <w:cols w:space="720" w:num="1"/>
        </w:sectPr>
      </w:pPr>
    </w:p>
    <w:p w14:paraId="63267A63">
      <w:pPr>
        <w:spacing w:line="39" w:lineRule="exact"/>
        <w:rPr>
          <w:highlight w:val="none"/>
        </w:rPr>
      </w:pPr>
    </w:p>
    <w:tbl>
      <w:tblPr>
        <w:tblStyle w:val="12"/>
        <w:tblW w:w="4504" w:type="dxa"/>
        <w:tblInd w:w="41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
        <w:gridCol w:w="945"/>
        <w:gridCol w:w="2517"/>
      </w:tblGrid>
      <w:tr w14:paraId="4254DC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9" w:hRule="atLeast"/>
        </w:trPr>
        <w:tc>
          <w:tcPr>
            <w:tcW w:w="1042" w:type="dxa"/>
            <w:vAlign w:val="top"/>
          </w:tcPr>
          <w:p w14:paraId="27B0A6FB">
            <w:pPr>
              <w:pStyle w:val="13"/>
              <w:spacing w:before="1" w:line="223" w:lineRule="auto"/>
              <w:ind w:left="12"/>
              <w:rPr>
                <w:sz w:val="20"/>
                <w:szCs w:val="20"/>
                <w:highlight w:val="none"/>
              </w:rPr>
            </w:pPr>
            <w:r>
              <w:rPr>
                <w:spacing w:val="3"/>
                <w:sz w:val="20"/>
                <w:szCs w:val="20"/>
                <w:highlight w:val="none"/>
              </w:rPr>
              <w:t>宝鸡分行</w:t>
            </w:r>
          </w:p>
        </w:tc>
        <w:tc>
          <w:tcPr>
            <w:tcW w:w="945" w:type="dxa"/>
            <w:vAlign w:val="top"/>
          </w:tcPr>
          <w:p w14:paraId="647256D1">
            <w:pPr>
              <w:pStyle w:val="13"/>
              <w:spacing w:line="224" w:lineRule="auto"/>
              <w:ind w:left="218"/>
              <w:rPr>
                <w:sz w:val="20"/>
                <w:szCs w:val="20"/>
                <w:highlight w:val="none"/>
              </w:rPr>
            </w:pPr>
            <w:r>
              <w:rPr>
                <w:spacing w:val="-2"/>
                <w:sz w:val="20"/>
                <w:szCs w:val="20"/>
                <w:highlight w:val="none"/>
              </w:rPr>
              <w:t>杨</w:t>
            </w:r>
            <w:r>
              <w:rPr>
                <w:spacing w:val="20"/>
                <w:sz w:val="20"/>
                <w:szCs w:val="20"/>
                <w:highlight w:val="none"/>
              </w:rPr>
              <w:t xml:space="preserve"> </w:t>
            </w:r>
            <w:r>
              <w:rPr>
                <w:spacing w:val="-2"/>
                <w:sz w:val="20"/>
                <w:szCs w:val="20"/>
                <w:highlight w:val="none"/>
              </w:rPr>
              <w:t>欢</w:t>
            </w:r>
          </w:p>
        </w:tc>
        <w:tc>
          <w:tcPr>
            <w:tcW w:w="2517" w:type="dxa"/>
            <w:vAlign w:val="top"/>
          </w:tcPr>
          <w:p w14:paraId="6BDFD4DB">
            <w:pPr>
              <w:spacing w:before="35" w:line="195" w:lineRule="auto"/>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0917-3451055 18329677163</w:t>
            </w:r>
          </w:p>
        </w:tc>
      </w:tr>
      <w:tr w14:paraId="00E78D2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1042" w:type="dxa"/>
            <w:vAlign w:val="top"/>
          </w:tcPr>
          <w:p w14:paraId="25FA24EB">
            <w:pPr>
              <w:pStyle w:val="13"/>
              <w:spacing w:before="52" w:line="224" w:lineRule="auto"/>
              <w:rPr>
                <w:sz w:val="20"/>
                <w:szCs w:val="20"/>
                <w:highlight w:val="none"/>
              </w:rPr>
            </w:pPr>
            <w:r>
              <w:rPr>
                <w:spacing w:val="6"/>
                <w:sz w:val="20"/>
                <w:szCs w:val="20"/>
                <w:highlight w:val="none"/>
              </w:rPr>
              <w:t>榆林分行</w:t>
            </w:r>
          </w:p>
        </w:tc>
        <w:tc>
          <w:tcPr>
            <w:tcW w:w="945" w:type="dxa"/>
            <w:vAlign w:val="top"/>
          </w:tcPr>
          <w:p w14:paraId="39F9B40E">
            <w:pPr>
              <w:pStyle w:val="13"/>
              <w:spacing w:before="53" w:line="225" w:lineRule="auto"/>
              <w:ind w:left="237"/>
              <w:rPr>
                <w:sz w:val="20"/>
                <w:szCs w:val="20"/>
                <w:highlight w:val="none"/>
              </w:rPr>
            </w:pPr>
            <w:r>
              <w:rPr>
                <w:spacing w:val="-1"/>
                <w:sz w:val="20"/>
                <w:szCs w:val="20"/>
                <w:highlight w:val="none"/>
              </w:rPr>
              <w:t>尚云鹏</w:t>
            </w:r>
          </w:p>
        </w:tc>
        <w:tc>
          <w:tcPr>
            <w:tcW w:w="2517" w:type="dxa"/>
            <w:vAlign w:val="top"/>
          </w:tcPr>
          <w:p w14:paraId="54DDD835">
            <w:pPr>
              <w:spacing w:before="88" w:line="195" w:lineRule="auto"/>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0912-3548019 18690473126</w:t>
            </w:r>
          </w:p>
        </w:tc>
      </w:tr>
      <w:tr w14:paraId="281D5B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1042" w:type="dxa"/>
            <w:vAlign w:val="top"/>
          </w:tcPr>
          <w:p w14:paraId="69599A0C">
            <w:pPr>
              <w:pStyle w:val="13"/>
              <w:spacing w:before="52" w:line="224" w:lineRule="auto"/>
              <w:ind w:left="2"/>
              <w:rPr>
                <w:sz w:val="20"/>
                <w:szCs w:val="20"/>
                <w:highlight w:val="none"/>
              </w:rPr>
            </w:pPr>
            <w:r>
              <w:rPr>
                <w:spacing w:val="6"/>
                <w:sz w:val="20"/>
                <w:szCs w:val="20"/>
                <w:highlight w:val="none"/>
              </w:rPr>
              <w:t>延安分行</w:t>
            </w:r>
          </w:p>
        </w:tc>
        <w:tc>
          <w:tcPr>
            <w:tcW w:w="945" w:type="dxa"/>
            <w:vAlign w:val="top"/>
          </w:tcPr>
          <w:p w14:paraId="6D823C41">
            <w:pPr>
              <w:pStyle w:val="13"/>
              <w:spacing w:before="53" w:line="226" w:lineRule="auto"/>
              <w:ind w:left="228"/>
              <w:rPr>
                <w:sz w:val="20"/>
                <w:szCs w:val="20"/>
                <w:highlight w:val="none"/>
              </w:rPr>
            </w:pPr>
            <w:r>
              <w:rPr>
                <w:spacing w:val="2"/>
                <w:sz w:val="20"/>
                <w:szCs w:val="20"/>
                <w:highlight w:val="none"/>
              </w:rPr>
              <w:t>汪昊田</w:t>
            </w:r>
          </w:p>
        </w:tc>
        <w:tc>
          <w:tcPr>
            <w:tcW w:w="2517" w:type="dxa"/>
            <w:vAlign w:val="top"/>
          </w:tcPr>
          <w:p w14:paraId="269C6AF4">
            <w:pPr>
              <w:spacing w:before="88" w:line="195" w:lineRule="auto"/>
              <w:ind w:right="6"/>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2"/>
                <w:sz w:val="20"/>
                <w:szCs w:val="20"/>
                <w:highlight w:val="none"/>
              </w:rPr>
              <w:t>0911-8011831</w:t>
            </w:r>
            <w:r>
              <w:rPr>
                <w:rFonts w:ascii="Times New Roman" w:hAnsi="Times New Roman" w:eastAsia="Times New Roman" w:cs="Times New Roman"/>
                <w:spacing w:val="37"/>
                <w:sz w:val="20"/>
                <w:szCs w:val="20"/>
                <w:highlight w:val="none"/>
              </w:rPr>
              <w:t xml:space="preserve"> </w:t>
            </w:r>
            <w:r>
              <w:rPr>
                <w:rFonts w:ascii="Times New Roman" w:hAnsi="Times New Roman" w:eastAsia="Times New Roman" w:cs="Times New Roman"/>
                <w:spacing w:val="2"/>
                <w:sz w:val="20"/>
                <w:szCs w:val="20"/>
                <w:highlight w:val="none"/>
              </w:rPr>
              <w:t>13509115500</w:t>
            </w:r>
          </w:p>
        </w:tc>
      </w:tr>
      <w:tr w14:paraId="11F882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1042" w:type="dxa"/>
            <w:vAlign w:val="top"/>
          </w:tcPr>
          <w:p w14:paraId="443C3C9D">
            <w:pPr>
              <w:pStyle w:val="13"/>
              <w:spacing w:before="52" w:line="224" w:lineRule="auto"/>
              <w:ind w:left="4"/>
              <w:rPr>
                <w:sz w:val="20"/>
                <w:szCs w:val="20"/>
                <w:highlight w:val="none"/>
              </w:rPr>
            </w:pPr>
            <w:r>
              <w:rPr>
                <w:spacing w:val="5"/>
                <w:sz w:val="20"/>
                <w:szCs w:val="20"/>
                <w:highlight w:val="none"/>
              </w:rPr>
              <w:t>咸阳分行</w:t>
            </w:r>
          </w:p>
        </w:tc>
        <w:tc>
          <w:tcPr>
            <w:tcW w:w="945" w:type="dxa"/>
            <w:vAlign w:val="top"/>
          </w:tcPr>
          <w:p w14:paraId="4711AD1C">
            <w:pPr>
              <w:pStyle w:val="13"/>
              <w:spacing w:before="53" w:line="225" w:lineRule="auto"/>
              <w:ind w:left="214"/>
              <w:rPr>
                <w:sz w:val="20"/>
                <w:szCs w:val="20"/>
                <w:highlight w:val="none"/>
              </w:rPr>
            </w:pPr>
            <w:r>
              <w:rPr>
                <w:spacing w:val="2"/>
                <w:sz w:val="20"/>
                <w:szCs w:val="20"/>
                <w:highlight w:val="none"/>
              </w:rPr>
              <w:t>侯</w:t>
            </w:r>
            <w:r>
              <w:rPr>
                <w:spacing w:val="11"/>
                <w:sz w:val="20"/>
                <w:szCs w:val="20"/>
                <w:highlight w:val="none"/>
              </w:rPr>
              <w:t xml:space="preserve"> </w:t>
            </w:r>
            <w:r>
              <w:rPr>
                <w:spacing w:val="2"/>
                <w:sz w:val="20"/>
                <w:szCs w:val="20"/>
                <w:highlight w:val="none"/>
              </w:rPr>
              <w:t>佳</w:t>
            </w:r>
          </w:p>
        </w:tc>
        <w:tc>
          <w:tcPr>
            <w:tcW w:w="2517" w:type="dxa"/>
            <w:vAlign w:val="top"/>
          </w:tcPr>
          <w:p w14:paraId="6DAF540D">
            <w:pPr>
              <w:spacing w:before="88" w:line="195" w:lineRule="auto"/>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32100021</w:t>
            </w:r>
            <w:r>
              <w:rPr>
                <w:rFonts w:ascii="Times New Roman" w:hAnsi="Times New Roman" w:eastAsia="Times New Roman" w:cs="Times New Roman"/>
                <w:spacing w:val="6"/>
                <w:sz w:val="20"/>
                <w:szCs w:val="20"/>
                <w:highlight w:val="none"/>
              </w:rPr>
              <w:t xml:space="preserve">        </w:t>
            </w:r>
            <w:r>
              <w:rPr>
                <w:rFonts w:ascii="Times New Roman" w:hAnsi="Times New Roman" w:eastAsia="Times New Roman" w:cs="Times New Roman"/>
                <w:spacing w:val="3"/>
                <w:sz w:val="20"/>
                <w:szCs w:val="20"/>
                <w:highlight w:val="none"/>
              </w:rPr>
              <w:t>15229500088</w:t>
            </w:r>
          </w:p>
        </w:tc>
      </w:tr>
      <w:tr w14:paraId="3FA7E90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1042" w:type="dxa"/>
            <w:vAlign w:val="top"/>
          </w:tcPr>
          <w:p w14:paraId="0B7ABBD9">
            <w:pPr>
              <w:pStyle w:val="13"/>
              <w:spacing w:before="53" w:line="225" w:lineRule="auto"/>
              <w:ind w:left="11"/>
              <w:rPr>
                <w:sz w:val="20"/>
                <w:szCs w:val="20"/>
                <w:highlight w:val="none"/>
              </w:rPr>
            </w:pPr>
            <w:r>
              <w:rPr>
                <w:spacing w:val="3"/>
                <w:sz w:val="20"/>
                <w:szCs w:val="20"/>
                <w:highlight w:val="none"/>
              </w:rPr>
              <w:t>营销一部</w:t>
            </w:r>
          </w:p>
        </w:tc>
        <w:tc>
          <w:tcPr>
            <w:tcW w:w="945" w:type="dxa"/>
            <w:vAlign w:val="top"/>
          </w:tcPr>
          <w:p w14:paraId="57B99740">
            <w:pPr>
              <w:pStyle w:val="13"/>
              <w:spacing w:before="53" w:line="226" w:lineRule="auto"/>
              <w:ind w:left="217"/>
              <w:rPr>
                <w:sz w:val="20"/>
                <w:szCs w:val="20"/>
                <w:highlight w:val="none"/>
              </w:rPr>
            </w:pPr>
            <w:r>
              <w:rPr>
                <w:spacing w:val="-1"/>
                <w:sz w:val="20"/>
                <w:szCs w:val="20"/>
                <w:highlight w:val="none"/>
              </w:rPr>
              <w:t>李</w:t>
            </w:r>
            <w:r>
              <w:rPr>
                <w:spacing w:val="17"/>
                <w:sz w:val="20"/>
                <w:szCs w:val="20"/>
                <w:highlight w:val="none"/>
              </w:rPr>
              <w:t xml:space="preserve"> </w:t>
            </w:r>
            <w:r>
              <w:rPr>
                <w:spacing w:val="-1"/>
                <w:sz w:val="20"/>
                <w:szCs w:val="20"/>
                <w:highlight w:val="none"/>
              </w:rPr>
              <w:t>敏</w:t>
            </w:r>
          </w:p>
        </w:tc>
        <w:tc>
          <w:tcPr>
            <w:tcW w:w="2517" w:type="dxa"/>
            <w:vAlign w:val="top"/>
          </w:tcPr>
          <w:p w14:paraId="60A706DA">
            <w:pPr>
              <w:spacing w:before="88" w:line="195" w:lineRule="auto"/>
              <w:ind w:left="115"/>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8723631113772031109</w:t>
            </w:r>
          </w:p>
        </w:tc>
      </w:tr>
      <w:tr w14:paraId="6A64CA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0" w:hRule="atLeast"/>
        </w:trPr>
        <w:tc>
          <w:tcPr>
            <w:tcW w:w="1042" w:type="dxa"/>
            <w:vAlign w:val="top"/>
          </w:tcPr>
          <w:p w14:paraId="4DF8C704">
            <w:pPr>
              <w:pStyle w:val="13"/>
              <w:spacing w:before="52" w:line="182" w:lineRule="auto"/>
              <w:ind w:left="11"/>
              <w:rPr>
                <w:sz w:val="20"/>
                <w:szCs w:val="20"/>
                <w:highlight w:val="none"/>
              </w:rPr>
            </w:pPr>
            <w:r>
              <w:rPr>
                <w:spacing w:val="3"/>
                <w:sz w:val="20"/>
                <w:szCs w:val="20"/>
                <w:highlight w:val="none"/>
              </w:rPr>
              <w:t>营销二部</w:t>
            </w:r>
          </w:p>
        </w:tc>
        <w:tc>
          <w:tcPr>
            <w:tcW w:w="945" w:type="dxa"/>
            <w:vAlign w:val="top"/>
          </w:tcPr>
          <w:p w14:paraId="4B72966C">
            <w:pPr>
              <w:pStyle w:val="13"/>
              <w:spacing w:before="52" w:line="182" w:lineRule="auto"/>
              <w:ind w:left="219"/>
              <w:rPr>
                <w:sz w:val="20"/>
                <w:szCs w:val="20"/>
                <w:highlight w:val="none"/>
              </w:rPr>
            </w:pPr>
            <w:r>
              <w:rPr>
                <w:spacing w:val="5"/>
                <w:sz w:val="20"/>
                <w:szCs w:val="20"/>
                <w:highlight w:val="none"/>
              </w:rPr>
              <w:t>朱翰辰</w:t>
            </w:r>
          </w:p>
        </w:tc>
        <w:tc>
          <w:tcPr>
            <w:tcW w:w="2517" w:type="dxa"/>
            <w:vAlign w:val="top"/>
          </w:tcPr>
          <w:p w14:paraId="75EA22AA">
            <w:pPr>
              <w:spacing w:before="88" w:line="169" w:lineRule="auto"/>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87236201</w:t>
            </w:r>
            <w:r>
              <w:rPr>
                <w:rFonts w:ascii="Times New Roman" w:hAnsi="Times New Roman" w:eastAsia="Times New Roman" w:cs="Times New Roman"/>
                <w:spacing w:val="5"/>
                <w:sz w:val="20"/>
                <w:szCs w:val="20"/>
                <w:highlight w:val="none"/>
              </w:rPr>
              <w:t xml:space="preserve">        </w:t>
            </w:r>
            <w:r>
              <w:rPr>
                <w:rFonts w:ascii="Times New Roman" w:hAnsi="Times New Roman" w:eastAsia="Times New Roman" w:cs="Times New Roman"/>
                <w:spacing w:val="3"/>
                <w:sz w:val="20"/>
                <w:szCs w:val="20"/>
                <w:highlight w:val="none"/>
              </w:rPr>
              <w:t>17791788078</w:t>
            </w:r>
          </w:p>
        </w:tc>
      </w:tr>
    </w:tbl>
    <w:p w14:paraId="591F96C5">
      <w:pPr>
        <w:spacing w:before="102" w:line="227" w:lineRule="auto"/>
        <w:ind w:left="424"/>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营业部  张翔琮</w:t>
      </w:r>
      <w:r>
        <w:rPr>
          <w:rFonts w:ascii="仿宋" w:hAnsi="仿宋" w:eastAsia="仿宋" w:cs="仿宋"/>
          <w:spacing w:val="12"/>
          <w:sz w:val="20"/>
          <w:szCs w:val="20"/>
          <w:highlight w:val="none"/>
        </w:rPr>
        <w:t xml:space="preserve">  </w:t>
      </w:r>
      <w:r>
        <w:rPr>
          <w:rFonts w:ascii="Times New Roman" w:hAnsi="Times New Roman" w:eastAsia="Times New Roman" w:cs="Times New Roman"/>
          <w:spacing w:val="3"/>
          <w:sz w:val="20"/>
          <w:szCs w:val="20"/>
          <w:highlight w:val="none"/>
        </w:rPr>
        <w:t>87236306         1</w:t>
      </w:r>
      <w:r>
        <w:rPr>
          <w:rFonts w:ascii="Times New Roman" w:hAnsi="Times New Roman" w:eastAsia="Times New Roman" w:cs="Times New Roman"/>
          <w:spacing w:val="2"/>
          <w:sz w:val="20"/>
          <w:szCs w:val="20"/>
          <w:highlight w:val="none"/>
        </w:rPr>
        <w:t>8829235568</w:t>
      </w:r>
    </w:p>
    <w:p w14:paraId="06A138E6">
      <w:pPr>
        <w:spacing w:line="67" w:lineRule="exact"/>
        <w:rPr>
          <w:highlight w:val="none"/>
        </w:rPr>
      </w:pPr>
    </w:p>
    <w:tbl>
      <w:tblPr>
        <w:tblStyle w:val="12"/>
        <w:tblW w:w="4500" w:type="dxa"/>
        <w:tblInd w:w="41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143"/>
        <w:gridCol w:w="842"/>
        <w:gridCol w:w="1162"/>
        <w:gridCol w:w="1353"/>
      </w:tblGrid>
      <w:tr w14:paraId="4E0872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9" w:hRule="atLeast"/>
        </w:trPr>
        <w:tc>
          <w:tcPr>
            <w:tcW w:w="1143" w:type="dxa"/>
            <w:vAlign w:val="top"/>
          </w:tcPr>
          <w:p w14:paraId="7F9BF9D7">
            <w:pPr>
              <w:pStyle w:val="13"/>
              <w:spacing w:before="1" w:line="223" w:lineRule="auto"/>
              <w:ind w:left="17"/>
              <w:rPr>
                <w:sz w:val="20"/>
                <w:szCs w:val="20"/>
                <w:highlight w:val="none"/>
              </w:rPr>
            </w:pPr>
            <w:r>
              <w:rPr>
                <w:spacing w:val="3"/>
                <w:sz w:val="20"/>
                <w:szCs w:val="20"/>
                <w:highlight w:val="none"/>
              </w:rPr>
              <w:t>电子城支行</w:t>
            </w:r>
          </w:p>
        </w:tc>
        <w:tc>
          <w:tcPr>
            <w:tcW w:w="842" w:type="dxa"/>
            <w:vAlign w:val="top"/>
          </w:tcPr>
          <w:p w14:paraId="47DDAD4D">
            <w:pPr>
              <w:pStyle w:val="13"/>
              <w:spacing w:line="226" w:lineRule="auto"/>
              <w:ind w:left="123"/>
              <w:rPr>
                <w:sz w:val="20"/>
                <w:szCs w:val="20"/>
                <w:highlight w:val="none"/>
              </w:rPr>
            </w:pPr>
            <w:r>
              <w:rPr>
                <w:spacing w:val="2"/>
                <w:sz w:val="20"/>
                <w:szCs w:val="20"/>
                <w:highlight w:val="none"/>
              </w:rPr>
              <w:t>张曼玉</w:t>
            </w:r>
          </w:p>
        </w:tc>
        <w:tc>
          <w:tcPr>
            <w:tcW w:w="1162" w:type="dxa"/>
            <w:vAlign w:val="top"/>
          </w:tcPr>
          <w:p w14:paraId="71E8321F">
            <w:pPr>
              <w:spacing w:before="35" w:line="195" w:lineRule="auto"/>
              <w:ind w:left="113"/>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88247071</w:t>
            </w:r>
          </w:p>
        </w:tc>
        <w:tc>
          <w:tcPr>
            <w:tcW w:w="1353" w:type="dxa"/>
            <w:vAlign w:val="top"/>
          </w:tcPr>
          <w:p w14:paraId="3E71A8EE">
            <w:pPr>
              <w:spacing w:before="35" w:line="195" w:lineRule="auto"/>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2"/>
                <w:sz w:val="20"/>
                <w:szCs w:val="20"/>
                <w:highlight w:val="none"/>
              </w:rPr>
              <w:t>18009298787</w:t>
            </w:r>
          </w:p>
        </w:tc>
      </w:tr>
      <w:tr w14:paraId="29ACB07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2" w:hRule="atLeast"/>
        </w:trPr>
        <w:tc>
          <w:tcPr>
            <w:tcW w:w="1143" w:type="dxa"/>
            <w:vAlign w:val="top"/>
          </w:tcPr>
          <w:p w14:paraId="34C757C4">
            <w:pPr>
              <w:pStyle w:val="13"/>
              <w:spacing w:before="52" w:line="224" w:lineRule="auto"/>
              <w:ind w:left="13"/>
              <w:rPr>
                <w:sz w:val="20"/>
                <w:szCs w:val="20"/>
                <w:highlight w:val="none"/>
              </w:rPr>
            </w:pPr>
            <w:r>
              <w:rPr>
                <w:spacing w:val="4"/>
                <w:sz w:val="20"/>
                <w:szCs w:val="20"/>
                <w:highlight w:val="none"/>
              </w:rPr>
              <w:t>明德门支行</w:t>
            </w:r>
          </w:p>
        </w:tc>
        <w:tc>
          <w:tcPr>
            <w:tcW w:w="842" w:type="dxa"/>
            <w:vAlign w:val="top"/>
          </w:tcPr>
          <w:p w14:paraId="381AE3DA">
            <w:pPr>
              <w:pStyle w:val="13"/>
              <w:spacing w:before="53" w:line="226" w:lineRule="auto"/>
              <w:ind w:left="115"/>
              <w:rPr>
                <w:sz w:val="20"/>
                <w:szCs w:val="20"/>
                <w:highlight w:val="none"/>
              </w:rPr>
            </w:pPr>
            <w:r>
              <w:rPr>
                <w:spacing w:val="-3"/>
                <w:sz w:val="20"/>
                <w:szCs w:val="20"/>
                <w:highlight w:val="none"/>
              </w:rPr>
              <w:t>王</w:t>
            </w:r>
            <w:r>
              <w:rPr>
                <w:spacing w:val="15"/>
                <w:sz w:val="20"/>
                <w:szCs w:val="20"/>
                <w:highlight w:val="none"/>
              </w:rPr>
              <w:t xml:space="preserve"> </w:t>
            </w:r>
            <w:r>
              <w:rPr>
                <w:spacing w:val="-3"/>
                <w:sz w:val="20"/>
                <w:szCs w:val="20"/>
                <w:highlight w:val="none"/>
              </w:rPr>
              <w:t>晨</w:t>
            </w:r>
          </w:p>
        </w:tc>
        <w:tc>
          <w:tcPr>
            <w:tcW w:w="1162" w:type="dxa"/>
            <w:vAlign w:val="top"/>
          </w:tcPr>
          <w:p w14:paraId="245C5467">
            <w:pPr>
              <w:spacing w:before="88" w:line="195" w:lineRule="auto"/>
              <w:ind w:left="113"/>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85350770</w:t>
            </w:r>
          </w:p>
        </w:tc>
        <w:tc>
          <w:tcPr>
            <w:tcW w:w="1353" w:type="dxa"/>
            <w:vAlign w:val="top"/>
          </w:tcPr>
          <w:p w14:paraId="6BB7E2FC">
            <w:pPr>
              <w:spacing w:before="88" w:line="195" w:lineRule="auto"/>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2"/>
                <w:sz w:val="20"/>
                <w:szCs w:val="20"/>
                <w:highlight w:val="none"/>
              </w:rPr>
              <w:t>13991249430</w:t>
            </w:r>
          </w:p>
        </w:tc>
      </w:tr>
      <w:tr w14:paraId="67769D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0" w:hRule="atLeast"/>
        </w:trPr>
        <w:tc>
          <w:tcPr>
            <w:tcW w:w="1143" w:type="dxa"/>
            <w:vAlign w:val="top"/>
          </w:tcPr>
          <w:p w14:paraId="796B8059">
            <w:pPr>
              <w:pStyle w:val="13"/>
              <w:spacing w:before="52" w:line="182" w:lineRule="auto"/>
              <w:rPr>
                <w:sz w:val="20"/>
                <w:szCs w:val="20"/>
                <w:highlight w:val="none"/>
              </w:rPr>
            </w:pPr>
            <w:r>
              <w:rPr>
                <w:spacing w:val="6"/>
                <w:sz w:val="20"/>
                <w:szCs w:val="20"/>
                <w:highlight w:val="none"/>
              </w:rPr>
              <w:t>东大街支行</w:t>
            </w:r>
          </w:p>
        </w:tc>
        <w:tc>
          <w:tcPr>
            <w:tcW w:w="842" w:type="dxa"/>
            <w:vAlign w:val="top"/>
          </w:tcPr>
          <w:p w14:paraId="4B56954D">
            <w:pPr>
              <w:pStyle w:val="13"/>
              <w:spacing w:before="52" w:line="182" w:lineRule="auto"/>
              <w:ind w:left="109"/>
              <w:rPr>
                <w:sz w:val="20"/>
                <w:szCs w:val="20"/>
                <w:highlight w:val="none"/>
              </w:rPr>
            </w:pPr>
            <w:r>
              <w:rPr>
                <w:spacing w:val="2"/>
                <w:sz w:val="20"/>
                <w:szCs w:val="20"/>
                <w:highlight w:val="none"/>
              </w:rPr>
              <w:t>刘</w:t>
            </w:r>
            <w:r>
              <w:rPr>
                <w:spacing w:val="11"/>
                <w:sz w:val="20"/>
                <w:szCs w:val="20"/>
                <w:highlight w:val="none"/>
              </w:rPr>
              <w:t xml:space="preserve"> </w:t>
            </w:r>
            <w:r>
              <w:rPr>
                <w:spacing w:val="2"/>
                <w:sz w:val="20"/>
                <w:szCs w:val="20"/>
                <w:highlight w:val="none"/>
              </w:rPr>
              <w:t>林</w:t>
            </w:r>
          </w:p>
        </w:tc>
        <w:tc>
          <w:tcPr>
            <w:tcW w:w="1162" w:type="dxa"/>
            <w:vAlign w:val="top"/>
          </w:tcPr>
          <w:p w14:paraId="79125867">
            <w:pPr>
              <w:spacing w:before="88" w:line="169" w:lineRule="auto"/>
              <w:ind w:left="113"/>
              <w:rPr>
                <w:rFonts w:ascii="Times New Roman" w:hAnsi="Times New Roman" w:eastAsia="Times New Roman" w:cs="Times New Roman"/>
                <w:sz w:val="20"/>
                <w:szCs w:val="20"/>
                <w:highlight w:val="none"/>
              </w:rPr>
            </w:pPr>
            <w:r>
              <w:rPr>
                <w:rFonts w:ascii="Times New Roman" w:hAnsi="Times New Roman" w:eastAsia="Times New Roman" w:cs="Times New Roman"/>
                <w:spacing w:val="3"/>
                <w:sz w:val="20"/>
                <w:szCs w:val="20"/>
                <w:highlight w:val="none"/>
              </w:rPr>
              <w:t>87438914</w:t>
            </w:r>
          </w:p>
        </w:tc>
        <w:tc>
          <w:tcPr>
            <w:tcW w:w="1353" w:type="dxa"/>
            <w:vAlign w:val="top"/>
          </w:tcPr>
          <w:p w14:paraId="603AEC0F">
            <w:pPr>
              <w:spacing w:before="88" w:line="169" w:lineRule="auto"/>
              <w:jc w:val="right"/>
              <w:rPr>
                <w:rFonts w:ascii="Times New Roman" w:hAnsi="Times New Roman" w:eastAsia="Times New Roman" w:cs="Times New Roman"/>
                <w:sz w:val="20"/>
                <w:szCs w:val="20"/>
                <w:highlight w:val="none"/>
              </w:rPr>
            </w:pPr>
            <w:r>
              <w:rPr>
                <w:rFonts w:ascii="Times New Roman" w:hAnsi="Times New Roman" w:eastAsia="Times New Roman" w:cs="Times New Roman"/>
                <w:spacing w:val="2"/>
                <w:sz w:val="20"/>
                <w:szCs w:val="20"/>
                <w:highlight w:val="none"/>
              </w:rPr>
              <w:t>15029673754</w:t>
            </w:r>
          </w:p>
        </w:tc>
      </w:tr>
    </w:tbl>
    <w:p w14:paraId="5F72EB52">
      <w:pPr>
        <w:spacing w:before="104" w:line="224" w:lineRule="auto"/>
        <w:ind w:left="416"/>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经济开发区支行  陆家俊</w:t>
      </w:r>
      <w:r>
        <w:rPr>
          <w:rFonts w:ascii="仿宋" w:hAnsi="仿宋" w:eastAsia="仿宋" w:cs="仿宋"/>
          <w:spacing w:val="12"/>
          <w:sz w:val="20"/>
          <w:szCs w:val="20"/>
          <w:highlight w:val="none"/>
        </w:rPr>
        <w:t xml:space="preserve">  </w:t>
      </w:r>
      <w:r>
        <w:rPr>
          <w:rFonts w:ascii="Times New Roman" w:hAnsi="Times New Roman" w:eastAsia="Times New Roman" w:cs="Times New Roman"/>
          <w:spacing w:val="4"/>
          <w:sz w:val="20"/>
          <w:szCs w:val="20"/>
          <w:highlight w:val="none"/>
        </w:rPr>
        <w:t xml:space="preserve">86525176       </w:t>
      </w:r>
      <w:r>
        <w:rPr>
          <w:rFonts w:ascii="Times New Roman" w:hAnsi="Times New Roman" w:eastAsia="Times New Roman" w:cs="Times New Roman"/>
          <w:spacing w:val="3"/>
          <w:sz w:val="20"/>
          <w:szCs w:val="20"/>
          <w:highlight w:val="none"/>
        </w:rPr>
        <w:t xml:space="preserve">  18629303397</w:t>
      </w:r>
    </w:p>
    <w:p w14:paraId="11551481">
      <w:pPr>
        <w:spacing w:before="69" w:line="224" w:lineRule="auto"/>
        <w:ind w:left="407"/>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凤城九路支行    宋</w:t>
      </w:r>
      <w:r>
        <w:rPr>
          <w:rFonts w:ascii="仿宋" w:hAnsi="仿宋" w:eastAsia="仿宋" w:cs="仿宋"/>
          <w:spacing w:val="25"/>
          <w:sz w:val="20"/>
          <w:szCs w:val="20"/>
          <w:highlight w:val="none"/>
        </w:rPr>
        <w:t xml:space="preserve"> </w:t>
      </w:r>
      <w:r>
        <w:rPr>
          <w:rFonts w:ascii="仿宋" w:hAnsi="仿宋" w:eastAsia="仿宋" w:cs="仿宋"/>
          <w:spacing w:val="3"/>
          <w:sz w:val="20"/>
          <w:szCs w:val="20"/>
          <w:highlight w:val="none"/>
        </w:rPr>
        <w:t>宜</w:t>
      </w:r>
      <w:r>
        <w:rPr>
          <w:rFonts w:ascii="仿宋" w:hAnsi="仿宋" w:eastAsia="仿宋" w:cs="仿宋"/>
          <w:spacing w:val="10"/>
          <w:sz w:val="20"/>
          <w:szCs w:val="20"/>
          <w:highlight w:val="none"/>
        </w:rPr>
        <w:t xml:space="preserve">   </w:t>
      </w:r>
      <w:r>
        <w:rPr>
          <w:rFonts w:ascii="Times New Roman" w:hAnsi="Times New Roman" w:eastAsia="Times New Roman" w:cs="Times New Roman"/>
          <w:spacing w:val="3"/>
          <w:sz w:val="20"/>
          <w:szCs w:val="20"/>
          <w:highlight w:val="none"/>
        </w:rPr>
        <w:t>89155022         189669116</w:t>
      </w:r>
      <w:r>
        <w:rPr>
          <w:rFonts w:ascii="Times New Roman" w:hAnsi="Times New Roman" w:eastAsia="Times New Roman" w:cs="Times New Roman"/>
          <w:spacing w:val="2"/>
          <w:sz w:val="20"/>
          <w:szCs w:val="20"/>
          <w:highlight w:val="none"/>
        </w:rPr>
        <w:t>22</w:t>
      </w:r>
    </w:p>
    <w:p w14:paraId="31409C38">
      <w:pPr>
        <w:spacing w:before="69" w:line="224" w:lineRule="auto"/>
        <w:ind w:left="419"/>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兴庆路支行</w:t>
      </w:r>
      <w:r>
        <w:rPr>
          <w:rFonts w:ascii="仿宋" w:hAnsi="仿宋" w:eastAsia="仿宋" w:cs="仿宋"/>
          <w:spacing w:val="22"/>
          <w:sz w:val="20"/>
          <w:szCs w:val="20"/>
          <w:highlight w:val="none"/>
        </w:rPr>
        <w:t xml:space="preserve">  </w:t>
      </w:r>
      <w:r>
        <w:rPr>
          <w:rFonts w:ascii="仿宋" w:hAnsi="仿宋" w:eastAsia="仿宋" w:cs="仿宋"/>
          <w:spacing w:val="3"/>
          <w:sz w:val="20"/>
          <w:szCs w:val="20"/>
          <w:highlight w:val="none"/>
        </w:rPr>
        <w:t>司 洋</w:t>
      </w:r>
      <w:r>
        <w:rPr>
          <w:rFonts w:ascii="仿宋" w:hAnsi="仿宋" w:eastAsia="仿宋" w:cs="仿宋"/>
          <w:spacing w:val="10"/>
          <w:sz w:val="20"/>
          <w:szCs w:val="20"/>
          <w:highlight w:val="none"/>
        </w:rPr>
        <w:t xml:space="preserve">   </w:t>
      </w:r>
      <w:r>
        <w:rPr>
          <w:rFonts w:ascii="Times New Roman" w:hAnsi="Times New Roman" w:eastAsia="Times New Roman" w:cs="Times New Roman"/>
          <w:spacing w:val="3"/>
          <w:sz w:val="20"/>
          <w:szCs w:val="20"/>
          <w:highlight w:val="none"/>
        </w:rPr>
        <w:t>83290033</w:t>
      </w:r>
      <w:r>
        <w:rPr>
          <w:rFonts w:ascii="Times New Roman" w:hAnsi="Times New Roman" w:eastAsia="Times New Roman" w:cs="Times New Roman"/>
          <w:spacing w:val="5"/>
          <w:sz w:val="20"/>
          <w:szCs w:val="20"/>
          <w:highlight w:val="none"/>
        </w:rPr>
        <w:t xml:space="preserve">        </w:t>
      </w:r>
      <w:r>
        <w:rPr>
          <w:rFonts w:ascii="Times New Roman" w:hAnsi="Times New Roman" w:eastAsia="Times New Roman" w:cs="Times New Roman"/>
          <w:spacing w:val="3"/>
          <w:sz w:val="20"/>
          <w:szCs w:val="20"/>
          <w:highlight w:val="none"/>
        </w:rPr>
        <w:t>18629251819</w:t>
      </w:r>
    </w:p>
    <w:p w14:paraId="534B3446">
      <w:pPr>
        <w:spacing w:before="70" w:line="224" w:lineRule="auto"/>
        <w:ind w:left="413"/>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长乐西路支行    张</w:t>
      </w:r>
      <w:r>
        <w:rPr>
          <w:rFonts w:ascii="仿宋" w:hAnsi="仿宋" w:eastAsia="仿宋" w:cs="仿宋"/>
          <w:spacing w:val="24"/>
          <w:sz w:val="20"/>
          <w:szCs w:val="20"/>
          <w:highlight w:val="none"/>
        </w:rPr>
        <w:t xml:space="preserve"> </w:t>
      </w:r>
      <w:r>
        <w:rPr>
          <w:rFonts w:ascii="仿宋" w:hAnsi="仿宋" w:eastAsia="仿宋" w:cs="仿宋"/>
          <w:spacing w:val="3"/>
          <w:sz w:val="20"/>
          <w:szCs w:val="20"/>
          <w:highlight w:val="none"/>
        </w:rPr>
        <w:t>超</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3"/>
          <w:sz w:val="20"/>
          <w:szCs w:val="20"/>
          <w:highlight w:val="none"/>
        </w:rPr>
        <w:t>82566208         15877390201</w:t>
      </w:r>
    </w:p>
    <w:p w14:paraId="460E46D8">
      <w:pPr>
        <w:spacing w:before="68" w:line="225" w:lineRule="auto"/>
        <w:ind w:left="414"/>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友谊路支行</w:t>
      </w:r>
      <w:r>
        <w:rPr>
          <w:rFonts w:ascii="仿宋" w:hAnsi="仿宋" w:eastAsia="仿宋" w:cs="仿宋"/>
          <w:spacing w:val="19"/>
          <w:sz w:val="20"/>
          <w:szCs w:val="20"/>
          <w:highlight w:val="none"/>
        </w:rPr>
        <w:t xml:space="preserve">  </w:t>
      </w:r>
      <w:r>
        <w:rPr>
          <w:rFonts w:ascii="宋体" w:hAnsi="宋体" w:eastAsia="宋体" w:cs="宋体"/>
          <w:spacing w:val="3"/>
          <w:sz w:val="20"/>
          <w:szCs w:val="20"/>
          <w:highlight w:val="none"/>
        </w:rPr>
        <w:t>负</w:t>
      </w:r>
      <w:r>
        <w:rPr>
          <w:rFonts w:ascii="仿宋" w:hAnsi="仿宋" w:eastAsia="仿宋" w:cs="仿宋"/>
          <w:spacing w:val="3"/>
          <w:sz w:val="20"/>
          <w:szCs w:val="20"/>
          <w:highlight w:val="none"/>
        </w:rPr>
        <w:t xml:space="preserve">程敏  </w:t>
      </w:r>
      <w:r>
        <w:rPr>
          <w:rFonts w:ascii="Times New Roman" w:hAnsi="Times New Roman" w:eastAsia="Times New Roman" w:cs="Times New Roman"/>
          <w:spacing w:val="3"/>
          <w:sz w:val="20"/>
          <w:szCs w:val="20"/>
          <w:highlight w:val="none"/>
        </w:rPr>
        <w:t>88422067         18792795210</w:t>
      </w:r>
    </w:p>
    <w:p w14:paraId="394091CC">
      <w:pPr>
        <w:spacing w:before="69" w:line="224" w:lineRule="auto"/>
        <w:ind w:left="411"/>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边家村支行  王 鹏</w:t>
      </w:r>
      <w:r>
        <w:rPr>
          <w:rFonts w:ascii="仿宋" w:hAnsi="仿宋" w:eastAsia="仿宋" w:cs="仿宋"/>
          <w:spacing w:val="14"/>
          <w:sz w:val="20"/>
          <w:szCs w:val="20"/>
          <w:highlight w:val="none"/>
        </w:rPr>
        <w:t xml:space="preserve">   </w:t>
      </w:r>
      <w:r>
        <w:rPr>
          <w:rFonts w:ascii="Times New Roman" w:hAnsi="Times New Roman" w:eastAsia="Times New Roman" w:cs="Times New Roman"/>
          <w:spacing w:val="3"/>
          <w:sz w:val="20"/>
          <w:szCs w:val="20"/>
          <w:highlight w:val="none"/>
        </w:rPr>
        <w:t>85251673         15309223048</w:t>
      </w:r>
    </w:p>
    <w:p w14:paraId="1E07D113">
      <w:pPr>
        <w:spacing w:before="69" w:line="224" w:lineRule="auto"/>
        <w:ind w:left="415"/>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北关支行</w:t>
      </w:r>
      <w:r>
        <w:rPr>
          <w:rFonts w:ascii="仿宋" w:hAnsi="仿宋" w:eastAsia="仿宋" w:cs="仿宋"/>
          <w:spacing w:val="12"/>
          <w:sz w:val="20"/>
          <w:szCs w:val="20"/>
          <w:highlight w:val="none"/>
        </w:rPr>
        <w:t xml:space="preserve">    </w:t>
      </w:r>
      <w:r>
        <w:rPr>
          <w:rFonts w:ascii="仿宋" w:hAnsi="仿宋" w:eastAsia="仿宋" w:cs="仿宋"/>
          <w:spacing w:val="4"/>
          <w:sz w:val="20"/>
          <w:szCs w:val="20"/>
          <w:highlight w:val="none"/>
        </w:rPr>
        <w:t xml:space="preserve">菅新培  </w:t>
      </w:r>
      <w:r>
        <w:rPr>
          <w:rFonts w:ascii="Times New Roman" w:hAnsi="Times New Roman" w:eastAsia="Times New Roman" w:cs="Times New Roman"/>
          <w:spacing w:val="4"/>
          <w:sz w:val="20"/>
          <w:szCs w:val="20"/>
          <w:highlight w:val="none"/>
        </w:rPr>
        <w:t>86248203</w:t>
      </w:r>
      <w:r>
        <w:rPr>
          <w:rFonts w:ascii="Times New Roman" w:hAnsi="Times New Roman" w:eastAsia="Times New Roman" w:cs="Times New Roman"/>
          <w:spacing w:val="5"/>
          <w:sz w:val="20"/>
          <w:szCs w:val="20"/>
          <w:highlight w:val="none"/>
        </w:rPr>
        <w:t xml:space="preserve">        </w:t>
      </w:r>
      <w:r>
        <w:rPr>
          <w:rFonts w:ascii="Times New Roman" w:hAnsi="Times New Roman" w:eastAsia="Times New Roman" w:cs="Times New Roman"/>
          <w:spacing w:val="4"/>
          <w:sz w:val="20"/>
          <w:szCs w:val="20"/>
          <w:highlight w:val="none"/>
        </w:rPr>
        <w:t>180921693</w:t>
      </w:r>
      <w:r>
        <w:rPr>
          <w:rFonts w:ascii="Times New Roman" w:hAnsi="Times New Roman" w:eastAsia="Times New Roman" w:cs="Times New Roman"/>
          <w:spacing w:val="3"/>
          <w:sz w:val="20"/>
          <w:szCs w:val="20"/>
          <w:highlight w:val="none"/>
        </w:rPr>
        <w:t>61</w:t>
      </w:r>
    </w:p>
    <w:p w14:paraId="269E6009">
      <w:pPr>
        <w:spacing w:before="70" w:line="223" w:lineRule="auto"/>
        <w:ind w:left="422"/>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南郊支行    程</w:t>
      </w:r>
      <w:r>
        <w:rPr>
          <w:rFonts w:ascii="仿宋" w:hAnsi="仿宋" w:eastAsia="仿宋" w:cs="仿宋"/>
          <w:spacing w:val="16"/>
          <w:sz w:val="20"/>
          <w:szCs w:val="20"/>
          <w:highlight w:val="none"/>
        </w:rPr>
        <w:t xml:space="preserve"> </w:t>
      </w:r>
      <w:r>
        <w:rPr>
          <w:rFonts w:ascii="仿宋" w:hAnsi="仿宋" w:eastAsia="仿宋" w:cs="仿宋"/>
          <w:spacing w:val="3"/>
          <w:sz w:val="20"/>
          <w:szCs w:val="20"/>
          <w:highlight w:val="none"/>
        </w:rPr>
        <w:t>拓</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3"/>
          <w:sz w:val="20"/>
          <w:szCs w:val="20"/>
          <w:highlight w:val="none"/>
        </w:rPr>
        <w:t xml:space="preserve">85265234     </w:t>
      </w:r>
      <w:r>
        <w:rPr>
          <w:rFonts w:ascii="Times New Roman" w:hAnsi="Times New Roman" w:eastAsia="Times New Roman" w:cs="Times New Roman"/>
          <w:spacing w:val="2"/>
          <w:sz w:val="20"/>
          <w:szCs w:val="20"/>
          <w:highlight w:val="none"/>
        </w:rPr>
        <w:t xml:space="preserve">    13772491661</w:t>
      </w:r>
    </w:p>
    <w:p w14:paraId="2CA9BA43">
      <w:pPr>
        <w:spacing w:before="71" w:line="225" w:lineRule="auto"/>
        <w:ind w:left="420"/>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西关正街    马</w:t>
      </w:r>
      <w:r>
        <w:rPr>
          <w:rFonts w:ascii="仿宋" w:hAnsi="仿宋" w:eastAsia="仿宋" w:cs="仿宋"/>
          <w:spacing w:val="16"/>
          <w:sz w:val="20"/>
          <w:szCs w:val="20"/>
          <w:highlight w:val="none"/>
        </w:rPr>
        <w:t xml:space="preserve"> </w:t>
      </w:r>
      <w:r>
        <w:rPr>
          <w:rFonts w:ascii="仿宋" w:hAnsi="仿宋" w:eastAsia="仿宋" w:cs="仿宋"/>
          <w:spacing w:val="3"/>
          <w:sz w:val="20"/>
          <w:szCs w:val="20"/>
          <w:highlight w:val="none"/>
        </w:rPr>
        <w:t>瑜</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3"/>
          <w:sz w:val="20"/>
          <w:szCs w:val="20"/>
          <w:highlight w:val="none"/>
        </w:rPr>
        <w:t xml:space="preserve">89548109       </w:t>
      </w:r>
      <w:r>
        <w:rPr>
          <w:rFonts w:ascii="Times New Roman" w:hAnsi="Times New Roman" w:eastAsia="Times New Roman" w:cs="Times New Roman"/>
          <w:spacing w:val="2"/>
          <w:sz w:val="20"/>
          <w:szCs w:val="20"/>
          <w:highlight w:val="none"/>
        </w:rPr>
        <w:t xml:space="preserve">  13772337373</w:t>
      </w:r>
    </w:p>
    <w:p w14:paraId="267A497C">
      <w:pPr>
        <w:spacing w:before="67" w:line="224" w:lineRule="auto"/>
        <w:ind w:left="420"/>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 xml:space="preserve">丈八东路支行    杨筱凡  </w:t>
      </w:r>
      <w:r>
        <w:rPr>
          <w:rFonts w:ascii="Times New Roman" w:hAnsi="Times New Roman" w:eastAsia="Times New Roman" w:cs="Times New Roman"/>
          <w:spacing w:val="4"/>
          <w:sz w:val="20"/>
          <w:szCs w:val="20"/>
          <w:highlight w:val="none"/>
        </w:rPr>
        <w:t>81026910         151290</w:t>
      </w:r>
      <w:r>
        <w:rPr>
          <w:rFonts w:ascii="Times New Roman" w:hAnsi="Times New Roman" w:eastAsia="Times New Roman" w:cs="Times New Roman"/>
          <w:spacing w:val="3"/>
          <w:sz w:val="20"/>
          <w:szCs w:val="20"/>
          <w:highlight w:val="none"/>
        </w:rPr>
        <w:t>44185</w:t>
      </w:r>
    </w:p>
    <w:p w14:paraId="6C9D2433">
      <w:pPr>
        <w:spacing w:before="70" w:line="224" w:lineRule="auto"/>
        <w:ind w:left="407"/>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雁塔路支行</w:t>
      </w:r>
      <w:r>
        <w:rPr>
          <w:rFonts w:ascii="仿宋" w:hAnsi="仿宋" w:eastAsia="仿宋" w:cs="仿宋"/>
          <w:spacing w:val="25"/>
          <w:sz w:val="20"/>
          <w:szCs w:val="20"/>
          <w:highlight w:val="none"/>
        </w:rPr>
        <w:t xml:space="preserve">  </w:t>
      </w:r>
      <w:r>
        <w:rPr>
          <w:rFonts w:ascii="仿宋" w:hAnsi="仿宋" w:eastAsia="仿宋" w:cs="仿宋"/>
          <w:spacing w:val="4"/>
          <w:sz w:val="20"/>
          <w:szCs w:val="20"/>
          <w:highlight w:val="none"/>
        </w:rPr>
        <w:t xml:space="preserve">闫梓闶  </w:t>
      </w:r>
      <w:r>
        <w:rPr>
          <w:rFonts w:ascii="Times New Roman" w:hAnsi="Times New Roman" w:eastAsia="Times New Roman" w:cs="Times New Roman"/>
          <w:spacing w:val="4"/>
          <w:sz w:val="20"/>
          <w:szCs w:val="20"/>
          <w:highlight w:val="none"/>
        </w:rPr>
        <w:t>82222501</w:t>
      </w:r>
      <w:r>
        <w:rPr>
          <w:rFonts w:ascii="Times New Roman" w:hAnsi="Times New Roman" w:eastAsia="Times New Roman" w:cs="Times New Roman"/>
          <w:spacing w:val="5"/>
          <w:sz w:val="20"/>
          <w:szCs w:val="20"/>
          <w:highlight w:val="none"/>
        </w:rPr>
        <w:t xml:space="preserve">        </w:t>
      </w:r>
      <w:r>
        <w:rPr>
          <w:rFonts w:ascii="Times New Roman" w:hAnsi="Times New Roman" w:eastAsia="Times New Roman" w:cs="Times New Roman"/>
          <w:spacing w:val="4"/>
          <w:sz w:val="20"/>
          <w:szCs w:val="20"/>
          <w:highlight w:val="none"/>
        </w:rPr>
        <w:t>18691561524</w:t>
      </w:r>
    </w:p>
    <w:p w14:paraId="3669B9B2">
      <w:pPr>
        <w:spacing w:before="69" w:line="224" w:lineRule="auto"/>
        <w:ind w:left="406"/>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 xml:space="preserve">唐延路支行  尉二宝  </w:t>
      </w:r>
      <w:r>
        <w:rPr>
          <w:rFonts w:ascii="Times New Roman" w:hAnsi="Times New Roman" w:eastAsia="Times New Roman" w:cs="Times New Roman"/>
          <w:spacing w:val="4"/>
          <w:sz w:val="20"/>
          <w:szCs w:val="20"/>
          <w:highlight w:val="none"/>
        </w:rPr>
        <w:t>88329478         13991930150</w:t>
      </w:r>
    </w:p>
    <w:p w14:paraId="731294A7">
      <w:pPr>
        <w:spacing w:before="69" w:line="224" w:lineRule="auto"/>
        <w:ind w:left="413"/>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枫林绿洲支行    杨</w:t>
      </w:r>
      <w:r>
        <w:rPr>
          <w:rFonts w:ascii="仿宋" w:hAnsi="仿宋" w:eastAsia="仿宋" w:cs="仿宋"/>
          <w:spacing w:val="24"/>
          <w:sz w:val="20"/>
          <w:szCs w:val="20"/>
          <w:highlight w:val="none"/>
        </w:rPr>
        <w:t xml:space="preserve"> </w:t>
      </w:r>
      <w:r>
        <w:rPr>
          <w:rFonts w:ascii="仿宋" w:hAnsi="仿宋" w:eastAsia="仿宋" w:cs="仿宋"/>
          <w:spacing w:val="3"/>
          <w:sz w:val="20"/>
          <w:szCs w:val="20"/>
          <w:highlight w:val="none"/>
        </w:rPr>
        <w:t>嘉</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3"/>
          <w:sz w:val="20"/>
          <w:szCs w:val="20"/>
          <w:highlight w:val="none"/>
        </w:rPr>
        <w:t>87302120         13609199490</w:t>
      </w:r>
    </w:p>
    <w:p w14:paraId="0AD576A3">
      <w:pPr>
        <w:spacing w:before="70" w:line="224" w:lineRule="auto"/>
        <w:ind w:left="422"/>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南关正街支行    郭</w:t>
      </w:r>
      <w:r>
        <w:rPr>
          <w:rFonts w:ascii="仿宋" w:hAnsi="仿宋" w:eastAsia="仿宋" w:cs="仿宋"/>
          <w:spacing w:val="18"/>
          <w:sz w:val="20"/>
          <w:szCs w:val="20"/>
          <w:highlight w:val="none"/>
        </w:rPr>
        <w:t xml:space="preserve"> </w:t>
      </w:r>
      <w:r>
        <w:rPr>
          <w:rFonts w:ascii="仿宋" w:hAnsi="仿宋" w:eastAsia="仿宋" w:cs="仿宋"/>
          <w:spacing w:val="3"/>
          <w:sz w:val="20"/>
          <w:szCs w:val="20"/>
          <w:highlight w:val="none"/>
        </w:rPr>
        <w:t>敏</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3"/>
          <w:sz w:val="20"/>
          <w:szCs w:val="20"/>
          <w:highlight w:val="none"/>
        </w:rPr>
        <w:t>85230722         18066610</w:t>
      </w:r>
      <w:r>
        <w:rPr>
          <w:rFonts w:ascii="Times New Roman" w:hAnsi="Times New Roman" w:eastAsia="Times New Roman" w:cs="Times New Roman"/>
          <w:spacing w:val="2"/>
          <w:sz w:val="20"/>
          <w:szCs w:val="20"/>
          <w:highlight w:val="none"/>
        </w:rPr>
        <w:t>983</w:t>
      </w:r>
    </w:p>
    <w:p w14:paraId="67A83F49">
      <w:pPr>
        <w:spacing w:before="69" w:line="224" w:lineRule="auto"/>
        <w:ind w:left="422"/>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南二环支行  刘 超</w:t>
      </w:r>
      <w:r>
        <w:rPr>
          <w:rFonts w:ascii="仿宋" w:hAnsi="仿宋" w:eastAsia="仿宋" w:cs="仿宋"/>
          <w:spacing w:val="11"/>
          <w:sz w:val="20"/>
          <w:szCs w:val="20"/>
          <w:highlight w:val="none"/>
        </w:rPr>
        <w:t xml:space="preserve">   </w:t>
      </w:r>
      <w:r>
        <w:rPr>
          <w:rFonts w:ascii="Times New Roman" w:hAnsi="Times New Roman" w:eastAsia="Times New Roman" w:cs="Times New Roman"/>
          <w:spacing w:val="4"/>
          <w:sz w:val="20"/>
          <w:szCs w:val="20"/>
          <w:highlight w:val="none"/>
        </w:rPr>
        <w:t>88362861</w:t>
      </w:r>
      <w:r>
        <w:rPr>
          <w:rFonts w:ascii="Times New Roman" w:hAnsi="Times New Roman" w:eastAsia="Times New Roman" w:cs="Times New Roman"/>
          <w:spacing w:val="5"/>
          <w:sz w:val="20"/>
          <w:szCs w:val="20"/>
          <w:highlight w:val="none"/>
        </w:rPr>
        <w:t xml:space="preserve">        </w:t>
      </w:r>
      <w:r>
        <w:rPr>
          <w:rFonts w:ascii="Times New Roman" w:hAnsi="Times New Roman" w:eastAsia="Times New Roman" w:cs="Times New Roman"/>
          <w:spacing w:val="4"/>
          <w:sz w:val="20"/>
          <w:szCs w:val="20"/>
          <w:highlight w:val="none"/>
        </w:rPr>
        <w:t>18192080396</w:t>
      </w:r>
    </w:p>
    <w:p w14:paraId="2C7C3FBA">
      <w:pPr>
        <w:spacing w:before="69" w:line="224" w:lineRule="auto"/>
        <w:ind w:left="437"/>
        <w:rPr>
          <w:rFonts w:ascii="Times New Roman" w:hAnsi="Times New Roman" w:eastAsia="Times New Roman" w:cs="Times New Roman"/>
          <w:sz w:val="20"/>
          <w:szCs w:val="20"/>
          <w:highlight w:val="none"/>
        </w:rPr>
      </w:pPr>
      <w:r>
        <w:rPr>
          <w:rFonts w:ascii="仿宋" w:hAnsi="仿宋" w:eastAsia="仿宋" w:cs="仿宋"/>
          <w:spacing w:val="2"/>
          <w:sz w:val="20"/>
          <w:szCs w:val="20"/>
          <w:highlight w:val="none"/>
        </w:rPr>
        <w:t>曲江支行</w:t>
      </w:r>
      <w:r>
        <w:rPr>
          <w:rFonts w:ascii="仿宋" w:hAnsi="仿宋" w:eastAsia="仿宋" w:cs="仿宋"/>
          <w:spacing w:val="14"/>
          <w:sz w:val="20"/>
          <w:szCs w:val="20"/>
          <w:highlight w:val="none"/>
        </w:rPr>
        <w:t xml:space="preserve">    </w:t>
      </w:r>
      <w:r>
        <w:rPr>
          <w:rFonts w:ascii="仿宋" w:hAnsi="仿宋" w:eastAsia="仿宋" w:cs="仿宋"/>
          <w:spacing w:val="2"/>
          <w:sz w:val="20"/>
          <w:szCs w:val="20"/>
          <w:highlight w:val="none"/>
        </w:rPr>
        <w:t>田 鹏</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2"/>
          <w:sz w:val="20"/>
          <w:szCs w:val="20"/>
          <w:highlight w:val="none"/>
        </w:rPr>
        <w:t>81205890</w:t>
      </w:r>
      <w:r>
        <w:rPr>
          <w:rFonts w:ascii="Times New Roman" w:hAnsi="Times New Roman" w:eastAsia="Times New Roman" w:cs="Times New Roman"/>
          <w:spacing w:val="5"/>
          <w:sz w:val="20"/>
          <w:szCs w:val="20"/>
          <w:highlight w:val="none"/>
        </w:rPr>
        <w:t xml:space="preserve">        </w:t>
      </w:r>
      <w:r>
        <w:rPr>
          <w:rFonts w:ascii="Times New Roman" w:hAnsi="Times New Roman" w:eastAsia="Times New Roman" w:cs="Times New Roman"/>
          <w:spacing w:val="2"/>
          <w:sz w:val="20"/>
          <w:szCs w:val="20"/>
          <w:highlight w:val="none"/>
        </w:rPr>
        <w:t>13991937977</w:t>
      </w:r>
    </w:p>
    <w:p w14:paraId="689F3FCB">
      <w:pPr>
        <w:spacing w:before="70" w:line="224" w:lineRule="auto"/>
        <w:ind w:left="418"/>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 xml:space="preserve">太白路支行  马振林  </w:t>
      </w:r>
      <w:r>
        <w:rPr>
          <w:rFonts w:ascii="Times New Roman" w:hAnsi="Times New Roman" w:eastAsia="Times New Roman" w:cs="Times New Roman"/>
          <w:spacing w:val="4"/>
          <w:sz w:val="20"/>
          <w:szCs w:val="20"/>
          <w:highlight w:val="none"/>
        </w:rPr>
        <w:t xml:space="preserve">68912880         </w:t>
      </w:r>
      <w:r>
        <w:rPr>
          <w:rFonts w:ascii="Times New Roman" w:hAnsi="Times New Roman" w:eastAsia="Times New Roman" w:cs="Times New Roman"/>
          <w:spacing w:val="3"/>
          <w:sz w:val="20"/>
          <w:szCs w:val="20"/>
          <w:highlight w:val="none"/>
        </w:rPr>
        <w:t>15353736656</w:t>
      </w:r>
    </w:p>
    <w:p w14:paraId="3C4B4F91">
      <w:pPr>
        <w:spacing w:before="69" w:line="224" w:lineRule="auto"/>
        <w:ind w:left="430"/>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 xml:space="preserve">明光路支行  刘二渭  </w:t>
      </w:r>
      <w:r>
        <w:rPr>
          <w:rFonts w:ascii="Times New Roman" w:hAnsi="Times New Roman" w:eastAsia="Times New Roman" w:cs="Times New Roman"/>
          <w:spacing w:val="3"/>
          <w:sz w:val="20"/>
          <w:szCs w:val="20"/>
          <w:highlight w:val="none"/>
        </w:rPr>
        <w:t>81623506         13201793405</w:t>
      </w:r>
    </w:p>
    <w:p w14:paraId="344F9C69">
      <w:pPr>
        <w:spacing w:before="69" w:line="224" w:lineRule="auto"/>
        <w:ind w:left="407"/>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凤城二路支行    张</w:t>
      </w:r>
      <w:r>
        <w:rPr>
          <w:rFonts w:ascii="仿宋" w:hAnsi="仿宋" w:eastAsia="仿宋" w:cs="仿宋"/>
          <w:spacing w:val="31"/>
          <w:sz w:val="20"/>
          <w:szCs w:val="20"/>
          <w:highlight w:val="none"/>
        </w:rPr>
        <w:t xml:space="preserve"> </w:t>
      </w:r>
      <w:r>
        <w:rPr>
          <w:rFonts w:ascii="仿宋" w:hAnsi="仿宋" w:eastAsia="仿宋" w:cs="仿宋"/>
          <w:spacing w:val="3"/>
          <w:sz w:val="20"/>
          <w:szCs w:val="20"/>
          <w:highlight w:val="none"/>
        </w:rPr>
        <w:t>洋</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3"/>
          <w:sz w:val="20"/>
          <w:szCs w:val="20"/>
          <w:highlight w:val="none"/>
        </w:rPr>
        <w:t>86680267         13720423343</w:t>
      </w:r>
    </w:p>
    <w:p w14:paraId="3FEC2FA9">
      <w:pPr>
        <w:spacing w:before="70" w:line="224" w:lineRule="auto"/>
        <w:ind w:left="440"/>
        <w:rPr>
          <w:rFonts w:ascii="Times New Roman" w:hAnsi="Times New Roman" w:eastAsia="Times New Roman" w:cs="Times New Roman"/>
          <w:sz w:val="20"/>
          <w:szCs w:val="20"/>
          <w:highlight w:val="none"/>
        </w:rPr>
      </w:pPr>
      <w:r>
        <w:rPr>
          <w:rFonts w:ascii="仿宋" w:hAnsi="仿宋" w:eastAsia="仿宋" w:cs="仿宋"/>
          <w:spacing w:val="2"/>
          <w:sz w:val="20"/>
          <w:szCs w:val="20"/>
          <w:highlight w:val="none"/>
        </w:rPr>
        <w:t>昆明路支行  张</w:t>
      </w:r>
      <w:r>
        <w:rPr>
          <w:rFonts w:ascii="仿宋" w:hAnsi="仿宋" w:eastAsia="仿宋" w:cs="仿宋"/>
          <w:spacing w:val="23"/>
          <w:sz w:val="20"/>
          <w:szCs w:val="20"/>
          <w:highlight w:val="none"/>
        </w:rPr>
        <w:t xml:space="preserve"> </w:t>
      </w:r>
      <w:r>
        <w:rPr>
          <w:rFonts w:ascii="仿宋" w:hAnsi="仿宋" w:eastAsia="仿宋" w:cs="仿宋"/>
          <w:spacing w:val="2"/>
          <w:sz w:val="20"/>
          <w:szCs w:val="20"/>
          <w:highlight w:val="none"/>
        </w:rPr>
        <w:t>洁</w:t>
      </w:r>
      <w:r>
        <w:rPr>
          <w:rFonts w:ascii="仿宋" w:hAnsi="仿宋" w:eastAsia="仿宋" w:cs="仿宋"/>
          <w:spacing w:val="10"/>
          <w:sz w:val="20"/>
          <w:szCs w:val="20"/>
          <w:highlight w:val="none"/>
        </w:rPr>
        <w:t xml:space="preserve">   </w:t>
      </w:r>
      <w:r>
        <w:rPr>
          <w:rFonts w:ascii="Times New Roman" w:hAnsi="Times New Roman" w:eastAsia="Times New Roman" w:cs="Times New Roman"/>
          <w:spacing w:val="2"/>
          <w:sz w:val="20"/>
          <w:szCs w:val="20"/>
          <w:highlight w:val="none"/>
        </w:rPr>
        <w:t>84592506         13991821278</w:t>
      </w:r>
    </w:p>
    <w:p w14:paraId="4AA62E3E">
      <w:pPr>
        <w:spacing w:before="69" w:line="224" w:lineRule="auto"/>
        <w:ind w:left="420"/>
        <w:rPr>
          <w:rFonts w:ascii="Times New Roman" w:hAnsi="Times New Roman" w:eastAsia="Times New Roman" w:cs="Times New Roman"/>
          <w:sz w:val="20"/>
          <w:szCs w:val="20"/>
          <w:highlight w:val="none"/>
        </w:rPr>
      </w:pPr>
      <w:r>
        <w:rPr>
          <w:rFonts w:ascii="仿宋" w:hAnsi="仿宋" w:eastAsia="仿宋" w:cs="仿宋"/>
          <w:spacing w:val="3"/>
          <w:sz w:val="20"/>
          <w:szCs w:val="20"/>
          <w:highlight w:val="none"/>
        </w:rPr>
        <w:t>丈八北路支行    郭</w:t>
      </w:r>
      <w:r>
        <w:rPr>
          <w:rFonts w:ascii="仿宋" w:hAnsi="仿宋" w:eastAsia="仿宋" w:cs="仿宋"/>
          <w:spacing w:val="23"/>
          <w:sz w:val="20"/>
          <w:szCs w:val="20"/>
          <w:highlight w:val="none"/>
        </w:rPr>
        <w:t xml:space="preserve"> </w:t>
      </w:r>
      <w:r>
        <w:rPr>
          <w:rFonts w:ascii="仿宋" w:hAnsi="仿宋" w:eastAsia="仿宋" w:cs="仿宋"/>
          <w:spacing w:val="3"/>
          <w:sz w:val="20"/>
          <w:szCs w:val="20"/>
          <w:highlight w:val="none"/>
        </w:rPr>
        <w:t>浩</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3"/>
          <w:sz w:val="20"/>
          <w:szCs w:val="20"/>
          <w:highlight w:val="none"/>
        </w:rPr>
        <w:t>81875192         156670</w:t>
      </w:r>
      <w:r>
        <w:rPr>
          <w:rFonts w:ascii="Times New Roman" w:hAnsi="Times New Roman" w:eastAsia="Times New Roman" w:cs="Times New Roman"/>
          <w:spacing w:val="2"/>
          <w:sz w:val="20"/>
          <w:szCs w:val="20"/>
          <w:highlight w:val="none"/>
        </w:rPr>
        <w:t>87662</w:t>
      </w:r>
    </w:p>
    <w:p w14:paraId="64559866">
      <w:pPr>
        <w:spacing w:before="69" w:line="224" w:lineRule="auto"/>
        <w:ind w:left="414"/>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 xml:space="preserve">新城支行    余振东  </w:t>
      </w:r>
      <w:r>
        <w:rPr>
          <w:rFonts w:ascii="Times New Roman" w:hAnsi="Times New Roman" w:eastAsia="Times New Roman" w:cs="Times New Roman"/>
          <w:spacing w:val="4"/>
          <w:sz w:val="20"/>
          <w:szCs w:val="20"/>
          <w:highlight w:val="none"/>
        </w:rPr>
        <w:t xml:space="preserve">87251680         </w:t>
      </w:r>
      <w:r>
        <w:rPr>
          <w:rFonts w:ascii="Times New Roman" w:hAnsi="Times New Roman" w:eastAsia="Times New Roman" w:cs="Times New Roman"/>
          <w:spacing w:val="3"/>
          <w:sz w:val="20"/>
          <w:szCs w:val="20"/>
          <w:highlight w:val="none"/>
        </w:rPr>
        <w:t>18066617238</w:t>
      </w:r>
    </w:p>
    <w:p w14:paraId="05B6B0B2">
      <w:pPr>
        <w:spacing w:before="70" w:line="224" w:lineRule="auto"/>
        <w:rPr>
          <w:rFonts w:ascii="仿宋" w:hAnsi="仿宋" w:eastAsia="仿宋" w:cs="仿宋"/>
          <w:sz w:val="20"/>
          <w:szCs w:val="20"/>
          <w:highlight w:val="none"/>
        </w:rPr>
      </w:pPr>
      <w:r>
        <w:rPr>
          <w:rFonts w:ascii="仿宋" w:hAnsi="仿宋" w:eastAsia="仿宋" w:cs="仿宋"/>
          <w:b/>
          <w:bCs/>
          <w:spacing w:val="5"/>
          <w:sz w:val="20"/>
          <w:szCs w:val="20"/>
          <w:highlight w:val="none"/>
        </w:rPr>
        <w:t>六、浦发银行</w:t>
      </w:r>
      <w:r>
        <w:rPr>
          <w:rFonts w:ascii="仿宋" w:hAnsi="仿宋" w:eastAsia="仿宋" w:cs="仿宋"/>
          <w:spacing w:val="5"/>
          <w:sz w:val="20"/>
          <w:szCs w:val="20"/>
          <w:highlight w:val="none"/>
        </w:rPr>
        <w:t xml:space="preserve"> </w:t>
      </w:r>
      <w:r>
        <w:rPr>
          <w:rFonts w:ascii="仿宋" w:hAnsi="仿宋" w:eastAsia="仿宋" w:cs="仿宋"/>
          <w:b/>
          <w:bCs/>
          <w:spacing w:val="5"/>
          <w:sz w:val="20"/>
          <w:szCs w:val="20"/>
          <w:highlight w:val="none"/>
        </w:rPr>
        <w:t>（政采</w:t>
      </w:r>
      <w:r>
        <w:rPr>
          <w:rFonts w:ascii="仿宋" w:hAnsi="仿宋" w:eastAsia="仿宋" w:cs="仿宋"/>
          <w:spacing w:val="-36"/>
          <w:sz w:val="20"/>
          <w:szCs w:val="20"/>
          <w:highlight w:val="none"/>
        </w:rPr>
        <w:t xml:space="preserve"> </w:t>
      </w:r>
      <w:r>
        <w:rPr>
          <w:rFonts w:ascii="Times New Roman" w:hAnsi="Times New Roman" w:eastAsia="Times New Roman" w:cs="Times New Roman"/>
          <w:b/>
          <w:bCs/>
          <w:spacing w:val="5"/>
          <w:sz w:val="20"/>
          <w:szCs w:val="20"/>
          <w:highlight w:val="none"/>
        </w:rPr>
        <w:t xml:space="preserve">e </w:t>
      </w:r>
      <w:r>
        <w:rPr>
          <w:rFonts w:ascii="仿宋" w:hAnsi="仿宋" w:eastAsia="仿宋" w:cs="仿宋"/>
          <w:b/>
          <w:bCs/>
          <w:spacing w:val="5"/>
          <w:sz w:val="20"/>
          <w:szCs w:val="20"/>
          <w:highlight w:val="none"/>
        </w:rPr>
        <w:t>贷）</w:t>
      </w:r>
    </w:p>
    <w:p w14:paraId="45E69075">
      <w:pPr>
        <w:spacing w:before="69" w:line="224" w:lineRule="auto"/>
        <w:ind w:left="420"/>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西安分行    吴晨雨  客户经理</w:t>
      </w:r>
      <w:r>
        <w:rPr>
          <w:rFonts w:ascii="仿宋" w:hAnsi="仿宋" w:eastAsia="仿宋" w:cs="仿宋"/>
          <w:spacing w:val="8"/>
          <w:sz w:val="20"/>
          <w:szCs w:val="20"/>
          <w:highlight w:val="none"/>
        </w:rPr>
        <w:t xml:space="preserve">    </w:t>
      </w:r>
      <w:r>
        <w:rPr>
          <w:rFonts w:ascii="Times New Roman" w:hAnsi="Times New Roman" w:eastAsia="Times New Roman" w:cs="Times New Roman"/>
          <w:spacing w:val="5"/>
          <w:sz w:val="20"/>
          <w:szCs w:val="20"/>
          <w:highlight w:val="none"/>
        </w:rPr>
        <w:t>029-63603803 15991724645</w:t>
      </w:r>
    </w:p>
    <w:p w14:paraId="2AFF7EE1">
      <w:pPr>
        <w:spacing w:before="69" w:line="224" w:lineRule="auto"/>
        <w:ind w:left="420"/>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西安分行    陈福全</w:t>
      </w:r>
      <w:r>
        <w:rPr>
          <w:rFonts w:ascii="仿宋" w:hAnsi="仿宋" w:eastAsia="仿宋" w:cs="仿宋"/>
          <w:spacing w:val="10"/>
          <w:sz w:val="20"/>
          <w:szCs w:val="20"/>
          <w:highlight w:val="none"/>
        </w:rPr>
        <w:t xml:space="preserve">  </w:t>
      </w:r>
      <w:r>
        <w:rPr>
          <w:rFonts w:ascii="仿宋" w:hAnsi="仿宋" w:eastAsia="仿宋" w:cs="仿宋"/>
          <w:spacing w:val="5"/>
          <w:sz w:val="20"/>
          <w:szCs w:val="20"/>
          <w:highlight w:val="none"/>
        </w:rPr>
        <w:t>客户经理</w:t>
      </w:r>
      <w:r>
        <w:rPr>
          <w:rFonts w:ascii="仿宋" w:hAnsi="仿宋" w:eastAsia="仿宋" w:cs="仿宋"/>
          <w:spacing w:val="7"/>
          <w:sz w:val="20"/>
          <w:szCs w:val="20"/>
          <w:highlight w:val="none"/>
        </w:rPr>
        <w:t xml:space="preserve">    </w:t>
      </w:r>
      <w:r>
        <w:rPr>
          <w:rFonts w:ascii="Times New Roman" w:hAnsi="Times New Roman" w:eastAsia="Times New Roman" w:cs="Times New Roman"/>
          <w:spacing w:val="5"/>
          <w:sz w:val="20"/>
          <w:szCs w:val="20"/>
          <w:highlight w:val="none"/>
        </w:rPr>
        <w:t>029-6</w:t>
      </w:r>
      <w:r>
        <w:rPr>
          <w:rFonts w:ascii="Times New Roman" w:hAnsi="Times New Roman" w:eastAsia="Times New Roman" w:cs="Times New Roman"/>
          <w:spacing w:val="4"/>
          <w:sz w:val="20"/>
          <w:szCs w:val="20"/>
          <w:highlight w:val="none"/>
        </w:rPr>
        <w:t>3603441</w:t>
      </w:r>
      <w:r>
        <w:rPr>
          <w:rFonts w:ascii="Times New Roman" w:hAnsi="Times New Roman" w:eastAsia="Times New Roman" w:cs="Times New Roman"/>
          <w:spacing w:val="12"/>
          <w:w w:val="101"/>
          <w:sz w:val="20"/>
          <w:szCs w:val="20"/>
          <w:highlight w:val="none"/>
        </w:rPr>
        <w:t xml:space="preserve"> </w:t>
      </w:r>
      <w:r>
        <w:rPr>
          <w:rFonts w:ascii="Times New Roman" w:hAnsi="Times New Roman" w:eastAsia="Times New Roman" w:cs="Times New Roman"/>
          <w:spacing w:val="4"/>
          <w:sz w:val="20"/>
          <w:szCs w:val="20"/>
          <w:highlight w:val="none"/>
        </w:rPr>
        <w:t>17782511994</w:t>
      </w:r>
    </w:p>
    <w:p w14:paraId="183C3BA0">
      <w:pPr>
        <w:spacing w:before="70" w:line="288" w:lineRule="auto"/>
        <w:ind w:left="420" w:right="2506"/>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西安分行    韩瑾</w:t>
      </w:r>
      <w:r>
        <w:rPr>
          <w:rFonts w:ascii="仿宋" w:hAnsi="仿宋" w:eastAsia="仿宋" w:cs="仿宋"/>
          <w:spacing w:val="8"/>
          <w:sz w:val="20"/>
          <w:szCs w:val="20"/>
          <w:highlight w:val="none"/>
        </w:rPr>
        <w:t xml:space="preserve">    </w:t>
      </w:r>
      <w:r>
        <w:rPr>
          <w:rFonts w:ascii="仿宋" w:hAnsi="仿宋" w:eastAsia="仿宋" w:cs="仿宋"/>
          <w:spacing w:val="5"/>
          <w:sz w:val="20"/>
          <w:szCs w:val="20"/>
          <w:highlight w:val="none"/>
        </w:rPr>
        <w:t xml:space="preserve">客户经理    </w:t>
      </w:r>
      <w:r>
        <w:rPr>
          <w:rFonts w:ascii="Times New Roman" w:hAnsi="Times New Roman" w:eastAsia="Times New Roman" w:cs="Times New Roman"/>
          <w:spacing w:val="5"/>
          <w:sz w:val="20"/>
          <w:szCs w:val="20"/>
          <w:highlight w:val="none"/>
        </w:rPr>
        <w:t>029-63603443</w:t>
      </w:r>
      <w:r>
        <w:rPr>
          <w:rFonts w:ascii="Times New Roman" w:hAnsi="Times New Roman" w:eastAsia="Times New Roman" w:cs="Times New Roman"/>
          <w:spacing w:val="11"/>
          <w:sz w:val="20"/>
          <w:szCs w:val="20"/>
          <w:highlight w:val="none"/>
        </w:rPr>
        <w:t xml:space="preserve"> </w:t>
      </w:r>
      <w:r>
        <w:rPr>
          <w:rFonts w:ascii="Times New Roman" w:hAnsi="Times New Roman" w:eastAsia="Times New Roman" w:cs="Times New Roman"/>
          <w:spacing w:val="5"/>
          <w:sz w:val="20"/>
          <w:szCs w:val="20"/>
          <w:highlight w:val="none"/>
        </w:rPr>
        <w:t>182</w:t>
      </w:r>
      <w:r>
        <w:rPr>
          <w:rFonts w:ascii="Times New Roman" w:hAnsi="Times New Roman" w:eastAsia="Times New Roman" w:cs="Times New Roman"/>
          <w:spacing w:val="4"/>
          <w:sz w:val="20"/>
          <w:szCs w:val="20"/>
          <w:highlight w:val="none"/>
        </w:rPr>
        <w:t>02909790</w:t>
      </w:r>
      <w:r>
        <w:rPr>
          <w:rFonts w:ascii="Times New Roman" w:hAnsi="Times New Roman" w:eastAsia="Times New Roman" w:cs="Times New Roman"/>
          <w:sz w:val="20"/>
          <w:szCs w:val="20"/>
          <w:highlight w:val="none"/>
        </w:rPr>
        <w:t xml:space="preserve"> </w:t>
      </w:r>
      <w:r>
        <w:rPr>
          <w:rFonts w:ascii="仿宋" w:hAnsi="仿宋" w:eastAsia="仿宋" w:cs="仿宋"/>
          <w:spacing w:val="5"/>
          <w:sz w:val="20"/>
          <w:szCs w:val="20"/>
          <w:highlight w:val="none"/>
        </w:rPr>
        <w:t>西安分行    李瑞雪  客户经理</w:t>
      </w:r>
      <w:r>
        <w:rPr>
          <w:rFonts w:ascii="仿宋" w:hAnsi="仿宋" w:eastAsia="仿宋" w:cs="仿宋"/>
          <w:spacing w:val="8"/>
          <w:sz w:val="20"/>
          <w:szCs w:val="20"/>
          <w:highlight w:val="none"/>
        </w:rPr>
        <w:t xml:space="preserve">    </w:t>
      </w:r>
      <w:r>
        <w:rPr>
          <w:rFonts w:ascii="Times New Roman" w:hAnsi="Times New Roman" w:eastAsia="Times New Roman" w:cs="Times New Roman"/>
          <w:spacing w:val="5"/>
          <w:sz w:val="20"/>
          <w:szCs w:val="20"/>
          <w:highlight w:val="none"/>
        </w:rPr>
        <w:t>029-63603445 18220862398</w:t>
      </w:r>
    </w:p>
    <w:p w14:paraId="2EE0E6E5">
      <w:pPr>
        <w:spacing w:before="1" w:line="223" w:lineRule="auto"/>
        <w:ind w:left="413"/>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榆林分行    陈晓晓</w:t>
      </w:r>
      <w:r>
        <w:rPr>
          <w:rFonts w:ascii="仿宋" w:hAnsi="仿宋" w:eastAsia="仿宋" w:cs="仿宋"/>
          <w:spacing w:val="14"/>
          <w:sz w:val="20"/>
          <w:szCs w:val="20"/>
          <w:highlight w:val="none"/>
        </w:rPr>
        <w:t xml:space="preserve">  </w:t>
      </w:r>
      <w:r>
        <w:rPr>
          <w:rFonts w:ascii="仿宋" w:hAnsi="仿宋" w:eastAsia="仿宋" w:cs="仿宋"/>
          <w:spacing w:val="5"/>
          <w:sz w:val="20"/>
          <w:szCs w:val="20"/>
          <w:highlight w:val="none"/>
        </w:rPr>
        <w:t>公司业务部</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5"/>
          <w:sz w:val="20"/>
          <w:szCs w:val="20"/>
          <w:highlight w:val="none"/>
        </w:rPr>
        <w:t>0912-2216068 15691269965</w:t>
      </w:r>
    </w:p>
    <w:p w14:paraId="0139A917">
      <w:pPr>
        <w:spacing w:before="69" w:line="224" w:lineRule="auto"/>
        <w:ind w:left="413"/>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 xml:space="preserve">榆林分行    郭小东  公司业务部  </w:t>
      </w:r>
      <w:r>
        <w:rPr>
          <w:rFonts w:ascii="Times New Roman" w:hAnsi="Times New Roman" w:eastAsia="Times New Roman" w:cs="Times New Roman"/>
          <w:spacing w:val="6"/>
          <w:sz w:val="20"/>
          <w:szCs w:val="20"/>
          <w:highlight w:val="none"/>
        </w:rPr>
        <w:t>091</w:t>
      </w:r>
      <w:r>
        <w:rPr>
          <w:rFonts w:ascii="Times New Roman" w:hAnsi="Times New Roman" w:eastAsia="Times New Roman" w:cs="Times New Roman"/>
          <w:spacing w:val="5"/>
          <w:sz w:val="20"/>
          <w:szCs w:val="20"/>
          <w:highlight w:val="none"/>
        </w:rPr>
        <w:t>2-2216008</w:t>
      </w:r>
      <w:r>
        <w:rPr>
          <w:rFonts w:ascii="Times New Roman" w:hAnsi="Times New Roman" w:eastAsia="Times New Roman" w:cs="Times New Roman"/>
          <w:spacing w:val="9"/>
          <w:sz w:val="20"/>
          <w:szCs w:val="20"/>
          <w:highlight w:val="none"/>
        </w:rPr>
        <w:t xml:space="preserve"> </w:t>
      </w:r>
      <w:r>
        <w:rPr>
          <w:rFonts w:ascii="Times New Roman" w:hAnsi="Times New Roman" w:eastAsia="Times New Roman" w:cs="Times New Roman"/>
          <w:spacing w:val="5"/>
          <w:sz w:val="20"/>
          <w:szCs w:val="20"/>
          <w:highlight w:val="none"/>
        </w:rPr>
        <w:t>15291820586</w:t>
      </w:r>
    </w:p>
    <w:p w14:paraId="0D3933CD">
      <w:pPr>
        <w:spacing w:before="70" w:line="224" w:lineRule="auto"/>
        <w:ind w:left="426"/>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宝鸡分行    张一岚  公司业务部</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4"/>
          <w:sz w:val="20"/>
          <w:szCs w:val="20"/>
          <w:highlight w:val="none"/>
        </w:rPr>
        <w:t xml:space="preserve">0917-8662919  </w:t>
      </w:r>
      <w:r>
        <w:rPr>
          <w:rFonts w:ascii="Times New Roman" w:hAnsi="Times New Roman" w:eastAsia="Times New Roman" w:cs="Times New Roman"/>
          <w:spacing w:val="3"/>
          <w:sz w:val="20"/>
          <w:szCs w:val="20"/>
          <w:highlight w:val="none"/>
        </w:rPr>
        <w:t xml:space="preserve">        18690008816</w:t>
      </w:r>
    </w:p>
    <w:p w14:paraId="0B969064">
      <w:pPr>
        <w:spacing w:before="69" w:line="224" w:lineRule="auto"/>
        <w:ind w:left="426"/>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宝鸡分行    朱强    公司业务部</w:t>
      </w:r>
      <w:r>
        <w:rPr>
          <w:rFonts w:ascii="仿宋" w:hAnsi="仿宋" w:eastAsia="仿宋" w:cs="仿宋"/>
          <w:spacing w:val="9"/>
          <w:sz w:val="20"/>
          <w:szCs w:val="20"/>
          <w:highlight w:val="none"/>
        </w:rPr>
        <w:t xml:space="preserve">  </w:t>
      </w:r>
      <w:r>
        <w:rPr>
          <w:rFonts w:ascii="Times New Roman" w:hAnsi="Times New Roman" w:eastAsia="Times New Roman" w:cs="Times New Roman"/>
          <w:spacing w:val="4"/>
          <w:sz w:val="20"/>
          <w:szCs w:val="20"/>
          <w:highlight w:val="none"/>
        </w:rPr>
        <w:t>0917-86629</w:t>
      </w:r>
      <w:r>
        <w:rPr>
          <w:rFonts w:ascii="Times New Roman" w:hAnsi="Times New Roman" w:eastAsia="Times New Roman" w:cs="Times New Roman"/>
          <w:spacing w:val="3"/>
          <w:sz w:val="20"/>
          <w:szCs w:val="20"/>
          <w:highlight w:val="none"/>
        </w:rPr>
        <w:t>26          13909176381</w:t>
      </w:r>
    </w:p>
    <w:p w14:paraId="730152C3">
      <w:pPr>
        <w:spacing w:before="69" w:line="224" w:lineRule="auto"/>
        <w:ind w:left="424"/>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渭南分行    王晓峰  公司业务部  </w:t>
      </w:r>
      <w:r>
        <w:rPr>
          <w:rFonts w:ascii="Times New Roman" w:hAnsi="Times New Roman" w:eastAsia="Times New Roman" w:cs="Times New Roman"/>
          <w:spacing w:val="5"/>
          <w:sz w:val="20"/>
          <w:szCs w:val="20"/>
          <w:highlight w:val="none"/>
        </w:rPr>
        <w:t>0913-3357080</w:t>
      </w:r>
      <w:r>
        <w:rPr>
          <w:rFonts w:ascii="Times New Roman" w:hAnsi="Times New Roman" w:eastAsia="Times New Roman" w:cs="Times New Roman"/>
          <w:spacing w:val="21"/>
          <w:w w:val="101"/>
          <w:sz w:val="20"/>
          <w:szCs w:val="20"/>
          <w:highlight w:val="none"/>
        </w:rPr>
        <w:t xml:space="preserve"> </w:t>
      </w:r>
      <w:r>
        <w:rPr>
          <w:rFonts w:ascii="Times New Roman" w:hAnsi="Times New Roman" w:eastAsia="Times New Roman" w:cs="Times New Roman"/>
          <w:spacing w:val="5"/>
          <w:sz w:val="20"/>
          <w:szCs w:val="20"/>
          <w:highlight w:val="none"/>
        </w:rPr>
        <w:t>13992363166</w:t>
      </w:r>
    </w:p>
    <w:p w14:paraId="7739BAAB">
      <w:pPr>
        <w:spacing w:before="70" w:line="224" w:lineRule="auto"/>
        <w:ind w:left="418"/>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咸阳分行    薛晗    公司业务部</w:t>
      </w:r>
      <w:r>
        <w:rPr>
          <w:rFonts w:ascii="仿宋" w:hAnsi="仿宋" w:eastAsia="仿宋" w:cs="仿宋"/>
          <w:spacing w:val="11"/>
          <w:sz w:val="20"/>
          <w:szCs w:val="20"/>
          <w:highlight w:val="none"/>
        </w:rPr>
        <w:t xml:space="preserve">  </w:t>
      </w:r>
      <w:r>
        <w:rPr>
          <w:rFonts w:ascii="Times New Roman" w:hAnsi="Times New Roman" w:eastAsia="Times New Roman" w:cs="Times New Roman"/>
          <w:spacing w:val="5"/>
          <w:sz w:val="20"/>
          <w:szCs w:val="20"/>
          <w:highlight w:val="none"/>
        </w:rPr>
        <w:t>029-32083788</w:t>
      </w:r>
      <w:r>
        <w:rPr>
          <w:rFonts w:ascii="Times New Roman" w:hAnsi="Times New Roman" w:eastAsia="Times New Roman" w:cs="Times New Roman"/>
          <w:spacing w:val="10"/>
          <w:sz w:val="20"/>
          <w:szCs w:val="20"/>
          <w:highlight w:val="none"/>
        </w:rPr>
        <w:t xml:space="preserve"> </w:t>
      </w:r>
      <w:r>
        <w:rPr>
          <w:rFonts w:ascii="Times New Roman" w:hAnsi="Times New Roman" w:eastAsia="Times New Roman" w:cs="Times New Roman"/>
          <w:spacing w:val="5"/>
          <w:sz w:val="20"/>
          <w:szCs w:val="20"/>
          <w:highlight w:val="none"/>
        </w:rPr>
        <w:t>15109226216</w:t>
      </w:r>
    </w:p>
    <w:p w14:paraId="26434816">
      <w:pPr>
        <w:spacing w:line="224" w:lineRule="auto"/>
        <w:rPr>
          <w:rFonts w:ascii="Times New Roman" w:hAnsi="Times New Roman" w:eastAsia="Times New Roman" w:cs="Times New Roman"/>
          <w:sz w:val="20"/>
          <w:szCs w:val="20"/>
          <w:highlight w:val="none"/>
        </w:rPr>
        <w:sectPr>
          <w:footerReference r:id="rId25" w:type="default"/>
          <w:pgSz w:w="11906" w:h="16839"/>
          <w:pgMar w:top="1431" w:right="1785" w:bottom="1199" w:left="1435" w:header="0" w:footer="964" w:gutter="0"/>
          <w:cols w:space="720" w:num="1"/>
        </w:sectPr>
      </w:pPr>
    </w:p>
    <w:p w14:paraId="5BFC5126">
      <w:pPr>
        <w:spacing w:before="41" w:line="224" w:lineRule="auto"/>
        <w:ind w:left="126"/>
        <w:rPr>
          <w:rFonts w:ascii="仿宋" w:hAnsi="仿宋" w:eastAsia="仿宋" w:cs="仿宋"/>
          <w:sz w:val="20"/>
          <w:szCs w:val="20"/>
          <w:highlight w:val="none"/>
        </w:rPr>
      </w:pPr>
      <w:r>
        <w:rPr>
          <w:rFonts w:ascii="仿宋" w:hAnsi="仿宋" w:eastAsia="仿宋" w:cs="仿宋"/>
          <w:b/>
          <w:bCs/>
          <w:spacing w:val="6"/>
          <w:sz w:val="20"/>
          <w:szCs w:val="20"/>
          <w:highlight w:val="none"/>
        </w:rPr>
        <w:t>七、兴业银行（政采贷）</w:t>
      </w:r>
    </w:p>
    <w:p w14:paraId="2385BD99">
      <w:pPr>
        <w:spacing w:before="69" w:line="224" w:lineRule="auto"/>
        <w:ind w:left="551"/>
        <w:rPr>
          <w:rFonts w:ascii="Times New Roman" w:hAnsi="Times New Roman" w:eastAsia="Times New Roman" w:cs="Times New Roman"/>
          <w:sz w:val="20"/>
          <w:szCs w:val="20"/>
          <w:highlight w:val="none"/>
        </w:rPr>
      </w:pPr>
      <w:r>
        <w:rPr>
          <w:rFonts w:ascii="仿宋" w:hAnsi="仿宋" w:eastAsia="仿宋" w:cs="仿宋"/>
          <w:spacing w:val="4"/>
          <w:sz w:val="20"/>
          <w:szCs w:val="20"/>
          <w:highlight w:val="none"/>
        </w:rPr>
        <w:t>西安分行    朱靖</w:t>
      </w:r>
      <w:r>
        <w:rPr>
          <w:rFonts w:ascii="仿宋" w:hAnsi="仿宋" w:eastAsia="仿宋" w:cs="仿宋"/>
          <w:spacing w:val="11"/>
          <w:sz w:val="20"/>
          <w:szCs w:val="20"/>
          <w:highlight w:val="none"/>
        </w:rPr>
        <w:t xml:space="preserve">    </w:t>
      </w:r>
      <w:r>
        <w:rPr>
          <w:rFonts w:ascii="仿宋" w:hAnsi="仿宋" w:eastAsia="仿宋" w:cs="仿宋"/>
          <w:spacing w:val="4"/>
          <w:sz w:val="20"/>
          <w:szCs w:val="20"/>
          <w:highlight w:val="none"/>
        </w:rPr>
        <w:t>总监</w:t>
      </w:r>
      <w:r>
        <w:rPr>
          <w:rFonts w:ascii="仿宋" w:hAnsi="仿宋" w:eastAsia="仿宋" w:cs="仿宋"/>
          <w:spacing w:val="8"/>
          <w:sz w:val="20"/>
          <w:szCs w:val="20"/>
          <w:highlight w:val="none"/>
        </w:rPr>
        <w:t xml:space="preserve">    </w:t>
      </w:r>
      <w:r>
        <w:rPr>
          <w:rFonts w:ascii="Times New Roman" w:hAnsi="Times New Roman" w:eastAsia="Times New Roman" w:cs="Times New Roman"/>
          <w:spacing w:val="4"/>
          <w:sz w:val="20"/>
          <w:szCs w:val="20"/>
          <w:highlight w:val="none"/>
        </w:rPr>
        <w:t>029-87482998 13363979983</w:t>
      </w:r>
    </w:p>
    <w:p w14:paraId="2BF6C021">
      <w:pPr>
        <w:spacing w:before="69" w:line="224" w:lineRule="auto"/>
        <w:ind w:left="125"/>
        <w:rPr>
          <w:rFonts w:ascii="仿宋" w:hAnsi="仿宋" w:eastAsia="仿宋" w:cs="仿宋"/>
          <w:sz w:val="20"/>
          <w:szCs w:val="20"/>
          <w:highlight w:val="none"/>
        </w:rPr>
      </w:pPr>
      <w:r>
        <w:rPr>
          <w:rFonts w:ascii="仿宋" w:hAnsi="仿宋" w:eastAsia="仿宋" w:cs="仿宋"/>
          <w:b/>
          <w:bCs/>
          <w:spacing w:val="3"/>
          <w:sz w:val="20"/>
          <w:szCs w:val="20"/>
          <w:highlight w:val="none"/>
        </w:rPr>
        <w:t>八、</w:t>
      </w:r>
      <w:r>
        <w:rPr>
          <w:rFonts w:ascii="仿宋" w:hAnsi="仿宋" w:eastAsia="仿宋" w:cs="仿宋"/>
          <w:spacing w:val="-46"/>
          <w:sz w:val="20"/>
          <w:szCs w:val="20"/>
          <w:highlight w:val="none"/>
        </w:rPr>
        <w:t xml:space="preserve"> </w:t>
      </w:r>
      <w:r>
        <w:rPr>
          <w:rFonts w:ascii="仿宋" w:hAnsi="仿宋" w:eastAsia="仿宋" w:cs="仿宋"/>
          <w:b/>
          <w:bCs/>
          <w:spacing w:val="3"/>
          <w:sz w:val="20"/>
          <w:szCs w:val="20"/>
          <w:highlight w:val="none"/>
        </w:rPr>
        <w:t>中国民生银行（政采贷）</w:t>
      </w:r>
    </w:p>
    <w:p w14:paraId="763BBA5F">
      <w:pPr>
        <w:spacing w:before="69" w:line="224" w:lineRule="auto"/>
        <w:ind w:left="569"/>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民生银行西安分行  联系人：</w:t>
      </w:r>
      <w:r>
        <w:rPr>
          <w:rFonts w:ascii="仿宋" w:hAnsi="仿宋" w:eastAsia="仿宋" w:cs="仿宋"/>
          <w:spacing w:val="-43"/>
          <w:sz w:val="20"/>
          <w:szCs w:val="20"/>
          <w:highlight w:val="none"/>
        </w:rPr>
        <w:t xml:space="preserve"> </w:t>
      </w:r>
      <w:r>
        <w:rPr>
          <w:rFonts w:ascii="仿宋" w:hAnsi="仿宋" w:eastAsia="仿宋" w:cs="仿宋"/>
          <w:spacing w:val="5"/>
          <w:sz w:val="20"/>
          <w:szCs w:val="20"/>
          <w:highlight w:val="none"/>
        </w:rPr>
        <w:t>陈经理 联系电话：</w:t>
      </w:r>
      <w:r>
        <w:rPr>
          <w:rFonts w:ascii="Times New Roman" w:hAnsi="Times New Roman" w:eastAsia="Times New Roman" w:cs="Times New Roman"/>
          <w:spacing w:val="5"/>
          <w:sz w:val="20"/>
          <w:szCs w:val="20"/>
          <w:highlight w:val="none"/>
        </w:rPr>
        <w:t>61815275 /18821669199</w:t>
      </w:r>
    </w:p>
    <w:p w14:paraId="144EB3E5">
      <w:pPr>
        <w:spacing w:before="69" w:line="226" w:lineRule="auto"/>
        <w:ind w:left="541"/>
        <w:rPr>
          <w:rFonts w:ascii="Times New Roman" w:hAnsi="Times New Roman" w:eastAsia="Times New Roman" w:cs="Times New Roman"/>
          <w:sz w:val="20"/>
          <w:szCs w:val="20"/>
          <w:highlight w:val="none"/>
        </w:rPr>
      </w:pPr>
      <w:r>
        <w:rPr>
          <w:rFonts w:ascii="仿宋" w:hAnsi="仿宋" w:eastAsia="仿宋" w:cs="仿宋"/>
          <w:spacing w:val="6"/>
          <w:sz w:val="20"/>
          <w:szCs w:val="20"/>
          <w:highlight w:val="none"/>
        </w:rPr>
        <w:t>联系人：王经理 联系电话：</w:t>
      </w:r>
      <w:r>
        <w:rPr>
          <w:rFonts w:ascii="Times New Roman" w:hAnsi="Times New Roman" w:eastAsia="Times New Roman" w:cs="Times New Roman"/>
          <w:spacing w:val="6"/>
          <w:sz w:val="20"/>
          <w:szCs w:val="20"/>
          <w:highlight w:val="none"/>
        </w:rPr>
        <w:t>61815280 /18591953690</w:t>
      </w:r>
    </w:p>
    <w:p w14:paraId="373E0190">
      <w:pPr>
        <w:spacing w:before="67" w:line="224" w:lineRule="auto"/>
        <w:ind w:left="123"/>
        <w:rPr>
          <w:rFonts w:ascii="仿宋" w:hAnsi="仿宋" w:eastAsia="仿宋" w:cs="仿宋"/>
          <w:sz w:val="20"/>
          <w:szCs w:val="20"/>
          <w:highlight w:val="none"/>
        </w:rPr>
      </w:pPr>
      <w:r>
        <w:rPr>
          <w:rFonts w:ascii="仿宋" w:hAnsi="仿宋" w:eastAsia="仿宋" w:cs="仿宋"/>
          <w:b/>
          <w:bCs/>
          <w:spacing w:val="6"/>
          <w:sz w:val="20"/>
          <w:szCs w:val="20"/>
          <w:highlight w:val="none"/>
        </w:rPr>
        <w:t>九、浙商银行</w:t>
      </w:r>
      <w:r>
        <w:rPr>
          <w:rFonts w:ascii="仿宋" w:hAnsi="仿宋" w:eastAsia="仿宋" w:cs="仿宋"/>
          <w:spacing w:val="6"/>
          <w:sz w:val="20"/>
          <w:szCs w:val="20"/>
          <w:highlight w:val="none"/>
        </w:rPr>
        <w:t xml:space="preserve"> </w:t>
      </w:r>
      <w:r>
        <w:rPr>
          <w:rFonts w:ascii="仿宋" w:hAnsi="仿宋" w:eastAsia="仿宋" w:cs="仿宋"/>
          <w:b/>
          <w:bCs/>
          <w:spacing w:val="6"/>
          <w:sz w:val="20"/>
          <w:szCs w:val="20"/>
          <w:highlight w:val="none"/>
        </w:rPr>
        <w:t>（政采贷）</w:t>
      </w:r>
    </w:p>
    <w:p w14:paraId="117FBDE5">
      <w:pPr>
        <w:spacing w:before="69" w:line="224" w:lineRule="auto"/>
        <w:ind w:left="551"/>
        <w:rPr>
          <w:rFonts w:ascii="Times New Roman" w:hAnsi="Times New Roman" w:eastAsia="Times New Roman" w:cs="Times New Roman"/>
          <w:sz w:val="20"/>
          <w:szCs w:val="20"/>
          <w:highlight w:val="none"/>
        </w:rPr>
      </w:pPr>
      <w:r>
        <w:rPr>
          <w:rFonts w:ascii="仿宋" w:hAnsi="仿宋" w:eastAsia="仿宋" w:cs="仿宋"/>
          <w:spacing w:val="5"/>
          <w:sz w:val="20"/>
          <w:szCs w:val="20"/>
          <w:highlight w:val="none"/>
        </w:rPr>
        <w:t xml:space="preserve">西安分行    </w:t>
      </w:r>
      <w:r>
        <w:rPr>
          <w:rFonts w:hint="eastAsia" w:ascii="仿宋" w:hAnsi="仿宋" w:eastAsia="仿宋" w:cs="仿宋"/>
          <w:spacing w:val="5"/>
          <w:sz w:val="20"/>
          <w:szCs w:val="20"/>
          <w:highlight w:val="none"/>
          <w:lang w:val="en-US" w:eastAsia="zh-CN"/>
        </w:rPr>
        <w:t>西安市</w:t>
      </w:r>
      <w:r>
        <w:rPr>
          <w:rFonts w:ascii="仿宋" w:hAnsi="仿宋" w:eastAsia="仿宋" w:cs="仿宋"/>
          <w:spacing w:val="5"/>
          <w:sz w:val="20"/>
          <w:szCs w:val="20"/>
          <w:highlight w:val="none"/>
        </w:rPr>
        <w:t>雁塔区科技路</w:t>
      </w:r>
      <w:r>
        <w:rPr>
          <w:rFonts w:ascii="仿宋" w:hAnsi="仿宋" w:eastAsia="仿宋" w:cs="仿宋"/>
          <w:spacing w:val="-42"/>
          <w:sz w:val="20"/>
          <w:szCs w:val="20"/>
          <w:highlight w:val="none"/>
        </w:rPr>
        <w:t xml:space="preserve"> </w:t>
      </w:r>
      <w:r>
        <w:rPr>
          <w:rFonts w:ascii="Times New Roman" w:hAnsi="Times New Roman" w:eastAsia="Times New Roman" w:cs="Times New Roman"/>
          <w:spacing w:val="5"/>
          <w:sz w:val="20"/>
          <w:szCs w:val="20"/>
          <w:highlight w:val="none"/>
        </w:rPr>
        <w:t>259</w:t>
      </w:r>
      <w:r>
        <w:rPr>
          <w:rFonts w:ascii="Times New Roman" w:hAnsi="Times New Roman" w:eastAsia="Times New Roman" w:cs="Times New Roman"/>
          <w:spacing w:val="18"/>
          <w:w w:val="101"/>
          <w:sz w:val="20"/>
          <w:szCs w:val="20"/>
          <w:highlight w:val="none"/>
        </w:rPr>
        <w:t xml:space="preserve"> </w:t>
      </w:r>
      <w:r>
        <w:rPr>
          <w:rFonts w:ascii="仿宋" w:hAnsi="仿宋" w:eastAsia="仿宋" w:cs="仿宋"/>
          <w:spacing w:val="5"/>
          <w:sz w:val="20"/>
          <w:szCs w:val="20"/>
          <w:highlight w:val="none"/>
        </w:rPr>
        <w:t>号</w:t>
      </w:r>
      <w:r>
        <w:rPr>
          <w:rFonts w:ascii="仿宋" w:hAnsi="仿宋" w:eastAsia="仿宋" w:cs="仿宋"/>
          <w:spacing w:val="9"/>
          <w:sz w:val="20"/>
          <w:szCs w:val="20"/>
          <w:highlight w:val="none"/>
        </w:rPr>
        <w:t xml:space="preserve">    </w:t>
      </w:r>
      <w:r>
        <w:rPr>
          <w:rFonts w:ascii="仿宋" w:hAnsi="仿宋" w:eastAsia="仿宋" w:cs="仿宋"/>
          <w:spacing w:val="5"/>
          <w:sz w:val="20"/>
          <w:szCs w:val="20"/>
          <w:highlight w:val="none"/>
        </w:rPr>
        <w:t>曹金辉</w:t>
      </w:r>
      <w:r>
        <w:rPr>
          <w:rFonts w:ascii="仿宋" w:hAnsi="仿宋" w:eastAsia="仿宋" w:cs="仿宋"/>
          <w:spacing w:val="19"/>
          <w:sz w:val="20"/>
          <w:szCs w:val="20"/>
          <w:highlight w:val="none"/>
        </w:rPr>
        <w:t xml:space="preserve">  </w:t>
      </w:r>
      <w:r>
        <w:rPr>
          <w:rFonts w:ascii="Times New Roman" w:hAnsi="Times New Roman" w:eastAsia="Times New Roman" w:cs="Times New Roman"/>
          <w:spacing w:val="5"/>
          <w:sz w:val="20"/>
          <w:szCs w:val="20"/>
          <w:highlight w:val="none"/>
        </w:rPr>
        <w:t>18710993980</w:t>
      </w:r>
    </w:p>
    <w:p w14:paraId="2A09BDD1">
      <w:pPr>
        <w:spacing w:before="69" w:line="224" w:lineRule="auto"/>
        <w:ind w:left="130"/>
        <w:rPr>
          <w:rFonts w:ascii="仿宋" w:hAnsi="仿宋" w:eastAsia="仿宋" w:cs="仿宋"/>
          <w:sz w:val="20"/>
          <w:szCs w:val="20"/>
          <w:highlight w:val="none"/>
        </w:rPr>
      </w:pPr>
      <w:r>
        <w:rPr>
          <w:rFonts w:ascii="仿宋" w:hAnsi="仿宋" w:eastAsia="仿宋" w:cs="仿宋"/>
          <w:b/>
          <w:bCs/>
          <w:spacing w:val="4"/>
          <w:sz w:val="20"/>
          <w:szCs w:val="20"/>
          <w:highlight w:val="none"/>
        </w:rPr>
        <w:t>十、</w:t>
      </w:r>
      <w:r>
        <w:rPr>
          <w:rFonts w:ascii="仿宋" w:hAnsi="仿宋" w:eastAsia="仿宋" w:cs="仿宋"/>
          <w:spacing w:val="31"/>
          <w:sz w:val="20"/>
          <w:szCs w:val="20"/>
          <w:highlight w:val="none"/>
        </w:rPr>
        <w:t xml:space="preserve"> </w:t>
      </w:r>
      <w:r>
        <w:rPr>
          <w:rFonts w:ascii="仿宋" w:hAnsi="仿宋" w:eastAsia="仿宋" w:cs="仿宋"/>
          <w:b/>
          <w:bCs/>
          <w:spacing w:val="4"/>
          <w:sz w:val="20"/>
          <w:szCs w:val="20"/>
          <w:highlight w:val="none"/>
        </w:rPr>
        <w:t>招商银行（政采贷）</w:t>
      </w:r>
    </w:p>
    <w:p w14:paraId="5B4BC8D1">
      <w:pPr>
        <w:spacing w:before="70" w:line="224" w:lineRule="auto"/>
        <w:ind w:left="544"/>
        <w:rPr>
          <w:rFonts w:ascii="Times New Roman" w:hAnsi="Times New Roman" w:eastAsia="Times New Roman" w:cs="Times New Roman"/>
          <w:sz w:val="20"/>
          <w:szCs w:val="20"/>
          <w:highlight w:val="none"/>
        </w:rPr>
      </w:pPr>
      <w:r>
        <w:rPr>
          <w:rFonts w:ascii="仿宋" w:hAnsi="仿宋" w:eastAsia="仿宋" w:cs="仿宋"/>
          <w:spacing w:val="7"/>
          <w:sz w:val="20"/>
          <w:szCs w:val="20"/>
          <w:highlight w:val="none"/>
        </w:rPr>
        <w:t>招商银行西安分行   联系人：任瑾；</w:t>
      </w:r>
      <w:r>
        <w:rPr>
          <w:rFonts w:ascii="Times New Roman" w:hAnsi="Times New Roman" w:eastAsia="Times New Roman" w:cs="Times New Roman"/>
          <w:spacing w:val="7"/>
          <w:sz w:val="20"/>
          <w:szCs w:val="20"/>
          <w:highlight w:val="none"/>
        </w:rPr>
        <w:t>85438988</w:t>
      </w:r>
    </w:p>
    <w:p w14:paraId="46C39822">
      <w:pPr>
        <w:spacing w:before="69" w:line="224" w:lineRule="auto"/>
        <w:ind w:left="130"/>
        <w:rPr>
          <w:rFonts w:ascii="仿宋" w:hAnsi="仿宋" w:eastAsia="仿宋" w:cs="仿宋"/>
          <w:sz w:val="20"/>
          <w:szCs w:val="20"/>
          <w:highlight w:val="none"/>
        </w:rPr>
      </w:pPr>
      <w:r>
        <w:rPr>
          <w:rFonts w:ascii="仿宋" w:hAnsi="仿宋" w:eastAsia="仿宋" w:cs="仿宋"/>
          <w:b/>
          <w:bCs/>
          <w:spacing w:val="4"/>
          <w:sz w:val="20"/>
          <w:szCs w:val="20"/>
          <w:highlight w:val="none"/>
        </w:rPr>
        <w:t>十一、</w:t>
      </w:r>
      <w:r>
        <w:rPr>
          <w:rFonts w:ascii="仿宋" w:hAnsi="仿宋" w:eastAsia="仿宋" w:cs="仿宋"/>
          <w:spacing w:val="37"/>
          <w:sz w:val="20"/>
          <w:szCs w:val="20"/>
          <w:highlight w:val="none"/>
        </w:rPr>
        <w:t xml:space="preserve"> </w:t>
      </w:r>
      <w:r>
        <w:rPr>
          <w:rFonts w:ascii="仿宋" w:hAnsi="仿宋" w:eastAsia="仿宋" w:cs="仿宋"/>
          <w:b/>
          <w:bCs/>
          <w:spacing w:val="4"/>
          <w:sz w:val="20"/>
          <w:szCs w:val="20"/>
          <w:highlight w:val="none"/>
        </w:rPr>
        <w:t>长安银行（小微贷）</w:t>
      </w:r>
    </w:p>
    <w:p w14:paraId="6998989E">
      <w:pPr>
        <w:spacing w:before="69" w:line="224" w:lineRule="auto"/>
        <w:ind w:left="543"/>
        <w:rPr>
          <w:rFonts w:ascii="仿宋" w:hAnsi="仿宋" w:eastAsia="仿宋" w:cs="仿宋"/>
          <w:sz w:val="20"/>
          <w:szCs w:val="20"/>
          <w:highlight w:val="none"/>
        </w:rPr>
      </w:pPr>
      <w:r>
        <w:rPr>
          <w:rFonts w:ascii="仿宋" w:hAnsi="仿宋" w:eastAsia="仿宋" w:cs="仿宋"/>
          <w:spacing w:val="8"/>
          <w:sz w:val="20"/>
          <w:szCs w:val="20"/>
          <w:highlight w:val="none"/>
        </w:rPr>
        <w:t>长安银行西安曲江新区支行 地址：</w:t>
      </w:r>
      <w:r>
        <w:rPr>
          <w:rFonts w:hint="eastAsia" w:ascii="仿宋" w:hAnsi="仿宋" w:eastAsia="仿宋" w:cs="仿宋"/>
          <w:spacing w:val="8"/>
          <w:sz w:val="20"/>
          <w:szCs w:val="20"/>
          <w:highlight w:val="none"/>
          <w:lang w:val="en-US" w:eastAsia="zh-CN"/>
        </w:rPr>
        <w:t>西安市</w:t>
      </w:r>
      <w:r>
        <w:rPr>
          <w:rFonts w:ascii="仿宋" w:hAnsi="仿宋" w:eastAsia="仿宋" w:cs="仿宋"/>
          <w:spacing w:val="8"/>
          <w:sz w:val="20"/>
          <w:szCs w:val="20"/>
          <w:highlight w:val="none"/>
        </w:rPr>
        <w:t>曲江新区雁南一路</w:t>
      </w:r>
      <w:r>
        <w:rPr>
          <w:rFonts w:ascii="仿宋" w:hAnsi="仿宋" w:eastAsia="仿宋" w:cs="仿宋"/>
          <w:spacing w:val="-24"/>
          <w:sz w:val="20"/>
          <w:szCs w:val="20"/>
          <w:highlight w:val="none"/>
        </w:rPr>
        <w:t xml:space="preserve"> </w:t>
      </w:r>
      <w:r>
        <w:rPr>
          <w:rFonts w:ascii="Times New Roman" w:hAnsi="Times New Roman" w:eastAsia="Times New Roman" w:cs="Times New Roman"/>
          <w:spacing w:val="8"/>
          <w:sz w:val="20"/>
          <w:szCs w:val="20"/>
          <w:highlight w:val="none"/>
        </w:rPr>
        <w:t>3</w:t>
      </w:r>
      <w:r>
        <w:rPr>
          <w:rFonts w:ascii="Times New Roman" w:hAnsi="Times New Roman" w:eastAsia="Times New Roman" w:cs="Times New Roman"/>
          <w:spacing w:val="21"/>
          <w:w w:val="101"/>
          <w:sz w:val="20"/>
          <w:szCs w:val="20"/>
          <w:highlight w:val="none"/>
        </w:rPr>
        <w:t xml:space="preserve"> </w:t>
      </w:r>
      <w:r>
        <w:rPr>
          <w:rFonts w:ascii="仿宋" w:hAnsi="仿宋" w:eastAsia="仿宋" w:cs="仿宋"/>
          <w:spacing w:val="8"/>
          <w:sz w:val="20"/>
          <w:szCs w:val="20"/>
          <w:highlight w:val="none"/>
        </w:rPr>
        <w:t>号</w:t>
      </w:r>
    </w:p>
    <w:p w14:paraId="30DBA552">
      <w:pPr>
        <w:spacing w:before="70" w:line="226" w:lineRule="auto"/>
        <w:ind w:left="541"/>
        <w:rPr>
          <w:rFonts w:ascii="Times New Roman" w:hAnsi="Times New Roman" w:eastAsia="Times New Roman" w:cs="Times New Roman"/>
          <w:sz w:val="20"/>
          <w:szCs w:val="20"/>
          <w:highlight w:val="none"/>
        </w:rPr>
      </w:pPr>
      <w:r>
        <w:rPr>
          <w:rFonts w:ascii="仿宋" w:hAnsi="仿宋" w:eastAsia="仿宋" w:cs="仿宋"/>
          <w:spacing w:val="2"/>
          <w:sz w:val="20"/>
          <w:szCs w:val="20"/>
          <w:highlight w:val="none"/>
        </w:rPr>
        <w:t>联系人：</w:t>
      </w:r>
      <w:r>
        <w:rPr>
          <w:rFonts w:ascii="仿宋" w:hAnsi="仿宋" w:eastAsia="仿宋" w:cs="仿宋"/>
          <w:spacing w:val="-54"/>
          <w:sz w:val="20"/>
          <w:szCs w:val="20"/>
          <w:highlight w:val="none"/>
        </w:rPr>
        <w:t xml:space="preserve"> </w:t>
      </w:r>
      <w:r>
        <w:rPr>
          <w:rFonts w:ascii="仿宋" w:hAnsi="仿宋" w:eastAsia="仿宋" w:cs="仿宋"/>
          <w:spacing w:val="2"/>
          <w:sz w:val="20"/>
          <w:szCs w:val="20"/>
          <w:highlight w:val="none"/>
        </w:rPr>
        <w:t>陈瑶</w:t>
      </w:r>
      <w:r>
        <w:rPr>
          <w:rFonts w:ascii="仿宋" w:hAnsi="仿宋" w:eastAsia="仿宋" w:cs="仿宋"/>
          <w:spacing w:val="32"/>
          <w:sz w:val="20"/>
          <w:szCs w:val="20"/>
          <w:highlight w:val="none"/>
        </w:rPr>
        <w:t xml:space="preserve"> </w:t>
      </w:r>
      <w:r>
        <w:rPr>
          <w:rFonts w:ascii="Times New Roman" w:hAnsi="Times New Roman" w:eastAsia="Times New Roman" w:cs="Times New Roman"/>
          <w:spacing w:val="2"/>
          <w:sz w:val="20"/>
          <w:szCs w:val="20"/>
          <w:highlight w:val="none"/>
        </w:rPr>
        <w:t>13629266833</w:t>
      </w:r>
    </w:p>
    <w:p w14:paraId="3E92EB0B">
      <w:pPr>
        <w:spacing w:before="67" w:line="224" w:lineRule="auto"/>
        <w:ind w:left="130"/>
        <w:rPr>
          <w:rFonts w:ascii="仿宋" w:hAnsi="仿宋" w:eastAsia="仿宋" w:cs="仿宋"/>
          <w:sz w:val="20"/>
          <w:szCs w:val="20"/>
          <w:highlight w:val="none"/>
        </w:rPr>
      </w:pPr>
      <w:r>
        <w:rPr>
          <w:rFonts w:ascii="仿宋" w:hAnsi="仿宋" w:eastAsia="仿宋" w:cs="仿宋"/>
          <w:b/>
          <w:bCs/>
          <w:spacing w:val="3"/>
          <w:sz w:val="20"/>
          <w:szCs w:val="20"/>
          <w:highlight w:val="none"/>
        </w:rPr>
        <w:t>十二、</w:t>
      </w:r>
      <w:r>
        <w:rPr>
          <w:rFonts w:ascii="仿宋" w:hAnsi="仿宋" w:eastAsia="仿宋" w:cs="仿宋"/>
          <w:spacing w:val="-57"/>
          <w:sz w:val="20"/>
          <w:szCs w:val="20"/>
          <w:highlight w:val="none"/>
        </w:rPr>
        <w:t xml:space="preserve"> </w:t>
      </w:r>
      <w:r>
        <w:rPr>
          <w:rFonts w:ascii="仿宋" w:hAnsi="仿宋" w:eastAsia="仿宋" w:cs="仿宋"/>
          <w:b/>
          <w:bCs/>
          <w:spacing w:val="3"/>
          <w:sz w:val="20"/>
          <w:szCs w:val="20"/>
          <w:highlight w:val="none"/>
        </w:rPr>
        <w:t>网商银行（合同贷）</w:t>
      </w:r>
    </w:p>
    <w:p w14:paraId="46848ED2">
      <w:pPr>
        <w:spacing w:before="69" w:line="224" w:lineRule="auto"/>
        <w:ind w:left="130"/>
        <w:rPr>
          <w:rFonts w:ascii="仿宋" w:hAnsi="仿宋" w:eastAsia="仿宋" w:cs="仿宋"/>
          <w:sz w:val="20"/>
          <w:szCs w:val="20"/>
          <w:highlight w:val="none"/>
        </w:rPr>
      </w:pPr>
      <w:r>
        <w:rPr>
          <w:rFonts w:ascii="仿宋" w:hAnsi="仿宋" w:eastAsia="仿宋" w:cs="仿宋"/>
          <w:b/>
          <w:bCs/>
          <w:spacing w:val="5"/>
          <w:sz w:val="20"/>
          <w:szCs w:val="20"/>
          <w:highlight w:val="none"/>
        </w:rPr>
        <w:t>十三、</w:t>
      </w:r>
      <w:r>
        <w:rPr>
          <w:rFonts w:ascii="仿宋" w:hAnsi="仿宋" w:eastAsia="仿宋" w:cs="仿宋"/>
          <w:spacing w:val="-47"/>
          <w:sz w:val="20"/>
          <w:szCs w:val="20"/>
          <w:highlight w:val="none"/>
        </w:rPr>
        <w:t xml:space="preserve"> </w:t>
      </w:r>
      <w:r>
        <w:rPr>
          <w:rFonts w:ascii="仿宋" w:hAnsi="仿宋" w:eastAsia="仿宋" w:cs="仿宋"/>
          <w:b/>
          <w:bCs/>
          <w:spacing w:val="5"/>
          <w:sz w:val="20"/>
          <w:szCs w:val="20"/>
          <w:highlight w:val="none"/>
        </w:rPr>
        <w:t>中国邮政储蓄银行陕西省分行（政采贷）</w:t>
      </w:r>
    </w:p>
    <w:p w14:paraId="48FE99B7">
      <w:pPr>
        <w:spacing w:before="175" w:line="210" w:lineRule="auto"/>
        <w:ind w:left="137"/>
        <w:rPr>
          <w:rFonts w:ascii="仿宋" w:hAnsi="仿宋" w:eastAsia="仿宋" w:cs="仿宋"/>
          <w:sz w:val="24"/>
          <w:szCs w:val="24"/>
          <w:highlight w:val="none"/>
        </w:rPr>
      </w:pPr>
      <w:r>
        <w:rPr>
          <w:rFonts w:ascii="仿宋" w:hAnsi="仿宋" w:eastAsia="仿宋" w:cs="仿宋"/>
          <w:spacing w:val="-2"/>
          <w:sz w:val="24"/>
          <w:szCs w:val="24"/>
          <w:highlight w:val="none"/>
        </w:rPr>
        <w:t>渭南市政府采购贷款银行信息：</w:t>
      </w:r>
    </w:p>
    <w:tbl>
      <w:tblPr>
        <w:tblStyle w:val="12"/>
        <w:tblW w:w="8794"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5"/>
        <w:gridCol w:w="2207"/>
        <w:gridCol w:w="2871"/>
        <w:gridCol w:w="2491"/>
      </w:tblGrid>
      <w:tr w14:paraId="28F5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25" w:type="dxa"/>
            <w:vAlign w:val="top"/>
          </w:tcPr>
          <w:p w14:paraId="63610AE2">
            <w:pPr>
              <w:pStyle w:val="13"/>
              <w:spacing w:before="180" w:line="225" w:lineRule="auto"/>
              <w:ind w:left="405"/>
              <w:rPr>
                <w:sz w:val="20"/>
                <w:szCs w:val="20"/>
                <w:highlight w:val="none"/>
              </w:rPr>
            </w:pPr>
            <w:r>
              <w:rPr>
                <w:b/>
                <w:bCs/>
                <w:spacing w:val="4"/>
                <w:sz w:val="20"/>
                <w:szCs w:val="20"/>
                <w:highlight w:val="none"/>
              </w:rPr>
              <w:t>序号</w:t>
            </w:r>
          </w:p>
        </w:tc>
        <w:tc>
          <w:tcPr>
            <w:tcW w:w="2207" w:type="dxa"/>
            <w:vAlign w:val="top"/>
          </w:tcPr>
          <w:p w14:paraId="5A9F2ED4">
            <w:pPr>
              <w:pStyle w:val="13"/>
              <w:spacing w:before="180" w:line="224" w:lineRule="auto"/>
              <w:ind w:left="693"/>
              <w:rPr>
                <w:sz w:val="20"/>
                <w:szCs w:val="20"/>
                <w:highlight w:val="none"/>
              </w:rPr>
            </w:pPr>
            <w:r>
              <w:rPr>
                <w:b/>
                <w:bCs/>
                <w:spacing w:val="5"/>
                <w:sz w:val="20"/>
                <w:szCs w:val="20"/>
                <w:highlight w:val="none"/>
              </w:rPr>
              <w:t>单位名称</w:t>
            </w:r>
          </w:p>
        </w:tc>
        <w:tc>
          <w:tcPr>
            <w:tcW w:w="2871" w:type="dxa"/>
            <w:vAlign w:val="top"/>
          </w:tcPr>
          <w:p w14:paraId="1EA14125">
            <w:pPr>
              <w:pStyle w:val="13"/>
              <w:spacing w:before="179" w:line="228" w:lineRule="auto"/>
              <w:ind w:left="1126"/>
              <w:rPr>
                <w:sz w:val="20"/>
                <w:szCs w:val="20"/>
                <w:highlight w:val="none"/>
              </w:rPr>
            </w:pPr>
            <w:r>
              <w:rPr>
                <w:b/>
                <w:bCs/>
                <w:spacing w:val="5"/>
                <w:sz w:val="20"/>
                <w:szCs w:val="20"/>
                <w:highlight w:val="none"/>
              </w:rPr>
              <w:t>联系人</w:t>
            </w:r>
          </w:p>
        </w:tc>
        <w:tc>
          <w:tcPr>
            <w:tcW w:w="2491" w:type="dxa"/>
            <w:vAlign w:val="top"/>
          </w:tcPr>
          <w:p w14:paraId="38F373CC">
            <w:pPr>
              <w:pStyle w:val="13"/>
              <w:spacing w:before="180" w:line="226" w:lineRule="auto"/>
              <w:ind w:left="830"/>
              <w:rPr>
                <w:sz w:val="20"/>
                <w:szCs w:val="20"/>
                <w:highlight w:val="none"/>
              </w:rPr>
            </w:pPr>
            <w:r>
              <w:rPr>
                <w:b/>
                <w:bCs/>
                <w:spacing w:val="6"/>
                <w:sz w:val="20"/>
                <w:szCs w:val="20"/>
                <w:highlight w:val="none"/>
              </w:rPr>
              <w:t>联系电话</w:t>
            </w:r>
          </w:p>
        </w:tc>
      </w:tr>
      <w:tr w14:paraId="2F70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25" w:type="dxa"/>
            <w:vAlign w:val="top"/>
          </w:tcPr>
          <w:p w14:paraId="65E39080">
            <w:pPr>
              <w:pStyle w:val="13"/>
              <w:spacing w:before="186" w:line="266" w:lineRule="exact"/>
              <w:ind w:left="578"/>
              <w:rPr>
                <w:sz w:val="20"/>
                <w:szCs w:val="20"/>
                <w:highlight w:val="none"/>
              </w:rPr>
            </w:pPr>
            <w:r>
              <w:rPr>
                <w:position w:val="1"/>
                <w:sz w:val="20"/>
                <w:szCs w:val="20"/>
                <w:highlight w:val="none"/>
              </w:rPr>
              <w:t>1</w:t>
            </w:r>
          </w:p>
        </w:tc>
        <w:tc>
          <w:tcPr>
            <w:tcW w:w="2207" w:type="dxa"/>
            <w:vAlign w:val="top"/>
          </w:tcPr>
          <w:p w14:paraId="083A0439">
            <w:pPr>
              <w:pStyle w:val="13"/>
              <w:spacing w:before="186" w:line="224" w:lineRule="auto"/>
              <w:ind w:left="687"/>
              <w:rPr>
                <w:sz w:val="20"/>
                <w:szCs w:val="20"/>
                <w:highlight w:val="none"/>
              </w:rPr>
            </w:pPr>
            <w:r>
              <w:rPr>
                <w:spacing w:val="7"/>
                <w:sz w:val="20"/>
                <w:szCs w:val="20"/>
                <w:highlight w:val="none"/>
              </w:rPr>
              <w:t>建设银行</w:t>
            </w:r>
          </w:p>
        </w:tc>
        <w:tc>
          <w:tcPr>
            <w:tcW w:w="2871" w:type="dxa"/>
            <w:vAlign w:val="top"/>
          </w:tcPr>
          <w:p w14:paraId="2C1E2DCC">
            <w:pPr>
              <w:pStyle w:val="13"/>
              <w:spacing w:before="219" w:line="225" w:lineRule="auto"/>
              <w:ind w:left="869"/>
              <w:rPr>
                <w:sz w:val="20"/>
                <w:szCs w:val="20"/>
                <w:highlight w:val="none"/>
              </w:rPr>
            </w:pPr>
            <w:r>
              <w:rPr>
                <w:spacing w:val="-1"/>
                <w:sz w:val="20"/>
                <w:szCs w:val="20"/>
                <w:highlight w:val="none"/>
              </w:rPr>
              <w:t>郭煜庆</w:t>
            </w:r>
            <w:r>
              <w:rPr>
                <w:spacing w:val="43"/>
                <w:sz w:val="20"/>
                <w:szCs w:val="20"/>
                <w:highlight w:val="none"/>
              </w:rPr>
              <w:t xml:space="preserve"> </w:t>
            </w:r>
            <w:r>
              <w:rPr>
                <w:spacing w:val="-1"/>
                <w:sz w:val="20"/>
                <w:szCs w:val="20"/>
                <w:highlight w:val="none"/>
              </w:rPr>
              <w:t>田宇</w:t>
            </w:r>
          </w:p>
        </w:tc>
        <w:tc>
          <w:tcPr>
            <w:tcW w:w="2491" w:type="dxa"/>
            <w:vAlign w:val="top"/>
          </w:tcPr>
          <w:p w14:paraId="28085979">
            <w:pPr>
              <w:pStyle w:val="13"/>
              <w:spacing w:before="99" w:line="222" w:lineRule="auto"/>
              <w:ind w:left="685"/>
              <w:rPr>
                <w:sz w:val="20"/>
                <w:szCs w:val="20"/>
                <w:highlight w:val="none"/>
              </w:rPr>
            </w:pPr>
            <w:r>
              <w:rPr>
                <w:spacing w:val="3"/>
                <w:sz w:val="20"/>
                <w:szCs w:val="20"/>
                <w:highlight w:val="none"/>
              </w:rPr>
              <w:t>13892535580</w:t>
            </w:r>
          </w:p>
          <w:p w14:paraId="678260DC">
            <w:pPr>
              <w:pStyle w:val="13"/>
              <w:spacing w:line="215" w:lineRule="auto"/>
              <w:ind w:left="685"/>
              <w:rPr>
                <w:sz w:val="20"/>
                <w:szCs w:val="20"/>
                <w:highlight w:val="none"/>
              </w:rPr>
            </w:pPr>
            <w:r>
              <w:rPr>
                <w:spacing w:val="3"/>
                <w:sz w:val="20"/>
                <w:szCs w:val="20"/>
                <w:highlight w:val="none"/>
              </w:rPr>
              <w:t>17797059890</w:t>
            </w:r>
          </w:p>
        </w:tc>
      </w:tr>
      <w:tr w14:paraId="1B3AA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25" w:type="dxa"/>
            <w:vAlign w:val="top"/>
          </w:tcPr>
          <w:p w14:paraId="6A2A273C">
            <w:pPr>
              <w:pStyle w:val="13"/>
              <w:spacing w:before="187" w:line="266" w:lineRule="exact"/>
              <w:ind w:left="573"/>
              <w:rPr>
                <w:sz w:val="20"/>
                <w:szCs w:val="20"/>
                <w:highlight w:val="none"/>
              </w:rPr>
            </w:pPr>
            <w:r>
              <w:rPr>
                <w:position w:val="1"/>
                <w:sz w:val="20"/>
                <w:szCs w:val="20"/>
                <w:highlight w:val="none"/>
              </w:rPr>
              <w:t>2</w:t>
            </w:r>
          </w:p>
        </w:tc>
        <w:tc>
          <w:tcPr>
            <w:tcW w:w="2207" w:type="dxa"/>
            <w:vAlign w:val="top"/>
          </w:tcPr>
          <w:p w14:paraId="214759A9">
            <w:pPr>
              <w:pStyle w:val="13"/>
              <w:spacing w:before="187" w:line="224" w:lineRule="auto"/>
              <w:ind w:left="699"/>
              <w:rPr>
                <w:sz w:val="20"/>
                <w:szCs w:val="20"/>
                <w:highlight w:val="none"/>
              </w:rPr>
            </w:pPr>
            <w:r>
              <w:rPr>
                <w:spacing w:val="4"/>
                <w:sz w:val="20"/>
                <w:szCs w:val="20"/>
                <w:highlight w:val="none"/>
              </w:rPr>
              <w:t>浦发银行</w:t>
            </w:r>
          </w:p>
        </w:tc>
        <w:tc>
          <w:tcPr>
            <w:tcW w:w="2871" w:type="dxa"/>
            <w:vAlign w:val="top"/>
          </w:tcPr>
          <w:p w14:paraId="4E139BBF">
            <w:pPr>
              <w:pStyle w:val="13"/>
              <w:spacing w:before="188" w:line="226" w:lineRule="auto"/>
              <w:ind w:left="867"/>
              <w:rPr>
                <w:sz w:val="20"/>
                <w:szCs w:val="20"/>
                <w:highlight w:val="none"/>
              </w:rPr>
            </w:pPr>
            <w:r>
              <w:rPr>
                <w:spacing w:val="2"/>
                <w:sz w:val="20"/>
                <w:szCs w:val="20"/>
                <w:highlight w:val="none"/>
              </w:rPr>
              <w:t>孙哲龙</w:t>
            </w:r>
            <w:r>
              <w:rPr>
                <w:spacing w:val="30"/>
                <w:sz w:val="20"/>
                <w:szCs w:val="20"/>
                <w:highlight w:val="none"/>
              </w:rPr>
              <w:t xml:space="preserve"> </w:t>
            </w:r>
            <w:r>
              <w:rPr>
                <w:spacing w:val="2"/>
                <w:sz w:val="20"/>
                <w:szCs w:val="20"/>
                <w:highlight w:val="none"/>
              </w:rPr>
              <w:t>蒙波</w:t>
            </w:r>
          </w:p>
        </w:tc>
        <w:tc>
          <w:tcPr>
            <w:tcW w:w="2491" w:type="dxa"/>
            <w:vAlign w:val="top"/>
          </w:tcPr>
          <w:p w14:paraId="79761A4C">
            <w:pPr>
              <w:pStyle w:val="13"/>
              <w:spacing w:before="67" w:line="222" w:lineRule="auto"/>
              <w:ind w:left="685"/>
              <w:rPr>
                <w:sz w:val="20"/>
                <w:szCs w:val="20"/>
                <w:highlight w:val="none"/>
              </w:rPr>
            </w:pPr>
            <w:r>
              <w:rPr>
                <w:spacing w:val="3"/>
                <w:sz w:val="20"/>
                <w:szCs w:val="20"/>
                <w:highlight w:val="none"/>
              </w:rPr>
              <w:t>13892383911</w:t>
            </w:r>
          </w:p>
          <w:p w14:paraId="13875F91">
            <w:pPr>
              <w:pStyle w:val="13"/>
              <w:spacing w:line="264" w:lineRule="exact"/>
              <w:ind w:left="685"/>
              <w:rPr>
                <w:sz w:val="20"/>
                <w:szCs w:val="20"/>
                <w:highlight w:val="none"/>
              </w:rPr>
            </w:pPr>
            <w:r>
              <w:rPr>
                <w:spacing w:val="3"/>
                <w:position w:val="1"/>
                <w:sz w:val="20"/>
                <w:szCs w:val="20"/>
                <w:highlight w:val="none"/>
              </w:rPr>
              <w:t>15249035320</w:t>
            </w:r>
          </w:p>
        </w:tc>
      </w:tr>
      <w:tr w14:paraId="6B7D5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25" w:type="dxa"/>
            <w:vAlign w:val="top"/>
          </w:tcPr>
          <w:p w14:paraId="7B6E2F24">
            <w:pPr>
              <w:pStyle w:val="13"/>
              <w:spacing w:before="189" w:line="264" w:lineRule="exact"/>
              <w:ind w:left="581"/>
              <w:rPr>
                <w:sz w:val="20"/>
                <w:szCs w:val="20"/>
                <w:highlight w:val="none"/>
              </w:rPr>
            </w:pPr>
            <w:r>
              <w:rPr>
                <w:position w:val="1"/>
                <w:sz w:val="20"/>
                <w:szCs w:val="20"/>
                <w:highlight w:val="none"/>
              </w:rPr>
              <w:t>3</w:t>
            </w:r>
          </w:p>
        </w:tc>
        <w:tc>
          <w:tcPr>
            <w:tcW w:w="2207" w:type="dxa"/>
            <w:vAlign w:val="top"/>
          </w:tcPr>
          <w:p w14:paraId="35A00244">
            <w:pPr>
              <w:pStyle w:val="13"/>
              <w:spacing w:before="189" w:line="224" w:lineRule="auto"/>
              <w:ind w:left="713"/>
              <w:rPr>
                <w:sz w:val="20"/>
                <w:szCs w:val="20"/>
                <w:highlight w:val="none"/>
              </w:rPr>
            </w:pPr>
            <w:r>
              <w:rPr>
                <w:spacing w:val="1"/>
                <w:sz w:val="20"/>
                <w:szCs w:val="20"/>
                <w:highlight w:val="none"/>
              </w:rPr>
              <w:t>中信银行</w:t>
            </w:r>
          </w:p>
        </w:tc>
        <w:tc>
          <w:tcPr>
            <w:tcW w:w="2871" w:type="dxa"/>
            <w:vAlign w:val="top"/>
          </w:tcPr>
          <w:p w14:paraId="6B0BB73E">
            <w:pPr>
              <w:pStyle w:val="13"/>
              <w:spacing w:before="189" w:line="224" w:lineRule="auto"/>
              <w:ind w:left="971"/>
              <w:rPr>
                <w:sz w:val="20"/>
                <w:szCs w:val="20"/>
                <w:highlight w:val="none"/>
              </w:rPr>
            </w:pPr>
            <w:r>
              <w:rPr>
                <w:spacing w:val="2"/>
                <w:sz w:val="20"/>
                <w:szCs w:val="20"/>
                <w:highlight w:val="none"/>
              </w:rPr>
              <w:t>杨洋</w:t>
            </w:r>
            <w:r>
              <w:rPr>
                <w:spacing w:val="22"/>
                <w:sz w:val="20"/>
                <w:szCs w:val="20"/>
                <w:highlight w:val="none"/>
              </w:rPr>
              <w:t xml:space="preserve"> </w:t>
            </w:r>
            <w:r>
              <w:rPr>
                <w:spacing w:val="2"/>
                <w:sz w:val="20"/>
                <w:szCs w:val="20"/>
                <w:highlight w:val="none"/>
              </w:rPr>
              <w:t>耿浩</w:t>
            </w:r>
          </w:p>
        </w:tc>
        <w:tc>
          <w:tcPr>
            <w:tcW w:w="2491" w:type="dxa"/>
            <w:vAlign w:val="top"/>
          </w:tcPr>
          <w:p w14:paraId="32C42F6D">
            <w:pPr>
              <w:pStyle w:val="13"/>
              <w:spacing w:before="68" w:line="222" w:lineRule="auto"/>
              <w:ind w:left="685"/>
              <w:rPr>
                <w:sz w:val="20"/>
                <w:szCs w:val="20"/>
                <w:highlight w:val="none"/>
              </w:rPr>
            </w:pPr>
            <w:r>
              <w:rPr>
                <w:spacing w:val="3"/>
                <w:sz w:val="20"/>
                <w:szCs w:val="20"/>
                <w:highlight w:val="none"/>
              </w:rPr>
              <w:t>18191815559</w:t>
            </w:r>
          </w:p>
          <w:p w14:paraId="7B4EEC1F">
            <w:pPr>
              <w:pStyle w:val="13"/>
              <w:spacing w:line="264" w:lineRule="exact"/>
              <w:ind w:left="685"/>
              <w:rPr>
                <w:sz w:val="20"/>
                <w:szCs w:val="20"/>
                <w:highlight w:val="none"/>
              </w:rPr>
            </w:pPr>
            <w:r>
              <w:rPr>
                <w:spacing w:val="3"/>
                <w:position w:val="1"/>
                <w:sz w:val="20"/>
                <w:szCs w:val="20"/>
                <w:highlight w:val="none"/>
              </w:rPr>
              <w:t>13193388328</w:t>
            </w:r>
          </w:p>
        </w:tc>
      </w:tr>
      <w:tr w14:paraId="66A66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25" w:type="dxa"/>
            <w:vAlign w:val="top"/>
          </w:tcPr>
          <w:p w14:paraId="5CE8F974">
            <w:pPr>
              <w:pStyle w:val="13"/>
              <w:spacing w:before="190" w:line="266" w:lineRule="exact"/>
              <w:ind w:left="572"/>
              <w:rPr>
                <w:sz w:val="20"/>
                <w:szCs w:val="20"/>
                <w:highlight w:val="none"/>
              </w:rPr>
            </w:pPr>
            <w:r>
              <w:rPr>
                <w:position w:val="1"/>
                <w:sz w:val="20"/>
                <w:szCs w:val="20"/>
                <w:highlight w:val="none"/>
              </w:rPr>
              <w:t>4</w:t>
            </w:r>
          </w:p>
        </w:tc>
        <w:tc>
          <w:tcPr>
            <w:tcW w:w="2207" w:type="dxa"/>
            <w:vAlign w:val="top"/>
          </w:tcPr>
          <w:p w14:paraId="40F0BC7F">
            <w:pPr>
              <w:pStyle w:val="13"/>
              <w:spacing w:before="190" w:line="224" w:lineRule="auto"/>
              <w:ind w:left="697"/>
              <w:rPr>
                <w:sz w:val="20"/>
                <w:szCs w:val="20"/>
                <w:highlight w:val="none"/>
              </w:rPr>
            </w:pPr>
            <w:r>
              <w:rPr>
                <w:spacing w:val="5"/>
                <w:sz w:val="20"/>
                <w:szCs w:val="20"/>
                <w:highlight w:val="none"/>
              </w:rPr>
              <w:t>兴业银行</w:t>
            </w:r>
          </w:p>
        </w:tc>
        <w:tc>
          <w:tcPr>
            <w:tcW w:w="2871" w:type="dxa"/>
            <w:vAlign w:val="top"/>
          </w:tcPr>
          <w:p w14:paraId="5156AC0F">
            <w:pPr>
              <w:pStyle w:val="13"/>
              <w:spacing w:before="191" w:line="225" w:lineRule="auto"/>
              <w:ind w:left="1131"/>
              <w:rPr>
                <w:sz w:val="20"/>
                <w:szCs w:val="20"/>
                <w:highlight w:val="none"/>
              </w:rPr>
            </w:pPr>
            <w:r>
              <w:rPr>
                <w:spacing w:val="5"/>
                <w:sz w:val="20"/>
                <w:szCs w:val="20"/>
                <w:highlight w:val="none"/>
              </w:rPr>
              <w:t>权奥星</w:t>
            </w:r>
          </w:p>
        </w:tc>
        <w:tc>
          <w:tcPr>
            <w:tcW w:w="2491" w:type="dxa"/>
            <w:vAlign w:val="top"/>
          </w:tcPr>
          <w:p w14:paraId="131325CE">
            <w:pPr>
              <w:pStyle w:val="13"/>
              <w:spacing w:before="190" w:line="265" w:lineRule="exact"/>
              <w:ind w:left="685"/>
              <w:rPr>
                <w:sz w:val="20"/>
                <w:szCs w:val="20"/>
                <w:highlight w:val="none"/>
              </w:rPr>
            </w:pPr>
            <w:r>
              <w:rPr>
                <w:spacing w:val="3"/>
                <w:position w:val="1"/>
                <w:sz w:val="20"/>
                <w:szCs w:val="20"/>
                <w:highlight w:val="none"/>
              </w:rPr>
              <w:t>15706090239</w:t>
            </w:r>
          </w:p>
        </w:tc>
      </w:tr>
      <w:tr w14:paraId="187E0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25" w:type="dxa"/>
            <w:vAlign w:val="top"/>
          </w:tcPr>
          <w:p w14:paraId="263032DC">
            <w:pPr>
              <w:pStyle w:val="13"/>
              <w:spacing w:before="191" w:line="264" w:lineRule="exact"/>
              <w:ind w:left="575"/>
              <w:rPr>
                <w:sz w:val="20"/>
                <w:szCs w:val="20"/>
                <w:highlight w:val="none"/>
              </w:rPr>
            </w:pPr>
            <w:r>
              <w:rPr>
                <w:position w:val="1"/>
                <w:sz w:val="20"/>
                <w:szCs w:val="20"/>
                <w:highlight w:val="none"/>
              </w:rPr>
              <w:t>5</w:t>
            </w:r>
          </w:p>
        </w:tc>
        <w:tc>
          <w:tcPr>
            <w:tcW w:w="2207" w:type="dxa"/>
            <w:vAlign w:val="top"/>
          </w:tcPr>
          <w:p w14:paraId="46F67123">
            <w:pPr>
              <w:pStyle w:val="13"/>
              <w:spacing w:before="191" w:line="224" w:lineRule="auto"/>
              <w:ind w:left="693"/>
              <w:rPr>
                <w:sz w:val="20"/>
                <w:szCs w:val="20"/>
                <w:highlight w:val="none"/>
              </w:rPr>
            </w:pPr>
            <w:r>
              <w:rPr>
                <w:spacing w:val="6"/>
                <w:sz w:val="20"/>
                <w:szCs w:val="20"/>
                <w:highlight w:val="none"/>
              </w:rPr>
              <w:t>工商银行</w:t>
            </w:r>
          </w:p>
        </w:tc>
        <w:tc>
          <w:tcPr>
            <w:tcW w:w="2871" w:type="dxa"/>
            <w:vAlign w:val="top"/>
          </w:tcPr>
          <w:p w14:paraId="12C12430">
            <w:pPr>
              <w:pStyle w:val="13"/>
              <w:spacing w:before="191" w:line="226" w:lineRule="auto"/>
              <w:ind w:left="981"/>
              <w:rPr>
                <w:sz w:val="20"/>
                <w:szCs w:val="20"/>
                <w:highlight w:val="none"/>
              </w:rPr>
            </w:pPr>
            <w:r>
              <w:rPr>
                <w:spacing w:val="-2"/>
                <w:sz w:val="20"/>
                <w:szCs w:val="20"/>
                <w:highlight w:val="none"/>
              </w:rPr>
              <w:t>张剑</w:t>
            </w:r>
            <w:r>
              <w:rPr>
                <w:spacing w:val="29"/>
                <w:sz w:val="20"/>
                <w:szCs w:val="20"/>
                <w:highlight w:val="none"/>
              </w:rPr>
              <w:t xml:space="preserve"> </w:t>
            </w:r>
            <w:r>
              <w:rPr>
                <w:spacing w:val="-2"/>
                <w:sz w:val="20"/>
                <w:szCs w:val="20"/>
                <w:highlight w:val="none"/>
              </w:rPr>
              <w:t>张欢</w:t>
            </w:r>
          </w:p>
        </w:tc>
        <w:tc>
          <w:tcPr>
            <w:tcW w:w="2491" w:type="dxa"/>
            <w:vAlign w:val="top"/>
          </w:tcPr>
          <w:p w14:paraId="798EDCC8">
            <w:pPr>
              <w:pStyle w:val="13"/>
              <w:spacing w:before="70" w:line="222" w:lineRule="auto"/>
              <w:ind w:left="685"/>
              <w:rPr>
                <w:sz w:val="20"/>
                <w:szCs w:val="20"/>
                <w:highlight w:val="none"/>
              </w:rPr>
            </w:pPr>
            <w:r>
              <w:rPr>
                <w:spacing w:val="3"/>
                <w:sz w:val="20"/>
                <w:szCs w:val="20"/>
                <w:highlight w:val="none"/>
              </w:rPr>
              <w:t>18191356300</w:t>
            </w:r>
          </w:p>
          <w:p w14:paraId="411643B3">
            <w:pPr>
              <w:pStyle w:val="13"/>
              <w:spacing w:line="263" w:lineRule="exact"/>
              <w:ind w:left="685"/>
              <w:rPr>
                <w:sz w:val="20"/>
                <w:szCs w:val="20"/>
                <w:highlight w:val="none"/>
              </w:rPr>
            </w:pPr>
            <w:r>
              <w:rPr>
                <w:spacing w:val="3"/>
                <w:position w:val="1"/>
                <w:sz w:val="20"/>
                <w:szCs w:val="20"/>
                <w:highlight w:val="none"/>
              </w:rPr>
              <w:t>15229730006</w:t>
            </w:r>
          </w:p>
        </w:tc>
      </w:tr>
      <w:tr w14:paraId="6D383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25" w:type="dxa"/>
            <w:vAlign w:val="top"/>
          </w:tcPr>
          <w:p w14:paraId="12808FF2">
            <w:pPr>
              <w:pStyle w:val="13"/>
              <w:spacing w:before="203" w:line="265" w:lineRule="exact"/>
              <w:ind w:left="574"/>
              <w:rPr>
                <w:sz w:val="20"/>
                <w:szCs w:val="20"/>
                <w:highlight w:val="none"/>
              </w:rPr>
            </w:pPr>
            <w:r>
              <w:rPr>
                <w:position w:val="1"/>
                <w:sz w:val="20"/>
                <w:szCs w:val="20"/>
                <w:highlight w:val="none"/>
              </w:rPr>
              <w:t>6</w:t>
            </w:r>
          </w:p>
        </w:tc>
        <w:tc>
          <w:tcPr>
            <w:tcW w:w="2207" w:type="dxa"/>
            <w:vAlign w:val="top"/>
          </w:tcPr>
          <w:p w14:paraId="09110749">
            <w:pPr>
              <w:pStyle w:val="13"/>
              <w:spacing w:before="203" w:line="224" w:lineRule="auto"/>
              <w:ind w:left="691"/>
              <w:rPr>
                <w:sz w:val="20"/>
                <w:szCs w:val="20"/>
                <w:highlight w:val="none"/>
              </w:rPr>
            </w:pPr>
            <w:r>
              <w:rPr>
                <w:spacing w:val="6"/>
                <w:sz w:val="20"/>
                <w:szCs w:val="20"/>
                <w:highlight w:val="none"/>
              </w:rPr>
              <w:t>长安银行</w:t>
            </w:r>
          </w:p>
        </w:tc>
        <w:tc>
          <w:tcPr>
            <w:tcW w:w="2871" w:type="dxa"/>
            <w:vAlign w:val="top"/>
          </w:tcPr>
          <w:p w14:paraId="7F14C24F">
            <w:pPr>
              <w:pStyle w:val="13"/>
              <w:spacing w:before="203" w:line="225" w:lineRule="auto"/>
              <w:ind w:left="1232"/>
              <w:rPr>
                <w:sz w:val="20"/>
                <w:szCs w:val="20"/>
                <w:highlight w:val="none"/>
              </w:rPr>
            </w:pPr>
            <w:r>
              <w:rPr>
                <w:spacing w:val="3"/>
                <w:sz w:val="20"/>
                <w:szCs w:val="20"/>
                <w:highlight w:val="none"/>
              </w:rPr>
              <w:t>李华</w:t>
            </w:r>
          </w:p>
        </w:tc>
        <w:tc>
          <w:tcPr>
            <w:tcW w:w="2491" w:type="dxa"/>
            <w:vAlign w:val="top"/>
          </w:tcPr>
          <w:p w14:paraId="5BB735E7">
            <w:pPr>
              <w:pStyle w:val="13"/>
              <w:spacing w:before="203" w:line="265" w:lineRule="exact"/>
              <w:ind w:left="685"/>
              <w:rPr>
                <w:sz w:val="20"/>
                <w:szCs w:val="20"/>
                <w:highlight w:val="none"/>
              </w:rPr>
            </w:pPr>
            <w:r>
              <w:rPr>
                <w:spacing w:val="3"/>
                <w:position w:val="1"/>
                <w:sz w:val="20"/>
                <w:szCs w:val="20"/>
                <w:highlight w:val="none"/>
              </w:rPr>
              <w:t>13335331958</w:t>
            </w:r>
          </w:p>
        </w:tc>
      </w:tr>
      <w:tr w14:paraId="22C7D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225" w:type="dxa"/>
            <w:vAlign w:val="top"/>
          </w:tcPr>
          <w:p w14:paraId="7D4B9EB9">
            <w:pPr>
              <w:pStyle w:val="13"/>
              <w:spacing w:before="185" w:line="264" w:lineRule="exact"/>
              <w:ind w:left="574"/>
              <w:rPr>
                <w:sz w:val="20"/>
                <w:szCs w:val="20"/>
                <w:highlight w:val="none"/>
              </w:rPr>
            </w:pPr>
            <w:r>
              <w:rPr>
                <w:position w:val="1"/>
                <w:sz w:val="20"/>
                <w:szCs w:val="20"/>
                <w:highlight w:val="none"/>
              </w:rPr>
              <w:t>7</w:t>
            </w:r>
          </w:p>
        </w:tc>
        <w:tc>
          <w:tcPr>
            <w:tcW w:w="2207" w:type="dxa"/>
            <w:vAlign w:val="top"/>
          </w:tcPr>
          <w:p w14:paraId="34A7F559">
            <w:pPr>
              <w:pStyle w:val="13"/>
              <w:spacing w:before="185" w:line="224" w:lineRule="auto"/>
              <w:ind w:left="697"/>
              <w:rPr>
                <w:sz w:val="20"/>
                <w:szCs w:val="20"/>
                <w:highlight w:val="none"/>
              </w:rPr>
            </w:pPr>
            <w:r>
              <w:rPr>
                <w:spacing w:val="5"/>
                <w:sz w:val="20"/>
                <w:szCs w:val="20"/>
                <w:highlight w:val="none"/>
              </w:rPr>
              <w:t>邮储银行</w:t>
            </w:r>
          </w:p>
        </w:tc>
        <w:tc>
          <w:tcPr>
            <w:tcW w:w="2871" w:type="dxa"/>
            <w:vAlign w:val="top"/>
          </w:tcPr>
          <w:p w14:paraId="7425DEE3">
            <w:pPr>
              <w:pStyle w:val="13"/>
              <w:spacing w:before="185" w:line="226" w:lineRule="auto"/>
              <w:ind w:left="1243"/>
              <w:rPr>
                <w:sz w:val="20"/>
                <w:szCs w:val="20"/>
                <w:highlight w:val="none"/>
              </w:rPr>
            </w:pPr>
            <w:r>
              <w:rPr>
                <w:spacing w:val="-2"/>
                <w:sz w:val="20"/>
                <w:szCs w:val="20"/>
                <w:highlight w:val="none"/>
              </w:rPr>
              <w:t>张萱</w:t>
            </w:r>
          </w:p>
        </w:tc>
        <w:tc>
          <w:tcPr>
            <w:tcW w:w="2491" w:type="dxa"/>
            <w:vAlign w:val="top"/>
          </w:tcPr>
          <w:p w14:paraId="47853388">
            <w:pPr>
              <w:pStyle w:val="13"/>
              <w:spacing w:before="64" w:line="222" w:lineRule="auto"/>
              <w:ind w:left="685"/>
              <w:rPr>
                <w:sz w:val="20"/>
                <w:szCs w:val="20"/>
                <w:highlight w:val="none"/>
              </w:rPr>
            </w:pPr>
            <w:r>
              <w:rPr>
                <w:spacing w:val="3"/>
                <w:sz w:val="20"/>
                <w:szCs w:val="20"/>
                <w:highlight w:val="none"/>
              </w:rPr>
              <w:t>13028431555</w:t>
            </w:r>
          </w:p>
          <w:p w14:paraId="0CDAD256">
            <w:pPr>
              <w:pStyle w:val="13"/>
              <w:spacing w:line="263" w:lineRule="exact"/>
              <w:ind w:left="685"/>
              <w:rPr>
                <w:sz w:val="20"/>
                <w:szCs w:val="20"/>
                <w:highlight w:val="none"/>
              </w:rPr>
            </w:pPr>
            <w:r>
              <w:rPr>
                <w:spacing w:val="3"/>
                <w:position w:val="1"/>
                <w:sz w:val="20"/>
                <w:szCs w:val="20"/>
                <w:highlight w:val="none"/>
              </w:rPr>
              <w:t>18091365182</w:t>
            </w:r>
          </w:p>
        </w:tc>
      </w:tr>
    </w:tbl>
    <w:p w14:paraId="4A4414F4">
      <w:pPr>
        <w:pStyle w:val="3"/>
        <w:spacing w:line="253" w:lineRule="auto"/>
        <w:rPr>
          <w:highlight w:val="none"/>
        </w:rPr>
      </w:pPr>
    </w:p>
    <w:p w14:paraId="11C4063A">
      <w:pPr>
        <w:pStyle w:val="3"/>
        <w:spacing w:line="254" w:lineRule="auto"/>
        <w:rPr>
          <w:highlight w:val="none"/>
        </w:rPr>
      </w:pPr>
    </w:p>
    <w:p w14:paraId="7DCB816A">
      <w:pPr>
        <w:spacing w:before="79" w:line="212" w:lineRule="auto"/>
        <w:ind w:left="128"/>
        <w:rPr>
          <w:rFonts w:ascii="仿宋" w:hAnsi="仿宋" w:eastAsia="仿宋" w:cs="仿宋"/>
          <w:sz w:val="24"/>
          <w:szCs w:val="24"/>
          <w:highlight w:val="none"/>
        </w:rPr>
      </w:pPr>
      <w:r>
        <w:rPr>
          <w:rFonts w:ascii="仿宋" w:hAnsi="仿宋" w:eastAsia="仿宋" w:cs="仿宋"/>
          <w:spacing w:val="-2"/>
          <w:sz w:val="24"/>
          <w:szCs w:val="24"/>
          <w:highlight w:val="none"/>
        </w:rPr>
        <w:t>延安市政府采购贷款银行信息：</w:t>
      </w:r>
    </w:p>
    <w:tbl>
      <w:tblPr>
        <w:tblStyle w:val="12"/>
        <w:tblW w:w="8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2040"/>
        <w:gridCol w:w="3638"/>
        <w:gridCol w:w="945"/>
        <w:gridCol w:w="1578"/>
      </w:tblGrid>
      <w:tr w14:paraId="2C990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59" w:type="dxa"/>
            <w:vAlign w:val="top"/>
          </w:tcPr>
          <w:p w14:paraId="673AA6BE">
            <w:pPr>
              <w:pStyle w:val="13"/>
              <w:spacing w:before="199" w:line="217" w:lineRule="auto"/>
              <w:ind w:left="144"/>
              <w:rPr>
                <w:highlight w:val="none"/>
              </w:rPr>
            </w:pPr>
            <w:r>
              <w:rPr>
                <w:b/>
                <w:bCs/>
                <w:spacing w:val="-7"/>
                <w:highlight w:val="none"/>
              </w:rPr>
              <w:t>序号</w:t>
            </w:r>
          </w:p>
        </w:tc>
        <w:tc>
          <w:tcPr>
            <w:tcW w:w="2040" w:type="dxa"/>
            <w:vAlign w:val="top"/>
          </w:tcPr>
          <w:p w14:paraId="304D791E">
            <w:pPr>
              <w:pStyle w:val="13"/>
              <w:spacing w:before="199" w:line="216" w:lineRule="auto"/>
              <w:ind w:left="782"/>
              <w:rPr>
                <w:highlight w:val="none"/>
              </w:rPr>
            </w:pPr>
            <w:r>
              <w:rPr>
                <w:b/>
                <w:bCs/>
                <w:spacing w:val="-7"/>
                <w:highlight w:val="none"/>
              </w:rPr>
              <w:t>银行</w:t>
            </w:r>
          </w:p>
        </w:tc>
        <w:tc>
          <w:tcPr>
            <w:tcW w:w="3638" w:type="dxa"/>
            <w:vAlign w:val="top"/>
          </w:tcPr>
          <w:p w14:paraId="6E00DAF5">
            <w:pPr>
              <w:pStyle w:val="13"/>
              <w:spacing w:before="199" w:line="227" w:lineRule="auto"/>
              <w:ind w:left="1583"/>
              <w:rPr>
                <w:highlight w:val="none"/>
              </w:rPr>
            </w:pPr>
            <w:r>
              <w:rPr>
                <w:b/>
                <w:bCs/>
                <w:spacing w:val="-7"/>
                <w:highlight w:val="none"/>
              </w:rPr>
              <w:t>地址</w:t>
            </w:r>
          </w:p>
        </w:tc>
        <w:tc>
          <w:tcPr>
            <w:tcW w:w="945" w:type="dxa"/>
            <w:vAlign w:val="top"/>
          </w:tcPr>
          <w:p w14:paraId="040637D3">
            <w:pPr>
              <w:pStyle w:val="13"/>
              <w:spacing w:before="200" w:line="219" w:lineRule="auto"/>
              <w:ind w:left="122"/>
              <w:rPr>
                <w:highlight w:val="none"/>
              </w:rPr>
            </w:pPr>
            <w:r>
              <w:rPr>
                <w:b/>
                <w:bCs/>
                <w:spacing w:val="-5"/>
                <w:highlight w:val="none"/>
              </w:rPr>
              <w:t>联系人</w:t>
            </w:r>
          </w:p>
        </w:tc>
        <w:tc>
          <w:tcPr>
            <w:tcW w:w="1578" w:type="dxa"/>
            <w:vAlign w:val="top"/>
          </w:tcPr>
          <w:p w14:paraId="5A34977F">
            <w:pPr>
              <w:pStyle w:val="13"/>
              <w:spacing w:before="199" w:line="218" w:lineRule="auto"/>
              <w:ind w:left="585"/>
              <w:rPr>
                <w:highlight w:val="none"/>
              </w:rPr>
            </w:pPr>
            <w:r>
              <w:rPr>
                <w:b/>
                <w:bCs/>
                <w:spacing w:val="-22"/>
                <w:highlight w:val="none"/>
              </w:rPr>
              <w:t>电话</w:t>
            </w:r>
          </w:p>
        </w:tc>
      </w:tr>
      <w:tr w14:paraId="3BCE5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9" w:type="dxa"/>
            <w:vAlign w:val="top"/>
          </w:tcPr>
          <w:p w14:paraId="2BC0D95E">
            <w:pPr>
              <w:pStyle w:val="13"/>
              <w:spacing w:before="248" w:line="237" w:lineRule="auto"/>
              <w:ind w:left="349"/>
              <w:rPr>
                <w:sz w:val="18"/>
                <w:szCs w:val="18"/>
                <w:highlight w:val="none"/>
              </w:rPr>
            </w:pPr>
            <w:r>
              <w:rPr>
                <w:sz w:val="18"/>
                <w:szCs w:val="18"/>
                <w:highlight w:val="none"/>
              </w:rPr>
              <w:t>1</w:t>
            </w:r>
          </w:p>
        </w:tc>
        <w:tc>
          <w:tcPr>
            <w:tcW w:w="2040" w:type="dxa"/>
            <w:vAlign w:val="top"/>
          </w:tcPr>
          <w:p w14:paraId="10B3AE90">
            <w:pPr>
              <w:pStyle w:val="13"/>
              <w:spacing w:before="247" w:line="216" w:lineRule="auto"/>
              <w:ind w:left="142"/>
              <w:rPr>
                <w:sz w:val="18"/>
                <w:szCs w:val="18"/>
                <w:highlight w:val="none"/>
              </w:rPr>
            </w:pPr>
            <w:r>
              <w:rPr>
                <w:spacing w:val="-3"/>
                <w:sz w:val="18"/>
                <w:szCs w:val="18"/>
                <w:highlight w:val="none"/>
              </w:rPr>
              <w:t>中国建设银行延安分行</w:t>
            </w:r>
          </w:p>
        </w:tc>
        <w:tc>
          <w:tcPr>
            <w:tcW w:w="3638" w:type="dxa"/>
            <w:vAlign w:val="top"/>
          </w:tcPr>
          <w:p w14:paraId="7557884F">
            <w:pPr>
              <w:pStyle w:val="13"/>
              <w:spacing w:before="248" w:line="217" w:lineRule="auto"/>
              <w:ind w:left="1018"/>
              <w:rPr>
                <w:sz w:val="18"/>
                <w:szCs w:val="18"/>
                <w:highlight w:val="none"/>
              </w:rPr>
            </w:pPr>
            <w:r>
              <w:rPr>
                <w:spacing w:val="-2"/>
                <w:sz w:val="18"/>
                <w:szCs w:val="18"/>
                <w:highlight w:val="none"/>
              </w:rPr>
              <w:t>延安市宝塔区中心街</w:t>
            </w:r>
          </w:p>
        </w:tc>
        <w:tc>
          <w:tcPr>
            <w:tcW w:w="945" w:type="dxa"/>
            <w:vAlign w:val="top"/>
          </w:tcPr>
          <w:p w14:paraId="732DA953">
            <w:pPr>
              <w:pStyle w:val="13"/>
              <w:spacing w:before="248" w:line="218" w:lineRule="auto"/>
              <w:ind w:left="206"/>
              <w:rPr>
                <w:sz w:val="18"/>
                <w:szCs w:val="18"/>
                <w:highlight w:val="none"/>
              </w:rPr>
            </w:pPr>
            <w:r>
              <w:rPr>
                <w:spacing w:val="-2"/>
                <w:sz w:val="18"/>
                <w:szCs w:val="18"/>
                <w:highlight w:val="none"/>
              </w:rPr>
              <w:t>徐欣蕾</w:t>
            </w:r>
          </w:p>
        </w:tc>
        <w:tc>
          <w:tcPr>
            <w:tcW w:w="1578" w:type="dxa"/>
            <w:vAlign w:val="top"/>
          </w:tcPr>
          <w:p w14:paraId="2FC19DC4">
            <w:pPr>
              <w:pStyle w:val="13"/>
              <w:spacing w:before="248" w:line="236" w:lineRule="auto"/>
              <w:ind w:left="309"/>
              <w:rPr>
                <w:sz w:val="18"/>
                <w:szCs w:val="18"/>
                <w:highlight w:val="none"/>
              </w:rPr>
            </w:pPr>
            <w:r>
              <w:rPr>
                <w:spacing w:val="-2"/>
                <w:sz w:val="18"/>
                <w:szCs w:val="18"/>
                <w:highlight w:val="none"/>
              </w:rPr>
              <w:t>15891686951</w:t>
            </w:r>
          </w:p>
        </w:tc>
      </w:tr>
      <w:tr w14:paraId="2116A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9" w:type="dxa"/>
            <w:vAlign w:val="top"/>
          </w:tcPr>
          <w:p w14:paraId="2DFA8DE0">
            <w:pPr>
              <w:pStyle w:val="13"/>
              <w:spacing w:before="248" w:line="237" w:lineRule="auto"/>
              <w:ind w:left="345"/>
              <w:rPr>
                <w:sz w:val="18"/>
                <w:szCs w:val="18"/>
                <w:highlight w:val="none"/>
              </w:rPr>
            </w:pPr>
            <w:r>
              <w:rPr>
                <w:sz w:val="18"/>
                <w:szCs w:val="18"/>
                <w:highlight w:val="none"/>
              </w:rPr>
              <w:t>2</w:t>
            </w:r>
          </w:p>
        </w:tc>
        <w:tc>
          <w:tcPr>
            <w:tcW w:w="2040" w:type="dxa"/>
            <w:vAlign w:val="top"/>
          </w:tcPr>
          <w:p w14:paraId="7C4BF6F1">
            <w:pPr>
              <w:pStyle w:val="13"/>
              <w:spacing w:before="247" w:line="216" w:lineRule="auto"/>
              <w:ind w:left="142"/>
              <w:rPr>
                <w:sz w:val="18"/>
                <w:szCs w:val="18"/>
                <w:highlight w:val="none"/>
              </w:rPr>
            </w:pPr>
            <w:r>
              <w:rPr>
                <w:spacing w:val="-3"/>
                <w:sz w:val="18"/>
                <w:szCs w:val="18"/>
                <w:highlight w:val="none"/>
              </w:rPr>
              <w:t>中国工商银行延安分行</w:t>
            </w:r>
          </w:p>
        </w:tc>
        <w:tc>
          <w:tcPr>
            <w:tcW w:w="3638" w:type="dxa"/>
            <w:vAlign w:val="top"/>
          </w:tcPr>
          <w:p w14:paraId="0514663B">
            <w:pPr>
              <w:pStyle w:val="13"/>
              <w:spacing w:before="248" w:line="217" w:lineRule="auto"/>
              <w:ind w:left="1018"/>
              <w:rPr>
                <w:sz w:val="18"/>
                <w:szCs w:val="18"/>
                <w:highlight w:val="none"/>
              </w:rPr>
            </w:pPr>
            <w:r>
              <w:rPr>
                <w:spacing w:val="-2"/>
                <w:sz w:val="18"/>
                <w:szCs w:val="18"/>
                <w:highlight w:val="none"/>
              </w:rPr>
              <w:t>延安市宝塔区师范路</w:t>
            </w:r>
          </w:p>
        </w:tc>
        <w:tc>
          <w:tcPr>
            <w:tcW w:w="945" w:type="dxa"/>
            <w:vAlign w:val="top"/>
          </w:tcPr>
          <w:p w14:paraId="2020503B">
            <w:pPr>
              <w:pStyle w:val="13"/>
              <w:spacing w:before="247" w:line="218" w:lineRule="auto"/>
              <w:ind w:left="302"/>
              <w:rPr>
                <w:sz w:val="18"/>
                <w:szCs w:val="18"/>
                <w:highlight w:val="none"/>
              </w:rPr>
            </w:pPr>
            <w:r>
              <w:rPr>
                <w:spacing w:val="-5"/>
                <w:sz w:val="18"/>
                <w:szCs w:val="18"/>
                <w:highlight w:val="none"/>
              </w:rPr>
              <w:t>姬悦</w:t>
            </w:r>
          </w:p>
        </w:tc>
        <w:tc>
          <w:tcPr>
            <w:tcW w:w="1578" w:type="dxa"/>
            <w:vAlign w:val="top"/>
          </w:tcPr>
          <w:p w14:paraId="04C939AE">
            <w:pPr>
              <w:pStyle w:val="13"/>
              <w:spacing w:before="248" w:line="236" w:lineRule="auto"/>
              <w:ind w:left="309"/>
              <w:rPr>
                <w:sz w:val="18"/>
                <w:szCs w:val="18"/>
                <w:highlight w:val="none"/>
              </w:rPr>
            </w:pPr>
            <w:r>
              <w:rPr>
                <w:spacing w:val="-2"/>
                <w:sz w:val="18"/>
                <w:szCs w:val="18"/>
                <w:highlight w:val="none"/>
              </w:rPr>
              <w:t>18391156580</w:t>
            </w:r>
          </w:p>
        </w:tc>
      </w:tr>
      <w:tr w14:paraId="09880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9" w:type="dxa"/>
            <w:vAlign w:val="top"/>
          </w:tcPr>
          <w:p w14:paraId="7C70F3BD">
            <w:pPr>
              <w:pStyle w:val="13"/>
              <w:spacing w:before="250" w:line="236" w:lineRule="auto"/>
              <w:ind w:left="352"/>
              <w:rPr>
                <w:sz w:val="18"/>
                <w:szCs w:val="18"/>
                <w:highlight w:val="none"/>
              </w:rPr>
            </w:pPr>
            <w:r>
              <w:rPr>
                <w:sz w:val="18"/>
                <w:szCs w:val="18"/>
                <w:highlight w:val="none"/>
              </w:rPr>
              <w:t>3</w:t>
            </w:r>
          </w:p>
        </w:tc>
        <w:tc>
          <w:tcPr>
            <w:tcW w:w="2040" w:type="dxa"/>
            <w:vAlign w:val="top"/>
          </w:tcPr>
          <w:p w14:paraId="17B6A30B">
            <w:pPr>
              <w:pStyle w:val="13"/>
              <w:spacing w:before="249" w:line="216" w:lineRule="auto"/>
              <w:ind w:left="305"/>
              <w:rPr>
                <w:sz w:val="18"/>
                <w:szCs w:val="18"/>
                <w:highlight w:val="none"/>
              </w:rPr>
            </w:pPr>
            <w:r>
              <w:rPr>
                <w:spacing w:val="-2"/>
                <w:sz w:val="18"/>
                <w:szCs w:val="18"/>
                <w:highlight w:val="none"/>
              </w:rPr>
              <w:t>北京银行延安分行</w:t>
            </w:r>
          </w:p>
        </w:tc>
        <w:tc>
          <w:tcPr>
            <w:tcW w:w="3638" w:type="dxa"/>
            <w:vAlign w:val="top"/>
          </w:tcPr>
          <w:p w14:paraId="1283CFAD">
            <w:pPr>
              <w:pStyle w:val="13"/>
              <w:spacing w:before="250" w:line="217" w:lineRule="auto"/>
              <w:ind w:left="927"/>
              <w:rPr>
                <w:sz w:val="18"/>
                <w:szCs w:val="18"/>
                <w:highlight w:val="none"/>
              </w:rPr>
            </w:pPr>
            <w:r>
              <w:rPr>
                <w:spacing w:val="-2"/>
                <w:sz w:val="18"/>
                <w:szCs w:val="18"/>
                <w:highlight w:val="none"/>
              </w:rPr>
              <w:t>延安市宝塔区双拥大道</w:t>
            </w:r>
          </w:p>
        </w:tc>
        <w:tc>
          <w:tcPr>
            <w:tcW w:w="945" w:type="dxa"/>
            <w:vAlign w:val="top"/>
          </w:tcPr>
          <w:p w14:paraId="3C14E9A4">
            <w:pPr>
              <w:pStyle w:val="13"/>
              <w:spacing w:before="250" w:line="217" w:lineRule="auto"/>
              <w:ind w:left="213"/>
              <w:rPr>
                <w:sz w:val="18"/>
                <w:szCs w:val="18"/>
                <w:highlight w:val="none"/>
              </w:rPr>
            </w:pPr>
            <w:r>
              <w:rPr>
                <w:spacing w:val="-4"/>
                <w:sz w:val="18"/>
                <w:szCs w:val="18"/>
                <w:highlight w:val="none"/>
              </w:rPr>
              <w:t>奥宝森</w:t>
            </w:r>
          </w:p>
        </w:tc>
        <w:tc>
          <w:tcPr>
            <w:tcW w:w="1578" w:type="dxa"/>
            <w:vAlign w:val="top"/>
          </w:tcPr>
          <w:p w14:paraId="119CB579">
            <w:pPr>
              <w:pStyle w:val="13"/>
              <w:spacing w:before="250" w:line="236" w:lineRule="auto"/>
              <w:ind w:left="309"/>
              <w:rPr>
                <w:sz w:val="18"/>
                <w:szCs w:val="18"/>
                <w:highlight w:val="none"/>
              </w:rPr>
            </w:pPr>
            <w:r>
              <w:rPr>
                <w:spacing w:val="-2"/>
                <w:sz w:val="18"/>
                <w:szCs w:val="18"/>
                <w:highlight w:val="none"/>
              </w:rPr>
              <w:t>15592925222</w:t>
            </w:r>
          </w:p>
        </w:tc>
      </w:tr>
      <w:tr w14:paraId="4AEC5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2000D27F">
            <w:pPr>
              <w:pStyle w:val="13"/>
              <w:spacing w:before="250" w:line="237" w:lineRule="auto"/>
              <w:ind w:left="344"/>
              <w:rPr>
                <w:sz w:val="18"/>
                <w:szCs w:val="18"/>
                <w:highlight w:val="none"/>
              </w:rPr>
            </w:pPr>
            <w:r>
              <w:rPr>
                <w:sz w:val="18"/>
                <w:szCs w:val="18"/>
                <w:highlight w:val="none"/>
              </w:rPr>
              <w:t>4</w:t>
            </w:r>
          </w:p>
        </w:tc>
        <w:tc>
          <w:tcPr>
            <w:tcW w:w="2040" w:type="dxa"/>
            <w:vAlign w:val="top"/>
          </w:tcPr>
          <w:p w14:paraId="66D14D32">
            <w:pPr>
              <w:pStyle w:val="13"/>
              <w:spacing w:before="249" w:line="216" w:lineRule="auto"/>
              <w:ind w:left="309"/>
              <w:rPr>
                <w:sz w:val="18"/>
                <w:szCs w:val="18"/>
                <w:highlight w:val="none"/>
              </w:rPr>
            </w:pPr>
            <w:r>
              <w:rPr>
                <w:spacing w:val="-2"/>
                <w:sz w:val="18"/>
                <w:szCs w:val="18"/>
                <w:highlight w:val="none"/>
              </w:rPr>
              <w:t>邮储银行延安分行</w:t>
            </w:r>
          </w:p>
        </w:tc>
        <w:tc>
          <w:tcPr>
            <w:tcW w:w="3638" w:type="dxa"/>
            <w:vAlign w:val="top"/>
          </w:tcPr>
          <w:p w14:paraId="3A0B40FB">
            <w:pPr>
              <w:pStyle w:val="13"/>
              <w:spacing w:before="250" w:line="217" w:lineRule="auto"/>
              <w:ind w:left="936"/>
              <w:rPr>
                <w:sz w:val="18"/>
                <w:szCs w:val="18"/>
                <w:highlight w:val="none"/>
              </w:rPr>
            </w:pPr>
            <w:r>
              <w:rPr>
                <w:spacing w:val="-3"/>
                <w:sz w:val="18"/>
                <w:szCs w:val="18"/>
                <w:highlight w:val="none"/>
              </w:rPr>
              <w:t>宝塔区枣园路志丹大厦</w:t>
            </w:r>
          </w:p>
        </w:tc>
        <w:tc>
          <w:tcPr>
            <w:tcW w:w="945" w:type="dxa"/>
            <w:vAlign w:val="top"/>
          </w:tcPr>
          <w:p w14:paraId="015B74D0">
            <w:pPr>
              <w:pStyle w:val="13"/>
              <w:spacing w:before="250" w:line="219" w:lineRule="auto"/>
              <w:ind w:left="299"/>
              <w:rPr>
                <w:sz w:val="18"/>
                <w:szCs w:val="18"/>
                <w:highlight w:val="none"/>
              </w:rPr>
            </w:pPr>
            <w:r>
              <w:rPr>
                <w:spacing w:val="-4"/>
                <w:sz w:val="18"/>
                <w:szCs w:val="18"/>
                <w:highlight w:val="none"/>
              </w:rPr>
              <w:t>刘凯</w:t>
            </w:r>
          </w:p>
        </w:tc>
        <w:tc>
          <w:tcPr>
            <w:tcW w:w="1578" w:type="dxa"/>
            <w:vAlign w:val="top"/>
          </w:tcPr>
          <w:p w14:paraId="4E8427C9">
            <w:pPr>
              <w:pStyle w:val="13"/>
              <w:spacing w:before="250" w:line="236" w:lineRule="auto"/>
              <w:ind w:left="309"/>
              <w:rPr>
                <w:sz w:val="18"/>
                <w:szCs w:val="18"/>
                <w:highlight w:val="none"/>
              </w:rPr>
            </w:pPr>
            <w:r>
              <w:rPr>
                <w:spacing w:val="-2"/>
                <w:sz w:val="18"/>
                <w:szCs w:val="18"/>
                <w:highlight w:val="none"/>
              </w:rPr>
              <w:t>18691114222</w:t>
            </w:r>
          </w:p>
        </w:tc>
      </w:tr>
      <w:tr w14:paraId="4BB79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59" w:type="dxa"/>
            <w:vAlign w:val="top"/>
          </w:tcPr>
          <w:p w14:paraId="36FBAB7B">
            <w:pPr>
              <w:pStyle w:val="13"/>
              <w:spacing w:before="265" w:line="236" w:lineRule="auto"/>
              <w:ind w:left="347"/>
              <w:rPr>
                <w:sz w:val="18"/>
                <w:szCs w:val="18"/>
                <w:highlight w:val="none"/>
              </w:rPr>
            </w:pPr>
            <w:r>
              <w:rPr>
                <w:sz w:val="18"/>
                <w:szCs w:val="18"/>
                <w:highlight w:val="none"/>
              </w:rPr>
              <w:t>5</w:t>
            </w:r>
          </w:p>
        </w:tc>
        <w:tc>
          <w:tcPr>
            <w:tcW w:w="2040" w:type="dxa"/>
            <w:vAlign w:val="top"/>
          </w:tcPr>
          <w:p w14:paraId="140C86CD">
            <w:pPr>
              <w:pStyle w:val="13"/>
              <w:spacing w:before="265" w:line="216" w:lineRule="auto"/>
              <w:ind w:left="307"/>
              <w:rPr>
                <w:sz w:val="18"/>
                <w:szCs w:val="18"/>
                <w:highlight w:val="none"/>
              </w:rPr>
            </w:pPr>
            <w:r>
              <w:rPr>
                <w:spacing w:val="-2"/>
                <w:sz w:val="18"/>
                <w:szCs w:val="18"/>
                <w:highlight w:val="none"/>
              </w:rPr>
              <w:t>光大银行延安分行</w:t>
            </w:r>
          </w:p>
        </w:tc>
        <w:tc>
          <w:tcPr>
            <w:tcW w:w="3638" w:type="dxa"/>
            <w:vAlign w:val="top"/>
          </w:tcPr>
          <w:p w14:paraId="35B7D05E">
            <w:pPr>
              <w:pStyle w:val="13"/>
              <w:spacing w:before="266" w:line="216" w:lineRule="auto"/>
              <w:ind w:left="576"/>
              <w:rPr>
                <w:sz w:val="18"/>
                <w:szCs w:val="18"/>
                <w:highlight w:val="none"/>
              </w:rPr>
            </w:pPr>
            <w:r>
              <w:rPr>
                <w:spacing w:val="-2"/>
                <w:sz w:val="18"/>
                <w:szCs w:val="18"/>
                <w:highlight w:val="none"/>
              </w:rPr>
              <w:t>宝塔区卷烟厂东信时代一、二层</w:t>
            </w:r>
          </w:p>
        </w:tc>
        <w:tc>
          <w:tcPr>
            <w:tcW w:w="945" w:type="dxa"/>
            <w:vAlign w:val="top"/>
          </w:tcPr>
          <w:p w14:paraId="707AE773">
            <w:pPr>
              <w:pStyle w:val="13"/>
              <w:spacing w:before="265" w:line="218" w:lineRule="auto"/>
              <w:ind w:left="219"/>
              <w:rPr>
                <w:sz w:val="18"/>
                <w:szCs w:val="18"/>
                <w:highlight w:val="none"/>
              </w:rPr>
            </w:pPr>
            <w:r>
              <w:rPr>
                <w:spacing w:val="-7"/>
                <w:sz w:val="18"/>
                <w:szCs w:val="18"/>
                <w:highlight w:val="none"/>
              </w:rPr>
              <w:t>汪昊田</w:t>
            </w:r>
          </w:p>
        </w:tc>
        <w:tc>
          <w:tcPr>
            <w:tcW w:w="1578" w:type="dxa"/>
            <w:vAlign w:val="top"/>
          </w:tcPr>
          <w:p w14:paraId="7C375FDA">
            <w:pPr>
              <w:pStyle w:val="13"/>
              <w:spacing w:before="265" w:line="236" w:lineRule="auto"/>
              <w:ind w:left="309"/>
              <w:rPr>
                <w:sz w:val="18"/>
                <w:szCs w:val="18"/>
                <w:highlight w:val="none"/>
              </w:rPr>
            </w:pPr>
            <w:r>
              <w:rPr>
                <w:spacing w:val="-2"/>
                <w:sz w:val="18"/>
                <w:szCs w:val="18"/>
                <w:highlight w:val="none"/>
              </w:rPr>
              <w:t>13509115500</w:t>
            </w:r>
          </w:p>
        </w:tc>
      </w:tr>
      <w:tr w14:paraId="36088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59" w:type="dxa"/>
            <w:vAlign w:val="top"/>
          </w:tcPr>
          <w:p w14:paraId="765B393D">
            <w:pPr>
              <w:pStyle w:val="13"/>
              <w:spacing w:before="251" w:line="236" w:lineRule="auto"/>
              <w:ind w:left="346"/>
              <w:rPr>
                <w:sz w:val="18"/>
                <w:szCs w:val="18"/>
                <w:highlight w:val="none"/>
              </w:rPr>
            </w:pPr>
            <w:r>
              <w:rPr>
                <w:sz w:val="18"/>
                <w:szCs w:val="18"/>
                <w:highlight w:val="none"/>
              </w:rPr>
              <w:t>6</w:t>
            </w:r>
          </w:p>
        </w:tc>
        <w:tc>
          <w:tcPr>
            <w:tcW w:w="2040" w:type="dxa"/>
            <w:vAlign w:val="top"/>
          </w:tcPr>
          <w:p w14:paraId="232196FA">
            <w:pPr>
              <w:pStyle w:val="13"/>
              <w:spacing w:before="251" w:line="216" w:lineRule="auto"/>
              <w:ind w:left="308"/>
              <w:rPr>
                <w:sz w:val="18"/>
                <w:szCs w:val="18"/>
                <w:highlight w:val="none"/>
              </w:rPr>
            </w:pPr>
            <w:r>
              <w:rPr>
                <w:spacing w:val="-2"/>
                <w:sz w:val="18"/>
                <w:szCs w:val="18"/>
                <w:highlight w:val="none"/>
              </w:rPr>
              <w:t>交通银行延安分行</w:t>
            </w:r>
          </w:p>
        </w:tc>
        <w:tc>
          <w:tcPr>
            <w:tcW w:w="3638" w:type="dxa"/>
            <w:vAlign w:val="top"/>
          </w:tcPr>
          <w:p w14:paraId="124A4297">
            <w:pPr>
              <w:pStyle w:val="13"/>
              <w:spacing w:before="252" w:line="217" w:lineRule="auto"/>
              <w:ind w:left="793"/>
              <w:rPr>
                <w:sz w:val="18"/>
                <w:szCs w:val="18"/>
                <w:highlight w:val="none"/>
              </w:rPr>
            </w:pPr>
            <w:r>
              <w:rPr>
                <w:spacing w:val="-3"/>
                <w:sz w:val="18"/>
                <w:szCs w:val="18"/>
                <w:highlight w:val="none"/>
              </w:rPr>
              <w:t>延安市宝塔区北大街</w:t>
            </w:r>
            <w:r>
              <w:rPr>
                <w:spacing w:val="-20"/>
                <w:sz w:val="18"/>
                <w:szCs w:val="18"/>
                <w:highlight w:val="none"/>
              </w:rPr>
              <w:t xml:space="preserve"> </w:t>
            </w:r>
            <w:r>
              <w:rPr>
                <w:spacing w:val="-3"/>
                <w:sz w:val="18"/>
                <w:szCs w:val="18"/>
                <w:highlight w:val="none"/>
              </w:rPr>
              <w:t>95</w:t>
            </w:r>
            <w:r>
              <w:rPr>
                <w:spacing w:val="-33"/>
                <w:sz w:val="18"/>
                <w:szCs w:val="18"/>
                <w:highlight w:val="none"/>
              </w:rPr>
              <w:t xml:space="preserve"> </w:t>
            </w:r>
            <w:r>
              <w:rPr>
                <w:spacing w:val="-3"/>
                <w:sz w:val="18"/>
                <w:szCs w:val="18"/>
                <w:highlight w:val="none"/>
              </w:rPr>
              <w:t>号</w:t>
            </w:r>
          </w:p>
        </w:tc>
        <w:tc>
          <w:tcPr>
            <w:tcW w:w="945" w:type="dxa"/>
            <w:vAlign w:val="top"/>
          </w:tcPr>
          <w:p w14:paraId="1FB41EEC">
            <w:pPr>
              <w:pStyle w:val="13"/>
              <w:spacing w:before="252" w:line="222" w:lineRule="auto"/>
              <w:ind w:left="304"/>
              <w:rPr>
                <w:sz w:val="18"/>
                <w:szCs w:val="18"/>
                <w:highlight w:val="none"/>
              </w:rPr>
            </w:pPr>
            <w:r>
              <w:rPr>
                <w:spacing w:val="-6"/>
                <w:sz w:val="18"/>
                <w:szCs w:val="18"/>
                <w:highlight w:val="none"/>
              </w:rPr>
              <w:t>王瑶</w:t>
            </w:r>
          </w:p>
        </w:tc>
        <w:tc>
          <w:tcPr>
            <w:tcW w:w="1578" w:type="dxa"/>
            <w:vAlign w:val="top"/>
          </w:tcPr>
          <w:p w14:paraId="0B0EA222">
            <w:pPr>
              <w:pStyle w:val="13"/>
              <w:spacing w:before="251" w:line="236" w:lineRule="auto"/>
              <w:ind w:left="309"/>
              <w:rPr>
                <w:sz w:val="18"/>
                <w:szCs w:val="18"/>
                <w:highlight w:val="none"/>
              </w:rPr>
            </w:pPr>
            <w:r>
              <w:rPr>
                <w:spacing w:val="-2"/>
                <w:sz w:val="18"/>
                <w:szCs w:val="18"/>
                <w:highlight w:val="none"/>
              </w:rPr>
              <w:t>13389119518</w:t>
            </w:r>
          </w:p>
        </w:tc>
      </w:tr>
    </w:tbl>
    <w:p w14:paraId="2379B94E">
      <w:pPr>
        <w:pStyle w:val="3"/>
        <w:spacing w:line="216" w:lineRule="exact"/>
        <w:rPr>
          <w:sz w:val="18"/>
          <w:highlight w:val="none"/>
        </w:rPr>
      </w:pPr>
    </w:p>
    <w:p w14:paraId="7DA48D38">
      <w:pPr>
        <w:spacing w:line="216" w:lineRule="exact"/>
        <w:rPr>
          <w:sz w:val="18"/>
          <w:szCs w:val="18"/>
          <w:highlight w:val="none"/>
        </w:rPr>
        <w:sectPr>
          <w:footerReference r:id="rId26" w:type="default"/>
          <w:pgSz w:w="11906" w:h="16839"/>
          <w:pgMar w:top="1429" w:right="1635" w:bottom="1199" w:left="1305" w:header="0" w:footer="966" w:gutter="0"/>
          <w:cols w:space="720" w:num="1"/>
        </w:sectPr>
      </w:pPr>
    </w:p>
    <w:tbl>
      <w:tblPr>
        <w:tblStyle w:val="12"/>
        <w:tblW w:w="8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2040"/>
        <w:gridCol w:w="3638"/>
        <w:gridCol w:w="945"/>
        <w:gridCol w:w="1578"/>
      </w:tblGrid>
      <w:tr w14:paraId="7A86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59" w:type="dxa"/>
            <w:vAlign w:val="top"/>
          </w:tcPr>
          <w:p w14:paraId="1A4C1A64">
            <w:pPr>
              <w:pStyle w:val="13"/>
              <w:spacing w:before="201" w:line="217" w:lineRule="auto"/>
              <w:ind w:left="144"/>
              <w:rPr>
                <w:highlight w:val="none"/>
              </w:rPr>
            </w:pPr>
            <w:r>
              <w:rPr>
                <w:b/>
                <w:bCs/>
                <w:spacing w:val="-7"/>
                <w:highlight w:val="none"/>
              </w:rPr>
              <w:t>序号</w:t>
            </w:r>
          </w:p>
        </w:tc>
        <w:tc>
          <w:tcPr>
            <w:tcW w:w="2040" w:type="dxa"/>
            <w:vAlign w:val="top"/>
          </w:tcPr>
          <w:p w14:paraId="16BE4160">
            <w:pPr>
              <w:pStyle w:val="13"/>
              <w:spacing w:before="201" w:line="216" w:lineRule="auto"/>
              <w:ind w:left="782"/>
              <w:rPr>
                <w:highlight w:val="none"/>
              </w:rPr>
            </w:pPr>
            <w:r>
              <w:rPr>
                <w:b/>
                <w:bCs/>
                <w:spacing w:val="-7"/>
                <w:highlight w:val="none"/>
              </w:rPr>
              <w:t>银行</w:t>
            </w:r>
          </w:p>
        </w:tc>
        <w:tc>
          <w:tcPr>
            <w:tcW w:w="3638" w:type="dxa"/>
            <w:vAlign w:val="top"/>
          </w:tcPr>
          <w:p w14:paraId="19DC08D5">
            <w:pPr>
              <w:pStyle w:val="13"/>
              <w:spacing w:before="200" w:line="227" w:lineRule="auto"/>
              <w:ind w:left="1583"/>
              <w:rPr>
                <w:highlight w:val="none"/>
              </w:rPr>
            </w:pPr>
            <w:r>
              <w:rPr>
                <w:b/>
                <w:bCs/>
                <w:spacing w:val="-7"/>
                <w:highlight w:val="none"/>
              </w:rPr>
              <w:t>地址</w:t>
            </w:r>
          </w:p>
        </w:tc>
        <w:tc>
          <w:tcPr>
            <w:tcW w:w="945" w:type="dxa"/>
            <w:vAlign w:val="top"/>
          </w:tcPr>
          <w:p w14:paraId="3A969658">
            <w:pPr>
              <w:pStyle w:val="13"/>
              <w:spacing w:before="202" w:line="219" w:lineRule="auto"/>
              <w:ind w:left="122"/>
              <w:rPr>
                <w:highlight w:val="none"/>
              </w:rPr>
            </w:pPr>
            <w:r>
              <w:rPr>
                <w:b/>
                <w:bCs/>
                <w:spacing w:val="-5"/>
                <w:highlight w:val="none"/>
              </w:rPr>
              <w:t>联系人</w:t>
            </w:r>
          </w:p>
        </w:tc>
        <w:tc>
          <w:tcPr>
            <w:tcW w:w="1578" w:type="dxa"/>
            <w:vAlign w:val="top"/>
          </w:tcPr>
          <w:p w14:paraId="68846483">
            <w:pPr>
              <w:pStyle w:val="13"/>
              <w:spacing w:before="201" w:line="218" w:lineRule="auto"/>
              <w:ind w:left="585"/>
              <w:rPr>
                <w:highlight w:val="none"/>
              </w:rPr>
            </w:pPr>
            <w:r>
              <w:rPr>
                <w:b/>
                <w:bCs/>
                <w:spacing w:val="-22"/>
                <w:highlight w:val="none"/>
              </w:rPr>
              <w:t>电话</w:t>
            </w:r>
          </w:p>
        </w:tc>
      </w:tr>
      <w:tr w14:paraId="38E37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9" w:type="dxa"/>
            <w:vAlign w:val="top"/>
          </w:tcPr>
          <w:p w14:paraId="1E06817C">
            <w:pPr>
              <w:pStyle w:val="13"/>
              <w:spacing w:before="247" w:line="236" w:lineRule="auto"/>
              <w:ind w:left="346"/>
              <w:rPr>
                <w:sz w:val="18"/>
                <w:szCs w:val="18"/>
                <w:highlight w:val="none"/>
              </w:rPr>
            </w:pPr>
            <w:r>
              <w:rPr>
                <w:sz w:val="18"/>
                <w:szCs w:val="18"/>
                <w:highlight w:val="none"/>
              </w:rPr>
              <w:t>7</w:t>
            </w:r>
          </w:p>
        </w:tc>
        <w:tc>
          <w:tcPr>
            <w:tcW w:w="2040" w:type="dxa"/>
            <w:vAlign w:val="top"/>
          </w:tcPr>
          <w:p w14:paraId="40649EF9">
            <w:pPr>
              <w:pStyle w:val="13"/>
              <w:spacing w:before="247" w:line="216" w:lineRule="auto"/>
              <w:ind w:left="577"/>
              <w:rPr>
                <w:sz w:val="18"/>
                <w:szCs w:val="18"/>
                <w:highlight w:val="none"/>
              </w:rPr>
            </w:pPr>
            <w:r>
              <w:rPr>
                <w:spacing w:val="-3"/>
                <w:sz w:val="18"/>
                <w:szCs w:val="18"/>
                <w:highlight w:val="none"/>
              </w:rPr>
              <w:t>延安农商行</w:t>
            </w:r>
          </w:p>
        </w:tc>
        <w:tc>
          <w:tcPr>
            <w:tcW w:w="3638" w:type="dxa"/>
            <w:vAlign w:val="top"/>
          </w:tcPr>
          <w:p w14:paraId="34F34D02">
            <w:pPr>
              <w:pStyle w:val="13"/>
              <w:spacing w:before="247" w:line="215" w:lineRule="auto"/>
              <w:ind w:left="118"/>
              <w:rPr>
                <w:sz w:val="18"/>
                <w:szCs w:val="18"/>
                <w:highlight w:val="none"/>
              </w:rPr>
            </w:pPr>
            <w:r>
              <w:rPr>
                <w:spacing w:val="-1"/>
                <w:sz w:val="18"/>
                <w:szCs w:val="18"/>
                <w:highlight w:val="none"/>
              </w:rPr>
              <w:t>延安市宝塔区百米大道永兴路农商银行大厦</w:t>
            </w:r>
          </w:p>
        </w:tc>
        <w:tc>
          <w:tcPr>
            <w:tcW w:w="945" w:type="dxa"/>
            <w:vAlign w:val="top"/>
          </w:tcPr>
          <w:p w14:paraId="17B05D25">
            <w:pPr>
              <w:pStyle w:val="13"/>
              <w:spacing w:before="247" w:line="217" w:lineRule="auto"/>
              <w:ind w:left="214"/>
              <w:rPr>
                <w:sz w:val="18"/>
                <w:szCs w:val="18"/>
                <w:highlight w:val="none"/>
              </w:rPr>
            </w:pPr>
            <w:r>
              <w:rPr>
                <w:spacing w:val="-5"/>
                <w:sz w:val="18"/>
                <w:szCs w:val="18"/>
                <w:highlight w:val="none"/>
              </w:rPr>
              <w:t>段田瑞</w:t>
            </w:r>
          </w:p>
        </w:tc>
        <w:tc>
          <w:tcPr>
            <w:tcW w:w="1578" w:type="dxa"/>
            <w:vAlign w:val="top"/>
          </w:tcPr>
          <w:p w14:paraId="4516FA18">
            <w:pPr>
              <w:pStyle w:val="13"/>
              <w:spacing w:before="247" w:line="236" w:lineRule="auto"/>
              <w:ind w:left="309"/>
              <w:rPr>
                <w:sz w:val="18"/>
                <w:szCs w:val="18"/>
                <w:highlight w:val="none"/>
              </w:rPr>
            </w:pPr>
            <w:r>
              <w:rPr>
                <w:spacing w:val="-2"/>
                <w:sz w:val="18"/>
                <w:szCs w:val="18"/>
                <w:highlight w:val="none"/>
              </w:rPr>
              <w:t>18700166012</w:t>
            </w:r>
          </w:p>
        </w:tc>
      </w:tr>
      <w:tr w14:paraId="51766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9" w:type="dxa"/>
            <w:vAlign w:val="top"/>
          </w:tcPr>
          <w:p w14:paraId="7EEBAFC9">
            <w:pPr>
              <w:pStyle w:val="13"/>
              <w:spacing w:before="249" w:line="236" w:lineRule="auto"/>
              <w:ind w:left="346"/>
              <w:rPr>
                <w:sz w:val="18"/>
                <w:szCs w:val="18"/>
                <w:highlight w:val="none"/>
              </w:rPr>
            </w:pPr>
            <w:r>
              <w:rPr>
                <w:sz w:val="18"/>
                <w:szCs w:val="18"/>
                <w:highlight w:val="none"/>
              </w:rPr>
              <w:t>8</w:t>
            </w:r>
          </w:p>
        </w:tc>
        <w:tc>
          <w:tcPr>
            <w:tcW w:w="2040" w:type="dxa"/>
            <w:vAlign w:val="top"/>
          </w:tcPr>
          <w:p w14:paraId="1CDFBB2C">
            <w:pPr>
              <w:pStyle w:val="13"/>
              <w:spacing w:before="249" w:line="216" w:lineRule="auto"/>
              <w:ind w:left="580"/>
              <w:rPr>
                <w:sz w:val="18"/>
                <w:szCs w:val="18"/>
                <w:highlight w:val="none"/>
              </w:rPr>
            </w:pPr>
            <w:r>
              <w:rPr>
                <w:spacing w:val="-3"/>
                <w:sz w:val="18"/>
                <w:szCs w:val="18"/>
                <w:highlight w:val="none"/>
              </w:rPr>
              <w:t>甘泉农商行</w:t>
            </w:r>
          </w:p>
        </w:tc>
        <w:tc>
          <w:tcPr>
            <w:tcW w:w="3638" w:type="dxa"/>
            <w:vAlign w:val="top"/>
          </w:tcPr>
          <w:p w14:paraId="01DEC103">
            <w:pPr>
              <w:pStyle w:val="13"/>
              <w:spacing w:before="250" w:line="217" w:lineRule="auto"/>
              <w:ind w:left="1022"/>
              <w:rPr>
                <w:sz w:val="18"/>
                <w:szCs w:val="18"/>
                <w:highlight w:val="none"/>
              </w:rPr>
            </w:pPr>
            <w:r>
              <w:rPr>
                <w:spacing w:val="-4"/>
                <w:sz w:val="18"/>
                <w:szCs w:val="18"/>
                <w:highlight w:val="none"/>
              </w:rPr>
              <w:t>甘泉县中心街</w:t>
            </w:r>
            <w:r>
              <w:rPr>
                <w:spacing w:val="-23"/>
                <w:sz w:val="18"/>
                <w:szCs w:val="18"/>
                <w:highlight w:val="none"/>
              </w:rPr>
              <w:t xml:space="preserve"> </w:t>
            </w:r>
            <w:r>
              <w:rPr>
                <w:spacing w:val="-4"/>
                <w:sz w:val="18"/>
                <w:szCs w:val="18"/>
                <w:highlight w:val="none"/>
              </w:rPr>
              <w:t>019</w:t>
            </w:r>
            <w:r>
              <w:rPr>
                <w:spacing w:val="-28"/>
                <w:sz w:val="18"/>
                <w:szCs w:val="18"/>
                <w:highlight w:val="none"/>
              </w:rPr>
              <w:t xml:space="preserve"> </w:t>
            </w:r>
            <w:r>
              <w:rPr>
                <w:spacing w:val="-4"/>
                <w:sz w:val="18"/>
                <w:szCs w:val="18"/>
                <w:highlight w:val="none"/>
              </w:rPr>
              <w:t>号</w:t>
            </w:r>
          </w:p>
        </w:tc>
        <w:tc>
          <w:tcPr>
            <w:tcW w:w="945" w:type="dxa"/>
            <w:vAlign w:val="top"/>
          </w:tcPr>
          <w:p w14:paraId="3560B291">
            <w:pPr>
              <w:pStyle w:val="13"/>
              <w:spacing w:before="249" w:line="218" w:lineRule="auto"/>
              <w:ind w:left="234"/>
              <w:rPr>
                <w:sz w:val="18"/>
                <w:szCs w:val="18"/>
                <w:highlight w:val="none"/>
              </w:rPr>
            </w:pPr>
            <w:r>
              <w:rPr>
                <w:spacing w:val="-11"/>
                <w:sz w:val="18"/>
                <w:szCs w:val="18"/>
                <w:highlight w:val="none"/>
              </w:rPr>
              <w:t>白晶晶</w:t>
            </w:r>
          </w:p>
        </w:tc>
        <w:tc>
          <w:tcPr>
            <w:tcW w:w="1578" w:type="dxa"/>
            <w:vAlign w:val="top"/>
          </w:tcPr>
          <w:p w14:paraId="77C5AE75">
            <w:pPr>
              <w:pStyle w:val="13"/>
              <w:spacing w:before="249" w:line="236" w:lineRule="auto"/>
              <w:ind w:left="309"/>
              <w:rPr>
                <w:sz w:val="18"/>
                <w:szCs w:val="18"/>
                <w:highlight w:val="none"/>
              </w:rPr>
            </w:pPr>
            <w:r>
              <w:rPr>
                <w:spacing w:val="-2"/>
                <w:sz w:val="18"/>
                <w:szCs w:val="18"/>
                <w:highlight w:val="none"/>
              </w:rPr>
              <w:t>15129872940</w:t>
            </w:r>
          </w:p>
        </w:tc>
      </w:tr>
      <w:tr w14:paraId="5C141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9" w:type="dxa"/>
            <w:vAlign w:val="top"/>
          </w:tcPr>
          <w:p w14:paraId="2D4C55A2">
            <w:pPr>
              <w:pStyle w:val="13"/>
              <w:spacing w:before="249" w:line="236" w:lineRule="auto"/>
              <w:ind w:left="346"/>
              <w:rPr>
                <w:sz w:val="18"/>
                <w:szCs w:val="18"/>
                <w:highlight w:val="none"/>
              </w:rPr>
            </w:pPr>
            <w:r>
              <w:rPr>
                <w:sz w:val="18"/>
                <w:szCs w:val="18"/>
                <w:highlight w:val="none"/>
              </w:rPr>
              <w:t>9</w:t>
            </w:r>
          </w:p>
        </w:tc>
        <w:tc>
          <w:tcPr>
            <w:tcW w:w="2040" w:type="dxa"/>
            <w:vAlign w:val="top"/>
          </w:tcPr>
          <w:p w14:paraId="235B158D">
            <w:pPr>
              <w:pStyle w:val="13"/>
              <w:spacing w:before="249" w:line="218" w:lineRule="auto"/>
              <w:ind w:left="666"/>
              <w:rPr>
                <w:sz w:val="18"/>
                <w:szCs w:val="18"/>
                <w:highlight w:val="none"/>
              </w:rPr>
            </w:pPr>
            <w:r>
              <w:rPr>
                <w:spacing w:val="-3"/>
                <w:sz w:val="18"/>
                <w:szCs w:val="18"/>
                <w:highlight w:val="none"/>
              </w:rPr>
              <w:t>延长联社</w:t>
            </w:r>
          </w:p>
        </w:tc>
        <w:tc>
          <w:tcPr>
            <w:tcW w:w="3638" w:type="dxa"/>
            <w:vAlign w:val="top"/>
          </w:tcPr>
          <w:p w14:paraId="30712F52">
            <w:pPr>
              <w:pStyle w:val="13"/>
              <w:spacing w:before="250" w:line="216" w:lineRule="auto"/>
              <w:ind w:left="658"/>
              <w:rPr>
                <w:sz w:val="18"/>
                <w:szCs w:val="18"/>
                <w:highlight w:val="none"/>
              </w:rPr>
            </w:pPr>
            <w:r>
              <w:rPr>
                <w:spacing w:val="-1"/>
                <w:sz w:val="18"/>
                <w:szCs w:val="18"/>
                <w:highlight w:val="none"/>
              </w:rPr>
              <w:t>延长县七里村镇街道城区中街</w:t>
            </w:r>
          </w:p>
        </w:tc>
        <w:tc>
          <w:tcPr>
            <w:tcW w:w="945" w:type="dxa"/>
            <w:vAlign w:val="top"/>
          </w:tcPr>
          <w:p w14:paraId="69A2C860">
            <w:pPr>
              <w:pStyle w:val="13"/>
              <w:spacing w:before="249" w:line="217" w:lineRule="auto"/>
              <w:ind w:left="234"/>
              <w:rPr>
                <w:sz w:val="18"/>
                <w:szCs w:val="18"/>
                <w:highlight w:val="none"/>
              </w:rPr>
            </w:pPr>
            <w:r>
              <w:rPr>
                <w:spacing w:val="-11"/>
                <w:sz w:val="18"/>
                <w:szCs w:val="18"/>
                <w:highlight w:val="none"/>
              </w:rPr>
              <w:t>白永卿</w:t>
            </w:r>
          </w:p>
        </w:tc>
        <w:tc>
          <w:tcPr>
            <w:tcW w:w="1578" w:type="dxa"/>
            <w:vAlign w:val="top"/>
          </w:tcPr>
          <w:p w14:paraId="4F482A53">
            <w:pPr>
              <w:pStyle w:val="13"/>
              <w:spacing w:before="249" w:line="236" w:lineRule="auto"/>
              <w:ind w:left="309"/>
              <w:rPr>
                <w:sz w:val="18"/>
                <w:szCs w:val="18"/>
                <w:highlight w:val="none"/>
              </w:rPr>
            </w:pPr>
            <w:r>
              <w:rPr>
                <w:spacing w:val="-2"/>
                <w:sz w:val="18"/>
                <w:szCs w:val="18"/>
                <w:highlight w:val="none"/>
              </w:rPr>
              <w:t>18109119635</w:t>
            </w:r>
          </w:p>
        </w:tc>
      </w:tr>
      <w:tr w14:paraId="18140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9" w:type="dxa"/>
            <w:vAlign w:val="top"/>
          </w:tcPr>
          <w:p w14:paraId="4811BE69">
            <w:pPr>
              <w:pStyle w:val="13"/>
              <w:spacing w:before="251" w:line="236" w:lineRule="auto"/>
              <w:ind w:left="304"/>
              <w:rPr>
                <w:sz w:val="18"/>
                <w:szCs w:val="18"/>
                <w:highlight w:val="none"/>
              </w:rPr>
            </w:pPr>
            <w:r>
              <w:rPr>
                <w:spacing w:val="-9"/>
                <w:sz w:val="18"/>
                <w:szCs w:val="18"/>
                <w:highlight w:val="none"/>
              </w:rPr>
              <w:t>10</w:t>
            </w:r>
          </w:p>
        </w:tc>
        <w:tc>
          <w:tcPr>
            <w:tcW w:w="2040" w:type="dxa"/>
            <w:vAlign w:val="top"/>
          </w:tcPr>
          <w:p w14:paraId="17E68542">
            <w:pPr>
              <w:pStyle w:val="13"/>
              <w:spacing w:before="252" w:line="217" w:lineRule="auto"/>
              <w:ind w:left="666"/>
              <w:rPr>
                <w:sz w:val="18"/>
                <w:szCs w:val="18"/>
                <w:highlight w:val="none"/>
              </w:rPr>
            </w:pPr>
            <w:r>
              <w:rPr>
                <w:spacing w:val="-3"/>
                <w:sz w:val="18"/>
                <w:szCs w:val="18"/>
                <w:highlight w:val="none"/>
              </w:rPr>
              <w:t>延川联社</w:t>
            </w:r>
          </w:p>
        </w:tc>
        <w:tc>
          <w:tcPr>
            <w:tcW w:w="3638" w:type="dxa"/>
            <w:vAlign w:val="top"/>
          </w:tcPr>
          <w:p w14:paraId="3D484AC1">
            <w:pPr>
              <w:pStyle w:val="13"/>
              <w:spacing w:before="251" w:line="215" w:lineRule="auto"/>
              <w:ind w:left="478"/>
              <w:rPr>
                <w:sz w:val="18"/>
                <w:szCs w:val="18"/>
                <w:highlight w:val="none"/>
              </w:rPr>
            </w:pPr>
            <w:r>
              <w:rPr>
                <w:spacing w:val="-1"/>
                <w:sz w:val="18"/>
                <w:szCs w:val="18"/>
                <w:highlight w:val="none"/>
              </w:rPr>
              <w:t>延川县大禹街道北关信用合作联社</w:t>
            </w:r>
          </w:p>
        </w:tc>
        <w:tc>
          <w:tcPr>
            <w:tcW w:w="945" w:type="dxa"/>
            <w:vAlign w:val="top"/>
          </w:tcPr>
          <w:p w14:paraId="7E4BFF7C">
            <w:pPr>
              <w:pStyle w:val="13"/>
              <w:spacing w:before="252" w:line="217" w:lineRule="auto"/>
              <w:ind w:left="219"/>
              <w:rPr>
                <w:sz w:val="18"/>
                <w:szCs w:val="18"/>
                <w:highlight w:val="none"/>
              </w:rPr>
            </w:pPr>
            <w:r>
              <w:rPr>
                <w:spacing w:val="-7"/>
                <w:sz w:val="18"/>
                <w:szCs w:val="18"/>
                <w:highlight w:val="none"/>
              </w:rPr>
              <w:t>张沛兴</w:t>
            </w:r>
          </w:p>
        </w:tc>
        <w:tc>
          <w:tcPr>
            <w:tcW w:w="1578" w:type="dxa"/>
            <w:vAlign w:val="top"/>
          </w:tcPr>
          <w:p w14:paraId="3EEDD4E0">
            <w:pPr>
              <w:pStyle w:val="13"/>
              <w:spacing w:before="251" w:line="236" w:lineRule="auto"/>
              <w:ind w:left="309"/>
              <w:rPr>
                <w:sz w:val="18"/>
                <w:szCs w:val="18"/>
                <w:highlight w:val="none"/>
              </w:rPr>
            </w:pPr>
            <w:r>
              <w:rPr>
                <w:spacing w:val="-2"/>
                <w:sz w:val="18"/>
                <w:szCs w:val="18"/>
                <w:highlight w:val="none"/>
              </w:rPr>
              <w:t>15129756920</w:t>
            </w:r>
          </w:p>
        </w:tc>
      </w:tr>
      <w:tr w14:paraId="11896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355D6DA1">
            <w:pPr>
              <w:pStyle w:val="13"/>
              <w:spacing w:before="252" w:line="237" w:lineRule="auto"/>
              <w:ind w:left="304"/>
              <w:rPr>
                <w:sz w:val="18"/>
                <w:szCs w:val="18"/>
                <w:highlight w:val="none"/>
              </w:rPr>
            </w:pPr>
            <w:r>
              <w:rPr>
                <w:spacing w:val="-9"/>
                <w:sz w:val="18"/>
                <w:szCs w:val="18"/>
                <w:highlight w:val="none"/>
              </w:rPr>
              <w:t>11</w:t>
            </w:r>
          </w:p>
        </w:tc>
        <w:tc>
          <w:tcPr>
            <w:tcW w:w="2040" w:type="dxa"/>
            <w:vAlign w:val="top"/>
          </w:tcPr>
          <w:p w14:paraId="39AC9206">
            <w:pPr>
              <w:pStyle w:val="13"/>
              <w:spacing w:before="251" w:line="216" w:lineRule="auto"/>
              <w:ind w:left="577"/>
              <w:rPr>
                <w:sz w:val="18"/>
                <w:szCs w:val="18"/>
                <w:highlight w:val="none"/>
              </w:rPr>
            </w:pPr>
            <w:r>
              <w:rPr>
                <w:spacing w:val="-3"/>
                <w:sz w:val="18"/>
                <w:szCs w:val="18"/>
                <w:highlight w:val="none"/>
              </w:rPr>
              <w:t>子长农商行</w:t>
            </w:r>
          </w:p>
        </w:tc>
        <w:tc>
          <w:tcPr>
            <w:tcW w:w="3638" w:type="dxa"/>
            <w:vAlign w:val="top"/>
          </w:tcPr>
          <w:p w14:paraId="57492CF3">
            <w:pPr>
              <w:pStyle w:val="13"/>
              <w:spacing w:before="251" w:line="217" w:lineRule="auto"/>
              <w:ind w:left="1287"/>
              <w:rPr>
                <w:sz w:val="18"/>
                <w:szCs w:val="18"/>
                <w:highlight w:val="none"/>
              </w:rPr>
            </w:pPr>
            <w:r>
              <w:rPr>
                <w:spacing w:val="-2"/>
                <w:sz w:val="18"/>
                <w:szCs w:val="18"/>
                <w:highlight w:val="none"/>
              </w:rPr>
              <w:t>子长市长兴街</w:t>
            </w:r>
          </w:p>
        </w:tc>
        <w:tc>
          <w:tcPr>
            <w:tcW w:w="945" w:type="dxa"/>
            <w:vAlign w:val="top"/>
          </w:tcPr>
          <w:p w14:paraId="1C00E910">
            <w:pPr>
              <w:pStyle w:val="13"/>
              <w:spacing w:before="251" w:line="215" w:lineRule="auto"/>
              <w:ind w:left="304"/>
              <w:rPr>
                <w:sz w:val="18"/>
                <w:szCs w:val="18"/>
                <w:highlight w:val="none"/>
              </w:rPr>
            </w:pPr>
            <w:r>
              <w:rPr>
                <w:spacing w:val="-6"/>
                <w:sz w:val="18"/>
                <w:szCs w:val="18"/>
                <w:highlight w:val="none"/>
              </w:rPr>
              <w:t>王莉</w:t>
            </w:r>
          </w:p>
        </w:tc>
        <w:tc>
          <w:tcPr>
            <w:tcW w:w="1578" w:type="dxa"/>
            <w:vAlign w:val="top"/>
          </w:tcPr>
          <w:p w14:paraId="2A054FE7">
            <w:pPr>
              <w:pStyle w:val="13"/>
              <w:spacing w:before="251" w:line="236" w:lineRule="auto"/>
              <w:ind w:left="309"/>
              <w:rPr>
                <w:sz w:val="18"/>
                <w:szCs w:val="18"/>
                <w:highlight w:val="none"/>
              </w:rPr>
            </w:pPr>
            <w:r>
              <w:rPr>
                <w:spacing w:val="-2"/>
                <w:sz w:val="18"/>
                <w:szCs w:val="18"/>
                <w:highlight w:val="none"/>
              </w:rPr>
              <w:t>13992153010</w:t>
            </w:r>
          </w:p>
        </w:tc>
      </w:tr>
      <w:tr w14:paraId="1E227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3F95DE4B">
            <w:pPr>
              <w:pStyle w:val="13"/>
              <w:spacing w:before="253" w:line="237" w:lineRule="auto"/>
              <w:ind w:left="304"/>
              <w:rPr>
                <w:sz w:val="18"/>
                <w:szCs w:val="18"/>
                <w:highlight w:val="none"/>
              </w:rPr>
            </w:pPr>
            <w:r>
              <w:rPr>
                <w:spacing w:val="-9"/>
                <w:sz w:val="18"/>
                <w:szCs w:val="18"/>
                <w:highlight w:val="none"/>
              </w:rPr>
              <w:t>12</w:t>
            </w:r>
          </w:p>
        </w:tc>
        <w:tc>
          <w:tcPr>
            <w:tcW w:w="2040" w:type="dxa"/>
            <w:vAlign w:val="top"/>
          </w:tcPr>
          <w:p w14:paraId="1F6A527A">
            <w:pPr>
              <w:pStyle w:val="13"/>
              <w:spacing w:before="252" w:line="216" w:lineRule="auto"/>
              <w:ind w:left="577"/>
              <w:rPr>
                <w:sz w:val="18"/>
                <w:szCs w:val="18"/>
                <w:highlight w:val="none"/>
              </w:rPr>
            </w:pPr>
            <w:r>
              <w:rPr>
                <w:spacing w:val="-3"/>
                <w:sz w:val="18"/>
                <w:szCs w:val="18"/>
                <w:highlight w:val="none"/>
              </w:rPr>
              <w:t>安塞农商行</w:t>
            </w:r>
          </w:p>
        </w:tc>
        <w:tc>
          <w:tcPr>
            <w:tcW w:w="3638" w:type="dxa"/>
            <w:vAlign w:val="top"/>
          </w:tcPr>
          <w:p w14:paraId="5E425696">
            <w:pPr>
              <w:pStyle w:val="13"/>
              <w:spacing w:before="253" w:line="217" w:lineRule="auto"/>
              <w:ind w:left="793"/>
              <w:rPr>
                <w:sz w:val="18"/>
                <w:szCs w:val="18"/>
                <w:highlight w:val="none"/>
              </w:rPr>
            </w:pPr>
            <w:r>
              <w:rPr>
                <w:spacing w:val="-3"/>
                <w:sz w:val="18"/>
                <w:szCs w:val="18"/>
                <w:highlight w:val="none"/>
              </w:rPr>
              <w:t>延安市安塞区富民街</w:t>
            </w:r>
            <w:r>
              <w:rPr>
                <w:spacing w:val="-20"/>
                <w:sz w:val="18"/>
                <w:szCs w:val="18"/>
                <w:highlight w:val="none"/>
              </w:rPr>
              <w:t xml:space="preserve"> </w:t>
            </w:r>
            <w:r>
              <w:rPr>
                <w:spacing w:val="-3"/>
                <w:sz w:val="18"/>
                <w:szCs w:val="18"/>
                <w:highlight w:val="none"/>
              </w:rPr>
              <w:t>22</w:t>
            </w:r>
            <w:r>
              <w:rPr>
                <w:spacing w:val="-33"/>
                <w:sz w:val="18"/>
                <w:szCs w:val="18"/>
                <w:highlight w:val="none"/>
              </w:rPr>
              <w:t xml:space="preserve"> </w:t>
            </w:r>
            <w:r>
              <w:rPr>
                <w:spacing w:val="-3"/>
                <w:sz w:val="18"/>
                <w:szCs w:val="18"/>
                <w:highlight w:val="none"/>
              </w:rPr>
              <w:t>号</w:t>
            </w:r>
          </w:p>
        </w:tc>
        <w:tc>
          <w:tcPr>
            <w:tcW w:w="945" w:type="dxa"/>
            <w:vAlign w:val="top"/>
          </w:tcPr>
          <w:p w14:paraId="27689210">
            <w:pPr>
              <w:pStyle w:val="13"/>
              <w:spacing w:before="252" w:line="218" w:lineRule="auto"/>
              <w:ind w:left="304"/>
              <w:rPr>
                <w:sz w:val="18"/>
                <w:szCs w:val="18"/>
                <w:highlight w:val="none"/>
              </w:rPr>
            </w:pPr>
            <w:r>
              <w:rPr>
                <w:spacing w:val="-6"/>
                <w:sz w:val="18"/>
                <w:szCs w:val="18"/>
                <w:highlight w:val="none"/>
              </w:rPr>
              <w:t>王平</w:t>
            </w:r>
          </w:p>
        </w:tc>
        <w:tc>
          <w:tcPr>
            <w:tcW w:w="1578" w:type="dxa"/>
            <w:vAlign w:val="top"/>
          </w:tcPr>
          <w:p w14:paraId="102CA5C4">
            <w:pPr>
              <w:pStyle w:val="13"/>
              <w:spacing w:before="252" w:line="236" w:lineRule="auto"/>
              <w:ind w:left="309"/>
              <w:rPr>
                <w:sz w:val="18"/>
                <w:szCs w:val="18"/>
                <w:highlight w:val="none"/>
              </w:rPr>
            </w:pPr>
            <w:r>
              <w:rPr>
                <w:spacing w:val="-2"/>
                <w:sz w:val="18"/>
                <w:szCs w:val="18"/>
                <w:highlight w:val="none"/>
              </w:rPr>
              <w:t>15991569027</w:t>
            </w:r>
          </w:p>
        </w:tc>
      </w:tr>
      <w:tr w14:paraId="5AD84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6612D78C">
            <w:pPr>
              <w:pStyle w:val="13"/>
              <w:spacing w:before="251" w:line="236" w:lineRule="auto"/>
              <w:ind w:left="304"/>
              <w:rPr>
                <w:sz w:val="18"/>
                <w:szCs w:val="18"/>
                <w:highlight w:val="none"/>
              </w:rPr>
            </w:pPr>
            <w:r>
              <w:rPr>
                <w:spacing w:val="-9"/>
                <w:sz w:val="18"/>
                <w:szCs w:val="18"/>
                <w:highlight w:val="none"/>
              </w:rPr>
              <w:t>13</w:t>
            </w:r>
          </w:p>
        </w:tc>
        <w:tc>
          <w:tcPr>
            <w:tcW w:w="2040" w:type="dxa"/>
            <w:vAlign w:val="top"/>
          </w:tcPr>
          <w:p w14:paraId="7BCEE120">
            <w:pPr>
              <w:pStyle w:val="13"/>
              <w:spacing w:before="251" w:line="218" w:lineRule="auto"/>
              <w:ind w:left="673"/>
              <w:rPr>
                <w:sz w:val="18"/>
                <w:szCs w:val="18"/>
                <w:highlight w:val="none"/>
              </w:rPr>
            </w:pPr>
            <w:r>
              <w:rPr>
                <w:spacing w:val="-5"/>
                <w:sz w:val="18"/>
                <w:szCs w:val="18"/>
                <w:highlight w:val="none"/>
              </w:rPr>
              <w:t>志丹联社</w:t>
            </w:r>
          </w:p>
        </w:tc>
        <w:tc>
          <w:tcPr>
            <w:tcW w:w="3638" w:type="dxa"/>
            <w:vAlign w:val="top"/>
          </w:tcPr>
          <w:p w14:paraId="203A3895">
            <w:pPr>
              <w:pStyle w:val="13"/>
              <w:spacing w:before="251" w:line="216" w:lineRule="auto"/>
              <w:ind w:left="387"/>
              <w:rPr>
                <w:sz w:val="18"/>
                <w:szCs w:val="18"/>
                <w:highlight w:val="none"/>
              </w:rPr>
            </w:pPr>
            <w:r>
              <w:rPr>
                <w:spacing w:val="-3"/>
                <w:sz w:val="18"/>
                <w:szCs w:val="18"/>
                <w:highlight w:val="none"/>
              </w:rPr>
              <w:t>延安市志丹县保安街</w:t>
            </w:r>
            <w:r>
              <w:rPr>
                <w:spacing w:val="-21"/>
                <w:sz w:val="18"/>
                <w:szCs w:val="18"/>
                <w:highlight w:val="none"/>
              </w:rPr>
              <w:t xml:space="preserve"> </w:t>
            </w:r>
            <w:r>
              <w:rPr>
                <w:spacing w:val="-3"/>
                <w:sz w:val="18"/>
                <w:szCs w:val="18"/>
                <w:highlight w:val="none"/>
              </w:rPr>
              <w:t>134</w:t>
            </w:r>
            <w:r>
              <w:rPr>
                <w:spacing w:val="-31"/>
                <w:sz w:val="18"/>
                <w:szCs w:val="18"/>
                <w:highlight w:val="none"/>
              </w:rPr>
              <w:t xml:space="preserve"> </w:t>
            </w:r>
            <w:r>
              <w:rPr>
                <w:spacing w:val="-3"/>
                <w:sz w:val="18"/>
                <w:szCs w:val="18"/>
                <w:highlight w:val="none"/>
              </w:rPr>
              <w:t>号信合大厦</w:t>
            </w:r>
          </w:p>
        </w:tc>
        <w:tc>
          <w:tcPr>
            <w:tcW w:w="945" w:type="dxa"/>
            <w:vAlign w:val="top"/>
          </w:tcPr>
          <w:p w14:paraId="511A757C">
            <w:pPr>
              <w:pStyle w:val="13"/>
              <w:spacing w:before="251" w:line="214" w:lineRule="auto"/>
              <w:ind w:left="301"/>
              <w:rPr>
                <w:sz w:val="18"/>
                <w:szCs w:val="18"/>
                <w:highlight w:val="none"/>
              </w:rPr>
            </w:pPr>
            <w:r>
              <w:rPr>
                <w:spacing w:val="-5"/>
                <w:sz w:val="18"/>
                <w:szCs w:val="18"/>
                <w:highlight w:val="none"/>
              </w:rPr>
              <w:t>李倩</w:t>
            </w:r>
          </w:p>
        </w:tc>
        <w:tc>
          <w:tcPr>
            <w:tcW w:w="1578" w:type="dxa"/>
            <w:vAlign w:val="top"/>
          </w:tcPr>
          <w:p w14:paraId="0EE01465">
            <w:pPr>
              <w:pStyle w:val="13"/>
              <w:spacing w:before="251" w:line="236" w:lineRule="auto"/>
              <w:ind w:left="309"/>
              <w:rPr>
                <w:sz w:val="18"/>
                <w:szCs w:val="18"/>
                <w:highlight w:val="none"/>
              </w:rPr>
            </w:pPr>
            <w:r>
              <w:rPr>
                <w:spacing w:val="-2"/>
                <w:sz w:val="18"/>
                <w:szCs w:val="18"/>
                <w:highlight w:val="none"/>
              </w:rPr>
              <w:t>18792408171</w:t>
            </w:r>
          </w:p>
        </w:tc>
      </w:tr>
      <w:tr w14:paraId="1A53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2DA82C19">
            <w:pPr>
              <w:pStyle w:val="13"/>
              <w:spacing w:before="253" w:line="237" w:lineRule="auto"/>
              <w:ind w:left="304"/>
              <w:rPr>
                <w:sz w:val="18"/>
                <w:szCs w:val="18"/>
                <w:highlight w:val="none"/>
              </w:rPr>
            </w:pPr>
            <w:r>
              <w:rPr>
                <w:spacing w:val="-9"/>
                <w:sz w:val="18"/>
                <w:szCs w:val="18"/>
                <w:highlight w:val="none"/>
              </w:rPr>
              <w:t>14</w:t>
            </w:r>
          </w:p>
        </w:tc>
        <w:tc>
          <w:tcPr>
            <w:tcW w:w="2040" w:type="dxa"/>
            <w:vAlign w:val="top"/>
          </w:tcPr>
          <w:p w14:paraId="4083C24A">
            <w:pPr>
              <w:pStyle w:val="13"/>
              <w:spacing w:before="252" w:line="216" w:lineRule="auto"/>
              <w:ind w:left="576"/>
              <w:rPr>
                <w:sz w:val="18"/>
                <w:szCs w:val="18"/>
                <w:highlight w:val="none"/>
              </w:rPr>
            </w:pPr>
            <w:r>
              <w:rPr>
                <w:spacing w:val="-3"/>
                <w:sz w:val="18"/>
                <w:szCs w:val="18"/>
                <w:highlight w:val="none"/>
              </w:rPr>
              <w:t>吴起农合行</w:t>
            </w:r>
          </w:p>
        </w:tc>
        <w:tc>
          <w:tcPr>
            <w:tcW w:w="3638" w:type="dxa"/>
            <w:vAlign w:val="top"/>
          </w:tcPr>
          <w:p w14:paraId="3C6470F2">
            <w:pPr>
              <w:pStyle w:val="13"/>
              <w:spacing w:before="253" w:line="217" w:lineRule="auto"/>
              <w:ind w:left="443"/>
              <w:rPr>
                <w:sz w:val="18"/>
                <w:szCs w:val="18"/>
                <w:highlight w:val="none"/>
              </w:rPr>
            </w:pPr>
            <w:r>
              <w:rPr>
                <w:spacing w:val="-3"/>
                <w:sz w:val="18"/>
                <w:szCs w:val="18"/>
                <w:highlight w:val="none"/>
              </w:rPr>
              <w:t>陕西省延安市吴起县北苑东路</w:t>
            </w:r>
            <w:r>
              <w:rPr>
                <w:spacing w:val="-18"/>
                <w:sz w:val="18"/>
                <w:szCs w:val="18"/>
                <w:highlight w:val="none"/>
              </w:rPr>
              <w:t xml:space="preserve"> </w:t>
            </w:r>
            <w:r>
              <w:rPr>
                <w:spacing w:val="-3"/>
                <w:sz w:val="18"/>
                <w:szCs w:val="18"/>
                <w:highlight w:val="none"/>
              </w:rPr>
              <w:t>26</w:t>
            </w:r>
            <w:r>
              <w:rPr>
                <w:spacing w:val="-34"/>
                <w:sz w:val="18"/>
                <w:szCs w:val="18"/>
                <w:highlight w:val="none"/>
              </w:rPr>
              <w:t xml:space="preserve"> </w:t>
            </w:r>
            <w:r>
              <w:rPr>
                <w:spacing w:val="-3"/>
                <w:sz w:val="18"/>
                <w:szCs w:val="18"/>
                <w:highlight w:val="none"/>
              </w:rPr>
              <w:t>号</w:t>
            </w:r>
          </w:p>
        </w:tc>
        <w:tc>
          <w:tcPr>
            <w:tcW w:w="945" w:type="dxa"/>
            <w:vAlign w:val="top"/>
          </w:tcPr>
          <w:p w14:paraId="0974931A">
            <w:pPr>
              <w:pStyle w:val="13"/>
              <w:spacing w:before="253" w:line="217" w:lineRule="auto"/>
              <w:ind w:left="210"/>
              <w:rPr>
                <w:sz w:val="18"/>
                <w:szCs w:val="18"/>
                <w:highlight w:val="none"/>
              </w:rPr>
            </w:pPr>
            <w:r>
              <w:rPr>
                <w:spacing w:val="-4"/>
                <w:sz w:val="18"/>
                <w:szCs w:val="18"/>
                <w:highlight w:val="none"/>
              </w:rPr>
              <w:t>李娜玲</w:t>
            </w:r>
          </w:p>
        </w:tc>
        <w:tc>
          <w:tcPr>
            <w:tcW w:w="1578" w:type="dxa"/>
            <w:vAlign w:val="top"/>
          </w:tcPr>
          <w:p w14:paraId="5873FF1B">
            <w:pPr>
              <w:pStyle w:val="13"/>
              <w:spacing w:before="252" w:line="236" w:lineRule="auto"/>
              <w:ind w:left="309"/>
              <w:rPr>
                <w:sz w:val="18"/>
                <w:szCs w:val="18"/>
                <w:highlight w:val="none"/>
              </w:rPr>
            </w:pPr>
            <w:r>
              <w:rPr>
                <w:spacing w:val="-2"/>
                <w:sz w:val="18"/>
                <w:szCs w:val="18"/>
                <w:highlight w:val="none"/>
              </w:rPr>
              <w:t>15591103321</w:t>
            </w:r>
          </w:p>
        </w:tc>
      </w:tr>
      <w:tr w14:paraId="28651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39D9BFB1">
            <w:pPr>
              <w:pStyle w:val="13"/>
              <w:spacing w:before="251" w:line="236" w:lineRule="auto"/>
              <w:ind w:left="304"/>
              <w:rPr>
                <w:sz w:val="18"/>
                <w:szCs w:val="18"/>
                <w:highlight w:val="none"/>
              </w:rPr>
            </w:pPr>
            <w:r>
              <w:rPr>
                <w:spacing w:val="-9"/>
                <w:sz w:val="18"/>
                <w:szCs w:val="18"/>
                <w:highlight w:val="none"/>
              </w:rPr>
              <w:t>15</w:t>
            </w:r>
          </w:p>
        </w:tc>
        <w:tc>
          <w:tcPr>
            <w:tcW w:w="2040" w:type="dxa"/>
            <w:vAlign w:val="top"/>
          </w:tcPr>
          <w:p w14:paraId="6E8DD2ED">
            <w:pPr>
              <w:pStyle w:val="13"/>
              <w:spacing w:before="251" w:line="216" w:lineRule="auto"/>
              <w:ind w:left="580"/>
              <w:rPr>
                <w:sz w:val="18"/>
                <w:szCs w:val="18"/>
                <w:highlight w:val="none"/>
              </w:rPr>
            </w:pPr>
            <w:r>
              <w:rPr>
                <w:spacing w:val="-3"/>
                <w:sz w:val="18"/>
                <w:szCs w:val="18"/>
                <w:highlight w:val="none"/>
              </w:rPr>
              <w:t>洛川农商行</w:t>
            </w:r>
          </w:p>
        </w:tc>
        <w:tc>
          <w:tcPr>
            <w:tcW w:w="3638" w:type="dxa"/>
            <w:vAlign w:val="top"/>
          </w:tcPr>
          <w:p w14:paraId="49F833DE">
            <w:pPr>
              <w:pStyle w:val="13"/>
              <w:spacing w:before="251" w:line="217" w:lineRule="auto"/>
              <w:ind w:left="758"/>
              <w:rPr>
                <w:sz w:val="18"/>
                <w:szCs w:val="18"/>
                <w:highlight w:val="none"/>
              </w:rPr>
            </w:pPr>
            <w:r>
              <w:rPr>
                <w:spacing w:val="-2"/>
                <w:sz w:val="18"/>
                <w:szCs w:val="18"/>
                <w:highlight w:val="none"/>
              </w:rPr>
              <w:t>陕西省延安市洛川县中心街</w:t>
            </w:r>
          </w:p>
        </w:tc>
        <w:tc>
          <w:tcPr>
            <w:tcW w:w="945" w:type="dxa"/>
            <w:vAlign w:val="top"/>
          </w:tcPr>
          <w:p w14:paraId="28EE0421">
            <w:pPr>
              <w:pStyle w:val="13"/>
              <w:spacing w:before="251" w:line="219" w:lineRule="auto"/>
              <w:ind w:left="218"/>
              <w:rPr>
                <w:sz w:val="18"/>
                <w:szCs w:val="18"/>
                <w:highlight w:val="none"/>
              </w:rPr>
            </w:pPr>
            <w:r>
              <w:rPr>
                <w:spacing w:val="-6"/>
                <w:sz w:val="18"/>
                <w:szCs w:val="18"/>
                <w:highlight w:val="none"/>
              </w:rPr>
              <w:t>史云云</w:t>
            </w:r>
          </w:p>
        </w:tc>
        <w:tc>
          <w:tcPr>
            <w:tcW w:w="1578" w:type="dxa"/>
            <w:vAlign w:val="top"/>
          </w:tcPr>
          <w:p w14:paraId="05A8C5F4">
            <w:pPr>
              <w:pStyle w:val="13"/>
              <w:spacing w:before="251" w:line="236" w:lineRule="auto"/>
              <w:ind w:left="309"/>
              <w:rPr>
                <w:sz w:val="18"/>
                <w:szCs w:val="18"/>
                <w:highlight w:val="none"/>
              </w:rPr>
            </w:pPr>
            <w:r>
              <w:rPr>
                <w:spacing w:val="-2"/>
                <w:sz w:val="18"/>
                <w:szCs w:val="18"/>
                <w:highlight w:val="none"/>
              </w:rPr>
              <w:t>15291172848</w:t>
            </w:r>
          </w:p>
        </w:tc>
      </w:tr>
      <w:tr w14:paraId="3BC40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2CDFDF4B">
            <w:pPr>
              <w:pStyle w:val="13"/>
              <w:spacing w:before="252" w:line="236" w:lineRule="auto"/>
              <w:ind w:left="304"/>
              <w:rPr>
                <w:sz w:val="18"/>
                <w:szCs w:val="18"/>
                <w:highlight w:val="none"/>
              </w:rPr>
            </w:pPr>
            <w:r>
              <w:rPr>
                <w:spacing w:val="-9"/>
                <w:sz w:val="18"/>
                <w:szCs w:val="18"/>
                <w:highlight w:val="none"/>
              </w:rPr>
              <w:t>16</w:t>
            </w:r>
          </w:p>
        </w:tc>
        <w:tc>
          <w:tcPr>
            <w:tcW w:w="2040" w:type="dxa"/>
            <w:vAlign w:val="top"/>
          </w:tcPr>
          <w:p w14:paraId="35B045B9">
            <w:pPr>
              <w:pStyle w:val="13"/>
              <w:spacing w:before="252" w:line="216" w:lineRule="auto"/>
              <w:ind w:left="592"/>
              <w:rPr>
                <w:sz w:val="18"/>
                <w:szCs w:val="18"/>
                <w:highlight w:val="none"/>
              </w:rPr>
            </w:pPr>
            <w:r>
              <w:rPr>
                <w:spacing w:val="-6"/>
                <w:sz w:val="18"/>
                <w:szCs w:val="18"/>
                <w:highlight w:val="none"/>
              </w:rPr>
              <w:t>富县农合行</w:t>
            </w:r>
          </w:p>
        </w:tc>
        <w:tc>
          <w:tcPr>
            <w:tcW w:w="3638" w:type="dxa"/>
            <w:vAlign w:val="top"/>
          </w:tcPr>
          <w:p w14:paraId="133B12E7">
            <w:pPr>
              <w:pStyle w:val="13"/>
              <w:spacing w:before="253" w:line="217" w:lineRule="auto"/>
              <w:ind w:left="1033"/>
              <w:rPr>
                <w:sz w:val="18"/>
                <w:szCs w:val="18"/>
                <w:highlight w:val="none"/>
              </w:rPr>
            </w:pPr>
            <w:r>
              <w:rPr>
                <w:spacing w:val="-5"/>
                <w:sz w:val="18"/>
                <w:szCs w:val="18"/>
                <w:highlight w:val="none"/>
              </w:rPr>
              <w:t>富县富城镇正街</w:t>
            </w:r>
            <w:r>
              <w:rPr>
                <w:spacing w:val="-29"/>
                <w:sz w:val="18"/>
                <w:szCs w:val="18"/>
                <w:highlight w:val="none"/>
              </w:rPr>
              <w:t xml:space="preserve"> </w:t>
            </w:r>
            <w:r>
              <w:rPr>
                <w:spacing w:val="-5"/>
                <w:sz w:val="18"/>
                <w:szCs w:val="18"/>
                <w:highlight w:val="none"/>
              </w:rPr>
              <w:t>8</w:t>
            </w:r>
            <w:r>
              <w:rPr>
                <w:spacing w:val="-29"/>
                <w:sz w:val="18"/>
                <w:szCs w:val="18"/>
                <w:highlight w:val="none"/>
              </w:rPr>
              <w:t xml:space="preserve"> </w:t>
            </w:r>
            <w:r>
              <w:rPr>
                <w:spacing w:val="-5"/>
                <w:sz w:val="18"/>
                <w:szCs w:val="18"/>
                <w:highlight w:val="none"/>
              </w:rPr>
              <w:t>号</w:t>
            </w:r>
          </w:p>
        </w:tc>
        <w:tc>
          <w:tcPr>
            <w:tcW w:w="945" w:type="dxa"/>
            <w:vAlign w:val="top"/>
          </w:tcPr>
          <w:p w14:paraId="3CF90C6A">
            <w:pPr>
              <w:pStyle w:val="13"/>
              <w:spacing w:before="253" w:line="219" w:lineRule="auto"/>
              <w:ind w:left="210"/>
              <w:rPr>
                <w:sz w:val="18"/>
                <w:szCs w:val="18"/>
                <w:highlight w:val="none"/>
              </w:rPr>
            </w:pPr>
            <w:r>
              <w:rPr>
                <w:spacing w:val="-3"/>
                <w:sz w:val="18"/>
                <w:szCs w:val="18"/>
                <w:highlight w:val="none"/>
              </w:rPr>
              <w:t>逯其玲</w:t>
            </w:r>
          </w:p>
        </w:tc>
        <w:tc>
          <w:tcPr>
            <w:tcW w:w="1578" w:type="dxa"/>
            <w:vAlign w:val="top"/>
          </w:tcPr>
          <w:p w14:paraId="18A927B3">
            <w:pPr>
              <w:pStyle w:val="13"/>
              <w:spacing w:before="252" w:line="236" w:lineRule="auto"/>
              <w:ind w:left="309"/>
              <w:rPr>
                <w:sz w:val="18"/>
                <w:szCs w:val="18"/>
                <w:highlight w:val="none"/>
              </w:rPr>
            </w:pPr>
            <w:r>
              <w:rPr>
                <w:spacing w:val="-2"/>
                <w:sz w:val="18"/>
                <w:szCs w:val="18"/>
                <w:highlight w:val="none"/>
              </w:rPr>
              <w:t>18091126065</w:t>
            </w:r>
          </w:p>
        </w:tc>
      </w:tr>
      <w:tr w14:paraId="49484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0E3CB088">
            <w:pPr>
              <w:pStyle w:val="13"/>
              <w:spacing w:before="251" w:line="236" w:lineRule="auto"/>
              <w:ind w:left="304"/>
              <w:rPr>
                <w:sz w:val="18"/>
                <w:szCs w:val="18"/>
                <w:highlight w:val="none"/>
              </w:rPr>
            </w:pPr>
            <w:r>
              <w:rPr>
                <w:spacing w:val="-9"/>
                <w:sz w:val="18"/>
                <w:szCs w:val="18"/>
                <w:highlight w:val="none"/>
              </w:rPr>
              <w:t>17</w:t>
            </w:r>
          </w:p>
        </w:tc>
        <w:tc>
          <w:tcPr>
            <w:tcW w:w="2040" w:type="dxa"/>
            <w:vAlign w:val="top"/>
          </w:tcPr>
          <w:p w14:paraId="3A7D04F0">
            <w:pPr>
              <w:pStyle w:val="13"/>
              <w:spacing w:before="251" w:line="217" w:lineRule="auto"/>
              <w:ind w:left="666"/>
              <w:rPr>
                <w:sz w:val="18"/>
                <w:szCs w:val="18"/>
                <w:highlight w:val="none"/>
              </w:rPr>
            </w:pPr>
            <w:r>
              <w:rPr>
                <w:spacing w:val="-3"/>
                <w:sz w:val="18"/>
                <w:szCs w:val="18"/>
                <w:highlight w:val="none"/>
              </w:rPr>
              <w:t>黄陵联社</w:t>
            </w:r>
          </w:p>
        </w:tc>
        <w:tc>
          <w:tcPr>
            <w:tcW w:w="3638" w:type="dxa"/>
            <w:vAlign w:val="top"/>
          </w:tcPr>
          <w:p w14:paraId="4CB4C295">
            <w:pPr>
              <w:pStyle w:val="13"/>
              <w:spacing w:before="251" w:line="217" w:lineRule="auto"/>
              <w:ind w:left="1198"/>
              <w:rPr>
                <w:sz w:val="18"/>
                <w:szCs w:val="18"/>
                <w:highlight w:val="none"/>
              </w:rPr>
            </w:pPr>
            <w:r>
              <w:rPr>
                <w:spacing w:val="-2"/>
                <w:sz w:val="18"/>
                <w:szCs w:val="18"/>
                <w:highlight w:val="none"/>
              </w:rPr>
              <w:t>黄陵县桥山大厦</w:t>
            </w:r>
          </w:p>
        </w:tc>
        <w:tc>
          <w:tcPr>
            <w:tcW w:w="945" w:type="dxa"/>
            <w:vAlign w:val="top"/>
          </w:tcPr>
          <w:p w14:paraId="28986541">
            <w:pPr>
              <w:pStyle w:val="13"/>
              <w:spacing w:before="251" w:line="218" w:lineRule="auto"/>
              <w:ind w:left="307"/>
              <w:rPr>
                <w:sz w:val="18"/>
                <w:szCs w:val="18"/>
                <w:highlight w:val="none"/>
              </w:rPr>
            </w:pPr>
            <w:r>
              <w:rPr>
                <w:spacing w:val="-8"/>
                <w:sz w:val="18"/>
                <w:szCs w:val="18"/>
                <w:highlight w:val="none"/>
              </w:rPr>
              <w:t>曹涛</w:t>
            </w:r>
          </w:p>
        </w:tc>
        <w:tc>
          <w:tcPr>
            <w:tcW w:w="1578" w:type="dxa"/>
            <w:vAlign w:val="top"/>
          </w:tcPr>
          <w:p w14:paraId="4D9E6C85">
            <w:pPr>
              <w:pStyle w:val="13"/>
              <w:spacing w:before="251" w:line="236" w:lineRule="auto"/>
              <w:ind w:left="309"/>
              <w:rPr>
                <w:sz w:val="18"/>
                <w:szCs w:val="18"/>
                <w:highlight w:val="none"/>
              </w:rPr>
            </w:pPr>
            <w:r>
              <w:rPr>
                <w:spacing w:val="-2"/>
                <w:sz w:val="18"/>
                <w:szCs w:val="18"/>
                <w:highlight w:val="none"/>
              </w:rPr>
              <w:t>13772255164</w:t>
            </w:r>
          </w:p>
        </w:tc>
      </w:tr>
      <w:tr w14:paraId="72F63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59" w:type="dxa"/>
            <w:vAlign w:val="top"/>
          </w:tcPr>
          <w:p w14:paraId="69E77F84">
            <w:pPr>
              <w:pStyle w:val="13"/>
              <w:spacing w:before="252" w:line="236" w:lineRule="auto"/>
              <w:ind w:left="304"/>
              <w:rPr>
                <w:sz w:val="18"/>
                <w:szCs w:val="18"/>
                <w:highlight w:val="none"/>
              </w:rPr>
            </w:pPr>
            <w:r>
              <w:rPr>
                <w:spacing w:val="-9"/>
                <w:sz w:val="18"/>
                <w:szCs w:val="18"/>
                <w:highlight w:val="none"/>
              </w:rPr>
              <w:t>18</w:t>
            </w:r>
          </w:p>
        </w:tc>
        <w:tc>
          <w:tcPr>
            <w:tcW w:w="2040" w:type="dxa"/>
            <w:vAlign w:val="top"/>
          </w:tcPr>
          <w:p w14:paraId="2AF8F1C2">
            <w:pPr>
              <w:pStyle w:val="13"/>
              <w:spacing w:before="253" w:line="217" w:lineRule="auto"/>
              <w:ind w:left="671"/>
              <w:rPr>
                <w:sz w:val="18"/>
                <w:szCs w:val="18"/>
                <w:highlight w:val="none"/>
              </w:rPr>
            </w:pPr>
            <w:r>
              <w:rPr>
                <w:spacing w:val="-5"/>
                <w:sz w:val="18"/>
                <w:szCs w:val="18"/>
                <w:highlight w:val="none"/>
              </w:rPr>
              <w:t>宜川联社</w:t>
            </w:r>
          </w:p>
        </w:tc>
        <w:tc>
          <w:tcPr>
            <w:tcW w:w="3638" w:type="dxa"/>
            <w:vAlign w:val="top"/>
          </w:tcPr>
          <w:p w14:paraId="27D02E19">
            <w:pPr>
              <w:pStyle w:val="13"/>
              <w:spacing w:before="253" w:line="217" w:lineRule="auto"/>
              <w:ind w:left="1067"/>
              <w:rPr>
                <w:sz w:val="18"/>
                <w:szCs w:val="18"/>
                <w:highlight w:val="none"/>
              </w:rPr>
            </w:pPr>
            <w:r>
              <w:rPr>
                <w:spacing w:val="-4"/>
                <w:sz w:val="18"/>
                <w:szCs w:val="18"/>
                <w:highlight w:val="none"/>
              </w:rPr>
              <w:t>宜川县党湾街</w:t>
            </w:r>
            <w:r>
              <w:rPr>
                <w:spacing w:val="-26"/>
                <w:sz w:val="18"/>
                <w:szCs w:val="18"/>
                <w:highlight w:val="none"/>
              </w:rPr>
              <w:t xml:space="preserve"> </w:t>
            </w:r>
            <w:r>
              <w:rPr>
                <w:spacing w:val="-4"/>
                <w:sz w:val="18"/>
                <w:szCs w:val="18"/>
                <w:highlight w:val="none"/>
              </w:rPr>
              <w:t>65</w:t>
            </w:r>
            <w:r>
              <w:rPr>
                <w:spacing w:val="-30"/>
                <w:sz w:val="18"/>
                <w:szCs w:val="18"/>
                <w:highlight w:val="none"/>
              </w:rPr>
              <w:t xml:space="preserve"> </w:t>
            </w:r>
            <w:r>
              <w:rPr>
                <w:spacing w:val="-4"/>
                <w:sz w:val="18"/>
                <w:szCs w:val="18"/>
                <w:highlight w:val="none"/>
              </w:rPr>
              <w:t>号</w:t>
            </w:r>
          </w:p>
        </w:tc>
        <w:tc>
          <w:tcPr>
            <w:tcW w:w="945" w:type="dxa"/>
            <w:vAlign w:val="top"/>
          </w:tcPr>
          <w:p w14:paraId="51A438C4">
            <w:pPr>
              <w:pStyle w:val="13"/>
              <w:spacing w:before="253" w:line="217" w:lineRule="auto"/>
              <w:ind w:left="214"/>
              <w:rPr>
                <w:sz w:val="18"/>
                <w:szCs w:val="18"/>
                <w:highlight w:val="none"/>
              </w:rPr>
            </w:pPr>
            <w:r>
              <w:rPr>
                <w:spacing w:val="-5"/>
                <w:sz w:val="18"/>
                <w:szCs w:val="18"/>
                <w:highlight w:val="none"/>
              </w:rPr>
              <w:t>毛永良</w:t>
            </w:r>
          </w:p>
        </w:tc>
        <w:tc>
          <w:tcPr>
            <w:tcW w:w="1578" w:type="dxa"/>
            <w:vAlign w:val="top"/>
          </w:tcPr>
          <w:p w14:paraId="76FED12E">
            <w:pPr>
              <w:pStyle w:val="13"/>
              <w:spacing w:before="252" w:line="236" w:lineRule="auto"/>
              <w:ind w:left="309"/>
              <w:rPr>
                <w:sz w:val="18"/>
                <w:szCs w:val="18"/>
                <w:highlight w:val="none"/>
              </w:rPr>
            </w:pPr>
            <w:r>
              <w:rPr>
                <w:spacing w:val="-2"/>
                <w:sz w:val="18"/>
                <w:szCs w:val="18"/>
                <w:highlight w:val="none"/>
              </w:rPr>
              <w:t>15009118628</w:t>
            </w:r>
          </w:p>
        </w:tc>
      </w:tr>
      <w:tr w14:paraId="2F614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59" w:type="dxa"/>
            <w:vAlign w:val="top"/>
          </w:tcPr>
          <w:p w14:paraId="1F1E4767">
            <w:pPr>
              <w:pStyle w:val="13"/>
              <w:spacing w:before="251" w:line="236" w:lineRule="auto"/>
              <w:ind w:left="304"/>
              <w:rPr>
                <w:sz w:val="18"/>
                <w:szCs w:val="18"/>
                <w:highlight w:val="none"/>
              </w:rPr>
            </w:pPr>
            <w:r>
              <w:rPr>
                <w:spacing w:val="-9"/>
                <w:sz w:val="18"/>
                <w:szCs w:val="18"/>
                <w:highlight w:val="none"/>
              </w:rPr>
              <w:t>19</w:t>
            </w:r>
          </w:p>
        </w:tc>
        <w:tc>
          <w:tcPr>
            <w:tcW w:w="2040" w:type="dxa"/>
            <w:vAlign w:val="top"/>
          </w:tcPr>
          <w:p w14:paraId="11B7242F">
            <w:pPr>
              <w:pStyle w:val="13"/>
              <w:spacing w:before="251" w:line="218" w:lineRule="auto"/>
              <w:ind w:left="666"/>
              <w:rPr>
                <w:sz w:val="18"/>
                <w:szCs w:val="18"/>
                <w:highlight w:val="none"/>
              </w:rPr>
            </w:pPr>
            <w:r>
              <w:rPr>
                <w:spacing w:val="-3"/>
                <w:sz w:val="18"/>
                <w:szCs w:val="18"/>
                <w:highlight w:val="none"/>
              </w:rPr>
              <w:t>黄龙联社</w:t>
            </w:r>
          </w:p>
        </w:tc>
        <w:tc>
          <w:tcPr>
            <w:tcW w:w="3638" w:type="dxa"/>
            <w:vAlign w:val="top"/>
          </w:tcPr>
          <w:p w14:paraId="2AB5E4E8">
            <w:pPr>
              <w:pStyle w:val="13"/>
              <w:spacing w:before="251" w:line="217" w:lineRule="auto"/>
              <w:ind w:left="702"/>
              <w:rPr>
                <w:sz w:val="18"/>
                <w:szCs w:val="18"/>
                <w:highlight w:val="none"/>
              </w:rPr>
            </w:pPr>
            <w:r>
              <w:rPr>
                <w:spacing w:val="-2"/>
                <w:sz w:val="18"/>
                <w:szCs w:val="18"/>
                <w:highlight w:val="none"/>
              </w:rPr>
              <w:t>黄龙县石堡镇广场大街</w:t>
            </w:r>
            <w:r>
              <w:rPr>
                <w:spacing w:val="-30"/>
                <w:sz w:val="18"/>
                <w:szCs w:val="18"/>
                <w:highlight w:val="none"/>
              </w:rPr>
              <w:t xml:space="preserve"> </w:t>
            </w:r>
            <w:r>
              <w:rPr>
                <w:spacing w:val="-2"/>
                <w:sz w:val="18"/>
                <w:szCs w:val="18"/>
                <w:highlight w:val="none"/>
              </w:rPr>
              <w:t>40</w:t>
            </w:r>
            <w:r>
              <w:rPr>
                <w:spacing w:val="-31"/>
                <w:sz w:val="18"/>
                <w:szCs w:val="18"/>
                <w:highlight w:val="none"/>
              </w:rPr>
              <w:t xml:space="preserve"> </w:t>
            </w:r>
            <w:r>
              <w:rPr>
                <w:spacing w:val="-2"/>
                <w:sz w:val="18"/>
                <w:szCs w:val="18"/>
                <w:highlight w:val="none"/>
              </w:rPr>
              <w:t>号</w:t>
            </w:r>
          </w:p>
        </w:tc>
        <w:tc>
          <w:tcPr>
            <w:tcW w:w="945" w:type="dxa"/>
            <w:vAlign w:val="top"/>
          </w:tcPr>
          <w:p w14:paraId="6BBE1BA0">
            <w:pPr>
              <w:pStyle w:val="13"/>
              <w:spacing w:before="251" w:line="215" w:lineRule="auto"/>
              <w:ind w:left="209"/>
              <w:rPr>
                <w:sz w:val="18"/>
                <w:szCs w:val="18"/>
                <w:highlight w:val="none"/>
              </w:rPr>
            </w:pPr>
            <w:r>
              <w:rPr>
                <w:spacing w:val="-3"/>
                <w:sz w:val="18"/>
                <w:szCs w:val="18"/>
                <w:highlight w:val="none"/>
              </w:rPr>
              <w:t>郑国强</w:t>
            </w:r>
          </w:p>
        </w:tc>
        <w:tc>
          <w:tcPr>
            <w:tcW w:w="1578" w:type="dxa"/>
            <w:vAlign w:val="top"/>
          </w:tcPr>
          <w:p w14:paraId="4F25E323">
            <w:pPr>
              <w:pStyle w:val="13"/>
              <w:spacing w:before="251" w:line="236" w:lineRule="auto"/>
              <w:ind w:left="309"/>
              <w:rPr>
                <w:sz w:val="18"/>
                <w:szCs w:val="18"/>
                <w:highlight w:val="none"/>
              </w:rPr>
            </w:pPr>
            <w:r>
              <w:rPr>
                <w:spacing w:val="-2"/>
                <w:sz w:val="18"/>
                <w:szCs w:val="18"/>
                <w:highlight w:val="none"/>
              </w:rPr>
              <w:t>15991595662</w:t>
            </w:r>
          </w:p>
        </w:tc>
      </w:tr>
    </w:tbl>
    <w:p w14:paraId="0F077D07">
      <w:pPr>
        <w:spacing w:before="271" w:line="217" w:lineRule="auto"/>
        <w:ind w:left="117"/>
        <w:outlineLvl w:val="2"/>
        <w:rPr>
          <w:rFonts w:ascii="仿宋" w:hAnsi="仿宋" w:eastAsia="仿宋" w:cs="仿宋"/>
          <w:sz w:val="24"/>
          <w:szCs w:val="24"/>
          <w:highlight w:val="none"/>
        </w:rPr>
      </w:pPr>
      <w:bookmarkStart w:id="52" w:name="bookmark45"/>
      <w:bookmarkEnd w:id="52"/>
      <w:r>
        <w:rPr>
          <w:rFonts w:ascii="Times New Roman" w:hAnsi="Times New Roman" w:eastAsia="Times New Roman" w:cs="Times New Roman"/>
          <w:b/>
          <w:bCs/>
          <w:spacing w:val="-1"/>
          <w:sz w:val="24"/>
          <w:szCs w:val="24"/>
          <w:highlight w:val="none"/>
        </w:rPr>
        <w:t xml:space="preserve">35.        </w:t>
      </w:r>
      <w:r>
        <w:rPr>
          <w:rFonts w:ascii="仿宋" w:hAnsi="仿宋" w:eastAsia="仿宋" w:cs="仿宋"/>
          <w:b/>
          <w:bCs/>
          <w:spacing w:val="-1"/>
          <w:sz w:val="24"/>
          <w:szCs w:val="24"/>
          <w:highlight w:val="none"/>
        </w:rPr>
        <w:t>廉洁自律规定</w:t>
      </w:r>
    </w:p>
    <w:p w14:paraId="4B13333C">
      <w:pPr>
        <w:spacing w:before="186" w:line="287" w:lineRule="auto"/>
        <w:ind w:left="964" w:hanging="84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35.1      </w:t>
      </w:r>
      <w:r>
        <w:rPr>
          <w:rFonts w:ascii="仿宋" w:hAnsi="仿宋" w:eastAsia="仿宋" w:cs="仿宋"/>
          <w:spacing w:val="2"/>
          <w:sz w:val="24"/>
          <w:szCs w:val="24"/>
          <w:highlight w:val="none"/>
        </w:rPr>
        <w:t>采购代理机构工作人员不得以不正当手段获取政府采购代理</w:t>
      </w:r>
      <w:r>
        <w:rPr>
          <w:rFonts w:ascii="仿宋" w:hAnsi="仿宋" w:eastAsia="仿宋" w:cs="仿宋"/>
          <w:spacing w:val="1"/>
          <w:sz w:val="24"/>
          <w:szCs w:val="24"/>
          <w:highlight w:val="none"/>
        </w:rPr>
        <w:t>业务，不得与采购</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人、投标人恶意串通。</w:t>
      </w:r>
    </w:p>
    <w:p w14:paraId="3CB64B08">
      <w:pPr>
        <w:spacing w:before="188" w:line="313" w:lineRule="auto"/>
        <w:ind w:left="964" w:right="2" w:hanging="84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35.2      </w:t>
      </w:r>
      <w:r>
        <w:rPr>
          <w:rFonts w:ascii="仿宋" w:hAnsi="仿宋" w:eastAsia="仿宋" w:cs="仿宋"/>
          <w:spacing w:val="2"/>
          <w:sz w:val="24"/>
          <w:szCs w:val="24"/>
          <w:highlight w:val="none"/>
        </w:rPr>
        <w:t>采购代理机构工作人员不得接受采购人或者投标人组</w:t>
      </w:r>
      <w:r>
        <w:rPr>
          <w:rFonts w:ascii="仿宋" w:hAnsi="仿宋" w:eastAsia="仿宋" w:cs="仿宋"/>
          <w:spacing w:val="1"/>
          <w:sz w:val="24"/>
          <w:szCs w:val="24"/>
          <w:highlight w:val="none"/>
        </w:rPr>
        <w:t>织的宴请、旅游、娱乐，</w:t>
      </w:r>
      <w:r>
        <w:rPr>
          <w:rFonts w:ascii="仿宋" w:hAnsi="仿宋" w:eastAsia="仿宋" w:cs="仿宋"/>
          <w:sz w:val="24"/>
          <w:szCs w:val="24"/>
          <w:highlight w:val="none"/>
        </w:rPr>
        <w:t xml:space="preserve"> 不得收受礼品、现金、有价证券等，不得向采购人或者投标人报销应当由个人</w:t>
      </w:r>
      <w:r>
        <w:rPr>
          <w:rFonts w:ascii="仿宋" w:hAnsi="仿宋" w:eastAsia="仿宋" w:cs="仿宋"/>
          <w:spacing w:val="16"/>
          <w:sz w:val="24"/>
          <w:szCs w:val="24"/>
          <w:highlight w:val="none"/>
        </w:rPr>
        <w:t xml:space="preserve"> </w:t>
      </w:r>
      <w:r>
        <w:rPr>
          <w:rFonts w:ascii="仿宋" w:hAnsi="仿宋" w:eastAsia="仿宋" w:cs="仿宋"/>
          <w:spacing w:val="-2"/>
          <w:sz w:val="24"/>
          <w:szCs w:val="24"/>
          <w:highlight w:val="none"/>
        </w:rPr>
        <w:t>承担的费用。</w:t>
      </w:r>
    </w:p>
    <w:p w14:paraId="549D712F">
      <w:pPr>
        <w:spacing w:before="184" w:line="219" w:lineRule="auto"/>
        <w:ind w:left="117"/>
        <w:outlineLvl w:val="2"/>
        <w:rPr>
          <w:rFonts w:ascii="仿宋" w:hAnsi="仿宋" w:eastAsia="仿宋" w:cs="仿宋"/>
          <w:sz w:val="24"/>
          <w:szCs w:val="24"/>
          <w:highlight w:val="none"/>
        </w:rPr>
      </w:pPr>
      <w:bookmarkStart w:id="53" w:name="bookmark46"/>
      <w:bookmarkEnd w:id="53"/>
      <w:r>
        <w:rPr>
          <w:rFonts w:ascii="Times New Roman" w:hAnsi="Times New Roman" w:eastAsia="Times New Roman" w:cs="Times New Roman"/>
          <w:b/>
          <w:bCs/>
          <w:spacing w:val="-4"/>
          <w:sz w:val="24"/>
          <w:szCs w:val="24"/>
          <w:highlight w:val="none"/>
        </w:rPr>
        <w:t>36.</w:t>
      </w:r>
      <w:r>
        <w:rPr>
          <w:rFonts w:ascii="Times New Roman" w:hAnsi="Times New Roman" w:eastAsia="Times New Roman" w:cs="Times New Roman"/>
          <w:b/>
          <w:bCs/>
          <w:spacing w:val="1"/>
          <w:sz w:val="24"/>
          <w:szCs w:val="24"/>
          <w:highlight w:val="none"/>
        </w:rPr>
        <w:t xml:space="preserve">        </w:t>
      </w:r>
      <w:r>
        <w:rPr>
          <w:rFonts w:ascii="仿宋" w:hAnsi="仿宋" w:eastAsia="仿宋" w:cs="仿宋"/>
          <w:b/>
          <w:bCs/>
          <w:spacing w:val="-4"/>
          <w:sz w:val="24"/>
          <w:szCs w:val="24"/>
          <w:highlight w:val="none"/>
        </w:rPr>
        <w:t>人员回避</w:t>
      </w:r>
    </w:p>
    <w:p w14:paraId="56B5FCDC">
      <w:pPr>
        <w:spacing w:before="182" w:line="360" w:lineRule="auto"/>
        <w:ind w:left="959" w:firstLine="3"/>
        <w:jc w:val="both"/>
        <w:rPr>
          <w:rFonts w:ascii="仿宋" w:hAnsi="仿宋" w:eastAsia="仿宋" w:cs="仿宋"/>
          <w:sz w:val="24"/>
          <w:szCs w:val="24"/>
          <w:highlight w:val="none"/>
        </w:rPr>
      </w:pPr>
      <w:r>
        <w:rPr>
          <w:rFonts w:ascii="仿宋" w:hAnsi="仿宋" w:eastAsia="仿宋" w:cs="仿宋"/>
          <w:spacing w:val="1"/>
          <w:sz w:val="24"/>
          <w:szCs w:val="24"/>
          <w:highlight w:val="none"/>
        </w:rPr>
        <w:t>潜在投标人认为招标文件使自己的权益受到</w:t>
      </w:r>
      <w:r>
        <w:rPr>
          <w:rFonts w:ascii="仿宋" w:hAnsi="仿宋" w:eastAsia="仿宋" w:cs="仿宋"/>
          <w:sz w:val="24"/>
          <w:szCs w:val="24"/>
          <w:highlight w:val="none"/>
        </w:rPr>
        <w:t xml:space="preserve">损害的，投标人认为采购人员及其 </w:t>
      </w:r>
      <w:r>
        <w:rPr>
          <w:rFonts w:ascii="仿宋" w:hAnsi="仿宋" w:eastAsia="仿宋" w:cs="仿宋"/>
          <w:spacing w:val="1"/>
          <w:sz w:val="24"/>
          <w:szCs w:val="24"/>
          <w:highlight w:val="none"/>
        </w:rPr>
        <w:t>相关人员有法律法规所列与其他投标人有利害关</w:t>
      </w:r>
      <w:r>
        <w:rPr>
          <w:rFonts w:ascii="仿宋" w:hAnsi="仿宋" w:eastAsia="仿宋" w:cs="仿宋"/>
          <w:sz w:val="24"/>
          <w:szCs w:val="24"/>
          <w:highlight w:val="none"/>
        </w:rPr>
        <w:t xml:space="preserve">系的，均可以向采购人或采购 </w:t>
      </w:r>
      <w:r>
        <w:rPr>
          <w:rFonts w:ascii="仿宋" w:hAnsi="仿宋" w:eastAsia="仿宋" w:cs="仿宋"/>
          <w:spacing w:val="-1"/>
          <w:sz w:val="24"/>
          <w:szCs w:val="24"/>
          <w:highlight w:val="none"/>
        </w:rPr>
        <w:t>代理机构书面提出回避申请，并说明理由。</w:t>
      </w:r>
    </w:p>
    <w:p w14:paraId="13D648B4">
      <w:pPr>
        <w:spacing w:before="1" w:line="217" w:lineRule="auto"/>
        <w:ind w:left="117"/>
        <w:outlineLvl w:val="2"/>
        <w:rPr>
          <w:rFonts w:ascii="仿宋" w:hAnsi="仿宋" w:eastAsia="仿宋" w:cs="仿宋"/>
          <w:sz w:val="24"/>
          <w:szCs w:val="24"/>
          <w:highlight w:val="none"/>
        </w:rPr>
      </w:pPr>
      <w:bookmarkStart w:id="54" w:name="bookmark47"/>
      <w:bookmarkEnd w:id="54"/>
      <w:r>
        <w:rPr>
          <w:rFonts w:ascii="Times New Roman" w:hAnsi="Times New Roman" w:eastAsia="Times New Roman" w:cs="Times New Roman"/>
          <w:b/>
          <w:bCs/>
          <w:spacing w:val="-1"/>
          <w:sz w:val="24"/>
          <w:szCs w:val="24"/>
          <w:highlight w:val="none"/>
        </w:rPr>
        <w:t xml:space="preserve">37.        </w:t>
      </w:r>
      <w:r>
        <w:rPr>
          <w:rFonts w:ascii="仿宋" w:hAnsi="仿宋" w:eastAsia="仿宋" w:cs="仿宋"/>
          <w:b/>
          <w:bCs/>
          <w:spacing w:val="-1"/>
          <w:sz w:val="24"/>
          <w:szCs w:val="24"/>
          <w:highlight w:val="none"/>
        </w:rPr>
        <w:t>质疑的提出与接收</w:t>
      </w:r>
    </w:p>
    <w:p w14:paraId="6C0B9DD4">
      <w:pPr>
        <w:spacing w:before="185" w:line="361" w:lineRule="auto"/>
        <w:ind w:left="965" w:hanging="842"/>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37.1      </w:t>
      </w:r>
      <w:r>
        <w:rPr>
          <w:rFonts w:ascii="仿宋" w:hAnsi="仿宋" w:eastAsia="仿宋" w:cs="仿宋"/>
          <w:spacing w:val="2"/>
          <w:sz w:val="24"/>
          <w:szCs w:val="24"/>
          <w:highlight w:val="none"/>
        </w:rPr>
        <w:t>投标人认为招标文件、招标过程和中标结果使自己的权益受</w:t>
      </w:r>
      <w:r>
        <w:rPr>
          <w:rFonts w:ascii="仿宋" w:hAnsi="仿宋" w:eastAsia="仿宋" w:cs="仿宋"/>
          <w:spacing w:val="1"/>
          <w:sz w:val="24"/>
          <w:szCs w:val="24"/>
          <w:highlight w:val="none"/>
        </w:rPr>
        <w:t>到损害的，可以根</w:t>
      </w:r>
      <w:r>
        <w:rPr>
          <w:rFonts w:ascii="仿宋" w:hAnsi="仿宋" w:eastAsia="仿宋" w:cs="仿宋"/>
          <w:sz w:val="24"/>
          <w:szCs w:val="24"/>
          <w:highlight w:val="none"/>
        </w:rPr>
        <w:t xml:space="preserve"> 据《中华人民共和国政府采购法》、《中华人民共和国政府采购法实施条例》</w:t>
      </w:r>
      <w:r>
        <w:rPr>
          <w:rFonts w:ascii="仿宋" w:hAnsi="仿宋" w:eastAsia="仿宋" w:cs="仿宋"/>
          <w:spacing w:val="17"/>
          <w:sz w:val="24"/>
          <w:szCs w:val="24"/>
          <w:highlight w:val="none"/>
        </w:rPr>
        <w:t xml:space="preserve"> </w:t>
      </w:r>
      <w:r>
        <w:rPr>
          <w:rFonts w:ascii="仿宋" w:hAnsi="仿宋" w:eastAsia="仿宋" w:cs="仿宋"/>
          <w:sz w:val="24"/>
          <w:szCs w:val="24"/>
          <w:highlight w:val="none"/>
        </w:rPr>
        <w:t>和《政府采购质疑和投诉办法》的有关规定，依法向采购人或其委托的采购代</w:t>
      </w:r>
    </w:p>
    <w:p w14:paraId="7D0DCA19">
      <w:pPr>
        <w:spacing w:line="361" w:lineRule="auto"/>
        <w:rPr>
          <w:rFonts w:ascii="仿宋" w:hAnsi="仿宋" w:eastAsia="仿宋" w:cs="仿宋"/>
          <w:sz w:val="24"/>
          <w:szCs w:val="24"/>
          <w:highlight w:val="none"/>
        </w:rPr>
        <w:sectPr>
          <w:footerReference r:id="rId27" w:type="default"/>
          <w:pgSz w:w="11906" w:h="16839"/>
          <w:pgMar w:top="1418" w:right="1456" w:bottom="1199" w:left="1305" w:header="0" w:footer="966" w:gutter="0"/>
          <w:cols w:space="720" w:num="1"/>
        </w:sectPr>
      </w:pPr>
    </w:p>
    <w:p w14:paraId="70268BE4">
      <w:pPr>
        <w:spacing w:before="102" w:line="217" w:lineRule="auto"/>
        <w:ind w:left="842"/>
        <w:rPr>
          <w:rFonts w:ascii="仿宋" w:hAnsi="仿宋" w:eastAsia="仿宋" w:cs="仿宋"/>
          <w:sz w:val="24"/>
          <w:szCs w:val="24"/>
          <w:highlight w:val="none"/>
        </w:rPr>
      </w:pPr>
      <w:r>
        <w:rPr>
          <w:rFonts w:ascii="仿宋" w:hAnsi="仿宋" w:eastAsia="仿宋" w:cs="仿宋"/>
          <w:spacing w:val="-2"/>
          <w:sz w:val="24"/>
          <w:szCs w:val="24"/>
          <w:highlight w:val="none"/>
        </w:rPr>
        <w:t>理机构提出质疑。</w:t>
      </w:r>
    </w:p>
    <w:p w14:paraId="095E1EAE">
      <w:pPr>
        <w:spacing w:before="185" w:line="360" w:lineRule="auto"/>
        <w:ind w:left="864" w:right="2" w:hanging="864"/>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37.2      </w:t>
      </w:r>
      <w:r>
        <w:rPr>
          <w:rFonts w:ascii="仿宋" w:hAnsi="仿宋" w:eastAsia="仿宋" w:cs="仿宋"/>
          <w:spacing w:val="2"/>
          <w:sz w:val="24"/>
          <w:szCs w:val="24"/>
          <w:highlight w:val="none"/>
        </w:rPr>
        <w:t>投标人应按照财政部制定的《政府采购质疑函范本》</w:t>
      </w:r>
      <w:r>
        <w:rPr>
          <w:rFonts w:ascii="仿宋" w:hAnsi="仿宋" w:eastAsia="仿宋" w:cs="仿宋"/>
          <w:spacing w:val="1"/>
          <w:sz w:val="24"/>
          <w:szCs w:val="24"/>
          <w:highlight w:val="none"/>
        </w:rPr>
        <w:t>格式（可从中国政府采购</w:t>
      </w:r>
      <w:r>
        <w:rPr>
          <w:rFonts w:ascii="仿宋" w:hAnsi="仿宋" w:eastAsia="仿宋" w:cs="仿宋"/>
          <w:sz w:val="24"/>
          <w:szCs w:val="24"/>
          <w:highlight w:val="none"/>
        </w:rPr>
        <w:t xml:space="preserve"> 网首页下载专区下载）和《政府采购质疑和投诉办法》的要</w:t>
      </w:r>
      <w:r>
        <w:rPr>
          <w:rFonts w:ascii="仿宋" w:hAnsi="仿宋" w:eastAsia="仿宋" w:cs="仿宋"/>
          <w:spacing w:val="-1"/>
          <w:sz w:val="24"/>
          <w:szCs w:val="24"/>
          <w:highlight w:val="none"/>
        </w:rPr>
        <w:t>求，在法定质疑期</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内以书面形式提出质疑，针对同一采购程序环节的质疑应一</w:t>
      </w:r>
      <w:r>
        <w:rPr>
          <w:rFonts w:ascii="仿宋" w:hAnsi="仿宋" w:eastAsia="仿宋" w:cs="仿宋"/>
          <w:spacing w:val="-2"/>
          <w:sz w:val="24"/>
          <w:szCs w:val="24"/>
          <w:highlight w:val="none"/>
        </w:rPr>
        <w:t>次性提出。</w:t>
      </w:r>
    </w:p>
    <w:p w14:paraId="6D1252ED">
      <w:pPr>
        <w:spacing w:line="216" w:lineRule="auto"/>
        <w:ind w:left="834"/>
        <w:rPr>
          <w:rFonts w:ascii="仿宋" w:hAnsi="仿宋" w:eastAsia="仿宋" w:cs="仿宋"/>
          <w:sz w:val="24"/>
          <w:szCs w:val="24"/>
          <w:highlight w:val="none"/>
        </w:rPr>
      </w:pPr>
      <w:r>
        <w:rPr>
          <w:rFonts w:ascii="仿宋" w:hAnsi="仿宋" w:eastAsia="仿宋" w:cs="仿宋"/>
          <w:spacing w:val="-1"/>
          <w:sz w:val="24"/>
          <w:szCs w:val="24"/>
          <w:highlight w:val="none"/>
        </w:rPr>
        <w:t>超出法定质疑期提交的质疑将被拒绝。</w:t>
      </w:r>
    </w:p>
    <w:p w14:paraId="23E46435">
      <w:pPr>
        <w:spacing w:before="186" w:line="360" w:lineRule="auto"/>
        <w:ind w:left="854" w:right="2" w:firstLine="5"/>
        <w:rPr>
          <w:rFonts w:ascii="仿宋" w:hAnsi="仿宋" w:eastAsia="仿宋" w:cs="仿宋"/>
          <w:sz w:val="24"/>
          <w:szCs w:val="24"/>
          <w:highlight w:val="none"/>
        </w:rPr>
      </w:pPr>
      <w:r>
        <w:rPr>
          <w:rFonts w:ascii="仿宋" w:hAnsi="仿宋" w:eastAsia="仿宋" w:cs="仿宋"/>
          <w:spacing w:val="-2"/>
          <w:sz w:val="24"/>
          <w:szCs w:val="24"/>
          <w:highlight w:val="none"/>
        </w:rPr>
        <w:t>重复或分次提出的、</w:t>
      </w:r>
      <w:r>
        <w:rPr>
          <w:rFonts w:ascii="仿宋" w:hAnsi="仿宋" w:eastAsia="仿宋" w:cs="仿宋"/>
          <w:spacing w:val="-54"/>
          <w:sz w:val="24"/>
          <w:szCs w:val="24"/>
          <w:highlight w:val="none"/>
        </w:rPr>
        <w:t xml:space="preserve"> </w:t>
      </w:r>
      <w:r>
        <w:rPr>
          <w:rFonts w:ascii="仿宋" w:hAnsi="仿宋" w:eastAsia="仿宋" w:cs="仿宋"/>
          <w:spacing w:val="-2"/>
          <w:sz w:val="24"/>
          <w:szCs w:val="24"/>
          <w:highlight w:val="none"/>
        </w:rPr>
        <w:t>内容或形式不符合《政府采购质疑和投诉办法》的，质疑</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投标人将依法承担不利后果。</w:t>
      </w:r>
    </w:p>
    <w:p w14:paraId="48EF22E8">
      <w:pPr>
        <w:spacing w:line="217" w:lineRule="auto"/>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37.3      </w:t>
      </w:r>
      <w:r>
        <w:rPr>
          <w:rFonts w:ascii="仿宋" w:hAnsi="仿宋" w:eastAsia="仿宋" w:cs="仿宋"/>
          <w:spacing w:val="-1"/>
          <w:sz w:val="24"/>
          <w:szCs w:val="24"/>
          <w:highlight w:val="none"/>
        </w:rPr>
        <w:t>投标人提交质疑函的要求</w:t>
      </w:r>
    </w:p>
    <w:p w14:paraId="7BC6AFD7">
      <w:pPr>
        <w:spacing w:before="186" w:line="215" w:lineRule="auto"/>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37.3.1    </w:t>
      </w:r>
      <w:r>
        <w:rPr>
          <w:rFonts w:ascii="仿宋" w:hAnsi="仿宋" w:eastAsia="仿宋" w:cs="仿宋"/>
          <w:sz w:val="24"/>
          <w:szCs w:val="24"/>
          <w:highlight w:val="none"/>
        </w:rPr>
        <w:t>投标人提出质疑时，应提交质</w:t>
      </w:r>
      <w:r>
        <w:rPr>
          <w:rFonts w:ascii="仿宋" w:hAnsi="仿宋" w:eastAsia="仿宋" w:cs="仿宋"/>
          <w:spacing w:val="-1"/>
          <w:sz w:val="24"/>
          <w:szCs w:val="24"/>
          <w:highlight w:val="none"/>
        </w:rPr>
        <w:t>疑函和必要的证明材料。</w:t>
      </w:r>
    </w:p>
    <w:p w14:paraId="7E8207B2">
      <w:pPr>
        <w:spacing w:before="189" w:line="312" w:lineRule="auto"/>
        <w:ind w:left="851" w:hanging="85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37.3.2    </w:t>
      </w:r>
      <w:r>
        <w:rPr>
          <w:rFonts w:ascii="仿宋" w:hAnsi="仿宋" w:eastAsia="仿宋" w:cs="仿宋"/>
          <w:spacing w:val="1"/>
          <w:sz w:val="24"/>
          <w:szCs w:val="24"/>
          <w:highlight w:val="none"/>
        </w:rPr>
        <w:t>质疑投标人若委托代理人进行质疑的，质疑函应按要求列明</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授权代表</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的有关</w:t>
      </w:r>
      <w:r>
        <w:rPr>
          <w:rFonts w:ascii="仿宋" w:hAnsi="仿宋" w:eastAsia="仿宋" w:cs="仿宋"/>
          <w:sz w:val="24"/>
          <w:szCs w:val="24"/>
          <w:highlight w:val="none"/>
        </w:rPr>
        <w:t xml:space="preserve"> 内容，并在附件中提交由质疑投标人签署的授权委托书。授权委托书应载明代</w:t>
      </w:r>
      <w:r>
        <w:rPr>
          <w:rFonts w:ascii="仿宋" w:hAnsi="仿宋" w:eastAsia="仿宋" w:cs="仿宋"/>
          <w:spacing w:val="8"/>
          <w:sz w:val="24"/>
          <w:szCs w:val="24"/>
          <w:highlight w:val="none"/>
        </w:rPr>
        <w:t xml:space="preserve"> </w:t>
      </w:r>
      <w:r>
        <w:rPr>
          <w:rFonts w:ascii="仿宋" w:hAnsi="仿宋" w:eastAsia="仿宋" w:cs="仿宋"/>
          <w:spacing w:val="-1"/>
          <w:sz w:val="24"/>
          <w:szCs w:val="24"/>
          <w:highlight w:val="none"/>
        </w:rPr>
        <w:t>理人的姓名、代理事项、具体权限、期限和相关事项。</w:t>
      </w:r>
    </w:p>
    <w:p w14:paraId="4AEC8DBD">
      <w:pPr>
        <w:spacing w:before="186" w:line="216" w:lineRule="auto"/>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37.3.3    </w:t>
      </w:r>
      <w:r>
        <w:rPr>
          <w:rFonts w:ascii="仿宋" w:hAnsi="仿宋" w:eastAsia="仿宋" w:cs="仿宋"/>
          <w:sz w:val="24"/>
          <w:szCs w:val="24"/>
          <w:highlight w:val="none"/>
        </w:rPr>
        <w:t>质疑投标人若对项目的某一分包进行质疑，质疑</w:t>
      </w:r>
      <w:r>
        <w:rPr>
          <w:rFonts w:ascii="仿宋" w:hAnsi="仿宋" w:eastAsia="仿宋" w:cs="仿宋"/>
          <w:spacing w:val="-1"/>
          <w:sz w:val="24"/>
          <w:szCs w:val="24"/>
          <w:highlight w:val="none"/>
        </w:rPr>
        <w:t>函中应列明具体分包号。</w:t>
      </w:r>
    </w:p>
    <w:p w14:paraId="234B98D0">
      <w:pPr>
        <w:spacing w:before="188" w:line="215" w:lineRule="auto"/>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37.3.4    </w:t>
      </w:r>
      <w:r>
        <w:rPr>
          <w:rFonts w:ascii="仿宋" w:hAnsi="仿宋" w:eastAsia="仿宋" w:cs="仿宋"/>
          <w:spacing w:val="-1"/>
          <w:sz w:val="24"/>
          <w:szCs w:val="24"/>
          <w:highlight w:val="none"/>
        </w:rPr>
        <w:t>质疑函的质疑请求应与质疑事项相关。</w:t>
      </w:r>
    </w:p>
    <w:p w14:paraId="61A4E924">
      <w:pPr>
        <w:spacing w:before="188" w:line="215" w:lineRule="auto"/>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37.3.5    </w:t>
      </w:r>
      <w:r>
        <w:rPr>
          <w:rFonts w:ascii="仿宋" w:hAnsi="仿宋" w:eastAsia="仿宋" w:cs="仿宋"/>
          <w:sz w:val="24"/>
          <w:szCs w:val="24"/>
          <w:highlight w:val="none"/>
        </w:rPr>
        <w:t>质疑函的质疑事项应具体、明确</w:t>
      </w:r>
      <w:r>
        <w:rPr>
          <w:rFonts w:ascii="仿宋" w:hAnsi="仿宋" w:eastAsia="仿宋" w:cs="仿宋"/>
          <w:spacing w:val="-1"/>
          <w:sz w:val="24"/>
          <w:szCs w:val="24"/>
          <w:highlight w:val="none"/>
        </w:rPr>
        <w:t>，并有必要的事实依据。</w:t>
      </w:r>
    </w:p>
    <w:p w14:paraId="5CF5793E">
      <w:pPr>
        <w:spacing w:before="189" w:line="312" w:lineRule="auto"/>
        <w:ind w:left="845" w:hanging="845"/>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37.3.6    </w:t>
      </w:r>
      <w:r>
        <w:rPr>
          <w:rFonts w:ascii="仿宋" w:hAnsi="仿宋" w:eastAsia="仿宋" w:cs="仿宋"/>
          <w:spacing w:val="1"/>
          <w:sz w:val="24"/>
          <w:szCs w:val="24"/>
          <w:highlight w:val="none"/>
        </w:rPr>
        <w:t>质疑投标人为自然人的</w:t>
      </w:r>
      <w:r>
        <w:rPr>
          <w:rFonts w:ascii="仿宋" w:hAnsi="仿宋" w:eastAsia="仿宋" w:cs="仿宋"/>
          <w:sz w:val="24"/>
          <w:szCs w:val="24"/>
          <w:highlight w:val="none"/>
        </w:rPr>
        <w:t>，质疑函应由本人签字，质疑投标人为法人或其他组织 的，质疑函应由法定代表人、主要负责人，或者其授权代表签字或盖章，并加</w:t>
      </w:r>
      <w:r>
        <w:rPr>
          <w:rFonts w:ascii="仿宋" w:hAnsi="仿宋" w:eastAsia="仿宋" w:cs="仿宋"/>
          <w:spacing w:val="14"/>
          <w:sz w:val="24"/>
          <w:szCs w:val="24"/>
          <w:highlight w:val="none"/>
        </w:rPr>
        <w:t xml:space="preserve"> </w:t>
      </w:r>
      <w:r>
        <w:rPr>
          <w:rFonts w:ascii="仿宋" w:hAnsi="仿宋" w:eastAsia="仿宋" w:cs="仿宋"/>
          <w:spacing w:val="-1"/>
          <w:sz w:val="24"/>
          <w:szCs w:val="24"/>
          <w:highlight w:val="none"/>
        </w:rPr>
        <w:t>盖公章。授权代表签字的需提供相应的授权书。</w:t>
      </w:r>
    </w:p>
    <w:p w14:paraId="68AC967F">
      <w:pPr>
        <w:spacing w:before="187" w:line="216" w:lineRule="auto"/>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37.4      </w:t>
      </w:r>
      <w:r>
        <w:rPr>
          <w:rFonts w:ascii="仿宋" w:hAnsi="仿宋" w:eastAsia="仿宋" w:cs="仿宋"/>
          <w:sz w:val="24"/>
          <w:szCs w:val="24"/>
          <w:highlight w:val="none"/>
        </w:rPr>
        <w:t>质疑函接收部门、联系电话和通讯地址，见</w:t>
      </w:r>
      <w:r>
        <w:rPr>
          <w:rFonts w:ascii="仿宋" w:hAnsi="仿宋" w:eastAsia="仿宋" w:cs="仿宋"/>
          <w:sz w:val="24"/>
          <w:szCs w:val="24"/>
          <w:highlight w:val="none"/>
          <w:u w:val="single" w:color="auto"/>
        </w:rPr>
        <w:t>投标人须知前附表。</w:t>
      </w:r>
    </w:p>
    <w:p w14:paraId="1F6AB83E">
      <w:pPr>
        <w:spacing w:line="216" w:lineRule="auto"/>
        <w:rPr>
          <w:rFonts w:ascii="仿宋" w:hAnsi="仿宋" w:eastAsia="仿宋" w:cs="仿宋"/>
          <w:sz w:val="24"/>
          <w:szCs w:val="24"/>
          <w:highlight w:val="none"/>
        </w:rPr>
        <w:sectPr>
          <w:footerReference r:id="rId28" w:type="default"/>
          <w:pgSz w:w="11906" w:h="16839"/>
          <w:pgMar w:top="1431" w:right="1456" w:bottom="1199" w:left="1428" w:header="0" w:footer="966" w:gutter="0"/>
          <w:cols w:space="720" w:num="1"/>
        </w:sectPr>
      </w:pPr>
    </w:p>
    <w:p w14:paraId="2FA58D9F">
      <w:pPr>
        <w:pStyle w:val="3"/>
        <w:spacing w:line="280" w:lineRule="auto"/>
        <w:rPr>
          <w:highlight w:val="none"/>
        </w:rPr>
      </w:pPr>
    </w:p>
    <w:p w14:paraId="4B89FC04">
      <w:pPr>
        <w:spacing w:before="101" w:line="222" w:lineRule="auto"/>
        <w:ind w:left="2772"/>
        <w:outlineLvl w:val="0"/>
        <w:rPr>
          <w:rFonts w:ascii="仿宋" w:hAnsi="仿宋" w:eastAsia="仿宋" w:cs="仿宋"/>
          <w:sz w:val="31"/>
          <w:szCs w:val="31"/>
          <w:highlight w:val="none"/>
        </w:rPr>
      </w:pPr>
      <w:bookmarkStart w:id="55" w:name="bookmark48"/>
      <w:bookmarkEnd w:id="55"/>
      <w:r>
        <w:rPr>
          <w:rFonts w:ascii="仿宋" w:hAnsi="仿宋" w:eastAsia="仿宋" w:cs="仿宋"/>
          <w:b/>
          <w:bCs/>
          <w:spacing w:val="4"/>
          <w:sz w:val="31"/>
          <w:szCs w:val="31"/>
          <w:highlight w:val="none"/>
        </w:rPr>
        <w:t>第三章</w:t>
      </w:r>
      <w:r>
        <w:rPr>
          <w:rFonts w:ascii="仿宋" w:hAnsi="仿宋" w:eastAsia="仿宋" w:cs="仿宋"/>
          <w:spacing w:val="4"/>
          <w:sz w:val="31"/>
          <w:szCs w:val="31"/>
          <w:highlight w:val="none"/>
        </w:rPr>
        <w:t xml:space="preserve">  </w:t>
      </w:r>
      <w:r>
        <w:rPr>
          <w:rFonts w:ascii="仿宋" w:hAnsi="仿宋" w:eastAsia="仿宋" w:cs="仿宋"/>
          <w:b/>
          <w:bCs/>
          <w:spacing w:val="4"/>
          <w:sz w:val="31"/>
          <w:szCs w:val="31"/>
          <w:highlight w:val="none"/>
        </w:rPr>
        <w:t>评标方法和标准</w:t>
      </w:r>
    </w:p>
    <w:p w14:paraId="350E00FC">
      <w:pPr>
        <w:spacing w:before="269" w:line="360" w:lineRule="auto"/>
        <w:ind w:left="6" w:right="66" w:firstLine="536"/>
        <w:rPr>
          <w:rFonts w:ascii="仿宋" w:hAnsi="仿宋" w:eastAsia="仿宋" w:cs="仿宋"/>
          <w:sz w:val="24"/>
          <w:szCs w:val="24"/>
          <w:highlight w:val="none"/>
        </w:rPr>
      </w:pPr>
      <w:r>
        <w:rPr>
          <w:rFonts w:ascii="仿宋" w:hAnsi="仿宋" w:eastAsia="仿宋" w:cs="仿宋"/>
          <w:spacing w:val="2"/>
          <w:sz w:val="24"/>
          <w:szCs w:val="24"/>
          <w:highlight w:val="none"/>
        </w:rPr>
        <w:t>采购人委托采购代理机构负责组织本项目的评标工作。资格审查由采购人或者采</w:t>
      </w:r>
      <w:r>
        <w:rPr>
          <w:rFonts w:ascii="仿宋" w:hAnsi="仿宋" w:eastAsia="仿宋" w:cs="仿宋"/>
          <w:spacing w:val="10"/>
          <w:sz w:val="24"/>
          <w:szCs w:val="24"/>
          <w:highlight w:val="none"/>
        </w:rPr>
        <w:t xml:space="preserve"> </w:t>
      </w:r>
      <w:r>
        <w:rPr>
          <w:rFonts w:ascii="仿宋" w:hAnsi="仿宋" w:eastAsia="仿宋" w:cs="仿宋"/>
          <w:spacing w:val="-1"/>
          <w:sz w:val="24"/>
          <w:szCs w:val="24"/>
          <w:highlight w:val="none"/>
        </w:rPr>
        <w:t>购代理机构负责，评标工作由评标委员会负责。工作程序如下：</w:t>
      </w:r>
    </w:p>
    <w:p w14:paraId="5A3267A2">
      <w:pPr>
        <w:spacing w:before="1" w:line="214" w:lineRule="auto"/>
        <w:jc w:val="right"/>
        <w:outlineLvl w:val="1"/>
        <w:rPr>
          <w:rFonts w:ascii="仿宋" w:hAnsi="仿宋" w:eastAsia="仿宋" w:cs="仿宋"/>
          <w:sz w:val="24"/>
          <w:szCs w:val="24"/>
          <w:highlight w:val="none"/>
        </w:rPr>
      </w:pPr>
      <w:r>
        <w:rPr>
          <w:rFonts w:ascii="仿宋" w:hAnsi="仿宋" w:eastAsia="仿宋" w:cs="仿宋"/>
          <w:spacing w:val="-4"/>
          <w:sz w:val="24"/>
          <w:szCs w:val="24"/>
          <w:highlight w:val="none"/>
        </w:rPr>
        <w:t>一、由</w:t>
      </w:r>
      <w:r>
        <w:rPr>
          <w:rFonts w:ascii="仿宋" w:hAnsi="仿宋" w:eastAsia="仿宋" w:cs="仿宋"/>
          <w:b/>
          <w:bCs/>
          <w:spacing w:val="-4"/>
          <w:sz w:val="24"/>
          <w:szCs w:val="24"/>
          <w:highlight w:val="none"/>
        </w:rPr>
        <w:t>采购人或者采购代理机构</w:t>
      </w:r>
      <w:r>
        <w:rPr>
          <w:rFonts w:ascii="仿宋" w:hAnsi="仿宋" w:eastAsia="仿宋" w:cs="仿宋"/>
          <w:spacing w:val="-4"/>
          <w:sz w:val="24"/>
          <w:szCs w:val="24"/>
          <w:highlight w:val="none"/>
        </w:rPr>
        <w:t>负责资格审查工作。资格审查标准见本章附表一。</w:t>
      </w:r>
    </w:p>
    <w:p w14:paraId="611E0039">
      <w:pPr>
        <w:spacing w:before="189" w:line="216"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投标文件中的资格证明文件出现下列情况者（但不限于</w:t>
      </w:r>
      <w:r>
        <w:rPr>
          <w:rFonts w:ascii="仿宋" w:hAnsi="仿宋" w:eastAsia="仿宋" w:cs="仿宋"/>
          <w:spacing w:val="9"/>
          <w:sz w:val="24"/>
          <w:szCs w:val="24"/>
          <w:highlight w:val="none"/>
        </w:rPr>
        <w:t>），</w:t>
      </w:r>
      <w:r>
        <w:rPr>
          <w:rFonts w:ascii="仿宋" w:hAnsi="仿宋" w:eastAsia="仿宋" w:cs="仿宋"/>
          <w:spacing w:val="-1"/>
          <w:sz w:val="24"/>
          <w:szCs w:val="24"/>
          <w:highlight w:val="none"/>
        </w:rPr>
        <w:t>按无效投标处理：</w:t>
      </w:r>
    </w:p>
    <w:p w14:paraId="11F20F4B">
      <w:pPr>
        <w:spacing w:before="186" w:line="215" w:lineRule="auto"/>
        <w:ind w:left="50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1</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2"/>
          <w:sz w:val="24"/>
          <w:szCs w:val="24"/>
          <w:highlight w:val="none"/>
        </w:rPr>
        <w:t>、投标人资格证明文件的完整性、有效性或符合性不符合要求的。</w:t>
      </w:r>
    </w:p>
    <w:p w14:paraId="4B4B2A27">
      <w:pPr>
        <w:spacing w:before="189" w:line="215" w:lineRule="auto"/>
        <w:ind w:left="47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2</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1"/>
          <w:sz w:val="24"/>
          <w:szCs w:val="24"/>
          <w:highlight w:val="none"/>
        </w:rPr>
        <w:t>、投标人法定代表人授权书的完整性、有效性、符合性不符合</w:t>
      </w:r>
      <w:r>
        <w:rPr>
          <w:rFonts w:ascii="仿宋" w:hAnsi="仿宋" w:eastAsia="仿宋" w:cs="仿宋"/>
          <w:spacing w:val="-2"/>
          <w:sz w:val="24"/>
          <w:szCs w:val="24"/>
          <w:highlight w:val="none"/>
        </w:rPr>
        <w:t>要求的。</w:t>
      </w:r>
    </w:p>
    <w:p w14:paraId="02E9FC68">
      <w:pPr>
        <w:spacing w:before="188" w:line="216" w:lineRule="auto"/>
        <w:ind w:left="483"/>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3</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3"/>
          <w:sz w:val="24"/>
          <w:szCs w:val="24"/>
          <w:highlight w:val="none"/>
        </w:rPr>
        <w:t>、信用查询不符合要求的。</w:t>
      </w:r>
    </w:p>
    <w:p w14:paraId="3786BA47">
      <w:pPr>
        <w:spacing w:before="187" w:line="215" w:lineRule="auto"/>
        <w:ind w:left="496"/>
        <w:outlineLvl w:val="1"/>
        <w:rPr>
          <w:rFonts w:ascii="仿宋" w:hAnsi="仿宋" w:eastAsia="仿宋" w:cs="仿宋"/>
          <w:sz w:val="24"/>
          <w:szCs w:val="24"/>
          <w:highlight w:val="none"/>
        </w:rPr>
      </w:pPr>
      <w:r>
        <w:rPr>
          <w:rFonts w:ascii="仿宋" w:hAnsi="仿宋" w:eastAsia="仿宋" w:cs="仿宋"/>
          <w:spacing w:val="-2"/>
          <w:sz w:val="24"/>
          <w:szCs w:val="24"/>
          <w:highlight w:val="none"/>
        </w:rPr>
        <w:t>二、由</w:t>
      </w:r>
      <w:r>
        <w:rPr>
          <w:rFonts w:ascii="仿宋" w:hAnsi="仿宋" w:eastAsia="仿宋" w:cs="仿宋"/>
          <w:b/>
          <w:bCs/>
          <w:spacing w:val="-2"/>
          <w:sz w:val="24"/>
          <w:szCs w:val="24"/>
          <w:highlight w:val="none"/>
        </w:rPr>
        <w:t>评标委员会</w:t>
      </w:r>
      <w:r>
        <w:rPr>
          <w:rFonts w:ascii="仿宋" w:hAnsi="仿宋" w:eastAsia="仿宋" w:cs="仿宋"/>
          <w:spacing w:val="-2"/>
          <w:sz w:val="24"/>
          <w:szCs w:val="24"/>
          <w:highlight w:val="none"/>
        </w:rPr>
        <w:t>负责的审查评审工作。</w:t>
      </w:r>
    </w:p>
    <w:p w14:paraId="612DA2EF">
      <w:pPr>
        <w:spacing w:before="189" w:line="312" w:lineRule="auto"/>
        <w:ind w:right="66" w:firstLine="501"/>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1</w:t>
      </w:r>
      <w:r>
        <w:rPr>
          <w:rFonts w:ascii="Times New Roman" w:hAnsi="Times New Roman" w:eastAsia="Times New Roman" w:cs="Times New Roman"/>
          <w:spacing w:val="-22"/>
          <w:sz w:val="24"/>
          <w:szCs w:val="24"/>
          <w:highlight w:val="none"/>
        </w:rPr>
        <w:t xml:space="preserve"> </w:t>
      </w:r>
      <w:r>
        <w:rPr>
          <w:rFonts w:ascii="仿宋" w:hAnsi="仿宋" w:eastAsia="仿宋" w:cs="仿宋"/>
          <w:spacing w:val="-1"/>
          <w:sz w:val="24"/>
          <w:szCs w:val="24"/>
          <w:highlight w:val="none"/>
        </w:rPr>
        <w:t>、符合性审查是指评标委员会依据招标文件的规定，从商务和技术角度对投标文</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件的有效性和完整性进行审查，以确定是否对招标文件的实质性要求做出响应。符合性</w:t>
      </w:r>
      <w:r>
        <w:rPr>
          <w:rFonts w:ascii="仿宋" w:hAnsi="仿宋" w:eastAsia="仿宋" w:cs="仿宋"/>
          <w:spacing w:val="17"/>
          <w:sz w:val="24"/>
          <w:szCs w:val="24"/>
          <w:highlight w:val="none"/>
        </w:rPr>
        <w:t xml:space="preserve"> </w:t>
      </w:r>
      <w:r>
        <w:rPr>
          <w:rFonts w:ascii="仿宋" w:hAnsi="仿宋" w:eastAsia="仿宋" w:cs="仿宋"/>
          <w:spacing w:val="-3"/>
          <w:sz w:val="24"/>
          <w:szCs w:val="24"/>
          <w:highlight w:val="none"/>
        </w:rPr>
        <w:t>审查标准见本章附表二。</w:t>
      </w:r>
      <w:r>
        <w:rPr>
          <w:rFonts w:ascii="仿宋" w:hAnsi="仿宋" w:eastAsia="仿宋" w:cs="仿宋"/>
          <w:spacing w:val="-63"/>
          <w:sz w:val="24"/>
          <w:szCs w:val="24"/>
          <w:highlight w:val="none"/>
        </w:rPr>
        <w:t xml:space="preserve"> </w:t>
      </w:r>
      <w:r>
        <w:rPr>
          <w:rFonts w:ascii="仿宋" w:hAnsi="仿宋" w:eastAsia="仿宋" w:cs="仿宋"/>
          <w:spacing w:val="-3"/>
          <w:sz w:val="24"/>
          <w:szCs w:val="24"/>
          <w:highlight w:val="none"/>
        </w:rPr>
        <w:t>出现下列情况者（但不限于</w:t>
      </w:r>
      <w:r>
        <w:rPr>
          <w:rFonts w:ascii="仿宋" w:hAnsi="仿宋" w:eastAsia="仿宋" w:cs="仿宋"/>
          <w:spacing w:val="14"/>
          <w:sz w:val="24"/>
          <w:szCs w:val="24"/>
          <w:highlight w:val="none"/>
        </w:rPr>
        <w:t>），</w:t>
      </w:r>
      <w:r>
        <w:rPr>
          <w:rFonts w:ascii="仿宋" w:hAnsi="仿宋" w:eastAsia="仿宋" w:cs="仿宋"/>
          <w:spacing w:val="-3"/>
          <w:sz w:val="24"/>
          <w:szCs w:val="24"/>
          <w:highlight w:val="none"/>
        </w:rPr>
        <w:t>按无效投标处理。</w:t>
      </w:r>
    </w:p>
    <w:p w14:paraId="66B661BE">
      <w:pPr>
        <w:spacing w:before="187" w:line="217" w:lineRule="auto"/>
        <w:ind w:left="50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1.1  </w:t>
      </w:r>
      <w:r>
        <w:rPr>
          <w:rFonts w:ascii="仿宋" w:hAnsi="仿宋" w:eastAsia="仿宋" w:cs="仿宋"/>
          <w:spacing w:val="-2"/>
          <w:sz w:val="24"/>
          <w:szCs w:val="24"/>
          <w:highlight w:val="none"/>
        </w:rPr>
        <w:t>投标文件未按招标文件要求签署、盖章的。</w:t>
      </w:r>
    </w:p>
    <w:p w14:paraId="6561BFBE">
      <w:pPr>
        <w:spacing w:before="187" w:line="216" w:lineRule="auto"/>
        <w:ind w:left="501"/>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1.2  </w:t>
      </w:r>
      <w:r>
        <w:rPr>
          <w:rFonts w:ascii="仿宋" w:hAnsi="仿宋" w:eastAsia="仿宋" w:cs="仿宋"/>
          <w:spacing w:val="-1"/>
          <w:sz w:val="24"/>
          <w:szCs w:val="24"/>
          <w:highlight w:val="none"/>
        </w:rPr>
        <w:t>投标人投标报价超出采购预算或最</w:t>
      </w:r>
      <w:r>
        <w:rPr>
          <w:rFonts w:ascii="仿宋" w:hAnsi="仿宋" w:eastAsia="仿宋" w:cs="仿宋"/>
          <w:spacing w:val="-2"/>
          <w:sz w:val="24"/>
          <w:szCs w:val="24"/>
          <w:highlight w:val="none"/>
        </w:rPr>
        <w:t>高限价的。</w:t>
      </w:r>
    </w:p>
    <w:p w14:paraId="7761DEAD">
      <w:pPr>
        <w:spacing w:before="187" w:line="287" w:lineRule="auto"/>
        <w:ind w:left="8" w:right="66" w:firstLine="49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1.3  </w:t>
      </w:r>
      <w:r>
        <w:rPr>
          <w:rFonts w:ascii="仿宋" w:hAnsi="仿宋" w:eastAsia="仿宋" w:cs="仿宋"/>
          <w:spacing w:val="-1"/>
          <w:sz w:val="24"/>
          <w:szCs w:val="24"/>
          <w:highlight w:val="none"/>
        </w:rPr>
        <w:t>投标人的报价明显低于其他通过符</w:t>
      </w:r>
      <w:r>
        <w:rPr>
          <w:rFonts w:ascii="仿宋" w:hAnsi="仿宋" w:eastAsia="仿宋" w:cs="仿宋"/>
          <w:spacing w:val="-2"/>
          <w:sz w:val="24"/>
          <w:szCs w:val="24"/>
          <w:highlight w:val="none"/>
        </w:rPr>
        <w:t>合性审查投标人的报价，有可能影响产品质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量或者不能诚信履约的，且投标人不能证明其报价合理性的。</w:t>
      </w:r>
    </w:p>
    <w:p w14:paraId="5C659377">
      <w:pPr>
        <w:spacing w:before="190" w:line="287" w:lineRule="auto"/>
        <w:ind w:left="10" w:right="68" w:firstLine="491"/>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 xml:space="preserve">1.4  </w:t>
      </w:r>
      <w:r>
        <w:rPr>
          <w:rFonts w:ascii="仿宋" w:hAnsi="仿宋" w:eastAsia="仿宋" w:cs="仿宋"/>
          <w:spacing w:val="5"/>
          <w:sz w:val="24"/>
          <w:szCs w:val="24"/>
          <w:highlight w:val="none"/>
        </w:rPr>
        <w:t>投标内容出现漏项或数量与要求不符或投标内容的</w:t>
      </w:r>
      <w:r>
        <w:rPr>
          <w:rFonts w:ascii="仿宋" w:hAnsi="仿宋" w:eastAsia="仿宋" w:cs="仿宋"/>
          <w:spacing w:val="4"/>
          <w:sz w:val="24"/>
          <w:szCs w:val="24"/>
          <w:highlight w:val="none"/>
        </w:rPr>
        <w:t>技术指标达不到招标文件</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要求，造成采购档次降低或影响采购性能、功能。</w:t>
      </w:r>
    </w:p>
    <w:p w14:paraId="02F23E33">
      <w:pPr>
        <w:spacing w:before="189" w:line="215" w:lineRule="auto"/>
        <w:ind w:left="35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2</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1"/>
          <w:sz w:val="24"/>
          <w:szCs w:val="24"/>
          <w:highlight w:val="none"/>
        </w:rPr>
        <w:t>、如有必要，要求投标人对投标文件有关事项作出书面澄清或</w:t>
      </w:r>
      <w:r>
        <w:rPr>
          <w:rFonts w:ascii="仿宋" w:hAnsi="仿宋" w:eastAsia="仿宋" w:cs="仿宋"/>
          <w:spacing w:val="-2"/>
          <w:sz w:val="24"/>
          <w:szCs w:val="24"/>
          <w:highlight w:val="none"/>
        </w:rPr>
        <w:t>者说明。</w:t>
      </w:r>
    </w:p>
    <w:p w14:paraId="4E14FBA4">
      <w:pPr>
        <w:spacing w:before="188" w:line="216" w:lineRule="auto"/>
        <w:ind w:left="363"/>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13"/>
          <w:sz w:val="24"/>
          <w:szCs w:val="24"/>
          <w:highlight w:val="none"/>
        </w:rPr>
        <w:t xml:space="preserve"> </w:t>
      </w:r>
      <w:r>
        <w:rPr>
          <w:rFonts w:ascii="仿宋" w:hAnsi="仿宋" w:eastAsia="仿宋" w:cs="仿宋"/>
          <w:spacing w:val="-2"/>
          <w:sz w:val="24"/>
          <w:szCs w:val="24"/>
          <w:highlight w:val="none"/>
        </w:rPr>
        <w:t>、对投标文件进行比较和评价。评审要素和标准见本章附表三。</w:t>
      </w:r>
    </w:p>
    <w:p w14:paraId="4CF7432F">
      <w:pPr>
        <w:spacing w:before="189" w:line="287" w:lineRule="auto"/>
        <w:ind w:left="1" w:right="66" w:firstLine="36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 xml:space="preserve">3.1  </w:t>
      </w:r>
      <w:r>
        <w:rPr>
          <w:rFonts w:ascii="仿宋" w:hAnsi="仿宋" w:eastAsia="仿宋" w:cs="仿宋"/>
          <w:spacing w:val="2"/>
          <w:sz w:val="24"/>
          <w:szCs w:val="24"/>
          <w:highlight w:val="none"/>
        </w:rPr>
        <w:t xml:space="preserve">如本项目评标方法为最低评标价法，评标委员会在审查投标文件满足招标文件 </w:t>
      </w:r>
      <w:r>
        <w:rPr>
          <w:rFonts w:ascii="仿宋" w:hAnsi="仿宋" w:eastAsia="仿宋" w:cs="仿宋"/>
          <w:spacing w:val="-1"/>
          <w:sz w:val="24"/>
          <w:szCs w:val="24"/>
          <w:highlight w:val="none"/>
        </w:rPr>
        <w:t>全部实质性要求后，按投标报价从低到高顺序确定中标候选人。</w:t>
      </w:r>
    </w:p>
    <w:p w14:paraId="181D6C5F">
      <w:pPr>
        <w:spacing w:before="188" w:line="360" w:lineRule="auto"/>
        <w:ind w:left="1" w:right="66" w:firstLine="556"/>
        <w:rPr>
          <w:rFonts w:ascii="仿宋" w:hAnsi="仿宋" w:eastAsia="仿宋" w:cs="仿宋"/>
          <w:sz w:val="24"/>
          <w:szCs w:val="24"/>
          <w:highlight w:val="none"/>
        </w:rPr>
      </w:pPr>
      <w:r>
        <w:rPr>
          <w:rFonts w:ascii="仿宋" w:hAnsi="仿宋" w:eastAsia="仿宋" w:cs="仿宋"/>
          <w:spacing w:val="2"/>
          <w:sz w:val="24"/>
          <w:szCs w:val="24"/>
          <w:highlight w:val="none"/>
        </w:rPr>
        <w:t>除了算术修正和落实政府采购政策需进行的价格扣除外，不得对投</w:t>
      </w:r>
      <w:r>
        <w:rPr>
          <w:rFonts w:ascii="仿宋" w:hAnsi="仿宋" w:eastAsia="仿宋" w:cs="仿宋"/>
          <w:spacing w:val="1"/>
          <w:sz w:val="24"/>
          <w:szCs w:val="24"/>
          <w:highlight w:val="none"/>
        </w:rPr>
        <w:t>标人的投标价</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格进行任何调整。</w:t>
      </w:r>
    </w:p>
    <w:p w14:paraId="12E7F31F">
      <w:pPr>
        <w:spacing w:line="360" w:lineRule="auto"/>
        <w:ind w:left="13" w:right="66" w:firstLine="470"/>
        <w:jc w:val="both"/>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3.2  </w:t>
      </w:r>
      <w:r>
        <w:rPr>
          <w:rFonts w:ascii="仿宋" w:hAnsi="仿宋" w:eastAsia="仿宋" w:cs="仿宋"/>
          <w:spacing w:val="-1"/>
          <w:sz w:val="24"/>
          <w:szCs w:val="24"/>
          <w:highlight w:val="none"/>
        </w:rPr>
        <w:t>如本项目评标方法为综合评分法，评标委员会对满足招标文件全部实质性要求</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的投标文件，按照招标文件规定的评审因素的量化指标进行评审打分，以评审得分从高</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到低顺序确定中标候选人。</w:t>
      </w:r>
    </w:p>
    <w:p w14:paraId="46328326">
      <w:pPr>
        <w:spacing w:before="2" w:line="360" w:lineRule="auto"/>
        <w:ind w:left="18" w:right="66" w:firstLine="524"/>
        <w:rPr>
          <w:rFonts w:ascii="仿宋" w:hAnsi="仿宋" w:eastAsia="仿宋" w:cs="仿宋"/>
          <w:sz w:val="24"/>
          <w:szCs w:val="24"/>
          <w:highlight w:val="none"/>
        </w:rPr>
      </w:pPr>
      <w:r>
        <w:rPr>
          <w:rFonts w:ascii="仿宋" w:hAnsi="仿宋" w:eastAsia="仿宋" w:cs="仿宋"/>
          <w:spacing w:val="2"/>
          <w:sz w:val="24"/>
          <w:szCs w:val="24"/>
          <w:highlight w:val="none"/>
        </w:rPr>
        <w:t>评标委员会每位成员独立对每个有效投标人的投标文件进行评价、打分；然后汇</w:t>
      </w:r>
      <w:r>
        <w:rPr>
          <w:rFonts w:ascii="仿宋" w:hAnsi="仿宋" w:eastAsia="仿宋" w:cs="仿宋"/>
          <w:spacing w:val="10"/>
          <w:sz w:val="24"/>
          <w:szCs w:val="24"/>
          <w:highlight w:val="none"/>
        </w:rPr>
        <w:t xml:space="preserve"> </w:t>
      </w:r>
      <w:r>
        <w:rPr>
          <w:rFonts w:ascii="仿宋" w:hAnsi="仿宋" w:eastAsia="仿宋" w:cs="仿宋"/>
          <w:spacing w:val="-3"/>
          <w:sz w:val="24"/>
          <w:szCs w:val="24"/>
          <w:highlight w:val="none"/>
        </w:rPr>
        <w:t>总每个投标人的得分，计算得分平均值，以平均值由高到低进行排序，按排序顺序推荐</w:t>
      </w:r>
    </w:p>
    <w:p w14:paraId="193DA236">
      <w:pPr>
        <w:spacing w:line="360" w:lineRule="auto"/>
        <w:rPr>
          <w:rFonts w:ascii="仿宋" w:hAnsi="仿宋" w:eastAsia="仿宋" w:cs="仿宋"/>
          <w:sz w:val="24"/>
          <w:szCs w:val="24"/>
          <w:highlight w:val="none"/>
        </w:rPr>
        <w:sectPr>
          <w:footerReference r:id="rId29" w:type="default"/>
          <w:pgSz w:w="11906" w:h="16839"/>
          <w:pgMar w:top="1431" w:right="1390" w:bottom="1199" w:left="1424" w:header="0" w:footer="966" w:gutter="0"/>
          <w:cols w:space="720" w:num="1"/>
        </w:sectPr>
      </w:pPr>
    </w:p>
    <w:p w14:paraId="5CE69812">
      <w:pPr>
        <w:spacing w:before="101" w:line="216" w:lineRule="auto"/>
        <w:ind w:left="32"/>
        <w:rPr>
          <w:rFonts w:ascii="仿宋" w:hAnsi="仿宋" w:eastAsia="仿宋" w:cs="仿宋"/>
          <w:sz w:val="24"/>
          <w:szCs w:val="24"/>
          <w:highlight w:val="none"/>
        </w:rPr>
      </w:pPr>
      <w:r>
        <w:rPr>
          <w:rFonts w:ascii="仿宋" w:hAnsi="仿宋" w:eastAsia="仿宋" w:cs="仿宋"/>
          <w:spacing w:val="-2"/>
          <w:sz w:val="24"/>
          <w:szCs w:val="24"/>
          <w:highlight w:val="none"/>
        </w:rPr>
        <w:t>中标候选人。分值计算保留小数点后两位，第二位四舍五入。</w:t>
      </w:r>
    </w:p>
    <w:p w14:paraId="0F9E935A">
      <w:pPr>
        <w:spacing w:before="187" w:line="216" w:lineRule="auto"/>
        <w:ind w:left="478"/>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4</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1"/>
          <w:sz w:val="24"/>
          <w:szCs w:val="24"/>
          <w:highlight w:val="none"/>
        </w:rPr>
        <w:t>、推荐中标候选人名单，或者根据采购人委托直接确</w:t>
      </w:r>
      <w:r>
        <w:rPr>
          <w:rFonts w:ascii="仿宋" w:hAnsi="仿宋" w:eastAsia="仿宋" w:cs="仿宋"/>
          <w:spacing w:val="-2"/>
          <w:sz w:val="24"/>
          <w:szCs w:val="24"/>
          <w:highlight w:val="none"/>
        </w:rPr>
        <w:t>定中标人。</w:t>
      </w:r>
    </w:p>
    <w:p w14:paraId="242424D6">
      <w:pPr>
        <w:spacing w:before="187" w:line="217" w:lineRule="auto"/>
        <w:ind w:left="486"/>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5</w:t>
      </w:r>
      <w:r>
        <w:rPr>
          <w:rFonts w:ascii="Times New Roman" w:hAnsi="Times New Roman" w:eastAsia="Times New Roman" w:cs="Times New Roman"/>
          <w:spacing w:val="-28"/>
          <w:sz w:val="24"/>
          <w:szCs w:val="24"/>
          <w:highlight w:val="none"/>
        </w:rPr>
        <w:t xml:space="preserve"> </w:t>
      </w:r>
      <w:r>
        <w:rPr>
          <w:rFonts w:ascii="仿宋" w:hAnsi="仿宋" w:eastAsia="仿宋" w:cs="仿宋"/>
          <w:spacing w:val="-3"/>
          <w:sz w:val="24"/>
          <w:szCs w:val="24"/>
          <w:highlight w:val="none"/>
        </w:rPr>
        <w:t>、采购代理机构核对评标结果。</w:t>
      </w:r>
    </w:p>
    <w:p w14:paraId="1C470359">
      <w:pPr>
        <w:spacing w:before="185" w:line="217" w:lineRule="auto"/>
        <w:ind w:left="502"/>
        <w:outlineLvl w:val="1"/>
        <w:rPr>
          <w:rFonts w:ascii="仿宋" w:hAnsi="仿宋" w:eastAsia="仿宋" w:cs="仿宋"/>
          <w:sz w:val="24"/>
          <w:szCs w:val="24"/>
          <w:highlight w:val="none"/>
        </w:rPr>
      </w:pPr>
      <w:r>
        <w:rPr>
          <w:rFonts w:ascii="仿宋" w:hAnsi="仿宋" w:eastAsia="仿宋" w:cs="仿宋"/>
          <w:spacing w:val="-2"/>
          <w:sz w:val="24"/>
          <w:szCs w:val="24"/>
          <w:highlight w:val="none"/>
        </w:rPr>
        <w:t>三、评审标准中应考虑下列因素：</w:t>
      </w:r>
    </w:p>
    <w:p w14:paraId="25A2007C">
      <w:pPr>
        <w:spacing w:before="186" w:line="360" w:lineRule="auto"/>
        <w:ind w:firstLine="563"/>
        <w:jc w:val="both"/>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1</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2"/>
          <w:sz w:val="24"/>
          <w:szCs w:val="24"/>
          <w:highlight w:val="none"/>
        </w:rPr>
        <w:t>、根据《关于进一步加大政府采购支持中小企业力度的通知》（财</w:t>
      </w:r>
      <w:r>
        <w:rPr>
          <w:rFonts w:ascii="仿宋" w:hAnsi="仿宋" w:eastAsia="仿宋" w:cs="仿宋"/>
          <w:spacing w:val="-3"/>
          <w:sz w:val="24"/>
          <w:szCs w:val="24"/>
          <w:highlight w:val="none"/>
        </w:rPr>
        <w:t>库〔</w:t>
      </w:r>
      <w:r>
        <w:rPr>
          <w:rFonts w:ascii="Times New Roman" w:hAnsi="Times New Roman" w:eastAsia="Times New Roman" w:cs="Times New Roman"/>
          <w:spacing w:val="-3"/>
          <w:sz w:val="24"/>
          <w:szCs w:val="24"/>
          <w:highlight w:val="none"/>
        </w:rPr>
        <w:t>2022</w:t>
      </w: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19</w:t>
      </w:r>
      <w:r>
        <w:rPr>
          <w:rFonts w:ascii="Times New Roman" w:hAnsi="Times New Roman" w:eastAsia="Times New Roman" w:cs="Times New Roman"/>
          <w:sz w:val="24"/>
          <w:szCs w:val="24"/>
          <w:highlight w:val="none"/>
        </w:rPr>
        <w:t xml:space="preserve">  </w:t>
      </w:r>
      <w:r>
        <w:rPr>
          <w:rFonts w:ascii="仿宋" w:hAnsi="仿宋" w:eastAsia="仿宋" w:cs="仿宋"/>
          <w:spacing w:val="-2"/>
          <w:sz w:val="24"/>
          <w:szCs w:val="24"/>
          <w:highlight w:val="none"/>
        </w:rPr>
        <w:t>号）、《政府采购促进中小企业发展管理办法》（财库〔</w:t>
      </w:r>
      <w:r>
        <w:rPr>
          <w:rFonts w:ascii="Times New Roman" w:hAnsi="Times New Roman" w:eastAsia="Times New Roman" w:cs="Times New Roman"/>
          <w:spacing w:val="-2"/>
          <w:sz w:val="24"/>
          <w:szCs w:val="24"/>
          <w:highlight w:val="none"/>
        </w:rPr>
        <w:t>2020</w:t>
      </w: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46</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2"/>
          <w:sz w:val="24"/>
          <w:szCs w:val="24"/>
          <w:highlight w:val="none"/>
        </w:rPr>
        <w:t>号</w:t>
      </w:r>
      <w:r>
        <w:rPr>
          <w:rFonts w:ascii="仿宋" w:hAnsi="仿宋" w:eastAsia="仿宋" w:cs="仿宋"/>
          <w:spacing w:val="-3"/>
          <w:sz w:val="24"/>
          <w:szCs w:val="24"/>
          <w:highlight w:val="none"/>
        </w:rPr>
        <w:t>）、《财政部</w:t>
      </w:r>
      <w:r>
        <w:rPr>
          <w:rFonts w:ascii="仿宋" w:hAnsi="仿宋" w:eastAsia="仿宋" w:cs="仿宋"/>
          <w:spacing w:val="32"/>
          <w:sz w:val="24"/>
          <w:szCs w:val="24"/>
          <w:highlight w:val="none"/>
        </w:rPr>
        <w:t xml:space="preserve"> </w:t>
      </w:r>
      <w:r>
        <w:rPr>
          <w:rFonts w:ascii="仿宋" w:hAnsi="仿宋" w:eastAsia="仿宋" w:cs="仿宋"/>
          <w:spacing w:val="-3"/>
          <w:sz w:val="24"/>
          <w:szCs w:val="24"/>
          <w:highlight w:val="none"/>
        </w:rPr>
        <w:t>司</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法部关于政府采购支持监狱企业发展有关问题</w:t>
      </w:r>
      <w:r>
        <w:rPr>
          <w:rFonts w:ascii="仿宋" w:hAnsi="仿宋" w:eastAsia="仿宋" w:cs="仿宋"/>
          <w:spacing w:val="1"/>
          <w:sz w:val="24"/>
          <w:szCs w:val="24"/>
          <w:highlight w:val="none"/>
        </w:rPr>
        <w:t>的通知》（财库〔</w:t>
      </w:r>
      <w:r>
        <w:rPr>
          <w:rFonts w:ascii="Times New Roman" w:hAnsi="Times New Roman" w:eastAsia="Times New Roman" w:cs="Times New Roman"/>
          <w:spacing w:val="1"/>
          <w:sz w:val="24"/>
          <w:szCs w:val="24"/>
          <w:highlight w:val="none"/>
        </w:rPr>
        <w:t>2014</w:t>
      </w: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68</w:t>
      </w:r>
      <w:r>
        <w:rPr>
          <w:rFonts w:ascii="Times New Roman" w:hAnsi="Times New Roman" w:eastAsia="Times New Roman" w:cs="Times New Roman"/>
          <w:spacing w:val="22"/>
          <w:w w:val="101"/>
          <w:sz w:val="24"/>
          <w:szCs w:val="24"/>
          <w:highlight w:val="none"/>
        </w:rPr>
        <w:t xml:space="preserve"> </w:t>
      </w:r>
      <w:r>
        <w:rPr>
          <w:rFonts w:ascii="仿宋" w:hAnsi="仿宋" w:eastAsia="仿宋" w:cs="仿宋"/>
          <w:spacing w:val="1"/>
          <w:sz w:val="24"/>
          <w:szCs w:val="24"/>
          <w:highlight w:val="none"/>
        </w:rPr>
        <w:t>号）和《财</w:t>
      </w:r>
      <w:r>
        <w:rPr>
          <w:rFonts w:ascii="仿宋" w:hAnsi="仿宋" w:eastAsia="仿宋" w:cs="仿宋"/>
          <w:sz w:val="24"/>
          <w:szCs w:val="24"/>
          <w:highlight w:val="none"/>
        </w:rPr>
        <w:t xml:space="preserve"> </w:t>
      </w:r>
      <w:r>
        <w:rPr>
          <w:rFonts w:ascii="仿宋" w:hAnsi="仿宋" w:eastAsia="仿宋" w:cs="仿宋"/>
          <w:spacing w:val="6"/>
          <w:sz w:val="24"/>
          <w:szCs w:val="24"/>
          <w:highlight w:val="none"/>
        </w:rPr>
        <w:t>政部</w:t>
      </w:r>
      <w:r>
        <w:rPr>
          <w:rFonts w:ascii="仿宋" w:hAnsi="仿宋" w:eastAsia="仿宋" w:cs="仿宋"/>
          <w:spacing w:val="61"/>
          <w:sz w:val="24"/>
          <w:szCs w:val="24"/>
          <w:highlight w:val="none"/>
        </w:rPr>
        <w:t xml:space="preserve"> </w:t>
      </w:r>
      <w:r>
        <w:rPr>
          <w:rFonts w:ascii="仿宋" w:hAnsi="仿宋" w:eastAsia="仿宋" w:cs="仿宋"/>
          <w:spacing w:val="6"/>
          <w:sz w:val="24"/>
          <w:szCs w:val="24"/>
          <w:highlight w:val="none"/>
        </w:rPr>
        <w:t>民政部</w:t>
      </w:r>
      <w:r>
        <w:rPr>
          <w:rFonts w:ascii="仿宋" w:hAnsi="仿宋" w:eastAsia="仿宋" w:cs="仿宋"/>
          <w:spacing w:val="59"/>
          <w:sz w:val="24"/>
          <w:szCs w:val="24"/>
          <w:highlight w:val="none"/>
        </w:rPr>
        <w:t xml:space="preserve"> </w:t>
      </w:r>
      <w:r>
        <w:rPr>
          <w:rFonts w:ascii="仿宋" w:hAnsi="仿宋" w:eastAsia="仿宋" w:cs="仿宋"/>
          <w:spacing w:val="6"/>
          <w:sz w:val="24"/>
          <w:szCs w:val="24"/>
          <w:highlight w:val="none"/>
        </w:rPr>
        <w:t>中国残疾人联合会关于促进残疾人就业政府采购政策的通知</w:t>
      </w:r>
      <w:r>
        <w:rPr>
          <w:rFonts w:ascii="仿宋" w:hAnsi="仿宋" w:eastAsia="仿宋" w:cs="仿宋"/>
          <w:spacing w:val="5"/>
          <w:sz w:val="24"/>
          <w:szCs w:val="24"/>
          <w:highlight w:val="none"/>
        </w:rPr>
        <w:t>》（</w:t>
      </w:r>
      <w:r>
        <w:rPr>
          <w:rFonts w:ascii="仿宋" w:hAnsi="仿宋" w:eastAsia="仿宋" w:cs="仿宋"/>
          <w:spacing w:val="-64"/>
          <w:sz w:val="24"/>
          <w:szCs w:val="24"/>
          <w:highlight w:val="none"/>
        </w:rPr>
        <w:t xml:space="preserve"> </w:t>
      </w:r>
      <w:r>
        <w:rPr>
          <w:rFonts w:ascii="仿宋" w:hAnsi="仿宋" w:eastAsia="仿宋" w:cs="仿宋"/>
          <w:spacing w:val="5"/>
          <w:sz w:val="24"/>
          <w:szCs w:val="24"/>
          <w:highlight w:val="none"/>
        </w:rPr>
        <w:t>财库</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2017</w:t>
      </w: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141</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1"/>
          <w:sz w:val="24"/>
          <w:szCs w:val="24"/>
          <w:highlight w:val="none"/>
        </w:rPr>
        <w:t>号）的规定，对满足价格扣除条件且在投标文</w:t>
      </w:r>
      <w:r>
        <w:rPr>
          <w:rFonts w:ascii="仿宋" w:hAnsi="仿宋" w:eastAsia="仿宋" w:cs="仿宋"/>
          <w:spacing w:val="-2"/>
          <w:sz w:val="24"/>
          <w:szCs w:val="24"/>
          <w:highlight w:val="none"/>
        </w:rPr>
        <w:t>件中提交了《中小企业声明</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函》、《残疾人福利性单位声明函》或省级</w:t>
      </w:r>
      <w:r>
        <w:rPr>
          <w:rFonts w:ascii="仿宋" w:hAnsi="仿宋" w:eastAsia="仿宋" w:cs="仿宋"/>
          <w:spacing w:val="-3"/>
          <w:sz w:val="24"/>
          <w:szCs w:val="24"/>
          <w:highlight w:val="none"/>
        </w:rPr>
        <w:t>以上监狱管理局、戒毒管理局（含新疆生产</w:t>
      </w:r>
      <w:r>
        <w:rPr>
          <w:rFonts w:ascii="仿宋" w:hAnsi="仿宋" w:eastAsia="仿宋" w:cs="仿宋"/>
          <w:sz w:val="24"/>
          <w:szCs w:val="24"/>
          <w:highlight w:val="none"/>
        </w:rPr>
        <w:t xml:space="preserve"> </w:t>
      </w:r>
      <w:r>
        <w:rPr>
          <w:rFonts w:ascii="仿宋" w:hAnsi="仿宋" w:eastAsia="仿宋" w:cs="仿宋"/>
          <w:spacing w:val="-8"/>
          <w:sz w:val="24"/>
          <w:szCs w:val="24"/>
          <w:highlight w:val="none"/>
        </w:rPr>
        <w:t>建设兵团）出具的属于监狱企业的证明文件的投标人，其投标报价扣除</w:t>
      </w:r>
      <w:r>
        <w:rPr>
          <w:rFonts w:ascii="仿宋" w:hAnsi="仿宋" w:eastAsia="仿宋" w:cs="仿宋"/>
          <w:spacing w:val="-29"/>
          <w:sz w:val="24"/>
          <w:szCs w:val="24"/>
          <w:highlight w:val="none"/>
        </w:rPr>
        <w:t xml:space="preserve"> </w:t>
      </w:r>
      <w:r>
        <w:rPr>
          <w:rFonts w:ascii="Times New Roman" w:hAnsi="Times New Roman" w:eastAsia="Times New Roman" w:cs="Times New Roman"/>
          <w:i/>
          <w:iCs/>
          <w:spacing w:val="-8"/>
          <w:sz w:val="24"/>
          <w:szCs w:val="24"/>
          <w:highlight w:val="none"/>
          <w:u w:val="single" w:color="auto"/>
        </w:rPr>
        <w:t>10%</w:t>
      </w:r>
      <w:r>
        <w:rPr>
          <w:rFonts w:ascii="仿宋" w:hAnsi="仿宋" w:eastAsia="仿宋" w:cs="仿宋"/>
          <w:spacing w:val="-8"/>
          <w:sz w:val="24"/>
          <w:szCs w:val="24"/>
          <w:highlight w:val="none"/>
        </w:rPr>
        <w:t>后参与评审。</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对于同时属于小微企业、监狱企业或残疾人福利</w:t>
      </w:r>
      <w:r>
        <w:rPr>
          <w:rFonts w:ascii="仿宋" w:hAnsi="仿宋" w:eastAsia="仿宋" w:cs="仿宋"/>
          <w:spacing w:val="-2"/>
          <w:sz w:val="24"/>
          <w:szCs w:val="24"/>
          <w:highlight w:val="none"/>
        </w:rPr>
        <w:t>性单位的，不重复进行投标报价扣除。</w:t>
      </w:r>
    </w:p>
    <w:p w14:paraId="2F7CAC59">
      <w:pPr>
        <w:spacing w:before="1" w:line="215" w:lineRule="auto"/>
        <w:ind w:left="551"/>
        <w:rPr>
          <w:rFonts w:ascii="仿宋" w:hAnsi="仿宋" w:eastAsia="仿宋" w:cs="仿宋"/>
          <w:b/>
          <w:bCs/>
          <w:sz w:val="24"/>
          <w:szCs w:val="24"/>
          <w:highlight w:val="none"/>
        </w:rPr>
      </w:pPr>
      <w:r>
        <w:rPr>
          <w:rFonts w:ascii="仿宋" w:hAnsi="仿宋" w:eastAsia="仿宋" w:cs="仿宋"/>
          <w:b/>
          <w:bCs/>
          <w:spacing w:val="-1"/>
          <w:sz w:val="24"/>
          <w:szCs w:val="24"/>
          <w:highlight w:val="none"/>
        </w:rPr>
        <w:t>如项目专门面向中小企业采购，则不再进行价格扣除。</w:t>
      </w:r>
    </w:p>
    <w:p w14:paraId="5163E728">
      <w:pPr>
        <w:spacing w:before="187" w:line="360" w:lineRule="auto"/>
        <w:ind w:left="28" w:right="66" w:firstLine="511"/>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2</w:t>
      </w:r>
      <w:r>
        <w:rPr>
          <w:rFonts w:ascii="Times New Roman" w:hAnsi="Times New Roman" w:eastAsia="Times New Roman" w:cs="Times New Roman"/>
          <w:spacing w:val="-23"/>
          <w:sz w:val="24"/>
          <w:szCs w:val="24"/>
          <w:highlight w:val="none"/>
        </w:rPr>
        <w:t xml:space="preserve"> </w:t>
      </w:r>
      <w:r>
        <w:rPr>
          <w:rFonts w:ascii="仿宋" w:hAnsi="仿宋" w:eastAsia="仿宋" w:cs="仿宋"/>
          <w:spacing w:val="-2"/>
          <w:sz w:val="24"/>
          <w:szCs w:val="24"/>
          <w:highlight w:val="none"/>
        </w:rPr>
        <w:t>、联合协议或分包意向协议（如有）中约定，小型、微型企业的合同金额占到合</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同总金额</w:t>
      </w:r>
      <w:r>
        <w:rPr>
          <w:rFonts w:ascii="Times New Roman" w:hAnsi="Times New Roman" w:eastAsia="Times New Roman" w:cs="Times New Roman"/>
          <w:spacing w:val="1"/>
          <w:sz w:val="24"/>
          <w:szCs w:val="24"/>
          <w:highlight w:val="none"/>
        </w:rPr>
        <w:t>30%</w:t>
      </w:r>
      <w:r>
        <w:rPr>
          <w:rFonts w:ascii="仿宋" w:hAnsi="仿宋" w:eastAsia="仿宋" w:cs="仿宋"/>
          <w:spacing w:val="1"/>
          <w:sz w:val="24"/>
          <w:szCs w:val="24"/>
          <w:highlight w:val="none"/>
        </w:rPr>
        <w:t>以上的，可给予联合体</w:t>
      </w:r>
      <w:r>
        <w:rPr>
          <w:rFonts w:ascii="仿宋" w:hAnsi="仿宋" w:eastAsia="仿宋" w:cs="仿宋"/>
          <w:spacing w:val="-56"/>
          <w:sz w:val="24"/>
          <w:szCs w:val="24"/>
          <w:highlight w:val="none"/>
        </w:rPr>
        <w:t xml:space="preserve"> </w:t>
      </w:r>
      <w:r>
        <w:rPr>
          <w:rFonts w:ascii="Times New Roman" w:hAnsi="Times New Roman" w:eastAsia="Times New Roman" w:cs="Times New Roman"/>
          <w:spacing w:val="1"/>
          <w:sz w:val="24"/>
          <w:szCs w:val="24"/>
          <w:highlight w:val="none"/>
          <w:u w:val="single" w:color="auto"/>
        </w:rPr>
        <w:t>4%</w:t>
      </w:r>
      <w:r>
        <w:rPr>
          <w:rFonts w:ascii="仿宋" w:hAnsi="仿宋" w:eastAsia="仿宋" w:cs="仿宋"/>
          <w:sz w:val="24"/>
          <w:szCs w:val="24"/>
          <w:highlight w:val="none"/>
        </w:rPr>
        <w:t>的价格扣除。</w:t>
      </w:r>
    </w:p>
    <w:p w14:paraId="67B7FDC7">
      <w:pPr>
        <w:spacing w:line="360" w:lineRule="auto"/>
        <w:ind w:left="11" w:right="66" w:firstLine="532"/>
        <w:rPr>
          <w:rFonts w:ascii="仿宋" w:hAnsi="仿宋" w:eastAsia="仿宋" w:cs="仿宋"/>
          <w:sz w:val="24"/>
          <w:szCs w:val="24"/>
          <w:highlight w:val="none"/>
        </w:rPr>
      </w:pPr>
      <w:r>
        <w:rPr>
          <w:rFonts w:ascii="仿宋" w:hAnsi="仿宋" w:eastAsia="仿宋" w:cs="仿宋"/>
          <w:spacing w:val="2"/>
          <w:sz w:val="24"/>
          <w:szCs w:val="24"/>
          <w:highlight w:val="none"/>
        </w:rPr>
        <w:t>联合体各方均为小型、微型企业和监狱企业的，联合体视同为小型、微型企业和</w:t>
      </w:r>
      <w:r>
        <w:rPr>
          <w:rFonts w:ascii="仿宋" w:hAnsi="仿宋" w:eastAsia="仿宋" w:cs="仿宋"/>
          <w:spacing w:val="10"/>
          <w:sz w:val="24"/>
          <w:szCs w:val="24"/>
          <w:highlight w:val="none"/>
        </w:rPr>
        <w:t xml:space="preserve"> </w:t>
      </w:r>
      <w:r>
        <w:rPr>
          <w:rFonts w:ascii="仿宋" w:hAnsi="仿宋" w:eastAsia="仿宋" w:cs="仿宋"/>
          <w:spacing w:val="-4"/>
          <w:sz w:val="24"/>
          <w:szCs w:val="24"/>
          <w:highlight w:val="none"/>
        </w:rPr>
        <w:t>监狱企业。</w:t>
      </w:r>
    </w:p>
    <w:p w14:paraId="1DF6F816">
      <w:pPr>
        <w:spacing w:before="2" w:line="324" w:lineRule="auto"/>
        <w:ind w:right="66" w:firstLine="544"/>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28"/>
          <w:sz w:val="24"/>
          <w:szCs w:val="24"/>
          <w:highlight w:val="none"/>
        </w:rPr>
        <w:t xml:space="preserve"> </w:t>
      </w:r>
      <w:r>
        <w:rPr>
          <w:rFonts w:ascii="仿宋" w:hAnsi="仿宋" w:eastAsia="仿宋" w:cs="仿宋"/>
          <w:spacing w:val="-2"/>
          <w:sz w:val="24"/>
          <w:szCs w:val="24"/>
          <w:highlight w:val="none"/>
        </w:rPr>
        <w:t>、根据《关于调整优化节能产品、环境标志产品政府采购执行机制的通知》（财</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库〔</w:t>
      </w:r>
      <w:r>
        <w:rPr>
          <w:rFonts w:ascii="Times New Roman" w:hAnsi="Times New Roman" w:eastAsia="Times New Roman" w:cs="Times New Roman"/>
          <w:spacing w:val="-1"/>
          <w:sz w:val="24"/>
          <w:szCs w:val="24"/>
          <w:highlight w:val="none"/>
        </w:rPr>
        <w:t>2019</w:t>
      </w: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9</w:t>
      </w:r>
      <w:r>
        <w:rPr>
          <w:rFonts w:ascii="Times New Roman" w:hAnsi="Times New Roman" w:eastAsia="Times New Roman" w:cs="Times New Roman"/>
          <w:spacing w:val="20"/>
          <w:w w:val="101"/>
          <w:sz w:val="24"/>
          <w:szCs w:val="24"/>
          <w:highlight w:val="none"/>
        </w:rPr>
        <w:t xml:space="preserve"> </w:t>
      </w:r>
      <w:r>
        <w:rPr>
          <w:rFonts w:ascii="仿宋" w:hAnsi="仿宋" w:eastAsia="仿宋" w:cs="仿宋"/>
          <w:spacing w:val="-1"/>
          <w:sz w:val="24"/>
          <w:szCs w:val="24"/>
          <w:highlight w:val="none"/>
        </w:rPr>
        <w:t>号）的规定，投标人所投产品属于节</w:t>
      </w:r>
      <w:r>
        <w:rPr>
          <w:rFonts w:ascii="仿宋" w:hAnsi="仿宋" w:eastAsia="仿宋" w:cs="仿宋"/>
          <w:spacing w:val="-2"/>
          <w:sz w:val="24"/>
          <w:szCs w:val="24"/>
          <w:highlight w:val="none"/>
        </w:rPr>
        <w:t>能产品、环境标志产品品目清单范围</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内，且投标人所投产品具有有效期内的产品认证证书，在评标时予以优先采购，具体见</w:t>
      </w:r>
      <w:r>
        <w:rPr>
          <w:rFonts w:ascii="仿宋" w:hAnsi="仿宋" w:eastAsia="仿宋" w:cs="仿宋"/>
          <w:spacing w:val="18"/>
          <w:sz w:val="24"/>
          <w:szCs w:val="24"/>
          <w:highlight w:val="none"/>
        </w:rPr>
        <w:t xml:space="preserve"> </w:t>
      </w:r>
      <w:r>
        <w:rPr>
          <w:rFonts w:ascii="仿宋" w:hAnsi="仿宋" w:eastAsia="仿宋" w:cs="仿宋"/>
          <w:spacing w:val="-1"/>
          <w:sz w:val="24"/>
          <w:szCs w:val="24"/>
          <w:highlight w:val="none"/>
        </w:rPr>
        <w:t>评审因素和指标内容。</w:t>
      </w:r>
    </w:p>
    <w:p w14:paraId="1084053B">
      <w:pPr>
        <w:spacing w:before="186" w:line="288" w:lineRule="auto"/>
        <w:ind w:left="11" w:right="66" w:firstLine="527"/>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4</w:t>
      </w:r>
      <w:r>
        <w:rPr>
          <w:rFonts w:ascii="Times New Roman" w:hAnsi="Times New Roman" w:eastAsia="Times New Roman" w:cs="Times New Roman"/>
          <w:spacing w:val="-22"/>
          <w:sz w:val="24"/>
          <w:szCs w:val="24"/>
          <w:highlight w:val="none"/>
        </w:rPr>
        <w:t xml:space="preserve"> </w:t>
      </w:r>
      <w:r>
        <w:rPr>
          <w:rFonts w:ascii="仿宋" w:hAnsi="仿宋" w:eastAsia="仿宋" w:cs="仿宋"/>
          <w:spacing w:val="-2"/>
          <w:sz w:val="24"/>
          <w:szCs w:val="24"/>
          <w:highlight w:val="none"/>
        </w:rPr>
        <w:t>、如投标人所投产品为政府强制采购的节能产品，投标人应提供有效期内的认证</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证书或相关证明，否则其投标将被认定为投标无效。</w:t>
      </w:r>
    </w:p>
    <w:p w14:paraId="2F171F66">
      <w:pPr>
        <w:spacing w:before="186" w:line="361" w:lineRule="auto"/>
        <w:ind w:left="11" w:right="66" w:firstLine="540"/>
        <w:jc w:val="both"/>
        <w:rPr>
          <w:rFonts w:ascii="仿宋" w:hAnsi="仿宋" w:eastAsia="仿宋" w:cs="仿宋"/>
          <w:sz w:val="24"/>
          <w:szCs w:val="24"/>
          <w:highlight w:val="none"/>
        </w:rPr>
      </w:pPr>
      <w:r>
        <w:rPr>
          <w:rFonts w:ascii="仿宋" w:hAnsi="仿宋" w:eastAsia="仿宋" w:cs="仿宋"/>
          <w:spacing w:val="2"/>
          <w:sz w:val="24"/>
          <w:szCs w:val="24"/>
          <w:highlight w:val="none"/>
        </w:rPr>
        <w:t>如投标人所投产品属于网络关键设备和网络安全专用产品的，投标人所投产品应</w:t>
      </w:r>
      <w:r>
        <w:rPr>
          <w:rFonts w:ascii="仿宋" w:hAnsi="仿宋" w:eastAsia="仿宋" w:cs="仿宋"/>
          <w:spacing w:val="3"/>
          <w:sz w:val="24"/>
          <w:szCs w:val="24"/>
          <w:highlight w:val="none"/>
        </w:rPr>
        <w:t xml:space="preserve"> </w:t>
      </w:r>
      <w:r>
        <w:rPr>
          <w:rFonts w:ascii="仿宋" w:hAnsi="仿宋" w:eastAsia="仿宋" w:cs="仿宋"/>
          <w:spacing w:val="-3"/>
          <w:sz w:val="24"/>
          <w:szCs w:val="24"/>
          <w:highlight w:val="none"/>
        </w:rPr>
        <w:t>为经具备资格的机构安全认证合格或者安全检测符合要求的产品。投标人应提供相关证</w:t>
      </w:r>
      <w:r>
        <w:rPr>
          <w:rFonts w:ascii="仿宋" w:hAnsi="仿宋" w:eastAsia="仿宋" w:cs="仿宋"/>
          <w:spacing w:val="7"/>
          <w:sz w:val="24"/>
          <w:szCs w:val="24"/>
          <w:highlight w:val="none"/>
        </w:rPr>
        <w:t xml:space="preserve"> </w:t>
      </w:r>
      <w:r>
        <w:rPr>
          <w:rFonts w:ascii="仿宋" w:hAnsi="仿宋" w:eastAsia="仿宋" w:cs="仿宋"/>
          <w:spacing w:val="-1"/>
          <w:sz w:val="24"/>
          <w:szCs w:val="24"/>
          <w:highlight w:val="none"/>
        </w:rPr>
        <w:t>明，否则其投标将被认定为投标无效。</w:t>
      </w:r>
    </w:p>
    <w:p w14:paraId="22B269B8">
      <w:pPr>
        <w:spacing w:before="119" w:line="360" w:lineRule="auto"/>
        <w:ind w:left="1" w:right="66" w:firstLine="545"/>
        <w:jc w:val="both"/>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5</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2"/>
          <w:sz w:val="24"/>
          <w:szCs w:val="24"/>
          <w:highlight w:val="none"/>
        </w:rPr>
        <w:t>、采用最低评标价法的采购项目，提供相同品牌产品（单一产品或核心产品品牌</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相同。核心产品超过一种产品的，核心产品中只要有一种产品为相同品牌，即认定为核</w:t>
      </w:r>
      <w:r>
        <w:rPr>
          <w:rFonts w:ascii="仿宋" w:hAnsi="仿宋" w:eastAsia="仿宋" w:cs="仿宋"/>
          <w:spacing w:val="17"/>
          <w:sz w:val="24"/>
          <w:szCs w:val="24"/>
          <w:highlight w:val="none"/>
        </w:rPr>
        <w:t xml:space="preserve"> </w:t>
      </w:r>
      <w:r>
        <w:rPr>
          <w:rFonts w:ascii="仿宋" w:hAnsi="仿宋" w:eastAsia="仿宋" w:cs="仿宋"/>
          <w:spacing w:val="-3"/>
          <w:sz w:val="24"/>
          <w:szCs w:val="24"/>
          <w:highlight w:val="none"/>
        </w:rPr>
        <w:t>心产品为相同品牌）的不同投标人参加同一合同项下投标的，以其中通过资格审查、符</w:t>
      </w:r>
    </w:p>
    <w:p w14:paraId="649A0695">
      <w:pPr>
        <w:spacing w:line="360" w:lineRule="auto"/>
        <w:rPr>
          <w:rFonts w:ascii="仿宋" w:hAnsi="仿宋" w:eastAsia="仿宋" w:cs="仿宋"/>
          <w:sz w:val="24"/>
          <w:szCs w:val="24"/>
          <w:highlight w:val="none"/>
        </w:rPr>
        <w:sectPr>
          <w:footerReference r:id="rId30" w:type="default"/>
          <w:pgSz w:w="11906" w:h="16839"/>
          <w:pgMar w:top="1431" w:right="1390" w:bottom="1199" w:left="1423" w:header="0" w:footer="966" w:gutter="0"/>
          <w:cols w:space="720" w:num="1"/>
        </w:sectPr>
      </w:pPr>
    </w:p>
    <w:p w14:paraId="7C5F79B0">
      <w:pPr>
        <w:spacing w:before="102" w:line="360" w:lineRule="auto"/>
        <w:ind w:left="199" w:right="35" w:hanging="14"/>
        <w:jc w:val="both"/>
        <w:rPr>
          <w:rFonts w:ascii="仿宋" w:hAnsi="仿宋" w:eastAsia="仿宋" w:cs="仿宋"/>
          <w:sz w:val="24"/>
          <w:szCs w:val="24"/>
          <w:highlight w:val="none"/>
        </w:rPr>
      </w:pPr>
      <w:r>
        <w:rPr>
          <w:rFonts w:ascii="仿宋" w:hAnsi="仿宋" w:eastAsia="仿宋" w:cs="仿宋"/>
          <w:spacing w:val="-3"/>
          <w:sz w:val="24"/>
          <w:szCs w:val="24"/>
          <w:highlight w:val="none"/>
        </w:rPr>
        <w:t>合性审查且报价最低的参加评标；报价相同的，由采购人或者采购人委托评标委员会按</w:t>
      </w:r>
      <w:r>
        <w:rPr>
          <w:rFonts w:ascii="仿宋" w:hAnsi="仿宋" w:eastAsia="仿宋" w:cs="仿宋"/>
          <w:spacing w:val="11"/>
          <w:sz w:val="24"/>
          <w:szCs w:val="24"/>
          <w:highlight w:val="none"/>
        </w:rPr>
        <w:t xml:space="preserve"> </w:t>
      </w:r>
      <w:r>
        <w:rPr>
          <w:rFonts w:ascii="仿宋" w:hAnsi="仿宋" w:eastAsia="仿宋" w:cs="仿宋"/>
          <w:spacing w:val="-3"/>
          <w:sz w:val="24"/>
          <w:szCs w:val="24"/>
          <w:highlight w:val="none"/>
        </w:rPr>
        <w:t>照招标文件规定的方式确定一个参加评标的投标人，招标文件未规定的采取随机</w:t>
      </w:r>
      <w:r>
        <w:rPr>
          <w:rFonts w:ascii="仿宋" w:hAnsi="仿宋" w:eastAsia="仿宋" w:cs="仿宋"/>
          <w:spacing w:val="-4"/>
          <w:sz w:val="24"/>
          <w:szCs w:val="24"/>
          <w:highlight w:val="none"/>
        </w:rPr>
        <w:t>抽取方</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式确定，其他投标无效。</w:t>
      </w:r>
    </w:p>
    <w:p w14:paraId="05FDB6DA">
      <w:pPr>
        <w:spacing w:before="9" w:line="359" w:lineRule="auto"/>
        <w:ind w:left="181" w:firstLine="478"/>
        <w:jc w:val="both"/>
        <w:rPr>
          <w:rFonts w:ascii="仿宋" w:hAnsi="仿宋" w:eastAsia="仿宋" w:cs="仿宋"/>
          <w:sz w:val="24"/>
          <w:szCs w:val="24"/>
          <w:highlight w:val="none"/>
        </w:rPr>
      </w:pPr>
      <w:r>
        <w:rPr>
          <w:rFonts w:ascii="仿宋" w:hAnsi="仿宋" w:eastAsia="仿宋" w:cs="仿宋"/>
          <w:spacing w:val="-2"/>
          <w:sz w:val="24"/>
          <w:szCs w:val="24"/>
          <w:highlight w:val="none"/>
        </w:rPr>
        <w:t>使用综合评分法的采购项目，提供相同品牌产品（单一产品或核心产品品牌相同。</w:t>
      </w:r>
      <w:r>
        <w:rPr>
          <w:rFonts w:ascii="仿宋" w:hAnsi="仿宋" w:eastAsia="仿宋" w:cs="仿宋"/>
          <w:spacing w:val="10"/>
          <w:sz w:val="24"/>
          <w:szCs w:val="24"/>
          <w:highlight w:val="none"/>
        </w:rPr>
        <w:t xml:space="preserve"> </w:t>
      </w:r>
      <w:r>
        <w:rPr>
          <w:rFonts w:ascii="仿宋" w:hAnsi="仿宋" w:eastAsia="仿宋" w:cs="仿宋"/>
          <w:spacing w:val="-3"/>
          <w:sz w:val="24"/>
          <w:szCs w:val="24"/>
          <w:highlight w:val="none"/>
        </w:rPr>
        <w:t>核心产品超过一种产品的，核心产品中只要有一种产品为相同品牌，即认定为核心产品</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为相同品牌）且通过资格审查、符合性审查的不同投标人参加同一合同项下投标的，按</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一家投标人计算，评审后得分最高的同品牌投标人获得中标人推荐资格；评审得分相同</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的，由采购人或者采购人委托评标委员会按照招标文件规定的方式确定一个投标人获得</w:t>
      </w:r>
      <w:r>
        <w:rPr>
          <w:rFonts w:ascii="仿宋" w:hAnsi="仿宋" w:eastAsia="仿宋" w:cs="仿宋"/>
          <w:spacing w:val="15"/>
          <w:sz w:val="24"/>
          <w:szCs w:val="24"/>
          <w:highlight w:val="none"/>
        </w:rPr>
        <w:t xml:space="preserve"> </w:t>
      </w:r>
      <w:r>
        <w:rPr>
          <w:rFonts w:ascii="仿宋" w:hAnsi="仿宋" w:eastAsia="仿宋" w:cs="仿宋"/>
          <w:spacing w:val="-3"/>
          <w:sz w:val="24"/>
          <w:szCs w:val="24"/>
          <w:highlight w:val="none"/>
        </w:rPr>
        <w:t>中标人推荐资格，招标文件未规定的采取随机抽取方式确定，其他同品牌投标人不作为</w:t>
      </w:r>
      <w:r>
        <w:rPr>
          <w:rFonts w:ascii="仿宋" w:hAnsi="仿宋" w:eastAsia="仿宋" w:cs="仿宋"/>
          <w:spacing w:val="15"/>
          <w:sz w:val="24"/>
          <w:szCs w:val="24"/>
          <w:highlight w:val="none"/>
        </w:rPr>
        <w:t xml:space="preserve"> </w:t>
      </w:r>
      <w:r>
        <w:rPr>
          <w:rFonts w:ascii="仿宋" w:hAnsi="仿宋" w:eastAsia="仿宋" w:cs="仿宋"/>
          <w:spacing w:val="-2"/>
          <w:sz w:val="24"/>
          <w:szCs w:val="24"/>
          <w:highlight w:val="none"/>
        </w:rPr>
        <w:t>中标候选人。</w:t>
      </w:r>
    </w:p>
    <w:p w14:paraId="67DB86BA">
      <w:pPr>
        <w:spacing w:before="1" w:line="214" w:lineRule="auto"/>
        <w:ind w:left="660"/>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6</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3"/>
          <w:sz w:val="24"/>
          <w:szCs w:val="24"/>
          <w:highlight w:val="none"/>
        </w:rPr>
        <w:t>、中标候选人并列时的处理方式</w:t>
      </w:r>
    </w:p>
    <w:p w14:paraId="6FA55D1C">
      <w:pPr>
        <w:spacing w:before="188" w:line="360" w:lineRule="auto"/>
        <w:ind w:left="192" w:right="35" w:firstLine="477"/>
        <w:rPr>
          <w:rFonts w:ascii="仿宋" w:hAnsi="仿宋" w:eastAsia="仿宋" w:cs="仿宋"/>
          <w:sz w:val="24"/>
          <w:szCs w:val="24"/>
          <w:highlight w:val="none"/>
        </w:rPr>
      </w:pPr>
      <w:r>
        <w:rPr>
          <w:rFonts w:ascii="仿宋" w:hAnsi="仿宋" w:eastAsia="仿宋" w:cs="仿宋"/>
          <w:spacing w:val="-3"/>
          <w:sz w:val="24"/>
          <w:szCs w:val="24"/>
          <w:highlight w:val="none"/>
        </w:rPr>
        <w:t>如采用最低评标办法，则：在全部满足以上实质性要求前提下，依据统一的价格要</w:t>
      </w:r>
      <w:r>
        <w:rPr>
          <w:rFonts w:ascii="仿宋" w:hAnsi="仿宋" w:eastAsia="仿宋" w:cs="仿宋"/>
          <w:spacing w:val="1"/>
          <w:sz w:val="24"/>
          <w:szCs w:val="24"/>
          <w:highlight w:val="none"/>
        </w:rPr>
        <w:t xml:space="preserve"> </w:t>
      </w:r>
      <w:r>
        <w:rPr>
          <w:rFonts w:ascii="仿宋" w:hAnsi="仿宋" w:eastAsia="仿宋" w:cs="仿宋"/>
          <w:spacing w:val="-3"/>
          <w:sz w:val="24"/>
          <w:szCs w:val="24"/>
          <w:highlight w:val="none"/>
        </w:rPr>
        <w:t>素评定最低报价，以提出最低报价的投标人作为排名第一的中标候选人。投标报价相同</w:t>
      </w:r>
      <w:r>
        <w:rPr>
          <w:rFonts w:ascii="仿宋" w:hAnsi="仿宋" w:eastAsia="仿宋" w:cs="仿宋"/>
          <w:spacing w:val="4"/>
          <w:sz w:val="24"/>
          <w:szCs w:val="24"/>
          <w:highlight w:val="none"/>
        </w:rPr>
        <w:t xml:space="preserve"> </w:t>
      </w:r>
      <w:r>
        <w:rPr>
          <w:rFonts w:ascii="仿宋" w:hAnsi="仿宋" w:eastAsia="仿宋" w:cs="仿宋"/>
          <w:spacing w:val="-2"/>
          <w:sz w:val="24"/>
          <w:szCs w:val="24"/>
          <w:highlight w:val="none"/>
        </w:rPr>
        <w:t>的，按照技术指标优劣排序。</w:t>
      </w:r>
    </w:p>
    <w:p w14:paraId="6A9B8DE8">
      <w:pPr>
        <w:spacing w:before="2" w:line="359" w:lineRule="auto"/>
        <w:ind w:right="8" w:firstLine="666"/>
        <w:rPr>
          <w:rFonts w:ascii="仿宋" w:hAnsi="仿宋" w:eastAsia="仿宋" w:cs="仿宋"/>
          <w:sz w:val="24"/>
          <w:szCs w:val="24"/>
          <w:highlight w:val="none"/>
        </w:rPr>
      </w:pPr>
      <w:r>
        <w:rPr>
          <w:rFonts w:ascii="仿宋" w:hAnsi="仿宋" w:eastAsia="仿宋" w:cs="仿宋"/>
          <w:spacing w:val="-2"/>
          <w:sz w:val="24"/>
          <w:szCs w:val="24"/>
          <w:highlight w:val="none"/>
        </w:rPr>
        <w:t>如采用综合评分法，则：评标结果按评审后得分由高到低顺序排列。</w:t>
      </w:r>
      <w:r>
        <w:rPr>
          <w:rFonts w:ascii="仿宋" w:hAnsi="仿宋" w:eastAsia="仿宋" w:cs="仿宋"/>
          <w:spacing w:val="-3"/>
          <w:sz w:val="24"/>
          <w:szCs w:val="24"/>
          <w:highlight w:val="none"/>
        </w:rPr>
        <w:t>得分相同的，</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按投标报价由低到高顺序排列。得分且投标报价相同的并列。投标文件满足招标文件全</w:t>
      </w:r>
    </w:p>
    <w:p w14:paraId="3A67F2A0">
      <w:pPr>
        <w:spacing w:before="1" w:line="214" w:lineRule="auto"/>
        <w:outlineLvl w:val="1"/>
        <w:rPr>
          <w:rFonts w:ascii="仿宋" w:hAnsi="仿宋" w:eastAsia="仿宋" w:cs="仿宋"/>
          <w:sz w:val="24"/>
          <w:szCs w:val="24"/>
          <w:highlight w:val="none"/>
        </w:rPr>
      </w:pPr>
      <w:r>
        <w:rPr>
          <w:rFonts w:ascii="仿宋" w:hAnsi="仿宋" w:eastAsia="仿宋" w:cs="仿宋"/>
          <w:spacing w:val="2"/>
          <w:sz w:val="24"/>
          <w:szCs w:val="24"/>
          <w:highlight w:val="none"/>
        </w:rPr>
        <w:t>部实质性要求，且按照评审因素的量化指标评审得分最高的投标人为排名第一的中标候</w:t>
      </w:r>
    </w:p>
    <w:p w14:paraId="53FA0801">
      <w:pPr>
        <w:spacing w:before="189" w:line="221" w:lineRule="auto"/>
        <w:ind w:left="2"/>
        <w:rPr>
          <w:rFonts w:ascii="仿宋" w:hAnsi="仿宋" w:eastAsia="仿宋" w:cs="仿宋"/>
          <w:sz w:val="24"/>
          <w:szCs w:val="24"/>
          <w:highlight w:val="none"/>
        </w:rPr>
      </w:pPr>
      <w:r>
        <w:rPr>
          <w:rFonts w:ascii="仿宋" w:hAnsi="仿宋" w:eastAsia="仿宋" w:cs="仿宋"/>
          <w:spacing w:val="-5"/>
          <w:sz w:val="24"/>
          <w:szCs w:val="24"/>
          <w:highlight w:val="none"/>
        </w:rPr>
        <w:t>选人。</w:t>
      </w:r>
    </w:p>
    <w:p w14:paraId="2CD7585C">
      <w:pPr>
        <w:spacing w:line="221" w:lineRule="auto"/>
        <w:rPr>
          <w:rFonts w:ascii="仿宋" w:hAnsi="仿宋" w:eastAsia="仿宋" w:cs="仿宋"/>
          <w:sz w:val="24"/>
          <w:szCs w:val="24"/>
          <w:highlight w:val="none"/>
        </w:rPr>
        <w:sectPr>
          <w:footerReference r:id="rId31" w:type="default"/>
          <w:pgSz w:w="11906" w:h="16839"/>
          <w:pgMar w:top="1431" w:right="1421" w:bottom="1199" w:left="1245" w:header="0" w:footer="966" w:gutter="0"/>
          <w:cols w:space="720" w:num="1"/>
        </w:sectPr>
      </w:pPr>
    </w:p>
    <w:p w14:paraId="7E06CDFF">
      <w:pPr>
        <w:spacing w:before="143" w:line="222" w:lineRule="auto"/>
        <w:ind w:left="2947"/>
        <w:rPr>
          <w:rFonts w:ascii="仿宋" w:hAnsi="仿宋" w:eastAsia="仿宋" w:cs="仿宋"/>
          <w:sz w:val="31"/>
          <w:szCs w:val="31"/>
          <w:highlight w:val="none"/>
        </w:rPr>
      </w:pPr>
      <w:r>
        <w:rPr>
          <w:rFonts w:ascii="仿宋" w:hAnsi="仿宋" w:eastAsia="仿宋" w:cs="仿宋"/>
          <w:b/>
          <w:bCs/>
          <w:sz w:val="31"/>
          <w:szCs w:val="31"/>
          <w:highlight w:val="none"/>
        </w:rPr>
        <w:t>附表一</w:t>
      </w:r>
      <w:r>
        <w:rPr>
          <w:rFonts w:ascii="仿宋" w:hAnsi="仿宋" w:eastAsia="仿宋" w:cs="仿宋"/>
          <w:spacing w:val="19"/>
          <w:sz w:val="31"/>
          <w:szCs w:val="31"/>
          <w:highlight w:val="none"/>
        </w:rPr>
        <w:t xml:space="preserve">  </w:t>
      </w:r>
      <w:r>
        <w:rPr>
          <w:rFonts w:ascii="仿宋" w:hAnsi="仿宋" w:eastAsia="仿宋" w:cs="仿宋"/>
          <w:b/>
          <w:bCs/>
          <w:sz w:val="31"/>
          <w:szCs w:val="31"/>
          <w:highlight w:val="none"/>
        </w:rPr>
        <w:t>资格审查标准</w:t>
      </w:r>
    </w:p>
    <w:p w14:paraId="0635F6DF">
      <w:pPr>
        <w:spacing w:line="94" w:lineRule="exact"/>
        <w:rPr>
          <w:highlight w:val="none"/>
        </w:rPr>
      </w:pPr>
    </w:p>
    <w:tbl>
      <w:tblPr>
        <w:tblStyle w:val="12"/>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861"/>
        <w:gridCol w:w="5266"/>
        <w:gridCol w:w="1204"/>
      </w:tblGrid>
      <w:tr w14:paraId="7FBE3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12" w:type="dxa"/>
            <w:vAlign w:val="top"/>
          </w:tcPr>
          <w:p w14:paraId="389BB53A">
            <w:pPr>
              <w:pStyle w:val="13"/>
              <w:spacing w:before="199" w:line="217" w:lineRule="auto"/>
              <w:ind w:left="165"/>
              <w:rPr>
                <w:highlight w:val="none"/>
              </w:rPr>
            </w:pPr>
            <w:r>
              <w:rPr>
                <w:b/>
                <w:bCs/>
                <w:spacing w:val="-7"/>
                <w:highlight w:val="none"/>
              </w:rPr>
              <w:t>序号</w:t>
            </w:r>
          </w:p>
        </w:tc>
        <w:tc>
          <w:tcPr>
            <w:tcW w:w="1861" w:type="dxa"/>
            <w:vAlign w:val="top"/>
          </w:tcPr>
          <w:p w14:paraId="2E2A336C">
            <w:pPr>
              <w:pStyle w:val="13"/>
              <w:spacing w:before="199" w:line="217" w:lineRule="auto"/>
              <w:ind w:left="491"/>
              <w:rPr>
                <w:highlight w:val="none"/>
              </w:rPr>
            </w:pPr>
            <w:r>
              <w:rPr>
                <w:b/>
                <w:bCs/>
                <w:spacing w:val="-14"/>
                <w:highlight w:val="none"/>
              </w:rPr>
              <w:t>审查要素</w:t>
            </w:r>
          </w:p>
        </w:tc>
        <w:tc>
          <w:tcPr>
            <w:tcW w:w="5266" w:type="dxa"/>
            <w:vAlign w:val="top"/>
          </w:tcPr>
          <w:p w14:paraId="074A1951">
            <w:pPr>
              <w:pStyle w:val="13"/>
              <w:spacing w:before="199" w:line="217" w:lineRule="auto"/>
              <w:ind w:left="2192"/>
              <w:rPr>
                <w:highlight w:val="none"/>
              </w:rPr>
            </w:pPr>
            <w:r>
              <w:rPr>
                <w:b/>
                <w:bCs/>
                <w:spacing w:val="-13"/>
                <w:highlight w:val="none"/>
              </w:rPr>
              <w:t>审查标准</w:t>
            </w:r>
          </w:p>
        </w:tc>
        <w:tc>
          <w:tcPr>
            <w:tcW w:w="1204" w:type="dxa"/>
            <w:vAlign w:val="top"/>
          </w:tcPr>
          <w:p w14:paraId="5148AA08">
            <w:pPr>
              <w:pStyle w:val="13"/>
              <w:spacing w:before="199" w:line="217" w:lineRule="auto"/>
              <w:ind w:left="161"/>
              <w:rPr>
                <w:highlight w:val="none"/>
              </w:rPr>
            </w:pPr>
            <w:r>
              <w:rPr>
                <w:b/>
                <w:bCs/>
                <w:spacing w:val="-13"/>
                <w:highlight w:val="none"/>
              </w:rPr>
              <w:t>审查结果</w:t>
            </w:r>
          </w:p>
        </w:tc>
      </w:tr>
      <w:tr w14:paraId="4EE84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712" w:type="dxa"/>
            <w:vAlign w:val="top"/>
          </w:tcPr>
          <w:p w14:paraId="331A5ACD">
            <w:pPr>
              <w:spacing w:line="259" w:lineRule="auto"/>
              <w:rPr>
                <w:rFonts w:ascii="Arial"/>
                <w:sz w:val="21"/>
                <w:highlight w:val="none"/>
              </w:rPr>
            </w:pPr>
          </w:p>
          <w:p w14:paraId="2ABA60AB">
            <w:pPr>
              <w:spacing w:line="259" w:lineRule="auto"/>
              <w:rPr>
                <w:rFonts w:ascii="Arial"/>
                <w:sz w:val="21"/>
                <w:highlight w:val="none"/>
              </w:rPr>
            </w:pPr>
          </w:p>
          <w:p w14:paraId="77101664">
            <w:pPr>
              <w:spacing w:line="259" w:lineRule="auto"/>
              <w:rPr>
                <w:rFonts w:ascii="Arial"/>
                <w:sz w:val="21"/>
                <w:highlight w:val="none"/>
              </w:rPr>
            </w:pPr>
          </w:p>
          <w:p w14:paraId="38B05E96">
            <w:pPr>
              <w:spacing w:line="260" w:lineRule="auto"/>
              <w:rPr>
                <w:rFonts w:ascii="Arial"/>
                <w:sz w:val="21"/>
                <w:highlight w:val="none"/>
              </w:rPr>
            </w:pPr>
          </w:p>
          <w:p w14:paraId="5C9477B2">
            <w:pPr>
              <w:spacing w:line="260" w:lineRule="auto"/>
              <w:rPr>
                <w:rFonts w:ascii="Arial"/>
                <w:sz w:val="21"/>
                <w:highlight w:val="none"/>
              </w:rPr>
            </w:pPr>
          </w:p>
          <w:p w14:paraId="1DC680D8">
            <w:pPr>
              <w:spacing w:line="260" w:lineRule="auto"/>
              <w:rPr>
                <w:rFonts w:ascii="Arial"/>
                <w:sz w:val="21"/>
                <w:highlight w:val="none"/>
              </w:rPr>
            </w:pPr>
          </w:p>
          <w:p w14:paraId="0A95A456">
            <w:pPr>
              <w:spacing w:line="260" w:lineRule="auto"/>
              <w:rPr>
                <w:rFonts w:ascii="Arial"/>
                <w:sz w:val="21"/>
                <w:highlight w:val="none"/>
              </w:rPr>
            </w:pPr>
          </w:p>
          <w:p w14:paraId="19276C9A">
            <w:pPr>
              <w:pStyle w:val="13"/>
              <w:spacing w:before="78" w:line="237" w:lineRule="auto"/>
              <w:ind w:left="317"/>
              <w:rPr>
                <w:highlight w:val="none"/>
              </w:rPr>
            </w:pPr>
            <w:r>
              <w:rPr>
                <w:highlight w:val="none"/>
              </w:rPr>
              <w:t>1</w:t>
            </w:r>
          </w:p>
        </w:tc>
        <w:tc>
          <w:tcPr>
            <w:tcW w:w="1861" w:type="dxa"/>
            <w:vAlign w:val="top"/>
          </w:tcPr>
          <w:p w14:paraId="5B6D80CA">
            <w:pPr>
              <w:spacing w:line="270" w:lineRule="auto"/>
              <w:rPr>
                <w:rFonts w:ascii="Arial"/>
                <w:sz w:val="21"/>
                <w:highlight w:val="none"/>
              </w:rPr>
            </w:pPr>
          </w:p>
          <w:p w14:paraId="6FEC402D">
            <w:pPr>
              <w:spacing w:line="270" w:lineRule="auto"/>
              <w:rPr>
                <w:rFonts w:ascii="Arial"/>
                <w:sz w:val="21"/>
                <w:highlight w:val="none"/>
              </w:rPr>
            </w:pPr>
          </w:p>
          <w:p w14:paraId="39CA6D2A">
            <w:pPr>
              <w:spacing w:line="270" w:lineRule="auto"/>
              <w:rPr>
                <w:rFonts w:ascii="Arial"/>
                <w:sz w:val="21"/>
                <w:highlight w:val="none"/>
              </w:rPr>
            </w:pPr>
          </w:p>
          <w:p w14:paraId="13A562F2">
            <w:pPr>
              <w:spacing w:line="270" w:lineRule="auto"/>
              <w:rPr>
                <w:rFonts w:ascii="Arial"/>
                <w:sz w:val="21"/>
                <w:highlight w:val="none"/>
              </w:rPr>
            </w:pPr>
          </w:p>
          <w:p w14:paraId="0C9F6B71">
            <w:pPr>
              <w:spacing w:line="271" w:lineRule="auto"/>
              <w:rPr>
                <w:rFonts w:ascii="Arial"/>
                <w:sz w:val="21"/>
                <w:highlight w:val="none"/>
              </w:rPr>
            </w:pPr>
          </w:p>
          <w:p w14:paraId="548D6C1E">
            <w:pPr>
              <w:pStyle w:val="13"/>
              <w:spacing w:before="78"/>
              <w:ind w:left="13" w:right="278" w:firstLine="5"/>
              <w:jc w:val="both"/>
              <w:rPr>
                <w:highlight w:val="none"/>
              </w:rPr>
            </w:pPr>
            <w:r>
              <w:rPr>
                <w:rFonts w:hint="eastAsia"/>
                <w:spacing w:val="-31"/>
                <w:highlight w:val="none"/>
                <w:lang w:val="en-US" w:eastAsia="zh-CN"/>
              </w:rPr>
              <w:t xml:space="preserve">具有独立承担民事责任的能力 </w:t>
            </w:r>
          </w:p>
        </w:tc>
        <w:tc>
          <w:tcPr>
            <w:tcW w:w="5266" w:type="dxa"/>
            <w:vAlign w:val="top"/>
          </w:tcPr>
          <w:p w14:paraId="3400DD2D">
            <w:pPr>
              <w:pStyle w:val="13"/>
              <w:spacing w:before="36" w:line="232" w:lineRule="auto"/>
              <w:ind w:left="112" w:right="120"/>
              <w:rPr>
                <w:highlight w:val="none"/>
              </w:rPr>
            </w:pPr>
            <w:r>
              <w:rPr>
                <w:spacing w:val="-2"/>
                <w:highlight w:val="none"/>
              </w:rPr>
              <w:t>（</w:t>
            </w:r>
            <w:r>
              <w:rPr>
                <w:spacing w:val="-45"/>
                <w:highlight w:val="none"/>
              </w:rPr>
              <w:t xml:space="preserve"> </w:t>
            </w:r>
            <w:r>
              <w:rPr>
                <w:spacing w:val="-2"/>
                <w:highlight w:val="none"/>
              </w:rPr>
              <w:t>1）投标人是企业（包括合伙企业</w:t>
            </w:r>
            <w:r>
              <w:rPr>
                <w:spacing w:val="-47"/>
                <w:highlight w:val="none"/>
              </w:rPr>
              <w:t xml:space="preserve"> </w:t>
            </w:r>
            <w:r>
              <w:rPr>
                <w:spacing w:val="-2"/>
                <w:highlight w:val="none"/>
              </w:rPr>
              <w:t>）的，应提</w:t>
            </w:r>
            <w:r>
              <w:rPr>
                <w:highlight w:val="none"/>
              </w:rPr>
              <w:t xml:space="preserve"> </w:t>
            </w:r>
            <w:r>
              <w:rPr>
                <w:spacing w:val="7"/>
                <w:highlight w:val="none"/>
              </w:rPr>
              <w:t>供其在市场监督管理部门注册的有效</w:t>
            </w:r>
            <w:r>
              <w:rPr>
                <w:spacing w:val="-71"/>
                <w:highlight w:val="none"/>
              </w:rPr>
              <w:t xml:space="preserve"> </w:t>
            </w:r>
            <w:r>
              <w:rPr>
                <w:spacing w:val="7"/>
                <w:highlight w:val="none"/>
              </w:rPr>
              <w:t>“</w:t>
            </w:r>
            <w:r>
              <w:rPr>
                <w:spacing w:val="-82"/>
                <w:highlight w:val="none"/>
              </w:rPr>
              <w:t xml:space="preserve"> </w:t>
            </w:r>
            <w:r>
              <w:rPr>
                <w:spacing w:val="7"/>
                <w:highlight w:val="none"/>
              </w:rPr>
              <w:t>营业执</w:t>
            </w:r>
            <w:r>
              <w:rPr>
                <w:highlight w:val="none"/>
              </w:rPr>
              <w:t xml:space="preserve"> </w:t>
            </w:r>
            <w:r>
              <w:rPr>
                <w:spacing w:val="-3"/>
                <w:highlight w:val="none"/>
              </w:rPr>
              <w:t>照</w:t>
            </w:r>
            <w:r>
              <w:rPr>
                <w:spacing w:val="15"/>
                <w:highlight w:val="none"/>
              </w:rPr>
              <w:t xml:space="preserve"> </w:t>
            </w:r>
            <w:r>
              <w:rPr>
                <w:spacing w:val="-3"/>
                <w:highlight w:val="none"/>
              </w:rPr>
              <w:t>”的复印件；</w:t>
            </w:r>
          </w:p>
          <w:p w14:paraId="6AF349FD">
            <w:pPr>
              <w:pStyle w:val="13"/>
              <w:spacing w:before="27" w:line="228" w:lineRule="auto"/>
              <w:ind w:left="126" w:right="238" w:hanging="14"/>
              <w:rPr>
                <w:highlight w:val="none"/>
              </w:rPr>
            </w:pPr>
            <w:r>
              <w:rPr>
                <w:spacing w:val="-12"/>
                <w:highlight w:val="none"/>
              </w:rPr>
              <w:t>（2）投标人是事业单位的，应提供其有效的“事</w:t>
            </w:r>
            <w:r>
              <w:rPr>
                <w:spacing w:val="13"/>
                <w:highlight w:val="none"/>
              </w:rPr>
              <w:t xml:space="preserve"> </w:t>
            </w:r>
            <w:r>
              <w:rPr>
                <w:spacing w:val="-2"/>
                <w:highlight w:val="none"/>
              </w:rPr>
              <w:t>业单位法人证书”复印件；</w:t>
            </w:r>
          </w:p>
          <w:p w14:paraId="0AB3BA20">
            <w:pPr>
              <w:pStyle w:val="13"/>
              <w:spacing w:before="32" w:line="228" w:lineRule="auto"/>
              <w:ind w:left="116" w:right="240" w:hanging="4"/>
              <w:rPr>
                <w:highlight w:val="none"/>
              </w:rPr>
            </w:pPr>
            <w:r>
              <w:rPr>
                <w:spacing w:val="-4"/>
                <w:highlight w:val="none"/>
              </w:rPr>
              <w:t>（</w:t>
            </w:r>
            <w:r>
              <w:rPr>
                <w:spacing w:val="-50"/>
                <w:highlight w:val="none"/>
              </w:rPr>
              <w:t xml:space="preserve"> </w:t>
            </w:r>
            <w:r>
              <w:rPr>
                <w:spacing w:val="-4"/>
                <w:highlight w:val="none"/>
              </w:rPr>
              <w:t>3）投标人是非企业专业服务机构的，应提供</w:t>
            </w:r>
            <w:r>
              <w:rPr>
                <w:highlight w:val="none"/>
              </w:rPr>
              <w:t xml:space="preserve"> </w:t>
            </w:r>
            <w:r>
              <w:rPr>
                <w:spacing w:val="-3"/>
                <w:highlight w:val="none"/>
              </w:rPr>
              <w:t>其有效的</w:t>
            </w:r>
            <w:r>
              <w:rPr>
                <w:spacing w:val="-86"/>
                <w:highlight w:val="none"/>
              </w:rPr>
              <w:t xml:space="preserve"> </w:t>
            </w:r>
            <w:r>
              <w:rPr>
                <w:spacing w:val="-3"/>
                <w:highlight w:val="none"/>
              </w:rPr>
              <w:t>“执业许可证”复印件；</w:t>
            </w:r>
          </w:p>
          <w:p w14:paraId="406A33F9">
            <w:pPr>
              <w:pStyle w:val="13"/>
              <w:spacing w:before="28" w:line="228" w:lineRule="auto"/>
              <w:ind w:left="122" w:right="240" w:hanging="10"/>
              <w:rPr>
                <w:highlight w:val="none"/>
              </w:rPr>
            </w:pPr>
            <w:r>
              <w:rPr>
                <w:spacing w:val="-3"/>
                <w:highlight w:val="none"/>
              </w:rPr>
              <w:t>（</w:t>
            </w:r>
            <w:r>
              <w:rPr>
                <w:spacing w:val="-71"/>
                <w:highlight w:val="none"/>
              </w:rPr>
              <w:t xml:space="preserve"> </w:t>
            </w:r>
            <w:r>
              <w:rPr>
                <w:spacing w:val="-3"/>
                <w:highlight w:val="none"/>
              </w:rPr>
              <w:t>4）投标人是民办非企业单位的，应提供其有</w:t>
            </w:r>
            <w:r>
              <w:rPr>
                <w:highlight w:val="none"/>
              </w:rPr>
              <w:t xml:space="preserve"> </w:t>
            </w:r>
            <w:r>
              <w:rPr>
                <w:spacing w:val="-2"/>
                <w:highlight w:val="none"/>
              </w:rPr>
              <w:t>效的登记证书复印件；</w:t>
            </w:r>
          </w:p>
          <w:p w14:paraId="7DAB8931">
            <w:pPr>
              <w:pStyle w:val="13"/>
              <w:spacing w:before="31" w:line="227" w:lineRule="auto"/>
              <w:ind w:left="137" w:right="240" w:hanging="25"/>
              <w:rPr>
                <w:highlight w:val="none"/>
              </w:rPr>
            </w:pPr>
            <w:r>
              <w:rPr>
                <w:spacing w:val="-4"/>
                <w:highlight w:val="none"/>
              </w:rPr>
              <w:t>（</w:t>
            </w:r>
            <w:r>
              <w:rPr>
                <w:spacing w:val="-50"/>
                <w:highlight w:val="none"/>
              </w:rPr>
              <w:t xml:space="preserve"> </w:t>
            </w:r>
            <w:r>
              <w:rPr>
                <w:spacing w:val="-4"/>
                <w:highlight w:val="none"/>
              </w:rPr>
              <w:t>5）投标人是个体工商户的，应提供其有效的</w:t>
            </w:r>
            <w:r>
              <w:rPr>
                <w:highlight w:val="none"/>
              </w:rPr>
              <w:t xml:space="preserve"> </w:t>
            </w:r>
            <w:r>
              <w:rPr>
                <w:spacing w:val="-4"/>
                <w:highlight w:val="none"/>
              </w:rPr>
              <w:t>“营业执照”复印件；</w:t>
            </w:r>
          </w:p>
          <w:p w14:paraId="12ED3466">
            <w:pPr>
              <w:pStyle w:val="13"/>
              <w:spacing w:before="32" w:line="222" w:lineRule="auto"/>
              <w:ind w:left="118" w:right="240" w:hanging="6"/>
              <w:rPr>
                <w:highlight w:val="none"/>
              </w:rPr>
            </w:pPr>
            <w:r>
              <w:rPr>
                <w:spacing w:val="-4"/>
                <w:highlight w:val="none"/>
              </w:rPr>
              <w:t>（</w:t>
            </w:r>
            <w:r>
              <w:rPr>
                <w:spacing w:val="-50"/>
                <w:highlight w:val="none"/>
              </w:rPr>
              <w:t xml:space="preserve"> </w:t>
            </w:r>
            <w:r>
              <w:rPr>
                <w:spacing w:val="-4"/>
                <w:highlight w:val="none"/>
              </w:rPr>
              <w:t>6）投标人是自然人的，应提供其有效的自然</w:t>
            </w:r>
            <w:r>
              <w:rPr>
                <w:highlight w:val="none"/>
              </w:rPr>
              <w:t xml:space="preserve"> </w:t>
            </w:r>
            <w:r>
              <w:rPr>
                <w:spacing w:val="-2"/>
                <w:highlight w:val="none"/>
              </w:rPr>
              <w:t>人身份证明复印件。</w:t>
            </w:r>
          </w:p>
        </w:tc>
        <w:tc>
          <w:tcPr>
            <w:tcW w:w="1204" w:type="dxa"/>
            <w:vAlign w:val="top"/>
          </w:tcPr>
          <w:p w14:paraId="3FA952FE">
            <w:pPr>
              <w:rPr>
                <w:rFonts w:ascii="Arial"/>
                <w:sz w:val="21"/>
                <w:highlight w:val="none"/>
              </w:rPr>
            </w:pPr>
          </w:p>
        </w:tc>
      </w:tr>
      <w:tr w14:paraId="6A5F4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5" w:hRule="atLeast"/>
        </w:trPr>
        <w:tc>
          <w:tcPr>
            <w:tcW w:w="712" w:type="dxa"/>
            <w:vMerge w:val="restart"/>
            <w:tcBorders>
              <w:bottom w:val="nil"/>
            </w:tcBorders>
            <w:vAlign w:val="top"/>
          </w:tcPr>
          <w:p w14:paraId="0F0A75F7">
            <w:pPr>
              <w:spacing w:line="249" w:lineRule="auto"/>
              <w:rPr>
                <w:rFonts w:ascii="Arial"/>
                <w:sz w:val="21"/>
                <w:highlight w:val="none"/>
              </w:rPr>
            </w:pPr>
          </w:p>
          <w:p w14:paraId="50BC6FE9">
            <w:pPr>
              <w:spacing w:line="249" w:lineRule="auto"/>
              <w:rPr>
                <w:rFonts w:ascii="Arial"/>
                <w:sz w:val="21"/>
                <w:highlight w:val="none"/>
              </w:rPr>
            </w:pPr>
          </w:p>
          <w:p w14:paraId="675719B6">
            <w:pPr>
              <w:spacing w:line="249" w:lineRule="auto"/>
              <w:rPr>
                <w:rFonts w:ascii="Arial"/>
                <w:sz w:val="21"/>
                <w:highlight w:val="none"/>
              </w:rPr>
            </w:pPr>
          </w:p>
          <w:p w14:paraId="45DBBE23">
            <w:pPr>
              <w:spacing w:line="249" w:lineRule="auto"/>
              <w:rPr>
                <w:rFonts w:ascii="Arial"/>
                <w:sz w:val="21"/>
                <w:highlight w:val="none"/>
              </w:rPr>
            </w:pPr>
          </w:p>
          <w:p w14:paraId="34AEEBDF">
            <w:pPr>
              <w:spacing w:line="249" w:lineRule="auto"/>
              <w:rPr>
                <w:rFonts w:ascii="Arial"/>
                <w:sz w:val="21"/>
                <w:highlight w:val="none"/>
              </w:rPr>
            </w:pPr>
          </w:p>
          <w:p w14:paraId="235E0BC3">
            <w:pPr>
              <w:spacing w:line="249" w:lineRule="auto"/>
              <w:rPr>
                <w:rFonts w:ascii="Arial"/>
                <w:sz w:val="21"/>
                <w:highlight w:val="none"/>
              </w:rPr>
            </w:pPr>
          </w:p>
          <w:p w14:paraId="6B5EC731">
            <w:pPr>
              <w:spacing w:line="249" w:lineRule="auto"/>
              <w:rPr>
                <w:rFonts w:ascii="Arial"/>
                <w:sz w:val="21"/>
                <w:highlight w:val="none"/>
              </w:rPr>
            </w:pPr>
          </w:p>
          <w:p w14:paraId="6FD64A0E">
            <w:pPr>
              <w:spacing w:line="249" w:lineRule="auto"/>
              <w:rPr>
                <w:rFonts w:ascii="Arial"/>
                <w:sz w:val="21"/>
                <w:highlight w:val="none"/>
              </w:rPr>
            </w:pPr>
          </w:p>
          <w:p w14:paraId="5283ED1D">
            <w:pPr>
              <w:spacing w:line="249" w:lineRule="auto"/>
              <w:rPr>
                <w:rFonts w:ascii="Arial"/>
                <w:sz w:val="21"/>
                <w:highlight w:val="none"/>
              </w:rPr>
            </w:pPr>
          </w:p>
          <w:p w14:paraId="57255065">
            <w:pPr>
              <w:spacing w:line="249" w:lineRule="auto"/>
              <w:rPr>
                <w:rFonts w:ascii="Arial"/>
                <w:sz w:val="21"/>
                <w:highlight w:val="none"/>
              </w:rPr>
            </w:pPr>
          </w:p>
          <w:p w14:paraId="141D1B82">
            <w:pPr>
              <w:spacing w:line="249" w:lineRule="auto"/>
              <w:rPr>
                <w:rFonts w:ascii="Arial"/>
                <w:sz w:val="21"/>
                <w:highlight w:val="none"/>
              </w:rPr>
            </w:pPr>
          </w:p>
          <w:p w14:paraId="14737BEC">
            <w:pPr>
              <w:spacing w:line="249" w:lineRule="auto"/>
              <w:rPr>
                <w:rFonts w:ascii="Arial"/>
                <w:sz w:val="21"/>
                <w:highlight w:val="none"/>
              </w:rPr>
            </w:pPr>
          </w:p>
          <w:p w14:paraId="5CD3D37D">
            <w:pPr>
              <w:spacing w:line="249" w:lineRule="auto"/>
              <w:rPr>
                <w:rFonts w:ascii="Arial"/>
                <w:sz w:val="21"/>
                <w:highlight w:val="none"/>
              </w:rPr>
            </w:pPr>
          </w:p>
          <w:p w14:paraId="488A07BE">
            <w:pPr>
              <w:spacing w:line="250" w:lineRule="auto"/>
              <w:rPr>
                <w:rFonts w:ascii="Arial"/>
                <w:sz w:val="21"/>
                <w:highlight w:val="none"/>
              </w:rPr>
            </w:pPr>
          </w:p>
          <w:p w14:paraId="0115AB20">
            <w:pPr>
              <w:spacing w:line="250" w:lineRule="auto"/>
              <w:rPr>
                <w:rFonts w:ascii="Arial"/>
                <w:sz w:val="21"/>
                <w:highlight w:val="none"/>
              </w:rPr>
            </w:pPr>
          </w:p>
          <w:p w14:paraId="1590EFA7">
            <w:pPr>
              <w:spacing w:line="250" w:lineRule="auto"/>
              <w:rPr>
                <w:rFonts w:ascii="Arial"/>
                <w:sz w:val="21"/>
                <w:highlight w:val="none"/>
              </w:rPr>
            </w:pPr>
          </w:p>
          <w:p w14:paraId="4B8CCB7D">
            <w:pPr>
              <w:pStyle w:val="13"/>
              <w:spacing w:before="78" w:line="237" w:lineRule="auto"/>
              <w:ind w:left="311"/>
              <w:rPr>
                <w:highlight w:val="none"/>
              </w:rPr>
            </w:pPr>
            <w:r>
              <w:rPr>
                <w:highlight w:val="none"/>
              </w:rPr>
              <w:t>2</w:t>
            </w:r>
          </w:p>
        </w:tc>
        <w:tc>
          <w:tcPr>
            <w:tcW w:w="1861" w:type="dxa"/>
            <w:vMerge w:val="restart"/>
            <w:tcBorders>
              <w:bottom w:val="nil"/>
            </w:tcBorders>
            <w:vAlign w:val="top"/>
          </w:tcPr>
          <w:p w14:paraId="20B01EF2">
            <w:pPr>
              <w:spacing w:line="255" w:lineRule="auto"/>
              <w:rPr>
                <w:rFonts w:ascii="Arial"/>
                <w:sz w:val="21"/>
                <w:highlight w:val="none"/>
              </w:rPr>
            </w:pPr>
          </w:p>
          <w:p w14:paraId="7D235B62">
            <w:pPr>
              <w:spacing w:line="255" w:lineRule="auto"/>
              <w:rPr>
                <w:rFonts w:ascii="Arial"/>
                <w:sz w:val="21"/>
                <w:highlight w:val="none"/>
              </w:rPr>
            </w:pPr>
          </w:p>
          <w:p w14:paraId="57814765">
            <w:pPr>
              <w:spacing w:line="255" w:lineRule="auto"/>
              <w:rPr>
                <w:rFonts w:ascii="Arial"/>
                <w:sz w:val="21"/>
                <w:highlight w:val="none"/>
              </w:rPr>
            </w:pPr>
          </w:p>
          <w:p w14:paraId="3B232914">
            <w:pPr>
              <w:spacing w:line="255" w:lineRule="auto"/>
              <w:rPr>
                <w:rFonts w:ascii="Arial"/>
                <w:sz w:val="21"/>
                <w:highlight w:val="none"/>
              </w:rPr>
            </w:pPr>
          </w:p>
          <w:p w14:paraId="71198B3F">
            <w:pPr>
              <w:spacing w:line="255" w:lineRule="auto"/>
              <w:rPr>
                <w:rFonts w:ascii="Arial"/>
                <w:sz w:val="21"/>
                <w:highlight w:val="none"/>
              </w:rPr>
            </w:pPr>
          </w:p>
          <w:p w14:paraId="5CC14269">
            <w:pPr>
              <w:spacing w:line="255" w:lineRule="auto"/>
              <w:rPr>
                <w:rFonts w:ascii="Arial"/>
                <w:sz w:val="21"/>
                <w:highlight w:val="none"/>
              </w:rPr>
            </w:pPr>
          </w:p>
          <w:p w14:paraId="715ED88D">
            <w:pPr>
              <w:spacing w:line="256" w:lineRule="auto"/>
              <w:rPr>
                <w:rFonts w:ascii="Arial"/>
                <w:sz w:val="21"/>
                <w:highlight w:val="none"/>
              </w:rPr>
            </w:pPr>
          </w:p>
          <w:p w14:paraId="257949DC">
            <w:pPr>
              <w:spacing w:line="256" w:lineRule="auto"/>
              <w:rPr>
                <w:rFonts w:ascii="Arial"/>
                <w:sz w:val="21"/>
                <w:highlight w:val="none"/>
              </w:rPr>
            </w:pPr>
          </w:p>
          <w:p w14:paraId="74E79004">
            <w:pPr>
              <w:spacing w:line="256" w:lineRule="auto"/>
              <w:rPr>
                <w:rFonts w:ascii="Arial"/>
                <w:sz w:val="21"/>
                <w:highlight w:val="none"/>
              </w:rPr>
            </w:pPr>
          </w:p>
          <w:p w14:paraId="1F2DDC4D">
            <w:pPr>
              <w:spacing w:line="256" w:lineRule="auto"/>
              <w:rPr>
                <w:rFonts w:ascii="Arial"/>
                <w:sz w:val="21"/>
                <w:highlight w:val="none"/>
              </w:rPr>
            </w:pPr>
          </w:p>
          <w:p w14:paraId="55587E2F">
            <w:pPr>
              <w:spacing w:line="256" w:lineRule="auto"/>
              <w:rPr>
                <w:rFonts w:ascii="Arial"/>
                <w:sz w:val="21"/>
                <w:highlight w:val="none"/>
              </w:rPr>
            </w:pPr>
          </w:p>
          <w:p w14:paraId="7A327326">
            <w:pPr>
              <w:spacing w:line="256" w:lineRule="auto"/>
              <w:rPr>
                <w:rFonts w:ascii="Arial"/>
                <w:sz w:val="21"/>
                <w:highlight w:val="none"/>
              </w:rPr>
            </w:pPr>
          </w:p>
          <w:p w14:paraId="48497995">
            <w:pPr>
              <w:spacing w:line="256" w:lineRule="auto"/>
              <w:rPr>
                <w:rFonts w:ascii="Arial"/>
                <w:sz w:val="21"/>
                <w:highlight w:val="none"/>
              </w:rPr>
            </w:pPr>
          </w:p>
          <w:p w14:paraId="2E09698C">
            <w:pPr>
              <w:spacing w:line="256" w:lineRule="auto"/>
              <w:rPr>
                <w:rFonts w:ascii="Arial"/>
                <w:sz w:val="21"/>
                <w:highlight w:val="none"/>
              </w:rPr>
            </w:pPr>
          </w:p>
          <w:p w14:paraId="6789D706">
            <w:pPr>
              <w:spacing w:line="256" w:lineRule="auto"/>
              <w:rPr>
                <w:rFonts w:ascii="Arial"/>
                <w:sz w:val="21"/>
                <w:highlight w:val="none"/>
              </w:rPr>
            </w:pPr>
          </w:p>
          <w:p w14:paraId="4D1DEE41">
            <w:pPr>
              <w:pStyle w:val="13"/>
              <w:spacing w:before="78"/>
              <w:ind w:left="5" w:firstLine="7"/>
              <w:rPr>
                <w:highlight w:val="none"/>
              </w:rPr>
            </w:pPr>
            <w:r>
              <w:rPr>
                <w:rFonts w:hint="eastAsia"/>
                <w:spacing w:val="-31"/>
                <w:highlight w:val="none"/>
                <w:lang w:val="en-US" w:eastAsia="zh-CN"/>
              </w:rPr>
              <w:t>具有良好的商业信誉和健全的财务会计制度</w:t>
            </w:r>
            <w:r>
              <w:rPr>
                <w:spacing w:val="-31"/>
                <w:highlight w:val="none"/>
              </w:rPr>
              <w:t>：</w:t>
            </w:r>
            <w:r>
              <w:rPr>
                <w:spacing w:val="-23"/>
                <w:highlight w:val="none"/>
              </w:rPr>
              <w:t>提</w:t>
            </w:r>
            <w:r>
              <w:rPr>
                <w:spacing w:val="-31"/>
                <w:highlight w:val="none"/>
              </w:rPr>
              <w:t>供（1）或提供（2）</w:t>
            </w:r>
          </w:p>
        </w:tc>
        <w:tc>
          <w:tcPr>
            <w:tcW w:w="5266" w:type="dxa"/>
            <w:vAlign w:val="top"/>
          </w:tcPr>
          <w:p w14:paraId="4A3A8AF4">
            <w:pPr>
              <w:pStyle w:val="13"/>
              <w:spacing w:before="39" w:line="228" w:lineRule="auto"/>
              <w:ind w:left="121" w:right="158" w:hanging="9"/>
              <w:rPr>
                <w:highlight w:val="none"/>
              </w:rPr>
            </w:pPr>
            <w:bookmarkStart w:id="56" w:name="OLE_LINK1"/>
            <w:r>
              <w:rPr>
                <w:b/>
                <w:bCs/>
                <w:spacing w:val="-5"/>
                <w:highlight w:val="none"/>
              </w:rPr>
              <w:t>（</w:t>
            </w:r>
            <w:r>
              <w:rPr>
                <w:spacing w:val="-62"/>
                <w:highlight w:val="none"/>
              </w:rPr>
              <w:t xml:space="preserve"> </w:t>
            </w:r>
            <w:r>
              <w:rPr>
                <w:b/>
                <w:bCs/>
                <w:spacing w:val="-5"/>
                <w:highlight w:val="none"/>
              </w:rPr>
              <w:t>1）提供</w:t>
            </w:r>
            <w:r>
              <w:rPr>
                <w:spacing w:val="-36"/>
                <w:highlight w:val="none"/>
              </w:rPr>
              <w:t xml:space="preserve"> </w:t>
            </w:r>
            <w:r>
              <w:rPr>
                <w:b/>
                <w:bCs/>
                <w:spacing w:val="-5"/>
                <w:highlight w:val="none"/>
              </w:rPr>
              <w:t>2023</w:t>
            </w:r>
            <w:r>
              <w:rPr>
                <w:spacing w:val="-45"/>
                <w:highlight w:val="none"/>
              </w:rPr>
              <w:t xml:space="preserve"> </w:t>
            </w:r>
            <w:r>
              <w:rPr>
                <w:b/>
                <w:bCs/>
                <w:spacing w:val="-5"/>
                <w:highlight w:val="none"/>
              </w:rPr>
              <w:t>年度或者</w:t>
            </w:r>
            <w:r>
              <w:rPr>
                <w:spacing w:val="-39"/>
                <w:highlight w:val="none"/>
              </w:rPr>
              <w:t xml:space="preserve"> </w:t>
            </w:r>
            <w:r>
              <w:rPr>
                <w:b/>
                <w:bCs/>
                <w:spacing w:val="-5"/>
                <w:highlight w:val="none"/>
              </w:rPr>
              <w:t>2024</w:t>
            </w:r>
            <w:r>
              <w:rPr>
                <w:spacing w:val="-46"/>
                <w:highlight w:val="none"/>
              </w:rPr>
              <w:t xml:space="preserve"> </w:t>
            </w:r>
            <w:r>
              <w:rPr>
                <w:b/>
                <w:bCs/>
                <w:spacing w:val="-5"/>
                <w:highlight w:val="none"/>
              </w:rPr>
              <w:t>年度</w:t>
            </w:r>
            <w:r>
              <w:rPr>
                <w:b/>
                <w:bCs/>
                <w:spacing w:val="-6"/>
                <w:highlight w:val="none"/>
              </w:rPr>
              <w:t>经审计的财</w:t>
            </w:r>
            <w:r>
              <w:rPr>
                <w:highlight w:val="none"/>
              </w:rPr>
              <w:t xml:space="preserve"> </w:t>
            </w:r>
            <w:r>
              <w:rPr>
                <w:b/>
                <w:bCs/>
                <w:spacing w:val="-3"/>
                <w:highlight w:val="none"/>
              </w:rPr>
              <w:t>务报告，应满足以下要求：</w:t>
            </w:r>
          </w:p>
          <w:p w14:paraId="142BC60C">
            <w:pPr>
              <w:pStyle w:val="13"/>
              <w:spacing w:before="24" w:line="237" w:lineRule="auto"/>
              <w:ind w:left="113" w:right="167" w:firstLine="17"/>
              <w:rPr>
                <w:highlight w:val="none"/>
              </w:rPr>
            </w:pPr>
            <w:r>
              <w:rPr>
                <w:spacing w:val="4"/>
                <w:highlight w:val="none"/>
              </w:rPr>
              <w:t>①投标人是企业的，财务报告是指经会计师事</w:t>
            </w:r>
            <w:r>
              <w:rPr>
                <w:spacing w:val="9"/>
                <w:highlight w:val="none"/>
              </w:rPr>
              <w:t xml:space="preserve"> </w:t>
            </w:r>
            <w:r>
              <w:rPr>
                <w:spacing w:val="5"/>
                <w:highlight w:val="none"/>
              </w:rPr>
              <w:t>务所审计的上述指定年度整个会计年度财务报</w:t>
            </w:r>
            <w:r>
              <w:rPr>
                <w:spacing w:val="8"/>
                <w:highlight w:val="none"/>
              </w:rPr>
              <w:t xml:space="preserve"> </w:t>
            </w:r>
            <w:r>
              <w:rPr>
                <w:spacing w:val="5"/>
                <w:highlight w:val="none"/>
              </w:rPr>
              <w:t>表（须提供会计师事务所出具的审计报告复印</w:t>
            </w:r>
            <w:r>
              <w:rPr>
                <w:spacing w:val="8"/>
                <w:highlight w:val="none"/>
              </w:rPr>
              <w:t xml:space="preserve"> </w:t>
            </w:r>
            <w:r>
              <w:rPr>
                <w:spacing w:val="-9"/>
                <w:highlight w:val="none"/>
              </w:rPr>
              <w:t>件）,复印件至少须包括报告正文、资产负债表、</w:t>
            </w:r>
            <w:r>
              <w:rPr>
                <w:spacing w:val="17"/>
                <w:highlight w:val="none"/>
              </w:rPr>
              <w:t xml:space="preserve"> </w:t>
            </w:r>
            <w:r>
              <w:rPr>
                <w:spacing w:val="5"/>
                <w:highlight w:val="none"/>
              </w:rPr>
              <w:t>现金流量表、利润表、附注和会计师事务所营</w:t>
            </w:r>
            <w:r>
              <w:rPr>
                <w:spacing w:val="8"/>
                <w:highlight w:val="none"/>
              </w:rPr>
              <w:t xml:space="preserve"> </w:t>
            </w:r>
            <w:r>
              <w:rPr>
                <w:spacing w:val="-5"/>
                <w:highlight w:val="none"/>
              </w:rPr>
              <w:t>业执照，报告正文应当有会计师事务所公章和</w:t>
            </w:r>
            <w:r>
              <w:rPr>
                <w:spacing w:val="-29"/>
                <w:highlight w:val="none"/>
              </w:rPr>
              <w:t xml:space="preserve"> </w:t>
            </w:r>
            <w:r>
              <w:rPr>
                <w:spacing w:val="-5"/>
                <w:highlight w:val="none"/>
              </w:rPr>
              <w:t>2</w:t>
            </w:r>
            <w:r>
              <w:rPr>
                <w:highlight w:val="none"/>
              </w:rPr>
              <w:t xml:space="preserve"> </w:t>
            </w:r>
            <w:r>
              <w:rPr>
                <w:spacing w:val="3"/>
                <w:highlight w:val="none"/>
              </w:rPr>
              <w:t>名注册会计师的签字及盖章。</w:t>
            </w:r>
          </w:p>
          <w:p w14:paraId="499021EE">
            <w:pPr>
              <w:pStyle w:val="13"/>
              <w:spacing w:before="28" w:line="235" w:lineRule="auto"/>
              <w:ind w:left="112" w:right="169" w:firstLine="16"/>
              <w:rPr>
                <w:highlight w:val="none"/>
              </w:rPr>
            </w:pPr>
            <w:r>
              <w:rPr>
                <w:spacing w:val="4"/>
                <w:highlight w:val="none"/>
              </w:rPr>
              <w:t>②投标人适用《事业单位会计准则》的，财务</w:t>
            </w:r>
            <w:r>
              <w:rPr>
                <w:spacing w:val="10"/>
                <w:highlight w:val="none"/>
              </w:rPr>
              <w:t xml:space="preserve"> </w:t>
            </w:r>
            <w:r>
              <w:rPr>
                <w:spacing w:val="5"/>
                <w:highlight w:val="none"/>
              </w:rPr>
              <w:t>报告是指上述指定年度整个会计年度财务报表</w:t>
            </w:r>
            <w:r>
              <w:rPr>
                <w:spacing w:val="9"/>
                <w:highlight w:val="none"/>
              </w:rPr>
              <w:t xml:space="preserve"> </w:t>
            </w:r>
            <w:r>
              <w:rPr>
                <w:spacing w:val="6"/>
                <w:highlight w:val="none"/>
              </w:rPr>
              <w:t>（不要求必须是经审计的</w:t>
            </w:r>
            <w:r>
              <w:rPr>
                <w:highlight w:val="none"/>
              </w:rPr>
              <w:t>），</w:t>
            </w:r>
            <w:r>
              <w:rPr>
                <w:spacing w:val="6"/>
                <w:highlight w:val="none"/>
              </w:rPr>
              <w:t>复印件至少须包</w:t>
            </w:r>
            <w:r>
              <w:rPr>
                <w:spacing w:val="1"/>
                <w:highlight w:val="none"/>
              </w:rPr>
              <w:t xml:space="preserve"> </w:t>
            </w:r>
            <w:r>
              <w:rPr>
                <w:spacing w:val="-3"/>
                <w:highlight w:val="none"/>
              </w:rPr>
              <w:t>括资产负债表、收入支出表（或收入费用表）、</w:t>
            </w:r>
            <w:r>
              <w:rPr>
                <w:highlight w:val="none"/>
              </w:rPr>
              <w:t xml:space="preserve"> </w:t>
            </w:r>
            <w:r>
              <w:rPr>
                <w:spacing w:val="-1"/>
                <w:highlight w:val="none"/>
              </w:rPr>
              <w:t>财政补助收入支出表。</w:t>
            </w:r>
          </w:p>
          <w:p w14:paraId="0863A78D">
            <w:pPr>
              <w:pStyle w:val="13"/>
              <w:spacing w:before="33" w:line="233" w:lineRule="auto"/>
              <w:ind w:left="113" w:right="238" w:firstLine="17"/>
              <w:rPr>
                <w:highlight w:val="none"/>
              </w:rPr>
            </w:pPr>
            <w:r>
              <w:rPr>
                <w:spacing w:val="4"/>
                <w:highlight w:val="none"/>
              </w:rPr>
              <w:t>③投标人适用《政府会计准则》的，财务报告</w:t>
            </w:r>
            <w:r>
              <w:rPr>
                <w:spacing w:val="9"/>
                <w:highlight w:val="none"/>
              </w:rPr>
              <w:t xml:space="preserve"> </w:t>
            </w:r>
            <w:r>
              <w:rPr>
                <w:spacing w:val="2"/>
                <w:highlight w:val="none"/>
              </w:rPr>
              <w:t>是指上述指定年度整个会计年度财务报表（</w:t>
            </w:r>
            <w:r>
              <w:rPr>
                <w:spacing w:val="-52"/>
                <w:highlight w:val="none"/>
              </w:rPr>
              <w:t xml:space="preserve"> </w:t>
            </w:r>
            <w:r>
              <w:rPr>
                <w:spacing w:val="2"/>
                <w:highlight w:val="none"/>
              </w:rPr>
              <w:t>不</w:t>
            </w:r>
            <w:r>
              <w:rPr>
                <w:highlight w:val="none"/>
              </w:rPr>
              <w:t xml:space="preserve"> </w:t>
            </w:r>
            <w:r>
              <w:rPr>
                <w:spacing w:val="5"/>
                <w:highlight w:val="none"/>
              </w:rPr>
              <w:t>要求必须是经审计的</w:t>
            </w:r>
            <w:r>
              <w:rPr>
                <w:spacing w:val="9"/>
                <w:highlight w:val="none"/>
              </w:rPr>
              <w:t>），</w:t>
            </w:r>
            <w:r>
              <w:rPr>
                <w:spacing w:val="5"/>
                <w:highlight w:val="none"/>
              </w:rPr>
              <w:t>复印件至少须包括资</w:t>
            </w:r>
            <w:r>
              <w:rPr>
                <w:highlight w:val="none"/>
              </w:rPr>
              <w:t xml:space="preserve"> </w:t>
            </w:r>
            <w:r>
              <w:rPr>
                <w:spacing w:val="-1"/>
                <w:highlight w:val="none"/>
              </w:rPr>
              <w:t>产负债表、收入费用表。</w:t>
            </w:r>
          </w:p>
          <w:p w14:paraId="07787317">
            <w:pPr>
              <w:pStyle w:val="13"/>
              <w:spacing w:before="28" w:line="234" w:lineRule="auto"/>
              <w:ind w:left="115" w:firstLine="14"/>
              <w:rPr>
                <w:highlight w:val="none"/>
              </w:rPr>
            </w:pPr>
            <w:r>
              <w:rPr>
                <w:spacing w:val="4"/>
                <w:highlight w:val="none"/>
              </w:rPr>
              <w:t>④投标人适用《民间非营利组织会计制度》的，</w:t>
            </w:r>
            <w:r>
              <w:rPr>
                <w:spacing w:val="6"/>
                <w:highlight w:val="none"/>
              </w:rPr>
              <w:t xml:space="preserve"> </w:t>
            </w:r>
            <w:r>
              <w:rPr>
                <w:spacing w:val="5"/>
                <w:highlight w:val="none"/>
              </w:rPr>
              <w:t>财务报告是指上述指定年度整个会计年度财务报</w:t>
            </w:r>
            <w:r>
              <w:rPr>
                <w:highlight w:val="none"/>
              </w:rPr>
              <w:t xml:space="preserve"> </w:t>
            </w:r>
            <w:r>
              <w:rPr>
                <w:spacing w:val="3"/>
                <w:highlight w:val="none"/>
              </w:rPr>
              <w:t>表（不要求必须是经审计的</w:t>
            </w:r>
            <w:r>
              <w:rPr>
                <w:spacing w:val="23"/>
                <w:highlight w:val="none"/>
              </w:rPr>
              <w:t>），</w:t>
            </w:r>
            <w:r>
              <w:rPr>
                <w:spacing w:val="3"/>
                <w:highlight w:val="none"/>
              </w:rPr>
              <w:t>复印件至少须包</w:t>
            </w:r>
            <w:r>
              <w:rPr>
                <w:spacing w:val="1"/>
                <w:highlight w:val="none"/>
              </w:rPr>
              <w:t xml:space="preserve"> </w:t>
            </w:r>
            <w:r>
              <w:rPr>
                <w:spacing w:val="-1"/>
                <w:highlight w:val="none"/>
              </w:rPr>
              <w:t>括资产负债表、业务活动表、现金流量表。</w:t>
            </w:r>
          </w:p>
          <w:p w14:paraId="5F63DC82">
            <w:pPr>
              <w:pStyle w:val="13"/>
              <w:spacing w:before="28" w:line="228" w:lineRule="auto"/>
              <w:ind w:left="112" w:right="171" w:firstLine="17"/>
              <w:rPr>
                <w:highlight w:val="none"/>
              </w:rPr>
            </w:pPr>
            <w:r>
              <w:rPr>
                <w:spacing w:val="4"/>
                <w:highlight w:val="none"/>
              </w:rPr>
              <w:t>⑤投标人是上述四种情况以外情况的，按照其</w:t>
            </w:r>
            <w:r>
              <w:rPr>
                <w:spacing w:val="11"/>
                <w:highlight w:val="none"/>
              </w:rPr>
              <w:t xml:space="preserve"> </w:t>
            </w:r>
            <w:r>
              <w:rPr>
                <w:spacing w:val="5"/>
                <w:highlight w:val="none"/>
              </w:rPr>
              <w:t>依法适用的会计制度、财务规则或会计准则提</w:t>
            </w:r>
            <w:r>
              <w:rPr>
                <w:spacing w:val="9"/>
                <w:highlight w:val="none"/>
              </w:rPr>
              <w:t xml:space="preserve"> </w:t>
            </w:r>
            <w:r>
              <w:rPr>
                <w:spacing w:val="-3"/>
                <w:highlight w:val="none"/>
              </w:rPr>
              <w:t>供财务报表复印件（不要求必须是经审计的</w:t>
            </w:r>
            <w:r>
              <w:rPr>
                <w:spacing w:val="-4"/>
                <w:highlight w:val="none"/>
              </w:rPr>
              <w:t>）。</w:t>
            </w:r>
            <w:bookmarkEnd w:id="56"/>
          </w:p>
        </w:tc>
        <w:tc>
          <w:tcPr>
            <w:tcW w:w="1204" w:type="dxa"/>
            <w:vAlign w:val="top"/>
          </w:tcPr>
          <w:p w14:paraId="4DCC8BB3">
            <w:pPr>
              <w:rPr>
                <w:rFonts w:ascii="Arial"/>
                <w:sz w:val="21"/>
                <w:highlight w:val="none"/>
              </w:rPr>
            </w:pPr>
          </w:p>
        </w:tc>
      </w:tr>
      <w:tr w14:paraId="6EE9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12" w:type="dxa"/>
            <w:vMerge w:val="continue"/>
            <w:tcBorders>
              <w:top w:val="nil"/>
            </w:tcBorders>
            <w:vAlign w:val="top"/>
          </w:tcPr>
          <w:p w14:paraId="0E1B5BBA">
            <w:pPr>
              <w:rPr>
                <w:rFonts w:ascii="Arial"/>
                <w:sz w:val="21"/>
                <w:highlight w:val="none"/>
              </w:rPr>
            </w:pPr>
          </w:p>
        </w:tc>
        <w:tc>
          <w:tcPr>
            <w:tcW w:w="1861" w:type="dxa"/>
            <w:vMerge w:val="continue"/>
            <w:tcBorders>
              <w:top w:val="nil"/>
            </w:tcBorders>
            <w:vAlign w:val="top"/>
          </w:tcPr>
          <w:p w14:paraId="79E84563">
            <w:pPr>
              <w:rPr>
                <w:rFonts w:ascii="Arial"/>
                <w:sz w:val="21"/>
                <w:highlight w:val="none"/>
              </w:rPr>
            </w:pPr>
          </w:p>
        </w:tc>
        <w:tc>
          <w:tcPr>
            <w:tcW w:w="5266" w:type="dxa"/>
            <w:vAlign w:val="top"/>
          </w:tcPr>
          <w:p w14:paraId="620C1E94">
            <w:pPr>
              <w:pStyle w:val="13"/>
              <w:spacing w:before="41" w:line="206" w:lineRule="auto"/>
              <w:ind w:left="112"/>
              <w:rPr>
                <w:highlight w:val="none"/>
              </w:rPr>
            </w:pPr>
            <w:r>
              <w:rPr>
                <w:spacing w:val="-4"/>
                <w:highlight w:val="none"/>
              </w:rPr>
              <w:t>（2）提供资信证明扫描件，应满足以下要求：</w:t>
            </w:r>
          </w:p>
        </w:tc>
        <w:tc>
          <w:tcPr>
            <w:tcW w:w="1204" w:type="dxa"/>
            <w:vAlign w:val="top"/>
          </w:tcPr>
          <w:p w14:paraId="50D8FE84">
            <w:pPr>
              <w:rPr>
                <w:rFonts w:ascii="Arial"/>
                <w:sz w:val="21"/>
                <w:highlight w:val="none"/>
              </w:rPr>
            </w:pPr>
          </w:p>
        </w:tc>
      </w:tr>
    </w:tbl>
    <w:p w14:paraId="012A3C9D">
      <w:pPr>
        <w:pStyle w:val="3"/>
        <w:rPr>
          <w:highlight w:val="none"/>
        </w:rPr>
      </w:pPr>
    </w:p>
    <w:p w14:paraId="4349D209">
      <w:pPr>
        <w:rPr>
          <w:highlight w:val="none"/>
        </w:rPr>
        <w:sectPr>
          <w:footerReference r:id="rId32" w:type="default"/>
          <w:pgSz w:w="11906" w:h="16839"/>
          <w:pgMar w:top="1431" w:right="1439" w:bottom="1199" w:left="1418" w:header="0" w:footer="966" w:gutter="0"/>
          <w:cols w:space="720" w:num="1"/>
        </w:sectPr>
      </w:pPr>
    </w:p>
    <w:tbl>
      <w:tblPr>
        <w:tblStyle w:val="12"/>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861"/>
        <w:gridCol w:w="43"/>
        <w:gridCol w:w="5307"/>
        <w:gridCol w:w="1120"/>
      </w:tblGrid>
      <w:tr w14:paraId="69DB8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12" w:type="dxa"/>
            <w:vAlign w:val="top"/>
          </w:tcPr>
          <w:p w14:paraId="1B476E62">
            <w:pPr>
              <w:pStyle w:val="13"/>
              <w:spacing w:before="199" w:line="217" w:lineRule="auto"/>
              <w:ind w:left="165"/>
              <w:rPr>
                <w:highlight w:val="none"/>
              </w:rPr>
            </w:pPr>
            <w:r>
              <w:rPr>
                <w:b/>
                <w:bCs/>
                <w:spacing w:val="-7"/>
                <w:highlight w:val="none"/>
              </w:rPr>
              <w:t>序号</w:t>
            </w:r>
          </w:p>
        </w:tc>
        <w:tc>
          <w:tcPr>
            <w:tcW w:w="1861" w:type="dxa"/>
            <w:vAlign w:val="top"/>
          </w:tcPr>
          <w:p w14:paraId="0C6EB6E7">
            <w:pPr>
              <w:pStyle w:val="13"/>
              <w:spacing w:before="199" w:line="217" w:lineRule="auto"/>
              <w:ind w:left="491"/>
              <w:rPr>
                <w:highlight w:val="none"/>
              </w:rPr>
            </w:pPr>
            <w:r>
              <w:rPr>
                <w:b/>
                <w:bCs/>
                <w:spacing w:val="-14"/>
                <w:highlight w:val="none"/>
              </w:rPr>
              <w:t>审查要素</w:t>
            </w:r>
          </w:p>
        </w:tc>
        <w:tc>
          <w:tcPr>
            <w:tcW w:w="5350" w:type="dxa"/>
            <w:gridSpan w:val="2"/>
            <w:vAlign w:val="top"/>
          </w:tcPr>
          <w:p w14:paraId="7C78BA78">
            <w:pPr>
              <w:pStyle w:val="13"/>
              <w:spacing w:before="199" w:line="217" w:lineRule="auto"/>
              <w:ind w:left="2192"/>
              <w:rPr>
                <w:highlight w:val="none"/>
              </w:rPr>
            </w:pPr>
            <w:r>
              <w:rPr>
                <w:b/>
                <w:bCs/>
                <w:spacing w:val="-13"/>
                <w:highlight w:val="none"/>
              </w:rPr>
              <w:t>审查标准</w:t>
            </w:r>
          </w:p>
        </w:tc>
        <w:tc>
          <w:tcPr>
            <w:tcW w:w="1120" w:type="dxa"/>
            <w:vAlign w:val="top"/>
          </w:tcPr>
          <w:p w14:paraId="338EBE72">
            <w:pPr>
              <w:pStyle w:val="13"/>
              <w:spacing w:before="199" w:line="217" w:lineRule="auto"/>
              <w:ind w:left="161"/>
              <w:rPr>
                <w:highlight w:val="none"/>
              </w:rPr>
            </w:pPr>
            <w:r>
              <w:rPr>
                <w:b/>
                <w:bCs/>
                <w:spacing w:val="-13"/>
                <w:highlight w:val="none"/>
              </w:rPr>
              <w:t>审查结果</w:t>
            </w:r>
          </w:p>
        </w:tc>
      </w:tr>
      <w:tr w14:paraId="2A25F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712" w:type="dxa"/>
            <w:vAlign w:val="top"/>
          </w:tcPr>
          <w:p w14:paraId="637FF17B">
            <w:pPr>
              <w:rPr>
                <w:rFonts w:ascii="Arial"/>
                <w:sz w:val="21"/>
                <w:highlight w:val="none"/>
              </w:rPr>
            </w:pPr>
          </w:p>
        </w:tc>
        <w:tc>
          <w:tcPr>
            <w:tcW w:w="1861" w:type="dxa"/>
            <w:vAlign w:val="top"/>
          </w:tcPr>
          <w:p w14:paraId="3495DC9F">
            <w:pPr>
              <w:rPr>
                <w:rFonts w:ascii="Arial"/>
                <w:sz w:val="21"/>
                <w:highlight w:val="none"/>
              </w:rPr>
            </w:pPr>
          </w:p>
        </w:tc>
        <w:tc>
          <w:tcPr>
            <w:tcW w:w="5350" w:type="dxa"/>
            <w:gridSpan w:val="2"/>
            <w:vAlign w:val="top"/>
          </w:tcPr>
          <w:p w14:paraId="759BDB71">
            <w:pPr>
              <w:pStyle w:val="13"/>
              <w:spacing w:before="37" w:line="227" w:lineRule="auto"/>
              <w:ind w:left="129" w:right="240"/>
              <w:rPr>
                <w:highlight w:val="none"/>
              </w:rPr>
            </w:pPr>
            <w:r>
              <w:rPr>
                <w:spacing w:val="4"/>
                <w:highlight w:val="none"/>
              </w:rPr>
              <w:t>①资信证明须为递交投标文件截止时间前三个</w:t>
            </w:r>
            <w:r>
              <w:rPr>
                <w:spacing w:val="9"/>
                <w:highlight w:val="none"/>
              </w:rPr>
              <w:t xml:space="preserve"> </w:t>
            </w:r>
            <w:r>
              <w:rPr>
                <w:spacing w:val="-2"/>
                <w:highlight w:val="none"/>
              </w:rPr>
              <w:t>月内由投标人基本账户开户银行出具。</w:t>
            </w:r>
          </w:p>
          <w:p w14:paraId="70B7ABAB">
            <w:pPr>
              <w:pStyle w:val="13"/>
              <w:spacing w:before="32" w:line="231" w:lineRule="auto"/>
              <w:ind w:left="115" w:right="14" w:firstLine="14"/>
              <w:rPr>
                <w:highlight w:val="none"/>
              </w:rPr>
            </w:pPr>
            <w:r>
              <w:rPr>
                <w:highlight w:val="none"/>
              </w:rPr>
              <w:t>②无论开具银行是否标明</w:t>
            </w:r>
            <w:r>
              <w:rPr>
                <w:spacing w:val="-73"/>
                <w:highlight w:val="none"/>
              </w:rPr>
              <w:t xml:space="preserve"> </w:t>
            </w:r>
            <w:r>
              <w:rPr>
                <w:highlight w:val="none"/>
              </w:rPr>
              <w:t>“</w:t>
            </w:r>
            <w:r>
              <w:rPr>
                <w:spacing w:val="-92"/>
                <w:highlight w:val="none"/>
              </w:rPr>
              <w:t xml:space="preserve"> </w:t>
            </w:r>
            <w:r>
              <w:rPr>
                <w:highlight w:val="none"/>
              </w:rPr>
              <w:t xml:space="preserve">复印无效”，投标人 </w:t>
            </w:r>
            <w:r>
              <w:rPr>
                <w:spacing w:val="-10"/>
                <w:highlight w:val="none"/>
              </w:rPr>
              <w:t>提供的复印件在本次投标中予以认可（</w:t>
            </w:r>
            <w:r>
              <w:rPr>
                <w:spacing w:val="-51"/>
                <w:highlight w:val="none"/>
              </w:rPr>
              <w:t xml:space="preserve"> </w:t>
            </w:r>
            <w:r>
              <w:rPr>
                <w:spacing w:val="-10"/>
                <w:highlight w:val="none"/>
              </w:rPr>
              <w:t>即不因“复</w:t>
            </w:r>
            <w:r>
              <w:rPr>
                <w:highlight w:val="none"/>
              </w:rPr>
              <w:t xml:space="preserve"> </w:t>
            </w:r>
            <w:r>
              <w:rPr>
                <w:spacing w:val="-1"/>
                <w:highlight w:val="none"/>
              </w:rPr>
              <w:t>印无效”字样而认定资信证明复印件无效）</w:t>
            </w:r>
            <w:r>
              <w:rPr>
                <w:spacing w:val="-1"/>
                <w:position w:val="1"/>
                <w:highlight w:val="none"/>
              </w:rPr>
              <w:t>。</w:t>
            </w:r>
          </w:p>
          <w:p w14:paraId="7BAF7DD5">
            <w:pPr>
              <w:pStyle w:val="13"/>
              <w:spacing w:before="31" w:line="207" w:lineRule="auto"/>
              <w:ind w:left="130"/>
              <w:rPr>
                <w:highlight w:val="none"/>
              </w:rPr>
            </w:pPr>
            <w:r>
              <w:rPr>
                <w:spacing w:val="-2"/>
                <w:highlight w:val="none"/>
              </w:rPr>
              <w:t>③银行出具的存款证明不能替代银行资信证明。</w:t>
            </w:r>
          </w:p>
        </w:tc>
        <w:tc>
          <w:tcPr>
            <w:tcW w:w="1120" w:type="dxa"/>
            <w:vAlign w:val="top"/>
          </w:tcPr>
          <w:p w14:paraId="4337E274">
            <w:pPr>
              <w:rPr>
                <w:rFonts w:ascii="Arial"/>
                <w:sz w:val="21"/>
                <w:highlight w:val="none"/>
              </w:rPr>
            </w:pPr>
          </w:p>
        </w:tc>
      </w:tr>
      <w:tr w14:paraId="6D17B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712" w:type="dxa"/>
            <w:vAlign w:val="top"/>
          </w:tcPr>
          <w:p w14:paraId="74163C71">
            <w:pPr>
              <w:spacing w:line="298" w:lineRule="auto"/>
              <w:rPr>
                <w:rFonts w:ascii="Arial"/>
                <w:sz w:val="21"/>
                <w:highlight w:val="none"/>
              </w:rPr>
            </w:pPr>
          </w:p>
          <w:p w14:paraId="2F8C1192">
            <w:pPr>
              <w:spacing w:line="298" w:lineRule="auto"/>
              <w:rPr>
                <w:rFonts w:ascii="Arial"/>
                <w:sz w:val="21"/>
                <w:highlight w:val="none"/>
              </w:rPr>
            </w:pPr>
          </w:p>
          <w:p w14:paraId="44FD4C41">
            <w:pPr>
              <w:spacing w:line="299" w:lineRule="auto"/>
              <w:rPr>
                <w:rFonts w:ascii="Arial"/>
                <w:sz w:val="21"/>
                <w:highlight w:val="none"/>
              </w:rPr>
            </w:pPr>
          </w:p>
          <w:p w14:paraId="529D674C">
            <w:pPr>
              <w:spacing w:line="299" w:lineRule="auto"/>
              <w:rPr>
                <w:rFonts w:ascii="Arial"/>
                <w:sz w:val="21"/>
                <w:highlight w:val="none"/>
              </w:rPr>
            </w:pPr>
          </w:p>
          <w:p w14:paraId="654B6F3D">
            <w:pPr>
              <w:pStyle w:val="13"/>
              <w:spacing w:before="78" w:line="236" w:lineRule="auto"/>
              <w:ind w:left="323"/>
              <w:rPr>
                <w:highlight w:val="none"/>
              </w:rPr>
            </w:pPr>
            <w:r>
              <w:rPr>
                <w:highlight w:val="none"/>
              </w:rPr>
              <w:t>3</w:t>
            </w:r>
          </w:p>
        </w:tc>
        <w:tc>
          <w:tcPr>
            <w:tcW w:w="1861" w:type="dxa"/>
            <w:vAlign w:val="top"/>
          </w:tcPr>
          <w:p w14:paraId="17BC7CA9">
            <w:pPr>
              <w:spacing w:line="260" w:lineRule="auto"/>
              <w:rPr>
                <w:rFonts w:ascii="Arial"/>
                <w:sz w:val="21"/>
                <w:highlight w:val="none"/>
              </w:rPr>
            </w:pPr>
          </w:p>
          <w:p w14:paraId="3E5BD845">
            <w:pPr>
              <w:spacing w:line="261" w:lineRule="auto"/>
              <w:rPr>
                <w:rFonts w:ascii="Arial"/>
                <w:sz w:val="21"/>
                <w:highlight w:val="none"/>
              </w:rPr>
            </w:pPr>
          </w:p>
          <w:p w14:paraId="4875D403">
            <w:pPr>
              <w:spacing w:line="261" w:lineRule="auto"/>
              <w:rPr>
                <w:rFonts w:ascii="Arial"/>
                <w:sz w:val="21"/>
                <w:highlight w:val="none"/>
              </w:rPr>
            </w:pPr>
          </w:p>
          <w:p w14:paraId="17EA8998">
            <w:pPr>
              <w:spacing w:line="261" w:lineRule="auto"/>
              <w:rPr>
                <w:rFonts w:ascii="Arial"/>
                <w:sz w:val="21"/>
                <w:highlight w:val="none"/>
              </w:rPr>
            </w:pPr>
          </w:p>
          <w:p w14:paraId="1B3235EA">
            <w:pPr>
              <w:pStyle w:val="13"/>
              <w:spacing w:before="78" w:line="238" w:lineRule="auto"/>
              <w:ind w:left="30" w:right="278" w:hanging="24"/>
              <w:rPr>
                <w:highlight w:val="none"/>
              </w:rPr>
            </w:pPr>
            <w:r>
              <w:rPr>
                <w:spacing w:val="21"/>
                <w:highlight w:val="none"/>
              </w:rPr>
              <w:t>依法缴纳税收</w:t>
            </w:r>
            <w:r>
              <w:rPr>
                <w:spacing w:val="4"/>
                <w:highlight w:val="none"/>
              </w:rPr>
              <w:t xml:space="preserve"> </w:t>
            </w:r>
            <w:r>
              <w:rPr>
                <w:spacing w:val="-9"/>
                <w:highlight w:val="none"/>
              </w:rPr>
              <w:t>的相关材料</w:t>
            </w:r>
          </w:p>
        </w:tc>
        <w:tc>
          <w:tcPr>
            <w:tcW w:w="5350" w:type="dxa"/>
            <w:gridSpan w:val="2"/>
            <w:vAlign w:val="top"/>
          </w:tcPr>
          <w:p w14:paraId="5409B77B">
            <w:pPr>
              <w:pStyle w:val="13"/>
              <w:spacing w:before="38" w:line="233" w:lineRule="auto"/>
              <w:ind w:left="112" w:right="118"/>
              <w:rPr>
                <w:color w:val="auto"/>
                <w:highlight w:val="none"/>
              </w:rPr>
            </w:pPr>
            <w:r>
              <w:rPr>
                <w:color w:val="auto"/>
                <w:spacing w:val="2"/>
                <w:highlight w:val="none"/>
              </w:rPr>
              <w:t>（</w:t>
            </w:r>
            <w:r>
              <w:rPr>
                <w:color w:val="auto"/>
                <w:spacing w:val="-53"/>
                <w:highlight w:val="none"/>
              </w:rPr>
              <w:t xml:space="preserve"> </w:t>
            </w:r>
            <w:r>
              <w:rPr>
                <w:rFonts w:ascii="宋体" w:hAnsi="宋体" w:eastAsia="宋体" w:cs="宋体"/>
                <w:color w:val="auto"/>
                <w:spacing w:val="2"/>
                <w:highlight w:val="none"/>
              </w:rPr>
              <w:t>1</w:t>
            </w:r>
            <w:r>
              <w:rPr>
                <w:color w:val="auto"/>
                <w:spacing w:val="2"/>
                <w:highlight w:val="none"/>
              </w:rPr>
              <w:t>）投标人应提供投标截止时间前</w:t>
            </w:r>
            <w:r>
              <w:rPr>
                <w:rFonts w:hint="eastAsia"/>
                <w:color w:val="auto"/>
                <w:spacing w:val="2"/>
                <w:highlight w:val="none"/>
                <w:lang w:val="en-US" w:eastAsia="zh-CN"/>
              </w:rPr>
              <w:t>一年任意3个月</w:t>
            </w:r>
            <w:r>
              <w:rPr>
                <w:color w:val="auto"/>
                <w:spacing w:val="-1"/>
                <w:highlight w:val="none"/>
              </w:rPr>
              <w:t>纳税凭证，时间以税款所属时期为准</w:t>
            </w:r>
            <w:r>
              <w:rPr>
                <w:color w:val="auto"/>
                <w:spacing w:val="7"/>
                <w:highlight w:val="none"/>
              </w:rPr>
              <w:t xml:space="preserve"> </w:t>
            </w:r>
            <w:r>
              <w:rPr>
                <w:color w:val="auto"/>
                <w:spacing w:val="11"/>
                <w:highlight w:val="none"/>
              </w:rPr>
              <w:t>（银行出具的缴税凭证或税务机关出具的证明</w:t>
            </w:r>
            <w:r>
              <w:rPr>
                <w:color w:val="auto"/>
                <w:spacing w:val="9"/>
                <w:highlight w:val="none"/>
              </w:rPr>
              <w:t xml:space="preserve"> </w:t>
            </w:r>
            <w:r>
              <w:rPr>
                <w:color w:val="auto"/>
                <w:spacing w:val="-1"/>
                <w:highlight w:val="none"/>
              </w:rPr>
              <w:t>的复印件，并加盖本单位公章）。</w:t>
            </w:r>
          </w:p>
          <w:p w14:paraId="60375FB5">
            <w:pPr>
              <w:pStyle w:val="13"/>
              <w:spacing w:before="32" w:line="231" w:lineRule="auto"/>
              <w:ind w:left="118" w:right="178" w:hanging="6"/>
              <w:rPr>
                <w:color w:val="auto"/>
                <w:highlight w:val="none"/>
              </w:rPr>
            </w:pPr>
            <w:r>
              <w:rPr>
                <w:color w:val="auto"/>
                <w:highlight w:val="none"/>
              </w:rPr>
              <w:t>（</w:t>
            </w:r>
            <w:r>
              <w:rPr>
                <w:color w:val="auto"/>
                <w:spacing w:val="-69"/>
                <w:highlight w:val="none"/>
              </w:rPr>
              <w:t xml:space="preserve"> </w:t>
            </w:r>
            <w:r>
              <w:rPr>
                <w:color w:val="auto"/>
                <w:highlight w:val="none"/>
              </w:rPr>
              <w:t>2）缴纳凭证复印件须清晰可辨，并能显</w:t>
            </w:r>
            <w:r>
              <w:rPr>
                <w:color w:val="auto"/>
                <w:spacing w:val="-1"/>
                <w:highlight w:val="none"/>
              </w:rPr>
              <w:t>示出</w:t>
            </w:r>
            <w:r>
              <w:rPr>
                <w:color w:val="auto"/>
                <w:highlight w:val="none"/>
              </w:rPr>
              <w:t xml:space="preserve"> </w:t>
            </w:r>
            <w:r>
              <w:rPr>
                <w:color w:val="auto"/>
                <w:spacing w:val="-4"/>
                <w:highlight w:val="none"/>
              </w:rPr>
              <w:t>投标人名称和所缴纳税种种类，单位代扣代缴的</w:t>
            </w:r>
            <w:r>
              <w:rPr>
                <w:color w:val="auto"/>
                <w:spacing w:val="4"/>
                <w:highlight w:val="none"/>
              </w:rPr>
              <w:t xml:space="preserve"> </w:t>
            </w:r>
            <w:r>
              <w:rPr>
                <w:color w:val="auto"/>
                <w:spacing w:val="-1"/>
                <w:highlight w:val="none"/>
              </w:rPr>
              <w:t>个人所得税不能作为单位纳税的凭证。</w:t>
            </w:r>
          </w:p>
          <w:p w14:paraId="57C13AE2">
            <w:pPr>
              <w:pStyle w:val="13"/>
              <w:spacing w:before="28" w:line="224" w:lineRule="auto"/>
              <w:ind w:left="112" w:right="180"/>
              <w:rPr>
                <w:color w:val="auto"/>
                <w:highlight w:val="none"/>
              </w:rPr>
            </w:pPr>
            <w:r>
              <w:rPr>
                <w:color w:val="auto"/>
                <w:spacing w:val="-1"/>
                <w:highlight w:val="none"/>
              </w:rPr>
              <w:t>（</w:t>
            </w:r>
            <w:r>
              <w:rPr>
                <w:color w:val="auto"/>
                <w:spacing w:val="-53"/>
                <w:highlight w:val="none"/>
              </w:rPr>
              <w:t xml:space="preserve"> </w:t>
            </w:r>
            <w:r>
              <w:rPr>
                <w:color w:val="auto"/>
                <w:spacing w:val="-1"/>
                <w:highlight w:val="none"/>
              </w:rPr>
              <w:t>3）依法免税或无须缴纳税收的投标人，应提</w:t>
            </w:r>
            <w:r>
              <w:rPr>
                <w:color w:val="auto"/>
                <w:highlight w:val="none"/>
              </w:rPr>
              <w:t xml:space="preserve"> </w:t>
            </w:r>
            <w:r>
              <w:rPr>
                <w:color w:val="auto"/>
                <w:spacing w:val="-1"/>
                <w:highlight w:val="none"/>
              </w:rPr>
              <w:t>供相应证明文件。</w:t>
            </w:r>
          </w:p>
        </w:tc>
        <w:tc>
          <w:tcPr>
            <w:tcW w:w="1120" w:type="dxa"/>
            <w:vAlign w:val="top"/>
          </w:tcPr>
          <w:p w14:paraId="2EF74946">
            <w:pPr>
              <w:rPr>
                <w:rFonts w:ascii="Arial"/>
                <w:sz w:val="21"/>
                <w:highlight w:val="none"/>
              </w:rPr>
            </w:pPr>
          </w:p>
        </w:tc>
      </w:tr>
      <w:tr w14:paraId="1DAC0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8" w:hRule="atLeast"/>
        </w:trPr>
        <w:tc>
          <w:tcPr>
            <w:tcW w:w="712" w:type="dxa"/>
            <w:vAlign w:val="top"/>
          </w:tcPr>
          <w:p w14:paraId="4DDB6E00">
            <w:pPr>
              <w:spacing w:line="267" w:lineRule="auto"/>
              <w:rPr>
                <w:rFonts w:ascii="Arial"/>
                <w:sz w:val="21"/>
                <w:highlight w:val="none"/>
              </w:rPr>
            </w:pPr>
          </w:p>
          <w:p w14:paraId="5A53B417">
            <w:pPr>
              <w:spacing w:line="267" w:lineRule="auto"/>
              <w:rPr>
                <w:rFonts w:ascii="Arial"/>
                <w:sz w:val="21"/>
                <w:highlight w:val="none"/>
              </w:rPr>
            </w:pPr>
          </w:p>
          <w:p w14:paraId="1E518DAA">
            <w:pPr>
              <w:spacing w:line="267" w:lineRule="auto"/>
              <w:rPr>
                <w:rFonts w:ascii="Arial"/>
                <w:sz w:val="21"/>
                <w:highlight w:val="none"/>
              </w:rPr>
            </w:pPr>
          </w:p>
          <w:p w14:paraId="5487EB19">
            <w:pPr>
              <w:spacing w:line="268" w:lineRule="auto"/>
              <w:rPr>
                <w:rFonts w:ascii="Arial"/>
                <w:sz w:val="21"/>
                <w:highlight w:val="none"/>
              </w:rPr>
            </w:pPr>
          </w:p>
          <w:p w14:paraId="17320429">
            <w:pPr>
              <w:pStyle w:val="13"/>
              <w:spacing w:before="78" w:line="237" w:lineRule="auto"/>
              <w:ind w:left="312"/>
              <w:rPr>
                <w:highlight w:val="none"/>
              </w:rPr>
            </w:pPr>
            <w:r>
              <w:rPr>
                <w:highlight w:val="none"/>
              </w:rPr>
              <w:t>4</w:t>
            </w:r>
          </w:p>
        </w:tc>
        <w:tc>
          <w:tcPr>
            <w:tcW w:w="1861" w:type="dxa"/>
            <w:vAlign w:val="top"/>
          </w:tcPr>
          <w:p w14:paraId="2E5A4FF7">
            <w:pPr>
              <w:spacing w:line="254" w:lineRule="auto"/>
              <w:rPr>
                <w:rFonts w:ascii="Arial"/>
                <w:sz w:val="21"/>
                <w:highlight w:val="none"/>
              </w:rPr>
            </w:pPr>
          </w:p>
          <w:p w14:paraId="1DDDB1CA">
            <w:pPr>
              <w:spacing w:line="254" w:lineRule="auto"/>
              <w:rPr>
                <w:rFonts w:ascii="Arial"/>
                <w:sz w:val="21"/>
                <w:highlight w:val="none"/>
              </w:rPr>
            </w:pPr>
          </w:p>
          <w:p w14:paraId="57CD3C2B">
            <w:pPr>
              <w:spacing w:line="254" w:lineRule="auto"/>
              <w:rPr>
                <w:rFonts w:ascii="Arial"/>
                <w:sz w:val="21"/>
                <w:highlight w:val="none"/>
              </w:rPr>
            </w:pPr>
          </w:p>
          <w:p w14:paraId="0FC47338">
            <w:pPr>
              <w:pStyle w:val="13"/>
              <w:spacing w:before="78" w:line="239" w:lineRule="auto"/>
              <w:ind w:left="6" w:right="271"/>
              <w:jc w:val="both"/>
              <w:rPr>
                <w:highlight w:val="none"/>
              </w:rPr>
            </w:pPr>
            <w:r>
              <w:rPr>
                <w:spacing w:val="21"/>
                <w:highlight w:val="none"/>
              </w:rPr>
              <w:t>依法缴纳社会</w:t>
            </w:r>
            <w:r>
              <w:rPr>
                <w:spacing w:val="4"/>
                <w:highlight w:val="none"/>
              </w:rPr>
              <w:t xml:space="preserve"> 保障</w:t>
            </w:r>
            <w:r>
              <w:rPr>
                <w:spacing w:val="-69"/>
                <w:highlight w:val="none"/>
              </w:rPr>
              <w:t xml:space="preserve"> </w:t>
            </w:r>
            <w:r>
              <w:rPr>
                <w:spacing w:val="4"/>
                <w:highlight w:val="none"/>
              </w:rPr>
              <w:t>资金</w:t>
            </w:r>
            <w:r>
              <w:rPr>
                <w:spacing w:val="-59"/>
                <w:highlight w:val="none"/>
              </w:rPr>
              <w:t xml:space="preserve"> </w:t>
            </w:r>
            <w:r>
              <w:rPr>
                <w:spacing w:val="4"/>
                <w:highlight w:val="none"/>
              </w:rPr>
              <w:t>的相</w:t>
            </w:r>
            <w:r>
              <w:rPr>
                <w:highlight w:val="none"/>
              </w:rPr>
              <w:t xml:space="preserve"> </w:t>
            </w:r>
            <w:r>
              <w:rPr>
                <w:spacing w:val="-6"/>
                <w:highlight w:val="none"/>
              </w:rPr>
              <w:t>关材料</w:t>
            </w:r>
          </w:p>
        </w:tc>
        <w:tc>
          <w:tcPr>
            <w:tcW w:w="5350" w:type="dxa"/>
            <w:gridSpan w:val="2"/>
            <w:vAlign w:val="top"/>
          </w:tcPr>
          <w:p w14:paraId="3403D99E">
            <w:pPr>
              <w:pStyle w:val="13"/>
              <w:spacing w:before="37" w:line="231" w:lineRule="auto"/>
              <w:ind w:left="121" w:right="118" w:hanging="9"/>
              <w:rPr>
                <w:color w:val="auto"/>
                <w:highlight w:val="none"/>
              </w:rPr>
            </w:pPr>
            <w:r>
              <w:rPr>
                <w:color w:val="auto"/>
                <w:spacing w:val="2"/>
                <w:highlight w:val="none"/>
              </w:rPr>
              <w:t>（</w:t>
            </w:r>
            <w:r>
              <w:rPr>
                <w:color w:val="auto"/>
                <w:spacing w:val="-53"/>
                <w:highlight w:val="none"/>
              </w:rPr>
              <w:t xml:space="preserve"> </w:t>
            </w:r>
            <w:r>
              <w:rPr>
                <w:rFonts w:ascii="宋体" w:hAnsi="宋体" w:eastAsia="宋体" w:cs="宋体"/>
                <w:color w:val="auto"/>
                <w:spacing w:val="2"/>
                <w:highlight w:val="none"/>
              </w:rPr>
              <w:t>1</w:t>
            </w:r>
            <w:r>
              <w:rPr>
                <w:color w:val="auto"/>
                <w:spacing w:val="2"/>
                <w:highlight w:val="none"/>
              </w:rPr>
              <w:t>）投标人应提供投标截止时间前</w:t>
            </w:r>
            <w:r>
              <w:rPr>
                <w:rFonts w:hint="eastAsia"/>
                <w:color w:val="auto"/>
                <w:spacing w:val="2"/>
                <w:highlight w:val="none"/>
                <w:lang w:val="en-US" w:eastAsia="zh-CN"/>
              </w:rPr>
              <w:t>一年任意3个月</w:t>
            </w:r>
            <w:r>
              <w:rPr>
                <w:color w:val="auto"/>
                <w:spacing w:val="-1"/>
                <w:highlight w:val="none"/>
              </w:rPr>
              <w:t>的缴纳社会保险的凭据（专用收</w:t>
            </w:r>
            <w:r>
              <w:rPr>
                <w:color w:val="auto"/>
                <w:spacing w:val="-2"/>
                <w:highlight w:val="none"/>
              </w:rPr>
              <w:t>据或社会保险缴纳清单</w:t>
            </w:r>
            <w:r>
              <w:rPr>
                <w:color w:val="auto"/>
                <w:spacing w:val="9"/>
                <w:highlight w:val="none"/>
              </w:rPr>
              <w:t>），</w:t>
            </w:r>
            <w:r>
              <w:rPr>
                <w:color w:val="auto"/>
                <w:spacing w:val="-2"/>
                <w:highlight w:val="none"/>
              </w:rPr>
              <w:t>并加盖本单位公章。</w:t>
            </w:r>
          </w:p>
          <w:p w14:paraId="3C3AE177">
            <w:pPr>
              <w:pStyle w:val="13"/>
              <w:spacing w:before="32" w:line="228" w:lineRule="auto"/>
              <w:ind w:left="118" w:right="120" w:hanging="6"/>
              <w:rPr>
                <w:color w:val="auto"/>
                <w:highlight w:val="none"/>
              </w:rPr>
            </w:pPr>
            <w:r>
              <w:rPr>
                <w:color w:val="auto"/>
                <w:spacing w:val="2"/>
                <w:highlight w:val="none"/>
              </w:rPr>
              <w:t>（</w:t>
            </w:r>
            <w:r>
              <w:rPr>
                <w:color w:val="auto"/>
                <w:spacing w:val="-56"/>
                <w:highlight w:val="none"/>
              </w:rPr>
              <w:t xml:space="preserve"> </w:t>
            </w:r>
            <w:r>
              <w:rPr>
                <w:color w:val="auto"/>
                <w:spacing w:val="2"/>
                <w:highlight w:val="none"/>
              </w:rPr>
              <w:t>2）凭证复印件须清晰可辨，并能显示出投标</w:t>
            </w:r>
            <w:r>
              <w:rPr>
                <w:color w:val="auto"/>
                <w:highlight w:val="none"/>
              </w:rPr>
              <w:t xml:space="preserve"> </w:t>
            </w:r>
            <w:r>
              <w:rPr>
                <w:color w:val="auto"/>
                <w:spacing w:val="-1"/>
                <w:highlight w:val="none"/>
              </w:rPr>
              <w:t>人名称和所缴纳的社保的种类。</w:t>
            </w:r>
          </w:p>
          <w:p w14:paraId="0FBDC245">
            <w:pPr>
              <w:pStyle w:val="13"/>
              <w:spacing w:before="27" w:line="232" w:lineRule="auto"/>
              <w:ind w:left="113" w:right="178" w:hanging="1"/>
              <w:rPr>
                <w:color w:val="auto"/>
                <w:highlight w:val="none"/>
              </w:rPr>
            </w:pPr>
            <w:r>
              <w:rPr>
                <w:color w:val="auto"/>
                <w:spacing w:val="-1"/>
                <w:highlight w:val="none"/>
              </w:rPr>
              <w:t>（</w:t>
            </w:r>
            <w:r>
              <w:rPr>
                <w:color w:val="auto"/>
                <w:spacing w:val="-50"/>
                <w:highlight w:val="none"/>
              </w:rPr>
              <w:t xml:space="preserve"> </w:t>
            </w:r>
            <w:r>
              <w:rPr>
                <w:color w:val="auto"/>
                <w:spacing w:val="-1"/>
                <w:highlight w:val="none"/>
              </w:rPr>
              <w:t>3）依法不需要缴纳社会保障资金的，应提供</w:t>
            </w:r>
            <w:r>
              <w:rPr>
                <w:color w:val="auto"/>
                <w:highlight w:val="none"/>
              </w:rPr>
              <w:t xml:space="preserve"> </w:t>
            </w:r>
            <w:r>
              <w:rPr>
                <w:color w:val="auto"/>
                <w:spacing w:val="8"/>
                <w:highlight w:val="none"/>
              </w:rPr>
              <w:t>相应文件说明其依法不需要缴纳的证明材料复</w:t>
            </w:r>
            <w:r>
              <w:rPr>
                <w:color w:val="auto"/>
                <w:spacing w:val="7"/>
                <w:highlight w:val="none"/>
              </w:rPr>
              <w:t xml:space="preserve"> </w:t>
            </w:r>
            <w:r>
              <w:rPr>
                <w:color w:val="auto"/>
                <w:spacing w:val="-1"/>
                <w:highlight w:val="none"/>
              </w:rPr>
              <w:t>印件，并加盖本单位公章。</w:t>
            </w:r>
          </w:p>
        </w:tc>
        <w:tc>
          <w:tcPr>
            <w:tcW w:w="1120" w:type="dxa"/>
            <w:vAlign w:val="top"/>
          </w:tcPr>
          <w:p w14:paraId="5286FBDE">
            <w:pPr>
              <w:rPr>
                <w:rFonts w:ascii="Arial"/>
                <w:sz w:val="21"/>
                <w:highlight w:val="none"/>
              </w:rPr>
            </w:pPr>
          </w:p>
        </w:tc>
      </w:tr>
      <w:tr w14:paraId="1A7B2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12" w:type="dxa"/>
            <w:vAlign w:val="top"/>
          </w:tcPr>
          <w:p w14:paraId="5097DED4">
            <w:pPr>
              <w:spacing w:line="422" w:lineRule="auto"/>
              <w:rPr>
                <w:rFonts w:ascii="Arial"/>
                <w:sz w:val="21"/>
                <w:highlight w:val="none"/>
              </w:rPr>
            </w:pPr>
          </w:p>
          <w:p w14:paraId="77A148EF">
            <w:pPr>
              <w:pStyle w:val="13"/>
              <w:spacing w:before="78" w:line="236" w:lineRule="auto"/>
              <w:ind w:left="316"/>
              <w:rPr>
                <w:highlight w:val="none"/>
              </w:rPr>
            </w:pPr>
            <w:r>
              <w:rPr>
                <w:highlight w:val="none"/>
              </w:rPr>
              <w:t>5</w:t>
            </w:r>
          </w:p>
        </w:tc>
        <w:tc>
          <w:tcPr>
            <w:tcW w:w="1861" w:type="dxa"/>
            <w:vAlign w:val="top"/>
          </w:tcPr>
          <w:p w14:paraId="1C8C4CAB">
            <w:pPr>
              <w:pStyle w:val="13"/>
              <w:spacing w:before="37" w:line="231" w:lineRule="auto"/>
              <w:ind w:left="119" w:right="278" w:firstLine="11"/>
              <w:jc w:val="both"/>
              <w:rPr>
                <w:highlight w:val="none"/>
              </w:rPr>
            </w:pPr>
            <w:r>
              <w:rPr>
                <w:spacing w:val="1"/>
                <w:highlight w:val="none"/>
              </w:rPr>
              <w:t>具备履行合同</w:t>
            </w:r>
            <w:r>
              <w:rPr>
                <w:highlight w:val="none"/>
              </w:rPr>
              <w:t xml:space="preserve"> </w:t>
            </w:r>
            <w:r>
              <w:rPr>
                <w:spacing w:val="2"/>
                <w:highlight w:val="none"/>
              </w:rPr>
              <w:t>所必需的设备</w:t>
            </w:r>
            <w:r>
              <w:rPr>
                <w:spacing w:val="3"/>
                <w:highlight w:val="none"/>
              </w:rPr>
              <w:t xml:space="preserve"> </w:t>
            </w:r>
            <w:r>
              <w:rPr>
                <w:spacing w:val="2"/>
                <w:highlight w:val="none"/>
              </w:rPr>
              <w:t>和专业技术能</w:t>
            </w:r>
            <w:r>
              <w:rPr>
                <w:spacing w:val="3"/>
                <w:highlight w:val="none"/>
              </w:rPr>
              <w:t xml:space="preserve"> </w:t>
            </w:r>
            <w:r>
              <w:rPr>
                <w:spacing w:val="-4"/>
                <w:highlight w:val="none"/>
              </w:rPr>
              <w:t>力的证明材料</w:t>
            </w:r>
          </w:p>
        </w:tc>
        <w:tc>
          <w:tcPr>
            <w:tcW w:w="5350" w:type="dxa"/>
            <w:gridSpan w:val="2"/>
            <w:vAlign w:val="top"/>
          </w:tcPr>
          <w:p w14:paraId="4C15DB20">
            <w:pPr>
              <w:spacing w:line="422" w:lineRule="auto"/>
              <w:rPr>
                <w:rFonts w:ascii="Arial"/>
                <w:sz w:val="21"/>
                <w:highlight w:val="none"/>
              </w:rPr>
            </w:pPr>
          </w:p>
          <w:p w14:paraId="1B81656E">
            <w:pPr>
              <w:pStyle w:val="13"/>
              <w:spacing w:before="78" w:line="215" w:lineRule="auto"/>
              <w:ind w:left="118"/>
              <w:rPr>
                <w:highlight w:val="none"/>
              </w:rPr>
            </w:pPr>
            <w:r>
              <w:rPr>
                <w:spacing w:val="-2"/>
                <w:highlight w:val="none"/>
              </w:rPr>
              <w:t>按照资格证明文件附件</w:t>
            </w:r>
            <w:r>
              <w:rPr>
                <w:spacing w:val="-36"/>
                <w:highlight w:val="none"/>
              </w:rPr>
              <w:t xml:space="preserve"> </w:t>
            </w:r>
            <w:r>
              <w:rPr>
                <w:spacing w:val="-2"/>
                <w:highlight w:val="none"/>
              </w:rPr>
              <w:t>6-5</w:t>
            </w:r>
            <w:r>
              <w:rPr>
                <w:spacing w:val="-52"/>
                <w:highlight w:val="none"/>
              </w:rPr>
              <w:t xml:space="preserve"> </w:t>
            </w:r>
            <w:r>
              <w:rPr>
                <w:spacing w:val="-2"/>
                <w:highlight w:val="none"/>
              </w:rPr>
              <w:t>格式作出相关承诺。</w:t>
            </w:r>
          </w:p>
        </w:tc>
        <w:tc>
          <w:tcPr>
            <w:tcW w:w="1120" w:type="dxa"/>
            <w:vAlign w:val="top"/>
          </w:tcPr>
          <w:p w14:paraId="686E6F95">
            <w:pPr>
              <w:rPr>
                <w:rFonts w:ascii="Arial"/>
                <w:sz w:val="21"/>
                <w:highlight w:val="none"/>
              </w:rPr>
            </w:pPr>
          </w:p>
        </w:tc>
      </w:tr>
      <w:tr w14:paraId="27643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12" w:type="dxa"/>
            <w:vAlign w:val="top"/>
          </w:tcPr>
          <w:p w14:paraId="410B1D6E">
            <w:pPr>
              <w:spacing w:line="289" w:lineRule="auto"/>
              <w:rPr>
                <w:rFonts w:ascii="Arial"/>
                <w:sz w:val="21"/>
                <w:highlight w:val="none"/>
              </w:rPr>
            </w:pPr>
          </w:p>
          <w:p w14:paraId="00166BEE">
            <w:pPr>
              <w:spacing w:line="290" w:lineRule="auto"/>
              <w:rPr>
                <w:rFonts w:ascii="Arial"/>
                <w:sz w:val="21"/>
                <w:highlight w:val="none"/>
              </w:rPr>
            </w:pPr>
          </w:p>
          <w:p w14:paraId="6ACCAD81">
            <w:pPr>
              <w:pStyle w:val="13"/>
              <w:spacing w:before="78" w:line="236" w:lineRule="auto"/>
              <w:ind w:left="315"/>
              <w:rPr>
                <w:highlight w:val="none"/>
              </w:rPr>
            </w:pPr>
            <w:r>
              <w:rPr>
                <w:highlight w:val="none"/>
              </w:rPr>
              <w:t>6</w:t>
            </w:r>
          </w:p>
        </w:tc>
        <w:tc>
          <w:tcPr>
            <w:tcW w:w="1861" w:type="dxa"/>
            <w:vAlign w:val="top"/>
          </w:tcPr>
          <w:p w14:paraId="2FC70C66">
            <w:pPr>
              <w:pStyle w:val="13"/>
              <w:spacing w:before="42" w:line="232" w:lineRule="auto"/>
              <w:ind w:left="13" w:firstLine="1"/>
              <w:jc w:val="both"/>
              <w:rPr>
                <w:highlight w:val="none"/>
              </w:rPr>
            </w:pPr>
            <w:r>
              <w:rPr>
                <w:spacing w:val="23"/>
                <w:highlight w:val="none"/>
              </w:rPr>
              <w:t>参加政府采购活</w:t>
            </w:r>
            <w:r>
              <w:rPr>
                <w:highlight w:val="none"/>
              </w:rPr>
              <w:t xml:space="preserve"> </w:t>
            </w:r>
            <w:r>
              <w:rPr>
                <w:spacing w:val="-10"/>
                <w:highlight w:val="none"/>
              </w:rPr>
              <w:t>动前</w:t>
            </w:r>
            <w:r>
              <w:rPr>
                <w:spacing w:val="-49"/>
                <w:highlight w:val="none"/>
              </w:rPr>
              <w:t xml:space="preserve"> </w:t>
            </w:r>
            <w:r>
              <w:rPr>
                <w:spacing w:val="-10"/>
                <w:highlight w:val="none"/>
              </w:rPr>
              <w:t>3</w:t>
            </w:r>
            <w:r>
              <w:rPr>
                <w:spacing w:val="-70"/>
                <w:highlight w:val="none"/>
              </w:rPr>
              <w:t xml:space="preserve"> </w:t>
            </w:r>
            <w:r>
              <w:rPr>
                <w:spacing w:val="-10"/>
                <w:highlight w:val="none"/>
              </w:rPr>
              <w:t>年内在经营</w:t>
            </w:r>
            <w:r>
              <w:rPr>
                <w:highlight w:val="none"/>
              </w:rPr>
              <w:t xml:space="preserve"> </w:t>
            </w:r>
            <w:r>
              <w:rPr>
                <w:spacing w:val="16"/>
                <w:highlight w:val="none"/>
              </w:rPr>
              <w:t>活动中</w:t>
            </w:r>
            <w:r>
              <w:rPr>
                <w:spacing w:val="-70"/>
                <w:highlight w:val="none"/>
              </w:rPr>
              <w:t xml:space="preserve"> </w:t>
            </w:r>
            <w:r>
              <w:rPr>
                <w:spacing w:val="16"/>
                <w:highlight w:val="none"/>
              </w:rPr>
              <w:t>没有重大</w:t>
            </w:r>
            <w:r>
              <w:rPr>
                <w:highlight w:val="none"/>
              </w:rPr>
              <w:t xml:space="preserve"> </w:t>
            </w:r>
            <w:r>
              <w:rPr>
                <w:spacing w:val="16"/>
                <w:highlight w:val="none"/>
              </w:rPr>
              <w:t>违法记</w:t>
            </w:r>
            <w:r>
              <w:rPr>
                <w:spacing w:val="-70"/>
                <w:highlight w:val="none"/>
              </w:rPr>
              <w:t xml:space="preserve"> </w:t>
            </w:r>
            <w:r>
              <w:rPr>
                <w:spacing w:val="16"/>
                <w:highlight w:val="none"/>
              </w:rPr>
              <w:t>录的书面</w:t>
            </w:r>
            <w:r>
              <w:rPr>
                <w:highlight w:val="none"/>
              </w:rPr>
              <w:t xml:space="preserve"> </w:t>
            </w:r>
            <w:r>
              <w:rPr>
                <w:spacing w:val="-7"/>
                <w:highlight w:val="none"/>
              </w:rPr>
              <w:t>声明</w:t>
            </w:r>
          </w:p>
        </w:tc>
        <w:tc>
          <w:tcPr>
            <w:tcW w:w="5350" w:type="dxa"/>
            <w:gridSpan w:val="2"/>
            <w:vAlign w:val="top"/>
          </w:tcPr>
          <w:p w14:paraId="10D3BA00">
            <w:pPr>
              <w:spacing w:line="289" w:lineRule="auto"/>
              <w:rPr>
                <w:rFonts w:ascii="Arial"/>
                <w:sz w:val="21"/>
                <w:highlight w:val="none"/>
              </w:rPr>
            </w:pPr>
          </w:p>
          <w:p w14:paraId="055D8FB5">
            <w:pPr>
              <w:spacing w:line="290" w:lineRule="auto"/>
              <w:rPr>
                <w:rFonts w:ascii="Arial"/>
                <w:sz w:val="21"/>
                <w:highlight w:val="none"/>
              </w:rPr>
            </w:pPr>
          </w:p>
          <w:p w14:paraId="0039541A">
            <w:pPr>
              <w:pStyle w:val="13"/>
              <w:spacing w:before="78" w:line="215" w:lineRule="auto"/>
              <w:ind w:left="118"/>
              <w:rPr>
                <w:highlight w:val="none"/>
              </w:rPr>
            </w:pPr>
            <w:r>
              <w:rPr>
                <w:spacing w:val="-2"/>
                <w:highlight w:val="none"/>
              </w:rPr>
              <w:t>按照资格证明文件附件</w:t>
            </w:r>
            <w:r>
              <w:rPr>
                <w:spacing w:val="-36"/>
                <w:highlight w:val="none"/>
              </w:rPr>
              <w:t xml:space="preserve"> </w:t>
            </w:r>
            <w:r>
              <w:rPr>
                <w:spacing w:val="-2"/>
                <w:highlight w:val="none"/>
              </w:rPr>
              <w:t>6-6</w:t>
            </w:r>
            <w:r>
              <w:rPr>
                <w:spacing w:val="-52"/>
                <w:highlight w:val="none"/>
              </w:rPr>
              <w:t xml:space="preserve"> </w:t>
            </w:r>
            <w:r>
              <w:rPr>
                <w:spacing w:val="-2"/>
                <w:highlight w:val="none"/>
              </w:rPr>
              <w:t>格式作出相关承诺。</w:t>
            </w:r>
          </w:p>
        </w:tc>
        <w:tc>
          <w:tcPr>
            <w:tcW w:w="1120" w:type="dxa"/>
            <w:vAlign w:val="top"/>
          </w:tcPr>
          <w:p w14:paraId="2D16FA2D">
            <w:pPr>
              <w:rPr>
                <w:rFonts w:ascii="Arial"/>
                <w:sz w:val="21"/>
                <w:highlight w:val="none"/>
              </w:rPr>
            </w:pPr>
          </w:p>
        </w:tc>
      </w:tr>
      <w:tr w14:paraId="212CF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12" w:type="dxa"/>
            <w:vAlign w:val="center"/>
          </w:tcPr>
          <w:p w14:paraId="4DF189F9">
            <w:pPr>
              <w:pStyle w:val="13"/>
              <w:spacing w:before="78" w:line="236" w:lineRule="auto"/>
              <w:ind w:left="315"/>
              <w:jc w:val="both"/>
              <w:rPr>
                <w:rFonts w:hint="eastAsia" w:eastAsia="仿宋"/>
                <w:b/>
                <w:bCs/>
                <w:spacing w:val="-7"/>
                <w:highlight w:val="none"/>
                <w:lang w:val="en-US" w:eastAsia="zh-CN"/>
              </w:rPr>
            </w:pPr>
            <w:r>
              <w:rPr>
                <w:rFonts w:hint="eastAsia"/>
                <w:b/>
                <w:bCs/>
                <w:spacing w:val="-7"/>
                <w:highlight w:val="none"/>
                <w:lang w:val="en-US" w:eastAsia="zh-CN"/>
              </w:rPr>
              <w:t>7</w:t>
            </w:r>
          </w:p>
        </w:tc>
        <w:tc>
          <w:tcPr>
            <w:tcW w:w="1861" w:type="dxa"/>
            <w:vAlign w:val="top"/>
          </w:tcPr>
          <w:p w14:paraId="03891165">
            <w:pPr>
              <w:pStyle w:val="13"/>
              <w:spacing w:before="27" w:line="232" w:lineRule="auto"/>
              <w:ind w:left="113" w:right="178" w:hanging="1"/>
              <w:rPr>
                <w:spacing w:val="-1"/>
                <w:highlight w:val="none"/>
              </w:rPr>
            </w:pPr>
            <w:r>
              <w:rPr>
                <w:rFonts w:hint="eastAsia"/>
                <w:spacing w:val="-1"/>
                <w:highlight w:val="none"/>
              </w:rPr>
              <w:t>法律、行政法 规规定的其他 条件</w:t>
            </w:r>
          </w:p>
        </w:tc>
        <w:tc>
          <w:tcPr>
            <w:tcW w:w="5350" w:type="dxa"/>
            <w:gridSpan w:val="2"/>
            <w:vAlign w:val="center"/>
          </w:tcPr>
          <w:p w14:paraId="0541734D">
            <w:pPr>
              <w:pStyle w:val="13"/>
              <w:spacing w:before="27" w:line="232" w:lineRule="auto"/>
              <w:ind w:left="113" w:right="178" w:hanging="1"/>
              <w:jc w:val="center"/>
              <w:rPr>
                <w:spacing w:val="-1"/>
                <w:highlight w:val="none"/>
              </w:rPr>
            </w:pPr>
            <w:r>
              <w:rPr>
                <w:spacing w:val="-1"/>
                <w:highlight w:val="none"/>
              </w:rPr>
              <w:t>不存在违反法律法规的情况</w:t>
            </w:r>
          </w:p>
        </w:tc>
        <w:tc>
          <w:tcPr>
            <w:tcW w:w="1120" w:type="dxa"/>
            <w:vAlign w:val="top"/>
          </w:tcPr>
          <w:p w14:paraId="4C9FF682">
            <w:pPr>
              <w:pStyle w:val="13"/>
              <w:spacing w:before="199" w:line="217" w:lineRule="auto"/>
              <w:ind w:left="161"/>
              <w:rPr>
                <w:b/>
                <w:bCs/>
                <w:spacing w:val="-13"/>
                <w:highlight w:val="none"/>
              </w:rPr>
            </w:pPr>
          </w:p>
        </w:tc>
      </w:tr>
      <w:tr w14:paraId="00443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12" w:type="dxa"/>
            <w:vAlign w:val="center"/>
          </w:tcPr>
          <w:p w14:paraId="22E9C868">
            <w:pPr>
              <w:pStyle w:val="13"/>
              <w:spacing w:before="78" w:line="237" w:lineRule="auto"/>
              <w:ind w:left="262"/>
              <w:jc w:val="center"/>
              <w:rPr>
                <w:rFonts w:hint="eastAsia" w:eastAsia="仿宋"/>
                <w:spacing w:val="-13"/>
                <w:highlight w:val="none"/>
                <w:lang w:val="en-US" w:eastAsia="zh-CN"/>
              </w:rPr>
            </w:pPr>
            <w:r>
              <w:rPr>
                <w:rFonts w:hint="eastAsia"/>
                <w:spacing w:val="-13"/>
                <w:highlight w:val="none"/>
                <w:lang w:val="en-US" w:eastAsia="zh-CN"/>
              </w:rPr>
              <w:t>8</w:t>
            </w:r>
          </w:p>
        </w:tc>
        <w:tc>
          <w:tcPr>
            <w:tcW w:w="1861" w:type="dxa"/>
            <w:vAlign w:val="center"/>
          </w:tcPr>
          <w:p w14:paraId="370DCAA3">
            <w:pPr>
              <w:pStyle w:val="13"/>
              <w:spacing w:before="78" w:line="216" w:lineRule="auto"/>
              <w:jc w:val="center"/>
              <w:rPr>
                <w:spacing w:val="27"/>
                <w:highlight w:val="none"/>
              </w:rPr>
            </w:pPr>
            <w:r>
              <w:rPr>
                <w:spacing w:val="-1"/>
                <w:highlight w:val="none"/>
              </w:rPr>
              <w:t>信用信息</w:t>
            </w:r>
          </w:p>
        </w:tc>
        <w:tc>
          <w:tcPr>
            <w:tcW w:w="5350" w:type="dxa"/>
            <w:gridSpan w:val="2"/>
            <w:vAlign w:val="top"/>
          </w:tcPr>
          <w:p w14:paraId="59E5CC97">
            <w:pPr>
              <w:pStyle w:val="13"/>
              <w:spacing w:before="38"/>
              <w:ind w:left="109" w:right="235" w:firstLine="10"/>
              <w:jc w:val="both"/>
              <w:rPr>
                <w:highlight w:val="none"/>
              </w:rPr>
            </w:pPr>
            <w:r>
              <w:rPr>
                <w:spacing w:val="-13"/>
                <w:highlight w:val="none"/>
              </w:rPr>
              <w:t>投 标 人</w:t>
            </w:r>
            <w:r>
              <w:rPr>
                <w:spacing w:val="-2"/>
                <w:highlight w:val="none"/>
              </w:rPr>
              <w:t xml:space="preserve"> </w:t>
            </w:r>
            <w:r>
              <w:rPr>
                <w:spacing w:val="-13"/>
                <w:highlight w:val="none"/>
              </w:rPr>
              <w:t>未</w:t>
            </w:r>
            <w:r>
              <w:rPr>
                <w:spacing w:val="-21"/>
                <w:highlight w:val="none"/>
              </w:rPr>
              <w:t xml:space="preserve"> </w:t>
            </w:r>
            <w:r>
              <w:rPr>
                <w:spacing w:val="-13"/>
                <w:highlight w:val="none"/>
              </w:rPr>
              <w:t>被 列 入 “ 信</w:t>
            </w:r>
            <w:r>
              <w:rPr>
                <w:spacing w:val="-18"/>
                <w:highlight w:val="none"/>
              </w:rPr>
              <w:t xml:space="preserve"> </w:t>
            </w:r>
            <w:r>
              <w:rPr>
                <w:spacing w:val="-13"/>
                <w:highlight w:val="none"/>
              </w:rPr>
              <w:t>用 中 国 ” 网 站</w:t>
            </w:r>
            <w:r>
              <w:rPr>
                <w:highlight w:val="none"/>
              </w:rPr>
              <w:t xml:space="preserve"> </w:t>
            </w:r>
            <w:r>
              <w:rPr>
                <w:spacing w:val="8"/>
                <w:highlight w:val="none"/>
              </w:rPr>
              <w:t>(</w:t>
            </w:r>
            <w:r>
              <w:rPr>
                <w:highlight w:val="none"/>
              </w:rPr>
              <w:fldChar w:fldCharType="begin"/>
            </w:r>
            <w:r>
              <w:rPr>
                <w:highlight w:val="none"/>
              </w:rPr>
              <w:instrText xml:space="preserve"> HYPERLINK "https://www.creditchina.gov.cn" </w:instrText>
            </w:r>
            <w:r>
              <w:rPr>
                <w:highlight w:val="none"/>
              </w:rPr>
              <w:fldChar w:fldCharType="separate"/>
            </w:r>
            <w:r>
              <w:rPr>
                <w:highlight w:val="none"/>
              </w:rPr>
              <w:t>www</w:t>
            </w:r>
            <w:r>
              <w:rPr>
                <w:spacing w:val="8"/>
                <w:highlight w:val="none"/>
              </w:rPr>
              <w:t>.</w:t>
            </w:r>
            <w:r>
              <w:rPr>
                <w:highlight w:val="none"/>
              </w:rPr>
              <w:t>creditchina</w:t>
            </w:r>
            <w:r>
              <w:rPr>
                <w:spacing w:val="8"/>
                <w:highlight w:val="none"/>
              </w:rPr>
              <w:t>.</w:t>
            </w:r>
            <w:r>
              <w:rPr>
                <w:highlight w:val="none"/>
              </w:rPr>
              <w:t>gov</w:t>
            </w:r>
            <w:r>
              <w:rPr>
                <w:spacing w:val="8"/>
                <w:highlight w:val="none"/>
              </w:rPr>
              <w:t>.</w:t>
            </w:r>
            <w:r>
              <w:rPr>
                <w:highlight w:val="none"/>
              </w:rPr>
              <w:t>cn</w:t>
            </w:r>
            <w:r>
              <w:rPr>
                <w:highlight w:val="none"/>
              </w:rPr>
              <w:fldChar w:fldCharType="end"/>
            </w:r>
            <w:r>
              <w:rPr>
                <w:spacing w:val="8"/>
                <w:highlight w:val="none"/>
              </w:rPr>
              <w:t>)“失信被执行人或</w:t>
            </w:r>
            <w:r>
              <w:rPr>
                <w:spacing w:val="10"/>
                <w:highlight w:val="none"/>
              </w:rPr>
              <w:t xml:space="preserve"> </w:t>
            </w:r>
            <w:r>
              <w:rPr>
                <w:spacing w:val="5"/>
                <w:highlight w:val="none"/>
              </w:rPr>
              <w:t>重大税收违法失信主体或政府采购严重违法失</w:t>
            </w:r>
            <w:r>
              <w:rPr>
                <w:spacing w:val="14"/>
                <w:highlight w:val="none"/>
              </w:rPr>
              <w:t xml:space="preserve"> </w:t>
            </w:r>
            <w:r>
              <w:rPr>
                <w:spacing w:val="-1"/>
                <w:highlight w:val="none"/>
              </w:rPr>
              <w:t>信行为”记录名单；</w:t>
            </w:r>
          </w:p>
          <w:p w14:paraId="4EB7A179">
            <w:pPr>
              <w:pStyle w:val="13"/>
              <w:spacing w:before="1" w:line="239" w:lineRule="auto"/>
              <w:ind w:left="119" w:right="238" w:firstLine="2"/>
              <w:jc w:val="both"/>
              <w:rPr>
                <w:highlight w:val="none"/>
              </w:rPr>
            </w:pPr>
            <w:r>
              <w:rPr>
                <w:spacing w:val="-1"/>
                <w:highlight w:val="none"/>
              </w:rPr>
              <w:t>不处于中国政府采购网(</w:t>
            </w:r>
            <w:r>
              <w:rPr>
                <w:highlight w:val="none"/>
              </w:rPr>
              <w:fldChar w:fldCharType="begin"/>
            </w:r>
            <w:r>
              <w:rPr>
                <w:highlight w:val="none"/>
              </w:rPr>
              <w:instrText xml:space="preserve"> HYPERLINK "https://www.ccgp.gov.cn" </w:instrText>
            </w:r>
            <w:r>
              <w:rPr>
                <w:highlight w:val="none"/>
              </w:rPr>
              <w:fldChar w:fldCharType="separate"/>
            </w:r>
            <w:r>
              <w:rPr>
                <w:spacing w:val="-1"/>
                <w:highlight w:val="none"/>
              </w:rPr>
              <w:t>www.ccgp.gov.cn</w:t>
            </w:r>
            <w:r>
              <w:rPr>
                <w:spacing w:val="-1"/>
                <w:highlight w:val="none"/>
              </w:rPr>
              <w:fldChar w:fldCharType="end"/>
            </w:r>
            <w:r>
              <w:rPr>
                <w:spacing w:val="-1"/>
                <w:highlight w:val="none"/>
              </w:rPr>
              <w:t>)“政</w:t>
            </w:r>
            <w:r>
              <w:rPr>
                <w:spacing w:val="9"/>
                <w:highlight w:val="none"/>
              </w:rPr>
              <w:t xml:space="preserve"> </w:t>
            </w:r>
            <w:r>
              <w:rPr>
                <w:spacing w:val="3"/>
                <w:highlight w:val="none"/>
              </w:rPr>
              <w:t>府采购严重违法失信行为信息记录”</w:t>
            </w:r>
            <w:r>
              <w:rPr>
                <w:spacing w:val="-78"/>
                <w:highlight w:val="none"/>
              </w:rPr>
              <w:t xml:space="preserve"> </w:t>
            </w:r>
            <w:r>
              <w:rPr>
                <w:spacing w:val="3"/>
                <w:highlight w:val="none"/>
              </w:rPr>
              <w:t>中的禁止</w:t>
            </w:r>
            <w:r>
              <w:rPr>
                <w:highlight w:val="none"/>
              </w:rPr>
              <w:t xml:space="preserve"> </w:t>
            </w:r>
            <w:r>
              <w:rPr>
                <w:spacing w:val="-2"/>
                <w:highlight w:val="none"/>
              </w:rPr>
              <w:t>参加政府采购活动期间。</w:t>
            </w:r>
          </w:p>
          <w:p w14:paraId="7D0B2F2B">
            <w:pPr>
              <w:pStyle w:val="13"/>
              <w:spacing w:line="228" w:lineRule="auto"/>
              <w:ind w:left="112" w:leftChars="0" w:right="238" w:rightChars="0"/>
              <w:jc w:val="both"/>
              <w:rPr>
                <w:spacing w:val="-3"/>
                <w:highlight w:val="none"/>
              </w:rPr>
            </w:pPr>
            <w:r>
              <w:rPr>
                <w:spacing w:val="1"/>
                <w:highlight w:val="none"/>
              </w:rPr>
              <w:t>（</w:t>
            </w:r>
            <w:r>
              <w:rPr>
                <w:spacing w:val="-31"/>
                <w:highlight w:val="none"/>
              </w:rPr>
              <w:t xml:space="preserve"> </w:t>
            </w:r>
            <w:r>
              <w:rPr>
                <w:spacing w:val="1"/>
                <w:highlight w:val="none"/>
              </w:rPr>
              <w:t>以采购代理机构于递交投标文件截止时间当</w:t>
            </w:r>
            <w:r>
              <w:rPr>
                <w:highlight w:val="none"/>
              </w:rPr>
              <w:t xml:space="preserve"> </w:t>
            </w:r>
            <w:r>
              <w:rPr>
                <w:spacing w:val="-14"/>
                <w:highlight w:val="none"/>
              </w:rPr>
              <w:t>天</w:t>
            </w:r>
            <w:r>
              <w:rPr>
                <w:spacing w:val="-58"/>
                <w:highlight w:val="none"/>
              </w:rPr>
              <w:t xml:space="preserve"> </w:t>
            </w:r>
            <w:r>
              <w:rPr>
                <w:spacing w:val="-14"/>
                <w:highlight w:val="none"/>
              </w:rPr>
              <w:t>进</w:t>
            </w:r>
            <w:r>
              <w:rPr>
                <w:spacing w:val="-58"/>
                <w:highlight w:val="none"/>
              </w:rPr>
              <w:t xml:space="preserve"> </w:t>
            </w:r>
            <w:r>
              <w:rPr>
                <w:spacing w:val="-14"/>
                <w:highlight w:val="none"/>
              </w:rPr>
              <w:t>行</w:t>
            </w:r>
            <w:r>
              <w:rPr>
                <w:spacing w:val="-47"/>
                <w:highlight w:val="none"/>
              </w:rPr>
              <w:t xml:space="preserve"> </w:t>
            </w:r>
            <w:r>
              <w:rPr>
                <w:spacing w:val="-14"/>
                <w:highlight w:val="none"/>
              </w:rPr>
              <w:t>资</w:t>
            </w:r>
            <w:r>
              <w:rPr>
                <w:spacing w:val="-62"/>
                <w:highlight w:val="none"/>
              </w:rPr>
              <w:t xml:space="preserve"> </w:t>
            </w:r>
            <w:r>
              <w:rPr>
                <w:spacing w:val="-14"/>
                <w:highlight w:val="none"/>
              </w:rPr>
              <w:t>格</w:t>
            </w:r>
            <w:r>
              <w:rPr>
                <w:spacing w:val="-42"/>
                <w:highlight w:val="none"/>
              </w:rPr>
              <w:t xml:space="preserve"> </w:t>
            </w:r>
            <w:r>
              <w:rPr>
                <w:spacing w:val="-14"/>
                <w:highlight w:val="none"/>
              </w:rPr>
              <w:t>审查</w:t>
            </w:r>
            <w:r>
              <w:rPr>
                <w:spacing w:val="-35"/>
                <w:highlight w:val="none"/>
              </w:rPr>
              <w:t xml:space="preserve"> </w:t>
            </w:r>
            <w:r>
              <w:rPr>
                <w:spacing w:val="-14"/>
                <w:highlight w:val="none"/>
              </w:rPr>
              <w:t>时</w:t>
            </w:r>
            <w:r>
              <w:rPr>
                <w:spacing w:val="-55"/>
                <w:highlight w:val="none"/>
              </w:rPr>
              <w:t xml:space="preserve"> </w:t>
            </w:r>
            <w:r>
              <w:rPr>
                <w:spacing w:val="-14"/>
                <w:highlight w:val="none"/>
              </w:rPr>
              <w:t>在</w:t>
            </w:r>
            <w:r>
              <w:rPr>
                <w:spacing w:val="-35"/>
                <w:highlight w:val="none"/>
              </w:rPr>
              <w:t xml:space="preserve"> </w:t>
            </w:r>
            <w:r>
              <w:rPr>
                <w:spacing w:val="-14"/>
                <w:highlight w:val="none"/>
              </w:rPr>
              <w:t>“</w:t>
            </w:r>
            <w:r>
              <w:rPr>
                <w:spacing w:val="-65"/>
                <w:highlight w:val="none"/>
              </w:rPr>
              <w:t xml:space="preserve"> </w:t>
            </w:r>
            <w:r>
              <w:rPr>
                <w:spacing w:val="-14"/>
                <w:highlight w:val="none"/>
              </w:rPr>
              <w:t>信</w:t>
            </w:r>
            <w:r>
              <w:rPr>
                <w:spacing w:val="-58"/>
                <w:highlight w:val="none"/>
              </w:rPr>
              <w:t xml:space="preserve"> </w:t>
            </w:r>
            <w:r>
              <w:rPr>
                <w:spacing w:val="-14"/>
                <w:highlight w:val="none"/>
              </w:rPr>
              <w:t>用</w:t>
            </w:r>
            <w:r>
              <w:rPr>
                <w:spacing w:val="-30"/>
                <w:highlight w:val="none"/>
              </w:rPr>
              <w:t xml:space="preserve"> </w:t>
            </w:r>
            <w:r>
              <w:rPr>
                <w:spacing w:val="-14"/>
                <w:highlight w:val="none"/>
              </w:rPr>
              <w:t>中</w:t>
            </w:r>
            <w:r>
              <w:rPr>
                <w:spacing w:val="-39"/>
                <w:highlight w:val="none"/>
              </w:rPr>
              <w:t xml:space="preserve"> </w:t>
            </w:r>
            <w:r>
              <w:rPr>
                <w:spacing w:val="-14"/>
                <w:highlight w:val="none"/>
              </w:rPr>
              <w:t>国</w:t>
            </w:r>
            <w:r>
              <w:rPr>
                <w:spacing w:val="-49"/>
                <w:highlight w:val="none"/>
              </w:rPr>
              <w:t xml:space="preserve"> </w:t>
            </w:r>
            <w:r>
              <w:rPr>
                <w:spacing w:val="-14"/>
                <w:highlight w:val="none"/>
              </w:rPr>
              <w:t>”</w:t>
            </w:r>
            <w:r>
              <w:rPr>
                <w:spacing w:val="-51"/>
                <w:highlight w:val="none"/>
              </w:rPr>
              <w:t xml:space="preserve"> </w:t>
            </w:r>
            <w:r>
              <w:rPr>
                <w:spacing w:val="-14"/>
                <w:highlight w:val="none"/>
              </w:rPr>
              <w:t>网</w:t>
            </w:r>
            <w:r>
              <w:rPr>
                <w:spacing w:val="-49"/>
                <w:highlight w:val="none"/>
              </w:rPr>
              <w:t xml:space="preserve"> </w:t>
            </w:r>
            <w:r>
              <w:rPr>
                <w:spacing w:val="-14"/>
                <w:highlight w:val="none"/>
              </w:rPr>
              <w:t>站</w:t>
            </w:r>
            <w:r>
              <w:rPr>
                <w:highlight w:val="none"/>
              </w:rPr>
              <w:t xml:space="preserve"> </w:t>
            </w:r>
            <w:r>
              <w:rPr>
                <w:spacing w:val="9"/>
                <w:highlight w:val="none"/>
              </w:rPr>
              <w:t>（</w:t>
            </w:r>
            <w:r>
              <w:rPr>
                <w:highlight w:val="none"/>
              </w:rPr>
              <w:fldChar w:fldCharType="begin"/>
            </w:r>
            <w:r>
              <w:rPr>
                <w:highlight w:val="none"/>
              </w:rPr>
              <w:instrText xml:space="preserve"> HYPERLINK "https://www.creditchina.gov.cn" </w:instrText>
            </w:r>
            <w:r>
              <w:rPr>
                <w:highlight w:val="none"/>
              </w:rPr>
              <w:fldChar w:fldCharType="separate"/>
            </w:r>
            <w:r>
              <w:rPr>
                <w:highlight w:val="none"/>
              </w:rPr>
              <w:t>www</w:t>
            </w:r>
            <w:r>
              <w:rPr>
                <w:spacing w:val="9"/>
                <w:highlight w:val="none"/>
              </w:rPr>
              <w:t>.</w:t>
            </w:r>
            <w:r>
              <w:rPr>
                <w:highlight w:val="none"/>
              </w:rPr>
              <w:t>creditchina</w:t>
            </w:r>
            <w:r>
              <w:rPr>
                <w:spacing w:val="9"/>
                <w:highlight w:val="none"/>
              </w:rPr>
              <w:t>.</w:t>
            </w:r>
            <w:r>
              <w:rPr>
                <w:highlight w:val="none"/>
              </w:rPr>
              <w:t>gov</w:t>
            </w:r>
            <w:r>
              <w:rPr>
                <w:spacing w:val="9"/>
                <w:highlight w:val="none"/>
              </w:rPr>
              <w:t>.</w:t>
            </w:r>
            <w:r>
              <w:rPr>
                <w:highlight w:val="none"/>
              </w:rPr>
              <w:t>cn</w:t>
            </w:r>
            <w:r>
              <w:rPr>
                <w:highlight w:val="none"/>
              </w:rPr>
              <w:fldChar w:fldCharType="end"/>
            </w:r>
            <w:r>
              <w:rPr>
                <w:spacing w:val="9"/>
                <w:highlight w:val="none"/>
              </w:rPr>
              <w:t>）及中国政府采购</w:t>
            </w:r>
            <w:r>
              <w:rPr>
                <w:spacing w:val="-2"/>
                <w:highlight w:val="none"/>
              </w:rPr>
              <w:t>网(</w:t>
            </w:r>
            <w:r>
              <w:rPr>
                <w:highlight w:val="none"/>
              </w:rPr>
              <w:fldChar w:fldCharType="begin"/>
            </w:r>
            <w:r>
              <w:rPr>
                <w:highlight w:val="none"/>
              </w:rPr>
              <w:instrText xml:space="preserve"> HYPERLINK "https://www.ccgp.gov.cn" </w:instrText>
            </w:r>
            <w:r>
              <w:rPr>
                <w:highlight w:val="none"/>
              </w:rPr>
              <w:fldChar w:fldCharType="separate"/>
            </w:r>
            <w:r>
              <w:rPr>
                <w:spacing w:val="-2"/>
                <w:highlight w:val="none"/>
              </w:rPr>
              <w:t>www.ccgp.gov.cn</w:t>
            </w:r>
            <w:r>
              <w:rPr>
                <w:spacing w:val="-2"/>
                <w:highlight w:val="none"/>
              </w:rPr>
              <w:fldChar w:fldCharType="end"/>
            </w:r>
            <w:r>
              <w:rPr>
                <w:spacing w:val="-2"/>
                <w:highlight w:val="none"/>
              </w:rPr>
              <w:t>)查询结果为准）。</w:t>
            </w:r>
          </w:p>
        </w:tc>
        <w:tc>
          <w:tcPr>
            <w:tcW w:w="1120" w:type="dxa"/>
            <w:vAlign w:val="top"/>
          </w:tcPr>
          <w:p w14:paraId="5AE2760F">
            <w:pPr>
              <w:rPr>
                <w:rFonts w:ascii="Arial"/>
                <w:sz w:val="21"/>
                <w:highlight w:val="none"/>
              </w:rPr>
            </w:pPr>
          </w:p>
          <w:p w14:paraId="17A20DAE">
            <w:pPr>
              <w:rPr>
                <w:rFonts w:ascii="Arial"/>
                <w:sz w:val="21"/>
                <w:highlight w:val="none"/>
              </w:rPr>
            </w:pPr>
          </w:p>
          <w:p w14:paraId="6A559FD7">
            <w:pPr>
              <w:rPr>
                <w:rFonts w:ascii="Arial"/>
                <w:sz w:val="21"/>
                <w:highlight w:val="none"/>
              </w:rPr>
            </w:pPr>
          </w:p>
          <w:p w14:paraId="60A22C09">
            <w:pPr>
              <w:rPr>
                <w:rFonts w:ascii="Arial"/>
                <w:sz w:val="21"/>
                <w:highlight w:val="none"/>
              </w:rPr>
            </w:pPr>
          </w:p>
          <w:p w14:paraId="2A15877F">
            <w:pPr>
              <w:rPr>
                <w:rFonts w:ascii="Arial"/>
                <w:sz w:val="21"/>
                <w:highlight w:val="none"/>
              </w:rPr>
            </w:pPr>
          </w:p>
          <w:p w14:paraId="75F4D25B">
            <w:pPr>
              <w:rPr>
                <w:rFonts w:ascii="Arial"/>
                <w:sz w:val="21"/>
                <w:highlight w:val="none"/>
              </w:rPr>
            </w:pPr>
          </w:p>
          <w:p w14:paraId="2A771014">
            <w:pPr>
              <w:rPr>
                <w:rFonts w:ascii="Arial"/>
                <w:sz w:val="21"/>
                <w:highlight w:val="none"/>
              </w:rPr>
            </w:pPr>
          </w:p>
          <w:p w14:paraId="69BE883F">
            <w:pPr>
              <w:rPr>
                <w:rFonts w:ascii="Arial"/>
                <w:sz w:val="21"/>
                <w:highlight w:val="none"/>
              </w:rPr>
            </w:pPr>
          </w:p>
          <w:p w14:paraId="09CE8820">
            <w:pPr>
              <w:rPr>
                <w:rFonts w:ascii="Arial"/>
                <w:sz w:val="21"/>
                <w:highlight w:val="none"/>
              </w:rPr>
            </w:pPr>
          </w:p>
          <w:p w14:paraId="0B02B927">
            <w:pPr>
              <w:rPr>
                <w:rFonts w:ascii="Arial"/>
                <w:sz w:val="21"/>
                <w:highlight w:val="none"/>
              </w:rPr>
            </w:pPr>
          </w:p>
          <w:p w14:paraId="1EADDE57">
            <w:pPr>
              <w:rPr>
                <w:rFonts w:ascii="Arial"/>
                <w:sz w:val="21"/>
                <w:highlight w:val="none"/>
              </w:rPr>
            </w:pPr>
          </w:p>
          <w:p w14:paraId="68F662A0">
            <w:pPr>
              <w:rPr>
                <w:rFonts w:ascii="Arial"/>
                <w:sz w:val="21"/>
                <w:highlight w:val="none"/>
              </w:rPr>
            </w:pPr>
          </w:p>
        </w:tc>
      </w:tr>
      <w:tr w14:paraId="7333F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12" w:type="dxa"/>
            <w:vAlign w:val="top"/>
          </w:tcPr>
          <w:p w14:paraId="68681A56">
            <w:pPr>
              <w:spacing w:line="244" w:lineRule="auto"/>
              <w:rPr>
                <w:rFonts w:ascii="Arial"/>
                <w:sz w:val="21"/>
                <w:highlight w:val="none"/>
              </w:rPr>
            </w:pPr>
          </w:p>
          <w:p w14:paraId="27930D66">
            <w:pPr>
              <w:spacing w:line="244" w:lineRule="auto"/>
              <w:rPr>
                <w:rFonts w:ascii="Arial"/>
                <w:sz w:val="21"/>
                <w:highlight w:val="none"/>
              </w:rPr>
            </w:pPr>
          </w:p>
          <w:p w14:paraId="23F37534">
            <w:pPr>
              <w:spacing w:line="245" w:lineRule="auto"/>
              <w:rPr>
                <w:rFonts w:ascii="Arial"/>
                <w:sz w:val="21"/>
                <w:highlight w:val="none"/>
              </w:rPr>
            </w:pPr>
          </w:p>
          <w:p w14:paraId="3AC58F7C">
            <w:pPr>
              <w:pStyle w:val="13"/>
              <w:spacing w:before="78" w:line="237" w:lineRule="auto"/>
              <w:ind w:left="262"/>
              <w:rPr>
                <w:rFonts w:hint="eastAsia" w:eastAsia="仿宋"/>
                <w:highlight w:val="none"/>
                <w:lang w:eastAsia="zh-CN"/>
              </w:rPr>
            </w:pPr>
            <w:r>
              <w:rPr>
                <w:rFonts w:hint="eastAsia"/>
                <w:spacing w:val="-13"/>
                <w:highlight w:val="none"/>
                <w:lang w:val="en-US" w:eastAsia="zh-CN"/>
              </w:rPr>
              <w:t>9</w:t>
            </w:r>
          </w:p>
        </w:tc>
        <w:tc>
          <w:tcPr>
            <w:tcW w:w="1861" w:type="dxa"/>
            <w:vAlign w:val="top"/>
          </w:tcPr>
          <w:p w14:paraId="2273DD7F">
            <w:pPr>
              <w:pStyle w:val="13"/>
              <w:spacing w:before="36" w:line="234" w:lineRule="auto"/>
              <w:ind w:left="117" w:right="240" w:firstLine="11"/>
              <w:jc w:val="both"/>
              <w:rPr>
                <w:highlight w:val="none"/>
              </w:rPr>
            </w:pPr>
            <w:r>
              <w:rPr>
                <w:spacing w:val="27"/>
                <w:highlight w:val="none"/>
              </w:rPr>
              <w:t>法定代表人/</w:t>
            </w:r>
            <w:r>
              <w:rPr>
                <w:spacing w:val="4"/>
                <w:highlight w:val="none"/>
              </w:rPr>
              <w:t xml:space="preserve"> </w:t>
            </w:r>
            <w:r>
              <w:rPr>
                <w:spacing w:val="9"/>
                <w:highlight w:val="none"/>
              </w:rPr>
              <w:t>单位负责人身</w:t>
            </w:r>
            <w:r>
              <w:rPr>
                <w:spacing w:val="3"/>
                <w:highlight w:val="none"/>
              </w:rPr>
              <w:t xml:space="preserve"> </w:t>
            </w:r>
            <w:r>
              <w:rPr>
                <w:spacing w:val="9"/>
                <w:highlight w:val="none"/>
              </w:rPr>
              <w:t>份证明书、授</w:t>
            </w:r>
            <w:r>
              <w:rPr>
                <w:spacing w:val="3"/>
                <w:highlight w:val="none"/>
              </w:rPr>
              <w:t xml:space="preserve"> </w:t>
            </w:r>
            <w:r>
              <w:rPr>
                <w:spacing w:val="9"/>
                <w:highlight w:val="none"/>
              </w:rPr>
              <w:t>权委托书及授</w:t>
            </w:r>
            <w:r>
              <w:rPr>
                <w:spacing w:val="3"/>
                <w:highlight w:val="none"/>
              </w:rPr>
              <w:t xml:space="preserve"> </w:t>
            </w:r>
            <w:r>
              <w:rPr>
                <w:spacing w:val="9"/>
                <w:highlight w:val="none"/>
              </w:rPr>
              <w:t>权代表身份证</w:t>
            </w:r>
            <w:r>
              <w:rPr>
                <w:spacing w:val="3"/>
                <w:highlight w:val="none"/>
              </w:rPr>
              <w:t xml:space="preserve"> </w:t>
            </w:r>
            <w:r>
              <w:rPr>
                <w:spacing w:val="-3"/>
                <w:highlight w:val="none"/>
              </w:rPr>
              <w:t>复印件</w:t>
            </w:r>
          </w:p>
        </w:tc>
        <w:tc>
          <w:tcPr>
            <w:tcW w:w="5350" w:type="dxa"/>
            <w:gridSpan w:val="2"/>
            <w:vAlign w:val="top"/>
          </w:tcPr>
          <w:p w14:paraId="549FFAD7">
            <w:pPr>
              <w:pStyle w:val="13"/>
              <w:spacing w:before="193" w:line="228" w:lineRule="auto"/>
              <w:ind w:left="124" w:right="238" w:hanging="12"/>
              <w:rPr>
                <w:highlight w:val="none"/>
              </w:rPr>
            </w:pPr>
            <w:r>
              <w:rPr>
                <w:spacing w:val="-4"/>
                <w:highlight w:val="none"/>
              </w:rPr>
              <w:t>（</w:t>
            </w:r>
            <w:r>
              <w:rPr>
                <w:spacing w:val="-47"/>
                <w:highlight w:val="none"/>
              </w:rPr>
              <w:t xml:space="preserve"> </w:t>
            </w:r>
            <w:r>
              <w:rPr>
                <w:spacing w:val="-4"/>
                <w:highlight w:val="none"/>
              </w:rPr>
              <w:t>1）法定代表人或单位负责人投标的，应提供</w:t>
            </w:r>
            <w:r>
              <w:rPr>
                <w:highlight w:val="none"/>
              </w:rPr>
              <w:t xml:space="preserve"> </w:t>
            </w:r>
            <w:r>
              <w:rPr>
                <w:spacing w:val="-2"/>
                <w:highlight w:val="none"/>
              </w:rPr>
              <w:t>法定代表人或单位负责人身份证明；</w:t>
            </w:r>
          </w:p>
          <w:p w14:paraId="133E3027">
            <w:pPr>
              <w:pStyle w:val="13"/>
              <w:spacing w:before="27" w:line="234" w:lineRule="auto"/>
              <w:ind w:left="112" w:right="238"/>
              <w:rPr>
                <w:highlight w:val="none"/>
              </w:rPr>
            </w:pPr>
            <w:r>
              <w:rPr>
                <w:spacing w:val="-3"/>
                <w:highlight w:val="none"/>
              </w:rPr>
              <w:t>（</w:t>
            </w:r>
            <w:r>
              <w:rPr>
                <w:spacing w:val="-68"/>
                <w:highlight w:val="none"/>
              </w:rPr>
              <w:t xml:space="preserve"> </w:t>
            </w:r>
            <w:r>
              <w:rPr>
                <w:spacing w:val="-3"/>
                <w:highlight w:val="none"/>
              </w:rPr>
              <w:t>2）授权代表投标的，应提供法定代表人或单</w:t>
            </w:r>
            <w:r>
              <w:rPr>
                <w:highlight w:val="none"/>
              </w:rPr>
              <w:t xml:space="preserve"> </w:t>
            </w:r>
            <w:r>
              <w:rPr>
                <w:spacing w:val="5"/>
                <w:highlight w:val="none"/>
              </w:rPr>
              <w:t>位负责人身份证明、授权委托书及授权代表身</w:t>
            </w:r>
            <w:r>
              <w:rPr>
                <w:spacing w:val="8"/>
                <w:highlight w:val="none"/>
              </w:rPr>
              <w:t xml:space="preserve"> </w:t>
            </w:r>
            <w:r>
              <w:rPr>
                <w:spacing w:val="-1"/>
                <w:highlight w:val="none"/>
              </w:rPr>
              <w:t>份证复印件。</w:t>
            </w:r>
          </w:p>
        </w:tc>
        <w:tc>
          <w:tcPr>
            <w:tcW w:w="1120" w:type="dxa"/>
            <w:vAlign w:val="top"/>
          </w:tcPr>
          <w:p w14:paraId="4A7A4D7E">
            <w:pPr>
              <w:rPr>
                <w:rFonts w:ascii="Arial"/>
                <w:sz w:val="21"/>
                <w:highlight w:val="none"/>
              </w:rPr>
            </w:pPr>
          </w:p>
        </w:tc>
      </w:tr>
      <w:tr w14:paraId="074A5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712" w:type="dxa"/>
            <w:vAlign w:val="top"/>
          </w:tcPr>
          <w:p w14:paraId="1902AC51">
            <w:pPr>
              <w:spacing w:line="260" w:lineRule="auto"/>
              <w:rPr>
                <w:rFonts w:ascii="Arial"/>
                <w:sz w:val="21"/>
                <w:highlight w:val="none"/>
              </w:rPr>
            </w:pPr>
          </w:p>
          <w:p w14:paraId="35E76DAB">
            <w:pPr>
              <w:spacing w:line="261" w:lineRule="auto"/>
              <w:rPr>
                <w:rFonts w:ascii="Arial"/>
                <w:sz w:val="21"/>
                <w:highlight w:val="none"/>
              </w:rPr>
            </w:pPr>
          </w:p>
          <w:p w14:paraId="65030FDB">
            <w:pPr>
              <w:pStyle w:val="13"/>
              <w:spacing w:before="78" w:line="237" w:lineRule="auto"/>
              <w:ind w:left="262"/>
              <w:rPr>
                <w:rFonts w:hint="default" w:eastAsia="仿宋"/>
                <w:highlight w:val="none"/>
                <w:lang w:val="en-US" w:eastAsia="zh-CN"/>
              </w:rPr>
            </w:pPr>
            <w:r>
              <w:rPr>
                <w:rFonts w:hint="eastAsia"/>
                <w:spacing w:val="-13"/>
                <w:highlight w:val="none"/>
                <w:lang w:val="en-US" w:eastAsia="zh-CN"/>
              </w:rPr>
              <w:t>10</w:t>
            </w:r>
          </w:p>
        </w:tc>
        <w:tc>
          <w:tcPr>
            <w:tcW w:w="1861" w:type="dxa"/>
            <w:vAlign w:val="top"/>
          </w:tcPr>
          <w:p w14:paraId="7AD9D753">
            <w:pPr>
              <w:spacing w:line="261" w:lineRule="auto"/>
              <w:rPr>
                <w:rFonts w:ascii="Arial"/>
                <w:sz w:val="21"/>
                <w:highlight w:val="none"/>
              </w:rPr>
            </w:pPr>
          </w:p>
          <w:p w14:paraId="29C169A2">
            <w:pPr>
              <w:spacing w:line="261" w:lineRule="auto"/>
              <w:rPr>
                <w:rFonts w:ascii="Arial"/>
                <w:sz w:val="21"/>
                <w:highlight w:val="none"/>
              </w:rPr>
            </w:pPr>
          </w:p>
          <w:p w14:paraId="49EE3F3F">
            <w:pPr>
              <w:pStyle w:val="13"/>
              <w:spacing w:before="78" w:line="217" w:lineRule="auto"/>
              <w:ind w:left="123"/>
              <w:rPr>
                <w:highlight w:val="none"/>
              </w:rPr>
            </w:pPr>
            <w:r>
              <w:rPr>
                <w:spacing w:val="-3"/>
                <w:highlight w:val="none"/>
              </w:rPr>
              <w:t>特定资格要求</w:t>
            </w:r>
          </w:p>
        </w:tc>
        <w:tc>
          <w:tcPr>
            <w:tcW w:w="5350" w:type="dxa"/>
            <w:gridSpan w:val="2"/>
            <w:vAlign w:val="top"/>
          </w:tcPr>
          <w:p w14:paraId="3C2D3CFE">
            <w:pPr>
              <w:pStyle w:val="13"/>
              <w:spacing w:line="228" w:lineRule="auto"/>
              <w:ind w:left="11" w:firstLine="33"/>
              <w:rPr>
                <w:highlight w:val="none"/>
              </w:rPr>
            </w:pPr>
            <w:r>
              <w:rPr>
                <w:rFonts w:hint="eastAsia"/>
                <w:spacing w:val="-3"/>
                <w:highlight w:val="none"/>
                <w:lang w:val="en-US" w:eastAsia="zh-CN"/>
              </w:rPr>
              <w:t>本项目专门面向中小企业采购；须符合《政府采购促进中小企业发展管理办法》（财库〔2020〕46号）规定的中小企业参加；(提供《中小企业声明函》，式样见投标文件格式)；</w:t>
            </w:r>
          </w:p>
        </w:tc>
        <w:tc>
          <w:tcPr>
            <w:tcW w:w="1120" w:type="dxa"/>
            <w:vAlign w:val="top"/>
          </w:tcPr>
          <w:p w14:paraId="6F0FACDE">
            <w:pPr>
              <w:rPr>
                <w:rFonts w:ascii="Arial"/>
                <w:sz w:val="21"/>
                <w:highlight w:val="none"/>
              </w:rPr>
            </w:pPr>
          </w:p>
        </w:tc>
      </w:tr>
      <w:tr w14:paraId="6E660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12" w:type="dxa"/>
            <w:shd w:val="clear" w:color="auto" w:fill="auto"/>
            <w:vAlign w:val="center"/>
          </w:tcPr>
          <w:p w14:paraId="660EA2B1">
            <w:pPr>
              <w:spacing w:line="480" w:lineRule="exact"/>
              <w:ind w:firstLine="234" w:firstLineChars="100"/>
              <w:jc w:val="center"/>
              <w:rPr>
                <w:rFonts w:hint="default"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11</w:t>
            </w:r>
          </w:p>
        </w:tc>
        <w:tc>
          <w:tcPr>
            <w:tcW w:w="1861" w:type="dxa"/>
            <w:shd w:val="clear" w:color="auto" w:fill="auto"/>
            <w:vAlign w:val="center"/>
          </w:tcPr>
          <w:p w14:paraId="40AE1637">
            <w:pPr>
              <w:spacing w:line="480" w:lineRule="exact"/>
              <w:ind w:firstLine="468" w:firstLineChars="200"/>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联合体</w:t>
            </w:r>
          </w:p>
        </w:tc>
        <w:tc>
          <w:tcPr>
            <w:tcW w:w="5350" w:type="dxa"/>
            <w:gridSpan w:val="2"/>
            <w:shd w:val="clear" w:color="auto" w:fill="auto"/>
            <w:vAlign w:val="center"/>
          </w:tcPr>
          <w:p w14:paraId="4FA6C524">
            <w:pPr>
              <w:spacing w:line="480" w:lineRule="exact"/>
              <w:rPr>
                <w:rFonts w:hint="eastAsia" w:ascii="仿宋" w:hAnsi="仿宋" w:eastAsia="仿宋" w:cs="仿宋"/>
                <w:snapToGrid w:val="0"/>
                <w:color w:val="000000"/>
                <w:spacing w:val="-3"/>
                <w:kern w:val="0"/>
                <w:sz w:val="24"/>
                <w:szCs w:val="24"/>
                <w:highlight w:val="none"/>
                <w:lang w:val="en-US" w:eastAsia="zh-CN" w:bidi="ar-SA"/>
              </w:rPr>
            </w:pPr>
            <w:r>
              <w:rPr>
                <w:rFonts w:hint="eastAsia" w:ascii="仿宋" w:hAnsi="仿宋" w:eastAsia="仿宋" w:cs="仿宋"/>
                <w:snapToGrid w:val="0"/>
                <w:color w:val="000000"/>
                <w:spacing w:val="-3"/>
                <w:kern w:val="0"/>
                <w:sz w:val="24"/>
                <w:szCs w:val="24"/>
                <w:highlight w:val="none"/>
                <w:lang w:val="en-US" w:eastAsia="zh-CN" w:bidi="ar-SA"/>
              </w:rPr>
              <w:t>本项目不接受联合体投标（需提供非联合体承诺函）；</w:t>
            </w:r>
          </w:p>
        </w:tc>
        <w:tc>
          <w:tcPr>
            <w:tcW w:w="1120" w:type="dxa"/>
            <w:vAlign w:val="top"/>
          </w:tcPr>
          <w:p w14:paraId="436EDE30">
            <w:pPr>
              <w:rPr>
                <w:rFonts w:ascii="Arial"/>
                <w:sz w:val="21"/>
                <w:highlight w:val="none"/>
              </w:rPr>
            </w:pPr>
          </w:p>
        </w:tc>
      </w:tr>
      <w:tr w14:paraId="765D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12" w:type="dxa"/>
            <w:vAlign w:val="top"/>
          </w:tcPr>
          <w:p w14:paraId="709D3EE2">
            <w:pPr>
              <w:pStyle w:val="13"/>
              <w:spacing w:before="199" w:line="217" w:lineRule="auto"/>
              <w:ind w:left="165"/>
              <w:rPr>
                <w:highlight w:val="none"/>
              </w:rPr>
            </w:pPr>
            <w:r>
              <w:rPr>
                <w:b/>
                <w:bCs/>
                <w:spacing w:val="-7"/>
                <w:highlight w:val="none"/>
              </w:rPr>
              <w:t>序号</w:t>
            </w:r>
          </w:p>
        </w:tc>
        <w:tc>
          <w:tcPr>
            <w:tcW w:w="1904" w:type="dxa"/>
            <w:gridSpan w:val="2"/>
            <w:vAlign w:val="top"/>
          </w:tcPr>
          <w:p w14:paraId="2945889F">
            <w:pPr>
              <w:pStyle w:val="13"/>
              <w:spacing w:before="199" w:line="217" w:lineRule="auto"/>
              <w:ind w:left="491"/>
              <w:rPr>
                <w:highlight w:val="none"/>
              </w:rPr>
            </w:pPr>
            <w:r>
              <w:rPr>
                <w:b/>
                <w:bCs/>
                <w:spacing w:val="-14"/>
                <w:highlight w:val="none"/>
              </w:rPr>
              <w:t>审查要素</w:t>
            </w:r>
          </w:p>
        </w:tc>
        <w:tc>
          <w:tcPr>
            <w:tcW w:w="5307" w:type="dxa"/>
            <w:vAlign w:val="top"/>
          </w:tcPr>
          <w:p w14:paraId="27F00490">
            <w:pPr>
              <w:pStyle w:val="13"/>
              <w:spacing w:before="199" w:line="217" w:lineRule="auto"/>
              <w:ind w:left="2192"/>
              <w:outlineLvl w:val="1"/>
              <w:rPr>
                <w:highlight w:val="none"/>
              </w:rPr>
            </w:pPr>
            <w:r>
              <w:rPr>
                <w:b/>
                <w:bCs/>
                <w:spacing w:val="-13"/>
                <w:highlight w:val="none"/>
              </w:rPr>
              <w:t>审查标准</w:t>
            </w:r>
          </w:p>
        </w:tc>
        <w:tc>
          <w:tcPr>
            <w:tcW w:w="1120" w:type="dxa"/>
            <w:vAlign w:val="top"/>
          </w:tcPr>
          <w:p w14:paraId="1488767A">
            <w:pPr>
              <w:pStyle w:val="13"/>
              <w:spacing w:before="199" w:line="217" w:lineRule="auto"/>
              <w:ind w:left="161"/>
              <w:rPr>
                <w:highlight w:val="none"/>
              </w:rPr>
            </w:pPr>
            <w:r>
              <w:rPr>
                <w:b/>
                <w:bCs/>
                <w:spacing w:val="-13"/>
                <w:highlight w:val="none"/>
              </w:rPr>
              <w:t>审查结果</w:t>
            </w:r>
          </w:p>
        </w:tc>
      </w:tr>
      <w:tr w14:paraId="63890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2616" w:type="dxa"/>
            <w:gridSpan w:val="3"/>
            <w:vAlign w:val="top"/>
          </w:tcPr>
          <w:p w14:paraId="47D7EB6E">
            <w:pPr>
              <w:pStyle w:val="13"/>
              <w:spacing w:before="318" w:line="217" w:lineRule="auto"/>
              <w:ind w:left="766"/>
              <w:rPr>
                <w:highlight w:val="none"/>
              </w:rPr>
            </w:pPr>
            <w:r>
              <w:rPr>
                <w:b/>
                <w:bCs/>
                <w:spacing w:val="-9"/>
                <w:highlight w:val="none"/>
              </w:rPr>
              <w:t>审查结论</w:t>
            </w:r>
          </w:p>
        </w:tc>
        <w:tc>
          <w:tcPr>
            <w:tcW w:w="6427" w:type="dxa"/>
            <w:gridSpan w:val="2"/>
            <w:vAlign w:val="top"/>
          </w:tcPr>
          <w:p w14:paraId="0037E9C5">
            <w:pPr>
              <w:pStyle w:val="13"/>
              <w:spacing w:before="318" w:line="220" w:lineRule="auto"/>
              <w:ind w:left="122"/>
              <w:rPr>
                <w:highlight w:val="none"/>
              </w:rPr>
            </w:pPr>
            <w:r>
              <w:rPr>
                <w:spacing w:val="-3"/>
                <w:highlight w:val="none"/>
              </w:rPr>
              <w:t>通过/不通过</w:t>
            </w:r>
          </w:p>
        </w:tc>
      </w:tr>
      <w:tr w14:paraId="7787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1" w:hRule="atLeast"/>
        </w:trPr>
        <w:tc>
          <w:tcPr>
            <w:tcW w:w="2616" w:type="dxa"/>
            <w:gridSpan w:val="3"/>
            <w:vAlign w:val="top"/>
          </w:tcPr>
          <w:p w14:paraId="29CFB935">
            <w:pPr>
              <w:rPr>
                <w:rFonts w:ascii="Arial"/>
                <w:sz w:val="21"/>
                <w:highlight w:val="none"/>
              </w:rPr>
            </w:pPr>
          </w:p>
          <w:p w14:paraId="3A598A1B">
            <w:pPr>
              <w:pStyle w:val="13"/>
              <w:spacing w:before="78" w:line="218" w:lineRule="auto"/>
              <w:ind w:left="395"/>
              <w:rPr>
                <w:highlight w:val="none"/>
              </w:rPr>
            </w:pPr>
            <w:r>
              <w:rPr>
                <w:spacing w:val="-3"/>
                <w:highlight w:val="none"/>
              </w:rPr>
              <w:t>不通过原因说明</w:t>
            </w:r>
          </w:p>
        </w:tc>
        <w:tc>
          <w:tcPr>
            <w:tcW w:w="6427" w:type="dxa"/>
            <w:gridSpan w:val="2"/>
            <w:vAlign w:val="top"/>
          </w:tcPr>
          <w:p w14:paraId="7F73A044">
            <w:pPr>
              <w:rPr>
                <w:rFonts w:ascii="Arial"/>
                <w:sz w:val="21"/>
                <w:highlight w:val="none"/>
              </w:rPr>
            </w:pPr>
          </w:p>
        </w:tc>
      </w:tr>
    </w:tbl>
    <w:p w14:paraId="37B04D49">
      <w:pPr>
        <w:spacing w:before="158" w:line="225" w:lineRule="auto"/>
        <w:ind w:left="58"/>
        <w:rPr>
          <w:rFonts w:ascii="仿宋" w:hAnsi="仿宋" w:eastAsia="仿宋" w:cs="仿宋"/>
          <w:sz w:val="24"/>
          <w:szCs w:val="24"/>
          <w:highlight w:val="none"/>
        </w:rPr>
      </w:pPr>
      <w:r>
        <w:rPr>
          <w:rFonts w:ascii="仿宋" w:hAnsi="仿宋" w:eastAsia="仿宋" w:cs="仿宋"/>
          <w:spacing w:val="-8"/>
          <w:sz w:val="24"/>
          <w:szCs w:val="24"/>
          <w:highlight w:val="none"/>
        </w:rPr>
        <w:t>注：</w:t>
      </w:r>
    </w:p>
    <w:p w14:paraId="230BF1B7">
      <w:pPr>
        <w:spacing w:before="140" w:line="242" w:lineRule="auto"/>
        <w:ind w:right="17" w:firstLine="71"/>
        <w:rPr>
          <w:rFonts w:ascii="仿宋" w:hAnsi="仿宋" w:eastAsia="仿宋" w:cs="仿宋"/>
          <w:sz w:val="24"/>
          <w:szCs w:val="24"/>
          <w:highlight w:val="none"/>
        </w:rPr>
      </w:pPr>
      <w:r>
        <w:rPr>
          <w:rFonts w:ascii="Times New Roman" w:hAnsi="Times New Roman" w:eastAsia="Times New Roman" w:cs="Times New Roman"/>
          <w:sz w:val="24"/>
          <w:szCs w:val="24"/>
          <w:highlight w:val="none"/>
        </w:rPr>
        <w:t>1</w:t>
      </w:r>
      <w:r>
        <w:rPr>
          <w:rFonts w:ascii="仿宋" w:hAnsi="仿宋" w:eastAsia="仿宋" w:cs="仿宋"/>
          <w:sz w:val="24"/>
          <w:szCs w:val="24"/>
          <w:highlight w:val="none"/>
        </w:rPr>
        <w:t>．采购人或采购代理机构对投标文件是否满足要求逐条标注审查意见，符合的标记为</w:t>
      </w:r>
      <w:r>
        <w:rPr>
          <w:rFonts w:ascii="仿宋" w:hAnsi="仿宋" w:eastAsia="仿宋" w:cs="仿宋"/>
          <w:spacing w:val="2"/>
          <w:sz w:val="24"/>
          <w:szCs w:val="24"/>
          <w:highlight w:val="none"/>
        </w:rPr>
        <w:t xml:space="preserve"> </w:t>
      </w:r>
      <w:r>
        <w:rPr>
          <w:rFonts w:ascii="Times New Roman" w:hAnsi="Times New Roman" w:eastAsia="Times New Roman" w:cs="Times New Roman"/>
          <w:spacing w:val="-6"/>
          <w:sz w:val="24"/>
          <w:szCs w:val="24"/>
          <w:highlight w:val="none"/>
        </w:rPr>
        <w:t>“√”</w:t>
      </w:r>
      <w:r>
        <w:rPr>
          <w:rFonts w:ascii="Times New Roman" w:hAnsi="Times New Roman" w:eastAsia="Times New Roman" w:cs="Times New Roman"/>
          <w:spacing w:val="-19"/>
          <w:sz w:val="24"/>
          <w:szCs w:val="24"/>
          <w:highlight w:val="none"/>
        </w:rPr>
        <w:t xml:space="preserve"> </w:t>
      </w:r>
      <w:r>
        <w:rPr>
          <w:rFonts w:ascii="仿宋" w:hAnsi="仿宋" w:eastAsia="仿宋" w:cs="仿宋"/>
          <w:spacing w:val="-6"/>
          <w:sz w:val="24"/>
          <w:szCs w:val="24"/>
          <w:highlight w:val="none"/>
        </w:rPr>
        <w:t>,</w:t>
      </w:r>
      <w:r>
        <w:rPr>
          <w:rFonts w:ascii="仿宋" w:hAnsi="仿宋" w:eastAsia="仿宋" w:cs="仿宋"/>
          <w:spacing w:val="68"/>
          <w:sz w:val="24"/>
          <w:szCs w:val="24"/>
          <w:highlight w:val="none"/>
        </w:rPr>
        <w:t xml:space="preserve"> </w:t>
      </w:r>
      <w:r>
        <w:rPr>
          <w:rFonts w:ascii="仿宋" w:hAnsi="仿宋" w:eastAsia="仿宋" w:cs="仿宋"/>
          <w:spacing w:val="-6"/>
          <w:sz w:val="24"/>
          <w:szCs w:val="24"/>
          <w:highlight w:val="none"/>
        </w:rPr>
        <w:t>不符合的标记为</w:t>
      </w:r>
      <w:r>
        <w:rPr>
          <w:rFonts w:ascii="Times New Roman" w:hAnsi="Times New Roman" w:eastAsia="Times New Roman" w:cs="Times New Roman"/>
          <w:spacing w:val="-6"/>
          <w:sz w:val="24"/>
          <w:szCs w:val="24"/>
          <w:highlight w:val="none"/>
        </w:rPr>
        <w:t>“</w:t>
      </w:r>
      <w:r>
        <w:rPr>
          <w:rFonts w:ascii="Times New Roman" w:hAnsi="Times New Roman" w:eastAsia="Times New Roman" w:cs="Times New Roman"/>
          <w:spacing w:val="-41"/>
          <w:sz w:val="24"/>
          <w:szCs w:val="24"/>
          <w:highlight w:val="none"/>
        </w:rPr>
        <w:t xml:space="preserve"> </w:t>
      </w:r>
      <w:r>
        <w:rPr>
          <w:rFonts w:ascii="Times New Roman" w:hAnsi="Times New Roman" w:eastAsia="Times New Roman" w:cs="Times New Roman"/>
          <w:spacing w:val="-6"/>
          <w:sz w:val="24"/>
          <w:szCs w:val="24"/>
          <w:highlight w:val="none"/>
        </w:rPr>
        <w:t>×”</w:t>
      </w:r>
      <w:r>
        <w:rPr>
          <w:rFonts w:ascii="Times New Roman" w:hAnsi="Times New Roman" w:eastAsia="Times New Roman" w:cs="Times New Roman"/>
          <w:spacing w:val="-33"/>
          <w:sz w:val="24"/>
          <w:szCs w:val="24"/>
          <w:highlight w:val="none"/>
        </w:rPr>
        <w:t xml:space="preserve"> </w:t>
      </w:r>
      <w:r>
        <w:rPr>
          <w:rFonts w:ascii="仿宋" w:hAnsi="仿宋" w:eastAsia="仿宋" w:cs="仿宋"/>
          <w:spacing w:val="-6"/>
          <w:sz w:val="24"/>
          <w:szCs w:val="24"/>
          <w:highlight w:val="none"/>
        </w:rPr>
        <w:t>;</w:t>
      </w:r>
    </w:p>
    <w:p w14:paraId="12A305DB">
      <w:pPr>
        <w:spacing w:before="113" w:line="229" w:lineRule="auto"/>
        <w:ind w:left="68" w:right="14" w:hanging="20"/>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2</w:t>
      </w:r>
      <w:r>
        <w:rPr>
          <w:rFonts w:ascii="仿宋" w:hAnsi="仿宋" w:eastAsia="仿宋" w:cs="仿宋"/>
          <w:spacing w:val="-3"/>
          <w:sz w:val="24"/>
          <w:szCs w:val="24"/>
          <w:highlight w:val="none"/>
        </w:rPr>
        <w:t>．审查结论栏统一填写为</w:t>
      </w:r>
      <w:r>
        <w:rPr>
          <w:rFonts w:ascii="Times New Roman" w:hAnsi="Times New Roman" w:eastAsia="Times New Roman" w:cs="Times New Roman"/>
          <w:spacing w:val="-3"/>
          <w:sz w:val="24"/>
          <w:szCs w:val="24"/>
          <w:highlight w:val="none"/>
        </w:rPr>
        <w:t>“</w:t>
      </w:r>
      <w:r>
        <w:rPr>
          <w:rFonts w:ascii="仿宋" w:hAnsi="仿宋" w:eastAsia="仿宋" w:cs="仿宋"/>
          <w:spacing w:val="-3"/>
          <w:sz w:val="24"/>
          <w:szCs w:val="24"/>
          <w:highlight w:val="none"/>
        </w:rPr>
        <w:t>通过</w:t>
      </w:r>
      <w:r>
        <w:rPr>
          <w:rFonts w:ascii="Times New Roman" w:hAnsi="Times New Roman" w:eastAsia="Times New Roman" w:cs="Times New Roman"/>
          <w:spacing w:val="-3"/>
          <w:sz w:val="24"/>
          <w:szCs w:val="24"/>
          <w:highlight w:val="none"/>
        </w:rPr>
        <w:t>”</w:t>
      </w:r>
      <w:r>
        <w:rPr>
          <w:rFonts w:ascii="仿宋" w:hAnsi="仿宋" w:eastAsia="仿宋" w:cs="仿宋"/>
          <w:spacing w:val="-3"/>
          <w:sz w:val="24"/>
          <w:szCs w:val="24"/>
          <w:highlight w:val="none"/>
        </w:rPr>
        <w:t>或</w:t>
      </w:r>
      <w:r>
        <w:rPr>
          <w:rFonts w:ascii="Times New Roman" w:hAnsi="Times New Roman" w:eastAsia="Times New Roman" w:cs="Times New Roman"/>
          <w:spacing w:val="-3"/>
          <w:sz w:val="24"/>
          <w:szCs w:val="24"/>
          <w:highlight w:val="none"/>
        </w:rPr>
        <w:t>“</w:t>
      </w:r>
      <w:r>
        <w:rPr>
          <w:rFonts w:ascii="仿宋" w:hAnsi="仿宋" w:eastAsia="仿宋" w:cs="仿宋"/>
          <w:spacing w:val="-3"/>
          <w:sz w:val="24"/>
          <w:szCs w:val="24"/>
          <w:highlight w:val="none"/>
        </w:rPr>
        <w:t>不</w:t>
      </w:r>
      <w:r>
        <w:rPr>
          <w:rFonts w:ascii="仿宋" w:hAnsi="仿宋" w:eastAsia="仿宋" w:cs="仿宋"/>
          <w:spacing w:val="-4"/>
          <w:sz w:val="24"/>
          <w:szCs w:val="24"/>
          <w:highlight w:val="none"/>
        </w:rPr>
        <w:t>通过</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pacing w:val="16"/>
          <w:sz w:val="24"/>
          <w:szCs w:val="24"/>
          <w:highlight w:val="none"/>
        </w:rPr>
        <w:t xml:space="preserve">  </w:t>
      </w:r>
      <w:r>
        <w:rPr>
          <w:rFonts w:ascii="仿宋" w:hAnsi="仿宋" w:eastAsia="仿宋" w:cs="仿宋"/>
          <w:spacing w:val="-4"/>
          <w:sz w:val="24"/>
          <w:szCs w:val="24"/>
          <w:highlight w:val="none"/>
        </w:rPr>
        <w:t>，出现一个</w:t>
      </w:r>
      <w:r>
        <w:rPr>
          <w:rFonts w:ascii="Times New Roman" w:hAnsi="Times New Roman" w:eastAsia="Times New Roman" w:cs="Times New Roman"/>
          <w:spacing w:val="-4"/>
          <w:sz w:val="24"/>
          <w:szCs w:val="24"/>
          <w:highlight w:val="none"/>
        </w:rPr>
        <w:t>“×”</w:t>
      </w:r>
      <w:r>
        <w:rPr>
          <w:rFonts w:ascii="仿宋" w:hAnsi="仿宋" w:eastAsia="仿宋" w:cs="仿宋"/>
          <w:spacing w:val="-4"/>
          <w:sz w:val="24"/>
          <w:szCs w:val="24"/>
          <w:highlight w:val="none"/>
        </w:rPr>
        <w:t>为</w:t>
      </w:r>
      <w:r>
        <w:rPr>
          <w:rFonts w:ascii="Times New Roman" w:hAnsi="Times New Roman" w:eastAsia="Times New Roman" w:cs="Times New Roman"/>
          <w:spacing w:val="-4"/>
          <w:sz w:val="24"/>
          <w:szCs w:val="24"/>
          <w:highlight w:val="none"/>
        </w:rPr>
        <w:t>“</w:t>
      </w:r>
      <w:r>
        <w:rPr>
          <w:rFonts w:ascii="仿宋" w:hAnsi="仿宋" w:eastAsia="仿宋" w:cs="仿宋"/>
          <w:spacing w:val="-4"/>
          <w:sz w:val="24"/>
          <w:szCs w:val="24"/>
          <w:highlight w:val="none"/>
        </w:rPr>
        <w:t>不通过</w:t>
      </w:r>
      <w:r>
        <w:rPr>
          <w:rFonts w:ascii="Times New Roman" w:hAnsi="Times New Roman" w:eastAsia="Times New Roman" w:cs="Times New Roman"/>
          <w:spacing w:val="-4"/>
          <w:sz w:val="24"/>
          <w:szCs w:val="24"/>
          <w:highlight w:val="none"/>
        </w:rPr>
        <w:t>”</w:t>
      </w:r>
      <w:r>
        <w:rPr>
          <w:rFonts w:ascii="仿宋" w:hAnsi="仿宋" w:eastAsia="仿宋" w:cs="仿宋"/>
          <w:spacing w:val="-4"/>
          <w:sz w:val="24"/>
          <w:szCs w:val="24"/>
          <w:highlight w:val="none"/>
        </w:rPr>
        <w:t>，不进入后续评</w:t>
      </w:r>
      <w:r>
        <w:rPr>
          <w:rFonts w:ascii="仿宋" w:hAnsi="仿宋" w:eastAsia="仿宋" w:cs="仿宋"/>
          <w:spacing w:val="1"/>
          <w:sz w:val="24"/>
          <w:szCs w:val="24"/>
          <w:highlight w:val="none"/>
        </w:rPr>
        <w:t xml:space="preserve"> </w:t>
      </w:r>
      <w:r>
        <w:rPr>
          <w:rFonts w:ascii="仿宋" w:hAnsi="仿宋" w:eastAsia="仿宋" w:cs="仿宋"/>
          <w:spacing w:val="-13"/>
          <w:sz w:val="24"/>
          <w:szCs w:val="24"/>
          <w:highlight w:val="none"/>
        </w:rPr>
        <w:t>审；</w:t>
      </w:r>
    </w:p>
    <w:p w14:paraId="00720CC6">
      <w:pPr>
        <w:spacing w:before="149" w:line="217" w:lineRule="auto"/>
        <w:ind w:left="52"/>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3</w:t>
      </w:r>
      <w:r>
        <w:rPr>
          <w:rFonts w:ascii="仿宋" w:hAnsi="仿宋" w:eastAsia="仿宋" w:cs="仿宋"/>
          <w:spacing w:val="-1"/>
          <w:sz w:val="24"/>
          <w:szCs w:val="24"/>
          <w:highlight w:val="none"/>
        </w:rPr>
        <w:t>．对审查结论为</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不通过</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的，要说明原因。</w:t>
      </w:r>
    </w:p>
    <w:p w14:paraId="77473671">
      <w:pPr>
        <w:spacing w:line="217" w:lineRule="auto"/>
        <w:rPr>
          <w:rFonts w:ascii="仿宋" w:hAnsi="仿宋" w:eastAsia="仿宋" w:cs="仿宋"/>
          <w:sz w:val="24"/>
          <w:szCs w:val="24"/>
          <w:highlight w:val="none"/>
        </w:rPr>
        <w:sectPr>
          <w:footerReference r:id="rId33" w:type="default"/>
          <w:pgSz w:w="11906" w:h="16839"/>
          <w:pgMar w:top="1418" w:right="1439" w:bottom="1199" w:left="1375" w:header="0" w:footer="966" w:gutter="0"/>
          <w:cols w:space="720" w:num="1"/>
        </w:sectPr>
      </w:pPr>
    </w:p>
    <w:p w14:paraId="09ED21BB">
      <w:pPr>
        <w:spacing w:before="143" w:line="220" w:lineRule="auto"/>
        <w:ind w:left="2899"/>
        <w:rPr>
          <w:rFonts w:ascii="仿宋" w:hAnsi="仿宋" w:eastAsia="仿宋" w:cs="仿宋"/>
          <w:sz w:val="31"/>
          <w:szCs w:val="31"/>
          <w:highlight w:val="none"/>
        </w:rPr>
      </w:pPr>
      <w:r>
        <w:rPr>
          <w:rFonts w:ascii="仿宋" w:hAnsi="仿宋" w:eastAsia="仿宋" w:cs="仿宋"/>
          <w:b/>
          <w:bCs/>
          <w:spacing w:val="4"/>
          <w:sz w:val="31"/>
          <w:szCs w:val="31"/>
          <w:highlight w:val="none"/>
        </w:rPr>
        <w:t>附表二</w:t>
      </w:r>
      <w:r>
        <w:rPr>
          <w:rFonts w:ascii="仿宋" w:hAnsi="仿宋" w:eastAsia="仿宋" w:cs="仿宋"/>
          <w:spacing w:val="4"/>
          <w:sz w:val="31"/>
          <w:szCs w:val="31"/>
          <w:highlight w:val="none"/>
        </w:rPr>
        <w:t xml:space="preserve">  </w:t>
      </w:r>
      <w:r>
        <w:rPr>
          <w:rFonts w:ascii="仿宋" w:hAnsi="仿宋" w:eastAsia="仿宋" w:cs="仿宋"/>
          <w:b/>
          <w:bCs/>
          <w:spacing w:val="4"/>
          <w:sz w:val="31"/>
          <w:szCs w:val="31"/>
          <w:highlight w:val="none"/>
        </w:rPr>
        <w:t>符合性审查标准</w:t>
      </w:r>
    </w:p>
    <w:p w14:paraId="0E0E6E4E">
      <w:pPr>
        <w:spacing w:line="98" w:lineRule="exact"/>
        <w:rPr>
          <w:highlight w:val="none"/>
        </w:rPr>
      </w:pPr>
    </w:p>
    <w:tbl>
      <w:tblPr>
        <w:tblStyle w:val="12"/>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637"/>
        <w:gridCol w:w="5241"/>
        <w:gridCol w:w="1627"/>
      </w:tblGrid>
      <w:tr w14:paraId="2415C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84" w:type="dxa"/>
            <w:vAlign w:val="top"/>
          </w:tcPr>
          <w:p w14:paraId="7F93D95E">
            <w:pPr>
              <w:pStyle w:val="13"/>
              <w:spacing w:before="168" w:line="217" w:lineRule="auto"/>
              <w:ind w:left="156"/>
              <w:rPr>
                <w:highlight w:val="none"/>
              </w:rPr>
            </w:pPr>
            <w:r>
              <w:rPr>
                <w:b/>
                <w:bCs/>
                <w:spacing w:val="-7"/>
                <w:highlight w:val="none"/>
              </w:rPr>
              <w:t>序号</w:t>
            </w:r>
          </w:p>
        </w:tc>
        <w:tc>
          <w:tcPr>
            <w:tcW w:w="1637" w:type="dxa"/>
            <w:vAlign w:val="top"/>
          </w:tcPr>
          <w:p w14:paraId="1A08ADFE">
            <w:pPr>
              <w:pStyle w:val="13"/>
              <w:spacing w:before="168" w:line="217" w:lineRule="auto"/>
              <w:ind w:left="359"/>
              <w:rPr>
                <w:highlight w:val="none"/>
              </w:rPr>
            </w:pPr>
            <w:r>
              <w:rPr>
                <w:b/>
                <w:bCs/>
                <w:spacing w:val="-9"/>
                <w:highlight w:val="none"/>
              </w:rPr>
              <w:t>审查要素</w:t>
            </w:r>
          </w:p>
        </w:tc>
        <w:tc>
          <w:tcPr>
            <w:tcW w:w="5241" w:type="dxa"/>
            <w:vAlign w:val="top"/>
          </w:tcPr>
          <w:p w14:paraId="629D3680">
            <w:pPr>
              <w:pStyle w:val="13"/>
              <w:spacing w:before="168" w:line="217" w:lineRule="auto"/>
              <w:ind w:left="2164"/>
              <w:rPr>
                <w:highlight w:val="none"/>
              </w:rPr>
            </w:pPr>
            <w:r>
              <w:rPr>
                <w:b/>
                <w:bCs/>
                <w:spacing w:val="-9"/>
                <w:highlight w:val="none"/>
              </w:rPr>
              <w:t>审查标准</w:t>
            </w:r>
          </w:p>
        </w:tc>
        <w:tc>
          <w:tcPr>
            <w:tcW w:w="1627" w:type="dxa"/>
            <w:vAlign w:val="top"/>
          </w:tcPr>
          <w:p w14:paraId="5597459F">
            <w:pPr>
              <w:pStyle w:val="13"/>
              <w:spacing w:before="168" w:line="217" w:lineRule="auto"/>
              <w:ind w:left="355"/>
              <w:rPr>
                <w:highlight w:val="none"/>
              </w:rPr>
            </w:pPr>
            <w:r>
              <w:rPr>
                <w:b/>
                <w:bCs/>
                <w:spacing w:val="-9"/>
                <w:highlight w:val="none"/>
              </w:rPr>
              <w:t>审查结果</w:t>
            </w:r>
          </w:p>
        </w:tc>
      </w:tr>
      <w:tr w14:paraId="3C13B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4" w:type="dxa"/>
            <w:vAlign w:val="top"/>
          </w:tcPr>
          <w:p w14:paraId="7C768DD5">
            <w:pPr>
              <w:pStyle w:val="13"/>
              <w:spacing w:before="192" w:line="237" w:lineRule="auto"/>
              <w:ind w:left="353"/>
              <w:rPr>
                <w:highlight w:val="none"/>
              </w:rPr>
            </w:pPr>
            <w:r>
              <w:rPr>
                <w:highlight w:val="none"/>
              </w:rPr>
              <w:t>1</w:t>
            </w:r>
          </w:p>
        </w:tc>
        <w:tc>
          <w:tcPr>
            <w:tcW w:w="1637" w:type="dxa"/>
            <w:vAlign w:val="top"/>
          </w:tcPr>
          <w:p w14:paraId="1D64B729">
            <w:pPr>
              <w:pStyle w:val="13"/>
              <w:spacing w:before="37" w:line="223" w:lineRule="auto"/>
              <w:ind w:left="346" w:right="217" w:hanging="120"/>
              <w:rPr>
                <w:highlight w:val="none"/>
              </w:rPr>
            </w:pPr>
            <w:r>
              <w:rPr>
                <w:spacing w:val="-3"/>
                <w:highlight w:val="none"/>
              </w:rPr>
              <w:t>投标文件签</w:t>
            </w:r>
            <w:r>
              <w:rPr>
                <w:spacing w:val="1"/>
                <w:highlight w:val="none"/>
              </w:rPr>
              <w:t xml:space="preserve"> </w:t>
            </w:r>
            <w:r>
              <w:rPr>
                <w:spacing w:val="-4"/>
                <w:highlight w:val="none"/>
              </w:rPr>
              <w:t>署、盖章</w:t>
            </w:r>
          </w:p>
        </w:tc>
        <w:tc>
          <w:tcPr>
            <w:tcW w:w="5241" w:type="dxa"/>
            <w:vAlign w:val="top"/>
          </w:tcPr>
          <w:p w14:paraId="3F04F785">
            <w:pPr>
              <w:pStyle w:val="13"/>
              <w:spacing w:before="252" w:line="217" w:lineRule="auto"/>
              <w:ind w:left="116"/>
              <w:rPr>
                <w:highlight w:val="none"/>
              </w:rPr>
            </w:pPr>
            <w:r>
              <w:rPr>
                <w:spacing w:val="-1"/>
                <w:highlight w:val="none"/>
              </w:rPr>
              <w:t>投标文件按招标文件要求签署、盖章</w:t>
            </w:r>
          </w:p>
        </w:tc>
        <w:tc>
          <w:tcPr>
            <w:tcW w:w="1627" w:type="dxa"/>
            <w:vAlign w:val="top"/>
          </w:tcPr>
          <w:p w14:paraId="4FFA824A">
            <w:pPr>
              <w:rPr>
                <w:rFonts w:ascii="Arial"/>
                <w:sz w:val="21"/>
                <w:highlight w:val="none"/>
              </w:rPr>
            </w:pPr>
          </w:p>
        </w:tc>
      </w:tr>
      <w:tr w14:paraId="005C4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84" w:type="dxa"/>
            <w:vAlign w:val="top"/>
          </w:tcPr>
          <w:p w14:paraId="0F78AE9F">
            <w:pPr>
              <w:pStyle w:val="13"/>
              <w:spacing w:before="97" w:line="237" w:lineRule="auto"/>
              <w:ind w:left="347"/>
              <w:rPr>
                <w:highlight w:val="none"/>
              </w:rPr>
            </w:pPr>
            <w:r>
              <w:rPr>
                <w:highlight w:val="none"/>
              </w:rPr>
              <w:t>2</w:t>
            </w:r>
          </w:p>
        </w:tc>
        <w:tc>
          <w:tcPr>
            <w:tcW w:w="1637" w:type="dxa"/>
            <w:vAlign w:val="top"/>
          </w:tcPr>
          <w:p w14:paraId="2736DD65">
            <w:pPr>
              <w:pStyle w:val="13"/>
              <w:spacing w:before="97" w:line="217" w:lineRule="auto"/>
              <w:ind w:left="226"/>
              <w:rPr>
                <w:highlight w:val="none"/>
              </w:rPr>
            </w:pPr>
            <w:r>
              <w:rPr>
                <w:spacing w:val="-3"/>
                <w:highlight w:val="none"/>
              </w:rPr>
              <w:t>投标有效期</w:t>
            </w:r>
          </w:p>
        </w:tc>
        <w:tc>
          <w:tcPr>
            <w:tcW w:w="5241" w:type="dxa"/>
            <w:vAlign w:val="top"/>
          </w:tcPr>
          <w:p w14:paraId="763B737A">
            <w:pPr>
              <w:pStyle w:val="13"/>
              <w:spacing w:before="156" w:line="207" w:lineRule="auto"/>
              <w:ind w:left="116"/>
              <w:rPr>
                <w:highlight w:val="none"/>
              </w:rPr>
            </w:pPr>
            <w:r>
              <w:rPr>
                <w:spacing w:val="-1"/>
                <w:highlight w:val="none"/>
              </w:rPr>
              <w:t>投标有效期满足招标文件要求的</w:t>
            </w:r>
          </w:p>
        </w:tc>
        <w:tc>
          <w:tcPr>
            <w:tcW w:w="1627" w:type="dxa"/>
            <w:vAlign w:val="top"/>
          </w:tcPr>
          <w:p w14:paraId="37A6A8A8">
            <w:pPr>
              <w:rPr>
                <w:rFonts w:ascii="Arial"/>
                <w:sz w:val="21"/>
                <w:highlight w:val="none"/>
              </w:rPr>
            </w:pPr>
          </w:p>
        </w:tc>
      </w:tr>
      <w:tr w14:paraId="32EA7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84" w:type="dxa"/>
            <w:vAlign w:val="top"/>
          </w:tcPr>
          <w:p w14:paraId="319B235C">
            <w:pPr>
              <w:pStyle w:val="13"/>
              <w:spacing w:before="95" w:line="236" w:lineRule="auto"/>
              <w:ind w:left="357"/>
              <w:rPr>
                <w:highlight w:val="none"/>
              </w:rPr>
            </w:pPr>
            <w:r>
              <w:rPr>
                <w:highlight w:val="none"/>
              </w:rPr>
              <w:t>3</w:t>
            </w:r>
          </w:p>
        </w:tc>
        <w:tc>
          <w:tcPr>
            <w:tcW w:w="1637" w:type="dxa"/>
            <w:vAlign w:val="top"/>
          </w:tcPr>
          <w:p w14:paraId="75CB171C">
            <w:pPr>
              <w:pStyle w:val="13"/>
              <w:spacing w:before="95" w:line="217" w:lineRule="auto"/>
              <w:ind w:left="346"/>
              <w:rPr>
                <w:highlight w:val="none"/>
              </w:rPr>
            </w:pPr>
            <w:r>
              <w:rPr>
                <w:spacing w:val="-4"/>
                <w:highlight w:val="none"/>
              </w:rPr>
              <w:t>投标报价</w:t>
            </w:r>
          </w:p>
        </w:tc>
        <w:tc>
          <w:tcPr>
            <w:tcW w:w="5241" w:type="dxa"/>
            <w:vAlign w:val="top"/>
          </w:tcPr>
          <w:p w14:paraId="51F09A47">
            <w:pPr>
              <w:pStyle w:val="13"/>
              <w:spacing w:before="96" w:line="216" w:lineRule="auto"/>
              <w:ind w:left="116"/>
              <w:rPr>
                <w:highlight w:val="none"/>
              </w:rPr>
            </w:pPr>
            <w:r>
              <w:rPr>
                <w:spacing w:val="-1"/>
                <w:highlight w:val="none"/>
              </w:rPr>
              <w:t>投标人投标报价没有超出采购预算或最高限价</w:t>
            </w:r>
          </w:p>
        </w:tc>
        <w:tc>
          <w:tcPr>
            <w:tcW w:w="1627" w:type="dxa"/>
            <w:vAlign w:val="top"/>
          </w:tcPr>
          <w:p w14:paraId="35050906">
            <w:pPr>
              <w:rPr>
                <w:rFonts w:ascii="Arial"/>
                <w:sz w:val="21"/>
                <w:highlight w:val="none"/>
              </w:rPr>
            </w:pPr>
          </w:p>
        </w:tc>
      </w:tr>
      <w:tr w14:paraId="244E2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84" w:type="dxa"/>
            <w:vAlign w:val="top"/>
          </w:tcPr>
          <w:p w14:paraId="3D5B6127">
            <w:pPr>
              <w:spacing w:line="423" w:lineRule="auto"/>
              <w:rPr>
                <w:rFonts w:ascii="Arial"/>
                <w:sz w:val="21"/>
                <w:highlight w:val="none"/>
              </w:rPr>
            </w:pPr>
          </w:p>
          <w:p w14:paraId="696B49E3">
            <w:pPr>
              <w:pStyle w:val="13"/>
              <w:spacing w:before="78" w:line="237" w:lineRule="auto"/>
              <w:ind w:left="346"/>
              <w:rPr>
                <w:highlight w:val="none"/>
              </w:rPr>
            </w:pPr>
            <w:r>
              <w:rPr>
                <w:highlight w:val="none"/>
              </w:rPr>
              <w:t>4</w:t>
            </w:r>
          </w:p>
        </w:tc>
        <w:tc>
          <w:tcPr>
            <w:tcW w:w="1637" w:type="dxa"/>
            <w:vAlign w:val="top"/>
          </w:tcPr>
          <w:p w14:paraId="7EBAFA33">
            <w:pPr>
              <w:spacing w:line="270" w:lineRule="auto"/>
              <w:rPr>
                <w:rFonts w:ascii="Arial"/>
                <w:sz w:val="21"/>
                <w:highlight w:val="none"/>
              </w:rPr>
            </w:pPr>
          </w:p>
          <w:p w14:paraId="2C904A00">
            <w:pPr>
              <w:pStyle w:val="13"/>
              <w:spacing w:before="78" w:line="219" w:lineRule="auto"/>
              <w:ind w:left="233"/>
              <w:rPr>
                <w:highlight w:val="none"/>
              </w:rPr>
            </w:pPr>
            <w:r>
              <w:rPr>
                <w:spacing w:val="-4"/>
                <w:highlight w:val="none"/>
              </w:rPr>
              <w:t>预防不正当</w:t>
            </w:r>
          </w:p>
          <w:p w14:paraId="6A5E683A">
            <w:pPr>
              <w:pStyle w:val="13"/>
              <w:spacing w:before="24" w:line="218" w:lineRule="auto"/>
              <w:ind w:left="592"/>
              <w:rPr>
                <w:highlight w:val="none"/>
              </w:rPr>
            </w:pPr>
            <w:r>
              <w:rPr>
                <w:spacing w:val="-9"/>
                <w:highlight w:val="none"/>
              </w:rPr>
              <w:t>竞争</w:t>
            </w:r>
          </w:p>
        </w:tc>
        <w:tc>
          <w:tcPr>
            <w:tcW w:w="5241" w:type="dxa"/>
            <w:vAlign w:val="top"/>
          </w:tcPr>
          <w:p w14:paraId="3F53ACA1">
            <w:pPr>
              <w:pStyle w:val="13"/>
              <w:spacing w:before="37" w:line="231" w:lineRule="auto"/>
              <w:ind w:left="128" w:right="104" w:hanging="12"/>
              <w:jc w:val="both"/>
              <w:rPr>
                <w:highlight w:val="none"/>
              </w:rPr>
            </w:pPr>
            <w:r>
              <w:rPr>
                <w:spacing w:val="10"/>
                <w:highlight w:val="none"/>
              </w:rPr>
              <w:t>投标人的报价不存在明显低于其他通过符合性</w:t>
            </w:r>
            <w:r>
              <w:rPr>
                <w:spacing w:val="14"/>
                <w:highlight w:val="none"/>
              </w:rPr>
              <w:t xml:space="preserve"> </w:t>
            </w:r>
            <w:r>
              <w:rPr>
                <w:spacing w:val="-2"/>
                <w:highlight w:val="none"/>
              </w:rPr>
              <w:t>审查投标人的报价，有可能影响产品质量或者不</w:t>
            </w:r>
            <w:r>
              <w:rPr>
                <w:spacing w:val="3"/>
                <w:highlight w:val="none"/>
              </w:rPr>
              <w:t xml:space="preserve"> </w:t>
            </w:r>
            <w:r>
              <w:rPr>
                <w:spacing w:val="-2"/>
                <w:highlight w:val="none"/>
              </w:rPr>
              <w:t>能诚信履约的，且投标人不能证明其报价合理性</w:t>
            </w:r>
            <w:r>
              <w:rPr>
                <w:spacing w:val="3"/>
                <w:highlight w:val="none"/>
              </w:rPr>
              <w:t xml:space="preserve"> </w:t>
            </w:r>
            <w:r>
              <w:rPr>
                <w:spacing w:val="-9"/>
                <w:highlight w:val="none"/>
              </w:rPr>
              <w:t>的情况</w:t>
            </w:r>
          </w:p>
        </w:tc>
        <w:tc>
          <w:tcPr>
            <w:tcW w:w="1627" w:type="dxa"/>
            <w:vAlign w:val="top"/>
          </w:tcPr>
          <w:p w14:paraId="44B355DD">
            <w:pPr>
              <w:rPr>
                <w:rFonts w:ascii="Arial"/>
                <w:sz w:val="21"/>
                <w:highlight w:val="none"/>
              </w:rPr>
            </w:pPr>
          </w:p>
        </w:tc>
      </w:tr>
      <w:tr w14:paraId="1E335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84" w:type="dxa"/>
            <w:vAlign w:val="top"/>
          </w:tcPr>
          <w:p w14:paraId="4E5DF375">
            <w:pPr>
              <w:spacing w:line="423" w:lineRule="auto"/>
              <w:rPr>
                <w:rFonts w:ascii="Arial"/>
                <w:sz w:val="21"/>
                <w:highlight w:val="none"/>
              </w:rPr>
            </w:pPr>
          </w:p>
          <w:p w14:paraId="1AF6A82D">
            <w:pPr>
              <w:pStyle w:val="13"/>
              <w:spacing w:before="78" w:line="236" w:lineRule="auto"/>
              <w:ind w:left="350"/>
              <w:rPr>
                <w:highlight w:val="none"/>
              </w:rPr>
            </w:pPr>
            <w:r>
              <w:rPr>
                <w:highlight w:val="none"/>
              </w:rPr>
              <w:t>5</w:t>
            </w:r>
          </w:p>
        </w:tc>
        <w:tc>
          <w:tcPr>
            <w:tcW w:w="1637" w:type="dxa"/>
            <w:vAlign w:val="top"/>
          </w:tcPr>
          <w:p w14:paraId="11910807">
            <w:pPr>
              <w:spacing w:line="424" w:lineRule="auto"/>
              <w:rPr>
                <w:rFonts w:ascii="Arial"/>
                <w:sz w:val="21"/>
                <w:highlight w:val="none"/>
              </w:rPr>
            </w:pPr>
          </w:p>
          <w:p w14:paraId="63276A6B">
            <w:pPr>
              <w:pStyle w:val="13"/>
              <w:spacing w:before="78" w:line="217" w:lineRule="auto"/>
              <w:ind w:left="346"/>
              <w:rPr>
                <w:highlight w:val="none"/>
              </w:rPr>
            </w:pPr>
            <w:r>
              <w:rPr>
                <w:spacing w:val="-4"/>
                <w:highlight w:val="none"/>
              </w:rPr>
              <w:t>投标内容</w:t>
            </w:r>
          </w:p>
        </w:tc>
        <w:tc>
          <w:tcPr>
            <w:tcW w:w="5241" w:type="dxa"/>
            <w:vAlign w:val="top"/>
          </w:tcPr>
          <w:p w14:paraId="03C82ACF">
            <w:pPr>
              <w:pStyle w:val="13"/>
              <w:spacing w:before="37" w:line="231" w:lineRule="auto"/>
              <w:ind w:left="113" w:right="104" w:firstLine="2"/>
              <w:rPr>
                <w:rFonts w:hint="eastAsia" w:eastAsia="仿宋"/>
                <w:highlight w:val="none"/>
                <w:lang w:eastAsia="zh-CN"/>
              </w:rPr>
            </w:pPr>
            <w:r>
              <w:rPr>
                <w:color w:val="auto"/>
                <w:spacing w:val="10"/>
                <w:highlight w:val="none"/>
              </w:rPr>
              <w:t>投标内容不存在漏项或数量与要求不符合招标</w:t>
            </w:r>
            <w:r>
              <w:rPr>
                <w:color w:val="auto"/>
                <w:spacing w:val="14"/>
                <w:highlight w:val="none"/>
              </w:rPr>
              <w:t xml:space="preserve"> </w:t>
            </w:r>
            <w:r>
              <w:rPr>
                <w:color w:val="auto"/>
                <w:spacing w:val="-1"/>
                <w:highlight w:val="none"/>
              </w:rPr>
              <w:t>文件规定情形，投标内容满足招标文件的商</w:t>
            </w:r>
            <w:r>
              <w:rPr>
                <w:color w:val="auto"/>
                <w:spacing w:val="-2"/>
                <w:highlight w:val="none"/>
              </w:rPr>
              <w:t>务、</w:t>
            </w:r>
            <w:r>
              <w:rPr>
                <w:color w:val="auto"/>
                <w:highlight w:val="none"/>
              </w:rPr>
              <w:t xml:space="preserve"> </w:t>
            </w:r>
            <w:r>
              <w:rPr>
                <w:color w:val="auto"/>
                <w:spacing w:val="-1"/>
                <w:highlight w:val="none"/>
              </w:rPr>
              <w:t>技术等实质性要求，不存在采购档次降低或</w:t>
            </w:r>
            <w:r>
              <w:rPr>
                <w:color w:val="auto"/>
                <w:spacing w:val="-2"/>
                <w:highlight w:val="none"/>
              </w:rPr>
              <w:t>影响</w:t>
            </w:r>
            <w:r>
              <w:rPr>
                <w:color w:val="auto"/>
                <w:highlight w:val="none"/>
              </w:rPr>
              <w:t xml:space="preserve"> </w:t>
            </w:r>
            <w:r>
              <w:rPr>
                <w:color w:val="auto"/>
                <w:spacing w:val="-1"/>
                <w:highlight w:val="none"/>
              </w:rPr>
              <w:t>采购性能、功能的情形</w:t>
            </w:r>
            <w:r>
              <w:rPr>
                <w:rFonts w:hint="eastAsia"/>
                <w:color w:val="auto"/>
                <w:spacing w:val="-1"/>
                <w:highlight w:val="none"/>
                <w:lang w:eastAsia="zh-CN"/>
              </w:rPr>
              <w:t>。</w:t>
            </w:r>
          </w:p>
        </w:tc>
        <w:tc>
          <w:tcPr>
            <w:tcW w:w="1627" w:type="dxa"/>
            <w:vAlign w:val="top"/>
          </w:tcPr>
          <w:p w14:paraId="5C7CCEED">
            <w:pPr>
              <w:rPr>
                <w:rFonts w:ascii="Arial"/>
                <w:sz w:val="21"/>
                <w:highlight w:val="none"/>
              </w:rPr>
            </w:pPr>
          </w:p>
        </w:tc>
      </w:tr>
      <w:tr w14:paraId="69C56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84" w:type="dxa"/>
            <w:vAlign w:val="top"/>
          </w:tcPr>
          <w:p w14:paraId="599614C8">
            <w:pPr>
              <w:spacing w:line="425" w:lineRule="auto"/>
              <w:rPr>
                <w:rFonts w:ascii="Arial"/>
                <w:sz w:val="21"/>
                <w:highlight w:val="none"/>
              </w:rPr>
            </w:pPr>
          </w:p>
          <w:p w14:paraId="5EAD305A">
            <w:pPr>
              <w:pStyle w:val="13"/>
              <w:spacing w:before="78" w:line="236" w:lineRule="auto"/>
              <w:ind w:left="349"/>
              <w:rPr>
                <w:highlight w:val="none"/>
              </w:rPr>
            </w:pPr>
            <w:r>
              <w:rPr>
                <w:highlight w:val="none"/>
              </w:rPr>
              <w:t>6</w:t>
            </w:r>
          </w:p>
        </w:tc>
        <w:tc>
          <w:tcPr>
            <w:tcW w:w="1637" w:type="dxa"/>
            <w:vAlign w:val="top"/>
          </w:tcPr>
          <w:p w14:paraId="6C8322A5">
            <w:pPr>
              <w:spacing w:line="425" w:lineRule="auto"/>
              <w:rPr>
                <w:rFonts w:ascii="Arial"/>
                <w:sz w:val="21"/>
                <w:highlight w:val="none"/>
              </w:rPr>
            </w:pPr>
          </w:p>
          <w:p w14:paraId="03681053">
            <w:pPr>
              <w:pStyle w:val="13"/>
              <w:spacing w:before="78" w:line="218" w:lineRule="auto"/>
              <w:ind w:left="343"/>
              <w:rPr>
                <w:highlight w:val="none"/>
              </w:rPr>
            </w:pPr>
            <w:r>
              <w:rPr>
                <w:spacing w:val="-3"/>
                <w:highlight w:val="none"/>
              </w:rPr>
              <w:t>公平竞争</w:t>
            </w:r>
          </w:p>
        </w:tc>
        <w:tc>
          <w:tcPr>
            <w:tcW w:w="5241" w:type="dxa"/>
            <w:vAlign w:val="top"/>
          </w:tcPr>
          <w:p w14:paraId="4352E4A1">
            <w:pPr>
              <w:pStyle w:val="13"/>
              <w:spacing w:before="41" w:line="239" w:lineRule="auto"/>
              <w:ind w:left="113" w:right="104"/>
              <w:jc w:val="both"/>
              <w:rPr>
                <w:highlight w:val="none"/>
              </w:rPr>
            </w:pPr>
            <w:r>
              <w:rPr>
                <w:spacing w:val="-1"/>
                <w:highlight w:val="none"/>
              </w:rPr>
              <w:t>遵循公平竞争的原则，没有弄虚作假、恶意</w:t>
            </w:r>
            <w:r>
              <w:rPr>
                <w:spacing w:val="-2"/>
                <w:highlight w:val="none"/>
              </w:rPr>
              <w:t>串通</w:t>
            </w:r>
            <w:r>
              <w:rPr>
                <w:highlight w:val="none"/>
              </w:rPr>
              <w:t xml:space="preserve"> </w:t>
            </w:r>
            <w:r>
              <w:rPr>
                <w:spacing w:val="-1"/>
                <w:highlight w:val="none"/>
              </w:rPr>
              <w:t>或妨碍其他投标人的竞争行为，损害采购人</w:t>
            </w:r>
            <w:r>
              <w:rPr>
                <w:spacing w:val="-2"/>
                <w:highlight w:val="none"/>
              </w:rPr>
              <w:t>或者</w:t>
            </w:r>
            <w:r>
              <w:rPr>
                <w:highlight w:val="none"/>
              </w:rPr>
              <w:t xml:space="preserve"> </w:t>
            </w:r>
            <w:r>
              <w:rPr>
                <w:spacing w:val="-1"/>
                <w:highlight w:val="none"/>
              </w:rPr>
              <w:t>其他投标人的合法权益。</w:t>
            </w:r>
          </w:p>
          <w:p w14:paraId="07F4DA5D">
            <w:pPr>
              <w:pStyle w:val="13"/>
              <w:spacing w:before="1" w:line="203" w:lineRule="auto"/>
              <w:ind w:left="108"/>
              <w:rPr>
                <w:highlight w:val="none"/>
              </w:rPr>
            </w:pPr>
            <w:r>
              <w:rPr>
                <w:spacing w:val="-1"/>
                <w:highlight w:val="none"/>
              </w:rPr>
              <w:t>（弄虚作假、串通投标的情形见附注）</w:t>
            </w:r>
          </w:p>
        </w:tc>
        <w:tc>
          <w:tcPr>
            <w:tcW w:w="1627" w:type="dxa"/>
            <w:vAlign w:val="top"/>
          </w:tcPr>
          <w:p w14:paraId="653B9784">
            <w:pPr>
              <w:rPr>
                <w:rFonts w:ascii="Arial"/>
                <w:sz w:val="21"/>
                <w:highlight w:val="none"/>
              </w:rPr>
            </w:pPr>
          </w:p>
        </w:tc>
      </w:tr>
      <w:tr w14:paraId="73D9E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84" w:type="dxa"/>
            <w:vAlign w:val="top"/>
          </w:tcPr>
          <w:p w14:paraId="3755C894">
            <w:pPr>
              <w:pStyle w:val="13"/>
              <w:spacing w:before="194" w:line="236" w:lineRule="auto"/>
              <w:ind w:left="349"/>
              <w:rPr>
                <w:highlight w:val="none"/>
              </w:rPr>
            </w:pPr>
            <w:r>
              <w:rPr>
                <w:highlight w:val="none"/>
              </w:rPr>
              <w:t>7</w:t>
            </w:r>
          </w:p>
        </w:tc>
        <w:tc>
          <w:tcPr>
            <w:tcW w:w="1637" w:type="dxa"/>
            <w:vAlign w:val="top"/>
          </w:tcPr>
          <w:p w14:paraId="333B73E6">
            <w:pPr>
              <w:pStyle w:val="13"/>
              <w:spacing w:before="195" w:line="219" w:lineRule="auto"/>
              <w:ind w:left="583"/>
              <w:rPr>
                <w:highlight w:val="none"/>
              </w:rPr>
            </w:pPr>
            <w:r>
              <w:rPr>
                <w:spacing w:val="-5"/>
                <w:highlight w:val="none"/>
              </w:rPr>
              <w:t>其它</w:t>
            </w:r>
          </w:p>
        </w:tc>
        <w:tc>
          <w:tcPr>
            <w:tcW w:w="5241" w:type="dxa"/>
            <w:vAlign w:val="top"/>
          </w:tcPr>
          <w:p w14:paraId="00353BB9">
            <w:pPr>
              <w:pStyle w:val="13"/>
              <w:spacing w:before="42" w:line="221" w:lineRule="auto"/>
              <w:ind w:left="116" w:right="104" w:firstLine="1"/>
              <w:rPr>
                <w:highlight w:val="none"/>
              </w:rPr>
            </w:pPr>
            <w:r>
              <w:rPr>
                <w:spacing w:val="10"/>
                <w:highlight w:val="none"/>
              </w:rPr>
              <w:t>不存在其它不符合法律法规或招标文件规定的</w:t>
            </w:r>
            <w:r>
              <w:rPr>
                <w:spacing w:val="12"/>
                <w:highlight w:val="none"/>
              </w:rPr>
              <w:t xml:space="preserve"> </w:t>
            </w:r>
            <w:r>
              <w:rPr>
                <w:spacing w:val="-2"/>
                <w:highlight w:val="none"/>
              </w:rPr>
              <w:t>投标无效条款的情形</w:t>
            </w:r>
          </w:p>
        </w:tc>
        <w:tc>
          <w:tcPr>
            <w:tcW w:w="1627" w:type="dxa"/>
            <w:vAlign w:val="top"/>
          </w:tcPr>
          <w:p w14:paraId="57C2FF40">
            <w:pPr>
              <w:rPr>
                <w:rFonts w:ascii="Arial"/>
                <w:sz w:val="21"/>
                <w:highlight w:val="none"/>
              </w:rPr>
            </w:pPr>
          </w:p>
        </w:tc>
      </w:tr>
      <w:tr w14:paraId="450C0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421" w:type="dxa"/>
            <w:gridSpan w:val="2"/>
            <w:vAlign w:val="top"/>
          </w:tcPr>
          <w:p w14:paraId="05D8DE6A">
            <w:pPr>
              <w:pStyle w:val="13"/>
              <w:spacing w:before="168" w:line="217" w:lineRule="auto"/>
              <w:ind w:left="755"/>
              <w:rPr>
                <w:highlight w:val="none"/>
              </w:rPr>
            </w:pPr>
            <w:r>
              <w:rPr>
                <w:b/>
                <w:bCs/>
                <w:spacing w:val="-9"/>
                <w:highlight w:val="none"/>
              </w:rPr>
              <w:t>审查结论</w:t>
            </w:r>
          </w:p>
        </w:tc>
        <w:tc>
          <w:tcPr>
            <w:tcW w:w="6868" w:type="dxa"/>
            <w:gridSpan w:val="2"/>
            <w:vAlign w:val="top"/>
          </w:tcPr>
          <w:p w14:paraId="251E3D75">
            <w:pPr>
              <w:pStyle w:val="13"/>
              <w:spacing w:before="167" w:line="220" w:lineRule="auto"/>
              <w:ind w:left="119"/>
              <w:rPr>
                <w:highlight w:val="none"/>
              </w:rPr>
            </w:pPr>
            <w:r>
              <w:rPr>
                <w:spacing w:val="-3"/>
                <w:highlight w:val="none"/>
              </w:rPr>
              <w:t>通过/不通过</w:t>
            </w:r>
          </w:p>
        </w:tc>
      </w:tr>
      <w:tr w14:paraId="2FFC3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421" w:type="dxa"/>
            <w:gridSpan w:val="2"/>
            <w:vAlign w:val="top"/>
          </w:tcPr>
          <w:p w14:paraId="1AD4038B">
            <w:pPr>
              <w:pStyle w:val="13"/>
              <w:spacing w:before="169" w:line="218" w:lineRule="auto"/>
              <w:ind w:left="383"/>
              <w:rPr>
                <w:highlight w:val="none"/>
              </w:rPr>
            </w:pPr>
            <w:r>
              <w:rPr>
                <w:spacing w:val="-3"/>
                <w:highlight w:val="none"/>
              </w:rPr>
              <w:t>不通过原因说明</w:t>
            </w:r>
          </w:p>
        </w:tc>
        <w:tc>
          <w:tcPr>
            <w:tcW w:w="6868" w:type="dxa"/>
            <w:gridSpan w:val="2"/>
            <w:vAlign w:val="top"/>
          </w:tcPr>
          <w:p w14:paraId="4A4C11C0">
            <w:pPr>
              <w:rPr>
                <w:rFonts w:ascii="Arial"/>
                <w:sz w:val="21"/>
                <w:highlight w:val="none"/>
              </w:rPr>
            </w:pPr>
          </w:p>
        </w:tc>
      </w:tr>
    </w:tbl>
    <w:p w14:paraId="79293B1C">
      <w:pPr>
        <w:spacing w:before="158" w:line="225" w:lineRule="auto"/>
        <w:ind w:left="128"/>
        <w:rPr>
          <w:rFonts w:ascii="仿宋" w:hAnsi="仿宋" w:eastAsia="仿宋" w:cs="仿宋"/>
          <w:sz w:val="24"/>
          <w:szCs w:val="24"/>
          <w:highlight w:val="none"/>
        </w:rPr>
      </w:pPr>
      <w:r>
        <w:rPr>
          <w:rFonts w:ascii="仿宋" w:hAnsi="仿宋" w:eastAsia="仿宋" w:cs="仿宋"/>
          <w:spacing w:val="-8"/>
          <w:sz w:val="24"/>
          <w:szCs w:val="24"/>
          <w:highlight w:val="none"/>
        </w:rPr>
        <w:t>注：</w:t>
      </w:r>
    </w:p>
    <w:p w14:paraId="4A1B1423">
      <w:pPr>
        <w:spacing w:before="94" w:line="244" w:lineRule="auto"/>
        <w:ind w:left="122" w:right="145" w:firstLine="18"/>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w:t>
      </w:r>
      <w:r>
        <w:rPr>
          <w:rFonts w:ascii="仿宋" w:hAnsi="仿宋" w:eastAsia="仿宋" w:cs="仿宋"/>
          <w:spacing w:val="-4"/>
          <w:sz w:val="24"/>
          <w:szCs w:val="24"/>
          <w:highlight w:val="none"/>
        </w:rPr>
        <w:t>．评审委员会对投标文件是否满足要求逐条</w:t>
      </w:r>
      <w:r>
        <w:rPr>
          <w:rFonts w:ascii="仿宋" w:hAnsi="仿宋" w:eastAsia="仿宋" w:cs="仿宋"/>
          <w:spacing w:val="-5"/>
          <w:sz w:val="24"/>
          <w:szCs w:val="24"/>
          <w:highlight w:val="none"/>
        </w:rPr>
        <w:t>标注审查意见，符合的标记为</w:t>
      </w:r>
      <w:r>
        <w:rPr>
          <w:rFonts w:ascii="Times New Roman" w:hAnsi="Times New Roman" w:eastAsia="Times New Roman" w:cs="Times New Roman"/>
          <w:spacing w:val="-5"/>
          <w:sz w:val="24"/>
          <w:szCs w:val="24"/>
          <w:highlight w:val="none"/>
        </w:rPr>
        <w:t>“√”</w:t>
      </w:r>
      <w:r>
        <w:rPr>
          <w:rFonts w:ascii="Times New Roman" w:hAnsi="Times New Roman" w:eastAsia="Times New Roman" w:cs="Times New Roman"/>
          <w:spacing w:val="-25"/>
          <w:sz w:val="24"/>
          <w:szCs w:val="24"/>
          <w:highlight w:val="none"/>
        </w:rPr>
        <w:t xml:space="preserve"> </w:t>
      </w:r>
      <w:r>
        <w:rPr>
          <w:rFonts w:ascii="仿宋" w:hAnsi="仿宋" w:eastAsia="仿宋" w:cs="仿宋"/>
          <w:spacing w:val="-5"/>
          <w:sz w:val="24"/>
          <w:szCs w:val="24"/>
          <w:highlight w:val="none"/>
        </w:rPr>
        <w:t>,</w:t>
      </w:r>
      <w:r>
        <w:rPr>
          <w:rFonts w:ascii="仿宋" w:hAnsi="仿宋" w:eastAsia="仿宋" w:cs="仿宋"/>
          <w:spacing w:val="44"/>
          <w:sz w:val="24"/>
          <w:szCs w:val="24"/>
          <w:highlight w:val="none"/>
        </w:rPr>
        <w:t xml:space="preserve"> </w:t>
      </w:r>
      <w:r>
        <w:rPr>
          <w:rFonts w:ascii="仿宋" w:hAnsi="仿宋" w:eastAsia="仿宋" w:cs="仿宋"/>
          <w:spacing w:val="-5"/>
          <w:sz w:val="24"/>
          <w:szCs w:val="24"/>
          <w:highlight w:val="none"/>
        </w:rPr>
        <w:t>不符合</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的标记为</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pacing w:val="-41"/>
          <w:sz w:val="24"/>
          <w:szCs w:val="24"/>
          <w:highlight w:val="none"/>
        </w:rPr>
        <w:t xml:space="preserve"> </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pacing w:val="-36"/>
          <w:sz w:val="24"/>
          <w:szCs w:val="24"/>
          <w:highlight w:val="none"/>
        </w:rPr>
        <w:t xml:space="preserve"> </w:t>
      </w:r>
      <w:r>
        <w:rPr>
          <w:rFonts w:ascii="仿宋" w:hAnsi="仿宋" w:eastAsia="仿宋" w:cs="仿宋"/>
          <w:spacing w:val="-4"/>
          <w:sz w:val="24"/>
          <w:szCs w:val="24"/>
          <w:highlight w:val="none"/>
        </w:rPr>
        <w:t>；审查结论栏统一填写为</w:t>
      </w:r>
      <w:r>
        <w:rPr>
          <w:rFonts w:ascii="Times New Roman" w:hAnsi="Times New Roman" w:eastAsia="Times New Roman" w:cs="Times New Roman"/>
          <w:spacing w:val="-4"/>
          <w:sz w:val="24"/>
          <w:szCs w:val="24"/>
          <w:highlight w:val="none"/>
        </w:rPr>
        <w:t>“</w:t>
      </w:r>
      <w:r>
        <w:rPr>
          <w:rFonts w:ascii="仿宋" w:hAnsi="仿宋" w:eastAsia="仿宋" w:cs="仿宋"/>
          <w:spacing w:val="-4"/>
          <w:sz w:val="24"/>
          <w:szCs w:val="24"/>
          <w:highlight w:val="none"/>
        </w:rPr>
        <w:t>通过</w:t>
      </w:r>
      <w:r>
        <w:rPr>
          <w:rFonts w:ascii="Times New Roman" w:hAnsi="Times New Roman" w:eastAsia="Times New Roman" w:cs="Times New Roman"/>
          <w:spacing w:val="-4"/>
          <w:sz w:val="24"/>
          <w:szCs w:val="24"/>
          <w:highlight w:val="none"/>
        </w:rPr>
        <w:t>”</w:t>
      </w:r>
      <w:r>
        <w:rPr>
          <w:rFonts w:ascii="仿宋" w:hAnsi="仿宋" w:eastAsia="仿宋" w:cs="仿宋"/>
          <w:spacing w:val="-4"/>
          <w:sz w:val="24"/>
          <w:szCs w:val="24"/>
          <w:highlight w:val="none"/>
        </w:rPr>
        <w:t>或</w:t>
      </w:r>
      <w:r>
        <w:rPr>
          <w:rFonts w:ascii="Times New Roman" w:hAnsi="Times New Roman" w:eastAsia="Times New Roman" w:cs="Times New Roman"/>
          <w:spacing w:val="-4"/>
          <w:sz w:val="24"/>
          <w:szCs w:val="24"/>
          <w:highlight w:val="none"/>
        </w:rPr>
        <w:t>“</w:t>
      </w:r>
      <w:r>
        <w:rPr>
          <w:rFonts w:ascii="仿宋" w:hAnsi="仿宋" w:eastAsia="仿宋" w:cs="仿宋"/>
          <w:spacing w:val="-4"/>
          <w:sz w:val="24"/>
          <w:szCs w:val="24"/>
          <w:highlight w:val="none"/>
        </w:rPr>
        <w:t>不通过</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pacing w:val="16"/>
          <w:sz w:val="24"/>
          <w:szCs w:val="24"/>
          <w:highlight w:val="none"/>
        </w:rPr>
        <w:t xml:space="preserve">  </w:t>
      </w:r>
      <w:r>
        <w:rPr>
          <w:rFonts w:ascii="仿宋" w:hAnsi="仿宋" w:eastAsia="仿宋" w:cs="仿宋"/>
          <w:spacing w:val="-4"/>
          <w:sz w:val="24"/>
          <w:szCs w:val="24"/>
          <w:highlight w:val="none"/>
        </w:rPr>
        <w:t>，出现一个</w:t>
      </w:r>
      <w:r>
        <w:rPr>
          <w:rFonts w:ascii="Times New Roman" w:hAnsi="Times New Roman" w:eastAsia="Times New Roman" w:cs="Times New Roman"/>
          <w:spacing w:val="-4"/>
          <w:sz w:val="24"/>
          <w:szCs w:val="24"/>
          <w:highlight w:val="none"/>
        </w:rPr>
        <w:t>“</w:t>
      </w:r>
      <w:r>
        <w:rPr>
          <w:rFonts w:ascii="Times New Roman" w:hAnsi="Times New Roman" w:eastAsia="Times New Roman" w:cs="Times New Roman"/>
          <w:spacing w:val="-5"/>
          <w:sz w:val="24"/>
          <w:szCs w:val="24"/>
          <w:highlight w:val="none"/>
        </w:rPr>
        <w:t>×”</w:t>
      </w:r>
      <w:r>
        <w:rPr>
          <w:rFonts w:ascii="仿宋" w:hAnsi="仿宋" w:eastAsia="仿宋" w:cs="仿宋"/>
          <w:spacing w:val="-5"/>
          <w:sz w:val="24"/>
          <w:szCs w:val="24"/>
          <w:highlight w:val="none"/>
        </w:rPr>
        <w:t>为</w:t>
      </w:r>
      <w:r>
        <w:rPr>
          <w:rFonts w:ascii="Times New Roman" w:hAnsi="Times New Roman" w:eastAsia="Times New Roman" w:cs="Times New Roman"/>
          <w:spacing w:val="-5"/>
          <w:sz w:val="24"/>
          <w:szCs w:val="24"/>
          <w:highlight w:val="none"/>
        </w:rPr>
        <w:t>“</w:t>
      </w:r>
      <w:r>
        <w:rPr>
          <w:rFonts w:ascii="仿宋" w:hAnsi="仿宋" w:eastAsia="仿宋" w:cs="仿宋"/>
          <w:spacing w:val="-5"/>
          <w:sz w:val="24"/>
          <w:szCs w:val="24"/>
          <w:highlight w:val="none"/>
        </w:rPr>
        <w:t>不通过</w:t>
      </w:r>
      <w:r>
        <w:rPr>
          <w:rFonts w:ascii="Times New Roman" w:hAnsi="Times New Roman" w:eastAsia="Times New Roman" w:cs="Times New Roman"/>
          <w:spacing w:val="-5"/>
          <w:sz w:val="24"/>
          <w:szCs w:val="24"/>
          <w:highlight w:val="none"/>
        </w:rPr>
        <w:t>”</w:t>
      </w:r>
      <w:r>
        <w:rPr>
          <w:rFonts w:ascii="仿宋" w:hAnsi="仿宋" w:eastAsia="仿宋" w:cs="仿宋"/>
          <w:spacing w:val="-5"/>
          <w:sz w:val="24"/>
          <w:szCs w:val="24"/>
          <w:highlight w:val="none"/>
        </w:rPr>
        <w:t>，不</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进入后续评审；对审查结论为</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不通过</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的，要说明原因。</w:t>
      </w:r>
    </w:p>
    <w:p w14:paraId="5D170A66">
      <w:pPr>
        <w:spacing w:before="150" w:line="214" w:lineRule="auto"/>
        <w:ind w:left="118"/>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2</w:t>
      </w:r>
      <w:r>
        <w:rPr>
          <w:rFonts w:ascii="Times New Roman" w:hAnsi="Times New Roman" w:eastAsia="Times New Roman" w:cs="Times New Roman"/>
          <w:spacing w:val="-21"/>
          <w:sz w:val="24"/>
          <w:szCs w:val="24"/>
          <w:highlight w:val="none"/>
        </w:rPr>
        <w:t xml:space="preserve"> </w:t>
      </w:r>
      <w:r>
        <w:rPr>
          <w:rFonts w:ascii="仿宋" w:hAnsi="仿宋" w:eastAsia="仿宋" w:cs="仿宋"/>
          <w:spacing w:val="-2"/>
          <w:sz w:val="24"/>
          <w:szCs w:val="24"/>
          <w:highlight w:val="none"/>
        </w:rPr>
        <w:t>、有下列情形之一的，视为投标人相互串通投标：</w:t>
      </w:r>
    </w:p>
    <w:p w14:paraId="602A01D0">
      <w:pPr>
        <w:spacing w:before="153" w:line="216" w:lineRule="auto"/>
        <w:ind w:left="118"/>
        <w:rPr>
          <w:rFonts w:ascii="仿宋" w:hAnsi="仿宋" w:eastAsia="仿宋" w:cs="仿宋"/>
          <w:sz w:val="24"/>
          <w:szCs w:val="24"/>
          <w:highlight w:val="none"/>
        </w:rPr>
      </w:pPr>
      <w:r>
        <w:rPr>
          <w:rFonts w:ascii="仿宋" w:hAnsi="仿宋" w:eastAsia="仿宋" w:cs="仿宋"/>
          <w:spacing w:val="-4"/>
          <w:sz w:val="24"/>
          <w:szCs w:val="24"/>
          <w:highlight w:val="none"/>
        </w:rPr>
        <w:t>（</w:t>
      </w:r>
      <w:r>
        <w:rPr>
          <w:rFonts w:ascii="仿宋" w:hAnsi="仿宋" w:eastAsia="仿宋" w:cs="仿宋"/>
          <w:spacing w:val="-57"/>
          <w:sz w:val="24"/>
          <w:szCs w:val="24"/>
          <w:highlight w:val="none"/>
        </w:rPr>
        <w:t xml:space="preserve"> </w:t>
      </w:r>
      <w:r>
        <w:rPr>
          <w:rFonts w:ascii="Times New Roman" w:hAnsi="Times New Roman" w:eastAsia="Times New Roman" w:cs="Times New Roman"/>
          <w:spacing w:val="-4"/>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4"/>
          <w:sz w:val="24"/>
          <w:szCs w:val="24"/>
          <w:highlight w:val="none"/>
        </w:rPr>
        <w:t>）不同投标人的投标文件由同一单位或者个人编制；</w:t>
      </w:r>
    </w:p>
    <w:p w14:paraId="56F8A6E0">
      <w:pPr>
        <w:spacing w:before="151" w:line="216" w:lineRule="auto"/>
        <w:ind w:left="118"/>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2</w:t>
      </w:r>
      <w:r>
        <w:rPr>
          <w:rFonts w:ascii="仿宋" w:hAnsi="仿宋" w:eastAsia="仿宋" w:cs="仿宋"/>
          <w:sz w:val="24"/>
          <w:szCs w:val="24"/>
          <w:highlight w:val="none"/>
        </w:rPr>
        <w:t>）不同投标人委托同一单位或者个人</w:t>
      </w:r>
      <w:r>
        <w:rPr>
          <w:rFonts w:ascii="仿宋" w:hAnsi="仿宋" w:eastAsia="仿宋" w:cs="仿宋"/>
          <w:spacing w:val="-1"/>
          <w:sz w:val="24"/>
          <w:szCs w:val="24"/>
          <w:highlight w:val="none"/>
        </w:rPr>
        <w:t>办理投标事宜；</w:t>
      </w:r>
    </w:p>
    <w:p w14:paraId="33FC751F">
      <w:pPr>
        <w:spacing w:before="151" w:line="217" w:lineRule="auto"/>
        <w:ind w:left="118"/>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3</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1"/>
          <w:sz w:val="24"/>
          <w:szCs w:val="24"/>
          <w:highlight w:val="none"/>
        </w:rPr>
        <w:t>）不同投标人的投标文件载明的项目管理成员或者联系人员为</w:t>
      </w:r>
      <w:r>
        <w:rPr>
          <w:rFonts w:ascii="仿宋" w:hAnsi="仿宋" w:eastAsia="仿宋" w:cs="仿宋"/>
          <w:spacing w:val="-2"/>
          <w:sz w:val="24"/>
          <w:szCs w:val="24"/>
          <w:highlight w:val="none"/>
        </w:rPr>
        <w:t>同一人；</w:t>
      </w:r>
    </w:p>
    <w:p w14:paraId="78409A1F">
      <w:pPr>
        <w:spacing w:before="150" w:line="215" w:lineRule="auto"/>
        <w:ind w:left="118"/>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4</w:t>
      </w:r>
      <w:r>
        <w:rPr>
          <w:rFonts w:ascii="仿宋" w:hAnsi="仿宋" w:eastAsia="仿宋" w:cs="仿宋"/>
          <w:sz w:val="24"/>
          <w:szCs w:val="24"/>
          <w:highlight w:val="none"/>
        </w:rPr>
        <w:t>）不同投标人的投标文件异常一致或者投标报价呈</w:t>
      </w:r>
      <w:r>
        <w:rPr>
          <w:rFonts w:ascii="仿宋" w:hAnsi="仿宋" w:eastAsia="仿宋" w:cs="仿宋"/>
          <w:spacing w:val="-1"/>
          <w:sz w:val="24"/>
          <w:szCs w:val="24"/>
          <w:highlight w:val="none"/>
        </w:rPr>
        <w:t>规律性差异；</w:t>
      </w:r>
    </w:p>
    <w:p w14:paraId="18B9400E">
      <w:pPr>
        <w:spacing w:before="152" w:line="215" w:lineRule="auto"/>
        <w:ind w:left="123"/>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17"/>
          <w:sz w:val="24"/>
          <w:szCs w:val="24"/>
          <w:highlight w:val="none"/>
        </w:rPr>
        <w:t xml:space="preserve"> </w:t>
      </w:r>
      <w:r>
        <w:rPr>
          <w:rFonts w:ascii="仿宋" w:hAnsi="仿宋" w:eastAsia="仿宋" w:cs="仿宋"/>
          <w:spacing w:val="-2"/>
          <w:sz w:val="24"/>
          <w:szCs w:val="24"/>
          <w:highlight w:val="none"/>
        </w:rPr>
        <w:t>、有下列情形之一的，属于提供虚假材料谋取中标的行为：</w:t>
      </w:r>
    </w:p>
    <w:p w14:paraId="52AED99C">
      <w:pPr>
        <w:spacing w:before="153" w:line="216" w:lineRule="auto"/>
        <w:ind w:left="118"/>
        <w:rPr>
          <w:rFonts w:ascii="仿宋" w:hAnsi="仿宋" w:eastAsia="仿宋" w:cs="仿宋"/>
          <w:sz w:val="24"/>
          <w:szCs w:val="24"/>
          <w:highlight w:val="none"/>
        </w:rPr>
      </w:pPr>
      <w:r>
        <w:rPr>
          <w:rFonts w:ascii="仿宋" w:hAnsi="仿宋" w:eastAsia="仿宋" w:cs="仿宋"/>
          <w:spacing w:val="-6"/>
          <w:sz w:val="24"/>
          <w:szCs w:val="24"/>
          <w:highlight w:val="none"/>
        </w:rPr>
        <w:t>（</w:t>
      </w:r>
      <w:r>
        <w:rPr>
          <w:rFonts w:ascii="仿宋" w:hAnsi="仿宋" w:eastAsia="仿宋" w:cs="仿宋"/>
          <w:spacing w:val="-61"/>
          <w:sz w:val="24"/>
          <w:szCs w:val="24"/>
          <w:highlight w:val="none"/>
        </w:rPr>
        <w:t xml:space="preserve"> </w:t>
      </w:r>
      <w:r>
        <w:rPr>
          <w:rFonts w:ascii="Times New Roman" w:hAnsi="Times New Roman" w:eastAsia="Times New Roman" w:cs="Times New Roman"/>
          <w:spacing w:val="-6"/>
          <w:sz w:val="24"/>
          <w:szCs w:val="24"/>
          <w:highlight w:val="none"/>
        </w:rPr>
        <w:t>1</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6"/>
          <w:sz w:val="24"/>
          <w:szCs w:val="24"/>
          <w:highlight w:val="none"/>
        </w:rPr>
        <w:t>）使用伪造、变造的许可证件；</w:t>
      </w:r>
    </w:p>
    <w:p w14:paraId="3FBA8563">
      <w:pPr>
        <w:spacing w:before="151" w:line="215" w:lineRule="auto"/>
        <w:ind w:left="118"/>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）提供虚假的财务状况或者业绩；</w:t>
      </w:r>
    </w:p>
    <w:p w14:paraId="4675805F">
      <w:pPr>
        <w:spacing w:before="152" w:line="215" w:lineRule="auto"/>
        <w:ind w:left="118"/>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3</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1"/>
          <w:sz w:val="24"/>
          <w:szCs w:val="24"/>
          <w:highlight w:val="none"/>
        </w:rPr>
        <w:t>）提供虚假的项目负责人或者主要技术人员简历、劳</w:t>
      </w:r>
      <w:r>
        <w:rPr>
          <w:rFonts w:ascii="仿宋" w:hAnsi="仿宋" w:eastAsia="仿宋" w:cs="仿宋"/>
          <w:spacing w:val="-2"/>
          <w:sz w:val="24"/>
          <w:szCs w:val="24"/>
          <w:highlight w:val="none"/>
        </w:rPr>
        <w:t>动关系证明；</w:t>
      </w:r>
    </w:p>
    <w:p w14:paraId="4959492A">
      <w:pPr>
        <w:spacing w:line="215" w:lineRule="auto"/>
        <w:rPr>
          <w:rFonts w:ascii="仿宋" w:hAnsi="仿宋" w:eastAsia="仿宋" w:cs="仿宋"/>
          <w:sz w:val="24"/>
          <w:szCs w:val="24"/>
          <w:highlight w:val="none"/>
        </w:rPr>
        <w:sectPr>
          <w:footerReference r:id="rId34" w:type="default"/>
          <w:pgSz w:w="11906" w:h="16839"/>
          <w:pgMar w:top="1431" w:right="1306" w:bottom="1199" w:left="1305" w:header="0" w:footer="966" w:gutter="0"/>
          <w:cols w:space="720" w:num="1"/>
        </w:sectPr>
      </w:pPr>
    </w:p>
    <w:p w14:paraId="42981FEA">
      <w:pPr>
        <w:spacing w:before="47" w:line="215" w:lineRule="auto"/>
        <w:outlineLvl w:val="1"/>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4</w:t>
      </w:r>
      <w:r>
        <w:rPr>
          <w:rFonts w:ascii="仿宋" w:hAnsi="仿宋" w:eastAsia="仿宋" w:cs="仿宋"/>
          <w:spacing w:val="-1"/>
          <w:sz w:val="24"/>
          <w:szCs w:val="24"/>
          <w:highlight w:val="none"/>
        </w:rPr>
        <w:t>）提供虚假的信用状况；</w:t>
      </w:r>
    </w:p>
    <w:p w14:paraId="6EA164CE">
      <w:pPr>
        <w:spacing w:before="152" w:line="215" w:lineRule="auto"/>
        <w:rPr>
          <w:rFonts w:ascii="仿宋" w:hAnsi="仿宋" w:eastAsia="仿宋" w:cs="仿宋"/>
          <w:sz w:val="24"/>
          <w:szCs w:val="24"/>
          <w:highlight w:val="none"/>
        </w:rPr>
      </w:pPr>
      <w:r>
        <w:rPr>
          <w:rFonts w:ascii="仿宋" w:hAnsi="仿宋" w:eastAsia="仿宋" w:cs="仿宋"/>
          <w:spacing w:val="-3"/>
          <w:sz w:val="24"/>
          <w:szCs w:val="24"/>
          <w:highlight w:val="none"/>
        </w:rPr>
        <w:t>（</w:t>
      </w:r>
      <w:r>
        <w:rPr>
          <w:rFonts w:ascii="Times New Roman" w:hAnsi="Times New Roman" w:eastAsia="Times New Roman" w:cs="Times New Roman"/>
          <w:spacing w:val="-3"/>
          <w:sz w:val="24"/>
          <w:szCs w:val="24"/>
          <w:highlight w:val="none"/>
        </w:rPr>
        <w:t>5</w:t>
      </w:r>
      <w:r>
        <w:rPr>
          <w:rFonts w:ascii="Times New Roman" w:hAnsi="Times New Roman" w:eastAsia="Times New Roman" w:cs="Times New Roman"/>
          <w:spacing w:val="-28"/>
          <w:sz w:val="24"/>
          <w:szCs w:val="24"/>
          <w:highlight w:val="none"/>
        </w:rPr>
        <w:t xml:space="preserve"> </w:t>
      </w:r>
      <w:r>
        <w:rPr>
          <w:rFonts w:ascii="仿宋" w:hAnsi="仿宋" w:eastAsia="仿宋" w:cs="仿宋"/>
          <w:spacing w:val="-3"/>
          <w:sz w:val="24"/>
          <w:szCs w:val="24"/>
          <w:highlight w:val="none"/>
        </w:rPr>
        <w:t>）其他弄虚作假的行为。</w:t>
      </w:r>
    </w:p>
    <w:p w14:paraId="2913E7B5">
      <w:pPr>
        <w:spacing w:line="215" w:lineRule="auto"/>
        <w:rPr>
          <w:rFonts w:ascii="仿宋" w:hAnsi="仿宋" w:eastAsia="仿宋" w:cs="仿宋"/>
          <w:sz w:val="24"/>
          <w:szCs w:val="24"/>
          <w:highlight w:val="none"/>
        </w:rPr>
        <w:sectPr>
          <w:footerReference r:id="rId35" w:type="default"/>
          <w:pgSz w:w="11906" w:h="16839"/>
          <w:pgMar w:top="1408" w:right="1785" w:bottom="1199" w:left="1423" w:header="0" w:footer="966" w:gutter="0"/>
          <w:cols w:space="720" w:num="1"/>
        </w:sectPr>
      </w:pPr>
    </w:p>
    <w:p w14:paraId="1E283061">
      <w:pPr>
        <w:spacing w:before="143" w:line="222" w:lineRule="auto"/>
        <w:ind w:left="3492"/>
        <w:rPr>
          <w:rFonts w:ascii="仿宋" w:hAnsi="仿宋" w:eastAsia="仿宋" w:cs="仿宋"/>
          <w:sz w:val="31"/>
          <w:szCs w:val="31"/>
          <w:highlight w:val="none"/>
        </w:rPr>
      </w:pPr>
      <w:r>
        <w:rPr>
          <w:rFonts w:ascii="仿宋" w:hAnsi="仿宋" w:eastAsia="仿宋" w:cs="仿宋"/>
          <w:b/>
          <w:bCs/>
          <w:spacing w:val="3"/>
          <w:sz w:val="31"/>
          <w:szCs w:val="31"/>
          <w:highlight w:val="none"/>
        </w:rPr>
        <w:t>附表三</w:t>
      </w:r>
      <w:r>
        <w:rPr>
          <w:rFonts w:ascii="仿宋" w:hAnsi="仿宋" w:eastAsia="仿宋" w:cs="仿宋"/>
          <w:spacing w:val="3"/>
          <w:sz w:val="31"/>
          <w:szCs w:val="31"/>
          <w:highlight w:val="none"/>
        </w:rPr>
        <w:t xml:space="preserve">  </w:t>
      </w:r>
      <w:r>
        <w:rPr>
          <w:rFonts w:ascii="仿宋" w:hAnsi="仿宋" w:eastAsia="仿宋" w:cs="仿宋"/>
          <w:b/>
          <w:bCs/>
          <w:spacing w:val="3"/>
          <w:sz w:val="31"/>
          <w:szCs w:val="31"/>
          <w:highlight w:val="none"/>
        </w:rPr>
        <w:t>评审标准</w:t>
      </w:r>
    </w:p>
    <w:p w14:paraId="70751DA4">
      <w:pPr>
        <w:spacing w:before="265" w:line="218" w:lineRule="auto"/>
        <w:ind w:left="3061"/>
        <w:rPr>
          <w:rFonts w:ascii="仿宋" w:hAnsi="仿宋" w:eastAsia="仿宋" w:cs="仿宋"/>
          <w:sz w:val="28"/>
          <w:szCs w:val="28"/>
          <w:highlight w:val="none"/>
        </w:rPr>
      </w:pPr>
      <w:r>
        <w:rPr>
          <w:rFonts w:ascii="仿宋" w:hAnsi="仿宋" w:eastAsia="仿宋" w:cs="仿宋"/>
          <w:sz w:val="28"/>
          <w:szCs w:val="28"/>
          <w:highlight w:val="none"/>
        </w:rPr>
        <w:t>（采用综合评分法时适用）</w:t>
      </w:r>
    </w:p>
    <w:p w14:paraId="5F44E79C">
      <w:pPr>
        <w:spacing w:line="122" w:lineRule="exact"/>
        <w:rPr>
          <w:highlight w:val="none"/>
        </w:rPr>
      </w:pPr>
    </w:p>
    <w:tbl>
      <w:tblPr>
        <w:tblStyle w:val="12"/>
        <w:tblW w:w="95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8"/>
        <w:gridCol w:w="849"/>
        <w:gridCol w:w="7449"/>
      </w:tblGrid>
      <w:tr w14:paraId="11D0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18" w:type="dxa"/>
            <w:vAlign w:val="top"/>
          </w:tcPr>
          <w:p w14:paraId="02F2F806">
            <w:pPr>
              <w:pStyle w:val="13"/>
              <w:spacing w:before="119" w:line="216" w:lineRule="auto"/>
              <w:ind w:left="144"/>
              <w:rPr>
                <w:highlight w:val="none"/>
              </w:rPr>
            </w:pPr>
            <w:r>
              <w:rPr>
                <w:spacing w:val="-5"/>
                <w:highlight w:val="none"/>
              </w:rPr>
              <w:t>评标因素</w:t>
            </w:r>
          </w:p>
        </w:tc>
        <w:tc>
          <w:tcPr>
            <w:tcW w:w="849" w:type="dxa"/>
            <w:vAlign w:val="top"/>
          </w:tcPr>
          <w:p w14:paraId="456304C3">
            <w:pPr>
              <w:pStyle w:val="13"/>
              <w:spacing w:before="119" w:line="216" w:lineRule="auto"/>
              <w:ind w:left="200"/>
              <w:rPr>
                <w:highlight w:val="none"/>
              </w:rPr>
            </w:pPr>
            <w:r>
              <w:rPr>
                <w:spacing w:val="-10"/>
                <w:highlight w:val="none"/>
              </w:rPr>
              <w:t>分值</w:t>
            </w:r>
          </w:p>
        </w:tc>
        <w:tc>
          <w:tcPr>
            <w:tcW w:w="7449" w:type="dxa"/>
            <w:vAlign w:val="top"/>
          </w:tcPr>
          <w:p w14:paraId="5199E5F9">
            <w:pPr>
              <w:pStyle w:val="13"/>
              <w:spacing w:before="119" w:line="216" w:lineRule="auto"/>
              <w:ind w:left="3256"/>
              <w:rPr>
                <w:highlight w:val="none"/>
              </w:rPr>
            </w:pPr>
            <w:r>
              <w:rPr>
                <w:spacing w:val="-5"/>
                <w:highlight w:val="none"/>
              </w:rPr>
              <w:t>评价要素</w:t>
            </w:r>
          </w:p>
        </w:tc>
      </w:tr>
      <w:tr w14:paraId="14DE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18" w:type="dxa"/>
            <w:vAlign w:val="top"/>
          </w:tcPr>
          <w:p w14:paraId="595E9515">
            <w:pPr>
              <w:spacing w:line="434" w:lineRule="auto"/>
              <w:rPr>
                <w:rFonts w:ascii="Arial"/>
                <w:sz w:val="21"/>
                <w:highlight w:val="none"/>
              </w:rPr>
            </w:pPr>
          </w:p>
          <w:p w14:paraId="1BF62B91">
            <w:pPr>
              <w:pStyle w:val="13"/>
              <w:spacing w:before="78" w:line="222" w:lineRule="auto"/>
              <w:ind w:left="264"/>
              <w:rPr>
                <w:highlight w:val="none"/>
              </w:rPr>
            </w:pPr>
            <w:r>
              <w:rPr>
                <w:spacing w:val="-6"/>
                <w:highlight w:val="none"/>
              </w:rPr>
              <w:t>价格分</w:t>
            </w:r>
          </w:p>
        </w:tc>
        <w:tc>
          <w:tcPr>
            <w:tcW w:w="849" w:type="dxa"/>
            <w:vAlign w:val="top"/>
          </w:tcPr>
          <w:p w14:paraId="024ED73C">
            <w:pPr>
              <w:spacing w:line="241" w:lineRule="auto"/>
              <w:rPr>
                <w:rFonts w:ascii="Arial"/>
                <w:sz w:val="21"/>
                <w:highlight w:val="none"/>
              </w:rPr>
            </w:pPr>
          </w:p>
          <w:p w14:paraId="7B713C75">
            <w:pPr>
              <w:spacing w:line="241" w:lineRule="auto"/>
              <w:rPr>
                <w:rFonts w:ascii="Arial"/>
                <w:sz w:val="21"/>
                <w:highlight w:val="none"/>
              </w:rPr>
            </w:pPr>
          </w:p>
          <w:p w14:paraId="7FE339EA">
            <w:pPr>
              <w:spacing w:before="69" w:line="188" w:lineRule="auto"/>
              <w:ind w:left="311"/>
              <w:rPr>
                <w:rFonts w:ascii="Times New Roman" w:hAnsi="Times New Roman" w:eastAsia="Times New Roman" w:cs="Times New Roman"/>
                <w:sz w:val="24"/>
                <w:szCs w:val="24"/>
                <w:highlight w:val="none"/>
              </w:rPr>
            </w:pPr>
            <w:r>
              <w:rPr>
                <w:rFonts w:ascii="Times New Roman" w:hAnsi="Times New Roman" w:eastAsia="Times New Roman" w:cs="Times New Roman"/>
                <w:spacing w:val="-5"/>
                <w:sz w:val="24"/>
                <w:szCs w:val="24"/>
                <w:highlight w:val="none"/>
              </w:rPr>
              <w:t>30</w:t>
            </w:r>
          </w:p>
        </w:tc>
        <w:tc>
          <w:tcPr>
            <w:tcW w:w="7449" w:type="dxa"/>
            <w:vAlign w:val="top"/>
          </w:tcPr>
          <w:p w14:paraId="7D722845">
            <w:pPr>
              <w:pStyle w:val="13"/>
              <w:spacing w:line="322" w:lineRule="exact"/>
              <w:ind w:left="120"/>
              <w:rPr>
                <w:rFonts w:hint="eastAsia" w:ascii="仿宋_GB2312" w:hAnsi="仿宋_GB2312" w:eastAsia="仿宋_GB2312" w:cs="仿宋_GB2312"/>
                <w:b w:val="0"/>
                <w:bCs w:val="0"/>
                <w:spacing w:val="-1"/>
                <w:position w:val="1"/>
                <w:highlight w:val="none"/>
              </w:rPr>
            </w:pPr>
            <w:r>
              <w:rPr>
                <w:rFonts w:hint="eastAsia" w:ascii="仿宋_GB2312" w:hAnsi="仿宋_GB2312" w:eastAsia="仿宋_GB2312" w:cs="仿宋_GB2312"/>
                <w:b w:val="0"/>
                <w:bCs w:val="0"/>
                <w:spacing w:val="-1"/>
                <w:position w:val="1"/>
                <w:highlight w:val="none"/>
              </w:rPr>
              <w:t>1</w:t>
            </w:r>
            <w:r>
              <w:rPr>
                <w:rFonts w:hint="eastAsia" w:ascii="仿宋_GB2312" w:hAnsi="仿宋_GB2312" w:eastAsia="仿宋_GB2312" w:cs="仿宋_GB2312"/>
                <w:b w:val="0"/>
                <w:bCs w:val="0"/>
                <w:spacing w:val="-1"/>
                <w:position w:val="1"/>
                <w:highlight w:val="none"/>
                <w:lang w:eastAsia="zh-CN"/>
              </w:rPr>
              <w:t>、</w:t>
            </w:r>
            <w:r>
              <w:rPr>
                <w:rFonts w:hint="eastAsia" w:ascii="仿宋_GB2312" w:hAnsi="仿宋_GB2312" w:eastAsia="仿宋_GB2312" w:cs="仿宋_GB2312"/>
                <w:b w:val="0"/>
                <w:bCs w:val="0"/>
                <w:spacing w:val="-1"/>
                <w:position w:val="1"/>
                <w:highlight w:val="none"/>
              </w:rPr>
              <w:t>经初审合格的投标文件，其投标报价为有效投标报价，并对有效 投标报价进行政策性扣减，并依据扣减后的价格（评审价格）进行价格评审。</w:t>
            </w:r>
          </w:p>
          <w:p w14:paraId="1D243BE1">
            <w:pPr>
              <w:pStyle w:val="13"/>
              <w:spacing w:line="322" w:lineRule="exact"/>
              <w:ind w:left="120"/>
              <w:rPr>
                <w:rFonts w:hint="eastAsia" w:ascii="仿宋_GB2312" w:hAnsi="仿宋_GB2312" w:eastAsia="仿宋_GB2312" w:cs="仿宋_GB2312"/>
                <w:b w:val="0"/>
                <w:bCs w:val="0"/>
                <w:spacing w:val="-1"/>
                <w:position w:val="1"/>
                <w:highlight w:val="none"/>
              </w:rPr>
            </w:pPr>
            <w:r>
              <w:rPr>
                <w:rFonts w:hint="eastAsia" w:ascii="仿宋_GB2312" w:hAnsi="仿宋_GB2312" w:eastAsia="仿宋_GB2312" w:cs="仿宋_GB2312"/>
                <w:b w:val="0"/>
                <w:bCs w:val="0"/>
                <w:spacing w:val="-1"/>
                <w:position w:val="1"/>
                <w:highlight w:val="none"/>
              </w:rPr>
              <w:t xml:space="preserve">2 </w:t>
            </w:r>
            <w:r>
              <w:rPr>
                <w:rFonts w:hint="eastAsia" w:ascii="仿宋_GB2312" w:hAnsi="仿宋_GB2312" w:eastAsia="仿宋_GB2312" w:cs="仿宋_GB2312"/>
                <w:b w:val="0"/>
                <w:bCs w:val="0"/>
                <w:spacing w:val="-1"/>
                <w:position w:val="1"/>
                <w:highlight w:val="none"/>
                <w:lang w:eastAsia="zh-CN"/>
              </w:rPr>
              <w:t>、</w:t>
            </w:r>
            <w:r>
              <w:rPr>
                <w:rFonts w:hint="eastAsia" w:ascii="仿宋_GB2312" w:hAnsi="仿宋_GB2312" w:eastAsia="仿宋_GB2312" w:cs="仿宋_GB2312"/>
                <w:b w:val="0"/>
                <w:bCs w:val="0"/>
                <w:spacing w:val="-1"/>
                <w:position w:val="1"/>
                <w:highlight w:val="none"/>
              </w:rPr>
              <w:t>以满足招标文件要求且投标优惠率最高的投标报价为评标基准价，其价格分为满分 30 分。</w:t>
            </w:r>
          </w:p>
          <w:p w14:paraId="2948E8E0">
            <w:pPr>
              <w:pStyle w:val="13"/>
              <w:spacing w:line="322" w:lineRule="exact"/>
              <w:ind w:left="120"/>
              <w:rPr>
                <w:rFonts w:hint="eastAsia" w:ascii="仿宋_GB2312" w:hAnsi="仿宋_GB2312" w:eastAsia="仿宋_GB2312" w:cs="仿宋_GB2312"/>
                <w:b w:val="0"/>
                <w:bCs w:val="0"/>
                <w:spacing w:val="-1"/>
                <w:position w:val="1"/>
                <w:highlight w:val="none"/>
              </w:rPr>
            </w:pPr>
            <w:r>
              <w:rPr>
                <w:rFonts w:hint="eastAsia" w:ascii="仿宋_GB2312" w:hAnsi="仿宋_GB2312" w:eastAsia="仿宋_GB2312" w:cs="仿宋_GB2312"/>
                <w:b w:val="0"/>
                <w:bCs w:val="0"/>
                <w:spacing w:val="-1"/>
                <w:position w:val="1"/>
                <w:highlight w:val="none"/>
              </w:rPr>
              <w:t>计算公式：投标报价得分</w:t>
            </w:r>
            <w:r>
              <w:rPr>
                <w:rFonts w:hint="eastAsia" w:ascii="仿宋_GB2312" w:hAnsi="仿宋_GB2312" w:eastAsia="仿宋_GB2312" w:cs="仿宋_GB2312"/>
                <w:b w:val="0"/>
                <w:bCs w:val="0"/>
                <w:spacing w:val="-1"/>
                <w:position w:val="1"/>
                <w:highlight w:val="none"/>
                <w:lang w:val="en-US" w:eastAsia="zh-CN"/>
              </w:rPr>
              <w:t>=</w:t>
            </w:r>
            <w:r>
              <w:rPr>
                <w:rFonts w:hint="eastAsia" w:ascii="仿宋_GB2312" w:hAnsi="仿宋_GB2312" w:eastAsia="仿宋_GB2312" w:cs="仿宋_GB2312"/>
                <w:b w:val="0"/>
                <w:bCs w:val="0"/>
                <w:spacing w:val="-1"/>
                <w:position w:val="1"/>
                <w:highlight w:val="none"/>
              </w:rPr>
              <w:t>（基准报价/评审报价） ×30 ，评审报价=最终报价折扣率-政策性扣减价格</w:t>
            </w:r>
          </w:p>
          <w:p w14:paraId="2235C5E3">
            <w:pPr>
              <w:pStyle w:val="13"/>
              <w:spacing w:line="322" w:lineRule="exact"/>
              <w:ind w:left="120"/>
              <w:rPr>
                <w:rFonts w:hint="eastAsia" w:ascii="仿宋_GB2312" w:hAnsi="仿宋_GB2312" w:eastAsia="仿宋_GB2312" w:cs="仿宋_GB2312"/>
                <w:b w:val="0"/>
                <w:bCs w:val="0"/>
                <w:spacing w:val="-1"/>
                <w:position w:val="1"/>
                <w:highlight w:val="none"/>
              </w:rPr>
            </w:pPr>
            <w:r>
              <w:rPr>
                <w:rFonts w:hint="eastAsia" w:ascii="仿宋_GB2312" w:hAnsi="仿宋_GB2312" w:eastAsia="仿宋_GB2312" w:cs="仿宋_GB2312"/>
                <w:b w:val="0"/>
                <w:bCs w:val="0"/>
                <w:spacing w:val="-1"/>
                <w:position w:val="1"/>
                <w:highlight w:val="none"/>
              </w:rPr>
              <w:t xml:space="preserve">3 </w:t>
            </w:r>
            <w:r>
              <w:rPr>
                <w:rFonts w:hint="eastAsia" w:ascii="仿宋_GB2312" w:hAnsi="仿宋_GB2312" w:eastAsia="仿宋_GB2312" w:cs="仿宋_GB2312"/>
                <w:b w:val="0"/>
                <w:bCs w:val="0"/>
                <w:spacing w:val="-1"/>
                <w:position w:val="1"/>
                <w:highlight w:val="none"/>
                <w:lang w:eastAsia="zh-CN"/>
              </w:rPr>
              <w:t>、</w:t>
            </w:r>
            <w:r>
              <w:rPr>
                <w:rFonts w:hint="eastAsia" w:ascii="仿宋_GB2312" w:hAnsi="仿宋_GB2312" w:eastAsia="仿宋_GB2312" w:cs="仿宋_GB2312"/>
                <w:b w:val="0"/>
                <w:bCs w:val="0"/>
                <w:spacing w:val="-1"/>
                <w:position w:val="1"/>
                <w:highlight w:val="none"/>
              </w:rPr>
              <w:t>投标报价不完整的，不进入评标基准价的计算，本项得 0 分。</w:t>
            </w:r>
          </w:p>
          <w:p w14:paraId="427F5598">
            <w:pPr>
              <w:pStyle w:val="13"/>
              <w:spacing w:line="322" w:lineRule="exact"/>
              <w:ind w:left="120"/>
              <w:rPr>
                <w:rFonts w:ascii="Times New Roman" w:hAnsi="Times New Roman" w:eastAsia="Times New Roman" w:cs="Times New Roman"/>
                <w:spacing w:val="-1"/>
                <w:position w:val="1"/>
                <w:highlight w:val="none"/>
              </w:rPr>
            </w:pPr>
            <w:r>
              <w:rPr>
                <w:rFonts w:hint="eastAsia" w:ascii="仿宋_GB2312" w:hAnsi="仿宋_GB2312" w:eastAsia="仿宋_GB2312" w:cs="仿宋_GB2312"/>
                <w:b w:val="0"/>
                <w:bCs w:val="0"/>
                <w:spacing w:val="-1"/>
                <w:position w:val="1"/>
                <w:highlight w:val="none"/>
              </w:rPr>
              <w:t xml:space="preserve">4 </w:t>
            </w:r>
            <w:r>
              <w:rPr>
                <w:rFonts w:hint="eastAsia" w:ascii="仿宋_GB2312" w:hAnsi="仿宋_GB2312" w:eastAsia="仿宋_GB2312" w:cs="仿宋_GB2312"/>
                <w:b w:val="0"/>
                <w:bCs w:val="0"/>
                <w:spacing w:val="-1"/>
                <w:position w:val="1"/>
                <w:highlight w:val="none"/>
                <w:lang w:eastAsia="zh-CN"/>
              </w:rPr>
              <w:t>、</w:t>
            </w:r>
            <w:r>
              <w:rPr>
                <w:rFonts w:hint="eastAsia" w:ascii="仿宋_GB2312" w:hAnsi="仿宋_GB2312" w:eastAsia="仿宋_GB2312" w:cs="仿宋_GB2312"/>
                <w:b w:val="0"/>
                <w:bCs w:val="0"/>
                <w:spacing w:val="-1"/>
                <w:position w:val="1"/>
                <w:highlight w:val="none"/>
              </w:rPr>
              <w:t>经评委一致认定，投标人的投标最终总报价低于公认市场成本， 或超过采购预算，其投标将被拒绝。</w:t>
            </w:r>
          </w:p>
        </w:tc>
      </w:tr>
      <w:tr w14:paraId="79D84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1218" w:type="dxa"/>
            <w:vAlign w:val="top"/>
          </w:tcPr>
          <w:p w14:paraId="25D3A2B1">
            <w:pPr>
              <w:spacing w:line="251" w:lineRule="auto"/>
              <w:rPr>
                <w:rFonts w:ascii="Arial"/>
                <w:sz w:val="21"/>
                <w:highlight w:val="none"/>
              </w:rPr>
            </w:pPr>
          </w:p>
          <w:p w14:paraId="4E5F7087">
            <w:pPr>
              <w:spacing w:line="251" w:lineRule="auto"/>
              <w:rPr>
                <w:rFonts w:ascii="Arial"/>
                <w:sz w:val="21"/>
                <w:highlight w:val="none"/>
              </w:rPr>
            </w:pPr>
          </w:p>
          <w:p w14:paraId="00C4F8A9">
            <w:pPr>
              <w:spacing w:line="251" w:lineRule="auto"/>
              <w:rPr>
                <w:rFonts w:ascii="Arial"/>
                <w:sz w:val="21"/>
                <w:highlight w:val="none"/>
              </w:rPr>
            </w:pPr>
          </w:p>
          <w:p w14:paraId="31577EFD">
            <w:pPr>
              <w:spacing w:line="251" w:lineRule="auto"/>
              <w:rPr>
                <w:rFonts w:ascii="Arial"/>
                <w:sz w:val="21"/>
                <w:highlight w:val="none"/>
              </w:rPr>
            </w:pPr>
          </w:p>
          <w:p w14:paraId="7848C6F4">
            <w:pPr>
              <w:spacing w:line="251" w:lineRule="auto"/>
              <w:rPr>
                <w:rFonts w:ascii="Arial"/>
                <w:sz w:val="21"/>
                <w:highlight w:val="none"/>
              </w:rPr>
            </w:pPr>
          </w:p>
          <w:p w14:paraId="7719EB20">
            <w:pPr>
              <w:spacing w:line="251" w:lineRule="auto"/>
              <w:rPr>
                <w:rFonts w:ascii="Arial"/>
                <w:sz w:val="21"/>
                <w:highlight w:val="none"/>
              </w:rPr>
            </w:pPr>
          </w:p>
          <w:p w14:paraId="29BE1FCC">
            <w:pPr>
              <w:spacing w:line="251" w:lineRule="auto"/>
              <w:rPr>
                <w:rFonts w:ascii="Arial"/>
                <w:sz w:val="21"/>
                <w:highlight w:val="none"/>
              </w:rPr>
            </w:pPr>
          </w:p>
          <w:p w14:paraId="484EA5B6">
            <w:pPr>
              <w:spacing w:line="251" w:lineRule="auto"/>
              <w:rPr>
                <w:rFonts w:ascii="Arial"/>
                <w:sz w:val="21"/>
                <w:highlight w:val="none"/>
              </w:rPr>
            </w:pPr>
          </w:p>
          <w:p w14:paraId="3635571C">
            <w:pPr>
              <w:spacing w:line="251" w:lineRule="auto"/>
              <w:rPr>
                <w:rFonts w:ascii="Arial"/>
                <w:sz w:val="21"/>
                <w:highlight w:val="none"/>
              </w:rPr>
            </w:pPr>
          </w:p>
          <w:p w14:paraId="39E17131">
            <w:pPr>
              <w:spacing w:line="252" w:lineRule="auto"/>
              <w:rPr>
                <w:rFonts w:ascii="Arial"/>
                <w:sz w:val="21"/>
                <w:highlight w:val="none"/>
              </w:rPr>
            </w:pPr>
          </w:p>
          <w:p w14:paraId="6B4B3921">
            <w:pPr>
              <w:spacing w:line="252" w:lineRule="auto"/>
              <w:rPr>
                <w:rFonts w:ascii="Arial"/>
                <w:sz w:val="21"/>
                <w:highlight w:val="none"/>
              </w:rPr>
            </w:pPr>
          </w:p>
          <w:p w14:paraId="17B48510">
            <w:pPr>
              <w:spacing w:line="252" w:lineRule="auto"/>
              <w:rPr>
                <w:rFonts w:ascii="Arial"/>
                <w:sz w:val="21"/>
                <w:highlight w:val="none"/>
              </w:rPr>
            </w:pPr>
          </w:p>
          <w:p w14:paraId="45B34EB6">
            <w:pPr>
              <w:spacing w:line="252" w:lineRule="auto"/>
              <w:rPr>
                <w:rFonts w:ascii="Arial"/>
                <w:sz w:val="21"/>
                <w:highlight w:val="none"/>
              </w:rPr>
            </w:pPr>
          </w:p>
          <w:p w14:paraId="3907B319">
            <w:pPr>
              <w:spacing w:line="252" w:lineRule="auto"/>
              <w:rPr>
                <w:rFonts w:ascii="Arial"/>
                <w:sz w:val="21"/>
                <w:highlight w:val="none"/>
              </w:rPr>
            </w:pPr>
          </w:p>
          <w:p w14:paraId="196AB662">
            <w:pPr>
              <w:spacing w:line="252" w:lineRule="auto"/>
              <w:rPr>
                <w:rFonts w:ascii="Arial"/>
                <w:sz w:val="21"/>
                <w:highlight w:val="none"/>
              </w:rPr>
            </w:pPr>
          </w:p>
          <w:p w14:paraId="2268D7DD">
            <w:pPr>
              <w:spacing w:line="252" w:lineRule="auto"/>
              <w:rPr>
                <w:rFonts w:ascii="Arial"/>
                <w:sz w:val="21"/>
                <w:highlight w:val="none"/>
              </w:rPr>
            </w:pPr>
          </w:p>
          <w:p w14:paraId="6F913A2B">
            <w:pPr>
              <w:pStyle w:val="13"/>
              <w:spacing w:before="78" w:line="309" w:lineRule="auto"/>
              <w:ind w:left="383" w:right="125" w:hanging="241"/>
              <w:rPr>
                <w:highlight w:val="none"/>
              </w:rPr>
            </w:pPr>
            <w:r>
              <w:rPr>
                <w:spacing w:val="-4"/>
                <w:highlight w:val="none"/>
              </w:rPr>
              <w:t>投标产品</w:t>
            </w:r>
            <w:r>
              <w:rPr>
                <w:highlight w:val="none"/>
              </w:rPr>
              <w:t xml:space="preserve"> </w:t>
            </w:r>
            <w:r>
              <w:rPr>
                <w:spacing w:val="-9"/>
                <w:highlight w:val="none"/>
              </w:rPr>
              <w:t>评审</w:t>
            </w:r>
          </w:p>
        </w:tc>
        <w:tc>
          <w:tcPr>
            <w:tcW w:w="849" w:type="dxa"/>
            <w:vAlign w:val="top"/>
          </w:tcPr>
          <w:p w14:paraId="787D3C13">
            <w:pPr>
              <w:spacing w:line="251" w:lineRule="auto"/>
              <w:rPr>
                <w:rFonts w:ascii="Arial"/>
                <w:sz w:val="21"/>
                <w:highlight w:val="none"/>
              </w:rPr>
            </w:pPr>
          </w:p>
          <w:p w14:paraId="5F65AF91">
            <w:pPr>
              <w:spacing w:line="251" w:lineRule="auto"/>
              <w:rPr>
                <w:rFonts w:ascii="Arial"/>
                <w:sz w:val="21"/>
                <w:highlight w:val="none"/>
              </w:rPr>
            </w:pPr>
          </w:p>
          <w:p w14:paraId="72001A0D">
            <w:pPr>
              <w:spacing w:line="251" w:lineRule="auto"/>
              <w:rPr>
                <w:rFonts w:ascii="Arial"/>
                <w:sz w:val="21"/>
                <w:highlight w:val="none"/>
              </w:rPr>
            </w:pPr>
          </w:p>
          <w:p w14:paraId="5B976E50">
            <w:pPr>
              <w:spacing w:line="251" w:lineRule="auto"/>
              <w:rPr>
                <w:rFonts w:ascii="Arial"/>
                <w:sz w:val="21"/>
                <w:highlight w:val="none"/>
              </w:rPr>
            </w:pPr>
          </w:p>
          <w:p w14:paraId="51C45B82">
            <w:pPr>
              <w:spacing w:line="251" w:lineRule="auto"/>
              <w:rPr>
                <w:rFonts w:ascii="Arial"/>
                <w:sz w:val="21"/>
                <w:highlight w:val="none"/>
              </w:rPr>
            </w:pPr>
          </w:p>
          <w:p w14:paraId="58774E94">
            <w:pPr>
              <w:spacing w:line="251" w:lineRule="auto"/>
              <w:rPr>
                <w:rFonts w:ascii="Arial"/>
                <w:sz w:val="21"/>
                <w:highlight w:val="none"/>
              </w:rPr>
            </w:pPr>
          </w:p>
          <w:p w14:paraId="5343FA5F">
            <w:pPr>
              <w:spacing w:line="251" w:lineRule="auto"/>
              <w:rPr>
                <w:rFonts w:ascii="Arial"/>
                <w:sz w:val="21"/>
                <w:highlight w:val="none"/>
              </w:rPr>
            </w:pPr>
          </w:p>
          <w:p w14:paraId="7E0D65B6">
            <w:pPr>
              <w:spacing w:line="251" w:lineRule="auto"/>
              <w:rPr>
                <w:rFonts w:ascii="Arial"/>
                <w:sz w:val="21"/>
                <w:highlight w:val="none"/>
              </w:rPr>
            </w:pPr>
          </w:p>
          <w:p w14:paraId="131D73C8">
            <w:pPr>
              <w:spacing w:line="251" w:lineRule="auto"/>
              <w:rPr>
                <w:rFonts w:ascii="Arial"/>
                <w:sz w:val="21"/>
                <w:highlight w:val="none"/>
              </w:rPr>
            </w:pPr>
          </w:p>
          <w:p w14:paraId="5DD78982">
            <w:pPr>
              <w:spacing w:line="251" w:lineRule="auto"/>
              <w:rPr>
                <w:rFonts w:ascii="Arial"/>
                <w:sz w:val="21"/>
                <w:highlight w:val="none"/>
              </w:rPr>
            </w:pPr>
          </w:p>
          <w:p w14:paraId="77965505">
            <w:pPr>
              <w:spacing w:line="251" w:lineRule="auto"/>
              <w:rPr>
                <w:rFonts w:ascii="Arial"/>
                <w:sz w:val="21"/>
                <w:highlight w:val="none"/>
              </w:rPr>
            </w:pPr>
          </w:p>
          <w:p w14:paraId="7FC842D5">
            <w:pPr>
              <w:spacing w:line="251" w:lineRule="auto"/>
              <w:rPr>
                <w:rFonts w:ascii="Arial"/>
                <w:sz w:val="21"/>
                <w:highlight w:val="none"/>
              </w:rPr>
            </w:pPr>
          </w:p>
          <w:p w14:paraId="7FF005FA">
            <w:pPr>
              <w:spacing w:line="251" w:lineRule="auto"/>
              <w:rPr>
                <w:rFonts w:ascii="Arial"/>
                <w:sz w:val="21"/>
                <w:highlight w:val="none"/>
              </w:rPr>
            </w:pPr>
          </w:p>
          <w:p w14:paraId="5AE71FE0">
            <w:pPr>
              <w:spacing w:line="252" w:lineRule="auto"/>
              <w:rPr>
                <w:rFonts w:ascii="Arial"/>
                <w:sz w:val="21"/>
                <w:highlight w:val="none"/>
              </w:rPr>
            </w:pPr>
          </w:p>
          <w:p w14:paraId="0542F282">
            <w:pPr>
              <w:spacing w:line="252" w:lineRule="auto"/>
              <w:rPr>
                <w:rFonts w:ascii="Arial"/>
                <w:sz w:val="21"/>
                <w:highlight w:val="none"/>
              </w:rPr>
            </w:pPr>
          </w:p>
          <w:p w14:paraId="073C2E0F">
            <w:pPr>
              <w:spacing w:line="252" w:lineRule="auto"/>
              <w:rPr>
                <w:rFonts w:ascii="Arial"/>
                <w:sz w:val="21"/>
                <w:highlight w:val="none"/>
              </w:rPr>
            </w:pPr>
          </w:p>
          <w:p w14:paraId="57285781">
            <w:pPr>
              <w:spacing w:line="252" w:lineRule="auto"/>
              <w:rPr>
                <w:rFonts w:ascii="Arial"/>
                <w:sz w:val="21"/>
                <w:highlight w:val="none"/>
              </w:rPr>
            </w:pPr>
          </w:p>
          <w:p w14:paraId="798EB7BE">
            <w:pPr>
              <w:spacing w:before="69" w:line="188" w:lineRule="auto"/>
              <w:ind w:left="305"/>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pacing w:val="-2"/>
                <w:sz w:val="24"/>
                <w:szCs w:val="24"/>
                <w:highlight w:val="none"/>
                <w:lang w:val="en-US" w:eastAsia="zh-CN"/>
              </w:rPr>
              <w:t>40</w:t>
            </w:r>
          </w:p>
        </w:tc>
        <w:tc>
          <w:tcPr>
            <w:tcW w:w="7449" w:type="dxa"/>
            <w:vAlign w:val="top"/>
          </w:tcPr>
          <w:p w14:paraId="610C6DE2">
            <w:pPr>
              <w:pStyle w:val="13"/>
              <w:spacing w:before="35" w:line="222" w:lineRule="auto"/>
              <w:ind w:left="125"/>
              <w:rPr>
                <w:color w:val="auto"/>
                <w:highlight w:val="none"/>
              </w:rPr>
            </w:pPr>
            <w:r>
              <w:rPr>
                <w:b/>
                <w:bCs/>
                <w:spacing w:val="-5"/>
                <w:highlight w:val="none"/>
              </w:rPr>
              <w:t>一、节能、环境标志产品</w:t>
            </w:r>
            <w:r>
              <w:rPr>
                <w:b/>
                <w:bCs/>
                <w:color w:val="auto"/>
                <w:spacing w:val="-5"/>
                <w:highlight w:val="none"/>
                <w:u w:val="single"/>
              </w:rPr>
              <w:t>（</w:t>
            </w:r>
            <w:r>
              <w:rPr>
                <w:rFonts w:hint="eastAsia" w:ascii="Times New Roman" w:hAnsi="Times New Roman" w:eastAsia="宋体" w:cs="Times New Roman"/>
                <w:b/>
                <w:bCs/>
                <w:color w:val="auto"/>
                <w:spacing w:val="-5"/>
                <w:highlight w:val="none"/>
                <w:u w:val="single"/>
                <w:lang w:val="en-US" w:eastAsia="zh-CN"/>
              </w:rPr>
              <w:t>1</w:t>
            </w:r>
            <w:r>
              <w:rPr>
                <w:b/>
                <w:bCs/>
                <w:color w:val="auto"/>
                <w:spacing w:val="-5"/>
                <w:highlight w:val="none"/>
                <w:u w:val="single"/>
              </w:rPr>
              <w:t>分）</w:t>
            </w:r>
          </w:p>
          <w:p w14:paraId="0F8D935E">
            <w:pPr>
              <w:pStyle w:val="13"/>
              <w:spacing w:before="69" w:line="275" w:lineRule="auto"/>
              <w:ind w:left="128" w:right="107" w:hanging="8"/>
              <w:rPr>
                <w:color w:val="auto"/>
                <w:highlight w:val="none"/>
              </w:rPr>
            </w:pPr>
            <w:r>
              <w:rPr>
                <w:color w:val="auto"/>
                <w:highlight w:val="none"/>
              </w:rPr>
              <w:t>投标人所投产品属于节能产品、环境标志产品优先采购范围（除政府</w:t>
            </w:r>
            <w:r>
              <w:rPr>
                <w:color w:val="auto"/>
                <w:spacing w:val="14"/>
                <w:highlight w:val="none"/>
              </w:rPr>
              <w:t xml:space="preserve"> </w:t>
            </w:r>
            <w:r>
              <w:rPr>
                <w:color w:val="auto"/>
                <w:spacing w:val="-3"/>
                <w:highlight w:val="none"/>
              </w:rPr>
              <w:t>强制采购的节能产品外</w:t>
            </w:r>
            <w:r>
              <w:rPr>
                <w:color w:val="auto"/>
                <w:spacing w:val="2"/>
                <w:highlight w:val="none"/>
              </w:rPr>
              <w:t>）：</w:t>
            </w:r>
          </w:p>
          <w:p w14:paraId="0D1D1EAA">
            <w:pPr>
              <w:pStyle w:val="13"/>
              <w:spacing w:line="221" w:lineRule="auto"/>
              <w:ind w:left="133"/>
              <w:rPr>
                <w:color w:val="auto"/>
                <w:highlight w:val="none"/>
              </w:rPr>
            </w:pPr>
            <w:r>
              <w:rPr>
                <w:rFonts w:ascii="Times New Roman" w:hAnsi="Times New Roman" w:eastAsia="Times New Roman" w:cs="Times New Roman"/>
                <w:color w:val="auto"/>
                <w:spacing w:val="-5"/>
                <w:highlight w:val="none"/>
              </w:rPr>
              <w:t>1</w:t>
            </w:r>
            <w:r>
              <w:rPr>
                <w:rFonts w:ascii="Times New Roman" w:hAnsi="Times New Roman" w:eastAsia="Times New Roman" w:cs="Times New Roman"/>
                <w:color w:val="auto"/>
                <w:spacing w:val="-27"/>
                <w:highlight w:val="none"/>
              </w:rPr>
              <w:t xml:space="preserve"> </w:t>
            </w:r>
            <w:r>
              <w:rPr>
                <w:color w:val="auto"/>
                <w:spacing w:val="-5"/>
                <w:highlight w:val="none"/>
              </w:rPr>
              <w:t>、所投产品属于节能产品</w:t>
            </w:r>
            <w:r>
              <w:rPr>
                <w:b/>
                <w:bCs/>
                <w:color w:val="auto"/>
                <w:spacing w:val="-5"/>
                <w:highlight w:val="none"/>
                <w:u w:val="single"/>
              </w:rPr>
              <w:t>得</w:t>
            </w:r>
            <w:r>
              <w:rPr>
                <w:rFonts w:hint="eastAsia"/>
                <w:b/>
                <w:bCs/>
                <w:color w:val="auto"/>
                <w:spacing w:val="-5"/>
                <w:highlight w:val="none"/>
                <w:u w:val="single"/>
                <w:lang w:val="en-US" w:eastAsia="zh-CN"/>
              </w:rPr>
              <w:t>0.5</w:t>
            </w:r>
            <w:r>
              <w:rPr>
                <w:b/>
                <w:bCs/>
                <w:color w:val="auto"/>
                <w:spacing w:val="-5"/>
                <w:highlight w:val="none"/>
                <w:u w:val="single"/>
              </w:rPr>
              <w:t>分</w:t>
            </w:r>
            <w:r>
              <w:rPr>
                <w:color w:val="auto"/>
                <w:spacing w:val="-5"/>
                <w:highlight w:val="none"/>
              </w:rPr>
              <w:t>；</w:t>
            </w:r>
          </w:p>
          <w:p w14:paraId="7AFC202A">
            <w:pPr>
              <w:pStyle w:val="13"/>
              <w:spacing w:before="72" w:line="275" w:lineRule="auto"/>
              <w:ind w:left="150" w:right="78" w:hanging="28"/>
              <w:rPr>
                <w:color w:val="auto"/>
                <w:highlight w:val="none"/>
              </w:rPr>
            </w:pPr>
            <w:r>
              <w:rPr>
                <w:b/>
                <w:bCs/>
                <w:color w:val="auto"/>
                <w:spacing w:val="-1"/>
                <w:highlight w:val="none"/>
              </w:rPr>
              <w:t>评审依据：所投产品具有国家确定的认证机构出具的、处于</w:t>
            </w:r>
            <w:r>
              <w:rPr>
                <w:b/>
                <w:bCs/>
                <w:color w:val="auto"/>
                <w:spacing w:val="-2"/>
                <w:highlight w:val="none"/>
              </w:rPr>
              <w:t>有效期之</w:t>
            </w:r>
            <w:r>
              <w:rPr>
                <w:color w:val="auto"/>
                <w:highlight w:val="none"/>
              </w:rPr>
              <w:t xml:space="preserve"> </w:t>
            </w:r>
            <w:r>
              <w:rPr>
                <w:b/>
                <w:bCs/>
                <w:color w:val="auto"/>
                <w:spacing w:val="-4"/>
                <w:highlight w:val="none"/>
              </w:rPr>
              <w:t>内的节能产品认证证书（提供证书扫描件）。</w:t>
            </w:r>
          </w:p>
          <w:p w14:paraId="1E4991C3">
            <w:pPr>
              <w:pStyle w:val="13"/>
              <w:spacing w:line="222" w:lineRule="auto"/>
              <w:ind w:left="110"/>
              <w:rPr>
                <w:color w:val="auto"/>
                <w:highlight w:val="none"/>
              </w:rPr>
            </w:pPr>
            <w:r>
              <w:rPr>
                <w:rFonts w:ascii="Times New Roman" w:hAnsi="Times New Roman" w:eastAsia="Times New Roman" w:cs="Times New Roman"/>
                <w:color w:val="auto"/>
                <w:spacing w:val="-4"/>
                <w:highlight w:val="none"/>
              </w:rPr>
              <w:t>2</w:t>
            </w:r>
            <w:r>
              <w:rPr>
                <w:rFonts w:ascii="Times New Roman" w:hAnsi="Times New Roman" w:eastAsia="Times New Roman" w:cs="Times New Roman"/>
                <w:color w:val="auto"/>
                <w:spacing w:val="-14"/>
                <w:highlight w:val="none"/>
              </w:rPr>
              <w:t xml:space="preserve"> </w:t>
            </w:r>
            <w:r>
              <w:rPr>
                <w:color w:val="auto"/>
                <w:spacing w:val="-4"/>
                <w:highlight w:val="none"/>
              </w:rPr>
              <w:t>、所投产品属于环境标志产品</w:t>
            </w:r>
            <w:r>
              <w:rPr>
                <w:b/>
                <w:bCs/>
                <w:color w:val="auto"/>
                <w:spacing w:val="-4"/>
                <w:highlight w:val="none"/>
              </w:rPr>
              <w:t>得</w:t>
            </w:r>
            <w:r>
              <w:rPr>
                <w:rFonts w:hint="eastAsia"/>
                <w:b/>
                <w:bCs/>
                <w:color w:val="auto"/>
                <w:spacing w:val="-4"/>
                <w:highlight w:val="none"/>
                <w:lang w:val="en-US" w:eastAsia="zh-CN"/>
              </w:rPr>
              <w:t>0.5</w:t>
            </w:r>
            <w:r>
              <w:rPr>
                <w:b/>
                <w:bCs/>
                <w:color w:val="auto"/>
                <w:spacing w:val="-4"/>
                <w:highlight w:val="none"/>
              </w:rPr>
              <w:t>分</w:t>
            </w:r>
            <w:r>
              <w:rPr>
                <w:color w:val="auto"/>
                <w:spacing w:val="-4"/>
                <w:highlight w:val="none"/>
              </w:rPr>
              <w:t>；</w:t>
            </w:r>
          </w:p>
          <w:p w14:paraId="561AF8FC">
            <w:pPr>
              <w:pStyle w:val="13"/>
              <w:spacing w:before="69" w:line="276" w:lineRule="auto"/>
              <w:ind w:left="150" w:right="78" w:hanging="28"/>
              <w:rPr>
                <w:color w:val="auto"/>
                <w:highlight w:val="none"/>
              </w:rPr>
            </w:pPr>
            <w:r>
              <w:rPr>
                <w:b/>
                <w:bCs/>
                <w:color w:val="auto"/>
                <w:spacing w:val="-1"/>
                <w:highlight w:val="none"/>
              </w:rPr>
              <w:t>评审依据：所投产品具有国家确定的认证机构出具的、处于</w:t>
            </w:r>
            <w:r>
              <w:rPr>
                <w:b/>
                <w:bCs/>
                <w:color w:val="auto"/>
                <w:spacing w:val="-2"/>
                <w:highlight w:val="none"/>
              </w:rPr>
              <w:t>有效期之</w:t>
            </w:r>
            <w:r>
              <w:rPr>
                <w:color w:val="auto"/>
                <w:highlight w:val="none"/>
              </w:rPr>
              <w:t xml:space="preserve"> </w:t>
            </w:r>
            <w:r>
              <w:rPr>
                <w:b/>
                <w:bCs/>
                <w:color w:val="auto"/>
                <w:spacing w:val="-4"/>
                <w:highlight w:val="none"/>
              </w:rPr>
              <w:t>内的环境标志产品认证证书（提供证书扫描件）。</w:t>
            </w:r>
          </w:p>
          <w:p w14:paraId="2A11F6C4">
            <w:pPr>
              <w:pStyle w:val="13"/>
              <w:spacing w:before="74" w:line="308" w:lineRule="auto"/>
              <w:ind w:left="124" w:right="28" w:firstLine="3"/>
              <w:rPr>
                <w:color w:val="auto"/>
                <w:highlight w:val="none"/>
              </w:rPr>
            </w:pPr>
            <w:r>
              <w:rPr>
                <w:color w:val="auto"/>
                <w:spacing w:val="-5"/>
                <w:highlight w:val="none"/>
              </w:rPr>
              <w:t>注：节能产品、环境标志产品优先采购范围以品目清单为准。财政部、</w:t>
            </w:r>
            <w:r>
              <w:rPr>
                <w:color w:val="auto"/>
                <w:spacing w:val="1"/>
                <w:highlight w:val="none"/>
              </w:rPr>
              <w:t xml:space="preserve"> </w:t>
            </w:r>
            <w:r>
              <w:rPr>
                <w:color w:val="auto"/>
                <w:highlight w:val="none"/>
              </w:rPr>
              <w:t>发展改革委、生态环境部等部门根据产品节能环保性能、技术水平和</w:t>
            </w:r>
            <w:r>
              <w:rPr>
                <w:color w:val="auto"/>
                <w:spacing w:val="11"/>
                <w:highlight w:val="none"/>
              </w:rPr>
              <w:t xml:space="preserve"> </w:t>
            </w:r>
            <w:r>
              <w:rPr>
                <w:color w:val="auto"/>
                <w:highlight w:val="none"/>
              </w:rPr>
              <w:t>市场成熟程度等因素，确定实施政府优先采购和强制采购的产品类别</w:t>
            </w:r>
            <w:r>
              <w:rPr>
                <w:color w:val="auto"/>
                <w:spacing w:val="11"/>
                <w:highlight w:val="none"/>
              </w:rPr>
              <w:t xml:space="preserve"> </w:t>
            </w:r>
            <w:r>
              <w:rPr>
                <w:color w:val="auto"/>
                <w:spacing w:val="-1"/>
                <w:highlight w:val="none"/>
              </w:rPr>
              <w:t>及所依据的相关标准规范，以品目清单的形式发布并适时调整。</w:t>
            </w:r>
          </w:p>
          <w:p w14:paraId="0DBBCF44">
            <w:pPr>
              <w:pStyle w:val="13"/>
              <w:spacing w:before="2" w:line="222" w:lineRule="auto"/>
              <w:ind w:left="128"/>
              <w:rPr>
                <w:color w:val="auto"/>
                <w:highlight w:val="none"/>
              </w:rPr>
            </w:pPr>
            <w:r>
              <w:rPr>
                <w:b/>
                <w:bCs/>
                <w:color w:val="auto"/>
                <w:spacing w:val="-3"/>
                <w:highlight w:val="none"/>
              </w:rPr>
              <w:t>二、投标产品技术指标评审内容（</w:t>
            </w:r>
            <w:r>
              <w:rPr>
                <w:rFonts w:hint="eastAsia" w:ascii="Times New Roman" w:hAnsi="Times New Roman" w:eastAsia="宋体" w:cs="Times New Roman"/>
                <w:b/>
                <w:bCs/>
                <w:color w:val="auto"/>
                <w:spacing w:val="-3"/>
                <w:highlight w:val="none"/>
                <w:lang w:val="en-US" w:eastAsia="zh-CN"/>
              </w:rPr>
              <w:t>24</w:t>
            </w:r>
            <w:r>
              <w:rPr>
                <w:b/>
                <w:bCs/>
                <w:color w:val="auto"/>
                <w:spacing w:val="-3"/>
                <w:highlight w:val="none"/>
              </w:rPr>
              <w:t>分）</w:t>
            </w:r>
          </w:p>
          <w:p w14:paraId="43D12BF4">
            <w:pPr>
              <w:pStyle w:val="13"/>
              <w:spacing w:before="113" w:line="307" w:lineRule="auto"/>
              <w:ind w:left="121" w:right="105" w:hanging="1"/>
              <w:rPr>
                <w:color w:val="auto"/>
                <w:highlight w:val="none"/>
              </w:rPr>
            </w:pPr>
            <w:r>
              <w:rPr>
                <w:color w:val="auto"/>
                <w:spacing w:val="1"/>
                <w:highlight w:val="none"/>
              </w:rPr>
              <w:t>投标产品的技术指标评审：完全响应得</w:t>
            </w:r>
            <w:r>
              <w:rPr>
                <w:rFonts w:hint="eastAsia" w:ascii="Times New Roman" w:hAnsi="Times New Roman" w:eastAsia="宋体" w:cs="Times New Roman"/>
                <w:color w:val="auto"/>
                <w:spacing w:val="1"/>
                <w:highlight w:val="none"/>
                <w:lang w:val="en-US" w:eastAsia="zh-CN"/>
              </w:rPr>
              <w:t>24</w:t>
            </w:r>
            <w:r>
              <w:rPr>
                <w:color w:val="auto"/>
                <w:spacing w:val="1"/>
                <w:highlight w:val="none"/>
              </w:rPr>
              <w:t>分。</w:t>
            </w:r>
            <w:r>
              <w:rPr>
                <w:rFonts w:ascii="Times New Roman" w:hAnsi="Times New Roman" w:eastAsia="Times New Roman" w:cs="Times New Roman"/>
                <w:color w:val="auto"/>
                <w:spacing w:val="1"/>
                <w:highlight w:val="none"/>
              </w:rPr>
              <w:t>“</w:t>
            </w:r>
            <w:r>
              <w:rPr>
                <w:rFonts w:ascii="Times New Roman" w:hAnsi="Times New Roman" w:eastAsia="Times New Roman" w:cs="Times New Roman"/>
                <w:color w:val="auto"/>
                <w:spacing w:val="-30"/>
                <w:highlight w:val="none"/>
              </w:rPr>
              <w:t xml:space="preserve"> </w:t>
            </w:r>
            <w:r>
              <w:rPr>
                <w:rFonts w:ascii="Times New Roman" w:hAnsi="Times New Roman" w:eastAsia="Times New Roman" w:cs="Times New Roman"/>
                <w:color w:val="auto"/>
                <w:spacing w:val="1"/>
                <w:sz w:val="20"/>
                <w:szCs w:val="20"/>
                <w:highlight w:val="none"/>
              </w:rPr>
              <w:t>▲</w:t>
            </w:r>
            <w:r>
              <w:rPr>
                <w:rFonts w:ascii="Times New Roman" w:hAnsi="Times New Roman" w:eastAsia="Times New Roman" w:cs="Times New Roman"/>
                <w:color w:val="auto"/>
                <w:spacing w:val="1"/>
                <w:highlight w:val="none"/>
              </w:rPr>
              <w:t>”</w:t>
            </w:r>
            <w:r>
              <w:rPr>
                <w:rFonts w:ascii="Times New Roman" w:hAnsi="Times New Roman" w:eastAsia="Times New Roman" w:cs="Times New Roman"/>
                <w:color w:val="auto"/>
                <w:spacing w:val="-34"/>
                <w:highlight w:val="none"/>
              </w:rPr>
              <w:t xml:space="preserve"> </w:t>
            </w:r>
            <w:r>
              <w:rPr>
                <w:color w:val="auto"/>
                <w:spacing w:val="1"/>
                <w:highlight w:val="none"/>
              </w:rPr>
              <w:t>号技术参数一</w:t>
            </w:r>
            <w:r>
              <w:rPr>
                <w:color w:val="auto"/>
                <w:highlight w:val="none"/>
              </w:rPr>
              <w:t>项不 满足扣</w:t>
            </w:r>
            <w:r>
              <w:rPr>
                <w:rFonts w:hint="eastAsia" w:ascii="Times New Roman" w:hAnsi="Times New Roman" w:eastAsia="宋体" w:cs="Times New Roman"/>
                <w:color w:val="auto"/>
                <w:highlight w:val="none"/>
                <w:lang w:val="en-US" w:eastAsia="zh-CN"/>
              </w:rPr>
              <w:t>2</w:t>
            </w:r>
            <w:r>
              <w:rPr>
                <w:color w:val="auto"/>
                <w:highlight w:val="none"/>
              </w:rPr>
              <w:t>分，非</w:t>
            </w:r>
            <w:r>
              <w:rPr>
                <w:rFonts w:ascii="Times New Roman" w:hAnsi="Times New Roman" w:eastAsia="Times New Roman" w:cs="Times New Roman"/>
                <w:color w:val="auto"/>
                <w:highlight w:val="none"/>
              </w:rPr>
              <w:t>“</w:t>
            </w:r>
            <w:r>
              <w:rPr>
                <w:rFonts w:ascii="Times New Roman" w:hAnsi="Times New Roman" w:eastAsia="Times New Roman" w:cs="Times New Roman"/>
                <w:color w:val="auto"/>
                <w:sz w:val="20"/>
                <w:szCs w:val="20"/>
                <w:highlight w:val="none"/>
              </w:rPr>
              <w:t>▲</w:t>
            </w:r>
            <w:r>
              <w:rPr>
                <w:rFonts w:ascii="Times New Roman" w:hAnsi="Times New Roman" w:eastAsia="Times New Roman" w:cs="Times New Roman"/>
                <w:color w:val="auto"/>
                <w:highlight w:val="none"/>
              </w:rPr>
              <w:t>”</w:t>
            </w:r>
            <w:r>
              <w:rPr>
                <w:color w:val="auto"/>
                <w:highlight w:val="none"/>
              </w:rPr>
              <w:t>号技术指标参数一项不满足</w:t>
            </w:r>
            <w:r>
              <w:rPr>
                <w:color w:val="auto"/>
                <w:spacing w:val="-1"/>
                <w:highlight w:val="none"/>
              </w:rPr>
              <w:t>扣</w:t>
            </w:r>
            <w:r>
              <w:rPr>
                <w:rFonts w:hint="eastAsia" w:ascii="Times New Roman" w:hAnsi="Times New Roman" w:eastAsia="宋体" w:cs="Times New Roman"/>
                <w:color w:val="auto"/>
                <w:spacing w:val="-1"/>
                <w:highlight w:val="none"/>
                <w:lang w:val="en-US" w:eastAsia="zh-CN"/>
              </w:rPr>
              <w:t>1</w:t>
            </w:r>
            <w:r>
              <w:rPr>
                <w:color w:val="auto"/>
                <w:spacing w:val="-1"/>
                <w:highlight w:val="none"/>
              </w:rPr>
              <w:t>分，扣完为止。</w:t>
            </w:r>
          </w:p>
          <w:p w14:paraId="6EA0E744">
            <w:pPr>
              <w:pStyle w:val="13"/>
              <w:spacing w:before="1" w:line="307" w:lineRule="auto"/>
              <w:ind w:left="121" w:right="78"/>
              <w:jc w:val="both"/>
              <w:rPr>
                <w:b/>
                <w:bCs/>
                <w:color w:val="auto"/>
                <w:spacing w:val="-3"/>
                <w:highlight w:val="none"/>
              </w:rPr>
            </w:pPr>
            <w:r>
              <w:rPr>
                <w:b/>
                <w:bCs/>
                <w:color w:val="auto"/>
                <w:spacing w:val="-1"/>
                <w:highlight w:val="none"/>
              </w:rPr>
              <w:t>评审依据：按照技术参数要求提供相应的证明文件（包括不</w:t>
            </w:r>
            <w:r>
              <w:rPr>
                <w:b/>
                <w:bCs/>
                <w:color w:val="auto"/>
                <w:spacing w:val="-2"/>
                <w:highlight w:val="none"/>
              </w:rPr>
              <w:t>限于检测</w:t>
            </w:r>
            <w:r>
              <w:rPr>
                <w:color w:val="auto"/>
                <w:highlight w:val="none"/>
              </w:rPr>
              <w:t xml:space="preserve"> </w:t>
            </w:r>
            <w:r>
              <w:rPr>
                <w:b/>
                <w:bCs/>
                <w:color w:val="auto"/>
                <w:spacing w:val="-2"/>
                <w:highlight w:val="none"/>
              </w:rPr>
              <w:t>报告、</w:t>
            </w:r>
            <w:r>
              <w:rPr>
                <w:rFonts w:hint="eastAsia"/>
                <w:b/>
                <w:bCs/>
                <w:color w:val="auto"/>
                <w:spacing w:val="-2"/>
                <w:highlight w:val="none"/>
                <w:lang w:val="en-US" w:eastAsia="zh-CN"/>
              </w:rPr>
              <w:t>系统后台截图、</w:t>
            </w:r>
            <w:r>
              <w:rPr>
                <w:b/>
                <w:bCs/>
                <w:color w:val="auto"/>
                <w:spacing w:val="-2"/>
                <w:highlight w:val="none"/>
              </w:rPr>
              <w:t>技术白皮书、厂家产品说明等</w:t>
            </w:r>
            <w:r>
              <w:rPr>
                <w:b/>
                <w:bCs/>
                <w:color w:val="auto"/>
                <w:spacing w:val="12"/>
                <w:highlight w:val="none"/>
              </w:rPr>
              <w:t>），</w:t>
            </w:r>
            <w:r>
              <w:rPr>
                <w:b/>
                <w:bCs/>
                <w:color w:val="auto"/>
                <w:spacing w:val="-2"/>
                <w:highlight w:val="none"/>
              </w:rPr>
              <w:t>在技术偏离表</w:t>
            </w:r>
            <w:r>
              <w:rPr>
                <w:rFonts w:ascii="Times New Roman" w:hAnsi="Times New Roman" w:eastAsia="Times New Roman" w:cs="Times New Roman"/>
                <w:b/>
                <w:bCs/>
                <w:color w:val="auto"/>
                <w:spacing w:val="-2"/>
                <w:highlight w:val="none"/>
              </w:rPr>
              <w:t>“</w:t>
            </w:r>
            <w:r>
              <w:rPr>
                <w:b/>
                <w:bCs/>
                <w:color w:val="auto"/>
                <w:spacing w:val="-2"/>
                <w:highlight w:val="none"/>
              </w:rPr>
              <w:t>说明</w:t>
            </w:r>
            <w:r>
              <w:rPr>
                <w:rFonts w:ascii="Times New Roman" w:hAnsi="Times New Roman" w:eastAsia="Times New Roman" w:cs="Times New Roman"/>
                <w:b/>
                <w:bCs/>
                <w:color w:val="auto"/>
                <w:spacing w:val="-2"/>
                <w:highlight w:val="none"/>
              </w:rPr>
              <w:t>”</w:t>
            </w:r>
            <w:r>
              <w:rPr>
                <w:b/>
                <w:bCs/>
                <w:color w:val="auto"/>
                <w:spacing w:val="-2"/>
                <w:highlight w:val="none"/>
              </w:rPr>
              <w:t>栏中标</w:t>
            </w:r>
            <w:r>
              <w:rPr>
                <w:color w:val="auto"/>
                <w:spacing w:val="1"/>
                <w:highlight w:val="none"/>
              </w:rPr>
              <w:t xml:space="preserve"> </w:t>
            </w:r>
            <w:r>
              <w:rPr>
                <w:b/>
                <w:bCs/>
                <w:color w:val="auto"/>
                <w:spacing w:val="-3"/>
                <w:highlight w:val="none"/>
              </w:rPr>
              <w:t>明证明材料的页码；无技术材料支持视为负偏离。</w:t>
            </w:r>
            <w:bookmarkStart w:id="57" w:name="OLE_LINK5"/>
          </w:p>
          <w:p w14:paraId="7B0E3144">
            <w:pPr>
              <w:pStyle w:val="13"/>
              <w:numPr>
                <w:ilvl w:val="0"/>
                <w:numId w:val="2"/>
              </w:numPr>
              <w:spacing w:before="1" w:line="307" w:lineRule="auto"/>
              <w:ind w:left="0" w:leftChars="0" w:right="78" w:firstLineChars="0"/>
              <w:jc w:val="both"/>
              <w:rPr>
                <w:rFonts w:hint="eastAsia"/>
                <w:b/>
                <w:bCs/>
                <w:color w:val="auto"/>
                <w:spacing w:val="-3"/>
                <w:highlight w:val="none"/>
                <w:lang w:val="en-US" w:eastAsia="zh-CN"/>
              </w:rPr>
            </w:pPr>
            <w:r>
              <w:rPr>
                <w:rFonts w:hint="eastAsia"/>
                <w:b/>
                <w:bCs/>
                <w:color w:val="auto"/>
                <w:spacing w:val="-3"/>
                <w:highlight w:val="none"/>
                <w:lang w:val="en-US" w:eastAsia="zh-CN"/>
              </w:rPr>
              <w:t>所投产品的稳定性（3分）</w:t>
            </w:r>
          </w:p>
          <w:p w14:paraId="1E13D14C">
            <w:pPr>
              <w:pStyle w:val="13"/>
              <w:numPr>
                <w:ilvl w:val="0"/>
                <w:numId w:val="0"/>
              </w:numPr>
              <w:spacing w:before="1" w:line="307" w:lineRule="auto"/>
              <w:ind w:right="78" w:rightChars="0"/>
              <w:jc w:val="both"/>
              <w:rPr>
                <w:rFonts w:hint="eastAsia"/>
                <w:b/>
                <w:bCs/>
                <w:color w:val="auto"/>
                <w:spacing w:val="-3"/>
                <w:highlight w:val="none"/>
                <w:lang w:val="en-US" w:eastAsia="zh-CN"/>
              </w:rPr>
            </w:pPr>
            <w:r>
              <w:rPr>
                <w:rFonts w:hint="eastAsia"/>
                <w:b/>
                <w:bCs/>
                <w:color w:val="auto"/>
                <w:spacing w:val="-3"/>
                <w:highlight w:val="none"/>
                <w:lang w:val="en-US" w:eastAsia="zh-CN"/>
              </w:rPr>
              <w:t>为保障系统稳定运行，具备高等级软件能力成熟度，提供CMMI-5认证证书的得3分，提供CMMI-4认证证书得2分，提供CMMI以下认证证书的得1分，未提供不得分。</w:t>
            </w:r>
            <w:bookmarkEnd w:id="57"/>
          </w:p>
          <w:p w14:paraId="3373CB3A">
            <w:pPr>
              <w:pStyle w:val="13"/>
              <w:numPr>
                <w:ilvl w:val="0"/>
                <w:numId w:val="2"/>
              </w:numPr>
              <w:spacing w:before="1" w:line="307" w:lineRule="auto"/>
              <w:ind w:left="0" w:leftChars="0" w:right="78" w:firstLineChars="0"/>
              <w:jc w:val="both"/>
              <w:rPr>
                <w:rFonts w:hint="default"/>
                <w:b/>
                <w:bCs/>
                <w:color w:val="auto"/>
                <w:spacing w:val="-3"/>
                <w:highlight w:val="none"/>
                <w:lang w:val="en-US" w:eastAsia="zh-CN"/>
              </w:rPr>
            </w:pPr>
            <w:r>
              <w:rPr>
                <w:rFonts w:hint="default"/>
                <w:b/>
                <w:bCs/>
                <w:color w:val="auto"/>
                <w:spacing w:val="-3"/>
                <w:highlight w:val="none"/>
                <w:lang w:val="en-US" w:eastAsia="zh-CN"/>
              </w:rPr>
              <w:t>产品功能演示（</w:t>
            </w:r>
            <w:r>
              <w:rPr>
                <w:rFonts w:hint="eastAsia"/>
                <w:b/>
                <w:bCs/>
                <w:color w:val="auto"/>
                <w:spacing w:val="-3"/>
                <w:highlight w:val="none"/>
                <w:lang w:val="en-US" w:eastAsia="zh-CN"/>
              </w:rPr>
              <w:t>12</w:t>
            </w:r>
            <w:r>
              <w:rPr>
                <w:rFonts w:hint="default"/>
                <w:b/>
                <w:bCs/>
                <w:color w:val="auto"/>
                <w:spacing w:val="-3"/>
                <w:highlight w:val="none"/>
                <w:lang w:val="en-US" w:eastAsia="zh-CN"/>
              </w:rPr>
              <w:t>分）：</w:t>
            </w:r>
          </w:p>
          <w:p w14:paraId="40D66F04">
            <w:pPr>
              <w:pStyle w:val="3"/>
              <w:keepNext w:val="0"/>
              <w:keepLines w:val="0"/>
              <w:suppressLineNumbers w:val="0"/>
              <w:shd w:val="clear"/>
              <w:spacing w:before="0" w:beforeAutospacing="0" w:after="0" w:afterAutospacing="0" w:line="360" w:lineRule="auto"/>
              <w:ind w:left="0" w:right="0" w:firstLine="470" w:firstLineChars="200"/>
              <w:rPr>
                <w:rFonts w:hint="eastAsia"/>
                <w:color w:val="auto"/>
                <w:sz w:val="24"/>
                <w:szCs w:val="24"/>
                <w:highlight w:val="none"/>
                <w:lang w:val="en-US"/>
              </w:rPr>
            </w:pPr>
            <w:r>
              <w:rPr>
                <w:rFonts w:hint="eastAsia" w:ascii="仿宋" w:hAnsi="仿宋" w:eastAsia="仿宋" w:cs="仿宋"/>
                <w:b/>
                <w:bCs/>
                <w:snapToGrid w:val="0"/>
                <w:color w:val="auto"/>
                <w:spacing w:val="-3"/>
                <w:kern w:val="0"/>
                <w:sz w:val="24"/>
                <w:szCs w:val="24"/>
                <w:highlight w:val="none"/>
                <w:lang w:val="en-US" w:eastAsia="zh-CN" w:bidi="ar-SA"/>
              </w:rPr>
              <w:t>为评估软件产品的符合度，投标人演示的系统必须是真实搭建的系统，演示视频不可为 PPT或图片，演示时间控制在10分钟内，专家根据演示视频的完整性、清晰性、针对性进行打分。满分12分，具体演示内容如下：</w:t>
            </w:r>
          </w:p>
          <w:p w14:paraId="41D71B6D">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default"/>
                <w:b/>
                <w:bCs/>
                <w:color w:val="auto"/>
                <w:spacing w:val="-3"/>
                <w:highlight w:val="none"/>
                <w:lang w:val="en-US" w:eastAsia="zh-CN"/>
              </w:rPr>
              <w:t>（1）系统具有老幼患者优先配置模块，支持设定老人、小孩的年龄区间，例如老人大于多少岁，并应用于号源规则。（</w:t>
            </w:r>
            <w:r>
              <w:rPr>
                <w:rFonts w:hint="eastAsia"/>
                <w:b/>
                <w:bCs/>
                <w:color w:val="auto"/>
                <w:spacing w:val="-3"/>
                <w:highlight w:val="none"/>
                <w:lang w:val="en-US" w:eastAsia="zh-CN"/>
              </w:rPr>
              <w:t>0-2</w:t>
            </w:r>
            <w:r>
              <w:rPr>
                <w:rFonts w:hint="default"/>
                <w:b/>
                <w:bCs/>
                <w:color w:val="auto"/>
                <w:spacing w:val="-3"/>
                <w:highlight w:val="none"/>
                <w:lang w:val="en-US" w:eastAsia="zh-CN"/>
              </w:rPr>
              <w:t>分）</w:t>
            </w:r>
          </w:p>
          <w:p w14:paraId="3FAA4A24">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default"/>
                <w:b/>
                <w:bCs/>
                <w:color w:val="auto"/>
                <w:spacing w:val="-3"/>
                <w:highlight w:val="none"/>
                <w:lang w:val="en-US" w:eastAsia="zh-CN"/>
              </w:rPr>
              <w:t>（2）分诊台支持叫号器管理，能够实现叫号器状态检测以及强制退出。（</w:t>
            </w:r>
            <w:r>
              <w:rPr>
                <w:rFonts w:hint="eastAsia"/>
                <w:b/>
                <w:bCs/>
                <w:color w:val="auto"/>
                <w:spacing w:val="-3"/>
                <w:highlight w:val="none"/>
                <w:lang w:val="en-US" w:eastAsia="zh-CN"/>
              </w:rPr>
              <w:t>0-2</w:t>
            </w:r>
            <w:r>
              <w:rPr>
                <w:rFonts w:hint="default"/>
                <w:b/>
                <w:bCs/>
                <w:color w:val="auto"/>
                <w:spacing w:val="-3"/>
                <w:highlight w:val="none"/>
                <w:lang w:val="en-US" w:eastAsia="zh-CN"/>
              </w:rPr>
              <w:t>分）</w:t>
            </w:r>
          </w:p>
          <w:p w14:paraId="26861CB4">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default"/>
                <w:b/>
                <w:bCs/>
                <w:color w:val="auto"/>
                <w:spacing w:val="-3"/>
                <w:highlight w:val="none"/>
                <w:lang w:val="en-US" w:eastAsia="zh-CN"/>
              </w:rPr>
              <w:t>（3）管理后台支持模板可视化管理，有多个场景的预置模板可以使用，模板可编辑并实时刷新，进行预览，确认无误后，再进行发布。</w:t>
            </w:r>
          </w:p>
          <w:p w14:paraId="7D345E82">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default"/>
                <w:b/>
                <w:bCs/>
                <w:color w:val="auto"/>
                <w:spacing w:val="-3"/>
                <w:highlight w:val="none"/>
                <w:lang w:val="en-US" w:eastAsia="zh-CN"/>
              </w:rPr>
              <w:t>（</w:t>
            </w:r>
            <w:r>
              <w:rPr>
                <w:rFonts w:hint="eastAsia"/>
                <w:b/>
                <w:bCs/>
                <w:color w:val="auto"/>
                <w:spacing w:val="-3"/>
                <w:highlight w:val="none"/>
                <w:lang w:val="en-US" w:eastAsia="zh-CN"/>
              </w:rPr>
              <w:t>0-2</w:t>
            </w:r>
            <w:r>
              <w:rPr>
                <w:rFonts w:hint="default"/>
                <w:b/>
                <w:bCs/>
                <w:color w:val="auto"/>
                <w:spacing w:val="-3"/>
                <w:highlight w:val="none"/>
                <w:lang w:val="en-US" w:eastAsia="zh-CN"/>
              </w:rPr>
              <w:t>分）</w:t>
            </w:r>
          </w:p>
          <w:p w14:paraId="4C85F5AE">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eastAsia"/>
                <w:b/>
                <w:bCs/>
                <w:color w:val="auto"/>
                <w:spacing w:val="-3"/>
                <w:highlight w:val="none"/>
                <w:lang w:val="en-US" w:eastAsia="zh-CN"/>
              </w:rPr>
              <w:t>（4）支持医生灵活调整出诊状态，在医生叫号器上，可设置暂停，并支持选择暂停原因，包括但不限于休息时间、临时会诊等。</w:t>
            </w:r>
            <w:r>
              <w:rPr>
                <w:rFonts w:hint="default"/>
                <w:b/>
                <w:bCs/>
                <w:color w:val="auto"/>
                <w:spacing w:val="-3"/>
                <w:highlight w:val="none"/>
                <w:lang w:val="en-US" w:eastAsia="zh-CN"/>
              </w:rPr>
              <w:t>（</w:t>
            </w:r>
            <w:r>
              <w:rPr>
                <w:rFonts w:hint="eastAsia"/>
                <w:b/>
                <w:bCs/>
                <w:color w:val="auto"/>
                <w:spacing w:val="-3"/>
                <w:highlight w:val="none"/>
                <w:lang w:val="en-US" w:eastAsia="zh-CN"/>
              </w:rPr>
              <w:t>0-2</w:t>
            </w:r>
            <w:r>
              <w:rPr>
                <w:rFonts w:hint="default"/>
                <w:b/>
                <w:bCs/>
                <w:color w:val="auto"/>
                <w:spacing w:val="-3"/>
                <w:highlight w:val="none"/>
                <w:lang w:val="en-US" w:eastAsia="zh-CN"/>
              </w:rPr>
              <w:t>分）</w:t>
            </w:r>
          </w:p>
          <w:p w14:paraId="4D266871">
            <w:pPr>
              <w:pStyle w:val="13"/>
              <w:numPr>
                <w:ilvl w:val="0"/>
                <w:numId w:val="0"/>
              </w:numPr>
              <w:spacing w:before="1" w:line="307" w:lineRule="auto"/>
              <w:ind w:right="78" w:rightChars="0"/>
              <w:jc w:val="both"/>
              <w:rPr>
                <w:rFonts w:hint="eastAsia"/>
                <w:b/>
                <w:bCs/>
                <w:color w:val="auto"/>
                <w:spacing w:val="-3"/>
                <w:highlight w:val="none"/>
                <w:lang w:val="en-US" w:eastAsia="zh-CN"/>
              </w:rPr>
            </w:pPr>
            <w:r>
              <w:rPr>
                <w:rFonts w:hint="eastAsia"/>
                <w:b/>
                <w:bCs/>
                <w:color w:val="auto"/>
                <w:spacing w:val="-3"/>
                <w:highlight w:val="none"/>
                <w:lang w:val="en-US" w:eastAsia="zh-CN"/>
              </w:rPr>
              <w:t>（5）需支持按照患者的预约时间、报到时间、挂号时间、序号等方式进行号源排序。</w:t>
            </w:r>
            <w:r>
              <w:rPr>
                <w:rFonts w:hint="default"/>
                <w:b/>
                <w:bCs/>
                <w:color w:val="auto"/>
                <w:spacing w:val="-3"/>
                <w:highlight w:val="none"/>
                <w:lang w:val="en-US" w:eastAsia="zh-CN"/>
              </w:rPr>
              <w:t>（</w:t>
            </w:r>
            <w:r>
              <w:rPr>
                <w:rFonts w:hint="eastAsia"/>
                <w:b/>
                <w:bCs/>
                <w:color w:val="auto"/>
                <w:spacing w:val="-3"/>
                <w:highlight w:val="none"/>
                <w:lang w:val="en-US" w:eastAsia="zh-CN"/>
              </w:rPr>
              <w:t>0-2</w:t>
            </w:r>
            <w:r>
              <w:rPr>
                <w:rFonts w:hint="default"/>
                <w:b/>
                <w:bCs/>
                <w:color w:val="auto"/>
                <w:spacing w:val="-3"/>
                <w:highlight w:val="none"/>
                <w:lang w:val="en-US" w:eastAsia="zh-CN"/>
              </w:rPr>
              <w:t>分）</w:t>
            </w:r>
          </w:p>
          <w:p w14:paraId="3D6483E1">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eastAsia"/>
                <w:b/>
                <w:bCs/>
                <w:color w:val="auto"/>
                <w:spacing w:val="-3"/>
                <w:highlight w:val="none"/>
                <w:lang w:val="en-US" w:eastAsia="zh-CN"/>
              </w:rPr>
              <w:t>（6）支持医生、护士的基本信息维护，包括但不限于姓名、照片、科室、职称、年龄、简介、擅长等信息。</w:t>
            </w:r>
            <w:r>
              <w:rPr>
                <w:rFonts w:hint="default"/>
                <w:b/>
                <w:bCs/>
                <w:color w:val="auto"/>
                <w:spacing w:val="-3"/>
                <w:highlight w:val="none"/>
                <w:lang w:val="en-US" w:eastAsia="zh-CN"/>
              </w:rPr>
              <w:t>（</w:t>
            </w:r>
            <w:r>
              <w:rPr>
                <w:rFonts w:hint="eastAsia"/>
                <w:b/>
                <w:bCs/>
                <w:color w:val="auto"/>
                <w:spacing w:val="-3"/>
                <w:highlight w:val="none"/>
                <w:lang w:val="en-US" w:eastAsia="zh-CN"/>
              </w:rPr>
              <w:t>0-2</w:t>
            </w:r>
            <w:r>
              <w:rPr>
                <w:rFonts w:hint="default"/>
                <w:b/>
                <w:bCs/>
                <w:color w:val="auto"/>
                <w:spacing w:val="-3"/>
                <w:highlight w:val="none"/>
                <w:lang w:val="en-US" w:eastAsia="zh-CN"/>
              </w:rPr>
              <w:t>分）</w:t>
            </w:r>
          </w:p>
          <w:p w14:paraId="60374DC5">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default"/>
                <w:b/>
                <w:bCs/>
                <w:color w:val="auto"/>
                <w:spacing w:val="-3"/>
                <w:highlight w:val="none"/>
                <w:lang w:val="en-US" w:eastAsia="zh-CN"/>
              </w:rPr>
              <w:t>注：1.未提供演示或演示内容不符的不得分。</w:t>
            </w:r>
          </w:p>
          <w:p w14:paraId="3ECF14CA">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default"/>
                <w:b/>
                <w:bCs/>
                <w:color w:val="auto"/>
                <w:spacing w:val="-3"/>
                <w:highlight w:val="none"/>
                <w:lang w:val="en-US" w:eastAsia="zh-CN"/>
              </w:rPr>
              <w:t>2.演示</w:t>
            </w:r>
            <w:r>
              <w:rPr>
                <w:rFonts w:hint="eastAsia"/>
                <w:b/>
                <w:bCs/>
                <w:color w:val="auto"/>
                <w:spacing w:val="-3"/>
                <w:highlight w:val="none"/>
                <w:lang w:val="en-US" w:eastAsia="zh-CN"/>
              </w:rPr>
              <w:t>播放格式为MP4,演示</w:t>
            </w:r>
            <w:r>
              <w:rPr>
                <w:rFonts w:hint="default"/>
                <w:b/>
                <w:bCs/>
                <w:color w:val="auto"/>
                <w:spacing w:val="-3"/>
                <w:highlight w:val="none"/>
                <w:lang w:val="en-US" w:eastAsia="zh-CN"/>
              </w:rPr>
              <w:t>时长须≤10分钟。</w:t>
            </w:r>
          </w:p>
          <w:p w14:paraId="64AE1FD5">
            <w:pPr>
              <w:pStyle w:val="13"/>
              <w:numPr>
                <w:ilvl w:val="0"/>
                <w:numId w:val="0"/>
              </w:numPr>
              <w:spacing w:before="1" w:line="307" w:lineRule="auto"/>
              <w:ind w:right="78" w:rightChars="0"/>
              <w:jc w:val="both"/>
              <w:rPr>
                <w:rFonts w:hint="default"/>
                <w:b/>
                <w:bCs/>
                <w:color w:val="auto"/>
                <w:spacing w:val="-3"/>
                <w:highlight w:val="none"/>
                <w:lang w:val="en-US" w:eastAsia="zh-CN"/>
              </w:rPr>
            </w:pPr>
            <w:r>
              <w:rPr>
                <w:rFonts w:hint="eastAsia"/>
                <w:b/>
                <w:bCs/>
                <w:color w:val="auto"/>
                <w:spacing w:val="-3"/>
                <w:highlight w:val="none"/>
                <w:lang w:val="en-US" w:eastAsia="zh-CN"/>
              </w:rPr>
              <w:t>3</w:t>
            </w:r>
            <w:r>
              <w:rPr>
                <w:rFonts w:hint="default"/>
                <w:b/>
                <w:bCs/>
                <w:color w:val="auto"/>
                <w:spacing w:val="-3"/>
                <w:highlight w:val="none"/>
                <w:lang w:val="en-US" w:eastAsia="zh-CN"/>
              </w:rPr>
              <w:t>.演示顺序按当天开标表序号由小到大进行演示，演示开始时间以评标委员会</w:t>
            </w:r>
            <w:r>
              <w:rPr>
                <w:rFonts w:hint="eastAsia"/>
                <w:b/>
                <w:bCs/>
                <w:color w:val="auto"/>
                <w:spacing w:val="-3"/>
                <w:highlight w:val="none"/>
                <w:lang w:val="en-US" w:eastAsia="zh-CN"/>
              </w:rPr>
              <w:t>组长</w:t>
            </w:r>
            <w:r>
              <w:rPr>
                <w:rFonts w:hint="default"/>
                <w:b/>
                <w:bCs/>
                <w:color w:val="auto"/>
                <w:spacing w:val="-3"/>
                <w:highlight w:val="none"/>
                <w:lang w:val="en-US" w:eastAsia="zh-CN"/>
              </w:rPr>
              <w:t>下达开始时开始计算，到1</w:t>
            </w:r>
            <w:r>
              <w:rPr>
                <w:rFonts w:hint="eastAsia"/>
                <w:b/>
                <w:bCs/>
                <w:color w:val="auto"/>
                <w:spacing w:val="-3"/>
                <w:highlight w:val="none"/>
                <w:lang w:val="en-US" w:eastAsia="zh-CN"/>
              </w:rPr>
              <w:t>0</w:t>
            </w:r>
            <w:r>
              <w:rPr>
                <w:rFonts w:hint="default"/>
                <w:b/>
                <w:bCs/>
                <w:color w:val="auto"/>
                <w:spacing w:val="-3"/>
                <w:highlight w:val="none"/>
                <w:lang w:val="en-US" w:eastAsia="zh-CN"/>
              </w:rPr>
              <w:t>分钟未演示完成的须停止演示，未演示的部分按不满足招标文件要求进行扣分。</w:t>
            </w:r>
          </w:p>
        </w:tc>
      </w:tr>
      <w:tr w14:paraId="2DE25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218" w:type="dxa"/>
            <w:vAlign w:val="top"/>
          </w:tcPr>
          <w:p w14:paraId="61D826E3">
            <w:pPr>
              <w:spacing w:line="278" w:lineRule="auto"/>
              <w:rPr>
                <w:rFonts w:ascii="Arial"/>
                <w:sz w:val="21"/>
                <w:highlight w:val="none"/>
              </w:rPr>
            </w:pPr>
          </w:p>
          <w:p w14:paraId="3CFA0799">
            <w:pPr>
              <w:spacing w:line="279" w:lineRule="auto"/>
              <w:rPr>
                <w:rFonts w:ascii="Arial"/>
                <w:sz w:val="21"/>
                <w:highlight w:val="none"/>
              </w:rPr>
            </w:pPr>
          </w:p>
          <w:p w14:paraId="28A0303F">
            <w:pPr>
              <w:spacing w:line="279" w:lineRule="auto"/>
              <w:rPr>
                <w:rFonts w:ascii="Arial"/>
                <w:sz w:val="21"/>
                <w:highlight w:val="none"/>
              </w:rPr>
            </w:pPr>
          </w:p>
          <w:p w14:paraId="2373E6D0">
            <w:pPr>
              <w:pStyle w:val="13"/>
              <w:spacing w:before="78" w:line="222" w:lineRule="auto"/>
              <w:ind w:left="148"/>
              <w:rPr>
                <w:highlight w:val="none"/>
              </w:rPr>
            </w:pPr>
            <w:r>
              <w:rPr>
                <w:spacing w:val="-6"/>
                <w:highlight w:val="none"/>
              </w:rPr>
              <w:t>实施方案</w:t>
            </w:r>
          </w:p>
        </w:tc>
        <w:tc>
          <w:tcPr>
            <w:tcW w:w="849" w:type="dxa"/>
            <w:vAlign w:val="top"/>
          </w:tcPr>
          <w:p w14:paraId="3216DBEA">
            <w:pPr>
              <w:spacing w:line="295" w:lineRule="auto"/>
              <w:rPr>
                <w:rFonts w:ascii="Arial"/>
                <w:sz w:val="21"/>
                <w:highlight w:val="none"/>
              </w:rPr>
            </w:pPr>
          </w:p>
          <w:p w14:paraId="67576F5A">
            <w:pPr>
              <w:spacing w:line="295" w:lineRule="auto"/>
              <w:rPr>
                <w:rFonts w:ascii="Arial"/>
                <w:sz w:val="21"/>
                <w:highlight w:val="none"/>
              </w:rPr>
            </w:pPr>
          </w:p>
          <w:p w14:paraId="50205588">
            <w:pPr>
              <w:spacing w:line="296" w:lineRule="auto"/>
              <w:rPr>
                <w:rFonts w:ascii="Arial"/>
                <w:sz w:val="21"/>
                <w:highlight w:val="none"/>
              </w:rPr>
            </w:pPr>
          </w:p>
          <w:p w14:paraId="5891C3E7">
            <w:pPr>
              <w:spacing w:before="69" w:line="188" w:lineRule="auto"/>
              <w:ind w:left="372"/>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pacing w:val="-15"/>
                <w:sz w:val="24"/>
                <w:szCs w:val="24"/>
                <w:highlight w:val="none"/>
                <w:lang w:val="en-US" w:eastAsia="zh-CN"/>
              </w:rPr>
              <w:t>15</w:t>
            </w:r>
          </w:p>
        </w:tc>
        <w:tc>
          <w:tcPr>
            <w:tcW w:w="7449" w:type="dxa"/>
            <w:vAlign w:val="top"/>
          </w:tcPr>
          <w:p w14:paraId="696C6B48">
            <w:pPr>
              <w:pStyle w:val="13"/>
              <w:spacing w:before="120" w:line="222" w:lineRule="auto"/>
              <w:ind w:left="122"/>
              <w:rPr>
                <w:spacing w:val="-1"/>
                <w:highlight w:val="none"/>
              </w:rPr>
            </w:pPr>
            <w:r>
              <w:rPr>
                <w:spacing w:val="-1"/>
                <w:highlight w:val="none"/>
              </w:rPr>
              <w:t>依据投标人提供的本项目的实施方案评审，内容包含：</w:t>
            </w:r>
          </w:p>
          <w:p w14:paraId="7262EF6F">
            <w:pPr>
              <w:pStyle w:val="13"/>
              <w:spacing w:before="157" w:line="388" w:lineRule="auto"/>
              <w:ind w:left="112" w:right="60" w:firstLine="421"/>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b/>
                <w:bCs/>
                <w:spacing w:val="7"/>
                <w:sz w:val="24"/>
                <w:szCs w:val="24"/>
                <w:highlight w:val="none"/>
              </w:rPr>
              <w:t>针对本项目有详细可行整体实施方案（包括供货组织安排、</w:t>
            </w:r>
            <w:r>
              <w:rPr>
                <w:rFonts w:hint="eastAsia" w:ascii="仿宋_GB2312" w:hAnsi="仿宋_GB2312" w:eastAsia="仿宋_GB2312" w:cs="仿宋_GB2312"/>
                <w:b/>
                <w:bCs/>
                <w:spacing w:val="7"/>
                <w:sz w:val="24"/>
                <w:szCs w:val="24"/>
                <w:highlight w:val="none"/>
                <w:lang w:val="en-US" w:eastAsia="zh-CN"/>
              </w:rPr>
              <w:t>安装调试</w:t>
            </w:r>
            <w:r>
              <w:rPr>
                <w:rFonts w:hint="eastAsia" w:ascii="仿宋_GB2312" w:hAnsi="仿宋_GB2312" w:eastAsia="仿宋_GB2312" w:cs="仿宋_GB2312"/>
                <w:b/>
                <w:bCs/>
                <w:spacing w:val="3"/>
                <w:sz w:val="24"/>
                <w:szCs w:val="24"/>
                <w:highlight w:val="none"/>
              </w:rPr>
              <w:t>安排、</w:t>
            </w:r>
            <w:r>
              <w:rPr>
                <w:rFonts w:hint="eastAsia" w:ascii="仿宋_GB2312" w:hAnsi="仿宋_GB2312" w:eastAsia="仿宋_GB2312" w:cs="仿宋_GB2312"/>
                <w:b/>
                <w:bCs/>
                <w:spacing w:val="3"/>
                <w:sz w:val="24"/>
                <w:szCs w:val="24"/>
                <w:highlight w:val="none"/>
                <w:lang w:val="en-US" w:eastAsia="zh-CN"/>
              </w:rPr>
              <w:t>与原系统的兼容、实现项目建设目标措施、</w:t>
            </w:r>
            <w:r>
              <w:rPr>
                <w:rFonts w:hint="eastAsia" w:ascii="仿宋_GB2312" w:hAnsi="仿宋_GB2312" w:eastAsia="仿宋_GB2312" w:cs="仿宋_GB2312"/>
                <w:b/>
                <w:bCs/>
                <w:spacing w:val="3"/>
                <w:sz w:val="24"/>
                <w:szCs w:val="24"/>
                <w:highlight w:val="none"/>
              </w:rPr>
              <w:t>维保方案、详细的人员、物力调配、仓储运输及应急保障措施</w:t>
            </w:r>
            <w:r>
              <w:rPr>
                <w:rFonts w:hint="eastAsia" w:ascii="仿宋_GB2312" w:hAnsi="仿宋_GB2312" w:eastAsia="仿宋_GB2312" w:cs="仿宋_GB2312"/>
                <w:b/>
                <w:bCs/>
                <w:spacing w:val="9"/>
                <w:sz w:val="24"/>
                <w:szCs w:val="24"/>
                <w:highlight w:val="none"/>
              </w:rPr>
              <w:t>方案等</w:t>
            </w:r>
            <w:r>
              <w:rPr>
                <w:rFonts w:hint="eastAsia" w:ascii="仿宋_GB2312" w:hAnsi="仿宋_GB2312" w:eastAsia="仿宋_GB2312" w:cs="仿宋_GB2312"/>
                <w:b/>
                <w:bCs/>
                <w:spacing w:val="14"/>
                <w:sz w:val="24"/>
                <w:szCs w:val="24"/>
                <w:highlight w:val="none"/>
              </w:rPr>
              <w:t>），</w:t>
            </w:r>
            <w:r>
              <w:rPr>
                <w:rFonts w:hint="eastAsia" w:ascii="仿宋_GB2312" w:hAnsi="仿宋_GB2312" w:eastAsia="仿宋_GB2312" w:cs="仿宋_GB2312"/>
                <w:b/>
                <w:bCs/>
                <w:spacing w:val="9"/>
                <w:sz w:val="24"/>
                <w:szCs w:val="24"/>
                <w:highlight w:val="none"/>
              </w:rPr>
              <w:t>根据方案及措施进行综合赋分。</w:t>
            </w:r>
          </w:p>
          <w:p w14:paraId="673D93CA">
            <w:pPr>
              <w:pStyle w:val="13"/>
              <w:spacing w:before="112" w:line="264" w:lineRule="auto"/>
              <w:ind w:left="121" w:right="102"/>
              <w:rPr>
                <w:highlight w:val="none"/>
              </w:rPr>
            </w:pPr>
            <w:r>
              <w:rPr>
                <w:rFonts w:ascii="Times New Roman" w:hAnsi="Times New Roman" w:eastAsia="Times New Roman" w:cs="Times New Roman"/>
                <w:b/>
                <w:bCs/>
                <w:spacing w:val="-6"/>
                <w:highlight w:val="none"/>
              </w:rPr>
              <w:t>1</w:t>
            </w:r>
            <w:r>
              <w:rPr>
                <w:rFonts w:ascii="Times New Roman" w:hAnsi="Times New Roman" w:eastAsia="Times New Roman" w:cs="Times New Roman"/>
                <w:b/>
                <w:bCs/>
                <w:spacing w:val="-26"/>
                <w:highlight w:val="none"/>
              </w:rPr>
              <w:t xml:space="preserve"> </w:t>
            </w:r>
            <w:r>
              <w:rPr>
                <w:b/>
                <w:bCs/>
                <w:spacing w:val="-6"/>
                <w:highlight w:val="none"/>
              </w:rPr>
              <w:t>、供货方案（</w:t>
            </w:r>
            <w:r>
              <w:rPr>
                <w:rFonts w:hint="eastAsia" w:ascii="Times New Roman" w:hAnsi="Times New Roman" w:eastAsia="宋体" w:cs="Times New Roman"/>
                <w:b/>
                <w:bCs/>
                <w:spacing w:val="-6"/>
                <w:highlight w:val="none"/>
                <w:lang w:val="en-US" w:eastAsia="zh-CN"/>
              </w:rPr>
              <w:t>3</w:t>
            </w:r>
            <w:r>
              <w:rPr>
                <w:b/>
                <w:bCs/>
                <w:spacing w:val="-6"/>
                <w:highlight w:val="none"/>
              </w:rPr>
              <w:t>分</w:t>
            </w:r>
            <w:r>
              <w:rPr>
                <w:b/>
                <w:bCs/>
                <w:spacing w:val="11"/>
                <w:highlight w:val="none"/>
              </w:rPr>
              <w:t>）：</w:t>
            </w:r>
            <w:r>
              <w:rPr>
                <w:spacing w:val="-6"/>
                <w:highlight w:val="none"/>
              </w:rPr>
              <w:t>内容完整、可实施、且有针对性得</w:t>
            </w:r>
            <w:r>
              <w:rPr>
                <w:rFonts w:ascii="Times New Roman" w:hAnsi="Times New Roman" w:eastAsia="Times New Roman" w:cs="Times New Roman"/>
                <w:spacing w:val="-6"/>
                <w:highlight w:val="none"/>
              </w:rPr>
              <w:t>3</w:t>
            </w:r>
            <w:r>
              <w:rPr>
                <w:spacing w:val="-6"/>
                <w:highlight w:val="none"/>
              </w:rPr>
              <w:t>分；内容完</w:t>
            </w:r>
            <w:r>
              <w:rPr>
                <w:highlight w:val="none"/>
              </w:rPr>
              <w:t xml:space="preserve"> </w:t>
            </w:r>
            <w:r>
              <w:rPr>
                <w:spacing w:val="-1"/>
                <w:highlight w:val="none"/>
              </w:rPr>
              <w:t>整、可实施得</w:t>
            </w:r>
            <w:r>
              <w:rPr>
                <w:rFonts w:ascii="Times New Roman" w:hAnsi="Times New Roman" w:eastAsia="Times New Roman" w:cs="Times New Roman"/>
                <w:spacing w:val="-1"/>
                <w:highlight w:val="none"/>
              </w:rPr>
              <w:t>2</w:t>
            </w:r>
            <w:r>
              <w:rPr>
                <w:spacing w:val="-1"/>
                <w:highlight w:val="none"/>
              </w:rPr>
              <w:t>分；方案基本完整得</w:t>
            </w:r>
            <w:r>
              <w:rPr>
                <w:rFonts w:ascii="Times New Roman" w:hAnsi="Times New Roman" w:eastAsia="Times New Roman" w:cs="Times New Roman"/>
                <w:spacing w:val="-1"/>
                <w:highlight w:val="none"/>
              </w:rPr>
              <w:t>1</w:t>
            </w:r>
            <w:r>
              <w:rPr>
                <w:spacing w:val="-1"/>
                <w:highlight w:val="none"/>
              </w:rPr>
              <w:t>分；</w:t>
            </w:r>
            <w:bookmarkStart w:id="58" w:name="OLE_LINK6"/>
            <w:r>
              <w:rPr>
                <w:spacing w:val="-1"/>
                <w:highlight w:val="none"/>
              </w:rPr>
              <w:t>未提供不得分</w:t>
            </w:r>
            <w:bookmarkEnd w:id="58"/>
            <w:r>
              <w:rPr>
                <w:spacing w:val="-1"/>
                <w:highlight w:val="none"/>
              </w:rPr>
              <w:t>。</w:t>
            </w:r>
          </w:p>
          <w:p w14:paraId="1CB5C1A7">
            <w:pPr>
              <w:pStyle w:val="13"/>
              <w:spacing w:before="112" w:line="260" w:lineRule="auto"/>
              <w:ind w:left="123" w:right="95" w:hanging="12"/>
              <w:rPr>
                <w:highlight w:val="none"/>
              </w:rPr>
            </w:pPr>
            <w:r>
              <w:rPr>
                <w:rFonts w:ascii="Times New Roman" w:hAnsi="Times New Roman" w:eastAsia="Times New Roman" w:cs="Times New Roman"/>
                <w:b/>
                <w:bCs/>
                <w:spacing w:val="-6"/>
                <w:highlight w:val="none"/>
              </w:rPr>
              <w:t>2</w:t>
            </w:r>
            <w:r>
              <w:rPr>
                <w:rFonts w:ascii="Times New Roman" w:hAnsi="Times New Roman" w:eastAsia="Times New Roman" w:cs="Times New Roman"/>
                <w:b/>
                <w:bCs/>
                <w:spacing w:val="-26"/>
                <w:highlight w:val="none"/>
              </w:rPr>
              <w:t xml:space="preserve"> </w:t>
            </w:r>
            <w:r>
              <w:rPr>
                <w:b/>
                <w:bCs/>
                <w:spacing w:val="-6"/>
                <w:highlight w:val="none"/>
              </w:rPr>
              <w:t>、安装调试方案（</w:t>
            </w:r>
            <w:r>
              <w:rPr>
                <w:rFonts w:hint="eastAsia" w:ascii="Times New Roman" w:hAnsi="Times New Roman" w:eastAsia="宋体" w:cs="Times New Roman"/>
                <w:b/>
                <w:bCs/>
                <w:spacing w:val="-6"/>
                <w:highlight w:val="none"/>
                <w:lang w:val="en-US" w:eastAsia="zh-CN"/>
              </w:rPr>
              <w:t>3</w:t>
            </w:r>
            <w:r>
              <w:rPr>
                <w:b/>
                <w:bCs/>
                <w:spacing w:val="-6"/>
                <w:highlight w:val="none"/>
              </w:rPr>
              <w:t>分</w:t>
            </w:r>
            <w:r>
              <w:rPr>
                <w:b/>
                <w:bCs/>
                <w:spacing w:val="17"/>
                <w:highlight w:val="none"/>
              </w:rPr>
              <w:t>）：</w:t>
            </w:r>
            <w:r>
              <w:rPr>
                <w:spacing w:val="-6"/>
                <w:highlight w:val="none"/>
              </w:rPr>
              <w:t>内容完整、可实施、且有针对性得</w:t>
            </w:r>
            <w:r>
              <w:rPr>
                <w:rFonts w:ascii="Times New Roman" w:hAnsi="Times New Roman" w:eastAsia="Times New Roman" w:cs="Times New Roman"/>
                <w:spacing w:val="-6"/>
                <w:highlight w:val="none"/>
              </w:rPr>
              <w:t>3</w:t>
            </w:r>
            <w:r>
              <w:rPr>
                <w:spacing w:val="-6"/>
                <w:highlight w:val="none"/>
              </w:rPr>
              <w:t>分；内</w:t>
            </w:r>
            <w:r>
              <w:rPr>
                <w:highlight w:val="none"/>
              </w:rPr>
              <w:t xml:space="preserve"> </w:t>
            </w:r>
            <w:r>
              <w:rPr>
                <w:spacing w:val="-1"/>
                <w:highlight w:val="none"/>
              </w:rPr>
              <w:t>容完整、可实施得</w:t>
            </w:r>
            <w:r>
              <w:rPr>
                <w:rFonts w:ascii="Times New Roman" w:hAnsi="Times New Roman" w:eastAsia="Times New Roman" w:cs="Times New Roman"/>
                <w:spacing w:val="-1"/>
                <w:highlight w:val="none"/>
              </w:rPr>
              <w:t>2</w:t>
            </w:r>
            <w:r>
              <w:rPr>
                <w:spacing w:val="-1"/>
                <w:highlight w:val="none"/>
              </w:rPr>
              <w:t>分；方案基本完整得</w:t>
            </w:r>
            <w:r>
              <w:rPr>
                <w:rFonts w:ascii="Times New Roman" w:hAnsi="Times New Roman" w:eastAsia="Times New Roman" w:cs="Times New Roman"/>
                <w:spacing w:val="-1"/>
                <w:highlight w:val="none"/>
              </w:rPr>
              <w:t>1</w:t>
            </w:r>
            <w:r>
              <w:rPr>
                <w:spacing w:val="-1"/>
                <w:highlight w:val="none"/>
              </w:rPr>
              <w:t>分；未提供不得分。</w:t>
            </w:r>
          </w:p>
        </w:tc>
      </w:tr>
    </w:tbl>
    <w:p w14:paraId="0AA4DC55">
      <w:pPr>
        <w:pStyle w:val="3"/>
        <w:rPr>
          <w:highlight w:val="none"/>
        </w:rPr>
      </w:pPr>
    </w:p>
    <w:tbl>
      <w:tblPr>
        <w:tblStyle w:val="12"/>
        <w:tblpPr w:leftFromText="180" w:rightFromText="180" w:vertAnchor="text" w:horzAnchor="page" w:tblpX="1417" w:tblpY="279"/>
        <w:tblOverlap w:val="never"/>
        <w:tblW w:w="951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8"/>
        <w:gridCol w:w="849"/>
        <w:gridCol w:w="7449"/>
      </w:tblGrid>
      <w:tr w14:paraId="6F80B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218" w:type="dxa"/>
            <w:vAlign w:val="top"/>
          </w:tcPr>
          <w:p w14:paraId="069C09E3">
            <w:pPr>
              <w:rPr>
                <w:rFonts w:ascii="Arial"/>
                <w:sz w:val="21"/>
                <w:highlight w:val="none"/>
              </w:rPr>
            </w:pPr>
          </w:p>
        </w:tc>
        <w:tc>
          <w:tcPr>
            <w:tcW w:w="849" w:type="dxa"/>
            <w:vAlign w:val="top"/>
          </w:tcPr>
          <w:p w14:paraId="3CD8B1FB">
            <w:pPr>
              <w:rPr>
                <w:rFonts w:ascii="Arial"/>
                <w:sz w:val="21"/>
                <w:highlight w:val="none"/>
              </w:rPr>
            </w:pPr>
          </w:p>
        </w:tc>
        <w:tc>
          <w:tcPr>
            <w:tcW w:w="7449" w:type="dxa"/>
            <w:vAlign w:val="top"/>
          </w:tcPr>
          <w:p w14:paraId="7DD74258">
            <w:pPr>
              <w:pStyle w:val="13"/>
              <w:spacing w:before="119" w:line="265" w:lineRule="auto"/>
              <w:ind w:left="123" w:right="95" w:hanging="14"/>
              <w:rPr>
                <w:rFonts w:hint="default"/>
                <w:b w:val="0"/>
                <w:bCs w:val="0"/>
                <w:highlight w:val="none"/>
                <w:lang w:val="en-US"/>
              </w:rPr>
            </w:pPr>
            <w:r>
              <w:rPr>
                <w:rFonts w:ascii="Times New Roman" w:hAnsi="Times New Roman" w:eastAsia="Times New Roman" w:cs="Times New Roman"/>
                <w:b/>
                <w:bCs/>
                <w:spacing w:val="-5"/>
                <w:highlight w:val="none"/>
              </w:rPr>
              <w:t>3</w:t>
            </w:r>
            <w:r>
              <w:rPr>
                <w:rFonts w:ascii="Times New Roman" w:hAnsi="Times New Roman" w:eastAsia="Times New Roman" w:cs="Times New Roman"/>
                <w:b/>
                <w:bCs/>
                <w:spacing w:val="-26"/>
                <w:highlight w:val="none"/>
              </w:rPr>
              <w:t xml:space="preserve"> </w:t>
            </w:r>
            <w:r>
              <w:rPr>
                <w:b/>
                <w:bCs/>
                <w:spacing w:val="-5"/>
                <w:highlight w:val="none"/>
              </w:rPr>
              <w:t>、</w:t>
            </w:r>
            <w:r>
              <w:rPr>
                <w:rFonts w:hint="eastAsia"/>
                <w:b/>
                <w:bCs/>
                <w:spacing w:val="-5"/>
                <w:highlight w:val="none"/>
                <w:lang w:val="en-US" w:eastAsia="zh-CN"/>
              </w:rPr>
              <w:t>接口实施</w:t>
            </w:r>
            <w:r>
              <w:rPr>
                <w:b/>
                <w:bCs/>
                <w:spacing w:val="-5"/>
                <w:highlight w:val="none"/>
              </w:rPr>
              <w:t>方案（</w:t>
            </w:r>
            <w:r>
              <w:rPr>
                <w:rFonts w:hint="eastAsia" w:ascii="Times New Roman" w:hAnsi="Times New Roman" w:eastAsia="宋体" w:cs="Times New Roman"/>
                <w:b/>
                <w:bCs/>
                <w:spacing w:val="-5"/>
                <w:highlight w:val="none"/>
                <w:lang w:val="en-US" w:eastAsia="zh-CN"/>
              </w:rPr>
              <w:t>6</w:t>
            </w:r>
            <w:r>
              <w:rPr>
                <w:b/>
                <w:bCs/>
                <w:spacing w:val="-5"/>
                <w:highlight w:val="none"/>
              </w:rPr>
              <w:t>分</w:t>
            </w:r>
            <w:r>
              <w:rPr>
                <w:b/>
                <w:bCs/>
                <w:spacing w:val="8"/>
                <w:highlight w:val="none"/>
              </w:rPr>
              <w:t>）：</w:t>
            </w:r>
            <w:r>
              <w:rPr>
                <w:rFonts w:hint="eastAsia"/>
                <w:b w:val="0"/>
                <w:bCs w:val="0"/>
                <w:spacing w:val="8"/>
                <w:highlight w:val="none"/>
                <w:lang w:val="en-US" w:eastAsia="zh-CN"/>
              </w:rPr>
              <w:t>根据投标人提供的接口方案，针对医院已有系统的对接、接口规范的满足程度进行综合计分（0-6分）。</w:t>
            </w:r>
          </w:p>
          <w:p w14:paraId="6098B10A">
            <w:pPr>
              <w:pStyle w:val="13"/>
              <w:spacing w:before="111" w:line="261" w:lineRule="auto"/>
              <w:ind w:left="120" w:right="102" w:hanging="9"/>
              <w:rPr>
                <w:spacing w:val="-1"/>
                <w:highlight w:val="none"/>
              </w:rPr>
            </w:pPr>
            <w:r>
              <w:rPr>
                <w:rFonts w:ascii="Times New Roman" w:hAnsi="Times New Roman" w:eastAsia="Times New Roman" w:cs="Times New Roman"/>
                <w:b/>
                <w:bCs/>
                <w:spacing w:val="-6"/>
                <w:highlight w:val="none"/>
              </w:rPr>
              <w:t>4</w:t>
            </w:r>
            <w:r>
              <w:rPr>
                <w:rFonts w:ascii="Times New Roman" w:hAnsi="Times New Roman" w:eastAsia="Times New Roman" w:cs="Times New Roman"/>
                <w:b/>
                <w:bCs/>
                <w:spacing w:val="-26"/>
                <w:highlight w:val="none"/>
              </w:rPr>
              <w:t xml:space="preserve"> </w:t>
            </w:r>
            <w:r>
              <w:rPr>
                <w:b/>
                <w:bCs/>
                <w:spacing w:val="-6"/>
                <w:highlight w:val="none"/>
              </w:rPr>
              <w:t>、验收方案（</w:t>
            </w:r>
            <w:r>
              <w:rPr>
                <w:rFonts w:hint="eastAsia" w:ascii="Times New Roman" w:hAnsi="Times New Roman" w:eastAsia="宋体" w:cs="Times New Roman"/>
                <w:b/>
                <w:bCs/>
                <w:spacing w:val="-6"/>
                <w:highlight w:val="none"/>
                <w:lang w:val="en-US" w:eastAsia="zh-CN"/>
              </w:rPr>
              <w:t>3</w:t>
            </w:r>
            <w:r>
              <w:rPr>
                <w:b/>
                <w:bCs/>
                <w:spacing w:val="-6"/>
                <w:highlight w:val="none"/>
              </w:rPr>
              <w:t>分</w:t>
            </w:r>
            <w:r>
              <w:rPr>
                <w:b/>
                <w:bCs/>
                <w:spacing w:val="16"/>
                <w:highlight w:val="none"/>
              </w:rPr>
              <w:t>）：</w:t>
            </w:r>
            <w:r>
              <w:rPr>
                <w:spacing w:val="-6"/>
                <w:highlight w:val="none"/>
              </w:rPr>
              <w:t>内容完整、可实施、且有针对性得</w:t>
            </w:r>
            <w:r>
              <w:rPr>
                <w:rFonts w:ascii="Times New Roman" w:hAnsi="Times New Roman" w:eastAsia="Times New Roman" w:cs="Times New Roman"/>
                <w:spacing w:val="-6"/>
                <w:highlight w:val="none"/>
              </w:rPr>
              <w:t>3</w:t>
            </w:r>
            <w:r>
              <w:rPr>
                <w:spacing w:val="-6"/>
                <w:highlight w:val="none"/>
              </w:rPr>
              <w:t>分；内容完</w:t>
            </w:r>
            <w:r>
              <w:rPr>
                <w:highlight w:val="none"/>
              </w:rPr>
              <w:t xml:space="preserve"> </w:t>
            </w:r>
            <w:r>
              <w:rPr>
                <w:spacing w:val="-1"/>
                <w:highlight w:val="none"/>
              </w:rPr>
              <w:t>整、可实施得</w:t>
            </w:r>
            <w:r>
              <w:rPr>
                <w:rFonts w:ascii="Times New Roman" w:hAnsi="Times New Roman" w:eastAsia="Times New Roman" w:cs="Times New Roman"/>
                <w:spacing w:val="-1"/>
                <w:highlight w:val="none"/>
              </w:rPr>
              <w:t>2</w:t>
            </w:r>
            <w:r>
              <w:rPr>
                <w:spacing w:val="-1"/>
                <w:highlight w:val="none"/>
              </w:rPr>
              <w:t>分；方案基本完整得</w:t>
            </w:r>
            <w:r>
              <w:rPr>
                <w:rFonts w:ascii="Times New Roman" w:hAnsi="Times New Roman" w:eastAsia="Times New Roman" w:cs="Times New Roman"/>
                <w:spacing w:val="-1"/>
                <w:highlight w:val="none"/>
              </w:rPr>
              <w:t>1</w:t>
            </w:r>
            <w:r>
              <w:rPr>
                <w:spacing w:val="-1"/>
                <w:highlight w:val="none"/>
              </w:rPr>
              <w:t>分；未提供不得分。</w:t>
            </w:r>
          </w:p>
        </w:tc>
      </w:tr>
      <w:tr w14:paraId="72115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218" w:type="dxa"/>
            <w:vAlign w:val="top"/>
          </w:tcPr>
          <w:p w14:paraId="36C07055">
            <w:pPr>
              <w:spacing w:line="285" w:lineRule="auto"/>
              <w:rPr>
                <w:rFonts w:ascii="Arial"/>
                <w:sz w:val="21"/>
                <w:highlight w:val="none"/>
              </w:rPr>
            </w:pPr>
          </w:p>
          <w:p w14:paraId="7AF5370B">
            <w:pPr>
              <w:spacing w:line="285" w:lineRule="auto"/>
              <w:rPr>
                <w:rFonts w:ascii="Arial"/>
                <w:sz w:val="21"/>
                <w:highlight w:val="none"/>
              </w:rPr>
            </w:pPr>
          </w:p>
          <w:p w14:paraId="6CA61609">
            <w:pPr>
              <w:spacing w:line="285" w:lineRule="auto"/>
              <w:rPr>
                <w:rFonts w:ascii="Arial"/>
                <w:sz w:val="21"/>
                <w:highlight w:val="none"/>
              </w:rPr>
            </w:pPr>
          </w:p>
          <w:p w14:paraId="360136B8">
            <w:pPr>
              <w:spacing w:line="285" w:lineRule="auto"/>
              <w:rPr>
                <w:rFonts w:ascii="Arial"/>
                <w:sz w:val="21"/>
                <w:highlight w:val="none"/>
              </w:rPr>
            </w:pPr>
          </w:p>
          <w:p w14:paraId="1304F502">
            <w:pPr>
              <w:spacing w:line="286" w:lineRule="auto"/>
              <w:rPr>
                <w:rFonts w:ascii="Arial"/>
                <w:sz w:val="21"/>
                <w:highlight w:val="none"/>
              </w:rPr>
            </w:pPr>
          </w:p>
          <w:p w14:paraId="35D85116">
            <w:pPr>
              <w:pStyle w:val="13"/>
              <w:spacing w:before="78" w:line="310" w:lineRule="auto"/>
              <w:ind w:left="388" w:right="125" w:hanging="232"/>
              <w:rPr>
                <w:spacing w:val="-11"/>
                <w:highlight w:val="none"/>
              </w:rPr>
            </w:pPr>
            <w:r>
              <w:rPr>
                <w:spacing w:val="-8"/>
                <w:highlight w:val="none"/>
              </w:rPr>
              <w:t>售后服务</w:t>
            </w:r>
            <w:r>
              <w:rPr>
                <w:spacing w:val="1"/>
                <w:highlight w:val="none"/>
              </w:rPr>
              <w:t xml:space="preserve"> </w:t>
            </w:r>
            <w:r>
              <w:rPr>
                <w:spacing w:val="-11"/>
                <w:highlight w:val="none"/>
              </w:rPr>
              <w:t>方案</w:t>
            </w:r>
          </w:p>
          <w:p w14:paraId="44323AF8">
            <w:pPr>
              <w:pStyle w:val="13"/>
              <w:spacing w:before="78" w:line="310" w:lineRule="auto"/>
              <w:ind w:left="388" w:right="125" w:hanging="232"/>
              <w:rPr>
                <w:rFonts w:hint="default" w:eastAsia="仿宋"/>
                <w:spacing w:val="-11"/>
                <w:highlight w:val="none"/>
                <w:lang w:val="en-US" w:eastAsia="zh-CN"/>
              </w:rPr>
            </w:pPr>
          </w:p>
        </w:tc>
        <w:tc>
          <w:tcPr>
            <w:tcW w:w="849" w:type="dxa"/>
            <w:vAlign w:val="top"/>
          </w:tcPr>
          <w:p w14:paraId="4851922A">
            <w:pPr>
              <w:spacing w:line="279" w:lineRule="auto"/>
              <w:rPr>
                <w:rFonts w:ascii="Arial"/>
                <w:sz w:val="21"/>
                <w:highlight w:val="none"/>
              </w:rPr>
            </w:pPr>
          </w:p>
          <w:p w14:paraId="054AD9CF">
            <w:pPr>
              <w:spacing w:line="279" w:lineRule="auto"/>
              <w:rPr>
                <w:rFonts w:ascii="Arial"/>
                <w:sz w:val="21"/>
                <w:highlight w:val="none"/>
              </w:rPr>
            </w:pPr>
          </w:p>
          <w:p w14:paraId="07A25D36">
            <w:pPr>
              <w:spacing w:line="279" w:lineRule="auto"/>
              <w:rPr>
                <w:rFonts w:ascii="Arial"/>
                <w:sz w:val="21"/>
                <w:highlight w:val="none"/>
              </w:rPr>
            </w:pPr>
          </w:p>
          <w:p w14:paraId="2ACEFEAC">
            <w:pPr>
              <w:spacing w:line="279" w:lineRule="auto"/>
              <w:rPr>
                <w:rFonts w:ascii="Arial"/>
                <w:sz w:val="21"/>
                <w:highlight w:val="none"/>
              </w:rPr>
            </w:pPr>
          </w:p>
          <w:p w14:paraId="0D410CF7">
            <w:pPr>
              <w:spacing w:line="280" w:lineRule="auto"/>
              <w:rPr>
                <w:rFonts w:ascii="Arial"/>
                <w:sz w:val="21"/>
                <w:highlight w:val="none"/>
              </w:rPr>
            </w:pPr>
          </w:p>
          <w:p w14:paraId="4C99E6F4">
            <w:pPr>
              <w:spacing w:line="280" w:lineRule="auto"/>
              <w:rPr>
                <w:rFonts w:ascii="Arial"/>
                <w:sz w:val="21"/>
                <w:highlight w:val="none"/>
              </w:rPr>
            </w:pPr>
          </w:p>
          <w:p w14:paraId="4FCC0A21">
            <w:pPr>
              <w:spacing w:before="69" w:line="188" w:lineRule="auto"/>
              <w:ind w:left="329"/>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12</w:t>
            </w:r>
          </w:p>
        </w:tc>
        <w:tc>
          <w:tcPr>
            <w:tcW w:w="7449" w:type="dxa"/>
            <w:vAlign w:val="top"/>
          </w:tcPr>
          <w:p w14:paraId="15D714E9">
            <w:pPr>
              <w:pStyle w:val="13"/>
              <w:spacing w:before="115" w:line="221" w:lineRule="auto"/>
              <w:ind w:left="122"/>
              <w:rPr>
                <w:highlight w:val="none"/>
              </w:rPr>
            </w:pPr>
            <w:r>
              <w:rPr>
                <w:spacing w:val="-1"/>
                <w:highlight w:val="none"/>
              </w:rPr>
              <w:t>依据投标人提供的本项目的售后服务方案评审，内容包含：</w:t>
            </w:r>
          </w:p>
          <w:p w14:paraId="284D52B6">
            <w:pPr>
              <w:pStyle w:val="13"/>
              <w:spacing w:before="114" w:line="264" w:lineRule="auto"/>
              <w:ind w:left="121" w:right="24"/>
              <w:rPr>
                <w:highlight w:val="none"/>
              </w:rPr>
            </w:pPr>
            <w:r>
              <w:rPr>
                <w:rFonts w:ascii="Times New Roman" w:hAnsi="Times New Roman" w:eastAsia="Times New Roman" w:cs="Times New Roman"/>
                <w:b/>
                <w:bCs/>
                <w:spacing w:val="-3"/>
                <w:highlight w:val="none"/>
              </w:rPr>
              <w:t>1</w:t>
            </w:r>
            <w:r>
              <w:rPr>
                <w:rFonts w:ascii="Times New Roman" w:hAnsi="Times New Roman" w:eastAsia="Times New Roman" w:cs="Times New Roman"/>
                <w:b/>
                <w:bCs/>
                <w:spacing w:val="-25"/>
                <w:highlight w:val="none"/>
              </w:rPr>
              <w:t xml:space="preserve"> </w:t>
            </w:r>
            <w:r>
              <w:rPr>
                <w:b/>
                <w:bCs/>
                <w:spacing w:val="-3"/>
                <w:highlight w:val="none"/>
              </w:rPr>
              <w:t>、</w:t>
            </w:r>
            <w:r>
              <w:rPr>
                <w:b/>
                <w:bCs/>
                <w:spacing w:val="-3"/>
                <w:highlight w:val="none"/>
                <w:u w:val="single"/>
              </w:rPr>
              <w:t>售后服务范围及保障措施（</w:t>
            </w:r>
            <w:r>
              <w:rPr>
                <w:rFonts w:hint="eastAsia" w:ascii="Times New Roman" w:hAnsi="Times New Roman" w:eastAsia="宋体" w:cs="Times New Roman"/>
                <w:b/>
                <w:bCs/>
                <w:spacing w:val="-3"/>
                <w:highlight w:val="none"/>
                <w:u w:val="single"/>
                <w:lang w:val="en-US" w:eastAsia="zh-CN"/>
              </w:rPr>
              <w:t>3</w:t>
            </w:r>
            <w:r>
              <w:rPr>
                <w:b/>
                <w:bCs/>
                <w:spacing w:val="-3"/>
                <w:highlight w:val="none"/>
                <w:u w:val="single"/>
              </w:rPr>
              <w:t>分</w:t>
            </w:r>
            <w:r>
              <w:rPr>
                <w:b/>
                <w:bCs/>
                <w:spacing w:val="23"/>
                <w:highlight w:val="none"/>
                <w:u w:val="single"/>
              </w:rPr>
              <w:t>）</w:t>
            </w:r>
            <w:r>
              <w:rPr>
                <w:b/>
                <w:bCs/>
                <w:spacing w:val="23"/>
                <w:highlight w:val="none"/>
              </w:rPr>
              <w:t>：</w:t>
            </w:r>
            <w:r>
              <w:rPr>
                <w:spacing w:val="-3"/>
                <w:highlight w:val="none"/>
              </w:rPr>
              <w:t>内容完整、可实</w:t>
            </w:r>
            <w:r>
              <w:rPr>
                <w:spacing w:val="-4"/>
                <w:highlight w:val="none"/>
              </w:rPr>
              <w:t>施且质保期长</w:t>
            </w:r>
            <w:r>
              <w:rPr>
                <w:highlight w:val="none"/>
              </w:rPr>
              <w:t xml:space="preserve"> </w:t>
            </w:r>
            <w:r>
              <w:rPr>
                <w:spacing w:val="-8"/>
                <w:highlight w:val="none"/>
              </w:rPr>
              <w:t>得</w:t>
            </w:r>
            <w:r>
              <w:rPr>
                <w:rFonts w:hint="eastAsia" w:ascii="Times New Roman" w:hAnsi="Times New Roman" w:eastAsia="宋体" w:cs="Times New Roman"/>
                <w:spacing w:val="-8"/>
                <w:highlight w:val="none"/>
                <w:lang w:val="en-US" w:eastAsia="zh-CN"/>
              </w:rPr>
              <w:t>3</w:t>
            </w:r>
            <w:r>
              <w:rPr>
                <w:spacing w:val="-8"/>
                <w:highlight w:val="none"/>
              </w:rPr>
              <w:t>分；内容完整、可实施得</w:t>
            </w:r>
            <w:r>
              <w:rPr>
                <w:rFonts w:hint="eastAsia" w:ascii="Times New Roman" w:hAnsi="Times New Roman" w:eastAsia="宋体" w:cs="Times New Roman"/>
                <w:spacing w:val="-8"/>
                <w:highlight w:val="none"/>
                <w:lang w:val="en-US" w:eastAsia="zh-CN"/>
              </w:rPr>
              <w:t>2</w:t>
            </w:r>
            <w:r>
              <w:rPr>
                <w:spacing w:val="-8"/>
                <w:highlight w:val="none"/>
              </w:rPr>
              <w:t>分；方案基本完整得</w:t>
            </w:r>
            <w:r>
              <w:rPr>
                <w:rFonts w:hint="eastAsia" w:ascii="Times New Roman" w:hAnsi="Times New Roman" w:eastAsia="宋体" w:cs="Times New Roman"/>
                <w:spacing w:val="-8"/>
                <w:highlight w:val="none"/>
                <w:lang w:val="en-US" w:eastAsia="zh-CN"/>
              </w:rPr>
              <w:t>1</w:t>
            </w:r>
            <w:r>
              <w:rPr>
                <w:spacing w:val="-8"/>
                <w:highlight w:val="none"/>
              </w:rPr>
              <w:t>分；未提供不得分。</w:t>
            </w:r>
          </w:p>
          <w:p w14:paraId="13BC4CDA">
            <w:pPr>
              <w:pStyle w:val="13"/>
              <w:spacing w:before="112" w:line="265" w:lineRule="auto"/>
              <w:ind w:left="121" w:right="102" w:hanging="10"/>
              <w:rPr>
                <w:highlight w:val="none"/>
              </w:rPr>
            </w:pPr>
            <w:r>
              <w:rPr>
                <w:rFonts w:ascii="Times New Roman" w:hAnsi="Times New Roman" w:eastAsia="Times New Roman" w:cs="Times New Roman"/>
                <w:b/>
                <w:bCs/>
                <w:spacing w:val="-6"/>
                <w:highlight w:val="none"/>
              </w:rPr>
              <w:t>2</w:t>
            </w:r>
            <w:r>
              <w:rPr>
                <w:rFonts w:ascii="Times New Roman" w:hAnsi="Times New Roman" w:eastAsia="Times New Roman" w:cs="Times New Roman"/>
                <w:b/>
                <w:bCs/>
                <w:spacing w:val="-26"/>
                <w:highlight w:val="none"/>
              </w:rPr>
              <w:t xml:space="preserve"> </w:t>
            </w:r>
            <w:r>
              <w:rPr>
                <w:b/>
                <w:bCs/>
                <w:spacing w:val="-6"/>
                <w:highlight w:val="none"/>
              </w:rPr>
              <w:t>、</w:t>
            </w:r>
            <w:r>
              <w:rPr>
                <w:b/>
                <w:bCs/>
                <w:spacing w:val="-6"/>
                <w:highlight w:val="none"/>
                <w:u w:val="single"/>
              </w:rPr>
              <w:t>培训方案（</w:t>
            </w:r>
            <w:r>
              <w:rPr>
                <w:rFonts w:hint="eastAsia" w:ascii="Times New Roman" w:hAnsi="Times New Roman" w:eastAsia="宋体" w:cs="Times New Roman"/>
                <w:b/>
                <w:bCs/>
                <w:spacing w:val="-6"/>
                <w:highlight w:val="none"/>
                <w:u w:val="single"/>
                <w:lang w:val="en-US" w:eastAsia="zh-CN"/>
              </w:rPr>
              <w:t>3</w:t>
            </w:r>
            <w:r>
              <w:rPr>
                <w:b/>
                <w:bCs/>
                <w:spacing w:val="-6"/>
                <w:highlight w:val="none"/>
                <w:u w:val="single"/>
              </w:rPr>
              <w:t>分</w:t>
            </w:r>
            <w:r>
              <w:rPr>
                <w:b/>
                <w:bCs/>
                <w:spacing w:val="16"/>
                <w:highlight w:val="none"/>
                <w:u w:val="single"/>
              </w:rPr>
              <w:t>）：</w:t>
            </w:r>
            <w:r>
              <w:rPr>
                <w:spacing w:val="-6"/>
                <w:highlight w:val="none"/>
              </w:rPr>
              <w:t>内容完整、可实施、且有针对性得</w:t>
            </w:r>
            <w:r>
              <w:rPr>
                <w:rFonts w:hint="eastAsia" w:ascii="Times New Roman" w:hAnsi="Times New Roman" w:eastAsia="宋体" w:cs="Times New Roman"/>
                <w:spacing w:val="-6"/>
                <w:highlight w:val="none"/>
                <w:lang w:val="en-US" w:eastAsia="zh-CN"/>
              </w:rPr>
              <w:t>3</w:t>
            </w:r>
            <w:r>
              <w:rPr>
                <w:spacing w:val="-6"/>
                <w:highlight w:val="none"/>
              </w:rPr>
              <w:t>分；内容完</w:t>
            </w:r>
            <w:r>
              <w:rPr>
                <w:highlight w:val="none"/>
              </w:rPr>
              <w:t xml:space="preserve"> </w:t>
            </w:r>
            <w:r>
              <w:rPr>
                <w:spacing w:val="-1"/>
                <w:highlight w:val="none"/>
              </w:rPr>
              <w:t>整、可实施得</w:t>
            </w:r>
            <w:r>
              <w:rPr>
                <w:rFonts w:hint="eastAsia" w:ascii="Times New Roman" w:hAnsi="Times New Roman" w:eastAsia="宋体" w:cs="Times New Roman"/>
                <w:spacing w:val="-1"/>
                <w:highlight w:val="none"/>
                <w:lang w:val="en-US" w:eastAsia="zh-CN"/>
              </w:rPr>
              <w:t>2</w:t>
            </w:r>
            <w:r>
              <w:rPr>
                <w:spacing w:val="-1"/>
                <w:highlight w:val="none"/>
              </w:rPr>
              <w:t>分；方案基本完整得</w:t>
            </w:r>
            <w:r>
              <w:rPr>
                <w:rFonts w:hint="eastAsia" w:ascii="Times New Roman" w:hAnsi="Times New Roman" w:eastAsia="宋体" w:cs="Times New Roman"/>
                <w:spacing w:val="-1"/>
                <w:highlight w:val="none"/>
                <w:lang w:val="en-US" w:eastAsia="zh-CN"/>
              </w:rPr>
              <w:t>1</w:t>
            </w:r>
            <w:r>
              <w:rPr>
                <w:spacing w:val="-1"/>
                <w:highlight w:val="none"/>
              </w:rPr>
              <w:t>分；未提供不得分。</w:t>
            </w:r>
          </w:p>
          <w:p w14:paraId="26A6030D">
            <w:pPr>
              <w:pStyle w:val="13"/>
              <w:spacing w:before="110" w:line="265" w:lineRule="auto"/>
              <w:ind w:left="123" w:right="97" w:hanging="14"/>
              <w:rPr>
                <w:highlight w:val="none"/>
              </w:rPr>
            </w:pPr>
            <w:r>
              <w:rPr>
                <w:rFonts w:ascii="Times New Roman" w:hAnsi="Times New Roman" w:eastAsia="Times New Roman" w:cs="Times New Roman"/>
                <w:b/>
                <w:bCs/>
                <w:spacing w:val="-6"/>
                <w:highlight w:val="none"/>
              </w:rPr>
              <w:t>3</w:t>
            </w:r>
            <w:r>
              <w:rPr>
                <w:rFonts w:ascii="Times New Roman" w:hAnsi="Times New Roman" w:eastAsia="Times New Roman" w:cs="Times New Roman"/>
                <w:b/>
                <w:bCs/>
                <w:spacing w:val="-26"/>
                <w:highlight w:val="none"/>
              </w:rPr>
              <w:t xml:space="preserve"> </w:t>
            </w:r>
            <w:r>
              <w:rPr>
                <w:b/>
                <w:bCs/>
                <w:spacing w:val="-6"/>
                <w:highlight w:val="none"/>
              </w:rPr>
              <w:t>、</w:t>
            </w:r>
            <w:r>
              <w:rPr>
                <w:b/>
                <w:bCs/>
                <w:spacing w:val="-6"/>
                <w:highlight w:val="none"/>
                <w:u w:val="single"/>
              </w:rPr>
              <w:t>故障处理及补救措施（</w:t>
            </w:r>
            <w:r>
              <w:rPr>
                <w:rFonts w:hint="eastAsia" w:ascii="Times New Roman" w:hAnsi="Times New Roman" w:eastAsia="宋体" w:cs="Times New Roman"/>
                <w:b/>
                <w:bCs/>
                <w:spacing w:val="-6"/>
                <w:highlight w:val="none"/>
                <w:u w:val="single"/>
                <w:lang w:val="en-US" w:eastAsia="zh-CN"/>
              </w:rPr>
              <w:t>3</w:t>
            </w:r>
            <w:r>
              <w:rPr>
                <w:b/>
                <w:bCs/>
                <w:spacing w:val="-6"/>
                <w:highlight w:val="none"/>
                <w:u w:val="single"/>
              </w:rPr>
              <w:t>分</w:t>
            </w:r>
            <w:r>
              <w:rPr>
                <w:b/>
                <w:bCs/>
                <w:spacing w:val="13"/>
                <w:highlight w:val="none"/>
                <w:u w:val="single"/>
              </w:rPr>
              <w:t>）</w:t>
            </w:r>
            <w:r>
              <w:rPr>
                <w:b/>
                <w:bCs/>
                <w:spacing w:val="13"/>
                <w:highlight w:val="none"/>
              </w:rPr>
              <w:t>：</w:t>
            </w:r>
            <w:r>
              <w:rPr>
                <w:spacing w:val="-6"/>
                <w:highlight w:val="none"/>
              </w:rPr>
              <w:t>内容完整、可实施、且有针对性得</w:t>
            </w:r>
            <w:r>
              <w:rPr>
                <w:rFonts w:hint="eastAsia" w:ascii="Times New Roman" w:hAnsi="Times New Roman" w:eastAsia="宋体" w:cs="Times New Roman"/>
                <w:spacing w:val="-6"/>
                <w:highlight w:val="none"/>
                <w:lang w:val="en-US" w:eastAsia="zh-CN"/>
              </w:rPr>
              <w:t>3</w:t>
            </w:r>
            <w:r>
              <w:rPr>
                <w:rFonts w:ascii="Times New Roman" w:hAnsi="Times New Roman" w:eastAsia="Times New Roman" w:cs="Times New Roman"/>
                <w:highlight w:val="none"/>
              </w:rPr>
              <w:t xml:space="preserve"> </w:t>
            </w:r>
            <w:r>
              <w:rPr>
                <w:spacing w:val="-1"/>
                <w:highlight w:val="none"/>
              </w:rPr>
              <w:t>分；内容完整、可实施得</w:t>
            </w:r>
            <w:r>
              <w:rPr>
                <w:rFonts w:hint="eastAsia" w:ascii="Times New Roman" w:hAnsi="Times New Roman" w:eastAsia="宋体" w:cs="Times New Roman"/>
                <w:spacing w:val="-1"/>
                <w:highlight w:val="none"/>
                <w:lang w:val="en-US" w:eastAsia="zh-CN"/>
              </w:rPr>
              <w:t>2</w:t>
            </w:r>
            <w:r>
              <w:rPr>
                <w:spacing w:val="-1"/>
                <w:highlight w:val="none"/>
              </w:rPr>
              <w:t>分；方案基本完整得</w:t>
            </w:r>
            <w:r>
              <w:rPr>
                <w:rFonts w:hint="eastAsia" w:ascii="Times New Roman" w:hAnsi="Times New Roman" w:eastAsia="宋体" w:cs="Times New Roman"/>
                <w:spacing w:val="-1"/>
                <w:highlight w:val="none"/>
                <w:lang w:val="en-US" w:eastAsia="zh-CN"/>
              </w:rPr>
              <w:t>1</w:t>
            </w:r>
            <w:r>
              <w:rPr>
                <w:spacing w:val="-1"/>
                <w:highlight w:val="none"/>
              </w:rPr>
              <w:t>分；未提供不得分。</w:t>
            </w:r>
          </w:p>
          <w:p w14:paraId="48EF02C1">
            <w:pPr>
              <w:pStyle w:val="13"/>
              <w:spacing w:before="111" w:line="260" w:lineRule="auto"/>
              <w:ind w:left="123" w:right="95" w:hanging="12"/>
              <w:rPr>
                <w:rFonts w:hint="default" w:eastAsia="仿宋"/>
                <w:b w:val="0"/>
                <w:bCs w:val="0"/>
                <w:spacing w:val="-1"/>
                <w:highlight w:val="none"/>
                <w:lang w:val="en-US" w:eastAsia="zh-CN"/>
              </w:rPr>
            </w:pPr>
            <w:r>
              <w:rPr>
                <w:rFonts w:ascii="Times New Roman" w:hAnsi="Times New Roman" w:eastAsia="Times New Roman" w:cs="Times New Roman"/>
                <w:b/>
                <w:bCs/>
                <w:spacing w:val="1"/>
                <w:highlight w:val="none"/>
              </w:rPr>
              <w:t>4</w:t>
            </w:r>
            <w:r>
              <w:rPr>
                <w:rFonts w:ascii="Times New Roman" w:hAnsi="Times New Roman" w:eastAsia="Times New Roman" w:cs="Times New Roman"/>
                <w:b/>
                <w:bCs/>
                <w:spacing w:val="-20"/>
                <w:highlight w:val="none"/>
              </w:rPr>
              <w:t xml:space="preserve"> </w:t>
            </w:r>
            <w:r>
              <w:rPr>
                <w:b/>
                <w:bCs/>
                <w:spacing w:val="1"/>
                <w:highlight w:val="none"/>
              </w:rPr>
              <w:t>、</w:t>
            </w:r>
            <w:r>
              <w:rPr>
                <w:b/>
                <w:bCs/>
                <w:spacing w:val="1"/>
                <w:highlight w:val="none"/>
                <w:u w:val="single"/>
              </w:rPr>
              <w:t>备品配件服务承诺（</w:t>
            </w:r>
            <w:r>
              <w:rPr>
                <w:rFonts w:hint="eastAsia" w:ascii="Times New Roman" w:hAnsi="Times New Roman" w:eastAsia="宋体" w:cs="Times New Roman"/>
                <w:b/>
                <w:bCs/>
                <w:spacing w:val="1"/>
                <w:highlight w:val="none"/>
                <w:u w:val="single"/>
                <w:lang w:val="en-US" w:eastAsia="zh-CN"/>
              </w:rPr>
              <w:t>3</w:t>
            </w:r>
            <w:r>
              <w:rPr>
                <w:b/>
                <w:bCs/>
                <w:spacing w:val="1"/>
                <w:highlight w:val="none"/>
                <w:u w:val="single"/>
              </w:rPr>
              <w:t>分</w:t>
            </w:r>
            <w:r>
              <w:rPr>
                <w:b/>
                <w:bCs/>
                <w:spacing w:val="3"/>
                <w:highlight w:val="none"/>
                <w:u w:val="single"/>
              </w:rPr>
              <w:t>）</w:t>
            </w:r>
            <w:r>
              <w:rPr>
                <w:b/>
                <w:bCs/>
                <w:spacing w:val="3"/>
                <w:highlight w:val="none"/>
              </w:rPr>
              <w:t>：</w:t>
            </w:r>
            <w:r>
              <w:rPr>
                <w:spacing w:val="-70"/>
                <w:highlight w:val="none"/>
              </w:rPr>
              <w:t xml:space="preserve"> </w:t>
            </w:r>
            <w:r>
              <w:rPr>
                <w:spacing w:val="1"/>
                <w:highlight w:val="none"/>
              </w:rPr>
              <w:t>内容完整、可实施、且有针对性</w:t>
            </w:r>
            <w:r>
              <w:rPr>
                <w:highlight w:val="none"/>
              </w:rPr>
              <w:t>得</w:t>
            </w:r>
            <w:r>
              <w:rPr>
                <w:rFonts w:hint="eastAsia" w:ascii="Times New Roman" w:hAnsi="Times New Roman" w:eastAsia="宋体" w:cs="Times New Roman"/>
                <w:highlight w:val="none"/>
                <w:lang w:val="en-US" w:eastAsia="zh-CN"/>
              </w:rPr>
              <w:t>3</w:t>
            </w:r>
            <w:r>
              <w:rPr>
                <w:spacing w:val="-1"/>
                <w:highlight w:val="none"/>
              </w:rPr>
              <w:t>分；内容完整、可实施得</w:t>
            </w:r>
            <w:r>
              <w:rPr>
                <w:rFonts w:hint="eastAsia" w:ascii="Times New Roman" w:hAnsi="Times New Roman" w:eastAsia="宋体" w:cs="Times New Roman"/>
                <w:spacing w:val="-1"/>
                <w:highlight w:val="none"/>
                <w:lang w:val="en-US" w:eastAsia="zh-CN"/>
              </w:rPr>
              <w:t>2</w:t>
            </w:r>
            <w:r>
              <w:rPr>
                <w:spacing w:val="-1"/>
                <w:highlight w:val="none"/>
              </w:rPr>
              <w:t>分；方案基本完整得</w:t>
            </w:r>
            <w:r>
              <w:rPr>
                <w:rFonts w:hint="eastAsia" w:ascii="Times New Roman" w:hAnsi="Times New Roman" w:eastAsia="宋体" w:cs="Times New Roman"/>
                <w:spacing w:val="-1"/>
                <w:highlight w:val="none"/>
                <w:lang w:val="en-US" w:eastAsia="zh-CN"/>
              </w:rPr>
              <w:t>1</w:t>
            </w:r>
            <w:r>
              <w:rPr>
                <w:spacing w:val="-1"/>
                <w:highlight w:val="none"/>
              </w:rPr>
              <w:t>分；未提供不得分。</w:t>
            </w:r>
          </w:p>
        </w:tc>
      </w:tr>
      <w:tr w14:paraId="6E603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trPr>
        <w:tc>
          <w:tcPr>
            <w:tcW w:w="1218" w:type="dxa"/>
            <w:vAlign w:val="top"/>
          </w:tcPr>
          <w:p w14:paraId="1B7E0F67">
            <w:pPr>
              <w:spacing w:line="317" w:lineRule="auto"/>
              <w:rPr>
                <w:rFonts w:ascii="Arial"/>
                <w:sz w:val="21"/>
                <w:highlight w:val="none"/>
              </w:rPr>
            </w:pPr>
          </w:p>
          <w:p w14:paraId="536223E3">
            <w:pPr>
              <w:spacing w:line="318" w:lineRule="auto"/>
              <w:rPr>
                <w:rFonts w:ascii="Arial"/>
                <w:sz w:val="21"/>
                <w:highlight w:val="none"/>
              </w:rPr>
            </w:pPr>
          </w:p>
          <w:p w14:paraId="68AEF05C">
            <w:pPr>
              <w:pStyle w:val="13"/>
              <w:spacing w:before="78" w:line="224" w:lineRule="auto"/>
              <w:ind w:left="385"/>
              <w:rPr>
                <w:highlight w:val="none"/>
              </w:rPr>
            </w:pPr>
            <w:r>
              <w:rPr>
                <w:spacing w:val="-9"/>
                <w:highlight w:val="none"/>
              </w:rPr>
              <w:t>产品</w:t>
            </w:r>
          </w:p>
          <w:p w14:paraId="6750A0BD">
            <w:pPr>
              <w:pStyle w:val="13"/>
              <w:spacing w:before="109" w:line="223" w:lineRule="auto"/>
              <w:ind w:left="383"/>
              <w:rPr>
                <w:highlight w:val="none"/>
              </w:rPr>
            </w:pPr>
            <w:r>
              <w:rPr>
                <w:spacing w:val="-8"/>
                <w:highlight w:val="none"/>
              </w:rPr>
              <w:t>业绩</w:t>
            </w:r>
          </w:p>
        </w:tc>
        <w:tc>
          <w:tcPr>
            <w:tcW w:w="849" w:type="dxa"/>
            <w:vAlign w:val="top"/>
          </w:tcPr>
          <w:p w14:paraId="0816A33D">
            <w:pPr>
              <w:spacing w:line="294" w:lineRule="auto"/>
              <w:rPr>
                <w:rFonts w:ascii="Arial"/>
                <w:sz w:val="21"/>
                <w:highlight w:val="none"/>
              </w:rPr>
            </w:pPr>
          </w:p>
          <w:p w14:paraId="57E95E40">
            <w:pPr>
              <w:spacing w:line="295" w:lineRule="auto"/>
              <w:rPr>
                <w:rFonts w:ascii="Arial"/>
                <w:sz w:val="21"/>
                <w:highlight w:val="none"/>
              </w:rPr>
            </w:pPr>
          </w:p>
          <w:p w14:paraId="3C64F0D6">
            <w:pPr>
              <w:spacing w:line="295" w:lineRule="auto"/>
              <w:rPr>
                <w:rFonts w:ascii="Arial"/>
                <w:sz w:val="21"/>
                <w:highlight w:val="none"/>
              </w:rPr>
            </w:pPr>
          </w:p>
          <w:p w14:paraId="69E54A65">
            <w:pPr>
              <w:spacing w:before="69" w:line="188" w:lineRule="auto"/>
              <w:ind w:left="371"/>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b/>
                <w:bCs/>
                <w:sz w:val="24"/>
                <w:szCs w:val="24"/>
                <w:highlight w:val="none"/>
                <w:lang w:val="en-US" w:eastAsia="zh-CN"/>
              </w:rPr>
              <w:t>3</w:t>
            </w:r>
          </w:p>
        </w:tc>
        <w:tc>
          <w:tcPr>
            <w:tcW w:w="7449" w:type="dxa"/>
            <w:vAlign w:val="top"/>
          </w:tcPr>
          <w:p w14:paraId="547F2FE5">
            <w:pPr>
              <w:pStyle w:val="13"/>
              <w:spacing w:before="118" w:line="308" w:lineRule="auto"/>
              <w:ind w:left="120" w:right="107" w:firstLine="2"/>
              <w:rPr>
                <w:color w:val="auto"/>
                <w:highlight w:val="none"/>
              </w:rPr>
            </w:pPr>
            <w:r>
              <w:rPr>
                <w:rFonts w:hint="eastAsia"/>
                <w:color w:val="auto"/>
                <w:spacing w:val="-1"/>
                <w:highlight w:val="none"/>
                <w:lang w:val="en-US" w:eastAsia="zh-CN"/>
              </w:rPr>
              <w:t>投标人</w:t>
            </w:r>
            <w:r>
              <w:rPr>
                <w:color w:val="auto"/>
                <w:spacing w:val="-1"/>
                <w:highlight w:val="none"/>
              </w:rPr>
              <w:t>提供</w:t>
            </w:r>
            <w:r>
              <w:rPr>
                <w:rFonts w:ascii="Times New Roman" w:hAnsi="Times New Roman" w:eastAsia="Times New Roman" w:cs="Times New Roman"/>
                <w:color w:val="auto"/>
                <w:spacing w:val="-1"/>
                <w:highlight w:val="none"/>
              </w:rPr>
              <w:t>2022</w:t>
            </w:r>
            <w:r>
              <w:rPr>
                <w:color w:val="auto"/>
                <w:spacing w:val="-1"/>
                <w:highlight w:val="none"/>
              </w:rPr>
              <w:t>年</w:t>
            </w:r>
            <w:r>
              <w:rPr>
                <w:rFonts w:ascii="Times New Roman" w:hAnsi="Times New Roman" w:eastAsia="Times New Roman" w:cs="Times New Roman"/>
                <w:color w:val="auto"/>
                <w:spacing w:val="-1"/>
                <w:highlight w:val="none"/>
              </w:rPr>
              <w:t>1</w:t>
            </w:r>
            <w:r>
              <w:rPr>
                <w:color w:val="auto"/>
                <w:spacing w:val="-1"/>
                <w:highlight w:val="none"/>
              </w:rPr>
              <w:t>月</w:t>
            </w:r>
            <w:r>
              <w:rPr>
                <w:rFonts w:ascii="Times New Roman" w:hAnsi="Times New Roman" w:eastAsia="Times New Roman" w:cs="Times New Roman"/>
                <w:color w:val="auto"/>
                <w:spacing w:val="-1"/>
                <w:highlight w:val="none"/>
              </w:rPr>
              <w:t xml:space="preserve">1 </w:t>
            </w:r>
            <w:r>
              <w:rPr>
                <w:color w:val="auto"/>
                <w:spacing w:val="-1"/>
                <w:highlight w:val="none"/>
              </w:rPr>
              <w:t>日至投标截止时间（</w:t>
            </w:r>
            <w:r>
              <w:rPr>
                <w:color w:val="auto"/>
                <w:spacing w:val="-2"/>
                <w:highlight w:val="none"/>
              </w:rPr>
              <w:t>以合同签订时间为准）</w:t>
            </w:r>
            <w:r>
              <w:rPr>
                <w:rFonts w:hint="eastAsia"/>
                <w:b/>
                <w:bCs/>
                <w:color w:val="auto"/>
                <w:spacing w:val="-2"/>
                <w:highlight w:val="none"/>
                <w:u w:val="single"/>
                <w:lang w:val="en-US" w:eastAsia="zh-CN"/>
              </w:rPr>
              <w:t>类似业绩</w:t>
            </w:r>
            <w:r>
              <w:rPr>
                <w:color w:val="auto"/>
                <w:spacing w:val="-1"/>
                <w:highlight w:val="none"/>
              </w:rPr>
              <w:t>，</w:t>
            </w:r>
            <w:r>
              <w:rPr>
                <w:b/>
                <w:bCs/>
                <w:color w:val="auto"/>
                <w:spacing w:val="-1"/>
                <w:highlight w:val="none"/>
                <w:u w:val="single"/>
              </w:rPr>
              <w:t>每提供一个业绩得</w:t>
            </w:r>
            <w:r>
              <w:rPr>
                <w:rFonts w:hint="eastAsia" w:ascii="Times New Roman" w:hAnsi="Times New Roman" w:eastAsia="宋体" w:cs="Times New Roman"/>
                <w:b/>
                <w:bCs/>
                <w:color w:val="auto"/>
                <w:spacing w:val="-1"/>
                <w:highlight w:val="none"/>
                <w:u w:val="single"/>
                <w:lang w:val="en-US" w:eastAsia="zh-CN"/>
              </w:rPr>
              <w:t>1.5</w:t>
            </w:r>
            <w:r>
              <w:rPr>
                <w:b/>
                <w:bCs/>
                <w:color w:val="auto"/>
                <w:spacing w:val="-1"/>
                <w:highlight w:val="none"/>
                <w:u w:val="single"/>
              </w:rPr>
              <w:t>分，满分</w:t>
            </w:r>
            <w:r>
              <w:rPr>
                <w:rFonts w:hint="eastAsia" w:ascii="Times New Roman" w:hAnsi="Times New Roman" w:eastAsia="宋体" w:cs="Times New Roman"/>
                <w:b/>
                <w:bCs/>
                <w:color w:val="auto"/>
                <w:spacing w:val="-1"/>
                <w:highlight w:val="none"/>
                <w:u w:val="single"/>
                <w:lang w:val="en-US" w:eastAsia="zh-CN"/>
              </w:rPr>
              <w:t>3</w:t>
            </w:r>
            <w:r>
              <w:rPr>
                <w:b/>
                <w:bCs/>
                <w:color w:val="auto"/>
                <w:spacing w:val="-1"/>
                <w:highlight w:val="none"/>
                <w:u w:val="single"/>
              </w:rPr>
              <w:t>分。</w:t>
            </w:r>
          </w:p>
          <w:p w14:paraId="4B76836F">
            <w:pPr>
              <w:pStyle w:val="13"/>
              <w:spacing w:before="1" w:line="212" w:lineRule="auto"/>
              <w:ind w:left="129"/>
              <w:outlineLvl w:val="0"/>
              <w:rPr>
                <w:highlight w:val="none"/>
              </w:rPr>
            </w:pPr>
            <w:r>
              <w:rPr>
                <w:b/>
                <w:bCs/>
                <w:color w:val="auto"/>
                <w:highlight w:val="none"/>
              </w:rPr>
              <w:t>评审依据：</w:t>
            </w:r>
            <w:r>
              <w:rPr>
                <w:color w:val="auto"/>
                <w:highlight w:val="none"/>
              </w:rPr>
              <w:t>以加盖公章的业绩合同复印件</w:t>
            </w:r>
            <w:r>
              <w:rPr>
                <w:rFonts w:hint="eastAsia"/>
                <w:color w:val="auto"/>
                <w:highlight w:val="none"/>
                <w:lang w:val="en-US" w:eastAsia="zh-CN"/>
              </w:rPr>
              <w:t>和加盖公章的中标通知书扫描件</w:t>
            </w:r>
            <w:r>
              <w:rPr>
                <w:color w:val="auto"/>
                <w:highlight w:val="none"/>
              </w:rPr>
              <w:t>为准，合同至少需包含合同</w:t>
            </w:r>
            <w:r>
              <w:rPr>
                <w:color w:val="auto"/>
                <w:spacing w:val="5"/>
                <w:highlight w:val="none"/>
              </w:rPr>
              <w:t xml:space="preserve"> </w:t>
            </w:r>
            <w:r>
              <w:rPr>
                <w:color w:val="auto"/>
                <w:spacing w:val="-1"/>
                <w:highlight w:val="none"/>
              </w:rPr>
              <w:t>首页、产品页、签章页。</w:t>
            </w:r>
          </w:p>
        </w:tc>
      </w:tr>
      <w:tr w14:paraId="20ED8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18" w:type="dxa"/>
            <w:vAlign w:val="top"/>
          </w:tcPr>
          <w:p w14:paraId="48DC613A">
            <w:pPr>
              <w:pStyle w:val="13"/>
              <w:spacing w:before="120" w:line="214" w:lineRule="auto"/>
              <w:ind w:left="393"/>
              <w:rPr>
                <w:highlight w:val="none"/>
              </w:rPr>
            </w:pPr>
            <w:r>
              <w:rPr>
                <w:spacing w:val="-14"/>
                <w:highlight w:val="none"/>
              </w:rPr>
              <w:t>总分</w:t>
            </w:r>
          </w:p>
        </w:tc>
        <w:tc>
          <w:tcPr>
            <w:tcW w:w="849" w:type="dxa"/>
            <w:vAlign w:val="top"/>
          </w:tcPr>
          <w:p w14:paraId="0EE502B7">
            <w:pPr>
              <w:pStyle w:val="13"/>
              <w:spacing w:before="120" w:line="214" w:lineRule="auto"/>
              <w:ind w:left="132"/>
              <w:rPr>
                <w:highlight w:val="none"/>
              </w:rPr>
            </w:pPr>
            <w:r>
              <w:rPr>
                <w:rFonts w:ascii="Times New Roman" w:hAnsi="Times New Roman" w:eastAsia="Times New Roman" w:cs="Times New Roman"/>
                <w:spacing w:val="-8"/>
                <w:highlight w:val="none"/>
              </w:rPr>
              <w:t>100</w:t>
            </w:r>
            <w:r>
              <w:rPr>
                <w:rFonts w:ascii="Times New Roman" w:hAnsi="Times New Roman" w:eastAsia="Times New Roman" w:cs="Times New Roman"/>
                <w:spacing w:val="-5"/>
                <w:highlight w:val="none"/>
              </w:rPr>
              <w:t xml:space="preserve"> </w:t>
            </w:r>
            <w:r>
              <w:rPr>
                <w:spacing w:val="-8"/>
                <w:highlight w:val="none"/>
              </w:rPr>
              <w:t>分</w:t>
            </w:r>
          </w:p>
        </w:tc>
        <w:tc>
          <w:tcPr>
            <w:tcW w:w="7449" w:type="dxa"/>
            <w:vAlign w:val="top"/>
          </w:tcPr>
          <w:p w14:paraId="54606DA0">
            <w:pPr>
              <w:rPr>
                <w:rFonts w:ascii="Arial"/>
                <w:sz w:val="21"/>
                <w:highlight w:val="none"/>
              </w:rPr>
            </w:pPr>
          </w:p>
        </w:tc>
      </w:tr>
    </w:tbl>
    <w:p w14:paraId="1F8C2420">
      <w:pPr>
        <w:rPr>
          <w:highlight w:val="none"/>
        </w:rPr>
        <w:sectPr>
          <w:footerReference r:id="rId36" w:type="default"/>
          <w:pgSz w:w="11906" w:h="16839"/>
          <w:pgMar w:top="1418" w:right="1192" w:bottom="1199" w:left="1192" w:header="0" w:footer="966" w:gutter="0"/>
          <w:cols w:space="720" w:num="1"/>
        </w:sectPr>
      </w:pPr>
    </w:p>
    <w:p w14:paraId="0AC65407">
      <w:pPr>
        <w:spacing w:before="143" w:line="222" w:lineRule="auto"/>
        <w:jc w:val="center"/>
        <w:outlineLvl w:val="0"/>
        <w:rPr>
          <w:rFonts w:ascii="仿宋" w:hAnsi="仿宋" w:eastAsia="仿宋" w:cs="仿宋"/>
          <w:sz w:val="31"/>
          <w:szCs w:val="31"/>
          <w:highlight w:val="none"/>
        </w:rPr>
      </w:pPr>
      <w:bookmarkStart w:id="59" w:name="bookmark49"/>
      <w:bookmarkEnd w:id="59"/>
      <w:r>
        <w:rPr>
          <w:rFonts w:ascii="仿宋" w:hAnsi="仿宋" w:eastAsia="仿宋" w:cs="仿宋"/>
          <w:b/>
          <w:bCs/>
          <w:spacing w:val="5"/>
          <w:sz w:val="31"/>
          <w:szCs w:val="31"/>
          <w:highlight w:val="none"/>
        </w:rPr>
        <w:t>第四章</w:t>
      </w:r>
      <w:r>
        <w:rPr>
          <w:rFonts w:ascii="仿宋" w:hAnsi="仿宋" w:eastAsia="仿宋" w:cs="仿宋"/>
          <w:spacing w:val="5"/>
          <w:sz w:val="31"/>
          <w:szCs w:val="31"/>
          <w:highlight w:val="none"/>
        </w:rPr>
        <w:t xml:space="preserve">  </w:t>
      </w:r>
      <w:r>
        <w:rPr>
          <w:rFonts w:ascii="仿宋" w:hAnsi="仿宋" w:eastAsia="仿宋" w:cs="仿宋"/>
          <w:b/>
          <w:bCs/>
          <w:spacing w:val="5"/>
          <w:sz w:val="31"/>
          <w:szCs w:val="31"/>
          <w:highlight w:val="none"/>
        </w:rPr>
        <w:t>拟签订的合同文本</w:t>
      </w:r>
    </w:p>
    <w:p w14:paraId="5E1E4B5F">
      <w:pPr>
        <w:spacing w:before="286" w:line="359" w:lineRule="auto"/>
        <w:ind w:left="259" w:right="2455" w:firstLine="14"/>
        <w:rPr>
          <w:rFonts w:ascii="仿宋" w:hAnsi="仿宋" w:eastAsia="仿宋" w:cs="仿宋"/>
          <w:sz w:val="24"/>
          <w:szCs w:val="24"/>
          <w:highlight w:val="none"/>
        </w:rPr>
      </w:pPr>
      <w:r>
        <w:rPr>
          <w:rFonts w:ascii="仿宋" w:hAnsi="仿宋" w:eastAsia="仿宋" w:cs="仿宋"/>
          <w:spacing w:val="-3"/>
          <w:sz w:val="24"/>
          <w:szCs w:val="24"/>
          <w:highlight w:val="none"/>
        </w:rPr>
        <w:t>甲方（采购人）</w:t>
      </w:r>
      <w:r>
        <w:rPr>
          <w:rFonts w:ascii="仿宋" w:hAnsi="仿宋" w:eastAsia="仿宋" w:cs="仿宋"/>
          <w:spacing w:val="-3"/>
          <w:sz w:val="24"/>
          <w:szCs w:val="24"/>
          <w:highlight w:val="none"/>
          <w:u w:val="single" w:color="auto"/>
        </w:rPr>
        <w:t xml:space="preserve">                           </w:t>
      </w:r>
      <w:r>
        <w:rPr>
          <w:rFonts w:ascii="仿宋" w:hAnsi="仿宋" w:eastAsia="仿宋" w:cs="仿宋"/>
          <w:spacing w:val="-4"/>
          <w:sz w:val="24"/>
          <w:szCs w:val="24"/>
          <w:highlight w:val="none"/>
          <w:u w:val="single" w:color="auto"/>
        </w:rPr>
        <w:t xml:space="preserve">                 </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乙方（中标人）</w:t>
      </w:r>
      <w:r>
        <w:rPr>
          <w:rFonts w:ascii="仿宋" w:hAnsi="仿宋" w:eastAsia="仿宋" w:cs="仿宋"/>
          <w:spacing w:val="-3"/>
          <w:sz w:val="24"/>
          <w:szCs w:val="24"/>
          <w:highlight w:val="none"/>
          <w:u w:val="single" w:color="auto"/>
        </w:rPr>
        <w:t xml:space="preserve">                                  </w:t>
      </w:r>
      <w:r>
        <w:rPr>
          <w:rFonts w:ascii="仿宋" w:hAnsi="仿宋" w:eastAsia="仿宋" w:cs="仿宋"/>
          <w:spacing w:val="-4"/>
          <w:sz w:val="24"/>
          <w:szCs w:val="24"/>
          <w:highlight w:val="none"/>
          <w:u w:val="single" w:color="auto"/>
        </w:rPr>
        <w:t xml:space="preserve">        </w:t>
      </w:r>
    </w:p>
    <w:p w14:paraId="6D3E20C5">
      <w:pPr>
        <w:spacing w:before="125" w:line="354" w:lineRule="auto"/>
        <w:ind w:left="249" w:right="218" w:firstLine="480"/>
        <w:rPr>
          <w:rFonts w:ascii="仿宋" w:hAnsi="仿宋" w:eastAsia="仿宋" w:cs="仿宋"/>
          <w:sz w:val="24"/>
          <w:szCs w:val="24"/>
          <w:highlight w:val="none"/>
        </w:rPr>
      </w:pPr>
      <w:r>
        <w:rPr>
          <w:rFonts w:ascii="仿宋" w:hAnsi="仿宋" w:eastAsia="仿宋" w:cs="仿宋"/>
          <w:spacing w:val="-2"/>
          <w:sz w:val="24"/>
          <w:szCs w:val="24"/>
          <w:highlight w:val="none"/>
        </w:rPr>
        <w:t>为了保护甲、乙双方合法权益，根据《中华人民共和国民法典》及其他有关法律、</w:t>
      </w:r>
      <w:r>
        <w:rPr>
          <w:rFonts w:ascii="仿宋" w:hAnsi="仿宋" w:eastAsia="仿宋" w:cs="仿宋"/>
          <w:spacing w:val="3"/>
          <w:sz w:val="24"/>
          <w:szCs w:val="24"/>
          <w:highlight w:val="none"/>
        </w:rPr>
        <w:t xml:space="preserve"> </w:t>
      </w:r>
      <w:r>
        <w:rPr>
          <w:rFonts w:ascii="仿宋" w:hAnsi="仿宋" w:eastAsia="仿宋" w:cs="仿宋"/>
          <w:spacing w:val="-2"/>
          <w:sz w:val="24"/>
          <w:szCs w:val="24"/>
          <w:highlight w:val="none"/>
        </w:rPr>
        <w:t>法规、规章，双方签订本合同协议书。</w:t>
      </w:r>
    </w:p>
    <w:p w14:paraId="44D60468">
      <w:pPr>
        <w:spacing w:line="222" w:lineRule="auto"/>
        <w:ind w:left="725"/>
        <w:rPr>
          <w:rFonts w:ascii="仿宋" w:hAnsi="仿宋" w:eastAsia="仿宋" w:cs="仿宋"/>
          <w:sz w:val="24"/>
          <w:szCs w:val="24"/>
          <w:highlight w:val="none"/>
        </w:rPr>
      </w:pPr>
      <w:r>
        <w:rPr>
          <w:rFonts w:ascii="仿宋" w:hAnsi="仿宋" w:eastAsia="仿宋" w:cs="仿宋"/>
          <w:b/>
          <w:bCs/>
          <w:spacing w:val="-5"/>
          <w:sz w:val="24"/>
          <w:szCs w:val="24"/>
          <w:highlight w:val="none"/>
        </w:rPr>
        <w:t>一、合同组成部分</w:t>
      </w:r>
    </w:p>
    <w:p w14:paraId="26C0FD30">
      <w:pPr>
        <w:spacing w:before="171" w:line="354" w:lineRule="auto"/>
        <w:ind w:left="248" w:right="225" w:firstLine="478"/>
        <w:jc w:val="both"/>
        <w:rPr>
          <w:rFonts w:ascii="仿宋" w:hAnsi="仿宋" w:eastAsia="仿宋" w:cs="仿宋"/>
          <w:sz w:val="24"/>
          <w:szCs w:val="24"/>
          <w:highlight w:val="none"/>
        </w:rPr>
      </w:pPr>
      <w:r>
        <w:rPr>
          <w:rFonts w:ascii="仿宋" w:hAnsi="仿宋" w:eastAsia="仿宋" w:cs="仿宋"/>
          <w:spacing w:val="-2"/>
          <w:sz w:val="24"/>
          <w:szCs w:val="24"/>
          <w:highlight w:val="none"/>
        </w:rPr>
        <w:t>下列文件为本合同的组成部分，并构成一个整体，需综合解释、相互补充。如果下</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列文件内容出现不一致的情形，那么在保证按照采购文件确定的事项的前提下，组成本</w:t>
      </w:r>
      <w:r>
        <w:rPr>
          <w:rFonts w:ascii="仿宋" w:hAnsi="仿宋" w:eastAsia="仿宋" w:cs="仿宋"/>
          <w:spacing w:val="2"/>
          <w:sz w:val="24"/>
          <w:szCs w:val="24"/>
          <w:highlight w:val="none"/>
        </w:rPr>
        <w:t xml:space="preserve"> </w:t>
      </w:r>
      <w:r>
        <w:rPr>
          <w:rFonts w:ascii="仿宋" w:hAnsi="仿宋" w:eastAsia="仿宋" w:cs="仿宋"/>
          <w:spacing w:val="-2"/>
          <w:sz w:val="24"/>
          <w:szCs w:val="24"/>
          <w:highlight w:val="none"/>
        </w:rPr>
        <w:t>合同的多个文件的优先适用顺序如下：</w:t>
      </w:r>
    </w:p>
    <w:p w14:paraId="6267EE20">
      <w:pPr>
        <w:spacing w:line="221" w:lineRule="auto"/>
        <w:ind w:left="727"/>
        <w:rPr>
          <w:rFonts w:ascii="仿宋" w:hAnsi="仿宋" w:eastAsia="仿宋" w:cs="仿宋"/>
          <w:sz w:val="24"/>
          <w:szCs w:val="24"/>
          <w:highlight w:val="none"/>
        </w:rPr>
      </w:pPr>
      <w:r>
        <w:rPr>
          <w:rFonts w:ascii="仿宋" w:hAnsi="仿宋" w:eastAsia="仿宋" w:cs="仿宋"/>
          <w:spacing w:val="-2"/>
          <w:sz w:val="24"/>
          <w:szCs w:val="24"/>
          <w:highlight w:val="none"/>
        </w:rPr>
        <w:t>（一）本合同及其补充合同、变更协议；</w:t>
      </w:r>
    </w:p>
    <w:p w14:paraId="5673DBCE">
      <w:pPr>
        <w:spacing w:before="173" w:line="222" w:lineRule="auto"/>
        <w:ind w:left="727"/>
        <w:rPr>
          <w:rFonts w:ascii="仿宋" w:hAnsi="仿宋" w:eastAsia="仿宋" w:cs="仿宋"/>
          <w:sz w:val="24"/>
          <w:szCs w:val="24"/>
          <w:highlight w:val="none"/>
        </w:rPr>
      </w:pPr>
      <w:r>
        <w:rPr>
          <w:rFonts w:ascii="仿宋" w:hAnsi="仿宋" w:eastAsia="仿宋" w:cs="仿宋"/>
          <w:spacing w:val="-3"/>
          <w:sz w:val="24"/>
          <w:szCs w:val="24"/>
          <w:highlight w:val="none"/>
        </w:rPr>
        <w:t>（二）中标通知书；</w:t>
      </w:r>
    </w:p>
    <w:p w14:paraId="53475AE7">
      <w:pPr>
        <w:spacing w:before="170" w:line="222" w:lineRule="auto"/>
        <w:ind w:left="727"/>
        <w:rPr>
          <w:rFonts w:ascii="仿宋" w:hAnsi="仿宋" w:eastAsia="仿宋" w:cs="仿宋"/>
          <w:sz w:val="24"/>
          <w:szCs w:val="24"/>
          <w:highlight w:val="none"/>
        </w:rPr>
      </w:pPr>
      <w:r>
        <w:rPr>
          <w:rFonts w:ascii="仿宋" w:hAnsi="仿宋" w:eastAsia="仿宋" w:cs="仿宋"/>
          <w:spacing w:val="-2"/>
          <w:sz w:val="24"/>
          <w:szCs w:val="24"/>
          <w:highlight w:val="none"/>
        </w:rPr>
        <w:t>（三）招标文件（含澄清或者说明文件</w:t>
      </w:r>
      <w:r>
        <w:rPr>
          <w:rFonts w:ascii="仿宋" w:hAnsi="仿宋" w:eastAsia="仿宋" w:cs="仿宋"/>
          <w:spacing w:val="6"/>
          <w:sz w:val="24"/>
          <w:szCs w:val="24"/>
          <w:highlight w:val="none"/>
        </w:rPr>
        <w:t>）；</w:t>
      </w:r>
    </w:p>
    <w:p w14:paraId="79B32FC3">
      <w:pPr>
        <w:spacing w:before="172" w:line="222" w:lineRule="auto"/>
        <w:ind w:left="727"/>
        <w:rPr>
          <w:rFonts w:ascii="仿宋" w:hAnsi="仿宋" w:eastAsia="仿宋" w:cs="仿宋"/>
          <w:sz w:val="24"/>
          <w:szCs w:val="24"/>
          <w:highlight w:val="none"/>
        </w:rPr>
      </w:pPr>
      <w:r>
        <w:rPr>
          <w:rFonts w:ascii="仿宋" w:hAnsi="仿宋" w:eastAsia="仿宋" w:cs="仿宋"/>
          <w:spacing w:val="-2"/>
          <w:sz w:val="24"/>
          <w:szCs w:val="24"/>
          <w:highlight w:val="none"/>
        </w:rPr>
        <w:t>（四）投标文件（含澄清或者修改文件</w:t>
      </w:r>
      <w:r>
        <w:rPr>
          <w:rFonts w:ascii="仿宋" w:hAnsi="仿宋" w:eastAsia="仿宋" w:cs="仿宋"/>
          <w:spacing w:val="6"/>
          <w:sz w:val="24"/>
          <w:szCs w:val="24"/>
          <w:highlight w:val="none"/>
        </w:rPr>
        <w:t>）；</w:t>
      </w:r>
    </w:p>
    <w:p w14:paraId="402794E4">
      <w:pPr>
        <w:spacing w:before="172" w:line="222" w:lineRule="auto"/>
        <w:ind w:left="727"/>
        <w:rPr>
          <w:rFonts w:ascii="仿宋" w:hAnsi="仿宋" w:eastAsia="仿宋" w:cs="仿宋"/>
          <w:sz w:val="24"/>
          <w:szCs w:val="24"/>
          <w:highlight w:val="none"/>
        </w:rPr>
      </w:pPr>
      <w:r>
        <w:rPr>
          <w:rFonts w:ascii="仿宋" w:hAnsi="仿宋" w:eastAsia="仿宋" w:cs="仿宋"/>
          <w:spacing w:val="-2"/>
          <w:sz w:val="24"/>
          <w:szCs w:val="24"/>
          <w:highlight w:val="none"/>
        </w:rPr>
        <w:t>（五）其他相关采购文件。</w:t>
      </w:r>
    </w:p>
    <w:p w14:paraId="47ECC148">
      <w:pPr>
        <w:spacing w:before="170" w:line="223" w:lineRule="auto"/>
        <w:ind w:left="729"/>
        <w:rPr>
          <w:rFonts w:ascii="仿宋" w:hAnsi="仿宋" w:eastAsia="仿宋" w:cs="仿宋"/>
          <w:sz w:val="24"/>
          <w:szCs w:val="24"/>
          <w:highlight w:val="none"/>
        </w:rPr>
      </w:pPr>
      <w:r>
        <w:rPr>
          <w:rFonts w:ascii="仿宋" w:hAnsi="仿宋" w:eastAsia="仿宋" w:cs="仿宋"/>
          <w:b/>
          <w:bCs/>
          <w:spacing w:val="-6"/>
          <w:sz w:val="24"/>
          <w:szCs w:val="24"/>
          <w:highlight w:val="none"/>
        </w:rPr>
        <w:t>二、合同金额</w:t>
      </w:r>
    </w:p>
    <w:p w14:paraId="559EF05E">
      <w:pPr>
        <w:spacing w:before="171" w:line="222" w:lineRule="auto"/>
        <w:ind w:left="727"/>
        <w:rPr>
          <w:rFonts w:ascii="仿宋" w:hAnsi="仿宋" w:eastAsia="仿宋" w:cs="仿宋"/>
          <w:sz w:val="24"/>
          <w:szCs w:val="24"/>
          <w:highlight w:val="none"/>
        </w:rPr>
      </w:pPr>
      <w:r>
        <w:rPr>
          <w:rFonts w:ascii="仿宋" w:hAnsi="仿宋" w:eastAsia="仿宋" w:cs="仿宋"/>
          <w:spacing w:val="-5"/>
          <w:sz w:val="24"/>
          <w:szCs w:val="24"/>
          <w:highlight w:val="none"/>
        </w:rPr>
        <w:t>（一）本合同总价为：</w:t>
      </w:r>
      <w:r>
        <w:rPr>
          <w:rFonts w:ascii="仿宋" w:hAnsi="仿宋" w:eastAsia="仿宋" w:cs="仿宋"/>
          <w:spacing w:val="-83"/>
          <w:sz w:val="24"/>
          <w:szCs w:val="24"/>
          <w:highlight w:val="none"/>
        </w:rPr>
        <w:t xml:space="preserve"> </w:t>
      </w:r>
      <w:r>
        <w:rPr>
          <w:rFonts w:ascii="仿宋" w:hAnsi="仿宋" w:eastAsia="仿宋" w:cs="仿宋"/>
          <w:spacing w:val="-5"/>
          <w:sz w:val="24"/>
          <w:szCs w:val="24"/>
          <w:highlight w:val="none"/>
        </w:rPr>
        <w:t>￥</w:t>
      </w:r>
      <w:r>
        <w:rPr>
          <w:rFonts w:ascii="仿宋" w:hAnsi="仿宋" w:eastAsia="仿宋" w:cs="仿宋"/>
          <w:spacing w:val="-90"/>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5"/>
          <w:sz w:val="24"/>
          <w:szCs w:val="24"/>
          <w:highlight w:val="none"/>
        </w:rPr>
        <w:t>元（大写：</w:t>
      </w:r>
      <w:r>
        <w:rPr>
          <w:rFonts w:ascii="仿宋" w:hAnsi="仿宋" w:eastAsia="仿宋" w:cs="仿宋"/>
          <w:spacing w:val="-5"/>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5"/>
          <w:sz w:val="24"/>
          <w:szCs w:val="24"/>
          <w:highlight w:val="none"/>
        </w:rPr>
        <w:t>元人民币）。</w:t>
      </w:r>
    </w:p>
    <w:p w14:paraId="2F11FB84">
      <w:pPr>
        <w:spacing w:before="125" w:line="222" w:lineRule="auto"/>
        <w:ind w:left="724"/>
        <w:rPr>
          <w:rFonts w:ascii="仿宋" w:hAnsi="仿宋" w:eastAsia="仿宋" w:cs="仿宋"/>
          <w:sz w:val="24"/>
          <w:szCs w:val="24"/>
          <w:highlight w:val="none"/>
        </w:rPr>
      </w:pPr>
      <w:r>
        <w:rPr>
          <w:rFonts w:ascii="仿宋" w:hAnsi="仿宋" w:eastAsia="仿宋" w:cs="仿宋"/>
          <w:spacing w:val="-4"/>
          <w:sz w:val="24"/>
          <w:szCs w:val="24"/>
          <w:highlight w:val="none"/>
        </w:rPr>
        <w:t>分项价格：</w:t>
      </w:r>
    </w:p>
    <w:p w14:paraId="7F3EAA93">
      <w:pPr>
        <w:spacing w:line="64" w:lineRule="exact"/>
        <w:rPr>
          <w:highlight w:val="none"/>
        </w:rPr>
      </w:pPr>
    </w:p>
    <w:tbl>
      <w:tblPr>
        <w:tblStyle w:val="12"/>
        <w:tblW w:w="95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484"/>
        <w:gridCol w:w="1403"/>
        <w:gridCol w:w="1403"/>
        <w:gridCol w:w="1403"/>
        <w:gridCol w:w="1513"/>
        <w:gridCol w:w="1384"/>
      </w:tblGrid>
      <w:tr w14:paraId="7BAE0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26" w:type="dxa"/>
            <w:vAlign w:val="top"/>
          </w:tcPr>
          <w:p w14:paraId="35639F51">
            <w:pPr>
              <w:pStyle w:val="13"/>
              <w:spacing w:before="67" w:line="222" w:lineRule="auto"/>
              <w:ind w:left="234"/>
              <w:rPr>
                <w:highlight w:val="none"/>
              </w:rPr>
            </w:pPr>
            <w:r>
              <w:rPr>
                <w:spacing w:val="-8"/>
                <w:highlight w:val="none"/>
              </w:rPr>
              <w:t>序号</w:t>
            </w:r>
          </w:p>
        </w:tc>
        <w:tc>
          <w:tcPr>
            <w:tcW w:w="1484" w:type="dxa"/>
            <w:vAlign w:val="top"/>
          </w:tcPr>
          <w:p w14:paraId="2731BFA5">
            <w:pPr>
              <w:pStyle w:val="13"/>
              <w:spacing w:before="66" w:line="221" w:lineRule="auto"/>
              <w:ind w:left="586"/>
              <w:rPr>
                <w:highlight w:val="none"/>
              </w:rPr>
            </w:pPr>
            <w:r>
              <w:rPr>
                <w:spacing w:val="-9"/>
                <w:highlight w:val="none"/>
              </w:rPr>
              <w:t>名称</w:t>
            </w:r>
          </w:p>
        </w:tc>
        <w:tc>
          <w:tcPr>
            <w:tcW w:w="1403" w:type="dxa"/>
            <w:vAlign w:val="top"/>
          </w:tcPr>
          <w:p w14:paraId="778C075F">
            <w:pPr>
              <w:pStyle w:val="13"/>
              <w:spacing w:before="67" w:line="222" w:lineRule="auto"/>
              <w:ind w:left="500"/>
              <w:rPr>
                <w:highlight w:val="none"/>
              </w:rPr>
            </w:pPr>
            <w:r>
              <w:rPr>
                <w:spacing w:val="-22"/>
                <w:highlight w:val="none"/>
              </w:rPr>
              <w:t>品牌</w:t>
            </w:r>
          </w:p>
        </w:tc>
        <w:tc>
          <w:tcPr>
            <w:tcW w:w="1403" w:type="dxa"/>
            <w:vAlign w:val="top"/>
          </w:tcPr>
          <w:p w14:paraId="30C6C2DC">
            <w:pPr>
              <w:pStyle w:val="13"/>
              <w:spacing w:before="67" w:line="222" w:lineRule="auto"/>
              <w:ind w:left="234"/>
              <w:rPr>
                <w:highlight w:val="none"/>
              </w:rPr>
            </w:pPr>
            <w:r>
              <w:rPr>
                <w:spacing w:val="-4"/>
                <w:highlight w:val="none"/>
              </w:rPr>
              <w:t>规格型号</w:t>
            </w:r>
          </w:p>
        </w:tc>
        <w:tc>
          <w:tcPr>
            <w:tcW w:w="1403" w:type="dxa"/>
            <w:vAlign w:val="top"/>
          </w:tcPr>
          <w:p w14:paraId="6DFF39DF">
            <w:pPr>
              <w:pStyle w:val="13"/>
              <w:spacing w:before="66" w:line="223" w:lineRule="auto"/>
              <w:ind w:left="475"/>
              <w:rPr>
                <w:highlight w:val="none"/>
              </w:rPr>
            </w:pPr>
            <w:r>
              <w:rPr>
                <w:spacing w:val="-8"/>
                <w:highlight w:val="none"/>
              </w:rPr>
              <w:t>数量</w:t>
            </w:r>
          </w:p>
        </w:tc>
        <w:tc>
          <w:tcPr>
            <w:tcW w:w="1513" w:type="dxa"/>
            <w:vAlign w:val="top"/>
          </w:tcPr>
          <w:p w14:paraId="6356689E">
            <w:pPr>
              <w:pStyle w:val="13"/>
              <w:spacing w:before="66" w:line="221" w:lineRule="auto"/>
              <w:ind w:left="537"/>
              <w:rPr>
                <w:highlight w:val="none"/>
              </w:rPr>
            </w:pPr>
            <w:r>
              <w:rPr>
                <w:spacing w:val="-11"/>
                <w:highlight w:val="none"/>
              </w:rPr>
              <w:t>单价</w:t>
            </w:r>
          </w:p>
        </w:tc>
        <w:tc>
          <w:tcPr>
            <w:tcW w:w="1384" w:type="dxa"/>
            <w:vAlign w:val="top"/>
          </w:tcPr>
          <w:p w14:paraId="5B3C1298">
            <w:pPr>
              <w:pStyle w:val="13"/>
              <w:spacing w:before="67" w:line="222" w:lineRule="auto"/>
              <w:ind w:left="476"/>
              <w:rPr>
                <w:highlight w:val="none"/>
              </w:rPr>
            </w:pPr>
            <w:r>
              <w:rPr>
                <w:spacing w:val="-14"/>
                <w:highlight w:val="none"/>
              </w:rPr>
              <w:t>总价</w:t>
            </w:r>
          </w:p>
        </w:tc>
      </w:tr>
      <w:tr w14:paraId="19F6B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26" w:type="dxa"/>
            <w:vAlign w:val="top"/>
          </w:tcPr>
          <w:p w14:paraId="4B3DFE48">
            <w:pPr>
              <w:rPr>
                <w:rFonts w:ascii="Arial"/>
                <w:sz w:val="21"/>
                <w:highlight w:val="none"/>
              </w:rPr>
            </w:pPr>
          </w:p>
        </w:tc>
        <w:tc>
          <w:tcPr>
            <w:tcW w:w="1484" w:type="dxa"/>
            <w:vAlign w:val="top"/>
          </w:tcPr>
          <w:p w14:paraId="530D2349">
            <w:pPr>
              <w:rPr>
                <w:rFonts w:ascii="Arial"/>
                <w:sz w:val="21"/>
                <w:highlight w:val="none"/>
              </w:rPr>
            </w:pPr>
          </w:p>
        </w:tc>
        <w:tc>
          <w:tcPr>
            <w:tcW w:w="1403" w:type="dxa"/>
            <w:vAlign w:val="top"/>
          </w:tcPr>
          <w:p w14:paraId="6E21EC5F">
            <w:pPr>
              <w:rPr>
                <w:rFonts w:ascii="Arial"/>
                <w:sz w:val="21"/>
                <w:highlight w:val="none"/>
              </w:rPr>
            </w:pPr>
          </w:p>
        </w:tc>
        <w:tc>
          <w:tcPr>
            <w:tcW w:w="1403" w:type="dxa"/>
            <w:vAlign w:val="top"/>
          </w:tcPr>
          <w:p w14:paraId="11A8100B">
            <w:pPr>
              <w:rPr>
                <w:rFonts w:ascii="Arial"/>
                <w:sz w:val="21"/>
                <w:highlight w:val="none"/>
              </w:rPr>
            </w:pPr>
          </w:p>
        </w:tc>
        <w:tc>
          <w:tcPr>
            <w:tcW w:w="1403" w:type="dxa"/>
            <w:vAlign w:val="top"/>
          </w:tcPr>
          <w:p w14:paraId="5026E7C3">
            <w:pPr>
              <w:rPr>
                <w:rFonts w:ascii="Arial"/>
                <w:sz w:val="21"/>
                <w:highlight w:val="none"/>
              </w:rPr>
            </w:pPr>
          </w:p>
        </w:tc>
        <w:tc>
          <w:tcPr>
            <w:tcW w:w="1513" w:type="dxa"/>
            <w:vAlign w:val="top"/>
          </w:tcPr>
          <w:p w14:paraId="5CFA4626">
            <w:pPr>
              <w:rPr>
                <w:rFonts w:ascii="Arial"/>
                <w:sz w:val="21"/>
                <w:highlight w:val="none"/>
              </w:rPr>
            </w:pPr>
          </w:p>
        </w:tc>
        <w:tc>
          <w:tcPr>
            <w:tcW w:w="1384" w:type="dxa"/>
            <w:vAlign w:val="top"/>
          </w:tcPr>
          <w:p w14:paraId="56DBA7C2">
            <w:pPr>
              <w:rPr>
                <w:rFonts w:ascii="Arial"/>
                <w:sz w:val="21"/>
                <w:highlight w:val="none"/>
              </w:rPr>
            </w:pPr>
          </w:p>
        </w:tc>
      </w:tr>
      <w:tr w14:paraId="3E5E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26" w:type="dxa"/>
            <w:vAlign w:val="top"/>
          </w:tcPr>
          <w:p w14:paraId="0F83E88C">
            <w:pPr>
              <w:rPr>
                <w:rFonts w:ascii="Arial"/>
                <w:sz w:val="21"/>
                <w:highlight w:val="none"/>
              </w:rPr>
            </w:pPr>
          </w:p>
        </w:tc>
        <w:tc>
          <w:tcPr>
            <w:tcW w:w="1484" w:type="dxa"/>
            <w:vAlign w:val="top"/>
          </w:tcPr>
          <w:p w14:paraId="21BD01CD">
            <w:pPr>
              <w:rPr>
                <w:rFonts w:ascii="Arial"/>
                <w:sz w:val="21"/>
                <w:highlight w:val="none"/>
              </w:rPr>
            </w:pPr>
          </w:p>
        </w:tc>
        <w:tc>
          <w:tcPr>
            <w:tcW w:w="1403" w:type="dxa"/>
            <w:vAlign w:val="top"/>
          </w:tcPr>
          <w:p w14:paraId="1CD08E89">
            <w:pPr>
              <w:rPr>
                <w:rFonts w:ascii="Arial"/>
                <w:sz w:val="21"/>
                <w:highlight w:val="none"/>
              </w:rPr>
            </w:pPr>
          </w:p>
        </w:tc>
        <w:tc>
          <w:tcPr>
            <w:tcW w:w="1403" w:type="dxa"/>
            <w:vAlign w:val="top"/>
          </w:tcPr>
          <w:p w14:paraId="516F079E">
            <w:pPr>
              <w:rPr>
                <w:rFonts w:ascii="Arial"/>
                <w:sz w:val="21"/>
                <w:highlight w:val="none"/>
              </w:rPr>
            </w:pPr>
          </w:p>
        </w:tc>
        <w:tc>
          <w:tcPr>
            <w:tcW w:w="1403" w:type="dxa"/>
            <w:vAlign w:val="top"/>
          </w:tcPr>
          <w:p w14:paraId="470CBFEC">
            <w:pPr>
              <w:rPr>
                <w:rFonts w:ascii="Arial"/>
                <w:sz w:val="21"/>
                <w:highlight w:val="none"/>
              </w:rPr>
            </w:pPr>
          </w:p>
        </w:tc>
        <w:tc>
          <w:tcPr>
            <w:tcW w:w="1513" w:type="dxa"/>
            <w:vAlign w:val="top"/>
          </w:tcPr>
          <w:p w14:paraId="15DC381F">
            <w:pPr>
              <w:rPr>
                <w:rFonts w:ascii="Arial"/>
                <w:sz w:val="21"/>
                <w:highlight w:val="none"/>
              </w:rPr>
            </w:pPr>
          </w:p>
        </w:tc>
        <w:tc>
          <w:tcPr>
            <w:tcW w:w="1384" w:type="dxa"/>
            <w:vAlign w:val="top"/>
          </w:tcPr>
          <w:p w14:paraId="26C71EB4">
            <w:pPr>
              <w:rPr>
                <w:rFonts w:ascii="Arial"/>
                <w:sz w:val="21"/>
                <w:highlight w:val="none"/>
              </w:rPr>
            </w:pPr>
          </w:p>
        </w:tc>
      </w:tr>
      <w:tr w14:paraId="4F139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26" w:type="dxa"/>
            <w:vAlign w:val="top"/>
          </w:tcPr>
          <w:p w14:paraId="0C6FFD0C">
            <w:pPr>
              <w:rPr>
                <w:rFonts w:ascii="Arial"/>
                <w:sz w:val="21"/>
                <w:highlight w:val="none"/>
              </w:rPr>
            </w:pPr>
          </w:p>
        </w:tc>
        <w:tc>
          <w:tcPr>
            <w:tcW w:w="1484" w:type="dxa"/>
            <w:vAlign w:val="top"/>
          </w:tcPr>
          <w:p w14:paraId="696D6C3C">
            <w:pPr>
              <w:rPr>
                <w:rFonts w:ascii="Arial"/>
                <w:sz w:val="21"/>
                <w:highlight w:val="none"/>
              </w:rPr>
            </w:pPr>
          </w:p>
        </w:tc>
        <w:tc>
          <w:tcPr>
            <w:tcW w:w="1403" w:type="dxa"/>
            <w:vAlign w:val="top"/>
          </w:tcPr>
          <w:p w14:paraId="4C952417">
            <w:pPr>
              <w:rPr>
                <w:rFonts w:ascii="Arial"/>
                <w:sz w:val="21"/>
                <w:highlight w:val="none"/>
              </w:rPr>
            </w:pPr>
          </w:p>
        </w:tc>
        <w:tc>
          <w:tcPr>
            <w:tcW w:w="1403" w:type="dxa"/>
            <w:vAlign w:val="top"/>
          </w:tcPr>
          <w:p w14:paraId="6F35962E">
            <w:pPr>
              <w:rPr>
                <w:rFonts w:ascii="Arial"/>
                <w:sz w:val="21"/>
                <w:highlight w:val="none"/>
              </w:rPr>
            </w:pPr>
          </w:p>
        </w:tc>
        <w:tc>
          <w:tcPr>
            <w:tcW w:w="1403" w:type="dxa"/>
            <w:vAlign w:val="top"/>
          </w:tcPr>
          <w:p w14:paraId="6B6CEB10">
            <w:pPr>
              <w:rPr>
                <w:rFonts w:ascii="Arial"/>
                <w:sz w:val="21"/>
                <w:highlight w:val="none"/>
              </w:rPr>
            </w:pPr>
          </w:p>
        </w:tc>
        <w:tc>
          <w:tcPr>
            <w:tcW w:w="1513" w:type="dxa"/>
            <w:vAlign w:val="top"/>
          </w:tcPr>
          <w:p w14:paraId="04997944">
            <w:pPr>
              <w:rPr>
                <w:rFonts w:ascii="Arial"/>
                <w:sz w:val="21"/>
                <w:highlight w:val="none"/>
              </w:rPr>
            </w:pPr>
          </w:p>
        </w:tc>
        <w:tc>
          <w:tcPr>
            <w:tcW w:w="1384" w:type="dxa"/>
            <w:vAlign w:val="top"/>
          </w:tcPr>
          <w:p w14:paraId="3AF19D43">
            <w:pPr>
              <w:rPr>
                <w:rFonts w:ascii="Arial"/>
                <w:sz w:val="21"/>
                <w:highlight w:val="none"/>
              </w:rPr>
            </w:pPr>
          </w:p>
        </w:tc>
      </w:tr>
      <w:tr w14:paraId="1BE28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26" w:type="dxa"/>
            <w:vAlign w:val="top"/>
          </w:tcPr>
          <w:p w14:paraId="1E0CFB4E">
            <w:pPr>
              <w:spacing w:before="249" w:line="75" w:lineRule="exact"/>
              <w:ind w:left="487"/>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1484" w:type="dxa"/>
            <w:vAlign w:val="top"/>
          </w:tcPr>
          <w:p w14:paraId="06F0CB94">
            <w:pPr>
              <w:spacing w:before="249" w:line="75" w:lineRule="exact"/>
              <w:ind w:left="764"/>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1403" w:type="dxa"/>
            <w:vAlign w:val="top"/>
          </w:tcPr>
          <w:p w14:paraId="501CE94F">
            <w:pPr>
              <w:rPr>
                <w:rFonts w:ascii="Arial"/>
                <w:sz w:val="21"/>
                <w:highlight w:val="none"/>
              </w:rPr>
            </w:pPr>
          </w:p>
        </w:tc>
        <w:tc>
          <w:tcPr>
            <w:tcW w:w="1403" w:type="dxa"/>
            <w:vAlign w:val="top"/>
          </w:tcPr>
          <w:p w14:paraId="478827C3">
            <w:pPr>
              <w:rPr>
                <w:rFonts w:ascii="Arial"/>
                <w:sz w:val="21"/>
                <w:highlight w:val="none"/>
              </w:rPr>
            </w:pPr>
          </w:p>
        </w:tc>
        <w:tc>
          <w:tcPr>
            <w:tcW w:w="1403" w:type="dxa"/>
            <w:vAlign w:val="top"/>
          </w:tcPr>
          <w:p w14:paraId="583D1E7A">
            <w:pPr>
              <w:spacing w:before="249" w:line="75" w:lineRule="exact"/>
              <w:ind w:left="727"/>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1513" w:type="dxa"/>
            <w:vAlign w:val="top"/>
          </w:tcPr>
          <w:p w14:paraId="33900AC7">
            <w:pPr>
              <w:spacing w:before="249" w:line="75" w:lineRule="exact"/>
              <w:ind w:left="783"/>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1384" w:type="dxa"/>
            <w:vAlign w:val="top"/>
          </w:tcPr>
          <w:p w14:paraId="7B82A8CB">
            <w:pPr>
              <w:spacing w:before="249" w:line="75" w:lineRule="exact"/>
              <w:ind w:left="717"/>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r>
      <w:tr w14:paraId="6D8F0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410" w:type="dxa"/>
            <w:gridSpan w:val="2"/>
            <w:vAlign w:val="top"/>
          </w:tcPr>
          <w:p w14:paraId="239CC3C7">
            <w:pPr>
              <w:pStyle w:val="13"/>
              <w:spacing w:before="68" w:line="222" w:lineRule="auto"/>
              <w:ind w:left="1086"/>
              <w:rPr>
                <w:highlight w:val="none"/>
              </w:rPr>
            </w:pPr>
            <w:r>
              <w:rPr>
                <w:spacing w:val="-12"/>
                <w:highlight w:val="none"/>
              </w:rPr>
              <w:t>合计</w:t>
            </w:r>
          </w:p>
        </w:tc>
        <w:tc>
          <w:tcPr>
            <w:tcW w:w="1403" w:type="dxa"/>
            <w:vAlign w:val="top"/>
          </w:tcPr>
          <w:p w14:paraId="381571CF">
            <w:pPr>
              <w:rPr>
                <w:rFonts w:ascii="Arial"/>
                <w:sz w:val="21"/>
                <w:highlight w:val="none"/>
              </w:rPr>
            </w:pPr>
          </w:p>
        </w:tc>
        <w:tc>
          <w:tcPr>
            <w:tcW w:w="1403" w:type="dxa"/>
            <w:vAlign w:val="top"/>
          </w:tcPr>
          <w:p w14:paraId="4FCB090D">
            <w:pPr>
              <w:rPr>
                <w:rFonts w:ascii="Arial"/>
                <w:sz w:val="21"/>
                <w:highlight w:val="none"/>
              </w:rPr>
            </w:pPr>
          </w:p>
        </w:tc>
        <w:tc>
          <w:tcPr>
            <w:tcW w:w="4300" w:type="dxa"/>
            <w:gridSpan w:val="3"/>
            <w:vAlign w:val="top"/>
          </w:tcPr>
          <w:p w14:paraId="59258559">
            <w:pPr>
              <w:pStyle w:val="13"/>
              <w:spacing w:before="67" w:line="224" w:lineRule="auto"/>
              <w:ind w:left="325"/>
              <w:rPr>
                <w:highlight w:val="none"/>
              </w:rPr>
            </w:pPr>
            <w:r>
              <w:rPr>
                <w:spacing w:val="-7"/>
                <w:highlight w:val="none"/>
              </w:rPr>
              <w:t>大写：</w:t>
            </w:r>
          </w:p>
        </w:tc>
      </w:tr>
    </w:tbl>
    <w:p w14:paraId="7D38D90D">
      <w:pPr>
        <w:spacing w:before="147" w:line="222" w:lineRule="auto"/>
        <w:ind w:left="727"/>
        <w:rPr>
          <w:rFonts w:ascii="仿宋" w:hAnsi="仿宋" w:eastAsia="仿宋" w:cs="仿宋"/>
          <w:sz w:val="24"/>
          <w:szCs w:val="24"/>
          <w:highlight w:val="none"/>
        </w:rPr>
      </w:pPr>
      <w:r>
        <w:rPr>
          <w:rFonts w:ascii="仿宋" w:hAnsi="仿宋" w:eastAsia="仿宋" w:cs="仿宋"/>
          <w:spacing w:val="-2"/>
          <w:sz w:val="24"/>
          <w:szCs w:val="24"/>
          <w:highlight w:val="none"/>
        </w:rPr>
        <w:t>（二）合同价格形式：</w:t>
      </w:r>
      <w:r>
        <w:rPr>
          <w:rFonts w:ascii="仿宋" w:hAnsi="仿宋" w:eastAsia="仿宋" w:cs="仿宋"/>
          <w:spacing w:val="45"/>
          <w:sz w:val="24"/>
          <w:szCs w:val="24"/>
          <w:highlight w:val="none"/>
          <w:u w:val="single" w:color="auto"/>
        </w:rPr>
        <w:t xml:space="preserve"> </w:t>
      </w:r>
      <w:r>
        <w:rPr>
          <w:rFonts w:ascii="仿宋" w:hAnsi="仿宋" w:eastAsia="仿宋" w:cs="仿宋"/>
          <w:spacing w:val="-2"/>
          <w:sz w:val="24"/>
          <w:szCs w:val="24"/>
          <w:highlight w:val="none"/>
          <w:u w:val="single" w:color="auto"/>
        </w:rPr>
        <w:t>固定总价合同。</w:t>
      </w:r>
    </w:p>
    <w:p w14:paraId="30A07462">
      <w:pPr>
        <w:spacing w:before="151" w:line="222" w:lineRule="auto"/>
        <w:ind w:left="727"/>
        <w:rPr>
          <w:rFonts w:ascii="仿宋" w:hAnsi="仿宋" w:eastAsia="仿宋" w:cs="仿宋"/>
          <w:sz w:val="24"/>
          <w:szCs w:val="24"/>
          <w:highlight w:val="none"/>
        </w:rPr>
      </w:pPr>
      <w:r>
        <w:rPr>
          <w:rFonts w:ascii="仿宋" w:hAnsi="仿宋" w:eastAsia="仿宋" w:cs="仿宋"/>
          <w:spacing w:val="-2"/>
          <w:sz w:val="24"/>
          <w:szCs w:val="24"/>
          <w:highlight w:val="none"/>
        </w:rPr>
        <w:t>（三）付款方式和发票开具方式</w:t>
      </w:r>
    </w:p>
    <w:p w14:paraId="1E152399">
      <w:pPr>
        <w:spacing w:before="150" w:line="223" w:lineRule="auto"/>
        <w:ind w:left="722"/>
        <w:rPr>
          <w:rFonts w:ascii="仿宋" w:hAnsi="仿宋" w:eastAsia="仿宋" w:cs="仿宋"/>
          <w:sz w:val="24"/>
          <w:szCs w:val="24"/>
          <w:highlight w:val="none"/>
        </w:rPr>
      </w:pPr>
      <w:r>
        <w:rPr>
          <w:rFonts w:ascii="仿宋" w:hAnsi="仿宋" w:eastAsia="仿宋" w:cs="仿宋"/>
          <w:spacing w:val="-4"/>
          <w:sz w:val="24"/>
          <w:szCs w:val="24"/>
          <w:highlight w:val="none"/>
        </w:rPr>
        <w:t>付款方式：</w:t>
      </w:r>
    </w:p>
    <w:p w14:paraId="31964993">
      <w:pPr>
        <w:spacing w:before="40" w:line="324" w:lineRule="auto"/>
        <w:ind w:left="237" w:right="225" w:firstLine="496"/>
        <w:rPr>
          <w:rFonts w:ascii="仿宋" w:hAnsi="仿宋" w:eastAsia="仿宋" w:cs="仿宋"/>
          <w:sz w:val="24"/>
          <w:szCs w:val="24"/>
          <w:highlight w:val="none"/>
        </w:rPr>
      </w:pPr>
      <w:r>
        <w:rPr>
          <w:rFonts w:ascii="Times New Roman" w:hAnsi="Times New Roman" w:eastAsia="Times New Roman" w:cs="Times New Roman"/>
          <w:sz w:val="24"/>
          <w:szCs w:val="24"/>
          <w:highlight w:val="none"/>
        </w:rPr>
        <w:t>1</w:t>
      </w:r>
      <w:r>
        <w:rPr>
          <w:rFonts w:ascii="Times New Roman" w:hAnsi="Times New Roman" w:eastAsia="Times New Roman" w:cs="Times New Roman"/>
          <w:spacing w:val="-31"/>
          <w:sz w:val="24"/>
          <w:szCs w:val="24"/>
          <w:highlight w:val="none"/>
        </w:rPr>
        <w:t xml:space="preserve"> </w:t>
      </w:r>
      <w:r>
        <w:rPr>
          <w:rFonts w:ascii="仿宋" w:hAnsi="仿宋" w:eastAsia="仿宋" w:cs="仿宋"/>
          <w:sz w:val="24"/>
          <w:szCs w:val="24"/>
          <w:highlight w:val="none"/>
        </w:rPr>
        <w:t>、付款比例：</w:t>
      </w:r>
      <w:r>
        <w:rPr>
          <w:rFonts w:hint="eastAsia" w:ascii="仿宋" w:hAnsi="仿宋" w:eastAsia="仿宋" w:cs="仿宋"/>
          <w:sz w:val="24"/>
          <w:szCs w:val="24"/>
          <w:highlight w:val="none"/>
          <w:lang w:val="en-US" w:eastAsia="zh-CN"/>
        </w:rPr>
        <w:t>收到货物</w:t>
      </w:r>
      <w:r>
        <w:rPr>
          <w:rFonts w:hint="eastAsia" w:ascii="仿宋" w:hAnsi="仿宋" w:eastAsia="仿宋" w:cs="仿宋"/>
          <w:sz w:val="24"/>
          <w:szCs w:val="24"/>
          <w:highlight w:val="none"/>
        </w:rPr>
        <w:t>后支付</w:t>
      </w:r>
      <w:r>
        <w:rPr>
          <w:rFonts w:hint="eastAsia" w:ascii="仿宋" w:hAnsi="仿宋" w:eastAsia="仿宋" w:cs="仿宋"/>
          <w:sz w:val="24"/>
          <w:szCs w:val="24"/>
          <w:highlight w:val="none"/>
          <w:lang w:val="en-US" w:eastAsia="zh-CN"/>
        </w:rPr>
        <w:t>合同总价款的</w:t>
      </w:r>
      <w:r>
        <w:rPr>
          <w:rFonts w:hint="eastAsia" w:ascii="仿宋" w:hAnsi="仿宋" w:eastAsia="仿宋" w:cs="仿宋"/>
          <w:sz w:val="24"/>
          <w:szCs w:val="24"/>
          <w:highlight w:val="none"/>
        </w:rPr>
        <w:t>30%，全部安装调试验收合格后</w:t>
      </w:r>
      <w:r>
        <w:rPr>
          <w:rFonts w:hint="eastAsia" w:ascii="仿宋" w:hAnsi="仿宋" w:eastAsia="仿宋" w:cs="仿宋"/>
          <w:sz w:val="24"/>
          <w:szCs w:val="24"/>
          <w:highlight w:val="none"/>
          <w:lang w:val="en-US" w:eastAsia="zh-CN"/>
        </w:rPr>
        <w:t>支付合同总价款的</w:t>
      </w:r>
      <w:r>
        <w:rPr>
          <w:rFonts w:hint="eastAsia" w:ascii="仿宋" w:hAnsi="仿宋" w:eastAsia="仿宋" w:cs="仿宋"/>
          <w:sz w:val="24"/>
          <w:szCs w:val="24"/>
          <w:highlight w:val="none"/>
        </w:rPr>
        <w:t>60%，剩余10%一年后付清。</w:t>
      </w:r>
    </w:p>
    <w:p w14:paraId="75E91AF1">
      <w:pPr>
        <w:spacing w:before="184" w:line="214" w:lineRule="auto"/>
        <w:ind w:left="711"/>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2</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3"/>
          <w:sz w:val="24"/>
          <w:szCs w:val="24"/>
          <w:highlight w:val="none"/>
        </w:rPr>
        <w:t>、结算方式：银行转账。</w:t>
      </w:r>
    </w:p>
    <w:p w14:paraId="7B6CBA83">
      <w:pPr>
        <w:spacing w:line="214" w:lineRule="auto"/>
        <w:rPr>
          <w:rFonts w:ascii="仿宋" w:hAnsi="仿宋" w:eastAsia="仿宋" w:cs="仿宋"/>
          <w:sz w:val="24"/>
          <w:szCs w:val="24"/>
          <w:highlight w:val="none"/>
        </w:rPr>
        <w:sectPr>
          <w:footerReference r:id="rId37" w:type="default"/>
          <w:pgSz w:w="11906" w:h="16839"/>
          <w:pgMar w:top="1431" w:right="1192" w:bottom="1199" w:left="1192" w:header="0" w:footer="966" w:gutter="0"/>
          <w:cols w:space="720" w:num="1"/>
        </w:sectPr>
      </w:pPr>
    </w:p>
    <w:p w14:paraId="0DCD34B8">
      <w:pPr>
        <w:spacing w:before="132" w:line="216" w:lineRule="auto"/>
        <w:ind w:left="472"/>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3</w:t>
      </w:r>
      <w:r>
        <w:rPr>
          <w:rFonts w:ascii="Times New Roman" w:hAnsi="Times New Roman" w:eastAsia="Times New Roman" w:cs="Times New Roman"/>
          <w:spacing w:val="-28"/>
          <w:sz w:val="24"/>
          <w:szCs w:val="24"/>
          <w:highlight w:val="none"/>
        </w:rPr>
        <w:t xml:space="preserve"> </w:t>
      </w:r>
      <w:r>
        <w:rPr>
          <w:rFonts w:ascii="仿宋" w:hAnsi="仿宋" w:eastAsia="仿宋" w:cs="仿宋"/>
          <w:spacing w:val="-4"/>
          <w:sz w:val="24"/>
          <w:szCs w:val="24"/>
          <w:highlight w:val="none"/>
        </w:rPr>
        <w:t>、结算单位：</w:t>
      </w:r>
      <w:r>
        <w:rPr>
          <w:rFonts w:ascii="仿宋" w:hAnsi="仿宋" w:eastAsia="仿宋" w:cs="仿宋"/>
          <w:spacing w:val="-67"/>
          <w:sz w:val="24"/>
          <w:szCs w:val="24"/>
          <w:highlight w:val="none"/>
        </w:rPr>
        <w:t xml:space="preserve"> </w:t>
      </w:r>
      <w:r>
        <w:rPr>
          <w:rFonts w:ascii="仿宋" w:hAnsi="仿宋" w:eastAsia="仿宋" w:cs="仿宋"/>
          <w:spacing w:val="-4"/>
          <w:sz w:val="24"/>
          <w:szCs w:val="24"/>
          <w:highlight w:val="none"/>
        </w:rPr>
        <w:t>由</w:t>
      </w:r>
      <w:r>
        <w:rPr>
          <w:rFonts w:ascii="仿宋" w:hAnsi="仿宋" w:eastAsia="仿宋" w:cs="仿宋"/>
          <w:spacing w:val="44"/>
          <w:sz w:val="24"/>
          <w:szCs w:val="24"/>
          <w:highlight w:val="none"/>
          <w:u w:val="single" w:color="auto"/>
        </w:rPr>
        <w:t xml:space="preserve"> </w:t>
      </w:r>
      <w:r>
        <w:rPr>
          <w:rFonts w:ascii="仿宋" w:hAnsi="仿宋" w:eastAsia="仿宋" w:cs="仿宋"/>
          <w:spacing w:val="-4"/>
          <w:sz w:val="24"/>
          <w:szCs w:val="24"/>
          <w:highlight w:val="none"/>
          <w:u w:val="single" w:color="auto"/>
        </w:rPr>
        <w:t xml:space="preserve">甲方 </w:t>
      </w:r>
      <w:r>
        <w:rPr>
          <w:rFonts w:ascii="仿宋" w:hAnsi="仿宋" w:eastAsia="仿宋" w:cs="仿宋"/>
          <w:spacing w:val="-4"/>
          <w:sz w:val="24"/>
          <w:szCs w:val="24"/>
          <w:highlight w:val="none"/>
        </w:rPr>
        <w:t>负责结算，乙方开具合同总价数的全额发票交采购人。</w:t>
      </w:r>
    </w:p>
    <w:p w14:paraId="62C75A15">
      <w:pPr>
        <w:spacing w:before="160" w:line="222" w:lineRule="auto"/>
        <w:ind w:left="484"/>
        <w:rPr>
          <w:rFonts w:ascii="仿宋" w:hAnsi="仿宋" w:eastAsia="仿宋" w:cs="仿宋"/>
          <w:sz w:val="24"/>
          <w:szCs w:val="24"/>
          <w:highlight w:val="none"/>
        </w:rPr>
      </w:pPr>
      <w:r>
        <w:rPr>
          <w:rFonts w:ascii="仿宋" w:hAnsi="仿宋" w:eastAsia="仿宋" w:cs="仿宋"/>
          <w:b/>
          <w:bCs/>
          <w:spacing w:val="-4"/>
          <w:sz w:val="24"/>
          <w:szCs w:val="24"/>
          <w:highlight w:val="none"/>
        </w:rPr>
        <w:t>三、双方的权利和义务</w:t>
      </w:r>
    </w:p>
    <w:p w14:paraId="16A1C574">
      <w:pPr>
        <w:spacing w:before="150" w:line="222" w:lineRule="auto"/>
        <w:ind w:left="483"/>
        <w:rPr>
          <w:rFonts w:ascii="仿宋" w:hAnsi="仿宋" w:eastAsia="仿宋" w:cs="仿宋"/>
          <w:sz w:val="24"/>
          <w:szCs w:val="24"/>
          <w:highlight w:val="none"/>
        </w:rPr>
      </w:pPr>
      <w:r>
        <w:rPr>
          <w:rFonts w:ascii="仿宋" w:hAnsi="仿宋" w:eastAsia="仿宋" w:cs="仿宋"/>
          <w:spacing w:val="-2"/>
          <w:sz w:val="24"/>
          <w:szCs w:val="24"/>
          <w:highlight w:val="none"/>
        </w:rPr>
        <w:t>（一）甲方的权利与义务</w:t>
      </w:r>
    </w:p>
    <w:p w14:paraId="1A905D8B">
      <w:pPr>
        <w:spacing w:before="149" w:line="339" w:lineRule="auto"/>
        <w:ind w:right="2" w:firstLine="509"/>
        <w:rPr>
          <w:rFonts w:ascii="仿宋" w:hAnsi="仿宋" w:eastAsia="仿宋" w:cs="仿宋"/>
          <w:sz w:val="24"/>
          <w:szCs w:val="24"/>
          <w:highlight w:val="none"/>
        </w:rPr>
      </w:pPr>
      <w:r>
        <w:rPr>
          <w:rFonts w:ascii="仿宋" w:hAnsi="仿宋" w:eastAsia="仿宋" w:cs="仿宋"/>
          <w:spacing w:val="-3"/>
          <w:sz w:val="24"/>
          <w:szCs w:val="24"/>
          <w:highlight w:val="none"/>
        </w:rPr>
        <w:t>甲方在收到货物通知后，应按招标文件的需求进行核实，如发现不符合合同规定或</w:t>
      </w:r>
      <w:r>
        <w:rPr>
          <w:rFonts w:ascii="仿宋" w:hAnsi="仿宋" w:eastAsia="仿宋" w:cs="仿宋"/>
          <w:spacing w:val="8"/>
          <w:sz w:val="24"/>
          <w:szCs w:val="24"/>
          <w:highlight w:val="none"/>
        </w:rPr>
        <w:t xml:space="preserve"> </w:t>
      </w:r>
      <w:r>
        <w:rPr>
          <w:rFonts w:ascii="仿宋" w:hAnsi="仿宋" w:eastAsia="仿宋" w:cs="仿宋"/>
          <w:spacing w:val="-1"/>
          <w:sz w:val="24"/>
          <w:szCs w:val="24"/>
          <w:highlight w:val="none"/>
        </w:rPr>
        <w:t>短缺，及时提出，甲方在收到货后，组织人员按提供的技术参数指标进行验收。</w:t>
      </w:r>
    </w:p>
    <w:p w14:paraId="53D9C5DE">
      <w:pPr>
        <w:spacing w:before="1" w:line="222" w:lineRule="auto"/>
        <w:ind w:left="483"/>
        <w:rPr>
          <w:rFonts w:ascii="仿宋" w:hAnsi="仿宋" w:eastAsia="仿宋" w:cs="仿宋"/>
          <w:sz w:val="24"/>
          <w:szCs w:val="24"/>
          <w:highlight w:val="none"/>
        </w:rPr>
      </w:pPr>
      <w:r>
        <w:rPr>
          <w:rFonts w:ascii="仿宋" w:hAnsi="仿宋" w:eastAsia="仿宋" w:cs="仿宋"/>
          <w:spacing w:val="-2"/>
          <w:sz w:val="24"/>
          <w:szCs w:val="24"/>
          <w:highlight w:val="none"/>
        </w:rPr>
        <w:t>（二）乙方的权利与义务</w:t>
      </w:r>
    </w:p>
    <w:p w14:paraId="4728906C">
      <w:pPr>
        <w:spacing w:before="150" w:line="219" w:lineRule="auto"/>
        <w:ind w:left="490"/>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1.</w:t>
      </w:r>
      <w:r>
        <w:rPr>
          <w:rFonts w:ascii="Times New Roman" w:hAnsi="Times New Roman" w:eastAsia="Times New Roman" w:cs="Times New Roman"/>
          <w:spacing w:val="-18"/>
          <w:sz w:val="24"/>
          <w:szCs w:val="24"/>
          <w:highlight w:val="none"/>
        </w:rPr>
        <w:t xml:space="preserve"> </w:t>
      </w:r>
      <w:r>
        <w:rPr>
          <w:rFonts w:ascii="仿宋" w:hAnsi="仿宋" w:eastAsia="仿宋" w:cs="仿宋"/>
          <w:spacing w:val="-3"/>
          <w:sz w:val="24"/>
          <w:szCs w:val="24"/>
          <w:highlight w:val="none"/>
        </w:rPr>
        <w:t>乙方负责产品安装与调试在合同约定的时间完工。</w:t>
      </w:r>
    </w:p>
    <w:p w14:paraId="2F2BE416">
      <w:pPr>
        <w:spacing w:before="157" w:line="222" w:lineRule="auto"/>
        <w:ind w:left="467"/>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2.</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2"/>
          <w:sz w:val="24"/>
          <w:szCs w:val="24"/>
          <w:highlight w:val="none"/>
        </w:rPr>
        <w:t>乙方所提供的产品必须是采购需求产品。</w:t>
      </w:r>
    </w:p>
    <w:p w14:paraId="239339F6">
      <w:pPr>
        <w:spacing w:before="150" w:line="221" w:lineRule="auto"/>
        <w:ind w:left="506"/>
        <w:rPr>
          <w:rFonts w:ascii="仿宋" w:hAnsi="仿宋" w:eastAsia="仿宋" w:cs="仿宋"/>
          <w:sz w:val="24"/>
          <w:szCs w:val="24"/>
          <w:highlight w:val="none"/>
        </w:rPr>
      </w:pPr>
      <w:r>
        <w:rPr>
          <w:rFonts w:ascii="仿宋" w:hAnsi="仿宋" w:eastAsia="仿宋" w:cs="仿宋"/>
          <w:b/>
          <w:bCs/>
          <w:spacing w:val="-5"/>
          <w:sz w:val="24"/>
          <w:szCs w:val="24"/>
          <w:highlight w:val="none"/>
        </w:rPr>
        <w:t>四、质保期、交货地点及交货期：</w:t>
      </w:r>
    </w:p>
    <w:p w14:paraId="425C514F">
      <w:pPr>
        <w:spacing w:before="150" w:line="224" w:lineRule="auto"/>
        <w:ind w:left="48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（一）质保期：原厂质保三年。</w:t>
      </w:r>
    </w:p>
    <w:p w14:paraId="7D337F65">
      <w:pPr>
        <w:spacing w:before="150" w:line="224" w:lineRule="auto"/>
        <w:ind w:left="48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（二）交货地点：安康市中医医院。</w:t>
      </w:r>
    </w:p>
    <w:p w14:paraId="3CC65890">
      <w:pPr>
        <w:spacing w:before="150" w:line="224" w:lineRule="auto"/>
        <w:ind w:left="48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（三）交货期：合同签订后60日内交货。</w:t>
      </w:r>
    </w:p>
    <w:p w14:paraId="6AB7788A">
      <w:pPr>
        <w:spacing w:before="150" w:line="224" w:lineRule="auto"/>
        <w:ind w:left="481"/>
        <w:rPr>
          <w:rFonts w:ascii="仿宋" w:hAnsi="仿宋" w:eastAsia="仿宋" w:cs="仿宋"/>
          <w:color w:val="auto"/>
          <w:sz w:val="24"/>
          <w:szCs w:val="24"/>
          <w:highlight w:val="none"/>
        </w:rPr>
      </w:pPr>
      <w:r>
        <w:rPr>
          <w:rFonts w:ascii="仿宋" w:hAnsi="仿宋" w:eastAsia="仿宋" w:cs="仿宋"/>
          <w:b/>
          <w:bCs/>
          <w:color w:val="auto"/>
          <w:spacing w:val="-5"/>
          <w:sz w:val="24"/>
          <w:szCs w:val="24"/>
          <w:highlight w:val="none"/>
        </w:rPr>
        <w:t>五、包装及运输</w:t>
      </w:r>
    </w:p>
    <w:p w14:paraId="2C0DF90C">
      <w:pPr>
        <w:spacing w:before="150" w:line="300" w:lineRule="auto"/>
        <w:ind w:right="2" w:firstLine="482"/>
        <w:rPr>
          <w:rFonts w:ascii="仿宋" w:hAnsi="仿宋" w:eastAsia="仿宋" w:cs="仿宋"/>
          <w:sz w:val="24"/>
          <w:szCs w:val="24"/>
          <w:highlight w:val="none"/>
        </w:rPr>
      </w:pPr>
      <w:r>
        <w:rPr>
          <w:rFonts w:ascii="仿宋" w:hAnsi="仿宋" w:eastAsia="仿宋" w:cs="仿宋"/>
          <w:spacing w:val="-2"/>
          <w:sz w:val="24"/>
          <w:szCs w:val="24"/>
          <w:highlight w:val="none"/>
        </w:rPr>
        <w:t>（一）乙方负责所有货物的包装及运输。确保货物安全、完整到达使用地点，包装</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及运杂费用包含在总价内，包括货物从供货地点到使用地点的运输费、保险费、搬运费</w:t>
      </w:r>
      <w:r>
        <w:rPr>
          <w:rFonts w:ascii="仿宋" w:hAnsi="仿宋" w:eastAsia="仿宋" w:cs="仿宋"/>
          <w:spacing w:val="5"/>
          <w:sz w:val="24"/>
          <w:szCs w:val="24"/>
          <w:highlight w:val="none"/>
        </w:rPr>
        <w:t xml:space="preserve"> </w:t>
      </w:r>
      <w:r>
        <w:rPr>
          <w:rFonts w:ascii="仿宋" w:hAnsi="仿宋" w:eastAsia="仿宋" w:cs="仿宋"/>
          <w:spacing w:val="-10"/>
          <w:sz w:val="24"/>
          <w:szCs w:val="24"/>
          <w:highlight w:val="none"/>
        </w:rPr>
        <w:t>等。</w:t>
      </w:r>
    </w:p>
    <w:p w14:paraId="0DD2D525">
      <w:pPr>
        <w:spacing w:before="150" w:line="279" w:lineRule="auto"/>
        <w:ind w:left="9" w:right="40" w:firstLine="473"/>
        <w:rPr>
          <w:rFonts w:ascii="仿宋" w:hAnsi="仿宋" w:eastAsia="仿宋" w:cs="仿宋"/>
          <w:sz w:val="24"/>
          <w:szCs w:val="24"/>
          <w:highlight w:val="none"/>
        </w:rPr>
      </w:pPr>
      <w:r>
        <w:rPr>
          <w:rFonts w:ascii="仿宋" w:hAnsi="仿宋" w:eastAsia="仿宋" w:cs="仿宋"/>
          <w:spacing w:val="-3"/>
          <w:sz w:val="24"/>
          <w:szCs w:val="24"/>
          <w:highlight w:val="none"/>
        </w:rPr>
        <w:t>（二）所有货物在运输、搬运、安装的过程中，造成甲方损失的，由乙方为</w:t>
      </w:r>
      <w:r>
        <w:rPr>
          <w:rFonts w:ascii="仿宋" w:hAnsi="仿宋" w:eastAsia="仿宋" w:cs="仿宋"/>
          <w:spacing w:val="-4"/>
          <w:sz w:val="24"/>
          <w:szCs w:val="24"/>
          <w:highlight w:val="none"/>
        </w:rPr>
        <w:t>甲方修</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复或更新，并承担因此给甲方造成的全部损失。</w:t>
      </w:r>
    </w:p>
    <w:p w14:paraId="2A8255B0">
      <w:pPr>
        <w:spacing w:before="154" w:line="222" w:lineRule="auto"/>
        <w:ind w:left="480"/>
        <w:rPr>
          <w:rFonts w:ascii="仿宋" w:hAnsi="仿宋" w:eastAsia="仿宋" w:cs="仿宋"/>
          <w:sz w:val="24"/>
          <w:szCs w:val="24"/>
          <w:highlight w:val="none"/>
        </w:rPr>
      </w:pPr>
      <w:r>
        <w:rPr>
          <w:rFonts w:ascii="仿宋" w:hAnsi="仿宋" w:eastAsia="仿宋" w:cs="仿宋"/>
          <w:b/>
          <w:bCs/>
          <w:spacing w:val="-5"/>
          <w:sz w:val="24"/>
          <w:szCs w:val="24"/>
          <w:highlight w:val="none"/>
        </w:rPr>
        <w:t>六、安装要求</w:t>
      </w:r>
    </w:p>
    <w:p w14:paraId="3E432058">
      <w:pPr>
        <w:spacing w:before="152" w:line="221"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（一）由乙方负责派技术人员到现场进行安装、调试至验收合格。</w:t>
      </w:r>
    </w:p>
    <w:p w14:paraId="413D6F9E">
      <w:pPr>
        <w:spacing w:before="153" w:line="219"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（二）乙方应在合同规定的安装调试期内完成该项工作。</w:t>
      </w:r>
    </w:p>
    <w:p w14:paraId="10FC6566">
      <w:pPr>
        <w:spacing w:before="154" w:line="222"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（三）安装和调试期间所发生的费用均由乙方负责。</w:t>
      </w:r>
    </w:p>
    <w:p w14:paraId="3BA5A2D4">
      <w:pPr>
        <w:spacing w:before="153" w:line="222" w:lineRule="auto"/>
        <w:ind w:left="483"/>
        <w:rPr>
          <w:rFonts w:ascii="仿宋" w:hAnsi="仿宋" w:eastAsia="仿宋" w:cs="仿宋"/>
          <w:sz w:val="24"/>
          <w:szCs w:val="24"/>
          <w:highlight w:val="none"/>
        </w:rPr>
      </w:pPr>
      <w:r>
        <w:rPr>
          <w:rFonts w:ascii="仿宋" w:hAnsi="仿宋" w:eastAsia="仿宋" w:cs="仿宋"/>
          <w:spacing w:val="-1"/>
          <w:sz w:val="24"/>
          <w:szCs w:val="24"/>
          <w:highlight w:val="none"/>
        </w:rPr>
        <w:t>（四）安装和调试期间若发生安全问题均由乙方负责。</w:t>
      </w:r>
    </w:p>
    <w:p w14:paraId="43E1A2BE">
      <w:pPr>
        <w:spacing w:before="150" w:line="221" w:lineRule="auto"/>
        <w:ind w:left="482"/>
        <w:rPr>
          <w:rFonts w:ascii="仿宋" w:hAnsi="仿宋" w:eastAsia="仿宋" w:cs="仿宋"/>
          <w:sz w:val="24"/>
          <w:szCs w:val="24"/>
          <w:highlight w:val="none"/>
        </w:rPr>
      </w:pPr>
      <w:r>
        <w:rPr>
          <w:rFonts w:ascii="仿宋" w:hAnsi="仿宋" w:eastAsia="仿宋" w:cs="仿宋"/>
          <w:b/>
          <w:bCs/>
          <w:spacing w:val="-6"/>
          <w:sz w:val="24"/>
          <w:szCs w:val="24"/>
          <w:highlight w:val="none"/>
        </w:rPr>
        <w:t>七、质量保证</w:t>
      </w:r>
    </w:p>
    <w:p w14:paraId="0843132C">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(1)严格按照国家现行标准、规范要求进行供货调试</w:t>
      </w:r>
      <w:r>
        <w:rPr>
          <w:rFonts w:hint="eastAsia" w:ascii="仿宋" w:hAnsi="仿宋" w:eastAsia="仿宋" w:cs="仿宋"/>
          <w:sz w:val="24"/>
          <w:szCs w:val="24"/>
          <w:highlight w:val="none"/>
          <w:lang w:eastAsia="zh-CN"/>
        </w:rPr>
        <w:t>。</w:t>
      </w:r>
    </w:p>
    <w:p w14:paraId="65650048">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)所提供的服务质量必须符合国家有关规范和相关政策。所有产品及辅材必须是未使用过的新产品，质量优良、渠道正当，配置合理。</w:t>
      </w:r>
    </w:p>
    <w:p w14:paraId="5D153858">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)质保期出现的质量问题由中标单位负责解决并承担所有费用。质保期过后服务具体由双方正式协商确定的合同为准。</w:t>
      </w:r>
    </w:p>
    <w:p w14:paraId="7A6DEF8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)无条件协助采购人解决各种与项目有关的问题。</w:t>
      </w:r>
    </w:p>
    <w:p w14:paraId="485776CE">
      <w:pPr>
        <w:spacing w:before="153" w:line="222" w:lineRule="auto"/>
        <w:ind w:left="477"/>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)中标单位承诺的质保时间超过招标文件要求的，按其承诺时间质保。</w:t>
      </w:r>
    </w:p>
    <w:p w14:paraId="780F9C25">
      <w:pPr>
        <w:spacing w:before="153" w:line="222" w:lineRule="auto"/>
        <w:ind w:left="477"/>
        <w:rPr>
          <w:rFonts w:ascii="仿宋" w:hAnsi="仿宋" w:eastAsia="仿宋" w:cs="仿宋"/>
          <w:sz w:val="24"/>
          <w:szCs w:val="24"/>
          <w:highlight w:val="none"/>
        </w:rPr>
      </w:pPr>
      <w:r>
        <w:rPr>
          <w:rFonts w:ascii="仿宋" w:hAnsi="仿宋" w:eastAsia="仿宋" w:cs="仿宋"/>
          <w:b/>
          <w:bCs/>
          <w:spacing w:val="-5"/>
          <w:sz w:val="24"/>
          <w:szCs w:val="24"/>
          <w:highlight w:val="none"/>
        </w:rPr>
        <w:t>八、技术支持</w:t>
      </w:r>
    </w:p>
    <w:p w14:paraId="6777D773">
      <w:pPr>
        <w:spacing w:before="150" w:line="222" w:lineRule="auto"/>
        <w:ind w:left="480"/>
        <w:rPr>
          <w:rFonts w:ascii="仿宋" w:hAnsi="仿宋" w:eastAsia="仿宋" w:cs="仿宋"/>
          <w:sz w:val="24"/>
          <w:szCs w:val="24"/>
          <w:highlight w:val="none"/>
        </w:rPr>
      </w:pPr>
      <w:r>
        <w:rPr>
          <w:rFonts w:ascii="仿宋" w:hAnsi="仿宋" w:eastAsia="仿宋" w:cs="仿宋"/>
          <w:spacing w:val="-2"/>
          <w:sz w:val="24"/>
          <w:szCs w:val="24"/>
          <w:highlight w:val="none"/>
        </w:rPr>
        <w:t>提供全年</w:t>
      </w:r>
      <w:r>
        <w:rPr>
          <w:rFonts w:ascii="Times New Roman" w:hAnsi="Times New Roman" w:eastAsia="Times New Roman" w:cs="Times New Roman"/>
          <w:spacing w:val="-2"/>
          <w:sz w:val="24"/>
          <w:szCs w:val="24"/>
          <w:highlight w:val="none"/>
          <w:u w:val="single" w:color="auto"/>
        </w:rPr>
        <w:t xml:space="preserve">  24    </w:t>
      </w:r>
      <w:r>
        <w:rPr>
          <w:rFonts w:ascii="Times New Roman" w:hAnsi="Times New Roman" w:eastAsia="Times New Roman" w:cs="Times New Roman"/>
          <w:spacing w:val="-35"/>
          <w:sz w:val="24"/>
          <w:szCs w:val="24"/>
          <w:highlight w:val="none"/>
        </w:rPr>
        <w:t xml:space="preserve"> </w:t>
      </w:r>
      <w:r>
        <w:rPr>
          <w:rFonts w:ascii="仿宋" w:hAnsi="仿宋" w:eastAsia="仿宋" w:cs="仿宋"/>
          <w:spacing w:val="-2"/>
          <w:sz w:val="24"/>
          <w:szCs w:val="24"/>
          <w:highlight w:val="none"/>
        </w:rPr>
        <w:t>小时的技术咨询服务。</w:t>
      </w:r>
    </w:p>
    <w:p w14:paraId="76E9FF02">
      <w:pPr>
        <w:spacing w:before="153" w:line="222" w:lineRule="auto"/>
        <w:ind w:left="486"/>
        <w:rPr>
          <w:rFonts w:ascii="仿宋" w:hAnsi="仿宋" w:eastAsia="仿宋" w:cs="仿宋"/>
          <w:sz w:val="24"/>
          <w:szCs w:val="24"/>
          <w:highlight w:val="none"/>
        </w:rPr>
      </w:pPr>
      <w:r>
        <w:rPr>
          <w:rFonts w:ascii="仿宋" w:hAnsi="仿宋" w:eastAsia="仿宋" w:cs="仿宋"/>
          <w:b/>
          <w:bCs/>
          <w:spacing w:val="-6"/>
          <w:sz w:val="24"/>
          <w:szCs w:val="24"/>
          <w:highlight w:val="none"/>
        </w:rPr>
        <w:t>九、技术培训</w:t>
      </w:r>
    </w:p>
    <w:p w14:paraId="6944855D">
      <w:pPr>
        <w:spacing w:before="151" w:line="332" w:lineRule="auto"/>
        <w:ind w:firstLine="483"/>
        <w:rPr>
          <w:rFonts w:ascii="仿宋" w:hAnsi="仿宋" w:eastAsia="仿宋" w:cs="仿宋"/>
          <w:spacing w:val="-1"/>
          <w:sz w:val="24"/>
          <w:szCs w:val="24"/>
          <w:highlight w:val="none"/>
        </w:rPr>
      </w:pPr>
      <w:r>
        <w:rPr>
          <w:rFonts w:ascii="仿宋" w:hAnsi="仿宋" w:eastAsia="仿宋" w:cs="仿宋"/>
          <w:sz w:val="24"/>
          <w:szCs w:val="24"/>
          <w:highlight w:val="none"/>
        </w:rPr>
        <w:t>（一）应包括设备</w:t>
      </w:r>
      <w:r>
        <w:rPr>
          <w:rFonts w:ascii="Times New Roman" w:hAnsi="Times New Roman" w:eastAsia="Times New Roman" w:cs="Times New Roman"/>
          <w:sz w:val="24"/>
          <w:szCs w:val="24"/>
          <w:highlight w:val="none"/>
        </w:rPr>
        <w:t>(</w:t>
      </w:r>
      <w:r>
        <w:rPr>
          <w:rFonts w:ascii="仿宋" w:hAnsi="仿宋" w:eastAsia="仿宋" w:cs="仿宋"/>
          <w:sz w:val="24"/>
          <w:szCs w:val="24"/>
          <w:highlight w:val="none"/>
        </w:rPr>
        <w:t>产品</w:t>
      </w:r>
      <w:r>
        <w:rPr>
          <w:rFonts w:ascii="Times New Roman" w:hAnsi="Times New Roman" w:eastAsia="Times New Roman" w:cs="Times New Roman"/>
          <w:sz w:val="24"/>
          <w:szCs w:val="24"/>
          <w:highlight w:val="none"/>
        </w:rPr>
        <w:t>)</w:t>
      </w:r>
      <w:r>
        <w:rPr>
          <w:rFonts w:ascii="仿宋" w:hAnsi="仿宋" w:eastAsia="仿宋" w:cs="仿宋"/>
          <w:sz w:val="24"/>
          <w:szCs w:val="24"/>
          <w:highlight w:val="none"/>
        </w:rPr>
        <w:t>使用操作、保养、维修等培训内容。乙方需为甲方免费培</w:t>
      </w:r>
      <w:r>
        <w:rPr>
          <w:rFonts w:ascii="仿宋" w:hAnsi="仿宋" w:eastAsia="仿宋" w:cs="仿宋"/>
          <w:spacing w:val="10"/>
          <w:sz w:val="24"/>
          <w:szCs w:val="24"/>
          <w:highlight w:val="none"/>
        </w:rPr>
        <w:t xml:space="preserve"> </w:t>
      </w:r>
      <w:r>
        <w:rPr>
          <w:rFonts w:ascii="仿宋" w:hAnsi="仿宋" w:eastAsia="仿宋" w:cs="仿宋"/>
          <w:spacing w:val="-1"/>
          <w:sz w:val="24"/>
          <w:szCs w:val="24"/>
          <w:highlight w:val="none"/>
        </w:rPr>
        <w:t>训相关技术人员，培训服务以受培训人员熟练掌握相应技能为原则。</w:t>
      </w:r>
    </w:p>
    <w:p w14:paraId="09885400">
      <w:pPr>
        <w:spacing w:before="151" w:line="332" w:lineRule="auto"/>
        <w:ind w:firstLine="483"/>
        <w:rPr>
          <w:rFonts w:ascii="仿宋" w:hAnsi="仿宋" w:eastAsia="仿宋" w:cs="仿宋"/>
          <w:sz w:val="24"/>
          <w:szCs w:val="24"/>
          <w:highlight w:val="none"/>
        </w:rPr>
      </w:pPr>
      <w:r>
        <w:rPr>
          <w:rFonts w:ascii="仿宋" w:hAnsi="仿宋" w:eastAsia="仿宋" w:cs="仿宋"/>
          <w:spacing w:val="-2"/>
          <w:sz w:val="24"/>
          <w:szCs w:val="24"/>
          <w:highlight w:val="none"/>
        </w:rPr>
        <w:t>（二）乙方应当提供甲方相关主管人员的培训，应使其可以完成对整体系统的正常</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运行的宏观管理。此项培训必须包括原厂商相关项目的标准培训。</w:t>
      </w:r>
    </w:p>
    <w:p w14:paraId="43FE890C">
      <w:pPr>
        <w:spacing w:before="152" w:line="212"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（三）培训内容应当包括设备</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产品</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使用及维修各个方面的培训。</w:t>
      </w:r>
    </w:p>
    <w:p w14:paraId="2EE9EF19">
      <w:pPr>
        <w:spacing w:before="163" w:line="220" w:lineRule="auto"/>
        <w:ind w:left="487"/>
        <w:rPr>
          <w:rFonts w:ascii="仿宋" w:hAnsi="仿宋" w:eastAsia="仿宋" w:cs="仿宋"/>
          <w:sz w:val="24"/>
          <w:szCs w:val="24"/>
          <w:highlight w:val="none"/>
        </w:rPr>
      </w:pPr>
      <w:r>
        <w:rPr>
          <w:rFonts w:ascii="仿宋" w:hAnsi="仿宋" w:eastAsia="仿宋" w:cs="仿宋"/>
          <w:b/>
          <w:bCs/>
          <w:spacing w:val="-5"/>
          <w:sz w:val="24"/>
          <w:szCs w:val="24"/>
          <w:highlight w:val="none"/>
        </w:rPr>
        <w:t>十、技术资料要求</w:t>
      </w:r>
    </w:p>
    <w:p w14:paraId="2AB09DA2">
      <w:pPr>
        <w:spacing w:before="155" w:line="219" w:lineRule="auto"/>
        <w:ind w:left="497"/>
        <w:rPr>
          <w:rFonts w:ascii="仿宋" w:hAnsi="仿宋" w:eastAsia="仿宋" w:cs="仿宋"/>
          <w:sz w:val="24"/>
          <w:szCs w:val="24"/>
          <w:highlight w:val="none"/>
        </w:rPr>
      </w:pPr>
      <w:r>
        <w:rPr>
          <w:rFonts w:ascii="仿宋" w:hAnsi="仿宋" w:eastAsia="仿宋" w:cs="仿宋"/>
          <w:spacing w:val="-1"/>
          <w:sz w:val="24"/>
          <w:szCs w:val="24"/>
          <w:highlight w:val="none"/>
        </w:rPr>
        <w:t>乙方应向甲方提供全套中文技术资料一套，其费用包括在合同价</w:t>
      </w:r>
      <w:r>
        <w:rPr>
          <w:rFonts w:ascii="仿宋" w:hAnsi="仿宋" w:eastAsia="仿宋" w:cs="仿宋"/>
          <w:spacing w:val="-2"/>
          <w:sz w:val="24"/>
          <w:szCs w:val="24"/>
          <w:highlight w:val="none"/>
        </w:rPr>
        <w:t>格中：</w:t>
      </w:r>
    </w:p>
    <w:p w14:paraId="386D4DD3">
      <w:pPr>
        <w:spacing w:before="154" w:line="212"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（一）完整的设备</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产品</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操作使用手册和维护、修理技术文件，图纸、保修卡等；</w:t>
      </w:r>
    </w:p>
    <w:p w14:paraId="06D6D737">
      <w:pPr>
        <w:spacing w:before="163" w:line="280" w:lineRule="auto"/>
        <w:ind w:left="6" w:right="55" w:firstLine="479"/>
        <w:rPr>
          <w:rFonts w:ascii="仿宋" w:hAnsi="仿宋" w:eastAsia="仿宋" w:cs="仿宋"/>
          <w:sz w:val="24"/>
          <w:szCs w:val="24"/>
          <w:highlight w:val="none"/>
        </w:rPr>
      </w:pPr>
      <w:r>
        <w:rPr>
          <w:rFonts w:ascii="仿宋" w:hAnsi="仿宋" w:eastAsia="仿宋" w:cs="仿宋"/>
          <w:spacing w:val="-1"/>
          <w:sz w:val="24"/>
          <w:szCs w:val="24"/>
          <w:highlight w:val="none"/>
        </w:rPr>
        <w:t>（二）制造厂的检验、测试报告、设备</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产品</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检验合格证书、计量合格等级证书、</w:t>
      </w:r>
      <w:r>
        <w:rPr>
          <w:rFonts w:ascii="仿宋" w:hAnsi="仿宋" w:eastAsia="仿宋" w:cs="仿宋"/>
          <w:spacing w:val="3"/>
          <w:sz w:val="24"/>
          <w:szCs w:val="24"/>
          <w:highlight w:val="none"/>
        </w:rPr>
        <w:t xml:space="preserve"> </w:t>
      </w:r>
      <w:r>
        <w:rPr>
          <w:rFonts w:ascii="仿宋" w:hAnsi="仿宋" w:eastAsia="仿宋" w:cs="仿宋"/>
          <w:spacing w:val="-2"/>
          <w:sz w:val="24"/>
          <w:szCs w:val="24"/>
          <w:highlight w:val="none"/>
        </w:rPr>
        <w:t>质量保证书等文件验收时须一并提供；</w:t>
      </w:r>
    </w:p>
    <w:p w14:paraId="68E54039">
      <w:pPr>
        <w:spacing w:before="153" w:line="222" w:lineRule="auto"/>
        <w:ind w:left="485"/>
        <w:rPr>
          <w:rFonts w:ascii="仿宋" w:hAnsi="仿宋" w:eastAsia="仿宋" w:cs="仿宋"/>
          <w:sz w:val="24"/>
          <w:szCs w:val="24"/>
          <w:highlight w:val="none"/>
        </w:rPr>
      </w:pPr>
      <w:r>
        <w:rPr>
          <w:rFonts w:ascii="仿宋" w:hAnsi="仿宋" w:eastAsia="仿宋" w:cs="仿宋"/>
          <w:spacing w:val="-2"/>
          <w:sz w:val="24"/>
          <w:szCs w:val="24"/>
          <w:highlight w:val="none"/>
        </w:rPr>
        <w:t>（三）技术说明书或者使用说明书；</w:t>
      </w:r>
    </w:p>
    <w:p w14:paraId="5C53A9B4">
      <w:pPr>
        <w:spacing w:before="150" w:line="221" w:lineRule="auto"/>
        <w:ind w:left="485"/>
        <w:rPr>
          <w:rFonts w:ascii="仿宋" w:hAnsi="仿宋" w:eastAsia="仿宋" w:cs="仿宋"/>
          <w:sz w:val="24"/>
          <w:szCs w:val="24"/>
          <w:highlight w:val="none"/>
        </w:rPr>
      </w:pPr>
      <w:r>
        <w:rPr>
          <w:rFonts w:ascii="仿宋" w:hAnsi="仿宋" w:eastAsia="仿宋" w:cs="仿宋"/>
          <w:spacing w:val="-2"/>
          <w:sz w:val="24"/>
          <w:szCs w:val="24"/>
          <w:highlight w:val="none"/>
        </w:rPr>
        <w:t>（四）备品备件、易损件清单；</w:t>
      </w:r>
    </w:p>
    <w:p w14:paraId="6BAFE5E0">
      <w:pPr>
        <w:spacing w:before="155" w:line="222" w:lineRule="auto"/>
        <w:ind w:left="485"/>
        <w:rPr>
          <w:rFonts w:ascii="仿宋" w:hAnsi="仿宋" w:eastAsia="仿宋" w:cs="仿宋"/>
          <w:sz w:val="24"/>
          <w:szCs w:val="24"/>
          <w:highlight w:val="none"/>
        </w:rPr>
      </w:pPr>
      <w:r>
        <w:rPr>
          <w:rFonts w:ascii="仿宋" w:hAnsi="仿宋" w:eastAsia="仿宋" w:cs="仿宋"/>
          <w:spacing w:val="-3"/>
          <w:sz w:val="24"/>
          <w:szCs w:val="24"/>
          <w:highlight w:val="none"/>
        </w:rPr>
        <w:t>（五）验收报告；</w:t>
      </w:r>
    </w:p>
    <w:p w14:paraId="6D727D68">
      <w:pPr>
        <w:spacing w:before="151" w:line="220" w:lineRule="auto"/>
        <w:ind w:left="485"/>
        <w:rPr>
          <w:rFonts w:ascii="仿宋" w:hAnsi="仿宋" w:eastAsia="仿宋" w:cs="仿宋"/>
          <w:sz w:val="24"/>
          <w:szCs w:val="24"/>
          <w:highlight w:val="none"/>
        </w:rPr>
      </w:pPr>
      <w:r>
        <w:rPr>
          <w:rFonts w:ascii="仿宋" w:hAnsi="仿宋" w:eastAsia="仿宋" w:cs="仿宋"/>
          <w:spacing w:val="-3"/>
          <w:sz w:val="24"/>
          <w:szCs w:val="24"/>
          <w:highlight w:val="none"/>
        </w:rPr>
        <w:t>（六）其他文件资料。</w:t>
      </w:r>
    </w:p>
    <w:p w14:paraId="1E8D35D7">
      <w:pPr>
        <w:spacing w:before="152" w:line="221" w:lineRule="auto"/>
        <w:ind w:left="487"/>
        <w:rPr>
          <w:rFonts w:ascii="仿宋" w:hAnsi="仿宋" w:eastAsia="仿宋" w:cs="仿宋"/>
          <w:sz w:val="24"/>
          <w:szCs w:val="24"/>
          <w:highlight w:val="none"/>
        </w:rPr>
      </w:pPr>
      <w:r>
        <w:rPr>
          <w:rFonts w:ascii="仿宋" w:hAnsi="仿宋" w:eastAsia="仿宋" w:cs="仿宋"/>
          <w:b/>
          <w:bCs/>
          <w:spacing w:val="-6"/>
          <w:sz w:val="24"/>
          <w:szCs w:val="24"/>
          <w:highlight w:val="none"/>
        </w:rPr>
        <w:t>十一、售后服务</w:t>
      </w:r>
    </w:p>
    <w:p w14:paraId="3F520DEA">
      <w:pPr>
        <w:spacing w:before="155" w:line="221"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（一）乙方应设有可承担维修职能售后服务机构。</w:t>
      </w:r>
    </w:p>
    <w:p w14:paraId="7756669C">
      <w:pPr>
        <w:spacing w:before="151" w:line="222"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（二）乙方应提供派驻的维护技术人员及能力等说明。</w:t>
      </w:r>
    </w:p>
    <w:p w14:paraId="12898525">
      <w:pPr>
        <w:spacing w:before="152" w:line="222" w:lineRule="auto"/>
        <w:ind w:left="485"/>
        <w:rPr>
          <w:rFonts w:ascii="仿宋" w:hAnsi="仿宋" w:eastAsia="仿宋" w:cs="仿宋"/>
          <w:sz w:val="24"/>
          <w:szCs w:val="24"/>
          <w:highlight w:val="none"/>
        </w:rPr>
      </w:pPr>
      <w:r>
        <w:rPr>
          <w:rFonts w:ascii="仿宋" w:hAnsi="仿宋" w:eastAsia="仿宋" w:cs="仿宋"/>
          <w:spacing w:val="-3"/>
          <w:sz w:val="24"/>
          <w:szCs w:val="24"/>
          <w:highlight w:val="none"/>
        </w:rPr>
        <w:t>（三）服务方式：</w:t>
      </w:r>
    </w:p>
    <w:p w14:paraId="5EF54647">
      <w:pPr>
        <w:spacing w:before="152" w:line="279" w:lineRule="auto"/>
        <w:ind w:left="13" w:right="14" w:firstLine="479"/>
        <w:rPr>
          <w:rFonts w:ascii="仿宋" w:hAnsi="仿宋" w:eastAsia="仿宋" w:cs="仿宋"/>
          <w:color w:val="auto"/>
          <w:sz w:val="24"/>
          <w:szCs w:val="24"/>
          <w:highlight w:val="none"/>
        </w:rPr>
      </w:pPr>
      <w:r>
        <w:rPr>
          <w:rFonts w:ascii="Times New Roman" w:hAnsi="Times New Roman" w:eastAsia="Times New Roman" w:cs="Times New Roman"/>
          <w:color w:val="auto"/>
          <w:spacing w:val="-3"/>
          <w:sz w:val="24"/>
          <w:szCs w:val="24"/>
          <w:highlight w:val="none"/>
        </w:rPr>
        <w:t>1.</w:t>
      </w:r>
      <w:r>
        <w:rPr>
          <w:rFonts w:ascii="仿宋" w:hAnsi="仿宋" w:eastAsia="仿宋" w:cs="仿宋"/>
          <w:color w:val="auto"/>
          <w:spacing w:val="-3"/>
          <w:sz w:val="24"/>
          <w:szCs w:val="24"/>
          <w:highlight w:val="none"/>
        </w:rPr>
        <w:t>现场服务，整体验收合格后质量保证期为</w:t>
      </w:r>
      <w:r>
        <w:rPr>
          <w:rFonts w:ascii="Times New Roman" w:hAnsi="Times New Roman" w:eastAsia="Times New Roman" w:cs="Times New Roman"/>
          <w:color w:val="auto"/>
          <w:spacing w:val="-3"/>
          <w:sz w:val="24"/>
          <w:szCs w:val="24"/>
          <w:highlight w:val="none"/>
          <w:u w:val="single" w:color="auto"/>
        </w:rPr>
        <w:t xml:space="preserve">  3 </w:t>
      </w:r>
      <w:r>
        <w:rPr>
          <w:rFonts w:ascii="Times New Roman" w:hAnsi="Times New Roman" w:eastAsia="Times New Roman" w:cs="Times New Roman"/>
          <w:color w:val="auto"/>
          <w:spacing w:val="-4"/>
          <w:sz w:val="24"/>
          <w:szCs w:val="24"/>
          <w:highlight w:val="none"/>
          <w:u w:val="single" w:color="auto"/>
        </w:rPr>
        <w:t xml:space="preserve"> </w:t>
      </w:r>
      <w:r>
        <w:rPr>
          <w:rFonts w:ascii="仿宋" w:hAnsi="仿宋" w:eastAsia="仿宋" w:cs="仿宋"/>
          <w:color w:val="auto"/>
          <w:spacing w:val="-4"/>
          <w:sz w:val="24"/>
          <w:szCs w:val="24"/>
          <w:highlight w:val="none"/>
        </w:rPr>
        <w:t>年，终身维护保养，保修期外维修只</w:t>
      </w:r>
      <w:r>
        <w:rPr>
          <w:rFonts w:ascii="仿宋" w:hAnsi="仿宋" w:eastAsia="仿宋" w:cs="仿宋"/>
          <w:color w:val="auto"/>
          <w:sz w:val="24"/>
          <w:szCs w:val="24"/>
          <w:highlight w:val="none"/>
        </w:rPr>
        <w:t xml:space="preserve"> </w:t>
      </w:r>
      <w:r>
        <w:rPr>
          <w:rFonts w:ascii="仿宋" w:hAnsi="仿宋" w:eastAsia="仿宋" w:cs="仿宋"/>
          <w:color w:val="auto"/>
          <w:spacing w:val="-1"/>
          <w:sz w:val="24"/>
          <w:szCs w:val="24"/>
          <w:highlight w:val="none"/>
        </w:rPr>
        <w:t>收取配件费，并提供常用配件、耗材清单及价格。负责终身软件升级。</w:t>
      </w:r>
    </w:p>
    <w:p w14:paraId="03711135">
      <w:pPr>
        <w:spacing w:before="152" w:line="300" w:lineRule="auto"/>
        <w:ind w:firstLine="469"/>
        <w:rPr>
          <w:rFonts w:ascii="仿宋" w:hAnsi="仿宋" w:eastAsia="仿宋" w:cs="仿宋"/>
          <w:color w:val="auto"/>
          <w:sz w:val="24"/>
          <w:szCs w:val="24"/>
          <w:highlight w:val="none"/>
        </w:rPr>
      </w:pPr>
      <w:r>
        <w:rPr>
          <w:rFonts w:ascii="Times New Roman" w:hAnsi="Times New Roman" w:eastAsia="Times New Roman" w:cs="Times New Roman"/>
          <w:color w:val="auto"/>
          <w:spacing w:val="-4"/>
          <w:sz w:val="24"/>
          <w:szCs w:val="24"/>
          <w:highlight w:val="none"/>
        </w:rPr>
        <w:t>2.</w:t>
      </w:r>
      <w:r>
        <w:rPr>
          <w:rFonts w:ascii="仿宋" w:hAnsi="仿宋" w:eastAsia="仿宋" w:cs="仿宋"/>
          <w:color w:val="auto"/>
          <w:spacing w:val="-4"/>
          <w:sz w:val="24"/>
          <w:szCs w:val="24"/>
          <w:highlight w:val="none"/>
        </w:rPr>
        <w:t>在质量保证期内发生故障，维修响应时间</w:t>
      </w:r>
      <w:r>
        <w:rPr>
          <w:rFonts w:ascii="Times New Roman" w:hAnsi="Times New Roman" w:eastAsia="Times New Roman" w:cs="Times New Roman"/>
          <w:color w:val="auto"/>
          <w:spacing w:val="-4"/>
          <w:sz w:val="24"/>
          <w:szCs w:val="24"/>
          <w:highlight w:val="none"/>
        </w:rPr>
        <w:t>≤</w:t>
      </w:r>
      <w:r>
        <w:rPr>
          <w:rFonts w:ascii="Times New Roman" w:hAnsi="Times New Roman" w:eastAsia="Times New Roman" w:cs="Times New Roman"/>
          <w:color w:val="auto"/>
          <w:spacing w:val="-4"/>
          <w:sz w:val="24"/>
          <w:szCs w:val="24"/>
          <w:highlight w:val="none"/>
          <w:u w:val="single" w:color="auto"/>
        </w:rPr>
        <w:t xml:space="preserve"> 2  </w:t>
      </w:r>
      <w:r>
        <w:rPr>
          <w:rFonts w:ascii="仿宋" w:hAnsi="仿宋" w:eastAsia="仿宋" w:cs="仿宋"/>
          <w:color w:val="auto"/>
          <w:spacing w:val="-4"/>
          <w:sz w:val="24"/>
          <w:szCs w:val="24"/>
          <w:highlight w:val="none"/>
        </w:rPr>
        <w:t>小时，维修工程师抵达现场时间</w:t>
      </w:r>
      <w:r>
        <w:rPr>
          <w:rFonts w:ascii="Times New Roman" w:hAnsi="Times New Roman" w:eastAsia="Times New Roman" w:cs="Times New Roman"/>
          <w:color w:val="auto"/>
          <w:spacing w:val="-4"/>
          <w:sz w:val="24"/>
          <w:szCs w:val="24"/>
          <w:highlight w:val="none"/>
        </w:rPr>
        <w:t>≤</w:t>
      </w:r>
      <w:r>
        <w:rPr>
          <w:rFonts w:ascii="Times New Roman" w:hAnsi="Times New Roman" w:eastAsia="Times New Roman" w:cs="Times New Roman"/>
          <w:color w:val="auto"/>
          <w:spacing w:val="30"/>
          <w:sz w:val="24"/>
          <w:szCs w:val="24"/>
          <w:highlight w:val="none"/>
          <w:u w:val="single" w:color="auto"/>
        </w:rPr>
        <w:t xml:space="preserve"> </w:t>
      </w:r>
      <w:r>
        <w:rPr>
          <w:rFonts w:ascii="Times New Roman" w:hAnsi="Times New Roman" w:eastAsia="Times New Roman" w:cs="Times New Roman"/>
          <w:color w:val="auto"/>
          <w:spacing w:val="-4"/>
          <w:sz w:val="24"/>
          <w:szCs w:val="24"/>
          <w:highlight w:val="none"/>
          <w:u w:val="single" w:color="auto"/>
        </w:rPr>
        <w:t>12</w:t>
      </w:r>
      <w:r>
        <w:rPr>
          <w:rFonts w:ascii="Times New Roman" w:hAnsi="Times New Roman" w:eastAsia="Times New Roman" w:cs="Times New Roman"/>
          <w:color w:val="auto"/>
          <w:sz w:val="24"/>
          <w:szCs w:val="24"/>
          <w:highlight w:val="none"/>
        </w:rPr>
        <w:t xml:space="preserve"> </w:t>
      </w:r>
      <w:r>
        <w:rPr>
          <w:rFonts w:ascii="仿宋" w:hAnsi="仿宋" w:eastAsia="仿宋" w:cs="仿宋"/>
          <w:color w:val="auto"/>
          <w:spacing w:val="2"/>
          <w:sz w:val="24"/>
          <w:szCs w:val="24"/>
          <w:highlight w:val="none"/>
        </w:rPr>
        <w:t>小时。</w:t>
      </w:r>
      <w:r>
        <w:rPr>
          <w:rFonts w:ascii="Times New Roman" w:hAnsi="Times New Roman" w:eastAsia="Times New Roman" w:cs="Times New Roman"/>
          <w:b/>
          <w:bCs/>
          <w:color w:val="auto"/>
          <w:spacing w:val="2"/>
          <w:sz w:val="24"/>
          <w:szCs w:val="24"/>
          <w:highlight w:val="none"/>
        </w:rPr>
        <w:t>48</w:t>
      </w:r>
      <w:r>
        <w:rPr>
          <w:rFonts w:ascii="Times New Roman" w:hAnsi="Times New Roman" w:eastAsia="Times New Roman" w:cs="Times New Roman"/>
          <w:b/>
          <w:bCs/>
          <w:color w:val="auto"/>
          <w:spacing w:val="20"/>
          <w:w w:val="101"/>
          <w:sz w:val="24"/>
          <w:szCs w:val="24"/>
          <w:highlight w:val="none"/>
        </w:rPr>
        <w:t xml:space="preserve"> </w:t>
      </w:r>
      <w:r>
        <w:rPr>
          <w:rFonts w:ascii="仿宋" w:hAnsi="仿宋" w:eastAsia="仿宋" w:cs="仿宋"/>
          <w:b/>
          <w:bCs/>
          <w:color w:val="auto"/>
          <w:spacing w:val="2"/>
          <w:sz w:val="24"/>
          <w:szCs w:val="24"/>
          <w:highlight w:val="none"/>
        </w:rPr>
        <w:t>小时内无法完成维修时须提供备用机</w:t>
      </w:r>
      <w:r>
        <w:rPr>
          <w:rFonts w:ascii="仿宋" w:hAnsi="仿宋" w:eastAsia="仿宋" w:cs="仿宋"/>
          <w:color w:val="auto"/>
          <w:spacing w:val="2"/>
          <w:sz w:val="24"/>
          <w:szCs w:val="24"/>
          <w:highlight w:val="none"/>
        </w:rPr>
        <w:t>。若需要将产品</w:t>
      </w:r>
      <w:r>
        <w:rPr>
          <w:rFonts w:ascii="仿宋" w:hAnsi="仿宋" w:eastAsia="仿宋" w:cs="仿宋"/>
          <w:color w:val="auto"/>
          <w:spacing w:val="1"/>
          <w:sz w:val="24"/>
          <w:szCs w:val="24"/>
          <w:highlight w:val="none"/>
        </w:rPr>
        <w:t>返厂维修，乙方须承担</w:t>
      </w:r>
      <w:r>
        <w:rPr>
          <w:rFonts w:ascii="仿宋" w:hAnsi="仿宋" w:eastAsia="仿宋" w:cs="仿宋"/>
          <w:color w:val="auto"/>
          <w:sz w:val="24"/>
          <w:szCs w:val="24"/>
          <w:highlight w:val="none"/>
        </w:rPr>
        <w:t xml:space="preserve"> </w:t>
      </w:r>
      <w:r>
        <w:rPr>
          <w:rFonts w:ascii="仿宋" w:hAnsi="仿宋" w:eastAsia="仿宋" w:cs="仿宋"/>
          <w:color w:val="auto"/>
          <w:spacing w:val="-2"/>
          <w:sz w:val="24"/>
          <w:szCs w:val="24"/>
          <w:highlight w:val="none"/>
        </w:rPr>
        <w:t>维修产品所需的往返费用。</w:t>
      </w:r>
    </w:p>
    <w:p w14:paraId="24DA6068">
      <w:pPr>
        <w:spacing w:before="151" w:line="300" w:lineRule="auto"/>
        <w:ind w:left="2" w:right="52" w:firstLine="472"/>
        <w:rPr>
          <w:rFonts w:ascii="仿宋" w:hAnsi="仿宋" w:eastAsia="仿宋" w:cs="仿宋"/>
          <w:color w:val="auto"/>
          <w:sz w:val="24"/>
          <w:szCs w:val="24"/>
          <w:highlight w:val="none"/>
        </w:rPr>
      </w:pPr>
      <w:r>
        <w:rPr>
          <w:rFonts w:ascii="Times New Roman" w:hAnsi="Times New Roman" w:eastAsia="Times New Roman" w:cs="Times New Roman"/>
          <w:color w:val="auto"/>
          <w:spacing w:val="-1"/>
          <w:sz w:val="24"/>
          <w:szCs w:val="24"/>
          <w:highlight w:val="none"/>
        </w:rPr>
        <w:t>3.</w:t>
      </w:r>
      <w:r>
        <w:rPr>
          <w:rFonts w:ascii="仿宋" w:hAnsi="仿宋" w:eastAsia="仿宋" w:cs="仿宋"/>
          <w:color w:val="auto"/>
          <w:spacing w:val="-1"/>
          <w:sz w:val="24"/>
          <w:szCs w:val="24"/>
          <w:highlight w:val="none"/>
        </w:rPr>
        <w:t>如果乙方在收到通知后两天内没有弥补缺陷，甲方可采取必要的补救措施</w:t>
      </w:r>
      <w:r>
        <w:rPr>
          <w:rFonts w:ascii="仿宋" w:hAnsi="仿宋" w:eastAsia="仿宋" w:cs="仿宋"/>
          <w:color w:val="auto"/>
          <w:spacing w:val="-2"/>
          <w:sz w:val="24"/>
          <w:szCs w:val="24"/>
          <w:highlight w:val="none"/>
        </w:rPr>
        <w:t>，但其</w:t>
      </w:r>
      <w:r>
        <w:rPr>
          <w:rFonts w:ascii="仿宋" w:hAnsi="仿宋" w:eastAsia="仿宋" w:cs="仿宋"/>
          <w:color w:val="auto"/>
          <w:sz w:val="24"/>
          <w:szCs w:val="24"/>
          <w:highlight w:val="none"/>
        </w:rPr>
        <w:t xml:space="preserve"> </w:t>
      </w:r>
      <w:r>
        <w:rPr>
          <w:rFonts w:ascii="仿宋" w:hAnsi="仿宋" w:eastAsia="仿宋" w:cs="仿宋"/>
          <w:color w:val="auto"/>
          <w:spacing w:val="-3"/>
          <w:sz w:val="24"/>
          <w:szCs w:val="24"/>
          <w:highlight w:val="none"/>
        </w:rPr>
        <w:t>风险和费用将由乙方承担，甲方根据合同规定对乙方行使的其它权力不受影响。甲方亦</w:t>
      </w:r>
      <w:r>
        <w:rPr>
          <w:rFonts w:ascii="仿宋" w:hAnsi="仿宋" w:eastAsia="仿宋" w:cs="仿宋"/>
          <w:color w:val="auto"/>
          <w:spacing w:val="6"/>
          <w:sz w:val="24"/>
          <w:szCs w:val="24"/>
          <w:highlight w:val="none"/>
        </w:rPr>
        <w:t xml:space="preserve"> </w:t>
      </w:r>
      <w:r>
        <w:rPr>
          <w:rFonts w:ascii="仿宋" w:hAnsi="仿宋" w:eastAsia="仿宋" w:cs="仿宋"/>
          <w:color w:val="auto"/>
          <w:spacing w:val="-2"/>
          <w:sz w:val="24"/>
          <w:szCs w:val="24"/>
          <w:highlight w:val="none"/>
        </w:rPr>
        <w:t>可从合同尾款中扣回索赔金额。</w:t>
      </w:r>
    </w:p>
    <w:p w14:paraId="6ADFFA2E">
      <w:pPr>
        <w:spacing w:before="150" w:line="281" w:lineRule="auto"/>
        <w:ind w:left="7" w:right="14" w:firstLine="478"/>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（四）所提供的服务内容应严格按国家最新发布的规范标准执行，符合甲方宣传理</w:t>
      </w:r>
      <w:r>
        <w:rPr>
          <w:rFonts w:ascii="仿宋" w:hAnsi="仿宋" w:eastAsia="仿宋" w:cs="仿宋"/>
          <w:color w:val="auto"/>
          <w:sz w:val="24"/>
          <w:szCs w:val="24"/>
          <w:highlight w:val="none"/>
        </w:rPr>
        <w:t xml:space="preserve"> </w:t>
      </w:r>
      <w:r>
        <w:rPr>
          <w:rFonts w:ascii="仿宋" w:hAnsi="仿宋" w:eastAsia="仿宋" w:cs="仿宋"/>
          <w:color w:val="auto"/>
          <w:spacing w:val="-1"/>
          <w:sz w:val="24"/>
          <w:szCs w:val="24"/>
          <w:highlight w:val="none"/>
        </w:rPr>
        <w:t>念及要求，如发生质量问题由乙方承担全部责</w:t>
      </w:r>
      <w:r>
        <w:rPr>
          <w:rFonts w:ascii="仿宋" w:hAnsi="仿宋" w:eastAsia="仿宋" w:cs="仿宋"/>
          <w:color w:val="auto"/>
          <w:spacing w:val="-2"/>
          <w:sz w:val="24"/>
          <w:szCs w:val="24"/>
          <w:highlight w:val="none"/>
        </w:rPr>
        <w:t>任。</w:t>
      </w:r>
    </w:p>
    <w:p w14:paraId="49DACC40">
      <w:pPr>
        <w:spacing w:before="151" w:line="279" w:lineRule="auto"/>
        <w:ind w:right="14" w:firstLine="48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（五）乙方应承诺的质保期、维保期的售后服务条款，乙方可视自身能力在投标文</w:t>
      </w:r>
      <w:r>
        <w:rPr>
          <w:rFonts w:ascii="仿宋" w:hAnsi="仿宋" w:eastAsia="仿宋" w:cs="仿宋"/>
          <w:color w:val="auto"/>
          <w:sz w:val="24"/>
          <w:szCs w:val="24"/>
          <w:highlight w:val="none"/>
        </w:rPr>
        <w:t xml:space="preserve"> </w:t>
      </w:r>
      <w:r>
        <w:rPr>
          <w:rFonts w:ascii="仿宋" w:hAnsi="仿宋" w:eastAsia="仿宋" w:cs="仿宋"/>
          <w:color w:val="auto"/>
          <w:spacing w:val="-1"/>
          <w:sz w:val="24"/>
          <w:szCs w:val="24"/>
          <w:highlight w:val="none"/>
        </w:rPr>
        <w:t>件中提供更优、更合理的售后服务承诺。</w:t>
      </w:r>
    </w:p>
    <w:p w14:paraId="0E344E4E">
      <w:pPr>
        <w:spacing w:before="155" w:line="222" w:lineRule="auto"/>
        <w:ind w:left="487"/>
        <w:rPr>
          <w:rFonts w:ascii="仿宋" w:hAnsi="仿宋" w:eastAsia="仿宋" w:cs="仿宋"/>
          <w:sz w:val="24"/>
          <w:szCs w:val="24"/>
          <w:highlight w:val="none"/>
        </w:rPr>
      </w:pPr>
      <w:r>
        <w:rPr>
          <w:rFonts w:ascii="仿宋" w:hAnsi="仿宋" w:eastAsia="仿宋" w:cs="仿宋"/>
          <w:b/>
          <w:bCs/>
          <w:spacing w:val="-6"/>
          <w:sz w:val="24"/>
          <w:szCs w:val="24"/>
          <w:highlight w:val="none"/>
        </w:rPr>
        <w:t>十二、知识产权</w:t>
      </w:r>
    </w:p>
    <w:p w14:paraId="111E5744">
      <w:pPr>
        <w:spacing w:before="151" w:line="338" w:lineRule="auto"/>
        <w:ind w:right="52" w:firstLine="497"/>
        <w:rPr>
          <w:rFonts w:ascii="仿宋" w:hAnsi="仿宋" w:eastAsia="仿宋" w:cs="仿宋"/>
          <w:sz w:val="24"/>
          <w:szCs w:val="24"/>
          <w:highlight w:val="none"/>
        </w:rPr>
      </w:pPr>
      <w:r>
        <w:rPr>
          <w:rFonts w:ascii="仿宋" w:hAnsi="仿宋" w:eastAsia="仿宋" w:cs="仿宋"/>
          <w:spacing w:val="-3"/>
          <w:sz w:val="24"/>
          <w:szCs w:val="24"/>
          <w:highlight w:val="none"/>
        </w:rPr>
        <w:t>乙方应对所供产品具有或已取得合法知识产权，</w:t>
      </w:r>
      <w:r>
        <w:rPr>
          <w:rFonts w:ascii="仿宋" w:hAnsi="仿宋" w:eastAsia="仿宋" w:cs="仿宋"/>
          <w:spacing w:val="-4"/>
          <w:sz w:val="24"/>
          <w:szCs w:val="24"/>
          <w:highlight w:val="none"/>
        </w:rPr>
        <w:t>乙方应保证所供产品及服务不会出</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现因第三方提出侵犯其专利权、商标权或其它知识产权而引发法律或经济纠纷，否则由</w:t>
      </w:r>
    </w:p>
    <w:p w14:paraId="3F6F08C4">
      <w:pPr>
        <w:spacing w:line="338" w:lineRule="auto"/>
        <w:rPr>
          <w:rFonts w:ascii="仿宋" w:hAnsi="仿宋" w:eastAsia="仿宋" w:cs="仿宋"/>
          <w:sz w:val="24"/>
          <w:szCs w:val="24"/>
          <w:highlight w:val="none"/>
        </w:rPr>
        <w:sectPr>
          <w:footerReference r:id="rId38" w:type="default"/>
          <w:pgSz w:w="11906" w:h="16839"/>
          <w:pgMar w:top="1431" w:right="1403" w:bottom="1199" w:left="1433" w:header="0" w:footer="964" w:gutter="0"/>
          <w:cols w:space="720" w:num="1"/>
        </w:sectPr>
      </w:pPr>
    </w:p>
    <w:p w14:paraId="14A32163">
      <w:pPr>
        <w:spacing w:before="131" w:line="339" w:lineRule="auto"/>
        <w:ind w:left="28" w:right="40" w:hanging="11"/>
        <w:rPr>
          <w:rFonts w:ascii="仿宋" w:hAnsi="仿宋" w:eastAsia="仿宋" w:cs="仿宋"/>
          <w:sz w:val="24"/>
          <w:szCs w:val="24"/>
          <w:highlight w:val="none"/>
        </w:rPr>
      </w:pPr>
      <w:r>
        <w:rPr>
          <w:rFonts w:ascii="仿宋" w:hAnsi="仿宋" w:eastAsia="仿宋" w:cs="仿宋"/>
          <w:spacing w:val="-3"/>
          <w:sz w:val="24"/>
          <w:szCs w:val="24"/>
          <w:highlight w:val="none"/>
        </w:rPr>
        <w:t>乙方负责解决并承担全部责任；如因此影响到甲方的正常使用，甲</w:t>
      </w:r>
      <w:r>
        <w:rPr>
          <w:rFonts w:ascii="仿宋" w:hAnsi="仿宋" w:eastAsia="仿宋" w:cs="仿宋"/>
          <w:spacing w:val="-4"/>
          <w:sz w:val="24"/>
          <w:szCs w:val="24"/>
          <w:highlight w:val="none"/>
        </w:rPr>
        <w:t>方有权单方解除本合</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同，乙方应无条件向甲方退回已收取的全部合同价款。</w:t>
      </w:r>
    </w:p>
    <w:p w14:paraId="32F84B48">
      <w:pPr>
        <w:spacing w:line="222" w:lineRule="auto"/>
        <w:ind w:left="487"/>
        <w:rPr>
          <w:rFonts w:ascii="仿宋" w:hAnsi="仿宋" w:eastAsia="仿宋" w:cs="仿宋"/>
          <w:sz w:val="24"/>
          <w:szCs w:val="24"/>
          <w:highlight w:val="none"/>
        </w:rPr>
      </w:pPr>
      <w:bookmarkStart w:id="60" w:name="bookmark77"/>
      <w:bookmarkEnd w:id="60"/>
      <w:r>
        <w:rPr>
          <w:rFonts w:ascii="仿宋" w:hAnsi="仿宋" w:eastAsia="仿宋" w:cs="仿宋"/>
          <w:b/>
          <w:bCs/>
          <w:spacing w:val="-6"/>
          <w:sz w:val="24"/>
          <w:szCs w:val="24"/>
          <w:highlight w:val="none"/>
        </w:rPr>
        <w:t>十三、违约责任</w:t>
      </w:r>
    </w:p>
    <w:p w14:paraId="656ACA77">
      <w:pPr>
        <w:spacing w:before="150" w:line="221"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（一）按《中华人民共和国民法典》中的相关条款执行。</w:t>
      </w:r>
    </w:p>
    <w:p w14:paraId="06DB63C9">
      <w:pPr>
        <w:spacing w:before="150" w:line="319" w:lineRule="auto"/>
        <w:ind w:firstLine="485"/>
        <w:rPr>
          <w:rFonts w:ascii="仿宋" w:hAnsi="仿宋" w:eastAsia="仿宋" w:cs="仿宋"/>
          <w:sz w:val="24"/>
          <w:szCs w:val="24"/>
          <w:highlight w:val="none"/>
        </w:rPr>
      </w:pPr>
      <w:r>
        <w:rPr>
          <w:rFonts w:ascii="仿宋" w:hAnsi="仿宋" w:eastAsia="仿宋" w:cs="仿宋"/>
          <w:spacing w:val="-2"/>
          <w:sz w:val="24"/>
          <w:szCs w:val="24"/>
          <w:highlight w:val="none"/>
        </w:rPr>
        <w:t>（二）在履行合同过程中，如果乙方遇到可能妨碍按时提供服务的情况，应及时以</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书面形式将拖延的事实，可能拖延的期限和理由通知甲方。甲方在收到乙方通知后，应</w:t>
      </w:r>
      <w:r>
        <w:rPr>
          <w:rFonts w:ascii="仿宋" w:hAnsi="仿宋" w:eastAsia="仿宋" w:cs="仿宋"/>
          <w:spacing w:val="8"/>
          <w:sz w:val="24"/>
          <w:szCs w:val="24"/>
          <w:highlight w:val="none"/>
        </w:rPr>
        <w:t xml:space="preserve"> </w:t>
      </w:r>
      <w:r>
        <w:rPr>
          <w:rFonts w:ascii="仿宋" w:hAnsi="仿宋" w:eastAsia="仿宋" w:cs="仿宋"/>
          <w:spacing w:val="-2"/>
          <w:sz w:val="24"/>
          <w:szCs w:val="24"/>
          <w:highlight w:val="none"/>
        </w:rPr>
        <w:t>尽快对情况进行评价，并确定是否通过修改合同，酌情延长交货时间或对乙方加收误期</w:t>
      </w:r>
      <w:r>
        <w:rPr>
          <w:rFonts w:ascii="仿宋" w:hAnsi="仿宋" w:eastAsia="仿宋" w:cs="仿宋"/>
          <w:spacing w:val="8"/>
          <w:sz w:val="24"/>
          <w:szCs w:val="24"/>
          <w:highlight w:val="none"/>
        </w:rPr>
        <w:t xml:space="preserve"> </w:t>
      </w:r>
      <w:r>
        <w:rPr>
          <w:rFonts w:ascii="仿宋" w:hAnsi="仿宋" w:eastAsia="仿宋" w:cs="仿宋"/>
          <w:spacing w:val="-2"/>
          <w:sz w:val="24"/>
          <w:szCs w:val="24"/>
          <w:highlight w:val="none"/>
        </w:rPr>
        <w:t>赔偿金。每延误一周的赔偿费按合同金额的百分之零点五（</w:t>
      </w:r>
      <w:r>
        <w:rPr>
          <w:rFonts w:ascii="Times New Roman" w:hAnsi="Times New Roman" w:eastAsia="Times New Roman" w:cs="Times New Roman"/>
          <w:spacing w:val="-2"/>
          <w:sz w:val="24"/>
          <w:szCs w:val="24"/>
          <w:highlight w:val="none"/>
        </w:rPr>
        <w:t>0.5%</w:t>
      </w:r>
      <w:r>
        <w:rPr>
          <w:rFonts w:ascii="仿宋" w:hAnsi="仿宋" w:eastAsia="仿宋" w:cs="仿宋"/>
          <w:spacing w:val="-2"/>
          <w:sz w:val="24"/>
          <w:szCs w:val="24"/>
          <w:highlight w:val="none"/>
        </w:rPr>
        <w:t>）计收，直</w:t>
      </w:r>
      <w:r>
        <w:rPr>
          <w:rFonts w:ascii="仿宋" w:hAnsi="仿宋" w:eastAsia="仿宋" w:cs="仿宋"/>
          <w:spacing w:val="-3"/>
          <w:sz w:val="24"/>
          <w:szCs w:val="24"/>
          <w:highlight w:val="none"/>
        </w:rPr>
        <w:t>至提供服务</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为止。误期赔偿费的最高限额为合同价格的百分之五（</w:t>
      </w:r>
      <w:r>
        <w:rPr>
          <w:rFonts w:ascii="Times New Roman" w:hAnsi="Times New Roman" w:eastAsia="Times New Roman" w:cs="Times New Roman"/>
          <w:spacing w:val="2"/>
          <w:sz w:val="24"/>
          <w:szCs w:val="24"/>
          <w:highlight w:val="none"/>
        </w:rPr>
        <w:t>5%</w:t>
      </w:r>
      <w:r>
        <w:rPr>
          <w:rFonts w:ascii="仿宋" w:hAnsi="仿宋" w:eastAsia="仿宋" w:cs="仿宋"/>
          <w:spacing w:val="2"/>
          <w:sz w:val="24"/>
          <w:szCs w:val="24"/>
          <w:highlight w:val="none"/>
        </w:rPr>
        <w:t>）。延期供货超过</w:t>
      </w:r>
      <w:r>
        <w:rPr>
          <w:rFonts w:ascii="Times New Roman" w:hAnsi="Times New Roman" w:eastAsia="Times New Roman" w:cs="Times New Roman"/>
          <w:spacing w:val="2"/>
          <w:sz w:val="24"/>
          <w:szCs w:val="24"/>
          <w:highlight w:val="none"/>
        </w:rPr>
        <w:t>30</w:t>
      </w:r>
      <w:r>
        <w:rPr>
          <w:rFonts w:ascii="仿宋" w:hAnsi="仿宋" w:eastAsia="仿宋" w:cs="仿宋"/>
          <w:spacing w:val="2"/>
          <w:sz w:val="24"/>
          <w:szCs w:val="24"/>
          <w:highlight w:val="none"/>
        </w:rPr>
        <w:t>日的，</w:t>
      </w:r>
      <w:r>
        <w:rPr>
          <w:rFonts w:ascii="仿宋" w:hAnsi="仿宋" w:eastAsia="仿宋" w:cs="仿宋"/>
          <w:spacing w:val="17"/>
          <w:sz w:val="24"/>
          <w:szCs w:val="24"/>
          <w:highlight w:val="none"/>
        </w:rPr>
        <w:t xml:space="preserve"> </w:t>
      </w:r>
      <w:r>
        <w:rPr>
          <w:rFonts w:ascii="仿宋" w:hAnsi="仿宋" w:eastAsia="仿宋" w:cs="仿宋"/>
          <w:spacing w:val="-1"/>
          <w:sz w:val="24"/>
          <w:szCs w:val="24"/>
          <w:highlight w:val="none"/>
        </w:rPr>
        <w:t>甲方有权终止合同，并向乙方主张因此给甲方造成的损失。</w:t>
      </w:r>
    </w:p>
    <w:p w14:paraId="5D03E22E">
      <w:pPr>
        <w:spacing w:before="154" w:line="299" w:lineRule="auto"/>
        <w:ind w:left="1" w:right="2" w:firstLine="484"/>
        <w:rPr>
          <w:rFonts w:ascii="仿宋" w:hAnsi="仿宋" w:eastAsia="仿宋" w:cs="仿宋"/>
          <w:sz w:val="24"/>
          <w:szCs w:val="24"/>
          <w:highlight w:val="none"/>
        </w:rPr>
      </w:pPr>
      <w:r>
        <w:rPr>
          <w:rFonts w:ascii="仿宋" w:hAnsi="仿宋" w:eastAsia="仿宋" w:cs="仿宋"/>
          <w:spacing w:val="-2"/>
          <w:sz w:val="24"/>
          <w:szCs w:val="24"/>
          <w:highlight w:val="none"/>
        </w:rPr>
        <w:t>（三）按合同要求提供产品或产品质量不能满足采购技术要求，乙方必须无条件更</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换产品，提高技术，完善质量，否则，甲方会同监督机构、采购代理机构有权终止合同</w:t>
      </w:r>
      <w:r>
        <w:rPr>
          <w:rFonts w:ascii="仿宋" w:hAnsi="仿宋" w:eastAsia="仿宋" w:cs="仿宋"/>
          <w:spacing w:val="7"/>
          <w:sz w:val="24"/>
          <w:szCs w:val="24"/>
          <w:highlight w:val="none"/>
        </w:rPr>
        <w:t xml:space="preserve"> </w:t>
      </w:r>
      <w:r>
        <w:rPr>
          <w:rFonts w:ascii="仿宋" w:hAnsi="仿宋" w:eastAsia="仿宋" w:cs="仿宋"/>
          <w:spacing w:val="-1"/>
          <w:sz w:val="24"/>
          <w:szCs w:val="24"/>
          <w:highlight w:val="none"/>
        </w:rPr>
        <w:t>并对乙方违约行为进行追究，同时按政府采购乙方管理办法进行相应的处罚。</w:t>
      </w:r>
    </w:p>
    <w:p w14:paraId="2F3F1E24">
      <w:pPr>
        <w:spacing w:before="155" w:line="280" w:lineRule="auto"/>
        <w:ind w:right="2" w:firstLine="485"/>
        <w:rPr>
          <w:rFonts w:ascii="仿宋" w:hAnsi="仿宋" w:eastAsia="仿宋" w:cs="仿宋"/>
          <w:sz w:val="24"/>
          <w:szCs w:val="24"/>
          <w:highlight w:val="none"/>
        </w:rPr>
      </w:pPr>
      <w:r>
        <w:rPr>
          <w:rFonts w:ascii="仿宋" w:hAnsi="仿宋" w:eastAsia="仿宋" w:cs="仿宋"/>
          <w:spacing w:val="-2"/>
          <w:sz w:val="24"/>
          <w:szCs w:val="24"/>
          <w:highlight w:val="none"/>
        </w:rPr>
        <w:t>（四）任何一方因不可抗力原因不能履行协议时，应尽快通知对方，双方均设法补</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偿。如仍无法履约协议，可协商延缓或撤销协议，双方责任免除。</w:t>
      </w:r>
    </w:p>
    <w:p w14:paraId="53A7D0B8">
      <w:pPr>
        <w:spacing w:before="151" w:line="222" w:lineRule="auto"/>
        <w:ind w:left="487"/>
        <w:rPr>
          <w:rFonts w:ascii="仿宋" w:hAnsi="仿宋" w:eastAsia="仿宋" w:cs="仿宋"/>
          <w:sz w:val="24"/>
          <w:szCs w:val="24"/>
          <w:highlight w:val="none"/>
        </w:rPr>
      </w:pPr>
      <w:r>
        <w:rPr>
          <w:rFonts w:ascii="仿宋" w:hAnsi="仿宋" w:eastAsia="仿宋" w:cs="仿宋"/>
          <w:b/>
          <w:bCs/>
          <w:spacing w:val="-7"/>
          <w:sz w:val="24"/>
          <w:szCs w:val="24"/>
          <w:highlight w:val="none"/>
        </w:rPr>
        <w:t>十四、验收</w:t>
      </w:r>
    </w:p>
    <w:p w14:paraId="2275A159">
      <w:pPr>
        <w:spacing w:before="153" w:line="222" w:lineRule="auto"/>
        <w:ind w:left="485"/>
        <w:rPr>
          <w:rFonts w:ascii="仿宋" w:hAnsi="仿宋" w:eastAsia="仿宋" w:cs="仿宋"/>
          <w:sz w:val="24"/>
          <w:szCs w:val="24"/>
          <w:highlight w:val="none"/>
        </w:rPr>
      </w:pPr>
      <w:r>
        <w:rPr>
          <w:rFonts w:ascii="仿宋" w:hAnsi="仿宋" w:eastAsia="仿宋" w:cs="仿宋"/>
          <w:spacing w:val="-2"/>
          <w:sz w:val="24"/>
          <w:szCs w:val="24"/>
          <w:highlight w:val="none"/>
        </w:rPr>
        <w:t>（一）本项目验收费用，由乙方承担。</w:t>
      </w:r>
    </w:p>
    <w:p w14:paraId="68907897">
      <w:pPr>
        <w:spacing w:before="150" w:line="279" w:lineRule="auto"/>
        <w:ind w:left="3" w:right="6" w:firstLine="482"/>
        <w:rPr>
          <w:rFonts w:ascii="仿宋" w:hAnsi="仿宋" w:eastAsia="仿宋" w:cs="仿宋"/>
          <w:sz w:val="24"/>
          <w:szCs w:val="24"/>
          <w:highlight w:val="none"/>
        </w:rPr>
      </w:pPr>
      <w:r>
        <w:rPr>
          <w:rFonts w:ascii="仿宋" w:hAnsi="仿宋" w:eastAsia="仿宋" w:cs="仿宋"/>
          <w:spacing w:val="-2"/>
          <w:sz w:val="24"/>
          <w:szCs w:val="24"/>
          <w:highlight w:val="none"/>
        </w:rPr>
        <w:t>（二）到货验收：货物到货后，由甲方与乙方共同进行外观验收，验收</w:t>
      </w:r>
      <w:r>
        <w:rPr>
          <w:rFonts w:ascii="仿宋" w:hAnsi="仿宋" w:eastAsia="仿宋" w:cs="仿宋"/>
          <w:spacing w:val="-3"/>
          <w:sz w:val="24"/>
          <w:szCs w:val="24"/>
          <w:highlight w:val="none"/>
        </w:rPr>
        <w:t>内容包括，</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外包装的完好性，货物品牌、规格、数量及产地与合同要求的一致性等。</w:t>
      </w:r>
    </w:p>
    <w:p w14:paraId="46E8D73D">
      <w:pPr>
        <w:spacing w:before="157" w:line="299" w:lineRule="auto"/>
        <w:ind w:right="2" w:firstLine="485"/>
        <w:rPr>
          <w:rFonts w:ascii="仿宋" w:hAnsi="仿宋" w:eastAsia="仿宋" w:cs="仿宋"/>
          <w:sz w:val="24"/>
          <w:szCs w:val="24"/>
          <w:highlight w:val="none"/>
        </w:rPr>
      </w:pPr>
      <w:r>
        <w:rPr>
          <w:rFonts w:ascii="仿宋" w:hAnsi="仿宋" w:eastAsia="仿宋" w:cs="仿宋"/>
          <w:spacing w:val="-2"/>
          <w:sz w:val="24"/>
          <w:szCs w:val="24"/>
          <w:highlight w:val="none"/>
        </w:rPr>
        <w:t>（三）货物运行验收：乙方安装调试合格后，向甲方提出验收申请，甲方接到乙方</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验收申请后组织验收（必要时可聘请相应专家或委托相应部门验收</w:t>
      </w:r>
      <w:r>
        <w:rPr>
          <w:rFonts w:ascii="仿宋" w:hAnsi="仿宋" w:eastAsia="仿宋" w:cs="仿宋"/>
          <w:spacing w:val="2"/>
          <w:sz w:val="24"/>
          <w:szCs w:val="24"/>
          <w:highlight w:val="none"/>
        </w:rPr>
        <w:t>），</w:t>
      </w:r>
      <w:r>
        <w:rPr>
          <w:rFonts w:ascii="仿宋" w:hAnsi="仿宋" w:eastAsia="仿宋" w:cs="仿宋"/>
          <w:spacing w:val="-2"/>
          <w:sz w:val="24"/>
          <w:szCs w:val="24"/>
          <w:highlight w:val="none"/>
        </w:rPr>
        <w:t>验收合格后，出</w:t>
      </w:r>
      <w:r>
        <w:rPr>
          <w:rFonts w:ascii="仿宋" w:hAnsi="仿宋" w:eastAsia="仿宋" w:cs="仿宋"/>
          <w:spacing w:val="1"/>
          <w:sz w:val="24"/>
          <w:szCs w:val="24"/>
          <w:highlight w:val="none"/>
        </w:rPr>
        <w:t xml:space="preserve"> </w:t>
      </w:r>
      <w:r>
        <w:rPr>
          <w:rFonts w:ascii="仿宋" w:hAnsi="仿宋" w:eastAsia="仿宋" w:cs="仿宋"/>
          <w:spacing w:val="-2"/>
          <w:sz w:val="24"/>
          <w:szCs w:val="24"/>
          <w:highlight w:val="none"/>
        </w:rPr>
        <w:t>具使用验收合格证明。</w:t>
      </w:r>
    </w:p>
    <w:p w14:paraId="55235CB9">
      <w:pPr>
        <w:spacing w:before="151" w:line="279" w:lineRule="auto"/>
        <w:ind w:left="2" w:right="2" w:firstLine="483"/>
        <w:rPr>
          <w:rFonts w:ascii="仿宋" w:hAnsi="仿宋" w:eastAsia="仿宋" w:cs="仿宋"/>
          <w:sz w:val="24"/>
          <w:szCs w:val="24"/>
          <w:highlight w:val="none"/>
        </w:rPr>
      </w:pPr>
      <w:r>
        <w:rPr>
          <w:rFonts w:ascii="仿宋" w:hAnsi="仿宋" w:eastAsia="仿宋" w:cs="仿宋"/>
          <w:spacing w:val="-2"/>
          <w:sz w:val="24"/>
          <w:szCs w:val="24"/>
          <w:highlight w:val="none"/>
        </w:rPr>
        <w:t>（四）质保期满后，由乙方出具质保期运行质量报告，作为质保金支付依据。若存</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在质量问题，由乙方承担相应责任及费用，甲方并有权从尾款中扣除。</w:t>
      </w:r>
    </w:p>
    <w:p w14:paraId="200EA131">
      <w:pPr>
        <w:spacing w:before="154" w:line="220"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（五）乙方向甲方提交产品供货过程中的所有资料，以便甲方日后管理和维护。</w:t>
      </w:r>
    </w:p>
    <w:p w14:paraId="23E9F045">
      <w:pPr>
        <w:spacing w:before="156" w:line="223" w:lineRule="auto"/>
        <w:ind w:left="485"/>
        <w:rPr>
          <w:rFonts w:ascii="仿宋" w:hAnsi="仿宋" w:eastAsia="仿宋" w:cs="仿宋"/>
          <w:sz w:val="24"/>
          <w:szCs w:val="24"/>
          <w:highlight w:val="none"/>
        </w:rPr>
      </w:pPr>
      <w:r>
        <w:rPr>
          <w:rFonts w:ascii="仿宋" w:hAnsi="仿宋" w:eastAsia="仿宋" w:cs="仿宋"/>
          <w:spacing w:val="-3"/>
          <w:sz w:val="24"/>
          <w:szCs w:val="24"/>
          <w:highlight w:val="none"/>
        </w:rPr>
        <w:t>（六）验收依据：</w:t>
      </w:r>
    </w:p>
    <w:p w14:paraId="46D57BBE">
      <w:pPr>
        <w:spacing w:before="150" w:line="222" w:lineRule="auto"/>
        <w:ind w:left="492"/>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1.</w:t>
      </w:r>
      <w:r>
        <w:rPr>
          <w:rFonts w:ascii="仿宋" w:hAnsi="仿宋" w:eastAsia="仿宋" w:cs="仿宋"/>
          <w:spacing w:val="-3"/>
          <w:sz w:val="24"/>
          <w:szCs w:val="24"/>
          <w:highlight w:val="none"/>
        </w:rPr>
        <w:t>本合同及附加文本；</w:t>
      </w:r>
    </w:p>
    <w:p w14:paraId="047804E9">
      <w:pPr>
        <w:spacing w:before="150" w:line="222" w:lineRule="auto"/>
        <w:ind w:left="469"/>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招标文件、投标文件及澄清函；</w:t>
      </w:r>
    </w:p>
    <w:p w14:paraId="754C95F5">
      <w:pPr>
        <w:spacing w:before="152" w:line="222" w:lineRule="auto"/>
        <w:ind w:left="474"/>
        <w:rPr>
          <w:rFonts w:ascii="仿宋" w:hAnsi="仿宋" w:eastAsia="仿宋" w:cs="仿宋"/>
          <w:sz w:val="24"/>
          <w:szCs w:val="24"/>
          <w:highlight w:val="none"/>
        </w:rPr>
      </w:pPr>
      <w:r>
        <w:rPr>
          <w:rFonts w:ascii="Times New Roman" w:hAnsi="Times New Roman" w:eastAsia="Times New Roman" w:cs="Times New Roman"/>
          <w:spacing w:val="-5"/>
          <w:sz w:val="24"/>
          <w:szCs w:val="24"/>
          <w:highlight w:val="none"/>
        </w:rPr>
        <w:t>3.</w:t>
      </w:r>
      <w:r>
        <w:rPr>
          <w:rFonts w:ascii="Times New Roman" w:hAnsi="Times New Roman" w:eastAsia="Times New Roman" w:cs="Times New Roman"/>
          <w:spacing w:val="-6"/>
          <w:sz w:val="24"/>
          <w:szCs w:val="24"/>
          <w:highlight w:val="none"/>
        </w:rPr>
        <w:t xml:space="preserve"> </w:t>
      </w:r>
      <w:r>
        <w:rPr>
          <w:rFonts w:ascii="仿宋" w:hAnsi="仿宋" w:eastAsia="仿宋" w:cs="仿宋"/>
          <w:spacing w:val="-5"/>
          <w:sz w:val="24"/>
          <w:szCs w:val="24"/>
          <w:highlight w:val="none"/>
        </w:rPr>
        <w:t>中国的相应标准、规范。</w:t>
      </w:r>
    </w:p>
    <w:p w14:paraId="22A95BF1">
      <w:pPr>
        <w:spacing w:before="152" w:line="222" w:lineRule="auto"/>
        <w:ind w:left="487"/>
        <w:rPr>
          <w:rFonts w:ascii="仿宋" w:hAnsi="仿宋" w:eastAsia="仿宋" w:cs="仿宋"/>
          <w:sz w:val="24"/>
          <w:szCs w:val="24"/>
          <w:highlight w:val="none"/>
        </w:rPr>
      </w:pPr>
      <w:r>
        <w:rPr>
          <w:rFonts w:ascii="仿宋" w:hAnsi="仿宋" w:eastAsia="仿宋" w:cs="仿宋"/>
          <w:b/>
          <w:bCs/>
          <w:spacing w:val="-4"/>
          <w:sz w:val="24"/>
          <w:szCs w:val="24"/>
          <w:highlight w:val="none"/>
        </w:rPr>
        <w:t>十五、合同争议解决的方式</w:t>
      </w:r>
    </w:p>
    <w:p w14:paraId="736D3F47">
      <w:pPr>
        <w:spacing w:line="222" w:lineRule="auto"/>
        <w:rPr>
          <w:rFonts w:ascii="仿宋" w:hAnsi="仿宋" w:eastAsia="仿宋" w:cs="仿宋"/>
          <w:sz w:val="24"/>
          <w:szCs w:val="24"/>
          <w:highlight w:val="none"/>
        </w:rPr>
        <w:sectPr>
          <w:footerReference r:id="rId39" w:type="default"/>
          <w:pgSz w:w="11906" w:h="16839"/>
          <w:pgMar w:top="1431" w:right="1415" w:bottom="1199" w:left="1433" w:header="0" w:footer="964" w:gutter="0"/>
          <w:cols w:space="720" w:num="1"/>
        </w:sectPr>
      </w:pPr>
    </w:p>
    <w:p w14:paraId="0ACEBCA2">
      <w:pPr>
        <w:spacing w:before="131" w:line="339" w:lineRule="auto"/>
        <w:ind w:left="5" w:firstLine="474"/>
        <w:rPr>
          <w:rFonts w:ascii="仿宋" w:hAnsi="仿宋" w:eastAsia="仿宋" w:cs="仿宋"/>
          <w:sz w:val="24"/>
          <w:szCs w:val="24"/>
          <w:highlight w:val="none"/>
        </w:rPr>
      </w:pPr>
      <w:r>
        <w:rPr>
          <w:rFonts w:ascii="仿宋" w:hAnsi="仿宋" w:eastAsia="仿宋" w:cs="仿宋"/>
          <w:spacing w:val="-2"/>
          <w:sz w:val="24"/>
          <w:szCs w:val="24"/>
          <w:highlight w:val="none"/>
        </w:rPr>
        <w:t>本合同在履行过程中发生的争议，由甲、乙双方当事人协商解决，协商不成的按下</w:t>
      </w:r>
      <w:r>
        <w:rPr>
          <w:rFonts w:ascii="仿宋" w:hAnsi="仿宋" w:eastAsia="仿宋" w:cs="仿宋"/>
          <w:spacing w:val="3"/>
          <w:sz w:val="24"/>
          <w:szCs w:val="24"/>
          <w:highlight w:val="none"/>
        </w:rPr>
        <w:t xml:space="preserve"> </w:t>
      </w:r>
      <w:r>
        <w:rPr>
          <w:rFonts w:ascii="仿宋" w:hAnsi="仿宋" w:eastAsia="仿宋" w:cs="仿宋"/>
          <w:spacing w:val="-8"/>
          <w:sz w:val="24"/>
          <w:szCs w:val="24"/>
          <w:highlight w:val="none"/>
        </w:rPr>
        <w:t>列第</w:t>
      </w:r>
      <w:r>
        <w:rPr>
          <w:rFonts w:ascii="仿宋" w:hAnsi="仿宋" w:eastAsia="仿宋" w:cs="仿宋"/>
          <w:spacing w:val="-8"/>
          <w:sz w:val="24"/>
          <w:szCs w:val="24"/>
          <w:highlight w:val="none"/>
          <w:u w:val="single" w:color="auto"/>
        </w:rPr>
        <w:t xml:space="preserve"> （</w:t>
      </w:r>
      <w:r>
        <w:rPr>
          <w:rFonts w:ascii="仿宋" w:hAnsi="仿宋" w:eastAsia="仿宋" w:cs="仿宋"/>
          <w:spacing w:val="-58"/>
          <w:sz w:val="24"/>
          <w:szCs w:val="24"/>
          <w:highlight w:val="none"/>
          <w:u w:val="single" w:color="auto"/>
        </w:rPr>
        <w:t xml:space="preserve"> </w:t>
      </w:r>
      <w:r>
        <w:rPr>
          <w:rFonts w:ascii="仿宋" w:hAnsi="仿宋" w:eastAsia="仿宋" w:cs="仿宋"/>
          <w:spacing w:val="-8"/>
          <w:sz w:val="24"/>
          <w:szCs w:val="24"/>
          <w:highlight w:val="none"/>
          <w:u w:val="single" w:color="auto"/>
        </w:rPr>
        <w:t xml:space="preserve">二） </w:t>
      </w:r>
      <w:r>
        <w:rPr>
          <w:rFonts w:ascii="仿宋" w:hAnsi="仿宋" w:eastAsia="仿宋" w:cs="仿宋"/>
          <w:spacing w:val="-102"/>
          <w:sz w:val="24"/>
          <w:szCs w:val="24"/>
          <w:highlight w:val="none"/>
        </w:rPr>
        <w:t xml:space="preserve"> </w:t>
      </w:r>
      <w:r>
        <w:rPr>
          <w:rFonts w:ascii="仿宋" w:hAnsi="仿宋" w:eastAsia="仿宋" w:cs="仿宋"/>
          <w:spacing w:val="-8"/>
          <w:sz w:val="24"/>
          <w:szCs w:val="24"/>
          <w:highlight w:val="none"/>
        </w:rPr>
        <w:t>种方式解决：</w:t>
      </w:r>
    </w:p>
    <w:p w14:paraId="5C94B332">
      <w:pPr>
        <w:spacing w:line="222" w:lineRule="auto"/>
        <w:ind w:left="484"/>
        <w:rPr>
          <w:rFonts w:ascii="仿宋" w:hAnsi="仿宋" w:eastAsia="仿宋" w:cs="仿宋"/>
          <w:sz w:val="24"/>
          <w:szCs w:val="24"/>
          <w:highlight w:val="none"/>
        </w:rPr>
      </w:pPr>
      <w:r>
        <w:rPr>
          <w:rFonts w:ascii="仿宋" w:hAnsi="仿宋" w:eastAsia="仿宋" w:cs="仿宋"/>
          <w:spacing w:val="-3"/>
          <w:sz w:val="24"/>
          <w:szCs w:val="24"/>
          <w:highlight w:val="none"/>
        </w:rPr>
        <w:t>（一）提交</w:t>
      </w:r>
      <w:r>
        <w:rPr>
          <w:rFonts w:ascii="仿宋" w:hAnsi="仿宋" w:eastAsia="仿宋" w:cs="仿宋"/>
          <w:spacing w:val="-3"/>
          <w:sz w:val="24"/>
          <w:szCs w:val="24"/>
          <w:highlight w:val="none"/>
          <w:u w:val="single" w:color="auto"/>
        </w:rPr>
        <w:t xml:space="preserve"> </w:t>
      </w:r>
      <w:r>
        <w:rPr>
          <w:rFonts w:hint="eastAsia" w:ascii="仿宋" w:hAnsi="仿宋" w:eastAsia="仿宋" w:cs="仿宋"/>
          <w:spacing w:val="-3"/>
          <w:sz w:val="24"/>
          <w:szCs w:val="24"/>
          <w:highlight w:val="none"/>
          <w:u w:val="single" w:color="auto"/>
          <w:lang w:val="en-US" w:eastAsia="zh-CN"/>
        </w:rPr>
        <w:t>安康市</w:t>
      </w:r>
      <w:r>
        <w:rPr>
          <w:rFonts w:ascii="仿宋" w:hAnsi="仿宋" w:eastAsia="仿宋" w:cs="仿宋"/>
          <w:spacing w:val="29"/>
          <w:sz w:val="24"/>
          <w:szCs w:val="24"/>
          <w:highlight w:val="none"/>
          <w:u w:val="single" w:color="auto"/>
        </w:rPr>
        <w:t xml:space="preserve"> </w:t>
      </w:r>
      <w:r>
        <w:rPr>
          <w:rFonts w:ascii="仿宋" w:hAnsi="仿宋" w:eastAsia="仿宋" w:cs="仿宋"/>
          <w:spacing w:val="-3"/>
          <w:sz w:val="24"/>
          <w:szCs w:val="24"/>
          <w:highlight w:val="none"/>
        </w:rPr>
        <w:t>仲裁委员会仲裁；</w:t>
      </w:r>
    </w:p>
    <w:p w14:paraId="33996A1B">
      <w:pPr>
        <w:spacing w:before="150" w:line="219" w:lineRule="auto"/>
        <w:ind w:left="484"/>
        <w:rPr>
          <w:rFonts w:ascii="仿宋" w:hAnsi="仿宋" w:eastAsia="仿宋" w:cs="仿宋"/>
          <w:sz w:val="24"/>
          <w:szCs w:val="24"/>
          <w:highlight w:val="none"/>
        </w:rPr>
      </w:pPr>
      <w:r>
        <w:rPr>
          <w:rFonts w:ascii="仿宋" w:hAnsi="仿宋" w:eastAsia="仿宋" w:cs="仿宋"/>
          <w:spacing w:val="-2"/>
          <w:sz w:val="24"/>
          <w:szCs w:val="24"/>
          <w:highlight w:val="none"/>
        </w:rPr>
        <w:t>（二）依法向甲方所在地人民法院起诉。</w:t>
      </w:r>
    </w:p>
    <w:p w14:paraId="3DC5C41E">
      <w:pPr>
        <w:spacing w:before="156" w:line="222" w:lineRule="auto"/>
        <w:ind w:left="485"/>
        <w:rPr>
          <w:rFonts w:ascii="仿宋" w:hAnsi="仿宋" w:eastAsia="仿宋" w:cs="仿宋"/>
          <w:sz w:val="24"/>
          <w:szCs w:val="24"/>
          <w:highlight w:val="none"/>
        </w:rPr>
      </w:pPr>
      <w:r>
        <w:rPr>
          <w:rFonts w:ascii="仿宋" w:hAnsi="仿宋" w:eastAsia="仿宋" w:cs="仿宋"/>
          <w:b/>
          <w:bCs/>
          <w:spacing w:val="-6"/>
          <w:sz w:val="24"/>
          <w:szCs w:val="24"/>
          <w:highlight w:val="none"/>
        </w:rPr>
        <w:t>十六、合同生效</w:t>
      </w:r>
    </w:p>
    <w:p w14:paraId="7F6A3376">
      <w:pPr>
        <w:spacing w:before="151" w:line="222" w:lineRule="auto"/>
        <w:ind w:left="484"/>
        <w:rPr>
          <w:rFonts w:ascii="仿宋" w:hAnsi="仿宋" w:eastAsia="仿宋" w:cs="仿宋"/>
          <w:sz w:val="24"/>
          <w:szCs w:val="24"/>
          <w:highlight w:val="none"/>
        </w:rPr>
      </w:pPr>
      <w:r>
        <w:rPr>
          <w:rFonts w:ascii="仿宋" w:hAnsi="仿宋" w:eastAsia="仿宋" w:cs="仿宋"/>
          <w:spacing w:val="-2"/>
          <w:sz w:val="24"/>
          <w:szCs w:val="24"/>
          <w:highlight w:val="none"/>
        </w:rPr>
        <w:t>（一）本合同经双方签字盖章后生效。</w:t>
      </w:r>
    </w:p>
    <w:p w14:paraId="05CAB43D">
      <w:pPr>
        <w:spacing w:before="151" w:line="280" w:lineRule="auto"/>
        <w:ind w:firstLine="484"/>
        <w:rPr>
          <w:rFonts w:ascii="仿宋" w:hAnsi="仿宋" w:eastAsia="仿宋" w:cs="仿宋"/>
          <w:sz w:val="24"/>
          <w:szCs w:val="24"/>
          <w:highlight w:val="none"/>
        </w:rPr>
      </w:pPr>
      <w:r>
        <w:rPr>
          <w:rFonts w:ascii="仿宋" w:hAnsi="仿宋" w:eastAsia="仿宋" w:cs="仿宋"/>
          <w:spacing w:val="-2"/>
          <w:sz w:val="24"/>
          <w:szCs w:val="24"/>
          <w:highlight w:val="none"/>
        </w:rPr>
        <w:t>（二）本合同须经甲、乙双方的法定代表人（授权代理人）在合同书上签字并加盖</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本单位公章后正式生效。</w:t>
      </w:r>
    </w:p>
    <w:p w14:paraId="2DCB4DAD">
      <w:pPr>
        <w:spacing w:before="151" w:line="280" w:lineRule="auto"/>
        <w:ind w:left="2" w:firstLine="481"/>
        <w:rPr>
          <w:rFonts w:ascii="仿宋" w:hAnsi="仿宋" w:eastAsia="仿宋" w:cs="仿宋"/>
          <w:sz w:val="24"/>
          <w:szCs w:val="24"/>
          <w:highlight w:val="none"/>
        </w:rPr>
      </w:pPr>
      <w:r>
        <w:rPr>
          <w:rFonts w:ascii="仿宋" w:hAnsi="仿宋" w:eastAsia="仿宋" w:cs="仿宋"/>
          <w:spacing w:val="-2"/>
          <w:sz w:val="24"/>
          <w:szCs w:val="24"/>
          <w:highlight w:val="none"/>
        </w:rPr>
        <w:t>（三）合同生效后，甲、乙双方须严格执行本合同条款的规定，全面履行合同，违</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者按《中华人民共和国民法典》的有关规定承担相应责任。</w:t>
      </w:r>
    </w:p>
    <w:p w14:paraId="1E8A2635">
      <w:pPr>
        <w:spacing w:before="154" w:line="222" w:lineRule="auto"/>
        <w:ind w:left="484"/>
        <w:rPr>
          <w:rFonts w:ascii="仿宋" w:hAnsi="仿宋" w:eastAsia="仿宋" w:cs="仿宋"/>
          <w:sz w:val="24"/>
          <w:szCs w:val="24"/>
          <w:highlight w:val="none"/>
        </w:rPr>
      </w:pPr>
      <w:r>
        <w:rPr>
          <w:rFonts w:ascii="仿宋" w:hAnsi="仿宋" w:eastAsia="仿宋" w:cs="仿宋"/>
          <w:spacing w:val="-2"/>
          <w:sz w:val="24"/>
          <w:szCs w:val="24"/>
          <w:highlight w:val="none"/>
        </w:rPr>
        <w:t>（四）本合同一式</w:t>
      </w:r>
      <w:r>
        <w:rPr>
          <w:rFonts w:ascii="仿宋" w:hAnsi="仿宋" w:eastAsia="仿宋" w:cs="仿宋"/>
          <w:spacing w:val="-2"/>
          <w:sz w:val="24"/>
          <w:szCs w:val="24"/>
          <w:highlight w:val="none"/>
          <w:u w:val="single" w:color="auto"/>
        </w:rPr>
        <w:t xml:space="preserve">   </w:t>
      </w:r>
      <w:r>
        <w:rPr>
          <w:rFonts w:ascii="仿宋" w:hAnsi="仿宋" w:eastAsia="仿宋" w:cs="仿宋"/>
          <w:spacing w:val="-104"/>
          <w:sz w:val="24"/>
          <w:szCs w:val="24"/>
          <w:highlight w:val="none"/>
        </w:rPr>
        <w:t xml:space="preserve"> </w:t>
      </w:r>
      <w:r>
        <w:rPr>
          <w:rFonts w:ascii="仿宋" w:hAnsi="仿宋" w:eastAsia="仿宋" w:cs="仿宋"/>
          <w:spacing w:val="-2"/>
          <w:sz w:val="24"/>
          <w:szCs w:val="24"/>
          <w:highlight w:val="none"/>
        </w:rPr>
        <w:t>份，甲乙双方各执</w:t>
      </w:r>
      <w:r>
        <w:rPr>
          <w:rFonts w:ascii="仿宋" w:hAnsi="仿宋" w:eastAsia="仿宋" w:cs="仿宋"/>
          <w:spacing w:val="-2"/>
          <w:sz w:val="24"/>
          <w:szCs w:val="24"/>
          <w:highlight w:val="none"/>
          <w:u w:val="single" w:color="auto"/>
        </w:rPr>
        <w:t xml:space="preserve"> </w:t>
      </w:r>
      <w:r>
        <w:rPr>
          <w:rFonts w:ascii="仿宋" w:hAnsi="仿宋" w:eastAsia="仿宋" w:cs="仿宋"/>
          <w:spacing w:val="-3"/>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3"/>
          <w:sz w:val="24"/>
          <w:szCs w:val="24"/>
          <w:highlight w:val="none"/>
        </w:rPr>
        <w:t>份。</w:t>
      </w:r>
    </w:p>
    <w:p w14:paraId="5B662CE3">
      <w:pPr>
        <w:spacing w:before="151" w:line="222" w:lineRule="auto"/>
        <w:ind w:left="484"/>
        <w:rPr>
          <w:rFonts w:ascii="仿宋" w:hAnsi="仿宋" w:eastAsia="仿宋" w:cs="仿宋"/>
          <w:sz w:val="24"/>
          <w:szCs w:val="24"/>
          <w:highlight w:val="none"/>
        </w:rPr>
      </w:pPr>
      <w:r>
        <w:rPr>
          <w:rFonts w:ascii="仿宋" w:hAnsi="仿宋" w:eastAsia="仿宋" w:cs="仿宋"/>
          <w:spacing w:val="-1"/>
          <w:sz w:val="24"/>
          <w:szCs w:val="24"/>
          <w:highlight w:val="none"/>
        </w:rPr>
        <w:t>（五）本合同如有未尽事宜，甲、乙双方协商解决。</w:t>
      </w:r>
    </w:p>
    <w:p w14:paraId="50775816">
      <w:pPr>
        <w:spacing w:before="119" w:line="222" w:lineRule="auto"/>
        <w:ind w:left="510"/>
        <w:rPr>
          <w:rFonts w:ascii="仿宋" w:hAnsi="仿宋" w:eastAsia="仿宋" w:cs="仿宋"/>
          <w:sz w:val="24"/>
          <w:szCs w:val="24"/>
          <w:highlight w:val="none"/>
        </w:rPr>
      </w:pPr>
      <w:r>
        <w:rPr>
          <w:rFonts w:ascii="仿宋" w:hAnsi="仿宋" w:eastAsia="仿宋" w:cs="仿宋"/>
          <w:spacing w:val="-2"/>
          <w:sz w:val="24"/>
          <w:szCs w:val="24"/>
          <w:highlight w:val="none"/>
        </w:rPr>
        <w:t>甲方</w:t>
      </w:r>
      <w:r>
        <w:rPr>
          <w:rFonts w:ascii="仿宋" w:hAnsi="仿宋" w:eastAsia="仿宋" w:cs="仿宋"/>
          <w:spacing w:val="-16"/>
          <w:sz w:val="24"/>
          <w:szCs w:val="24"/>
          <w:highlight w:val="none"/>
        </w:rPr>
        <w:t>：</w:t>
      </w:r>
      <w:r>
        <w:rPr>
          <w:rFonts w:ascii="仿宋" w:hAnsi="仿宋" w:eastAsia="仿宋" w:cs="仿宋"/>
          <w:spacing w:val="61"/>
          <w:sz w:val="24"/>
          <w:szCs w:val="24"/>
          <w:highlight w:val="none"/>
        </w:rPr>
        <w:t xml:space="preserve">  </w:t>
      </w:r>
      <w:r>
        <w:rPr>
          <w:rFonts w:ascii="仿宋" w:hAnsi="仿宋" w:eastAsia="仿宋" w:cs="仿宋"/>
          <w:spacing w:val="-16"/>
          <w:sz w:val="24"/>
          <w:szCs w:val="24"/>
          <w:highlight w:val="none"/>
        </w:rPr>
        <w:t>（</w:t>
      </w:r>
      <w:r>
        <w:rPr>
          <w:rFonts w:ascii="仿宋" w:hAnsi="仿宋" w:eastAsia="仿宋" w:cs="仿宋"/>
          <w:spacing w:val="-2"/>
          <w:sz w:val="24"/>
          <w:szCs w:val="24"/>
          <w:highlight w:val="none"/>
        </w:rPr>
        <w:t>盖章）</w:t>
      </w:r>
      <w:r>
        <w:rPr>
          <w:rFonts w:ascii="仿宋" w:hAnsi="仿宋" w:eastAsia="仿宋" w:cs="仿宋"/>
          <w:spacing w:val="6"/>
          <w:sz w:val="24"/>
          <w:szCs w:val="24"/>
          <w:highlight w:val="none"/>
        </w:rPr>
        <w:t xml:space="preserve">              </w:t>
      </w:r>
      <w:r>
        <w:rPr>
          <w:rFonts w:ascii="仿宋" w:hAnsi="仿宋" w:eastAsia="仿宋" w:cs="仿宋"/>
          <w:spacing w:val="-2"/>
          <w:sz w:val="24"/>
          <w:szCs w:val="24"/>
          <w:highlight w:val="none"/>
        </w:rPr>
        <w:t>乙方</w:t>
      </w:r>
      <w:r>
        <w:rPr>
          <w:rFonts w:ascii="仿宋" w:hAnsi="仿宋" w:eastAsia="仿宋" w:cs="仿宋"/>
          <w:spacing w:val="-16"/>
          <w:sz w:val="24"/>
          <w:szCs w:val="24"/>
          <w:highlight w:val="none"/>
        </w:rPr>
        <w:t>：</w:t>
      </w:r>
      <w:r>
        <w:rPr>
          <w:rFonts w:ascii="仿宋" w:hAnsi="仿宋" w:eastAsia="仿宋" w:cs="仿宋"/>
          <w:spacing w:val="64"/>
          <w:sz w:val="24"/>
          <w:szCs w:val="24"/>
          <w:highlight w:val="none"/>
        </w:rPr>
        <w:t xml:space="preserve">  </w:t>
      </w:r>
      <w:r>
        <w:rPr>
          <w:rFonts w:ascii="仿宋" w:hAnsi="仿宋" w:eastAsia="仿宋" w:cs="仿宋"/>
          <w:spacing w:val="-16"/>
          <w:sz w:val="24"/>
          <w:szCs w:val="24"/>
          <w:highlight w:val="none"/>
        </w:rPr>
        <w:t>（</w:t>
      </w:r>
      <w:r>
        <w:rPr>
          <w:rFonts w:ascii="仿宋" w:hAnsi="仿宋" w:eastAsia="仿宋" w:cs="仿宋"/>
          <w:spacing w:val="-2"/>
          <w:sz w:val="24"/>
          <w:szCs w:val="24"/>
          <w:highlight w:val="none"/>
        </w:rPr>
        <w:t>盖章）</w:t>
      </w:r>
    </w:p>
    <w:p w14:paraId="0B4D80E6">
      <w:pPr>
        <w:spacing w:before="179" w:line="223" w:lineRule="auto"/>
        <w:ind w:left="486"/>
        <w:rPr>
          <w:rFonts w:ascii="仿宋" w:hAnsi="仿宋" w:eastAsia="仿宋" w:cs="仿宋"/>
          <w:sz w:val="24"/>
          <w:szCs w:val="24"/>
          <w:highlight w:val="none"/>
        </w:rPr>
      </w:pPr>
      <w:r>
        <w:rPr>
          <w:rFonts w:ascii="仿宋" w:hAnsi="仿宋" w:eastAsia="仿宋" w:cs="仿宋"/>
          <w:spacing w:val="-3"/>
          <w:sz w:val="24"/>
          <w:szCs w:val="24"/>
          <w:highlight w:val="none"/>
        </w:rPr>
        <w:t>法定代表人（委托代理人</w:t>
      </w:r>
      <w:r>
        <w:rPr>
          <w:rFonts w:ascii="仿宋" w:hAnsi="仿宋" w:eastAsia="仿宋" w:cs="仿宋"/>
          <w:spacing w:val="4"/>
          <w:sz w:val="24"/>
          <w:szCs w:val="24"/>
          <w:highlight w:val="none"/>
        </w:rPr>
        <w:t>）：</w:t>
      </w:r>
      <w:r>
        <w:rPr>
          <w:rFonts w:ascii="仿宋" w:hAnsi="仿宋" w:eastAsia="仿宋" w:cs="仿宋"/>
          <w:spacing w:val="25"/>
          <w:sz w:val="24"/>
          <w:szCs w:val="24"/>
          <w:highlight w:val="none"/>
        </w:rPr>
        <w:t xml:space="preserve"> </w:t>
      </w:r>
      <w:r>
        <w:rPr>
          <w:rFonts w:ascii="仿宋" w:hAnsi="仿宋" w:eastAsia="仿宋" w:cs="仿宋"/>
          <w:spacing w:val="-3"/>
          <w:sz w:val="24"/>
          <w:szCs w:val="24"/>
          <w:highlight w:val="none"/>
        </w:rPr>
        <w:t>法定代表人（委托代理人</w:t>
      </w:r>
      <w:r>
        <w:rPr>
          <w:rFonts w:ascii="仿宋" w:hAnsi="仿宋" w:eastAsia="仿宋" w:cs="仿宋"/>
          <w:spacing w:val="4"/>
          <w:sz w:val="24"/>
          <w:szCs w:val="24"/>
          <w:highlight w:val="none"/>
        </w:rPr>
        <w:t>）：</w:t>
      </w:r>
    </w:p>
    <w:p w14:paraId="179DF816">
      <w:pPr>
        <w:spacing w:before="178" w:line="232" w:lineRule="auto"/>
        <w:ind w:left="480"/>
        <w:rPr>
          <w:rFonts w:ascii="仿宋" w:hAnsi="仿宋" w:eastAsia="仿宋" w:cs="仿宋"/>
          <w:sz w:val="24"/>
          <w:szCs w:val="24"/>
          <w:highlight w:val="none"/>
        </w:rPr>
      </w:pPr>
      <w:r>
        <w:rPr>
          <w:rFonts w:ascii="仿宋" w:hAnsi="仿宋" w:eastAsia="仿宋" w:cs="仿宋"/>
          <w:spacing w:val="-19"/>
          <w:sz w:val="24"/>
          <w:szCs w:val="24"/>
          <w:highlight w:val="none"/>
        </w:rPr>
        <w:t>地</w:t>
      </w:r>
      <w:r>
        <w:rPr>
          <w:rFonts w:ascii="仿宋" w:hAnsi="仿宋" w:eastAsia="仿宋" w:cs="仿宋"/>
          <w:spacing w:val="6"/>
          <w:sz w:val="24"/>
          <w:szCs w:val="24"/>
          <w:highlight w:val="none"/>
        </w:rPr>
        <w:t xml:space="preserve">    </w:t>
      </w:r>
      <w:r>
        <w:rPr>
          <w:rFonts w:ascii="仿宋" w:hAnsi="仿宋" w:eastAsia="仿宋" w:cs="仿宋"/>
          <w:spacing w:val="-19"/>
          <w:sz w:val="24"/>
          <w:szCs w:val="24"/>
          <w:highlight w:val="none"/>
        </w:rPr>
        <w:t>址</w:t>
      </w:r>
      <w:r>
        <w:rPr>
          <w:rFonts w:ascii="仿宋" w:hAnsi="仿宋" w:eastAsia="仿宋" w:cs="仿宋"/>
          <w:spacing w:val="-86"/>
          <w:sz w:val="24"/>
          <w:szCs w:val="24"/>
          <w:highlight w:val="none"/>
        </w:rPr>
        <w:t xml:space="preserve"> </w:t>
      </w:r>
      <w:r>
        <w:rPr>
          <w:rFonts w:ascii="仿宋" w:hAnsi="仿宋" w:eastAsia="仿宋" w:cs="仿宋"/>
          <w:spacing w:val="-19"/>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19"/>
          <w:sz w:val="24"/>
          <w:szCs w:val="24"/>
          <w:highlight w:val="none"/>
        </w:rPr>
        <w:t>地</w:t>
      </w:r>
      <w:r>
        <w:rPr>
          <w:rFonts w:ascii="仿宋" w:hAnsi="仿宋" w:eastAsia="仿宋" w:cs="仿宋"/>
          <w:spacing w:val="9"/>
          <w:sz w:val="24"/>
          <w:szCs w:val="24"/>
          <w:highlight w:val="none"/>
        </w:rPr>
        <w:t xml:space="preserve">    </w:t>
      </w:r>
      <w:r>
        <w:rPr>
          <w:rFonts w:ascii="仿宋" w:hAnsi="仿宋" w:eastAsia="仿宋" w:cs="仿宋"/>
          <w:spacing w:val="-19"/>
          <w:sz w:val="24"/>
          <w:szCs w:val="24"/>
          <w:highlight w:val="none"/>
        </w:rPr>
        <w:t>址：</w:t>
      </w:r>
    </w:p>
    <w:p w14:paraId="3EFA85C4">
      <w:pPr>
        <w:spacing w:before="166" w:line="221" w:lineRule="auto"/>
        <w:ind w:left="479"/>
        <w:rPr>
          <w:rFonts w:ascii="仿宋" w:hAnsi="仿宋" w:eastAsia="仿宋" w:cs="仿宋"/>
          <w:sz w:val="24"/>
          <w:szCs w:val="24"/>
          <w:highlight w:val="none"/>
        </w:rPr>
      </w:pPr>
      <w:r>
        <w:rPr>
          <w:rFonts w:ascii="仿宋" w:hAnsi="仿宋" w:eastAsia="仿宋" w:cs="仿宋"/>
          <w:spacing w:val="-4"/>
          <w:sz w:val="24"/>
          <w:szCs w:val="24"/>
          <w:highlight w:val="none"/>
        </w:rPr>
        <w:t>开户银行：</w:t>
      </w:r>
      <w:r>
        <w:rPr>
          <w:rFonts w:ascii="仿宋" w:hAnsi="仿宋" w:eastAsia="仿宋" w:cs="仿宋"/>
          <w:spacing w:val="1"/>
          <w:sz w:val="24"/>
          <w:szCs w:val="24"/>
          <w:highlight w:val="none"/>
        </w:rPr>
        <w:t xml:space="preserve">                      </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开户银行：</w:t>
      </w:r>
    </w:p>
    <w:p w14:paraId="7D4D5A91">
      <w:pPr>
        <w:spacing w:before="181" w:line="224" w:lineRule="auto"/>
        <w:ind w:left="476"/>
        <w:rPr>
          <w:rFonts w:ascii="仿宋" w:hAnsi="仿宋" w:eastAsia="仿宋" w:cs="仿宋"/>
          <w:sz w:val="24"/>
          <w:szCs w:val="24"/>
          <w:highlight w:val="none"/>
        </w:rPr>
      </w:pPr>
      <w:r>
        <w:rPr>
          <w:rFonts w:ascii="仿宋" w:hAnsi="仿宋" w:eastAsia="仿宋" w:cs="仿宋"/>
          <w:spacing w:val="-5"/>
          <w:sz w:val="24"/>
          <w:szCs w:val="24"/>
          <w:highlight w:val="none"/>
        </w:rPr>
        <w:t>账号：</w:t>
      </w:r>
      <w:r>
        <w:rPr>
          <w:rFonts w:ascii="仿宋" w:hAnsi="仿宋" w:eastAsia="仿宋" w:cs="仿宋"/>
          <w:sz w:val="24"/>
          <w:szCs w:val="24"/>
          <w:highlight w:val="none"/>
        </w:rPr>
        <w:t xml:space="preserve">                                 </w:t>
      </w:r>
      <w:r>
        <w:rPr>
          <w:rFonts w:ascii="仿宋" w:hAnsi="仿宋" w:eastAsia="仿宋" w:cs="仿宋"/>
          <w:spacing w:val="-5"/>
          <w:sz w:val="24"/>
          <w:szCs w:val="24"/>
          <w:highlight w:val="none"/>
        </w:rPr>
        <w:t>账号：</w:t>
      </w:r>
    </w:p>
    <w:p w14:paraId="51152756">
      <w:pPr>
        <w:spacing w:before="177" w:line="223" w:lineRule="auto"/>
        <w:ind w:left="505"/>
        <w:rPr>
          <w:rFonts w:ascii="仿宋" w:hAnsi="仿宋" w:eastAsia="仿宋" w:cs="仿宋"/>
          <w:sz w:val="24"/>
          <w:szCs w:val="24"/>
          <w:highlight w:val="none"/>
        </w:rPr>
      </w:pPr>
      <w:r>
        <w:rPr>
          <w:rFonts w:ascii="仿宋" w:hAnsi="仿宋" w:eastAsia="仿宋" w:cs="仿宋"/>
          <w:spacing w:val="-26"/>
          <w:sz w:val="24"/>
          <w:szCs w:val="24"/>
          <w:highlight w:val="none"/>
        </w:rPr>
        <w:t>电</w:t>
      </w:r>
      <w:r>
        <w:rPr>
          <w:rFonts w:ascii="仿宋" w:hAnsi="仿宋" w:eastAsia="仿宋" w:cs="仿宋"/>
          <w:spacing w:val="5"/>
          <w:sz w:val="24"/>
          <w:szCs w:val="24"/>
          <w:highlight w:val="none"/>
        </w:rPr>
        <w:t xml:space="preserve">    </w:t>
      </w:r>
      <w:r>
        <w:rPr>
          <w:rFonts w:ascii="仿宋" w:hAnsi="仿宋" w:eastAsia="仿宋" w:cs="仿宋"/>
          <w:spacing w:val="-26"/>
          <w:sz w:val="24"/>
          <w:szCs w:val="24"/>
          <w:highlight w:val="none"/>
        </w:rPr>
        <w:t>话</w:t>
      </w:r>
      <w:r>
        <w:rPr>
          <w:rFonts w:ascii="仿宋" w:hAnsi="仿宋" w:eastAsia="仿宋" w:cs="仿宋"/>
          <w:spacing w:val="-86"/>
          <w:sz w:val="24"/>
          <w:szCs w:val="24"/>
          <w:highlight w:val="none"/>
        </w:rPr>
        <w:t xml:space="preserve"> </w:t>
      </w:r>
      <w:r>
        <w:rPr>
          <w:rFonts w:ascii="仿宋" w:hAnsi="仿宋" w:eastAsia="仿宋" w:cs="仿宋"/>
          <w:spacing w:val="-26"/>
          <w:sz w:val="24"/>
          <w:szCs w:val="24"/>
          <w:highlight w:val="none"/>
        </w:rPr>
        <w:t>：</w:t>
      </w:r>
      <w:r>
        <w:rPr>
          <w:rFonts w:ascii="仿宋" w:hAnsi="仿宋" w:eastAsia="仿宋" w:cs="仿宋"/>
          <w:spacing w:val="1"/>
          <w:sz w:val="24"/>
          <w:szCs w:val="24"/>
          <w:highlight w:val="none"/>
        </w:rPr>
        <w:t xml:space="preserve">                             </w:t>
      </w:r>
      <w:r>
        <w:rPr>
          <w:rFonts w:ascii="仿宋" w:hAnsi="仿宋" w:eastAsia="仿宋" w:cs="仿宋"/>
          <w:spacing w:val="-26"/>
          <w:sz w:val="24"/>
          <w:szCs w:val="24"/>
          <w:highlight w:val="none"/>
        </w:rPr>
        <w:t>电</w:t>
      </w:r>
      <w:r>
        <w:rPr>
          <w:rFonts w:ascii="仿宋" w:hAnsi="仿宋" w:eastAsia="仿宋" w:cs="仿宋"/>
          <w:spacing w:val="7"/>
          <w:sz w:val="24"/>
          <w:szCs w:val="24"/>
          <w:highlight w:val="none"/>
        </w:rPr>
        <w:t xml:space="preserve">    </w:t>
      </w:r>
      <w:r>
        <w:rPr>
          <w:rFonts w:ascii="仿宋" w:hAnsi="仿宋" w:eastAsia="仿宋" w:cs="仿宋"/>
          <w:spacing w:val="-26"/>
          <w:sz w:val="24"/>
          <w:szCs w:val="24"/>
          <w:highlight w:val="none"/>
        </w:rPr>
        <w:t>话：</w:t>
      </w:r>
    </w:p>
    <w:p w14:paraId="59ADFFBA">
      <w:pPr>
        <w:spacing w:before="178" w:line="223" w:lineRule="auto"/>
        <w:ind w:left="481"/>
        <w:rPr>
          <w:rFonts w:ascii="仿宋" w:hAnsi="仿宋" w:eastAsia="仿宋" w:cs="仿宋"/>
          <w:sz w:val="24"/>
          <w:szCs w:val="24"/>
          <w:highlight w:val="none"/>
        </w:rPr>
      </w:pPr>
      <w:r>
        <w:rPr>
          <w:rFonts w:ascii="仿宋" w:hAnsi="仿宋" w:eastAsia="仿宋" w:cs="仿宋"/>
          <w:spacing w:val="-20"/>
          <w:sz w:val="24"/>
          <w:szCs w:val="24"/>
          <w:highlight w:val="none"/>
        </w:rPr>
        <w:t>传</w:t>
      </w:r>
      <w:r>
        <w:rPr>
          <w:rFonts w:ascii="仿宋" w:hAnsi="仿宋" w:eastAsia="仿宋" w:cs="仿宋"/>
          <w:spacing w:val="6"/>
          <w:sz w:val="24"/>
          <w:szCs w:val="24"/>
          <w:highlight w:val="none"/>
        </w:rPr>
        <w:t xml:space="preserve">    </w:t>
      </w:r>
      <w:r>
        <w:rPr>
          <w:rFonts w:ascii="仿宋" w:hAnsi="仿宋" w:eastAsia="仿宋" w:cs="仿宋"/>
          <w:spacing w:val="-20"/>
          <w:sz w:val="24"/>
          <w:szCs w:val="24"/>
          <w:highlight w:val="none"/>
        </w:rPr>
        <w:t>真</w:t>
      </w:r>
      <w:r>
        <w:rPr>
          <w:rFonts w:ascii="仿宋" w:hAnsi="仿宋" w:eastAsia="仿宋" w:cs="仿宋"/>
          <w:spacing w:val="-87"/>
          <w:sz w:val="24"/>
          <w:szCs w:val="24"/>
          <w:highlight w:val="none"/>
        </w:rPr>
        <w:t xml:space="preserve"> </w:t>
      </w:r>
      <w:r>
        <w:rPr>
          <w:rFonts w:ascii="仿宋" w:hAnsi="仿宋" w:eastAsia="仿宋" w:cs="仿宋"/>
          <w:spacing w:val="-20"/>
          <w:sz w:val="24"/>
          <w:szCs w:val="24"/>
          <w:highlight w:val="none"/>
        </w:rPr>
        <w:t>：</w:t>
      </w:r>
      <w:r>
        <w:rPr>
          <w:rFonts w:ascii="仿宋" w:hAnsi="仿宋" w:eastAsia="仿宋" w:cs="仿宋"/>
          <w:sz w:val="24"/>
          <w:szCs w:val="24"/>
          <w:highlight w:val="none"/>
        </w:rPr>
        <w:t xml:space="preserve">                             </w:t>
      </w:r>
      <w:r>
        <w:rPr>
          <w:rFonts w:ascii="仿宋" w:hAnsi="仿宋" w:eastAsia="仿宋" w:cs="仿宋"/>
          <w:spacing w:val="-20"/>
          <w:sz w:val="24"/>
          <w:szCs w:val="24"/>
          <w:highlight w:val="none"/>
        </w:rPr>
        <w:t>传</w:t>
      </w:r>
      <w:r>
        <w:rPr>
          <w:rFonts w:ascii="仿宋" w:hAnsi="仿宋" w:eastAsia="仿宋" w:cs="仿宋"/>
          <w:spacing w:val="10"/>
          <w:sz w:val="24"/>
          <w:szCs w:val="24"/>
          <w:highlight w:val="none"/>
        </w:rPr>
        <w:t xml:space="preserve">    </w:t>
      </w:r>
      <w:r>
        <w:rPr>
          <w:rFonts w:ascii="仿宋" w:hAnsi="仿宋" w:eastAsia="仿宋" w:cs="仿宋"/>
          <w:spacing w:val="-20"/>
          <w:sz w:val="24"/>
          <w:szCs w:val="24"/>
          <w:highlight w:val="none"/>
        </w:rPr>
        <w:t>真：</w:t>
      </w:r>
    </w:p>
    <w:p w14:paraId="660324ED">
      <w:pPr>
        <w:spacing w:before="179" w:line="222" w:lineRule="auto"/>
        <w:ind w:left="4"/>
        <w:rPr>
          <w:rFonts w:ascii="仿宋" w:hAnsi="仿宋" w:eastAsia="仿宋" w:cs="仿宋"/>
          <w:sz w:val="24"/>
          <w:szCs w:val="24"/>
          <w:highlight w:val="none"/>
        </w:rPr>
      </w:pPr>
      <w:r>
        <w:rPr>
          <w:rFonts w:ascii="仿宋" w:hAnsi="仿宋" w:eastAsia="仿宋" w:cs="仿宋"/>
          <w:spacing w:val="-6"/>
          <w:sz w:val="24"/>
          <w:szCs w:val="24"/>
          <w:highlight w:val="none"/>
        </w:rPr>
        <w:t>签约日期：</w:t>
      </w:r>
      <w:r>
        <w:rPr>
          <w:rFonts w:ascii="仿宋" w:hAnsi="仿宋" w:eastAsia="仿宋" w:cs="仿宋"/>
          <w:spacing w:val="-6"/>
          <w:sz w:val="24"/>
          <w:szCs w:val="24"/>
          <w:highlight w:val="none"/>
          <w:u w:val="single" w:color="auto"/>
        </w:rPr>
        <w:t xml:space="preserve">     </w:t>
      </w:r>
      <w:r>
        <w:rPr>
          <w:rFonts w:ascii="仿宋" w:hAnsi="仿宋" w:eastAsia="仿宋" w:cs="仿宋"/>
          <w:spacing w:val="-92"/>
          <w:sz w:val="24"/>
          <w:szCs w:val="24"/>
          <w:highlight w:val="none"/>
        </w:rPr>
        <w:t xml:space="preserve"> </w:t>
      </w:r>
      <w:r>
        <w:rPr>
          <w:rFonts w:ascii="仿宋" w:hAnsi="仿宋" w:eastAsia="仿宋" w:cs="仿宋"/>
          <w:spacing w:val="-6"/>
          <w:sz w:val="24"/>
          <w:szCs w:val="24"/>
          <w:highlight w:val="none"/>
        </w:rPr>
        <w:t>年</w:t>
      </w:r>
      <w:r>
        <w:rPr>
          <w:rFonts w:ascii="仿宋" w:hAnsi="仿宋" w:eastAsia="仿宋" w:cs="仿宋"/>
          <w:spacing w:val="29"/>
          <w:sz w:val="24"/>
          <w:szCs w:val="24"/>
          <w:highlight w:val="none"/>
          <w:u w:val="single" w:color="auto"/>
        </w:rPr>
        <w:t xml:space="preserve">    </w:t>
      </w:r>
      <w:r>
        <w:rPr>
          <w:rFonts w:ascii="仿宋" w:hAnsi="仿宋" w:eastAsia="仿宋" w:cs="仿宋"/>
          <w:spacing w:val="-89"/>
          <w:sz w:val="24"/>
          <w:szCs w:val="24"/>
          <w:highlight w:val="none"/>
        </w:rPr>
        <w:t xml:space="preserve"> </w:t>
      </w:r>
      <w:r>
        <w:rPr>
          <w:rFonts w:ascii="仿宋" w:hAnsi="仿宋" w:eastAsia="仿宋" w:cs="仿宋"/>
          <w:spacing w:val="-6"/>
          <w:sz w:val="24"/>
          <w:szCs w:val="24"/>
          <w:highlight w:val="none"/>
        </w:rPr>
        <w:t>月</w:t>
      </w:r>
      <w:r>
        <w:rPr>
          <w:rFonts w:ascii="仿宋" w:hAnsi="仿宋" w:eastAsia="仿宋" w:cs="仿宋"/>
          <w:spacing w:val="13"/>
          <w:sz w:val="24"/>
          <w:szCs w:val="24"/>
          <w:highlight w:val="none"/>
          <w:u w:val="single" w:color="auto"/>
        </w:rPr>
        <w:t xml:space="preserve">     </w:t>
      </w:r>
      <w:r>
        <w:rPr>
          <w:rFonts w:ascii="仿宋" w:hAnsi="仿宋" w:eastAsia="仿宋" w:cs="仿宋"/>
          <w:spacing w:val="-6"/>
          <w:sz w:val="24"/>
          <w:szCs w:val="24"/>
          <w:highlight w:val="none"/>
          <w:u w:val="single" w:color="auto"/>
        </w:rPr>
        <w:t>日</w:t>
      </w:r>
    </w:p>
    <w:p w14:paraId="31042516">
      <w:pPr>
        <w:spacing w:line="222" w:lineRule="auto"/>
        <w:rPr>
          <w:rFonts w:ascii="仿宋" w:hAnsi="仿宋" w:eastAsia="仿宋" w:cs="仿宋"/>
          <w:sz w:val="24"/>
          <w:szCs w:val="24"/>
          <w:highlight w:val="none"/>
        </w:rPr>
        <w:sectPr>
          <w:footerReference r:id="rId40" w:type="default"/>
          <w:pgSz w:w="11906" w:h="16839"/>
          <w:pgMar w:top="1431" w:right="1417" w:bottom="1199" w:left="1435" w:header="0" w:footer="966" w:gutter="0"/>
          <w:cols w:space="720" w:num="1"/>
        </w:sectPr>
      </w:pPr>
    </w:p>
    <w:p w14:paraId="5A9BB5B9">
      <w:pPr>
        <w:spacing w:before="102" w:line="217" w:lineRule="auto"/>
        <w:ind w:left="130"/>
        <w:rPr>
          <w:rFonts w:ascii="仿宋" w:hAnsi="仿宋" w:eastAsia="仿宋" w:cs="仿宋"/>
          <w:sz w:val="24"/>
          <w:szCs w:val="24"/>
          <w:highlight w:val="none"/>
        </w:rPr>
      </w:pPr>
      <w:r>
        <w:rPr>
          <w:rFonts w:ascii="仿宋" w:hAnsi="仿宋" w:eastAsia="仿宋" w:cs="仿宋"/>
          <w:spacing w:val="-3"/>
          <w:sz w:val="24"/>
          <w:szCs w:val="24"/>
          <w:highlight w:val="none"/>
        </w:rPr>
        <w:t>合同附件：</w:t>
      </w:r>
    </w:p>
    <w:p w14:paraId="0140588E">
      <w:pPr>
        <w:pStyle w:val="3"/>
        <w:spacing w:line="261" w:lineRule="auto"/>
        <w:rPr>
          <w:highlight w:val="none"/>
        </w:rPr>
      </w:pPr>
    </w:p>
    <w:p w14:paraId="5164C81A">
      <w:pPr>
        <w:spacing w:before="91" w:line="377" w:lineRule="exact"/>
        <w:ind w:left="1995"/>
        <w:rPr>
          <w:rFonts w:ascii="宋体" w:hAnsi="宋体" w:eastAsia="宋体" w:cs="宋体"/>
          <w:sz w:val="28"/>
          <w:szCs w:val="28"/>
          <w:highlight w:val="none"/>
        </w:rPr>
      </w:pPr>
      <w:r>
        <w:rPr>
          <w:rFonts w:ascii="宋体" w:hAnsi="宋体" w:eastAsia="宋体" w:cs="宋体"/>
          <w:b/>
          <w:bCs/>
          <w:spacing w:val="-4"/>
          <w:position w:val="1"/>
          <w:sz w:val="28"/>
          <w:szCs w:val="28"/>
          <w:highlight w:val="none"/>
        </w:rPr>
        <w:t>政府采购项目货物（服务）验收入库报告单</w:t>
      </w:r>
    </w:p>
    <w:p w14:paraId="03082F9E">
      <w:pPr>
        <w:spacing w:line="239" w:lineRule="exact"/>
        <w:rPr>
          <w:highlight w:val="none"/>
        </w:rPr>
      </w:pPr>
    </w:p>
    <w:tbl>
      <w:tblPr>
        <w:tblStyle w:val="12"/>
        <w:tblW w:w="92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2501"/>
        <w:gridCol w:w="2746"/>
        <w:gridCol w:w="2324"/>
      </w:tblGrid>
      <w:tr w14:paraId="5AB76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719" w:type="dxa"/>
            <w:tcBorders>
              <w:top w:val="single" w:color="000000" w:sz="6" w:space="0"/>
              <w:left w:val="single" w:color="000000" w:sz="6" w:space="0"/>
            </w:tcBorders>
            <w:vAlign w:val="top"/>
          </w:tcPr>
          <w:p w14:paraId="5B69DCA6">
            <w:pPr>
              <w:pStyle w:val="13"/>
              <w:spacing w:before="155" w:line="216" w:lineRule="auto"/>
              <w:ind w:left="378"/>
              <w:rPr>
                <w:highlight w:val="none"/>
              </w:rPr>
            </w:pPr>
            <w:r>
              <w:rPr>
                <w:spacing w:val="-3"/>
                <w:highlight w:val="none"/>
              </w:rPr>
              <w:t>采购单位</w:t>
            </w:r>
          </w:p>
        </w:tc>
        <w:tc>
          <w:tcPr>
            <w:tcW w:w="7571" w:type="dxa"/>
            <w:gridSpan w:val="3"/>
            <w:tcBorders>
              <w:top w:val="single" w:color="000000" w:sz="6" w:space="0"/>
              <w:right w:val="single" w:color="000000" w:sz="6" w:space="0"/>
            </w:tcBorders>
            <w:vAlign w:val="top"/>
          </w:tcPr>
          <w:p w14:paraId="3DC7C703">
            <w:pPr>
              <w:rPr>
                <w:rFonts w:ascii="Arial"/>
                <w:sz w:val="21"/>
                <w:highlight w:val="none"/>
              </w:rPr>
            </w:pPr>
          </w:p>
        </w:tc>
      </w:tr>
      <w:tr w14:paraId="54F07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719" w:type="dxa"/>
            <w:tcBorders>
              <w:left w:val="single" w:color="000000" w:sz="6" w:space="0"/>
            </w:tcBorders>
            <w:vAlign w:val="top"/>
          </w:tcPr>
          <w:p w14:paraId="4907DAC8">
            <w:pPr>
              <w:pStyle w:val="13"/>
              <w:spacing w:before="151" w:line="217" w:lineRule="auto"/>
              <w:ind w:left="378"/>
              <w:rPr>
                <w:highlight w:val="none"/>
              </w:rPr>
            </w:pPr>
            <w:r>
              <w:rPr>
                <w:spacing w:val="-3"/>
                <w:highlight w:val="none"/>
              </w:rPr>
              <w:t>采购项目</w:t>
            </w:r>
          </w:p>
        </w:tc>
        <w:tc>
          <w:tcPr>
            <w:tcW w:w="7571" w:type="dxa"/>
            <w:gridSpan w:val="3"/>
            <w:tcBorders>
              <w:right w:val="single" w:color="000000" w:sz="6" w:space="0"/>
            </w:tcBorders>
            <w:vAlign w:val="top"/>
          </w:tcPr>
          <w:p w14:paraId="0AB6B2BD">
            <w:pPr>
              <w:rPr>
                <w:rFonts w:ascii="Arial"/>
                <w:sz w:val="21"/>
                <w:highlight w:val="none"/>
              </w:rPr>
            </w:pPr>
          </w:p>
        </w:tc>
      </w:tr>
      <w:tr w14:paraId="0C884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719" w:type="dxa"/>
            <w:vMerge w:val="restart"/>
            <w:tcBorders>
              <w:left w:val="single" w:color="000000" w:sz="6" w:space="0"/>
              <w:bottom w:val="nil"/>
            </w:tcBorders>
            <w:vAlign w:val="top"/>
          </w:tcPr>
          <w:p w14:paraId="01848077">
            <w:pPr>
              <w:spacing w:line="347" w:lineRule="auto"/>
              <w:rPr>
                <w:rFonts w:ascii="Arial"/>
                <w:sz w:val="21"/>
                <w:highlight w:val="none"/>
              </w:rPr>
            </w:pPr>
          </w:p>
          <w:p w14:paraId="55E6BF6F">
            <w:pPr>
              <w:pStyle w:val="13"/>
              <w:spacing w:before="78" w:line="219" w:lineRule="auto"/>
              <w:ind w:left="381"/>
              <w:rPr>
                <w:highlight w:val="none"/>
              </w:rPr>
            </w:pPr>
            <w:r>
              <w:rPr>
                <w:spacing w:val="-4"/>
                <w:highlight w:val="none"/>
              </w:rPr>
              <w:t>项目编号</w:t>
            </w:r>
          </w:p>
        </w:tc>
        <w:tc>
          <w:tcPr>
            <w:tcW w:w="2501" w:type="dxa"/>
            <w:vMerge w:val="restart"/>
            <w:tcBorders>
              <w:bottom w:val="nil"/>
            </w:tcBorders>
            <w:vAlign w:val="top"/>
          </w:tcPr>
          <w:p w14:paraId="08EBD4BB">
            <w:pPr>
              <w:rPr>
                <w:rFonts w:ascii="Arial"/>
                <w:sz w:val="21"/>
                <w:highlight w:val="none"/>
              </w:rPr>
            </w:pPr>
          </w:p>
        </w:tc>
        <w:tc>
          <w:tcPr>
            <w:tcW w:w="2746" w:type="dxa"/>
            <w:vAlign w:val="top"/>
          </w:tcPr>
          <w:p w14:paraId="0D2D48BB">
            <w:pPr>
              <w:pStyle w:val="13"/>
              <w:spacing w:before="151" w:line="218" w:lineRule="auto"/>
              <w:ind w:left="904"/>
              <w:rPr>
                <w:highlight w:val="none"/>
              </w:rPr>
            </w:pPr>
            <w:r>
              <w:rPr>
                <w:spacing w:val="-4"/>
                <w:highlight w:val="none"/>
              </w:rPr>
              <w:t>合同金额</w:t>
            </w:r>
          </w:p>
        </w:tc>
        <w:tc>
          <w:tcPr>
            <w:tcW w:w="2324" w:type="dxa"/>
            <w:tcBorders>
              <w:right w:val="single" w:color="000000" w:sz="6" w:space="0"/>
            </w:tcBorders>
            <w:vAlign w:val="top"/>
          </w:tcPr>
          <w:p w14:paraId="3F38D7A1">
            <w:pPr>
              <w:spacing w:before="196" w:line="185" w:lineRule="auto"/>
              <w:ind w:left="109"/>
              <w:rPr>
                <w:rFonts w:ascii="Times New Roman" w:hAnsi="Times New Roman" w:eastAsia="Times New Roman" w:cs="Times New Roman"/>
                <w:sz w:val="24"/>
                <w:szCs w:val="24"/>
                <w:highlight w:val="none"/>
              </w:rPr>
            </w:pPr>
            <w:r>
              <w:rPr>
                <w:rFonts w:ascii="Times New Roman" w:hAnsi="Times New Roman" w:eastAsia="Times New Roman" w:cs="Times New Roman"/>
                <w:spacing w:val="-1"/>
                <w:sz w:val="24"/>
                <w:szCs w:val="24"/>
                <w:highlight w:val="none"/>
              </w:rPr>
              <w:t>¥:</w:t>
            </w:r>
          </w:p>
        </w:tc>
      </w:tr>
      <w:tr w14:paraId="18BD3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719" w:type="dxa"/>
            <w:vMerge w:val="continue"/>
            <w:tcBorders>
              <w:top w:val="nil"/>
              <w:left w:val="single" w:color="000000" w:sz="6" w:space="0"/>
            </w:tcBorders>
            <w:vAlign w:val="top"/>
          </w:tcPr>
          <w:p w14:paraId="43B7CF8D">
            <w:pPr>
              <w:rPr>
                <w:rFonts w:ascii="Arial"/>
                <w:sz w:val="21"/>
                <w:highlight w:val="none"/>
              </w:rPr>
            </w:pPr>
          </w:p>
        </w:tc>
        <w:tc>
          <w:tcPr>
            <w:tcW w:w="2501" w:type="dxa"/>
            <w:vMerge w:val="continue"/>
            <w:tcBorders>
              <w:top w:val="nil"/>
            </w:tcBorders>
            <w:vAlign w:val="top"/>
          </w:tcPr>
          <w:p w14:paraId="7FC14674">
            <w:pPr>
              <w:rPr>
                <w:rFonts w:ascii="Arial"/>
                <w:sz w:val="21"/>
                <w:highlight w:val="none"/>
              </w:rPr>
            </w:pPr>
          </w:p>
        </w:tc>
        <w:tc>
          <w:tcPr>
            <w:tcW w:w="2746" w:type="dxa"/>
            <w:vAlign w:val="top"/>
          </w:tcPr>
          <w:p w14:paraId="05E204CE">
            <w:pPr>
              <w:pStyle w:val="13"/>
              <w:spacing w:before="154" w:line="218" w:lineRule="auto"/>
              <w:ind w:left="628"/>
              <w:rPr>
                <w:highlight w:val="none"/>
              </w:rPr>
            </w:pPr>
            <w:r>
              <w:rPr>
                <w:spacing w:val="-2"/>
                <w:highlight w:val="none"/>
              </w:rPr>
              <w:t>验收时间</w:t>
            </w:r>
            <w:r>
              <w:rPr>
                <w:rFonts w:ascii="Times New Roman" w:hAnsi="Times New Roman" w:eastAsia="Times New Roman" w:cs="Times New Roman"/>
                <w:spacing w:val="-2"/>
                <w:highlight w:val="none"/>
              </w:rPr>
              <w:t>/</w:t>
            </w:r>
            <w:r>
              <w:rPr>
                <w:spacing w:val="-2"/>
                <w:highlight w:val="none"/>
              </w:rPr>
              <w:t>地点</w:t>
            </w:r>
          </w:p>
        </w:tc>
        <w:tc>
          <w:tcPr>
            <w:tcW w:w="2324" w:type="dxa"/>
            <w:tcBorders>
              <w:right w:val="single" w:color="000000" w:sz="6" w:space="0"/>
            </w:tcBorders>
            <w:vAlign w:val="top"/>
          </w:tcPr>
          <w:p w14:paraId="03A10EE8">
            <w:pPr>
              <w:rPr>
                <w:rFonts w:ascii="Arial"/>
                <w:sz w:val="21"/>
                <w:highlight w:val="none"/>
              </w:rPr>
            </w:pPr>
          </w:p>
        </w:tc>
      </w:tr>
      <w:tr w14:paraId="393CC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19" w:type="dxa"/>
            <w:tcBorders>
              <w:left w:val="single" w:color="000000" w:sz="6" w:space="0"/>
            </w:tcBorders>
            <w:vAlign w:val="top"/>
          </w:tcPr>
          <w:p w14:paraId="000AE4CF">
            <w:pPr>
              <w:pStyle w:val="13"/>
              <w:spacing w:before="119" w:line="216" w:lineRule="auto"/>
              <w:ind w:left="374"/>
              <w:rPr>
                <w:highlight w:val="none"/>
              </w:rPr>
            </w:pPr>
            <w:r>
              <w:rPr>
                <w:spacing w:val="-2"/>
                <w:highlight w:val="none"/>
              </w:rPr>
              <w:t>供货单位</w:t>
            </w:r>
          </w:p>
        </w:tc>
        <w:tc>
          <w:tcPr>
            <w:tcW w:w="7571" w:type="dxa"/>
            <w:gridSpan w:val="3"/>
            <w:tcBorders>
              <w:right w:val="single" w:color="000000" w:sz="6" w:space="0"/>
            </w:tcBorders>
            <w:vAlign w:val="top"/>
          </w:tcPr>
          <w:p w14:paraId="594437E5">
            <w:pPr>
              <w:rPr>
                <w:rFonts w:ascii="Arial"/>
                <w:sz w:val="21"/>
                <w:highlight w:val="none"/>
              </w:rPr>
            </w:pPr>
          </w:p>
        </w:tc>
      </w:tr>
      <w:tr w14:paraId="267C4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719" w:type="dxa"/>
            <w:tcBorders>
              <w:left w:val="single" w:color="000000" w:sz="6" w:space="0"/>
            </w:tcBorders>
            <w:vAlign w:val="top"/>
          </w:tcPr>
          <w:p w14:paraId="6A9DA81A">
            <w:pPr>
              <w:pStyle w:val="13"/>
              <w:spacing w:before="155" w:line="216" w:lineRule="auto"/>
              <w:ind w:left="506"/>
              <w:rPr>
                <w:highlight w:val="none"/>
              </w:rPr>
            </w:pPr>
            <w:r>
              <w:rPr>
                <w:spacing w:val="-6"/>
                <w:highlight w:val="none"/>
              </w:rPr>
              <w:t>开户行</w:t>
            </w:r>
          </w:p>
        </w:tc>
        <w:tc>
          <w:tcPr>
            <w:tcW w:w="2501" w:type="dxa"/>
            <w:vAlign w:val="top"/>
          </w:tcPr>
          <w:p w14:paraId="43D7F390">
            <w:pPr>
              <w:rPr>
                <w:rFonts w:ascii="Arial"/>
                <w:sz w:val="21"/>
                <w:highlight w:val="none"/>
              </w:rPr>
            </w:pPr>
          </w:p>
        </w:tc>
        <w:tc>
          <w:tcPr>
            <w:tcW w:w="2746" w:type="dxa"/>
            <w:vAlign w:val="top"/>
          </w:tcPr>
          <w:p w14:paraId="6F0708F4">
            <w:pPr>
              <w:pStyle w:val="13"/>
              <w:spacing w:before="154" w:line="219" w:lineRule="auto"/>
              <w:ind w:left="1138"/>
              <w:rPr>
                <w:highlight w:val="none"/>
              </w:rPr>
            </w:pPr>
            <w:r>
              <w:rPr>
                <w:spacing w:val="-4"/>
                <w:highlight w:val="none"/>
              </w:rPr>
              <w:t>账号</w:t>
            </w:r>
          </w:p>
        </w:tc>
        <w:tc>
          <w:tcPr>
            <w:tcW w:w="2324" w:type="dxa"/>
            <w:tcBorders>
              <w:right w:val="single" w:color="000000" w:sz="6" w:space="0"/>
            </w:tcBorders>
            <w:vAlign w:val="top"/>
          </w:tcPr>
          <w:p w14:paraId="08061AC3">
            <w:pPr>
              <w:rPr>
                <w:rFonts w:ascii="Arial"/>
                <w:sz w:val="21"/>
                <w:highlight w:val="none"/>
              </w:rPr>
            </w:pPr>
          </w:p>
        </w:tc>
      </w:tr>
      <w:tr w14:paraId="425CC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719" w:type="dxa"/>
            <w:tcBorders>
              <w:left w:val="single" w:color="000000" w:sz="6" w:space="0"/>
            </w:tcBorders>
            <w:vAlign w:val="top"/>
          </w:tcPr>
          <w:p w14:paraId="0D11F328">
            <w:pPr>
              <w:pStyle w:val="13"/>
              <w:spacing w:before="156" w:line="219" w:lineRule="auto"/>
              <w:ind w:left="498"/>
              <w:rPr>
                <w:highlight w:val="none"/>
              </w:rPr>
            </w:pPr>
            <w:r>
              <w:rPr>
                <w:spacing w:val="-4"/>
                <w:highlight w:val="none"/>
              </w:rPr>
              <w:t>联系人</w:t>
            </w:r>
          </w:p>
        </w:tc>
        <w:tc>
          <w:tcPr>
            <w:tcW w:w="2501" w:type="dxa"/>
            <w:vAlign w:val="top"/>
          </w:tcPr>
          <w:p w14:paraId="377B238C">
            <w:pPr>
              <w:rPr>
                <w:rFonts w:ascii="Arial"/>
                <w:sz w:val="21"/>
                <w:highlight w:val="none"/>
              </w:rPr>
            </w:pPr>
          </w:p>
        </w:tc>
        <w:tc>
          <w:tcPr>
            <w:tcW w:w="2746" w:type="dxa"/>
            <w:vAlign w:val="top"/>
          </w:tcPr>
          <w:p w14:paraId="796765DD">
            <w:pPr>
              <w:pStyle w:val="13"/>
              <w:spacing w:before="155" w:line="218" w:lineRule="auto"/>
              <w:ind w:left="1169"/>
              <w:rPr>
                <w:highlight w:val="none"/>
              </w:rPr>
            </w:pPr>
            <w:r>
              <w:rPr>
                <w:spacing w:val="-19"/>
                <w:highlight w:val="none"/>
              </w:rPr>
              <w:t>电话</w:t>
            </w:r>
          </w:p>
        </w:tc>
        <w:tc>
          <w:tcPr>
            <w:tcW w:w="2324" w:type="dxa"/>
            <w:tcBorders>
              <w:right w:val="single" w:color="000000" w:sz="6" w:space="0"/>
            </w:tcBorders>
            <w:vAlign w:val="top"/>
          </w:tcPr>
          <w:p w14:paraId="604B933D">
            <w:pPr>
              <w:rPr>
                <w:rFonts w:ascii="Arial"/>
                <w:sz w:val="21"/>
                <w:highlight w:val="none"/>
              </w:rPr>
            </w:pPr>
          </w:p>
        </w:tc>
      </w:tr>
      <w:tr w14:paraId="5CEF0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4220" w:type="dxa"/>
            <w:gridSpan w:val="2"/>
            <w:tcBorders>
              <w:left w:val="single" w:color="000000" w:sz="6" w:space="0"/>
            </w:tcBorders>
            <w:vAlign w:val="top"/>
          </w:tcPr>
          <w:p w14:paraId="1C0C7D19">
            <w:pPr>
              <w:pStyle w:val="13"/>
              <w:spacing w:before="43" w:line="216" w:lineRule="auto"/>
              <w:ind w:left="347"/>
              <w:rPr>
                <w:highlight w:val="none"/>
              </w:rPr>
            </w:pPr>
            <w:r>
              <w:rPr>
                <w:spacing w:val="8"/>
                <w:highlight w:val="none"/>
              </w:rPr>
              <w:t>供货单位</w:t>
            </w:r>
            <w:r>
              <w:rPr>
                <w:spacing w:val="-31"/>
                <w:highlight w:val="none"/>
              </w:rPr>
              <w:t>：（</w:t>
            </w:r>
            <w:r>
              <w:rPr>
                <w:spacing w:val="8"/>
                <w:highlight w:val="none"/>
              </w:rPr>
              <w:t>盖章）</w:t>
            </w:r>
          </w:p>
          <w:p w14:paraId="76FE42FC">
            <w:pPr>
              <w:spacing w:line="301" w:lineRule="auto"/>
              <w:rPr>
                <w:rFonts w:ascii="Arial"/>
                <w:sz w:val="21"/>
                <w:highlight w:val="none"/>
              </w:rPr>
            </w:pPr>
          </w:p>
          <w:p w14:paraId="6E62EC57">
            <w:pPr>
              <w:spacing w:line="302" w:lineRule="auto"/>
              <w:rPr>
                <w:rFonts w:ascii="Arial"/>
                <w:sz w:val="21"/>
                <w:highlight w:val="none"/>
              </w:rPr>
            </w:pPr>
          </w:p>
          <w:p w14:paraId="5059B2F0">
            <w:pPr>
              <w:pStyle w:val="13"/>
              <w:spacing w:before="78" w:line="219" w:lineRule="auto"/>
              <w:ind w:left="566"/>
              <w:rPr>
                <w:highlight w:val="none"/>
              </w:rPr>
            </w:pPr>
            <w:r>
              <w:rPr>
                <w:spacing w:val="-6"/>
                <w:highlight w:val="none"/>
              </w:rPr>
              <w:t>签字：</w:t>
            </w:r>
          </w:p>
          <w:p w14:paraId="3E678D37">
            <w:pPr>
              <w:pStyle w:val="13"/>
              <w:spacing w:before="104" w:line="200" w:lineRule="auto"/>
              <w:ind w:left="2574"/>
              <w:rPr>
                <w:sz w:val="22"/>
                <w:szCs w:val="22"/>
                <w:highlight w:val="none"/>
              </w:rPr>
            </w:pPr>
            <w:r>
              <w:rPr>
                <w:spacing w:val="-10"/>
                <w:sz w:val="22"/>
                <w:szCs w:val="22"/>
                <w:highlight w:val="none"/>
              </w:rPr>
              <w:t>年</w:t>
            </w:r>
            <w:r>
              <w:rPr>
                <w:spacing w:val="3"/>
                <w:sz w:val="22"/>
                <w:szCs w:val="22"/>
                <w:highlight w:val="none"/>
              </w:rPr>
              <w:t xml:space="preserve">     </w:t>
            </w:r>
            <w:r>
              <w:rPr>
                <w:spacing w:val="-10"/>
                <w:sz w:val="22"/>
                <w:szCs w:val="22"/>
                <w:highlight w:val="none"/>
              </w:rPr>
              <w:t>月</w:t>
            </w:r>
            <w:r>
              <w:rPr>
                <w:spacing w:val="17"/>
                <w:sz w:val="22"/>
                <w:szCs w:val="22"/>
                <w:highlight w:val="none"/>
              </w:rPr>
              <w:t xml:space="preserve">   </w:t>
            </w:r>
            <w:r>
              <w:rPr>
                <w:spacing w:val="-10"/>
                <w:sz w:val="22"/>
                <w:szCs w:val="22"/>
                <w:highlight w:val="none"/>
              </w:rPr>
              <w:t>日</w:t>
            </w:r>
          </w:p>
        </w:tc>
        <w:tc>
          <w:tcPr>
            <w:tcW w:w="5070" w:type="dxa"/>
            <w:gridSpan w:val="2"/>
            <w:tcBorders>
              <w:right w:val="single" w:color="000000" w:sz="6" w:space="0"/>
            </w:tcBorders>
            <w:vAlign w:val="top"/>
          </w:tcPr>
          <w:p w14:paraId="26C6AA42">
            <w:pPr>
              <w:pStyle w:val="13"/>
              <w:spacing w:before="43" w:line="216" w:lineRule="auto"/>
              <w:ind w:left="471"/>
              <w:rPr>
                <w:highlight w:val="none"/>
              </w:rPr>
            </w:pPr>
            <w:r>
              <w:rPr>
                <w:spacing w:val="5"/>
                <w:highlight w:val="none"/>
              </w:rPr>
              <w:t>使用单位验收意见</w:t>
            </w:r>
            <w:r>
              <w:rPr>
                <w:spacing w:val="-32"/>
                <w:highlight w:val="none"/>
              </w:rPr>
              <w:t>：（</w:t>
            </w:r>
            <w:r>
              <w:rPr>
                <w:spacing w:val="5"/>
                <w:highlight w:val="none"/>
              </w:rPr>
              <w:t>盖章）</w:t>
            </w:r>
          </w:p>
          <w:p w14:paraId="27926CB9">
            <w:pPr>
              <w:spacing w:line="301" w:lineRule="auto"/>
              <w:rPr>
                <w:rFonts w:ascii="Arial"/>
                <w:sz w:val="21"/>
                <w:highlight w:val="none"/>
              </w:rPr>
            </w:pPr>
          </w:p>
          <w:p w14:paraId="0789AA78">
            <w:pPr>
              <w:spacing w:line="302" w:lineRule="auto"/>
              <w:rPr>
                <w:rFonts w:ascii="Arial"/>
                <w:sz w:val="21"/>
                <w:highlight w:val="none"/>
              </w:rPr>
            </w:pPr>
          </w:p>
          <w:p w14:paraId="62618FBB">
            <w:pPr>
              <w:pStyle w:val="13"/>
              <w:spacing w:before="78" w:line="219" w:lineRule="auto"/>
              <w:ind w:left="1028"/>
              <w:rPr>
                <w:highlight w:val="none"/>
              </w:rPr>
            </w:pPr>
            <w:r>
              <w:rPr>
                <w:spacing w:val="-6"/>
                <w:highlight w:val="none"/>
              </w:rPr>
              <w:t>签字：</w:t>
            </w:r>
          </w:p>
          <w:p w14:paraId="2C153282">
            <w:pPr>
              <w:pStyle w:val="13"/>
              <w:spacing w:before="104" w:line="200" w:lineRule="auto"/>
              <w:ind w:left="3648"/>
              <w:rPr>
                <w:sz w:val="22"/>
                <w:szCs w:val="22"/>
                <w:highlight w:val="none"/>
              </w:rPr>
            </w:pPr>
            <w:r>
              <w:rPr>
                <w:spacing w:val="-10"/>
                <w:sz w:val="22"/>
                <w:szCs w:val="22"/>
                <w:highlight w:val="none"/>
              </w:rPr>
              <w:t>年</w:t>
            </w:r>
            <w:r>
              <w:rPr>
                <w:spacing w:val="6"/>
                <w:sz w:val="22"/>
                <w:szCs w:val="22"/>
                <w:highlight w:val="none"/>
              </w:rPr>
              <w:t xml:space="preserve">   </w:t>
            </w:r>
            <w:r>
              <w:rPr>
                <w:spacing w:val="-10"/>
                <w:sz w:val="22"/>
                <w:szCs w:val="22"/>
                <w:highlight w:val="none"/>
              </w:rPr>
              <w:t>月</w:t>
            </w:r>
            <w:r>
              <w:rPr>
                <w:spacing w:val="16"/>
                <w:sz w:val="22"/>
                <w:szCs w:val="22"/>
                <w:highlight w:val="none"/>
              </w:rPr>
              <w:t xml:space="preserve">   </w:t>
            </w:r>
            <w:r>
              <w:rPr>
                <w:spacing w:val="-10"/>
                <w:sz w:val="22"/>
                <w:szCs w:val="22"/>
                <w:highlight w:val="none"/>
              </w:rPr>
              <w:t>日</w:t>
            </w:r>
          </w:p>
        </w:tc>
      </w:tr>
      <w:tr w14:paraId="3B0F9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290" w:type="dxa"/>
            <w:gridSpan w:val="4"/>
            <w:tcBorders>
              <w:left w:val="single" w:color="000000" w:sz="6" w:space="0"/>
              <w:right w:val="single" w:color="000000" w:sz="6" w:space="0"/>
            </w:tcBorders>
            <w:vAlign w:val="top"/>
          </w:tcPr>
          <w:p w14:paraId="6920508A">
            <w:pPr>
              <w:pStyle w:val="13"/>
              <w:spacing w:before="200" w:line="218" w:lineRule="auto"/>
              <w:ind w:left="4206"/>
              <w:rPr>
                <w:sz w:val="22"/>
                <w:szCs w:val="22"/>
                <w:highlight w:val="none"/>
              </w:rPr>
            </w:pPr>
            <w:r>
              <w:rPr>
                <w:spacing w:val="-2"/>
                <w:sz w:val="22"/>
                <w:szCs w:val="22"/>
                <w:highlight w:val="none"/>
              </w:rPr>
              <w:t>采购内容</w:t>
            </w:r>
          </w:p>
        </w:tc>
      </w:tr>
      <w:tr w14:paraId="17EAE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9290" w:type="dxa"/>
            <w:gridSpan w:val="4"/>
            <w:tcBorders>
              <w:left w:val="single" w:color="000000" w:sz="6" w:space="0"/>
              <w:bottom w:val="single" w:color="000000" w:sz="6" w:space="0"/>
              <w:right w:val="single" w:color="000000" w:sz="6" w:space="0"/>
            </w:tcBorders>
            <w:vAlign w:val="top"/>
          </w:tcPr>
          <w:p w14:paraId="7236C459">
            <w:pPr>
              <w:pStyle w:val="13"/>
              <w:spacing w:before="53" w:line="216" w:lineRule="auto"/>
              <w:ind w:left="1287"/>
              <w:rPr>
                <w:sz w:val="28"/>
                <w:szCs w:val="28"/>
                <w:highlight w:val="none"/>
              </w:rPr>
            </w:pPr>
            <w:r>
              <w:rPr>
                <w:spacing w:val="-1"/>
                <w:sz w:val="28"/>
                <w:szCs w:val="28"/>
                <w:highlight w:val="none"/>
              </w:rPr>
              <w:t>采购内容请列明品目、规格、型号、数量、单价、总价</w:t>
            </w:r>
          </w:p>
        </w:tc>
      </w:tr>
    </w:tbl>
    <w:p w14:paraId="1C0D0AAD">
      <w:pPr>
        <w:rPr>
          <w:highlight w:val="none"/>
        </w:rPr>
        <w:sectPr>
          <w:footerReference r:id="rId41" w:type="default"/>
          <w:pgSz w:w="11906" w:h="16839"/>
          <w:pgMar w:top="1431" w:right="1300" w:bottom="1199" w:left="1300" w:header="0" w:footer="964" w:gutter="0"/>
          <w:cols w:space="720" w:num="1"/>
        </w:sectPr>
      </w:pPr>
    </w:p>
    <w:p w14:paraId="53C93D5D">
      <w:pPr>
        <w:spacing w:before="100" w:line="222" w:lineRule="auto"/>
        <w:jc w:val="center"/>
        <w:outlineLvl w:val="0"/>
        <w:rPr>
          <w:rFonts w:ascii="仿宋" w:hAnsi="仿宋" w:eastAsia="仿宋" w:cs="仿宋"/>
          <w:sz w:val="31"/>
          <w:szCs w:val="31"/>
          <w:highlight w:val="none"/>
        </w:rPr>
      </w:pPr>
      <w:bookmarkStart w:id="61" w:name="bookmark50"/>
      <w:bookmarkEnd w:id="61"/>
      <w:r>
        <w:rPr>
          <w:rFonts w:ascii="仿宋" w:hAnsi="仿宋" w:eastAsia="仿宋" w:cs="仿宋"/>
          <w:b/>
          <w:bCs/>
          <w:spacing w:val="4"/>
          <w:sz w:val="31"/>
          <w:szCs w:val="31"/>
          <w:highlight w:val="none"/>
        </w:rPr>
        <w:t>第五章</w:t>
      </w:r>
      <w:r>
        <w:rPr>
          <w:rFonts w:ascii="仿宋" w:hAnsi="仿宋" w:eastAsia="仿宋" w:cs="仿宋"/>
          <w:spacing w:val="4"/>
          <w:sz w:val="31"/>
          <w:szCs w:val="31"/>
          <w:highlight w:val="none"/>
        </w:rPr>
        <w:t xml:space="preserve">  </w:t>
      </w:r>
      <w:r>
        <w:rPr>
          <w:rFonts w:ascii="仿宋" w:hAnsi="仿宋" w:eastAsia="仿宋" w:cs="仿宋"/>
          <w:b/>
          <w:bCs/>
          <w:spacing w:val="4"/>
          <w:sz w:val="31"/>
          <w:szCs w:val="31"/>
          <w:highlight w:val="none"/>
        </w:rPr>
        <w:t>采购需求及要求</w:t>
      </w:r>
    </w:p>
    <w:p w14:paraId="140A9290">
      <w:pPr>
        <w:pStyle w:val="3"/>
        <w:spacing w:line="285" w:lineRule="auto"/>
        <w:rPr>
          <w:highlight w:val="none"/>
        </w:rPr>
      </w:pPr>
    </w:p>
    <w:p w14:paraId="029DF6D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一、建设目标</w:t>
      </w:r>
    </w:p>
    <w:p w14:paraId="57F282E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托已经建成的中医传承创新大楼门诊智能导诊系统的基础上，完善安康市中医院江南总院门诊内科大楼、眼科医院、皮肤诊疗中心门诊，以及高新院区门诊导诊系统，实现一院两区门诊智能导诊全覆盖。通过智能导诊系统的建设，改善医院视觉环境，实现全自动智能分诊，展示医院的各类信息。</w:t>
      </w:r>
      <w:r>
        <w:rPr>
          <w:rFonts w:hint="eastAsia" w:ascii="仿宋" w:hAnsi="仿宋" w:eastAsia="仿宋" w:cs="仿宋"/>
          <w:b/>
          <w:bCs/>
          <w:sz w:val="24"/>
          <w:szCs w:val="24"/>
          <w:highlight w:val="none"/>
        </w:rPr>
        <w:t>最终建设系统需满足国家电子病历应用水平五级和互联互通五乙评测以及全院无纸化改造相关要求，并按医院需要完成相应软件、接口开发对接及调试工作。</w:t>
      </w:r>
      <w:r>
        <w:rPr>
          <w:rFonts w:hint="eastAsia" w:ascii="仿宋" w:hAnsi="仿宋" w:eastAsia="仿宋" w:cs="仿宋"/>
          <w:sz w:val="24"/>
          <w:szCs w:val="24"/>
          <w:highlight w:val="none"/>
        </w:rPr>
        <w:t>具体提升：</w:t>
      </w:r>
    </w:p>
    <w:p w14:paraId="68FD3B0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1.合理有效引导来医院就诊的人流，改善就医环境；</w:t>
      </w:r>
    </w:p>
    <w:p w14:paraId="714F46F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2.提供明晰有序的分诊显示，减少护士因导医咨询而产生的工作量，化解医患矛盾；</w:t>
      </w:r>
    </w:p>
    <w:p w14:paraId="573E677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3.多媒体精确显示，让患者有序候诊，减少患者间因排队而产生的矛盾与冲突；</w:t>
      </w:r>
    </w:p>
    <w:p w14:paraId="3E13DF8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4.实现医院各个科室的动态多媒体导引；</w:t>
      </w:r>
    </w:p>
    <w:p w14:paraId="074F8EF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5.针对不同科室和职能部门，发布对应的医院特色服务信息；</w:t>
      </w:r>
    </w:p>
    <w:p w14:paraId="4F857B8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6.进行多媒体医疗宣传教育；</w:t>
      </w:r>
    </w:p>
    <w:p w14:paraId="3F1343E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7.为患者播放娱乐短片，缓解等待烦恼。</w:t>
      </w:r>
    </w:p>
    <w:p w14:paraId="113539D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二、建设内容</w:t>
      </w:r>
    </w:p>
    <w:tbl>
      <w:tblPr>
        <w:tblStyle w:val="9"/>
        <w:tblW w:w="8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3922"/>
        <w:gridCol w:w="2250"/>
        <w:gridCol w:w="1500"/>
      </w:tblGrid>
      <w:tr w14:paraId="025F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7C076A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3922" w:type="dxa"/>
            <w:tcBorders>
              <w:top w:val="single" w:color="000000" w:sz="4" w:space="0"/>
              <w:left w:val="single" w:color="000000" w:sz="4" w:space="0"/>
              <w:bottom w:val="single" w:color="000000" w:sz="4" w:space="0"/>
              <w:right w:val="single" w:color="000000" w:sz="4" w:space="0"/>
            </w:tcBorders>
            <w:vAlign w:val="center"/>
          </w:tcPr>
          <w:p w14:paraId="2C8E2BA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w:t>
            </w:r>
          </w:p>
        </w:tc>
        <w:tc>
          <w:tcPr>
            <w:tcW w:w="2250" w:type="dxa"/>
            <w:tcBorders>
              <w:top w:val="single" w:color="000000" w:sz="4" w:space="0"/>
              <w:left w:val="single" w:color="000000" w:sz="4" w:space="0"/>
              <w:bottom w:val="single" w:color="000000" w:sz="4" w:space="0"/>
              <w:right w:val="single" w:color="000000" w:sz="4" w:space="0"/>
            </w:tcBorders>
            <w:vAlign w:val="center"/>
          </w:tcPr>
          <w:p w14:paraId="623FB5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单位</w:t>
            </w:r>
          </w:p>
        </w:tc>
        <w:tc>
          <w:tcPr>
            <w:tcW w:w="1500" w:type="dxa"/>
            <w:tcBorders>
              <w:top w:val="single" w:color="000000" w:sz="4" w:space="0"/>
              <w:left w:val="single" w:color="000000" w:sz="4" w:space="0"/>
              <w:bottom w:val="single" w:color="000000" w:sz="4" w:space="0"/>
              <w:right w:val="single" w:color="000000" w:sz="4" w:space="0"/>
            </w:tcBorders>
            <w:vAlign w:val="center"/>
          </w:tcPr>
          <w:p w14:paraId="5C3FA9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w:t>
            </w:r>
          </w:p>
        </w:tc>
      </w:tr>
      <w:tr w14:paraId="2DEA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3849DC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3922" w:type="dxa"/>
            <w:tcBorders>
              <w:top w:val="single" w:color="000000" w:sz="4" w:space="0"/>
              <w:left w:val="single" w:color="000000" w:sz="4" w:space="0"/>
              <w:bottom w:val="single" w:color="000000" w:sz="4" w:space="0"/>
              <w:right w:val="single" w:color="000000" w:sz="4" w:space="0"/>
            </w:tcBorders>
            <w:vAlign w:val="center"/>
          </w:tcPr>
          <w:p w14:paraId="305BCE2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23.6寸报道机</w:t>
            </w:r>
          </w:p>
        </w:tc>
        <w:tc>
          <w:tcPr>
            <w:tcW w:w="2250" w:type="dxa"/>
            <w:tcBorders>
              <w:top w:val="single" w:color="000000" w:sz="4" w:space="0"/>
              <w:left w:val="single" w:color="000000" w:sz="4" w:space="0"/>
              <w:bottom w:val="single" w:color="000000" w:sz="4" w:space="0"/>
              <w:right w:val="single" w:color="000000" w:sz="4" w:space="0"/>
            </w:tcBorders>
            <w:vAlign w:val="center"/>
          </w:tcPr>
          <w:p w14:paraId="2E7722E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vAlign w:val="center"/>
          </w:tcPr>
          <w:p w14:paraId="3CF2994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r>
      <w:tr w14:paraId="22AF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F649B9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3922" w:type="dxa"/>
            <w:tcBorders>
              <w:top w:val="single" w:color="000000" w:sz="4" w:space="0"/>
              <w:left w:val="single" w:color="000000" w:sz="4" w:space="0"/>
              <w:bottom w:val="single" w:color="000000" w:sz="4" w:space="0"/>
              <w:right w:val="single" w:color="000000" w:sz="4" w:space="0"/>
            </w:tcBorders>
            <w:vAlign w:val="center"/>
          </w:tcPr>
          <w:p w14:paraId="357C7E4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一级分诊55寸一体机</w:t>
            </w:r>
          </w:p>
        </w:tc>
        <w:tc>
          <w:tcPr>
            <w:tcW w:w="2250" w:type="dxa"/>
            <w:tcBorders>
              <w:top w:val="single" w:color="000000" w:sz="4" w:space="0"/>
              <w:left w:val="single" w:color="000000" w:sz="4" w:space="0"/>
              <w:bottom w:val="single" w:color="000000" w:sz="4" w:space="0"/>
              <w:right w:val="single" w:color="000000" w:sz="4" w:space="0"/>
            </w:tcBorders>
            <w:vAlign w:val="center"/>
          </w:tcPr>
          <w:p w14:paraId="22CB30D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vAlign w:val="center"/>
          </w:tcPr>
          <w:p w14:paraId="379A068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r>
      <w:tr w14:paraId="2251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D4D20C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3922" w:type="dxa"/>
            <w:tcBorders>
              <w:top w:val="single" w:color="000000" w:sz="4" w:space="0"/>
              <w:left w:val="single" w:color="000000" w:sz="4" w:space="0"/>
              <w:bottom w:val="single" w:color="000000" w:sz="4" w:space="0"/>
              <w:right w:val="single" w:color="000000" w:sz="4" w:space="0"/>
            </w:tcBorders>
            <w:vAlign w:val="center"/>
          </w:tcPr>
          <w:p w14:paraId="681D0DA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护士分诊台软件</w:t>
            </w:r>
          </w:p>
        </w:tc>
        <w:tc>
          <w:tcPr>
            <w:tcW w:w="2250" w:type="dxa"/>
            <w:tcBorders>
              <w:top w:val="single" w:color="000000" w:sz="4" w:space="0"/>
              <w:left w:val="single" w:color="000000" w:sz="4" w:space="0"/>
              <w:bottom w:val="single" w:color="000000" w:sz="4" w:space="0"/>
              <w:right w:val="single" w:color="000000" w:sz="4" w:space="0"/>
            </w:tcBorders>
            <w:vAlign w:val="center"/>
          </w:tcPr>
          <w:p w14:paraId="3D4FB89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vAlign w:val="center"/>
          </w:tcPr>
          <w:p w14:paraId="243B4F5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r>
      <w:tr w14:paraId="61E9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83B4E1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3922" w:type="dxa"/>
            <w:tcBorders>
              <w:top w:val="single" w:color="000000" w:sz="4" w:space="0"/>
              <w:left w:val="single" w:color="000000" w:sz="4" w:space="0"/>
              <w:bottom w:val="single" w:color="000000" w:sz="4" w:space="0"/>
              <w:right w:val="single" w:color="000000" w:sz="4" w:space="0"/>
            </w:tcBorders>
            <w:vAlign w:val="center"/>
          </w:tcPr>
          <w:p w14:paraId="6A15FC7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语音平台软件</w:t>
            </w:r>
          </w:p>
        </w:tc>
        <w:tc>
          <w:tcPr>
            <w:tcW w:w="2250" w:type="dxa"/>
            <w:tcBorders>
              <w:top w:val="single" w:color="000000" w:sz="4" w:space="0"/>
              <w:left w:val="single" w:color="000000" w:sz="4" w:space="0"/>
              <w:bottom w:val="single" w:color="000000" w:sz="4" w:space="0"/>
              <w:right w:val="single" w:color="000000" w:sz="4" w:space="0"/>
            </w:tcBorders>
            <w:vAlign w:val="center"/>
          </w:tcPr>
          <w:p w14:paraId="02BAB7F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500" w:type="dxa"/>
            <w:tcBorders>
              <w:top w:val="single" w:color="000000" w:sz="4" w:space="0"/>
              <w:left w:val="single" w:color="000000" w:sz="4" w:space="0"/>
              <w:bottom w:val="single" w:color="000000" w:sz="4" w:space="0"/>
              <w:right w:val="single" w:color="000000" w:sz="4" w:space="0"/>
            </w:tcBorders>
            <w:vAlign w:val="center"/>
          </w:tcPr>
          <w:p w14:paraId="0792315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r>
      <w:tr w14:paraId="05C2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7EFBDC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3922" w:type="dxa"/>
            <w:tcBorders>
              <w:top w:val="single" w:color="000000" w:sz="4" w:space="0"/>
              <w:left w:val="single" w:color="000000" w:sz="4" w:space="0"/>
              <w:bottom w:val="single" w:color="000000" w:sz="4" w:space="0"/>
              <w:right w:val="single" w:color="000000" w:sz="4" w:space="0"/>
            </w:tcBorders>
            <w:vAlign w:val="center"/>
          </w:tcPr>
          <w:p w14:paraId="125DE90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背景音乐系统设备</w:t>
            </w:r>
          </w:p>
        </w:tc>
        <w:tc>
          <w:tcPr>
            <w:tcW w:w="2250" w:type="dxa"/>
            <w:tcBorders>
              <w:top w:val="single" w:color="000000" w:sz="4" w:space="0"/>
              <w:left w:val="single" w:color="000000" w:sz="4" w:space="0"/>
              <w:bottom w:val="single" w:color="000000" w:sz="4" w:space="0"/>
              <w:right w:val="single" w:color="000000" w:sz="4" w:space="0"/>
            </w:tcBorders>
            <w:vAlign w:val="center"/>
          </w:tcPr>
          <w:p w14:paraId="45612CD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vAlign w:val="center"/>
          </w:tcPr>
          <w:p w14:paraId="6888537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r>
      <w:tr w14:paraId="26E0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815101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3922" w:type="dxa"/>
            <w:tcBorders>
              <w:top w:val="single" w:color="000000" w:sz="4" w:space="0"/>
              <w:left w:val="single" w:color="000000" w:sz="4" w:space="0"/>
              <w:bottom w:val="single" w:color="000000" w:sz="4" w:space="0"/>
              <w:right w:val="single" w:color="000000" w:sz="4" w:space="0"/>
            </w:tcBorders>
            <w:vAlign w:val="center"/>
          </w:tcPr>
          <w:p w14:paraId="74FF8FF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背景音乐系统设备</w:t>
            </w:r>
          </w:p>
        </w:tc>
        <w:tc>
          <w:tcPr>
            <w:tcW w:w="2250" w:type="dxa"/>
            <w:tcBorders>
              <w:top w:val="single" w:color="000000" w:sz="4" w:space="0"/>
              <w:left w:val="single" w:color="000000" w:sz="4" w:space="0"/>
              <w:bottom w:val="single" w:color="000000" w:sz="4" w:space="0"/>
              <w:right w:val="single" w:color="000000" w:sz="4" w:space="0"/>
            </w:tcBorders>
            <w:vAlign w:val="center"/>
          </w:tcPr>
          <w:p w14:paraId="38E9C67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vAlign w:val="center"/>
          </w:tcPr>
          <w:p w14:paraId="2BE0C09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r>
      <w:tr w14:paraId="0CE30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66F3CCE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3922" w:type="dxa"/>
            <w:tcBorders>
              <w:top w:val="single" w:color="000000" w:sz="4" w:space="0"/>
              <w:left w:val="single" w:color="000000" w:sz="4" w:space="0"/>
              <w:bottom w:val="single" w:color="000000" w:sz="4" w:space="0"/>
              <w:right w:val="single" w:color="000000" w:sz="4" w:space="0"/>
            </w:tcBorders>
            <w:vAlign w:val="center"/>
          </w:tcPr>
          <w:p w14:paraId="3AB1567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二级分诊21.5寸一体机</w:t>
            </w:r>
          </w:p>
        </w:tc>
        <w:tc>
          <w:tcPr>
            <w:tcW w:w="2250" w:type="dxa"/>
            <w:tcBorders>
              <w:top w:val="single" w:color="000000" w:sz="4" w:space="0"/>
              <w:left w:val="single" w:color="000000" w:sz="4" w:space="0"/>
              <w:bottom w:val="single" w:color="000000" w:sz="4" w:space="0"/>
              <w:right w:val="single" w:color="000000" w:sz="4" w:space="0"/>
            </w:tcBorders>
            <w:vAlign w:val="center"/>
          </w:tcPr>
          <w:p w14:paraId="6810DC9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vAlign w:val="center"/>
          </w:tcPr>
          <w:p w14:paraId="6A0AF91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125</w:t>
            </w:r>
          </w:p>
        </w:tc>
      </w:tr>
      <w:tr w14:paraId="525C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06986D7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3922" w:type="dxa"/>
            <w:tcBorders>
              <w:top w:val="single" w:color="000000" w:sz="4" w:space="0"/>
              <w:left w:val="single" w:color="000000" w:sz="4" w:space="0"/>
              <w:bottom w:val="single" w:color="000000" w:sz="4" w:space="0"/>
              <w:right w:val="single" w:color="000000" w:sz="4" w:space="0"/>
            </w:tcBorders>
            <w:vAlign w:val="center"/>
          </w:tcPr>
          <w:p w14:paraId="669981C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虚拟叫号器软件</w:t>
            </w:r>
          </w:p>
        </w:tc>
        <w:tc>
          <w:tcPr>
            <w:tcW w:w="2250" w:type="dxa"/>
            <w:tcBorders>
              <w:top w:val="single" w:color="000000" w:sz="4" w:space="0"/>
              <w:left w:val="single" w:color="000000" w:sz="4" w:space="0"/>
              <w:bottom w:val="single" w:color="000000" w:sz="4" w:space="0"/>
              <w:right w:val="single" w:color="000000" w:sz="4" w:space="0"/>
            </w:tcBorders>
            <w:vAlign w:val="center"/>
          </w:tcPr>
          <w:p w14:paraId="196C49C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点</w:t>
            </w:r>
          </w:p>
        </w:tc>
        <w:tc>
          <w:tcPr>
            <w:tcW w:w="1500" w:type="dxa"/>
            <w:tcBorders>
              <w:top w:val="single" w:color="000000" w:sz="4" w:space="0"/>
              <w:left w:val="single" w:color="000000" w:sz="4" w:space="0"/>
              <w:bottom w:val="single" w:color="000000" w:sz="4" w:space="0"/>
              <w:right w:val="single" w:color="000000" w:sz="4" w:space="0"/>
            </w:tcBorders>
            <w:vAlign w:val="center"/>
          </w:tcPr>
          <w:p w14:paraId="02D4EA4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120</w:t>
            </w:r>
          </w:p>
        </w:tc>
      </w:tr>
      <w:tr w14:paraId="6E30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3F59D9A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3922" w:type="dxa"/>
            <w:tcBorders>
              <w:top w:val="single" w:color="000000" w:sz="4" w:space="0"/>
              <w:left w:val="single" w:color="000000" w:sz="4" w:space="0"/>
              <w:bottom w:val="single" w:color="000000" w:sz="4" w:space="0"/>
              <w:right w:val="single" w:color="000000" w:sz="4" w:space="0"/>
            </w:tcBorders>
            <w:vAlign w:val="center"/>
          </w:tcPr>
          <w:p w14:paraId="284487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医师排版5连屏</w:t>
            </w:r>
          </w:p>
        </w:tc>
        <w:tc>
          <w:tcPr>
            <w:tcW w:w="2250" w:type="dxa"/>
            <w:tcBorders>
              <w:top w:val="single" w:color="000000" w:sz="4" w:space="0"/>
              <w:left w:val="single" w:color="000000" w:sz="4" w:space="0"/>
              <w:bottom w:val="single" w:color="000000" w:sz="4" w:space="0"/>
              <w:right w:val="single" w:color="000000" w:sz="4" w:space="0"/>
            </w:tcBorders>
            <w:vAlign w:val="center"/>
          </w:tcPr>
          <w:p w14:paraId="08F456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组</w:t>
            </w:r>
          </w:p>
        </w:tc>
        <w:tc>
          <w:tcPr>
            <w:tcW w:w="1500" w:type="dxa"/>
            <w:tcBorders>
              <w:top w:val="single" w:color="000000" w:sz="4" w:space="0"/>
              <w:left w:val="single" w:color="000000" w:sz="4" w:space="0"/>
              <w:bottom w:val="single" w:color="000000" w:sz="4" w:space="0"/>
              <w:right w:val="single" w:color="000000" w:sz="4" w:space="0"/>
            </w:tcBorders>
            <w:vAlign w:val="center"/>
          </w:tcPr>
          <w:p w14:paraId="55981AB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r>
      <w:tr w14:paraId="583B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5C6D3B3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3922" w:type="dxa"/>
            <w:tcBorders>
              <w:top w:val="single" w:color="000000" w:sz="4" w:space="0"/>
              <w:left w:val="single" w:color="000000" w:sz="4" w:space="0"/>
              <w:bottom w:val="single" w:color="000000" w:sz="4" w:space="0"/>
              <w:right w:val="single" w:color="000000" w:sz="4" w:space="0"/>
            </w:tcBorders>
            <w:vAlign w:val="center"/>
          </w:tcPr>
          <w:p w14:paraId="20EDF11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医生排版系统软件 </w:t>
            </w:r>
          </w:p>
        </w:tc>
        <w:tc>
          <w:tcPr>
            <w:tcW w:w="2250" w:type="dxa"/>
            <w:tcBorders>
              <w:top w:val="single" w:color="000000" w:sz="4" w:space="0"/>
              <w:left w:val="single" w:color="000000" w:sz="4" w:space="0"/>
              <w:bottom w:val="single" w:color="000000" w:sz="4" w:space="0"/>
              <w:right w:val="single" w:color="000000" w:sz="4" w:space="0"/>
            </w:tcBorders>
            <w:vAlign w:val="center"/>
          </w:tcPr>
          <w:p w14:paraId="5331F47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500" w:type="dxa"/>
            <w:tcBorders>
              <w:top w:val="single" w:color="000000" w:sz="4" w:space="0"/>
              <w:left w:val="single" w:color="000000" w:sz="4" w:space="0"/>
              <w:bottom w:val="single" w:color="000000" w:sz="4" w:space="0"/>
              <w:right w:val="single" w:color="000000" w:sz="4" w:space="0"/>
            </w:tcBorders>
            <w:vAlign w:val="center"/>
          </w:tcPr>
          <w:p w14:paraId="05B222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14:paraId="7759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15DCBC9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3922" w:type="dxa"/>
            <w:tcBorders>
              <w:top w:val="single" w:color="000000" w:sz="4" w:space="0"/>
              <w:left w:val="single" w:color="000000" w:sz="4" w:space="0"/>
              <w:bottom w:val="single" w:color="000000" w:sz="4" w:space="0"/>
              <w:right w:val="single" w:color="000000" w:sz="4" w:space="0"/>
            </w:tcBorders>
            <w:vAlign w:val="center"/>
          </w:tcPr>
          <w:p w14:paraId="5A1F5E9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电气配线及施工</w:t>
            </w:r>
          </w:p>
        </w:tc>
        <w:tc>
          <w:tcPr>
            <w:tcW w:w="2250" w:type="dxa"/>
            <w:tcBorders>
              <w:top w:val="single" w:color="000000" w:sz="4" w:space="0"/>
              <w:left w:val="single" w:color="000000" w:sz="4" w:space="0"/>
              <w:bottom w:val="single" w:color="000000" w:sz="4" w:space="0"/>
              <w:right w:val="single" w:color="000000" w:sz="4" w:space="0"/>
            </w:tcBorders>
            <w:vAlign w:val="center"/>
          </w:tcPr>
          <w:p w14:paraId="0FC0C56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点</w:t>
            </w:r>
          </w:p>
        </w:tc>
        <w:tc>
          <w:tcPr>
            <w:tcW w:w="1500" w:type="dxa"/>
            <w:tcBorders>
              <w:top w:val="single" w:color="000000" w:sz="4" w:space="0"/>
              <w:left w:val="single" w:color="000000" w:sz="4" w:space="0"/>
              <w:bottom w:val="single" w:color="000000" w:sz="4" w:space="0"/>
              <w:right w:val="single" w:color="000000" w:sz="4" w:space="0"/>
            </w:tcBorders>
            <w:vAlign w:val="center"/>
          </w:tcPr>
          <w:p w14:paraId="55C1C1A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120</w:t>
            </w:r>
          </w:p>
        </w:tc>
      </w:tr>
      <w:tr w14:paraId="0C0C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66" w:type="dxa"/>
            <w:tcBorders>
              <w:top w:val="single" w:color="000000" w:sz="4" w:space="0"/>
              <w:left w:val="single" w:color="000000" w:sz="4" w:space="0"/>
              <w:bottom w:val="single" w:color="000000" w:sz="4" w:space="0"/>
              <w:right w:val="single" w:color="000000" w:sz="4" w:space="0"/>
            </w:tcBorders>
            <w:vAlign w:val="center"/>
          </w:tcPr>
          <w:p w14:paraId="1947371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3922" w:type="dxa"/>
            <w:tcBorders>
              <w:top w:val="single" w:color="000000" w:sz="4" w:space="0"/>
              <w:left w:val="single" w:color="000000" w:sz="4" w:space="0"/>
              <w:bottom w:val="single" w:color="000000" w:sz="4" w:space="0"/>
              <w:right w:val="single" w:color="000000" w:sz="4" w:space="0"/>
            </w:tcBorders>
            <w:vAlign w:val="center"/>
          </w:tcPr>
          <w:p w14:paraId="68C7C94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24口交换机</w:t>
            </w:r>
          </w:p>
        </w:tc>
        <w:tc>
          <w:tcPr>
            <w:tcW w:w="2250" w:type="dxa"/>
            <w:tcBorders>
              <w:top w:val="single" w:color="000000" w:sz="4" w:space="0"/>
              <w:left w:val="single" w:color="000000" w:sz="4" w:space="0"/>
              <w:bottom w:val="single" w:color="000000" w:sz="4" w:space="0"/>
              <w:right w:val="single" w:color="000000" w:sz="4" w:space="0"/>
            </w:tcBorders>
            <w:vAlign w:val="center"/>
          </w:tcPr>
          <w:p w14:paraId="769A137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台</w:t>
            </w:r>
          </w:p>
        </w:tc>
        <w:tc>
          <w:tcPr>
            <w:tcW w:w="1500" w:type="dxa"/>
            <w:tcBorders>
              <w:top w:val="single" w:color="000000" w:sz="4" w:space="0"/>
              <w:left w:val="single" w:color="000000" w:sz="4" w:space="0"/>
              <w:bottom w:val="single" w:color="000000" w:sz="4" w:space="0"/>
              <w:right w:val="single" w:color="000000" w:sz="4" w:space="0"/>
            </w:tcBorders>
            <w:vAlign w:val="center"/>
          </w:tcPr>
          <w:p w14:paraId="1C892CA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r>
    </w:tbl>
    <w:p w14:paraId="5F49CA4F">
      <w:pPr>
        <w:spacing w:line="220" w:lineRule="auto"/>
        <w:rPr>
          <w:rFonts w:hint="eastAsia" w:ascii="仿宋" w:hAnsi="仿宋" w:eastAsia="仿宋" w:cs="仿宋"/>
          <w:sz w:val="24"/>
          <w:szCs w:val="24"/>
          <w:highlight w:val="none"/>
        </w:rPr>
      </w:pPr>
    </w:p>
    <w:p w14:paraId="5B0084EE">
      <w:pPr>
        <w:spacing w:line="22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三、参数要求</w:t>
      </w:r>
    </w:p>
    <w:p w14:paraId="7023155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（一）总体功能要求</w:t>
      </w:r>
    </w:p>
    <w:p w14:paraId="56BD8CDC">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*1.1  依托已经建成的中医传承创新大楼门诊智能导诊系统建设，不改变原有的排队叫号流程、规则等，实现一院两区业务流程和场景的统一，最终能够做到医院现有设备通过统一平台管理，使用统一接口标准，合理分配统一号源，实现全院一致的标准就医流程，优化医院的管理效率。</w:t>
      </w:r>
      <w:r>
        <w:rPr>
          <w:rFonts w:hint="eastAsia" w:ascii="仿宋" w:hAnsi="仿宋" w:eastAsia="仿宋" w:cs="仿宋"/>
          <w:b/>
          <w:bCs/>
          <w:sz w:val="24"/>
          <w:szCs w:val="24"/>
          <w:highlight w:val="none"/>
        </w:rPr>
        <w:t>最终建设系统需满足国家电子病历应用水平五级和互联互通五乙评测以及全院无纸化改造相关要求，并按医院需要完成相应软件、接口开发对接及调试工作。</w:t>
      </w:r>
    </w:p>
    <w:p w14:paraId="3105484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  本次采购的设备和医院原有的智慧医疗信息导医系统、多媒体信息发布系统、门诊排队叫号系统能够兼容，不改变和医院HIS系统、集成平台、急诊、药房等数据接口。本次项目需包含与院内HIS、LIS、PACS、体检等系统的数据接口的打通，报价含第三方系统的接口费，不另外收费，并且，排队叫号厂家需将排队叫号状态的数据返回给HIS。</w:t>
      </w:r>
    </w:p>
    <w:p w14:paraId="162A291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  分诊台配置支持与Oracle、SQL Server、MySQL数据库的视图对接，支持WebServer和Socket接口数据对接，对接后与HIS、PACS、LIS系统提供的实时数据按照序号或报到顺序等方式生成排队队列。能够以诊区为单位配置分诊台，完成数据对接、队列信息、医生信息关联、策略配置等操作，实现应用层软件的逻辑业务处理。</w:t>
      </w:r>
    </w:p>
    <w:p w14:paraId="64A8477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  患者队列配置管理，可以设置多种排序策略，适应门诊、医技、取药、体检等多种实际业务场景的排队叫号策略。</w:t>
      </w:r>
    </w:p>
    <w:p w14:paraId="178830D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策略可根据实际院方科室需求添加自定义策略。队列支持多种报到排队策略，患者可通过刷脸、扫码、刷就诊卡报到加入排队队列、取号自动加入排队队列和非报到自动排队模式。</w:t>
      </w:r>
    </w:p>
    <w:p w14:paraId="12043E6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1.5  语音盒管理配置能够实现语音的有序播报，避免播报混乱。</w:t>
      </w:r>
    </w:p>
    <w:p w14:paraId="0B834C5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1.6  报到机管理配置能够实现患者诊前预约报到以及诊中候诊报到，配置所属区域队列、勾选报到方式以及小票打印配置。支持二维码、身份证、病案号、社保卡、就诊卡等多种方式报到。能够开启走错提醒，在走错科室和区域时，提醒患者正确的就诊科室和区域。</w:t>
      </w:r>
    </w:p>
    <w:p w14:paraId="2EA85CD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1.7  取号机管理配置用于患者自助取号，支持刷卡（身份证、二代社保卡）、扫码（二维码、电子医保卡、电子凭证）以及无卡取号，取号成功时打印小票，显示姓名、队列、科室、前方等候人数等。</w:t>
      </w:r>
    </w:p>
    <w:p w14:paraId="47D119E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1.8  叫号器配置管理能够配置医生诊室叫号器登录IP地址、区域位置、登陆医生等信息，有效管理叫号器登录人员，并为数据分析提供数据基础。</w:t>
      </w:r>
    </w:p>
    <w:p w14:paraId="2ED1BA5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1.9  医生信息管理能够完成医生编号、职称、科室、业务擅长、排班信息等信息手动添加、系统导入，根据分诊台实际信息，将分诊台工作医生信息添加到系统中，并同时配置医生登录账号密码。医生信息支持本地维护，每个医生都要对应到分诊台；特殊情况下，同一个医生可以存在于两个以上分诊台；医生信息支持手工录入和系统导入。</w:t>
      </w:r>
    </w:p>
    <w:p w14:paraId="70B1FEA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  ▲数据分析统计能够对医院排队概况，科室就诊数据、医生绩效数据、患者画像及就检数据完成统计，提供多维度的数据分析功能，基于实时数据，多维度展示医院排队叫号情况。</w:t>
      </w:r>
      <w:r>
        <w:rPr>
          <w:rFonts w:hint="eastAsia" w:ascii="仿宋" w:hAnsi="仿宋" w:eastAsia="仿宋" w:cs="仿宋"/>
          <w:b/>
          <w:bCs/>
          <w:color w:val="auto"/>
          <w:sz w:val="24"/>
          <w:szCs w:val="24"/>
          <w:highlight w:val="none"/>
        </w:rPr>
        <w:t>投标人须提供加盖厂家公章的系统后台截图。</w:t>
      </w:r>
    </w:p>
    <w:p w14:paraId="3C8DEA9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1.11  能够展示当日实时就诊数据，包括挂号人数、未报到人数、正在排队人数、已完成人数、已过号人数等数据，便于领导对医院就诊数据概览与决策分析。</w:t>
      </w:r>
    </w:p>
    <w:p w14:paraId="463EB4C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1.12  能够分时段对各个科室、队列、医生的就诊数量、就诊时间分布、就诊数量排行榜、挂号占比等数据进行分类统计，数据信息以可视化图表展示，便捷完成工作人员绩效统计与考核。</w:t>
      </w:r>
    </w:p>
    <w:p w14:paraId="3A942C6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1.13  能够按照就诊患者地域、年龄、性别分布等数据统计，统计分析患者特征标识，有助于医院基于患者画像实现精准营销，也为患者和医院平等沟通搭建了一个畅通的平台。</w:t>
      </w:r>
    </w:p>
    <w:p w14:paraId="3095C9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1.14  能够实现综合管理后台登录人员、分诊台登录人员、叫号器登录人员，多维度、多级权限管理。</w:t>
      </w:r>
    </w:p>
    <w:p w14:paraId="1F25BD8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1.15  能够实现医院信息管理上传医院Logo，发布医院简介信息以及设置紧急呼叫内容。</w:t>
      </w:r>
    </w:p>
    <w:p w14:paraId="64F4BC33">
      <w:pPr>
        <w:spacing w:line="360" w:lineRule="auto"/>
        <w:rPr>
          <w:rFonts w:hint="eastAsia" w:ascii="仿宋" w:hAnsi="仿宋" w:eastAsia="仿宋" w:cs="仿宋"/>
          <w:b/>
          <w:bCs/>
          <w:color w:val="FF0000"/>
          <w:sz w:val="24"/>
          <w:szCs w:val="24"/>
          <w:highlight w:val="none"/>
        </w:rPr>
      </w:pPr>
      <w:r>
        <w:rPr>
          <w:rFonts w:hint="eastAsia" w:ascii="仿宋" w:hAnsi="仿宋" w:eastAsia="仿宋" w:cs="仿宋"/>
          <w:color w:val="auto"/>
          <w:sz w:val="24"/>
          <w:szCs w:val="24"/>
          <w:highlight w:val="none"/>
        </w:rPr>
        <w:t>1.16  ▲支持设置报道机的报道范围，是否支持二维码、身份证、病案号、预约号、刷卡报道等参数，支持设置小票打印样式，支持走错提醒设置，开启后，若患者走错诊区，报道机会给予提醒；</w:t>
      </w:r>
      <w:r>
        <w:rPr>
          <w:rFonts w:hint="eastAsia" w:ascii="仿宋" w:hAnsi="仿宋" w:eastAsia="仿宋" w:cs="仿宋"/>
          <w:b/>
          <w:bCs/>
          <w:color w:val="auto"/>
          <w:sz w:val="24"/>
          <w:szCs w:val="24"/>
          <w:highlight w:val="none"/>
        </w:rPr>
        <w:t>投标人须提供加盖厂家公章的系统后台截图。</w:t>
      </w:r>
    </w:p>
    <w:p w14:paraId="56C2DBF7">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1.17  ▲为确保医院建设分诊导医子系统的扩展性和稳定性，投标人所投系统需确保可容纳在1000间及以上数量诊室条件下系统正常运行，并将每个队列的数据推送到相应的显示区域，完成叫号时的语音播报和显示提示；</w:t>
      </w:r>
      <w:r>
        <w:rPr>
          <w:rFonts w:hint="eastAsia" w:ascii="仿宋" w:hAnsi="仿宋" w:eastAsia="仿宋" w:cs="仿宋"/>
          <w:b/>
          <w:bCs/>
          <w:color w:val="auto"/>
          <w:sz w:val="24"/>
          <w:szCs w:val="24"/>
          <w:highlight w:val="none"/>
        </w:rPr>
        <w:t>投标人需提供第三方权威评测机构（评测机构具有中国合格评定国家认可委员会实验室认可证书同级及以上资质）出具的相应功能要求测试报告复印件并加盖厂家公章。</w:t>
      </w:r>
    </w:p>
    <w:p w14:paraId="7F9A3C11">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1.18  ▲系统支持信创适配，</w:t>
      </w:r>
      <w:r>
        <w:rPr>
          <w:rFonts w:hint="eastAsia" w:ascii="仿宋" w:hAnsi="仿宋" w:eastAsia="仿宋" w:cs="仿宋"/>
          <w:b/>
          <w:bCs/>
          <w:color w:val="auto"/>
          <w:sz w:val="24"/>
          <w:szCs w:val="24"/>
          <w:highlight w:val="none"/>
        </w:rPr>
        <w:t>要求提供厂家适配证明，包括操作系统和数据库的适配证明。</w:t>
      </w:r>
    </w:p>
    <w:p w14:paraId="6C404933">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 xml:space="preserve">1.19 </w:t>
      </w:r>
      <w:r>
        <w:rPr>
          <w:rFonts w:hint="eastAsia" w:ascii="仿宋" w:hAnsi="仿宋" w:eastAsia="仿宋" w:cs="仿宋"/>
          <w:b w:val="0"/>
          <w:bCs w:val="0"/>
          <w:color w:val="auto"/>
          <w:sz w:val="24"/>
          <w:szCs w:val="24"/>
          <w:highlight w:val="none"/>
        </w:rPr>
        <w:t xml:space="preserve"> ▲投标方所提供的软件需具备与医院原有系统的完全兼容的技术架构，需支持通过标准 API 接口、数据中间件等方式，实现与原有系统的数据交互与业务流程衔接，</w:t>
      </w:r>
      <w:r>
        <w:rPr>
          <w:rFonts w:hint="eastAsia" w:ascii="仿宋" w:hAnsi="仿宋" w:eastAsia="仿宋" w:cs="仿宋"/>
          <w:b/>
          <w:bCs/>
          <w:color w:val="auto"/>
          <w:sz w:val="24"/>
          <w:szCs w:val="24"/>
          <w:highlight w:val="none"/>
        </w:rPr>
        <w:t>提供相关的承诺函并加盖厂家公章。</w:t>
      </w:r>
    </w:p>
    <w:p w14:paraId="093B8FF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为了保证项目质量及采购方实际使用需求，投标供应商所提供的功能截图证明资料必须与产品实际功能一致，如果在项目实施过程中发现供应商存在提供虚假证明资料谋取中标，采购方将有权取消其中标资格并中止项目实施，同时将报送相关采购监管部门处理。</w:t>
      </w:r>
    </w:p>
    <w:p w14:paraId="00575AE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（二）具体参数</w:t>
      </w:r>
    </w:p>
    <w:p w14:paraId="3FD41F9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2.1  2</w:t>
      </w:r>
      <w:r>
        <w:rPr>
          <w:rFonts w:hint="eastAsia" w:ascii="仿宋" w:hAnsi="仿宋" w:eastAsia="仿宋" w:cs="仿宋"/>
          <w:sz w:val="24"/>
          <w:szCs w:val="24"/>
          <w:highlight w:val="none"/>
          <w:lang w:val="en-US" w:eastAsia="zh-CN"/>
        </w:rPr>
        <w:t>3.6</w:t>
      </w:r>
      <w:r>
        <w:rPr>
          <w:rFonts w:hint="eastAsia" w:ascii="仿宋" w:hAnsi="仿宋" w:eastAsia="仿宋" w:cs="仿宋"/>
          <w:sz w:val="24"/>
          <w:szCs w:val="24"/>
          <w:highlight w:val="none"/>
        </w:rPr>
        <w:t>寸报道机</w:t>
      </w:r>
    </w:p>
    <w:p w14:paraId="1296B6B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 CPU≥四核 RAM Cortex A17 1.8 GHz；</w:t>
      </w:r>
    </w:p>
    <w:p w14:paraId="76B9B91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2.1.2 GPU≥Mali T764；</w:t>
      </w:r>
    </w:p>
    <w:p w14:paraId="752A441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2.1.3  内存≥2GB DDR4</w:t>
      </w:r>
    </w:p>
    <w:p w14:paraId="2F816AF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2.1.4 硬盘≥16GB eMMC</w:t>
      </w:r>
    </w:p>
    <w:p w14:paraId="630278E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2.1.5 系统：≥Android 5.0  </w:t>
      </w:r>
    </w:p>
    <w:p w14:paraId="433F75F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2.1.6  蓝牙≥4.0</w:t>
      </w:r>
    </w:p>
    <w:p w14:paraId="6B66832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2.1.7 网络10M/100M自适应以太网口、支持WiFi</w:t>
      </w:r>
    </w:p>
    <w:p w14:paraId="598EEF2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2.1.8 显示屏：≥23.6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LED背光液晶显示屏</w:t>
      </w:r>
    </w:p>
    <w:p w14:paraId="06B9080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2.1.9 触摸屏≥10点投射电容触摸</w:t>
      </w:r>
    </w:p>
    <w:p w14:paraId="6260ABA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2.1.10  分辨率≥1920×1080</w:t>
      </w:r>
    </w:p>
    <w:p w14:paraId="4691334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2.1.11  显示比例：16:9</w:t>
      </w:r>
    </w:p>
    <w:p w14:paraId="475CB8C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2.1.12  亮度≥250cd/m2</w:t>
      </w:r>
    </w:p>
    <w:p w14:paraId="279B856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2.1.13 </w:t>
      </w:r>
      <w:bookmarkStart w:id="62" w:name="OLE_LINK3"/>
      <w:r>
        <w:rPr>
          <w:rFonts w:hint="eastAsia" w:ascii="仿宋" w:hAnsi="仿宋" w:eastAsia="仿宋" w:cs="仿宋"/>
          <w:sz w:val="24"/>
          <w:szCs w:val="24"/>
          <w:highlight w:val="none"/>
          <w:lang w:eastAsia="zh-CN"/>
        </w:rPr>
        <w:t>响应时间≤25ms触摸</w:t>
      </w:r>
      <w:bookmarkEnd w:id="62"/>
      <w:r>
        <w:rPr>
          <w:rFonts w:hint="eastAsia" w:ascii="仿宋" w:hAnsi="仿宋" w:eastAsia="仿宋" w:cs="仿宋"/>
          <w:sz w:val="24"/>
          <w:szCs w:val="24"/>
          <w:highlight w:val="none"/>
          <w:lang w:eastAsia="zh-CN"/>
        </w:rPr>
        <w:t>.</w:t>
      </w:r>
    </w:p>
    <w:p w14:paraId="3A7A208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2.1.14  液晶显示器色彩:16.7M</w:t>
      </w:r>
    </w:p>
    <w:p w14:paraId="7703D7E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2.1.15  打印机：热敏打印 /自动切纸/定位与缺纸检测。</w:t>
      </w:r>
    </w:p>
    <w:p w14:paraId="123E248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2.1.16.身份证阅读器：公安部认证模块,符合ISO/IEC 14443 TYPE B 标准的非接触卡。</w:t>
      </w:r>
    </w:p>
    <w:p w14:paraId="4A8CA82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2.1.17.磁条刷卡：支持刷磁条卡功能</w:t>
      </w:r>
    </w:p>
    <w:p w14:paraId="6AF4BFF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2.1.18.社保卡读卡器：支持读取二三代社保卡</w:t>
      </w:r>
    </w:p>
    <w:p w14:paraId="0B1DB9F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2.1.19.扫模读卡模块：一维码/二维码扫描模块 可读取电子健康卡。</w:t>
      </w:r>
    </w:p>
    <w:p w14:paraId="22A69722">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2.1.20.▲投标方提供的报道机需兼容医院的原有系统，</w:t>
      </w:r>
      <w:r>
        <w:rPr>
          <w:rFonts w:hint="eastAsia" w:ascii="仿宋" w:hAnsi="仿宋" w:eastAsia="仿宋" w:cs="仿宋"/>
          <w:b/>
          <w:bCs/>
          <w:color w:val="auto"/>
          <w:sz w:val="24"/>
          <w:szCs w:val="24"/>
          <w:highlight w:val="none"/>
        </w:rPr>
        <w:t>提供相关的承诺函并加盖厂家公章。</w:t>
      </w:r>
    </w:p>
    <w:p w14:paraId="6290CB1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  一级分诊55寸一体机</w:t>
      </w:r>
    </w:p>
    <w:p w14:paraId="23B1848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  系统 ≥Android 9</w:t>
      </w:r>
    </w:p>
    <w:p w14:paraId="3A91B53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2.2.2   RAM+ROM ≥1GB+16GB</w:t>
      </w:r>
    </w:p>
    <w:p w14:paraId="17941F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2.2.3   CPU ≥四核Cortex-A53 ，主频1.5GHz</w:t>
      </w:r>
    </w:p>
    <w:p w14:paraId="679E0D9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2.2.4   GPU ≥四核Mali450</w:t>
      </w:r>
    </w:p>
    <w:p w14:paraId="4DD8C4F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2.2.5  </w:t>
      </w:r>
      <w:r>
        <w:rPr>
          <w:rFonts w:hint="eastAsia" w:ascii="仿宋" w:hAnsi="仿宋" w:eastAsia="仿宋" w:cs="仿宋"/>
          <w:sz w:val="24"/>
          <w:szCs w:val="24"/>
          <w:highlight w:val="none"/>
          <w:lang w:eastAsia="zh-CN"/>
        </w:rPr>
        <w:t>屏幕尺寸</w:t>
      </w:r>
      <w:r>
        <w:rPr>
          <w:rFonts w:hint="eastAsia" w:ascii="仿宋" w:hAnsi="仿宋" w:eastAsia="仿宋" w:cs="仿宋"/>
          <w:sz w:val="24"/>
          <w:szCs w:val="24"/>
          <w:highlight w:val="none"/>
        </w:rPr>
        <w:t>≥55”LED Panel</w:t>
      </w:r>
    </w:p>
    <w:p w14:paraId="6C7716F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2.2.6  </w:t>
      </w:r>
      <w:r>
        <w:rPr>
          <w:rFonts w:hint="eastAsia" w:ascii="仿宋" w:hAnsi="仿宋" w:eastAsia="仿宋" w:cs="仿宋"/>
          <w:sz w:val="24"/>
          <w:szCs w:val="24"/>
          <w:highlight w:val="none"/>
          <w:lang w:eastAsia="zh-CN"/>
        </w:rPr>
        <w:t>面板类型：</w:t>
      </w:r>
      <w:r>
        <w:rPr>
          <w:rFonts w:hint="eastAsia" w:ascii="仿宋" w:hAnsi="仿宋" w:eastAsia="仿宋" w:cs="仿宋"/>
          <w:sz w:val="24"/>
          <w:szCs w:val="24"/>
          <w:highlight w:val="none"/>
        </w:rPr>
        <w:t>前罩防爆玻璃</w:t>
      </w:r>
    </w:p>
    <w:p w14:paraId="248A8A1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2.2.7   显示比例 16:9</w:t>
      </w:r>
    </w:p>
    <w:p w14:paraId="4EF4BDD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2.2.8   背光类型 LED</w:t>
      </w:r>
    </w:p>
    <w:p w14:paraId="6A61F85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2.2.9   分辨率 ≥1920×1080</w:t>
      </w:r>
    </w:p>
    <w:p w14:paraId="7EF5F8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2.2.10  显示色彩 16.7M</w:t>
      </w:r>
    </w:p>
    <w:p w14:paraId="41CA872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2.2.11  亮度≥ 250cd/m2</w:t>
      </w:r>
    </w:p>
    <w:p w14:paraId="6B049CD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2.2.12  对比度≥5000:1</w:t>
      </w:r>
    </w:p>
    <w:p w14:paraId="5600048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2.2.13  可视角度 178°(H)/178°(V)</w:t>
      </w:r>
    </w:p>
    <w:p w14:paraId="10B2A59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2.2.14  </w:t>
      </w:r>
      <w:r>
        <w:rPr>
          <w:rFonts w:hint="eastAsia" w:ascii="仿宋" w:hAnsi="仿宋" w:eastAsia="仿宋" w:cs="仿宋"/>
          <w:sz w:val="24"/>
          <w:szCs w:val="24"/>
          <w:highlight w:val="none"/>
          <w:lang w:eastAsia="zh-CN"/>
        </w:rPr>
        <w:t>响应时间 ≤6ms</w:t>
      </w:r>
    </w:p>
    <w:p w14:paraId="4E8AB77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2.2.15  彩色制式 PAL/NTSC/SECAM</w:t>
      </w:r>
    </w:p>
    <w:p w14:paraId="2053614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2.2.16  使用寿命≥ 60000小时</w:t>
      </w:r>
    </w:p>
    <w:p w14:paraId="442FE41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2.2.17  视频解码：MPEG-2.MPEG-4、H.264等常见视频格式</w:t>
      </w:r>
    </w:p>
    <w:p w14:paraId="160B967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2.2.18  图片格式：JPEG、PNG、BMP等常见图片格式</w:t>
      </w:r>
    </w:p>
    <w:p w14:paraId="7055F6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2.2.19  音频解码：MP3等常见音频格式</w:t>
      </w:r>
    </w:p>
    <w:p w14:paraId="57499CB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2.2.20  扬声器数量 ≥ 2</w:t>
      </w:r>
    </w:p>
    <w:p w14:paraId="77F3CDB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2.2.21  电源功耗 ≤100W</w:t>
      </w:r>
    </w:p>
    <w:p w14:paraId="368EA11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2.2.22  安装方式 壁挂或吊装</w:t>
      </w:r>
    </w:p>
    <w:p w14:paraId="62A0EA6B">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2.1.23.▲投标方提供的分诊一体机需兼容医院的原有系统，</w:t>
      </w:r>
      <w:r>
        <w:rPr>
          <w:rFonts w:hint="eastAsia" w:ascii="仿宋" w:hAnsi="仿宋" w:eastAsia="仿宋" w:cs="仿宋"/>
          <w:b/>
          <w:bCs/>
          <w:color w:val="auto"/>
          <w:sz w:val="24"/>
          <w:szCs w:val="24"/>
          <w:highlight w:val="none"/>
        </w:rPr>
        <w:t>提供相关的承诺函并加盖厂家公章。</w:t>
      </w:r>
    </w:p>
    <w:p w14:paraId="08391EC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   护士分诊台软件</w:t>
      </w:r>
    </w:p>
    <w:p w14:paraId="41D13A0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2.3.1  支持通过编号、患者姓名、挂号序号模糊查询检索患者信息； </w:t>
      </w:r>
    </w:p>
    <w:p w14:paraId="6B9CC12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2.3.2  当实际情况需要时，支持调整患者的排队队列和排队序列；</w:t>
      </w:r>
    </w:p>
    <w:p w14:paraId="34601E3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2.3.3  支持通过序号、ID号、患者姓名等方式查找相应患者；</w:t>
      </w:r>
    </w:p>
    <w:p w14:paraId="630F4CD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2.3.4  支持对某患者进行转移、录入、优先、指定、过号、复诊；支持将已过号患者重新召回排队队列，并采取一定的延后惩罚机制；</w:t>
      </w:r>
    </w:p>
    <w:p w14:paraId="22EA7F5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2.3.5  可将已完成患者重新进入队列功能，完成回诊操作；</w:t>
      </w:r>
    </w:p>
    <w:p w14:paraId="3E4B18C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2.3.6  支持手动或连续自动激活，为患者分配诊室的功能；</w:t>
      </w:r>
    </w:p>
    <w:p w14:paraId="52BDCB8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2.3.7  自助广播功能：支持默认播报内容或者护士手动录入文本信息，语音播报到相应候诊区域，支持多条自助广播管理；</w:t>
      </w:r>
    </w:p>
    <w:p w14:paraId="443932B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2.3.8  支持手工录入患者，支持绿色通道；</w:t>
      </w:r>
    </w:p>
    <w:p w14:paraId="57C8936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2.3.9  快速查看当前诊区的等候队列、过号队列、已就诊队列；</w:t>
      </w:r>
    </w:p>
    <w:p w14:paraId="07682C5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2.3.10  支持老、幼、军等特殊人群的优先排队规则，；</w:t>
      </w:r>
    </w:p>
    <w:p w14:paraId="6E949BF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2.3.11  支持医院自行配置叫号规则；</w:t>
      </w:r>
    </w:p>
    <w:p w14:paraId="0C4CCA0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2.3.12  支持不同科室配置不同叫号规则；</w:t>
      </w:r>
    </w:p>
    <w:p w14:paraId="64A31AA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2.3.13  支持分诊台端开启医生队列功能；</w:t>
      </w:r>
    </w:p>
    <w:p w14:paraId="5E9B438E">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2.3.14  ▲支持导出该分诊台下所管辖诊室的数据，数据包含日期、科室、患者等候时长、就诊总人数等，</w:t>
      </w:r>
      <w:r>
        <w:rPr>
          <w:rFonts w:hint="eastAsia" w:ascii="仿宋" w:hAnsi="仿宋" w:eastAsia="仿宋" w:cs="仿宋"/>
          <w:b/>
          <w:bCs/>
          <w:color w:val="auto"/>
          <w:sz w:val="24"/>
          <w:szCs w:val="24"/>
          <w:highlight w:val="none"/>
        </w:rPr>
        <w:t>投标人须提供加盖厂家公章的系统后台截图；</w:t>
      </w:r>
    </w:p>
    <w:p w14:paraId="299D159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2.3.15  支持与医生工作站进行呼叫对讲以及紧急呼叫；</w:t>
      </w:r>
    </w:p>
    <w:p w14:paraId="0DA30C37">
      <w:pPr>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2.3.16  ▲支持老幼患者的自动判断和识别，可以根据患者的年龄实现自动判断；</w:t>
      </w:r>
      <w:r>
        <w:rPr>
          <w:rFonts w:hint="eastAsia" w:ascii="仿宋" w:hAnsi="仿宋" w:eastAsia="仿宋" w:cs="仿宋"/>
          <w:b/>
          <w:bCs/>
          <w:color w:val="auto"/>
          <w:sz w:val="24"/>
          <w:szCs w:val="24"/>
          <w:highlight w:val="none"/>
        </w:rPr>
        <w:t>投标人需提供加盖厂家公章的系统后台截图；</w:t>
      </w:r>
    </w:p>
    <w:p w14:paraId="0DBFB1EF">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2.3.17  ▲需提供分诊台软件著作权证书复印件并加盖厂家公章；</w:t>
      </w:r>
    </w:p>
    <w:p w14:paraId="3709F9BB">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2.3.18  ▲需提供分诊台软件测试报告证书复印件并加盖厂家公章。</w:t>
      </w:r>
    </w:p>
    <w:p w14:paraId="1083F9C3">
      <w:pPr>
        <w:spacing w:line="360" w:lineRule="auto"/>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2.3.19  ▲投标方所提供的分诊台软件的用户操作界面风格、功能模块布局及</w:t>
      </w:r>
      <w:r>
        <w:rPr>
          <w:rFonts w:hint="eastAsia" w:ascii="仿宋" w:hAnsi="仿宋" w:eastAsia="仿宋" w:cs="仿宋"/>
          <w:sz w:val="24"/>
          <w:szCs w:val="24"/>
          <w:highlight w:val="none"/>
        </w:rPr>
        <w:t>业务操作流程需与医院原有的系统保持一致或支持自定义配置为一致模式，以降低用户培训成本及操作习惯迁移难度，</w:t>
      </w:r>
      <w:r>
        <w:rPr>
          <w:rFonts w:hint="eastAsia" w:ascii="仿宋" w:hAnsi="仿宋" w:eastAsia="仿宋" w:cs="仿宋"/>
          <w:b/>
          <w:bCs/>
          <w:sz w:val="24"/>
          <w:szCs w:val="24"/>
          <w:highlight w:val="none"/>
        </w:rPr>
        <w:t>提供相关的承诺函并加盖厂家公章。</w:t>
      </w:r>
    </w:p>
    <w:p w14:paraId="752E69D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  语音平台软件</w:t>
      </w:r>
    </w:p>
    <w:p w14:paraId="18B256A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2.4.1  由语音库软件和语音终端软件分两部分组成。语音库软件，安装在医院信息中心机房的服务器上，用于将文本信息（中英文、数字等）转换成语音信息，供语音终端读取之后播放。另外一部分为语音授权软件，安装在分诊台电脑上或者语音播放盒上，用于语音播放终端跟服务器的交互，最终实现语音播报。</w:t>
      </w:r>
    </w:p>
    <w:p w14:paraId="4BA48E0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2.4.2  软件支持远程调解音量、语速、语调、男女声，语音清晰、流畅，无噪音、声音效果良好，可覆盖需要播报区域。</w:t>
      </w:r>
    </w:p>
    <w:p w14:paraId="673C93B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2.4.3  语音播报软件可按物理病区实际情况，选择播报覆盖的物理病区和不同的终端设备进行发声，同一病区下不同终端实现语音同步播报，如诊室门口屏、一级分诊一体机、分诊电脑+吸顶音响，契合医院多场景叫号语音发声业务需求。</w:t>
      </w:r>
    </w:p>
    <w:p w14:paraId="7299ED0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  背景音乐系统设备(吸顶喇叭)</w:t>
      </w:r>
    </w:p>
    <w:p w14:paraId="7492DE5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2.5.1  额定功率(100V) ≥1.5W, 3W, 6W</w:t>
      </w:r>
    </w:p>
    <w:p w14:paraId="341F788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2.5.2  额定功率(70V) ≥0.75W, 1.5W, 3W</w:t>
      </w:r>
    </w:p>
    <w:p w14:paraId="7B70E93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2.5.3  阻抗： 6.7KΩ-1.7KΩ</w:t>
      </w:r>
    </w:p>
    <w:p w14:paraId="0772FD3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2.5.4  灵敏度(1W/1M)：92dB</w:t>
      </w:r>
    </w:p>
    <w:p w14:paraId="5862DC5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2.5.5  频率响应(-10dB)：130-16KHz</w:t>
      </w:r>
    </w:p>
    <w:p w14:paraId="20575B9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2.5.6  喇叭单元：4"×1</w:t>
      </w:r>
    </w:p>
    <w:p w14:paraId="210A793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  背景音乐系统设备(功放)</w:t>
      </w:r>
    </w:p>
    <w:p w14:paraId="15EB080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2.6.1.  额定输出功率≥40W</w:t>
      </w:r>
    </w:p>
    <w:p w14:paraId="389AA6E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2.6.2   扬声器输出≥70V, 100V &amp; 4~16Ω</w:t>
      </w:r>
    </w:p>
    <w:p w14:paraId="63E844B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2.6.3   音调：低音:±10dB；高音:±10dB</w:t>
      </w:r>
    </w:p>
    <w:p w14:paraId="516C56F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2.6.4   频率响应：50~16KHz+1dB, -3dB)</w:t>
      </w:r>
    </w:p>
    <w:p w14:paraId="13DBE6F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2.6.5   信噪比：MIC: 66dB, AUX: 80dB</w:t>
      </w:r>
    </w:p>
    <w:p w14:paraId="0CBBA66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2.6.6   总谐波失真：1KHz时0.5%, 1/3输出功率</w:t>
      </w:r>
    </w:p>
    <w:p w14:paraId="25FB20A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2.6.7   默音强度：30dB</w:t>
      </w:r>
    </w:p>
    <w:p w14:paraId="7BDF84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2.6.8   通道串音衰减：≥50dB</w:t>
      </w:r>
    </w:p>
    <w:p w14:paraId="5AB286D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2.6.9   保护：过热, 过载 &amp; 短路</w:t>
      </w:r>
    </w:p>
    <w:p w14:paraId="203274B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2.6.10  电源功耗：80W</w:t>
      </w:r>
    </w:p>
    <w:p w14:paraId="2888846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  二级分诊21.5寸一体机</w:t>
      </w:r>
    </w:p>
    <w:p w14:paraId="1CCC7D7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2.7.1  CPU≥四核，主频≥1.5GHz；</w:t>
      </w:r>
    </w:p>
    <w:p w14:paraId="77E5DE0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2.7.2  内存≥1GB DDR3</w:t>
      </w:r>
    </w:p>
    <w:p w14:paraId="1AD9234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2.7.3  硬盘≥16GB eMMC</w:t>
      </w:r>
    </w:p>
    <w:p w14:paraId="1F32840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2.7.4  系统：≥Android 9.0</w:t>
      </w:r>
    </w:p>
    <w:p w14:paraId="2BE6841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2.7.5  蓝牙≥4.0</w:t>
      </w:r>
    </w:p>
    <w:p w14:paraId="245EE68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2.7.6  网络10M/100M自适应以太网口、支持WiFi</w:t>
      </w:r>
    </w:p>
    <w:p w14:paraId="42D075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2.7.7  显示屏≥21.5”LEDPanel</w:t>
      </w:r>
    </w:p>
    <w:p w14:paraId="04E1DD9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2.7.8  背光类型：LED</w:t>
      </w:r>
    </w:p>
    <w:p w14:paraId="03D7F4D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2.7.9  分辨率≥1920×1080</w:t>
      </w:r>
    </w:p>
    <w:p w14:paraId="1EA77C9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2.7.10 显示比例：16:9</w:t>
      </w:r>
    </w:p>
    <w:p w14:paraId="594D5EB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2.7.11 对比度≥2000:1</w:t>
      </w:r>
    </w:p>
    <w:p w14:paraId="54D5D23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2.7.12 视频格式：支持wmv、avi、flv、rm、rmvb、mpeg、ts、mp4等；</w:t>
      </w:r>
    </w:p>
    <w:p w14:paraId="0B0E70D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2.7.13 图片格式：支持BMP、JPEG、PNG、GIF等；</w:t>
      </w:r>
    </w:p>
    <w:p w14:paraId="3E575C6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2.7.14 电源功耗：36W</w:t>
      </w:r>
    </w:p>
    <w:p w14:paraId="6DF0D46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2.7.15 待机功耗：≤3W</w:t>
      </w:r>
    </w:p>
    <w:p w14:paraId="2669DB45">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2.7.16 ▲投标方提供的二级分诊一体机需兼容医院的原有系统，</w:t>
      </w:r>
      <w:r>
        <w:rPr>
          <w:rFonts w:hint="eastAsia" w:ascii="仿宋" w:hAnsi="仿宋" w:eastAsia="仿宋" w:cs="仿宋"/>
          <w:b/>
          <w:bCs/>
          <w:sz w:val="24"/>
          <w:szCs w:val="24"/>
          <w:highlight w:val="none"/>
        </w:rPr>
        <w:t>提供相关的承诺函并加盖厂家公章。</w:t>
      </w:r>
    </w:p>
    <w:p w14:paraId="44F0DFE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2.8   虚拟叫号器软件</w:t>
      </w:r>
    </w:p>
    <w:p w14:paraId="63AB550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2.8.1  支持查看当前医生/诊位呼叫情况，查看目前队列人数、已完成人数、过号队列情况；</w:t>
      </w:r>
    </w:p>
    <w:p w14:paraId="6DDBA96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2.8.2  支持选择队列，一个医生同是专家和普通医生时选择不同队列叫号；</w:t>
      </w:r>
    </w:p>
    <w:p w14:paraId="762E889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2.8.3  医生可选择暂停叫号，同时在分诊区显示“暂停”字样；</w:t>
      </w:r>
    </w:p>
    <w:p w14:paraId="2596A93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2.8.4  医生可对队列进行调整，将过号患者重新召回重呼；</w:t>
      </w:r>
    </w:p>
    <w:p w14:paraId="6194C30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2.8.5  支持叫号器精简\完整模式，精简模式悬浮不影响HIS系统页面；</w:t>
      </w:r>
    </w:p>
    <w:p w14:paraId="34F2B89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2.8.6  支持联动诊室门口机的灯光闪烁提示功能，如医生叫号时，灯光闪烁蓝色，诊室无人时灯光常亮绿色；</w:t>
      </w:r>
    </w:p>
    <w:p w14:paraId="3F6D244A">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2.8.7  ▲支持与护士工作站进行呼叫对讲以及紧急呼叫，</w:t>
      </w:r>
      <w:r>
        <w:rPr>
          <w:rFonts w:hint="eastAsia" w:ascii="仿宋" w:hAnsi="仿宋" w:eastAsia="仿宋" w:cs="仿宋"/>
          <w:b/>
          <w:bCs/>
          <w:sz w:val="24"/>
          <w:szCs w:val="24"/>
          <w:highlight w:val="none"/>
        </w:rPr>
        <w:t>投标人须提供加盖厂家公章的系统后台截图；</w:t>
      </w:r>
    </w:p>
    <w:p w14:paraId="3249415F">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2.8.8  ▲支持自定义是否开启患者的颜色标识、后缀标识；</w:t>
      </w:r>
      <w:r>
        <w:rPr>
          <w:rFonts w:hint="eastAsia" w:ascii="仿宋" w:hAnsi="仿宋" w:eastAsia="仿宋" w:cs="仿宋"/>
          <w:b/>
          <w:bCs/>
          <w:sz w:val="24"/>
          <w:szCs w:val="24"/>
          <w:highlight w:val="none"/>
        </w:rPr>
        <w:t>投标人须提供加盖厂家公章的系统后台截图；</w:t>
      </w:r>
    </w:p>
    <w:p w14:paraId="6D2F7BC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2.8.9  ▲需提供虚拟叫号器软件著作权证书复印件并加盖厂家公章。</w:t>
      </w:r>
    </w:p>
    <w:p w14:paraId="029F5B7D">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2.8.10  ▲投标方所提供的虚拟叫号器软件的用户操作界面风格、功能模块布局及业务操作流程需与医院原有的系统保持一致或支持自定义配置为一致模式，以降低用户培训成本及操作习惯迁移难度，</w:t>
      </w:r>
      <w:r>
        <w:rPr>
          <w:rFonts w:hint="eastAsia" w:ascii="仿宋" w:hAnsi="仿宋" w:eastAsia="仿宋" w:cs="仿宋"/>
          <w:b/>
          <w:bCs/>
          <w:sz w:val="24"/>
          <w:szCs w:val="24"/>
          <w:highlight w:val="none"/>
        </w:rPr>
        <w:t>提供相关的承诺函并加盖厂家公章。</w:t>
      </w:r>
    </w:p>
    <w:p w14:paraId="4BE24EA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  医师排班5连屏</w:t>
      </w:r>
    </w:p>
    <w:p w14:paraId="16B4AA2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2.9.1  CPU ≥四核1.8 GHz</w:t>
      </w:r>
    </w:p>
    <w:p w14:paraId="413E63C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2.9.2  内存：≥2GB DDR3</w:t>
      </w:r>
    </w:p>
    <w:p w14:paraId="43CFF45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2.9.3  闪存：≥16GB eMMC</w:t>
      </w:r>
    </w:p>
    <w:p w14:paraId="3F9A13D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2.9.4  操作系统：Android 7.1及以上</w:t>
      </w:r>
    </w:p>
    <w:p w14:paraId="089945A1">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2.9.5  蓝牙：≥蓝牙4.0</w:t>
      </w:r>
    </w:p>
    <w:p w14:paraId="708D44E7">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2.9.6  网络支持 ：10M/100M自适应以太网口、支持WiFi</w:t>
      </w:r>
    </w:p>
    <w:p w14:paraId="6557BB17">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2.9.7  显示屏：≥55寸工业级液晶面板*5块</w:t>
      </w:r>
    </w:p>
    <w:p w14:paraId="62B9F940">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2.9.8  背光类型：LED</w:t>
      </w:r>
    </w:p>
    <w:p w14:paraId="1BACAA0A">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2.9.9  分辨率：</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1920×1080</w:t>
      </w:r>
    </w:p>
    <w:p w14:paraId="50DE3EF5">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2.9.10  显示比例：16:9</w:t>
      </w:r>
    </w:p>
    <w:p w14:paraId="161A7500">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2.9.11  对比度：≥2000:1</w:t>
      </w:r>
    </w:p>
    <w:p w14:paraId="6AAECA06">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2.9.12  亮度：≥350cd/m2</w:t>
      </w:r>
    </w:p>
    <w:p w14:paraId="03A295D7">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2.9.13  响应时间：≤6ms</w:t>
      </w:r>
    </w:p>
    <w:p w14:paraId="0BE718DF">
      <w:pPr>
        <w:spacing w:line="36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2.9.14  可视角度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178°(H) / 178°(V)</w:t>
      </w:r>
    </w:p>
    <w:p w14:paraId="6A73864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2.9.15   支持定时开关机，支持多种音频、视频、图片格式，支持U盘拷贝模式</w:t>
      </w:r>
    </w:p>
    <w:p w14:paraId="0175393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2.9.16  支持断电记忆模式，永久记忆，上电直接续播，音画同步</w:t>
      </w:r>
    </w:p>
    <w:p w14:paraId="66F93CF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2.9.17  面板采用防眩光钢化玻璃，铝合金拉丝外框结构，工业级基板式电源，支持90-263V，50~60HZ交流电输入。</w:t>
      </w:r>
    </w:p>
    <w:p w14:paraId="4C5AB7F0">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2.9.18  ▲投标方提供的医师排班5连屏需兼容医院的原有系统，</w:t>
      </w:r>
      <w:r>
        <w:rPr>
          <w:rFonts w:hint="eastAsia" w:ascii="仿宋" w:hAnsi="仿宋" w:eastAsia="仿宋" w:cs="仿宋"/>
          <w:b/>
          <w:bCs/>
          <w:sz w:val="24"/>
          <w:szCs w:val="24"/>
          <w:highlight w:val="none"/>
        </w:rPr>
        <w:t>提供相关的承诺函并加盖厂家公章。</w:t>
      </w:r>
    </w:p>
    <w:p w14:paraId="1AFB054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   医生排班系统软件</w:t>
      </w:r>
    </w:p>
    <w:p w14:paraId="5D83A00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2.10.1   系统可从医院排班系统中同步排班数据,由终端显示排班信息</w:t>
      </w:r>
    </w:p>
    <w:p w14:paraId="4C9529B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2.10.2   系统可进行排班管理,生成排班数据后,由终端显示排班信息</w:t>
      </w:r>
    </w:p>
    <w:p w14:paraId="3B52A906">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2.10.3   系统管理员可通过系统管理工作站远程登录中心多媒体信息发布服务器，对系统的整体组织结构进行设计，包括系统管理员的添加、权限划分，发布点的分组设计，公共播放模版的设计，公共播放内容的统一设定及播放任务排程设计，发布电子排班内容模版。</w:t>
      </w:r>
    </w:p>
    <w:p w14:paraId="4074CE2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2.10.3  管理员通过系统管理工作站登录系统管理后台，对系统的数据进行配置，周排班医生的管理，日排班医生的管理，分诊台的管理工作。</w:t>
      </w:r>
    </w:p>
    <w:p w14:paraId="532BB9E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2.10.4  护士管理人员通过电子排班分布式管理平台，选择管理的分诊台后登录到分布式管理平台，就可以对周排班、日排班内的医生信息进行临时调整，方便医生排班智能显示内容的及时更新。</w:t>
      </w:r>
    </w:p>
    <w:p w14:paraId="59ACC70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2.10.5  分诊台护士可通过选择分诊台对其下科室专家、医生信息进行管理、编辑等功能。</w:t>
      </w:r>
    </w:p>
    <w:p w14:paraId="3CC307F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2.10.6  支持临时请假调班</w:t>
      </w:r>
    </w:p>
    <w:p w14:paraId="4B201BB1">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2.10.7  ▲提供医生排班系统的相关软件著作权证书，并加盖厂家公章。</w:t>
      </w:r>
    </w:p>
    <w:p w14:paraId="41D6C3BF">
      <w:pPr>
        <w:spacing w:line="360" w:lineRule="auto"/>
        <w:rPr>
          <w:rFonts w:hint="eastAsia" w:ascii="仿宋" w:hAnsi="仿宋" w:eastAsia="仿宋" w:cs="仿宋"/>
          <w:b/>
          <w:bCs/>
          <w:sz w:val="24"/>
          <w:szCs w:val="24"/>
          <w:highlight w:val="none"/>
        </w:rPr>
      </w:pPr>
      <w:r>
        <w:rPr>
          <w:rFonts w:hint="eastAsia" w:ascii="仿宋" w:hAnsi="仿宋" w:eastAsia="仿宋" w:cs="仿宋"/>
          <w:sz w:val="24"/>
          <w:szCs w:val="24"/>
          <w:highlight w:val="none"/>
        </w:rPr>
        <w:t>2.10.8  ▲投标方所提供的医生排班软件的用户操作界面风格、功能模块布局及业务操作流程需与医院原有的系统保持一致或支持自定义配置为一致模式，以降低用户培训成本及操作习惯迁移难度，</w:t>
      </w:r>
      <w:r>
        <w:rPr>
          <w:rFonts w:hint="eastAsia" w:ascii="仿宋" w:hAnsi="仿宋" w:eastAsia="仿宋" w:cs="仿宋"/>
          <w:b/>
          <w:bCs/>
          <w:sz w:val="24"/>
          <w:szCs w:val="24"/>
          <w:highlight w:val="none"/>
        </w:rPr>
        <w:t>提供相关的承诺函并加盖厂家公章。</w:t>
      </w:r>
    </w:p>
    <w:p w14:paraId="4BB5242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  电气配线及施工</w:t>
      </w:r>
    </w:p>
    <w:p w14:paraId="786114A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2.11.1  包括该采购项目内所有设备的安装和调试。</w:t>
      </w:r>
    </w:p>
    <w:p w14:paraId="2B7EA83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2.11.2  包括该项目内所有安装调试需要的电气配线施工的线缆、配件等。</w:t>
      </w:r>
    </w:p>
    <w:p w14:paraId="0E3F484C">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2.11.3  施工期间负责整理安康市中医医院门诊楼弱电井线路及设备，达到甲方要求。</w:t>
      </w:r>
    </w:p>
    <w:p w14:paraId="420D183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2.12  24口交换机</w:t>
      </w:r>
    </w:p>
    <w:p w14:paraId="46B0616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2.12.1  端口数量：24个10/100/1000BASE-T以太网电接口，支持十兆/百兆/千兆业务的接收和发送，通过网线连接。                                    </w:t>
      </w:r>
    </w:p>
    <w:p w14:paraId="586D922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2.12.2  高速接口：4个10G SFP+以太网光接口，支持自适应为1000M，主要用于千兆/万兆业务的接收和发送。 </w:t>
      </w:r>
    </w:p>
    <w:p w14:paraId="29F6778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2.12.3  堆叠功能：可堆叠                          </w:t>
      </w:r>
    </w:p>
    <w:p w14:paraId="7218827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2.12.4  其他接口和功能：双电源插槽和硬件级以太OAM，高密度千兆端口，支持万兆上行，并兼容EEE能效以太网和iStack智能堆叠技术，适用于企业用户的园区网接入、汇聚、IDC千兆接入以及千兆到桌面等多种应用场景                                         2.12.5   电源和兼容性：电源要求为AC 100—240V, 50/60Hz，并且支持多种电源模块，以适应不同的电源环境。</w:t>
      </w:r>
    </w:p>
    <w:p w14:paraId="3D046D27">
      <w:pPr>
        <w:pStyle w:val="16"/>
        <w:pageBreakBefore w:val="0"/>
        <w:shd w:val="clear" w:color="auto" w:fill="FFFFFF"/>
        <w:kinsoku/>
        <w:wordWrap/>
        <w:overflowPunct/>
        <w:topLinePunct w:val="0"/>
        <w:autoSpaceDE/>
        <w:autoSpaceDN/>
        <w:bidi w:val="0"/>
        <w:adjustRightInd/>
        <w:snapToGrid/>
        <w:spacing w:line="440" w:lineRule="exact"/>
        <w:ind w:left="0"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lang w:val="en-US" w:eastAsia="zh-CN"/>
        </w:rPr>
        <w:t>四、商务要求</w:t>
      </w:r>
    </w:p>
    <w:p w14:paraId="61ECA1C2">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1.交付地点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安康市中医医院</w:t>
      </w:r>
    </w:p>
    <w:p w14:paraId="38185D0E">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2.付款方式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收到货物后支付合同总价款的30%，全部安装调试验收合格后支付合同总价款的60%，剩余10%一年后付清。。</w:t>
      </w:r>
    </w:p>
    <w:p w14:paraId="691ABA8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3.质保期：原厂质保三年。</w:t>
      </w:r>
    </w:p>
    <w:p w14:paraId="42B6FF43">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.质量保证</w:t>
      </w:r>
    </w:p>
    <w:p w14:paraId="01FE26F6">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(1)严格按照国家现行标准、规范要求进行供货调试</w:t>
      </w:r>
      <w:r>
        <w:rPr>
          <w:rFonts w:hint="eastAsia" w:ascii="仿宋" w:hAnsi="仿宋" w:eastAsia="仿宋" w:cs="仿宋"/>
          <w:sz w:val="24"/>
          <w:szCs w:val="24"/>
          <w:highlight w:val="none"/>
          <w:lang w:eastAsia="zh-CN"/>
        </w:rPr>
        <w:t>。</w:t>
      </w:r>
    </w:p>
    <w:p w14:paraId="30433702">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)所提供的服务质量必须符合国家有关规范和相关政策。所有产品及辅材必须是未使用过的新产品，质量优良、渠道正当，配置合理。</w:t>
      </w:r>
    </w:p>
    <w:p w14:paraId="7BFFC460">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)质保期出现的质量问题由中标单位负责解决并承担所有费用。质保期过后服务具体由双方正式协商确定的合同为准。</w:t>
      </w:r>
    </w:p>
    <w:p w14:paraId="0905D059">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)无条件协助采购人解决各种与项目有关的问题。</w:t>
      </w:r>
    </w:p>
    <w:p w14:paraId="7CE5830F">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)中标单位承诺的质保时间超过招标文件要求的，按其承诺时间质保。</w:t>
      </w:r>
    </w:p>
    <w:p w14:paraId="6E9434B4">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.运输</w:t>
      </w:r>
    </w:p>
    <w:p w14:paraId="60C0CEFB">
      <w:pPr>
        <w:spacing w:before="150" w:line="300" w:lineRule="auto"/>
        <w:ind w:right="2" w:firstLine="482"/>
        <w:rPr>
          <w:rFonts w:ascii="仿宋" w:hAnsi="仿宋" w:eastAsia="仿宋" w:cs="仿宋"/>
          <w:sz w:val="24"/>
          <w:szCs w:val="24"/>
          <w:highlight w:val="none"/>
        </w:rPr>
      </w:pPr>
      <w:r>
        <w:rPr>
          <w:rFonts w:ascii="仿宋" w:hAnsi="仿宋" w:eastAsia="仿宋" w:cs="仿宋"/>
          <w:spacing w:val="-2"/>
          <w:sz w:val="24"/>
          <w:szCs w:val="24"/>
          <w:highlight w:val="none"/>
        </w:rPr>
        <w:t>（一）乙方负责所有货物的包装及运输。确保货物安全、完整到达使用地点，包装</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及运杂费用包含在总价内，包括货物从供货地点到使用地点的运输费、保险费、搬运费</w:t>
      </w:r>
      <w:r>
        <w:rPr>
          <w:rFonts w:ascii="仿宋" w:hAnsi="仿宋" w:eastAsia="仿宋" w:cs="仿宋"/>
          <w:spacing w:val="5"/>
          <w:sz w:val="24"/>
          <w:szCs w:val="24"/>
          <w:highlight w:val="none"/>
        </w:rPr>
        <w:t xml:space="preserve"> </w:t>
      </w:r>
      <w:r>
        <w:rPr>
          <w:rFonts w:ascii="仿宋" w:hAnsi="仿宋" w:eastAsia="仿宋" w:cs="仿宋"/>
          <w:spacing w:val="-10"/>
          <w:sz w:val="24"/>
          <w:szCs w:val="24"/>
          <w:highlight w:val="none"/>
        </w:rPr>
        <w:t>等。</w:t>
      </w:r>
    </w:p>
    <w:p w14:paraId="2C3EA296">
      <w:pPr>
        <w:spacing w:before="150" w:line="279" w:lineRule="auto"/>
        <w:ind w:left="9" w:right="40" w:firstLine="473"/>
        <w:rPr>
          <w:rFonts w:ascii="仿宋" w:hAnsi="仿宋" w:eastAsia="仿宋" w:cs="仿宋"/>
          <w:sz w:val="24"/>
          <w:szCs w:val="24"/>
          <w:highlight w:val="none"/>
        </w:rPr>
      </w:pPr>
      <w:r>
        <w:rPr>
          <w:rFonts w:ascii="仿宋" w:hAnsi="仿宋" w:eastAsia="仿宋" w:cs="仿宋"/>
          <w:spacing w:val="-3"/>
          <w:sz w:val="24"/>
          <w:szCs w:val="24"/>
          <w:highlight w:val="none"/>
        </w:rPr>
        <w:t>（二）所有货物在运输、搬运、安装的过程中，造成甲方损失的，由乙方为</w:t>
      </w:r>
      <w:r>
        <w:rPr>
          <w:rFonts w:ascii="仿宋" w:hAnsi="仿宋" w:eastAsia="仿宋" w:cs="仿宋"/>
          <w:spacing w:val="-4"/>
          <w:sz w:val="24"/>
          <w:szCs w:val="24"/>
          <w:highlight w:val="none"/>
        </w:rPr>
        <w:t>甲方修</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复或更新，并承担因此给甲方造成的全部损失。</w:t>
      </w:r>
    </w:p>
    <w:p w14:paraId="47053EAB">
      <w:pPr>
        <w:pageBreakBefore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.售后服务</w:t>
      </w:r>
    </w:p>
    <w:p w14:paraId="410F9D90">
      <w:pPr>
        <w:spacing w:before="155" w:line="221"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（一）乙方应设有可承担维修职能售后服务机构。</w:t>
      </w:r>
    </w:p>
    <w:p w14:paraId="7156ED7D">
      <w:pPr>
        <w:spacing w:before="151" w:line="222"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（二）乙方应提供派驻的维护技术人员及能力等说明。</w:t>
      </w:r>
    </w:p>
    <w:p w14:paraId="2FB895E2">
      <w:pPr>
        <w:spacing w:before="152" w:line="222" w:lineRule="auto"/>
        <w:ind w:left="485"/>
        <w:rPr>
          <w:rFonts w:ascii="仿宋" w:hAnsi="仿宋" w:eastAsia="仿宋" w:cs="仿宋"/>
          <w:sz w:val="24"/>
          <w:szCs w:val="24"/>
          <w:highlight w:val="none"/>
        </w:rPr>
      </w:pPr>
      <w:r>
        <w:rPr>
          <w:rFonts w:ascii="仿宋" w:hAnsi="仿宋" w:eastAsia="仿宋" w:cs="仿宋"/>
          <w:spacing w:val="-3"/>
          <w:sz w:val="24"/>
          <w:szCs w:val="24"/>
          <w:highlight w:val="none"/>
        </w:rPr>
        <w:t>（三）服务方式：</w:t>
      </w:r>
    </w:p>
    <w:p w14:paraId="555326D5">
      <w:pPr>
        <w:spacing w:before="152" w:line="279" w:lineRule="auto"/>
        <w:ind w:left="13" w:right="14" w:firstLine="479"/>
        <w:rPr>
          <w:rFonts w:ascii="仿宋" w:hAnsi="仿宋" w:eastAsia="仿宋" w:cs="仿宋"/>
          <w:color w:val="auto"/>
          <w:sz w:val="24"/>
          <w:szCs w:val="24"/>
          <w:highlight w:val="none"/>
        </w:rPr>
      </w:pPr>
      <w:r>
        <w:rPr>
          <w:rFonts w:ascii="Times New Roman" w:hAnsi="Times New Roman" w:eastAsia="Times New Roman" w:cs="Times New Roman"/>
          <w:color w:val="auto"/>
          <w:spacing w:val="-3"/>
          <w:sz w:val="24"/>
          <w:szCs w:val="24"/>
          <w:highlight w:val="none"/>
        </w:rPr>
        <w:t>1.</w:t>
      </w:r>
      <w:r>
        <w:rPr>
          <w:rFonts w:ascii="仿宋" w:hAnsi="仿宋" w:eastAsia="仿宋" w:cs="仿宋"/>
          <w:color w:val="auto"/>
          <w:spacing w:val="-3"/>
          <w:sz w:val="24"/>
          <w:szCs w:val="24"/>
          <w:highlight w:val="none"/>
        </w:rPr>
        <w:t>现场服务，整体验收合格后质量保证期为</w:t>
      </w:r>
      <w:r>
        <w:rPr>
          <w:rFonts w:ascii="Times New Roman" w:hAnsi="Times New Roman" w:eastAsia="Times New Roman" w:cs="Times New Roman"/>
          <w:color w:val="auto"/>
          <w:spacing w:val="-3"/>
          <w:sz w:val="24"/>
          <w:szCs w:val="24"/>
          <w:highlight w:val="none"/>
          <w:u w:val="single" w:color="auto"/>
        </w:rPr>
        <w:t xml:space="preserve">  3 </w:t>
      </w:r>
      <w:r>
        <w:rPr>
          <w:rFonts w:ascii="Times New Roman" w:hAnsi="Times New Roman" w:eastAsia="Times New Roman" w:cs="Times New Roman"/>
          <w:color w:val="auto"/>
          <w:spacing w:val="-4"/>
          <w:sz w:val="24"/>
          <w:szCs w:val="24"/>
          <w:highlight w:val="none"/>
          <w:u w:val="single" w:color="auto"/>
        </w:rPr>
        <w:t xml:space="preserve"> </w:t>
      </w:r>
      <w:r>
        <w:rPr>
          <w:rFonts w:ascii="仿宋" w:hAnsi="仿宋" w:eastAsia="仿宋" w:cs="仿宋"/>
          <w:color w:val="auto"/>
          <w:spacing w:val="-4"/>
          <w:sz w:val="24"/>
          <w:szCs w:val="24"/>
          <w:highlight w:val="none"/>
        </w:rPr>
        <w:t>年，终身维护保养，保修期外维修只</w:t>
      </w:r>
      <w:r>
        <w:rPr>
          <w:rFonts w:ascii="仿宋" w:hAnsi="仿宋" w:eastAsia="仿宋" w:cs="仿宋"/>
          <w:color w:val="auto"/>
          <w:sz w:val="24"/>
          <w:szCs w:val="24"/>
          <w:highlight w:val="none"/>
        </w:rPr>
        <w:t xml:space="preserve"> </w:t>
      </w:r>
      <w:r>
        <w:rPr>
          <w:rFonts w:ascii="仿宋" w:hAnsi="仿宋" w:eastAsia="仿宋" w:cs="仿宋"/>
          <w:color w:val="auto"/>
          <w:spacing w:val="-1"/>
          <w:sz w:val="24"/>
          <w:szCs w:val="24"/>
          <w:highlight w:val="none"/>
        </w:rPr>
        <w:t>收取配件费，并提供常用配件、耗材清单及价格。负责终身软件升级。</w:t>
      </w:r>
    </w:p>
    <w:p w14:paraId="62F6682A">
      <w:pPr>
        <w:spacing w:before="152" w:line="300" w:lineRule="auto"/>
        <w:ind w:firstLine="469"/>
        <w:rPr>
          <w:rFonts w:ascii="仿宋" w:hAnsi="仿宋" w:eastAsia="仿宋" w:cs="仿宋"/>
          <w:color w:val="auto"/>
          <w:sz w:val="24"/>
          <w:szCs w:val="24"/>
          <w:highlight w:val="none"/>
        </w:rPr>
      </w:pPr>
      <w:r>
        <w:rPr>
          <w:rFonts w:ascii="Times New Roman" w:hAnsi="Times New Roman" w:eastAsia="Times New Roman" w:cs="Times New Roman"/>
          <w:color w:val="auto"/>
          <w:spacing w:val="-4"/>
          <w:sz w:val="24"/>
          <w:szCs w:val="24"/>
          <w:highlight w:val="none"/>
        </w:rPr>
        <w:t>2.</w:t>
      </w:r>
      <w:r>
        <w:rPr>
          <w:rFonts w:ascii="仿宋" w:hAnsi="仿宋" w:eastAsia="仿宋" w:cs="仿宋"/>
          <w:color w:val="auto"/>
          <w:spacing w:val="-4"/>
          <w:sz w:val="24"/>
          <w:szCs w:val="24"/>
          <w:highlight w:val="none"/>
        </w:rPr>
        <w:t>在质量保证期内发生故障，维修响应时间</w:t>
      </w:r>
      <w:r>
        <w:rPr>
          <w:rFonts w:ascii="Times New Roman" w:hAnsi="Times New Roman" w:eastAsia="Times New Roman" w:cs="Times New Roman"/>
          <w:color w:val="auto"/>
          <w:spacing w:val="-4"/>
          <w:sz w:val="24"/>
          <w:szCs w:val="24"/>
          <w:highlight w:val="none"/>
        </w:rPr>
        <w:t>≤</w:t>
      </w:r>
      <w:r>
        <w:rPr>
          <w:rFonts w:ascii="Times New Roman" w:hAnsi="Times New Roman" w:eastAsia="Times New Roman" w:cs="Times New Roman"/>
          <w:color w:val="auto"/>
          <w:spacing w:val="-4"/>
          <w:sz w:val="24"/>
          <w:szCs w:val="24"/>
          <w:highlight w:val="none"/>
          <w:u w:val="single" w:color="auto"/>
        </w:rPr>
        <w:t xml:space="preserve"> 2  </w:t>
      </w:r>
      <w:r>
        <w:rPr>
          <w:rFonts w:ascii="仿宋" w:hAnsi="仿宋" w:eastAsia="仿宋" w:cs="仿宋"/>
          <w:color w:val="auto"/>
          <w:spacing w:val="-4"/>
          <w:sz w:val="24"/>
          <w:szCs w:val="24"/>
          <w:highlight w:val="none"/>
        </w:rPr>
        <w:t>小时，维修工程师抵达现场时间</w:t>
      </w:r>
      <w:r>
        <w:rPr>
          <w:rFonts w:ascii="Times New Roman" w:hAnsi="Times New Roman" w:eastAsia="Times New Roman" w:cs="Times New Roman"/>
          <w:color w:val="auto"/>
          <w:spacing w:val="-4"/>
          <w:sz w:val="24"/>
          <w:szCs w:val="24"/>
          <w:highlight w:val="none"/>
        </w:rPr>
        <w:t>≤</w:t>
      </w:r>
      <w:r>
        <w:rPr>
          <w:rFonts w:ascii="Times New Roman" w:hAnsi="Times New Roman" w:eastAsia="Times New Roman" w:cs="Times New Roman"/>
          <w:color w:val="auto"/>
          <w:spacing w:val="30"/>
          <w:sz w:val="24"/>
          <w:szCs w:val="24"/>
          <w:highlight w:val="none"/>
          <w:u w:val="single" w:color="auto"/>
        </w:rPr>
        <w:t xml:space="preserve"> </w:t>
      </w:r>
      <w:r>
        <w:rPr>
          <w:rFonts w:ascii="Times New Roman" w:hAnsi="Times New Roman" w:eastAsia="Times New Roman" w:cs="Times New Roman"/>
          <w:color w:val="auto"/>
          <w:spacing w:val="-4"/>
          <w:sz w:val="24"/>
          <w:szCs w:val="24"/>
          <w:highlight w:val="none"/>
          <w:u w:val="single" w:color="auto"/>
        </w:rPr>
        <w:t>12</w:t>
      </w:r>
      <w:r>
        <w:rPr>
          <w:rFonts w:ascii="Times New Roman" w:hAnsi="Times New Roman" w:eastAsia="Times New Roman" w:cs="Times New Roman"/>
          <w:color w:val="auto"/>
          <w:sz w:val="24"/>
          <w:szCs w:val="24"/>
          <w:highlight w:val="none"/>
        </w:rPr>
        <w:t xml:space="preserve"> </w:t>
      </w:r>
      <w:r>
        <w:rPr>
          <w:rFonts w:ascii="仿宋" w:hAnsi="仿宋" w:eastAsia="仿宋" w:cs="仿宋"/>
          <w:color w:val="auto"/>
          <w:spacing w:val="2"/>
          <w:sz w:val="24"/>
          <w:szCs w:val="24"/>
          <w:highlight w:val="none"/>
        </w:rPr>
        <w:t>小时。</w:t>
      </w:r>
      <w:r>
        <w:rPr>
          <w:rFonts w:ascii="Times New Roman" w:hAnsi="Times New Roman" w:eastAsia="Times New Roman" w:cs="Times New Roman"/>
          <w:b/>
          <w:bCs/>
          <w:color w:val="auto"/>
          <w:spacing w:val="2"/>
          <w:sz w:val="24"/>
          <w:szCs w:val="24"/>
          <w:highlight w:val="none"/>
        </w:rPr>
        <w:t>48</w:t>
      </w:r>
      <w:r>
        <w:rPr>
          <w:rFonts w:ascii="Times New Roman" w:hAnsi="Times New Roman" w:eastAsia="Times New Roman" w:cs="Times New Roman"/>
          <w:b/>
          <w:bCs/>
          <w:color w:val="auto"/>
          <w:spacing w:val="20"/>
          <w:w w:val="101"/>
          <w:sz w:val="24"/>
          <w:szCs w:val="24"/>
          <w:highlight w:val="none"/>
        </w:rPr>
        <w:t xml:space="preserve"> </w:t>
      </w:r>
      <w:r>
        <w:rPr>
          <w:rFonts w:ascii="仿宋" w:hAnsi="仿宋" w:eastAsia="仿宋" w:cs="仿宋"/>
          <w:b/>
          <w:bCs/>
          <w:color w:val="auto"/>
          <w:spacing w:val="2"/>
          <w:sz w:val="24"/>
          <w:szCs w:val="24"/>
          <w:highlight w:val="none"/>
        </w:rPr>
        <w:t>小时内无法完成维修时须提供备用机</w:t>
      </w:r>
      <w:r>
        <w:rPr>
          <w:rFonts w:ascii="仿宋" w:hAnsi="仿宋" w:eastAsia="仿宋" w:cs="仿宋"/>
          <w:color w:val="auto"/>
          <w:spacing w:val="2"/>
          <w:sz w:val="24"/>
          <w:szCs w:val="24"/>
          <w:highlight w:val="none"/>
        </w:rPr>
        <w:t>。若需要将产品</w:t>
      </w:r>
      <w:r>
        <w:rPr>
          <w:rFonts w:ascii="仿宋" w:hAnsi="仿宋" w:eastAsia="仿宋" w:cs="仿宋"/>
          <w:color w:val="auto"/>
          <w:spacing w:val="1"/>
          <w:sz w:val="24"/>
          <w:szCs w:val="24"/>
          <w:highlight w:val="none"/>
        </w:rPr>
        <w:t>返厂维修，乙方须承担</w:t>
      </w:r>
      <w:r>
        <w:rPr>
          <w:rFonts w:ascii="仿宋" w:hAnsi="仿宋" w:eastAsia="仿宋" w:cs="仿宋"/>
          <w:color w:val="auto"/>
          <w:sz w:val="24"/>
          <w:szCs w:val="24"/>
          <w:highlight w:val="none"/>
        </w:rPr>
        <w:t xml:space="preserve"> </w:t>
      </w:r>
      <w:r>
        <w:rPr>
          <w:rFonts w:ascii="仿宋" w:hAnsi="仿宋" w:eastAsia="仿宋" w:cs="仿宋"/>
          <w:color w:val="auto"/>
          <w:spacing w:val="-2"/>
          <w:sz w:val="24"/>
          <w:szCs w:val="24"/>
          <w:highlight w:val="none"/>
        </w:rPr>
        <w:t>维修产品所需的往返费用。</w:t>
      </w:r>
    </w:p>
    <w:p w14:paraId="4E6BCE03">
      <w:pPr>
        <w:spacing w:before="151" w:line="300" w:lineRule="auto"/>
        <w:ind w:left="2" w:right="52" w:firstLine="472"/>
        <w:rPr>
          <w:rFonts w:ascii="仿宋" w:hAnsi="仿宋" w:eastAsia="仿宋" w:cs="仿宋"/>
          <w:color w:val="auto"/>
          <w:sz w:val="24"/>
          <w:szCs w:val="24"/>
          <w:highlight w:val="none"/>
        </w:rPr>
      </w:pPr>
      <w:r>
        <w:rPr>
          <w:rFonts w:ascii="Times New Roman" w:hAnsi="Times New Roman" w:eastAsia="Times New Roman" w:cs="Times New Roman"/>
          <w:color w:val="auto"/>
          <w:spacing w:val="-1"/>
          <w:sz w:val="24"/>
          <w:szCs w:val="24"/>
          <w:highlight w:val="none"/>
        </w:rPr>
        <w:t>3.</w:t>
      </w:r>
      <w:r>
        <w:rPr>
          <w:rFonts w:ascii="仿宋" w:hAnsi="仿宋" w:eastAsia="仿宋" w:cs="仿宋"/>
          <w:color w:val="auto"/>
          <w:spacing w:val="-1"/>
          <w:sz w:val="24"/>
          <w:szCs w:val="24"/>
          <w:highlight w:val="none"/>
        </w:rPr>
        <w:t>如果乙方在收到通知后两天内没有弥补缺陷，甲方可采取必要的补救措施</w:t>
      </w:r>
      <w:r>
        <w:rPr>
          <w:rFonts w:ascii="仿宋" w:hAnsi="仿宋" w:eastAsia="仿宋" w:cs="仿宋"/>
          <w:color w:val="auto"/>
          <w:spacing w:val="-2"/>
          <w:sz w:val="24"/>
          <w:szCs w:val="24"/>
          <w:highlight w:val="none"/>
        </w:rPr>
        <w:t>，但其</w:t>
      </w:r>
      <w:r>
        <w:rPr>
          <w:rFonts w:ascii="仿宋" w:hAnsi="仿宋" w:eastAsia="仿宋" w:cs="仿宋"/>
          <w:color w:val="auto"/>
          <w:spacing w:val="-3"/>
          <w:sz w:val="24"/>
          <w:szCs w:val="24"/>
          <w:highlight w:val="none"/>
        </w:rPr>
        <w:t>风险和费用将由乙方承担，甲方根据合同规定对乙方行使的其它权力不受影响。甲方亦</w:t>
      </w:r>
      <w:r>
        <w:rPr>
          <w:rFonts w:ascii="仿宋" w:hAnsi="仿宋" w:eastAsia="仿宋" w:cs="仿宋"/>
          <w:color w:val="auto"/>
          <w:spacing w:val="6"/>
          <w:sz w:val="24"/>
          <w:szCs w:val="24"/>
          <w:highlight w:val="none"/>
        </w:rPr>
        <w:t xml:space="preserve"> </w:t>
      </w:r>
      <w:r>
        <w:rPr>
          <w:rFonts w:ascii="仿宋" w:hAnsi="仿宋" w:eastAsia="仿宋" w:cs="仿宋"/>
          <w:color w:val="auto"/>
          <w:spacing w:val="-2"/>
          <w:sz w:val="24"/>
          <w:szCs w:val="24"/>
          <w:highlight w:val="none"/>
        </w:rPr>
        <w:t>可从合同尾款中扣回索赔金额。</w:t>
      </w:r>
    </w:p>
    <w:p w14:paraId="6B8D3D6E">
      <w:pPr>
        <w:spacing w:before="150" w:line="281" w:lineRule="auto"/>
        <w:ind w:left="7" w:right="14" w:firstLine="478"/>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（四）所提供的服务内容应严格按国家最新发布的规范标准执行，符合甲方宣传理</w:t>
      </w:r>
      <w:r>
        <w:rPr>
          <w:rFonts w:ascii="仿宋" w:hAnsi="仿宋" w:eastAsia="仿宋" w:cs="仿宋"/>
          <w:color w:val="auto"/>
          <w:sz w:val="24"/>
          <w:szCs w:val="24"/>
          <w:highlight w:val="none"/>
        </w:rPr>
        <w:t xml:space="preserve"> </w:t>
      </w:r>
      <w:r>
        <w:rPr>
          <w:rFonts w:ascii="仿宋" w:hAnsi="仿宋" w:eastAsia="仿宋" w:cs="仿宋"/>
          <w:color w:val="auto"/>
          <w:spacing w:val="-1"/>
          <w:sz w:val="24"/>
          <w:szCs w:val="24"/>
          <w:highlight w:val="none"/>
        </w:rPr>
        <w:t>念及要求，如发生质量问题由乙方承担全部责</w:t>
      </w:r>
      <w:r>
        <w:rPr>
          <w:rFonts w:ascii="仿宋" w:hAnsi="仿宋" w:eastAsia="仿宋" w:cs="仿宋"/>
          <w:color w:val="auto"/>
          <w:spacing w:val="-2"/>
          <w:sz w:val="24"/>
          <w:szCs w:val="24"/>
          <w:highlight w:val="none"/>
        </w:rPr>
        <w:t>任。</w:t>
      </w:r>
    </w:p>
    <w:p w14:paraId="3B08AEFE">
      <w:pPr>
        <w:spacing w:before="153" w:line="222" w:lineRule="auto"/>
        <w:ind w:left="486"/>
        <w:rPr>
          <w:rFonts w:ascii="仿宋" w:hAnsi="仿宋" w:eastAsia="仿宋" w:cs="仿宋"/>
          <w:color w:val="auto"/>
          <w:spacing w:val="-1"/>
          <w:sz w:val="24"/>
          <w:szCs w:val="24"/>
          <w:highlight w:val="none"/>
        </w:rPr>
      </w:pPr>
      <w:r>
        <w:rPr>
          <w:rFonts w:ascii="仿宋" w:hAnsi="仿宋" w:eastAsia="仿宋" w:cs="仿宋"/>
          <w:color w:val="auto"/>
          <w:spacing w:val="-2"/>
          <w:sz w:val="24"/>
          <w:szCs w:val="24"/>
          <w:highlight w:val="none"/>
        </w:rPr>
        <w:t>（五）乙方应承诺的质保期、维保期的售后服务条款，乙方可视自身能力在投标文</w:t>
      </w:r>
      <w:r>
        <w:rPr>
          <w:rFonts w:ascii="仿宋" w:hAnsi="仿宋" w:eastAsia="仿宋" w:cs="仿宋"/>
          <w:color w:val="auto"/>
          <w:sz w:val="24"/>
          <w:szCs w:val="24"/>
          <w:highlight w:val="none"/>
        </w:rPr>
        <w:t xml:space="preserve"> </w:t>
      </w:r>
      <w:r>
        <w:rPr>
          <w:rFonts w:ascii="仿宋" w:hAnsi="仿宋" w:eastAsia="仿宋" w:cs="仿宋"/>
          <w:color w:val="auto"/>
          <w:spacing w:val="-1"/>
          <w:sz w:val="24"/>
          <w:szCs w:val="24"/>
          <w:highlight w:val="none"/>
        </w:rPr>
        <w:t>件中提供更优、更合理的售后服务承诺。</w:t>
      </w:r>
    </w:p>
    <w:p w14:paraId="5C6CB335">
      <w:pPr>
        <w:spacing w:before="153" w:line="222" w:lineRule="auto"/>
        <w:ind w:firstLine="228" w:firstLineChars="100"/>
        <w:rPr>
          <w:rFonts w:ascii="仿宋" w:hAnsi="仿宋" w:eastAsia="仿宋" w:cs="仿宋"/>
          <w:b w:val="0"/>
          <w:bCs w:val="0"/>
          <w:spacing w:val="-6"/>
          <w:sz w:val="24"/>
          <w:szCs w:val="24"/>
          <w:highlight w:val="none"/>
        </w:rPr>
      </w:pPr>
      <w:r>
        <w:rPr>
          <w:rFonts w:hint="eastAsia" w:ascii="仿宋" w:hAnsi="仿宋" w:eastAsia="仿宋" w:cs="仿宋"/>
          <w:b w:val="0"/>
          <w:bCs w:val="0"/>
          <w:spacing w:val="-6"/>
          <w:sz w:val="24"/>
          <w:szCs w:val="24"/>
          <w:highlight w:val="none"/>
          <w:lang w:val="en-US" w:eastAsia="zh-CN"/>
        </w:rPr>
        <w:t>7.</w:t>
      </w:r>
      <w:r>
        <w:rPr>
          <w:rFonts w:ascii="仿宋" w:hAnsi="仿宋" w:eastAsia="仿宋" w:cs="仿宋"/>
          <w:b w:val="0"/>
          <w:bCs w:val="0"/>
          <w:spacing w:val="-6"/>
          <w:sz w:val="24"/>
          <w:szCs w:val="24"/>
          <w:highlight w:val="none"/>
        </w:rPr>
        <w:t>技术培训</w:t>
      </w:r>
    </w:p>
    <w:p w14:paraId="710F3D1E">
      <w:pPr>
        <w:spacing w:before="153" w:line="222" w:lineRule="auto"/>
        <w:ind w:firstLine="480" w:firstLineChars="200"/>
        <w:rPr>
          <w:rFonts w:ascii="仿宋" w:hAnsi="仿宋" w:eastAsia="仿宋" w:cs="仿宋"/>
          <w:spacing w:val="-1"/>
          <w:sz w:val="24"/>
          <w:szCs w:val="24"/>
          <w:highlight w:val="none"/>
        </w:rPr>
      </w:pPr>
      <w:r>
        <w:rPr>
          <w:rFonts w:ascii="仿宋" w:hAnsi="仿宋" w:eastAsia="仿宋" w:cs="仿宋"/>
          <w:sz w:val="24"/>
          <w:szCs w:val="24"/>
          <w:highlight w:val="none"/>
        </w:rPr>
        <w:t>（一）应包括设备</w:t>
      </w:r>
      <w:r>
        <w:rPr>
          <w:rFonts w:ascii="Times New Roman" w:hAnsi="Times New Roman" w:eastAsia="Times New Roman" w:cs="Times New Roman"/>
          <w:sz w:val="24"/>
          <w:szCs w:val="24"/>
          <w:highlight w:val="none"/>
        </w:rPr>
        <w:t>(</w:t>
      </w:r>
      <w:r>
        <w:rPr>
          <w:rFonts w:ascii="仿宋" w:hAnsi="仿宋" w:eastAsia="仿宋" w:cs="仿宋"/>
          <w:sz w:val="24"/>
          <w:szCs w:val="24"/>
          <w:highlight w:val="none"/>
        </w:rPr>
        <w:t>产品</w:t>
      </w:r>
      <w:r>
        <w:rPr>
          <w:rFonts w:ascii="Times New Roman" w:hAnsi="Times New Roman" w:eastAsia="Times New Roman" w:cs="Times New Roman"/>
          <w:sz w:val="24"/>
          <w:szCs w:val="24"/>
          <w:highlight w:val="none"/>
        </w:rPr>
        <w:t>)</w:t>
      </w:r>
      <w:r>
        <w:rPr>
          <w:rFonts w:ascii="仿宋" w:hAnsi="仿宋" w:eastAsia="仿宋" w:cs="仿宋"/>
          <w:sz w:val="24"/>
          <w:szCs w:val="24"/>
          <w:highlight w:val="none"/>
        </w:rPr>
        <w:t>使用操作、保养、维修等培训内容。乙方需为甲方免费培</w:t>
      </w:r>
      <w:r>
        <w:rPr>
          <w:rFonts w:ascii="仿宋" w:hAnsi="仿宋" w:eastAsia="仿宋" w:cs="仿宋"/>
          <w:spacing w:val="-1"/>
          <w:sz w:val="24"/>
          <w:szCs w:val="24"/>
          <w:highlight w:val="none"/>
        </w:rPr>
        <w:t>训相关技术人员，培训服务以受培训人员熟练掌握相应技能为原则。</w:t>
      </w:r>
    </w:p>
    <w:p w14:paraId="7BFA69B4">
      <w:pPr>
        <w:spacing w:before="151" w:line="332" w:lineRule="auto"/>
        <w:ind w:firstLine="483"/>
        <w:rPr>
          <w:rFonts w:ascii="仿宋" w:hAnsi="仿宋" w:eastAsia="仿宋" w:cs="仿宋"/>
          <w:sz w:val="24"/>
          <w:szCs w:val="24"/>
          <w:highlight w:val="none"/>
        </w:rPr>
      </w:pPr>
      <w:r>
        <w:rPr>
          <w:rFonts w:ascii="仿宋" w:hAnsi="仿宋" w:eastAsia="仿宋" w:cs="仿宋"/>
          <w:spacing w:val="-2"/>
          <w:sz w:val="24"/>
          <w:szCs w:val="24"/>
          <w:highlight w:val="none"/>
        </w:rPr>
        <w:t>（二）乙方应当提供甲方相关主管人员的培训，应使其可以完成对整体系统的正常</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运行的宏观管理。此项培训必须包括原厂商相关项目的标准培训。</w:t>
      </w:r>
    </w:p>
    <w:p w14:paraId="6AD32AC7">
      <w:pPr>
        <w:spacing w:before="152" w:line="212" w:lineRule="auto"/>
        <w:ind w:left="485"/>
        <w:rPr>
          <w:rFonts w:ascii="仿宋" w:hAnsi="仿宋" w:eastAsia="仿宋" w:cs="仿宋"/>
          <w:sz w:val="24"/>
          <w:szCs w:val="24"/>
          <w:highlight w:val="none"/>
        </w:rPr>
      </w:pPr>
      <w:r>
        <w:rPr>
          <w:rFonts w:ascii="仿宋" w:hAnsi="仿宋" w:eastAsia="仿宋" w:cs="仿宋"/>
          <w:spacing w:val="-1"/>
          <w:sz w:val="24"/>
          <w:szCs w:val="24"/>
          <w:highlight w:val="none"/>
        </w:rPr>
        <w:t>（三）培训内容应当包括设备</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产品</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使用及维修各个方面的培训。</w:t>
      </w:r>
    </w:p>
    <w:p w14:paraId="2D7E774D">
      <w:pPr>
        <w:spacing w:before="151" w:line="279" w:lineRule="auto"/>
        <w:ind w:right="14" w:firstLine="485"/>
        <w:rPr>
          <w:rFonts w:ascii="仿宋" w:hAnsi="仿宋" w:eastAsia="仿宋" w:cs="仿宋"/>
          <w:color w:val="auto"/>
          <w:sz w:val="24"/>
          <w:szCs w:val="24"/>
          <w:highlight w:val="none"/>
        </w:rPr>
      </w:pPr>
    </w:p>
    <w:p w14:paraId="6DE55C14">
      <w:pPr>
        <w:spacing w:before="151" w:line="279" w:lineRule="auto"/>
        <w:ind w:right="14" w:firstLine="485"/>
        <w:rPr>
          <w:rFonts w:ascii="仿宋" w:hAnsi="仿宋" w:eastAsia="仿宋" w:cs="仿宋"/>
          <w:color w:val="auto"/>
          <w:sz w:val="24"/>
          <w:szCs w:val="24"/>
          <w:highlight w:val="none"/>
        </w:rPr>
      </w:pPr>
    </w:p>
    <w:p w14:paraId="0C6FEAE9">
      <w:pPr>
        <w:spacing w:before="151" w:line="279" w:lineRule="auto"/>
        <w:ind w:right="14" w:firstLine="485"/>
        <w:rPr>
          <w:rFonts w:ascii="仿宋" w:hAnsi="仿宋" w:eastAsia="仿宋" w:cs="仿宋"/>
          <w:color w:val="auto"/>
          <w:sz w:val="24"/>
          <w:szCs w:val="24"/>
          <w:highlight w:val="none"/>
        </w:rPr>
      </w:pPr>
    </w:p>
    <w:p w14:paraId="26303DE2">
      <w:pPr>
        <w:spacing w:before="151" w:line="279" w:lineRule="auto"/>
        <w:ind w:right="14" w:firstLine="485"/>
        <w:rPr>
          <w:rFonts w:ascii="仿宋" w:hAnsi="仿宋" w:eastAsia="仿宋" w:cs="仿宋"/>
          <w:color w:val="auto"/>
          <w:sz w:val="24"/>
          <w:szCs w:val="24"/>
          <w:highlight w:val="none"/>
        </w:rPr>
      </w:pPr>
    </w:p>
    <w:p w14:paraId="5B6A2F1C">
      <w:pPr>
        <w:spacing w:before="151" w:line="279" w:lineRule="auto"/>
        <w:ind w:right="14" w:firstLine="485"/>
        <w:rPr>
          <w:rFonts w:ascii="仿宋" w:hAnsi="仿宋" w:eastAsia="仿宋" w:cs="仿宋"/>
          <w:color w:val="auto"/>
          <w:sz w:val="24"/>
          <w:szCs w:val="24"/>
          <w:highlight w:val="none"/>
        </w:rPr>
      </w:pPr>
    </w:p>
    <w:p w14:paraId="5D0C5349">
      <w:pPr>
        <w:spacing w:before="151" w:line="279" w:lineRule="auto"/>
        <w:ind w:right="14" w:firstLine="485"/>
        <w:rPr>
          <w:rFonts w:ascii="仿宋" w:hAnsi="仿宋" w:eastAsia="仿宋" w:cs="仿宋"/>
          <w:color w:val="auto"/>
          <w:sz w:val="24"/>
          <w:szCs w:val="24"/>
          <w:highlight w:val="none"/>
        </w:rPr>
      </w:pPr>
    </w:p>
    <w:p w14:paraId="3A3B0443">
      <w:pPr>
        <w:spacing w:before="151" w:line="279" w:lineRule="auto"/>
        <w:ind w:right="14" w:firstLine="485"/>
        <w:rPr>
          <w:rFonts w:ascii="仿宋" w:hAnsi="仿宋" w:eastAsia="仿宋" w:cs="仿宋"/>
          <w:color w:val="auto"/>
          <w:sz w:val="24"/>
          <w:szCs w:val="24"/>
          <w:highlight w:val="none"/>
        </w:rPr>
      </w:pPr>
    </w:p>
    <w:p w14:paraId="129768AD">
      <w:pPr>
        <w:spacing w:before="151" w:line="279" w:lineRule="auto"/>
        <w:ind w:right="14" w:firstLine="485"/>
        <w:rPr>
          <w:rFonts w:ascii="仿宋" w:hAnsi="仿宋" w:eastAsia="仿宋" w:cs="仿宋"/>
          <w:color w:val="auto"/>
          <w:sz w:val="24"/>
          <w:szCs w:val="24"/>
          <w:highlight w:val="none"/>
        </w:rPr>
      </w:pPr>
    </w:p>
    <w:p w14:paraId="2C406463">
      <w:pPr>
        <w:spacing w:before="151" w:line="279" w:lineRule="auto"/>
        <w:ind w:right="14" w:firstLine="485"/>
        <w:rPr>
          <w:rFonts w:ascii="仿宋" w:hAnsi="仿宋" w:eastAsia="仿宋" w:cs="仿宋"/>
          <w:color w:val="auto"/>
          <w:sz w:val="24"/>
          <w:szCs w:val="24"/>
          <w:highlight w:val="none"/>
        </w:rPr>
      </w:pPr>
    </w:p>
    <w:p w14:paraId="694F81F6">
      <w:pPr>
        <w:spacing w:before="151" w:line="279" w:lineRule="auto"/>
        <w:ind w:right="14" w:firstLine="485"/>
        <w:rPr>
          <w:rFonts w:ascii="仿宋" w:hAnsi="仿宋" w:eastAsia="仿宋" w:cs="仿宋"/>
          <w:color w:val="auto"/>
          <w:sz w:val="24"/>
          <w:szCs w:val="24"/>
          <w:highlight w:val="none"/>
        </w:rPr>
      </w:pPr>
    </w:p>
    <w:p w14:paraId="4BB74C20">
      <w:pPr>
        <w:spacing w:before="151" w:line="279" w:lineRule="auto"/>
        <w:ind w:right="14" w:firstLine="485"/>
        <w:rPr>
          <w:rFonts w:ascii="仿宋" w:hAnsi="仿宋" w:eastAsia="仿宋" w:cs="仿宋"/>
          <w:color w:val="auto"/>
          <w:sz w:val="24"/>
          <w:szCs w:val="24"/>
          <w:highlight w:val="none"/>
        </w:rPr>
      </w:pPr>
    </w:p>
    <w:p w14:paraId="13E82F38">
      <w:pPr>
        <w:spacing w:before="151" w:line="279" w:lineRule="auto"/>
        <w:ind w:right="14" w:firstLine="485"/>
        <w:rPr>
          <w:rFonts w:ascii="仿宋" w:hAnsi="仿宋" w:eastAsia="仿宋" w:cs="仿宋"/>
          <w:color w:val="auto"/>
          <w:sz w:val="24"/>
          <w:szCs w:val="24"/>
          <w:highlight w:val="none"/>
        </w:rPr>
      </w:pPr>
    </w:p>
    <w:p w14:paraId="284B4FD2">
      <w:pPr>
        <w:spacing w:before="151" w:line="279" w:lineRule="auto"/>
        <w:ind w:right="14" w:firstLine="485"/>
        <w:rPr>
          <w:rFonts w:ascii="仿宋" w:hAnsi="仿宋" w:eastAsia="仿宋" w:cs="仿宋"/>
          <w:color w:val="auto"/>
          <w:sz w:val="24"/>
          <w:szCs w:val="24"/>
          <w:highlight w:val="none"/>
        </w:rPr>
      </w:pPr>
    </w:p>
    <w:p w14:paraId="62CD444C">
      <w:pPr>
        <w:spacing w:before="151" w:line="279" w:lineRule="auto"/>
        <w:ind w:right="14" w:firstLine="485"/>
        <w:rPr>
          <w:rFonts w:ascii="仿宋" w:hAnsi="仿宋" w:eastAsia="仿宋" w:cs="仿宋"/>
          <w:color w:val="auto"/>
          <w:sz w:val="24"/>
          <w:szCs w:val="24"/>
          <w:highlight w:val="none"/>
        </w:rPr>
      </w:pPr>
    </w:p>
    <w:p w14:paraId="26AE32FD">
      <w:pPr>
        <w:spacing w:before="151" w:line="279" w:lineRule="auto"/>
        <w:ind w:right="14" w:firstLine="485"/>
        <w:rPr>
          <w:rFonts w:ascii="仿宋" w:hAnsi="仿宋" w:eastAsia="仿宋" w:cs="仿宋"/>
          <w:color w:val="auto"/>
          <w:sz w:val="24"/>
          <w:szCs w:val="24"/>
          <w:highlight w:val="none"/>
        </w:rPr>
      </w:pPr>
    </w:p>
    <w:p w14:paraId="7A5758B5">
      <w:pPr>
        <w:spacing w:before="151" w:line="279" w:lineRule="auto"/>
        <w:ind w:right="14" w:firstLine="485"/>
        <w:rPr>
          <w:rFonts w:ascii="仿宋" w:hAnsi="仿宋" w:eastAsia="仿宋" w:cs="仿宋"/>
          <w:color w:val="auto"/>
          <w:sz w:val="24"/>
          <w:szCs w:val="24"/>
          <w:highlight w:val="none"/>
        </w:rPr>
      </w:pPr>
    </w:p>
    <w:p w14:paraId="17A5A26E">
      <w:pPr>
        <w:spacing w:before="151" w:line="279" w:lineRule="auto"/>
        <w:ind w:right="14" w:firstLine="485"/>
        <w:rPr>
          <w:rFonts w:ascii="仿宋" w:hAnsi="仿宋" w:eastAsia="仿宋" w:cs="仿宋"/>
          <w:color w:val="auto"/>
          <w:sz w:val="24"/>
          <w:szCs w:val="24"/>
          <w:highlight w:val="none"/>
        </w:rPr>
      </w:pPr>
    </w:p>
    <w:p w14:paraId="5D50A9F1">
      <w:pPr>
        <w:spacing w:before="151" w:line="279" w:lineRule="auto"/>
        <w:ind w:right="14" w:firstLine="485"/>
        <w:rPr>
          <w:rFonts w:ascii="仿宋" w:hAnsi="仿宋" w:eastAsia="仿宋" w:cs="仿宋"/>
          <w:color w:val="auto"/>
          <w:sz w:val="24"/>
          <w:szCs w:val="24"/>
          <w:highlight w:val="none"/>
        </w:rPr>
      </w:pPr>
    </w:p>
    <w:p w14:paraId="006B79DC">
      <w:pPr>
        <w:spacing w:before="151" w:line="279" w:lineRule="auto"/>
        <w:ind w:right="14" w:firstLine="485"/>
        <w:rPr>
          <w:rFonts w:ascii="仿宋" w:hAnsi="仿宋" w:eastAsia="仿宋" w:cs="仿宋"/>
          <w:color w:val="auto"/>
          <w:sz w:val="24"/>
          <w:szCs w:val="24"/>
          <w:highlight w:val="none"/>
        </w:rPr>
      </w:pPr>
    </w:p>
    <w:p w14:paraId="41A8E82D">
      <w:pPr>
        <w:spacing w:before="151" w:line="279" w:lineRule="auto"/>
        <w:ind w:right="14" w:firstLine="485"/>
        <w:rPr>
          <w:rFonts w:ascii="仿宋" w:hAnsi="仿宋" w:eastAsia="仿宋" w:cs="仿宋"/>
          <w:color w:val="auto"/>
          <w:sz w:val="24"/>
          <w:szCs w:val="24"/>
          <w:highlight w:val="none"/>
        </w:rPr>
      </w:pPr>
    </w:p>
    <w:p w14:paraId="6DED44E1">
      <w:pPr>
        <w:spacing w:before="151" w:line="279" w:lineRule="auto"/>
        <w:ind w:right="14" w:firstLine="485"/>
        <w:rPr>
          <w:rFonts w:ascii="仿宋" w:hAnsi="仿宋" w:eastAsia="仿宋" w:cs="仿宋"/>
          <w:color w:val="auto"/>
          <w:sz w:val="24"/>
          <w:szCs w:val="24"/>
          <w:highlight w:val="none"/>
        </w:rPr>
      </w:pPr>
    </w:p>
    <w:p w14:paraId="7A2B02A9">
      <w:pPr>
        <w:spacing w:before="151" w:line="279" w:lineRule="auto"/>
        <w:ind w:right="14" w:firstLine="485"/>
        <w:rPr>
          <w:rFonts w:ascii="仿宋" w:hAnsi="仿宋" w:eastAsia="仿宋" w:cs="仿宋"/>
          <w:color w:val="auto"/>
          <w:sz w:val="24"/>
          <w:szCs w:val="24"/>
          <w:highlight w:val="none"/>
        </w:rPr>
      </w:pPr>
    </w:p>
    <w:p w14:paraId="00CA723C">
      <w:pPr>
        <w:pStyle w:val="3"/>
        <w:spacing w:line="295" w:lineRule="auto"/>
        <w:rPr>
          <w:highlight w:val="none"/>
        </w:rPr>
      </w:pPr>
    </w:p>
    <w:p w14:paraId="615499CA">
      <w:pPr>
        <w:pStyle w:val="3"/>
        <w:spacing w:line="296" w:lineRule="auto"/>
        <w:rPr>
          <w:highlight w:val="none"/>
        </w:rPr>
      </w:pPr>
    </w:p>
    <w:p w14:paraId="6F64C7DE">
      <w:pPr>
        <w:spacing w:before="100" w:line="222" w:lineRule="auto"/>
        <w:ind w:left="2929"/>
        <w:outlineLvl w:val="0"/>
        <w:rPr>
          <w:rFonts w:ascii="仿宋" w:hAnsi="仿宋" w:eastAsia="仿宋" w:cs="仿宋"/>
          <w:sz w:val="31"/>
          <w:szCs w:val="31"/>
          <w:highlight w:val="none"/>
        </w:rPr>
      </w:pPr>
      <w:bookmarkStart w:id="63" w:name="bookmark78"/>
      <w:bookmarkEnd w:id="63"/>
      <w:r>
        <w:rPr>
          <w:rFonts w:ascii="仿宋" w:hAnsi="仿宋" w:eastAsia="仿宋" w:cs="仿宋"/>
          <w:b/>
          <w:bCs/>
          <w:spacing w:val="4"/>
          <w:sz w:val="31"/>
          <w:szCs w:val="31"/>
          <w:highlight w:val="none"/>
        </w:rPr>
        <w:t>第六章</w:t>
      </w:r>
      <w:r>
        <w:rPr>
          <w:rFonts w:ascii="仿宋" w:hAnsi="仿宋" w:eastAsia="仿宋" w:cs="仿宋"/>
          <w:spacing w:val="4"/>
          <w:sz w:val="31"/>
          <w:szCs w:val="31"/>
          <w:highlight w:val="none"/>
        </w:rPr>
        <w:t xml:space="preserve">  </w:t>
      </w:r>
      <w:r>
        <w:rPr>
          <w:rFonts w:ascii="仿宋" w:hAnsi="仿宋" w:eastAsia="仿宋" w:cs="仿宋"/>
          <w:b/>
          <w:bCs/>
          <w:spacing w:val="4"/>
          <w:sz w:val="31"/>
          <w:szCs w:val="31"/>
          <w:highlight w:val="none"/>
        </w:rPr>
        <w:t>投标文件格式</w:t>
      </w:r>
    </w:p>
    <w:p w14:paraId="7D05283D">
      <w:pPr>
        <w:pStyle w:val="3"/>
        <w:spacing w:line="277" w:lineRule="auto"/>
        <w:rPr>
          <w:highlight w:val="none"/>
        </w:rPr>
      </w:pPr>
    </w:p>
    <w:p w14:paraId="2BFDD47D">
      <w:pPr>
        <w:spacing w:before="97" w:line="219" w:lineRule="auto"/>
        <w:ind w:left="154"/>
        <w:outlineLvl w:val="1"/>
        <w:rPr>
          <w:rFonts w:ascii="宋体" w:hAnsi="宋体" w:eastAsia="宋体" w:cs="宋体"/>
          <w:sz w:val="30"/>
          <w:szCs w:val="30"/>
          <w:highlight w:val="none"/>
        </w:rPr>
      </w:pPr>
      <w:bookmarkStart w:id="64" w:name="bookmark79"/>
      <w:bookmarkEnd w:id="64"/>
      <w:r>
        <w:rPr>
          <w:rFonts w:ascii="宋体" w:hAnsi="宋体" w:eastAsia="宋体" w:cs="宋体"/>
          <w:spacing w:val="-3"/>
          <w:sz w:val="30"/>
          <w:szCs w:val="30"/>
          <w:highlight w:val="none"/>
        </w:rPr>
        <w:t>一、资格证明文件</w:t>
      </w:r>
    </w:p>
    <w:p w14:paraId="1D34158B">
      <w:pPr>
        <w:pStyle w:val="3"/>
        <w:spacing w:line="269" w:lineRule="auto"/>
        <w:rPr>
          <w:highlight w:val="none"/>
        </w:rPr>
      </w:pPr>
    </w:p>
    <w:p w14:paraId="7B5AFA53">
      <w:pPr>
        <w:pStyle w:val="3"/>
        <w:spacing w:line="269" w:lineRule="auto"/>
        <w:rPr>
          <w:highlight w:val="none"/>
        </w:rPr>
      </w:pPr>
    </w:p>
    <w:p w14:paraId="212DD3C7">
      <w:pPr>
        <w:pStyle w:val="3"/>
        <w:spacing w:line="270" w:lineRule="auto"/>
        <w:rPr>
          <w:highlight w:val="none"/>
        </w:rPr>
      </w:pPr>
    </w:p>
    <w:p w14:paraId="7937EB3A">
      <w:pPr>
        <w:pStyle w:val="3"/>
        <w:spacing w:line="270" w:lineRule="auto"/>
        <w:rPr>
          <w:highlight w:val="none"/>
        </w:rPr>
      </w:pPr>
    </w:p>
    <w:p w14:paraId="49C92AF7">
      <w:pPr>
        <w:pStyle w:val="3"/>
        <w:spacing w:line="270" w:lineRule="auto"/>
        <w:rPr>
          <w:highlight w:val="none"/>
        </w:rPr>
      </w:pPr>
    </w:p>
    <w:p w14:paraId="7D6C9EBF">
      <w:pPr>
        <w:pStyle w:val="3"/>
        <w:spacing w:line="270" w:lineRule="auto"/>
        <w:rPr>
          <w:highlight w:val="none"/>
        </w:rPr>
      </w:pPr>
    </w:p>
    <w:p w14:paraId="13ECCD07">
      <w:pPr>
        <w:pStyle w:val="3"/>
        <w:spacing w:line="270" w:lineRule="auto"/>
        <w:rPr>
          <w:highlight w:val="none"/>
        </w:rPr>
      </w:pPr>
    </w:p>
    <w:p w14:paraId="148CBF3D">
      <w:pPr>
        <w:spacing w:before="97" w:line="219" w:lineRule="auto"/>
        <w:rPr>
          <w:rFonts w:ascii="宋体" w:hAnsi="宋体" w:eastAsia="宋体" w:cs="宋体"/>
          <w:sz w:val="30"/>
          <w:szCs w:val="30"/>
          <w:highlight w:val="none"/>
        </w:rPr>
      </w:pPr>
      <w:r>
        <w:rPr>
          <w:rFonts w:ascii="宋体" w:hAnsi="宋体" w:eastAsia="宋体" w:cs="宋体"/>
          <w:b/>
          <w:bCs/>
          <w:spacing w:val="-5"/>
          <w:sz w:val="30"/>
          <w:szCs w:val="30"/>
          <w:highlight w:val="none"/>
        </w:rPr>
        <w:t>政府采购项目</w:t>
      </w:r>
    </w:p>
    <w:p w14:paraId="18F44A23">
      <w:pPr>
        <w:spacing w:before="268" w:line="219" w:lineRule="auto"/>
        <w:rPr>
          <w:rFonts w:ascii="宋体" w:hAnsi="宋体" w:eastAsia="宋体" w:cs="宋体"/>
          <w:sz w:val="30"/>
          <w:szCs w:val="30"/>
          <w:highlight w:val="none"/>
        </w:rPr>
      </w:pPr>
      <w:r>
        <w:rPr>
          <w:rFonts w:ascii="宋体" w:hAnsi="宋体" w:eastAsia="宋体" w:cs="宋体"/>
          <w:b/>
          <w:bCs/>
          <w:spacing w:val="-4"/>
          <w:sz w:val="30"/>
          <w:szCs w:val="30"/>
          <w:highlight w:val="none"/>
        </w:rPr>
        <w:t>采购项目编号：</w:t>
      </w:r>
    </w:p>
    <w:p w14:paraId="1310B867">
      <w:pPr>
        <w:pStyle w:val="3"/>
        <w:spacing w:line="326" w:lineRule="auto"/>
        <w:rPr>
          <w:highlight w:val="none"/>
        </w:rPr>
      </w:pPr>
    </w:p>
    <w:p w14:paraId="0578F2B3">
      <w:pPr>
        <w:pStyle w:val="3"/>
        <w:spacing w:line="327" w:lineRule="auto"/>
        <w:rPr>
          <w:highlight w:val="none"/>
        </w:rPr>
      </w:pPr>
    </w:p>
    <w:p w14:paraId="271F92A3">
      <w:pPr>
        <w:spacing w:before="140" w:line="224" w:lineRule="auto"/>
        <w:ind w:left="3666"/>
        <w:rPr>
          <w:rFonts w:ascii="宋体" w:hAnsi="宋体" w:eastAsia="宋体" w:cs="宋体"/>
          <w:sz w:val="43"/>
          <w:szCs w:val="43"/>
          <w:highlight w:val="none"/>
        </w:rPr>
      </w:pPr>
      <w:r>
        <w:rPr>
          <w:rFonts w:ascii="宋体" w:hAnsi="宋体" w:eastAsia="宋体" w:cs="宋体"/>
          <w:b/>
          <w:bCs/>
          <w:sz w:val="43"/>
          <w:szCs w:val="43"/>
          <w:highlight w:val="none"/>
          <w:u w:val="single" w:color="auto"/>
        </w:rPr>
        <w:t>项目名称</w:t>
      </w:r>
    </w:p>
    <w:p w14:paraId="25122BFD">
      <w:pPr>
        <w:spacing w:before="343" w:line="220" w:lineRule="auto"/>
        <w:ind w:left="3116"/>
        <w:outlineLvl w:val="2"/>
        <w:rPr>
          <w:rFonts w:ascii="宋体" w:hAnsi="宋体" w:eastAsia="宋体" w:cs="宋体"/>
          <w:sz w:val="52"/>
          <w:szCs w:val="52"/>
          <w:highlight w:val="none"/>
        </w:rPr>
      </w:pPr>
      <w:bookmarkStart w:id="65" w:name="bookmark53"/>
      <w:bookmarkEnd w:id="65"/>
      <w:bookmarkStart w:id="66" w:name="bookmark51"/>
      <w:bookmarkEnd w:id="66"/>
      <w:bookmarkStart w:id="67" w:name="bookmark52"/>
      <w:bookmarkEnd w:id="67"/>
      <w:r>
        <w:rPr>
          <w:rFonts w:ascii="宋体" w:hAnsi="宋体" w:eastAsia="宋体" w:cs="宋体"/>
          <w:b/>
          <w:bCs/>
          <w:spacing w:val="-24"/>
          <w:sz w:val="52"/>
          <w:szCs w:val="52"/>
          <w:highlight w:val="none"/>
        </w:rPr>
        <w:t>投</w:t>
      </w:r>
      <w:r>
        <w:rPr>
          <w:rFonts w:ascii="宋体" w:hAnsi="宋体" w:eastAsia="宋体" w:cs="宋体"/>
          <w:spacing w:val="26"/>
          <w:sz w:val="52"/>
          <w:szCs w:val="52"/>
          <w:highlight w:val="none"/>
        </w:rPr>
        <w:t xml:space="preserve"> </w:t>
      </w:r>
      <w:r>
        <w:rPr>
          <w:rFonts w:ascii="宋体" w:hAnsi="宋体" w:eastAsia="宋体" w:cs="宋体"/>
          <w:b/>
          <w:bCs/>
          <w:spacing w:val="-24"/>
          <w:sz w:val="52"/>
          <w:szCs w:val="52"/>
          <w:highlight w:val="none"/>
        </w:rPr>
        <w:t>标</w:t>
      </w:r>
      <w:r>
        <w:rPr>
          <w:rFonts w:ascii="宋体" w:hAnsi="宋体" w:eastAsia="宋体" w:cs="宋体"/>
          <w:spacing w:val="26"/>
          <w:sz w:val="52"/>
          <w:szCs w:val="52"/>
          <w:highlight w:val="none"/>
        </w:rPr>
        <w:t xml:space="preserve"> </w:t>
      </w:r>
      <w:r>
        <w:rPr>
          <w:rFonts w:ascii="宋体" w:hAnsi="宋体" w:eastAsia="宋体" w:cs="宋体"/>
          <w:b/>
          <w:bCs/>
          <w:spacing w:val="-24"/>
          <w:sz w:val="52"/>
          <w:szCs w:val="52"/>
          <w:highlight w:val="none"/>
        </w:rPr>
        <w:t>文</w:t>
      </w:r>
      <w:r>
        <w:rPr>
          <w:rFonts w:ascii="宋体" w:hAnsi="宋体" w:eastAsia="宋体" w:cs="宋体"/>
          <w:spacing w:val="17"/>
          <w:sz w:val="52"/>
          <w:szCs w:val="52"/>
          <w:highlight w:val="none"/>
        </w:rPr>
        <w:t xml:space="preserve"> </w:t>
      </w:r>
      <w:r>
        <w:rPr>
          <w:rFonts w:ascii="宋体" w:hAnsi="宋体" w:eastAsia="宋体" w:cs="宋体"/>
          <w:b/>
          <w:bCs/>
          <w:spacing w:val="-24"/>
          <w:sz w:val="52"/>
          <w:szCs w:val="52"/>
          <w:highlight w:val="none"/>
        </w:rPr>
        <w:t>件</w:t>
      </w:r>
    </w:p>
    <w:p w14:paraId="0CEB920F">
      <w:pPr>
        <w:pStyle w:val="3"/>
        <w:spacing w:line="368" w:lineRule="auto"/>
        <w:rPr>
          <w:highlight w:val="none"/>
        </w:rPr>
      </w:pPr>
    </w:p>
    <w:p w14:paraId="374C793C">
      <w:pPr>
        <w:spacing w:before="102" w:line="226" w:lineRule="auto"/>
        <w:ind w:left="3262"/>
        <w:rPr>
          <w:rFonts w:ascii="黑体" w:hAnsi="黑体" w:eastAsia="黑体" w:cs="黑体"/>
          <w:sz w:val="31"/>
          <w:szCs w:val="31"/>
          <w:highlight w:val="none"/>
        </w:rPr>
      </w:pPr>
      <w:r>
        <w:rPr>
          <w:rFonts w:ascii="黑体" w:hAnsi="黑体" w:eastAsia="黑体" w:cs="黑体"/>
          <w:spacing w:val="3"/>
          <w:sz w:val="31"/>
          <w:szCs w:val="31"/>
          <w:highlight w:val="none"/>
        </w:rPr>
        <w:t>（资格证明文件）</w:t>
      </w:r>
    </w:p>
    <w:p w14:paraId="27CADAB1">
      <w:pPr>
        <w:pStyle w:val="3"/>
        <w:spacing w:line="252" w:lineRule="auto"/>
        <w:rPr>
          <w:highlight w:val="none"/>
        </w:rPr>
      </w:pPr>
    </w:p>
    <w:p w14:paraId="23710D81">
      <w:pPr>
        <w:pStyle w:val="3"/>
        <w:spacing w:line="252" w:lineRule="auto"/>
        <w:rPr>
          <w:highlight w:val="none"/>
        </w:rPr>
      </w:pPr>
    </w:p>
    <w:p w14:paraId="62B20A7D">
      <w:pPr>
        <w:pStyle w:val="3"/>
        <w:spacing w:line="252" w:lineRule="auto"/>
        <w:rPr>
          <w:highlight w:val="none"/>
        </w:rPr>
      </w:pPr>
    </w:p>
    <w:p w14:paraId="7A456AD1">
      <w:pPr>
        <w:pStyle w:val="3"/>
        <w:spacing w:line="252" w:lineRule="auto"/>
        <w:rPr>
          <w:highlight w:val="none"/>
        </w:rPr>
      </w:pPr>
    </w:p>
    <w:p w14:paraId="1B466427">
      <w:pPr>
        <w:pStyle w:val="3"/>
        <w:spacing w:line="252" w:lineRule="auto"/>
        <w:rPr>
          <w:highlight w:val="none"/>
        </w:rPr>
      </w:pPr>
    </w:p>
    <w:p w14:paraId="4D385405">
      <w:pPr>
        <w:pStyle w:val="3"/>
        <w:spacing w:line="252" w:lineRule="auto"/>
        <w:rPr>
          <w:highlight w:val="none"/>
        </w:rPr>
      </w:pPr>
    </w:p>
    <w:p w14:paraId="1FB0D1EE">
      <w:pPr>
        <w:pStyle w:val="3"/>
        <w:spacing w:line="252" w:lineRule="auto"/>
        <w:rPr>
          <w:highlight w:val="none"/>
        </w:rPr>
      </w:pPr>
    </w:p>
    <w:p w14:paraId="7898815B">
      <w:pPr>
        <w:pStyle w:val="3"/>
        <w:spacing w:line="253" w:lineRule="auto"/>
        <w:rPr>
          <w:highlight w:val="none"/>
        </w:rPr>
      </w:pPr>
    </w:p>
    <w:p w14:paraId="2F2B30F0">
      <w:pPr>
        <w:pStyle w:val="3"/>
        <w:spacing w:line="253" w:lineRule="auto"/>
        <w:rPr>
          <w:highlight w:val="none"/>
        </w:rPr>
      </w:pPr>
    </w:p>
    <w:p w14:paraId="1E4F2B1E">
      <w:pPr>
        <w:spacing w:before="101" w:line="225" w:lineRule="auto"/>
        <w:ind w:left="2554"/>
        <w:rPr>
          <w:rFonts w:ascii="宋体" w:hAnsi="宋体" w:eastAsia="宋体" w:cs="宋体"/>
          <w:sz w:val="31"/>
          <w:szCs w:val="31"/>
          <w:highlight w:val="none"/>
        </w:rPr>
      </w:pPr>
      <w:r>
        <w:rPr>
          <w:rFonts w:ascii="宋体" w:hAnsi="宋体" w:eastAsia="宋体" w:cs="宋体"/>
          <w:b/>
          <w:bCs/>
          <w:spacing w:val="-16"/>
          <w:sz w:val="31"/>
          <w:szCs w:val="31"/>
          <w:highlight w:val="none"/>
        </w:rPr>
        <w:t>投</w:t>
      </w:r>
      <w:r>
        <w:rPr>
          <w:rFonts w:ascii="宋体" w:hAnsi="宋体" w:eastAsia="宋体" w:cs="宋体"/>
          <w:spacing w:val="25"/>
          <w:sz w:val="31"/>
          <w:szCs w:val="31"/>
          <w:highlight w:val="none"/>
        </w:rPr>
        <w:t xml:space="preserve"> </w:t>
      </w:r>
      <w:r>
        <w:rPr>
          <w:rFonts w:ascii="宋体" w:hAnsi="宋体" w:eastAsia="宋体" w:cs="宋体"/>
          <w:b/>
          <w:bCs/>
          <w:spacing w:val="-16"/>
          <w:sz w:val="31"/>
          <w:szCs w:val="31"/>
          <w:highlight w:val="none"/>
        </w:rPr>
        <w:t>标</w:t>
      </w:r>
      <w:r>
        <w:rPr>
          <w:rFonts w:ascii="宋体" w:hAnsi="宋体" w:eastAsia="宋体" w:cs="宋体"/>
          <w:spacing w:val="21"/>
          <w:sz w:val="31"/>
          <w:szCs w:val="31"/>
          <w:highlight w:val="none"/>
        </w:rPr>
        <w:t xml:space="preserve"> </w:t>
      </w:r>
      <w:r>
        <w:rPr>
          <w:rFonts w:ascii="宋体" w:hAnsi="宋体" w:eastAsia="宋体" w:cs="宋体"/>
          <w:b/>
          <w:bCs/>
          <w:spacing w:val="-16"/>
          <w:sz w:val="31"/>
          <w:szCs w:val="31"/>
          <w:highlight w:val="none"/>
        </w:rPr>
        <w:t>人</w:t>
      </w:r>
      <w:r>
        <w:rPr>
          <w:rFonts w:ascii="宋体" w:hAnsi="宋体" w:eastAsia="宋体" w:cs="宋体"/>
          <w:spacing w:val="-113"/>
          <w:sz w:val="31"/>
          <w:szCs w:val="31"/>
          <w:highlight w:val="none"/>
        </w:rPr>
        <w:t xml:space="preserve"> </w:t>
      </w:r>
      <w:r>
        <w:rPr>
          <w:rFonts w:ascii="宋体" w:hAnsi="宋体" w:eastAsia="宋体" w:cs="宋体"/>
          <w:b/>
          <w:bCs/>
          <w:spacing w:val="-16"/>
          <w:sz w:val="31"/>
          <w:szCs w:val="31"/>
          <w:highlight w:val="none"/>
        </w:rPr>
        <w:t>：</w:t>
      </w:r>
      <w:r>
        <w:rPr>
          <w:rFonts w:ascii="宋体" w:hAnsi="宋体" w:eastAsia="宋体" w:cs="宋体"/>
          <w:sz w:val="31"/>
          <w:szCs w:val="31"/>
          <w:highlight w:val="none"/>
          <w:u w:val="single" w:color="auto"/>
        </w:rPr>
        <w:t xml:space="preserve">                    </w:t>
      </w:r>
    </w:p>
    <w:p w14:paraId="3368393C">
      <w:pPr>
        <w:spacing w:before="243" w:line="227" w:lineRule="auto"/>
        <w:ind w:left="2575"/>
        <w:rPr>
          <w:rFonts w:ascii="宋体" w:hAnsi="宋体" w:eastAsia="宋体" w:cs="宋体"/>
          <w:sz w:val="31"/>
          <w:szCs w:val="31"/>
          <w:highlight w:val="none"/>
        </w:rPr>
      </w:pPr>
      <w:r>
        <w:rPr>
          <w:rFonts w:ascii="宋体" w:hAnsi="宋体" w:eastAsia="宋体" w:cs="宋体"/>
          <w:b/>
          <w:bCs/>
          <w:spacing w:val="-30"/>
          <w:sz w:val="31"/>
          <w:szCs w:val="31"/>
          <w:highlight w:val="none"/>
        </w:rPr>
        <w:t>时</w:t>
      </w:r>
      <w:r>
        <w:rPr>
          <w:rFonts w:ascii="宋体" w:hAnsi="宋体" w:eastAsia="宋体" w:cs="宋体"/>
          <w:spacing w:val="15"/>
          <w:sz w:val="31"/>
          <w:szCs w:val="31"/>
          <w:highlight w:val="none"/>
        </w:rPr>
        <w:t xml:space="preserve">    </w:t>
      </w:r>
      <w:r>
        <w:rPr>
          <w:rFonts w:ascii="宋体" w:hAnsi="宋体" w:eastAsia="宋体" w:cs="宋体"/>
          <w:b/>
          <w:bCs/>
          <w:spacing w:val="-30"/>
          <w:sz w:val="31"/>
          <w:szCs w:val="31"/>
          <w:highlight w:val="none"/>
        </w:rPr>
        <w:t>间</w:t>
      </w:r>
      <w:r>
        <w:rPr>
          <w:rFonts w:ascii="宋体" w:hAnsi="宋体" w:eastAsia="宋体" w:cs="宋体"/>
          <w:spacing w:val="-110"/>
          <w:sz w:val="31"/>
          <w:szCs w:val="31"/>
          <w:highlight w:val="none"/>
        </w:rPr>
        <w:t xml:space="preserve"> </w:t>
      </w:r>
      <w:r>
        <w:rPr>
          <w:rFonts w:ascii="宋体" w:hAnsi="宋体" w:eastAsia="宋体" w:cs="宋体"/>
          <w:b/>
          <w:bCs/>
          <w:spacing w:val="-30"/>
          <w:sz w:val="31"/>
          <w:szCs w:val="31"/>
          <w:highlight w:val="none"/>
        </w:rPr>
        <w:t>：</w:t>
      </w:r>
      <w:r>
        <w:rPr>
          <w:rFonts w:ascii="宋体" w:hAnsi="宋体" w:eastAsia="宋体" w:cs="宋体"/>
          <w:sz w:val="31"/>
          <w:szCs w:val="31"/>
          <w:highlight w:val="none"/>
          <w:u w:val="single" w:color="auto"/>
        </w:rPr>
        <w:t xml:space="preserve">                    </w:t>
      </w:r>
    </w:p>
    <w:p w14:paraId="23B91934">
      <w:pPr>
        <w:spacing w:line="227" w:lineRule="auto"/>
        <w:rPr>
          <w:rFonts w:ascii="宋体" w:hAnsi="宋体" w:eastAsia="宋体" w:cs="宋体"/>
          <w:sz w:val="31"/>
          <w:szCs w:val="31"/>
          <w:highlight w:val="none"/>
        </w:rPr>
        <w:sectPr>
          <w:footerReference r:id="rId42" w:type="default"/>
          <w:pgSz w:w="11906" w:h="16839"/>
          <w:pgMar w:top="1431" w:right="1785" w:bottom="1199" w:left="1428" w:header="0" w:footer="966" w:gutter="0"/>
          <w:cols w:space="720" w:num="1"/>
        </w:sectPr>
      </w:pPr>
    </w:p>
    <w:p w14:paraId="30346628">
      <w:pPr>
        <w:spacing w:before="143" w:line="222" w:lineRule="auto"/>
        <w:ind w:left="2798"/>
        <w:outlineLvl w:val="2"/>
        <w:rPr>
          <w:rFonts w:ascii="仿宋" w:hAnsi="仿宋" w:eastAsia="仿宋" w:cs="仿宋"/>
          <w:sz w:val="31"/>
          <w:szCs w:val="31"/>
          <w:highlight w:val="none"/>
        </w:rPr>
      </w:pPr>
      <w:bookmarkStart w:id="68" w:name="bookmark80"/>
      <w:bookmarkEnd w:id="68"/>
      <w:r>
        <w:rPr>
          <w:rFonts w:ascii="仿宋" w:hAnsi="仿宋" w:eastAsia="仿宋" w:cs="仿宋"/>
          <w:b/>
          <w:bCs/>
          <w:spacing w:val="4"/>
          <w:sz w:val="31"/>
          <w:szCs w:val="31"/>
          <w:highlight w:val="none"/>
        </w:rPr>
        <w:t>第一部分</w:t>
      </w:r>
      <w:r>
        <w:rPr>
          <w:rFonts w:ascii="仿宋" w:hAnsi="仿宋" w:eastAsia="仿宋" w:cs="仿宋"/>
          <w:spacing w:val="4"/>
          <w:sz w:val="31"/>
          <w:szCs w:val="31"/>
          <w:highlight w:val="none"/>
        </w:rPr>
        <w:t xml:space="preserve">  </w:t>
      </w:r>
      <w:r>
        <w:rPr>
          <w:rFonts w:ascii="仿宋" w:hAnsi="仿宋" w:eastAsia="仿宋" w:cs="仿宋"/>
          <w:b/>
          <w:bCs/>
          <w:spacing w:val="4"/>
          <w:sz w:val="31"/>
          <w:szCs w:val="31"/>
          <w:highlight w:val="none"/>
        </w:rPr>
        <w:t>身份证明文件</w:t>
      </w:r>
    </w:p>
    <w:p w14:paraId="2CA50D9B">
      <w:pPr>
        <w:spacing w:before="266" w:line="216" w:lineRule="auto"/>
        <w:ind w:left="1934"/>
        <w:rPr>
          <w:rFonts w:ascii="仿宋" w:hAnsi="仿宋" w:eastAsia="仿宋" w:cs="仿宋"/>
          <w:sz w:val="28"/>
          <w:szCs w:val="28"/>
          <w:highlight w:val="none"/>
        </w:rPr>
      </w:pPr>
      <w:r>
        <w:rPr>
          <w:rFonts w:ascii="Times New Roman" w:hAnsi="Times New Roman" w:eastAsia="Times New Roman" w:cs="Times New Roman"/>
          <w:b/>
          <w:bCs/>
          <w:spacing w:val="-5"/>
          <w:sz w:val="28"/>
          <w:szCs w:val="28"/>
          <w:highlight w:val="none"/>
        </w:rPr>
        <w:t>1</w:t>
      </w:r>
      <w:r>
        <w:rPr>
          <w:rFonts w:ascii="Times New Roman" w:hAnsi="Times New Roman" w:eastAsia="Times New Roman" w:cs="Times New Roman"/>
          <w:b/>
          <w:bCs/>
          <w:spacing w:val="-29"/>
          <w:sz w:val="28"/>
          <w:szCs w:val="28"/>
          <w:highlight w:val="none"/>
        </w:rPr>
        <w:t xml:space="preserve"> </w:t>
      </w:r>
      <w:r>
        <w:rPr>
          <w:rFonts w:ascii="仿宋" w:hAnsi="仿宋" w:eastAsia="仿宋" w:cs="仿宋"/>
          <w:b/>
          <w:bCs/>
          <w:spacing w:val="-5"/>
          <w:sz w:val="28"/>
          <w:szCs w:val="28"/>
          <w:highlight w:val="none"/>
        </w:rPr>
        <w:t>、法定代表人（或单位负责人）身份证明</w:t>
      </w:r>
    </w:p>
    <w:p w14:paraId="6BDCE15C">
      <w:pPr>
        <w:pStyle w:val="3"/>
        <w:spacing w:line="312" w:lineRule="auto"/>
        <w:rPr>
          <w:highlight w:val="none"/>
        </w:rPr>
      </w:pPr>
    </w:p>
    <w:p w14:paraId="3F1C5DB2">
      <w:pPr>
        <w:pStyle w:val="3"/>
        <w:spacing w:line="313" w:lineRule="auto"/>
        <w:rPr>
          <w:highlight w:val="none"/>
        </w:rPr>
      </w:pPr>
    </w:p>
    <w:p w14:paraId="0B411C9F">
      <w:pPr>
        <w:tabs>
          <w:tab w:val="left" w:pos="120"/>
        </w:tabs>
        <w:spacing w:before="78" w:line="216" w:lineRule="auto"/>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14"/>
          <w:sz w:val="24"/>
          <w:szCs w:val="24"/>
          <w:highlight w:val="none"/>
          <w:u w:val="single" w:color="auto"/>
        </w:rPr>
        <w:t>（采购代理机构名称</w:t>
      </w:r>
      <w:r>
        <w:rPr>
          <w:rFonts w:ascii="仿宋" w:hAnsi="仿宋" w:eastAsia="仿宋" w:cs="仿宋"/>
          <w:spacing w:val="2"/>
          <w:sz w:val="24"/>
          <w:szCs w:val="24"/>
          <w:highlight w:val="none"/>
          <w:u w:val="single" w:color="auto"/>
        </w:rPr>
        <w:t>）</w:t>
      </w:r>
      <w:r>
        <w:rPr>
          <w:rFonts w:ascii="仿宋" w:hAnsi="仿宋" w:eastAsia="仿宋" w:cs="仿宋"/>
          <w:spacing w:val="2"/>
          <w:sz w:val="24"/>
          <w:szCs w:val="24"/>
          <w:highlight w:val="none"/>
        </w:rPr>
        <w:t>：</w:t>
      </w:r>
    </w:p>
    <w:p w14:paraId="44C21D92">
      <w:pPr>
        <w:tabs>
          <w:tab w:val="left" w:pos="1558"/>
        </w:tabs>
        <w:spacing w:before="186" w:line="361" w:lineRule="auto"/>
        <w:ind w:left="12" w:firstLine="587"/>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3"/>
          <w:sz w:val="24"/>
          <w:szCs w:val="24"/>
          <w:highlight w:val="none"/>
        </w:rPr>
        <w:t>（姓名、性别、年龄、身份证号码）在我</w:t>
      </w:r>
      <w:r>
        <w:rPr>
          <w:highlight w:val="none"/>
        </w:rPr>
        <w:fldChar w:fldCharType="begin"/>
      </w:r>
      <w:r>
        <w:rPr>
          <w:highlight w:val="none"/>
        </w:rPr>
        <w:instrText xml:space="preserve"> HYPERLINK "https://baike.baidu.com/item/%E5%8D%95%E4%BD%8D/32292" </w:instrText>
      </w:r>
      <w:r>
        <w:rPr>
          <w:highlight w:val="none"/>
        </w:rPr>
        <w:fldChar w:fldCharType="separate"/>
      </w:r>
      <w:r>
        <w:rPr>
          <w:rFonts w:ascii="仿宋" w:hAnsi="仿宋" w:eastAsia="仿宋" w:cs="仿宋"/>
          <w:spacing w:val="-3"/>
          <w:sz w:val="24"/>
          <w:szCs w:val="24"/>
          <w:highlight w:val="none"/>
        </w:rPr>
        <w:t>单位</w:t>
      </w:r>
      <w:r>
        <w:rPr>
          <w:rFonts w:ascii="仿宋" w:hAnsi="仿宋" w:eastAsia="仿宋" w:cs="仿宋"/>
          <w:spacing w:val="-3"/>
          <w:sz w:val="24"/>
          <w:szCs w:val="24"/>
          <w:highlight w:val="none"/>
        </w:rPr>
        <w:fldChar w:fldCharType="end"/>
      </w:r>
      <w:r>
        <w:rPr>
          <w:rFonts w:ascii="仿宋" w:hAnsi="仿宋" w:eastAsia="仿宋" w:cs="仿宋"/>
          <w:spacing w:val="-3"/>
          <w:sz w:val="24"/>
          <w:szCs w:val="24"/>
          <w:highlight w:val="none"/>
        </w:rPr>
        <w:t>任</w:t>
      </w:r>
      <w:r>
        <w:rPr>
          <w:rFonts w:ascii="仿宋" w:hAnsi="仿宋" w:eastAsia="仿宋" w:cs="仿宋"/>
          <w:spacing w:val="-3"/>
          <w:sz w:val="24"/>
          <w:szCs w:val="24"/>
          <w:highlight w:val="none"/>
          <w:u w:val="single" w:color="auto"/>
        </w:rPr>
        <w:t xml:space="preserve">       </w:t>
      </w:r>
      <w:r>
        <w:rPr>
          <w:rFonts w:ascii="仿宋" w:hAnsi="仿宋" w:eastAsia="仿宋" w:cs="仿宋"/>
          <w:spacing w:val="-3"/>
          <w:sz w:val="24"/>
          <w:szCs w:val="24"/>
          <w:highlight w:val="none"/>
        </w:rPr>
        <w:t>（董事长、总经</w:t>
      </w:r>
      <w:r>
        <w:rPr>
          <w:rFonts w:ascii="仿宋" w:hAnsi="仿宋" w:eastAsia="仿宋" w:cs="仿宋"/>
          <w:spacing w:val="16"/>
          <w:sz w:val="24"/>
          <w:szCs w:val="24"/>
          <w:highlight w:val="none"/>
        </w:rPr>
        <w:t xml:space="preserve"> </w:t>
      </w:r>
      <w:r>
        <w:rPr>
          <w:rFonts w:ascii="仿宋" w:hAnsi="仿宋" w:eastAsia="仿宋" w:cs="仿宋"/>
          <w:spacing w:val="-1"/>
          <w:sz w:val="24"/>
          <w:szCs w:val="24"/>
          <w:highlight w:val="none"/>
        </w:rPr>
        <w:t>理等）职务，是我单位的法定代表人。</w:t>
      </w:r>
    </w:p>
    <w:p w14:paraId="0A95163B">
      <w:pPr>
        <w:pStyle w:val="3"/>
        <w:spacing w:line="283" w:lineRule="auto"/>
        <w:rPr>
          <w:highlight w:val="none"/>
        </w:rPr>
      </w:pPr>
    </w:p>
    <w:p w14:paraId="73BFA343">
      <w:pPr>
        <w:pStyle w:val="3"/>
        <w:spacing w:line="283" w:lineRule="auto"/>
        <w:rPr>
          <w:highlight w:val="none"/>
        </w:rPr>
      </w:pPr>
    </w:p>
    <w:p w14:paraId="66AEC627">
      <w:pPr>
        <w:pStyle w:val="3"/>
        <w:spacing w:line="284" w:lineRule="auto"/>
        <w:rPr>
          <w:highlight w:val="none"/>
        </w:rPr>
      </w:pPr>
    </w:p>
    <w:p w14:paraId="44A3D6AB">
      <w:pPr>
        <w:spacing w:before="78" w:line="219" w:lineRule="auto"/>
        <w:ind w:left="492"/>
        <w:rPr>
          <w:rFonts w:ascii="仿宋" w:hAnsi="仿宋" w:eastAsia="仿宋" w:cs="仿宋"/>
          <w:sz w:val="24"/>
          <w:szCs w:val="24"/>
          <w:highlight w:val="none"/>
        </w:rPr>
      </w:pPr>
      <w:r>
        <w:rPr>
          <w:rFonts w:ascii="仿宋" w:hAnsi="仿宋" w:eastAsia="仿宋" w:cs="仿宋"/>
          <w:spacing w:val="-3"/>
          <w:sz w:val="24"/>
          <w:szCs w:val="24"/>
          <w:highlight w:val="none"/>
        </w:rPr>
        <w:t>特此证明。</w:t>
      </w:r>
    </w:p>
    <w:p w14:paraId="20CADDC0">
      <w:pPr>
        <w:pStyle w:val="3"/>
        <w:spacing w:line="250" w:lineRule="auto"/>
        <w:rPr>
          <w:highlight w:val="none"/>
        </w:rPr>
      </w:pPr>
    </w:p>
    <w:p w14:paraId="7389CC42">
      <w:pPr>
        <w:pStyle w:val="3"/>
        <w:spacing w:line="250" w:lineRule="auto"/>
        <w:rPr>
          <w:highlight w:val="none"/>
        </w:rPr>
      </w:pPr>
    </w:p>
    <w:p w14:paraId="256B215C">
      <w:pPr>
        <w:pStyle w:val="3"/>
        <w:spacing w:line="250" w:lineRule="auto"/>
        <w:rPr>
          <w:highlight w:val="none"/>
        </w:rPr>
      </w:pPr>
    </w:p>
    <w:p w14:paraId="5A7F6B5D">
      <w:pPr>
        <w:pStyle w:val="3"/>
        <w:spacing w:line="250" w:lineRule="auto"/>
        <w:rPr>
          <w:highlight w:val="none"/>
        </w:rPr>
      </w:pPr>
    </w:p>
    <w:p w14:paraId="332E8982">
      <w:pPr>
        <w:pStyle w:val="3"/>
        <w:spacing w:line="250" w:lineRule="auto"/>
        <w:rPr>
          <w:highlight w:val="none"/>
        </w:rPr>
      </w:pPr>
    </w:p>
    <w:p w14:paraId="012A6223">
      <w:pPr>
        <w:pStyle w:val="3"/>
        <w:spacing w:line="250" w:lineRule="auto"/>
        <w:rPr>
          <w:highlight w:val="none"/>
        </w:rPr>
      </w:pPr>
    </w:p>
    <w:p w14:paraId="63AED732">
      <w:pPr>
        <w:spacing w:before="79" w:line="217" w:lineRule="auto"/>
        <w:ind w:left="372"/>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16C6E703">
      <w:pPr>
        <w:spacing w:before="185" w:line="216" w:lineRule="auto"/>
        <w:ind w:left="405"/>
        <w:rPr>
          <w:rFonts w:ascii="仿宋" w:hAnsi="仿宋" w:eastAsia="仿宋" w:cs="仿宋"/>
          <w:sz w:val="24"/>
          <w:szCs w:val="24"/>
          <w:highlight w:val="none"/>
        </w:rPr>
      </w:pPr>
      <w:r>
        <w:rPr>
          <w:rFonts w:ascii="仿宋" w:hAnsi="仿宋" w:eastAsia="仿宋" w:cs="仿宋"/>
          <w:spacing w:val="-3"/>
          <w:sz w:val="24"/>
          <w:szCs w:val="24"/>
          <w:highlight w:val="none"/>
        </w:rPr>
        <w:t>详细通讯地址：</w:t>
      </w:r>
      <w:r>
        <w:rPr>
          <w:rFonts w:ascii="仿宋" w:hAnsi="仿宋" w:eastAsia="仿宋" w:cs="仿宋"/>
          <w:sz w:val="24"/>
          <w:szCs w:val="24"/>
          <w:highlight w:val="none"/>
          <w:u w:val="single" w:color="auto"/>
        </w:rPr>
        <w:t xml:space="preserve">                                   </w:t>
      </w:r>
    </w:p>
    <w:p w14:paraId="03A35438">
      <w:pPr>
        <w:spacing w:before="189" w:line="216" w:lineRule="auto"/>
        <w:ind w:left="380"/>
        <w:rPr>
          <w:rFonts w:ascii="仿宋" w:hAnsi="仿宋" w:eastAsia="仿宋" w:cs="仿宋"/>
          <w:sz w:val="24"/>
          <w:szCs w:val="24"/>
          <w:highlight w:val="none"/>
        </w:rPr>
      </w:pPr>
      <w:r>
        <w:rPr>
          <w:rFonts w:ascii="仿宋" w:hAnsi="仿宋" w:eastAsia="仿宋" w:cs="仿宋"/>
          <w:spacing w:val="-17"/>
          <w:sz w:val="24"/>
          <w:szCs w:val="24"/>
          <w:highlight w:val="none"/>
        </w:rPr>
        <w:t>邮</w:t>
      </w:r>
      <w:r>
        <w:rPr>
          <w:rFonts w:ascii="仿宋" w:hAnsi="仿宋" w:eastAsia="仿宋" w:cs="仿宋"/>
          <w:spacing w:val="17"/>
          <w:sz w:val="24"/>
          <w:szCs w:val="24"/>
          <w:highlight w:val="none"/>
        </w:rPr>
        <w:t xml:space="preserve"> </w:t>
      </w:r>
      <w:r>
        <w:rPr>
          <w:rFonts w:ascii="仿宋" w:hAnsi="仿宋" w:eastAsia="仿宋" w:cs="仿宋"/>
          <w:spacing w:val="-17"/>
          <w:sz w:val="24"/>
          <w:szCs w:val="24"/>
          <w:highlight w:val="none"/>
        </w:rPr>
        <w:t>政</w:t>
      </w:r>
      <w:r>
        <w:rPr>
          <w:rFonts w:ascii="仿宋" w:hAnsi="仿宋" w:eastAsia="仿宋" w:cs="仿宋"/>
          <w:spacing w:val="10"/>
          <w:sz w:val="24"/>
          <w:szCs w:val="24"/>
          <w:highlight w:val="none"/>
        </w:rPr>
        <w:t xml:space="preserve"> </w:t>
      </w:r>
      <w:r>
        <w:rPr>
          <w:rFonts w:ascii="仿宋" w:hAnsi="仿宋" w:eastAsia="仿宋" w:cs="仿宋"/>
          <w:spacing w:val="-17"/>
          <w:sz w:val="24"/>
          <w:szCs w:val="24"/>
          <w:highlight w:val="none"/>
        </w:rPr>
        <w:t>编</w:t>
      </w:r>
      <w:r>
        <w:rPr>
          <w:rFonts w:ascii="仿宋" w:hAnsi="仿宋" w:eastAsia="仿宋" w:cs="仿宋"/>
          <w:spacing w:val="13"/>
          <w:sz w:val="24"/>
          <w:szCs w:val="24"/>
          <w:highlight w:val="none"/>
        </w:rPr>
        <w:t xml:space="preserve"> </w:t>
      </w:r>
      <w:r>
        <w:rPr>
          <w:rFonts w:ascii="仿宋" w:hAnsi="仿宋" w:eastAsia="仿宋" w:cs="仿宋"/>
          <w:spacing w:val="-17"/>
          <w:sz w:val="24"/>
          <w:szCs w:val="24"/>
          <w:highlight w:val="none"/>
        </w:rPr>
        <w:t>码</w:t>
      </w:r>
      <w:r>
        <w:rPr>
          <w:rFonts w:ascii="仿宋" w:hAnsi="仿宋" w:eastAsia="仿宋" w:cs="仿宋"/>
          <w:spacing w:val="23"/>
          <w:sz w:val="24"/>
          <w:szCs w:val="24"/>
          <w:highlight w:val="none"/>
        </w:rPr>
        <w:t xml:space="preserve"> </w:t>
      </w:r>
      <w:r>
        <w:rPr>
          <w:rFonts w:ascii="仿宋" w:hAnsi="仿宋" w:eastAsia="仿宋" w:cs="仿宋"/>
          <w:spacing w:val="-17"/>
          <w:sz w:val="24"/>
          <w:szCs w:val="24"/>
          <w:highlight w:val="none"/>
        </w:rPr>
        <w:t>：</w:t>
      </w:r>
      <w:r>
        <w:rPr>
          <w:rFonts w:ascii="仿宋" w:hAnsi="仿宋" w:eastAsia="仿宋" w:cs="仿宋"/>
          <w:sz w:val="24"/>
          <w:szCs w:val="24"/>
          <w:highlight w:val="none"/>
          <w:u w:val="single" w:color="auto"/>
        </w:rPr>
        <w:t xml:space="preserve">                                  </w:t>
      </w:r>
    </w:p>
    <w:p w14:paraId="3FDC7922">
      <w:pPr>
        <w:spacing w:before="186" w:line="218" w:lineRule="auto"/>
        <w:ind w:left="397"/>
        <w:rPr>
          <w:rFonts w:ascii="仿宋" w:hAnsi="仿宋" w:eastAsia="仿宋" w:cs="仿宋"/>
          <w:sz w:val="24"/>
          <w:szCs w:val="24"/>
          <w:highlight w:val="none"/>
        </w:rPr>
      </w:pPr>
      <w:r>
        <w:rPr>
          <w:rFonts w:ascii="仿宋" w:hAnsi="仿宋" w:eastAsia="仿宋" w:cs="仿宋"/>
          <w:spacing w:val="-24"/>
          <w:sz w:val="24"/>
          <w:szCs w:val="24"/>
          <w:highlight w:val="none"/>
        </w:rPr>
        <w:t>电</w:t>
      </w:r>
      <w:r>
        <w:rPr>
          <w:rFonts w:ascii="仿宋" w:hAnsi="仿宋" w:eastAsia="仿宋" w:cs="仿宋"/>
          <w:spacing w:val="1"/>
          <w:sz w:val="24"/>
          <w:szCs w:val="24"/>
          <w:highlight w:val="none"/>
        </w:rPr>
        <w:t xml:space="preserve">        </w:t>
      </w:r>
      <w:r>
        <w:rPr>
          <w:rFonts w:ascii="仿宋" w:hAnsi="仿宋" w:eastAsia="仿宋" w:cs="仿宋"/>
          <w:spacing w:val="-24"/>
          <w:sz w:val="24"/>
          <w:szCs w:val="24"/>
          <w:highlight w:val="none"/>
        </w:rPr>
        <w:t>话</w:t>
      </w:r>
      <w:r>
        <w:rPr>
          <w:rFonts w:ascii="仿宋" w:hAnsi="仿宋" w:eastAsia="仿宋" w:cs="仿宋"/>
          <w:spacing w:val="-95"/>
          <w:sz w:val="24"/>
          <w:szCs w:val="24"/>
          <w:highlight w:val="none"/>
        </w:rPr>
        <w:t xml:space="preserve"> </w:t>
      </w:r>
      <w:r>
        <w:rPr>
          <w:rFonts w:ascii="仿宋" w:hAnsi="仿宋" w:eastAsia="仿宋" w:cs="仿宋"/>
          <w:spacing w:val="-24"/>
          <w:sz w:val="24"/>
          <w:szCs w:val="24"/>
          <w:highlight w:val="none"/>
        </w:rPr>
        <w:t>：</w:t>
      </w:r>
      <w:r>
        <w:rPr>
          <w:rFonts w:ascii="仿宋" w:hAnsi="仿宋" w:eastAsia="仿宋" w:cs="仿宋"/>
          <w:sz w:val="24"/>
          <w:szCs w:val="24"/>
          <w:highlight w:val="none"/>
          <w:u w:val="single" w:color="auto"/>
        </w:rPr>
        <w:t xml:space="preserve">                                  </w:t>
      </w:r>
    </w:p>
    <w:p w14:paraId="6321920D">
      <w:pPr>
        <w:pStyle w:val="3"/>
        <w:spacing w:line="259" w:lineRule="auto"/>
        <w:rPr>
          <w:highlight w:val="none"/>
        </w:rPr>
      </w:pPr>
    </w:p>
    <w:p w14:paraId="7FA15AA8">
      <w:pPr>
        <w:pStyle w:val="3"/>
        <w:spacing w:line="259" w:lineRule="auto"/>
        <w:rPr>
          <w:highlight w:val="none"/>
        </w:rPr>
      </w:pPr>
    </w:p>
    <w:p w14:paraId="44405ECA">
      <w:pPr>
        <w:pStyle w:val="3"/>
        <w:spacing w:line="259" w:lineRule="auto"/>
        <w:rPr>
          <w:highlight w:val="none"/>
        </w:rPr>
      </w:pPr>
    </w:p>
    <w:p w14:paraId="793C6AAE">
      <w:pPr>
        <w:pStyle w:val="3"/>
        <w:spacing w:line="259" w:lineRule="auto"/>
        <w:rPr>
          <w:highlight w:val="none"/>
        </w:rPr>
      </w:pPr>
    </w:p>
    <w:p w14:paraId="6845E1BA">
      <w:pPr>
        <w:spacing w:before="79" w:line="217" w:lineRule="auto"/>
        <w:ind w:left="495"/>
        <w:rPr>
          <w:rFonts w:ascii="仿宋" w:hAnsi="仿宋" w:eastAsia="仿宋" w:cs="仿宋"/>
          <w:sz w:val="24"/>
          <w:szCs w:val="24"/>
          <w:highlight w:val="none"/>
        </w:rPr>
      </w:pPr>
      <w:r>
        <w:rPr>
          <w:rFonts w:ascii="仿宋" w:hAnsi="仿宋" w:eastAsia="仿宋" w:cs="仿宋"/>
          <w:spacing w:val="-6"/>
          <w:sz w:val="24"/>
          <w:szCs w:val="24"/>
          <w:highlight w:val="none"/>
        </w:rPr>
        <w:t>注：</w:t>
      </w:r>
      <w:r>
        <w:rPr>
          <w:rFonts w:ascii="仿宋" w:hAnsi="仿宋" w:eastAsia="仿宋" w:cs="仿宋"/>
          <w:spacing w:val="-47"/>
          <w:sz w:val="24"/>
          <w:szCs w:val="24"/>
          <w:highlight w:val="none"/>
        </w:rPr>
        <w:t xml:space="preserve"> </w:t>
      </w:r>
      <w:r>
        <w:rPr>
          <w:rFonts w:ascii="仿宋" w:hAnsi="仿宋" w:eastAsia="仿宋" w:cs="仿宋"/>
          <w:spacing w:val="-6"/>
          <w:sz w:val="24"/>
          <w:szCs w:val="24"/>
          <w:highlight w:val="none"/>
        </w:rPr>
        <w:t>自然人投标的仅需提供身份证</w:t>
      </w:r>
    </w:p>
    <w:p w14:paraId="6461B002">
      <w:pPr>
        <w:spacing w:line="217" w:lineRule="auto"/>
        <w:rPr>
          <w:rFonts w:ascii="仿宋" w:hAnsi="仿宋" w:eastAsia="仿宋" w:cs="仿宋"/>
          <w:sz w:val="24"/>
          <w:szCs w:val="24"/>
          <w:highlight w:val="none"/>
        </w:rPr>
        <w:sectPr>
          <w:footerReference r:id="rId43" w:type="default"/>
          <w:pgSz w:w="11906" w:h="16839"/>
          <w:pgMar w:top="1431" w:right="1456" w:bottom="1199" w:left="1418" w:header="0" w:footer="966" w:gutter="0"/>
          <w:cols w:space="720" w:num="1"/>
        </w:sectPr>
      </w:pPr>
    </w:p>
    <w:p w14:paraId="2681485B">
      <w:pPr>
        <w:spacing w:before="157" w:line="217" w:lineRule="auto"/>
        <w:ind w:left="2079"/>
        <w:rPr>
          <w:rFonts w:ascii="仿宋" w:hAnsi="仿宋" w:eastAsia="仿宋" w:cs="仿宋"/>
          <w:sz w:val="28"/>
          <w:szCs w:val="28"/>
          <w:highlight w:val="none"/>
        </w:rPr>
      </w:pPr>
      <w:r>
        <w:rPr>
          <w:rFonts w:ascii="宋体" w:hAnsi="宋体" w:eastAsia="宋体" w:cs="宋体"/>
          <w:b/>
          <w:bCs/>
          <w:spacing w:val="-3"/>
          <w:sz w:val="28"/>
          <w:szCs w:val="28"/>
          <w:highlight w:val="none"/>
        </w:rPr>
        <w:t>2</w:t>
      </w:r>
      <w:r>
        <w:rPr>
          <w:rFonts w:ascii="仿宋" w:hAnsi="仿宋" w:eastAsia="仿宋" w:cs="仿宋"/>
          <w:b/>
          <w:bCs/>
          <w:spacing w:val="-3"/>
          <w:sz w:val="28"/>
          <w:szCs w:val="28"/>
          <w:highlight w:val="none"/>
        </w:rPr>
        <w:t>、法定代表人（或单位负责人）授权书</w:t>
      </w:r>
    </w:p>
    <w:p w14:paraId="6E2E1FA7">
      <w:pPr>
        <w:spacing w:before="239" w:line="360" w:lineRule="auto"/>
        <w:ind w:firstLine="478"/>
        <w:jc w:val="both"/>
        <w:rPr>
          <w:rFonts w:ascii="仿宋" w:hAnsi="仿宋" w:eastAsia="仿宋" w:cs="仿宋"/>
          <w:sz w:val="24"/>
          <w:szCs w:val="24"/>
          <w:highlight w:val="none"/>
        </w:rPr>
      </w:pPr>
      <w:r>
        <w:rPr>
          <w:rFonts w:ascii="仿宋" w:hAnsi="仿宋" w:eastAsia="仿宋" w:cs="仿宋"/>
          <w:spacing w:val="-6"/>
          <w:sz w:val="24"/>
          <w:szCs w:val="24"/>
          <w:highlight w:val="none"/>
        </w:rPr>
        <w:t>本授权书声明：注册于</w:t>
      </w:r>
      <w:r>
        <w:rPr>
          <w:rFonts w:ascii="仿宋" w:hAnsi="仿宋" w:eastAsia="仿宋" w:cs="仿宋"/>
          <w:spacing w:val="-6"/>
          <w:sz w:val="24"/>
          <w:szCs w:val="24"/>
          <w:highlight w:val="none"/>
          <w:u w:val="single" w:color="auto"/>
        </w:rPr>
        <w:t>（</w:t>
      </w:r>
      <w:r>
        <w:rPr>
          <w:rFonts w:ascii="仿宋" w:hAnsi="仿宋" w:eastAsia="仿宋" w:cs="仿宋"/>
          <w:spacing w:val="-51"/>
          <w:sz w:val="24"/>
          <w:szCs w:val="24"/>
          <w:highlight w:val="none"/>
          <w:u w:val="single" w:color="auto"/>
        </w:rPr>
        <w:t xml:space="preserve"> </w:t>
      </w:r>
      <w:r>
        <w:rPr>
          <w:rFonts w:ascii="仿宋" w:hAnsi="仿宋" w:eastAsia="仿宋" w:cs="仿宋"/>
          <w:spacing w:val="-6"/>
          <w:sz w:val="24"/>
          <w:szCs w:val="24"/>
          <w:highlight w:val="none"/>
          <w:u w:val="single" w:color="auto"/>
        </w:rPr>
        <w:t>国家或地区的名称）</w:t>
      </w:r>
      <w:r>
        <w:rPr>
          <w:rFonts w:ascii="仿宋" w:hAnsi="仿宋" w:eastAsia="仿宋" w:cs="仿宋"/>
          <w:spacing w:val="-6"/>
          <w:sz w:val="24"/>
          <w:szCs w:val="24"/>
          <w:highlight w:val="none"/>
        </w:rPr>
        <w:t>的（</w:t>
      </w:r>
      <w:r>
        <w:rPr>
          <w:rFonts w:ascii="仿宋" w:hAnsi="仿宋" w:eastAsia="仿宋" w:cs="仿宋"/>
          <w:spacing w:val="-6"/>
          <w:sz w:val="24"/>
          <w:szCs w:val="24"/>
          <w:highlight w:val="none"/>
          <w:u w:val="single" w:color="auto"/>
        </w:rPr>
        <w:t>投标人</w:t>
      </w:r>
      <w:r>
        <w:rPr>
          <w:rFonts w:ascii="仿宋" w:hAnsi="仿宋" w:eastAsia="仿宋" w:cs="仿宋"/>
          <w:spacing w:val="-6"/>
          <w:sz w:val="24"/>
          <w:szCs w:val="24"/>
          <w:highlight w:val="none"/>
        </w:rPr>
        <w:t>）的（</w:t>
      </w:r>
      <w:r>
        <w:rPr>
          <w:rFonts w:ascii="仿宋" w:hAnsi="仿宋" w:eastAsia="仿宋" w:cs="仿宋"/>
          <w:spacing w:val="-70"/>
          <w:sz w:val="24"/>
          <w:szCs w:val="24"/>
          <w:highlight w:val="none"/>
        </w:rPr>
        <w:t xml:space="preserve"> </w:t>
      </w:r>
      <w:r>
        <w:rPr>
          <w:rFonts w:ascii="仿宋" w:hAnsi="仿宋" w:eastAsia="仿宋" w:cs="仿宋"/>
          <w:spacing w:val="-6"/>
          <w:sz w:val="24"/>
          <w:szCs w:val="24"/>
          <w:highlight w:val="none"/>
          <w:u w:val="single" w:color="auto"/>
        </w:rPr>
        <w:t>法人代表姓名、职</w:t>
      </w:r>
      <w:r>
        <w:rPr>
          <w:rFonts w:ascii="仿宋" w:hAnsi="仿宋" w:eastAsia="仿宋" w:cs="仿宋"/>
          <w:sz w:val="24"/>
          <w:szCs w:val="24"/>
          <w:highlight w:val="none"/>
        </w:rPr>
        <w:t xml:space="preserve"> </w:t>
      </w:r>
      <w:r>
        <w:rPr>
          <w:rFonts w:ascii="仿宋" w:hAnsi="仿宋" w:eastAsia="仿宋" w:cs="仿宋"/>
          <w:spacing w:val="-7"/>
          <w:sz w:val="24"/>
          <w:szCs w:val="24"/>
          <w:highlight w:val="none"/>
          <w:u w:val="single" w:color="auto"/>
        </w:rPr>
        <w:t>务</w:t>
      </w:r>
      <w:r>
        <w:rPr>
          <w:rFonts w:ascii="仿宋" w:hAnsi="仿宋" w:eastAsia="仿宋" w:cs="仿宋"/>
          <w:spacing w:val="-7"/>
          <w:sz w:val="24"/>
          <w:szCs w:val="24"/>
          <w:highlight w:val="none"/>
        </w:rPr>
        <w:t>）为我单位法定代表人，代表我单位授权（</w:t>
      </w:r>
      <w:r>
        <w:rPr>
          <w:rFonts w:ascii="仿宋" w:hAnsi="仿宋" w:eastAsia="仿宋" w:cs="仿宋"/>
          <w:spacing w:val="-7"/>
          <w:sz w:val="24"/>
          <w:szCs w:val="24"/>
          <w:highlight w:val="none"/>
          <w:u w:val="single" w:color="auto"/>
        </w:rPr>
        <w:t>被授权人的姓名</w:t>
      </w:r>
      <w:r>
        <w:rPr>
          <w:rFonts w:ascii="仿宋" w:hAnsi="仿宋" w:eastAsia="仿宋" w:cs="仿宋"/>
          <w:spacing w:val="-7"/>
          <w:sz w:val="24"/>
          <w:szCs w:val="24"/>
          <w:highlight w:val="none"/>
        </w:rPr>
        <w:t>）为我单位的</w:t>
      </w:r>
      <w:r>
        <w:rPr>
          <w:rFonts w:ascii="仿宋" w:hAnsi="仿宋" w:eastAsia="仿宋" w:cs="仿宋"/>
          <w:spacing w:val="-8"/>
          <w:sz w:val="24"/>
          <w:szCs w:val="24"/>
          <w:highlight w:val="none"/>
        </w:rPr>
        <w:t>合法代理人，</w:t>
      </w:r>
      <w:r>
        <w:rPr>
          <w:rFonts w:ascii="仿宋" w:hAnsi="仿宋" w:eastAsia="仿宋" w:cs="仿宋"/>
          <w:sz w:val="24"/>
          <w:szCs w:val="24"/>
          <w:highlight w:val="none"/>
        </w:rPr>
        <w:t xml:space="preserve"> 就（</w:t>
      </w:r>
      <w:r>
        <w:rPr>
          <w:rFonts w:ascii="仿宋" w:hAnsi="仿宋" w:eastAsia="仿宋" w:cs="仿宋"/>
          <w:sz w:val="24"/>
          <w:szCs w:val="24"/>
          <w:highlight w:val="none"/>
          <w:u w:val="single" w:color="auto"/>
        </w:rPr>
        <w:t>项目名称和采购项目编号</w:t>
      </w:r>
      <w:r>
        <w:rPr>
          <w:rFonts w:ascii="仿宋" w:hAnsi="仿宋" w:eastAsia="仿宋" w:cs="仿宋"/>
          <w:sz w:val="24"/>
          <w:szCs w:val="24"/>
          <w:highlight w:val="none"/>
        </w:rPr>
        <w:t>）投标，以我单位名</w:t>
      </w:r>
      <w:r>
        <w:rPr>
          <w:rFonts w:ascii="仿宋" w:hAnsi="仿宋" w:eastAsia="仿宋" w:cs="仿宋"/>
          <w:spacing w:val="-1"/>
          <w:sz w:val="24"/>
          <w:szCs w:val="24"/>
          <w:highlight w:val="none"/>
        </w:rPr>
        <w:t>义处理一切与之有关的事务。</w:t>
      </w:r>
    </w:p>
    <w:p w14:paraId="4E3EC408">
      <w:pPr>
        <w:spacing w:before="1" w:line="361" w:lineRule="auto"/>
        <w:ind w:right="60" w:firstLine="477"/>
        <w:rPr>
          <w:rFonts w:ascii="仿宋" w:hAnsi="仿宋" w:eastAsia="仿宋" w:cs="仿宋"/>
          <w:sz w:val="24"/>
          <w:szCs w:val="24"/>
          <w:highlight w:val="none"/>
        </w:rPr>
      </w:pPr>
      <w:r>
        <w:rPr>
          <w:rFonts w:ascii="仿宋" w:hAnsi="仿宋" w:eastAsia="仿宋" w:cs="仿宋"/>
          <w:spacing w:val="-4"/>
          <w:sz w:val="24"/>
          <w:szCs w:val="24"/>
          <w:highlight w:val="none"/>
        </w:rPr>
        <w:t>本授权书于</w:t>
      </w:r>
      <w:r>
        <w:rPr>
          <w:rFonts w:ascii="仿宋" w:hAnsi="仿宋" w:eastAsia="仿宋" w:cs="仿宋"/>
          <w:spacing w:val="-4"/>
          <w:sz w:val="24"/>
          <w:szCs w:val="24"/>
          <w:highlight w:val="none"/>
          <w:u w:val="single" w:color="auto"/>
        </w:rPr>
        <w:t xml:space="preserve">       </w:t>
      </w:r>
      <w:r>
        <w:rPr>
          <w:rFonts w:ascii="仿宋" w:hAnsi="仿宋" w:eastAsia="仿宋" w:cs="仿宋"/>
          <w:spacing w:val="-107"/>
          <w:sz w:val="24"/>
          <w:szCs w:val="24"/>
          <w:highlight w:val="none"/>
        </w:rPr>
        <w:t xml:space="preserve"> </w:t>
      </w:r>
      <w:r>
        <w:rPr>
          <w:rFonts w:ascii="仿宋" w:hAnsi="仿宋" w:eastAsia="仿宋" w:cs="仿宋"/>
          <w:spacing w:val="-4"/>
          <w:sz w:val="24"/>
          <w:szCs w:val="24"/>
          <w:highlight w:val="none"/>
        </w:rPr>
        <w:t>年</w:t>
      </w:r>
      <w:r>
        <w:rPr>
          <w:rFonts w:ascii="仿宋" w:hAnsi="仿宋" w:eastAsia="仿宋" w:cs="仿宋"/>
          <w:spacing w:val="-4"/>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4"/>
          <w:sz w:val="24"/>
          <w:szCs w:val="24"/>
          <w:highlight w:val="none"/>
        </w:rPr>
        <w:t>月</w:t>
      </w:r>
      <w:r>
        <w:rPr>
          <w:rFonts w:ascii="仿宋" w:hAnsi="仿宋" w:eastAsia="仿宋" w:cs="仿宋"/>
          <w:spacing w:val="-4"/>
          <w:sz w:val="24"/>
          <w:szCs w:val="24"/>
          <w:highlight w:val="none"/>
          <w:u w:val="single" w:color="auto"/>
        </w:rPr>
        <w:t xml:space="preserve">   </w:t>
      </w:r>
      <w:r>
        <w:rPr>
          <w:rFonts w:ascii="仿宋" w:hAnsi="仿宋" w:eastAsia="仿宋" w:cs="仿宋"/>
          <w:spacing w:val="-65"/>
          <w:sz w:val="24"/>
          <w:szCs w:val="24"/>
          <w:highlight w:val="none"/>
        </w:rPr>
        <w:t xml:space="preserve"> </w:t>
      </w:r>
      <w:r>
        <w:rPr>
          <w:rFonts w:ascii="仿宋" w:hAnsi="仿宋" w:eastAsia="仿宋" w:cs="仿宋"/>
          <w:spacing w:val="-4"/>
          <w:sz w:val="24"/>
          <w:szCs w:val="24"/>
          <w:highlight w:val="none"/>
        </w:rPr>
        <w:t>日签字生效，特</w:t>
      </w:r>
      <w:r>
        <w:rPr>
          <w:rFonts w:ascii="仿宋" w:hAnsi="仿宋" w:eastAsia="仿宋" w:cs="仿宋"/>
          <w:spacing w:val="-5"/>
          <w:sz w:val="24"/>
          <w:szCs w:val="24"/>
          <w:highlight w:val="none"/>
        </w:rPr>
        <w:t>此声明。（提示：此日期应不晚于</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投标函签署日期）</w:t>
      </w:r>
    </w:p>
    <w:p w14:paraId="0CB573D6">
      <w:pPr>
        <w:pStyle w:val="3"/>
        <w:spacing w:line="383" w:lineRule="auto"/>
        <w:rPr>
          <w:highlight w:val="none"/>
        </w:rPr>
      </w:pPr>
    </w:p>
    <w:p w14:paraId="33A59D8A">
      <w:pPr>
        <w:spacing w:before="78" w:line="215" w:lineRule="auto"/>
        <w:ind w:left="15"/>
        <w:rPr>
          <w:rFonts w:ascii="仿宋" w:hAnsi="仿宋" w:eastAsia="仿宋" w:cs="仿宋"/>
          <w:sz w:val="24"/>
          <w:szCs w:val="24"/>
          <w:highlight w:val="none"/>
        </w:rPr>
      </w:pPr>
      <w:r>
        <w:rPr>
          <w:rFonts w:ascii="仿宋" w:hAnsi="仿宋" w:eastAsia="仿宋" w:cs="仿宋"/>
          <w:spacing w:val="-2"/>
          <w:sz w:val="24"/>
          <w:szCs w:val="24"/>
          <w:highlight w:val="none"/>
        </w:rPr>
        <w:t>附：授权代表姓名：</w:t>
      </w:r>
      <w:r>
        <w:rPr>
          <w:rFonts w:ascii="仿宋" w:hAnsi="仿宋" w:eastAsia="仿宋" w:cs="仿宋"/>
          <w:spacing w:val="-2"/>
          <w:sz w:val="24"/>
          <w:szCs w:val="24"/>
          <w:highlight w:val="none"/>
          <w:u w:val="single" w:color="auto"/>
        </w:rPr>
        <w:t xml:space="preserve">          </w:t>
      </w:r>
      <w:r>
        <w:rPr>
          <w:rFonts w:ascii="仿宋" w:hAnsi="仿宋" w:eastAsia="仿宋" w:cs="仿宋"/>
          <w:spacing w:val="-104"/>
          <w:sz w:val="24"/>
          <w:szCs w:val="24"/>
          <w:highlight w:val="none"/>
        </w:rPr>
        <w:t xml:space="preserve"> </w:t>
      </w:r>
      <w:r>
        <w:rPr>
          <w:rFonts w:ascii="仿宋" w:hAnsi="仿宋" w:eastAsia="仿宋" w:cs="仿宋"/>
          <w:spacing w:val="-2"/>
          <w:sz w:val="24"/>
          <w:szCs w:val="24"/>
          <w:highlight w:val="none"/>
        </w:rPr>
        <w:t>性别：</w:t>
      </w:r>
      <w:r>
        <w:rPr>
          <w:rFonts w:ascii="仿宋" w:hAnsi="仿宋" w:eastAsia="仿宋" w:cs="仿宋"/>
          <w:spacing w:val="-2"/>
          <w:sz w:val="24"/>
          <w:szCs w:val="24"/>
          <w:highlight w:val="none"/>
          <w:u w:val="single" w:color="auto"/>
        </w:rPr>
        <w:t xml:space="preserve">    </w:t>
      </w:r>
      <w:r>
        <w:rPr>
          <w:rFonts w:ascii="仿宋" w:hAnsi="仿宋" w:eastAsia="仿宋" w:cs="仿宋"/>
          <w:spacing w:val="-107"/>
          <w:sz w:val="24"/>
          <w:szCs w:val="24"/>
          <w:highlight w:val="none"/>
        </w:rPr>
        <w:t xml:space="preserve"> </w:t>
      </w:r>
      <w:r>
        <w:rPr>
          <w:rFonts w:ascii="仿宋" w:hAnsi="仿宋" w:eastAsia="仿宋" w:cs="仿宋"/>
          <w:spacing w:val="-2"/>
          <w:sz w:val="24"/>
          <w:szCs w:val="24"/>
          <w:highlight w:val="none"/>
        </w:rPr>
        <w:t>年龄：</w:t>
      </w:r>
      <w:r>
        <w:rPr>
          <w:rFonts w:ascii="仿宋" w:hAnsi="仿宋" w:eastAsia="仿宋" w:cs="仿宋"/>
          <w:sz w:val="24"/>
          <w:szCs w:val="24"/>
          <w:highlight w:val="none"/>
          <w:u w:val="single" w:color="auto"/>
        </w:rPr>
        <w:t xml:space="preserve">        </w:t>
      </w:r>
    </w:p>
    <w:p w14:paraId="60CC73E9">
      <w:pPr>
        <w:spacing w:before="188" w:line="217" w:lineRule="auto"/>
        <w:ind w:left="637"/>
        <w:rPr>
          <w:rFonts w:ascii="仿宋" w:hAnsi="仿宋" w:eastAsia="仿宋" w:cs="仿宋"/>
          <w:sz w:val="24"/>
          <w:szCs w:val="24"/>
          <w:highlight w:val="none"/>
        </w:rPr>
      </w:pPr>
      <w:r>
        <w:rPr>
          <w:rFonts w:ascii="仿宋" w:hAnsi="仿宋" w:eastAsia="仿宋" w:cs="仿宋"/>
          <w:spacing w:val="-6"/>
          <w:sz w:val="24"/>
          <w:szCs w:val="24"/>
          <w:highlight w:val="none"/>
        </w:rPr>
        <w:t>职</w:t>
      </w:r>
      <w:r>
        <w:rPr>
          <w:rFonts w:ascii="仿宋" w:hAnsi="仿宋" w:eastAsia="仿宋" w:cs="仿宋"/>
          <w:spacing w:val="4"/>
          <w:sz w:val="24"/>
          <w:szCs w:val="24"/>
          <w:highlight w:val="none"/>
        </w:rPr>
        <w:t xml:space="preserve">    </w:t>
      </w:r>
      <w:r>
        <w:rPr>
          <w:rFonts w:ascii="仿宋" w:hAnsi="仿宋" w:eastAsia="仿宋" w:cs="仿宋"/>
          <w:spacing w:val="-6"/>
          <w:sz w:val="24"/>
          <w:szCs w:val="24"/>
          <w:highlight w:val="none"/>
        </w:rPr>
        <w:t>务：</w:t>
      </w:r>
      <w:r>
        <w:rPr>
          <w:rFonts w:ascii="仿宋" w:hAnsi="仿宋" w:eastAsia="仿宋" w:cs="仿宋"/>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6"/>
          <w:sz w:val="24"/>
          <w:szCs w:val="24"/>
          <w:highlight w:val="none"/>
        </w:rPr>
        <w:t>身份证号码：</w:t>
      </w:r>
      <w:r>
        <w:rPr>
          <w:rFonts w:ascii="仿宋" w:hAnsi="仿宋" w:eastAsia="仿宋" w:cs="仿宋"/>
          <w:sz w:val="24"/>
          <w:szCs w:val="24"/>
          <w:highlight w:val="none"/>
          <w:u w:val="single" w:color="auto"/>
        </w:rPr>
        <w:t xml:space="preserve">             </w:t>
      </w:r>
    </w:p>
    <w:p w14:paraId="632E3A7D">
      <w:pPr>
        <w:spacing w:before="185" w:line="219" w:lineRule="auto"/>
        <w:ind w:left="632"/>
        <w:rPr>
          <w:rFonts w:ascii="仿宋" w:hAnsi="仿宋" w:eastAsia="仿宋" w:cs="仿宋"/>
          <w:sz w:val="24"/>
          <w:szCs w:val="24"/>
          <w:highlight w:val="none"/>
        </w:rPr>
      </w:pPr>
      <w:r>
        <w:rPr>
          <w:rFonts w:ascii="仿宋" w:hAnsi="仿宋" w:eastAsia="仿宋" w:cs="仿宋"/>
          <w:spacing w:val="-4"/>
          <w:sz w:val="24"/>
          <w:szCs w:val="24"/>
          <w:highlight w:val="none"/>
        </w:rPr>
        <w:t>通讯地址：</w:t>
      </w:r>
      <w:r>
        <w:rPr>
          <w:rFonts w:ascii="仿宋" w:hAnsi="仿宋" w:eastAsia="仿宋" w:cs="仿宋"/>
          <w:sz w:val="24"/>
          <w:szCs w:val="24"/>
          <w:highlight w:val="none"/>
          <w:u w:val="single" w:color="auto"/>
        </w:rPr>
        <w:t xml:space="preserve">                                      </w:t>
      </w:r>
    </w:p>
    <w:p w14:paraId="22DEB776">
      <w:pPr>
        <w:spacing w:before="185" w:line="216" w:lineRule="auto"/>
        <w:ind w:left="637"/>
        <w:rPr>
          <w:rFonts w:ascii="仿宋" w:hAnsi="仿宋" w:eastAsia="仿宋" w:cs="仿宋"/>
          <w:sz w:val="24"/>
          <w:szCs w:val="24"/>
          <w:highlight w:val="none"/>
        </w:rPr>
      </w:pPr>
      <w:r>
        <w:rPr>
          <w:rFonts w:ascii="仿宋" w:hAnsi="仿宋" w:eastAsia="仿宋" w:cs="仿宋"/>
          <w:spacing w:val="-8"/>
          <w:sz w:val="24"/>
          <w:szCs w:val="24"/>
          <w:highlight w:val="none"/>
        </w:rPr>
        <w:t>邮政编码：</w:t>
      </w:r>
      <w:r>
        <w:rPr>
          <w:rFonts w:ascii="仿宋" w:hAnsi="仿宋" w:eastAsia="仿宋" w:cs="仿宋"/>
          <w:sz w:val="24"/>
          <w:szCs w:val="24"/>
          <w:highlight w:val="none"/>
          <w:u w:val="single" w:color="auto"/>
        </w:rPr>
        <w:t xml:space="preserve">            </w:t>
      </w:r>
      <w:r>
        <w:rPr>
          <w:rFonts w:ascii="仿宋" w:hAnsi="仿宋" w:eastAsia="仿宋" w:cs="仿宋"/>
          <w:spacing w:val="7"/>
          <w:sz w:val="24"/>
          <w:szCs w:val="24"/>
          <w:highlight w:val="none"/>
        </w:rPr>
        <w:t xml:space="preserve">      </w:t>
      </w:r>
      <w:r>
        <w:rPr>
          <w:rFonts w:ascii="仿宋" w:hAnsi="仿宋" w:eastAsia="仿宋" w:cs="仿宋"/>
          <w:spacing w:val="-8"/>
          <w:sz w:val="24"/>
          <w:szCs w:val="24"/>
          <w:highlight w:val="none"/>
        </w:rPr>
        <w:t>电话：</w:t>
      </w:r>
      <w:r>
        <w:rPr>
          <w:rFonts w:ascii="仿宋" w:hAnsi="仿宋" w:eastAsia="仿宋" w:cs="仿宋"/>
          <w:sz w:val="24"/>
          <w:szCs w:val="24"/>
          <w:highlight w:val="none"/>
          <w:u w:val="single" w:color="auto"/>
        </w:rPr>
        <w:t xml:space="preserve">               </w:t>
      </w:r>
    </w:p>
    <w:p w14:paraId="49CDB7B5">
      <w:pPr>
        <w:pStyle w:val="3"/>
        <w:spacing w:line="286" w:lineRule="auto"/>
        <w:rPr>
          <w:highlight w:val="none"/>
        </w:rPr>
      </w:pPr>
    </w:p>
    <w:p w14:paraId="58D01668">
      <w:pPr>
        <w:pStyle w:val="3"/>
        <w:spacing w:line="287" w:lineRule="auto"/>
        <w:rPr>
          <w:highlight w:val="none"/>
        </w:rPr>
      </w:pPr>
    </w:p>
    <w:p w14:paraId="689CA426">
      <w:pPr>
        <w:spacing w:before="79" w:line="216" w:lineRule="auto"/>
        <w:ind w:left="366"/>
        <w:rPr>
          <w:rFonts w:ascii="仿宋" w:hAnsi="仿宋" w:eastAsia="仿宋" w:cs="仿宋"/>
          <w:sz w:val="24"/>
          <w:szCs w:val="24"/>
          <w:highlight w:val="none"/>
        </w:rPr>
      </w:pPr>
      <w:r>
        <w:rPr>
          <w:rFonts w:ascii="仿宋" w:hAnsi="仿宋" w:eastAsia="仿宋" w:cs="仿宋"/>
          <w:spacing w:val="-2"/>
          <w:sz w:val="24"/>
          <w:szCs w:val="24"/>
          <w:highlight w:val="none"/>
        </w:rPr>
        <w:t>法定代表人及授权代表身份证复印件</w:t>
      </w:r>
    </w:p>
    <w:p w14:paraId="6B217900">
      <w:pPr>
        <w:spacing w:line="71" w:lineRule="exact"/>
        <w:rPr>
          <w:highlight w:val="none"/>
        </w:rPr>
      </w:pPr>
    </w:p>
    <w:tbl>
      <w:tblPr>
        <w:tblStyle w:val="12"/>
        <w:tblW w:w="7938" w:type="dxa"/>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1"/>
        <w:gridCol w:w="3887"/>
      </w:tblGrid>
      <w:tr w14:paraId="169CC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9" w:hRule="atLeast"/>
        </w:trPr>
        <w:tc>
          <w:tcPr>
            <w:tcW w:w="4051" w:type="dxa"/>
            <w:vAlign w:val="top"/>
          </w:tcPr>
          <w:p w14:paraId="27B7606B">
            <w:pPr>
              <w:spacing w:line="312" w:lineRule="auto"/>
              <w:rPr>
                <w:rFonts w:ascii="Arial"/>
                <w:sz w:val="21"/>
                <w:highlight w:val="none"/>
              </w:rPr>
            </w:pPr>
          </w:p>
          <w:p w14:paraId="2665B54A">
            <w:pPr>
              <w:spacing w:line="313" w:lineRule="auto"/>
              <w:rPr>
                <w:rFonts w:ascii="Arial"/>
                <w:sz w:val="21"/>
                <w:highlight w:val="none"/>
              </w:rPr>
            </w:pPr>
          </w:p>
          <w:p w14:paraId="0BBC1384">
            <w:pPr>
              <w:spacing w:line="313" w:lineRule="auto"/>
              <w:rPr>
                <w:rFonts w:ascii="Arial"/>
                <w:sz w:val="21"/>
                <w:highlight w:val="none"/>
              </w:rPr>
            </w:pPr>
          </w:p>
          <w:p w14:paraId="2F801660">
            <w:pPr>
              <w:pStyle w:val="13"/>
              <w:spacing w:before="78" w:line="216" w:lineRule="auto"/>
              <w:ind w:left="718"/>
              <w:rPr>
                <w:highlight w:val="none"/>
              </w:rPr>
            </w:pPr>
            <w:r>
              <w:rPr>
                <w:spacing w:val="-2"/>
                <w:highlight w:val="none"/>
              </w:rPr>
              <w:t>法定代表人身份证复印件</w:t>
            </w:r>
          </w:p>
          <w:p w14:paraId="71950162">
            <w:pPr>
              <w:pStyle w:val="13"/>
              <w:spacing w:before="121" w:line="219" w:lineRule="auto"/>
              <w:ind w:left="1426"/>
              <w:rPr>
                <w:highlight w:val="none"/>
              </w:rPr>
            </w:pPr>
            <w:r>
              <w:rPr>
                <w:spacing w:val="5"/>
                <w:highlight w:val="none"/>
              </w:rPr>
              <w:t>（正反面）</w:t>
            </w:r>
          </w:p>
        </w:tc>
        <w:tc>
          <w:tcPr>
            <w:tcW w:w="3887" w:type="dxa"/>
            <w:vAlign w:val="top"/>
          </w:tcPr>
          <w:p w14:paraId="38FFCE1F">
            <w:pPr>
              <w:spacing w:line="312" w:lineRule="auto"/>
              <w:rPr>
                <w:rFonts w:ascii="Arial"/>
                <w:sz w:val="21"/>
                <w:highlight w:val="none"/>
              </w:rPr>
            </w:pPr>
          </w:p>
          <w:p w14:paraId="07B5FE36">
            <w:pPr>
              <w:spacing w:line="313" w:lineRule="auto"/>
              <w:rPr>
                <w:rFonts w:ascii="Arial"/>
                <w:sz w:val="21"/>
                <w:highlight w:val="none"/>
              </w:rPr>
            </w:pPr>
          </w:p>
          <w:p w14:paraId="40B27FCA">
            <w:pPr>
              <w:spacing w:line="313" w:lineRule="auto"/>
              <w:rPr>
                <w:rFonts w:ascii="Arial"/>
                <w:sz w:val="21"/>
                <w:highlight w:val="none"/>
              </w:rPr>
            </w:pPr>
          </w:p>
          <w:p w14:paraId="42531F25">
            <w:pPr>
              <w:pStyle w:val="13"/>
              <w:spacing w:before="78" w:line="216" w:lineRule="auto"/>
              <w:ind w:left="744"/>
              <w:rPr>
                <w:highlight w:val="none"/>
              </w:rPr>
            </w:pPr>
            <w:r>
              <w:rPr>
                <w:spacing w:val="-1"/>
                <w:highlight w:val="none"/>
              </w:rPr>
              <w:t>授权代表身份证复印件</w:t>
            </w:r>
          </w:p>
          <w:p w14:paraId="15E8708D">
            <w:pPr>
              <w:pStyle w:val="13"/>
              <w:spacing w:before="121" w:line="219" w:lineRule="auto"/>
              <w:ind w:left="1342"/>
              <w:rPr>
                <w:highlight w:val="none"/>
              </w:rPr>
            </w:pPr>
            <w:r>
              <w:rPr>
                <w:spacing w:val="5"/>
                <w:highlight w:val="none"/>
              </w:rPr>
              <w:t>（正反面）</w:t>
            </w:r>
          </w:p>
        </w:tc>
      </w:tr>
    </w:tbl>
    <w:p w14:paraId="42E6545C">
      <w:pPr>
        <w:pStyle w:val="3"/>
        <w:spacing w:line="260" w:lineRule="auto"/>
        <w:rPr>
          <w:highlight w:val="none"/>
        </w:rPr>
      </w:pPr>
    </w:p>
    <w:p w14:paraId="7DC1D13E">
      <w:pPr>
        <w:pStyle w:val="3"/>
        <w:spacing w:line="260" w:lineRule="auto"/>
        <w:rPr>
          <w:highlight w:val="none"/>
        </w:rPr>
      </w:pPr>
    </w:p>
    <w:p w14:paraId="1C81465A">
      <w:pPr>
        <w:pStyle w:val="3"/>
        <w:spacing w:line="260" w:lineRule="auto"/>
        <w:rPr>
          <w:highlight w:val="none"/>
        </w:rPr>
      </w:pPr>
    </w:p>
    <w:p w14:paraId="5E14A62E">
      <w:pPr>
        <w:spacing w:before="78" w:line="217" w:lineRule="auto"/>
        <w:ind w:left="360"/>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pacing w:val="-10"/>
          <w:sz w:val="24"/>
          <w:szCs w:val="24"/>
          <w:highlight w:val="none"/>
        </w:rPr>
        <w:t xml:space="preserve"> </w:t>
      </w:r>
      <w:r>
        <w:rPr>
          <w:rFonts w:ascii="仿宋" w:hAnsi="仿宋" w:eastAsia="仿宋" w:cs="仿宋"/>
          <w:sz w:val="24"/>
          <w:szCs w:val="24"/>
          <w:highlight w:val="none"/>
        </w:rPr>
        <w:t>：</w:t>
      </w:r>
    </w:p>
    <w:p w14:paraId="30B0E471">
      <w:pPr>
        <w:pStyle w:val="3"/>
        <w:spacing w:line="259" w:lineRule="auto"/>
        <w:rPr>
          <w:highlight w:val="none"/>
        </w:rPr>
      </w:pPr>
    </w:p>
    <w:p w14:paraId="03309A29">
      <w:pPr>
        <w:pStyle w:val="3"/>
        <w:spacing w:line="260" w:lineRule="auto"/>
        <w:rPr>
          <w:highlight w:val="none"/>
        </w:rPr>
      </w:pPr>
    </w:p>
    <w:p w14:paraId="55902225">
      <w:pPr>
        <w:spacing w:before="79" w:line="216" w:lineRule="auto"/>
        <w:ind w:left="366"/>
        <w:rPr>
          <w:rFonts w:ascii="仿宋" w:hAnsi="仿宋" w:eastAsia="仿宋" w:cs="仿宋"/>
          <w:sz w:val="24"/>
          <w:szCs w:val="24"/>
          <w:highlight w:val="none"/>
        </w:rPr>
      </w:pPr>
      <w:r>
        <w:rPr>
          <w:rFonts w:ascii="仿宋" w:hAnsi="仿宋" w:eastAsia="仿宋" w:cs="仿宋"/>
          <w:spacing w:val="2"/>
          <w:sz w:val="24"/>
          <w:szCs w:val="24"/>
          <w:highlight w:val="none"/>
        </w:rPr>
        <w:t>法定代表人（或单位负责人</w:t>
      </w:r>
      <w:r>
        <w:rPr>
          <w:rFonts w:ascii="仿宋" w:hAnsi="仿宋" w:eastAsia="仿宋" w:cs="仿宋"/>
          <w:spacing w:val="-14"/>
          <w:sz w:val="24"/>
          <w:szCs w:val="24"/>
          <w:highlight w:val="none"/>
        </w:rPr>
        <w:t>）（</w:t>
      </w:r>
      <w:r>
        <w:rPr>
          <w:rFonts w:ascii="仿宋" w:hAnsi="仿宋" w:eastAsia="仿宋" w:cs="仿宋"/>
          <w:spacing w:val="2"/>
          <w:sz w:val="24"/>
          <w:szCs w:val="24"/>
          <w:highlight w:val="none"/>
        </w:rPr>
        <w:t>签字或盖章</w:t>
      </w:r>
      <w:r>
        <w:rPr>
          <w:rFonts w:ascii="仿宋" w:hAnsi="仿宋" w:eastAsia="仿宋" w:cs="仿宋"/>
          <w:spacing w:val="-14"/>
          <w:sz w:val="24"/>
          <w:szCs w:val="24"/>
          <w:highlight w:val="none"/>
        </w:rPr>
        <w:t>）：</w:t>
      </w:r>
    </w:p>
    <w:p w14:paraId="71566BED">
      <w:pPr>
        <w:pStyle w:val="3"/>
        <w:spacing w:line="325" w:lineRule="auto"/>
        <w:rPr>
          <w:highlight w:val="none"/>
        </w:rPr>
      </w:pPr>
    </w:p>
    <w:p w14:paraId="23F9B8E9">
      <w:pPr>
        <w:pStyle w:val="3"/>
        <w:spacing w:line="325" w:lineRule="auto"/>
        <w:rPr>
          <w:highlight w:val="none"/>
        </w:rPr>
      </w:pPr>
    </w:p>
    <w:p w14:paraId="30564C6F">
      <w:pPr>
        <w:spacing w:before="78" w:line="217" w:lineRule="auto"/>
        <w:ind w:left="483"/>
        <w:outlineLvl w:val="2"/>
        <w:rPr>
          <w:rFonts w:ascii="仿宋" w:hAnsi="仿宋" w:eastAsia="仿宋" w:cs="仿宋"/>
          <w:sz w:val="24"/>
          <w:szCs w:val="24"/>
          <w:highlight w:val="none"/>
        </w:rPr>
      </w:pPr>
      <w:r>
        <w:rPr>
          <w:rFonts w:ascii="仿宋" w:hAnsi="仿宋" w:eastAsia="仿宋" w:cs="仿宋"/>
          <w:spacing w:val="-4"/>
          <w:sz w:val="24"/>
          <w:szCs w:val="24"/>
          <w:highlight w:val="none"/>
        </w:rPr>
        <w:t>注：</w:t>
      </w:r>
      <w:r>
        <w:rPr>
          <w:rFonts w:ascii="仿宋" w:hAnsi="仿宋" w:eastAsia="仿宋" w:cs="仿宋"/>
          <w:spacing w:val="-53"/>
          <w:sz w:val="24"/>
          <w:szCs w:val="24"/>
          <w:highlight w:val="none"/>
        </w:rPr>
        <w:t xml:space="preserve"> </w:t>
      </w:r>
      <w:r>
        <w:rPr>
          <w:rFonts w:ascii="仿宋" w:hAnsi="仿宋" w:eastAsia="仿宋" w:cs="仿宋"/>
          <w:spacing w:val="-4"/>
          <w:sz w:val="24"/>
          <w:szCs w:val="24"/>
          <w:highlight w:val="none"/>
        </w:rPr>
        <w:t>自然人投标的或法定代表人投标的无需提供</w:t>
      </w:r>
    </w:p>
    <w:p w14:paraId="40AA7BD0">
      <w:pPr>
        <w:spacing w:line="217" w:lineRule="auto"/>
        <w:rPr>
          <w:rFonts w:ascii="仿宋" w:hAnsi="仿宋" w:eastAsia="仿宋" w:cs="仿宋"/>
          <w:sz w:val="24"/>
          <w:szCs w:val="24"/>
          <w:highlight w:val="none"/>
        </w:rPr>
        <w:sectPr>
          <w:footerReference r:id="rId44" w:type="default"/>
          <w:pgSz w:w="11906" w:h="16839"/>
          <w:pgMar w:top="1431" w:right="1393" w:bottom="1199" w:left="1429" w:header="0" w:footer="966" w:gutter="0"/>
          <w:cols w:space="720" w:num="1"/>
        </w:sectPr>
      </w:pPr>
    </w:p>
    <w:p w14:paraId="7E6BE5EA">
      <w:pPr>
        <w:spacing w:before="143" w:line="222" w:lineRule="auto"/>
        <w:ind w:left="21"/>
        <w:outlineLvl w:val="2"/>
        <w:rPr>
          <w:rFonts w:ascii="仿宋" w:hAnsi="仿宋" w:eastAsia="仿宋" w:cs="仿宋"/>
          <w:sz w:val="31"/>
          <w:szCs w:val="31"/>
          <w:highlight w:val="none"/>
        </w:rPr>
      </w:pPr>
      <w:bookmarkStart w:id="69" w:name="bookmark54"/>
      <w:bookmarkEnd w:id="69"/>
      <w:r>
        <w:rPr>
          <w:rFonts w:ascii="仿宋" w:hAnsi="仿宋" w:eastAsia="仿宋" w:cs="仿宋"/>
          <w:b/>
          <w:bCs/>
          <w:spacing w:val="2"/>
          <w:sz w:val="31"/>
          <w:szCs w:val="31"/>
          <w:highlight w:val="none"/>
        </w:rPr>
        <w:t>第二部分</w:t>
      </w:r>
      <w:r>
        <w:rPr>
          <w:rFonts w:ascii="仿宋" w:hAnsi="仿宋" w:eastAsia="仿宋" w:cs="仿宋"/>
          <w:spacing w:val="18"/>
          <w:sz w:val="31"/>
          <w:szCs w:val="31"/>
          <w:highlight w:val="none"/>
        </w:rPr>
        <w:t xml:space="preserve">  </w:t>
      </w:r>
      <w:r>
        <w:rPr>
          <w:rFonts w:ascii="仿宋" w:hAnsi="仿宋" w:eastAsia="仿宋" w:cs="仿宋"/>
          <w:b/>
          <w:bCs/>
          <w:spacing w:val="2"/>
          <w:sz w:val="31"/>
          <w:szCs w:val="31"/>
          <w:highlight w:val="none"/>
        </w:rPr>
        <w:t>资格证明文件</w:t>
      </w:r>
    </w:p>
    <w:p w14:paraId="19307087">
      <w:pPr>
        <w:pStyle w:val="3"/>
        <w:spacing w:line="462" w:lineRule="auto"/>
        <w:rPr>
          <w:highlight w:val="none"/>
        </w:rPr>
      </w:pPr>
    </w:p>
    <w:p w14:paraId="657D21D3">
      <w:pPr>
        <w:spacing w:before="78" w:line="215" w:lineRule="auto"/>
        <w:ind w:left="8"/>
        <w:rPr>
          <w:rFonts w:ascii="仿宋" w:hAnsi="仿宋" w:eastAsia="仿宋" w:cs="仿宋"/>
          <w:sz w:val="24"/>
          <w:szCs w:val="24"/>
          <w:highlight w:val="none"/>
        </w:rPr>
      </w:pPr>
      <w:r>
        <w:rPr>
          <w:rFonts w:ascii="仿宋" w:hAnsi="仿宋" w:eastAsia="仿宋" w:cs="仿宋"/>
          <w:spacing w:val="-1"/>
          <w:sz w:val="24"/>
          <w:szCs w:val="24"/>
          <w:highlight w:val="none"/>
        </w:rPr>
        <w:t>符合《政府采购法》第二十二条的规定供应商条件，并提供以下证明材料；</w:t>
      </w:r>
    </w:p>
    <w:p w14:paraId="273D2D2A">
      <w:pPr>
        <w:spacing w:before="187" w:line="288" w:lineRule="auto"/>
        <w:ind w:left="24" w:right="4" w:firstLine="453"/>
        <w:rPr>
          <w:rFonts w:ascii="仿宋" w:hAnsi="仿宋" w:eastAsia="仿宋" w:cs="仿宋"/>
          <w:sz w:val="24"/>
          <w:szCs w:val="24"/>
          <w:highlight w:val="none"/>
        </w:rPr>
      </w:pPr>
      <w:r>
        <w:rPr>
          <w:rFonts w:ascii="仿宋" w:hAnsi="仿宋" w:eastAsia="仿宋" w:cs="仿宋"/>
          <w:spacing w:val="-4"/>
          <w:sz w:val="24"/>
          <w:szCs w:val="24"/>
          <w:highlight w:val="none"/>
        </w:rPr>
        <w:t>（</w:t>
      </w:r>
      <w:r>
        <w:rPr>
          <w:rFonts w:ascii="仿宋" w:hAnsi="仿宋" w:eastAsia="仿宋" w:cs="仿宋"/>
          <w:spacing w:val="-42"/>
          <w:sz w:val="24"/>
          <w:szCs w:val="24"/>
          <w:highlight w:val="none"/>
        </w:rPr>
        <w:t xml:space="preserve"> </w:t>
      </w:r>
      <w:r>
        <w:rPr>
          <w:rFonts w:ascii="Times New Roman" w:hAnsi="Times New Roman" w:eastAsia="Times New Roman" w:cs="Times New Roman"/>
          <w:spacing w:val="-4"/>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4"/>
          <w:sz w:val="24"/>
          <w:szCs w:val="24"/>
          <w:highlight w:val="none"/>
        </w:rPr>
        <w:t>）</w:t>
      </w:r>
      <w:r>
        <w:rPr>
          <w:rFonts w:hint="eastAsia" w:ascii="仿宋" w:hAnsi="仿宋" w:eastAsia="仿宋" w:cs="仿宋"/>
          <w:spacing w:val="-4"/>
          <w:sz w:val="24"/>
          <w:szCs w:val="24"/>
          <w:highlight w:val="none"/>
          <w:lang w:val="en-US" w:eastAsia="zh-CN"/>
        </w:rPr>
        <w:t>具有独立承担民事责任的能力：</w:t>
      </w:r>
      <w:r>
        <w:rPr>
          <w:rFonts w:hint="eastAsia" w:ascii="华文宋体" w:hAnsi="华文宋体" w:eastAsia="华文宋体" w:cs="华文宋体"/>
          <w:b w:val="0"/>
          <w:bCs w:val="0"/>
          <w:color w:val="FF0000"/>
          <w:kern w:val="0"/>
          <w:sz w:val="24"/>
          <w:szCs w:val="15"/>
          <w:highlight w:val="none"/>
          <w:lang w:val="en-US" w:eastAsia="zh-CN" w:bidi="ar"/>
        </w:rPr>
        <w:t xml:space="preserve"> </w:t>
      </w:r>
      <w:r>
        <w:rPr>
          <w:rFonts w:ascii="仿宋" w:hAnsi="仿宋" w:eastAsia="仿宋" w:cs="仿宋"/>
          <w:spacing w:val="-4"/>
          <w:sz w:val="24"/>
          <w:szCs w:val="24"/>
          <w:highlight w:val="none"/>
        </w:rPr>
        <w:t>投标人合法注册的法人或其他组织的营业执照等证明文件，</w:t>
      </w:r>
      <w:r>
        <w:rPr>
          <w:rFonts w:ascii="仿宋" w:hAnsi="仿宋" w:eastAsia="仿宋" w:cs="仿宋"/>
          <w:spacing w:val="-63"/>
          <w:sz w:val="24"/>
          <w:szCs w:val="24"/>
          <w:highlight w:val="none"/>
        </w:rPr>
        <w:t xml:space="preserve"> </w:t>
      </w:r>
      <w:r>
        <w:rPr>
          <w:rFonts w:ascii="仿宋" w:hAnsi="仿宋" w:eastAsia="仿宋" w:cs="仿宋"/>
          <w:spacing w:val="-4"/>
          <w:sz w:val="24"/>
          <w:szCs w:val="24"/>
          <w:highlight w:val="none"/>
        </w:rPr>
        <w:t>自然人的身份证</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明（格式要求见附件</w:t>
      </w:r>
      <w:r>
        <w:rPr>
          <w:rFonts w:ascii="仿宋" w:hAnsi="仿宋" w:eastAsia="仿宋" w:cs="仿宋"/>
          <w:spacing w:val="-48"/>
          <w:sz w:val="24"/>
          <w:szCs w:val="24"/>
          <w:highlight w:val="none"/>
        </w:rPr>
        <w:t xml:space="preserve"> </w:t>
      </w:r>
      <w:r>
        <w:rPr>
          <w:rFonts w:ascii="Times New Roman" w:hAnsi="Times New Roman" w:eastAsia="Times New Roman" w:cs="Times New Roman"/>
          <w:spacing w:val="-4"/>
          <w:sz w:val="24"/>
          <w:szCs w:val="24"/>
          <w:highlight w:val="none"/>
        </w:rPr>
        <w:t>6-1</w:t>
      </w:r>
      <w:r>
        <w:rPr>
          <w:rFonts w:ascii="Times New Roman" w:hAnsi="Times New Roman" w:eastAsia="Times New Roman" w:cs="Times New Roman"/>
          <w:spacing w:val="-30"/>
          <w:sz w:val="24"/>
          <w:szCs w:val="24"/>
          <w:highlight w:val="none"/>
        </w:rPr>
        <w:t xml:space="preserve"> </w:t>
      </w:r>
      <w:r>
        <w:rPr>
          <w:rFonts w:ascii="仿宋" w:hAnsi="仿宋" w:eastAsia="仿宋" w:cs="仿宋"/>
          <w:spacing w:val="-3"/>
          <w:sz w:val="24"/>
          <w:szCs w:val="24"/>
          <w:highlight w:val="none"/>
        </w:rPr>
        <w:t>）；</w:t>
      </w:r>
    </w:p>
    <w:p w14:paraId="5547828F">
      <w:pPr>
        <w:spacing w:before="182" w:line="331" w:lineRule="auto"/>
        <w:ind w:firstLine="477"/>
        <w:rPr>
          <w:rFonts w:ascii="仿宋" w:hAnsi="仿宋" w:eastAsia="仿宋" w:cs="仿宋"/>
          <w:sz w:val="24"/>
          <w:szCs w:val="24"/>
          <w:highlight w:val="none"/>
        </w:rPr>
      </w:pPr>
      <w:r>
        <w:rPr>
          <w:rFonts w:ascii="仿宋" w:hAnsi="仿宋" w:eastAsia="仿宋" w:cs="仿宋"/>
          <w:spacing w:val="4"/>
          <w:sz w:val="24"/>
          <w:szCs w:val="24"/>
          <w:highlight w:val="none"/>
        </w:rPr>
        <w:t>（</w:t>
      </w:r>
      <w:r>
        <w:rPr>
          <w:rFonts w:ascii="Times New Roman" w:hAnsi="Times New Roman" w:eastAsia="Times New Roman" w:cs="Times New Roman"/>
          <w:spacing w:val="4"/>
          <w:sz w:val="24"/>
          <w:szCs w:val="24"/>
          <w:highlight w:val="none"/>
        </w:rPr>
        <w:t>2</w:t>
      </w:r>
      <w:r>
        <w:rPr>
          <w:rFonts w:ascii="仿宋" w:hAnsi="仿宋" w:eastAsia="仿宋" w:cs="仿宋"/>
          <w:spacing w:val="4"/>
          <w:sz w:val="24"/>
          <w:szCs w:val="24"/>
          <w:highlight w:val="none"/>
        </w:rPr>
        <w:t>）</w:t>
      </w:r>
      <w:r>
        <w:rPr>
          <w:rFonts w:hint="eastAsia" w:ascii="仿宋" w:hAnsi="仿宋" w:eastAsia="仿宋" w:cs="仿宋"/>
          <w:spacing w:val="-4"/>
          <w:sz w:val="24"/>
          <w:szCs w:val="24"/>
          <w:highlight w:val="none"/>
          <w:lang w:val="en-US" w:eastAsia="zh-CN"/>
        </w:rPr>
        <w:t>具有良好的商业信誉和健全的财务会计制度：</w:t>
      </w:r>
      <w:r>
        <w:rPr>
          <w:rFonts w:ascii="Times New Roman" w:hAnsi="Times New Roman" w:eastAsia="Times New Roman" w:cs="Times New Roman"/>
          <w:spacing w:val="4"/>
          <w:sz w:val="24"/>
          <w:szCs w:val="24"/>
          <w:highlight w:val="none"/>
        </w:rPr>
        <w:t xml:space="preserve">2023 </w:t>
      </w:r>
      <w:r>
        <w:rPr>
          <w:rFonts w:ascii="仿宋" w:hAnsi="仿宋" w:eastAsia="仿宋" w:cs="仿宋"/>
          <w:spacing w:val="4"/>
          <w:sz w:val="24"/>
          <w:szCs w:val="24"/>
          <w:highlight w:val="none"/>
        </w:rPr>
        <w:t>年度或</w:t>
      </w:r>
      <w:r>
        <w:rPr>
          <w:rFonts w:ascii="Times New Roman" w:hAnsi="Times New Roman" w:eastAsia="Times New Roman" w:cs="Times New Roman"/>
          <w:spacing w:val="4"/>
          <w:sz w:val="24"/>
          <w:szCs w:val="24"/>
          <w:highlight w:val="none"/>
        </w:rPr>
        <w:t xml:space="preserve">2024 </w:t>
      </w:r>
      <w:r>
        <w:rPr>
          <w:rFonts w:ascii="仿宋" w:hAnsi="仿宋" w:eastAsia="仿宋" w:cs="仿宋"/>
          <w:spacing w:val="4"/>
          <w:sz w:val="24"/>
          <w:szCs w:val="24"/>
          <w:highlight w:val="none"/>
        </w:rPr>
        <w:t>年度经审计的</w:t>
      </w:r>
      <w:r>
        <w:rPr>
          <w:rFonts w:ascii="仿宋" w:hAnsi="仿宋" w:eastAsia="仿宋" w:cs="仿宋"/>
          <w:spacing w:val="3"/>
          <w:sz w:val="24"/>
          <w:szCs w:val="24"/>
          <w:highlight w:val="none"/>
        </w:rPr>
        <w:t>财务报告扫描件（包括报告正文、资产负债</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表、现金流量表、利润表、附注和会计师事</w:t>
      </w:r>
      <w:r>
        <w:rPr>
          <w:rFonts w:ascii="仿宋" w:hAnsi="仿宋" w:eastAsia="仿宋" w:cs="仿宋"/>
          <w:spacing w:val="-3"/>
          <w:sz w:val="24"/>
          <w:szCs w:val="24"/>
          <w:highlight w:val="none"/>
        </w:rPr>
        <w:t>务所营业执照，报告正文应当有会计师事务所公章和</w:t>
      </w:r>
      <w:r>
        <w:rPr>
          <w:rFonts w:ascii="仿宋" w:hAnsi="仿宋" w:eastAsia="仿宋" w:cs="仿宋"/>
          <w:spacing w:val="-41"/>
          <w:sz w:val="24"/>
          <w:szCs w:val="24"/>
          <w:highlight w:val="none"/>
        </w:rPr>
        <w:t xml:space="preserve"> </w:t>
      </w:r>
      <w:r>
        <w:rPr>
          <w:rFonts w:ascii="仿宋" w:hAnsi="仿宋" w:eastAsia="仿宋" w:cs="仿宋"/>
          <w:spacing w:val="-3"/>
          <w:sz w:val="24"/>
          <w:szCs w:val="24"/>
          <w:highlight w:val="none"/>
        </w:rPr>
        <w:t>2</w:t>
      </w:r>
      <w:r>
        <w:rPr>
          <w:rFonts w:ascii="仿宋" w:hAnsi="仿宋" w:eastAsia="仿宋" w:cs="仿宋"/>
          <w:spacing w:val="-55"/>
          <w:sz w:val="24"/>
          <w:szCs w:val="24"/>
          <w:highlight w:val="none"/>
        </w:rPr>
        <w:t xml:space="preserve"> </w:t>
      </w:r>
      <w:r>
        <w:rPr>
          <w:rFonts w:ascii="仿宋" w:hAnsi="仿宋" w:eastAsia="仿宋" w:cs="仿宋"/>
          <w:spacing w:val="-3"/>
          <w:sz w:val="24"/>
          <w:szCs w:val="24"/>
          <w:highlight w:val="none"/>
        </w:rPr>
        <w:t>名注册会计师的签字及盖章。</w:t>
      </w:r>
      <w:r>
        <w:rPr>
          <w:rFonts w:ascii="仿宋" w:hAnsi="仿宋" w:eastAsia="仿宋" w:cs="仿宋"/>
          <w:spacing w:val="-31"/>
          <w:sz w:val="24"/>
          <w:szCs w:val="24"/>
          <w:highlight w:val="none"/>
        </w:rPr>
        <w:t>），</w:t>
      </w:r>
      <w:r>
        <w:rPr>
          <w:rFonts w:ascii="仿宋" w:hAnsi="仿宋" w:eastAsia="仿宋" w:cs="仿宋"/>
          <w:spacing w:val="-1"/>
          <w:sz w:val="24"/>
          <w:szCs w:val="24"/>
          <w:highlight w:val="none"/>
        </w:rPr>
        <w:t>或递交投标文件截止时间前三个月内投标人基本账户开户银行出具</w:t>
      </w:r>
      <w:r>
        <w:rPr>
          <w:rFonts w:ascii="仿宋" w:hAnsi="仿宋" w:eastAsia="仿宋" w:cs="仿宋"/>
          <w:spacing w:val="-2"/>
          <w:sz w:val="24"/>
          <w:szCs w:val="24"/>
          <w:highlight w:val="none"/>
        </w:rPr>
        <w:t>的资信证明（格式要求见附件</w:t>
      </w:r>
      <w:r>
        <w:rPr>
          <w:rFonts w:ascii="仿宋" w:hAnsi="仿宋" w:eastAsia="仿宋" w:cs="仿宋"/>
          <w:spacing w:val="-50"/>
          <w:sz w:val="24"/>
          <w:szCs w:val="24"/>
          <w:highlight w:val="none"/>
        </w:rPr>
        <w:t xml:space="preserve"> </w:t>
      </w:r>
      <w:r>
        <w:rPr>
          <w:rFonts w:ascii="Times New Roman" w:hAnsi="Times New Roman" w:eastAsia="Times New Roman" w:cs="Times New Roman"/>
          <w:spacing w:val="-2"/>
          <w:sz w:val="24"/>
          <w:szCs w:val="24"/>
          <w:highlight w:val="none"/>
        </w:rPr>
        <w:t>6-2</w:t>
      </w:r>
      <w:r>
        <w:rPr>
          <w:rFonts w:ascii="仿宋" w:hAnsi="仿宋" w:eastAsia="仿宋" w:cs="仿宋"/>
          <w:spacing w:val="6"/>
          <w:sz w:val="24"/>
          <w:szCs w:val="24"/>
          <w:highlight w:val="none"/>
        </w:rPr>
        <w:t>）；</w:t>
      </w:r>
    </w:p>
    <w:p w14:paraId="5C67AAF6">
      <w:pPr>
        <w:spacing w:before="187" w:line="215" w:lineRule="auto"/>
        <w:ind w:left="477"/>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2"/>
          <w:sz w:val="24"/>
          <w:szCs w:val="24"/>
          <w:highlight w:val="none"/>
        </w:rPr>
        <w:t>）依法缴纳税收和社会保障资金的证明材料扫描件（格式见附件</w:t>
      </w:r>
      <w:r>
        <w:rPr>
          <w:rFonts w:ascii="仿宋" w:hAnsi="仿宋" w:eastAsia="仿宋" w:cs="仿宋"/>
          <w:spacing w:val="-50"/>
          <w:sz w:val="24"/>
          <w:szCs w:val="24"/>
          <w:highlight w:val="none"/>
        </w:rPr>
        <w:t xml:space="preserve"> </w:t>
      </w:r>
      <w:r>
        <w:rPr>
          <w:rFonts w:ascii="Times New Roman" w:hAnsi="Times New Roman" w:eastAsia="Times New Roman" w:cs="Times New Roman"/>
          <w:spacing w:val="-2"/>
          <w:sz w:val="24"/>
          <w:szCs w:val="24"/>
          <w:highlight w:val="none"/>
        </w:rPr>
        <w:t>6-3</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6-</w:t>
      </w:r>
      <w:r>
        <w:rPr>
          <w:rFonts w:ascii="Times New Roman" w:hAnsi="Times New Roman" w:eastAsia="Times New Roman" w:cs="Times New Roman"/>
          <w:spacing w:val="-3"/>
          <w:sz w:val="24"/>
          <w:szCs w:val="24"/>
          <w:highlight w:val="none"/>
        </w:rPr>
        <w:t>4</w:t>
      </w:r>
      <w:r>
        <w:rPr>
          <w:rFonts w:ascii="仿宋" w:hAnsi="仿宋" w:eastAsia="仿宋" w:cs="仿宋"/>
          <w:spacing w:val="-3"/>
          <w:sz w:val="24"/>
          <w:szCs w:val="24"/>
          <w:highlight w:val="none"/>
        </w:rPr>
        <w:t>）</w:t>
      </w:r>
    </w:p>
    <w:p w14:paraId="18808F84">
      <w:pPr>
        <w:spacing w:before="185" w:line="216" w:lineRule="auto"/>
        <w:ind w:left="477"/>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4</w:t>
      </w:r>
      <w:r>
        <w:rPr>
          <w:rFonts w:ascii="仿宋" w:hAnsi="仿宋" w:eastAsia="仿宋" w:cs="仿宋"/>
          <w:sz w:val="24"/>
          <w:szCs w:val="24"/>
          <w:highlight w:val="none"/>
        </w:rPr>
        <w:t>）具备履行合同所必需的设备和专业技</w:t>
      </w:r>
      <w:r>
        <w:rPr>
          <w:rFonts w:ascii="仿宋" w:hAnsi="仿宋" w:eastAsia="仿宋" w:cs="仿宋"/>
          <w:spacing w:val="-1"/>
          <w:sz w:val="24"/>
          <w:szCs w:val="24"/>
          <w:highlight w:val="none"/>
        </w:rPr>
        <w:t>术能力的承诺原件（格式见附件</w:t>
      </w:r>
      <w:r>
        <w:rPr>
          <w:rFonts w:ascii="仿宋" w:hAnsi="仿宋" w:eastAsia="仿宋" w:cs="仿宋"/>
          <w:spacing w:val="-49"/>
          <w:sz w:val="24"/>
          <w:szCs w:val="24"/>
          <w:highlight w:val="none"/>
        </w:rPr>
        <w:t xml:space="preserve"> </w:t>
      </w:r>
      <w:r>
        <w:rPr>
          <w:rFonts w:ascii="Times New Roman" w:hAnsi="Times New Roman" w:eastAsia="Times New Roman" w:cs="Times New Roman"/>
          <w:spacing w:val="-1"/>
          <w:sz w:val="24"/>
          <w:szCs w:val="24"/>
          <w:highlight w:val="none"/>
        </w:rPr>
        <w:t>6-5</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1"/>
          <w:sz w:val="24"/>
          <w:szCs w:val="24"/>
          <w:highlight w:val="none"/>
        </w:rPr>
        <w:t>）</w:t>
      </w:r>
    </w:p>
    <w:p w14:paraId="40DA8AD5">
      <w:pPr>
        <w:spacing w:before="187" w:line="288" w:lineRule="auto"/>
        <w:ind w:left="24" w:right="2" w:firstLine="453"/>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5</w:t>
      </w:r>
      <w:r>
        <w:rPr>
          <w:rFonts w:ascii="Times New Roman" w:hAnsi="Times New Roman" w:eastAsia="Times New Roman" w:cs="Times New Roman"/>
          <w:spacing w:val="-29"/>
          <w:sz w:val="24"/>
          <w:szCs w:val="24"/>
          <w:highlight w:val="none"/>
        </w:rPr>
        <w:t xml:space="preserve"> </w:t>
      </w:r>
      <w:r>
        <w:rPr>
          <w:rFonts w:ascii="仿宋" w:hAnsi="仿宋" w:eastAsia="仿宋" w:cs="仿宋"/>
          <w:sz w:val="24"/>
          <w:szCs w:val="24"/>
          <w:highlight w:val="none"/>
        </w:rPr>
        <w:t>）投标人参加政府采购活动前</w:t>
      </w:r>
      <w:r>
        <w:rPr>
          <w:rFonts w:ascii="仿宋" w:hAnsi="仿宋" w:eastAsia="仿宋" w:cs="仿宋"/>
          <w:spacing w:val="-50"/>
          <w:sz w:val="24"/>
          <w:szCs w:val="24"/>
          <w:highlight w:val="none"/>
        </w:rPr>
        <w:t xml:space="preserve"> </w:t>
      </w:r>
      <w:r>
        <w:rPr>
          <w:rFonts w:ascii="Times New Roman" w:hAnsi="Times New Roman" w:eastAsia="Times New Roman" w:cs="Times New Roman"/>
          <w:sz w:val="24"/>
          <w:szCs w:val="24"/>
          <w:highlight w:val="none"/>
        </w:rPr>
        <w:t xml:space="preserve">3 </w:t>
      </w:r>
      <w:r>
        <w:rPr>
          <w:rFonts w:ascii="仿宋" w:hAnsi="仿宋" w:eastAsia="仿宋" w:cs="仿宋"/>
          <w:sz w:val="24"/>
          <w:szCs w:val="24"/>
          <w:highlight w:val="none"/>
        </w:rPr>
        <w:t>年内在经</w:t>
      </w:r>
      <w:r>
        <w:rPr>
          <w:rFonts w:ascii="仿宋" w:hAnsi="仿宋" w:eastAsia="仿宋" w:cs="仿宋"/>
          <w:spacing w:val="-1"/>
          <w:sz w:val="24"/>
          <w:szCs w:val="24"/>
          <w:highlight w:val="none"/>
        </w:rPr>
        <w:t>营活动中没有重大违法记录的书面声</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明原件（格式见附件</w:t>
      </w:r>
      <w:r>
        <w:rPr>
          <w:rFonts w:ascii="仿宋" w:hAnsi="仿宋" w:eastAsia="仿宋" w:cs="仿宋"/>
          <w:spacing w:val="-42"/>
          <w:sz w:val="24"/>
          <w:szCs w:val="24"/>
          <w:highlight w:val="none"/>
        </w:rPr>
        <w:t xml:space="preserve"> </w:t>
      </w:r>
      <w:r>
        <w:rPr>
          <w:rFonts w:ascii="Times New Roman" w:hAnsi="Times New Roman" w:eastAsia="Times New Roman" w:cs="Times New Roman"/>
          <w:spacing w:val="-4"/>
          <w:sz w:val="24"/>
          <w:szCs w:val="24"/>
          <w:highlight w:val="none"/>
        </w:rPr>
        <w:t>6-6</w:t>
      </w:r>
      <w:r>
        <w:rPr>
          <w:rFonts w:ascii="仿宋" w:hAnsi="仿宋" w:eastAsia="仿宋" w:cs="仿宋"/>
          <w:spacing w:val="-4"/>
          <w:sz w:val="24"/>
          <w:szCs w:val="24"/>
          <w:highlight w:val="none"/>
        </w:rPr>
        <w:t>）</w:t>
      </w:r>
    </w:p>
    <w:p w14:paraId="15627A30">
      <w:pPr>
        <w:spacing w:before="184" w:line="215" w:lineRule="auto"/>
        <w:ind w:left="477"/>
        <w:rPr>
          <w:rFonts w:ascii="仿宋" w:hAnsi="仿宋" w:eastAsia="仿宋" w:cs="仿宋"/>
          <w:sz w:val="24"/>
          <w:szCs w:val="24"/>
          <w:highlight w:val="none"/>
        </w:rPr>
      </w:pPr>
      <w:r>
        <w:rPr>
          <w:rFonts w:ascii="仿宋" w:hAnsi="仿宋" w:eastAsia="仿宋" w:cs="仿宋"/>
          <w:spacing w:val="3"/>
          <w:sz w:val="24"/>
          <w:szCs w:val="24"/>
          <w:highlight w:val="none"/>
        </w:rPr>
        <w:t>（</w:t>
      </w:r>
      <w:r>
        <w:rPr>
          <w:rFonts w:hint="eastAsia" w:ascii="Times New Roman" w:hAnsi="Times New Roman" w:eastAsia="宋体" w:cs="Times New Roman"/>
          <w:spacing w:val="3"/>
          <w:sz w:val="24"/>
          <w:szCs w:val="24"/>
          <w:highlight w:val="none"/>
          <w:lang w:val="en-US" w:eastAsia="zh-CN"/>
        </w:rPr>
        <w:t>6</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3"/>
          <w:sz w:val="24"/>
          <w:szCs w:val="24"/>
          <w:highlight w:val="none"/>
        </w:rPr>
        <w:t>）证明投标人符合特定资格条件的证明材料</w:t>
      </w:r>
      <w:r>
        <w:rPr>
          <w:rFonts w:ascii="仿宋" w:hAnsi="仿宋" w:eastAsia="仿宋" w:cs="仿宋"/>
          <w:spacing w:val="-33"/>
          <w:sz w:val="24"/>
          <w:szCs w:val="24"/>
          <w:highlight w:val="none"/>
        </w:rPr>
        <w:t>；（</w:t>
      </w:r>
      <w:r>
        <w:rPr>
          <w:rFonts w:ascii="仿宋" w:hAnsi="仿宋" w:eastAsia="仿宋" w:cs="仿宋"/>
          <w:spacing w:val="3"/>
          <w:sz w:val="24"/>
          <w:szCs w:val="24"/>
          <w:highlight w:val="none"/>
        </w:rPr>
        <w:t>格式见附件</w:t>
      </w:r>
      <w:r>
        <w:rPr>
          <w:rFonts w:ascii="Times New Roman" w:hAnsi="Times New Roman" w:eastAsia="Times New Roman" w:cs="Times New Roman"/>
          <w:spacing w:val="3"/>
          <w:sz w:val="24"/>
          <w:szCs w:val="24"/>
          <w:highlight w:val="none"/>
        </w:rPr>
        <w:t>6-</w:t>
      </w:r>
      <w:r>
        <w:rPr>
          <w:rFonts w:hint="eastAsia" w:ascii="Times New Roman" w:hAnsi="Times New Roman" w:eastAsia="宋体" w:cs="Times New Roman"/>
          <w:spacing w:val="2"/>
          <w:sz w:val="24"/>
          <w:szCs w:val="24"/>
          <w:highlight w:val="none"/>
          <w:lang w:val="en-US" w:eastAsia="zh-CN"/>
        </w:rPr>
        <w:t>7</w:t>
      </w:r>
      <w:r>
        <w:rPr>
          <w:rFonts w:ascii="仿宋" w:hAnsi="仿宋" w:eastAsia="仿宋" w:cs="仿宋"/>
          <w:spacing w:val="2"/>
          <w:sz w:val="24"/>
          <w:szCs w:val="24"/>
          <w:highlight w:val="none"/>
        </w:rPr>
        <w:t>）</w:t>
      </w:r>
    </w:p>
    <w:p w14:paraId="36B2BD31">
      <w:pPr>
        <w:spacing w:before="265" w:line="217" w:lineRule="auto"/>
        <w:ind w:left="549"/>
        <w:rPr>
          <w:rFonts w:ascii="仿宋" w:hAnsi="仿宋" w:eastAsia="仿宋" w:cs="仿宋"/>
          <w:sz w:val="24"/>
          <w:szCs w:val="24"/>
          <w:highlight w:val="none"/>
        </w:rPr>
      </w:pPr>
      <w:r>
        <w:rPr>
          <w:rFonts w:ascii="仿宋" w:hAnsi="仿宋" w:eastAsia="仿宋" w:cs="仿宋"/>
          <w:b/>
          <w:bCs/>
          <w:spacing w:val="-5"/>
          <w:sz w:val="24"/>
          <w:szCs w:val="24"/>
          <w:highlight w:val="none"/>
        </w:rPr>
        <w:t>要求：</w:t>
      </w:r>
      <w:r>
        <w:rPr>
          <w:rFonts w:ascii="仿宋" w:hAnsi="仿宋" w:eastAsia="仿宋" w:cs="仿宋"/>
          <w:spacing w:val="-65"/>
          <w:sz w:val="24"/>
          <w:szCs w:val="24"/>
          <w:highlight w:val="none"/>
        </w:rPr>
        <w:t xml:space="preserve"> </w:t>
      </w:r>
      <w:r>
        <w:rPr>
          <w:rFonts w:ascii="仿宋" w:hAnsi="仿宋" w:eastAsia="仿宋" w:cs="仿宋"/>
          <w:b/>
          <w:bCs/>
          <w:spacing w:val="-5"/>
          <w:sz w:val="24"/>
          <w:szCs w:val="24"/>
          <w:highlight w:val="none"/>
        </w:rPr>
        <w:t>以上资格证明文件须加盖投标人红色公章。</w:t>
      </w:r>
    </w:p>
    <w:p w14:paraId="3FA500AA">
      <w:pPr>
        <w:spacing w:line="217" w:lineRule="auto"/>
        <w:rPr>
          <w:rFonts w:ascii="仿宋" w:hAnsi="仿宋" w:eastAsia="仿宋" w:cs="仿宋"/>
          <w:sz w:val="24"/>
          <w:szCs w:val="24"/>
          <w:highlight w:val="none"/>
        </w:rPr>
        <w:sectPr>
          <w:footerReference r:id="rId45" w:type="default"/>
          <w:pgSz w:w="11906" w:h="16839"/>
          <w:pgMar w:top="1431" w:right="1454" w:bottom="1199" w:left="1425" w:header="0" w:footer="966" w:gutter="0"/>
          <w:cols w:space="720" w:num="1"/>
        </w:sectPr>
      </w:pPr>
    </w:p>
    <w:p w14:paraId="4B696B31">
      <w:pPr>
        <w:pStyle w:val="3"/>
        <w:spacing w:line="413" w:lineRule="auto"/>
        <w:rPr>
          <w:highlight w:val="none"/>
        </w:rPr>
      </w:pPr>
    </w:p>
    <w:p w14:paraId="7DCCB2D5">
      <w:pPr>
        <w:spacing w:before="78" w:line="216" w:lineRule="auto"/>
        <w:ind w:left="4"/>
        <w:rPr>
          <w:rFonts w:ascii="仿宋" w:hAnsi="仿宋" w:eastAsia="仿宋" w:cs="仿宋"/>
          <w:sz w:val="24"/>
          <w:szCs w:val="24"/>
          <w:highlight w:val="none"/>
        </w:rPr>
      </w:pPr>
      <w:r>
        <w:rPr>
          <w:rFonts w:ascii="Times New Roman" w:hAnsi="Times New Roman" w:eastAsia="Times New Roman" w:cs="Times New Roman"/>
          <w:b/>
          <w:bCs/>
          <w:spacing w:val="-2"/>
          <w:sz w:val="24"/>
          <w:szCs w:val="24"/>
          <w:highlight w:val="none"/>
        </w:rPr>
        <w:t xml:space="preserve">6-1    </w:t>
      </w:r>
      <w:r>
        <w:rPr>
          <w:rFonts w:ascii="仿宋" w:hAnsi="仿宋" w:eastAsia="仿宋" w:cs="仿宋"/>
          <w:b/>
          <w:bCs/>
          <w:spacing w:val="-2"/>
          <w:sz w:val="24"/>
          <w:szCs w:val="24"/>
          <w:highlight w:val="none"/>
        </w:rPr>
        <w:t>投标人的企业法人营业执照副本复印件（加盖公章）</w:t>
      </w:r>
    </w:p>
    <w:p w14:paraId="2D52CC95">
      <w:pPr>
        <w:pStyle w:val="3"/>
        <w:spacing w:line="257" w:lineRule="auto"/>
        <w:rPr>
          <w:highlight w:val="none"/>
        </w:rPr>
      </w:pPr>
    </w:p>
    <w:p w14:paraId="6A756C0E">
      <w:pPr>
        <w:pStyle w:val="3"/>
        <w:spacing w:line="257" w:lineRule="auto"/>
        <w:rPr>
          <w:highlight w:val="none"/>
        </w:rPr>
      </w:pPr>
    </w:p>
    <w:p w14:paraId="6B9BA204">
      <w:pPr>
        <w:pStyle w:val="3"/>
        <w:spacing w:line="257" w:lineRule="auto"/>
        <w:rPr>
          <w:highlight w:val="none"/>
        </w:rPr>
      </w:pPr>
    </w:p>
    <w:p w14:paraId="7D2C5B3D">
      <w:pPr>
        <w:pStyle w:val="3"/>
        <w:spacing w:line="257" w:lineRule="auto"/>
        <w:rPr>
          <w:highlight w:val="none"/>
        </w:rPr>
      </w:pPr>
    </w:p>
    <w:p w14:paraId="6FB1CD14">
      <w:pPr>
        <w:pStyle w:val="3"/>
        <w:spacing w:line="258" w:lineRule="auto"/>
        <w:rPr>
          <w:highlight w:val="none"/>
        </w:rPr>
      </w:pPr>
    </w:p>
    <w:p w14:paraId="6FC1E8DB">
      <w:pPr>
        <w:pStyle w:val="3"/>
        <w:spacing w:line="258" w:lineRule="auto"/>
        <w:rPr>
          <w:highlight w:val="none"/>
        </w:rPr>
      </w:pPr>
    </w:p>
    <w:p w14:paraId="465B88C8">
      <w:pPr>
        <w:spacing w:before="78" w:line="217" w:lineRule="auto"/>
        <w:ind w:left="4"/>
        <w:rPr>
          <w:rFonts w:ascii="仿宋" w:hAnsi="仿宋" w:eastAsia="仿宋" w:cs="仿宋"/>
          <w:sz w:val="24"/>
          <w:szCs w:val="24"/>
          <w:highlight w:val="none"/>
        </w:rPr>
      </w:pPr>
      <w:r>
        <w:rPr>
          <w:rFonts w:ascii="Times New Roman" w:hAnsi="Times New Roman" w:eastAsia="Times New Roman" w:cs="Times New Roman"/>
          <w:b/>
          <w:bCs/>
          <w:spacing w:val="-2"/>
          <w:sz w:val="24"/>
          <w:szCs w:val="24"/>
          <w:highlight w:val="none"/>
        </w:rPr>
        <w:t xml:space="preserve">6-2    </w:t>
      </w:r>
      <w:r>
        <w:rPr>
          <w:rFonts w:ascii="仿宋" w:hAnsi="仿宋" w:eastAsia="仿宋" w:cs="仿宋"/>
          <w:b/>
          <w:bCs/>
          <w:spacing w:val="-2"/>
          <w:sz w:val="24"/>
          <w:szCs w:val="24"/>
          <w:highlight w:val="none"/>
        </w:rPr>
        <w:t>经审计的财务报告</w:t>
      </w:r>
    </w:p>
    <w:p w14:paraId="0B699951">
      <w:pPr>
        <w:pStyle w:val="3"/>
        <w:spacing w:line="413" w:lineRule="auto"/>
        <w:rPr>
          <w:highlight w:val="none"/>
        </w:rPr>
      </w:pPr>
    </w:p>
    <w:p w14:paraId="706FA7B1">
      <w:pPr>
        <w:spacing w:before="78"/>
        <w:ind w:firstLine="7"/>
        <w:jc w:val="both"/>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投标人提供</w:t>
      </w:r>
      <w:r>
        <w:rPr>
          <w:rFonts w:ascii="仿宋" w:hAnsi="仿宋" w:eastAsia="仿宋" w:cs="仿宋"/>
          <w:b w:val="0"/>
          <w:bCs w:val="0"/>
          <w:color w:val="auto"/>
          <w:spacing w:val="-47"/>
          <w:sz w:val="24"/>
          <w:szCs w:val="24"/>
          <w:highlight w:val="none"/>
        </w:rPr>
        <w:t xml:space="preserve"> </w:t>
      </w:r>
      <w:r>
        <w:rPr>
          <w:rFonts w:ascii="Times New Roman" w:hAnsi="Times New Roman" w:eastAsia="Times New Roman" w:cs="Times New Roman"/>
          <w:b w:val="0"/>
          <w:bCs w:val="0"/>
          <w:color w:val="auto"/>
          <w:sz w:val="24"/>
          <w:szCs w:val="24"/>
          <w:highlight w:val="none"/>
        </w:rPr>
        <w:t xml:space="preserve">2023 </w:t>
      </w:r>
      <w:r>
        <w:rPr>
          <w:rFonts w:ascii="仿宋" w:hAnsi="仿宋" w:eastAsia="仿宋" w:cs="仿宋"/>
          <w:b w:val="0"/>
          <w:bCs w:val="0"/>
          <w:color w:val="auto"/>
          <w:sz w:val="24"/>
          <w:szCs w:val="24"/>
          <w:highlight w:val="none"/>
        </w:rPr>
        <w:t>年或</w:t>
      </w:r>
      <w:r>
        <w:rPr>
          <w:rFonts w:ascii="Times New Roman" w:hAnsi="Times New Roman" w:eastAsia="Times New Roman" w:cs="Times New Roman"/>
          <w:b w:val="0"/>
          <w:bCs w:val="0"/>
          <w:color w:val="auto"/>
          <w:sz w:val="24"/>
          <w:szCs w:val="24"/>
          <w:highlight w:val="none"/>
        </w:rPr>
        <w:t xml:space="preserve">2024 </w:t>
      </w:r>
      <w:r>
        <w:rPr>
          <w:rFonts w:ascii="仿宋" w:hAnsi="仿宋" w:eastAsia="仿宋" w:cs="仿宋"/>
          <w:b w:val="0"/>
          <w:bCs w:val="0"/>
          <w:color w:val="auto"/>
          <w:sz w:val="24"/>
          <w:szCs w:val="24"/>
          <w:highlight w:val="none"/>
        </w:rPr>
        <w:t xml:space="preserve">年任意一个年度经审计的财务报告（包括报告正文、资产负 </w:t>
      </w:r>
      <w:r>
        <w:rPr>
          <w:rFonts w:ascii="仿宋" w:hAnsi="仿宋" w:eastAsia="仿宋" w:cs="仿宋"/>
          <w:b w:val="0"/>
          <w:bCs w:val="0"/>
          <w:color w:val="auto"/>
          <w:spacing w:val="-1"/>
          <w:sz w:val="24"/>
          <w:szCs w:val="24"/>
          <w:highlight w:val="none"/>
        </w:rPr>
        <w:t>债表、现金流量表、利润表、附注和会计师事务所营业执照，报告正文应当有会计</w:t>
      </w:r>
      <w:r>
        <w:rPr>
          <w:rFonts w:ascii="仿宋" w:hAnsi="仿宋" w:eastAsia="仿宋" w:cs="仿宋"/>
          <w:b w:val="0"/>
          <w:bCs w:val="0"/>
          <w:color w:val="auto"/>
          <w:spacing w:val="-2"/>
          <w:sz w:val="24"/>
          <w:szCs w:val="24"/>
          <w:highlight w:val="none"/>
        </w:rPr>
        <w:t>师事</w:t>
      </w:r>
      <w:r>
        <w:rPr>
          <w:rFonts w:ascii="仿宋" w:hAnsi="仿宋" w:eastAsia="仿宋" w:cs="仿宋"/>
          <w:b w:val="0"/>
          <w:bCs w:val="0"/>
          <w:color w:val="auto"/>
          <w:sz w:val="24"/>
          <w:szCs w:val="24"/>
          <w:highlight w:val="none"/>
        </w:rPr>
        <w:t xml:space="preserve"> </w:t>
      </w:r>
      <w:r>
        <w:rPr>
          <w:rFonts w:ascii="仿宋" w:hAnsi="仿宋" w:eastAsia="仿宋" w:cs="仿宋"/>
          <w:b w:val="0"/>
          <w:bCs w:val="0"/>
          <w:color w:val="auto"/>
          <w:spacing w:val="-2"/>
          <w:sz w:val="24"/>
          <w:szCs w:val="24"/>
          <w:highlight w:val="none"/>
        </w:rPr>
        <w:t>务所公章和</w:t>
      </w:r>
      <w:r>
        <w:rPr>
          <w:rFonts w:ascii="仿宋" w:hAnsi="仿宋" w:eastAsia="仿宋" w:cs="仿宋"/>
          <w:b w:val="0"/>
          <w:bCs w:val="0"/>
          <w:color w:val="auto"/>
          <w:spacing w:val="-29"/>
          <w:sz w:val="24"/>
          <w:szCs w:val="24"/>
          <w:highlight w:val="none"/>
        </w:rPr>
        <w:t xml:space="preserve"> </w:t>
      </w:r>
      <w:r>
        <w:rPr>
          <w:rFonts w:ascii="仿宋" w:hAnsi="仿宋" w:eastAsia="仿宋" w:cs="仿宋"/>
          <w:b w:val="0"/>
          <w:bCs w:val="0"/>
          <w:color w:val="auto"/>
          <w:spacing w:val="-2"/>
          <w:sz w:val="24"/>
          <w:szCs w:val="24"/>
          <w:highlight w:val="none"/>
        </w:rPr>
        <w:t>2</w:t>
      </w:r>
      <w:r>
        <w:rPr>
          <w:rFonts w:ascii="仿宋" w:hAnsi="仿宋" w:eastAsia="仿宋" w:cs="仿宋"/>
          <w:b w:val="0"/>
          <w:bCs w:val="0"/>
          <w:color w:val="auto"/>
          <w:spacing w:val="-55"/>
          <w:sz w:val="24"/>
          <w:szCs w:val="24"/>
          <w:highlight w:val="none"/>
        </w:rPr>
        <w:t xml:space="preserve"> </w:t>
      </w:r>
      <w:r>
        <w:rPr>
          <w:rFonts w:ascii="仿宋" w:hAnsi="仿宋" w:eastAsia="仿宋" w:cs="仿宋"/>
          <w:b w:val="0"/>
          <w:bCs w:val="0"/>
          <w:color w:val="auto"/>
          <w:spacing w:val="-2"/>
          <w:sz w:val="24"/>
          <w:szCs w:val="24"/>
          <w:highlight w:val="none"/>
        </w:rPr>
        <w:t>名注册会计师的签字及盖章。</w:t>
      </w:r>
      <w:r>
        <w:rPr>
          <w:rFonts w:ascii="仿宋" w:hAnsi="仿宋" w:eastAsia="仿宋" w:cs="仿宋"/>
          <w:b w:val="0"/>
          <w:bCs w:val="0"/>
          <w:color w:val="auto"/>
          <w:sz w:val="24"/>
          <w:szCs w:val="24"/>
          <w:highlight w:val="none"/>
        </w:rPr>
        <w:t>）扫描件，所有扫描件需加</w:t>
      </w:r>
      <w:r>
        <w:rPr>
          <w:rFonts w:ascii="仿宋" w:hAnsi="仿宋" w:eastAsia="仿宋" w:cs="仿宋"/>
          <w:b w:val="0"/>
          <w:bCs w:val="0"/>
          <w:color w:val="auto"/>
          <w:spacing w:val="-1"/>
          <w:sz w:val="24"/>
          <w:szCs w:val="24"/>
          <w:highlight w:val="none"/>
        </w:rPr>
        <w:t>盖单位公章。</w:t>
      </w:r>
    </w:p>
    <w:p w14:paraId="06EF6737">
      <w:pPr>
        <w:pStyle w:val="3"/>
        <w:spacing w:line="270" w:lineRule="auto"/>
        <w:rPr>
          <w:color w:val="FF0000"/>
          <w:highlight w:val="none"/>
        </w:rPr>
      </w:pPr>
    </w:p>
    <w:p w14:paraId="7B46F5C2">
      <w:pPr>
        <w:pStyle w:val="3"/>
        <w:spacing w:line="271" w:lineRule="auto"/>
        <w:rPr>
          <w:highlight w:val="none"/>
        </w:rPr>
      </w:pPr>
    </w:p>
    <w:p w14:paraId="1E728EBC">
      <w:pPr>
        <w:spacing w:before="78" w:line="216" w:lineRule="auto"/>
        <w:ind w:left="4"/>
        <w:rPr>
          <w:rFonts w:ascii="仿宋" w:hAnsi="仿宋" w:eastAsia="仿宋" w:cs="仿宋"/>
          <w:sz w:val="24"/>
          <w:szCs w:val="24"/>
          <w:highlight w:val="none"/>
        </w:rPr>
      </w:pPr>
      <w:r>
        <w:rPr>
          <w:rFonts w:ascii="仿宋" w:hAnsi="仿宋" w:eastAsia="仿宋" w:cs="仿宋"/>
          <w:b/>
          <w:bCs/>
          <w:spacing w:val="-2"/>
          <w:sz w:val="24"/>
          <w:szCs w:val="24"/>
          <w:highlight w:val="none"/>
        </w:rPr>
        <w:t>或</w:t>
      </w:r>
      <w:r>
        <w:rPr>
          <w:rFonts w:ascii="仿宋" w:hAnsi="仿宋" w:eastAsia="仿宋" w:cs="仿宋"/>
          <w:spacing w:val="-2"/>
          <w:sz w:val="24"/>
          <w:szCs w:val="24"/>
          <w:highlight w:val="none"/>
        </w:rPr>
        <w:t xml:space="preserve">  </w:t>
      </w:r>
      <w:r>
        <w:rPr>
          <w:rFonts w:ascii="Times New Roman" w:hAnsi="Times New Roman" w:eastAsia="Times New Roman" w:cs="Times New Roman"/>
          <w:b/>
          <w:bCs/>
          <w:spacing w:val="-2"/>
          <w:sz w:val="24"/>
          <w:szCs w:val="24"/>
          <w:highlight w:val="none"/>
        </w:rPr>
        <w:t xml:space="preserve">6-2    </w:t>
      </w:r>
      <w:r>
        <w:rPr>
          <w:rFonts w:ascii="仿宋" w:hAnsi="仿宋" w:eastAsia="仿宋" w:cs="仿宋"/>
          <w:b/>
          <w:bCs/>
          <w:spacing w:val="-2"/>
          <w:sz w:val="24"/>
          <w:szCs w:val="24"/>
          <w:highlight w:val="none"/>
        </w:rPr>
        <w:t>递交投标文件截止时间前三个月内投标人基本账户开户银行出具的资信证明</w:t>
      </w:r>
    </w:p>
    <w:p w14:paraId="5EBE2BFA">
      <w:pPr>
        <w:pStyle w:val="3"/>
        <w:spacing w:line="250" w:lineRule="auto"/>
        <w:rPr>
          <w:highlight w:val="none"/>
        </w:rPr>
      </w:pPr>
    </w:p>
    <w:p w14:paraId="627880D8">
      <w:pPr>
        <w:pStyle w:val="3"/>
        <w:spacing w:line="251" w:lineRule="auto"/>
        <w:rPr>
          <w:highlight w:val="none"/>
        </w:rPr>
      </w:pPr>
    </w:p>
    <w:p w14:paraId="45DF1173">
      <w:pPr>
        <w:pStyle w:val="3"/>
        <w:spacing w:line="251" w:lineRule="auto"/>
        <w:rPr>
          <w:highlight w:val="none"/>
        </w:rPr>
      </w:pPr>
    </w:p>
    <w:p w14:paraId="2430C44E">
      <w:pPr>
        <w:pStyle w:val="3"/>
        <w:spacing w:line="251" w:lineRule="auto"/>
        <w:rPr>
          <w:highlight w:val="none"/>
        </w:rPr>
      </w:pPr>
    </w:p>
    <w:p w14:paraId="0AFC46C1">
      <w:pPr>
        <w:spacing w:before="78" w:line="217" w:lineRule="auto"/>
        <w:ind w:left="4"/>
        <w:rPr>
          <w:rFonts w:ascii="仿宋" w:hAnsi="仿宋" w:eastAsia="仿宋" w:cs="仿宋"/>
          <w:sz w:val="24"/>
          <w:szCs w:val="24"/>
          <w:highlight w:val="none"/>
        </w:rPr>
      </w:pPr>
      <w:r>
        <w:rPr>
          <w:rFonts w:ascii="Times New Roman" w:hAnsi="Times New Roman" w:eastAsia="Times New Roman" w:cs="Times New Roman"/>
          <w:b/>
          <w:bCs/>
          <w:spacing w:val="-2"/>
          <w:sz w:val="24"/>
          <w:szCs w:val="24"/>
          <w:highlight w:val="none"/>
        </w:rPr>
        <w:t xml:space="preserve">6-3    </w:t>
      </w:r>
      <w:r>
        <w:rPr>
          <w:rFonts w:ascii="仿宋" w:hAnsi="仿宋" w:eastAsia="仿宋" w:cs="仿宋"/>
          <w:b/>
          <w:bCs/>
          <w:spacing w:val="-2"/>
          <w:sz w:val="24"/>
          <w:szCs w:val="24"/>
          <w:highlight w:val="none"/>
        </w:rPr>
        <w:t>依法缴纳税收的证明</w:t>
      </w:r>
    </w:p>
    <w:p w14:paraId="494BC15A">
      <w:pPr>
        <w:pStyle w:val="3"/>
        <w:spacing w:line="380" w:lineRule="auto"/>
        <w:rPr>
          <w:highlight w:val="none"/>
        </w:rPr>
      </w:pPr>
    </w:p>
    <w:p w14:paraId="38BB7E8E">
      <w:pPr>
        <w:spacing w:before="78" w:line="219" w:lineRule="auto"/>
        <w:ind w:left="4"/>
        <w:rPr>
          <w:rFonts w:ascii="仿宋" w:hAnsi="仿宋" w:eastAsia="仿宋" w:cs="仿宋"/>
          <w:sz w:val="24"/>
          <w:szCs w:val="24"/>
          <w:highlight w:val="none"/>
        </w:rPr>
      </w:pPr>
      <w:r>
        <w:rPr>
          <w:rFonts w:ascii="仿宋" w:hAnsi="仿宋" w:eastAsia="仿宋" w:cs="仿宋"/>
          <w:spacing w:val="-4"/>
          <w:sz w:val="24"/>
          <w:szCs w:val="24"/>
          <w:highlight w:val="none"/>
        </w:rPr>
        <w:t>说明：</w:t>
      </w:r>
    </w:p>
    <w:p w14:paraId="4FC54231">
      <w:pPr>
        <w:spacing w:before="182" w:line="232" w:lineRule="auto"/>
        <w:ind w:left="420" w:firstLine="502"/>
        <w:rPr>
          <w:rFonts w:ascii="仿宋" w:hAnsi="仿宋" w:eastAsia="仿宋" w:cs="仿宋"/>
          <w:color w:val="auto"/>
          <w:sz w:val="24"/>
          <w:szCs w:val="24"/>
          <w:highlight w:val="none"/>
        </w:rPr>
      </w:pPr>
      <w:r>
        <w:rPr>
          <w:rFonts w:ascii="Times New Roman" w:hAnsi="Times New Roman" w:eastAsia="Times New Roman" w:cs="Times New Roman"/>
          <w:color w:val="auto"/>
          <w:spacing w:val="-4"/>
          <w:sz w:val="24"/>
          <w:szCs w:val="24"/>
          <w:highlight w:val="none"/>
        </w:rPr>
        <w:t>1</w:t>
      </w:r>
      <w:r>
        <w:rPr>
          <w:rFonts w:ascii="仿宋" w:hAnsi="仿宋" w:eastAsia="仿宋" w:cs="仿宋"/>
          <w:color w:val="auto"/>
          <w:spacing w:val="-4"/>
          <w:sz w:val="24"/>
          <w:szCs w:val="24"/>
          <w:highlight w:val="none"/>
        </w:rPr>
        <w:t>、投标人应提供投标截止时间前</w:t>
      </w:r>
      <w:r>
        <w:rPr>
          <w:rFonts w:hint="eastAsia" w:ascii="仿宋" w:hAnsi="仿宋" w:eastAsia="仿宋" w:cs="仿宋"/>
          <w:color w:val="auto"/>
          <w:spacing w:val="-4"/>
          <w:sz w:val="24"/>
          <w:szCs w:val="24"/>
          <w:highlight w:val="none"/>
          <w:lang w:val="en-US" w:eastAsia="zh-CN"/>
        </w:rPr>
        <w:t>一年任意3个月</w:t>
      </w:r>
      <w:r>
        <w:rPr>
          <w:rFonts w:ascii="仿宋" w:hAnsi="仿宋" w:eastAsia="仿宋" w:cs="仿宋"/>
          <w:color w:val="auto"/>
          <w:spacing w:val="-4"/>
          <w:sz w:val="24"/>
          <w:szCs w:val="24"/>
          <w:highlight w:val="none"/>
        </w:rPr>
        <w:t>纳税凭证，时间以税款</w:t>
      </w:r>
      <w:r>
        <w:rPr>
          <w:rFonts w:ascii="仿宋" w:hAnsi="仿宋" w:eastAsia="仿宋" w:cs="仿宋"/>
          <w:color w:val="auto"/>
          <w:spacing w:val="17"/>
          <w:sz w:val="24"/>
          <w:szCs w:val="24"/>
          <w:highlight w:val="none"/>
        </w:rPr>
        <w:t xml:space="preserve"> </w:t>
      </w:r>
      <w:r>
        <w:rPr>
          <w:rFonts w:ascii="仿宋" w:hAnsi="仿宋" w:eastAsia="仿宋" w:cs="仿宋"/>
          <w:color w:val="auto"/>
          <w:sz w:val="24"/>
          <w:szCs w:val="24"/>
          <w:highlight w:val="none"/>
        </w:rPr>
        <w:t>所属时期为准（银行出具的缴税凭证或税务机关出具的证明的扫描</w:t>
      </w:r>
      <w:r>
        <w:rPr>
          <w:rFonts w:ascii="仿宋" w:hAnsi="仿宋" w:eastAsia="仿宋" w:cs="仿宋"/>
          <w:color w:val="auto"/>
          <w:spacing w:val="-1"/>
          <w:sz w:val="24"/>
          <w:szCs w:val="24"/>
          <w:highlight w:val="none"/>
        </w:rPr>
        <w:t>件，并加盖本单</w:t>
      </w:r>
      <w:r>
        <w:rPr>
          <w:rFonts w:ascii="仿宋" w:hAnsi="仿宋" w:eastAsia="仿宋" w:cs="仿宋"/>
          <w:color w:val="auto"/>
          <w:spacing w:val="4"/>
          <w:sz w:val="24"/>
          <w:szCs w:val="24"/>
          <w:highlight w:val="none"/>
        </w:rPr>
        <w:t>位公章）。</w:t>
      </w:r>
    </w:p>
    <w:p w14:paraId="5F17DF8E">
      <w:pPr>
        <w:spacing w:before="187" w:line="216" w:lineRule="auto"/>
        <w:ind w:left="960"/>
        <w:rPr>
          <w:rFonts w:ascii="仿宋" w:hAnsi="仿宋" w:eastAsia="仿宋" w:cs="仿宋"/>
          <w:color w:val="auto"/>
          <w:sz w:val="24"/>
          <w:szCs w:val="24"/>
          <w:highlight w:val="none"/>
        </w:rPr>
      </w:pPr>
      <w:r>
        <w:rPr>
          <w:rFonts w:ascii="Times New Roman" w:hAnsi="Times New Roman" w:eastAsia="Times New Roman" w:cs="Times New Roman"/>
          <w:color w:val="auto"/>
          <w:spacing w:val="-1"/>
          <w:sz w:val="24"/>
          <w:szCs w:val="24"/>
          <w:highlight w:val="none"/>
        </w:rPr>
        <w:t>2</w:t>
      </w:r>
      <w:r>
        <w:rPr>
          <w:rFonts w:ascii="Times New Roman" w:hAnsi="Times New Roman" w:eastAsia="Times New Roman" w:cs="Times New Roman"/>
          <w:color w:val="auto"/>
          <w:spacing w:val="-31"/>
          <w:sz w:val="24"/>
          <w:szCs w:val="24"/>
          <w:highlight w:val="none"/>
        </w:rPr>
        <w:t xml:space="preserve"> </w:t>
      </w:r>
      <w:r>
        <w:rPr>
          <w:rFonts w:ascii="仿宋" w:hAnsi="仿宋" w:eastAsia="仿宋" w:cs="仿宋"/>
          <w:color w:val="auto"/>
          <w:spacing w:val="-1"/>
          <w:sz w:val="24"/>
          <w:szCs w:val="24"/>
          <w:highlight w:val="none"/>
        </w:rPr>
        <w:t>、依法免税或无须缴纳税收的投标人，应提</w:t>
      </w:r>
      <w:r>
        <w:rPr>
          <w:rFonts w:ascii="仿宋" w:hAnsi="仿宋" w:eastAsia="仿宋" w:cs="仿宋"/>
          <w:color w:val="auto"/>
          <w:spacing w:val="-2"/>
          <w:sz w:val="24"/>
          <w:szCs w:val="24"/>
          <w:highlight w:val="none"/>
        </w:rPr>
        <w:t>供相应证明文件。</w:t>
      </w:r>
    </w:p>
    <w:p w14:paraId="1615867E">
      <w:pPr>
        <w:pStyle w:val="3"/>
        <w:spacing w:line="282" w:lineRule="auto"/>
        <w:rPr>
          <w:highlight w:val="none"/>
        </w:rPr>
      </w:pPr>
    </w:p>
    <w:p w14:paraId="16BE105F">
      <w:pPr>
        <w:pStyle w:val="3"/>
        <w:spacing w:line="282" w:lineRule="auto"/>
        <w:rPr>
          <w:highlight w:val="none"/>
        </w:rPr>
      </w:pPr>
    </w:p>
    <w:p w14:paraId="3F2EFE72">
      <w:pPr>
        <w:pStyle w:val="3"/>
        <w:spacing w:line="283" w:lineRule="auto"/>
        <w:rPr>
          <w:highlight w:val="none"/>
        </w:rPr>
      </w:pPr>
    </w:p>
    <w:p w14:paraId="7948272C">
      <w:pPr>
        <w:spacing w:before="78" w:line="216" w:lineRule="auto"/>
        <w:ind w:left="4"/>
        <w:rPr>
          <w:rFonts w:ascii="仿宋" w:hAnsi="仿宋" w:eastAsia="仿宋" w:cs="仿宋"/>
          <w:sz w:val="24"/>
          <w:szCs w:val="24"/>
          <w:highlight w:val="none"/>
        </w:rPr>
      </w:pPr>
      <w:r>
        <w:rPr>
          <w:rFonts w:ascii="Times New Roman" w:hAnsi="Times New Roman" w:eastAsia="Times New Roman" w:cs="Times New Roman"/>
          <w:b/>
          <w:bCs/>
          <w:spacing w:val="-2"/>
          <w:sz w:val="24"/>
          <w:szCs w:val="24"/>
          <w:highlight w:val="none"/>
        </w:rPr>
        <w:t xml:space="preserve">6-4    </w:t>
      </w:r>
      <w:r>
        <w:rPr>
          <w:rFonts w:ascii="仿宋" w:hAnsi="仿宋" w:eastAsia="仿宋" w:cs="仿宋"/>
          <w:b/>
          <w:bCs/>
          <w:spacing w:val="-2"/>
          <w:sz w:val="24"/>
          <w:szCs w:val="24"/>
          <w:highlight w:val="none"/>
        </w:rPr>
        <w:t>社会保障资金缴纳记录</w:t>
      </w:r>
    </w:p>
    <w:p w14:paraId="1E075302">
      <w:pPr>
        <w:spacing w:before="305" w:line="219" w:lineRule="auto"/>
        <w:ind w:left="424"/>
        <w:rPr>
          <w:rFonts w:ascii="仿宋" w:hAnsi="仿宋" w:eastAsia="仿宋" w:cs="仿宋"/>
          <w:sz w:val="24"/>
          <w:szCs w:val="24"/>
          <w:highlight w:val="none"/>
        </w:rPr>
      </w:pPr>
      <w:r>
        <w:rPr>
          <w:rFonts w:ascii="仿宋" w:hAnsi="仿宋" w:eastAsia="仿宋" w:cs="仿宋"/>
          <w:spacing w:val="-4"/>
          <w:sz w:val="24"/>
          <w:szCs w:val="24"/>
          <w:highlight w:val="none"/>
        </w:rPr>
        <w:t>说明：</w:t>
      </w:r>
    </w:p>
    <w:p w14:paraId="1FFF1608">
      <w:pPr>
        <w:spacing w:before="185" w:line="227" w:lineRule="auto"/>
        <w:ind w:left="420" w:firstLine="443"/>
        <w:rPr>
          <w:rFonts w:ascii="仿宋" w:hAnsi="仿宋" w:eastAsia="仿宋" w:cs="仿宋"/>
          <w:color w:val="auto"/>
          <w:sz w:val="24"/>
          <w:szCs w:val="24"/>
          <w:highlight w:val="none"/>
        </w:rPr>
      </w:pPr>
      <w:r>
        <w:rPr>
          <w:rFonts w:ascii="Times New Roman" w:hAnsi="Times New Roman" w:eastAsia="Times New Roman" w:cs="Times New Roman"/>
          <w:color w:val="auto"/>
          <w:spacing w:val="-2"/>
          <w:sz w:val="24"/>
          <w:szCs w:val="24"/>
          <w:highlight w:val="none"/>
        </w:rPr>
        <w:t>1</w:t>
      </w:r>
      <w:r>
        <w:rPr>
          <w:rFonts w:ascii="仿宋" w:hAnsi="仿宋" w:eastAsia="仿宋" w:cs="仿宋"/>
          <w:color w:val="auto"/>
          <w:spacing w:val="-2"/>
          <w:sz w:val="24"/>
          <w:szCs w:val="24"/>
          <w:highlight w:val="none"/>
        </w:rPr>
        <w:t>、投标人应提供投标截止时间</w:t>
      </w:r>
      <w:r>
        <w:rPr>
          <w:rFonts w:ascii="仿宋" w:hAnsi="仿宋" w:eastAsia="仿宋" w:cs="仿宋"/>
          <w:color w:val="auto"/>
          <w:spacing w:val="-4"/>
          <w:sz w:val="24"/>
          <w:szCs w:val="24"/>
          <w:highlight w:val="none"/>
        </w:rPr>
        <w:t>前</w:t>
      </w:r>
      <w:r>
        <w:rPr>
          <w:rFonts w:hint="eastAsia" w:ascii="仿宋" w:hAnsi="仿宋" w:eastAsia="仿宋" w:cs="仿宋"/>
          <w:color w:val="auto"/>
          <w:spacing w:val="-4"/>
          <w:sz w:val="24"/>
          <w:szCs w:val="24"/>
          <w:highlight w:val="none"/>
          <w:lang w:val="en-US" w:eastAsia="zh-CN"/>
        </w:rPr>
        <w:t>一年任意3个月</w:t>
      </w:r>
      <w:r>
        <w:rPr>
          <w:rFonts w:ascii="仿宋" w:hAnsi="仿宋" w:eastAsia="仿宋" w:cs="仿宋"/>
          <w:color w:val="auto"/>
          <w:spacing w:val="-2"/>
          <w:sz w:val="24"/>
          <w:szCs w:val="24"/>
          <w:highlight w:val="none"/>
        </w:rPr>
        <w:t>的缴纳社会保险的凭据</w:t>
      </w:r>
      <w:r>
        <w:rPr>
          <w:rFonts w:ascii="仿宋" w:hAnsi="仿宋" w:eastAsia="仿宋" w:cs="仿宋"/>
          <w:color w:val="auto"/>
          <w:spacing w:val="7"/>
          <w:sz w:val="24"/>
          <w:szCs w:val="24"/>
          <w:highlight w:val="none"/>
        </w:rPr>
        <w:t xml:space="preserve"> </w:t>
      </w:r>
      <w:r>
        <w:rPr>
          <w:rFonts w:ascii="仿宋" w:hAnsi="仿宋" w:eastAsia="仿宋" w:cs="仿宋"/>
          <w:color w:val="auto"/>
          <w:spacing w:val="-1"/>
          <w:sz w:val="24"/>
          <w:szCs w:val="24"/>
          <w:highlight w:val="none"/>
        </w:rPr>
        <w:t>（专用收据或社会保险缴纳清单</w:t>
      </w:r>
      <w:r>
        <w:rPr>
          <w:rFonts w:ascii="仿宋" w:hAnsi="仿宋" w:eastAsia="仿宋" w:cs="仿宋"/>
          <w:color w:val="auto"/>
          <w:spacing w:val="8"/>
          <w:sz w:val="24"/>
          <w:szCs w:val="24"/>
          <w:highlight w:val="none"/>
        </w:rPr>
        <w:t>），</w:t>
      </w:r>
      <w:r>
        <w:rPr>
          <w:rFonts w:ascii="仿宋" w:hAnsi="仿宋" w:eastAsia="仿宋" w:cs="仿宋"/>
          <w:color w:val="auto"/>
          <w:spacing w:val="-1"/>
          <w:sz w:val="24"/>
          <w:szCs w:val="24"/>
          <w:highlight w:val="none"/>
        </w:rPr>
        <w:t>并加盖本单位公章。</w:t>
      </w:r>
    </w:p>
    <w:p w14:paraId="50979C4B">
      <w:pPr>
        <w:spacing w:before="188" w:line="227" w:lineRule="auto"/>
        <w:ind w:left="421" w:firstLine="418"/>
        <w:rPr>
          <w:rFonts w:ascii="仿宋" w:hAnsi="仿宋" w:eastAsia="仿宋" w:cs="仿宋"/>
          <w:color w:val="auto"/>
          <w:sz w:val="24"/>
          <w:szCs w:val="24"/>
          <w:highlight w:val="none"/>
        </w:rPr>
      </w:pPr>
      <w:r>
        <w:rPr>
          <w:rFonts w:ascii="Times New Roman" w:hAnsi="Times New Roman" w:eastAsia="Times New Roman" w:cs="Times New Roman"/>
          <w:color w:val="auto"/>
          <w:spacing w:val="-2"/>
          <w:sz w:val="24"/>
          <w:szCs w:val="24"/>
          <w:highlight w:val="none"/>
        </w:rPr>
        <w:t>2</w:t>
      </w:r>
      <w:r>
        <w:rPr>
          <w:rFonts w:ascii="Times New Roman" w:hAnsi="Times New Roman" w:eastAsia="Times New Roman" w:cs="Times New Roman"/>
          <w:color w:val="auto"/>
          <w:spacing w:val="-30"/>
          <w:sz w:val="24"/>
          <w:szCs w:val="24"/>
          <w:highlight w:val="none"/>
        </w:rPr>
        <w:t xml:space="preserve"> </w:t>
      </w:r>
      <w:r>
        <w:rPr>
          <w:rFonts w:ascii="仿宋" w:hAnsi="仿宋" w:eastAsia="仿宋" w:cs="仿宋"/>
          <w:color w:val="auto"/>
          <w:spacing w:val="-2"/>
          <w:sz w:val="24"/>
          <w:szCs w:val="24"/>
          <w:highlight w:val="none"/>
        </w:rPr>
        <w:t>、不需要缴纳社会保障资金的投标人，应提供相应文件证明其不需要缴纳社会</w:t>
      </w:r>
      <w:r>
        <w:rPr>
          <w:rFonts w:ascii="仿宋" w:hAnsi="仿宋" w:eastAsia="仿宋" w:cs="仿宋"/>
          <w:color w:val="auto"/>
          <w:sz w:val="24"/>
          <w:szCs w:val="24"/>
          <w:highlight w:val="none"/>
        </w:rPr>
        <w:t xml:space="preserve"> </w:t>
      </w:r>
      <w:r>
        <w:rPr>
          <w:rFonts w:ascii="仿宋" w:hAnsi="仿宋" w:eastAsia="仿宋" w:cs="仿宋"/>
          <w:color w:val="auto"/>
          <w:spacing w:val="-2"/>
          <w:sz w:val="24"/>
          <w:szCs w:val="24"/>
          <w:highlight w:val="none"/>
        </w:rPr>
        <w:t>保障资金。</w:t>
      </w:r>
    </w:p>
    <w:p w14:paraId="5FCF7B2F">
      <w:pPr>
        <w:spacing w:line="227" w:lineRule="auto"/>
        <w:rPr>
          <w:rFonts w:ascii="仿宋" w:hAnsi="仿宋" w:eastAsia="仿宋" w:cs="仿宋"/>
          <w:color w:val="auto"/>
          <w:sz w:val="24"/>
          <w:szCs w:val="24"/>
          <w:highlight w:val="none"/>
        </w:rPr>
        <w:sectPr>
          <w:footerReference r:id="rId46" w:type="default"/>
          <w:pgSz w:w="11906" w:h="16839"/>
          <w:pgMar w:top="1431" w:right="1401" w:bottom="1199" w:left="1423" w:header="0" w:footer="966" w:gutter="0"/>
          <w:cols w:space="720" w:num="1"/>
        </w:sectPr>
      </w:pPr>
    </w:p>
    <w:p w14:paraId="669317B6">
      <w:pPr>
        <w:spacing w:before="47" w:line="216" w:lineRule="auto"/>
        <w:rPr>
          <w:rFonts w:ascii="仿宋" w:hAnsi="仿宋" w:eastAsia="仿宋" w:cs="仿宋"/>
          <w:sz w:val="24"/>
          <w:szCs w:val="24"/>
          <w:highlight w:val="none"/>
        </w:rPr>
      </w:pPr>
      <w:r>
        <w:rPr>
          <w:rFonts w:ascii="Times New Roman" w:hAnsi="Times New Roman" w:eastAsia="Times New Roman" w:cs="Times New Roman"/>
          <w:b/>
          <w:bCs/>
          <w:spacing w:val="-2"/>
          <w:sz w:val="24"/>
          <w:szCs w:val="24"/>
          <w:highlight w:val="none"/>
        </w:rPr>
        <w:t xml:space="preserve">6-5    </w:t>
      </w:r>
      <w:r>
        <w:rPr>
          <w:rFonts w:ascii="仿宋" w:hAnsi="仿宋" w:eastAsia="仿宋" w:cs="仿宋"/>
          <w:b/>
          <w:bCs/>
          <w:spacing w:val="-2"/>
          <w:sz w:val="24"/>
          <w:szCs w:val="24"/>
          <w:highlight w:val="none"/>
        </w:rPr>
        <w:t>具备履行合同所必需的设备和专业技术能力承诺书</w:t>
      </w:r>
    </w:p>
    <w:p w14:paraId="0577E851">
      <w:pPr>
        <w:pStyle w:val="3"/>
        <w:spacing w:line="287" w:lineRule="auto"/>
        <w:rPr>
          <w:highlight w:val="none"/>
        </w:rPr>
      </w:pPr>
    </w:p>
    <w:p w14:paraId="4FB038A7">
      <w:pPr>
        <w:pStyle w:val="3"/>
        <w:spacing w:line="287" w:lineRule="auto"/>
        <w:rPr>
          <w:highlight w:val="none"/>
        </w:rPr>
      </w:pPr>
    </w:p>
    <w:p w14:paraId="510013CE">
      <w:pPr>
        <w:spacing w:before="78" w:line="217" w:lineRule="auto"/>
        <w:ind w:left="20"/>
        <w:rPr>
          <w:rFonts w:ascii="仿宋" w:hAnsi="仿宋" w:eastAsia="仿宋" w:cs="仿宋"/>
          <w:sz w:val="24"/>
          <w:szCs w:val="24"/>
          <w:highlight w:val="none"/>
        </w:rPr>
      </w:pPr>
      <w:r>
        <w:rPr>
          <w:rFonts w:hint="eastAsia" w:ascii="仿宋" w:hAnsi="仿宋" w:eastAsia="仿宋" w:cs="仿宋"/>
          <w:spacing w:val="-3"/>
          <w:sz w:val="24"/>
          <w:szCs w:val="24"/>
          <w:highlight w:val="none"/>
          <w:lang w:eastAsia="zh-CN"/>
        </w:rPr>
        <w:t>中赞国际项目管理有限公司</w:t>
      </w:r>
      <w:r>
        <w:rPr>
          <w:rFonts w:ascii="仿宋" w:hAnsi="仿宋" w:eastAsia="仿宋" w:cs="仿宋"/>
          <w:spacing w:val="-3"/>
          <w:sz w:val="24"/>
          <w:szCs w:val="24"/>
          <w:highlight w:val="none"/>
        </w:rPr>
        <w:t>：</w:t>
      </w:r>
    </w:p>
    <w:p w14:paraId="1B04CD70">
      <w:pPr>
        <w:pStyle w:val="3"/>
        <w:spacing w:line="261" w:lineRule="auto"/>
        <w:rPr>
          <w:highlight w:val="none"/>
        </w:rPr>
      </w:pPr>
    </w:p>
    <w:p w14:paraId="4E27A28E">
      <w:pPr>
        <w:spacing w:before="78" w:line="216" w:lineRule="auto"/>
        <w:ind w:left="493"/>
        <w:rPr>
          <w:rFonts w:ascii="仿宋" w:hAnsi="仿宋" w:eastAsia="仿宋" w:cs="仿宋"/>
          <w:sz w:val="24"/>
          <w:szCs w:val="24"/>
          <w:highlight w:val="none"/>
        </w:rPr>
      </w:pPr>
      <w:r>
        <w:rPr>
          <w:rFonts w:ascii="仿宋" w:hAnsi="仿宋" w:eastAsia="仿宋" w:cs="仿宋"/>
          <w:spacing w:val="-1"/>
          <w:sz w:val="24"/>
          <w:szCs w:val="24"/>
          <w:highlight w:val="none"/>
        </w:rPr>
        <w:t>我公司承诺具备履行合同所必需的设备和专业技术能力。</w:t>
      </w:r>
    </w:p>
    <w:p w14:paraId="60C1E419">
      <w:pPr>
        <w:pStyle w:val="3"/>
        <w:spacing w:line="256" w:lineRule="auto"/>
        <w:rPr>
          <w:highlight w:val="none"/>
        </w:rPr>
      </w:pPr>
    </w:p>
    <w:p w14:paraId="25CBDDE2">
      <w:pPr>
        <w:pStyle w:val="3"/>
        <w:spacing w:line="256" w:lineRule="auto"/>
        <w:rPr>
          <w:highlight w:val="none"/>
        </w:rPr>
      </w:pPr>
    </w:p>
    <w:p w14:paraId="58D78493">
      <w:pPr>
        <w:pStyle w:val="3"/>
        <w:spacing w:line="257" w:lineRule="auto"/>
        <w:rPr>
          <w:highlight w:val="none"/>
        </w:rPr>
      </w:pPr>
    </w:p>
    <w:p w14:paraId="3D7D0B51">
      <w:pPr>
        <w:spacing w:before="78" w:line="217" w:lineRule="auto"/>
        <w:ind w:left="483"/>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pacing w:val="-5"/>
          <w:sz w:val="24"/>
          <w:szCs w:val="24"/>
          <w:highlight w:val="none"/>
        </w:rPr>
        <w:t>）：</w:t>
      </w:r>
      <w:r>
        <w:rPr>
          <w:rFonts w:ascii="仿宋" w:hAnsi="仿宋" w:eastAsia="仿宋" w:cs="仿宋"/>
          <w:spacing w:val="10"/>
          <w:sz w:val="24"/>
          <w:szCs w:val="24"/>
          <w:highlight w:val="none"/>
        </w:rPr>
        <w:t xml:space="preserve"> </w:t>
      </w:r>
      <w:r>
        <w:rPr>
          <w:rFonts w:ascii="仿宋" w:hAnsi="仿宋" w:eastAsia="仿宋" w:cs="仿宋"/>
          <w:sz w:val="24"/>
          <w:szCs w:val="24"/>
          <w:highlight w:val="none"/>
          <w:u w:val="single" w:color="auto"/>
        </w:rPr>
        <w:t xml:space="preserve">                                   </w:t>
      </w:r>
    </w:p>
    <w:p w14:paraId="00317199">
      <w:pPr>
        <w:spacing w:before="306" w:line="217" w:lineRule="auto"/>
        <w:ind w:left="488"/>
        <w:rPr>
          <w:rFonts w:ascii="仿宋" w:hAnsi="仿宋" w:eastAsia="仿宋" w:cs="仿宋"/>
          <w:sz w:val="24"/>
          <w:szCs w:val="24"/>
          <w:highlight w:val="none"/>
        </w:rPr>
      </w:pPr>
      <w:r>
        <w:rPr>
          <w:rFonts w:ascii="仿宋" w:hAnsi="仿宋" w:eastAsia="仿宋" w:cs="仿宋"/>
          <w:spacing w:val="-2"/>
          <w:sz w:val="24"/>
          <w:szCs w:val="24"/>
          <w:highlight w:val="none"/>
        </w:rPr>
        <w:t>法定代表人或其授权代表（签字或盖章</w:t>
      </w:r>
      <w:r>
        <w:rPr>
          <w:rFonts w:ascii="仿宋" w:hAnsi="仿宋" w:eastAsia="仿宋" w:cs="仿宋"/>
          <w:spacing w:val="7"/>
          <w:sz w:val="24"/>
          <w:szCs w:val="24"/>
          <w:highlight w:val="none"/>
        </w:rPr>
        <w:t>）：</w:t>
      </w:r>
      <w:r>
        <w:rPr>
          <w:rFonts w:ascii="仿宋" w:hAnsi="仿宋" w:eastAsia="仿宋" w:cs="仿宋"/>
          <w:sz w:val="24"/>
          <w:szCs w:val="24"/>
          <w:highlight w:val="none"/>
          <w:u w:val="single" w:color="auto"/>
        </w:rPr>
        <w:t xml:space="preserve">              </w:t>
      </w:r>
    </w:p>
    <w:p w14:paraId="26DF41F0">
      <w:pPr>
        <w:spacing w:before="305" w:line="217" w:lineRule="auto"/>
        <w:ind w:left="525"/>
        <w:rPr>
          <w:rFonts w:ascii="仿宋" w:hAnsi="仿宋" w:eastAsia="仿宋" w:cs="仿宋"/>
          <w:sz w:val="24"/>
          <w:szCs w:val="24"/>
          <w:highlight w:val="none"/>
        </w:rPr>
      </w:pPr>
      <w:r>
        <w:rPr>
          <w:rFonts w:ascii="仿宋" w:hAnsi="仿宋" w:eastAsia="仿宋" w:cs="仿宋"/>
          <w:spacing w:val="-17"/>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17"/>
          <w:sz w:val="24"/>
          <w:szCs w:val="24"/>
          <w:highlight w:val="none"/>
        </w:rPr>
        <w:t>期：</w:t>
      </w:r>
      <w:r>
        <w:rPr>
          <w:rFonts w:ascii="仿宋" w:hAnsi="仿宋" w:eastAsia="仿宋" w:cs="仿宋"/>
          <w:sz w:val="24"/>
          <w:szCs w:val="24"/>
          <w:highlight w:val="none"/>
          <w:u w:val="single" w:color="auto"/>
        </w:rPr>
        <w:t xml:space="preserve">     </w:t>
      </w:r>
      <w:r>
        <w:rPr>
          <w:rFonts w:ascii="仿宋" w:hAnsi="仿宋" w:eastAsia="仿宋" w:cs="仿宋"/>
          <w:spacing w:val="-108"/>
          <w:sz w:val="24"/>
          <w:szCs w:val="24"/>
          <w:highlight w:val="none"/>
        </w:rPr>
        <w:t xml:space="preserve"> </w:t>
      </w:r>
      <w:r>
        <w:rPr>
          <w:rFonts w:ascii="仿宋" w:hAnsi="仿宋" w:eastAsia="仿宋" w:cs="仿宋"/>
          <w:spacing w:val="-17"/>
          <w:sz w:val="24"/>
          <w:szCs w:val="24"/>
          <w:highlight w:val="none"/>
        </w:rPr>
        <w:t>年</w:t>
      </w:r>
      <w:r>
        <w:rPr>
          <w:rFonts w:ascii="仿宋" w:hAnsi="仿宋" w:eastAsia="仿宋" w:cs="仿宋"/>
          <w:spacing w:val="24"/>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17"/>
          <w:sz w:val="24"/>
          <w:szCs w:val="24"/>
          <w:highlight w:val="none"/>
        </w:rPr>
        <w:t>月</w:t>
      </w:r>
      <w:r>
        <w:rPr>
          <w:rFonts w:ascii="仿宋" w:hAnsi="仿宋" w:eastAsia="仿宋" w:cs="仿宋"/>
          <w:spacing w:val="30"/>
          <w:sz w:val="24"/>
          <w:szCs w:val="24"/>
          <w:highlight w:val="none"/>
          <w:u w:val="single" w:color="auto"/>
        </w:rPr>
        <w:t xml:space="preserve">    </w:t>
      </w:r>
      <w:r>
        <w:rPr>
          <w:rFonts w:ascii="仿宋" w:hAnsi="仿宋" w:eastAsia="仿宋" w:cs="仿宋"/>
          <w:spacing w:val="-66"/>
          <w:sz w:val="24"/>
          <w:szCs w:val="24"/>
          <w:highlight w:val="none"/>
        </w:rPr>
        <w:t xml:space="preserve"> </w:t>
      </w:r>
      <w:r>
        <w:rPr>
          <w:rFonts w:ascii="仿宋" w:hAnsi="仿宋" w:eastAsia="仿宋" w:cs="仿宋"/>
          <w:spacing w:val="-17"/>
          <w:sz w:val="24"/>
          <w:szCs w:val="24"/>
          <w:highlight w:val="none"/>
        </w:rPr>
        <w:t>日</w:t>
      </w:r>
    </w:p>
    <w:p w14:paraId="60E5AB31">
      <w:pPr>
        <w:pStyle w:val="3"/>
        <w:spacing w:line="270" w:lineRule="auto"/>
        <w:rPr>
          <w:highlight w:val="none"/>
        </w:rPr>
      </w:pPr>
    </w:p>
    <w:p w14:paraId="1EA3A143">
      <w:pPr>
        <w:pStyle w:val="3"/>
        <w:spacing w:line="271" w:lineRule="auto"/>
        <w:rPr>
          <w:highlight w:val="none"/>
        </w:rPr>
      </w:pPr>
    </w:p>
    <w:p w14:paraId="4EF5FBD4">
      <w:pPr>
        <w:pStyle w:val="3"/>
        <w:spacing w:line="271" w:lineRule="auto"/>
        <w:rPr>
          <w:highlight w:val="none"/>
        </w:rPr>
      </w:pPr>
    </w:p>
    <w:p w14:paraId="20D70315">
      <w:pPr>
        <w:pStyle w:val="3"/>
        <w:spacing w:line="271" w:lineRule="auto"/>
        <w:rPr>
          <w:highlight w:val="none"/>
        </w:rPr>
      </w:pPr>
    </w:p>
    <w:p w14:paraId="0B7AD1FF">
      <w:pPr>
        <w:pStyle w:val="3"/>
        <w:spacing w:line="271" w:lineRule="auto"/>
        <w:rPr>
          <w:highlight w:val="none"/>
        </w:rPr>
      </w:pPr>
    </w:p>
    <w:p w14:paraId="166F2390">
      <w:pPr>
        <w:spacing w:before="79" w:line="214" w:lineRule="auto"/>
        <w:ind w:left="120"/>
        <w:rPr>
          <w:rFonts w:ascii="仿宋" w:hAnsi="仿宋" w:eastAsia="仿宋" w:cs="仿宋"/>
          <w:sz w:val="24"/>
          <w:szCs w:val="24"/>
          <w:highlight w:val="none"/>
        </w:rPr>
      </w:pPr>
      <w:r>
        <w:rPr>
          <w:rFonts w:ascii="Times New Roman" w:hAnsi="Times New Roman" w:eastAsia="Times New Roman" w:cs="Times New Roman"/>
          <w:b/>
          <w:bCs/>
          <w:spacing w:val="-2"/>
          <w:sz w:val="24"/>
          <w:szCs w:val="24"/>
          <w:highlight w:val="none"/>
        </w:rPr>
        <w:t xml:space="preserve">6-6    </w:t>
      </w:r>
      <w:r>
        <w:rPr>
          <w:rFonts w:ascii="仿宋" w:hAnsi="仿宋" w:eastAsia="仿宋" w:cs="仿宋"/>
          <w:b/>
          <w:bCs/>
          <w:spacing w:val="-2"/>
          <w:sz w:val="24"/>
          <w:szCs w:val="24"/>
          <w:highlight w:val="none"/>
        </w:rPr>
        <w:t>投标人参加政府采购活动前</w:t>
      </w:r>
      <w:r>
        <w:rPr>
          <w:rFonts w:ascii="仿宋" w:hAnsi="仿宋" w:eastAsia="仿宋" w:cs="仿宋"/>
          <w:spacing w:val="-39"/>
          <w:sz w:val="24"/>
          <w:szCs w:val="24"/>
          <w:highlight w:val="none"/>
        </w:rPr>
        <w:t xml:space="preserve"> </w:t>
      </w:r>
      <w:r>
        <w:rPr>
          <w:rFonts w:ascii="Times New Roman" w:hAnsi="Times New Roman" w:eastAsia="Times New Roman" w:cs="Times New Roman"/>
          <w:b/>
          <w:bCs/>
          <w:spacing w:val="-2"/>
          <w:sz w:val="24"/>
          <w:szCs w:val="24"/>
          <w:highlight w:val="none"/>
        </w:rPr>
        <w:t xml:space="preserve">3 </w:t>
      </w:r>
      <w:r>
        <w:rPr>
          <w:rFonts w:ascii="仿宋" w:hAnsi="仿宋" w:eastAsia="仿宋" w:cs="仿宋"/>
          <w:b/>
          <w:bCs/>
          <w:spacing w:val="-2"/>
          <w:sz w:val="24"/>
          <w:szCs w:val="24"/>
          <w:highlight w:val="none"/>
        </w:rPr>
        <w:t>年内在经营活动中没有重大违法记录的书面声明</w:t>
      </w:r>
    </w:p>
    <w:p w14:paraId="61782E55">
      <w:pPr>
        <w:pStyle w:val="3"/>
        <w:spacing w:line="461" w:lineRule="auto"/>
        <w:rPr>
          <w:highlight w:val="none"/>
        </w:rPr>
      </w:pPr>
    </w:p>
    <w:p w14:paraId="0648B67A">
      <w:pPr>
        <w:spacing w:before="79" w:line="217" w:lineRule="auto"/>
        <w:ind w:left="20"/>
        <w:rPr>
          <w:rFonts w:ascii="仿宋" w:hAnsi="仿宋" w:eastAsia="仿宋" w:cs="仿宋"/>
          <w:sz w:val="24"/>
          <w:szCs w:val="24"/>
          <w:highlight w:val="none"/>
        </w:rPr>
      </w:pPr>
      <w:r>
        <w:rPr>
          <w:rFonts w:hint="eastAsia" w:ascii="仿宋" w:hAnsi="仿宋" w:eastAsia="仿宋" w:cs="仿宋"/>
          <w:spacing w:val="-3"/>
          <w:sz w:val="24"/>
          <w:szCs w:val="24"/>
          <w:highlight w:val="none"/>
          <w:lang w:eastAsia="zh-CN"/>
        </w:rPr>
        <w:t>中赞国际项目管理有限公司</w:t>
      </w:r>
      <w:r>
        <w:rPr>
          <w:rFonts w:ascii="仿宋" w:hAnsi="仿宋" w:eastAsia="仿宋" w:cs="仿宋"/>
          <w:spacing w:val="-3"/>
          <w:sz w:val="24"/>
          <w:szCs w:val="24"/>
          <w:highlight w:val="none"/>
        </w:rPr>
        <w:t>：</w:t>
      </w:r>
    </w:p>
    <w:p w14:paraId="5BDD96F0">
      <w:pPr>
        <w:spacing w:before="305" w:line="362" w:lineRule="auto"/>
        <w:ind w:left="10" w:firstLine="482"/>
        <w:rPr>
          <w:rFonts w:ascii="仿宋" w:hAnsi="仿宋" w:eastAsia="仿宋" w:cs="仿宋"/>
          <w:sz w:val="24"/>
          <w:szCs w:val="24"/>
          <w:highlight w:val="none"/>
        </w:rPr>
      </w:pPr>
      <w:r>
        <w:rPr>
          <w:rFonts w:ascii="仿宋" w:hAnsi="仿宋" w:eastAsia="仿宋" w:cs="仿宋"/>
          <w:spacing w:val="-3"/>
          <w:sz w:val="24"/>
          <w:szCs w:val="24"/>
          <w:highlight w:val="none"/>
        </w:rPr>
        <w:t>我公司郑重承诺在参加本项目政府采购活动前三年内，在经营活动中无</w:t>
      </w:r>
      <w:r>
        <w:rPr>
          <w:rFonts w:ascii="仿宋" w:hAnsi="仿宋" w:eastAsia="仿宋" w:cs="仿宋"/>
          <w:spacing w:val="-4"/>
          <w:sz w:val="24"/>
          <w:szCs w:val="24"/>
          <w:highlight w:val="none"/>
        </w:rPr>
        <w:t>重大违法记</w:t>
      </w:r>
      <w:r>
        <w:rPr>
          <w:rFonts w:ascii="仿宋" w:hAnsi="仿宋" w:eastAsia="仿宋" w:cs="仿宋"/>
          <w:sz w:val="24"/>
          <w:szCs w:val="24"/>
          <w:highlight w:val="none"/>
        </w:rPr>
        <w:t xml:space="preserve"> </w:t>
      </w:r>
      <w:r>
        <w:rPr>
          <w:rFonts w:ascii="仿宋" w:hAnsi="仿宋" w:eastAsia="仿宋" w:cs="仿宋"/>
          <w:spacing w:val="-10"/>
          <w:sz w:val="24"/>
          <w:szCs w:val="24"/>
          <w:highlight w:val="none"/>
        </w:rPr>
        <w:t>录。</w:t>
      </w:r>
    </w:p>
    <w:p w14:paraId="3FEFBE12">
      <w:pPr>
        <w:spacing w:before="115" w:line="218" w:lineRule="auto"/>
        <w:ind w:left="483"/>
        <w:rPr>
          <w:rFonts w:ascii="仿宋" w:hAnsi="仿宋" w:eastAsia="仿宋" w:cs="仿宋"/>
          <w:sz w:val="24"/>
          <w:szCs w:val="24"/>
          <w:highlight w:val="none"/>
        </w:rPr>
      </w:pPr>
      <w:r>
        <w:rPr>
          <w:rFonts w:ascii="仿宋" w:hAnsi="仿宋" w:eastAsia="仿宋" w:cs="仿宋"/>
          <w:spacing w:val="-3"/>
          <w:sz w:val="24"/>
          <w:szCs w:val="24"/>
          <w:highlight w:val="none"/>
        </w:rPr>
        <w:t>特此声明。</w:t>
      </w:r>
    </w:p>
    <w:p w14:paraId="0B752138">
      <w:pPr>
        <w:pStyle w:val="3"/>
        <w:spacing w:line="269" w:lineRule="auto"/>
        <w:rPr>
          <w:highlight w:val="none"/>
        </w:rPr>
      </w:pPr>
    </w:p>
    <w:p w14:paraId="04D80A65">
      <w:pPr>
        <w:pStyle w:val="3"/>
        <w:spacing w:line="270" w:lineRule="auto"/>
        <w:rPr>
          <w:highlight w:val="none"/>
        </w:rPr>
      </w:pPr>
    </w:p>
    <w:p w14:paraId="67B9433D">
      <w:pPr>
        <w:pStyle w:val="3"/>
        <w:spacing w:line="270" w:lineRule="auto"/>
        <w:rPr>
          <w:highlight w:val="none"/>
        </w:rPr>
      </w:pPr>
    </w:p>
    <w:p w14:paraId="11BC1387">
      <w:pPr>
        <w:spacing w:before="79" w:line="217" w:lineRule="auto"/>
        <w:ind w:left="483"/>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pacing w:val="-5"/>
          <w:sz w:val="24"/>
          <w:szCs w:val="24"/>
          <w:highlight w:val="none"/>
        </w:rPr>
        <w:t>）：</w:t>
      </w:r>
      <w:r>
        <w:rPr>
          <w:rFonts w:ascii="仿宋" w:hAnsi="仿宋" w:eastAsia="仿宋" w:cs="仿宋"/>
          <w:spacing w:val="10"/>
          <w:sz w:val="24"/>
          <w:szCs w:val="24"/>
          <w:highlight w:val="none"/>
        </w:rPr>
        <w:t xml:space="preserve"> </w:t>
      </w:r>
      <w:r>
        <w:rPr>
          <w:rFonts w:ascii="仿宋" w:hAnsi="仿宋" w:eastAsia="仿宋" w:cs="仿宋"/>
          <w:sz w:val="24"/>
          <w:szCs w:val="24"/>
          <w:highlight w:val="none"/>
          <w:u w:val="single" w:color="auto"/>
        </w:rPr>
        <w:t xml:space="preserve">                                     </w:t>
      </w:r>
    </w:p>
    <w:p w14:paraId="0928D507">
      <w:pPr>
        <w:spacing w:before="306" w:line="217" w:lineRule="auto"/>
        <w:ind w:left="488"/>
        <w:rPr>
          <w:rFonts w:ascii="仿宋" w:hAnsi="仿宋" w:eastAsia="仿宋" w:cs="仿宋"/>
          <w:sz w:val="24"/>
          <w:szCs w:val="24"/>
          <w:highlight w:val="none"/>
        </w:rPr>
      </w:pPr>
      <w:r>
        <w:rPr>
          <w:rFonts w:ascii="仿宋" w:hAnsi="仿宋" w:eastAsia="仿宋" w:cs="仿宋"/>
          <w:spacing w:val="-2"/>
          <w:sz w:val="24"/>
          <w:szCs w:val="24"/>
          <w:highlight w:val="none"/>
        </w:rPr>
        <w:t>法定代表人或其授权代表（签字或盖章</w:t>
      </w:r>
      <w:r>
        <w:rPr>
          <w:rFonts w:ascii="仿宋" w:hAnsi="仿宋" w:eastAsia="仿宋" w:cs="仿宋"/>
          <w:spacing w:val="7"/>
          <w:sz w:val="24"/>
          <w:szCs w:val="24"/>
          <w:highlight w:val="none"/>
        </w:rPr>
        <w:t>）：</w:t>
      </w:r>
      <w:r>
        <w:rPr>
          <w:rFonts w:ascii="仿宋" w:hAnsi="仿宋" w:eastAsia="仿宋" w:cs="仿宋"/>
          <w:sz w:val="24"/>
          <w:szCs w:val="24"/>
          <w:highlight w:val="none"/>
          <w:u w:val="single" w:color="auto"/>
        </w:rPr>
        <w:t xml:space="preserve">                  </w:t>
      </w:r>
    </w:p>
    <w:p w14:paraId="14D0055F">
      <w:pPr>
        <w:spacing w:before="306" w:line="217" w:lineRule="auto"/>
        <w:ind w:left="525"/>
        <w:rPr>
          <w:rFonts w:ascii="仿宋" w:hAnsi="仿宋" w:eastAsia="仿宋" w:cs="仿宋"/>
          <w:sz w:val="24"/>
          <w:szCs w:val="24"/>
          <w:highlight w:val="none"/>
        </w:rPr>
      </w:pPr>
      <w:r>
        <w:rPr>
          <w:rFonts w:ascii="仿宋" w:hAnsi="仿宋" w:eastAsia="仿宋" w:cs="仿宋"/>
          <w:spacing w:val="-17"/>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17"/>
          <w:sz w:val="24"/>
          <w:szCs w:val="24"/>
          <w:highlight w:val="none"/>
        </w:rPr>
        <w:t>期：</w:t>
      </w:r>
      <w:r>
        <w:rPr>
          <w:rFonts w:ascii="仿宋" w:hAnsi="仿宋" w:eastAsia="仿宋" w:cs="仿宋"/>
          <w:sz w:val="24"/>
          <w:szCs w:val="24"/>
          <w:highlight w:val="none"/>
          <w:u w:val="single" w:color="auto"/>
        </w:rPr>
        <w:t xml:space="preserve">     </w:t>
      </w:r>
      <w:r>
        <w:rPr>
          <w:rFonts w:ascii="仿宋" w:hAnsi="仿宋" w:eastAsia="仿宋" w:cs="仿宋"/>
          <w:spacing w:val="-108"/>
          <w:sz w:val="24"/>
          <w:szCs w:val="24"/>
          <w:highlight w:val="none"/>
        </w:rPr>
        <w:t xml:space="preserve"> </w:t>
      </w:r>
      <w:r>
        <w:rPr>
          <w:rFonts w:ascii="仿宋" w:hAnsi="仿宋" w:eastAsia="仿宋" w:cs="仿宋"/>
          <w:spacing w:val="-17"/>
          <w:sz w:val="24"/>
          <w:szCs w:val="24"/>
          <w:highlight w:val="none"/>
        </w:rPr>
        <w:t>年</w:t>
      </w:r>
      <w:r>
        <w:rPr>
          <w:rFonts w:ascii="仿宋" w:hAnsi="仿宋" w:eastAsia="仿宋" w:cs="仿宋"/>
          <w:spacing w:val="24"/>
          <w:sz w:val="24"/>
          <w:szCs w:val="24"/>
          <w:highlight w:val="none"/>
          <w:u w:val="single" w:color="auto"/>
        </w:rPr>
        <w:t xml:space="preserve">     </w:t>
      </w:r>
      <w:r>
        <w:rPr>
          <w:rFonts w:ascii="仿宋" w:hAnsi="仿宋" w:eastAsia="仿宋" w:cs="仿宋"/>
          <w:spacing w:val="-98"/>
          <w:sz w:val="24"/>
          <w:szCs w:val="24"/>
          <w:highlight w:val="none"/>
        </w:rPr>
        <w:t xml:space="preserve"> </w:t>
      </w:r>
      <w:r>
        <w:rPr>
          <w:rFonts w:ascii="仿宋" w:hAnsi="仿宋" w:eastAsia="仿宋" w:cs="仿宋"/>
          <w:spacing w:val="-17"/>
          <w:sz w:val="24"/>
          <w:szCs w:val="24"/>
          <w:highlight w:val="none"/>
        </w:rPr>
        <w:t>月</w:t>
      </w:r>
      <w:r>
        <w:rPr>
          <w:rFonts w:ascii="仿宋" w:hAnsi="仿宋" w:eastAsia="仿宋" w:cs="仿宋"/>
          <w:spacing w:val="30"/>
          <w:sz w:val="24"/>
          <w:szCs w:val="24"/>
          <w:highlight w:val="none"/>
          <w:u w:val="single" w:color="auto"/>
        </w:rPr>
        <w:t xml:space="preserve">    </w:t>
      </w:r>
      <w:r>
        <w:rPr>
          <w:rFonts w:ascii="仿宋" w:hAnsi="仿宋" w:eastAsia="仿宋" w:cs="仿宋"/>
          <w:spacing w:val="-66"/>
          <w:sz w:val="24"/>
          <w:szCs w:val="24"/>
          <w:highlight w:val="none"/>
        </w:rPr>
        <w:t xml:space="preserve"> </w:t>
      </w:r>
      <w:r>
        <w:rPr>
          <w:rFonts w:ascii="仿宋" w:hAnsi="仿宋" w:eastAsia="仿宋" w:cs="仿宋"/>
          <w:spacing w:val="-17"/>
          <w:sz w:val="24"/>
          <w:szCs w:val="24"/>
          <w:highlight w:val="none"/>
        </w:rPr>
        <w:t>日</w:t>
      </w:r>
    </w:p>
    <w:p w14:paraId="37247FEE">
      <w:pPr>
        <w:spacing w:line="217" w:lineRule="auto"/>
        <w:rPr>
          <w:rFonts w:ascii="仿宋" w:hAnsi="仿宋" w:eastAsia="仿宋" w:cs="仿宋"/>
          <w:sz w:val="24"/>
          <w:szCs w:val="24"/>
          <w:highlight w:val="none"/>
        </w:rPr>
        <w:sectPr>
          <w:footerReference r:id="rId47" w:type="default"/>
          <w:pgSz w:w="11906" w:h="16839"/>
          <w:pgMar w:top="1408" w:right="1456" w:bottom="1199" w:left="1427" w:header="0" w:footer="966" w:gutter="0"/>
          <w:cols w:space="720" w:num="1"/>
        </w:sectPr>
      </w:pPr>
    </w:p>
    <w:p w14:paraId="3B1C2D69">
      <w:pPr>
        <w:spacing w:before="47" w:line="215" w:lineRule="auto"/>
        <w:rPr>
          <w:rFonts w:ascii="仿宋" w:hAnsi="仿宋" w:eastAsia="仿宋" w:cs="仿宋"/>
          <w:sz w:val="24"/>
          <w:szCs w:val="24"/>
          <w:highlight w:val="none"/>
        </w:rPr>
      </w:pPr>
      <w:r>
        <w:rPr>
          <w:rFonts w:ascii="Times New Roman" w:hAnsi="Times New Roman" w:eastAsia="Times New Roman" w:cs="Times New Roman"/>
          <w:b/>
          <w:bCs/>
          <w:spacing w:val="-2"/>
          <w:sz w:val="24"/>
          <w:szCs w:val="24"/>
          <w:highlight w:val="none"/>
        </w:rPr>
        <w:t>6-</w:t>
      </w:r>
      <w:r>
        <w:rPr>
          <w:rFonts w:hint="eastAsia" w:ascii="Times New Roman" w:hAnsi="Times New Roman" w:eastAsia="宋体" w:cs="Times New Roman"/>
          <w:b/>
          <w:bCs/>
          <w:spacing w:val="-2"/>
          <w:sz w:val="24"/>
          <w:szCs w:val="24"/>
          <w:highlight w:val="none"/>
          <w:lang w:val="en-US" w:eastAsia="zh-CN"/>
        </w:rPr>
        <w:t>7</w:t>
      </w:r>
      <w:r>
        <w:rPr>
          <w:rFonts w:ascii="Times New Roman" w:hAnsi="Times New Roman" w:eastAsia="Times New Roman" w:cs="Times New Roman"/>
          <w:b/>
          <w:bCs/>
          <w:spacing w:val="-2"/>
          <w:sz w:val="24"/>
          <w:szCs w:val="24"/>
          <w:highlight w:val="none"/>
        </w:rPr>
        <w:t xml:space="preserve">    </w:t>
      </w:r>
      <w:r>
        <w:rPr>
          <w:rFonts w:ascii="仿宋" w:hAnsi="仿宋" w:eastAsia="仿宋" w:cs="仿宋"/>
          <w:b/>
          <w:bCs/>
          <w:spacing w:val="-2"/>
          <w:sz w:val="24"/>
          <w:szCs w:val="24"/>
          <w:highlight w:val="none"/>
        </w:rPr>
        <w:t>证明投标人符合特定资格条件的证明材料：</w:t>
      </w:r>
    </w:p>
    <w:p w14:paraId="1A3E16B9">
      <w:pPr>
        <w:spacing w:before="205" w:line="397" w:lineRule="auto"/>
        <w:ind w:firstLine="412" w:firstLineChars="200"/>
        <w:jc w:val="both"/>
        <w:rPr>
          <w:rFonts w:ascii="仿宋" w:hAnsi="仿宋" w:eastAsia="仿宋" w:cs="仿宋"/>
          <w:sz w:val="24"/>
          <w:szCs w:val="24"/>
          <w:highlight w:val="none"/>
        </w:rPr>
      </w:pPr>
      <w:r>
        <w:rPr>
          <w:rFonts w:hint="eastAsia" w:ascii="仿宋" w:hAnsi="仿宋" w:eastAsia="仿宋" w:cs="仿宋"/>
          <w:spacing w:val="-17"/>
          <w:sz w:val="24"/>
          <w:szCs w:val="24"/>
          <w:highlight w:val="none"/>
          <w:lang w:eastAsia="zh-CN"/>
        </w:rPr>
        <w:t>（</w:t>
      </w:r>
      <w:r>
        <w:rPr>
          <w:rFonts w:hint="eastAsia" w:ascii="仿宋" w:hAnsi="仿宋" w:eastAsia="仿宋" w:cs="仿宋"/>
          <w:spacing w:val="-17"/>
          <w:sz w:val="24"/>
          <w:szCs w:val="24"/>
          <w:highlight w:val="none"/>
          <w:lang w:val="en-US" w:eastAsia="zh-CN"/>
        </w:rPr>
        <w:t>1</w:t>
      </w:r>
      <w:r>
        <w:rPr>
          <w:rFonts w:hint="eastAsia" w:ascii="仿宋" w:hAnsi="仿宋" w:eastAsia="仿宋" w:cs="仿宋"/>
          <w:spacing w:val="-17"/>
          <w:sz w:val="24"/>
          <w:szCs w:val="24"/>
          <w:highlight w:val="none"/>
          <w:lang w:eastAsia="zh-CN"/>
        </w:rPr>
        <w:t>）</w:t>
      </w:r>
      <w:r>
        <w:rPr>
          <w:rFonts w:ascii="仿宋" w:hAnsi="仿宋" w:eastAsia="仿宋" w:cs="仿宋"/>
          <w:spacing w:val="-17"/>
          <w:sz w:val="24"/>
          <w:szCs w:val="24"/>
          <w:highlight w:val="none"/>
        </w:rPr>
        <w:t>投 标 人 在 递</w:t>
      </w:r>
      <w:r>
        <w:rPr>
          <w:rFonts w:ascii="仿宋" w:hAnsi="仿宋" w:eastAsia="仿宋" w:cs="仿宋"/>
          <w:spacing w:val="-9"/>
          <w:sz w:val="24"/>
          <w:szCs w:val="24"/>
          <w:highlight w:val="none"/>
        </w:rPr>
        <w:t xml:space="preserve"> </w:t>
      </w:r>
      <w:r>
        <w:rPr>
          <w:rFonts w:ascii="仿宋" w:hAnsi="仿宋" w:eastAsia="仿宋" w:cs="仿宋"/>
          <w:spacing w:val="-17"/>
          <w:sz w:val="24"/>
          <w:szCs w:val="24"/>
          <w:highlight w:val="none"/>
        </w:rPr>
        <w:t>交</w:t>
      </w:r>
      <w:r>
        <w:rPr>
          <w:rFonts w:ascii="仿宋" w:hAnsi="仿宋" w:eastAsia="仿宋" w:cs="仿宋"/>
          <w:spacing w:val="-21"/>
          <w:sz w:val="24"/>
          <w:szCs w:val="24"/>
          <w:highlight w:val="none"/>
        </w:rPr>
        <w:t xml:space="preserve"> </w:t>
      </w:r>
      <w:r>
        <w:rPr>
          <w:rFonts w:ascii="仿宋" w:hAnsi="仿宋" w:eastAsia="仿宋" w:cs="仿宋"/>
          <w:spacing w:val="-17"/>
          <w:sz w:val="24"/>
          <w:szCs w:val="24"/>
          <w:highlight w:val="none"/>
        </w:rPr>
        <w:t>投</w:t>
      </w:r>
      <w:r>
        <w:rPr>
          <w:rFonts w:ascii="仿宋" w:hAnsi="仿宋" w:eastAsia="仿宋" w:cs="仿宋"/>
          <w:spacing w:val="-21"/>
          <w:sz w:val="24"/>
          <w:szCs w:val="24"/>
          <w:highlight w:val="none"/>
        </w:rPr>
        <w:t xml:space="preserve"> </w:t>
      </w:r>
      <w:r>
        <w:rPr>
          <w:rFonts w:ascii="仿宋" w:hAnsi="仿宋" w:eastAsia="仿宋" w:cs="仿宋"/>
          <w:spacing w:val="-17"/>
          <w:sz w:val="24"/>
          <w:szCs w:val="24"/>
          <w:highlight w:val="none"/>
        </w:rPr>
        <w:t>标</w:t>
      </w:r>
      <w:r>
        <w:rPr>
          <w:rFonts w:ascii="仿宋" w:hAnsi="仿宋" w:eastAsia="仿宋" w:cs="仿宋"/>
          <w:spacing w:val="-20"/>
          <w:sz w:val="24"/>
          <w:szCs w:val="24"/>
          <w:highlight w:val="none"/>
        </w:rPr>
        <w:t xml:space="preserve"> </w:t>
      </w:r>
      <w:r>
        <w:rPr>
          <w:rFonts w:ascii="仿宋" w:hAnsi="仿宋" w:eastAsia="仿宋" w:cs="仿宋"/>
          <w:spacing w:val="-17"/>
          <w:sz w:val="24"/>
          <w:szCs w:val="24"/>
          <w:highlight w:val="none"/>
        </w:rPr>
        <w:t>文</w:t>
      </w:r>
      <w:r>
        <w:rPr>
          <w:rFonts w:ascii="仿宋" w:hAnsi="仿宋" w:eastAsia="仿宋" w:cs="仿宋"/>
          <w:spacing w:val="-20"/>
          <w:sz w:val="24"/>
          <w:szCs w:val="24"/>
          <w:highlight w:val="none"/>
        </w:rPr>
        <w:t xml:space="preserve"> </w:t>
      </w:r>
      <w:r>
        <w:rPr>
          <w:rFonts w:ascii="仿宋" w:hAnsi="仿宋" w:eastAsia="仿宋" w:cs="仿宋"/>
          <w:spacing w:val="-17"/>
          <w:sz w:val="24"/>
          <w:szCs w:val="24"/>
          <w:highlight w:val="none"/>
        </w:rPr>
        <w:t>件</w:t>
      </w:r>
      <w:r>
        <w:rPr>
          <w:rFonts w:ascii="仿宋" w:hAnsi="仿宋" w:eastAsia="仿宋" w:cs="仿宋"/>
          <w:spacing w:val="-21"/>
          <w:sz w:val="24"/>
          <w:szCs w:val="24"/>
          <w:highlight w:val="none"/>
        </w:rPr>
        <w:t xml:space="preserve"> </w:t>
      </w:r>
      <w:r>
        <w:rPr>
          <w:rFonts w:ascii="仿宋" w:hAnsi="仿宋" w:eastAsia="仿宋" w:cs="仿宋"/>
          <w:spacing w:val="-17"/>
          <w:sz w:val="24"/>
          <w:szCs w:val="24"/>
          <w:highlight w:val="none"/>
        </w:rPr>
        <w:t>截</w:t>
      </w:r>
      <w:r>
        <w:rPr>
          <w:rFonts w:ascii="仿宋" w:hAnsi="仿宋" w:eastAsia="仿宋" w:cs="仿宋"/>
          <w:spacing w:val="-20"/>
          <w:sz w:val="24"/>
          <w:szCs w:val="24"/>
          <w:highlight w:val="none"/>
        </w:rPr>
        <w:t xml:space="preserve"> </w:t>
      </w:r>
      <w:r>
        <w:rPr>
          <w:rFonts w:ascii="仿宋" w:hAnsi="仿宋" w:eastAsia="仿宋" w:cs="仿宋"/>
          <w:spacing w:val="-17"/>
          <w:sz w:val="24"/>
          <w:szCs w:val="24"/>
          <w:highlight w:val="none"/>
        </w:rPr>
        <w:t>止 时 间 前 被</w:t>
      </w:r>
      <w:r>
        <w:rPr>
          <w:rFonts w:ascii="仿宋" w:hAnsi="仿宋" w:eastAsia="仿宋" w:cs="仿宋"/>
          <w:spacing w:val="-36"/>
          <w:sz w:val="24"/>
          <w:szCs w:val="24"/>
          <w:highlight w:val="none"/>
        </w:rPr>
        <w:t xml:space="preserve"> </w:t>
      </w:r>
      <w:r>
        <w:rPr>
          <w:rFonts w:ascii="仿宋" w:hAnsi="仿宋" w:eastAsia="仿宋" w:cs="仿宋"/>
          <w:spacing w:val="-17"/>
          <w:sz w:val="24"/>
          <w:szCs w:val="24"/>
          <w:highlight w:val="none"/>
        </w:rPr>
        <w:t>“ 信</w:t>
      </w:r>
      <w:r>
        <w:rPr>
          <w:rFonts w:ascii="仿宋" w:hAnsi="仿宋" w:eastAsia="仿宋" w:cs="仿宋"/>
          <w:spacing w:val="-21"/>
          <w:sz w:val="24"/>
          <w:szCs w:val="24"/>
          <w:highlight w:val="none"/>
        </w:rPr>
        <w:t xml:space="preserve"> </w:t>
      </w:r>
      <w:r>
        <w:rPr>
          <w:rFonts w:ascii="仿宋" w:hAnsi="仿宋" w:eastAsia="仿宋" w:cs="仿宋"/>
          <w:spacing w:val="-17"/>
          <w:sz w:val="24"/>
          <w:szCs w:val="24"/>
          <w:highlight w:val="none"/>
        </w:rPr>
        <w:t>用 中 国 ” 网 站</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w:t>
      </w:r>
      <w:r>
        <w:rPr>
          <w:highlight w:val="none"/>
        </w:rPr>
        <w:fldChar w:fldCharType="begin"/>
      </w:r>
      <w:r>
        <w:rPr>
          <w:highlight w:val="none"/>
        </w:rPr>
        <w:instrText xml:space="preserve"> HYPERLINK "https://www.creditchina.gov.cn" </w:instrText>
      </w:r>
      <w:r>
        <w:rPr>
          <w:highlight w:val="none"/>
        </w:rPr>
        <w:fldChar w:fldCharType="separate"/>
      </w:r>
      <w:r>
        <w:rPr>
          <w:rFonts w:ascii="Times New Roman" w:hAnsi="Times New Roman" w:eastAsia="Times New Roman" w:cs="Times New Roman"/>
          <w:spacing w:val="-2"/>
          <w:sz w:val="24"/>
          <w:szCs w:val="24"/>
          <w:highlight w:val="none"/>
        </w:rPr>
        <w:t>www.creditchina.gov.cn</w:t>
      </w:r>
      <w:r>
        <w:rPr>
          <w:rFonts w:ascii="Times New Roman" w:hAnsi="Times New Roman" w:eastAsia="Times New Roman" w:cs="Times New Roman"/>
          <w:spacing w:val="-2"/>
          <w:sz w:val="24"/>
          <w:szCs w:val="24"/>
          <w:highlight w:val="none"/>
        </w:rPr>
        <w:fldChar w:fldCharType="end"/>
      </w:r>
      <w:r>
        <w:rPr>
          <w:rFonts w:ascii="仿宋" w:hAnsi="仿宋" w:eastAsia="仿宋" w:cs="仿宋"/>
          <w:spacing w:val="-2"/>
          <w:sz w:val="24"/>
          <w:szCs w:val="24"/>
          <w:highlight w:val="none"/>
        </w:rPr>
        <w:t>）和中国政府采购网（</w:t>
      </w:r>
      <w:r>
        <w:rPr>
          <w:highlight w:val="none"/>
        </w:rPr>
        <w:fldChar w:fldCharType="begin"/>
      </w:r>
      <w:r>
        <w:rPr>
          <w:highlight w:val="none"/>
        </w:rPr>
        <w:instrText xml:space="preserve"> HYPERLINK "https://www.ccgp.gov.cn" </w:instrText>
      </w:r>
      <w:r>
        <w:rPr>
          <w:highlight w:val="none"/>
        </w:rPr>
        <w:fldChar w:fldCharType="separate"/>
      </w:r>
      <w:r>
        <w:rPr>
          <w:rFonts w:ascii="Times New Roman" w:hAnsi="Times New Roman" w:eastAsia="Times New Roman" w:cs="Times New Roman"/>
          <w:spacing w:val="-2"/>
          <w:sz w:val="24"/>
          <w:szCs w:val="24"/>
          <w:highlight w:val="none"/>
        </w:rPr>
        <w:t>www.ccgp.gov.cn</w:t>
      </w:r>
      <w:r>
        <w:rPr>
          <w:rFonts w:ascii="Times New Roman" w:hAnsi="Times New Roman" w:eastAsia="Times New Roman" w:cs="Times New Roman"/>
          <w:spacing w:val="-2"/>
          <w:sz w:val="24"/>
          <w:szCs w:val="24"/>
          <w:highlight w:val="none"/>
        </w:rPr>
        <w:fldChar w:fldCharType="end"/>
      </w:r>
      <w:r>
        <w:rPr>
          <w:rFonts w:ascii="仿宋" w:hAnsi="仿宋" w:eastAsia="仿宋" w:cs="仿宋"/>
          <w:spacing w:val="-2"/>
          <w:sz w:val="24"/>
          <w:szCs w:val="24"/>
          <w:highlight w:val="none"/>
        </w:rPr>
        <w:t>）上被列入失信被执行</w:t>
      </w:r>
      <w:r>
        <w:rPr>
          <w:rFonts w:ascii="仿宋" w:hAnsi="仿宋" w:eastAsia="仿宋" w:cs="仿宋"/>
          <w:spacing w:val="6"/>
          <w:sz w:val="24"/>
          <w:szCs w:val="24"/>
          <w:highlight w:val="none"/>
        </w:rPr>
        <w:t xml:space="preserve"> </w:t>
      </w:r>
      <w:r>
        <w:rPr>
          <w:rFonts w:ascii="仿宋" w:hAnsi="仿宋" w:eastAsia="仿宋" w:cs="仿宋"/>
          <w:spacing w:val="-1"/>
          <w:sz w:val="24"/>
          <w:szCs w:val="24"/>
          <w:highlight w:val="none"/>
        </w:rPr>
        <w:t>人、重大税收违法失信主体、政府采购严重违法失信行为记录名单的的证明。</w:t>
      </w:r>
    </w:p>
    <w:p w14:paraId="3C184841">
      <w:pPr>
        <w:spacing w:line="397" w:lineRule="auto"/>
        <w:ind w:firstLine="412" w:firstLineChars="200"/>
        <w:rPr>
          <w:rFonts w:hint="eastAsia" w:ascii="仿宋" w:hAnsi="仿宋" w:eastAsia="仿宋" w:cs="仿宋"/>
          <w:sz w:val="24"/>
          <w:szCs w:val="24"/>
          <w:highlight w:val="none"/>
        </w:rPr>
      </w:pPr>
      <w:r>
        <w:rPr>
          <w:rFonts w:hint="eastAsia" w:ascii="仿宋" w:hAnsi="仿宋" w:eastAsia="仿宋" w:cs="仿宋"/>
          <w:spacing w:val="-17"/>
          <w:sz w:val="24"/>
          <w:szCs w:val="24"/>
          <w:highlight w:val="none"/>
          <w:lang w:eastAsia="zh-CN"/>
        </w:rPr>
        <w:t>（</w:t>
      </w:r>
      <w:r>
        <w:rPr>
          <w:rFonts w:hint="eastAsia" w:ascii="仿宋" w:hAnsi="仿宋" w:eastAsia="仿宋" w:cs="仿宋"/>
          <w:spacing w:val="-17"/>
          <w:sz w:val="24"/>
          <w:szCs w:val="24"/>
          <w:highlight w:val="none"/>
          <w:lang w:val="en-US" w:eastAsia="zh-CN"/>
        </w:rPr>
        <w:t>2</w:t>
      </w:r>
      <w:r>
        <w:rPr>
          <w:rFonts w:hint="eastAsia" w:ascii="仿宋" w:hAnsi="仿宋" w:eastAsia="仿宋" w:cs="仿宋"/>
          <w:spacing w:val="-17"/>
          <w:sz w:val="24"/>
          <w:szCs w:val="24"/>
          <w:highlight w:val="none"/>
          <w:lang w:eastAsia="zh-CN"/>
        </w:rPr>
        <w:t>）</w:t>
      </w:r>
      <w:r>
        <w:rPr>
          <w:rFonts w:hint="eastAsia" w:ascii="仿宋" w:hAnsi="仿宋" w:eastAsia="仿宋" w:cs="仿宋"/>
          <w:spacing w:val="-17"/>
          <w:sz w:val="24"/>
          <w:szCs w:val="24"/>
          <w:highlight w:val="none"/>
        </w:rPr>
        <w:t>本项目专</w:t>
      </w:r>
      <w:r>
        <w:rPr>
          <w:rFonts w:hint="eastAsia" w:ascii="仿宋" w:hAnsi="仿宋" w:eastAsia="仿宋" w:cs="仿宋"/>
          <w:sz w:val="24"/>
          <w:szCs w:val="24"/>
          <w:highlight w:val="none"/>
        </w:rPr>
        <w:t>门面向中小企业采购；须符合《政府采购促进中小企业发展管理办法》（财库〔2020〕46号）规定的中小企业参加；(提供《中小企业声明函》，式样见投标文件格式)；（见投标文件商务及技术文件格式六）</w:t>
      </w:r>
    </w:p>
    <w:p w14:paraId="475BF305">
      <w:pPr>
        <w:spacing w:line="397" w:lineRule="auto"/>
        <w:ind w:firstLine="480" w:firstLineChars="200"/>
        <w:rPr>
          <w:rFonts w:hint="eastAsia" w:ascii="仿宋" w:hAnsi="仿宋" w:eastAsia="仿宋" w:cs="仿宋"/>
          <w:sz w:val="24"/>
          <w:szCs w:val="24"/>
          <w:highlight w:val="none"/>
          <w:lang w:eastAsia="zh-CN"/>
        </w:rPr>
        <w:sectPr>
          <w:footerReference r:id="rId48" w:type="default"/>
          <w:pgSz w:w="11906" w:h="16839"/>
          <w:pgMar w:top="1408" w:right="1444" w:bottom="1199" w:left="1427" w:header="0" w:footer="966" w:gutter="0"/>
          <w:cols w:space="720" w:num="1"/>
        </w:sect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本项目不接受联合体投标（需提供非联合体承诺函）；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格式自拟</w:t>
      </w:r>
      <w:r>
        <w:rPr>
          <w:rFonts w:hint="eastAsia" w:ascii="仿宋" w:hAnsi="仿宋" w:eastAsia="仿宋" w:cs="仿宋"/>
          <w:sz w:val="24"/>
          <w:szCs w:val="24"/>
          <w:highlight w:val="none"/>
          <w:lang w:eastAsia="zh-CN"/>
        </w:rPr>
        <w:t>）</w:t>
      </w:r>
    </w:p>
    <w:p w14:paraId="0E05B6CD">
      <w:pPr>
        <w:spacing w:before="146" w:line="219" w:lineRule="auto"/>
        <w:ind w:left="5"/>
        <w:outlineLvl w:val="1"/>
        <w:rPr>
          <w:rFonts w:ascii="宋体" w:hAnsi="宋体" w:eastAsia="宋体" w:cs="宋体"/>
          <w:sz w:val="30"/>
          <w:szCs w:val="30"/>
          <w:highlight w:val="none"/>
        </w:rPr>
      </w:pPr>
      <w:bookmarkStart w:id="70" w:name="bookmark81"/>
      <w:bookmarkEnd w:id="70"/>
      <w:r>
        <w:rPr>
          <w:rFonts w:ascii="宋体" w:hAnsi="宋体" w:eastAsia="宋体" w:cs="宋体"/>
          <w:b/>
          <w:bCs/>
          <w:spacing w:val="-4"/>
          <w:sz w:val="30"/>
          <w:szCs w:val="30"/>
          <w:highlight w:val="none"/>
        </w:rPr>
        <w:t>二、商务及技术文件</w:t>
      </w:r>
    </w:p>
    <w:p w14:paraId="404FAC3B">
      <w:pPr>
        <w:pStyle w:val="3"/>
        <w:spacing w:line="244" w:lineRule="auto"/>
        <w:rPr>
          <w:highlight w:val="none"/>
        </w:rPr>
      </w:pPr>
    </w:p>
    <w:p w14:paraId="3A1C9B3C">
      <w:pPr>
        <w:pStyle w:val="3"/>
        <w:spacing w:line="245" w:lineRule="auto"/>
        <w:rPr>
          <w:highlight w:val="none"/>
        </w:rPr>
      </w:pPr>
    </w:p>
    <w:p w14:paraId="73766FF0">
      <w:pPr>
        <w:pStyle w:val="3"/>
        <w:spacing w:line="245" w:lineRule="auto"/>
        <w:rPr>
          <w:highlight w:val="none"/>
        </w:rPr>
      </w:pPr>
    </w:p>
    <w:p w14:paraId="3682D93F">
      <w:pPr>
        <w:pStyle w:val="3"/>
        <w:spacing w:line="245" w:lineRule="auto"/>
        <w:rPr>
          <w:highlight w:val="none"/>
        </w:rPr>
      </w:pPr>
    </w:p>
    <w:p w14:paraId="3FFA76CD">
      <w:pPr>
        <w:spacing w:before="97" w:line="219" w:lineRule="auto"/>
        <w:rPr>
          <w:rFonts w:ascii="宋体" w:hAnsi="宋体" w:eastAsia="宋体" w:cs="宋体"/>
          <w:sz w:val="30"/>
          <w:szCs w:val="30"/>
          <w:highlight w:val="none"/>
        </w:rPr>
      </w:pPr>
      <w:r>
        <w:rPr>
          <w:rFonts w:ascii="宋体" w:hAnsi="宋体" w:eastAsia="宋体" w:cs="宋体"/>
          <w:b/>
          <w:bCs/>
          <w:spacing w:val="-5"/>
          <w:sz w:val="30"/>
          <w:szCs w:val="30"/>
          <w:highlight w:val="none"/>
        </w:rPr>
        <w:t>政府采购项目</w:t>
      </w:r>
    </w:p>
    <w:p w14:paraId="3E3245F2">
      <w:pPr>
        <w:spacing w:before="227" w:line="219" w:lineRule="auto"/>
        <w:rPr>
          <w:rFonts w:ascii="宋体" w:hAnsi="宋体" w:eastAsia="宋体" w:cs="宋体"/>
          <w:sz w:val="30"/>
          <w:szCs w:val="30"/>
          <w:highlight w:val="none"/>
        </w:rPr>
      </w:pPr>
      <w:r>
        <w:rPr>
          <w:rFonts w:ascii="宋体" w:hAnsi="宋体" w:eastAsia="宋体" w:cs="宋体"/>
          <w:b/>
          <w:bCs/>
          <w:spacing w:val="-4"/>
          <w:sz w:val="30"/>
          <w:szCs w:val="30"/>
          <w:highlight w:val="none"/>
        </w:rPr>
        <w:t>采购项目编号：</w:t>
      </w:r>
    </w:p>
    <w:p w14:paraId="489FE51B">
      <w:pPr>
        <w:pStyle w:val="3"/>
        <w:spacing w:line="243" w:lineRule="auto"/>
        <w:rPr>
          <w:highlight w:val="none"/>
        </w:rPr>
      </w:pPr>
    </w:p>
    <w:p w14:paraId="063273AF">
      <w:pPr>
        <w:pStyle w:val="3"/>
        <w:spacing w:line="243" w:lineRule="auto"/>
        <w:rPr>
          <w:highlight w:val="none"/>
        </w:rPr>
      </w:pPr>
    </w:p>
    <w:p w14:paraId="2ABB0A8C">
      <w:pPr>
        <w:pStyle w:val="3"/>
        <w:spacing w:line="243" w:lineRule="auto"/>
        <w:rPr>
          <w:highlight w:val="none"/>
        </w:rPr>
      </w:pPr>
    </w:p>
    <w:p w14:paraId="0BB7BF31">
      <w:pPr>
        <w:spacing w:before="140" w:line="224" w:lineRule="auto"/>
        <w:ind w:left="3666"/>
        <w:rPr>
          <w:rFonts w:ascii="宋体" w:hAnsi="宋体" w:eastAsia="宋体" w:cs="宋体"/>
          <w:sz w:val="43"/>
          <w:szCs w:val="43"/>
          <w:highlight w:val="none"/>
        </w:rPr>
      </w:pPr>
      <w:r>
        <w:rPr>
          <w:rFonts w:ascii="宋体" w:hAnsi="宋体" w:eastAsia="宋体" w:cs="宋体"/>
          <w:b/>
          <w:bCs/>
          <w:sz w:val="43"/>
          <w:szCs w:val="43"/>
          <w:highlight w:val="none"/>
          <w:u w:val="single" w:color="auto"/>
        </w:rPr>
        <w:t>项目名称</w:t>
      </w:r>
    </w:p>
    <w:p w14:paraId="1B437F96">
      <w:pPr>
        <w:spacing w:before="345" w:line="220" w:lineRule="auto"/>
        <w:ind w:left="3116"/>
        <w:outlineLvl w:val="2"/>
        <w:rPr>
          <w:rFonts w:ascii="宋体" w:hAnsi="宋体" w:eastAsia="宋体" w:cs="宋体"/>
          <w:sz w:val="52"/>
          <w:szCs w:val="52"/>
          <w:highlight w:val="none"/>
        </w:rPr>
      </w:pPr>
      <w:bookmarkStart w:id="71" w:name="bookmark55"/>
      <w:bookmarkEnd w:id="71"/>
      <w:r>
        <w:rPr>
          <w:rFonts w:ascii="宋体" w:hAnsi="宋体" w:eastAsia="宋体" w:cs="宋体"/>
          <w:b/>
          <w:bCs/>
          <w:spacing w:val="-24"/>
          <w:sz w:val="52"/>
          <w:szCs w:val="52"/>
          <w:highlight w:val="none"/>
        </w:rPr>
        <w:t>投</w:t>
      </w:r>
      <w:r>
        <w:rPr>
          <w:rFonts w:ascii="宋体" w:hAnsi="宋体" w:eastAsia="宋体" w:cs="宋体"/>
          <w:spacing w:val="26"/>
          <w:sz w:val="52"/>
          <w:szCs w:val="52"/>
          <w:highlight w:val="none"/>
        </w:rPr>
        <w:t xml:space="preserve"> </w:t>
      </w:r>
      <w:r>
        <w:rPr>
          <w:rFonts w:ascii="宋体" w:hAnsi="宋体" w:eastAsia="宋体" w:cs="宋体"/>
          <w:b/>
          <w:bCs/>
          <w:spacing w:val="-24"/>
          <w:sz w:val="52"/>
          <w:szCs w:val="52"/>
          <w:highlight w:val="none"/>
        </w:rPr>
        <w:t>标</w:t>
      </w:r>
      <w:r>
        <w:rPr>
          <w:rFonts w:ascii="宋体" w:hAnsi="宋体" w:eastAsia="宋体" w:cs="宋体"/>
          <w:spacing w:val="26"/>
          <w:sz w:val="52"/>
          <w:szCs w:val="52"/>
          <w:highlight w:val="none"/>
        </w:rPr>
        <w:t xml:space="preserve"> </w:t>
      </w:r>
      <w:r>
        <w:rPr>
          <w:rFonts w:ascii="宋体" w:hAnsi="宋体" w:eastAsia="宋体" w:cs="宋体"/>
          <w:b/>
          <w:bCs/>
          <w:spacing w:val="-24"/>
          <w:sz w:val="52"/>
          <w:szCs w:val="52"/>
          <w:highlight w:val="none"/>
        </w:rPr>
        <w:t>文</w:t>
      </w:r>
      <w:r>
        <w:rPr>
          <w:rFonts w:ascii="宋体" w:hAnsi="宋体" w:eastAsia="宋体" w:cs="宋体"/>
          <w:spacing w:val="17"/>
          <w:sz w:val="52"/>
          <w:szCs w:val="52"/>
          <w:highlight w:val="none"/>
        </w:rPr>
        <w:t xml:space="preserve"> </w:t>
      </w:r>
      <w:r>
        <w:rPr>
          <w:rFonts w:ascii="宋体" w:hAnsi="宋体" w:eastAsia="宋体" w:cs="宋体"/>
          <w:b/>
          <w:bCs/>
          <w:spacing w:val="-24"/>
          <w:sz w:val="52"/>
          <w:szCs w:val="52"/>
          <w:highlight w:val="none"/>
        </w:rPr>
        <w:t>件</w:t>
      </w:r>
    </w:p>
    <w:p w14:paraId="0231F0EC">
      <w:pPr>
        <w:pStyle w:val="3"/>
        <w:spacing w:line="366" w:lineRule="auto"/>
        <w:rPr>
          <w:highlight w:val="none"/>
        </w:rPr>
      </w:pPr>
    </w:p>
    <w:p w14:paraId="4345A425">
      <w:pPr>
        <w:spacing w:before="101" w:line="226" w:lineRule="auto"/>
        <w:ind w:left="3097"/>
        <w:rPr>
          <w:rFonts w:ascii="黑体" w:hAnsi="黑体" w:eastAsia="黑体" w:cs="黑体"/>
          <w:sz w:val="31"/>
          <w:szCs w:val="31"/>
          <w:highlight w:val="none"/>
        </w:rPr>
      </w:pPr>
      <w:r>
        <w:rPr>
          <w:rFonts w:ascii="黑体" w:hAnsi="黑体" w:eastAsia="黑体" w:cs="黑体"/>
          <w:b/>
          <w:bCs/>
          <w:spacing w:val="2"/>
          <w:sz w:val="31"/>
          <w:szCs w:val="31"/>
          <w:highlight w:val="none"/>
        </w:rPr>
        <w:t>（商务及技术文件）</w:t>
      </w:r>
    </w:p>
    <w:p w14:paraId="2F3B2440">
      <w:pPr>
        <w:pStyle w:val="3"/>
        <w:spacing w:line="251" w:lineRule="auto"/>
        <w:rPr>
          <w:highlight w:val="none"/>
        </w:rPr>
      </w:pPr>
    </w:p>
    <w:p w14:paraId="49D8047B">
      <w:pPr>
        <w:pStyle w:val="3"/>
        <w:spacing w:line="251" w:lineRule="auto"/>
        <w:rPr>
          <w:highlight w:val="none"/>
        </w:rPr>
      </w:pPr>
    </w:p>
    <w:p w14:paraId="6D41A3B6">
      <w:pPr>
        <w:pStyle w:val="3"/>
        <w:spacing w:line="251" w:lineRule="auto"/>
        <w:rPr>
          <w:highlight w:val="none"/>
        </w:rPr>
      </w:pPr>
    </w:p>
    <w:p w14:paraId="41A5B8CA">
      <w:pPr>
        <w:pStyle w:val="3"/>
        <w:spacing w:line="251" w:lineRule="auto"/>
        <w:rPr>
          <w:highlight w:val="none"/>
        </w:rPr>
      </w:pPr>
    </w:p>
    <w:p w14:paraId="54C8F8E9">
      <w:pPr>
        <w:pStyle w:val="3"/>
        <w:spacing w:line="251" w:lineRule="auto"/>
        <w:rPr>
          <w:highlight w:val="none"/>
        </w:rPr>
      </w:pPr>
    </w:p>
    <w:p w14:paraId="676A453B">
      <w:pPr>
        <w:pStyle w:val="3"/>
        <w:spacing w:line="251" w:lineRule="auto"/>
        <w:rPr>
          <w:highlight w:val="none"/>
        </w:rPr>
      </w:pPr>
    </w:p>
    <w:p w14:paraId="0DE818A3">
      <w:pPr>
        <w:pStyle w:val="3"/>
        <w:spacing w:line="251" w:lineRule="auto"/>
        <w:rPr>
          <w:highlight w:val="none"/>
        </w:rPr>
      </w:pPr>
    </w:p>
    <w:p w14:paraId="538531C0">
      <w:pPr>
        <w:pStyle w:val="3"/>
        <w:spacing w:line="251" w:lineRule="auto"/>
        <w:rPr>
          <w:highlight w:val="none"/>
        </w:rPr>
      </w:pPr>
    </w:p>
    <w:p w14:paraId="20453DAA">
      <w:pPr>
        <w:pStyle w:val="3"/>
        <w:spacing w:line="251" w:lineRule="auto"/>
        <w:rPr>
          <w:highlight w:val="none"/>
        </w:rPr>
      </w:pPr>
    </w:p>
    <w:p w14:paraId="7CD1EACE">
      <w:pPr>
        <w:pStyle w:val="3"/>
        <w:spacing w:line="251" w:lineRule="auto"/>
        <w:rPr>
          <w:highlight w:val="none"/>
        </w:rPr>
      </w:pPr>
    </w:p>
    <w:p w14:paraId="03430360">
      <w:pPr>
        <w:pStyle w:val="3"/>
        <w:spacing w:line="251" w:lineRule="auto"/>
        <w:rPr>
          <w:highlight w:val="none"/>
        </w:rPr>
      </w:pPr>
    </w:p>
    <w:p w14:paraId="5131445C">
      <w:pPr>
        <w:pStyle w:val="3"/>
        <w:spacing w:line="252" w:lineRule="auto"/>
        <w:rPr>
          <w:highlight w:val="none"/>
        </w:rPr>
      </w:pPr>
    </w:p>
    <w:p w14:paraId="17C7D719">
      <w:pPr>
        <w:pStyle w:val="3"/>
        <w:spacing w:line="252" w:lineRule="auto"/>
        <w:rPr>
          <w:highlight w:val="none"/>
        </w:rPr>
      </w:pPr>
    </w:p>
    <w:p w14:paraId="42FD8010">
      <w:pPr>
        <w:spacing w:before="102" w:line="225" w:lineRule="auto"/>
        <w:ind w:left="2564"/>
        <w:rPr>
          <w:rFonts w:ascii="宋体" w:hAnsi="宋体" w:eastAsia="宋体" w:cs="宋体"/>
          <w:sz w:val="31"/>
          <w:szCs w:val="31"/>
          <w:highlight w:val="none"/>
        </w:rPr>
      </w:pPr>
      <w:r>
        <w:rPr>
          <w:rFonts w:ascii="宋体" w:hAnsi="宋体" w:eastAsia="宋体" w:cs="宋体"/>
          <w:b/>
          <w:bCs/>
          <w:spacing w:val="-15"/>
          <w:sz w:val="31"/>
          <w:szCs w:val="31"/>
          <w:highlight w:val="none"/>
        </w:rPr>
        <w:t>投</w:t>
      </w:r>
      <w:r>
        <w:rPr>
          <w:rFonts w:ascii="宋体" w:hAnsi="宋体" w:eastAsia="宋体" w:cs="宋体"/>
          <w:spacing w:val="22"/>
          <w:sz w:val="31"/>
          <w:szCs w:val="31"/>
          <w:highlight w:val="none"/>
        </w:rPr>
        <w:t xml:space="preserve"> </w:t>
      </w:r>
      <w:r>
        <w:rPr>
          <w:rFonts w:ascii="宋体" w:hAnsi="宋体" w:eastAsia="宋体" w:cs="宋体"/>
          <w:b/>
          <w:bCs/>
          <w:spacing w:val="-15"/>
          <w:sz w:val="31"/>
          <w:szCs w:val="31"/>
          <w:highlight w:val="none"/>
        </w:rPr>
        <w:t>标</w:t>
      </w:r>
      <w:r>
        <w:rPr>
          <w:rFonts w:ascii="宋体" w:hAnsi="宋体" w:eastAsia="宋体" w:cs="宋体"/>
          <w:spacing w:val="20"/>
          <w:sz w:val="31"/>
          <w:szCs w:val="31"/>
          <w:highlight w:val="none"/>
        </w:rPr>
        <w:t xml:space="preserve"> </w:t>
      </w:r>
      <w:r>
        <w:rPr>
          <w:rFonts w:ascii="宋体" w:hAnsi="宋体" w:eastAsia="宋体" w:cs="宋体"/>
          <w:b/>
          <w:bCs/>
          <w:spacing w:val="-15"/>
          <w:sz w:val="31"/>
          <w:szCs w:val="31"/>
          <w:highlight w:val="none"/>
        </w:rPr>
        <w:t>人</w:t>
      </w:r>
      <w:r>
        <w:rPr>
          <w:rFonts w:ascii="宋体" w:hAnsi="宋体" w:eastAsia="宋体" w:cs="宋体"/>
          <w:spacing w:val="-113"/>
          <w:sz w:val="31"/>
          <w:szCs w:val="31"/>
          <w:highlight w:val="none"/>
        </w:rPr>
        <w:t xml:space="preserve"> </w:t>
      </w:r>
      <w:r>
        <w:rPr>
          <w:rFonts w:ascii="宋体" w:hAnsi="宋体" w:eastAsia="宋体" w:cs="宋体"/>
          <w:b/>
          <w:bCs/>
          <w:spacing w:val="-15"/>
          <w:sz w:val="31"/>
          <w:szCs w:val="31"/>
          <w:highlight w:val="none"/>
        </w:rPr>
        <w:t>：</w:t>
      </w:r>
      <w:r>
        <w:rPr>
          <w:rFonts w:ascii="宋体" w:hAnsi="宋体" w:eastAsia="宋体" w:cs="宋体"/>
          <w:sz w:val="31"/>
          <w:szCs w:val="31"/>
          <w:highlight w:val="none"/>
          <w:u w:val="single" w:color="auto"/>
        </w:rPr>
        <w:t xml:space="preserve">                    </w:t>
      </w:r>
    </w:p>
    <w:p w14:paraId="65C53177">
      <w:pPr>
        <w:spacing w:before="242" w:line="227" w:lineRule="auto"/>
        <w:ind w:left="2575"/>
        <w:rPr>
          <w:rFonts w:ascii="宋体" w:hAnsi="宋体" w:eastAsia="宋体" w:cs="宋体"/>
          <w:sz w:val="31"/>
          <w:szCs w:val="31"/>
          <w:highlight w:val="none"/>
        </w:rPr>
      </w:pPr>
      <w:r>
        <w:rPr>
          <w:rFonts w:ascii="宋体" w:hAnsi="宋体" w:eastAsia="宋体" w:cs="宋体"/>
          <w:b/>
          <w:bCs/>
          <w:spacing w:val="-30"/>
          <w:sz w:val="31"/>
          <w:szCs w:val="31"/>
          <w:highlight w:val="none"/>
        </w:rPr>
        <w:t>时</w:t>
      </w:r>
      <w:r>
        <w:rPr>
          <w:rFonts w:ascii="宋体" w:hAnsi="宋体" w:eastAsia="宋体" w:cs="宋体"/>
          <w:spacing w:val="15"/>
          <w:sz w:val="31"/>
          <w:szCs w:val="31"/>
          <w:highlight w:val="none"/>
        </w:rPr>
        <w:t xml:space="preserve">    </w:t>
      </w:r>
      <w:r>
        <w:rPr>
          <w:rFonts w:ascii="宋体" w:hAnsi="宋体" w:eastAsia="宋体" w:cs="宋体"/>
          <w:b/>
          <w:bCs/>
          <w:spacing w:val="-30"/>
          <w:sz w:val="31"/>
          <w:szCs w:val="31"/>
          <w:highlight w:val="none"/>
        </w:rPr>
        <w:t>间</w:t>
      </w:r>
      <w:r>
        <w:rPr>
          <w:rFonts w:ascii="宋体" w:hAnsi="宋体" w:eastAsia="宋体" w:cs="宋体"/>
          <w:spacing w:val="-110"/>
          <w:sz w:val="31"/>
          <w:szCs w:val="31"/>
          <w:highlight w:val="none"/>
        </w:rPr>
        <w:t xml:space="preserve"> </w:t>
      </w:r>
      <w:r>
        <w:rPr>
          <w:rFonts w:ascii="宋体" w:hAnsi="宋体" w:eastAsia="宋体" w:cs="宋体"/>
          <w:b/>
          <w:bCs/>
          <w:spacing w:val="-30"/>
          <w:sz w:val="31"/>
          <w:szCs w:val="31"/>
          <w:highlight w:val="none"/>
        </w:rPr>
        <w:t>：</w:t>
      </w:r>
      <w:r>
        <w:rPr>
          <w:rFonts w:ascii="宋体" w:hAnsi="宋体" w:eastAsia="宋体" w:cs="宋体"/>
          <w:sz w:val="31"/>
          <w:szCs w:val="31"/>
          <w:highlight w:val="none"/>
          <w:u w:val="single" w:color="auto"/>
        </w:rPr>
        <w:t xml:space="preserve">                    </w:t>
      </w:r>
    </w:p>
    <w:p w14:paraId="33BB3B7D">
      <w:pPr>
        <w:spacing w:line="227" w:lineRule="auto"/>
        <w:rPr>
          <w:rFonts w:ascii="宋体" w:hAnsi="宋体" w:eastAsia="宋体" w:cs="宋体"/>
          <w:sz w:val="31"/>
          <w:szCs w:val="31"/>
          <w:highlight w:val="none"/>
        </w:rPr>
        <w:sectPr>
          <w:footerReference r:id="rId49" w:type="default"/>
          <w:pgSz w:w="11906" w:h="16839"/>
          <w:pgMar w:top="1431" w:right="1785" w:bottom="1199" w:left="1428" w:header="0" w:footer="966" w:gutter="0"/>
          <w:cols w:space="720" w:num="1"/>
        </w:sectPr>
      </w:pPr>
    </w:p>
    <w:sdt>
      <w:sdtPr>
        <w:rPr>
          <w:rFonts w:ascii="仿宋" w:hAnsi="仿宋" w:eastAsia="仿宋" w:cs="仿宋"/>
          <w:sz w:val="31"/>
          <w:szCs w:val="31"/>
          <w:highlight w:val="none"/>
        </w:rPr>
        <w:id w:val="147460989"/>
      </w:sdtPr>
      <w:sdtEndPr>
        <w:rPr>
          <w:rFonts w:ascii="仿宋" w:hAnsi="仿宋" w:eastAsia="仿宋" w:cs="仿宋"/>
          <w:sz w:val="24"/>
          <w:szCs w:val="24"/>
          <w:highlight w:val="none"/>
        </w:rPr>
      </w:sdtEndPr>
      <w:sdtContent>
        <w:p w14:paraId="4320C95C">
          <w:pPr>
            <w:spacing w:before="142" w:line="223" w:lineRule="auto"/>
            <w:ind w:left="3755"/>
            <w:rPr>
              <w:rFonts w:ascii="仿宋" w:hAnsi="仿宋" w:eastAsia="仿宋" w:cs="仿宋"/>
              <w:sz w:val="31"/>
              <w:szCs w:val="31"/>
              <w:highlight w:val="none"/>
            </w:rPr>
          </w:pPr>
          <w:r>
            <w:rPr>
              <w:rFonts w:ascii="仿宋" w:hAnsi="仿宋" w:eastAsia="仿宋" w:cs="仿宋"/>
              <w:b/>
              <w:bCs/>
              <w:spacing w:val="-34"/>
              <w:sz w:val="31"/>
              <w:szCs w:val="31"/>
              <w:highlight w:val="none"/>
            </w:rPr>
            <w:t>目</w:t>
          </w:r>
          <w:r>
            <w:rPr>
              <w:rFonts w:ascii="仿宋" w:hAnsi="仿宋" w:eastAsia="仿宋" w:cs="仿宋"/>
              <w:spacing w:val="18"/>
              <w:sz w:val="31"/>
              <w:szCs w:val="31"/>
              <w:highlight w:val="none"/>
            </w:rPr>
            <w:t xml:space="preserve">  </w:t>
          </w:r>
          <w:r>
            <w:rPr>
              <w:rFonts w:ascii="仿宋" w:hAnsi="仿宋" w:eastAsia="仿宋" w:cs="仿宋"/>
              <w:b/>
              <w:bCs/>
              <w:spacing w:val="-34"/>
              <w:sz w:val="31"/>
              <w:szCs w:val="31"/>
              <w:highlight w:val="none"/>
            </w:rPr>
            <w:t>录</w:t>
          </w:r>
        </w:p>
        <w:p w14:paraId="4F5BD6E7">
          <w:pPr>
            <w:pStyle w:val="3"/>
            <w:spacing w:line="440" w:lineRule="auto"/>
            <w:rPr>
              <w:highlight w:val="none"/>
            </w:rPr>
          </w:pPr>
        </w:p>
        <w:p w14:paraId="43459BDC">
          <w:pPr>
            <w:spacing w:before="78" w:line="217" w:lineRule="auto"/>
            <w:ind w:left="200"/>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2"/>
              <w:sz w:val="24"/>
              <w:szCs w:val="24"/>
              <w:highlight w:val="none"/>
            </w:rPr>
            <w:t>、投标函（见投标文件格式一）</w:t>
          </w:r>
        </w:p>
        <w:p w14:paraId="2F604CB6">
          <w:pPr>
            <w:spacing w:before="185" w:line="217" w:lineRule="auto"/>
            <w:ind w:left="177"/>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2</w:t>
          </w:r>
          <w:r>
            <w:rPr>
              <w:rFonts w:ascii="Times New Roman" w:hAnsi="Times New Roman" w:eastAsia="Times New Roman" w:cs="Times New Roman"/>
              <w:spacing w:val="-19"/>
              <w:sz w:val="24"/>
              <w:szCs w:val="24"/>
              <w:highlight w:val="none"/>
            </w:rPr>
            <w:t xml:space="preserve"> </w:t>
          </w:r>
          <w:r>
            <w:rPr>
              <w:rFonts w:ascii="仿宋" w:hAnsi="仿宋" w:eastAsia="仿宋" w:cs="仿宋"/>
              <w:spacing w:val="-1"/>
              <w:sz w:val="24"/>
              <w:szCs w:val="24"/>
              <w:highlight w:val="none"/>
            </w:rPr>
            <w:t>、开标一览表（见投标文件格式二）</w:t>
          </w:r>
        </w:p>
        <w:p w14:paraId="1C57F974">
          <w:pPr>
            <w:spacing w:before="186" w:line="217" w:lineRule="auto"/>
            <w:ind w:left="206"/>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3</w:t>
          </w:r>
          <w:r>
            <w:rPr>
              <w:rFonts w:ascii="Times New Roman" w:hAnsi="Times New Roman" w:eastAsia="Times New Roman" w:cs="Times New Roman"/>
              <w:spacing w:val="-14"/>
              <w:sz w:val="24"/>
              <w:szCs w:val="24"/>
              <w:highlight w:val="none"/>
            </w:rPr>
            <w:t xml:space="preserve"> </w:t>
          </w:r>
          <w:r>
            <w:rPr>
              <w:rFonts w:ascii="仿宋" w:hAnsi="仿宋" w:eastAsia="仿宋" w:cs="仿宋"/>
              <w:spacing w:val="-3"/>
              <w:sz w:val="24"/>
              <w:szCs w:val="24"/>
              <w:highlight w:val="none"/>
            </w:rPr>
            <w:t>、投标分项报价表（见投标文件格式三）</w:t>
          </w:r>
        </w:p>
        <w:p w14:paraId="2F5C3010">
          <w:pPr>
            <w:spacing w:before="185" w:line="217" w:lineRule="auto"/>
            <w:ind w:left="176"/>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4</w:t>
          </w:r>
          <w:r>
            <w:rPr>
              <w:rFonts w:ascii="Times New Roman" w:hAnsi="Times New Roman" w:eastAsia="Times New Roman" w:cs="Times New Roman"/>
              <w:spacing w:val="-31"/>
              <w:sz w:val="24"/>
              <w:szCs w:val="24"/>
              <w:highlight w:val="none"/>
            </w:rPr>
            <w:t xml:space="preserve"> </w:t>
          </w:r>
          <w:r>
            <w:rPr>
              <w:rFonts w:ascii="仿宋" w:hAnsi="仿宋" w:eastAsia="仿宋" w:cs="仿宋"/>
              <w:spacing w:val="-2"/>
              <w:sz w:val="24"/>
              <w:szCs w:val="24"/>
              <w:highlight w:val="none"/>
            </w:rPr>
            <w:t>、技术偏离表（见投标文件格式四）</w:t>
          </w:r>
        </w:p>
        <w:p w14:paraId="3EFAB6A9">
          <w:pPr>
            <w:spacing w:before="186" w:line="217" w:lineRule="auto"/>
            <w:ind w:left="184"/>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5</w:t>
          </w:r>
          <w:r>
            <w:rPr>
              <w:rFonts w:ascii="Times New Roman" w:hAnsi="Times New Roman" w:eastAsia="Times New Roman" w:cs="Times New Roman"/>
              <w:spacing w:val="-16"/>
              <w:sz w:val="24"/>
              <w:szCs w:val="24"/>
              <w:highlight w:val="none"/>
            </w:rPr>
            <w:t xml:space="preserve"> </w:t>
          </w:r>
          <w:r>
            <w:rPr>
              <w:rFonts w:ascii="仿宋" w:hAnsi="仿宋" w:eastAsia="仿宋" w:cs="仿宋"/>
              <w:spacing w:val="-3"/>
              <w:sz w:val="24"/>
              <w:szCs w:val="24"/>
              <w:highlight w:val="none"/>
            </w:rPr>
            <w:t>、商务条款偏离表（见投标文件格式五）</w:t>
          </w:r>
        </w:p>
        <w:p w14:paraId="7A51EC73">
          <w:pPr>
            <w:spacing w:before="186" w:line="216" w:lineRule="auto"/>
            <w:jc w:val="right"/>
            <w:rPr>
              <w:rFonts w:ascii="仿宋" w:hAnsi="仿宋" w:eastAsia="仿宋" w:cs="仿宋"/>
              <w:sz w:val="24"/>
              <w:szCs w:val="24"/>
              <w:highlight w:val="none"/>
            </w:rPr>
          </w:pPr>
          <w:r>
            <w:rPr>
              <w:rFonts w:ascii="Times New Roman" w:hAnsi="Times New Roman" w:eastAsia="Times New Roman" w:cs="Times New Roman"/>
              <w:spacing w:val="-2"/>
              <w:sz w:val="24"/>
              <w:szCs w:val="24"/>
              <w:highlight w:val="none"/>
            </w:rPr>
            <w:t>6</w:t>
          </w:r>
          <w:r>
            <w:rPr>
              <w:rFonts w:ascii="Times New Roman" w:hAnsi="Times New Roman" w:eastAsia="Times New Roman" w:cs="Times New Roman"/>
              <w:spacing w:val="-24"/>
              <w:sz w:val="24"/>
              <w:szCs w:val="24"/>
              <w:highlight w:val="none"/>
            </w:rPr>
            <w:t xml:space="preserve"> </w:t>
          </w:r>
          <w:r>
            <w:rPr>
              <w:rFonts w:ascii="仿宋" w:hAnsi="仿宋" w:eastAsia="仿宋" w:cs="仿宋"/>
              <w:spacing w:val="-2"/>
              <w:sz w:val="24"/>
              <w:szCs w:val="24"/>
              <w:highlight w:val="none"/>
            </w:rPr>
            <w:t>、符合《政府采购促进中小企业发展管理办法》、《关于政府采购支持监狱企业</w:t>
          </w:r>
        </w:p>
      </w:sdtContent>
    </w:sdt>
    <w:p w14:paraId="69F330CD">
      <w:pPr>
        <w:spacing w:before="187" w:line="360" w:lineRule="auto"/>
        <w:ind w:left="496" w:right="4" w:firstLine="1"/>
        <w:rPr>
          <w:rFonts w:ascii="仿宋" w:hAnsi="仿宋" w:eastAsia="仿宋" w:cs="仿宋"/>
          <w:sz w:val="24"/>
          <w:szCs w:val="24"/>
          <w:highlight w:val="none"/>
        </w:rPr>
      </w:pPr>
      <w:r>
        <w:rPr>
          <w:rFonts w:ascii="仿宋" w:hAnsi="仿宋" w:eastAsia="仿宋" w:cs="仿宋"/>
          <w:sz w:val="24"/>
          <w:szCs w:val="24"/>
          <w:highlight w:val="none"/>
        </w:rPr>
        <w:t>发展有关问题的通知》和《关于促进残疾人就业政府采购政策的通知》价格扣</w:t>
      </w:r>
      <w:r>
        <w:rPr>
          <w:rFonts w:ascii="仿宋" w:hAnsi="仿宋" w:eastAsia="仿宋" w:cs="仿宋"/>
          <w:spacing w:val="1"/>
          <w:sz w:val="24"/>
          <w:szCs w:val="24"/>
          <w:highlight w:val="none"/>
        </w:rPr>
        <w:t xml:space="preserve"> </w:t>
      </w:r>
      <w:r>
        <w:rPr>
          <w:rFonts w:ascii="仿宋" w:hAnsi="仿宋" w:eastAsia="仿宋" w:cs="仿宋"/>
          <w:spacing w:val="-1"/>
          <w:sz w:val="24"/>
          <w:szCs w:val="24"/>
          <w:highlight w:val="none"/>
        </w:rPr>
        <w:t>减条件的投标人须提交：</w:t>
      </w:r>
    </w:p>
    <w:sdt>
      <w:sdtPr>
        <w:rPr>
          <w:rFonts w:ascii="Times New Roman" w:hAnsi="Times New Roman" w:eastAsia="Times New Roman" w:cs="Times New Roman"/>
          <w:sz w:val="24"/>
          <w:szCs w:val="24"/>
          <w:highlight w:val="none"/>
        </w:rPr>
        <w:id w:val="147471253"/>
      </w:sdtPr>
      <w:sdtEndPr>
        <w:rPr>
          <w:rFonts w:ascii="仿宋" w:hAnsi="仿宋" w:eastAsia="仿宋" w:cs="仿宋"/>
          <w:sz w:val="24"/>
          <w:szCs w:val="24"/>
          <w:highlight w:val="none"/>
        </w:rPr>
      </w:sdtEndPr>
      <w:sdtContent>
        <w:p w14:paraId="45168E93">
          <w:pPr>
            <w:spacing w:line="217" w:lineRule="auto"/>
            <w:ind w:left="48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6-1</w:t>
          </w:r>
          <w:r>
            <w:rPr>
              <w:rFonts w:ascii="仿宋" w:hAnsi="仿宋" w:eastAsia="仿宋" w:cs="仿宋"/>
              <w:spacing w:val="-1"/>
              <w:sz w:val="24"/>
              <w:szCs w:val="24"/>
              <w:highlight w:val="none"/>
            </w:rPr>
            <w:t>《中小企业声明函》（见投标文件格式六）</w:t>
          </w:r>
        </w:p>
        <w:p w14:paraId="442E5937">
          <w:pPr>
            <w:spacing w:before="186" w:line="217" w:lineRule="auto"/>
            <w:ind w:left="48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6-2</w:t>
          </w:r>
          <w:r>
            <w:rPr>
              <w:rFonts w:ascii="仿宋" w:hAnsi="仿宋" w:eastAsia="仿宋" w:cs="仿宋"/>
              <w:spacing w:val="-1"/>
              <w:sz w:val="24"/>
              <w:szCs w:val="24"/>
              <w:highlight w:val="none"/>
            </w:rPr>
            <w:t>《投标人监狱企业声明函》（见投标文件格式七）</w:t>
          </w:r>
        </w:p>
        <w:p w14:paraId="6445CFF7">
          <w:pPr>
            <w:spacing w:before="186" w:line="215" w:lineRule="auto"/>
            <w:ind w:left="480"/>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6-3</w:t>
          </w:r>
          <w:r>
            <w:rPr>
              <w:rFonts w:ascii="仿宋" w:hAnsi="仿宋" w:eastAsia="仿宋" w:cs="仿宋"/>
              <w:spacing w:val="-1"/>
              <w:sz w:val="24"/>
              <w:szCs w:val="24"/>
              <w:highlight w:val="none"/>
            </w:rPr>
            <w:t>《残疾人福利性单位声明函》（见投标文件格式八）</w:t>
          </w:r>
        </w:p>
        <w:p w14:paraId="6E7F6319">
          <w:pPr>
            <w:spacing w:before="188" w:line="216" w:lineRule="auto"/>
            <w:ind w:left="178"/>
            <w:rPr>
              <w:rFonts w:ascii="仿宋" w:hAnsi="仿宋" w:eastAsia="仿宋" w:cs="仿宋"/>
              <w:sz w:val="24"/>
              <w:szCs w:val="24"/>
              <w:highlight w:val="none"/>
            </w:rPr>
          </w:pPr>
          <w:r>
            <w:rPr>
              <w:rFonts w:ascii="Times New Roman" w:hAnsi="Times New Roman" w:eastAsia="Times New Roman" w:cs="Times New Roman"/>
              <w:spacing w:val="-3"/>
              <w:sz w:val="24"/>
              <w:szCs w:val="24"/>
              <w:highlight w:val="none"/>
            </w:rPr>
            <w:t>7</w:t>
          </w:r>
          <w:r>
            <w:rPr>
              <w:rFonts w:ascii="Times New Roman" w:hAnsi="Times New Roman" w:eastAsia="Times New Roman" w:cs="Times New Roman"/>
              <w:spacing w:val="-25"/>
              <w:sz w:val="24"/>
              <w:szCs w:val="24"/>
              <w:highlight w:val="none"/>
            </w:rPr>
            <w:t xml:space="preserve"> </w:t>
          </w:r>
          <w:r>
            <w:rPr>
              <w:rFonts w:ascii="仿宋" w:hAnsi="仿宋" w:eastAsia="仿宋" w:cs="仿宋"/>
              <w:spacing w:val="-3"/>
              <w:sz w:val="24"/>
              <w:szCs w:val="24"/>
              <w:highlight w:val="none"/>
            </w:rPr>
            <w:t>、符合评分标准要求的商务文件</w:t>
          </w:r>
        </w:p>
        <w:p w14:paraId="299997AF">
          <w:pPr>
            <w:spacing w:before="188" w:line="217" w:lineRule="auto"/>
            <w:ind w:left="187"/>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8</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4"/>
              <w:sz w:val="24"/>
              <w:szCs w:val="24"/>
              <w:highlight w:val="none"/>
            </w:rPr>
            <w:t>、投标人须知第</w:t>
          </w:r>
          <w:r>
            <w:rPr>
              <w:rFonts w:ascii="仿宋" w:hAnsi="仿宋" w:eastAsia="仿宋" w:cs="仿宋"/>
              <w:spacing w:val="-32"/>
              <w:sz w:val="24"/>
              <w:szCs w:val="24"/>
              <w:highlight w:val="none"/>
            </w:rPr>
            <w:t xml:space="preserve"> </w:t>
          </w:r>
          <w:r>
            <w:rPr>
              <w:rFonts w:ascii="Times New Roman" w:hAnsi="Times New Roman" w:eastAsia="Times New Roman" w:cs="Times New Roman"/>
              <w:spacing w:val="-4"/>
              <w:sz w:val="24"/>
              <w:szCs w:val="24"/>
              <w:highlight w:val="none"/>
            </w:rPr>
            <w:t xml:space="preserve">10 </w:t>
          </w:r>
          <w:r>
            <w:rPr>
              <w:rFonts w:ascii="仿宋" w:hAnsi="仿宋" w:eastAsia="仿宋" w:cs="仿宋"/>
              <w:spacing w:val="-4"/>
              <w:sz w:val="24"/>
              <w:szCs w:val="24"/>
              <w:highlight w:val="none"/>
            </w:rPr>
            <w:t>条要求的所有技术文件</w:t>
          </w:r>
        </w:p>
        <w:p w14:paraId="3538117C">
          <w:pPr>
            <w:spacing w:before="186" w:line="217" w:lineRule="auto"/>
            <w:ind w:left="182"/>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9</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4"/>
              <w:sz w:val="24"/>
              <w:szCs w:val="24"/>
              <w:highlight w:val="none"/>
            </w:rPr>
            <w:t>、投标方案或技术方案</w:t>
          </w:r>
        </w:p>
        <w:p w14:paraId="7C8CEBBE">
          <w:pPr>
            <w:spacing w:before="185" w:line="218" w:lineRule="auto"/>
            <w:ind w:left="200"/>
            <w:rPr>
              <w:rFonts w:ascii="仿宋" w:hAnsi="仿宋" w:eastAsia="仿宋" w:cs="仿宋"/>
              <w:sz w:val="24"/>
              <w:szCs w:val="24"/>
              <w:highlight w:val="none"/>
            </w:rPr>
          </w:pPr>
          <w:r>
            <w:rPr>
              <w:rFonts w:ascii="Times New Roman" w:hAnsi="Times New Roman" w:eastAsia="Times New Roman" w:cs="Times New Roman"/>
              <w:spacing w:val="-8"/>
              <w:sz w:val="24"/>
              <w:szCs w:val="24"/>
              <w:highlight w:val="none"/>
            </w:rPr>
            <w:t>10</w:t>
          </w:r>
          <w:r>
            <w:rPr>
              <w:rFonts w:ascii="Times New Roman" w:hAnsi="Times New Roman" w:eastAsia="Times New Roman" w:cs="Times New Roman"/>
              <w:spacing w:val="-26"/>
              <w:sz w:val="24"/>
              <w:szCs w:val="24"/>
              <w:highlight w:val="none"/>
            </w:rPr>
            <w:t xml:space="preserve"> </w:t>
          </w:r>
          <w:r>
            <w:rPr>
              <w:rFonts w:ascii="仿宋" w:hAnsi="仿宋" w:eastAsia="仿宋" w:cs="仿宋"/>
              <w:spacing w:val="-8"/>
              <w:sz w:val="24"/>
              <w:szCs w:val="24"/>
              <w:highlight w:val="none"/>
            </w:rPr>
            <w:t>、业绩一览表</w:t>
          </w:r>
        </w:p>
        <w:p w14:paraId="1905A3D1">
          <w:pPr>
            <w:spacing w:before="186" w:line="216" w:lineRule="auto"/>
            <w:ind w:left="200"/>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11</w:t>
          </w:r>
          <w:r>
            <w:rPr>
              <w:rFonts w:ascii="Times New Roman" w:hAnsi="Times New Roman" w:eastAsia="Times New Roman" w:cs="Times New Roman"/>
              <w:spacing w:val="-27"/>
              <w:sz w:val="24"/>
              <w:szCs w:val="24"/>
              <w:highlight w:val="none"/>
            </w:rPr>
            <w:t xml:space="preserve"> </w:t>
          </w:r>
          <w:r>
            <w:rPr>
              <w:rFonts w:ascii="仿宋" w:hAnsi="仿宋" w:eastAsia="仿宋" w:cs="仿宋"/>
              <w:spacing w:val="-4"/>
              <w:sz w:val="24"/>
              <w:szCs w:val="24"/>
              <w:highlight w:val="none"/>
            </w:rPr>
            <w:t>、</w:t>
          </w:r>
          <w:r>
            <w:rPr>
              <w:rFonts w:ascii="仿宋" w:hAnsi="仿宋" w:eastAsia="仿宋" w:cs="仿宋"/>
              <w:spacing w:val="-4"/>
              <w:sz w:val="24"/>
              <w:szCs w:val="24"/>
              <w:highlight w:val="none"/>
              <w:u w:val="single" w:color="auto"/>
            </w:rPr>
            <w:t>投标人须知前附表</w:t>
          </w:r>
          <w:r>
            <w:rPr>
              <w:rFonts w:ascii="仿宋" w:hAnsi="仿宋" w:eastAsia="仿宋" w:cs="仿宋"/>
              <w:spacing w:val="-4"/>
              <w:sz w:val="24"/>
              <w:szCs w:val="24"/>
              <w:highlight w:val="none"/>
            </w:rPr>
            <w:t>要求的其他文件</w:t>
          </w:r>
        </w:p>
      </w:sdtContent>
    </w:sdt>
    <w:p w14:paraId="6F452156">
      <w:pPr>
        <w:spacing w:line="216" w:lineRule="auto"/>
        <w:rPr>
          <w:rFonts w:ascii="仿宋" w:hAnsi="仿宋" w:eastAsia="仿宋" w:cs="仿宋"/>
          <w:sz w:val="24"/>
          <w:szCs w:val="24"/>
          <w:highlight w:val="none"/>
        </w:rPr>
        <w:sectPr>
          <w:footerReference r:id="rId50" w:type="default"/>
          <w:pgSz w:w="11906" w:h="16839"/>
          <w:pgMar w:top="1431" w:right="1454" w:bottom="1199" w:left="1785" w:header="0" w:footer="966" w:gutter="0"/>
          <w:cols w:space="720" w:num="1"/>
        </w:sectPr>
      </w:pPr>
    </w:p>
    <w:p w14:paraId="07BC84D6">
      <w:pPr>
        <w:spacing w:before="47" w:line="217" w:lineRule="auto"/>
        <w:ind w:left="5"/>
        <w:rPr>
          <w:rFonts w:ascii="仿宋" w:hAnsi="仿宋" w:eastAsia="仿宋" w:cs="仿宋"/>
          <w:sz w:val="24"/>
          <w:szCs w:val="24"/>
          <w:highlight w:val="none"/>
        </w:rPr>
      </w:pPr>
      <w:r>
        <w:rPr>
          <w:rFonts w:ascii="仿宋" w:hAnsi="仿宋" w:eastAsia="仿宋" w:cs="仿宋"/>
          <w:spacing w:val="2"/>
          <w:sz w:val="24"/>
          <w:szCs w:val="24"/>
          <w:highlight w:val="none"/>
        </w:rPr>
        <w:t>（投标文件格式一）</w:t>
      </w:r>
    </w:p>
    <w:p w14:paraId="17BD2E68">
      <w:pPr>
        <w:spacing w:before="303" w:line="222" w:lineRule="auto"/>
        <w:ind w:left="4070"/>
        <w:outlineLvl w:val="2"/>
        <w:rPr>
          <w:rFonts w:ascii="仿宋" w:hAnsi="仿宋" w:eastAsia="仿宋" w:cs="仿宋"/>
          <w:sz w:val="31"/>
          <w:szCs w:val="31"/>
          <w:highlight w:val="none"/>
        </w:rPr>
      </w:pPr>
      <w:bookmarkStart w:id="72" w:name="bookmark56"/>
      <w:bookmarkEnd w:id="72"/>
      <w:r>
        <w:rPr>
          <w:rFonts w:ascii="仿宋" w:hAnsi="仿宋" w:eastAsia="仿宋" w:cs="仿宋"/>
          <w:b/>
          <w:bCs/>
          <w:spacing w:val="2"/>
          <w:sz w:val="31"/>
          <w:szCs w:val="31"/>
          <w:highlight w:val="none"/>
        </w:rPr>
        <w:t>投标函</w:t>
      </w:r>
    </w:p>
    <w:p w14:paraId="423287AE">
      <w:pPr>
        <w:pStyle w:val="3"/>
        <w:spacing w:line="464" w:lineRule="auto"/>
        <w:rPr>
          <w:highlight w:val="none"/>
        </w:rPr>
      </w:pPr>
    </w:p>
    <w:p w14:paraId="03E2D2EB">
      <w:pPr>
        <w:tabs>
          <w:tab w:val="left" w:pos="240"/>
        </w:tabs>
        <w:spacing w:before="78" w:line="216" w:lineRule="auto"/>
        <w:rPr>
          <w:rFonts w:ascii="仿宋" w:hAnsi="仿宋" w:eastAsia="仿宋" w:cs="仿宋"/>
          <w:sz w:val="24"/>
          <w:szCs w:val="24"/>
          <w:highlight w:val="none"/>
        </w:rPr>
      </w:pPr>
      <w:r>
        <w:rPr>
          <w:rFonts w:ascii="仿宋" w:hAnsi="仿宋" w:eastAsia="仿宋" w:cs="仿宋"/>
          <w:sz w:val="24"/>
          <w:szCs w:val="24"/>
          <w:highlight w:val="none"/>
          <w:u w:val="single" w:color="auto"/>
        </w:rPr>
        <w:tab/>
      </w:r>
      <w:r>
        <w:rPr>
          <w:rFonts w:ascii="仿宋" w:hAnsi="仿宋" w:eastAsia="仿宋" w:cs="仿宋"/>
          <w:spacing w:val="-9"/>
          <w:sz w:val="24"/>
          <w:szCs w:val="24"/>
          <w:highlight w:val="none"/>
          <w:u w:val="single" w:color="auto"/>
        </w:rPr>
        <w:t>（采购人或采购代理机构名称）</w:t>
      </w:r>
      <w:r>
        <w:rPr>
          <w:rFonts w:ascii="仿宋" w:hAnsi="仿宋" w:eastAsia="仿宋" w:cs="仿宋"/>
          <w:spacing w:val="1"/>
          <w:sz w:val="24"/>
          <w:szCs w:val="24"/>
          <w:highlight w:val="none"/>
          <w:u w:val="single" w:color="auto"/>
        </w:rPr>
        <w:t xml:space="preserve">   </w:t>
      </w:r>
    </w:p>
    <w:p w14:paraId="41F03054">
      <w:pPr>
        <w:spacing w:before="187" w:line="359" w:lineRule="auto"/>
        <w:ind w:left="125" w:firstLine="466"/>
        <w:jc w:val="both"/>
        <w:rPr>
          <w:rFonts w:ascii="仿宋" w:hAnsi="仿宋" w:eastAsia="仿宋" w:cs="仿宋"/>
          <w:sz w:val="24"/>
          <w:szCs w:val="24"/>
          <w:highlight w:val="none"/>
        </w:rPr>
      </w:pPr>
      <w:r>
        <w:rPr>
          <w:rFonts w:ascii="仿宋" w:hAnsi="仿宋" w:eastAsia="仿宋" w:cs="仿宋"/>
          <w:spacing w:val="-4"/>
          <w:sz w:val="24"/>
          <w:szCs w:val="24"/>
          <w:highlight w:val="none"/>
        </w:rPr>
        <w:t>根据贵方（</w:t>
      </w:r>
      <w:r>
        <w:rPr>
          <w:rFonts w:ascii="仿宋" w:hAnsi="仿宋" w:eastAsia="仿宋" w:cs="仿宋"/>
          <w:spacing w:val="-4"/>
          <w:sz w:val="24"/>
          <w:szCs w:val="24"/>
          <w:highlight w:val="none"/>
          <w:u w:val="single" w:color="auto"/>
        </w:rPr>
        <w:t>项目名称、采购项目编号</w:t>
      </w:r>
      <w:r>
        <w:rPr>
          <w:rFonts w:ascii="仿宋" w:hAnsi="仿宋" w:eastAsia="仿宋" w:cs="仿宋"/>
          <w:spacing w:val="-4"/>
          <w:sz w:val="24"/>
          <w:szCs w:val="24"/>
          <w:highlight w:val="none"/>
        </w:rPr>
        <w:t>）项目的招标文件，签字或盖章代表（</w:t>
      </w:r>
      <w:r>
        <w:rPr>
          <w:rFonts w:ascii="仿宋" w:hAnsi="仿宋" w:eastAsia="仿宋" w:cs="仿宋"/>
          <w:spacing w:val="-4"/>
          <w:sz w:val="24"/>
          <w:szCs w:val="24"/>
          <w:highlight w:val="none"/>
          <w:u w:val="single" w:color="auto"/>
        </w:rPr>
        <w:t>姓名、</w:t>
      </w:r>
      <w:r>
        <w:rPr>
          <w:rFonts w:ascii="仿宋" w:hAnsi="仿宋" w:eastAsia="仿宋" w:cs="仿宋"/>
          <w:spacing w:val="15"/>
          <w:sz w:val="24"/>
          <w:szCs w:val="24"/>
          <w:highlight w:val="none"/>
        </w:rPr>
        <w:t xml:space="preserve"> </w:t>
      </w:r>
      <w:r>
        <w:rPr>
          <w:rFonts w:ascii="仿宋" w:hAnsi="仿宋" w:eastAsia="仿宋" w:cs="仿宋"/>
          <w:spacing w:val="-1"/>
          <w:sz w:val="24"/>
          <w:szCs w:val="24"/>
          <w:highlight w:val="none"/>
          <w:u w:val="single" w:color="auto"/>
        </w:rPr>
        <w:t>职务</w:t>
      </w:r>
      <w:r>
        <w:rPr>
          <w:rFonts w:ascii="仿宋" w:hAnsi="仿宋" w:eastAsia="仿宋" w:cs="仿宋"/>
          <w:spacing w:val="-1"/>
          <w:sz w:val="24"/>
          <w:szCs w:val="24"/>
          <w:highlight w:val="none"/>
        </w:rPr>
        <w:t>）经正式授权并代表投标人（</w:t>
      </w:r>
      <w:r>
        <w:rPr>
          <w:rFonts w:ascii="仿宋" w:hAnsi="仿宋" w:eastAsia="仿宋" w:cs="仿宋"/>
          <w:spacing w:val="-89"/>
          <w:sz w:val="24"/>
          <w:szCs w:val="24"/>
          <w:highlight w:val="none"/>
        </w:rPr>
        <w:t xml:space="preserve"> </w:t>
      </w:r>
      <w:r>
        <w:rPr>
          <w:rFonts w:ascii="仿宋" w:hAnsi="仿宋" w:eastAsia="仿宋" w:cs="仿宋"/>
          <w:spacing w:val="-1"/>
          <w:sz w:val="24"/>
          <w:szCs w:val="24"/>
          <w:highlight w:val="none"/>
          <w:u w:val="single" w:color="auto"/>
        </w:rPr>
        <w:t xml:space="preserve">  名称  </w:t>
      </w:r>
      <w:r>
        <w:rPr>
          <w:rFonts w:ascii="仿宋" w:hAnsi="仿宋" w:eastAsia="仿宋" w:cs="仿宋"/>
          <w:spacing w:val="-90"/>
          <w:sz w:val="24"/>
          <w:szCs w:val="24"/>
          <w:highlight w:val="none"/>
        </w:rPr>
        <w:t xml:space="preserve"> </w:t>
      </w:r>
      <w:r>
        <w:rPr>
          <w:rFonts w:ascii="仿宋" w:hAnsi="仿宋" w:eastAsia="仿宋" w:cs="仿宋"/>
          <w:spacing w:val="-1"/>
          <w:sz w:val="24"/>
          <w:szCs w:val="24"/>
          <w:highlight w:val="none"/>
        </w:rPr>
        <w:t>）提交下述文件。为此，我方郑重声明以</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下诸点，并负法律责任。</w:t>
      </w:r>
    </w:p>
    <w:p w14:paraId="4EB7199B">
      <w:pPr>
        <w:spacing w:line="217" w:lineRule="auto"/>
        <w:jc w:val="right"/>
        <w:rPr>
          <w:rFonts w:ascii="仿宋" w:hAnsi="仿宋" w:eastAsia="仿宋" w:cs="仿宋"/>
          <w:sz w:val="24"/>
          <w:szCs w:val="24"/>
          <w:highlight w:val="none"/>
        </w:rPr>
      </w:pPr>
      <w:r>
        <w:rPr>
          <w:rFonts w:ascii="仿宋" w:hAnsi="仿宋" w:eastAsia="仿宋" w:cs="仿宋"/>
          <w:spacing w:val="-20"/>
          <w:sz w:val="24"/>
          <w:szCs w:val="24"/>
          <w:highlight w:val="none"/>
        </w:rPr>
        <w:t>（</w:t>
      </w:r>
      <w:r>
        <w:rPr>
          <w:rFonts w:ascii="仿宋" w:hAnsi="仿宋" w:eastAsia="仿宋" w:cs="仿宋"/>
          <w:spacing w:val="-61"/>
          <w:sz w:val="24"/>
          <w:szCs w:val="24"/>
          <w:highlight w:val="none"/>
        </w:rPr>
        <w:t xml:space="preserve"> </w:t>
      </w:r>
      <w:r>
        <w:rPr>
          <w:rFonts w:ascii="Times New Roman" w:hAnsi="Times New Roman" w:eastAsia="Times New Roman" w:cs="Times New Roman"/>
          <w:spacing w:val="-20"/>
          <w:sz w:val="24"/>
          <w:szCs w:val="24"/>
          <w:highlight w:val="none"/>
        </w:rPr>
        <w:t>1</w:t>
      </w:r>
      <w:r>
        <w:rPr>
          <w:rFonts w:ascii="Times New Roman" w:hAnsi="Times New Roman" w:eastAsia="Times New Roman" w:cs="Times New Roman"/>
          <w:spacing w:val="-29"/>
          <w:sz w:val="24"/>
          <w:szCs w:val="24"/>
          <w:highlight w:val="none"/>
        </w:rPr>
        <w:t xml:space="preserve"> </w:t>
      </w:r>
      <w:r>
        <w:rPr>
          <w:rFonts w:ascii="仿宋" w:hAnsi="仿宋" w:eastAsia="仿宋" w:cs="仿宋"/>
          <w:spacing w:val="-20"/>
          <w:sz w:val="24"/>
          <w:szCs w:val="24"/>
          <w:highlight w:val="none"/>
        </w:rPr>
        <w:t>）按照招标文件的规定，我公司投标总价为：</w:t>
      </w:r>
      <w:r>
        <w:rPr>
          <w:rFonts w:ascii="仿宋" w:hAnsi="仿宋" w:eastAsia="仿宋" w:cs="仿宋"/>
          <w:spacing w:val="-21"/>
          <w:sz w:val="24"/>
          <w:szCs w:val="24"/>
          <w:highlight w:val="none"/>
          <w:u w:val="single" w:color="auto"/>
        </w:rPr>
        <w:t>人民币（大写）</w:t>
      </w:r>
      <w:r>
        <w:rPr>
          <w:rFonts w:ascii="仿宋" w:hAnsi="仿宋" w:eastAsia="仿宋" w:cs="仿宋"/>
          <w:spacing w:val="6"/>
          <w:sz w:val="24"/>
          <w:szCs w:val="24"/>
          <w:highlight w:val="none"/>
          <w:u w:val="single" w:color="auto"/>
        </w:rPr>
        <w:t xml:space="preserve">     </w:t>
      </w:r>
      <w:r>
        <w:rPr>
          <w:rFonts w:ascii="仿宋" w:hAnsi="仿宋" w:eastAsia="仿宋" w:cs="仿宋"/>
          <w:spacing w:val="-21"/>
          <w:sz w:val="24"/>
          <w:szCs w:val="24"/>
          <w:highlight w:val="none"/>
          <w:u w:val="single" w:color="auto"/>
        </w:rPr>
        <w:t>元(</w:t>
      </w:r>
      <w:r>
        <w:rPr>
          <w:rFonts w:ascii="Times New Roman" w:hAnsi="Times New Roman" w:eastAsia="Times New Roman" w:cs="Times New Roman"/>
          <w:spacing w:val="-21"/>
          <w:sz w:val="24"/>
          <w:szCs w:val="24"/>
          <w:highlight w:val="none"/>
          <w:u w:val="single" w:color="auto"/>
        </w:rPr>
        <w:t>¥</w:t>
      </w:r>
      <w:r>
        <w:rPr>
          <w:rFonts w:ascii="仿宋" w:hAnsi="仿宋" w:eastAsia="仿宋" w:cs="仿宋"/>
          <w:spacing w:val="-21"/>
          <w:sz w:val="24"/>
          <w:szCs w:val="24"/>
          <w:highlight w:val="none"/>
          <w:u w:val="single" w:color="auto"/>
        </w:rPr>
        <w:t>：</w:t>
      </w:r>
      <w:r>
        <w:rPr>
          <w:rFonts w:ascii="仿宋" w:hAnsi="仿宋" w:eastAsia="仿宋" w:cs="仿宋"/>
          <w:spacing w:val="22"/>
          <w:sz w:val="24"/>
          <w:szCs w:val="24"/>
          <w:highlight w:val="none"/>
          <w:u w:val="single" w:color="auto"/>
        </w:rPr>
        <w:t xml:space="preserve">  </w:t>
      </w:r>
      <w:r>
        <w:rPr>
          <w:rFonts w:ascii="仿宋" w:hAnsi="仿宋" w:eastAsia="仿宋" w:cs="仿宋"/>
          <w:spacing w:val="-21"/>
          <w:sz w:val="24"/>
          <w:szCs w:val="24"/>
          <w:highlight w:val="none"/>
          <w:u w:val="single" w:color="auto"/>
        </w:rPr>
        <w:t>元）</w:t>
      </w:r>
      <w:r>
        <w:rPr>
          <w:rFonts w:ascii="仿宋" w:hAnsi="仿宋" w:eastAsia="仿宋" w:cs="仿宋"/>
          <w:spacing w:val="-21"/>
          <w:sz w:val="24"/>
          <w:szCs w:val="24"/>
          <w:highlight w:val="none"/>
        </w:rPr>
        <w:t>。</w:t>
      </w:r>
    </w:p>
    <w:p w14:paraId="38E0F4E1">
      <w:pPr>
        <w:spacing w:before="185" w:line="287" w:lineRule="auto"/>
        <w:ind w:left="1099" w:right="73" w:hanging="554"/>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2</w:t>
      </w:r>
      <w:r>
        <w:rPr>
          <w:rFonts w:ascii="仿宋" w:hAnsi="仿宋" w:eastAsia="仿宋" w:cs="仿宋"/>
          <w:spacing w:val="-1"/>
          <w:sz w:val="24"/>
          <w:szCs w:val="24"/>
          <w:highlight w:val="none"/>
        </w:rPr>
        <w:t>）本投标有效期为自投标截止之日起</w:t>
      </w:r>
      <w:r>
        <w:rPr>
          <w:rFonts w:ascii="仿宋" w:hAnsi="仿宋" w:eastAsia="仿宋" w:cs="仿宋"/>
          <w:spacing w:val="-1"/>
          <w:sz w:val="24"/>
          <w:szCs w:val="24"/>
          <w:highlight w:val="none"/>
          <w:u w:val="single" w:color="auto"/>
        </w:rPr>
        <w:t xml:space="preserve">          </w:t>
      </w:r>
      <w:r>
        <w:rPr>
          <w:rFonts w:ascii="仿宋" w:hAnsi="仿宋" w:eastAsia="仿宋" w:cs="仿宋"/>
          <w:spacing w:val="-108"/>
          <w:sz w:val="24"/>
          <w:szCs w:val="24"/>
          <w:highlight w:val="none"/>
        </w:rPr>
        <w:t xml:space="preserve"> </w:t>
      </w:r>
      <w:r>
        <w:rPr>
          <w:rFonts w:ascii="仿宋" w:hAnsi="仿宋" w:eastAsia="仿宋" w:cs="仿宋"/>
          <w:spacing w:val="-1"/>
          <w:sz w:val="24"/>
          <w:szCs w:val="24"/>
          <w:highlight w:val="none"/>
        </w:rPr>
        <w:t>个日历日，若我</w:t>
      </w:r>
      <w:r>
        <w:rPr>
          <w:rFonts w:ascii="仿宋" w:hAnsi="仿宋" w:eastAsia="仿宋" w:cs="仿宋"/>
          <w:spacing w:val="-2"/>
          <w:sz w:val="24"/>
          <w:szCs w:val="24"/>
          <w:highlight w:val="none"/>
        </w:rPr>
        <w:t>方中标，投标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文件有效期自动延长至合同执行完毕。</w:t>
      </w:r>
    </w:p>
    <w:p w14:paraId="094A83E3">
      <w:pPr>
        <w:spacing w:before="187" w:line="288" w:lineRule="auto"/>
        <w:ind w:left="1099" w:right="73" w:hanging="554"/>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28"/>
          <w:sz w:val="24"/>
          <w:szCs w:val="24"/>
          <w:highlight w:val="none"/>
        </w:rPr>
        <w:t xml:space="preserve"> </w:t>
      </w:r>
      <w:r>
        <w:rPr>
          <w:rFonts w:ascii="仿宋" w:hAnsi="仿宋" w:eastAsia="仿宋" w:cs="仿宋"/>
          <w:spacing w:val="-2"/>
          <w:sz w:val="24"/>
          <w:szCs w:val="24"/>
          <w:highlight w:val="none"/>
        </w:rPr>
        <w:t>）已详细审查全部招标文件，包括所有补充通知（如</w:t>
      </w:r>
      <w:r>
        <w:rPr>
          <w:rFonts w:ascii="仿宋" w:hAnsi="仿宋" w:eastAsia="仿宋" w:cs="仿宋"/>
          <w:spacing w:val="-3"/>
          <w:sz w:val="24"/>
          <w:szCs w:val="24"/>
          <w:highlight w:val="none"/>
        </w:rPr>
        <w:t>有</w:t>
      </w:r>
      <w:r>
        <w:rPr>
          <w:rFonts w:ascii="仿宋" w:hAnsi="仿宋" w:eastAsia="仿宋" w:cs="仿宋"/>
          <w:spacing w:val="5"/>
          <w:sz w:val="24"/>
          <w:szCs w:val="24"/>
          <w:highlight w:val="none"/>
        </w:rPr>
        <w:t>），</w:t>
      </w:r>
      <w:r>
        <w:rPr>
          <w:rFonts w:ascii="仿宋" w:hAnsi="仿宋" w:eastAsia="仿宋" w:cs="仿宋"/>
          <w:spacing w:val="-3"/>
          <w:sz w:val="24"/>
          <w:szCs w:val="24"/>
          <w:highlight w:val="none"/>
        </w:rPr>
        <w:t>完全理解并同意放</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弃对这方面有不明、误解的权利。</w:t>
      </w:r>
    </w:p>
    <w:p w14:paraId="427175C3">
      <w:pPr>
        <w:spacing w:before="185" w:line="288" w:lineRule="auto"/>
        <w:ind w:left="1092" w:right="73" w:hanging="547"/>
        <w:rPr>
          <w:rFonts w:ascii="仿宋" w:hAnsi="仿宋" w:eastAsia="仿宋" w:cs="仿宋"/>
          <w:sz w:val="24"/>
          <w:szCs w:val="24"/>
          <w:highlight w:val="none"/>
        </w:rPr>
      </w:pPr>
      <w:r>
        <w:rPr>
          <w:rFonts w:ascii="仿宋" w:hAnsi="仿宋" w:eastAsia="仿宋" w:cs="仿宋"/>
          <w:spacing w:val="-1"/>
          <w:sz w:val="24"/>
          <w:szCs w:val="24"/>
          <w:highlight w:val="none"/>
        </w:rPr>
        <w:t>（</w:t>
      </w:r>
      <w:r>
        <w:rPr>
          <w:rFonts w:ascii="Times New Roman" w:hAnsi="Times New Roman" w:eastAsia="Times New Roman" w:cs="Times New Roman"/>
          <w:spacing w:val="-1"/>
          <w:sz w:val="24"/>
          <w:szCs w:val="24"/>
          <w:highlight w:val="none"/>
        </w:rPr>
        <w:t>4</w:t>
      </w:r>
      <w:r>
        <w:rPr>
          <w:rFonts w:ascii="仿宋" w:hAnsi="仿宋" w:eastAsia="仿宋" w:cs="仿宋"/>
          <w:spacing w:val="-1"/>
          <w:sz w:val="24"/>
          <w:szCs w:val="24"/>
          <w:highlight w:val="none"/>
        </w:rPr>
        <w:t>）按照招标文件的规定，在中标后向本项目</w:t>
      </w:r>
      <w:r>
        <w:rPr>
          <w:rFonts w:ascii="仿宋" w:hAnsi="仿宋" w:eastAsia="仿宋" w:cs="仿宋"/>
          <w:spacing w:val="-1"/>
          <w:sz w:val="24"/>
          <w:szCs w:val="24"/>
          <w:highlight w:val="none"/>
          <w:u w:val="single" w:color="auto"/>
        </w:rPr>
        <w:t>采购代理机构</w:t>
      </w:r>
      <w:r>
        <w:rPr>
          <w:rFonts w:ascii="仿宋" w:hAnsi="仿宋" w:eastAsia="仿宋" w:cs="仿宋"/>
          <w:spacing w:val="-1"/>
          <w:sz w:val="24"/>
          <w:szCs w:val="24"/>
          <w:highlight w:val="none"/>
        </w:rPr>
        <w:t>一次性支付招标代理</w:t>
      </w:r>
      <w:r>
        <w:rPr>
          <w:rFonts w:ascii="仿宋" w:hAnsi="仿宋" w:eastAsia="仿宋" w:cs="仿宋"/>
          <w:spacing w:val="1"/>
          <w:sz w:val="24"/>
          <w:szCs w:val="24"/>
          <w:highlight w:val="none"/>
        </w:rPr>
        <w:t xml:space="preserve"> </w:t>
      </w:r>
      <w:r>
        <w:rPr>
          <w:rFonts w:ascii="仿宋" w:hAnsi="仿宋" w:eastAsia="仿宋" w:cs="仿宋"/>
          <w:spacing w:val="-4"/>
          <w:sz w:val="24"/>
          <w:szCs w:val="24"/>
          <w:highlight w:val="none"/>
        </w:rPr>
        <w:t>服务费。</w:t>
      </w:r>
    </w:p>
    <w:p w14:paraId="2F3BDB7B">
      <w:pPr>
        <w:spacing w:before="184" w:line="287" w:lineRule="auto"/>
        <w:ind w:left="1087" w:right="73" w:hanging="542"/>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5</w:t>
      </w:r>
      <w:r>
        <w:rPr>
          <w:rFonts w:ascii="Times New Roman" w:hAnsi="Times New Roman" w:eastAsia="Times New Roman" w:cs="Times New Roman"/>
          <w:spacing w:val="-23"/>
          <w:sz w:val="24"/>
          <w:szCs w:val="24"/>
          <w:highlight w:val="none"/>
        </w:rPr>
        <w:t xml:space="preserve"> </w:t>
      </w:r>
      <w:r>
        <w:rPr>
          <w:rFonts w:ascii="仿宋" w:hAnsi="仿宋" w:eastAsia="仿宋" w:cs="仿宋"/>
          <w:spacing w:val="-2"/>
          <w:sz w:val="24"/>
          <w:szCs w:val="24"/>
          <w:highlight w:val="none"/>
        </w:rPr>
        <w:t>）按照贵方可能的要求，提供与投标有关的一切数据或资料，我们完全理解最</w:t>
      </w:r>
      <w:r>
        <w:rPr>
          <w:rFonts w:ascii="仿宋" w:hAnsi="仿宋" w:eastAsia="仿宋" w:cs="仿宋"/>
          <w:sz w:val="24"/>
          <w:szCs w:val="24"/>
          <w:highlight w:val="none"/>
        </w:rPr>
        <w:t xml:space="preserve"> 低投标报价不作为中标的唯一条件，且尊重评</w:t>
      </w:r>
      <w:r>
        <w:rPr>
          <w:rFonts w:ascii="仿宋" w:hAnsi="仿宋" w:eastAsia="仿宋" w:cs="仿宋"/>
          <w:spacing w:val="-1"/>
          <w:sz w:val="24"/>
          <w:szCs w:val="24"/>
          <w:highlight w:val="none"/>
        </w:rPr>
        <w:t>标结论和定标结果。</w:t>
      </w:r>
    </w:p>
    <w:p w14:paraId="069B5831">
      <w:pPr>
        <w:spacing w:before="189" w:line="215" w:lineRule="auto"/>
        <w:ind w:left="545"/>
        <w:rPr>
          <w:rFonts w:ascii="仿宋" w:hAnsi="仿宋" w:eastAsia="仿宋" w:cs="仿宋"/>
          <w:sz w:val="24"/>
          <w:szCs w:val="24"/>
          <w:highlight w:val="none"/>
        </w:rPr>
      </w:pPr>
      <w:r>
        <w:rPr>
          <w:rFonts w:ascii="仿宋" w:hAnsi="仿宋" w:eastAsia="仿宋" w:cs="仿宋"/>
          <w:sz w:val="24"/>
          <w:szCs w:val="24"/>
          <w:highlight w:val="none"/>
        </w:rPr>
        <w:t>（</w:t>
      </w:r>
      <w:r>
        <w:rPr>
          <w:rFonts w:ascii="Times New Roman" w:hAnsi="Times New Roman" w:eastAsia="Times New Roman" w:cs="Times New Roman"/>
          <w:sz w:val="24"/>
          <w:szCs w:val="24"/>
          <w:highlight w:val="none"/>
        </w:rPr>
        <w:t>6</w:t>
      </w:r>
      <w:r>
        <w:rPr>
          <w:rFonts w:ascii="仿宋" w:hAnsi="仿宋" w:eastAsia="仿宋" w:cs="仿宋"/>
          <w:sz w:val="24"/>
          <w:szCs w:val="24"/>
          <w:highlight w:val="none"/>
        </w:rPr>
        <w:t>）完全理解并无条件承担中标后不依法与采购人签订合</w:t>
      </w:r>
      <w:r>
        <w:rPr>
          <w:rFonts w:ascii="仿宋" w:hAnsi="仿宋" w:eastAsia="仿宋" w:cs="仿宋"/>
          <w:spacing w:val="-1"/>
          <w:sz w:val="24"/>
          <w:szCs w:val="24"/>
          <w:highlight w:val="none"/>
        </w:rPr>
        <w:t>同的法律后果。</w:t>
      </w:r>
    </w:p>
    <w:p w14:paraId="066B81E6">
      <w:pPr>
        <w:pStyle w:val="3"/>
        <w:spacing w:line="260" w:lineRule="auto"/>
        <w:rPr>
          <w:highlight w:val="none"/>
        </w:rPr>
      </w:pPr>
    </w:p>
    <w:p w14:paraId="0A49F9D3">
      <w:pPr>
        <w:pStyle w:val="3"/>
        <w:spacing w:line="260" w:lineRule="auto"/>
        <w:rPr>
          <w:highlight w:val="none"/>
        </w:rPr>
      </w:pPr>
    </w:p>
    <w:p w14:paraId="7E5D2A0F">
      <w:pPr>
        <w:spacing w:before="78" w:line="211" w:lineRule="auto"/>
        <w:ind w:left="732"/>
        <w:rPr>
          <w:rFonts w:ascii="Times New Roman" w:hAnsi="Times New Roman" w:eastAsia="Times New Roman" w:cs="Times New Roman"/>
          <w:sz w:val="24"/>
          <w:szCs w:val="24"/>
          <w:highlight w:val="none"/>
        </w:rPr>
      </w:pPr>
      <w:r>
        <w:rPr>
          <w:rFonts w:ascii="仿宋" w:hAnsi="仿宋" w:eastAsia="仿宋" w:cs="仿宋"/>
          <w:spacing w:val="1"/>
          <w:sz w:val="24"/>
          <w:szCs w:val="24"/>
          <w:highlight w:val="none"/>
        </w:rPr>
        <w:t>投标人全称（盖公章</w:t>
      </w:r>
      <w:r>
        <w:rPr>
          <w:rFonts w:ascii="仿宋" w:hAnsi="仿宋" w:eastAsia="仿宋" w:cs="仿宋"/>
          <w:spacing w:val="-17"/>
          <w:sz w:val="24"/>
          <w:szCs w:val="24"/>
          <w:highlight w:val="none"/>
        </w:rPr>
        <w:t>）：</w:t>
      </w:r>
      <w:r>
        <w:rPr>
          <w:rFonts w:ascii="Times New Roman" w:hAnsi="Times New Roman" w:eastAsia="Times New Roman" w:cs="Times New Roman"/>
          <w:spacing w:val="1"/>
          <w:sz w:val="24"/>
          <w:szCs w:val="24"/>
          <w:highlight w:val="none"/>
        </w:rPr>
        <w:t>____________</w:t>
      </w:r>
      <w:r>
        <w:rPr>
          <w:rFonts w:ascii="Times New Roman" w:hAnsi="Times New Roman" w:eastAsia="Times New Roman" w:cs="Times New Roman"/>
          <w:sz w:val="24"/>
          <w:szCs w:val="24"/>
          <w:highlight w:val="none"/>
        </w:rPr>
        <w:t>______________</w:t>
      </w:r>
    </w:p>
    <w:p w14:paraId="7433F880">
      <w:pPr>
        <w:spacing w:before="192" w:line="211" w:lineRule="auto"/>
        <w:ind w:left="727"/>
        <w:rPr>
          <w:rFonts w:ascii="Times New Roman" w:hAnsi="Times New Roman" w:eastAsia="Times New Roman" w:cs="Times New Roman"/>
          <w:sz w:val="24"/>
          <w:szCs w:val="24"/>
          <w:highlight w:val="none"/>
        </w:rPr>
      </w:pPr>
      <w:r>
        <w:rPr>
          <w:rFonts w:ascii="仿宋" w:hAnsi="仿宋" w:eastAsia="仿宋" w:cs="仿宋"/>
          <w:sz w:val="24"/>
          <w:szCs w:val="24"/>
          <w:highlight w:val="none"/>
        </w:rPr>
        <w:t>地址：</w:t>
      </w:r>
      <w:r>
        <w:rPr>
          <w:rFonts w:ascii="Times New Roman" w:hAnsi="Times New Roman" w:eastAsia="Times New Roman" w:cs="Times New Roman"/>
          <w:sz w:val="24"/>
          <w:szCs w:val="24"/>
          <w:highlight w:val="none"/>
        </w:rPr>
        <w:t>___________________________________</w:t>
      </w:r>
      <w:r>
        <w:rPr>
          <w:rFonts w:ascii="Times New Roman" w:hAnsi="Times New Roman" w:eastAsia="Times New Roman" w:cs="Times New Roman"/>
          <w:spacing w:val="-1"/>
          <w:sz w:val="24"/>
          <w:szCs w:val="24"/>
          <w:highlight w:val="none"/>
        </w:rPr>
        <w:t>_______</w:t>
      </w:r>
    </w:p>
    <w:p w14:paraId="6E92BA8D">
      <w:pPr>
        <w:spacing w:before="192" w:line="210" w:lineRule="auto"/>
        <w:ind w:left="737"/>
        <w:rPr>
          <w:rFonts w:ascii="Times New Roman" w:hAnsi="Times New Roman" w:eastAsia="Times New Roman" w:cs="Times New Roman"/>
          <w:sz w:val="24"/>
          <w:szCs w:val="24"/>
          <w:highlight w:val="none"/>
        </w:rPr>
      </w:pPr>
      <w:r>
        <w:rPr>
          <w:rFonts w:ascii="仿宋" w:hAnsi="仿宋" w:eastAsia="仿宋" w:cs="仿宋"/>
          <w:sz w:val="24"/>
          <w:szCs w:val="24"/>
          <w:highlight w:val="none"/>
        </w:rPr>
        <w:t>开户银行：</w:t>
      </w:r>
      <w:r>
        <w:rPr>
          <w:rFonts w:ascii="Times New Roman" w:hAnsi="Times New Roman" w:eastAsia="Times New Roman" w:cs="Times New Roman"/>
          <w:sz w:val="24"/>
          <w:szCs w:val="24"/>
          <w:highlight w:val="none"/>
        </w:rPr>
        <w:t>______________________</w:t>
      </w:r>
      <w:r>
        <w:rPr>
          <w:rFonts w:ascii="Times New Roman" w:hAnsi="Times New Roman" w:eastAsia="Times New Roman" w:cs="Times New Roman"/>
          <w:spacing w:val="-1"/>
          <w:sz w:val="24"/>
          <w:szCs w:val="24"/>
          <w:highlight w:val="none"/>
        </w:rPr>
        <w:t>________________</w:t>
      </w:r>
    </w:p>
    <w:p w14:paraId="505591A4">
      <w:pPr>
        <w:spacing w:before="194" w:line="211" w:lineRule="auto"/>
        <w:ind w:left="726"/>
        <w:rPr>
          <w:rFonts w:ascii="Times New Roman" w:hAnsi="Times New Roman" w:eastAsia="Times New Roman" w:cs="Times New Roman"/>
          <w:sz w:val="24"/>
          <w:szCs w:val="24"/>
          <w:highlight w:val="none"/>
        </w:rPr>
      </w:pPr>
      <w:r>
        <w:rPr>
          <w:rFonts w:ascii="仿宋" w:hAnsi="仿宋" w:eastAsia="仿宋" w:cs="仿宋"/>
          <w:sz w:val="24"/>
          <w:szCs w:val="24"/>
          <w:highlight w:val="none"/>
        </w:rPr>
        <w:t>账号：</w:t>
      </w:r>
      <w:r>
        <w:rPr>
          <w:rFonts w:ascii="Times New Roman" w:hAnsi="Times New Roman" w:eastAsia="Times New Roman" w:cs="Times New Roman"/>
          <w:sz w:val="24"/>
          <w:szCs w:val="24"/>
          <w:highlight w:val="none"/>
        </w:rPr>
        <w:t>____________________________________</w:t>
      </w:r>
      <w:r>
        <w:rPr>
          <w:rFonts w:ascii="Times New Roman" w:hAnsi="Times New Roman" w:eastAsia="Times New Roman" w:cs="Times New Roman"/>
          <w:spacing w:val="-1"/>
          <w:sz w:val="24"/>
          <w:szCs w:val="24"/>
          <w:highlight w:val="none"/>
        </w:rPr>
        <w:t>______</w:t>
      </w:r>
    </w:p>
    <w:p w14:paraId="502DAEB0">
      <w:pPr>
        <w:spacing w:before="194" w:line="211" w:lineRule="auto"/>
        <w:ind w:left="757"/>
        <w:rPr>
          <w:rFonts w:ascii="Times New Roman" w:hAnsi="Times New Roman" w:eastAsia="Times New Roman" w:cs="Times New Roman"/>
          <w:sz w:val="24"/>
          <w:szCs w:val="24"/>
          <w:highlight w:val="none"/>
        </w:rPr>
      </w:pPr>
      <w:r>
        <w:rPr>
          <w:rFonts w:ascii="仿宋" w:hAnsi="仿宋" w:eastAsia="仿宋" w:cs="仿宋"/>
          <w:spacing w:val="-1"/>
          <w:sz w:val="24"/>
          <w:szCs w:val="24"/>
          <w:highlight w:val="none"/>
        </w:rPr>
        <w:t>电话：</w:t>
      </w:r>
      <w:r>
        <w:rPr>
          <w:rFonts w:ascii="Times New Roman" w:hAnsi="Times New Roman" w:eastAsia="Times New Roman" w:cs="Times New Roman"/>
          <w:spacing w:val="-1"/>
          <w:sz w:val="24"/>
          <w:szCs w:val="24"/>
          <w:highlight w:val="none"/>
        </w:rPr>
        <w:t>__________________________________________</w:t>
      </w:r>
    </w:p>
    <w:p w14:paraId="1CD33491">
      <w:pPr>
        <w:spacing w:before="192" w:line="210" w:lineRule="auto"/>
        <w:ind w:left="738"/>
        <w:rPr>
          <w:rFonts w:ascii="Times New Roman" w:hAnsi="Times New Roman" w:eastAsia="Times New Roman" w:cs="Times New Roman"/>
          <w:sz w:val="24"/>
          <w:szCs w:val="24"/>
          <w:highlight w:val="none"/>
        </w:rPr>
      </w:pPr>
      <w:r>
        <w:rPr>
          <w:rFonts w:ascii="仿宋" w:hAnsi="仿宋" w:eastAsia="仿宋" w:cs="仿宋"/>
          <w:spacing w:val="-1"/>
          <w:sz w:val="24"/>
          <w:szCs w:val="24"/>
          <w:highlight w:val="none"/>
        </w:rPr>
        <w:t>法定代表人或授权代表（签字或盖章</w:t>
      </w:r>
      <w:r>
        <w:rPr>
          <w:rFonts w:ascii="仿宋" w:hAnsi="仿宋" w:eastAsia="仿宋" w:cs="仿宋"/>
          <w:spacing w:val="5"/>
          <w:sz w:val="24"/>
          <w:szCs w:val="24"/>
          <w:highlight w:val="none"/>
        </w:rPr>
        <w:t>）：</w:t>
      </w:r>
      <w:r>
        <w:rPr>
          <w:rFonts w:ascii="Times New Roman" w:hAnsi="Times New Roman" w:eastAsia="Times New Roman" w:cs="Times New Roman"/>
          <w:spacing w:val="-1"/>
          <w:sz w:val="24"/>
          <w:szCs w:val="24"/>
          <w:highlight w:val="none"/>
        </w:rPr>
        <w:t>____________</w:t>
      </w:r>
    </w:p>
    <w:p w14:paraId="0A5CB2F0">
      <w:pPr>
        <w:spacing w:before="194" w:line="211" w:lineRule="auto"/>
        <w:ind w:right="18"/>
        <w:jc w:val="right"/>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_____</w:t>
      </w:r>
      <w:r>
        <w:rPr>
          <w:rFonts w:ascii="仿宋" w:hAnsi="仿宋" w:eastAsia="仿宋" w:cs="仿宋"/>
          <w:spacing w:val="-1"/>
          <w:sz w:val="24"/>
          <w:szCs w:val="24"/>
          <w:highlight w:val="none"/>
        </w:rPr>
        <w:t>年</w:t>
      </w:r>
      <w:r>
        <w:rPr>
          <w:rFonts w:ascii="Times New Roman" w:hAnsi="Times New Roman" w:eastAsia="Times New Roman" w:cs="Times New Roman"/>
          <w:spacing w:val="-1"/>
          <w:sz w:val="24"/>
          <w:szCs w:val="24"/>
          <w:highlight w:val="none"/>
        </w:rPr>
        <w:t>_____</w:t>
      </w:r>
      <w:r>
        <w:rPr>
          <w:rFonts w:ascii="仿宋" w:hAnsi="仿宋" w:eastAsia="仿宋" w:cs="仿宋"/>
          <w:spacing w:val="-1"/>
          <w:sz w:val="24"/>
          <w:szCs w:val="24"/>
          <w:highlight w:val="none"/>
        </w:rPr>
        <w:t>月</w:t>
      </w:r>
      <w:r>
        <w:rPr>
          <w:rFonts w:ascii="Times New Roman" w:hAnsi="Times New Roman" w:eastAsia="Times New Roman" w:cs="Times New Roman"/>
          <w:spacing w:val="-1"/>
          <w:sz w:val="24"/>
          <w:szCs w:val="24"/>
          <w:highlight w:val="none"/>
        </w:rPr>
        <w:t xml:space="preserve">_____ </w:t>
      </w:r>
      <w:r>
        <w:rPr>
          <w:rFonts w:ascii="仿宋" w:hAnsi="仿宋" w:eastAsia="仿宋" w:cs="仿宋"/>
          <w:spacing w:val="-1"/>
          <w:sz w:val="24"/>
          <w:szCs w:val="24"/>
          <w:highlight w:val="none"/>
        </w:rPr>
        <w:t>日</w:t>
      </w:r>
    </w:p>
    <w:p w14:paraId="62AB2114">
      <w:pPr>
        <w:spacing w:line="211" w:lineRule="auto"/>
        <w:rPr>
          <w:rFonts w:ascii="仿宋" w:hAnsi="仿宋" w:eastAsia="仿宋" w:cs="仿宋"/>
          <w:sz w:val="24"/>
          <w:szCs w:val="24"/>
          <w:highlight w:val="none"/>
        </w:rPr>
        <w:sectPr>
          <w:footerReference r:id="rId51" w:type="default"/>
          <w:pgSz w:w="11906" w:h="16839"/>
          <w:pgMar w:top="1406" w:right="1383" w:bottom="1199" w:left="1418" w:header="0" w:footer="966" w:gutter="0"/>
          <w:cols w:space="720" w:num="1"/>
        </w:sectPr>
      </w:pPr>
    </w:p>
    <w:p w14:paraId="30507970">
      <w:pPr>
        <w:pStyle w:val="3"/>
        <w:spacing w:line="284" w:lineRule="auto"/>
        <w:rPr>
          <w:highlight w:val="none"/>
        </w:rPr>
      </w:pPr>
    </w:p>
    <w:p w14:paraId="5574FC20">
      <w:pPr>
        <w:pStyle w:val="3"/>
        <w:spacing w:line="284" w:lineRule="auto"/>
        <w:rPr>
          <w:highlight w:val="none"/>
        </w:rPr>
      </w:pPr>
    </w:p>
    <w:p w14:paraId="777FFAD1">
      <w:pPr>
        <w:spacing w:before="101" w:line="222" w:lineRule="auto"/>
        <w:ind w:left="3764"/>
        <w:outlineLvl w:val="2"/>
        <w:rPr>
          <w:rFonts w:ascii="仿宋" w:hAnsi="仿宋" w:eastAsia="仿宋" w:cs="仿宋"/>
          <w:sz w:val="31"/>
          <w:szCs w:val="31"/>
          <w:highlight w:val="none"/>
        </w:rPr>
      </w:pPr>
      <w:bookmarkStart w:id="73" w:name="bookmark57"/>
      <w:bookmarkEnd w:id="73"/>
      <w:r>
        <w:rPr>
          <w:rFonts w:ascii="仿宋" w:hAnsi="仿宋" w:eastAsia="仿宋" w:cs="仿宋"/>
          <w:b/>
          <w:bCs/>
          <w:spacing w:val="2"/>
          <w:sz w:val="31"/>
          <w:szCs w:val="31"/>
          <w:highlight w:val="none"/>
        </w:rPr>
        <w:t>开标一览表</w:t>
      </w:r>
    </w:p>
    <w:p w14:paraId="313E728E">
      <w:pPr>
        <w:pStyle w:val="3"/>
        <w:spacing w:line="265" w:lineRule="auto"/>
        <w:rPr>
          <w:highlight w:val="none"/>
        </w:rPr>
      </w:pPr>
    </w:p>
    <w:p w14:paraId="3D68423B">
      <w:pPr>
        <w:pStyle w:val="3"/>
        <w:spacing w:line="265" w:lineRule="auto"/>
        <w:rPr>
          <w:highlight w:val="none"/>
        </w:rPr>
      </w:pPr>
    </w:p>
    <w:p w14:paraId="02648A93">
      <w:pPr>
        <w:pStyle w:val="3"/>
        <w:spacing w:line="265" w:lineRule="auto"/>
        <w:rPr>
          <w:highlight w:val="none"/>
        </w:rPr>
      </w:pPr>
    </w:p>
    <w:p w14:paraId="66BA0B8B">
      <w:pPr>
        <w:pStyle w:val="3"/>
        <w:spacing w:line="266" w:lineRule="auto"/>
        <w:rPr>
          <w:highlight w:val="none"/>
        </w:rPr>
      </w:pPr>
    </w:p>
    <w:p w14:paraId="420C14BF">
      <w:pPr>
        <w:spacing w:before="78" w:line="216" w:lineRule="auto"/>
        <w:ind w:left="562"/>
        <w:rPr>
          <w:rFonts w:ascii="仿宋" w:hAnsi="仿宋" w:eastAsia="仿宋" w:cs="仿宋"/>
          <w:sz w:val="24"/>
          <w:szCs w:val="24"/>
          <w:highlight w:val="none"/>
        </w:rPr>
      </w:pPr>
      <w:r>
        <w:rPr>
          <w:rFonts w:ascii="仿宋" w:hAnsi="仿宋" w:eastAsia="仿宋" w:cs="仿宋"/>
          <w:spacing w:val="-1"/>
          <w:sz w:val="24"/>
          <w:szCs w:val="24"/>
          <w:highlight w:val="none"/>
        </w:rPr>
        <w:t>项目名称：                  采购项目编号：</w:t>
      </w:r>
    </w:p>
    <w:p w14:paraId="1564AE3B">
      <w:pPr>
        <w:spacing w:before="29"/>
        <w:rPr>
          <w:highlight w:val="none"/>
        </w:rPr>
      </w:pPr>
    </w:p>
    <w:p w14:paraId="42D12093">
      <w:pPr>
        <w:spacing w:before="28"/>
        <w:rPr>
          <w:highlight w:val="none"/>
        </w:rPr>
      </w:pPr>
    </w:p>
    <w:tbl>
      <w:tblPr>
        <w:tblStyle w:val="12"/>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43"/>
        <w:gridCol w:w="2062"/>
        <w:gridCol w:w="2164"/>
        <w:gridCol w:w="1515"/>
      </w:tblGrid>
      <w:tr w14:paraId="2459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3343" w:type="dxa"/>
            <w:vAlign w:val="top"/>
          </w:tcPr>
          <w:p w14:paraId="642E1060">
            <w:pPr>
              <w:spacing w:before="231" w:line="222" w:lineRule="auto"/>
              <w:ind w:left="478"/>
              <w:rPr>
                <w:rFonts w:ascii="黑体" w:hAnsi="黑体" w:eastAsia="黑体" w:cs="黑体"/>
                <w:sz w:val="24"/>
                <w:szCs w:val="24"/>
                <w:highlight w:val="none"/>
              </w:rPr>
            </w:pPr>
            <w:r>
              <w:rPr>
                <w:rFonts w:ascii="黑体" w:hAnsi="黑体" w:eastAsia="黑体" w:cs="黑体"/>
                <w:spacing w:val="-1"/>
                <w:sz w:val="24"/>
                <w:szCs w:val="24"/>
                <w:highlight w:val="none"/>
              </w:rPr>
              <w:t>投标总价（单位：元）</w:t>
            </w:r>
          </w:p>
        </w:tc>
        <w:tc>
          <w:tcPr>
            <w:tcW w:w="2062" w:type="dxa"/>
            <w:vAlign w:val="top"/>
          </w:tcPr>
          <w:p w14:paraId="5C39B5F2">
            <w:pPr>
              <w:spacing w:before="231" w:line="222" w:lineRule="auto"/>
              <w:ind w:left="681"/>
              <w:rPr>
                <w:rFonts w:ascii="黑体" w:hAnsi="黑体" w:eastAsia="黑体" w:cs="黑体"/>
                <w:sz w:val="24"/>
                <w:szCs w:val="24"/>
                <w:highlight w:val="none"/>
              </w:rPr>
            </w:pPr>
            <w:r>
              <w:rPr>
                <w:rFonts w:ascii="黑体" w:hAnsi="黑体" w:eastAsia="黑体" w:cs="黑体"/>
                <w:spacing w:val="-5"/>
                <w:sz w:val="24"/>
                <w:szCs w:val="24"/>
                <w:highlight w:val="none"/>
              </w:rPr>
              <w:t>交货期</w:t>
            </w:r>
          </w:p>
        </w:tc>
        <w:tc>
          <w:tcPr>
            <w:tcW w:w="2164" w:type="dxa"/>
            <w:vAlign w:val="top"/>
          </w:tcPr>
          <w:p w14:paraId="217CEADB">
            <w:pPr>
              <w:spacing w:before="231" w:line="222" w:lineRule="auto"/>
              <w:ind w:left="614"/>
              <w:rPr>
                <w:rFonts w:ascii="黑体" w:hAnsi="黑体" w:eastAsia="黑体" w:cs="黑体"/>
                <w:sz w:val="24"/>
                <w:szCs w:val="24"/>
                <w:highlight w:val="none"/>
              </w:rPr>
            </w:pPr>
            <w:r>
              <w:rPr>
                <w:rFonts w:ascii="黑体" w:hAnsi="黑体" w:eastAsia="黑体" w:cs="黑体"/>
                <w:spacing w:val="-4"/>
                <w:sz w:val="24"/>
                <w:szCs w:val="24"/>
                <w:highlight w:val="none"/>
              </w:rPr>
              <w:t>交货地点</w:t>
            </w:r>
          </w:p>
        </w:tc>
        <w:tc>
          <w:tcPr>
            <w:tcW w:w="1515" w:type="dxa"/>
            <w:vAlign w:val="top"/>
          </w:tcPr>
          <w:p w14:paraId="23FFC880">
            <w:pPr>
              <w:spacing w:before="231" w:line="222" w:lineRule="auto"/>
              <w:ind w:left="523"/>
              <w:rPr>
                <w:rFonts w:ascii="黑体" w:hAnsi="黑体" w:eastAsia="黑体" w:cs="黑体"/>
                <w:sz w:val="24"/>
                <w:szCs w:val="24"/>
                <w:highlight w:val="none"/>
              </w:rPr>
            </w:pPr>
            <w:r>
              <w:rPr>
                <w:rFonts w:ascii="黑体" w:hAnsi="黑体" w:eastAsia="黑体" w:cs="黑体"/>
                <w:spacing w:val="-5"/>
                <w:sz w:val="24"/>
                <w:szCs w:val="24"/>
                <w:highlight w:val="none"/>
              </w:rPr>
              <w:t>备注</w:t>
            </w:r>
          </w:p>
        </w:tc>
      </w:tr>
      <w:tr w14:paraId="622CF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3343" w:type="dxa"/>
            <w:vAlign w:val="top"/>
          </w:tcPr>
          <w:p w14:paraId="4FD55C9D">
            <w:pPr>
              <w:spacing w:line="343" w:lineRule="auto"/>
              <w:rPr>
                <w:rFonts w:ascii="Arial"/>
                <w:sz w:val="21"/>
                <w:highlight w:val="none"/>
              </w:rPr>
            </w:pPr>
          </w:p>
          <w:p w14:paraId="58C49234">
            <w:pPr>
              <w:pStyle w:val="13"/>
              <w:spacing w:before="78" w:line="219" w:lineRule="auto"/>
              <w:ind w:left="24"/>
              <w:rPr>
                <w:highlight w:val="none"/>
              </w:rPr>
            </w:pPr>
            <w:r>
              <w:rPr>
                <w:spacing w:val="-7"/>
                <w:highlight w:val="none"/>
              </w:rPr>
              <w:t>大写：</w:t>
            </w:r>
          </w:p>
          <w:p w14:paraId="07453D74">
            <w:pPr>
              <w:pStyle w:val="13"/>
              <w:spacing w:before="181" w:line="219" w:lineRule="auto"/>
              <w:ind w:left="16"/>
              <w:rPr>
                <w:highlight w:val="none"/>
              </w:rPr>
            </w:pPr>
            <w:r>
              <w:rPr>
                <w:spacing w:val="-4"/>
                <w:highlight w:val="none"/>
              </w:rPr>
              <w:t>小写：</w:t>
            </w:r>
          </w:p>
        </w:tc>
        <w:tc>
          <w:tcPr>
            <w:tcW w:w="2062" w:type="dxa"/>
            <w:vAlign w:val="top"/>
          </w:tcPr>
          <w:p w14:paraId="1E58E9C2">
            <w:pPr>
              <w:rPr>
                <w:rFonts w:ascii="Arial"/>
                <w:sz w:val="21"/>
                <w:highlight w:val="none"/>
              </w:rPr>
            </w:pPr>
          </w:p>
        </w:tc>
        <w:tc>
          <w:tcPr>
            <w:tcW w:w="2164" w:type="dxa"/>
            <w:vAlign w:val="top"/>
          </w:tcPr>
          <w:p w14:paraId="2211F65B">
            <w:pPr>
              <w:rPr>
                <w:rFonts w:ascii="Arial"/>
                <w:sz w:val="21"/>
                <w:highlight w:val="none"/>
              </w:rPr>
            </w:pPr>
          </w:p>
        </w:tc>
        <w:tc>
          <w:tcPr>
            <w:tcW w:w="1515" w:type="dxa"/>
            <w:vAlign w:val="top"/>
          </w:tcPr>
          <w:p w14:paraId="7B7C6F50">
            <w:pPr>
              <w:rPr>
                <w:rFonts w:ascii="Arial"/>
                <w:sz w:val="21"/>
                <w:highlight w:val="none"/>
              </w:rPr>
            </w:pPr>
          </w:p>
        </w:tc>
      </w:tr>
    </w:tbl>
    <w:p w14:paraId="185BB226">
      <w:pPr>
        <w:pStyle w:val="3"/>
        <w:spacing w:line="242" w:lineRule="auto"/>
        <w:rPr>
          <w:highlight w:val="none"/>
        </w:rPr>
      </w:pPr>
    </w:p>
    <w:p w14:paraId="65BF6E24">
      <w:pPr>
        <w:pStyle w:val="3"/>
        <w:spacing w:line="242" w:lineRule="auto"/>
        <w:rPr>
          <w:highlight w:val="none"/>
        </w:rPr>
      </w:pPr>
    </w:p>
    <w:p w14:paraId="7888D797">
      <w:pPr>
        <w:pStyle w:val="3"/>
        <w:spacing w:line="242" w:lineRule="auto"/>
        <w:rPr>
          <w:highlight w:val="none"/>
        </w:rPr>
      </w:pPr>
    </w:p>
    <w:p w14:paraId="3F61CC6D">
      <w:pPr>
        <w:pStyle w:val="3"/>
        <w:spacing w:line="242" w:lineRule="auto"/>
        <w:rPr>
          <w:highlight w:val="none"/>
        </w:rPr>
      </w:pPr>
    </w:p>
    <w:p w14:paraId="0E7D42E7">
      <w:pPr>
        <w:spacing w:before="78" w:line="217" w:lineRule="auto"/>
        <w:ind w:left="1942"/>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0B192755">
      <w:pPr>
        <w:spacing w:before="185" w:line="217" w:lineRule="auto"/>
        <w:ind w:left="1947"/>
        <w:rPr>
          <w:rFonts w:ascii="仿宋" w:hAnsi="仿宋" w:eastAsia="仿宋" w:cs="仿宋"/>
          <w:sz w:val="24"/>
          <w:szCs w:val="24"/>
          <w:highlight w:val="none"/>
        </w:rPr>
      </w:pPr>
      <w:r>
        <w:rPr>
          <w:rFonts w:ascii="仿宋" w:hAnsi="仿宋" w:eastAsia="仿宋" w:cs="仿宋"/>
          <w:spacing w:val="-2"/>
          <w:sz w:val="24"/>
          <w:szCs w:val="24"/>
          <w:highlight w:val="none"/>
        </w:rPr>
        <w:t>法定代表人或授权代表（签字或盖章</w:t>
      </w:r>
      <w:r>
        <w:rPr>
          <w:rFonts w:ascii="仿宋" w:hAnsi="仿宋" w:eastAsia="仿宋" w:cs="仿宋"/>
          <w:spacing w:val="6"/>
          <w:sz w:val="24"/>
          <w:szCs w:val="24"/>
          <w:highlight w:val="none"/>
        </w:rPr>
        <w:t>）：</w:t>
      </w:r>
      <w:r>
        <w:rPr>
          <w:rFonts w:ascii="仿宋" w:hAnsi="仿宋" w:eastAsia="仿宋" w:cs="仿宋"/>
          <w:sz w:val="24"/>
          <w:szCs w:val="24"/>
          <w:highlight w:val="none"/>
          <w:u w:val="single" w:color="auto"/>
        </w:rPr>
        <w:t xml:space="preserve">          </w:t>
      </w:r>
    </w:p>
    <w:p w14:paraId="160E2A1E">
      <w:pPr>
        <w:spacing w:before="185" w:line="218" w:lineRule="auto"/>
        <w:ind w:left="1984"/>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6C6BFA02">
      <w:pPr>
        <w:pStyle w:val="3"/>
        <w:spacing w:line="285" w:lineRule="auto"/>
        <w:rPr>
          <w:highlight w:val="none"/>
        </w:rPr>
      </w:pPr>
    </w:p>
    <w:p w14:paraId="74BBE4C1">
      <w:pPr>
        <w:pStyle w:val="3"/>
        <w:spacing w:line="286" w:lineRule="auto"/>
        <w:rPr>
          <w:highlight w:val="none"/>
        </w:rPr>
      </w:pPr>
    </w:p>
    <w:p w14:paraId="2B35A393">
      <w:pPr>
        <w:spacing w:before="79" w:line="216" w:lineRule="auto"/>
        <w:ind w:left="565"/>
        <w:rPr>
          <w:rFonts w:ascii="仿宋" w:hAnsi="仿宋" w:eastAsia="仿宋" w:cs="仿宋"/>
          <w:sz w:val="24"/>
          <w:szCs w:val="24"/>
          <w:highlight w:val="none"/>
        </w:rPr>
      </w:pPr>
      <w:r>
        <w:rPr>
          <w:rFonts w:ascii="仿宋" w:hAnsi="仿宋" w:eastAsia="仿宋" w:cs="仿宋"/>
          <w:spacing w:val="-1"/>
          <w:sz w:val="24"/>
          <w:szCs w:val="24"/>
          <w:highlight w:val="none"/>
        </w:rPr>
        <w:t>注：此表中的投标总价应和投标分项报价表的总价相一致。</w:t>
      </w:r>
    </w:p>
    <w:p w14:paraId="1071224F">
      <w:pPr>
        <w:spacing w:line="216" w:lineRule="auto"/>
        <w:rPr>
          <w:rFonts w:ascii="仿宋" w:hAnsi="仿宋" w:eastAsia="仿宋" w:cs="仿宋"/>
          <w:sz w:val="24"/>
          <w:szCs w:val="24"/>
          <w:highlight w:val="none"/>
        </w:rPr>
        <w:sectPr>
          <w:headerReference r:id="rId52" w:type="default"/>
          <w:footerReference r:id="rId53" w:type="default"/>
          <w:pgSz w:w="11906" w:h="16839"/>
          <w:pgMar w:top="1837" w:right="1408" w:bottom="1199" w:left="1408" w:header="1468" w:footer="966" w:gutter="0"/>
          <w:cols w:space="720" w:num="1"/>
        </w:sectPr>
      </w:pPr>
    </w:p>
    <w:p w14:paraId="068F53D9">
      <w:pPr>
        <w:pStyle w:val="3"/>
        <w:spacing w:line="347" w:lineRule="auto"/>
        <w:rPr>
          <w:highlight w:val="none"/>
        </w:rPr>
      </w:pPr>
    </w:p>
    <w:p w14:paraId="7338B020">
      <w:pPr>
        <w:spacing w:before="100" w:line="222" w:lineRule="auto"/>
        <w:ind w:left="3893"/>
        <w:outlineLvl w:val="2"/>
        <w:rPr>
          <w:rFonts w:ascii="仿宋" w:hAnsi="仿宋" w:eastAsia="仿宋" w:cs="仿宋"/>
          <w:sz w:val="31"/>
          <w:szCs w:val="31"/>
          <w:highlight w:val="none"/>
        </w:rPr>
      </w:pPr>
      <w:r>
        <w:rPr>
          <w:rFonts w:ascii="仿宋" w:hAnsi="仿宋" w:eastAsia="仿宋" w:cs="仿宋"/>
          <w:b/>
          <w:bCs/>
          <w:spacing w:val="5"/>
          <w:sz w:val="31"/>
          <w:szCs w:val="31"/>
          <w:highlight w:val="none"/>
        </w:rPr>
        <w:t>投标分项报价表</w:t>
      </w:r>
    </w:p>
    <w:p w14:paraId="645BA7AE">
      <w:pPr>
        <w:pStyle w:val="3"/>
        <w:spacing w:line="276" w:lineRule="auto"/>
        <w:rPr>
          <w:highlight w:val="none"/>
        </w:rPr>
      </w:pPr>
    </w:p>
    <w:p w14:paraId="39EFB616">
      <w:pPr>
        <w:spacing w:before="78" w:line="219" w:lineRule="auto"/>
        <w:ind w:left="875"/>
        <w:rPr>
          <w:rFonts w:ascii="仿宋" w:hAnsi="仿宋" w:eastAsia="仿宋" w:cs="仿宋"/>
          <w:sz w:val="24"/>
          <w:szCs w:val="24"/>
          <w:highlight w:val="none"/>
        </w:rPr>
      </w:pPr>
      <w:r>
        <w:rPr>
          <w:rFonts w:ascii="仿宋" w:hAnsi="仿宋" w:eastAsia="仿宋" w:cs="仿宋"/>
          <w:spacing w:val="-3"/>
          <w:sz w:val="24"/>
          <w:szCs w:val="24"/>
          <w:highlight w:val="none"/>
        </w:rPr>
        <w:t>项目编号：</w:t>
      </w:r>
    </w:p>
    <w:p w14:paraId="0AEA964B">
      <w:pPr>
        <w:spacing w:before="147" w:line="216" w:lineRule="auto"/>
        <w:ind w:left="875"/>
        <w:rPr>
          <w:rFonts w:ascii="仿宋" w:hAnsi="仿宋" w:eastAsia="仿宋" w:cs="仿宋"/>
          <w:sz w:val="24"/>
          <w:szCs w:val="24"/>
          <w:highlight w:val="none"/>
        </w:rPr>
      </w:pPr>
      <w:r>
        <w:rPr>
          <w:rFonts w:ascii="仿宋" w:hAnsi="仿宋" w:eastAsia="仿宋" w:cs="仿宋"/>
          <w:spacing w:val="-3"/>
          <w:sz w:val="24"/>
          <w:szCs w:val="24"/>
          <w:highlight w:val="none"/>
        </w:rPr>
        <w:t>项目名称：</w:t>
      </w:r>
    </w:p>
    <w:p w14:paraId="6C75E49D">
      <w:pPr>
        <w:spacing w:before="28"/>
        <w:rPr>
          <w:highlight w:val="none"/>
        </w:rPr>
      </w:pPr>
    </w:p>
    <w:tbl>
      <w:tblPr>
        <w:tblStyle w:val="12"/>
        <w:tblW w:w="99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480"/>
        <w:gridCol w:w="982"/>
        <w:gridCol w:w="1105"/>
        <w:gridCol w:w="927"/>
        <w:gridCol w:w="982"/>
        <w:gridCol w:w="956"/>
        <w:gridCol w:w="1133"/>
        <w:gridCol w:w="713"/>
      </w:tblGrid>
      <w:tr w14:paraId="18845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20" w:type="dxa"/>
            <w:vAlign w:val="top"/>
          </w:tcPr>
          <w:p w14:paraId="1D72A5D0">
            <w:pPr>
              <w:spacing w:before="274" w:line="223" w:lineRule="auto"/>
              <w:ind w:left="125"/>
              <w:jc w:val="center"/>
              <w:rPr>
                <w:rFonts w:ascii="黑体" w:hAnsi="黑体" w:eastAsia="黑体" w:cs="黑体"/>
                <w:sz w:val="24"/>
                <w:szCs w:val="24"/>
                <w:highlight w:val="none"/>
              </w:rPr>
            </w:pPr>
            <w:r>
              <w:rPr>
                <w:rFonts w:ascii="黑体" w:hAnsi="黑体" w:eastAsia="黑体" w:cs="黑体"/>
                <w:spacing w:val="-5"/>
                <w:sz w:val="24"/>
                <w:szCs w:val="24"/>
                <w:highlight w:val="none"/>
              </w:rPr>
              <w:t>序号</w:t>
            </w:r>
          </w:p>
        </w:tc>
        <w:tc>
          <w:tcPr>
            <w:tcW w:w="2480" w:type="dxa"/>
            <w:vAlign w:val="center"/>
          </w:tcPr>
          <w:p w14:paraId="6D3AB397">
            <w:pPr>
              <w:spacing w:before="41" w:line="223" w:lineRule="auto"/>
              <w:ind w:left="476"/>
              <w:jc w:val="both"/>
              <w:rPr>
                <w:rFonts w:ascii="黑体" w:hAnsi="黑体" w:eastAsia="黑体" w:cs="黑体"/>
                <w:sz w:val="24"/>
                <w:szCs w:val="24"/>
                <w:highlight w:val="none"/>
              </w:rPr>
            </w:pPr>
            <w:r>
              <w:rPr>
                <w:rFonts w:ascii="黑体" w:hAnsi="黑体" w:eastAsia="黑体" w:cs="黑体"/>
                <w:spacing w:val="-4"/>
                <w:sz w:val="24"/>
                <w:szCs w:val="24"/>
                <w:highlight w:val="none"/>
              </w:rPr>
              <w:t>产品</w:t>
            </w:r>
            <w:r>
              <w:rPr>
                <w:rFonts w:ascii="黑体" w:hAnsi="黑体" w:eastAsia="黑体" w:cs="黑体"/>
                <w:spacing w:val="-6"/>
                <w:sz w:val="24"/>
                <w:szCs w:val="24"/>
                <w:highlight w:val="none"/>
              </w:rPr>
              <w:t>名称</w:t>
            </w:r>
          </w:p>
        </w:tc>
        <w:tc>
          <w:tcPr>
            <w:tcW w:w="982" w:type="dxa"/>
            <w:vAlign w:val="top"/>
          </w:tcPr>
          <w:p w14:paraId="143B8450">
            <w:pPr>
              <w:spacing w:before="41" w:line="223" w:lineRule="auto"/>
              <w:jc w:val="center"/>
              <w:rPr>
                <w:rFonts w:ascii="黑体" w:hAnsi="黑体" w:eastAsia="黑体" w:cs="黑体"/>
                <w:sz w:val="24"/>
                <w:szCs w:val="24"/>
                <w:highlight w:val="none"/>
              </w:rPr>
            </w:pPr>
            <w:r>
              <w:rPr>
                <w:rFonts w:ascii="黑体" w:hAnsi="黑体" w:eastAsia="黑体" w:cs="黑体"/>
                <w:spacing w:val="-4"/>
                <w:sz w:val="24"/>
                <w:szCs w:val="24"/>
                <w:highlight w:val="none"/>
              </w:rPr>
              <w:t>规格</w:t>
            </w:r>
          </w:p>
          <w:p w14:paraId="535A9A4A">
            <w:pPr>
              <w:spacing w:before="175" w:line="223" w:lineRule="auto"/>
              <w:jc w:val="center"/>
              <w:rPr>
                <w:rFonts w:ascii="黑体" w:hAnsi="黑体" w:eastAsia="黑体" w:cs="黑体"/>
                <w:sz w:val="24"/>
                <w:szCs w:val="24"/>
                <w:highlight w:val="none"/>
              </w:rPr>
            </w:pPr>
            <w:r>
              <w:rPr>
                <w:rFonts w:ascii="黑体" w:hAnsi="黑体" w:eastAsia="黑体" w:cs="黑体"/>
                <w:spacing w:val="-8"/>
                <w:sz w:val="24"/>
                <w:szCs w:val="24"/>
                <w:highlight w:val="none"/>
              </w:rPr>
              <w:t>型号</w:t>
            </w:r>
          </w:p>
        </w:tc>
        <w:tc>
          <w:tcPr>
            <w:tcW w:w="1105" w:type="dxa"/>
            <w:vAlign w:val="top"/>
          </w:tcPr>
          <w:p w14:paraId="4D755B40">
            <w:pPr>
              <w:spacing w:before="42" w:line="224" w:lineRule="auto"/>
              <w:jc w:val="center"/>
              <w:rPr>
                <w:rFonts w:ascii="黑体" w:hAnsi="黑体" w:eastAsia="黑体" w:cs="黑体"/>
                <w:sz w:val="24"/>
                <w:szCs w:val="24"/>
                <w:highlight w:val="none"/>
              </w:rPr>
            </w:pPr>
            <w:r>
              <w:rPr>
                <w:rFonts w:ascii="黑体" w:hAnsi="黑体" w:eastAsia="黑体" w:cs="黑体"/>
                <w:spacing w:val="-5"/>
                <w:sz w:val="24"/>
                <w:szCs w:val="24"/>
                <w:highlight w:val="none"/>
              </w:rPr>
              <w:t>制造</w:t>
            </w:r>
          </w:p>
          <w:p w14:paraId="22244643">
            <w:pPr>
              <w:spacing w:before="173" w:line="222" w:lineRule="auto"/>
              <w:jc w:val="center"/>
              <w:rPr>
                <w:rFonts w:ascii="黑体" w:hAnsi="黑体" w:eastAsia="黑体" w:cs="黑体"/>
                <w:sz w:val="24"/>
                <w:szCs w:val="24"/>
                <w:highlight w:val="none"/>
              </w:rPr>
            </w:pPr>
            <w:r>
              <w:rPr>
                <w:rFonts w:ascii="黑体" w:hAnsi="黑体" w:eastAsia="黑体" w:cs="黑体"/>
                <w:spacing w:val="-5"/>
                <w:sz w:val="24"/>
                <w:szCs w:val="24"/>
                <w:highlight w:val="none"/>
              </w:rPr>
              <w:t>厂家</w:t>
            </w:r>
          </w:p>
        </w:tc>
        <w:tc>
          <w:tcPr>
            <w:tcW w:w="927" w:type="dxa"/>
            <w:vAlign w:val="top"/>
          </w:tcPr>
          <w:p w14:paraId="6924F125">
            <w:pPr>
              <w:spacing w:before="274" w:line="223" w:lineRule="auto"/>
              <w:jc w:val="center"/>
              <w:rPr>
                <w:rFonts w:ascii="黑体" w:hAnsi="黑体" w:eastAsia="黑体" w:cs="黑体"/>
                <w:sz w:val="24"/>
                <w:szCs w:val="24"/>
                <w:highlight w:val="none"/>
              </w:rPr>
            </w:pPr>
            <w:r>
              <w:rPr>
                <w:rFonts w:ascii="黑体" w:hAnsi="黑体" w:eastAsia="黑体" w:cs="黑体"/>
                <w:spacing w:val="-4"/>
                <w:sz w:val="24"/>
                <w:szCs w:val="24"/>
                <w:highlight w:val="none"/>
              </w:rPr>
              <w:t>产地</w:t>
            </w:r>
          </w:p>
        </w:tc>
        <w:tc>
          <w:tcPr>
            <w:tcW w:w="982" w:type="dxa"/>
            <w:vAlign w:val="top"/>
          </w:tcPr>
          <w:p w14:paraId="6A4F47AC">
            <w:pPr>
              <w:spacing w:before="274" w:line="222" w:lineRule="auto"/>
              <w:ind w:left="265"/>
              <w:jc w:val="center"/>
              <w:rPr>
                <w:rFonts w:ascii="黑体" w:hAnsi="黑体" w:eastAsia="黑体" w:cs="黑体"/>
                <w:sz w:val="24"/>
                <w:szCs w:val="24"/>
                <w:highlight w:val="none"/>
              </w:rPr>
            </w:pPr>
            <w:r>
              <w:rPr>
                <w:rFonts w:ascii="黑体" w:hAnsi="黑体" w:eastAsia="黑体" w:cs="黑体"/>
                <w:spacing w:val="-6"/>
                <w:sz w:val="24"/>
                <w:szCs w:val="24"/>
                <w:highlight w:val="none"/>
              </w:rPr>
              <w:t>数量</w:t>
            </w:r>
          </w:p>
        </w:tc>
        <w:tc>
          <w:tcPr>
            <w:tcW w:w="956" w:type="dxa"/>
            <w:vAlign w:val="top"/>
          </w:tcPr>
          <w:p w14:paraId="22582B7C">
            <w:pPr>
              <w:spacing w:before="273" w:line="222" w:lineRule="auto"/>
              <w:ind w:left="412"/>
              <w:jc w:val="center"/>
              <w:rPr>
                <w:rFonts w:ascii="黑体" w:hAnsi="黑体" w:eastAsia="黑体" w:cs="黑体"/>
                <w:sz w:val="24"/>
                <w:szCs w:val="24"/>
                <w:highlight w:val="none"/>
              </w:rPr>
            </w:pPr>
            <w:r>
              <w:rPr>
                <w:rFonts w:ascii="黑体" w:hAnsi="黑体" w:eastAsia="黑体" w:cs="黑体"/>
                <w:spacing w:val="-8"/>
                <w:sz w:val="24"/>
                <w:szCs w:val="24"/>
                <w:highlight w:val="none"/>
              </w:rPr>
              <w:t>单价</w:t>
            </w:r>
          </w:p>
        </w:tc>
        <w:tc>
          <w:tcPr>
            <w:tcW w:w="1133" w:type="dxa"/>
            <w:vAlign w:val="top"/>
          </w:tcPr>
          <w:p w14:paraId="358A1BCC">
            <w:pPr>
              <w:spacing w:before="274" w:line="224" w:lineRule="auto"/>
              <w:ind w:left="344"/>
              <w:jc w:val="center"/>
              <w:rPr>
                <w:rFonts w:ascii="黑体" w:hAnsi="黑体" w:eastAsia="黑体" w:cs="黑体"/>
                <w:sz w:val="24"/>
                <w:szCs w:val="24"/>
                <w:highlight w:val="none"/>
              </w:rPr>
            </w:pPr>
            <w:r>
              <w:rPr>
                <w:rFonts w:ascii="黑体" w:hAnsi="黑体" w:eastAsia="黑体" w:cs="黑体"/>
                <w:spacing w:val="-10"/>
                <w:sz w:val="24"/>
                <w:szCs w:val="24"/>
                <w:highlight w:val="none"/>
              </w:rPr>
              <w:t>小计</w:t>
            </w:r>
          </w:p>
        </w:tc>
        <w:tc>
          <w:tcPr>
            <w:tcW w:w="713" w:type="dxa"/>
            <w:vAlign w:val="top"/>
          </w:tcPr>
          <w:p w14:paraId="2A942B12">
            <w:pPr>
              <w:spacing w:before="273" w:line="222" w:lineRule="auto"/>
              <w:ind w:left="124"/>
              <w:jc w:val="both"/>
              <w:rPr>
                <w:rFonts w:ascii="黑体" w:hAnsi="黑体" w:eastAsia="黑体" w:cs="黑体"/>
                <w:sz w:val="24"/>
                <w:szCs w:val="24"/>
                <w:highlight w:val="none"/>
              </w:rPr>
            </w:pPr>
            <w:r>
              <w:rPr>
                <w:rFonts w:ascii="黑体" w:hAnsi="黑体" w:eastAsia="黑体" w:cs="黑体"/>
                <w:spacing w:val="-5"/>
                <w:sz w:val="24"/>
                <w:szCs w:val="24"/>
                <w:highlight w:val="none"/>
              </w:rPr>
              <w:t>备注</w:t>
            </w:r>
          </w:p>
        </w:tc>
      </w:tr>
      <w:tr w14:paraId="7B236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20" w:type="dxa"/>
            <w:vAlign w:val="center"/>
          </w:tcPr>
          <w:p w14:paraId="00B24FE6">
            <w:pPr>
              <w:jc w:val="center"/>
              <w:rPr>
                <w:rFonts w:hint="eastAsia" w:ascii="Arial" w:eastAsia="宋体"/>
                <w:sz w:val="21"/>
                <w:highlight w:val="none"/>
                <w:lang w:val="en-US" w:eastAsia="zh-CN"/>
              </w:rPr>
            </w:pPr>
            <w:r>
              <w:rPr>
                <w:rFonts w:hint="eastAsia" w:eastAsia="宋体"/>
                <w:sz w:val="21"/>
                <w:highlight w:val="none"/>
                <w:lang w:val="en-US" w:eastAsia="zh-CN"/>
              </w:rPr>
              <w:t>1</w:t>
            </w:r>
          </w:p>
        </w:tc>
        <w:tc>
          <w:tcPr>
            <w:tcW w:w="2480" w:type="dxa"/>
            <w:vAlign w:val="center"/>
          </w:tcPr>
          <w:p w14:paraId="14860863">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23.6寸报道机</w:t>
            </w:r>
          </w:p>
        </w:tc>
        <w:tc>
          <w:tcPr>
            <w:tcW w:w="982" w:type="dxa"/>
            <w:vAlign w:val="top"/>
          </w:tcPr>
          <w:p w14:paraId="43AF2CF2">
            <w:pPr>
              <w:rPr>
                <w:rFonts w:ascii="Arial"/>
                <w:sz w:val="21"/>
                <w:highlight w:val="none"/>
              </w:rPr>
            </w:pPr>
          </w:p>
        </w:tc>
        <w:tc>
          <w:tcPr>
            <w:tcW w:w="1105" w:type="dxa"/>
            <w:vAlign w:val="top"/>
          </w:tcPr>
          <w:p w14:paraId="215EBF1A">
            <w:pPr>
              <w:rPr>
                <w:rFonts w:ascii="Arial"/>
                <w:sz w:val="21"/>
                <w:highlight w:val="none"/>
              </w:rPr>
            </w:pPr>
          </w:p>
        </w:tc>
        <w:tc>
          <w:tcPr>
            <w:tcW w:w="927" w:type="dxa"/>
            <w:vAlign w:val="top"/>
          </w:tcPr>
          <w:p w14:paraId="214F3553">
            <w:pPr>
              <w:rPr>
                <w:rFonts w:ascii="Arial"/>
                <w:sz w:val="21"/>
                <w:highlight w:val="none"/>
              </w:rPr>
            </w:pPr>
          </w:p>
        </w:tc>
        <w:tc>
          <w:tcPr>
            <w:tcW w:w="982" w:type="dxa"/>
            <w:vAlign w:val="top"/>
          </w:tcPr>
          <w:p w14:paraId="091BD907">
            <w:pPr>
              <w:rPr>
                <w:rFonts w:ascii="Arial"/>
                <w:sz w:val="21"/>
                <w:highlight w:val="none"/>
              </w:rPr>
            </w:pPr>
          </w:p>
        </w:tc>
        <w:tc>
          <w:tcPr>
            <w:tcW w:w="956" w:type="dxa"/>
            <w:vAlign w:val="top"/>
          </w:tcPr>
          <w:p w14:paraId="07AADF47">
            <w:pPr>
              <w:rPr>
                <w:rFonts w:ascii="Arial"/>
                <w:sz w:val="21"/>
                <w:highlight w:val="none"/>
              </w:rPr>
            </w:pPr>
          </w:p>
        </w:tc>
        <w:tc>
          <w:tcPr>
            <w:tcW w:w="1133" w:type="dxa"/>
            <w:vAlign w:val="top"/>
          </w:tcPr>
          <w:p w14:paraId="00E78F6E">
            <w:pPr>
              <w:rPr>
                <w:rFonts w:ascii="Arial"/>
                <w:sz w:val="21"/>
                <w:highlight w:val="none"/>
              </w:rPr>
            </w:pPr>
          </w:p>
        </w:tc>
        <w:tc>
          <w:tcPr>
            <w:tcW w:w="713" w:type="dxa"/>
            <w:vAlign w:val="top"/>
          </w:tcPr>
          <w:p w14:paraId="3230B59A">
            <w:pPr>
              <w:rPr>
                <w:rFonts w:ascii="Arial"/>
                <w:sz w:val="21"/>
                <w:highlight w:val="none"/>
              </w:rPr>
            </w:pPr>
          </w:p>
        </w:tc>
      </w:tr>
      <w:tr w14:paraId="0BD76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065A1322">
            <w:pPr>
              <w:jc w:val="center"/>
              <w:rPr>
                <w:rFonts w:hint="eastAsia" w:ascii="Arial" w:eastAsia="宋体"/>
                <w:sz w:val="21"/>
                <w:highlight w:val="none"/>
                <w:lang w:val="en-US" w:eastAsia="zh-CN"/>
              </w:rPr>
            </w:pPr>
            <w:r>
              <w:rPr>
                <w:rFonts w:hint="eastAsia" w:eastAsia="宋体"/>
                <w:sz w:val="21"/>
                <w:highlight w:val="none"/>
                <w:lang w:val="en-US" w:eastAsia="zh-CN"/>
              </w:rPr>
              <w:t>2</w:t>
            </w:r>
          </w:p>
        </w:tc>
        <w:tc>
          <w:tcPr>
            <w:tcW w:w="2480" w:type="dxa"/>
            <w:vAlign w:val="center"/>
          </w:tcPr>
          <w:p w14:paraId="16C02563">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一级分诊55寸一体机</w:t>
            </w:r>
          </w:p>
        </w:tc>
        <w:tc>
          <w:tcPr>
            <w:tcW w:w="982" w:type="dxa"/>
            <w:vAlign w:val="top"/>
          </w:tcPr>
          <w:p w14:paraId="692B0DB2">
            <w:pPr>
              <w:rPr>
                <w:rFonts w:ascii="Arial"/>
                <w:sz w:val="21"/>
                <w:highlight w:val="none"/>
              </w:rPr>
            </w:pPr>
          </w:p>
        </w:tc>
        <w:tc>
          <w:tcPr>
            <w:tcW w:w="1105" w:type="dxa"/>
            <w:vAlign w:val="top"/>
          </w:tcPr>
          <w:p w14:paraId="1CCC9E0E">
            <w:pPr>
              <w:rPr>
                <w:rFonts w:ascii="Arial"/>
                <w:sz w:val="21"/>
                <w:highlight w:val="none"/>
              </w:rPr>
            </w:pPr>
          </w:p>
        </w:tc>
        <w:tc>
          <w:tcPr>
            <w:tcW w:w="927" w:type="dxa"/>
            <w:vAlign w:val="top"/>
          </w:tcPr>
          <w:p w14:paraId="77027F98">
            <w:pPr>
              <w:rPr>
                <w:rFonts w:ascii="Arial"/>
                <w:sz w:val="21"/>
                <w:highlight w:val="none"/>
              </w:rPr>
            </w:pPr>
          </w:p>
        </w:tc>
        <w:tc>
          <w:tcPr>
            <w:tcW w:w="982" w:type="dxa"/>
            <w:vAlign w:val="top"/>
          </w:tcPr>
          <w:p w14:paraId="2887DF56">
            <w:pPr>
              <w:rPr>
                <w:rFonts w:ascii="Arial"/>
                <w:sz w:val="21"/>
                <w:highlight w:val="none"/>
              </w:rPr>
            </w:pPr>
          </w:p>
        </w:tc>
        <w:tc>
          <w:tcPr>
            <w:tcW w:w="956" w:type="dxa"/>
            <w:vAlign w:val="top"/>
          </w:tcPr>
          <w:p w14:paraId="4A4A944A">
            <w:pPr>
              <w:rPr>
                <w:rFonts w:ascii="Arial"/>
                <w:sz w:val="21"/>
                <w:highlight w:val="none"/>
              </w:rPr>
            </w:pPr>
          </w:p>
        </w:tc>
        <w:tc>
          <w:tcPr>
            <w:tcW w:w="1133" w:type="dxa"/>
            <w:vAlign w:val="top"/>
          </w:tcPr>
          <w:p w14:paraId="65C2D767">
            <w:pPr>
              <w:rPr>
                <w:rFonts w:ascii="Arial"/>
                <w:sz w:val="21"/>
                <w:highlight w:val="none"/>
              </w:rPr>
            </w:pPr>
          </w:p>
        </w:tc>
        <w:tc>
          <w:tcPr>
            <w:tcW w:w="713" w:type="dxa"/>
            <w:vAlign w:val="top"/>
          </w:tcPr>
          <w:p w14:paraId="21E2AA08">
            <w:pPr>
              <w:rPr>
                <w:rFonts w:ascii="Arial"/>
                <w:sz w:val="21"/>
                <w:highlight w:val="none"/>
              </w:rPr>
            </w:pPr>
          </w:p>
        </w:tc>
      </w:tr>
      <w:tr w14:paraId="41602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410AEE15">
            <w:pPr>
              <w:jc w:val="center"/>
              <w:rPr>
                <w:rFonts w:hint="eastAsia" w:ascii="Arial" w:eastAsia="宋体"/>
                <w:sz w:val="21"/>
                <w:highlight w:val="none"/>
                <w:lang w:val="en-US" w:eastAsia="zh-CN"/>
              </w:rPr>
            </w:pPr>
            <w:r>
              <w:rPr>
                <w:rFonts w:hint="eastAsia" w:eastAsia="宋体"/>
                <w:sz w:val="21"/>
                <w:highlight w:val="none"/>
                <w:lang w:val="en-US" w:eastAsia="zh-CN"/>
              </w:rPr>
              <w:t>3</w:t>
            </w:r>
          </w:p>
        </w:tc>
        <w:tc>
          <w:tcPr>
            <w:tcW w:w="2480" w:type="dxa"/>
            <w:vAlign w:val="center"/>
          </w:tcPr>
          <w:p w14:paraId="22B9DA22">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护士分诊台软件</w:t>
            </w:r>
          </w:p>
        </w:tc>
        <w:tc>
          <w:tcPr>
            <w:tcW w:w="982" w:type="dxa"/>
            <w:vAlign w:val="top"/>
          </w:tcPr>
          <w:p w14:paraId="7E6D2A4F">
            <w:pPr>
              <w:rPr>
                <w:rFonts w:ascii="Arial"/>
                <w:sz w:val="21"/>
                <w:highlight w:val="none"/>
              </w:rPr>
            </w:pPr>
          </w:p>
        </w:tc>
        <w:tc>
          <w:tcPr>
            <w:tcW w:w="1105" w:type="dxa"/>
            <w:vAlign w:val="top"/>
          </w:tcPr>
          <w:p w14:paraId="7539A44A">
            <w:pPr>
              <w:rPr>
                <w:rFonts w:ascii="Arial"/>
                <w:sz w:val="21"/>
                <w:highlight w:val="none"/>
              </w:rPr>
            </w:pPr>
          </w:p>
        </w:tc>
        <w:tc>
          <w:tcPr>
            <w:tcW w:w="927" w:type="dxa"/>
            <w:vAlign w:val="top"/>
          </w:tcPr>
          <w:p w14:paraId="3DE89C5F">
            <w:pPr>
              <w:rPr>
                <w:rFonts w:ascii="Arial"/>
                <w:sz w:val="21"/>
                <w:highlight w:val="none"/>
              </w:rPr>
            </w:pPr>
          </w:p>
        </w:tc>
        <w:tc>
          <w:tcPr>
            <w:tcW w:w="982" w:type="dxa"/>
            <w:vAlign w:val="top"/>
          </w:tcPr>
          <w:p w14:paraId="7A218CD7">
            <w:pPr>
              <w:rPr>
                <w:rFonts w:ascii="Arial"/>
                <w:sz w:val="21"/>
                <w:highlight w:val="none"/>
              </w:rPr>
            </w:pPr>
          </w:p>
        </w:tc>
        <w:tc>
          <w:tcPr>
            <w:tcW w:w="956" w:type="dxa"/>
            <w:vAlign w:val="top"/>
          </w:tcPr>
          <w:p w14:paraId="7FB793E0">
            <w:pPr>
              <w:rPr>
                <w:rFonts w:ascii="Arial"/>
                <w:sz w:val="21"/>
                <w:highlight w:val="none"/>
              </w:rPr>
            </w:pPr>
          </w:p>
        </w:tc>
        <w:tc>
          <w:tcPr>
            <w:tcW w:w="1133" w:type="dxa"/>
            <w:vAlign w:val="top"/>
          </w:tcPr>
          <w:p w14:paraId="76169B51">
            <w:pPr>
              <w:rPr>
                <w:rFonts w:ascii="Arial"/>
                <w:sz w:val="21"/>
                <w:highlight w:val="none"/>
              </w:rPr>
            </w:pPr>
          </w:p>
        </w:tc>
        <w:tc>
          <w:tcPr>
            <w:tcW w:w="713" w:type="dxa"/>
            <w:vAlign w:val="top"/>
          </w:tcPr>
          <w:p w14:paraId="2EE4A98F">
            <w:pPr>
              <w:rPr>
                <w:rFonts w:ascii="Arial"/>
                <w:sz w:val="21"/>
                <w:highlight w:val="none"/>
              </w:rPr>
            </w:pPr>
          </w:p>
        </w:tc>
      </w:tr>
      <w:tr w14:paraId="277E7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20" w:type="dxa"/>
            <w:vAlign w:val="center"/>
          </w:tcPr>
          <w:p w14:paraId="4D85B31A">
            <w:pPr>
              <w:jc w:val="center"/>
              <w:rPr>
                <w:rFonts w:hint="eastAsia" w:ascii="Arial" w:eastAsia="宋体"/>
                <w:sz w:val="21"/>
                <w:highlight w:val="none"/>
                <w:lang w:val="en-US" w:eastAsia="zh-CN"/>
              </w:rPr>
            </w:pPr>
            <w:r>
              <w:rPr>
                <w:rFonts w:hint="eastAsia" w:eastAsia="宋体"/>
                <w:sz w:val="21"/>
                <w:highlight w:val="none"/>
                <w:lang w:val="en-US" w:eastAsia="zh-CN"/>
              </w:rPr>
              <w:t>4</w:t>
            </w:r>
          </w:p>
        </w:tc>
        <w:tc>
          <w:tcPr>
            <w:tcW w:w="2480" w:type="dxa"/>
            <w:vAlign w:val="center"/>
          </w:tcPr>
          <w:p w14:paraId="7D584B5A">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语音平台软件</w:t>
            </w:r>
          </w:p>
        </w:tc>
        <w:tc>
          <w:tcPr>
            <w:tcW w:w="982" w:type="dxa"/>
            <w:vAlign w:val="top"/>
          </w:tcPr>
          <w:p w14:paraId="2E1B3676">
            <w:pPr>
              <w:rPr>
                <w:rFonts w:ascii="Arial"/>
                <w:sz w:val="21"/>
                <w:highlight w:val="none"/>
              </w:rPr>
            </w:pPr>
          </w:p>
        </w:tc>
        <w:tc>
          <w:tcPr>
            <w:tcW w:w="1105" w:type="dxa"/>
            <w:vAlign w:val="top"/>
          </w:tcPr>
          <w:p w14:paraId="6360CE47">
            <w:pPr>
              <w:rPr>
                <w:rFonts w:ascii="Arial"/>
                <w:sz w:val="21"/>
                <w:highlight w:val="none"/>
              </w:rPr>
            </w:pPr>
          </w:p>
        </w:tc>
        <w:tc>
          <w:tcPr>
            <w:tcW w:w="927" w:type="dxa"/>
            <w:vAlign w:val="top"/>
          </w:tcPr>
          <w:p w14:paraId="6D9EE3AF">
            <w:pPr>
              <w:rPr>
                <w:rFonts w:ascii="Arial"/>
                <w:sz w:val="21"/>
                <w:highlight w:val="none"/>
              </w:rPr>
            </w:pPr>
          </w:p>
        </w:tc>
        <w:tc>
          <w:tcPr>
            <w:tcW w:w="982" w:type="dxa"/>
            <w:vAlign w:val="top"/>
          </w:tcPr>
          <w:p w14:paraId="592C92FF">
            <w:pPr>
              <w:rPr>
                <w:rFonts w:ascii="Arial"/>
                <w:sz w:val="21"/>
                <w:highlight w:val="none"/>
              </w:rPr>
            </w:pPr>
          </w:p>
        </w:tc>
        <w:tc>
          <w:tcPr>
            <w:tcW w:w="956" w:type="dxa"/>
            <w:vAlign w:val="top"/>
          </w:tcPr>
          <w:p w14:paraId="42F49576">
            <w:pPr>
              <w:rPr>
                <w:rFonts w:ascii="Arial"/>
                <w:sz w:val="21"/>
                <w:highlight w:val="none"/>
              </w:rPr>
            </w:pPr>
          </w:p>
        </w:tc>
        <w:tc>
          <w:tcPr>
            <w:tcW w:w="1133" w:type="dxa"/>
            <w:vAlign w:val="top"/>
          </w:tcPr>
          <w:p w14:paraId="5469B676">
            <w:pPr>
              <w:rPr>
                <w:rFonts w:ascii="Arial"/>
                <w:sz w:val="21"/>
                <w:highlight w:val="none"/>
              </w:rPr>
            </w:pPr>
          </w:p>
        </w:tc>
        <w:tc>
          <w:tcPr>
            <w:tcW w:w="713" w:type="dxa"/>
            <w:vAlign w:val="top"/>
          </w:tcPr>
          <w:p w14:paraId="2B9C2BC9">
            <w:pPr>
              <w:rPr>
                <w:rFonts w:ascii="Arial"/>
                <w:sz w:val="21"/>
                <w:highlight w:val="none"/>
              </w:rPr>
            </w:pPr>
          </w:p>
        </w:tc>
      </w:tr>
      <w:tr w14:paraId="25988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4C40BC0A">
            <w:pPr>
              <w:jc w:val="center"/>
              <w:rPr>
                <w:rFonts w:hint="eastAsia" w:ascii="Arial" w:eastAsia="宋体"/>
                <w:sz w:val="21"/>
                <w:highlight w:val="none"/>
                <w:lang w:val="en-US" w:eastAsia="zh-CN"/>
              </w:rPr>
            </w:pPr>
            <w:r>
              <w:rPr>
                <w:rFonts w:hint="eastAsia" w:eastAsia="宋体"/>
                <w:sz w:val="21"/>
                <w:highlight w:val="none"/>
                <w:lang w:val="en-US" w:eastAsia="zh-CN"/>
              </w:rPr>
              <w:t>5</w:t>
            </w:r>
          </w:p>
        </w:tc>
        <w:tc>
          <w:tcPr>
            <w:tcW w:w="2480" w:type="dxa"/>
            <w:vAlign w:val="center"/>
          </w:tcPr>
          <w:p w14:paraId="3E234179">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背景音乐系统设备</w:t>
            </w:r>
          </w:p>
        </w:tc>
        <w:tc>
          <w:tcPr>
            <w:tcW w:w="982" w:type="dxa"/>
            <w:vAlign w:val="top"/>
          </w:tcPr>
          <w:p w14:paraId="473EDCFF">
            <w:pPr>
              <w:rPr>
                <w:rFonts w:ascii="Arial"/>
                <w:sz w:val="21"/>
                <w:highlight w:val="none"/>
              </w:rPr>
            </w:pPr>
          </w:p>
        </w:tc>
        <w:tc>
          <w:tcPr>
            <w:tcW w:w="1105" w:type="dxa"/>
            <w:vAlign w:val="top"/>
          </w:tcPr>
          <w:p w14:paraId="7B466860">
            <w:pPr>
              <w:rPr>
                <w:rFonts w:ascii="Arial"/>
                <w:sz w:val="21"/>
                <w:highlight w:val="none"/>
              </w:rPr>
            </w:pPr>
          </w:p>
        </w:tc>
        <w:tc>
          <w:tcPr>
            <w:tcW w:w="927" w:type="dxa"/>
            <w:vAlign w:val="top"/>
          </w:tcPr>
          <w:p w14:paraId="2D2F1331">
            <w:pPr>
              <w:rPr>
                <w:rFonts w:ascii="Arial"/>
                <w:sz w:val="21"/>
                <w:highlight w:val="none"/>
              </w:rPr>
            </w:pPr>
          </w:p>
        </w:tc>
        <w:tc>
          <w:tcPr>
            <w:tcW w:w="982" w:type="dxa"/>
            <w:vAlign w:val="top"/>
          </w:tcPr>
          <w:p w14:paraId="05C8F773">
            <w:pPr>
              <w:rPr>
                <w:rFonts w:ascii="Arial"/>
                <w:sz w:val="21"/>
                <w:highlight w:val="none"/>
              </w:rPr>
            </w:pPr>
          </w:p>
        </w:tc>
        <w:tc>
          <w:tcPr>
            <w:tcW w:w="956" w:type="dxa"/>
            <w:vAlign w:val="top"/>
          </w:tcPr>
          <w:p w14:paraId="3D6E09BE">
            <w:pPr>
              <w:rPr>
                <w:rFonts w:ascii="Arial"/>
                <w:sz w:val="21"/>
                <w:highlight w:val="none"/>
              </w:rPr>
            </w:pPr>
          </w:p>
        </w:tc>
        <w:tc>
          <w:tcPr>
            <w:tcW w:w="1133" w:type="dxa"/>
            <w:vAlign w:val="top"/>
          </w:tcPr>
          <w:p w14:paraId="31C2AB0B">
            <w:pPr>
              <w:rPr>
                <w:rFonts w:ascii="Arial"/>
                <w:sz w:val="21"/>
                <w:highlight w:val="none"/>
              </w:rPr>
            </w:pPr>
          </w:p>
        </w:tc>
        <w:tc>
          <w:tcPr>
            <w:tcW w:w="713" w:type="dxa"/>
            <w:vAlign w:val="top"/>
          </w:tcPr>
          <w:p w14:paraId="24201C83">
            <w:pPr>
              <w:rPr>
                <w:rFonts w:ascii="Arial"/>
                <w:sz w:val="21"/>
                <w:highlight w:val="none"/>
              </w:rPr>
            </w:pPr>
          </w:p>
        </w:tc>
      </w:tr>
      <w:tr w14:paraId="5D7A8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20" w:type="dxa"/>
            <w:vAlign w:val="center"/>
          </w:tcPr>
          <w:p w14:paraId="1E53ACD3">
            <w:pPr>
              <w:jc w:val="center"/>
              <w:rPr>
                <w:rFonts w:hint="eastAsia" w:ascii="Arial" w:eastAsia="宋体"/>
                <w:sz w:val="21"/>
                <w:highlight w:val="none"/>
                <w:lang w:val="en-US" w:eastAsia="zh-CN"/>
              </w:rPr>
            </w:pPr>
            <w:r>
              <w:rPr>
                <w:rFonts w:hint="eastAsia" w:eastAsia="宋体"/>
                <w:sz w:val="21"/>
                <w:highlight w:val="none"/>
                <w:lang w:val="en-US" w:eastAsia="zh-CN"/>
              </w:rPr>
              <w:t>6</w:t>
            </w:r>
          </w:p>
        </w:tc>
        <w:tc>
          <w:tcPr>
            <w:tcW w:w="2480" w:type="dxa"/>
            <w:vAlign w:val="center"/>
          </w:tcPr>
          <w:p w14:paraId="3EDFF701">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背景音乐系统设备</w:t>
            </w:r>
          </w:p>
        </w:tc>
        <w:tc>
          <w:tcPr>
            <w:tcW w:w="982" w:type="dxa"/>
            <w:vAlign w:val="top"/>
          </w:tcPr>
          <w:p w14:paraId="5AB2447F">
            <w:pPr>
              <w:rPr>
                <w:rFonts w:ascii="Arial"/>
                <w:sz w:val="21"/>
                <w:highlight w:val="none"/>
              </w:rPr>
            </w:pPr>
          </w:p>
        </w:tc>
        <w:tc>
          <w:tcPr>
            <w:tcW w:w="1105" w:type="dxa"/>
            <w:vAlign w:val="top"/>
          </w:tcPr>
          <w:p w14:paraId="3C5FF8AF">
            <w:pPr>
              <w:rPr>
                <w:rFonts w:ascii="Arial"/>
                <w:sz w:val="21"/>
                <w:highlight w:val="none"/>
              </w:rPr>
            </w:pPr>
          </w:p>
        </w:tc>
        <w:tc>
          <w:tcPr>
            <w:tcW w:w="927" w:type="dxa"/>
            <w:vAlign w:val="top"/>
          </w:tcPr>
          <w:p w14:paraId="66562FB3">
            <w:pPr>
              <w:rPr>
                <w:rFonts w:ascii="Arial"/>
                <w:sz w:val="21"/>
                <w:highlight w:val="none"/>
              </w:rPr>
            </w:pPr>
          </w:p>
        </w:tc>
        <w:tc>
          <w:tcPr>
            <w:tcW w:w="982" w:type="dxa"/>
            <w:vAlign w:val="top"/>
          </w:tcPr>
          <w:p w14:paraId="69615DEF">
            <w:pPr>
              <w:rPr>
                <w:rFonts w:ascii="Arial"/>
                <w:sz w:val="21"/>
                <w:highlight w:val="none"/>
              </w:rPr>
            </w:pPr>
          </w:p>
        </w:tc>
        <w:tc>
          <w:tcPr>
            <w:tcW w:w="956" w:type="dxa"/>
            <w:vAlign w:val="top"/>
          </w:tcPr>
          <w:p w14:paraId="646F0776">
            <w:pPr>
              <w:rPr>
                <w:rFonts w:ascii="Arial"/>
                <w:sz w:val="21"/>
                <w:highlight w:val="none"/>
              </w:rPr>
            </w:pPr>
          </w:p>
        </w:tc>
        <w:tc>
          <w:tcPr>
            <w:tcW w:w="1133" w:type="dxa"/>
            <w:vAlign w:val="top"/>
          </w:tcPr>
          <w:p w14:paraId="79F218AB">
            <w:pPr>
              <w:rPr>
                <w:rFonts w:ascii="Arial"/>
                <w:sz w:val="21"/>
                <w:highlight w:val="none"/>
              </w:rPr>
            </w:pPr>
          </w:p>
        </w:tc>
        <w:tc>
          <w:tcPr>
            <w:tcW w:w="713" w:type="dxa"/>
            <w:vAlign w:val="top"/>
          </w:tcPr>
          <w:p w14:paraId="5F640B5D">
            <w:pPr>
              <w:rPr>
                <w:rFonts w:ascii="Arial"/>
                <w:sz w:val="21"/>
                <w:highlight w:val="none"/>
              </w:rPr>
            </w:pPr>
          </w:p>
        </w:tc>
      </w:tr>
      <w:tr w14:paraId="2C663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127D3953">
            <w:pPr>
              <w:jc w:val="center"/>
              <w:rPr>
                <w:rFonts w:hint="eastAsia" w:ascii="Arial" w:eastAsia="宋体"/>
                <w:sz w:val="21"/>
                <w:highlight w:val="none"/>
                <w:lang w:val="en-US" w:eastAsia="zh-CN"/>
              </w:rPr>
            </w:pPr>
            <w:r>
              <w:rPr>
                <w:rFonts w:hint="eastAsia" w:eastAsia="宋体"/>
                <w:sz w:val="21"/>
                <w:highlight w:val="none"/>
                <w:lang w:val="en-US" w:eastAsia="zh-CN"/>
              </w:rPr>
              <w:t>7</w:t>
            </w:r>
          </w:p>
        </w:tc>
        <w:tc>
          <w:tcPr>
            <w:tcW w:w="2480" w:type="dxa"/>
            <w:vAlign w:val="center"/>
          </w:tcPr>
          <w:p w14:paraId="47C59ABE">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二级分诊21.5寸一体机</w:t>
            </w:r>
          </w:p>
        </w:tc>
        <w:tc>
          <w:tcPr>
            <w:tcW w:w="982" w:type="dxa"/>
            <w:vAlign w:val="top"/>
          </w:tcPr>
          <w:p w14:paraId="2D910D31">
            <w:pPr>
              <w:rPr>
                <w:rFonts w:ascii="Arial"/>
                <w:sz w:val="21"/>
                <w:highlight w:val="none"/>
              </w:rPr>
            </w:pPr>
          </w:p>
        </w:tc>
        <w:tc>
          <w:tcPr>
            <w:tcW w:w="1105" w:type="dxa"/>
            <w:vAlign w:val="top"/>
          </w:tcPr>
          <w:p w14:paraId="701D5F81">
            <w:pPr>
              <w:rPr>
                <w:rFonts w:ascii="Arial"/>
                <w:sz w:val="21"/>
                <w:highlight w:val="none"/>
              </w:rPr>
            </w:pPr>
          </w:p>
        </w:tc>
        <w:tc>
          <w:tcPr>
            <w:tcW w:w="927" w:type="dxa"/>
            <w:vAlign w:val="top"/>
          </w:tcPr>
          <w:p w14:paraId="36E8D580">
            <w:pPr>
              <w:rPr>
                <w:rFonts w:ascii="Arial"/>
                <w:sz w:val="21"/>
                <w:highlight w:val="none"/>
              </w:rPr>
            </w:pPr>
          </w:p>
        </w:tc>
        <w:tc>
          <w:tcPr>
            <w:tcW w:w="982" w:type="dxa"/>
            <w:vAlign w:val="top"/>
          </w:tcPr>
          <w:p w14:paraId="336D5F66">
            <w:pPr>
              <w:rPr>
                <w:rFonts w:ascii="Arial"/>
                <w:sz w:val="21"/>
                <w:highlight w:val="none"/>
              </w:rPr>
            </w:pPr>
          </w:p>
        </w:tc>
        <w:tc>
          <w:tcPr>
            <w:tcW w:w="956" w:type="dxa"/>
            <w:vAlign w:val="top"/>
          </w:tcPr>
          <w:p w14:paraId="6EB86A34">
            <w:pPr>
              <w:rPr>
                <w:rFonts w:ascii="Arial"/>
                <w:sz w:val="21"/>
                <w:highlight w:val="none"/>
              </w:rPr>
            </w:pPr>
          </w:p>
        </w:tc>
        <w:tc>
          <w:tcPr>
            <w:tcW w:w="1133" w:type="dxa"/>
            <w:vAlign w:val="top"/>
          </w:tcPr>
          <w:p w14:paraId="4F4F3066">
            <w:pPr>
              <w:rPr>
                <w:rFonts w:ascii="Arial"/>
                <w:sz w:val="21"/>
                <w:highlight w:val="none"/>
              </w:rPr>
            </w:pPr>
          </w:p>
        </w:tc>
        <w:tc>
          <w:tcPr>
            <w:tcW w:w="713" w:type="dxa"/>
            <w:vAlign w:val="top"/>
          </w:tcPr>
          <w:p w14:paraId="4E614C74">
            <w:pPr>
              <w:rPr>
                <w:rFonts w:ascii="Arial"/>
                <w:sz w:val="21"/>
                <w:highlight w:val="none"/>
              </w:rPr>
            </w:pPr>
          </w:p>
        </w:tc>
      </w:tr>
      <w:tr w14:paraId="3C737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68E18FC8">
            <w:pPr>
              <w:jc w:val="center"/>
              <w:rPr>
                <w:rFonts w:hint="eastAsia" w:ascii="Arial" w:eastAsia="宋体"/>
                <w:sz w:val="21"/>
                <w:highlight w:val="none"/>
                <w:lang w:val="en-US" w:eastAsia="zh-CN"/>
              </w:rPr>
            </w:pPr>
            <w:r>
              <w:rPr>
                <w:rFonts w:hint="eastAsia" w:eastAsia="宋体"/>
                <w:sz w:val="21"/>
                <w:highlight w:val="none"/>
                <w:lang w:val="en-US" w:eastAsia="zh-CN"/>
              </w:rPr>
              <w:t>8</w:t>
            </w:r>
          </w:p>
        </w:tc>
        <w:tc>
          <w:tcPr>
            <w:tcW w:w="2480" w:type="dxa"/>
            <w:vAlign w:val="center"/>
          </w:tcPr>
          <w:p w14:paraId="09E7B7B4">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虚拟叫号器软件</w:t>
            </w:r>
          </w:p>
        </w:tc>
        <w:tc>
          <w:tcPr>
            <w:tcW w:w="982" w:type="dxa"/>
            <w:vAlign w:val="top"/>
          </w:tcPr>
          <w:p w14:paraId="2ACECDDC">
            <w:pPr>
              <w:rPr>
                <w:rFonts w:ascii="Arial"/>
                <w:sz w:val="21"/>
                <w:highlight w:val="none"/>
              </w:rPr>
            </w:pPr>
          </w:p>
        </w:tc>
        <w:tc>
          <w:tcPr>
            <w:tcW w:w="1105" w:type="dxa"/>
            <w:vAlign w:val="top"/>
          </w:tcPr>
          <w:p w14:paraId="2839C534">
            <w:pPr>
              <w:rPr>
                <w:rFonts w:ascii="Arial"/>
                <w:sz w:val="21"/>
                <w:highlight w:val="none"/>
              </w:rPr>
            </w:pPr>
          </w:p>
        </w:tc>
        <w:tc>
          <w:tcPr>
            <w:tcW w:w="927" w:type="dxa"/>
            <w:vAlign w:val="top"/>
          </w:tcPr>
          <w:p w14:paraId="5D03AF85">
            <w:pPr>
              <w:rPr>
                <w:rFonts w:ascii="Arial"/>
                <w:sz w:val="21"/>
                <w:highlight w:val="none"/>
              </w:rPr>
            </w:pPr>
          </w:p>
        </w:tc>
        <w:tc>
          <w:tcPr>
            <w:tcW w:w="982" w:type="dxa"/>
            <w:vAlign w:val="top"/>
          </w:tcPr>
          <w:p w14:paraId="5F343F30">
            <w:pPr>
              <w:rPr>
                <w:rFonts w:ascii="Arial"/>
                <w:sz w:val="21"/>
                <w:highlight w:val="none"/>
              </w:rPr>
            </w:pPr>
          </w:p>
        </w:tc>
        <w:tc>
          <w:tcPr>
            <w:tcW w:w="956" w:type="dxa"/>
            <w:vAlign w:val="top"/>
          </w:tcPr>
          <w:p w14:paraId="5577E4E4">
            <w:pPr>
              <w:rPr>
                <w:rFonts w:ascii="Arial"/>
                <w:sz w:val="21"/>
                <w:highlight w:val="none"/>
              </w:rPr>
            </w:pPr>
          </w:p>
        </w:tc>
        <w:tc>
          <w:tcPr>
            <w:tcW w:w="1133" w:type="dxa"/>
            <w:vAlign w:val="top"/>
          </w:tcPr>
          <w:p w14:paraId="3C5722D8">
            <w:pPr>
              <w:rPr>
                <w:rFonts w:ascii="Arial"/>
                <w:sz w:val="21"/>
                <w:highlight w:val="none"/>
              </w:rPr>
            </w:pPr>
          </w:p>
        </w:tc>
        <w:tc>
          <w:tcPr>
            <w:tcW w:w="713" w:type="dxa"/>
            <w:vAlign w:val="top"/>
          </w:tcPr>
          <w:p w14:paraId="5136EE28">
            <w:pPr>
              <w:rPr>
                <w:rFonts w:ascii="Arial"/>
                <w:sz w:val="21"/>
                <w:highlight w:val="none"/>
              </w:rPr>
            </w:pPr>
          </w:p>
        </w:tc>
      </w:tr>
      <w:tr w14:paraId="3E0E6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40044350">
            <w:pPr>
              <w:jc w:val="center"/>
              <w:rPr>
                <w:rFonts w:hint="eastAsia" w:ascii="Arial" w:eastAsia="宋体"/>
                <w:sz w:val="21"/>
                <w:highlight w:val="none"/>
                <w:lang w:val="en-US" w:eastAsia="zh-CN"/>
              </w:rPr>
            </w:pPr>
            <w:r>
              <w:rPr>
                <w:rFonts w:hint="eastAsia" w:eastAsia="宋体"/>
                <w:sz w:val="21"/>
                <w:highlight w:val="none"/>
                <w:lang w:val="en-US" w:eastAsia="zh-CN"/>
              </w:rPr>
              <w:t>9</w:t>
            </w:r>
          </w:p>
        </w:tc>
        <w:tc>
          <w:tcPr>
            <w:tcW w:w="2480" w:type="dxa"/>
            <w:vAlign w:val="center"/>
          </w:tcPr>
          <w:p w14:paraId="743E5886">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医师排版5连屏</w:t>
            </w:r>
          </w:p>
        </w:tc>
        <w:tc>
          <w:tcPr>
            <w:tcW w:w="982" w:type="dxa"/>
            <w:vAlign w:val="top"/>
          </w:tcPr>
          <w:p w14:paraId="465710C0">
            <w:pPr>
              <w:rPr>
                <w:rFonts w:ascii="Arial"/>
                <w:sz w:val="21"/>
                <w:highlight w:val="none"/>
              </w:rPr>
            </w:pPr>
          </w:p>
        </w:tc>
        <w:tc>
          <w:tcPr>
            <w:tcW w:w="1105" w:type="dxa"/>
            <w:vAlign w:val="top"/>
          </w:tcPr>
          <w:p w14:paraId="5B3ED121">
            <w:pPr>
              <w:rPr>
                <w:rFonts w:ascii="Arial"/>
                <w:sz w:val="21"/>
                <w:highlight w:val="none"/>
              </w:rPr>
            </w:pPr>
          </w:p>
        </w:tc>
        <w:tc>
          <w:tcPr>
            <w:tcW w:w="927" w:type="dxa"/>
            <w:vAlign w:val="top"/>
          </w:tcPr>
          <w:p w14:paraId="5A4AC48B">
            <w:pPr>
              <w:rPr>
                <w:rFonts w:ascii="Arial"/>
                <w:sz w:val="21"/>
                <w:highlight w:val="none"/>
              </w:rPr>
            </w:pPr>
          </w:p>
        </w:tc>
        <w:tc>
          <w:tcPr>
            <w:tcW w:w="982" w:type="dxa"/>
            <w:vAlign w:val="top"/>
          </w:tcPr>
          <w:p w14:paraId="0B765491">
            <w:pPr>
              <w:rPr>
                <w:rFonts w:ascii="Arial"/>
                <w:sz w:val="21"/>
                <w:highlight w:val="none"/>
              </w:rPr>
            </w:pPr>
          </w:p>
        </w:tc>
        <w:tc>
          <w:tcPr>
            <w:tcW w:w="956" w:type="dxa"/>
            <w:vAlign w:val="top"/>
          </w:tcPr>
          <w:p w14:paraId="19B238F1">
            <w:pPr>
              <w:rPr>
                <w:rFonts w:ascii="Arial"/>
                <w:sz w:val="21"/>
                <w:highlight w:val="none"/>
              </w:rPr>
            </w:pPr>
          </w:p>
        </w:tc>
        <w:tc>
          <w:tcPr>
            <w:tcW w:w="1133" w:type="dxa"/>
            <w:vAlign w:val="top"/>
          </w:tcPr>
          <w:p w14:paraId="7B72EBD7">
            <w:pPr>
              <w:rPr>
                <w:rFonts w:ascii="Arial"/>
                <w:sz w:val="21"/>
                <w:highlight w:val="none"/>
              </w:rPr>
            </w:pPr>
          </w:p>
        </w:tc>
        <w:tc>
          <w:tcPr>
            <w:tcW w:w="713" w:type="dxa"/>
            <w:vAlign w:val="top"/>
          </w:tcPr>
          <w:p w14:paraId="40A8B9F5">
            <w:pPr>
              <w:rPr>
                <w:rFonts w:ascii="Arial"/>
                <w:sz w:val="21"/>
                <w:highlight w:val="none"/>
              </w:rPr>
            </w:pPr>
          </w:p>
        </w:tc>
      </w:tr>
      <w:tr w14:paraId="1495E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6BC872CA">
            <w:pPr>
              <w:jc w:val="center"/>
              <w:rPr>
                <w:rFonts w:hint="default" w:ascii="Arial" w:eastAsia="宋体"/>
                <w:sz w:val="21"/>
                <w:highlight w:val="none"/>
                <w:lang w:val="en-US" w:eastAsia="zh-CN"/>
              </w:rPr>
            </w:pPr>
            <w:r>
              <w:rPr>
                <w:rFonts w:hint="eastAsia" w:eastAsia="宋体"/>
                <w:sz w:val="21"/>
                <w:highlight w:val="none"/>
                <w:lang w:val="en-US" w:eastAsia="zh-CN"/>
              </w:rPr>
              <w:t>10</w:t>
            </w:r>
          </w:p>
        </w:tc>
        <w:tc>
          <w:tcPr>
            <w:tcW w:w="2480" w:type="dxa"/>
            <w:vAlign w:val="center"/>
          </w:tcPr>
          <w:p w14:paraId="46F26657">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医生排版系统软件</w:t>
            </w:r>
          </w:p>
        </w:tc>
        <w:tc>
          <w:tcPr>
            <w:tcW w:w="982" w:type="dxa"/>
            <w:vAlign w:val="top"/>
          </w:tcPr>
          <w:p w14:paraId="753CB26D">
            <w:pPr>
              <w:rPr>
                <w:rFonts w:ascii="Arial"/>
                <w:sz w:val="21"/>
                <w:highlight w:val="none"/>
              </w:rPr>
            </w:pPr>
          </w:p>
        </w:tc>
        <w:tc>
          <w:tcPr>
            <w:tcW w:w="1105" w:type="dxa"/>
            <w:vAlign w:val="top"/>
          </w:tcPr>
          <w:p w14:paraId="33DFCE78">
            <w:pPr>
              <w:rPr>
                <w:rFonts w:ascii="Arial"/>
                <w:sz w:val="21"/>
                <w:highlight w:val="none"/>
              </w:rPr>
            </w:pPr>
          </w:p>
        </w:tc>
        <w:tc>
          <w:tcPr>
            <w:tcW w:w="927" w:type="dxa"/>
            <w:vAlign w:val="top"/>
          </w:tcPr>
          <w:p w14:paraId="504F9128">
            <w:pPr>
              <w:rPr>
                <w:rFonts w:ascii="Arial"/>
                <w:sz w:val="21"/>
                <w:highlight w:val="none"/>
              </w:rPr>
            </w:pPr>
          </w:p>
        </w:tc>
        <w:tc>
          <w:tcPr>
            <w:tcW w:w="982" w:type="dxa"/>
            <w:vAlign w:val="top"/>
          </w:tcPr>
          <w:p w14:paraId="54323146">
            <w:pPr>
              <w:rPr>
                <w:rFonts w:ascii="Arial"/>
                <w:sz w:val="21"/>
                <w:highlight w:val="none"/>
              </w:rPr>
            </w:pPr>
          </w:p>
        </w:tc>
        <w:tc>
          <w:tcPr>
            <w:tcW w:w="956" w:type="dxa"/>
            <w:vAlign w:val="top"/>
          </w:tcPr>
          <w:p w14:paraId="72BAB0FA">
            <w:pPr>
              <w:rPr>
                <w:rFonts w:ascii="Arial"/>
                <w:sz w:val="21"/>
                <w:highlight w:val="none"/>
              </w:rPr>
            </w:pPr>
          </w:p>
        </w:tc>
        <w:tc>
          <w:tcPr>
            <w:tcW w:w="1133" w:type="dxa"/>
            <w:vAlign w:val="top"/>
          </w:tcPr>
          <w:p w14:paraId="4A4B781C">
            <w:pPr>
              <w:rPr>
                <w:rFonts w:ascii="Arial"/>
                <w:sz w:val="21"/>
                <w:highlight w:val="none"/>
              </w:rPr>
            </w:pPr>
          </w:p>
        </w:tc>
        <w:tc>
          <w:tcPr>
            <w:tcW w:w="713" w:type="dxa"/>
            <w:vAlign w:val="top"/>
          </w:tcPr>
          <w:p w14:paraId="3F9673BE">
            <w:pPr>
              <w:rPr>
                <w:rFonts w:ascii="Arial"/>
                <w:sz w:val="21"/>
                <w:highlight w:val="none"/>
              </w:rPr>
            </w:pPr>
          </w:p>
        </w:tc>
      </w:tr>
      <w:tr w14:paraId="5B335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579133A3">
            <w:pPr>
              <w:jc w:val="center"/>
              <w:rPr>
                <w:rFonts w:hint="default" w:ascii="Arial" w:eastAsia="宋体"/>
                <w:sz w:val="21"/>
                <w:highlight w:val="none"/>
                <w:lang w:val="en-US" w:eastAsia="zh-CN"/>
              </w:rPr>
            </w:pPr>
            <w:r>
              <w:rPr>
                <w:rFonts w:hint="eastAsia" w:eastAsia="宋体"/>
                <w:sz w:val="21"/>
                <w:highlight w:val="none"/>
                <w:lang w:val="en-US" w:eastAsia="zh-CN"/>
              </w:rPr>
              <w:t>11</w:t>
            </w:r>
          </w:p>
        </w:tc>
        <w:tc>
          <w:tcPr>
            <w:tcW w:w="2480" w:type="dxa"/>
            <w:vAlign w:val="center"/>
          </w:tcPr>
          <w:p w14:paraId="5696B88C">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电气配线及施工</w:t>
            </w:r>
          </w:p>
        </w:tc>
        <w:tc>
          <w:tcPr>
            <w:tcW w:w="982" w:type="dxa"/>
            <w:vAlign w:val="top"/>
          </w:tcPr>
          <w:p w14:paraId="75C4C6B8">
            <w:pPr>
              <w:rPr>
                <w:rFonts w:ascii="Arial"/>
                <w:sz w:val="21"/>
                <w:highlight w:val="none"/>
              </w:rPr>
            </w:pPr>
          </w:p>
        </w:tc>
        <w:tc>
          <w:tcPr>
            <w:tcW w:w="1105" w:type="dxa"/>
            <w:vAlign w:val="top"/>
          </w:tcPr>
          <w:p w14:paraId="02AB2B8F">
            <w:pPr>
              <w:rPr>
                <w:rFonts w:ascii="Arial"/>
                <w:sz w:val="21"/>
                <w:highlight w:val="none"/>
              </w:rPr>
            </w:pPr>
          </w:p>
        </w:tc>
        <w:tc>
          <w:tcPr>
            <w:tcW w:w="927" w:type="dxa"/>
            <w:vAlign w:val="top"/>
          </w:tcPr>
          <w:p w14:paraId="43D6D0E8">
            <w:pPr>
              <w:rPr>
                <w:rFonts w:ascii="Arial"/>
                <w:sz w:val="21"/>
                <w:highlight w:val="none"/>
              </w:rPr>
            </w:pPr>
          </w:p>
        </w:tc>
        <w:tc>
          <w:tcPr>
            <w:tcW w:w="982" w:type="dxa"/>
            <w:vAlign w:val="top"/>
          </w:tcPr>
          <w:p w14:paraId="6CB90501">
            <w:pPr>
              <w:rPr>
                <w:rFonts w:ascii="Arial"/>
                <w:sz w:val="21"/>
                <w:highlight w:val="none"/>
              </w:rPr>
            </w:pPr>
          </w:p>
        </w:tc>
        <w:tc>
          <w:tcPr>
            <w:tcW w:w="956" w:type="dxa"/>
            <w:vAlign w:val="top"/>
          </w:tcPr>
          <w:p w14:paraId="7D348CE1">
            <w:pPr>
              <w:rPr>
                <w:rFonts w:ascii="Arial"/>
                <w:sz w:val="21"/>
                <w:highlight w:val="none"/>
              </w:rPr>
            </w:pPr>
          </w:p>
        </w:tc>
        <w:tc>
          <w:tcPr>
            <w:tcW w:w="1133" w:type="dxa"/>
            <w:vAlign w:val="top"/>
          </w:tcPr>
          <w:p w14:paraId="429330C6">
            <w:pPr>
              <w:rPr>
                <w:rFonts w:ascii="Arial"/>
                <w:sz w:val="21"/>
                <w:highlight w:val="none"/>
              </w:rPr>
            </w:pPr>
          </w:p>
        </w:tc>
        <w:tc>
          <w:tcPr>
            <w:tcW w:w="713" w:type="dxa"/>
            <w:vAlign w:val="top"/>
          </w:tcPr>
          <w:p w14:paraId="5E51C23F">
            <w:pPr>
              <w:rPr>
                <w:rFonts w:ascii="Arial"/>
                <w:sz w:val="21"/>
                <w:highlight w:val="none"/>
              </w:rPr>
            </w:pPr>
          </w:p>
        </w:tc>
      </w:tr>
      <w:tr w14:paraId="2A45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center"/>
          </w:tcPr>
          <w:p w14:paraId="60DC1D80">
            <w:pPr>
              <w:jc w:val="center"/>
              <w:rPr>
                <w:rFonts w:hint="default" w:ascii="Arial" w:eastAsia="宋体"/>
                <w:sz w:val="21"/>
                <w:highlight w:val="none"/>
                <w:lang w:val="en-US" w:eastAsia="zh-CN"/>
              </w:rPr>
            </w:pPr>
            <w:r>
              <w:rPr>
                <w:rFonts w:hint="eastAsia" w:eastAsia="宋体"/>
                <w:sz w:val="21"/>
                <w:highlight w:val="none"/>
                <w:lang w:val="en-US" w:eastAsia="zh-CN"/>
              </w:rPr>
              <w:t>12</w:t>
            </w:r>
          </w:p>
        </w:tc>
        <w:tc>
          <w:tcPr>
            <w:tcW w:w="2480" w:type="dxa"/>
            <w:vAlign w:val="center"/>
          </w:tcPr>
          <w:p w14:paraId="33345A9D">
            <w:pPr>
              <w:spacing w:line="360" w:lineRule="auto"/>
              <w:jc w:val="center"/>
              <w:rPr>
                <w:rFonts w:ascii="Arial"/>
                <w:sz w:val="21"/>
                <w:highlight w:val="none"/>
              </w:rPr>
            </w:pPr>
            <w:r>
              <w:rPr>
                <w:rFonts w:hint="eastAsia" w:ascii="仿宋" w:hAnsi="仿宋" w:eastAsia="仿宋" w:cs="仿宋"/>
                <w:sz w:val="24"/>
                <w:szCs w:val="24"/>
                <w:highlight w:val="none"/>
                <w:lang w:val="en-US" w:eastAsia="zh-CN"/>
              </w:rPr>
              <w:t>24口交换机</w:t>
            </w:r>
          </w:p>
        </w:tc>
        <w:tc>
          <w:tcPr>
            <w:tcW w:w="982" w:type="dxa"/>
            <w:vAlign w:val="top"/>
          </w:tcPr>
          <w:p w14:paraId="1F2CBB2F">
            <w:pPr>
              <w:rPr>
                <w:rFonts w:ascii="Arial"/>
                <w:sz w:val="21"/>
                <w:highlight w:val="none"/>
              </w:rPr>
            </w:pPr>
          </w:p>
        </w:tc>
        <w:tc>
          <w:tcPr>
            <w:tcW w:w="1105" w:type="dxa"/>
            <w:vAlign w:val="top"/>
          </w:tcPr>
          <w:p w14:paraId="44BE98DE">
            <w:pPr>
              <w:rPr>
                <w:rFonts w:ascii="Arial"/>
                <w:sz w:val="21"/>
                <w:highlight w:val="none"/>
              </w:rPr>
            </w:pPr>
          </w:p>
        </w:tc>
        <w:tc>
          <w:tcPr>
            <w:tcW w:w="927" w:type="dxa"/>
            <w:vAlign w:val="top"/>
          </w:tcPr>
          <w:p w14:paraId="08B2A61C">
            <w:pPr>
              <w:rPr>
                <w:rFonts w:ascii="Arial"/>
                <w:sz w:val="21"/>
                <w:highlight w:val="none"/>
              </w:rPr>
            </w:pPr>
          </w:p>
        </w:tc>
        <w:tc>
          <w:tcPr>
            <w:tcW w:w="982" w:type="dxa"/>
            <w:vAlign w:val="top"/>
          </w:tcPr>
          <w:p w14:paraId="16EAF452">
            <w:pPr>
              <w:rPr>
                <w:rFonts w:ascii="Arial"/>
                <w:sz w:val="21"/>
                <w:highlight w:val="none"/>
              </w:rPr>
            </w:pPr>
          </w:p>
        </w:tc>
        <w:tc>
          <w:tcPr>
            <w:tcW w:w="956" w:type="dxa"/>
            <w:vAlign w:val="top"/>
          </w:tcPr>
          <w:p w14:paraId="269C38E6">
            <w:pPr>
              <w:rPr>
                <w:rFonts w:ascii="Arial"/>
                <w:sz w:val="21"/>
                <w:highlight w:val="none"/>
              </w:rPr>
            </w:pPr>
          </w:p>
        </w:tc>
        <w:tc>
          <w:tcPr>
            <w:tcW w:w="1133" w:type="dxa"/>
            <w:vAlign w:val="top"/>
          </w:tcPr>
          <w:p w14:paraId="51DA66AD">
            <w:pPr>
              <w:rPr>
                <w:rFonts w:ascii="Arial"/>
                <w:sz w:val="21"/>
                <w:highlight w:val="none"/>
              </w:rPr>
            </w:pPr>
          </w:p>
        </w:tc>
        <w:tc>
          <w:tcPr>
            <w:tcW w:w="713" w:type="dxa"/>
            <w:vAlign w:val="top"/>
          </w:tcPr>
          <w:p w14:paraId="2556CB52">
            <w:pPr>
              <w:rPr>
                <w:rFonts w:ascii="Arial"/>
                <w:sz w:val="21"/>
                <w:highlight w:val="none"/>
              </w:rPr>
            </w:pPr>
          </w:p>
        </w:tc>
      </w:tr>
      <w:tr w14:paraId="2EDEC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top"/>
          </w:tcPr>
          <w:p w14:paraId="4056D383">
            <w:pPr>
              <w:jc w:val="center"/>
              <w:rPr>
                <w:rFonts w:ascii="Arial"/>
                <w:sz w:val="21"/>
                <w:highlight w:val="none"/>
              </w:rPr>
            </w:pPr>
          </w:p>
        </w:tc>
        <w:tc>
          <w:tcPr>
            <w:tcW w:w="2480" w:type="dxa"/>
            <w:vAlign w:val="top"/>
          </w:tcPr>
          <w:p w14:paraId="05FDF6EF">
            <w:pPr>
              <w:rPr>
                <w:rFonts w:ascii="Arial"/>
                <w:sz w:val="21"/>
                <w:highlight w:val="none"/>
              </w:rPr>
            </w:pPr>
          </w:p>
        </w:tc>
        <w:tc>
          <w:tcPr>
            <w:tcW w:w="982" w:type="dxa"/>
            <w:vAlign w:val="top"/>
          </w:tcPr>
          <w:p w14:paraId="516601B4">
            <w:pPr>
              <w:rPr>
                <w:rFonts w:ascii="Arial"/>
                <w:sz w:val="21"/>
                <w:highlight w:val="none"/>
              </w:rPr>
            </w:pPr>
          </w:p>
        </w:tc>
        <w:tc>
          <w:tcPr>
            <w:tcW w:w="1105" w:type="dxa"/>
            <w:vAlign w:val="top"/>
          </w:tcPr>
          <w:p w14:paraId="68164C4F">
            <w:pPr>
              <w:rPr>
                <w:rFonts w:ascii="Arial"/>
                <w:sz w:val="21"/>
                <w:highlight w:val="none"/>
              </w:rPr>
            </w:pPr>
          </w:p>
        </w:tc>
        <w:tc>
          <w:tcPr>
            <w:tcW w:w="927" w:type="dxa"/>
            <w:vAlign w:val="top"/>
          </w:tcPr>
          <w:p w14:paraId="446FA68C">
            <w:pPr>
              <w:rPr>
                <w:rFonts w:ascii="Arial"/>
                <w:sz w:val="21"/>
                <w:highlight w:val="none"/>
              </w:rPr>
            </w:pPr>
          </w:p>
        </w:tc>
        <w:tc>
          <w:tcPr>
            <w:tcW w:w="982" w:type="dxa"/>
            <w:vAlign w:val="top"/>
          </w:tcPr>
          <w:p w14:paraId="0EAB8520">
            <w:pPr>
              <w:rPr>
                <w:rFonts w:ascii="Arial"/>
                <w:sz w:val="21"/>
                <w:highlight w:val="none"/>
              </w:rPr>
            </w:pPr>
          </w:p>
        </w:tc>
        <w:tc>
          <w:tcPr>
            <w:tcW w:w="956" w:type="dxa"/>
            <w:vAlign w:val="top"/>
          </w:tcPr>
          <w:p w14:paraId="34532701">
            <w:pPr>
              <w:rPr>
                <w:rFonts w:ascii="Arial"/>
                <w:sz w:val="21"/>
                <w:highlight w:val="none"/>
              </w:rPr>
            </w:pPr>
          </w:p>
        </w:tc>
        <w:tc>
          <w:tcPr>
            <w:tcW w:w="1133" w:type="dxa"/>
            <w:vAlign w:val="top"/>
          </w:tcPr>
          <w:p w14:paraId="743F23AD">
            <w:pPr>
              <w:rPr>
                <w:rFonts w:ascii="Arial"/>
                <w:sz w:val="21"/>
                <w:highlight w:val="none"/>
              </w:rPr>
            </w:pPr>
          </w:p>
        </w:tc>
        <w:tc>
          <w:tcPr>
            <w:tcW w:w="713" w:type="dxa"/>
            <w:vAlign w:val="top"/>
          </w:tcPr>
          <w:p w14:paraId="1553B8B9">
            <w:pPr>
              <w:rPr>
                <w:rFonts w:ascii="Arial"/>
                <w:sz w:val="21"/>
                <w:highlight w:val="none"/>
              </w:rPr>
            </w:pPr>
          </w:p>
        </w:tc>
      </w:tr>
      <w:tr w14:paraId="61FD8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top"/>
          </w:tcPr>
          <w:p w14:paraId="67F61277">
            <w:pPr>
              <w:rPr>
                <w:rFonts w:ascii="Arial"/>
                <w:sz w:val="21"/>
                <w:highlight w:val="none"/>
              </w:rPr>
            </w:pPr>
          </w:p>
        </w:tc>
        <w:tc>
          <w:tcPr>
            <w:tcW w:w="2480" w:type="dxa"/>
            <w:vAlign w:val="top"/>
          </w:tcPr>
          <w:p w14:paraId="6A308C70">
            <w:pPr>
              <w:rPr>
                <w:rFonts w:ascii="Arial"/>
                <w:sz w:val="21"/>
                <w:highlight w:val="none"/>
              </w:rPr>
            </w:pPr>
          </w:p>
        </w:tc>
        <w:tc>
          <w:tcPr>
            <w:tcW w:w="982" w:type="dxa"/>
            <w:vAlign w:val="top"/>
          </w:tcPr>
          <w:p w14:paraId="57A19546">
            <w:pPr>
              <w:rPr>
                <w:rFonts w:ascii="Arial"/>
                <w:sz w:val="21"/>
                <w:highlight w:val="none"/>
              </w:rPr>
            </w:pPr>
          </w:p>
        </w:tc>
        <w:tc>
          <w:tcPr>
            <w:tcW w:w="1105" w:type="dxa"/>
            <w:vAlign w:val="top"/>
          </w:tcPr>
          <w:p w14:paraId="654FB491">
            <w:pPr>
              <w:rPr>
                <w:rFonts w:ascii="Arial"/>
                <w:sz w:val="21"/>
                <w:highlight w:val="none"/>
              </w:rPr>
            </w:pPr>
          </w:p>
        </w:tc>
        <w:tc>
          <w:tcPr>
            <w:tcW w:w="927" w:type="dxa"/>
            <w:vAlign w:val="top"/>
          </w:tcPr>
          <w:p w14:paraId="6BC8152F">
            <w:pPr>
              <w:rPr>
                <w:rFonts w:ascii="Arial"/>
                <w:sz w:val="21"/>
                <w:highlight w:val="none"/>
              </w:rPr>
            </w:pPr>
          </w:p>
        </w:tc>
        <w:tc>
          <w:tcPr>
            <w:tcW w:w="982" w:type="dxa"/>
            <w:vAlign w:val="top"/>
          </w:tcPr>
          <w:p w14:paraId="620DE5B2">
            <w:pPr>
              <w:rPr>
                <w:rFonts w:ascii="Arial"/>
                <w:sz w:val="21"/>
                <w:highlight w:val="none"/>
              </w:rPr>
            </w:pPr>
          </w:p>
        </w:tc>
        <w:tc>
          <w:tcPr>
            <w:tcW w:w="956" w:type="dxa"/>
            <w:vAlign w:val="top"/>
          </w:tcPr>
          <w:p w14:paraId="64CA3664">
            <w:pPr>
              <w:rPr>
                <w:rFonts w:ascii="Arial"/>
                <w:sz w:val="21"/>
                <w:highlight w:val="none"/>
              </w:rPr>
            </w:pPr>
          </w:p>
        </w:tc>
        <w:tc>
          <w:tcPr>
            <w:tcW w:w="1133" w:type="dxa"/>
            <w:vAlign w:val="top"/>
          </w:tcPr>
          <w:p w14:paraId="04E50A7D">
            <w:pPr>
              <w:rPr>
                <w:rFonts w:ascii="Arial"/>
                <w:sz w:val="21"/>
                <w:highlight w:val="none"/>
              </w:rPr>
            </w:pPr>
          </w:p>
        </w:tc>
        <w:tc>
          <w:tcPr>
            <w:tcW w:w="713" w:type="dxa"/>
            <w:vAlign w:val="top"/>
          </w:tcPr>
          <w:p w14:paraId="15A8CB19">
            <w:pPr>
              <w:rPr>
                <w:rFonts w:ascii="Arial"/>
                <w:sz w:val="21"/>
                <w:highlight w:val="none"/>
              </w:rPr>
            </w:pPr>
          </w:p>
        </w:tc>
      </w:tr>
      <w:tr w14:paraId="685ED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20" w:type="dxa"/>
            <w:vAlign w:val="top"/>
          </w:tcPr>
          <w:p w14:paraId="0D80D678">
            <w:pPr>
              <w:rPr>
                <w:rFonts w:ascii="Arial"/>
                <w:sz w:val="21"/>
                <w:highlight w:val="none"/>
              </w:rPr>
            </w:pPr>
          </w:p>
        </w:tc>
        <w:tc>
          <w:tcPr>
            <w:tcW w:w="2480" w:type="dxa"/>
            <w:vAlign w:val="top"/>
          </w:tcPr>
          <w:p w14:paraId="26CED869">
            <w:pPr>
              <w:rPr>
                <w:rFonts w:ascii="Arial"/>
                <w:sz w:val="21"/>
                <w:highlight w:val="none"/>
              </w:rPr>
            </w:pPr>
          </w:p>
        </w:tc>
        <w:tc>
          <w:tcPr>
            <w:tcW w:w="982" w:type="dxa"/>
            <w:vAlign w:val="top"/>
          </w:tcPr>
          <w:p w14:paraId="23EA493A">
            <w:pPr>
              <w:rPr>
                <w:rFonts w:ascii="Arial"/>
                <w:sz w:val="21"/>
                <w:highlight w:val="none"/>
              </w:rPr>
            </w:pPr>
          </w:p>
        </w:tc>
        <w:tc>
          <w:tcPr>
            <w:tcW w:w="1105" w:type="dxa"/>
            <w:vAlign w:val="top"/>
          </w:tcPr>
          <w:p w14:paraId="0FED6ACE">
            <w:pPr>
              <w:rPr>
                <w:rFonts w:ascii="Arial"/>
                <w:sz w:val="21"/>
                <w:highlight w:val="none"/>
              </w:rPr>
            </w:pPr>
          </w:p>
        </w:tc>
        <w:tc>
          <w:tcPr>
            <w:tcW w:w="927" w:type="dxa"/>
            <w:vAlign w:val="top"/>
          </w:tcPr>
          <w:p w14:paraId="04DA98C7">
            <w:pPr>
              <w:rPr>
                <w:rFonts w:ascii="Arial"/>
                <w:sz w:val="21"/>
                <w:highlight w:val="none"/>
              </w:rPr>
            </w:pPr>
          </w:p>
        </w:tc>
        <w:tc>
          <w:tcPr>
            <w:tcW w:w="982" w:type="dxa"/>
            <w:vAlign w:val="top"/>
          </w:tcPr>
          <w:p w14:paraId="4B90D53D">
            <w:pPr>
              <w:rPr>
                <w:rFonts w:ascii="Arial"/>
                <w:sz w:val="21"/>
                <w:highlight w:val="none"/>
              </w:rPr>
            </w:pPr>
          </w:p>
        </w:tc>
        <w:tc>
          <w:tcPr>
            <w:tcW w:w="956" w:type="dxa"/>
            <w:vAlign w:val="top"/>
          </w:tcPr>
          <w:p w14:paraId="5483388B">
            <w:pPr>
              <w:rPr>
                <w:rFonts w:ascii="Arial"/>
                <w:sz w:val="21"/>
                <w:highlight w:val="none"/>
              </w:rPr>
            </w:pPr>
          </w:p>
        </w:tc>
        <w:tc>
          <w:tcPr>
            <w:tcW w:w="1133" w:type="dxa"/>
            <w:vAlign w:val="top"/>
          </w:tcPr>
          <w:p w14:paraId="574D681F">
            <w:pPr>
              <w:rPr>
                <w:rFonts w:ascii="Arial"/>
                <w:sz w:val="21"/>
                <w:highlight w:val="none"/>
              </w:rPr>
            </w:pPr>
          </w:p>
        </w:tc>
        <w:tc>
          <w:tcPr>
            <w:tcW w:w="713" w:type="dxa"/>
            <w:vAlign w:val="top"/>
          </w:tcPr>
          <w:p w14:paraId="6C0BD80D">
            <w:pPr>
              <w:rPr>
                <w:rFonts w:ascii="Arial"/>
                <w:sz w:val="21"/>
                <w:highlight w:val="none"/>
              </w:rPr>
            </w:pPr>
          </w:p>
        </w:tc>
      </w:tr>
    </w:tbl>
    <w:p w14:paraId="205BCFC4">
      <w:pPr>
        <w:pStyle w:val="3"/>
        <w:spacing w:line="244" w:lineRule="auto"/>
        <w:rPr>
          <w:highlight w:val="none"/>
        </w:rPr>
      </w:pPr>
    </w:p>
    <w:p w14:paraId="4C261193">
      <w:pPr>
        <w:ind w:firstLine="42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填表说明：</w:t>
      </w:r>
    </w:p>
    <w:p w14:paraId="761E5C02">
      <w:pPr>
        <w:pStyle w:val="3"/>
        <w:numPr>
          <w:ilvl w:val="0"/>
          <w:numId w:val="3"/>
        </w:numPr>
        <w:spacing w:line="245"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投标人必须将招标文件第五章</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采购需求及要求</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中所投项目内的采购货物内容填报此表，不得缺项漏项或任意合并项目报价，否则评委可视为未响应招标文件实质性要求。</w:t>
      </w:r>
    </w:p>
    <w:p w14:paraId="550D759C">
      <w:pPr>
        <w:spacing w:before="78" w:line="217" w:lineRule="auto"/>
        <w:ind w:left="2795"/>
        <w:rPr>
          <w:rFonts w:ascii="仿宋" w:hAnsi="仿宋" w:eastAsia="仿宋" w:cs="仿宋"/>
          <w:spacing w:val="-2"/>
          <w:sz w:val="24"/>
          <w:szCs w:val="24"/>
          <w:highlight w:val="none"/>
        </w:rPr>
      </w:pPr>
      <w:bookmarkStart w:id="84" w:name="_GoBack"/>
      <w:bookmarkEnd w:id="84"/>
    </w:p>
    <w:p w14:paraId="588799E7">
      <w:pPr>
        <w:spacing w:before="78" w:line="217" w:lineRule="auto"/>
        <w:rPr>
          <w:rFonts w:ascii="仿宋" w:hAnsi="仿宋" w:eastAsia="仿宋" w:cs="仿宋"/>
          <w:spacing w:val="-2"/>
          <w:sz w:val="24"/>
          <w:szCs w:val="24"/>
          <w:highlight w:val="none"/>
        </w:rPr>
      </w:pPr>
    </w:p>
    <w:p w14:paraId="393B11B8">
      <w:pPr>
        <w:spacing w:before="78" w:line="217" w:lineRule="auto"/>
        <w:ind w:left="2795"/>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58CC8B20">
      <w:pPr>
        <w:spacing w:before="185" w:line="217" w:lineRule="auto"/>
        <w:ind w:left="2800"/>
        <w:rPr>
          <w:rFonts w:ascii="仿宋" w:hAnsi="仿宋" w:eastAsia="仿宋" w:cs="仿宋"/>
          <w:sz w:val="24"/>
          <w:szCs w:val="24"/>
          <w:highlight w:val="none"/>
        </w:rPr>
      </w:pPr>
      <w:r>
        <w:rPr>
          <w:rFonts w:ascii="仿宋" w:hAnsi="仿宋" w:eastAsia="仿宋" w:cs="仿宋"/>
          <w:spacing w:val="-2"/>
          <w:sz w:val="24"/>
          <w:szCs w:val="24"/>
          <w:highlight w:val="none"/>
        </w:rPr>
        <w:t>法定代表人或授权代表（签字或盖章</w:t>
      </w:r>
      <w:r>
        <w:rPr>
          <w:rFonts w:ascii="仿宋" w:hAnsi="仿宋" w:eastAsia="仿宋" w:cs="仿宋"/>
          <w:spacing w:val="6"/>
          <w:sz w:val="24"/>
          <w:szCs w:val="24"/>
          <w:highlight w:val="none"/>
        </w:rPr>
        <w:t>）：</w:t>
      </w:r>
      <w:r>
        <w:rPr>
          <w:rFonts w:ascii="仿宋" w:hAnsi="仿宋" w:eastAsia="仿宋" w:cs="仿宋"/>
          <w:sz w:val="24"/>
          <w:szCs w:val="24"/>
          <w:highlight w:val="none"/>
          <w:u w:val="single" w:color="auto"/>
        </w:rPr>
        <w:t xml:space="preserve">           </w:t>
      </w:r>
    </w:p>
    <w:p w14:paraId="1B26A534">
      <w:pPr>
        <w:spacing w:before="183" w:line="218" w:lineRule="auto"/>
        <w:ind w:left="2837"/>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01C15B58">
      <w:pPr>
        <w:spacing w:line="218" w:lineRule="auto"/>
        <w:rPr>
          <w:rFonts w:ascii="仿宋" w:hAnsi="仿宋" w:eastAsia="仿宋" w:cs="仿宋"/>
          <w:sz w:val="24"/>
          <w:szCs w:val="24"/>
          <w:highlight w:val="none"/>
        </w:rPr>
        <w:sectPr>
          <w:headerReference r:id="rId54" w:type="default"/>
          <w:footerReference r:id="rId55" w:type="default"/>
          <w:pgSz w:w="11907" w:h="16840"/>
          <w:pgMar w:top="1815" w:right="952" w:bottom="1292" w:left="951" w:header="1446" w:footer="1059" w:gutter="0"/>
          <w:cols w:space="720" w:num="1"/>
        </w:sectPr>
      </w:pPr>
    </w:p>
    <w:p w14:paraId="5FF884F3">
      <w:pPr>
        <w:pStyle w:val="3"/>
        <w:spacing w:line="256" w:lineRule="auto"/>
        <w:rPr>
          <w:highlight w:val="none"/>
        </w:rPr>
      </w:pPr>
    </w:p>
    <w:p w14:paraId="2B2BD85E">
      <w:pPr>
        <w:pStyle w:val="3"/>
        <w:spacing w:line="257" w:lineRule="auto"/>
        <w:rPr>
          <w:highlight w:val="none"/>
        </w:rPr>
      </w:pPr>
    </w:p>
    <w:p w14:paraId="7E3B309D">
      <w:pPr>
        <w:pStyle w:val="3"/>
        <w:spacing w:line="257" w:lineRule="auto"/>
        <w:rPr>
          <w:highlight w:val="none"/>
        </w:rPr>
      </w:pPr>
    </w:p>
    <w:p w14:paraId="3CA7CF4A">
      <w:pPr>
        <w:pStyle w:val="3"/>
        <w:spacing w:line="257" w:lineRule="auto"/>
        <w:rPr>
          <w:highlight w:val="none"/>
        </w:rPr>
      </w:pPr>
    </w:p>
    <w:p w14:paraId="29F567F9">
      <w:pPr>
        <w:spacing w:before="78" w:line="217" w:lineRule="auto"/>
        <w:ind w:left="321"/>
        <w:rPr>
          <w:rFonts w:ascii="仿宋" w:hAnsi="仿宋" w:eastAsia="仿宋" w:cs="仿宋"/>
          <w:sz w:val="24"/>
          <w:szCs w:val="24"/>
          <w:highlight w:val="none"/>
        </w:rPr>
      </w:pPr>
      <w:r>
        <w:rPr>
          <w:rFonts w:ascii="仿宋" w:hAnsi="仿宋" w:eastAsia="仿宋" w:cs="仿宋"/>
          <w:spacing w:val="-2"/>
          <w:sz w:val="24"/>
          <w:szCs w:val="24"/>
          <w:highlight w:val="none"/>
        </w:rPr>
        <w:t>投标分项报价表附件：</w:t>
      </w:r>
    </w:p>
    <w:p w14:paraId="3BE6C105">
      <w:pPr>
        <w:pStyle w:val="3"/>
        <w:spacing w:line="252" w:lineRule="auto"/>
        <w:rPr>
          <w:highlight w:val="none"/>
        </w:rPr>
      </w:pPr>
    </w:p>
    <w:p w14:paraId="1DAF28C2">
      <w:pPr>
        <w:pStyle w:val="3"/>
        <w:spacing w:line="253" w:lineRule="auto"/>
        <w:rPr>
          <w:highlight w:val="none"/>
        </w:rPr>
      </w:pPr>
    </w:p>
    <w:p w14:paraId="201C501E">
      <w:pPr>
        <w:spacing w:before="101" w:line="222" w:lineRule="auto"/>
        <w:ind w:left="2223"/>
        <w:outlineLvl w:val="2"/>
        <w:rPr>
          <w:rFonts w:ascii="仿宋" w:hAnsi="仿宋" w:eastAsia="仿宋" w:cs="仿宋"/>
          <w:b/>
          <w:bCs/>
          <w:spacing w:val="6"/>
          <w:sz w:val="31"/>
          <w:szCs w:val="31"/>
          <w:highlight w:val="none"/>
        </w:rPr>
      </w:pPr>
      <w:r>
        <w:rPr>
          <w:rFonts w:ascii="仿宋" w:hAnsi="仿宋" w:eastAsia="仿宋" w:cs="仿宋"/>
          <w:b/>
          <w:bCs/>
          <w:spacing w:val="6"/>
          <w:sz w:val="31"/>
          <w:szCs w:val="31"/>
          <w:highlight w:val="none"/>
        </w:rPr>
        <w:t>节能产品、环境标志产品明细表</w:t>
      </w:r>
    </w:p>
    <w:p w14:paraId="5735C94E">
      <w:pPr>
        <w:spacing w:line="588" w:lineRule="exact"/>
        <w:ind w:firstLine="444"/>
        <w:jc w:val="center"/>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（如有，根据投标人自身情况如实提供）</w:t>
      </w:r>
    </w:p>
    <w:p w14:paraId="13250D42">
      <w:pPr>
        <w:pStyle w:val="3"/>
        <w:spacing w:line="277" w:lineRule="auto"/>
        <w:rPr>
          <w:highlight w:val="none"/>
        </w:rPr>
      </w:pPr>
    </w:p>
    <w:p w14:paraId="22A057E7">
      <w:pPr>
        <w:spacing w:before="78" w:line="219" w:lineRule="auto"/>
        <w:ind w:left="321"/>
        <w:rPr>
          <w:rFonts w:ascii="仿宋" w:hAnsi="仿宋" w:eastAsia="仿宋" w:cs="仿宋"/>
          <w:sz w:val="24"/>
          <w:szCs w:val="24"/>
          <w:highlight w:val="none"/>
        </w:rPr>
      </w:pPr>
      <w:r>
        <w:rPr>
          <w:rFonts w:ascii="仿宋" w:hAnsi="仿宋" w:eastAsia="仿宋" w:cs="仿宋"/>
          <w:spacing w:val="-3"/>
          <w:sz w:val="24"/>
          <w:szCs w:val="24"/>
          <w:highlight w:val="none"/>
        </w:rPr>
        <w:t>项目编号：</w:t>
      </w:r>
    </w:p>
    <w:p w14:paraId="2BBA3DB8">
      <w:pPr>
        <w:spacing w:before="26" w:line="212" w:lineRule="auto"/>
        <w:ind w:left="321"/>
        <w:rPr>
          <w:rFonts w:ascii="仿宋" w:hAnsi="仿宋" w:eastAsia="仿宋" w:cs="仿宋"/>
          <w:sz w:val="24"/>
          <w:szCs w:val="24"/>
          <w:highlight w:val="none"/>
        </w:rPr>
      </w:pPr>
      <w:r>
        <w:rPr>
          <w:rFonts w:ascii="仿宋" w:hAnsi="仿宋" w:eastAsia="仿宋" w:cs="仿宋"/>
          <w:spacing w:val="-3"/>
          <w:sz w:val="24"/>
          <w:szCs w:val="24"/>
          <w:highlight w:val="none"/>
        </w:rPr>
        <w:t>项目名称：</w:t>
      </w:r>
    </w:p>
    <w:tbl>
      <w:tblPr>
        <w:tblStyle w:val="12"/>
        <w:tblW w:w="88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552"/>
        <w:gridCol w:w="1035"/>
        <w:gridCol w:w="1035"/>
        <w:gridCol w:w="921"/>
        <w:gridCol w:w="1468"/>
        <w:gridCol w:w="715"/>
        <w:gridCol w:w="715"/>
        <w:gridCol w:w="723"/>
      </w:tblGrid>
      <w:tr w14:paraId="67D45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22" w:type="dxa"/>
            <w:textDirection w:val="tbRlV"/>
            <w:vAlign w:val="top"/>
          </w:tcPr>
          <w:p w14:paraId="555DDD09">
            <w:pPr>
              <w:pStyle w:val="13"/>
              <w:spacing w:before="236" w:line="208" w:lineRule="auto"/>
              <w:ind w:left="40"/>
              <w:rPr>
                <w:highlight w:val="none"/>
              </w:rPr>
            </w:pPr>
            <w:r>
              <w:rPr>
                <w:spacing w:val="35"/>
                <w:highlight w:val="none"/>
              </w:rPr>
              <w:t>序号</w:t>
            </w:r>
          </w:p>
        </w:tc>
        <w:tc>
          <w:tcPr>
            <w:tcW w:w="1552" w:type="dxa"/>
            <w:vAlign w:val="top"/>
          </w:tcPr>
          <w:p w14:paraId="47A2C289">
            <w:pPr>
              <w:pStyle w:val="13"/>
              <w:spacing w:before="39" w:line="219" w:lineRule="auto"/>
              <w:ind w:left="537"/>
              <w:rPr>
                <w:highlight w:val="none"/>
              </w:rPr>
            </w:pPr>
            <w:r>
              <w:rPr>
                <w:spacing w:val="-5"/>
                <w:highlight w:val="none"/>
              </w:rPr>
              <w:t>产品</w:t>
            </w:r>
          </w:p>
          <w:p w14:paraId="7B9EF9F3">
            <w:pPr>
              <w:pStyle w:val="13"/>
              <w:spacing w:before="28" w:line="208" w:lineRule="auto"/>
              <w:ind w:left="533"/>
              <w:rPr>
                <w:highlight w:val="none"/>
              </w:rPr>
            </w:pPr>
            <w:r>
              <w:rPr>
                <w:spacing w:val="-3"/>
                <w:highlight w:val="none"/>
              </w:rPr>
              <w:t>名称</w:t>
            </w:r>
          </w:p>
        </w:tc>
        <w:tc>
          <w:tcPr>
            <w:tcW w:w="1035" w:type="dxa"/>
            <w:tcBorders>
              <w:right w:val="single" w:color="000000" w:sz="2" w:space="0"/>
            </w:tcBorders>
            <w:vAlign w:val="top"/>
          </w:tcPr>
          <w:p w14:paraId="37FB9F60">
            <w:pPr>
              <w:pStyle w:val="13"/>
              <w:spacing w:before="40" w:line="216" w:lineRule="auto"/>
              <w:ind w:left="288"/>
              <w:rPr>
                <w:highlight w:val="none"/>
              </w:rPr>
            </w:pPr>
            <w:r>
              <w:rPr>
                <w:spacing w:val="-9"/>
                <w:highlight w:val="none"/>
              </w:rPr>
              <w:t>制造</w:t>
            </w:r>
          </w:p>
          <w:p w14:paraId="3B8C8383">
            <w:pPr>
              <w:pStyle w:val="13"/>
              <w:spacing w:before="31" w:line="208" w:lineRule="auto"/>
              <w:ind w:left="287"/>
              <w:rPr>
                <w:highlight w:val="none"/>
              </w:rPr>
            </w:pPr>
            <w:r>
              <w:rPr>
                <w:spacing w:val="-8"/>
                <w:highlight w:val="none"/>
              </w:rPr>
              <w:t>厂家</w:t>
            </w:r>
          </w:p>
        </w:tc>
        <w:tc>
          <w:tcPr>
            <w:tcW w:w="1035" w:type="dxa"/>
            <w:tcBorders>
              <w:left w:val="single" w:color="000000" w:sz="2" w:space="0"/>
            </w:tcBorders>
            <w:vAlign w:val="top"/>
          </w:tcPr>
          <w:p w14:paraId="383909F1">
            <w:pPr>
              <w:pStyle w:val="13"/>
              <w:spacing w:before="40" w:line="217" w:lineRule="auto"/>
              <w:ind w:left="290"/>
              <w:rPr>
                <w:highlight w:val="none"/>
              </w:rPr>
            </w:pPr>
            <w:r>
              <w:rPr>
                <w:spacing w:val="-9"/>
                <w:highlight w:val="none"/>
              </w:rPr>
              <w:t>规格</w:t>
            </w:r>
          </w:p>
          <w:p w14:paraId="14CC434A">
            <w:pPr>
              <w:pStyle w:val="13"/>
              <w:spacing w:before="30" w:line="208" w:lineRule="auto"/>
              <w:ind w:left="293"/>
              <w:rPr>
                <w:highlight w:val="none"/>
              </w:rPr>
            </w:pPr>
            <w:r>
              <w:rPr>
                <w:spacing w:val="-10"/>
                <w:highlight w:val="none"/>
              </w:rPr>
              <w:t>型号</w:t>
            </w:r>
          </w:p>
        </w:tc>
        <w:tc>
          <w:tcPr>
            <w:tcW w:w="921" w:type="dxa"/>
            <w:vAlign w:val="top"/>
          </w:tcPr>
          <w:p w14:paraId="11F431F5">
            <w:pPr>
              <w:pStyle w:val="13"/>
              <w:spacing w:before="196" w:line="218" w:lineRule="auto"/>
              <w:ind w:left="237"/>
              <w:rPr>
                <w:highlight w:val="none"/>
              </w:rPr>
            </w:pPr>
            <w:r>
              <w:rPr>
                <w:spacing w:val="-11"/>
                <w:highlight w:val="none"/>
              </w:rPr>
              <w:t>类别</w:t>
            </w:r>
          </w:p>
        </w:tc>
        <w:tc>
          <w:tcPr>
            <w:tcW w:w="1468" w:type="dxa"/>
            <w:vAlign w:val="top"/>
          </w:tcPr>
          <w:p w14:paraId="19C9E939">
            <w:pPr>
              <w:pStyle w:val="13"/>
              <w:spacing w:before="40" w:line="224" w:lineRule="auto"/>
              <w:ind w:left="501" w:right="245" w:hanging="237"/>
              <w:rPr>
                <w:highlight w:val="none"/>
              </w:rPr>
            </w:pPr>
            <w:r>
              <w:rPr>
                <w:spacing w:val="-4"/>
                <w:highlight w:val="none"/>
              </w:rPr>
              <w:t>认证证书</w:t>
            </w:r>
            <w:r>
              <w:rPr>
                <w:spacing w:val="2"/>
                <w:highlight w:val="none"/>
              </w:rPr>
              <w:t xml:space="preserve"> </w:t>
            </w:r>
            <w:r>
              <w:rPr>
                <w:spacing w:val="-5"/>
                <w:highlight w:val="none"/>
              </w:rPr>
              <w:t>编号</w:t>
            </w:r>
          </w:p>
        </w:tc>
        <w:tc>
          <w:tcPr>
            <w:tcW w:w="715" w:type="dxa"/>
            <w:textDirection w:val="tbRlV"/>
            <w:vAlign w:val="top"/>
          </w:tcPr>
          <w:p w14:paraId="10B80820">
            <w:pPr>
              <w:pStyle w:val="13"/>
              <w:spacing w:before="228" w:line="203" w:lineRule="auto"/>
              <w:ind w:left="40"/>
              <w:rPr>
                <w:highlight w:val="none"/>
              </w:rPr>
            </w:pPr>
            <w:r>
              <w:rPr>
                <w:spacing w:val="35"/>
                <w:highlight w:val="none"/>
              </w:rPr>
              <w:t>数量</w:t>
            </w:r>
          </w:p>
        </w:tc>
        <w:tc>
          <w:tcPr>
            <w:tcW w:w="715" w:type="dxa"/>
            <w:textDirection w:val="tbRlV"/>
            <w:vAlign w:val="top"/>
          </w:tcPr>
          <w:p w14:paraId="15FDEF05">
            <w:pPr>
              <w:pStyle w:val="13"/>
              <w:spacing w:before="228" w:line="205" w:lineRule="auto"/>
              <w:ind w:left="40"/>
              <w:rPr>
                <w:highlight w:val="none"/>
              </w:rPr>
            </w:pPr>
            <w:r>
              <w:rPr>
                <w:spacing w:val="35"/>
                <w:highlight w:val="none"/>
              </w:rPr>
              <w:t>单价</w:t>
            </w:r>
          </w:p>
        </w:tc>
        <w:tc>
          <w:tcPr>
            <w:tcW w:w="723" w:type="dxa"/>
            <w:textDirection w:val="tbRlV"/>
            <w:vAlign w:val="top"/>
          </w:tcPr>
          <w:p w14:paraId="490FBDBE">
            <w:pPr>
              <w:pStyle w:val="13"/>
              <w:spacing w:before="234" w:line="206" w:lineRule="auto"/>
              <w:ind w:left="40"/>
              <w:rPr>
                <w:highlight w:val="none"/>
              </w:rPr>
            </w:pPr>
            <w:r>
              <w:rPr>
                <w:spacing w:val="35"/>
                <w:highlight w:val="none"/>
              </w:rPr>
              <w:t>总价</w:t>
            </w:r>
          </w:p>
        </w:tc>
      </w:tr>
      <w:tr w14:paraId="60F07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886" w:type="dxa"/>
            <w:gridSpan w:val="9"/>
            <w:vAlign w:val="top"/>
          </w:tcPr>
          <w:p w14:paraId="4A47ABA4">
            <w:pPr>
              <w:pStyle w:val="13"/>
              <w:spacing w:before="192" w:line="216" w:lineRule="auto"/>
              <w:ind w:left="110"/>
              <w:rPr>
                <w:highlight w:val="none"/>
              </w:rPr>
            </w:pPr>
            <w:r>
              <w:rPr>
                <w:spacing w:val="-12"/>
                <w:highlight w:val="none"/>
              </w:rPr>
              <w:t>（</w:t>
            </w:r>
            <w:r>
              <w:rPr>
                <w:spacing w:val="-61"/>
                <w:highlight w:val="none"/>
              </w:rPr>
              <w:t xml:space="preserve"> </w:t>
            </w:r>
            <w:r>
              <w:rPr>
                <w:rFonts w:ascii="Times New Roman" w:hAnsi="Times New Roman" w:eastAsia="Times New Roman" w:cs="Times New Roman"/>
                <w:spacing w:val="-12"/>
                <w:highlight w:val="none"/>
              </w:rPr>
              <w:t>1</w:t>
            </w:r>
            <w:r>
              <w:rPr>
                <w:rFonts w:ascii="Times New Roman" w:hAnsi="Times New Roman" w:eastAsia="Times New Roman" w:cs="Times New Roman"/>
                <w:spacing w:val="-29"/>
                <w:highlight w:val="none"/>
              </w:rPr>
              <w:t xml:space="preserve"> </w:t>
            </w:r>
            <w:r>
              <w:rPr>
                <w:spacing w:val="-12"/>
                <w:highlight w:val="none"/>
              </w:rPr>
              <w:t>）强制采购类</w:t>
            </w:r>
          </w:p>
        </w:tc>
      </w:tr>
      <w:tr w14:paraId="76F8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2" w:type="dxa"/>
            <w:vAlign w:val="top"/>
          </w:tcPr>
          <w:p w14:paraId="59F7E83A">
            <w:pPr>
              <w:rPr>
                <w:rFonts w:ascii="Arial"/>
                <w:sz w:val="21"/>
                <w:highlight w:val="none"/>
              </w:rPr>
            </w:pPr>
          </w:p>
        </w:tc>
        <w:tc>
          <w:tcPr>
            <w:tcW w:w="1552" w:type="dxa"/>
            <w:vAlign w:val="top"/>
          </w:tcPr>
          <w:p w14:paraId="20A366F8">
            <w:pPr>
              <w:rPr>
                <w:rFonts w:ascii="Arial"/>
                <w:sz w:val="21"/>
                <w:highlight w:val="none"/>
              </w:rPr>
            </w:pPr>
          </w:p>
        </w:tc>
        <w:tc>
          <w:tcPr>
            <w:tcW w:w="1035" w:type="dxa"/>
            <w:tcBorders>
              <w:right w:val="single" w:color="000000" w:sz="2" w:space="0"/>
            </w:tcBorders>
            <w:vAlign w:val="top"/>
          </w:tcPr>
          <w:p w14:paraId="721593ED">
            <w:pPr>
              <w:rPr>
                <w:rFonts w:ascii="Arial"/>
                <w:sz w:val="21"/>
                <w:highlight w:val="none"/>
              </w:rPr>
            </w:pPr>
          </w:p>
        </w:tc>
        <w:tc>
          <w:tcPr>
            <w:tcW w:w="1035" w:type="dxa"/>
            <w:tcBorders>
              <w:left w:val="single" w:color="000000" w:sz="2" w:space="0"/>
            </w:tcBorders>
            <w:vAlign w:val="top"/>
          </w:tcPr>
          <w:p w14:paraId="6DB55A0D">
            <w:pPr>
              <w:rPr>
                <w:rFonts w:ascii="Arial"/>
                <w:sz w:val="21"/>
                <w:highlight w:val="none"/>
              </w:rPr>
            </w:pPr>
          </w:p>
        </w:tc>
        <w:tc>
          <w:tcPr>
            <w:tcW w:w="921" w:type="dxa"/>
            <w:vAlign w:val="top"/>
          </w:tcPr>
          <w:p w14:paraId="6FD5C21E">
            <w:pPr>
              <w:rPr>
                <w:rFonts w:ascii="Arial"/>
                <w:sz w:val="21"/>
                <w:highlight w:val="none"/>
              </w:rPr>
            </w:pPr>
          </w:p>
        </w:tc>
        <w:tc>
          <w:tcPr>
            <w:tcW w:w="1468" w:type="dxa"/>
            <w:vAlign w:val="top"/>
          </w:tcPr>
          <w:p w14:paraId="1E069891">
            <w:pPr>
              <w:rPr>
                <w:rFonts w:ascii="Arial"/>
                <w:sz w:val="21"/>
                <w:highlight w:val="none"/>
              </w:rPr>
            </w:pPr>
          </w:p>
        </w:tc>
        <w:tc>
          <w:tcPr>
            <w:tcW w:w="715" w:type="dxa"/>
            <w:vAlign w:val="top"/>
          </w:tcPr>
          <w:p w14:paraId="4C4382F5">
            <w:pPr>
              <w:rPr>
                <w:rFonts w:ascii="Arial"/>
                <w:sz w:val="21"/>
                <w:highlight w:val="none"/>
              </w:rPr>
            </w:pPr>
          </w:p>
        </w:tc>
        <w:tc>
          <w:tcPr>
            <w:tcW w:w="715" w:type="dxa"/>
            <w:vAlign w:val="top"/>
          </w:tcPr>
          <w:p w14:paraId="0D6E63B3">
            <w:pPr>
              <w:rPr>
                <w:rFonts w:ascii="Arial"/>
                <w:sz w:val="21"/>
                <w:highlight w:val="none"/>
              </w:rPr>
            </w:pPr>
          </w:p>
        </w:tc>
        <w:tc>
          <w:tcPr>
            <w:tcW w:w="723" w:type="dxa"/>
            <w:vAlign w:val="top"/>
          </w:tcPr>
          <w:p w14:paraId="170156EB">
            <w:pPr>
              <w:rPr>
                <w:rFonts w:ascii="Arial"/>
                <w:sz w:val="21"/>
                <w:highlight w:val="none"/>
              </w:rPr>
            </w:pPr>
          </w:p>
        </w:tc>
      </w:tr>
      <w:tr w14:paraId="78D3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2" w:type="dxa"/>
            <w:vAlign w:val="top"/>
          </w:tcPr>
          <w:p w14:paraId="793B0114">
            <w:pPr>
              <w:rPr>
                <w:rFonts w:ascii="Arial"/>
                <w:sz w:val="21"/>
                <w:highlight w:val="none"/>
              </w:rPr>
            </w:pPr>
          </w:p>
        </w:tc>
        <w:tc>
          <w:tcPr>
            <w:tcW w:w="1552" w:type="dxa"/>
            <w:vAlign w:val="top"/>
          </w:tcPr>
          <w:p w14:paraId="57A10529">
            <w:pPr>
              <w:rPr>
                <w:rFonts w:ascii="Arial"/>
                <w:sz w:val="21"/>
                <w:highlight w:val="none"/>
              </w:rPr>
            </w:pPr>
          </w:p>
        </w:tc>
        <w:tc>
          <w:tcPr>
            <w:tcW w:w="1035" w:type="dxa"/>
            <w:tcBorders>
              <w:right w:val="single" w:color="000000" w:sz="2" w:space="0"/>
            </w:tcBorders>
            <w:vAlign w:val="top"/>
          </w:tcPr>
          <w:p w14:paraId="6457855A">
            <w:pPr>
              <w:rPr>
                <w:rFonts w:ascii="Arial"/>
                <w:sz w:val="21"/>
                <w:highlight w:val="none"/>
              </w:rPr>
            </w:pPr>
          </w:p>
        </w:tc>
        <w:tc>
          <w:tcPr>
            <w:tcW w:w="1035" w:type="dxa"/>
            <w:tcBorders>
              <w:left w:val="single" w:color="000000" w:sz="2" w:space="0"/>
            </w:tcBorders>
            <w:vAlign w:val="top"/>
          </w:tcPr>
          <w:p w14:paraId="6A431F22">
            <w:pPr>
              <w:rPr>
                <w:rFonts w:ascii="Arial"/>
                <w:sz w:val="21"/>
                <w:highlight w:val="none"/>
              </w:rPr>
            </w:pPr>
          </w:p>
        </w:tc>
        <w:tc>
          <w:tcPr>
            <w:tcW w:w="921" w:type="dxa"/>
            <w:vAlign w:val="top"/>
          </w:tcPr>
          <w:p w14:paraId="0EC86979">
            <w:pPr>
              <w:rPr>
                <w:rFonts w:ascii="Arial"/>
                <w:sz w:val="21"/>
                <w:highlight w:val="none"/>
              </w:rPr>
            </w:pPr>
          </w:p>
        </w:tc>
        <w:tc>
          <w:tcPr>
            <w:tcW w:w="1468" w:type="dxa"/>
            <w:vAlign w:val="top"/>
          </w:tcPr>
          <w:p w14:paraId="784781CB">
            <w:pPr>
              <w:rPr>
                <w:rFonts w:ascii="Arial"/>
                <w:sz w:val="21"/>
                <w:highlight w:val="none"/>
              </w:rPr>
            </w:pPr>
          </w:p>
        </w:tc>
        <w:tc>
          <w:tcPr>
            <w:tcW w:w="715" w:type="dxa"/>
            <w:vAlign w:val="top"/>
          </w:tcPr>
          <w:p w14:paraId="0556E6F9">
            <w:pPr>
              <w:rPr>
                <w:rFonts w:ascii="Arial"/>
                <w:sz w:val="21"/>
                <w:highlight w:val="none"/>
              </w:rPr>
            </w:pPr>
          </w:p>
        </w:tc>
        <w:tc>
          <w:tcPr>
            <w:tcW w:w="715" w:type="dxa"/>
            <w:vAlign w:val="top"/>
          </w:tcPr>
          <w:p w14:paraId="1D742187">
            <w:pPr>
              <w:rPr>
                <w:rFonts w:ascii="Arial"/>
                <w:sz w:val="21"/>
                <w:highlight w:val="none"/>
              </w:rPr>
            </w:pPr>
          </w:p>
        </w:tc>
        <w:tc>
          <w:tcPr>
            <w:tcW w:w="723" w:type="dxa"/>
            <w:vAlign w:val="top"/>
          </w:tcPr>
          <w:p w14:paraId="0E2EA59B">
            <w:pPr>
              <w:rPr>
                <w:rFonts w:ascii="Arial"/>
                <w:sz w:val="21"/>
                <w:highlight w:val="none"/>
              </w:rPr>
            </w:pPr>
          </w:p>
        </w:tc>
      </w:tr>
      <w:tr w14:paraId="2F9C7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2" w:type="dxa"/>
            <w:vAlign w:val="top"/>
          </w:tcPr>
          <w:p w14:paraId="5FB5697C">
            <w:pPr>
              <w:rPr>
                <w:rFonts w:ascii="Arial"/>
                <w:sz w:val="21"/>
                <w:highlight w:val="none"/>
              </w:rPr>
            </w:pPr>
          </w:p>
        </w:tc>
        <w:tc>
          <w:tcPr>
            <w:tcW w:w="1552" w:type="dxa"/>
            <w:vAlign w:val="top"/>
          </w:tcPr>
          <w:p w14:paraId="01BBB235">
            <w:pPr>
              <w:rPr>
                <w:rFonts w:ascii="Arial"/>
                <w:sz w:val="21"/>
                <w:highlight w:val="none"/>
              </w:rPr>
            </w:pPr>
          </w:p>
        </w:tc>
        <w:tc>
          <w:tcPr>
            <w:tcW w:w="1035" w:type="dxa"/>
            <w:tcBorders>
              <w:right w:val="single" w:color="000000" w:sz="2" w:space="0"/>
            </w:tcBorders>
            <w:vAlign w:val="top"/>
          </w:tcPr>
          <w:p w14:paraId="4449A89B">
            <w:pPr>
              <w:rPr>
                <w:rFonts w:ascii="Arial"/>
                <w:sz w:val="21"/>
                <w:highlight w:val="none"/>
              </w:rPr>
            </w:pPr>
          </w:p>
        </w:tc>
        <w:tc>
          <w:tcPr>
            <w:tcW w:w="1035" w:type="dxa"/>
            <w:tcBorders>
              <w:left w:val="single" w:color="000000" w:sz="2" w:space="0"/>
            </w:tcBorders>
            <w:vAlign w:val="top"/>
          </w:tcPr>
          <w:p w14:paraId="58C7813F">
            <w:pPr>
              <w:rPr>
                <w:rFonts w:ascii="Arial"/>
                <w:sz w:val="21"/>
                <w:highlight w:val="none"/>
              </w:rPr>
            </w:pPr>
          </w:p>
        </w:tc>
        <w:tc>
          <w:tcPr>
            <w:tcW w:w="921" w:type="dxa"/>
            <w:vAlign w:val="top"/>
          </w:tcPr>
          <w:p w14:paraId="5776F6AF">
            <w:pPr>
              <w:rPr>
                <w:rFonts w:ascii="Arial"/>
                <w:sz w:val="21"/>
                <w:highlight w:val="none"/>
              </w:rPr>
            </w:pPr>
          </w:p>
        </w:tc>
        <w:tc>
          <w:tcPr>
            <w:tcW w:w="1468" w:type="dxa"/>
            <w:vAlign w:val="top"/>
          </w:tcPr>
          <w:p w14:paraId="10FFE9F6">
            <w:pPr>
              <w:rPr>
                <w:rFonts w:ascii="Arial"/>
                <w:sz w:val="21"/>
                <w:highlight w:val="none"/>
              </w:rPr>
            </w:pPr>
          </w:p>
        </w:tc>
        <w:tc>
          <w:tcPr>
            <w:tcW w:w="715" w:type="dxa"/>
            <w:vAlign w:val="top"/>
          </w:tcPr>
          <w:p w14:paraId="2D4B62BE">
            <w:pPr>
              <w:rPr>
                <w:rFonts w:ascii="Arial"/>
                <w:sz w:val="21"/>
                <w:highlight w:val="none"/>
              </w:rPr>
            </w:pPr>
          </w:p>
        </w:tc>
        <w:tc>
          <w:tcPr>
            <w:tcW w:w="715" w:type="dxa"/>
            <w:vAlign w:val="top"/>
          </w:tcPr>
          <w:p w14:paraId="69C18384">
            <w:pPr>
              <w:rPr>
                <w:rFonts w:ascii="Arial"/>
                <w:sz w:val="21"/>
                <w:highlight w:val="none"/>
              </w:rPr>
            </w:pPr>
          </w:p>
        </w:tc>
        <w:tc>
          <w:tcPr>
            <w:tcW w:w="723" w:type="dxa"/>
            <w:vAlign w:val="top"/>
          </w:tcPr>
          <w:p w14:paraId="6D229AC6">
            <w:pPr>
              <w:rPr>
                <w:rFonts w:ascii="Arial"/>
                <w:sz w:val="21"/>
                <w:highlight w:val="none"/>
              </w:rPr>
            </w:pPr>
          </w:p>
        </w:tc>
      </w:tr>
      <w:tr w14:paraId="7EC56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886" w:type="dxa"/>
            <w:gridSpan w:val="9"/>
            <w:vAlign w:val="top"/>
          </w:tcPr>
          <w:p w14:paraId="4554EB3A">
            <w:pPr>
              <w:pStyle w:val="13"/>
              <w:spacing w:before="194" w:line="217" w:lineRule="auto"/>
              <w:ind w:left="110"/>
              <w:rPr>
                <w:highlight w:val="none"/>
              </w:rPr>
            </w:pPr>
            <w:r>
              <w:rPr>
                <w:spacing w:val="-1"/>
                <w:highlight w:val="none"/>
              </w:rPr>
              <w:t>（</w:t>
            </w:r>
            <w:r>
              <w:rPr>
                <w:rFonts w:ascii="Times New Roman" w:hAnsi="Times New Roman" w:eastAsia="Times New Roman" w:cs="Times New Roman"/>
                <w:spacing w:val="-1"/>
                <w:highlight w:val="none"/>
              </w:rPr>
              <w:t>2</w:t>
            </w:r>
            <w:r>
              <w:rPr>
                <w:spacing w:val="-1"/>
                <w:highlight w:val="none"/>
              </w:rPr>
              <w:t>）优先采购类</w:t>
            </w:r>
          </w:p>
        </w:tc>
      </w:tr>
      <w:tr w14:paraId="06A68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2" w:type="dxa"/>
            <w:vAlign w:val="top"/>
          </w:tcPr>
          <w:p w14:paraId="29F16BE2">
            <w:pPr>
              <w:rPr>
                <w:rFonts w:ascii="Arial"/>
                <w:sz w:val="21"/>
                <w:highlight w:val="none"/>
              </w:rPr>
            </w:pPr>
          </w:p>
        </w:tc>
        <w:tc>
          <w:tcPr>
            <w:tcW w:w="1552" w:type="dxa"/>
            <w:vAlign w:val="top"/>
          </w:tcPr>
          <w:p w14:paraId="5C8CD8EB">
            <w:pPr>
              <w:rPr>
                <w:rFonts w:ascii="Arial"/>
                <w:sz w:val="21"/>
                <w:highlight w:val="none"/>
              </w:rPr>
            </w:pPr>
          </w:p>
        </w:tc>
        <w:tc>
          <w:tcPr>
            <w:tcW w:w="1035" w:type="dxa"/>
            <w:tcBorders>
              <w:right w:val="single" w:color="000000" w:sz="2" w:space="0"/>
            </w:tcBorders>
            <w:vAlign w:val="top"/>
          </w:tcPr>
          <w:p w14:paraId="3660E4D4">
            <w:pPr>
              <w:rPr>
                <w:rFonts w:ascii="Arial"/>
                <w:sz w:val="21"/>
                <w:highlight w:val="none"/>
              </w:rPr>
            </w:pPr>
          </w:p>
        </w:tc>
        <w:tc>
          <w:tcPr>
            <w:tcW w:w="1035" w:type="dxa"/>
            <w:tcBorders>
              <w:left w:val="single" w:color="000000" w:sz="2" w:space="0"/>
            </w:tcBorders>
            <w:vAlign w:val="top"/>
          </w:tcPr>
          <w:p w14:paraId="74B35B92">
            <w:pPr>
              <w:rPr>
                <w:rFonts w:ascii="Arial"/>
                <w:sz w:val="21"/>
                <w:highlight w:val="none"/>
              </w:rPr>
            </w:pPr>
          </w:p>
        </w:tc>
        <w:tc>
          <w:tcPr>
            <w:tcW w:w="921" w:type="dxa"/>
            <w:vAlign w:val="top"/>
          </w:tcPr>
          <w:p w14:paraId="1BF50BFB">
            <w:pPr>
              <w:rPr>
                <w:rFonts w:ascii="Arial"/>
                <w:sz w:val="21"/>
                <w:highlight w:val="none"/>
              </w:rPr>
            </w:pPr>
          </w:p>
        </w:tc>
        <w:tc>
          <w:tcPr>
            <w:tcW w:w="1468" w:type="dxa"/>
            <w:vAlign w:val="top"/>
          </w:tcPr>
          <w:p w14:paraId="18E61A78">
            <w:pPr>
              <w:rPr>
                <w:rFonts w:ascii="Arial"/>
                <w:sz w:val="21"/>
                <w:highlight w:val="none"/>
              </w:rPr>
            </w:pPr>
          </w:p>
        </w:tc>
        <w:tc>
          <w:tcPr>
            <w:tcW w:w="715" w:type="dxa"/>
            <w:vAlign w:val="top"/>
          </w:tcPr>
          <w:p w14:paraId="45F7CB2A">
            <w:pPr>
              <w:rPr>
                <w:rFonts w:ascii="Arial"/>
                <w:sz w:val="21"/>
                <w:highlight w:val="none"/>
              </w:rPr>
            </w:pPr>
          </w:p>
        </w:tc>
        <w:tc>
          <w:tcPr>
            <w:tcW w:w="715" w:type="dxa"/>
            <w:vAlign w:val="top"/>
          </w:tcPr>
          <w:p w14:paraId="630492D1">
            <w:pPr>
              <w:rPr>
                <w:rFonts w:ascii="Arial"/>
                <w:sz w:val="21"/>
                <w:highlight w:val="none"/>
              </w:rPr>
            </w:pPr>
          </w:p>
        </w:tc>
        <w:tc>
          <w:tcPr>
            <w:tcW w:w="723" w:type="dxa"/>
            <w:vAlign w:val="top"/>
          </w:tcPr>
          <w:p w14:paraId="7D30D804">
            <w:pPr>
              <w:rPr>
                <w:rFonts w:ascii="Arial"/>
                <w:sz w:val="21"/>
                <w:highlight w:val="none"/>
              </w:rPr>
            </w:pPr>
          </w:p>
        </w:tc>
      </w:tr>
      <w:tr w14:paraId="3DBCB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2" w:type="dxa"/>
            <w:vAlign w:val="top"/>
          </w:tcPr>
          <w:p w14:paraId="36D6E35E">
            <w:pPr>
              <w:rPr>
                <w:rFonts w:ascii="Arial"/>
                <w:sz w:val="21"/>
                <w:highlight w:val="none"/>
              </w:rPr>
            </w:pPr>
          </w:p>
        </w:tc>
        <w:tc>
          <w:tcPr>
            <w:tcW w:w="1552" w:type="dxa"/>
            <w:vAlign w:val="top"/>
          </w:tcPr>
          <w:p w14:paraId="36FA64B7">
            <w:pPr>
              <w:rPr>
                <w:rFonts w:ascii="Arial"/>
                <w:sz w:val="21"/>
                <w:highlight w:val="none"/>
              </w:rPr>
            </w:pPr>
          </w:p>
        </w:tc>
        <w:tc>
          <w:tcPr>
            <w:tcW w:w="1035" w:type="dxa"/>
            <w:tcBorders>
              <w:right w:val="single" w:color="000000" w:sz="2" w:space="0"/>
            </w:tcBorders>
            <w:vAlign w:val="top"/>
          </w:tcPr>
          <w:p w14:paraId="73121281">
            <w:pPr>
              <w:rPr>
                <w:rFonts w:ascii="Arial"/>
                <w:sz w:val="21"/>
                <w:highlight w:val="none"/>
              </w:rPr>
            </w:pPr>
          </w:p>
        </w:tc>
        <w:tc>
          <w:tcPr>
            <w:tcW w:w="1035" w:type="dxa"/>
            <w:tcBorders>
              <w:left w:val="single" w:color="000000" w:sz="2" w:space="0"/>
            </w:tcBorders>
            <w:vAlign w:val="top"/>
          </w:tcPr>
          <w:p w14:paraId="4F606998">
            <w:pPr>
              <w:rPr>
                <w:rFonts w:ascii="Arial"/>
                <w:sz w:val="21"/>
                <w:highlight w:val="none"/>
              </w:rPr>
            </w:pPr>
          </w:p>
        </w:tc>
        <w:tc>
          <w:tcPr>
            <w:tcW w:w="921" w:type="dxa"/>
            <w:vAlign w:val="top"/>
          </w:tcPr>
          <w:p w14:paraId="49162E3E">
            <w:pPr>
              <w:rPr>
                <w:rFonts w:ascii="Arial"/>
                <w:sz w:val="21"/>
                <w:highlight w:val="none"/>
              </w:rPr>
            </w:pPr>
          </w:p>
        </w:tc>
        <w:tc>
          <w:tcPr>
            <w:tcW w:w="1468" w:type="dxa"/>
            <w:vAlign w:val="top"/>
          </w:tcPr>
          <w:p w14:paraId="0427C1D6">
            <w:pPr>
              <w:rPr>
                <w:rFonts w:ascii="Arial"/>
                <w:sz w:val="21"/>
                <w:highlight w:val="none"/>
              </w:rPr>
            </w:pPr>
          </w:p>
        </w:tc>
        <w:tc>
          <w:tcPr>
            <w:tcW w:w="715" w:type="dxa"/>
            <w:vAlign w:val="top"/>
          </w:tcPr>
          <w:p w14:paraId="34127F39">
            <w:pPr>
              <w:rPr>
                <w:rFonts w:ascii="Arial"/>
                <w:sz w:val="21"/>
                <w:highlight w:val="none"/>
              </w:rPr>
            </w:pPr>
          </w:p>
        </w:tc>
        <w:tc>
          <w:tcPr>
            <w:tcW w:w="715" w:type="dxa"/>
            <w:vAlign w:val="top"/>
          </w:tcPr>
          <w:p w14:paraId="3A2460C5">
            <w:pPr>
              <w:rPr>
                <w:rFonts w:ascii="Arial"/>
                <w:sz w:val="21"/>
                <w:highlight w:val="none"/>
              </w:rPr>
            </w:pPr>
          </w:p>
        </w:tc>
        <w:tc>
          <w:tcPr>
            <w:tcW w:w="723" w:type="dxa"/>
            <w:vAlign w:val="top"/>
          </w:tcPr>
          <w:p w14:paraId="28EA1E4A">
            <w:pPr>
              <w:rPr>
                <w:rFonts w:ascii="Arial"/>
                <w:sz w:val="21"/>
                <w:highlight w:val="none"/>
              </w:rPr>
            </w:pPr>
          </w:p>
        </w:tc>
      </w:tr>
      <w:tr w14:paraId="0F95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265" w:type="dxa"/>
            <w:gridSpan w:val="5"/>
            <w:vAlign w:val="top"/>
          </w:tcPr>
          <w:p w14:paraId="3A15932A">
            <w:pPr>
              <w:pStyle w:val="13"/>
              <w:spacing w:before="199" w:line="217" w:lineRule="auto"/>
              <w:ind w:left="1802"/>
              <w:rPr>
                <w:highlight w:val="none"/>
              </w:rPr>
            </w:pPr>
            <w:r>
              <w:rPr>
                <w:spacing w:val="-2"/>
                <w:highlight w:val="none"/>
              </w:rPr>
              <w:t>合计（人民币）</w:t>
            </w:r>
          </w:p>
        </w:tc>
        <w:tc>
          <w:tcPr>
            <w:tcW w:w="3621" w:type="dxa"/>
            <w:gridSpan w:val="4"/>
            <w:vAlign w:val="top"/>
          </w:tcPr>
          <w:p w14:paraId="1822D2B2">
            <w:pPr>
              <w:rPr>
                <w:rFonts w:ascii="Arial"/>
                <w:sz w:val="21"/>
                <w:highlight w:val="none"/>
              </w:rPr>
            </w:pPr>
          </w:p>
        </w:tc>
      </w:tr>
      <w:tr w14:paraId="65688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265" w:type="dxa"/>
            <w:gridSpan w:val="5"/>
            <w:vAlign w:val="top"/>
          </w:tcPr>
          <w:p w14:paraId="40E157F4">
            <w:pPr>
              <w:pStyle w:val="13"/>
              <w:spacing w:before="198" w:line="215" w:lineRule="auto"/>
              <w:ind w:left="1496"/>
              <w:rPr>
                <w:highlight w:val="none"/>
              </w:rPr>
            </w:pPr>
            <w:r>
              <w:rPr>
                <w:spacing w:val="-5"/>
                <w:highlight w:val="none"/>
              </w:rPr>
              <w:t>占总价的百分比（</w:t>
            </w:r>
            <w:r>
              <w:rPr>
                <w:rFonts w:ascii="Times New Roman" w:hAnsi="Times New Roman" w:eastAsia="Times New Roman" w:cs="Times New Roman"/>
                <w:spacing w:val="-5"/>
                <w:highlight w:val="none"/>
              </w:rPr>
              <w:t>%</w:t>
            </w:r>
            <w:r>
              <w:rPr>
                <w:spacing w:val="-5"/>
                <w:highlight w:val="none"/>
              </w:rPr>
              <w:t>）</w:t>
            </w:r>
          </w:p>
        </w:tc>
        <w:tc>
          <w:tcPr>
            <w:tcW w:w="3621" w:type="dxa"/>
            <w:gridSpan w:val="4"/>
            <w:vAlign w:val="top"/>
          </w:tcPr>
          <w:p w14:paraId="45DA041E">
            <w:pPr>
              <w:rPr>
                <w:rFonts w:ascii="Arial"/>
                <w:sz w:val="21"/>
                <w:highlight w:val="none"/>
              </w:rPr>
            </w:pPr>
          </w:p>
        </w:tc>
      </w:tr>
    </w:tbl>
    <w:p w14:paraId="5065BAF8">
      <w:pPr>
        <w:spacing w:before="32" w:line="227" w:lineRule="auto"/>
        <w:ind w:left="317"/>
        <w:rPr>
          <w:rFonts w:ascii="仿宋" w:hAnsi="仿宋" w:eastAsia="仿宋" w:cs="仿宋"/>
          <w:sz w:val="20"/>
          <w:szCs w:val="20"/>
          <w:highlight w:val="none"/>
        </w:rPr>
      </w:pPr>
      <w:r>
        <w:rPr>
          <w:rFonts w:ascii="仿宋" w:hAnsi="仿宋" w:eastAsia="仿宋" w:cs="仿宋"/>
          <w:spacing w:val="3"/>
          <w:sz w:val="20"/>
          <w:szCs w:val="20"/>
          <w:highlight w:val="none"/>
        </w:rPr>
        <w:t>说明：</w:t>
      </w:r>
    </w:p>
    <w:p w14:paraId="6376C081">
      <w:pPr>
        <w:spacing w:before="26" w:line="239" w:lineRule="auto"/>
        <w:ind w:left="326" w:right="309" w:firstLine="427"/>
        <w:rPr>
          <w:rFonts w:ascii="仿宋" w:hAnsi="仿宋" w:eastAsia="仿宋" w:cs="仿宋"/>
          <w:sz w:val="20"/>
          <w:szCs w:val="20"/>
          <w:highlight w:val="none"/>
        </w:rPr>
      </w:pPr>
      <w:r>
        <w:rPr>
          <w:rFonts w:ascii="Times New Roman" w:hAnsi="Times New Roman" w:eastAsia="Times New Roman" w:cs="Times New Roman"/>
          <w:spacing w:val="8"/>
          <w:sz w:val="20"/>
          <w:szCs w:val="20"/>
          <w:highlight w:val="none"/>
        </w:rPr>
        <w:t>1</w:t>
      </w:r>
      <w:r>
        <w:rPr>
          <w:rFonts w:ascii="Times New Roman" w:hAnsi="Times New Roman" w:eastAsia="Times New Roman" w:cs="Times New Roman"/>
          <w:spacing w:val="-22"/>
          <w:sz w:val="20"/>
          <w:szCs w:val="20"/>
          <w:highlight w:val="none"/>
        </w:rPr>
        <w:t xml:space="preserve"> </w:t>
      </w:r>
      <w:r>
        <w:rPr>
          <w:rFonts w:ascii="仿宋" w:hAnsi="仿宋" w:eastAsia="仿宋" w:cs="仿宋"/>
          <w:spacing w:val="8"/>
          <w:sz w:val="20"/>
          <w:szCs w:val="20"/>
          <w:highlight w:val="none"/>
        </w:rPr>
        <w:t>、如投标产品为品目清单中的节能产品、环境标志产品，须按格式逐项填写，并附相</w:t>
      </w:r>
      <w:r>
        <w:rPr>
          <w:rFonts w:ascii="仿宋" w:hAnsi="仿宋" w:eastAsia="仿宋" w:cs="仿宋"/>
          <w:sz w:val="20"/>
          <w:szCs w:val="20"/>
          <w:highlight w:val="none"/>
        </w:rPr>
        <w:t xml:space="preserve"> </w:t>
      </w:r>
      <w:r>
        <w:rPr>
          <w:rFonts w:ascii="仿宋" w:hAnsi="仿宋" w:eastAsia="仿宋" w:cs="仿宋"/>
          <w:spacing w:val="7"/>
          <w:sz w:val="20"/>
          <w:szCs w:val="20"/>
          <w:highlight w:val="none"/>
        </w:rPr>
        <w:t>关证明，否则评审时不予计分。</w:t>
      </w:r>
    </w:p>
    <w:p w14:paraId="47B33EF8">
      <w:pPr>
        <w:spacing w:before="26" w:line="225" w:lineRule="auto"/>
        <w:ind w:left="733"/>
        <w:rPr>
          <w:rFonts w:ascii="仿宋" w:hAnsi="仿宋" w:eastAsia="仿宋" w:cs="仿宋"/>
          <w:sz w:val="20"/>
          <w:szCs w:val="20"/>
          <w:highlight w:val="none"/>
        </w:rPr>
      </w:pPr>
      <w:r>
        <w:rPr>
          <w:rFonts w:ascii="Times New Roman" w:hAnsi="Times New Roman" w:eastAsia="Times New Roman" w:cs="Times New Roman"/>
          <w:spacing w:val="7"/>
          <w:sz w:val="20"/>
          <w:szCs w:val="20"/>
          <w:highlight w:val="none"/>
        </w:rPr>
        <w:t>2</w:t>
      </w:r>
      <w:r>
        <w:rPr>
          <w:rFonts w:ascii="Times New Roman" w:hAnsi="Times New Roman" w:eastAsia="Times New Roman" w:cs="Times New Roman"/>
          <w:spacing w:val="-17"/>
          <w:sz w:val="20"/>
          <w:szCs w:val="20"/>
          <w:highlight w:val="none"/>
        </w:rPr>
        <w:t xml:space="preserve"> </w:t>
      </w:r>
      <w:r>
        <w:rPr>
          <w:rFonts w:ascii="仿宋" w:hAnsi="仿宋" w:eastAsia="仿宋" w:cs="仿宋"/>
          <w:spacing w:val="7"/>
          <w:sz w:val="20"/>
          <w:szCs w:val="20"/>
          <w:highlight w:val="none"/>
        </w:rPr>
        <w:t>、类别填写：节能产品或环境标志产品。</w:t>
      </w:r>
    </w:p>
    <w:p w14:paraId="6B609263">
      <w:pPr>
        <w:spacing w:before="30" w:line="241" w:lineRule="auto"/>
        <w:ind w:left="321" w:right="309" w:firstLine="416"/>
        <w:rPr>
          <w:rFonts w:ascii="仿宋" w:hAnsi="仿宋" w:eastAsia="仿宋" w:cs="仿宋"/>
          <w:sz w:val="20"/>
          <w:szCs w:val="20"/>
          <w:highlight w:val="none"/>
        </w:rPr>
      </w:pPr>
      <w:r>
        <w:rPr>
          <w:rFonts w:ascii="Times New Roman" w:hAnsi="Times New Roman" w:eastAsia="Times New Roman" w:cs="Times New Roman"/>
          <w:spacing w:val="8"/>
          <w:sz w:val="20"/>
          <w:szCs w:val="20"/>
          <w:highlight w:val="none"/>
        </w:rPr>
        <w:t>3</w:t>
      </w:r>
      <w:r>
        <w:rPr>
          <w:rFonts w:ascii="Times New Roman" w:hAnsi="Times New Roman" w:eastAsia="Times New Roman" w:cs="Times New Roman"/>
          <w:spacing w:val="-9"/>
          <w:sz w:val="20"/>
          <w:szCs w:val="20"/>
          <w:highlight w:val="none"/>
        </w:rPr>
        <w:t xml:space="preserve"> </w:t>
      </w:r>
      <w:r>
        <w:rPr>
          <w:rFonts w:ascii="仿宋" w:hAnsi="仿宋" w:eastAsia="仿宋" w:cs="仿宋"/>
          <w:spacing w:val="8"/>
          <w:sz w:val="20"/>
          <w:szCs w:val="20"/>
          <w:highlight w:val="none"/>
        </w:rPr>
        <w:t>、若所投产品为政府强制采购的节能产品，需提供响应产品经国家确定的认证机构出</w:t>
      </w:r>
      <w:r>
        <w:rPr>
          <w:rFonts w:ascii="仿宋" w:hAnsi="仿宋" w:eastAsia="仿宋" w:cs="仿宋"/>
          <w:sz w:val="20"/>
          <w:szCs w:val="20"/>
          <w:highlight w:val="none"/>
        </w:rPr>
        <w:t xml:space="preserve"> </w:t>
      </w:r>
      <w:r>
        <w:rPr>
          <w:rFonts w:ascii="仿宋" w:hAnsi="仿宋" w:eastAsia="仿宋" w:cs="仿宋"/>
          <w:spacing w:val="11"/>
          <w:sz w:val="20"/>
          <w:szCs w:val="20"/>
          <w:highlight w:val="none"/>
        </w:rPr>
        <w:t>具的、处于有效期内的节能产品认证证书。</w:t>
      </w:r>
      <w:r>
        <w:rPr>
          <w:rFonts w:ascii="仿宋" w:hAnsi="仿宋" w:eastAsia="仿宋" w:cs="仿宋"/>
          <w:spacing w:val="-56"/>
          <w:sz w:val="20"/>
          <w:szCs w:val="20"/>
          <w:highlight w:val="none"/>
        </w:rPr>
        <w:t xml:space="preserve"> </w:t>
      </w:r>
      <w:r>
        <w:rPr>
          <w:rFonts w:ascii="仿宋" w:hAnsi="仿宋" w:eastAsia="仿宋" w:cs="仿宋"/>
          <w:spacing w:val="11"/>
          <w:sz w:val="20"/>
          <w:szCs w:val="20"/>
          <w:highlight w:val="none"/>
        </w:rPr>
        <w:t>强制类产品具体品目详见</w:t>
      </w:r>
      <w:r>
        <w:rPr>
          <w:rFonts w:ascii="仿宋" w:hAnsi="仿宋" w:eastAsia="仿宋" w:cs="仿宋"/>
          <w:spacing w:val="10"/>
          <w:sz w:val="20"/>
          <w:szCs w:val="20"/>
          <w:highlight w:val="none"/>
        </w:rPr>
        <w:t>《关于印发节能产品</w:t>
      </w:r>
      <w:r>
        <w:rPr>
          <w:rFonts w:ascii="仿宋" w:hAnsi="仿宋" w:eastAsia="仿宋" w:cs="仿宋"/>
          <w:sz w:val="20"/>
          <w:szCs w:val="20"/>
          <w:highlight w:val="none"/>
        </w:rPr>
        <w:t xml:space="preserve"> </w:t>
      </w:r>
      <w:r>
        <w:rPr>
          <w:rFonts w:ascii="仿宋" w:hAnsi="仿宋" w:eastAsia="仿宋" w:cs="仿宋"/>
          <w:spacing w:val="5"/>
          <w:sz w:val="20"/>
          <w:szCs w:val="20"/>
          <w:highlight w:val="none"/>
        </w:rPr>
        <w:t>政府采购品目清单的通知》（财库</w:t>
      </w:r>
      <w:r>
        <w:rPr>
          <w:rFonts w:ascii="Times New Roman" w:hAnsi="Times New Roman" w:eastAsia="Times New Roman" w:cs="Times New Roman"/>
          <w:spacing w:val="5"/>
          <w:sz w:val="20"/>
          <w:szCs w:val="20"/>
          <w:highlight w:val="none"/>
        </w:rPr>
        <w:t>[2019]19</w:t>
      </w:r>
      <w:r>
        <w:rPr>
          <w:rFonts w:ascii="Times New Roman" w:hAnsi="Times New Roman" w:eastAsia="Times New Roman" w:cs="Times New Roman"/>
          <w:spacing w:val="32"/>
          <w:w w:val="101"/>
          <w:sz w:val="20"/>
          <w:szCs w:val="20"/>
          <w:highlight w:val="none"/>
        </w:rPr>
        <w:t xml:space="preserve"> </w:t>
      </w:r>
      <w:r>
        <w:rPr>
          <w:rFonts w:ascii="仿宋" w:hAnsi="仿宋" w:eastAsia="仿宋" w:cs="仿宋"/>
          <w:spacing w:val="5"/>
          <w:sz w:val="20"/>
          <w:szCs w:val="20"/>
          <w:highlight w:val="none"/>
        </w:rPr>
        <w:t>号文</w:t>
      </w:r>
      <w:r>
        <w:rPr>
          <w:rFonts w:ascii="仿宋" w:hAnsi="仿宋" w:eastAsia="仿宋" w:cs="仿宋"/>
          <w:spacing w:val="-41"/>
          <w:sz w:val="20"/>
          <w:szCs w:val="20"/>
          <w:highlight w:val="none"/>
        </w:rPr>
        <w:t xml:space="preserve"> </w:t>
      </w:r>
      <w:r>
        <w:rPr>
          <w:rFonts w:ascii="仿宋" w:hAnsi="仿宋" w:eastAsia="仿宋" w:cs="仿宋"/>
          <w:spacing w:val="5"/>
          <w:sz w:val="20"/>
          <w:szCs w:val="20"/>
          <w:highlight w:val="none"/>
        </w:rPr>
        <w:t>）。</w:t>
      </w:r>
    </w:p>
    <w:p w14:paraId="26401300">
      <w:pPr>
        <w:pStyle w:val="3"/>
        <w:spacing w:line="370" w:lineRule="auto"/>
        <w:rPr>
          <w:highlight w:val="none"/>
        </w:rPr>
      </w:pPr>
    </w:p>
    <w:p w14:paraId="1E91ED83">
      <w:pPr>
        <w:spacing w:before="79" w:line="217" w:lineRule="auto"/>
        <w:ind w:left="2241"/>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2A3DA716">
      <w:pPr>
        <w:spacing w:before="185" w:line="217" w:lineRule="auto"/>
        <w:ind w:left="2247"/>
        <w:rPr>
          <w:rFonts w:ascii="仿宋" w:hAnsi="仿宋" w:eastAsia="仿宋" w:cs="仿宋"/>
          <w:sz w:val="24"/>
          <w:szCs w:val="24"/>
          <w:highlight w:val="none"/>
        </w:rPr>
      </w:pPr>
      <w:r>
        <w:rPr>
          <w:rFonts w:ascii="仿宋" w:hAnsi="仿宋" w:eastAsia="仿宋" w:cs="仿宋"/>
          <w:spacing w:val="-2"/>
          <w:sz w:val="24"/>
          <w:szCs w:val="24"/>
          <w:highlight w:val="none"/>
        </w:rPr>
        <w:t>法定代表人或授权代表（签字或盖章</w:t>
      </w:r>
      <w:r>
        <w:rPr>
          <w:rFonts w:ascii="仿宋" w:hAnsi="仿宋" w:eastAsia="仿宋" w:cs="仿宋"/>
          <w:spacing w:val="6"/>
          <w:sz w:val="24"/>
          <w:szCs w:val="24"/>
          <w:highlight w:val="none"/>
        </w:rPr>
        <w:t>）：</w:t>
      </w:r>
      <w:r>
        <w:rPr>
          <w:rFonts w:ascii="仿宋" w:hAnsi="仿宋" w:eastAsia="仿宋" w:cs="仿宋"/>
          <w:sz w:val="24"/>
          <w:szCs w:val="24"/>
          <w:highlight w:val="none"/>
          <w:u w:val="single" w:color="auto"/>
        </w:rPr>
        <w:t xml:space="preserve">           </w:t>
      </w:r>
    </w:p>
    <w:p w14:paraId="3082AB45">
      <w:pPr>
        <w:spacing w:before="186" w:line="218" w:lineRule="auto"/>
        <w:ind w:left="2284"/>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16345C07">
      <w:pPr>
        <w:spacing w:line="218" w:lineRule="auto"/>
        <w:rPr>
          <w:rFonts w:ascii="仿宋" w:hAnsi="仿宋" w:eastAsia="仿宋" w:cs="仿宋"/>
          <w:sz w:val="24"/>
          <w:szCs w:val="24"/>
          <w:highlight w:val="none"/>
        </w:rPr>
        <w:sectPr>
          <w:headerReference r:id="rId56" w:type="default"/>
          <w:footerReference r:id="rId57" w:type="default"/>
          <w:pgSz w:w="11907" w:h="16840"/>
          <w:pgMar w:top="400" w:right="1505" w:bottom="1292" w:left="1504" w:header="0" w:footer="1059" w:gutter="0"/>
          <w:cols w:space="720" w:num="1"/>
        </w:sectPr>
      </w:pPr>
    </w:p>
    <w:p w14:paraId="039561D4">
      <w:pPr>
        <w:pStyle w:val="3"/>
        <w:spacing w:line="242" w:lineRule="auto"/>
        <w:rPr>
          <w:highlight w:val="none"/>
        </w:rPr>
      </w:pPr>
    </w:p>
    <w:p w14:paraId="065F7776">
      <w:pPr>
        <w:pStyle w:val="3"/>
        <w:spacing w:line="243" w:lineRule="auto"/>
        <w:rPr>
          <w:highlight w:val="none"/>
        </w:rPr>
      </w:pPr>
    </w:p>
    <w:p w14:paraId="546CFD21">
      <w:pPr>
        <w:spacing w:before="101" w:line="222" w:lineRule="auto"/>
        <w:ind w:left="3592"/>
        <w:outlineLvl w:val="2"/>
        <w:rPr>
          <w:rFonts w:ascii="仿宋" w:hAnsi="仿宋" w:eastAsia="仿宋" w:cs="仿宋"/>
          <w:sz w:val="31"/>
          <w:szCs w:val="31"/>
          <w:highlight w:val="none"/>
        </w:rPr>
      </w:pPr>
      <w:bookmarkStart w:id="74" w:name="bookmark59"/>
      <w:bookmarkEnd w:id="74"/>
      <w:r>
        <w:rPr>
          <w:rFonts w:ascii="仿宋" w:hAnsi="仿宋" w:eastAsia="仿宋" w:cs="仿宋"/>
          <w:b/>
          <w:bCs/>
          <w:spacing w:val="4"/>
          <w:sz w:val="31"/>
          <w:szCs w:val="31"/>
          <w:highlight w:val="none"/>
        </w:rPr>
        <w:t>技术偏离表</w:t>
      </w:r>
    </w:p>
    <w:p w14:paraId="702A24A5">
      <w:pPr>
        <w:pStyle w:val="3"/>
        <w:spacing w:line="276" w:lineRule="auto"/>
        <w:rPr>
          <w:highlight w:val="none"/>
        </w:rPr>
      </w:pPr>
    </w:p>
    <w:p w14:paraId="16AA79A6">
      <w:pPr>
        <w:spacing w:before="78" w:line="219" w:lineRule="auto"/>
        <w:ind w:left="252"/>
        <w:rPr>
          <w:rFonts w:ascii="仿宋" w:hAnsi="仿宋" w:eastAsia="仿宋" w:cs="仿宋"/>
          <w:sz w:val="24"/>
          <w:szCs w:val="24"/>
          <w:highlight w:val="none"/>
        </w:rPr>
      </w:pPr>
      <w:r>
        <w:rPr>
          <w:rFonts w:ascii="仿宋" w:hAnsi="仿宋" w:eastAsia="仿宋" w:cs="仿宋"/>
          <w:spacing w:val="-3"/>
          <w:sz w:val="24"/>
          <w:szCs w:val="24"/>
          <w:highlight w:val="none"/>
        </w:rPr>
        <w:t>项目编号：</w:t>
      </w:r>
    </w:p>
    <w:p w14:paraId="0FB29B1D">
      <w:pPr>
        <w:spacing w:before="25" w:line="216" w:lineRule="auto"/>
        <w:ind w:left="252"/>
        <w:rPr>
          <w:rFonts w:ascii="仿宋" w:hAnsi="仿宋" w:eastAsia="仿宋" w:cs="仿宋"/>
          <w:sz w:val="24"/>
          <w:szCs w:val="24"/>
          <w:highlight w:val="none"/>
        </w:rPr>
      </w:pPr>
      <w:r>
        <w:rPr>
          <w:rFonts w:ascii="仿宋" w:hAnsi="仿宋" w:eastAsia="仿宋" w:cs="仿宋"/>
          <w:spacing w:val="-3"/>
          <w:sz w:val="24"/>
          <w:szCs w:val="24"/>
          <w:highlight w:val="none"/>
        </w:rPr>
        <w:t>项目名称：</w:t>
      </w:r>
    </w:p>
    <w:p w14:paraId="50A4FA7A">
      <w:pPr>
        <w:spacing w:before="41"/>
        <w:rPr>
          <w:highlight w:val="none"/>
        </w:rPr>
      </w:pPr>
    </w:p>
    <w:p w14:paraId="52627C45">
      <w:pPr>
        <w:spacing w:before="40"/>
        <w:rPr>
          <w:highlight w:val="none"/>
        </w:rPr>
      </w:pPr>
    </w:p>
    <w:tbl>
      <w:tblPr>
        <w:tblStyle w:val="12"/>
        <w:tblW w:w="94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21"/>
        <w:gridCol w:w="993"/>
        <w:gridCol w:w="1841"/>
        <w:gridCol w:w="1559"/>
        <w:gridCol w:w="1133"/>
        <w:gridCol w:w="1827"/>
      </w:tblGrid>
      <w:tr w14:paraId="3CCA8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89" w:type="dxa"/>
            <w:vAlign w:val="top"/>
          </w:tcPr>
          <w:p w14:paraId="35C6C81B">
            <w:pPr>
              <w:spacing w:before="144" w:line="223" w:lineRule="auto"/>
              <w:ind w:left="95"/>
              <w:rPr>
                <w:rFonts w:ascii="黑体" w:hAnsi="黑体" w:eastAsia="黑体" w:cs="黑体"/>
                <w:sz w:val="24"/>
                <w:szCs w:val="24"/>
                <w:highlight w:val="none"/>
              </w:rPr>
            </w:pPr>
            <w:r>
              <w:rPr>
                <w:rFonts w:ascii="黑体" w:hAnsi="黑体" w:eastAsia="黑体" w:cs="黑体"/>
                <w:spacing w:val="-5"/>
                <w:sz w:val="24"/>
                <w:szCs w:val="24"/>
                <w:highlight w:val="none"/>
              </w:rPr>
              <w:t>序号</w:t>
            </w:r>
          </w:p>
        </w:tc>
        <w:tc>
          <w:tcPr>
            <w:tcW w:w="1421" w:type="dxa"/>
            <w:vAlign w:val="top"/>
          </w:tcPr>
          <w:p w14:paraId="4EBDC384">
            <w:pPr>
              <w:spacing w:before="144" w:line="222" w:lineRule="auto"/>
              <w:ind w:left="163"/>
              <w:rPr>
                <w:rFonts w:ascii="黑体" w:hAnsi="黑体" w:eastAsia="黑体" w:cs="黑体"/>
                <w:sz w:val="24"/>
                <w:szCs w:val="24"/>
                <w:highlight w:val="none"/>
              </w:rPr>
            </w:pPr>
            <w:r>
              <w:rPr>
                <w:rFonts w:ascii="黑体" w:hAnsi="黑体" w:eastAsia="黑体" w:cs="黑体"/>
                <w:spacing w:val="-4"/>
                <w:sz w:val="24"/>
                <w:szCs w:val="24"/>
                <w:highlight w:val="none"/>
              </w:rPr>
              <w:t>货物名称</w:t>
            </w:r>
          </w:p>
        </w:tc>
        <w:tc>
          <w:tcPr>
            <w:tcW w:w="993" w:type="dxa"/>
            <w:vAlign w:val="top"/>
          </w:tcPr>
          <w:p w14:paraId="70C01736">
            <w:pPr>
              <w:spacing w:before="145" w:line="222" w:lineRule="auto"/>
              <w:ind w:left="209"/>
              <w:rPr>
                <w:rFonts w:ascii="黑体" w:hAnsi="黑体" w:eastAsia="黑体" w:cs="黑体"/>
                <w:sz w:val="24"/>
                <w:szCs w:val="24"/>
                <w:highlight w:val="none"/>
              </w:rPr>
            </w:pPr>
            <w:r>
              <w:rPr>
                <w:rFonts w:ascii="黑体" w:hAnsi="黑体" w:eastAsia="黑体" w:cs="黑体"/>
                <w:spacing w:val="-6"/>
                <w:sz w:val="24"/>
                <w:szCs w:val="24"/>
                <w:highlight w:val="none"/>
              </w:rPr>
              <w:t>数量</w:t>
            </w:r>
          </w:p>
        </w:tc>
        <w:tc>
          <w:tcPr>
            <w:tcW w:w="1841" w:type="dxa"/>
            <w:vAlign w:val="top"/>
          </w:tcPr>
          <w:p w14:paraId="300A47EC">
            <w:pPr>
              <w:spacing w:before="145" w:line="222" w:lineRule="auto"/>
              <w:ind w:left="426"/>
              <w:rPr>
                <w:rFonts w:ascii="黑体" w:hAnsi="黑体" w:eastAsia="黑体" w:cs="黑体"/>
                <w:sz w:val="24"/>
                <w:szCs w:val="24"/>
                <w:highlight w:val="none"/>
              </w:rPr>
            </w:pPr>
            <w:r>
              <w:rPr>
                <w:rFonts w:ascii="黑体" w:hAnsi="黑体" w:eastAsia="黑体" w:cs="黑体"/>
                <w:spacing w:val="-3"/>
                <w:sz w:val="24"/>
                <w:szCs w:val="24"/>
                <w:highlight w:val="none"/>
              </w:rPr>
              <w:t>招标要求</w:t>
            </w:r>
          </w:p>
        </w:tc>
        <w:tc>
          <w:tcPr>
            <w:tcW w:w="1559" w:type="dxa"/>
            <w:vAlign w:val="top"/>
          </w:tcPr>
          <w:p w14:paraId="5C108D2B">
            <w:pPr>
              <w:spacing w:before="145" w:line="222" w:lineRule="auto"/>
              <w:ind w:left="281"/>
              <w:rPr>
                <w:rFonts w:ascii="黑体" w:hAnsi="黑体" w:eastAsia="黑体" w:cs="黑体"/>
                <w:sz w:val="24"/>
                <w:szCs w:val="24"/>
                <w:highlight w:val="none"/>
              </w:rPr>
            </w:pPr>
            <w:r>
              <w:rPr>
                <w:rFonts w:ascii="黑体" w:hAnsi="黑体" w:eastAsia="黑体" w:cs="黑体"/>
                <w:spacing w:val="-2"/>
                <w:sz w:val="24"/>
                <w:szCs w:val="24"/>
                <w:highlight w:val="none"/>
              </w:rPr>
              <w:t>投标响应</w:t>
            </w:r>
          </w:p>
        </w:tc>
        <w:tc>
          <w:tcPr>
            <w:tcW w:w="1133" w:type="dxa"/>
            <w:vAlign w:val="top"/>
          </w:tcPr>
          <w:p w14:paraId="68A50D15">
            <w:pPr>
              <w:spacing w:before="145" w:line="222" w:lineRule="auto"/>
              <w:ind w:left="316"/>
              <w:rPr>
                <w:rFonts w:ascii="黑体" w:hAnsi="黑体" w:eastAsia="黑体" w:cs="黑体"/>
                <w:sz w:val="24"/>
                <w:szCs w:val="24"/>
                <w:highlight w:val="none"/>
              </w:rPr>
            </w:pPr>
            <w:r>
              <w:rPr>
                <w:rFonts w:ascii="黑体" w:hAnsi="黑体" w:eastAsia="黑体" w:cs="黑体"/>
                <w:spacing w:val="-5"/>
                <w:sz w:val="24"/>
                <w:szCs w:val="24"/>
                <w:highlight w:val="none"/>
              </w:rPr>
              <w:t>偏离</w:t>
            </w:r>
          </w:p>
        </w:tc>
        <w:tc>
          <w:tcPr>
            <w:tcW w:w="1827" w:type="dxa"/>
            <w:vAlign w:val="top"/>
          </w:tcPr>
          <w:p w14:paraId="1DF65A34">
            <w:pPr>
              <w:spacing w:before="144" w:line="221" w:lineRule="auto"/>
              <w:ind w:left="287"/>
              <w:rPr>
                <w:rFonts w:ascii="黑体" w:hAnsi="黑体" w:eastAsia="黑体" w:cs="黑体"/>
                <w:sz w:val="24"/>
                <w:szCs w:val="24"/>
                <w:highlight w:val="none"/>
              </w:rPr>
            </w:pPr>
            <w:r>
              <w:rPr>
                <w:rFonts w:hint="eastAsia" w:ascii="黑体" w:hAnsi="黑体" w:eastAsia="黑体" w:cs="黑体"/>
                <w:spacing w:val="-7"/>
                <w:sz w:val="24"/>
                <w:szCs w:val="24"/>
                <w:highlight w:val="none"/>
              </w:rPr>
              <w:t>技术支持资料索引（页码及条目号等）</w:t>
            </w:r>
          </w:p>
        </w:tc>
      </w:tr>
      <w:tr w14:paraId="7BB4A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89" w:type="dxa"/>
            <w:vAlign w:val="top"/>
          </w:tcPr>
          <w:p w14:paraId="12EE7EFC">
            <w:pPr>
              <w:rPr>
                <w:rFonts w:ascii="Arial"/>
                <w:sz w:val="21"/>
                <w:highlight w:val="none"/>
              </w:rPr>
            </w:pPr>
          </w:p>
        </w:tc>
        <w:tc>
          <w:tcPr>
            <w:tcW w:w="1421" w:type="dxa"/>
            <w:vAlign w:val="top"/>
          </w:tcPr>
          <w:p w14:paraId="5F62E3D1">
            <w:pPr>
              <w:rPr>
                <w:rFonts w:ascii="Arial"/>
                <w:sz w:val="21"/>
                <w:highlight w:val="none"/>
              </w:rPr>
            </w:pPr>
          </w:p>
        </w:tc>
        <w:tc>
          <w:tcPr>
            <w:tcW w:w="993" w:type="dxa"/>
            <w:vAlign w:val="top"/>
          </w:tcPr>
          <w:p w14:paraId="6530D980">
            <w:pPr>
              <w:rPr>
                <w:rFonts w:ascii="Arial"/>
                <w:sz w:val="21"/>
                <w:highlight w:val="none"/>
              </w:rPr>
            </w:pPr>
          </w:p>
        </w:tc>
        <w:tc>
          <w:tcPr>
            <w:tcW w:w="1841" w:type="dxa"/>
            <w:vAlign w:val="top"/>
          </w:tcPr>
          <w:p w14:paraId="24A2D364">
            <w:pPr>
              <w:rPr>
                <w:rFonts w:ascii="Arial"/>
                <w:sz w:val="21"/>
                <w:highlight w:val="none"/>
              </w:rPr>
            </w:pPr>
          </w:p>
        </w:tc>
        <w:tc>
          <w:tcPr>
            <w:tcW w:w="1559" w:type="dxa"/>
            <w:vAlign w:val="top"/>
          </w:tcPr>
          <w:p w14:paraId="061631E4">
            <w:pPr>
              <w:rPr>
                <w:rFonts w:ascii="Arial"/>
                <w:sz w:val="21"/>
                <w:highlight w:val="none"/>
              </w:rPr>
            </w:pPr>
          </w:p>
        </w:tc>
        <w:tc>
          <w:tcPr>
            <w:tcW w:w="1133" w:type="dxa"/>
            <w:vAlign w:val="top"/>
          </w:tcPr>
          <w:p w14:paraId="2C6FFAB5">
            <w:pPr>
              <w:rPr>
                <w:rFonts w:ascii="Arial"/>
                <w:sz w:val="21"/>
                <w:highlight w:val="none"/>
              </w:rPr>
            </w:pPr>
          </w:p>
        </w:tc>
        <w:tc>
          <w:tcPr>
            <w:tcW w:w="1827" w:type="dxa"/>
            <w:vAlign w:val="top"/>
          </w:tcPr>
          <w:p w14:paraId="7A50D521">
            <w:pPr>
              <w:rPr>
                <w:rFonts w:ascii="Arial"/>
                <w:sz w:val="21"/>
                <w:highlight w:val="none"/>
              </w:rPr>
            </w:pPr>
          </w:p>
        </w:tc>
      </w:tr>
      <w:tr w14:paraId="0E0F0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89" w:type="dxa"/>
            <w:vAlign w:val="top"/>
          </w:tcPr>
          <w:p w14:paraId="43B71D2E">
            <w:pPr>
              <w:rPr>
                <w:rFonts w:ascii="Arial"/>
                <w:sz w:val="21"/>
                <w:highlight w:val="none"/>
              </w:rPr>
            </w:pPr>
          </w:p>
        </w:tc>
        <w:tc>
          <w:tcPr>
            <w:tcW w:w="1421" w:type="dxa"/>
            <w:vAlign w:val="top"/>
          </w:tcPr>
          <w:p w14:paraId="5B65AB2C">
            <w:pPr>
              <w:rPr>
                <w:rFonts w:ascii="Arial"/>
                <w:sz w:val="21"/>
                <w:highlight w:val="none"/>
              </w:rPr>
            </w:pPr>
          </w:p>
        </w:tc>
        <w:tc>
          <w:tcPr>
            <w:tcW w:w="993" w:type="dxa"/>
            <w:vAlign w:val="top"/>
          </w:tcPr>
          <w:p w14:paraId="0358FED8">
            <w:pPr>
              <w:rPr>
                <w:rFonts w:ascii="Arial"/>
                <w:sz w:val="21"/>
                <w:highlight w:val="none"/>
              </w:rPr>
            </w:pPr>
          </w:p>
        </w:tc>
        <w:tc>
          <w:tcPr>
            <w:tcW w:w="1841" w:type="dxa"/>
            <w:vAlign w:val="top"/>
          </w:tcPr>
          <w:p w14:paraId="201EB1F6">
            <w:pPr>
              <w:rPr>
                <w:rFonts w:ascii="Arial"/>
                <w:sz w:val="21"/>
                <w:highlight w:val="none"/>
              </w:rPr>
            </w:pPr>
          </w:p>
        </w:tc>
        <w:tc>
          <w:tcPr>
            <w:tcW w:w="1559" w:type="dxa"/>
            <w:vAlign w:val="top"/>
          </w:tcPr>
          <w:p w14:paraId="12E13226">
            <w:pPr>
              <w:rPr>
                <w:rFonts w:ascii="Arial"/>
                <w:sz w:val="21"/>
                <w:highlight w:val="none"/>
              </w:rPr>
            </w:pPr>
          </w:p>
        </w:tc>
        <w:tc>
          <w:tcPr>
            <w:tcW w:w="1133" w:type="dxa"/>
            <w:vAlign w:val="top"/>
          </w:tcPr>
          <w:p w14:paraId="65A5C5E8">
            <w:pPr>
              <w:rPr>
                <w:rFonts w:ascii="Arial"/>
                <w:sz w:val="21"/>
                <w:highlight w:val="none"/>
              </w:rPr>
            </w:pPr>
          </w:p>
        </w:tc>
        <w:tc>
          <w:tcPr>
            <w:tcW w:w="1827" w:type="dxa"/>
            <w:vAlign w:val="top"/>
          </w:tcPr>
          <w:p w14:paraId="32126573">
            <w:pPr>
              <w:rPr>
                <w:rFonts w:ascii="Arial"/>
                <w:sz w:val="21"/>
                <w:highlight w:val="none"/>
              </w:rPr>
            </w:pPr>
          </w:p>
        </w:tc>
      </w:tr>
      <w:tr w14:paraId="33478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89" w:type="dxa"/>
            <w:vAlign w:val="top"/>
          </w:tcPr>
          <w:p w14:paraId="65C81580">
            <w:pPr>
              <w:rPr>
                <w:rFonts w:ascii="Arial"/>
                <w:sz w:val="21"/>
                <w:highlight w:val="none"/>
              </w:rPr>
            </w:pPr>
          </w:p>
        </w:tc>
        <w:tc>
          <w:tcPr>
            <w:tcW w:w="1421" w:type="dxa"/>
            <w:vAlign w:val="top"/>
          </w:tcPr>
          <w:p w14:paraId="6184496B">
            <w:pPr>
              <w:rPr>
                <w:rFonts w:ascii="Arial"/>
                <w:sz w:val="21"/>
                <w:highlight w:val="none"/>
              </w:rPr>
            </w:pPr>
          </w:p>
        </w:tc>
        <w:tc>
          <w:tcPr>
            <w:tcW w:w="993" w:type="dxa"/>
            <w:vAlign w:val="top"/>
          </w:tcPr>
          <w:p w14:paraId="50439CC4">
            <w:pPr>
              <w:rPr>
                <w:rFonts w:ascii="Arial"/>
                <w:sz w:val="21"/>
                <w:highlight w:val="none"/>
              </w:rPr>
            </w:pPr>
          </w:p>
        </w:tc>
        <w:tc>
          <w:tcPr>
            <w:tcW w:w="1841" w:type="dxa"/>
            <w:vAlign w:val="top"/>
          </w:tcPr>
          <w:p w14:paraId="3A8476DE">
            <w:pPr>
              <w:rPr>
                <w:rFonts w:ascii="Arial"/>
                <w:sz w:val="21"/>
                <w:highlight w:val="none"/>
              </w:rPr>
            </w:pPr>
          </w:p>
        </w:tc>
        <w:tc>
          <w:tcPr>
            <w:tcW w:w="1559" w:type="dxa"/>
            <w:vAlign w:val="top"/>
          </w:tcPr>
          <w:p w14:paraId="316E7DF2">
            <w:pPr>
              <w:rPr>
                <w:rFonts w:ascii="Arial"/>
                <w:sz w:val="21"/>
                <w:highlight w:val="none"/>
              </w:rPr>
            </w:pPr>
          </w:p>
        </w:tc>
        <w:tc>
          <w:tcPr>
            <w:tcW w:w="1133" w:type="dxa"/>
            <w:vAlign w:val="top"/>
          </w:tcPr>
          <w:p w14:paraId="2DFB412F">
            <w:pPr>
              <w:rPr>
                <w:rFonts w:ascii="Arial"/>
                <w:sz w:val="21"/>
                <w:highlight w:val="none"/>
              </w:rPr>
            </w:pPr>
          </w:p>
        </w:tc>
        <w:tc>
          <w:tcPr>
            <w:tcW w:w="1827" w:type="dxa"/>
            <w:vAlign w:val="top"/>
          </w:tcPr>
          <w:p w14:paraId="357FAF3A">
            <w:pPr>
              <w:rPr>
                <w:rFonts w:ascii="Arial"/>
                <w:sz w:val="21"/>
                <w:highlight w:val="none"/>
              </w:rPr>
            </w:pPr>
          </w:p>
        </w:tc>
      </w:tr>
      <w:tr w14:paraId="43C20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89" w:type="dxa"/>
            <w:vAlign w:val="top"/>
          </w:tcPr>
          <w:p w14:paraId="2F69147F">
            <w:pPr>
              <w:rPr>
                <w:rFonts w:ascii="Arial"/>
                <w:sz w:val="21"/>
                <w:highlight w:val="none"/>
              </w:rPr>
            </w:pPr>
          </w:p>
        </w:tc>
        <w:tc>
          <w:tcPr>
            <w:tcW w:w="1421" w:type="dxa"/>
            <w:vAlign w:val="top"/>
          </w:tcPr>
          <w:p w14:paraId="7BD06E3A">
            <w:pPr>
              <w:rPr>
                <w:rFonts w:ascii="Arial"/>
                <w:sz w:val="21"/>
                <w:highlight w:val="none"/>
              </w:rPr>
            </w:pPr>
          </w:p>
        </w:tc>
        <w:tc>
          <w:tcPr>
            <w:tcW w:w="993" w:type="dxa"/>
            <w:vAlign w:val="top"/>
          </w:tcPr>
          <w:p w14:paraId="70BDB598">
            <w:pPr>
              <w:rPr>
                <w:rFonts w:ascii="Arial"/>
                <w:sz w:val="21"/>
                <w:highlight w:val="none"/>
              </w:rPr>
            </w:pPr>
          </w:p>
        </w:tc>
        <w:tc>
          <w:tcPr>
            <w:tcW w:w="1841" w:type="dxa"/>
            <w:vAlign w:val="top"/>
          </w:tcPr>
          <w:p w14:paraId="205B26DD">
            <w:pPr>
              <w:rPr>
                <w:rFonts w:ascii="Arial"/>
                <w:sz w:val="21"/>
                <w:highlight w:val="none"/>
              </w:rPr>
            </w:pPr>
          </w:p>
        </w:tc>
        <w:tc>
          <w:tcPr>
            <w:tcW w:w="1559" w:type="dxa"/>
            <w:vAlign w:val="top"/>
          </w:tcPr>
          <w:p w14:paraId="6ABF7D65">
            <w:pPr>
              <w:rPr>
                <w:rFonts w:ascii="Arial"/>
                <w:sz w:val="21"/>
                <w:highlight w:val="none"/>
              </w:rPr>
            </w:pPr>
          </w:p>
        </w:tc>
        <w:tc>
          <w:tcPr>
            <w:tcW w:w="1133" w:type="dxa"/>
            <w:vAlign w:val="top"/>
          </w:tcPr>
          <w:p w14:paraId="3939E1E7">
            <w:pPr>
              <w:rPr>
                <w:rFonts w:ascii="Arial"/>
                <w:sz w:val="21"/>
                <w:highlight w:val="none"/>
              </w:rPr>
            </w:pPr>
          </w:p>
        </w:tc>
        <w:tc>
          <w:tcPr>
            <w:tcW w:w="1827" w:type="dxa"/>
            <w:vAlign w:val="top"/>
          </w:tcPr>
          <w:p w14:paraId="7A5CE266">
            <w:pPr>
              <w:rPr>
                <w:rFonts w:ascii="Arial"/>
                <w:sz w:val="21"/>
                <w:highlight w:val="none"/>
              </w:rPr>
            </w:pPr>
          </w:p>
        </w:tc>
      </w:tr>
      <w:tr w14:paraId="35F46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89" w:type="dxa"/>
            <w:vAlign w:val="top"/>
          </w:tcPr>
          <w:p w14:paraId="6CFD63BA">
            <w:pPr>
              <w:rPr>
                <w:rFonts w:ascii="Arial"/>
                <w:sz w:val="21"/>
                <w:highlight w:val="none"/>
              </w:rPr>
            </w:pPr>
          </w:p>
        </w:tc>
        <w:tc>
          <w:tcPr>
            <w:tcW w:w="1421" w:type="dxa"/>
            <w:vAlign w:val="top"/>
          </w:tcPr>
          <w:p w14:paraId="121564C3">
            <w:pPr>
              <w:rPr>
                <w:rFonts w:ascii="Arial"/>
                <w:sz w:val="21"/>
                <w:highlight w:val="none"/>
              </w:rPr>
            </w:pPr>
          </w:p>
        </w:tc>
        <w:tc>
          <w:tcPr>
            <w:tcW w:w="993" w:type="dxa"/>
            <w:vAlign w:val="top"/>
          </w:tcPr>
          <w:p w14:paraId="6B88BDC2">
            <w:pPr>
              <w:rPr>
                <w:rFonts w:ascii="Arial"/>
                <w:sz w:val="21"/>
                <w:highlight w:val="none"/>
              </w:rPr>
            </w:pPr>
          </w:p>
        </w:tc>
        <w:tc>
          <w:tcPr>
            <w:tcW w:w="1841" w:type="dxa"/>
            <w:vAlign w:val="top"/>
          </w:tcPr>
          <w:p w14:paraId="7A739B6C">
            <w:pPr>
              <w:rPr>
                <w:rFonts w:ascii="Arial"/>
                <w:sz w:val="21"/>
                <w:highlight w:val="none"/>
              </w:rPr>
            </w:pPr>
          </w:p>
        </w:tc>
        <w:tc>
          <w:tcPr>
            <w:tcW w:w="1559" w:type="dxa"/>
            <w:vAlign w:val="top"/>
          </w:tcPr>
          <w:p w14:paraId="73D5ECAE">
            <w:pPr>
              <w:rPr>
                <w:rFonts w:ascii="Arial"/>
                <w:sz w:val="21"/>
                <w:highlight w:val="none"/>
              </w:rPr>
            </w:pPr>
          </w:p>
        </w:tc>
        <w:tc>
          <w:tcPr>
            <w:tcW w:w="1133" w:type="dxa"/>
            <w:vAlign w:val="top"/>
          </w:tcPr>
          <w:p w14:paraId="7F4F3C3D">
            <w:pPr>
              <w:rPr>
                <w:rFonts w:ascii="Arial"/>
                <w:sz w:val="21"/>
                <w:highlight w:val="none"/>
              </w:rPr>
            </w:pPr>
          </w:p>
        </w:tc>
        <w:tc>
          <w:tcPr>
            <w:tcW w:w="1827" w:type="dxa"/>
            <w:vAlign w:val="top"/>
          </w:tcPr>
          <w:p w14:paraId="6016F6D0">
            <w:pPr>
              <w:rPr>
                <w:rFonts w:ascii="Arial"/>
                <w:sz w:val="21"/>
                <w:highlight w:val="none"/>
              </w:rPr>
            </w:pPr>
          </w:p>
        </w:tc>
      </w:tr>
      <w:tr w14:paraId="7E197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89" w:type="dxa"/>
            <w:vAlign w:val="top"/>
          </w:tcPr>
          <w:p w14:paraId="6434897A">
            <w:pPr>
              <w:rPr>
                <w:rFonts w:ascii="Arial"/>
                <w:sz w:val="21"/>
                <w:highlight w:val="none"/>
              </w:rPr>
            </w:pPr>
          </w:p>
        </w:tc>
        <w:tc>
          <w:tcPr>
            <w:tcW w:w="1421" w:type="dxa"/>
            <w:vAlign w:val="top"/>
          </w:tcPr>
          <w:p w14:paraId="29961D22">
            <w:pPr>
              <w:rPr>
                <w:rFonts w:ascii="Arial"/>
                <w:sz w:val="21"/>
                <w:highlight w:val="none"/>
              </w:rPr>
            </w:pPr>
          </w:p>
        </w:tc>
        <w:tc>
          <w:tcPr>
            <w:tcW w:w="993" w:type="dxa"/>
            <w:vAlign w:val="top"/>
          </w:tcPr>
          <w:p w14:paraId="1F1D4E93">
            <w:pPr>
              <w:rPr>
                <w:rFonts w:ascii="Arial"/>
                <w:sz w:val="21"/>
                <w:highlight w:val="none"/>
              </w:rPr>
            </w:pPr>
          </w:p>
        </w:tc>
        <w:tc>
          <w:tcPr>
            <w:tcW w:w="1841" w:type="dxa"/>
            <w:vAlign w:val="top"/>
          </w:tcPr>
          <w:p w14:paraId="459F6367">
            <w:pPr>
              <w:rPr>
                <w:rFonts w:ascii="Arial"/>
                <w:sz w:val="21"/>
                <w:highlight w:val="none"/>
              </w:rPr>
            </w:pPr>
          </w:p>
        </w:tc>
        <w:tc>
          <w:tcPr>
            <w:tcW w:w="1559" w:type="dxa"/>
            <w:vAlign w:val="top"/>
          </w:tcPr>
          <w:p w14:paraId="295D479E">
            <w:pPr>
              <w:rPr>
                <w:rFonts w:ascii="Arial"/>
                <w:sz w:val="21"/>
                <w:highlight w:val="none"/>
              </w:rPr>
            </w:pPr>
          </w:p>
        </w:tc>
        <w:tc>
          <w:tcPr>
            <w:tcW w:w="1133" w:type="dxa"/>
            <w:vAlign w:val="top"/>
          </w:tcPr>
          <w:p w14:paraId="5721D50D">
            <w:pPr>
              <w:rPr>
                <w:rFonts w:ascii="Arial"/>
                <w:sz w:val="21"/>
                <w:highlight w:val="none"/>
              </w:rPr>
            </w:pPr>
          </w:p>
        </w:tc>
        <w:tc>
          <w:tcPr>
            <w:tcW w:w="1827" w:type="dxa"/>
            <w:vAlign w:val="top"/>
          </w:tcPr>
          <w:p w14:paraId="104F0615">
            <w:pPr>
              <w:rPr>
                <w:rFonts w:ascii="Arial"/>
                <w:sz w:val="21"/>
                <w:highlight w:val="none"/>
              </w:rPr>
            </w:pPr>
          </w:p>
        </w:tc>
      </w:tr>
      <w:tr w14:paraId="59EFB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89" w:type="dxa"/>
            <w:vAlign w:val="top"/>
          </w:tcPr>
          <w:p w14:paraId="3BBC5DC6">
            <w:pPr>
              <w:rPr>
                <w:rFonts w:ascii="Arial"/>
                <w:sz w:val="21"/>
                <w:highlight w:val="none"/>
              </w:rPr>
            </w:pPr>
          </w:p>
        </w:tc>
        <w:tc>
          <w:tcPr>
            <w:tcW w:w="1421" w:type="dxa"/>
            <w:vAlign w:val="top"/>
          </w:tcPr>
          <w:p w14:paraId="5392C5C7">
            <w:pPr>
              <w:rPr>
                <w:rFonts w:ascii="Arial"/>
                <w:sz w:val="21"/>
                <w:highlight w:val="none"/>
              </w:rPr>
            </w:pPr>
          </w:p>
        </w:tc>
        <w:tc>
          <w:tcPr>
            <w:tcW w:w="993" w:type="dxa"/>
            <w:vAlign w:val="top"/>
          </w:tcPr>
          <w:p w14:paraId="37BA2D0B">
            <w:pPr>
              <w:rPr>
                <w:rFonts w:ascii="Arial"/>
                <w:sz w:val="21"/>
                <w:highlight w:val="none"/>
              </w:rPr>
            </w:pPr>
          </w:p>
        </w:tc>
        <w:tc>
          <w:tcPr>
            <w:tcW w:w="1841" w:type="dxa"/>
            <w:vAlign w:val="top"/>
          </w:tcPr>
          <w:p w14:paraId="4D7D0798">
            <w:pPr>
              <w:rPr>
                <w:rFonts w:ascii="Arial"/>
                <w:sz w:val="21"/>
                <w:highlight w:val="none"/>
              </w:rPr>
            </w:pPr>
          </w:p>
        </w:tc>
        <w:tc>
          <w:tcPr>
            <w:tcW w:w="1559" w:type="dxa"/>
            <w:vAlign w:val="top"/>
          </w:tcPr>
          <w:p w14:paraId="1D3A5B6B">
            <w:pPr>
              <w:rPr>
                <w:rFonts w:ascii="Arial"/>
                <w:sz w:val="21"/>
                <w:highlight w:val="none"/>
              </w:rPr>
            </w:pPr>
          </w:p>
        </w:tc>
        <w:tc>
          <w:tcPr>
            <w:tcW w:w="1133" w:type="dxa"/>
            <w:vAlign w:val="top"/>
          </w:tcPr>
          <w:p w14:paraId="6D693252">
            <w:pPr>
              <w:rPr>
                <w:rFonts w:ascii="Arial"/>
                <w:sz w:val="21"/>
                <w:highlight w:val="none"/>
              </w:rPr>
            </w:pPr>
          </w:p>
        </w:tc>
        <w:tc>
          <w:tcPr>
            <w:tcW w:w="1827" w:type="dxa"/>
            <w:vAlign w:val="top"/>
          </w:tcPr>
          <w:p w14:paraId="2B125B26">
            <w:pPr>
              <w:rPr>
                <w:rFonts w:ascii="Arial"/>
                <w:sz w:val="21"/>
                <w:highlight w:val="none"/>
              </w:rPr>
            </w:pPr>
          </w:p>
        </w:tc>
      </w:tr>
      <w:tr w14:paraId="1B886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89" w:type="dxa"/>
            <w:vAlign w:val="top"/>
          </w:tcPr>
          <w:p w14:paraId="7CAE168D">
            <w:pPr>
              <w:rPr>
                <w:rFonts w:ascii="Arial"/>
                <w:sz w:val="21"/>
                <w:highlight w:val="none"/>
              </w:rPr>
            </w:pPr>
          </w:p>
        </w:tc>
        <w:tc>
          <w:tcPr>
            <w:tcW w:w="1421" w:type="dxa"/>
            <w:vAlign w:val="top"/>
          </w:tcPr>
          <w:p w14:paraId="77C60E92">
            <w:pPr>
              <w:rPr>
                <w:rFonts w:ascii="Arial"/>
                <w:sz w:val="21"/>
                <w:highlight w:val="none"/>
              </w:rPr>
            </w:pPr>
          </w:p>
        </w:tc>
        <w:tc>
          <w:tcPr>
            <w:tcW w:w="993" w:type="dxa"/>
            <w:vAlign w:val="top"/>
          </w:tcPr>
          <w:p w14:paraId="1DDAB592">
            <w:pPr>
              <w:rPr>
                <w:rFonts w:ascii="Arial"/>
                <w:sz w:val="21"/>
                <w:highlight w:val="none"/>
              </w:rPr>
            </w:pPr>
          </w:p>
        </w:tc>
        <w:tc>
          <w:tcPr>
            <w:tcW w:w="1841" w:type="dxa"/>
            <w:vAlign w:val="top"/>
          </w:tcPr>
          <w:p w14:paraId="294A2C46">
            <w:pPr>
              <w:rPr>
                <w:rFonts w:ascii="Arial"/>
                <w:sz w:val="21"/>
                <w:highlight w:val="none"/>
              </w:rPr>
            </w:pPr>
          </w:p>
        </w:tc>
        <w:tc>
          <w:tcPr>
            <w:tcW w:w="1559" w:type="dxa"/>
            <w:vAlign w:val="top"/>
          </w:tcPr>
          <w:p w14:paraId="45F78604">
            <w:pPr>
              <w:rPr>
                <w:rFonts w:ascii="Arial"/>
                <w:sz w:val="21"/>
                <w:highlight w:val="none"/>
              </w:rPr>
            </w:pPr>
          </w:p>
        </w:tc>
        <w:tc>
          <w:tcPr>
            <w:tcW w:w="1133" w:type="dxa"/>
            <w:vAlign w:val="top"/>
          </w:tcPr>
          <w:p w14:paraId="17397511">
            <w:pPr>
              <w:rPr>
                <w:rFonts w:ascii="Arial"/>
                <w:sz w:val="21"/>
                <w:highlight w:val="none"/>
              </w:rPr>
            </w:pPr>
          </w:p>
        </w:tc>
        <w:tc>
          <w:tcPr>
            <w:tcW w:w="1827" w:type="dxa"/>
            <w:vAlign w:val="top"/>
          </w:tcPr>
          <w:p w14:paraId="523B9D30">
            <w:pPr>
              <w:rPr>
                <w:rFonts w:ascii="Arial"/>
                <w:sz w:val="21"/>
                <w:highlight w:val="none"/>
              </w:rPr>
            </w:pPr>
          </w:p>
        </w:tc>
      </w:tr>
    </w:tbl>
    <w:p w14:paraId="6933D697">
      <w:pPr>
        <w:pStyle w:val="3"/>
        <w:spacing w:line="370" w:lineRule="auto"/>
        <w:rPr>
          <w:highlight w:val="none"/>
        </w:rPr>
      </w:pPr>
    </w:p>
    <w:p w14:paraId="6BA4233C">
      <w:pPr>
        <w:spacing w:before="78" w:line="217" w:lineRule="auto"/>
        <w:ind w:left="2172"/>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57DA1F78">
      <w:pPr>
        <w:spacing w:before="185" w:line="217" w:lineRule="auto"/>
        <w:ind w:left="2177"/>
        <w:rPr>
          <w:rFonts w:ascii="仿宋" w:hAnsi="仿宋" w:eastAsia="仿宋" w:cs="仿宋"/>
          <w:sz w:val="24"/>
          <w:szCs w:val="24"/>
          <w:highlight w:val="none"/>
        </w:rPr>
      </w:pPr>
      <w:r>
        <w:rPr>
          <w:rFonts w:ascii="仿宋" w:hAnsi="仿宋" w:eastAsia="仿宋" w:cs="仿宋"/>
          <w:spacing w:val="-2"/>
          <w:sz w:val="24"/>
          <w:szCs w:val="24"/>
          <w:highlight w:val="none"/>
        </w:rPr>
        <w:t>法定代表人或授权代表（签字或盖章</w:t>
      </w:r>
      <w:r>
        <w:rPr>
          <w:rFonts w:ascii="仿宋" w:hAnsi="仿宋" w:eastAsia="仿宋" w:cs="仿宋"/>
          <w:spacing w:val="6"/>
          <w:sz w:val="24"/>
          <w:szCs w:val="24"/>
          <w:highlight w:val="none"/>
        </w:rPr>
        <w:t>）：</w:t>
      </w:r>
      <w:r>
        <w:rPr>
          <w:rFonts w:ascii="仿宋" w:hAnsi="仿宋" w:eastAsia="仿宋" w:cs="仿宋"/>
          <w:sz w:val="24"/>
          <w:szCs w:val="24"/>
          <w:highlight w:val="none"/>
          <w:u w:val="single" w:color="auto"/>
        </w:rPr>
        <w:t xml:space="preserve">           </w:t>
      </w:r>
    </w:p>
    <w:p w14:paraId="6C5C5BE4">
      <w:pPr>
        <w:spacing w:before="183" w:line="218" w:lineRule="auto"/>
        <w:ind w:left="2214"/>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5C192602">
      <w:pPr>
        <w:pStyle w:val="3"/>
        <w:spacing w:line="263" w:lineRule="auto"/>
        <w:rPr>
          <w:highlight w:val="none"/>
        </w:rPr>
      </w:pPr>
    </w:p>
    <w:p w14:paraId="2048E309">
      <w:pPr>
        <w:spacing w:before="66" w:line="377" w:lineRule="auto"/>
        <w:ind w:left="250" w:right="237" w:firstLine="2"/>
        <w:jc w:val="both"/>
        <w:rPr>
          <w:rFonts w:ascii="仿宋" w:hAnsi="仿宋" w:eastAsia="仿宋" w:cs="仿宋"/>
          <w:sz w:val="20"/>
          <w:szCs w:val="20"/>
          <w:highlight w:val="none"/>
        </w:rPr>
      </w:pPr>
      <w:r>
        <w:rPr>
          <w:rFonts w:ascii="仿宋" w:hAnsi="仿宋" w:eastAsia="仿宋" w:cs="仿宋"/>
          <w:spacing w:val="8"/>
          <w:sz w:val="20"/>
          <w:szCs w:val="20"/>
          <w:highlight w:val="none"/>
        </w:rPr>
        <w:t>注：</w:t>
      </w:r>
      <w:r>
        <w:rPr>
          <w:rFonts w:ascii="Times New Roman" w:hAnsi="Times New Roman" w:eastAsia="Times New Roman" w:cs="Times New Roman"/>
          <w:spacing w:val="8"/>
          <w:sz w:val="20"/>
          <w:szCs w:val="20"/>
          <w:highlight w:val="none"/>
        </w:rPr>
        <w:t>1.</w:t>
      </w:r>
      <w:r>
        <w:rPr>
          <w:rFonts w:ascii="仿宋" w:hAnsi="仿宋" w:eastAsia="仿宋" w:cs="仿宋"/>
          <w:spacing w:val="8"/>
          <w:sz w:val="20"/>
          <w:szCs w:val="20"/>
          <w:highlight w:val="none"/>
        </w:rPr>
        <w:t>投标文件技术参数指标响应内容必须按照投标产品实际</w:t>
      </w:r>
      <w:r>
        <w:rPr>
          <w:rFonts w:ascii="仿宋" w:hAnsi="仿宋" w:eastAsia="仿宋" w:cs="仿宋"/>
          <w:spacing w:val="7"/>
          <w:sz w:val="20"/>
          <w:szCs w:val="20"/>
          <w:highlight w:val="none"/>
        </w:rPr>
        <w:t>参数指标填写，与相关证明材</w:t>
      </w:r>
      <w:r>
        <w:rPr>
          <w:rFonts w:ascii="仿宋" w:hAnsi="仿宋" w:eastAsia="仿宋" w:cs="仿宋"/>
          <w:sz w:val="20"/>
          <w:szCs w:val="20"/>
          <w:highlight w:val="none"/>
        </w:rPr>
        <w:t xml:space="preserve"> </w:t>
      </w:r>
      <w:r>
        <w:rPr>
          <w:rFonts w:ascii="仿宋" w:hAnsi="仿宋" w:eastAsia="仿宋" w:cs="仿宋"/>
          <w:spacing w:val="12"/>
          <w:sz w:val="20"/>
          <w:szCs w:val="20"/>
          <w:highlight w:val="none"/>
        </w:rPr>
        <w:t>料一致，不得直接将采购文件的技术参数指标要求完全复制作为投标文件响应内容</w:t>
      </w:r>
      <w:r>
        <w:rPr>
          <w:rFonts w:ascii="仿宋" w:hAnsi="仿宋" w:eastAsia="仿宋" w:cs="仿宋"/>
          <w:spacing w:val="11"/>
          <w:sz w:val="20"/>
          <w:szCs w:val="20"/>
          <w:highlight w:val="none"/>
        </w:rPr>
        <w:t>，否则</w:t>
      </w:r>
      <w:r>
        <w:rPr>
          <w:rFonts w:ascii="仿宋" w:hAnsi="仿宋" w:eastAsia="仿宋" w:cs="仿宋"/>
          <w:sz w:val="20"/>
          <w:szCs w:val="20"/>
          <w:highlight w:val="none"/>
        </w:rPr>
        <w:t xml:space="preserve"> </w:t>
      </w:r>
      <w:r>
        <w:rPr>
          <w:rFonts w:ascii="仿宋" w:hAnsi="仿宋" w:eastAsia="仿宋" w:cs="仿宋"/>
          <w:spacing w:val="7"/>
          <w:sz w:val="20"/>
          <w:szCs w:val="20"/>
          <w:highlight w:val="none"/>
        </w:rPr>
        <w:t>将会影响评审得分。</w:t>
      </w:r>
    </w:p>
    <w:p w14:paraId="5A77D5CE">
      <w:pPr>
        <w:spacing w:before="1" w:line="300" w:lineRule="auto"/>
        <w:ind w:left="256" w:right="472" w:firstLine="528"/>
        <w:rPr>
          <w:rFonts w:ascii="仿宋" w:hAnsi="仿宋" w:eastAsia="仿宋" w:cs="仿宋"/>
          <w:sz w:val="20"/>
          <w:szCs w:val="20"/>
          <w:highlight w:val="none"/>
        </w:rPr>
      </w:pPr>
      <w:r>
        <w:rPr>
          <w:rFonts w:ascii="Times New Roman" w:hAnsi="Times New Roman" w:eastAsia="Times New Roman" w:cs="Times New Roman"/>
          <w:spacing w:val="9"/>
          <w:sz w:val="20"/>
          <w:szCs w:val="20"/>
          <w:highlight w:val="none"/>
        </w:rPr>
        <w:t>2.</w:t>
      </w:r>
      <w:r>
        <w:rPr>
          <w:rFonts w:ascii="仿宋" w:hAnsi="仿宋" w:eastAsia="仿宋" w:cs="仿宋"/>
          <w:spacing w:val="9"/>
          <w:sz w:val="20"/>
          <w:szCs w:val="20"/>
          <w:highlight w:val="none"/>
        </w:rPr>
        <w:t>务必完整填写所有指标响应参数；必须在</w:t>
      </w:r>
      <w:r>
        <w:rPr>
          <w:rFonts w:hint="eastAsia" w:ascii="仿宋" w:hAnsi="仿宋" w:eastAsia="仿宋" w:cs="仿宋"/>
          <w:spacing w:val="9"/>
          <w:sz w:val="20"/>
          <w:szCs w:val="20"/>
          <w:highlight w:val="none"/>
          <w:lang w:val="en-US" w:eastAsia="zh-CN"/>
        </w:rPr>
        <w:t>偏离</w:t>
      </w:r>
      <w:r>
        <w:rPr>
          <w:rFonts w:ascii="仿宋" w:hAnsi="仿宋" w:eastAsia="仿宋" w:cs="仿宋"/>
          <w:spacing w:val="9"/>
          <w:sz w:val="20"/>
          <w:szCs w:val="20"/>
          <w:highlight w:val="none"/>
        </w:rPr>
        <w:t>栏进行明确说明偏离情况，且偏离</w:t>
      </w:r>
      <w:r>
        <w:rPr>
          <w:rFonts w:ascii="仿宋" w:hAnsi="仿宋" w:eastAsia="仿宋" w:cs="仿宋"/>
          <w:spacing w:val="16"/>
          <w:sz w:val="20"/>
          <w:szCs w:val="20"/>
          <w:highlight w:val="none"/>
        </w:rPr>
        <w:t xml:space="preserve"> </w:t>
      </w:r>
      <w:r>
        <w:rPr>
          <w:rFonts w:ascii="仿宋" w:hAnsi="仿宋" w:eastAsia="仿宋" w:cs="仿宋"/>
          <w:spacing w:val="8"/>
          <w:sz w:val="20"/>
          <w:szCs w:val="20"/>
          <w:highlight w:val="none"/>
        </w:rPr>
        <w:t>情况与实际相符，否则将会影响评审得分。</w:t>
      </w:r>
    </w:p>
    <w:p w14:paraId="6F424828">
      <w:pPr>
        <w:spacing w:before="164" w:line="302" w:lineRule="auto"/>
        <w:ind w:left="256" w:right="524" w:firstLine="532"/>
        <w:rPr>
          <w:rFonts w:ascii="仿宋" w:hAnsi="仿宋" w:eastAsia="仿宋" w:cs="仿宋"/>
          <w:spacing w:val="7"/>
          <w:sz w:val="20"/>
          <w:szCs w:val="20"/>
          <w:highlight w:val="none"/>
        </w:rPr>
      </w:pPr>
      <w:r>
        <w:rPr>
          <w:rFonts w:ascii="Times New Roman" w:hAnsi="Times New Roman" w:eastAsia="Times New Roman" w:cs="Times New Roman"/>
          <w:spacing w:val="8"/>
          <w:sz w:val="20"/>
          <w:szCs w:val="20"/>
          <w:highlight w:val="none"/>
        </w:rPr>
        <w:t>3.</w:t>
      </w:r>
      <w:r>
        <w:rPr>
          <w:rFonts w:ascii="仿宋" w:hAnsi="仿宋" w:eastAsia="仿宋" w:cs="仿宋"/>
          <w:spacing w:val="8"/>
          <w:sz w:val="20"/>
          <w:szCs w:val="20"/>
          <w:highlight w:val="none"/>
        </w:rPr>
        <w:t>采购文件中约定的每项采购内容的技术偏离情况都必须体现在此技术偏离</w:t>
      </w:r>
      <w:r>
        <w:rPr>
          <w:rFonts w:ascii="仿宋" w:hAnsi="仿宋" w:eastAsia="仿宋" w:cs="仿宋"/>
          <w:spacing w:val="7"/>
          <w:sz w:val="20"/>
          <w:szCs w:val="20"/>
          <w:highlight w:val="none"/>
        </w:rPr>
        <w:t>表中，</w:t>
      </w:r>
      <w:r>
        <w:rPr>
          <w:rFonts w:ascii="仿宋" w:hAnsi="仿宋" w:eastAsia="仿宋" w:cs="仿宋"/>
          <w:sz w:val="20"/>
          <w:szCs w:val="20"/>
          <w:highlight w:val="none"/>
        </w:rPr>
        <w:t xml:space="preserve"> </w:t>
      </w:r>
      <w:r>
        <w:rPr>
          <w:rFonts w:ascii="仿宋" w:hAnsi="仿宋" w:eastAsia="仿宋" w:cs="仿宋"/>
          <w:spacing w:val="7"/>
          <w:sz w:val="20"/>
          <w:szCs w:val="20"/>
          <w:highlight w:val="none"/>
        </w:rPr>
        <w:t>否则将会影响评审得分。</w:t>
      </w:r>
    </w:p>
    <w:p w14:paraId="4B54DA75">
      <w:pPr>
        <w:spacing w:before="164" w:line="302" w:lineRule="auto"/>
        <w:ind w:left="256" w:right="524" w:firstLine="532"/>
        <w:rPr>
          <w:rFonts w:hint="eastAsia" w:ascii="仿宋" w:hAnsi="仿宋" w:eastAsia="仿宋" w:cs="仿宋"/>
          <w:spacing w:val="8"/>
          <w:sz w:val="20"/>
          <w:szCs w:val="20"/>
          <w:highlight w:val="none"/>
        </w:rPr>
      </w:pPr>
      <w:r>
        <w:rPr>
          <w:rFonts w:hint="eastAsia" w:ascii="仿宋" w:hAnsi="仿宋" w:eastAsia="仿宋" w:cs="仿宋"/>
          <w:spacing w:val="8"/>
          <w:sz w:val="20"/>
          <w:szCs w:val="20"/>
          <w:highlight w:val="none"/>
          <w:lang w:val="en-US" w:eastAsia="zh-CN"/>
        </w:rPr>
        <w:t>4.</w:t>
      </w:r>
      <w:r>
        <w:rPr>
          <w:rFonts w:ascii="仿宋" w:hAnsi="仿宋" w:eastAsia="仿宋" w:cs="仿宋"/>
          <w:spacing w:val="8"/>
          <w:sz w:val="20"/>
          <w:szCs w:val="20"/>
          <w:highlight w:val="none"/>
        </w:rPr>
        <w:t>投标人应将支持该项技术要求响应的技术支持资料在投标文件中的索引（指技术支持资料所在投标文件中的页码及条目号等）标注在“技术支持资料索引”一栏中，未进行标注或标注不准确造成的不利后果，由投标人承担。</w:t>
      </w:r>
    </w:p>
    <w:p w14:paraId="66A19765">
      <w:pPr>
        <w:spacing w:before="164" w:line="302" w:lineRule="auto"/>
        <w:ind w:left="256" w:right="524" w:firstLine="532"/>
        <w:rPr>
          <w:rFonts w:ascii="仿宋" w:hAnsi="仿宋" w:eastAsia="仿宋" w:cs="仿宋"/>
          <w:spacing w:val="8"/>
          <w:sz w:val="20"/>
          <w:szCs w:val="20"/>
          <w:highlight w:val="none"/>
        </w:rPr>
        <w:sectPr>
          <w:headerReference r:id="rId58" w:type="default"/>
          <w:footerReference r:id="rId59" w:type="default"/>
          <w:pgSz w:w="11907" w:h="16840"/>
          <w:pgMar w:top="1815" w:right="1575" w:bottom="1292" w:left="1574" w:header="1446" w:footer="1059" w:gutter="0"/>
          <w:cols w:space="720" w:num="1"/>
        </w:sectPr>
      </w:pPr>
    </w:p>
    <w:p w14:paraId="02870DCB">
      <w:pPr>
        <w:pStyle w:val="3"/>
        <w:spacing w:line="242" w:lineRule="auto"/>
        <w:rPr>
          <w:highlight w:val="none"/>
        </w:rPr>
      </w:pPr>
    </w:p>
    <w:p w14:paraId="18EFE2C7">
      <w:pPr>
        <w:pStyle w:val="3"/>
        <w:spacing w:line="243" w:lineRule="auto"/>
        <w:rPr>
          <w:highlight w:val="none"/>
        </w:rPr>
      </w:pPr>
    </w:p>
    <w:p w14:paraId="20FEA3FE">
      <w:pPr>
        <w:spacing w:before="101" w:line="222" w:lineRule="auto"/>
        <w:ind w:left="3370"/>
        <w:outlineLvl w:val="2"/>
        <w:rPr>
          <w:rFonts w:ascii="仿宋" w:hAnsi="仿宋" w:eastAsia="仿宋" w:cs="仿宋"/>
          <w:sz w:val="31"/>
          <w:szCs w:val="31"/>
          <w:highlight w:val="none"/>
        </w:rPr>
      </w:pPr>
      <w:bookmarkStart w:id="75" w:name="bookmark60"/>
      <w:bookmarkEnd w:id="75"/>
      <w:r>
        <w:rPr>
          <w:rFonts w:ascii="仿宋" w:hAnsi="仿宋" w:eastAsia="仿宋" w:cs="仿宋"/>
          <w:b/>
          <w:bCs/>
          <w:spacing w:val="3"/>
          <w:sz w:val="31"/>
          <w:szCs w:val="31"/>
          <w:highlight w:val="none"/>
        </w:rPr>
        <w:t>商务条款偏离表</w:t>
      </w:r>
    </w:p>
    <w:p w14:paraId="66F785DE">
      <w:pPr>
        <w:pStyle w:val="3"/>
        <w:spacing w:line="276" w:lineRule="auto"/>
        <w:rPr>
          <w:highlight w:val="none"/>
        </w:rPr>
      </w:pPr>
    </w:p>
    <w:p w14:paraId="4B0E01AF">
      <w:pPr>
        <w:spacing w:before="78" w:line="219" w:lineRule="auto"/>
        <w:ind w:left="342"/>
        <w:rPr>
          <w:rFonts w:ascii="仿宋" w:hAnsi="仿宋" w:eastAsia="仿宋" w:cs="仿宋"/>
          <w:sz w:val="24"/>
          <w:szCs w:val="24"/>
          <w:highlight w:val="none"/>
        </w:rPr>
      </w:pPr>
      <w:r>
        <w:rPr>
          <w:rFonts w:ascii="仿宋" w:hAnsi="仿宋" w:eastAsia="仿宋" w:cs="仿宋"/>
          <w:spacing w:val="-3"/>
          <w:sz w:val="24"/>
          <w:szCs w:val="24"/>
          <w:highlight w:val="none"/>
        </w:rPr>
        <w:t>项目编号：</w:t>
      </w:r>
    </w:p>
    <w:p w14:paraId="4EA61347">
      <w:pPr>
        <w:spacing w:before="25" w:line="216" w:lineRule="auto"/>
        <w:ind w:left="342"/>
        <w:rPr>
          <w:rFonts w:ascii="仿宋" w:hAnsi="仿宋" w:eastAsia="仿宋" w:cs="仿宋"/>
          <w:sz w:val="24"/>
          <w:szCs w:val="24"/>
          <w:highlight w:val="none"/>
        </w:rPr>
      </w:pPr>
      <w:r>
        <w:rPr>
          <w:rFonts w:ascii="仿宋" w:hAnsi="仿宋" w:eastAsia="仿宋" w:cs="仿宋"/>
          <w:spacing w:val="-3"/>
          <w:sz w:val="24"/>
          <w:szCs w:val="24"/>
          <w:highlight w:val="none"/>
        </w:rPr>
        <w:t>项目名称：</w:t>
      </w:r>
    </w:p>
    <w:p w14:paraId="38B5838B">
      <w:pPr>
        <w:spacing w:before="41"/>
        <w:rPr>
          <w:highlight w:val="none"/>
        </w:rPr>
      </w:pPr>
    </w:p>
    <w:p w14:paraId="1E016A38">
      <w:pPr>
        <w:spacing w:before="40"/>
        <w:rPr>
          <w:highlight w:val="none"/>
        </w:rPr>
      </w:pPr>
    </w:p>
    <w:tbl>
      <w:tblPr>
        <w:tblStyle w:val="12"/>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1791"/>
        <w:gridCol w:w="1632"/>
      </w:tblGrid>
      <w:tr w14:paraId="171A1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49C9C19E">
            <w:pPr>
              <w:spacing w:before="125" w:line="223" w:lineRule="auto"/>
              <w:ind w:left="243"/>
              <w:rPr>
                <w:rFonts w:ascii="黑体" w:hAnsi="黑体" w:eastAsia="黑体" w:cs="黑体"/>
                <w:sz w:val="24"/>
                <w:szCs w:val="24"/>
                <w:highlight w:val="none"/>
              </w:rPr>
            </w:pPr>
            <w:r>
              <w:rPr>
                <w:rFonts w:ascii="黑体" w:hAnsi="黑体" w:eastAsia="黑体" w:cs="黑体"/>
                <w:spacing w:val="-5"/>
                <w:sz w:val="24"/>
                <w:szCs w:val="24"/>
                <w:highlight w:val="none"/>
              </w:rPr>
              <w:t>序号</w:t>
            </w:r>
          </w:p>
        </w:tc>
        <w:tc>
          <w:tcPr>
            <w:tcW w:w="2039" w:type="dxa"/>
            <w:vAlign w:val="top"/>
          </w:tcPr>
          <w:p w14:paraId="392C72B9">
            <w:pPr>
              <w:spacing w:before="126" w:line="222" w:lineRule="auto"/>
              <w:ind w:left="543"/>
              <w:rPr>
                <w:rFonts w:ascii="黑体" w:hAnsi="黑体" w:eastAsia="黑体" w:cs="黑体"/>
                <w:sz w:val="24"/>
                <w:szCs w:val="24"/>
                <w:highlight w:val="none"/>
              </w:rPr>
            </w:pPr>
            <w:r>
              <w:rPr>
                <w:rFonts w:ascii="黑体" w:hAnsi="黑体" w:eastAsia="黑体" w:cs="黑体"/>
                <w:spacing w:val="-3"/>
                <w:sz w:val="24"/>
                <w:szCs w:val="24"/>
                <w:highlight w:val="none"/>
              </w:rPr>
              <w:t>招标要求</w:t>
            </w:r>
          </w:p>
        </w:tc>
        <w:tc>
          <w:tcPr>
            <w:tcW w:w="2518" w:type="dxa"/>
            <w:vAlign w:val="top"/>
          </w:tcPr>
          <w:p w14:paraId="540B66F5">
            <w:pPr>
              <w:spacing w:before="126" w:line="222" w:lineRule="auto"/>
              <w:ind w:left="783"/>
              <w:rPr>
                <w:rFonts w:ascii="黑体" w:hAnsi="黑体" w:eastAsia="黑体" w:cs="黑体"/>
                <w:sz w:val="24"/>
                <w:szCs w:val="24"/>
                <w:highlight w:val="none"/>
              </w:rPr>
            </w:pPr>
            <w:r>
              <w:rPr>
                <w:rFonts w:ascii="黑体" w:hAnsi="黑体" w:eastAsia="黑体" w:cs="黑体"/>
                <w:spacing w:val="-2"/>
                <w:sz w:val="24"/>
                <w:szCs w:val="24"/>
                <w:highlight w:val="none"/>
              </w:rPr>
              <w:t>投标响应</w:t>
            </w:r>
          </w:p>
        </w:tc>
        <w:tc>
          <w:tcPr>
            <w:tcW w:w="1791" w:type="dxa"/>
            <w:vAlign w:val="top"/>
          </w:tcPr>
          <w:p w14:paraId="1DC9F8CD">
            <w:pPr>
              <w:spacing w:before="126" w:line="222" w:lineRule="auto"/>
              <w:ind w:left="663"/>
              <w:rPr>
                <w:rFonts w:ascii="黑体" w:hAnsi="黑体" w:eastAsia="黑体" w:cs="黑体"/>
                <w:sz w:val="24"/>
                <w:szCs w:val="24"/>
                <w:highlight w:val="none"/>
              </w:rPr>
            </w:pPr>
            <w:r>
              <w:rPr>
                <w:rFonts w:ascii="黑体" w:hAnsi="黑体" w:eastAsia="黑体" w:cs="黑体"/>
                <w:spacing w:val="-5"/>
                <w:sz w:val="24"/>
                <w:szCs w:val="24"/>
                <w:highlight w:val="none"/>
              </w:rPr>
              <w:t>偏离</w:t>
            </w:r>
          </w:p>
        </w:tc>
        <w:tc>
          <w:tcPr>
            <w:tcW w:w="1632" w:type="dxa"/>
            <w:vAlign w:val="top"/>
          </w:tcPr>
          <w:p w14:paraId="666F417D">
            <w:pPr>
              <w:spacing w:before="125" w:line="221" w:lineRule="auto"/>
              <w:ind w:left="586"/>
              <w:rPr>
                <w:rFonts w:ascii="黑体" w:hAnsi="黑体" w:eastAsia="黑体" w:cs="黑体"/>
                <w:sz w:val="24"/>
                <w:szCs w:val="24"/>
                <w:highlight w:val="none"/>
              </w:rPr>
            </w:pPr>
            <w:r>
              <w:rPr>
                <w:rFonts w:ascii="黑体" w:hAnsi="黑体" w:eastAsia="黑体" w:cs="黑体"/>
                <w:spacing w:val="-7"/>
                <w:sz w:val="24"/>
                <w:szCs w:val="24"/>
                <w:highlight w:val="none"/>
              </w:rPr>
              <w:t>说明</w:t>
            </w:r>
          </w:p>
        </w:tc>
      </w:tr>
      <w:tr w14:paraId="6386E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72636D9">
            <w:pPr>
              <w:rPr>
                <w:rFonts w:ascii="Arial"/>
                <w:sz w:val="21"/>
                <w:highlight w:val="none"/>
              </w:rPr>
            </w:pPr>
          </w:p>
        </w:tc>
        <w:tc>
          <w:tcPr>
            <w:tcW w:w="2039" w:type="dxa"/>
            <w:vAlign w:val="top"/>
          </w:tcPr>
          <w:p w14:paraId="6662F66B">
            <w:pPr>
              <w:pStyle w:val="13"/>
              <w:spacing w:before="123" w:line="223" w:lineRule="auto"/>
              <w:ind w:left="676"/>
              <w:rPr>
                <w:highlight w:val="none"/>
              </w:rPr>
            </w:pPr>
            <w:r>
              <w:rPr>
                <w:spacing w:val="-8"/>
                <w:highlight w:val="none"/>
              </w:rPr>
              <w:t>交货期</w:t>
            </w:r>
          </w:p>
        </w:tc>
        <w:tc>
          <w:tcPr>
            <w:tcW w:w="2518" w:type="dxa"/>
            <w:vAlign w:val="top"/>
          </w:tcPr>
          <w:p w14:paraId="48EC5BC9">
            <w:pPr>
              <w:rPr>
                <w:rFonts w:ascii="Arial"/>
                <w:sz w:val="21"/>
                <w:highlight w:val="none"/>
              </w:rPr>
            </w:pPr>
          </w:p>
        </w:tc>
        <w:tc>
          <w:tcPr>
            <w:tcW w:w="1791" w:type="dxa"/>
            <w:vAlign w:val="top"/>
          </w:tcPr>
          <w:p w14:paraId="3567DB2C">
            <w:pPr>
              <w:rPr>
                <w:rFonts w:ascii="Arial"/>
                <w:sz w:val="21"/>
                <w:highlight w:val="none"/>
              </w:rPr>
            </w:pPr>
          </w:p>
        </w:tc>
        <w:tc>
          <w:tcPr>
            <w:tcW w:w="1632" w:type="dxa"/>
            <w:vAlign w:val="top"/>
          </w:tcPr>
          <w:p w14:paraId="6B0C9A29">
            <w:pPr>
              <w:rPr>
                <w:rFonts w:ascii="Arial"/>
                <w:sz w:val="21"/>
                <w:highlight w:val="none"/>
              </w:rPr>
            </w:pPr>
          </w:p>
        </w:tc>
      </w:tr>
      <w:tr w14:paraId="26149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67C15AB9">
            <w:pPr>
              <w:rPr>
                <w:rFonts w:ascii="Arial"/>
                <w:sz w:val="21"/>
                <w:highlight w:val="none"/>
              </w:rPr>
            </w:pPr>
          </w:p>
        </w:tc>
        <w:tc>
          <w:tcPr>
            <w:tcW w:w="2039" w:type="dxa"/>
            <w:vAlign w:val="top"/>
          </w:tcPr>
          <w:p w14:paraId="418FC24A">
            <w:pPr>
              <w:pStyle w:val="13"/>
              <w:spacing w:before="122" w:line="223" w:lineRule="auto"/>
              <w:ind w:left="550"/>
              <w:rPr>
                <w:highlight w:val="none"/>
              </w:rPr>
            </w:pPr>
            <w:r>
              <w:rPr>
                <w:spacing w:val="-4"/>
                <w:highlight w:val="none"/>
              </w:rPr>
              <w:t>付款方式</w:t>
            </w:r>
          </w:p>
        </w:tc>
        <w:tc>
          <w:tcPr>
            <w:tcW w:w="2518" w:type="dxa"/>
            <w:vAlign w:val="top"/>
          </w:tcPr>
          <w:p w14:paraId="30579E48">
            <w:pPr>
              <w:rPr>
                <w:rFonts w:ascii="Arial"/>
                <w:sz w:val="21"/>
                <w:highlight w:val="none"/>
              </w:rPr>
            </w:pPr>
          </w:p>
        </w:tc>
        <w:tc>
          <w:tcPr>
            <w:tcW w:w="1791" w:type="dxa"/>
            <w:vAlign w:val="top"/>
          </w:tcPr>
          <w:p w14:paraId="71947130">
            <w:pPr>
              <w:rPr>
                <w:rFonts w:ascii="Arial"/>
                <w:sz w:val="21"/>
                <w:highlight w:val="none"/>
              </w:rPr>
            </w:pPr>
          </w:p>
        </w:tc>
        <w:tc>
          <w:tcPr>
            <w:tcW w:w="1632" w:type="dxa"/>
            <w:vAlign w:val="top"/>
          </w:tcPr>
          <w:p w14:paraId="076F03F1">
            <w:pPr>
              <w:rPr>
                <w:rFonts w:ascii="Arial"/>
                <w:sz w:val="21"/>
                <w:highlight w:val="none"/>
              </w:rPr>
            </w:pPr>
          </w:p>
        </w:tc>
      </w:tr>
      <w:tr w14:paraId="7E14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2DD8E25">
            <w:pPr>
              <w:rPr>
                <w:rFonts w:ascii="Arial"/>
                <w:sz w:val="21"/>
                <w:highlight w:val="none"/>
              </w:rPr>
            </w:pPr>
          </w:p>
        </w:tc>
        <w:tc>
          <w:tcPr>
            <w:tcW w:w="2039" w:type="dxa"/>
            <w:vAlign w:val="top"/>
          </w:tcPr>
          <w:p w14:paraId="7C79EAA5">
            <w:pPr>
              <w:pStyle w:val="13"/>
              <w:spacing w:before="123" w:line="222" w:lineRule="auto"/>
              <w:ind w:left="189"/>
              <w:rPr>
                <w:highlight w:val="none"/>
              </w:rPr>
            </w:pPr>
            <w:r>
              <w:rPr>
                <w:spacing w:val="-3"/>
                <w:highlight w:val="none"/>
              </w:rPr>
              <w:t>投标文件有效期</w:t>
            </w:r>
          </w:p>
        </w:tc>
        <w:tc>
          <w:tcPr>
            <w:tcW w:w="2518" w:type="dxa"/>
            <w:vAlign w:val="top"/>
          </w:tcPr>
          <w:p w14:paraId="5DA2F21A">
            <w:pPr>
              <w:rPr>
                <w:rFonts w:ascii="Arial"/>
                <w:sz w:val="21"/>
                <w:highlight w:val="none"/>
              </w:rPr>
            </w:pPr>
          </w:p>
        </w:tc>
        <w:tc>
          <w:tcPr>
            <w:tcW w:w="1791" w:type="dxa"/>
            <w:vAlign w:val="top"/>
          </w:tcPr>
          <w:p w14:paraId="3D46034D">
            <w:pPr>
              <w:rPr>
                <w:rFonts w:ascii="Arial"/>
                <w:sz w:val="21"/>
                <w:highlight w:val="none"/>
              </w:rPr>
            </w:pPr>
          </w:p>
        </w:tc>
        <w:tc>
          <w:tcPr>
            <w:tcW w:w="1632" w:type="dxa"/>
            <w:vAlign w:val="top"/>
          </w:tcPr>
          <w:p w14:paraId="34661825">
            <w:pPr>
              <w:rPr>
                <w:rFonts w:ascii="Arial"/>
                <w:sz w:val="21"/>
                <w:highlight w:val="none"/>
              </w:rPr>
            </w:pPr>
          </w:p>
        </w:tc>
      </w:tr>
      <w:tr w14:paraId="6B19B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59E358F">
            <w:pPr>
              <w:rPr>
                <w:rFonts w:ascii="Arial"/>
                <w:sz w:val="21"/>
                <w:highlight w:val="none"/>
              </w:rPr>
            </w:pPr>
          </w:p>
        </w:tc>
        <w:tc>
          <w:tcPr>
            <w:tcW w:w="2039" w:type="dxa"/>
            <w:vAlign w:val="top"/>
          </w:tcPr>
          <w:p w14:paraId="4760C867">
            <w:pPr>
              <w:pStyle w:val="13"/>
              <w:spacing w:before="123" w:line="221" w:lineRule="auto"/>
              <w:ind w:left="317"/>
              <w:rPr>
                <w:highlight w:val="none"/>
              </w:rPr>
            </w:pPr>
            <w:r>
              <w:rPr>
                <w:spacing w:val="-4"/>
                <w:highlight w:val="none"/>
              </w:rPr>
              <w:t>合同履行期限</w:t>
            </w:r>
          </w:p>
        </w:tc>
        <w:tc>
          <w:tcPr>
            <w:tcW w:w="2518" w:type="dxa"/>
            <w:vAlign w:val="top"/>
          </w:tcPr>
          <w:p w14:paraId="5F009457">
            <w:pPr>
              <w:rPr>
                <w:rFonts w:ascii="Arial"/>
                <w:sz w:val="21"/>
                <w:highlight w:val="none"/>
              </w:rPr>
            </w:pPr>
          </w:p>
        </w:tc>
        <w:tc>
          <w:tcPr>
            <w:tcW w:w="1791" w:type="dxa"/>
            <w:vAlign w:val="top"/>
          </w:tcPr>
          <w:p w14:paraId="22017790">
            <w:pPr>
              <w:rPr>
                <w:rFonts w:ascii="Arial"/>
                <w:sz w:val="21"/>
                <w:highlight w:val="none"/>
              </w:rPr>
            </w:pPr>
          </w:p>
        </w:tc>
        <w:tc>
          <w:tcPr>
            <w:tcW w:w="1632" w:type="dxa"/>
            <w:vAlign w:val="top"/>
          </w:tcPr>
          <w:p w14:paraId="3BC07A08">
            <w:pPr>
              <w:rPr>
                <w:rFonts w:ascii="Arial"/>
                <w:sz w:val="21"/>
                <w:highlight w:val="none"/>
              </w:rPr>
            </w:pPr>
          </w:p>
        </w:tc>
      </w:tr>
      <w:tr w14:paraId="10B31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906AD92">
            <w:pPr>
              <w:rPr>
                <w:rFonts w:ascii="Arial"/>
                <w:sz w:val="21"/>
                <w:highlight w:val="none"/>
              </w:rPr>
            </w:pPr>
          </w:p>
        </w:tc>
        <w:tc>
          <w:tcPr>
            <w:tcW w:w="2039" w:type="dxa"/>
            <w:vAlign w:val="top"/>
          </w:tcPr>
          <w:p w14:paraId="0F0F9F43">
            <w:pPr>
              <w:rPr>
                <w:rFonts w:ascii="Arial"/>
                <w:sz w:val="21"/>
                <w:highlight w:val="none"/>
              </w:rPr>
            </w:pPr>
          </w:p>
        </w:tc>
        <w:tc>
          <w:tcPr>
            <w:tcW w:w="2518" w:type="dxa"/>
            <w:vAlign w:val="top"/>
          </w:tcPr>
          <w:p w14:paraId="4DA2B2BE">
            <w:pPr>
              <w:rPr>
                <w:rFonts w:ascii="Arial"/>
                <w:sz w:val="21"/>
                <w:highlight w:val="none"/>
              </w:rPr>
            </w:pPr>
          </w:p>
        </w:tc>
        <w:tc>
          <w:tcPr>
            <w:tcW w:w="1791" w:type="dxa"/>
            <w:vAlign w:val="top"/>
          </w:tcPr>
          <w:p w14:paraId="22E7BD52">
            <w:pPr>
              <w:rPr>
                <w:rFonts w:ascii="Arial"/>
                <w:sz w:val="21"/>
                <w:highlight w:val="none"/>
              </w:rPr>
            </w:pPr>
          </w:p>
        </w:tc>
        <w:tc>
          <w:tcPr>
            <w:tcW w:w="1632" w:type="dxa"/>
            <w:vAlign w:val="top"/>
          </w:tcPr>
          <w:p w14:paraId="3DB4109B">
            <w:pPr>
              <w:rPr>
                <w:rFonts w:ascii="Arial"/>
                <w:sz w:val="21"/>
                <w:highlight w:val="none"/>
              </w:rPr>
            </w:pPr>
          </w:p>
        </w:tc>
      </w:tr>
      <w:tr w14:paraId="2AEF5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308CD59C">
            <w:pPr>
              <w:rPr>
                <w:rFonts w:ascii="Arial"/>
                <w:sz w:val="21"/>
                <w:highlight w:val="none"/>
              </w:rPr>
            </w:pPr>
          </w:p>
        </w:tc>
        <w:tc>
          <w:tcPr>
            <w:tcW w:w="2039" w:type="dxa"/>
            <w:vAlign w:val="top"/>
          </w:tcPr>
          <w:p w14:paraId="37C56FC1">
            <w:pPr>
              <w:rPr>
                <w:rFonts w:ascii="Arial"/>
                <w:sz w:val="21"/>
                <w:highlight w:val="none"/>
              </w:rPr>
            </w:pPr>
          </w:p>
        </w:tc>
        <w:tc>
          <w:tcPr>
            <w:tcW w:w="2518" w:type="dxa"/>
            <w:vAlign w:val="top"/>
          </w:tcPr>
          <w:p w14:paraId="5A5A1102">
            <w:pPr>
              <w:rPr>
                <w:rFonts w:ascii="Arial"/>
                <w:sz w:val="21"/>
                <w:highlight w:val="none"/>
              </w:rPr>
            </w:pPr>
          </w:p>
        </w:tc>
        <w:tc>
          <w:tcPr>
            <w:tcW w:w="1791" w:type="dxa"/>
            <w:vAlign w:val="top"/>
          </w:tcPr>
          <w:p w14:paraId="60B605A6">
            <w:pPr>
              <w:rPr>
                <w:rFonts w:ascii="Arial"/>
                <w:sz w:val="21"/>
                <w:highlight w:val="none"/>
              </w:rPr>
            </w:pPr>
          </w:p>
        </w:tc>
        <w:tc>
          <w:tcPr>
            <w:tcW w:w="1632" w:type="dxa"/>
            <w:vAlign w:val="top"/>
          </w:tcPr>
          <w:p w14:paraId="785C1672">
            <w:pPr>
              <w:rPr>
                <w:rFonts w:ascii="Arial"/>
                <w:sz w:val="21"/>
                <w:highlight w:val="none"/>
              </w:rPr>
            </w:pPr>
          </w:p>
        </w:tc>
      </w:tr>
      <w:tr w14:paraId="59095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2CB890B">
            <w:pPr>
              <w:rPr>
                <w:rFonts w:ascii="Arial"/>
                <w:sz w:val="21"/>
                <w:highlight w:val="none"/>
              </w:rPr>
            </w:pPr>
          </w:p>
        </w:tc>
        <w:tc>
          <w:tcPr>
            <w:tcW w:w="2039" w:type="dxa"/>
            <w:vAlign w:val="top"/>
          </w:tcPr>
          <w:p w14:paraId="3D6F677E">
            <w:pPr>
              <w:spacing w:before="309" w:line="75" w:lineRule="exact"/>
              <w:ind w:left="943"/>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2518" w:type="dxa"/>
            <w:vAlign w:val="top"/>
          </w:tcPr>
          <w:p w14:paraId="1B4FEBDC">
            <w:pPr>
              <w:rPr>
                <w:rFonts w:ascii="Arial"/>
                <w:sz w:val="21"/>
                <w:highlight w:val="none"/>
              </w:rPr>
            </w:pPr>
          </w:p>
        </w:tc>
        <w:tc>
          <w:tcPr>
            <w:tcW w:w="1791" w:type="dxa"/>
            <w:vAlign w:val="top"/>
          </w:tcPr>
          <w:p w14:paraId="76D0243F">
            <w:pPr>
              <w:rPr>
                <w:rFonts w:ascii="Arial"/>
                <w:sz w:val="21"/>
                <w:highlight w:val="none"/>
              </w:rPr>
            </w:pPr>
          </w:p>
        </w:tc>
        <w:tc>
          <w:tcPr>
            <w:tcW w:w="1632" w:type="dxa"/>
            <w:vAlign w:val="top"/>
          </w:tcPr>
          <w:p w14:paraId="0085A287">
            <w:pPr>
              <w:rPr>
                <w:rFonts w:ascii="Arial"/>
                <w:sz w:val="21"/>
                <w:highlight w:val="none"/>
              </w:rPr>
            </w:pPr>
          </w:p>
        </w:tc>
      </w:tr>
      <w:tr w14:paraId="786CF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94BACE7">
            <w:pPr>
              <w:rPr>
                <w:rFonts w:ascii="Arial"/>
                <w:sz w:val="21"/>
                <w:highlight w:val="none"/>
              </w:rPr>
            </w:pPr>
          </w:p>
        </w:tc>
        <w:tc>
          <w:tcPr>
            <w:tcW w:w="2039" w:type="dxa"/>
            <w:vAlign w:val="top"/>
          </w:tcPr>
          <w:p w14:paraId="3E516027">
            <w:pPr>
              <w:rPr>
                <w:rFonts w:ascii="Arial"/>
                <w:sz w:val="21"/>
                <w:highlight w:val="none"/>
              </w:rPr>
            </w:pPr>
          </w:p>
        </w:tc>
        <w:tc>
          <w:tcPr>
            <w:tcW w:w="2518" w:type="dxa"/>
            <w:vAlign w:val="top"/>
          </w:tcPr>
          <w:p w14:paraId="64F8FC65">
            <w:pPr>
              <w:rPr>
                <w:rFonts w:ascii="Arial"/>
                <w:sz w:val="21"/>
                <w:highlight w:val="none"/>
              </w:rPr>
            </w:pPr>
          </w:p>
        </w:tc>
        <w:tc>
          <w:tcPr>
            <w:tcW w:w="1791" w:type="dxa"/>
            <w:vAlign w:val="top"/>
          </w:tcPr>
          <w:p w14:paraId="6B114EE4">
            <w:pPr>
              <w:rPr>
                <w:rFonts w:ascii="Arial"/>
                <w:sz w:val="21"/>
                <w:highlight w:val="none"/>
              </w:rPr>
            </w:pPr>
          </w:p>
        </w:tc>
        <w:tc>
          <w:tcPr>
            <w:tcW w:w="1632" w:type="dxa"/>
            <w:vAlign w:val="top"/>
          </w:tcPr>
          <w:p w14:paraId="50C2578B">
            <w:pPr>
              <w:rPr>
                <w:rFonts w:ascii="Arial"/>
                <w:sz w:val="21"/>
                <w:highlight w:val="none"/>
              </w:rPr>
            </w:pPr>
          </w:p>
        </w:tc>
      </w:tr>
      <w:tr w14:paraId="36F80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802AAA6">
            <w:pPr>
              <w:rPr>
                <w:rFonts w:ascii="Arial"/>
                <w:sz w:val="21"/>
                <w:highlight w:val="none"/>
              </w:rPr>
            </w:pPr>
          </w:p>
        </w:tc>
        <w:tc>
          <w:tcPr>
            <w:tcW w:w="2039" w:type="dxa"/>
            <w:vAlign w:val="top"/>
          </w:tcPr>
          <w:p w14:paraId="00937843">
            <w:pPr>
              <w:rPr>
                <w:rFonts w:ascii="Arial"/>
                <w:sz w:val="21"/>
                <w:highlight w:val="none"/>
              </w:rPr>
            </w:pPr>
          </w:p>
        </w:tc>
        <w:tc>
          <w:tcPr>
            <w:tcW w:w="2518" w:type="dxa"/>
            <w:vAlign w:val="top"/>
          </w:tcPr>
          <w:p w14:paraId="02A8F262">
            <w:pPr>
              <w:rPr>
                <w:rFonts w:ascii="Arial"/>
                <w:sz w:val="21"/>
                <w:highlight w:val="none"/>
              </w:rPr>
            </w:pPr>
          </w:p>
        </w:tc>
        <w:tc>
          <w:tcPr>
            <w:tcW w:w="1791" w:type="dxa"/>
            <w:vAlign w:val="top"/>
          </w:tcPr>
          <w:p w14:paraId="73CE7FA8">
            <w:pPr>
              <w:rPr>
                <w:rFonts w:ascii="Arial"/>
                <w:sz w:val="21"/>
                <w:highlight w:val="none"/>
              </w:rPr>
            </w:pPr>
          </w:p>
        </w:tc>
        <w:tc>
          <w:tcPr>
            <w:tcW w:w="1632" w:type="dxa"/>
            <w:vAlign w:val="top"/>
          </w:tcPr>
          <w:p w14:paraId="634929D7">
            <w:pPr>
              <w:rPr>
                <w:rFonts w:ascii="Arial"/>
                <w:sz w:val="21"/>
                <w:highlight w:val="none"/>
              </w:rPr>
            </w:pPr>
          </w:p>
        </w:tc>
      </w:tr>
      <w:tr w14:paraId="09F28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B27C794">
            <w:pPr>
              <w:rPr>
                <w:rFonts w:ascii="Arial"/>
                <w:sz w:val="21"/>
                <w:highlight w:val="none"/>
              </w:rPr>
            </w:pPr>
          </w:p>
        </w:tc>
        <w:tc>
          <w:tcPr>
            <w:tcW w:w="2039" w:type="dxa"/>
            <w:vAlign w:val="top"/>
          </w:tcPr>
          <w:p w14:paraId="78480954">
            <w:pPr>
              <w:rPr>
                <w:rFonts w:ascii="Arial"/>
                <w:sz w:val="21"/>
                <w:highlight w:val="none"/>
              </w:rPr>
            </w:pPr>
          </w:p>
        </w:tc>
        <w:tc>
          <w:tcPr>
            <w:tcW w:w="2518" w:type="dxa"/>
            <w:vAlign w:val="top"/>
          </w:tcPr>
          <w:p w14:paraId="2D5292D0">
            <w:pPr>
              <w:rPr>
                <w:rFonts w:ascii="Arial"/>
                <w:sz w:val="21"/>
                <w:highlight w:val="none"/>
              </w:rPr>
            </w:pPr>
          </w:p>
        </w:tc>
        <w:tc>
          <w:tcPr>
            <w:tcW w:w="1791" w:type="dxa"/>
            <w:vAlign w:val="top"/>
          </w:tcPr>
          <w:p w14:paraId="6D57E4FA">
            <w:pPr>
              <w:rPr>
                <w:rFonts w:ascii="Arial"/>
                <w:sz w:val="21"/>
                <w:highlight w:val="none"/>
              </w:rPr>
            </w:pPr>
          </w:p>
        </w:tc>
        <w:tc>
          <w:tcPr>
            <w:tcW w:w="1632" w:type="dxa"/>
            <w:vAlign w:val="top"/>
          </w:tcPr>
          <w:p w14:paraId="63CEC592">
            <w:pPr>
              <w:rPr>
                <w:rFonts w:ascii="Arial"/>
                <w:sz w:val="21"/>
                <w:highlight w:val="none"/>
              </w:rPr>
            </w:pPr>
          </w:p>
        </w:tc>
      </w:tr>
      <w:tr w14:paraId="30D1E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71D9D42">
            <w:pPr>
              <w:rPr>
                <w:rFonts w:ascii="Arial"/>
                <w:sz w:val="21"/>
                <w:highlight w:val="none"/>
              </w:rPr>
            </w:pPr>
          </w:p>
        </w:tc>
        <w:tc>
          <w:tcPr>
            <w:tcW w:w="2039" w:type="dxa"/>
            <w:vAlign w:val="top"/>
          </w:tcPr>
          <w:p w14:paraId="1EF16935">
            <w:pPr>
              <w:rPr>
                <w:rFonts w:ascii="Arial"/>
                <w:sz w:val="21"/>
                <w:highlight w:val="none"/>
              </w:rPr>
            </w:pPr>
          </w:p>
        </w:tc>
        <w:tc>
          <w:tcPr>
            <w:tcW w:w="2518" w:type="dxa"/>
            <w:vAlign w:val="top"/>
          </w:tcPr>
          <w:p w14:paraId="7D3BCE39">
            <w:pPr>
              <w:rPr>
                <w:rFonts w:ascii="Arial"/>
                <w:sz w:val="21"/>
                <w:highlight w:val="none"/>
              </w:rPr>
            </w:pPr>
          </w:p>
        </w:tc>
        <w:tc>
          <w:tcPr>
            <w:tcW w:w="1791" w:type="dxa"/>
            <w:vAlign w:val="top"/>
          </w:tcPr>
          <w:p w14:paraId="6A7998E8">
            <w:pPr>
              <w:rPr>
                <w:rFonts w:ascii="Arial"/>
                <w:sz w:val="21"/>
                <w:highlight w:val="none"/>
              </w:rPr>
            </w:pPr>
          </w:p>
        </w:tc>
        <w:tc>
          <w:tcPr>
            <w:tcW w:w="1632" w:type="dxa"/>
            <w:vAlign w:val="top"/>
          </w:tcPr>
          <w:p w14:paraId="5305AACB">
            <w:pPr>
              <w:rPr>
                <w:rFonts w:ascii="Arial"/>
                <w:sz w:val="21"/>
                <w:highlight w:val="none"/>
              </w:rPr>
            </w:pPr>
          </w:p>
        </w:tc>
      </w:tr>
      <w:tr w14:paraId="16FA7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1B99AB0">
            <w:pPr>
              <w:rPr>
                <w:rFonts w:ascii="Arial"/>
                <w:sz w:val="21"/>
                <w:highlight w:val="none"/>
              </w:rPr>
            </w:pPr>
          </w:p>
        </w:tc>
        <w:tc>
          <w:tcPr>
            <w:tcW w:w="2039" w:type="dxa"/>
            <w:vAlign w:val="top"/>
          </w:tcPr>
          <w:p w14:paraId="2C5BEAA4">
            <w:pPr>
              <w:rPr>
                <w:rFonts w:ascii="Arial"/>
                <w:sz w:val="21"/>
                <w:highlight w:val="none"/>
              </w:rPr>
            </w:pPr>
          </w:p>
        </w:tc>
        <w:tc>
          <w:tcPr>
            <w:tcW w:w="2518" w:type="dxa"/>
            <w:vAlign w:val="top"/>
          </w:tcPr>
          <w:p w14:paraId="5FDCFB59">
            <w:pPr>
              <w:rPr>
                <w:rFonts w:ascii="Arial"/>
                <w:sz w:val="21"/>
                <w:highlight w:val="none"/>
              </w:rPr>
            </w:pPr>
          </w:p>
        </w:tc>
        <w:tc>
          <w:tcPr>
            <w:tcW w:w="1791" w:type="dxa"/>
            <w:vAlign w:val="top"/>
          </w:tcPr>
          <w:p w14:paraId="71D66D5A">
            <w:pPr>
              <w:rPr>
                <w:rFonts w:ascii="Arial"/>
                <w:sz w:val="21"/>
                <w:highlight w:val="none"/>
              </w:rPr>
            </w:pPr>
          </w:p>
        </w:tc>
        <w:tc>
          <w:tcPr>
            <w:tcW w:w="1632" w:type="dxa"/>
            <w:vAlign w:val="top"/>
          </w:tcPr>
          <w:p w14:paraId="3CD9CA25">
            <w:pPr>
              <w:rPr>
                <w:rFonts w:ascii="Arial"/>
                <w:sz w:val="21"/>
                <w:highlight w:val="none"/>
              </w:rPr>
            </w:pPr>
          </w:p>
        </w:tc>
      </w:tr>
      <w:tr w14:paraId="18D1F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F5860C0">
            <w:pPr>
              <w:rPr>
                <w:rFonts w:ascii="Arial"/>
                <w:sz w:val="21"/>
                <w:highlight w:val="none"/>
              </w:rPr>
            </w:pPr>
          </w:p>
        </w:tc>
        <w:tc>
          <w:tcPr>
            <w:tcW w:w="2039" w:type="dxa"/>
            <w:vAlign w:val="top"/>
          </w:tcPr>
          <w:p w14:paraId="7739160C">
            <w:pPr>
              <w:rPr>
                <w:rFonts w:ascii="Arial"/>
                <w:sz w:val="21"/>
                <w:highlight w:val="none"/>
              </w:rPr>
            </w:pPr>
          </w:p>
        </w:tc>
        <w:tc>
          <w:tcPr>
            <w:tcW w:w="2518" w:type="dxa"/>
            <w:vAlign w:val="top"/>
          </w:tcPr>
          <w:p w14:paraId="33D8A79D">
            <w:pPr>
              <w:rPr>
                <w:rFonts w:ascii="Arial"/>
                <w:sz w:val="21"/>
                <w:highlight w:val="none"/>
              </w:rPr>
            </w:pPr>
          </w:p>
        </w:tc>
        <w:tc>
          <w:tcPr>
            <w:tcW w:w="1791" w:type="dxa"/>
            <w:vAlign w:val="top"/>
          </w:tcPr>
          <w:p w14:paraId="2EB6824C">
            <w:pPr>
              <w:rPr>
                <w:rFonts w:ascii="Arial"/>
                <w:sz w:val="21"/>
                <w:highlight w:val="none"/>
              </w:rPr>
            </w:pPr>
          </w:p>
        </w:tc>
        <w:tc>
          <w:tcPr>
            <w:tcW w:w="1632" w:type="dxa"/>
            <w:vAlign w:val="top"/>
          </w:tcPr>
          <w:p w14:paraId="6ED7C367">
            <w:pPr>
              <w:rPr>
                <w:rFonts w:ascii="Arial"/>
                <w:sz w:val="21"/>
                <w:highlight w:val="none"/>
              </w:rPr>
            </w:pPr>
          </w:p>
        </w:tc>
      </w:tr>
      <w:tr w14:paraId="0F331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07CCE6E2">
            <w:pPr>
              <w:rPr>
                <w:rFonts w:ascii="Arial"/>
                <w:sz w:val="21"/>
                <w:highlight w:val="none"/>
              </w:rPr>
            </w:pPr>
          </w:p>
        </w:tc>
        <w:tc>
          <w:tcPr>
            <w:tcW w:w="2039" w:type="dxa"/>
            <w:vAlign w:val="top"/>
          </w:tcPr>
          <w:p w14:paraId="5DEE7D2F">
            <w:pPr>
              <w:rPr>
                <w:rFonts w:ascii="Arial"/>
                <w:sz w:val="21"/>
                <w:highlight w:val="none"/>
              </w:rPr>
            </w:pPr>
          </w:p>
        </w:tc>
        <w:tc>
          <w:tcPr>
            <w:tcW w:w="2518" w:type="dxa"/>
            <w:vAlign w:val="top"/>
          </w:tcPr>
          <w:p w14:paraId="2065F1DA">
            <w:pPr>
              <w:rPr>
                <w:rFonts w:ascii="Arial"/>
                <w:sz w:val="21"/>
                <w:highlight w:val="none"/>
              </w:rPr>
            </w:pPr>
          </w:p>
        </w:tc>
        <w:tc>
          <w:tcPr>
            <w:tcW w:w="1791" w:type="dxa"/>
            <w:vAlign w:val="top"/>
          </w:tcPr>
          <w:p w14:paraId="42A5335C">
            <w:pPr>
              <w:rPr>
                <w:rFonts w:ascii="Arial"/>
                <w:sz w:val="21"/>
                <w:highlight w:val="none"/>
              </w:rPr>
            </w:pPr>
          </w:p>
        </w:tc>
        <w:tc>
          <w:tcPr>
            <w:tcW w:w="1632" w:type="dxa"/>
            <w:vAlign w:val="top"/>
          </w:tcPr>
          <w:p w14:paraId="2F0B15B3">
            <w:pPr>
              <w:rPr>
                <w:rFonts w:ascii="Arial"/>
                <w:sz w:val="21"/>
                <w:highlight w:val="none"/>
              </w:rPr>
            </w:pPr>
          </w:p>
        </w:tc>
      </w:tr>
    </w:tbl>
    <w:p w14:paraId="498FCDDC">
      <w:pPr>
        <w:spacing w:before="37" w:line="361" w:lineRule="auto"/>
        <w:ind w:left="336" w:right="329" w:firstLine="15"/>
        <w:rPr>
          <w:rFonts w:ascii="仿宋" w:hAnsi="仿宋" w:eastAsia="仿宋" w:cs="仿宋"/>
          <w:sz w:val="24"/>
          <w:szCs w:val="24"/>
          <w:highlight w:val="none"/>
        </w:rPr>
      </w:pPr>
      <w:r>
        <w:rPr>
          <w:rFonts w:ascii="仿宋" w:hAnsi="仿宋" w:eastAsia="仿宋" w:cs="仿宋"/>
          <w:sz w:val="24"/>
          <w:szCs w:val="24"/>
          <w:highlight w:val="none"/>
        </w:rPr>
        <w:t>声明：除本商务偏离表中所列的偏离项目外，其他所</w:t>
      </w:r>
      <w:r>
        <w:rPr>
          <w:rFonts w:ascii="仿宋" w:hAnsi="仿宋" w:eastAsia="仿宋" w:cs="仿宋"/>
          <w:spacing w:val="-1"/>
          <w:sz w:val="24"/>
          <w:szCs w:val="24"/>
          <w:highlight w:val="none"/>
        </w:rPr>
        <w:t>有商务均完全响应</w:t>
      </w:r>
      <w:r>
        <w:rPr>
          <w:rFonts w:ascii="Times New Roman" w:hAnsi="Times New Roman" w:eastAsia="Times New Roman" w:cs="Times New Roman"/>
          <w:spacing w:val="-1"/>
          <w:sz w:val="24"/>
          <w:szCs w:val="24"/>
          <w:highlight w:val="none"/>
        </w:rPr>
        <w:t>“</w:t>
      </w:r>
      <w:r>
        <w:rPr>
          <w:rFonts w:ascii="仿宋" w:hAnsi="仿宋" w:eastAsia="仿宋" w:cs="仿宋"/>
          <w:spacing w:val="-1"/>
          <w:sz w:val="24"/>
          <w:szCs w:val="24"/>
          <w:highlight w:val="none"/>
        </w:rPr>
        <w:t>招标文</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件</w:t>
      </w:r>
      <w:r>
        <w:rPr>
          <w:rFonts w:ascii="Times New Roman" w:hAnsi="Times New Roman" w:eastAsia="Times New Roman" w:cs="Times New Roman"/>
          <w:spacing w:val="-2"/>
          <w:sz w:val="24"/>
          <w:szCs w:val="24"/>
          <w:highlight w:val="none"/>
        </w:rPr>
        <w:t>”</w:t>
      </w:r>
      <w:r>
        <w:rPr>
          <w:rFonts w:ascii="仿宋" w:hAnsi="仿宋" w:eastAsia="仿宋" w:cs="仿宋"/>
          <w:spacing w:val="-2"/>
          <w:sz w:val="24"/>
          <w:szCs w:val="24"/>
          <w:highlight w:val="none"/>
        </w:rPr>
        <w:t>中的要求</w:t>
      </w:r>
    </w:p>
    <w:p w14:paraId="4E1689F6">
      <w:pPr>
        <w:pStyle w:val="3"/>
        <w:spacing w:line="329" w:lineRule="auto"/>
        <w:rPr>
          <w:highlight w:val="none"/>
        </w:rPr>
      </w:pPr>
    </w:p>
    <w:p w14:paraId="35C34C09">
      <w:pPr>
        <w:spacing w:before="78" w:line="217" w:lineRule="auto"/>
        <w:ind w:left="2262"/>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740CC77E">
      <w:pPr>
        <w:spacing w:before="185" w:line="217" w:lineRule="auto"/>
        <w:ind w:left="2267"/>
        <w:rPr>
          <w:rFonts w:ascii="仿宋" w:hAnsi="仿宋" w:eastAsia="仿宋" w:cs="仿宋"/>
          <w:sz w:val="24"/>
          <w:szCs w:val="24"/>
          <w:highlight w:val="none"/>
        </w:rPr>
      </w:pPr>
      <w:r>
        <w:rPr>
          <w:rFonts w:ascii="仿宋" w:hAnsi="仿宋" w:eastAsia="仿宋" w:cs="仿宋"/>
          <w:spacing w:val="-2"/>
          <w:sz w:val="24"/>
          <w:szCs w:val="24"/>
          <w:highlight w:val="none"/>
        </w:rPr>
        <w:t>法定代表人或授权代表（签字或盖章</w:t>
      </w:r>
      <w:r>
        <w:rPr>
          <w:rFonts w:ascii="仿宋" w:hAnsi="仿宋" w:eastAsia="仿宋" w:cs="仿宋"/>
          <w:spacing w:val="6"/>
          <w:sz w:val="24"/>
          <w:szCs w:val="24"/>
          <w:highlight w:val="none"/>
        </w:rPr>
        <w:t>）：</w:t>
      </w:r>
      <w:r>
        <w:rPr>
          <w:rFonts w:ascii="仿宋" w:hAnsi="仿宋" w:eastAsia="仿宋" w:cs="仿宋"/>
          <w:sz w:val="24"/>
          <w:szCs w:val="24"/>
          <w:highlight w:val="none"/>
          <w:u w:val="single" w:color="auto"/>
        </w:rPr>
        <w:t xml:space="preserve">           </w:t>
      </w:r>
    </w:p>
    <w:p w14:paraId="28A2DCAC">
      <w:pPr>
        <w:spacing w:before="183" w:line="218" w:lineRule="auto"/>
        <w:ind w:left="2304"/>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28AA1CB7">
      <w:pPr>
        <w:spacing w:line="218" w:lineRule="auto"/>
        <w:rPr>
          <w:rFonts w:ascii="仿宋" w:hAnsi="仿宋" w:eastAsia="仿宋" w:cs="仿宋"/>
          <w:sz w:val="24"/>
          <w:szCs w:val="24"/>
          <w:highlight w:val="none"/>
        </w:rPr>
        <w:sectPr>
          <w:headerReference r:id="rId60" w:type="default"/>
          <w:footerReference r:id="rId61" w:type="default"/>
          <w:pgSz w:w="11907" w:h="16840"/>
          <w:pgMar w:top="1815" w:right="1485" w:bottom="1292" w:left="1484" w:header="1446" w:footer="1059" w:gutter="0"/>
          <w:cols w:space="720" w:num="1"/>
        </w:sectPr>
      </w:pPr>
    </w:p>
    <w:p w14:paraId="5557DDC0">
      <w:pPr>
        <w:spacing w:before="101" w:line="221" w:lineRule="auto"/>
        <w:ind w:left="2451"/>
        <w:outlineLvl w:val="2"/>
        <w:rPr>
          <w:rFonts w:hint="eastAsia" w:ascii="仿宋" w:hAnsi="仿宋" w:eastAsia="仿宋" w:cs="仿宋"/>
          <w:sz w:val="31"/>
          <w:szCs w:val="31"/>
          <w:highlight w:val="none"/>
          <w:lang w:eastAsia="zh-CN"/>
        </w:rPr>
      </w:pPr>
      <w:bookmarkStart w:id="76" w:name="bookmark61"/>
      <w:bookmarkEnd w:id="76"/>
      <w:r>
        <w:rPr>
          <w:rFonts w:ascii="仿宋" w:hAnsi="仿宋" w:eastAsia="仿宋" w:cs="仿宋"/>
          <w:b/>
          <w:bCs/>
          <w:spacing w:val="2"/>
          <w:sz w:val="31"/>
          <w:szCs w:val="31"/>
          <w:highlight w:val="none"/>
        </w:rPr>
        <w:t>中小企业声明函（货物）</w:t>
      </w:r>
      <w:r>
        <w:rPr>
          <w:rFonts w:hint="eastAsia" w:ascii="仿宋" w:hAnsi="仿宋" w:eastAsia="仿宋" w:cs="仿宋"/>
          <w:b/>
          <w:bCs/>
          <w:spacing w:val="2"/>
          <w:sz w:val="31"/>
          <w:szCs w:val="31"/>
          <w:highlight w:val="none"/>
          <w:lang w:eastAsia="zh-CN"/>
        </w:rPr>
        <w:t>（</w:t>
      </w:r>
      <w:r>
        <w:rPr>
          <w:rFonts w:hint="eastAsia" w:ascii="仿宋" w:hAnsi="仿宋" w:eastAsia="仿宋" w:cs="仿宋"/>
          <w:b/>
          <w:bCs/>
          <w:spacing w:val="2"/>
          <w:sz w:val="31"/>
          <w:szCs w:val="31"/>
          <w:highlight w:val="none"/>
          <w:lang w:val="en-US" w:eastAsia="zh-CN"/>
        </w:rPr>
        <w:t>如是</w:t>
      </w:r>
      <w:r>
        <w:rPr>
          <w:rFonts w:hint="eastAsia" w:ascii="仿宋" w:hAnsi="仿宋" w:eastAsia="仿宋" w:cs="仿宋"/>
          <w:b/>
          <w:bCs/>
          <w:spacing w:val="2"/>
          <w:sz w:val="31"/>
          <w:szCs w:val="31"/>
          <w:highlight w:val="none"/>
          <w:lang w:eastAsia="zh-CN"/>
        </w:rPr>
        <w:t>）</w:t>
      </w:r>
    </w:p>
    <w:p w14:paraId="0D877017">
      <w:pPr>
        <w:pStyle w:val="3"/>
        <w:spacing w:line="274" w:lineRule="auto"/>
        <w:rPr>
          <w:highlight w:val="none"/>
        </w:rPr>
      </w:pPr>
    </w:p>
    <w:p w14:paraId="434311D8">
      <w:pPr>
        <w:pStyle w:val="3"/>
        <w:spacing w:line="274" w:lineRule="auto"/>
        <w:rPr>
          <w:highlight w:val="none"/>
        </w:rPr>
      </w:pPr>
    </w:p>
    <w:p w14:paraId="2A62E572">
      <w:pPr>
        <w:spacing w:before="78" w:line="431" w:lineRule="auto"/>
        <w:ind w:left="37" w:right="24" w:firstLine="480"/>
        <w:jc w:val="both"/>
        <w:rPr>
          <w:rFonts w:ascii="仿宋" w:hAnsi="仿宋" w:eastAsia="仿宋" w:cs="仿宋"/>
          <w:sz w:val="24"/>
          <w:szCs w:val="24"/>
          <w:highlight w:val="none"/>
        </w:rPr>
      </w:pPr>
      <w:r>
        <w:rPr>
          <w:rFonts w:ascii="仿宋" w:hAnsi="仿宋" w:eastAsia="仿宋" w:cs="仿宋"/>
          <w:spacing w:val="9"/>
          <w:sz w:val="24"/>
          <w:szCs w:val="24"/>
          <w:highlight w:val="none"/>
        </w:rPr>
        <w:t>本公司郑重声明，根据《政府采购促进中小企业发展管理办法》（</w:t>
      </w:r>
      <w:r>
        <w:rPr>
          <w:rFonts w:ascii="仿宋" w:hAnsi="仿宋" w:eastAsia="仿宋" w:cs="仿宋"/>
          <w:spacing w:val="-52"/>
          <w:sz w:val="24"/>
          <w:szCs w:val="24"/>
          <w:highlight w:val="none"/>
        </w:rPr>
        <w:t xml:space="preserve"> </w:t>
      </w:r>
      <w:r>
        <w:rPr>
          <w:rFonts w:ascii="仿宋" w:hAnsi="仿宋" w:eastAsia="仿宋" w:cs="仿宋"/>
          <w:spacing w:val="9"/>
          <w:sz w:val="24"/>
          <w:szCs w:val="24"/>
          <w:highlight w:val="none"/>
        </w:rPr>
        <w:t>财库</w:t>
      </w:r>
      <w:r>
        <w:rPr>
          <w:rFonts w:ascii="仿宋" w:hAnsi="仿宋" w:eastAsia="仿宋" w:cs="仿宋"/>
          <w:sz w:val="24"/>
          <w:szCs w:val="24"/>
          <w:highlight w:val="none"/>
        </w:rPr>
        <w:t xml:space="preserve"> </w:t>
      </w: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2020</w:t>
      </w:r>
      <w:r>
        <w:rPr>
          <w:rFonts w:ascii="宋体" w:hAnsi="宋体" w:eastAsia="宋体" w:cs="宋体"/>
          <w:spacing w:val="-1"/>
          <w:sz w:val="24"/>
          <w:szCs w:val="24"/>
          <w:highlight w:val="none"/>
        </w:rPr>
        <w:t>﹞</w:t>
      </w:r>
      <w:r>
        <w:rPr>
          <w:rFonts w:ascii="Times New Roman" w:hAnsi="Times New Roman" w:eastAsia="Times New Roman" w:cs="Times New Roman"/>
          <w:spacing w:val="-1"/>
          <w:sz w:val="24"/>
          <w:szCs w:val="24"/>
          <w:highlight w:val="none"/>
        </w:rPr>
        <w:t>46</w:t>
      </w:r>
      <w:r>
        <w:rPr>
          <w:rFonts w:ascii="Times New Roman" w:hAnsi="Times New Roman" w:eastAsia="Times New Roman" w:cs="Times New Roman"/>
          <w:spacing w:val="19"/>
          <w:w w:val="101"/>
          <w:sz w:val="24"/>
          <w:szCs w:val="24"/>
          <w:highlight w:val="none"/>
        </w:rPr>
        <w:t xml:space="preserve"> </w:t>
      </w:r>
      <w:r>
        <w:rPr>
          <w:rFonts w:ascii="仿宋" w:hAnsi="仿宋" w:eastAsia="仿宋" w:cs="仿宋"/>
          <w:spacing w:val="-1"/>
          <w:sz w:val="24"/>
          <w:szCs w:val="24"/>
          <w:highlight w:val="none"/>
        </w:rPr>
        <w:t>号）的规定，本公司（联合体）参加</w:t>
      </w:r>
      <w:r>
        <w:rPr>
          <w:rFonts w:ascii="仿宋" w:hAnsi="仿宋" w:eastAsia="仿宋" w:cs="仿宋"/>
          <w:spacing w:val="94"/>
          <w:sz w:val="24"/>
          <w:szCs w:val="24"/>
          <w:highlight w:val="none"/>
          <w:u w:val="single" w:color="auto"/>
        </w:rPr>
        <w:t xml:space="preserve"> </w:t>
      </w:r>
      <w:r>
        <w:rPr>
          <w:rFonts w:ascii="仿宋" w:hAnsi="仿宋" w:eastAsia="仿宋" w:cs="仿宋"/>
          <w:spacing w:val="-2"/>
          <w:sz w:val="24"/>
          <w:szCs w:val="24"/>
          <w:highlight w:val="none"/>
          <w:u w:val="single" w:color="auto"/>
        </w:rPr>
        <w:t>（单位名称）</w:t>
      </w:r>
      <w:r>
        <w:rPr>
          <w:rFonts w:ascii="仿宋" w:hAnsi="仿宋" w:eastAsia="仿宋" w:cs="仿宋"/>
          <w:spacing w:val="-23"/>
          <w:sz w:val="24"/>
          <w:szCs w:val="24"/>
          <w:highlight w:val="none"/>
          <w:u w:val="single" w:color="auto"/>
        </w:rPr>
        <w:t xml:space="preserve"> </w:t>
      </w:r>
      <w:r>
        <w:rPr>
          <w:rFonts w:ascii="仿宋" w:hAnsi="仿宋" w:eastAsia="仿宋" w:cs="仿宋"/>
          <w:spacing w:val="30"/>
          <w:sz w:val="24"/>
          <w:szCs w:val="24"/>
          <w:highlight w:val="none"/>
        </w:rPr>
        <w:t xml:space="preserve"> </w:t>
      </w:r>
      <w:r>
        <w:rPr>
          <w:rFonts w:ascii="仿宋" w:hAnsi="仿宋" w:eastAsia="仿宋" w:cs="仿宋"/>
          <w:spacing w:val="-2"/>
          <w:sz w:val="24"/>
          <w:szCs w:val="24"/>
          <w:highlight w:val="none"/>
        </w:rPr>
        <w:t>的</w:t>
      </w:r>
      <w:r>
        <w:rPr>
          <w:rFonts w:ascii="仿宋" w:hAnsi="仿宋" w:eastAsia="仿宋" w:cs="仿宋"/>
          <w:spacing w:val="-25"/>
          <w:sz w:val="24"/>
          <w:szCs w:val="24"/>
          <w:highlight w:val="none"/>
          <w:u w:val="single" w:color="auto"/>
        </w:rPr>
        <w:t xml:space="preserve"> </w:t>
      </w:r>
      <w:r>
        <w:rPr>
          <w:rFonts w:ascii="仿宋" w:hAnsi="仿宋" w:eastAsia="仿宋" w:cs="仿宋"/>
          <w:spacing w:val="-2"/>
          <w:sz w:val="24"/>
          <w:szCs w:val="24"/>
          <w:highlight w:val="none"/>
          <w:u w:val="single" w:color="auto"/>
        </w:rPr>
        <w:t>（项目名</w:t>
      </w:r>
      <w:r>
        <w:rPr>
          <w:rFonts w:ascii="仿宋" w:hAnsi="仿宋" w:eastAsia="仿宋" w:cs="仿宋"/>
          <w:sz w:val="24"/>
          <w:szCs w:val="24"/>
          <w:highlight w:val="none"/>
        </w:rPr>
        <w:t xml:space="preserve"> </w:t>
      </w:r>
      <w:r>
        <w:rPr>
          <w:rFonts w:ascii="仿宋" w:hAnsi="仿宋" w:eastAsia="仿宋" w:cs="仿宋"/>
          <w:spacing w:val="-5"/>
          <w:sz w:val="24"/>
          <w:szCs w:val="24"/>
          <w:highlight w:val="none"/>
          <w:u w:val="single" w:color="auto"/>
        </w:rPr>
        <w:t>称）</w:t>
      </w:r>
      <w:r>
        <w:rPr>
          <w:rFonts w:ascii="仿宋" w:hAnsi="仿宋" w:eastAsia="仿宋" w:cs="仿宋"/>
          <w:spacing w:val="-69"/>
          <w:sz w:val="24"/>
          <w:szCs w:val="24"/>
          <w:highlight w:val="none"/>
          <w:u w:val="single" w:color="auto"/>
        </w:rPr>
        <w:t xml:space="preserve"> </w:t>
      </w:r>
      <w:r>
        <w:rPr>
          <w:rFonts w:ascii="仿宋" w:hAnsi="仿宋" w:eastAsia="仿宋" w:cs="仿宋"/>
          <w:spacing w:val="-5"/>
          <w:sz w:val="24"/>
          <w:szCs w:val="24"/>
          <w:highlight w:val="none"/>
          <w:u w:val="single" w:color="auto"/>
        </w:rPr>
        <w:t>采购</w:t>
      </w:r>
      <w:r>
        <w:rPr>
          <w:rFonts w:ascii="仿宋" w:hAnsi="仿宋" w:eastAsia="仿宋" w:cs="仿宋"/>
          <w:spacing w:val="-5"/>
          <w:sz w:val="24"/>
          <w:szCs w:val="24"/>
          <w:highlight w:val="none"/>
        </w:rPr>
        <w:t>活动，提供的货物全部由符合政策要求的中小企业制造。相关</w:t>
      </w:r>
      <w:r>
        <w:rPr>
          <w:rFonts w:ascii="仿宋" w:hAnsi="仿宋" w:eastAsia="仿宋" w:cs="仿宋"/>
          <w:spacing w:val="-6"/>
          <w:sz w:val="24"/>
          <w:szCs w:val="24"/>
          <w:highlight w:val="none"/>
        </w:rPr>
        <w:t>企业（含</w:t>
      </w:r>
      <w:r>
        <w:rPr>
          <w:rFonts w:ascii="仿宋" w:hAnsi="仿宋" w:eastAsia="仿宋" w:cs="仿宋"/>
          <w:sz w:val="24"/>
          <w:szCs w:val="24"/>
          <w:highlight w:val="none"/>
        </w:rPr>
        <w:t xml:space="preserve"> 联合体中的中小企业、签订分包意向协议的中小</w:t>
      </w:r>
      <w:r>
        <w:rPr>
          <w:rFonts w:ascii="仿宋" w:hAnsi="仿宋" w:eastAsia="仿宋" w:cs="仿宋"/>
          <w:spacing w:val="-1"/>
          <w:sz w:val="24"/>
          <w:szCs w:val="24"/>
          <w:highlight w:val="none"/>
        </w:rPr>
        <w:t>企业）的具体情况如下：</w:t>
      </w:r>
    </w:p>
    <w:p w14:paraId="35289E6B">
      <w:pPr>
        <w:spacing w:before="3" w:line="359" w:lineRule="auto"/>
        <w:ind w:left="28" w:right="26" w:firstLine="505"/>
        <w:rPr>
          <w:rFonts w:ascii="仿宋" w:hAnsi="仿宋" w:eastAsia="仿宋" w:cs="仿宋"/>
          <w:sz w:val="24"/>
          <w:szCs w:val="24"/>
          <w:highlight w:val="none"/>
        </w:rPr>
      </w:pPr>
      <w:r>
        <w:rPr>
          <w:rFonts w:ascii="Times New Roman" w:hAnsi="Times New Roman" w:eastAsia="Times New Roman" w:cs="Times New Roman"/>
          <w:spacing w:val="-1"/>
          <w:sz w:val="24"/>
          <w:szCs w:val="24"/>
          <w:highlight w:val="none"/>
        </w:rPr>
        <w:t xml:space="preserve">1.  </w:t>
      </w:r>
      <w:r>
        <w:rPr>
          <w:rFonts w:ascii="仿宋" w:hAnsi="仿宋" w:eastAsia="仿宋" w:cs="仿宋"/>
          <w:spacing w:val="-1"/>
          <w:sz w:val="24"/>
          <w:szCs w:val="24"/>
          <w:highlight w:val="none"/>
          <w:u w:val="single" w:color="auto"/>
        </w:rPr>
        <w:t xml:space="preserve"> （标的名称</w:t>
      </w:r>
      <w:r>
        <w:rPr>
          <w:rFonts w:ascii="仿宋" w:hAnsi="仿宋" w:eastAsia="仿宋" w:cs="仿宋"/>
          <w:spacing w:val="-5"/>
          <w:sz w:val="24"/>
          <w:szCs w:val="24"/>
          <w:highlight w:val="none"/>
          <w:u w:val="single" w:color="auto"/>
        </w:rPr>
        <w:t>）</w:t>
      </w:r>
      <w:r>
        <w:rPr>
          <w:rFonts w:ascii="仿宋" w:hAnsi="仿宋" w:eastAsia="仿宋" w:cs="仿宋"/>
          <w:spacing w:val="3"/>
          <w:sz w:val="24"/>
          <w:szCs w:val="24"/>
          <w:highlight w:val="none"/>
          <w:u w:val="single" w:color="auto"/>
        </w:rPr>
        <w:t xml:space="preserve">  </w:t>
      </w:r>
      <w:r>
        <w:rPr>
          <w:rFonts w:ascii="仿宋" w:hAnsi="仿宋" w:eastAsia="仿宋" w:cs="仿宋"/>
          <w:spacing w:val="-86"/>
          <w:sz w:val="24"/>
          <w:szCs w:val="24"/>
          <w:highlight w:val="none"/>
        </w:rPr>
        <w:t xml:space="preserve"> </w:t>
      </w:r>
      <w:r>
        <w:rPr>
          <w:rFonts w:ascii="仿宋" w:hAnsi="仿宋" w:eastAsia="仿宋" w:cs="仿宋"/>
          <w:spacing w:val="-5"/>
          <w:sz w:val="24"/>
          <w:szCs w:val="24"/>
          <w:highlight w:val="none"/>
        </w:rPr>
        <w:t>，</w:t>
      </w:r>
      <w:r>
        <w:rPr>
          <w:rFonts w:ascii="仿宋" w:hAnsi="仿宋" w:eastAsia="仿宋" w:cs="仿宋"/>
          <w:spacing w:val="-1"/>
          <w:sz w:val="24"/>
          <w:szCs w:val="24"/>
          <w:highlight w:val="none"/>
        </w:rPr>
        <w:t>属于</w:t>
      </w:r>
      <w:r>
        <w:rPr>
          <w:rFonts w:ascii="仿宋" w:hAnsi="仿宋" w:eastAsia="仿宋" w:cs="仿宋"/>
          <w:spacing w:val="-115"/>
          <w:sz w:val="24"/>
          <w:szCs w:val="24"/>
          <w:highlight w:val="none"/>
        </w:rPr>
        <w:t xml:space="preserve"> </w:t>
      </w:r>
      <w:r>
        <w:rPr>
          <w:rFonts w:ascii="仿宋" w:hAnsi="仿宋" w:eastAsia="仿宋" w:cs="仿宋"/>
          <w:spacing w:val="106"/>
          <w:sz w:val="24"/>
          <w:szCs w:val="24"/>
          <w:highlight w:val="none"/>
          <w:u w:val="single" w:color="auto"/>
        </w:rPr>
        <w:t xml:space="preserve"> </w:t>
      </w:r>
      <w:r>
        <w:rPr>
          <w:rFonts w:ascii="仿宋" w:hAnsi="仿宋" w:eastAsia="仿宋" w:cs="仿宋"/>
          <w:spacing w:val="-1"/>
          <w:sz w:val="24"/>
          <w:szCs w:val="24"/>
          <w:highlight w:val="none"/>
          <w:u w:val="single" w:color="auto"/>
        </w:rPr>
        <w:t>（</w:t>
      </w:r>
      <w:r>
        <w:rPr>
          <w:rFonts w:ascii="仿宋" w:hAnsi="仿宋" w:eastAsia="仿宋" w:cs="仿宋"/>
          <w:spacing w:val="44"/>
          <w:sz w:val="24"/>
          <w:szCs w:val="24"/>
          <w:highlight w:val="none"/>
          <w:u w:val="single" w:color="auto"/>
        </w:rPr>
        <w:t xml:space="preserve"> </w:t>
      </w:r>
      <w:r>
        <w:rPr>
          <w:rFonts w:ascii="仿宋" w:hAnsi="仿宋" w:eastAsia="仿宋" w:cs="仿宋"/>
          <w:spacing w:val="-1"/>
          <w:sz w:val="24"/>
          <w:szCs w:val="24"/>
          <w:highlight w:val="none"/>
          <w:u w:val="single" w:color="auto"/>
        </w:rPr>
        <w:t>采购文件中明确的所属行业） 行业</w:t>
      </w:r>
      <w:r>
        <w:rPr>
          <w:rFonts w:ascii="仿宋" w:hAnsi="仿宋" w:eastAsia="仿宋" w:cs="仿宋"/>
          <w:spacing w:val="-1"/>
          <w:sz w:val="24"/>
          <w:szCs w:val="24"/>
          <w:highlight w:val="none"/>
        </w:rPr>
        <w:t xml:space="preserve"> ；制</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造商为</w:t>
      </w:r>
      <w:r>
        <w:rPr>
          <w:rFonts w:ascii="仿宋" w:hAnsi="仿宋" w:eastAsia="仿宋" w:cs="仿宋"/>
          <w:spacing w:val="-38"/>
          <w:sz w:val="24"/>
          <w:szCs w:val="24"/>
          <w:highlight w:val="none"/>
          <w:u w:val="single" w:color="auto"/>
        </w:rPr>
        <w:t xml:space="preserve"> </w:t>
      </w:r>
      <w:r>
        <w:rPr>
          <w:rFonts w:ascii="仿宋" w:hAnsi="仿宋" w:eastAsia="仿宋" w:cs="仿宋"/>
          <w:spacing w:val="-3"/>
          <w:sz w:val="24"/>
          <w:szCs w:val="24"/>
          <w:highlight w:val="none"/>
          <w:u w:val="single" w:color="auto"/>
        </w:rPr>
        <w:t>（企业名称</w:t>
      </w:r>
      <w:r>
        <w:rPr>
          <w:rFonts w:ascii="仿宋" w:hAnsi="仿宋" w:eastAsia="仿宋" w:cs="仿宋"/>
          <w:spacing w:val="6"/>
          <w:sz w:val="24"/>
          <w:szCs w:val="24"/>
          <w:highlight w:val="none"/>
          <w:u w:val="single" w:color="auto"/>
        </w:rPr>
        <w:t>）</w:t>
      </w:r>
      <w:r>
        <w:rPr>
          <w:rFonts w:ascii="仿宋" w:hAnsi="仿宋" w:eastAsia="仿宋" w:cs="仿宋"/>
          <w:spacing w:val="98"/>
          <w:sz w:val="24"/>
          <w:szCs w:val="24"/>
          <w:highlight w:val="none"/>
          <w:u w:val="single" w:color="auto"/>
        </w:rPr>
        <w:t xml:space="preserve"> </w:t>
      </w:r>
      <w:r>
        <w:rPr>
          <w:rFonts w:ascii="仿宋" w:hAnsi="仿宋" w:eastAsia="仿宋" w:cs="仿宋"/>
          <w:spacing w:val="6"/>
          <w:sz w:val="24"/>
          <w:szCs w:val="24"/>
          <w:highlight w:val="none"/>
        </w:rPr>
        <w:t>，</w:t>
      </w:r>
      <w:r>
        <w:rPr>
          <w:rFonts w:ascii="仿宋" w:hAnsi="仿宋" w:eastAsia="仿宋" w:cs="仿宋"/>
          <w:spacing w:val="-3"/>
          <w:sz w:val="24"/>
          <w:szCs w:val="24"/>
          <w:highlight w:val="none"/>
        </w:rPr>
        <w:t>从业人员</w:t>
      </w:r>
      <w:r>
        <w:rPr>
          <w:rFonts w:ascii="仿宋" w:hAnsi="仿宋" w:eastAsia="仿宋" w:cs="仿宋"/>
          <w:spacing w:val="-3"/>
          <w:sz w:val="24"/>
          <w:szCs w:val="24"/>
          <w:highlight w:val="none"/>
          <w:u w:val="single" w:color="auto"/>
        </w:rPr>
        <w:t xml:space="preserve">      </w:t>
      </w:r>
      <w:r>
        <w:rPr>
          <w:rFonts w:ascii="仿宋" w:hAnsi="仿宋" w:eastAsia="仿宋" w:cs="仿宋"/>
          <w:spacing w:val="-108"/>
          <w:sz w:val="24"/>
          <w:szCs w:val="24"/>
          <w:highlight w:val="none"/>
        </w:rPr>
        <w:t xml:space="preserve"> </w:t>
      </w:r>
      <w:r>
        <w:rPr>
          <w:rFonts w:ascii="仿宋" w:hAnsi="仿宋" w:eastAsia="仿宋" w:cs="仿宋"/>
          <w:spacing w:val="-3"/>
          <w:sz w:val="24"/>
          <w:szCs w:val="24"/>
          <w:highlight w:val="none"/>
        </w:rPr>
        <w:t>人，营业收入为</w:t>
      </w:r>
      <w:r>
        <w:rPr>
          <w:rFonts w:ascii="仿宋" w:hAnsi="仿宋" w:eastAsia="仿宋" w:cs="仿宋"/>
          <w:spacing w:val="-3"/>
          <w:sz w:val="24"/>
          <w:szCs w:val="24"/>
          <w:highlight w:val="none"/>
          <w:u w:val="single" w:color="auto"/>
        </w:rPr>
        <w:t xml:space="preserve">     </w:t>
      </w:r>
      <w:r>
        <w:rPr>
          <w:rFonts w:ascii="仿宋" w:hAnsi="仿宋" w:eastAsia="仿宋" w:cs="仿宋"/>
          <w:spacing w:val="-97"/>
          <w:sz w:val="24"/>
          <w:szCs w:val="24"/>
          <w:highlight w:val="none"/>
        </w:rPr>
        <w:t xml:space="preserve"> </w:t>
      </w:r>
      <w:r>
        <w:rPr>
          <w:rFonts w:ascii="仿宋" w:hAnsi="仿宋" w:eastAsia="仿宋" w:cs="仿宋"/>
          <w:spacing w:val="-3"/>
          <w:sz w:val="24"/>
          <w:szCs w:val="24"/>
          <w:highlight w:val="none"/>
        </w:rPr>
        <w:t>万元，资产总额</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为</w:t>
      </w:r>
      <w:r>
        <w:rPr>
          <w:rFonts w:ascii="仿宋" w:hAnsi="仿宋" w:eastAsia="仿宋" w:cs="仿宋"/>
          <w:spacing w:val="-4"/>
          <w:sz w:val="24"/>
          <w:szCs w:val="24"/>
          <w:highlight w:val="none"/>
          <w:u w:val="single" w:color="auto"/>
        </w:rPr>
        <w:t xml:space="preserve">     </w:t>
      </w:r>
      <w:r>
        <w:rPr>
          <w:rFonts w:ascii="仿宋" w:hAnsi="仿宋" w:eastAsia="仿宋" w:cs="仿宋"/>
          <w:spacing w:val="-97"/>
          <w:sz w:val="24"/>
          <w:szCs w:val="24"/>
          <w:highlight w:val="none"/>
        </w:rPr>
        <w:t xml:space="preserve"> </w:t>
      </w:r>
      <w:r>
        <w:rPr>
          <w:rFonts w:ascii="仿宋" w:hAnsi="仿宋" w:eastAsia="仿宋" w:cs="仿宋"/>
          <w:spacing w:val="-4"/>
          <w:sz w:val="24"/>
          <w:szCs w:val="24"/>
          <w:highlight w:val="none"/>
        </w:rPr>
        <w:t xml:space="preserve">万元，属于 </w:t>
      </w:r>
      <w:r>
        <w:rPr>
          <w:rFonts w:ascii="仿宋" w:hAnsi="仿宋" w:eastAsia="仿宋" w:cs="仿宋"/>
          <w:spacing w:val="-4"/>
          <w:sz w:val="24"/>
          <w:szCs w:val="24"/>
          <w:highlight w:val="none"/>
          <w:u w:val="single" w:color="auto"/>
        </w:rPr>
        <w:t>（</w:t>
      </w:r>
      <w:r>
        <w:rPr>
          <w:rFonts w:ascii="仿宋" w:hAnsi="仿宋" w:eastAsia="仿宋" w:cs="仿宋"/>
          <w:spacing w:val="-51"/>
          <w:sz w:val="24"/>
          <w:szCs w:val="24"/>
          <w:highlight w:val="none"/>
          <w:u w:val="single" w:color="auto"/>
        </w:rPr>
        <w:t xml:space="preserve"> </w:t>
      </w:r>
      <w:r>
        <w:rPr>
          <w:rFonts w:ascii="仿宋" w:hAnsi="仿宋" w:eastAsia="仿宋" w:cs="仿宋"/>
          <w:spacing w:val="-4"/>
          <w:sz w:val="24"/>
          <w:szCs w:val="24"/>
          <w:highlight w:val="none"/>
          <w:u w:val="single" w:color="auto"/>
        </w:rPr>
        <w:t>中型企业、小型企业、微型企业</w:t>
      </w:r>
      <w:r>
        <w:rPr>
          <w:rFonts w:ascii="仿宋" w:hAnsi="仿宋" w:eastAsia="仿宋" w:cs="仿宋"/>
          <w:spacing w:val="1"/>
          <w:sz w:val="24"/>
          <w:szCs w:val="24"/>
          <w:highlight w:val="none"/>
          <w:u w:val="single" w:color="auto"/>
        </w:rPr>
        <w:t>）</w:t>
      </w:r>
      <w:r>
        <w:rPr>
          <w:rFonts w:ascii="仿宋" w:hAnsi="仿宋" w:eastAsia="仿宋" w:cs="仿宋"/>
          <w:spacing w:val="1"/>
          <w:sz w:val="24"/>
          <w:szCs w:val="24"/>
          <w:highlight w:val="none"/>
        </w:rPr>
        <w:t>；</w:t>
      </w:r>
    </w:p>
    <w:p w14:paraId="693E1289">
      <w:pPr>
        <w:spacing w:before="276" w:line="360" w:lineRule="auto"/>
        <w:ind w:left="28" w:right="26" w:firstLine="482"/>
        <w:rPr>
          <w:rFonts w:ascii="仿宋" w:hAnsi="仿宋" w:eastAsia="仿宋" w:cs="仿宋"/>
          <w:sz w:val="24"/>
          <w:szCs w:val="24"/>
          <w:highlight w:val="none"/>
        </w:rPr>
      </w:pPr>
      <w:r>
        <w:rPr>
          <w:rFonts w:ascii="Times New Roman" w:hAnsi="Times New Roman" w:eastAsia="Times New Roman" w:cs="Times New Roman"/>
          <w:sz w:val="24"/>
          <w:szCs w:val="24"/>
          <w:highlight w:val="none"/>
        </w:rPr>
        <w:t xml:space="preserve">2.  </w:t>
      </w:r>
      <w:r>
        <w:rPr>
          <w:rFonts w:ascii="仿宋" w:hAnsi="仿宋" w:eastAsia="仿宋" w:cs="仿宋"/>
          <w:sz w:val="24"/>
          <w:szCs w:val="24"/>
          <w:highlight w:val="none"/>
          <w:u w:val="single" w:color="auto"/>
        </w:rPr>
        <w:t xml:space="preserve"> （标的名称</w:t>
      </w:r>
      <w:r>
        <w:rPr>
          <w:rFonts w:ascii="仿宋" w:hAnsi="仿宋" w:eastAsia="仿宋" w:cs="仿宋"/>
          <w:spacing w:val="-10"/>
          <w:sz w:val="24"/>
          <w:szCs w:val="24"/>
          <w:highlight w:val="none"/>
          <w:u w:val="single" w:color="auto"/>
        </w:rPr>
        <w:t>）</w:t>
      </w:r>
      <w:r>
        <w:rPr>
          <w:rFonts w:ascii="仿宋" w:hAnsi="仿宋" w:eastAsia="仿宋" w:cs="仿宋"/>
          <w:spacing w:val="3"/>
          <w:sz w:val="24"/>
          <w:szCs w:val="24"/>
          <w:highlight w:val="none"/>
          <w:u w:val="single" w:color="auto"/>
        </w:rPr>
        <w:t xml:space="preserve">  </w:t>
      </w:r>
      <w:r>
        <w:rPr>
          <w:rFonts w:ascii="仿宋" w:hAnsi="仿宋" w:eastAsia="仿宋" w:cs="仿宋"/>
          <w:spacing w:val="-85"/>
          <w:sz w:val="24"/>
          <w:szCs w:val="24"/>
          <w:highlight w:val="none"/>
        </w:rPr>
        <w:t xml:space="preserve"> </w:t>
      </w:r>
      <w:r>
        <w:rPr>
          <w:rFonts w:ascii="仿宋" w:hAnsi="仿宋" w:eastAsia="仿宋" w:cs="仿宋"/>
          <w:spacing w:val="-10"/>
          <w:sz w:val="24"/>
          <w:szCs w:val="24"/>
          <w:highlight w:val="none"/>
        </w:rPr>
        <w:t>，</w:t>
      </w:r>
      <w:r>
        <w:rPr>
          <w:rFonts w:ascii="仿宋" w:hAnsi="仿宋" w:eastAsia="仿宋" w:cs="仿宋"/>
          <w:sz w:val="24"/>
          <w:szCs w:val="24"/>
          <w:highlight w:val="none"/>
        </w:rPr>
        <w:t>属于</w:t>
      </w:r>
      <w:r>
        <w:rPr>
          <w:rFonts w:ascii="仿宋" w:hAnsi="仿宋" w:eastAsia="仿宋" w:cs="仿宋"/>
          <w:spacing w:val="-115"/>
          <w:sz w:val="24"/>
          <w:szCs w:val="24"/>
          <w:highlight w:val="none"/>
        </w:rPr>
        <w:t xml:space="preserve"> </w:t>
      </w:r>
      <w:r>
        <w:rPr>
          <w:rFonts w:ascii="仿宋" w:hAnsi="仿宋" w:eastAsia="仿宋" w:cs="仿宋"/>
          <w:spacing w:val="106"/>
          <w:sz w:val="24"/>
          <w:szCs w:val="24"/>
          <w:highlight w:val="none"/>
          <w:u w:val="single" w:color="auto"/>
        </w:rPr>
        <w:t xml:space="preserve"> </w:t>
      </w:r>
      <w:r>
        <w:rPr>
          <w:rFonts w:ascii="仿宋" w:hAnsi="仿宋" w:eastAsia="仿宋" w:cs="仿宋"/>
          <w:sz w:val="24"/>
          <w:szCs w:val="24"/>
          <w:highlight w:val="none"/>
          <w:u w:val="single" w:color="auto"/>
        </w:rPr>
        <w:t>（</w:t>
      </w:r>
      <w:r>
        <w:rPr>
          <w:rFonts w:ascii="仿宋" w:hAnsi="仿宋" w:eastAsia="仿宋" w:cs="仿宋"/>
          <w:spacing w:val="44"/>
          <w:sz w:val="24"/>
          <w:szCs w:val="24"/>
          <w:highlight w:val="none"/>
          <w:u w:val="single" w:color="auto"/>
        </w:rPr>
        <w:t xml:space="preserve"> </w:t>
      </w:r>
      <w:r>
        <w:rPr>
          <w:rFonts w:ascii="仿宋" w:hAnsi="仿宋" w:eastAsia="仿宋" w:cs="仿宋"/>
          <w:sz w:val="24"/>
          <w:szCs w:val="24"/>
          <w:highlight w:val="none"/>
          <w:u w:val="single" w:color="auto"/>
        </w:rPr>
        <w:t>采购文件中明确的所属行业） 行业</w:t>
      </w:r>
      <w:r>
        <w:rPr>
          <w:rFonts w:ascii="仿宋" w:hAnsi="仿宋" w:eastAsia="仿宋" w:cs="仿宋"/>
          <w:sz w:val="24"/>
          <w:szCs w:val="24"/>
          <w:highlight w:val="none"/>
        </w:rPr>
        <w:t xml:space="preserve"> ；制 </w:t>
      </w:r>
      <w:r>
        <w:rPr>
          <w:rFonts w:ascii="仿宋" w:hAnsi="仿宋" w:eastAsia="仿宋" w:cs="仿宋"/>
          <w:spacing w:val="-3"/>
          <w:sz w:val="24"/>
          <w:szCs w:val="24"/>
          <w:highlight w:val="none"/>
        </w:rPr>
        <w:t>造商为</w:t>
      </w:r>
      <w:r>
        <w:rPr>
          <w:rFonts w:ascii="仿宋" w:hAnsi="仿宋" w:eastAsia="仿宋" w:cs="仿宋"/>
          <w:spacing w:val="-38"/>
          <w:sz w:val="24"/>
          <w:szCs w:val="24"/>
          <w:highlight w:val="none"/>
          <w:u w:val="single" w:color="auto"/>
        </w:rPr>
        <w:t xml:space="preserve"> </w:t>
      </w:r>
      <w:r>
        <w:rPr>
          <w:rFonts w:ascii="仿宋" w:hAnsi="仿宋" w:eastAsia="仿宋" w:cs="仿宋"/>
          <w:spacing w:val="-3"/>
          <w:sz w:val="24"/>
          <w:szCs w:val="24"/>
          <w:highlight w:val="none"/>
          <w:u w:val="single" w:color="auto"/>
        </w:rPr>
        <w:t>（企业名称</w:t>
      </w:r>
      <w:r>
        <w:rPr>
          <w:rFonts w:ascii="仿宋" w:hAnsi="仿宋" w:eastAsia="仿宋" w:cs="仿宋"/>
          <w:spacing w:val="6"/>
          <w:sz w:val="24"/>
          <w:szCs w:val="24"/>
          <w:highlight w:val="none"/>
          <w:u w:val="single" w:color="auto"/>
        </w:rPr>
        <w:t>）</w:t>
      </w:r>
      <w:r>
        <w:rPr>
          <w:rFonts w:ascii="仿宋" w:hAnsi="仿宋" w:eastAsia="仿宋" w:cs="仿宋"/>
          <w:spacing w:val="98"/>
          <w:sz w:val="24"/>
          <w:szCs w:val="24"/>
          <w:highlight w:val="none"/>
          <w:u w:val="single" w:color="auto"/>
        </w:rPr>
        <w:t xml:space="preserve"> </w:t>
      </w:r>
      <w:r>
        <w:rPr>
          <w:rFonts w:ascii="仿宋" w:hAnsi="仿宋" w:eastAsia="仿宋" w:cs="仿宋"/>
          <w:spacing w:val="6"/>
          <w:sz w:val="24"/>
          <w:szCs w:val="24"/>
          <w:highlight w:val="none"/>
        </w:rPr>
        <w:t>，</w:t>
      </w:r>
      <w:r>
        <w:rPr>
          <w:rFonts w:ascii="仿宋" w:hAnsi="仿宋" w:eastAsia="仿宋" w:cs="仿宋"/>
          <w:spacing w:val="-3"/>
          <w:sz w:val="24"/>
          <w:szCs w:val="24"/>
          <w:highlight w:val="none"/>
        </w:rPr>
        <w:t>从业人员</w:t>
      </w:r>
      <w:r>
        <w:rPr>
          <w:rFonts w:ascii="仿宋" w:hAnsi="仿宋" w:eastAsia="仿宋" w:cs="仿宋"/>
          <w:spacing w:val="-3"/>
          <w:sz w:val="24"/>
          <w:szCs w:val="24"/>
          <w:highlight w:val="none"/>
          <w:u w:val="single" w:color="auto"/>
        </w:rPr>
        <w:t xml:space="preserve">      </w:t>
      </w:r>
      <w:r>
        <w:rPr>
          <w:rFonts w:ascii="仿宋" w:hAnsi="仿宋" w:eastAsia="仿宋" w:cs="仿宋"/>
          <w:spacing w:val="-108"/>
          <w:sz w:val="24"/>
          <w:szCs w:val="24"/>
          <w:highlight w:val="none"/>
        </w:rPr>
        <w:t xml:space="preserve"> </w:t>
      </w:r>
      <w:r>
        <w:rPr>
          <w:rFonts w:ascii="仿宋" w:hAnsi="仿宋" w:eastAsia="仿宋" w:cs="仿宋"/>
          <w:spacing w:val="-3"/>
          <w:sz w:val="24"/>
          <w:szCs w:val="24"/>
          <w:highlight w:val="none"/>
        </w:rPr>
        <w:t>人，营业收入为</w:t>
      </w:r>
      <w:r>
        <w:rPr>
          <w:rFonts w:ascii="仿宋" w:hAnsi="仿宋" w:eastAsia="仿宋" w:cs="仿宋"/>
          <w:spacing w:val="-3"/>
          <w:sz w:val="24"/>
          <w:szCs w:val="24"/>
          <w:highlight w:val="none"/>
          <w:u w:val="single" w:color="auto"/>
        </w:rPr>
        <w:t xml:space="preserve">     </w:t>
      </w:r>
      <w:r>
        <w:rPr>
          <w:rFonts w:ascii="仿宋" w:hAnsi="仿宋" w:eastAsia="仿宋" w:cs="仿宋"/>
          <w:spacing w:val="-97"/>
          <w:sz w:val="24"/>
          <w:szCs w:val="24"/>
          <w:highlight w:val="none"/>
        </w:rPr>
        <w:t xml:space="preserve"> </w:t>
      </w:r>
      <w:r>
        <w:rPr>
          <w:rFonts w:ascii="仿宋" w:hAnsi="仿宋" w:eastAsia="仿宋" w:cs="仿宋"/>
          <w:spacing w:val="-3"/>
          <w:sz w:val="24"/>
          <w:szCs w:val="24"/>
          <w:highlight w:val="none"/>
        </w:rPr>
        <w:t>万元，资产总额</w:t>
      </w:r>
      <w:r>
        <w:rPr>
          <w:rFonts w:ascii="仿宋" w:hAnsi="仿宋" w:eastAsia="仿宋" w:cs="仿宋"/>
          <w:sz w:val="24"/>
          <w:szCs w:val="24"/>
          <w:highlight w:val="none"/>
        </w:rPr>
        <w:t xml:space="preserve"> </w:t>
      </w:r>
      <w:r>
        <w:rPr>
          <w:rFonts w:ascii="仿宋" w:hAnsi="仿宋" w:eastAsia="仿宋" w:cs="仿宋"/>
          <w:spacing w:val="-4"/>
          <w:sz w:val="24"/>
          <w:szCs w:val="24"/>
          <w:highlight w:val="none"/>
        </w:rPr>
        <w:t>为</w:t>
      </w:r>
      <w:r>
        <w:rPr>
          <w:rFonts w:ascii="仿宋" w:hAnsi="仿宋" w:eastAsia="仿宋" w:cs="仿宋"/>
          <w:spacing w:val="-4"/>
          <w:sz w:val="24"/>
          <w:szCs w:val="24"/>
          <w:highlight w:val="none"/>
          <w:u w:val="single" w:color="auto"/>
        </w:rPr>
        <w:t xml:space="preserve">     </w:t>
      </w:r>
      <w:r>
        <w:rPr>
          <w:rFonts w:ascii="仿宋" w:hAnsi="仿宋" w:eastAsia="仿宋" w:cs="仿宋"/>
          <w:spacing w:val="-97"/>
          <w:sz w:val="24"/>
          <w:szCs w:val="24"/>
          <w:highlight w:val="none"/>
        </w:rPr>
        <w:t xml:space="preserve"> </w:t>
      </w:r>
      <w:r>
        <w:rPr>
          <w:rFonts w:ascii="仿宋" w:hAnsi="仿宋" w:eastAsia="仿宋" w:cs="仿宋"/>
          <w:spacing w:val="-4"/>
          <w:sz w:val="24"/>
          <w:szCs w:val="24"/>
          <w:highlight w:val="none"/>
        </w:rPr>
        <w:t xml:space="preserve">万元，属于 </w:t>
      </w:r>
      <w:r>
        <w:rPr>
          <w:rFonts w:ascii="仿宋" w:hAnsi="仿宋" w:eastAsia="仿宋" w:cs="仿宋"/>
          <w:spacing w:val="-4"/>
          <w:sz w:val="24"/>
          <w:szCs w:val="24"/>
          <w:highlight w:val="none"/>
          <w:u w:val="single" w:color="auto"/>
        </w:rPr>
        <w:t>（</w:t>
      </w:r>
      <w:r>
        <w:rPr>
          <w:rFonts w:ascii="仿宋" w:hAnsi="仿宋" w:eastAsia="仿宋" w:cs="仿宋"/>
          <w:spacing w:val="-51"/>
          <w:sz w:val="24"/>
          <w:szCs w:val="24"/>
          <w:highlight w:val="none"/>
          <w:u w:val="single" w:color="auto"/>
        </w:rPr>
        <w:t xml:space="preserve"> </w:t>
      </w:r>
      <w:r>
        <w:rPr>
          <w:rFonts w:ascii="仿宋" w:hAnsi="仿宋" w:eastAsia="仿宋" w:cs="仿宋"/>
          <w:spacing w:val="-4"/>
          <w:sz w:val="24"/>
          <w:szCs w:val="24"/>
          <w:highlight w:val="none"/>
          <w:u w:val="single" w:color="auto"/>
        </w:rPr>
        <w:t>中型企业、小型企业、微型企业</w:t>
      </w:r>
      <w:r>
        <w:rPr>
          <w:rFonts w:ascii="仿宋" w:hAnsi="仿宋" w:eastAsia="仿宋" w:cs="仿宋"/>
          <w:spacing w:val="1"/>
          <w:sz w:val="24"/>
          <w:szCs w:val="24"/>
          <w:highlight w:val="none"/>
          <w:u w:val="single" w:color="auto"/>
        </w:rPr>
        <w:t>）</w:t>
      </w:r>
      <w:r>
        <w:rPr>
          <w:rFonts w:ascii="仿宋" w:hAnsi="仿宋" w:eastAsia="仿宋" w:cs="仿宋"/>
          <w:spacing w:val="1"/>
          <w:sz w:val="24"/>
          <w:szCs w:val="24"/>
          <w:highlight w:val="none"/>
        </w:rPr>
        <w:t>；</w:t>
      </w:r>
    </w:p>
    <w:p w14:paraId="73A7D3F3">
      <w:pPr>
        <w:pStyle w:val="3"/>
        <w:spacing w:line="387" w:lineRule="auto"/>
        <w:rPr>
          <w:highlight w:val="none"/>
        </w:rPr>
      </w:pPr>
    </w:p>
    <w:p w14:paraId="0B3DD838">
      <w:pPr>
        <w:spacing w:before="69" w:line="75" w:lineRule="exact"/>
        <w:ind w:left="535"/>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p w14:paraId="5CB9649F">
      <w:pPr>
        <w:spacing w:before="305" w:line="430" w:lineRule="auto"/>
        <w:ind w:left="42" w:right="86" w:firstLine="508"/>
        <w:rPr>
          <w:rFonts w:ascii="仿宋" w:hAnsi="仿宋" w:eastAsia="仿宋" w:cs="仿宋"/>
          <w:sz w:val="24"/>
          <w:szCs w:val="24"/>
          <w:highlight w:val="none"/>
        </w:rPr>
      </w:pPr>
      <w:r>
        <w:rPr>
          <w:rFonts w:ascii="仿宋" w:hAnsi="仿宋" w:eastAsia="仿宋" w:cs="仿宋"/>
          <w:sz w:val="24"/>
          <w:szCs w:val="24"/>
          <w:highlight w:val="none"/>
        </w:rPr>
        <w:t>以上企业，不属于大企业的分支机构，不存在控股股东为大企业的情形，</w:t>
      </w:r>
      <w:r>
        <w:rPr>
          <w:rFonts w:ascii="仿宋" w:hAnsi="仿宋" w:eastAsia="仿宋" w:cs="仿宋"/>
          <w:spacing w:val="17"/>
          <w:sz w:val="24"/>
          <w:szCs w:val="24"/>
          <w:highlight w:val="none"/>
        </w:rPr>
        <w:t xml:space="preserve"> </w:t>
      </w:r>
      <w:r>
        <w:rPr>
          <w:rFonts w:ascii="仿宋" w:hAnsi="仿宋" w:eastAsia="仿宋" w:cs="仿宋"/>
          <w:spacing w:val="-1"/>
          <w:sz w:val="24"/>
          <w:szCs w:val="24"/>
          <w:highlight w:val="none"/>
        </w:rPr>
        <w:t>也不存在与大企业的负责人为同一人的情形。</w:t>
      </w:r>
    </w:p>
    <w:p w14:paraId="07C07DC9">
      <w:pPr>
        <w:spacing w:line="215" w:lineRule="auto"/>
        <w:ind w:left="517"/>
        <w:rPr>
          <w:rFonts w:ascii="仿宋" w:hAnsi="仿宋" w:eastAsia="仿宋" w:cs="仿宋"/>
          <w:sz w:val="24"/>
          <w:szCs w:val="24"/>
          <w:highlight w:val="none"/>
        </w:rPr>
      </w:pPr>
      <w:r>
        <w:rPr>
          <w:rFonts w:ascii="仿宋" w:hAnsi="仿宋" w:eastAsia="仿宋" w:cs="仿宋"/>
          <w:sz w:val="24"/>
          <w:szCs w:val="24"/>
          <w:highlight w:val="none"/>
        </w:rPr>
        <w:t>本企业对上述声明内容的真实性负责。如有虚假</w:t>
      </w:r>
      <w:r>
        <w:rPr>
          <w:rFonts w:ascii="仿宋" w:hAnsi="仿宋" w:eastAsia="仿宋" w:cs="仿宋"/>
          <w:spacing w:val="-1"/>
          <w:sz w:val="24"/>
          <w:szCs w:val="24"/>
          <w:highlight w:val="none"/>
        </w:rPr>
        <w:t>，将依法承担相应责任。</w:t>
      </w:r>
    </w:p>
    <w:p w14:paraId="40B317BE">
      <w:pPr>
        <w:pStyle w:val="3"/>
        <w:spacing w:line="262" w:lineRule="auto"/>
        <w:rPr>
          <w:highlight w:val="none"/>
        </w:rPr>
      </w:pPr>
    </w:p>
    <w:p w14:paraId="08080F47">
      <w:pPr>
        <w:pStyle w:val="3"/>
        <w:spacing w:line="263" w:lineRule="auto"/>
        <w:rPr>
          <w:highlight w:val="none"/>
        </w:rPr>
      </w:pPr>
    </w:p>
    <w:p w14:paraId="2DAC5690">
      <w:pPr>
        <w:pStyle w:val="3"/>
        <w:spacing w:line="263" w:lineRule="auto"/>
        <w:rPr>
          <w:highlight w:val="none"/>
        </w:rPr>
      </w:pPr>
    </w:p>
    <w:p w14:paraId="6FA68EBD">
      <w:pPr>
        <w:pStyle w:val="3"/>
        <w:spacing w:line="263" w:lineRule="auto"/>
        <w:rPr>
          <w:highlight w:val="none"/>
        </w:rPr>
      </w:pPr>
    </w:p>
    <w:p w14:paraId="539CF089">
      <w:pPr>
        <w:pStyle w:val="3"/>
        <w:spacing w:line="263" w:lineRule="auto"/>
        <w:rPr>
          <w:highlight w:val="none"/>
        </w:rPr>
      </w:pPr>
    </w:p>
    <w:p w14:paraId="5183977B">
      <w:pPr>
        <w:spacing w:before="78" w:line="216" w:lineRule="auto"/>
        <w:ind w:left="3519"/>
        <w:rPr>
          <w:rFonts w:ascii="仿宋" w:hAnsi="仿宋" w:eastAsia="仿宋" w:cs="仿宋"/>
          <w:sz w:val="24"/>
          <w:szCs w:val="24"/>
          <w:highlight w:val="none"/>
        </w:rPr>
      </w:pPr>
      <w:r>
        <w:rPr>
          <w:rFonts w:ascii="仿宋" w:hAnsi="仿宋" w:eastAsia="仿宋" w:cs="仿宋"/>
          <w:spacing w:val="-2"/>
          <w:sz w:val="24"/>
          <w:szCs w:val="24"/>
          <w:highlight w:val="none"/>
        </w:rPr>
        <w:t>企业名称（盖章</w:t>
      </w:r>
      <w:r>
        <w:rPr>
          <w:rFonts w:ascii="仿宋" w:hAnsi="仿宋" w:eastAsia="仿宋" w:cs="仿宋"/>
          <w:sz w:val="24"/>
          <w:szCs w:val="24"/>
          <w:highlight w:val="none"/>
        </w:rPr>
        <w:t>）：</w:t>
      </w:r>
    </w:p>
    <w:p w14:paraId="50592D80">
      <w:pPr>
        <w:spacing w:before="281" w:line="218" w:lineRule="auto"/>
        <w:ind w:left="3562"/>
        <w:rPr>
          <w:rFonts w:ascii="仿宋" w:hAnsi="仿宋" w:eastAsia="仿宋" w:cs="仿宋"/>
          <w:sz w:val="24"/>
          <w:szCs w:val="24"/>
          <w:highlight w:val="none"/>
        </w:rPr>
      </w:pPr>
      <w:r>
        <w:rPr>
          <w:rFonts w:ascii="仿宋" w:hAnsi="仿宋" w:eastAsia="仿宋" w:cs="仿宋"/>
          <w:spacing w:val="-19"/>
          <w:sz w:val="24"/>
          <w:szCs w:val="24"/>
          <w:highlight w:val="none"/>
        </w:rPr>
        <w:t>日期：</w:t>
      </w:r>
    </w:p>
    <w:p w14:paraId="59189B2B">
      <w:pPr>
        <w:pStyle w:val="3"/>
        <w:spacing w:line="274" w:lineRule="auto"/>
        <w:rPr>
          <w:highlight w:val="none"/>
        </w:rPr>
      </w:pPr>
    </w:p>
    <w:p w14:paraId="49577E7A">
      <w:pPr>
        <w:pStyle w:val="3"/>
        <w:spacing w:line="274" w:lineRule="auto"/>
        <w:rPr>
          <w:highlight w:val="none"/>
        </w:rPr>
      </w:pPr>
      <w:r>
        <w:rPr>
          <w:highlight w:val="none"/>
        </w:rPr>
        <w:pict>
          <v:shape id="_x0000_s1026" o:spid="_x0000_s1026" style="position:absolute;left:0pt;margin-left:9.2pt;margin-top:16.3pt;height:0.75pt;width:397.6pt;z-index:251659264;mso-width-relative:page;mso-height-relative:page;" filled="f" stroked="t" coordsize="7952,15" path="m0,7l7951,7e">
            <v:fill on="f" focussize="0,0"/>
            <v:stroke weight="0.72pt" color="#000000" miterlimit="2" joinstyle="bevel"/>
            <v:imagedata o:title=""/>
            <o:lock v:ext="edit"/>
          </v:shape>
        </w:pict>
      </w:r>
    </w:p>
    <w:p w14:paraId="090AF310">
      <w:pPr>
        <w:spacing w:before="60" w:line="266" w:lineRule="exact"/>
        <w:ind w:left="640"/>
        <w:rPr>
          <w:rFonts w:ascii="仿宋" w:hAnsi="仿宋" w:eastAsia="仿宋" w:cs="仿宋"/>
          <w:sz w:val="18"/>
          <w:szCs w:val="18"/>
          <w:highlight w:val="none"/>
        </w:rPr>
      </w:pPr>
      <w:r>
        <w:rPr>
          <w:rFonts w:ascii="仿宋" w:hAnsi="仿宋" w:eastAsia="仿宋" w:cs="仿宋"/>
          <w:spacing w:val="-1"/>
          <w:position w:val="2"/>
          <w:sz w:val="18"/>
          <w:szCs w:val="18"/>
          <w:highlight w:val="none"/>
        </w:rPr>
        <w:t>（从业人员、营业收入、资产总额填报上一年度数据，无上一年度数据的新成立企业可不填报）</w:t>
      </w:r>
    </w:p>
    <w:p w14:paraId="0AEA0470">
      <w:pPr>
        <w:spacing w:line="266" w:lineRule="exact"/>
        <w:rPr>
          <w:rFonts w:ascii="仿宋" w:hAnsi="仿宋" w:eastAsia="仿宋" w:cs="仿宋"/>
          <w:sz w:val="18"/>
          <w:szCs w:val="18"/>
          <w:highlight w:val="none"/>
        </w:rPr>
        <w:sectPr>
          <w:headerReference r:id="rId62" w:type="default"/>
          <w:footerReference r:id="rId63" w:type="default"/>
          <w:pgSz w:w="11907" w:h="16840"/>
          <w:pgMar w:top="2094" w:right="1786" w:bottom="1292" w:left="1786" w:header="1724" w:footer="1059" w:gutter="0"/>
          <w:cols w:space="720" w:num="1"/>
        </w:sectPr>
      </w:pPr>
    </w:p>
    <w:p w14:paraId="4E5AA56D">
      <w:pPr>
        <w:spacing w:line="266" w:lineRule="exact"/>
        <w:rPr>
          <w:rFonts w:ascii="仿宋" w:hAnsi="仿宋" w:eastAsia="仿宋" w:cs="仿宋"/>
          <w:sz w:val="18"/>
          <w:szCs w:val="18"/>
          <w:highlight w:val="none"/>
        </w:rPr>
      </w:pPr>
    </w:p>
    <w:p w14:paraId="43ED3D23">
      <w:pPr>
        <w:adjustRightInd w:val="0"/>
        <w:snapToGrid w:val="0"/>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中小企业声明函（工程、服务）</w:t>
      </w:r>
      <w:r>
        <w:rPr>
          <w:rFonts w:hint="eastAsia" w:ascii="宋体" w:hAnsi="宋体" w:eastAsia="宋体" w:cs="宋体"/>
          <w:b/>
          <w:bCs/>
          <w:color w:val="auto"/>
          <w:sz w:val="28"/>
          <w:szCs w:val="28"/>
          <w:highlight w:val="none"/>
        </w:rPr>
        <w:t>（如是）</w:t>
      </w:r>
    </w:p>
    <w:p w14:paraId="21FA6DC4">
      <w:pPr>
        <w:spacing w:after="190" w:afterLines="50" w:line="480" w:lineRule="exact"/>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color w:val="auto"/>
          <w:sz w:val="24"/>
          <w:szCs w:val="24"/>
          <w:highlight w:val="none"/>
          <w:u w:val="single"/>
          <w:lang w:val="en-US" w:eastAsia="zh-CN"/>
        </w:rPr>
        <w:t>（单位名称）</w:t>
      </w:r>
      <w:r>
        <w:rPr>
          <w:rFonts w:hint="eastAsia" w:ascii="仿宋" w:hAnsi="仿宋" w:eastAsia="仿宋" w:cs="仿宋"/>
          <w:b w:val="0"/>
          <w:bCs/>
          <w:color w:val="auto"/>
          <w:sz w:val="24"/>
          <w:szCs w:val="24"/>
          <w:highlight w:val="none"/>
          <w:lang w:val="en-US" w:eastAsia="zh-CN"/>
        </w:rPr>
        <w:t>的</w:t>
      </w:r>
      <w:r>
        <w:rPr>
          <w:rFonts w:hint="eastAsia" w:ascii="仿宋" w:hAnsi="仿宋" w:eastAsia="仿宋" w:cs="仿宋"/>
          <w:b w:val="0"/>
          <w:bCs/>
          <w:color w:val="auto"/>
          <w:sz w:val="24"/>
          <w:szCs w:val="24"/>
          <w:highlight w:val="none"/>
          <w:u w:val="single"/>
          <w:lang w:val="en-US" w:eastAsia="zh-CN"/>
        </w:rPr>
        <w:t>（项目名称）</w:t>
      </w:r>
      <w:r>
        <w:rPr>
          <w:rFonts w:hint="eastAsia" w:ascii="仿宋" w:hAnsi="仿宋" w:eastAsia="仿宋" w:cs="仿宋"/>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6EEC707">
      <w:pPr>
        <w:spacing w:after="190" w:afterLines="50" w:line="480" w:lineRule="exact"/>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u w:val="single"/>
          <w:lang w:val="en-US" w:eastAsia="zh-CN"/>
        </w:rPr>
        <w:t xml:space="preserve"> （标的名称）</w:t>
      </w:r>
      <w:r>
        <w:rPr>
          <w:rFonts w:hint="eastAsia" w:ascii="仿宋" w:hAnsi="仿宋" w:eastAsia="仿宋" w:cs="仿宋"/>
          <w:b w:val="0"/>
          <w:bCs/>
          <w:color w:val="auto"/>
          <w:sz w:val="24"/>
          <w:szCs w:val="24"/>
          <w:highlight w:val="none"/>
          <w:lang w:val="en-US" w:eastAsia="zh-CN"/>
        </w:rPr>
        <w:t xml:space="preserve"> ，属于</w:t>
      </w:r>
      <w:r>
        <w:rPr>
          <w:rFonts w:hint="eastAsia" w:ascii="仿宋" w:hAnsi="仿宋" w:eastAsia="仿宋" w:cs="仿宋"/>
          <w:b w:val="0"/>
          <w:bCs/>
          <w:color w:val="auto"/>
          <w:sz w:val="24"/>
          <w:szCs w:val="24"/>
          <w:highlight w:val="none"/>
          <w:u w:val="single"/>
          <w:lang w:val="en-US" w:eastAsia="zh-CN"/>
        </w:rPr>
        <w:t>（采购文件中明确的所属行业）</w:t>
      </w:r>
      <w:r>
        <w:rPr>
          <w:rFonts w:hint="eastAsia" w:ascii="仿宋" w:hAnsi="仿宋" w:eastAsia="仿宋" w:cs="仿宋"/>
          <w:b w:val="0"/>
          <w:bCs/>
          <w:color w:val="auto"/>
          <w:sz w:val="24"/>
          <w:szCs w:val="24"/>
          <w:highlight w:val="none"/>
          <w:lang w:val="en-US" w:eastAsia="zh-CN"/>
        </w:rPr>
        <w:t>； 承建（承接）企业为</w:t>
      </w:r>
      <w:r>
        <w:rPr>
          <w:rFonts w:hint="eastAsia" w:ascii="仿宋" w:hAnsi="仿宋" w:eastAsia="仿宋" w:cs="仿宋"/>
          <w:b w:val="0"/>
          <w:bCs/>
          <w:color w:val="auto"/>
          <w:sz w:val="24"/>
          <w:szCs w:val="24"/>
          <w:highlight w:val="none"/>
          <w:u w:val="single"/>
          <w:lang w:val="en-US" w:eastAsia="zh-CN"/>
        </w:rPr>
        <w:t>（企业名称）</w:t>
      </w:r>
      <w:r>
        <w:rPr>
          <w:rFonts w:hint="eastAsia" w:ascii="仿宋" w:hAnsi="仿宋" w:eastAsia="仿宋" w:cs="仿宋"/>
          <w:b w:val="0"/>
          <w:bCs/>
          <w:color w:val="auto"/>
          <w:sz w:val="24"/>
          <w:szCs w:val="24"/>
          <w:highlight w:val="none"/>
          <w:lang w:val="en-US" w:eastAsia="zh-CN"/>
        </w:rPr>
        <w:t>，从业人员</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人，营业收入为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万元，资产总额为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万元</w:t>
      </w:r>
      <w:r>
        <w:rPr>
          <w:rFonts w:hint="eastAsia" w:ascii="仿宋" w:hAnsi="仿宋" w:eastAsia="仿宋" w:cs="仿宋"/>
          <w:b w:val="0"/>
          <w:bCs/>
          <w:color w:val="auto"/>
          <w:kern w:val="2"/>
          <w:sz w:val="24"/>
          <w:szCs w:val="24"/>
          <w:highlight w:val="none"/>
          <w:lang w:val="en-US" w:eastAsia="zh-CN" w:bidi="ar-SA"/>
        </w:rPr>
        <w:t>¹</w:t>
      </w:r>
      <w:r>
        <w:rPr>
          <w:rFonts w:hint="eastAsia" w:ascii="仿宋" w:hAnsi="仿宋" w:eastAsia="仿宋" w:cs="仿宋"/>
          <w:b w:val="0"/>
          <w:bCs/>
          <w:color w:val="auto"/>
          <w:sz w:val="24"/>
          <w:szCs w:val="24"/>
          <w:highlight w:val="none"/>
          <w:lang w:val="en-US" w:eastAsia="zh-CN"/>
        </w:rPr>
        <w:t xml:space="preserve">，属于 </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 xml:space="preserve">（中型企业、小型企业、微型企业）； </w:t>
      </w:r>
    </w:p>
    <w:p w14:paraId="47A492CE">
      <w:pPr>
        <w:spacing w:after="190" w:afterLines="50" w:line="480" w:lineRule="exact"/>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2. </w:t>
      </w:r>
      <w:r>
        <w:rPr>
          <w:rFonts w:hint="eastAsia" w:ascii="仿宋" w:hAnsi="仿宋" w:eastAsia="仿宋" w:cs="仿宋"/>
          <w:b w:val="0"/>
          <w:bCs/>
          <w:color w:val="auto"/>
          <w:sz w:val="24"/>
          <w:szCs w:val="24"/>
          <w:highlight w:val="none"/>
          <w:u w:val="single"/>
          <w:lang w:val="en-US" w:eastAsia="zh-CN"/>
        </w:rPr>
        <w:t xml:space="preserve">（标的名称） </w:t>
      </w:r>
      <w:r>
        <w:rPr>
          <w:rFonts w:hint="eastAsia" w:ascii="仿宋" w:hAnsi="仿宋" w:eastAsia="仿宋" w:cs="仿宋"/>
          <w:b w:val="0"/>
          <w:bCs/>
          <w:color w:val="auto"/>
          <w:sz w:val="24"/>
          <w:szCs w:val="24"/>
          <w:highlight w:val="none"/>
          <w:lang w:val="en-US" w:eastAsia="zh-CN"/>
        </w:rPr>
        <w:t>，属于</w:t>
      </w:r>
      <w:r>
        <w:rPr>
          <w:rFonts w:hint="eastAsia" w:ascii="仿宋" w:hAnsi="仿宋" w:eastAsia="仿宋" w:cs="仿宋"/>
          <w:b w:val="0"/>
          <w:bCs/>
          <w:color w:val="auto"/>
          <w:sz w:val="24"/>
          <w:szCs w:val="24"/>
          <w:highlight w:val="none"/>
          <w:u w:val="single"/>
          <w:lang w:val="en-US" w:eastAsia="zh-CN"/>
        </w:rPr>
        <w:t>（采购文件中明确的所属行业）</w:t>
      </w:r>
      <w:r>
        <w:rPr>
          <w:rFonts w:hint="eastAsia" w:ascii="仿宋" w:hAnsi="仿宋" w:eastAsia="仿宋" w:cs="仿宋"/>
          <w:b w:val="0"/>
          <w:bCs/>
          <w:color w:val="auto"/>
          <w:sz w:val="24"/>
          <w:szCs w:val="24"/>
          <w:highlight w:val="none"/>
          <w:lang w:val="en-US" w:eastAsia="zh-CN"/>
        </w:rPr>
        <w:t>；承建（承接）企业为</w:t>
      </w:r>
      <w:r>
        <w:rPr>
          <w:rFonts w:hint="eastAsia" w:ascii="仿宋" w:hAnsi="仿宋" w:eastAsia="仿宋" w:cs="仿宋"/>
          <w:b w:val="0"/>
          <w:bCs/>
          <w:color w:val="auto"/>
          <w:sz w:val="24"/>
          <w:szCs w:val="24"/>
          <w:highlight w:val="none"/>
          <w:u w:val="single"/>
          <w:lang w:val="en-US" w:eastAsia="zh-CN"/>
        </w:rPr>
        <w:t>（企业名称）</w:t>
      </w:r>
      <w:r>
        <w:rPr>
          <w:rFonts w:hint="eastAsia" w:ascii="仿宋" w:hAnsi="仿宋" w:eastAsia="仿宋" w:cs="仿宋"/>
          <w:b w:val="0"/>
          <w:bCs/>
          <w:color w:val="auto"/>
          <w:sz w:val="24"/>
          <w:szCs w:val="24"/>
          <w:highlight w:val="none"/>
          <w:lang w:val="en-US" w:eastAsia="zh-CN"/>
        </w:rPr>
        <w:t>，从业人员</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人，营业收入为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万元，资产总额为</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万元，属于</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val="en-US" w:eastAsia="zh-CN"/>
        </w:rPr>
        <w:t>（中型企业、小型企业、微型企业）</w:t>
      </w:r>
      <w:r>
        <w:rPr>
          <w:rFonts w:hint="eastAsia" w:ascii="仿宋" w:hAnsi="仿宋" w:eastAsia="仿宋" w:cs="仿宋"/>
          <w:b w:val="0"/>
          <w:bCs/>
          <w:color w:val="auto"/>
          <w:sz w:val="24"/>
          <w:szCs w:val="24"/>
          <w:highlight w:val="none"/>
          <w:lang w:val="en-US" w:eastAsia="zh-CN"/>
        </w:rPr>
        <w:t xml:space="preserve">； </w:t>
      </w:r>
    </w:p>
    <w:p w14:paraId="0FB6DCCD">
      <w:pPr>
        <w:spacing w:after="190" w:afterLines="50" w:line="480" w:lineRule="exact"/>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w:t>
      </w:r>
    </w:p>
    <w:p w14:paraId="1FDF24FA">
      <w:pPr>
        <w:spacing w:after="190" w:afterLines="50" w:line="480" w:lineRule="exact"/>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以上企业，不属于大企业的分支机构，不存在控股股东为大企业的情形，也不存在与大企业的负责人为同一人的情形。</w:t>
      </w:r>
    </w:p>
    <w:p w14:paraId="357C7BD7">
      <w:pPr>
        <w:spacing w:after="190" w:afterLines="50" w:line="480" w:lineRule="exact"/>
        <w:ind w:firstLine="480" w:firstLineChars="2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本企业对上述声明内容的真实性负责。如有虚假，将依法承担相应责任。 </w:t>
      </w:r>
    </w:p>
    <w:p w14:paraId="60870366">
      <w:pPr>
        <w:spacing w:after="190" w:afterLines="50" w:line="480" w:lineRule="exact"/>
        <w:ind w:firstLine="3840" w:firstLineChars="16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企业名称（盖章）： </w:t>
      </w:r>
    </w:p>
    <w:p w14:paraId="0E180712">
      <w:pPr>
        <w:spacing w:after="190" w:afterLines="50" w:line="480" w:lineRule="exact"/>
        <w:ind w:firstLine="3840" w:firstLineChars="1600"/>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日 期： </w:t>
      </w:r>
    </w:p>
    <w:p w14:paraId="52368123">
      <w:pPr>
        <w:pStyle w:val="15"/>
        <w:rPr>
          <w:rFonts w:hint="eastAsia" w:ascii="宋体" w:hAnsi="宋体" w:eastAsia="宋体" w:cs="宋体"/>
          <w:color w:val="auto"/>
          <w:sz w:val="24"/>
          <w:szCs w:val="24"/>
          <w:highlight w:val="none"/>
        </w:rPr>
      </w:pPr>
    </w:p>
    <w:p w14:paraId="4907E2C2">
      <w:pPr>
        <w:pStyle w:val="15"/>
        <w:rPr>
          <w:rFonts w:hint="eastAsia" w:ascii="宋体" w:hAnsi="宋体" w:eastAsia="宋体" w:cs="宋体"/>
          <w:color w:val="auto"/>
          <w:sz w:val="24"/>
          <w:szCs w:val="24"/>
          <w:highlight w:val="none"/>
        </w:rPr>
      </w:pPr>
    </w:p>
    <w:p w14:paraId="623A4419">
      <w:pPr>
        <w:pStyle w:val="15"/>
        <w:rPr>
          <w:rFonts w:hint="eastAsia" w:ascii="宋体" w:hAnsi="宋体" w:eastAsia="宋体" w:cs="宋体"/>
          <w:color w:val="auto"/>
          <w:sz w:val="24"/>
          <w:szCs w:val="24"/>
          <w:highlight w:val="none"/>
        </w:rPr>
      </w:pPr>
    </w:p>
    <w:p w14:paraId="28A745A5">
      <w:pPr>
        <w:pStyle w:val="15"/>
        <w:ind w:left="0" w:leftChars="0" w:firstLine="0" w:firstLineChars="0"/>
        <w:rPr>
          <w:rFonts w:hint="eastAsia" w:ascii="宋体" w:hAnsi="宋体" w:eastAsia="宋体" w:cs="宋体"/>
          <w:color w:val="auto"/>
          <w:sz w:val="24"/>
          <w:szCs w:val="24"/>
          <w:highlight w:val="none"/>
        </w:rPr>
      </w:pPr>
    </w:p>
    <w:p w14:paraId="0FFD36A3">
      <w:pPr>
        <w:pStyle w:val="15"/>
        <w:rPr>
          <w:rFonts w:hint="eastAsia" w:ascii="宋体" w:hAnsi="宋体" w:eastAsia="宋体" w:cs="宋体"/>
          <w:color w:val="auto"/>
          <w:sz w:val="24"/>
          <w:szCs w:val="24"/>
          <w:highlight w:val="none"/>
        </w:rPr>
      </w:pPr>
    </w:p>
    <w:p w14:paraId="7E10F0CA">
      <w:pPr>
        <w:pStyle w:val="15"/>
        <w:rPr>
          <w:rFonts w:hint="eastAsia" w:ascii="宋体" w:hAnsi="宋体" w:eastAsia="宋体" w:cs="宋体"/>
          <w:color w:val="auto"/>
          <w:sz w:val="24"/>
          <w:szCs w:val="24"/>
          <w:highlight w:val="none"/>
        </w:rPr>
      </w:pPr>
    </w:p>
    <w:p w14:paraId="32FEA530">
      <w:pPr>
        <w:pStyle w:val="3"/>
        <w:spacing w:line="274" w:lineRule="auto"/>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116840</wp:posOffset>
                </wp:positionH>
                <wp:positionV relativeFrom="paragraph">
                  <wp:posOffset>207010</wp:posOffset>
                </wp:positionV>
                <wp:extent cx="504952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049520" cy="9525"/>
                        </a:xfrm>
                        <a:custGeom>
                          <a:avLst/>
                          <a:gdLst/>
                          <a:ahLst/>
                          <a:cxnLst/>
                          <a:pathLst>
                            <a:path w="7952" h="15">
                              <a:moveTo>
                                <a:pt x="0" y="7"/>
                              </a:moveTo>
                              <a:lnTo>
                                <a:pt x="7951" y="7"/>
                              </a:lnTo>
                            </a:path>
                          </a:pathLst>
                        </a:custGeom>
                        <a:noFill/>
                        <a:ln w="9144"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2pt;margin-top:16.3pt;height:0.75pt;width:397.6pt;z-index:251660288;mso-width-relative:page;mso-height-relative:page;" filled="f" stroked="t" coordsize="7952,15" o:gfxdata="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RZMN1gAAAAgBAAAPAAAAAAAAAAEAIAAAACIAAABkcnMvZG93bnJl&#10;di54bWxQSwECFAAUAAAACACHTuJAvImiFTgCAACWBAAADgAAAAAAAAABACAAAAAlAQAAZHJzL2Uy&#10;b0RvYy54bWxQSwUGAAAAAAYABgBZAQAAzwUAAAAA&#10;" path="m0,7l7951,7e">
                <v:fill on="f" focussize="0,0"/>
                <v:stroke weight="0.72pt" color="#000000" joinstyle="bevel"/>
                <v:imagedata o:title=""/>
                <o:lock v:ext="edit" aspectratio="f"/>
              </v:shape>
            </w:pict>
          </mc:Fallback>
        </mc:AlternateContent>
      </w:r>
    </w:p>
    <w:p w14:paraId="3B265ABB">
      <w:pPr>
        <w:spacing w:before="60" w:line="266" w:lineRule="exact"/>
        <w:ind w:left="640"/>
        <w:rPr>
          <w:rFonts w:ascii="仿宋" w:hAnsi="仿宋" w:eastAsia="仿宋" w:cs="仿宋"/>
          <w:sz w:val="18"/>
          <w:szCs w:val="18"/>
          <w:highlight w:val="none"/>
        </w:rPr>
      </w:pPr>
      <w:r>
        <w:rPr>
          <w:rFonts w:ascii="仿宋" w:hAnsi="仿宋" w:eastAsia="仿宋" w:cs="仿宋"/>
          <w:spacing w:val="-1"/>
          <w:position w:val="2"/>
          <w:sz w:val="18"/>
          <w:szCs w:val="18"/>
          <w:highlight w:val="none"/>
        </w:rPr>
        <w:t>（从业人员、营业收入、资产总额填报上一年度数据，无上一年度数据的新成立企业可不填报）</w:t>
      </w:r>
    </w:p>
    <w:p w14:paraId="798BFAD3">
      <w:pPr>
        <w:pStyle w:val="15"/>
        <w:rPr>
          <w:rFonts w:hint="eastAsia" w:ascii="宋体" w:hAnsi="宋体" w:eastAsia="宋体" w:cs="宋体"/>
          <w:color w:val="auto"/>
          <w:sz w:val="24"/>
          <w:szCs w:val="24"/>
          <w:highlight w:val="none"/>
        </w:rPr>
        <w:sectPr>
          <w:footerReference r:id="rId65" w:type="first"/>
          <w:footerReference r:id="rId64" w:type="default"/>
          <w:pgSz w:w="11906" w:h="16838"/>
          <w:pgMar w:top="1304" w:right="1361" w:bottom="1304" w:left="1361" w:header="1134" w:footer="992" w:gutter="0"/>
          <w:pgNumType w:fmt="decimal"/>
          <w:cols w:space="0" w:num="1"/>
          <w:titlePg/>
          <w:rtlGutter w:val="0"/>
          <w:docGrid w:type="lines" w:linePitch="323" w:charSpace="0"/>
        </w:sectPr>
      </w:pPr>
    </w:p>
    <w:p w14:paraId="1D1D8D7C">
      <w:pPr>
        <w:pStyle w:val="3"/>
        <w:rPr>
          <w:rFonts w:hint="eastAsia" w:ascii="仿宋" w:hAnsi="仿宋" w:eastAsia="仿宋" w:cs="仿宋"/>
          <w:b/>
          <w:bCs w:val="0"/>
          <w:spacing w:val="0"/>
          <w:sz w:val="21"/>
          <w:szCs w:val="21"/>
          <w:highlight w:val="none"/>
        </w:rPr>
      </w:pPr>
      <w:r>
        <w:rPr>
          <w:rFonts w:hint="eastAsia" w:ascii="仿宋" w:hAnsi="仿宋" w:eastAsia="仿宋" w:cs="仿宋"/>
          <w:b/>
          <w:bCs w:val="0"/>
          <w:spacing w:val="0"/>
          <w:sz w:val="21"/>
          <w:szCs w:val="21"/>
          <w:highlight w:val="none"/>
        </w:rPr>
        <w:t>附件：</w:t>
      </w:r>
    </w:p>
    <w:p w14:paraId="164B1358">
      <w:pPr>
        <w:pStyle w:val="3"/>
        <w:ind w:firstLine="632" w:firstLineChars="300"/>
        <w:rPr>
          <w:rFonts w:hint="eastAsia" w:ascii="仿宋" w:hAnsi="仿宋" w:eastAsia="仿宋" w:cs="仿宋"/>
          <w:b/>
          <w:bCs w:val="0"/>
          <w:spacing w:val="0"/>
          <w:sz w:val="21"/>
          <w:szCs w:val="21"/>
          <w:highlight w:val="none"/>
        </w:rPr>
      </w:pPr>
      <w:r>
        <w:rPr>
          <w:rFonts w:hint="eastAsia" w:ascii="仿宋" w:hAnsi="仿宋" w:eastAsia="仿宋" w:cs="仿宋"/>
          <w:b/>
          <w:bCs w:val="0"/>
          <w:spacing w:val="0"/>
          <w:sz w:val="21"/>
          <w:szCs w:val="21"/>
          <w:highlight w:val="none"/>
        </w:rPr>
        <w:t>《关于印发中小企业划型标准规定的通知》（工信部联企业〔2011〕300号）中小企业划型标准规定节选：</w:t>
      </w:r>
    </w:p>
    <w:p w14:paraId="3E70E648">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四、各行业划型标准为：</w:t>
      </w:r>
    </w:p>
    <w:p w14:paraId="1341380E">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14:paraId="6CB63DA8">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3B2807">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681FC41">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71BB7A">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BADCDA5">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4DB404">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E0FD0B">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95402F">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F7AC2D">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FFBE81">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99FB26">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29A1B7">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322DFD3">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9E4452">
      <w:pPr>
        <w:pStyle w:val="4"/>
        <w:spacing w:line="500" w:lineRule="exact"/>
        <w:ind w:firstLine="210" w:firstLineChars="100"/>
        <w:jc w:val="left"/>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B4B8BE">
      <w:pPr>
        <w:pStyle w:val="4"/>
        <w:spacing w:line="500" w:lineRule="exact"/>
        <w:ind w:firstLine="210" w:firstLineChars="100"/>
        <w:jc w:val="left"/>
        <w:rPr>
          <w:rFonts w:hint="eastAsia" w:cs="宋体"/>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14:paraId="56EAAA82">
      <w:pPr>
        <w:pStyle w:val="15"/>
        <w:rPr>
          <w:rFonts w:hint="eastAsia" w:ascii="宋体" w:hAnsi="宋体" w:eastAsia="宋体" w:cs="宋体"/>
          <w:color w:val="auto"/>
          <w:sz w:val="24"/>
          <w:szCs w:val="24"/>
          <w:highlight w:val="none"/>
        </w:rPr>
        <w:sectPr>
          <w:pgSz w:w="11906" w:h="16838"/>
          <w:pgMar w:top="1304" w:right="1361" w:bottom="1304" w:left="1361" w:header="1134" w:footer="992" w:gutter="0"/>
          <w:pgNumType w:fmt="decimal"/>
          <w:cols w:space="0" w:num="1"/>
          <w:titlePg/>
          <w:rtlGutter w:val="0"/>
          <w:docGrid w:type="lines" w:linePitch="323" w:charSpace="0"/>
        </w:sectPr>
      </w:pPr>
    </w:p>
    <w:p w14:paraId="5CB8F072">
      <w:pPr>
        <w:spacing w:before="20" w:line="222" w:lineRule="auto"/>
        <w:ind w:firstLine="1293" w:firstLineChars="400"/>
        <w:outlineLvl w:val="2"/>
        <w:rPr>
          <w:rFonts w:hint="eastAsia" w:ascii="仿宋" w:hAnsi="仿宋" w:eastAsia="仿宋" w:cs="仿宋"/>
          <w:sz w:val="31"/>
          <w:szCs w:val="31"/>
          <w:highlight w:val="none"/>
          <w:lang w:eastAsia="zh-CN"/>
        </w:rPr>
      </w:pPr>
      <w:bookmarkStart w:id="77" w:name="bookmark62"/>
      <w:bookmarkEnd w:id="77"/>
      <w:r>
        <w:rPr>
          <w:rFonts w:ascii="仿宋" w:hAnsi="仿宋" w:eastAsia="仿宋" w:cs="仿宋"/>
          <w:b/>
          <w:bCs/>
          <w:spacing w:val="6"/>
          <w:sz w:val="31"/>
          <w:szCs w:val="31"/>
          <w:highlight w:val="none"/>
        </w:rPr>
        <w:t>投标人监狱企业声明函</w:t>
      </w:r>
      <w:r>
        <w:rPr>
          <w:rFonts w:hint="eastAsia" w:ascii="仿宋" w:hAnsi="仿宋" w:eastAsia="仿宋" w:cs="仿宋"/>
          <w:b/>
          <w:bCs/>
          <w:spacing w:val="6"/>
          <w:sz w:val="31"/>
          <w:szCs w:val="31"/>
          <w:highlight w:val="none"/>
          <w:lang w:eastAsia="zh-CN"/>
        </w:rPr>
        <w:t>（</w:t>
      </w:r>
      <w:r>
        <w:rPr>
          <w:rFonts w:hint="eastAsia" w:ascii="仿宋" w:hAnsi="仿宋" w:eastAsia="仿宋" w:cs="仿宋"/>
          <w:b/>
          <w:bCs/>
          <w:spacing w:val="6"/>
          <w:sz w:val="31"/>
          <w:szCs w:val="31"/>
          <w:highlight w:val="none"/>
          <w:lang w:val="en-US" w:eastAsia="zh-CN"/>
        </w:rPr>
        <w:t>如是，按需提供</w:t>
      </w:r>
      <w:r>
        <w:rPr>
          <w:rFonts w:hint="eastAsia" w:ascii="仿宋" w:hAnsi="仿宋" w:eastAsia="仿宋" w:cs="仿宋"/>
          <w:b/>
          <w:bCs/>
          <w:spacing w:val="6"/>
          <w:sz w:val="31"/>
          <w:szCs w:val="31"/>
          <w:highlight w:val="none"/>
          <w:lang w:eastAsia="zh-CN"/>
        </w:rPr>
        <w:t>）</w:t>
      </w:r>
    </w:p>
    <w:p w14:paraId="6757D775">
      <w:pPr>
        <w:pStyle w:val="3"/>
        <w:spacing w:line="281" w:lineRule="auto"/>
        <w:rPr>
          <w:highlight w:val="none"/>
        </w:rPr>
      </w:pPr>
    </w:p>
    <w:p w14:paraId="136354C2">
      <w:pPr>
        <w:pStyle w:val="3"/>
        <w:spacing w:line="281" w:lineRule="auto"/>
        <w:rPr>
          <w:highlight w:val="none"/>
        </w:rPr>
      </w:pPr>
    </w:p>
    <w:p w14:paraId="59070A8D">
      <w:pPr>
        <w:pStyle w:val="3"/>
        <w:spacing w:line="282" w:lineRule="auto"/>
        <w:rPr>
          <w:highlight w:val="none"/>
        </w:rPr>
      </w:pPr>
    </w:p>
    <w:p w14:paraId="47AA4146">
      <w:pPr>
        <w:spacing w:before="78" w:line="215" w:lineRule="auto"/>
        <w:ind w:left="517"/>
        <w:rPr>
          <w:rFonts w:ascii="仿宋" w:hAnsi="仿宋" w:eastAsia="仿宋" w:cs="仿宋"/>
          <w:sz w:val="24"/>
          <w:szCs w:val="24"/>
          <w:highlight w:val="none"/>
        </w:rPr>
      </w:pPr>
      <w:r>
        <w:rPr>
          <w:rFonts w:ascii="仿宋" w:hAnsi="仿宋" w:eastAsia="仿宋" w:cs="仿宋"/>
          <w:spacing w:val="-1"/>
          <w:sz w:val="24"/>
          <w:szCs w:val="24"/>
          <w:highlight w:val="none"/>
        </w:rPr>
        <w:t>本单位郑重声明下列事项（按照实际情况勾选或填空</w:t>
      </w:r>
      <w:r>
        <w:rPr>
          <w:rFonts w:ascii="仿宋" w:hAnsi="仿宋" w:eastAsia="仿宋" w:cs="仿宋"/>
          <w:spacing w:val="6"/>
          <w:sz w:val="24"/>
          <w:szCs w:val="24"/>
          <w:highlight w:val="none"/>
        </w:rPr>
        <w:t>）：</w:t>
      </w:r>
    </w:p>
    <w:p w14:paraId="543A06B4">
      <w:pPr>
        <w:pStyle w:val="3"/>
        <w:spacing w:line="388" w:lineRule="auto"/>
        <w:rPr>
          <w:highlight w:val="none"/>
        </w:rPr>
      </w:pPr>
    </w:p>
    <w:p w14:paraId="6BAA5E19">
      <w:pPr>
        <w:spacing w:before="78" w:line="216" w:lineRule="auto"/>
        <w:ind w:left="517"/>
        <w:rPr>
          <w:rFonts w:ascii="仿宋" w:hAnsi="仿宋" w:eastAsia="仿宋" w:cs="仿宋"/>
          <w:sz w:val="24"/>
          <w:szCs w:val="24"/>
          <w:highlight w:val="none"/>
        </w:rPr>
      </w:pPr>
      <w:r>
        <w:rPr>
          <w:rFonts w:ascii="仿宋" w:hAnsi="仿宋" w:eastAsia="仿宋" w:cs="仿宋"/>
          <w:spacing w:val="-1"/>
          <w:sz w:val="24"/>
          <w:szCs w:val="24"/>
          <w:highlight w:val="none"/>
        </w:rPr>
        <w:t>本单位为直接投标人提供本单位制造的货物。</w:t>
      </w:r>
    </w:p>
    <w:p w14:paraId="4AF9DF4F">
      <w:pPr>
        <w:pStyle w:val="3"/>
        <w:spacing w:line="384" w:lineRule="auto"/>
        <w:rPr>
          <w:highlight w:val="none"/>
        </w:rPr>
      </w:pPr>
    </w:p>
    <w:p w14:paraId="6AF49D66">
      <w:pPr>
        <w:spacing w:before="78" w:line="312" w:lineRule="auto"/>
        <w:ind w:left="40" w:right="146" w:firstLine="352"/>
        <w:rPr>
          <w:rFonts w:ascii="仿宋" w:hAnsi="仿宋" w:eastAsia="仿宋" w:cs="仿宋"/>
          <w:sz w:val="24"/>
          <w:szCs w:val="24"/>
          <w:highlight w:val="none"/>
        </w:rPr>
      </w:pPr>
      <w:r>
        <w:rPr>
          <w:rFonts w:ascii="仿宋" w:hAnsi="仿宋" w:eastAsia="仿宋" w:cs="仿宋"/>
          <w:sz w:val="24"/>
          <w:szCs w:val="24"/>
          <w:highlight w:val="none"/>
        </w:rPr>
        <w:t>（</w:t>
      </w:r>
      <w:r>
        <w:rPr>
          <w:rFonts w:ascii="仿宋" w:hAnsi="仿宋" w:eastAsia="仿宋" w:cs="仿宋"/>
          <w:spacing w:val="-59"/>
          <w:sz w:val="24"/>
          <w:szCs w:val="24"/>
          <w:highlight w:val="none"/>
        </w:rPr>
        <w:t xml:space="preserve"> </w:t>
      </w:r>
      <w:r>
        <w:rPr>
          <w:rFonts w:ascii="Times New Roman" w:hAnsi="Times New Roman" w:eastAsia="Times New Roman" w:cs="Times New Roman"/>
          <w:sz w:val="24"/>
          <w:szCs w:val="24"/>
          <w:highlight w:val="none"/>
        </w:rPr>
        <w:t>1</w:t>
      </w:r>
      <w:r>
        <w:rPr>
          <w:rFonts w:ascii="Times New Roman" w:hAnsi="Times New Roman" w:eastAsia="Times New Roman" w:cs="Times New Roman"/>
          <w:spacing w:val="-30"/>
          <w:sz w:val="24"/>
          <w:szCs w:val="24"/>
          <w:highlight w:val="none"/>
        </w:rPr>
        <w:t xml:space="preserve"> </w:t>
      </w:r>
      <w:r>
        <w:rPr>
          <w:rFonts w:ascii="仿宋" w:hAnsi="仿宋" w:eastAsia="仿宋" w:cs="仿宋"/>
          <w:sz w:val="24"/>
          <w:szCs w:val="24"/>
          <w:highlight w:val="none"/>
        </w:rPr>
        <w:t>）本企业（单位</w:t>
      </w:r>
      <w:r>
        <w:rPr>
          <w:rFonts w:ascii="仿宋" w:hAnsi="仿宋" w:eastAsia="仿宋" w:cs="仿宋"/>
          <w:spacing w:val="-49"/>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49"/>
          <w:sz w:val="24"/>
          <w:szCs w:val="24"/>
          <w:highlight w:val="none"/>
        </w:rPr>
        <w:t>（</w:t>
      </w:r>
      <w:r>
        <w:rPr>
          <w:rFonts w:ascii="仿宋" w:hAnsi="仿宋" w:eastAsia="仿宋" w:cs="仿宋"/>
          <w:sz w:val="24"/>
          <w:szCs w:val="24"/>
          <w:highlight w:val="none"/>
        </w:rPr>
        <w:t>请填写：是、不是）监狱企业。如果是， 后附省级以上监狱管理局、戒毒管理局（含新</w:t>
      </w:r>
      <w:r>
        <w:rPr>
          <w:rFonts w:ascii="仿宋" w:hAnsi="仿宋" w:eastAsia="仿宋" w:cs="仿宋"/>
          <w:spacing w:val="-1"/>
          <w:sz w:val="24"/>
          <w:szCs w:val="24"/>
          <w:highlight w:val="none"/>
        </w:rPr>
        <w:t>疆生产建设兵团）出具的属于监</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狱企业的证明文件。</w:t>
      </w:r>
    </w:p>
    <w:p w14:paraId="39C726D2">
      <w:pPr>
        <w:pStyle w:val="3"/>
        <w:spacing w:line="384" w:lineRule="auto"/>
        <w:rPr>
          <w:highlight w:val="none"/>
        </w:rPr>
      </w:pPr>
    </w:p>
    <w:p w14:paraId="64023805">
      <w:pPr>
        <w:spacing w:before="78" w:line="311" w:lineRule="auto"/>
        <w:ind w:left="33" w:right="86" w:firstLine="420"/>
        <w:rPr>
          <w:rFonts w:ascii="仿宋" w:hAnsi="仿宋" w:eastAsia="仿宋" w:cs="仿宋"/>
          <w:sz w:val="24"/>
          <w:szCs w:val="24"/>
          <w:highlight w:val="none"/>
        </w:rPr>
      </w:pP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2</w:t>
      </w:r>
      <w:r>
        <w:rPr>
          <w:rFonts w:ascii="仿宋" w:hAnsi="仿宋" w:eastAsia="仿宋" w:cs="仿宋"/>
          <w:spacing w:val="2"/>
          <w:sz w:val="24"/>
          <w:szCs w:val="24"/>
          <w:highlight w:val="none"/>
        </w:rPr>
        <w:t>）本企业（单位</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r>
        <w:rPr>
          <w:rFonts w:ascii="仿宋" w:hAnsi="仿宋" w:eastAsia="仿宋" w:cs="仿宋"/>
          <w:spacing w:val="-31"/>
          <w:sz w:val="24"/>
          <w:szCs w:val="24"/>
          <w:highlight w:val="none"/>
        </w:rPr>
        <w:t>（</w:t>
      </w:r>
      <w:r>
        <w:rPr>
          <w:rFonts w:ascii="仿宋" w:hAnsi="仿宋" w:eastAsia="仿宋" w:cs="仿宋"/>
          <w:spacing w:val="2"/>
          <w:sz w:val="24"/>
          <w:szCs w:val="24"/>
          <w:highlight w:val="none"/>
        </w:rPr>
        <w:t>请填写：是、不是）为联合体一方，提供</w:t>
      </w:r>
      <w:r>
        <w:rPr>
          <w:rFonts w:ascii="仿宋" w:hAnsi="仿宋" w:eastAsia="仿宋" w:cs="仿宋"/>
          <w:spacing w:val="1"/>
          <w:sz w:val="24"/>
          <w:szCs w:val="24"/>
          <w:highlight w:val="none"/>
        </w:rPr>
        <w:t xml:space="preserve"> </w:t>
      </w:r>
      <w:r>
        <w:rPr>
          <w:rFonts w:ascii="仿宋" w:hAnsi="仿宋" w:eastAsia="仿宋" w:cs="仿宋"/>
          <w:sz w:val="24"/>
          <w:szCs w:val="24"/>
          <w:highlight w:val="none"/>
        </w:rPr>
        <w:t>本企业（单位）制造的货物，由本企业（单位）承担工程、提供</w:t>
      </w:r>
      <w:r>
        <w:rPr>
          <w:rFonts w:ascii="仿宋" w:hAnsi="仿宋" w:eastAsia="仿宋" w:cs="仿宋"/>
          <w:spacing w:val="-1"/>
          <w:sz w:val="24"/>
          <w:szCs w:val="24"/>
          <w:highlight w:val="none"/>
        </w:rPr>
        <w:t>服务。本企业</w:t>
      </w:r>
      <w:r>
        <w:rPr>
          <w:rFonts w:ascii="仿宋" w:hAnsi="仿宋" w:eastAsia="仿宋" w:cs="仿宋"/>
          <w:sz w:val="24"/>
          <w:szCs w:val="24"/>
          <w:highlight w:val="none"/>
        </w:rPr>
        <w:t xml:space="preserve"> （单位）提供协议合同金额占到共同投标协议合同总金额的比例为</w:t>
      </w:r>
      <w:r>
        <w:rPr>
          <w:rFonts w:ascii="仿宋" w:hAnsi="仿宋" w:eastAsia="仿宋" w:cs="仿宋"/>
          <w:sz w:val="24"/>
          <w:szCs w:val="24"/>
          <w:highlight w:val="none"/>
          <w:u w:val="single" w:color="auto"/>
        </w:rPr>
        <w:t xml:space="preserve"> </w:t>
      </w:r>
      <w:r>
        <w:rPr>
          <w:rFonts w:ascii="仿宋" w:hAnsi="仿宋" w:eastAsia="仿宋" w:cs="仿宋"/>
          <w:spacing w:val="-1"/>
          <w:sz w:val="24"/>
          <w:szCs w:val="24"/>
          <w:highlight w:val="none"/>
          <w:u w:val="single" w:color="auto"/>
        </w:rPr>
        <w:t xml:space="preserve">      </w:t>
      </w:r>
      <w:r>
        <w:rPr>
          <w:rFonts w:ascii="仿宋" w:hAnsi="仿宋" w:eastAsia="仿宋" w:cs="仿宋"/>
          <w:spacing w:val="-1"/>
          <w:sz w:val="24"/>
          <w:szCs w:val="24"/>
          <w:highlight w:val="none"/>
        </w:rPr>
        <w:t>。</w:t>
      </w:r>
    </w:p>
    <w:p w14:paraId="76C96F98">
      <w:pPr>
        <w:pStyle w:val="3"/>
        <w:spacing w:line="385" w:lineRule="auto"/>
        <w:rPr>
          <w:highlight w:val="none"/>
        </w:rPr>
      </w:pPr>
    </w:p>
    <w:p w14:paraId="388C8994">
      <w:pPr>
        <w:spacing w:before="78" w:line="362" w:lineRule="auto"/>
        <w:ind w:left="41" w:right="146" w:firstLine="476"/>
        <w:rPr>
          <w:rFonts w:ascii="仿宋" w:hAnsi="仿宋" w:eastAsia="仿宋" w:cs="仿宋"/>
          <w:sz w:val="24"/>
          <w:szCs w:val="24"/>
          <w:highlight w:val="none"/>
        </w:rPr>
      </w:pPr>
      <w:r>
        <w:rPr>
          <w:rFonts w:ascii="仿宋" w:hAnsi="仿宋" w:eastAsia="仿宋" w:cs="仿宋"/>
          <w:sz w:val="24"/>
          <w:szCs w:val="24"/>
          <w:highlight w:val="none"/>
        </w:rPr>
        <w:t>本企业（单位）对上述声明的真实性负责。如有</w:t>
      </w:r>
      <w:r>
        <w:rPr>
          <w:rFonts w:ascii="仿宋" w:hAnsi="仿宋" w:eastAsia="仿宋" w:cs="仿宋"/>
          <w:spacing w:val="-1"/>
          <w:sz w:val="24"/>
          <w:szCs w:val="24"/>
          <w:highlight w:val="none"/>
        </w:rPr>
        <w:t>虚假，将依法承担相应责</w:t>
      </w:r>
      <w:r>
        <w:rPr>
          <w:rFonts w:ascii="仿宋" w:hAnsi="仿宋" w:eastAsia="仿宋" w:cs="仿宋"/>
          <w:sz w:val="24"/>
          <w:szCs w:val="24"/>
          <w:highlight w:val="none"/>
        </w:rPr>
        <w:t xml:space="preserve"> </w:t>
      </w:r>
      <w:r>
        <w:rPr>
          <w:rFonts w:ascii="仿宋" w:hAnsi="仿宋" w:eastAsia="仿宋" w:cs="仿宋"/>
          <w:spacing w:val="-7"/>
          <w:sz w:val="24"/>
          <w:szCs w:val="24"/>
          <w:highlight w:val="none"/>
        </w:rPr>
        <w:t>任。</w:t>
      </w:r>
    </w:p>
    <w:p w14:paraId="39BA6CA3">
      <w:pPr>
        <w:pStyle w:val="3"/>
        <w:spacing w:line="294" w:lineRule="auto"/>
        <w:rPr>
          <w:highlight w:val="none"/>
        </w:rPr>
      </w:pPr>
    </w:p>
    <w:p w14:paraId="6C8810B2">
      <w:pPr>
        <w:pStyle w:val="3"/>
        <w:spacing w:line="295" w:lineRule="auto"/>
        <w:rPr>
          <w:highlight w:val="none"/>
        </w:rPr>
      </w:pPr>
    </w:p>
    <w:p w14:paraId="52559BC3">
      <w:pPr>
        <w:pStyle w:val="3"/>
        <w:spacing w:line="295" w:lineRule="auto"/>
        <w:rPr>
          <w:highlight w:val="none"/>
        </w:rPr>
      </w:pPr>
    </w:p>
    <w:p w14:paraId="2EB71EE7">
      <w:pPr>
        <w:spacing w:before="79" w:line="217" w:lineRule="auto"/>
        <w:ind w:left="1960"/>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1BFB254E">
      <w:pPr>
        <w:spacing w:before="185" w:line="217" w:lineRule="auto"/>
        <w:ind w:left="1966"/>
        <w:rPr>
          <w:rFonts w:ascii="仿宋" w:hAnsi="仿宋" w:eastAsia="仿宋" w:cs="仿宋"/>
          <w:sz w:val="24"/>
          <w:szCs w:val="24"/>
          <w:highlight w:val="none"/>
        </w:rPr>
      </w:pPr>
      <w:r>
        <w:rPr>
          <w:rFonts w:ascii="仿宋" w:hAnsi="仿宋" w:eastAsia="仿宋" w:cs="仿宋"/>
          <w:spacing w:val="-2"/>
          <w:sz w:val="24"/>
          <w:szCs w:val="24"/>
          <w:highlight w:val="none"/>
        </w:rPr>
        <w:t>法定代表人或授权代表（签字或盖章</w:t>
      </w:r>
      <w:r>
        <w:rPr>
          <w:rFonts w:ascii="仿宋" w:hAnsi="仿宋" w:eastAsia="仿宋" w:cs="仿宋"/>
          <w:spacing w:val="6"/>
          <w:sz w:val="24"/>
          <w:szCs w:val="24"/>
          <w:highlight w:val="none"/>
        </w:rPr>
        <w:t>）：</w:t>
      </w:r>
      <w:r>
        <w:rPr>
          <w:rFonts w:ascii="仿宋" w:hAnsi="仿宋" w:eastAsia="仿宋" w:cs="仿宋"/>
          <w:sz w:val="24"/>
          <w:szCs w:val="24"/>
          <w:highlight w:val="none"/>
          <w:u w:val="single" w:color="auto"/>
        </w:rPr>
        <w:t xml:space="preserve">           </w:t>
      </w:r>
    </w:p>
    <w:p w14:paraId="075B9829">
      <w:pPr>
        <w:spacing w:before="186" w:line="218" w:lineRule="auto"/>
        <w:ind w:left="2002"/>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522F44A0">
      <w:pPr>
        <w:pStyle w:val="3"/>
        <w:spacing w:line="381" w:lineRule="auto"/>
        <w:rPr>
          <w:highlight w:val="none"/>
        </w:rPr>
      </w:pPr>
    </w:p>
    <w:p w14:paraId="44A1B193">
      <w:pPr>
        <w:spacing w:before="79" w:line="360" w:lineRule="auto"/>
        <w:ind w:left="40" w:right="146" w:firstLine="2"/>
        <w:rPr>
          <w:rFonts w:ascii="仿宋" w:hAnsi="仿宋" w:eastAsia="仿宋" w:cs="仿宋"/>
          <w:sz w:val="24"/>
          <w:szCs w:val="24"/>
          <w:highlight w:val="none"/>
        </w:rPr>
      </w:pPr>
      <w:r>
        <w:rPr>
          <w:rFonts w:ascii="仿宋" w:hAnsi="仿宋" w:eastAsia="仿宋" w:cs="仿宋"/>
          <w:spacing w:val="-1"/>
          <w:sz w:val="24"/>
          <w:szCs w:val="24"/>
          <w:highlight w:val="none"/>
          <w:u w:val="single" w:color="auto"/>
        </w:rPr>
        <w:t>注：符合《关于政府采购支持监狱企业发展有关问题的通知》价格扣减条件的</w:t>
      </w:r>
      <w:r>
        <w:rPr>
          <w:rFonts w:ascii="仿宋" w:hAnsi="仿宋" w:eastAsia="仿宋" w:cs="仿宋"/>
          <w:spacing w:val="17"/>
          <w:sz w:val="24"/>
          <w:szCs w:val="24"/>
          <w:highlight w:val="none"/>
        </w:rPr>
        <w:t xml:space="preserve"> </w:t>
      </w:r>
      <w:r>
        <w:rPr>
          <w:rFonts w:ascii="仿宋" w:hAnsi="仿宋" w:eastAsia="仿宋" w:cs="仿宋"/>
          <w:spacing w:val="1"/>
          <w:sz w:val="24"/>
          <w:szCs w:val="24"/>
          <w:highlight w:val="none"/>
          <w:u w:val="single" w:color="auto"/>
        </w:rPr>
        <w:t>投标人须提交。</w:t>
      </w:r>
    </w:p>
    <w:p w14:paraId="2414C223">
      <w:pPr>
        <w:spacing w:line="360" w:lineRule="auto"/>
        <w:rPr>
          <w:rFonts w:ascii="仿宋" w:hAnsi="仿宋" w:eastAsia="仿宋" w:cs="仿宋"/>
          <w:sz w:val="24"/>
          <w:szCs w:val="24"/>
          <w:highlight w:val="none"/>
        </w:rPr>
        <w:sectPr>
          <w:headerReference r:id="rId66" w:type="default"/>
          <w:footerReference r:id="rId67" w:type="default"/>
          <w:pgSz w:w="11907" w:h="16840"/>
          <w:pgMar w:top="1815" w:right="1786" w:bottom="1292" w:left="1786" w:header="1446" w:footer="1059" w:gutter="0"/>
          <w:cols w:space="720" w:num="1"/>
        </w:sectPr>
      </w:pPr>
    </w:p>
    <w:p w14:paraId="63784B01">
      <w:pPr>
        <w:pStyle w:val="3"/>
        <w:spacing w:line="250" w:lineRule="auto"/>
        <w:rPr>
          <w:highlight w:val="none"/>
        </w:rPr>
      </w:pPr>
    </w:p>
    <w:p w14:paraId="41BC96F2">
      <w:pPr>
        <w:pStyle w:val="3"/>
        <w:spacing w:line="251" w:lineRule="auto"/>
        <w:rPr>
          <w:highlight w:val="none"/>
        </w:rPr>
      </w:pPr>
    </w:p>
    <w:p w14:paraId="64A0EAF6">
      <w:pPr>
        <w:spacing w:before="101" w:line="220" w:lineRule="auto"/>
        <w:ind w:firstLine="1285" w:firstLineChars="400"/>
        <w:outlineLvl w:val="2"/>
        <w:rPr>
          <w:rFonts w:hint="eastAsia" w:ascii="仿宋" w:hAnsi="仿宋" w:eastAsia="仿宋" w:cs="仿宋"/>
          <w:sz w:val="31"/>
          <w:szCs w:val="31"/>
          <w:highlight w:val="none"/>
          <w:lang w:eastAsia="zh-CN"/>
        </w:rPr>
      </w:pPr>
      <w:bookmarkStart w:id="78" w:name="bookmark63"/>
      <w:bookmarkEnd w:id="78"/>
      <w:r>
        <w:rPr>
          <w:rFonts w:ascii="仿宋" w:hAnsi="仿宋" w:eastAsia="仿宋" w:cs="仿宋"/>
          <w:b/>
          <w:bCs/>
          <w:spacing w:val="5"/>
          <w:sz w:val="31"/>
          <w:szCs w:val="31"/>
          <w:highlight w:val="none"/>
        </w:rPr>
        <w:t>残疾人福利性单位声明函</w:t>
      </w:r>
      <w:r>
        <w:rPr>
          <w:rFonts w:hint="eastAsia" w:ascii="仿宋" w:hAnsi="仿宋" w:eastAsia="仿宋" w:cs="仿宋"/>
          <w:b/>
          <w:bCs/>
          <w:spacing w:val="5"/>
          <w:sz w:val="31"/>
          <w:szCs w:val="31"/>
          <w:highlight w:val="none"/>
          <w:lang w:eastAsia="zh-CN"/>
        </w:rPr>
        <w:t>（</w:t>
      </w:r>
      <w:r>
        <w:rPr>
          <w:rFonts w:hint="eastAsia" w:ascii="仿宋" w:hAnsi="仿宋" w:eastAsia="仿宋" w:cs="仿宋"/>
          <w:b/>
          <w:bCs/>
          <w:spacing w:val="5"/>
          <w:sz w:val="31"/>
          <w:szCs w:val="31"/>
          <w:highlight w:val="none"/>
          <w:lang w:val="en-US" w:eastAsia="zh-CN"/>
        </w:rPr>
        <w:t>如是，按需提供</w:t>
      </w:r>
      <w:r>
        <w:rPr>
          <w:rFonts w:hint="eastAsia" w:ascii="仿宋" w:hAnsi="仿宋" w:eastAsia="仿宋" w:cs="仿宋"/>
          <w:b/>
          <w:bCs/>
          <w:spacing w:val="5"/>
          <w:sz w:val="31"/>
          <w:szCs w:val="31"/>
          <w:highlight w:val="none"/>
          <w:lang w:eastAsia="zh-CN"/>
        </w:rPr>
        <w:t>）</w:t>
      </w:r>
    </w:p>
    <w:p w14:paraId="54504A37">
      <w:pPr>
        <w:pStyle w:val="3"/>
        <w:spacing w:line="286" w:lineRule="auto"/>
        <w:rPr>
          <w:highlight w:val="none"/>
        </w:rPr>
      </w:pPr>
    </w:p>
    <w:p w14:paraId="41785D29">
      <w:pPr>
        <w:pStyle w:val="3"/>
        <w:spacing w:line="286" w:lineRule="auto"/>
        <w:rPr>
          <w:highlight w:val="none"/>
        </w:rPr>
      </w:pPr>
    </w:p>
    <w:p w14:paraId="080F48EC">
      <w:pPr>
        <w:spacing w:before="78" w:line="359" w:lineRule="auto"/>
        <w:ind w:left="34" w:right="24" w:firstLine="569"/>
        <w:jc w:val="both"/>
        <w:rPr>
          <w:rFonts w:ascii="仿宋" w:hAnsi="仿宋" w:eastAsia="仿宋" w:cs="仿宋"/>
          <w:sz w:val="24"/>
          <w:szCs w:val="24"/>
          <w:highlight w:val="none"/>
        </w:rPr>
      </w:pPr>
      <w:r>
        <w:rPr>
          <w:rFonts w:ascii="仿宋" w:hAnsi="仿宋" w:eastAsia="仿宋" w:cs="仿宋"/>
          <w:spacing w:val="-2"/>
          <w:sz w:val="24"/>
          <w:szCs w:val="24"/>
          <w:highlight w:val="none"/>
        </w:rPr>
        <w:t>本单位郑重声明，根据《财政部</w:t>
      </w:r>
      <w:r>
        <w:rPr>
          <w:rFonts w:ascii="仿宋" w:hAnsi="仿宋" w:eastAsia="仿宋" w:cs="仿宋"/>
          <w:spacing w:val="44"/>
          <w:sz w:val="24"/>
          <w:szCs w:val="24"/>
          <w:highlight w:val="none"/>
        </w:rPr>
        <w:t xml:space="preserve"> </w:t>
      </w:r>
      <w:r>
        <w:rPr>
          <w:rFonts w:ascii="仿宋" w:hAnsi="仿宋" w:eastAsia="仿宋" w:cs="仿宋"/>
          <w:spacing w:val="-2"/>
          <w:sz w:val="24"/>
          <w:szCs w:val="24"/>
          <w:highlight w:val="none"/>
        </w:rPr>
        <w:t>民政部</w:t>
      </w:r>
      <w:r>
        <w:rPr>
          <w:rFonts w:ascii="仿宋" w:hAnsi="仿宋" w:eastAsia="仿宋" w:cs="仿宋"/>
          <w:spacing w:val="40"/>
          <w:sz w:val="24"/>
          <w:szCs w:val="24"/>
          <w:highlight w:val="none"/>
        </w:rPr>
        <w:t xml:space="preserve"> </w:t>
      </w:r>
      <w:r>
        <w:rPr>
          <w:rFonts w:ascii="仿宋" w:hAnsi="仿宋" w:eastAsia="仿宋" w:cs="仿宋"/>
          <w:spacing w:val="-2"/>
          <w:sz w:val="24"/>
          <w:szCs w:val="24"/>
          <w:highlight w:val="none"/>
        </w:rPr>
        <w:t>中国残疾人联合会关于促进</w:t>
      </w:r>
      <w:r>
        <w:rPr>
          <w:rFonts w:ascii="仿宋" w:hAnsi="仿宋" w:eastAsia="仿宋" w:cs="仿宋"/>
          <w:spacing w:val="-3"/>
          <w:sz w:val="24"/>
          <w:szCs w:val="24"/>
          <w:highlight w:val="none"/>
        </w:rPr>
        <w:t>残疾</w:t>
      </w:r>
      <w:r>
        <w:rPr>
          <w:rFonts w:ascii="仿宋" w:hAnsi="仿宋" w:eastAsia="仿宋" w:cs="仿宋"/>
          <w:sz w:val="24"/>
          <w:szCs w:val="24"/>
          <w:highlight w:val="none"/>
        </w:rPr>
        <w:t xml:space="preserve"> </w:t>
      </w:r>
      <w:r>
        <w:rPr>
          <w:rFonts w:ascii="仿宋" w:hAnsi="仿宋" w:eastAsia="仿宋" w:cs="仿宋"/>
          <w:spacing w:val="-2"/>
          <w:sz w:val="24"/>
          <w:szCs w:val="24"/>
          <w:highlight w:val="none"/>
        </w:rPr>
        <w:t>人就业政府采购政策的通知》（财库〔</w:t>
      </w:r>
      <w:r>
        <w:rPr>
          <w:rFonts w:ascii="Times New Roman" w:hAnsi="Times New Roman" w:eastAsia="Times New Roman" w:cs="Times New Roman"/>
          <w:spacing w:val="-2"/>
          <w:sz w:val="24"/>
          <w:szCs w:val="24"/>
          <w:highlight w:val="none"/>
        </w:rPr>
        <w:t>2017</w:t>
      </w:r>
      <w:r>
        <w:rPr>
          <w:rFonts w:ascii="仿宋" w:hAnsi="仿宋" w:eastAsia="仿宋" w:cs="仿宋"/>
          <w:spacing w:val="-2"/>
          <w:sz w:val="24"/>
          <w:szCs w:val="24"/>
          <w:highlight w:val="none"/>
        </w:rPr>
        <w:t>〕</w:t>
      </w:r>
      <w:r>
        <w:rPr>
          <w:rFonts w:ascii="Times New Roman" w:hAnsi="Times New Roman" w:eastAsia="Times New Roman" w:cs="Times New Roman"/>
          <w:spacing w:val="-2"/>
          <w:sz w:val="24"/>
          <w:szCs w:val="24"/>
          <w:highlight w:val="none"/>
        </w:rPr>
        <w:t>141</w:t>
      </w:r>
      <w:r>
        <w:rPr>
          <w:rFonts w:ascii="Times New Roman" w:hAnsi="Times New Roman" w:eastAsia="Times New Roman" w:cs="Times New Roman"/>
          <w:spacing w:val="19"/>
          <w:w w:val="101"/>
          <w:sz w:val="24"/>
          <w:szCs w:val="24"/>
          <w:highlight w:val="none"/>
        </w:rPr>
        <w:t xml:space="preserve"> </w:t>
      </w:r>
      <w:r>
        <w:rPr>
          <w:rFonts w:ascii="仿宋" w:hAnsi="仿宋" w:eastAsia="仿宋" w:cs="仿宋"/>
          <w:spacing w:val="-2"/>
          <w:sz w:val="24"/>
          <w:szCs w:val="24"/>
          <w:highlight w:val="none"/>
        </w:rPr>
        <w:t>号）的规</w:t>
      </w:r>
      <w:r>
        <w:rPr>
          <w:rFonts w:ascii="仿宋" w:hAnsi="仿宋" w:eastAsia="仿宋" w:cs="仿宋"/>
          <w:spacing w:val="-3"/>
          <w:sz w:val="24"/>
          <w:szCs w:val="24"/>
          <w:highlight w:val="none"/>
        </w:rPr>
        <w:t>定，本单位为符合条</w:t>
      </w:r>
      <w:r>
        <w:rPr>
          <w:rFonts w:ascii="仿宋" w:hAnsi="仿宋" w:eastAsia="仿宋" w:cs="仿宋"/>
          <w:sz w:val="24"/>
          <w:szCs w:val="24"/>
          <w:highlight w:val="none"/>
        </w:rPr>
        <w:t xml:space="preserve"> </w:t>
      </w:r>
      <w:r>
        <w:rPr>
          <w:rFonts w:ascii="仿宋" w:hAnsi="仿宋" w:eastAsia="仿宋" w:cs="仿宋"/>
          <w:spacing w:val="3"/>
          <w:sz w:val="24"/>
          <w:szCs w:val="24"/>
          <w:highlight w:val="none"/>
        </w:rPr>
        <w:t>件的残疾人福利性单位，且本单位参加</w:t>
      </w:r>
      <w:r>
        <w:rPr>
          <w:rFonts w:ascii="仿宋" w:hAnsi="仿宋" w:eastAsia="仿宋" w:cs="仿宋"/>
          <w:spacing w:val="3"/>
          <w:sz w:val="24"/>
          <w:szCs w:val="24"/>
          <w:highlight w:val="none"/>
          <w:u w:val="single" w:color="auto"/>
        </w:rPr>
        <w:t>（采购人名称）</w:t>
      </w:r>
      <w:r>
        <w:rPr>
          <w:rFonts w:ascii="仿宋" w:hAnsi="仿宋" w:eastAsia="仿宋" w:cs="仿宋"/>
          <w:spacing w:val="3"/>
          <w:sz w:val="24"/>
          <w:szCs w:val="24"/>
          <w:highlight w:val="none"/>
        </w:rPr>
        <w:t>的</w:t>
      </w:r>
      <w:r>
        <w:rPr>
          <w:rFonts w:ascii="仿宋" w:hAnsi="仿宋" w:eastAsia="仿宋" w:cs="仿宋"/>
          <w:spacing w:val="3"/>
          <w:sz w:val="24"/>
          <w:szCs w:val="24"/>
          <w:highlight w:val="none"/>
          <w:u w:val="single" w:color="auto"/>
        </w:rPr>
        <w:t>（项目名称）</w:t>
      </w:r>
      <w:r>
        <w:rPr>
          <w:rFonts w:ascii="仿宋" w:hAnsi="仿宋" w:eastAsia="仿宋" w:cs="仿宋"/>
          <w:spacing w:val="3"/>
          <w:sz w:val="24"/>
          <w:szCs w:val="24"/>
          <w:highlight w:val="none"/>
        </w:rPr>
        <w:t>采购活</w:t>
      </w:r>
      <w:r>
        <w:rPr>
          <w:rFonts w:ascii="仿宋" w:hAnsi="仿宋" w:eastAsia="仿宋" w:cs="仿宋"/>
          <w:spacing w:val="8"/>
          <w:sz w:val="24"/>
          <w:szCs w:val="24"/>
          <w:highlight w:val="none"/>
        </w:rPr>
        <w:t xml:space="preserve"> </w:t>
      </w:r>
      <w:r>
        <w:rPr>
          <w:rFonts w:ascii="仿宋" w:hAnsi="仿宋" w:eastAsia="仿宋" w:cs="仿宋"/>
          <w:sz w:val="24"/>
          <w:szCs w:val="24"/>
          <w:highlight w:val="none"/>
        </w:rPr>
        <w:t>动提供本单位制造的货物（</w:t>
      </w:r>
      <w:r>
        <w:rPr>
          <w:rFonts w:ascii="仿宋" w:hAnsi="仿宋" w:eastAsia="仿宋" w:cs="仿宋"/>
          <w:spacing w:val="-40"/>
          <w:sz w:val="24"/>
          <w:szCs w:val="24"/>
          <w:highlight w:val="none"/>
        </w:rPr>
        <w:t xml:space="preserve"> </w:t>
      </w:r>
      <w:r>
        <w:rPr>
          <w:rFonts w:ascii="仿宋" w:hAnsi="仿宋" w:eastAsia="仿宋" w:cs="仿宋"/>
          <w:sz w:val="24"/>
          <w:szCs w:val="24"/>
          <w:highlight w:val="none"/>
        </w:rPr>
        <w:t>由本单位承担提供服务</w:t>
      </w:r>
      <w:r>
        <w:rPr>
          <w:rFonts w:ascii="仿宋" w:hAnsi="仿宋" w:eastAsia="仿宋" w:cs="仿宋"/>
          <w:spacing w:val="15"/>
          <w:sz w:val="24"/>
          <w:szCs w:val="24"/>
          <w:highlight w:val="none"/>
        </w:rPr>
        <w:t>），</w:t>
      </w:r>
      <w:r>
        <w:rPr>
          <w:rFonts w:ascii="仿宋" w:hAnsi="仿宋" w:eastAsia="仿宋" w:cs="仿宋"/>
          <w:sz w:val="24"/>
          <w:szCs w:val="24"/>
          <w:highlight w:val="none"/>
        </w:rPr>
        <w:t>或者提供其他残疾人福 利性单位制造的货物（不包括使用非残疾人福利性单位注</w:t>
      </w:r>
      <w:r>
        <w:rPr>
          <w:rFonts w:ascii="仿宋" w:hAnsi="仿宋" w:eastAsia="仿宋" w:cs="仿宋"/>
          <w:spacing w:val="-1"/>
          <w:sz w:val="24"/>
          <w:szCs w:val="24"/>
          <w:highlight w:val="none"/>
        </w:rPr>
        <w:t>册商标的货物）。</w:t>
      </w:r>
    </w:p>
    <w:p w14:paraId="701CDE18">
      <w:pPr>
        <w:spacing w:before="1" w:line="214" w:lineRule="auto"/>
        <w:ind w:left="577"/>
        <w:rPr>
          <w:rFonts w:ascii="仿宋" w:hAnsi="仿宋" w:eastAsia="仿宋" w:cs="仿宋"/>
          <w:sz w:val="24"/>
          <w:szCs w:val="24"/>
          <w:highlight w:val="none"/>
        </w:rPr>
      </w:pPr>
      <w:r>
        <w:rPr>
          <w:rFonts w:ascii="仿宋" w:hAnsi="仿宋" w:eastAsia="仿宋" w:cs="仿宋"/>
          <w:sz w:val="24"/>
          <w:szCs w:val="24"/>
          <w:highlight w:val="none"/>
        </w:rPr>
        <w:t>本单位对上述声明的真实性负责。如有虚假</w:t>
      </w:r>
      <w:r>
        <w:rPr>
          <w:rFonts w:ascii="仿宋" w:hAnsi="仿宋" w:eastAsia="仿宋" w:cs="仿宋"/>
          <w:spacing w:val="-1"/>
          <w:sz w:val="24"/>
          <w:szCs w:val="24"/>
          <w:highlight w:val="none"/>
        </w:rPr>
        <w:t>，将依法承担相应责任。</w:t>
      </w:r>
    </w:p>
    <w:p w14:paraId="392AD789">
      <w:pPr>
        <w:pStyle w:val="3"/>
        <w:spacing w:line="310" w:lineRule="auto"/>
        <w:rPr>
          <w:highlight w:val="none"/>
        </w:rPr>
      </w:pPr>
    </w:p>
    <w:p w14:paraId="2EE91407">
      <w:pPr>
        <w:pStyle w:val="3"/>
        <w:spacing w:line="310" w:lineRule="auto"/>
        <w:rPr>
          <w:highlight w:val="none"/>
        </w:rPr>
      </w:pPr>
    </w:p>
    <w:p w14:paraId="11513AD2">
      <w:pPr>
        <w:pStyle w:val="3"/>
        <w:spacing w:line="310" w:lineRule="auto"/>
        <w:rPr>
          <w:highlight w:val="none"/>
        </w:rPr>
      </w:pPr>
    </w:p>
    <w:p w14:paraId="76A1E108">
      <w:pPr>
        <w:spacing w:before="78" w:line="215" w:lineRule="auto"/>
        <w:ind w:left="584"/>
        <w:rPr>
          <w:rFonts w:ascii="仿宋" w:hAnsi="仿宋" w:eastAsia="仿宋" w:cs="仿宋"/>
          <w:sz w:val="24"/>
          <w:szCs w:val="24"/>
          <w:highlight w:val="none"/>
        </w:rPr>
      </w:pPr>
      <w:r>
        <w:rPr>
          <w:rFonts w:ascii="仿宋" w:hAnsi="仿宋" w:eastAsia="仿宋" w:cs="仿宋"/>
          <w:spacing w:val="-2"/>
          <w:sz w:val="24"/>
          <w:szCs w:val="24"/>
          <w:highlight w:val="none"/>
        </w:rPr>
        <w:t>残疾人福利性单位（盖公章</w:t>
      </w:r>
      <w:r>
        <w:rPr>
          <w:rFonts w:ascii="仿宋" w:hAnsi="仿宋" w:eastAsia="仿宋" w:cs="仿宋"/>
          <w:spacing w:val="3"/>
          <w:sz w:val="24"/>
          <w:szCs w:val="24"/>
          <w:highlight w:val="none"/>
        </w:rPr>
        <w:t>）：</w:t>
      </w:r>
      <w:r>
        <w:rPr>
          <w:rFonts w:ascii="仿宋" w:hAnsi="仿宋" w:eastAsia="仿宋" w:cs="仿宋"/>
          <w:sz w:val="24"/>
          <w:szCs w:val="24"/>
          <w:highlight w:val="none"/>
          <w:u w:val="single" w:color="auto"/>
        </w:rPr>
        <w:t xml:space="preserve">                        </w:t>
      </w:r>
    </w:p>
    <w:p w14:paraId="3C2A6744">
      <w:pPr>
        <w:spacing w:before="189" w:line="217" w:lineRule="auto"/>
        <w:ind w:left="586"/>
        <w:rPr>
          <w:rFonts w:ascii="Times New Roman" w:hAnsi="Times New Roman" w:eastAsia="Times New Roman" w:cs="Times New Roman"/>
          <w:sz w:val="24"/>
          <w:szCs w:val="24"/>
          <w:highlight w:val="none"/>
        </w:rPr>
      </w:pPr>
      <w:r>
        <w:rPr>
          <w:rFonts w:ascii="仿宋" w:hAnsi="仿宋" w:eastAsia="仿宋" w:cs="仿宋"/>
          <w:spacing w:val="-1"/>
          <w:sz w:val="24"/>
          <w:szCs w:val="24"/>
          <w:highlight w:val="none"/>
        </w:rPr>
        <w:t>法定代表人或授权代表（签字或盖章）</w:t>
      </w:r>
      <w:r>
        <w:rPr>
          <w:rFonts w:ascii="Times New Roman" w:hAnsi="Times New Roman" w:eastAsia="Times New Roman" w:cs="Times New Roman"/>
          <w:spacing w:val="-1"/>
          <w:sz w:val="24"/>
          <w:szCs w:val="24"/>
          <w:highlight w:val="none"/>
        </w:rPr>
        <w:t>:</w:t>
      </w:r>
      <w:r>
        <w:rPr>
          <w:rFonts w:ascii="Times New Roman" w:hAnsi="Times New Roman" w:eastAsia="Times New Roman" w:cs="Times New Roman"/>
          <w:spacing w:val="19"/>
          <w:sz w:val="24"/>
          <w:szCs w:val="24"/>
          <w:highlight w:val="none"/>
        </w:rPr>
        <w:t xml:space="preserve">   </w:t>
      </w:r>
      <w:r>
        <w:rPr>
          <w:rFonts w:ascii="Times New Roman" w:hAnsi="Times New Roman" w:eastAsia="Times New Roman" w:cs="Times New Roman"/>
          <w:sz w:val="24"/>
          <w:szCs w:val="24"/>
          <w:highlight w:val="none"/>
          <w:u w:val="single" w:color="auto"/>
        </w:rPr>
        <w:t xml:space="preserve">                              </w:t>
      </w:r>
    </w:p>
    <w:p w14:paraId="421FF62E">
      <w:pPr>
        <w:spacing w:before="185" w:line="218" w:lineRule="auto"/>
        <w:ind w:left="682"/>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6"/>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25D537D3">
      <w:pPr>
        <w:pStyle w:val="3"/>
        <w:spacing w:line="257" w:lineRule="auto"/>
        <w:rPr>
          <w:highlight w:val="none"/>
        </w:rPr>
      </w:pPr>
    </w:p>
    <w:p w14:paraId="5DA72389">
      <w:pPr>
        <w:pStyle w:val="3"/>
        <w:spacing w:line="257" w:lineRule="auto"/>
        <w:rPr>
          <w:highlight w:val="none"/>
        </w:rPr>
      </w:pPr>
    </w:p>
    <w:p w14:paraId="0F403088">
      <w:pPr>
        <w:pStyle w:val="3"/>
        <w:spacing w:line="257" w:lineRule="auto"/>
        <w:rPr>
          <w:highlight w:val="none"/>
        </w:rPr>
      </w:pPr>
    </w:p>
    <w:p w14:paraId="1C6D2722">
      <w:pPr>
        <w:pStyle w:val="3"/>
        <w:spacing w:line="257" w:lineRule="auto"/>
        <w:rPr>
          <w:highlight w:val="none"/>
        </w:rPr>
      </w:pPr>
    </w:p>
    <w:p w14:paraId="24F7A149">
      <w:pPr>
        <w:pStyle w:val="3"/>
        <w:spacing w:line="257" w:lineRule="auto"/>
        <w:rPr>
          <w:highlight w:val="none"/>
        </w:rPr>
      </w:pPr>
    </w:p>
    <w:p w14:paraId="3307BABB">
      <w:pPr>
        <w:pStyle w:val="3"/>
        <w:spacing w:line="257" w:lineRule="auto"/>
        <w:rPr>
          <w:highlight w:val="none"/>
        </w:rPr>
      </w:pPr>
    </w:p>
    <w:p w14:paraId="1AD80E8E">
      <w:pPr>
        <w:pStyle w:val="3"/>
        <w:spacing w:line="257" w:lineRule="auto"/>
        <w:rPr>
          <w:highlight w:val="none"/>
        </w:rPr>
      </w:pPr>
    </w:p>
    <w:p w14:paraId="04E67AEF">
      <w:pPr>
        <w:pStyle w:val="3"/>
        <w:spacing w:line="258" w:lineRule="auto"/>
        <w:rPr>
          <w:highlight w:val="none"/>
        </w:rPr>
      </w:pPr>
    </w:p>
    <w:p w14:paraId="60C3E6B4">
      <w:pPr>
        <w:pStyle w:val="3"/>
        <w:spacing w:line="258" w:lineRule="auto"/>
        <w:rPr>
          <w:highlight w:val="none"/>
        </w:rPr>
      </w:pPr>
    </w:p>
    <w:p w14:paraId="5EBFB468">
      <w:pPr>
        <w:pStyle w:val="3"/>
        <w:spacing w:line="258" w:lineRule="auto"/>
        <w:rPr>
          <w:highlight w:val="none"/>
        </w:rPr>
      </w:pPr>
    </w:p>
    <w:p w14:paraId="795FA4A4">
      <w:pPr>
        <w:spacing w:before="79" w:line="361" w:lineRule="auto"/>
        <w:ind w:left="43" w:right="26"/>
        <w:rPr>
          <w:rFonts w:ascii="仿宋" w:hAnsi="仿宋" w:eastAsia="仿宋" w:cs="仿宋"/>
          <w:sz w:val="24"/>
          <w:szCs w:val="24"/>
          <w:highlight w:val="none"/>
        </w:rPr>
        <w:sectPr>
          <w:headerReference r:id="rId68" w:type="default"/>
          <w:footerReference r:id="rId69" w:type="default"/>
          <w:pgSz w:w="11907" w:h="16840"/>
          <w:pgMar w:top="1815" w:right="1786" w:bottom="1292" w:left="1786" w:header="1446" w:footer="1059" w:gutter="0"/>
          <w:cols w:space="720" w:num="1"/>
        </w:sectPr>
      </w:pPr>
      <w:r>
        <w:rPr>
          <w:rFonts w:ascii="仿宋" w:hAnsi="仿宋" w:eastAsia="仿宋" w:cs="仿宋"/>
          <w:sz w:val="24"/>
          <w:szCs w:val="24"/>
          <w:highlight w:val="none"/>
          <w:u w:val="single" w:color="auto"/>
        </w:rPr>
        <w:t>注：符合《财政部</w:t>
      </w:r>
      <w:r>
        <w:rPr>
          <w:rFonts w:ascii="仿宋" w:hAnsi="仿宋" w:eastAsia="仿宋" w:cs="仿宋"/>
          <w:spacing w:val="59"/>
          <w:sz w:val="24"/>
          <w:szCs w:val="24"/>
          <w:highlight w:val="none"/>
          <w:u w:val="single" w:color="auto"/>
        </w:rPr>
        <w:t xml:space="preserve"> </w:t>
      </w:r>
      <w:r>
        <w:rPr>
          <w:rFonts w:ascii="仿宋" w:hAnsi="仿宋" w:eastAsia="仿宋" w:cs="仿宋"/>
          <w:sz w:val="24"/>
          <w:szCs w:val="24"/>
          <w:highlight w:val="none"/>
          <w:u w:val="single" w:color="auto"/>
        </w:rPr>
        <w:t>民政部</w:t>
      </w:r>
      <w:r>
        <w:rPr>
          <w:rFonts w:ascii="仿宋" w:hAnsi="仿宋" w:eastAsia="仿宋" w:cs="仿宋"/>
          <w:spacing w:val="44"/>
          <w:sz w:val="24"/>
          <w:szCs w:val="24"/>
          <w:highlight w:val="none"/>
          <w:u w:val="single" w:color="auto"/>
        </w:rPr>
        <w:t xml:space="preserve"> </w:t>
      </w:r>
      <w:r>
        <w:rPr>
          <w:rFonts w:ascii="仿宋" w:hAnsi="仿宋" w:eastAsia="仿宋" w:cs="仿宋"/>
          <w:sz w:val="24"/>
          <w:szCs w:val="24"/>
          <w:highlight w:val="none"/>
          <w:u w:val="single" w:color="auto"/>
        </w:rPr>
        <w:t>中国残疾人联合会关于促进残疾人就业政府采购政</w:t>
      </w:r>
      <w:r>
        <w:rPr>
          <w:rFonts w:ascii="仿宋" w:hAnsi="仿宋" w:eastAsia="仿宋" w:cs="仿宋"/>
          <w:sz w:val="24"/>
          <w:szCs w:val="24"/>
          <w:highlight w:val="none"/>
        </w:rPr>
        <w:t xml:space="preserve"> </w:t>
      </w:r>
      <w:r>
        <w:rPr>
          <w:rFonts w:ascii="仿宋" w:hAnsi="仿宋" w:eastAsia="仿宋" w:cs="仿宋"/>
          <w:sz w:val="24"/>
          <w:szCs w:val="24"/>
          <w:highlight w:val="none"/>
          <w:u w:val="single" w:color="auto"/>
        </w:rPr>
        <w:t>策的通知》价格扣减条件的投标人须提交。</w:t>
      </w:r>
    </w:p>
    <w:p w14:paraId="74D598F9">
      <w:pPr>
        <w:pStyle w:val="3"/>
        <w:spacing w:line="259" w:lineRule="auto"/>
        <w:rPr>
          <w:highlight w:val="none"/>
        </w:rPr>
      </w:pPr>
    </w:p>
    <w:p w14:paraId="509C4DEE">
      <w:pPr>
        <w:pStyle w:val="3"/>
        <w:spacing w:line="259" w:lineRule="auto"/>
        <w:rPr>
          <w:highlight w:val="none"/>
        </w:rPr>
      </w:pPr>
    </w:p>
    <w:p w14:paraId="4BF76EBE">
      <w:pPr>
        <w:pStyle w:val="3"/>
        <w:spacing w:line="259" w:lineRule="auto"/>
        <w:rPr>
          <w:highlight w:val="none"/>
        </w:rPr>
      </w:pPr>
    </w:p>
    <w:p w14:paraId="4888072B">
      <w:pPr>
        <w:spacing w:before="101" w:line="221" w:lineRule="auto"/>
        <w:ind w:left="2317"/>
        <w:outlineLvl w:val="2"/>
        <w:rPr>
          <w:rFonts w:ascii="仿宋" w:hAnsi="仿宋" w:eastAsia="仿宋" w:cs="仿宋"/>
          <w:sz w:val="31"/>
          <w:szCs w:val="31"/>
          <w:highlight w:val="none"/>
        </w:rPr>
      </w:pPr>
      <w:bookmarkStart w:id="79" w:name="bookmark64"/>
      <w:bookmarkEnd w:id="79"/>
      <w:r>
        <w:rPr>
          <w:rFonts w:ascii="仿宋" w:hAnsi="仿宋" w:eastAsia="仿宋" w:cs="仿宋"/>
          <w:spacing w:val="8"/>
          <w:sz w:val="31"/>
          <w:szCs w:val="31"/>
          <w:highlight w:val="none"/>
        </w:rPr>
        <w:t>符合评分标准要求的商务文件</w:t>
      </w:r>
    </w:p>
    <w:p w14:paraId="6CAE3ADC">
      <w:pPr>
        <w:spacing w:line="221" w:lineRule="auto"/>
        <w:rPr>
          <w:rFonts w:ascii="仿宋" w:hAnsi="仿宋" w:eastAsia="仿宋" w:cs="仿宋"/>
          <w:sz w:val="31"/>
          <w:szCs w:val="31"/>
          <w:highlight w:val="none"/>
        </w:rPr>
        <w:sectPr>
          <w:headerReference r:id="rId70" w:type="default"/>
          <w:footerReference r:id="rId71" w:type="default"/>
          <w:pgSz w:w="11907" w:h="16840"/>
          <w:pgMar w:top="400" w:right="1786" w:bottom="1292" w:left="1786" w:header="0" w:footer="1059" w:gutter="0"/>
          <w:cols w:space="720" w:num="1"/>
        </w:sectPr>
      </w:pPr>
    </w:p>
    <w:p w14:paraId="1FB34912">
      <w:pPr>
        <w:pStyle w:val="3"/>
        <w:spacing w:line="285" w:lineRule="auto"/>
        <w:rPr>
          <w:highlight w:val="none"/>
        </w:rPr>
      </w:pPr>
    </w:p>
    <w:p w14:paraId="2C747D9F">
      <w:pPr>
        <w:pStyle w:val="3"/>
        <w:spacing w:line="285" w:lineRule="auto"/>
        <w:rPr>
          <w:highlight w:val="none"/>
        </w:rPr>
      </w:pPr>
    </w:p>
    <w:p w14:paraId="4CA54428">
      <w:pPr>
        <w:pStyle w:val="3"/>
        <w:spacing w:line="285" w:lineRule="auto"/>
        <w:rPr>
          <w:highlight w:val="none"/>
        </w:rPr>
      </w:pPr>
    </w:p>
    <w:p w14:paraId="6928E7F8">
      <w:pPr>
        <w:pStyle w:val="3"/>
        <w:spacing w:line="286" w:lineRule="auto"/>
        <w:rPr>
          <w:highlight w:val="none"/>
        </w:rPr>
      </w:pPr>
    </w:p>
    <w:p w14:paraId="1E118F1F">
      <w:pPr>
        <w:pStyle w:val="3"/>
        <w:spacing w:line="286" w:lineRule="auto"/>
        <w:rPr>
          <w:highlight w:val="none"/>
        </w:rPr>
      </w:pPr>
    </w:p>
    <w:p w14:paraId="065CDD5C">
      <w:pPr>
        <w:spacing w:before="101" w:line="222" w:lineRule="auto"/>
        <w:ind w:left="1163"/>
        <w:outlineLvl w:val="2"/>
        <w:rPr>
          <w:rFonts w:ascii="仿宋" w:hAnsi="仿宋" w:eastAsia="仿宋" w:cs="仿宋"/>
          <w:sz w:val="31"/>
          <w:szCs w:val="31"/>
          <w:highlight w:val="none"/>
        </w:rPr>
      </w:pPr>
      <w:bookmarkStart w:id="80" w:name="bookmark65"/>
      <w:bookmarkEnd w:id="80"/>
      <w:r>
        <w:rPr>
          <w:rFonts w:ascii="仿宋" w:hAnsi="仿宋" w:eastAsia="仿宋" w:cs="仿宋"/>
          <w:b/>
          <w:bCs/>
          <w:spacing w:val="6"/>
          <w:sz w:val="31"/>
          <w:szCs w:val="31"/>
          <w:highlight w:val="none"/>
        </w:rPr>
        <w:t>投标人须知第</w:t>
      </w:r>
      <w:r>
        <w:rPr>
          <w:rFonts w:ascii="Times New Roman" w:hAnsi="Times New Roman" w:eastAsia="Times New Roman" w:cs="Times New Roman"/>
          <w:b/>
          <w:bCs/>
          <w:spacing w:val="6"/>
          <w:sz w:val="31"/>
          <w:szCs w:val="31"/>
          <w:highlight w:val="none"/>
        </w:rPr>
        <w:t>10</w:t>
      </w:r>
      <w:r>
        <w:rPr>
          <w:rFonts w:ascii="仿宋" w:hAnsi="仿宋" w:eastAsia="仿宋" w:cs="仿宋"/>
          <w:b/>
          <w:bCs/>
          <w:spacing w:val="6"/>
          <w:sz w:val="31"/>
          <w:szCs w:val="31"/>
          <w:highlight w:val="none"/>
        </w:rPr>
        <w:t>条要求的所有技术文件</w:t>
      </w:r>
    </w:p>
    <w:p w14:paraId="41E19EC2">
      <w:pPr>
        <w:spacing w:line="222" w:lineRule="auto"/>
        <w:rPr>
          <w:rFonts w:ascii="仿宋" w:hAnsi="仿宋" w:eastAsia="仿宋" w:cs="仿宋"/>
          <w:sz w:val="31"/>
          <w:szCs w:val="31"/>
          <w:highlight w:val="none"/>
        </w:rPr>
        <w:sectPr>
          <w:footerReference r:id="rId72" w:type="default"/>
          <w:pgSz w:w="11907" w:h="16840"/>
          <w:pgMar w:top="400" w:right="1786" w:bottom="1292" w:left="1786" w:header="0" w:footer="1059" w:gutter="0"/>
          <w:cols w:space="720" w:num="1"/>
        </w:sectPr>
      </w:pPr>
    </w:p>
    <w:p w14:paraId="1A33003B">
      <w:pPr>
        <w:pStyle w:val="3"/>
        <w:spacing w:line="255" w:lineRule="auto"/>
        <w:rPr>
          <w:highlight w:val="none"/>
        </w:rPr>
      </w:pPr>
    </w:p>
    <w:p w14:paraId="657AC2EE">
      <w:pPr>
        <w:pStyle w:val="3"/>
        <w:spacing w:line="255" w:lineRule="auto"/>
        <w:rPr>
          <w:highlight w:val="none"/>
        </w:rPr>
      </w:pPr>
    </w:p>
    <w:p w14:paraId="12955FE5">
      <w:pPr>
        <w:pStyle w:val="3"/>
        <w:spacing w:line="255" w:lineRule="auto"/>
        <w:rPr>
          <w:highlight w:val="none"/>
        </w:rPr>
      </w:pPr>
    </w:p>
    <w:p w14:paraId="5875132B">
      <w:pPr>
        <w:pStyle w:val="3"/>
        <w:spacing w:line="255" w:lineRule="auto"/>
        <w:rPr>
          <w:highlight w:val="none"/>
        </w:rPr>
      </w:pPr>
    </w:p>
    <w:p w14:paraId="79DCA500">
      <w:pPr>
        <w:pStyle w:val="3"/>
        <w:spacing w:line="256" w:lineRule="auto"/>
        <w:rPr>
          <w:highlight w:val="none"/>
        </w:rPr>
      </w:pPr>
    </w:p>
    <w:p w14:paraId="4F895DA2">
      <w:pPr>
        <w:pStyle w:val="3"/>
        <w:spacing w:line="256" w:lineRule="auto"/>
        <w:rPr>
          <w:highlight w:val="none"/>
        </w:rPr>
      </w:pPr>
    </w:p>
    <w:p w14:paraId="3E120F6C">
      <w:pPr>
        <w:spacing w:before="101" w:line="222" w:lineRule="auto"/>
        <w:ind w:left="2739"/>
        <w:outlineLvl w:val="2"/>
        <w:rPr>
          <w:rFonts w:ascii="仿宋" w:hAnsi="仿宋" w:eastAsia="仿宋" w:cs="仿宋"/>
          <w:sz w:val="31"/>
          <w:szCs w:val="31"/>
          <w:highlight w:val="none"/>
        </w:rPr>
      </w:pPr>
      <w:bookmarkStart w:id="81" w:name="bookmark66"/>
      <w:bookmarkEnd w:id="81"/>
      <w:r>
        <w:rPr>
          <w:rFonts w:ascii="仿宋" w:hAnsi="仿宋" w:eastAsia="仿宋" w:cs="仿宋"/>
          <w:b/>
          <w:bCs/>
          <w:spacing w:val="5"/>
          <w:sz w:val="31"/>
          <w:szCs w:val="31"/>
          <w:highlight w:val="none"/>
        </w:rPr>
        <w:t>投标方案或技术方案</w:t>
      </w:r>
    </w:p>
    <w:p w14:paraId="1EA2D3BC">
      <w:pPr>
        <w:pStyle w:val="3"/>
        <w:spacing w:line="274" w:lineRule="auto"/>
        <w:rPr>
          <w:highlight w:val="none"/>
        </w:rPr>
      </w:pPr>
    </w:p>
    <w:p w14:paraId="5F7EAD17">
      <w:pPr>
        <w:spacing w:before="78" w:line="217" w:lineRule="auto"/>
        <w:ind w:left="1530"/>
        <w:rPr>
          <w:rFonts w:ascii="仿宋" w:hAnsi="仿宋" w:eastAsia="仿宋" w:cs="仿宋"/>
          <w:sz w:val="24"/>
          <w:szCs w:val="24"/>
          <w:highlight w:val="none"/>
        </w:rPr>
      </w:pPr>
      <w:r>
        <w:rPr>
          <w:rFonts w:ascii="仿宋" w:hAnsi="仿宋" w:eastAsia="仿宋" w:cs="仿宋"/>
          <w:spacing w:val="-1"/>
          <w:sz w:val="24"/>
          <w:szCs w:val="24"/>
          <w:highlight w:val="none"/>
        </w:rPr>
        <w:t>（格式自拟，内容应包含评标办法中要求的内容）</w:t>
      </w:r>
    </w:p>
    <w:p w14:paraId="3B5BF80E">
      <w:pPr>
        <w:spacing w:line="217" w:lineRule="auto"/>
        <w:rPr>
          <w:rFonts w:ascii="仿宋" w:hAnsi="仿宋" w:eastAsia="仿宋" w:cs="仿宋"/>
          <w:sz w:val="24"/>
          <w:szCs w:val="24"/>
          <w:highlight w:val="none"/>
        </w:rPr>
        <w:sectPr>
          <w:footerReference r:id="rId73" w:type="default"/>
          <w:pgSz w:w="11907" w:h="16840"/>
          <w:pgMar w:top="400" w:right="1786" w:bottom="1292" w:left="1786" w:header="0" w:footer="1059" w:gutter="0"/>
          <w:cols w:space="720" w:num="1"/>
        </w:sectPr>
      </w:pPr>
    </w:p>
    <w:p w14:paraId="15F1210E">
      <w:pPr>
        <w:pStyle w:val="3"/>
        <w:spacing w:line="285" w:lineRule="auto"/>
        <w:rPr>
          <w:highlight w:val="none"/>
        </w:rPr>
      </w:pPr>
    </w:p>
    <w:p w14:paraId="30A6D4D5">
      <w:pPr>
        <w:pStyle w:val="3"/>
        <w:spacing w:line="285" w:lineRule="auto"/>
        <w:rPr>
          <w:highlight w:val="none"/>
        </w:rPr>
      </w:pPr>
    </w:p>
    <w:p w14:paraId="1A5C7788">
      <w:pPr>
        <w:pStyle w:val="3"/>
        <w:spacing w:line="285" w:lineRule="auto"/>
        <w:rPr>
          <w:highlight w:val="none"/>
        </w:rPr>
      </w:pPr>
    </w:p>
    <w:p w14:paraId="1DA3C3AF">
      <w:pPr>
        <w:pStyle w:val="3"/>
        <w:spacing w:line="286" w:lineRule="auto"/>
        <w:rPr>
          <w:highlight w:val="none"/>
        </w:rPr>
      </w:pPr>
    </w:p>
    <w:p w14:paraId="665828FA">
      <w:pPr>
        <w:pStyle w:val="3"/>
        <w:spacing w:line="286" w:lineRule="auto"/>
        <w:rPr>
          <w:highlight w:val="none"/>
        </w:rPr>
      </w:pPr>
    </w:p>
    <w:p w14:paraId="31EDB0E5">
      <w:pPr>
        <w:spacing w:before="100" w:line="223" w:lineRule="auto"/>
        <w:ind w:left="3397"/>
        <w:outlineLvl w:val="2"/>
        <w:rPr>
          <w:rFonts w:ascii="仿宋" w:hAnsi="仿宋" w:eastAsia="仿宋" w:cs="仿宋"/>
          <w:sz w:val="31"/>
          <w:szCs w:val="31"/>
          <w:highlight w:val="none"/>
        </w:rPr>
      </w:pPr>
      <w:bookmarkStart w:id="82" w:name="bookmark67"/>
      <w:bookmarkEnd w:id="82"/>
      <w:r>
        <w:rPr>
          <w:rFonts w:ascii="仿宋" w:hAnsi="仿宋" w:eastAsia="仿宋" w:cs="仿宋"/>
          <w:b/>
          <w:bCs/>
          <w:spacing w:val="2"/>
          <w:sz w:val="31"/>
          <w:szCs w:val="31"/>
          <w:highlight w:val="none"/>
        </w:rPr>
        <w:t>业绩一览表</w:t>
      </w:r>
    </w:p>
    <w:p w14:paraId="279481CA">
      <w:pPr>
        <w:spacing w:before="233"/>
        <w:rPr>
          <w:highlight w:val="none"/>
        </w:rPr>
      </w:pPr>
    </w:p>
    <w:tbl>
      <w:tblPr>
        <w:tblStyle w:val="12"/>
        <w:tblW w:w="86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978"/>
        <w:gridCol w:w="1798"/>
        <w:gridCol w:w="1439"/>
        <w:gridCol w:w="2704"/>
      </w:tblGrid>
      <w:tr w14:paraId="3C656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54" w:type="dxa"/>
            <w:vAlign w:val="top"/>
          </w:tcPr>
          <w:p w14:paraId="2B65199B">
            <w:pPr>
              <w:spacing w:before="255" w:line="223" w:lineRule="auto"/>
              <w:ind w:left="140"/>
              <w:rPr>
                <w:rFonts w:ascii="黑体" w:hAnsi="黑体" w:eastAsia="黑体" w:cs="黑体"/>
                <w:sz w:val="24"/>
                <w:szCs w:val="24"/>
                <w:highlight w:val="none"/>
              </w:rPr>
            </w:pPr>
            <w:r>
              <w:rPr>
                <w:rFonts w:ascii="黑体" w:hAnsi="黑体" w:eastAsia="黑体" w:cs="黑体"/>
                <w:spacing w:val="-5"/>
                <w:sz w:val="24"/>
                <w:szCs w:val="24"/>
                <w:highlight w:val="none"/>
              </w:rPr>
              <w:t>序号</w:t>
            </w:r>
          </w:p>
        </w:tc>
        <w:tc>
          <w:tcPr>
            <w:tcW w:w="1978" w:type="dxa"/>
            <w:vAlign w:val="top"/>
          </w:tcPr>
          <w:p w14:paraId="37B07B4B">
            <w:pPr>
              <w:spacing w:before="255" w:line="222" w:lineRule="auto"/>
              <w:ind w:left="509"/>
              <w:rPr>
                <w:rFonts w:ascii="黑体" w:hAnsi="黑体" w:eastAsia="黑体" w:cs="黑体"/>
                <w:sz w:val="24"/>
                <w:szCs w:val="24"/>
                <w:highlight w:val="none"/>
              </w:rPr>
            </w:pPr>
            <w:r>
              <w:rPr>
                <w:rFonts w:ascii="黑体" w:hAnsi="黑体" w:eastAsia="黑体" w:cs="黑体"/>
                <w:spacing w:val="-3"/>
                <w:sz w:val="24"/>
                <w:szCs w:val="24"/>
                <w:highlight w:val="none"/>
              </w:rPr>
              <w:t>项目名称</w:t>
            </w:r>
          </w:p>
        </w:tc>
        <w:tc>
          <w:tcPr>
            <w:tcW w:w="1798" w:type="dxa"/>
            <w:vAlign w:val="top"/>
          </w:tcPr>
          <w:p w14:paraId="5DB66017">
            <w:pPr>
              <w:spacing w:before="255" w:line="222" w:lineRule="auto"/>
              <w:jc w:val="right"/>
              <w:rPr>
                <w:rFonts w:ascii="黑体" w:hAnsi="黑体" w:eastAsia="黑体" w:cs="黑体"/>
                <w:sz w:val="24"/>
                <w:szCs w:val="24"/>
                <w:highlight w:val="none"/>
              </w:rPr>
            </w:pPr>
            <w:r>
              <w:rPr>
                <w:rFonts w:ascii="黑体" w:hAnsi="黑体" w:eastAsia="黑体" w:cs="黑体"/>
                <w:spacing w:val="-21"/>
                <w:sz w:val="24"/>
                <w:szCs w:val="24"/>
                <w:highlight w:val="none"/>
              </w:rPr>
              <w:t>合同金额（万元）</w:t>
            </w:r>
          </w:p>
        </w:tc>
        <w:tc>
          <w:tcPr>
            <w:tcW w:w="1439" w:type="dxa"/>
            <w:vAlign w:val="top"/>
          </w:tcPr>
          <w:p w14:paraId="5512E414">
            <w:pPr>
              <w:spacing w:before="255" w:line="221" w:lineRule="auto"/>
              <w:ind w:left="244"/>
              <w:rPr>
                <w:rFonts w:ascii="黑体" w:hAnsi="黑体" w:eastAsia="黑体" w:cs="黑体"/>
                <w:sz w:val="24"/>
                <w:szCs w:val="24"/>
                <w:highlight w:val="none"/>
              </w:rPr>
            </w:pPr>
            <w:r>
              <w:rPr>
                <w:rFonts w:ascii="黑体" w:hAnsi="黑体" w:eastAsia="黑体" w:cs="黑体"/>
                <w:spacing w:val="-3"/>
                <w:sz w:val="24"/>
                <w:szCs w:val="24"/>
                <w:highlight w:val="none"/>
              </w:rPr>
              <w:t>完成日期</w:t>
            </w:r>
          </w:p>
        </w:tc>
        <w:tc>
          <w:tcPr>
            <w:tcW w:w="2704" w:type="dxa"/>
            <w:vAlign w:val="top"/>
          </w:tcPr>
          <w:p w14:paraId="2A9834DC">
            <w:pPr>
              <w:spacing w:before="255" w:line="222" w:lineRule="auto"/>
              <w:ind w:left="40"/>
              <w:rPr>
                <w:rFonts w:ascii="黑体" w:hAnsi="黑体" w:eastAsia="黑体" w:cs="黑体"/>
                <w:sz w:val="24"/>
                <w:szCs w:val="24"/>
                <w:highlight w:val="none"/>
              </w:rPr>
            </w:pPr>
            <w:r>
              <w:rPr>
                <w:rFonts w:ascii="黑体" w:hAnsi="黑体" w:eastAsia="黑体" w:cs="黑体"/>
                <w:spacing w:val="-2"/>
                <w:sz w:val="24"/>
                <w:szCs w:val="24"/>
                <w:highlight w:val="none"/>
              </w:rPr>
              <w:t>业主名称、联系人及电话</w:t>
            </w:r>
          </w:p>
        </w:tc>
      </w:tr>
      <w:tr w14:paraId="6EFE4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1F878F01">
            <w:pPr>
              <w:spacing w:before="290" w:line="188" w:lineRule="auto"/>
              <w:ind w:left="339"/>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1</w:t>
            </w:r>
          </w:p>
        </w:tc>
        <w:tc>
          <w:tcPr>
            <w:tcW w:w="1978" w:type="dxa"/>
            <w:vAlign w:val="top"/>
          </w:tcPr>
          <w:p w14:paraId="4AAA8843">
            <w:pPr>
              <w:rPr>
                <w:rFonts w:ascii="Arial"/>
                <w:sz w:val="21"/>
                <w:highlight w:val="none"/>
              </w:rPr>
            </w:pPr>
          </w:p>
        </w:tc>
        <w:tc>
          <w:tcPr>
            <w:tcW w:w="1798" w:type="dxa"/>
            <w:vAlign w:val="top"/>
          </w:tcPr>
          <w:p w14:paraId="2023FD02">
            <w:pPr>
              <w:rPr>
                <w:rFonts w:ascii="Arial"/>
                <w:sz w:val="21"/>
                <w:highlight w:val="none"/>
              </w:rPr>
            </w:pPr>
          </w:p>
        </w:tc>
        <w:tc>
          <w:tcPr>
            <w:tcW w:w="1439" w:type="dxa"/>
            <w:vAlign w:val="top"/>
          </w:tcPr>
          <w:p w14:paraId="029250AD">
            <w:pPr>
              <w:rPr>
                <w:rFonts w:ascii="Arial"/>
                <w:sz w:val="21"/>
                <w:highlight w:val="none"/>
              </w:rPr>
            </w:pPr>
          </w:p>
        </w:tc>
        <w:tc>
          <w:tcPr>
            <w:tcW w:w="2704" w:type="dxa"/>
            <w:vAlign w:val="top"/>
          </w:tcPr>
          <w:p w14:paraId="5E1FADF5">
            <w:pPr>
              <w:rPr>
                <w:rFonts w:ascii="Arial"/>
                <w:sz w:val="21"/>
                <w:highlight w:val="none"/>
              </w:rPr>
            </w:pPr>
          </w:p>
        </w:tc>
      </w:tr>
      <w:tr w14:paraId="1E16B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5DF9C60C">
            <w:pPr>
              <w:spacing w:before="292" w:line="188" w:lineRule="auto"/>
              <w:ind w:left="316"/>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2</w:t>
            </w:r>
          </w:p>
        </w:tc>
        <w:tc>
          <w:tcPr>
            <w:tcW w:w="1978" w:type="dxa"/>
            <w:vAlign w:val="top"/>
          </w:tcPr>
          <w:p w14:paraId="39BEF0C4">
            <w:pPr>
              <w:rPr>
                <w:rFonts w:ascii="Arial"/>
                <w:sz w:val="21"/>
                <w:highlight w:val="none"/>
              </w:rPr>
            </w:pPr>
          </w:p>
        </w:tc>
        <w:tc>
          <w:tcPr>
            <w:tcW w:w="1798" w:type="dxa"/>
            <w:vAlign w:val="top"/>
          </w:tcPr>
          <w:p w14:paraId="49EEDAFC">
            <w:pPr>
              <w:rPr>
                <w:rFonts w:ascii="Arial"/>
                <w:sz w:val="21"/>
                <w:highlight w:val="none"/>
              </w:rPr>
            </w:pPr>
          </w:p>
        </w:tc>
        <w:tc>
          <w:tcPr>
            <w:tcW w:w="1439" w:type="dxa"/>
            <w:vAlign w:val="top"/>
          </w:tcPr>
          <w:p w14:paraId="0569B63E">
            <w:pPr>
              <w:rPr>
                <w:rFonts w:ascii="Arial"/>
                <w:sz w:val="21"/>
                <w:highlight w:val="none"/>
              </w:rPr>
            </w:pPr>
          </w:p>
        </w:tc>
        <w:tc>
          <w:tcPr>
            <w:tcW w:w="2704" w:type="dxa"/>
            <w:vAlign w:val="top"/>
          </w:tcPr>
          <w:p w14:paraId="33C9C251">
            <w:pPr>
              <w:rPr>
                <w:rFonts w:ascii="Arial"/>
                <w:sz w:val="21"/>
                <w:highlight w:val="none"/>
              </w:rPr>
            </w:pPr>
          </w:p>
        </w:tc>
      </w:tr>
      <w:tr w14:paraId="35240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08DB346F">
            <w:pPr>
              <w:spacing w:before="291" w:line="188" w:lineRule="auto"/>
              <w:ind w:left="321"/>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3</w:t>
            </w:r>
          </w:p>
        </w:tc>
        <w:tc>
          <w:tcPr>
            <w:tcW w:w="1978" w:type="dxa"/>
            <w:vAlign w:val="top"/>
          </w:tcPr>
          <w:p w14:paraId="77CB9875">
            <w:pPr>
              <w:rPr>
                <w:rFonts w:ascii="Arial"/>
                <w:sz w:val="21"/>
                <w:highlight w:val="none"/>
              </w:rPr>
            </w:pPr>
          </w:p>
        </w:tc>
        <w:tc>
          <w:tcPr>
            <w:tcW w:w="1798" w:type="dxa"/>
            <w:vAlign w:val="top"/>
          </w:tcPr>
          <w:p w14:paraId="1420C877">
            <w:pPr>
              <w:rPr>
                <w:rFonts w:ascii="Arial"/>
                <w:sz w:val="21"/>
                <w:highlight w:val="none"/>
              </w:rPr>
            </w:pPr>
          </w:p>
        </w:tc>
        <w:tc>
          <w:tcPr>
            <w:tcW w:w="1439" w:type="dxa"/>
            <w:vAlign w:val="top"/>
          </w:tcPr>
          <w:p w14:paraId="140D7714">
            <w:pPr>
              <w:rPr>
                <w:rFonts w:ascii="Arial"/>
                <w:sz w:val="21"/>
                <w:highlight w:val="none"/>
              </w:rPr>
            </w:pPr>
          </w:p>
        </w:tc>
        <w:tc>
          <w:tcPr>
            <w:tcW w:w="2704" w:type="dxa"/>
            <w:vAlign w:val="top"/>
          </w:tcPr>
          <w:p w14:paraId="5762D19B">
            <w:pPr>
              <w:rPr>
                <w:rFonts w:ascii="Arial"/>
                <w:sz w:val="21"/>
                <w:highlight w:val="none"/>
              </w:rPr>
            </w:pPr>
          </w:p>
        </w:tc>
      </w:tr>
      <w:tr w14:paraId="2E06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1A861FE6">
            <w:pPr>
              <w:spacing w:before="293" w:line="188" w:lineRule="auto"/>
              <w:ind w:left="315"/>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4</w:t>
            </w:r>
          </w:p>
        </w:tc>
        <w:tc>
          <w:tcPr>
            <w:tcW w:w="1978" w:type="dxa"/>
            <w:vAlign w:val="top"/>
          </w:tcPr>
          <w:p w14:paraId="5D2FE699">
            <w:pPr>
              <w:rPr>
                <w:rFonts w:ascii="Arial"/>
                <w:sz w:val="21"/>
                <w:highlight w:val="none"/>
              </w:rPr>
            </w:pPr>
          </w:p>
        </w:tc>
        <w:tc>
          <w:tcPr>
            <w:tcW w:w="1798" w:type="dxa"/>
            <w:vAlign w:val="top"/>
          </w:tcPr>
          <w:p w14:paraId="3A955658">
            <w:pPr>
              <w:rPr>
                <w:rFonts w:ascii="Arial"/>
                <w:sz w:val="21"/>
                <w:highlight w:val="none"/>
              </w:rPr>
            </w:pPr>
          </w:p>
        </w:tc>
        <w:tc>
          <w:tcPr>
            <w:tcW w:w="1439" w:type="dxa"/>
            <w:vAlign w:val="top"/>
          </w:tcPr>
          <w:p w14:paraId="3A2CFAA6">
            <w:pPr>
              <w:rPr>
                <w:rFonts w:ascii="Arial"/>
                <w:sz w:val="21"/>
                <w:highlight w:val="none"/>
              </w:rPr>
            </w:pPr>
          </w:p>
        </w:tc>
        <w:tc>
          <w:tcPr>
            <w:tcW w:w="2704" w:type="dxa"/>
            <w:vAlign w:val="top"/>
          </w:tcPr>
          <w:p w14:paraId="47F684BF">
            <w:pPr>
              <w:rPr>
                <w:rFonts w:ascii="Arial"/>
                <w:sz w:val="21"/>
                <w:highlight w:val="none"/>
              </w:rPr>
            </w:pPr>
          </w:p>
        </w:tc>
      </w:tr>
      <w:tr w14:paraId="5EF0A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10A51A05">
            <w:pPr>
              <w:spacing w:before="299" w:line="185" w:lineRule="auto"/>
              <w:ind w:left="322"/>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5</w:t>
            </w:r>
          </w:p>
        </w:tc>
        <w:tc>
          <w:tcPr>
            <w:tcW w:w="1978" w:type="dxa"/>
            <w:vAlign w:val="top"/>
          </w:tcPr>
          <w:p w14:paraId="1F785D30">
            <w:pPr>
              <w:rPr>
                <w:rFonts w:ascii="Arial"/>
                <w:sz w:val="21"/>
                <w:highlight w:val="none"/>
              </w:rPr>
            </w:pPr>
          </w:p>
        </w:tc>
        <w:tc>
          <w:tcPr>
            <w:tcW w:w="1798" w:type="dxa"/>
            <w:vAlign w:val="top"/>
          </w:tcPr>
          <w:p w14:paraId="50E1A427">
            <w:pPr>
              <w:rPr>
                <w:rFonts w:ascii="Arial"/>
                <w:sz w:val="21"/>
                <w:highlight w:val="none"/>
              </w:rPr>
            </w:pPr>
          </w:p>
        </w:tc>
        <w:tc>
          <w:tcPr>
            <w:tcW w:w="1439" w:type="dxa"/>
            <w:vAlign w:val="top"/>
          </w:tcPr>
          <w:p w14:paraId="0557DC9C">
            <w:pPr>
              <w:rPr>
                <w:rFonts w:ascii="Arial"/>
                <w:sz w:val="21"/>
                <w:highlight w:val="none"/>
              </w:rPr>
            </w:pPr>
          </w:p>
        </w:tc>
        <w:tc>
          <w:tcPr>
            <w:tcW w:w="2704" w:type="dxa"/>
            <w:vAlign w:val="top"/>
          </w:tcPr>
          <w:p w14:paraId="30547C5B">
            <w:pPr>
              <w:rPr>
                <w:rFonts w:ascii="Arial"/>
                <w:sz w:val="21"/>
                <w:highlight w:val="none"/>
              </w:rPr>
            </w:pPr>
          </w:p>
        </w:tc>
      </w:tr>
      <w:tr w14:paraId="6177A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38C40000">
            <w:pPr>
              <w:spacing w:line="365" w:lineRule="auto"/>
              <w:rPr>
                <w:rFonts w:ascii="Arial"/>
                <w:sz w:val="21"/>
                <w:highlight w:val="none"/>
              </w:rPr>
            </w:pPr>
          </w:p>
          <w:p w14:paraId="11909260">
            <w:pPr>
              <w:spacing w:before="69" w:line="75" w:lineRule="exact"/>
              <w:ind w:left="278"/>
              <w:rPr>
                <w:rFonts w:ascii="Times New Roman" w:hAnsi="Times New Roman" w:eastAsia="Times New Roman" w:cs="Times New Roman"/>
                <w:sz w:val="24"/>
                <w:szCs w:val="24"/>
                <w:highlight w:val="none"/>
              </w:rPr>
            </w:pPr>
            <w:r>
              <w:rPr>
                <w:rFonts w:ascii="Times New Roman" w:hAnsi="Times New Roman" w:eastAsia="Times New Roman" w:cs="Times New Roman"/>
                <w:position w:val="1"/>
                <w:sz w:val="24"/>
                <w:szCs w:val="24"/>
                <w:highlight w:val="none"/>
              </w:rPr>
              <w:t>…</w:t>
            </w:r>
          </w:p>
        </w:tc>
        <w:tc>
          <w:tcPr>
            <w:tcW w:w="1978" w:type="dxa"/>
            <w:vAlign w:val="top"/>
          </w:tcPr>
          <w:p w14:paraId="44E89F64">
            <w:pPr>
              <w:rPr>
                <w:rFonts w:ascii="Arial"/>
                <w:sz w:val="21"/>
                <w:highlight w:val="none"/>
              </w:rPr>
            </w:pPr>
          </w:p>
        </w:tc>
        <w:tc>
          <w:tcPr>
            <w:tcW w:w="1798" w:type="dxa"/>
            <w:vAlign w:val="top"/>
          </w:tcPr>
          <w:p w14:paraId="095ACBDC">
            <w:pPr>
              <w:rPr>
                <w:rFonts w:ascii="Arial"/>
                <w:sz w:val="21"/>
                <w:highlight w:val="none"/>
              </w:rPr>
            </w:pPr>
          </w:p>
        </w:tc>
        <w:tc>
          <w:tcPr>
            <w:tcW w:w="1439" w:type="dxa"/>
            <w:vAlign w:val="top"/>
          </w:tcPr>
          <w:p w14:paraId="655CC9BB">
            <w:pPr>
              <w:rPr>
                <w:rFonts w:ascii="Arial"/>
                <w:sz w:val="21"/>
                <w:highlight w:val="none"/>
              </w:rPr>
            </w:pPr>
          </w:p>
        </w:tc>
        <w:tc>
          <w:tcPr>
            <w:tcW w:w="2704" w:type="dxa"/>
            <w:vAlign w:val="top"/>
          </w:tcPr>
          <w:p w14:paraId="48FA7C4C">
            <w:pPr>
              <w:rPr>
                <w:rFonts w:ascii="Arial"/>
                <w:sz w:val="21"/>
                <w:highlight w:val="none"/>
              </w:rPr>
            </w:pPr>
          </w:p>
        </w:tc>
      </w:tr>
      <w:tr w14:paraId="51E62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01521ED4">
            <w:pPr>
              <w:rPr>
                <w:rFonts w:ascii="Arial"/>
                <w:sz w:val="21"/>
                <w:highlight w:val="none"/>
              </w:rPr>
            </w:pPr>
          </w:p>
        </w:tc>
        <w:tc>
          <w:tcPr>
            <w:tcW w:w="1978" w:type="dxa"/>
            <w:vAlign w:val="top"/>
          </w:tcPr>
          <w:p w14:paraId="7D17AEB1">
            <w:pPr>
              <w:rPr>
                <w:rFonts w:ascii="Arial"/>
                <w:sz w:val="21"/>
                <w:highlight w:val="none"/>
              </w:rPr>
            </w:pPr>
          </w:p>
        </w:tc>
        <w:tc>
          <w:tcPr>
            <w:tcW w:w="1798" w:type="dxa"/>
            <w:vAlign w:val="top"/>
          </w:tcPr>
          <w:p w14:paraId="031878BD">
            <w:pPr>
              <w:rPr>
                <w:rFonts w:ascii="Arial"/>
                <w:sz w:val="21"/>
                <w:highlight w:val="none"/>
              </w:rPr>
            </w:pPr>
          </w:p>
        </w:tc>
        <w:tc>
          <w:tcPr>
            <w:tcW w:w="1439" w:type="dxa"/>
            <w:vAlign w:val="top"/>
          </w:tcPr>
          <w:p w14:paraId="546051BA">
            <w:pPr>
              <w:rPr>
                <w:rFonts w:ascii="Arial"/>
                <w:sz w:val="21"/>
                <w:highlight w:val="none"/>
              </w:rPr>
            </w:pPr>
          </w:p>
        </w:tc>
        <w:tc>
          <w:tcPr>
            <w:tcW w:w="2704" w:type="dxa"/>
            <w:vAlign w:val="top"/>
          </w:tcPr>
          <w:p w14:paraId="182E5E2B">
            <w:pPr>
              <w:rPr>
                <w:rFonts w:ascii="Arial"/>
                <w:sz w:val="21"/>
                <w:highlight w:val="none"/>
              </w:rPr>
            </w:pPr>
          </w:p>
        </w:tc>
      </w:tr>
      <w:tr w14:paraId="44FF0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5CA49E03">
            <w:pPr>
              <w:rPr>
                <w:rFonts w:ascii="Arial"/>
                <w:sz w:val="21"/>
                <w:highlight w:val="none"/>
              </w:rPr>
            </w:pPr>
          </w:p>
        </w:tc>
        <w:tc>
          <w:tcPr>
            <w:tcW w:w="1978" w:type="dxa"/>
            <w:vAlign w:val="top"/>
          </w:tcPr>
          <w:p w14:paraId="1536507B">
            <w:pPr>
              <w:rPr>
                <w:rFonts w:ascii="Arial"/>
                <w:sz w:val="21"/>
                <w:highlight w:val="none"/>
              </w:rPr>
            </w:pPr>
          </w:p>
        </w:tc>
        <w:tc>
          <w:tcPr>
            <w:tcW w:w="1798" w:type="dxa"/>
            <w:vAlign w:val="top"/>
          </w:tcPr>
          <w:p w14:paraId="773CCF0A">
            <w:pPr>
              <w:rPr>
                <w:rFonts w:ascii="Arial"/>
                <w:sz w:val="21"/>
                <w:highlight w:val="none"/>
              </w:rPr>
            </w:pPr>
          </w:p>
        </w:tc>
        <w:tc>
          <w:tcPr>
            <w:tcW w:w="1439" w:type="dxa"/>
            <w:vAlign w:val="top"/>
          </w:tcPr>
          <w:p w14:paraId="203A4596">
            <w:pPr>
              <w:rPr>
                <w:rFonts w:ascii="Arial"/>
                <w:sz w:val="21"/>
                <w:highlight w:val="none"/>
              </w:rPr>
            </w:pPr>
          </w:p>
        </w:tc>
        <w:tc>
          <w:tcPr>
            <w:tcW w:w="2704" w:type="dxa"/>
            <w:vAlign w:val="top"/>
          </w:tcPr>
          <w:p w14:paraId="79249781">
            <w:pPr>
              <w:rPr>
                <w:rFonts w:ascii="Arial"/>
                <w:sz w:val="21"/>
                <w:highlight w:val="none"/>
              </w:rPr>
            </w:pPr>
          </w:p>
        </w:tc>
      </w:tr>
      <w:tr w14:paraId="35E01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54" w:type="dxa"/>
            <w:vAlign w:val="top"/>
          </w:tcPr>
          <w:p w14:paraId="0F38C31C">
            <w:pPr>
              <w:rPr>
                <w:rFonts w:ascii="Arial"/>
                <w:sz w:val="21"/>
                <w:highlight w:val="none"/>
              </w:rPr>
            </w:pPr>
          </w:p>
        </w:tc>
        <w:tc>
          <w:tcPr>
            <w:tcW w:w="1978" w:type="dxa"/>
            <w:vAlign w:val="top"/>
          </w:tcPr>
          <w:p w14:paraId="4B8F9129">
            <w:pPr>
              <w:rPr>
                <w:rFonts w:ascii="Arial"/>
                <w:sz w:val="21"/>
                <w:highlight w:val="none"/>
              </w:rPr>
            </w:pPr>
          </w:p>
        </w:tc>
        <w:tc>
          <w:tcPr>
            <w:tcW w:w="1798" w:type="dxa"/>
            <w:vAlign w:val="top"/>
          </w:tcPr>
          <w:p w14:paraId="31B286BC">
            <w:pPr>
              <w:rPr>
                <w:rFonts w:ascii="Arial"/>
                <w:sz w:val="21"/>
                <w:highlight w:val="none"/>
              </w:rPr>
            </w:pPr>
          </w:p>
        </w:tc>
        <w:tc>
          <w:tcPr>
            <w:tcW w:w="1439" w:type="dxa"/>
            <w:vAlign w:val="top"/>
          </w:tcPr>
          <w:p w14:paraId="0527AAF8">
            <w:pPr>
              <w:rPr>
                <w:rFonts w:ascii="Arial"/>
                <w:sz w:val="21"/>
                <w:highlight w:val="none"/>
              </w:rPr>
            </w:pPr>
          </w:p>
        </w:tc>
        <w:tc>
          <w:tcPr>
            <w:tcW w:w="2704" w:type="dxa"/>
            <w:vAlign w:val="top"/>
          </w:tcPr>
          <w:p w14:paraId="2DA63D06">
            <w:pPr>
              <w:rPr>
                <w:rFonts w:ascii="Arial"/>
                <w:sz w:val="21"/>
                <w:highlight w:val="none"/>
              </w:rPr>
            </w:pPr>
          </w:p>
        </w:tc>
      </w:tr>
      <w:tr w14:paraId="0077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54" w:type="dxa"/>
            <w:vAlign w:val="top"/>
          </w:tcPr>
          <w:p w14:paraId="59BF558A">
            <w:pPr>
              <w:rPr>
                <w:rFonts w:ascii="Arial"/>
                <w:sz w:val="21"/>
                <w:highlight w:val="none"/>
              </w:rPr>
            </w:pPr>
          </w:p>
        </w:tc>
        <w:tc>
          <w:tcPr>
            <w:tcW w:w="1978" w:type="dxa"/>
            <w:vAlign w:val="top"/>
          </w:tcPr>
          <w:p w14:paraId="2F2BFB0B">
            <w:pPr>
              <w:rPr>
                <w:rFonts w:ascii="Arial"/>
                <w:sz w:val="21"/>
                <w:highlight w:val="none"/>
              </w:rPr>
            </w:pPr>
          </w:p>
        </w:tc>
        <w:tc>
          <w:tcPr>
            <w:tcW w:w="1798" w:type="dxa"/>
            <w:vAlign w:val="top"/>
          </w:tcPr>
          <w:p w14:paraId="3CA94307">
            <w:pPr>
              <w:rPr>
                <w:rFonts w:ascii="Arial"/>
                <w:sz w:val="21"/>
                <w:highlight w:val="none"/>
              </w:rPr>
            </w:pPr>
          </w:p>
        </w:tc>
        <w:tc>
          <w:tcPr>
            <w:tcW w:w="1439" w:type="dxa"/>
            <w:vAlign w:val="top"/>
          </w:tcPr>
          <w:p w14:paraId="711F2EF2">
            <w:pPr>
              <w:rPr>
                <w:rFonts w:ascii="Arial"/>
                <w:sz w:val="21"/>
                <w:highlight w:val="none"/>
              </w:rPr>
            </w:pPr>
          </w:p>
        </w:tc>
        <w:tc>
          <w:tcPr>
            <w:tcW w:w="2704" w:type="dxa"/>
            <w:vAlign w:val="top"/>
          </w:tcPr>
          <w:p w14:paraId="7B7B4171">
            <w:pPr>
              <w:rPr>
                <w:rFonts w:ascii="Arial"/>
                <w:sz w:val="21"/>
                <w:highlight w:val="none"/>
              </w:rPr>
            </w:pPr>
          </w:p>
        </w:tc>
      </w:tr>
    </w:tbl>
    <w:p w14:paraId="7EF2808B">
      <w:pPr>
        <w:spacing w:before="271" w:line="229" w:lineRule="auto"/>
        <w:ind w:left="55"/>
        <w:rPr>
          <w:rFonts w:ascii="仿宋" w:hAnsi="仿宋" w:eastAsia="仿宋" w:cs="仿宋"/>
          <w:sz w:val="20"/>
          <w:szCs w:val="20"/>
          <w:highlight w:val="none"/>
        </w:rPr>
      </w:pPr>
      <w:r>
        <w:rPr>
          <w:rFonts w:ascii="仿宋" w:hAnsi="仿宋" w:eastAsia="仿宋" w:cs="仿宋"/>
          <w:spacing w:val="8"/>
          <w:sz w:val="20"/>
          <w:szCs w:val="20"/>
          <w:highlight w:val="none"/>
        </w:rPr>
        <w:t>注：</w:t>
      </w:r>
      <w:r>
        <w:rPr>
          <w:rFonts w:ascii="Times New Roman" w:hAnsi="Times New Roman" w:eastAsia="Times New Roman" w:cs="Times New Roman"/>
          <w:spacing w:val="8"/>
          <w:sz w:val="20"/>
          <w:szCs w:val="20"/>
          <w:highlight w:val="none"/>
        </w:rPr>
        <w:t xml:space="preserve">1.  </w:t>
      </w:r>
      <w:r>
        <w:rPr>
          <w:rFonts w:ascii="仿宋" w:hAnsi="仿宋" w:eastAsia="仿宋" w:cs="仿宋"/>
          <w:spacing w:val="8"/>
          <w:sz w:val="20"/>
          <w:szCs w:val="20"/>
          <w:highlight w:val="none"/>
        </w:rPr>
        <w:t>投标人应如实列出以上情况，如有隐瞒，一经查实将导致其投标申请被拒绝。</w:t>
      </w:r>
    </w:p>
    <w:p w14:paraId="7116CAA7">
      <w:pPr>
        <w:spacing w:before="26" w:line="250" w:lineRule="auto"/>
        <w:ind w:left="49" w:right="370" w:hanging="10"/>
        <w:rPr>
          <w:rFonts w:ascii="仿宋" w:hAnsi="仿宋" w:eastAsia="仿宋" w:cs="仿宋"/>
          <w:sz w:val="20"/>
          <w:szCs w:val="20"/>
          <w:highlight w:val="none"/>
        </w:rPr>
      </w:pPr>
      <w:r>
        <w:rPr>
          <w:rFonts w:ascii="Times New Roman" w:hAnsi="Times New Roman" w:eastAsia="Times New Roman" w:cs="Times New Roman"/>
          <w:spacing w:val="9"/>
          <w:sz w:val="20"/>
          <w:szCs w:val="20"/>
          <w:highlight w:val="none"/>
        </w:rPr>
        <w:t>2</w:t>
      </w:r>
      <w:r>
        <w:rPr>
          <w:rFonts w:ascii="Times New Roman" w:hAnsi="Times New Roman" w:eastAsia="Times New Roman" w:cs="Times New Roman"/>
          <w:spacing w:val="-19"/>
          <w:sz w:val="20"/>
          <w:szCs w:val="20"/>
          <w:highlight w:val="none"/>
        </w:rPr>
        <w:t xml:space="preserve"> </w:t>
      </w:r>
      <w:r>
        <w:rPr>
          <w:rFonts w:ascii="仿宋" w:hAnsi="仿宋" w:eastAsia="仿宋" w:cs="仿宋"/>
          <w:spacing w:val="9"/>
          <w:sz w:val="20"/>
          <w:szCs w:val="20"/>
          <w:highlight w:val="none"/>
        </w:rPr>
        <w:t>、每个项目合同须单独具表，提供双方签订的</w:t>
      </w:r>
      <w:r>
        <w:rPr>
          <w:rFonts w:ascii="仿宋" w:hAnsi="仿宋" w:eastAsia="仿宋" w:cs="仿宋"/>
          <w:spacing w:val="8"/>
          <w:sz w:val="20"/>
          <w:szCs w:val="20"/>
          <w:highlight w:val="none"/>
        </w:rPr>
        <w:t>合同复印件加盖公章，无相关证明的项目在</w:t>
      </w:r>
      <w:r>
        <w:rPr>
          <w:rFonts w:ascii="仿宋" w:hAnsi="仿宋" w:eastAsia="仿宋" w:cs="仿宋"/>
          <w:sz w:val="20"/>
          <w:szCs w:val="20"/>
          <w:highlight w:val="none"/>
        </w:rPr>
        <w:t xml:space="preserve"> </w:t>
      </w:r>
      <w:r>
        <w:rPr>
          <w:rFonts w:ascii="仿宋" w:hAnsi="仿宋" w:eastAsia="仿宋" w:cs="仿宋"/>
          <w:spacing w:val="7"/>
          <w:sz w:val="20"/>
          <w:szCs w:val="20"/>
          <w:highlight w:val="none"/>
        </w:rPr>
        <w:t>评审时将不予确认。</w:t>
      </w:r>
    </w:p>
    <w:p w14:paraId="08359848">
      <w:pPr>
        <w:pStyle w:val="3"/>
        <w:spacing w:line="299" w:lineRule="auto"/>
        <w:rPr>
          <w:highlight w:val="none"/>
        </w:rPr>
      </w:pPr>
    </w:p>
    <w:p w14:paraId="3A05DBC6">
      <w:pPr>
        <w:pStyle w:val="3"/>
        <w:spacing w:line="299" w:lineRule="auto"/>
        <w:rPr>
          <w:highlight w:val="none"/>
        </w:rPr>
      </w:pPr>
    </w:p>
    <w:p w14:paraId="59470397">
      <w:pPr>
        <w:spacing w:before="79" w:line="217" w:lineRule="auto"/>
        <w:ind w:left="1967"/>
        <w:rPr>
          <w:rFonts w:ascii="仿宋" w:hAnsi="仿宋" w:eastAsia="仿宋" w:cs="仿宋"/>
          <w:sz w:val="24"/>
          <w:szCs w:val="24"/>
          <w:highlight w:val="none"/>
        </w:rPr>
      </w:pPr>
      <w:r>
        <w:rPr>
          <w:rFonts w:ascii="仿宋" w:hAnsi="仿宋" w:eastAsia="仿宋" w:cs="仿宋"/>
          <w:spacing w:val="-2"/>
          <w:sz w:val="24"/>
          <w:szCs w:val="24"/>
          <w:highlight w:val="none"/>
        </w:rPr>
        <w:t>投标人（盖公章</w:t>
      </w:r>
      <w:r>
        <w:rPr>
          <w:rFonts w:ascii="仿宋" w:hAnsi="仿宋" w:eastAsia="仿宋" w:cs="仿宋"/>
          <w:sz w:val="24"/>
          <w:szCs w:val="24"/>
          <w:highlight w:val="none"/>
        </w:rPr>
        <w:t>）：</w:t>
      </w:r>
      <w:r>
        <w:rPr>
          <w:rFonts w:ascii="仿宋" w:hAnsi="仿宋" w:eastAsia="仿宋" w:cs="仿宋"/>
          <w:sz w:val="24"/>
          <w:szCs w:val="24"/>
          <w:highlight w:val="none"/>
          <w:u w:val="single" w:color="auto"/>
        </w:rPr>
        <w:t xml:space="preserve">                             </w:t>
      </w:r>
    </w:p>
    <w:p w14:paraId="27DF9576">
      <w:pPr>
        <w:spacing w:before="185" w:line="217" w:lineRule="auto"/>
        <w:ind w:left="1973"/>
        <w:rPr>
          <w:rFonts w:ascii="仿宋" w:hAnsi="仿宋" w:eastAsia="仿宋" w:cs="仿宋"/>
          <w:sz w:val="24"/>
          <w:szCs w:val="24"/>
          <w:highlight w:val="none"/>
        </w:rPr>
      </w:pPr>
      <w:r>
        <w:rPr>
          <w:rFonts w:ascii="仿宋" w:hAnsi="仿宋" w:eastAsia="仿宋" w:cs="仿宋"/>
          <w:spacing w:val="-2"/>
          <w:sz w:val="24"/>
          <w:szCs w:val="24"/>
          <w:highlight w:val="none"/>
        </w:rPr>
        <w:t>法定代表人或授权代表（签字或盖章</w:t>
      </w:r>
      <w:r>
        <w:rPr>
          <w:rFonts w:ascii="仿宋" w:hAnsi="仿宋" w:eastAsia="仿宋" w:cs="仿宋"/>
          <w:spacing w:val="6"/>
          <w:sz w:val="24"/>
          <w:szCs w:val="24"/>
          <w:highlight w:val="none"/>
        </w:rPr>
        <w:t>）：</w:t>
      </w:r>
      <w:r>
        <w:rPr>
          <w:rFonts w:ascii="仿宋" w:hAnsi="仿宋" w:eastAsia="仿宋" w:cs="仿宋"/>
          <w:sz w:val="24"/>
          <w:szCs w:val="24"/>
          <w:highlight w:val="none"/>
          <w:u w:val="single" w:color="auto"/>
        </w:rPr>
        <w:t xml:space="preserve">           </w:t>
      </w:r>
    </w:p>
    <w:p w14:paraId="38BAAF04">
      <w:pPr>
        <w:spacing w:before="184" w:line="218" w:lineRule="auto"/>
        <w:ind w:left="2010"/>
        <w:rPr>
          <w:rFonts w:ascii="仿宋" w:hAnsi="仿宋" w:eastAsia="仿宋" w:cs="仿宋"/>
          <w:sz w:val="24"/>
          <w:szCs w:val="24"/>
          <w:highlight w:val="none"/>
        </w:rPr>
      </w:pPr>
      <w:r>
        <w:rPr>
          <w:rFonts w:ascii="仿宋" w:hAnsi="仿宋" w:eastAsia="仿宋" w:cs="仿宋"/>
          <w:spacing w:val="-31"/>
          <w:sz w:val="24"/>
          <w:szCs w:val="24"/>
          <w:highlight w:val="none"/>
        </w:rPr>
        <w:t>日</w:t>
      </w:r>
      <w:r>
        <w:rPr>
          <w:rFonts w:ascii="仿宋" w:hAnsi="仿宋" w:eastAsia="仿宋" w:cs="仿宋"/>
          <w:spacing w:val="3"/>
          <w:sz w:val="24"/>
          <w:szCs w:val="24"/>
          <w:highlight w:val="none"/>
        </w:rPr>
        <w:t xml:space="preserve">    </w:t>
      </w:r>
      <w:r>
        <w:rPr>
          <w:rFonts w:ascii="仿宋" w:hAnsi="仿宋" w:eastAsia="仿宋" w:cs="仿宋"/>
          <w:spacing w:val="-31"/>
          <w:sz w:val="24"/>
          <w:szCs w:val="24"/>
          <w:highlight w:val="none"/>
        </w:rPr>
        <w:t>期</w:t>
      </w:r>
      <w:r>
        <w:rPr>
          <w:rFonts w:ascii="仿宋" w:hAnsi="仿宋" w:eastAsia="仿宋" w:cs="仿宋"/>
          <w:spacing w:val="-95"/>
          <w:sz w:val="24"/>
          <w:szCs w:val="24"/>
          <w:highlight w:val="none"/>
        </w:rPr>
        <w:t xml:space="preserve"> </w:t>
      </w:r>
      <w:r>
        <w:rPr>
          <w:rFonts w:ascii="仿宋" w:hAnsi="仿宋" w:eastAsia="仿宋" w:cs="仿宋"/>
          <w:spacing w:val="-31"/>
          <w:sz w:val="24"/>
          <w:szCs w:val="24"/>
          <w:highlight w:val="none"/>
        </w:rPr>
        <w:t>：</w:t>
      </w:r>
      <w:r>
        <w:rPr>
          <w:rFonts w:ascii="仿宋" w:hAnsi="仿宋" w:eastAsia="仿宋" w:cs="仿宋"/>
          <w:sz w:val="24"/>
          <w:szCs w:val="24"/>
          <w:highlight w:val="none"/>
          <w:u w:val="single" w:color="auto"/>
        </w:rPr>
        <w:t xml:space="preserve">                                      </w:t>
      </w:r>
    </w:p>
    <w:p w14:paraId="1BB844E5">
      <w:pPr>
        <w:spacing w:line="218" w:lineRule="auto"/>
        <w:rPr>
          <w:rFonts w:ascii="仿宋" w:hAnsi="仿宋" w:eastAsia="仿宋" w:cs="仿宋"/>
          <w:sz w:val="24"/>
          <w:szCs w:val="24"/>
          <w:highlight w:val="none"/>
        </w:rPr>
        <w:sectPr>
          <w:footerReference r:id="rId74" w:type="default"/>
          <w:pgSz w:w="11907" w:h="16840"/>
          <w:pgMar w:top="400" w:right="1444" w:bottom="1292" w:left="1778" w:header="0" w:footer="1059" w:gutter="0"/>
          <w:cols w:space="720" w:num="1"/>
        </w:sectPr>
      </w:pPr>
    </w:p>
    <w:p w14:paraId="4AD98AAF">
      <w:pPr>
        <w:pStyle w:val="3"/>
        <w:spacing w:line="251" w:lineRule="auto"/>
        <w:rPr>
          <w:highlight w:val="none"/>
        </w:rPr>
      </w:pPr>
    </w:p>
    <w:p w14:paraId="242B451F">
      <w:pPr>
        <w:pStyle w:val="3"/>
        <w:spacing w:line="251" w:lineRule="auto"/>
        <w:rPr>
          <w:highlight w:val="none"/>
        </w:rPr>
      </w:pPr>
    </w:p>
    <w:p w14:paraId="1E361052">
      <w:pPr>
        <w:pStyle w:val="3"/>
        <w:spacing w:line="251" w:lineRule="auto"/>
        <w:rPr>
          <w:highlight w:val="none"/>
        </w:rPr>
      </w:pPr>
    </w:p>
    <w:p w14:paraId="44BFB153">
      <w:pPr>
        <w:pStyle w:val="3"/>
        <w:spacing w:line="251" w:lineRule="auto"/>
        <w:rPr>
          <w:highlight w:val="none"/>
        </w:rPr>
      </w:pPr>
    </w:p>
    <w:p w14:paraId="311613B9">
      <w:pPr>
        <w:pStyle w:val="3"/>
        <w:spacing w:line="252" w:lineRule="auto"/>
        <w:rPr>
          <w:highlight w:val="none"/>
        </w:rPr>
      </w:pPr>
    </w:p>
    <w:p w14:paraId="1C3A122A">
      <w:pPr>
        <w:spacing w:before="101" w:line="222" w:lineRule="auto"/>
        <w:ind w:left="1775"/>
        <w:outlineLvl w:val="2"/>
        <w:rPr>
          <w:rFonts w:ascii="仿宋" w:hAnsi="仿宋" w:eastAsia="仿宋" w:cs="仿宋"/>
          <w:sz w:val="31"/>
          <w:szCs w:val="31"/>
          <w:highlight w:val="none"/>
        </w:rPr>
      </w:pPr>
      <w:bookmarkStart w:id="83" w:name="bookmark68"/>
      <w:bookmarkEnd w:id="83"/>
      <w:r>
        <w:rPr>
          <w:rFonts w:ascii="仿宋" w:hAnsi="仿宋" w:eastAsia="仿宋" w:cs="仿宋"/>
          <w:b/>
          <w:bCs/>
          <w:spacing w:val="6"/>
          <w:sz w:val="31"/>
          <w:szCs w:val="31"/>
          <w:highlight w:val="none"/>
        </w:rPr>
        <w:t>投标人须知前附表要求的其他文件</w:t>
      </w:r>
    </w:p>
    <w:sectPr>
      <w:footerReference r:id="rId75" w:type="default"/>
      <w:pgSz w:w="11907" w:h="16840"/>
      <w:pgMar w:top="400" w:right="1786" w:bottom="1292" w:left="1786" w:header="0" w:footer="10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6B98">
    <w:pPr>
      <w:spacing w:line="230" w:lineRule="auto"/>
      <w:ind w:left="4500"/>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73C0">
    <w:pPr>
      <w:spacing w:line="229" w:lineRule="auto"/>
      <w:ind w:left="4457"/>
      <w:rPr>
        <w:rFonts w:ascii="宋体" w:hAnsi="宋体" w:eastAsia="宋体" w:cs="宋体"/>
        <w:sz w:val="18"/>
        <w:szCs w:val="18"/>
      </w:rPr>
    </w:pPr>
    <w:r>
      <w:rPr>
        <w:rFonts w:ascii="宋体" w:hAnsi="宋体" w:eastAsia="宋体" w:cs="宋体"/>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51699">
    <w:pPr>
      <w:spacing w:line="230" w:lineRule="auto"/>
      <w:ind w:left="4449"/>
      <w:rPr>
        <w:rFonts w:ascii="宋体" w:hAnsi="宋体" w:eastAsia="宋体" w:cs="宋体"/>
        <w:sz w:val="18"/>
        <w:szCs w:val="18"/>
      </w:rPr>
    </w:pPr>
    <w:r>
      <w:rPr>
        <w:rFonts w:ascii="宋体" w:hAnsi="宋体" w:eastAsia="宋体" w:cs="宋体"/>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6881">
    <w:pPr>
      <w:spacing w:line="229" w:lineRule="auto"/>
      <w:ind w:left="4449"/>
      <w:rPr>
        <w:rFonts w:ascii="宋体" w:hAnsi="宋体" w:eastAsia="宋体" w:cs="宋体"/>
        <w:sz w:val="18"/>
        <w:szCs w:val="18"/>
      </w:rPr>
    </w:pPr>
    <w:r>
      <w:rPr>
        <w:rFonts w:ascii="宋体" w:hAnsi="宋体" w:eastAsia="宋体" w:cs="宋体"/>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E802">
    <w:pPr>
      <w:spacing w:line="229" w:lineRule="auto"/>
      <w:ind w:left="4460"/>
      <w:rPr>
        <w:rFonts w:ascii="宋体" w:hAnsi="宋体" w:eastAsia="宋体" w:cs="宋体"/>
        <w:sz w:val="18"/>
        <w:szCs w:val="18"/>
      </w:rPr>
    </w:pPr>
    <w:r>
      <w:rPr>
        <w:rFonts w:ascii="宋体" w:hAnsi="宋体" w:eastAsia="宋体" w:cs="宋体"/>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A51A">
    <w:pPr>
      <w:spacing w:line="229" w:lineRule="auto"/>
      <w:ind w:left="4508"/>
      <w:rPr>
        <w:rFonts w:ascii="宋体" w:hAnsi="宋体" w:eastAsia="宋体" w:cs="宋体"/>
        <w:sz w:val="18"/>
        <w:szCs w:val="18"/>
      </w:rPr>
    </w:pPr>
    <w:r>
      <w:rPr>
        <w:rFonts w:ascii="宋体" w:hAnsi="宋体" w:eastAsia="宋体" w:cs="宋体"/>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D22D">
    <w:pPr>
      <w:spacing w:line="229" w:lineRule="auto"/>
      <w:ind w:left="4460"/>
      <w:rPr>
        <w:rFonts w:ascii="宋体" w:hAnsi="宋体" w:eastAsia="宋体" w:cs="宋体"/>
        <w:sz w:val="18"/>
        <w:szCs w:val="18"/>
      </w:rPr>
    </w:pPr>
    <w:r>
      <w:rPr>
        <w:rFonts w:ascii="宋体" w:hAnsi="宋体" w:eastAsia="宋体" w:cs="宋体"/>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29C47">
    <w:pPr>
      <w:spacing w:line="229" w:lineRule="auto"/>
      <w:ind w:left="4460"/>
      <w:rPr>
        <w:rFonts w:ascii="宋体" w:hAnsi="宋体" w:eastAsia="宋体" w:cs="宋体"/>
        <w:sz w:val="18"/>
        <w:szCs w:val="18"/>
      </w:rPr>
    </w:pPr>
    <w:r>
      <w:rPr>
        <w:rFonts w:ascii="宋体" w:hAnsi="宋体" w:eastAsia="宋体" w:cs="宋体"/>
        <w:spacing w:val="-10"/>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4D996">
    <w:pPr>
      <w:spacing w:line="229" w:lineRule="auto"/>
      <w:ind w:left="4450"/>
      <w:rPr>
        <w:rFonts w:ascii="宋体" w:hAnsi="宋体" w:eastAsia="宋体" w:cs="宋体"/>
        <w:sz w:val="18"/>
        <w:szCs w:val="18"/>
      </w:rPr>
    </w:pPr>
    <w:r>
      <w:rPr>
        <w:rFonts w:ascii="宋体" w:hAnsi="宋体" w:eastAsia="宋体" w:cs="宋体"/>
        <w:spacing w:val="-4"/>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187F5">
    <w:pPr>
      <w:spacing w:line="230" w:lineRule="auto"/>
      <w:ind w:left="4086"/>
      <w:rPr>
        <w:rFonts w:ascii="宋体" w:hAnsi="宋体" w:eastAsia="宋体" w:cs="宋体"/>
        <w:sz w:val="18"/>
        <w:szCs w:val="18"/>
      </w:rPr>
    </w:pPr>
    <w:r>
      <w:rPr>
        <w:rFonts w:ascii="宋体" w:hAnsi="宋体" w:eastAsia="宋体" w:cs="宋体"/>
        <w:spacing w:val="-4"/>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1E0D9">
    <w:pPr>
      <w:spacing w:line="230" w:lineRule="auto"/>
      <w:ind w:left="4453"/>
      <w:rPr>
        <w:rFonts w:ascii="宋体" w:hAnsi="宋体" w:eastAsia="宋体" w:cs="宋体"/>
        <w:sz w:val="18"/>
        <w:szCs w:val="18"/>
      </w:rPr>
    </w:pPr>
    <w:r>
      <w:rPr>
        <w:rFonts w:ascii="宋体" w:hAnsi="宋体" w:eastAsia="宋体" w:cs="宋体"/>
        <w:spacing w:val="-4"/>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23B68">
    <w:pPr>
      <w:spacing w:line="184" w:lineRule="auto"/>
      <w:ind w:left="450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FDE4A">
    <w:pPr>
      <w:spacing w:line="229" w:lineRule="auto"/>
      <w:ind w:left="4438"/>
      <w:rPr>
        <w:rFonts w:ascii="宋体" w:hAnsi="宋体" w:eastAsia="宋体" w:cs="宋体"/>
        <w:sz w:val="18"/>
        <w:szCs w:val="18"/>
      </w:rPr>
    </w:pPr>
    <w:r>
      <w:rPr>
        <w:rFonts w:ascii="宋体" w:hAnsi="宋体" w:eastAsia="宋体" w:cs="宋体"/>
        <w:spacing w:val="-4"/>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24C2">
    <w:pPr>
      <w:spacing w:line="230" w:lineRule="auto"/>
      <w:ind w:left="4436"/>
      <w:rPr>
        <w:rFonts w:ascii="宋体" w:hAnsi="宋体" w:eastAsia="宋体" w:cs="宋体"/>
        <w:sz w:val="18"/>
        <w:szCs w:val="18"/>
      </w:rPr>
    </w:pPr>
    <w:r>
      <w:rPr>
        <w:rFonts w:ascii="宋体" w:hAnsi="宋体" w:eastAsia="宋体" w:cs="宋体"/>
        <w:spacing w:val="-4"/>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E7A90">
    <w:pPr>
      <w:spacing w:line="229" w:lineRule="auto"/>
      <w:ind w:left="4567"/>
      <w:rPr>
        <w:rFonts w:ascii="宋体" w:hAnsi="宋体" w:eastAsia="宋体" w:cs="宋体"/>
        <w:sz w:val="18"/>
        <w:szCs w:val="18"/>
      </w:rPr>
    </w:pPr>
    <w:r>
      <w:rPr>
        <w:rFonts w:ascii="宋体" w:hAnsi="宋体" w:eastAsia="宋体" w:cs="宋体"/>
        <w:spacing w:val="-4"/>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7895">
    <w:pPr>
      <w:spacing w:line="229" w:lineRule="auto"/>
      <w:ind w:left="4567"/>
      <w:rPr>
        <w:rFonts w:ascii="宋体" w:hAnsi="宋体" w:eastAsia="宋体" w:cs="宋体"/>
        <w:sz w:val="18"/>
        <w:szCs w:val="18"/>
      </w:rPr>
    </w:pPr>
    <w:r>
      <w:rPr>
        <w:rFonts w:ascii="宋体" w:hAnsi="宋体" w:eastAsia="宋体" w:cs="宋体"/>
        <w:spacing w:val="-4"/>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DC535">
    <w:pPr>
      <w:spacing w:line="229" w:lineRule="auto"/>
      <w:ind w:left="4444"/>
      <w:rPr>
        <w:rFonts w:ascii="宋体" w:hAnsi="宋体" w:eastAsia="宋体" w:cs="宋体"/>
        <w:sz w:val="18"/>
        <w:szCs w:val="18"/>
      </w:rPr>
    </w:pPr>
    <w:r>
      <w:rPr>
        <w:rFonts w:ascii="宋体" w:hAnsi="宋体" w:eastAsia="宋体" w:cs="宋体"/>
        <w:spacing w:val="-4"/>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5A50">
    <w:pPr>
      <w:spacing w:line="229" w:lineRule="auto"/>
      <w:ind w:left="4447"/>
      <w:rPr>
        <w:rFonts w:ascii="宋体" w:hAnsi="宋体" w:eastAsia="宋体" w:cs="宋体"/>
        <w:sz w:val="18"/>
        <w:szCs w:val="18"/>
      </w:rPr>
    </w:pPr>
    <w:r>
      <w:rPr>
        <w:rFonts w:ascii="宋体" w:hAnsi="宋体" w:eastAsia="宋体" w:cs="宋体"/>
        <w:spacing w:val="-4"/>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96FC">
    <w:pPr>
      <w:spacing w:line="229" w:lineRule="auto"/>
      <w:ind w:left="4448"/>
      <w:rPr>
        <w:rFonts w:ascii="宋体" w:hAnsi="宋体" w:eastAsia="宋体" w:cs="宋体"/>
        <w:sz w:val="18"/>
        <w:szCs w:val="18"/>
      </w:rPr>
    </w:pPr>
    <w:r>
      <w:rPr>
        <w:rFonts w:ascii="宋体" w:hAnsi="宋体" w:eastAsia="宋体" w:cs="宋体"/>
        <w:spacing w:val="-4"/>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DC8D">
    <w:pPr>
      <w:spacing w:line="229" w:lineRule="auto"/>
      <w:ind w:left="4628"/>
      <w:rPr>
        <w:rFonts w:ascii="宋体" w:hAnsi="宋体" w:eastAsia="宋体" w:cs="宋体"/>
        <w:sz w:val="18"/>
        <w:szCs w:val="18"/>
      </w:rPr>
    </w:pPr>
    <w:r>
      <w:rPr>
        <w:rFonts w:ascii="宋体" w:hAnsi="宋体" w:eastAsia="宋体" w:cs="宋体"/>
        <w:spacing w:val="-5"/>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D5E0">
    <w:pPr>
      <w:spacing w:line="229" w:lineRule="auto"/>
      <w:ind w:left="4455"/>
      <w:rPr>
        <w:rFonts w:ascii="宋体" w:hAnsi="宋体" w:eastAsia="宋体" w:cs="宋体"/>
        <w:sz w:val="18"/>
        <w:szCs w:val="18"/>
      </w:rPr>
    </w:pPr>
    <w:r>
      <w:rPr>
        <w:rFonts w:ascii="宋体" w:hAnsi="宋体" w:eastAsia="宋体" w:cs="宋体"/>
        <w:spacing w:val="-5"/>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0E644">
    <w:pPr>
      <w:spacing w:line="229" w:lineRule="auto"/>
      <w:ind w:left="4498"/>
      <w:rPr>
        <w:rFonts w:ascii="宋体" w:hAnsi="宋体" w:eastAsia="宋体" w:cs="宋体"/>
        <w:sz w:val="18"/>
        <w:szCs w:val="18"/>
      </w:rPr>
    </w:pPr>
    <w:r>
      <w:rPr>
        <w:rFonts w:ascii="宋体" w:hAnsi="宋体" w:eastAsia="宋体" w:cs="宋体"/>
        <w:spacing w:val="-5"/>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1C540">
    <w:pPr>
      <w:spacing w:line="184" w:lineRule="auto"/>
      <w:ind w:left="446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6B41">
    <w:pPr>
      <w:spacing w:line="229" w:lineRule="auto"/>
      <w:ind w:left="4568"/>
      <w:rPr>
        <w:rFonts w:ascii="宋体" w:hAnsi="宋体" w:eastAsia="宋体" w:cs="宋体"/>
        <w:sz w:val="18"/>
        <w:szCs w:val="18"/>
      </w:rPr>
    </w:pPr>
    <w:r>
      <w:rPr>
        <w:rFonts w:ascii="宋体" w:hAnsi="宋体" w:eastAsia="宋体" w:cs="宋体"/>
        <w:spacing w:val="-5"/>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543B">
    <w:pPr>
      <w:spacing w:line="229" w:lineRule="auto"/>
      <w:ind w:left="4450"/>
      <w:rPr>
        <w:rFonts w:ascii="宋体" w:hAnsi="宋体" w:eastAsia="宋体" w:cs="宋体"/>
        <w:sz w:val="18"/>
        <w:szCs w:val="18"/>
      </w:rPr>
    </w:pPr>
    <w:r>
      <w:rPr>
        <w:rFonts w:ascii="宋体" w:hAnsi="宋体" w:eastAsia="宋体" w:cs="宋体"/>
        <w:spacing w:val="-5"/>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23B80">
    <w:pPr>
      <w:spacing w:line="229" w:lineRule="auto"/>
      <w:ind w:left="4681"/>
      <w:rPr>
        <w:rFonts w:ascii="宋体" w:hAnsi="宋体" w:eastAsia="宋体" w:cs="宋体"/>
        <w:sz w:val="18"/>
        <w:szCs w:val="18"/>
      </w:rPr>
    </w:pPr>
    <w:r>
      <w:rPr>
        <w:rFonts w:ascii="宋体" w:hAnsi="宋体" w:eastAsia="宋体" w:cs="宋体"/>
        <w:spacing w:val="-5"/>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78C82">
    <w:pPr>
      <w:spacing w:line="229" w:lineRule="auto"/>
      <w:ind w:left="4681"/>
      <w:rPr>
        <w:rFonts w:ascii="宋体" w:hAnsi="宋体" w:eastAsia="宋体" w:cs="宋体"/>
        <w:sz w:val="18"/>
        <w:szCs w:val="18"/>
      </w:rPr>
    </w:pPr>
    <w:r>
      <w:rPr>
        <w:rFonts w:ascii="宋体" w:hAnsi="宋体" w:eastAsia="宋体" w:cs="宋体"/>
        <w:spacing w:val="-5"/>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D016">
    <w:pPr>
      <w:spacing w:line="230" w:lineRule="auto"/>
      <w:ind w:left="4435"/>
      <w:rPr>
        <w:rFonts w:ascii="宋体" w:hAnsi="宋体" w:eastAsia="宋体" w:cs="宋体"/>
        <w:sz w:val="18"/>
        <w:szCs w:val="18"/>
      </w:rPr>
    </w:pPr>
    <w:r>
      <w:rPr>
        <w:rFonts w:ascii="宋体" w:hAnsi="宋体" w:eastAsia="宋体" w:cs="宋体"/>
        <w:spacing w:val="-3"/>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726E">
    <w:pPr>
      <w:spacing w:line="230" w:lineRule="auto"/>
      <w:ind w:left="4435"/>
      <w:rPr>
        <w:rFonts w:ascii="宋体" w:hAnsi="宋体" w:eastAsia="宋体" w:cs="宋体"/>
        <w:sz w:val="18"/>
        <w:szCs w:val="18"/>
      </w:rPr>
    </w:pPr>
    <w:r>
      <w:rPr>
        <w:rFonts w:ascii="宋体" w:hAnsi="宋体" w:eastAsia="宋体" w:cs="宋体"/>
        <w:spacing w:val="-3"/>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6AD0">
    <w:pPr>
      <w:spacing w:line="229" w:lineRule="auto"/>
      <w:ind w:left="4434"/>
      <w:rPr>
        <w:rFonts w:ascii="宋体" w:hAnsi="宋体" w:eastAsia="宋体" w:cs="宋体"/>
        <w:sz w:val="18"/>
        <w:szCs w:val="18"/>
      </w:rPr>
    </w:pPr>
    <w:r>
      <w:rPr>
        <w:rFonts w:ascii="宋体" w:hAnsi="宋体" w:eastAsia="宋体" w:cs="宋体"/>
        <w:spacing w:val="-3"/>
        <w:sz w:val="18"/>
        <w:szCs w:val="18"/>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4D81">
    <w:pPr>
      <w:spacing w:line="230" w:lineRule="auto"/>
      <w:ind w:left="4569"/>
      <w:rPr>
        <w:rFonts w:ascii="宋体" w:hAnsi="宋体" w:eastAsia="宋体" w:cs="宋体"/>
        <w:sz w:val="18"/>
        <w:szCs w:val="18"/>
      </w:rPr>
    </w:pPr>
    <w:r>
      <w:rPr>
        <w:rFonts w:ascii="宋体" w:hAnsi="宋体" w:eastAsia="宋体" w:cs="宋体"/>
        <w:spacing w:val="-3"/>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6B50">
    <w:pPr>
      <w:spacing w:line="229" w:lineRule="auto"/>
      <w:ind w:left="4440"/>
      <w:rPr>
        <w:rFonts w:ascii="宋体" w:hAnsi="宋体" w:eastAsia="宋体" w:cs="宋体"/>
        <w:sz w:val="18"/>
        <w:szCs w:val="18"/>
      </w:rPr>
    </w:pPr>
    <w:r>
      <w:rPr>
        <w:rFonts w:ascii="宋体" w:hAnsi="宋体" w:eastAsia="宋体" w:cs="宋体"/>
        <w:spacing w:val="-3"/>
        <w:sz w:val="18"/>
        <w:szCs w:val="18"/>
      </w:rPr>
      <w:t>49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0325">
    <w:pPr>
      <w:spacing w:line="229" w:lineRule="auto"/>
      <w:ind w:left="4455"/>
      <w:rPr>
        <w:rFonts w:ascii="宋体" w:hAnsi="宋体" w:eastAsia="宋体" w:cs="宋体"/>
        <w:sz w:val="18"/>
        <w:szCs w:val="18"/>
      </w:rPr>
    </w:pPr>
    <w:r>
      <w:rPr>
        <w:rFonts w:ascii="宋体" w:hAnsi="宋体" w:eastAsia="宋体" w:cs="宋体"/>
        <w:spacing w:val="-5"/>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CFC4">
    <w:pPr>
      <w:spacing w:line="184" w:lineRule="auto"/>
      <w:ind w:left="412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C559">
    <w:pPr>
      <w:spacing w:line="229" w:lineRule="auto"/>
      <w:ind w:left="4444"/>
      <w:rPr>
        <w:rFonts w:ascii="宋体" w:hAnsi="宋体" w:eastAsia="宋体" w:cs="宋体"/>
        <w:sz w:val="18"/>
        <w:szCs w:val="18"/>
      </w:rPr>
    </w:pPr>
    <w:r>
      <w:rPr>
        <w:rFonts w:ascii="宋体" w:hAnsi="宋体" w:eastAsia="宋体" w:cs="宋体"/>
        <w:spacing w:val="-5"/>
        <w:sz w:val="18"/>
        <w:szCs w:val="18"/>
      </w:rPr>
      <w:t>51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039C">
    <w:pPr>
      <w:spacing w:line="229" w:lineRule="auto"/>
      <w:ind w:left="4447"/>
      <w:rPr>
        <w:rFonts w:ascii="宋体" w:hAnsi="宋体" w:eastAsia="宋体" w:cs="宋体"/>
        <w:sz w:val="18"/>
        <w:szCs w:val="18"/>
      </w:rPr>
    </w:pPr>
    <w:r>
      <w:rPr>
        <w:rFonts w:ascii="宋体" w:hAnsi="宋体" w:eastAsia="宋体" w:cs="宋体"/>
        <w:spacing w:val="-5"/>
        <w:sz w:val="18"/>
        <w:szCs w:val="18"/>
      </w:rPr>
      <w:t>52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A219">
    <w:pPr>
      <w:spacing w:line="229" w:lineRule="auto"/>
      <w:ind w:left="4450"/>
      <w:rPr>
        <w:rFonts w:ascii="宋体" w:hAnsi="宋体" w:eastAsia="宋体" w:cs="宋体"/>
        <w:sz w:val="18"/>
        <w:szCs w:val="18"/>
      </w:rPr>
    </w:pPr>
    <w:r>
      <w:rPr>
        <w:rFonts w:ascii="宋体" w:hAnsi="宋体" w:eastAsia="宋体" w:cs="宋体"/>
        <w:spacing w:val="-5"/>
        <w:sz w:val="18"/>
        <w:szCs w:val="18"/>
      </w:rPr>
      <w:t>53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906CA">
    <w:pPr>
      <w:spacing w:line="229" w:lineRule="auto"/>
      <w:ind w:left="4446"/>
      <w:rPr>
        <w:rFonts w:ascii="宋体" w:hAnsi="宋体" w:eastAsia="宋体" w:cs="宋体"/>
        <w:sz w:val="18"/>
        <w:szCs w:val="18"/>
      </w:rPr>
    </w:pPr>
    <w:r>
      <w:rPr>
        <w:rFonts w:ascii="宋体" w:hAnsi="宋体" w:eastAsia="宋体" w:cs="宋体"/>
        <w:spacing w:val="-5"/>
        <w:sz w:val="18"/>
        <w:szCs w:val="18"/>
      </w:rPr>
      <w:t>54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B4AF2">
    <w:pPr>
      <w:spacing w:line="229" w:lineRule="auto"/>
      <w:ind w:left="4446"/>
      <w:rPr>
        <w:rFonts w:ascii="宋体" w:hAnsi="宋体" w:eastAsia="宋体" w:cs="宋体"/>
        <w:sz w:val="18"/>
        <w:szCs w:val="18"/>
      </w:rPr>
    </w:pPr>
    <w:r>
      <w:rPr>
        <w:rFonts w:ascii="宋体" w:hAnsi="宋体" w:eastAsia="宋体" w:cs="宋体"/>
        <w:spacing w:val="-5"/>
        <w:sz w:val="18"/>
        <w:szCs w:val="18"/>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32CF">
    <w:pPr>
      <w:spacing w:line="229" w:lineRule="auto"/>
      <w:ind w:left="4442"/>
      <w:rPr>
        <w:rFonts w:ascii="宋体" w:hAnsi="宋体" w:eastAsia="宋体" w:cs="宋体"/>
        <w:sz w:val="18"/>
        <w:szCs w:val="18"/>
      </w:rPr>
    </w:pPr>
    <w:r>
      <w:rPr>
        <w:rFonts w:ascii="宋体" w:hAnsi="宋体" w:eastAsia="宋体" w:cs="宋体"/>
        <w:spacing w:val="-4"/>
        <w:sz w:val="18"/>
        <w:szCs w:val="18"/>
      </w:rPr>
      <w:t>60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C0C2C">
    <w:pPr>
      <w:spacing w:line="229" w:lineRule="auto"/>
      <w:ind w:left="4085"/>
      <w:rPr>
        <w:rFonts w:ascii="宋体" w:hAnsi="宋体" w:eastAsia="宋体" w:cs="宋体"/>
        <w:sz w:val="18"/>
        <w:szCs w:val="18"/>
      </w:rPr>
    </w:pPr>
    <w:r>
      <w:rPr>
        <w:rFonts w:ascii="宋体" w:hAnsi="宋体" w:eastAsia="宋体" w:cs="宋体"/>
        <w:spacing w:val="-4"/>
        <w:sz w:val="18"/>
        <w:szCs w:val="18"/>
      </w:rPr>
      <w:t>61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C31E4">
    <w:pPr>
      <w:spacing w:line="229" w:lineRule="auto"/>
      <w:ind w:left="4453"/>
      <w:rPr>
        <w:rFonts w:ascii="宋体" w:hAnsi="宋体" w:eastAsia="宋体" w:cs="宋体"/>
        <w:sz w:val="18"/>
        <w:szCs w:val="18"/>
      </w:rPr>
    </w:pPr>
    <w:r>
      <w:rPr>
        <w:rFonts w:ascii="宋体" w:hAnsi="宋体" w:eastAsia="宋体" w:cs="宋体"/>
        <w:spacing w:val="-4"/>
        <w:sz w:val="18"/>
        <w:szCs w:val="18"/>
      </w:rPr>
      <w:t>62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A3DE">
    <w:pPr>
      <w:spacing w:line="229" w:lineRule="auto"/>
      <w:ind w:left="4463"/>
      <w:rPr>
        <w:rFonts w:ascii="宋体" w:hAnsi="宋体" w:eastAsia="宋体" w:cs="宋体"/>
        <w:sz w:val="18"/>
        <w:szCs w:val="18"/>
      </w:rPr>
    </w:pPr>
    <w:r>
      <w:rPr>
        <w:rFonts w:ascii="宋体" w:hAnsi="宋体" w:eastAsia="宋体" w:cs="宋体"/>
        <w:spacing w:val="-4"/>
        <w:sz w:val="18"/>
        <w:szCs w:val="18"/>
      </w:rPr>
      <w:t>63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E05B">
    <w:pPr>
      <w:spacing w:line="229" w:lineRule="auto"/>
      <w:ind w:left="4920"/>
      <w:rPr>
        <w:rFonts w:ascii="宋体" w:hAnsi="宋体" w:eastAsia="宋体" w:cs="宋体"/>
        <w:sz w:val="18"/>
        <w:szCs w:val="18"/>
      </w:rPr>
    </w:pPr>
    <w:r>
      <w:rPr>
        <w:rFonts w:ascii="宋体" w:hAnsi="宋体" w:eastAsia="宋体" w:cs="宋体"/>
        <w:spacing w:val="-4"/>
        <w:sz w:val="18"/>
        <w:szCs w:val="18"/>
      </w:rPr>
      <w:t>64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8866">
    <w:pPr>
      <w:spacing w:line="229" w:lineRule="auto"/>
      <w:ind w:left="4133"/>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05D5">
    <w:pPr>
      <w:spacing w:line="229" w:lineRule="auto"/>
      <w:ind w:left="4366"/>
      <w:rPr>
        <w:rFonts w:ascii="宋体" w:hAnsi="宋体" w:eastAsia="宋体" w:cs="宋体"/>
        <w:sz w:val="18"/>
        <w:szCs w:val="18"/>
      </w:rPr>
    </w:pPr>
    <w:r>
      <w:rPr>
        <w:rFonts w:ascii="宋体" w:hAnsi="宋体" w:eastAsia="宋体" w:cs="宋体"/>
        <w:spacing w:val="-4"/>
        <w:sz w:val="18"/>
        <w:szCs w:val="18"/>
      </w:rPr>
      <w:t>65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8118">
    <w:pPr>
      <w:spacing w:line="229" w:lineRule="auto"/>
      <w:ind w:left="4297"/>
      <w:rPr>
        <w:rFonts w:ascii="宋体" w:hAnsi="宋体" w:eastAsia="宋体" w:cs="宋体"/>
        <w:sz w:val="18"/>
        <w:szCs w:val="18"/>
      </w:rPr>
    </w:pPr>
    <w:r>
      <w:rPr>
        <w:rFonts w:ascii="宋体" w:hAnsi="宋体" w:eastAsia="宋体" w:cs="宋体"/>
        <w:spacing w:val="-4"/>
        <w:sz w:val="18"/>
        <w:szCs w:val="18"/>
      </w:rPr>
      <w:t>66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27F8">
    <w:pPr>
      <w:spacing w:line="229" w:lineRule="auto"/>
      <w:ind w:left="4387"/>
      <w:rPr>
        <w:rFonts w:ascii="宋体" w:hAnsi="宋体" w:eastAsia="宋体" w:cs="宋体"/>
        <w:sz w:val="18"/>
        <w:szCs w:val="18"/>
      </w:rPr>
    </w:pPr>
    <w:r>
      <w:rPr>
        <w:rFonts w:ascii="宋体" w:hAnsi="宋体" w:eastAsia="宋体" w:cs="宋体"/>
        <w:spacing w:val="-4"/>
        <w:sz w:val="18"/>
        <w:szCs w:val="18"/>
      </w:rPr>
      <w:t>67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FCF5">
    <w:pPr>
      <w:spacing w:line="229" w:lineRule="auto"/>
      <w:ind w:left="4085"/>
      <w:rPr>
        <w:rFonts w:ascii="宋体" w:hAnsi="宋体" w:eastAsia="宋体" w:cs="宋体"/>
        <w:sz w:val="18"/>
        <w:szCs w:val="18"/>
      </w:rPr>
    </w:pPr>
    <w:r>
      <w:rPr>
        <w:rFonts w:ascii="宋体" w:hAnsi="宋体" w:eastAsia="宋体" w:cs="宋体"/>
        <w:spacing w:val="-4"/>
        <w:sz w:val="18"/>
        <w:szCs w:val="18"/>
      </w:rPr>
      <w:t>68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5AB4">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577A7">
                          <w:pPr>
                            <w:pStyle w:val="5"/>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105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75577A7">
                    <w:pPr>
                      <w:pStyle w:val="5"/>
                    </w:pPr>
                    <w:r>
                      <w:t xml:space="preserve">第 </w:t>
                    </w:r>
                    <w:r>
                      <w:fldChar w:fldCharType="begin"/>
                    </w:r>
                    <w:r>
                      <w:instrText xml:space="preserve"> PAGE  \* MERGEFORMAT </w:instrText>
                    </w:r>
                    <w:r>
                      <w:fldChar w:fldCharType="separate"/>
                    </w:r>
                    <w:r>
                      <w:t>49</w:t>
                    </w:r>
                    <w:r>
                      <w:fldChar w:fldCharType="end"/>
                    </w:r>
                    <w:r>
                      <w:t xml:space="preserve"> 页 共 </w:t>
                    </w:r>
                    <w:r>
                      <w:rPr>
                        <w:rFonts w:hint="eastAsia"/>
                        <w:lang w:val="en-US" w:eastAsia="zh-CN"/>
                      </w:rPr>
                      <w:t>105</w:t>
                    </w:r>
                    <w:r>
                      <w:t xml:space="preserve"> 页</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F836">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8B2E3">
                          <w:pPr>
                            <w:pStyle w:val="5"/>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106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88B2E3">
                    <w:pPr>
                      <w:pStyle w:val="5"/>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106</w:t>
                    </w:r>
                    <w:r>
                      <w:t xml:space="preserve"> 页</w:t>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89E5">
    <w:pPr>
      <w:spacing w:line="229" w:lineRule="auto"/>
      <w:ind w:left="4085"/>
      <w:rPr>
        <w:rFonts w:ascii="宋体" w:hAnsi="宋体" w:eastAsia="宋体" w:cs="宋体"/>
        <w:sz w:val="18"/>
        <w:szCs w:val="18"/>
      </w:rPr>
    </w:pPr>
    <w:r>
      <w:rPr>
        <w:rFonts w:ascii="宋体" w:hAnsi="宋体" w:eastAsia="宋体" w:cs="宋体"/>
        <w:spacing w:val="-4"/>
        <w:sz w:val="18"/>
        <w:szCs w:val="18"/>
      </w:rPr>
      <w:t>69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24B3">
    <w:pPr>
      <w:spacing w:line="229" w:lineRule="auto"/>
      <w:ind w:left="4088"/>
      <w:rPr>
        <w:rFonts w:ascii="宋体" w:hAnsi="宋体" w:eastAsia="宋体" w:cs="宋体"/>
        <w:sz w:val="18"/>
        <w:szCs w:val="18"/>
      </w:rPr>
    </w:pPr>
    <w:r>
      <w:rPr>
        <w:rFonts w:ascii="宋体" w:hAnsi="宋体" w:eastAsia="宋体" w:cs="宋体"/>
        <w:spacing w:val="-6"/>
        <w:sz w:val="18"/>
        <w:szCs w:val="18"/>
      </w:rPr>
      <w:t>70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BD16">
    <w:pPr>
      <w:spacing w:line="229" w:lineRule="auto"/>
      <w:ind w:left="4088"/>
      <w:rPr>
        <w:rFonts w:ascii="宋体" w:hAnsi="宋体" w:eastAsia="宋体" w:cs="宋体"/>
        <w:sz w:val="18"/>
        <w:szCs w:val="18"/>
      </w:rPr>
    </w:pPr>
    <w:r>
      <w:rPr>
        <w:rFonts w:ascii="宋体" w:hAnsi="宋体" w:eastAsia="宋体" w:cs="宋体"/>
        <w:spacing w:val="-6"/>
        <w:sz w:val="18"/>
        <w:szCs w:val="18"/>
      </w:rPr>
      <w:t>71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92ED">
    <w:pPr>
      <w:spacing w:line="229" w:lineRule="auto"/>
      <w:ind w:left="4088"/>
      <w:rPr>
        <w:rFonts w:ascii="宋体" w:hAnsi="宋体" w:eastAsia="宋体" w:cs="宋体"/>
        <w:sz w:val="18"/>
        <w:szCs w:val="18"/>
      </w:rPr>
    </w:pPr>
    <w:r>
      <w:rPr>
        <w:rFonts w:ascii="宋体" w:hAnsi="宋体" w:eastAsia="宋体" w:cs="宋体"/>
        <w:spacing w:val="-6"/>
        <w:sz w:val="18"/>
        <w:szCs w:val="18"/>
      </w:rPr>
      <w:t>72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3F53">
    <w:pPr>
      <w:spacing w:line="229" w:lineRule="auto"/>
      <w:ind w:left="4540"/>
      <w:rPr>
        <w:rFonts w:ascii="宋体" w:hAnsi="宋体" w:eastAsia="宋体" w:cs="宋体"/>
        <w:sz w:val="18"/>
        <w:szCs w:val="18"/>
      </w:rPr>
    </w:pPr>
    <w:r>
      <w:rPr>
        <w:rFonts w:ascii="宋体" w:hAnsi="宋体" w:eastAsia="宋体" w:cs="宋体"/>
        <w:sz w:val="18"/>
        <w:szCs w:val="18"/>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58F99">
    <w:pPr>
      <w:spacing w:line="229" w:lineRule="auto"/>
      <w:ind w:left="4088"/>
      <w:rPr>
        <w:rFonts w:ascii="宋体" w:hAnsi="宋体" w:eastAsia="宋体" w:cs="宋体"/>
        <w:sz w:val="18"/>
        <w:szCs w:val="18"/>
      </w:rPr>
    </w:pPr>
    <w:r>
      <w:rPr>
        <w:rFonts w:ascii="宋体" w:hAnsi="宋体" w:eastAsia="宋体" w:cs="宋体"/>
        <w:spacing w:val="-6"/>
        <w:sz w:val="18"/>
        <w:szCs w:val="18"/>
      </w:rPr>
      <w:t>73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DC4C">
    <w:pPr>
      <w:spacing w:line="229" w:lineRule="auto"/>
      <w:ind w:left="4095"/>
      <w:rPr>
        <w:rFonts w:ascii="宋体" w:hAnsi="宋体" w:eastAsia="宋体" w:cs="宋体"/>
        <w:sz w:val="18"/>
        <w:szCs w:val="18"/>
      </w:rPr>
    </w:pPr>
    <w:r>
      <w:rPr>
        <w:rFonts w:ascii="宋体" w:hAnsi="宋体" w:eastAsia="宋体" w:cs="宋体"/>
        <w:spacing w:val="-6"/>
        <w:sz w:val="18"/>
        <w:szCs w:val="18"/>
      </w:rPr>
      <w:t>74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31D9">
    <w:pPr>
      <w:spacing w:line="229" w:lineRule="auto"/>
      <w:ind w:left="4088"/>
      <w:rPr>
        <w:rFonts w:ascii="宋体" w:hAnsi="宋体" w:eastAsia="宋体" w:cs="宋体"/>
        <w:sz w:val="18"/>
        <w:szCs w:val="18"/>
      </w:rPr>
    </w:pPr>
    <w:r>
      <w:rPr>
        <w:rFonts w:ascii="宋体" w:hAnsi="宋体" w:eastAsia="宋体" w:cs="宋体"/>
        <w:spacing w:val="-6"/>
        <w:sz w:val="18"/>
        <w:szCs w:val="18"/>
      </w:rPr>
      <w:t>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C9E4">
    <w:pPr>
      <w:spacing w:line="229" w:lineRule="auto"/>
      <w:ind w:left="4449"/>
      <w:rPr>
        <w:rFonts w:ascii="宋体" w:hAnsi="宋体" w:eastAsia="宋体" w:cs="宋体"/>
        <w:sz w:val="18"/>
        <w:szCs w:val="18"/>
      </w:rPr>
    </w:pPr>
    <w:r>
      <w:rPr>
        <w:rFonts w:ascii="宋体" w:hAnsi="宋体" w:eastAsia="宋体" w:cs="宋体"/>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B0AB">
    <w:pPr>
      <w:spacing w:line="230" w:lineRule="auto"/>
      <w:ind w:left="4461"/>
      <w:rPr>
        <w:rFonts w:ascii="宋体" w:hAnsi="宋体" w:eastAsia="宋体" w:cs="宋体"/>
        <w:sz w:val="18"/>
        <w:szCs w:val="18"/>
      </w:rPr>
    </w:pPr>
    <w:r>
      <w:rPr>
        <w:rFonts w:ascii="宋体" w:hAnsi="宋体" w:eastAsia="宋体" w:cs="宋体"/>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85FF">
    <w:pPr>
      <w:spacing w:line="230" w:lineRule="auto"/>
      <w:ind w:left="4456"/>
      <w:rPr>
        <w:rFonts w:ascii="宋体" w:hAnsi="宋体" w:eastAsia="宋体" w:cs="宋体"/>
        <w:sz w:val="18"/>
        <w:szCs w:val="18"/>
      </w:rPr>
    </w:pPr>
    <w:r>
      <w:rPr>
        <w:rFonts w:ascii="宋体" w:hAnsi="宋体" w:eastAsia="宋体" w:cs="宋体"/>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A70E">
    <w:pPr>
      <w:spacing w:before="65" w:line="217" w:lineRule="auto"/>
      <w:ind w:left="15"/>
      <w:rPr>
        <w:rFonts w:ascii="仿宋" w:hAnsi="仿宋" w:eastAsia="仿宋" w:cs="仿宋"/>
        <w:sz w:val="24"/>
        <w:szCs w:val="24"/>
      </w:rPr>
    </w:pPr>
    <w:r>
      <w:rPr>
        <w:rFonts w:ascii="仿宋" w:hAnsi="仿宋" w:eastAsia="仿宋" w:cs="仿宋"/>
        <w:spacing w:val="2"/>
        <w:sz w:val="24"/>
        <w:szCs w:val="24"/>
      </w:rPr>
      <w:t>（投标文件格式二）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F67B">
    <w:pPr>
      <w:spacing w:before="65" w:line="217" w:lineRule="auto"/>
      <w:ind w:left="868"/>
      <w:rPr>
        <w:rFonts w:ascii="仿宋" w:hAnsi="仿宋" w:eastAsia="仿宋" w:cs="仿宋"/>
        <w:sz w:val="24"/>
        <w:szCs w:val="24"/>
      </w:rPr>
    </w:pPr>
    <w:r>
      <w:rPr>
        <w:rFonts w:ascii="仿宋" w:hAnsi="仿宋" w:eastAsia="仿宋" w:cs="仿宋"/>
        <w:spacing w:val="-1"/>
        <w:sz w:val="24"/>
        <w:szCs w:val="24"/>
      </w:rPr>
      <w:t>（投标文件格式三）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F701">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2D55">
    <w:pPr>
      <w:spacing w:before="65" w:line="217" w:lineRule="auto"/>
      <w:ind w:left="245"/>
      <w:rPr>
        <w:rFonts w:ascii="仿宋" w:hAnsi="仿宋" w:eastAsia="仿宋" w:cs="仿宋"/>
        <w:sz w:val="24"/>
        <w:szCs w:val="24"/>
      </w:rPr>
    </w:pPr>
    <w:r>
      <w:rPr>
        <w:rFonts w:ascii="仿宋" w:hAnsi="仿宋" w:eastAsia="仿宋" w:cs="仿宋"/>
        <w:spacing w:val="-1"/>
        <w:sz w:val="24"/>
        <w:szCs w:val="24"/>
      </w:rPr>
      <w:t>（投标文件格式四）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6768">
    <w:pPr>
      <w:spacing w:before="65" w:line="217" w:lineRule="auto"/>
      <w:ind w:left="335"/>
      <w:rPr>
        <w:rFonts w:ascii="仿宋" w:hAnsi="仿宋" w:eastAsia="仿宋" w:cs="仿宋"/>
        <w:sz w:val="24"/>
        <w:szCs w:val="24"/>
      </w:rPr>
    </w:pPr>
    <w:r>
      <w:rPr>
        <w:rFonts w:ascii="仿宋" w:hAnsi="仿宋" w:eastAsia="仿宋" w:cs="仿宋"/>
        <w:spacing w:val="-1"/>
        <w:sz w:val="24"/>
        <w:szCs w:val="24"/>
      </w:rPr>
      <w:t>（投标文件格式五）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0A7B">
    <w:pPr>
      <w:pStyle w:val="6"/>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投标文件格式六</w:t>
    </w:r>
    <w:r>
      <w:rPr>
        <w:rFonts w:hint="eastAsia" w:eastAsia="宋体"/>
        <w:sz w:val="24"/>
        <w:szCs w:val="24"/>
        <w:lang w:eastAsia="zh-CN"/>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0412">
    <w:pPr>
      <w:spacing w:before="65" w:line="217" w:lineRule="auto"/>
      <w:ind w:left="138"/>
      <w:rPr>
        <w:rFonts w:ascii="仿宋" w:hAnsi="仿宋" w:eastAsia="仿宋" w:cs="仿宋"/>
        <w:sz w:val="24"/>
        <w:szCs w:val="24"/>
      </w:rPr>
    </w:pPr>
    <w:r>
      <w:rPr>
        <w:rFonts w:ascii="仿宋" w:hAnsi="仿宋" w:eastAsia="仿宋" w:cs="仿宋"/>
        <w:spacing w:val="-1"/>
        <w:sz w:val="24"/>
        <w:szCs w:val="24"/>
      </w:rPr>
      <w:t>（投标文件格式七）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1319">
    <w:pPr>
      <w:spacing w:before="65" w:line="217" w:lineRule="auto"/>
      <w:ind w:left="33"/>
      <w:rPr>
        <w:rFonts w:ascii="仿宋" w:hAnsi="仿宋" w:eastAsia="仿宋" w:cs="仿宋"/>
        <w:sz w:val="24"/>
        <w:szCs w:val="24"/>
      </w:rPr>
    </w:pPr>
    <w:r>
      <w:rPr>
        <w:rFonts w:ascii="仿宋" w:hAnsi="仿宋" w:eastAsia="仿宋" w:cs="仿宋"/>
        <w:spacing w:val="-1"/>
        <w:sz w:val="24"/>
        <w:szCs w:val="24"/>
      </w:rPr>
      <w:t>（投标文件格式八）</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2FE6">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9D4EE"/>
    <w:multiLevelType w:val="singleLevel"/>
    <w:tmpl w:val="BB19D4EE"/>
    <w:lvl w:ilvl="0" w:tentative="0">
      <w:start w:val="6"/>
      <w:numFmt w:val="chineseCounting"/>
      <w:suff w:val="nothing"/>
      <w:lvlText w:val="%1、"/>
      <w:lvlJc w:val="left"/>
      <w:rPr>
        <w:rFonts w:hint="eastAsia"/>
      </w:rPr>
    </w:lvl>
  </w:abstractNum>
  <w:abstractNum w:abstractNumId="1">
    <w:nsid w:val="5B0CA589"/>
    <w:multiLevelType w:val="singleLevel"/>
    <w:tmpl w:val="5B0CA589"/>
    <w:lvl w:ilvl="0" w:tentative="0">
      <w:start w:val="1"/>
      <w:numFmt w:val="decimal"/>
      <w:suff w:val="nothing"/>
      <w:lvlText w:val="%1、"/>
      <w:lvlJc w:val="left"/>
    </w:lvl>
  </w:abstractNum>
  <w:abstractNum w:abstractNumId="2">
    <w:nsid w:val="60A3296A"/>
    <w:multiLevelType w:val="singleLevel"/>
    <w:tmpl w:val="60A3296A"/>
    <w:lvl w:ilvl="0" w:tentative="0">
      <w:start w:val="3"/>
      <w:numFmt w:val="chineseCounting"/>
      <w:suff w:val="nothing"/>
      <w:lvlText w:val="%1、"/>
      <w:lvlJc w:val="left"/>
      <w:pPr>
        <w:ind w:left="-121"/>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C44E98"/>
    <w:rsid w:val="01047AF6"/>
    <w:rsid w:val="011C05DB"/>
    <w:rsid w:val="025D46C1"/>
    <w:rsid w:val="0313544C"/>
    <w:rsid w:val="0326773F"/>
    <w:rsid w:val="03637E01"/>
    <w:rsid w:val="037C6FA4"/>
    <w:rsid w:val="04633ABF"/>
    <w:rsid w:val="05D45367"/>
    <w:rsid w:val="05ED15B8"/>
    <w:rsid w:val="065344DE"/>
    <w:rsid w:val="076A17A5"/>
    <w:rsid w:val="086230FE"/>
    <w:rsid w:val="08824707"/>
    <w:rsid w:val="095F2F6D"/>
    <w:rsid w:val="09CB36E3"/>
    <w:rsid w:val="0A723C9C"/>
    <w:rsid w:val="0AF67C8E"/>
    <w:rsid w:val="0BB918FF"/>
    <w:rsid w:val="0C452B1A"/>
    <w:rsid w:val="0C776624"/>
    <w:rsid w:val="0CE836F9"/>
    <w:rsid w:val="0D666D0A"/>
    <w:rsid w:val="0D983C14"/>
    <w:rsid w:val="0DBC6E0C"/>
    <w:rsid w:val="0FA61B22"/>
    <w:rsid w:val="105C2B7D"/>
    <w:rsid w:val="10E02E12"/>
    <w:rsid w:val="11C74CDD"/>
    <w:rsid w:val="143C2A55"/>
    <w:rsid w:val="14F82BA0"/>
    <w:rsid w:val="150D40D3"/>
    <w:rsid w:val="156519DB"/>
    <w:rsid w:val="15BB7B26"/>
    <w:rsid w:val="16351CF4"/>
    <w:rsid w:val="16EB2510"/>
    <w:rsid w:val="172F148B"/>
    <w:rsid w:val="18A10AF7"/>
    <w:rsid w:val="19D07778"/>
    <w:rsid w:val="1A336B27"/>
    <w:rsid w:val="1AB82529"/>
    <w:rsid w:val="1BA07D6D"/>
    <w:rsid w:val="1BAC61BA"/>
    <w:rsid w:val="1C541B63"/>
    <w:rsid w:val="1C5F37EE"/>
    <w:rsid w:val="1DE666CE"/>
    <w:rsid w:val="1E5E36A6"/>
    <w:rsid w:val="1E9139D1"/>
    <w:rsid w:val="1ECC0E79"/>
    <w:rsid w:val="1F444EB4"/>
    <w:rsid w:val="1F641B0F"/>
    <w:rsid w:val="2002230B"/>
    <w:rsid w:val="206A72F4"/>
    <w:rsid w:val="21A95ADA"/>
    <w:rsid w:val="25B032A3"/>
    <w:rsid w:val="25BB6B65"/>
    <w:rsid w:val="263D12FA"/>
    <w:rsid w:val="2641067D"/>
    <w:rsid w:val="267A080E"/>
    <w:rsid w:val="27BF77CD"/>
    <w:rsid w:val="28B242DE"/>
    <w:rsid w:val="28F91542"/>
    <w:rsid w:val="2A5F0DF4"/>
    <w:rsid w:val="2C997E28"/>
    <w:rsid w:val="2CD032F1"/>
    <w:rsid w:val="2D0569C4"/>
    <w:rsid w:val="2E6817D8"/>
    <w:rsid w:val="2F674F7D"/>
    <w:rsid w:val="2FC8743B"/>
    <w:rsid w:val="301D445D"/>
    <w:rsid w:val="322313C4"/>
    <w:rsid w:val="322D73F8"/>
    <w:rsid w:val="32760E82"/>
    <w:rsid w:val="330141AB"/>
    <w:rsid w:val="34260F9E"/>
    <w:rsid w:val="348C0B69"/>
    <w:rsid w:val="34D83195"/>
    <w:rsid w:val="370315B6"/>
    <w:rsid w:val="3715036C"/>
    <w:rsid w:val="39F36786"/>
    <w:rsid w:val="3A5739A3"/>
    <w:rsid w:val="3AD91A32"/>
    <w:rsid w:val="3B086426"/>
    <w:rsid w:val="3B2E7228"/>
    <w:rsid w:val="3C130CF2"/>
    <w:rsid w:val="3CB92CF4"/>
    <w:rsid w:val="3F0F273D"/>
    <w:rsid w:val="3F1C50AD"/>
    <w:rsid w:val="3F3D0F45"/>
    <w:rsid w:val="3FCB2BB8"/>
    <w:rsid w:val="40040C52"/>
    <w:rsid w:val="4047615A"/>
    <w:rsid w:val="40915A67"/>
    <w:rsid w:val="41F76476"/>
    <w:rsid w:val="420B38E3"/>
    <w:rsid w:val="420E56D4"/>
    <w:rsid w:val="423050F8"/>
    <w:rsid w:val="44006D4C"/>
    <w:rsid w:val="447A0A22"/>
    <w:rsid w:val="465813F9"/>
    <w:rsid w:val="465E6302"/>
    <w:rsid w:val="466E4440"/>
    <w:rsid w:val="46ED2693"/>
    <w:rsid w:val="471D5954"/>
    <w:rsid w:val="47E12F66"/>
    <w:rsid w:val="483A4EAC"/>
    <w:rsid w:val="48B9797D"/>
    <w:rsid w:val="48EB658B"/>
    <w:rsid w:val="49A451F1"/>
    <w:rsid w:val="4A7F7133"/>
    <w:rsid w:val="4AF31C60"/>
    <w:rsid w:val="4B4E20D3"/>
    <w:rsid w:val="4BE41C7C"/>
    <w:rsid w:val="4C373527"/>
    <w:rsid w:val="4EDF6099"/>
    <w:rsid w:val="51170698"/>
    <w:rsid w:val="51663EFB"/>
    <w:rsid w:val="52FA333D"/>
    <w:rsid w:val="54FC3D13"/>
    <w:rsid w:val="56772E9D"/>
    <w:rsid w:val="57735DFD"/>
    <w:rsid w:val="57FF010C"/>
    <w:rsid w:val="58017371"/>
    <w:rsid w:val="593611E2"/>
    <w:rsid w:val="59C3464B"/>
    <w:rsid w:val="5A1575CC"/>
    <w:rsid w:val="5A3F1F24"/>
    <w:rsid w:val="5A44578C"/>
    <w:rsid w:val="5A8738CB"/>
    <w:rsid w:val="5AEA612F"/>
    <w:rsid w:val="5B247A33"/>
    <w:rsid w:val="5B6D6F6F"/>
    <w:rsid w:val="5B947091"/>
    <w:rsid w:val="5BEB56DE"/>
    <w:rsid w:val="5CBF559E"/>
    <w:rsid w:val="5CE92406"/>
    <w:rsid w:val="5F7B4DC3"/>
    <w:rsid w:val="5FC303FA"/>
    <w:rsid w:val="5FD25967"/>
    <w:rsid w:val="62E46A4F"/>
    <w:rsid w:val="63AA64AA"/>
    <w:rsid w:val="643205A7"/>
    <w:rsid w:val="662A4B40"/>
    <w:rsid w:val="663A0CC8"/>
    <w:rsid w:val="67281F92"/>
    <w:rsid w:val="68FC18AC"/>
    <w:rsid w:val="695D4175"/>
    <w:rsid w:val="696271AD"/>
    <w:rsid w:val="69B83AA1"/>
    <w:rsid w:val="69C61397"/>
    <w:rsid w:val="69DB59DB"/>
    <w:rsid w:val="6B0B7C00"/>
    <w:rsid w:val="6B5E2426"/>
    <w:rsid w:val="6B653C96"/>
    <w:rsid w:val="6BC6521C"/>
    <w:rsid w:val="6BF52DE2"/>
    <w:rsid w:val="6C3A472B"/>
    <w:rsid w:val="6C68355C"/>
    <w:rsid w:val="6C7D1B5B"/>
    <w:rsid w:val="6CBE317C"/>
    <w:rsid w:val="6CD9571D"/>
    <w:rsid w:val="6DCF3167"/>
    <w:rsid w:val="6EF419F9"/>
    <w:rsid w:val="6F405E8D"/>
    <w:rsid w:val="6F842B01"/>
    <w:rsid w:val="6FB16FC8"/>
    <w:rsid w:val="71614C78"/>
    <w:rsid w:val="71824443"/>
    <w:rsid w:val="71B914B1"/>
    <w:rsid w:val="71F47640"/>
    <w:rsid w:val="720D1690"/>
    <w:rsid w:val="722738F3"/>
    <w:rsid w:val="722A7967"/>
    <w:rsid w:val="723F4D5F"/>
    <w:rsid w:val="728702A3"/>
    <w:rsid w:val="73200409"/>
    <w:rsid w:val="73E71016"/>
    <w:rsid w:val="73EF4563"/>
    <w:rsid w:val="766E4AAC"/>
    <w:rsid w:val="76764059"/>
    <w:rsid w:val="77501826"/>
    <w:rsid w:val="7751698E"/>
    <w:rsid w:val="791A3E30"/>
    <w:rsid w:val="794B033C"/>
    <w:rsid w:val="79E955B1"/>
    <w:rsid w:val="7AED3510"/>
    <w:rsid w:val="7B4E3647"/>
    <w:rsid w:val="7B89373C"/>
    <w:rsid w:val="7CBF0E91"/>
    <w:rsid w:val="7DDF05CB"/>
    <w:rsid w:val="7E2D5A93"/>
    <w:rsid w:val="7EF265DC"/>
    <w:rsid w:val="7FC7121E"/>
    <w:rsid w:val="7FE55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Plain Text"/>
    <w:basedOn w:val="1"/>
    <w:next w:val="1"/>
    <w:qFormat/>
    <w:uiPriority w:val="0"/>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jc w:val="left"/>
    </w:pPr>
    <w:rPr>
      <w:rFonts w:ascii="宋体" w:hAnsi="宋体" w:cs="宋体"/>
      <w:kern w:val="0"/>
      <w:sz w:val="24"/>
    </w:rPr>
  </w:style>
  <w:style w:type="paragraph" w:styleId="8">
    <w:name w:val="Body Text First Indent"/>
    <w:basedOn w:val="3"/>
    <w:qFormat/>
    <w:uiPriority w:val="0"/>
    <w:pPr>
      <w:ind w:firstLine="420" w:firstLineChars="100"/>
    </w:pPr>
    <w:rPr>
      <w:sz w:val="34"/>
    </w:rPr>
  </w:style>
  <w:style w:type="character" w:styleId="11">
    <w:name w:val="annotation reference"/>
    <w:basedOn w:val="10"/>
    <w:qFormat/>
    <w:uiPriority w:val="0"/>
    <w:rPr>
      <w:sz w:val="21"/>
      <w:szCs w:val="21"/>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paragraph" w:customStyle="1" w:styleId="14">
    <w:name w:val="null3"/>
    <w:qFormat/>
    <w:uiPriority w:val="0"/>
    <w:rPr>
      <w:rFonts w:hint="eastAsia" w:ascii="Calibri" w:hAnsi="Calibri" w:eastAsia="宋体" w:cs="Times New Roman"/>
      <w:lang w:val="en-US" w:eastAsia="zh-Hans"/>
    </w:rPr>
  </w:style>
  <w:style w:type="paragraph" w:customStyle="1" w:styleId="15">
    <w:name w:val="正文格式"/>
    <w:basedOn w:val="1"/>
    <w:qFormat/>
    <w:uiPriority w:val="0"/>
    <w:pPr>
      <w:adjustRightInd w:val="0"/>
      <w:snapToGrid w:val="0"/>
      <w:spacing w:line="400" w:lineRule="atLeast"/>
      <w:ind w:firstLine="482"/>
      <w:textAlignment w:val="baseline"/>
    </w:pPr>
  </w:style>
  <w:style w:type="paragraph" w:customStyle="1" w:styleId="16">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footer" Target="footer4.xml"/><Relationship Id="rId79" Type="http://schemas.openxmlformats.org/officeDocument/2006/relationships/customXml" Target="../customXml/item1.xml"/><Relationship Id="rId78" Type="http://schemas.openxmlformats.org/officeDocument/2006/relationships/image" Target="media/image2.jpeg"/><Relationship Id="rId77" Type="http://schemas.openxmlformats.org/officeDocument/2006/relationships/image" Target="media/image1.jpeg"/><Relationship Id="rId76" Type="http://schemas.openxmlformats.org/officeDocument/2006/relationships/theme" Target="theme/theme1.xml"/><Relationship Id="rId75" Type="http://schemas.openxmlformats.org/officeDocument/2006/relationships/footer" Target="footer62.xml"/><Relationship Id="rId74" Type="http://schemas.openxmlformats.org/officeDocument/2006/relationships/footer" Target="footer61.xml"/><Relationship Id="rId73" Type="http://schemas.openxmlformats.org/officeDocument/2006/relationships/footer" Target="footer60.xml"/><Relationship Id="rId72" Type="http://schemas.openxmlformats.org/officeDocument/2006/relationships/footer" Target="footer59.xml"/><Relationship Id="rId71" Type="http://schemas.openxmlformats.org/officeDocument/2006/relationships/footer" Target="footer58.xml"/><Relationship Id="rId70" Type="http://schemas.openxmlformats.org/officeDocument/2006/relationships/header" Target="header9.xml"/><Relationship Id="rId7" Type="http://schemas.openxmlformats.org/officeDocument/2006/relationships/footer" Target="footer3.xml"/><Relationship Id="rId69" Type="http://schemas.openxmlformats.org/officeDocument/2006/relationships/footer" Target="footer57.xml"/><Relationship Id="rId68" Type="http://schemas.openxmlformats.org/officeDocument/2006/relationships/header" Target="header8.xml"/><Relationship Id="rId67" Type="http://schemas.openxmlformats.org/officeDocument/2006/relationships/footer" Target="footer56.xml"/><Relationship Id="rId66" Type="http://schemas.openxmlformats.org/officeDocument/2006/relationships/header" Target="header7.xml"/><Relationship Id="rId65" Type="http://schemas.openxmlformats.org/officeDocument/2006/relationships/footer" Target="footer55.xml"/><Relationship Id="rId64" Type="http://schemas.openxmlformats.org/officeDocument/2006/relationships/footer" Target="footer54.xml"/><Relationship Id="rId63" Type="http://schemas.openxmlformats.org/officeDocument/2006/relationships/footer" Target="footer53.xml"/><Relationship Id="rId62" Type="http://schemas.openxmlformats.org/officeDocument/2006/relationships/header" Target="header6.xml"/><Relationship Id="rId61" Type="http://schemas.openxmlformats.org/officeDocument/2006/relationships/footer" Target="footer52.xml"/><Relationship Id="rId60" Type="http://schemas.openxmlformats.org/officeDocument/2006/relationships/header" Target="header5.xml"/><Relationship Id="rId6" Type="http://schemas.openxmlformats.org/officeDocument/2006/relationships/footer" Target="footer2.xml"/><Relationship Id="rId59" Type="http://schemas.openxmlformats.org/officeDocument/2006/relationships/footer" Target="footer51.xml"/><Relationship Id="rId58" Type="http://schemas.openxmlformats.org/officeDocument/2006/relationships/header" Target="header4.xml"/><Relationship Id="rId57" Type="http://schemas.openxmlformats.org/officeDocument/2006/relationships/footer" Target="footer50.xml"/><Relationship Id="rId56" Type="http://schemas.openxmlformats.org/officeDocument/2006/relationships/header" Target="header3.xml"/><Relationship Id="rId55" Type="http://schemas.openxmlformats.org/officeDocument/2006/relationships/footer" Target="footer49.xml"/><Relationship Id="rId54" Type="http://schemas.openxmlformats.org/officeDocument/2006/relationships/header" Target="header2.xml"/><Relationship Id="rId53" Type="http://schemas.openxmlformats.org/officeDocument/2006/relationships/footer" Target="footer48.xml"/><Relationship Id="rId52" Type="http://schemas.openxmlformats.org/officeDocument/2006/relationships/header" Target="header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13673</Words>
  <Characters>14943</Characters>
  <Lines>0</Lines>
  <Paragraphs>0</Paragraphs>
  <TotalTime>75</TotalTime>
  <ScaleCrop>false</ScaleCrop>
  <LinksUpToDate>false</LinksUpToDate>
  <CharactersWithSpaces>16597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2025-04-23T14:23:00Z</dcterms:created>
  <dc:creator>USER-</dc:creator>
  <cp:lastModifiedBy>123</cp:lastModifiedBy>
  <cp:lastPrinted>2025-07-22T03:33:47Z</cp:lastPrinted>
  <dcterms:modified xsi:type="dcterms:W3CDTF">2025-07-22T03:34:56Z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2025-06-05T11:09:54Z</vt:filetime>
  </property>
  <property fmtid="{D5CDD505-2E9C-101B-9397-08002B2CF9AE}" pid="4" name="KSOTemplateDocerSaveRecord">
    <vt:lpwstr>eyJoZGlkIjoiYjVhNmIyMGQ4MzM4M2FjOTVhYzhkZmRkZGI4NjMyNTIiLCJ1c2VySWQiOiI0MDY3MzAwNzgifQ==</vt:lpwstr>
  </property>
  <property fmtid="{D5CDD505-2E9C-101B-9397-08002B2CF9AE}" pid="5" name="KSOProductBuildVer">
    <vt:lpwstr>2052-12.1.0.21915</vt:lpwstr>
  </property>
  <property fmtid="{D5CDD505-2E9C-101B-9397-08002B2CF9AE}" pid="6" name="ICV">
    <vt:lpwstr>A88B841E93B7413791332CC45C41B8F9_13</vt:lpwstr>
  </property>
</Properties>
</file>