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DB371">
      <w:pPr>
        <w:keepNext w:val="0"/>
        <w:keepLines w:val="0"/>
        <w:pageBreakBefore w:val="0"/>
        <w:kinsoku/>
        <w:wordWrap/>
        <w:overflowPunct/>
        <w:topLinePunct w:val="0"/>
        <w:autoSpaceDE/>
        <w:autoSpaceDN/>
        <w:bidi w:val="0"/>
        <w:adjustRightInd w:val="0"/>
        <w:snapToGrid w:val="0"/>
        <w:spacing w:line="336" w:lineRule="auto"/>
        <w:jc w:val="center"/>
        <w:textAlignment w:val="auto"/>
        <w:outlineLvl w:val="0"/>
        <w:rPr>
          <w:rFonts w:hint="eastAsia" w:ascii="仿宋" w:hAnsi="仿宋" w:eastAsia="仿宋" w:cs="仿宋"/>
          <w:b/>
          <w:color w:val="auto"/>
          <w:kern w:val="2"/>
          <w:sz w:val="44"/>
          <w:szCs w:val="44"/>
          <w:highlight w:val="none"/>
        </w:rPr>
      </w:pPr>
      <w:r>
        <w:rPr>
          <w:rFonts w:hint="eastAsia" w:ascii="仿宋" w:hAnsi="仿宋" w:eastAsia="仿宋" w:cs="仿宋"/>
          <w:b/>
          <w:color w:val="auto"/>
          <w:kern w:val="2"/>
          <w:sz w:val="44"/>
          <w:szCs w:val="44"/>
          <w:highlight w:val="none"/>
        </w:rPr>
        <w:t>采购内容及技术要求</w:t>
      </w:r>
      <w:bookmarkStart w:id="0" w:name="_Toc317530110"/>
    </w:p>
    <w:bookmarkEnd w:id="0"/>
    <w:p w14:paraId="52DB2765">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一、项目概况</w:t>
      </w:r>
    </w:p>
    <w:p w14:paraId="6113FCB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1.项目概况：</w:t>
      </w:r>
    </w:p>
    <w:p w14:paraId="0BE9A43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本项目为辖区有集中托养需求的特困人员提供托养服务。</w:t>
      </w:r>
    </w:p>
    <w:p w14:paraId="0045EE05">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2.项目预算：</w:t>
      </w:r>
    </w:p>
    <w:p w14:paraId="3D719383">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308万元。</w:t>
      </w:r>
    </w:p>
    <w:p w14:paraId="6E7F346E">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3.项目概况：</w:t>
      </w:r>
    </w:p>
    <w:p w14:paraId="227DFD30">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分为四个包，一包是北部片区，服务对象为泾河新城、空港新城、秦汉新城三个新城非精神智力特困人员，预计托养人数31人，2年服务预算金额159万元；二包是东部片区，服务对象为沣东新城非精神智力特困人员，预计托养人数10人，2年服务预算金额52万元；三包是西部片区，服务对象为沣西新城非精神智力特困人员，预计托养人数4人，2年服务预算金额20万元；四包是新区辖区范围内精神智力特困人员，预计托养人员15人，2年服务预算金额77万元。</w:t>
      </w:r>
    </w:p>
    <w:p w14:paraId="77F5E831">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二、服务内容</w:t>
      </w:r>
    </w:p>
    <w:p w14:paraId="389808F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1.按时提供符合食品卫生要求、适合特困人员特点和身心健康的膳食；</w:t>
      </w:r>
    </w:p>
    <w:p w14:paraId="7612D4D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2.提供服装、被褥等用品，按季节添置、更换衣被等生活用品，及时提供保洁服务；</w:t>
      </w:r>
    </w:p>
    <w:p w14:paraId="2041F82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3.保障特殊困难服务对象有病及时治疗，根据身体状况按照护理规范和标准给予相应照料和护理服务；</w:t>
      </w:r>
    </w:p>
    <w:p w14:paraId="2BA5E41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4.提供每年一次健康体检服务；</w:t>
      </w:r>
    </w:p>
    <w:p w14:paraId="5428E49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5.提供车辆接送、心理慰藉、送医陪护等其他服务。</w:t>
      </w:r>
    </w:p>
    <w:p w14:paraId="12B7C5B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除以上服务内容外，按照符合政策的原则，经双方协商同意，可以根据特困人员和家属需求提供其他服务。如出现紧急情况或者老人有特殊需求等情况，集中托养单位无法满足需要时，购买方有权对集中托养单位进行合理调配。</w:t>
      </w:r>
    </w:p>
    <w:p w14:paraId="494F9914">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三、服务标准</w:t>
      </w:r>
    </w:p>
    <w:p w14:paraId="0652658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1.膳食服务。特困人员的饮食应按照食品卫生要求操作，做到整洁、卫生；每周有食谱，荤素、干稀搭配合理， 注意膳食营养；一日三餐适时开饭，保证开水供应；根据特困托养人员特殊需求或不同饮食习惯，可制作软食，尊重少数民族的饮食习俗。</w:t>
      </w:r>
    </w:p>
    <w:p w14:paraId="637C5EC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护理服务。对特困人员实行分级护理制度。对能自理的特困人员实行常规护理，提倡和促进特困人员自我服务、相互扶助，为行走不便的特困人员配备拐杖、轮椅等辅助器具；对生活不能自理的特困人员提供特殊护理，对重病号实行昼夜值班服务；还应注意对特困人员的心理护理，消除其心理障碍，保持其良好心态。</w:t>
      </w:r>
    </w:p>
    <w:p w14:paraId="199557E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医疗保健服务。及时了解特困人员的健康状况，应定期进行健康查体，建立托养服务对象病历档案；经常组织特困人员进行健康教育和自我保健、自我护理知识的学习，开展健身锻炼和康复活动；做好修养区和院内公共场所的消毒灭菌工作，防止疫病流行；对患病者要及时检查、合理用药、妥善治疗，不明原因的疾病要及时诊治；对患有传染病的应采取特殊保护措施，进行隔离治疗；患大病、重病的要及时送医院治疗。</w:t>
      </w:r>
    </w:p>
    <w:p w14:paraId="581B947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4.供应商应当为特困人员提供精神生活保障，实行亲情服务，给予精神慰藉；组织特困人员开展健身娱乐和学习活动，活跃其精神生活。对病情垂危的特困人员应实施特殊护理和临终关怀。</w:t>
      </w:r>
    </w:p>
    <w:p w14:paraId="02ED9122">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四、托养标准</w:t>
      </w:r>
    </w:p>
    <w:p w14:paraId="454D6DB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（一）基本托养标准</w:t>
      </w:r>
    </w:p>
    <w:p w14:paraId="29763A3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按照《西安市民政局　西安市财政局关于提高农村特困人员基本生活标准的通知》（市民发</w:t>
      </w:r>
      <w:r>
        <w:rPr>
          <w:rStyle w:val="12"/>
          <w:rFonts w:hint="eastAsia" w:ascii="仿宋" w:hAnsi="仿宋" w:eastAsia="仿宋" w:cs="仿宋"/>
          <w:color w:val="auto"/>
          <w:sz w:val="24"/>
          <w:highlight w:val="none"/>
        </w:rPr>
        <w:t>〔20</w:t>
      </w:r>
      <w:r>
        <w:rPr>
          <w:rStyle w:val="12"/>
          <w:rFonts w:hint="eastAsia" w:ascii="仿宋" w:hAnsi="仿宋" w:eastAsia="仿宋" w:cs="仿宋"/>
          <w:color w:val="auto"/>
          <w:sz w:val="24"/>
          <w:highlight w:val="none"/>
          <w:lang w:val="en-US" w:eastAsia="zh-CN"/>
        </w:rPr>
        <w:t>20</w:t>
      </w:r>
      <w:r>
        <w:rPr>
          <w:rStyle w:val="12"/>
          <w:rFonts w:hint="eastAsia" w:ascii="仿宋" w:hAnsi="仿宋" w:eastAsia="仿宋" w:cs="仿宋"/>
          <w:color w:val="auto"/>
          <w:sz w:val="24"/>
          <w:highlight w:val="none"/>
        </w:rPr>
        <w:t>〕</w:t>
      </w:r>
      <w:r>
        <w:rPr>
          <w:rStyle w:val="12"/>
          <w:rFonts w:hint="eastAsia" w:ascii="仿宋" w:hAnsi="仿宋" w:eastAsia="仿宋" w:cs="仿宋"/>
          <w:color w:val="auto"/>
          <w:sz w:val="24"/>
          <w:highlight w:val="none"/>
          <w:lang w:val="en-US" w:eastAsia="zh-CN"/>
        </w:rPr>
        <w:t>1号</w:t>
      </w:r>
      <w:r>
        <w:rPr>
          <w:rFonts w:hint="eastAsia" w:ascii="仿宋" w:hAnsi="仿宋" w:eastAsia="仿宋" w:cs="仿宋"/>
          <w:b w:val="0"/>
          <w:bCs w:val="0"/>
          <w:color w:val="auto"/>
          <w:kern w:val="2"/>
          <w:sz w:val="24"/>
          <w:szCs w:val="24"/>
          <w:highlight w:val="none"/>
          <w:lang w:val="en-US" w:eastAsia="zh-CN"/>
        </w:rPr>
        <w:t>）和《西安市民政局 西安市财政局关于印发&lt;西安市特困人员救助供养实施办法&gt;的通知》（市民发</w:t>
      </w:r>
      <w:r>
        <w:rPr>
          <w:rStyle w:val="12"/>
          <w:rFonts w:hint="eastAsia" w:ascii="仿宋" w:hAnsi="仿宋" w:eastAsia="仿宋" w:cs="仿宋"/>
          <w:color w:val="auto"/>
          <w:sz w:val="24"/>
          <w:highlight w:val="none"/>
        </w:rPr>
        <w:t>〔20</w:t>
      </w:r>
      <w:r>
        <w:rPr>
          <w:rStyle w:val="12"/>
          <w:rFonts w:hint="eastAsia" w:ascii="仿宋" w:hAnsi="仿宋" w:eastAsia="仿宋" w:cs="仿宋"/>
          <w:color w:val="auto"/>
          <w:sz w:val="24"/>
          <w:highlight w:val="none"/>
          <w:lang w:val="en-US" w:eastAsia="zh-CN"/>
        </w:rPr>
        <w:t>24</w:t>
      </w:r>
      <w:r>
        <w:rPr>
          <w:rStyle w:val="12"/>
          <w:rFonts w:hint="eastAsia" w:ascii="仿宋" w:hAnsi="仿宋" w:eastAsia="仿宋" w:cs="仿宋"/>
          <w:color w:val="auto"/>
          <w:sz w:val="24"/>
          <w:highlight w:val="none"/>
        </w:rPr>
        <w:t>〕</w:t>
      </w:r>
      <w:r>
        <w:rPr>
          <w:rStyle w:val="12"/>
          <w:rFonts w:hint="eastAsia" w:ascii="仿宋" w:hAnsi="仿宋" w:eastAsia="仿宋" w:cs="仿宋"/>
          <w:color w:val="auto"/>
          <w:sz w:val="24"/>
          <w:highlight w:val="none"/>
          <w:lang w:val="en-US" w:eastAsia="zh-CN"/>
        </w:rPr>
        <w:t>73号</w:t>
      </w:r>
      <w:r>
        <w:rPr>
          <w:rFonts w:hint="eastAsia" w:ascii="仿宋" w:hAnsi="仿宋" w:eastAsia="仿宋" w:cs="仿宋"/>
          <w:b w:val="0"/>
          <w:bCs w:val="0"/>
          <w:color w:val="auto"/>
          <w:kern w:val="2"/>
          <w:sz w:val="24"/>
          <w:szCs w:val="24"/>
          <w:highlight w:val="none"/>
          <w:lang w:val="en-US" w:eastAsia="zh-CN"/>
        </w:rPr>
        <w:t>）相关规定标准执行。</w:t>
      </w:r>
    </w:p>
    <w:p w14:paraId="405575E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特困人员救助供养标准由基本生活标准、照料护理标准两部分构成。</w:t>
      </w:r>
    </w:p>
    <w:p w14:paraId="43536A2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基本生活标准。城市特困人员每月基本生活标准：集中供养为1320元;农村特困人员每月基本生活标准：集中供养为1320元。</w:t>
      </w:r>
    </w:p>
    <w:p w14:paraId="58F2510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照料护理标准。按照差异化服务的原则，依据特困人员生活自理能力评估结果和服务需求分为全自理、半护理、全护理三档，每档按照当地最低工资标准的一定比例确定，其中：全自理特困人员每月按照当地最低工资标准10%，半护理特困人员每月按照当地最低工资标准20%，全护理特困人员每月按照当地最低工资标准30%的标准执行(照料护理标准根据西安市及各区县最低工资标准变化同时进行调整)。</w:t>
      </w:r>
    </w:p>
    <w:p w14:paraId="4B7F6DC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（二）其他费用</w:t>
      </w:r>
    </w:p>
    <w:p w14:paraId="0965A33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1.冬季取暖费</w:t>
      </w:r>
    </w:p>
    <w:p w14:paraId="10FD79C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按《关于做好2022年城乡低保对象和特困人员冬季取暖补助金发放工作的通知》（市民便函〔2022〕139 号）规定标准执行。</w:t>
      </w:r>
    </w:p>
    <w:p w14:paraId="4434B24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城市特困人员取暖季每人补助1200元；农村特困人员取暖季每人500元。 </w:t>
      </w:r>
    </w:p>
    <w:p w14:paraId="7581F8F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2.春节慰问</w:t>
      </w:r>
    </w:p>
    <w:p w14:paraId="3D569778">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按《西安市民政局办公室关于给城乡低保对象和城乡特困人员发放春节生活补助金的通知》（市民办发〔2023〕2号）规定标准执行。</w:t>
      </w:r>
    </w:p>
    <w:p w14:paraId="10447C9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具体发放标准为：城乡特困人员增发一个月供养金即1320元/人·年。</w:t>
      </w:r>
    </w:p>
    <w:p w14:paraId="21ECD4A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3.价格临时补贴：按照上级文件执行要求为准。</w:t>
      </w:r>
    </w:p>
    <w:p w14:paraId="6F6A20B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4.以上费用含特困人员基本生活照料护理、被褥衣物配置、生活用品配置、管理费用、每年一次体检等费用，不再额外计算其他费用。</w:t>
      </w:r>
    </w:p>
    <w:p w14:paraId="3CB01C8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5.当本项目涉及到的相关服务内容收费标准因省市有关政策调整发生变化时，按最新政策标准执行。</w:t>
      </w:r>
    </w:p>
    <w:p w14:paraId="28D7B42D">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五、考核办法</w:t>
      </w:r>
    </w:p>
    <w:p w14:paraId="773EE3E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1.考核对象：乙方</w:t>
      </w:r>
    </w:p>
    <w:p w14:paraId="67CD55F8">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2.考核单位：甲方</w:t>
      </w:r>
    </w:p>
    <w:p w14:paraId="79F35F5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3.考核方式：实行百分制考核，半年一次。通过随机检查和电话满意度调查两种方式进行。</w:t>
      </w:r>
    </w:p>
    <w:p w14:paraId="4820F55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（1）随机检查，分值20分。甲方不定时到养老机构进行检查，每发现一例卫生打扫不及时，房内异味重的，扣1分；每发现一位老人长褥疮的（入院前出现的除外），扣1分；每接到一例投诉的扣1分。</w:t>
      </w:r>
    </w:p>
    <w:p w14:paraId="58C4475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满意度电话随访，分值80分。对特困人员及其家属进行满意度电话随访，抽查比例不低于30%，分为非常满意、满意、基本满意、不满意四个等次，得分分别为80、75、70、65。综合全部抽查对象调查结果取平均值作为半年最终考核结果。</w:t>
      </w:r>
    </w:p>
    <w:p w14:paraId="1B494AED">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Chars="0" w:firstLine="470" w:firstLineChars="196"/>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考核结果使用。半年考核结果达到95分以上的养老机构，全额支付托养费；半年考核结果达到90—94分的，按照95%比例支付托养费；半年考核结果达到85—89分的，按照90%比例支付托养费；低于85分采购人有权取消其中标资格，有权与其终止合同。</w:t>
      </w:r>
    </w:p>
    <w:p w14:paraId="6FFF954E">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六、服务期限</w:t>
      </w:r>
    </w:p>
    <w:p w14:paraId="013E0BD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自合同签订之日起两年，合同一年一签</w:t>
      </w:r>
    </w:p>
    <w:p w14:paraId="2C1D4D51">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七、其他</w:t>
      </w:r>
    </w:p>
    <w:p w14:paraId="36F6D426">
      <w:r>
        <w:rPr>
          <w:rFonts w:hint="eastAsia" w:ascii="仿宋" w:hAnsi="仿宋" w:eastAsia="仿宋" w:cs="仿宋"/>
          <w:color w:val="auto"/>
          <w:kern w:val="2"/>
          <w:sz w:val="24"/>
          <w:szCs w:val="24"/>
          <w:highlight w:val="none"/>
          <w:lang w:val="en-US" w:eastAsia="zh-CN"/>
        </w:rPr>
        <w:t>本项目按照“兼投不兼中”的原则确定中标人，即：每个投标人在第1、2、3、4包中最多只能中一个包，若同一投标人在多个包中综合得分排名第一时，确定其为包号顺序靠前一包中标人，其他相关包综合得分排名第二的投标人为该包中标人，当相关包综合得分第二的投标人在所投其他包已被确定为中标人，则由综合得分排名第三的投标人递补，以此类推。</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242E3"/>
    <w:rsid w:val="129C0D42"/>
    <w:rsid w:val="170219D5"/>
    <w:rsid w:val="1EFD169A"/>
    <w:rsid w:val="252C351F"/>
    <w:rsid w:val="2E3D66A4"/>
    <w:rsid w:val="3E27534E"/>
    <w:rsid w:val="44B91127"/>
    <w:rsid w:val="4E646531"/>
    <w:rsid w:val="50BF7D4B"/>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Indent"/>
    <w:basedOn w:val="1"/>
    <w:qFormat/>
    <w:uiPriority w:val="0"/>
    <w:pPr>
      <w:widowControl/>
      <w:ind w:firstLine="652" w:firstLineChars="233"/>
    </w:pPr>
    <w:rPr>
      <w:rFonts w:ascii="Times New Roman"/>
      <w:sz w:val="28"/>
    </w:rPr>
  </w:style>
  <w:style w:type="paragraph" w:styleId="7">
    <w:name w:val="Plain Text"/>
    <w:basedOn w:val="1"/>
    <w:qFormat/>
    <w:uiPriority w:val="0"/>
    <w:rPr>
      <w:rFonts w:hAnsi="Courier New"/>
      <w:kern w:val="2"/>
      <w:sz w:val="21"/>
    </w:rPr>
  </w:style>
  <w:style w:type="paragraph" w:styleId="8">
    <w:name w:val="Body Text First Indent 2"/>
    <w:basedOn w:val="6"/>
    <w:unhideWhenUsed/>
    <w:qFormat/>
    <w:uiPriority w:val="99"/>
    <w:pPr>
      <w:widowControl/>
      <w:ind w:firstLine="420"/>
      <w:jc w:val="left"/>
    </w:pPr>
    <w:rPr>
      <w:rFonts w:ascii="宋体" w:hAnsi="宋体" w:cs="宋体"/>
      <w:sz w:val="21"/>
    </w:rPr>
  </w:style>
  <w:style w:type="paragraph" w:customStyle="1" w:styleId="11">
    <w:name w:val="正文文本 31"/>
    <w:basedOn w:val="1"/>
    <w:qFormat/>
    <w:uiPriority w:val="0"/>
    <w:rPr>
      <w:sz w:val="16"/>
      <w:szCs w:val="16"/>
    </w:rPr>
  </w:style>
  <w:style w:type="character" w:customStyle="1" w:styleId="12">
    <w:name w:val="NormalCharacter"/>
    <w:qFormat/>
    <w:uiPriority w:val="0"/>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Words>
  <Characters>227</Characters>
  <Lines>0</Lines>
  <Paragraphs>0</Paragraphs>
  <TotalTime>0</TotalTime>
  <ScaleCrop>false</ScaleCrop>
  <LinksUpToDate>false</LinksUpToDate>
  <CharactersWithSpaces>227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2025-07-24T04:26:43Z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