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02264">
      <w:pPr>
        <w:autoSpaceDE w:val="0"/>
        <w:autoSpaceDN w:val="0"/>
        <w:adjustRightInd w:val="0"/>
        <w:snapToGrid w:val="0"/>
        <w:spacing w:line="360" w:lineRule="auto"/>
        <w:jc w:val="left"/>
        <w:rPr>
          <w:rFonts w:ascii="仿宋" w:hAnsi="仿宋" w:eastAsia="仿宋"/>
          <w:b/>
          <w:bCs/>
          <w:sz w:val="30"/>
          <w:szCs w:val="30"/>
          <w:lang w:val="zh-CN"/>
        </w:rPr>
      </w:pPr>
      <w:r>
        <w:rPr>
          <w:rFonts w:ascii="仿宋" w:hAnsi="仿宋" w:eastAsia="仿宋"/>
          <w:b/>
          <w:bCs/>
          <w:sz w:val="30"/>
          <w:szCs w:val="30"/>
          <w:lang w:val="zh-CN"/>
        </w:rPr>
        <w:t>政府采购项目</w:t>
      </w:r>
    </w:p>
    <w:p w14:paraId="75D1CD3C">
      <w:pPr>
        <w:autoSpaceDE w:val="0"/>
        <w:autoSpaceDN w:val="0"/>
        <w:adjustRightInd w:val="0"/>
        <w:snapToGrid w:val="0"/>
        <w:spacing w:line="360" w:lineRule="auto"/>
        <w:jc w:val="left"/>
        <w:rPr>
          <w:rFonts w:ascii="仿宋" w:hAnsi="仿宋" w:eastAsia="仿宋"/>
          <w:b/>
          <w:bCs/>
          <w:sz w:val="30"/>
          <w:szCs w:val="30"/>
          <w:lang w:val="zh-CN"/>
        </w:rPr>
      </w:pPr>
      <w:r>
        <w:rPr>
          <w:rFonts w:ascii="仿宋" w:hAnsi="仿宋" w:eastAsia="仿宋"/>
          <w:b/>
          <w:bCs/>
          <w:sz w:val="30"/>
          <w:szCs w:val="30"/>
          <w:lang w:val="zh-CN"/>
        </w:rPr>
        <w:t>采购项目编号：</w:t>
      </w:r>
      <w:r>
        <w:rPr>
          <w:rFonts w:hint="eastAsia" w:ascii="仿宋" w:hAnsi="仿宋" w:eastAsia="仿宋"/>
          <w:b/>
          <w:bCs/>
          <w:sz w:val="30"/>
          <w:szCs w:val="30"/>
          <w:lang w:val="zh-CN"/>
        </w:rPr>
        <w:t>SXYY2025-CS-001</w:t>
      </w:r>
    </w:p>
    <w:p w14:paraId="252409C5">
      <w:pPr>
        <w:autoSpaceDE w:val="0"/>
        <w:autoSpaceDN w:val="0"/>
        <w:adjustRightInd w:val="0"/>
        <w:snapToGrid w:val="0"/>
        <w:spacing w:line="360" w:lineRule="auto"/>
        <w:jc w:val="left"/>
        <w:rPr>
          <w:rFonts w:ascii="仿宋" w:hAnsi="仿宋" w:eastAsia="仿宋"/>
          <w:b/>
          <w:bCs/>
          <w:sz w:val="30"/>
          <w:szCs w:val="30"/>
          <w:lang w:val="zh-CN"/>
        </w:rPr>
      </w:pPr>
    </w:p>
    <w:p w14:paraId="77CFB1DB">
      <w:pPr>
        <w:tabs>
          <w:tab w:val="left" w:pos="5670"/>
        </w:tabs>
        <w:autoSpaceDE w:val="0"/>
        <w:autoSpaceDN w:val="0"/>
        <w:adjustRightInd w:val="0"/>
        <w:snapToGrid w:val="0"/>
        <w:spacing w:line="360" w:lineRule="auto"/>
        <w:jc w:val="center"/>
        <w:rPr>
          <w:rFonts w:ascii="仿宋" w:hAnsi="仿宋" w:eastAsia="仿宋"/>
          <w:sz w:val="30"/>
          <w:szCs w:val="30"/>
        </w:rPr>
      </w:pPr>
    </w:p>
    <w:p w14:paraId="57F17B39">
      <w:pPr>
        <w:tabs>
          <w:tab w:val="left" w:pos="5670"/>
        </w:tabs>
        <w:autoSpaceDE w:val="0"/>
        <w:autoSpaceDN w:val="0"/>
        <w:adjustRightInd w:val="0"/>
        <w:snapToGrid w:val="0"/>
        <w:spacing w:line="360" w:lineRule="auto"/>
        <w:jc w:val="center"/>
        <w:rPr>
          <w:rFonts w:ascii="仿宋" w:hAnsi="仿宋" w:eastAsia="仿宋"/>
          <w:sz w:val="32"/>
          <w:szCs w:val="32"/>
        </w:rPr>
      </w:pPr>
    </w:p>
    <w:p w14:paraId="2DDE49AA">
      <w:pPr>
        <w:tabs>
          <w:tab w:val="left" w:pos="5670"/>
        </w:tabs>
        <w:autoSpaceDE w:val="0"/>
        <w:autoSpaceDN w:val="0"/>
        <w:adjustRightInd w:val="0"/>
        <w:snapToGrid w:val="0"/>
        <w:spacing w:line="360" w:lineRule="auto"/>
        <w:jc w:val="center"/>
        <w:rPr>
          <w:rFonts w:ascii="仿宋" w:hAnsi="仿宋" w:eastAsia="仿宋"/>
          <w:sz w:val="32"/>
          <w:szCs w:val="32"/>
        </w:rPr>
      </w:pPr>
      <w:r>
        <w:rPr>
          <w:rFonts w:ascii="仿宋" w:hAnsi="仿宋" w:eastAsia="仿宋"/>
          <w:sz w:val="32"/>
          <w:szCs w:val="32"/>
        </w:rPr>
        <w:t xml:space="preserve"> </w:t>
      </w:r>
    </w:p>
    <w:p w14:paraId="09E3C5C8">
      <w:pPr>
        <w:tabs>
          <w:tab w:val="left" w:pos="5670"/>
        </w:tabs>
        <w:autoSpaceDE w:val="0"/>
        <w:autoSpaceDN w:val="0"/>
        <w:adjustRightInd w:val="0"/>
        <w:snapToGrid w:val="0"/>
        <w:spacing w:line="360" w:lineRule="auto"/>
        <w:jc w:val="center"/>
        <w:rPr>
          <w:rFonts w:ascii="仿宋" w:hAnsi="仿宋" w:eastAsia="仿宋"/>
          <w:sz w:val="32"/>
          <w:szCs w:val="32"/>
        </w:rPr>
      </w:pPr>
    </w:p>
    <w:p w14:paraId="04819613">
      <w:pPr>
        <w:autoSpaceDE w:val="0"/>
        <w:autoSpaceDN w:val="0"/>
        <w:adjustRightInd w:val="0"/>
        <w:snapToGrid w:val="0"/>
        <w:spacing w:line="360" w:lineRule="auto"/>
        <w:jc w:val="center"/>
        <w:rPr>
          <w:rFonts w:ascii="仿宋" w:hAnsi="仿宋" w:eastAsia="仿宋"/>
          <w:b/>
          <w:bCs/>
          <w:sz w:val="44"/>
          <w:szCs w:val="44"/>
        </w:rPr>
      </w:pPr>
      <w:r>
        <w:rPr>
          <w:rFonts w:hint="eastAsia" w:ascii="仿宋" w:hAnsi="仿宋" w:eastAsia="仿宋"/>
          <w:b/>
          <w:bCs/>
          <w:sz w:val="44"/>
          <w:szCs w:val="44"/>
        </w:rPr>
        <w:t>陕西省印</w:t>
      </w:r>
      <w:r>
        <w:rPr>
          <w:rFonts w:hint="eastAsia" w:ascii="仿宋" w:hAnsi="仿宋" w:eastAsia="仿宋" w:cs="宋体"/>
          <w:b/>
          <w:bCs/>
          <w:sz w:val="44"/>
          <w:szCs w:val="44"/>
        </w:rPr>
        <w:t>刷</w:t>
      </w:r>
      <w:r>
        <w:rPr>
          <w:rFonts w:hint="eastAsia" w:ascii="仿宋" w:hAnsi="仿宋" w:eastAsia="仿宋" w:cs="___WRD_EMBED_SUB_41"/>
          <w:b/>
          <w:bCs/>
          <w:sz w:val="44"/>
          <w:szCs w:val="44"/>
        </w:rPr>
        <w:t>技工</w:t>
      </w:r>
      <w:r>
        <w:rPr>
          <w:rFonts w:hint="eastAsia" w:ascii="仿宋" w:hAnsi="仿宋" w:eastAsia="仿宋" w:cs="宋体"/>
          <w:b/>
          <w:bCs/>
          <w:sz w:val="44"/>
          <w:szCs w:val="44"/>
        </w:rPr>
        <w:t>学</w:t>
      </w:r>
      <w:r>
        <w:rPr>
          <w:rFonts w:hint="eastAsia" w:ascii="仿宋" w:hAnsi="仿宋" w:eastAsia="仿宋" w:cs="___WRD_EMBED_SUB_41"/>
          <w:b/>
          <w:bCs/>
          <w:sz w:val="44"/>
          <w:szCs w:val="44"/>
        </w:rPr>
        <w:t>校</w:t>
      </w:r>
      <w:r>
        <w:rPr>
          <w:rFonts w:hint="eastAsia" w:ascii="仿宋" w:hAnsi="仿宋" w:eastAsia="仿宋" w:cs="宋体"/>
          <w:b/>
          <w:bCs/>
          <w:sz w:val="44"/>
          <w:szCs w:val="44"/>
        </w:rPr>
        <w:t>学</w:t>
      </w:r>
      <w:r>
        <w:rPr>
          <w:rFonts w:hint="eastAsia" w:ascii="仿宋" w:hAnsi="仿宋" w:eastAsia="仿宋" w:cs="___WRD_EMBED_SUB_41"/>
          <w:b/>
          <w:bCs/>
          <w:sz w:val="44"/>
          <w:szCs w:val="44"/>
        </w:rPr>
        <w:t>生公</w:t>
      </w:r>
      <w:r>
        <w:rPr>
          <w:rFonts w:hint="eastAsia" w:ascii="仿宋" w:hAnsi="仿宋" w:eastAsia="仿宋" w:cs="宋体"/>
          <w:b/>
          <w:bCs/>
          <w:sz w:val="44"/>
          <w:szCs w:val="44"/>
        </w:rPr>
        <w:t>寓</w:t>
      </w:r>
      <w:r>
        <w:rPr>
          <w:rFonts w:hint="eastAsia" w:ascii="仿宋" w:hAnsi="仿宋" w:eastAsia="仿宋" w:cs="___WRD_EMBED_SUB_41"/>
          <w:b/>
          <w:bCs/>
          <w:sz w:val="44"/>
          <w:szCs w:val="44"/>
        </w:rPr>
        <w:t>楼一楼改造项目</w:t>
      </w:r>
    </w:p>
    <w:p w14:paraId="6FD655C1">
      <w:pPr>
        <w:tabs>
          <w:tab w:val="left" w:pos="5670"/>
        </w:tabs>
        <w:autoSpaceDE w:val="0"/>
        <w:autoSpaceDN w:val="0"/>
        <w:adjustRightInd w:val="0"/>
        <w:snapToGrid w:val="0"/>
        <w:spacing w:line="360" w:lineRule="auto"/>
        <w:jc w:val="center"/>
        <w:rPr>
          <w:rFonts w:ascii="仿宋" w:hAnsi="仿宋" w:eastAsia="仿宋"/>
          <w:b/>
          <w:bCs/>
          <w:sz w:val="36"/>
          <w:szCs w:val="36"/>
          <w:lang w:val="zh-CN"/>
        </w:rPr>
      </w:pPr>
    </w:p>
    <w:p w14:paraId="11A3E4F9">
      <w:pPr>
        <w:tabs>
          <w:tab w:val="left" w:pos="5670"/>
        </w:tabs>
        <w:autoSpaceDE w:val="0"/>
        <w:autoSpaceDN w:val="0"/>
        <w:adjustRightInd w:val="0"/>
        <w:snapToGrid w:val="0"/>
        <w:spacing w:line="360" w:lineRule="auto"/>
        <w:jc w:val="center"/>
        <w:rPr>
          <w:rFonts w:ascii="仿宋" w:hAnsi="仿宋" w:eastAsia="仿宋"/>
          <w:b/>
          <w:bCs/>
          <w:sz w:val="52"/>
          <w:szCs w:val="52"/>
          <w:lang w:val="zh-CN"/>
        </w:rPr>
      </w:pPr>
      <w:r>
        <w:rPr>
          <w:rFonts w:ascii="仿宋" w:hAnsi="仿宋" w:eastAsia="仿宋"/>
          <w:b/>
          <w:bCs/>
          <w:sz w:val="52"/>
          <w:szCs w:val="52"/>
          <w:lang w:val="zh-CN"/>
        </w:rPr>
        <w:t>竞争性磋商文件</w:t>
      </w:r>
    </w:p>
    <w:p w14:paraId="36E7F05C">
      <w:pPr>
        <w:tabs>
          <w:tab w:val="left" w:pos="5670"/>
        </w:tabs>
        <w:autoSpaceDE w:val="0"/>
        <w:autoSpaceDN w:val="0"/>
        <w:adjustRightInd w:val="0"/>
        <w:snapToGrid w:val="0"/>
        <w:spacing w:line="360" w:lineRule="auto"/>
        <w:rPr>
          <w:rFonts w:ascii="仿宋" w:hAnsi="仿宋" w:eastAsia="仿宋"/>
          <w:sz w:val="50"/>
          <w:szCs w:val="50"/>
        </w:rPr>
      </w:pPr>
    </w:p>
    <w:p w14:paraId="5991BC03">
      <w:pPr>
        <w:tabs>
          <w:tab w:val="left" w:pos="5670"/>
        </w:tabs>
        <w:autoSpaceDE w:val="0"/>
        <w:autoSpaceDN w:val="0"/>
        <w:adjustRightInd w:val="0"/>
        <w:snapToGrid w:val="0"/>
        <w:spacing w:line="360" w:lineRule="auto"/>
        <w:jc w:val="center"/>
        <w:rPr>
          <w:rFonts w:ascii="仿宋" w:hAnsi="仿宋" w:eastAsia="仿宋"/>
          <w:b/>
          <w:bCs/>
          <w:sz w:val="30"/>
          <w:szCs w:val="30"/>
        </w:rPr>
      </w:pPr>
    </w:p>
    <w:p w14:paraId="7711DEF1">
      <w:pPr>
        <w:tabs>
          <w:tab w:val="left" w:pos="5670"/>
        </w:tabs>
        <w:autoSpaceDE w:val="0"/>
        <w:autoSpaceDN w:val="0"/>
        <w:adjustRightInd w:val="0"/>
        <w:snapToGrid w:val="0"/>
        <w:spacing w:line="360" w:lineRule="auto"/>
        <w:jc w:val="center"/>
        <w:rPr>
          <w:rFonts w:ascii="仿宋" w:hAnsi="仿宋" w:eastAsia="仿宋"/>
          <w:b/>
          <w:bCs/>
          <w:sz w:val="30"/>
          <w:szCs w:val="30"/>
        </w:rPr>
      </w:pPr>
    </w:p>
    <w:p w14:paraId="1B6E2389">
      <w:pPr>
        <w:tabs>
          <w:tab w:val="left" w:pos="5670"/>
        </w:tabs>
        <w:autoSpaceDE w:val="0"/>
        <w:autoSpaceDN w:val="0"/>
        <w:adjustRightInd w:val="0"/>
        <w:snapToGrid w:val="0"/>
        <w:spacing w:line="360" w:lineRule="auto"/>
        <w:jc w:val="center"/>
        <w:rPr>
          <w:rFonts w:ascii="仿宋" w:hAnsi="仿宋" w:eastAsia="仿宋"/>
          <w:b/>
          <w:bCs/>
          <w:sz w:val="30"/>
          <w:szCs w:val="30"/>
        </w:rPr>
      </w:pPr>
    </w:p>
    <w:p w14:paraId="010C2BE1">
      <w:pPr>
        <w:pStyle w:val="22"/>
        <w:rPr>
          <w:rFonts w:ascii="仿宋" w:hAnsi="仿宋" w:eastAsia="仿宋"/>
          <w:b/>
          <w:bCs/>
          <w:sz w:val="30"/>
          <w:szCs w:val="30"/>
        </w:rPr>
      </w:pPr>
    </w:p>
    <w:p w14:paraId="2759E1D9">
      <w:pPr>
        <w:pStyle w:val="22"/>
        <w:rPr>
          <w:rFonts w:ascii="仿宋" w:hAnsi="仿宋" w:eastAsia="仿宋"/>
          <w:b/>
          <w:bCs/>
          <w:sz w:val="30"/>
          <w:szCs w:val="30"/>
        </w:rPr>
      </w:pPr>
    </w:p>
    <w:p w14:paraId="6734633F">
      <w:pPr>
        <w:pStyle w:val="22"/>
        <w:rPr>
          <w:rFonts w:ascii="仿宋" w:hAnsi="仿宋" w:eastAsia="仿宋"/>
          <w:b/>
          <w:bCs/>
          <w:sz w:val="30"/>
          <w:szCs w:val="30"/>
        </w:rPr>
      </w:pPr>
    </w:p>
    <w:p w14:paraId="616B46B7">
      <w:pPr>
        <w:tabs>
          <w:tab w:val="left" w:pos="5670"/>
        </w:tabs>
        <w:autoSpaceDE w:val="0"/>
        <w:autoSpaceDN w:val="0"/>
        <w:adjustRightInd w:val="0"/>
        <w:snapToGrid w:val="0"/>
        <w:spacing w:line="360" w:lineRule="auto"/>
        <w:jc w:val="center"/>
        <w:rPr>
          <w:rFonts w:ascii="仿宋" w:hAnsi="仿宋" w:eastAsia="仿宋"/>
          <w:b/>
          <w:bCs/>
          <w:sz w:val="30"/>
          <w:szCs w:val="30"/>
        </w:rPr>
      </w:pPr>
      <w:r>
        <w:rPr>
          <w:rFonts w:ascii="仿宋" w:hAnsi="仿宋" w:eastAsia="仿宋"/>
          <w:b/>
          <w:bCs/>
          <w:sz w:val="30"/>
          <w:szCs w:val="30"/>
          <w:lang w:val="zh-CN"/>
        </w:rPr>
        <w:t xml:space="preserve"> 陕西省印刷技工学校</w:t>
      </w:r>
      <w:r>
        <w:rPr>
          <w:rFonts w:ascii="仿宋" w:hAnsi="仿宋" w:eastAsia="仿宋"/>
          <w:b/>
          <w:bCs/>
          <w:sz w:val="30"/>
          <w:szCs w:val="30"/>
        </w:rPr>
        <w:t xml:space="preserve"> </w:t>
      </w:r>
    </w:p>
    <w:p w14:paraId="64CABA13">
      <w:pPr>
        <w:tabs>
          <w:tab w:val="left" w:pos="5460"/>
        </w:tabs>
        <w:autoSpaceDE w:val="0"/>
        <w:autoSpaceDN w:val="0"/>
        <w:adjustRightInd w:val="0"/>
        <w:snapToGrid w:val="0"/>
        <w:spacing w:line="360" w:lineRule="auto"/>
        <w:jc w:val="center"/>
        <w:rPr>
          <w:rFonts w:ascii="仿宋" w:hAnsi="仿宋" w:eastAsia="仿宋"/>
          <w:b/>
          <w:bCs/>
          <w:sz w:val="30"/>
          <w:szCs w:val="30"/>
          <w:lang w:val="zh-CN"/>
        </w:rPr>
      </w:pPr>
      <w:r>
        <w:rPr>
          <w:rFonts w:ascii="仿宋" w:hAnsi="仿宋" w:eastAsia="仿宋"/>
          <w:b/>
          <w:bCs/>
          <w:sz w:val="30"/>
          <w:szCs w:val="30"/>
          <w:lang w:val="zh-CN"/>
        </w:rPr>
        <w:t>二〇</w:t>
      </w:r>
      <w:r>
        <w:rPr>
          <w:rFonts w:hint="eastAsia" w:ascii="仿宋" w:hAnsi="仿宋" w:eastAsia="仿宋"/>
          <w:b/>
          <w:bCs/>
          <w:sz w:val="30"/>
          <w:szCs w:val="30"/>
        </w:rPr>
        <w:t>二五</w:t>
      </w:r>
      <w:r>
        <w:rPr>
          <w:rFonts w:ascii="仿宋" w:hAnsi="仿宋" w:eastAsia="仿宋"/>
          <w:b/>
          <w:bCs/>
          <w:sz w:val="30"/>
          <w:szCs w:val="30"/>
          <w:lang w:val="zh-CN"/>
        </w:rPr>
        <w:t>年</w:t>
      </w:r>
      <w:r>
        <w:rPr>
          <w:rFonts w:hint="eastAsia" w:ascii="仿宋" w:hAnsi="仿宋" w:eastAsia="仿宋"/>
          <w:b/>
          <w:bCs/>
          <w:sz w:val="30"/>
          <w:szCs w:val="30"/>
        </w:rPr>
        <w:t>七</w:t>
      </w:r>
      <w:r>
        <w:rPr>
          <w:rFonts w:ascii="仿宋" w:hAnsi="仿宋" w:eastAsia="仿宋"/>
          <w:b/>
          <w:bCs/>
          <w:sz w:val="30"/>
          <w:szCs w:val="30"/>
          <w:lang w:val="zh-CN"/>
        </w:rPr>
        <w:t>月</w:t>
      </w:r>
    </w:p>
    <w:p w14:paraId="68BC5E5A">
      <w:pPr>
        <w:tabs>
          <w:tab w:val="left" w:pos="3739"/>
        </w:tabs>
        <w:jc w:val="left"/>
        <w:rPr>
          <w:rFonts w:ascii="仿宋" w:hAnsi="仿宋" w:eastAsia="仿宋"/>
          <w:sz w:val="32"/>
          <w:szCs w:val="32"/>
        </w:rPr>
      </w:pPr>
      <w:r>
        <w:rPr>
          <w:rFonts w:ascii="仿宋" w:hAnsi="仿宋" w:eastAsia="仿宋"/>
          <w:sz w:val="32"/>
          <w:szCs w:val="32"/>
        </w:rPr>
        <w:tab/>
      </w:r>
    </w:p>
    <w:p w14:paraId="24C63CAE">
      <w:pPr>
        <w:rPr>
          <w:rFonts w:ascii="仿宋" w:hAnsi="仿宋" w:eastAsia="仿宋"/>
          <w:sz w:val="32"/>
          <w:szCs w:val="32"/>
        </w:rPr>
      </w:pPr>
      <w:r>
        <w:rPr>
          <w:rFonts w:ascii="仿宋" w:hAnsi="仿宋" w:eastAsia="仿宋"/>
          <w:sz w:val="32"/>
          <w:szCs w:val="32"/>
        </w:rPr>
        <w:br w:type="page"/>
      </w:r>
    </w:p>
    <w:p w14:paraId="4B48CEC7">
      <w:pPr>
        <w:pStyle w:val="22"/>
        <w:rPr>
          <w:rFonts w:ascii="仿宋" w:hAnsi="仿宋" w:eastAsia="仿宋"/>
        </w:rPr>
        <w:sectPr>
          <w:headerReference r:id="rId4" w:type="first"/>
          <w:headerReference r:id="rId3" w:type="default"/>
          <w:footerReference r:id="rId5" w:type="even"/>
          <w:pgSz w:w="11906" w:h="16838"/>
          <w:pgMar w:top="1440" w:right="1083" w:bottom="1440" w:left="1083" w:header="851" w:footer="992" w:gutter="0"/>
          <w:pgNumType w:start="0"/>
          <w:cols w:space="720" w:num="1"/>
          <w:titlePg/>
          <w:docGrid w:linePitch="312" w:charSpace="0"/>
        </w:sectPr>
      </w:pPr>
    </w:p>
    <w:p w14:paraId="42BEE63F">
      <w:pPr>
        <w:pStyle w:val="4"/>
        <w:ind w:firstLine="0" w:firstLineChars="0"/>
        <w:jc w:val="center"/>
        <w:rPr>
          <w:rFonts w:ascii="仿宋" w:hAnsi="仿宋" w:eastAsia="仿宋"/>
          <w:b/>
          <w:sz w:val="32"/>
          <w:szCs w:val="32"/>
        </w:rPr>
      </w:pPr>
      <w:r>
        <w:rPr>
          <w:rFonts w:ascii="仿宋" w:hAnsi="仿宋" w:eastAsia="仿宋"/>
          <w:b/>
          <w:sz w:val="32"/>
          <w:szCs w:val="32"/>
        </w:rPr>
        <w:t>目  录</w:t>
      </w:r>
    </w:p>
    <w:p w14:paraId="1663124D">
      <w:pPr>
        <w:pStyle w:val="35"/>
        <w:tabs>
          <w:tab w:val="right" w:leader="dot" w:pos="8300"/>
          <w:tab w:val="clear" w:pos="9344"/>
        </w:tabs>
        <w:rPr>
          <w:rFonts w:ascii="仿宋" w:hAnsi="仿宋" w:eastAsia="仿宋"/>
          <w:b w:val="0"/>
          <w:bCs w:val="0"/>
          <w:caps w:val="0"/>
          <w:sz w:val="28"/>
          <w:szCs w:val="28"/>
        </w:rPr>
      </w:pPr>
      <w:r>
        <w:rPr>
          <w:rFonts w:ascii="仿宋" w:hAnsi="仿宋" w:eastAsia="仿宋"/>
          <w:b w:val="0"/>
          <w:bCs w:val="0"/>
          <w:sz w:val="28"/>
          <w:szCs w:val="28"/>
        </w:rPr>
        <w:fldChar w:fldCharType="begin"/>
      </w:r>
      <w:r>
        <w:rPr>
          <w:rFonts w:ascii="仿宋" w:hAnsi="仿宋" w:eastAsia="仿宋"/>
          <w:b w:val="0"/>
          <w:bCs w:val="0"/>
          <w:sz w:val="28"/>
          <w:szCs w:val="28"/>
        </w:rPr>
        <w:instrText xml:space="preserve"> TOC \o "1-2" \h \z \u </w:instrText>
      </w:r>
      <w:r>
        <w:rPr>
          <w:rFonts w:ascii="仿宋" w:hAnsi="仿宋" w:eastAsia="仿宋"/>
          <w:b w:val="0"/>
          <w:bCs w:val="0"/>
          <w:sz w:val="28"/>
          <w:szCs w:val="28"/>
        </w:rPr>
        <w:fldChar w:fldCharType="separate"/>
      </w:r>
      <w:r>
        <w:fldChar w:fldCharType="begin"/>
      </w:r>
      <w:r>
        <w:instrText xml:space="preserve"> HYPERLINK \l "_Toc68590965" </w:instrText>
      </w:r>
      <w:r>
        <w:fldChar w:fldCharType="separate"/>
      </w:r>
      <w:r>
        <w:rPr>
          <w:rStyle w:val="59"/>
          <w:rFonts w:hint="default" w:ascii="仿宋" w:hAnsi="仿宋" w:eastAsia="仿宋" w:cs="Times New Roman"/>
          <w:color w:val="auto"/>
          <w:sz w:val="28"/>
          <w:szCs w:val="28"/>
        </w:rPr>
        <w:t>第一章  磋商公告</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_Toc68590965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14:paraId="61A35F0A">
      <w:pPr>
        <w:pStyle w:val="35"/>
        <w:tabs>
          <w:tab w:val="right" w:leader="dot" w:pos="8300"/>
          <w:tab w:val="clear" w:pos="9344"/>
        </w:tabs>
        <w:rPr>
          <w:rFonts w:ascii="仿宋" w:hAnsi="仿宋" w:eastAsia="仿宋"/>
          <w:b w:val="0"/>
          <w:bCs w:val="0"/>
          <w:caps w:val="0"/>
          <w:sz w:val="28"/>
          <w:szCs w:val="28"/>
        </w:rPr>
      </w:pPr>
      <w:r>
        <w:fldChar w:fldCharType="begin"/>
      </w:r>
      <w:r>
        <w:instrText xml:space="preserve"> HYPERLINK \l "_Toc68590966" </w:instrText>
      </w:r>
      <w:r>
        <w:fldChar w:fldCharType="separate"/>
      </w:r>
      <w:r>
        <w:rPr>
          <w:rStyle w:val="59"/>
          <w:rFonts w:hint="default" w:ascii="仿宋" w:hAnsi="仿宋" w:eastAsia="仿宋" w:cs="Times New Roman"/>
          <w:color w:val="auto"/>
          <w:sz w:val="28"/>
          <w:szCs w:val="28"/>
        </w:rPr>
        <w:t>第二章  供应商须知</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_Toc68590966 \h </w:instrText>
      </w:r>
      <w:r>
        <w:rPr>
          <w:rFonts w:ascii="仿宋" w:hAnsi="仿宋" w:eastAsia="仿宋"/>
          <w:sz w:val="28"/>
          <w:szCs w:val="28"/>
        </w:rPr>
        <w:fldChar w:fldCharType="separate"/>
      </w:r>
      <w:r>
        <w:rPr>
          <w:rFonts w:ascii="仿宋" w:hAnsi="仿宋" w:eastAsia="仿宋"/>
          <w:sz w:val="28"/>
          <w:szCs w:val="28"/>
        </w:rPr>
        <w:t>4</w:t>
      </w:r>
      <w:r>
        <w:rPr>
          <w:rFonts w:ascii="仿宋" w:hAnsi="仿宋" w:eastAsia="仿宋"/>
          <w:sz w:val="28"/>
          <w:szCs w:val="28"/>
        </w:rPr>
        <w:fldChar w:fldCharType="end"/>
      </w:r>
      <w:r>
        <w:rPr>
          <w:rFonts w:ascii="仿宋" w:hAnsi="仿宋" w:eastAsia="仿宋"/>
          <w:sz w:val="28"/>
          <w:szCs w:val="28"/>
        </w:rPr>
        <w:fldChar w:fldCharType="end"/>
      </w:r>
    </w:p>
    <w:p w14:paraId="60E6702A">
      <w:pPr>
        <w:pStyle w:val="40"/>
        <w:tabs>
          <w:tab w:val="right" w:leader="dot" w:pos="8296"/>
        </w:tabs>
        <w:rPr>
          <w:rFonts w:ascii="仿宋" w:hAnsi="仿宋" w:eastAsia="仿宋"/>
          <w:smallCaps w:val="0"/>
          <w:kern w:val="2"/>
          <w:sz w:val="28"/>
          <w:szCs w:val="28"/>
        </w:rPr>
      </w:pPr>
      <w:r>
        <w:rPr>
          <w:rFonts w:ascii="仿宋" w:hAnsi="仿宋" w:eastAsia="仿宋"/>
        </w:rPr>
        <w:t xml:space="preserve">        </w:t>
      </w:r>
      <w:r>
        <w:fldChar w:fldCharType="begin"/>
      </w:r>
      <w:r>
        <w:instrText xml:space="preserve"> HYPERLINK \l "_Toc68590967" </w:instrText>
      </w:r>
      <w:r>
        <w:fldChar w:fldCharType="separate"/>
      </w:r>
      <w:r>
        <w:rPr>
          <w:rStyle w:val="59"/>
          <w:rFonts w:hint="default" w:ascii="仿宋" w:hAnsi="仿宋" w:eastAsia="仿宋" w:cs="Times New Roman"/>
          <w:color w:val="auto"/>
          <w:sz w:val="28"/>
          <w:szCs w:val="28"/>
        </w:rPr>
        <w:t>（一）供应商须知前附表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_Toc68590967 \h </w:instrText>
      </w:r>
      <w:r>
        <w:rPr>
          <w:rFonts w:ascii="仿宋" w:hAnsi="仿宋" w:eastAsia="仿宋"/>
          <w:sz w:val="28"/>
          <w:szCs w:val="28"/>
        </w:rPr>
        <w:fldChar w:fldCharType="separate"/>
      </w:r>
      <w:r>
        <w:rPr>
          <w:rFonts w:ascii="仿宋" w:hAnsi="仿宋" w:eastAsia="仿宋"/>
          <w:sz w:val="28"/>
          <w:szCs w:val="28"/>
        </w:rPr>
        <w:t>4</w:t>
      </w:r>
      <w:r>
        <w:rPr>
          <w:rFonts w:ascii="仿宋" w:hAnsi="仿宋" w:eastAsia="仿宋"/>
          <w:sz w:val="28"/>
          <w:szCs w:val="28"/>
        </w:rPr>
        <w:fldChar w:fldCharType="end"/>
      </w:r>
      <w:r>
        <w:rPr>
          <w:rFonts w:ascii="仿宋" w:hAnsi="仿宋" w:eastAsia="仿宋"/>
          <w:sz w:val="28"/>
          <w:szCs w:val="28"/>
        </w:rPr>
        <w:fldChar w:fldCharType="end"/>
      </w:r>
    </w:p>
    <w:p w14:paraId="1EF4A1B7">
      <w:pPr>
        <w:pStyle w:val="40"/>
        <w:tabs>
          <w:tab w:val="right" w:leader="dot" w:pos="8296"/>
        </w:tabs>
        <w:rPr>
          <w:rFonts w:ascii="仿宋" w:hAnsi="仿宋" w:eastAsia="仿宋"/>
          <w:smallCaps w:val="0"/>
          <w:kern w:val="2"/>
          <w:sz w:val="28"/>
          <w:szCs w:val="28"/>
        </w:rPr>
      </w:pPr>
      <w:r>
        <w:rPr>
          <w:rFonts w:ascii="仿宋" w:hAnsi="仿宋" w:eastAsia="仿宋"/>
        </w:rPr>
        <w:t xml:space="preserve">        </w:t>
      </w:r>
      <w:r>
        <w:fldChar w:fldCharType="begin"/>
      </w:r>
      <w:r>
        <w:instrText xml:space="preserve"> HYPERLINK \l "_Toc68590968" </w:instrText>
      </w:r>
      <w:r>
        <w:fldChar w:fldCharType="separate"/>
      </w:r>
      <w:r>
        <w:rPr>
          <w:rStyle w:val="59"/>
          <w:rFonts w:hint="default" w:ascii="仿宋" w:hAnsi="仿宋" w:eastAsia="仿宋" w:cs="Times New Roman"/>
          <w:color w:val="auto"/>
          <w:sz w:val="28"/>
          <w:szCs w:val="28"/>
        </w:rPr>
        <w:t>（二）供应商须知</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_Toc68590968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14:paraId="03B88D9A">
      <w:pPr>
        <w:pStyle w:val="40"/>
        <w:tabs>
          <w:tab w:val="right" w:leader="dot" w:pos="8296"/>
        </w:tabs>
        <w:rPr>
          <w:rFonts w:ascii="仿宋" w:hAnsi="仿宋" w:eastAsia="仿宋"/>
          <w:smallCaps w:val="0"/>
          <w:kern w:val="2"/>
          <w:sz w:val="28"/>
          <w:szCs w:val="28"/>
        </w:rPr>
      </w:pPr>
      <w:r>
        <w:rPr>
          <w:rFonts w:ascii="仿宋" w:hAnsi="仿宋" w:eastAsia="仿宋"/>
        </w:rPr>
        <w:t xml:space="preserve">        </w:t>
      </w:r>
      <w:r>
        <w:fldChar w:fldCharType="begin"/>
      </w:r>
      <w:r>
        <w:instrText xml:space="preserve"> HYPERLINK \l "_Toc68590969" </w:instrText>
      </w:r>
      <w:r>
        <w:fldChar w:fldCharType="separate"/>
      </w:r>
      <w:r>
        <w:rPr>
          <w:rStyle w:val="59"/>
          <w:rFonts w:hint="default" w:ascii="仿宋" w:hAnsi="仿宋" w:eastAsia="仿宋" w:cs="Times New Roman"/>
          <w:color w:val="auto"/>
          <w:sz w:val="28"/>
          <w:szCs w:val="28"/>
        </w:rPr>
        <w:t>一、总  则</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_Toc68590969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14:paraId="0D0A821F">
      <w:pPr>
        <w:pStyle w:val="40"/>
        <w:tabs>
          <w:tab w:val="right" w:leader="dot" w:pos="8296"/>
        </w:tabs>
        <w:rPr>
          <w:rFonts w:ascii="仿宋" w:hAnsi="仿宋" w:eastAsia="仿宋"/>
          <w:smallCaps w:val="0"/>
          <w:kern w:val="2"/>
          <w:sz w:val="28"/>
          <w:szCs w:val="28"/>
        </w:rPr>
      </w:pPr>
      <w:r>
        <w:rPr>
          <w:rFonts w:ascii="仿宋" w:hAnsi="仿宋" w:eastAsia="仿宋"/>
        </w:rPr>
        <w:t xml:space="preserve">        </w:t>
      </w:r>
      <w:r>
        <w:fldChar w:fldCharType="begin"/>
      </w:r>
      <w:r>
        <w:instrText xml:space="preserve"> HYPERLINK \l "_Toc68590970" </w:instrText>
      </w:r>
      <w:r>
        <w:fldChar w:fldCharType="separate"/>
      </w:r>
      <w:r>
        <w:rPr>
          <w:rStyle w:val="59"/>
          <w:rFonts w:hint="default" w:ascii="仿宋" w:hAnsi="仿宋" w:eastAsia="仿宋" w:cs="Times New Roman"/>
          <w:color w:val="auto"/>
          <w:sz w:val="28"/>
          <w:szCs w:val="28"/>
        </w:rPr>
        <w:t>二、磋商文件说明</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_Toc68590970 \h </w:instrText>
      </w:r>
      <w:r>
        <w:rPr>
          <w:rFonts w:ascii="仿宋" w:hAnsi="仿宋" w:eastAsia="仿宋"/>
          <w:sz w:val="28"/>
          <w:szCs w:val="28"/>
        </w:rPr>
        <w:fldChar w:fldCharType="separate"/>
      </w:r>
      <w:r>
        <w:rPr>
          <w:rFonts w:ascii="仿宋" w:hAnsi="仿宋" w:eastAsia="仿宋"/>
          <w:sz w:val="28"/>
          <w:szCs w:val="28"/>
        </w:rPr>
        <w:t>8</w:t>
      </w:r>
      <w:r>
        <w:rPr>
          <w:rFonts w:ascii="仿宋" w:hAnsi="仿宋" w:eastAsia="仿宋"/>
          <w:sz w:val="28"/>
          <w:szCs w:val="28"/>
        </w:rPr>
        <w:fldChar w:fldCharType="end"/>
      </w:r>
      <w:r>
        <w:rPr>
          <w:rFonts w:ascii="仿宋" w:hAnsi="仿宋" w:eastAsia="仿宋"/>
          <w:sz w:val="28"/>
          <w:szCs w:val="28"/>
        </w:rPr>
        <w:fldChar w:fldCharType="end"/>
      </w:r>
    </w:p>
    <w:p w14:paraId="35CE03BD">
      <w:pPr>
        <w:pStyle w:val="40"/>
        <w:tabs>
          <w:tab w:val="right" w:leader="dot" w:pos="8296"/>
        </w:tabs>
        <w:rPr>
          <w:rFonts w:ascii="仿宋" w:hAnsi="仿宋" w:eastAsia="仿宋"/>
          <w:smallCaps w:val="0"/>
          <w:kern w:val="2"/>
          <w:sz w:val="28"/>
          <w:szCs w:val="28"/>
        </w:rPr>
      </w:pPr>
      <w:r>
        <w:rPr>
          <w:rFonts w:ascii="仿宋" w:hAnsi="仿宋" w:eastAsia="仿宋"/>
        </w:rPr>
        <w:t xml:space="preserve">        </w:t>
      </w:r>
      <w:r>
        <w:fldChar w:fldCharType="begin"/>
      </w:r>
      <w:r>
        <w:instrText xml:space="preserve"> HYPERLINK \l "_Toc68590971" </w:instrText>
      </w:r>
      <w:r>
        <w:fldChar w:fldCharType="separate"/>
      </w:r>
      <w:r>
        <w:rPr>
          <w:rStyle w:val="59"/>
          <w:rFonts w:hint="default" w:ascii="仿宋" w:hAnsi="仿宋" w:eastAsia="仿宋" w:cs="Times New Roman"/>
          <w:color w:val="auto"/>
          <w:sz w:val="28"/>
          <w:szCs w:val="28"/>
        </w:rPr>
        <w:t>三、响应文件的编写</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_Toc68590971 \h </w:instrText>
      </w:r>
      <w:r>
        <w:rPr>
          <w:rFonts w:ascii="仿宋" w:hAnsi="仿宋" w:eastAsia="仿宋"/>
          <w:sz w:val="28"/>
          <w:szCs w:val="28"/>
        </w:rPr>
        <w:fldChar w:fldCharType="separate"/>
      </w:r>
      <w:r>
        <w:rPr>
          <w:rFonts w:ascii="仿宋" w:hAnsi="仿宋" w:eastAsia="仿宋"/>
          <w:sz w:val="28"/>
          <w:szCs w:val="28"/>
        </w:rPr>
        <w:t>9</w:t>
      </w:r>
      <w:r>
        <w:rPr>
          <w:rFonts w:ascii="仿宋" w:hAnsi="仿宋" w:eastAsia="仿宋"/>
          <w:sz w:val="28"/>
          <w:szCs w:val="28"/>
        </w:rPr>
        <w:fldChar w:fldCharType="end"/>
      </w:r>
      <w:r>
        <w:rPr>
          <w:rFonts w:ascii="仿宋" w:hAnsi="仿宋" w:eastAsia="仿宋"/>
          <w:sz w:val="28"/>
          <w:szCs w:val="28"/>
        </w:rPr>
        <w:fldChar w:fldCharType="end"/>
      </w:r>
    </w:p>
    <w:p w14:paraId="785DC9A4">
      <w:pPr>
        <w:pStyle w:val="40"/>
        <w:tabs>
          <w:tab w:val="right" w:leader="dot" w:pos="8296"/>
        </w:tabs>
        <w:rPr>
          <w:rFonts w:ascii="仿宋" w:hAnsi="仿宋" w:eastAsia="仿宋"/>
          <w:smallCaps w:val="0"/>
          <w:kern w:val="2"/>
          <w:sz w:val="28"/>
          <w:szCs w:val="28"/>
        </w:rPr>
      </w:pPr>
      <w:r>
        <w:rPr>
          <w:rFonts w:ascii="仿宋" w:hAnsi="仿宋" w:eastAsia="仿宋"/>
        </w:rPr>
        <w:t xml:space="preserve">        </w:t>
      </w:r>
      <w:r>
        <w:fldChar w:fldCharType="begin"/>
      </w:r>
      <w:r>
        <w:instrText xml:space="preserve"> HYPERLINK \l "_Toc68590972" </w:instrText>
      </w:r>
      <w:r>
        <w:fldChar w:fldCharType="separate"/>
      </w:r>
      <w:r>
        <w:rPr>
          <w:rStyle w:val="59"/>
          <w:rFonts w:hint="default" w:ascii="仿宋" w:hAnsi="仿宋" w:eastAsia="仿宋" w:cs="Times New Roman"/>
          <w:color w:val="auto"/>
          <w:sz w:val="28"/>
          <w:szCs w:val="28"/>
        </w:rPr>
        <w:t>四、响应文件的密封和递交</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_Toc68590972 \h </w:instrText>
      </w:r>
      <w:r>
        <w:rPr>
          <w:rFonts w:ascii="仿宋" w:hAnsi="仿宋" w:eastAsia="仿宋"/>
          <w:sz w:val="28"/>
          <w:szCs w:val="28"/>
        </w:rPr>
        <w:fldChar w:fldCharType="separate"/>
      </w:r>
      <w:r>
        <w:rPr>
          <w:rFonts w:ascii="仿宋" w:hAnsi="仿宋" w:eastAsia="仿宋"/>
          <w:sz w:val="28"/>
          <w:szCs w:val="28"/>
        </w:rPr>
        <w:t>12</w:t>
      </w:r>
      <w:r>
        <w:rPr>
          <w:rFonts w:ascii="仿宋" w:hAnsi="仿宋" w:eastAsia="仿宋"/>
          <w:sz w:val="28"/>
          <w:szCs w:val="28"/>
        </w:rPr>
        <w:fldChar w:fldCharType="end"/>
      </w:r>
      <w:r>
        <w:rPr>
          <w:rFonts w:ascii="仿宋" w:hAnsi="仿宋" w:eastAsia="仿宋"/>
          <w:sz w:val="28"/>
          <w:szCs w:val="28"/>
        </w:rPr>
        <w:fldChar w:fldCharType="end"/>
      </w:r>
    </w:p>
    <w:p w14:paraId="7FAFFD46">
      <w:pPr>
        <w:pStyle w:val="40"/>
        <w:tabs>
          <w:tab w:val="right" w:leader="dot" w:pos="8296"/>
        </w:tabs>
        <w:rPr>
          <w:rFonts w:ascii="仿宋" w:hAnsi="仿宋" w:eastAsia="仿宋"/>
          <w:smallCaps w:val="0"/>
          <w:kern w:val="2"/>
          <w:sz w:val="28"/>
          <w:szCs w:val="28"/>
        </w:rPr>
      </w:pPr>
      <w:r>
        <w:rPr>
          <w:rFonts w:ascii="仿宋" w:hAnsi="仿宋" w:eastAsia="仿宋"/>
        </w:rPr>
        <w:t xml:space="preserve">        </w:t>
      </w:r>
      <w:r>
        <w:fldChar w:fldCharType="begin"/>
      </w:r>
      <w:r>
        <w:instrText xml:space="preserve"> HYPERLINK \l "_Toc68590973" </w:instrText>
      </w:r>
      <w:r>
        <w:fldChar w:fldCharType="separate"/>
      </w:r>
      <w:r>
        <w:rPr>
          <w:rStyle w:val="59"/>
          <w:rFonts w:hint="default" w:ascii="仿宋" w:hAnsi="仿宋" w:eastAsia="仿宋" w:cs="Times New Roman"/>
          <w:color w:val="auto"/>
          <w:sz w:val="28"/>
          <w:szCs w:val="28"/>
        </w:rPr>
        <w:t>五、评审与磋商</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_Toc68590973 \h </w:instrText>
      </w:r>
      <w:r>
        <w:rPr>
          <w:rFonts w:ascii="仿宋" w:hAnsi="仿宋" w:eastAsia="仿宋"/>
          <w:sz w:val="28"/>
          <w:szCs w:val="28"/>
        </w:rPr>
        <w:fldChar w:fldCharType="separate"/>
      </w:r>
      <w:r>
        <w:rPr>
          <w:rFonts w:ascii="仿宋" w:hAnsi="仿宋" w:eastAsia="仿宋"/>
          <w:sz w:val="28"/>
          <w:szCs w:val="28"/>
        </w:rPr>
        <w:t>14</w:t>
      </w:r>
      <w:r>
        <w:rPr>
          <w:rFonts w:ascii="仿宋" w:hAnsi="仿宋" w:eastAsia="仿宋"/>
          <w:sz w:val="28"/>
          <w:szCs w:val="28"/>
        </w:rPr>
        <w:fldChar w:fldCharType="end"/>
      </w:r>
      <w:r>
        <w:rPr>
          <w:rFonts w:ascii="仿宋" w:hAnsi="仿宋" w:eastAsia="仿宋"/>
          <w:sz w:val="28"/>
          <w:szCs w:val="28"/>
        </w:rPr>
        <w:fldChar w:fldCharType="end"/>
      </w:r>
    </w:p>
    <w:p w14:paraId="7D864AC2">
      <w:pPr>
        <w:pStyle w:val="40"/>
        <w:tabs>
          <w:tab w:val="right" w:leader="dot" w:pos="8296"/>
        </w:tabs>
        <w:rPr>
          <w:rFonts w:ascii="仿宋" w:hAnsi="仿宋" w:eastAsia="仿宋"/>
          <w:smallCaps w:val="0"/>
          <w:kern w:val="2"/>
          <w:sz w:val="28"/>
          <w:szCs w:val="28"/>
        </w:rPr>
      </w:pPr>
      <w:r>
        <w:rPr>
          <w:rFonts w:ascii="仿宋" w:hAnsi="仿宋" w:eastAsia="仿宋"/>
        </w:rPr>
        <w:t xml:space="preserve">        </w:t>
      </w:r>
      <w:r>
        <w:fldChar w:fldCharType="begin"/>
      </w:r>
      <w:r>
        <w:instrText xml:space="preserve"> HYPERLINK \l "_Toc68590974" </w:instrText>
      </w:r>
      <w:r>
        <w:fldChar w:fldCharType="separate"/>
      </w:r>
      <w:r>
        <w:rPr>
          <w:rStyle w:val="59"/>
          <w:rFonts w:hint="default" w:ascii="仿宋" w:hAnsi="仿宋" w:eastAsia="仿宋" w:cs="Times New Roman"/>
          <w:color w:val="auto"/>
          <w:sz w:val="28"/>
          <w:szCs w:val="28"/>
        </w:rPr>
        <w:t>六、确定成交单位、授予合同</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_Toc68590974 \h </w:instrText>
      </w:r>
      <w:r>
        <w:rPr>
          <w:rFonts w:ascii="仿宋" w:hAnsi="仿宋" w:eastAsia="仿宋"/>
          <w:sz w:val="28"/>
          <w:szCs w:val="28"/>
        </w:rPr>
        <w:fldChar w:fldCharType="separate"/>
      </w:r>
      <w:r>
        <w:rPr>
          <w:rFonts w:ascii="仿宋" w:hAnsi="仿宋" w:eastAsia="仿宋"/>
          <w:sz w:val="28"/>
          <w:szCs w:val="28"/>
        </w:rPr>
        <w:t>17</w:t>
      </w:r>
      <w:r>
        <w:rPr>
          <w:rFonts w:ascii="仿宋" w:hAnsi="仿宋" w:eastAsia="仿宋"/>
          <w:sz w:val="28"/>
          <w:szCs w:val="28"/>
        </w:rPr>
        <w:fldChar w:fldCharType="end"/>
      </w:r>
      <w:r>
        <w:rPr>
          <w:rFonts w:ascii="仿宋" w:hAnsi="仿宋" w:eastAsia="仿宋"/>
          <w:sz w:val="28"/>
          <w:szCs w:val="28"/>
        </w:rPr>
        <w:fldChar w:fldCharType="end"/>
      </w:r>
    </w:p>
    <w:p w14:paraId="06EA64BB">
      <w:pPr>
        <w:pStyle w:val="35"/>
        <w:tabs>
          <w:tab w:val="right" w:leader="dot" w:pos="8300"/>
          <w:tab w:val="clear" w:pos="9344"/>
        </w:tabs>
        <w:rPr>
          <w:rFonts w:ascii="仿宋" w:hAnsi="仿宋" w:eastAsia="仿宋"/>
          <w:b w:val="0"/>
          <w:bCs w:val="0"/>
          <w:caps w:val="0"/>
          <w:sz w:val="28"/>
          <w:szCs w:val="28"/>
        </w:rPr>
      </w:pPr>
      <w:r>
        <w:fldChar w:fldCharType="begin"/>
      </w:r>
      <w:r>
        <w:instrText xml:space="preserve"> HYPERLINK \l "_Toc68590975" </w:instrText>
      </w:r>
      <w:r>
        <w:fldChar w:fldCharType="separate"/>
      </w:r>
      <w:r>
        <w:rPr>
          <w:rStyle w:val="59"/>
          <w:rFonts w:hint="default" w:ascii="仿宋" w:hAnsi="仿宋" w:eastAsia="仿宋" w:cs="Times New Roman"/>
          <w:color w:val="auto"/>
          <w:sz w:val="28"/>
          <w:szCs w:val="28"/>
        </w:rPr>
        <w:t>第三章  评审办法和标准</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_Toc68590975 \h </w:instrText>
      </w:r>
      <w:r>
        <w:rPr>
          <w:rFonts w:ascii="仿宋" w:hAnsi="仿宋" w:eastAsia="仿宋"/>
          <w:sz w:val="28"/>
          <w:szCs w:val="28"/>
        </w:rPr>
        <w:fldChar w:fldCharType="separate"/>
      </w:r>
      <w:r>
        <w:rPr>
          <w:rFonts w:ascii="仿宋" w:hAnsi="仿宋" w:eastAsia="仿宋"/>
          <w:sz w:val="28"/>
          <w:szCs w:val="28"/>
        </w:rPr>
        <w:t>25</w:t>
      </w:r>
      <w:r>
        <w:rPr>
          <w:rFonts w:ascii="仿宋" w:hAnsi="仿宋" w:eastAsia="仿宋"/>
          <w:sz w:val="28"/>
          <w:szCs w:val="28"/>
        </w:rPr>
        <w:fldChar w:fldCharType="end"/>
      </w:r>
      <w:r>
        <w:rPr>
          <w:rFonts w:ascii="仿宋" w:hAnsi="仿宋" w:eastAsia="仿宋"/>
          <w:sz w:val="28"/>
          <w:szCs w:val="28"/>
        </w:rPr>
        <w:fldChar w:fldCharType="end"/>
      </w:r>
    </w:p>
    <w:p w14:paraId="12D354EA">
      <w:pPr>
        <w:pStyle w:val="40"/>
        <w:tabs>
          <w:tab w:val="right" w:leader="dot" w:pos="8296"/>
        </w:tabs>
        <w:rPr>
          <w:rFonts w:ascii="仿宋" w:hAnsi="仿宋" w:eastAsia="仿宋"/>
          <w:smallCaps w:val="0"/>
          <w:kern w:val="2"/>
          <w:sz w:val="28"/>
          <w:szCs w:val="28"/>
        </w:rPr>
      </w:pPr>
      <w:r>
        <w:fldChar w:fldCharType="begin"/>
      </w:r>
      <w:r>
        <w:instrText xml:space="preserve"> HYPERLINK \l "_Toc68590976" </w:instrText>
      </w:r>
      <w:r>
        <w:fldChar w:fldCharType="separate"/>
      </w:r>
      <w:r>
        <w:rPr>
          <w:rStyle w:val="59"/>
          <w:rFonts w:hint="default" w:ascii="仿宋" w:hAnsi="仿宋" w:eastAsia="仿宋" w:cs="Times New Roman"/>
          <w:color w:val="auto"/>
          <w:sz w:val="28"/>
          <w:szCs w:val="28"/>
        </w:rPr>
        <w:t>1.评审方法</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_Toc68590976 \h </w:instrText>
      </w:r>
      <w:r>
        <w:rPr>
          <w:rFonts w:ascii="仿宋" w:hAnsi="仿宋" w:eastAsia="仿宋"/>
          <w:sz w:val="28"/>
          <w:szCs w:val="28"/>
        </w:rPr>
        <w:fldChar w:fldCharType="separate"/>
      </w:r>
      <w:r>
        <w:rPr>
          <w:rFonts w:ascii="仿宋" w:hAnsi="仿宋" w:eastAsia="仿宋"/>
          <w:sz w:val="28"/>
          <w:szCs w:val="28"/>
        </w:rPr>
        <w:t>25</w:t>
      </w:r>
      <w:r>
        <w:rPr>
          <w:rFonts w:ascii="仿宋" w:hAnsi="仿宋" w:eastAsia="仿宋"/>
          <w:sz w:val="28"/>
          <w:szCs w:val="28"/>
        </w:rPr>
        <w:fldChar w:fldCharType="end"/>
      </w:r>
      <w:r>
        <w:rPr>
          <w:rFonts w:ascii="仿宋" w:hAnsi="仿宋" w:eastAsia="仿宋"/>
          <w:sz w:val="28"/>
          <w:szCs w:val="28"/>
        </w:rPr>
        <w:fldChar w:fldCharType="end"/>
      </w:r>
    </w:p>
    <w:p w14:paraId="1A9CC671">
      <w:pPr>
        <w:pStyle w:val="40"/>
        <w:tabs>
          <w:tab w:val="right" w:leader="dot" w:pos="8296"/>
        </w:tabs>
        <w:rPr>
          <w:rFonts w:ascii="仿宋" w:hAnsi="仿宋" w:eastAsia="仿宋"/>
          <w:smallCaps w:val="0"/>
          <w:kern w:val="2"/>
          <w:sz w:val="28"/>
          <w:szCs w:val="28"/>
        </w:rPr>
      </w:pPr>
      <w:r>
        <w:fldChar w:fldCharType="begin"/>
      </w:r>
      <w:r>
        <w:instrText xml:space="preserve"> HYPERLINK \l "_Toc68590977" </w:instrText>
      </w:r>
      <w:r>
        <w:fldChar w:fldCharType="separate"/>
      </w:r>
      <w:r>
        <w:rPr>
          <w:rStyle w:val="59"/>
          <w:rFonts w:hint="default" w:ascii="仿宋" w:hAnsi="仿宋" w:eastAsia="仿宋" w:cs="Times New Roman"/>
          <w:color w:val="auto"/>
          <w:sz w:val="28"/>
          <w:szCs w:val="28"/>
        </w:rPr>
        <w:t>2.评审标准</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_Toc68590977 \h </w:instrText>
      </w:r>
      <w:r>
        <w:rPr>
          <w:rFonts w:ascii="仿宋" w:hAnsi="仿宋" w:eastAsia="仿宋"/>
          <w:sz w:val="28"/>
          <w:szCs w:val="28"/>
        </w:rPr>
        <w:fldChar w:fldCharType="separate"/>
      </w:r>
      <w:r>
        <w:rPr>
          <w:rFonts w:ascii="仿宋" w:hAnsi="仿宋" w:eastAsia="仿宋"/>
          <w:sz w:val="28"/>
          <w:szCs w:val="28"/>
        </w:rPr>
        <w:t>25</w:t>
      </w:r>
      <w:r>
        <w:rPr>
          <w:rFonts w:ascii="仿宋" w:hAnsi="仿宋" w:eastAsia="仿宋"/>
          <w:sz w:val="28"/>
          <w:szCs w:val="28"/>
        </w:rPr>
        <w:fldChar w:fldCharType="end"/>
      </w:r>
      <w:r>
        <w:rPr>
          <w:rFonts w:ascii="仿宋" w:hAnsi="仿宋" w:eastAsia="仿宋"/>
          <w:sz w:val="28"/>
          <w:szCs w:val="28"/>
        </w:rPr>
        <w:fldChar w:fldCharType="end"/>
      </w:r>
    </w:p>
    <w:p w14:paraId="5520E2EE">
      <w:pPr>
        <w:pStyle w:val="40"/>
        <w:tabs>
          <w:tab w:val="right" w:leader="dot" w:pos="8296"/>
        </w:tabs>
        <w:rPr>
          <w:rFonts w:ascii="仿宋" w:hAnsi="仿宋" w:eastAsia="仿宋"/>
          <w:smallCaps w:val="0"/>
          <w:kern w:val="2"/>
          <w:sz w:val="28"/>
          <w:szCs w:val="28"/>
        </w:rPr>
      </w:pPr>
      <w:r>
        <w:fldChar w:fldCharType="begin"/>
      </w:r>
      <w:r>
        <w:instrText xml:space="preserve"> HYPERLINK \l "_Toc68590978" </w:instrText>
      </w:r>
      <w:r>
        <w:fldChar w:fldCharType="separate"/>
      </w:r>
      <w:r>
        <w:rPr>
          <w:rStyle w:val="59"/>
          <w:rFonts w:hint="default" w:ascii="仿宋" w:hAnsi="仿宋" w:eastAsia="仿宋" w:cs="Times New Roman"/>
          <w:color w:val="auto"/>
          <w:sz w:val="28"/>
          <w:szCs w:val="28"/>
        </w:rPr>
        <w:t>3.评审程序</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_Toc68590978 \h </w:instrText>
      </w:r>
      <w:r>
        <w:rPr>
          <w:rFonts w:ascii="仿宋" w:hAnsi="仿宋" w:eastAsia="仿宋"/>
          <w:sz w:val="28"/>
          <w:szCs w:val="28"/>
        </w:rPr>
        <w:fldChar w:fldCharType="separate"/>
      </w:r>
      <w:r>
        <w:rPr>
          <w:rFonts w:ascii="仿宋" w:hAnsi="仿宋" w:eastAsia="仿宋"/>
          <w:sz w:val="28"/>
          <w:szCs w:val="28"/>
        </w:rPr>
        <w:t>27</w:t>
      </w:r>
      <w:r>
        <w:rPr>
          <w:rFonts w:ascii="仿宋" w:hAnsi="仿宋" w:eastAsia="仿宋"/>
          <w:sz w:val="28"/>
          <w:szCs w:val="28"/>
        </w:rPr>
        <w:fldChar w:fldCharType="end"/>
      </w:r>
      <w:r>
        <w:rPr>
          <w:rFonts w:ascii="仿宋" w:hAnsi="仿宋" w:eastAsia="仿宋"/>
          <w:sz w:val="28"/>
          <w:szCs w:val="28"/>
        </w:rPr>
        <w:fldChar w:fldCharType="end"/>
      </w:r>
    </w:p>
    <w:p w14:paraId="7F9692DE">
      <w:pPr>
        <w:pStyle w:val="35"/>
        <w:tabs>
          <w:tab w:val="right" w:leader="dot" w:pos="8300"/>
          <w:tab w:val="clear" w:pos="9344"/>
        </w:tabs>
        <w:rPr>
          <w:rFonts w:ascii="仿宋" w:hAnsi="仿宋" w:eastAsia="仿宋"/>
          <w:b w:val="0"/>
          <w:bCs w:val="0"/>
          <w:caps w:val="0"/>
          <w:sz w:val="28"/>
          <w:szCs w:val="28"/>
        </w:rPr>
      </w:pPr>
      <w:r>
        <w:fldChar w:fldCharType="begin"/>
      </w:r>
      <w:r>
        <w:instrText xml:space="preserve"> HYPERLINK \l "_Toc68590979" </w:instrText>
      </w:r>
      <w:r>
        <w:fldChar w:fldCharType="separate"/>
      </w:r>
      <w:r>
        <w:rPr>
          <w:rStyle w:val="59"/>
          <w:rFonts w:hint="default" w:ascii="仿宋" w:hAnsi="仿宋" w:eastAsia="仿宋" w:cs="Times New Roman"/>
          <w:color w:val="auto"/>
          <w:sz w:val="28"/>
          <w:szCs w:val="28"/>
        </w:rPr>
        <w:t>第四章  拟签订的合同文本</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_Toc68590979 \h </w:instrText>
      </w:r>
      <w:r>
        <w:rPr>
          <w:rFonts w:ascii="仿宋" w:hAnsi="仿宋" w:eastAsia="仿宋"/>
          <w:sz w:val="28"/>
          <w:szCs w:val="28"/>
        </w:rPr>
        <w:fldChar w:fldCharType="separate"/>
      </w:r>
      <w:r>
        <w:rPr>
          <w:rFonts w:ascii="仿宋" w:hAnsi="仿宋" w:eastAsia="仿宋"/>
          <w:sz w:val="28"/>
          <w:szCs w:val="28"/>
        </w:rPr>
        <w:t>38</w:t>
      </w:r>
      <w:r>
        <w:rPr>
          <w:rFonts w:ascii="仿宋" w:hAnsi="仿宋" w:eastAsia="仿宋"/>
          <w:sz w:val="28"/>
          <w:szCs w:val="28"/>
        </w:rPr>
        <w:fldChar w:fldCharType="end"/>
      </w:r>
      <w:r>
        <w:rPr>
          <w:rFonts w:ascii="仿宋" w:hAnsi="仿宋" w:eastAsia="仿宋"/>
          <w:sz w:val="28"/>
          <w:szCs w:val="28"/>
        </w:rPr>
        <w:fldChar w:fldCharType="end"/>
      </w:r>
    </w:p>
    <w:p w14:paraId="6F4FCBD7">
      <w:pPr>
        <w:pStyle w:val="35"/>
        <w:tabs>
          <w:tab w:val="right" w:leader="dot" w:pos="8300"/>
          <w:tab w:val="clear" w:pos="9344"/>
        </w:tabs>
        <w:rPr>
          <w:rFonts w:ascii="仿宋" w:hAnsi="仿宋" w:eastAsia="仿宋"/>
          <w:b w:val="0"/>
          <w:bCs w:val="0"/>
          <w:caps w:val="0"/>
          <w:sz w:val="28"/>
          <w:szCs w:val="28"/>
        </w:rPr>
      </w:pPr>
      <w:r>
        <w:fldChar w:fldCharType="begin"/>
      </w:r>
      <w:r>
        <w:instrText xml:space="preserve"> HYPERLINK \l "_Toc68590980" </w:instrText>
      </w:r>
      <w:r>
        <w:fldChar w:fldCharType="separate"/>
      </w:r>
      <w:r>
        <w:rPr>
          <w:rStyle w:val="59"/>
          <w:rFonts w:hint="default" w:ascii="仿宋" w:hAnsi="仿宋" w:eastAsia="仿宋" w:cs="Times New Roman"/>
          <w:color w:val="auto"/>
          <w:sz w:val="28"/>
          <w:szCs w:val="28"/>
        </w:rPr>
        <w:t>第五章  采购内容及要求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_Toc68590980 \h </w:instrText>
      </w:r>
      <w:r>
        <w:rPr>
          <w:rFonts w:ascii="仿宋" w:hAnsi="仿宋" w:eastAsia="仿宋"/>
          <w:sz w:val="28"/>
          <w:szCs w:val="28"/>
        </w:rPr>
        <w:fldChar w:fldCharType="separate"/>
      </w:r>
      <w:r>
        <w:rPr>
          <w:rFonts w:ascii="仿宋" w:hAnsi="仿宋" w:eastAsia="仿宋"/>
          <w:sz w:val="28"/>
          <w:szCs w:val="28"/>
        </w:rPr>
        <w:t>121</w:t>
      </w:r>
      <w:r>
        <w:rPr>
          <w:rFonts w:ascii="仿宋" w:hAnsi="仿宋" w:eastAsia="仿宋"/>
          <w:sz w:val="28"/>
          <w:szCs w:val="28"/>
        </w:rPr>
        <w:fldChar w:fldCharType="end"/>
      </w:r>
      <w:r>
        <w:rPr>
          <w:rFonts w:ascii="仿宋" w:hAnsi="仿宋" w:eastAsia="仿宋"/>
          <w:sz w:val="28"/>
          <w:szCs w:val="28"/>
        </w:rPr>
        <w:fldChar w:fldCharType="end"/>
      </w:r>
    </w:p>
    <w:p w14:paraId="2DCFE31C">
      <w:pPr>
        <w:pStyle w:val="35"/>
        <w:tabs>
          <w:tab w:val="right" w:leader="dot" w:pos="8300"/>
          <w:tab w:val="clear" w:pos="9344"/>
        </w:tabs>
        <w:rPr>
          <w:rFonts w:ascii="仿宋" w:hAnsi="仿宋" w:eastAsia="仿宋"/>
          <w:b w:val="0"/>
          <w:bCs w:val="0"/>
          <w:caps w:val="0"/>
          <w:sz w:val="28"/>
          <w:szCs w:val="28"/>
        </w:rPr>
      </w:pPr>
      <w:r>
        <w:fldChar w:fldCharType="begin"/>
      </w:r>
      <w:r>
        <w:instrText xml:space="preserve"> HYPERLINK \l "_Toc68590981" </w:instrText>
      </w:r>
      <w:r>
        <w:fldChar w:fldCharType="separate"/>
      </w:r>
      <w:r>
        <w:rPr>
          <w:rStyle w:val="59"/>
          <w:rFonts w:hint="default" w:ascii="仿宋" w:hAnsi="仿宋" w:eastAsia="仿宋" w:cs="Times New Roman"/>
          <w:color w:val="auto"/>
          <w:sz w:val="28"/>
          <w:szCs w:val="28"/>
        </w:rPr>
        <w:t>第六章  磋商响应文件格式</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_Toc68590981 \h </w:instrText>
      </w:r>
      <w:r>
        <w:rPr>
          <w:rFonts w:ascii="仿宋" w:hAnsi="仿宋" w:eastAsia="仿宋"/>
          <w:sz w:val="28"/>
          <w:szCs w:val="28"/>
        </w:rPr>
        <w:fldChar w:fldCharType="separate"/>
      </w:r>
      <w:r>
        <w:rPr>
          <w:rFonts w:ascii="仿宋" w:hAnsi="仿宋" w:eastAsia="仿宋"/>
          <w:sz w:val="28"/>
          <w:szCs w:val="28"/>
        </w:rPr>
        <w:t>122</w:t>
      </w:r>
      <w:r>
        <w:rPr>
          <w:rFonts w:ascii="仿宋" w:hAnsi="仿宋" w:eastAsia="仿宋"/>
          <w:sz w:val="28"/>
          <w:szCs w:val="28"/>
        </w:rPr>
        <w:fldChar w:fldCharType="end"/>
      </w:r>
      <w:r>
        <w:rPr>
          <w:rFonts w:ascii="仿宋" w:hAnsi="仿宋" w:eastAsia="仿宋"/>
          <w:sz w:val="28"/>
          <w:szCs w:val="28"/>
        </w:rPr>
        <w:fldChar w:fldCharType="end"/>
      </w:r>
    </w:p>
    <w:p w14:paraId="6318D1DA">
      <w:pPr>
        <w:tabs>
          <w:tab w:val="center" w:pos="4677"/>
          <w:tab w:val="left" w:pos="5040"/>
        </w:tabs>
        <w:adjustRightInd w:val="0"/>
        <w:snapToGrid w:val="0"/>
        <w:spacing w:line="360" w:lineRule="auto"/>
        <w:jc w:val="left"/>
        <w:rPr>
          <w:rFonts w:ascii="仿宋" w:hAnsi="仿宋" w:eastAsia="仿宋"/>
          <w:szCs w:val="20"/>
        </w:rPr>
      </w:pPr>
      <w:r>
        <w:rPr>
          <w:rFonts w:ascii="仿宋" w:hAnsi="仿宋" w:eastAsia="仿宋"/>
          <w:sz w:val="28"/>
          <w:szCs w:val="28"/>
        </w:rPr>
        <w:fldChar w:fldCharType="end"/>
      </w:r>
    </w:p>
    <w:p w14:paraId="14709DBD">
      <w:pPr>
        <w:rPr>
          <w:rFonts w:ascii="仿宋" w:hAnsi="仿宋" w:eastAsia="仿宋"/>
          <w:szCs w:val="20"/>
        </w:rPr>
      </w:pPr>
      <w:r>
        <w:rPr>
          <w:rFonts w:ascii="仿宋" w:hAnsi="仿宋" w:eastAsia="仿宋"/>
          <w:szCs w:val="20"/>
        </w:rPr>
        <w:br w:type="page"/>
      </w:r>
    </w:p>
    <w:p w14:paraId="34EEB499">
      <w:pPr>
        <w:pStyle w:val="22"/>
        <w:rPr>
          <w:rFonts w:ascii="仿宋" w:hAnsi="仿宋" w:eastAsia="仿宋"/>
        </w:rPr>
        <w:sectPr>
          <w:footerReference r:id="rId7" w:type="first"/>
          <w:footerReference r:id="rId6" w:type="default"/>
          <w:pgSz w:w="11906" w:h="16838"/>
          <w:pgMar w:top="1440" w:right="1800" w:bottom="1440" w:left="1800" w:header="851" w:footer="992" w:gutter="0"/>
          <w:cols w:space="720" w:num="1"/>
          <w:titlePg/>
          <w:docGrid w:linePitch="312" w:charSpace="0"/>
        </w:sectPr>
      </w:pPr>
    </w:p>
    <w:p w14:paraId="2B668491">
      <w:pPr>
        <w:pStyle w:val="46"/>
        <w:spacing w:line="240" w:lineRule="auto"/>
        <w:rPr>
          <w:rStyle w:val="203"/>
          <w:rFonts w:ascii="仿宋" w:hAnsi="仿宋" w:eastAsia="仿宋"/>
          <w:sz w:val="36"/>
          <w:szCs w:val="36"/>
        </w:rPr>
      </w:pPr>
      <w:bookmarkStart w:id="0" w:name="_Toc68590965"/>
      <w:bookmarkStart w:id="1" w:name="_Toc415499894"/>
      <w:bookmarkStart w:id="2" w:name="_Toc21755"/>
      <w:bookmarkStart w:id="3" w:name="_Toc58504445"/>
      <w:bookmarkStart w:id="4" w:name="_Toc496324577"/>
      <w:bookmarkStart w:id="5" w:name="_Toc176882541"/>
      <w:bookmarkStart w:id="6" w:name="_Toc177189234"/>
      <w:bookmarkStart w:id="7" w:name="_Toc500747060"/>
      <w:bookmarkStart w:id="8" w:name="_Toc503063420"/>
      <w:bookmarkStart w:id="9" w:name="_Toc53722839"/>
      <w:bookmarkStart w:id="10" w:name="_Toc499711882"/>
      <w:bookmarkStart w:id="11" w:name="_Toc177817333"/>
      <w:bookmarkStart w:id="12" w:name="_Toc70687138"/>
      <w:bookmarkStart w:id="13" w:name="_Toc492955413"/>
      <w:bookmarkStart w:id="14" w:name="_Toc499711041"/>
      <w:bookmarkStart w:id="15" w:name="_Toc500746964"/>
      <w:bookmarkStart w:id="16" w:name="_Toc500747187"/>
      <w:bookmarkStart w:id="17" w:name="_Toc177995472"/>
      <w:bookmarkStart w:id="18" w:name="_Toc385992325"/>
      <w:bookmarkStart w:id="19" w:name="_Toc385992324"/>
      <w:r>
        <w:rPr>
          <w:rStyle w:val="203"/>
          <w:rFonts w:ascii="仿宋" w:hAnsi="仿宋" w:eastAsia="仿宋"/>
          <w:sz w:val="36"/>
          <w:szCs w:val="36"/>
        </w:rPr>
        <w:t>第一章  磋商公告</w:t>
      </w:r>
      <w:bookmarkEnd w:id="0"/>
      <w:bookmarkEnd w:id="1"/>
      <w:bookmarkEnd w:id="2"/>
      <w:bookmarkEnd w:id="3"/>
    </w:p>
    <w:p w14:paraId="26EDEC73">
      <w:pPr>
        <w:spacing w:line="360" w:lineRule="auto"/>
        <w:jc w:val="center"/>
        <w:rPr>
          <w:rFonts w:ascii="仿宋" w:hAnsi="仿宋" w:eastAsia="仿宋" w:cs="仿宋_GB2312"/>
          <w:sz w:val="24"/>
        </w:rPr>
      </w:pPr>
      <w:r>
        <w:rPr>
          <w:rFonts w:ascii="仿宋" w:hAnsi="仿宋" w:eastAsia="仿宋"/>
          <w:sz w:val="24"/>
        </w:rPr>
        <mc:AlternateContent>
          <mc:Choice Requires="wps">
            <w:drawing>
              <wp:anchor distT="0" distB="0" distL="114300" distR="114300" simplePos="0" relativeHeight="251659264" behindDoc="1" locked="0" layoutInCell="1" allowOverlap="1">
                <wp:simplePos x="0" y="0"/>
                <wp:positionH relativeFrom="column">
                  <wp:posOffset>-74930</wp:posOffset>
                </wp:positionH>
                <wp:positionV relativeFrom="paragraph">
                  <wp:posOffset>372745</wp:posOffset>
                </wp:positionV>
                <wp:extent cx="5905500" cy="1242695"/>
                <wp:effectExtent l="4445" t="4445" r="14605" b="10160"/>
                <wp:wrapNone/>
                <wp:docPr id="3" name="文本框 3"/>
                <wp:cNvGraphicFramePr/>
                <a:graphic xmlns:a="http://schemas.openxmlformats.org/drawingml/2006/main">
                  <a:graphicData uri="http://schemas.microsoft.com/office/word/2010/wordprocessingShape">
                    <wps:wsp>
                      <wps:cNvSpPr txBox="1"/>
                      <wps:spPr>
                        <a:xfrm>
                          <a:off x="825500" y="2416810"/>
                          <a:ext cx="5905500" cy="124269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9A9688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pt;margin-top:29.35pt;height:97.85pt;width:465pt;z-index:-251657216;mso-width-relative:page;mso-height-relative:page;" filled="f" stroked="t" coordsize="21600,21600" o:gfxdata="UEsDBAoAAAAAAIdO4kAAAAAAAAAAAAAAAAAEAAAAZHJzL1BLAwQUAAAACACHTuJASv79rNsAAAAK&#10;AQAADwAAAGRycy9kb3ducmV2LnhtbE2PMU/DMBSEdyT+g/WQ2Fo7UUNDiNMB0QEJIVEQZXTiRxxh&#10;P4fYTQu/HjPBeLrT3Xf15uQsm3EKgycJ2VIAQ+q8HqiX8PK8XZTAQlSklfWEEr4wwKY5P6tVpf2R&#10;nnDexZ6lEgqVkmBiHCvOQ2fQqbD0I1Ly3v3kVExy6rme1DGVO8tzIa64UwOlBaNGvDXYfewOTsLD&#10;6/7zbvv4JvbY2qGY7drcf7dSXl5k4gZYxFP8C8MvfkKHJjG1/kA6MCthkWUJPUooyjWwFLjOyhxY&#10;KyEvVivgTc3/X2h+AFBLAwQUAAAACACHTuJA60MAuFkCAACbBAAADgAAAGRycy9lMm9Eb2MueG1s&#10;rVTNbhMxEL4j8Q6W73R/moQ06qYKrYqQKlqpIM6O15u1ZHuM7WS3PAC8QU9cuPNcfQ7G3k0bFQ49&#10;kIMz9nyZme+bmZye9VqRnXBegqlocZRTIgyHWppNRT9/unwzp8QHZmqmwIiK3glPz5avX512diFK&#10;aEHVwhEMYvyisxVtQ7CLLPO8FZr5I7DCoLMBp1nAq9tktWMdRtcqK/N8lnXgauuAC+/x9WJw0jGi&#10;e0lAaBrJxQXwrRYmDFGdUCwgJd9K6+kyVds0gofrpvEiEFVRZBrSiUnQXsczW56yxcYx20o+lsBe&#10;UsIzTppJg0kfQ12wwMjWyb9CackdeGjCEQedDUSSIsiiyJ9pc9syKxIXlNrbR9H9/wvLP+5uHJF1&#10;RY8pMUxjwx/ufzz8/P3w6zs5jvJ01i8QdWsRF/p30OPQ7N89PkbWfeN0/EY+BP3zcjrNUeG7ipaT&#10;YjYvRp1FHwhH//QkHwAcEUU5KWcn0xgye4pknQ/vBWgSjYo6bGTSl+2ufBige0hMbOBSKpWaqQzp&#10;Kjo7nubpBx6UrKMzwrzbrM+VIzsWxyF9xrwHMKxCGSwmEh8IRiv0635UYw31HYrhYJgmb/mlxCqv&#10;mA83zOH4IHVcsHCNR6MAq4HRoqQF9+1f7xGPXUUvJR2OY0X91y1zghL1wWC/T4rJJM5vukymb0u8&#10;uEPP+tBjtvockGKBq2x5MiM+qL3ZONBfcA9XMSu6mOGYu6Jhb56HYUlwj7lYrRIIJ9aycGVuLY+h&#10;B91X2wCNTC2JMg3ajOrhzKamjvsVl+LwnlBP/y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r+&#10;/azbAAAACgEAAA8AAAAAAAAAAQAgAAAAIgAAAGRycy9kb3ducmV2LnhtbFBLAQIUABQAAAAIAIdO&#10;4kDrQwC4WQIAAJsEAAAOAAAAAAAAAAEAIAAAACoBAABkcnMvZTJvRG9jLnhtbFBLBQYAAAAABgAG&#10;AFkBAAD1BQAAAAA=&#10;">
                <v:fill on="f" focussize="0,0"/>
                <v:stroke weight="0.5pt" color="#000000 [3213]" joinstyle="round"/>
                <v:imagedata o:title=""/>
                <o:lock v:ext="edit" aspectratio="f"/>
                <v:textbox>
                  <w:txbxContent>
                    <w:p w14:paraId="69A96881"/>
                  </w:txbxContent>
                </v:textbox>
              </v:shape>
            </w:pict>
          </mc:Fallback>
        </mc:AlternateContent>
      </w:r>
      <w:r>
        <w:rPr>
          <w:rFonts w:hint="eastAsia" w:ascii="仿宋" w:hAnsi="仿宋" w:eastAsia="仿宋"/>
          <w:b/>
          <w:sz w:val="28"/>
          <w:szCs w:val="28"/>
        </w:rPr>
        <w:t>陕西省印</w:t>
      </w:r>
      <w:r>
        <w:rPr>
          <w:rFonts w:hint="eastAsia" w:ascii="仿宋" w:hAnsi="仿宋" w:eastAsia="仿宋" w:cs="宋体"/>
          <w:b/>
          <w:sz w:val="28"/>
          <w:szCs w:val="28"/>
        </w:rPr>
        <w:t>刷</w:t>
      </w:r>
      <w:r>
        <w:rPr>
          <w:rFonts w:hint="eastAsia" w:ascii="仿宋" w:hAnsi="仿宋" w:eastAsia="仿宋" w:cs="___WRD_EMBED_SUB_41"/>
          <w:b/>
          <w:sz w:val="28"/>
          <w:szCs w:val="28"/>
        </w:rPr>
        <w:t>技工</w:t>
      </w:r>
      <w:r>
        <w:rPr>
          <w:rFonts w:hint="eastAsia" w:ascii="仿宋" w:hAnsi="仿宋" w:eastAsia="仿宋" w:cs="宋体"/>
          <w:b/>
          <w:sz w:val="28"/>
          <w:szCs w:val="28"/>
        </w:rPr>
        <w:t>学</w:t>
      </w:r>
      <w:r>
        <w:rPr>
          <w:rFonts w:hint="eastAsia" w:ascii="仿宋" w:hAnsi="仿宋" w:eastAsia="仿宋" w:cs="___WRD_EMBED_SUB_41"/>
          <w:b/>
          <w:sz w:val="28"/>
          <w:szCs w:val="28"/>
        </w:rPr>
        <w:t>校</w:t>
      </w:r>
      <w:r>
        <w:rPr>
          <w:rFonts w:hint="eastAsia" w:ascii="仿宋" w:hAnsi="仿宋" w:eastAsia="仿宋" w:cs="宋体"/>
          <w:b/>
          <w:sz w:val="28"/>
          <w:szCs w:val="28"/>
        </w:rPr>
        <w:t>学</w:t>
      </w:r>
      <w:r>
        <w:rPr>
          <w:rFonts w:hint="eastAsia" w:ascii="仿宋" w:hAnsi="仿宋" w:eastAsia="仿宋" w:cs="___WRD_EMBED_SUB_41"/>
          <w:b/>
          <w:sz w:val="28"/>
          <w:szCs w:val="28"/>
        </w:rPr>
        <w:t>生公</w:t>
      </w:r>
      <w:r>
        <w:rPr>
          <w:rFonts w:hint="eastAsia" w:ascii="仿宋" w:hAnsi="仿宋" w:eastAsia="仿宋" w:cs="宋体"/>
          <w:b/>
          <w:sz w:val="28"/>
          <w:szCs w:val="28"/>
        </w:rPr>
        <w:t>寓</w:t>
      </w:r>
      <w:r>
        <w:rPr>
          <w:rFonts w:hint="eastAsia" w:ascii="仿宋" w:hAnsi="仿宋" w:eastAsia="仿宋" w:cs="___WRD_EMBED_SUB_41"/>
          <w:b/>
          <w:sz w:val="28"/>
          <w:szCs w:val="28"/>
        </w:rPr>
        <w:t>楼一楼改造项目</w:t>
      </w:r>
      <w:r>
        <w:rPr>
          <w:rFonts w:ascii="仿宋" w:hAnsi="仿宋" w:eastAsia="仿宋"/>
          <w:b/>
          <w:sz w:val="28"/>
          <w:szCs w:val="28"/>
        </w:rPr>
        <w:t>项目竞争性磋商公告</w:t>
      </w:r>
    </w:p>
    <w:p w14:paraId="2AB264A0">
      <w:pPr>
        <w:pStyle w:val="22"/>
        <w:tabs>
          <w:tab w:val="left" w:pos="567"/>
        </w:tabs>
        <w:rPr>
          <w:rFonts w:ascii="仿宋" w:hAnsi="仿宋" w:eastAsia="仿宋" w:cs="仿宋_GB2312"/>
          <w:sz w:val="24"/>
        </w:rPr>
      </w:pPr>
      <w:r>
        <w:rPr>
          <w:rFonts w:hint="eastAsia" w:ascii="仿宋" w:hAnsi="仿宋" w:eastAsia="仿宋" w:cs="仿宋_GB2312"/>
          <w:sz w:val="24"/>
        </w:rPr>
        <w:t>项目概况</w:t>
      </w:r>
    </w:p>
    <w:p w14:paraId="539DA303">
      <w:pPr>
        <w:pStyle w:val="22"/>
        <w:tabs>
          <w:tab w:val="left" w:pos="567"/>
        </w:tabs>
        <w:ind w:firstLine="480" w:firstLineChars="200"/>
        <w:rPr>
          <w:rFonts w:ascii="仿宋" w:hAnsi="仿宋" w:eastAsia="仿宋" w:cs="仿宋_GB2312"/>
          <w:sz w:val="24"/>
        </w:rPr>
      </w:pPr>
      <w:bookmarkStart w:id="20" w:name="OLE_LINK27"/>
      <w:bookmarkStart w:id="21" w:name="OLE_LINK26"/>
      <w:r>
        <w:rPr>
          <w:rFonts w:hint="eastAsia" w:ascii="仿宋" w:hAnsi="仿宋" w:eastAsia="仿宋" w:cs="宋体"/>
          <w:sz w:val="24"/>
        </w:rPr>
        <w:t>学</w:t>
      </w:r>
      <w:r>
        <w:rPr>
          <w:rFonts w:hint="eastAsia" w:ascii="仿宋" w:hAnsi="仿宋" w:eastAsia="仿宋" w:cs="___WRD_EMBED_SUB_41"/>
          <w:sz w:val="24"/>
        </w:rPr>
        <w:t>生公</w:t>
      </w:r>
      <w:r>
        <w:rPr>
          <w:rFonts w:hint="eastAsia" w:ascii="仿宋" w:hAnsi="仿宋" w:eastAsia="仿宋" w:cs="宋体"/>
          <w:sz w:val="24"/>
        </w:rPr>
        <w:t>寓</w:t>
      </w:r>
      <w:r>
        <w:rPr>
          <w:rFonts w:hint="eastAsia" w:ascii="仿宋" w:hAnsi="仿宋" w:eastAsia="仿宋" w:cs="___WRD_EMBED_SUB_41"/>
          <w:sz w:val="24"/>
        </w:rPr>
        <w:t>楼一楼改造项目</w:t>
      </w:r>
      <w:bookmarkEnd w:id="20"/>
      <w:bookmarkEnd w:id="21"/>
      <w:r>
        <w:rPr>
          <w:rFonts w:hint="eastAsia" w:ascii="仿宋" w:hAnsi="仿宋" w:eastAsia="仿宋" w:cs="仿宋_GB2312"/>
          <w:sz w:val="24"/>
        </w:rPr>
        <w:t>采购项目的潜在供应商应在西安市莲湖区团结西路24号办公楼一层生活后勤部获取采购文件，并于2025年07月24日10时00分（北京时间）前递交响应文件。</w:t>
      </w:r>
    </w:p>
    <w:p w14:paraId="48001A04">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一、项目基本情况</w:t>
      </w:r>
    </w:p>
    <w:p w14:paraId="6BF9526B">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项目编号：SXYY2025-CS-001</w:t>
      </w:r>
    </w:p>
    <w:p w14:paraId="17E5754C">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项目名称：学生公寓楼一楼改造项目</w:t>
      </w:r>
    </w:p>
    <w:p w14:paraId="47D9E3CA">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采购方式：竞争性磋商</w:t>
      </w:r>
    </w:p>
    <w:p w14:paraId="648F3189">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预算金额：350,000.00元</w:t>
      </w:r>
    </w:p>
    <w:p w14:paraId="7E59F87F">
      <w:pPr>
        <w:tabs>
          <w:tab w:val="left" w:pos="3510"/>
        </w:tabs>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采购需求：</w:t>
      </w:r>
      <w:r>
        <w:rPr>
          <w:rFonts w:ascii="仿宋" w:hAnsi="仿宋" w:eastAsia="仿宋" w:cs="仿宋_GB2312"/>
          <w:sz w:val="24"/>
        </w:rPr>
        <w:tab/>
      </w:r>
    </w:p>
    <w:p w14:paraId="0FB43B19">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合同包1（</w:t>
      </w:r>
      <w:r>
        <w:rPr>
          <w:rFonts w:hint="eastAsia" w:ascii="仿宋" w:hAnsi="仿宋" w:eastAsia="仿宋" w:cs="宋体"/>
          <w:sz w:val="24"/>
        </w:rPr>
        <w:t>学</w:t>
      </w:r>
      <w:r>
        <w:rPr>
          <w:rFonts w:hint="eastAsia" w:ascii="仿宋" w:hAnsi="仿宋" w:eastAsia="仿宋" w:cs="___WRD_EMBED_SUB_41"/>
          <w:sz w:val="24"/>
        </w:rPr>
        <w:t>生公</w:t>
      </w:r>
      <w:r>
        <w:rPr>
          <w:rFonts w:hint="eastAsia" w:ascii="仿宋" w:hAnsi="仿宋" w:eastAsia="仿宋" w:cs="宋体"/>
          <w:sz w:val="24"/>
        </w:rPr>
        <w:t>寓</w:t>
      </w:r>
      <w:r>
        <w:rPr>
          <w:rFonts w:hint="eastAsia" w:ascii="仿宋" w:hAnsi="仿宋" w:eastAsia="仿宋" w:cs="___WRD_EMBED_SUB_41"/>
          <w:sz w:val="24"/>
        </w:rPr>
        <w:t>楼一楼改造项目</w:t>
      </w:r>
      <w:r>
        <w:rPr>
          <w:rFonts w:hint="eastAsia" w:ascii="仿宋" w:hAnsi="仿宋" w:eastAsia="仿宋" w:cs="仿宋_GB2312"/>
          <w:sz w:val="24"/>
        </w:rPr>
        <w:t xml:space="preserve">） </w:t>
      </w:r>
    </w:p>
    <w:p w14:paraId="6D589A1D">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合同包预算金额：350,000.00元</w:t>
      </w:r>
    </w:p>
    <w:p w14:paraId="1A6F0415">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合同包最高限价：350,000.00元</w:t>
      </w:r>
    </w:p>
    <w:tbl>
      <w:tblPr>
        <w:tblStyle w:val="50"/>
        <w:tblW w:w="9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165"/>
        <w:gridCol w:w="2281"/>
        <w:gridCol w:w="1417"/>
        <w:gridCol w:w="1561"/>
        <w:gridCol w:w="1824"/>
      </w:tblGrid>
      <w:tr w14:paraId="7A6E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65" w:type="dxa"/>
            <w:vAlign w:val="center"/>
          </w:tcPr>
          <w:p w14:paraId="640DAE83">
            <w:pPr>
              <w:jc w:val="center"/>
              <w:rPr>
                <w:rFonts w:ascii="仿宋" w:hAnsi="仿宋" w:eastAsia="仿宋" w:cs="仿宋_GB2312"/>
                <w:b/>
                <w:sz w:val="24"/>
              </w:rPr>
            </w:pPr>
            <w:r>
              <w:rPr>
                <w:rFonts w:hint="eastAsia" w:ascii="仿宋" w:hAnsi="仿宋" w:eastAsia="仿宋" w:cs="仿宋_GB2312"/>
                <w:b/>
                <w:sz w:val="24"/>
              </w:rPr>
              <w:t>品目号</w:t>
            </w:r>
          </w:p>
        </w:tc>
        <w:tc>
          <w:tcPr>
            <w:tcW w:w="1165" w:type="dxa"/>
            <w:vAlign w:val="center"/>
          </w:tcPr>
          <w:p w14:paraId="75AFC89A">
            <w:pPr>
              <w:jc w:val="center"/>
              <w:rPr>
                <w:rFonts w:ascii="仿宋" w:hAnsi="仿宋" w:eastAsia="仿宋" w:cs="仿宋_GB2312"/>
                <w:b/>
                <w:sz w:val="24"/>
              </w:rPr>
            </w:pPr>
            <w:r>
              <w:rPr>
                <w:rFonts w:hint="eastAsia" w:ascii="仿宋" w:hAnsi="仿宋" w:eastAsia="仿宋" w:cs="仿宋_GB2312"/>
                <w:b/>
                <w:sz w:val="24"/>
              </w:rPr>
              <w:t>品目名称</w:t>
            </w:r>
          </w:p>
        </w:tc>
        <w:tc>
          <w:tcPr>
            <w:tcW w:w="2281" w:type="dxa"/>
            <w:vAlign w:val="center"/>
          </w:tcPr>
          <w:p w14:paraId="7BCD9984">
            <w:pPr>
              <w:jc w:val="center"/>
              <w:rPr>
                <w:rFonts w:ascii="仿宋" w:hAnsi="仿宋" w:eastAsia="仿宋" w:cs="仿宋_GB2312"/>
                <w:b/>
                <w:sz w:val="24"/>
              </w:rPr>
            </w:pPr>
            <w:r>
              <w:rPr>
                <w:rFonts w:hint="eastAsia" w:ascii="仿宋" w:hAnsi="仿宋" w:eastAsia="仿宋" w:cs="仿宋_GB2312"/>
                <w:b/>
                <w:sz w:val="24"/>
              </w:rPr>
              <w:t>采购标的</w:t>
            </w:r>
          </w:p>
        </w:tc>
        <w:tc>
          <w:tcPr>
            <w:tcW w:w="1417" w:type="dxa"/>
            <w:vAlign w:val="center"/>
          </w:tcPr>
          <w:p w14:paraId="17E4D4AD">
            <w:pPr>
              <w:jc w:val="center"/>
              <w:rPr>
                <w:rFonts w:ascii="仿宋" w:hAnsi="仿宋" w:eastAsia="仿宋" w:cs="仿宋_GB2312"/>
                <w:b/>
                <w:sz w:val="24"/>
              </w:rPr>
            </w:pPr>
            <w:r>
              <w:rPr>
                <w:rFonts w:hint="eastAsia" w:ascii="仿宋" w:hAnsi="仿宋" w:eastAsia="仿宋" w:cs="仿宋_GB2312"/>
                <w:b/>
                <w:sz w:val="24"/>
              </w:rPr>
              <w:t>数量</w:t>
            </w:r>
          </w:p>
          <w:p w14:paraId="2DDA060F">
            <w:pPr>
              <w:jc w:val="center"/>
              <w:rPr>
                <w:rFonts w:ascii="仿宋" w:hAnsi="仿宋" w:eastAsia="仿宋" w:cs="仿宋_GB2312"/>
                <w:b/>
                <w:sz w:val="24"/>
              </w:rPr>
            </w:pPr>
            <w:r>
              <w:rPr>
                <w:rFonts w:hint="eastAsia" w:ascii="仿宋" w:hAnsi="仿宋" w:eastAsia="仿宋" w:cs="仿宋_GB2312"/>
                <w:b/>
                <w:sz w:val="24"/>
              </w:rPr>
              <w:t>（单位）</w:t>
            </w:r>
          </w:p>
        </w:tc>
        <w:tc>
          <w:tcPr>
            <w:tcW w:w="1561" w:type="dxa"/>
            <w:vAlign w:val="center"/>
          </w:tcPr>
          <w:p w14:paraId="0AD9002D">
            <w:pPr>
              <w:jc w:val="center"/>
              <w:rPr>
                <w:rFonts w:ascii="仿宋" w:hAnsi="仿宋" w:eastAsia="仿宋" w:cs="仿宋_GB2312"/>
                <w:b/>
                <w:sz w:val="24"/>
              </w:rPr>
            </w:pPr>
            <w:r>
              <w:rPr>
                <w:rFonts w:hint="eastAsia" w:ascii="仿宋" w:hAnsi="仿宋" w:eastAsia="仿宋" w:cs="仿宋_GB2312"/>
                <w:b/>
                <w:sz w:val="24"/>
              </w:rPr>
              <w:t>技术规格、参数及要求</w:t>
            </w:r>
          </w:p>
        </w:tc>
        <w:tc>
          <w:tcPr>
            <w:tcW w:w="1824" w:type="dxa"/>
            <w:vAlign w:val="center"/>
          </w:tcPr>
          <w:p w14:paraId="6E4984A7">
            <w:pPr>
              <w:jc w:val="center"/>
              <w:rPr>
                <w:rFonts w:ascii="仿宋" w:hAnsi="仿宋" w:eastAsia="仿宋" w:cs="仿宋_GB2312"/>
                <w:b/>
                <w:sz w:val="24"/>
              </w:rPr>
            </w:pPr>
            <w:r>
              <w:rPr>
                <w:rFonts w:hint="eastAsia" w:ascii="仿宋" w:hAnsi="仿宋" w:eastAsia="仿宋" w:cs="仿宋_GB2312"/>
                <w:b/>
                <w:sz w:val="24"/>
              </w:rPr>
              <w:t>品目预算（元）</w:t>
            </w:r>
          </w:p>
        </w:tc>
      </w:tr>
      <w:tr w14:paraId="2D25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65" w:type="dxa"/>
            <w:vAlign w:val="center"/>
          </w:tcPr>
          <w:p w14:paraId="37718AE4">
            <w:pPr>
              <w:jc w:val="center"/>
              <w:rPr>
                <w:rFonts w:ascii="仿宋" w:hAnsi="仿宋" w:eastAsia="仿宋" w:cs="仿宋_GB2312"/>
                <w:sz w:val="24"/>
              </w:rPr>
            </w:pPr>
            <w:r>
              <w:rPr>
                <w:rFonts w:hint="eastAsia" w:ascii="仿宋" w:hAnsi="仿宋" w:eastAsia="仿宋" w:cs="仿宋_GB2312"/>
                <w:sz w:val="24"/>
              </w:rPr>
              <w:t>1-1</w:t>
            </w:r>
          </w:p>
        </w:tc>
        <w:tc>
          <w:tcPr>
            <w:tcW w:w="1165" w:type="dxa"/>
            <w:vAlign w:val="center"/>
          </w:tcPr>
          <w:p w14:paraId="5DFC3FDA">
            <w:pPr>
              <w:jc w:val="center"/>
              <w:rPr>
                <w:rFonts w:ascii="仿宋" w:hAnsi="仿宋" w:eastAsia="仿宋" w:cs="仿宋_GB2312"/>
                <w:sz w:val="24"/>
              </w:rPr>
            </w:pPr>
            <w:r>
              <w:rPr>
                <w:rFonts w:hint="eastAsia" w:ascii="仿宋" w:hAnsi="仿宋" w:eastAsia="仿宋" w:cs="仿宋_GB2312"/>
                <w:sz w:val="24"/>
              </w:rPr>
              <w:t>其他建筑工程</w:t>
            </w:r>
          </w:p>
        </w:tc>
        <w:tc>
          <w:tcPr>
            <w:tcW w:w="2281" w:type="dxa"/>
            <w:vAlign w:val="center"/>
          </w:tcPr>
          <w:p w14:paraId="115B9132">
            <w:pPr>
              <w:jc w:val="center"/>
              <w:rPr>
                <w:rFonts w:ascii="仿宋" w:hAnsi="仿宋" w:eastAsia="仿宋" w:cs="仿宋_GB2312"/>
                <w:sz w:val="24"/>
              </w:rPr>
            </w:pPr>
            <w:r>
              <w:rPr>
                <w:rFonts w:hint="eastAsia" w:ascii="仿宋" w:hAnsi="仿宋" w:eastAsia="仿宋" w:cs="仿宋_GB2312"/>
                <w:sz w:val="24"/>
              </w:rPr>
              <w:t>陕西省印</w:t>
            </w:r>
            <w:r>
              <w:rPr>
                <w:rFonts w:hint="eastAsia" w:ascii="仿宋" w:hAnsi="仿宋" w:eastAsia="仿宋" w:cs="宋体"/>
                <w:sz w:val="24"/>
              </w:rPr>
              <w:t>刷</w:t>
            </w:r>
            <w:r>
              <w:rPr>
                <w:rFonts w:hint="eastAsia" w:ascii="仿宋" w:hAnsi="仿宋" w:eastAsia="仿宋" w:cs="___WRD_EMBED_SUB_41"/>
                <w:sz w:val="24"/>
              </w:rPr>
              <w:t>技工</w:t>
            </w:r>
            <w:r>
              <w:rPr>
                <w:rFonts w:hint="eastAsia" w:ascii="仿宋" w:hAnsi="仿宋" w:eastAsia="仿宋" w:cs="宋体"/>
                <w:sz w:val="24"/>
              </w:rPr>
              <w:t>学</w:t>
            </w:r>
            <w:r>
              <w:rPr>
                <w:rFonts w:hint="eastAsia" w:ascii="仿宋" w:hAnsi="仿宋" w:eastAsia="仿宋" w:cs="___WRD_EMBED_SUB_41"/>
                <w:sz w:val="24"/>
              </w:rPr>
              <w:t>校</w:t>
            </w:r>
            <w:r>
              <w:rPr>
                <w:rFonts w:hint="eastAsia" w:ascii="仿宋" w:hAnsi="仿宋" w:eastAsia="仿宋" w:cs="宋体"/>
                <w:sz w:val="24"/>
              </w:rPr>
              <w:t>学</w:t>
            </w:r>
            <w:r>
              <w:rPr>
                <w:rFonts w:hint="eastAsia" w:ascii="仿宋" w:hAnsi="仿宋" w:eastAsia="仿宋" w:cs="___WRD_EMBED_SUB_41"/>
                <w:sz w:val="24"/>
              </w:rPr>
              <w:t>生公</w:t>
            </w:r>
            <w:r>
              <w:rPr>
                <w:rFonts w:hint="eastAsia" w:ascii="仿宋" w:hAnsi="仿宋" w:eastAsia="仿宋" w:cs="宋体"/>
                <w:sz w:val="24"/>
              </w:rPr>
              <w:t>寓</w:t>
            </w:r>
            <w:r>
              <w:rPr>
                <w:rFonts w:hint="eastAsia" w:ascii="仿宋" w:hAnsi="仿宋" w:eastAsia="仿宋" w:cs="___WRD_EMBED_SUB_41"/>
                <w:sz w:val="24"/>
              </w:rPr>
              <w:t>楼一楼改造项目</w:t>
            </w:r>
          </w:p>
        </w:tc>
        <w:tc>
          <w:tcPr>
            <w:tcW w:w="1417" w:type="dxa"/>
            <w:vAlign w:val="center"/>
          </w:tcPr>
          <w:p w14:paraId="7630DEE5">
            <w:pPr>
              <w:jc w:val="center"/>
              <w:rPr>
                <w:rFonts w:ascii="仿宋" w:hAnsi="仿宋" w:eastAsia="仿宋" w:cs="仿宋_GB2312"/>
                <w:sz w:val="24"/>
              </w:rPr>
            </w:pPr>
            <w:r>
              <w:rPr>
                <w:rFonts w:hint="eastAsia" w:ascii="仿宋" w:hAnsi="仿宋" w:eastAsia="仿宋" w:cs="仿宋_GB2312"/>
                <w:sz w:val="24"/>
              </w:rPr>
              <w:t>1（批）</w:t>
            </w:r>
          </w:p>
        </w:tc>
        <w:tc>
          <w:tcPr>
            <w:tcW w:w="1561" w:type="dxa"/>
            <w:vAlign w:val="center"/>
          </w:tcPr>
          <w:p w14:paraId="1483A8FA">
            <w:pPr>
              <w:jc w:val="center"/>
              <w:rPr>
                <w:rFonts w:ascii="仿宋" w:hAnsi="仿宋" w:eastAsia="仿宋" w:cs="仿宋_GB2312"/>
                <w:sz w:val="24"/>
              </w:rPr>
            </w:pPr>
            <w:r>
              <w:rPr>
                <w:rFonts w:hint="eastAsia" w:ascii="仿宋" w:hAnsi="仿宋" w:eastAsia="仿宋" w:cs="仿宋_GB2312"/>
                <w:sz w:val="24"/>
              </w:rPr>
              <w:t>详见采购文件</w:t>
            </w:r>
          </w:p>
        </w:tc>
        <w:tc>
          <w:tcPr>
            <w:tcW w:w="1824" w:type="dxa"/>
            <w:vAlign w:val="center"/>
          </w:tcPr>
          <w:p w14:paraId="7521A32C">
            <w:pPr>
              <w:jc w:val="center"/>
              <w:rPr>
                <w:rFonts w:ascii="仿宋" w:hAnsi="仿宋" w:eastAsia="仿宋" w:cs="仿宋_GB2312"/>
                <w:sz w:val="24"/>
              </w:rPr>
            </w:pPr>
            <w:r>
              <w:rPr>
                <w:rFonts w:hint="eastAsia" w:ascii="仿宋" w:hAnsi="仿宋" w:eastAsia="仿宋" w:cs="仿宋_GB2312"/>
                <w:sz w:val="24"/>
              </w:rPr>
              <w:t>350,000.00</w:t>
            </w:r>
          </w:p>
        </w:tc>
      </w:tr>
    </w:tbl>
    <w:p w14:paraId="27701A6F">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本合同包</w:t>
      </w:r>
      <w:r>
        <w:rPr>
          <w:rFonts w:hint="eastAsia" w:ascii="仿宋" w:hAnsi="仿宋" w:eastAsia="仿宋" w:cs="仿宋_GB2312"/>
          <w:sz w:val="24"/>
          <w:u w:val="single"/>
        </w:rPr>
        <w:t xml:space="preserve"> 不接受 </w:t>
      </w:r>
      <w:r>
        <w:rPr>
          <w:rFonts w:hint="eastAsia" w:ascii="仿宋" w:hAnsi="仿宋" w:eastAsia="仿宋" w:cs="仿宋_GB2312"/>
          <w:sz w:val="24"/>
        </w:rPr>
        <w:t>联合体投标。</w:t>
      </w:r>
    </w:p>
    <w:p w14:paraId="6C856CD3">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合同履行期限：20日历天。</w:t>
      </w:r>
    </w:p>
    <w:p w14:paraId="13F82C4E">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二、申请人的资格要求</w:t>
      </w:r>
    </w:p>
    <w:p w14:paraId="37609B9F">
      <w:pPr>
        <w:spacing w:line="520" w:lineRule="exact"/>
        <w:ind w:firstLine="480" w:firstLineChars="200"/>
        <w:rPr>
          <w:rFonts w:ascii="仿宋" w:hAnsi="仿宋" w:eastAsia="仿宋" w:cs="仿宋_GB2312"/>
          <w:sz w:val="24"/>
        </w:rPr>
      </w:pPr>
      <w:r>
        <w:rPr>
          <w:rFonts w:hint="eastAsia" w:ascii="仿宋" w:hAnsi="仿宋" w:eastAsia="仿宋" w:cs="仿宋_GB2312"/>
          <w:sz w:val="24"/>
        </w:rPr>
        <w:t>1、满足《中华人民共和国政府采购法》第二十二条规定；</w:t>
      </w:r>
    </w:p>
    <w:p w14:paraId="6F92A53C">
      <w:pPr>
        <w:spacing w:line="520" w:lineRule="exact"/>
        <w:ind w:firstLine="480" w:firstLineChars="200"/>
        <w:rPr>
          <w:rFonts w:ascii="仿宋" w:hAnsi="仿宋" w:eastAsia="仿宋" w:cs="仿宋_GB2312"/>
          <w:sz w:val="24"/>
        </w:rPr>
      </w:pPr>
      <w:r>
        <w:rPr>
          <w:rFonts w:hint="eastAsia" w:ascii="仿宋" w:hAnsi="仿宋" w:eastAsia="仿宋" w:cs="仿宋_GB2312"/>
          <w:sz w:val="24"/>
        </w:rPr>
        <w:t xml:space="preserve">2、落实政府采购政策需满足的资格要求： </w:t>
      </w:r>
    </w:p>
    <w:p w14:paraId="0C48FD4F">
      <w:pPr>
        <w:spacing w:line="520" w:lineRule="exact"/>
        <w:ind w:firstLine="480" w:firstLineChars="200"/>
        <w:rPr>
          <w:rFonts w:ascii="仿宋" w:hAnsi="仿宋" w:eastAsia="仿宋" w:cs="仿宋_GB2312"/>
          <w:iCs/>
          <w:sz w:val="24"/>
        </w:rPr>
      </w:pPr>
      <w:r>
        <w:rPr>
          <w:rFonts w:hint="eastAsia" w:ascii="仿宋" w:hAnsi="仿宋" w:eastAsia="仿宋" w:cs="仿宋_GB2312"/>
          <w:iCs/>
          <w:sz w:val="24"/>
        </w:rPr>
        <w:t>合同包1(学生公寓楼一楼改造)落实政府采购政策需满足的资格要求如下:</w:t>
      </w:r>
    </w:p>
    <w:p w14:paraId="777FB6F0">
      <w:pPr>
        <w:spacing w:line="520" w:lineRule="exact"/>
        <w:ind w:firstLine="480" w:firstLineChars="200"/>
        <w:rPr>
          <w:rFonts w:ascii="仿宋" w:hAnsi="仿宋" w:eastAsia="仿宋" w:cs="仿宋_GB2312"/>
          <w:iCs/>
          <w:sz w:val="24"/>
        </w:rPr>
      </w:pPr>
      <w:r>
        <w:rPr>
          <w:rFonts w:hint="eastAsia" w:ascii="仿宋" w:hAnsi="仿宋" w:eastAsia="仿宋" w:cs="仿宋_GB2312"/>
          <w:iCs/>
          <w:sz w:val="24"/>
        </w:rPr>
        <w:t>本项目专门面向中小企业采购。</w:t>
      </w:r>
    </w:p>
    <w:p w14:paraId="4E30408F">
      <w:pPr>
        <w:spacing w:line="520" w:lineRule="exact"/>
        <w:ind w:firstLine="480" w:firstLineChars="200"/>
        <w:rPr>
          <w:rFonts w:ascii="仿宋" w:hAnsi="仿宋" w:eastAsia="仿宋" w:cs="仿宋_GB2312"/>
          <w:iCs/>
          <w:sz w:val="24"/>
        </w:rPr>
      </w:pPr>
      <w:r>
        <w:rPr>
          <w:rFonts w:hint="eastAsia" w:ascii="仿宋" w:hAnsi="仿宋" w:eastAsia="仿宋" w:cs="仿宋_GB2312"/>
          <w:sz w:val="24"/>
        </w:rPr>
        <w:t>3、本项目的特定资格要求：</w:t>
      </w:r>
    </w:p>
    <w:p w14:paraId="639EA2D5">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3.1供应商在递交响应文件截止时间前被“信用中国”网站（www.creditchina.gov.cn）和中国政府采购网（www.ccgp.gov.cn）上被列入失信被执行人、重大税收违法失信主体、政府采购严重违法失信行为记录名单的，不得参加投标；</w:t>
      </w:r>
    </w:p>
    <w:p w14:paraId="21D953E7">
      <w:pPr>
        <w:spacing w:line="520" w:lineRule="exact"/>
        <w:ind w:firstLine="480" w:firstLineChars="200"/>
        <w:outlineLvl w:val="1"/>
        <w:rPr>
          <w:rFonts w:ascii="仿宋" w:hAnsi="仿宋" w:eastAsia="仿宋" w:cs="仿宋_GB2312"/>
          <w:sz w:val="24"/>
        </w:rPr>
      </w:pPr>
      <w:bookmarkStart w:id="22" w:name="OLE_LINK18"/>
      <w:bookmarkStart w:id="23" w:name="OLE_LINK30"/>
      <w:bookmarkStart w:id="24" w:name="OLE_LINK19"/>
      <w:r>
        <w:rPr>
          <w:rFonts w:hint="eastAsia" w:ascii="仿宋" w:hAnsi="仿宋" w:eastAsia="仿宋" w:cs="仿宋_GB2312"/>
          <w:sz w:val="24"/>
        </w:rPr>
        <w:t>3.2供应商具备建筑装修装饰工程专业二级及以上资质，并具有有效的安全生产许可证；</w:t>
      </w:r>
    </w:p>
    <w:p w14:paraId="4FFE9C67">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3.3拟派项目经理：须具备房屋建筑工程专业注册建造师二级资格且在本单位注册，具有有效的安全生产考核合格证（建安B证），未担任其它在施建设工程的项目经理；</w:t>
      </w:r>
    </w:p>
    <w:bookmarkEnd w:id="22"/>
    <w:bookmarkEnd w:id="23"/>
    <w:bookmarkEnd w:id="24"/>
    <w:p w14:paraId="2379A052">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3.4供应商不得存在下列情形之一：</w:t>
      </w:r>
    </w:p>
    <w:p w14:paraId="07301F59">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（1）单位负责人为同一人或者存在直接控股、管理关系的不同供应商，不得参加同一合同项下的政府采购活动；</w:t>
      </w:r>
    </w:p>
    <w:p w14:paraId="7036886B">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（2）为本项目提供整体设计、规范编制或者项目管理、监理、检测等服务的投标人，不得再参加该采购项目的其他采购活动。</w:t>
      </w:r>
    </w:p>
    <w:p w14:paraId="46336994">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三、获取采购文件</w:t>
      </w:r>
    </w:p>
    <w:p w14:paraId="6788B024">
      <w:pPr>
        <w:spacing w:line="520" w:lineRule="exact"/>
        <w:ind w:firstLine="480" w:firstLineChars="200"/>
        <w:rPr>
          <w:rFonts w:ascii="仿宋" w:hAnsi="仿宋" w:eastAsia="仿宋" w:cs="仿宋_GB2312"/>
          <w:sz w:val="24"/>
        </w:rPr>
      </w:pPr>
      <w:r>
        <w:rPr>
          <w:rFonts w:hint="eastAsia" w:ascii="仿宋" w:hAnsi="仿宋" w:eastAsia="仿宋" w:cs="仿宋_GB2312"/>
          <w:sz w:val="24"/>
        </w:rPr>
        <w:t>时间：2025年07月14日至2025年07月18日，每天上午09:00:00至12:00:00，下午14:00:00至17:00:00（北京时间）</w:t>
      </w:r>
    </w:p>
    <w:p w14:paraId="1DAF4249">
      <w:pPr>
        <w:spacing w:line="520" w:lineRule="exact"/>
        <w:ind w:firstLine="480" w:firstLineChars="200"/>
        <w:rPr>
          <w:rFonts w:ascii="仿宋" w:hAnsi="仿宋" w:eastAsia="仿宋" w:cs="仿宋_GB2312"/>
          <w:sz w:val="24"/>
        </w:rPr>
      </w:pPr>
      <w:r>
        <w:rPr>
          <w:rFonts w:hint="eastAsia" w:ascii="仿宋" w:hAnsi="仿宋" w:eastAsia="仿宋" w:cs="仿宋_GB2312"/>
          <w:sz w:val="24"/>
        </w:rPr>
        <w:t>途径：西安市莲湖区团结西路24号办公楼一层生活后勤部</w:t>
      </w:r>
    </w:p>
    <w:p w14:paraId="21AA1CA5">
      <w:pPr>
        <w:spacing w:line="520" w:lineRule="exact"/>
        <w:ind w:firstLine="480" w:firstLineChars="200"/>
        <w:rPr>
          <w:rFonts w:ascii="仿宋" w:hAnsi="仿宋" w:eastAsia="仿宋" w:cs="仿宋_GB2312"/>
          <w:sz w:val="24"/>
        </w:rPr>
      </w:pPr>
      <w:r>
        <w:rPr>
          <w:rFonts w:hint="eastAsia" w:ascii="仿宋" w:hAnsi="仿宋" w:eastAsia="仿宋" w:cs="仿宋_GB2312"/>
          <w:sz w:val="24"/>
        </w:rPr>
        <w:t>方式：现场获取</w:t>
      </w:r>
    </w:p>
    <w:p w14:paraId="71B852F2">
      <w:pPr>
        <w:spacing w:line="520" w:lineRule="exact"/>
        <w:ind w:firstLine="480" w:firstLineChars="200"/>
        <w:rPr>
          <w:rFonts w:ascii="仿宋" w:hAnsi="仿宋" w:eastAsia="仿宋" w:cs="仿宋_GB2312"/>
          <w:sz w:val="24"/>
        </w:rPr>
      </w:pPr>
      <w:r>
        <w:rPr>
          <w:rFonts w:hint="eastAsia" w:ascii="仿宋" w:hAnsi="仿宋" w:eastAsia="仿宋" w:cs="仿宋_GB2312"/>
          <w:sz w:val="24"/>
        </w:rPr>
        <w:t>售价：0元</w:t>
      </w:r>
    </w:p>
    <w:p w14:paraId="077AF9FF">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四、响应文件提交</w:t>
      </w:r>
    </w:p>
    <w:p w14:paraId="28C10F16">
      <w:pPr>
        <w:spacing w:line="520" w:lineRule="exact"/>
        <w:ind w:firstLine="480" w:firstLineChars="200"/>
        <w:rPr>
          <w:rFonts w:ascii="仿宋" w:hAnsi="仿宋" w:eastAsia="仿宋" w:cs="仿宋_GB2312"/>
          <w:sz w:val="24"/>
        </w:rPr>
      </w:pPr>
      <w:r>
        <w:rPr>
          <w:rFonts w:hint="eastAsia" w:ascii="仿宋" w:hAnsi="仿宋" w:eastAsia="仿宋" w:cs="仿宋_GB2312"/>
          <w:sz w:val="24"/>
        </w:rPr>
        <w:t>截止时间：</w:t>
      </w:r>
      <w:bookmarkStart w:id="25" w:name="OLE_LINK4"/>
      <w:bookmarkStart w:id="26" w:name="OLE_LINK5"/>
      <w:r>
        <w:rPr>
          <w:rFonts w:hint="eastAsia" w:ascii="仿宋" w:hAnsi="仿宋" w:eastAsia="仿宋" w:cs="仿宋_GB2312"/>
          <w:sz w:val="24"/>
        </w:rPr>
        <w:t>2025年07月24日10时00分00秒</w:t>
      </w:r>
      <w:bookmarkEnd w:id="25"/>
      <w:bookmarkEnd w:id="26"/>
      <w:bookmarkStart w:id="27" w:name="OLE_LINK7"/>
      <w:bookmarkStart w:id="28" w:name="OLE_LINK6"/>
      <w:r>
        <w:rPr>
          <w:rFonts w:hint="eastAsia" w:ascii="仿宋" w:hAnsi="仿宋" w:eastAsia="仿宋" w:cs="仿宋_GB2312"/>
          <w:sz w:val="24"/>
        </w:rPr>
        <w:t>（北京时间）</w:t>
      </w:r>
      <w:bookmarkEnd w:id="27"/>
      <w:bookmarkEnd w:id="28"/>
    </w:p>
    <w:p w14:paraId="3931508F">
      <w:pPr>
        <w:spacing w:line="520" w:lineRule="exact"/>
        <w:ind w:firstLine="480" w:firstLineChars="200"/>
        <w:rPr>
          <w:rFonts w:ascii="仿宋" w:hAnsi="仿宋" w:eastAsia="仿宋" w:cs="仿宋_GB2312"/>
          <w:sz w:val="24"/>
        </w:rPr>
      </w:pPr>
      <w:r>
        <w:rPr>
          <w:rFonts w:hint="eastAsia" w:ascii="仿宋" w:hAnsi="仿宋" w:eastAsia="仿宋" w:cs="仿宋_GB2312"/>
          <w:sz w:val="24"/>
        </w:rPr>
        <w:t>地点：西安市莲湖区团结西路24号办公楼二层会议室</w:t>
      </w:r>
    </w:p>
    <w:p w14:paraId="4E5D2CE2">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五、开启</w:t>
      </w:r>
    </w:p>
    <w:p w14:paraId="2772DEAE">
      <w:pPr>
        <w:spacing w:line="520" w:lineRule="exact"/>
        <w:ind w:firstLine="480" w:firstLineChars="200"/>
        <w:rPr>
          <w:rFonts w:ascii="仿宋" w:hAnsi="仿宋" w:eastAsia="仿宋" w:cs="仿宋_GB2312"/>
          <w:sz w:val="24"/>
        </w:rPr>
      </w:pPr>
      <w:r>
        <w:rPr>
          <w:rFonts w:hint="eastAsia" w:ascii="仿宋" w:hAnsi="仿宋" w:eastAsia="仿宋" w:cs="仿宋_GB2312"/>
          <w:sz w:val="24"/>
        </w:rPr>
        <w:t>时间：2025年07月24日10时00分00秒（北京时间）</w:t>
      </w:r>
    </w:p>
    <w:p w14:paraId="7E7F8D8E">
      <w:pPr>
        <w:spacing w:line="520" w:lineRule="exact"/>
        <w:ind w:firstLine="480" w:firstLineChars="200"/>
        <w:rPr>
          <w:rFonts w:ascii="仿宋" w:hAnsi="仿宋" w:eastAsia="仿宋" w:cs="仿宋_GB2312"/>
          <w:sz w:val="24"/>
        </w:rPr>
      </w:pPr>
      <w:r>
        <w:rPr>
          <w:rFonts w:hint="eastAsia" w:ascii="仿宋" w:hAnsi="仿宋" w:eastAsia="仿宋" w:cs="仿宋_GB2312"/>
          <w:sz w:val="24"/>
        </w:rPr>
        <w:t>地点：</w:t>
      </w:r>
      <w:bookmarkStart w:id="29" w:name="OLE_LINK17"/>
      <w:bookmarkStart w:id="30" w:name="OLE_LINK16"/>
      <w:r>
        <w:rPr>
          <w:rFonts w:hint="eastAsia" w:ascii="仿宋" w:hAnsi="仿宋" w:eastAsia="仿宋" w:cs="仿宋_GB2312"/>
          <w:sz w:val="24"/>
        </w:rPr>
        <w:t>西安市莲湖区团结西路24号办公楼二层会议室</w:t>
      </w:r>
      <w:bookmarkEnd w:id="29"/>
      <w:bookmarkEnd w:id="30"/>
    </w:p>
    <w:p w14:paraId="536B1C99">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六、公告期限</w:t>
      </w:r>
    </w:p>
    <w:p w14:paraId="3A4CFBF8">
      <w:pPr>
        <w:spacing w:line="520" w:lineRule="exact"/>
        <w:ind w:firstLine="480" w:firstLineChars="200"/>
        <w:rPr>
          <w:rFonts w:ascii="仿宋" w:hAnsi="仿宋" w:eastAsia="仿宋" w:cs="仿宋_GB2312"/>
          <w:sz w:val="24"/>
        </w:rPr>
      </w:pPr>
      <w:r>
        <w:rPr>
          <w:rFonts w:hint="eastAsia" w:ascii="仿宋" w:hAnsi="仿宋" w:eastAsia="仿宋" w:cs="仿宋_GB2312"/>
          <w:sz w:val="24"/>
        </w:rPr>
        <w:t>自本公告发布之日起3个工作日。</w:t>
      </w:r>
    </w:p>
    <w:p w14:paraId="7FF234C5">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七、其他补充事宜</w:t>
      </w:r>
    </w:p>
    <w:p w14:paraId="72DEC8E0">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w:t>
      </w:r>
    </w:p>
    <w:p w14:paraId="3C0B9C79">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八、对本次采购提出询问，请按以下方式联系。</w:t>
      </w:r>
    </w:p>
    <w:p w14:paraId="2738B2C9">
      <w:pPr>
        <w:spacing w:line="360" w:lineRule="auto"/>
        <w:ind w:firstLine="480" w:firstLineChars="200"/>
        <w:rPr>
          <w:rFonts w:ascii="仿宋" w:hAnsi="仿宋" w:eastAsia="仿宋" w:cs="仿宋_GB2312"/>
          <w:sz w:val="24"/>
        </w:rPr>
      </w:pPr>
      <w:r>
        <w:rPr>
          <w:rFonts w:hint="eastAsia" w:ascii="仿宋" w:hAnsi="仿宋" w:eastAsia="仿宋" w:cs="仿宋_GB2312"/>
          <w:sz w:val="24"/>
        </w:rPr>
        <w:t xml:space="preserve">1、采购人信息 </w:t>
      </w:r>
    </w:p>
    <w:p w14:paraId="0056FABE">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名称：陕西省印刷技工学校</w:t>
      </w:r>
    </w:p>
    <w:p w14:paraId="2B144E16">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地址：西安市莲湖区团结西路24号</w:t>
      </w:r>
    </w:p>
    <w:p w14:paraId="2F218789">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联系方式：</w:t>
      </w:r>
      <w:bookmarkStart w:id="31" w:name="OLE_LINK9"/>
      <w:bookmarkStart w:id="32" w:name="OLE_LINK8"/>
      <w:r>
        <w:rPr>
          <w:rFonts w:hint="eastAsia" w:ascii="仿宋" w:hAnsi="仿宋" w:eastAsia="仿宋" w:cs="仿宋_GB2312"/>
          <w:sz w:val="24"/>
        </w:rPr>
        <w:t>029-81510913</w:t>
      </w:r>
      <w:bookmarkEnd w:id="31"/>
      <w:bookmarkEnd w:id="32"/>
    </w:p>
    <w:p w14:paraId="7FF196B9">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2、采购代理机构信息</w:t>
      </w:r>
    </w:p>
    <w:p w14:paraId="1219390C">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名称：陕西省印刷技工学校</w:t>
      </w:r>
    </w:p>
    <w:p w14:paraId="236FB653">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地址：</w:t>
      </w:r>
      <w:bookmarkStart w:id="33" w:name="OLE_LINK12"/>
      <w:r>
        <w:rPr>
          <w:rFonts w:hint="eastAsia" w:ascii="仿宋" w:hAnsi="仿宋" w:eastAsia="仿宋" w:cs="仿宋_GB2312"/>
          <w:sz w:val="24"/>
        </w:rPr>
        <w:t>西安市莲湖区团结西路24号</w:t>
      </w:r>
      <w:bookmarkEnd w:id="33"/>
    </w:p>
    <w:p w14:paraId="31761B8C">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联系方式：</w:t>
      </w:r>
      <w:bookmarkStart w:id="34" w:name="OLE_LINK10"/>
      <w:bookmarkStart w:id="35" w:name="OLE_LINK11"/>
      <w:r>
        <w:rPr>
          <w:rFonts w:hint="eastAsia" w:ascii="仿宋" w:hAnsi="仿宋" w:eastAsia="仿宋" w:cs="仿宋_GB2312"/>
          <w:sz w:val="24"/>
        </w:rPr>
        <w:t>029-81510913</w:t>
      </w:r>
      <w:bookmarkEnd w:id="34"/>
      <w:bookmarkEnd w:id="35"/>
    </w:p>
    <w:p w14:paraId="42D86E50">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3、项目联系方式</w:t>
      </w:r>
    </w:p>
    <w:p w14:paraId="677B91F8">
      <w:pPr>
        <w:spacing w:line="520" w:lineRule="exact"/>
        <w:ind w:firstLine="480" w:firstLineChars="200"/>
        <w:outlineLvl w:val="1"/>
        <w:rPr>
          <w:rFonts w:ascii="仿宋" w:hAnsi="仿宋" w:eastAsia="仿宋" w:cs="仿宋_GB2312"/>
          <w:sz w:val="24"/>
        </w:rPr>
      </w:pPr>
      <w:r>
        <w:rPr>
          <w:rFonts w:hint="eastAsia" w:ascii="仿宋" w:hAnsi="仿宋" w:eastAsia="仿宋" w:cs="仿宋_GB2312"/>
          <w:sz w:val="24"/>
        </w:rPr>
        <w:t>项目联系人：张老师</w:t>
      </w:r>
    </w:p>
    <w:p w14:paraId="4B95CA3C">
      <w:pPr>
        <w:spacing w:line="520" w:lineRule="exact"/>
        <w:ind w:firstLine="480" w:firstLineChars="200"/>
        <w:outlineLvl w:val="1"/>
        <w:rPr>
          <w:rFonts w:ascii="仿宋" w:hAnsi="仿宋" w:eastAsia="仿宋"/>
        </w:rPr>
      </w:pPr>
      <w:r>
        <w:rPr>
          <w:rFonts w:hint="eastAsia" w:ascii="仿宋" w:hAnsi="仿宋" w:eastAsia="仿宋" w:cs="仿宋_GB2312"/>
          <w:sz w:val="24"/>
        </w:rPr>
        <w:t>电 话：</w:t>
      </w:r>
      <w:bookmarkStart w:id="36" w:name="OLE_LINK13"/>
      <w:bookmarkStart w:id="37" w:name="OLE_LINK14"/>
      <w:bookmarkStart w:id="38" w:name="OLE_LINK15"/>
      <w:r>
        <w:rPr>
          <w:rFonts w:hint="eastAsia" w:ascii="仿宋" w:hAnsi="仿宋" w:eastAsia="仿宋" w:cs="仿宋_GB2312"/>
          <w:sz w:val="24"/>
        </w:rPr>
        <w:t>029-81510913</w:t>
      </w:r>
      <w:bookmarkEnd w:id="36"/>
      <w:bookmarkEnd w:id="37"/>
      <w:bookmarkEnd w:id="38"/>
      <w:r>
        <w:rPr>
          <w:rFonts w:hint="eastAsia" w:ascii="仿宋" w:hAnsi="仿宋" w:eastAsia="仿宋" w:cs="仿宋_GB2312"/>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2A91DB52">
      <w:pPr>
        <w:pStyle w:val="46"/>
        <w:spacing w:line="360" w:lineRule="auto"/>
        <w:rPr>
          <w:rStyle w:val="203"/>
          <w:rFonts w:ascii="仿宋" w:hAnsi="仿宋" w:eastAsia="仿宋"/>
          <w:sz w:val="36"/>
          <w:szCs w:val="36"/>
        </w:rPr>
      </w:pPr>
      <w:bookmarkStart w:id="39" w:name="_Toc232395211"/>
      <w:bookmarkStart w:id="40" w:name="_Toc68590966"/>
      <w:bookmarkStart w:id="41" w:name="_Toc58504446"/>
      <w:bookmarkStart w:id="42" w:name="_Toc230099796"/>
      <w:bookmarkStart w:id="43" w:name="_Toc249515277"/>
      <w:bookmarkStart w:id="44" w:name="_Toc249525158"/>
      <w:bookmarkStart w:id="45" w:name="_Toc21126"/>
      <w:bookmarkStart w:id="46" w:name="_Toc256342142"/>
      <w:bookmarkStart w:id="47" w:name="_Toc249515389"/>
      <w:bookmarkStart w:id="48" w:name="_Toc230583540"/>
      <w:bookmarkStart w:id="49" w:name="_Toc232176271"/>
      <w:bookmarkStart w:id="50" w:name="_Toc415499895"/>
      <w:bookmarkStart w:id="51" w:name="_Toc184043011"/>
      <w:bookmarkStart w:id="52" w:name="_Toc230013631"/>
      <w:bookmarkStart w:id="53" w:name="_Toc500747188"/>
      <w:bookmarkStart w:id="54" w:name="_Toc499711042"/>
      <w:bookmarkStart w:id="55" w:name="_Toc184043012"/>
      <w:bookmarkStart w:id="56" w:name="_Toc500746965"/>
      <w:bookmarkStart w:id="57" w:name="_Toc230583541"/>
      <w:bookmarkStart w:id="58" w:name="_Toc249515278"/>
      <w:bookmarkStart w:id="59" w:name="_Toc256342143"/>
      <w:bookmarkStart w:id="60" w:name="_Toc230099797"/>
      <w:bookmarkStart w:id="61" w:name="_Toc176882542"/>
      <w:bookmarkStart w:id="62" w:name="_Toc177817334"/>
      <w:bookmarkStart w:id="63" w:name="_Toc232395212"/>
      <w:bookmarkStart w:id="64" w:name="_Toc53722840"/>
      <w:bookmarkStart w:id="65" w:name="_Toc499711883"/>
      <w:bookmarkStart w:id="66" w:name="_Toc492955414"/>
      <w:bookmarkStart w:id="67" w:name="_Toc70687139"/>
      <w:bookmarkStart w:id="68" w:name="_Toc249525159"/>
      <w:bookmarkStart w:id="69" w:name="_Toc503063421"/>
      <w:bookmarkStart w:id="70" w:name="_Toc500747061"/>
      <w:bookmarkStart w:id="71" w:name="_Toc232176272"/>
      <w:bookmarkStart w:id="72" w:name="_Toc230013632"/>
      <w:bookmarkStart w:id="73" w:name="_Toc249515390"/>
      <w:bookmarkStart w:id="74" w:name="_Toc177189235"/>
      <w:bookmarkStart w:id="75" w:name="_Toc177995473"/>
      <w:bookmarkStart w:id="76" w:name="_Toc496324578"/>
      <w:r>
        <w:rPr>
          <w:rStyle w:val="203"/>
          <w:rFonts w:ascii="仿宋" w:hAnsi="仿宋" w:eastAsia="仿宋"/>
          <w:sz w:val="36"/>
          <w:szCs w:val="36"/>
        </w:rPr>
        <w:t>第二章  供应商须知</w:t>
      </w:r>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7758FBD">
      <w:pPr>
        <w:pStyle w:val="78"/>
        <w:spacing w:before="312" w:beforeLines="100" w:after="31"/>
        <w:jc w:val="center"/>
        <w:rPr>
          <w:rFonts w:ascii="仿宋" w:hAnsi="仿宋" w:eastAsia="仿宋"/>
          <w:sz w:val="28"/>
          <w:szCs w:val="28"/>
        </w:rPr>
      </w:pPr>
      <w:bookmarkStart w:id="77" w:name="_Toc68590967"/>
      <w:r>
        <w:rPr>
          <w:rFonts w:ascii="仿宋" w:hAnsi="仿宋" w:eastAsia="仿宋"/>
          <w:sz w:val="28"/>
          <w:szCs w:val="28"/>
        </w:rPr>
        <w:t>（一）供应商须知前附表</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B2F9E3A">
      <w:pPr>
        <w:rPr>
          <w:rFonts w:ascii="仿宋" w:hAnsi="仿宋" w:eastAsia="仿宋"/>
        </w:rPr>
      </w:pPr>
    </w:p>
    <w:p w14:paraId="5BD1FF99">
      <w:pPr>
        <w:rPr>
          <w:rFonts w:ascii="仿宋" w:hAnsi="仿宋" w:eastAsia="仿宋"/>
          <w:sz w:val="24"/>
        </w:rPr>
      </w:pPr>
      <w:r>
        <w:rPr>
          <w:rFonts w:ascii="仿宋" w:hAnsi="仿宋" w:eastAsia="仿宋"/>
          <w:sz w:val="24"/>
        </w:rPr>
        <w:t>本表是对供应商须知的具体补充和修改，如有矛盾，均以本表为准。</w:t>
      </w:r>
    </w:p>
    <w:p w14:paraId="61BBF388">
      <w:pPr>
        <w:ind w:left="720" w:hanging="720" w:hangingChars="343"/>
        <w:rPr>
          <w:rFonts w:ascii="仿宋" w:hAnsi="仿宋" w:eastAsia="仿宋"/>
          <w:b/>
          <w:sz w:val="20"/>
          <w:szCs w:val="20"/>
        </w:rPr>
      </w:pPr>
      <w:r>
        <w:rPr>
          <w:rFonts w:ascii="仿宋" w:hAnsi="仿宋" w:eastAsia="仿宋"/>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1BA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48223947">
            <w:pPr>
              <w:pStyle w:val="28"/>
              <w:adjustRightInd w:val="0"/>
              <w:snapToGrid w:val="0"/>
              <w:spacing w:line="240" w:lineRule="auto"/>
              <w:jc w:val="center"/>
              <w:rPr>
                <w:rFonts w:ascii="仿宋" w:hAnsi="仿宋" w:eastAsia="仿宋"/>
                <w:b/>
                <w:sz w:val="24"/>
                <w:szCs w:val="24"/>
              </w:rPr>
            </w:pPr>
            <w:bookmarkStart w:id="78" w:name="_Hlt14560610"/>
            <w:bookmarkEnd w:id="78"/>
            <w:bookmarkStart w:id="79" w:name="_Toc389620165"/>
            <w:bookmarkStart w:id="80" w:name="_Toc500747190"/>
            <w:bookmarkStart w:id="81" w:name="_Toc503063423"/>
            <w:bookmarkStart w:id="82" w:name="_Toc499711885"/>
            <w:bookmarkStart w:id="83" w:name="_Toc500747063"/>
            <w:bookmarkStart w:id="84" w:name="_Toc496324580"/>
            <w:bookmarkStart w:id="85" w:name="_Toc385992326"/>
            <w:bookmarkStart w:id="86" w:name="_Toc492955416"/>
            <w:bookmarkStart w:id="87" w:name="_Toc500746967"/>
            <w:bookmarkStart w:id="88" w:name="_Toc499711044"/>
            <w:r>
              <w:rPr>
                <w:rFonts w:ascii="仿宋" w:hAnsi="仿宋" w:eastAsia="仿宋"/>
                <w:b/>
                <w:sz w:val="24"/>
                <w:szCs w:val="24"/>
              </w:rPr>
              <w:t>条款号</w:t>
            </w:r>
          </w:p>
        </w:tc>
        <w:tc>
          <w:tcPr>
            <w:tcW w:w="7650" w:type="dxa"/>
            <w:vAlign w:val="center"/>
          </w:tcPr>
          <w:p w14:paraId="75313AFC">
            <w:pPr>
              <w:pStyle w:val="28"/>
              <w:adjustRightInd w:val="0"/>
              <w:snapToGrid w:val="0"/>
              <w:spacing w:line="240" w:lineRule="auto"/>
              <w:jc w:val="center"/>
              <w:rPr>
                <w:rFonts w:ascii="仿宋" w:hAnsi="仿宋" w:eastAsia="仿宋"/>
                <w:b/>
                <w:sz w:val="24"/>
                <w:szCs w:val="24"/>
              </w:rPr>
            </w:pPr>
            <w:r>
              <w:rPr>
                <w:rFonts w:ascii="仿宋" w:hAnsi="仿宋" w:eastAsia="仿宋"/>
                <w:b/>
                <w:sz w:val="24"/>
                <w:szCs w:val="24"/>
              </w:rPr>
              <w:t>内容说明</w:t>
            </w:r>
          </w:p>
        </w:tc>
      </w:tr>
      <w:tr w14:paraId="677E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17156B4A">
            <w:pPr>
              <w:pStyle w:val="28"/>
              <w:adjustRightInd w:val="0"/>
              <w:snapToGrid w:val="0"/>
              <w:spacing w:line="240" w:lineRule="auto"/>
              <w:jc w:val="center"/>
              <w:rPr>
                <w:rFonts w:ascii="仿宋" w:hAnsi="仿宋" w:eastAsia="仿宋"/>
                <w:sz w:val="24"/>
                <w:szCs w:val="24"/>
              </w:rPr>
            </w:pPr>
            <w:r>
              <w:rPr>
                <w:rFonts w:ascii="仿宋" w:hAnsi="仿宋" w:eastAsia="仿宋"/>
                <w:sz w:val="24"/>
                <w:szCs w:val="24"/>
              </w:rPr>
              <w:t>1.1</w:t>
            </w:r>
          </w:p>
        </w:tc>
        <w:tc>
          <w:tcPr>
            <w:tcW w:w="7650" w:type="dxa"/>
            <w:vAlign w:val="center"/>
          </w:tcPr>
          <w:p w14:paraId="1CBDC609">
            <w:pPr>
              <w:pStyle w:val="28"/>
              <w:adjustRightInd w:val="0"/>
              <w:snapToGrid w:val="0"/>
              <w:spacing w:line="240" w:lineRule="auto"/>
              <w:rPr>
                <w:rFonts w:ascii="仿宋" w:hAnsi="仿宋" w:eastAsia="仿宋"/>
                <w:sz w:val="24"/>
                <w:szCs w:val="24"/>
              </w:rPr>
            </w:pPr>
            <w:r>
              <w:rPr>
                <w:rFonts w:ascii="仿宋" w:hAnsi="仿宋" w:eastAsia="仿宋"/>
                <w:sz w:val="24"/>
                <w:szCs w:val="24"/>
              </w:rPr>
              <w:t>项目名称：</w:t>
            </w:r>
            <w:r>
              <w:rPr>
                <w:rFonts w:hint="eastAsia" w:ascii="仿宋" w:hAnsi="仿宋" w:eastAsia="仿宋" w:cs="仿宋_GB2312"/>
                <w:sz w:val="24"/>
              </w:rPr>
              <w:t>陕西省印</w:t>
            </w:r>
            <w:r>
              <w:rPr>
                <w:rFonts w:hint="eastAsia" w:ascii="仿宋" w:hAnsi="仿宋" w:eastAsia="仿宋" w:cs="宋体"/>
                <w:sz w:val="24"/>
              </w:rPr>
              <w:t>刷</w:t>
            </w:r>
            <w:r>
              <w:rPr>
                <w:rFonts w:hint="eastAsia" w:ascii="仿宋" w:hAnsi="仿宋" w:eastAsia="仿宋" w:cs="___WRD_EMBED_SUB_41"/>
                <w:sz w:val="24"/>
              </w:rPr>
              <w:t>技工</w:t>
            </w:r>
            <w:r>
              <w:rPr>
                <w:rFonts w:hint="eastAsia" w:ascii="仿宋" w:hAnsi="仿宋" w:eastAsia="仿宋" w:cs="宋体"/>
                <w:sz w:val="24"/>
              </w:rPr>
              <w:t>学</w:t>
            </w:r>
            <w:r>
              <w:rPr>
                <w:rFonts w:hint="eastAsia" w:ascii="仿宋" w:hAnsi="仿宋" w:eastAsia="仿宋" w:cs="___WRD_EMBED_SUB_41"/>
                <w:sz w:val="24"/>
              </w:rPr>
              <w:t>校</w:t>
            </w:r>
            <w:r>
              <w:rPr>
                <w:rFonts w:hint="eastAsia" w:ascii="仿宋" w:hAnsi="仿宋" w:eastAsia="仿宋" w:cs="宋体"/>
                <w:sz w:val="24"/>
              </w:rPr>
              <w:t>学</w:t>
            </w:r>
            <w:r>
              <w:rPr>
                <w:rFonts w:hint="eastAsia" w:ascii="仿宋" w:hAnsi="仿宋" w:eastAsia="仿宋" w:cs="___WRD_EMBED_SUB_41"/>
                <w:sz w:val="24"/>
              </w:rPr>
              <w:t>生公</w:t>
            </w:r>
            <w:r>
              <w:rPr>
                <w:rFonts w:hint="eastAsia" w:ascii="仿宋" w:hAnsi="仿宋" w:eastAsia="仿宋" w:cs="宋体"/>
                <w:sz w:val="24"/>
              </w:rPr>
              <w:t>寓</w:t>
            </w:r>
            <w:r>
              <w:rPr>
                <w:rFonts w:hint="eastAsia" w:ascii="仿宋" w:hAnsi="仿宋" w:eastAsia="仿宋" w:cs="___WRD_EMBED_SUB_41"/>
                <w:sz w:val="24"/>
              </w:rPr>
              <w:t>楼一楼改造项目</w:t>
            </w:r>
          </w:p>
          <w:p w14:paraId="66DB269D">
            <w:pPr>
              <w:pStyle w:val="28"/>
              <w:adjustRightInd w:val="0"/>
              <w:snapToGrid w:val="0"/>
              <w:spacing w:line="240" w:lineRule="auto"/>
              <w:rPr>
                <w:rFonts w:ascii="仿宋" w:hAnsi="仿宋" w:eastAsia="仿宋"/>
                <w:sz w:val="24"/>
                <w:szCs w:val="24"/>
              </w:rPr>
            </w:pPr>
            <w:r>
              <w:rPr>
                <w:rFonts w:ascii="仿宋" w:hAnsi="仿宋" w:eastAsia="仿宋"/>
                <w:sz w:val="24"/>
                <w:szCs w:val="24"/>
              </w:rPr>
              <w:t>项目编号：</w:t>
            </w:r>
            <w:r>
              <w:rPr>
                <w:rFonts w:hint="eastAsia" w:ascii="仿宋" w:hAnsi="仿宋" w:eastAsia="仿宋" w:cs="仿宋_GB2312"/>
                <w:sz w:val="24"/>
              </w:rPr>
              <w:t>SXYY2025-CS-001</w:t>
            </w:r>
          </w:p>
          <w:p w14:paraId="04DEDF9B">
            <w:pPr>
              <w:pStyle w:val="28"/>
              <w:adjustRightInd w:val="0"/>
              <w:snapToGrid w:val="0"/>
              <w:spacing w:line="240" w:lineRule="auto"/>
              <w:rPr>
                <w:rFonts w:ascii="仿宋" w:hAnsi="仿宋" w:eastAsia="仿宋"/>
                <w:sz w:val="24"/>
                <w:szCs w:val="24"/>
              </w:rPr>
            </w:pPr>
            <w:r>
              <w:rPr>
                <w:rFonts w:ascii="仿宋" w:hAnsi="仿宋" w:eastAsia="仿宋"/>
                <w:sz w:val="24"/>
                <w:szCs w:val="24"/>
              </w:rPr>
              <w:t>资金来源：财政资金</w:t>
            </w:r>
          </w:p>
          <w:p w14:paraId="2B329A9D">
            <w:pPr>
              <w:pStyle w:val="28"/>
              <w:adjustRightInd w:val="0"/>
              <w:snapToGrid w:val="0"/>
              <w:spacing w:line="240" w:lineRule="auto"/>
              <w:rPr>
                <w:rFonts w:ascii="仿宋" w:hAnsi="仿宋" w:eastAsia="仿宋"/>
                <w:sz w:val="24"/>
                <w:szCs w:val="24"/>
              </w:rPr>
            </w:pPr>
            <w:r>
              <w:rPr>
                <w:rFonts w:ascii="仿宋" w:hAnsi="仿宋" w:eastAsia="仿宋"/>
                <w:sz w:val="24"/>
                <w:szCs w:val="24"/>
              </w:rPr>
              <w:t>预算金额：</w:t>
            </w:r>
            <w:r>
              <w:rPr>
                <w:rFonts w:hint="eastAsia" w:ascii="仿宋" w:hAnsi="仿宋" w:eastAsia="仿宋"/>
                <w:sz w:val="24"/>
                <w:szCs w:val="24"/>
              </w:rPr>
              <w:t>350,000.00元</w:t>
            </w:r>
          </w:p>
          <w:p w14:paraId="57F07391">
            <w:pPr>
              <w:pStyle w:val="28"/>
              <w:adjustRightInd w:val="0"/>
              <w:snapToGrid w:val="0"/>
              <w:spacing w:line="240" w:lineRule="auto"/>
              <w:rPr>
                <w:rFonts w:ascii="仿宋" w:hAnsi="仿宋" w:eastAsia="仿宋"/>
                <w:sz w:val="24"/>
                <w:szCs w:val="24"/>
              </w:rPr>
            </w:pPr>
            <w:r>
              <w:rPr>
                <w:rFonts w:ascii="仿宋" w:hAnsi="仿宋" w:eastAsia="仿宋"/>
                <w:sz w:val="24"/>
                <w:szCs w:val="24"/>
              </w:rPr>
              <w:t>采购方式：竞争性磋商</w:t>
            </w:r>
          </w:p>
          <w:p w14:paraId="76C19EFE">
            <w:pPr>
              <w:pStyle w:val="28"/>
              <w:adjustRightInd w:val="0"/>
              <w:snapToGrid w:val="0"/>
              <w:spacing w:line="240" w:lineRule="auto"/>
              <w:rPr>
                <w:rFonts w:ascii="仿宋" w:hAnsi="仿宋" w:eastAsia="仿宋"/>
                <w:sz w:val="24"/>
                <w:szCs w:val="24"/>
              </w:rPr>
            </w:pPr>
            <w:r>
              <w:rPr>
                <w:rFonts w:ascii="仿宋" w:hAnsi="仿宋" w:eastAsia="仿宋"/>
                <w:sz w:val="24"/>
                <w:szCs w:val="24"/>
              </w:rPr>
              <w:t>采购内容：详见本磋商文件第五章</w:t>
            </w:r>
          </w:p>
          <w:p w14:paraId="7A55976F">
            <w:pPr>
              <w:pStyle w:val="28"/>
              <w:adjustRightInd w:val="0"/>
              <w:snapToGrid w:val="0"/>
              <w:spacing w:line="240" w:lineRule="auto"/>
              <w:rPr>
                <w:rFonts w:ascii="仿宋" w:hAnsi="仿宋" w:eastAsia="仿宋"/>
                <w:sz w:val="24"/>
                <w:szCs w:val="24"/>
              </w:rPr>
            </w:pPr>
            <w:r>
              <w:rPr>
                <w:rFonts w:ascii="仿宋" w:hAnsi="仿宋" w:eastAsia="仿宋"/>
                <w:sz w:val="24"/>
                <w:szCs w:val="24"/>
              </w:rPr>
              <w:t>项目所属行业：</w:t>
            </w:r>
            <w:r>
              <w:rPr>
                <w:rFonts w:hint="eastAsia" w:ascii="仿宋" w:hAnsi="仿宋" w:eastAsia="仿宋"/>
                <w:sz w:val="24"/>
                <w:szCs w:val="24"/>
              </w:rPr>
              <w:t>建筑业</w:t>
            </w:r>
          </w:p>
        </w:tc>
      </w:tr>
      <w:tr w14:paraId="1FA8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1080" w:type="dxa"/>
            <w:vAlign w:val="center"/>
          </w:tcPr>
          <w:p w14:paraId="683FD786">
            <w:pPr>
              <w:pStyle w:val="28"/>
              <w:adjustRightInd w:val="0"/>
              <w:snapToGrid w:val="0"/>
              <w:spacing w:line="240" w:lineRule="auto"/>
              <w:jc w:val="center"/>
              <w:rPr>
                <w:rFonts w:ascii="仿宋" w:hAnsi="仿宋" w:eastAsia="仿宋"/>
                <w:sz w:val="24"/>
                <w:szCs w:val="24"/>
              </w:rPr>
            </w:pPr>
            <w:r>
              <w:rPr>
                <w:rFonts w:ascii="仿宋" w:hAnsi="仿宋" w:eastAsia="仿宋"/>
                <w:sz w:val="24"/>
                <w:szCs w:val="24"/>
              </w:rPr>
              <w:t>2.1</w:t>
            </w:r>
          </w:p>
        </w:tc>
        <w:tc>
          <w:tcPr>
            <w:tcW w:w="7650" w:type="dxa"/>
            <w:vAlign w:val="center"/>
          </w:tcPr>
          <w:p w14:paraId="10B75EC1">
            <w:pPr>
              <w:pStyle w:val="28"/>
              <w:adjustRightInd w:val="0"/>
              <w:snapToGrid w:val="0"/>
              <w:spacing w:line="240" w:lineRule="auto"/>
              <w:rPr>
                <w:rFonts w:ascii="仿宋" w:hAnsi="仿宋" w:eastAsia="仿宋"/>
                <w:sz w:val="24"/>
                <w:szCs w:val="24"/>
              </w:rPr>
            </w:pPr>
            <w:r>
              <w:rPr>
                <w:rFonts w:hint="eastAsia" w:ascii="仿宋" w:hAnsi="仿宋" w:eastAsia="仿宋"/>
                <w:sz w:val="24"/>
                <w:szCs w:val="24"/>
              </w:rPr>
              <w:t>名称：</w:t>
            </w:r>
            <w:r>
              <w:rPr>
                <w:rFonts w:hint="eastAsia" w:ascii="仿宋" w:hAnsi="仿宋" w:eastAsia="仿宋" w:cs="仿宋_GB2312"/>
                <w:sz w:val="24"/>
              </w:rPr>
              <w:t>陕西省印刷技工学校</w:t>
            </w:r>
          </w:p>
          <w:p w14:paraId="1E703EE3">
            <w:pPr>
              <w:pStyle w:val="28"/>
              <w:adjustRightInd w:val="0"/>
              <w:snapToGrid w:val="0"/>
              <w:spacing w:line="240" w:lineRule="auto"/>
              <w:rPr>
                <w:rFonts w:ascii="仿宋" w:hAnsi="仿宋" w:eastAsia="仿宋"/>
                <w:sz w:val="24"/>
                <w:szCs w:val="24"/>
              </w:rPr>
            </w:pPr>
            <w:r>
              <w:rPr>
                <w:rFonts w:hint="eastAsia" w:ascii="仿宋" w:hAnsi="仿宋" w:eastAsia="仿宋"/>
                <w:sz w:val="24"/>
                <w:szCs w:val="24"/>
              </w:rPr>
              <w:t>地址：</w:t>
            </w:r>
            <w:r>
              <w:rPr>
                <w:rFonts w:hint="eastAsia" w:ascii="仿宋" w:hAnsi="仿宋" w:eastAsia="仿宋" w:cs="仿宋_GB2312"/>
                <w:sz w:val="24"/>
              </w:rPr>
              <w:t>西安市莲湖区团结西路24号</w:t>
            </w:r>
          </w:p>
          <w:p w14:paraId="585067D3">
            <w:pPr>
              <w:pStyle w:val="28"/>
              <w:adjustRightInd w:val="0"/>
              <w:snapToGrid w:val="0"/>
              <w:spacing w:line="240" w:lineRule="auto"/>
              <w:rPr>
                <w:rFonts w:ascii="仿宋" w:hAnsi="仿宋" w:eastAsia="仿宋"/>
                <w:sz w:val="24"/>
                <w:szCs w:val="24"/>
              </w:rPr>
            </w:pPr>
            <w:r>
              <w:rPr>
                <w:rFonts w:hint="eastAsia" w:ascii="仿宋" w:hAnsi="仿宋" w:eastAsia="仿宋"/>
                <w:sz w:val="24"/>
                <w:szCs w:val="24"/>
              </w:rPr>
              <w:t>联系方式：</w:t>
            </w:r>
            <w:r>
              <w:rPr>
                <w:rFonts w:hint="eastAsia" w:ascii="仿宋" w:hAnsi="仿宋" w:eastAsia="仿宋" w:cs="仿宋_GB2312"/>
                <w:sz w:val="24"/>
              </w:rPr>
              <w:t>029-81510913</w:t>
            </w:r>
          </w:p>
        </w:tc>
      </w:tr>
      <w:tr w14:paraId="1BED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1080" w:type="dxa"/>
            <w:vAlign w:val="center"/>
          </w:tcPr>
          <w:p w14:paraId="7B4BAAB6">
            <w:pPr>
              <w:pStyle w:val="28"/>
              <w:adjustRightInd w:val="0"/>
              <w:snapToGrid w:val="0"/>
              <w:spacing w:line="240" w:lineRule="auto"/>
              <w:jc w:val="center"/>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2</w:t>
            </w:r>
          </w:p>
        </w:tc>
        <w:tc>
          <w:tcPr>
            <w:tcW w:w="7650" w:type="dxa"/>
            <w:vAlign w:val="center"/>
          </w:tcPr>
          <w:p w14:paraId="1BDE68EA">
            <w:pPr>
              <w:pStyle w:val="28"/>
              <w:adjustRightInd w:val="0"/>
              <w:snapToGrid w:val="0"/>
              <w:spacing w:line="240" w:lineRule="auto"/>
              <w:rPr>
                <w:rFonts w:ascii="仿宋" w:hAnsi="仿宋" w:eastAsia="仿宋"/>
                <w:sz w:val="24"/>
                <w:szCs w:val="24"/>
              </w:rPr>
            </w:pPr>
            <w:r>
              <w:rPr>
                <w:rFonts w:ascii="仿宋" w:hAnsi="仿宋" w:eastAsia="仿宋"/>
                <w:sz w:val="24"/>
                <w:szCs w:val="24"/>
              </w:rPr>
              <w:t>邀请供应商的方式：</w:t>
            </w:r>
          </w:p>
          <w:p w14:paraId="360F676B">
            <w:pPr>
              <w:pStyle w:val="28"/>
              <w:adjustRightInd w:val="0"/>
              <w:snapToGrid w:val="0"/>
              <w:spacing w:line="240" w:lineRule="auto"/>
              <w:rPr>
                <w:rFonts w:ascii="仿宋" w:hAnsi="仿宋" w:eastAsia="仿宋"/>
                <w:sz w:val="24"/>
                <w:szCs w:val="24"/>
              </w:rPr>
            </w:pPr>
            <w:r>
              <w:rPr>
                <w:rFonts w:ascii="仿宋" w:hAnsi="仿宋" w:eastAsia="仿宋"/>
                <w:sz w:val="24"/>
                <w:szCs w:val="24"/>
              </w:rPr>
              <w:t>■（1）发布磋商公告</w:t>
            </w:r>
          </w:p>
          <w:p w14:paraId="1AA86C3A">
            <w:pPr>
              <w:pStyle w:val="28"/>
              <w:adjustRightInd w:val="0"/>
              <w:snapToGrid w:val="0"/>
              <w:spacing w:line="240" w:lineRule="auto"/>
              <w:rPr>
                <w:rFonts w:ascii="仿宋" w:hAnsi="仿宋" w:eastAsia="仿宋"/>
                <w:sz w:val="24"/>
                <w:szCs w:val="24"/>
              </w:rPr>
            </w:pPr>
            <w:r>
              <w:rPr>
                <w:rFonts w:ascii="仿宋" w:hAnsi="仿宋" w:eastAsia="仿宋"/>
                <w:sz w:val="24"/>
                <w:szCs w:val="24"/>
              </w:rPr>
              <w:t>□（2）采购人和评审专家分别书面推荐的方式邀请不少于3家</w:t>
            </w:r>
          </w:p>
          <w:p w14:paraId="78483D41">
            <w:pPr>
              <w:pStyle w:val="28"/>
              <w:adjustRightInd w:val="0"/>
              <w:snapToGrid w:val="0"/>
              <w:spacing w:line="240" w:lineRule="auto"/>
              <w:rPr>
                <w:rFonts w:ascii="仿宋" w:hAnsi="仿宋" w:eastAsia="仿宋"/>
                <w:sz w:val="24"/>
                <w:szCs w:val="24"/>
              </w:rPr>
            </w:pPr>
            <w:r>
              <w:rPr>
                <w:rFonts w:ascii="仿宋" w:hAnsi="仿宋" w:eastAsia="仿宋"/>
                <w:sz w:val="24"/>
                <w:szCs w:val="24"/>
              </w:rPr>
              <w:t>符合相应资格条件的供应商</w:t>
            </w:r>
          </w:p>
          <w:p w14:paraId="3D21D538">
            <w:pPr>
              <w:pStyle w:val="28"/>
              <w:adjustRightInd w:val="0"/>
              <w:snapToGrid w:val="0"/>
              <w:spacing w:line="240" w:lineRule="auto"/>
              <w:rPr>
                <w:rFonts w:ascii="仿宋" w:hAnsi="仿宋" w:eastAsia="仿宋"/>
                <w:sz w:val="24"/>
                <w:szCs w:val="24"/>
              </w:rPr>
            </w:pPr>
            <w:r>
              <w:rPr>
                <w:rFonts w:ascii="仿宋" w:hAnsi="仿宋" w:eastAsia="仿宋"/>
                <w:sz w:val="24"/>
                <w:szCs w:val="24"/>
              </w:rPr>
              <w:t>□（3）随机从省级财政部门建立的供应商库中抽取</w:t>
            </w:r>
          </w:p>
        </w:tc>
      </w:tr>
      <w:tr w14:paraId="0583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080" w:type="dxa"/>
            <w:vAlign w:val="center"/>
          </w:tcPr>
          <w:p w14:paraId="343A9D1A">
            <w:pPr>
              <w:pStyle w:val="28"/>
              <w:adjustRightInd w:val="0"/>
              <w:snapToGrid w:val="0"/>
              <w:spacing w:line="240" w:lineRule="auto"/>
              <w:jc w:val="center"/>
              <w:rPr>
                <w:rFonts w:ascii="仿宋" w:hAnsi="仿宋" w:eastAsia="仿宋"/>
                <w:sz w:val="24"/>
                <w:szCs w:val="24"/>
              </w:rPr>
            </w:pPr>
            <w:r>
              <w:rPr>
                <w:rFonts w:ascii="仿宋" w:hAnsi="仿宋" w:eastAsia="仿宋"/>
                <w:sz w:val="24"/>
                <w:szCs w:val="24"/>
              </w:rPr>
              <w:t>3.1</w:t>
            </w:r>
          </w:p>
        </w:tc>
        <w:tc>
          <w:tcPr>
            <w:tcW w:w="7650" w:type="dxa"/>
            <w:vAlign w:val="center"/>
          </w:tcPr>
          <w:p w14:paraId="00050207">
            <w:pPr>
              <w:pStyle w:val="14"/>
              <w:rPr>
                <w:rFonts w:ascii="仿宋" w:hAnsi="仿宋" w:eastAsia="仿宋" w:cs="Times New Roman"/>
                <w:color w:val="auto"/>
              </w:rPr>
            </w:pPr>
            <w:r>
              <w:rPr>
                <w:rFonts w:ascii="仿宋" w:hAnsi="仿宋" w:eastAsia="仿宋" w:cs="Times New Roman"/>
                <w:color w:val="auto"/>
                <w:kern w:val="2"/>
              </w:rPr>
              <w:t>对供应商的资格要求：见磋商公告</w:t>
            </w:r>
          </w:p>
        </w:tc>
      </w:tr>
      <w:tr w14:paraId="186E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080" w:type="dxa"/>
            <w:vAlign w:val="center"/>
          </w:tcPr>
          <w:p w14:paraId="53A93F7B">
            <w:pPr>
              <w:pStyle w:val="28"/>
              <w:adjustRightInd w:val="0"/>
              <w:snapToGrid w:val="0"/>
              <w:spacing w:line="240" w:lineRule="auto"/>
              <w:jc w:val="center"/>
              <w:rPr>
                <w:rFonts w:ascii="仿宋" w:hAnsi="仿宋" w:eastAsia="仿宋"/>
                <w:sz w:val="24"/>
                <w:szCs w:val="24"/>
              </w:rPr>
            </w:pPr>
            <w:r>
              <w:rPr>
                <w:rFonts w:hint="eastAsia" w:ascii="仿宋" w:hAnsi="仿宋" w:eastAsia="仿宋"/>
                <w:sz w:val="24"/>
                <w:szCs w:val="24"/>
              </w:rPr>
              <w:t>3.2</w:t>
            </w:r>
          </w:p>
        </w:tc>
        <w:tc>
          <w:tcPr>
            <w:tcW w:w="7650" w:type="dxa"/>
            <w:shd w:val="clear" w:color="auto" w:fill="auto"/>
            <w:vAlign w:val="center"/>
          </w:tcPr>
          <w:p w14:paraId="5A3A1702">
            <w:pPr>
              <w:pStyle w:val="14"/>
              <w:rPr>
                <w:rFonts w:ascii="仿宋" w:hAnsi="仿宋" w:eastAsia="仿宋" w:cs="Times New Roman"/>
                <w:color w:val="auto"/>
                <w:kern w:val="2"/>
              </w:rPr>
            </w:pPr>
            <w:r>
              <w:rPr>
                <w:rFonts w:ascii="仿宋" w:hAnsi="仿宋" w:eastAsia="仿宋"/>
                <w:kern w:val="24"/>
                <w:szCs w:val="21"/>
              </w:rPr>
              <w:t>信用信息查询的时间：</w:t>
            </w:r>
            <w:r>
              <w:rPr>
                <w:rFonts w:hint="eastAsia" w:ascii="仿宋" w:hAnsi="仿宋" w:eastAsia="仿宋"/>
                <w:kern w:val="24"/>
                <w:szCs w:val="21"/>
              </w:rPr>
              <w:t>本项目资格审查时。</w:t>
            </w:r>
          </w:p>
        </w:tc>
      </w:tr>
      <w:tr w14:paraId="69D5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5F2B2E71">
            <w:pPr>
              <w:pStyle w:val="28"/>
              <w:adjustRightInd w:val="0"/>
              <w:snapToGrid w:val="0"/>
              <w:spacing w:line="240" w:lineRule="auto"/>
              <w:jc w:val="center"/>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5</w:t>
            </w:r>
          </w:p>
        </w:tc>
        <w:tc>
          <w:tcPr>
            <w:tcW w:w="7650" w:type="dxa"/>
            <w:vAlign w:val="center"/>
          </w:tcPr>
          <w:p w14:paraId="6B9170B0">
            <w:pPr>
              <w:pStyle w:val="14"/>
              <w:rPr>
                <w:rFonts w:ascii="仿宋" w:hAnsi="仿宋" w:eastAsia="仿宋" w:cs="Times New Roman"/>
                <w:color w:val="auto"/>
                <w:kern w:val="2"/>
              </w:rPr>
            </w:pPr>
            <w:r>
              <w:rPr>
                <w:rFonts w:ascii="仿宋" w:hAnsi="仿宋" w:eastAsia="仿宋" w:cs="Times New Roman"/>
                <w:color w:val="auto"/>
                <w:kern w:val="2"/>
              </w:rPr>
              <w:t>是否允许采购进口产品：</w:t>
            </w:r>
            <w:r>
              <w:rPr>
                <w:rFonts w:ascii="仿宋" w:hAnsi="仿宋" w:eastAsia="仿宋" w:cs="Times New Roman"/>
                <w:color w:val="auto"/>
                <w:kern w:val="2"/>
                <w:u w:val="single"/>
              </w:rPr>
              <w:t>否</w:t>
            </w:r>
          </w:p>
        </w:tc>
      </w:tr>
      <w:tr w14:paraId="4F4A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710060">
            <w:pPr>
              <w:pStyle w:val="28"/>
              <w:adjustRightInd w:val="0"/>
              <w:snapToGrid w:val="0"/>
              <w:spacing w:line="240" w:lineRule="auto"/>
              <w:jc w:val="center"/>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6</w:t>
            </w:r>
          </w:p>
        </w:tc>
        <w:tc>
          <w:tcPr>
            <w:tcW w:w="7650" w:type="dxa"/>
            <w:vAlign w:val="center"/>
          </w:tcPr>
          <w:p w14:paraId="4DF5C3A4">
            <w:pPr>
              <w:pStyle w:val="14"/>
              <w:rPr>
                <w:rFonts w:ascii="仿宋" w:hAnsi="仿宋" w:eastAsia="仿宋" w:cs="Times New Roman"/>
                <w:color w:val="auto"/>
                <w:kern w:val="2"/>
              </w:rPr>
            </w:pPr>
            <w:r>
              <w:rPr>
                <w:rFonts w:ascii="仿宋" w:hAnsi="仿宋" w:eastAsia="仿宋" w:cs="Times New Roman"/>
                <w:color w:val="auto"/>
                <w:kern w:val="2"/>
              </w:rPr>
              <w:t>是否允许联合体磋商：</w:t>
            </w:r>
            <w:r>
              <w:rPr>
                <w:rFonts w:ascii="仿宋" w:hAnsi="仿宋" w:eastAsia="仿宋" w:cs="Times New Roman"/>
                <w:color w:val="auto"/>
                <w:kern w:val="2"/>
                <w:u w:val="single"/>
              </w:rPr>
              <w:t>否</w:t>
            </w:r>
          </w:p>
        </w:tc>
      </w:tr>
      <w:tr w14:paraId="1ADC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7B48B85E">
            <w:pPr>
              <w:pStyle w:val="28"/>
              <w:adjustRightInd w:val="0"/>
              <w:snapToGrid w:val="0"/>
              <w:spacing w:line="240" w:lineRule="auto"/>
              <w:jc w:val="center"/>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7</w:t>
            </w:r>
          </w:p>
        </w:tc>
        <w:tc>
          <w:tcPr>
            <w:tcW w:w="7650" w:type="dxa"/>
            <w:vAlign w:val="center"/>
          </w:tcPr>
          <w:p w14:paraId="55A30C1E">
            <w:pPr>
              <w:pStyle w:val="14"/>
              <w:rPr>
                <w:rFonts w:ascii="仿宋" w:hAnsi="仿宋" w:eastAsia="仿宋" w:cs="Times New Roman"/>
                <w:color w:val="auto"/>
                <w:kern w:val="2"/>
              </w:rPr>
            </w:pPr>
            <w:r>
              <w:rPr>
                <w:rFonts w:ascii="仿宋" w:hAnsi="仿宋" w:eastAsia="仿宋" w:cs="Times New Roman"/>
                <w:color w:val="auto"/>
              </w:rPr>
              <w:t>是否为专门面向中小企业采购：</w:t>
            </w:r>
            <w:r>
              <w:rPr>
                <w:rFonts w:hint="eastAsia" w:ascii="仿宋" w:hAnsi="仿宋" w:eastAsia="仿宋" w:cs="Times New Roman"/>
                <w:color w:val="auto"/>
                <w:u w:val="single"/>
              </w:rPr>
              <w:t>是</w:t>
            </w:r>
          </w:p>
        </w:tc>
      </w:tr>
      <w:tr w14:paraId="0FEA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609D4A1D">
            <w:pPr>
              <w:pStyle w:val="28"/>
              <w:adjustRightInd w:val="0"/>
              <w:snapToGrid w:val="0"/>
              <w:spacing w:line="240" w:lineRule="auto"/>
              <w:jc w:val="center"/>
              <w:rPr>
                <w:rFonts w:ascii="仿宋" w:hAnsi="仿宋" w:eastAsia="仿宋"/>
                <w:sz w:val="24"/>
                <w:szCs w:val="24"/>
              </w:rPr>
            </w:pPr>
            <w:r>
              <w:rPr>
                <w:rFonts w:ascii="仿宋" w:hAnsi="仿宋" w:eastAsia="仿宋"/>
                <w:sz w:val="24"/>
                <w:szCs w:val="24"/>
              </w:rPr>
              <w:t>12.1</w:t>
            </w:r>
          </w:p>
        </w:tc>
        <w:tc>
          <w:tcPr>
            <w:tcW w:w="7650" w:type="dxa"/>
            <w:vAlign w:val="center"/>
          </w:tcPr>
          <w:p w14:paraId="44007983">
            <w:pPr>
              <w:spacing w:line="312" w:lineRule="auto"/>
              <w:rPr>
                <w:rFonts w:ascii="仿宋" w:hAnsi="仿宋" w:eastAsia="仿宋"/>
                <w:sz w:val="24"/>
              </w:rPr>
            </w:pPr>
            <w:r>
              <w:rPr>
                <w:rFonts w:ascii="仿宋" w:hAnsi="仿宋" w:eastAsia="仿宋"/>
                <w:sz w:val="24"/>
              </w:rPr>
              <w:t>成交响应报价为完成本项目并达到磋商文件要求所需要的全部费用，包括：</w:t>
            </w:r>
            <w:r>
              <w:rPr>
                <w:rFonts w:hint="eastAsia" w:ascii="仿宋" w:hAnsi="仿宋" w:eastAsia="仿宋"/>
                <w:sz w:val="24"/>
              </w:rPr>
              <w:t>工程施工</w:t>
            </w:r>
            <w:r>
              <w:rPr>
                <w:rFonts w:ascii="仿宋" w:hAnsi="仿宋" w:eastAsia="仿宋"/>
                <w:sz w:val="24"/>
              </w:rPr>
              <w:t>、</w:t>
            </w:r>
            <w:r>
              <w:rPr>
                <w:rFonts w:hint="eastAsia" w:ascii="仿宋" w:hAnsi="仿宋" w:eastAsia="仿宋"/>
                <w:sz w:val="24"/>
              </w:rPr>
              <w:t>配套设备供货</w:t>
            </w:r>
            <w:r>
              <w:rPr>
                <w:rFonts w:ascii="仿宋" w:hAnsi="仿宋" w:eastAsia="仿宋"/>
                <w:sz w:val="24"/>
              </w:rPr>
              <w:t>安装调试、验收、</w:t>
            </w:r>
            <w:r>
              <w:rPr>
                <w:rFonts w:hint="eastAsia" w:ascii="仿宋" w:hAnsi="仿宋" w:eastAsia="仿宋"/>
                <w:sz w:val="24"/>
              </w:rPr>
              <w:t>人工费</w:t>
            </w:r>
            <w:r>
              <w:rPr>
                <w:rFonts w:ascii="仿宋" w:hAnsi="仿宋" w:eastAsia="仿宋"/>
                <w:sz w:val="24"/>
              </w:rPr>
              <w:t>以及增值税等税费、运杂保险费等）。</w:t>
            </w:r>
          </w:p>
          <w:p w14:paraId="649F36DA">
            <w:pPr>
              <w:pStyle w:val="28"/>
              <w:adjustRightInd w:val="0"/>
              <w:snapToGrid w:val="0"/>
              <w:spacing w:line="240" w:lineRule="auto"/>
              <w:rPr>
                <w:rFonts w:ascii="仿宋" w:hAnsi="仿宋" w:eastAsia="仿宋"/>
                <w:sz w:val="24"/>
              </w:rPr>
            </w:pPr>
            <w:r>
              <w:rPr>
                <w:rFonts w:ascii="仿宋" w:hAnsi="仿宋" w:eastAsia="仿宋"/>
                <w:sz w:val="24"/>
              </w:rPr>
              <w:t>（1）报价货币：人民币；</w:t>
            </w:r>
          </w:p>
          <w:p w14:paraId="0C4DEE5D">
            <w:pPr>
              <w:spacing w:line="312" w:lineRule="auto"/>
              <w:rPr>
                <w:rFonts w:ascii="仿宋" w:hAnsi="仿宋" w:eastAsia="仿宋"/>
                <w:sz w:val="24"/>
              </w:rPr>
            </w:pPr>
            <w:r>
              <w:rPr>
                <w:rFonts w:ascii="仿宋" w:hAnsi="仿宋" w:eastAsia="仿宋"/>
                <w:sz w:val="24"/>
              </w:rPr>
              <w:t>（2）</w:t>
            </w:r>
            <w:r>
              <w:rPr>
                <w:rFonts w:hint="eastAsia" w:ascii="仿宋" w:hAnsi="仿宋" w:eastAsia="仿宋"/>
                <w:sz w:val="24"/>
              </w:rPr>
              <w:t>依据按现行《陕西省建设工程量清单计价规则》（2009）、《陕西省建设工程工程量清单计价费率》（2009）、《陕西省建筑、装饰、园林绿化、市政、安装工程消耗量定额（2004）》及补充定额、《陕西省建筑、装饰、园林绿化、市政、安装工程价目表》（2009）、《陕西省安装工程消耗量定额》（2004）及其勘误表（2009）、《陕西省市政工程消耗量定额》（2004）及其勘误表（2009）、《陕西省市政设施维修养护定额及费率（2012）》、《关于发布我省落实建筑工人实名制管理计价依据的通知》（陕建发[2019]1246号）、《关于调整我省建设工程计价依据的通知》陕建发[2019]45号、《陕西省住房和城乡建设厅关于建筑施工生产安全责任保险费用计价的通知》陕建发[2020]1097号文件、陕建发[2021]1021号“关于全省统一停止收缴建筑业劳保费用的通知”、《关于调整房屋建筑和市政基础设施工程工程量清单计价综合人工单价的通知》陕建发[2021]1097号、陕建发[2021]61号等政府相关规定政策性调价文件、主要材料价格参考《陕西工程造价信息》当期信息价及市场价等政府相关规定政策性调价文件，结合市场行情、企业自身的管理水平自主报价。</w:t>
            </w:r>
          </w:p>
        </w:tc>
      </w:tr>
      <w:tr w14:paraId="69D6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14:paraId="0F03A503">
            <w:pPr>
              <w:pStyle w:val="28"/>
              <w:adjustRightInd w:val="0"/>
              <w:snapToGrid w:val="0"/>
              <w:spacing w:line="240" w:lineRule="auto"/>
              <w:jc w:val="center"/>
              <w:rPr>
                <w:rFonts w:ascii="仿宋" w:hAnsi="仿宋" w:eastAsia="仿宋"/>
                <w:sz w:val="24"/>
                <w:szCs w:val="24"/>
              </w:rPr>
            </w:pPr>
          </w:p>
          <w:p w14:paraId="6435EDDB">
            <w:pPr>
              <w:pStyle w:val="28"/>
              <w:adjustRightInd w:val="0"/>
              <w:snapToGrid w:val="0"/>
              <w:spacing w:line="240" w:lineRule="auto"/>
              <w:jc w:val="center"/>
              <w:rPr>
                <w:rFonts w:ascii="仿宋" w:hAnsi="仿宋" w:eastAsia="仿宋"/>
                <w:sz w:val="24"/>
                <w:szCs w:val="24"/>
              </w:rPr>
            </w:pPr>
            <w:r>
              <w:rPr>
                <w:rFonts w:ascii="仿宋" w:hAnsi="仿宋" w:eastAsia="仿宋"/>
                <w:sz w:val="24"/>
                <w:szCs w:val="24"/>
              </w:rPr>
              <w:t>14.1</w:t>
            </w:r>
          </w:p>
          <w:p w14:paraId="5EF2FC6D">
            <w:pPr>
              <w:pStyle w:val="28"/>
              <w:adjustRightInd w:val="0"/>
              <w:snapToGrid w:val="0"/>
              <w:spacing w:line="240" w:lineRule="auto"/>
              <w:rPr>
                <w:rFonts w:ascii="仿宋" w:hAnsi="仿宋" w:eastAsia="仿宋"/>
                <w:sz w:val="24"/>
                <w:szCs w:val="24"/>
              </w:rPr>
            </w:pPr>
          </w:p>
        </w:tc>
        <w:tc>
          <w:tcPr>
            <w:tcW w:w="7650" w:type="dxa"/>
            <w:vAlign w:val="center"/>
          </w:tcPr>
          <w:p w14:paraId="1358D794">
            <w:pPr>
              <w:pStyle w:val="28"/>
              <w:adjustRightInd w:val="0"/>
              <w:snapToGrid w:val="0"/>
              <w:rPr>
                <w:rFonts w:ascii="仿宋" w:hAnsi="仿宋" w:eastAsia="仿宋"/>
                <w:sz w:val="24"/>
                <w:szCs w:val="24"/>
              </w:rPr>
            </w:pPr>
            <w:r>
              <w:rPr>
                <w:rFonts w:ascii="仿宋" w:hAnsi="仿宋" w:eastAsia="仿宋"/>
                <w:sz w:val="24"/>
                <w:szCs w:val="24"/>
              </w:rPr>
              <w:t>本项目须提供磋商保证金人民币</w:t>
            </w:r>
            <w:r>
              <w:rPr>
                <w:rFonts w:hint="eastAsia" w:ascii="仿宋" w:hAnsi="仿宋" w:eastAsia="仿宋"/>
                <w:sz w:val="24"/>
                <w:szCs w:val="24"/>
              </w:rPr>
              <w:t>叁仟</w:t>
            </w:r>
            <w:r>
              <w:rPr>
                <w:rFonts w:ascii="仿宋" w:hAnsi="仿宋" w:eastAsia="仿宋"/>
                <w:sz w:val="24"/>
                <w:szCs w:val="24"/>
              </w:rPr>
              <w:t>元整（人民币</w:t>
            </w:r>
            <w:r>
              <w:rPr>
                <w:rFonts w:hint="eastAsia" w:hAnsi="宋体" w:eastAsia="宋体" w:cs="宋体"/>
                <w:sz w:val="24"/>
                <w:szCs w:val="24"/>
              </w:rPr>
              <w:t>¥</w:t>
            </w:r>
            <w:r>
              <w:rPr>
                <w:rFonts w:hint="eastAsia" w:ascii="仿宋" w:hAnsi="仿宋" w:eastAsia="仿宋"/>
                <w:sz w:val="24"/>
                <w:szCs w:val="24"/>
              </w:rPr>
              <w:t>3000</w:t>
            </w:r>
            <w:r>
              <w:rPr>
                <w:rFonts w:ascii="仿宋" w:hAnsi="仿宋" w:eastAsia="仿宋"/>
                <w:sz w:val="24"/>
                <w:szCs w:val="24"/>
              </w:rPr>
              <w:t>.00元）。</w:t>
            </w:r>
          </w:p>
          <w:p w14:paraId="15119B8F">
            <w:pPr>
              <w:pStyle w:val="28"/>
              <w:adjustRightInd w:val="0"/>
              <w:snapToGrid w:val="0"/>
              <w:rPr>
                <w:rFonts w:ascii="仿宋" w:hAnsi="仿宋" w:eastAsia="仿宋"/>
                <w:sz w:val="24"/>
                <w:szCs w:val="24"/>
              </w:rPr>
            </w:pPr>
            <w:r>
              <w:rPr>
                <w:rFonts w:ascii="仿宋" w:hAnsi="仿宋" w:eastAsia="仿宋"/>
                <w:sz w:val="24"/>
                <w:szCs w:val="24"/>
              </w:rPr>
              <w:t>保证金可自主选择采用电汇、银行转账、支票、汇票、本票、金融机构或担保机构出具的保函等非现金形式。</w:t>
            </w:r>
          </w:p>
          <w:p w14:paraId="0E7A342F">
            <w:pPr>
              <w:pStyle w:val="28"/>
              <w:adjustRightInd w:val="0"/>
              <w:snapToGrid w:val="0"/>
              <w:rPr>
                <w:rFonts w:ascii="仿宋" w:hAnsi="仿宋" w:eastAsia="仿宋"/>
                <w:sz w:val="24"/>
                <w:szCs w:val="24"/>
              </w:rPr>
            </w:pPr>
            <w:r>
              <w:rPr>
                <w:rFonts w:ascii="仿宋" w:hAnsi="仿宋" w:eastAsia="仿宋"/>
                <w:sz w:val="24"/>
                <w:szCs w:val="24"/>
              </w:rPr>
              <w:t>保证金户名：陕西省印刷技工学校</w:t>
            </w:r>
          </w:p>
          <w:p w14:paraId="07FF43D9">
            <w:pPr>
              <w:pStyle w:val="28"/>
              <w:adjustRightInd w:val="0"/>
              <w:snapToGrid w:val="0"/>
              <w:rPr>
                <w:rFonts w:ascii="仿宋" w:hAnsi="仿宋" w:eastAsia="仿宋"/>
                <w:sz w:val="24"/>
                <w:szCs w:val="24"/>
              </w:rPr>
            </w:pPr>
            <w:r>
              <w:rPr>
                <w:rFonts w:ascii="仿宋" w:hAnsi="仿宋" w:eastAsia="仿宋"/>
                <w:sz w:val="24"/>
                <w:szCs w:val="24"/>
              </w:rPr>
              <w:t xml:space="preserve">开户银行： </w:t>
            </w:r>
            <w:r>
              <w:rPr>
                <w:rFonts w:hint="eastAsia" w:ascii="仿宋" w:hAnsi="仿宋" w:eastAsia="仿宋"/>
                <w:sz w:val="24"/>
                <w:szCs w:val="24"/>
              </w:rPr>
              <w:t>工行西安土门支行</w:t>
            </w:r>
          </w:p>
          <w:p w14:paraId="60886C6A">
            <w:pPr>
              <w:pStyle w:val="28"/>
              <w:adjustRightInd w:val="0"/>
              <w:snapToGrid w:val="0"/>
              <w:rPr>
                <w:rFonts w:ascii="仿宋" w:hAnsi="仿宋" w:eastAsia="仿宋"/>
                <w:sz w:val="24"/>
                <w:szCs w:val="24"/>
                <w:u w:val="single"/>
              </w:rPr>
            </w:pPr>
            <w:r>
              <w:rPr>
                <w:rFonts w:ascii="仿宋" w:hAnsi="仿宋" w:eastAsia="仿宋"/>
                <w:sz w:val="24"/>
                <w:szCs w:val="24"/>
              </w:rPr>
              <w:t>账    号：</w:t>
            </w:r>
            <w:r>
              <w:rPr>
                <w:rFonts w:hint="eastAsia" w:ascii="仿宋" w:hAnsi="仿宋" w:eastAsia="仿宋"/>
                <w:sz w:val="24"/>
                <w:szCs w:val="24"/>
              </w:rPr>
              <w:t>3700021809089202143</w:t>
            </w:r>
          </w:p>
          <w:p w14:paraId="1D3BF856">
            <w:pPr>
              <w:pStyle w:val="28"/>
              <w:adjustRightInd w:val="0"/>
              <w:snapToGrid w:val="0"/>
              <w:rPr>
                <w:rFonts w:ascii="仿宋" w:hAnsi="仿宋" w:eastAsia="仿宋"/>
                <w:sz w:val="24"/>
                <w:szCs w:val="24"/>
              </w:rPr>
            </w:pPr>
            <w:r>
              <w:rPr>
                <w:rFonts w:ascii="仿宋" w:hAnsi="仿宋" w:eastAsia="仿宋"/>
                <w:sz w:val="24"/>
                <w:szCs w:val="24"/>
              </w:rPr>
              <w:t>联 系 人：</w:t>
            </w:r>
            <w:r>
              <w:rPr>
                <w:rFonts w:hint="eastAsia" w:ascii="仿宋" w:hAnsi="仿宋" w:eastAsia="仿宋"/>
                <w:sz w:val="24"/>
                <w:szCs w:val="24"/>
              </w:rPr>
              <w:t>苏老师</w:t>
            </w:r>
          </w:p>
          <w:p w14:paraId="355C46CD">
            <w:pPr>
              <w:pStyle w:val="28"/>
              <w:adjustRightInd w:val="0"/>
              <w:snapToGrid w:val="0"/>
              <w:rPr>
                <w:rFonts w:ascii="仿宋" w:hAnsi="仿宋" w:eastAsia="仿宋"/>
                <w:sz w:val="24"/>
                <w:szCs w:val="24"/>
              </w:rPr>
            </w:pPr>
            <w:r>
              <w:rPr>
                <w:rFonts w:ascii="仿宋" w:hAnsi="仿宋" w:eastAsia="仿宋"/>
                <w:sz w:val="24"/>
                <w:szCs w:val="24"/>
              </w:rPr>
              <w:t>电话：</w:t>
            </w:r>
            <w:r>
              <w:rPr>
                <w:rFonts w:hint="eastAsia" w:ascii="仿宋" w:hAnsi="仿宋" w:eastAsia="仿宋"/>
                <w:sz w:val="24"/>
                <w:szCs w:val="24"/>
              </w:rPr>
              <w:t>029-81510839</w:t>
            </w:r>
          </w:p>
          <w:p w14:paraId="69B0B0DD">
            <w:pPr>
              <w:pStyle w:val="28"/>
              <w:adjustRightInd w:val="0"/>
              <w:snapToGrid w:val="0"/>
              <w:spacing w:line="240" w:lineRule="auto"/>
              <w:rPr>
                <w:rFonts w:ascii="仿宋" w:hAnsi="仿宋" w:eastAsia="仿宋"/>
                <w:b/>
                <w:bCs/>
              </w:rPr>
            </w:pPr>
            <w:r>
              <w:rPr>
                <w:rFonts w:ascii="仿宋" w:hAnsi="仿宋" w:eastAsia="仿宋"/>
                <w:b/>
                <w:bCs/>
              </w:rPr>
              <w:t>备注：</w:t>
            </w:r>
          </w:p>
          <w:p w14:paraId="35B24B4A">
            <w:pPr>
              <w:pStyle w:val="28"/>
              <w:adjustRightInd w:val="0"/>
              <w:snapToGrid w:val="0"/>
              <w:spacing w:line="240" w:lineRule="auto"/>
              <w:ind w:firstLine="422" w:firstLineChars="200"/>
              <w:rPr>
                <w:rFonts w:ascii="仿宋" w:hAnsi="仿宋" w:eastAsia="仿宋"/>
                <w:b/>
                <w:bCs/>
              </w:rPr>
            </w:pPr>
            <w:r>
              <w:rPr>
                <w:rFonts w:ascii="仿宋" w:hAnsi="仿宋" w:eastAsia="仿宋"/>
                <w:b/>
                <w:bCs/>
              </w:rPr>
              <w:t>1、在汇款时务必注明所响应项目的项目编号，否则，因款项用途不明导致磋商无效等后果由供应商自行承担；</w:t>
            </w:r>
          </w:p>
          <w:p w14:paraId="3F6898C1">
            <w:pPr>
              <w:pStyle w:val="28"/>
              <w:adjustRightInd w:val="0"/>
              <w:snapToGrid w:val="0"/>
              <w:spacing w:line="240" w:lineRule="auto"/>
              <w:ind w:firstLine="422" w:firstLineChars="200"/>
              <w:rPr>
                <w:rFonts w:ascii="仿宋" w:hAnsi="仿宋" w:eastAsia="仿宋"/>
                <w:b/>
                <w:bCs/>
              </w:rPr>
            </w:pPr>
            <w:r>
              <w:rPr>
                <w:rFonts w:ascii="仿宋" w:hAnsi="仿宋" w:eastAsia="仿宋"/>
                <w:b/>
                <w:bCs/>
              </w:rPr>
              <w:t>2、请各供应商在响应文件递交截止时间前，按文件的要求向</w:t>
            </w:r>
            <w:r>
              <w:rPr>
                <w:rFonts w:hint="eastAsia" w:ascii="仿宋" w:hAnsi="仿宋" w:eastAsia="仿宋"/>
                <w:b/>
                <w:bCs/>
              </w:rPr>
              <w:t>采购人</w:t>
            </w:r>
            <w:r>
              <w:rPr>
                <w:rFonts w:ascii="仿宋" w:hAnsi="仿宋" w:eastAsia="仿宋"/>
                <w:b/>
                <w:bCs/>
              </w:rPr>
              <w:t>递交磋商保证金；</w:t>
            </w:r>
          </w:p>
          <w:p w14:paraId="4F3B39D6">
            <w:pPr>
              <w:pStyle w:val="28"/>
              <w:adjustRightInd w:val="0"/>
              <w:snapToGrid w:val="0"/>
              <w:spacing w:line="240" w:lineRule="auto"/>
              <w:ind w:firstLine="422" w:firstLineChars="200"/>
              <w:rPr>
                <w:rFonts w:ascii="仿宋" w:hAnsi="仿宋" w:eastAsia="仿宋"/>
                <w:sz w:val="24"/>
              </w:rPr>
            </w:pPr>
            <w:r>
              <w:rPr>
                <w:rFonts w:ascii="仿宋" w:hAnsi="仿宋" w:eastAsia="仿宋"/>
                <w:b/>
                <w:bCs/>
              </w:rPr>
              <w:t>3、磋商保证金有效期同磋商有效期。</w:t>
            </w:r>
          </w:p>
        </w:tc>
      </w:tr>
      <w:tr w14:paraId="4D43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27D9D3C8">
            <w:pPr>
              <w:pStyle w:val="28"/>
              <w:adjustRightInd w:val="0"/>
              <w:snapToGrid w:val="0"/>
              <w:spacing w:line="240" w:lineRule="auto"/>
              <w:jc w:val="center"/>
              <w:rPr>
                <w:rFonts w:ascii="仿宋" w:hAnsi="仿宋" w:eastAsia="仿宋"/>
                <w:sz w:val="24"/>
                <w:szCs w:val="24"/>
              </w:rPr>
            </w:pPr>
            <w:r>
              <w:rPr>
                <w:rFonts w:ascii="仿宋" w:hAnsi="仿宋" w:eastAsia="仿宋"/>
                <w:sz w:val="24"/>
                <w:szCs w:val="24"/>
              </w:rPr>
              <w:t>15.1</w:t>
            </w:r>
          </w:p>
        </w:tc>
        <w:tc>
          <w:tcPr>
            <w:tcW w:w="7650" w:type="dxa"/>
            <w:vAlign w:val="center"/>
          </w:tcPr>
          <w:p w14:paraId="79B50A00">
            <w:pPr>
              <w:pStyle w:val="28"/>
              <w:adjustRightInd w:val="0"/>
              <w:snapToGrid w:val="0"/>
              <w:spacing w:line="240" w:lineRule="auto"/>
              <w:rPr>
                <w:rFonts w:ascii="仿宋" w:hAnsi="仿宋" w:eastAsia="仿宋"/>
                <w:sz w:val="24"/>
                <w:szCs w:val="24"/>
              </w:rPr>
            </w:pPr>
            <w:r>
              <w:rPr>
                <w:rFonts w:ascii="仿宋" w:hAnsi="仿宋" w:eastAsia="仿宋"/>
                <w:sz w:val="24"/>
                <w:szCs w:val="24"/>
              </w:rPr>
              <w:t>磋商有效期：自响应文件递交</w:t>
            </w:r>
            <w:r>
              <w:rPr>
                <w:rFonts w:hint="eastAsia" w:ascii="仿宋" w:hAnsi="仿宋" w:eastAsia="仿宋"/>
                <w:sz w:val="24"/>
                <w:szCs w:val="24"/>
              </w:rPr>
              <w:t>截止</w:t>
            </w:r>
            <w:r>
              <w:rPr>
                <w:rFonts w:ascii="仿宋" w:hAnsi="仿宋" w:eastAsia="仿宋"/>
                <w:sz w:val="24"/>
                <w:szCs w:val="24"/>
              </w:rPr>
              <w:t>之日起</w:t>
            </w:r>
            <w:r>
              <w:rPr>
                <w:rFonts w:ascii="仿宋" w:hAnsi="仿宋" w:eastAsia="仿宋"/>
                <w:sz w:val="24"/>
                <w:szCs w:val="24"/>
                <w:u w:val="single"/>
              </w:rPr>
              <w:t xml:space="preserve">  60  </w:t>
            </w:r>
            <w:r>
              <w:rPr>
                <w:rFonts w:ascii="仿宋" w:hAnsi="仿宋" w:eastAsia="仿宋"/>
                <w:sz w:val="24"/>
                <w:szCs w:val="24"/>
              </w:rPr>
              <w:t>日历天。</w:t>
            </w:r>
          </w:p>
        </w:tc>
      </w:tr>
      <w:tr w14:paraId="3695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80" w:type="dxa"/>
            <w:vAlign w:val="center"/>
          </w:tcPr>
          <w:p w14:paraId="6812F0B5">
            <w:pPr>
              <w:pStyle w:val="28"/>
              <w:adjustRightInd w:val="0"/>
              <w:snapToGrid w:val="0"/>
              <w:spacing w:line="240" w:lineRule="auto"/>
              <w:jc w:val="center"/>
              <w:rPr>
                <w:rFonts w:ascii="仿宋" w:hAnsi="仿宋" w:eastAsia="仿宋"/>
                <w:sz w:val="24"/>
                <w:szCs w:val="24"/>
              </w:rPr>
            </w:pPr>
            <w:r>
              <w:rPr>
                <w:rFonts w:ascii="仿宋" w:hAnsi="仿宋" w:eastAsia="仿宋"/>
                <w:sz w:val="24"/>
                <w:szCs w:val="24"/>
              </w:rPr>
              <w:t>16.1</w:t>
            </w:r>
          </w:p>
        </w:tc>
        <w:tc>
          <w:tcPr>
            <w:tcW w:w="7650" w:type="dxa"/>
            <w:vAlign w:val="center"/>
          </w:tcPr>
          <w:p w14:paraId="03D19C9B">
            <w:pPr>
              <w:pStyle w:val="28"/>
              <w:adjustRightInd w:val="0"/>
              <w:snapToGrid w:val="0"/>
              <w:rPr>
                <w:rFonts w:ascii="仿宋" w:hAnsi="仿宋" w:eastAsia="仿宋"/>
                <w:sz w:val="24"/>
                <w:szCs w:val="24"/>
              </w:rPr>
            </w:pPr>
            <w:r>
              <w:rPr>
                <w:rFonts w:ascii="仿宋" w:hAnsi="仿宋" w:eastAsia="仿宋"/>
                <w:sz w:val="24"/>
                <w:szCs w:val="24"/>
              </w:rPr>
              <w:t>响应文件的份数：正本1份，副本2份。</w:t>
            </w:r>
          </w:p>
          <w:p w14:paraId="5D6CE570">
            <w:pPr>
              <w:pStyle w:val="28"/>
              <w:adjustRightInd w:val="0"/>
              <w:snapToGrid w:val="0"/>
              <w:rPr>
                <w:rFonts w:ascii="仿宋" w:hAnsi="仿宋" w:eastAsia="仿宋"/>
                <w:sz w:val="24"/>
              </w:rPr>
            </w:pPr>
            <w:r>
              <w:rPr>
                <w:rFonts w:ascii="仿宋" w:hAnsi="仿宋" w:eastAsia="仿宋"/>
                <w:sz w:val="24"/>
              </w:rPr>
              <w:t>除上述文件外，还须密封递交</w:t>
            </w:r>
            <w:r>
              <w:rPr>
                <w:rFonts w:hint="eastAsia" w:ascii="仿宋" w:hAnsi="仿宋" w:eastAsia="仿宋"/>
                <w:sz w:val="24"/>
              </w:rPr>
              <w:t>响应</w:t>
            </w:r>
            <w:r>
              <w:rPr>
                <w:rFonts w:ascii="仿宋" w:hAnsi="仿宋" w:eastAsia="仿宋"/>
                <w:sz w:val="24"/>
              </w:rPr>
              <w:t>文件电子文档</w:t>
            </w:r>
            <w:r>
              <w:rPr>
                <w:rFonts w:hint="eastAsia" w:ascii="仿宋" w:hAnsi="仿宋" w:eastAsia="仿宋"/>
                <w:sz w:val="24"/>
                <w:u w:val="single"/>
              </w:rPr>
              <w:t>1</w:t>
            </w:r>
            <w:r>
              <w:rPr>
                <w:rFonts w:ascii="仿宋" w:hAnsi="仿宋" w:eastAsia="仿宋"/>
                <w:sz w:val="24"/>
              </w:rPr>
              <w:t>份</w:t>
            </w:r>
            <w:r>
              <w:rPr>
                <w:rFonts w:hint="eastAsia" w:ascii="仿宋" w:hAnsi="仿宋" w:eastAsia="仿宋"/>
                <w:sz w:val="24"/>
              </w:rPr>
              <w:t>（以U盘方式递交，需包括响应文件word文档和响应文件扫描件pdf文档）</w:t>
            </w:r>
            <w:r>
              <w:rPr>
                <w:rFonts w:ascii="仿宋" w:hAnsi="仿宋" w:eastAsia="仿宋"/>
                <w:sz w:val="24"/>
              </w:rPr>
              <w:t>。</w:t>
            </w:r>
          </w:p>
        </w:tc>
      </w:tr>
      <w:tr w14:paraId="1403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4052CBD3">
            <w:pPr>
              <w:pStyle w:val="28"/>
              <w:adjustRightInd w:val="0"/>
              <w:snapToGrid w:val="0"/>
              <w:spacing w:line="240" w:lineRule="auto"/>
              <w:jc w:val="center"/>
              <w:rPr>
                <w:rFonts w:ascii="仿宋" w:hAnsi="仿宋" w:eastAsia="仿宋"/>
                <w:sz w:val="24"/>
                <w:szCs w:val="24"/>
              </w:rPr>
            </w:pPr>
            <w:r>
              <w:rPr>
                <w:rFonts w:ascii="仿宋" w:hAnsi="仿宋" w:eastAsia="仿宋"/>
                <w:sz w:val="24"/>
                <w:szCs w:val="24"/>
              </w:rPr>
              <w:t>17.2</w:t>
            </w:r>
          </w:p>
        </w:tc>
        <w:tc>
          <w:tcPr>
            <w:tcW w:w="7650" w:type="dxa"/>
            <w:vAlign w:val="center"/>
          </w:tcPr>
          <w:p w14:paraId="24526F19">
            <w:pPr>
              <w:pStyle w:val="28"/>
              <w:adjustRightInd w:val="0"/>
              <w:snapToGrid w:val="0"/>
              <w:rPr>
                <w:rFonts w:ascii="仿宋" w:hAnsi="仿宋" w:eastAsia="仿宋"/>
                <w:sz w:val="24"/>
                <w:szCs w:val="24"/>
              </w:rPr>
            </w:pPr>
            <w:r>
              <w:rPr>
                <w:rFonts w:ascii="仿宋" w:hAnsi="仿宋" w:eastAsia="仿宋"/>
                <w:sz w:val="24"/>
                <w:szCs w:val="24"/>
              </w:rPr>
              <w:t>密封袋（箱）上须标注：</w:t>
            </w:r>
          </w:p>
          <w:p w14:paraId="7219F7C6">
            <w:pPr>
              <w:pStyle w:val="28"/>
              <w:adjustRightInd w:val="0"/>
              <w:snapToGrid w:val="0"/>
              <w:rPr>
                <w:rFonts w:ascii="仿宋" w:hAnsi="仿宋" w:eastAsia="仿宋"/>
                <w:sz w:val="24"/>
                <w:szCs w:val="24"/>
              </w:rPr>
            </w:pPr>
            <w:r>
              <w:rPr>
                <w:rFonts w:ascii="仿宋" w:hAnsi="仿宋" w:eastAsia="仿宋"/>
                <w:sz w:val="24"/>
                <w:szCs w:val="24"/>
              </w:rPr>
              <w:t xml:space="preserve">    （l）采购项目编号：</w:t>
            </w:r>
          </w:p>
          <w:p w14:paraId="667C5965">
            <w:pPr>
              <w:pStyle w:val="28"/>
              <w:adjustRightInd w:val="0"/>
              <w:snapToGrid w:val="0"/>
              <w:rPr>
                <w:rFonts w:ascii="仿宋" w:hAnsi="仿宋" w:eastAsia="仿宋"/>
                <w:sz w:val="24"/>
                <w:szCs w:val="24"/>
              </w:rPr>
            </w:pPr>
            <w:r>
              <w:rPr>
                <w:rFonts w:ascii="仿宋" w:hAnsi="仿宋" w:eastAsia="仿宋"/>
                <w:sz w:val="24"/>
                <w:szCs w:val="24"/>
              </w:rPr>
              <w:t xml:space="preserve">    （2）项目名称：</w:t>
            </w:r>
          </w:p>
          <w:p w14:paraId="337E2513">
            <w:pPr>
              <w:pStyle w:val="28"/>
              <w:adjustRightInd w:val="0"/>
              <w:snapToGrid w:val="0"/>
              <w:ind w:firstLine="480" w:firstLineChars="200"/>
              <w:rPr>
                <w:rFonts w:ascii="仿宋" w:hAnsi="仿宋" w:eastAsia="仿宋"/>
                <w:sz w:val="24"/>
                <w:szCs w:val="24"/>
              </w:rPr>
            </w:pPr>
            <w:r>
              <w:rPr>
                <w:rFonts w:ascii="仿宋" w:hAnsi="仿宋" w:eastAsia="仿宋"/>
                <w:sz w:val="24"/>
                <w:szCs w:val="24"/>
              </w:rPr>
              <w:t>（3）供应商的名称、地址、联系人、电话和传真。</w:t>
            </w:r>
          </w:p>
          <w:p w14:paraId="158B2044">
            <w:pPr>
              <w:pStyle w:val="28"/>
              <w:adjustRightInd w:val="0"/>
              <w:snapToGrid w:val="0"/>
              <w:ind w:firstLine="480" w:firstLineChars="200"/>
              <w:rPr>
                <w:rFonts w:ascii="仿宋" w:hAnsi="仿宋" w:eastAsia="仿宋"/>
                <w:sz w:val="24"/>
                <w:szCs w:val="24"/>
              </w:rPr>
            </w:pPr>
            <w:r>
              <w:rPr>
                <w:rFonts w:ascii="仿宋" w:hAnsi="仿宋" w:eastAsia="仿宋"/>
                <w:sz w:val="24"/>
                <w:szCs w:val="24"/>
              </w:rPr>
              <w:t>（4）在  ******（北京时间）之前不得启封</w:t>
            </w:r>
            <w:r>
              <w:rPr>
                <w:rFonts w:hint="eastAsia" w:ascii="仿宋" w:hAnsi="仿宋" w:eastAsia="仿宋"/>
                <w:sz w:val="24"/>
                <w:szCs w:val="24"/>
              </w:rPr>
              <w:t>。</w:t>
            </w:r>
          </w:p>
        </w:tc>
      </w:tr>
      <w:tr w14:paraId="3AA50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080" w:type="dxa"/>
            <w:vAlign w:val="center"/>
          </w:tcPr>
          <w:p w14:paraId="43A447F3">
            <w:pPr>
              <w:pStyle w:val="28"/>
              <w:adjustRightInd w:val="0"/>
              <w:snapToGrid w:val="0"/>
              <w:spacing w:line="240" w:lineRule="auto"/>
              <w:jc w:val="center"/>
              <w:rPr>
                <w:rFonts w:ascii="仿宋" w:hAnsi="仿宋" w:eastAsia="仿宋"/>
                <w:sz w:val="24"/>
                <w:szCs w:val="24"/>
              </w:rPr>
            </w:pPr>
            <w:r>
              <w:rPr>
                <w:rFonts w:ascii="仿宋" w:hAnsi="仿宋" w:eastAsia="仿宋"/>
                <w:sz w:val="24"/>
                <w:szCs w:val="24"/>
              </w:rPr>
              <w:t>17.3</w:t>
            </w:r>
          </w:p>
        </w:tc>
        <w:tc>
          <w:tcPr>
            <w:tcW w:w="7650" w:type="dxa"/>
            <w:vAlign w:val="center"/>
          </w:tcPr>
          <w:p w14:paraId="0779EEA2">
            <w:pPr>
              <w:pStyle w:val="28"/>
              <w:adjustRightInd w:val="0"/>
              <w:snapToGrid w:val="0"/>
              <w:ind w:firstLine="120" w:firstLineChars="50"/>
              <w:rPr>
                <w:rFonts w:ascii="仿宋" w:hAnsi="仿宋" w:eastAsia="仿宋"/>
                <w:sz w:val="24"/>
                <w:szCs w:val="24"/>
              </w:rPr>
            </w:pPr>
            <w:r>
              <w:rPr>
                <w:rFonts w:ascii="仿宋" w:hAnsi="仿宋" w:eastAsia="仿宋"/>
                <w:sz w:val="24"/>
                <w:szCs w:val="24"/>
              </w:rPr>
              <w:t>本项目不要求提交样品。</w:t>
            </w:r>
          </w:p>
        </w:tc>
      </w:tr>
      <w:tr w14:paraId="4D140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1080" w:type="dxa"/>
            <w:vAlign w:val="center"/>
          </w:tcPr>
          <w:p w14:paraId="1C53706E">
            <w:pPr>
              <w:pStyle w:val="28"/>
              <w:adjustRightInd w:val="0"/>
              <w:snapToGrid w:val="0"/>
              <w:spacing w:line="240" w:lineRule="auto"/>
              <w:jc w:val="center"/>
              <w:rPr>
                <w:rFonts w:ascii="仿宋" w:hAnsi="仿宋" w:eastAsia="仿宋"/>
                <w:sz w:val="24"/>
                <w:szCs w:val="24"/>
              </w:rPr>
            </w:pPr>
            <w:r>
              <w:rPr>
                <w:rFonts w:ascii="仿宋" w:hAnsi="仿宋" w:eastAsia="仿宋"/>
                <w:sz w:val="24"/>
                <w:szCs w:val="24"/>
              </w:rPr>
              <w:t>18.1</w:t>
            </w:r>
          </w:p>
        </w:tc>
        <w:tc>
          <w:tcPr>
            <w:tcW w:w="7650" w:type="dxa"/>
            <w:vAlign w:val="center"/>
          </w:tcPr>
          <w:p w14:paraId="082A0510">
            <w:pPr>
              <w:tabs>
                <w:tab w:val="left" w:pos="588"/>
              </w:tabs>
              <w:spacing w:line="360" w:lineRule="auto"/>
              <w:rPr>
                <w:rFonts w:ascii="仿宋" w:hAnsi="仿宋" w:eastAsia="仿宋"/>
                <w:kern w:val="24"/>
                <w:sz w:val="24"/>
                <w:szCs w:val="21"/>
              </w:rPr>
            </w:pPr>
            <w:r>
              <w:rPr>
                <w:rFonts w:ascii="仿宋" w:hAnsi="仿宋" w:eastAsia="仿宋"/>
                <w:kern w:val="24"/>
                <w:sz w:val="24"/>
                <w:szCs w:val="21"/>
              </w:rPr>
              <w:t>响应文件递交截止时间：</w:t>
            </w:r>
            <w:r>
              <w:rPr>
                <w:rFonts w:hint="eastAsia" w:ascii="仿宋" w:hAnsi="仿宋" w:eastAsia="仿宋"/>
                <w:kern w:val="24"/>
                <w:sz w:val="24"/>
                <w:szCs w:val="21"/>
              </w:rPr>
              <w:t>2025年07月24日10时00分00秒</w:t>
            </w:r>
            <w:r>
              <w:rPr>
                <w:rFonts w:ascii="仿宋" w:hAnsi="仿宋" w:eastAsia="仿宋"/>
                <w:kern w:val="24"/>
                <w:sz w:val="24"/>
                <w:szCs w:val="21"/>
              </w:rPr>
              <w:t>（北京时间）。</w:t>
            </w:r>
          </w:p>
          <w:p w14:paraId="63AD4FFB">
            <w:pPr>
              <w:tabs>
                <w:tab w:val="left" w:pos="588"/>
              </w:tabs>
              <w:spacing w:line="360" w:lineRule="auto"/>
              <w:rPr>
                <w:rFonts w:ascii="仿宋" w:hAnsi="仿宋" w:eastAsia="仿宋"/>
                <w:kern w:val="24"/>
                <w:sz w:val="24"/>
                <w:szCs w:val="21"/>
              </w:rPr>
            </w:pPr>
            <w:r>
              <w:rPr>
                <w:rFonts w:ascii="仿宋" w:hAnsi="仿宋" w:eastAsia="仿宋"/>
                <w:kern w:val="24"/>
                <w:sz w:val="24"/>
                <w:szCs w:val="21"/>
              </w:rPr>
              <w:t>响应文件递交地点：</w:t>
            </w:r>
            <w:r>
              <w:rPr>
                <w:rFonts w:hint="eastAsia" w:ascii="仿宋" w:hAnsi="仿宋" w:eastAsia="仿宋" w:cs="仿宋_GB2312"/>
                <w:sz w:val="24"/>
              </w:rPr>
              <w:t>西安市莲湖区团结西路24号办公楼二层会议室</w:t>
            </w:r>
            <w:r>
              <w:rPr>
                <w:rFonts w:ascii="仿宋" w:hAnsi="仿宋" w:eastAsia="仿宋"/>
                <w:kern w:val="24"/>
                <w:sz w:val="24"/>
                <w:szCs w:val="21"/>
              </w:rPr>
              <w:t>。</w:t>
            </w:r>
          </w:p>
          <w:p w14:paraId="1EC01BCD">
            <w:pPr>
              <w:tabs>
                <w:tab w:val="left" w:pos="588"/>
              </w:tabs>
              <w:spacing w:line="360" w:lineRule="auto"/>
              <w:rPr>
                <w:rFonts w:ascii="仿宋" w:hAnsi="仿宋" w:eastAsia="仿宋"/>
                <w:sz w:val="24"/>
              </w:rPr>
            </w:pPr>
            <w:r>
              <w:rPr>
                <w:rFonts w:ascii="仿宋" w:hAnsi="仿宋" w:eastAsia="仿宋"/>
                <w:kern w:val="24"/>
                <w:sz w:val="24"/>
                <w:szCs w:val="21"/>
              </w:rPr>
              <w:t>响应文件须于响应文件递交截止时间之前由专人密封送达响应文件递交地点，以电报、传真、电子邮件形式递交的响应文件将不予接受。</w:t>
            </w:r>
          </w:p>
        </w:tc>
      </w:tr>
      <w:tr w14:paraId="7091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76C26678">
            <w:pPr>
              <w:pStyle w:val="28"/>
              <w:adjustRightInd w:val="0"/>
              <w:snapToGrid w:val="0"/>
              <w:spacing w:line="240" w:lineRule="auto"/>
              <w:jc w:val="center"/>
              <w:rPr>
                <w:rFonts w:ascii="仿宋" w:hAnsi="仿宋" w:eastAsia="仿宋"/>
                <w:sz w:val="24"/>
                <w:szCs w:val="24"/>
              </w:rPr>
            </w:pPr>
            <w:r>
              <w:rPr>
                <w:rFonts w:ascii="仿宋" w:hAnsi="仿宋" w:eastAsia="仿宋"/>
                <w:sz w:val="24"/>
                <w:szCs w:val="24"/>
              </w:rPr>
              <w:t>21.1</w:t>
            </w:r>
          </w:p>
        </w:tc>
        <w:tc>
          <w:tcPr>
            <w:tcW w:w="7650" w:type="dxa"/>
            <w:vAlign w:val="center"/>
          </w:tcPr>
          <w:p w14:paraId="2937DEF1">
            <w:pPr>
              <w:spacing w:line="360" w:lineRule="exact"/>
              <w:rPr>
                <w:rFonts w:ascii="仿宋" w:hAnsi="仿宋" w:eastAsia="仿宋"/>
                <w:sz w:val="24"/>
              </w:rPr>
            </w:pPr>
            <w:r>
              <w:rPr>
                <w:rFonts w:ascii="仿宋" w:hAnsi="仿宋" w:eastAsia="仿宋"/>
                <w:sz w:val="24"/>
              </w:rPr>
              <w:t>磋商小组由</w:t>
            </w:r>
            <w:r>
              <w:rPr>
                <w:rFonts w:ascii="仿宋" w:hAnsi="仿宋" w:eastAsia="仿宋"/>
                <w:b/>
                <w:bCs/>
                <w:sz w:val="24"/>
                <w:u w:val="single"/>
              </w:rPr>
              <w:t>3</w:t>
            </w:r>
            <w:r>
              <w:rPr>
                <w:rFonts w:ascii="仿宋" w:hAnsi="仿宋" w:eastAsia="仿宋"/>
                <w:sz w:val="24"/>
              </w:rPr>
              <w:t>人组成，其中评审专家</w:t>
            </w:r>
            <w:r>
              <w:rPr>
                <w:rFonts w:hint="eastAsia" w:ascii="仿宋" w:hAnsi="仿宋" w:eastAsia="仿宋"/>
                <w:sz w:val="24"/>
                <w:u w:val="single"/>
              </w:rPr>
              <w:t>2</w:t>
            </w:r>
            <w:r>
              <w:rPr>
                <w:rFonts w:ascii="仿宋" w:hAnsi="仿宋" w:eastAsia="仿宋"/>
                <w:sz w:val="24"/>
              </w:rPr>
              <w:t>人，采购人代表</w:t>
            </w:r>
            <w:r>
              <w:rPr>
                <w:rFonts w:hint="eastAsia" w:ascii="仿宋" w:hAnsi="仿宋" w:eastAsia="仿宋"/>
                <w:sz w:val="24"/>
                <w:u w:val="single"/>
              </w:rPr>
              <w:t>1</w:t>
            </w:r>
            <w:r>
              <w:rPr>
                <w:rFonts w:ascii="仿宋" w:hAnsi="仿宋" w:eastAsia="仿宋"/>
                <w:sz w:val="24"/>
              </w:rPr>
              <w:t>人。</w:t>
            </w:r>
          </w:p>
        </w:tc>
      </w:tr>
      <w:tr w14:paraId="4E10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35FC6B97">
            <w:pPr>
              <w:pStyle w:val="28"/>
              <w:adjustRightInd w:val="0"/>
              <w:snapToGrid w:val="0"/>
              <w:spacing w:line="240" w:lineRule="auto"/>
              <w:jc w:val="center"/>
              <w:rPr>
                <w:rFonts w:ascii="仿宋" w:hAnsi="仿宋" w:eastAsia="仿宋"/>
                <w:sz w:val="24"/>
                <w:szCs w:val="24"/>
              </w:rPr>
            </w:pPr>
            <w:r>
              <w:rPr>
                <w:rFonts w:hint="eastAsia" w:ascii="仿宋" w:hAnsi="仿宋" w:eastAsia="仿宋"/>
                <w:sz w:val="24"/>
                <w:szCs w:val="24"/>
              </w:rPr>
              <w:t>23.2.2</w:t>
            </w:r>
          </w:p>
        </w:tc>
        <w:tc>
          <w:tcPr>
            <w:tcW w:w="7650" w:type="dxa"/>
            <w:vAlign w:val="center"/>
          </w:tcPr>
          <w:p w14:paraId="1F766327">
            <w:pPr>
              <w:spacing w:line="360" w:lineRule="auto"/>
              <w:rPr>
                <w:rFonts w:ascii="仿宋" w:hAnsi="仿宋" w:eastAsia="仿宋"/>
                <w:sz w:val="24"/>
                <w:u w:val="single"/>
              </w:rPr>
            </w:pPr>
            <w:r>
              <w:rPr>
                <w:rFonts w:hint="eastAsia" w:ascii="仿宋" w:hAnsi="仿宋" w:eastAsia="仿宋"/>
                <w:sz w:val="24"/>
              </w:rPr>
              <w:t>本项目涉及的政府强制采购产品：</w:t>
            </w:r>
            <w:r>
              <w:rPr>
                <w:rFonts w:hint="eastAsia" w:ascii="仿宋" w:hAnsi="仿宋" w:eastAsia="仿宋"/>
                <w:sz w:val="24"/>
                <w:u w:val="single"/>
              </w:rPr>
              <w:t>/</w:t>
            </w:r>
          </w:p>
          <w:p w14:paraId="711B22FA">
            <w:pPr>
              <w:spacing w:line="360" w:lineRule="exact"/>
              <w:rPr>
                <w:rFonts w:ascii="仿宋" w:hAnsi="仿宋" w:eastAsia="仿宋"/>
                <w:sz w:val="24"/>
              </w:rPr>
            </w:pPr>
            <w:r>
              <w:rPr>
                <w:rFonts w:hint="eastAsia" w:ascii="仿宋" w:hAnsi="仿宋" w:eastAsia="仿宋"/>
                <w:sz w:val="24"/>
              </w:rPr>
              <w:t>本项目涉及的网络关键设备和网络安全专用产品：</w:t>
            </w:r>
            <w:r>
              <w:rPr>
                <w:rFonts w:hint="eastAsia" w:ascii="仿宋" w:hAnsi="仿宋" w:eastAsia="仿宋"/>
                <w:sz w:val="24"/>
                <w:u w:val="single"/>
              </w:rPr>
              <w:t>/</w:t>
            </w:r>
          </w:p>
        </w:tc>
      </w:tr>
      <w:tr w14:paraId="531D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080" w:type="dxa"/>
            <w:vAlign w:val="center"/>
          </w:tcPr>
          <w:p w14:paraId="551E342D">
            <w:pPr>
              <w:jc w:val="center"/>
              <w:rPr>
                <w:rFonts w:ascii="仿宋" w:hAnsi="仿宋" w:eastAsia="仿宋"/>
                <w:sz w:val="24"/>
              </w:rPr>
            </w:pPr>
            <w:r>
              <w:rPr>
                <w:rFonts w:ascii="仿宋" w:hAnsi="仿宋" w:eastAsia="仿宋"/>
                <w:sz w:val="24"/>
              </w:rPr>
              <w:t>28.1</w:t>
            </w:r>
          </w:p>
        </w:tc>
        <w:tc>
          <w:tcPr>
            <w:tcW w:w="7650" w:type="dxa"/>
            <w:vAlign w:val="center"/>
          </w:tcPr>
          <w:p w14:paraId="43ACAD9D">
            <w:pPr>
              <w:jc w:val="left"/>
              <w:rPr>
                <w:rFonts w:ascii="仿宋" w:hAnsi="仿宋" w:eastAsia="仿宋"/>
              </w:rPr>
            </w:pPr>
            <w:r>
              <w:rPr>
                <w:rFonts w:ascii="仿宋" w:hAnsi="仿宋" w:eastAsia="仿宋"/>
                <w:sz w:val="24"/>
              </w:rPr>
              <w:t>本项目不要求履约保证金。</w:t>
            </w:r>
          </w:p>
        </w:tc>
      </w:tr>
    </w:tbl>
    <w:p w14:paraId="1C4BB7CF">
      <w:pPr>
        <w:rPr>
          <w:rFonts w:ascii="仿宋" w:hAnsi="仿宋" w:eastAsia="仿宋"/>
          <w:sz w:val="30"/>
          <w:szCs w:val="30"/>
        </w:rPr>
      </w:pPr>
      <w:bookmarkStart w:id="89" w:name="_Toc176882543"/>
      <w:bookmarkStart w:id="90" w:name="_Toc177189236"/>
      <w:bookmarkStart w:id="91" w:name="_Toc177817335"/>
      <w:bookmarkStart w:id="92" w:name="_Toc230099798"/>
      <w:bookmarkStart w:id="93" w:name="_Toc249515279"/>
      <w:bookmarkStart w:id="94" w:name="_Toc230013633"/>
      <w:bookmarkStart w:id="95" w:name="_Toc249525160"/>
      <w:bookmarkStart w:id="96" w:name="_Toc177995474"/>
      <w:bookmarkStart w:id="97" w:name="_Toc184043013"/>
      <w:bookmarkStart w:id="98" w:name="_Toc53722841"/>
      <w:bookmarkStart w:id="99" w:name="_Toc249515391"/>
      <w:bookmarkStart w:id="100" w:name="_Toc232395213"/>
      <w:bookmarkStart w:id="101" w:name="_Toc230583542"/>
      <w:bookmarkStart w:id="102" w:name="_Toc70687140"/>
      <w:bookmarkStart w:id="103" w:name="_Toc256342144"/>
      <w:bookmarkStart w:id="104" w:name="_Toc232176273"/>
      <w:r>
        <w:rPr>
          <w:rFonts w:ascii="仿宋" w:hAnsi="仿宋" w:eastAsia="仿宋"/>
          <w:sz w:val="30"/>
          <w:szCs w:val="30"/>
        </w:rPr>
        <w:br w:type="page"/>
      </w:r>
    </w:p>
    <w:p w14:paraId="1849E572">
      <w:pPr>
        <w:pStyle w:val="78"/>
        <w:spacing w:before="31" w:after="31"/>
        <w:jc w:val="center"/>
        <w:rPr>
          <w:rFonts w:ascii="仿宋" w:hAnsi="仿宋" w:eastAsia="仿宋"/>
          <w:szCs w:val="32"/>
        </w:rPr>
      </w:pPr>
      <w:bookmarkStart w:id="105" w:name="_Toc68590968"/>
      <w:r>
        <w:rPr>
          <w:rFonts w:ascii="仿宋" w:hAnsi="仿宋" w:eastAsia="仿宋"/>
          <w:szCs w:val="32"/>
        </w:rPr>
        <w:t>（二）供应商须知</w:t>
      </w:r>
      <w:bookmarkEnd w:id="105"/>
    </w:p>
    <w:p w14:paraId="18CC7E09">
      <w:pPr>
        <w:pStyle w:val="78"/>
        <w:spacing w:before="31" w:after="31"/>
        <w:jc w:val="center"/>
        <w:rPr>
          <w:rFonts w:ascii="仿宋" w:hAnsi="仿宋" w:eastAsia="仿宋"/>
          <w:sz w:val="30"/>
          <w:szCs w:val="30"/>
        </w:rPr>
      </w:pPr>
      <w:bookmarkStart w:id="106" w:name="_Toc68590969"/>
      <w:r>
        <w:rPr>
          <w:rFonts w:ascii="仿宋" w:hAnsi="仿宋" w:eastAsia="仿宋"/>
          <w:sz w:val="30"/>
          <w:szCs w:val="30"/>
        </w:rPr>
        <w:t>一、总  则</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6"/>
    </w:p>
    <w:p w14:paraId="5FC374B9">
      <w:pPr>
        <w:rPr>
          <w:rFonts w:ascii="仿宋" w:hAnsi="仿宋" w:eastAsia="仿宋"/>
        </w:rPr>
      </w:pPr>
    </w:p>
    <w:p w14:paraId="48311F0B">
      <w:pPr>
        <w:pStyle w:val="5"/>
        <w:rPr>
          <w:rFonts w:ascii="仿宋" w:hAnsi="仿宋" w:eastAsia="仿宋"/>
          <w:b/>
          <w:sz w:val="24"/>
          <w:szCs w:val="21"/>
        </w:rPr>
      </w:pPr>
      <w:bookmarkStart w:id="107" w:name="_Hlt14560612"/>
      <w:bookmarkEnd w:id="107"/>
      <w:bookmarkStart w:id="108" w:name="_Toc25504"/>
      <w:bookmarkStart w:id="109" w:name="_Toc249515280"/>
      <w:bookmarkStart w:id="110" w:name="_Toc249515392"/>
      <w:bookmarkStart w:id="111" w:name="_Toc249525161"/>
      <w:bookmarkStart w:id="112" w:name="_Toc184043014"/>
      <w:r>
        <w:rPr>
          <w:rFonts w:ascii="仿宋" w:hAnsi="仿宋" w:eastAsia="仿宋"/>
          <w:b/>
          <w:sz w:val="24"/>
          <w:szCs w:val="21"/>
        </w:rPr>
        <w:t>1.     项目说明</w:t>
      </w:r>
      <w:bookmarkEnd w:id="108"/>
      <w:bookmarkEnd w:id="109"/>
      <w:bookmarkEnd w:id="110"/>
      <w:bookmarkEnd w:id="111"/>
      <w:bookmarkEnd w:id="112"/>
    </w:p>
    <w:p w14:paraId="6DDB5865">
      <w:pPr>
        <w:pStyle w:val="64"/>
        <w:widowControl w:val="0"/>
        <w:tabs>
          <w:tab w:val="left" w:pos="588"/>
        </w:tabs>
        <w:spacing w:before="0" w:beforeAutospacing="0" w:after="0" w:afterAutospacing="0"/>
        <w:textAlignment w:val="auto"/>
        <w:rPr>
          <w:rFonts w:ascii="仿宋" w:hAnsi="仿宋" w:eastAsia="仿宋"/>
          <w:kern w:val="24"/>
          <w:szCs w:val="21"/>
        </w:rPr>
      </w:pPr>
      <w:r>
        <w:rPr>
          <w:rFonts w:ascii="仿宋" w:hAnsi="仿宋" w:eastAsia="仿宋"/>
          <w:kern w:val="24"/>
          <w:szCs w:val="21"/>
        </w:rPr>
        <w:t>1.1    项目说明：</w:t>
      </w:r>
      <w:r>
        <w:rPr>
          <w:rFonts w:ascii="仿宋" w:hAnsi="仿宋" w:eastAsia="仿宋"/>
          <w:b/>
          <w:kern w:val="24"/>
          <w:szCs w:val="21"/>
        </w:rPr>
        <w:t>见供应商须知前附表</w:t>
      </w:r>
      <w:r>
        <w:rPr>
          <w:rFonts w:ascii="仿宋" w:hAnsi="仿宋" w:eastAsia="仿宋"/>
          <w:kern w:val="24"/>
          <w:szCs w:val="21"/>
        </w:rPr>
        <w:t>。</w:t>
      </w:r>
    </w:p>
    <w:p w14:paraId="27A51A45">
      <w:pPr>
        <w:pStyle w:val="5"/>
        <w:rPr>
          <w:rFonts w:ascii="仿宋" w:hAnsi="仿宋" w:eastAsia="仿宋"/>
          <w:b/>
          <w:sz w:val="24"/>
          <w:szCs w:val="21"/>
        </w:rPr>
      </w:pPr>
      <w:bookmarkStart w:id="113" w:name="_Toc31509"/>
      <w:bookmarkStart w:id="114" w:name="_Toc70687142"/>
      <w:bookmarkStart w:id="115" w:name="_Toc184043015"/>
      <w:bookmarkStart w:id="116" w:name="_Toc249525162"/>
      <w:bookmarkStart w:id="117" w:name="_Toc249515393"/>
      <w:bookmarkStart w:id="118" w:name="_Toc249515281"/>
      <w:r>
        <w:rPr>
          <w:rFonts w:ascii="仿宋" w:hAnsi="仿宋" w:eastAsia="仿宋"/>
          <w:b/>
          <w:sz w:val="24"/>
          <w:szCs w:val="21"/>
        </w:rPr>
        <w:t>2.     定义</w:t>
      </w:r>
      <w:bookmarkEnd w:id="113"/>
      <w:bookmarkEnd w:id="114"/>
      <w:bookmarkEnd w:id="115"/>
      <w:bookmarkEnd w:id="116"/>
      <w:bookmarkEnd w:id="117"/>
      <w:bookmarkEnd w:id="118"/>
    </w:p>
    <w:p w14:paraId="22D14F34">
      <w:pPr>
        <w:tabs>
          <w:tab w:val="left" w:pos="588"/>
        </w:tabs>
        <w:spacing w:line="360" w:lineRule="auto"/>
        <w:rPr>
          <w:rFonts w:ascii="仿宋" w:hAnsi="仿宋" w:eastAsia="仿宋"/>
          <w:sz w:val="24"/>
        </w:rPr>
      </w:pPr>
      <w:r>
        <w:rPr>
          <w:rFonts w:ascii="仿宋" w:hAnsi="仿宋" w:eastAsia="仿宋"/>
          <w:sz w:val="24"/>
        </w:rPr>
        <w:t>2.1    采购人：</w:t>
      </w:r>
      <w:r>
        <w:rPr>
          <w:rFonts w:ascii="仿宋" w:hAnsi="仿宋" w:eastAsia="仿宋"/>
          <w:b/>
          <w:sz w:val="24"/>
        </w:rPr>
        <w:t>见供应商须知前附表</w:t>
      </w:r>
      <w:r>
        <w:rPr>
          <w:rFonts w:ascii="仿宋" w:hAnsi="仿宋" w:eastAsia="仿宋"/>
          <w:sz w:val="24"/>
        </w:rPr>
        <w:t>。</w:t>
      </w:r>
    </w:p>
    <w:p w14:paraId="015140AE">
      <w:pPr>
        <w:pStyle w:val="22"/>
        <w:ind w:left="840" w:hanging="840" w:hangingChars="350"/>
        <w:rPr>
          <w:rFonts w:ascii="仿宋" w:hAnsi="仿宋" w:eastAsia="仿宋"/>
          <w:sz w:val="24"/>
        </w:rPr>
      </w:pPr>
      <w:r>
        <w:rPr>
          <w:rFonts w:ascii="仿宋" w:hAnsi="仿宋" w:eastAsia="仿宋"/>
          <w:sz w:val="24"/>
        </w:rPr>
        <w:t>2.</w:t>
      </w:r>
      <w:r>
        <w:rPr>
          <w:rFonts w:hint="eastAsia" w:ascii="仿宋" w:hAnsi="仿宋" w:eastAsia="仿宋"/>
          <w:sz w:val="24"/>
        </w:rPr>
        <w:t>2</w:t>
      </w:r>
      <w:r>
        <w:rPr>
          <w:rFonts w:ascii="仿宋" w:hAnsi="仿宋" w:eastAsia="仿宋"/>
          <w:sz w:val="24"/>
        </w:rPr>
        <w:t xml:space="preserve">    供应商：指响应磋商文件要求、参加竞争性磋商采购的法人、其他组织或者自然人。本次政府采购项目邀请供应商方式见</w:t>
      </w:r>
      <w:r>
        <w:rPr>
          <w:rFonts w:ascii="仿宋" w:hAnsi="仿宋" w:eastAsia="仿宋"/>
          <w:b/>
          <w:sz w:val="24"/>
        </w:rPr>
        <w:t>供应商须知前附表。</w:t>
      </w:r>
    </w:p>
    <w:p w14:paraId="02AE9EFD">
      <w:pPr>
        <w:pStyle w:val="22"/>
        <w:tabs>
          <w:tab w:val="left" w:pos="360"/>
        </w:tabs>
        <w:ind w:left="840" w:hanging="840" w:hangingChars="350"/>
        <w:rPr>
          <w:rFonts w:ascii="仿宋" w:hAnsi="仿宋" w:eastAsia="仿宋"/>
          <w:sz w:val="24"/>
        </w:rPr>
      </w:pPr>
      <w:r>
        <w:rPr>
          <w:rFonts w:ascii="仿宋" w:hAnsi="仿宋" w:eastAsia="仿宋"/>
          <w:sz w:val="24"/>
        </w:rPr>
        <w:t>2.</w:t>
      </w:r>
      <w:r>
        <w:rPr>
          <w:rFonts w:hint="eastAsia" w:ascii="仿宋" w:hAnsi="仿宋" w:eastAsia="仿宋"/>
          <w:sz w:val="24"/>
        </w:rPr>
        <w:t>3</w:t>
      </w:r>
      <w:r>
        <w:rPr>
          <w:rFonts w:ascii="仿宋" w:hAnsi="仿宋" w:eastAsia="仿宋"/>
          <w:sz w:val="24"/>
        </w:rPr>
        <w:t xml:space="preserve">    磋商小组：指依据《中华人民共和国政府采购法》和财政部《政府采购竞争性磋商采购方式管理暂行办法》有关规定组建，依法依规履行其职责和义务的</w:t>
      </w:r>
      <w:r>
        <w:rPr>
          <w:rFonts w:hint="eastAsia" w:ascii="仿宋" w:hAnsi="仿宋" w:eastAsia="仿宋"/>
          <w:sz w:val="24"/>
        </w:rPr>
        <w:t>组织</w:t>
      </w:r>
      <w:r>
        <w:rPr>
          <w:rFonts w:ascii="仿宋" w:hAnsi="仿宋" w:eastAsia="仿宋"/>
          <w:sz w:val="24"/>
        </w:rPr>
        <w:t>。</w:t>
      </w:r>
    </w:p>
    <w:p w14:paraId="087CFD9B">
      <w:pPr>
        <w:pStyle w:val="5"/>
        <w:rPr>
          <w:rFonts w:ascii="仿宋" w:hAnsi="仿宋" w:eastAsia="仿宋"/>
          <w:b/>
          <w:sz w:val="24"/>
          <w:szCs w:val="21"/>
        </w:rPr>
      </w:pPr>
      <w:bookmarkStart w:id="119" w:name="_Toc70687143"/>
      <w:bookmarkStart w:id="120" w:name="_Toc249515394"/>
      <w:bookmarkStart w:id="121" w:name="_Toc184043016"/>
      <w:bookmarkStart w:id="122" w:name="_Toc389620168"/>
      <w:bookmarkStart w:id="123" w:name="_Toc249515282"/>
      <w:bookmarkStart w:id="124" w:name="_Toc23705"/>
      <w:bookmarkStart w:id="125" w:name="_Toc385992329"/>
      <w:bookmarkStart w:id="126" w:name="_Toc249525163"/>
      <w:r>
        <w:rPr>
          <w:rFonts w:ascii="仿宋" w:hAnsi="仿宋" w:eastAsia="仿宋"/>
          <w:b/>
          <w:sz w:val="24"/>
          <w:szCs w:val="21"/>
        </w:rPr>
        <w:t>3.     合格的供应商</w:t>
      </w:r>
      <w:bookmarkEnd w:id="119"/>
      <w:bookmarkEnd w:id="120"/>
      <w:bookmarkEnd w:id="121"/>
      <w:bookmarkEnd w:id="122"/>
      <w:bookmarkEnd w:id="123"/>
      <w:bookmarkEnd w:id="124"/>
      <w:bookmarkEnd w:id="125"/>
      <w:bookmarkEnd w:id="126"/>
    </w:p>
    <w:p w14:paraId="4B200738">
      <w:pPr>
        <w:tabs>
          <w:tab w:val="left" w:pos="588"/>
        </w:tabs>
        <w:spacing w:line="360" w:lineRule="auto"/>
        <w:rPr>
          <w:rFonts w:ascii="仿宋" w:hAnsi="仿宋" w:eastAsia="仿宋"/>
          <w:kern w:val="24"/>
          <w:sz w:val="24"/>
          <w:szCs w:val="21"/>
        </w:rPr>
      </w:pPr>
      <w:r>
        <w:rPr>
          <w:rFonts w:ascii="仿宋" w:hAnsi="仿宋" w:eastAsia="仿宋"/>
          <w:kern w:val="24"/>
          <w:sz w:val="24"/>
          <w:szCs w:val="21"/>
        </w:rPr>
        <w:t>3.1    供应商基本资质要求详见</w:t>
      </w:r>
      <w:r>
        <w:rPr>
          <w:rFonts w:ascii="仿宋" w:hAnsi="仿宋" w:eastAsia="仿宋"/>
          <w:b/>
          <w:kern w:val="24"/>
          <w:sz w:val="24"/>
          <w:szCs w:val="21"/>
        </w:rPr>
        <w:t>供应商须知前附表</w:t>
      </w:r>
      <w:r>
        <w:rPr>
          <w:rFonts w:ascii="仿宋" w:hAnsi="仿宋" w:eastAsia="仿宋"/>
          <w:kern w:val="24"/>
          <w:sz w:val="24"/>
          <w:szCs w:val="21"/>
        </w:rPr>
        <w:t>。</w:t>
      </w:r>
    </w:p>
    <w:p w14:paraId="250C8C7B">
      <w:pPr>
        <w:tabs>
          <w:tab w:val="left" w:pos="588"/>
        </w:tabs>
        <w:spacing w:line="360" w:lineRule="auto"/>
        <w:rPr>
          <w:rFonts w:ascii="仿宋" w:hAnsi="仿宋" w:eastAsia="仿宋"/>
          <w:kern w:val="24"/>
          <w:sz w:val="24"/>
          <w:szCs w:val="21"/>
        </w:rPr>
      </w:pPr>
      <w:r>
        <w:rPr>
          <w:rFonts w:ascii="仿宋" w:hAnsi="仿宋" w:eastAsia="仿宋"/>
          <w:kern w:val="24"/>
          <w:sz w:val="24"/>
          <w:szCs w:val="21"/>
        </w:rPr>
        <w:t>3.2    本项目将执行在政府采购活动中查询及使用信用记录的规定，具体要求为：</w:t>
      </w:r>
    </w:p>
    <w:p w14:paraId="545E058F">
      <w:pPr>
        <w:tabs>
          <w:tab w:val="left" w:pos="588"/>
        </w:tabs>
        <w:spacing w:line="360" w:lineRule="auto"/>
        <w:ind w:left="840" w:hanging="840" w:hangingChars="350"/>
        <w:rPr>
          <w:rFonts w:ascii="仿宋" w:hAnsi="仿宋" w:eastAsia="仿宋"/>
          <w:kern w:val="24"/>
          <w:sz w:val="24"/>
          <w:szCs w:val="21"/>
        </w:rPr>
      </w:pPr>
      <w:r>
        <w:rPr>
          <w:rFonts w:ascii="仿宋" w:hAnsi="仿宋" w:eastAsia="仿宋"/>
          <w:kern w:val="24"/>
          <w:sz w:val="24"/>
          <w:szCs w:val="21"/>
        </w:rPr>
        <w:t>3.2.1  供应商应当未被列入失信被执行人、</w:t>
      </w:r>
      <w:r>
        <w:rPr>
          <w:rFonts w:hint="eastAsia" w:ascii="仿宋" w:hAnsi="仿宋" w:eastAsia="仿宋"/>
          <w:kern w:val="24"/>
          <w:sz w:val="24"/>
          <w:szCs w:val="21"/>
        </w:rPr>
        <w:t>重大</w:t>
      </w:r>
      <w:r>
        <w:rPr>
          <w:rFonts w:ascii="仿宋" w:hAnsi="仿宋" w:eastAsia="仿宋"/>
          <w:sz w:val="24"/>
        </w:rPr>
        <w:t>税收违法</w:t>
      </w:r>
      <w:r>
        <w:rPr>
          <w:rFonts w:hint="eastAsia" w:ascii="仿宋" w:hAnsi="仿宋" w:eastAsia="仿宋"/>
          <w:sz w:val="24"/>
        </w:rPr>
        <w:t>失信主体</w:t>
      </w:r>
      <w:r>
        <w:rPr>
          <w:rFonts w:ascii="仿宋" w:hAnsi="仿宋" w:eastAsia="仿宋"/>
          <w:kern w:val="24"/>
          <w:sz w:val="24"/>
          <w:szCs w:val="21"/>
        </w:rPr>
        <w:t>、政府采购严重违法失信行为</w:t>
      </w:r>
      <w:r>
        <w:rPr>
          <w:rFonts w:hint="eastAsia" w:ascii="仿宋" w:hAnsi="仿宋" w:eastAsia="仿宋"/>
          <w:kern w:val="24"/>
          <w:sz w:val="24"/>
          <w:szCs w:val="21"/>
        </w:rPr>
        <w:t>信息</w:t>
      </w:r>
      <w:r>
        <w:rPr>
          <w:rFonts w:ascii="仿宋" w:hAnsi="仿宋" w:eastAsia="仿宋"/>
          <w:kern w:val="24"/>
          <w:sz w:val="24"/>
          <w:szCs w:val="21"/>
        </w:rPr>
        <w:t>记录名单，否则不得参与政府采购活动。</w:t>
      </w:r>
    </w:p>
    <w:p w14:paraId="0949DC58">
      <w:pPr>
        <w:tabs>
          <w:tab w:val="left" w:pos="588"/>
        </w:tabs>
        <w:spacing w:line="360" w:lineRule="auto"/>
        <w:rPr>
          <w:rFonts w:ascii="仿宋" w:hAnsi="仿宋" w:eastAsia="仿宋"/>
          <w:kern w:val="24"/>
          <w:sz w:val="24"/>
          <w:szCs w:val="21"/>
        </w:rPr>
      </w:pPr>
      <w:r>
        <w:rPr>
          <w:rFonts w:ascii="仿宋" w:hAnsi="仿宋" w:eastAsia="仿宋"/>
          <w:kern w:val="24"/>
          <w:sz w:val="24"/>
          <w:szCs w:val="21"/>
        </w:rPr>
        <w:t>3.2.2  信用信息查询的时间：</w:t>
      </w:r>
      <w:r>
        <w:rPr>
          <w:rFonts w:hint="eastAsia" w:ascii="仿宋" w:hAnsi="仿宋" w:eastAsia="仿宋"/>
          <w:kern w:val="24"/>
          <w:sz w:val="24"/>
          <w:szCs w:val="21"/>
        </w:rPr>
        <w:t>对本项目供应商进行资格审查时。</w:t>
      </w:r>
      <w:r>
        <w:rPr>
          <w:rFonts w:ascii="仿宋" w:hAnsi="仿宋" w:eastAsia="仿宋"/>
          <w:kern w:val="24"/>
          <w:sz w:val="24"/>
          <w:szCs w:val="21"/>
        </w:rPr>
        <w:t xml:space="preserve"> </w:t>
      </w:r>
    </w:p>
    <w:p w14:paraId="3BCD5FD7">
      <w:pPr>
        <w:tabs>
          <w:tab w:val="left" w:pos="588"/>
        </w:tabs>
        <w:spacing w:line="360" w:lineRule="auto"/>
        <w:ind w:left="840" w:hanging="840" w:hangingChars="350"/>
        <w:rPr>
          <w:rFonts w:ascii="仿宋" w:hAnsi="仿宋" w:eastAsia="仿宋"/>
          <w:kern w:val="24"/>
          <w:sz w:val="24"/>
          <w:szCs w:val="21"/>
        </w:rPr>
      </w:pPr>
      <w:r>
        <w:rPr>
          <w:rFonts w:ascii="仿宋" w:hAnsi="仿宋" w:eastAsia="仿宋"/>
          <w:kern w:val="24"/>
          <w:sz w:val="24"/>
          <w:szCs w:val="21"/>
        </w:rPr>
        <w:t xml:space="preserve">3.2.3  查询渠道：“信用中国”网站（www.creditchina.gov.cn）和中国政府采购网（www.ccgp.gov.cn）； </w:t>
      </w:r>
    </w:p>
    <w:p w14:paraId="03654D3C">
      <w:pPr>
        <w:tabs>
          <w:tab w:val="left" w:pos="588"/>
        </w:tabs>
        <w:spacing w:line="360" w:lineRule="auto"/>
        <w:ind w:left="840" w:hanging="840" w:hangingChars="350"/>
        <w:rPr>
          <w:rFonts w:ascii="仿宋" w:hAnsi="仿宋" w:eastAsia="仿宋"/>
          <w:kern w:val="24"/>
          <w:sz w:val="24"/>
          <w:szCs w:val="21"/>
        </w:rPr>
      </w:pPr>
      <w:r>
        <w:rPr>
          <w:rFonts w:ascii="仿宋" w:hAnsi="仿宋" w:eastAsia="仿宋"/>
          <w:kern w:val="24"/>
          <w:sz w:val="24"/>
          <w:szCs w:val="21"/>
        </w:rPr>
        <w:t xml:space="preserve">3.2.4  信用信息查询记录和证据留存具体方式：将供应商的查询结果网页截图作为查询记录和证据，与其他采购文件一并保存； </w:t>
      </w:r>
    </w:p>
    <w:p w14:paraId="15761724">
      <w:pPr>
        <w:tabs>
          <w:tab w:val="left" w:pos="588"/>
        </w:tabs>
        <w:spacing w:line="360" w:lineRule="auto"/>
        <w:ind w:left="840" w:hanging="840" w:hangingChars="350"/>
        <w:rPr>
          <w:rFonts w:ascii="仿宋" w:hAnsi="仿宋" w:eastAsia="仿宋"/>
          <w:kern w:val="24"/>
          <w:sz w:val="24"/>
          <w:szCs w:val="21"/>
        </w:rPr>
      </w:pPr>
      <w:r>
        <w:rPr>
          <w:rFonts w:ascii="仿宋" w:hAnsi="仿宋" w:eastAsia="仿宋"/>
          <w:kern w:val="24"/>
          <w:sz w:val="24"/>
          <w:szCs w:val="21"/>
        </w:rPr>
        <w:t>3.</w:t>
      </w:r>
      <w:r>
        <w:rPr>
          <w:rFonts w:hint="eastAsia" w:ascii="仿宋" w:hAnsi="仿宋" w:eastAsia="仿宋"/>
          <w:kern w:val="24"/>
          <w:sz w:val="24"/>
          <w:szCs w:val="21"/>
        </w:rPr>
        <w:t>2</w:t>
      </w:r>
      <w:r>
        <w:rPr>
          <w:rFonts w:ascii="仿宋" w:hAnsi="仿宋" w:eastAsia="仿宋"/>
          <w:kern w:val="24"/>
          <w:sz w:val="24"/>
          <w:szCs w:val="21"/>
        </w:rPr>
        <w:t>.5  信用信息的使用规则：采购人若发现参与本项目政府采购活动的供应商</w:t>
      </w:r>
      <w:r>
        <w:rPr>
          <w:rFonts w:hint="eastAsia" w:ascii="仿宋" w:hAnsi="仿宋" w:eastAsia="仿宋"/>
          <w:kern w:val="24"/>
          <w:sz w:val="24"/>
          <w:szCs w:val="21"/>
        </w:rPr>
        <w:t>在中国政府采购网（www.ccgp.gov.cn）被列入政府采购严重违法失信行为信息记录名单，或在“信用中国”网站（www.creditchina.gov.cn）被列入失信被执行人、重大税收违法失信主体，以及存在《中华人民共和国政府采购法实施条例》第十九条规定的行政处罚记录的</w:t>
      </w:r>
      <w:r>
        <w:rPr>
          <w:rFonts w:ascii="仿宋" w:hAnsi="仿宋" w:eastAsia="仿宋"/>
          <w:kern w:val="24"/>
          <w:sz w:val="24"/>
          <w:szCs w:val="21"/>
        </w:rPr>
        <w:t>，将信用信息查询记录提交给磋商小组，作无效文件进行处理。</w:t>
      </w:r>
    </w:p>
    <w:p w14:paraId="2D5DB902">
      <w:pPr>
        <w:tabs>
          <w:tab w:val="left" w:pos="588"/>
        </w:tabs>
        <w:spacing w:line="360" w:lineRule="auto"/>
        <w:ind w:left="840" w:hanging="840" w:hangingChars="350"/>
        <w:rPr>
          <w:rFonts w:ascii="仿宋" w:hAnsi="仿宋" w:eastAsia="仿宋"/>
          <w:kern w:val="24"/>
          <w:sz w:val="24"/>
          <w:szCs w:val="21"/>
        </w:rPr>
      </w:pPr>
      <w:r>
        <w:rPr>
          <w:rFonts w:ascii="仿宋" w:hAnsi="仿宋" w:eastAsia="仿宋"/>
          <w:kern w:val="24"/>
          <w:sz w:val="24"/>
          <w:szCs w:val="21"/>
        </w:rPr>
        <w:t>3.</w:t>
      </w:r>
      <w:r>
        <w:rPr>
          <w:rFonts w:hint="eastAsia" w:ascii="仿宋" w:hAnsi="仿宋" w:eastAsia="仿宋"/>
          <w:kern w:val="24"/>
          <w:sz w:val="24"/>
          <w:szCs w:val="21"/>
        </w:rPr>
        <w:t>3</w:t>
      </w:r>
      <w:r>
        <w:rPr>
          <w:rFonts w:ascii="仿宋" w:hAnsi="仿宋" w:eastAsia="仿宋"/>
          <w:kern w:val="24"/>
          <w:sz w:val="24"/>
          <w:szCs w:val="21"/>
        </w:rPr>
        <w:t xml:space="preserve">    供应商必须向采购人</w:t>
      </w:r>
      <w:r>
        <w:rPr>
          <w:rFonts w:hint="eastAsia" w:ascii="仿宋" w:hAnsi="仿宋" w:eastAsia="仿宋"/>
          <w:kern w:val="24"/>
          <w:sz w:val="24"/>
          <w:szCs w:val="21"/>
        </w:rPr>
        <w:t>获取</w:t>
      </w:r>
      <w:r>
        <w:rPr>
          <w:rFonts w:ascii="仿宋" w:hAnsi="仿宋" w:eastAsia="仿宋"/>
          <w:kern w:val="24"/>
          <w:sz w:val="24"/>
          <w:szCs w:val="21"/>
        </w:rPr>
        <w:t>磋商文件，未向采购人</w:t>
      </w:r>
      <w:r>
        <w:rPr>
          <w:rFonts w:hint="eastAsia" w:ascii="仿宋" w:hAnsi="仿宋" w:eastAsia="仿宋"/>
          <w:kern w:val="24"/>
          <w:sz w:val="24"/>
          <w:szCs w:val="21"/>
        </w:rPr>
        <w:t>获取</w:t>
      </w:r>
      <w:r>
        <w:rPr>
          <w:rFonts w:ascii="仿宋" w:hAnsi="仿宋" w:eastAsia="仿宋"/>
          <w:kern w:val="24"/>
          <w:sz w:val="24"/>
          <w:szCs w:val="21"/>
        </w:rPr>
        <w:t>磋商文件的潜在供应商均无资格参加本次采购</w:t>
      </w:r>
      <w:r>
        <w:rPr>
          <w:rFonts w:hint="eastAsia" w:ascii="仿宋" w:hAnsi="仿宋" w:eastAsia="仿宋"/>
          <w:kern w:val="24"/>
          <w:sz w:val="24"/>
          <w:szCs w:val="21"/>
        </w:rPr>
        <w:t>活动</w:t>
      </w:r>
      <w:r>
        <w:rPr>
          <w:rFonts w:ascii="仿宋" w:hAnsi="仿宋" w:eastAsia="仿宋"/>
          <w:kern w:val="24"/>
          <w:sz w:val="24"/>
          <w:szCs w:val="21"/>
        </w:rPr>
        <w:t>。</w:t>
      </w:r>
    </w:p>
    <w:p w14:paraId="6F916F04">
      <w:pPr>
        <w:tabs>
          <w:tab w:val="left" w:pos="588"/>
        </w:tabs>
        <w:spacing w:line="360" w:lineRule="auto"/>
        <w:rPr>
          <w:rFonts w:ascii="仿宋" w:hAnsi="仿宋" w:eastAsia="仿宋"/>
          <w:kern w:val="24"/>
          <w:sz w:val="24"/>
          <w:szCs w:val="21"/>
        </w:rPr>
      </w:pPr>
      <w:r>
        <w:rPr>
          <w:rFonts w:ascii="仿宋" w:hAnsi="仿宋" w:eastAsia="仿宋"/>
          <w:kern w:val="24"/>
          <w:sz w:val="24"/>
          <w:szCs w:val="21"/>
        </w:rPr>
        <w:t>3.</w:t>
      </w:r>
      <w:r>
        <w:rPr>
          <w:rFonts w:hint="eastAsia" w:ascii="仿宋" w:hAnsi="仿宋" w:eastAsia="仿宋"/>
          <w:kern w:val="24"/>
          <w:sz w:val="24"/>
          <w:szCs w:val="21"/>
        </w:rPr>
        <w:t>4</w:t>
      </w:r>
      <w:r>
        <w:rPr>
          <w:rFonts w:ascii="仿宋" w:hAnsi="仿宋" w:eastAsia="仿宋"/>
          <w:kern w:val="24"/>
          <w:sz w:val="24"/>
          <w:szCs w:val="21"/>
        </w:rPr>
        <w:t xml:space="preserve">    供应商应遵守《中华人民共和国政府采购法》及其它有关的中国法律和法规。</w:t>
      </w:r>
    </w:p>
    <w:p w14:paraId="582EA134">
      <w:pPr>
        <w:pStyle w:val="22"/>
        <w:ind w:left="840" w:hanging="840" w:hangingChars="350"/>
        <w:rPr>
          <w:rFonts w:ascii="仿宋" w:hAnsi="仿宋" w:eastAsia="仿宋"/>
          <w:kern w:val="24"/>
          <w:sz w:val="24"/>
          <w:szCs w:val="21"/>
        </w:rPr>
      </w:pPr>
      <w:r>
        <w:rPr>
          <w:rFonts w:ascii="仿宋" w:hAnsi="仿宋" w:eastAsia="仿宋"/>
          <w:kern w:val="24"/>
          <w:sz w:val="24"/>
          <w:szCs w:val="21"/>
        </w:rPr>
        <w:t>3.</w:t>
      </w:r>
      <w:r>
        <w:rPr>
          <w:rFonts w:hint="eastAsia" w:ascii="仿宋" w:hAnsi="仿宋" w:eastAsia="仿宋"/>
          <w:kern w:val="24"/>
          <w:sz w:val="24"/>
          <w:szCs w:val="21"/>
        </w:rPr>
        <w:t>5</w:t>
      </w:r>
      <w:r>
        <w:rPr>
          <w:rFonts w:ascii="仿宋" w:hAnsi="仿宋" w:eastAsia="仿宋"/>
          <w:kern w:val="24"/>
          <w:sz w:val="24"/>
          <w:szCs w:val="21"/>
        </w:rPr>
        <w:t xml:space="preserve">    若前附表中写明允许采购进口产品，供应商应保证所投产品可履行合法报通关手续进入中国关境内。</w:t>
      </w:r>
    </w:p>
    <w:p w14:paraId="4FEA8AB1">
      <w:pPr>
        <w:pStyle w:val="22"/>
        <w:ind w:left="838" w:leftChars="399"/>
        <w:rPr>
          <w:rFonts w:ascii="仿宋" w:hAnsi="仿宋" w:eastAsia="仿宋"/>
          <w:kern w:val="24"/>
          <w:sz w:val="24"/>
          <w:szCs w:val="21"/>
        </w:rPr>
      </w:pPr>
      <w:r>
        <w:rPr>
          <w:rFonts w:ascii="仿宋" w:hAnsi="仿宋" w:eastAsia="仿宋"/>
          <w:kern w:val="24"/>
          <w:sz w:val="24"/>
          <w:szCs w:val="21"/>
        </w:rPr>
        <w:t>若前附表中不允许采购进口产品，如供应商所投产品为进口产品，其响应文件将被认定为无效。</w:t>
      </w:r>
    </w:p>
    <w:p w14:paraId="2A2D2647">
      <w:pPr>
        <w:pStyle w:val="22"/>
        <w:rPr>
          <w:rFonts w:ascii="仿宋" w:hAnsi="仿宋" w:eastAsia="仿宋"/>
          <w:kern w:val="24"/>
          <w:sz w:val="24"/>
          <w:szCs w:val="21"/>
        </w:rPr>
      </w:pPr>
      <w:r>
        <w:rPr>
          <w:rFonts w:ascii="仿宋" w:hAnsi="仿宋" w:eastAsia="仿宋"/>
          <w:kern w:val="24"/>
          <w:sz w:val="24"/>
          <w:szCs w:val="21"/>
        </w:rPr>
        <w:t>3.</w:t>
      </w:r>
      <w:r>
        <w:rPr>
          <w:rFonts w:hint="eastAsia" w:ascii="仿宋" w:hAnsi="仿宋" w:eastAsia="仿宋"/>
          <w:kern w:val="24"/>
          <w:sz w:val="24"/>
          <w:szCs w:val="21"/>
        </w:rPr>
        <w:t>6</w:t>
      </w:r>
      <w:r>
        <w:rPr>
          <w:rFonts w:ascii="仿宋" w:hAnsi="仿宋" w:eastAsia="仿宋"/>
          <w:kern w:val="24"/>
          <w:sz w:val="24"/>
          <w:szCs w:val="21"/>
        </w:rPr>
        <w:t xml:space="preserve">    如须知前附表中允许联合体投标，对联合体规定如下：</w:t>
      </w:r>
    </w:p>
    <w:p w14:paraId="3FB6F7D5">
      <w:pPr>
        <w:pStyle w:val="22"/>
        <w:rPr>
          <w:rFonts w:ascii="仿宋" w:hAnsi="仿宋" w:eastAsia="仿宋"/>
          <w:kern w:val="24"/>
          <w:sz w:val="24"/>
          <w:szCs w:val="21"/>
        </w:rPr>
      </w:pPr>
      <w:r>
        <w:rPr>
          <w:rFonts w:ascii="仿宋" w:hAnsi="仿宋" w:eastAsia="仿宋"/>
          <w:kern w:val="24"/>
          <w:sz w:val="24"/>
          <w:szCs w:val="21"/>
        </w:rPr>
        <w:t>3.</w:t>
      </w:r>
      <w:r>
        <w:rPr>
          <w:rFonts w:hint="eastAsia" w:ascii="仿宋" w:hAnsi="仿宋" w:eastAsia="仿宋"/>
          <w:kern w:val="24"/>
          <w:sz w:val="24"/>
          <w:szCs w:val="21"/>
        </w:rPr>
        <w:t>6</w:t>
      </w:r>
      <w:r>
        <w:rPr>
          <w:rFonts w:ascii="仿宋" w:hAnsi="仿宋" w:eastAsia="仿宋"/>
          <w:kern w:val="24"/>
          <w:sz w:val="24"/>
          <w:szCs w:val="21"/>
        </w:rPr>
        <w:t>.1  两个及以上供应商可以组成一个投标联合体，以一个供应商的身份投标。</w:t>
      </w:r>
    </w:p>
    <w:p w14:paraId="018AF2EE">
      <w:pPr>
        <w:pStyle w:val="22"/>
        <w:rPr>
          <w:rFonts w:ascii="仿宋" w:hAnsi="仿宋" w:eastAsia="仿宋"/>
          <w:kern w:val="24"/>
          <w:sz w:val="24"/>
          <w:szCs w:val="21"/>
        </w:rPr>
      </w:pPr>
      <w:r>
        <w:rPr>
          <w:rFonts w:ascii="仿宋" w:hAnsi="仿宋" w:eastAsia="仿宋"/>
          <w:kern w:val="24"/>
          <w:sz w:val="24"/>
          <w:szCs w:val="21"/>
        </w:rPr>
        <w:t>3.</w:t>
      </w:r>
      <w:r>
        <w:rPr>
          <w:rFonts w:hint="eastAsia" w:ascii="仿宋" w:hAnsi="仿宋" w:eastAsia="仿宋"/>
          <w:kern w:val="24"/>
          <w:sz w:val="24"/>
          <w:szCs w:val="21"/>
        </w:rPr>
        <w:t>6</w:t>
      </w:r>
      <w:r>
        <w:rPr>
          <w:rFonts w:ascii="仿宋" w:hAnsi="仿宋" w:eastAsia="仿宋"/>
          <w:kern w:val="24"/>
          <w:sz w:val="24"/>
          <w:szCs w:val="21"/>
        </w:rPr>
        <w:t>.2  联合体各方均应符合本须知规定。</w:t>
      </w:r>
    </w:p>
    <w:p w14:paraId="27718F7D">
      <w:pPr>
        <w:pStyle w:val="22"/>
        <w:ind w:left="840" w:hanging="840" w:hangingChars="350"/>
        <w:rPr>
          <w:rFonts w:ascii="仿宋" w:hAnsi="仿宋" w:eastAsia="仿宋"/>
          <w:kern w:val="24"/>
          <w:sz w:val="24"/>
          <w:szCs w:val="21"/>
        </w:rPr>
      </w:pPr>
      <w:r>
        <w:rPr>
          <w:rFonts w:ascii="仿宋" w:hAnsi="仿宋" w:eastAsia="仿宋"/>
          <w:kern w:val="24"/>
          <w:sz w:val="24"/>
          <w:szCs w:val="21"/>
        </w:rPr>
        <w:t>3.</w:t>
      </w:r>
      <w:r>
        <w:rPr>
          <w:rFonts w:hint="eastAsia" w:ascii="仿宋" w:hAnsi="仿宋" w:eastAsia="仿宋"/>
          <w:kern w:val="24"/>
          <w:sz w:val="24"/>
          <w:szCs w:val="21"/>
        </w:rPr>
        <w:t>6</w:t>
      </w:r>
      <w:r>
        <w:rPr>
          <w:rFonts w:ascii="仿宋" w:hAnsi="仿宋" w:eastAsia="仿宋"/>
          <w:kern w:val="24"/>
          <w:sz w:val="24"/>
          <w:szCs w:val="21"/>
        </w:rPr>
        <w:t>.3  采购人根据采购项目对供应商的特殊要求，联合体中至少应当有一方符合相关规定。</w:t>
      </w:r>
    </w:p>
    <w:p w14:paraId="67F64A35">
      <w:pPr>
        <w:pStyle w:val="22"/>
        <w:ind w:left="840" w:hanging="840" w:hangingChars="350"/>
        <w:rPr>
          <w:rFonts w:ascii="仿宋" w:hAnsi="仿宋" w:eastAsia="仿宋"/>
          <w:kern w:val="24"/>
          <w:sz w:val="24"/>
          <w:szCs w:val="21"/>
        </w:rPr>
      </w:pPr>
      <w:r>
        <w:rPr>
          <w:rFonts w:ascii="仿宋" w:hAnsi="仿宋" w:eastAsia="仿宋"/>
          <w:kern w:val="24"/>
          <w:sz w:val="24"/>
          <w:szCs w:val="21"/>
        </w:rPr>
        <w:t>3.</w:t>
      </w:r>
      <w:r>
        <w:rPr>
          <w:rFonts w:hint="eastAsia" w:ascii="仿宋" w:hAnsi="仿宋" w:eastAsia="仿宋"/>
          <w:kern w:val="24"/>
          <w:sz w:val="24"/>
          <w:szCs w:val="21"/>
        </w:rPr>
        <w:t>6</w:t>
      </w:r>
      <w:r>
        <w:rPr>
          <w:rFonts w:ascii="仿宋" w:hAnsi="仿宋" w:eastAsia="仿宋"/>
          <w:kern w:val="24"/>
          <w:sz w:val="24"/>
          <w:szCs w:val="21"/>
        </w:rPr>
        <w:t>.4  联合体各方应签订共同磋商响应协议，明确约定联合体各方承担的工作和相应的责任，并将共同响应协议作为响应文件的内容提交。</w:t>
      </w:r>
    </w:p>
    <w:p w14:paraId="38E5AF12">
      <w:pPr>
        <w:pStyle w:val="22"/>
        <w:ind w:left="840" w:hanging="840" w:hangingChars="350"/>
        <w:rPr>
          <w:rFonts w:ascii="仿宋" w:hAnsi="仿宋" w:eastAsia="仿宋"/>
          <w:kern w:val="24"/>
          <w:sz w:val="24"/>
          <w:szCs w:val="21"/>
        </w:rPr>
      </w:pPr>
      <w:r>
        <w:rPr>
          <w:rFonts w:ascii="仿宋" w:hAnsi="仿宋" w:eastAsia="仿宋"/>
          <w:kern w:val="24"/>
          <w:sz w:val="24"/>
          <w:szCs w:val="21"/>
        </w:rPr>
        <w:t>3.</w:t>
      </w:r>
      <w:r>
        <w:rPr>
          <w:rFonts w:hint="eastAsia" w:ascii="仿宋" w:hAnsi="仿宋" w:eastAsia="仿宋"/>
          <w:kern w:val="24"/>
          <w:sz w:val="24"/>
          <w:szCs w:val="21"/>
        </w:rPr>
        <w:t>6</w:t>
      </w:r>
      <w:r>
        <w:rPr>
          <w:rFonts w:ascii="仿宋" w:hAnsi="仿宋" w:eastAsia="仿宋"/>
          <w:kern w:val="24"/>
          <w:sz w:val="24"/>
          <w:szCs w:val="21"/>
        </w:rPr>
        <w:t>.5  大中型企业、其他自然人、法人或者其他组织与小型、微型企业组成联合体共同参加磋商，共同响应协议中应写明小型、微型企业的协议合同金额占到共同响应协议报价总金额的比例。</w:t>
      </w:r>
    </w:p>
    <w:p w14:paraId="0A002FC2">
      <w:pPr>
        <w:pStyle w:val="22"/>
        <w:ind w:left="840" w:hanging="840" w:hangingChars="350"/>
        <w:rPr>
          <w:rFonts w:ascii="仿宋" w:hAnsi="仿宋" w:eastAsia="仿宋"/>
          <w:kern w:val="24"/>
          <w:sz w:val="24"/>
          <w:szCs w:val="21"/>
        </w:rPr>
      </w:pPr>
      <w:r>
        <w:rPr>
          <w:rFonts w:ascii="仿宋" w:hAnsi="仿宋" w:eastAsia="仿宋"/>
          <w:kern w:val="24"/>
          <w:sz w:val="24"/>
          <w:szCs w:val="21"/>
        </w:rPr>
        <w:t>3.</w:t>
      </w:r>
      <w:r>
        <w:rPr>
          <w:rFonts w:hint="eastAsia" w:ascii="仿宋" w:hAnsi="仿宋" w:eastAsia="仿宋"/>
          <w:kern w:val="24"/>
          <w:sz w:val="24"/>
          <w:szCs w:val="21"/>
        </w:rPr>
        <w:t>6</w:t>
      </w:r>
      <w:r>
        <w:rPr>
          <w:rFonts w:ascii="仿宋" w:hAnsi="仿宋" w:eastAsia="仿宋"/>
          <w:kern w:val="24"/>
          <w:sz w:val="24"/>
          <w:szCs w:val="21"/>
        </w:rPr>
        <w:t>.6  以联合体形式参加政府采购活动的，联合体各方不得再单独参加或者与其他供应商另外组成联合体参加本项目同一合同项下的磋商，否则相关响应文件将被认定为无效。</w:t>
      </w:r>
    </w:p>
    <w:p w14:paraId="14C3125E">
      <w:pPr>
        <w:pStyle w:val="22"/>
        <w:rPr>
          <w:rFonts w:ascii="仿宋" w:hAnsi="仿宋" w:eastAsia="仿宋"/>
          <w:kern w:val="24"/>
          <w:sz w:val="24"/>
          <w:szCs w:val="21"/>
        </w:rPr>
      </w:pPr>
      <w:r>
        <w:rPr>
          <w:rFonts w:ascii="仿宋" w:hAnsi="仿宋" w:eastAsia="仿宋"/>
          <w:kern w:val="24"/>
          <w:sz w:val="24"/>
          <w:szCs w:val="21"/>
        </w:rPr>
        <w:t>3.</w:t>
      </w:r>
      <w:r>
        <w:rPr>
          <w:rFonts w:hint="eastAsia" w:ascii="仿宋" w:hAnsi="仿宋" w:eastAsia="仿宋"/>
          <w:kern w:val="24"/>
          <w:sz w:val="24"/>
          <w:szCs w:val="21"/>
        </w:rPr>
        <w:t>6</w:t>
      </w:r>
      <w:r>
        <w:rPr>
          <w:rFonts w:ascii="仿宋" w:hAnsi="仿宋" w:eastAsia="仿宋"/>
          <w:kern w:val="24"/>
          <w:sz w:val="24"/>
          <w:szCs w:val="21"/>
        </w:rPr>
        <w:t>.7  对联合体磋商的其他资格要求见须知前附表。</w:t>
      </w:r>
    </w:p>
    <w:p w14:paraId="7DC38397">
      <w:pPr>
        <w:pStyle w:val="22"/>
        <w:ind w:left="840" w:hanging="840" w:hangingChars="350"/>
        <w:rPr>
          <w:rFonts w:ascii="仿宋" w:hAnsi="仿宋" w:eastAsia="仿宋"/>
          <w:kern w:val="24"/>
          <w:sz w:val="24"/>
          <w:szCs w:val="21"/>
        </w:rPr>
      </w:pPr>
      <w:r>
        <w:rPr>
          <w:rFonts w:ascii="仿宋" w:hAnsi="仿宋" w:eastAsia="仿宋"/>
          <w:kern w:val="24"/>
          <w:sz w:val="24"/>
          <w:szCs w:val="21"/>
        </w:rPr>
        <w:t>3.</w:t>
      </w:r>
      <w:r>
        <w:rPr>
          <w:rFonts w:hint="eastAsia" w:ascii="仿宋" w:hAnsi="仿宋" w:eastAsia="仿宋"/>
          <w:kern w:val="24"/>
          <w:sz w:val="24"/>
          <w:szCs w:val="21"/>
        </w:rPr>
        <w:t>7</w:t>
      </w:r>
      <w:r>
        <w:rPr>
          <w:rFonts w:ascii="仿宋" w:hAnsi="仿宋" w:eastAsia="仿宋"/>
          <w:kern w:val="24"/>
          <w:sz w:val="24"/>
          <w:szCs w:val="21"/>
        </w:rPr>
        <w:t xml:space="preserve">    </w:t>
      </w:r>
      <w:r>
        <w:rPr>
          <w:rFonts w:ascii="仿宋" w:hAnsi="仿宋" w:eastAsia="仿宋"/>
          <w:sz w:val="24"/>
        </w:rPr>
        <w:t>若前附表中写明专门面向中小企业采购的，如供应商为非中小企业或所投产品为非中小企业产品，其响应文件将被认定为无效。</w:t>
      </w:r>
    </w:p>
    <w:p w14:paraId="4F7F0891">
      <w:pPr>
        <w:pStyle w:val="5"/>
        <w:rPr>
          <w:rFonts w:ascii="仿宋" w:hAnsi="仿宋" w:eastAsia="仿宋"/>
          <w:b/>
          <w:sz w:val="24"/>
          <w:szCs w:val="21"/>
        </w:rPr>
      </w:pPr>
      <w:bookmarkStart w:id="127" w:name="_Toc70687144"/>
      <w:bookmarkStart w:id="128" w:name="_Toc249525164"/>
      <w:bookmarkStart w:id="129" w:name="_Toc249515283"/>
      <w:bookmarkStart w:id="130" w:name="_Toc385992330"/>
      <w:bookmarkStart w:id="131" w:name="_Toc249515395"/>
      <w:bookmarkStart w:id="132" w:name="_Toc389620169"/>
      <w:bookmarkStart w:id="133" w:name="_Toc184043017"/>
      <w:bookmarkStart w:id="134" w:name="_Toc26580"/>
      <w:r>
        <w:rPr>
          <w:rFonts w:ascii="仿宋" w:hAnsi="仿宋" w:eastAsia="仿宋"/>
          <w:b/>
          <w:sz w:val="24"/>
          <w:szCs w:val="21"/>
        </w:rPr>
        <w:t>4.     磋商费用</w:t>
      </w:r>
      <w:bookmarkEnd w:id="127"/>
      <w:bookmarkEnd w:id="128"/>
      <w:bookmarkEnd w:id="129"/>
      <w:bookmarkEnd w:id="130"/>
      <w:bookmarkEnd w:id="131"/>
      <w:bookmarkEnd w:id="132"/>
      <w:bookmarkEnd w:id="133"/>
      <w:bookmarkEnd w:id="134"/>
    </w:p>
    <w:p w14:paraId="309FE395">
      <w:pPr>
        <w:tabs>
          <w:tab w:val="left" w:pos="588"/>
        </w:tabs>
        <w:spacing w:line="360" w:lineRule="auto"/>
        <w:ind w:left="840" w:hanging="840" w:hangingChars="350"/>
        <w:rPr>
          <w:rFonts w:ascii="仿宋" w:hAnsi="仿宋" w:eastAsia="仿宋"/>
          <w:kern w:val="24"/>
          <w:sz w:val="24"/>
          <w:szCs w:val="21"/>
        </w:rPr>
      </w:pPr>
      <w:r>
        <w:rPr>
          <w:rFonts w:ascii="仿宋" w:hAnsi="仿宋" w:eastAsia="仿宋"/>
          <w:kern w:val="24"/>
          <w:sz w:val="24"/>
          <w:szCs w:val="21"/>
        </w:rPr>
        <w:t>4.1    供应商应承担所有与编写和提交响应文件有关的费用，无论磋商过程和结果如何，采购人在任何情况下均无义务和责任承担这些费用。</w:t>
      </w:r>
    </w:p>
    <w:p w14:paraId="022DA0CA">
      <w:pPr>
        <w:pStyle w:val="22"/>
        <w:rPr>
          <w:rFonts w:ascii="仿宋" w:hAnsi="仿宋" w:eastAsia="仿宋"/>
        </w:rPr>
      </w:pPr>
    </w:p>
    <w:p w14:paraId="7AE50C5C">
      <w:pPr>
        <w:pStyle w:val="78"/>
        <w:spacing w:before="31" w:after="31"/>
        <w:ind w:left="3313"/>
        <w:rPr>
          <w:rFonts w:ascii="仿宋" w:hAnsi="仿宋" w:eastAsia="仿宋"/>
          <w:sz w:val="30"/>
          <w:szCs w:val="30"/>
        </w:rPr>
      </w:pPr>
      <w:bookmarkStart w:id="135" w:name="_Toc68590970"/>
      <w:r>
        <w:rPr>
          <w:rFonts w:ascii="仿宋" w:hAnsi="仿宋" w:eastAsia="仿宋"/>
          <w:sz w:val="30"/>
          <w:szCs w:val="30"/>
        </w:rPr>
        <w:t>二、磋商文件说明</w:t>
      </w:r>
      <w:bookmarkEnd w:id="135"/>
    </w:p>
    <w:p w14:paraId="4F9F8F97">
      <w:pPr>
        <w:rPr>
          <w:rFonts w:ascii="仿宋" w:hAnsi="仿宋" w:eastAsia="仿宋"/>
        </w:rPr>
      </w:pPr>
    </w:p>
    <w:p w14:paraId="256C1096">
      <w:pPr>
        <w:pStyle w:val="5"/>
        <w:numPr>
          <w:ilvl w:val="0"/>
          <w:numId w:val="5"/>
        </w:numPr>
        <w:rPr>
          <w:rFonts w:ascii="仿宋" w:hAnsi="仿宋" w:eastAsia="仿宋"/>
          <w:b/>
          <w:sz w:val="24"/>
          <w:szCs w:val="21"/>
        </w:rPr>
      </w:pPr>
      <w:bookmarkStart w:id="136" w:name="_Toc128"/>
      <w:bookmarkStart w:id="137" w:name="_Toc389620171"/>
      <w:bookmarkStart w:id="138" w:name="_Toc249525166"/>
      <w:bookmarkStart w:id="139" w:name="_Toc249515397"/>
      <w:bookmarkStart w:id="140" w:name="_Toc70687146"/>
      <w:bookmarkStart w:id="141" w:name="_Toc385992332"/>
      <w:bookmarkStart w:id="142" w:name="_Toc184043019"/>
      <w:bookmarkStart w:id="143" w:name="_Toc249515285"/>
      <w:r>
        <w:rPr>
          <w:rFonts w:ascii="仿宋" w:hAnsi="仿宋" w:eastAsia="仿宋"/>
          <w:b/>
          <w:sz w:val="24"/>
          <w:szCs w:val="21"/>
        </w:rPr>
        <w:t xml:space="preserve">    通知</w:t>
      </w:r>
      <w:bookmarkEnd w:id="136"/>
    </w:p>
    <w:p w14:paraId="17476604">
      <w:pPr>
        <w:tabs>
          <w:tab w:val="left" w:pos="588"/>
        </w:tabs>
        <w:spacing w:line="360" w:lineRule="auto"/>
        <w:ind w:left="840" w:hanging="840" w:hangingChars="350"/>
        <w:rPr>
          <w:rFonts w:ascii="仿宋" w:hAnsi="仿宋" w:eastAsia="仿宋"/>
          <w:kern w:val="24"/>
          <w:sz w:val="24"/>
          <w:szCs w:val="21"/>
        </w:rPr>
      </w:pPr>
      <w:r>
        <w:rPr>
          <w:rFonts w:ascii="仿宋" w:hAnsi="仿宋" w:eastAsia="仿宋"/>
          <w:kern w:val="24"/>
          <w:sz w:val="24"/>
          <w:szCs w:val="21"/>
        </w:rPr>
        <w:t>5.1    对与本项目有关的通知，采购人将以书面（包括书面材料、信函、传真、电子邮件等，下同）的形式，送达所有与通知有关的已</w:t>
      </w:r>
      <w:r>
        <w:rPr>
          <w:rFonts w:hint="eastAsia" w:ascii="仿宋" w:hAnsi="仿宋" w:eastAsia="仿宋"/>
          <w:kern w:val="24"/>
          <w:sz w:val="24"/>
          <w:szCs w:val="21"/>
        </w:rPr>
        <w:t>获取</w:t>
      </w:r>
      <w:r>
        <w:rPr>
          <w:rFonts w:ascii="仿宋" w:hAnsi="仿宋" w:eastAsia="仿宋"/>
          <w:kern w:val="24"/>
          <w:sz w:val="24"/>
          <w:szCs w:val="21"/>
        </w:rPr>
        <w:t>了磋商文件的供应商（潜在供应商），传真号码以供应商登记的为准。供应商应于收到通知后按规定时间以书面方式予以回复确认。因登记有误或传真线路故障导致通知延迟送达或无法送达，采购人不承担责任。</w:t>
      </w:r>
    </w:p>
    <w:p w14:paraId="6F8C2B09">
      <w:pPr>
        <w:pStyle w:val="5"/>
        <w:rPr>
          <w:rFonts w:ascii="仿宋" w:hAnsi="仿宋" w:eastAsia="仿宋"/>
          <w:b/>
          <w:sz w:val="24"/>
          <w:szCs w:val="21"/>
        </w:rPr>
      </w:pPr>
      <w:bookmarkStart w:id="144" w:name="_Toc27223"/>
      <w:r>
        <w:rPr>
          <w:rFonts w:ascii="仿宋" w:hAnsi="仿宋" w:eastAsia="仿宋"/>
          <w:b/>
          <w:sz w:val="24"/>
          <w:szCs w:val="21"/>
        </w:rPr>
        <w:t>6.     磋商文件的构成</w:t>
      </w:r>
      <w:bookmarkEnd w:id="137"/>
      <w:bookmarkEnd w:id="138"/>
      <w:bookmarkEnd w:id="139"/>
      <w:bookmarkEnd w:id="140"/>
      <w:bookmarkEnd w:id="141"/>
      <w:bookmarkEnd w:id="142"/>
      <w:bookmarkEnd w:id="143"/>
      <w:bookmarkEnd w:id="144"/>
    </w:p>
    <w:p w14:paraId="7A742A6F">
      <w:pPr>
        <w:tabs>
          <w:tab w:val="left" w:pos="588"/>
        </w:tabs>
        <w:spacing w:line="360" w:lineRule="auto"/>
        <w:ind w:left="840" w:hanging="840" w:hangingChars="350"/>
        <w:rPr>
          <w:rFonts w:ascii="仿宋" w:hAnsi="仿宋" w:eastAsia="仿宋"/>
          <w:sz w:val="24"/>
        </w:rPr>
      </w:pPr>
      <w:r>
        <w:rPr>
          <w:rFonts w:ascii="仿宋" w:hAnsi="仿宋" w:eastAsia="仿宋"/>
          <w:sz w:val="24"/>
        </w:rPr>
        <w:t>6.1    磋商文件用以阐明供应商所需提供的服务、工程或货物以及其它类似的义务、采购响应程序和合同条款。磋商文件包括如下</w:t>
      </w:r>
      <w:r>
        <w:rPr>
          <w:rFonts w:hint="eastAsia" w:ascii="仿宋" w:hAnsi="仿宋" w:eastAsia="仿宋"/>
          <w:sz w:val="24"/>
        </w:rPr>
        <w:t>六</w:t>
      </w:r>
      <w:r>
        <w:rPr>
          <w:rFonts w:ascii="仿宋" w:hAnsi="仿宋" w:eastAsia="仿宋"/>
          <w:sz w:val="24"/>
        </w:rPr>
        <w:t>章内容：</w:t>
      </w:r>
    </w:p>
    <w:p w14:paraId="3A3B87CD">
      <w:pPr>
        <w:pStyle w:val="22"/>
        <w:ind w:left="838" w:leftChars="399"/>
        <w:rPr>
          <w:rFonts w:ascii="仿宋" w:hAnsi="仿宋" w:eastAsia="仿宋"/>
          <w:sz w:val="24"/>
        </w:rPr>
      </w:pPr>
      <w:r>
        <w:rPr>
          <w:rFonts w:ascii="仿宋" w:hAnsi="仿宋" w:eastAsia="仿宋"/>
          <w:sz w:val="24"/>
        </w:rPr>
        <w:t>第一章</w:t>
      </w:r>
      <w:r>
        <w:rPr>
          <w:rFonts w:ascii="仿宋" w:hAnsi="仿宋" w:eastAsia="仿宋"/>
          <w:sz w:val="24"/>
        </w:rPr>
        <w:tab/>
      </w:r>
      <w:r>
        <w:rPr>
          <w:rFonts w:ascii="仿宋" w:hAnsi="仿宋" w:eastAsia="仿宋"/>
          <w:sz w:val="24"/>
        </w:rPr>
        <w:t>磋商公告</w:t>
      </w:r>
    </w:p>
    <w:p w14:paraId="7C94E501">
      <w:pPr>
        <w:pStyle w:val="22"/>
        <w:ind w:left="838" w:leftChars="399"/>
        <w:rPr>
          <w:rFonts w:ascii="仿宋" w:hAnsi="仿宋" w:eastAsia="仿宋"/>
          <w:sz w:val="24"/>
        </w:rPr>
      </w:pPr>
      <w:r>
        <w:rPr>
          <w:rFonts w:ascii="仿宋" w:hAnsi="仿宋" w:eastAsia="仿宋"/>
          <w:sz w:val="24"/>
        </w:rPr>
        <w:t>第二章</w:t>
      </w:r>
      <w:r>
        <w:rPr>
          <w:rFonts w:ascii="仿宋" w:hAnsi="仿宋" w:eastAsia="仿宋"/>
          <w:sz w:val="24"/>
        </w:rPr>
        <w:tab/>
      </w:r>
      <w:r>
        <w:rPr>
          <w:rFonts w:ascii="仿宋" w:hAnsi="仿宋" w:eastAsia="仿宋"/>
          <w:sz w:val="24"/>
        </w:rPr>
        <w:t>供应商须知</w:t>
      </w:r>
    </w:p>
    <w:p w14:paraId="62DFD14E">
      <w:pPr>
        <w:pStyle w:val="22"/>
        <w:ind w:left="838" w:leftChars="399"/>
        <w:rPr>
          <w:rFonts w:ascii="仿宋" w:hAnsi="仿宋" w:eastAsia="仿宋"/>
          <w:sz w:val="24"/>
        </w:rPr>
      </w:pPr>
      <w:r>
        <w:rPr>
          <w:rFonts w:ascii="仿宋" w:hAnsi="仿宋" w:eastAsia="仿宋"/>
          <w:sz w:val="24"/>
        </w:rPr>
        <w:t>第三章</w:t>
      </w:r>
      <w:r>
        <w:rPr>
          <w:rFonts w:ascii="仿宋" w:hAnsi="仿宋" w:eastAsia="仿宋"/>
          <w:sz w:val="24"/>
        </w:rPr>
        <w:tab/>
      </w:r>
      <w:r>
        <w:rPr>
          <w:rFonts w:ascii="仿宋" w:hAnsi="仿宋" w:eastAsia="仿宋"/>
          <w:sz w:val="24"/>
        </w:rPr>
        <w:t>评审办法和标准</w:t>
      </w:r>
    </w:p>
    <w:p w14:paraId="163AC794">
      <w:pPr>
        <w:pStyle w:val="22"/>
        <w:ind w:left="838" w:leftChars="399"/>
        <w:rPr>
          <w:rFonts w:ascii="仿宋" w:hAnsi="仿宋" w:eastAsia="仿宋"/>
          <w:sz w:val="24"/>
        </w:rPr>
      </w:pPr>
      <w:r>
        <w:rPr>
          <w:rFonts w:ascii="仿宋" w:hAnsi="仿宋" w:eastAsia="仿宋"/>
          <w:sz w:val="24"/>
        </w:rPr>
        <w:t>第四章</w:t>
      </w:r>
      <w:r>
        <w:rPr>
          <w:rFonts w:ascii="仿宋" w:hAnsi="仿宋" w:eastAsia="仿宋"/>
          <w:sz w:val="24"/>
        </w:rPr>
        <w:tab/>
      </w:r>
      <w:r>
        <w:rPr>
          <w:rFonts w:ascii="仿宋" w:hAnsi="仿宋" w:eastAsia="仿宋"/>
          <w:sz w:val="24"/>
        </w:rPr>
        <w:t>合同草案条款</w:t>
      </w:r>
    </w:p>
    <w:p w14:paraId="18C358CD">
      <w:pPr>
        <w:pStyle w:val="22"/>
        <w:ind w:left="838" w:leftChars="399"/>
        <w:rPr>
          <w:rFonts w:ascii="仿宋" w:hAnsi="仿宋" w:eastAsia="仿宋"/>
          <w:sz w:val="24"/>
        </w:rPr>
      </w:pPr>
      <w:r>
        <w:rPr>
          <w:rFonts w:ascii="仿宋" w:hAnsi="仿宋" w:eastAsia="仿宋"/>
          <w:sz w:val="24"/>
        </w:rPr>
        <w:t>第五章</w:t>
      </w:r>
      <w:r>
        <w:rPr>
          <w:rFonts w:ascii="仿宋" w:hAnsi="仿宋" w:eastAsia="仿宋"/>
          <w:sz w:val="24"/>
        </w:rPr>
        <w:tab/>
      </w:r>
      <w:r>
        <w:rPr>
          <w:rFonts w:ascii="仿宋" w:hAnsi="仿宋" w:eastAsia="仿宋"/>
          <w:sz w:val="24"/>
        </w:rPr>
        <w:t>采购内容及要求</w:t>
      </w:r>
    </w:p>
    <w:p w14:paraId="46353367">
      <w:pPr>
        <w:pStyle w:val="22"/>
        <w:ind w:left="838" w:leftChars="399"/>
        <w:rPr>
          <w:rFonts w:ascii="仿宋" w:hAnsi="仿宋" w:eastAsia="仿宋"/>
          <w:sz w:val="24"/>
        </w:rPr>
      </w:pPr>
      <w:r>
        <w:rPr>
          <w:rFonts w:ascii="仿宋" w:hAnsi="仿宋" w:eastAsia="仿宋"/>
          <w:sz w:val="24"/>
        </w:rPr>
        <w:t>第六章</w:t>
      </w:r>
      <w:r>
        <w:rPr>
          <w:rFonts w:ascii="仿宋" w:hAnsi="仿宋" w:eastAsia="仿宋"/>
          <w:sz w:val="24"/>
        </w:rPr>
        <w:tab/>
      </w:r>
      <w:r>
        <w:rPr>
          <w:rFonts w:ascii="仿宋" w:hAnsi="仿宋" w:eastAsia="仿宋"/>
          <w:sz w:val="24"/>
        </w:rPr>
        <w:t>磋商响应文件格式</w:t>
      </w:r>
    </w:p>
    <w:p w14:paraId="1C6C52CA">
      <w:pPr>
        <w:tabs>
          <w:tab w:val="left" w:pos="588"/>
        </w:tabs>
        <w:spacing w:line="360" w:lineRule="auto"/>
        <w:ind w:left="840" w:hanging="840" w:hangingChars="350"/>
        <w:rPr>
          <w:rFonts w:ascii="仿宋" w:hAnsi="仿宋" w:eastAsia="仿宋"/>
          <w:sz w:val="24"/>
        </w:rPr>
      </w:pPr>
      <w:r>
        <w:rPr>
          <w:rFonts w:ascii="仿宋" w:hAnsi="仿宋" w:eastAsia="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47E95532">
      <w:pPr>
        <w:pStyle w:val="5"/>
        <w:rPr>
          <w:rFonts w:ascii="仿宋" w:hAnsi="仿宋" w:eastAsia="仿宋"/>
          <w:b/>
          <w:sz w:val="24"/>
          <w:szCs w:val="21"/>
        </w:rPr>
      </w:pPr>
      <w:bookmarkStart w:id="145" w:name="_Toc249515286"/>
      <w:bookmarkStart w:id="146" w:name="_Toc70687147"/>
      <w:bookmarkStart w:id="147" w:name="_Toc249515398"/>
      <w:bookmarkStart w:id="148" w:name="_Toc389620172"/>
      <w:bookmarkStart w:id="149" w:name="_Toc249525167"/>
      <w:bookmarkStart w:id="150" w:name="_Toc184043020"/>
      <w:bookmarkStart w:id="151" w:name="_Toc385992333"/>
      <w:bookmarkStart w:id="152" w:name="_Toc10350"/>
      <w:r>
        <w:rPr>
          <w:rFonts w:ascii="仿宋" w:hAnsi="仿宋" w:eastAsia="仿宋"/>
          <w:b/>
          <w:sz w:val="24"/>
          <w:szCs w:val="21"/>
        </w:rPr>
        <w:t>7.     磋商文件的澄清</w:t>
      </w:r>
      <w:bookmarkEnd w:id="145"/>
      <w:bookmarkEnd w:id="146"/>
      <w:bookmarkEnd w:id="147"/>
      <w:bookmarkEnd w:id="148"/>
      <w:bookmarkEnd w:id="149"/>
      <w:bookmarkEnd w:id="150"/>
      <w:bookmarkEnd w:id="151"/>
      <w:r>
        <w:rPr>
          <w:rFonts w:ascii="仿宋" w:hAnsi="仿宋" w:eastAsia="仿宋"/>
          <w:b/>
          <w:sz w:val="24"/>
          <w:szCs w:val="21"/>
        </w:rPr>
        <w:t>和修改</w:t>
      </w:r>
      <w:bookmarkEnd w:id="152"/>
    </w:p>
    <w:p w14:paraId="2E71AE0A">
      <w:pPr>
        <w:tabs>
          <w:tab w:val="left" w:pos="588"/>
        </w:tabs>
        <w:spacing w:line="360" w:lineRule="auto"/>
        <w:ind w:left="840" w:hanging="840" w:hangingChars="350"/>
        <w:rPr>
          <w:rFonts w:ascii="仿宋" w:hAnsi="仿宋" w:eastAsia="仿宋"/>
          <w:sz w:val="24"/>
        </w:rPr>
      </w:pPr>
      <w:bookmarkStart w:id="153" w:name="_Toc70687148"/>
      <w:bookmarkStart w:id="154" w:name="_Toc385992334"/>
      <w:bookmarkStart w:id="155" w:name="_Toc389620173"/>
      <w:r>
        <w:rPr>
          <w:rFonts w:ascii="仿宋" w:hAnsi="仿宋" w:eastAsia="仿宋"/>
          <w:sz w:val="24"/>
        </w:rPr>
        <w:t xml:space="preserve">7.1    </w:t>
      </w:r>
      <w:bookmarkEnd w:id="153"/>
      <w:bookmarkEnd w:id="154"/>
      <w:bookmarkEnd w:id="155"/>
      <w:bookmarkStart w:id="156" w:name="_Toc500747065"/>
      <w:bookmarkStart w:id="157" w:name="_Toc500746969"/>
      <w:bookmarkStart w:id="158" w:name="_Toc389620174"/>
      <w:bookmarkStart w:id="159" w:name="_Toc499711887"/>
      <w:bookmarkStart w:id="160" w:name="_Toc503063425"/>
      <w:bookmarkStart w:id="161" w:name="_Toc492955418"/>
      <w:bookmarkStart w:id="162" w:name="_Toc496324582"/>
      <w:bookmarkStart w:id="163" w:name="_Toc500747192"/>
      <w:bookmarkStart w:id="164" w:name="_Toc53722843"/>
      <w:bookmarkStart w:id="165" w:name="_Toc385992335"/>
      <w:bookmarkStart w:id="166" w:name="_Toc70687149"/>
      <w:bookmarkStart w:id="167" w:name="_Toc499711046"/>
      <w:r>
        <w:rPr>
          <w:rFonts w:ascii="仿宋" w:hAnsi="仿宋" w:eastAsia="仿宋"/>
          <w:sz w:val="24"/>
        </w:rPr>
        <w:t>在首次响应文件递交截止时间前，采购人可以对已发出的磋商文件进行必要的澄清或修改，澄清或修改的内容为磋商文件的组成部分。</w:t>
      </w:r>
    </w:p>
    <w:p w14:paraId="017A3AF8">
      <w:pPr>
        <w:tabs>
          <w:tab w:val="left" w:pos="588"/>
        </w:tabs>
        <w:spacing w:line="360" w:lineRule="auto"/>
        <w:ind w:left="840" w:hanging="840" w:hangingChars="350"/>
        <w:rPr>
          <w:rFonts w:ascii="仿宋" w:hAnsi="仿宋" w:eastAsia="仿宋"/>
          <w:sz w:val="24"/>
        </w:rPr>
      </w:pPr>
      <w:r>
        <w:rPr>
          <w:rFonts w:ascii="仿宋" w:hAnsi="仿宋" w:eastAsia="仿宋"/>
          <w:sz w:val="24"/>
        </w:rPr>
        <w:t>7.2    磋商文件的修改将以书面形式通知所有</w:t>
      </w:r>
      <w:r>
        <w:rPr>
          <w:rFonts w:hint="eastAsia" w:ascii="仿宋" w:hAnsi="仿宋" w:eastAsia="仿宋"/>
          <w:sz w:val="24"/>
        </w:rPr>
        <w:t>获取</w:t>
      </w:r>
      <w:r>
        <w:rPr>
          <w:rFonts w:ascii="仿宋" w:hAnsi="仿宋" w:eastAsia="仿宋"/>
          <w:sz w:val="24"/>
        </w:rPr>
        <w:t>磋商文件的供应商，并对其具有约束力。供应商在收到上述通知后，应立即向采购人回函确认。</w:t>
      </w:r>
    </w:p>
    <w:p w14:paraId="75A87F1C">
      <w:pPr>
        <w:tabs>
          <w:tab w:val="left" w:pos="588"/>
        </w:tabs>
        <w:spacing w:line="360" w:lineRule="auto"/>
        <w:ind w:left="840" w:hanging="840" w:hangingChars="350"/>
        <w:rPr>
          <w:rFonts w:ascii="仿宋" w:hAnsi="仿宋" w:eastAsia="仿宋"/>
          <w:sz w:val="24"/>
        </w:rPr>
      </w:pPr>
      <w:r>
        <w:rPr>
          <w:rFonts w:ascii="仿宋" w:hAnsi="仿宋" w:eastAsia="仿宋"/>
          <w:sz w:val="24"/>
        </w:rPr>
        <w:t>7.3    澄清或修改的内容可能影响响应文件编制的，采购人可适当延长首次响应文件递交截止时间，并以书面形式通知所有</w:t>
      </w:r>
      <w:r>
        <w:rPr>
          <w:rFonts w:hint="eastAsia" w:ascii="仿宋" w:hAnsi="仿宋" w:eastAsia="仿宋"/>
          <w:sz w:val="24"/>
        </w:rPr>
        <w:t>获取</w:t>
      </w:r>
      <w:r>
        <w:rPr>
          <w:rFonts w:ascii="仿宋" w:hAnsi="仿宋" w:eastAsia="仿宋"/>
          <w:sz w:val="24"/>
        </w:rPr>
        <w:t>磋商文件的供应商。</w:t>
      </w:r>
    </w:p>
    <w:p w14:paraId="5ABF1B50">
      <w:pPr>
        <w:pStyle w:val="22"/>
        <w:rPr>
          <w:rFonts w:ascii="仿宋" w:hAnsi="仿宋" w:eastAsia="仿宋"/>
        </w:rPr>
      </w:pPr>
    </w:p>
    <w:p w14:paraId="2C9CF094">
      <w:pPr>
        <w:pStyle w:val="78"/>
        <w:spacing w:before="31" w:after="31"/>
        <w:ind w:left="3313"/>
        <w:rPr>
          <w:rFonts w:ascii="仿宋" w:hAnsi="仿宋" w:eastAsia="仿宋"/>
          <w:sz w:val="30"/>
          <w:szCs w:val="30"/>
        </w:rPr>
      </w:pPr>
      <w:bookmarkStart w:id="168" w:name="_Toc249525169"/>
      <w:bookmarkStart w:id="169" w:name="_Toc256342146"/>
      <w:bookmarkStart w:id="170" w:name="_Toc230583544"/>
      <w:bookmarkStart w:id="171" w:name="_Toc177995476"/>
      <w:bookmarkStart w:id="172" w:name="_Toc184043022"/>
      <w:bookmarkStart w:id="173" w:name="_Toc177817337"/>
      <w:bookmarkStart w:id="174" w:name="_Toc230099800"/>
      <w:bookmarkStart w:id="175" w:name="_Toc68590971"/>
      <w:bookmarkStart w:id="176" w:name="_Toc230013635"/>
      <w:bookmarkStart w:id="177" w:name="_Toc176882545"/>
      <w:bookmarkStart w:id="178" w:name="_Toc249515400"/>
      <w:bookmarkStart w:id="179" w:name="_Toc232176275"/>
      <w:bookmarkStart w:id="180" w:name="_Toc177189238"/>
      <w:bookmarkStart w:id="181" w:name="_Toc232395215"/>
      <w:bookmarkStart w:id="182" w:name="_Toc249515288"/>
      <w:r>
        <w:rPr>
          <w:rFonts w:ascii="仿宋" w:hAnsi="仿宋" w:eastAsia="仿宋"/>
          <w:sz w:val="30"/>
          <w:szCs w:val="30"/>
        </w:rPr>
        <w:t>三、响应文件的编写</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0460D20E">
      <w:pPr>
        <w:pStyle w:val="5"/>
        <w:rPr>
          <w:rFonts w:ascii="仿宋" w:hAnsi="仿宋" w:eastAsia="仿宋"/>
          <w:b/>
          <w:sz w:val="24"/>
          <w:szCs w:val="21"/>
        </w:rPr>
      </w:pPr>
      <w:bookmarkStart w:id="183" w:name="_Toc30150"/>
      <w:bookmarkStart w:id="184" w:name="_Toc184043023"/>
      <w:bookmarkStart w:id="185" w:name="_Toc70687150"/>
      <w:bookmarkStart w:id="186" w:name="_Toc249515289"/>
      <w:bookmarkStart w:id="187" w:name="_Toc249515401"/>
      <w:bookmarkStart w:id="188" w:name="_Toc249525170"/>
      <w:bookmarkStart w:id="189" w:name="_Toc389620176"/>
      <w:bookmarkStart w:id="190" w:name="_Toc385992337"/>
      <w:r>
        <w:rPr>
          <w:rFonts w:ascii="仿宋" w:hAnsi="仿宋" w:eastAsia="仿宋"/>
          <w:b/>
          <w:sz w:val="24"/>
          <w:szCs w:val="21"/>
        </w:rPr>
        <w:t>8.     响应文件语言</w:t>
      </w:r>
      <w:bookmarkEnd w:id="183"/>
      <w:bookmarkEnd w:id="184"/>
      <w:bookmarkEnd w:id="185"/>
      <w:bookmarkEnd w:id="186"/>
      <w:bookmarkEnd w:id="187"/>
      <w:bookmarkEnd w:id="188"/>
    </w:p>
    <w:p w14:paraId="53803DD2">
      <w:pPr>
        <w:tabs>
          <w:tab w:val="left" w:pos="588"/>
        </w:tabs>
        <w:spacing w:line="360" w:lineRule="auto"/>
        <w:rPr>
          <w:rFonts w:ascii="仿宋" w:hAnsi="仿宋" w:eastAsia="仿宋"/>
          <w:sz w:val="24"/>
        </w:rPr>
      </w:pPr>
      <w:r>
        <w:rPr>
          <w:rFonts w:ascii="仿宋" w:hAnsi="仿宋" w:eastAsia="仿宋"/>
          <w:sz w:val="24"/>
        </w:rPr>
        <w:t>8.1    响应文件及与响应相关的所有文件均应以中文书写。</w:t>
      </w:r>
    </w:p>
    <w:p w14:paraId="59CCFEB9">
      <w:pPr>
        <w:pStyle w:val="5"/>
        <w:rPr>
          <w:rFonts w:ascii="仿宋" w:hAnsi="仿宋" w:eastAsia="仿宋"/>
          <w:b/>
          <w:sz w:val="24"/>
          <w:szCs w:val="21"/>
        </w:rPr>
      </w:pPr>
      <w:bookmarkStart w:id="191" w:name="_Toc249515290"/>
      <w:bookmarkStart w:id="192" w:name="_Toc249515402"/>
      <w:bookmarkStart w:id="193" w:name="_Toc18327"/>
      <w:bookmarkStart w:id="194" w:name="_Toc249525171"/>
      <w:bookmarkStart w:id="195" w:name="_Toc184043024"/>
      <w:bookmarkStart w:id="196" w:name="_Toc70687151"/>
      <w:r>
        <w:rPr>
          <w:rFonts w:ascii="仿宋" w:hAnsi="仿宋" w:eastAsia="仿宋"/>
          <w:b/>
          <w:sz w:val="24"/>
          <w:szCs w:val="21"/>
        </w:rPr>
        <w:t>9.     计量单位</w:t>
      </w:r>
      <w:bookmarkEnd w:id="189"/>
      <w:bookmarkEnd w:id="190"/>
      <w:bookmarkEnd w:id="191"/>
      <w:bookmarkEnd w:id="192"/>
      <w:bookmarkEnd w:id="193"/>
      <w:bookmarkEnd w:id="194"/>
      <w:bookmarkEnd w:id="195"/>
      <w:bookmarkEnd w:id="196"/>
    </w:p>
    <w:p w14:paraId="554432B2">
      <w:pPr>
        <w:tabs>
          <w:tab w:val="left" w:pos="588"/>
        </w:tabs>
        <w:spacing w:line="360" w:lineRule="auto"/>
        <w:ind w:left="840" w:hanging="840" w:hangingChars="350"/>
        <w:rPr>
          <w:rFonts w:ascii="仿宋" w:hAnsi="仿宋" w:eastAsia="仿宋"/>
          <w:sz w:val="24"/>
        </w:rPr>
      </w:pPr>
      <w:r>
        <w:rPr>
          <w:rFonts w:ascii="仿宋" w:hAnsi="仿宋" w:eastAsia="仿宋"/>
          <w:sz w:val="24"/>
        </w:rPr>
        <w:t>9.1    除在磋商文件的技术规格中另有规定外，计量单位应使用中华人民共和国法定计量单位。</w:t>
      </w:r>
    </w:p>
    <w:p w14:paraId="59264560">
      <w:pPr>
        <w:pStyle w:val="5"/>
        <w:rPr>
          <w:rFonts w:ascii="仿宋" w:hAnsi="仿宋" w:eastAsia="仿宋"/>
          <w:b/>
          <w:sz w:val="24"/>
          <w:szCs w:val="21"/>
        </w:rPr>
      </w:pPr>
      <w:bookmarkStart w:id="197" w:name="_Toc249515291"/>
      <w:bookmarkStart w:id="198" w:name="_Toc249525172"/>
      <w:bookmarkStart w:id="199" w:name="_Toc70687152"/>
      <w:bookmarkStart w:id="200" w:name="_Toc385992338"/>
      <w:bookmarkStart w:id="201" w:name="_Toc29318"/>
      <w:bookmarkStart w:id="202" w:name="_Toc389620177"/>
      <w:bookmarkStart w:id="203" w:name="_Toc249515403"/>
      <w:bookmarkStart w:id="204" w:name="_Toc184043025"/>
      <w:r>
        <w:rPr>
          <w:rFonts w:ascii="仿宋" w:hAnsi="仿宋" w:eastAsia="仿宋"/>
          <w:b/>
          <w:sz w:val="24"/>
          <w:szCs w:val="21"/>
        </w:rPr>
        <w:t>10.    响应文件的组成</w:t>
      </w:r>
      <w:bookmarkEnd w:id="197"/>
      <w:bookmarkEnd w:id="198"/>
      <w:bookmarkEnd w:id="199"/>
      <w:bookmarkEnd w:id="200"/>
      <w:bookmarkEnd w:id="201"/>
      <w:bookmarkEnd w:id="202"/>
      <w:bookmarkEnd w:id="203"/>
      <w:bookmarkEnd w:id="204"/>
    </w:p>
    <w:p w14:paraId="0774456C">
      <w:pPr>
        <w:tabs>
          <w:tab w:val="left" w:pos="588"/>
        </w:tabs>
        <w:spacing w:line="360" w:lineRule="auto"/>
        <w:ind w:left="840" w:hanging="840" w:hangingChars="350"/>
        <w:rPr>
          <w:rFonts w:ascii="仿宋" w:hAnsi="仿宋" w:eastAsia="仿宋"/>
          <w:sz w:val="24"/>
        </w:rPr>
      </w:pPr>
      <w:r>
        <w:rPr>
          <w:rFonts w:ascii="仿宋" w:hAnsi="仿宋" w:eastAsia="仿宋"/>
          <w:sz w:val="24"/>
        </w:rPr>
        <w:t>10.1   供应商编写的响应文件</w:t>
      </w:r>
      <w:r>
        <w:rPr>
          <w:rFonts w:ascii="仿宋" w:hAnsi="仿宋" w:eastAsia="仿宋"/>
          <w:b/>
          <w:sz w:val="24"/>
        </w:rPr>
        <w:t>由《资格证明文件》、《商务及技术文件》两部分</w:t>
      </w:r>
      <w:r>
        <w:rPr>
          <w:rFonts w:ascii="仿宋" w:hAnsi="仿宋" w:eastAsia="仿宋"/>
          <w:sz w:val="24"/>
        </w:rPr>
        <w:t>组成。供应商应完整地按照磋商文件提供的响应文件格式及要求编写响应文件。响应文件中资格审查和符合性审查涉及的事项不满足要求的，其响应文件将被认定为无效。</w:t>
      </w:r>
    </w:p>
    <w:p w14:paraId="39E28160">
      <w:pPr>
        <w:tabs>
          <w:tab w:val="left" w:pos="588"/>
        </w:tabs>
        <w:spacing w:line="360" w:lineRule="auto"/>
        <w:rPr>
          <w:rFonts w:ascii="仿宋" w:hAnsi="仿宋" w:eastAsia="仿宋"/>
          <w:sz w:val="24"/>
        </w:rPr>
      </w:pPr>
      <w:r>
        <w:rPr>
          <w:rFonts w:ascii="仿宋" w:hAnsi="仿宋" w:eastAsia="仿宋"/>
          <w:sz w:val="24"/>
        </w:rPr>
        <w:t>10.2   供应商提供的以上材料必须真实有效，任何一项的虚假将导致其响应被拒绝。</w:t>
      </w:r>
    </w:p>
    <w:p w14:paraId="0E24E494">
      <w:pPr>
        <w:pStyle w:val="5"/>
        <w:rPr>
          <w:rFonts w:ascii="仿宋" w:hAnsi="仿宋" w:eastAsia="仿宋"/>
          <w:b/>
          <w:sz w:val="24"/>
          <w:szCs w:val="21"/>
        </w:rPr>
      </w:pPr>
      <w:bookmarkStart w:id="205" w:name="_Toc385992339"/>
      <w:bookmarkStart w:id="206" w:name="_Toc184043026"/>
      <w:bookmarkStart w:id="207" w:name="_Toc389620178"/>
      <w:bookmarkStart w:id="208" w:name="_Toc26312"/>
      <w:bookmarkStart w:id="209" w:name="_Toc70687153"/>
      <w:bookmarkStart w:id="210" w:name="_Toc249515292"/>
      <w:bookmarkStart w:id="211" w:name="_Toc249525173"/>
      <w:bookmarkStart w:id="212" w:name="_Toc249515404"/>
      <w:r>
        <w:rPr>
          <w:rFonts w:ascii="仿宋" w:hAnsi="仿宋" w:eastAsia="仿宋"/>
          <w:b/>
          <w:sz w:val="24"/>
        </w:rPr>
        <w:t>11.    响应文件格式</w:t>
      </w:r>
      <w:bookmarkEnd w:id="205"/>
      <w:bookmarkEnd w:id="206"/>
      <w:bookmarkEnd w:id="207"/>
      <w:bookmarkEnd w:id="208"/>
      <w:bookmarkEnd w:id="209"/>
      <w:bookmarkEnd w:id="210"/>
      <w:bookmarkEnd w:id="211"/>
      <w:bookmarkEnd w:id="212"/>
    </w:p>
    <w:p w14:paraId="703F6C7D">
      <w:pPr>
        <w:tabs>
          <w:tab w:val="left" w:pos="588"/>
        </w:tabs>
        <w:spacing w:line="360" w:lineRule="auto"/>
        <w:ind w:left="840" w:hanging="840" w:hangingChars="350"/>
        <w:rPr>
          <w:rFonts w:ascii="仿宋" w:hAnsi="仿宋" w:eastAsia="仿宋"/>
          <w:kern w:val="24"/>
          <w:sz w:val="24"/>
          <w:szCs w:val="21"/>
        </w:rPr>
      </w:pPr>
      <w:r>
        <w:rPr>
          <w:rFonts w:ascii="仿宋" w:hAnsi="仿宋" w:eastAsia="仿宋"/>
          <w:kern w:val="24"/>
          <w:sz w:val="24"/>
          <w:szCs w:val="21"/>
        </w:rPr>
        <w:t>11.1   对于磋商文件第六章中已经提供了格式的响应文件内容，供应商必须按提供的响应文件格式进行填写和编制，没有提供格式的可自行设计。</w:t>
      </w:r>
    </w:p>
    <w:p w14:paraId="2652DB3C">
      <w:pPr>
        <w:pStyle w:val="5"/>
        <w:rPr>
          <w:rFonts w:ascii="仿宋" w:hAnsi="仿宋" w:eastAsia="仿宋"/>
          <w:b/>
          <w:sz w:val="24"/>
          <w:szCs w:val="21"/>
        </w:rPr>
      </w:pPr>
      <w:bookmarkStart w:id="213" w:name="_Toc26688"/>
      <w:r>
        <w:rPr>
          <w:rFonts w:ascii="仿宋" w:hAnsi="仿宋" w:eastAsia="仿宋"/>
          <w:b/>
          <w:sz w:val="24"/>
          <w:szCs w:val="21"/>
        </w:rPr>
        <w:t>12.    响应报价</w:t>
      </w:r>
      <w:bookmarkEnd w:id="213"/>
    </w:p>
    <w:p w14:paraId="2648AEB4">
      <w:pPr>
        <w:tabs>
          <w:tab w:val="left" w:pos="0"/>
          <w:tab w:val="left" w:pos="540"/>
          <w:tab w:val="left" w:pos="720"/>
        </w:tabs>
        <w:spacing w:line="360" w:lineRule="auto"/>
        <w:ind w:left="840" w:hanging="840" w:hangingChars="350"/>
        <w:rPr>
          <w:rFonts w:ascii="仿宋" w:hAnsi="仿宋" w:eastAsia="仿宋"/>
        </w:rPr>
      </w:pPr>
      <w:r>
        <w:rPr>
          <w:rFonts w:ascii="仿宋" w:hAnsi="仿宋" w:eastAsia="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ascii="仿宋" w:hAnsi="仿宋" w:eastAsia="仿宋"/>
          <w:b/>
          <w:kern w:val="24"/>
          <w:sz w:val="24"/>
          <w:szCs w:val="21"/>
        </w:rPr>
        <w:t>供应商须知前附表。</w:t>
      </w:r>
    </w:p>
    <w:p w14:paraId="0A932D18">
      <w:pPr>
        <w:tabs>
          <w:tab w:val="left" w:pos="540"/>
          <w:tab w:val="left" w:pos="840"/>
        </w:tabs>
        <w:spacing w:line="360" w:lineRule="auto"/>
        <w:ind w:left="840" w:hanging="840" w:hangingChars="350"/>
        <w:rPr>
          <w:rFonts w:ascii="仿宋" w:hAnsi="仿宋" w:eastAsia="仿宋"/>
          <w:kern w:val="24"/>
          <w:sz w:val="24"/>
          <w:szCs w:val="21"/>
        </w:rPr>
      </w:pPr>
      <w:r>
        <w:rPr>
          <w:rFonts w:ascii="仿宋" w:hAnsi="仿宋" w:eastAsia="仿宋"/>
          <w:kern w:val="24"/>
          <w:sz w:val="24"/>
          <w:szCs w:val="21"/>
        </w:rPr>
        <w:t>12.2   供应商应在响应分项报价表中详细列出所报货物和</w:t>
      </w:r>
      <w:r>
        <w:rPr>
          <w:rFonts w:ascii="仿宋" w:hAnsi="仿宋" w:eastAsia="仿宋"/>
          <w:sz w:val="24"/>
        </w:rPr>
        <w:t>服务</w:t>
      </w:r>
      <w:r>
        <w:rPr>
          <w:rFonts w:ascii="仿宋" w:hAnsi="仿宋" w:eastAsia="仿宋"/>
          <w:kern w:val="24"/>
          <w:sz w:val="24"/>
          <w:szCs w:val="21"/>
        </w:rPr>
        <w:t>的单价（如适用）和总价，并由法定代表人或其</w:t>
      </w:r>
      <w:r>
        <w:rPr>
          <w:rFonts w:hint="eastAsia" w:ascii="仿宋" w:hAnsi="仿宋" w:eastAsia="仿宋"/>
          <w:kern w:val="24"/>
          <w:sz w:val="24"/>
          <w:szCs w:val="21"/>
        </w:rPr>
        <w:t>委托代理人</w:t>
      </w:r>
      <w:r>
        <w:rPr>
          <w:rFonts w:ascii="仿宋" w:hAnsi="仿宋" w:eastAsia="仿宋"/>
          <w:kern w:val="24"/>
          <w:sz w:val="24"/>
          <w:szCs w:val="21"/>
        </w:rPr>
        <w:t>签署并加盖公章。响应分项报价表上的价格应按磋商文件第六章的格式填写。</w:t>
      </w:r>
    </w:p>
    <w:p w14:paraId="1C4CB792">
      <w:pPr>
        <w:tabs>
          <w:tab w:val="left" w:pos="180"/>
          <w:tab w:val="left" w:pos="540"/>
        </w:tabs>
        <w:spacing w:line="360" w:lineRule="auto"/>
        <w:ind w:left="840" w:hanging="840" w:hangingChars="350"/>
        <w:rPr>
          <w:rFonts w:ascii="仿宋" w:hAnsi="仿宋" w:eastAsia="仿宋"/>
          <w:kern w:val="24"/>
          <w:sz w:val="24"/>
          <w:szCs w:val="21"/>
        </w:rPr>
      </w:pPr>
      <w:r>
        <w:rPr>
          <w:rFonts w:ascii="仿宋" w:hAnsi="仿宋" w:eastAsia="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227A270D">
      <w:pPr>
        <w:tabs>
          <w:tab w:val="left" w:pos="180"/>
          <w:tab w:val="left" w:pos="540"/>
        </w:tabs>
        <w:spacing w:line="360" w:lineRule="auto"/>
        <w:ind w:left="840" w:hanging="840" w:hangingChars="350"/>
        <w:rPr>
          <w:rFonts w:ascii="仿宋" w:hAnsi="仿宋" w:eastAsia="仿宋"/>
          <w:kern w:val="24"/>
          <w:sz w:val="24"/>
          <w:szCs w:val="21"/>
        </w:rPr>
      </w:pPr>
      <w:r>
        <w:rPr>
          <w:rFonts w:ascii="仿宋" w:hAnsi="仿宋" w:eastAsia="仿宋"/>
          <w:kern w:val="24"/>
          <w:sz w:val="24"/>
          <w:szCs w:val="21"/>
        </w:rPr>
        <w:t>12.4   供应商的所报单价在合同执行过程中是固定不变的，未经采购人许可不得以任何理由予以变更。以可调整的价格提交的响应文件将作为非实质性响应而予以拒绝。</w:t>
      </w:r>
    </w:p>
    <w:p w14:paraId="5778EE21">
      <w:pPr>
        <w:tabs>
          <w:tab w:val="left" w:pos="588"/>
        </w:tabs>
        <w:spacing w:line="360" w:lineRule="auto"/>
        <w:ind w:left="840" w:hanging="840" w:hangingChars="350"/>
        <w:rPr>
          <w:rFonts w:ascii="仿宋" w:hAnsi="仿宋" w:eastAsia="仿宋"/>
          <w:kern w:val="24"/>
          <w:sz w:val="24"/>
          <w:szCs w:val="21"/>
        </w:rPr>
      </w:pPr>
      <w:r>
        <w:rPr>
          <w:rFonts w:ascii="仿宋" w:hAnsi="仿宋" w:eastAsia="仿宋"/>
          <w:kern w:val="24"/>
          <w:sz w:val="24"/>
          <w:szCs w:val="21"/>
        </w:rPr>
        <w:t>12.5   供应商每次对每种</w:t>
      </w:r>
      <w:r>
        <w:rPr>
          <w:rFonts w:ascii="仿宋" w:hAnsi="仿宋" w:eastAsia="仿宋"/>
          <w:kern w:val="24"/>
          <w:sz w:val="24"/>
          <w:szCs w:val="21"/>
          <w:u w:val="single"/>
        </w:rPr>
        <w:t>工程</w:t>
      </w:r>
      <w:r>
        <w:rPr>
          <w:rFonts w:ascii="仿宋" w:hAnsi="仿宋" w:eastAsia="仿宋"/>
          <w:kern w:val="24"/>
          <w:sz w:val="24"/>
          <w:szCs w:val="21"/>
        </w:rPr>
        <w:t>只允许有一个报价，采购人不接受有任何选择的报价。</w:t>
      </w:r>
    </w:p>
    <w:p w14:paraId="47D62B48">
      <w:pPr>
        <w:tabs>
          <w:tab w:val="left" w:pos="180"/>
          <w:tab w:val="left" w:pos="540"/>
        </w:tabs>
        <w:spacing w:line="360" w:lineRule="auto"/>
        <w:ind w:left="840" w:hanging="840" w:hangingChars="350"/>
        <w:rPr>
          <w:rFonts w:ascii="仿宋" w:hAnsi="仿宋" w:eastAsia="仿宋"/>
          <w:kern w:val="24"/>
          <w:sz w:val="24"/>
          <w:szCs w:val="21"/>
        </w:rPr>
      </w:pPr>
      <w:r>
        <w:rPr>
          <w:rFonts w:ascii="仿宋" w:hAnsi="仿宋" w:eastAsia="仿宋"/>
          <w:sz w:val="24"/>
        </w:rPr>
        <w:t>12.6   供应商根据本须知12.2条规定将响应报价分成几部分并按</w:t>
      </w:r>
      <w:r>
        <w:rPr>
          <w:rFonts w:ascii="仿宋" w:hAnsi="仿宋" w:eastAsia="仿宋"/>
          <w:kern w:val="24"/>
          <w:sz w:val="24"/>
          <w:szCs w:val="21"/>
        </w:rPr>
        <w:t>磋商文件第六章提供的格式填写“响应分项报价表”，只是为了方便采购人对响应文件进行比较，并不限制采购人以其它方式签订合同的权力。</w:t>
      </w:r>
    </w:p>
    <w:p w14:paraId="1741A33C">
      <w:pPr>
        <w:pStyle w:val="5"/>
        <w:rPr>
          <w:rFonts w:ascii="仿宋" w:hAnsi="仿宋" w:eastAsia="仿宋"/>
          <w:b/>
          <w:sz w:val="24"/>
          <w:szCs w:val="21"/>
        </w:rPr>
      </w:pPr>
      <w:bookmarkStart w:id="214" w:name="_Toc70687155"/>
      <w:bookmarkStart w:id="215" w:name="_Toc184043028"/>
      <w:bookmarkStart w:id="216" w:name="_Toc249525175"/>
      <w:bookmarkStart w:id="217" w:name="_Toc389620180"/>
      <w:bookmarkStart w:id="218" w:name="_Toc249515294"/>
      <w:bookmarkStart w:id="219" w:name="_Toc20687"/>
      <w:bookmarkStart w:id="220" w:name="_Toc385992341"/>
      <w:bookmarkStart w:id="221" w:name="_Toc249515406"/>
      <w:r>
        <w:rPr>
          <w:rFonts w:ascii="仿宋" w:hAnsi="仿宋" w:eastAsia="仿宋"/>
          <w:b/>
          <w:sz w:val="24"/>
          <w:szCs w:val="21"/>
        </w:rPr>
        <w:t>13.    报价货币</w:t>
      </w:r>
      <w:bookmarkEnd w:id="214"/>
      <w:bookmarkEnd w:id="215"/>
      <w:bookmarkEnd w:id="216"/>
      <w:bookmarkEnd w:id="217"/>
      <w:bookmarkEnd w:id="218"/>
      <w:bookmarkEnd w:id="219"/>
      <w:bookmarkEnd w:id="220"/>
      <w:bookmarkEnd w:id="221"/>
    </w:p>
    <w:p w14:paraId="0B9798E0">
      <w:pPr>
        <w:tabs>
          <w:tab w:val="left" w:pos="180"/>
          <w:tab w:val="left" w:pos="540"/>
        </w:tabs>
        <w:spacing w:line="360" w:lineRule="auto"/>
        <w:ind w:left="840" w:hanging="840" w:hangingChars="350"/>
        <w:rPr>
          <w:rFonts w:ascii="仿宋" w:hAnsi="仿宋" w:eastAsia="仿宋"/>
          <w:kern w:val="24"/>
          <w:sz w:val="24"/>
          <w:szCs w:val="21"/>
        </w:rPr>
      </w:pPr>
      <w:r>
        <w:rPr>
          <w:rFonts w:ascii="仿宋" w:hAnsi="仿宋" w:eastAsia="仿宋"/>
          <w:kern w:val="24"/>
          <w:sz w:val="24"/>
          <w:szCs w:val="21"/>
        </w:rPr>
        <w:t>12.3   磋商响应函、响应报价一览表、响应分项报价表、最后报价表等所有报价一律用人民币填报。采购人不接受任何非人民币币种的报价。</w:t>
      </w:r>
      <w:bookmarkStart w:id="222" w:name="_Toc385992342"/>
      <w:bookmarkStart w:id="223" w:name="_Toc389620181"/>
    </w:p>
    <w:bookmarkEnd w:id="222"/>
    <w:bookmarkEnd w:id="223"/>
    <w:p w14:paraId="7B50A5B8">
      <w:pPr>
        <w:pStyle w:val="5"/>
        <w:rPr>
          <w:rFonts w:ascii="仿宋" w:hAnsi="仿宋" w:eastAsia="仿宋"/>
          <w:b/>
          <w:kern w:val="24"/>
          <w:sz w:val="24"/>
          <w:szCs w:val="21"/>
        </w:rPr>
      </w:pPr>
      <w:bookmarkStart w:id="224" w:name="止观"/>
      <w:bookmarkEnd w:id="224"/>
      <w:r>
        <w:rPr>
          <w:rFonts w:ascii="仿宋" w:hAnsi="仿宋" w:eastAsia="仿宋"/>
          <w:b/>
          <w:sz w:val="24"/>
          <w:szCs w:val="21"/>
        </w:rPr>
        <w:t>14.    磋商保证金</w:t>
      </w:r>
    </w:p>
    <w:p w14:paraId="1BA25FB8">
      <w:pPr>
        <w:tabs>
          <w:tab w:val="left" w:pos="588"/>
        </w:tabs>
        <w:spacing w:line="360" w:lineRule="auto"/>
        <w:ind w:left="840" w:hanging="840" w:hangingChars="350"/>
        <w:rPr>
          <w:rFonts w:ascii="仿宋" w:hAnsi="仿宋" w:eastAsia="仿宋"/>
          <w:kern w:val="24"/>
          <w:sz w:val="24"/>
          <w:szCs w:val="21"/>
        </w:rPr>
      </w:pPr>
      <w:r>
        <w:rPr>
          <w:rFonts w:ascii="仿宋" w:hAnsi="仿宋" w:eastAsia="仿宋"/>
          <w:sz w:val="24"/>
          <w:szCs w:val="21"/>
        </w:rPr>
        <w:t>14.1   本项目须在磋商前向采购</w:t>
      </w:r>
      <w:r>
        <w:rPr>
          <w:rFonts w:hint="eastAsia" w:ascii="仿宋" w:hAnsi="仿宋" w:eastAsia="仿宋"/>
          <w:sz w:val="24"/>
          <w:szCs w:val="21"/>
        </w:rPr>
        <w:t>人</w:t>
      </w:r>
      <w:r>
        <w:rPr>
          <w:rFonts w:ascii="仿宋" w:hAnsi="仿宋" w:eastAsia="仿宋"/>
          <w:sz w:val="24"/>
          <w:szCs w:val="21"/>
        </w:rPr>
        <w:t>提供</w:t>
      </w:r>
      <w:r>
        <w:rPr>
          <w:rFonts w:ascii="仿宋" w:hAnsi="仿宋" w:eastAsia="仿宋"/>
          <w:b/>
          <w:sz w:val="24"/>
          <w:szCs w:val="21"/>
        </w:rPr>
        <w:t>供应商须知前附表</w:t>
      </w:r>
      <w:r>
        <w:rPr>
          <w:rFonts w:ascii="仿宋" w:hAnsi="仿宋" w:eastAsia="仿宋"/>
          <w:sz w:val="24"/>
          <w:szCs w:val="21"/>
        </w:rPr>
        <w:t>规定金额的保证金，并作为其响应文件的一部分。</w:t>
      </w:r>
    </w:p>
    <w:p w14:paraId="44018EAA">
      <w:pPr>
        <w:tabs>
          <w:tab w:val="left" w:pos="588"/>
        </w:tabs>
        <w:spacing w:line="360" w:lineRule="auto"/>
        <w:rPr>
          <w:rFonts w:ascii="仿宋" w:hAnsi="仿宋" w:eastAsia="仿宋"/>
          <w:kern w:val="24"/>
          <w:sz w:val="24"/>
          <w:szCs w:val="21"/>
        </w:rPr>
      </w:pPr>
      <w:r>
        <w:rPr>
          <w:rFonts w:ascii="仿宋" w:hAnsi="仿宋" w:eastAsia="仿宋"/>
          <w:kern w:val="24"/>
          <w:sz w:val="24"/>
          <w:szCs w:val="21"/>
        </w:rPr>
        <w:t>14.2   保证金的货币为人民币，并采用下列任何一种非现金形式向</w:t>
      </w:r>
      <w:r>
        <w:rPr>
          <w:rFonts w:hint="eastAsia" w:ascii="仿宋" w:hAnsi="仿宋" w:eastAsia="仿宋"/>
          <w:kern w:val="24"/>
          <w:sz w:val="24"/>
          <w:szCs w:val="21"/>
        </w:rPr>
        <w:t>采购人</w:t>
      </w:r>
      <w:r>
        <w:rPr>
          <w:rFonts w:ascii="仿宋" w:hAnsi="仿宋" w:eastAsia="仿宋"/>
          <w:kern w:val="24"/>
          <w:sz w:val="24"/>
          <w:szCs w:val="21"/>
        </w:rPr>
        <w:t>递交：</w:t>
      </w:r>
    </w:p>
    <w:p w14:paraId="3AAD34E6">
      <w:pPr>
        <w:numPr>
          <w:ilvl w:val="0"/>
          <w:numId w:val="6"/>
        </w:numPr>
        <w:tabs>
          <w:tab w:val="left" w:pos="588"/>
        </w:tabs>
        <w:spacing w:line="360" w:lineRule="auto"/>
        <w:ind w:hanging="5"/>
        <w:rPr>
          <w:rFonts w:ascii="仿宋" w:hAnsi="仿宋" w:eastAsia="仿宋"/>
          <w:kern w:val="24"/>
          <w:sz w:val="24"/>
          <w:szCs w:val="21"/>
        </w:rPr>
      </w:pPr>
      <w:r>
        <w:rPr>
          <w:rFonts w:ascii="仿宋" w:hAnsi="仿宋" w:eastAsia="仿宋"/>
          <w:kern w:val="24"/>
          <w:sz w:val="24"/>
          <w:szCs w:val="21"/>
        </w:rPr>
        <w:t>电汇；</w:t>
      </w:r>
    </w:p>
    <w:p w14:paraId="2C70E62A">
      <w:pPr>
        <w:numPr>
          <w:ilvl w:val="0"/>
          <w:numId w:val="6"/>
        </w:numPr>
        <w:tabs>
          <w:tab w:val="left" w:pos="588"/>
        </w:tabs>
        <w:spacing w:line="360" w:lineRule="auto"/>
        <w:ind w:hanging="5"/>
        <w:rPr>
          <w:rFonts w:ascii="仿宋" w:hAnsi="仿宋" w:eastAsia="仿宋"/>
          <w:kern w:val="24"/>
          <w:sz w:val="24"/>
          <w:szCs w:val="21"/>
        </w:rPr>
      </w:pPr>
      <w:r>
        <w:rPr>
          <w:rFonts w:ascii="仿宋" w:hAnsi="仿宋" w:eastAsia="仿宋"/>
          <w:kern w:val="24"/>
          <w:sz w:val="24"/>
          <w:szCs w:val="21"/>
        </w:rPr>
        <w:t>银行转账；</w:t>
      </w:r>
    </w:p>
    <w:p w14:paraId="3DD987CC">
      <w:pPr>
        <w:numPr>
          <w:ilvl w:val="0"/>
          <w:numId w:val="6"/>
        </w:numPr>
        <w:tabs>
          <w:tab w:val="left" w:pos="588"/>
        </w:tabs>
        <w:spacing w:line="360" w:lineRule="auto"/>
        <w:ind w:hanging="5"/>
        <w:rPr>
          <w:rFonts w:ascii="仿宋" w:hAnsi="仿宋" w:eastAsia="仿宋"/>
          <w:kern w:val="24"/>
          <w:sz w:val="24"/>
          <w:szCs w:val="21"/>
        </w:rPr>
      </w:pPr>
      <w:r>
        <w:rPr>
          <w:rFonts w:ascii="仿宋" w:hAnsi="仿宋" w:eastAsia="仿宋"/>
          <w:kern w:val="24"/>
          <w:sz w:val="24"/>
          <w:szCs w:val="21"/>
        </w:rPr>
        <w:t>支票、汇票、本票、金融机构或担保机构出具的保函等非现金形式。</w:t>
      </w:r>
    </w:p>
    <w:p w14:paraId="2AD01235">
      <w:pPr>
        <w:tabs>
          <w:tab w:val="left" w:pos="588"/>
        </w:tabs>
        <w:spacing w:line="360" w:lineRule="auto"/>
        <w:ind w:left="840" w:hanging="840" w:hangingChars="350"/>
        <w:rPr>
          <w:rFonts w:ascii="仿宋" w:hAnsi="仿宋" w:eastAsia="仿宋"/>
          <w:kern w:val="24"/>
          <w:sz w:val="24"/>
          <w:szCs w:val="21"/>
        </w:rPr>
      </w:pPr>
      <w:r>
        <w:rPr>
          <w:rFonts w:ascii="仿宋" w:hAnsi="仿宋" w:eastAsia="仿宋"/>
          <w:kern w:val="24"/>
          <w:sz w:val="24"/>
          <w:szCs w:val="21"/>
        </w:rPr>
        <w:t>14.3   保证金以保函形式交纳的，供应商须按磋商文件附件1格式和内容开具保函，并将保函原件附在磋商响应文件中或随磋商响应文件同时递交，否则视为无效文件。联合体参加磋商的，可以由联合体中的一方或者共同提交保证金，以一方提交保证金的，对联合体各方均具有约束力。</w:t>
      </w:r>
    </w:p>
    <w:p w14:paraId="7E7EED54">
      <w:pPr>
        <w:tabs>
          <w:tab w:val="left" w:pos="588"/>
        </w:tabs>
        <w:spacing w:line="360" w:lineRule="auto"/>
        <w:ind w:left="840" w:hanging="840" w:hangingChars="350"/>
        <w:rPr>
          <w:rFonts w:ascii="仿宋" w:hAnsi="仿宋" w:eastAsia="仿宋"/>
          <w:kern w:val="24"/>
          <w:sz w:val="24"/>
          <w:szCs w:val="21"/>
        </w:rPr>
      </w:pPr>
      <w:r>
        <w:rPr>
          <w:rFonts w:ascii="仿宋" w:hAnsi="仿宋" w:eastAsia="仿宋"/>
          <w:kern w:val="24"/>
          <w:sz w:val="24"/>
          <w:szCs w:val="21"/>
        </w:rPr>
        <w:t>14.4   凡没有根据本须知第14.1条的规定随附保证金的响应文件，将被视为非响应性予以拒绝。</w:t>
      </w:r>
    </w:p>
    <w:p w14:paraId="4529F76A">
      <w:pPr>
        <w:tabs>
          <w:tab w:val="left" w:pos="588"/>
        </w:tabs>
        <w:spacing w:line="360" w:lineRule="auto"/>
        <w:ind w:left="840" w:hanging="840" w:hangingChars="350"/>
        <w:rPr>
          <w:rFonts w:ascii="仿宋" w:hAnsi="仿宋" w:eastAsia="仿宋"/>
          <w:kern w:val="24"/>
          <w:sz w:val="24"/>
          <w:szCs w:val="21"/>
        </w:rPr>
      </w:pPr>
      <w:r>
        <w:rPr>
          <w:rFonts w:ascii="仿宋" w:hAnsi="仿宋" w:eastAsia="仿宋"/>
          <w:kern w:val="24"/>
          <w:sz w:val="24"/>
          <w:szCs w:val="21"/>
        </w:rPr>
        <w:t>14.5   未成交供应商的保证金</w:t>
      </w:r>
      <w:r>
        <w:rPr>
          <w:rFonts w:hint="eastAsia" w:ascii="仿宋" w:hAnsi="仿宋" w:eastAsia="仿宋"/>
          <w:kern w:val="24"/>
          <w:sz w:val="24"/>
          <w:szCs w:val="21"/>
        </w:rPr>
        <w:t>，</w:t>
      </w:r>
      <w:r>
        <w:rPr>
          <w:rFonts w:ascii="仿宋" w:hAnsi="仿宋" w:eastAsia="仿宋"/>
          <w:kern w:val="24"/>
          <w:sz w:val="24"/>
          <w:szCs w:val="21"/>
        </w:rPr>
        <w:t>采购</w:t>
      </w:r>
      <w:r>
        <w:rPr>
          <w:rFonts w:hint="eastAsia" w:ascii="仿宋" w:hAnsi="仿宋" w:eastAsia="仿宋"/>
          <w:kern w:val="24"/>
          <w:sz w:val="24"/>
          <w:szCs w:val="21"/>
        </w:rPr>
        <w:t>人</w:t>
      </w:r>
      <w:r>
        <w:rPr>
          <w:rFonts w:ascii="仿宋" w:hAnsi="仿宋" w:eastAsia="仿宋"/>
          <w:kern w:val="24"/>
          <w:sz w:val="24"/>
          <w:szCs w:val="21"/>
        </w:rPr>
        <w:t>将在成交通知书发出后5个工作日内退还。</w:t>
      </w:r>
    </w:p>
    <w:p w14:paraId="51471358">
      <w:pPr>
        <w:tabs>
          <w:tab w:val="left" w:pos="588"/>
        </w:tabs>
        <w:spacing w:line="360" w:lineRule="auto"/>
        <w:rPr>
          <w:rFonts w:ascii="仿宋" w:hAnsi="仿宋" w:eastAsia="仿宋"/>
          <w:kern w:val="24"/>
          <w:sz w:val="24"/>
          <w:szCs w:val="21"/>
        </w:rPr>
      </w:pPr>
      <w:r>
        <w:rPr>
          <w:rFonts w:ascii="仿宋" w:hAnsi="仿宋" w:eastAsia="仿宋"/>
          <w:kern w:val="24"/>
          <w:sz w:val="24"/>
          <w:szCs w:val="21"/>
        </w:rPr>
        <w:t>14.6   成交供应商的保证金在按本须知第26条规定签订合同后5个工作日内退还。</w:t>
      </w:r>
    </w:p>
    <w:p w14:paraId="5090A56B">
      <w:pPr>
        <w:tabs>
          <w:tab w:val="left" w:pos="588"/>
        </w:tabs>
        <w:spacing w:line="360" w:lineRule="auto"/>
        <w:ind w:left="840" w:hanging="840" w:hangingChars="350"/>
        <w:rPr>
          <w:rFonts w:ascii="仿宋" w:hAnsi="仿宋" w:eastAsia="仿宋"/>
          <w:kern w:val="24"/>
          <w:sz w:val="24"/>
          <w:szCs w:val="21"/>
        </w:rPr>
      </w:pPr>
      <w:r>
        <w:rPr>
          <w:rFonts w:ascii="仿宋" w:hAnsi="仿宋" w:eastAsia="仿宋"/>
          <w:kern w:val="24"/>
          <w:sz w:val="24"/>
          <w:szCs w:val="21"/>
        </w:rPr>
        <w:t>14.7   成交供应商有下列情形之一的，采购</w:t>
      </w:r>
      <w:bookmarkStart w:id="225" w:name="OLE_LINK31"/>
      <w:bookmarkStart w:id="226" w:name="OLE_LINK32"/>
      <w:r>
        <w:rPr>
          <w:rFonts w:hint="eastAsia" w:ascii="仿宋" w:hAnsi="仿宋" w:eastAsia="仿宋"/>
          <w:kern w:val="24"/>
          <w:sz w:val="24"/>
          <w:szCs w:val="21"/>
        </w:rPr>
        <w:t>人</w:t>
      </w:r>
      <w:bookmarkEnd w:id="225"/>
      <w:bookmarkEnd w:id="226"/>
      <w:r>
        <w:rPr>
          <w:rFonts w:ascii="仿宋" w:hAnsi="仿宋" w:eastAsia="仿宋"/>
          <w:kern w:val="24"/>
          <w:sz w:val="24"/>
          <w:szCs w:val="21"/>
        </w:rPr>
        <w:t>不予退还其交纳的保证金，并在项目财政主管部门备案；情节严重的，由财政部门将其列入不良行为纪录名单予以通报，在一至三年内禁止参加政府采购活动：</w:t>
      </w:r>
    </w:p>
    <w:p w14:paraId="13DF3D09">
      <w:pPr>
        <w:numPr>
          <w:ilvl w:val="0"/>
          <w:numId w:val="7"/>
        </w:numPr>
        <w:tabs>
          <w:tab w:val="left" w:pos="588"/>
        </w:tabs>
        <w:spacing w:line="360" w:lineRule="auto"/>
        <w:ind w:hanging="5"/>
        <w:rPr>
          <w:rFonts w:ascii="仿宋" w:hAnsi="仿宋" w:eastAsia="仿宋"/>
          <w:kern w:val="24"/>
          <w:sz w:val="24"/>
          <w:szCs w:val="21"/>
        </w:rPr>
      </w:pPr>
      <w:r>
        <w:rPr>
          <w:rFonts w:ascii="仿宋" w:hAnsi="仿宋" w:eastAsia="仿宋"/>
          <w:kern w:val="24"/>
          <w:sz w:val="24"/>
          <w:szCs w:val="21"/>
        </w:rPr>
        <w:t>供应商在提交响应文件截止时间后撤销响应文件的；</w:t>
      </w:r>
    </w:p>
    <w:p w14:paraId="0B287D38">
      <w:pPr>
        <w:numPr>
          <w:ilvl w:val="0"/>
          <w:numId w:val="7"/>
        </w:numPr>
        <w:tabs>
          <w:tab w:val="left" w:pos="588"/>
        </w:tabs>
        <w:spacing w:line="360" w:lineRule="auto"/>
        <w:ind w:hanging="5"/>
        <w:rPr>
          <w:rFonts w:ascii="仿宋" w:hAnsi="仿宋" w:eastAsia="仿宋"/>
          <w:kern w:val="24"/>
          <w:sz w:val="24"/>
          <w:szCs w:val="21"/>
        </w:rPr>
      </w:pPr>
      <w:r>
        <w:rPr>
          <w:rFonts w:ascii="仿宋" w:hAnsi="仿宋" w:eastAsia="仿宋"/>
          <w:kern w:val="24"/>
          <w:sz w:val="24"/>
          <w:szCs w:val="21"/>
        </w:rPr>
        <w:t>供应商在响应文件中提供虚假材料的；</w:t>
      </w:r>
    </w:p>
    <w:p w14:paraId="69F045BC">
      <w:pPr>
        <w:numPr>
          <w:ilvl w:val="0"/>
          <w:numId w:val="7"/>
        </w:numPr>
        <w:tabs>
          <w:tab w:val="left" w:pos="588"/>
        </w:tabs>
        <w:spacing w:line="360" w:lineRule="auto"/>
        <w:ind w:hanging="5"/>
        <w:rPr>
          <w:rFonts w:ascii="仿宋" w:hAnsi="仿宋" w:eastAsia="仿宋"/>
          <w:kern w:val="24"/>
          <w:sz w:val="24"/>
          <w:szCs w:val="21"/>
        </w:rPr>
      </w:pPr>
      <w:r>
        <w:rPr>
          <w:rFonts w:ascii="仿宋" w:hAnsi="仿宋" w:eastAsia="仿宋"/>
          <w:kern w:val="24"/>
          <w:sz w:val="24"/>
          <w:szCs w:val="21"/>
        </w:rPr>
        <w:t xml:space="preserve">除因不可抗力外，成交供应商在规定期限内未能根据本须知第26条规定签订合同； </w:t>
      </w:r>
    </w:p>
    <w:p w14:paraId="609E097A">
      <w:pPr>
        <w:numPr>
          <w:ilvl w:val="0"/>
          <w:numId w:val="7"/>
        </w:numPr>
        <w:tabs>
          <w:tab w:val="left" w:pos="588"/>
        </w:tabs>
        <w:spacing w:line="360" w:lineRule="auto"/>
        <w:ind w:hanging="5"/>
        <w:rPr>
          <w:rFonts w:ascii="仿宋" w:hAnsi="仿宋" w:eastAsia="仿宋"/>
          <w:kern w:val="24"/>
          <w:sz w:val="24"/>
          <w:szCs w:val="21"/>
        </w:rPr>
      </w:pPr>
      <w:r>
        <w:rPr>
          <w:rFonts w:ascii="仿宋" w:hAnsi="仿宋" w:eastAsia="仿宋"/>
          <w:kern w:val="24"/>
          <w:sz w:val="24"/>
          <w:szCs w:val="21"/>
        </w:rPr>
        <w:t>供应商与采购人、其他供应商恶意串通的；</w:t>
      </w:r>
    </w:p>
    <w:p w14:paraId="05A99322">
      <w:pPr>
        <w:pStyle w:val="5"/>
        <w:rPr>
          <w:rFonts w:ascii="仿宋" w:hAnsi="仿宋" w:eastAsia="仿宋"/>
          <w:b/>
          <w:sz w:val="24"/>
          <w:szCs w:val="21"/>
        </w:rPr>
      </w:pPr>
      <w:bookmarkStart w:id="227" w:name="_Toc249515296"/>
      <w:bookmarkStart w:id="228" w:name="_Toc249525177"/>
      <w:bookmarkStart w:id="229" w:name="_Toc249515408"/>
      <w:bookmarkStart w:id="230" w:name="_Toc7949"/>
      <w:r>
        <w:rPr>
          <w:rFonts w:ascii="仿宋" w:hAnsi="仿宋" w:eastAsia="仿宋"/>
          <w:b/>
          <w:sz w:val="24"/>
          <w:szCs w:val="21"/>
        </w:rPr>
        <w:t>15.    磋商有效期</w:t>
      </w:r>
      <w:bookmarkEnd w:id="227"/>
      <w:bookmarkEnd w:id="228"/>
      <w:bookmarkEnd w:id="229"/>
      <w:bookmarkEnd w:id="230"/>
    </w:p>
    <w:p w14:paraId="218CC0B9">
      <w:pPr>
        <w:tabs>
          <w:tab w:val="left" w:pos="588"/>
        </w:tabs>
        <w:spacing w:line="360" w:lineRule="auto"/>
        <w:ind w:left="840" w:hanging="840" w:hangingChars="350"/>
        <w:rPr>
          <w:rFonts w:ascii="仿宋" w:hAnsi="仿宋" w:eastAsia="仿宋"/>
          <w:sz w:val="24"/>
        </w:rPr>
      </w:pPr>
      <w:r>
        <w:rPr>
          <w:rFonts w:ascii="仿宋" w:hAnsi="仿宋" w:eastAsia="仿宋"/>
          <w:sz w:val="24"/>
        </w:rPr>
        <w:t>15.1   磋商有效期见</w:t>
      </w:r>
      <w:r>
        <w:rPr>
          <w:rFonts w:ascii="仿宋" w:hAnsi="仿宋" w:eastAsia="仿宋"/>
          <w:b/>
          <w:sz w:val="24"/>
        </w:rPr>
        <w:t>本须知前附表</w:t>
      </w:r>
      <w:r>
        <w:rPr>
          <w:rFonts w:ascii="仿宋" w:hAnsi="仿宋" w:eastAsia="仿宋"/>
          <w:sz w:val="24"/>
        </w:rPr>
        <w:t>。在磋商有效期内，所有响应文件均保持有效。响应文件的有效期比本须知规定的有效期短的，将被视为非实质响应，采购人有权拒绝。</w:t>
      </w:r>
    </w:p>
    <w:p w14:paraId="6C79A383">
      <w:pPr>
        <w:tabs>
          <w:tab w:val="left" w:pos="588"/>
        </w:tabs>
        <w:spacing w:line="360" w:lineRule="auto"/>
        <w:ind w:left="840" w:hanging="840" w:hangingChars="350"/>
        <w:rPr>
          <w:rFonts w:ascii="仿宋" w:hAnsi="仿宋" w:eastAsia="仿宋"/>
          <w:sz w:val="24"/>
        </w:rPr>
      </w:pPr>
      <w:r>
        <w:rPr>
          <w:rFonts w:ascii="仿宋" w:hAnsi="仿宋" w:eastAsia="仿宋"/>
          <w:sz w:val="24"/>
        </w:rPr>
        <w:t>15.2   特殊情况下，采购人可于原磋商有效期满之前要求供应商延长有效期，要求与答复均应为书面形式。供应商可以拒绝上述要求，其磋商保证金不被没收。对于同意该要求的供应商，既不要求也不允许其修改响应文件，但将要求其相应延长磋商保证金的有效期，有关退还和保证金不予退还的规定在磋商有效期的延长期内继续有效。</w:t>
      </w:r>
    </w:p>
    <w:p w14:paraId="1525A191">
      <w:pPr>
        <w:pStyle w:val="5"/>
        <w:rPr>
          <w:rFonts w:ascii="仿宋" w:hAnsi="仿宋" w:eastAsia="仿宋"/>
          <w:b/>
          <w:sz w:val="24"/>
          <w:szCs w:val="21"/>
        </w:rPr>
      </w:pPr>
      <w:bookmarkStart w:id="231" w:name="_Toc249515297"/>
      <w:bookmarkStart w:id="232" w:name="_Toc385992346"/>
      <w:bookmarkStart w:id="233" w:name="_Toc184043033"/>
      <w:bookmarkStart w:id="234" w:name="_Toc16612"/>
      <w:bookmarkStart w:id="235" w:name="_Toc249515409"/>
      <w:bookmarkStart w:id="236" w:name="_Toc70687160"/>
      <w:bookmarkStart w:id="237" w:name="_Toc249525178"/>
      <w:bookmarkStart w:id="238" w:name="_Toc389620185"/>
      <w:r>
        <w:rPr>
          <w:rFonts w:ascii="仿宋" w:hAnsi="仿宋" w:eastAsia="仿宋"/>
          <w:b/>
          <w:sz w:val="24"/>
          <w:szCs w:val="21"/>
        </w:rPr>
        <w:t>16.    响应文件的制作和签署</w:t>
      </w:r>
      <w:bookmarkEnd w:id="231"/>
      <w:bookmarkEnd w:id="232"/>
      <w:bookmarkEnd w:id="233"/>
      <w:bookmarkEnd w:id="234"/>
      <w:bookmarkEnd w:id="235"/>
      <w:bookmarkEnd w:id="236"/>
      <w:bookmarkEnd w:id="237"/>
      <w:bookmarkEnd w:id="238"/>
    </w:p>
    <w:p w14:paraId="6E2D50E6">
      <w:pPr>
        <w:tabs>
          <w:tab w:val="left" w:pos="588"/>
        </w:tabs>
        <w:spacing w:line="360" w:lineRule="auto"/>
        <w:ind w:left="840" w:hanging="840" w:hangingChars="350"/>
        <w:rPr>
          <w:rFonts w:ascii="仿宋" w:hAnsi="仿宋" w:eastAsia="仿宋"/>
          <w:sz w:val="24"/>
        </w:rPr>
      </w:pPr>
      <w:r>
        <w:rPr>
          <w:rFonts w:ascii="仿宋" w:hAnsi="仿宋" w:eastAsia="仿宋"/>
          <w:sz w:val="24"/>
        </w:rPr>
        <w:t>16.1   供应商应准备一份响应文件正本和“</w:t>
      </w:r>
      <w:r>
        <w:rPr>
          <w:rFonts w:ascii="仿宋" w:hAnsi="仿宋" w:eastAsia="仿宋"/>
          <w:b/>
          <w:sz w:val="24"/>
        </w:rPr>
        <w:t>供应商须知前附表</w:t>
      </w:r>
      <w:r>
        <w:rPr>
          <w:rFonts w:ascii="仿宋" w:hAnsi="仿宋" w:eastAsia="仿宋"/>
          <w:sz w:val="24"/>
        </w:rPr>
        <w:t>”中规定数目的副本，每套响应文件须清楚地标明“正本”、“副本”。若正本和副本不符，以正本为准。</w:t>
      </w:r>
    </w:p>
    <w:p w14:paraId="54A54B16">
      <w:pPr>
        <w:tabs>
          <w:tab w:val="left" w:pos="588"/>
        </w:tabs>
        <w:spacing w:line="360" w:lineRule="auto"/>
        <w:ind w:left="840" w:hanging="840" w:hangingChars="350"/>
        <w:rPr>
          <w:rFonts w:ascii="仿宋" w:hAnsi="仿宋" w:eastAsia="仿宋"/>
          <w:sz w:val="24"/>
        </w:rPr>
      </w:pPr>
      <w:r>
        <w:rPr>
          <w:rFonts w:ascii="仿宋" w:hAnsi="仿宋" w:eastAsia="仿宋"/>
          <w:sz w:val="24"/>
        </w:rPr>
        <w:t>16.2   响应文件须用中文编写，并采用A4纸张装订成册。装订须牢固，不易拆散和换页，采用软胶装，不得采用活页方式装订，封面不建议硬装。</w:t>
      </w:r>
    </w:p>
    <w:p w14:paraId="21ADD000">
      <w:pPr>
        <w:tabs>
          <w:tab w:val="left" w:pos="588"/>
        </w:tabs>
        <w:spacing w:line="360" w:lineRule="auto"/>
        <w:ind w:left="840" w:hanging="840" w:hangingChars="350"/>
        <w:rPr>
          <w:rFonts w:ascii="仿宋" w:hAnsi="仿宋" w:eastAsia="仿宋"/>
          <w:sz w:val="24"/>
        </w:rPr>
      </w:pPr>
      <w:r>
        <w:rPr>
          <w:rFonts w:ascii="仿宋" w:hAnsi="仿宋" w:eastAsia="仿宋"/>
          <w:sz w:val="24"/>
        </w:rPr>
        <w:t>16.3   响应文件的正本，一律用不褪色的墨水书写或打印，签字页加盖供应商单位公章，并由供应商的法定代表人或其授权的代理人签署。响应文件的副本可采用正本的复印件。</w:t>
      </w:r>
    </w:p>
    <w:p w14:paraId="45D4DDBF">
      <w:pPr>
        <w:tabs>
          <w:tab w:val="left" w:pos="588"/>
        </w:tabs>
        <w:spacing w:line="360" w:lineRule="auto"/>
        <w:ind w:left="840" w:hanging="840" w:hangingChars="350"/>
        <w:rPr>
          <w:rFonts w:ascii="仿宋" w:hAnsi="仿宋" w:eastAsia="仿宋"/>
          <w:sz w:val="24"/>
        </w:rPr>
      </w:pPr>
      <w:r>
        <w:rPr>
          <w:rFonts w:ascii="仿宋" w:hAnsi="仿宋" w:eastAsia="仿宋"/>
          <w:sz w:val="24"/>
        </w:rPr>
        <w:t>16.4   任何行间插字、涂改或增删，必须由</w:t>
      </w:r>
      <w:r>
        <w:rPr>
          <w:rFonts w:hint="eastAsia" w:ascii="仿宋" w:hAnsi="仿宋" w:eastAsia="仿宋"/>
          <w:sz w:val="24"/>
        </w:rPr>
        <w:t>供应商</w:t>
      </w:r>
      <w:r>
        <w:rPr>
          <w:rFonts w:ascii="仿宋" w:hAnsi="仿宋" w:eastAsia="仿宋"/>
          <w:sz w:val="24"/>
        </w:rPr>
        <w:t>的法定代表人或委托代理人在每一修改处签字。</w:t>
      </w:r>
    </w:p>
    <w:p w14:paraId="740DB9AD">
      <w:pPr>
        <w:tabs>
          <w:tab w:val="left" w:pos="588"/>
        </w:tabs>
        <w:spacing w:line="360" w:lineRule="auto"/>
        <w:rPr>
          <w:rFonts w:ascii="仿宋" w:hAnsi="仿宋" w:eastAsia="仿宋"/>
          <w:sz w:val="24"/>
        </w:rPr>
      </w:pPr>
      <w:r>
        <w:rPr>
          <w:rFonts w:ascii="仿宋" w:hAnsi="仿宋" w:eastAsia="仿宋"/>
          <w:sz w:val="24"/>
        </w:rPr>
        <w:t>16.5   采购人不接受以电报、电话、传真、电子邮件形式递交的响应文件。</w:t>
      </w:r>
    </w:p>
    <w:p w14:paraId="3A092123">
      <w:pPr>
        <w:tabs>
          <w:tab w:val="left" w:pos="588"/>
        </w:tabs>
        <w:spacing w:line="360" w:lineRule="auto"/>
        <w:ind w:left="840" w:hanging="840" w:hangingChars="350"/>
        <w:rPr>
          <w:rFonts w:ascii="仿宋" w:hAnsi="仿宋" w:eastAsia="仿宋"/>
          <w:sz w:val="24"/>
        </w:rPr>
      </w:pPr>
      <w:r>
        <w:rPr>
          <w:rFonts w:ascii="仿宋" w:hAnsi="仿宋" w:eastAsia="仿宋"/>
          <w:sz w:val="24"/>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3CAA687E">
      <w:pPr>
        <w:tabs>
          <w:tab w:val="left" w:pos="588"/>
        </w:tabs>
        <w:spacing w:line="360" w:lineRule="auto"/>
        <w:ind w:left="840" w:hanging="840" w:hangingChars="350"/>
        <w:rPr>
          <w:rFonts w:ascii="仿宋" w:hAnsi="仿宋" w:eastAsia="仿宋"/>
          <w:sz w:val="24"/>
        </w:rPr>
      </w:pPr>
      <w:bookmarkStart w:id="239" w:name="_Hlt491765640"/>
      <w:bookmarkEnd w:id="239"/>
      <w:bookmarkStart w:id="240" w:name="_Toc70687161"/>
      <w:bookmarkStart w:id="241" w:name="_Toc230013636"/>
      <w:bookmarkStart w:id="242" w:name="_Toc177189239"/>
      <w:bookmarkStart w:id="243" w:name="_Toc184043034"/>
      <w:bookmarkStart w:id="244" w:name="_Toc256342147"/>
      <w:bookmarkStart w:id="245" w:name="_Toc385992347"/>
      <w:bookmarkStart w:id="246" w:name="_Toc230583545"/>
      <w:bookmarkStart w:id="247" w:name="_Toc249515410"/>
      <w:bookmarkStart w:id="248" w:name="_Toc492955419"/>
      <w:bookmarkStart w:id="249" w:name="_Toc496324583"/>
      <w:bookmarkStart w:id="250" w:name="_Toc232395216"/>
      <w:bookmarkStart w:id="251" w:name="_Toc500747193"/>
      <w:bookmarkStart w:id="252" w:name="_Toc176882546"/>
      <w:bookmarkStart w:id="253" w:name="_Toc499711047"/>
      <w:bookmarkStart w:id="254" w:name="_Toc503063426"/>
      <w:bookmarkStart w:id="255" w:name="_Toc230099801"/>
      <w:bookmarkStart w:id="256" w:name="_Toc53722844"/>
      <w:bookmarkStart w:id="257" w:name="_Toc249515298"/>
      <w:bookmarkStart w:id="258" w:name="_Toc499711888"/>
      <w:bookmarkStart w:id="259" w:name="_Toc500746970"/>
      <w:bookmarkStart w:id="260" w:name="_Toc500747066"/>
      <w:bookmarkStart w:id="261" w:name="_Toc249525179"/>
      <w:bookmarkStart w:id="262" w:name="_Toc177995477"/>
      <w:bookmarkStart w:id="263" w:name="_Toc177817338"/>
      <w:bookmarkStart w:id="264" w:name="_Toc389620186"/>
      <w:bookmarkStart w:id="265" w:name="_Toc232176276"/>
      <w:r>
        <w:rPr>
          <w:rFonts w:ascii="仿宋" w:hAnsi="仿宋" w:eastAsia="仿宋"/>
          <w:sz w:val="24"/>
        </w:rPr>
        <w:t>16.7   响应文件应按照“资格证明文件”和“商务及技术文件”分成两部分，并用不可拆装的方式分别装订成册。</w:t>
      </w:r>
    </w:p>
    <w:p w14:paraId="224064C3">
      <w:pPr>
        <w:pStyle w:val="22"/>
        <w:rPr>
          <w:rFonts w:ascii="仿宋" w:hAnsi="仿宋" w:eastAsia="仿宋"/>
        </w:rPr>
      </w:pPr>
    </w:p>
    <w:p w14:paraId="54D22E39">
      <w:pPr>
        <w:pStyle w:val="78"/>
        <w:spacing w:before="31" w:after="31"/>
        <w:jc w:val="center"/>
        <w:rPr>
          <w:rFonts w:ascii="仿宋" w:hAnsi="仿宋" w:eastAsia="仿宋"/>
          <w:sz w:val="30"/>
          <w:szCs w:val="30"/>
        </w:rPr>
      </w:pPr>
      <w:bookmarkStart w:id="266" w:name="_Toc68590972"/>
      <w:r>
        <w:rPr>
          <w:rFonts w:ascii="仿宋" w:hAnsi="仿宋" w:eastAsia="仿宋"/>
          <w:sz w:val="30"/>
          <w:szCs w:val="30"/>
        </w:rPr>
        <w:t>四、响应文件的密封和递交</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7D7DB5C8">
      <w:pPr>
        <w:pStyle w:val="5"/>
        <w:rPr>
          <w:rFonts w:ascii="仿宋" w:hAnsi="仿宋" w:eastAsia="仿宋"/>
          <w:b/>
          <w:sz w:val="24"/>
          <w:szCs w:val="21"/>
        </w:rPr>
      </w:pPr>
      <w:bookmarkStart w:id="267" w:name="_Toc249525180"/>
      <w:bookmarkStart w:id="268" w:name="_Toc70687162"/>
      <w:bookmarkStart w:id="269" w:name="_Toc385992348"/>
      <w:bookmarkStart w:id="270" w:name="_Toc4042"/>
      <w:bookmarkStart w:id="271" w:name="_Toc249515411"/>
      <w:bookmarkStart w:id="272" w:name="_Toc249515299"/>
      <w:bookmarkStart w:id="273" w:name="_Toc389620187"/>
      <w:bookmarkStart w:id="274" w:name="_Toc184043035"/>
      <w:r>
        <w:rPr>
          <w:rFonts w:ascii="仿宋" w:hAnsi="仿宋" w:eastAsia="仿宋"/>
          <w:b/>
          <w:sz w:val="24"/>
          <w:szCs w:val="21"/>
        </w:rPr>
        <w:t>17.    响应文件的密封和标记</w:t>
      </w:r>
      <w:bookmarkEnd w:id="267"/>
      <w:bookmarkEnd w:id="268"/>
      <w:bookmarkEnd w:id="269"/>
      <w:bookmarkEnd w:id="270"/>
      <w:bookmarkEnd w:id="271"/>
      <w:bookmarkEnd w:id="272"/>
      <w:bookmarkEnd w:id="273"/>
      <w:bookmarkEnd w:id="274"/>
    </w:p>
    <w:p w14:paraId="1969B399">
      <w:pPr>
        <w:tabs>
          <w:tab w:val="left" w:pos="588"/>
        </w:tabs>
        <w:spacing w:line="360" w:lineRule="auto"/>
        <w:ind w:left="840" w:hanging="840" w:hangingChars="350"/>
        <w:rPr>
          <w:rFonts w:ascii="仿宋" w:hAnsi="仿宋" w:eastAsia="仿宋"/>
          <w:sz w:val="24"/>
        </w:rPr>
      </w:pPr>
      <w:bookmarkStart w:id="275" w:name="_Toc385992349"/>
      <w:bookmarkStart w:id="276" w:name="_Toc389620188"/>
      <w:bookmarkStart w:id="277" w:name="_Toc184043036"/>
      <w:bookmarkStart w:id="278" w:name="_Toc70687163"/>
      <w:r>
        <w:rPr>
          <w:rFonts w:ascii="仿宋" w:hAnsi="仿宋" w:eastAsia="仿宋"/>
          <w:kern w:val="0"/>
          <w:sz w:val="24"/>
          <w:szCs w:val="21"/>
        </w:rPr>
        <w:t>17.1   供应商应将响应文件“资格证明文件”和“商务及技术文件”分别密封在两个密封袋（箱）中，并在密封袋（箱）上标明“资格证明文件”和“商务及技术文件”字样，封口处应加盖公章或</w:t>
      </w:r>
      <w:r>
        <w:rPr>
          <w:rFonts w:hint="eastAsia" w:ascii="仿宋" w:hAnsi="仿宋" w:eastAsia="仿宋"/>
          <w:kern w:val="0"/>
          <w:sz w:val="24"/>
          <w:szCs w:val="21"/>
        </w:rPr>
        <w:t>委托代理人</w:t>
      </w:r>
      <w:r>
        <w:rPr>
          <w:rFonts w:ascii="仿宋" w:hAnsi="仿宋" w:eastAsia="仿宋"/>
          <w:kern w:val="0"/>
          <w:sz w:val="24"/>
          <w:szCs w:val="21"/>
        </w:rPr>
        <w:t>签字。</w:t>
      </w:r>
    </w:p>
    <w:p w14:paraId="7DD3366F">
      <w:pPr>
        <w:tabs>
          <w:tab w:val="left" w:pos="588"/>
        </w:tabs>
        <w:autoSpaceDE w:val="0"/>
        <w:autoSpaceDN w:val="0"/>
        <w:adjustRightInd w:val="0"/>
        <w:spacing w:line="360" w:lineRule="auto"/>
        <w:ind w:left="840" w:hanging="840" w:hangingChars="350"/>
        <w:rPr>
          <w:rFonts w:ascii="仿宋" w:hAnsi="仿宋" w:eastAsia="仿宋"/>
          <w:sz w:val="24"/>
          <w:szCs w:val="21"/>
        </w:rPr>
      </w:pPr>
      <w:r>
        <w:rPr>
          <w:rFonts w:ascii="仿宋" w:hAnsi="仿宋" w:eastAsia="仿宋"/>
          <w:kern w:val="0"/>
          <w:sz w:val="24"/>
          <w:szCs w:val="21"/>
        </w:rPr>
        <w:t>17.2   密封袋（箱）上标识的内容见</w:t>
      </w:r>
      <w:r>
        <w:rPr>
          <w:rFonts w:ascii="仿宋" w:hAnsi="仿宋" w:eastAsia="仿宋"/>
          <w:b/>
          <w:sz w:val="24"/>
        </w:rPr>
        <w:t>供应商须知前附表。</w:t>
      </w:r>
      <w:r>
        <w:rPr>
          <w:rFonts w:ascii="仿宋" w:hAnsi="仿宋" w:eastAsia="仿宋"/>
          <w:sz w:val="24"/>
          <w:szCs w:val="21"/>
        </w:rPr>
        <w:t>响应文件</w:t>
      </w:r>
      <w:r>
        <w:rPr>
          <w:rFonts w:ascii="仿宋" w:hAnsi="仿宋" w:eastAsia="仿宋"/>
          <w:kern w:val="0"/>
          <w:sz w:val="24"/>
          <w:szCs w:val="21"/>
        </w:rPr>
        <w:t>如果</w:t>
      </w:r>
      <w:r>
        <w:rPr>
          <w:rFonts w:ascii="仿宋" w:hAnsi="仿宋" w:eastAsia="仿宋"/>
          <w:sz w:val="24"/>
          <w:szCs w:val="21"/>
        </w:rPr>
        <w:t>未按上述规定密封和标记，采购</w:t>
      </w:r>
      <w:r>
        <w:rPr>
          <w:rFonts w:hint="eastAsia" w:ascii="仿宋" w:hAnsi="仿宋" w:eastAsia="仿宋"/>
          <w:sz w:val="24"/>
          <w:szCs w:val="21"/>
        </w:rPr>
        <w:t>人</w:t>
      </w:r>
      <w:r>
        <w:rPr>
          <w:rFonts w:ascii="仿宋" w:hAnsi="仿宋" w:eastAsia="仿宋"/>
          <w:sz w:val="24"/>
          <w:szCs w:val="21"/>
        </w:rPr>
        <w:t>应当拒绝接收。</w:t>
      </w:r>
    </w:p>
    <w:p w14:paraId="453A1A5B">
      <w:pPr>
        <w:pStyle w:val="22"/>
        <w:ind w:left="840" w:hanging="840" w:hangingChars="350"/>
        <w:rPr>
          <w:rFonts w:ascii="仿宋" w:hAnsi="仿宋" w:eastAsia="仿宋"/>
          <w:sz w:val="24"/>
        </w:rPr>
      </w:pPr>
      <w:r>
        <w:rPr>
          <w:rFonts w:ascii="仿宋" w:hAnsi="仿宋" w:eastAsia="仿宋"/>
          <w:sz w:val="24"/>
        </w:rPr>
        <w:t>17.3   书面方式不能准确描述采购需求或者需要对样品进行主观判断以确认是否满足采购需求的情况下需提交样品。成交单位样品不予退还，成为合同内容的一部分，做为验收依据。样品的要求见</w:t>
      </w:r>
      <w:r>
        <w:rPr>
          <w:rFonts w:ascii="仿宋" w:hAnsi="仿宋" w:eastAsia="仿宋"/>
          <w:b/>
          <w:sz w:val="24"/>
        </w:rPr>
        <w:t>供应商须知前附表</w:t>
      </w:r>
      <w:r>
        <w:rPr>
          <w:rFonts w:ascii="仿宋" w:hAnsi="仿宋" w:eastAsia="仿宋"/>
          <w:sz w:val="24"/>
        </w:rPr>
        <w:t>。</w:t>
      </w:r>
    </w:p>
    <w:bookmarkEnd w:id="275"/>
    <w:bookmarkEnd w:id="276"/>
    <w:p w14:paraId="6EB61CCB">
      <w:pPr>
        <w:pStyle w:val="5"/>
        <w:rPr>
          <w:rFonts w:ascii="仿宋" w:hAnsi="仿宋" w:eastAsia="仿宋"/>
          <w:b/>
          <w:sz w:val="24"/>
          <w:szCs w:val="21"/>
        </w:rPr>
      </w:pPr>
      <w:bookmarkStart w:id="279" w:name="_Toc31171"/>
      <w:bookmarkStart w:id="280" w:name="_Toc249515300"/>
      <w:bookmarkStart w:id="281" w:name="_Toc249525181"/>
      <w:bookmarkStart w:id="282" w:name="_Toc249515412"/>
      <w:r>
        <w:rPr>
          <w:rFonts w:ascii="仿宋" w:hAnsi="仿宋" w:eastAsia="仿宋"/>
          <w:b/>
          <w:sz w:val="24"/>
          <w:szCs w:val="21"/>
        </w:rPr>
        <w:t>18.    响应文件递交截止时间</w:t>
      </w:r>
      <w:bookmarkEnd w:id="277"/>
      <w:bookmarkEnd w:id="278"/>
      <w:bookmarkEnd w:id="279"/>
      <w:bookmarkEnd w:id="280"/>
      <w:bookmarkEnd w:id="281"/>
      <w:bookmarkEnd w:id="282"/>
    </w:p>
    <w:p w14:paraId="4D26BDC5">
      <w:pPr>
        <w:tabs>
          <w:tab w:val="left" w:pos="588"/>
        </w:tabs>
        <w:spacing w:line="360" w:lineRule="auto"/>
        <w:rPr>
          <w:rFonts w:ascii="仿宋" w:hAnsi="仿宋" w:eastAsia="仿宋"/>
          <w:sz w:val="24"/>
        </w:rPr>
      </w:pPr>
      <w:bookmarkStart w:id="283" w:name="_Toc389620189"/>
      <w:bookmarkStart w:id="284" w:name="_Toc70687164"/>
      <w:bookmarkStart w:id="285" w:name="_Toc184043037"/>
      <w:bookmarkStart w:id="286" w:name="_Toc385992350"/>
      <w:r>
        <w:rPr>
          <w:rFonts w:ascii="仿宋" w:hAnsi="仿宋" w:eastAsia="仿宋"/>
          <w:sz w:val="24"/>
        </w:rPr>
        <w:t>18.1   响应文件递交截止时间和地点见</w:t>
      </w:r>
      <w:r>
        <w:rPr>
          <w:rFonts w:ascii="仿宋" w:hAnsi="仿宋" w:eastAsia="仿宋"/>
          <w:b/>
          <w:sz w:val="24"/>
        </w:rPr>
        <w:t>供应商须知前附表</w:t>
      </w:r>
      <w:r>
        <w:rPr>
          <w:rFonts w:ascii="仿宋" w:hAnsi="仿宋" w:eastAsia="仿宋"/>
          <w:sz w:val="24"/>
        </w:rPr>
        <w:t>。</w:t>
      </w:r>
    </w:p>
    <w:p w14:paraId="0A11A741">
      <w:pPr>
        <w:tabs>
          <w:tab w:val="left" w:pos="588"/>
        </w:tabs>
        <w:spacing w:line="360" w:lineRule="auto"/>
        <w:ind w:left="840" w:hanging="840" w:hangingChars="350"/>
        <w:rPr>
          <w:rFonts w:ascii="仿宋" w:hAnsi="仿宋" w:eastAsia="仿宋"/>
          <w:sz w:val="24"/>
        </w:rPr>
      </w:pPr>
      <w:r>
        <w:rPr>
          <w:rFonts w:ascii="仿宋" w:hAnsi="仿宋" w:eastAsia="仿宋"/>
          <w:sz w:val="24"/>
        </w:rPr>
        <w:t>18.2   供应商须由其合法的授权</w:t>
      </w:r>
      <w:r>
        <w:rPr>
          <w:rFonts w:hint="eastAsia" w:ascii="仿宋" w:hAnsi="仿宋" w:eastAsia="仿宋"/>
          <w:sz w:val="24"/>
        </w:rPr>
        <w:t>委托代理</w:t>
      </w:r>
      <w:r>
        <w:rPr>
          <w:rFonts w:ascii="仿宋" w:hAnsi="仿宋" w:eastAsia="仿宋"/>
          <w:sz w:val="24"/>
        </w:rPr>
        <w:t>人在响应文件递交截止时间之前将响应文件在响应文件递交地点送达采购人并签字确认。供应商须承担因未送达并签字所造成的一切责任。</w:t>
      </w:r>
    </w:p>
    <w:p w14:paraId="37230314">
      <w:pPr>
        <w:tabs>
          <w:tab w:val="left" w:pos="588"/>
        </w:tabs>
        <w:spacing w:line="360" w:lineRule="auto"/>
        <w:ind w:left="840" w:hanging="840" w:hangingChars="350"/>
        <w:rPr>
          <w:rFonts w:ascii="仿宋" w:hAnsi="仿宋" w:eastAsia="仿宋"/>
          <w:sz w:val="24"/>
        </w:rPr>
      </w:pPr>
      <w:r>
        <w:rPr>
          <w:rFonts w:ascii="仿宋" w:hAnsi="仿宋" w:eastAsia="仿宋"/>
          <w:sz w:val="24"/>
        </w:rPr>
        <w:t>18.3   采购人可以按本须知第7条规定，通知修改磋商文件，适当延长响应文件递交截止时间。在此情况下，采购人和供应商受响应文件递交截止时间制约的所有权利和义务均应延长至新的截止期。</w:t>
      </w:r>
    </w:p>
    <w:p w14:paraId="499A9DDF">
      <w:pPr>
        <w:pStyle w:val="5"/>
        <w:rPr>
          <w:rFonts w:ascii="仿宋" w:hAnsi="仿宋" w:eastAsia="仿宋"/>
          <w:b/>
          <w:sz w:val="24"/>
          <w:szCs w:val="21"/>
        </w:rPr>
      </w:pPr>
      <w:bookmarkStart w:id="287" w:name="_Toc249515301"/>
      <w:bookmarkStart w:id="288" w:name="_Toc249525182"/>
      <w:bookmarkStart w:id="289" w:name="_Toc7175"/>
      <w:bookmarkStart w:id="290" w:name="_Toc249515413"/>
      <w:r>
        <w:rPr>
          <w:rFonts w:ascii="仿宋" w:hAnsi="仿宋" w:eastAsia="仿宋"/>
          <w:b/>
          <w:sz w:val="24"/>
          <w:szCs w:val="21"/>
        </w:rPr>
        <w:t>19.    迟交的响应文件</w:t>
      </w:r>
      <w:bookmarkEnd w:id="283"/>
      <w:bookmarkEnd w:id="284"/>
      <w:bookmarkEnd w:id="285"/>
      <w:bookmarkEnd w:id="286"/>
      <w:bookmarkEnd w:id="287"/>
      <w:bookmarkEnd w:id="288"/>
      <w:bookmarkEnd w:id="289"/>
      <w:bookmarkEnd w:id="290"/>
    </w:p>
    <w:p w14:paraId="7A457BEF">
      <w:pPr>
        <w:tabs>
          <w:tab w:val="left" w:pos="588"/>
        </w:tabs>
        <w:spacing w:line="360" w:lineRule="auto"/>
        <w:ind w:left="840" w:hanging="840" w:hangingChars="350"/>
        <w:rPr>
          <w:rFonts w:ascii="仿宋" w:hAnsi="仿宋" w:eastAsia="仿宋"/>
          <w:sz w:val="24"/>
        </w:rPr>
      </w:pPr>
      <w:r>
        <w:rPr>
          <w:rFonts w:ascii="仿宋" w:hAnsi="仿宋" w:eastAsia="仿宋"/>
          <w:sz w:val="24"/>
        </w:rPr>
        <w:t>19.1   采购人将拒绝接收第18条规定的响应文件递交截止时间后递交的任何响应文件。</w:t>
      </w:r>
    </w:p>
    <w:p w14:paraId="2C45D262">
      <w:pPr>
        <w:pStyle w:val="5"/>
        <w:rPr>
          <w:rFonts w:ascii="仿宋" w:hAnsi="仿宋" w:eastAsia="仿宋"/>
          <w:b/>
          <w:sz w:val="24"/>
          <w:szCs w:val="21"/>
        </w:rPr>
      </w:pPr>
      <w:bookmarkStart w:id="291" w:name="_Toc385992351"/>
      <w:bookmarkStart w:id="292" w:name="_Toc184043038"/>
      <w:bookmarkStart w:id="293" w:name="_Toc10272"/>
      <w:bookmarkStart w:id="294" w:name="_Toc249515302"/>
      <w:bookmarkStart w:id="295" w:name="_Toc249515414"/>
      <w:bookmarkStart w:id="296" w:name="_Toc389620190"/>
      <w:bookmarkStart w:id="297" w:name="_Toc249525183"/>
      <w:bookmarkStart w:id="298" w:name="_Toc70687165"/>
      <w:r>
        <w:rPr>
          <w:rFonts w:ascii="仿宋" w:hAnsi="仿宋" w:eastAsia="仿宋"/>
          <w:b/>
          <w:sz w:val="24"/>
          <w:szCs w:val="21"/>
        </w:rPr>
        <w:t>20.    响应文件的修改和撤</w:t>
      </w:r>
      <w:bookmarkEnd w:id="291"/>
      <w:bookmarkEnd w:id="292"/>
      <w:bookmarkEnd w:id="293"/>
      <w:bookmarkEnd w:id="294"/>
      <w:bookmarkEnd w:id="295"/>
      <w:bookmarkEnd w:id="296"/>
      <w:bookmarkEnd w:id="297"/>
      <w:bookmarkEnd w:id="298"/>
      <w:r>
        <w:rPr>
          <w:rFonts w:ascii="仿宋" w:hAnsi="仿宋" w:eastAsia="仿宋"/>
          <w:b/>
          <w:sz w:val="24"/>
          <w:szCs w:val="21"/>
        </w:rPr>
        <w:t>回</w:t>
      </w:r>
    </w:p>
    <w:p w14:paraId="357FDB63">
      <w:pPr>
        <w:tabs>
          <w:tab w:val="left" w:pos="588"/>
        </w:tabs>
        <w:spacing w:line="360" w:lineRule="auto"/>
        <w:ind w:left="840" w:leftChars="400"/>
        <w:rPr>
          <w:rFonts w:ascii="仿宋" w:hAnsi="仿宋" w:eastAsia="仿宋"/>
          <w:sz w:val="24"/>
        </w:rPr>
      </w:pPr>
      <w:r>
        <w:rPr>
          <w:rFonts w:ascii="仿宋" w:hAnsi="仿宋" w:eastAsia="仿宋"/>
          <w:sz w:val="24"/>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14:paraId="19E56159">
      <w:pPr>
        <w:tabs>
          <w:tab w:val="left" w:pos="588"/>
        </w:tabs>
        <w:spacing w:line="360" w:lineRule="auto"/>
        <w:ind w:left="840" w:hanging="840" w:hangingChars="350"/>
        <w:rPr>
          <w:rFonts w:ascii="仿宋" w:hAnsi="仿宋" w:eastAsia="仿宋"/>
          <w:sz w:val="24"/>
        </w:rPr>
      </w:pPr>
      <w:r>
        <w:rPr>
          <w:rFonts w:ascii="仿宋" w:hAnsi="仿宋" w:eastAsia="仿宋"/>
          <w:sz w:val="24"/>
        </w:rPr>
        <w:t>20.1   供应商对响应文件修改的书面材料或撤回的通知应按第16和17条规定进行编写、密封、标注和递送，并注明“修改响应文件”或“撤回响应文件”字样。</w:t>
      </w:r>
    </w:p>
    <w:p w14:paraId="0C06D621">
      <w:pPr>
        <w:tabs>
          <w:tab w:val="left" w:pos="588"/>
        </w:tabs>
        <w:spacing w:line="360" w:lineRule="auto"/>
        <w:rPr>
          <w:rFonts w:ascii="仿宋" w:hAnsi="仿宋" w:eastAsia="仿宋"/>
          <w:sz w:val="24"/>
        </w:rPr>
      </w:pPr>
      <w:r>
        <w:rPr>
          <w:rFonts w:ascii="仿宋" w:hAnsi="仿宋" w:eastAsia="仿宋"/>
          <w:sz w:val="24"/>
        </w:rPr>
        <w:t>20.2   在响应文件递交截止时间之后，供应商不得对其响应文件做任何修改。</w:t>
      </w:r>
    </w:p>
    <w:p w14:paraId="71856C76">
      <w:pPr>
        <w:tabs>
          <w:tab w:val="left" w:pos="588"/>
        </w:tabs>
        <w:spacing w:line="360" w:lineRule="auto"/>
        <w:ind w:left="840" w:hanging="840" w:hangingChars="350"/>
        <w:rPr>
          <w:rFonts w:ascii="仿宋" w:hAnsi="仿宋" w:eastAsia="仿宋"/>
          <w:sz w:val="24"/>
        </w:rPr>
      </w:pPr>
      <w:r>
        <w:rPr>
          <w:rFonts w:ascii="仿宋" w:hAnsi="仿宋" w:eastAsia="仿宋"/>
          <w:sz w:val="24"/>
        </w:rPr>
        <w:t>20.3   供应商不得在响应文件递交截止时间起至响应文件有效期期满前撤销其响应文件。</w:t>
      </w:r>
    </w:p>
    <w:p w14:paraId="07DD0D98">
      <w:pPr>
        <w:pStyle w:val="22"/>
        <w:rPr>
          <w:rFonts w:ascii="仿宋" w:hAnsi="仿宋" w:eastAsia="仿宋"/>
        </w:rPr>
      </w:pPr>
    </w:p>
    <w:p w14:paraId="4F11A30B">
      <w:pPr>
        <w:pStyle w:val="78"/>
        <w:spacing w:before="31" w:after="31"/>
        <w:ind w:left="3313"/>
        <w:rPr>
          <w:rFonts w:ascii="仿宋" w:hAnsi="仿宋" w:eastAsia="仿宋"/>
          <w:sz w:val="30"/>
          <w:szCs w:val="30"/>
        </w:rPr>
      </w:pPr>
      <w:bookmarkStart w:id="299" w:name="_Hlt497729441"/>
      <w:bookmarkEnd w:id="299"/>
      <w:bookmarkStart w:id="300" w:name="_Hlt491765712"/>
      <w:bookmarkEnd w:id="300"/>
      <w:bookmarkStart w:id="301" w:name="_Toc249515303"/>
      <w:bookmarkStart w:id="302" w:name="_Toc256342148"/>
      <w:bookmarkStart w:id="303" w:name="_Toc249515415"/>
      <w:bookmarkStart w:id="304" w:name="_Toc249525184"/>
      <w:bookmarkStart w:id="305" w:name="_Toc68590973"/>
      <w:bookmarkStart w:id="306" w:name="_Toc500747194"/>
      <w:bookmarkStart w:id="307" w:name="_Toc499711048"/>
      <w:bookmarkStart w:id="308" w:name="_Toc385992352"/>
      <w:bookmarkStart w:id="309" w:name="_Toc53722845"/>
      <w:bookmarkStart w:id="310" w:name="_Toc503063427"/>
      <w:bookmarkStart w:id="311" w:name="_Toc177995478"/>
      <w:bookmarkStart w:id="312" w:name="_Toc70687166"/>
      <w:bookmarkStart w:id="313" w:name="_Toc492955420"/>
      <w:bookmarkStart w:id="314" w:name="_Toc496324584"/>
      <w:bookmarkStart w:id="315" w:name="_Toc389620191"/>
      <w:bookmarkStart w:id="316" w:name="_Toc500746971"/>
      <w:bookmarkStart w:id="317" w:name="_Toc184043039"/>
      <w:bookmarkStart w:id="318" w:name="_Toc177817339"/>
      <w:bookmarkStart w:id="319" w:name="_Toc176882547"/>
      <w:bookmarkStart w:id="320" w:name="_Toc177189240"/>
      <w:bookmarkStart w:id="321" w:name="_Toc499711889"/>
      <w:bookmarkStart w:id="322" w:name="_Toc500747067"/>
      <w:r>
        <w:rPr>
          <w:rFonts w:ascii="仿宋" w:hAnsi="仿宋" w:eastAsia="仿宋"/>
          <w:sz w:val="30"/>
          <w:szCs w:val="30"/>
        </w:rPr>
        <w:t>五、评审与</w:t>
      </w:r>
      <w:bookmarkEnd w:id="301"/>
      <w:bookmarkEnd w:id="302"/>
      <w:bookmarkEnd w:id="303"/>
      <w:bookmarkEnd w:id="304"/>
      <w:r>
        <w:rPr>
          <w:rFonts w:ascii="仿宋" w:hAnsi="仿宋" w:eastAsia="仿宋"/>
          <w:sz w:val="30"/>
          <w:szCs w:val="30"/>
        </w:rPr>
        <w:t>磋商</w:t>
      </w:r>
      <w:bookmarkEnd w:id="305"/>
    </w:p>
    <w:p w14:paraId="7C646DAA">
      <w:pPr>
        <w:pStyle w:val="5"/>
        <w:numPr>
          <w:ilvl w:val="0"/>
          <w:numId w:val="8"/>
        </w:numPr>
        <w:rPr>
          <w:rFonts w:ascii="仿宋" w:hAnsi="仿宋" w:eastAsia="仿宋"/>
          <w:b/>
          <w:sz w:val="24"/>
        </w:rPr>
      </w:pPr>
      <w:bookmarkStart w:id="323" w:name="_Toc16042"/>
      <w:bookmarkStart w:id="324" w:name="_Toc249525186"/>
      <w:bookmarkStart w:id="325" w:name="_Toc249515305"/>
      <w:bookmarkStart w:id="326" w:name="_Toc249515417"/>
      <w:r>
        <w:rPr>
          <w:rFonts w:ascii="仿宋" w:hAnsi="仿宋" w:eastAsia="仿宋"/>
          <w:b/>
          <w:sz w:val="24"/>
        </w:rPr>
        <w:t xml:space="preserve">   磋商小组</w:t>
      </w:r>
      <w:bookmarkEnd w:id="323"/>
      <w:bookmarkEnd w:id="324"/>
      <w:bookmarkEnd w:id="325"/>
      <w:bookmarkEnd w:id="326"/>
    </w:p>
    <w:p w14:paraId="19FE3CD4">
      <w:pPr>
        <w:pStyle w:val="28"/>
        <w:adjustRightInd w:val="0"/>
        <w:snapToGrid w:val="0"/>
        <w:ind w:left="840" w:hanging="840" w:hangingChars="350"/>
        <w:rPr>
          <w:rFonts w:ascii="仿宋" w:hAnsi="仿宋" w:eastAsia="仿宋"/>
          <w:b/>
          <w:sz w:val="24"/>
        </w:rPr>
      </w:pPr>
      <w:r>
        <w:rPr>
          <w:rFonts w:ascii="仿宋" w:hAnsi="仿宋" w:eastAsia="仿宋"/>
          <w:sz w:val="24"/>
          <w:szCs w:val="24"/>
        </w:rPr>
        <w:t>21.1   在磋商开始前组建磋商小组，磋商小组由采购人代表和有关专家组成。专家从政府采购评审专家库相关专业中随机抽取。磋商小组组成见</w:t>
      </w:r>
      <w:r>
        <w:rPr>
          <w:rFonts w:ascii="仿宋" w:hAnsi="仿宋" w:eastAsia="仿宋"/>
          <w:b/>
          <w:sz w:val="24"/>
        </w:rPr>
        <w:t>供应商须知前附表。</w:t>
      </w:r>
    </w:p>
    <w:p w14:paraId="6211A56F">
      <w:pPr>
        <w:pStyle w:val="28"/>
        <w:adjustRightInd w:val="0"/>
        <w:snapToGrid w:val="0"/>
        <w:rPr>
          <w:rFonts w:ascii="仿宋" w:hAnsi="仿宋" w:eastAsia="仿宋"/>
          <w:sz w:val="24"/>
          <w:szCs w:val="24"/>
        </w:rPr>
      </w:pPr>
      <w:r>
        <w:rPr>
          <w:rFonts w:ascii="仿宋" w:hAnsi="仿宋" w:eastAsia="仿宋"/>
          <w:sz w:val="24"/>
          <w:szCs w:val="24"/>
        </w:rPr>
        <w:t>21.2   磋商小组职责</w:t>
      </w:r>
    </w:p>
    <w:p w14:paraId="6E19F440">
      <w:pPr>
        <w:pStyle w:val="28"/>
        <w:adjustRightInd w:val="0"/>
        <w:snapToGrid w:val="0"/>
        <w:ind w:left="840" w:leftChars="400"/>
        <w:rPr>
          <w:rFonts w:ascii="仿宋" w:hAnsi="仿宋" w:eastAsia="仿宋"/>
          <w:sz w:val="24"/>
          <w:szCs w:val="24"/>
        </w:rPr>
      </w:pPr>
      <w:r>
        <w:rPr>
          <w:rFonts w:ascii="仿宋" w:hAnsi="仿宋" w:eastAsia="仿宋"/>
          <w:sz w:val="24"/>
          <w:szCs w:val="24"/>
        </w:rPr>
        <w:t>（1）确认竞争性磋商文件；</w:t>
      </w:r>
    </w:p>
    <w:p w14:paraId="4709921B">
      <w:pPr>
        <w:pStyle w:val="28"/>
        <w:adjustRightInd w:val="0"/>
        <w:snapToGrid w:val="0"/>
        <w:ind w:left="840" w:leftChars="400"/>
        <w:rPr>
          <w:rFonts w:ascii="仿宋" w:hAnsi="仿宋" w:eastAsia="仿宋"/>
          <w:sz w:val="24"/>
          <w:szCs w:val="24"/>
        </w:rPr>
      </w:pPr>
      <w:r>
        <w:rPr>
          <w:rFonts w:ascii="仿宋" w:hAnsi="仿宋" w:eastAsia="仿宋"/>
          <w:sz w:val="24"/>
          <w:szCs w:val="24"/>
        </w:rPr>
        <w:t>（2）审查通过了资格审查的供应商响应文件并做出评价；</w:t>
      </w:r>
    </w:p>
    <w:p w14:paraId="7C481204">
      <w:pPr>
        <w:pStyle w:val="28"/>
        <w:adjustRightInd w:val="0"/>
        <w:snapToGrid w:val="0"/>
        <w:ind w:left="840" w:leftChars="400"/>
        <w:rPr>
          <w:rFonts w:ascii="仿宋" w:hAnsi="仿宋" w:eastAsia="仿宋"/>
          <w:sz w:val="24"/>
          <w:szCs w:val="24"/>
        </w:rPr>
      </w:pPr>
      <w:r>
        <w:rPr>
          <w:rFonts w:ascii="仿宋" w:hAnsi="仿宋" w:eastAsia="仿宋"/>
          <w:sz w:val="24"/>
          <w:szCs w:val="24"/>
        </w:rPr>
        <w:t>（3）要求供应商解释或者澄清其响应文件；</w:t>
      </w:r>
    </w:p>
    <w:p w14:paraId="28C22AF8">
      <w:pPr>
        <w:pStyle w:val="28"/>
        <w:adjustRightInd w:val="0"/>
        <w:snapToGrid w:val="0"/>
        <w:ind w:left="840" w:leftChars="400"/>
        <w:rPr>
          <w:rFonts w:ascii="仿宋" w:hAnsi="仿宋" w:eastAsia="仿宋"/>
          <w:sz w:val="24"/>
          <w:szCs w:val="24"/>
        </w:rPr>
      </w:pPr>
      <w:r>
        <w:rPr>
          <w:rFonts w:ascii="仿宋" w:hAnsi="仿宋" w:eastAsia="仿宋"/>
          <w:sz w:val="24"/>
          <w:szCs w:val="24"/>
        </w:rPr>
        <w:t>（4）编写评审报告；</w:t>
      </w:r>
    </w:p>
    <w:p w14:paraId="0A6A6644">
      <w:pPr>
        <w:pStyle w:val="28"/>
        <w:adjustRightInd w:val="0"/>
        <w:snapToGrid w:val="0"/>
        <w:ind w:left="840" w:leftChars="400"/>
        <w:rPr>
          <w:rFonts w:ascii="仿宋" w:hAnsi="仿宋" w:eastAsia="仿宋"/>
          <w:sz w:val="24"/>
          <w:szCs w:val="24"/>
        </w:rPr>
      </w:pPr>
      <w:r>
        <w:rPr>
          <w:rFonts w:ascii="仿宋" w:hAnsi="仿宋" w:eastAsia="仿宋"/>
          <w:sz w:val="24"/>
          <w:szCs w:val="24"/>
        </w:rPr>
        <w:t>（5）告知采购人在评审过程中发现的供应商的违法违规行为。</w:t>
      </w:r>
    </w:p>
    <w:p w14:paraId="3E149D20">
      <w:pPr>
        <w:pStyle w:val="28"/>
        <w:adjustRightInd w:val="0"/>
        <w:snapToGrid w:val="0"/>
        <w:rPr>
          <w:rFonts w:ascii="仿宋" w:hAnsi="仿宋" w:eastAsia="仿宋"/>
          <w:sz w:val="24"/>
          <w:szCs w:val="24"/>
        </w:rPr>
      </w:pPr>
      <w:r>
        <w:rPr>
          <w:rFonts w:ascii="仿宋" w:hAnsi="仿宋" w:eastAsia="仿宋"/>
          <w:sz w:val="24"/>
          <w:szCs w:val="24"/>
        </w:rPr>
        <w:t>21.3   磋商小组义务</w:t>
      </w:r>
    </w:p>
    <w:p w14:paraId="4B2AF382">
      <w:pPr>
        <w:pStyle w:val="28"/>
        <w:adjustRightInd w:val="0"/>
        <w:snapToGrid w:val="0"/>
        <w:ind w:left="838" w:leftChars="399"/>
        <w:rPr>
          <w:rFonts w:ascii="仿宋" w:hAnsi="仿宋" w:eastAsia="仿宋"/>
          <w:sz w:val="24"/>
          <w:szCs w:val="24"/>
        </w:rPr>
      </w:pPr>
      <w:r>
        <w:rPr>
          <w:rFonts w:ascii="仿宋" w:hAnsi="仿宋" w:eastAsia="仿宋"/>
          <w:sz w:val="24"/>
          <w:szCs w:val="24"/>
        </w:rPr>
        <w:t>（1）遵纪客观、公正、审慎的原则；</w:t>
      </w:r>
    </w:p>
    <w:p w14:paraId="19A0EED1">
      <w:pPr>
        <w:pStyle w:val="28"/>
        <w:adjustRightInd w:val="0"/>
        <w:snapToGrid w:val="0"/>
        <w:ind w:left="838" w:leftChars="399"/>
        <w:rPr>
          <w:rFonts w:ascii="仿宋" w:hAnsi="仿宋" w:eastAsia="仿宋"/>
          <w:sz w:val="24"/>
          <w:szCs w:val="24"/>
        </w:rPr>
      </w:pPr>
      <w:r>
        <w:rPr>
          <w:rFonts w:ascii="仿宋" w:hAnsi="仿宋" w:eastAsia="仿宋"/>
          <w:sz w:val="24"/>
          <w:szCs w:val="24"/>
        </w:rPr>
        <w:t>（2）根据磋商文件的规定评审程序、评审方法和评审标准独立进行评审，对个人的评审意见承担法律责任；</w:t>
      </w:r>
    </w:p>
    <w:p w14:paraId="15980128">
      <w:pPr>
        <w:pStyle w:val="28"/>
        <w:adjustRightInd w:val="0"/>
        <w:snapToGrid w:val="0"/>
        <w:ind w:left="838" w:leftChars="399"/>
        <w:rPr>
          <w:rFonts w:ascii="仿宋" w:hAnsi="仿宋" w:eastAsia="仿宋"/>
          <w:sz w:val="24"/>
          <w:szCs w:val="24"/>
        </w:rPr>
      </w:pPr>
      <w:r>
        <w:rPr>
          <w:rFonts w:ascii="仿宋" w:hAnsi="仿宋" w:eastAsia="仿宋"/>
          <w:sz w:val="24"/>
          <w:szCs w:val="24"/>
        </w:rPr>
        <w:t>（3）参与评审报告的起草；</w:t>
      </w:r>
    </w:p>
    <w:p w14:paraId="0A902A72">
      <w:pPr>
        <w:pStyle w:val="28"/>
        <w:adjustRightInd w:val="0"/>
        <w:snapToGrid w:val="0"/>
        <w:ind w:left="838" w:leftChars="399"/>
        <w:rPr>
          <w:rFonts w:ascii="仿宋" w:hAnsi="仿宋" w:eastAsia="仿宋"/>
          <w:sz w:val="24"/>
          <w:szCs w:val="24"/>
        </w:rPr>
      </w:pPr>
      <w:r>
        <w:rPr>
          <w:rFonts w:ascii="仿宋" w:hAnsi="仿宋" w:eastAsia="仿宋"/>
          <w:sz w:val="24"/>
          <w:szCs w:val="24"/>
        </w:rPr>
        <w:t>（4）配合采购人答复供应商提出的质疑；</w:t>
      </w:r>
    </w:p>
    <w:p w14:paraId="66062A1F">
      <w:pPr>
        <w:pStyle w:val="28"/>
        <w:adjustRightInd w:val="0"/>
        <w:snapToGrid w:val="0"/>
        <w:ind w:left="838" w:leftChars="399"/>
        <w:rPr>
          <w:rFonts w:ascii="仿宋" w:hAnsi="仿宋" w:eastAsia="仿宋"/>
          <w:sz w:val="24"/>
          <w:szCs w:val="24"/>
        </w:rPr>
      </w:pPr>
      <w:r>
        <w:rPr>
          <w:rFonts w:ascii="仿宋" w:hAnsi="仿宋" w:eastAsia="仿宋"/>
          <w:sz w:val="24"/>
          <w:szCs w:val="24"/>
        </w:rPr>
        <w:t>（5）配合财政部门的投诉处理和监督检查工作。</w:t>
      </w:r>
    </w:p>
    <w:p w14:paraId="738DFB7F">
      <w:pPr>
        <w:pStyle w:val="28"/>
        <w:adjustRightInd w:val="0"/>
        <w:snapToGrid w:val="0"/>
        <w:ind w:left="840" w:hanging="840" w:hangingChars="350"/>
        <w:rPr>
          <w:rFonts w:ascii="仿宋" w:hAnsi="仿宋" w:eastAsia="仿宋"/>
          <w:sz w:val="24"/>
          <w:szCs w:val="24"/>
        </w:rPr>
      </w:pPr>
      <w:r>
        <w:rPr>
          <w:rFonts w:ascii="仿宋" w:hAnsi="仿宋" w:eastAsia="仿宋"/>
          <w:sz w:val="24"/>
          <w:szCs w:val="24"/>
        </w:rPr>
        <w:t>21.4   确认磋商文件：磋商小组对磋商文件进行审阅，无修改进行签字确认，有修改，修改内容经采购人确认后，磋商小组以书面形式通知所有供应商。</w:t>
      </w:r>
    </w:p>
    <w:p w14:paraId="6D376787">
      <w:pPr>
        <w:pStyle w:val="5"/>
        <w:rPr>
          <w:rFonts w:ascii="仿宋" w:hAnsi="仿宋" w:eastAsia="仿宋"/>
          <w:b/>
          <w:sz w:val="24"/>
          <w:szCs w:val="21"/>
        </w:rPr>
      </w:pPr>
      <w:r>
        <w:rPr>
          <w:rFonts w:ascii="仿宋" w:hAnsi="仿宋" w:eastAsia="仿宋"/>
          <w:b/>
          <w:sz w:val="24"/>
          <w:szCs w:val="21"/>
        </w:rPr>
        <w:t>22.    磋商小组成员有下列情形之一的，应当回避：</w:t>
      </w:r>
    </w:p>
    <w:p w14:paraId="267BF906">
      <w:pPr>
        <w:pStyle w:val="5"/>
        <w:tabs>
          <w:tab w:val="left" w:pos="360"/>
        </w:tabs>
        <w:rPr>
          <w:rFonts w:ascii="仿宋" w:hAnsi="仿宋" w:eastAsia="仿宋"/>
          <w:sz w:val="24"/>
          <w:szCs w:val="21"/>
        </w:rPr>
      </w:pPr>
      <w:r>
        <w:rPr>
          <w:rFonts w:ascii="仿宋" w:hAnsi="仿宋" w:eastAsia="仿宋"/>
          <w:sz w:val="24"/>
          <w:szCs w:val="21"/>
        </w:rPr>
        <w:t>22.1   参加采购活动前3年内与供应商存在劳动关系；</w:t>
      </w:r>
    </w:p>
    <w:p w14:paraId="61AB8BA5">
      <w:pPr>
        <w:pStyle w:val="5"/>
        <w:tabs>
          <w:tab w:val="left" w:pos="360"/>
        </w:tabs>
        <w:rPr>
          <w:rFonts w:ascii="仿宋" w:hAnsi="仿宋" w:eastAsia="仿宋"/>
          <w:sz w:val="24"/>
          <w:szCs w:val="21"/>
        </w:rPr>
      </w:pPr>
      <w:r>
        <w:rPr>
          <w:rFonts w:ascii="仿宋" w:hAnsi="仿宋" w:eastAsia="仿宋"/>
          <w:sz w:val="24"/>
          <w:szCs w:val="21"/>
        </w:rPr>
        <w:t>22.2   参加采购活动前3年内担任供应商的董事、监事；</w:t>
      </w:r>
    </w:p>
    <w:p w14:paraId="0F99C591">
      <w:pPr>
        <w:pStyle w:val="5"/>
        <w:tabs>
          <w:tab w:val="left" w:pos="360"/>
        </w:tabs>
        <w:rPr>
          <w:rFonts w:ascii="仿宋" w:hAnsi="仿宋" w:eastAsia="仿宋"/>
          <w:sz w:val="24"/>
          <w:szCs w:val="21"/>
        </w:rPr>
      </w:pPr>
      <w:r>
        <w:rPr>
          <w:rFonts w:ascii="仿宋" w:hAnsi="仿宋" w:eastAsia="仿宋"/>
          <w:sz w:val="24"/>
          <w:szCs w:val="21"/>
        </w:rPr>
        <w:t>22.3   参加采购活动前3年内是供应商的控股股东或者实际控制人；</w:t>
      </w:r>
    </w:p>
    <w:p w14:paraId="601047DC">
      <w:pPr>
        <w:pStyle w:val="5"/>
        <w:tabs>
          <w:tab w:val="left" w:pos="360"/>
        </w:tabs>
        <w:ind w:left="840" w:hanging="840" w:hangingChars="350"/>
        <w:rPr>
          <w:rFonts w:ascii="仿宋" w:hAnsi="仿宋" w:eastAsia="仿宋"/>
          <w:sz w:val="24"/>
          <w:szCs w:val="21"/>
        </w:rPr>
      </w:pPr>
      <w:r>
        <w:rPr>
          <w:rFonts w:ascii="仿宋" w:hAnsi="仿宋" w:eastAsia="仿宋"/>
          <w:sz w:val="24"/>
          <w:szCs w:val="21"/>
        </w:rPr>
        <w:t>22.4   与供应商的法定代表人或者负责人有夫妻、直系血亲、三代以内旁系血亲或者近姻亲关系；</w:t>
      </w:r>
    </w:p>
    <w:p w14:paraId="08F535C4">
      <w:pPr>
        <w:pStyle w:val="5"/>
        <w:tabs>
          <w:tab w:val="left" w:pos="360"/>
        </w:tabs>
        <w:rPr>
          <w:rFonts w:ascii="仿宋" w:hAnsi="仿宋" w:eastAsia="仿宋"/>
          <w:sz w:val="24"/>
          <w:szCs w:val="21"/>
        </w:rPr>
      </w:pPr>
      <w:r>
        <w:rPr>
          <w:rFonts w:ascii="仿宋" w:hAnsi="仿宋" w:eastAsia="仿宋"/>
          <w:sz w:val="24"/>
          <w:szCs w:val="21"/>
        </w:rPr>
        <w:t>22.5   与供应商有其他可能影响政府采购活动公平、公正进行的关系。</w:t>
      </w:r>
    </w:p>
    <w:p w14:paraId="75CA384D">
      <w:pPr>
        <w:pStyle w:val="5"/>
        <w:rPr>
          <w:rFonts w:ascii="仿宋" w:hAnsi="仿宋" w:eastAsia="仿宋"/>
          <w:b/>
          <w:sz w:val="24"/>
          <w:szCs w:val="21"/>
        </w:rPr>
      </w:pPr>
      <w:bookmarkStart w:id="327" w:name="_Toc20608"/>
      <w:bookmarkStart w:id="328" w:name="_Toc249515418"/>
      <w:bookmarkStart w:id="329" w:name="_Toc83547667"/>
      <w:bookmarkStart w:id="330" w:name="_Toc249525187"/>
      <w:bookmarkStart w:id="331" w:name="_Toc249515306"/>
      <w:r>
        <w:rPr>
          <w:rFonts w:ascii="仿宋" w:hAnsi="仿宋" w:eastAsia="仿宋"/>
          <w:b/>
          <w:sz w:val="24"/>
          <w:szCs w:val="21"/>
        </w:rPr>
        <w:t>23.    磋商程序</w:t>
      </w:r>
    </w:p>
    <w:p w14:paraId="165F1048">
      <w:pPr>
        <w:pStyle w:val="5"/>
        <w:tabs>
          <w:tab w:val="left" w:pos="360"/>
        </w:tabs>
        <w:rPr>
          <w:rFonts w:ascii="仿宋" w:hAnsi="仿宋" w:eastAsia="仿宋"/>
          <w:b/>
          <w:sz w:val="24"/>
          <w:szCs w:val="21"/>
        </w:rPr>
      </w:pPr>
      <w:bookmarkStart w:id="332" w:name="_Toc58504507"/>
      <w:r>
        <w:rPr>
          <w:rFonts w:ascii="仿宋" w:hAnsi="仿宋" w:eastAsia="仿宋"/>
          <w:b/>
          <w:sz w:val="24"/>
          <w:szCs w:val="21"/>
        </w:rPr>
        <w:t>23.1   磋商会议</w:t>
      </w:r>
      <w:bookmarkEnd w:id="332"/>
    </w:p>
    <w:p w14:paraId="59530916">
      <w:pPr>
        <w:pStyle w:val="22"/>
        <w:ind w:left="840" w:leftChars="400"/>
        <w:rPr>
          <w:rFonts w:ascii="仿宋" w:hAnsi="仿宋" w:eastAsia="仿宋"/>
          <w:sz w:val="24"/>
          <w:szCs w:val="32"/>
        </w:rPr>
      </w:pPr>
      <w:bookmarkStart w:id="333" w:name="_Toc58504508"/>
      <w:r>
        <w:rPr>
          <w:rFonts w:ascii="仿宋" w:hAnsi="仿宋" w:eastAsia="仿宋"/>
          <w:sz w:val="24"/>
          <w:szCs w:val="32"/>
        </w:rPr>
        <w:t>（1）在磋商文件规定的时间和地点，由采购</w:t>
      </w:r>
      <w:r>
        <w:rPr>
          <w:rFonts w:hint="eastAsia" w:ascii="仿宋" w:hAnsi="仿宋" w:eastAsia="仿宋"/>
          <w:sz w:val="24"/>
          <w:szCs w:val="32"/>
        </w:rPr>
        <w:t>人</w:t>
      </w:r>
      <w:r>
        <w:rPr>
          <w:rFonts w:ascii="仿宋" w:hAnsi="仿宋" w:eastAsia="仿宋"/>
          <w:sz w:val="24"/>
          <w:szCs w:val="32"/>
        </w:rPr>
        <w:t>组织磋商工作，供应商须委派代表参加，签</w:t>
      </w:r>
      <w:r>
        <w:rPr>
          <w:rFonts w:hint="eastAsia" w:ascii="仿宋" w:hAnsi="仿宋" w:eastAsia="仿宋"/>
          <w:sz w:val="24"/>
          <w:szCs w:val="32"/>
        </w:rPr>
        <w:t>到</w:t>
      </w:r>
      <w:r>
        <w:rPr>
          <w:rFonts w:ascii="仿宋" w:hAnsi="仿宋" w:eastAsia="仿宋"/>
          <w:sz w:val="24"/>
          <w:szCs w:val="32"/>
        </w:rPr>
        <w:t>以证明其出席。</w:t>
      </w:r>
      <w:bookmarkEnd w:id="333"/>
    </w:p>
    <w:p w14:paraId="17442F4E">
      <w:pPr>
        <w:pStyle w:val="22"/>
        <w:ind w:left="840" w:leftChars="400"/>
        <w:rPr>
          <w:rFonts w:ascii="仿宋" w:hAnsi="仿宋" w:eastAsia="仿宋"/>
          <w:sz w:val="24"/>
          <w:szCs w:val="32"/>
        </w:rPr>
      </w:pPr>
      <w:bookmarkStart w:id="334" w:name="_Toc58504509"/>
      <w:r>
        <w:rPr>
          <w:rFonts w:ascii="仿宋" w:hAnsi="仿宋" w:eastAsia="仿宋"/>
          <w:sz w:val="24"/>
          <w:szCs w:val="32"/>
        </w:rPr>
        <w:t>（2）各供应商或其推荐的代表检查</w:t>
      </w:r>
      <w:r>
        <w:rPr>
          <w:rFonts w:hint="eastAsia" w:ascii="仿宋" w:hAnsi="仿宋" w:eastAsia="仿宋"/>
          <w:sz w:val="24"/>
          <w:szCs w:val="32"/>
        </w:rPr>
        <w:t>自己或所代表的</w:t>
      </w:r>
      <w:r>
        <w:rPr>
          <w:rFonts w:ascii="仿宋" w:hAnsi="仿宋" w:eastAsia="仿宋"/>
          <w:sz w:val="24"/>
          <w:szCs w:val="32"/>
        </w:rPr>
        <w:t>响应文件的密封情况，经检查无误后，签字确认。</w:t>
      </w:r>
      <w:bookmarkEnd w:id="334"/>
    </w:p>
    <w:p w14:paraId="09081977">
      <w:pPr>
        <w:pStyle w:val="22"/>
        <w:ind w:left="840" w:leftChars="400"/>
        <w:rPr>
          <w:rFonts w:ascii="仿宋" w:hAnsi="仿宋" w:eastAsia="仿宋"/>
          <w:sz w:val="24"/>
          <w:szCs w:val="32"/>
        </w:rPr>
      </w:pPr>
      <w:bookmarkStart w:id="335" w:name="_Toc58504510"/>
      <w:r>
        <w:rPr>
          <w:rFonts w:ascii="仿宋" w:hAnsi="仿宋" w:eastAsia="仿宋"/>
          <w:sz w:val="24"/>
          <w:szCs w:val="32"/>
        </w:rPr>
        <w:t>（3）采购</w:t>
      </w:r>
      <w:r>
        <w:rPr>
          <w:rFonts w:hint="eastAsia" w:ascii="仿宋" w:hAnsi="仿宋" w:eastAsia="仿宋"/>
          <w:sz w:val="24"/>
          <w:szCs w:val="32"/>
        </w:rPr>
        <w:t>人</w:t>
      </w:r>
      <w:r>
        <w:rPr>
          <w:rFonts w:ascii="仿宋" w:hAnsi="仿宋" w:eastAsia="仿宋"/>
          <w:sz w:val="24"/>
          <w:szCs w:val="32"/>
        </w:rPr>
        <w:t>工作人员将各供应商首次响应文件的份数等内容公布，无异议后，由供应商法定代表人或</w:t>
      </w:r>
      <w:r>
        <w:rPr>
          <w:rFonts w:hint="eastAsia" w:ascii="仿宋" w:hAnsi="仿宋" w:eastAsia="仿宋"/>
          <w:sz w:val="24"/>
          <w:szCs w:val="32"/>
        </w:rPr>
        <w:t>委托代理人</w:t>
      </w:r>
      <w:r>
        <w:rPr>
          <w:rFonts w:ascii="仿宋" w:hAnsi="仿宋" w:eastAsia="仿宋"/>
          <w:sz w:val="24"/>
          <w:szCs w:val="32"/>
        </w:rPr>
        <w:t>签字确认。</w:t>
      </w:r>
      <w:bookmarkEnd w:id="335"/>
    </w:p>
    <w:p w14:paraId="276A2AF0">
      <w:pPr>
        <w:pStyle w:val="5"/>
        <w:tabs>
          <w:tab w:val="left" w:pos="360"/>
        </w:tabs>
        <w:rPr>
          <w:rFonts w:ascii="仿宋" w:hAnsi="仿宋" w:eastAsia="仿宋"/>
          <w:b/>
          <w:sz w:val="24"/>
          <w:szCs w:val="21"/>
        </w:rPr>
      </w:pPr>
      <w:bookmarkStart w:id="336" w:name="_Toc58504511"/>
      <w:r>
        <w:rPr>
          <w:rFonts w:ascii="仿宋" w:hAnsi="仿宋" w:eastAsia="仿宋"/>
          <w:b/>
          <w:sz w:val="24"/>
          <w:szCs w:val="21"/>
        </w:rPr>
        <w:t>23.2   响应文件</w:t>
      </w:r>
      <w:bookmarkEnd w:id="327"/>
      <w:bookmarkEnd w:id="328"/>
      <w:bookmarkEnd w:id="329"/>
      <w:bookmarkEnd w:id="330"/>
      <w:bookmarkEnd w:id="331"/>
      <w:r>
        <w:rPr>
          <w:rFonts w:ascii="仿宋" w:hAnsi="仿宋" w:eastAsia="仿宋"/>
          <w:b/>
          <w:sz w:val="24"/>
          <w:szCs w:val="21"/>
        </w:rPr>
        <w:t>评审</w:t>
      </w:r>
      <w:bookmarkEnd w:id="336"/>
    </w:p>
    <w:p w14:paraId="57C9E61E">
      <w:pPr>
        <w:tabs>
          <w:tab w:val="left" w:pos="360"/>
          <w:tab w:val="left" w:pos="588"/>
        </w:tabs>
        <w:spacing w:line="360" w:lineRule="auto"/>
        <w:ind w:left="843" w:hanging="843" w:hangingChars="350"/>
        <w:rPr>
          <w:rFonts w:ascii="仿宋" w:hAnsi="仿宋" w:eastAsia="仿宋"/>
          <w:sz w:val="24"/>
        </w:rPr>
      </w:pPr>
      <w:bookmarkStart w:id="337" w:name="_Toc83547671"/>
      <w:r>
        <w:rPr>
          <w:rFonts w:ascii="仿宋" w:hAnsi="仿宋" w:eastAsia="仿宋"/>
          <w:b/>
          <w:sz w:val="24"/>
        </w:rPr>
        <w:t>23.2.1 响应文件的资格性审查</w:t>
      </w:r>
    </w:p>
    <w:p w14:paraId="39F2EDAF">
      <w:pPr>
        <w:tabs>
          <w:tab w:val="left" w:pos="360"/>
          <w:tab w:val="left" w:pos="588"/>
        </w:tabs>
        <w:spacing w:line="360" w:lineRule="auto"/>
        <w:ind w:left="630" w:leftChars="300"/>
        <w:rPr>
          <w:rFonts w:ascii="仿宋" w:hAnsi="仿宋" w:eastAsia="仿宋"/>
          <w:sz w:val="24"/>
        </w:rPr>
      </w:pPr>
      <w:r>
        <w:rPr>
          <w:rFonts w:ascii="仿宋" w:hAnsi="仿宋" w:eastAsia="仿宋"/>
          <w:b/>
          <w:sz w:val="24"/>
        </w:rPr>
        <w:t>采购人</w:t>
      </w:r>
      <w:r>
        <w:rPr>
          <w:rFonts w:ascii="仿宋" w:hAnsi="仿宋" w:eastAsia="仿宋"/>
          <w:sz w:val="24"/>
        </w:rPr>
        <w:t>对响应文件中的资格证明文件、信用查询记录等进行审查，以确认供应商具备相应资格。资格性审查出现下列情况者（但不限于），按无效文件处理：</w:t>
      </w:r>
    </w:p>
    <w:p w14:paraId="0B184416">
      <w:pPr>
        <w:pStyle w:val="22"/>
        <w:ind w:left="840" w:leftChars="400"/>
        <w:rPr>
          <w:rFonts w:ascii="仿宋" w:hAnsi="仿宋" w:eastAsia="仿宋"/>
          <w:sz w:val="24"/>
        </w:rPr>
      </w:pPr>
      <w:r>
        <w:rPr>
          <w:rFonts w:ascii="仿宋" w:hAnsi="仿宋" w:eastAsia="仿宋"/>
        </w:rPr>
        <w:t>（</w:t>
      </w:r>
      <w:r>
        <w:rPr>
          <w:rFonts w:ascii="仿宋" w:hAnsi="仿宋" w:eastAsia="仿宋"/>
          <w:sz w:val="24"/>
        </w:rPr>
        <w:t>1）供应商不符合《中华人民共和国政府采购法》第二十二条的规定和特定资格条件要求的。</w:t>
      </w:r>
    </w:p>
    <w:p w14:paraId="6F2CA8D5">
      <w:pPr>
        <w:pStyle w:val="22"/>
        <w:ind w:left="840" w:leftChars="400"/>
        <w:rPr>
          <w:rFonts w:ascii="仿宋" w:hAnsi="仿宋" w:eastAsia="仿宋"/>
          <w:sz w:val="24"/>
        </w:rPr>
      </w:pPr>
      <w:r>
        <w:rPr>
          <w:rFonts w:ascii="仿宋" w:hAnsi="仿宋" w:eastAsia="仿宋"/>
          <w:sz w:val="24"/>
        </w:rPr>
        <w:t>（2）供应商没有经过正常渠道购买或免费领取磋商文件或供应商的名称与</w:t>
      </w:r>
      <w:r>
        <w:rPr>
          <w:rFonts w:hint="eastAsia" w:ascii="仿宋" w:hAnsi="仿宋" w:eastAsia="仿宋"/>
          <w:sz w:val="24"/>
        </w:rPr>
        <w:t>获取</w:t>
      </w:r>
      <w:r>
        <w:rPr>
          <w:rFonts w:ascii="仿宋" w:hAnsi="仿宋" w:eastAsia="仿宋"/>
          <w:sz w:val="24"/>
        </w:rPr>
        <w:t>磋商文件单位的名称不符。</w:t>
      </w:r>
    </w:p>
    <w:p w14:paraId="3BE5FB75">
      <w:pPr>
        <w:pStyle w:val="22"/>
        <w:ind w:left="840" w:leftChars="400"/>
        <w:rPr>
          <w:rFonts w:ascii="仿宋" w:hAnsi="仿宋" w:eastAsia="仿宋"/>
          <w:sz w:val="24"/>
        </w:rPr>
      </w:pPr>
      <w:r>
        <w:rPr>
          <w:rFonts w:ascii="仿宋" w:hAnsi="仿宋" w:eastAsia="仿宋"/>
          <w:sz w:val="24"/>
        </w:rPr>
        <w:t>（3）磋商响应文件中未提交法定代表人</w:t>
      </w:r>
      <w:r>
        <w:rPr>
          <w:rFonts w:hint="eastAsia" w:ascii="仿宋" w:hAnsi="仿宋" w:eastAsia="仿宋"/>
          <w:sz w:val="24"/>
        </w:rPr>
        <w:t>委托</w:t>
      </w:r>
      <w:r>
        <w:rPr>
          <w:rFonts w:ascii="仿宋" w:hAnsi="仿宋" w:eastAsia="仿宋"/>
          <w:sz w:val="24"/>
        </w:rPr>
        <w:t>授权书（法定代表人直接参加磋商未按要求提交其有效身份证）或</w:t>
      </w:r>
      <w:r>
        <w:rPr>
          <w:rFonts w:hint="eastAsia" w:ascii="仿宋" w:hAnsi="仿宋" w:eastAsia="仿宋"/>
          <w:sz w:val="24"/>
        </w:rPr>
        <w:t>委托</w:t>
      </w:r>
      <w:r>
        <w:rPr>
          <w:rFonts w:ascii="仿宋" w:hAnsi="仿宋" w:eastAsia="仿宋"/>
          <w:sz w:val="24"/>
        </w:rPr>
        <w:t>授权书的合法性或有效性不符合磋商文件规定。</w:t>
      </w:r>
      <w:r>
        <w:rPr>
          <w:rFonts w:hint="eastAsia" w:ascii="仿宋" w:hAnsi="仿宋" w:eastAsia="仿宋"/>
          <w:sz w:val="24"/>
        </w:rPr>
        <w:t>委托代理人</w:t>
      </w:r>
      <w:r>
        <w:rPr>
          <w:rFonts w:ascii="仿宋" w:hAnsi="仿宋" w:eastAsia="仿宋"/>
          <w:sz w:val="24"/>
        </w:rPr>
        <w:t>本单位证明的有效性或符合性不符合要求的。</w:t>
      </w:r>
    </w:p>
    <w:p w14:paraId="79423356">
      <w:pPr>
        <w:pStyle w:val="22"/>
        <w:ind w:left="840" w:leftChars="400"/>
        <w:rPr>
          <w:rFonts w:ascii="仿宋" w:hAnsi="仿宋" w:eastAsia="仿宋"/>
          <w:sz w:val="24"/>
        </w:rPr>
      </w:pPr>
      <w:r>
        <w:rPr>
          <w:rFonts w:ascii="仿宋" w:hAnsi="仿宋" w:eastAsia="仿宋"/>
          <w:sz w:val="24"/>
        </w:rPr>
        <w:t>（4）</w:t>
      </w:r>
      <w:r>
        <w:rPr>
          <w:rFonts w:hint="eastAsia" w:ascii="仿宋" w:hAnsi="仿宋" w:eastAsia="仿宋"/>
          <w:sz w:val="24"/>
        </w:rPr>
        <w:t>供应商在中国政府采购网（www.ccgp.gov.cn）被列入政府采购严重违法失信行为记录名单，或在“信用中国”网站（www.creditchina.gov.cn）被列入失信被执行人、重大税收违法失信主体，以及存在《中华人民共和国政府采购法实施条例》第十九条规定的行政处罚记录。</w:t>
      </w:r>
    </w:p>
    <w:p w14:paraId="575758A7">
      <w:pPr>
        <w:pStyle w:val="22"/>
        <w:ind w:left="840" w:leftChars="400"/>
        <w:rPr>
          <w:rFonts w:ascii="仿宋" w:hAnsi="仿宋" w:eastAsia="仿宋"/>
          <w:sz w:val="24"/>
        </w:rPr>
      </w:pPr>
      <w:r>
        <w:rPr>
          <w:rFonts w:hint="eastAsia" w:ascii="仿宋" w:hAnsi="仿宋" w:eastAsia="仿宋"/>
          <w:sz w:val="24"/>
        </w:rPr>
        <w:t>（5）</w:t>
      </w:r>
      <w:r>
        <w:rPr>
          <w:rFonts w:ascii="仿宋" w:hAnsi="仿宋" w:eastAsia="仿宋"/>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E427EB4">
      <w:pPr>
        <w:pStyle w:val="22"/>
        <w:ind w:left="840" w:leftChars="400"/>
        <w:rPr>
          <w:rFonts w:ascii="仿宋" w:hAnsi="仿宋" w:eastAsia="仿宋"/>
          <w:sz w:val="24"/>
        </w:rPr>
      </w:pPr>
      <w:r>
        <w:rPr>
          <w:rFonts w:hint="eastAsia" w:ascii="仿宋" w:hAnsi="仿宋" w:eastAsia="仿宋"/>
          <w:sz w:val="24"/>
        </w:rPr>
        <w:t>（6）采购人经办人将查询网页打印并存档备查。供应商不良信用记录以采购人查询结果为准。供应商自行提供的与网站信息不一致的其他证明材料亦不作为资格审查依据。</w:t>
      </w:r>
    </w:p>
    <w:p w14:paraId="74263D09">
      <w:pPr>
        <w:pStyle w:val="22"/>
        <w:ind w:left="840" w:leftChars="400"/>
        <w:rPr>
          <w:rFonts w:ascii="仿宋" w:hAnsi="仿宋" w:eastAsia="仿宋"/>
          <w:sz w:val="24"/>
        </w:rPr>
      </w:pPr>
      <w:r>
        <w:rPr>
          <w:rFonts w:hint="eastAsia" w:ascii="仿宋" w:hAnsi="仿宋" w:eastAsia="仿宋"/>
          <w:sz w:val="24"/>
        </w:rPr>
        <w:t>在本采购文件规定的查询时间之外，网站信息发生的任何变更均不作为资格审查依据。</w:t>
      </w:r>
    </w:p>
    <w:p w14:paraId="2B678928">
      <w:pPr>
        <w:pStyle w:val="22"/>
        <w:ind w:left="843" w:hanging="843" w:hangingChars="350"/>
        <w:rPr>
          <w:rFonts w:ascii="仿宋" w:hAnsi="仿宋" w:eastAsia="仿宋"/>
          <w:sz w:val="24"/>
        </w:rPr>
      </w:pPr>
      <w:r>
        <w:rPr>
          <w:rFonts w:ascii="仿宋" w:hAnsi="仿宋" w:eastAsia="仿宋"/>
          <w:b/>
          <w:sz w:val="24"/>
        </w:rPr>
        <w:t>23.2.2 磋商响应文件有效性、完整性和响应程度审查：磋商小组</w:t>
      </w:r>
      <w:r>
        <w:rPr>
          <w:rFonts w:ascii="仿宋" w:hAnsi="仿宋" w:eastAsia="仿宋"/>
          <w:sz w:val="24"/>
        </w:rPr>
        <w:t>负责对通过资格审查的响应文件的有效性、完整性和响应性进行审查，以确定是否满足磋商文件要求，出现下列情况者（但不限于），按无效文件处理。</w:t>
      </w:r>
    </w:p>
    <w:p w14:paraId="49F9C10A">
      <w:pPr>
        <w:pStyle w:val="22"/>
        <w:ind w:left="840" w:leftChars="400"/>
        <w:rPr>
          <w:rFonts w:ascii="仿宋" w:hAnsi="仿宋" w:eastAsia="仿宋"/>
          <w:sz w:val="24"/>
        </w:rPr>
      </w:pPr>
      <w:r>
        <w:rPr>
          <w:rFonts w:ascii="仿宋" w:hAnsi="仿宋" w:eastAsia="仿宋"/>
          <w:sz w:val="24"/>
        </w:rPr>
        <w:t>（1）供应商未按磋商文件要求加盖单位公章。</w:t>
      </w:r>
    </w:p>
    <w:p w14:paraId="27C23CEF">
      <w:pPr>
        <w:pStyle w:val="22"/>
        <w:ind w:left="840" w:leftChars="400"/>
        <w:rPr>
          <w:rFonts w:ascii="仿宋" w:hAnsi="仿宋" w:eastAsia="仿宋"/>
          <w:sz w:val="24"/>
        </w:rPr>
      </w:pPr>
      <w:r>
        <w:rPr>
          <w:rFonts w:ascii="仿宋" w:hAnsi="仿宋" w:eastAsia="仿宋"/>
          <w:sz w:val="24"/>
        </w:rPr>
        <w:t>（2）磋商响应文件未按磋商文件要求进行法定代表人或其</w:t>
      </w:r>
      <w:r>
        <w:rPr>
          <w:rFonts w:hint="eastAsia" w:ascii="仿宋" w:hAnsi="仿宋" w:eastAsia="仿宋"/>
          <w:sz w:val="24"/>
        </w:rPr>
        <w:t>委托代理人</w:t>
      </w:r>
      <w:r>
        <w:rPr>
          <w:rFonts w:ascii="仿宋" w:hAnsi="仿宋" w:eastAsia="仿宋"/>
          <w:sz w:val="24"/>
        </w:rPr>
        <w:t>签字。</w:t>
      </w:r>
    </w:p>
    <w:p w14:paraId="355238D5">
      <w:pPr>
        <w:pStyle w:val="22"/>
        <w:ind w:left="840" w:leftChars="400"/>
        <w:rPr>
          <w:rFonts w:ascii="仿宋" w:hAnsi="仿宋" w:eastAsia="仿宋"/>
          <w:sz w:val="24"/>
        </w:rPr>
      </w:pPr>
      <w:r>
        <w:rPr>
          <w:rFonts w:ascii="仿宋" w:hAnsi="仿宋" w:eastAsia="仿宋"/>
          <w:sz w:val="24"/>
        </w:rPr>
        <w:t>（3）无有效期或有效期达不到磋商文件的要求。</w:t>
      </w:r>
    </w:p>
    <w:p w14:paraId="714BD61F">
      <w:pPr>
        <w:pStyle w:val="22"/>
        <w:ind w:left="840" w:leftChars="400"/>
        <w:rPr>
          <w:rFonts w:ascii="仿宋" w:hAnsi="仿宋" w:eastAsia="仿宋"/>
          <w:sz w:val="24"/>
        </w:rPr>
      </w:pPr>
      <w:r>
        <w:rPr>
          <w:rFonts w:ascii="仿宋" w:hAnsi="仿宋" w:eastAsia="仿宋"/>
          <w:sz w:val="24"/>
        </w:rPr>
        <w:t>（4）供应商首次磋商报价出现选择性报价。</w:t>
      </w:r>
    </w:p>
    <w:p w14:paraId="7DBE7FD5">
      <w:pPr>
        <w:pStyle w:val="22"/>
        <w:ind w:left="840" w:leftChars="400"/>
        <w:rPr>
          <w:rFonts w:ascii="仿宋" w:hAnsi="仿宋" w:eastAsia="仿宋"/>
          <w:sz w:val="24"/>
        </w:rPr>
      </w:pPr>
      <w:r>
        <w:rPr>
          <w:rFonts w:ascii="仿宋" w:hAnsi="仿宋" w:eastAsia="仿宋"/>
          <w:sz w:val="24"/>
        </w:rPr>
        <w:t>（5）首次磋商报价超出采购预算</w:t>
      </w:r>
      <w:r>
        <w:rPr>
          <w:rFonts w:hint="eastAsia" w:ascii="仿宋" w:hAnsi="仿宋" w:eastAsia="仿宋"/>
          <w:sz w:val="24"/>
        </w:rPr>
        <w:t>或最高限价</w:t>
      </w:r>
      <w:r>
        <w:rPr>
          <w:rFonts w:ascii="仿宋" w:hAnsi="仿宋" w:eastAsia="仿宋"/>
          <w:sz w:val="24"/>
        </w:rPr>
        <w:t>。</w:t>
      </w:r>
    </w:p>
    <w:p w14:paraId="592A3F9A">
      <w:pPr>
        <w:pStyle w:val="22"/>
        <w:ind w:left="840" w:leftChars="400"/>
        <w:rPr>
          <w:rFonts w:ascii="仿宋" w:hAnsi="仿宋" w:eastAsia="仿宋"/>
          <w:sz w:val="24"/>
        </w:rPr>
      </w:pPr>
      <w:r>
        <w:rPr>
          <w:rFonts w:ascii="仿宋" w:hAnsi="仿宋" w:eastAsia="仿宋"/>
          <w:sz w:val="24"/>
        </w:rPr>
        <w:t>（6）响应文件中对合同草案条款附加了采购人难以接受的条件。</w:t>
      </w:r>
    </w:p>
    <w:p w14:paraId="3062E392">
      <w:pPr>
        <w:pStyle w:val="22"/>
        <w:ind w:left="840" w:leftChars="400"/>
        <w:rPr>
          <w:rFonts w:ascii="仿宋" w:hAnsi="仿宋" w:eastAsia="仿宋"/>
          <w:sz w:val="24"/>
        </w:rPr>
      </w:pPr>
      <w:r>
        <w:rPr>
          <w:rFonts w:ascii="仿宋" w:hAnsi="仿宋" w:eastAsia="仿宋"/>
          <w:sz w:val="24"/>
        </w:rPr>
        <w:t>（7）磋商内容出现漏项或数量与要求不符，出现重大负偏差。</w:t>
      </w:r>
    </w:p>
    <w:p w14:paraId="3FFDA227">
      <w:pPr>
        <w:pStyle w:val="22"/>
        <w:ind w:left="840" w:leftChars="400"/>
        <w:rPr>
          <w:rFonts w:ascii="仿宋" w:hAnsi="仿宋" w:eastAsia="仿宋"/>
          <w:sz w:val="24"/>
        </w:rPr>
      </w:pPr>
      <w:r>
        <w:rPr>
          <w:rFonts w:ascii="仿宋" w:hAnsi="仿宋" w:eastAsia="仿宋"/>
          <w:sz w:val="24"/>
        </w:rPr>
        <w:t>（8）响应文件中技术指标达不到采购要求，降低了产品档次或影响产品性能、功能。</w:t>
      </w:r>
    </w:p>
    <w:p w14:paraId="326F0641">
      <w:pPr>
        <w:pStyle w:val="22"/>
        <w:ind w:left="840" w:leftChars="400"/>
        <w:rPr>
          <w:rFonts w:ascii="仿宋" w:hAnsi="仿宋" w:eastAsia="仿宋"/>
          <w:sz w:val="24"/>
        </w:rPr>
      </w:pPr>
      <w:r>
        <w:rPr>
          <w:rFonts w:ascii="仿宋" w:hAnsi="仿宋" w:eastAsia="仿宋"/>
          <w:sz w:val="24"/>
        </w:rPr>
        <w:t>（9）响应报价与市场价偏离较大，低于成本，形成不正当竞争。</w:t>
      </w:r>
    </w:p>
    <w:p w14:paraId="302457CD">
      <w:pPr>
        <w:pStyle w:val="22"/>
        <w:ind w:left="840" w:leftChars="400"/>
        <w:rPr>
          <w:rFonts w:ascii="仿宋" w:hAnsi="仿宋" w:eastAsia="仿宋"/>
          <w:sz w:val="24"/>
        </w:rPr>
      </w:pPr>
      <w:r>
        <w:rPr>
          <w:rFonts w:ascii="仿宋" w:hAnsi="仿宋" w:eastAsia="仿宋"/>
          <w:sz w:val="24"/>
        </w:rPr>
        <w:t>（10）供应商提供虚假证明，开具虚假资质，出现虚假应答或故意隐瞒行为。</w:t>
      </w:r>
    </w:p>
    <w:p w14:paraId="4A7776F7">
      <w:pPr>
        <w:pStyle w:val="22"/>
        <w:ind w:left="840" w:leftChars="400"/>
        <w:rPr>
          <w:rFonts w:ascii="仿宋" w:hAnsi="仿宋" w:eastAsia="仿宋"/>
          <w:sz w:val="24"/>
        </w:rPr>
      </w:pPr>
      <w:r>
        <w:rPr>
          <w:rFonts w:ascii="仿宋" w:hAnsi="仿宋" w:eastAsia="仿宋"/>
          <w:sz w:val="24"/>
        </w:rPr>
        <w:t xml:space="preserve">（11）保证金未提交或未提交至指定账户、或提交保证金不符合磋商文件要求的。 </w:t>
      </w:r>
    </w:p>
    <w:p w14:paraId="6782BF22">
      <w:pPr>
        <w:pStyle w:val="22"/>
        <w:ind w:left="840" w:leftChars="400"/>
        <w:rPr>
          <w:rFonts w:ascii="仿宋" w:hAnsi="仿宋" w:eastAsia="仿宋"/>
          <w:sz w:val="24"/>
        </w:rPr>
      </w:pPr>
      <w:r>
        <w:rPr>
          <w:rFonts w:hint="eastAsia" w:ascii="仿宋" w:hAnsi="仿宋" w:eastAsia="仿宋"/>
          <w:sz w:val="24"/>
        </w:rPr>
        <w:t>（12）如供应商为提供服务所伴随的货物为政府强制采购的产品，供应商所投产品应属于品目清单的强制采购部分。供应商应提供有效期内的认证证书或相关证明，否则其响应文件将被认定为无效；</w:t>
      </w:r>
    </w:p>
    <w:p w14:paraId="53175686">
      <w:pPr>
        <w:pStyle w:val="22"/>
        <w:ind w:left="840" w:leftChars="400"/>
        <w:rPr>
          <w:rFonts w:ascii="仿宋" w:hAnsi="仿宋" w:eastAsia="仿宋"/>
        </w:rPr>
      </w:pPr>
      <w:r>
        <w:rPr>
          <w:rFonts w:hint="eastAsia" w:ascii="仿宋" w:hAnsi="仿宋" w:eastAsia="仿宋"/>
          <w:sz w:val="24"/>
        </w:rPr>
        <w:t>（13）如供应商为提供服务所伴随的货物属于网络关键设备和网络安全专用产品的，供应商所投产品应为经具备资格的机构安全认证合格或者安全检测符合要求的产品。供应商应提供相关证明，否则其响应文件将被认定为无效。</w:t>
      </w:r>
    </w:p>
    <w:p w14:paraId="3B3A7BA4">
      <w:pPr>
        <w:pStyle w:val="5"/>
        <w:tabs>
          <w:tab w:val="left" w:pos="360"/>
        </w:tabs>
        <w:rPr>
          <w:rFonts w:ascii="仿宋" w:hAnsi="仿宋" w:eastAsia="仿宋"/>
          <w:b/>
          <w:sz w:val="24"/>
          <w:szCs w:val="21"/>
        </w:rPr>
      </w:pPr>
      <w:bookmarkStart w:id="338" w:name="_Toc58504512"/>
      <w:r>
        <w:rPr>
          <w:rFonts w:ascii="仿宋" w:hAnsi="仿宋" w:eastAsia="仿宋"/>
          <w:b/>
          <w:sz w:val="24"/>
          <w:szCs w:val="21"/>
        </w:rPr>
        <w:t>23.3   磋商</w:t>
      </w:r>
      <w:bookmarkEnd w:id="338"/>
    </w:p>
    <w:p w14:paraId="6BDBFC09">
      <w:pPr>
        <w:pStyle w:val="22"/>
        <w:ind w:left="840" w:hanging="840" w:hangingChars="350"/>
        <w:rPr>
          <w:rFonts w:ascii="仿宋" w:hAnsi="仿宋" w:eastAsia="仿宋"/>
          <w:sz w:val="24"/>
        </w:rPr>
      </w:pPr>
      <w:bookmarkStart w:id="339" w:name="_Toc58504513"/>
      <w:r>
        <w:rPr>
          <w:rFonts w:ascii="仿宋" w:hAnsi="仿宋" w:eastAsia="仿宋"/>
          <w:sz w:val="24"/>
        </w:rPr>
        <w:t>23.3.1 磋商小组集中与各供应商分别进行磋商，并给所有参加磋商供应商平等的磋商机会。</w:t>
      </w:r>
      <w:bookmarkEnd w:id="339"/>
    </w:p>
    <w:p w14:paraId="469F528D">
      <w:pPr>
        <w:pStyle w:val="22"/>
        <w:ind w:left="840" w:hanging="840" w:hangingChars="350"/>
        <w:rPr>
          <w:rFonts w:ascii="仿宋" w:hAnsi="仿宋" w:eastAsia="仿宋"/>
          <w:sz w:val="24"/>
        </w:rPr>
      </w:pPr>
      <w:r>
        <w:rPr>
          <w:rFonts w:ascii="仿宋" w:hAnsi="仿宋" w:eastAsia="仿宋"/>
          <w:sz w:val="24"/>
        </w:rPr>
        <w:t>23.3.2 磋商小组在对响应文件的有效性、完整性和响应程度进行审核时，以</w:t>
      </w:r>
      <w:r>
        <w:rPr>
          <w:rFonts w:ascii="仿宋" w:hAnsi="仿宋" w:eastAsia="仿宋"/>
          <w:b/>
          <w:sz w:val="24"/>
        </w:rPr>
        <w:t>书面形式</w:t>
      </w:r>
      <w:r>
        <w:rPr>
          <w:rFonts w:ascii="仿宋" w:hAnsi="仿宋" w:eastAsia="仿宋"/>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仿宋" w:hAnsi="仿宋" w:eastAsia="仿宋"/>
          <w:sz w:val="24"/>
        </w:rPr>
        <w:t>委托代理人</w:t>
      </w:r>
      <w:r>
        <w:rPr>
          <w:rFonts w:ascii="仿宋" w:hAnsi="仿宋" w:eastAsia="仿宋"/>
          <w:sz w:val="24"/>
        </w:rPr>
        <w:t>签字或者加盖公章。澄清、说明或者更正不得超出响应范围，或者改变响应文件的实质性内容。</w:t>
      </w:r>
    </w:p>
    <w:p w14:paraId="1FAE9D70">
      <w:pPr>
        <w:pStyle w:val="22"/>
        <w:ind w:left="840" w:hanging="840" w:hangingChars="350"/>
        <w:rPr>
          <w:rFonts w:ascii="仿宋" w:hAnsi="仿宋" w:eastAsia="仿宋"/>
          <w:sz w:val="24"/>
        </w:rPr>
      </w:pPr>
      <w:r>
        <w:rPr>
          <w:rFonts w:ascii="仿宋" w:hAnsi="仿宋" w:eastAsia="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2767E359">
      <w:pPr>
        <w:pStyle w:val="22"/>
        <w:rPr>
          <w:rFonts w:ascii="仿宋" w:hAnsi="仿宋" w:eastAsia="仿宋"/>
          <w:sz w:val="24"/>
        </w:rPr>
      </w:pPr>
      <w:r>
        <w:rPr>
          <w:rFonts w:ascii="仿宋" w:hAnsi="仿宋" w:eastAsia="仿宋"/>
          <w:sz w:val="24"/>
        </w:rPr>
        <w:t>23.3.4 如出现下述情形之一的，视为供应商主动退出磋商，其响应将被拒绝：</w:t>
      </w:r>
    </w:p>
    <w:p w14:paraId="0A7AFEBF">
      <w:pPr>
        <w:pStyle w:val="22"/>
        <w:ind w:left="840" w:leftChars="400"/>
        <w:rPr>
          <w:rFonts w:ascii="仿宋" w:hAnsi="仿宋" w:eastAsia="仿宋"/>
          <w:sz w:val="24"/>
        </w:rPr>
      </w:pPr>
      <w:r>
        <w:rPr>
          <w:rFonts w:ascii="仿宋" w:hAnsi="仿宋" w:eastAsia="仿宋"/>
          <w:sz w:val="24"/>
        </w:rPr>
        <w:t>（1）供应商未按要求确认磋商小组确定的本项目最终技术需求的；</w:t>
      </w:r>
    </w:p>
    <w:p w14:paraId="618D01C7">
      <w:pPr>
        <w:pStyle w:val="22"/>
        <w:ind w:left="840" w:leftChars="400"/>
        <w:rPr>
          <w:rFonts w:ascii="仿宋" w:hAnsi="仿宋" w:eastAsia="仿宋"/>
          <w:sz w:val="24"/>
        </w:rPr>
      </w:pPr>
      <w:r>
        <w:rPr>
          <w:rFonts w:ascii="仿宋" w:hAnsi="仿宋" w:eastAsia="仿宋"/>
          <w:sz w:val="24"/>
        </w:rPr>
        <w:t>（2）最后报价未实质性响应磋商小组确定的本项目最终技术需求的，或附有采购人无法接受的条件的。</w:t>
      </w:r>
    </w:p>
    <w:p w14:paraId="2EE0CCEB">
      <w:pPr>
        <w:pStyle w:val="22"/>
        <w:rPr>
          <w:rFonts w:ascii="仿宋" w:hAnsi="仿宋" w:eastAsia="仿宋"/>
          <w:b/>
          <w:sz w:val="24"/>
          <w:szCs w:val="21"/>
        </w:rPr>
      </w:pPr>
      <w:r>
        <w:rPr>
          <w:rFonts w:ascii="仿宋" w:hAnsi="仿宋" w:eastAsia="仿宋"/>
          <w:b/>
          <w:sz w:val="24"/>
          <w:szCs w:val="21"/>
        </w:rPr>
        <w:t>23.4   最后报价</w:t>
      </w:r>
    </w:p>
    <w:p w14:paraId="59B2B531">
      <w:pPr>
        <w:pStyle w:val="22"/>
        <w:ind w:left="840" w:hanging="840" w:hangingChars="350"/>
        <w:rPr>
          <w:rFonts w:ascii="仿宋" w:hAnsi="仿宋" w:eastAsia="仿宋"/>
          <w:sz w:val="24"/>
        </w:rPr>
      </w:pPr>
      <w:r>
        <w:rPr>
          <w:rFonts w:ascii="仿宋" w:hAnsi="仿宋" w:eastAsia="仿宋"/>
          <w:sz w:val="24"/>
        </w:rPr>
        <w:t>23.4.1 磋商结束后，磋商小组要求所有实质性响应的供应商在规定时间内提交最后报价，提交最后报价的供应商不少于3家。最后报价是供应商响应文件的有效组成部分。</w:t>
      </w:r>
    </w:p>
    <w:p w14:paraId="4978F0F1">
      <w:pPr>
        <w:pStyle w:val="22"/>
        <w:ind w:left="840" w:hanging="840" w:hangingChars="350"/>
        <w:rPr>
          <w:rFonts w:ascii="仿宋" w:hAnsi="仿宋" w:eastAsia="仿宋"/>
          <w:sz w:val="24"/>
        </w:rPr>
      </w:pPr>
      <w:r>
        <w:rPr>
          <w:rFonts w:ascii="仿宋" w:hAnsi="仿宋" w:eastAsia="仿宋"/>
          <w:sz w:val="24"/>
        </w:rPr>
        <w:t xml:space="preserve">23.4.2 </w:t>
      </w:r>
      <w:r>
        <w:rPr>
          <w:rFonts w:hint="eastAsia" w:ascii="仿宋" w:hAnsi="仿宋" w:eastAsia="仿宋"/>
          <w:b/>
          <w:bCs/>
          <w:sz w:val="24"/>
        </w:rPr>
        <w:t>最后报价应按报价的格式内容填写，磋商现场提交最终磋商报价表，各供应商在提交响应文件时，应对最后报价加盖供应商红色公章，且由法定代表人（或授权代表人）签字。成交供应商需于成交结果发布次日将盖章的已标价工程量清单纸质版及电子版工程文件（GBQ6格式及sxtb格式）报送采购人。</w:t>
      </w:r>
    </w:p>
    <w:p w14:paraId="5593D966">
      <w:pPr>
        <w:pStyle w:val="5"/>
        <w:rPr>
          <w:rFonts w:ascii="仿宋" w:hAnsi="仿宋" w:eastAsia="仿宋"/>
          <w:b/>
          <w:bCs/>
          <w:sz w:val="24"/>
          <w:szCs w:val="21"/>
        </w:rPr>
      </w:pPr>
      <w:bookmarkStart w:id="340" w:name="_Toc150509297"/>
      <w:bookmarkStart w:id="341" w:name="_Toc13753"/>
      <w:bookmarkStart w:id="342" w:name="_Toc150774751"/>
      <w:bookmarkStart w:id="343" w:name="_Toc164608815"/>
      <w:bookmarkStart w:id="344" w:name="_Toc151193788"/>
      <w:bookmarkStart w:id="345" w:name="_Toc142311048"/>
      <w:bookmarkStart w:id="346" w:name="_Toc151193934"/>
      <w:bookmarkStart w:id="347" w:name="_Toc249515310"/>
      <w:bookmarkStart w:id="348" w:name="_Toc164351640"/>
      <w:bookmarkStart w:id="349" w:name="_Ref467307010"/>
      <w:bookmarkStart w:id="350" w:name="_Toc151190173"/>
      <w:bookmarkStart w:id="351" w:name="_Toc164229241"/>
      <w:bookmarkStart w:id="352" w:name="_Toc151193644"/>
      <w:bookmarkStart w:id="353" w:name="_Toc164229387"/>
      <w:bookmarkStart w:id="354" w:name="_Toc249525191"/>
      <w:bookmarkStart w:id="355" w:name="_Toc150480784"/>
      <w:bookmarkStart w:id="356" w:name="_Toc520356170"/>
      <w:bookmarkStart w:id="357" w:name="_Toc127161460"/>
      <w:bookmarkStart w:id="358" w:name="_Toc195842911"/>
      <w:bookmarkStart w:id="359" w:name="_Toc127151747"/>
      <w:bookmarkStart w:id="360" w:name="_Toc149720839"/>
      <w:bookmarkStart w:id="361" w:name="_Toc127151546"/>
      <w:bookmarkStart w:id="362" w:name="_Toc151193716"/>
      <w:bookmarkStart w:id="363" w:name="_Toc164608660"/>
      <w:bookmarkStart w:id="364" w:name="_Toc150774646"/>
      <w:bookmarkStart w:id="365" w:name="_Toc151193860"/>
      <w:bookmarkStart w:id="366" w:name="_Toc249515422"/>
      <w:r>
        <w:rPr>
          <w:rFonts w:ascii="仿宋" w:hAnsi="仿宋" w:eastAsia="仿宋"/>
          <w:b/>
          <w:bCs/>
          <w:sz w:val="24"/>
          <w:szCs w:val="21"/>
        </w:rPr>
        <w:t>24.    评审办法及</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Pr>
          <w:rFonts w:ascii="仿宋" w:hAnsi="仿宋" w:eastAsia="仿宋"/>
          <w:b/>
          <w:bCs/>
          <w:sz w:val="24"/>
          <w:szCs w:val="21"/>
        </w:rPr>
        <w:t>落实政府采购政策，详见第三章。</w:t>
      </w:r>
    </w:p>
    <w:p w14:paraId="19EB5069">
      <w:pPr>
        <w:rPr>
          <w:rFonts w:ascii="仿宋" w:hAnsi="仿宋" w:eastAsia="仿宋"/>
        </w:rPr>
      </w:pPr>
    </w:p>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37"/>
    <w:p w14:paraId="604907A6">
      <w:pPr>
        <w:pStyle w:val="78"/>
        <w:spacing w:before="31" w:after="31"/>
        <w:jc w:val="center"/>
        <w:rPr>
          <w:rFonts w:ascii="仿宋" w:hAnsi="仿宋" w:eastAsia="仿宋"/>
          <w:sz w:val="30"/>
          <w:szCs w:val="30"/>
        </w:rPr>
      </w:pPr>
      <w:bookmarkStart w:id="367" w:name="_Hlt497729446"/>
      <w:bookmarkEnd w:id="367"/>
      <w:bookmarkStart w:id="368" w:name="_Hlt491765714"/>
      <w:bookmarkEnd w:id="368"/>
      <w:bookmarkStart w:id="369" w:name="_Toc256342149"/>
      <w:bookmarkStart w:id="370" w:name="_Toc249515423"/>
      <w:bookmarkStart w:id="371" w:name="_Toc68590974"/>
      <w:bookmarkStart w:id="372" w:name="_Toc249525192"/>
      <w:bookmarkStart w:id="373" w:name="_Toc232395218"/>
      <w:bookmarkStart w:id="374" w:name="_Toc232176278"/>
      <w:bookmarkStart w:id="375" w:name="_Toc249515311"/>
      <w:bookmarkStart w:id="376" w:name="_Toc492955421"/>
      <w:bookmarkStart w:id="377" w:name="_Toc177995479"/>
      <w:bookmarkStart w:id="378" w:name="_Toc176882548"/>
      <w:bookmarkStart w:id="379" w:name="_Toc499711890"/>
      <w:bookmarkStart w:id="380" w:name="_Toc389620199"/>
      <w:bookmarkStart w:id="381" w:name="_Toc499711049"/>
      <w:bookmarkStart w:id="382" w:name="_Toc70687174"/>
      <w:bookmarkStart w:id="383" w:name="_Toc496324585"/>
      <w:bookmarkStart w:id="384" w:name="_Toc500746972"/>
      <w:bookmarkStart w:id="385" w:name="_Toc177189241"/>
      <w:bookmarkStart w:id="386" w:name="_Toc503063428"/>
      <w:bookmarkStart w:id="387" w:name="_Toc177817340"/>
      <w:bookmarkStart w:id="388" w:name="_Toc385992360"/>
      <w:bookmarkStart w:id="389" w:name="_Toc53722846"/>
      <w:bookmarkStart w:id="390" w:name="_Toc500747195"/>
      <w:bookmarkStart w:id="391" w:name="_Toc184043047"/>
      <w:bookmarkStart w:id="392" w:name="_Toc500747068"/>
      <w:r>
        <w:rPr>
          <w:rFonts w:ascii="仿宋" w:hAnsi="仿宋" w:eastAsia="仿宋"/>
          <w:sz w:val="30"/>
          <w:szCs w:val="30"/>
        </w:rPr>
        <w:t>六、确定成交单位、授予合同</w:t>
      </w:r>
      <w:bookmarkEnd w:id="369"/>
      <w:bookmarkEnd w:id="370"/>
      <w:bookmarkEnd w:id="371"/>
      <w:bookmarkEnd w:id="372"/>
      <w:bookmarkEnd w:id="373"/>
      <w:bookmarkEnd w:id="374"/>
      <w:bookmarkEnd w:id="375"/>
    </w:p>
    <w:p w14:paraId="6AB030D6">
      <w:pPr>
        <w:rPr>
          <w:rFonts w:ascii="仿宋" w:hAnsi="仿宋" w:eastAsia="仿宋"/>
        </w:rPr>
      </w:pPr>
    </w:p>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14:paraId="644B4137">
      <w:pPr>
        <w:pStyle w:val="5"/>
        <w:numPr>
          <w:ilvl w:val="0"/>
          <w:numId w:val="9"/>
        </w:numPr>
        <w:rPr>
          <w:rFonts w:ascii="仿宋" w:hAnsi="仿宋" w:eastAsia="仿宋"/>
          <w:b/>
          <w:bCs/>
          <w:sz w:val="24"/>
          <w:szCs w:val="21"/>
        </w:rPr>
      </w:pPr>
      <w:bookmarkStart w:id="393" w:name="_Toc184043048"/>
      <w:bookmarkStart w:id="394" w:name="_Toc27151"/>
      <w:bookmarkStart w:id="395" w:name="_Toc249515424"/>
      <w:bookmarkStart w:id="396" w:name="_Toc389620200"/>
      <w:bookmarkStart w:id="397" w:name="_Toc249525193"/>
      <w:bookmarkStart w:id="398" w:name="_Toc385992361"/>
      <w:bookmarkStart w:id="399" w:name="_Toc70687175"/>
      <w:bookmarkStart w:id="400" w:name="_Toc249515312"/>
      <w:r>
        <w:rPr>
          <w:rFonts w:ascii="仿宋" w:hAnsi="仿宋" w:eastAsia="仿宋"/>
          <w:b/>
          <w:bCs/>
          <w:sz w:val="24"/>
          <w:szCs w:val="21"/>
        </w:rPr>
        <w:t xml:space="preserve">   </w:t>
      </w:r>
      <w:r>
        <w:rPr>
          <w:rFonts w:hint="eastAsia" w:ascii="仿宋" w:hAnsi="仿宋" w:eastAsia="仿宋"/>
          <w:b/>
          <w:bCs/>
          <w:sz w:val="24"/>
          <w:szCs w:val="21"/>
        </w:rPr>
        <w:t xml:space="preserve"> </w:t>
      </w:r>
      <w:r>
        <w:rPr>
          <w:rFonts w:ascii="仿宋" w:hAnsi="仿宋" w:eastAsia="仿宋"/>
          <w:b/>
          <w:bCs/>
          <w:sz w:val="24"/>
          <w:szCs w:val="21"/>
        </w:rPr>
        <w:t>确定成交</w:t>
      </w:r>
      <w:bookmarkEnd w:id="393"/>
      <w:bookmarkEnd w:id="394"/>
      <w:bookmarkEnd w:id="395"/>
      <w:bookmarkEnd w:id="396"/>
      <w:bookmarkEnd w:id="397"/>
      <w:bookmarkEnd w:id="398"/>
      <w:bookmarkEnd w:id="399"/>
      <w:bookmarkEnd w:id="400"/>
      <w:r>
        <w:rPr>
          <w:rFonts w:ascii="仿宋" w:hAnsi="仿宋" w:eastAsia="仿宋"/>
          <w:b/>
          <w:bCs/>
          <w:sz w:val="24"/>
          <w:szCs w:val="21"/>
        </w:rPr>
        <w:t>单位</w:t>
      </w:r>
    </w:p>
    <w:p w14:paraId="29944B17">
      <w:pPr>
        <w:tabs>
          <w:tab w:val="left" w:pos="588"/>
        </w:tabs>
        <w:spacing w:line="360" w:lineRule="auto"/>
        <w:rPr>
          <w:rFonts w:ascii="仿宋" w:hAnsi="仿宋" w:eastAsia="仿宋"/>
          <w:sz w:val="24"/>
        </w:rPr>
      </w:pPr>
      <w:r>
        <w:rPr>
          <w:rFonts w:ascii="仿宋" w:hAnsi="仿宋" w:eastAsia="仿宋"/>
          <w:sz w:val="24"/>
        </w:rPr>
        <w:t>25.1   采购人在收到评审报告后</w:t>
      </w:r>
      <w:r>
        <w:rPr>
          <w:rFonts w:hint="eastAsia" w:ascii="仿宋" w:hAnsi="仿宋" w:eastAsia="仿宋"/>
          <w:sz w:val="24"/>
        </w:rPr>
        <w:t>四</w:t>
      </w:r>
      <w:r>
        <w:rPr>
          <w:rFonts w:ascii="仿宋" w:hAnsi="仿宋" w:eastAsia="仿宋"/>
          <w:sz w:val="24"/>
        </w:rPr>
        <w:t>个工作日内，根据评审报告对评审过程及结果进行严格审核后确定成交供应商。</w:t>
      </w:r>
    </w:p>
    <w:p w14:paraId="33FF4BB6">
      <w:pPr>
        <w:tabs>
          <w:tab w:val="left" w:pos="588"/>
        </w:tabs>
        <w:spacing w:line="360" w:lineRule="auto"/>
        <w:ind w:left="840" w:hanging="840" w:hangingChars="350"/>
        <w:rPr>
          <w:rFonts w:ascii="仿宋" w:hAnsi="仿宋" w:eastAsia="仿宋"/>
          <w:sz w:val="24"/>
        </w:rPr>
      </w:pPr>
      <w:r>
        <w:rPr>
          <w:rFonts w:ascii="仿宋" w:hAnsi="仿宋" w:eastAsia="仿宋"/>
          <w:sz w:val="24"/>
        </w:rPr>
        <w:t>25.</w:t>
      </w:r>
      <w:r>
        <w:rPr>
          <w:rFonts w:hint="eastAsia" w:ascii="仿宋" w:hAnsi="仿宋" w:eastAsia="仿宋"/>
          <w:sz w:val="24"/>
        </w:rPr>
        <w:t>2</w:t>
      </w:r>
      <w:r>
        <w:rPr>
          <w:rFonts w:ascii="仿宋" w:hAnsi="仿宋" w:eastAsia="仿宋"/>
          <w:sz w:val="24"/>
        </w:rPr>
        <w:t xml:space="preserve">   采购人</w:t>
      </w:r>
      <w:r>
        <w:rPr>
          <w:rFonts w:hint="eastAsia" w:ascii="仿宋" w:hAnsi="仿宋" w:eastAsia="仿宋"/>
          <w:sz w:val="24"/>
        </w:rPr>
        <w:t>在确定成交供应商一个工作日内</w:t>
      </w:r>
      <w:r>
        <w:rPr>
          <w:rFonts w:ascii="仿宋" w:hAnsi="仿宋" w:eastAsia="仿宋"/>
          <w:sz w:val="24"/>
        </w:rPr>
        <w:t>在财政部门指定的政府采购信息发布媒体上公告，公告期限为一个工作日，并向成交供应商发出成交通知书。成交通知书是合同文件的组成部分。</w:t>
      </w:r>
    </w:p>
    <w:p w14:paraId="2D529425">
      <w:pPr>
        <w:pStyle w:val="5"/>
        <w:rPr>
          <w:rFonts w:ascii="仿宋" w:hAnsi="仿宋" w:eastAsia="仿宋"/>
          <w:b/>
          <w:bCs/>
          <w:sz w:val="24"/>
          <w:szCs w:val="21"/>
        </w:rPr>
      </w:pPr>
      <w:bookmarkStart w:id="401" w:name="_Toc385992365"/>
      <w:bookmarkStart w:id="402" w:name="_Toc389620204"/>
      <w:r>
        <w:rPr>
          <w:rFonts w:ascii="仿宋" w:hAnsi="仿宋" w:eastAsia="仿宋"/>
          <w:b/>
          <w:bCs/>
          <w:sz w:val="24"/>
          <w:szCs w:val="21"/>
        </w:rPr>
        <w:t xml:space="preserve">26.    </w:t>
      </w:r>
      <w:r>
        <w:rPr>
          <w:rFonts w:hint="eastAsia" w:ascii="仿宋" w:hAnsi="仿宋" w:eastAsia="仿宋"/>
          <w:b/>
          <w:bCs/>
          <w:sz w:val="24"/>
          <w:szCs w:val="21"/>
        </w:rPr>
        <w:t>采购</w:t>
      </w:r>
      <w:r>
        <w:rPr>
          <w:rFonts w:ascii="仿宋" w:hAnsi="仿宋" w:eastAsia="仿宋"/>
          <w:b/>
          <w:bCs/>
          <w:sz w:val="24"/>
          <w:szCs w:val="21"/>
        </w:rPr>
        <w:t>合同</w:t>
      </w:r>
    </w:p>
    <w:p w14:paraId="3CECCDE0">
      <w:pPr>
        <w:tabs>
          <w:tab w:val="left" w:pos="588"/>
        </w:tabs>
        <w:spacing w:line="360" w:lineRule="auto"/>
        <w:ind w:left="840" w:hanging="840" w:hangingChars="350"/>
        <w:rPr>
          <w:rFonts w:ascii="仿宋" w:hAnsi="仿宋" w:eastAsia="仿宋"/>
          <w:sz w:val="24"/>
        </w:rPr>
      </w:pPr>
      <w:r>
        <w:rPr>
          <w:rFonts w:ascii="仿宋" w:hAnsi="仿宋" w:eastAsia="仿宋"/>
          <w:sz w:val="24"/>
        </w:rPr>
        <w:t>26.1   自成交通知书发出后三十日内，按照磋商文件和成交供应商响应文件的约定，采购人与成交供应商洽谈合同条款，并签订</w:t>
      </w:r>
      <w:r>
        <w:rPr>
          <w:rFonts w:hint="eastAsia" w:ascii="仿宋" w:hAnsi="仿宋" w:eastAsia="仿宋"/>
          <w:sz w:val="24"/>
        </w:rPr>
        <w:t>采购</w:t>
      </w:r>
      <w:r>
        <w:rPr>
          <w:rFonts w:ascii="仿宋" w:hAnsi="仿宋" w:eastAsia="仿宋"/>
          <w:sz w:val="24"/>
        </w:rPr>
        <w:t>合同。磋商文件及成交供应商的响应文件均作为</w:t>
      </w:r>
      <w:r>
        <w:rPr>
          <w:rFonts w:hint="eastAsia" w:ascii="仿宋" w:hAnsi="仿宋" w:eastAsia="仿宋"/>
          <w:sz w:val="24"/>
        </w:rPr>
        <w:t>采购</w:t>
      </w:r>
      <w:r>
        <w:rPr>
          <w:rFonts w:ascii="仿宋" w:hAnsi="仿宋" w:eastAsia="仿宋"/>
          <w:sz w:val="24"/>
        </w:rPr>
        <w:t>合同的组成部分。</w:t>
      </w:r>
    </w:p>
    <w:p w14:paraId="0DF55371">
      <w:pPr>
        <w:spacing w:line="360" w:lineRule="auto"/>
        <w:ind w:left="840" w:hanging="840" w:hangingChars="350"/>
        <w:rPr>
          <w:rFonts w:ascii="仿宋" w:hAnsi="仿宋" w:eastAsia="仿宋"/>
          <w:sz w:val="24"/>
        </w:rPr>
      </w:pPr>
      <w:r>
        <w:rPr>
          <w:rFonts w:ascii="仿宋" w:hAnsi="仿宋" w:eastAsia="仿宋"/>
          <w:sz w:val="24"/>
        </w:rPr>
        <w:t>26.2   确定成交单位后，成交供应商因自身原因未按程序签订</w:t>
      </w:r>
      <w:r>
        <w:rPr>
          <w:rFonts w:hint="eastAsia" w:ascii="仿宋" w:hAnsi="仿宋" w:eastAsia="仿宋"/>
          <w:sz w:val="24"/>
        </w:rPr>
        <w:t>采购</w:t>
      </w:r>
      <w:r>
        <w:rPr>
          <w:rFonts w:ascii="仿宋" w:hAnsi="仿宋" w:eastAsia="仿宋"/>
          <w:sz w:val="24"/>
        </w:rPr>
        <w:t>合同，采购人将取消其成交资格，可以不退还其投标保证金，并上报行政监督管理部门记入不良行为记录。采购人可以按照</w:t>
      </w:r>
      <w:r>
        <w:rPr>
          <w:rFonts w:hint="eastAsia" w:ascii="仿宋" w:hAnsi="仿宋" w:eastAsia="仿宋"/>
          <w:sz w:val="24"/>
        </w:rPr>
        <w:t>评审</w:t>
      </w:r>
      <w:r>
        <w:rPr>
          <w:rFonts w:ascii="仿宋" w:hAnsi="仿宋" w:eastAsia="仿宋"/>
          <w:sz w:val="24"/>
        </w:rPr>
        <w:t>报告推荐的</w:t>
      </w:r>
      <w:r>
        <w:rPr>
          <w:rFonts w:hint="eastAsia" w:ascii="仿宋" w:hAnsi="仿宋" w:eastAsia="仿宋"/>
          <w:sz w:val="24"/>
        </w:rPr>
        <w:t>成交</w:t>
      </w:r>
      <w:r>
        <w:rPr>
          <w:rFonts w:ascii="仿宋" w:hAnsi="仿宋" w:eastAsia="仿宋"/>
          <w:sz w:val="24"/>
        </w:rPr>
        <w:t>候选人排序，确定下一</w:t>
      </w:r>
      <w:r>
        <w:rPr>
          <w:rFonts w:hint="eastAsia" w:ascii="仿宋" w:hAnsi="仿宋" w:eastAsia="仿宋"/>
          <w:sz w:val="24"/>
        </w:rPr>
        <w:t>成交</w:t>
      </w:r>
      <w:r>
        <w:rPr>
          <w:rFonts w:ascii="仿宋" w:hAnsi="仿宋" w:eastAsia="仿宋"/>
          <w:sz w:val="24"/>
        </w:rPr>
        <w:t>候选人为</w:t>
      </w:r>
      <w:r>
        <w:rPr>
          <w:rFonts w:hint="eastAsia" w:ascii="仿宋" w:hAnsi="仿宋" w:eastAsia="仿宋"/>
          <w:sz w:val="24"/>
        </w:rPr>
        <w:t>成交</w:t>
      </w:r>
      <w:r>
        <w:rPr>
          <w:rFonts w:ascii="仿宋" w:hAnsi="仿宋" w:eastAsia="仿宋"/>
          <w:sz w:val="24"/>
        </w:rPr>
        <w:t>人，也可以重新开展采购活动。</w:t>
      </w:r>
    </w:p>
    <w:p w14:paraId="1F719484">
      <w:pPr>
        <w:spacing w:line="360" w:lineRule="auto"/>
        <w:ind w:left="840" w:hanging="840" w:hangingChars="350"/>
        <w:rPr>
          <w:rFonts w:ascii="仿宋" w:hAnsi="仿宋" w:eastAsia="仿宋"/>
          <w:sz w:val="24"/>
        </w:rPr>
      </w:pPr>
      <w:r>
        <w:rPr>
          <w:rFonts w:hint="eastAsia" w:ascii="仿宋" w:hAnsi="仿宋" w:eastAsia="仿宋"/>
          <w:sz w:val="24"/>
        </w:rPr>
        <w:t xml:space="preserve">26.3   </w:t>
      </w:r>
      <w:r>
        <w:rPr>
          <w:rFonts w:ascii="仿宋" w:hAnsi="仿宋" w:eastAsia="仿宋"/>
          <w:sz w:val="24"/>
        </w:rPr>
        <w:t>当出现法规规定的</w:t>
      </w:r>
      <w:r>
        <w:rPr>
          <w:rFonts w:hint="eastAsia" w:ascii="仿宋" w:hAnsi="仿宋" w:eastAsia="仿宋"/>
          <w:sz w:val="24"/>
        </w:rPr>
        <w:t>成交</w:t>
      </w:r>
      <w:r>
        <w:rPr>
          <w:rFonts w:ascii="仿宋" w:hAnsi="仿宋" w:eastAsia="仿宋"/>
          <w:sz w:val="24"/>
        </w:rPr>
        <w:t>无效或</w:t>
      </w:r>
      <w:r>
        <w:rPr>
          <w:rFonts w:hint="eastAsia" w:ascii="仿宋" w:hAnsi="仿宋" w:eastAsia="仿宋"/>
          <w:sz w:val="24"/>
        </w:rPr>
        <w:t>成交</w:t>
      </w:r>
      <w:r>
        <w:rPr>
          <w:rFonts w:ascii="仿宋" w:hAnsi="仿宋" w:eastAsia="仿宋"/>
          <w:sz w:val="24"/>
        </w:rPr>
        <w:t>结果无效情形时，采购人可与排名下一位的</w:t>
      </w:r>
      <w:r>
        <w:rPr>
          <w:rFonts w:hint="eastAsia" w:ascii="仿宋" w:hAnsi="仿宋" w:eastAsia="仿宋"/>
          <w:sz w:val="24"/>
        </w:rPr>
        <w:t>成交</w:t>
      </w:r>
      <w:r>
        <w:rPr>
          <w:rFonts w:ascii="仿宋" w:hAnsi="仿宋" w:eastAsia="仿宋"/>
          <w:sz w:val="24"/>
        </w:rPr>
        <w:t>候选人另行签订</w:t>
      </w:r>
      <w:r>
        <w:rPr>
          <w:rFonts w:hint="eastAsia" w:ascii="仿宋" w:hAnsi="仿宋" w:eastAsia="仿宋"/>
          <w:sz w:val="24"/>
        </w:rPr>
        <w:t>采购</w:t>
      </w:r>
      <w:r>
        <w:rPr>
          <w:rFonts w:ascii="仿宋" w:hAnsi="仿宋" w:eastAsia="仿宋"/>
          <w:sz w:val="24"/>
        </w:rPr>
        <w:t>合同，或依法重新开展采购活动。</w:t>
      </w:r>
    </w:p>
    <w:p w14:paraId="06505357">
      <w:pPr>
        <w:tabs>
          <w:tab w:val="left" w:pos="588"/>
        </w:tabs>
        <w:spacing w:line="360" w:lineRule="auto"/>
        <w:ind w:left="840" w:hanging="840" w:hangingChars="350"/>
        <w:rPr>
          <w:rFonts w:ascii="仿宋" w:hAnsi="仿宋" w:eastAsia="仿宋"/>
          <w:sz w:val="24"/>
        </w:rPr>
      </w:pPr>
      <w:r>
        <w:rPr>
          <w:rFonts w:ascii="仿宋" w:hAnsi="仿宋" w:eastAsia="仿宋"/>
          <w:sz w:val="24"/>
        </w:rPr>
        <w:t>26.</w:t>
      </w:r>
      <w:r>
        <w:rPr>
          <w:rFonts w:hint="eastAsia" w:ascii="仿宋" w:hAnsi="仿宋" w:eastAsia="仿宋"/>
          <w:sz w:val="24"/>
        </w:rPr>
        <w:t>4</w:t>
      </w:r>
      <w:r>
        <w:rPr>
          <w:rFonts w:ascii="仿宋" w:hAnsi="仿宋" w:eastAsia="仿宋"/>
          <w:sz w:val="24"/>
        </w:rPr>
        <w:t xml:space="preserve">   成交供应商</w:t>
      </w:r>
      <w:r>
        <w:rPr>
          <w:rFonts w:hint="eastAsia" w:ascii="仿宋" w:hAnsi="仿宋" w:eastAsia="仿宋"/>
          <w:sz w:val="24"/>
        </w:rPr>
        <w:t>需在</w:t>
      </w:r>
      <w:r>
        <w:rPr>
          <w:rFonts w:ascii="仿宋" w:hAnsi="仿宋" w:eastAsia="仿宋"/>
          <w:sz w:val="24"/>
        </w:rPr>
        <w:t>签订</w:t>
      </w:r>
      <w:r>
        <w:rPr>
          <w:rFonts w:hint="eastAsia" w:ascii="仿宋" w:hAnsi="仿宋" w:eastAsia="仿宋"/>
          <w:sz w:val="24"/>
        </w:rPr>
        <w:t>采购</w:t>
      </w:r>
      <w:r>
        <w:rPr>
          <w:rFonts w:ascii="仿宋" w:hAnsi="仿宋" w:eastAsia="仿宋"/>
          <w:sz w:val="24"/>
        </w:rPr>
        <w:t>合同后</w:t>
      </w:r>
      <w:r>
        <w:rPr>
          <w:rFonts w:hint="eastAsia" w:ascii="仿宋" w:hAnsi="仿宋" w:eastAsia="仿宋"/>
          <w:sz w:val="24"/>
        </w:rPr>
        <w:t>三日内</w:t>
      </w:r>
      <w:r>
        <w:rPr>
          <w:rFonts w:ascii="仿宋" w:hAnsi="仿宋" w:eastAsia="仿宋"/>
          <w:sz w:val="24"/>
        </w:rPr>
        <w:t>，办理保证金退还手续。</w:t>
      </w:r>
    </w:p>
    <w:p w14:paraId="66644C08">
      <w:pPr>
        <w:pStyle w:val="5"/>
        <w:rPr>
          <w:rFonts w:ascii="仿宋" w:hAnsi="仿宋" w:eastAsia="仿宋"/>
          <w:b/>
          <w:bCs/>
          <w:sz w:val="24"/>
          <w:szCs w:val="21"/>
        </w:rPr>
      </w:pPr>
      <w:r>
        <w:rPr>
          <w:rFonts w:ascii="仿宋" w:hAnsi="仿宋" w:eastAsia="仿宋"/>
          <w:b/>
          <w:bCs/>
          <w:sz w:val="24"/>
          <w:szCs w:val="21"/>
        </w:rPr>
        <w:t>27.    询问与质疑</w:t>
      </w:r>
    </w:p>
    <w:p w14:paraId="4DF51389">
      <w:pPr>
        <w:tabs>
          <w:tab w:val="left" w:pos="588"/>
        </w:tabs>
        <w:spacing w:line="360" w:lineRule="auto"/>
        <w:rPr>
          <w:rFonts w:ascii="仿宋" w:hAnsi="仿宋" w:eastAsia="仿宋"/>
          <w:sz w:val="24"/>
        </w:rPr>
      </w:pPr>
      <w:r>
        <w:rPr>
          <w:rFonts w:ascii="仿宋" w:hAnsi="仿宋" w:eastAsia="仿宋"/>
          <w:sz w:val="24"/>
        </w:rPr>
        <w:t>27.1   供应商对政府采购活动事项有疑问的，可以向采购人提出询问。</w:t>
      </w:r>
    </w:p>
    <w:p w14:paraId="12E36B9B">
      <w:pPr>
        <w:tabs>
          <w:tab w:val="left" w:pos="588"/>
        </w:tabs>
        <w:spacing w:line="360" w:lineRule="auto"/>
        <w:ind w:left="840" w:hanging="840" w:hangingChars="350"/>
        <w:rPr>
          <w:rFonts w:ascii="仿宋" w:hAnsi="仿宋" w:eastAsia="仿宋"/>
          <w:sz w:val="24"/>
        </w:rPr>
      </w:pPr>
      <w:r>
        <w:rPr>
          <w:rFonts w:ascii="仿宋" w:hAnsi="仿宋" w:eastAsia="仿宋"/>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提出质疑。</w:t>
      </w:r>
    </w:p>
    <w:p w14:paraId="6F74C1DF">
      <w:pPr>
        <w:spacing w:line="360" w:lineRule="auto"/>
        <w:ind w:left="840" w:hanging="840" w:hangingChars="350"/>
        <w:rPr>
          <w:rFonts w:ascii="仿宋" w:hAnsi="仿宋" w:eastAsia="仿宋"/>
          <w:sz w:val="24"/>
        </w:rPr>
      </w:pPr>
      <w:r>
        <w:rPr>
          <w:rFonts w:ascii="仿宋" w:hAnsi="仿宋" w:eastAsia="仿宋"/>
          <w:sz w:val="24"/>
        </w:rPr>
        <w:t>27.3   质疑供应商应按照财政部制定的《政府采购质疑函范本》格式（可从</w:t>
      </w:r>
      <w:r>
        <w:rPr>
          <w:rFonts w:hint="eastAsia" w:ascii="仿宋" w:hAnsi="仿宋" w:eastAsia="仿宋"/>
          <w:sz w:val="24"/>
        </w:rPr>
        <w:t>中国政府采购网首页下载专区</w:t>
      </w:r>
      <w:r>
        <w:rPr>
          <w:rFonts w:ascii="仿宋" w:hAnsi="仿宋" w:eastAsia="仿宋"/>
          <w:sz w:val="24"/>
        </w:rPr>
        <w:t>下载）和《政府采购质疑和投诉办法》的要求，在法定质疑期内以书面形式提出质疑，针对同一采购程序环节的质疑应一次性提出。</w:t>
      </w:r>
    </w:p>
    <w:p w14:paraId="11507963">
      <w:pPr>
        <w:spacing w:line="360" w:lineRule="auto"/>
        <w:ind w:left="840" w:leftChars="400"/>
        <w:rPr>
          <w:rFonts w:ascii="仿宋" w:hAnsi="仿宋" w:eastAsia="仿宋"/>
          <w:sz w:val="24"/>
        </w:rPr>
      </w:pPr>
      <w:r>
        <w:rPr>
          <w:rFonts w:ascii="仿宋" w:hAnsi="仿宋" w:eastAsia="仿宋"/>
          <w:sz w:val="24"/>
        </w:rPr>
        <w:t>超出法定质疑期提交的质疑将被拒绝。</w:t>
      </w:r>
    </w:p>
    <w:p w14:paraId="3D3BFD73">
      <w:pPr>
        <w:spacing w:line="360" w:lineRule="auto"/>
        <w:ind w:left="851" w:leftChars="405" w:hanging="1"/>
        <w:rPr>
          <w:rFonts w:ascii="仿宋" w:hAnsi="仿宋" w:eastAsia="仿宋"/>
          <w:sz w:val="24"/>
        </w:rPr>
      </w:pPr>
      <w:r>
        <w:rPr>
          <w:rFonts w:ascii="仿宋" w:hAnsi="仿宋" w:eastAsia="仿宋"/>
          <w:sz w:val="24"/>
        </w:rPr>
        <w:t>重复或分次提出的、内容或形式不符合《政府采购质疑和投诉办法》的，质疑</w:t>
      </w:r>
      <w:r>
        <w:rPr>
          <w:rFonts w:hint="eastAsia" w:ascii="仿宋" w:hAnsi="仿宋" w:eastAsia="仿宋"/>
          <w:sz w:val="24"/>
        </w:rPr>
        <w:t>投标人</w:t>
      </w:r>
      <w:r>
        <w:rPr>
          <w:rFonts w:ascii="仿宋" w:hAnsi="仿宋" w:eastAsia="仿宋"/>
          <w:sz w:val="24"/>
        </w:rPr>
        <w:t>将依法承担不利后果。</w:t>
      </w:r>
    </w:p>
    <w:p w14:paraId="7E0D9717">
      <w:pPr>
        <w:tabs>
          <w:tab w:val="left" w:pos="588"/>
        </w:tabs>
        <w:spacing w:line="360" w:lineRule="auto"/>
        <w:rPr>
          <w:rFonts w:ascii="仿宋" w:hAnsi="仿宋" w:eastAsia="仿宋"/>
          <w:sz w:val="24"/>
        </w:rPr>
      </w:pPr>
      <w:r>
        <w:rPr>
          <w:rFonts w:ascii="仿宋" w:hAnsi="仿宋" w:eastAsia="仿宋"/>
          <w:sz w:val="24"/>
        </w:rPr>
        <w:t>27.4   供应商提出质疑应当提交质疑函和必要的证明材料。质疑函应当包括下列内容：</w:t>
      </w:r>
    </w:p>
    <w:p w14:paraId="05CD10D7">
      <w:pPr>
        <w:pStyle w:val="68"/>
        <w:tabs>
          <w:tab w:val="left" w:pos="588"/>
        </w:tabs>
        <w:spacing w:line="360" w:lineRule="auto"/>
        <w:ind w:left="846" w:hanging="6" w:firstLineChars="0"/>
        <w:jc w:val="left"/>
        <w:rPr>
          <w:rFonts w:ascii="仿宋" w:hAnsi="仿宋" w:eastAsia="仿宋"/>
          <w:sz w:val="24"/>
        </w:rPr>
      </w:pPr>
      <w:r>
        <w:rPr>
          <w:rFonts w:ascii="仿宋" w:hAnsi="仿宋" w:eastAsia="仿宋"/>
          <w:sz w:val="24"/>
        </w:rPr>
        <w:t>（1）供应商的姓名或者名称、地址、邮编、联系人及联系电话；</w:t>
      </w:r>
    </w:p>
    <w:p w14:paraId="414D9CBF">
      <w:pPr>
        <w:pStyle w:val="68"/>
        <w:tabs>
          <w:tab w:val="left" w:pos="588"/>
        </w:tabs>
        <w:spacing w:line="360" w:lineRule="auto"/>
        <w:ind w:left="846" w:hanging="6" w:firstLineChars="0"/>
        <w:jc w:val="left"/>
        <w:rPr>
          <w:rFonts w:ascii="仿宋" w:hAnsi="仿宋" w:eastAsia="仿宋"/>
          <w:sz w:val="24"/>
        </w:rPr>
      </w:pPr>
      <w:r>
        <w:rPr>
          <w:rFonts w:ascii="仿宋" w:hAnsi="仿宋" w:eastAsia="仿宋"/>
          <w:sz w:val="24"/>
        </w:rPr>
        <w:t>（2）质疑项目的名称、编号；</w:t>
      </w:r>
    </w:p>
    <w:p w14:paraId="0A847458">
      <w:pPr>
        <w:pStyle w:val="68"/>
        <w:tabs>
          <w:tab w:val="left" w:pos="588"/>
        </w:tabs>
        <w:spacing w:line="360" w:lineRule="auto"/>
        <w:ind w:left="846" w:hanging="6" w:firstLineChars="0"/>
        <w:jc w:val="left"/>
        <w:rPr>
          <w:rFonts w:ascii="仿宋" w:hAnsi="仿宋" w:eastAsia="仿宋"/>
          <w:sz w:val="24"/>
        </w:rPr>
      </w:pPr>
      <w:r>
        <w:rPr>
          <w:rFonts w:ascii="仿宋" w:hAnsi="仿宋" w:eastAsia="仿宋"/>
          <w:sz w:val="24"/>
        </w:rPr>
        <w:t>（3）具体、明确的质疑事项和与质疑事项相关的请求；</w:t>
      </w:r>
    </w:p>
    <w:p w14:paraId="44609210">
      <w:pPr>
        <w:pStyle w:val="68"/>
        <w:tabs>
          <w:tab w:val="left" w:pos="588"/>
        </w:tabs>
        <w:spacing w:line="360" w:lineRule="auto"/>
        <w:ind w:left="846" w:hanging="6" w:firstLineChars="0"/>
        <w:jc w:val="left"/>
        <w:rPr>
          <w:rFonts w:ascii="仿宋" w:hAnsi="仿宋" w:eastAsia="仿宋"/>
          <w:sz w:val="24"/>
        </w:rPr>
      </w:pPr>
      <w:r>
        <w:rPr>
          <w:rFonts w:ascii="仿宋" w:hAnsi="仿宋" w:eastAsia="仿宋"/>
          <w:sz w:val="24"/>
        </w:rPr>
        <w:t>（4）事实依据；</w:t>
      </w:r>
    </w:p>
    <w:p w14:paraId="5D70D344">
      <w:pPr>
        <w:pStyle w:val="68"/>
        <w:tabs>
          <w:tab w:val="left" w:pos="588"/>
        </w:tabs>
        <w:spacing w:line="360" w:lineRule="auto"/>
        <w:ind w:left="846" w:hanging="6" w:firstLineChars="0"/>
        <w:jc w:val="left"/>
        <w:rPr>
          <w:rFonts w:ascii="仿宋" w:hAnsi="仿宋" w:eastAsia="仿宋"/>
          <w:sz w:val="24"/>
        </w:rPr>
      </w:pPr>
      <w:r>
        <w:rPr>
          <w:rFonts w:ascii="仿宋" w:hAnsi="仿宋" w:eastAsia="仿宋"/>
          <w:sz w:val="24"/>
        </w:rPr>
        <w:t>（5）必要的法律依据；</w:t>
      </w:r>
    </w:p>
    <w:p w14:paraId="3904EAE0">
      <w:pPr>
        <w:pStyle w:val="68"/>
        <w:tabs>
          <w:tab w:val="left" w:pos="588"/>
        </w:tabs>
        <w:spacing w:line="360" w:lineRule="auto"/>
        <w:ind w:left="846" w:hanging="6" w:firstLineChars="0"/>
        <w:jc w:val="left"/>
        <w:rPr>
          <w:rFonts w:ascii="仿宋" w:hAnsi="仿宋" w:eastAsia="仿宋"/>
          <w:sz w:val="24"/>
        </w:rPr>
      </w:pPr>
      <w:r>
        <w:rPr>
          <w:rFonts w:ascii="仿宋" w:hAnsi="仿宋" w:eastAsia="仿宋"/>
          <w:sz w:val="24"/>
        </w:rPr>
        <w:t>（6）提出质疑的日期。</w:t>
      </w:r>
    </w:p>
    <w:p w14:paraId="1FD7873E">
      <w:pPr>
        <w:pStyle w:val="68"/>
        <w:tabs>
          <w:tab w:val="left" w:pos="588"/>
        </w:tabs>
        <w:spacing w:line="360" w:lineRule="auto"/>
        <w:ind w:left="838" w:leftChars="399" w:firstLine="0" w:firstLineChars="0"/>
        <w:rPr>
          <w:rFonts w:ascii="仿宋" w:hAnsi="仿宋" w:eastAsia="仿宋"/>
          <w:sz w:val="24"/>
        </w:rPr>
      </w:pPr>
      <w:r>
        <w:rPr>
          <w:rFonts w:ascii="仿宋" w:hAnsi="仿宋" w:eastAsia="仿宋"/>
          <w:sz w:val="24"/>
        </w:rPr>
        <w:t>供应商为自然人的，应当由本人签字；供应商为法人或者其他组织的，应当由法定代表人或</w:t>
      </w:r>
      <w:r>
        <w:rPr>
          <w:rFonts w:hint="eastAsia" w:ascii="仿宋" w:hAnsi="仿宋" w:eastAsia="仿宋"/>
          <w:sz w:val="24"/>
        </w:rPr>
        <w:t>主要</w:t>
      </w:r>
      <w:r>
        <w:rPr>
          <w:rFonts w:ascii="仿宋" w:hAnsi="仿宋" w:eastAsia="仿宋"/>
          <w:sz w:val="24"/>
        </w:rPr>
        <w:t>负责人签字或盖章，并加盖公章。</w:t>
      </w:r>
      <w:r>
        <w:rPr>
          <w:rFonts w:hint="eastAsia" w:ascii="仿宋" w:hAnsi="仿宋" w:eastAsia="仿宋"/>
          <w:sz w:val="24"/>
        </w:rPr>
        <w:t>供应商可以委托代理人进行质疑和投诉，其授权委托书应当载明代理人的姓名或者名称、代理事项、具体权限、期限和相关事项。</w:t>
      </w:r>
    </w:p>
    <w:p w14:paraId="2FA97E6E">
      <w:pPr>
        <w:tabs>
          <w:tab w:val="left" w:pos="588"/>
        </w:tabs>
        <w:spacing w:line="360" w:lineRule="auto"/>
        <w:ind w:left="960" w:hanging="960" w:hangingChars="400"/>
        <w:rPr>
          <w:rFonts w:ascii="仿宋" w:hAnsi="仿宋" w:eastAsia="仿宋"/>
          <w:sz w:val="24"/>
        </w:rPr>
      </w:pPr>
      <w:r>
        <w:rPr>
          <w:rFonts w:ascii="仿宋" w:hAnsi="仿宋" w:eastAsia="仿宋"/>
          <w:sz w:val="24"/>
        </w:rPr>
        <w:t>27.5   符合要求的质疑，采购</w:t>
      </w:r>
      <w:r>
        <w:rPr>
          <w:rFonts w:hint="eastAsia" w:ascii="仿宋" w:hAnsi="仿宋" w:eastAsia="仿宋"/>
          <w:sz w:val="24"/>
        </w:rPr>
        <w:t>人</w:t>
      </w:r>
      <w:r>
        <w:rPr>
          <w:rFonts w:ascii="仿宋" w:hAnsi="仿宋" w:eastAsia="仿宋"/>
          <w:sz w:val="24"/>
        </w:rPr>
        <w:t>将予以受理并答复。</w:t>
      </w:r>
    </w:p>
    <w:p w14:paraId="7609B6AD">
      <w:pPr>
        <w:tabs>
          <w:tab w:val="left" w:pos="588"/>
        </w:tabs>
        <w:spacing w:line="360" w:lineRule="auto"/>
        <w:ind w:left="840" w:leftChars="400"/>
        <w:rPr>
          <w:rFonts w:ascii="仿宋" w:hAnsi="仿宋" w:eastAsia="仿宋"/>
          <w:sz w:val="24"/>
        </w:rPr>
      </w:pPr>
      <w:r>
        <w:rPr>
          <w:rFonts w:ascii="仿宋" w:hAnsi="仿宋" w:eastAsia="仿宋"/>
          <w:sz w:val="24"/>
        </w:rPr>
        <w:t>联系人：</w:t>
      </w:r>
      <w:r>
        <w:rPr>
          <w:rFonts w:hint="eastAsia" w:ascii="仿宋" w:hAnsi="仿宋" w:eastAsia="仿宋"/>
          <w:sz w:val="24"/>
        </w:rPr>
        <w:t>办公室</w:t>
      </w:r>
      <w:r>
        <w:rPr>
          <w:rFonts w:ascii="仿宋" w:hAnsi="仿宋" w:eastAsia="仿宋"/>
          <w:sz w:val="24"/>
        </w:rPr>
        <w:t>，联系电话：</w:t>
      </w:r>
      <w:r>
        <w:rPr>
          <w:rFonts w:hint="eastAsia" w:ascii="仿宋" w:hAnsi="仿宋" w:eastAsia="仿宋" w:cs="仿宋_GB2312"/>
          <w:sz w:val="24"/>
        </w:rPr>
        <w:t>029-81510913</w:t>
      </w:r>
    </w:p>
    <w:p w14:paraId="442BFCE2">
      <w:pPr>
        <w:tabs>
          <w:tab w:val="left" w:pos="588"/>
        </w:tabs>
        <w:spacing w:line="360" w:lineRule="auto"/>
        <w:ind w:left="840" w:hanging="840" w:hangingChars="350"/>
        <w:rPr>
          <w:rFonts w:ascii="仿宋" w:hAnsi="仿宋" w:eastAsia="仿宋"/>
          <w:sz w:val="24"/>
        </w:rPr>
      </w:pPr>
      <w:r>
        <w:rPr>
          <w:rFonts w:ascii="仿宋" w:hAnsi="仿宋" w:eastAsia="仿宋"/>
          <w:sz w:val="24"/>
        </w:rPr>
        <w:t>27.6   供应商进行虚假和恶意质疑的，采购</w:t>
      </w:r>
      <w:r>
        <w:rPr>
          <w:rFonts w:hint="eastAsia" w:ascii="仿宋" w:hAnsi="仿宋" w:eastAsia="仿宋"/>
          <w:sz w:val="24"/>
        </w:rPr>
        <w:t>人</w:t>
      </w:r>
      <w:r>
        <w:rPr>
          <w:rFonts w:ascii="仿宋" w:hAnsi="仿宋" w:eastAsia="仿宋"/>
          <w:sz w:val="24"/>
        </w:rPr>
        <w:t>将提供相关资料报监督机构，按其情况进行相应处理。</w:t>
      </w:r>
    </w:p>
    <w:bookmarkEnd w:id="401"/>
    <w:bookmarkEnd w:id="402"/>
    <w:p w14:paraId="50767A18">
      <w:pPr>
        <w:pStyle w:val="5"/>
        <w:rPr>
          <w:rFonts w:ascii="仿宋" w:hAnsi="仿宋" w:eastAsia="仿宋"/>
          <w:b/>
          <w:bCs/>
          <w:sz w:val="24"/>
          <w:szCs w:val="21"/>
        </w:rPr>
      </w:pPr>
      <w:bookmarkStart w:id="403" w:name="_Toc25547"/>
      <w:r>
        <w:rPr>
          <w:rFonts w:ascii="仿宋" w:hAnsi="仿宋" w:eastAsia="仿宋"/>
          <w:b/>
          <w:bCs/>
          <w:sz w:val="24"/>
          <w:szCs w:val="21"/>
        </w:rPr>
        <w:t>28.    履约保证金</w:t>
      </w:r>
    </w:p>
    <w:p w14:paraId="15379DE7">
      <w:pPr>
        <w:rPr>
          <w:rFonts w:ascii="仿宋" w:hAnsi="仿宋" w:eastAsia="仿宋"/>
        </w:rPr>
      </w:pPr>
    </w:p>
    <w:p w14:paraId="6F9A0606">
      <w:pPr>
        <w:tabs>
          <w:tab w:val="left" w:pos="588"/>
        </w:tabs>
        <w:spacing w:line="360" w:lineRule="auto"/>
        <w:rPr>
          <w:rFonts w:ascii="仿宋" w:hAnsi="仿宋" w:eastAsia="仿宋"/>
          <w:sz w:val="24"/>
        </w:rPr>
      </w:pPr>
      <w:r>
        <w:rPr>
          <w:rFonts w:ascii="仿宋" w:hAnsi="仿宋" w:eastAsia="仿宋"/>
          <w:sz w:val="24"/>
        </w:rPr>
        <w:t>28.1   履约保证金金额见</w:t>
      </w:r>
      <w:r>
        <w:rPr>
          <w:rFonts w:ascii="仿宋" w:hAnsi="仿宋" w:eastAsia="仿宋"/>
          <w:b/>
          <w:sz w:val="24"/>
        </w:rPr>
        <w:t>供应商须知前附表</w:t>
      </w:r>
      <w:r>
        <w:rPr>
          <w:rFonts w:ascii="仿宋" w:hAnsi="仿宋" w:eastAsia="仿宋"/>
          <w:sz w:val="24"/>
        </w:rPr>
        <w:t>。</w:t>
      </w:r>
    </w:p>
    <w:p w14:paraId="29D7EB78">
      <w:pPr>
        <w:tabs>
          <w:tab w:val="left" w:pos="588"/>
        </w:tabs>
        <w:spacing w:line="360" w:lineRule="auto"/>
        <w:rPr>
          <w:rFonts w:ascii="仿宋" w:hAnsi="仿宋" w:eastAsia="仿宋"/>
          <w:sz w:val="24"/>
        </w:rPr>
      </w:pPr>
      <w:r>
        <w:rPr>
          <w:rFonts w:ascii="仿宋" w:hAnsi="仿宋" w:eastAsia="仿宋"/>
          <w:sz w:val="24"/>
        </w:rPr>
        <w:t>28.2   履约保证金缴纳时间：合同</w:t>
      </w:r>
      <w:r>
        <w:rPr>
          <w:rFonts w:hint="eastAsia" w:ascii="仿宋" w:hAnsi="仿宋" w:eastAsia="仿宋"/>
          <w:sz w:val="24"/>
        </w:rPr>
        <w:t>签订后5个工作日内</w:t>
      </w:r>
      <w:r>
        <w:rPr>
          <w:rFonts w:ascii="仿宋" w:hAnsi="仿宋" w:eastAsia="仿宋"/>
          <w:sz w:val="24"/>
        </w:rPr>
        <w:t>必须交纳至采购人。</w:t>
      </w:r>
    </w:p>
    <w:p w14:paraId="7FAD5739">
      <w:pPr>
        <w:tabs>
          <w:tab w:val="left" w:pos="588"/>
        </w:tabs>
        <w:spacing w:line="360" w:lineRule="auto"/>
        <w:ind w:left="840" w:hanging="840" w:hangingChars="350"/>
        <w:rPr>
          <w:rFonts w:ascii="仿宋" w:hAnsi="仿宋" w:eastAsia="仿宋"/>
          <w:sz w:val="24"/>
        </w:rPr>
      </w:pPr>
      <w:r>
        <w:rPr>
          <w:rFonts w:ascii="仿宋" w:hAnsi="仿宋" w:eastAsia="仿宋"/>
          <w:sz w:val="24"/>
        </w:rPr>
        <w:t>28.3   履约保证金缴纳形式：成交供应商应当以支票、汇票、本票、保函（格式见附件2）等非现金形式缴纳。</w:t>
      </w:r>
    </w:p>
    <w:p w14:paraId="77DFB025">
      <w:pPr>
        <w:tabs>
          <w:tab w:val="left" w:pos="588"/>
        </w:tabs>
        <w:spacing w:line="360" w:lineRule="auto"/>
        <w:rPr>
          <w:rFonts w:ascii="仿宋" w:hAnsi="仿宋" w:eastAsia="仿宋"/>
          <w:sz w:val="24"/>
        </w:rPr>
      </w:pPr>
      <w:r>
        <w:rPr>
          <w:rFonts w:ascii="仿宋" w:hAnsi="仿宋" w:eastAsia="仿宋"/>
          <w:sz w:val="24"/>
        </w:rPr>
        <w:t>28.4   履约保证金收取单位名称：</w:t>
      </w:r>
    </w:p>
    <w:p w14:paraId="789F1314">
      <w:pPr>
        <w:tabs>
          <w:tab w:val="left" w:pos="588"/>
        </w:tabs>
        <w:spacing w:line="360" w:lineRule="auto"/>
        <w:ind w:left="840" w:leftChars="400"/>
        <w:rPr>
          <w:rFonts w:ascii="仿宋" w:hAnsi="仿宋" w:eastAsia="仿宋"/>
          <w:sz w:val="24"/>
        </w:rPr>
      </w:pPr>
      <w:r>
        <w:rPr>
          <w:rFonts w:ascii="仿宋" w:hAnsi="仿宋" w:eastAsia="仿宋"/>
          <w:sz w:val="24"/>
        </w:rPr>
        <w:t>开户银行：</w:t>
      </w:r>
    </w:p>
    <w:p w14:paraId="2A8E467A">
      <w:pPr>
        <w:tabs>
          <w:tab w:val="left" w:pos="588"/>
        </w:tabs>
        <w:spacing w:line="360" w:lineRule="auto"/>
        <w:ind w:left="840" w:leftChars="400"/>
        <w:rPr>
          <w:rFonts w:ascii="仿宋" w:hAnsi="仿宋" w:eastAsia="仿宋"/>
          <w:sz w:val="24"/>
        </w:rPr>
      </w:pPr>
      <w:r>
        <w:rPr>
          <w:rFonts w:ascii="仿宋" w:hAnsi="仿宋" w:eastAsia="仿宋"/>
          <w:sz w:val="24"/>
        </w:rPr>
        <w:t>账号：</w:t>
      </w:r>
    </w:p>
    <w:p w14:paraId="187E2506">
      <w:pPr>
        <w:tabs>
          <w:tab w:val="left" w:pos="588"/>
        </w:tabs>
        <w:spacing w:line="360" w:lineRule="auto"/>
        <w:ind w:left="840" w:leftChars="400"/>
        <w:rPr>
          <w:rFonts w:ascii="仿宋" w:hAnsi="仿宋" w:eastAsia="仿宋"/>
          <w:sz w:val="24"/>
        </w:rPr>
      </w:pPr>
      <w:r>
        <w:rPr>
          <w:rFonts w:ascii="仿宋" w:hAnsi="仿宋" w:eastAsia="仿宋"/>
          <w:sz w:val="24"/>
        </w:rPr>
        <w:t>联系人：               联系电话：</w:t>
      </w:r>
    </w:p>
    <w:p w14:paraId="39098268">
      <w:pPr>
        <w:tabs>
          <w:tab w:val="left" w:pos="588"/>
        </w:tabs>
        <w:spacing w:line="360" w:lineRule="auto"/>
        <w:rPr>
          <w:rFonts w:ascii="仿宋" w:hAnsi="仿宋" w:eastAsia="仿宋"/>
          <w:sz w:val="24"/>
        </w:rPr>
      </w:pPr>
      <w:r>
        <w:rPr>
          <w:rFonts w:ascii="仿宋" w:hAnsi="仿宋" w:eastAsia="仿宋"/>
          <w:sz w:val="24"/>
        </w:rPr>
        <w:t>28.5   履约保证金退还的方式、时间、条件：*****</w:t>
      </w:r>
    </w:p>
    <w:p w14:paraId="466BBE89">
      <w:pPr>
        <w:tabs>
          <w:tab w:val="left" w:pos="588"/>
        </w:tabs>
        <w:spacing w:line="360" w:lineRule="auto"/>
        <w:rPr>
          <w:rFonts w:ascii="仿宋" w:hAnsi="仿宋" w:eastAsia="仿宋"/>
          <w:sz w:val="24"/>
        </w:rPr>
      </w:pPr>
      <w:r>
        <w:rPr>
          <w:rFonts w:ascii="仿宋" w:hAnsi="仿宋" w:eastAsia="仿宋"/>
          <w:sz w:val="24"/>
        </w:rPr>
        <w:t>28.6   履约保证金不予退还的情况：****</w:t>
      </w:r>
    </w:p>
    <w:p w14:paraId="39E1305F">
      <w:pPr>
        <w:tabs>
          <w:tab w:val="left" w:pos="588"/>
        </w:tabs>
        <w:spacing w:line="360" w:lineRule="auto"/>
        <w:rPr>
          <w:rFonts w:ascii="仿宋" w:hAnsi="仿宋" w:eastAsia="仿宋"/>
          <w:sz w:val="24"/>
        </w:rPr>
      </w:pPr>
      <w:r>
        <w:rPr>
          <w:rFonts w:ascii="仿宋" w:hAnsi="仿宋" w:eastAsia="仿宋"/>
          <w:sz w:val="24"/>
        </w:rPr>
        <w:t>28.7   逾期退还履约保证金的违约责任：****</w:t>
      </w:r>
    </w:p>
    <w:p w14:paraId="5E9D8820">
      <w:pPr>
        <w:pStyle w:val="5"/>
        <w:rPr>
          <w:rFonts w:ascii="仿宋" w:hAnsi="仿宋" w:eastAsia="仿宋"/>
          <w:b/>
          <w:bCs/>
          <w:sz w:val="24"/>
          <w:szCs w:val="21"/>
        </w:rPr>
      </w:pPr>
      <w:r>
        <w:rPr>
          <w:rFonts w:ascii="仿宋" w:hAnsi="仿宋" w:eastAsia="仿宋"/>
          <w:b/>
          <w:bCs/>
          <w:sz w:val="24"/>
          <w:szCs w:val="21"/>
        </w:rPr>
        <w:t>29.    成交服务费</w:t>
      </w:r>
      <w:bookmarkEnd w:id="403"/>
    </w:p>
    <w:p w14:paraId="2190AE56">
      <w:pPr>
        <w:tabs>
          <w:tab w:val="left" w:pos="588"/>
        </w:tabs>
        <w:spacing w:line="360" w:lineRule="auto"/>
        <w:rPr>
          <w:rFonts w:ascii="仿宋" w:hAnsi="仿宋" w:eastAsia="仿宋"/>
          <w:sz w:val="24"/>
        </w:rPr>
      </w:pPr>
      <w:r>
        <w:rPr>
          <w:rFonts w:hint="eastAsia" w:ascii="仿宋" w:hAnsi="仿宋" w:eastAsia="仿宋"/>
          <w:sz w:val="24"/>
        </w:rPr>
        <w:t>不收取</w:t>
      </w:r>
    </w:p>
    <w:p w14:paraId="6BDD2859">
      <w:pPr>
        <w:pStyle w:val="5"/>
        <w:numPr>
          <w:ilvl w:val="0"/>
          <w:numId w:val="10"/>
        </w:numPr>
        <w:rPr>
          <w:rFonts w:ascii="仿宋" w:hAnsi="仿宋" w:eastAsia="仿宋"/>
          <w:b/>
          <w:bCs/>
          <w:sz w:val="24"/>
          <w:szCs w:val="21"/>
        </w:rPr>
      </w:pPr>
      <w:bookmarkStart w:id="404" w:name="_Toc1585"/>
      <w:r>
        <w:rPr>
          <w:rFonts w:ascii="仿宋" w:hAnsi="仿宋" w:eastAsia="仿宋"/>
          <w:b/>
          <w:bCs/>
          <w:sz w:val="24"/>
          <w:szCs w:val="21"/>
        </w:rPr>
        <w:t xml:space="preserve">  </w:t>
      </w:r>
      <w:r>
        <w:rPr>
          <w:rFonts w:hint="eastAsia" w:ascii="仿宋" w:hAnsi="仿宋" w:eastAsia="仿宋"/>
          <w:b/>
          <w:bCs/>
          <w:sz w:val="24"/>
          <w:szCs w:val="21"/>
        </w:rPr>
        <w:t xml:space="preserve"> </w:t>
      </w:r>
      <w:r>
        <w:rPr>
          <w:rFonts w:ascii="仿宋" w:hAnsi="仿宋" w:eastAsia="仿宋"/>
          <w:b/>
          <w:bCs/>
          <w:sz w:val="24"/>
          <w:szCs w:val="21"/>
        </w:rPr>
        <w:t>采购人追加采购数量的权力</w:t>
      </w:r>
      <w:bookmarkEnd w:id="404"/>
    </w:p>
    <w:p w14:paraId="46EC7B1B">
      <w:pPr>
        <w:tabs>
          <w:tab w:val="left" w:pos="588"/>
        </w:tabs>
        <w:spacing w:line="360" w:lineRule="auto"/>
        <w:ind w:left="840" w:leftChars="400"/>
        <w:rPr>
          <w:rFonts w:ascii="仿宋" w:hAnsi="仿宋" w:eastAsia="仿宋"/>
          <w:sz w:val="24"/>
        </w:rPr>
      </w:pPr>
      <w:bookmarkStart w:id="405" w:name="_Toc389620205"/>
      <w:bookmarkStart w:id="406" w:name="_Toc385992366"/>
      <w:r>
        <w:rPr>
          <w:rFonts w:ascii="仿宋" w:hAnsi="仿宋" w:eastAsia="仿宋"/>
          <w:sz w:val="24"/>
        </w:rPr>
        <w:t>在合同履行中，采购人需追加与合同标的相同服务的，在不改变合同其他条款的前提下，采购人有权与成交供应商协商签订补充合同，但所有补充合同的采购金额不得超过原合同采购金额的10%。</w:t>
      </w:r>
    </w:p>
    <w:p w14:paraId="71D7B2DD">
      <w:pPr>
        <w:pStyle w:val="5"/>
        <w:numPr>
          <w:ilvl w:val="0"/>
          <w:numId w:val="10"/>
        </w:numPr>
        <w:rPr>
          <w:rFonts w:ascii="仿宋" w:hAnsi="仿宋" w:eastAsia="仿宋"/>
          <w:b/>
          <w:bCs/>
          <w:sz w:val="24"/>
          <w:szCs w:val="21"/>
        </w:rPr>
      </w:pPr>
      <w:r>
        <w:rPr>
          <w:rFonts w:ascii="仿宋" w:hAnsi="仿宋" w:eastAsia="仿宋"/>
          <w:b/>
          <w:bCs/>
          <w:sz w:val="24"/>
          <w:szCs w:val="21"/>
        </w:rPr>
        <w:t xml:space="preserve">   其他情况</w:t>
      </w:r>
    </w:p>
    <w:p w14:paraId="72CDB278">
      <w:pPr>
        <w:pStyle w:val="22"/>
        <w:ind w:left="840" w:hanging="840" w:hangingChars="350"/>
        <w:rPr>
          <w:rFonts w:ascii="仿宋" w:hAnsi="仿宋" w:eastAsia="仿宋"/>
          <w:sz w:val="24"/>
        </w:rPr>
      </w:pPr>
      <w:r>
        <w:rPr>
          <w:rFonts w:ascii="仿宋" w:hAnsi="仿宋" w:eastAsia="仿宋"/>
          <w:sz w:val="24"/>
        </w:rPr>
        <w:t>31.1   磋商截止时间结束后，递交响应文件或者经评审的实质性响应磋商文件的供应商不足三家，采购</w:t>
      </w:r>
      <w:r>
        <w:rPr>
          <w:rFonts w:hint="eastAsia" w:ascii="仿宋" w:hAnsi="仿宋" w:eastAsia="仿宋"/>
          <w:sz w:val="24"/>
        </w:rPr>
        <w:t>人</w:t>
      </w:r>
      <w:r>
        <w:rPr>
          <w:rFonts w:ascii="仿宋" w:hAnsi="仿宋" w:eastAsia="仿宋"/>
          <w:sz w:val="24"/>
        </w:rPr>
        <w:t>应当终止竞争性磋商活动，发布项目终止公告并说明原因，重新开展采购活动。政府购买服务项目符合（财库〔2015〕124号）的情况除外。</w:t>
      </w:r>
    </w:p>
    <w:p w14:paraId="28B3B4DC">
      <w:pPr>
        <w:pStyle w:val="22"/>
        <w:ind w:left="840" w:hanging="840" w:hangingChars="350"/>
        <w:rPr>
          <w:rFonts w:ascii="仿宋" w:hAnsi="仿宋" w:eastAsia="仿宋"/>
          <w:sz w:val="24"/>
        </w:rPr>
      </w:pPr>
      <w:r>
        <w:rPr>
          <w:rFonts w:ascii="仿宋" w:hAnsi="仿宋" w:eastAsia="仿宋"/>
          <w:sz w:val="24"/>
        </w:rPr>
        <w:t>31.2   连续两次进行竞争性磋商活动，因符合磋商要求供应商不足3家，经请示政府采购管理部门同意后，可继续进行竞争性磋商活动。</w:t>
      </w:r>
    </w:p>
    <w:p w14:paraId="7451F739">
      <w:pPr>
        <w:pStyle w:val="5"/>
        <w:numPr>
          <w:ilvl w:val="0"/>
          <w:numId w:val="10"/>
        </w:numPr>
        <w:rPr>
          <w:rFonts w:ascii="仿宋" w:hAnsi="仿宋" w:eastAsia="仿宋"/>
          <w:b/>
          <w:bCs/>
          <w:sz w:val="24"/>
          <w:szCs w:val="21"/>
        </w:rPr>
      </w:pPr>
      <w:r>
        <w:rPr>
          <w:rFonts w:ascii="仿宋" w:hAnsi="仿宋" w:eastAsia="仿宋"/>
          <w:b/>
          <w:bCs/>
          <w:sz w:val="24"/>
          <w:szCs w:val="21"/>
        </w:rPr>
        <w:t xml:space="preserve">   政府采购信用担保及融资</w:t>
      </w:r>
    </w:p>
    <w:p w14:paraId="7980D3D5">
      <w:pPr>
        <w:pStyle w:val="22"/>
        <w:ind w:left="840" w:hanging="840" w:hangingChars="350"/>
        <w:rPr>
          <w:rFonts w:ascii="仿宋" w:hAnsi="仿宋" w:eastAsia="仿宋"/>
          <w:sz w:val="24"/>
        </w:rPr>
      </w:pPr>
      <w:r>
        <w:rPr>
          <w:rFonts w:ascii="仿宋" w:hAnsi="仿宋" w:eastAsia="仿宋"/>
          <w:sz w:val="24"/>
        </w:rPr>
        <w:t>32.</w:t>
      </w:r>
      <w:r>
        <w:rPr>
          <w:rFonts w:hint="eastAsia" w:ascii="仿宋" w:hAnsi="仿宋" w:eastAsia="仿宋"/>
          <w:sz w:val="24"/>
        </w:rPr>
        <w:t>1</w:t>
      </w:r>
      <w:r>
        <w:rPr>
          <w:rFonts w:ascii="仿宋" w:hAnsi="仿宋" w:eastAsia="仿宋"/>
          <w:sz w:val="24"/>
        </w:rPr>
        <w:t xml:space="preserve">   供应商递交的履约担保函应符合本磋商文件的规定。</w:t>
      </w:r>
    </w:p>
    <w:p w14:paraId="1D6A65BF">
      <w:pPr>
        <w:spacing w:line="360" w:lineRule="auto"/>
        <w:ind w:left="850" w:hanging="849" w:hangingChars="354"/>
        <w:rPr>
          <w:rFonts w:ascii="仿宋" w:hAnsi="仿宋" w:eastAsia="仿宋"/>
          <w:sz w:val="24"/>
        </w:rPr>
      </w:pPr>
      <w:r>
        <w:rPr>
          <w:rFonts w:ascii="仿宋" w:hAnsi="仿宋" w:eastAsia="仿宋"/>
          <w:sz w:val="24"/>
        </w:rPr>
        <w:t>32.</w:t>
      </w:r>
      <w:r>
        <w:rPr>
          <w:rFonts w:hint="eastAsia" w:ascii="仿宋" w:hAnsi="仿宋" w:eastAsia="仿宋"/>
          <w:sz w:val="24"/>
        </w:rPr>
        <w:t>2</w:t>
      </w:r>
      <w:r>
        <w:rPr>
          <w:rFonts w:ascii="仿宋" w:hAnsi="仿宋" w:eastAsia="仿宋"/>
          <w:sz w:val="24"/>
        </w:rPr>
        <w:t xml:space="preserve">   为缓解中小企业融资困难，陕西省财政厅出台了《陕西省中小企业政府采购信用融资办法》（陕财办采﹝2018﹞23号），中标供应商如有融资需求，可登录“陕西省政府采购网-陕西省政府采购信用融资平台</w:t>
      </w:r>
      <w:r>
        <w:rPr>
          <w:rFonts w:hint="eastAsia" w:ascii="仿宋" w:hAnsi="仿宋" w:eastAsia="仿宋"/>
          <w:sz w:val="24"/>
        </w:rPr>
        <w:t>（http：//www.ccgp-shaanxi.gov.cn/zcdservice/zcd/shanxi/）</w:t>
      </w:r>
      <w:r>
        <w:rPr>
          <w:rFonts w:ascii="仿宋" w:hAnsi="仿宋" w:eastAsia="仿宋"/>
          <w:sz w:val="24"/>
        </w:rPr>
        <w:t>”了解详情。</w:t>
      </w:r>
    </w:p>
    <w:p w14:paraId="578561B1">
      <w:pPr>
        <w:pStyle w:val="22"/>
        <w:tabs>
          <w:tab w:val="left" w:pos="567"/>
        </w:tabs>
        <w:ind w:left="840" w:leftChars="400"/>
        <w:rPr>
          <w:rFonts w:ascii="仿宋" w:hAnsi="仿宋" w:eastAsia="仿宋"/>
          <w:sz w:val="24"/>
        </w:rPr>
      </w:pPr>
      <w:r>
        <w:rPr>
          <w:rFonts w:hint="eastAsia" w:ascii="仿宋" w:hAnsi="仿宋" w:eastAsia="仿宋"/>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2FAB4F31">
      <w:pPr>
        <w:pStyle w:val="22"/>
        <w:tabs>
          <w:tab w:val="left" w:pos="567"/>
        </w:tabs>
        <w:ind w:left="840" w:leftChars="400"/>
        <w:rPr>
          <w:rFonts w:ascii="仿宋" w:hAnsi="仿宋" w:eastAsia="仿宋"/>
          <w:sz w:val="24"/>
        </w:rPr>
      </w:pPr>
      <w:r>
        <w:rPr>
          <w:rFonts w:ascii="仿宋" w:hAnsi="仿宋" w:eastAsia="仿宋"/>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786D86C6">
      <w:pPr>
        <w:pStyle w:val="22"/>
        <w:tabs>
          <w:tab w:val="left" w:pos="567"/>
        </w:tabs>
        <w:ind w:left="840" w:leftChars="400"/>
        <w:rPr>
          <w:rFonts w:ascii="仿宋" w:hAnsi="仿宋" w:eastAsia="仿宋"/>
          <w:sz w:val="24"/>
        </w:rPr>
      </w:pPr>
      <w:r>
        <w:rPr>
          <w:rFonts w:ascii="仿宋" w:hAnsi="仿宋" w:eastAsia="仿宋"/>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3C56FB4E">
      <w:pPr>
        <w:pStyle w:val="22"/>
        <w:tabs>
          <w:tab w:val="left" w:pos="567"/>
        </w:tabs>
        <w:ind w:left="840" w:leftChars="400"/>
        <w:rPr>
          <w:rFonts w:ascii="仿宋" w:hAnsi="仿宋" w:eastAsia="仿宋"/>
          <w:sz w:val="24"/>
        </w:rPr>
      </w:pPr>
      <w:r>
        <w:rPr>
          <w:rFonts w:ascii="仿宋" w:hAnsi="仿宋" w:eastAsia="仿宋"/>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05B68E1B">
      <w:pPr>
        <w:pStyle w:val="22"/>
        <w:tabs>
          <w:tab w:val="left" w:pos="567"/>
        </w:tabs>
        <w:ind w:left="840" w:leftChars="400"/>
        <w:rPr>
          <w:rFonts w:ascii="仿宋" w:hAnsi="仿宋" w:eastAsia="仿宋"/>
          <w:sz w:val="24"/>
        </w:rPr>
      </w:pPr>
      <w:r>
        <w:rPr>
          <w:rFonts w:ascii="仿宋" w:hAnsi="仿宋" w:eastAsia="仿宋"/>
          <w:sz w:val="24"/>
        </w:rPr>
        <w:t>对拟用于信用融资的政府采购合同，供应商在签署合同时应当向采购单位申明或提示该合同将用于申请信用融资，并在合同中注明融资银行名称及在该银行开设的收款账号信息。采购单位在进行政府采购合同备案时，应当将上述信息在政府采购合同中予以特别标记。</w:t>
      </w:r>
    </w:p>
    <w:p w14:paraId="40ED7660">
      <w:pPr>
        <w:pStyle w:val="22"/>
        <w:tabs>
          <w:tab w:val="left" w:pos="567"/>
        </w:tabs>
        <w:ind w:left="840" w:leftChars="400"/>
        <w:rPr>
          <w:rFonts w:ascii="仿宋" w:hAnsi="仿宋" w:eastAsia="仿宋"/>
          <w:sz w:val="24"/>
        </w:rPr>
      </w:pPr>
      <w:r>
        <w:rPr>
          <w:rFonts w:hint="eastAsia" w:ascii="仿宋" w:hAnsi="仿宋" w:eastAsia="仿宋"/>
          <w:sz w:val="24"/>
        </w:rPr>
        <w:t>业务流程简图如下：</w:t>
      </w:r>
    </w:p>
    <w:p w14:paraId="4AA6994B">
      <w:pPr>
        <w:pStyle w:val="22"/>
        <w:tabs>
          <w:tab w:val="left" w:pos="567"/>
        </w:tabs>
        <w:rPr>
          <w:rFonts w:ascii="仿宋" w:hAnsi="仿宋" w:eastAsia="仿宋"/>
        </w:rPr>
      </w:pPr>
      <w:r>
        <w:rPr>
          <w:rFonts w:ascii="仿宋" w:hAnsi="仿宋" w:eastAsia="仿宋"/>
        </w:rPr>
        <w:drawing>
          <wp:inline distT="0" distB="0" distL="114300" distR="114300">
            <wp:extent cx="5756275" cy="3310255"/>
            <wp:effectExtent l="0" t="0" r="15875"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756275" cy="3310255"/>
                    </a:xfrm>
                    <a:prstGeom prst="rect">
                      <a:avLst/>
                    </a:prstGeom>
                    <a:noFill/>
                    <a:ln>
                      <a:noFill/>
                    </a:ln>
                  </pic:spPr>
                </pic:pic>
              </a:graphicData>
            </a:graphic>
          </wp:inline>
        </w:drawing>
      </w:r>
    </w:p>
    <w:p w14:paraId="62D738BC">
      <w:pPr>
        <w:pStyle w:val="22"/>
        <w:ind w:left="735" w:hanging="735" w:hangingChars="350"/>
        <w:jc w:val="center"/>
        <w:rPr>
          <w:rFonts w:ascii="仿宋" w:hAnsi="仿宋" w:eastAsia="仿宋"/>
          <w:sz w:val="24"/>
        </w:rPr>
      </w:pPr>
      <w:r>
        <w:rPr>
          <w:rFonts w:ascii="仿宋" w:hAnsi="仿宋" w:eastAsia="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758815" cy="3242310"/>
                    </a:xfrm>
                    <a:prstGeom prst="rect">
                      <a:avLst/>
                    </a:prstGeom>
                    <a:noFill/>
                    <a:ln>
                      <a:noFill/>
                    </a:ln>
                  </pic:spPr>
                </pic:pic>
              </a:graphicData>
            </a:graphic>
          </wp:inline>
        </w:drawing>
      </w:r>
    </w:p>
    <w:p w14:paraId="4177F250">
      <w:pPr>
        <w:pStyle w:val="22"/>
        <w:tabs>
          <w:tab w:val="left" w:pos="567"/>
        </w:tabs>
        <w:rPr>
          <w:rFonts w:ascii="仿宋" w:hAnsi="仿宋" w:eastAsia="仿宋"/>
          <w:sz w:val="24"/>
          <w:szCs w:val="32"/>
        </w:rPr>
      </w:pPr>
    </w:p>
    <w:p w14:paraId="3D43FFFB">
      <w:pPr>
        <w:pStyle w:val="22"/>
        <w:tabs>
          <w:tab w:val="left" w:pos="567"/>
        </w:tabs>
        <w:rPr>
          <w:rFonts w:ascii="仿宋" w:hAnsi="仿宋" w:eastAsia="仿宋"/>
          <w:sz w:val="24"/>
          <w:szCs w:val="32"/>
        </w:rPr>
      </w:pPr>
      <w:r>
        <w:rPr>
          <w:rFonts w:ascii="仿宋" w:hAnsi="仿宋" w:eastAsia="仿宋"/>
          <w:sz w:val="24"/>
          <w:szCs w:val="32"/>
        </w:rPr>
        <w:t>省级政府采购项目贷款银行信息：</w:t>
      </w:r>
    </w:p>
    <w:p w14:paraId="3684527A">
      <w:pPr>
        <w:rPr>
          <w:rFonts w:ascii="仿宋" w:hAnsi="仿宋" w:eastAsia="仿宋"/>
          <w:b/>
          <w:szCs w:val="21"/>
        </w:rPr>
      </w:pPr>
      <w:r>
        <w:rPr>
          <w:rFonts w:ascii="仿宋" w:hAnsi="仿宋" w:eastAsia="仿宋"/>
        </w:rPr>
        <w:t xml:space="preserve"> </w:t>
      </w:r>
      <w:r>
        <w:rPr>
          <w:rFonts w:ascii="仿宋" w:hAnsi="仿宋" w:eastAsia="仿宋"/>
          <w:b/>
          <w:szCs w:val="21"/>
        </w:rPr>
        <w:t>一、陕西建行（E政通）</w:t>
      </w:r>
    </w:p>
    <w:p w14:paraId="6078F5ED">
      <w:pPr>
        <w:ind w:firstLine="420" w:firstLineChars="200"/>
        <w:rPr>
          <w:rFonts w:ascii="仿宋" w:hAnsi="仿宋" w:eastAsia="仿宋"/>
          <w:szCs w:val="21"/>
        </w:rPr>
      </w:pPr>
      <w:r>
        <w:rPr>
          <w:rFonts w:ascii="仿宋" w:hAnsi="仿宋" w:eastAsia="仿宋"/>
          <w:szCs w:val="21"/>
        </w:rPr>
        <w:t>陕西省分行营业部</w:t>
      </w:r>
      <w:r>
        <w:rPr>
          <w:rFonts w:ascii="仿宋" w:hAnsi="仿宋" w:eastAsia="仿宋"/>
          <w:szCs w:val="21"/>
        </w:rPr>
        <w:tab/>
      </w:r>
      <w:r>
        <w:rPr>
          <w:rFonts w:ascii="仿宋" w:hAnsi="仿宋" w:eastAsia="仿宋"/>
          <w:szCs w:val="21"/>
        </w:rPr>
        <w:t>西安市南广济街38号</w:t>
      </w:r>
      <w:r>
        <w:rPr>
          <w:rFonts w:ascii="仿宋" w:hAnsi="仿宋" w:eastAsia="仿宋"/>
          <w:szCs w:val="21"/>
        </w:rPr>
        <w:tab/>
      </w:r>
      <w:r>
        <w:rPr>
          <w:rFonts w:ascii="仿宋" w:hAnsi="仿宋" w:eastAsia="仿宋"/>
          <w:szCs w:val="21"/>
        </w:rPr>
        <w:t>白玉皓</w:t>
      </w:r>
      <w:r>
        <w:rPr>
          <w:rFonts w:ascii="仿宋" w:hAnsi="仿宋" w:eastAsia="仿宋"/>
          <w:szCs w:val="21"/>
        </w:rPr>
        <w:tab/>
      </w:r>
      <w:r>
        <w:rPr>
          <w:rFonts w:ascii="仿宋" w:hAnsi="仿宋" w:eastAsia="仿宋"/>
          <w:szCs w:val="21"/>
        </w:rPr>
        <w:t>13201603166</w:t>
      </w:r>
    </w:p>
    <w:p w14:paraId="6C9E8241">
      <w:pPr>
        <w:rPr>
          <w:rFonts w:ascii="仿宋" w:hAnsi="仿宋" w:eastAsia="仿宋"/>
          <w:szCs w:val="21"/>
        </w:rPr>
      </w:pPr>
      <w:r>
        <w:rPr>
          <w:rFonts w:hint="eastAsia" w:ascii="仿宋" w:hAnsi="仿宋" w:eastAsia="仿宋"/>
          <w:szCs w:val="21"/>
        </w:rPr>
        <w:t xml:space="preserve">    </w:t>
      </w:r>
      <w:r>
        <w:rPr>
          <w:rFonts w:ascii="仿宋" w:hAnsi="仿宋" w:eastAsia="仿宋"/>
          <w:szCs w:val="21"/>
        </w:rPr>
        <w:t>西安莲湖路支行</w:t>
      </w:r>
      <w:r>
        <w:rPr>
          <w:rFonts w:ascii="仿宋" w:hAnsi="仿宋" w:eastAsia="仿宋"/>
          <w:szCs w:val="21"/>
        </w:rPr>
        <w:tab/>
      </w:r>
      <w:r>
        <w:rPr>
          <w:rFonts w:ascii="仿宋" w:hAnsi="仿宋" w:eastAsia="仿宋"/>
          <w:szCs w:val="21"/>
        </w:rPr>
        <w:t>西安市莲湖路35号</w:t>
      </w:r>
      <w:r>
        <w:rPr>
          <w:rFonts w:ascii="仿宋" w:hAnsi="仿宋" w:eastAsia="仿宋"/>
          <w:szCs w:val="21"/>
        </w:rPr>
        <w:tab/>
      </w:r>
      <w:r>
        <w:rPr>
          <w:rFonts w:ascii="仿宋" w:hAnsi="仿宋" w:eastAsia="仿宋"/>
          <w:szCs w:val="21"/>
        </w:rPr>
        <w:t>刘  冲</w:t>
      </w:r>
      <w:r>
        <w:rPr>
          <w:rFonts w:ascii="仿宋" w:hAnsi="仿宋" w:eastAsia="仿宋"/>
          <w:szCs w:val="21"/>
        </w:rPr>
        <w:tab/>
      </w:r>
      <w:r>
        <w:rPr>
          <w:rFonts w:ascii="仿宋" w:hAnsi="仿宋" w:eastAsia="仿宋"/>
          <w:szCs w:val="21"/>
        </w:rPr>
        <w:t>17702902131</w:t>
      </w:r>
    </w:p>
    <w:p w14:paraId="1457EAF6">
      <w:pPr>
        <w:rPr>
          <w:rFonts w:ascii="仿宋" w:hAnsi="仿宋" w:eastAsia="仿宋"/>
          <w:szCs w:val="21"/>
        </w:rPr>
      </w:pPr>
      <w:r>
        <w:rPr>
          <w:rFonts w:hint="eastAsia" w:ascii="仿宋" w:hAnsi="仿宋" w:eastAsia="仿宋"/>
          <w:szCs w:val="21"/>
        </w:rPr>
        <w:t xml:space="preserve">    </w:t>
      </w:r>
      <w:r>
        <w:rPr>
          <w:rFonts w:ascii="仿宋" w:hAnsi="仿宋" w:eastAsia="仿宋"/>
          <w:szCs w:val="21"/>
        </w:rPr>
        <w:t>西安曲江支行</w:t>
      </w:r>
      <w:r>
        <w:rPr>
          <w:rFonts w:ascii="仿宋" w:hAnsi="仿宋" w:eastAsia="仿宋"/>
          <w:szCs w:val="21"/>
        </w:rPr>
        <w:tab/>
      </w:r>
      <w:r>
        <w:rPr>
          <w:rFonts w:ascii="仿宋" w:hAnsi="仿宋" w:eastAsia="仿宋"/>
          <w:szCs w:val="21"/>
        </w:rPr>
        <w:t>西安市雁塔南路2216号</w:t>
      </w:r>
      <w:r>
        <w:rPr>
          <w:rFonts w:ascii="仿宋" w:hAnsi="仿宋" w:eastAsia="仿宋"/>
          <w:szCs w:val="21"/>
        </w:rPr>
        <w:tab/>
      </w:r>
      <w:r>
        <w:rPr>
          <w:rFonts w:ascii="仿宋" w:hAnsi="仿宋" w:eastAsia="仿宋"/>
          <w:szCs w:val="21"/>
        </w:rPr>
        <w:t>樊理君</w:t>
      </w:r>
      <w:r>
        <w:rPr>
          <w:rFonts w:ascii="仿宋" w:hAnsi="仿宋" w:eastAsia="仿宋"/>
          <w:szCs w:val="21"/>
        </w:rPr>
        <w:tab/>
      </w:r>
      <w:r>
        <w:rPr>
          <w:rFonts w:ascii="仿宋" w:hAnsi="仿宋" w:eastAsia="仿宋"/>
          <w:szCs w:val="21"/>
        </w:rPr>
        <w:t>18691568151</w:t>
      </w:r>
    </w:p>
    <w:p w14:paraId="611D3236">
      <w:pPr>
        <w:rPr>
          <w:rFonts w:ascii="仿宋" w:hAnsi="仿宋" w:eastAsia="仿宋"/>
          <w:szCs w:val="21"/>
        </w:rPr>
      </w:pPr>
      <w:r>
        <w:rPr>
          <w:rFonts w:hint="eastAsia" w:ascii="仿宋" w:hAnsi="仿宋" w:eastAsia="仿宋"/>
          <w:szCs w:val="21"/>
        </w:rPr>
        <w:t xml:space="preserve">    </w:t>
      </w:r>
      <w:r>
        <w:rPr>
          <w:rFonts w:ascii="仿宋" w:hAnsi="仿宋" w:eastAsia="仿宋"/>
          <w:szCs w:val="21"/>
        </w:rPr>
        <w:t>西安高新区支行</w:t>
      </w:r>
      <w:r>
        <w:rPr>
          <w:rFonts w:ascii="仿宋" w:hAnsi="仿宋" w:eastAsia="仿宋"/>
          <w:szCs w:val="21"/>
        </w:rPr>
        <w:tab/>
      </w:r>
      <w:r>
        <w:rPr>
          <w:rFonts w:ascii="仿宋" w:hAnsi="仿宋" w:eastAsia="仿宋"/>
          <w:szCs w:val="21"/>
        </w:rPr>
        <w:t>西安市高新路42号</w:t>
      </w:r>
      <w:r>
        <w:rPr>
          <w:rFonts w:ascii="仿宋" w:hAnsi="仿宋" w:eastAsia="仿宋"/>
          <w:szCs w:val="21"/>
        </w:rPr>
        <w:tab/>
      </w:r>
      <w:r>
        <w:rPr>
          <w:rFonts w:ascii="仿宋" w:hAnsi="仿宋" w:eastAsia="仿宋"/>
          <w:szCs w:val="21"/>
        </w:rPr>
        <w:t>卞斯超</w:t>
      </w:r>
      <w:r>
        <w:rPr>
          <w:rFonts w:ascii="仿宋" w:hAnsi="仿宋" w:eastAsia="仿宋"/>
          <w:szCs w:val="21"/>
        </w:rPr>
        <w:tab/>
      </w:r>
      <w:r>
        <w:rPr>
          <w:rFonts w:ascii="仿宋" w:hAnsi="仿宋" w:eastAsia="仿宋"/>
          <w:szCs w:val="21"/>
        </w:rPr>
        <w:t>15191075651</w:t>
      </w:r>
    </w:p>
    <w:p w14:paraId="0D4B2331">
      <w:pPr>
        <w:rPr>
          <w:rFonts w:ascii="仿宋" w:hAnsi="仿宋" w:eastAsia="仿宋"/>
          <w:szCs w:val="21"/>
        </w:rPr>
      </w:pPr>
      <w:r>
        <w:rPr>
          <w:rFonts w:hint="eastAsia" w:ascii="仿宋" w:hAnsi="仿宋" w:eastAsia="仿宋"/>
          <w:szCs w:val="21"/>
        </w:rPr>
        <w:t xml:space="preserve">    </w:t>
      </w:r>
      <w:r>
        <w:rPr>
          <w:rFonts w:ascii="仿宋" w:hAnsi="仿宋" w:eastAsia="仿宋"/>
          <w:szCs w:val="21"/>
        </w:rPr>
        <w:t>西安经开区支行</w:t>
      </w:r>
      <w:r>
        <w:rPr>
          <w:rFonts w:ascii="仿宋" w:hAnsi="仿宋" w:eastAsia="仿宋"/>
          <w:szCs w:val="21"/>
        </w:rPr>
        <w:tab/>
      </w:r>
      <w:r>
        <w:rPr>
          <w:rFonts w:ascii="仿宋" w:hAnsi="仿宋" w:eastAsia="仿宋"/>
          <w:szCs w:val="21"/>
        </w:rPr>
        <w:t>西安市未央路125号</w:t>
      </w:r>
      <w:r>
        <w:rPr>
          <w:rFonts w:ascii="仿宋" w:hAnsi="仿宋" w:eastAsia="仿宋"/>
          <w:szCs w:val="21"/>
        </w:rPr>
        <w:tab/>
      </w:r>
      <w:r>
        <w:rPr>
          <w:rFonts w:ascii="仿宋" w:hAnsi="仿宋" w:eastAsia="仿宋"/>
          <w:szCs w:val="21"/>
        </w:rPr>
        <w:t>惠  媛</w:t>
      </w:r>
      <w:r>
        <w:rPr>
          <w:rFonts w:ascii="仿宋" w:hAnsi="仿宋" w:eastAsia="仿宋"/>
          <w:szCs w:val="21"/>
        </w:rPr>
        <w:tab/>
      </w:r>
      <w:r>
        <w:rPr>
          <w:rFonts w:ascii="仿宋" w:hAnsi="仿宋" w:eastAsia="仿宋"/>
          <w:szCs w:val="21"/>
        </w:rPr>
        <w:t>17792256100</w:t>
      </w:r>
    </w:p>
    <w:p w14:paraId="55ACA506">
      <w:pPr>
        <w:rPr>
          <w:rFonts w:ascii="仿宋" w:hAnsi="仿宋" w:eastAsia="仿宋"/>
          <w:szCs w:val="21"/>
        </w:rPr>
      </w:pPr>
      <w:r>
        <w:rPr>
          <w:rFonts w:hint="eastAsia" w:ascii="仿宋" w:hAnsi="仿宋" w:eastAsia="仿宋"/>
          <w:szCs w:val="21"/>
        </w:rPr>
        <w:t xml:space="preserve">    </w:t>
      </w:r>
      <w:r>
        <w:rPr>
          <w:rFonts w:ascii="仿宋" w:hAnsi="仿宋" w:eastAsia="仿宋"/>
          <w:szCs w:val="21"/>
        </w:rPr>
        <w:t>西安南大街支行</w:t>
      </w:r>
      <w:r>
        <w:rPr>
          <w:rFonts w:ascii="仿宋" w:hAnsi="仿宋" w:eastAsia="仿宋"/>
          <w:szCs w:val="21"/>
        </w:rPr>
        <w:tab/>
      </w:r>
      <w:r>
        <w:rPr>
          <w:rFonts w:ascii="仿宋" w:hAnsi="仿宋" w:eastAsia="仿宋"/>
          <w:szCs w:val="21"/>
        </w:rPr>
        <w:t>西安市南大街15号</w:t>
      </w:r>
      <w:r>
        <w:rPr>
          <w:rFonts w:ascii="仿宋" w:hAnsi="仿宋" w:eastAsia="仿宋"/>
          <w:szCs w:val="21"/>
        </w:rPr>
        <w:tab/>
      </w:r>
      <w:r>
        <w:rPr>
          <w:rFonts w:ascii="仿宋" w:hAnsi="仿宋" w:eastAsia="仿宋"/>
          <w:szCs w:val="21"/>
        </w:rPr>
        <w:t>乔  鉴</w:t>
      </w:r>
      <w:r>
        <w:rPr>
          <w:rFonts w:ascii="仿宋" w:hAnsi="仿宋" w:eastAsia="仿宋"/>
          <w:szCs w:val="21"/>
        </w:rPr>
        <w:tab/>
      </w:r>
      <w:r>
        <w:rPr>
          <w:rFonts w:ascii="仿宋" w:hAnsi="仿宋" w:eastAsia="仿宋"/>
          <w:szCs w:val="21"/>
        </w:rPr>
        <w:t>18089136919</w:t>
      </w:r>
    </w:p>
    <w:p w14:paraId="3CBE0240">
      <w:pPr>
        <w:ind w:firstLine="420"/>
        <w:rPr>
          <w:rFonts w:ascii="仿宋" w:hAnsi="仿宋" w:eastAsia="仿宋"/>
          <w:szCs w:val="21"/>
        </w:rPr>
      </w:pPr>
      <w:r>
        <w:rPr>
          <w:rFonts w:ascii="仿宋" w:hAnsi="仿宋" w:eastAsia="仿宋"/>
          <w:szCs w:val="21"/>
        </w:rPr>
        <w:t>西安和平路支行</w:t>
      </w:r>
      <w:r>
        <w:rPr>
          <w:rFonts w:ascii="仿宋" w:hAnsi="仿宋" w:eastAsia="仿宋"/>
          <w:szCs w:val="21"/>
        </w:rPr>
        <w:tab/>
      </w:r>
      <w:r>
        <w:rPr>
          <w:rFonts w:ascii="仿宋" w:hAnsi="仿宋" w:eastAsia="仿宋"/>
          <w:szCs w:val="21"/>
        </w:rPr>
        <w:t>西安市和平路101号</w:t>
      </w:r>
      <w:r>
        <w:rPr>
          <w:rFonts w:ascii="仿宋" w:hAnsi="仿宋" w:eastAsia="仿宋"/>
          <w:szCs w:val="21"/>
        </w:rPr>
        <w:tab/>
      </w:r>
      <w:r>
        <w:rPr>
          <w:rFonts w:ascii="仿宋" w:hAnsi="仿宋" w:eastAsia="仿宋"/>
          <w:szCs w:val="21"/>
        </w:rPr>
        <w:t>陈  歆</w:t>
      </w:r>
      <w:r>
        <w:rPr>
          <w:rFonts w:ascii="仿宋" w:hAnsi="仿宋" w:eastAsia="仿宋"/>
          <w:szCs w:val="21"/>
        </w:rPr>
        <w:tab/>
      </w:r>
      <w:r>
        <w:rPr>
          <w:rFonts w:ascii="仿宋" w:hAnsi="仿宋" w:eastAsia="仿宋"/>
          <w:szCs w:val="21"/>
        </w:rPr>
        <w:t>18691816821</w:t>
      </w:r>
    </w:p>
    <w:p w14:paraId="7389172C">
      <w:pPr>
        <w:ind w:firstLine="420"/>
        <w:rPr>
          <w:rFonts w:ascii="仿宋" w:hAnsi="仿宋" w:eastAsia="仿宋"/>
          <w:szCs w:val="21"/>
        </w:rPr>
      </w:pPr>
      <w:r>
        <w:rPr>
          <w:rFonts w:ascii="仿宋" w:hAnsi="仿宋" w:eastAsia="仿宋"/>
          <w:szCs w:val="21"/>
        </w:rPr>
        <w:t>西安兴庆路支行</w:t>
      </w:r>
      <w:r>
        <w:rPr>
          <w:rFonts w:ascii="仿宋" w:hAnsi="仿宋" w:eastAsia="仿宋"/>
          <w:szCs w:val="21"/>
        </w:rPr>
        <w:tab/>
      </w:r>
      <w:r>
        <w:rPr>
          <w:rFonts w:ascii="仿宋" w:hAnsi="仿宋" w:eastAsia="仿宋"/>
          <w:szCs w:val="21"/>
        </w:rPr>
        <w:t>西安市兴庆路61号</w:t>
      </w:r>
      <w:r>
        <w:rPr>
          <w:rFonts w:ascii="仿宋" w:hAnsi="仿宋" w:eastAsia="仿宋"/>
          <w:szCs w:val="21"/>
        </w:rPr>
        <w:tab/>
      </w:r>
      <w:r>
        <w:rPr>
          <w:rFonts w:ascii="仿宋" w:hAnsi="仿宋" w:eastAsia="仿宋"/>
          <w:szCs w:val="21"/>
        </w:rPr>
        <w:t>李  妍</w:t>
      </w:r>
      <w:r>
        <w:rPr>
          <w:rFonts w:ascii="仿宋" w:hAnsi="仿宋" w:eastAsia="仿宋"/>
          <w:szCs w:val="21"/>
        </w:rPr>
        <w:tab/>
      </w:r>
      <w:r>
        <w:rPr>
          <w:rFonts w:ascii="仿宋" w:hAnsi="仿宋" w:eastAsia="仿宋"/>
          <w:szCs w:val="21"/>
        </w:rPr>
        <w:t>13892880386</w:t>
      </w:r>
    </w:p>
    <w:p w14:paraId="3A5F53E2">
      <w:pPr>
        <w:ind w:firstLine="420"/>
        <w:rPr>
          <w:rFonts w:ascii="仿宋" w:hAnsi="仿宋" w:eastAsia="仿宋"/>
          <w:szCs w:val="21"/>
        </w:rPr>
      </w:pPr>
      <w:r>
        <w:rPr>
          <w:rFonts w:ascii="仿宋" w:hAnsi="仿宋" w:eastAsia="仿宋"/>
          <w:szCs w:val="21"/>
        </w:rPr>
        <w:t>西安新城支行</w:t>
      </w:r>
      <w:r>
        <w:rPr>
          <w:rFonts w:ascii="仿宋" w:hAnsi="仿宋" w:eastAsia="仿宋"/>
          <w:szCs w:val="21"/>
        </w:rPr>
        <w:tab/>
      </w:r>
      <w:r>
        <w:rPr>
          <w:rFonts w:ascii="仿宋" w:hAnsi="仿宋" w:eastAsia="仿宋"/>
          <w:szCs w:val="21"/>
        </w:rPr>
        <w:t>西安市南新街29号</w:t>
      </w:r>
      <w:r>
        <w:rPr>
          <w:rFonts w:ascii="仿宋" w:hAnsi="仿宋" w:eastAsia="仿宋"/>
          <w:szCs w:val="21"/>
        </w:rPr>
        <w:tab/>
      </w:r>
      <w:r>
        <w:rPr>
          <w:rFonts w:ascii="仿宋" w:hAnsi="仿宋" w:eastAsia="仿宋"/>
          <w:szCs w:val="21"/>
        </w:rPr>
        <w:t>朱子君</w:t>
      </w:r>
      <w:r>
        <w:rPr>
          <w:rFonts w:ascii="仿宋" w:hAnsi="仿宋" w:eastAsia="仿宋"/>
          <w:szCs w:val="21"/>
        </w:rPr>
        <w:tab/>
      </w:r>
      <w:r>
        <w:rPr>
          <w:rFonts w:ascii="仿宋" w:hAnsi="仿宋" w:eastAsia="仿宋"/>
          <w:szCs w:val="21"/>
        </w:rPr>
        <w:t>18629286269</w:t>
      </w:r>
    </w:p>
    <w:p w14:paraId="0CA9962B">
      <w:pPr>
        <w:ind w:firstLine="420"/>
        <w:rPr>
          <w:rFonts w:ascii="仿宋" w:hAnsi="仿宋" w:eastAsia="仿宋"/>
          <w:szCs w:val="21"/>
        </w:rPr>
      </w:pPr>
      <w:r>
        <w:rPr>
          <w:rFonts w:ascii="仿宋" w:hAnsi="仿宋" w:eastAsia="仿宋"/>
          <w:szCs w:val="21"/>
        </w:rPr>
        <w:t>西安长安区支行</w:t>
      </w:r>
      <w:r>
        <w:rPr>
          <w:rFonts w:ascii="仿宋" w:hAnsi="仿宋" w:eastAsia="仿宋"/>
          <w:szCs w:val="21"/>
        </w:rPr>
        <w:tab/>
      </w:r>
      <w:r>
        <w:rPr>
          <w:rFonts w:ascii="仿宋" w:hAnsi="仿宋" w:eastAsia="仿宋"/>
          <w:szCs w:val="21"/>
        </w:rPr>
        <w:t>西安市长安区青年街2号</w:t>
      </w:r>
      <w:r>
        <w:rPr>
          <w:rFonts w:ascii="仿宋" w:hAnsi="仿宋" w:eastAsia="仿宋"/>
          <w:szCs w:val="21"/>
        </w:rPr>
        <w:tab/>
      </w:r>
      <w:r>
        <w:rPr>
          <w:rFonts w:ascii="仿宋" w:hAnsi="仿宋" w:eastAsia="仿宋"/>
          <w:szCs w:val="21"/>
        </w:rPr>
        <w:t>王淑芸</w:t>
      </w:r>
      <w:r>
        <w:rPr>
          <w:rFonts w:ascii="仿宋" w:hAnsi="仿宋" w:eastAsia="仿宋"/>
          <w:szCs w:val="21"/>
        </w:rPr>
        <w:tab/>
      </w:r>
      <w:r>
        <w:rPr>
          <w:rFonts w:ascii="仿宋" w:hAnsi="仿宋" w:eastAsia="仿宋"/>
          <w:szCs w:val="21"/>
        </w:rPr>
        <w:t>13572289603</w:t>
      </w:r>
    </w:p>
    <w:p w14:paraId="2D721713">
      <w:pPr>
        <w:ind w:firstLine="420"/>
        <w:rPr>
          <w:rFonts w:ascii="仿宋" w:hAnsi="仿宋" w:eastAsia="仿宋"/>
          <w:szCs w:val="21"/>
        </w:rPr>
      </w:pPr>
      <w:r>
        <w:rPr>
          <w:rFonts w:ascii="仿宋" w:hAnsi="仿宋" w:eastAsia="仿宋"/>
          <w:szCs w:val="21"/>
        </w:rPr>
        <w:t>咸阳分行</w:t>
      </w:r>
      <w:r>
        <w:rPr>
          <w:rFonts w:ascii="仿宋" w:hAnsi="仿宋" w:eastAsia="仿宋"/>
          <w:szCs w:val="21"/>
        </w:rPr>
        <w:tab/>
      </w:r>
      <w:r>
        <w:rPr>
          <w:rFonts w:ascii="仿宋" w:hAnsi="仿宋" w:eastAsia="仿宋"/>
          <w:szCs w:val="21"/>
        </w:rPr>
        <w:t>咸阳市西兰路4号</w:t>
      </w:r>
      <w:r>
        <w:rPr>
          <w:rFonts w:ascii="仿宋" w:hAnsi="仿宋" w:eastAsia="仿宋"/>
          <w:szCs w:val="21"/>
        </w:rPr>
        <w:tab/>
      </w:r>
      <w:r>
        <w:rPr>
          <w:rFonts w:ascii="仿宋" w:hAnsi="仿宋" w:eastAsia="仿宋"/>
          <w:szCs w:val="21"/>
        </w:rPr>
        <w:t>邰  洋</w:t>
      </w:r>
      <w:r>
        <w:rPr>
          <w:rFonts w:ascii="仿宋" w:hAnsi="仿宋" w:eastAsia="仿宋"/>
          <w:szCs w:val="21"/>
        </w:rPr>
        <w:tab/>
      </w:r>
      <w:r>
        <w:rPr>
          <w:rFonts w:ascii="仿宋" w:hAnsi="仿宋" w:eastAsia="仿宋"/>
          <w:szCs w:val="21"/>
        </w:rPr>
        <w:t>13299079906</w:t>
      </w:r>
    </w:p>
    <w:p w14:paraId="50535C6A">
      <w:pPr>
        <w:ind w:firstLine="420"/>
        <w:rPr>
          <w:rFonts w:ascii="仿宋" w:hAnsi="仿宋" w:eastAsia="仿宋"/>
          <w:szCs w:val="21"/>
        </w:rPr>
      </w:pPr>
      <w:r>
        <w:rPr>
          <w:rFonts w:ascii="仿宋" w:hAnsi="仿宋" w:eastAsia="仿宋"/>
          <w:szCs w:val="21"/>
        </w:rPr>
        <w:t>宝鸡分行</w:t>
      </w:r>
      <w:r>
        <w:rPr>
          <w:rFonts w:ascii="仿宋" w:hAnsi="仿宋" w:eastAsia="仿宋"/>
          <w:szCs w:val="21"/>
        </w:rPr>
        <w:tab/>
      </w:r>
      <w:r>
        <w:rPr>
          <w:rFonts w:ascii="仿宋" w:hAnsi="仿宋" w:eastAsia="仿宋"/>
          <w:szCs w:val="21"/>
        </w:rPr>
        <w:t>宝鸡市红旗路36号</w:t>
      </w:r>
      <w:r>
        <w:rPr>
          <w:rFonts w:ascii="仿宋" w:hAnsi="仿宋" w:eastAsia="仿宋"/>
          <w:szCs w:val="21"/>
        </w:rPr>
        <w:tab/>
      </w:r>
      <w:r>
        <w:rPr>
          <w:rFonts w:ascii="仿宋" w:hAnsi="仿宋" w:eastAsia="仿宋"/>
          <w:szCs w:val="21"/>
        </w:rPr>
        <w:t>李  倩</w:t>
      </w:r>
      <w:r>
        <w:rPr>
          <w:rFonts w:ascii="仿宋" w:hAnsi="仿宋" w:eastAsia="仿宋"/>
          <w:szCs w:val="21"/>
        </w:rPr>
        <w:tab/>
      </w:r>
      <w:r>
        <w:rPr>
          <w:rFonts w:ascii="仿宋" w:hAnsi="仿宋" w:eastAsia="仿宋"/>
          <w:szCs w:val="21"/>
        </w:rPr>
        <w:t>18629019817</w:t>
      </w:r>
    </w:p>
    <w:p w14:paraId="4DE7EC90">
      <w:pPr>
        <w:ind w:firstLine="420"/>
        <w:rPr>
          <w:rFonts w:ascii="仿宋" w:hAnsi="仿宋" w:eastAsia="仿宋"/>
          <w:szCs w:val="21"/>
        </w:rPr>
      </w:pPr>
      <w:r>
        <w:rPr>
          <w:rFonts w:ascii="仿宋" w:hAnsi="仿宋" w:eastAsia="仿宋"/>
          <w:szCs w:val="21"/>
        </w:rPr>
        <w:t>铜川分行</w:t>
      </w:r>
      <w:r>
        <w:rPr>
          <w:rFonts w:ascii="仿宋" w:hAnsi="仿宋" w:eastAsia="仿宋"/>
          <w:szCs w:val="21"/>
        </w:rPr>
        <w:tab/>
      </w:r>
      <w:r>
        <w:rPr>
          <w:rFonts w:ascii="仿宋" w:hAnsi="仿宋" w:eastAsia="仿宋"/>
          <w:szCs w:val="21"/>
        </w:rPr>
        <w:t>铜川市新区正阳路与长虹路十字</w:t>
      </w:r>
      <w:r>
        <w:rPr>
          <w:rFonts w:ascii="仿宋" w:hAnsi="仿宋" w:eastAsia="仿宋"/>
          <w:szCs w:val="21"/>
        </w:rPr>
        <w:tab/>
      </w:r>
      <w:r>
        <w:rPr>
          <w:rFonts w:ascii="仿宋" w:hAnsi="仿宋" w:eastAsia="仿宋"/>
          <w:szCs w:val="21"/>
        </w:rPr>
        <w:t>张小波</w:t>
      </w:r>
      <w:r>
        <w:rPr>
          <w:rFonts w:ascii="仿宋" w:hAnsi="仿宋" w:eastAsia="仿宋"/>
          <w:szCs w:val="21"/>
        </w:rPr>
        <w:tab/>
      </w:r>
      <w:r>
        <w:rPr>
          <w:rFonts w:ascii="仿宋" w:hAnsi="仿宋" w:eastAsia="仿宋"/>
          <w:szCs w:val="21"/>
        </w:rPr>
        <w:t>18691932636</w:t>
      </w:r>
    </w:p>
    <w:p w14:paraId="1D6CB5FA">
      <w:pPr>
        <w:ind w:firstLine="420"/>
        <w:rPr>
          <w:rFonts w:ascii="仿宋" w:hAnsi="仿宋" w:eastAsia="仿宋"/>
          <w:szCs w:val="21"/>
        </w:rPr>
      </w:pPr>
      <w:r>
        <w:rPr>
          <w:rFonts w:ascii="仿宋" w:hAnsi="仿宋" w:eastAsia="仿宋"/>
          <w:szCs w:val="21"/>
        </w:rPr>
        <w:t>榆林分行</w:t>
      </w:r>
      <w:r>
        <w:rPr>
          <w:rFonts w:ascii="仿宋" w:hAnsi="仿宋" w:eastAsia="仿宋"/>
          <w:szCs w:val="21"/>
        </w:rPr>
        <w:tab/>
      </w:r>
      <w:r>
        <w:rPr>
          <w:rFonts w:ascii="仿宋" w:hAnsi="仿宋" w:eastAsia="仿宋"/>
          <w:szCs w:val="21"/>
        </w:rPr>
        <w:t>榆林市高新技术产业园区创业大厦</w:t>
      </w:r>
      <w:r>
        <w:rPr>
          <w:rFonts w:ascii="仿宋" w:hAnsi="仿宋" w:eastAsia="仿宋"/>
          <w:szCs w:val="21"/>
        </w:rPr>
        <w:tab/>
      </w:r>
      <w:r>
        <w:rPr>
          <w:rFonts w:ascii="仿宋" w:hAnsi="仿宋" w:eastAsia="仿宋"/>
          <w:szCs w:val="21"/>
        </w:rPr>
        <w:t>张君君</w:t>
      </w:r>
      <w:r>
        <w:rPr>
          <w:rFonts w:ascii="仿宋" w:hAnsi="仿宋" w:eastAsia="仿宋"/>
          <w:szCs w:val="21"/>
        </w:rPr>
        <w:tab/>
      </w:r>
      <w:r>
        <w:rPr>
          <w:rFonts w:ascii="仿宋" w:hAnsi="仿宋" w:eastAsia="仿宋"/>
          <w:szCs w:val="21"/>
        </w:rPr>
        <w:t>15991929275</w:t>
      </w:r>
    </w:p>
    <w:p w14:paraId="49267516">
      <w:pPr>
        <w:ind w:firstLine="420"/>
        <w:rPr>
          <w:rFonts w:ascii="仿宋" w:hAnsi="仿宋" w:eastAsia="仿宋"/>
          <w:szCs w:val="21"/>
        </w:rPr>
      </w:pPr>
      <w:r>
        <w:rPr>
          <w:rFonts w:ascii="仿宋" w:hAnsi="仿宋" w:eastAsia="仿宋"/>
          <w:szCs w:val="21"/>
        </w:rPr>
        <w:t>延安分行</w:t>
      </w:r>
      <w:r>
        <w:rPr>
          <w:rFonts w:ascii="仿宋" w:hAnsi="仿宋" w:eastAsia="仿宋"/>
          <w:szCs w:val="21"/>
        </w:rPr>
        <w:tab/>
      </w:r>
      <w:r>
        <w:rPr>
          <w:rFonts w:ascii="仿宋" w:hAnsi="仿宋" w:eastAsia="仿宋"/>
          <w:szCs w:val="21"/>
        </w:rPr>
        <w:t>延安市宝塔区中心街</w:t>
      </w:r>
      <w:r>
        <w:rPr>
          <w:rFonts w:ascii="仿宋" w:hAnsi="仿宋" w:eastAsia="仿宋"/>
          <w:szCs w:val="21"/>
        </w:rPr>
        <w:tab/>
      </w:r>
      <w:r>
        <w:rPr>
          <w:rFonts w:ascii="仿宋" w:hAnsi="仿宋" w:eastAsia="仿宋"/>
          <w:szCs w:val="21"/>
        </w:rPr>
        <w:t>陈进佃</w:t>
      </w:r>
      <w:r>
        <w:rPr>
          <w:rFonts w:ascii="仿宋" w:hAnsi="仿宋" w:eastAsia="仿宋"/>
          <w:szCs w:val="21"/>
        </w:rPr>
        <w:tab/>
      </w:r>
      <w:r>
        <w:rPr>
          <w:rFonts w:ascii="仿宋" w:hAnsi="仿宋" w:eastAsia="仿宋"/>
          <w:szCs w:val="21"/>
        </w:rPr>
        <w:t>15609110557</w:t>
      </w:r>
    </w:p>
    <w:p w14:paraId="5712F875">
      <w:pPr>
        <w:ind w:firstLine="420"/>
        <w:rPr>
          <w:rFonts w:ascii="仿宋" w:hAnsi="仿宋" w:eastAsia="仿宋"/>
          <w:szCs w:val="21"/>
        </w:rPr>
      </w:pPr>
      <w:r>
        <w:rPr>
          <w:rFonts w:ascii="仿宋" w:hAnsi="仿宋" w:eastAsia="仿宋"/>
          <w:szCs w:val="21"/>
        </w:rPr>
        <w:t>汉中分行</w:t>
      </w:r>
      <w:r>
        <w:rPr>
          <w:rFonts w:ascii="仿宋" w:hAnsi="仿宋" w:eastAsia="仿宋"/>
          <w:szCs w:val="21"/>
        </w:rPr>
        <w:tab/>
      </w:r>
      <w:r>
        <w:rPr>
          <w:rFonts w:ascii="仿宋" w:hAnsi="仿宋" w:eastAsia="仿宋"/>
          <w:szCs w:val="21"/>
        </w:rPr>
        <w:t>汉中市石灰巷21号</w:t>
      </w:r>
      <w:r>
        <w:rPr>
          <w:rFonts w:ascii="仿宋" w:hAnsi="仿宋" w:eastAsia="仿宋"/>
          <w:szCs w:val="21"/>
        </w:rPr>
        <w:tab/>
      </w:r>
      <w:r>
        <w:rPr>
          <w:rFonts w:ascii="仿宋" w:hAnsi="仿宋" w:eastAsia="仿宋"/>
          <w:szCs w:val="21"/>
        </w:rPr>
        <w:t>王晨旭</w:t>
      </w:r>
      <w:r>
        <w:rPr>
          <w:rFonts w:ascii="仿宋" w:hAnsi="仿宋" w:eastAsia="仿宋"/>
          <w:szCs w:val="21"/>
        </w:rPr>
        <w:tab/>
      </w:r>
      <w:r>
        <w:rPr>
          <w:rFonts w:ascii="仿宋" w:hAnsi="仿宋" w:eastAsia="仿宋"/>
          <w:szCs w:val="21"/>
        </w:rPr>
        <w:t>15319375850</w:t>
      </w:r>
    </w:p>
    <w:p w14:paraId="678BEDB7">
      <w:pPr>
        <w:ind w:firstLine="420"/>
        <w:rPr>
          <w:rFonts w:ascii="仿宋" w:hAnsi="仿宋" w:eastAsia="仿宋"/>
          <w:szCs w:val="21"/>
        </w:rPr>
      </w:pPr>
      <w:r>
        <w:rPr>
          <w:rFonts w:ascii="仿宋" w:hAnsi="仿宋" w:eastAsia="仿宋"/>
          <w:szCs w:val="21"/>
        </w:rPr>
        <w:t>安康分行</w:t>
      </w:r>
      <w:r>
        <w:rPr>
          <w:rFonts w:ascii="仿宋" w:hAnsi="仿宋" w:eastAsia="仿宋"/>
          <w:szCs w:val="21"/>
        </w:rPr>
        <w:tab/>
      </w:r>
      <w:r>
        <w:rPr>
          <w:rFonts w:ascii="仿宋" w:hAnsi="仿宋" w:eastAsia="仿宋"/>
          <w:szCs w:val="21"/>
        </w:rPr>
        <w:t>安康市育才路102号</w:t>
      </w:r>
      <w:r>
        <w:rPr>
          <w:rFonts w:ascii="仿宋" w:hAnsi="仿宋" w:eastAsia="仿宋"/>
          <w:szCs w:val="21"/>
        </w:rPr>
        <w:tab/>
      </w:r>
      <w:r>
        <w:rPr>
          <w:rFonts w:ascii="仿宋" w:hAnsi="仿宋" w:eastAsia="仿宋"/>
          <w:szCs w:val="21"/>
        </w:rPr>
        <w:t>张少帅</w:t>
      </w:r>
      <w:r>
        <w:rPr>
          <w:rFonts w:ascii="仿宋" w:hAnsi="仿宋" w:eastAsia="仿宋"/>
          <w:szCs w:val="21"/>
        </w:rPr>
        <w:tab/>
      </w:r>
      <w:r>
        <w:rPr>
          <w:rFonts w:ascii="仿宋" w:hAnsi="仿宋" w:eastAsia="仿宋"/>
          <w:szCs w:val="21"/>
        </w:rPr>
        <w:t>13165762680</w:t>
      </w:r>
    </w:p>
    <w:p w14:paraId="23D18DA0">
      <w:pPr>
        <w:ind w:firstLine="420"/>
        <w:rPr>
          <w:rFonts w:ascii="仿宋" w:hAnsi="仿宋" w:eastAsia="仿宋"/>
          <w:szCs w:val="21"/>
        </w:rPr>
      </w:pPr>
      <w:r>
        <w:rPr>
          <w:rFonts w:ascii="仿宋" w:hAnsi="仿宋" w:eastAsia="仿宋"/>
          <w:szCs w:val="21"/>
        </w:rPr>
        <w:t>商洛分行</w:t>
      </w:r>
      <w:r>
        <w:rPr>
          <w:rFonts w:ascii="仿宋" w:hAnsi="仿宋" w:eastAsia="仿宋"/>
          <w:szCs w:val="21"/>
        </w:rPr>
        <w:tab/>
      </w:r>
      <w:r>
        <w:rPr>
          <w:rFonts w:ascii="仿宋" w:hAnsi="仿宋" w:eastAsia="仿宋"/>
          <w:szCs w:val="21"/>
        </w:rPr>
        <w:t>商洛市名人街广电大楼下</w:t>
      </w:r>
      <w:r>
        <w:rPr>
          <w:rFonts w:ascii="仿宋" w:hAnsi="仿宋" w:eastAsia="仿宋"/>
          <w:szCs w:val="21"/>
        </w:rPr>
        <w:tab/>
      </w:r>
      <w:r>
        <w:rPr>
          <w:rFonts w:ascii="仿宋" w:hAnsi="仿宋" w:eastAsia="仿宋"/>
          <w:szCs w:val="21"/>
        </w:rPr>
        <w:t>郭  杨</w:t>
      </w:r>
      <w:r>
        <w:rPr>
          <w:rFonts w:ascii="仿宋" w:hAnsi="仿宋" w:eastAsia="仿宋"/>
          <w:szCs w:val="21"/>
        </w:rPr>
        <w:tab/>
      </w:r>
      <w:r>
        <w:rPr>
          <w:rFonts w:ascii="仿宋" w:hAnsi="仿宋" w:eastAsia="仿宋"/>
          <w:szCs w:val="21"/>
        </w:rPr>
        <w:t>17809267188</w:t>
      </w:r>
    </w:p>
    <w:p w14:paraId="7CE628C5">
      <w:pPr>
        <w:rPr>
          <w:rFonts w:ascii="仿宋" w:hAnsi="仿宋" w:eastAsia="仿宋"/>
          <w:b/>
          <w:szCs w:val="21"/>
        </w:rPr>
      </w:pPr>
      <w:r>
        <w:rPr>
          <w:rFonts w:ascii="仿宋" w:hAnsi="仿宋" w:eastAsia="仿宋"/>
          <w:b/>
          <w:szCs w:val="21"/>
        </w:rPr>
        <w:t>二、北京银行（政府订单贷）</w:t>
      </w:r>
      <w:r>
        <w:rPr>
          <w:rFonts w:ascii="仿宋" w:hAnsi="仿宋" w:eastAsia="仿宋"/>
          <w:b/>
          <w:szCs w:val="21"/>
        </w:rPr>
        <w:tab/>
      </w:r>
      <w:r>
        <w:rPr>
          <w:rFonts w:ascii="仿宋" w:hAnsi="仿宋" w:eastAsia="仿宋"/>
          <w:b/>
          <w:szCs w:val="21"/>
        </w:rPr>
        <w:tab/>
      </w:r>
      <w:r>
        <w:rPr>
          <w:rFonts w:ascii="仿宋" w:hAnsi="仿宋" w:eastAsia="仿宋"/>
          <w:b/>
          <w:szCs w:val="21"/>
        </w:rPr>
        <w:tab/>
      </w:r>
      <w:r>
        <w:rPr>
          <w:rFonts w:ascii="仿宋" w:hAnsi="仿宋" w:eastAsia="仿宋"/>
          <w:b/>
          <w:szCs w:val="21"/>
        </w:rPr>
        <w:tab/>
      </w:r>
    </w:p>
    <w:p w14:paraId="6656CED9">
      <w:pPr>
        <w:ind w:firstLine="420" w:firstLineChars="200"/>
        <w:rPr>
          <w:rFonts w:ascii="仿宋" w:hAnsi="仿宋" w:eastAsia="仿宋"/>
          <w:szCs w:val="21"/>
        </w:rPr>
      </w:pPr>
      <w:r>
        <w:rPr>
          <w:rFonts w:ascii="仿宋" w:hAnsi="仿宋" w:eastAsia="仿宋"/>
          <w:szCs w:val="21"/>
        </w:rPr>
        <w:t>西安分行营业部</w:t>
      </w:r>
      <w:r>
        <w:rPr>
          <w:rFonts w:ascii="仿宋" w:hAnsi="仿宋" w:eastAsia="仿宋"/>
          <w:szCs w:val="21"/>
        </w:rPr>
        <w:tab/>
      </w:r>
      <w:r>
        <w:rPr>
          <w:rFonts w:ascii="仿宋" w:hAnsi="仿宋" w:eastAsia="仿宋"/>
          <w:szCs w:val="21"/>
        </w:rPr>
        <w:t xml:space="preserve">        刘晓伟</w:t>
      </w:r>
      <w:r>
        <w:rPr>
          <w:rFonts w:ascii="仿宋" w:hAnsi="仿宋" w:eastAsia="仿宋"/>
          <w:szCs w:val="21"/>
        </w:rPr>
        <w:tab/>
      </w:r>
      <w:r>
        <w:rPr>
          <w:rFonts w:ascii="仿宋" w:hAnsi="仿宋" w:eastAsia="仿宋"/>
          <w:szCs w:val="21"/>
        </w:rPr>
        <w:t>总经理助理</w:t>
      </w:r>
      <w:r>
        <w:rPr>
          <w:rFonts w:ascii="仿宋" w:hAnsi="仿宋" w:eastAsia="仿宋"/>
          <w:szCs w:val="21"/>
        </w:rPr>
        <w:tab/>
      </w:r>
      <w:r>
        <w:rPr>
          <w:rFonts w:ascii="仿宋" w:hAnsi="仿宋" w:eastAsia="仿宋"/>
          <w:szCs w:val="21"/>
        </w:rPr>
        <w:t>029-61828763</w:t>
      </w:r>
      <w:r>
        <w:rPr>
          <w:rFonts w:ascii="仿宋" w:hAnsi="仿宋" w:eastAsia="仿宋"/>
          <w:szCs w:val="21"/>
        </w:rPr>
        <w:tab/>
      </w:r>
      <w:r>
        <w:rPr>
          <w:rFonts w:ascii="仿宋" w:hAnsi="仿宋" w:eastAsia="仿宋"/>
          <w:szCs w:val="21"/>
        </w:rPr>
        <w:t>18066630518</w:t>
      </w:r>
    </w:p>
    <w:p w14:paraId="6EB2C953">
      <w:pPr>
        <w:ind w:firstLine="420" w:firstLineChars="200"/>
        <w:rPr>
          <w:rFonts w:ascii="仿宋" w:hAnsi="仿宋" w:eastAsia="仿宋"/>
          <w:szCs w:val="21"/>
        </w:rPr>
      </w:pPr>
      <w:r>
        <w:rPr>
          <w:rFonts w:ascii="仿宋" w:hAnsi="仿宋" w:eastAsia="仿宋"/>
          <w:szCs w:val="21"/>
        </w:rPr>
        <w:t>西安高新开发区支行</w:t>
      </w:r>
      <w:r>
        <w:rPr>
          <w:rFonts w:ascii="仿宋" w:hAnsi="仿宋" w:eastAsia="仿宋"/>
          <w:szCs w:val="21"/>
        </w:rPr>
        <w:tab/>
      </w:r>
      <w:r>
        <w:rPr>
          <w:rFonts w:ascii="仿宋" w:hAnsi="仿宋" w:eastAsia="仿宋"/>
          <w:szCs w:val="21"/>
        </w:rPr>
        <w:t xml:space="preserve">    梁凡</w:t>
      </w:r>
      <w:r>
        <w:rPr>
          <w:rFonts w:ascii="仿宋" w:hAnsi="仿宋" w:eastAsia="仿宋"/>
          <w:szCs w:val="21"/>
        </w:rPr>
        <w:tab/>
      </w:r>
      <w:r>
        <w:rPr>
          <w:rFonts w:ascii="仿宋" w:hAnsi="仿宋" w:eastAsia="仿宋"/>
          <w:szCs w:val="21"/>
        </w:rPr>
        <w:t>行长助理</w:t>
      </w:r>
      <w:r>
        <w:rPr>
          <w:rFonts w:ascii="仿宋" w:hAnsi="仿宋" w:eastAsia="仿宋"/>
          <w:szCs w:val="21"/>
        </w:rPr>
        <w:tab/>
      </w:r>
      <w:r>
        <w:rPr>
          <w:rFonts w:ascii="仿宋" w:hAnsi="仿宋" w:eastAsia="仿宋"/>
          <w:szCs w:val="21"/>
        </w:rPr>
        <w:t>029-61828531</w:t>
      </w:r>
      <w:r>
        <w:rPr>
          <w:rFonts w:ascii="仿宋" w:hAnsi="仿宋" w:eastAsia="仿宋"/>
          <w:szCs w:val="21"/>
        </w:rPr>
        <w:tab/>
      </w:r>
      <w:r>
        <w:rPr>
          <w:rFonts w:ascii="仿宋" w:hAnsi="仿宋" w:eastAsia="仿宋"/>
          <w:szCs w:val="21"/>
        </w:rPr>
        <w:t>18681945597</w:t>
      </w:r>
    </w:p>
    <w:p w14:paraId="5738A385">
      <w:pPr>
        <w:ind w:firstLine="420" w:firstLineChars="200"/>
        <w:rPr>
          <w:rFonts w:ascii="仿宋" w:hAnsi="仿宋" w:eastAsia="仿宋"/>
          <w:szCs w:val="21"/>
        </w:rPr>
      </w:pPr>
      <w:r>
        <w:rPr>
          <w:rFonts w:ascii="仿宋" w:hAnsi="仿宋" w:eastAsia="仿宋"/>
          <w:szCs w:val="21"/>
        </w:rPr>
        <w:t>西安曲江文创支行</w:t>
      </w:r>
      <w:r>
        <w:rPr>
          <w:rFonts w:ascii="仿宋" w:hAnsi="仿宋" w:eastAsia="仿宋"/>
          <w:szCs w:val="21"/>
        </w:rPr>
        <w:tab/>
      </w:r>
      <w:r>
        <w:rPr>
          <w:rFonts w:ascii="仿宋" w:hAnsi="仿宋" w:eastAsia="仿宋"/>
          <w:szCs w:val="21"/>
        </w:rPr>
        <w:t xml:space="preserve">    蒋超</w:t>
      </w:r>
      <w:r>
        <w:rPr>
          <w:rFonts w:ascii="仿宋" w:hAnsi="仿宋" w:eastAsia="仿宋"/>
          <w:szCs w:val="21"/>
        </w:rPr>
        <w:tab/>
      </w:r>
      <w:r>
        <w:rPr>
          <w:rFonts w:ascii="仿宋" w:hAnsi="仿宋" w:eastAsia="仿宋"/>
          <w:szCs w:val="21"/>
        </w:rPr>
        <w:t>室经理</w:t>
      </w:r>
      <w:r>
        <w:rPr>
          <w:rFonts w:ascii="仿宋" w:hAnsi="仿宋" w:eastAsia="仿宋"/>
          <w:szCs w:val="21"/>
        </w:rPr>
        <w:tab/>
      </w:r>
      <w:r>
        <w:rPr>
          <w:rFonts w:ascii="仿宋" w:hAnsi="仿宋" w:eastAsia="仿宋"/>
          <w:szCs w:val="21"/>
        </w:rPr>
        <w:t>029-65667366</w:t>
      </w:r>
      <w:r>
        <w:rPr>
          <w:rFonts w:ascii="仿宋" w:hAnsi="仿宋" w:eastAsia="仿宋"/>
          <w:szCs w:val="21"/>
        </w:rPr>
        <w:tab/>
      </w:r>
      <w:r>
        <w:rPr>
          <w:rFonts w:ascii="仿宋" w:hAnsi="仿宋" w:eastAsia="仿宋"/>
          <w:szCs w:val="21"/>
        </w:rPr>
        <w:t>15891737329</w:t>
      </w:r>
    </w:p>
    <w:p w14:paraId="1E08822A">
      <w:pPr>
        <w:ind w:firstLine="420" w:firstLineChars="200"/>
        <w:rPr>
          <w:rFonts w:ascii="仿宋" w:hAnsi="仿宋" w:eastAsia="仿宋"/>
          <w:szCs w:val="21"/>
        </w:rPr>
      </w:pPr>
      <w:r>
        <w:rPr>
          <w:rFonts w:ascii="仿宋" w:hAnsi="仿宋" w:eastAsia="仿宋"/>
          <w:szCs w:val="21"/>
        </w:rPr>
        <w:t>西安经济技术开发区支行</w:t>
      </w:r>
      <w:r>
        <w:rPr>
          <w:rFonts w:ascii="仿宋" w:hAnsi="仿宋" w:eastAsia="仿宋"/>
          <w:szCs w:val="21"/>
        </w:rPr>
        <w:tab/>
      </w:r>
      <w:r>
        <w:rPr>
          <w:rFonts w:ascii="仿宋" w:hAnsi="仿宋" w:eastAsia="仿宋"/>
          <w:szCs w:val="21"/>
        </w:rPr>
        <w:t>孟庆龙</w:t>
      </w:r>
      <w:r>
        <w:rPr>
          <w:rFonts w:ascii="仿宋" w:hAnsi="仿宋" w:eastAsia="仿宋"/>
          <w:szCs w:val="21"/>
        </w:rPr>
        <w:tab/>
      </w:r>
      <w:r>
        <w:rPr>
          <w:rFonts w:ascii="仿宋" w:hAnsi="仿宋" w:eastAsia="仿宋"/>
          <w:szCs w:val="21"/>
        </w:rPr>
        <w:t>行长助理</w:t>
      </w:r>
      <w:r>
        <w:rPr>
          <w:rFonts w:ascii="仿宋" w:hAnsi="仿宋" w:eastAsia="仿宋"/>
          <w:szCs w:val="21"/>
        </w:rPr>
        <w:tab/>
      </w:r>
      <w:r>
        <w:rPr>
          <w:rFonts w:ascii="仿宋" w:hAnsi="仿宋" w:eastAsia="仿宋"/>
          <w:szCs w:val="21"/>
        </w:rPr>
        <w:t>029-61828272</w:t>
      </w:r>
      <w:r>
        <w:rPr>
          <w:rFonts w:ascii="仿宋" w:hAnsi="仿宋" w:eastAsia="仿宋"/>
          <w:szCs w:val="21"/>
        </w:rPr>
        <w:tab/>
      </w:r>
      <w:r>
        <w:rPr>
          <w:rFonts w:ascii="仿宋" w:hAnsi="仿宋" w:eastAsia="仿宋"/>
          <w:szCs w:val="21"/>
        </w:rPr>
        <w:t>13991990373</w:t>
      </w:r>
    </w:p>
    <w:p w14:paraId="0188C784">
      <w:pPr>
        <w:ind w:firstLine="420" w:firstLineChars="200"/>
        <w:rPr>
          <w:rFonts w:ascii="仿宋" w:hAnsi="仿宋" w:eastAsia="仿宋"/>
          <w:szCs w:val="21"/>
        </w:rPr>
      </w:pPr>
      <w:r>
        <w:rPr>
          <w:rFonts w:ascii="仿宋" w:hAnsi="仿宋" w:eastAsia="仿宋"/>
          <w:szCs w:val="21"/>
        </w:rPr>
        <w:t>西安长缨路支行</w:t>
      </w:r>
      <w:r>
        <w:rPr>
          <w:rFonts w:ascii="仿宋" w:hAnsi="仿宋" w:eastAsia="仿宋"/>
          <w:szCs w:val="21"/>
        </w:rPr>
        <w:tab/>
      </w:r>
      <w:r>
        <w:rPr>
          <w:rFonts w:ascii="仿宋" w:hAnsi="仿宋" w:eastAsia="仿宋"/>
          <w:szCs w:val="21"/>
        </w:rPr>
        <w:t xml:space="preserve">        范凯</w:t>
      </w:r>
      <w:r>
        <w:rPr>
          <w:rFonts w:ascii="仿宋" w:hAnsi="仿宋" w:eastAsia="仿宋"/>
          <w:szCs w:val="21"/>
        </w:rPr>
        <w:tab/>
      </w:r>
      <w:r>
        <w:rPr>
          <w:rFonts w:ascii="仿宋" w:hAnsi="仿宋" w:eastAsia="仿宋"/>
          <w:szCs w:val="21"/>
        </w:rPr>
        <w:t>副行长</w:t>
      </w:r>
      <w:r>
        <w:rPr>
          <w:rFonts w:ascii="仿宋" w:hAnsi="仿宋" w:eastAsia="仿宋"/>
          <w:szCs w:val="21"/>
        </w:rPr>
        <w:tab/>
      </w:r>
      <w:r>
        <w:rPr>
          <w:rFonts w:ascii="仿宋" w:hAnsi="仿宋" w:eastAsia="仿宋"/>
          <w:szCs w:val="21"/>
        </w:rPr>
        <w:t>029-68717760</w:t>
      </w:r>
      <w:r>
        <w:rPr>
          <w:rFonts w:ascii="仿宋" w:hAnsi="仿宋" w:eastAsia="仿宋"/>
          <w:szCs w:val="21"/>
        </w:rPr>
        <w:tab/>
      </w:r>
      <w:r>
        <w:rPr>
          <w:rFonts w:ascii="仿宋" w:hAnsi="仿宋" w:eastAsia="仿宋"/>
          <w:szCs w:val="21"/>
        </w:rPr>
        <w:t>13991315609</w:t>
      </w:r>
    </w:p>
    <w:p w14:paraId="77957494">
      <w:pPr>
        <w:ind w:firstLine="420" w:firstLineChars="200"/>
        <w:rPr>
          <w:rFonts w:ascii="仿宋" w:hAnsi="仿宋" w:eastAsia="仿宋"/>
          <w:szCs w:val="21"/>
        </w:rPr>
      </w:pPr>
      <w:r>
        <w:rPr>
          <w:rFonts w:ascii="仿宋" w:hAnsi="仿宋" w:eastAsia="仿宋"/>
          <w:szCs w:val="21"/>
        </w:rPr>
        <w:t xml:space="preserve">长安区西长安街支行   </w:t>
      </w:r>
      <w:r>
        <w:rPr>
          <w:rFonts w:ascii="仿宋" w:hAnsi="仿宋" w:eastAsia="仿宋"/>
          <w:szCs w:val="21"/>
        </w:rPr>
        <w:tab/>
      </w:r>
      <w:r>
        <w:rPr>
          <w:rFonts w:ascii="仿宋" w:hAnsi="仿宋" w:eastAsia="仿宋"/>
          <w:szCs w:val="21"/>
        </w:rPr>
        <w:t>陈明</w:t>
      </w:r>
      <w:r>
        <w:rPr>
          <w:rFonts w:ascii="仿宋" w:hAnsi="仿宋" w:eastAsia="仿宋"/>
          <w:szCs w:val="21"/>
        </w:rPr>
        <w:tab/>
      </w:r>
      <w:r>
        <w:rPr>
          <w:rFonts w:ascii="仿宋" w:hAnsi="仿宋" w:eastAsia="仿宋"/>
          <w:szCs w:val="21"/>
        </w:rPr>
        <w:t>行长助理</w:t>
      </w:r>
      <w:r>
        <w:rPr>
          <w:rFonts w:ascii="仿宋" w:hAnsi="仿宋" w:eastAsia="仿宋"/>
          <w:szCs w:val="21"/>
        </w:rPr>
        <w:tab/>
      </w:r>
      <w:r>
        <w:rPr>
          <w:rFonts w:ascii="仿宋" w:hAnsi="仿宋" w:eastAsia="仿宋"/>
          <w:szCs w:val="21"/>
        </w:rPr>
        <w:t>029-85724301</w:t>
      </w:r>
      <w:r>
        <w:rPr>
          <w:rFonts w:ascii="仿宋" w:hAnsi="仿宋" w:eastAsia="仿宋"/>
          <w:szCs w:val="21"/>
        </w:rPr>
        <w:tab/>
      </w:r>
      <w:r>
        <w:rPr>
          <w:rFonts w:ascii="仿宋" w:hAnsi="仿宋" w:eastAsia="仿宋"/>
          <w:szCs w:val="21"/>
        </w:rPr>
        <w:t>18149209660</w:t>
      </w:r>
    </w:p>
    <w:p w14:paraId="05E9B2DE">
      <w:pPr>
        <w:ind w:firstLine="420" w:firstLineChars="200"/>
        <w:rPr>
          <w:rFonts w:ascii="仿宋" w:hAnsi="仿宋" w:eastAsia="仿宋"/>
          <w:szCs w:val="21"/>
        </w:rPr>
      </w:pPr>
      <w:r>
        <w:rPr>
          <w:rFonts w:ascii="仿宋" w:hAnsi="仿宋" w:eastAsia="仿宋"/>
          <w:szCs w:val="21"/>
        </w:rPr>
        <w:t>泾渭工业园支行</w:t>
      </w:r>
      <w:r>
        <w:rPr>
          <w:rFonts w:ascii="仿宋" w:hAnsi="仿宋" w:eastAsia="仿宋"/>
          <w:szCs w:val="21"/>
        </w:rPr>
        <w:tab/>
      </w:r>
      <w:r>
        <w:rPr>
          <w:rFonts w:ascii="仿宋" w:hAnsi="仿宋" w:eastAsia="仿宋"/>
          <w:szCs w:val="21"/>
        </w:rPr>
        <w:t xml:space="preserve">        杨奕</w:t>
      </w:r>
      <w:r>
        <w:rPr>
          <w:rFonts w:ascii="仿宋" w:hAnsi="仿宋" w:eastAsia="仿宋"/>
          <w:szCs w:val="21"/>
        </w:rPr>
        <w:tab/>
      </w:r>
      <w:r>
        <w:rPr>
          <w:rFonts w:ascii="仿宋" w:hAnsi="仿宋" w:eastAsia="仿宋"/>
          <w:szCs w:val="21"/>
        </w:rPr>
        <w:t>室经理</w:t>
      </w:r>
      <w:r>
        <w:rPr>
          <w:rFonts w:ascii="仿宋" w:hAnsi="仿宋" w:eastAsia="仿宋"/>
          <w:szCs w:val="21"/>
        </w:rPr>
        <w:tab/>
      </w:r>
      <w:r>
        <w:rPr>
          <w:rFonts w:ascii="仿宋" w:hAnsi="仿宋" w:eastAsia="仿宋"/>
          <w:szCs w:val="21"/>
        </w:rPr>
        <w:t>029-68213773</w:t>
      </w:r>
      <w:r>
        <w:rPr>
          <w:rFonts w:ascii="仿宋" w:hAnsi="仿宋" w:eastAsia="仿宋"/>
          <w:szCs w:val="21"/>
        </w:rPr>
        <w:tab/>
      </w:r>
      <w:r>
        <w:rPr>
          <w:rFonts w:ascii="仿宋" w:hAnsi="仿宋" w:eastAsia="仿宋"/>
          <w:szCs w:val="21"/>
        </w:rPr>
        <w:t>15934802021</w:t>
      </w:r>
    </w:p>
    <w:p w14:paraId="6AB1AB87">
      <w:pPr>
        <w:ind w:firstLine="420" w:firstLineChars="200"/>
        <w:rPr>
          <w:rFonts w:ascii="仿宋" w:hAnsi="仿宋" w:eastAsia="仿宋"/>
          <w:szCs w:val="21"/>
        </w:rPr>
      </w:pPr>
      <w:r>
        <w:rPr>
          <w:rFonts w:ascii="仿宋" w:hAnsi="仿宋" w:eastAsia="仿宋"/>
          <w:szCs w:val="21"/>
        </w:rPr>
        <w:t>北客站科技支行</w:t>
      </w:r>
      <w:r>
        <w:rPr>
          <w:rFonts w:ascii="仿宋" w:hAnsi="仿宋" w:eastAsia="仿宋"/>
          <w:szCs w:val="21"/>
        </w:rPr>
        <w:tab/>
      </w:r>
      <w:r>
        <w:rPr>
          <w:rFonts w:ascii="仿宋" w:hAnsi="仿宋" w:eastAsia="仿宋"/>
          <w:szCs w:val="21"/>
        </w:rPr>
        <w:t xml:space="preserve">        周洁</w:t>
      </w:r>
      <w:r>
        <w:rPr>
          <w:rFonts w:ascii="仿宋" w:hAnsi="仿宋" w:eastAsia="仿宋"/>
          <w:szCs w:val="21"/>
        </w:rPr>
        <w:tab/>
      </w:r>
      <w:r>
        <w:rPr>
          <w:rFonts w:ascii="仿宋" w:hAnsi="仿宋" w:eastAsia="仿宋"/>
          <w:szCs w:val="21"/>
        </w:rPr>
        <w:t>副行长</w:t>
      </w:r>
      <w:r>
        <w:rPr>
          <w:rFonts w:ascii="仿宋" w:hAnsi="仿宋" w:eastAsia="仿宋"/>
          <w:szCs w:val="21"/>
        </w:rPr>
        <w:tab/>
      </w:r>
      <w:r>
        <w:rPr>
          <w:rFonts w:ascii="仿宋" w:hAnsi="仿宋" w:eastAsia="仿宋"/>
          <w:szCs w:val="21"/>
        </w:rPr>
        <w:t>029-61828129</w:t>
      </w:r>
      <w:r>
        <w:rPr>
          <w:rFonts w:ascii="仿宋" w:hAnsi="仿宋" w:eastAsia="仿宋"/>
          <w:szCs w:val="21"/>
        </w:rPr>
        <w:tab/>
      </w:r>
      <w:r>
        <w:rPr>
          <w:rFonts w:ascii="仿宋" w:hAnsi="仿宋" w:eastAsia="仿宋"/>
          <w:szCs w:val="21"/>
        </w:rPr>
        <w:t>18629518636</w:t>
      </w:r>
    </w:p>
    <w:p w14:paraId="748B7A1C">
      <w:pPr>
        <w:ind w:firstLine="420" w:firstLineChars="200"/>
        <w:rPr>
          <w:rFonts w:ascii="仿宋" w:hAnsi="仿宋" w:eastAsia="仿宋"/>
          <w:szCs w:val="21"/>
        </w:rPr>
      </w:pPr>
      <w:r>
        <w:rPr>
          <w:rFonts w:ascii="仿宋" w:hAnsi="仿宋" w:eastAsia="仿宋"/>
          <w:szCs w:val="21"/>
        </w:rPr>
        <w:t>解放路支行</w:t>
      </w:r>
      <w:r>
        <w:rPr>
          <w:rFonts w:ascii="仿宋" w:hAnsi="仿宋" w:eastAsia="仿宋"/>
          <w:szCs w:val="21"/>
        </w:rPr>
        <w:tab/>
      </w:r>
      <w:r>
        <w:rPr>
          <w:rFonts w:ascii="仿宋" w:hAnsi="仿宋" w:eastAsia="仿宋"/>
          <w:szCs w:val="21"/>
        </w:rPr>
        <w:t xml:space="preserve">            王莉</w:t>
      </w:r>
      <w:r>
        <w:rPr>
          <w:rFonts w:ascii="仿宋" w:hAnsi="仿宋" w:eastAsia="仿宋"/>
          <w:szCs w:val="21"/>
        </w:rPr>
        <w:tab/>
      </w:r>
      <w:r>
        <w:rPr>
          <w:rFonts w:ascii="仿宋" w:hAnsi="仿宋" w:eastAsia="仿宋"/>
          <w:szCs w:val="21"/>
        </w:rPr>
        <w:t>行长助理</w:t>
      </w:r>
      <w:r>
        <w:rPr>
          <w:rFonts w:ascii="仿宋" w:hAnsi="仿宋" w:eastAsia="仿宋"/>
          <w:szCs w:val="21"/>
        </w:rPr>
        <w:tab/>
      </w:r>
      <w:r>
        <w:rPr>
          <w:rFonts w:ascii="仿宋" w:hAnsi="仿宋" w:eastAsia="仿宋"/>
          <w:szCs w:val="21"/>
        </w:rPr>
        <w:t>029-61828185</w:t>
      </w:r>
      <w:r>
        <w:rPr>
          <w:rFonts w:ascii="仿宋" w:hAnsi="仿宋" w:eastAsia="仿宋"/>
          <w:szCs w:val="21"/>
        </w:rPr>
        <w:tab/>
      </w:r>
      <w:r>
        <w:rPr>
          <w:rFonts w:ascii="仿宋" w:hAnsi="仿宋" w:eastAsia="仿宋"/>
          <w:szCs w:val="21"/>
        </w:rPr>
        <w:t>15802966196</w:t>
      </w:r>
    </w:p>
    <w:p w14:paraId="6338F47C">
      <w:pPr>
        <w:ind w:firstLine="420" w:firstLineChars="200"/>
        <w:rPr>
          <w:rFonts w:ascii="仿宋" w:hAnsi="仿宋" w:eastAsia="仿宋"/>
          <w:szCs w:val="21"/>
        </w:rPr>
      </w:pPr>
      <w:r>
        <w:rPr>
          <w:rFonts w:ascii="仿宋" w:hAnsi="仿宋" w:eastAsia="仿宋"/>
          <w:szCs w:val="21"/>
        </w:rPr>
        <w:t>延安分行</w:t>
      </w:r>
      <w:r>
        <w:rPr>
          <w:rFonts w:ascii="仿宋" w:hAnsi="仿宋" w:eastAsia="仿宋"/>
          <w:szCs w:val="21"/>
        </w:rPr>
        <w:tab/>
      </w:r>
      <w:r>
        <w:rPr>
          <w:rFonts w:ascii="仿宋" w:hAnsi="仿宋" w:eastAsia="仿宋"/>
          <w:szCs w:val="21"/>
        </w:rPr>
        <w:t xml:space="preserve">            奥宝森</w:t>
      </w:r>
      <w:r>
        <w:rPr>
          <w:rFonts w:ascii="仿宋" w:hAnsi="仿宋" w:eastAsia="仿宋"/>
          <w:szCs w:val="21"/>
        </w:rPr>
        <w:tab/>
      </w:r>
      <w:r>
        <w:rPr>
          <w:rFonts w:ascii="仿宋" w:hAnsi="仿宋" w:eastAsia="仿宋"/>
          <w:szCs w:val="21"/>
        </w:rPr>
        <w:t>室经理</w:t>
      </w:r>
      <w:r>
        <w:rPr>
          <w:rFonts w:ascii="仿宋" w:hAnsi="仿宋" w:eastAsia="仿宋"/>
          <w:szCs w:val="21"/>
        </w:rPr>
        <w:tab/>
      </w:r>
      <w:r>
        <w:rPr>
          <w:rFonts w:ascii="仿宋" w:hAnsi="仿宋" w:eastAsia="仿宋"/>
          <w:szCs w:val="21"/>
        </w:rPr>
        <w:t>0911-8076038</w:t>
      </w:r>
      <w:r>
        <w:rPr>
          <w:rFonts w:ascii="仿宋" w:hAnsi="仿宋" w:eastAsia="仿宋"/>
          <w:szCs w:val="21"/>
        </w:rPr>
        <w:tab/>
      </w:r>
      <w:r>
        <w:rPr>
          <w:rFonts w:ascii="仿宋" w:hAnsi="仿宋" w:eastAsia="仿宋"/>
          <w:szCs w:val="21"/>
        </w:rPr>
        <w:t>15592925222</w:t>
      </w:r>
    </w:p>
    <w:p w14:paraId="5DE59465">
      <w:pPr>
        <w:rPr>
          <w:rFonts w:ascii="仿宋" w:hAnsi="仿宋" w:eastAsia="仿宋"/>
          <w:b/>
          <w:szCs w:val="21"/>
        </w:rPr>
      </w:pPr>
      <w:r>
        <w:rPr>
          <w:rFonts w:ascii="仿宋" w:hAnsi="仿宋" w:eastAsia="仿宋"/>
          <w:b/>
          <w:szCs w:val="21"/>
        </w:rPr>
        <w:t>三、工商银行（政采贷）</w:t>
      </w:r>
    </w:p>
    <w:p w14:paraId="32D2C3A7">
      <w:pPr>
        <w:ind w:firstLine="420" w:firstLineChars="200"/>
        <w:rPr>
          <w:rFonts w:ascii="仿宋" w:hAnsi="仿宋" w:eastAsia="仿宋"/>
          <w:szCs w:val="21"/>
        </w:rPr>
      </w:pPr>
      <w:r>
        <w:rPr>
          <w:rFonts w:ascii="仿宋" w:hAnsi="仿宋" w:eastAsia="仿宋"/>
          <w:szCs w:val="21"/>
        </w:rPr>
        <w:t>榆林分行</w:t>
      </w:r>
      <w:r>
        <w:rPr>
          <w:rFonts w:ascii="仿宋" w:hAnsi="仿宋" w:eastAsia="仿宋"/>
          <w:szCs w:val="21"/>
        </w:rPr>
        <w:tab/>
      </w:r>
      <w:r>
        <w:rPr>
          <w:rFonts w:ascii="仿宋" w:hAnsi="仿宋" w:eastAsia="仿宋"/>
          <w:szCs w:val="21"/>
        </w:rPr>
        <w:t>张岭</w:t>
      </w:r>
      <w:r>
        <w:rPr>
          <w:rFonts w:ascii="仿宋" w:hAnsi="仿宋" w:eastAsia="仿宋"/>
          <w:szCs w:val="21"/>
        </w:rPr>
        <w:tab/>
      </w:r>
      <w:r>
        <w:rPr>
          <w:rFonts w:ascii="仿宋" w:hAnsi="仿宋" w:eastAsia="仿宋"/>
          <w:szCs w:val="21"/>
        </w:rPr>
        <w:t>客户经理</w:t>
      </w:r>
      <w:r>
        <w:rPr>
          <w:rFonts w:ascii="仿宋" w:hAnsi="仿宋" w:eastAsia="仿宋"/>
          <w:szCs w:val="21"/>
        </w:rPr>
        <w:tab/>
      </w:r>
      <w:r>
        <w:rPr>
          <w:rFonts w:ascii="仿宋" w:hAnsi="仿宋" w:eastAsia="仿宋"/>
          <w:szCs w:val="21"/>
        </w:rPr>
        <w:t>0912-6183827</w:t>
      </w:r>
      <w:r>
        <w:rPr>
          <w:rFonts w:ascii="仿宋" w:hAnsi="仿宋" w:eastAsia="仿宋"/>
          <w:szCs w:val="21"/>
        </w:rPr>
        <w:tab/>
      </w:r>
      <w:r>
        <w:rPr>
          <w:rFonts w:ascii="仿宋" w:hAnsi="仿宋" w:eastAsia="仿宋"/>
          <w:szCs w:val="21"/>
        </w:rPr>
        <w:t>15353386777</w:t>
      </w:r>
    </w:p>
    <w:p w14:paraId="4EE1995A">
      <w:pPr>
        <w:ind w:firstLine="420" w:firstLineChars="200"/>
        <w:rPr>
          <w:rFonts w:ascii="仿宋" w:hAnsi="仿宋" w:eastAsia="仿宋"/>
          <w:szCs w:val="21"/>
        </w:rPr>
      </w:pPr>
      <w:r>
        <w:rPr>
          <w:rFonts w:ascii="仿宋" w:hAnsi="仿宋" w:eastAsia="仿宋"/>
          <w:szCs w:val="21"/>
        </w:rPr>
        <w:t>宝鸡分行</w:t>
      </w:r>
      <w:r>
        <w:rPr>
          <w:rFonts w:ascii="仿宋" w:hAnsi="仿宋" w:eastAsia="仿宋"/>
          <w:szCs w:val="21"/>
        </w:rPr>
        <w:tab/>
      </w:r>
      <w:r>
        <w:rPr>
          <w:rFonts w:ascii="仿宋" w:hAnsi="仿宋" w:eastAsia="仿宋"/>
          <w:szCs w:val="21"/>
        </w:rPr>
        <w:t>郭进</w:t>
      </w:r>
      <w:r>
        <w:rPr>
          <w:rFonts w:ascii="仿宋" w:hAnsi="仿宋" w:eastAsia="仿宋"/>
          <w:szCs w:val="21"/>
        </w:rPr>
        <w:tab/>
      </w:r>
      <w:r>
        <w:rPr>
          <w:rFonts w:ascii="仿宋" w:hAnsi="仿宋" w:eastAsia="仿宋"/>
          <w:szCs w:val="21"/>
        </w:rPr>
        <w:t>客户经理</w:t>
      </w:r>
      <w:r>
        <w:rPr>
          <w:rFonts w:ascii="仿宋" w:hAnsi="仿宋" w:eastAsia="仿宋"/>
          <w:szCs w:val="21"/>
        </w:rPr>
        <w:tab/>
      </w:r>
      <w:r>
        <w:rPr>
          <w:rFonts w:ascii="仿宋" w:hAnsi="仿宋" w:eastAsia="仿宋"/>
          <w:szCs w:val="21"/>
        </w:rPr>
        <w:t>0917-3238282</w:t>
      </w:r>
      <w:r>
        <w:rPr>
          <w:rFonts w:ascii="仿宋" w:hAnsi="仿宋" w:eastAsia="仿宋"/>
          <w:szCs w:val="21"/>
        </w:rPr>
        <w:tab/>
      </w:r>
      <w:r>
        <w:rPr>
          <w:rFonts w:ascii="仿宋" w:hAnsi="仿宋" w:eastAsia="仿宋"/>
          <w:szCs w:val="21"/>
        </w:rPr>
        <w:t>18991749262</w:t>
      </w:r>
    </w:p>
    <w:p w14:paraId="6CBAC36F">
      <w:pPr>
        <w:ind w:firstLine="420" w:firstLineChars="200"/>
        <w:rPr>
          <w:rFonts w:ascii="仿宋" w:hAnsi="仿宋" w:eastAsia="仿宋"/>
          <w:szCs w:val="21"/>
        </w:rPr>
      </w:pPr>
      <w:r>
        <w:rPr>
          <w:rFonts w:ascii="仿宋" w:hAnsi="仿宋" w:eastAsia="仿宋"/>
          <w:szCs w:val="21"/>
        </w:rPr>
        <w:t>安康分行</w:t>
      </w:r>
      <w:r>
        <w:rPr>
          <w:rFonts w:ascii="仿宋" w:hAnsi="仿宋" w:eastAsia="仿宋"/>
          <w:szCs w:val="21"/>
        </w:rPr>
        <w:tab/>
      </w:r>
      <w:r>
        <w:rPr>
          <w:rFonts w:ascii="仿宋" w:hAnsi="仿宋" w:eastAsia="仿宋"/>
          <w:szCs w:val="21"/>
        </w:rPr>
        <w:t>郑婕</w:t>
      </w:r>
      <w:r>
        <w:rPr>
          <w:rFonts w:ascii="仿宋" w:hAnsi="仿宋" w:eastAsia="仿宋"/>
          <w:szCs w:val="21"/>
        </w:rPr>
        <w:tab/>
      </w:r>
      <w:r>
        <w:rPr>
          <w:rFonts w:ascii="仿宋" w:hAnsi="仿宋" w:eastAsia="仿宋"/>
          <w:szCs w:val="21"/>
        </w:rPr>
        <w:t>客户经理</w:t>
      </w:r>
      <w:r>
        <w:rPr>
          <w:rFonts w:ascii="仿宋" w:hAnsi="仿宋" w:eastAsia="仿宋"/>
          <w:szCs w:val="21"/>
        </w:rPr>
        <w:tab/>
      </w:r>
      <w:r>
        <w:rPr>
          <w:rFonts w:ascii="仿宋" w:hAnsi="仿宋" w:eastAsia="仿宋"/>
          <w:szCs w:val="21"/>
        </w:rPr>
        <w:t>0915-3236275</w:t>
      </w:r>
      <w:r>
        <w:rPr>
          <w:rFonts w:ascii="仿宋" w:hAnsi="仿宋" w:eastAsia="仿宋"/>
          <w:szCs w:val="21"/>
        </w:rPr>
        <w:tab/>
      </w:r>
      <w:r>
        <w:rPr>
          <w:rFonts w:ascii="仿宋" w:hAnsi="仿宋" w:eastAsia="仿宋"/>
          <w:szCs w:val="21"/>
        </w:rPr>
        <w:t>15667856663</w:t>
      </w:r>
    </w:p>
    <w:p w14:paraId="687C7F19">
      <w:pPr>
        <w:ind w:firstLine="420" w:firstLineChars="200"/>
        <w:rPr>
          <w:rFonts w:ascii="仿宋" w:hAnsi="仿宋" w:eastAsia="仿宋"/>
          <w:szCs w:val="21"/>
        </w:rPr>
      </w:pPr>
      <w:r>
        <w:rPr>
          <w:rFonts w:ascii="仿宋" w:hAnsi="仿宋" w:eastAsia="仿宋"/>
          <w:szCs w:val="21"/>
        </w:rPr>
        <w:t>铜川分行</w:t>
      </w:r>
      <w:r>
        <w:rPr>
          <w:rFonts w:ascii="仿宋" w:hAnsi="仿宋" w:eastAsia="仿宋"/>
          <w:szCs w:val="21"/>
        </w:rPr>
        <w:tab/>
      </w:r>
      <w:r>
        <w:rPr>
          <w:rFonts w:ascii="仿宋" w:hAnsi="仿宋" w:eastAsia="仿宋"/>
          <w:szCs w:val="21"/>
        </w:rPr>
        <w:t>彭东东</w:t>
      </w:r>
      <w:r>
        <w:rPr>
          <w:rFonts w:ascii="仿宋" w:hAnsi="仿宋" w:eastAsia="仿宋"/>
          <w:szCs w:val="21"/>
        </w:rPr>
        <w:tab/>
      </w:r>
      <w:r>
        <w:rPr>
          <w:rFonts w:ascii="仿宋" w:hAnsi="仿宋" w:eastAsia="仿宋"/>
          <w:szCs w:val="21"/>
        </w:rPr>
        <w:t>客户经理</w:t>
      </w:r>
      <w:r>
        <w:rPr>
          <w:rFonts w:ascii="仿宋" w:hAnsi="仿宋" w:eastAsia="仿宋"/>
          <w:szCs w:val="21"/>
        </w:rPr>
        <w:tab/>
      </w:r>
      <w:r>
        <w:rPr>
          <w:rFonts w:ascii="仿宋" w:hAnsi="仿宋" w:eastAsia="仿宋"/>
          <w:szCs w:val="21"/>
        </w:rPr>
        <w:t>0919-2151878</w:t>
      </w:r>
      <w:r>
        <w:rPr>
          <w:rFonts w:ascii="仿宋" w:hAnsi="仿宋" w:eastAsia="仿宋"/>
          <w:szCs w:val="21"/>
        </w:rPr>
        <w:tab/>
      </w:r>
      <w:r>
        <w:rPr>
          <w:rFonts w:ascii="仿宋" w:hAnsi="仿宋" w:eastAsia="仿宋"/>
          <w:szCs w:val="21"/>
        </w:rPr>
        <w:t>17392898832</w:t>
      </w:r>
    </w:p>
    <w:p w14:paraId="44744366">
      <w:pPr>
        <w:ind w:firstLine="420" w:firstLineChars="200"/>
        <w:rPr>
          <w:rFonts w:ascii="仿宋" w:hAnsi="仿宋" w:eastAsia="仿宋"/>
          <w:szCs w:val="21"/>
        </w:rPr>
      </w:pPr>
      <w:r>
        <w:rPr>
          <w:rFonts w:ascii="仿宋" w:hAnsi="仿宋" w:eastAsia="仿宋"/>
          <w:szCs w:val="21"/>
        </w:rPr>
        <w:t>延安分行</w:t>
      </w:r>
      <w:r>
        <w:rPr>
          <w:rFonts w:ascii="仿宋" w:hAnsi="仿宋" w:eastAsia="仿宋"/>
          <w:szCs w:val="21"/>
        </w:rPr>
        <w:tab/>
      </w:r>
      <w:r>
        <w:rPr>
          <w:rFonts w:ascii="仿宋" w:hAnsi="仿宋" w:eastAsia="仿宋"/>
          <w:szCs w:val="21"/>
        </w:rPr>
        <w:t>党莹</w:t>
      </w:r>
      <w:r>
        <w:rPr>
          <w:rFonts w:ascii="仿宋" w:hAnsi="仿宋" w:eastAsia="仿宋"/>
          <w:szCs w:val="21"/>
        </w:rPr>
        <w:tab/>
      </w:r>
      <w:r>
        <w:rPr>
          <w:rFonts w:ascii="仿宋" w:hAnsi="仿宋" w:eastAsia="仿宋"/>
          <w:szCs w:val="21"/>
        </w:rPr>
        <w:t>经理助理</w:t>
      </w:r>
      <w:r>
        <w:rPr>
          <w:rFonts w:ascii="仿宋" w:hAnsi="仿宋" w:eastAsia="仿宋"/>
          <w:szCs w:val="21"/>
        </w:rPr>
        <w:tab/>
      </w:r>
      <w:r>
        <w:rPr>
          <w:rFonts w:ascii="仿宋" w:hAnsi="仿宋" w:eastAsia="仿宋"/>
          <w:szCs w:val="21"/>
        </w:rPr>
        <w:t>0911-2380826</w:t>
      </w:r>
      <w:r>
        <w:rPr>
          <w:rFonts w:ascii="仿宋" w:hAnsi="仿宋" w:eastAsia="仿宋"/>
          <w:szCs w:val="21"/>
        </w:rPr>
        <w:tab/>
      </w:r>
      <w:r>
        <w:rPr>
          <w:rFonts w:ascii="仿宋" w:hAnsi="仿宋" w:eastAsia="仿宋"/>
          <w:szCs w:val="21"/>
        </w:rPr>
        <w:t>15291142933</w:t>
      </w:r>
    </w:p>
    <w:p w14:paraId="69DC0DE4">
      <w:pPr>
        <w:ind w:firstLine="420" w:firstLineChars="200"/>
        <w:rPr>
          <w:rFonts w:ascii="仿宋" w:hAnsi="仿宋" w:eastAsia="仿宋"/>
          <w:szCs w:val="21"/>
        </w:rPr>
      </w:pPr>
      <w:r>
        <w:rPr>
          <w:rFonts w:ascii="仿宋" w:hAnsi="仿宋" w:eastAsia="仿宋"/>
          <w:szCs w:val="21"/>
        </w:rPr>
        <w:t>汉中分行</w:t>
      </w:r>
      <w:r>
        <w:rPr>
          <w:rFonts w:ascii="仿宋" w:hAnsi="仿宋" w:eastAsia="仿宋"/>
          <w:szCs w:val="21"/>
        </w:rPr>
        <w:tab/>
      </w:r>
      <w:r>
        <w:rPr>
          <w:rFonts w:ascii="仿宋" w:hAnsi="仿宋" w:eastAsia="仿宋"/>
          <w:szCs w:val="21"/>
        </w:rPr>
        <w:t>杨薇薇</w:t>
      </w:r>
      <w:r>
        <w:rPr>
          <w:rFonts w:ascii="仿宋" w:hAnsi="仿宋" w:eastAsia="仿宋"/>
          <w:szCs w:val="21"/>
        </w:rPr>
        <w:tab/>
      </w:r>
      <w:r>
        <w:rPr>
          <w:rFonts w:ascii="仿宋" w:hAnsi="仿宋" w:eastAsia="仿宋"/>
          <w:szCs w:val="21"/>
        </w:rPr>
        <w:t>部门副经理</w:t>
      </w:r>
      <w:r>
        <w:rPr>
          <w:rFonts w:ascii="仿宋" w:hAnsi="仿宋" w:eastAsia="仿宋"/>
          <w:szCs w:val="21"/>
        </w:rPr>
        <w:tab/>
      </w:r>
      <w:r>
        <w:rPr>
          <w:rFonts w:ascii="仿宋" w:hAnsi="仿宋" w:eastAsia="仿宋"/>
          <w:szCs w:val="21"/>
        </w:rPr>
        <w:t>0916-2606773</w:t>
      </w:r>
      <w:r>
        <w:rPr>
          <w:rFonts w:ascii="仿宋" w:hAnsi="仿宋" w:eastAsia="仿宋"/>
          <w:szCs w:val="21"/>
        </w:rPr>
        <w:tab/>
      </w:r>
      <w:r>
        <w:rPr>
          <w:rFonts w:ascii="仿宋" w:hAnsi="仿宋" w:eastAsia="仿宋"/>
          <w:szCs w:val="21"/>
        </w:rPr>
        <w:t>18591607453</w:t>
      </w:r>
    </w:p>
    <w:p w14:paraId="0AC3D518">
      <w:pPr>
        <w:ind w:firstLine="420" w:firstLineChars="200"/>
        <w:rPr>
          <w:rFonts w:ascii="仿宋" w:hAnsi="仿宋" w:eastAsia="仿宋"/>
          <w:szCs w:val="21"/>
        </w:rPr>
      </w:pPr>
      <w:r>
        <w:rPr>
          <w:rFonts w:ascii="仿宋" w:hAnsi="仿宋" w:eastAsia="仿宋"/>
          <w:szCs w:val="21"/>
        </w:rPr>
        <w:t>渭南分行</w:t>
      </w:r>
      <w:r>
        <w:rPr>
          <w:rFonts w:ascii="仿宋" w:hAnsi="仿宋" w:eastAsia="仿宋"/>
          <w:szCs w:val="21"/>
        </w:rPr>
        <w:tab/>
      </w:r>
      <w:r>
        <w:rPr>
          <w:rFonts w:ascii="仿宋" w:hAnsi="仿宋" w:eastAsia="仿宋"/>
          <w:szCs w:val="21"/>
        </w:rPr>
        <w:t>张欢</w:t>
      </w:r>
      <w:r>
        <w:rPr>
          <w:rFonts w:ascii="仿宋" w:hAnsi="仿宋" w:eastAsia="仿宋"/>
          <w:szCs w:val="21"/>
        </w:rPr>
        <w:tab/>
      </w:r>
      <w:r>
        <w:rPr>
          <w:rFonts w:ascii="仿宋" w:hAnsi="仿宋" w:eastAsia="仿宋"/>
          <w:szCs w:val="21"/>
        </w:rPr>
        <w:t>客户经理</w:t>
      </w:r>
      <w:r>
        <w:rPr>
          <w:rFonts w:ascii="仿宋" w:hAnsi="仿宋" w:eastAsia="仿宋"/>
          <w:szCs w:val="21"/>
        </w:rPr>
        <w:tab/>
      </w:r>
      <w:r>
        <w:rPr>
          <w:rFonts w:ascii="仿宋" w:hAnsi="仿宋" w:eastAsia="仿宋"/>
          <w:szCs w:val="21"/>
        </w:rPr>
        <w:t>09132095066</w:t>
      </w:r>
      <w:r>
        <w:rPr>
          <w:rFonts w:ascii="仿宋" w:hAnsi="仿宋" w:eastAsia="仿宋"/>
          <w:szCs w:val="21"/>
        </w:rPr>
        <w:tab/>
      </w:r>
      <w:r>
        <w:rPr>
          <w:rFonts w:ascii="仿宋" w:hAnsi="仿宋" w:eastAsia="仿宋"/>
          <w:szCs w:val="21"/>
        </w:rPr>
        <w:t>15229730006</w:t>
      </w:r>
    </w:p>
    <w:p w14:paraId="09AE61A8">
      <w:pPr>
        <w:ind w:firstLine="420" w:firstLineChars="200"/>
        <w:rPr>
          <w:rFonts w:ascii="仿宋" w:hAnsi="仿宋" w:eastAsia="仿宋"/>
          <w:szCs w:val="21"/>
        </w:rPr>
      </w:pPr>
      <w:r>
        <w:rPr>
          <w:rFonts w:ascii="仿宋" w:hAnsi="仿宋" w:eastAsia="仿宋"/>
          <w:szCs w:val="21"/>
        </w:rPr>
        <w:t>咸阳分行</w:t>
      </w:r>
      <w:r>
        <w:rPr>
          <w:rFonts w:ascii="仿宋" w:hAnsi="仿宋" w:eastAsia="仿宋"/>
          <w:szCs w:val="21"/>
        </w:rPr>
        <w:tab/>
      </w:r>
      <w:r>
        <w:rPr>
          <w:rFonts w:ascii="仿宋" w:hAnsi="仿宋" w:eastAsia="仿宋"/>
          <w:szCs w:val="21"/>
        </w:rPr>
        <w:t>袁霖</w:t>
      </w:r>
      <w:r>
        <w:rPr>
          <w:rFonts w:ascii="仿宋" w:hAnsi="仿宋" w:eastAsia="仿宋"/>
          <w:szCs w:val="21"/>
        </w:rPr>
        <w:tab/>
      </w:r>
      <w:r>
        <w:rPr>
          <w:rFonts w:ascii="仿宋" w:hAnsi="仿宋" w:eastAsia="仿宋"/>
          <w:szCs w:val="21"/>
        </w:rPr>
        <w:t>客户经理</w:t>
      </w:r>
      <w:r>
        <w:rPr>
          <w:rFonts w:ascii="仿宋" w:hAnsi="仿宋" w:eastAsia="仿宋"/>
          <w:szCs w:val="21"/>
        </w:rPr>
        <w:tab/>
      </w:r>
      <w:r>
        <w:rPr>
          <w:rFonts w:ascii="仿宋" w:hAnsi="仿宋" w:eastAsia="仿宋"/>
          <w:szCs w:val="21"/>
        </w:rPr>
        <w:t>029-33259370</w:t>
      </w:r>
      <w:r>
        <w:rPr>
          <w:rFonts w:ascii="仿宋" w:hAnsi="仿宋" w:eastAsia="仿宋"/>
          <w:szCs w:val="21"/>
        </w:rPr>
        <w:tab/>
      </w:r>
      <w:r>
        <w:rPr>
          <w:rFonts w:ascii="仿宋" w:hAnsi="仿宋" w:eastAsia="仿宋"/>
          <w:szCs w:val="21"/>
        </w:rPr>
        <w:t>18591006506</w:t>
      </w:r>
    </w:p>
    <w:p w14:paraId="61E5219D">
      <w:pPr>
        <w:ind w:firstLine="420" w:firstLineChars="200"/>
        <w:rPr>
          <w:rFonts w:ascii="仿宋" w:hAnsi="仿宋" w:eastAsia="仿宋"/>
          <w:szCs w:val="21"/>
        </w:rPr>
      </w:pPr>
      <w:r>
        <w:rPr>
          <w:rFonts w:ascii="仿宋" w:hAnsi="仿宋" w:eastAsia="仿宋"/>
          <w:szCs w:val="21"/>
        </w:rPr>
        <w:t>商洛分行</w:t>
      </w:r>
      <w:r>
        <w:rPr>
          <w:rFonts w:ascii="仿宋" w:hAnsi="仿宋" w:eastAsia="仿宋"/>
          <w:szCs w:val="21"/>
        </w:rPr>
        <w:tab/>
      </w:r>
      <w:r>
        <w:rPr>
          <w:rFonts w:ascii="仿宋" w:hAnsi="仿宋" w:eastAsia="仿宋"/>
          <w:szCs w:val="21"/>
        </w:rPr>
        <w:t>张铮</w:t>
      </w:r>
      <w:r>
        <w:rPr>
          <w:rFonts w:ascii="仿宋" w:hAnsi="仿宋" w:eastAsia="仿宋"/>
          <w:szCs w:val="21"/>
        </w:rPr>
        <w:tab/>
      </w:r>
      <w:r>
        <w:rPr>
          <w:rFonts w:ascii="仿宋" w:hAnsi="仿宋" w:eastAsia="仿宋"/>
          <w:szCs w:val="21"/>
        </w:rPr>
        <w:t>经理助理</w:t>
      </w:r>
      <w:r>
        <w:rPr>
          <w:rFonts w:ascii="仿宋" w:hAnsi="仿宋" w:eastAsia="仿宋"/>
          <w:szCs w:val="21"/>
        </w:rPr>
        <w:tab/>
      </w:r>
      <w:r>
        <w:rPr>
          <w:rFonts w:ascii="仿宋" w:hAnsi="仿宋" w:eastAsia="仿宋"/>
          <w:szCs w:val="21"/>
        </w:rPr>
        <w:t>0914-2310908</w:t>
      </w:r>
      <w:r>
        <w:rPr>
          <w:rFonts w:ascii="仿宋" w:hAnsi="仿宋" w:eastAsia="仿宋"/>
          <w:szCs w:val="21"/>
        </w:rPr>
        <w:tab/>
      </w:r>
      <w:r>
        <w:rPr>
          <w:rFonts w:ascii="仿宋" w:hAnsi="仿宋" w:eastAsia="仿宋"/>
          <w:szCs w:val="21"/>
        </w:rPr>
        <w:t>18691410305</w:t>
      </w:r>
    </w:p>
    <w:p w14:paraId="49B6280D">
      <w:pPr>
        <w:ind w:firstLine="420" w:firstLineChars="200"/>
        <w:rPr>
          <w:rFonts w:ascii="仿宋" w:hAnsi="仿宋" w:eastAsia="仿宋"/>
          <w:szCs w:val="21"/>
        </w:rPr>
      </w:pPr>
      <w:r>
        <w:rPr>
          <w:rFonts w:ascii="仿宋" w:hAnsi="仿宋" w:eastAsia="仿宋"/>
          <w:szCs w:val="21"/>
        </w:rPr>
        <w:t>商洛分行</w:t>
      </w:r>
      <w:r>
        <w:rPr>
          <w:rFonts w:ascii="仿宋" w:hAnsi="仿宋" w:eastAsia="仿宋"/>
          <w:szCs w:val="21"/>
        </w:rPr>
        <w:tab/>
      </w:r>
      <w:r>
        <w:rPr>
          <w:rFonts w:ascii="仿宋" w:hAnsi="仿宋" w:eastAsia="仿宋"/>
          <w:szCs w:val="21"/>
        </w:rPr>
        <w:t>余勇博</w:t>
      </w:r>
      <w:r>
        <w:rPr>
          <w:rFonts w:ascii="仿宋" w:hAnsi="仿宋" w:eastAsia="仿宋"/>
          <w:szCs w:val="21"/>
        </w:rPr>
        <w:tab/>
      </w:r>
      <w:r>
        <w:rPr>
          <w:rFonts w:ascii="仿宋" w:hAnsi="仿宋" w:eastAsia="仿宋"/>
          <w:szCs w:val="21"/>
        </w:rPr>
        <w:t>客户经理</w:t>
      </w:r>
      <w:r>
        <w:rPr>
          <w:rFonts w:ascii="仿宋" w:hAnsi="仿宋" w:eastAsia="仿宋"/>
          <w:szCs w:val="21"/>
        </w:rPr>
        <w:tab/>
      </w:r>
      <w:r>
        <w:rPr>
          <w:rFonts w:ascii="仿宋" w:hAnsi="仿宋" w:eastAsia="仿宋"/>
          <w:szCs w:val="21"/>
        </w:rPr>
        <w:t>0914-2310908</w:t>
      </w:r>
      <w:r>
        <w:rPr>
          <w:rFonts w:ascii="仿宋" w:hAnsi="仿宋" w:eastAsia="仿宋"/>
          <w:szCs w:val="21"/>
        </w:rPr>
        <w:tab/>
      </w:r>
      <w:r>
        <w:rPr>
          <w:rFonts w:ascii="仿宋" w:hAnsi="仿宋" w:eastAsia="仿宋"/>
          <w:szCs w:val="21"/>
        </w:rPr>
        <w:t>18092802280</w:t>
      </w:r>
    </w:p>
    <w:p w14:paraId="7508AF04">
      <w:pPr>
        <w:ind w:firstLine="420" w:firstLineChars="200"/>
        <w:rPr>
          <w:rFonts w:ascii="仿宋" w:hAnsi="仿宋" w:eastAsia="仿宋"/>
          <w:szCs w:val="21"/>
        </w:rPr>
      </w:pPr>
      <w:r>
        <w:rPr>
          <w:rFonts w:ascii="仿宋" w:hAnsi="仿宋" w:eastAsia="仿宋"/>
          <w:szCs w:val="21"/>
        </w:rPr>
        <w:t>西安分行</w:t>
      </w:r>
      <w:r>
        <w:rPr>
          <w:rFonts w:ascii="仿宋" w:hAnsi="仿宋" w:eastAsia="仿宋"/>
          <w:szCs w:val="21"/>
        </w:rPr>
        <w:tab/>
      </w:r>
      <w:r>
        <w:rPr>
          <w:rFonts w:ascii="仿宋" w:hAnsi="仿宋" w:eastAsia="仿宋"/>
          <w:szCs w:val="21"/>
        </w:rPr>
        <w:t>巩越</w:t>
      </w:r>
      <w:r>
        <w:rPr>
          <w:rFonts w:ascii="仿宋" w:hAnsi="仿宋" w:eastAsia="仿宋"/>
          <w:szCs w:val="21"/>
        </w:rPr>
        <w:tab/>
      </w:r>
      <w:r>
        <w:rPr>
          <w:rFonts w:ascii="仿宋" w:hAnsi="仿宋" w:eastAsia="仿宋"/>
          <w:szCs w:val="21"/>
        </w:rPr>
        <w:t>客户经理</w:t>
      </w:r>
      <w:r>
        <w:rPr>
          <w:rFonts w:ascii="仿宋" w:hAnsi="仿宋" w:eastAsia="仿宋"/>
          <w:szCs w:val="21"/>
        </w:rPr>
        <w:tab/>
      </w:r>
      <w:r>
        <w:rPr>
          <w:rFonts w:ascii="仿宋" w:hAnsi="仿宋" w:eastAsia="仿宋"/>
          <w:szCs w:val="21"/>
        </w:rPr>
        <w:t>029-87609419</w:t>
      </w:r>
      <w:r>
        <w:rPr>
          <w:rFonts w:ascii="仿宋" w:hAnsi="仿宋" w:eastAsia="仿宋"/>
          <w:szCs w:val="21"/>
        </w:rPr>
        <w:tab/>
      </w:r>
      <w:r>
        <w:rPr>
          <w:rFonts w:ascii="仿宋" w:hAnsi="仿宋" w:eastAsia="仿宋"/>
          <w:szCs w:val="21"/>
        </w:rPr>
        <w:t>18629450680</w:t>
      </w:r>
    </w:p>
    <w:p w14:paraId="6FDFF237">
      <w:pPr>
        <w:rPr>
          <w:rFonts w:ascii="仿宋" w:hAnsi="仿宋" w:eastAsia="仿宋"/>
          <w:b/>
          <w:szCs w:val="21"/>
        </w:rPr>
      </w:pPr>
      <w:r>
        <w:rPr>
          <w:rFonts w:ascii="仿宋" w:hAnsi="仿宋" w:eastAsia="仿宋"/>
          <w:b/>
          <w:szCs w:val="21"/>
        </w:rPr>
        <w:t>四、中信银行 （政采e贷）</w:t>
      </w:r>
    </w:p>
    <w:p w14:paraId="0FDA632C">
      <w:pPr>
        <w:ind w:firstLine="420" w:firstLineChars="200"/>
        <w:rPr>
          <w:rFonts w:ascii="仿宋" w:hAnsi="仿宋" w:eastAsia="仿宋"/>
          <w:szCs w:val="21"/>
        </w:rPr>
      </w:pPr>
      <w:r>
        <w:rPr>
          <w:rFonts w:ascii="仿宋" w:hAnsi="仿宋" w:eastAsia="仿宋"/>
          <w:szCs w:val="21"/>
        </w:rPr>
        <w:t>西安分行</w:t>
      </w:r>
      <w:r>
        <w:rPr>
          <w:rFonts w:ascii="仿宋" w:hAnsi="仿宋" w:eastAsia="仿宋"/>
          <w:szCs w:val="21"/>
        </w:rPr>
        <w:tab/>
      </w:r>
      <w:r>
        <w:rPr>
          <w:rFonts w:ascii="仿宋" w:hAnsi="仿宋" w:eastAsia="仿宋"/>
          <w:szCs w:val="21"/>
        </w:rPr>
        <w:t>西安市朱雀大街中段1号</w:t>
      </w:r>
      <w:r>
        <w:rPr>
          <w:rFonts w:ascii="仿宋" w:hAnsi="仿宋" w:eastAsia="仿宋"/>
          <w:szCs w:val="21"/>
        </w:rPr>
        <w:tab/>
      </w:r>
      <w:r>
        <w:rPr>
          <w:rFonts w:ascii="仿宋" w:hAnsi="仿宋" w:eastAsia="仿宋"/>
          <w:szCs w:val="21"/>
        </w:rPr>
        <w:t>曹晓聪</w:t>
      </w:r>
      <w:r>
        <w:rPr>
          <w:rFonts w:ascii="仿宋" w:hAnsi="仿宋" w:eastAsia="仿宋"/>
          <w:szCs w:val="21"/>
        </w:rPr>
        <w:tab/>
      </w:r>
      <w:r>
        <w:rPr>
          <w:rFonts w:ascii="仿宋" w:hAnsi="仿宋" w:eastAsia="仿宋"/>
          <w:szCs w:val="21"/>
        </w:rPr>
        <w:t>13759957407</w:t>
      </w:r>
    </w:p>
    <w:p w14:paraId="4F030939">
      <w:pPr>
        <w:ind w:firstLine="420" w:firstLineChars="200"/>
        <w:rPr>
          <w:rFonts w:ascii="仿宋" w:hAnsi="仿宋" w:eastAsia="仿宋"/>
          <w:szCs w:val="21"/>
        </w:rPr>
      </w:pPr>
      <w:r>
        <w:rPr>
          <w:rFonts w:ascii="仿宋" w:hAnsi="仿宋" w:eastAsia="仿宋"/>
          <w:szCs w:val="21"/>
        </w:rPr>
        <w:t>咸阳分行</w:t>
      </w:r>
      <w:r>
        <w:rPr>
          <w:rFonts w:ascii="仿宋" w:hAnsi="仿宋" w:eastAsia="仿宋"/>
          <w:szCs w:val="21"/>
        </w:rPr>
        <w:tab/>
      </w:r>
      <w:r>
        <w:rPr>
          <w:rFonts w:ascii="仿宋" w:hAnsi="仿宋" w:eastAsia="仿宋"/>
          <w:szCs w:val="21"/>
        </w:rPr>
        <w:t>秦皇中路绿苑大厦</w:t>
      </w:r>
      <w:r>
        <w:rPr>
          <w:rFonts w:ascii="仿宋" w:hAnsi="仿宋" w:eastAsia="仿宋"/>
          <w:szCs w:val="21"/>
        </w:rPr>
        <w:tab/>
      </w:r>
      <w:r>
        <w:rPr>
          <w:rFonts w:ascii="仿宋" w:hAnsi="仿宋" w:eastAsia="仿宋"/>
          <w:szCs w:val="21"/>
        </w:rPr>
        <w:t>杭群</w:t>
      </w:r>
      <w:r>
        <w:rPr>
          <w:rFonts w:ascii="仿宋" w:hAnsi="仿宋" w:eastAsia="仿宋"/>
          <w:szCs w:val="21"/>
        </w:rPr>
        <w:tab/>
      </w:r>
      <w:r>
        <w:rPr>
          <w:rFonts w:ascii="仿宋" w:hAnsi="仿宋" w:eastAsia="仿宋"/>
          <w:szCs w:val="21"/>
        </w:rPr>
        <w:t>13992016859</w:t>
      </w:r>
    </w:p>
    <w:p w14:paraId="68BE76B9">
      <w:pPr>
        <w:ind w:firstLine="420" w:firstLineChars="200"/>
        <w:rPr>
          <w:rFonts w:ascii="仿宋" w:hAnsi="仿宋" w:eastAsia="仿宋"/>
          <w:szCs w:val="21"/>
        </w:rPr>
      </w:pPr>
      <w:r>
        <w:rPr>
          <w:rFonts w:ascii="仿宋" w:hAnsi="仿宋" w:eastAsia="仿宋"/>
          <w:szCs w:val="21"/>
        </w:rPr>
        <w:t>宝鸡分行</w:t>
      </w:r>
      <w:r>
        <w:rPr>
          <w:rFonts w:ascii="仿宋" w:hAnsi="仿宋" w:eastAsia="仿宋"/>
          <w:szCs w:val="21"/>
        </w:rPr>
        <w:tab/>
      </w:r>
      <w:r>
        <w:rPr>
          <w:rFonts w:ascii="仿宋" w:hAnsi="仿宋" w:eastAsia="仿宋"/>
          <w:szCs w:val="21"/>
        </w:rPr>
        <w:t>宝鸡市高新大道50号财富大厦B座</w:t>
      </w:r>
      <w:r>
        <w:rPr>
          <w:rFonts w:ascii="仿宋" w:hAnsi="仿宋" w:eastAsia="仿宋"/>
          <w:szCs w:val="21"/>
        </w:rPr>
        <w:tab/>
      </w:r>
      <w:r>
        <w:rPr>
          <w:rFonts w:ascii="仿宋" w:hAnsi="仿宋" w:eastAsia="仿宋"/>
          <w:szCs w:val="21"/>
        </w:rPr>
        <w:t>王尧</w:t>
      </w:r>
      <w:r>
        <w:rPr>
          <w:rFonts w:ascii="仿宋" w:hAnsi="仿宋" w:eastAsia="仿宋"/>
          <w:szCs w:val="21"/>
        </w:rPr>
        <w:tab/>
      </w:r>
      <w:r>
        <w:rPr>
          <w:rFonts w:ascii="仿宋" w:hAnsi="仿宋" w:eastAsia="仿宋"/>
          <w:szCs w:val="21"/>
        </w:rPr>
        <w:t>13636762976</w:t>
      </w:r>
    </w:p>
    <w:p w14:paraId="60583D4B">
      <w:pPr>
        <w:ind w:firstLine="420" w:firstLineChars="200"/>
        <w:rPr>
          <w:rFonts w:ascii="仿宋" w:hAnsi="仿宋" w:eastAsia="仿宋"/>
          <w:szCs w:val="21"/>
        </w:rPr>
      </w:pPr>
      <w:r>
        <w:rPr>
          <w:rFonts w:ascii="仿宋" w:hAnsi="仿宋" w:eastAsia="仿宋"/>
          <w:szCs w:val="21"/>
        </w:rPr>
        <w:t>渭南分行</w:t>
      </w:r>
      <w:r>
        <w:rPr>
          <w:rFonts w:ascii="仿宋" w:hAnsi="仿宋" w:eastAsia="仿宋"/>
          <w:szCs w:val="21"/>
        </w:rPr>
        <w:tab/>
      </w:r>
      <w:r>
        <w:rPr>
          <w:rFonts w:ascii="仿宋" w:hAnsi="仿宋" w:eastAsia="仿宋"/>
          <w:szCs w:val="21"/>
        </w:rPr>
        <w:t>渭南市朝阳大街中段信达广场世纪明珠大厦</w:t>
      </w:r>
      <w:r>
        <w:rPr>
          <w:rFonts w:ascii="仿宋" w:hAnsi="仿宋" w:eastAsia="仿宋"/>
          <w:szCs w:val="21"/>
        </w:rPr>
        <w:tab/>
      </w:r>
      <w:r>
        <w:rPr>
          <w:rFonts w:ascii="仿宋" w:hAnsi="仿宋" w:eastAsia="仿宋"/>
          <w:szCs w:val="21"/>
        </w:rPr>
        <w:t>杨阳</w:t>
      </w:r>
      <w:r>
        <w:rPr>
          <w:rFonts w:ascii="仿宋" w:hAnsi="仿宋" w:eastAsia="仿宋"/>
          <w:szCs w:val="21"/>
        </w:rPr>
        <w:tab/>
      </w:r>
      <w:r>
        <w:rPr>
          <w:rFonts w:ascii="仿宋" w:hAnsi="仿宋" w:eastAsia="仿宋"/>
          <w:szCs w:val="21"/>
        </w:rPr>
        <w:t>18191815559</w:t>
      </w:r>
    </w:p>
    <w:p w14:paraId="0FAD716D">
      <w:pPr>
        <w:ind w:firstLine="420" w:firstLineChars="200"/>
        <w:rPr>
          <w:rFonts w:ascii="仿宋" w:hAnsi="仿宋" w:eastAsia="仿宋"/>
          <w:szCs w:val="21"/>
        </w:rPr>
      </w:pPr>
      <w:r>
        <w:rPr>
          <w:rFonts w:ascii="仿宋" w:hAnsi="仿宋" w:eastAsia="仿宋"/>
          <w:szCs w:val="21"/>
        </w:rPr>
        <w:t>榆林分行</w:t>
      </w:r>
      <w:r>
        <w:rPr>
          <w:rFonts w:ascii="仿宋" w:hAnsi="仿宋" w:eastAsia="仿宋"/>
          <w:szCs w:val="21"/>
        </w:rPr>
        <w:tab/>
      </w:r>
      <w:r>
        <w:rPr>
          <w:rFonts w:ascii="仿宋" w:hAnsi="仿宋" w:eastAsia="仿宋"/>
          <w:szCs w:val="21"/>
        </w:rPr>
        <w:t>榆林市高新区长兴路248号中信银行</w:t>
      </w:r>
      <w:r>
        <w:rPr>
          <w:rFonts w:ascii="仿宋" w:hAnsi="仿宋" w:eastAsia="仿宋"/>
          <w:szCs w:val="21"/>
        </w:rPr>
        <w:tab/>
      </w:r>
      <w:r>
        <w:rPr>
          <w:rFonts w:ascii="仿宋" w:hAnsi="仿宋" w:eastAsia="仿宋"/>
          <w:szCs w:val="21"/>
        </w:rPr>
        <w:t>刘洪巍</w:t>
      </w:r>
      <w:r>
        <w:rPr>
          <w:rFonts w:ascii="仿宋" w:hAnsi="仿宋" w:eastAsia="仿宋"/>
          <w:szCs w:val="21"/>
        </w:rPr>
        <w:tab/>
      </w:r>
      <w:r>
        <w:rPr>
          <w:rFonts w:ascii="仿宋" w:hAnsi="仿宋" w:eastAsia="仿宋"/>
          <w:szCs w:val="21"/>
        </w:rPr>
        <w:t>13636885556</w:t>
      </w:r>
    </w:p>
    <w:p w14:paraId="30F13C75">
      <w:pPr>
        <w:ind w:left="1680" w:leftChars="200" w:hanging="1260" w:hangingChars="600"/>
        <w:rPr>
          <w:rFonts w:ascii="仿宋" w:hAnsi="仿宋" w:eastAsia="仿宋"/>
          <w:szCs w:val="21"/>
        </w:rPr>
      </w:pPr>
      <w:r>
        <w:rPr>
          <w:rFonts w:ascii="仿宋" w:hAnsi="仿宋" w:eastAsia="仿宋"/>
          <w:szCs w:val="21"/>
        </w:rPr>
        <w:t>汉中分行</w:t>
      </w:r>
      <w:r>
        <w:rPr>
          <w:rFonts w:ascii="仿宋" w:hAnsi="仿宋" w:eastAsia="仿宋"/>
          <w:szCs w:val="21"/>
        </w:rPr>
        <w:tab/>
      </w:r>
      <w:r>
        <w:rPr>
          <w:rFonts w:ascii="仿宋" w:hAnsi="仿宋" w:eastAsia="仿宋"/>
          <w:szCs w:val="21"/>
        </w:rPr>
        <w:t>汉中市汉台区西二环路与劳动西路东南汉中滨江</w:t>
      </w:r>
      <w:r>
        <w:rPr>
          <w:rFonts w:hint="eastAsia" w:ascii="宋体" w:hAnsi="宋体" w:eastAsia="宋体" w:cs="宋体"/>
          <w:szCs w:val="21"/>
        </w:rPr>
        <w:t>•</w:t>
      </w:r>
      <w:r>
        <w:rPr>
          <w:rFonts w:ascii="仿宋" w:hAnsi="仿宋" w:eastAsia="仿宋"/>
          <w:szCs w:val="21"/>
        </w:rPr>
        <w:t>公园壹号（产业孵化区）3B号楼</w:t>
      </w:r>
      <w:r>
        <w:rPr>
          <w:rFonts w:ascii="仿宋" w:hAnsi="仿宋" w:eastAsia="仿宋"/>
          <w:szCs w:val="21"/>
        </w:rPr>
        <w:tab/>
      </w:r>
      <w:r>
        <w:rPr>
          <w:rFonts w:ascii="仿宋" w:hAnsi="仿宋" w:eastAsia="仿宋"/>
          <w:szCs w:val="21"/>
        </w:rPr>
        <w:t>陈真</w:t>
      </w:r>
      <w:r>
        <w:rPr>
          <w:rFonts w:ascii="仿宋" w:hAnsi="仿宋" w:eastAsia="仿宋"/>
          <w:szCs w:val="21"/>
        </w:rPr>
        <w:tab/>
      </w:r>
      <w:r>
        <w:rPr>
          <w:rFonts w:ascii="仿宋" w:hAnsi="仿宋" w:eastAsia="仿宋"/>
          <w:szCs w:val="21"/>
        </w:rPr>
        <w:t>18509165068</w:t>
      </w:r>
    </w:p>
    <w:p w14:paraId="517CA9A7">
      <w:pPr>
        <w:rPr>
          <w:rFonts w:ascii="仿宋" w:hAnsi="仿宋" w:eastAsia="仿宋"/>
          <w:b/>
          <w:szCs w:val="21"/>
        </w:rPr>
      </w:pPr>
      <w:r>
        <w:rPr>
          <w:rFonts w:ascii="仿宋" w:hAnsi="仿宋" w:eastAsia="仿宋"/>
          <w:b/>
          <w:szCs w:val="21"/>
        </w:rPr>
        <w:t>五、中国光大银行（阳光政采贷）</w:t>
      </w:r>
      <w:r>
        <w:rPr>
          <w:rFonts w:ascii="仿宋" w:hAnsi="仿宋" w:eastAsia="仿宋"/>
          <w:b/>
          <w:szCs w:val="21"/>
        </w:rPr>
        <w:tab/>
      </w:r>
      <w:r>
        <w:rPr>
          <w:rFonts w:ascii="仿宋" w:hAnsi="仿宋" w:eastAsia="仿宋"/>
          <w:b/>
          <w:szCs w:val="21"/>
        </w:rPr>
        <w:tab/>
      </w:r>
      <w:r>
        <w:rPr>
          <w:rFonts w:ascii="仿宋" w:hAnsi="仿宋" w:eastAsia="仿宋"/>
          <w:b/>
          <w:szCs w:val="21"/>
        </w:rPr>
        <w:tab/>
      </w:r>
      <w:r>
        <w:rPr>
          <w:rFonts w:ascii="仿宋" w:hAnsi="仿宋" w:eastAsia="仿宋"/>
          <w:b/>
          <w:szCs w:val="21"/>
        </w:rPr>
        <w:tab/>
      </w:r>
    </w:p>
    <w:p w14:paraId="5894462E">
      <w:pPr>
        <w:ind w:firstLine="420" w:firstLineChars="200"/>
        <w:rPr>
          <w:rFonts w:ascii="仿宋" w:hAnsi="仿宋" w:eastAsia="仿宋"/>
          <w:szCs w:val="21"/>
        </w:rPr>
      </w:pPr>
      <w:r>
        <w:rPr>
          <w:rFonts w:ascii="仿宋" w:hAnsi="仿宋" w:eastAsia="仿宋"/>
          <w:szCs w:val="21"/>
        </w:rPr>
        <w:t>宝鸡分行</w:t>
      </w:r>
      <w:r>
        <w:rPr>
          <w:rFonts w:ascii="仿宋" w:hAnsi="仿宋" w:eastAsia="仿宋"/>
          <w:szCs w:val="21"/>
        </w:rPr>
        <w:tab/>
      </w:r>
      <w:r>
        <w:rPr>
          <w:rFonts w:ascii="仿宋" w:hAnsi="仿宋" w:eastAsia="仿宋"/>
          <w:szCs w:val="21"/>
        </w:rPr>
        <w:t>杨 欢</w:t>
      </w:r>
      <w:r>
        <w:rPr>
          <w:rFonts w:ascii="仿宋" w:hAnsi="仿宋" w:eastAsia="仿宋"/>
          <w:szCs w:val="21"/>
        </w:rPr>
        <w:tab/>
      </w:r>
      <w:r>
        <w:rPr>
          <w:rFonts w:ascii="仿宋" w:hAnsi="仿宋" w:eastAsia="仿宋"/>
          <w:szCs w:val="21"/>
        </w:rPr>
        <w:t>0917-3451055</w:t>
      </w:r>
      <w:r>
        <w:rPr>
          <w:rFonts w:ascii="仿宋" w:hAnsi="仿宋" w:eastAsia="仿宋"/>
          <w:szCs w:val="21"/>
        </w:rPr>
        <w:tab/>
      </w:r>
      <w:r>
        <w:rPr>
          <w:rFonts w:ascii="仿宋" w:hAnsi="仿宋" w:eastAsia="仿宋"/>
          <w:szCs w:val="21"/>
        </w:rPr>
        <w:t>18329677163</w:t>
      </w:r>
    </w:p>
    <w:p w14:paraId="3F5296B0">
      <w:pPr>
        <w:ind w:firstLine="420" w:firstLineChars="200"/>
        <w:rPr>
          <w:rFonts w:ascii="仿宋" w:hAnsi="仿宋" w:eastAsia="仿宋"/>
          <w:szCs w:val="21"/>
        </w:rPr>
      </w:pPr>
      <w:r>
        <w:rPr>
          <w:rFonts w:ascii="仿宋" w:hAnsi="仿宋" w:eastAsia="仿宋"/>
          <w:szCs w:val="21"/>
        </w:rPr>
        <w:t>榆林分行</w:t>
      </w:r>
      <w:r>
        <w:rPr>
          <w:rFonts w:ascii="仿宋" w:hAnsi="仿宋" w:eastAsia="仿宋"/>
          <w:szCs w:val="21"/>
        </w:rPr>
        <w:tab/>
      </w:r>
      <w:r>
        <w:rPr>
          <w:rFonts w:ascii="仿宋" w:hAnsi="仿宋" w:eastAsia="仿宋"/>
          <w:szCs w:val="21"/>
        </w:rPr>
        <w:t>尚云鹏</w:t>
      </w:r>
      <w:r>
        <w:rPr>
          <w:rFonts w:ascii="仿宋" w:hAnsi="仿宋" w:eastAsia="仿宋"/>
          <w:szCs w:val="21"/>
        </w:rPr>
        <w:tab/>
      </w:r>
      <w:r>
        <w:rPr>
          <w:rFonts w:ascii="仿宋" w:hAnsi="仿宋" w:eastAsia="仿宋"/>
          <w:szCs w:val="21"/>
        </w:rPr>
        <w:t>0912-3548019</w:t>
      </w:r>
      <w:r>
        <w:rPr>
          <w:rFonts w:ascii="仿宋" w:hAnsi="仿宋" w:eastAsia="仿宋"/>
          <w:szCs w:val="21"/>
        </w:rPr>
        <w:tab/>
      </w:r>
      <w:r>
        <w:rPr>
          <w:rFonts w:ascii="仿宋" w:hAnsi="仿宋" w:eastAsia="仿宋"/>
          <w:szCs w:val="21"/>
        </w:rPr>
        <w:t>18690473126</w:t>
      </w:r>
    </w:p>
    <w:p w14:paraId="6A70848A">
      <w:pPr>
        <w:ind w:firstLine="420" w:firstLineChars="200"/>
        <w:rPr>
          <w:rFonts w:ascii="仿宋" w:hAnsi="仿宋" w:eastAsia="仿宋"/>
          <w:szCs w:val="21"/>
        </w:rPr>
      </w:pPr>
      <w:r>
        <w:rPr>
          <w:rFonts w:ascii="仿宋" w:hAnsi="仿宋" w:eastAsia="仿宋"/>
          <w:szCs w:val="21"/>
        </w:rPr>
        <w:t>延安分行</w:t>
      </w:r>
      <w:r>
        <w:rPr>
          <w:rFonts w:ascii="仿宋" w:hAnsi="仿宋" w:eastAsia="仿宋"/>
          <w:szCs w:val="21"/>
        </w:rPr>
        <w:tab/>
      </w:r>
      <w:r>
        <w:rPr>
          <w:rFonts w:ascii="仿宋" w:hAnsi="仿宋" w:eastAsia="仿宋"/>
          <w:szCs w:val="21"/>
        </w:rPr>
        <w:t>汪昊田</w:t>
      </w:r>
      <w:r>
        <w:rPr>
          <w:rFonts w:ascii="仿宋" w:hAnsi="仿宋" w:eastAsia="仿宋"/>
          <w:szCs w:val="21"/>
        </w:rPr>
        <w:tab/>
      </w:r>
      <w:r>
        <w:rPr>
          <w:rFonts w:ascii="仿宋" w:hAnsi="仿宋" w:eastAsia="仿宋"/>
          <w:szCs w:val="21"/>
        </w:rPr>
        <w:t>0911-8011831</w:t>
      </w:r>
      <w:r>
        <w:rPr>
          <w:rFonts w:ascii="仿宋" w:hAnsi="仿宋" w:eastAsia="仿宋"/>
          <w:szCs w:val="21"/>
        </w:rPr>
        <w:tab/>
      </w:r>
      <w:r>
        <w:rPr>
          <w:rFonts w:ascii="仿宋" w:hAnsi="仿宋" w:eastAsia="仿宋"/>
          <w:szCs w:val="21"/>
        </w:rPr>
        <w:t>13509115500</w:t>
      </w:r>
    </w:p>
    <w:p w14:paraId="2332386D">
      <w:pPr>
        <w:ind w:firstLine="420" w:firstLineChars="200"/>
        <w:rPr>
          <w:rFonts w:ascii="仿宋" w:hAnsi="仿宋" w:eastAsia="仿宋"/>
          <w:szCs w:val="21"/>
        </w:rPr>
      </w:pPr>
      <w:r>
        <w:rPr>
          <w:rFonts w:ascii="仿宋" w:hAnsi="仿宋" w:eastAsia="仿宋"/>
          <w:szCs w:val="21"/>
        </w:rPr>
        <w:t>咸阳分行</w:t>
      </w:r>
      <w:r>
        <w:rPr>
          <w:rFonts w:ascii="仿宋" w:hAnsi="仿宋" w:eastAsia="仿宋"/>
          <w:szCs w:val="21"/>
        </w:rPr>
        <w:tab/>
      </w:r>
      <w:r>
        <w:rPr>
          <w:rFonts w:ascii="仿宋" w:hAnsi="仿宋" w:eastAsia="仿宋"/>
          <w:szCs w:val="21"/>
        </w:rPr>
        <w:t>侯 佳</w:t>
      </w:r>
      <w:r>
        <w:rPr>
          <w:rFonts w:ascii="仿宋" w:hAnsi="仿宋" w:eastAsia="仿宋"/>
          <w:szCs w:val="21"/>
        </w:rPr>
        <w:tab/>
      </w:r>
      <w:r>
        <w:rPr>
          <w:rFonts w:ascii="仿宋" w:hAnsi="仿宋" w:eastAsia="仿宋"/>
          <w:szCs w:val="21"/>
        </w:rPr>
        <w:t>32100021</w:t>
      </w:r>
      <w:r>
        <w:rPr>
          <w:rFonts w:ascii="仿宋" w:hAnsi="仿宋" w:eastAsia="仿宋"/>
          <w:szCs w:val="21"/>
        </w:rPr>
        <w:tab/>
      </w:r>
      <w:r>
        <w:rPr>
          <w:rFonts w:ascii="仿宋" w:hAnsi="仿宋" w:eastAsia="仿宋"/>
          <w:szCs w:val="21"/>
        </w:rPr>
        <w:t>15229500088</w:t>
      </w:r>
    </w:p>
    <w:p w14:paraId="30BA5DDE">
      <w:pPr>
        <w:ind w:firstLine="420" w:firstLineChars="200"/>
        <w:rPr>
          <w:rFonts w:ascii="仿宋" w:hAnsi="仿宋" w:eastAsia="仿宋"/>
          <w:szCs w:val="21"/>
        </w:rPr>
      </w:pPr>
      <w:r>
        <w:rPr>
          <w:rFonts w:ascii="仿宋" w:hAnsi="仿宋" w:eastAsia="仿宋"/>
          <w:szCs w:val="21"/>
        </w:rPr>
        <w:t>营销一部</w:t>
      </w:r>
      <w:r>
        <w:rPr>
          <w:rFonts w:ascii="仿宋" w:hAnsi="仿宋" w:eastAsia="仿宋"/>
          <w:szCs w:val="21"/>
        </w:rPr>
        <w:tab/>
      </w:r>
      <w:r>
        <w:rPr>
          <w:rFonts w:ascii="仿宋" w:hAnsi="仿宋" w:eastAsia="仿宋"/>
          <w:szCs w:val="21"/>
        </w:rPr>
        <w:t>李 敏</w:t>
      </w:r>
      <w:r>
        <w:rPr>
          <w:rFonts w:ascii="仿宋" w:hAnsi="仿宋" w:eastAsia="仿宋"/>
          <w:szCs w:val="21"/>
        </w:rPr>
        <w:tab/>
      </w:r>
      <w:r>
        <w:rPr>
          <w:rFonts w:ascii="仿宋" w:hAnsi="仿宋" w:eastAsia="仿宋"/>
          <w:szCs w:val="21"/>
        </w:rPr>
        <w:t>87236311</w:t>
      </w:r>
      <w:r>
        <w:rPr>
          <w:rFonts w:ascii="仿宋" w:hAnsi="仿宋" w:eastAsia="仿宋"/>
          <w:szCs w:val="21"/>
        </w:rPr>
        <w:tab/>
      </w:r>
      <w:r>
        <w:rPr>
          <w:rFonts w:ascii="仿宋" w:hAnsi="仿宋" w:eastAsia="仿宋"/>
          <w:szCs w:val="21"/>
        </w:rPr>
        <w:t>13772031109</w:t>
      </w:r>
    </w:p>
    <w:p w14:paraId="67FB443E">
      <w:pPr>
        <w:ind w:firstLine="420" w:firstLineChars="200"/>
        <w:rPr>
          <w:rFonts w:ascii="仿宋" w:hAnsi="仿宋" w:eastAsia="仿宋"/>
          <w:szCs w:val="21"/>
        </w:rPr>
      </w:pPr>
      <w:r>
        <w:rPr>
          <w:rFonts w:ascii="仿宋" w:hAnsi="仿宋" w:eastAsia="仿宋"/>
          <w:szCs w:val="21"/>
        </w:rPr>
        <w:t>营销二部</w:t>
      </w:r>
      <w:r>
        <w:rPr>
          <w:rFonts w:ascii="仿宋" w:hAnsi="仿宋" w:eastAsia="仿宋"/>
          <w:szCs w:val="21"/>
        </w:rPr>
        <w:tab/>
      </w:r>
      <w:r>
        <w:rPr>
          <w:rFonts w:ascii="仿宋" w:hAnsi="仿宋" w:eastAsia="仿宋"/>
          <w:szCs w:val="21"/>
        </w:rPr>
        <w:t>朱翰辰</w:t>
      </w:r>
      <w:r>
        <w:rPr>
          <w:rFonts w:ascii="仿宋" w:hAnsi="仿宋" w:eastAsia="仿宋"/>
          <w:szCs w:val="21"/>
        </w:rPr>
        <w:tab/>
      </w:r>
      <w:r>
        <w:rPr>
          <w:rFonts w:ascii="仿宋" w:hAnsi="仿宋" w:eastAsia="仿宋"/>
          <w:szCs w:val="21"/>
        </w:rPr>
        <w:t>87236201</w:t>
      </w:r>
      <w:r>
        <w:rPr>
          <w:rFonts w:ascii="仿宋" w:hAnsi="仿宋" w:eastAsia="仿宋"/>
          <w:szCs w:val="21"/>
        </w:rPr>
        <w:tab/>
      </w:r>
      <w:r>
        <w:rPr>
          <w:rFonts w:ascii="仿宋" w:hAnsi="仿宋" w:eastAsia="仿宋"/>
          <w:szCs w:val="21"/>
        </w:rPr>
        <w:t>17791788078</w:t>
      </w:r>
    </w:p>
    <w:p w14:paraId="2DAAA207">
      <w:pPr>
        <w:ind w:firstLine="420" w:firstLineChars="200"/>
        <w:rPr>
          <w:rFonts w:ascii="仿宋" w:hAnsi="仿宋" w:eastAsia="仿宋"/>
          <w:szCs w:val="21"/>
        </w:rPr>
      </w:pPr>
      <w:r>
        <w:rPr>
          <w:rFonts w:ascii="仿宋" w:hAnsi="仿宋" w:eastAsia="仿宋"/>
          <w:szCs w:val="21"/>
        </w:rPr>
        <w:t>营业部</w:t>
      </w:r>
      <w:r>
        <w:rPr>
          <w:rFonts w:ascii="仿宋" w:hAnsi="仿宋" w:eastAsia="仿宋"/>
          <w:szCs w:val="21"/>
        </w:rPr>
        <w:tab/>
      </w:r>
      <w:r>
        <w:rPr>
          <w:rFonts w:ascii="仿宋" w:hAnsi="仿宋" w:eastAsia="仿宋"/>
          <w:szCs w:val="21"/>
        </w:rPr>
        <w:t>张翔琮</w:t>
      </w:r>
      <w:r>
        <w:rPr>
          <w:rFonts w:ascii="仿宋" w:hAnsi="仿宋" w:eastAsia="仿宋"/>
          <w:szCs w:val="21"/>
        </w:rPr>
        <w:tab/>
      </w:r>
      <w:r>
        <w:rPr>
          <w:rFonts w:ascii="仿宋" w:hAnsi="仿宋" w:eastAsia="仿宋"/>
          <w:szCs w:val="21"/>
        </w:rPr>
        <w:t>87236306</w:t>
      </w:r>
      <w:r>
        <w:rPr>
          <w:rFonts w:ascii="仿宋" w:hAnsi="仿宋" w:eastAsia="仿宋"/>
          <w:szCs w:val="21"/>
        </w:rPr>
        <w:tab/>
      </w:r>
      <w:r>
        <w:rPr>
          <w:rFonts w:ascii="仿宋" w:hAnsi="仿宋" w:eastAsia="仿宋"/>
          <w:szCs w:val="21"/>
        </w:rPr>
        <w:t>18829235568</w:t>
      </w:r>
    </w:p>
    <w:p w14:paraId="5E0AEC65">
      <w:pPr>
        <w:ind w:firstLine="420" w:firstLineChars="200"/>
        <w:rPr>
          <w:rFonts w:ascii="仿宋" w:hAnsi="仿宋" w:eastAsia="仿宋"/>
          <w:szCs w:val="21"/>
        </w:rPr>
      </w:pPr>
      <w:r>
        <w:rPr>
          <w:rFonts w:ascii="仿宋" w:hAnsi="仿宋" w:eastAsia="仿宋"/>
          <w:szCs w:val="21"/>
        </w:rPr>
        <w:t>电子城支行</w:t>
      </w:r>
      <w:r>
        <w:rPr>
          <w:rFonts w:ascii="仿宋" w:hAnsi="仿宋" w:eastAsia="仿宋"/>
          <w:szCs w:val="21"/>
        </w:rPr>
        <w:tab/>
      </w:r>
      <w:r>
        <w:rPr>
          <w:rFonts w:ascii="仿宋" w:hAnsi="仿宋" w:eastAsia="仿宋"/>
          <w:szCs w:val="21"/>
        </w:rPr>
        <w:t>张曼玉</w:t>
      </w:r>
      <w:r>
        <w:rPr>
          <w:rFonts w:ascii="仿宋" w:hAnsi="仿宋" w:eastAsia="仿宋"/>
          <w:szCs w:val="21"/>
        </w:rPr>
        <w:tab/>
      </w:r>
      <w:r>
        <w:rPr>
          <w:rFonts w:ascii="仿宋" w:hAnsi="仿宋" w:eastAsia="仿宋"/>
          <w:szCs w:val="21"/>
        </w:rPr>
        <w:t>88247071</w:t>
      </w:r>
      <w:r>
        <w:rPr>
          <w:rFonts w:ascii="仿宋" w:hAnsi="仿宋" w:eastAsia="仿宋"/>
          <w:szCs w:val="21"/>
        </w:rPr>
        <w:tab/>
      </w:r>
      <w:r>
        <w:rPr>
          <w:rFonts w:ascii="仿宋" w:hAnsi="仿宋" w:eastAsia="仿宋"/>
          <w:szCs w:val="21"/>
        </w:rPr>
        <w:t>18009298787</w:t>
      </w:r>
    </w:p>
    <w:p w14:paraId="1EF196AE">
      <w:pPr>
        <w:ind w:firstLine="420" w:firstLineChars="200"/>
        <w:rPr>
          <w:rFonts w:ascii="仿宋" w:hAnsi="仿宋" w:eastAsia="仿宋"/>
          <w:szCs w:val="21"/>
        </w:rPr>
      </w:pPr>
      <w:r>
        <w:rPr>
          <w:rFonts w:ascii="仿宋" w:hAnsi="仿宋" w:eastAsia="仿宋"/>
          <w:szCs w:val="21"/>
        </w:rPr>
        <w:t>明德门支行</w:t>
      </w:r>
      <w:r>
        <w:rPr>
          <w:rFonts w:ascii="仿宋" w:hAnsi="仿宋" w:eastAsia="仿宋"/>
          <w:szCs w:val="21"/>
        </w:rPr>
        <w:tab/>
      </w:r>
      <w:r>
        <w:rPr>
          <w:rFonts w:ascii="仿宋" w:hAnsi="仿宋" w:eastAsia="仿宋"/>
          <w:szCs w:val="21"/>
        </w:rPr>
        <w:t>王 晨</w:t>
      </w:r>
      <w:r>
        <w:rPr>
          <w:rFonts w:ascii="仿宋" w:hAnsi="仿宋" w:eastAsia="仿宋"/>
          <w:szCs w:val="21"/>
        </w:rPr>
        <w:tab/>
      </w:r>
      <w:r>
        <w:rPr>
          <w:rFonts w:ascii="仿宋" w:hAnsi="仿宋" w:eastAsia="仿宋"/>
          <w:szCs w:val="21"/>
        </w:rPr>
        <w:t>85350770</w:t>
      </w:r>
      <w:r>
        <w:rPr>
          <w:rFonts w:ascii="仿宋" w:hAnsi="仿宋" w:eastAsia="仿宋"/>
          <w:szCs w:val="21"/>
        </w:rPr>
        <w:tab/>
      </w:r>
      <w:r>
        <w:rPr>
          <w:rFonts w:ascii="仿宋" w:hAnsi="仿宋" w:eastAsia="仿宋"/>
          <w:szCs w:val="21"/>
        </w:rPr>
        <w:t>13991249430</w:t>
      </w:r>
    </w:p>
    <w:p w14:paraId="07DA49C5">
      <w:pPr>
        <w:ind w:firstLine="420" w:firstLineChars="200"/>
        <w:rPr>
          <w:rFonts w:ascii="仿宋" w:hAnsi="仿宋" w:eastAsia="仿宋"/>
          <w:szCs w:val="21"/>
        </w:rPr>
      </w:pPr>
      <w:r>
        <w:rPr>
          <w:rFonts w:ascii="仿宋" w:hAnsi="仿宋" w:eastAsia="仿宋"/>
          <w:szCs w:val="21"/>
        </w:rPr>
        <w:t>东大街支行</w:t>
      </w:r>
      <w:r>
        <w:rPr>
          <w:rFonts w:ascii="仿宋" w:hAnsi="仿宋" w:eastAsia="仿宋"/>
          <w:szCs w:val="21"/>
        </w:rPr>
        <w:tab/>
      </w:r>
      <w:r>
        <w:rPr>
          <w:rFonts w:ascii="仿宋" w:hAnsi="仿宋" w:eastAsia="仿宋"/>
          <w:szCs w:val="21"/>
        </w:rPr>
        <w:t>刘 林</w:t>
      </w:r>
      <w:r>
        <w:rPr>
          <w:rFonts w:ascii="仿宋" w:hAnsi="仿宋" w:eastAsia="仿宋"/>
          <w:szCs w:val="21"/>
        </w:rPr>
        <w:tab/>
      </w:r>
      <w:r>
        <w:rPr>
          <w:rFonts w:ascii="仿宋" w:hAnsi="仿宋" w:eastAsia="仿宋"/>
          <w:szCs w:val="21"/>
        </w:rPr>
        <w:t>87438914</w:t>
      </w:r>
      <w:r>
        <w:rPr>
          <w:rFonts w:ascii="仿宋" w:hAnsi="仿宋" w:eastAsia="仿宋"/>
          <w:szCs w:val="21"/>
        </w:rPr>
        <w:tab/>
      </w:r>
      <w:r>
        <w:rPr>
          <w:rFonts w:ascii="仿宋" w:hAnsi="仿宋" w:eastAsia="仿宋"/>
          <w:szCs w:val="21"/>
        </w:rPr>
        <w:t>15029673754</w:t>
      </w:r>
    </w:p>
    <w:p w14:paraId="5CAF81B3">
      <w:pPr>
        <w:ind w:firstLine="420" w:firstLineChars="200"/>
        <w:rPr>
          <w:rFonts w:ascii="仿宋" w:hAnsi="仿宋" w:eastAsia="仿宋"/>
          <w:szCs w:val="21"/>
        </w:rPr>
      </w:pPr>
      <w:r>
        <w:rPr>
          <w:rFonts w:ascii="仿宋" w:hAnsi="仿宋" w:eastAsia="仿宋"/>
          <w:szCs w:val="21"/>
        </w:rPr>
        <w:t>经济开发区支行</w:t>
      </w:r>
      <w:r>
        <w:rPr>
          <w:rFonts w:ascii="仿宋" w:hAnsi="仿宋" w:eastAsia="仿宋"/>
          <w:szCs w:val="21"/>
        </w:rPr>
        <w:tab/>
      </w:r>
      <w:r>
        <w:rPr>
          <w:rFonts w:ascii="仿宋" w:hAnsi="仿宋" w:eastAsia="仿宋"/>
          <w:szCs w:val="21"/>
        </w:rPr>
        <w:t>陆家俊</w:t>
      </w:r>
      <w:r>
        <w:rPr>
          <w:rFonts w:ascii="仿宋" w:hAnsi="仿宋" w:eastAsia="仿宋"/>
          <w:szCs w:val="21"/>
        </w:rPr>
        <w:tab/>
      </w:r>
      <w:r>
        <w:rPr>
          <w:rFonts w:ascii="仿宋" w:hAnsi="仿宋" w:eastAsia="仿宋"/>
          <w:szCs w:val="21"/>
        </w:rPr>
        <w:t>86525176</w:t>
      </w:r>
      <w:r>
        <w:rPr>
          <w:rFonts w:ascii="仿宋" w:hAnsi="仿宋" w:eastAsia="仿宋"/>
          <w:szCs w:val="21"/>
        </w:rPr>
        <w:tab/>
      </w:r>
      <w:r>
        <w:rPr>
          <w:rFonts w:ascii="仿宋" w:hAnsi="仿宋" w:eastAsia="仿宋"/>
          <w:szCs w:val="21"/>
        </w:rPr>
        <w:t>18629303397</w:t>
      </w:r>
    </w:p>
    <w:p w14:paraId="269EDD91">
      <w:pPr>
        <w:ind w:firstLine="420" w:firstLineChars="200"/>
        <w:rPr>
          <w:rFonts w:ascii="仿宋" w:hAnsi="仿宋" w:eastAsia="仿宋"/>
          <w:szCs w:val="21"/>
        </w:rPr>
      </w:pPr>
      <w:r>
        <w:rPr>
          <w:rFonts w:ascii="仿宋" w:hAnsi="仿宋" w:eastAsia="仿宋"/>
          <w:szCs w:val="21"/>
        </w:rPr>
        <w:t>凤城九路支行</w:t>
      </w:r>
      <w:r>
        <w:rPr>
          <w:rFonts w:ascii="仿宋" w:hAnsi="仿宋" w:eastAsia="仿宋"/>
          <w:szCs w:val="21"/>
        </w:rPr>
        <w:tab/>
      </w:r>
      <w:r>
        <w:rPr>
          <w:rFonts w:ascii="仿宋" w:hAnsi="仿宋" w:eastAsia="仿宋"/>
          <w:szCs w:val="21"/>
        </w:rPr>
        <w:t>宋 宜</w:t>
      </w:r>
      <w:r>
        <w:rPr>
          <w:rFonts w:ascii="仿宋" w:hAnsi="仿宋" w:eastAsia="仿宋"/>
          <w:szCs w:val="21"/>
        </w:rPr>
        <w:tab/>
      </w:r>
      <w:r>
        <w:rPr>
          <w:rFonts w:ascii="仿宋" w:hAnsi="仿宋" w:eastAsia="仿宋"/>
          <w:szCs w:val="21"/>
        </w:rPr>
        <w:t>89155022</w:t>
      </w:r>
      <w:r>
        <w:rPr>
          <w:rFonts w:ascii="仿宋" w:hAnsi="仿宋" w:eastAsia="仿宋"/>
          <w:szCs w:val="21"/>
        </w:rPr>
        <w:tab/>
      </w:r>
      <w:r>
        <w:rPr>
          <w:rFonts w:ascii="仿宋" w:hAnsi="仿宋" w:eastAsia="仿宋"/>
          <w:szCs w:val="21"/>
        </w:rPr>
        <w:t>18966911622</w:t>
      </w:r>
    </w:p>
    <w:p w14:paraId="47054AA0">
      <w:pPr>
        <w:ind w:firstLine="420" w:firstLineChars="200"/>
        <w:rPr>
          <w:rFonts w:ascii="仿宋" w:hAnsi="仿宋" w:eastAsia="仿宋"/>
          <w:szCs w:val="21"/>
        </w:rPr>
      </w:pPr>
      <w:r>
        <w:rPr>
          <w:rFonts w:ascii="仿宋" w:hAnsi="仿宋" w:eastAsia="仿宋"/>
          <w:szCs w:val="21"/>
        </w:rPr>
        <w:t>兴庆路支行</w:t>
      </w:r>
      <w:r>
        <w:rPr>
          <w:rFonts w:ascii="仿宋" w:hAnsi="仿宋" w:eastAsia="仿宋"/>
          <w:szCs w:val="21"/>
        </w:rPr>
        <w:tab/>
      </w:r>
      <w:r>
        <w:rPr>
          <w:rFonts w:ascii="仿宋" w:hAnsi="仿宋" w:eastAsia="仿宋"/>
          <w:szCs w:val="21"/>
        </w:rPr>
        <w:t>司 洋</w:t>
      </w:r>
      <w:r>
        <w:rPr>
          <w:rFonts w:ascii="仿宋" w:hAnsi="仿宋" w:eastAsia="仿宋"/>
          <w:szCs w:val="21"/>
        </w:rPr>
        <w:tab/>
      </w:r>
      <w:r>
        <w:rPr>
          <w:rFonts w:ascii="仿宋" w:hAnsi="仿宋" w:eastAsia="仿宋"/>
          <w:szCs w:val="21"/>
        </w:rPr>
        <w:t>83290033</w:t>
      </w:r>
      <w:r>
        <w:rPr>
          <w:rFonts w:ascii="仿宋" w:hAnsi="仿宋" w:eastAsia="仿宋"/>
          <w:szCs w:val="21"/>
        </w:rPr>
        <w:tab/>
      </w:r>
      <w:r>
        <w:rPr>
          <w:rFonts w:ascii="仿宋" w:hAnsi="仿宋" w:eastAsia="仿宋"/>
          <w:szCs w:val="21"/>
        </w:rPr>
        <w:t>18629251819</w:t>
      </w:r>
    </w:p>
    <w:p w14:paraId="26B0C165">
      <w:pPr>
        <w:ind w:firstLine="420" w:firstLineChars="200"/>
        <w:rPr>
          <w:rFonts w:ascii="仿宋" w:hAnsi="仿宋" w:eastAsia="仿宋"/>
          <w:szCs w:val="21"/>
        </w:rPr>
      </w:pPr>
      <w:r>
        <w:rPr>
          <w:rFonts w:ascii="仿宋" w:hAnsi="仿宋" w:eastAsia="仿宋"/>
          <w:szCs w:val="21"/>
        </w:rPr>
        <w:t>长乐西路支行</w:t>
      </w:r>
      <w:r>
        <w:rPr>
          <w:rFonts w:ascii="仿宋" w:hAnsi="仿宋" w:eastAsia="仿宋"/>
          <w:szCs w:val="21"/>
        </w:rPr>
        <w:tab/>
      </w:r>
      <w:r>
        <w:rPr>
          <w:rFonts w:ascii="仿宋" w:hAnsi="仿宋" w:eastAsia="仿宋"/>
          <w:szCs w:val="21"/>
        </w:rPr>
        <w:t>张 超</w:t>
      </w:r>
      <w:r>
        <w:rPr>
          <w:rFonts w:ascii="仿宋" w:hAnsi="仿宋" w:eastAsia="仿宋"/>
          <w:szCs w:val="21"/>
        </w:rPr>
        <w:tab/>
      </w:r>
      <w:r>
        <w:rPr>
          <w:rFonts w:ascii="仿宋" w:hAnsi="仿宋" w:eastAsia="仿宋"/>
          <w:szCs w:val="21"/>
        </w:rPr>
        <w:t>82566208</w:t>
      </w:r>
      <w:r>
        <w:rPr>
          <w:rFonts w:ascii="仿宋" w:hAnsi="仿宋" w:eastAsia="仿宋"/>
          <w:szCs w:val="21"/>
        </w:rPr>
        <w:tab/>
      </w:r>
      <w:r>
        <w:rPr>
          <w:rFonts w:ascii="仿宋" w:hAnsi="仿宋" w:eastAsia="仿宋"/>
          <w:szCs w:val="21"/>
        </w:rPr>
        <w:t>15877390201</w:t>
      </w:r>
    </w:p>
    <w:p w14:paraId="69AF489D">
      <w:pPr>
        <w:ind w:firstLine="420" w:firstLineChars="200"/>
        <w:rPr>
          <w:rFonts w:ascii="仿宋" w:hAnsi="仿宋" w:eastAsia="仿宋"/>
          <w:szCs w:val="21"/>
        </w:rPr>
      </w:pPr>
      <w:r>
        <w:rPr>
          <w:rFonts w:ascii="仿宋" w:hAnsi="仿宋" w:eastAsia="仿宋"/>
          <w:szCs w:val="21"/>
        </w:rPr>
        <w:t>友谊路支行</w:t>
      </w:r>
      <w:r>
        <w:rPr>
          <w:rFonts w:ascii="仿宋" w:hAnsi="仿宋" w:eastAsia="仿宋"/>
          <w:szCs w:val="21"/>
        </w:rPr>
        <w:tab/>
      </w:r>
      <w:r>
        <w:rPr>
          <w:rFonts w:ascii="仿宋" w:hAnsi="仿宋" w:eastAsia="仿宋"/>
          <w:szCs w:val="21"/>
        </w:rPr>
        <w:t>贠程敏</w:t>
      </w:r>
      <w:r>
        <w:rPr>
          <w:rFonts w:ascii="仿宋" w:hAnsi="仿宋" w:eastAsia="仿宋"/>
          <w:szCs w:val="21"/>
        </w:rPr>
        <w:tab/>
      </w:r>
      <w:r>
        <w:rPr>
          <w:rFonts w:ascii="仿宋" w:hAnsi="仿宋" w:eastAsia="仿宋"/>
          <w:szCs w:val="21"/>
        </w:rPr>
        <w:t>88422067</w:t>
      </w:r>
      <w:r>
        <w:rPr>
          <w:rFonts w:ascii="仿宋" w:hAnsi="仿宋" w:eastAsia="仿宋"/>
          <w:szCs w:val="21"/>
        </w:rPr>
        <w:tab/>
      </w:r>
      <w:r>
        <w:rPr>
          <w:rFonts w:ascii="仿宋" w:hAnsi="仿宋" w:eastAsia="仿宋"/>
          <w:szCs w:val="21"/>
        </w:rPr>
        <w:t>18792795210</w:t>
      </w:r>
    </w:p>
    <w:p w14:paraId="7C288634">
      <w:pPr>
        <w:ind w:firstLine="420" w:firstLineChars="200"/>
        <w:rPr>
          <w:rFonts w:ascii="仿宋" w:hAnsi="仿宋" w:eastAsia="仿宋"/>
          <w:szCs w:val="21"/>
        </w:rPr>
      </w:pPr>
      <w:r>
        <w:rPr>
          <w:rFonts w:ascii="仿宋" w:hAnsi="仿宋" w:eastAsia="仿宋"/>
          <w:szCs w:val="21"/>
        </w:rPr>
        <w:t>边家村支行</w:t>
      </w:r>
      <w:r>
        <w:rPr>
          <w:rFonts w:ascii="仿宋" w:hAnsi="仿宋" w:eastAsia="仿宋"/>
          <w:szCs w:val="21"/>
        </w:rPr>
        <w:tab/>
      </w:r>
      <w:r>
        <w:rPr>
          <w:rFonts w:ascii="仿宋" w:hAnsi="仿宋" w:eastAsia="仿宋"/>
          <w:szCs w:val="21"/>
        </w:rPr>
        <w:t>王 鹏</w:t>
      </w:r>
      <w:r>
        <w:rPr>
          <w:rFonts w:ascii="仿宋" w:hAnsi="仿宋" w:eastAsia="仿宋"/>
          <w:szCs w:val="21"/>
        </w:rPr>
        <w:tab/>
      </w:r>
      <w:r>
        <w:rPr>
          <w:rFonts w:ascii="仿宋" w:hAnsi="仿宋" w:eastAsia="仿宋"/>
          <w:szCs w:val="21"/>
        </w:rPr>
        <w:t>85251673</w:t>
      </w:r>
      <w:r>
        <w:rPr>
          <w:rFonts w:ascii="仿宋" w:hAnsi="仿宋" w:eastAsia="仿宋"/>
          <w:szCs w:val="21"/>
        </w:rPr>
        <w:tab/>
      </w:r>
      <w:r>
        <w:rPr>
          <w:rFonts w:ascii="仿宋" w:hAnsi="仿宋" w:eastAsia="仿宋"/>
          <w:szCs w:val="21"/>
        </w:rPr>
        <w:t>15309223048</w:t>
      </w:r>
    </w:p>
    <w:p w14:paraId="2D23D1DC">
      <w:pPr>
        <w:ind w:firstLine="420" w:firstLineChars="200"/>
        <w:rPr>
          <w:rFonts w:ascii="仿宋" w:hAnsi="仿宋" w:eastAsia="仿宋"/>
          <w:szCs w:val="21"/>
        </w:rPr>
      </w:pPr>
      <w:r>
        <w:rPr>
          <w:rFonts w:ascii="仿宋" w:hAnsi="仿宋" w:eastAsia="仿宋"/>
          <w:szCs w:val="21"/>
        </w:rPr>
        <w:t>北关支行</w:t>
      </w:r>
      <w:r>
        <w:rPr>
          <w:rFonts w:ascii="仿宋" w:hAnsi="仿宋" w:eastAsia="仿宋"/>
          <w:szCs w:val="21"/>
        </w:rPr>
        <w:tab/>
      </w:r>
      <w:r>
        <w:rPr>
          <w:rFonts w:ascii="仿宋" w:hAnsi="仿宋" w:eastAsia="仿宋"/>
          <w:szCs w:val="21"/>
        </w:rPr>
        <w:t>菅新培</w:t>
      </w:r>
      <w:r>
        <w:rPr>
          <w:rFonts w:ascii="仿宋" w:hAnsi="仿宋" w:eastAsia="仿宋"/>
          <w:szCs w:val="21"/>
        </w:rPr>
        <w:tab/>
      </w:r>
      <w:r>
        <w:rPr>
          <w:rFonts w:ascii="仿宋" w:hAnsi="仿宋" w:eastAsia="仿宋"/>
          <w:szCs w:val="21"/>
        </w:rPr>
        <w:t>86248203</w:t>
      </w:r>
      <w:r>
        <w:rPr>
          <w:rFonts w:ascii="仿宋" w:hAnsi="仿宋" w:eastAsia="仿宋"/>
          <w:szCs w:val="21"/>
        </w:rPr>
        <w:tab/>
      </w:r>
      <w:r>
        <w:rPr>
          <w:rFonts w:ascii="仿宋" w:hAnsi="仿宋" w:eastAsia="仿宋"/>
          <w:szCs w:val="21"/>
        </w:rPr>
        <w:t>18092169361</w:t>
      </w:r>
    </w:p>
    <w:p w14:paraId="09B09268">
      <w:pPr>
        <w:ind w:firstLine="420" w:firstLineChars="200"/>
        <w:rPr>
          <w:rFonts w:ascii="仿宋" w:hAnsi="仿宋" w:eastAsia="仿宋"/>
          <w:szCs w:val="21"/>
        </w:rPr>
      </w:pPr>
      <w:r>
        <w:rPr>
          <w:rFonts w:ascii="仿宋" w:hAnsi="仿宋" w:eastAsia="仿宋"/>
          <w:szCs w:val="21"/>
        </w:rPr>
        <w:t>南郊支行</w:t>
      </w:r>
      <w:r>
        <w:rPr>
          <w:rFonts w:ascii="仿宋" w:hAnsi="仿宋" w:eastAsia="仿宋"/>
          <w:szCs w:val="21"/>
        </w:rPr>
        <w:tab/>
      </w:r>
      <w:r>
        <w:rPr>
          <w:rFonts w:ascii="仿宋" w:hAnsi="仿宋" w:eastAsia="仿宋"/>
          <w:szCs w:val="21"/>
        </w:rPr>
        <w:t>程 拓</w:t>
      </w:r>
      <w:r>
        <w:rPr>
          <w:rFonts w:ascii="仿宋" w:hAnsi="仿宋" w:eastAsia="仿宋"/>
          <w:szCs w:val="21"/>
        </w:rPr>
        <w:tab/>
      </w:r>
      <w:r>
        <w:rPr>
          <w:rFonts w:ascii="仿宋" w:hAnsi="仿宋" w:eastAsia="仿宋"/>
          <w:szCs w:val="21"/>
        </w:rPr>
        <w:t>85265234</w:t>
      </w:r>
      <w:r>
        <w:rPr>
          <w:rFonts w:ascii="仿宋" w:hAnsi="仿宋" w:eastAsia="仿宋"/>
          <w:szCs w:val="21"/>
        </w:rPr>
        <w:tab/>
      </w:r>
      <w:r>
        <w:rPr>
          <w:rFonts w:ascii="仿宋" w:hAnsi="仿宋" w:eastAsia="仿宋"/>
          <w:szCs w:val="21"/>
        </w:rPr>
        <w:t>13772491661</w:t>
      </w:r>
    </w:p>
    <w:p w14:paraId="5B4B5227">
      <w:pPr>
        <w:ind w:firstLine="420" w:firstLineChars="200"/>
        <w:rPr>
          <w:rFonts w:ascii="仿宋" w:hAnsi="仿宋" w:eastAsia="仿宋"/>
          <w:szCs w:val="21"/>
        </w:rPr>
      </w:pPr>
      <w:r>
        <w:rPr>
          <w:rFonts w:ascii="仿宋" w:hAnsi="仿宋" w:eastAsia="仿宋"/>
          <w:szCs w:val="21"/>
        </w:rPr>
        <w:t>西关正街</w:t>
      </w:r>
      <w:r>
        <w:rPr>
          <w:rFonts w:ascii="仿宋" w:hAnsi="仿宋" w:eastAsia="仿宋"/>
          <w:szCs w:val="21"/>
        </w:rPr>
        <w:tab/>
      </w:r>
      <w:r>
        <w:rPr>
          <w:rFonts w:ascii="仿宋" w:hAnsi="仿宋" w:eastAsia="仿宋"/>
          <w:szCs w:val="21"/>
        </w:rPr>
        <w:t>马 瑜</w:t>
      </w:r>
      <w:r>
        <w:rPr>
          <w:rFonts w:ascii="仿宋" w:hAnsi="仿宋" w:eastAsia="仿宋"/>
          <w:szCs w:val="21"/>
        </w:rPr>
        <w:tab/>
      </w:r>
      <w:r>
        <w:rPr>
          <w:rFonts w:ascii="仿宋" w:hAnsi="仿宋" w:eastAsia="仿宋"/>
          <w:szCs w:val="21"/>
        </w:rPr>
        <w:t>89548109</w:t>
      </w:r>
      <w:r>
        <w:rPr>
          <w:rFonts w:ascii="仿宋" w:hAnsi="仿宋" w:eastAsia="仿宋"/>
          <w:szCs w:val="21"/>
        </w:rPr>
        <w:tab/>
      </w:r>
      <w:r>
        <w:rPr>
          <w:rFonts w:ascii="仿宋" w:hAnsi="仿宋" w:eastAsia="仿宋"/>
          <w:szCs w:val="21"/>
        </w:rPr>
        <w:t>13772337373</w:t>
      </w:r>
    </w:p>
    <w:p w14:paraId="143A1056">
      <w:pPr>
        <w:ind w:firstLine="420" w:firstLineChars="200"/>
        <w:rPr>
          <w:rFonts w:ascii="仿宋" w:hAnsi="仿宋" w:eastAsia="仿宋"/>
          <w:szCs w:val="21"/>
        </w:rPr>
      </w:pPr>
      <w:r>
        <w:rPr>
          <w:rFonts w:ascii="仿宋" w:hAnsi="仿宋" w:eastAsia="仿宋"/>
          <w:szCs w:val="21"/>
        </w:rPr>
        <w:t>丈八东路支行</w:t>
      </w:r>
      <w:r>
        <w:rPr>
          <w:rFonts w:ascii="仿宋" w:hAnsi="仿宋" w:eastAsia="仿宋"/>
          <w:szCs w:val="21"/>
        </w:rPr>
        <w:tab/>
      </w:r>
      <w:r>
        <w:rPr>
          <w:rFonts w:ascii="仿宋" w:hAnsi="仿宋" w:eastAsia="仿宋"/>
          <w:szCs w:val="21"/>
        </w:rPr>
        <w:t>杨筱凡</w:t>
      </w:r>
      <w:r>
        <w:rPr>
          <w:rFonts w:ascii="仿宋" w:hAnsi="仿宋" w:eastAsia="仿宋"/>
          <w:szCs w:val="21"/>
        </w:rPr>
        <w:tab/>
      </w:r>
      <w:r>
        <w:rPr>
          <w:rFonts w:ascii="仿宋" w:hAnsi="仿宋" w:eastAsia="仿宋"/>
          <w:szCs w:val="21"/>
        </w:rPr>
        <w:t>81026910</w:t>
      </w:r>
      <w:r>
        <w:rPr>
          <w:rFonts w:ascii="仿宋" w:hAnsi="仿宋" w:eastAsia="仿宋"/>
          <w:szCs w:val="21"/>
        </w:rPr>
        <w:tab/>
      </w:r>
      <w:r>
        <w:rPr>
          <w:rFonts w:ascii="仿宋" w:hAnsi="仿宋" w:eastAsia="仿宋"/>
          <w:szCs w:val="21"/>
        </w:rPr>
        <w:t>15129044185</w:t>
      </w:r>
    </w:p>
    <w:p w14:paraId="235980C7">
      <w:pPr>
        <w:ind w:firstLine="420" w:firstLineChars="200"/>
        <w:rPr>
          <w:rFonts w:ascii="仿宋" w:hAnsi="仿宋" w:eastAsia="仿宋"/>
          <w:szCs w:val="21"/>
        </w:rPr>
      </w:pPr>
      <w:r>
        <w:rPr>
          <w:rFonts w:ascii="仿宋" w:hAnsi="仿宋" w:eastAsia="仿宋"/>
          <w:szCs w:val="21"/>
        </w:rPr>
        <w:t>雁塔路支行</w:t>
      </w:r>
      <w:r>
        <w:rPr>
          <w:rFonts w:ascii="仿宋" w:hAnsi="仿宋" w:eastAsia="仿宋"/>
          <w:szCs w:val="21"/>
        </w:rPr>
        <w:tab/>
      </w:r>
      <w:r>
        <w:rPr>
          <w:rFonts w:ascii="仿宋" w:hAnsi="仿宋" w:eastAsia="仿宋"/>
          <w:szCs w:val="21"/>
        </w:rPr>
        <w:t>闫梓闶</w:t>
      </w:r>
      <w:r>
        <w:rPr>
          <w:rFonts w:ascii="仿宋" w:hAnsi="仿宋" w:eastAsia="仿宋"/>
          <w:szCs w:val="21"/>
        </w:rPr>
        <w:tab/>
      </w:r>
      <w:r>
        <w:rPr>
          <w:rFonts w:ascii="仿宋" w:hAnsi="仿宋" w:eastAsia="仿宋"/>
          <w:szCs w:val="21"/>
        </w:rPr>
        <w:t>82222501</w:t>
      </w:r>
      <w:r>
        <w:rPr>
          <w:rFonts w:ascii="仿宋" w:hAnsi="仿宋" w:eastAsia="仿宋"/>
          <w:szCs w:val="21"/>
        </w:rPr>
        <w:tab/>
      </w:r>
      <w:r>
        <w:rPr>
          <w:rFonts w:ascii="仿宋" w:hAnsi="仿宋" w:eastAsia="仿宋"/>
          <w:szCs w:val="21"/>
        </w:rPr>
        <w:t>18691561524</w:t>
      </w:r>
    </w:p>
    <w:p w14:paraId="7B369B24">
      <w:pPr>
        <w:ind w:firstLine="420" w:firstLineChars="200"/>
        <w:rPr>
          <w:rFonts w:ascii="仿宋" w:hAnsi="仿宋" w:eastAsia="仿宋"/>
          <w:szCs w:val="21"/>
        </w:rPr>
      </w:pPr>
      <w:r>
        <w:rPr>
          <w:rFonts w:ascii="仿宋" w:hAnsi="仿宋" w:eastAsia="仿宋"/>
          <w:szCs w:val="21"/>
        </w:rPr>
        <w:t>唐延路支行</w:t>
      </w:r>
      <w:r>
        <w:rPr>
          <w:rFonts w:ascii="仿宋" w:hAnsi="仿宋" w:eastAsia="仿宋"/>
          <w:szCs w:val="21"/>
        </w:rPr>
        <w:tab/>
      </w:r>
      <w:r>
        <w:rPr>
          <w:rFonts w:ascii="仿宋" w:hAnsi="仿宋" w:eastAsia="仿宋"/>
          <w:szCs w:val="21"/>
        </w:rPr>
        <w:t>尉二宝</w:t>
      </w:r>
      <w:r>
        <w:rPr>
          <w:rFonts w:ascii="仿宋" w:hAnsi="仿宋" w:eastAsia="仿宋"/>
          <w:szCs w:val="21"/>
        </w:rPr>
        <w:tab/>
      </w:r>
      <w:r>
        <w:rPr>
          <w:rFonts w:ascii="仿宋" w:hAnsi="仿宋" w:eastAsia="仿宋"/>
          <w:szCs w:val="21"/>
        </w:rPr>
        <w:t>88329478</w:t>
      </w:r>
      <w:r>
        <w:rPr>
          <w:rFonts w:ascii="仿宋" w:hAnsi="仿宋" w:eastAsia="仿宋"/>
          <w:szCs w:val="21"/>
        </w:rPr>
        <w:tab/>
      </w:r>
      <w:r>
        <w:rPr>
          <w:rFonts w:ascii="仿宋" w:hAnsi="仿宋" w:eastAsia="仿宋"/>
          <w:szCs w:val="21"/>
        </w:rPr>
        <w:t>13991930150</w:t>
      </w:r>
    </w:p>
    <w:p w14:paraId="5D5D0783">
      <w:pPr>
        <w:ind w:firstLine="420" w:firstLineChars="200"/>
        <w:rPr>
          <w:rFonts w:ascii="仿宋" w:hAnsi="仿宋" w:eastAsia="仿宋"/>
          <w:szCs w:val="21"/>
        </w:rPr>
      </w:pPr>
      <w:r>
        <w:rPr>
          <w:rFonts w:ascii="仿宋" w:hAnsi="仿宋" w:eastAsia="仿宋"/>
          <w:szCs w:val="21"/>
        </w:rPr>
        <w:t>枫林绿洲支行</w:t>
      </w:r>
      <w:r>
        <w:rPr>
          <w:rFonts w:ascii="仿宋" w:hAnsi="仿宋" w:eastAsia="仿宋"/>
          <w:szCs w:val="21"/>
        </w:rPr>
        <w:tab/>
      </w:r>
      <w:r>
        <w:rPr>
          <w:rFonts w:ascii="仿宋" w:hAnsi="仿宋" w:eastAsia="仿宋"/>
          <w:szCs w:val="21"/>
        </w:rPr>
        <w:t>杨 嘉</w:t>
      </w:r>
      <w:r>
        <w:rPr>
          <w:rFonts w:ascii="仿宋" w:hAnsi="仿宋" w:eastAsia="仿宋"/>
          <w:szCs w:val="21"/>
        </w:rPr>
        <w:tab/>
      </w:r>
      <w:r>
        <w:rPr>
          <w:rFonts w:ascii="仿宋" w:hAnsi="仿宋" w:eastAsia="仿宋"/>
          <w:szCs w:val="21"/>
        </w:rPr>
        <w:t>87302120</w:t>
      </w:r>
      <w:r>
        <w:rPr>
          <w:rFonts w:ascii="仿宋" w:hAnsi="仿宋" w:eastAsia="仿宋"/>
          <w:szCs w:val="21"/>
        </w:rPr>
        <w:tab/>
      </w:r>
      <w:r>
        <w:rPr>
          <w:rFonts w:ascii="仿宋" w:hAnsi="仿宋" w:eastAsia="仿宋"/>
          <w:szCs w:val="21"/>
        </w:rPr>
        <w:t>13609199490</w:t>
      </w:r>
    </w:p>
    <w:p w14:paraId="6CED8EC0">
      <w:pPr>
        <w:ind w:firstLine="420" w:firstLineChars="200"/>
        <w:rPr>
          <w:rFonts w:ascii="仿宋" w:hAnsi="仿宋" w:eastAsia="仿宋"/>
          <w:szCs w:val="21"/>
        </w:rPr>
      </w:pPr>
      <w:r>
        <w:rPr>
          <w:rFonts w:ascii="仿宋" w:hAnsi="仿宋" w:eastAsia="仿宋"/>
          <w:szCs w:val="21"/>
        </w:rPr>
        <w:t>南关正街支行</w:t>
      </w:r>
      <w:r>
        <w:rPr>
          <w:rFonts w:ascii="仿宋" w:hAnsi="仿宋" w:eastAsia="仿宋"/>
          <w:szCs w:val="21"/>
        </w:rPr>
        <w:tab/>
      </w:r>
      <w:r>
        <w:rPr>
          <w:rFonts w:ascii="仿宋" w:hAnsi="仿宋" w:eastAsia="仿宋"/>
          <w:szCs w:val="21"/>
        </w:rPr>
        <w:t>郭 敏</w:t>
      </w:r>
      <w:r>
        <w:rPr>
          <w:rFonts w:ascii="仿宋" w:hAnsi="仿宋" w:eastAsia="仿宋"/>
          <w:szCs w:val="21"/>
        </w:rPr>
        <w:tab/>
      </w:r>
      <w:r>
        <w:rPr>
          <w:rFonts w:ascii="仿宋" w:hAnsi="仿宋" w:eastAsia="仿宋"/>
          <w:szCs w:val="21"/>
        </w:rPr>
        <w:t>85230722</w:t>
      </w:r>
      <w:r>
        <w:rPr>
          <w:rFonts w:ascii="仿宋" w:hAnsi="仿宋" w:eastAsia="仿宋"/>
          <w:szCs w:val="21"/>
        </w:rPr>
        <w:tab/>
      </w:r>
      <w:r>
        <w:rPr>
          <w:rFonts w:ascii="仿宋" w:hAnsi="仿宋" w:eastAsia="仿宋"/>
          <w:szCs w:val="21"/>
        </w:rPr>
        <w:t>18066610983</w:t>
      </w:r>
    </w:p>
    <w:p w14:paraId="0F44695E">
      <w:pPr>
        <w:ind w:firstLine="420" w:firstLineChars="200"/>
        <w:rPr>
          <w:rFonts w:ascii="仿宋" w:hAnsi="仿宋" w:eastAsia="仿宋"/>
          <w:szCs w:val="21"/>
        </w:rPr>
      </w:pPr>
      <w:r>
        <w:rPr>
          <w:rFonts w:ascii="仿宋" w:hAnsi="仿宋" w:eastAsia="仿宋"/>
          <w:szCs w:val="21"/>
        </w:rPr>
        <w:t>南二环支行</w:t>
      </w:r>
      <w:r>
        <w:rPr>
          <w:rFonts w:ascii="仿宋" w:hAnsi="仿宋" w:eastAsia="仿宋"/>
          <w:szCs w:val="21"/>
        </w:rPr>
        <w:tab/>
      </w:r>
      <w:r>
        <w:rPr>
          <w:rFonts w:ascii="仿宋" w:hAnsi="仿宋" w:eastAsia="仿宋"/>
          <w:szCs w:val="21"/>
        </w:rPr>
        <w:t>刘 超</w:t>
      </w:r>
      <w:r>
        <w:rPr>
          <w:rFonts w:ascii="仿宋" w:hAnsi="仿宋" w:eastAsia="仿宋"/>
          <w:szCs w:val="21"/>
        </w:rPr>
        <w:tab/>
      </w:r>
      <w:r>
        <w:rPr>
          <w:rFonts w:ascii="仿宋" w:hAnsi="仿宋" w:eastAsia="仿宋"/>
          <w:szCs w:val="21"/>
        </w:rPr>
        <w:t>88362861</w:t>
      </w:r>
      <w:r>
        <w:rPr>
          <w:rFonts w:ascii="仿宋" w:hAnsi="仿宋" w:eastAsia="仿宋"/>
          <w:szCs w:val="21"/>
        </w:rPr>
        <w:tab/>
      </w:r>
      <w:r>
        <w:rPr>
          <w:rFonts w:ascii="仿宋" w:hAnsi="仿宋" w:eastAsia="仿宋"/>
          <w:szCs w:val="21"/>
        </w:rPr>
        <w:t>18192080396</w:t>
      </w:r>
    </w:p>
    <w:p w14:paraId="5D79E774">
      <w:pPr>
        <w:ind w:firstLine="420" w:firstLineChars="200"/>
        <w:rPr>
          <w:rFonts w:ascii="仿宋" w:hAnsi="仿宋" w:eastAsia="仿宋"/>
          <w:szCs w:val="21"/>
        </w:rPr>
      </w:pPr>
      <w:r>
        <w:rPr>
          <w:rFonts w:ascii="仿宋" w:hAnsi="仿宋" w:eastAsia="仿宋"/>
          <w:szCs w:val="21"/>
        </w:rPr>
        <w:t>曲江支行</w:t>
      </w:r>
      <w:r>
        <w:rPr>
          <w:rFonts w:ascii="仿宋" w:hAnsi="仿宋" w:eastAsia="仿宋"/>
          <w:szCs w:val="21"/>
        </w:rPr>
        <w:tab/>
      </w:r>
      <w:r>
        <w:rPr>
          <w:rFonts w:ascii="仿宋" w:hAnsi="仿宋" w:eastAsia="仿宋"/>
          <w:szCs w:val="21"/>
        </w:rPr>
        <w:t>田 鹏</w:t>
      </w:r>
      <w:r>
        <w:rPr>
          <w:rFonts w:ascii="仿宋" w:hAnsi="仿宋" w:eastAsia="仿宋"/>
          <w:szCs w:val="21"/>
        </w:rPr>
        <w:tab/>
      </w:r>
      <w:r>
        <w:rPr>
          <w:rFonts w:ascii="仿宋" w:hAnsi="仿宋" w:eastAsia="仿宋"/>
          <w:szCs w:val="21"/>
        </w:rPr>
        <w:t>81205890</w:t>
      </w:r>
      <w:r>
        <w:rPr>
          <w:rFonts w:ascii="仿宋" w:hAnsi="仿宋" w:eastAsia="仿宋"/>
          <w:szCs w:val="21"/>
        </w:rPr>
        <w:tab/>
      </w:r>
      <w:r>
        <w:rPr>
          <w:rFonts w:ascii="仿宋" w:hAnsi="仿宋" w:eastAsia="仿宋"/>
          <w:szCs w:val="21"/>
        </w:rPr>
        <w:t>13991937977</w:t>
      </w:r>
    </w:p>
    <w:p w14:paraId="604D8C9C">
      <w:pPr>
        <w:ind w:firstLine="420" w:firstLineChars="200"/>
        <w:rPr>
          <w:rFonts w:ascii="仿宋" w:hAnsi="仿宋" w:eastAsia="仿宋"/>
          <w:szCs w:val="21"/>
        </w:rPr>
      </w:pPr>
      <w:r>
        <w:rPr>
          <w:rFonts w:ascii="仿宋" w:hAnsi="仿宋" w:eastAsia="仿宋"/>
          <w:szCs w:val="21"/>
        </w:rPr>
        <w:t>太白路支行</w:t>
      </w:r>
      <w:r>
        <w:rPr>
          <w:rFonts w:ascii="仿宋" w:hAnsi="仿宋" w:eastAsia="仿宋"/>
          <w:szCs w:val="21"/>
        </w:rPr>
        <w:tab/>
      </w:r>
      <w:r>
        <w:rPr>
          <w:rFonts w:ascii="仿宋" w:hAnsi="仿宋" w:eastAsia="仿宋"/>
          <w:szCs w:val="21"/>
        </w:rPr>
        <w:t>马振林</w:t>
      </w:r>
      <w:r>
        <w:rPr>
          <w:rFonts w:ascii="仿宋" w:hAnsi="仿宋" w:eastAsia="仿宋"/>
          <w:szCs w:val="21"/>
        </w:rPr>
        <w:tab/>
      </w:r>
      <w:r>
        <w:rPr>
          <w:rFonts w:ascii="仿宋" w:hAnsi="仿宋" w:eastAsia="仿宋"/>
          <w:szCs w:val="21"/>
        </w:rPr>
        <w:t>68912880</w:t>
      </w:r>
      <w:r>
        <w:rPr>
          <w:rFonts w:ascii="仿宋" w:hAnsi="仿宋" w:eastAsia="仿宋"/>
          <w:szCs w:val="21"/>
        </w:rPr>
        <w:tab/>
      </w:r>
      <w:r>
        <w:rPr>
          <w:rFonts w:ascii="仿宋" w:hAnsi="仿宋" w:eastAsia="仿宋"/>
          <w:szCs w:val="21"/>
        </w:rPr>
        <w:t>15353736656</w:t>
      </w:r>
    </w:p>
    <w:p w14:paraId="7CE9DCAE">
      <w:pPr>
        <w:ind w:firstLine="420" w:firstLineChars="200"/>
        <w:rPr>
          <w:rFonts w:ascii="仿宋" w:hAnsi="仿宋" w:eastAsia="仿宋"/>
          <w:szCs w:val="21"/>
        </w:rPr>
      </w:pPr>
      <w:r>
        <w:rPr>
          <w:rFonts w:ascii="仿宋" w:hAnsi="仿宋" w:eastAsia="仿宋"/>
          <w:szCs w:val="21"/>
        </w:rPr>
        <w:t>明光路支行</w:t>
      </w:r>
      <w:r>
        <w:rPr>
          <w:rFonts w:ascii="仿宋" w:hAnsi="仿宋" w:eastAsia="仿宋"/>
          <w:szCs w:val="21"/>
        </w:rPr>
        <w:tab/>
      </w:r>
      <w:r>
        <w:rPr>
          <w:rFonts w:ascii="仿宋" w:hAnsi="仿宋" w:eastAsia="仿宋"/>
          <w:szCs w:val="21"/>
        </w:rPr>
        <w:t>刘二渭</w:t>
      </w:r>
      <w:r>
        <w:rPr>
          <w:rFonts w:ascii="仿宋" w:hAnsi="仿宋" w:eastAsia="仿宋"/>
          <w:szCs w:val="21"/>
        </w:rPr>
        <w:tab/>
      </w:r>
      <w:r>
        <w:rPr>
          <w:rFonts w:ascii="仿宋" w:hAnsi="仿宋" w:eastAsia="仿宋"/>
          <w:szCs w:val="21"/>
        </w:rPr>
        <w:t>81623506</w:t>
      </w:r>
      <w:r>
        <w:rPr>
          <w:rFonts w:ascii="仿宋" w:hAnsi="仿宋" w:eastAsia="仿宋"/>
          <w:szCs w:val="21"/>
        </w:rPr>
        <w:tab/>
      </w:r>
      <w:r>
        <w:rPr>
          <w:rFonts w:ascii="仿宋" w:hAnsi="仿宋" w:eastAsia="仿宋"/>
          <w:szCs w:val="21"/>
        </w:rPr>
        <w:t>13201793405</w:t>
      </w:r>
    </w:p>
    <w:p w14:paraId="5AE097AA">
      <w:pPr>
        <w:ind w:firstLine="420" w:firstLineChars="200"/>
        <w:rPr>
          <w:rFonts w:ascii="仿宋" w:hAnsi="仿宋" w:eastAsia="仿宋"/>
          <w:szCs w:val="21"/>
        </w:rPr>
      </w:pPr>
      <w:r>
        <w:rPr>
          <w:rFonts w:ascii="仿宋" w:hAnsi="仿宋" w:eastAsia="仿宋"/>
          <w:szCs w:val="21"/>
        </w:rPr>
        <w:t>凤城二路支行</w:t>
      </w:r>
      <w:r>
        <w:rPr>
          <w:rFonts w:ascii="仿宋" w:hAnsi="仿宋" w:eastAsia="仿宋"/>
          <w:szCs w:val="21"/>
        </w:rPr>
        <w:tab/>
      </w:r>
      <w:r>
        <w:rPr>
          <w:rFonts w:ascii="仿宋" w:hAnsi="仿宋" w:eastAsia="仿宋"/>
          <w:szCs w:val="21"/>
        </w:rPr>
        <w:t>张 洋</w:t>
      </w:r>
      <w:r>
        <w:rPr>
          <w:rFonts w:ascii="仿宋" w:hAnsi="仿宋" w:eastAsia="仿宋"/>
          <w:szCs w:val="21"/>
        </w:rPr>
        <w:tab/>
      </w:r>
      <w:r>
        <w:rPr>
          <w:rFonts w:ascii="仿宋" w:hAnsi="仿宋" w:eastAsia="仿宋"/>
          <w:szCs w:val="21"/>
        </w:rPr>
        <w:t>86680267</w:t>
      </w:r>
      <w:r>
        <w:rPr>
          <w:rFonts w:ascii="仿宋" w:hAnsi="仿宋" w:eastAsia="仿宋"/>
          <w:szCs w:val="21"/>
        </w:rPr>
        <w:tab/>
      </w:r>
      <w:r>
        <w:rPr>
          <w:rFonts w:ascii="仿宋" w:hAnsi="仿宋" w:eastAsia="仿宋"/>
          <w:szCs w:val="21"/>
        </w:rPr>
        <w:t>13720423343</w:t>
      </w:r>
    </w:p>
    <w:p w14:paraId="18960536">
      <w:pPr>
        <w:ind w:firstLine="420" w:firstLineChars="200"/>
        <w:rPr>
          <w:rFonts w:ascii="仿宋" w:hAnsi="仿宋" w:eastAsia="仿宋"/>
          <w:szCs w:val="21"/>
        </w:rPr>
      </w:pPr>
      <w:r>
        <w:rPr>
          <w:rFonts w:ascii="仿宋" w:hAnsi="仿宋" w:eastAsia="仿宋"/>
          <w:szCs w:val="21"/>
        </w:rPr>
        <w:t>昆明路支行</w:t>
      </w:r>
      <w:r>
        <w:rPr>
          <w:rFonts w:ascii="仿宋" w:hAnsi="仿宋" w:eastAsia="仿宋"/>
          <w:szCs w:val="21"/>
        </w:rPr>
        <w:tab/>
      </w:r>
      <w:r>
        <w:rPr>
          <w:rFonts w:ascii="仿宋" w:hAnsi="仿宋" w:eastAsia="仿宋"/>
          <w:szCs w:val="21"/>
        </w:rPr>
        <w:t>张 洁</w:t>
      </w:r>
      <w:r>
        <w:rPr>
          <w:rFonts w:ascii="仿宋" w:hAnsi="仿宋" w:eastAsia="仿宋"/>
          <w:szCs w:val="21"/>
        </w:rPr>
        <w:tab/>
      </w:r>
      <w:r>
        <w:rPr>
          <w:rFonts w:ascii="仿宋" w:hAnsi="仿宋" w:eastAsia="仿宋"/>
          <w:szCs w:val="21"/>
        </w:rPr>
        <w:t>84592506</w:t>
      </w:r>
      <w:r>
        <w:rPr>
          <w:rFonts w:ascii="仿宋" w:hAnsi="仿宋" w:eastAsia="仿宋"/>
          <w:szCs w:val="21"/>
        </w:rPr>
        <w:tab/>
      </w:r>
      <w:r>
        <w:rPr>
          <w:rFonts w:ascii="仿宋" w:hAnsi="仿宋" w:eastAsia="仿宋"/>
          <w:szCs w:val="21"/>
        </w:rPr>
        <w:t>13991821278</w:t>
      </w:r>
    </w:p>
    <w:p w14:paraId="0C79A4BF">
      <w:pPr>
        <w:ind w:firstLine="420" w:firstLineChars="200"/>
        <w:rPr>
          <w:rFonts w:ascii="仿宋" w:hAnsi="仿宋" w:eastAsia="仿宋"/>
          <w:szCs w:val="21"/>
        </w:rPr>
      </w:pPr>
      <w:r>
        <w:rPr>
          <w:rFonts w:ascii="仿宋" w:hAnsi="仿宋" w:eastAsia="仿宋"/>
          <w:szCs w:val="21"/>
        </w:rPr>
        <w:t>丈八北路支行</w:t>
      </w:r>
      <w:r>
        <w:rPr>
          <w:rFonts w:ascii="仿宋" w:hAnsi="仿宋" w:eastAsia="仿宋"/>
          <w:szCs w:val="21"/>
        </w:rPr>
        <w:tab/>
      </w:r>
      <w:r>
        <w:rPr>
          <w:rFonts w:ascii="仿宋" w:hAnsi="仿宋" w:eastAsia="仿宋"/>
          <w:szCs w:val="21"/>
        </w:rPr>
        <w:t>郭 浩</w:t>
      </w:r>
      <w:r>
        <w:rPr>
          <w:rFonts w:ascii="仿宋" w:hAnsi="仿宋" w:eastAsia="仿宋"/>
          <w:szCs w:val="21"/>
        </w:rPr>
        <w:tab/>
      </w:r>
      <w:r>
        <w:rPr>
          <w:rFonts w:ascii="仿宋" w:hAnsi="仿宋" w:eastAsia="仿宋"/>
          <w:szCs w:val="21"/>
        </w:rPr>
        <w:t>81875192</w:t>
      </w:r>
      <w:r>
        <w:rPr>
          <w:rFonts w:ascii="仿宋" w:hAnsi="仿宋" w:eastAsia="仿宋"/>
          <w:szCs w:val="21"/>
        </w:rPr>
        <w:tab/>
      </w:r>
      <w:r>
        <w:rPr>
          <w:rFonts w:ascii="仿宋" w:hAnsi="仿宋" w:eastAsia="仿宋"/>
          <w:szCs w:val="21"/>
        </w:rPr>
        <w:t>15667087662</w:t>
      </w:r>
    </w:p>
    <w:p w14:paraId="12704DA4">
      <w:pPr>
        <w:ind w:firstLine="420" w:firstLineChars="200"/>
        <w:rPr>
          <w:rFonts w:ascii="仿宋" w:hAnsi="仿宋" w:eastAsia="仿宋"/>
          <w:szCs w:val="21"/>
        </w:rPr>
      </w:pPr>
      <w:r>
        <w:rPr>
          <w:rFonts w:ascii="仿宋" w:hAnsi="仿宋" w:eastAsia="仿宋"/>
          <w:szCs w:val="21"/>
        </w:rPr>
        <w:t>新城支行</w:t>
      </w:r>
      <w:r>
        <w:rPr>
          <w:rFonts w:ascii="仿宋" w:hAnsi="仿宋" w:eastAsia="仿宋"/>
          <w:szCs w:val="21"/>
        </w:rPr>
        <w:tab/>
      </w:r>
      <w:r>
        <w:rPr>
          <w:rFonts w:ascii="仿宋" w:hAnsi="仿宋" w:eastAsia="仿宋"/>
          <w:szCs w:val="21"/>
        </w:rPr>
        <w:t>余振东</w:t>
      </w:r>
      <w:r>
        <w:rPr>
          <w:rFonts w:ascii="仿宋" w:hAnsi="仿宋" w:eastAsia="仿宋"/>
          <w:szCs w:val="21"/>
        </w:rPr>
        <w:tab/>
      </w:r>
      <w:r>
        <w:rPr>
          <w:rFonts w:ascii="仿宋" w:hAnsi="仿宋" w:eastAsia="仿宋"/>
          <w:szCs w:val="21"/>
        </w:rPr>
        <w:t>87251680</w:t>
      </w:r>
      <w:r>
        <w:rPr>
          <w:rFonts w:ascii="仿宋" w:hAnsi="仿宋" w:eastAsia="仿宋"/>
          <w:szCs w:val="21"/>
        </w:rPr>
        <w:tab/>
      </w:r>
      <w:r>
        <w:rPr>
          <w:rFonts w:ascii="仿宋" w:hAnsi="仿宋" w:eastAsia="仿宋"/>
          <w:szCs w:val="21"/>
        </w:rPr>
        <w:t>18066617238</w:t>
      </w:r>
    </w:p>
    <w:p w14:paraId="23F3A2BC">
      <w:pPr>
        <w:rPr>
          <w:rFonts w:ascii="仿宋" w:hAnsi="仿宋" w:eastAsia="仿宋"/>
          <w:b/>
          <w:szCs w:val="21"/>
        </w:rPr>
      </w:pPr>
      <w:r>
        <w:rPr>
          <w:rFonts w:ascii="仿宋" w:hAnsi="仿宋" w:eastAsia="仿宋"/>
          <w:b/>
          <w:szCs w:val="21"/>
        </w:rPr>
        <w:t>六、浦发银行 （政采e贷）</w:t>
      </w:r>
    </w:p>
    <w:p w14:paraId="15C8C428">
      <w:pPr>
        <w:ind w:firstLine="420" w:firstLineChars="200"/>
        <w:rPr>
          <w:rFonts w:ascii="仿宋" w:hAnsi="仿宋" w:eastAsia="仿宋"/>
          <w:szCs w:val="21"/>
        </w:rPr>
      </w:pPr>
      <w:r>
        <w:rPr>
          <w:rFonts w:ascii="仿宋" w:hAnsi="仿宋" w:eastAsia="仿宋"/>
          <w:szCs w:val="21"/>
        </w:rPr>
        <w:t>西安分行</w:t>
      </w:r>
      <w:r>
        <w:rPr>
          <w:rFonts w:ascii="仿宋" w:hAnsi="仿宋" w:eastAsia="仿宋"/>
          <w:szCs w:val="21"/>
        </w:rPr>
        <w:tab/>
      </w:r>
      <w:r>
        <w:rPr>
          <w:rFonts w:ascii="仿宋" w:hAnsi="仿宋" w:eastAsia="仿宋"/>
          <w:szCs w:val="21"/>
        </w:rPr>
        <w:t>吴晨雨</w:t>
      </w:r>
      <w:r>
        <w:rPr>
          <w:rFonts w:ascii="仿宋" w:hAnsi="仿宋" w:eastAsia="仿宋"/>
          <w:szCs w:val="21"/>
        </w:rPr>
        <w:tab/>
      </w:r>
      <w:r>
        <w:rPr>
          <w:rFonts w:ascii="仿宋" w:hAnsi="仿宋" w:eastAsia="仿宋"/>
          <w:szCs w:val="21"/>
        </w:rPr>
        <w:t>客户经理</w:t>
      </w:r>
      <w:r>
        <w:rPr>
          <w:rFonts w:ascii="仿宋" w:hAnsi="仿宋" w:eastAsia="仿宋"/>
          <w:szCs w:val="21"/>
        </w:rPr>
        <w:tab/>
      </w:r>
      <w:r>
        <w:rPr>
          <w:rFonts w:ascii="仿宋" w:hAnsi="仿宋" w:eastAsia="仿宋"/>
          <w:szCs w:val="21"/>
        </w:rPr>
        <w:t>029-63603803</w:t>
      </w:r>
      <w:r>
        <w:rPr>
          <w:rFonts w:ascii="仿宋" w:hAnsi="仿宋" w:eastAsia="仿宋"/>
          <w:szCs w:val="21"/>
        </w:rPr>
        <w:tab/>
      </w:r>
      <w:r>
        <w:rPr>
          <w:rFonts w:ascii="仿宋" w:hAnsi="仿宋" w:eastAsia="仿宋"/>
          <w:szCs w:val="21"/>
        </w:rPr>
        <w:t>15991724645</w:t>
      </w:r>
    </w:p>
    <w:p w14:paraId="1F646CCD">
      <w:pPr>
        <w:ind w:firstLine="420" w:firstLineChars="200"/>
        <w:rPr>
          <w:rFonts w:ascii="仿宋" w:hAnsi="仿宋" w:eastAsia="仿宋"/>
          <w:szCs w:val="21"/>
        </w:rPr>
      </w:pPr>
      <w:r>
        <w:rPr>
          <w:rFonts w:ascii="仿宋" w:hAnsi="仿宋" w:eastAsia="仿宋"/>
          <w:szCs w:val="21"/>
        </w:rPr>
        <w:t>西安分行</w:t>
      </w:r>
      <w:r>
        <w:rPr>
          <w:rFonts w:ascii="仿宋" w:hAnsi="仿宋" w:eastAsia="仿宋"/>
          <w:szCs w:val="21"/>
        </w:rPr>
        <w:tab/>
      </w:r>
      <w:r>
        <w:rPr>
          <w:rFonts w:ascii="仿宋" w:hAnsi="仿宋" w:eastAsia="仿宋"/>
          <w:szCs w:val="21"/>
        </w:rPr>
        <w:t>陈福全</w:t>
      </w:r>
      <w:r>
        <w:rPr>
          <w:rFonts w:ascii="仿宋" w:hAnsi="仿宋" w:eastAsia="仿宋"/>
          <w:szCs w:val="21"/>
        </w:rPr>
        <w:tab/>
      </w:r>
      <w:r>
        <w:rPr>
          <w:rFonts w:ascii="仿宋" w:hAnsi="仿宋" w:eastAsia="仿宋"/>
          <w:szCs w:val="21"/>
        </w:rPr>
        <w:t>客户经理</w:t>
      </w:r>
      <w:r>
        <w:rPr>
          <w:rFonts w:ascii="仿宋" w:hAnsi="仿宋" w:eastAsia="仿宋"/>
          <w:szCs w:val="21"/>
        </w:rPr>
        <w:tab/>
      </w:r>
      <w:r>
        <w:rPr>
          <w:rFonts w:ascii="仿宋" w:hAnsi="仿宋" w:eastAsia="仿宋"/>
          <w:szCs w:val="21"/>
        </w:rPr>
        <w:t>029-63603441</w:t>
      </w:r>
      <w:r>
        <w:rPr>
          <w:rFonts w:ascii="仿宋" w:hAnsi="仿宋" w:eastAsia="仿宋"/>
          <w:szCs w:val="21"/>
        </w:rPr>
        <w:tab/>
      </w:r>
      <w:r>
        <w:rPr>
          <w:rFonts w:ascii="仿宋" w:hAnsi="仿宋" w:eastAsia="仿宋"/>
          <w:szCs w:val="21"/>
        </w:rPr>
        <w:t>17782511994</w:t>
      </w:r>
    </w:p>
    <w:p w14:paraId="58A50A4F">
      <w:pPr>
        <w:ind w:firstLine="420" w:firstLineChars="200"/>
        <w:rPr>
          <w:rFonts w:ascii="仿宋" w:hAnsi="仿宋" w:eastAsia="仿宋"/>
          <w:szCs w:val="21"/>
        </w:rPr>
      </w:pPr>
      <w:r>
        <w:rPr>
          <w:rFonts w:ascii="仿宋" w:hAnsi="仿宋" w:eastAsia="仿宋"/>
          <w:szCs w:val="21"/>
        </w:rPr>
        <w:t>西安分行</w:t>
      </w:r>
      <w:r>
        <w:rPr>
          <w:rFonts w:ascii="仿宋" w:hAnsi="仿宋" w:eastAsia="仿宋"/>
          <w:szCs w:val="21"/>
        </w:rPr>
        <w:tab/>
      </w:r>
      <w:r>
        <w:rPr>
          <w:rFonts w:ascii="仿宋" w:hAnsi="仿宋" w:eastAsia="仿宋"/>
          <w:szCs w:val="21"/>
        </w:rPr>
        <w:t>韩瑾</w:t>
      </w:r>
      <w:r>
        <w:rPr>
          <w:rFonts w:ascii="仿宋" w:hAnsi="仿宋" w:eastAsia="仿宋"/>
          <w:szCs w:val="21"/>
        </w:rPr>
        <w:tab/>
      </w:r>
      <w:r>
        <w:rPr>
          <w:rFonts w:ascii="仿宋" w:hAnsi="仿宋" w:eastAsia="仿宋"/>
          <w:szCs w:val="21"/>
        </w:rPr>
        <w:t>客户经理</w:t>
      </w:r>
      <w:r>
        <w:rPr>
          <w:rFonts w:ascii="仿宋" w:hAnsi="仿宋" w:eastAsia="仿宋"/>
          <w:szCs w:val="21"/>
        </w:rPr>
        <w:tab/>
      </w:r>
      <w:r>
        <w:rPr>
          <w:rFonts w:ascii="仿宋" w:hAnsi="仿宋" w:eastAsia="仿宋"/>
          <w:szCs w:val="21"/>
        </w:rPr>
        <w:t>029-63603443</w:t>
      </w:r>
      <w:r>
        <w:rPr>
          <w:rFonts w:ascii="仿宋" w:hAnsi="仿宋" w:eastAsia="仿宋"/>
          <w:szCs w:val="21"/>
        </w:rPr>
        <w:tab/>
      </w:r>
      <w:r>
        <w:rPr>
          <w:rFonts w:ascii="仿宋" w:hAnsi="仿宋" w:eastAsia="仿宋"/>
          <w:szCs w:val="21"/>
        </w:rPr>
        <w:t>18202909790</w:t>
      </w:r>
    </w:p>
    <w:p w14:paraId="600BC658">
      <w:pPr>
        <w:ind w:firstLine="420" w:firstLineChars="200"/>
        <w:rPr>
          <w:rFonts w:ascii="仿宋" w:hAnsi="仿宋" w:eastAsia="仿宋"/>
          <w:szCs w:val="21"/>
        </w:rPr>
      </w:pPr>
      <w:r>
        <w:rPr>
          <w:rFonts w:ascii="仿宋" w:hAnsi="仿宋" w:eastAsia="仿宋"/>
          <w:szCs w:val="21"/>
        </w:rPr>
        <w:t>西安分行</w:t>
      </w:r>
      <w:r>
        <w:rPr>
          <w:rFonts w:ascii="仿宋" w:hAnsi="仿宋" w:eastAsia="仿宋"/>
          <w:szCs w:val="21"/>
        </w:rPr>
        <w:tab/>
      </w:r>
      <w:r>
        <w:rPr>
          <w:rFonts w:ascii="仿宋" w:hAnsi="仿宋" w:eastAsia="仿宋"/>
          <w:szCs w:val="21"/>
        </w:rPr>
        <w:t>李瑞雪</w:t>
      </w:r>
      <w:r>
        <w:rPr>
          <w:rFonts w:ascii="仿宋" w:hAnsi="仿宋" w:eastAsia="仿宋"/>
          <w:szCs w:val="21"/>
        </w:rPr>
        <w:tab/>
      </w:r>
      <w:r>
        <w:rPr>
          <w:rFonts w:ascii="仿宋" w:hAnsi="仿宋" w:eastAsia="仿宋"/>
          <w:szCs w:val="21"/>
        </w:rPr>
        <w:t>客户经理</w:t>
      </w:r>
      <w:r>
        <w:rPr>
          <w:rFonts w:ascii="仿宋" w:hAnsi="仿宋" w:eastAsia="仿宋"/>
          <w:szCs w:val="21"/>
        </w:rPr>
        <w:tab/>
      </w:r>
      <w:r>
        <w:rPr>
          <w:rFonts w:ascii="仿宋" w:hAnsi="仿宋" w:eastAsia="仿宋"/>
          <w:szCs w:val="21"/>
        </w:rPr>
        <w:t>029-63603445</w:t>
      </w:r>
      <w:r>
        <w:rPr>
          <w:rFonts w:ascii="仿宋" w:hAnsi="仿宋" w:eastAsia="仿宋"/>
          <w:szCs w:val="21"/>
        </w:rPr>
        <w:tab/>
      </w:r>
      <w:r>
        <w:rPr>
          <w:rFonts w:ascii="仿宋" w:hAnsi="仿宋" w:eastAsia="仿宋"/>
          <w:szCs w:val="21"/>
        </w:rPr>
        <w:t>18220862398</w:t>
      </w:r>
    </w:p>
    <w:p w14:paraId="24DBB66B">
      <w:pPr>
        <w:ind w:firstLine="420" w:firstLineChars="200"/>
        <w:rPr>
          <w:rFonts w:ascii="仿宋" w:hAnsi="仿宋" w:eastAsia="仿宋"/>
          <w:szCs w:val="21"/>
        </w:rPr>
      </w:pPr>
      <w:r>
        <w:rPr>
          <w:rFonts w:ascii="仿宋" w:hAnsi="仿宋" w:eastAsia="仿宋"/>
          <w:szCs w:val="21"/>
        </w:rPr>
        <w:t>榆林分行</w:t>
      </w:r>
      <w:r>
        <w:rPr>
          <w:rFonts w:ascii="仿宋" w:hAnsi="仿宋" w:eastAsia="仿宋"/>
          <w:szCs w:val="21"/>
        </w:rPr>
        <w:tab/>
      </w:r>
      <w:r>
        <w:rPr>
          <w:rFonts w:ascii="仿宋" w:hAnsi="仿宋" w:eastAsia="仿宋"/>
          <w:szCs w:val="21"/>
        </w:rPr>
        <w:t>陈晓晓</w:t>
      </w:r>
      <w:r>
        <w:rPr>
          <w:rFonts w:ascii="仿宋" w:hAnsi="仿宋" w:eastAsia="仿宋"/>
          <w:szCs w:val="21"/>
        </w:rPr>
        <w:tab/>
      </w:r>
      <w:r>
        <w:rPr>
          <w:rFonts w:ascii="仿宋" w:hAnsi="仿宋" w:eastAsia="仿宋"/>
          <w:szCs w:val="21"/>
        </w:rPr>
        <w:t>公司业务部</w:t>
      </w:r>
      <w:r>
        <w:rPr>
          <w:rFonts w:ascii="仿宋" w:hAnsi="仿宋" w:eastAsia="仿宋"/>
          <w:szCs w:val="21"/>
        </w:rPr>
        <w:tab/>
      </w:r>
      <w:r>
        <w:rPr>
          <w:rFonts w:ascii="仿宋" w:hAnsi="仿宋" w:eastAsia="仿宋"/>
          <w:szCs w:val="21"/>
        </w:rPr>
        <w:t>0912-2216068</w:t>
      </w:r>
      <w:r>
        <w:rPr>
          <w:rFonts w:ascii="仿宋" w:hAnsi="仿宋" w:eastAsia="仿宋"/>
          <w:szCs w:val="21"/>
        </w:rPr>
        <w:tab/>
      </w:r>
      <w:r>
        <w:rPr>
          <w:rFonts w:ascii="仿宋" w:hAnsi="仿宋" w:eastAsia="仿宋"/>
          <w:szCs w:val="21"/>
        </w:rPr>
        <w:t>15691269965</w:t>
      </w:r>
    </w:p>
    <w:p w14:paraId="28B5BFC6">
      <w:pPr>
        <w:ind w:firstLine="420" w:firstLineChars="200"/>
        <w:rPr>
          <w:rFonts w:ascii="仿宋" w:hAnsi="仿宋" w:eastAsia="仿宋"/>
          <w:szCs w:val="21"/>
        </w:rPr>
      </w:pPr>
      <w:r>
        <w:rPr>
          <w:rFonts w:ascii="仿宋" w:hAnsi="仿宋" w:eastAsia="仿宋"/>
          <w:szCs w:val="21"/>
        </w:rPr>
        <w:t>榆林分行</w:t>
      </w:r>
      <w:r>
        <w:rPr>
          <w:rFonts w:ascii="仿宋" w:hAnsi="仿宋" w:eastAsia="仿宋"/>
          <w:szCs w:val="21"/>
        </w:rPr>
        <w:tab/>
      </w:r>
      <w:r>
        <w:rPr>
          <w:rFonts w:ascii="仿宋" w:hAnsi="仿宋" w:eastAsia="仿宋"/>
          <w:szCs w:val="21"/>
        </w:rPr>
        <w:t>郭小东</w:t>
      </w:r>
      <w:r>
        <w:rPr>
          <w:rFonts w:ascii="仿宋" w:hAnsi="仿宋" w:eastAsia="仿宋"/>
          <w:szCs w:val="21"/>
        </w:rPr>
        <w:tab/>
      </w:r>
      <w:r>
        <w:rPr>
          <w:rFonts w:ascii="仿宋" w:hAnsi="仿宋" w:eastAsia="仿宋"/>
          <w:szCs w:val="21"/>
        </w:rPr>
        <w:t>公司业务部</w:t>
      </w:r>
      <w:r>
        <w:rPr>
          <w:rFonts w:ascii="仿宋" w:hAnsi="仿宋" w:eastAsia="仿宋"/>
          <w:szCs w:val="21"/>
        </w:rPr>
        <w:tab/>
      </w:r>
      <w:r>
        <w:rPr>
          <w:rFonts w:ascii="仿宋" w:hAnsi="仿宋" w:eastAsia="仿宋"/>
          <w:szCs w:val="21"/>
        </w:rPr>
        <w:t>0912-2216008</w:t>
      </w:r>
      <w:r>
        <w:rPr>
          <w:rFonts w:ascii="仿宋" w:hAnsi="仿宋" w:eastAsia="仿宋"/>
          <w:szCs w:val="21"/>
        </w:rPr>
        <w:tab/>
      </w:r>
      <w:r>
        <w:rPr>
          <w:rFonts w:ascii="仿宋" w:hAnsi="仿宋" w:eastAsia="仿宋"/>
          <w:szCs w:val="21"/>
        </w:rPr>
        <w:t>15291820586</w:t>
      </w:r>
    </w:p>
    <w:p w14:paraId="3A672404">
      <w:pPr>
        <w:ind w:firstLine="420" w:firstLineChars="200"/>
        <w:rPr>
          <w:rFonts w:ascii="仿宋" w:hAnsi="仿宋" w:eastAsia="仿宋"/>
          <w:szCs w:val="21"/>
        </w:rPr>
      </w:pPr>
      <w:r>
        <w:rPr>
          <w:rFonts w:ascii="仿宋" w:hAnsi="仿宋" w:eastAsia="仿宋"/>
          <w:szCs w:val="21"/>
        </w:rPr>
        <w:t>宝鸡分行</w:t>
      </w:r>
      <w:r>
        <w:rPr>
          <w:rFonts w:ascii="仿宋" w:hAnsi="仿宋" w:eastAsia="仿宋"/>
          <w:szCs w:val="21"/>
        </w:rPr>
        <w:tab/>
      </w:r>
      <w:r>
        <w:rPr>
          <w:rFonts w:ascii="仿宋" w:hAnsi="仿宋" w:eastAsia="仿宋"/>
          <w:szCs w:val="21"/>
        </w:rPr>
        <w:t>张一岚</w:t>
      </w:r>
      <w:r>
        <w:rPr>
          <w:rFonts w:ascii="仿宋" w:hAnsi="仿宋" w:eastAsia="仿宋"/>
          <w:szCs w:val="21"/>
        </w:rPr>
        <w:tab/>
      </w:r>
      <w:r>
        <w:rPr>
          <w:rFonts w:ascii="仿宋" w:hAnsi="仿宋" w:eastAsia="仿宋"/>
          <w:szCs w:val="21"/>
        </w:rPr>
        <w:t>公司业务部</w:t>
      </w:r>
      <w:r>
        <w:rPr>
          <w:rFonts w:ascii="仿宋" w:hAnsi="仿宋" w:eastAsia="仿宋"/>
          <w:szCs w:val="21"/>
        </w:rPr>
        <w:tab/>
      </w:r>
      <w:r>
        <w:rPr>
          <w:rFonts w:ascii="仿宋" w:hAnsi="仿宋" w:eastAsia="仿宋"/>
          <w:szCs w:val="21"/>
        </w:rPr>
        <w:t xml:space="preserve">0917-8662919 </w:t>
      </w:r>
      <w:r>
        <w:rPr>
          <w:rFonts w:ascii="仿宋" w:hAnsi="仿宋" w:eastAsia="仿宋"/>
          <w:szCs w:val="21"/>
        </w:rPr>
        <w:tab/>
      </w:r>
      <w:r>
        <w:rPr>
          <w:rFonts w:ascii="仿宋" w:hAnsi="仿宋" w:eastAsia="仿宋"/>
          <w:szCs w:val="21"/>
        </w:rPr>
        <w:t>18690008816</w:t>
      </w:r>
    </w:p>
    <w:p w14:paraId="79000E2D">
      <w:pPr>
        <w:ind w:firstLine="420" w:firstLineChars="200"/>
        <w:rPr>
          <w:rFonts w:ascii="仿宋" w:hAnsi="仿宋" w:eastAsia="仿宋"/>
          <w:szCs w:val="21"/>
        </w:rPr>
      </w:pPr>
      <w:r>
        <w:rPr>
          <w:rFonts w:ascii="仿宋" w:hAnsi="仿宋" w:eastAsia="仿宋"/>
          <w:szCs w:val="21"/>
        </w:rPr>
        <w:t>宝鸡分行</w:t>
      </w:r>
      <w:r>
        <w:rPr>
          <w:rFonts w:ascii="仿宋" w:hAnsi="仿宋" w:eastAsia="仿宋"/>
          <w:szCs w:val="21"/>
        </w:rPr>
        <w:tab/>
      </w:r>
      <w:r>
        <w:rPr>
          <w:rFonts w:ascii="仿宋" w:hAnsi="仿宋" w:eastAsia="仿宋"/>
          <w:szCs w:val="21"/>
        </w:rPr>
        <w:t>朱强</w:t>
      </w:r>
      <w:r>
        <w:rPr>
          <w:rFonts w:ascii="仿宋" w:hAnsi="仿宋" w:eastAsia="仿宋"/>
          <w:szCs w:val="21"/>
        </w:rPr>
        <w:tab/>
      </w:r>
      <w:r>
        <w:rPr>
          <w:rFonts w:ascii="仿宋" w:hAnsi="仿宋" w:eastAsia="仿宋"/>
          <w:szCs w:val="21"/>
        </w:rPr>
        <w:t>公司业务部</w:t>
      </w:r>
      <w:r>
        <w:rPr>
          <w:rFonts w:ascii="仿宋" w:hAnsi="仿宋" w:eastAsia="仿宋"/>
          <w:szCs w:val="21"/>
        </w:rPr>
        <w:tab/>
      </w:r>
      <w:r>
        <w:rPr>
          <w:rFonts w:ascii="仿宋" w:hAnsi="仿宋" w:eastAsia="仿宋"/>
          <w:szCs w:val="21"/>
        </w:rPr>
        <w:t xml:space="preserve">0917-8662926 </w:t>
      </w:r>
      <w:r>
        <w:rPr>
          <w:rFonts w:ascii="仿宋" w:hAnsi="仿宋" w:eastAsia="仿宋"/>
          <w:szCs w:val="21"/>
        </w:rPr>
        <w:tab/>
      </w:r>
      <w:r>
        <w:rPr>
          <w:rFonts w:ascii="仿宋" w:hAnsi="仿宋" w:eastAsia="仿宋"/>
          <w:szCs w:val="21"/>
        </w:rPr>
        <w:t>13909176381</w:t>
      </w:r>
    </w:p>
    <w:p w14:paraId="12CDBC82">
      <w:pPr>
        <w:ind w:firstLine="420" w:firstLineChars="200"/>
        <w:rPr>
          <w:rFonts w:ascii="仿宋" w:hAnsi="仿宋" w:eastAsia="仿宋"/>
          <w:szCs w:val="21"/>
        </w:rPr>
      </w:pPr>
      <w:r>
        <w:rPr>
          <w:rFonts w:ascii="仿宋" w:hAnsi="仿宋" w:eastAsia="仿宋"/>
          <w:szCs w:val="21"/>
        </w:rPr>
        <w:t>渭南分行</w:t>
      </w:r>
      <w:r>
        <w:rPr>
          <w:rFonts w:ascii="仿宋" w:hAnsi="仿宋" w:eastAsia="仿宋"/>
          <w:szCs w:val="21"/>
        </w:rPr>
        <w:tab/>
      </w:r>
      <w:r>
        <w:rPr>
          <w:rFonts w:ascii="仿宋" w:hAnsi="仿宋" w:eastAsia="仿宋"/>
          <w:szCs w:val="21"/>
        </w:rPr>
        <w:t>王晓峰</w:t>
      </w:r>
      <w:r>
        <w:rPr>
          <w:rFonts w:ascii="仿宋" w:hAnsi="仿宋" w:eastAsia="仿宋"/>
          <w:szCs w:val="21"/>
        </w:rPr>
        <w:tab/>
      </w:r>
      <w:r>
        <w:rPr>
          <w:rFonts w:ascii="仿宋" w:hAnsi="仿宋" w:eastAsia="仿宋"/>
          <w:szCs w:val="21"/>
        </w:rPr>
        <w:t>公司业务部</w:t>
      </w:r>
      <w:r>
        <w:rPr>
          <w:rFonts w:ascii="仿宋" w:hAnsi="仿宋" w:eastAsia="仿宋"/>
          <w:szCs w:val="21"/>
        </w:rPr>
        <w:tab/>
      </w:r>
      <w:r>
        <w:rPr>
          <w:rFonts w:ascii="仿宋" w:hAnsi="仿宋" w:eastAsia="仿宋"/>
          <w:szCs w:val="21"/>
        </w:rPr>
        <w:t>0913-3357080</w:t>
      </w:r>
      <w:r>
        <w:rPr>
          <w:rFonts w:ascii="仿宋" w:hAnsi="仿宋" w:eastAsia="仿宋"/>
          <w:szCs w:val="21"/>
        </w:rPr>
        <w:tab/>
      </w:r>
      <w:r>
        <w:rPr>
          <w:rFonts w:ascii="仿宋" w:hAnsi="仿宋" w:eastAsia="仿宋"/>
          <w:szCs w:val="21"/>
        </w:rPr>
        <w:t>13992363166</w:t>
      </w:r>
    </w:p>
    <w:p w14:paraId="6AC9E22C">
      <w:pPr>
        <w:ind w:firstLine="420" w:firstLineChars="200"/>
        <w:rPr>
          <w:rFonts w:ascii="仿宋" w:hAnsi="仿宋" w:eastAsia="仿宋"/>
          <w:szCs w:val="21"/>
        </w:rPr>
      </w:pPr>
      <w:r>
        <w:rPr>
          <w:rFonts w:ascii="仿宋" w:hAnsi="仿宋" w:eastAsia="仿宋"/>
          <w:szCs w:val="21"/>
        </w:rPr>
        <w:t>咸阳分行</w:t>
      </w:r>
      <w:r>
        <w:rPr>
          <w:rFonts w:ascii="仿宋" w:hAnsi="仿宋" w:eastAsia="仿宋"/>
          <w:szCs w:val="21"/>
        </w:rPr>
        <w:tab/>
      </w:r>
      <w:r>
        <w:rPr>
          <w:rFonts w:ascii="仿宋" w:hAnsi="仿宋" w:eastAsia="仿宋"/>
          <w:szCs w:val="21"/>
        </w:rPr>
        <w:t>薛晗</w:t>
      </w:r>
      <w:r>
        <w:rPr>
          <w:rFonts w:ascii="仿宋" w:hAnsi="仿宋" w:eastAsia="仿宋"/>
          <w:szCs w:val="21"/>
        </w:rPr>
        <w:tab/>
      </w:r>
      <w:r>
        <w:rPr>
          <w:rFonts w:ascii="仿宋" w:hAnsi="仿宋" w:eastAsia="仿宋"/>
          <w:szCs w:val="21"/>
        </w:rPr>
        <w:t>公司业务部</w:t>
      </w:r>
      <w:r>
        <w:rPr>
          <w:rFonts w:ascii="仿宋" w:hAnsi="仿宋" w:eastAsia="仿宋"/>
          <w:szCs w:val="21"/>
        </w:rPr>
        <w:tab/>
      </w:r>
      <w:r>
        <w:rPr>
          <w:rFonts w:ascii="仿宋" w:hAnsi="仿宋" w:eastAsia="仿宋"/>
          <w:szCs w:val="21"/>
        </w:rPr>
        <w:t>029-32083788</w:t>
      </w:r>
      <w:r>
        <w:rPr>
          <w:rFonts w:ascii="仿宋" w:hAnsi="仿宋" w:eastAsia="仿宋"/>
          <w:szCs w:val="21"/>
        </w:rPr>
        <w:tab/>
      </w:r>
      <w:r>
        <w:rPr>
          <w:rFonts w:ascii="仿宋" w:hAnsi="仿宋" w:eastAsia="仿宋"/>
          <w:szCs w:val="21"/>
        </w:rPr>
        <w:t>15109226216</w:t>
      </w:r>
    </w:p>
    <w:p w14:paraId="3ABE0D59">
      <w:pPr>
        <w:rPr>
          <w:rFonts w:ascii="仿宋" w:hAnsi="仿宋" w:eastAsia="仿宋"/>
          <w:szCs w:val="21"/>
        </w:rPr>
      </w:pPr>
    </w:p>
    <w:p w14:paraId="62C0594A">
      <w:pPr>
        <w:rPr>
          <w:rFonts w:ascii="仿宋" w:hAnsi="仿宋" w:eastAsia="仿宋"/>
          <w:b/>
          <w:szCs w:val="21"/>
        </w:rPr>
      </w:pPr>
      <w:r>
        <w:rPr>
          <w:rFonts w:ascii="仿宋" w:hAnsi="仿宋" w:eastAsia="仿宋"/>
          <w:b/>
          <w:szCs w:val="21"/>
        </w:rPr>
        <w:t>七、兴业银行（政采贷）</w:t>
      </w:r>
    </w:p>
    <w:p w14:paraId="5C69042D">
      <w:pPr>
        <w:ind w:firstLine="420" w:firstLineChars="200"/>
        <w:rPr>
          <w:rFonts w:ascii="仿宋" w:hAnsi="仿宋" w:eastAsia="仿宋"/>
          <w:szCs w:val="21"/>
        </w:rPr>
      </w:pPr>
      <w:r>
        <w:rPr>
          <w:rFonts w:ascii="仿宋" w:hAnsi="仿宋" w:eastAsia="仿宋"/>
          <w:szCs w:val="21"/>
        </w:rPr>
        <w:t>西安分行</w:t>
      </w:r>
      <w:r>
        <w:rPr>
          <w:rFonts w:ascii="仿宋" w:hAnsi="仿宋" w:eastAsia="仿宋"/>
          <w:szCs w:val="21"/>
        </w:rPr>
        <w:tab/>
      </w:r>
      <w:r>
        <w:rPr>
          <w:rFonts w:ascii="仿宋" w:hAnsi="仿宋" w:eastAsia="仿宋"/>
          <w:szCs w:val="21"/>
        </w:rPr>
        <w:t>朱靖</w:t>
      </w:r>
      <w:r>
        <w:rPr>
          <w:rFonts w:ascii="仿宋" w:hAnsi="仿宋" w:eastAsia="仿宋"/>
          <w:szCs w:val="21"/>
        </w:rPr>
        <w:tab/>
      </w:r>
      <w:r>
        <w:rPr>
          <w:rFonts w:ascii="仿宋" w:hAnsi="仿宋" w:eastAsia="仿宋"/>
          <w:szCs w:val="21"/>
        </w:rPr>
        <w:t>总监</w:t>
      </w:r>
      <w:r>
        <w:rPr>
          <w:rFonts w:ascii="仿宋" w:hAnsi="仿宋" w:eastAsia="仿宋"/>
          <w:szCs w:val="21"/>
        </w:rPr>
        <w:tab/>
      </w:r>
      <w:r>
        <w:rPr>
          <w:rFonts w:ascii="仿宋" w:hAnsi="仿宋" w:eastAsia="仿宋"/>
          <w:szCs w:val="21"/>
        </w:rPr>
        <w:t>029-87482998</w:t>
      </w:r>
      <w:r>
        <w:rPr>
          <w:rFonts w:ascii="仿宋" w:hAnsi="仿宋" w:eastAsia="仿宋"/>
          <w:szCs w:val="21"/>
        </w:rPr>
        <w:tab/>
      </w:r>
      <w:r>
        <w:rPr>
          <w:rFonts w:ascii="仿宋" w:hAnsi="仿宋" w:eastAsia="仿宋"/>
          <w:szCs w:val="21"/>
        </w:rPr>
        <w:t>13363979983</w:t>
      </w:r>
    </w:p>
    <w:p w14:paraId="0F824857">
      <w:pPr>
        <w:rPr>
          <w:rFonts w:ascii="仿宋" w:hAnsi="仿宋" w:eastAsia="仿宋"/>
          <w:b/>
          <w:szCs w:val="21"/>
        </w:rPr>
      </w:pPr>
      <w:r>
        <w:rPr>
          <w:rFonts w:ascii="仿宋" w:hAnsi="仿宋" w:eastAsia="仿宋"/>
          <w:b/>
          <w:szCs w:val="21"/>
        </w:rPr>
        <w:t>八、中国民生银行（政采贷）</w:t>
      </w:r>
    </w:p>
    <w:p w14:paraId="526B9A20">
      <w:pPr>
        <w:ind w:left="2310" w:leftChars="200" w:hanging="1890" w:hangingChars="900"/>
        <w:rPr>
          <w:rFonts w:ascii="仿宋" w:hAnsi="仿宋" w:eastAsia="仿宋"/>
          <w:szCs w:val="21"/>
        </w:rPr>
      </w:pPr>
      <w:r>
        <w:rPr>
          <w:rFonts w:ascii="仿宋" w:hAnsi="仿宋" w:eastAsia="仿宋"/>
          <w:szCs w:val="21"/>
        </w:rPr>
        <w:t>民生银行西安分行  联系人：陈经理 联系电话：61815275 /18821669199</w:t>
      </w:r>
    </w:p>
    <w:p w14:paraId="0CC36FEA">
      <w:pPr>
        <w:ind w:left="2310" w:leftChars="200" w:hanging="1890" w:hangingChars="900"/>
        <w:rPr>
          <w:rFonts w:ascii="仿宋" w:hAnsi="仿宋" w:eastAsia="仿宋"/>
          <w:szCs w:val="21"/>
        </w:rPr>
      </w:pPr>
      <w:r>
        <w:rPr>
          <w:rFonts w:ascii="仿宋" w:hAnsi="仿宋" w:eastAsia="仿宋"/>
          <w:szCs w:val="21"/>
        </w:rPr>
        <w:t xml:space="preserve">联系人：王经理 联系电话：61815280 /18591953690 </w:t>
      </w:r>
    </w:p>
    <w:p w14:paraId="126983A4">
      <w:pPr>
        <w:rPr>
          <w:rFonts w:ascii="仿宋" w:hAnsi="仿宋" w:eastAsia="仿宋"/>
          <w:b/>
          <w:szCs w:val="21"/>
        </w:rPr>
      </w:pPr>
      <w:r>
        <w:rPr>
          <w:rFonts w:ascii="仿宋" w:hAnsi="仿宋" w:eastAsia="仿宋"/>
          <w:b/>
          <w:szCs w:val="21"/>
        </w:rPr>
        <w:t>九、浙商银行 （政采贷）</w:t>
      </w:r>
    </w:p>
    <w:p w14:paraId="6ADB1C2F">
      <w:pPr>
        <w:ind w:firstLine="420" w:firstLineChars="200"/>
        <w:rPr>
          <w:rFonts w:ascii="仿宋" w:hAnsi="仿宋" w:eastAsia="仿宋"/>
          <w:szCs w:val="21"/>
        </w:rPr>
      </w:pPr>
      <w:r>
        <w:rPr>
          <w:rFonts w:ascii="仿宋" w:hAnsi="仿宋" w:eastAsia="仿宋"/>
          <w:szCs w:val="21"/>
        </w:rPr>
        <w:t>西安分行</w:t>
      </w:r>
      <w:r>
        <w:rPr>
          <w:rFonts w:ascii="仿宋" w:hAnsi="仿宋" w:eastAsia="仿宋"/>
          <w:szCs w:val="21"/>
        </w:rPr>
        <w:tab/>
      </w:r>
      <w:r>
        <w:rPr>
          <w:rFonts w:ascii="仿宋" w:hAnsi="仿宋" w:eastAsia="仿宋"/>
          <w:szCs w:val="21"/>
        </w:rPr>
        <w:t>西安市雁塔区科技路259号</w:t>
      </w:r>
      <w:r>
        <w:rPr>
          <w:rFonts w:ascii="仿宋" w:hAnsi="仿宋" w:eastAsia="仿宋"/>
          <w:szCs w:val="21"/>
        </w:rPr>
        <w:tab/>
      </w:r>
      <w:r>
        <w:rPr>
          <w:rFonts w:ascii="仿宋" w:hAnsi="仿宋" w:eastAsia="仿宋"/>
          <w:szCs w:val="21"/>
        </w:rPr>
        <w:t>曹金辉</w:t>
      </w:r>
      <w:r>
        <w:rPr>
          <w:rFonts w:ascii="仿宋" w:hAnsi="仿宋" w:eastAsia="仿宋"/>
          <w:szCs w:val="21"/>
        </w:rPr>
        <w:tab/>
      </w:r>
      <w:r>
        <w:rPr>
          <w:rFonts w:ascii="仿宋" w:hAnsi="仿宋" w:eastAsia="仿宋"/>
          <w:szCs w:val="21"/>
        </w:rPr>
        <w:t>18710993980</w:t>
      </w:r>
    </w:p>
    <w:p w14:paraId="1CEFC020">
      <w:pPr>
        <w:rPr>
          <w:rFonts w:ascii="仿宋" w:hAnsi="仿宋" w:eastAsia="仿宋"/>
          <w:b/>
          <w:szCs w:val="21"/>
        </w:rPr>
      </w:pPr>
      <w:r>
        <w:rPr>
          <w:rFonts w:ascii="仿宋" w:hAnsi="仿宋" w:eastAsia="仿宋"/>
          <w:b/>
          <w:szCs w:val="21"/>
        </w:rPr>
        <w:t xml:space="preserve">十、 招商银行（政采贷） </w:t>
      </w:r>
    </w:p>
    <w:p w14:paraId="549DAE98">
      <w:pPr>
        <w:ind w:firstLine="420" w:firstLineChars="200"/>
        <w:rPr>
          <w:rFonts w:ascii="仿宋" w:hAnsi="仿宋" w:eastAsia="仿宋"/>
          <w:szCs w:val="21"/>
        </w:rPr>
      </w:pPr>
      <w:r>
        <w:rPr>
          <w:rFonts w:ascii="仿宋" w:hAnsi="仿宋" w:eastAsia="仿宋"/>
          <w:szCs w:val="21"/>
        </w:rPr>
        <w:t>招商银行西安分行   联系人：任瑾；85438988</w:t>
      </w:r>
    </w:p>
    <w:p w14:paraId="1AFD6FCB">
      <w:pPr>
        <w:rPr>
          <w:rFonts w:ascii="仿宋" w:hAnsi="仿宋" w:eastAsia="仿宋"/>
          <w:b/>
          <w:szCs w:val="21"/>
        </w:rPr>
      </w:pPr>
      <w:r>
        <w:rPr>
          <w:rFonts w:ascii="仿宋" w:hAnsi="仿宋" w:eastAsia="仿宋"/>
          <w:b/>
          <w:szCs w:val="21"/>
        </w:rPr>
        <w:t xml:space="preserve">十一、 长安银行（小微贷） </w:t>
      </w:r>
    </w:p>
    <w:p w14:paraId="781238E1">
      <w:pPr>
        <w:ind w:firstLine="420" w:firstLineChars="200"/>
        <w:rPr>
          <w:rFonts w:ascii="仿宋" w:hAnsi="仿宋" w:eastAsia="仿宋"/>
          <w:szCs w:val="21"/>
        </w:rPr>
      </w:pPr>
      <w:r>
        <w:rPr>
          <w:rFonts w:ascii="仿宋" w:hAnsi="仿宋" w:eastAsia="仿宋"/>
          <w:szCs w:val="21"/>
        </w:rPr>
        <w:t xml:space="preserve">长安银行西安曲江新区支行 地址：西安市曲江新区雁南一路3号  </w:t>
      </w:r>
    </w:p>
    <w:p w14:paraId="62CCC420">
      <w:pPr>
        <w:ind w:firstLine="420" w:firstLineChars="200"/>
        <w:rPr>
          <w:rFonts w:ascii="仿宋" w:hAnsi="仿宋" w:eastAsia="仿宋"/>
          <w:szCs w:val="21"/>
        </w:rPr>
      </w:pPr>
      <w:r>
        <w:rPr>
          <w:rFonts w:ascii="仿宋" w:hAnsi="仿宋" w:eastAsia="仿宋"/>
          <w:szCs w:val="21"/>
        </w:rPr>
        <w:t xml:space="preserve">联系人：陈瑶 13629266833 </w:t>
      </w:r>
    </w:p>
    <w:bookmarkEnd w:id="405"/>
    <w:bookmarkEnd w:id="406"/>
    <w:p w14:paraId="1312EC9C">
      <w:pPr>
        <w:rPr>
          <w:rFonts w:ascii="仿宋" w:hAnsi="仿宋" w:eastAsia="仿宋" w:cs="仿宋_GB2312"/>
          <w:b/>
          <w:szCs w:val="21"/>
        </w:rPr>
      </w:pPr>
      <w:bookmarkStart w:id="407" w:name="_Toc230013637"/>
      <w:bookmarkStart w:id="408" w:name="_Toc184114070"/>
      <w:bookmarkStart w:id="409" w:name="_Toc230099802"/>
      <w:bookmarkStart w:id="410" w:name="_Toc184025279"/>
      <w:r>
        <w:rPr>
          <w:rFonts w:hint="eastAsia" w:ascii="仿宋" w:hAnsi="仿宋" w:eastAsia="仿宋" w:cs="仿宋_GB2312"/>
          <w:b/>
          <w:szCs w:val="21"/>
        </w:rPr>
        <w:t>十二、网商银行（合同贷）</w:t>
      </w:r>
    </w:p>
    <w:p w14:paraId="7550CBE0">
      <w:pPr>
        <w:rPr>
          <w:rFonts w:ascii="仿宋" w:hAnsi="仿宋" w:eastAsia="仿宋" w:cs="仿宋_GB2312"/>
          <w:b/>
          <w:szCs w:val="21"/>
        </w:rPr>
      </w:pPr>
      <w:r>
        <w:rPr>
          <w:rFonts w:hint="eastAsia" w:ascii="仿宋" w:hAnsi="仿宋" w:eastAsia="仿宋" w:cs="仿宋_GB2312"/>
          <w:b/>
          <w:szCs w:val="21"/>
        </w:rPr>
        <w:t>十三、中国邮政储蓄银行陕西省分行（政采贷）</w:t>
      </w:r>
    </w:p>
    <w:bookmarkEnd w:id="407"/>
    <w:bookmarkEnd w:id="408"/>
    <w:bookmarkEnd w:id="409"/>
    <w:bookmarkEnd w:id="410"/>
    <w:p w14:paraId="6DA66315">
      <w:pPr>
        <w:widowControl/>
        <w:jc w:val="left"/>
        <w:rPr>
          <w:rStyle w:val="203"/>
          <w:rFonts w:ascii="仿宋" w:hAnsi="仿宋" w:eastAsia="仿宋"/>
          <w:b/>
          <w:bCs/>
          <w:sz w:val="36"/>
          <w:szCs w:val="36"/>
        </w:rPr>
      </w:pPr>
      <w:bookmarkStart w:id="411" w:name="_Toc68590975"/>
      <w:bookmarkStart w:id="412" w:name="_Toc58504447"/>
      <w:bookmarkStart w:id="413" w:name="_Toc17469"/>
      <w:r>
        <w:rPr>
          <w:rStyle w:val="203"/>
          <w:rFonts w:ascii="仿宋" w:hAnsi="仿宋" w:eastAsia="仿宋"/>
          <w:sz w:val="36"/>
          <w:szCs w:val="36"/>
        </w:rPr>
        <w:br w:type="page"/>
      </w:r>
    </w:p>
    <w:p w14:paraId="29EE2A9F">
      <w:pPr>
        <w:pStyle w:val="46"/>
        <w:spacing w:line="360" w:lineRule="auto"/>
        <w:rPr>
          <w:rStyle w:val="203"/>
          <w:rFonts w:ascii="仿宋" w:hAnsi="仿宋" w:eastAsia="仿宋"/>
          <w:sz w:val="36"/>
          <w:szCs w:val="36"/>
        </w:rPr>
      </w:pPr>
      <w:r>
        <w:rPr>
          <w:rStyle w:val="203"/>
          <w:rFonts w:ascii="仿宋" w:hAnsi="仿宋" w:eastAsia="仿宋"/>
          <w:sz w:val="36"/>
          <w:szCs w:val="36"/>
        </w:rPr>
        <w:t>第三章  评审办法和标准</w:t>
      </w:r>
      <w:bookmarkEnd w:id="411"/>
    </w:p>
    <w:p w14:paraId="3940D863">
      <w:pPr>
        <w:tabs>
          <w:tab w:val="left" w:pos="360"/>
          <w:tab w:val="left" w:pos="588"/>
        </w:tabs>
        <w:spacing w:line="360" w:lineRule="auto"/>
        <w:ind w:left="840"/>
        <w:rPr>
          <w:rFonts w:ascii="仿宋" w:hAnsi="仿宋" w:eastAsia="仿宋"/>
          <w:sz w:val="24"/>
        </w:rPr>
      </w:pPr>
    </w:p>
    <w:p w14:paraId="03CB96C6">
      <w:pPr>
        <w:pStyle w:val="78"/>
        <w:spacing w:before="31" w:after="31"/>
        <w:rPr>
          <w:rFonts w:ascii="仿宋" w:hAnsi="仿宋" w:eastAsia="仿宋"/>
          <w:sz w:val="28"/>
          <w:szCs w:val="28"/>
        </w:rPr>
      </w:pPr>
      <w:bookmarkStart w:id="414" w:name="_Toc7005040"/>
      <w:bookmarkStart w:id="415" w:name="_Toc68590976"/>
      <w:r>
        <w:rPr>
          <w:rFonts w:ascii="仿宋" w:hAnsi="仿宋" w:eastAsia="仿宋"/>
          <w:sz w:val="28"/>
          <w:szCs w:val="28"/>
        </w:rPr>
        <w:t>1.</w:t>
      </w:r>
      <w:r>
        <w:rPr>
          <w:rFonts w:hint="eastAsia" w:ascii="仿宋" w:hAnsi="仿宋" w:eastAsia="仿宋"/>
          <w:sz w:val="28"/>
          <w:szCs w:val="28"/>
        </w:rPr>
        <w:t xml:space="preserve"> </w:t>
      </w:r>
      <w:r>
        <w:rPr>
          <w:rFonts w:ascii="仿宋" w:hAnsi="仿宋" w:eastAsia="仿宋"/>
          <w:sz w:val="28"/>
          <w:szCs w:val="28"/>
        </w:rPr>
        <w:t>评审方法</w:t>
      </w:r>
      <w:bookmarkEnd w:id="414"/>
      <w:bookmarkEnd w:id="415"/>
    </w:p>
    <w:p w14:paraId="701AB8A0">
      <w:pPr>
        <w:pStyle w:val="22"/>
        <w:ind w:firstLine="480" w:firstLineChars="200"/>
        <w:rPr>
          <w:rFonts w:ascii="仿宋" w:hAnsi="仿宋" w:eastAsia="仿宋"/>
          <w:sz w:val="24"/>
        </w:rPr>
      </w:pPr>
      <w:r>
        <w:rPr>
          <w:rFonts w:ascii="仿宋" w:hAnsi="仿宋" w:eastAsia="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14:paraId="0FC7D23B">
      <w:pPr>
        <w:pStyle w:val="78"/>
        <w:spacing w:before="31" w:after="31"/>
        <w:rPr>
          <w:rFonts w:ascii="仿宋" w:hAnsi="仿宋" w:eastAsia="仿宋"/>
          <w:sz w:val="28"/>
          <w:szCs w:val="28"/>
        </w:rPr>
      </w:pPr>
      <w:bookmarkStart w:id="416" w:name="_Toc68590977"/>
      <w:bookmarkStart w:id="417" w:name="_Toc7005041"/>
      <w:r>
        <w:rPr>
          <w:rFonts w:ascii="仿宋" w:hAnsi="仿宋" w:eastAsia="仿宋"/>
          <w:sz w:val="28"/>
          <w:szCs w:val="28"/>
        </w:rPr>
        <w:t>2.</w:t>
      </w:r>
      <w:r>
        <w:rPr>
          <w:rFonts w:hint="eastAsia" w:ascii="仿宋" w:hAnsi="仿宋" w:eastAsia="仿宋"/>
          <w:sz w:val="28"/>
          <w:szCs w:val="28"/>
        </w:rPr>
        <w:t xml:space="preserve"> </w:t>
      </w:r>
      <w:r>
        <w:rPr>
          <w:rFonts w:ascii="仿宋" w:hAnsi="仿宋" w:eastAsia="仿宋"/>
          <w:sz w:val="28"/>
          <w:szCs w:val="28"/>
        </w:rPr>
        <w:t>评审标准</w:t>
      </w:r>
      <w:bookmarkEnd w:id="416"/>
      <w:bookmarkEnd w:id="417"/>
    </w:p>
    <w:p w14:paraId="5767F38F">
      <w:pPr>
        <w:pStyle w:val="22"/>
        <w:rPr>
          <w:rFonts w:ascii="仿宋" w:hAnsi="仿宋" w:eastAsia="仿宋"/>
          <w:sz w:val="24"/>
        </w:rPr>
      </w:pPr>
      <w:r>
        <w:rPr>
          <w:rFonts w:ascii="仿宋" w:hAnsi="仿宋" w:eastAsia="仿宋"/>
          <w:sz w:val="24"/>
        </w:rPr>
        <w:t>2.1 资格审查和符合性评审标准：见附表一和附表二。</w:t>
      </w:r>
    </w:p>
    <w:p w14:paraId="68B2F1B8">
      <w:pPr>
        <w:pStyle w:val="22"/>
        <w:rPr>
          <w:rFonts w:ascii="仿宋" w:hAnsi="仿宋" w:eastAsia="仿宋"/>
          <w:sz w:val="24"/>
        </w:rPr>
      </w:pPr>
      <w:r>
        <w:rPr>
          <w:rFonts w:ascii="仿宋" w:hAnsi="仿宋" w:eastAsia="仿宋"/>
          <w:sz w:val="24"/>
        </w:rPr>
        <w:t>2.2 分值构成：总分100分，其中</w:t>
      </w:r>
    </w:p>
    <w:p w14:paraId="6E2A1548">
      <w:pPr>
        <w:pStyle w:val="22"/>
        <w:ind w:firstLine="480" w:firstLineChars="200"/>
        <w:rPr>
          <w:rFonts w:ascii="仿宋" w:hAnsi="仿宋" w:eastAsia="仿宋"/>
          <w:sz w:val="24"/>
        </w:rPr>
      </w:pPr>
      <w:r>
        <w:rPr>
          <w:rFonts w:ascii="仿宋" w:hAnsi="仿宋" w:eastAsia="仿宋"/>
          <w:sz w:val="24"/>
        </w:rPr>
        <w:t>商务部分分值：</w:t>
      </w:r>
      <w:r>
        <w:rPr>
          <w:rFonts w:hint="eastAsia" w:ascii="仿宋" w:hAnsi="仿宋" w:eastAsia="仿宋"/>
          <w:sz w:val="24"/>
        </w:rPr>
        <w:t>14</w:t>
      </w:r>
      <w:r>
        <w:rPr>
          <w:rFonts w:ascii="仿宋" w:hAnsi="仿宋" w:eastAsia="仿宋"/>
          <w:sz w:val="24"/>
        </w:rPr>
        <w:t xml:space="preserve">分；  </w:t>
      </w:r>
    </w:p>
    <w:p w14:paraId="08532A4E">
      <w:pPr>
        <w:pStyle w:val="22"/>
        <w:ind w:firstLine="480" w:firstLineChars="200"/>
        <w:rPr>
          <w:rFonts w:ascii="仿宋" w:hAnsi="仿宋" w:eastAsia="仿宋"/>
          <w:sz w:val="24"/>
        </w:rPr>
      </w:pPr>
      <w:r>
        <w:rPr>
          <w:rFonts w:ascii="仿宋" w:hAnsi="仿宋" w:eastAsia="仿宋"/>
          <w:sz w:val="24"/>
        </w:rPr>
        <w:t>技术部分分值：</w:t>
      </w:r>
      <w:r>
        <w:rPr>
          <w:rFonts w:hint="eastAsia" w:ascii="仿宋" w:hAnsi="仿宋" w:eastAsia="仿宋"/>
          <w:sz w:val="24"/>
        </w:rPr>
        <w:t>56</w:t>
      </w:r>
      <w:r>
        <w:rPr>
          <w:rFonts w:ascii="仿宋" w:hAnsi="仿宋" w:eastAsia="仿宋"/>
          <w:sz w:val="24"/>
        </w:rPr>
        <w:t xml:space="preserve">分；  </w:t>
      </w:r>
    </w:p>
    <w:p w14:paraId="0CA28E52">
      <w:pPr>
        <w:pStyle w:val="22"/>
        <w:ind w:firstLine="480" w:firstLineChars="200"/>
        <w:rPr>
          <w:rFonts w:ascii="仿宋" w:hAnsi="仿宋" w:eastAsia="仿宋"/>
          <w:sz w:val="24"/>
        </w:rPr>
      </w:pPr>
      <w:r>
        <w:rPr>
          <w:rFonts w:ascii="仿宋" w:hAnsi="仿宋" w:eastAsia="仿宋"/>
          <w:sz w:val="24"/>
        </w:rPr>
        <w:t>报价部分分值：</w:t>
      </w:r>
      <w:r>
        <w:rPr>
          <w:rFonts w:hint="eastAsia" w:ascii="仿宋" w:hAnsi="仿宋" w:eastAsia="仿宋"/>
          <w:sz w:val="24"/>
        </w:rPr>
        <w:t>30</w:t>
      </w:r>
      <w:r>
        <w:rPr>
          <w:rFonts w:ascii="仿宋" w:hAnsi="仿宋" w:eastAsia="仿宋"/>
          <w:sz w:val="24"/>
        </w:rPr>
        <w:t>分。</w:t>
      </w:r>
    </w:p>
    <w:p w14:paraId="64965A69">
      <w:pPr>
        <w:pStyle w:val="22"/>
        <w:rPr>
          <w:rFonts w:ascii="仿宋" w:hAnsi="仿宋" w:eastAsia="仿宋"/>
          <w:sz w:val="24"/>
        </w:rPr>
      </w:pPr>
      <w:bookmarkStart w:id="418" w:name="_Ref426362114"/>
      <w:r>
        <w:rPr>
          <w:rFonts w:ascii="仿宋" w:hAnsi="仿宋" w:eastAsia="仿宋"/>
          <w:sz w:val="24"/>
        </w:rPr>
        <w:t>2.3 商务和技术评审标准</w:t>
      </w:r>
      <w:bookmarkEnd w:id="418"/>
    </w:p>
    <w:p w14:paraId="747F77C6">
      <w:pPr>
        <w:pStyle w:val="22"/>
        <w:rPr>
          <w:rFonts w:ascii="仿宋" w:hAnsi="仿宋" w:eastAsia="仿宋"/>
          <w:sz w:val="24"/>
        </w:rPr>
      </w:pPr>
      <w:bookmarkStart w:id="419" w:name="_Ref426362140"/>
      <w:r>
        <w:rPr>
          <w:rFonts w:ascii="仿宋" w:hAnsi="仿宋" w:eastAsia="仿宋"/>
          <w:sz w:val="24"/>
        </w:rPr>
        <w:t>2.3.1商务部分评分标准：见附表</w:t>
      </w:r>
      <w:bookmarkEnd w:id="419"/>
      <w:r>
        <w:rPr>
          <w:rFonts w:ascii="仿宋" w:hAnsi="仿宋" w:eastAsia="仿宋"/>
          <w:sz w:val="24"/>
        </w:rPr>
        <w:t>三</w:t>
      </w:r>
      <w:r>
        <w:rPr>
          <w:rFonts w:hint="eastAsia" w:ascii="仿宋" w:hAnsi="仿宋" w:eastAsia="仿宋"/>
          <w:sz w:val="24"/>
        </w:rPr>
        <w:t>。</w:t>
      </w:r>
    </w:p>
    <w:p w14:paraId="555FC1EA">
      <w:pPr>
        <w:pStyle w:val="22"/>
        <w:rPr>
          <w:rFonts w:ascii="仿宋" w:hAnsi="仿宋" w:eastAsia="仿宋"/>
          <w:sz w:val="24"/>
        </w:rPr>
      </w:pPr>
      <w:bookmarkStart w:id="420" w:name="_Ref426362158"/>
      <w:r>
        <w:rPr>
          <w:rFonts w:ascii="仿宋" w:hAnsi="仿宋" w:eastAsia="仿宋"/>
          <w:sz w:val="24"/>
        </w:rPr>
        <w:t>2.3.2技术部分评分标准：见附表</w:t>
      </w:r>
      <w:bookmarkEnd w:id="420"/>
      <w:r>
        <w:rPr>
          <w:rFonts w:hint="eastAsia" w:ascii="仿宋" w:hAnsi="仿宋" w:eastAsia="仿宋"/>
          <w:sz w:val="24"/>
        </w:rPr>
        <w:t>三。</w:t>
      </w:r>
    </w:p>
    <w:p w14:paraId="78FE68F5">
      <w:pPr>
        <w:pStyle w:val="22"/>
        <w:rPr>
          <w:rFonts w:ascii="仿宋" w:hAnsi="仿宋" w:eastAsia="仿宋"/>
          <w:sz w:val="24"/>
        </w:rPr>
      </w:pPr>
      <w:bookmarkStart w:id="421" w:name="_Ref426362176"/>
      <w:r>
        <w:rPr>
          <w:rFonts w:ascii="仿宋" w:hAnsi="仿宋" w:eastAsia="仿宋"/>
          <w:sz w:val="24"/>
        </w:rPr>
        <w:t>2.3.3报价评分标准：</w:t>
      </w:r>
      <w:bookmarkEnd w:id="421"/>
      <w:r>
        <w:rPr>
          <w:rFonts w:ascii="仿宋" w:hAnsi="仿宋" w:eastAsia="仿宋"/>
          <w:sz w:val="24"/>
        </w:rPr>
        <w:t>见附表</w:t>
      </w:r>
      <w:r>
        <w:rPr>
          <w:rFonts w:hint="eastAsia" w:ascii="仿宋" w:hAnsi="仿宋" w:eastAsia="仿宋"/>
          <w:sz w:val="24"/>
        </w:rPr>
        <w:t>三。</w:t>
      </w:r>
    </w:p>
    <w:p w14:paraId="76ABB54A">
      <w:pPr>
        <w:tabs>
          <w:tab w:val="left" w:pos="588"/>
        </w:tabs>
        <w:spacing w:line="360" w:lineRule="auto"/>
        <w:ind w:left="638" w:hanging="638" w:hangingChars="266"/>
        <w:rPr>
          <w:rFonts w:ascii="仿宋" w:hAnsi="仿宋" w:eastAsia="仿宋"/>
          <w:b/>
          <w:bCs/>
          <w:sz w:val="24"/>
        </w:rPr>
      </w:pPr>
      <w:r>
        <w:rPr>
          <w:rFonts w:ascii="仿宋" w:hAnsi="仿宋" w:eastAsia="仿宋"/>
          <w:sz w:val="24"/>
        </w:rPr>
        <w:t>（1）</w:t>
      </w:r>
      <w:r>
        <w:rPr>
          <w:rFonts w:hint="eastAsia" w:ascii="仿宋" w:hAnsi="仿宋" w:eastAsia="仿宋"/>
          <w:sz w:val="24"/>
        </w:rPr>
        <w:t>若</w:t>
      </w:r>
      <w:r>
        <w:rPr>
          <w:rFonts w:ascii="仿宋" w:hAnsi="仿宋" w:eastAsia="仿宋"/>
          <w:sz w:val="24"/>
        </w:rPr>
        <w:t>项目</w:t>
      </w:r>
      <w:r>
        <w:rPr>
          <w:rFonts w:hint="eastAsia" w:ascii="仿宋" w:hAnsi="仿宋" w:eastAsia="仿宋"/>
          <w:sz w:val="24"/>
        </w:rPr>
        <w:t>未专门面向中小企业采购，</w:t>
      </w:r>
      <w:r>
        <w:rPr>
          <w:rFonts w:ascii="仿宋" w:hAnsi="仿宋" w:eastAsia="仿宋"/>
          <w:sz w:val="24"/>
        </w:rPr>
        <w:t>对小微型企业、监狱企业、残疾人福利性单位产品的价格给予</w:t>
      </w:r>
      <w:r>
        <w:rPr>
          <w:rFonts w:hint="eastAsia" w:ascii="仿宋" w:hAnsi="仿宋" w:eastAsia="仿宋"/>
          <w:u w:val="single"/>
        </w:rPr>
        <w:t>3%</w:t>
      </w:r>
      <w:r>
        <w:rPr>
          <w:rFonts w:ascii="仿宋" w:hAnsi="仿宋" w:eastAsia="仿宋"/>
          <w:sz w:val="24"/>
        </w:rPr>
        <w:t>的扣除，用扣除后的价格参与评审。</w:t>
      </w:r>
      <w:r>
        <w:rPr>
          <w:rFonts w:hint="eastAsia" w:ascii="仿宋" w:hAnsi="仿宋" w:eastAsia="仿宋"/>
          <w:b/>
          <w:bCs/>
          <w:sz w:val="24"/>
        </w:rPr>
        <w:t>若项目专门面向中小企业采购，则不再进行价格扣除。本项目为专门面向中小企业项目，不进行价格扣除。</w:t>
      </w:r>
    </w:p>
    <w:p w14:paraId="7D629465">
      <w:pPr>
        <w:pStyle w:val="22"/>
        <w:ind w:left="636" w:leftChars="303"/>
        <w:rPr>
          <w:rFonts w:ascii="仿宋" w:hAnsi="仿宋" w:eastAsia="仿宋"/>
          <w:sz w:val="24"/>
        </w:rPr>
      </w:pPr>
      <w:r>
        <w:rPr>
          <w:rFonts w:hint="eastAsia" w:ascii="仿宋" w:hAnsi="仿宋" w:eastAsia="仿宋"/>
          <w:sz w:val="24"/>
        </w:rPr>
        <w:t>①</w:t>
      </w:r>
      <w:r>
        <w:rPr>
          <w:rFonts w:ascii="仿宋" w:hAnsi="仿宋" w:eastAsia="仿宋"/>
          <w:sz w:val="24"/>
        </w:rPr>
        <w:t>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w:t>
      </w:r>
      <w:r>
        <w:rPr>
          <w:rFonts w:hint="eastAsia" w:ascii="仿宋" w:hAnsi="仿宋" w:eastAsia="仿宋"/>
          <w:sz w:val="24"/>
        </w:rPr>
        <w:t>（</w:t>
      </w:r>
      <w:r>
        <w:rPr>
          <w:rFonts w:ascii="仿宋" w:hAnsi="仿宋" w:eastAsia="仿宋"/>
          <w:sz w:val="24"/>
        </w:rPr>
        <w:t>含新疆生产建设兵团</w:t>
      </w:r>
      <w:r>
        <w:rPr>
          <w:rFonts w:hint="eastAsia" w:ascii="仿宋" w:hAnsi="仿宋" w:eastAsia="仿宋"/>
          <w:sz w:val="24"/>
        </w:rPr>
        <w:t>）</w:t>
      </w:r>
      <w:r>
        <w:rPr>
          <w:rFonts w:ascii="仿宋" w:hAnsi="仿宋" w:eastAsia="仿宋"/>
          <w:sz w:val="24"/>
        </w:rPr>
        <w:t>出具的属于监狱企业的证明；残疾人福利性单位应符合《财政部</w:t>
      </w:r>
      <w:r>
        <w:rPr>
          <w:rFonts w:hint="eastAsia" w:ascii="仿宋" w:hAnsi="仿宋" w:eastAsia="仿宋"/>
          <w:sz w:val="24"/>
        </w:rPr>
        <w:t xml:space="preserve"> </w:t>
      </w:r>
      <w:r>
        <w:rPr>
          <w:rFonts w:ascii="仿宋" w:hAnsi="仿宋" w:eastAsia="仿宋"/>
          <w:sz w:val="24"/>
        </w:rPr>
        <w:t>民政部</w:t>
      </w:r>
      <w:r>
        <w:rPr>
          <w:rFonts w:hint="eastAsia" w:ascii="仿宋" w:hAnsi="仿宋" w:eastAsia="仿宋"/>
          <w:sz w:val="24"/>
        </w:rPr>
        <w:t xml:space="preserve"> </w:t>
      </w:r>
      <w:r>
        <w:rPr>
          <w:rFonts w:ascii="仿宋" w:hAnsi="仿宋" w:eastAsia="仿宋"/>
          <w:sz w:val="24"/>
        </w:rPr>
        <w:t>中国残疾人联合会关于促进残疾人就业政府采购政策的通知》（财库〔2017〕141号）文件规定，并提供《残疾人福利性单位声明函》。</w:t>
      </w:r>
    </w:p>
    <w:p w14:paraId="5A80674B">
      <w:pPr>
        <w:pStyle w:val="22"/>
        <w:ind w:left="636" w:leftChars="303"/>
        <w:rPr>
          <w:rFonts w:ascii="仿宋" w:hAnsi="仿宋" w:eastAsia="仿宋"/>
          <w:sz w:val="24"/>
        </w:rPr>
      </w:pPr>
      <w:r>
        <w:rPr>
          <w:rFonts w:hint="eastAsia" w:ascii="仿宋" w:hAnsi="仿宋" w:eastAsia="仿宋"/>
          <w:sz w:val="24"/>
        </w:rPr>
        <w:t>②</w:t>
      </w:r>
      <w:r>
        <w:rPr>
          <w:rFonts w:ascii="仿宋" w:hAnsi="仿宋" w:eastAsia="仿宋"/>
          <w:sz w:val="24"/>
        </w:rPr>
        <w:t>对于同时属于小微企业、监狱企业或残疾人福利性单位的，不重复进行价格扣除。</w:t>
      </w:r>
    </w:p>
    <w:p w14:paraId="204198D5">
      <w:pPr>
        <w:pStyle w:val="22"/>
        <w:ind w:left="636" w:leftChars="303"/>
        <w:rPr>
          <w:rFonts w:ascii="仿宋" w:hAnsi="仿宋" w:eastAsia="仿宋"/>
          <w:sz w:val="24"/>
        </w:rPr>
      </w:pPr>
      <w:r>
        <w:rPr>
          <w:rFonts w:hint="eastAsia" w:ascii="仿宋" w:hAnsi="仿宋" w:eastAsia="仿宋"/>
          <w:sz w:val="24"/>
        </w:rPr>
        <w:t>③</w:t>
      </w:r>
      <w:r>
        <w:rPr>
          <w:rFonts w:ascii="仿宋" w:hAnsi="仿宋" w:eastAsia="仿宋"/>
          <w:sz w:val="24"/>
        </w:rPr>
        <w:t>如允许与小微企业组成联合体或向其分包的，且合同额占总金额30%以上的，给予</w:t>
      </w:r>
      <w:r>
        <w:rPr>
          <w:rFonts w:ascii="仿宋" w:hAnsi="仿宋" w:eastAsia="仿宋"/>
          <w:sz w:val="24"/>
          <w:u w:val="single"/>
        </w:rPr>
        <w:t>1%</w:t>
      </w:r>
      <w:r>
        <w:rPr>
          <w:rFonts w:ascii="仿宋" w:hAnsi="仿宋" w:eastAsia="仿宋"/>
          <w:sz w:val="24"/>
        </w:rPr>
        <w:t>的扣除。联合体各方均为小型、微型企业和监狱企业的，联合体视同为小型、微型企业和监狱企业。</w:t>
      </w:r>
    </w:p>
    <w:p w14:paraId="12C5960E">
      <w:pPr>
        <w:tabs>
          <w:tab w:val="left" w:pos="588"/>
        </w:tabs>
        <w:spacing w:line="360" w:lineRule="auto"/>
        <w:ind w:left="638" w:hanging="638" w:hangingChars="266"/>
        <w:rPr>
          <w:rFonts w:ascii="仿宋" w:hAnsi="仿宋" w:eastAsia="仿宋"/>
          <w:sz w:val="24"/>
        </w:rPr>
      </w:pPr>
      <w:r>
        <w:rPr>
          <w:rFonts w:hint="eastAsia" w:ascii="仿宋" w:hAnsi="仿宋" w:eastAsia="仿宋"/>
          <w:sz w:val="24"/>
        </w:rPr>
        <w:t>（2）供应商提供服务所伴随</w:t>
      </w:r>
      <w:r>
        <w:rPr>
          <w:rFonts w:ascii="仿宋" w:hAnsi="仿宋" w:eastAsia="仿宋"/>
          <w:sz w:val="24"/>
        </w:rPr>
        <w:t>产品为节能、环境标志产品，符合</w:t>
      </w:r>
      <w:r>
        <w:rPr>
          <w:rFonts w:hint="eastAsia" w:ascii="仿宋" w:hAnsi="仿宋" w:eastAsia="仿宋"/>
          <w:sz w:val="24"/>
        </w:rPr>
        <w:t>采购</w:t>
      </w:r>
      <w:r>
        <w:rPr>
          <w:rFonts w:ascii="仿宋" w:hAnsi="仿宋" w:eastAsia="仿宋"/>
          <w:sz w:val="24"/>
        </w:rPr>
        <w:t>文件要求的，可优先采购，价格扣除百分比计算公式为：节能、环境标志产品清单中的产品价格占响应总价的</w:t>
      </w:r>
      <w:r>
        <w:rPr>
          <w:rFonts w:ascii="仿宋" w:hAnsi="仿宋" w:eastAsia="仿宋"/>
          <w:b/>
          <w:sz w:val="24"/>
        </w:rPr>
        <w:t>百分比×5%</w:t>
      </w:r>
      <w:r>
        <w:rPr>
          <w:rFonts w:ascii="仿宋" w:hAnsi="仿宋" w:eastAsia="仿宋"/>
          <w:sz w:val="24"/>
        </w:rPr>
        <w:t>，用扣除后的价格参与评审。</w:t>
      </w:r>
    </w:p>
    <w:p w14:paraId="7D7169D4">
      <w:pPr>
        <w:tabs>
          <w:tab w:val="left" w:pos="588"/>
        </w:tabs>
        <w:spacing w:line="360" w:lineRule="auto"/>
        <w:ind w:left="636" w:leftChars="303"/>
        <w:rPr>
          <w:rFonts w:ascii="仿宋" w:hAnsi="仿宋" w:eastAsia="仿宋"/>
          <w:sz w:val="24"/>
        </w:rPr>
      </w:pPr>
      <w:r>
        <w:rPr>
          <w:rFonts w:hint="eastAsia" w:ascii="仿宋" w:hAnsi="仿宋" w:eastAsia="仿宋"/>
          <w:sz w:val="24"/>
        </w:rPr>
        <w:t>①</w:t>
      </w:r>
      <w:r>
        <w:rPr>
          <w:rFonts w:ascii="仿宋" w:hAnsi="仿宋" w:eastAsia="仿宋"/>
          <w:sz w:val="24"/>
        </w:rPr>
        <w:t>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7234E170">
      <w:pPr>
        <w:tabs>
          <w:tab w:val="left" w:pos="588"/>
        </w:tabs>
        <w:spacing w:line="360" w:lineRule="auto"/>
        <w:ind w:left="636" w:leftChars="303"/>
        <w:rPr>
          <w:rFonts w:ascii="仿宋" w:hAnsi="仿宋" w:eastAsia="仿宋"/>
          <w:sz w:val="24"/>
        </w:rPr>
      </w:pPr>
      <w:r>
        <w:rPr>
          <w:rFonts w:hint="eastAsia" w:ascii="仿宋" w:hAnsi="仿宋" w:eastAsia="仿宋"/>
          <w:sz w:val="24"/>
        </w:rPr>
        <w:t>②</w:t>
      </w:r>
      <w:r>
        <w:rPr>
          <w:rFonts w:ascii="仿宋" w:hAnsi="仿宋" w:eastAsia="仿宋"/>
          <w:sz w:val="24"/>
        </w:rPr>
        <w:t>以在有效期之内的，国家确定的认证机构出具的节能产品、环境标志产品认证证书为依据，复印件须加盖供应商公章，否则不予扣除</w:t>
      </w:r>
      <w:r>
        <w:rPr>
          <w:rFonts w:hint="eastAsia" w:ascii="仿宋" w:hAnsi="仿宋" w:eastAsia="仿宋"/>
          <w:sz w:val="24"/>
        </w:rPr>
        <w:t>。</w:t>
      </w:r>
    </w:p>
    <w:p w14:paraId="432874B1">
      <w:pPr>
        <w:tabs>
          <w:tab w:val="left" w:pos="588"/>
        </w:tabs>
        <w:spacing w:line="360" w:lineRule="auto"/>
        <w:ind w:left="636" w:leftChars="303"/>
        <w:rPr>
          <w:rFonts w:ascii="仿宋" w:hAnsi="仿宋" w:eastAsia="仿宋"/>
          <w:sz w:val="24"/>
        </w:rPr>
      </w:pPr>
      <w:r>
        <w:rPr>
          <w:rFonts w:hint="eastAsia" w:ascii="仿宋" w:hAnsi="仿宋" w:eastAsia="仿宋"/>
          <w:sz w:val="24"/>
        </w:rPr>
        <w:t>③</w:t>
      </w:r>
      <w:r>
        <w:rPr>
          <w:rFonts w:ascii="仿宋" w:hAnsi="仿宋" w:eastAsia="仿宋"/>
          <w:sz w:val="24"/>
        </w:rPr>
        <w:t>供应商在响应文件中对所响应产品为节能、环境标志品目清单中的产品，在谈判报价时必须对此类产品单独分项报价，未提供节能、环境标志产品计分明细表不予扣除。</w:t>
      </w:r>
      <w:r>
        <w:rPr>
          <w:rFonts w:hint="eastAsia" w:ascii="宋体" w:hAnsi="宋体" w:eastAsia="宋体" w:cs="宋体"/>
          <w:sz w:val="24"/>
        </w:rPr>
        <w:t> </w:t>
      </w:r>
    </w:p>
    <w:p w14:paraId="5C7746A2">
      <w:pPr>
        <w:tabs>
          <w:tab w:val="left" w:pos="588"/>
        </w:tabs>
        <w:spacing w:line="360" w:lineRule="auto"/>
        <w:ind w:left="636" w:leftChars="303"/>
        <w:rPr>
          <w:rFonts w:ascii="仿宋" w:hAnsi="仿宋" w:eastAsia="仿宋"/>
          <w:sz w:val="24"/>
        </w:rPr>
      </w:pPr>
      <w:r>
        <w:rPr>
          <w:rFonts w:hint="eastAsia" w:ascii="仿宋" w:hAnsi="仿宋" w:eastAsia="仿宋"/>
          <w:sz w:val="24"/>
        </w:rPr>
        <w:t>④</w:t>
      </w:r>
      <w:r>
        <w:rPr>
          <w:rFonts w:ascii="仿宋" w:hAnsi="仿宋" w:eastAsia="仿宋"/>
          <w:sz w:val="24"/>
        </w:rPr>
        <w:t>若节能、环境标志清单内的产品仅是构成响应产品的部件、组件或零件的，则该产品不享受鼓励优惠政策。</w:t>
      </w:r>
    </w:p>
    <w:p w14:paraId="12CB4C8B">
      <w:pPr>
        <w:tabs>
          <w:tab w:val="left" w:pos="588"/>
        </w:tabs>
        <w:spacing w:line="360" w:lineRule="auto"/>
        <w:ind w:left="636" w:leftChars="303"/>
        <w:rPr>
          <w:rFonts w:ascii="仿宋" w:hAnsi="仿宋" w:eastAsia="仿宋"/>
          <w:sz w:val="24"/>
        </w:rPr>
      </w:pPr>
      <w:r>
        <w:rPr>
          <w:rFonts w:hint="eastAsia" w:ascii="仿宋" w:hAnsi="仿宋" w:eastAsia="仿宋"/>
          <w:sz w:val="24"/>
        </w:rPr>
        <w:t>⑤</w:t>
      </w:r>
      <w:r>
        <w:rPr>
          <w:rFonts w:ascii="仿宋" w:hAnsi="仿宋" w:eastAsia="仿宋"/>
          <w:sz w:val="24"/>
        </w:rPr>
        <w:t>同一包内的节能、环境标志产品部分计分只对属于清单内的非强制类产品进行计分，强制类产品不给予扣除。</w:t>
      </w:r>
      <w:r>
        <w:rPr>
          <w:rFonts w:hint="eastAsia" w:ascii="宋体" w:hAnsi="宋体" w:eastAsia="宋体" w:cs="宋体"/>
          <w:sz w:val="24"/>
        </w:rPr>
        <w:t> </w:t>
      </w:r>
    </w:p>
    <w:p w14:paraId="1C9DE97B">
      <w:pPr>
        <w:tabs>
          <w:tab w:val="left" w:pos="588"/>
        </w:tabs>
        <w:spacing w:line="360" w:lineRule="auto"/>
        <w:ind w:left="636" w:leftChars="303"/>
        <w:rPr>
          <w:rFonts w:ascii="仿宋" w:hAnsi="仿宋" w:eastAsia="仿宋"/>
          <w:sz w:val="24"/>
        </w:rPr>
      </w:pPr>
      <w:r>
        <w:rPr>
          <w:rFonts w:hint="eastAsia" w:ascii="仿宋" w:hAnsi="仿宋" w:eastAsia="仿宋"/>
          <w:sz w:val="24"/>
        </w:rPr>
        <w:t>⑥</w:t>
      </w:r>
      <w:r>
        <w:rPr>
          <w:rFonts w:ascii="仿宋" w:hAnsi="仿宋" w:eastAsia="仿宋"/>
          <w:sz w:val="24"/>
        </w:rPr>
        <w:t>节能、环境标志产品不重复扣除。</w:t>
      </w:r>
    </w:p>
    <w:p w14:paraId="44888482">
      <w:pPr>
        <w:pStyle w:val="22"/>
        <w:ind w:firstLine="480" w:firstLineChars="200"/>
        <w:rPr>
          <w:rFonts w:ascii="仿宋" w:hAnsi="仿宋" w:eastAsia="仿宋"/>
          <w:sz w:val="24"/>
        </w:rPr>
      </w:pPr>
      <w:r>
        <w:rPr>
          <w:rFonts w:ascii="仿宋" w:hAnsi="仿宋" w:eastAsia="仿宋"/>
          <w:sz w:val="24"/>
        </w:rPr>
        <w:t>（</w:t>
      </w:r>
      <w:r>
        <w:rPr>
          <w:rFonts w:hint="eastAsia" w:ascii="仿宋" w:hAnsi="仿宋" w:eastAsia="仿宋"/>
          <w:sz w:val="24"/>
        </w:rPr>
        <w:t>3</w:t>
      </w:r>
      <w:r>
        <w:rPr>
          <w:rFonts w:ascii="仿宋" w:hAnsi="仿宋" w:eastAsia="仿宋"/>
          <w:sz w:val="24"/>
        </w:rPr>
        <w:t>）评审基准价。有效响应文件中的最后报价并按本款（1）和（2）进行调整的最低报价为评审基准价。</w:t>
      </w:r>
    </w:p>
    <w:p w14:paraId="7C2132EB">
      <w:pPr>
        <w:pStyle w:val="22"/>
        <w:ind w:firstLine="480" w:firstLineChars="200"/>
        <w:rPr>
          <w:rFonts w:ascii="仿宋" w:hAnsi="仿宋" w:eastAsia="仿宋"/>
          <w:sz w:val="24"/>
        </w:rPr>
      </w:pPr>
      <w:r>
        <w:rPr>
          <w:rFonts w:ascii="仿宋" w:hAnsi="仿宋" w:eastAsia="仿宋"/>
          <w:sz w:val="24"/>
        </w:rPr>
        <w:t>（</w:t>
      </w:r>
      <w:r>
        <w:rPr>
          <w:rFonts w:hint="eastAsia" w:ascii="仿宋" w:hAnsi="仿宋" w:eastAsia="仿宋"/>
          <w:sz w:val="24"/>
        </w:rPr>
        <w:t>4</w:t>
      </w:r>
      <w:r>
        <w:rPr>
          <w:rFonts w:ascii="仿宋" w:hAnsi="仿宋" w:eastAsia="仿宋"/>
          <w:sz w:val="24"/>
        </w:rPr>
        <w:t>）供应商报价（按本款（1）和（2）进行调整后价格）得分=</w:t>
      </w:r>
      <w:r>
        <w:rPr>
          <w:rFonts w:hint="eastAsia" w:ascii="仿宋" w:hAnsi="仿宋" w:eastAsia="仿宋"/>
          <w:sz w:val="24"/>
        </w:rPr>
        <w:t>（</w:t>
      </w:r>
      <w:r>
        <w:rPr>
          <w:rFonts w:ascii="仿宋" w:hAnsi="仿宋" w:eastAsia="仿宋"/>
          <w:sz w:val="24"/>
        </w:rPr>
        <w:t>评审基准价／最后报价</w:t>
      </w:r>
      <w:r>
        <w:rPr>
          <w:rFonts w:hint="eastAsia" w:ascii="仿宋" w:hAnsi="仿宋" w:eastAsia="仿宋"/>
          <w:sz w:val="24"/>
        </w:rPr>
        <w:t>）</w:t>
      </w:r>
      <w:r>
        <w:rPr>
          <w:rFonts w:ascii="仿宋" w:hAnsi="仿宋" w:eastAsia="仿宋"/>
          <w:sz w:val="24"/>
        </w:rPr>
        <w:t>×价格分分值</w:t>
      </w:r>
      <w:r>
        <w:rPr>
          <w:rFonts w:hint="eastAsia" w:ascii="仿宋" w:hAnsi="仿宋" w:eastAsia="仿宋"/>
          <w:sz w:val="24"/>
        </w:rPr>
        <w:t>。</w:t>
      </w:r>
    </w:p>
    <w:p w14:paraId="60F8CFC5">
      <w:pPr>
        <w:tabs>
          <w:tab w:val="left" w:pos="588"/>
        </w:tabs>
        <w:spacing w:line="360" w:lineRule="auto"/>
        <w:rPr>
          <w:rFonts w:ascii="仿宋" w:hAnsi="仿宋" w:eastAsia="仿宋"/>
          <w:sz w:val="24"/>
        </w:rPr>
      </w:pPr>
      <w:r>
        <w:rPr>
          <w:rFonts w:hint="eastAsia" w:ascii="仿宋" w:hAnsi="仿宋" w:eastAsia="仿宋"/>
          <w:sz w:val="24"/>
        </w:rPr>
        <w:t>2.3.4 提供相同品牌产品（单一产品或核心产品品牌相同。核心产品超过一种产品的，核心产品中只要有一种产品为相同品牌，即认定为核心产品为相同品牌）且通过资格审查、符合性审查的不同供应商参加同一合同项下磋商的，按一家供应商计算，评审后得分最高的同品牌供应商获得成交人推荐资格；评审得分相同的，由采购人或者采购人委托磋商小组按照采购文件规定的方式确定一个供应商获得成交人推荐资格，采购文件未规定的采取随机抽取方式确定，其他同品牌供应商不作为成交候选人。</w:t>
      </w:r>
    </w:p>
    <w:p w14:paraId="5C444E84">
      <w:pPr>
        <w:tabs>
          <w:tab w:val="left" w:pos="588"/>
        </w:tabs>
        <w:spacing w:line="360" w:lineRule="auto"/>
        <w:rPr>
          <w:rFonts w:ascii="仿宋" w:hAnsi="仿宋" w:eastAsia="仿宋"/>
          <w:sz w:val="24"/>
        </w:rPr>
      </w:pPr>
      <w:r>
        <w:rPr>
          <w:rFonts w:ascii="仿宋" w:hAnsi="仿宋" w:eastAsia="仿宋"/>
          <w:sz w:val="24"/>
        </w:rPr>
        <w:t>2.3.</w:t>
      </w:r>
      <w:r>
        <w:rPr>
          <w:rFonts w:hint="eastAsia" w:ascii="仿宋" w:hAnsi="仿宋" w:eastAsia="仿宋"/>
          <w:sz w:val="24"/>
        </w:rPr>
        <w:t>5</w:t>
      </w:r>
      <w:r>
        <w:rPr>
          <w:rFonts w:ascii="仿宋" w:hAnsi="仿宋" w:eastAsia="仿宋"/>
          <w:sz w:val="24"/>
        </w:rPr>
        <w:t xml:space="preserve"> 响应文件出现下列情况之一者，磋商小组在评审过程中按以下原则修正：</w:t>
      </w:r>
    </w:p>
    <w:p w14:paraId="4BCE36E6">
      <w:pPr>
        <w:tabs>
          <w:tab w:val="left" w:pos="588"/>
        </w:tabs>
        <w:spacing w:line="360" w:lineRule="auto"/>
        <w:ind w:firstLine="480" w:firstLineChars="200"/>
        <w:rPr>
          <w:rFonts w:ascii="仿宋" w:hAnsi="仿宋" w:eastAsia="仿宋"/>
          <w:sz w:val="24"/>
        </w:rPr>
      </w:pPr>
      <w:r>
        <w:rPr>
          <w:rFonts w:ascii="仿宋" w:hAnsi="仿宋" w:eastAsia="仿宋"/>
          <w:sz w:val="24"/>
        </w:rPr>
        <w:t>（1）大写金额与小写金额不一致的，以大写金额为准；</w:t>
      </w:r>
    </w:p>
    <w:p w14:paraId="006BE77D">
      <w:pPr>
        <w:tabs>
          <w:tab w:val="left" w:pos="588"/>
        </w:tabs>
        <w:spacing w:line="360" w:lineRule="auto"/>
        <w:ind w:firstLine="480" w:firstLineChars="200"/>
        <w:rPr>
          <w:rFonts w:ascii="仿宋" w:hAnsi="仿宋" w:eastAsia="仿宋"/>
          <w:sz w:val="24"/>
        </w:rPr>
      </w:pPr>
      <w:r>
        <w:rPr>
          <w:rFonts w:ascii="仿宋" w:hAnsi="仿宋" w:eastAsia="仿宋"/>
          <w:sz w:val="24"/>
        </w:rPr>
        <w:t>（2）总价金额与按单价汇总金额不一致的，以单价金额计算结果为准；</w:t>
      </w:r>
    </w:p>
    <w:p w14:paraId="1608E8B7">
      <w:pPr>
        <w:tabs>
          <w:tab w:val="left" w:pos="588"/>
        </w:tabs>
        <w:spacing w:line="360" w:lineRule="auto"/>
        <w:ind w:firstLine="480" w:firstLineChars="200"/>
        <w:rPr>
          <w:rFonts w:ascii="仿宋" w:hAnsi="仿宋" w:eastAsia="仿宋"/>
          <w:sz w:val="24"/>
        </w:rPr>
      </w:pPr>
      <w:r>
        <w:rPr>
          <w:rFonts w:ascii="仿宋" w:hAnsi="仿宋" w:eastAsia="仿宋"/>
          <w:sz w:val="24"/>
        </w:rPr>
        <w:t>（3）单价金额小数点有明显错位的，应以总价为准，并修改单价；</w:t>
      </w:r>
    </w:p>
    <w:p w14:paraId="6B5EA854">
      <w:pPr>
        <w:tabs>
          <w:tab w:val="left" w:pos="588"/>
        </w:tabs>
        <w:spacing w:line="360" w:lineRule="auto"/>
        <w:ind w:firstLine="480" w:firstLineChars="200"/>
        <w:rPr>
          <w:rFonts w:ascii="仿宋" w:hAnsi="仿宋" w:eastAsia="仿宋"/>
          <w:sz w:val="24"/>
        </w:rPr>
      </w:pPr>
      <w:r>
        <w:rPr>
          <w:rFonts w:ascii="仿宋" w:hAnsi="仿宋" w:eastAsia="仿宋"/>
          <w:sz w:val="24"/>
        </w:rPr>
        <w:t>（4）对不同文字文本响应文件的解释发生异议的，以中文文本为准；</w:t>
      </w:r>
    </w:p>
    <w:p w14:paraId="4F1C4844">
      <w:pPr>
        <w:tabs>
          <w:tab w:val="left" w:pos="588"/>
        </w:tabs>
        <w:spacing w:line="360" w:lineRule="auto"/>
        <w:ind w:firstLine="480" w:firstLineChars="200"/>
        <w:rPr>
          <w:rFonts w:ascii="仿宋" w:hAnsi="仿宋" w:eastAsia="仿宋"/>
          <w:sz w:val="24"/>
        </w:rPr>
      </w:pPr>
      <w:r>
        <w:rPr>
          <w:rFonts w:ascii="仿宋" w:hAnsi="仿宋" w:eastAsia="仿宋"/>
          <w:sz w:val="24"/>
        </w:rPr>
        <w:t>（5）文字与图表不一致的，以文字为准；</w:t>
      </w:r>
    </w:p>
    <w:p w14:paraId="2E6457E9">
      <w:pPr>
        <w:tabs>
          <w:tab w:val="left" w:pos="588"/>
        </w:tabs>
        <w:spacing w:line="360" w:lineRule="auto"/>
        <w:ind w:firstLine="480" w:firstLineChars="200"/>
        <w:rPr>
          <w:rFonts w:ascii="仿宋" w:hAnsi="仿宋" w:eastAsia="仿宋"/>
          <w:sz w:val="24"/>
        </w:rPr>
      </w:pPr>
      <w:r>
        <w:rPr>
          <w:rFonts w:ascii="仿宋" w:hAnsi="仿宋" w:eastAsia="仿宋"/>
          <w:sz w:val="24"/>
        </w:rPr>
        <w:t>（6）正本与副本不一致的，以正本为准；</w:t>
      </w:r>
    </w:p>
    <w:p w14:paraId="717D2255">
      <w:pPr>
        <w:tabs>
          <w:tab w:val="left" w:pos="588"/>
        </w:tabs>
        <w:spacing w:line="360" w:lineRule="auto"/>
        <w:ind w:firstLine="480" w:firstLineChars="200"/>
        <w:rPr>
          <w:rFonts w:ascii="仿宋" w:hAnsi="仿宋" w:eastAsia="仿宋"/>
          <w:sz w:val="24"/>
        </w:rPr>
      </w:pPr>
      <w:r>
        <w:rPr>
          <w:rFonts w:ascii="仿宋" w:hAnsi="仿宋" w:eastAsia="仿宋"/>
          <w:sz w:val="24"/>
        </w:rPr>
        <w:t>（7）响应文件的文字叙述与制造厂商的产品样本/检测报告不符时，以产品样本/检测报告为准。</w:t>
      </w:r>
    </w:p>
    <w:p w14:paraId="61F3FB24">
      <w:pPr>
        <w:pStyle w:val="78"/>
        <w:spacing w:before="31" w:after="31"/>
        <w:rPr>
          <w:rFonts w:ascii="仿宋" w:hAnsi="仿宋" w:eastAsia="仿宋"/>
          <w:sz w:val="28"/>
          <w:szCs w:val="28"/>
        </w:rPr>
      </w:pPr>
      <w:bookmarkStart w:id="422" w:name="_Toc68590978"/>
      <w:bookmarkStart w:id="423" w:name="_Toc7005042"/>
      <w:r>
        <w:rPr>
          <w:rFonts w:ascii="仿宋" w:hAnsi="仿宋" w:eastAsia="仿宋"/>
          <w:sz w:val="28"/>
          <w:szCs w:val="28"/>
        </w:rPr>
        <w:t>3.</w:t>
      </w:r>
      <w:r>
        <w:rPr>
          <w:rFonts w:hint="eastAsia" w:ascii="仿宋" w:hAnsi="仿宋" w:eastAsia="仿宋"/>
          <w:sz w:val="28"/>
          <w:szCs w:val="28"/>
        </w:rPr>
        <w:t xml:space="preserve"> </w:t>
      </w:r>
      <w:r>
        <w:rPr>
          <w:rFonts w:ascii="仿宋" w:hAnsi="仿宋" w:eastAsia="仿宋"/>
          <w:sz w:val="28"/>
          <w:szCs w:val="28"/>
        </w:rPr>
        <w:t>评审程序</w:t>
      </w:r>
      <w:bookmarkEnd w:id="422"/>
      <w:bookmarkEnd w:id="423"/>
    </w:p>
    <w:p w14:paraId="0BAB8ABF">
      <w:pPr>
        <w:pStyle w:val="22"/>
        <w:rPr>
          <w:rFonts w:ascii="仿宋" w:hAnsi="仿宋" w:eastAsia="仿宋"/>
          <w:b/>
          <w:sz w:val="24"/>
        </w:rPr>
      </w:pPr>
      <w:bookmarkStart w:id="424" w:name="_Toc7005043"/>
      <w:r>
        <w:rPr>
          <w:rFonts w:ascii="仿宋" w:hAnsi="仿宋" w:eastAsia="仿宋"/>
          <w:b/>
          <w:sz w:val="24"/>
        </w:rPr>
        <w:t>3.1</w:t>
      </w:r>
      <w:r>
        <w:rPr>
          <w:rFonts w:hint="eastAsia" w:ascii="仿宋" w:hAnsi="仿宋" w:eastAsia="仿宋"/>
          <w:b/>
          <w:sz w:val="24"/>
        </w:rPr>
        <w:t xml:space="preserve"> </w:t>
      </w:r>
      <w:r>
        <w:rPr>
          <w:rFonts w:ascii="仿宋" w:hAnsi="仿宋" w:eastAsia="仿宋"/>
          <w:b/>
          <w:sz w:val="24"/>
        </w:rPr>
        <w:t>资格审查及符合性审查</w:t>
      </w:r>
      <w:bookmarkEnd w:id="424"/>
    </w:p>
    <w:p w14:paraId="5E386D26">
      <w:pPr>
        <w:pStyle w:val="22"/>
        <w:rPr>
          <w:rFonts w:ascii="仿宋" w:hAnsi="仿宋" w:eastAsia="仿宋"/>
          <w:sz w:val="24"/>
        </w:rPr>
      </w:pPr>
      <w:r>
        <w:rPr>
          <w:rFonts w:ascii="仿宋" w:hAnsi="仿宋" w:eastAsia="仿宋"/>
          <w:sz w:val="24"/>
        </w:rPr>
        <w:t xml:space="preserve">3.1.1 </w:t>
      </w:r>
      <w:r>
        <w:rPr>
          <w:rFonts w:ascii="仿宋" w:hAnsi="仿宋" w:eastAsia="仿宋"/>
          <w:iCs/>
          <w:sz w:val="24"/>
          <w:u w:val="single"/>
        </w:rPr>
        <w:t>采购人</w:t>
      </w:r>
      <w:r>
        <w:rPr>
          <w:rFonts w:ascii="仿宋" w:hAnsi="仿宋" w:eastAsia="仿宋"/>
          <w:sz w:val="24"/>
        </w:rPr>
        <w:t>按附表一所列审查标准对供应商资格进行审查，以确定供应商是否具备磋商资格。</w:t>
      </w:r>
    </w:p>
    <w:p w14:paraId="41DE9877">
      <w:pPr>
        <w:pStyle w:val="22"/>
        <w:rPr>
          <w:rFonts w:ascii="仿宋" w:hAnsi="仿宋" w:eastAsia="仿宋"/>
          <w:sz w:val="24"/>
        </w:rPr>
      </w:pPr>
      <w:r>
        <w:rPr>
          <w:rFonts w:ascii="仿宋" w:hAnsi="仿宋" w:eastAsia="仿宋"/>
          <w:sz w:val="24"/>
        </w:rPr>
        <w:t>3.1.2 磋商小组对符合资格要求的响应文件按附表二进行符合性审查，以确定其是否满足磋商文件的实质性要求（见本章内的符合性审查表）。</w:t>
      </w:r>
    </w:p>
    <w:p w14:paraId="39BAE544">
      <w:pPr>
        <w:pStyle w:val="22"/>
        <w:rPr>
          <w:rFonts w:ascii="仿宋" w:hAnsi="仿宋" w:eastAsia="仿宋"/>
          <w:sz w:val="24"/>
        </w:rPr>
      </w:pPr>
      <w:r>
        <w:rPr>
          <w:rFonts w:ascii="仿宋" w:hAnsi="仿宋" w:eastAsia="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7A063716">
      <w:pPr>
        <w:pStyle w:val="22"/>
        <w:rPr>
          <w:rFonts w:ascii="仿宋" w:hAnsi="仿宋" w:eastAsia="仿宋"/>
          <w:sz w:val="24"/>
        </w:rPr>
      </w:pPr>
      <w:r>
        <w:rPr>
          <w:rFonts w:ascii="仿宋" w:hAnsi="仿宋" w:eastAsia="仿宋"/>
          <w:sz w:val="24"/>
        </w:rPr>
        <w:t>磋商小组不接受供应商主动提出的澄清、说明或补正。</w:t>
      </w:r>
    </w:p>
    <w:p w14:paraId="2C103F71">
      <w:pPr>
        <w:pStyle w:val="22"/>
        <w:rPr>
          <w:rFonts w:ascii="仿宋" w:hAnsi="仿宋" w:eastAsia="仿宋"/>
          <w:sz w:val="24"/>
        </w:rPr>
      </w:pPr>
      <w:r>
        <w:rPr>
          <w:rFonts w:ascii="仿宋" w:hAnsi="仿宋" w:eastAsia="仿宋"/>
          <w:sz w:val="24"/>
        </w:rPr>
        <w:t>供应商的书面澄清、说明和补正属于响应文件的组成部分。</w:t>
      </w:r>
    </w:p>
    <w:p w14:paraId="3718B00C">
      <w:pPr>
        <w:pStyle w:val="22"/>
        <w:rPr>
          <w:rFonts w:ascii="仿宋" w:hAnsi="仿宋" w:eastAsia="仿宋"/>
          <w:sz w:val="24"/>
        </w:rPr>
      </w:pPr>
      <w:r>
        <w:rPr>
          <w:rFonts w:ascii="仿宋" w:hAnsi="仿宋" w:eastAsia="仿宋"/>
          <w:sz w:val="24"/>
        </w:rPr>
        <w:t>磋商小组对供应商提交的澄清、说明或补正有疑问的，可以要求供应商进一步澄清、说明或补正，直至满足评审小组的要求。</w:t>
      </w:r>
    </w:p>
    <w:p w14:paraId="7D1F50C0">
      <w:pPr>
        <w:pStyle w:val="22"/>
        <w:rPr>
          <w:rFonts w:ascii="仿宋" w:hAnsi="仿宋" w:eastAsia="仿宋"/>
          <w:sz w:val="24"/>
        </w:rPr>
      </w:pPr>
      <w:r>
        <w:rPr>
          <w:rFonts w:ascii="仿宋" w:hAnsi="仿宋" w:eastAsia="仿宋"/>
          <w:sz w:val="24"/>
        </w:rPr>
        <w:t>3.1.4 不具备磋商文件要求的资格或未通过符合性审查的供应商，不参与磋商，由磋商小组告知该供应商。</w:t>
      </w:r>
    </w:p>
    <w:p w14:paraId="04A34FA8">
      <w:pPr>
        <w:pStyle w:val="22"/>
        <w:rPr>
          <w:rFonts w:ascii="仿宋" w:hAnsi="仿宋" w:eastAsia="仿宋"/>
          <w:sz w:val="24"/>
        </w:rPr>
      </w:pPr>
      <w:r>
        <w:rPr>
          <w:rFonts w:ascii="仿宋" w:hAnsi="仿宋" w:eastAsia="仿宋"/>
          <w:sz w:val="24"/>
        </w:rPr>
        <w:t>3.1.5 通过资格审查和符合性审查的合格供应商不足3家的，不再进行评审和磋商。</w:t>
      </w:r>
    </w:p>
    <w:p w14:paraId="19DAC47D">
      <w:pPr>
        <w:pStyle w:val="22"/>
        <w:rPr>
          <w:rFonts w:ascii="仿宋" w:hAnsi="仿宋" w:eastAsia="仿宋"/>
          <w:b/>
          <w:sz w:val="24"/>
        </w:rPr>
      </w:pPr>
      <w:bookmarkStart w:id="425" w:name="_Toc7005044"/>
      <w:r>
        <w:rPr>
          <w:rFonts w:ascii="仿宋" w:hAnsi="仿宋" w:eastAsia="仿宋"/>
          <w:b/>
          <w:sz w:val="24"/>
        </w:rPr>
        <w:t>3.2 磋商</w:t>
      </w:r>
      <w:bookmarkEnd w:id="425"/>
    </w:p>
    <w:p w14:paraId="3123BE2A">
      <w:pPr>
        <w:pStyle w:val="22"/>
        <w:rPr>
          <w:rFonts w:ascii="仿宋" w:hAnsi="仿宋" w:eastAsia="仿宋"/>
          <w:sz w:val="24"/>
        </w:rPr>
      </w:pPr>
      <w:r>
        <w:rPr>
          <w:rFonts w:ascii="仿宋" w:hAnsi="仿宋" w:eastAsia="仿宋"/>
          <w:sz w:val="24"/>
        </w:rPr>
        <w:t>3.2.1按“供应商须知”第五条规定，由磋商小组与供应商进行磋商。</w:t>
      </w:r>
    </w:p>
    <w:p w14:paraId="408F109B">
      <w:pPr>
        <w:pStyle w:val="22"/>
        <w:rPr>
          <w:rFonts w:ascii="仿宋" w:hAnsi="仿宋" w:eastAsia="仿宋"/>
          <w:sz w:val="24"/>
        </w:rPr>
      </w:pPr>
      <w:r>
        <w:rPr>
          <w:rFonts w:ascii="仿宋" w:hAnsi="仿宋" w:eastAsia="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1CCC62CD">
      <w:pPr>
        <w:pStyle w:val="22"/>
        <w:rPr>
          <w:rFonts w:ascii="仿宋" w:hAnsi="仿宋" w:eastAsia="仿宋"/>
          <w:sz w:val="24"/>
        </w:rPr>
      </w:pPr>
      <w:r>
        <w:rPr>
          <w:rFonts w:ascii="仿宋" w:hAnsi="仿宋" w:eastAsia="仿宋"/>
          <w:sz w:val="24"/>
        </w:rPr>
        <w:t>3.2.3 磋商结束后，磋商小组可以要求所有继续参加磋商的供应商在规定时间内提交最后报价函，提交最后报价函的供应商不得少于3家。</w:t>
      </w:r>
    </w:p>
    <w:p w14:paraId="5C7AC6A8">
      <w:pPr>
        <w:pStyle w:val="22"/>
        <w:rPr>
          <w:rFonts w:ascii="仿宋" w:hAnsi="仿宋" w:eastAsia="仿宋"/>
          <w:b/>
          <w:sz w:val="24"/>
        </w:rPr>
      </w:pPr>
      <w:bookmarkStart w:id="426" w:name="_Toc7005045"/>
      <w:r>
        <w:rPr>
          <w:rFonts w:ascii="仿宋" w:hAnsi="仿宋" w:eastAsia="仿宋"/>
          <w:b/>
          <w:sz w:val="24"/>
        </w:rPr>
        <w:t>3.3</w:t>
      </w:r>
      <w:r>
        <w:rPr>
          <w:rFonts w:hint="eastAsia" w:ascii="仿宋" w:hAnsi="仿宋" w:eastAsia="仿宋"/>
          <w:b/>
          <w:sz w:val="24"/>
        </w:rPr>
        <w:t xml:space="preserve"> </w:t>
      </w:r>
      <w:r>
        <w:rPr>
          <w:rFonts w:ascii="仿宋" w:hAnsi="仿宋" w:eastAsia="仿宋"/>
          <w:b/>
          <w:sz w:val="24"/>
        </w:rPr>
        <w:t>评审</w:t>
      </w:r>
      <w:bookmarkEnd w:id="426"/>
    </w:p>
    <w:p w14:paraId="3A450C28">
      <w:pPr>
        <w:pStyle w:val="22"/>
        <w:rPr>
          <w:rFonts w:ascii="仿宋" w:hAnsi="仿宋" w:eastAsia="仿宋"/>
          <w:sz w:val="24"/>
        </w:rPr>
      </w:pPr>
      <w:r>
        <w:rPr>
          <w:rFonts w:ascii="仿宋" w:hAnsi="仿宋" w:eastAsia="仿宋"/>
          <w:sz w:val="24"/>
        </w:rPr>
        <w:t>3.3.1 比较与评价</w:t>
      </w:r>
    </w:p>
    <w:p w14:paraId="3B55198E">
      <w:pPr>
        <w:pStyle w:val="22"/>
        <w:rPr>
          <w:rFonts w:ascii="仿宋" w:hAnsi="仿宋" w:eastAsia="仿宋"/>
          <w:sz w:val="24"/>
        </w:rPr>
      </w:pPr>
      <w:r>
        <w:rPr>
          <w:rFonts w:ascii="仿宋" w:hAnsi="仿宋" w:eastAsia="仿宋"/>
          <w:sz w:val="24"/>
        </w:rPr>
        <w:t>磋商小组按本章第2.3款[商务和技术评审标准]对供应商提交的响应文件（包括最后报价函）进行商务和技术评估，综合比较与评价。</w:t>
      </w:r>
    </w:p>
    <w:p w14:paraId="1B52FEE1">
      <w:pPr>
        <w:pStyle w:val="22"/>
        <w:rPr>
          <w:rFonts w:ascii="仿宋" w:hAnsi="仿宋" w:eastAsia="仿宋"/>
          <w:sz w:val="24"/>
        </w:rPr>
      </w:pPr>
      <w:r>
        <w:rPr>
          <w:rFonts w:ascii="仿宋" w:hAnsi="仿宋" w:eastAsia="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1B2E601F">
      <w:pPr>
        <w:pStyle w:val="22"/>
        <w:rPr>
          <w:rFonts w:ascii="仿宋" w:hAnsi="仿宋" w:eastAsia="仿宋"/>
          <w:sz w:val="24"/>
        </w:rPr>
      </w:pPr>
      <w:r>
        <w:rPr>
          <w:rFonts w:ascii="仿宋" w:hAnsi="仿宋" w:eastAsia="仿宋"/>
          <w:sz w:val="24"/>
        </w:rPr>
        <w:t>3.3.2 磋商小组按本章第2.3款规定的量化因素和分值进行打分，并计算出综合评估得分。</w:t>
      </w:r>
    </w:p>
    <w:p w14:paraId="55AEB5F7">
      <w:pPr>
        <w:pStyle w:val="22"/>
        <w:rPr>
          <w:rFonts w:ascii="仿宋" w:hAnsi="仿宋" w:eastAsia="仿宋"/>
          <w:sz w:val="24"/>
        </w:rPr>
      </w:pPr>
      <w:r>
        <w:rPr>
          <w:rFonts w:ascii="仿宋" w:hAnsi="仿宋" w:eastAsia="仿宋"/>
          <w:sz w:val="24"/>
        </w:rPr>
        <w:t>（1）按本章第2.3.1项规定的评审因素和分值对商务部分计算出得分A；</w:t>
      </w:r>
    </w:p>
    <w:p w14:paraId="4269398A">
      <w:pPr>
        <w:pStyle w:val="22"/>
        <w:rPr>
          <w:rFonts w:ascii="仿宋" w:hAnsi="仿宋" w:eastAsia="仿宋"/>
          <w:sz w:val="24"/>
        </w:rPr>
      </w:pPr>
      <w:r>
        <w:rPr>
          <w:rFonts w:ascii="仿宋" w:hAnsi="仿宋" w:eastAsia="仿宋"/>
          <w:sz w:val="24"/>
        </w:rPr>
        <w:t>（2）按本章第2.3.2项规定的评审因素和分值对技术部分计算出得分B；</w:t>
      </w:r>
    </w:p>
    <w:p w14:paraId="6DDBC3FB">
      <w:pPr>
        <w:pStyle w:val="22"/>
        <w:rPr>
          <w:rFonts w:ascii="仿宋" w:hAnsi="仿宋" w:eastAsia="仿宋"/>
          <w:sz w:val="24"/>
        </w:rPr>
      </w:pPr>
      <w:r>
        <w:rPr>
          <w:rFonts w:ascii="仿宋" w:hAnsi="仿宋" w:eastAsia="仿宋"/>
          <w:sz w:val="24"/>
        </w:rPr>
        <w:t>（3）按本章第2.3.3项规定的评审因素和分值对报价部分计算出得分C。</w:t>
      </w:r>
    </w:p>
    <w:p w14:paraId="12426675">
      <w:pPr>
        <w:pStyle w:val="22"/>
        <w:rPr>
          <w:rFonts w:ascii="仿宋" w:hAnsi="仿宋" w:eastAsia="仿宋"/>
          <w:sz w:val="24"/>
        </w:rPr>
      </w:pPr>
      <w:r>
        <w:rPr>
          <w:rFonts w:ascii="仿宋" w:hAnsi="仿宋" w:eastAsia="仿宋"/>
          <w:sz w:val="24"/>
        </w:rPr>
        <w:t>3.3.3评分分值计算保留小数点后两位，小数点后第三位“四舍五入”。</w:t>
      </w:r>
    </w:p>
    <w:p w14:paraId="3A75C804">
      <w:pPr>
        <w:pStyle w:val="22"/>
        <w:rPr>
          <w:rFonts w:ascii="仿宋" w:hAnsi="仿宋" w:eastAsia="仿宋"/>
          <w:sz w:val="24"/>
        </w:rPr>
      </w:pPr>
      <w:r>
        <w:rPr>
          <w:rFonts w:ascii="仿宋" w:hAnsi="仿宋" w:eastAsia="仿宋"/>
          <w:sz w:val="24"/>
        </w:rPr>
        <w:t>3.3.4供应商得分=A＋B＋C</w:t>
      </w:r>
    </w:p>
    <w:p w14:paraId="6E183797">
      <w:pPr>
        <w:pStyle w:val="22"/>
        <w:rPr>
          <w:rFonts w:ascii="仿宋" w:hAnsi="仿宋" w:eastAsia="仿宋"/>
          <w:b/>
          <w:sz w:val="24"/>
        </w:rPr>
      </w:pPr>
      <w:r>
        <w:rPr>
          <w:rFonts w:ascii="仿宋" w:hAnsi="仿宋" w:eastAsia="仿宋"/>
          <w:b/>
          <w:sz w:val="24"/>
        </w:rPr>
        <w:t>3.4 评审结果</w:t>
      </w:r>
    </w:p>
    <w:p w14:paraId="6AD7D20E">
      <w:pPr>
        <w:pStyle w:val="22"/>
        <w:rPr>
          <w:rFonts w:ascii="仿宋" w:hAnsi="仿宋" w:eastAsia="仿宋"/>
          <w:sz w:val="24"/>
        </w:rPr>
      </w:pPr>
      <w:r>
        <w:rPr>
          <w:rFonts w:ascii="仿宋" w:hAnsi="仿宋" w:eastAsia="仿宋"/>
          <w:sz w:val="24"/>
        </w:rPr>
        <w:t>3.4.1 除第二章“供应商须知”前附表授权直接确定成交供应商外，磋商小组按照得分由高到低的顺序推荐3名成交候选人。</w:t>
      </w:r>
    </w:p>
    <w:p w14:paraId="52990085">
      <w:pPr>
        <w:pStyle w:val="22"/>
        <w:rPr>
          <w:rFonts w:ascii="仿宋" w:hAnsi="仿宋" w:eastAsia="仿宋"/>
          <w:sz w:val="24"/>
        </w:rPr>
      </w:pPr>
      <w:r>
        <w:rPr>
          <w:rFonts w:ascii="仿宋" w:hAnsi="仿宋" w:eastAsia="仿宋"/>
          <w:sz w:val="24"/>
        </w:rPr>
        <w:t>3.4.2 磋商小组完成评审后，应当向采购人提交书面评审报告。</w:t>
      </w:r>
    </w:p>
    <w:p w14:paraId="2A83C59C">
      <w:pPr>
        <w:pStyle w:val="22"/>
        <w:rPr>
          <w:rFonts w:ascii="仿宋" w:hAnsi="仿宋" w:eastAsia="仿宋"/>
          <w:sz w:val="24"/>
        </w:rPr>
      </w:pPr>
      <w:r>
        <w:rPr>
          <w:rFonts w:ascii="仿宋" w:hAnsi="仿宋" w:eastAsia="仿宋"/>
          <w:sz w:val="24"/>
        </w:rPr>
        <w:br w:type="page"/>
      </w:r>
    </w:p>
    <w:p w14:paraId="6EE7D803">
      <w:pPr>
        <w:spacing w:line="360" w:lineRule="auto"/>
        <w:jc w:val="center"/>
        <w:rPr>
          <w:rFonts w:ascii="仿宋" w:hAnsi="仿宋" w:eastAsia="仿宋"/>
          <w:b/>
          <w:sz w:val="30"/>
          <w:szCs w:val="30"/>
        </w:rPr>
      </w:pPr>
      <w:r>
        <w:rPr>
          <w:rFonts w:ascii="仿宋" w:hAnsi="仿宋" w:eastAsia="仿宋"/>
          <w:b/>
          <w:sz w:val="30"/>
          <w:szCs w:val="30"/>
        </w:rPr>
        <w:t>附表一 资格审查表</w:t>
      </w:r>
    </w:p>
    <w:tbl>
      <w:tblPr>
        <w:tblStyle w:val="297"/>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49206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41399C14">
            <w:pPr>
              <w:pStyle w:val="296"/>
              <w:ind w:left="117" w:right="111" w:firstLine="17"/>
              <w:jc w:val="center"/>
              <w:rPr>
                <w:rFonts w:ascii="仿宋" w:hAnsi="仿宋" w:eastAsia="仿宋" w:cs="仿宋_GB2312"/>
                <w:sz w:val="21"/>
                <w:szCs w:val="21"/>
                <w:lang w:eastAsia="zh-CN"/>
              </w:rPr>
            </w:pPr>
            <w:r>
              <w:rPr>
                <w:rFonts w:hint="eastAsia" w:ascii="仿宋" w:hAnsi="仿宋" w:eastAsia="仿宋" w:cs="仿宋_GB2312"/>
                <w:b/>
                <w:bCs/>
                <w:spacing w:val="-17"/>
                <w:sz w:val="21"/>
                <w:szCs w:val="21"/>
                <w:lang w:eastAsia="zh-CN"/>
              </w:rPr>
              <w:t>序号</w:t>
            </w:r>
          </w:p>
        </w:tc>
        <w:tc>
          <w:tcPr>
            <w:tcW w:w="2228" w:type="dxa"/>
            <w:vAlign w:val="center"/>
          </w:tcPr>
          <w:p w14:paraId="7182DE43">
            <w:pPr>
              <w:pStyle w:val="296"/>
              <w:jc w:val="center"/>
              <w:rPr>
                <w:rFonts w:ascii="仿宋" w:hAnsi="仿宋" w:eastAsia="仿宋" w:cs="仿宋_GB2312"/>
                <w:sz w:val="21"/>
                <w:szCs w:val="21"/>
                <w:lang w:eastAsia="zh-CN"/>
              </w:rPr>
            </w:pPr>
            <w:r>
              <w:rPr>
                <w:rFonts w:hint="eastAsia" w:ascii="仿宋" w:hAnsi="仿宋" w:eastAsia="仿宋" w:cs="仿宋_GB2312"/>
                <w:b/>
                <w:bCs/>
                <w:spacing w:val="-5"/>
                <w:sz w:val="21"/>
                <w:szCs w:val="21"/>
                <w:lang w:eastAsia="zh-CN"/>
              </w:rPr>
              <w:t>审查要素</w:t>
            </w:r>
          </w:p>
        </w:tc>
        <w:tc>
          <w:tcPr>
            <w:tcW w:w="4966" w:type="dxa"/>
            <w:vAlign w:val="center"/>
          </w:tcPr>
          <w:p w14:paraId="08EB255B">
            <w:pPr>
              <w:pStyle w:val="296"/>
              <w:jc w:val="center"/>
              <w:rPr>
                <w:rFonts w:ascii="仿宋" w:hAnsi="仿宋" w:eastAsia="仿宋" w:cs="仿宋_GB2312"/>
                <w:sz w:val="21"/>
                <w:szCs w:val="21"/>
              </w:rPr>
            </w:pPr>
            <w:r>
              <w:rPr>
                <w:rFonts w:hint="eastAsia" w:ascii="仿宋" w:hAnsi="仿宋" w:eastAsia="仿宋" w:cs="仿宋_GB2312"/>
                <w:b/>
                <w:bCs/>
                <w:spacing w:val="-4"/>
                <w:sz w:val="21"/>
                <w:szCs w:val="21"/>
                <w:lang w:eastAsia="zh-CN"/>
              </w:rPr>
              <w:t>审查</w:t>
            </w:r>
            <w:r>
              <w:rPr>
                <w:rFonts w:hint="eastAsia" w:ascii="仿宋" w:hAnsi="仿宋" w:eastAsia="仿宋" w:cs="仿宋_GB2312"/>
                <w:b/>
                <w:bCs/>
                <w:spacing w:val="-4"/>
                <w:sz w:val="21"/>
                <w:szCs w:val="21"/>
              </w:rPr>
              <w:t>标准</w:t>
            </w:r>
          </w:p>
        </w:tc>
        <w:tc>
          <w:tcPr>
            <w:tcW w:w="1122" w:type="dxa"/>
            <w:vAlign w:val="center"/>
          </w:tcPr>
          <w:p w14:paraId="39AB445B">
            <w:pPr>
              <w:pStyle w:val="296"/>
              <w:jc w:val="center"/>
              <w:rPr>
                <w:rFonts w:ascii="仿宋" w:hAnsi="仿宋" w:eastAsia="仿宋" w:cs="仿宋_GB2312"/>
                <w:b/>
                <w:bCs/>
                <w:spacing w:val="-4"/>
                <w:sz w:val="21"/>
                <w:szCs w:val="21"/>
                <w:lang w:eastAsia="zh-CN"/>
              </w:rPr>
            </w:pPr>
            <w:r>
              <w:rPr>
                <w:rFonts w:hint="eastAsia" w:ascii="仿宋" w:hAnsi="仿宋" w:eastAsia="仿宋" w:cs="仿宋_GB2312"/>
                <w:b/>
                <w:bCs/>
                <w:spacing w:val="-4"/>
                <w:sz w:val="21"/>
                <w:szCs w:val="21"/>
                <w:lang w:eastAsia="zh-CN"/>
              </w:rPr>
              <w:t>审查结论</w:t>
            </w:r>
          </w:p>
        </w:tc>
      </w:tr>
      <w:tr w14:paraId="2D052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48BA4BD1">
            <w:pPr>
              <w:pStyle w:val="296"/>
              <w:jc w:val="center"/>
              <w:rPr>
                <w:rFonts w:ascii="仿宋" w:hAnsi="仿宋" w:eastAsia="仿宋" w:cs="仿宋_GB2312"/>
                <w:sz w:val="21"/>
                <w:szCs w:val="21"/>
                <w:lang w:eastAsia="zh-CN"/>
              </w:rPr>
            </w:pPr>
            <w:r>
              <w:rPr>
                <w:rFonts w:hint="eastAsia" w:ascii="仿宋" w:hAnsi="仿宋" w:eastAsia="仿宋" w:cs="仿宋_GB2312"/>
                <w:sz w:val="21"/>
                <w:szCs w:val="21"/>
                <w:lang w:eastAsia="zh-CN"/>
              </w:rPr>
              <w:t>1</w:t>
            </w:r>
          </w:p>
        </w:tc>
        <w:tc>
          <w:tcPr>
            <w:tcW w:w="2228" w:type="dxa"/>
            <w:vAlign w:val="center"/>
          </w:tcPr>
          <w:p w14:paraId="7EA5B897">
            <w:pPr>
              <w:pStyle w:val="296"/>
              <w:ind w:right="279"/>
              <w:rPr>
                <w:rFonts w:ascii="仿宋" w:hAnsi="仿宋" w:eastAsia="仿宋" w:cs="仿宋_GB2312"/>
                <w:sz w:val="21"/>
                <w:szCs w:val="21"/>
                <w:lang w:eastAsia="zh-CN"/>
              </w:rPr>
            </w:pPr>
            <w:r>
              <w:rPr>
                <w:rFonts w:hint="eastAsia" w:ascii="仿宋" w:hAnsi="仿宋" w:eastAsia="仿宋" w:cs="仿宋_GB2312"/>
                <w:spacing w:val="-2"/>
                <w:sz w:val="21"/>
                <w:szCs w:val="21"/>
                <w:lang w:eastAsia="zh-CN"/>
              </w:rPr>
              <w:t>法人或者其他组织、自然人的营业执照等证明</w:t>
            </w:r>
            <w:r>
              <w:rPr>
                <w:rFonts w:hint="eastAsia" w:ascii="仿宋" w:hAnsi="仿宋" w:eastAsia="仿宋" w:cs="仿宋_GB2312"/>
                <w:spacing w:val="-3"/>
                <w:sz w:val="21"/>
                <w:szCs w:val="21"/>
                <w:lang w:eastAsia="zh-CN"/>
              </w:rPr>
              <w:t>文件</w:t>
            </w:r>
          </w:p>
        </w:tc>
        <w:tc>
          <w:tcPr>
            <w:tcW w:w="4966" w:type="dxa"/>
          </w:tcPr>
          <w:p w14:paraId="4C6AED36">
            <w:pPr>
              <w:pStyle w:val="296"/>
              <w:ind w:left="131" w:right="239" w:hanging="9"/>
              <w:rPr>
                <w:rFonts w:ascii="仿宋" w:hAnsi="仿宋" w:eastAsia="仿宋" w:cs="仿宋_GB2312"/>
                <w:sz w:val="21"/>
                <w:szCs w:val="21"/>
                <w:lang w:eastAsia="zh-CN"/>
              </w:rPr>
            </w:pPr>
            <w:r>
              <w:rPr>
                <w:rFonts w:hint="eastAsia" w:ascii="仿宋" w:hAnsi="仿宋" w:eastAsia="仿宋" w:cs="仿宋_GB2312"/>
                <w:sz w:val="21"/>
                <w:szCs w:val="21"/>
                <w:lang w:eastAsia="zh-CN"/>
              </w:rPr>
              <w:t>（1）供应商是企业（包括合伙企业）的，应提供其在市场监督管理部门注册的有效“营业执照”的复印件；</w:t>
            </w:r>
          </w:p>
          <w:p w14:paraId="050C79C7">
            <w:pPr>
              <w:pStyle w:val="296"/>
              <w:ind w:left="131" w:right="239" w:hanging="9"/>
              <w:rPr>
                <w:rFonts w:ascii="仿宋" w:hAnsi="仿宋" w:eastAsia="仿宋" w:cs="仿宋_GB2312"/>
                <w:sz w:val="21"/>
                <w:szCs w:val="21"/>
                <w:lang w:eastAsia="zh-CN"/>
              </w:rPr>
            </w:pPr>
            <w:r>
              <w:rPr>
                <w:rFonts w:hint="eastAsia" w:ascii="仿宋" w:hAnsi="仿宋" w:eastAsia="仿宋" w:cs="仿宋_GB2312"/>
                <w:sz w:val="21"/>
                <w:szCs w:val="21"/>
                <w:lang w:eastAsia="zh-CN"/>
              </w:rPr>
              <w:t>（2）供应商是事业单位的，应提供其有效的“事业单位法人证书”复印件；</w:t>
            </w:r>
          </w:p>
          <w:p w14:paraId="0B00549F">
            <w:pPr>
              <w:pStyle w:val="296"/>
              <w:ind w:left="131" w:right="239" w:hanging="9"/>
              <w:rPr>
                <w:rFonts w:ascii="仿宋" w:hAnsi="仿宋" w:eastAsia="仿宋" w:cs="仿宋_GB2312"/>
                <w:sz w:val="21"/>
                <w:szCs w:val="21"/>
                <w:lang w:eastAsia="zh-CN"/>
              </w:rPr>
            </w:pPr>
            <w:r>
              <w:rPr>
                <w:rFonts w:hint="eastAsia" w:ascii="仿宋" w:hAnsi="仿宋" w:eastAsia="仿宋" w:cs="仿宋_GB2312"/>
                <w:sz w:val="21"/>
                <w:szCs w:val="21"/>
                <w:lang w:eastAsia="zh-CN"/>
              </w:rPr>
              <w:t>（3）供应商是非企业专业服务机构的，应提供其有效的“执业许可证”复印件；</w:t>
            </w:r>
          </w:p>
          <w:p w14:paraId="6B907744">
            <w:pPr>
              <w:pStyle w:val="296"/>
              <w:ind w:left="131" w:right="239" w:hanging="9"/>
              <w:rPr>
                <w:rFonts w:ascii="仿宋" w:hAnsi="仿宋" w:eastAsia="仿宋" w:cs="仿宋_GB2312"/>
                <w:sz w:val="21"/>
                <w:szCs w:val="21"/>
                <w:lang w:eastAsia="zh-CN"/>
              </w:rPr>
            </w:pPr>
            <w:r>
              <w:rPr>
                <w:rFonts w:hint="eastAsia" w:ascii="仿宋" w:hAnsi="仿宋" w:eastAsia="仿宋" w:cs="仿宋_GB2312"/>
                <w:sz w:val="21"/>
                <w:szCs w:val="21"/>
                <w:lang w:eastAsia="zh-CN"/>
              </w:rPr>
              <w:t>（4）供应商是民办非企业单位的，应提供其有效的登记证书复印件；</w:t>
            </w:r>
          </w:p>
          <w:p w14:paraId="399075BC">
            <w:pPr>
              <w:pStyle w:val="296"/>
              <w:ind w:left="131" w:right="239" w:hanging="9"/>
              <w:rPr>
                <w:rFonts w:ascii="仿宋" w:hAnsi="仿宋" w:eastAsia="仿宋" w:cs="仿宋_GB2312"/>
                <w:sz w:val="21"/>
                <w:szCs w:val="21"/>
                <w:lang w:eastAsia="zh-CN"/>
              </w:rPr>
            </w:pPr>
            <w:r>
              <w:rPr>
                <w:rFonts w:hint="eastAsia" w:ascii="仿宋" w:hAnsi="仿宋" w:eastAsia="仿宋" w:cs="仿宋_GB2312"/>
                <w:sz w:val="21"/>
                <w:szCs w:val="21"/>
                <w:lang w:eastAsia="zh-CN"/>
              </w:rPr>
              <w:t>（5）供应商是个体工商户的，应提供其有效的“营 业执照”复印件；</w:t>
            </w:r>
          </w:p>
          <w:p w14:paraId="040B3A94">
            <w:pPr>
              <w:pStyle w:val="296"/>
              <w:ind w:left="131" w:right="239" w:hanging="9"/>
              <w:rPr>
                <w:rFonts w:ascii="仿宋" w:hAnsi="仿宋" w:eastAsia="仿宋" w:cs="仿宋_GB2312"/>
                <w:sz w:val="21"/>
                <w:szCs w:val="21"/>
                <w:lang w:eastAsia="zh-CN"/>
              </w:rPr>
            </w:pPr>
            <w:r>
              <w:rPr>
                <w:rFonts w:hint="eastAsia" w:ascii="仿宋" w:hAnsi="仿宋" w:eastAsia="仿宋" w:cs="仿宋_GB2312"/>
                <w:sz w:val="21"/>
                <w:szCs w:val="21"/>
                <w:lang w:eastAsia="zh-CN"/>
              </w:rPr>
              <w:t>（6）供应商是自然人的，应提供其有效的自然人身份证明复印件。</w:t>
            </w:r>
          </w:p>
        </w:tc>
        <w:tc>
          <w:tcPr>
            <w:tcW w:w="1122" w:type="dxa"/>
          </w:tcPr>
          <w:p w14:paraId="517A2EFE">
            <w:pPr>
              <w:pStyle w:val="296"/>
              <w:ind w:left="531" w:right="239" w:hanging="409"/>
              <w:rPr>
                <w:rFonts w:ascii="仿宋" w:hAnsi="仿宋" w:eastAsia="仿宋" w:cs="仿宋_GB2312"/>
                <w:position w:val="-5"/>
                <w:sz w:val="21"/>
                <w:szCs w:val="21"/>
                <w:lang w:eastAsia="zh-CN"/>
              </w:rPr>
            </w:pPr>
          </w:p>
        </w:tc>
      </w:tr>
      <w:tr w14:paraId="26C45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6754A7E9">
            <w:pPr>
              <w:pStyle w:val="296"/>
              <w:jc w:val="center"/>
              <w:rPr>
                <w:rFonts w:ascii="仿宋" w:hAnsi="仿宋" w:eastAsia="仿宋" w:cs="仿宋_GB2312"/>
                <w:sz w:val="21"/>
                <w:szCs w:val="21"/>
                <w:lang w:eastAsia="zh-CN"/>
              </w:rPr>
            </w:pPr>
            <w:r>
              <w:rPr>
                <w:rFonts w:hint="eastAsia" w:ascii="仿宋" w:hAnsi="仿宋" w:eastAsia="仿宋" w:cs="仿宋_GB2312"/>
                <w:sz w:val="21"/>
                <w:szCs w:val="21"/>
                <w:lang w:eastAsia="zh-CN"/>
              </w:rPr>
              <w:t>2</w:t>
            </w:r>
          </w:p>
        </w:tc>
        <w:tc>
          <w:tcPr>
            <w:tcW w:w="2228" w:type="dxa"/>
            <w:vMerge w:val="restart"/>
            <w:vAlign w:val="center"/>
          </w:tcPr>
          <w:p w14:paraId="6C038801">
            <w:pPr>
              <w:pStyle w:val="296"/>
              <w:rPr>
                <w:rFonts w:ascii="仿宋" w:hAnsi="仿宋" w:eastAsia="仿宋" w:cs="仿宋_GB2312"/>
                <w:sz w:val="21"/>
                <w:szCs w:val="21"/>
                <w:lang w:eastAsia="zh-CN"/>
              </w:rPr>
            </w:pPr>
            <w:r>
              <w:rPr>
                <w:rFonts w:hint="eastAsia" w:ascii="仿宋" w:hAnsi="仿宋" w:eastAsia="仿宋" w:cs="仿宋_GB2312"/>
                <w:spacing w:val="-2"/>
                <w:sz w:val="21"/>
                <w:szCs w:val="21"/>
                <w:lang w:eastAsia="zh-CN"/>
              </w:rPr>
              <w:t>财务状况报告：提供（1）或提供（2）</w:t>
            </w:r>
          </w:p>
        </w:tc>
        <w:tc>
          <w:tcPr>
            <w:tcW w:w="4966" w:type="dxa"/>
          </w:tcPr>
          <w:p w14:paraId="363EDA6C">
            <w:pPr>
              <w:pStyle w:val="296"/>
              <w:ind w:left="131" w:right="239" w:hanging="9"/>
              <w:rPr>
                <w:rFonts w:ascii="仿宋" w:hAnsi="仿宋" w:eastAsia="仿宋" w:cs="仿宋_GB2312"/>
                <w:sz w:val="21"/>
                <w:szCs w:val="21"/>
                <w:lang w:eastAsia="zh-CN"/>
              </w:rPr>
            </w:pPr>
            <w:r>
              <w:rPr>
                <w:rFonts w:hint="eastAsia" w:ascii="仿宋" w:hAnsi="仿宋" w:eastAsia="仿宋" w:cs="仿宋_GB2312"/>
                <w:sz w:val="21"/>
                <w:szCs w:val="21"/>
                <w:lang w:eastAsia="zh-CN"/>
              </w:rPr>
              <w:t>（1）提供递交响应文件截止之日前两年内任意一个年度经审计的财务报告，应满足以下要求：</w:t>
            </w:r>
          </w:p>
          <w:p w14:paraId="04D13E4C">
            <w:pPr>
              <w:pStyle w:val="296"/>
              <w:ind w:left="131" w:right="239" w:hanging="9"/>
              <w:rPr>
                <w:rFonts w:ascii="仿宋" w:hAnsi="仿宋" w:eastAsia="仿宋" w:cs="仿宋_GB2312"/>
                <w:sz w:val="21"/>
                <w:szCs w:val="21"/>
                <w:lang w:eastAsia="zh-CN"/>
              </w:rPr>
            </w:pPr>
            <w:r>
              <w:rPr>
                <w:rFonts w:hint="eastAsia" w:ascii="仿宋" w:hAnsi="仿宋" w:eastAsia="仿宋" w:cs="仿宋_GB2312"/>
                <w:sz w:val="21"/>
                <w:szCs w:val="21"/>
                <w:lang w:eastAsia="zh-CN"/>
              </w:rPr>
              <w:t>①供应商是企业的，财务报告是指经会计师事务所审计的上述指定年度整个会计年度财务报表（须提供会计师事务所出具的审计报告复印件）,复印件至少须包括报告正文、资产负债表、现金流量表、利润表、附注和会计师事务所营业执照，报告正文应当有会计师事务所公章和2名注册会计师的签字及盖章。</w:t>
            </w:r>
          </w:p>
          <w:p w14:paraId="4B804AE7">
            <w:pPr>
              <w:pStyle w:val="296"/>
              <w:ind w:left="131" w:right="239" w:hanging="9"/>
              <w:rPr>
                <w:rFonts w:ascii="仿宋" w:hAnsi="仿宋" w:eastAsia="仿宋" w:cs="仿宋_GB2312"/>
                <w:sz w:val="21"/>
                <w:szCs w:val="21"/>
                <w:lang w:eastAsia="zh-CN"/>
              </w:rPr>
            </w:pPr>
            <w:r>
              <w:rPr>
                <w:rFonts w:hint="eastAsia" w:ascii="仿宋" w:hAnsi="仿宋" w:eastAsia="仿宋" w:cs="仿宋_GB2312"/>
                <w:sz w:val="21"/>
                <w:szCs w:val="21"/>
                <w:lang w:eastAsia="zh-CN"/>
              </w:rPr>
              <w:t>②供应商适用《事业单位会计准则》的，财务报告是指上述指定年度整个会计年度财务报表（不要求必须是经审计的），复印件至少须包括资产负债表、收入支出表（或收入费用表）、财政补助收入支出表。</w:t>
            </w:r>
          </w:p>
          <w:p w14:paraId="22FA2402">
            <w:pPr>
              <w:pStyle w:val="296"/>
              <w:ind w:left="131" w:right="239" w:hanging="9"/>
              <w:rPr>
                <w:rFonts w:ascii="仿宋" w:hAnsi="仿宋" w:eastAsia="仿宋" w:cs="仿宋_GB2312"/>
                <w:sz w:val="21"/>
                <w:szCs w:val="21"/>
                <w:lang w:eastAsia="zh-CN"/>
              </w:rPr>
            </w:pPr>
            <w:r>
              <w:rPr>
                <w:rFonts w:hint="eastAsia" w:ascii="仿宋" w:hAnsi="仿宋" w:eastAsia="仿宋" w:cs="仿宋_GB2312"/>
                <w:sz w:val="21"/>
                <w:szCs w:val="21"/>
                <w:lang w:eastAsia="zh-CN"/>
              </w:rPr>
              <w:t>③供应商适用《政府会计准则》的，财务报告是指上述指定年度整个会计年度财务报表（不要求必须是经审计的），复印件至少须包括资产负债表、收入费用表。</w:t>
            </w:r>
          </w:p>
          <w:p w14:paraId="0B3B48CD">
            <w:pPr>
              <w:pStyle w:val="296"/>
              <w:ind w:left="131" w:right="239" w:hanging="9"/>
              <w:rPr>
                <w:rFonts w:ascii="仿宋" w:hAnsi="仿宋" w:eastAsia="仿宋" w:cs="仿宋_GB2312"/>
                <w:sz w:val="21"/>
                <w:szCs w:val="21"/>
                <w:lang w:eastAsia="zh-CN"/>
              </w:rPr>
            </w:pPr>
            <w:r>
              <w:rPr>
                <w:rFonts w:hint="eastAsia" w:ascii="仿宋" w:hAnsi="仿宋" w:eastAsia="仿宋" w:cs="仿宋_GB2312"/>
                <w:sz w:val="21"/>
                <w:szCs w:val="21"/>
                <w:lang w:eastAsia="zh-CN"/>
              </w:rPr>
              <w:t>④供应商适用《民间非营利组织会计制度》的，财务报告是指上述指定年度整个会计年度财务报表（不要求必须是经审计的），复印件至少须包括资产负债表、业务活动表、现金流量表。</w:t>
            </w:r>
          </w:p>
          <w:p w14:paraId="7ED1AE8F">
            <w:pPr>
              <w:pStyle w:val="296"/>
              <w:ind w:left="131" w:right="239" w:hanging="9"/>
              <w:rPr>
                <w:rFonts w:ascii="仿宋" w:hAnsi="仿宋" w:eastAsia="仿宋" w:cs="仿宋_GB2312"/>
                <w:sz w:val="21"/>
                <w:szCs w:val="21"/>
                <w:lang w:eastAsia="zh-CN"/>
              </w:rPr>
            </w:pPr>
            <w:r>
              <w:rPr>
                <w:rFonts w:hint="eastAsia" w:ascii="仿宋" w:hAnsi="仿宋" w:eastAsia="仿宋" w:cs="仿宋_GB2312"/>
                <w:sz w:val="21"/>
                <w:szCs w:val="21"/>
                <w:lang w:eastAsia="zh-CN"/>
              </w:rPr>
              <w:t>⑤供应商是上述四种情况以外情况的，按照其依法适用的会计制度、财务规则或会计准则提供 财务报表复印件（不要求必须是经审计的）。</w:t>
            </w:r>
          </w:p>
        </w:tc>
        <w:tc>
          <w:tcPr>
            <w:tcW w:w="1122" w:type="dxa"/>
          </w:tcPr>
          <w:p w14:paraId="773BCEA8">
            <w:pPr>
              <w:pStyle w:val="296"/>
              <w:ind w:left="533" w:right="238" w:hanging="408"/>
              <w:rPr>
                <w:rFonts w:ascii="仿宋" w:hAnsi="仿宋" w:eastAsia="仿宋" w:cs="仿宋_GB2312"/>
                <w:position w:val="-5"/>
                <w:sz w:val="21"/>
                <w:szCs w:val="21"/>
                <w:lang w:eastAsia="zh-CN"/>
              </w:rPr>
            </w:pPr>
          </w:p>
        </w:tc>
      </w:tr>
      <w:tr w14:paraId="6D2C9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tcPr>
          <w:p w14:paraId="5EF88DF3">
            <w:pPr>
              <w:rPr>
                <w:rFonts w:ascii="仿宋" w:hAnsi="仿宋" w:eastAsia="仿宋" w:cs="仿宋_GB2312"/>
                <w:szCs w:val="21"/>
              </w:rPr>
            </w:pPr>
          </w:p>
        </w:tc>
        <w:tc>
          <w:tcPr>
            <w:tcW w:w="2228" w:type="dxa"/>
            <w:vMerge w:val="continue"/>
          </w:tcPr>
          <w:p w14:paraId="543A8EB9">
            <w:pPr>
              <w:rPr>
                <w:rFonts w:ascii="仿宋" w:hAnsi="仿宋" w:eastAsia="仿宋" w:cs="仿宋_GB2312"/>
                <w:szCs w:val="21"/>
              </w:rPr>
            </w:pPr>
          </w:p>
        </w:tc>
        <w:tc>
          <w:tcPr>
            <w:tcW w:w="4966" w:type="dxa"/>
          </w:tcPr>
          <w:p w14:paraId="138E9598">
            <w:pPr>
              <w:pStyle w:val="296"/>
              <w:ind w:left="113" w:right="311" w:firstLine="4"/>
              <w:rPr>
                <w:rFonts w:ascii="仿宋" w:hAnsi="仿宋" w:eastAsia="仿宋" w:cs="仿宋_GB2312"/>
                <w:spacing w:val="-2"/>
                <w:sz w:val="21"/>
                <w:szCs w:val="21"/>
                <w:lang w:eastAsia="zh-CN"/>
              </w:rPr>
            </w:pPr>
            <w:r>
              <w:rPr>
                <w:rFonts w:hint="eastAsia" w:ascii="仿宋" w:hAnsi="仿宋" w:eastAsia="仿宋" w:cs="仿宋_GB2312"/>
                <w:spacing w:val="-2"/>
                <w:sz w:val="21"/>
                <w:szCs w:val="21"/>
                <w:lang w:eastAsia="zh-CN"/>
              </w:rPr>
              <w:t>（2）提供资信证明原件或复印件，应满足以下要</w:t>
            </w:r>
            <w:r>
              <w:rPr>
                <w:rFonts w:hint="eastAsia" w:ascii="仿宋" w:hAnsi="仿宋" w:eastAsia="仿宋" w:cs="仿宋_GB2312"/>
                <w:spacing w:val="-17"/>
                <w:sz w:val="21"/>
                <w:szCs w:val="21"/>
                <w:lang w:eastAsia="zh-CN"/>
              </w:rPr>
              <w:t>求：</w:t>
            </w:r>
          </w:p>
          <w:p w14:paraId="67D00A31">
            <w:pPr>
              <w:pStyle w:val="296"/>
              <w:ind w:left="131" w:right="239" w:hanging="9"/>
              <w:rPr>
                <w:rFonts w:ascii="仿宋" w:hAnsi="仿宋" w:eastAsia="仿宋" w:cs="仿宋_GB2312"/>
                <w:sz w:val="21"/>
                <w:szCs w:val="21"/>
                <w:lang w:eastAsia="zh-CN"/>
              </w:rPr>
            </w:pPr>
            <w:r>
              <w:rPr>
                <w:rFonts w:hint="eastAsia" w:ascii="仿宋" w:hAnsi="仿宋" w:eastAsia="仿宋" w:cs="仿宋_GB2312"/>
                <w:sz w:val="21"/>
                <w:szCs w:val="21"/>
                <w:lang w:eastAsia="zh-CN"/>
              </w:rPr>
              <w:t>①资信证明须为递交响应文件截止时间前三个月内由供应商基本账户开户银行出具。</w:t>
            </w:r>
          </w:p>
          <w:p w14:paraId="63FCE7F1">
            <w:pPr>
              <w:pStyle w:val="296"/>
              <w:ind w:left="131" w:right="239" w:hanging="9"/>
              <w:rPr>
                <w:rFonts w:ascii="仿宋" w:hAnsi="仿宋" w:eastAsia="仿宋" w:cs="仿宋_GB2312"/>
                <w:sz w:val="21"/>
                <w:szCs w:val="21"/>
                <w:lang w:eastAsia="zh-CN"/>
              </w:rPr>
            </w:pPr>
            <w:r>
              <w:rPr>
                <w:rFonts w:hint="eastAsia" w:ascii="仿宋" w:hAnsi="仿宋" w:eastAsia="仿宋" w:cs="仿宋_GB2312"/>
                <w:sz w:val="21"/>
                <w:szCs w:val="21"/>
                <w:lang w:eastAsia="zh-CN"/>
              </w:rPr>
              <w:t>②无论开具银行是否标明“复印无效”，供应商提供的复印件在本次投标中予以认可（即不因“复印无效”字样而认定资信证明复印件无效）。</w:t>
            </w:r>
          </w:p>
          <w:p w14:paraId="56926323">
            <w:pPr>
              <w:pStyle w:val="296"/>
              <w:ind w:left="131" w:right="239" w:hanging="9"/>
              <w:rPr>
                <w:rFonts w:ascii="仿宋" w:hAnsi="仿宋" w:eastAsia="仿宋" w:cs="仿宋_GB2312"/>
                <w:sz w:val="21"/>
                <w:szCs w:val="21"/>
                <w:lang w:eastAsia="zh-CN"/>
              </w:rPr>
            </w:pPr>
            <w:r>
              <w:rPr>
                <w:rFonts w:hint="eastAsia" w:ascii="仿宋" w:hAnsi="仿宋" w:eastAsia="仿宋" w:cs="仿宋_GB2312"/>
                <w:sz w:val="21"/>
                <w:szCs w:val="21"/>
                <w:lang w:eastAsia="zh-CN"/>
              </w:rPr>
              <w:t>③银行出具的存款证明不能替代银行资信证明。</w:t>
            </w:r>
          </w:p>
        </w:tc>
        <w:tc>
          <w:tcPr>
            <w:tcW w:w="1122" w:type="dxa"/>
          </w:tcPr>
          <w:p w14:paraId="7DBE0AA1">
            <w:pPr>
              <w:pStyle w:val="296"/>
              <w:ind w:left="113" w:right="311" w:firstLine="4"/>
              <w:rPr>
                <w:rFonts w:ascii="仿宋" w:hAnsi="仿宋" w:eastAsia="仿宋" w:cs="仿宋_GB2312"/>
                <w:spacing w:val="-2"/>
                <w:sz w:val="21"/>
                <w:szCs w:val="21"/>
                <w:lang w:eastAsia="zh-CN"/>
              </w:rPr>
            </w:pPr>
          </w:p>
        </w:tc>
      </w:tr>
      <w:tr w14:paraId="0C1D3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708" w:type="dxa"/>
            <w:vAlign w:val="center"/>
          </w:tcPr>
          <w:p w14:paraId="392FA6DE">
            <w:pPr>
              <w:pStyle w:val="296"/>
              <w:jc w:val="center"/>
              <w:rPr>
                <w:rFonts w:ascii="仿宋" w:hAnsi="仿宋" w:eastAsia="仿宋" w:cs="仿宋_GB2312"/>
                <w:sz w:val="21"/>
                <w:szCs w:val="21"/>
              </w:rPr>
            </w:pPr>
            <w:r>
              <w:rPr>
                <w:rFonts w:hint="eastAsia" w:ascii="仿宋" w:hAnsi="仿宋" w:eastAsia="仿宋" w:cs="仿宋_GB2312"/>
                <w:spacing w:val="-4"/>
                <w:sz w:val="21"/>
                <w:szCs w:val="21"/>
              </w:rPr>
              <w:t>3</w:t>
            </w:r>
          </w:p>
        </w:tc>
        <w:tc>
          <w:tcPr>
            <w:tcW w:w="2228" w:type="dxa"/>
            <w:vAlign w:val="center"/>
          </w:tcPr>
          <w:p w14:paraId="17C1D776">
            <w:pPr>
              <w:pStyle w:val="296"/>
              <w:ind w:right="279"/>
              <w:rPr>
                <w:rFonts w:ascii="仿宋" w:hAnsi="仿宋" w:eastAsia="仿宋" w:cs="仿宋_GB2312"/>
                <w:sz w:val="21"/>
                <w:szCs w:val="21"/>
                <w:lang w:eastAsia="zh-CN"/>
              </w:rPr>
            </w:pPr>
            <w:r>
              <w:rPr>
                <w:rFonts w:hint="eastAsia" w:ascii="仿宋" w:hAnsi="仿宋" w:eastAsia="仿宋" w:cs="仿宋_GB2312"/>
                <w:spacing w:val="-2"/>
                <w:sz w:val="21"/>
                <w:szCs w:val="21"/>
                <w:lang w:eastAsia="zh-CN"/>
              </w:rPr>
              <w:t>依法缴纳税收的相关材</w:t>
            </w:r>
            <w:r>
              <w:rPr>
                <w:rFonts w:hint="eastAsia" w:ascii="仿宋" w:hAnsi="仿宋" w:eastAsia="仿宋" w:cs="仿宋_GB2312"/>
                <w:sz w:val="21"/>
                <w:szCs w:val="21"/>
                <w:lang w:eastAsia="zh-CN"/>
              </w:rPr>
              <w:t>料</w:t>
            </w:r>
          </w:p>
        </w:tc>
        <w:tc>
          <w:tcPr>
            <w:tcW w:w="4966" w:type="dxa"/>
          </w:tcPr>
          <w:p w14:paraId="2BC31A21">
            <w:pPr>
              <w:pStyle w:val="296"/>
              <w:ind w:left="114" w:right="119" w:hanging="2"/>
              <w:rPr>
                <w:rFonts w:ascii="仿宋" w:hAnsi="仿宋" w:eastAsia="仿宋" w:cs="Times New Roman"/>
                <w:sz w:val="21"/>
                <w:szCs w:val="21"/>
                <w:lang w:eastAsia="zh-CN"/>
              </w:rPr>
            </w:pPr>
            <w:r>
              <w:rPr>
                <w:rFonts w:ascii="仿宋" w:hAnsi="仿宋" w:eastAsia="仿宋" w:cs="Times New Roman"/>
                <w:sz w:val="21"/>
                <w:szCs w:val="21"/>
                <w:lang w:eastAsia="zh-CN"/>
              </w:rPr>
              <w:t>（1）供应商应提供递交响应文件截止时间前近六个月中任何一个月缴纳增值税</w:t>
            </w:r>
            <w:r>
              <w:rPr>
                <w:rFonts w:hint="eastAsia" w:ascii="仿宋" w:hAnsi="仿宋" w:eastAsia="仿宋" w:cs="Times New Roman"/>
                <w:sz w:val="21"/>
                <w:szCs w:val="21"/>
                <w:lang w:eastAsia="zh-CN"/>
              </w:rPr>
              <w:t>或</w:t>
            </w:r>
            <w:r>
              <w:rPr>
                <w:rFonts w:ascii="仿宋" w:hAnsi="仿宋" w:eastAsia="仿宋" w:cs="Times New Roman"/>
                <w:sz w:val="21"/>
                <w:szCs w:val="21"/>
                <w:lang w:eastAsia="zh-CN"/>
              </w:rPr>
              <w:t>企业所得税的凭证，时间以税款所属时期为准（银行出具的缴税凭证或税务机关出具的证明的复印件，并加盖本单位公章）。</w:t>
            </w:r>
          </w:p>
          <w:p w14:paraId="7BCEF331">
            <w:pPr>
              <w:pStyle w:val="296"/>
              <w:ind w:left="114" w:right="119" w:hanging="2"/>
              <w:rPr>
                <w:rFonts w:ascii="仿宋" w:hAnsi="仿宋" w:eastAsia="仿宋" w:cs="Times New Roman"/>
                <w:sz w:val="21"/>
                <w:szCs w:val="21"/>
                <w:lang w:eastAsia="zh-CN"/>
              </w:rPr>
            </w:pPr>
            <w:r>
              <w:rPr>
                <w:rFonts w:ascii="仿宋" w:hAnsi="仿宋" w:eastAsia="仿宋" w:cs="Times New Roman"/>
                <w:sz w:val="21"/>
                <w:szCs w:val="21"/>
                <w:lang w:eastAsia="zh-CN"/>
              </w:rPr>
              <w:t>（2）供应商采用汇算清缴方式缴纳企业所得税的，应提供递交响应文件截止时间前近六个月中任何一个月缴纳增值税</w:t>
            </w:r>
            <w:r>
              <w:rPr>
                <w:rFonts w:hint="eastAsia" w:ascii="仿宋" w:hAnsi="仿宋" w:eastAsia="仿宋" w:cs="Times New Roman"/>
                <w:sz w:val="21"/>
                <w:szCs w:val="21"/>
                <w:lang w:eastAsia="zh-CN"/>
              </w:rPr>
              <w:t>或</w:t>
            </w:r>
            <w:r>
              <w:rPr>
                <w:rFonts w:ascii="仿宋" w:hAnsi="仿宋" w:eastAsia="仿宋" w:cs="Times New Roman"/>
                <w:sz w:val="21"/>
                <w:szCs w:val="21"/>
                <w:lang w:eastAsia="zh-CN"/>
              </w:rPr>
              <w:t>最近一期缴纳企业所得税的凭证，时间以税款所属时期为准（银行出具的缴税凭证或税务机关出具的证明的复印件，并加盖本单位公章）。</w:t>
            </w:r>
          </w:p>
          <w:p w14:paraId="23C35164">
            <w:pPr>
              <w:pStyle w:val="296"/>
              <w:ind w:left="109" w:right="179"/>
              <w:rPr>
                <w:rFonts w:ascii="仿宋" w:hAnsi="仿宋" w:eastAsia="仿宋" w:cs="Times New Roman"/>
                <w:sz w:val="21"/>
                <w:szCs w:val="21"/>
                <w:lang w:eastAsia="zh-CN"/>
              </w:rPr>
            </w:pPr>
            <w:r>
              <w:rPr>
                <w:rFonts w:ascii="仿宋" w:hAnsi="仿宋" w:eastAsia="仿宋" w:cs="Times New Roman"/>
                <w:sz w:val="21"/>
                <w:szCs w:val="21"/>
                <w:lang w:eastAsia="zh-CN"/>
              </w:rPr>
              <w:t>（3）缴纳凭证复印件须清晰可辨，并能显示出供应商名称和所缴纳税种种类，单位代扣代缴的个人所得税不能作为单位纳税的凭证。</w:t>
            </w:r>
          </w:p>
          <w:p w14:paraId="454D6F1A">
            <w:pPr>
              <w:pStyle w:val="296"/>
              <w:ind w:left="110" w:right="179" w:firstLine="2"/>
              <w:rPr>
                <w:rFonts w:ascii="仿宋" w:hAnsi="仿宋" w:eastAsia="仿宋" w:cs="仿宋_GB2312"/>
                <w:sz w:val="21"/>
                <w:szCs w:val="21"/>
                <w:lang w:eastAsia="zh-CN"/>
              </w:rPr>
            </w:pPr>
            <w:r>
              <w:rPr>
                <w:rFonts w:ascii="仿宋" w:hAnsi="仿宋" w:eastAsia="仿宋" w:cs="Times New Roman"/>
                <w:sz w:val="21"/>
                <w:szCs w:val="21"/>
                <w:lang w:eastAsia="zh-CN"/>
              </w:rPr>
              <w:t>（4）依法免税或无须缴纳税收的供应商，应提供相应文件证明</w:t>
            </w:r>
            <w:r>
              <w:rPr>
                <w:rFonts w:hint="eastAsia" w:ascii="仿宋" w:hAnsi="仿宋" w:eastAsia="仿宋" w:cs="仿宋_GB2312"/>
                <w:sz w:val="21"/>
                <w:szCs w:val="21"/>
                <w:lang w:eastAsia="zh-CN"/>
              </w:rPr>
              <w:t>。</w:t>
            </w:r>
          </w:p>
        </w:tc>
        <w:tc>
          <w:tcPr>
            <w:tcW w:w="1122" w:type="dxa"/>
          </w:tcPr>
          <w:p w14:paraId="74C04014">
            <w:pPr>
              <w:pStyle w:val="296"/>
              <w:ind w:left="110" w:right="179" w:firstLine="2"/>
              <w:rPr>
                <w:rFonts w:ascii="仿宋" w:hAnsi="仿宋" w:eastAsia="仿宋" w:cs="仿宋_GB2312"/>
                <w:sz w:val="21"/>
                <w:szCs w:val="21"/>
                <w:lang w:eastAsia="zh-CN"/>
              </w:rPr>
            </w:pPr>
          </w:p>
        </w:tc>
      </w:tr>
      <w:tr w14:paraId="0B5BE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708" w:type="dxa"/>
            <w:vAlign w:val="center"/>
          </w:tcPr>
          <w:p w14:paraId="431CE007">
            <w:pPr>
              <w:pStyle w:val="296"/>
              <w:jc w:val="center"/>
              <w:rPr>
                <w:rFonts w:ascii="仿宋" w:hAnsi="仿宋" w:eastAsia="仿宋" w:cs="仿宋_GB2312"/>
                <w:sz w:val="21"/>
                <w:szCs w:val="21"/>
              </w:rPr>
            </w:pPr>
            <w:r>
              <w:rPr>
                <w:rFonts w:hint="eastAsia" w:ascii="仿宋" w:hAnsi="仿宋" w:eastAsia="仿宋" w:cs="仿宋_GB2312"/>
                <w:spacing w:val="-4"/>
                <w:sz w:val="21"/>
                <w:szCs w:val="21"/>
              </w:rPr>
              <w:t>4</w:t>
            </w:r>
          </w:p>
        </w:tc>
        <w:tc>
          <w:tcPr>
            <w:tcW w:w="2228" w:type="dxa"/>
            <w:vAlign w:val="center"/>
          </w:tcPr>
          <w:p w14:paraId="79F2ABCE">
            <w:pPr>
              <w:pStyle w:val="296"/>
              <w:ind w:right="279"/>
              <w:rPr>
                <w:rFonts w:ascii="仿宋" w:hAnsi="仿宋" w:eastAsia="仿宋" w:cs="仿宋_GB2312"/>
                <w:sz w:val="21"/>
                <w:szCs w:val="21"/>
                <w:lang w:eastAsia="zh-CN"/>
              </w:rPr>
            </w:pPr>
            <w:r>
              <w:rPr>
                <w:rFonts w:hint="eastAsia" w:ascii="仿宋" w:hAnsi="仿宋" w:eastAsia="仿宋" w:cs="仿宋_GB2312"/>
                <w:spacing w:val="-2"/>
                <w:sz w:val="21"/>
                <w:szCs w:val="21"/>
                <w:lang w:eastAsia="zh-CN"/>
              </w:rPr>
              <w:t>依法缴纳社会保障资金</w:t>
            </w:r>
            <w:r>
              <w:rPr>
                <w:rFonts w:hint="eastAsia" w:ascii="仿宋" w:hAnsi="仿宋" w:eastAsia="仿宋" w:cs="仿宋_GB2312"/>
                <w:spacing w:val="-5"/>
                <w:sz w:val="21"/>
                <w:szCs w:val="21"/>
                <w:lang w:eastAsia="zh-CN"/>
              </w:rPr>
              <w:t>的相关材料</w:t>
            </w:r>
          </w:p>
        </w:tc>
        <w:tc>
          <w:tcPr>
            <w:tcW w:w="4966" w:type="dxa"/>
          </w:tcPr>
          <w:p w14:paraId="1CBF8768">
            <w:pPr>
              <w:pStyle w:val="296"/>
              <w:ind w:left="109" w:right="119" w:firstLine="2"/>
              <w:rPr>
                <w:rFonts w:ascii="仿宋" w:hAnsi="仿宋" w:eastAsia="仿宋" w:cs="仿宋_GB2312"/>
                <w:sz w:val="21"/>
                <w:szCs w:val="21"/>
                <w:lang w:eastAsia="zh-CN"/>
              </w:rPr>
            </w:pPr>
            <w:r>
              <w:rPr>
                <w:rFonts w:hint="eastAsia" w:ascii="仿宋" w:hAnsi="仿宋" w:eastAsia="仿宋"/>
                <w:sz w:val="21"/>
                <w:szCs w:val="21"/>
                <w:lang w:eastAsia="zh-CN"/>
              </w:rPr>
              <w:t>（1）供应商</w:t>
            </w:r>
            <w:r>
              <w:rPr>
                <w:rFonts w:ascii="仿宋" w:hAnsi="仿宋" w:eastAsia="仿宋"/>
                <w:sz w:val="21"/>
                <w:szCs w:val="21"/>
                <w:lang w:eastAsia="zh-CN"/>
              </w:rPr>
              <w:t>应提供</w:t>
            </w:r>
            <w:r>
              <w:rPr>
                <w:rFonts w:hint="eastAsia" w:ascii="仿宋" w:hAnsi="仿宋" w:eastAsia="仿宋"/>
                <w:sz w:val="21"/>
                <w:szCs w:val="21"/>
                <w:lang w:eastAsia="zh-CN"/>
              </w:rPr>
              <w:t>递交响应文件截止时间前</w:t>
            </w:r>
            <w:r>
              <w:rPr>
                <w:rFonts w:ascii="仿宋" w:hAnsi="仿宋" w:eastAsia="仿宋"/>
                <w:sz w:val="21"/>
                <w:szCs w:val="21"/>
                <w:lang w:eastAsia="zh-CN"/>
              </w:rPr>
              <w:t>近六个月中至少一个月的缴纳社会保险的凭据（专用收据或社会保险缴纳清单），并加盖本单位公章</w:t>
            </w:r>
            <w:r>
              <w:rPr>
                <w:rFonts w:hint="eastAsia" w:ascii="仿宋" w:hAnsi="仿宋" w:eastAsia="仿宋"/>
                <w:sz w:val="21"/>
                <w:szCs w:val="21"/>
                <w:lang w:eastAsia="zh-CN"/>
              </w:rPr>
              <w:t>。</w:t>
            </w:r>
          </w:p>
          <w:p w14:paraId="2690F239">
            <w:pPr>
              <w:pStyle w:val="296"/>
              <w:ind w:left="109" w:right="119" w:firstLine="2"/>
              <w:rPr>
                <w:rFonts w:ascii="仿宋" w:hAnsi="仿宋" w:eastAsia="仿宋" w:cs="仿宋_GB2312"/>
                <w:sz w:val="21"/>
                <w:szCs w:val="21"/>
                <w:lang w:eastAsia="zh-CN"/>
              </w:rPr>
            </w:pPr>
            <w:r>
              <w:rPr>
                <w:rFonts w:hint="eastAsia" w:ascii="仿宋" w:hAnsi="仿宋" w:eastAsia="仿宋" w:cs="仿宋_GB2312"/>
                <w:sz w:val="21"/>
                <w:szCs w:val="21"/>
                <w:lang w:eastAsia="zh-CN"/>
              </w:rPr>
              <w:t>（2）凭证复印件须清晰可辨，并能显示出供应商名称和所缴纳的社保的种类。</w:t>
            </w:r>
          </w:p>
          <w:p w14:paraId="7005D1F9">
            <w:pPr>
              <w:pStyle w:val="296"/>
              <w:ind w:left="113" w:right="179"/>
              <w:rPr>
                <w:rFonts w:ascii="仿宋" w:hAnsi="仿宋" w:eastAsia="仿宋" w:cs="仿宋_GB2312"/>
                <w:sz w:val="21"/>
                <w:szCs w:val="21"/>
                <w:lang w:eastAsia="zh-CN"/>
              </w:rPr>
            </w:pPr>
            <w:r>
              <w:rPr>
                <w:rFonts w:hint="eastAsia" w:ascii="仿宋" w:hAnsi="仿宋" w:eastAsia="仿宋" w:cs="仿宋_GB2312"/>
                <w:sz w:val="21"/>
                <w:szCs w:val="21"/>
                <w:lang w:eastAsia="zh-CN"/>
              </w:rPr>
              <w:t>（3）依法不需要缴纳社会保障资金的，应提供相应证明文件，并加盖本单位公章。</w:t>
            </w:r>
          </w:p>
        </w:tc>
        <w:tc>
          <w:tcPr>
            <w:tcW w:w="1122" w:type="dxa"/>
          </w:tcPr>
          <w:p w14:paraId="5143711A">
            <w:pPr>
              <w:pStyle w:val="296"/>
              <w:ind w:left="113" w:right="179"/>
              <w:rPr>
                <w:rFonts w:ascii="仿宋" w:hAnsi="仿宋" w:eastAsia="仿宋" w:cs="仿宋_GB2312"/>
                <w:sz w:val="21"/>
                <w:szCs w:val="21"/>
                <w:lang w:eastAsia="zh-CN"/>
              </w:rPr>
            </w:pPr>
          </w:p>
        </w:tc>
      </w:tr>
      <w:tr w14:paraId="35827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0242ADB7">
            <w:pPr>
              <w:pStyle w:val="296"/>
              <w:jc w:val="center"/>
              <w:rPr>
                <w:rFonts w:ascii="仿宋" w:hAnsi="仿宋" w:eastAsia="仿宋" w:cs="仿宋_GB2312"/>
                <w:sz w:val="21"/>
                <w:szCs w:val="21"/>
              </w:rPr>
            </w:pPr>
            <w:r>
              <w:rPr>
                <w:rFonts w:hint="eastAsia" w:ascii="仿宋" w:hAnsi="仿宋" w:eastAsia="仿宋" w:cs="仿宋_GB2312"/>
                <w:spacing w:val="-4"/>
                <w:sz w:val="21"/>
                <w:szCs w:val="21"/>
              </w:rPr>
              <w:t>5</w:t>
            </w:r>
          </w:p>
        </w:tc>
        <w:tc>
          <w:tcPr>
            <w:tcW w:w="2228" w:type="dxa"/>
            <w:vAlign w:val="center"/>
          </w:tcPr>
          <w:p w14:paraId="110BFAF4">
            <w:pPr>
              <w:pStyle w:val="296"/>
              <w:ind w:left="108" w:right="279" w:firstLine="4"/>
              <w:rPr>
                <w:rFonts w:ascii="仿宋" w:hAnsi="仿宋" w:eastAsia="仿宋" w:cs="仿宋_GB2312"/>
                <w:sz w:val="21"/>
                <w:szCs w:val="21"/>
                <w:lang w:eastAsia="zh-CN"/>
              </w:rPr>
            </w:pPr>
            <w:r>
              <w:rPr>
                <w:rFonts w:hint="eastAsia" w:ascii="仿宋" w:hAnsi="仿宋" w:eastAsia="仿宋" w:cs="仿宋_GB2312"/>
                <w:spacing w:val="-2"/>
                <w:sz w:val="21"/>
                <w:szCs w:val="21"/>
                <w:lang w:eastAsia="zh-CN"/>
              </w:rPr>
              <w:t>具备履行合同所必需的</w:t>
            </w:r>
            <w:r>
              <w:rPr>
                <w:rFonts w:hint="eastAsia" w:ascii="仿宋" w:hAnsi="仿宋" w:eastAsia="仿宋" w:cs="仿宋_GB2312"/>
                <w:spacing w:val="-1"/>
                <w:sz w:val="21"/>
                <w:szCs w:val="21"/>
                <w:lang w:eastAsia="zh-CN"/>
              </w:rPr>
              <w:t>设备和专业技术能力的</w:t>
            </w:r>
            <w:r>
              <w:rPr>
                <w:rFonts w:hint="eastAsia" w:ascii="仿宋" w:hAnsi="仿宋" w:eastAsia="仿宋" w:cs="仿宋_GB2312"/>
                <w:spacing w:val="-2"/>
                <w:sz w:val="21"/>
                <w:szCs w:val="21"/>
                <w:lang w:eastAsia="zh-CN"/>
              </w:rPr>
              <w:t>证明材料</w:t>
            </w:r>
          </w:p>
        </w:tc>
        <w:tc>
          <w:tcPr>
            <w:tcW w:w="4966" w:type="dxa"/>
            <w:vAlign w:val="center"/>
          </w:tcPr>
          <w:p w14:paraId="0398F714">
            <w:pPr>
              <w:pStyle w:val="296"/>
              <w:ind w:right="179"/>
              <w:rPr>
                <w:rFonts w:ascii="仿宋" w:hAnsi="仿宋" w:eastAsia="仿宋" w:cs="仿宋_GB2312"/>
                <w:sz w:val="21"/>
                <w:szCs w:val="21"/>
                <w:lang w:eastAsia="zh-CN"/>
              </w:rPr>
            </w:pPr>
            <w:r>
              <w:rPr>
                <w:rFonts w:hint="eastAsia" w:ascii="仿宋" w:hAnsi="仿宋" w:eastAsia="仿宋" w:cs="仿宋_GB2312"/>
                <w:sz w:val="21"/>
                <w:szCs w:val="21"/>
                <w:lang w:eastAsia="zh-CN"/>
              </w:rPr>
              <w:t>按照资格证明文件附件6-5格式作出相关承诺。</w:t>
            </w:r>
          </w:p>
        </w:tc>
        <w:tc>
          <w:tcPr>
            <w:tcW w:w="1122" w:type="dxa"/>
            <w:vAlign w:val="center"/>
          </w:tcPr>
          <w:p w14:paraId="5F22CD34">
            <w:pPr>
              <w:pStyle w:val="296"/>
              <w:ind w:right="179"/>
              <w:rPr>
                <w:rFonts w:ascii="仿宋" w:hAnsi="仿宋" w:eastAsia="仿宋" w:cs="仿宋_GB2312"/>
                <w:sz w:val="21"/>
                <w:szCs w:val="21"/>
                <w:lang w:eastAsia="zh-CN"/>
              </w:rPr>
            </w:pPr>
          </w:p>
        </w:tc>
      </w:tr>
      <w:tr w14:paraId="60D87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53225BE3">
            <w:pPr>
              <w:pStyle w:val="296"/>
              <w:jc w:val="center"/>
              <w:rPr>
                <w:rFonts w:ascii="仿宋" w:hAnsi="仿宋" w:eastAsia="仿宋" w:cs="仿宋_GB2312"/>
                <w:sz w:val="21"/>
                <w:szCs w:val="21"/>
              </w:rPr>
            </w:pPr>
            <w:r>
              <w:rPr>
                <w:rFonts w:hint="eastAsia" w:ascii="仿宋" w:hAnsi="仿宋" w:eastAsia="仿宋" w:cs="仿宋_GB2312"/>
                <w:spacing w:val="-4"/>
                <w:sz w:val="21"/>
                <w:szCs w:val="21"/>
              </w:rPr>
              <w:t>6</w:t>
            </w:r>
          </w:p>
        </w:tc>
        <w:tc>
          <w:tcPr>
            <w:tcW w:w="2228" w:type="dxa"/>
            <w:vAlign w:val="center"/>
          </w:tcPr>
          <w:p w14:paraId="48756815">
            <w:pPr>
              <w:pStyle w:val="296"/>
              <w:rPr>
                <w:rFonts w:ascii="仿宋" w:hAnsi="仿宋" w:eastAsia="仿宋" w:cs="仿宋_GB2312"/>
                <w:sz w:val="21"/>
                <w:szCs w:val="21"/>
                <w:lang w:eastAsia="zh-CN"/>
              </w:rPr>
            </w:pPr>
            <w:r>
              <w:rPr>
                <w:rFonts w:hint="eastAsia" w:ascii="仿宋" w:hAnsi="仿宋" w:eastAsia="仿宋" w:cs="仿宋_GB2312"/>
                <w:spacing w:val="-2"/>
                <w:sz w:val="21"/>
                <w:szCs w:val="21"/>
                <w:lang w:eastAsia="zh-CN"/>
              </w:rPr>
              <w:t>参加政府采购活动前3年内在经营活动中没有重大违法记录的书面</w:t>
            </w:r>
            <w:r>
              <w:rPr>
                <w:rFonts w:hint="eastAsia" w:ascii="仿宋" w:hAnsi="仿宋" w:eastAsia="仿宋" w:cs="仿宋_GB2312"/>
                <w:spacing w:val="-3"/>
                <w:sz w:val="21"/>
                <w:szCs w:val="21"/>
                <w:lang w:eastAsia="zh-CN"/>
              </w:rPr>
              <w:t>声明</w:t>
            </w:r>
          </w:p>
        </w:tc>
        <w:tc>
          <w:tcPr>
            <w:tcW w:w="4966" w:type="dxa"/>
            <w:vAlign w:val="center"/>
          </w:tcPr>
          <w:p w14:paraId="42F2D147">
            <w:pPr>
              <w:pStyle w:val="296"/>
              <w:ind w:right="179"/>
              <w:rPr>
                <w:rFonts w:ascii="仿宋" w:hAnsi="仿宋" w:eastAsia="仿宋" w:cs="仿宋_GB2312"/>
                <w:sz w:val="21"/>
                <w:szCs w:val="21"/>
                <w:lang w:eastAsia="zh-CN"/>
              </w:rPr>
            </w:pPr>
            <w:r>
              <w:rPr>
                <w:rFonts w:hint="eastAsia" w:ascii="仿宋" w:hAnsi="仿宋" w:eastAsia="仿宋" w:cs="仿宋_GB2312"/>
                <w:sz w:val="21"/>
                <w:szCs w:val="21"/>
                <w:lang w:eastAsia="zh-CN"/>
              </w:rPr>
              <w:t>按照资格证明文件附件6-6格式作出相关承诺。</w:t>
            </w:r>
          </w:p>
        </w:tc>
        <w:tc>
          <w:tcPr>
            <w:tcW w:w="1122" w:type="dxa"/>
            <w:vAlign w:val="center"/>
          </w:tcPr>
          <w:p w14:paraId="11F190F2">
            <w:pPr>
              <w:pStyle w:val="296"/>
              <w:ind w:right="179"/>
              <w:rPr>
                <w:rFonts w:ascii="仿宋" w:hAnsi="仿宋" w:eastAsia="仿宋" w:cs="仿宋_GB2312"/>
                <w:sz w:val="21"/>
                <w:szCs w:val="21"/>
                <w:lang w:eastAsia="zh-CN"/>
              </w:rPr>
            </w:pPr>
          </w:p>
        </w:tc>
      </w:tr>
      <w:tr w14:paraId="3ED1F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vAlign w:val="center"/>
          </w:tcPr>
          <w:p w14:paraId="49A78AFB">
            <w:pPr>
              <w:pStyle w:val="296"/>
              <w:jc w:val="center"/>
              <w:rPr>
                <w:rFonts w:ascii="仿宋" w:hAnsi="仿宋" w:eastAsia="仿宋" w:cs="仿宋_GB2312"/>
                <w:sz w:val="21"/>
                <w:szCs w:val="21"/>
              </w:rPr>
            </w:pPr>
            <w:r>
              <w:rPr>
                <w:rFonts w:hint="eastAsia" w:ascii="仿宋" w:hAnsi="仿宋" w:eastAsia="仿宋" w:cs="仿宋_GB2312"/>
                <w:spacing w:val="-4"/>
                <w:sz w:val="21"/>
                <w:szCs w:val="21"/>
              </w:rPr>
              <w:t>7</w:t>
            </w:r>
          </w:p>
        </w:tc>
        <w:tc>
          <w:tcPr>
            <w:tcW w:w="2228" w:type="dxa"/>
            <w:vAlign w:val="center"/>
          </w:tcPr>
          <w:p w14:paraId="04CE8465">
            <w:pPr>
              <w:pStyle w:val="296"/>
              <w:ind w:right="237"/>
              <w:rPr>
                <w:rFonts w:ascii="仿宋" w:hAnsi="仿宋" w:eastAsia="仿宋" w:cs="仿宋_GB2312"/>
                <w:sz w:val="21"/>
                <w:szCs w:val="21"/>
                <w:lang w:eastAsia="zh-CN"/>
              </w:rPr>
            </w:pPr>
            <w:r>
              <w:rPr>
                <w:rFonts w:hint="eastAsia" w:ascii="仿宋" w:hAnsi="仿宋" w:eastAsia="仿宋" w:cs="仿宋_GB2312"/>
                <w:sz w:val="21"/>
                <w:szCs w:val="21"/>
                <w:lang w:eastAsia="zh-CN"/>
              </w:rPr>
              <w:t>信用信息</w:t>
            </w:r>
          </w:p>
        </w:tc>
        <w:tc>
          <w:tcPr>
            <w:tcW w:w="4966" w:type="dxa"/>
          </w:tcPr>
          <w:p w14:paraId="4AF8A971">
            <w:pPr>
              <w:pStyle w:val="296"/>
              <w:ind w:left="111" w:right="237"/>
              <w:rPr>
                <w:rFonts w:ascii="仿宋" w:hAnsi="仿宋" w:eastAsia="仿宋" w:cs="仿宋_GB2312"/>
                <w:sz w:val="21"/>
                <w:szCs w:val="21"/>
              </w:rPr>
            </w:pPr>
            <w:r>
              <w:rPr>
                <w:rFonts w:hint="eastAsia" w:ascii="仿宋" w:hAnsi="仿宋" w:eastAsia="仿宋" w:cs="仿宋_GB2312"/>
                <w:sz w:val="21"/>
                <w:szCs w:val="21"/>
              </w:rPr>
              <w:t>供应商未被列入“信用中国”网站(www.creditchina.gov.cn)“失信被执行人或重大税收违法失信主体”记录名单；</w:t>
            </w:r>
          </w:p>
          <w:p w14:paraId="60CF67BE">
            <w:pPr>
              <w:pStyle w:val="296"/>
              <w:ind w:left="111" w:right="237"/>
              <w:rPr>
                <w:rFonts w:ascii="仿宋" w:hAnsi="仿宋" w:eastAsia="仿宋" w:cs="仿宋_GB2312"/>
                <w:sz w:val="21"/>
                <w:szCs w:val="21"/>
              </w:rPr>
            </w:pPr>
            <w:r>
              <w:rPr>
                <w:rFonts w:hint="eastAsia" w:ascii="仿宋" w:hAnsi="仿宋" w:eastAsia="仿宋" w:cs="仿宋_GB2312"/>
                <w:sz w:val="21"/>
                <w:szCs w:val="21"/>
              </w:rPr>
              <w:t>不处于中国政府采购网(www.ccgp.gov.cn)“政府采购严重违法失信行为信息记录”中。</w:t>
            </w:r>
          </w:p>
          <w:p w14:paraId="6C4A39B2">
            <w:pPr>
              <w:pStyle w:val="296"/>
              <w:ind w:left="111" w:right="237"/>
              <w:rPr>
                <w:rFonts w:ascii="仿宋" w:hAnsi="仿宋" w:eastAsia="仿宋" w:cs="仿宋_GB2312"/>
                <w:sz w:val="21"/>
                <w:szCs w:val="21"/>
              </w:rPr>
            </w:pPr>
            <w:r>
              <w:rPr>
                <w:rFonts w:hint="eastAsia" w:ascii="仿宋" w:hAnsi="仿宋" w:eastAsia="仿宋" w:cs="仿宋_GB2312"/>
                <w:sz w:val="21"/>
                <w:szCs w:val="21"/>
              </w:rPr>
              <w:t>（以</w:t>
            </w:r>
            <w:r>
              <w:rPr>
                <w:rFonts w:hint="eastAsia" w:ascii="仿宋" w:hAnsi="仿宋" w:eastAsia="仿宋" w:cs="仿宋_GB2312"/>
                <w:sz w:val="21"/>
                <w:szCs w:val="21"/>
                <w:lang w:eastAsia="zh-CN"/>
              </w:rPr>
              <w:t>采购人</w:t>
            </w:r>
            <w:r>
              <w:rPr>
                <w:rFonts w:hint="eastAsia" w:ascii="仿宋" w:hAnsi="仿宋" w:eastAsia="仿宋" w:cs="仿宋_GB2312"/>
                <w:sz w:val="21"/>
                <w:szCs w:val="21"/>
              </w:rPr>
              <w:t>于</w:t>
            </w:r>
            <w:r>
              <w:rPr>
                <w:rFonts w:hint="eastAsia" w:ascii="仿宋" w:hAnsi="仿宋" w:eastAsia="仿宋" w:cs="仿宋_GB2312"/>
                <w:sz w:val="21"/>
                <w:szCs w:val="21"/>
                <w:lang w:eastAsia="zh-CN"/>
              </w:rPr>
              <w:t>开启响应文件</w:t>
            </w:r>
            <w:r>
              <w:rPr>
                <w:rFonts w:hint="eastAsia" w:ascii="仿宋" w:hAnsi="仿宋" w:eastAsia="仿宋" w:cs="仿宋_GB2312"/>
                <w:sz w:val="21"/>
                <w:szCs w:val="21"/>
              </w:rPr>
              <w:t>当天</w:t>
            </w:r>
            <w:r>
              <w:rPr>
                <w:rFonts w:hint="eastAsia" w:ascii="仿宋" w:hAnsi="仿宋" w:eastAsia="仿宋" w:cs="仿宋_GB2312"/>
                <w:sz w:val="21"/>
                <w:szCs w:val="21"/>
                <w:lang w:eastAsia="zh-CN"/>
              </w:rPr>
              <w:t>进行资格审查时</w:t>
            </w:r>
            <w:r>
              <w:rPr>
                <w:rFonts w:hint="eastAsia" w:ascii="仿宋" w:hAnsi="仿宋" w:eastAsia="仿宋" w:cs="仿宋_GB2312"/>
                <w:sz w:val="21"/>
                <w:szCs w:val="21"/>
              </w:rPr>
              <w:t>在“信用中国”网站（www.creditchina.gov.cn）及中国政府采购网(www.ccgp.gov.cn)查询结果为准）。</w:t>
            </w:r>
          </w:p>
        </w:tc>
        <w:tc>
          <w:tcPr>
            <w:tcW w:w="1122" w:type="dxa"/>
          </w:tcPr>
          <w:p w14:paraId="74FFC477">
            <w:pPr>
              <w:pStyle w:val="296"/>
              <w:ind w:left="111" w:right="237"/>
              <w:rPr>
                <w:rFonts w:ascii="仿宋" w:hAnsi="仿宋" w:eastAsia="仿宋" w:cs="仿宋_GB2312"/>
                <w:sz w:val="21"/>
                <w:szCs w:val="21"/>
              </w:rPr>
            </w:pPr>
          </w:p>
        </w:tc>
      </w:tr>
      <w:tr w14:paraId="31F3C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42A8EF81">
            <w:pPr>
              <w:pStyle w:val="296"/>
              <w:jc w:val="center"/>
              <w:rPr>
                <w:rFonts w:ascii="仿宋" w:hAnsi="仿宋" w:eastAsia="仿宋" w:cs="仿宋_GB2312"/>
                <w:spacing w:val="-4"/>
                <w:sz w:val="21"/>
                <w:szCs w:val="21"/>
                <w:lang w:eastAsia="zh-CN"/>
              </w:rPr>
            </w:pPr>
            <w:r>
              <w:rPr>
                <w:rFonts w:hint="eastAsia" w:ascii="仿宋" w:hAnsi="仿宋" w:eastAsia="仿宋" w:cs="仿宋_GB2312"/>
                <w:spacing w:val="-4"/>
                <w:sz w:val="21"/>
                <w:szCs w:val="21"/>
                <w:lang w:eastAsia="zh-CN"/>
              </w:rPr>
              <w:t>8</w:t>
            </w:r>
          </w:p>
        </w:tc>
        <w:tc>
          <w:tcPr>
            <w:tcW w:w="2228" w:type="dxa"/>
            <w:vAlign w:val="center"/>
          </w:tcPr>
          <w:p w14:paraId="3EF12A43">
            <w:pPr>
              <w:pStyle w:val="296"/>
              <w:ind w:left="111" w:right="237"/>
              <w:rPr>
                <w:rFonts w:ascii="仿宋" w:hAnsi="仿宋" w:eastAsia="仿宋" w:cs="仿宋_GB2312"/>
                <w:sz w:val="21"/>
                <w:szCs w:val="21"/>
                <w:lang w:eastAsia="zh-CN"/>
              </w:rPr>
            </w:pPr>
            <w:r>
              <w:rPr>
                <w:rFonts w:hint="eastAsia" w:ascii="仿宋" w:hAnsi="仿宋" w:eastAsia="仿宋" w:cs="仿宋_GB2312"/>
                <w:sz w:val="21"/>
                <w:szCs w:val="21"/>
                <w:lang w:eastAsia="zh-CN"/>
              </w:rPr>
              <w:t>单位负责人为同一人或者存在直接控股、管理关系的不同供应商，不得参加同一合同项下的政府采购活动</w:t>
            </w:r>
          </w:p>
        </w:tc>
        <w:tc>
          <w:tcPr>
            <w:tcW w:w="4966" w:type="dxa"/>
            <w:vAlign w:val="center"/>
          </w:tcPr>
          <w:p w14:paraId="7A310BFD">
            <w:pPr>
              <w:pStyle w:val="296"/>
              <w:ind w:left="111" w:right="237"/>
              <w:rPr>
                <w:rFonts w:ascii="仿宋" w:hAnsi="仿宋" w:eastAsia="仿宋" w:cs="仿宋_GB2312"/>
                <w:sz w:val="21"/>
                <w:szCs w:val="21"/>
                <w:lang w:eastAsia="zh-CN"/>
              </w:rPr>
            </w:pPr>
            <w:r>
              <w:rPr>
                <w:rFonts w:hint="eastAsia" w:ascii="仿宋" w:hAnsi="仿宋" w:eastAsia="仿宋" w:cs="仿宋_GB2312"/>
                <w:sz w:val="21"/>
                <w:szCs w:val="21"/>
                <w:lang w:eastAsia="zh-CN"/>
              </w:rPr>
              <w:t>按照资格证明文件附件6-7格式做出说明</w:t>
            </w:r>
          </w:p>
        </w:tc>
        <w:tc>
          <w:tcPr>
            <w:tcW w:w="1122" w:type="dxa"/>
            <w:vAlign w:val="center"/>
          </w:tcPr>
          <w:p w14:paraId="00A08141">
            <w:pPr>
              <w:pStyle w:val="296"/>
              <w:ind w:left="111" w:right="237"/>
              <w:rPr>
                <w:rFonts w:ascii="仿宋" w:hAnsi="仿宋" w:eastAsia="仿宋" w:cs="仿宋_GB2312"/>
                <w:sz w:val="21"/>
                <w:szCs w:val="21"/>
                <w:lang w:eastAsia="zh-CN"/>
              </w:rPr>
            </w:pPr>
          </w:p>
        </w:tc>
      </w:tr>
      <w:tr w14:paraId="42594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1A875F9E">
            <w:pPr>
              <w:pStyle w:val="296"/>
              <w:jc w:val="center"/>
              <w:rPr>
                <w:rFonts w:ascii="仿宋" w:hAnsi="仿宋" w:eastAsia="仿宋" w:cs="仿宋_GB2312"/>
                <w:spacing w:val="-4"/>
                <w:sz w:val="21"/>
                <w:szCs w:val="21"/>
                <w:lang w:eastAsia="zh-CN"/>
              </w:rPr>
            </w:pPr>
            <w:r>
              <w:rPr>
                <w:rFonts w:hint="eastAsia" w:ascii="仿宋" w:hAnsi="仿宋" w:eastAsia="仿宋" w:cs="仿宋_GB2312"/>
                <w:spacing w:val="-4"/>
                <w:sz w:val="21"/>
                <w:szCs w:val="21"/>
                <w:lang w:eastAsia="zh-CN"/>
              </w:rPr>
              <w:t>9</w:t>
            </w:r>
          </w:p>
        </w:tc>
        <w:tc>
          <w:tcPr>
            <w:tcW w:w="2228" w:type="dxa"/>
            <w:vAlign w:val="center"/>
          </w:tcPr>
          <w:p w14:paraId="30C1F20A">
            <w:pPr>
              <w:pStyle w:val="296"/>
              <w:ind w:left="111" w:right="237"/>
              <w:rPr>
                <w:rFonts w:ascii="仿宋" w:hAnsi="仿宋" w:eastAsia="仿宋" w:cs="仿宋_GB2312"/>
                <w:sz w:val="21"/>
                <w:szCs w:val="21"/>
                <w:lang w:eastAsia="zh-CN"/>
              </w:rPr>
            </w:pPr>
            <w:r>
              <w:rPr>
                <w:rFonts w:hint="eastAsia" w:ascii="仿宋" w:hAnsi="仿宋" w:eastAsia="仿宋" w:cs="仿宋_GB2312"/>
                <w:sz w:val="21"/>
                <w:szCs w:val="21"/>
                <w:lang w:eastAsia="zh-CN"/>
              </w:rPr>
              <w:t>为本项目提供整体设计、规范编制或者项目管理、监理、检测等服务的供应商，不得再参加该采购项目的其他采购活动</w:t>
            </w:r>
          </w:p>
        </w:tc>
        <w:tc>
          <w:tcPr>
            <w:tcW w:w="4966" w:type="dxa"/>
            <w:vAlign w:val="center"/>
          </w:tcPr>
          <w:p w14:paraId="7778BF9A">
            <w:pPr>
              <w:pStyle w:val="296"/>
              <w:ind w:left="111" w:right="237"/>
              <w:rPr>
                <w:rFonts w:ascii="仿宋" w:hAnsi="仿宋" w:eastAsia="仿宋" w:cs="仿宋_GB2312"/>
                <w:sz w:val="21"/>
                <w:szCs w:val="21"/>
                <w:lang w:eastAsia="zh-CN"/>
              </w:rPr>
            </w:pPr>
            <w:r>
              <w:rPr>
                <w:rFonts w:hint="eastAsia" w:ascii="仿宋" w:hAnsi="仿宋" w:eastAsia="仿宋" w:cs="仿宋_GB2312"/>
                <w:sz w:val="21"/>
                <w:szCs w:val="21"/>
                <w:lang w:eastAsia="zh-CN"/>
              </w:rPr>
              <w:t>按照资格证明文件附件6-8格式做出声明。供应商不属于为本项目提供整体设计、规范编制或者项目管理、监理、检测等服务的供应商。</w:t>
            </w:r>
          </w:p>
        </w:tc>
        <w:tc>
          <w:tcPr>
            <w:tcW w:w="1122" w:type="dxa"/>
            <w:vAlign w:val="center"/>
          </w:tcPr>
          <w:p w14:paraId="434AD458">
            <w:pPr>
              <w:pStyle w:val="296"/>
              <w:ind w:left="111" w:right="237"/>
              <w:rPr>
                <w:rFonts w:ascii="仿宋" w:hAnsi="仿宋" w:eastAsia="仿宋" w:cs="仿宋_GB2312"/>
                <w:sz w:val="21"/>
                <w:szCs w:val="21"/>
                <w:lang w:eastAsia="zh-CN"/>
              </w:rPr>
            </w:pPr>
          </w:p>
        </w:tc>
      </w:tr>
      <w:tr w14:paraId="1F7DB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F758A17">
            <w:pPr>
              <w:pStyle w:val="296"/>
              <w:jc w:val="center"/>
              <w:rPr>
                <w:rFonts w:ascii="仿宋" w:hAnsi="仿宋" w:eastAsia="仿宋" w:cs="仿宋_GB2312"/>
                <w:spacing w:val="-4"/>
                <w:sz w:val="21"/>
                <w:szCs w:val="21"/>
                <w:lang w:eastAsia="zh-CN"/>
              </w:rPr>
            </w:pPr>
            <w:r>
              <w:rPr>
                <w:rFonts w:hint="eastAsia" w:ascii="仿宋" w:hAnsi="仿宋" w:eastAsia="仿宋" w:cs="仿宋_GB2312"/>
                <w:spacing w:val="-4"/>
                <w:sz w:val="21"/>
                <w:szCs w:val="21"/>
                <w:lang w:eastAsia="zh-CN"/>
              </w:rPr>
              <w:t>10</w:t>
            </w:r>
          </w:p>
        </w:tc>
        <w:tc>
          <w:tcPr>
            <w:tcW w:w="2228" w:type="dxa"/>
            <w:vAlign w:val="center"/>
          </w:tcPr>
          <w:p w14:paraId="700094E7">
            <w:pPr>
              <w:pStyle w:val="296"/>
              <w:ind w:left="111" w:right="237"/>
              <w:rPr>
                <w:rFonts w:ascii="仿宋" w:hAnsi="仿宋" w:eastAsia="仿宋" w:cs="仿宋_GB2312"/>
                <w:sz w:val="21"/>
                <w:szCs w:val="21"/>
                <w:lang w:eastAsia="zh-CN"/>
              </w:rPr>
            </w:pPr>
            <w:r>
              <w:rPr>
                <w:rFonts w:hint="eastAsia" w:ascii="仿宋" w:hAnsi="仿宋" w:eastAsia="仿宋" w:cs="仿宋_GB2312"/>
                <w:sz w:val="21"/>
                <w:szCs w:val="21"/>
                <w:lang w:eastAsia="zh-CN"/>
              </w:rPr>
              <w:t>已获取采购文件</w:t>
            </w:r>
          </w:p>
        </w:tc>
        <w:tc>
          <w:tcPr>
            <w:tcW w:w="4966" w:type="dxa"/>
            <w:vAlign w:val="center"/>
          </w:tcPr>
          <w:p w14:paraId="1EE5C2F4">
            <w:pPr>
              <w:pStyle w:val="296"/>
              <w:ind w:left="111" w:right="237"/>
              <w:rPr>
                <w:rFonts w:ascii="仿宋" w:hAnsi="仿宋" w:eastAsia="仿宋" w:cs="仿宋_GB2312"/>
                <w:sz w:val="21"/>
                <w:szCs w:val="21"/>
                <w:lang w:eastAsia="zh-CN"/>
              </w:rPr>
            </w:pPr>
            <w:r>
              <w:rPr>
                <w:rFonts w:hint="eastAsia" w:ascii="仿宋" w:hAnsi="仿宋" w:eastAsia="仿宋" w:cs="仿宋_GB2312"/>
                <w:sz w:val="21"/>
                <w:szCs w:val="21"/>
                <w:lang w:eastAsia="zh-CN"/>
              </w:rPr>
              <w:t>需获取采购文件，未获取采购文件的供应商均无资格参加磋商。</w:t>
            </w:r>
          </w:p>
        </w:tc>
        <w:tc>
          <w:tcPr>
            <w:tcW w:w="1122" w:type="dxa"/>
            <w:vAlign w:val="center"/>
          </w:tcPr>
          <w:p w14:paraId="06613D85">
            <w:pPr>
              <w:pStyle w:val="296"/>
              <w:ind w:left="111" w:right="237"/>
              <w:rPr>
                <w:rFonts w:ascii="仿宋" w:hAnsi="仿宋" w:eastAsia="仿宋" w:cs="仿宋_GB2312"/>
                <w:sz w:val="21"/>
                <w:szCs w:val="21"/>
                <w:lang w:eastAsia="zh-CN"/>
              </w:rPr>
            </w:pPr>
          </w:p>
        </w:tc>
      </w:tr>
      <w:tr w14:paraId="75122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3C8D5304">
            <w:pPr>
              <w:pStyle w:val="296"/>
              <w:jc w:val="center"/>
              <w:rPr>
                <w:rFonts w:ascii="仿宋" w:hAnsi="仿宋" w:eastAsia="仿宋" w:cs="仿宋_GB2312"/>
                <w:sz w:val="21"/>
                <w:szCs w:val="21"/>
                <w:lang w:eastAsia="zh-CN"/>
              </w:rPr>
            </w:pPr>
            <w:r>
              <w:rPr>
                <w:rFonts w:hint="eastAsia" w:ascii="仿宋" w:hAnsi="仿宋" w:eastAsia="仿宋" w:cs="仿宋_GB2312"/>
                <w:spacing w:val="-4"/>
                <w:sz w:val="21"/>
                <w:szCs w:val="21"/>
                <w:lang w:eastAsia="zh-CN"/>
              </w:rPr>
              <w:t>11</w:t>
            </w:r>
          </w:p>
        </w:tc>
        <w:tc>
          <w:tcPr>
            <w:tcW w:w="2228" w:type="dxa"/>
            <w:vAlign w:val="center"/>
          </w:tcPr>
          <w:p w14:paraId="11D3449B">
            <w:pPr>
              <w:pStyle w:val="296"/>
              <w:ind w:left="109" w:right="279"/>
              <w:rPr>
                <w:rFonts w:ascii="仿宋" w:hAnsi="仿宋" w:eastAsia="仿宋" w:cs="仿宋_GB2312"/>
                <w:sz w:val="21"/>
                <w:szCs w:val="21"/>
                <w:lang w:eastAsia="zh-CN"/>
              </w:rPr>
            </w:pPr>
            <w:r>
              <w:rPr>
                <w:rFonts w:hint="eastAsia" w:ascii="仿宋" w:hAnsi="仿宋" w:eastAsia="仿宋" w:cs="仿宋_GB2312"/>
                <w:spacing w:val="-2"/>
                <w:sz w:val="21"/>
                <w:szCs w:val="21"/>
                <w:lang w:eastAsia="zh-CN"/>
              </w:rPr>
              <w:t>联合体协议（联合体参加政府采购活动</w:t>
            </w:r>
            <w:r>
              <w:rPr>
                <w:rFonts w:hint="eastAsia" w:ascii="仿宋" w:hAnsi="仿宋" w:eastAsia="仿宋" w:cs="仿宋_GB2312"/>
                <w:spacing w:val="-5"/>
                <w:sz w:val="21"/>
                <w:szCs w:val="21"/>
                <w:lang w:eastAsia="zh-CN"/>
              </w:rPr>
              <w:t>时适用）</w:t>
            </w:r>
          </w:p>
        </w:tc>
        <w:tc>
          <w:tcPr>
            <w:tcW w:w="4966" w:type="dxa"/>
            <w:vAlign w:val="center"/>
          </w:tcPr>
          <w:p w14:paraId="762233F4">
            <w:pPr>
              <w:pStyle w:val="296"/>
              <w:ind w:left="110" w:right="179" w:firstLine="4"/>
              <w:rPr>
                <w:rFonts w:ascii="仿宋" w:hAnsi="仿宋" w:eastAsia="仿宋" w:cs="仿宋_GB2312"/>
                <w:sz w:val="21"/>
                <w:szCs w:val="21"/>
                <w:lang w:eastAsia="zh-CN"/>
              </w:rPr>
            </w:pPr>
            <w:r>
              <w:rPr>
                <w:rFonts w:hint="eastAsia" w:ascii="仿宋" w:hAnsi="仿宋" w:eastAsia="仿宋" w:cs="仿宋_GB2312"/>
                <w:spacing w:val="-1"/>
                <w:sz w:val="21"/>
                <w:szCs w:val="21"/>
                <w:lang w:eastAsia="zh-CN"/>
              </w:rPr>
              <w:t>如为联合体参加政府采购活动，需提交联合体协议，同时联合体各方均需提供以上证明文</w:t>
            </w:r>
            <w:r>
              <w:rPr>
                <w:rFonts w:hint="eastAsia" w:ascii="仿宋" w:hAnsi="仿宋" w:eastAsia="仿宋" w:cs="仿宋_GB2312"/>
                <w:sz w:val="21"/>
                <w:szCs w:val="21"/>
                <w:lang w:eastAsia="zh-CN"/>
              </w:rPr>
              <w:t>件。</w:t>
            </w:r>
          </w:p>
        </w:tc>
        <w:tc>
          <w:tcPr>
            <w:tcW w:w="1122" w:type="dxa"/>
            <w:vAlign w:val="center"/>
          </w:tcPr>
          <w:p w14:paraId="538B22A4">
            <w:pPr>
              <w:pStyle w:val="296"/>
              <w:ind w:left="110" w:right="179" w:firstLine="4"/>
              <w:rPr>
                <w:rFonts w:ascii="仿宋" w:hAnsi="仿宋" w:eastAsia="仿宋" w:cs="仿宋_GB2312"/>
                <w:spacing w:val="-1"/>
                <w:sz w:val="21"/>
                <w:szCs w:val="21"/>
                <w:lang w:eastAsia="zh-CN"/>
              </w:rPr>
            </w:pPr>
          </w:p>
        </w:tc>
      </w:tr>
      <w:tr w14:paraId="2FAE9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6ED5551E">
            <w:pPr>
              <w:pStyle w:val="296"/>
              <w:jc w:val="center"/>
              <w:rPr>
                <w:rFonts w:ascii="仿宋" w:hAnsi="仿宋" w:eastAsia="仿宋" w:cs="仿宋_GB2312"/>
                <w:spacing w:val="-4"/>
                <w:sz w:val="21"/>
                <w:szCs w:val="21"/>
                <w:lang w:eastAsia="zh-CN"/>
              </w:rPr>
            </w:pPr>
            <w:r>
              <w:rPr>
                <w:rFonts w:hint="eastAsia" w:ascii="仿宋" w:hAnsi="仿宋" w:eastAsia="仿宋" w:cs="仿宋_GB2312"/>
                <w:spacing w:val="-4"/>
                <w:sz w:val="21"/>
                <w:szCs w:val="21"/>
                <w:lang w:eastAsia="zh-CN"/>
              </w:rPr>
              <w:t>12</w:t>
            </w:r>
          </w:p>
        </w:tc>
        <w:tc>
          <w:tcPr>
            <w:tcW w:w="2228" w:type="dxa"/>
            <w:vAlign w:val="center"/>
          </w:tcPr>
          <w:p w14:paraId="1D6717A1">
            <w:pPr>
              <w:pStyle w:val="296"/>
              <w:ind w:left="111" w:right="237"/>
              <w:rPr>
                <w:rFonts w:ascii="仿宋" w:hAnsi="仿宋" w:eastAsia="仿宋" w:cs="仿宋_GB2312"/>
                <w:sz w:val="21"/>
                <w:szCs w:val="21"/>
                <w:lang w:eastAsia="zh-CN"/>
              </w:rPr>
            </w:pPr>
            <w:r>
              <w:rPr>
                <w:rFonts w:hint="eastAsia" w:ascii="仿宋" w:hAnsi="仿宋" w:eastAsia="仿宋" w:cs="仿宋_GB2312"/>
                <w:sz w:val="21"/>
                <w:szCs w:val="21"/>
                <w:lang w:eastAsia="zh-CN"/>
              </w:rPr>
              <w:t>法定代表人/单位负责人身份证明书、授权委托书及授权代表在本单位缴纳养老保险证明</w:t>
            </w:r>
          </w:p>
        </w:tc>
        <w:tc>
          <w:tcPr>
            <w:tcW w:w="4966" w:type="dxa"/>
            <w:vAlign w:val="center"/>
          </w:tcPr>
          <w:p w14:paraId="6B8621F3">
            <w:pPr>
              <w:pStyle w:val="296"/>
              <w:ind w:left="111" w:right="237"/>
              <w:rPr>
                <w:rFonts w:ascii="仿宋" w:hAnsi="仿宋" w:eastAsia="仿宋" w:cs="仿宋_GB2312"/>
                <w:sz w:val="21"/>
                <w:szCs w:val="21"/>
                <w:lang w:eastAsia="zh-CN"/>
              </w:rPr>
            </w:pPr>
            <w:bookmarkStart w:id="427" w:name="OLE_LINK21"/>
            <w:bookmarkStart w:id="428" w:name="OLE_LINK20"/>
            <w:r>
              <w:rPr>
                <w:rFonts w:hint="eastAsia" w:ascii="仿宋" w:hAnsi="仿宋" w:eastAsia="仿宋" w:cs="仿宋_GB2312"/>
                <w:sz w:val="21"/>
                <w:szCs w:val="21"/>
                <w:lang w:eastAsia="zh-CN"/>
              </w:rPr>
              <w:t>（1）</w:t>
            </w:r>
            <w:bookmarkEnd w:id="427"/>
            <w:bookmarkEnd w:id="428"/>
            <w:r>
              <w:rPr>
                <w:rFonts w:hint="eastAsia" w:ascii="仿宋" w:hAnsi="仿宋" w:eastAsia="仿宋" w:cs="仿宋_GB2312"/>
                <w:sz w:val="21"/>
                <w:szCs w:val="21"/>
                <w:lang w:eastAsia="zh-CN"/>
              </w:rPr>
              <w:t>法定代表人或单位负责人参加磋商的，应提供法定代表人或单位负责人身份证明；</w:t>
            </w:r>
          </w:p>
          <w:p w14:paraId="22C6C606">
            <w:pPr>
              <w:pStyle w:val="296"/>
              <w:ind w:left="111" w:right="237"/>
              <w:rPr>
                <w:rFonts w:ascii="仿宋" w:hAnsi="仿宋" w:eastAsia="仿宋" w:cs="仿宋_GB2312"/>
                <w:sz w:val="21"/>
                <w:szCs w:val="21"/>
                <w:lang w:eastAsia="zh-CN"/>
              </w:rPr>
            </w:pPr>
            <w:bookmarkStart w:id="429" w:name="OLE_LINK23"/>
            <w:bookmarkStart w:id="430" w:name="OLE_LINK22"/>
            <w:r>
              <w:rPr>
                <w:rFonts w:hint="eastAsia" w:ascii="仿宋" w:hAnsi="仿宋" w:eastAsia="仿宋" w:cs="仿宋_GB2312"/>
                <w:sz w:val="21"/>
                <w:szCs w:val="21"/>
                <w:lang w:eastAsia="zh-CN"/>
              </w:rPr>
              <w:t>（2）</w:t>
            </w:r>
            <w:bookmarkEnd w:id="429"/>
            <w:bookmarkEnd w:id="430"/>
            <w:r>
              <w:rPr>
                <w:rFonts w:hint="eastAsia" w:ascii="仿宋" w:hAnsi="仿宋" w:eastAsia="仿宋" w:cs="仿宋_GB2312"/>
                <w:sz w:val="21"/>
                <w:szCs w:val="21"/>
                <w:lang w:eastAsia="zh-CN"/>
              </w:rPr>
              <w:t>授权代表参加磋商的，应提供法定代表人或单位负责人身份证明、授权委托书及授权代表在本单位缴纳养老保险证明。</w:t>
            </w:r>
          </w:p>
        </w:tc>
        <w:tc>
          <w:tcPr>
            <w:tcW w:w="1122" w:type="dxa"/>
            <w:vAlign w:val="center"/>
          </w:tcPr>
          <w:p w14:paraId="0F166757">
            <w:pPr>
              <w:pStyle w:val="296"/>
              <w:ind w:left="111" w:right="237"/>
              <w:rPr>
                <w:rFonts w:ascii="仿宋" w:hAnsi="仿宋" w:eastAsia="仿宋" w:cs="仿宋_GB2312"/>
                <w:sz w:val="21"/>
                <w:szCs w:val="21"/>
                <w:lang w:eastAsia="zh-CN"/>
              </w:rPr>
            </w:pPr>
          </w:p>
        </w:tc>
      </w:tr>
      <w:tr w14:paraId="71190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F308A69">
            <w:pPr>
              <w:pStyle w:val="296"/>
              <w:jc w:val="center"/>
              <w:rPr>
                <w:rFonts w:ascii="仿宋" w:hAnsi="仿宋" w:eastAsia="仿宋" w:cs="仿宋_GB2312"/>
                <w:spacing w:val="-4"/>
                <w:sz w:val="21"/>
                <w:szCs w:val="21"/>
                <w:lang w:eastAsia="zh-CN"/>
              </w:rPr>
            </w:pPr>
            <w:r>
              <w:rPr>
                <w:rFonts w:hint="eastAsia" w:ascii="仿宋" w:hAnsi="仿宋" w:eastAsia="仿宋" w:cs="仿宋_GB2312"/>
                <w:spacing w:val="-4"/>
                <w:sz w:val="21"/>
                <w:szCs w:val="21"/>
                <w:lang w:eastAsia="zh-CN"/>
              </w:rPr>
              <w:t>13</w:t>
            </w:r>
          </w:p>
        </w:tc>
        <w:tc>
          <w:tcPr>
            <w:tcW w:w="2228" w:type="dxa"/>
            <w:vAlign w:val="center"/>
          </w:tcPr>
          <w:p w14:paraId="2882FB4A">
            <w:pPr>
              <w:pStyle w:val="296"/>
              <w:ind w:left="111" w:right="237"/>
              <w:rPr>
                <w:rFonts w:ascii="仿宋" w:hAnsi="仿宋" w:eastAsia="仿宋" w:cs="仿宋_GB2312"/>
                <w:sz w:val="21"/>
                <w:szCs w:val="21"/>
                <w:lang w:eastAsia="zh-CN"/>
              </w:rPr>
            </w:pPr>
            <w:r>
              <w:rPr>
                <w:rFonts w:hint="eastAsia" w:ascii="仿宋" w:hAnsi="仿宋" w:eastAsia="仿宋" w:cs="仿宋_GB2312"/>
                <w:sz w:val="21"/>
                <w:szCs w:val="21"/>
                <w:lang w:eastAsia="zh-CN"/>
              </w:rPr>
              <w:t>特定资格要求</w:t>
            </w:r>
          </w:p>
        </w:tc>
        <w:tc>
          <w:tcPr>
            <w:tcW w:w="4966" w:type="dxa"/>
            <w:vAlign w:val="center"/>
          </w:tcPr>
          <w:p w14:paraId="0C861472">
            <w:pPr>
              <w:pStyle w:val="296"/>
              <w:ind w:left="111" w:right="237"/>
              <w:rPr>
                <w:rFonts w:ascii="仿宋" w:hAnsi="仿宋" w:eastAsia="仿宋" w:cs="仿宋_GB2312"/>
                <w:sz w:val="21"/>
                <w:szCs w:val="21"/>
                <w:lang w:eastAsia="zh-CN"/>
              </w:rPr>
            </w:pPr>
            <w:r>
              <w:rPr>
                <w:rFonts w:hint="eastAsia" w:ascii="仿宋" w:hAnsi="仿宋" w:eastAsia="仿宋" w:cs="仿宋_GB2312"/>
                <w:sz w:val="21"/>
                <w:szCs w:val="21"/>
                <w:lang w:eastAsia="zh-CN"/>
              </w:rPr>
              <w:t>（1）供应商具备建筑装修装饰工程专业二级及以上资质，并具有有效的安全生产许可证；</w:t>
            </w:r>
          </w:p>
          <w:p w14:paraId="2245B0B1">
            <w:pPr>
              <w:pStyle w:val="296"/>
              <w:ind w:left="111" w:right="237"/>
              <w:rPr>
                <w:rFonts w:ascii="仿宋" w:hAnsi="仿宋" w:eastAsia="仿宋" w:cs="仿宋_GB2312"/>
                <w:lang w:eastAsia="zh-CN"/>
              </w:rPr>
            </w:pPr>
            <w:r>
              <w:rPr>
                <w:rFonts w:hint="eastAsia" w:ascii="仿宋" w:hAnsi="仿宋" w:eastAsia="仿宋" w:cs="仿宋_GB2312"/>
                <w:sz w:val="21"/>
                <w:szCs w:val="21"/>
                <w:lang w:eastAsia="zh-CN"/>
              </w:rPr>
              <w:t>（2）拟派项目经理：须具备房屋建筑工程专业注册建造师二级资格且在本单位注册，具有有效的安全生产考核合格证（建安B证），未担任其它在施建设工程的项目经理；</w:t>
            </w:r>
          </w:p>
        </w:tc>
        <w:tc>
          <w:tcPr>
            <w:tcW w:w="1122" w:type="dxa"/>
            <w:vAlign w:val="center"/>
          </w:tcPr>
          <w:p w14:paraId="75540F49">
            <w:pPr>
              <w:pStyle w:val="296"/>
              <w:ind w:left="111" w:right="237"/>
              <w:rPr>
                <w:rFonts w:ascii="仿宋" w:hAnsi="仿宋" w:eastAsia="仿宋" w:cs="仿宋_GB2312"/>
                <w:sz w:val="21"/>
                <w:szCs w:val="21"/>
                <w:lang w:eastAsia="zh-CN"/>
              </w:rPr>
            </w:pPr>
          </w:p>
        </w:tc>
      </w:tr>
      <w:tr w14:paraId="30008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38B7B244">
            <w:pPr>
              <w:pStyle w:val="296"/>
              <w:jc w:val="center"/>
              <w:rPr>
                <w:rFonts w:ascii="仿宋" w:hAnsi="仿宋" w:eastAsia="仿宋" w:cs="仿宋_GB2312"/>
                <w:spacing w:val="-4"/>
                <w:sz w:val="21"/>
                <w:szCs w:val="21"/>
                <w:lang w:eastAsia="zh-CN"/>
              </w:rPr>
            </w:pPr>
            <w:r>
              <w:rPr>
                <w:rFonts w:hint="eastAsia" w:ascii="仿宋" w:hAnsi="仿宋" w:eastAsia="仿宋" w:cs="仿宋_GB2312"/>
                <w:spacing w:val="-4"/>
                <w:sz w:val="21"/>
                <w:szCs w:val="21"/>
                <w:lang w:eastAsia="zh-CN"/>
              </w:rPr>
              <w:t>14</w:t>
            </w:r>
          </w:p>
        </w:tc>
        <w:tc>
          <w:tcPr>
            <w:tcW w:w="2228" w:type="dxa"/>
            <w:vAlign w:val="center"/>
          </w:tcPr>
          <w:p w14:paraId="335B1E45">
            <w:pPr>
              <w:pStyle w:val="296"/>
              <w:ind w:left="111" w:right="237"/>
              <w:rPr>
                <w:rFonts w:ascii="仿宋" w:hAnsi="仿宋" w:eastAsia="仿宋" w:cs="仿宋_GB2312"/>
                <w:sz w:val="21"/>
                <w:szCs w:val="21"/>
                <w:lang w:eastAsia="zh-CN"/>
              </w:rPr>
            </w:pPr>
            <w:r>
              <w:rPr>
                <w:rFonts w:hint="eastAsia" w:ascii="仿宋" w:hAnsi="仿宋" w:eastAsia="仿宋" w:cs="仿宋_GB2312"/>
                <w:sz w:val="21"/>
                <w:szCs w:val="21"/>
                <w:lang w:eastAsia="zh-CN"/>
              </w:rPr>
              <w:t>中小企业声明函</w:t>
            </w:r>
          </w:p>
        </w:tc>
        <w:tc>
          <w:tcPr>
            <w:tcW w:w="4966" w:type="dxa"/>
            <w:vAlign w:val="center"/>
          </w:tcPr>
          <w:p w14:paraId="587BBB21">
            <w:pPr>
              <w:pStyle w:val="296"/>
              <w:ind w:left="111" w:right="237"/>
              <w:rPr>
                <w:rFonts w:ascii="仿宋" w:hAnsi="仿宋" w:eastAsia="仿宋" w:cs="仿宋_GB2312"/>
                <w:sz w:val="21"/>
                <w:szCs w:val="21"/>
                <w:lang w:eastAsia="zh-CN"/>
              </w:rPr>
            </w:pPr>
            <w:r>
              <w:rPr>
                <w:rFonts w:hint="eastAsia" w:ascii="仿宋" w:hAnsi="仿宋" w:eastAsia="仿宋" w:cs="仿宋_GB2312"/>
                <w:sz w:val="21"/>
                <w:szCs w:val="21"/>
                <w:lang w:eastAsia="zh-CN"/>
              </w:rPr>
              <w:t>供应商</w:t>
            </w:r>
            <w:r>
              <w:rPr>
                <w:rFonts w:ascii="仿宋" w:hAnsi="仿宋" w:eastAsia="仿宋" w:cs="仿宋_GB2312"/>
                <w:sz w:val="21"/>
                <w:szCs w:val="21"/>
                <w:lang w:eastAsia="zh-CN"/>
              </w:rPr>
              <w:t>提供《中小企业声明函》、《残疾人福利性单位声明函》或由省级以上监狱管理局、戒毒管理局（含新疆生产建设兵团）出具的属于监狱企业的证明文件。格式及内容符合</w:t>
            </w:r>
            <w:r>
              <w:rPr>
                <w:rFonts w:hint="eastAsia" w:ascii="仿宋" w:hAnsi="仿宋" w:eastAsia="仿宋" w:cs="仿宋_GB2312"/>
                <w:sz w:val="21"/>
                <w:szCs w:val="21"/>
                <w:lang w:eastAsia="zh-CN"/>
              </w:rPr>
              <w:t>采购</w:t>
            </w:r>
            <w:r>
              <w:rPr>
                <w:rFonts w:ascii="仿宋" w:hAnsi="仿宋" w:eastAsia="仿宋" w:cs="仿宋_GB2312"/>
                <w:sz w:val="21"/>
                <w:szCs w:val="21"/>
                <w:lang w:eastAsia="zh-CN"/>
              </w:rPr>
              <w:t>文件要求</w:t>
            </w:r>
            <w:r>
              <w:rPr>
                <w:rFonts w:hint="eastAsia" w:ascii="仿宋" w:hAnsi="仿宋" w:eastAsia="仿宋" w:cs="仿宋_GB2312"/>
                <w:sz w:val="21"/>
                <w:szCs w:val="21"/>
                <w:lang w:eastAsia="zh-CN"/>
              </w:rPr>
              <w:t>。</w:t>
            </w:r>
          </w:p>
        </w:tc>
        <w:tc>
          <w:tcPr>
            <w:tcW w:w="1122" w:type="dxa"/>
            <w:vAlign w:val="center"/>
          </w:tcPr>
          <w:p w14:paraId="4B82A20A">
            <w:pPr>
              <w:pStyle w:val="296"/>
              <w:ind w:left="111" w:right="237"/>
              <w:rPr>
                <w:rFonts w:ascii="仿宋" w:hAnsi="仿宋" w:eastAsia="仿宋" w:cs="仿宋_GB2312"/>
                <w:sz w:val="21"/>
                <w:szCs w:val="21"/>
                <w:lang w:eastAsia="zh-CN"/>
              </w:rPr>
            </w:pPr>
          </w:p>
        </w:tc>
      </w:tr>
      <w:tr w14:paraId="055BF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72617F4">
            <w:pPr>
              <w:pStyle w:val="296"/>
              <w:jc w:val="center"/>
              <w:rPr>
                <w:rFonts w:ascii="仿宋" w:hAnsi="仿宋" w:eastAsia="仿宋" w:cs="仿宋_GB2312"/>
                <w:spacing w:val="-4"/>
                <w:sz w:val="21"/>
                <w:szCs w:val="21"/>
                <w:lang w:eastAsia="zh-CN"/>
              </w:rPr>
            </w:pPr>
            <w:r>
              <w:rPr>
                <w:rFonts w:hint="eastAsia" w:ascii="仿宋" w:hAnsi="仿宋" w:eastAsia="仿宋" w:cs="仿宋_GB2312"/>
                <w:spacing w:val="-4"/>
                <w:sz w:val="21"/>
                <w:szCs w:val="21"/>
                <w:lang w:eastAsia="zh-CN"/>
              </w:rPr>
              <w:t>15</w:t>
            </w:r>
          </w:p>
        </w:tc>
        <w:tc>
          <w:tcPr>
            <w:tcW w:w="2228" w:type="dxa"/>
            <w:vAlign w:val="center"/>
          </w:tcPr>
          <w:p w14:paraId="774D87FC">
            <w:pPr>
              <w:pStyle w:val="296"/>
              <w:ind w:left="111" w:right="237"/>
              <w:rPr>
                <w:rFonts w:ascii="仿宋" w:hAnsi="仿宋" w:eastAsia="仿宋" w:cs="仿宋_GB2312"/>
                <w:sz w:val="21"/>
                <w:szCs w:val="21"/>
                <w:lang w:eastAsia="zh-CN"/>
              </w:rPr>
            </w:pPr>
            <w:r>
              <w:rPr>
                <w:rFonts w:hint="eastAsia" w:ascii="仿宋" w:hAnsi="仿宋" w:eastAsia="仿宋" w:cs="仿宋_GB2312"/>
                <w:sz w:val="21"/>
                <w:szCs w:val="21"/>
                <w:lang w:eastAsia="zh-CN"/>
              </w:rPr>
              <w:t>法律、行政法规规定的其他条件</w:t>
            </w:r>
          </w:p>
        </w:tc>
        <w:tc>
          <w:tcPr>
            <w:tcW w:w="4966" w:type="dxa"/>
            <w:vAlign w:val="center"/>
          </w:tcPr>
          <w:p w14:paraId="2F0BB081">
            <w:pPr>
              <w:pStyle w:val="296"/>
              <w:ind w:left="111" w:right="237"/>
              <w:rPr>
                <w:rFonts w:ascii="仿宋" w:hAnsi="仿宋" w:eastAsia="仿宋" w:cs="仿宋_GB2312"/>
                <w:sz w:val="21"/>
                <w:szCs w:val="21"/>
                <w:lang w:eastAsia="zh-CN"/>
              </w:rPr>
            </w:pPr>
            <w:r>
              <w:rPr>
                <w:rFonts w:hint="eastAsia" w:ascii="仿宋" w:hAnsi="仿宋" w:eastAsia="仿宋" w:cs="仿宋_GB2312"/>
                <w:sz w:val="21"/>
                <w:szCs w:val="21"/>
                <w:lang w:eastAsia="zh-CN"/>
              </w:rPr>
              <w:t>不存在违反法律法规的情况</w:t>
            </w:r>
          </w:p>
        </w:tc>
        <w:tc>
          <w:tcPr>
            <w:tcW w:w="1122" w:type="dxa"/>
            <w:vAlign w:val="center"/>
          </w:tcPr>
          <w:p w14:paraId="4BC1D9CC">
            <w:pPr>
              <w:pStyle w:val="296"/>
              <w:ind w:left="111" w:right="237"/>
              <w:rPr>
                <w:rFonts w:ascii="仿宋" w:hAnsi="仿宋" w:eastAsia="仿宋" w:cs="仿宋_GB2312"/>
                <w:sz w:val="21"/>
                <w:szCs w:val="21"/>
                <w:lang w:eastAsia="zh-CN"/>
              </w:rPr>
            </w:pPr>
          </w:p>
        </w:tc>
      </w:tr>
      <w:tr w14:paraId="24215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398C7F0E">
            <w:pPr>
              <w:pStyle w:val="296"/>
              <w:ind w:left="111" w:right="237"/>
              <w:jc w:val="center"/>
              <w:rPr>
                <w:rFonts w:ascii="仿宋" w:hAnsi="仿宋" w:eastAsia="仿宋" w:cs="仿宋_GB2312"/>
                <w:sz w:val="21"/>
                <w:szCs w:val="21"/>
                <w:lang w:eastAsia="zh-CN"/>
              </w:rPr>
            </w:pPr>
            <w:r>
              <w:rPr>
                <w:rFonts w:hint="eastAsia" w:ascii="仿宋" w:hAnsi="仿宋" w:eastAsia="仿宋" w:cs="仿宋_GB2312"/>
                <w:b/>
                <w:bCs/>
                <w:sz w:val="21"/>
                <w:szCs w:val="21"/>
                <w:lang w:eastAsia="zh-CN"/>
              </w:rPr>
              <w:t>审查结论</w:t>
            </w:r>
          </w:p>
        </w:tc>
        <w:tc>
          <w:tcPr>
            <w:tcW w:w="6088" w:type="dxa"/>
            <w:gridSpan w:val="2"/>
            <w:vAlign w:val="center"/>
          </w:tcPr>
          <w:p w14:paraId="14AF1011">
            <w:pPr>
              <w:pStyle w:val="296"/>
              <w:ind w:left="111" w:right="237"/>
              <w:rPr>
                <w:rFonts w:ascii="仿宋" w:hAnsi="仿宋" w:eastAsia="仿宋" w:cs="仿宋_GB2312"/>
                <w:sz w:val="21"/>
                <w:szCs w:val="21"/>
                <w:lang w:eastAsia="zh-CN"/>
              </w:rPr>
            </w:pPr>
            <w:r>
              <w:rPr>
                <w:rFonts w:hint="eastAsia" w:ascii="仿宋" w:hAnsi="仿宋" w:eastAsia="仿宋" w:cs="仿宋_GB2312"/>
                <w:sz w:val="21"/>
                <w:szCs w:val="21"/>
                <w:lang w:eastAsia="zh-CN"/>
              </w:rPr>
              <w:t>通过/不通过</w:t>
            </w:r>
          </w:p>
        </w:tc>
      </w:tr>
      <w:tr w14:paraId="7D755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6997CF21">
            <w:pPr>
              <w:pStyle w:val="296"/>
              <w:ind w:left="111" w:right="237"/>
              <w:jc w:val="center"/>
              <w:rPr>
                <w:rFonts w:ascii="仿宋" w:hAnsi="仿宋" w:eastAsia="仿宋" w:cs="仿宋_GB2312"/>
                <w:sz w:val="21"/>
                <w:szCs w:val="21"/>
                <w:lang w:eastAsia="zh-CN"/>
              </w:rPr>
            </w:pPr>
            <w:r>
              <w:rPr>
                <w:rFonts w:hint="eastAsia" w:ascii="仿宋" w:hAnsi="仿宋" w:eastAsia="仿宋" w:cs="仿宋_GB2312"/>
                <w:sz w:val="21"/>
                <w:szCs w:val="21"/>
                <w:lang w:eastAsia="zh-CN"/>
              </w:rPr>
              <w:t>不通过原因说明</w:t>
            </w:r>
          </w:p>
        </w:tc>
        <w:tc>
          <w:tcPr>
            <w:tcW w:w="6088" w:type="dxa"/>
            <w:gridSpan w:val="2"/>
            <w:vAlign w:val="center"/>
          </w:tcPr>
          <w:p w14:paraId="04599198">
            <w:pPr>
              <w:pStyle w:val="296"/>
              <w:ind w:left="111" w:right="237"/>
              <w:rPr>
                <w:rFonts w:ascii="仿宋" w:hAnsi="仿宋" w:eastAsia="仿宋" w:cs="仿宋_GB2312"/>
                <w:sz w:val="21"/>
                <w:szCs w:val="21"/>
                <w:lang w:eastAsia="zh-CN"/>
              </w:rPr>
            </w:pPr>
          </w:p>
        </w:tc>
      </w:tr>
    </w:tbl>
    <w:p w14:paraId="2EF111C3">
      <w:pPr>
        <w:rPr>
          <w:rFonts w:ascii="仿宋" w:hAnsi="仿宋" w:eastAsia="仿宋"/>
        </w:rPr>
      </w:pPr>
      <w:r>
        <w:rPr>
          <w:rFonts w:hint="eastAsia" w:ascii="仿宋" w:hAnsi="仿宋" w:eastAsia="仿宋"/>
        </w:rPr>
        <w:t>注：</w:t>
      </w:r>
    </w:p>
    <w:p w14:paraId="56AE1270">
      <w:pPr>
        <w:rPr>
          <w:rFonts w:ascii="仿宋" w:hAnsi="仿宋" w:eastAsia="仿宋"/>
        </w:rPr>
      </w:pPr>
      <w:r>
        <w:rPr>
          <w:rFonts w:ascii="仿宋" w:hAnsi="仿宋" w:eastAsia="仿宋"/>
        </w:rPr>
        <w:t>1．采购人对供应商</w:t>
      </w:r>
      <w:r>
        <w:rPr>
          <w:rFonts w:hint="eastAsia" w:ascii="仿宋" w:hAnsi="仿宋" w:eastAsia="仿宋"/>
        </w:rPr>
        <w:t>的响应文件</w:t>
      </w:r>
      <w:r>
        <w:rPr>
          <w:rFonts w:ascii="仿宋" w:hAnsi="仿宋" w:eastAsia="仿宋"/>
        </w:rPr>
        <w:t>是否满足要求逐条标注评审意见，符合的标记为“√”，不符合的标记为“×”；</w:t>
      </w:r>
    </w:p>
    <w:p w14:paraId="65525620">
      <w:pPr>
        <w:rPr>
          <w:rFonts w:ascii="仿宋" w:hAnsi="仿宋" w:eastAsia="仿宋"/>
        </w:rPr>
      </w:pPr>
      <w:r>
        <w:rPr>
          <w:rFonts w:ascii="仿宋" w:hAnsi="仿宋" w:eastAsia="仿宋"/>
        </w:rPr>
        <w:t>2．审查结论栏统一填写为“通过”或“不通过” ，出现一个“×”为“不通过”</w:t>
      </w:r>
      <w:r>
        <w:rPr>
          <w:rFonts w:hint="eastAsia" w:ascii="仿宋" w:hAnsi="仿宋" w:eastAsia="仿宋"/>
        </w:rPr>
        <w:t>，不进入后续评审</w:t>
      </w:r>
      <w:r>
        <w:rPr>
          <w:rFonts w:ascii="仿宋" w:hAnsi="仿宋" w:eastAsia="仿宋"/>
        </w:rPr>
        <w:t>；</w:t>
      </w:r>
    </w:p>
    <w:p w14:paraId="7903D835">
      <w:pPr>
        <w:rPr>
          <w:rFonts w:ascii="仿宋" w:hAnsi="仿宋" w:eastAsia="仿宋"/>
          <w:b/>
          <w:szCs w:val="30"/>
        </w:rPr>
      </w:pPr>
      <w:r>
        <w:rPr>
          <w:rFonts w:ascii="仿宋" w:hAnsi="仿宋" w:eastAsia="仿宋"/>
        </w:rPr>
        <w:t>3．对审查结论为“不通过”的，要说明原因。</w:t>
      </w:r>
      <w:r>
        <w:rPr>
          <w:rFonts w:ascii="仿宋" w:hAnsi="仿宋" w:eastAsia="仿宋"/>
          <w:bCs/>
        </w:rPr>
        <w:br w:type="page"/>
      </w:r>
    </w:p>
    <w:p w14:paraId="6B0A32F2">
      <w:pPr>
        <w:spacing w:line="360" w:lineRule="auto"/>
        <w:jc w:val="center"/>
        <w:rPr>
          <w:rFonts w:ascii="仿宋" w:hAnsi="仿宋" w:eastAsia="仿宋"/>
          <w:b/>
          <w:sz w:val="28"/>
          <w:szCs w:val="28"/>
        </w:rPr>
      </w:pPr>
      <w:r>
        <w:rPr>
          <w:rFonts w:ascii="仿宋" w:hAnsi="仿宋" w:eastAsia="仿宋"/>
          <w:b/>
          <w:sz w:val="30"/>
          <w:szCs w:val="30"/>
        </w:rPr>
        <w:t>附表二 符合性审查表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482"/>
        <w:gridCol w:w="5205"/>
        <w:gridCol w:w="1581"/>
      </w:tblGrid>
      <w:tr w14:paraId="3564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209C0DBC">
            <w:pPr>
              <w:pStyle w:val="22"/>
              <w:tabs>
                <w:tab w:val="left" w:pos="567"/>
              </w:tabs>
              <w:spacing w:line="240" w:lineRule="auto"/>
              <w:jc w:val="center"/>
              <w:rPr>
                <w:rFonts w:ascii="仿宋" w:hAnsi="仿宋" w:eastAsia="仿宋"/>
                <w:b/>
                <w:bCs/>
              </w:rPr>
            </w:pPr>
            <w:r>
              <w:rPr>
                <w:rFonts w:hint="eastAsia" w:ascii="仿宋" w:hAnsi="仿宋" w:eastAsia="仿宋"/>
                <w:b/>
                <w:bCs/>
              </w:rPr>
              <w:t>序号</w:t>
            </w:r>
          </w:p>
        </w:tc>
        <w:tc>
          <w:tcPr>
            <w:tcW w:w="1512" w:type="dxa"/>
            <w:vAlign w:val="center"/>
          </w:tcPr>
          <w:p w14:paraId="0DFDFC37">
            <w:pPr>
              <w:pStyle w:val="22"/>
              <w:tabs>
                <w:tab w:val="left" w:pos="567"/>
              </w:tabs>
              <w:spacing w:line="240" w:lineRule="auto"/>
              <w:jc w:val="center"/>
              <w:rPr>
                <w:rFonts w:ascii="仿宋" w:hAnsi="仿宋" w:eastAsia="仿宋"/>
                <w:b/>
                <w:bCs/>
              </w:rPr>
            </w:pPr>
            <w:r>
              <w:rPr>
                <w:rFonts w:hint="eastAsia" w:ascii="仿宋" w:hAnsi="仿宋" w:eastAsia="仿宋"/>
                <w:b/>
                <w:bCs/>
              </w:rPr>
              <w:t>审查要素</w:t>
            </w:r>
          </w:p>
        </w:tc>
        <w:tc>
          <w:tcPr>
            <w:tcW w:w="5370" w:type="dxa"/>
            <w:vAlign w:val="center"/>
          </w:tcPr>
          <w:p w14:paraId="34535233">
            <w:pPr>
              <w:pStyle w:val="22"/>
              <w:tabs>
                <w:tab w:val="left" w:pos="567"/>
              </w:tabs>
              <w:spacing w:line="240" w:lineRule="auto"/>
              <w:jc w:val="center"/>
              <w:rPr>
                <w:rFonts w:ascii="仿宋" w:hAnsi="仿宋" w:eastAsia="仿宋"/>
                <w:b/>
                <w:bCs/>
              </w:rPr>
            </w:pPr>
            <w:r>
              <w:rPr>
                <w:rFonts w:hint="eastAsia" w:ascii="仿宋" w:hAnsi="仿宋" w:eastAsia="仿宋"/>
                <w:b/>
                <w:bCs/>
              </w:rPr>
              <w:t>审查标准</w:t>
            </w:r>
          </w:p>
        </w:tc>
        <w:tc>
          <w:tcPr>
            <w:tcW w:w="1623" w:type="dxa"/>
            <w:vAlign w:val="center"/>
          </w:tcPr>
          <w:p w14:paraId="06BB9A0D">
            <w:pPr>
              <w:pStyle w:val="22"/>
              <w:tabs>
                <w:tab w:val="left" w:pos="567"/>
              </w:tabs>
              <w:spacing w:line="240" w:lineRule="auto"/>
              <w:jc w:val="center"/>
              <w:rPr>
                <w:rFonts w:ascii="仿宋" w:hAnsi="仿宋" w:eastAsia="仿宋"/>
                <w:b/>
                <w:bCs/>
              </w:rPr>
            </w:pPr>
            <w:r>
              <w:rPr>
                <w:rFonts w:hint="eastAsia" w:ascii="仿宋" w:hAnsi="仿宋" w:eastAsia="仿宋"/>
                <w:b/>
                <w:bCs/>
              </w:rPr>
              <w:t>审查结果</w:t>
            </w:r>
          </w:p>
        </w:tc>
      </w:tr>
      <w:tr w14:paraId="06E0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0E5A5B3C">
            <w:pPr>
              <w:pStyle w:val="22"/>
              <w:tabs>
                <w:tab w:val="left" w:pos="567"/>
              </w:tabs>
              <w:spacing w:line="240" w:lineRule="auto"/>
              <w:jc w:val="center"/>
              <w:rPr>
                <w:rFonts w:ascii="仿宋" w:hAnsi="仿宋" w:eastAsia="仿宋"/>
              </w:rPr>
            </w:pPr>
            <w:r>
              <w:rPr>
                <w:rFonts w:hint="eastAsia" w:ascii="仿宋" w:hAnsi="仿宋" w:eastAsia="仿宋"/>
              </w:rPr>
              <w:t>1</w:t>
            </w:r>
          </w:p>
        </w:tc>
        <w:tc>
          <w:tcPr>
            <w:tcW w:w="1512" w:type="dxa"/>
            <w:vAlign w:val="center"/>
          </w:tcPr>
          <w:p w14:paraId="2A5A08C6">
            <w:pPr>
              <w:pStyle w:val="22"/>
              <w:tabs>
                <w:tab w:val="left" w:pos="567"/>
              </w:tabs>
              <w:spacing w:line="240" w:lineRule="auto"/>
              <w:jc w:val="center"/>
              <w:rPr>
                <w:rFonts w:ascii="仿宋" w:hAnsi="仿宋" w:eastAsia="仿宋"/>
              </w:rPr>
            </w:pPr>
            <w:r>
              <w:rPr>
                <w:rFonts w:hint="eastAsia" w:ascii="仿宋" w:hAnsi="仿宋" w:eastAsia="仿宋"/>
              </w:rPr>
              <w:t>响应文件签署、盖章</w:t>
            </w:r>
          </w:p>
        </w:tc>
        <w:tc>
          <w:tcPr>
            <w:tcW w:w="5370" w:type="dxa"/>
            <w:vAlign w:val="center"/>
          </w:tcPr>
          <w:p w14:paraId="31A80559">
            <w:pPr>
              <w:pStyle w:val="22"/>
              <w:tabs>
                <w:tab w:val="left" w:pos="567"/>
              </w:tabs>
              <w:spacing w:line="240" w:lineRule="auto"/>
              <w:rPr>
                <w:rFonts w:ascii="仿宋" w:hAnsi="仿宋" w:eastAsia="仿宋"/>
              </w:rPr>
            </w:pPr>
            <w:r>
              <w:rPr>
                <w:rFonts w:hint="eastAsia" w:ascii="仿宋" w:hAnsi="仿宋" w:eastAsia="仿宋"/>
              </w:rPr>
              <w:t>响应文件按采购文件要求签署、盖章</w:t>
            </w:r>
          </w:p>
        </w:tc>
        <w:tc>
          <w:tcPr>
            <w:tcW w:w="1623" w:type="dxa"/>
            <w:vAlign w:val="center"/>
          </w:tcPr>
          <w:p w14:paraId="5E0E0301">
            <w:pPr>
              <w:pStyle w:val="22"/>
              <w:tabs>
                <w:tab w:val="left" w:pos="567"/>
              </w:tabs>
              <w:spacing w:line="240" w:lineRule="auto"/>
              <w:rPr>
                <w:rFonts w:ascii="仿宋" w:hAnsi="仿宋" w:eastAsia="仿宋"/>
              </w:rPr>
            </w:pPr>
          </w:p>
        </w:tc>
      </w:tr>
      <w:tr w14:paraId="3F4B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190435E6">
            <w:pPr>
              <w:pStyle w:val="22"/>
              <w:tabs>
                <w:tab w:val="left" w:pos="567"/>
              </w:tabs>
              <w:spacing w:line="240" w:lineRule="auto"/>
              <w:jc w:val="center"/>
              <w:rPr>
                <w:rFonts w:ascii="仿宋" w:hAnsi="仿宋" w:eastAsia="仿宋"/>
                <w:sz w:val="24"/>
              </w:rPr>
            </w:pPr>
            <w:r>
              <w:rPr>
                <w:rFonts w:hint="eastAsia" w:ascii="仿宋" w:hAnsi="仿宋" w:eastAsia="仿宋"/>
              </w:rPr>
              <w:t>2</w:t>
            </w:r>
          </w:p>
        </w:tc>
        <w:tc>
          <w:tcPr>
            <w:tcW w:w="1512" w:type="dxa"/>
            <w:vAlign w:val="center"/>
          </w:tcPr>
          <w:p w14:paraId="5FBE94A2">
            <w:pPr>
              <w:pStyle w:val="22"/>
              <w:tabs>
                <w:tab w:val="left" w:pos="567"/>
              </w:tabs>
              <w:spacing w:line="240" w:lineRule="auto"/>
              <w:jc w:val="center"/>
              <w:rPr>
                <w:rFonts w:ascii="仿宋" w:hAnsi="仿宋" w:eastAsia="仿宋"/>
              </w:rPr>
            </w:pPr>
            <w:r>
              <w:rPr>
                <w:rFonts w:hint="eastAsia" w:ascii="仿宋" w:hAnsi="仿宋" w:eastAsia="仿宋"/>
              </w:rPr>
              <w:t>响应文件有效期</w:t>
            </w:r>
          </w:p>
        </w:tc>
        <w:tc>
          <w:tcPr>
            <w:tcW w:w="5370" w:type="dxa"/>
            <w:vAlign w:val="center"/>
          </w:tcPr>
          <w:p w14:paraId="30428E9A">
            <w:pPr>
              <w:pStyle w:val="22"/>
              <w:tabs>
                <w:tab w:val="left" w:pos="567"/>
              </w:tabs>
              <w:spacing w:line="240" w:lineRule="auto"/>
              <w:rPr>
                <w:rFonts w:ascii="仿宋" w:hAnsi="仿宋" w:eastAsia="仿宋"/>
              </w:rPr>
            </w:pPr>
            <w:r>
              <w:rPr>
                <w:rFonts w:hint="eastAsia" w:ascii="仿宋" w:hAnsi="仿宋" w:eastAsia="仿宋"/>
              </w:rPr>
              <w:t>响应文件有效期有效期满足采购文件要求</w:t>
            </w:r>
          </w:p>
        </w:tc>
        <w:tc>
          <w:tcPr>
            <w:tcW w:w="1623" w:type="dxa"/>
            <w:vAlign w:val="center"/>
          </w:tcPr>
          <w:p w14:paraId="2C494F10">
            <w:pPr>
              <w:pStyle w:val="22"/>
              <w:tabs>
                <w:tab w:val="left" w:pos="567"/>
              </w:tabs>
              <w:spacing w:line="240" w:lineRule="auto"/>
              <w:rPr>
                <w:rFonts w:ascii="仿宋" w:hAnsi="仿宋" w:eastAsia="仿宋"/>
              </w:rPr>
            </w:pPr>
          </w:p>
        </w:tc>
      </w:tr>
      <w:tr w14:paraId="5015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58396374">
            <w:pPr>
              <w:pStyle w:val="22"/>
              <w:tabs>
                <w:tab w:val="left" w:pos="567"/>
              </w:tabs>
              <w:spacing w:line="240" w:lineRule="auto"/>
              <w:jc w:val="center"/>
              <w:rPr>
                <w:rFonts w:ascii="仿宋" w:hAnsi="仿宋" w:eastAsia="仿宋"/>
                <w:sz w:val="24"/>
              </w:rPr>
            </w:pPr>
            <w:r>
              <w:rPr>
                <w:rFonts w:hint="eastAsia" w:ascii="仿宋" w:hAnsi="仿宋" w:eastAsia="仿宋"/>
              </w:rPr>
              <w:t>3</w:t>
            </w:r>
          </w:p>
        </w:tc>
        <w:tc>
          <w:tcPr>
            <w:tcW w:w="1512" w:type="dxa"/>
            <w:vAlign w:val="center"/>
          </w:tcPr>
          <w:p w14:paraId="7095AB8F">
            <w:pPr>
              <w:pStyle w:val="22"/>
              <w:tabs>
                <w:tab w:val="left" w:pos="567"/>
              </w:tabs>
              <w:spacing w:line="240" w:lineRule="auto"/>
              <w:jc w:val="center"/>
              <w:rPr>
                <w:rFonts w:ascii="仿宋" w:hAnsi="仿宋" w:eastAsia="仿宋"/>
              </w:rPr>
            </w:pPr>
            <w:r>
              <w:rPr>
                <w:rFonts w:hint="eastAsia" w:ascii="仿宋" w:hAnsi="仿宋" w:eastAsia="仿宋"/>
              </w:rPr>
              <w:t>首次磋商报价</w:t>
            </w:r>
          </w:p>
        </w:tc>
        <w:tc>
          <w:tcPr>
            <w:tcW w:w="5370" w:type="dxa"/>
            <w:vAlign w:val="center"/>
          </w:tcPr>
          <w:p w14:paraId="14D18D63">
            <w:pPr>
              <w:pStyle w:val="22"/>
              <w:tabs>
                <w:tab w:val="left" w:pos="567"/>
              </w:tabs>
              <w:spacing w:line="240" w:lineRule="auto"/>
              <w:rPr>
                <w:rFonts w:ascii="仿宋" w:hAnsi="仿宋" w:eastAsia="仿宋"/>
              </w:rPr>
            </w:pPr>
            <w:r>
              <w:rPr>
                <w:rFonts w:hint="eastAsia" w:ascii="仿宋" w:hAnsi="仿宋" w:eastAsia="仿宋"/>
              </w:rPr>
              <w:t>供应商首次磋商报价没有超出采购预算或最高限价</w:t>
            </w:r>
          </w:p>
        </w:tc>
        <w:tc>
          <w:tcPr>
            <w:tcW w:w="1623" w:type="dxa"/>
            <w:vAlign w:val="center"/>
          </w:tcPr>
          <w:p w14:paraId="3D0DCE82">
            <w:pPr>
              <w:pStyle w:val="22"/>
              <w:tabs>
                <w:tab w:val="left" w:pos="567"/>
              </w:tabs>
              <w:spacing w:line="240" w:lineRule="auto"/>
              <w:rPr>
                <w:rFonts w:ascii="仿宋" w:hAnsi="仿宋" w:eastAsia="仿宋"/>
              </w:rPr>
            </w:pPr>
          </w:p>
        </w:tc>
      </w:tr>
      <w:tr w14:paraId="70DC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082BE353">
            <w:pPr>
              <w:pStyle w:val="22"/>
              <w:tabs>
                <w:tab w:val="left" w:pos="567"/>
              </w:tabs>
              <w:spacing w:line="240" w:lineRule="auto"/>
              <w:jc w:val="center"/>
              <w:rPr>
                <w:rFonts w:ascii="仿宋" w:hAnsi="仿宋" w:eastAsia="仿宋"/>
                <w:sz w:val="24"/>
              </w:rPr>
            </w:pPr>
            <w:r>
              <w:rPr>
                <w:rFonts w:hint="eastAsia" w:ascii="仿宋" w:hAnsi="仿宋" w:eastAsia="仿宋"/>
              </w:rPr>
              <w:t>4</w:t>
            </w:r>
          </w:p>
        </w:tc>
        <w:tc>
          <w:tcPr>
            <w:tcW w:w="1512" w:type="dxa"/>
            <w:vAlign w:val="center"/>
          </w:tcPr>
          <w:p w14:paraId="1C69589B">
            <w:pPr>
              <w:pStyle w:val="22"/>
              <w:tabs>
                <w:tab w:val="left" w:pos="567"/>
              </w:tabs>
              <w:spacing w:line="240" w:lineRule="auto"/>
              <w:jc w:val="center"/>
              <w:rPr>
                <w:rFonts w:ascii="仿宋" w:hAnsi="仿宋" w:eastAsia="仿宋"/>
              </w:rPr>
            </w:pPr>
            <w:r>
              <w:rPr>
                <w:rFonts w:hint="eastAsia" w:ascii="仿宋" w:hAnsi="仿宋" w:eastAsia="仿宋"/>
              </w:rPr>
              <w:t>预防不正当竞争</w:t>
            </w:r>
          </w:p>
        </w:tc>
        <w:tc>
          <w:tcPr>
            <w:tcW w:w="5370" w:type="dxa"/>
            <w:vAlign w:val="center"/>
          </w:tcPr>
          <w:p w14:paraId="53852B32">
            <w:pPr>
              <w:pStyle w:val="22"/>
              <w:tabs>
                <w:tab w:val="left" w:pos="567"/>
              </w:tabs>
              <w:spacing w:line="240" w:lineRule="auto"/>
              <w:rPr>
                <w:rFonts w:ascii="仿宋" w:hAnsi="仿宋" w:eastAsia="仿宋"/>
              </w:rPr>
            </w:pPr>
            <w:r>
              <w:rPr>
                <w:rFonts w:hint="eastAsia" w:ascii="仿宋" w:hAnsi="仿宋" w:eastAsia="仿宋"/>
              </w:rPr>
              <w:t>供应商的报价不存在明显低于其他通过符合性审查投标人的报价，有可能影响产品质量或者不能诚信履约的，且供应商不能证明其报价合理性的情况</w:t>
            </w:r>
          </w:p>
        </w:tc>
        <w:tc>
          <w:tcPr>
            <w:tcW w:w="1623" w:type="dxa"/>
            <w:vAlign w:val="center"/>
          </w:tcPr>
          <w:p w14:paraId="7F578341">
            <w:pPr>
              <w:pStyle w:val="22"/>
              <w:tabs>
                <w:tab w:val="left" w:pos="567"/>
              </w:tabs>
              <w:spacing w:line="240" w:lineRule="auto"/>
              <w:rPr>
                <w:rFonts w:ascii="仿宋" w:hAnsi="仿宋" w:eastAsia="仿宋"/>
              </w:rPr>
            </w:pPr>
          </w:p>
        </w:tc>
      </w:tr>
      <w:tr w14:paraId="3570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02C676C4">
            <w:pPr>
              <w:pStyle w:val="22"/>
              <w:tabs>
                <w:tab w:val="left" w:pos="567"/>
              </w:tabs>
              <w:spacing w:line="240" w:lineRule="auto"/>
              <w:jc w:val="center"/>
              <w:rPr>
                <w:rFonts w:ascii="仿宋" w:hAnsi="仿宋" w:eastAsia="仿宋"/>
                <w:sz w:val="24"/>
              </w:rPr>
            </w:pPr>
            <w:r>
              <w:rPr>
                <w:rFonts w:hint="eastAsia" w:ascii="仿宋" w:hAnsi="仿宋" w:eastAsia="仿宋"/>
              </w:rPr>
              <w:t>5</w:t>
            </w:r>
          </w:p>
        </w:tc>
        <w:tc>
          <w:tcPr>
            <w:tcW w:w="1512" w:type="dxa"/>
            <w:vAlign w:val="center"/>
          </w:tcPr>
          <w:p w14:paraId="1EF9F795">
            <w:pPr>
              <w:pStyle w:val="22"/>
              <w:tabs>
                <w:tab w:val="left" w:pos="567"/>
              </w:tabs>
              <w:spacing w:line="240" w:lineRule="auto"/>
              <w:jc w:val="center"/>
              <w:rPr>
                <w:rFonts w:ascii="仿宋" w:hAnsi="仿宋" w:eastAsia="仿宋"/>
              </w:rPr>
            </w:pPr>
            <w:r>
              <w:rPr>
                <w:rFonts w:hint="eastAsia" w:ascii="仿宋" w:hAnsi="仿宋" w:eastAsia="仿宋"/>
              </w:rPr>
              <w:t>磋商保证金</w:t>
            </w:r>
          </w:p>
        </w:tc>
        <w:tc>
          <w:tcPr>
            <w:tcW w:w="5370" w:type="dxa"/>
            <w:vAlign w:val="center"/>
          </w:tcPr>
          <w:p w14:paraId="4BCCB046">
            <w:pPr>
              <w:pStyle w:val="22"/>
              <w:tabs>
                <w:tab w:val="left" w:pos="567"/>
              </w:tabs>
              <w:spacing w:line="240" w:lineRule="auto"/>
              <w:rPr>
                <w:rFonts w:ascii="仿宋" w:hAnsi="仿宋" w:eastAsia="仿宋"/>
              </w:rPr>
            </w:pPr>
            <w:r>
              <w:rPr>
                <w:rFonts w:hint="eastAsia" w:ascii="仿宋" w:hAnsi="仿宋" w:eastAsia="仿宋"/>
              </w:rPr>
              <w:t>磋商保证金已按采购文件规定提交且金额、形式符合采购文件要求</w:t>
            </w:r>
          </w:p>
        </w:tc>
        <w:tc>
          <w:tcPr>
            <w:tcW w:w="1623" w:type="dxa"/>
            <w:vAlign w:val="center"/>
          </w:tcPr>
          <w:p w14:paraId="2285FDEF">
            <w:pPr>
              <w:pStyle w:val="22"/>
              <w:tabs>
                <w:tab w:val="left" w:pos="567"/>
              </w:tabs>
              <w:spacing w:line="240" w:lineRule="auto"/>
              <w:rPr>
                <w:rFonts w:ascii="仿宋" w:hAnsi="仿宋" w:eastAsia="仿宋"/>
              </w:rPr>
            </w:pPr>
          </w:p>
        </w:tc>
      </w:tr>
      <w:tr w14:paraId="4A70F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7B408022">
            <w:pPr>
              <w:pStyle w:val="22"/>
              <w:tabs>
                <w:tab w:val="left" w:pos="567"/>
              </w:tabs>
              <w:spacing w:line="240" w:lineRule="auto"/>
              <w:jc w:val="center"/>
              <w:rPr>
                <w:rFonts w:ascii="仿宋" w:hAnsi="仿宋" w:eastAsia="仿宋"/>
                <w:sz w:val="24"/>
              </w:rPr>
            </w:pPr>
            <w:r>
              <w:rPr>
                <w:rFonts w:hint="eastAsia" w:ascii="仿宋" w:hAnsi="仿宋" w:eastAsia="仿宋"/>
              </w:rPr>
              <w:t>6</w:t>
            </w:r>
          </w:p>
        </w:tc>
        <w:tc>
          <w:tcPr>
            <w:tcW w:w="1512" w:type="dxa"/>
            <w:vAlign w:val="center"/>
          </w:tcPr>
          <w:p w14:paraId="3A31AC3A">
            <w:pPr>
              <w:pStyle w:val="22"/>
              <w:tabs>
                <w:tab w:val="left" w:pos="567"/>
              </w:tabs>
              <w:spacing w:line="240" w:lineRule="auto"/>
              <w:jc w:val="center"/>
              <w:rPr>
                <w:rFonts w:ascii="仿宋" w:hAnsi="仿宋" w:eastAsia="仿宋"/>
              </w:rPr>
            </w:pPr>
            <w:r>
              <w:rPr>
                <w:rFonts w:hint="eastAsia" w:ascii="仿宋" w:hAnsi="仿宋" w:eastAsia="仿宋"/>
              </w:rPr>
              <w:t>响应内容</w:t>
            </w:r>
          </w:p>
        </w:tc>
        <w:tc>
          <w:tcPr>
            <w:tcW w:w="5370" w:type="dxa"/>
            <w:vAlign w:val="center"/>
          </w:tcPr>
          <w:p w14:paraId="4E7A7473">
            <w:pPr>
              <w:pStyle w:val="22"/>
              <w:tabs>
                <w:tab w:val="left" w:pos="567"/>
              </w:tabs>
              <w:spacing w:line="240" w:lineRule="auto"/>
              <w:rPr>
                <w:rFonts w:ascii="仿宋" w:hAnsi="仿宋" w:eastAsia="仿宋"/>
              </w:rPr>
            </w:pPr>
            <w:r>
              <w:rPr>
                <w:rFonts w:hint="eastAsia" w:ascii="仿宋" w:hAnsi="仿宋" w:eastAsia="仿宋"/>
              </w:rPr>
              <w:t>响应内容不存在漏项或数量与要求不符合采购文件规定情形，响应内容满足采购文件的商务、技术等实质性要求，不存在采购档次降低或影响采购性能、功能的情形</w:t>
            </w:r>
          </w:p>
        </w:tc>
        <w:tc>
          <w:tcPr>
            <w:tcW w:w="1623" w:type="dxa"/>
            <w:vAlign w:val="center"/>
          </w:tcPr>
          <w:p w14:paraId="7ED28EDE">
            <w:pPr>
              <w:pStyle w:val="22"/>
              <w:tabs>
                <w:tab w:val="left" w:pos="567"/>
              </w:tabs>
              <w:spacing w:line="240" w:lineRule="auto"/>
              <w:rPr>
                <w:rFonts w:ascii="仿宋" w:hAnsi="仿宋" w:eastAsia="仿宋"/>
              </w:rPr>
            </w:pPr>
          </w:p>
        </w:tc>
      </w:tr>
      <w:tr w14:paraId="49F1D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23186E2E">
            <w:pPr>
              <w:pStyle w:val="22"/>
              <w:tabs>
                <w:tab w:val="left" w:pos="567"/>
              </w:tabs>
              <w:spacing w:line="240" w:lineRule="auto"/>
              <w:jc w:val="center"/>
              <w:rPr>
                <w:rFonts w:ascii="仿宋" w:hAnsi="仿宋" w:eastAsia="仿宋"/>
              </w:rPr>
            </w:pPr>
            <w:r>
              <w:rPr>
                <w:rFonts w:hint="eastAsia" w:ascii="仿宋" w:hAnsi="仿宋" w:eastAsia="仿宋"/>
              </w:rPr>
              <w:t>7</w:t>
            </w:r>
          </w:p>
        </w:tc>
        <w:tc>
          <w:tcPr>
            <w:tcW w:w="1512" w:type="dxa"/>
            <w:vAlign w:val="center"/>
          </w:tcPr>
          <w:p w14:paraId="748FBE01">
            <w:pPr>
              <w:pStyle w:val="22"/>
              <w:tabs>
                <w:tab w:val="left" w:pos="567"/>
              </w:tabs>
              <w:spacing w:line="240" w:lineRule="auto"/>
              <w:jc w:val="center"/>
              <w:rPr>
                <w:rFonts w:ascii="仿宋" w:hAnsi="仿宋" w:eastAsia="仿宋"/>
              </w:rPr>
            </w:pPr>
            <w:r>
              <w:rPr>
                <w:rFonts w:hint="eastAsia" w:ascii="仿宋" w:hAnsi="仿宋" w:eastAsia="仿宋"/>
              </w:rPr>
              <w:t>附加条件</w:t>
            </w:r>
          </w:p>
        </w:tc>
        <w:tc>
          <w:tcPr>
            <w:tcW w:w="5370" w:type="dxa"/>
            <w:vAlign w:val="center"/>
          </w:tcPr>
          <w:p w14:paraId="4F7F52FB">
            <w:pPr>
              <w:pStyle w:val="22"/>
              <w:tabs>
                <w:tab w:val="left" w:pos="567"/>
              </w:tabs>
              <w:spacing w:line="240" w:lineRule="auto"/>
              <w:rPr>
                <w:rFonts w:ascii="仿宋" w:hAnsi="仿宋" w:eastAsia="仿宋"/>
              </w:rPr>
            </w:pPr>
            <w:r>
              <w:rPr>
                <w:rFonts w:hint="eastAsia" w:ascii="仿宋" w:hAnsi="仿宋" w:eastAsia="仿宋"/>
              </w:rPr>
              <w:t>响应文件不含有采购人不能接受的附加条件。</w:t>
            </w:r>
          </w:p>
        </w:tc>
        <w:tc>
          <w:tcPr>
            <w:tcW w:w="1623" w:type="dxa"/>
            <w:vAlign w:val="center"/>
          </w:tcPr>
          <w:p w14:paraId="2A8522E2">
            <w:pPr>
              <w:pStyle w:val="22"/>
              <w:tabs>
                <w:tab w:val="left" w:pos="567"/>
              </w:tabs>
              <w:spacing w:line="240" w:lineRule="auto"/>
              <w:rPr>
                <w:rFonts w:ascii="仿宋" w:hAnsi="仿宋" w:eastAsia="仿宋"/>
              </w:rPr>
            </w:pPr>
          </w:p>
        </w:tc>
      </w:tr>
      <w:tr w14:paraId="55C2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vAlign w:val="center"/>
          </w:tcPr>
          <w:p w14:paraId="276CF33F">
            <w:pPr>
              <w:pStyle w:val="22"/>
              <w:tabs>
                <w:tab w:val="left" w:pos="567"/>
              </w:tabs>
              <w:spacing w:line="240" w:lineRule="auto"/>
              <w:jc w:val="center"/>
              <w:rPr>
                <w:rFonts w:ascii="仿宋" w:hAnsi="仿宋" w:eastAsia="仿宋"/>
              </w:rPr>
            </w:pPr>
            <w:r>
              <w:rPr>
                <w:rFonts w:hint="eastAsia" w:ascii="仿宋" w:hAnsi="仿宋" w:eastAsia="仿宋"/>
              </w:rPr>
              <w:t>8</w:t>
            </w:r>
          </w:p>
        </w:tc>
        <w:tc>
          <w:tcPr>
            <w:tcW w:w="1512" w:type="dxa"/>
            <w:shd w:val="clear" w:color="auto" w:fill="auto"/>
            <w:vAlign w:val="center"/>
          </w:tcPr>
          <w:p w14:paraId="4D185D05">
            <w:pPr>
              <w:pStyle w:val="22"/>
              <w:tabs>
                <w:tab w:val="left" w:pos="567"/>
              </w:tabs>
              <w:spacing w:line="240" w:lineRule="auto"/>
              <w:jc w:val="center"/>
              <w:rPr>
                <w:rFonts w:ascii="仿宋" w:hAnsi="仿宋" w:eastAsia="仿宋"/>
              </w:rPr>
            </w:pPr>
            <w:r>
              <w:rPr>
                <w:rFonts w:hint="eastAsia" w:ascii="仿宋" w:hAnsi="仿宋" w:eastAsia="仿宋"/>
              </w:rPr>
              <w:t>公平竞争</w:t>
            </w:r>
          </w:p>
        </w:tc>
        <w:tc>
          <w:tcPr>
            <w:tcW w:w="5370" w:type="dxa"/>
            <w:shd w:val="clear" w:color="auto" w:fill="auto"/>
            <w:vAlign w:val="center"/>
          </w:tcPr>
          <w:p w14:paraId="00A101B7">
            <w:pPr>
              <w:pStyle w:val="22"/>
              <w:tabs>
                <w:tab w:val="left" w:pos="567"/>
              </w:tabs>
              <w:spacing w:line="240" w:lineRule="auto"/>
              <w:rPr>
                <w:rFonts w:ascii="仿宋" w:hAnsi="仿宋" w:eastAsia="仿宋"/>
              </w:rPr>
            </w:pPr>
            <w:r>
              <w:rPr>
                <w:rFonts w:hint="eastAsia" w:ascii="仿宋" w:hAnsi="仿宋" w:eastAsia="仿宋"/>
              </w:rPr>
              <w:t>遵循公平竞争的原则，没有弄虚作假、恶意串通或妨碍其他投标人的竞争行为，损害采购人或者其他投标人的合法权益。</w:t>
            </w:r>
          </w:p>
          <w:p w14:paraId="1A2DBD9A">
            <w:pPr>
              <w:pStyle w:val="22"/>
              <w:tabs>
                <w:tab w:val="left" w:pos="567"/>
              </w:tabs>
              <w:spacing w:line="240" w:lineRule="auto"/>
              <w:rPr>
                <w:rFonts w:ascii="仿宋" w:hAnsi="仿宋" w:eastAsia="仿宋"/>
              </w:rPr>
            </w:pPr>
            <w:r>
              <w:rPr>
                <w:rFonts w:hint="eastAsia" w:ascii="仿宋" w:hAnsi="仿宋" w:eastAsia="仿宋"/>
              </w:rPr>
              <w:t>（弄虚作假、串通投标的情形见附注）</w:t>
            </w:r>
          </w:p>
        </w:tc>
        <w:tc>
          <w:tcPr>
            <w:tcW w:w="1623" w:type="dxa"/>
            <w:vAlign w:val="center"/>
          </w:tcPr>
          <w:p w14:paraId="2DCA55AB">
            <w:pPr>
              <w:pStyle w:val="22"/>
              <w:tabs>
                <w:tab w:val="left" w:pos="567"/>
              </w:tabs>
              <w:spacing w:line="240" w:lineRule="auto"/>
              <w:rPr>
                <w:rFonts w:ascii="仿宋" w:hAnsi="仿宋" w:eastAsia="仿宋"/>
              </w:rPr>
            </w:pPr>
          </w:p>
        </w:tc>
      </w:tr>
      <w:tr w14:paraId="7861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6127D099">
            <w:pPr>
              <w:pStyle w:val="22"/>
              <w:tabs>
                <w:tab w:val="left" w:pos="567"/>
              </w:tabs>
              <w:spacing w:line="240" w:lineRule="auto"/>
              <w:jc w:val="center"/>
              <w:rPr>
                <w:rFonts w:ascii="仿宋" w:hAnsi="仿宋" w:eastAsia="仿宋"/>
              </w:rPr>
            </w:pPr>
            <w:r>
              <w:rPr>
                <w:rFonts w:hint="eastAsia" w:ascii="仿宋" w:hAnsi="仿宋" w:eastAsia="仿宋"/>
              </w:rPr>
              <w:t>9</w:t>
            </w:r>
          </w:p>
        </w:tc>
        <w:tc>
          <w:tcPr>
            <w:tcW w:w="1512" w:type="dxa"/>
            <w:vAlign w:val="center"/>
          </w:tcPr>
          <w:p w14:paraId="29A22DE6">
            <w:pPr>
              <w:pStyle w:val="22"/>
              <w:tabs>
                <w:tab w:val="left" w:pos="567"/>
              </w:tabs>
              <w:spacing w:line="240" w:lineRule="auto"/>
              <w:jc w:val="center"/>
              <w:rPr>
                <w:rFonts w:ascii="仿宋" w:hAnsi="仿宋" w:eastAsia="仿宋"/>
              </w:rPr>
            </w:pPr>
            <w:r>
              <w:rPr>
                <w:rFonts w:hint="eastAsia" w:ascii="仿宋" w:hAnsi="仿宋" w:eastAsia="仿宋"/>
              </w:rPr>
              <w:t>其它</w:t>
            </w:r>
          </w:p>
        </w:tc>
        <w:tc>
          <w:tcPr>
            <w:tcW w:w="5370" w:type="dxa"/>
            <w:vAlign w:val="center"/>
          </w:tcPr>
          <w:p w14:paraId="702EAAB1">
            <w:pPr>
              <w:pStyle w:val="22"/>
              <w:tabs>
                <w:tab w:val="left" w:pos="567"/>
              </w:tabs>
              <w:spacing w:line="240" w:lineRule="auto"/>
              <w:rPr>
                <w:rFonts w:ascii="仿宋" w:hAnsi="仿宋" w:eastAsia="仿宋"/>
              </w:rPr>
            </w:pPr>
            <w:r>
              <w:rPr>
                <w:rFonts w:hint="eastAsia" w:ascii="仿宋" w:hAnsi="仿宋" w:eastAsia="仿宋"/>
              </w:rPr>
              <w:t>不存在其它不符合法律法规或采购文件规定的响应无效条款的情形</w:t>
            </w:r>
          </w:p>
        </w:tc>
        <w:tc>
          <w:tcPr>
            <w:tcW w:w="1623" w:type="dxa"/>
            <w:vAlign w:val="center"/>
          </w:tcPr>
          <w:p w14:paraId="1DE113CA">
            <w:pPr>
              <w:pStyle w:val="22"/>
              <w:tabs>
                <w:tab w:val="left" w:pos="567"/>
              </w:tabs>
              <w:spacing w:line="240" w:lineRule="auto"/>
              <w:rPr>
                <w:rFonts w:ascii="仿宋" w:hAnsi="仿宋" w:eastAsia="仿宋"/>
              </w:rPr>
            </w:pPr>
          </w:p>
        </w:tc>
      </w:tr>
      <w:tr w14:paraId="37A6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vAlign w:val="center"/>
          </w:tcPr>
          <w:p w14:paraId="30BA801D">
            <w:pPr>
              <w:pStyle w:val="22"/>
              <w:tabs>
                <w:tab w:val="left" w:pos="567"/>
              </w:tabs>
              <w:spacing w:line="240" w:lineRule="auto"/>
              <w:jc w:val="center"/>
              <w:rPr>
                <w:rFonts w:ascii="仿宋" w:hAnsi="仿宋" w:eastAsia="仿宋"/>
              </w:rPr>
            </w:pPr>
            <w:r>
              <w:rPr>
                <w:rFonts w:hint="eastAsia" w:ascii="仿宋" w:hAnsi="仿宋" w:eastAsia="仿宋"/>
                <w:b/>
                <w:bCs/>
              </w:rPr>
              <w:t>审查结论</w:t>
            </w:r>
          </w:p>
        </w:tc>
        <w:tc>
          <w:tcPr>
            <w:tcW w:w="6993" w:type="dxa"/>
            <w:gridSpan w:val="2"/>
            <w:vAlign w:val="center"/>
          </w:tcPr>
          <w:p w14:paraId="4D5EA9F7">
            <w:pPr>
              <w:pStyle w:val="22"/>
              <w:tabs>
                <w:tab w:val="left" w:pos="567"/>
              </w:tabs>
              <w:spacing w:line="240" w:lineRule="auto"/>
              <w:rPr>
                <w:rFonts w:ascii="仿宋" w:hAnsi="仿宋" w:eastAsia="仿宋"/>
              </w:rPr>
            </w:pPr>
            <w:r>
              <w:rPr>
                <w:rFonts w:hint="eastAsia" w:ascii="仿宋" w:hAnsi="仿宋" w:eastAsia="仿宋"/>
              </w:rPr>
              <w:t>通过/不通过</w:t>
            </w:r>
          </w:p>
        </w:tc>
      </w:tr>
      <w:tr w14:paraId="42E2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vAlign w:val="center"/>
          </w:tcPr>
          <w:p w14:paraId="5BB37A90">
            <w:pPr>
              <w:pStyle w:val="22"/>
              <w:tabs>
                <w:tab w:val="left" w:pos="567"/>
              </w:tabs>
              <w:spacing w:line="240" w:lineRule="auto"/>
              <w:jc w:val="center"/>
              <w:rPr>
                <w:rFonts w:ascii="仿宋" w:hAnsi="仿宋" w:eastAsia="仿宋"/>
              </w:rPr>
            </w:pPr>
            <w:r>
              <w:rPr>
                <w:rFonts w:hint="eastAsia" w:ascii="仿宋" w:hAnsi="仿宋" w:eastAsia="仿宋" w:cs="仿宋_GB2312"/>
                <w:sz w:val="24"/>
              </w:rPr>
              <w:t>不通过原因说明</w:t>
            </w:r>
          </w:p>
        </w:tc>
        <w:tc>
          <w:tcPr>
            <w:tcW w:w="6993" w:type="dxa"/>
            <w:gridSpan w:val="2"/>
            <w:vAlign w:val="center"/>
          </w:tcPr>
          <w:p w14:paraId="4ECF9DEA">
            <w:pPr>
              <w:pStyle w:val="22"/>
              <w:tabs>
                <w:tab w:val="left" w:pos="567"/>
              </w:tabs>
              <w:spacing w:line="240" w:lineRule="auto"/>
              <w:rPr>
                <w:rFonts w:ascii="仿宋" w:hAnsi="仿宋" w:eastAsia="仿宋"/>
              </w:rPr>
            </w:pPr>
          </w:p>
        </w:tc>
      </w:tr>
    </w:tbl>
    <w:p w14:paraId="7490BA6C">
      <w:pPr>
        <w:tabs>
          <w:tab w:val="left" w:pos="1260"/>
          <w:tab w:val="left" w:pos="1620"/>
        </w:tabs>
        <w:adjustRightInd w:val="0"/>
        <w:spacing w:line="360" w:lineRule="auto"/>
        <w:jc w:val="left"/>
        <w:textAlignment w:val="baseline"/>
        <w:rPr>
          <w:rFonts w:ascii="仿宋" w:hAnsi="仿宋" w:eastAsia="仿宋"/>
          <w:bCs/>
          <w:szCs w:val="21"/>
        </w:rPr>
      </w:pPr>
    </w:p>
    <w:p w14:paraId="2A418350">
      <w:pPr>
        <w:pStyle w:val="22"/>
        <w:tabs>
          <w:tab w:val="left" w:pos="567"/>
        </w:tabs>
        <w:rPr>
          <w:rFonts w:ascii="仿宋" w:hAnsi="仿宋" w:eastAsia="仿宋"/>
          <w:bCs/>
          <w:szCs w:val="21"/>
        </w:rPr>
      </w:pPr>
      <w:r>
        <w:rPr>
          <w:rFonts w:ascii="仿宋" w:hAnsi="仿宋" w:eastAsia="仿宋"/>
          <w:bCs/>
          <w:szCs w:val="21"/>
        </w:rPr>
        <w:t>注：</w:t>
      </w:r>
    </w:p>
    <w:p w14:paraId="4C36724C">
      <w:pPr>
        <w:pStyle w:val="22"/>
        <w:tabs>
          <w:tab w:val="left" w:pos="567"/>
        </w:tabs>
        <w:rPr>
          <w:rFonts w:ascii="仿宋" w:hAnsi="仿宋" w:eastAsia="仿宋"/>
          <w:bCs/>
          <w:szCs w:val="21"/>
        </w:rPr>
      </w:pPr>
      <w:r>
        <w:rPr>
          <w:rFonts w:ascii="仿宋" w:hAnsi="仿宋" w:eastAsia="仿宋"/>
          <w:bCs/>
          <w:szCs w:val="21"/>
        </w:rPr>
        <w:t>1、</w:t>
      </w:r>
      <w:r>
        <w:rPr>
          <w:rFonts w:ascii="仿宋" w:hAnsi="仿宋" w:eastAsia="仿宋"/>
        </w:rPr>
        <w:t>对投标</w:t>
      </w:r>
      <w:r>
        <w:rPr>
          <w:rFonts w:hint="eastAsia" w:ascii="仿宋" w:hAnsi="仿宋" w:eastAsia="仿宋"/>
        </w:rPr>
        <w:t>文件</w:t>
      </w:r>
      <w:r>
        <w:rPr>
          <w:rFonts w:ascii="仿宋" w:hAnsi="仿宋" w:eastAsia="仿宋"/>
        </w:rPr>
        <w:t>是否满足要求逐条标注</w:t>
      </w:r>
      <w:r>
        <w:rPr>
          <w:rFonts w:hint="eastAsia" w:ascii="仿宋" w:hAnsi="仿宋" w:eastAsia="仿宋"/>
        </w:rPr>
        <w:t>审查</w:t>
      </w:r>
      <w:r>
        <w:rPr>
          <w:rFonts w:ascii="仿宋" w:hAnsi="仿宋" w:eastAsia="仿宋"/>
        </w:rPr>
        <w:t>意见，符合的标记为“√”，不符合的标记为“×”；审查结论栏统一填写为“通过”或“不通过” ，出现一个“×”为“不通过”，不进入后续评审；对审查结论为“不通过”的，要说明原因。</w:t>
      </w:r>
    </w:p>
    <w:p w14:paraId="6B034E7C">
      <w:pPr>
        <w:tabs>
          <w:tab w:val="left" w:pos="1260"/>
          <w:tab w:val="left" w:pos="1620"/>
        </w:tabs>
        <w:adjustRightInd w:val="0"/>
        <w:spacing w:line="360" w:lineRule="auto"/>
        <w:jc w:val="left"/>
        <w:textAlignment w:val="baseline"/>
        <w:rPr>
          <w:rFonts w:ascii="仿宋" w:hAnsi="仿宋" w:eastAsia="仿宋"/>
          <w:bCs/>
          <w:szCs w:val="21"/>
        </w:rPr>
      </w:pPr>
      <w:r>
        <w:rPr>
          <w:rFonts w:ascii="仿宋" w:hAnsi="仿宋" w:eastAsia="仿宋"/>
          <w:bCs/>
          <w:szCs w:val="21"/>
        </w:rPr>
        <w:t>2、有下列情形之一的，视为供应商相互串通：</w:t>
      </w:r>
    </w:p>
    <w:p w14:paraId="399520C2">
      <w:pPr>
        <w:tabs>
          <w:tab w:val="left" w:pos="1260"/>
          <w:tab w:val="left" w:pos="1620"/>
        </w:tabs>
        <w:adjustRightInd w:val="0"/>
        <w:spacing w:line="360" w:lineRule="auto"/>
        <w:jc w:val="left"/>
        <w:textAlignment w:val="baseline"/>
        <w:rPr>
          <w:rFonts w:ascii="仿宋" w:hAnsi="仿宋" w:eastAsia="仿宋"/>
          <w:bCs/>
          <w:szCs w:val="21"/>
        </w:rPr>
      </w:pPr>
      <w:r>
        <w:rPr>
          <w:rFonts w:ascii="仿宋" w:hAnsi="仿宋" w:eastAsia="仿宋"/>
          <w:bCs/>
          <w:szCs w:val="21"/>
        </w:rPr>
        <w:t>（1）不同供应商的响应文件由同一单位或者个人编制；</w:t>
      </w:r>
    </w:p>
    <w:p w14:paraId="251B5B25">
      <w:pPr>
        <w:tabs>
          <w:tab w:val="left" w:pos="1260"/>
          <w:tab w:val="left" w:pos="1620"/>
        </w:tabs>
        <w:adjustRightInd w:val="0"/>
        <w:spacing w:line="360" w:lineRule="auto"/>
        <w:jc w:val="left"/>
        <w:textAlignment w:val="baseline"/>
        <w:rPr>
          <w:rFonts w:ascii="仿宋" w:hAnsi="仿宋" w:eastAsia="仿宋"/>
          <w:bCs/>
          <w:szCs w:val="21"/>
        </w:rPr>
      </w:pPr>
      <w:r>
        <w:rPr>
          <w:rFonts w:ascii="仿宋" w:hAnsi="仿宋" w:eastAsia="仿宋"/>
          <w:bCs/>
          <w:szCs w:val="21"/>
        </w:rPr>
        <w:t>（2）不同供应商委托同一单位或者个人办理参与磋商事宜；</w:t>
      </w:r>
    </w:p>
    <w:p w14:paraId="2596DCCE">
      <w:pPr>
        <w:tabs>
          <w:tab w:val="left" w:pos="1260"/>
          <w:tab w:val="left" w:pos="1620"/>
        </w:tabs>
        <w:adjustRightInd w:val="0"/>
        <w:spacing w:line="360" w:lineRule="auto"/>
        <w:jc w:val="left"/>
        <w:textAlignment w:val="baseline"/>
        <w:rPr>
          <w:rFonts w:ascii="仿宋" w:hAnsi="仿宋" w:eastAsia="仿宋"/>
          <w:bCs/>
          <w:szCs w:val="21"/>
        </w:rPr>
      </w:pPr>
      <w:r>
        <w:rPr>
          <w:rFonts w:ascii="仿宋" w:hAnsi="仿宋" w:eastAsia="仿宋"/>
          <w:bCs/>
          <w:szCs w:val="21"/>
        </w:rPr>
        <w:t>（3）不同供应商的响应文件载明的项目管理成员或者联系人员为同一人；</w:t>
      </w:r>
    </w:p>
    <w:p w14:paraId="384FAA07">
      <w:pPr>
        <w:tabs>
          <w:tab w:val="left" w:pos="1260"/>
          <w:tab w:val="left" w:pos="1620"/>
        </w:tabs>
        <w:adjustRightInd w:val="0"/>
        <w:spacing w:line="360" w:lineRule="auto"/>
        <w:jc w:val="left"/>
        <w:textAlignment w:val="baseline"/>
        <w:rPr>
          <w:rFonts w:ascii="仿宋" w:hAnsi="仿宋" w:eastAsia="仿宋"/>
          <w:bCs/>
          <w:szCs w:val="21"/>
        </w:rPr>
      </w:pPr>
      <w:r>
        <w:rPr>
          <w:rFonts w:ascii="仿宋" w:hAnsi="仿宋" w:eastAsia="仿宋"/>
          <w:bCs/>
          <w:szCs w:val="21"/>
        </w:rPr>
        <w:t>（4）不同供应商的响应文件异常一致或者报价呈规律性差异；</w:t>
      </w:r>
    </w:p>
    <w:p w14:paraId="15274A3C">
      <w:pPr>
        <w:tabs>
          <w:tab w:val="left" w:pos="1260"/>
          <w:tab w:val="left" w:pos="1620"/>
        </w:tabs>
        <w:adjustRightInd w:val="0"/>
        <w:spacing w:line="360" w:lineRule="auto"/>
        <w:jc w:val="left"/>
        <w:textAlignment w:val="baseline"/>
        <w:rPr>
          <w:rFonts w:ascii="仿宋" w:hAnsi="仿宋" w:eastAsia="仿宋"/>
          <w:bCs/>
          <w:szCs w:val="21"/>
        </w:rPr>
      </w:pPr>
      <w:r>
        <w:rPr>
          <w:rFonts w:ascii="仿宋" w:hAnsi="仿宋" w:eastAsia="仿宋"/>
          <w:bCs/>
          <w:szCs w:val="21"/>
        </w:rPr>
        <w:t>（5）不同供应商的响应文件相互混装；</w:t>
      </w:r>
    </w:p>
    <w:p w14:paraId="20367335">
      <w:pPr>
        <w:tabs>
          <w:tab w:val="left" w:pos="1260"/>
          <w:tab w:val="left" w:pos="1620"/>
        </w:tabs>
        <w:adjustRightInd w:val="0"/>
        <w:spacing w:line="360" w:lineRule="auto"/>
        <w:jc w:val="left"/>
        <w:textAlignment w:val="baseline"/>
        <w:rPr>
          <w:rFonts w:ascii="仿宋" w:hAnsi="仿宋" w:eastAsia="仿宋"/>
          <w:bCs/>
          <w:szCs w:val="21"/>
        </w:rPr>
      </w:pPr>
      <w:r>
        <w:rPr>
          <w:rFonts w:ascii="仿宋" w:hAnsi="仿宋" w:eastAsia="仿宋"/>
          <w:bCs/>
          <w:szCs w:val="21"/>
        </w:rPr>
        <w:t>（6）不同供应商的磋商保证金从同一单位或者个人的账户转出。</w:t>
      </w:r>
    </w:p>
    <w:p w14:paraId="60F2D79F">
      <w:pPr>
        <w:tabs>
          <w:tab w:val="left" w:pos="1260"/>
          <w:tab w:val="left" w:pos="1620"/>
        </w:tabs>
        <w:adjustRightInd w:val="0"/>
        <w:spacing w:line="360" w:lineRule="auto"/>
        <w:jc w:val="left"/>
        <w:textAlignment w:val="baseline"/>
        <w:rPr>
          <w:rFonts w:ascii="仿宋" w:hAnsi="仿宋" w:eastAsia="仿宋"/>
          <w:bCs/>
          <w:szCs w:val="21"/>
        </w:rPr>
      </w:pPr>
      <w:r>
        <w:rPr>
          <w:rFonts w:ascii="仿宋" w:hAnsi="仿宋" w:eastAsia="仿宋"/>
          <w:bCs/>
          <w:szCs w:val="21"/>
        </w:rPr>
        <w:t>3、有下列情形之一的，属于提供虚假材料谋取成交的行为：</w:t>
      </w:r>
    </w:p>
    <w:p w14:paraId="6FB8997A">
      <w:pPr>
        <w:tabs>
          <w:tab w:val="left" w:pos="1260"/>
          <w:tab w:val="left" w:pos="1620"/>
        </w:tabs>
        <w:adjustRightInd w:val="0"/>
        <w:spacing w:line="360" w:lineRule="auto"/>
        <w:jc w:val="left"/>
        <w:textAlignment w:val="baseline"/>
        <w:rPr>
          <w:rFonts w:ascii="仿宋" w:hAnsi="仿宋" w:eastAsia="仿宋"/>
          <w:bCs/>
          <w:szCs w:val="21"/>
        </w:rPr>
      </w:pPr>
      <w:r>
        <w:rPr>
          <w:rFonts w:ascii="仿宋" w:hAnsi="仿宋" w:eastAsia="仿宋"/>
          <w:bCs/>
          <w:szCs w:val="21"/>
        </w:rPr>
        <w:t>（1）使用伪造、变造的许可证件；</w:t>
      </w:r>
    </w:p>
    <w:p w14:paraId="7BD552DC">
      <w:pPr>
        <w:tabs>
          <w:tab w:val="left" w:pos="1260"/>
          <w:tab w:val="left" w:pos="1620"/>
        </w:tabs>
        <w:adjustRightInd w:val="0"/>
        <w:spacing w:line="360" w:lineRule="auto"/>
        <w:jc w:val="left"/>
        <w:textAlignment w:val="baseline"/>
        <w:rPr>
          <w:rFonts w:ascii="仿宋" w:hAnsi="仿宋" w:eastAsia="仿宋"/>
          <w:bCs/>
          <w:szCs w:val="21"/>
        </w:rPr>
      </w:pPr>
      <w:r>
        <w:rPr>
          <w:rFonts w:ascii="仿宋" w:hAnsi="仿宋" w:eastAsia="仿宋"/>
          <w:bCs/>
          <w:szCs w:val="21"/>
        </w:rPr>
        <w:t>（2）提供虚假的财务状况或者业绩；</w:t>
      </w:r>
    </w:p>
    <w:p w14:paraId="4FB7F916">
      <w:pPr>
        <w:tabs>
          <w:tab w:val="left" w:pos="1260"/>
          <w:tab w:val="left" w:pos="1620"/>
        </w:tabs>
        <w:adjustRightInd w:val="0"/>
        <w:spacing w:line="360" w:lineRule="auto"/>
        <w:jc w:val="left"/>
        <w:textAlignment w:val="baseline"/>
        <w:rPr>
          <w:rFonts w:ascii="仿宋" w:hAnsi="仿宋" w:eastAsia="仿宋"/>
          <w:bCs/>
          <w:szCs w:val="21"/>
        </w:rPr>
      </w:pPr>
      <w:r>
        <w:rPr>
          <w:rFonts w:ascii="仿宋" w:hAnsi="仿宋" w:eastAsia="仿宋"/>
          <w:bCs/>
          <w:szCs w:val="21"/>
        </w:rPr>
        <w:t>（3）提供虚假的项目负责人或者主要技术人员简历、劳动关系证明；</w:t>
      </w:r>
    </w:p>
    <w:p w14:paraId="45C98DAA">
      <w:pPr>
        <w:tabs>
          <w:tab w:val="left" w:pos="1260"/>
          <w:tab w:val="left" w:pos="1620"/>
        </w:tabs>
        <w:adjustRightInd w:val="0"/>
        <w:spacing w:line="360" w:lineRule="auto"/>
        <w:jc w:val="left"/>
        <w:textAlignment w:val="baseline"/>
        <w:rPr>
          <w:rFonts w:ascii="仿宋" w:hAnsi="仿宋" w:eastAsia="仿宋"/>
          <w:bCs/>
          <w:szCs w:val="21"/>
        </w:rPr>
      </w:pPr>
      <w:r>
        <w:rPr>
          <w:rFonts w:ascii="仿宋" w:hAnsi="仿宋" w:eastAsia="仿宋"/>
          <w:bCs/>
          <w:szCs w:val="21"/>
        </w:rPr>
        <w:t>（4）提供虚假的信用状况；</w:t>
      </w:r>
    </w:p>
    <w:p w14:paraId="4B394BCC">
      <w:pPr>
        <w:tabs>
          <w:tab w:val="left" w:pos="1260"/>
          <w:tab w:val="left" w:pos="1620"/>
        </w:tabs>
        <w:adjustRightInd w:val="0"/>
        <w:spacing w:line="360" w:lineRule="auto"/>
        <w:jc w:val="left"/>
        <w:textAlignment w:val="baseline"/>
        <w:rPr>
          <w:rFonts w:ascii="仿宋" w:hAnsi="仿宋" w:eastAsia="仿宋"/>
          <w:bCs/>
          <w:szCs w:val="21"/>
        </w:rPr>
      </w:pPr>
      <w:r>
        <w:rPr>
          <w:rFonts w:ascii="仿宋" w:hAnsi="仿宋" w:eastAsia="仿宋"/>
          <w:bCs/>
          <w:szCs w:val="21"/>
        </w:rPr>
        <w:t>（5）其他弄虚作假的行为。</w:t>
      </w:r>
    </w:p>
    <w:p w14:paraId="468826CE">
      <w:pPr>
        <w:tabs>
          <w:tab w:val="left" w:pos="1260"/>
          <w:tab w:val="left" w:pos="1620"/>
        </w:tabs>
        <w:adjustRightInd w:val="0"/>
        <w:spacing w:line="360" w:lineRule="auto"/>
        <w:jc w:val="left"/>
        <w:textAlignment w:val="baseline"/>
        <w:rPr>
          <w:rFonts w:ascii="仿宋" w:hAnsi="仿宋" w:eastAsia="仿宋"/>
          <w:bCs/>
          <w:szCs w:val="21"/>
        </w:rPr>
      </w:pPr>
      <w:r>
        <w:rPr>
          <w:rFonts w:hint="eastAsia" w:ascii="仿宋" w:hAnsi="仿宋" w:eastAsia="仿宋"/>
          <w:bCs/>
          <w:szCs w:val="21"/>
        </w:rPr>
        <w:t>4、如供应商为提供服务所伴随的货物为政府强制采购的产品，供应商所投产品应属于品目清单的强制采购部分。供应商应提供有效期内的认证证书或相关证明，否则其响应文件将被认定为无效。</w:t>
      </w:r>
    </w:p>
    <w:p w14:paraId="79E665AB">
      <w:pPr>
        <w:tabs>
          <w:tab w:val="left" w:pos="1260"/>
          <w:tab w:val="left" w:pos="1620"/>
        </w:tabs>
        <w:adjustRightInd w:val="0"/>
        <w:spacing w:line="360" w:lineRule="auto"/>
        <w:jc w:val="left"/>
        <w:textAlignment w:val="baseline"/>
        <w:rPr>
          <w:rFonts w:ascii="仿宋" w:hAnsi="仿宋" w:eastAsia="仿宋"/>
          <w:bCs/>
          <w:szCs w:val="21"/>
        </w:rPr>
      </w:pPr>
      <w:r>
        <w:rPr>
          <w:rFonts w:hint="eastAsia" w:ascii="仿宋" w:hAnsi="仿宋" w:eastAsia="仿宋"/>
          <w:bCs/>
          <w:szCs w:val="21"/>
        </w:rPr>
        <w:t>5、如供应商为提供服务所伴随的货物属于网络关键设备和网络安全专用产品的，供应商所投产品应为经具备资格的机构安全认证合格或者安全检测符合要求的产品。供应商应提供相关证明，否则其响应文件将被认定为无效。</w:t>
      </w:r>
    </w:p>
    <w:p w14:paraId="0765CA7B">
      <w:pPr>
        <w:tabs>
          <w:tab w:val="left" w:pos="1260"/>
          <w:tab w:val="left" w:pos="1620"/>
        </w:tabs>
        <w:adjustRightInd w:val="0"/>
        <w:spacing w:line="360" w:lineRule="auto"/>
        <w:jc w:val="left"/>
        <w:textAlignment w:val="baseline"/>
        <w:rPr>
          <w:rFonts w:ascii="仿宋" w:hAnsi="仿宋" w:eastAsia="仿宋"/>
          <w:b/>
          <w:szCs w:val="21"/>
        </w:rPr>
      </w:pPr>
    </w:p>
    <w:p w14:paraId="4ABC975B">
      <w:pPr>
        <w:tabs>
          <w:tab w:val="left" w:pos="1260"/>
          <w:tab w:val="left" w:pos="1620"/>
        </w:tabs>
        <w:adjustRightInd w:val="0"/>
        <w:spacing w:line="360" w:lineRule="auto"/>
        <w:jc w:val="left"/>
        <w:textAlignment w:val="baseline"/>
        <w:rPr>
          <w:rFonts w:ascii="仿宋" w:hAnsi="仿宋" w:eastAsia="仿宋"/>
          <w:b/>
          <w:szCs w:val="21"/>
        </w:rPr>
      </w:pPr>
      <w:r>
        <w:rPr>
          <w:rFonts w:ascii="仿宋" w:hAnsi="仿宋" w:eastAsia="仿宋"/>
          <w:b/>
          <w:szCs w:val="21"/>
        </w:rPr>
        <w:br w:type="page"/>
      </w:r>
    </w:p>
    <w:p w14:paraId="237F60C4">
      <w:pPr>
        <w:jc w:val="center"/>
        <w:rPr>
          <w:rFonts w:ascii="仿宋" w:hAnsi="仿宋" w:eastAsia="仿宋"/>
          <w:b/>
          <w:sz w:val="30"/>
          <w:szCs w:val="30"/>
        </w:rPr>
      </w:pPr>
      <w:bookmarkStart w:id="431" w:name="_Toc414446034"/>
      <w:bookmarkStart w:id="432" w:name="_Toc7005048"/>
      <w:bookmarkStart w:id="433" w:name="_Toc410631198"/>
      <w:r>
        <w:rPr>
          <w:rFonts w:ascii="仿宋" w:hAnsi="仿宋" w:eastAsia="仿宋"/>
          <w:b/>
          <w:sz w:val="30"/>
          <w:szCs w:val="30"/>
        </w:rPr>
        <w:t>附表三 评审</w:t>
      </w:r>
      <w:bookmarkEnd w:id="431"/>
      <w:bookmarkEnd w:id="432"/>
      <w:bookmarkEnd w:id="433"/>
      <w:r>
        <w:rPr>
          <w:rFonts w:hint="eastAsia" w:ascii="仿宋" w:hAnsi="仿宋" w:eastAsia="仿宋"/>
          <w:b/>
          <w:sz w:val="30"/>
          <w:szCs w:val="30"/>
        </w:rPr>
        <w:t>标准</w:t>
      </w:r>
    </w:p>
    <w:tbl>
      <w:tblPr>
        <w:tblStyle w:val="50"/>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550"/>
        <w:gridCol w:w="1036"/>
        <w:gridCol w:w="5821"/>
      </w:tblGrid>
      <w:tr w14:paraId="351E2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343" w:type="dxa"/>
            <w:gridSpan w:val="2"/>
            <w:tcBorders>
              <w:top w:val="single" w:color="auto" w:sz="4" w:space="0"/>
              <w:left w:val="single" w:color="auto" w:sz="4" w:space="0"/>
              <w:bottom w:val="single" w:color="auto" w:sz="4" w:space="0"/>
              <w:right w:val="single" w:color="auto" w:sz="4" w:space="0"/>
            </w:tcBorders>
            <w:vAlign w:val="center"/>
          </w:tcPr>
          <w:p w14:paraId="6E58266E">
            <w:pPr>
              <w:adjustRightInd w:val="0"/>
              <w:snapToGrid w:val="0"/>
              <w:jc w:val="center"/>
              <w:rPr>
                <w:rFonts w:ascii="仿宋" w:hAnsi="仿宋" w:eastAsia="仿宋" w:cs="黑体"/>
                <w:sz w:val="24"/>
              </w:rPr>
            </w:pPr>
            <w:r>
              <w:rPr>
                <w:rFonts w:hint="eastAsia" w:ascii="仿宋" w:hAnsi="仿宋" w:eastAsia="仿宋" w:cs="黑体"/>
                <w:sz w:val="24"/>
              </w:rPr>
              <w:t>评标要素</w:t>
            </w:r>
          </w:p>
        </w:tc>
        <w:tc>
          <w:tcPr>
            <w:tcW w:w="1036" w:type="dxa"/>
            <w:tcBorders>
              <w:top w:val="single" w:color="auto" w:sz="4" w:space="0"/>
              <w:left w:val="single" w:color="auto" w:sz="4" w:space="0"/>
              <w:right w:val="single" w:color="auto" w:sz="4" w:space="0"/>
            </w:tcBorders>
            <w:vAlign w:val="center"/>
          </w:tcPr>
          <w:p w14:paraId="462575FE">
            <w:pPr>
              <w:adjustRightInd w:val="0"/>
              <w:snapToGrid w:val="0"/>
              <w:jc w:val="center"/>
              <w:rPr>
                <w:rFonts w:ascii="仿宋" w:hAnsi="仿宋" w:eastAsia="仿宋" w:cs="黑体"/>
                <w:sz w:val="24"/>
              </w:rPr>
            </w:pPr>
            <w:r>
              <w:rPr>
                <w:rFonts w:hint="eastAsia" w:ascii="仿宋" w:hAnsi="仿宋" w:eastAsia="仿宋" w:cs="黑体"/>
                <w:sz w:val="24"/>
              </w:rPr>
              <w:t>分值</w:t>
            </w:r>
          </w:p>
        </w:tc>
        <w:tc>
          <w:tcPr>
            <w:tcW w:w="5821" w:type="dxa"/>
            <w:tcBorders>
              <w:top w:val="single" w:color="auto" w:sz="4" w:space="0"/>
              <w:left w:val="single" w:color="auto" w:sz="4" w:space="0"/>
              <w:bottom w:val="single" w:color="auto" w:sz="4" w:space="0"/>
              <w:right w:val="single" w:color="auto" w:sz="4" w:space="0"/>
            </w:tcBorders>
            <w:vAlign w:val="center"/>
          </w:tcPr>
          <w:p w14:paraId="076856C5">
            <w:pPr>
              <w:adjustRightInd w:val="0"/>
              <w:snapToGrid w:val="0"/>
              <w:jc w:val="center"/>
              <w:rPr>
                <w:rFonts w:ascii="仿宋" w:hAnsi="仿宋" w:eastAsia="仿宋" w:cs="黑体"/>
                <w:sz w:val="24"/>
              </w:rPr>
            </w:pPr>
            <w:r>
              <w:rPr>
                <w:rFonts w:hint="eastAsia" w:ascii="仿宋" w:hAnsi="仿宋" w:eastAsia="仿宋" w:cs="黑体"/>
                <w:sz w:val="24"/>
              </w:rPr>
              <w:t>评标标准</w:t>
            </w:r>
          </w:p>
        </w:tc>
      </w:tr>
      <w:tr w14:paraId="4536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343" w:type="dxa"/>
            <w:gridSpan w:val="2"/>
            <w:tcBorders>
              <w:top w:val="single" w:color="auto" w:sz="4" w:space="0"/>
              <w:left w:val="single" w:color="auto" w:sz="4" w:space="0"/>
              <w:bottom w:val="single" w:color="auto" w:sz="4" w:space="0"/>
              <w:right w:val="single" w:color="auto" w:sz="4" w:space="0"/>
            </w:tcBorders>
            <w:vAlign w:val="center"/>
          </w:tcPr>
          <w:p w14:paraId="6B8DF283">
            <w:pPr>
              <w:adjustRightInd w:val="0"/>
              <w:snapToGrid w:val="0"/>
              <w:spacing w:line="360" w:lineRule="auto"/>
              <w:jc w:val="center"/>
              <w:rPr>
                <w:rFonts w:ascii="仿宋" w:hAnsi="仿宋" w:eastAsia="仿宋"/>
                <w:sz w:val="22"/>
                <w:szCs w:val="22"/>
              </w:rPr>
            </w:pPr>
            <w:r>
              <w:rPr>
                <w:rFonts w:ascii="仿宋" w:hAnsi="仿宋" w:eastAsia="仿宋"/>
                <w:sz w:val="22"/>
                <w:szCs w:val="22"/>
              </w:rPr>
              <w:t>价格</w:t>
            </w:r>
          </w:p>
        </w:tc>
        <w:tc>
          <w:tcPr>
            <w:tcW w:w="1036" w:type="dxa"/>
            <w:tcBorders>
              <w:top w:val="single" w:color="auto" w:sz="4" w:space="0"/>
              <w:left w:val="single" w:color="auto" w:sz="4" w:space="0"/>
              <w:bottom w:val="single" w:color="auto" w:sz="4" w:space="0"/>
              <w:right w:val="single" w:color="auto" w:sz="4" w:space="0"/>
            </w:tcBorders>
            <w:vAlign w:val="center"/>
          </w:tcPr>
          <w:p w14:paraId="1201E414">
            <w:pPr>
              <w:adjustRightInd w:val="0"/>
              <w:snapToGrid w:val="0"/>
              <w:spacing w:line="360" w:lineRule="auto"/>
              <w:jc w:val="center"/>
              <w:rPr>
                <w:rFonts w:ascii="仿宋" w:hAnsi="仿宋" w:eastAsia="仿宋"/>
                <w:sz w:val="22"/>
                <w:szCs w:val="22"/>
              </w:rPr>
            </w:pPr>
            <w:r>
              <w:rPr>
                <w:rFonts w:hint="eastAsia" w:ascii="仿宋" w:hAnsi="仿宋" w:eastAsia="仿宋"/>
                <w:sz w:val="22"/>
                <w:szCs w:val="22"/>
              </w:rPr>
              <w:t>30</w:t>
            </w:r>
          </w:p>
        </w:tc>
        <w:tc>
          <w:tcPr>
            <w:tcW w:w="5821" w:type="dxa"/>
            <w:tcBorders>
              <w:top w:val="single" w:color="auto" w:sz="4" w:space="0"/>
              <w:left w:val="single" w:color="auto" w:sz="4" w:space="0"/>
              <w:bottom w:val="single" w:color="auto" w:sz="4" w:space="0"/>
              <w:right w:val="single" w:color="auto" w:sz="4" w:space="0"/>
            </w:tcBorders>
            <w:vAlign w:val="center"/>
          </w:tcPr>
          <w:p w14:paraId="2E79D16B">
            <w:pPr>
              <w:adjustRightInd w:val="0"/>
              <w:snapToGrid w:val="0"/>
              <w:spacing w:line="276" w:lineRule="auto"/>
              <w:rPr>
                <w:rFonts w:ascii="仿宋" w:hAnsi="仿宋" w:eastAsia="仿宋"/>
                <w:sz w:val="22"/>
                <w:szCs w:val="22"/>
              </w:rPr>
            </w:pPr>
            <w:r>
              <w:rPr>
                <w:rFonts w:ascii="仿宋" w:hAnsi="仿宋" w:eastAsia="仿宋"/>
                <w:sz w:val="22"/>
                <w:szCs w:val="22"/>
              </w:rPr>
              <w:t>满足</w:t>
            </w:r>
            <w:r>
              <w:rPr>
                <w:rFonts w:hint="eastAsia" w:ascii="仿宋" w:hAnsi="仿宋" w:eastAsia="仿宋"/>
                <w:sz w:val="22"/>
                <w:szCs w:val="22"/>
              </w:rPr>
              <w:t>采购</w:t>
            </w:r>
            <w:r>
              <w:rPr>
                <w:rFonts w:ascii="仿宋" w:hAnsi="仿宋" w:eastAsia="仿宋"/>
                <w:sz w:val="22"/>
                <w:szCs w:val="22"/>
              </w:rPr>
              <w:t>文件要求</w:t>
            </w:r>
            <w:r>
              <w:rPr>
                <w:rFonts w:hint="eastAsia" w:ascii="仿宋" w:hAnsi="仿宋" w:eastAsia="仿宋"/>
                <w:sz w:val="22"/>
                <w:szCs w:val="22"/>
              </w:rPr>
              <w:t>且有效响应文件的最后报价的最低报价为评审基准价</w:t>
            </w:r>
            <w:r>
              <w:rPr>
                <w:rFonts w:ascii="仿宋" w:hAnsi="仿宋" w:eastAsia="仿宋"/>
                <w:sz w:val="22"/>
                <w:szCs w:val="22"/>
              </w:rPr>
              <w:t>，其价格分为满分。其他</w:t>
            </w:r>
            <w:r>
              <w:rPr>
                <w:rFonts w:hint="eastAsia" w:ascii="仿宋" w:hAnsi="仿宋" w:eastAsia="仿宋"/>
                <w:sz w:val="22"/>
                <w:szCs w:val="22"/>
              </w:rPr>
              <w:t>供应商</w:t>
            </w:r>
            <w:r>
              <w:rPr>
                <w:rFonts w:ascii="仿宋" w:hAnsi="仿宋" w:eastAsia="仿宋"/>
                <w:sz w:val="22"/>
                <w:szCs w:val="22"/>
              </w:rPr>
              <w:t>的价格分统一按照下列公式计算：报价得分=（评标基准价/</w:t>
            </w:r>
            <w:r>
              <w:rPr>
                <w:rFonts w:hint="eastAsia" w:ascii="仿宋" w:hAnsi="仿宋" w:eastAsia="仿宋"/>
                <w:sz w:val="22"/>
                <w:szCs w:val="22"/>
              </w:rPr>
              <w:t>最后</w:t>
            </w:r>
            <w:r>
              <w:rPr>
                <w:rFonts w:ascii="仿宋" w:hAnsi="仿宋" w:eastAsia="仿宋"/>
                <w:sz w:val="22"/>
                <w:szCs w:val="22"/>
              </w:rPr>
              <w:t>报价）×价格权值</w:t>
            </w:r>
            <w:r>
              <w:rPr>
                <w:rFonts w:hint="eastAsia" w:ascii="仿宋" w:hAnsi="仿宋" w:eastAsia="仿宋"/>
                <w:sz w:val="22"/>
                <w:szCs w:val="22"/>
              </w:rPr>
              <w:t>。</w:t>
            </w:r>
          </w:p>
          <w:p w14:paraId="2E415D4C">
            <w:pPr>
              <w:adjustRightInd w:val="0"/>
              <w:snapToGrid w:val="0"/>
              <w:spacing w:line="276" w:lineRule="auto"/>
              <w:rPr>
                <w:rFonts w:ascii="仿宋" w:hAnsi="仿宋" w:eastAsia="仿宋"/>
                <w:sz w:val="22"/>
                <w:szCs w:val="22"/>
                <w:u w:val="single"/>
              </w:rPr>
            </w:pPr>
            <w:r>
              <w:rPr>
                <w:rFonts w:ascii="仿宋" w:hAnsi="仿宋" w:eastAsia="仿宋"/>
                <w:sz w:val="22"/>
                <w:szCs w:val="22"/>
              </w:rPr>
              <w:t>（</w:t>
            </w:r>
            <w:r>
              <w:rPr>
                <w:rFonts w:hint="eastAsia" w:ascii="仿宋" w:hAnsi="仿宋" w:eastAsia="仿宋"/>
                <w:sz w:val="22"/>
                <w:szCs w:val="22"/>
              </w:rPr>
              <w:t>本项目为专门面向中小企业采购的项目，不进行价格扣除。</w:t>
            </w:r>
            <w:r>
              <w:rPr>
                <w:rFonts w:ascii="仿宋" w:hAnsi="仿宋" w:eastAsia="仿宋"/>
                <w:sz w:val="22"/>
                <w:szCs w:val="22"/>
              </w:rPr>
              <w:t>）</w:t>
            </w:r>
          </w:p>
        </w:tc>
      </w:tr>
      <w:tr w14:paraId="035F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restart"/>
            <w:tcBorders>
              <w:left w:val="single" w:color="auto" w:sz="4" w:space="0"/>
              <w:right w:val="single" w:color="auto" w:sz="4" w:space="0"/>
            </w:tcBorders>
            <w:vAlign w:val="center"/>
          </w:tcPr>
          <w:p w14:paraId="3095087B">
            <w:pPr>
              <w:adjustRightInd w:val="0"/>
              <w:snapToGrid w:val="0"/>
              <w:spacing w:line="360" w:lineRule="auto"/>
              <w:jc w:val="center"/>
              <w:rPr>
                <w:rFonts w:ascii="仿宋" w:hAnsi="仿宋" w:eastAsia="仿宋"/>
                <w:sz w:val="22"/>
                <w:szCs w:val="22"/>
              </w:rPr>
            </w:pPr>
            <w:r>
              <w:rPr>
                <w:rFonts w:hint="eastAsia" w:ascii="仿宋" w:hAnsi="仿宋" w:eastAsia="仿宋"/>
                <w:sz w:val="22"/>
                <w:szCs w:val="22"/>
              </w:rPr>
              <w:t>技术评审</w:t>
            </w:r>
          </w:p>
        </w:tc>
        <w:tc>
          <w:tcPr>
            <w:tcW w:w="1550" w:type="dxa"/>
            <w:tcBorders>
              <w:top w:val="single" w:color="auto" w:sz="4" w:space="0"/>
              <w:left w:val="single" w:color="auto" w:sz="4" w:space="0"/>
              <w:bottom w:val="single" w:color="auto" w:sz="4" w:space="0"/>
              <w:right w:val="single" w:color="auto" w:sz="4" w:space="0"/>
            </w:tcBorders>
            <w:vAlign w:val="center"/>
          </w:tcPr>
          <w:p w14:paraId="28BCA174">
            <w:pPr>
              <w:adjustRightInd w:val="0"/>
              <w:snapToGrid w:val="0"/>
              <w:spacing w:line="360" w:lineRule="auto"/>
              <w:jc w:val="center"/>
              <w:rPr>
                <w:rFonts w:ascii="仿宋" w:hAnsi="仿宋" w:eastAsia="仿宋"/>
                <w:i/>
                <w:iCs/>
                <w:sz w:val="22"/>
                <w:szCs w:val="22"/>
              </w:rPr>
            </w:pPr>
            <w:r>
              <w:rPr>
                <w:rFonts w:hint="eastAsia" w:ascii="仿宋" w:hAnsi="仿宋" w:eastAsia="仿宋"/>
                <w:sz w:val="22"/>
                <w:szCs w:val="22"/>
              </w:rPr>
              <w:t>确保工程质量的技术组织措施；</w:t>
            </w:r>
          </w:p>
        </w:tc>
        <w:tc>
          <w:tcPr>
            <w:tcW w:w="1036" w:type="dxa"/>
            <w:tcBorders>
              <w:top w:val="single" w:color="auto" w:sz="4" w:space="0"/>
              <w:left w:val="single" w:color="auto" w:sz="4" w:space="0"/>
              <w:bottom w:val="single" w:color="auto" w:sz="4" w:space="0"/>
              <w:right w:val="single" w:color="auto" w:sz="4" w:space="0"/>
            </w:tcBorders>
            <w:vAlign w:val="center"/>
          </w:tcPr>
          <w:p w14:paraId="4846F2EE">
            <w:pPr>
              <w:adjustRightInd w:val="0"/>
              <w:snapToGrid w:val="0"/>
              <w:spacing w:line="360" w:lineRule="auto"/>
              <w:jc w:val="center"/>
              <w:rPr>
                <w:rFonts w:ascii="仿宋" w:hAnsi="仿宋" w:eastAsia="仿宋"/>
                <w:sz w:val="22"/>
                <w:szCs w:val="22"/>
              </w:rPr>
            </w:pPr>
            <w:r>
              <w:rPr>
                <w:rFonts w:hint="eastAsia" w:ascii="仿宋" w:hAnsi="仿宋" w:eastAsia="仿宋"/>
                <w:sz w:val="22"/>
                <w:szCs w:val="22"/>
              </w:rPr>
              <w:t>5</w:t>
            </w:r>
          </w:p>
        </w:tc>
        <w:tc>
          <w:tcPr>
            <w:tcW w:w="5821" w:type="dxa"/>
            <w:tcBorders>
              <w:top w:val="single" w:color="auto" w:sz="4" w:space="0"/>
              <w:left w:val="single" w:color="auto" w:sz="4" w:space="0"/>
              <w:bottom w:val="single" w:color="auto" w:sz="4" w:space="0"/>
              <w:right w:val="single" w:color="auto" w:sz="4" w:space="0"/>
            </w:tcBorders>
            <w:vAlign w:val="center"/>
          </w:tcPr>
          <w:p w14:paraId="6AC2FE6B">
            <w:pPr>
              <w:adjustRightInd w:val="0"/>
              <w:snapToGrid w:val="0"/>
              <w:spacing w:line="276" w:lineRule="auto"/>
              <w:rPr>
                <w:rFonts w:ascii="仿宋" w:hAnsi="仿宋" w:eastAsia="仿宋"/>
                <w:sz w:val="22"/>
                <w:szCs w:val="22"/>
                <w:lang w:val="zh-CN"/>
              </w:rPr>
            </w:pPr>
            <w:r>
              <w:rPr>
                <w:rFonts w:hint="eastAsia" w:ascii="仿宋" w:hAnsi="仿宋" w:eastAsia="仿宋"/>
                <w:sz w:val="22"/>
                <w:szCs w:val="22"/>
              </w:rPr>
              <w:t>投标人</w:t>
            </w:r>
            <w:r>
              <w:rPr>
                <w:rFonts w:ascii="仿宋" w:hAnsi="仿宋" w:eastAsia="仿宋"/>
                <w:sz w:val="22"/>
                <w:szCs w:val="22"/>
              </w:rPr>
              <w:t>需提供确保工程质量的技术组织措施，有明确可行的确保工程质量的技术组织措施，对本项目针对性强，得</w:t>
            </w:r>
            <w:r>
              <w:rPr>
                <w:rFonts w:hint="eastAsia" w:ascii="仿宋" w:hAnsi="仿宋" w:eastAsia="仿宋"/>
                <w:sz w:val="22"/>
                <w:szCs w:val="22"/>
              </w:rPr>
              <w:t>5</w:t>
            </w:r>
            <w:r>
              <w:rPr>
                <w:rFonts w:ascii="仿宋" w:hAnsi="仿宋" w:eastAsia="仿宋"/>
                <w:sz w:val="22"/>
                <w:szCs w:val="22"/>
              </w:rPr>
              <w:t>分；有较明确可行的确保工程质量的技术组织措施，对本项目针对性较强，得</w:t>
            </w:r>
            <w:r>
              <w:rPr>
                <w:rFonts w:hint="eastAsia" w:ascii="仿宋" w:hAnsi="仿宋" w:eastAsia="仿宋"/>
                <w:sz w:val="22"/>
                <w:szCs w:val="22"/>
              </w:rPr>
              <w:t>3</w:t>
            </w:r>
            <w:r>
              <w:rPr>
                <w:rFonts w:ascii="仿宋" w:hAnsi="仿宋" w:eastAsia="仿宋"/>
                <w:sz w:val="22"/>
                <w:szCs w:val="22"/>
              </w:rPr>
              <w:t>分；有确保工程质量的技术组织措施，可行性一般，对本项目针对性一般，得</w:t>
            </w:r>
            <w:r>
              <w:rPr>
                <w:rFonts w:hint="eastAsia" w:ascii="仿宋" w:hAnsi="仿宋" w:eastAsia="仿宋"/>
                <w:sz w:val="22"/>
                <w:szCs w:val="22"/>
              </w:rPr>
              <w:t>1</w:t>
            </w:r>
            <w:r>
              <w:rPr>
                <w:rFonts w:ascii="仿宋" w:hAnsi="仿宋" w:eastAsia="仿宋"/>
                <w:sz w:val="22"/>
                <w:szCs w:val="22"/>
              </w:rPr>
              <w:t>分。备注：缺项或严重错误者该分项得0分。</w:t>
            </w:r>
          </w:p>
        </w:tc>
      </w:tr>
      <w:tr w14:paraId="1F45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right w:val="single" w:color="auto" w:sz="4" w:space="0"/>
            </w:tcBorders>
            <w:vAlign w:val="center"/>
          </w:tcPr>
          <w:p w14:paraId="5803EEA6">
            <w:pPr>
              <w:adjustRightInd w:val="0"/>
              <w:snapToGrid w:val="0"/>
              <w:spacing w:line="360" w:lineRule="auto"/>
              <w:jc w:val="center"/>
              <w:rPr>
                <w:rFonts w:ascii="仿宋" w:hAnsi="仿宋" w:eastAsia="仿宋"/>
                <w:sz w:val="22"/>
                <w:szCs w:val="22"/>
              </w:rPr>
            </w:pPr>
          </w:p>
        </w:tc>
        <w:tc>
          <w:tcPr>
            <w:tcW w:w="1550" w:type="dxa"/>
            <w:tcBorders>
              <w:top w:val="single" w:color="auto" w:sz="4" w:space="0"/>
              <w:left w:val="single" w:color="auto" w:sz="4" w:space="0"/>
              <w:bottom w:val="single" w:color="auto" w:sz="4" w:space="0"/>
              <w:right w:val="single" w:color="auto" w:sz="4" w:space="0"/>
            </w:tcBorders>
            <w:vAlign w:val="center"/>
          </w:tcPr>
          <w:p w14:paraId="040CF9DD">
            <w:pPr>
              <w:adjustRightInd w:val="0"/>
              <w:snapToGrid w:val="0"/>
              <w:spacing w:line="360" w:lineRule="auto"/>
              <w:jc w:val="center"/>
              <w:rPr>
                <w:rFonts w:ascii="仿宋" w:hAnsi="仿宋" w:eastAsia="仿宋"/>
                <w:i/>
                <w:iCs/>
                <w:sz w:val="22"/>
                <w:szCs w:val="22"/>
              </w:rPr>
            </w:pPr>
            <w:r>
              <w:rPr>
                <w:rFonts w:hint="eastAsia" w:ascii="仿宋" w:hAnsi="仿宋" w:eastAsia="仿宋"/>
                <w:sz w:val="22"/>
                <w:szCs w:val="22"/>
              </w:rPr>
              <w:t>确保安全生产的技术组织措施；</w:t>
            </w:r>
          </w:p>
        </w:tc>
        <w:tc>
          <w:tcPr>
            <w:tcW w:w="1036" w:type="dxa"/>
            <w:tcBorders>
              <w:top w:val="single" w:color="auto" w:sz="4" w:space="0"/>
              <w:left w:val="single" w:color="auto" w:sz="4" w:space="0"/>
              <w:bottom w:val="single" w:color="auto" w:sz="4" w:space="0"/>
              <w:right w:val="single" w:color="auto" w:sz="4" w:space="0"/>
            </w:tcBorders>
            <w:vAlign w:val="center"/>
          </w:tcPr>
          <w:p w14:paraId="3A0A5330">
            <w:pPr>
              <w:adjustRightInd w:val="0"/>
              <w:snapToGrid w:val="0"/>
              <w:spacing w:line="360" w:lineRule="auto"/>
              <w:jc w:val="center"/>
              <w:rPr>
                <w:rFonts w:ascii="仿宋" w:hAnsi="仿宋" w:eastAsia="仿宋"/>
                <w:sz w:val="22"/>
                <w:szCs w:val="22"/>
              </w:rPr>
            </w:pPr>
            <w:r>
              <w:rPr>
                <w:rFonts w:hint="eastAsia" w:ascii="仿宋" w:hAnsi="仿宋" w:eastAsia="仿宋"/>
                <w:sz w:val="22"/>
                <w:szCs w:val="22"/>
              </w:rPr>
              <w:t>5</w:t>
            </w:r>
          </w:p>
        </w:tc>
        <w:tc>
          <w:tcPr>
            <w:tcW w:w="5821" w:type="dxa"/>
            <w:tcBorders>
              <w:top w:val="single" w:color="auto" w:sz="4" w:space="0"/>
              <w:left w:val="single" w:color="auto" w:sz="4" w:space="0"/>
              <w:bottom w:val="single" w:color="auto" w:sz="4" w:space="0"/>
              <w:right w:val="single" w:color="auto" w:sz="4" w:space="0"/>
            </w:tcBorders>
            <w:vAlign w:val="center"/>
          </w:tcPr>
          <w:p w14:paraId="3578DFCB">
            <w:pPr>
              <w:adjustRightInd w:val="0"/>
              <w:snapToGrid w:val="0"/>
              <w:spacing w:line="276" w:lineRule="auto"/>
              <w:rPr>
                <w:rFonts w:ascii="仿宋" w:hAnsi="仿宋" w:eastAsia="仿宋"/>
                <w:sz w:val="22"/>
                <w:szCs w:val="22"/>
                <w:lang w:val="zh-CN"/>
              </w:rPr>
            </w:pPr>
            <w:r>
              <w:rPr>
                <w:rFonts w:hint="eastAsia" w:ascii="仿宋" w:hAnsi="仿宋" w:eastAsia="仿宋"/>
                <w:sz w:val="22"/>
                <w:szCs w:val="22"/>
              </w:rPr>
              <w:t>投标人</w:t>
            </w:r>
            <w:r>
              <w:rPr>
                <w:rFonts w:ascii="仿宋" w:hAnsi="仿宋" w:eastAsia="仿宋"/>
                <w:sz w:val="22"/>
                <w:szCs w:val="22"/>
              </w:rPr>
              <w:t>需提供确保安全生产的技术组织措施，有明确可行的确保安全生产的技术组织措施，对本项目针对性强，得</w:t>
            </w:r>
            <w:r>
              <w:rPr>
                <w:rFonts w:hint="eastAsia" w:ascii="仿宋" w:hAnsi="仿宋" w:eastAsia="仿宋"/>
                <w:sz w:val="22"/>
                <w:szCs w:val="22"/>
              </w:rPr>
              <w:t>5</w:t>
            </w:r>
            <w:r>
              <w:rPr>
                <w:rFonts w:ascii="仿宋" w:hAnsi="仿宋" w:eastAsia="仿宋"/>
                <w:sz w:val="22"/>
                <w:szCs w:val="22"/>
              </w:rPr>
              <w:t>分；有较明确可行的确保安全生产的技术组织措施，对本项目针对性较强，得</w:t>
            </w:r>
            <w:r>
              <w:rPr>
                <w:rFonts w:hint="eastAsia" w:ascii="仿宋" w:hAnsi="仿宋" w:eastAsia="仿宋"/>
                <w:sz w:val="22"/>
                <w:szCs w:val="22"/>
              </w:rPr>
              <w:t>3</w:t>
            </w:r>
            <w:r>
              <w:rPr>
                <w:rFonts w:ascii="仿宋" w:hAnsi="仿宋" w:eastAsia="仿宋"/>
                <w:sz w:val="22"/>
                <w:szCs w:val="22"/>
              </w:rPr>
              <w:t>分；有确保安全生产的技术组织措施，可行性一般，对本项目针对性一般，得</w:t>
            </w:r>
            <w:r>
              <w:rPr>
                <w:rFonts w:hint="eastAsia" w:ascii="仿宋" w:hAnsi="仿宋" w:eastAsia="仿宋"/>
                <w:sz w:val="22"/>
                <w:szCs w:val="22"/>
              </w:rPr>
              <w:t>1</w:t>
            </w:r>
            <w:r>
              <w:rPr>
                <w:rFonts w:ascii="仿宋" w:hAnsi="仿宋" w:eastAsia="仿宋"/>
                <w:sz w:val="22"/>
                <w:szCs w:val="22"/>
              </w:rPr>
              <w:t>分。备注：缺项或严重错误者该分项得0分。</w:t>
            </w:r>
          </w:p>
        </w:tc>
      </w:tr>
      <w:tr w14:paraId="100D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right w:val="single" w:color="auto" w:sz="4" w:space="0"/>
            </w:tcBorders>
            <w:vAlign w:val="center"/>
          </w:tcPr>
          <w:p w14:paraId="5DB842F4">
            <w:pPr>
              <w:adjustRightInd w:val="0"/>
              <w:snapToGrid w:val="0"/>
              <w:spacing w:line="360" w:lineRule="auto"/>
              <w:jc w:val="center"/>
              <w:rPr>
                <w:rFonts w:ascii="仿宋" w:hAnsi="仿宋" w:eastAsia="仿宋"/>
                <w:sz w:val="22"/>
                <w:szCs w:val="22"/>
              </w:rPr>
            </w:pPr>
          </w:p>
        </w:tc>
        <w:tc>
          <w:tcPr>
            <w:tcW w:w="1550" w:type="dxa"/>
            <w:tcBorders>
              <w:top w:val="single" w:color="auto" w:sz="4" w:space="0"/>
              <w:left w:val="single" w:color="auto" w:sz="4" w:space="0"/>
              <w:bottom w:val="single" w:color="auto" w:sz="4" w:space="0"/>
              <w:right w:val="single" w:color="auto" w:sz="4" w:space="0"/>
            </w:tcBorders>
            <w:vAlign w:val="center"/>
          </w:tcPr>
          <w:p w14:paraId="4C0BAADE">
            <w:pPr>
              <w:adjustRightInd w:val="0"/>
              <w:snapToGrid w:val="0"/>
              <w:spacing w:line="360" w:lineRule="auto"/>
              <w:jc w:val="center"/>
              <w:rPr>
                <w:rFonts w:ascii="仿宋" w:hAnsi="仿宋" w:eastAsia="仿宋"/>
                <w:i/>
                <w:iCs/>
                <w:sz w:val="22"/>
                <w:szCs w:val="22"/>
              </w:rPr>
            </w:pPr>
            <w:r>
              <w:rPr>
                <w:rFonts w:hint="eastAsia" w:ascii="仿宋" w:hAnsi="仿宋" w:eastAsia="仿宋"/>
                <w:sz w:val="22"/>
                <w:szCs w:val="22"/>
              </w:rPr>
              <w:t>确保文明施工的技术组织措施；</w:t>
            </w:r>
          </w:p>
        </w:tc>
        <w:tc>
          <w:tcPr>
            <w:tcW w:w="1036" w:type="dxa"/>
            <w:tcBorders>
              <w:top w:val="single" w:color="auto" w:sz="4" w:space="0"/>
              <w:left w:val="single" w:color="auto" w:sz="4" w:space="0"/>
              <w:bottom w:val="single" w:color="auto" w:sz="4" w:space="0"/>
              <w:right w:val="single" w:color="auto" w:sz="4" w:space="0"/>
            </w:tcBorders>
            <w:vAlign w:val="center"/>
          </w:tcPr>
          <w:p w14:paraId="2CDB0E30">
            <w:pPr>
              <w:adjustRightInd w:val="0"/>
              <w:snapToGrid w:val="0"/>
              <w:spacing w:line="360" w:lineRule="auto"/>
              <w:jc w:val="center"/>
              <w:rPr>
                <w:rFonts w:ascii="仿宋" w:hAnsi="仿宋" w:eastAsia="仿宋"/>
                <w:sz w:val="22"/>
                <w:szCs w:val="22"/>
              </w:rPr>
            </w:pPr>
            <w:r>
              <w:rPr>
                <w:rFonts w:hint="eastAsia" w:ascii="仿宋" w:hAnsi="仿宋" w:eastAsia="仿宋"/>
                <w:sz w:val="22"/>
                <w:szCs w:val="22"/>
              </w:rPr>
              <w:t>5</w:t>
            </w:r>
          </w:p>
        </w:tc>
        <w:tc>
          <w:tcPr>
            <w:tcW w:w="5821" w:type="dxa"/>
            <w:tcBorders>
              <w:top w:val="single" w:color="auto" w:sz="4" w:space="0"/>
              <w:left w:val="single" w:color="auto" w:sz="4" w:space="0"/>
              <w:bottom w:val="single" w:color="auto" w:sz="4" w:space="0"/>
              <w:right w:val="single" w:color="auto" w:sz="4" w:space="0"/>
            </w:tcBorders>
            <w:vAlign w:val="center"/>
          </w:tcPr>
          <w:p w14:paraId="1EA245E0">
            <w:pPr>
              <w:adjustRightInd w:val="0"/>
              <w:snapToGrid w:val="0"/>
              <w:spacing w:line="276" w:lineRule="auto"/>
              <w:rPr>
                <w:rFonts w:ascii="仿宋" w:hAnsi="仿宋" w:eastAsia="仿宋"/>
                <w:sz w:val="22"/>
                <w:szCs w:val="22"/>
                <w:lang w:val="zh-CN"/>
              </w:rPr>
            </w:pPr>
            <w:r>
              <w:rPr>
                <w:rFonts w:hint="eastAsia" w:ascii="仿宋" w:hAnsi="仿宋" w:eastAsia="仿宋"/>
                <w:sz w:val="22"/>
                <w:szCs w:val="22"/>
              </w:rPr>
              <w:t>投标人</w:t>
            </w:r>
            <w:r>
              <w:rPr>
                <w:rFonts w:ascii="仿宋" w:hAnsi="仿宋" w:eastAsia="仿宋"/>
                <w:sz w:val="22"/>
                <w:szCs w:val="22"/>
              </w:rPr>
              <w:t>需提供确保文明施工的技术组织措施，有明确可行的确保文明施工的技术组织措施，对本项目针对性强，得</w:t>
            </w:r>
            <w:r>
              <w:rPr>
                <w:rFonts w:hint="eastAsia" w:ascii="仿宋" w:hAnsi="仿宋" w:eastAsia="仿宋"/>
                <w:sz w:val="22"/>
                <w:szCs w:val="22"/>
              </w:rPr>
              <w:t>5</w:t>
            </w:r>
            <w:r>
              <w:rPr>
                <w:rFonts w:ascii="仿宋" w:hAnsi="仿宋" w:eastAsia="仿宋"/>
                <w:sz w:val="22"/>
                <w:szCs w:val="22"/>
              </w:rPr>
              <w:t>分；有较明确可行的确保文明施工的技术组织措施，对本项目针对性较强，得</w:t>
            </w:r>
            <w:r>
              <w:rPr>
                <w:rFonts w:hint="eastAsia" w:ascii="仿宋" w:hAnsi="仿宋" w:eastAsia="仿宋"/>
                <w:sz w:val="22"/>
                <w:szCs w:val="22"/>
              </w:rPr>
              <w:t>3</w:t>
            </w:r>
            <w:r>
              <w:rPr>
                <w:rFonts w:ascii="仿宋" w:hAnsi="仿宋" w:eastAsia="仿宋"/>
                <w:sz w:val="22"/>
                <w:szCs w:val="22"/>
              </w:rPr>
              <w:t>分；有确保文明施工的技术组织措施，可行性一般，对本项目针对性一般，得</w:t>
            </w:r>
            <w:r>
              <w:rPr>
                <w:rFonts w:hint="eastAsia" w:ascii="仿宋" w:hAnsi="仿宋" w:eastAsia="仿宋"/>
                <w:sz w:val="22"/>
                <w:szCs w:val="22"/>
              </w:rPr>
              <w:t>1</w:t>
            </w:r>
            <w:r>
              <w:rPr>
                <w:rFonts w:ascii="仿宋" w:hAnsi="仿宋" w:eastAsia="仿宋"/>
                <w:sz w:val="22"/>
                <w:szCs w:val="22"/>
              </w:rPr>
              <w:t>分。备注：缺项或严重错误者该分项得0分。</w:t>
            </w:r>
          </w:p>
        </w:tc>
      </w:tr>
      <w:tr w14:paraId="45C2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right w:val="single" w:color="auto" w:sz="4" w:space="0"/>
            </w:tcBorders>
            <w:vAlign w:val="center"/>
          </w:tcPr>
          <w:p w14:paraId="7DDDF09E">
            <w:pPr>
              <w:adjustRightInd w:val="0"/>
              <w:snapToGrid w:val="0"/>
              <w:spacing w:line="360" w:lineRule="auto"/>
              <w:jc w:val="center"/>
              <w:rPr>
                <w:rFonts w:ascii="仿宋" w:hAnsi="仿宋" w:eastAsia="仿宋"/>
                <w:sz w:val="22"/>
                <w:szCs w:val="22"/>
              </w:rPr>
            </w:pPr>
          </w:p>
        </w:tc>
        <w:tc>
          <w:tcPr>
            <w:tcW w:w="1550" w:type="dxa"/>
            <w:tcBorders>
              <w:top w:val="single" w:color="auto" w:sz="4" w:space="0"/>
              <w:left w:val="single" w:color="auto" w:sz="4" w:space="0"/>
              <w:bottom w:val="single" w:color="auto" w:sz="4" w:space="0"/>
              <w:right w:val="single" w:color="auto" w:sz="4" w:space="0"/>
            </w:tcBorders>
            <w:vAlign w:val="center"/>
          </w:tcPr>
          <w:p w14:paraId="234972D5">
            <w:pPr>
              <w:adjustRightInd w:val="0"/>
              <w:snapToGrid w:val="0"/>
              <w:spacing w:line="360" w:lineRule="auto"/>
              <w:jc w:val="center"/>
              <w:rPr>
                <w:rFonts w:ascii="仿宋" w:hAnsi="仿宋" w:eastAsia="仿宋"/>
                <w:i/>
                <w:iCs/>
                <w:sz w:val="22"/>
                <w:szCs w:val="22"/>
              </w:rPr>
            </w:pPr>
            <w:r>
              <w:rPr>
                <w:rFonts w:hint="eastAsia" w:ascii="仿宋" w:hAnsi="仿宋" w:eastAsia="仿宋"/>
                <w:sz w:val="22"/>
                <w:szCs w:val="22"/>
              </w:rPr>
              <w:t>确保环境保护措施；</w:t>
            </w:r>
          </w:p>
        </w:tc>
        <w:tc>
          <w:tcPr>
            <w:tcW w:w="1036" w:type="dxa"/>
            <w:tcBorders>
              <w:top w:val="single" w:color="auto" w:sz="4" w:space="0"/>
              <w:left w:val="single" w:color="auto" w:sz="4" w:space="0"/>
              <w:bottom w:val="single" w:color="auto" w:sz="4" w:space="0"/>
              <w:right w:val="single" w:color="auto" w:sz="4" w:space="0"/>
            </w:tcBorders>
            <w:vAlign w:val="center"/>
          </w:tcPr>
          <w:p w14:paraId="260E90F2">
            <w:pPr>
              <w:adjustRightInd w:val="0"/>
              <w:snapToGrid w:val="0"/>
              <w:spacing w:line="360" w:lineRule="auto"/>
              <w:jc w:val="center"/>
              <w:rPr>
                <w:rFonts w:ascii="仿宋" w:hAnsi="仿宋" w:eastAsia="仿宋"/>
                <w:sz w:val="22"/>
                <w:szCs w:val="22"/>
              </w:rPr>
            </w:pPr>
            <w:r>
              <w:rPr>
                <w:rFonts w:hint="eastAsia" w:ascii="仿宋" w:hAnsi="仿宋" w:eastAsia="仿宋"/>
                <w:sz w:val="22"/>
                <w:szCs w:val="22"/>
              </w:rPr>
              <w:t>5</w:t>
            </w:r>
          </w:p>
        </w:tc>
        <w:tc>
          <w:tcPr>
            <w:tcW w:w="5821" w:type="dxa"/>
            <w:tcBorders>
              <w:top w:val="single" w:color="auto" w:sz="4" w:space="0"/>
              <w:left w:val="single" w:color="auto" w:sz="4" w:space="0"/>
              <w:bottom w:val="single" w:color="auto" w:sz="4" w:space="0"/>
              <w:right w:val="single" w:color="auto" w:sz="4" w:space="0"/>
            </w:tcBorders>
            <w:vAlign w:val="center"/>
          </w:tcPr>
          <w:p w14:paraId="2C869BEE">
            <w:pPr>
              <w:adjustRightInd w:val="0"/>
              <w:snapToGrid w:val="0"/>
              <w:spacing w:line="276" w:lineRule="auto"/>
              <w:rPr>
                <w:rFonts w:ascii="仿宋" w:hAnsi="仿宋" w:eastAsia="仿宋"/>
                <w:sz w:val="22"/>
                <w:szCs w:val="22"/>
                <w:lang w:val="zh-CN"/>
              </w:rPr>
            </w:pPr>
            <w:r>
              <w:rPr>
                <w:rFonts w:hint="eastAsia" w:ascii="仿宋" w:hAnsi="仿宋" w:eastAsia="仿宋"/>
                <w:sz w:val="22"/>
                <w:szCs w:val="22"/>
              </w:rPr>
              <w:t>投标人</w:t>
            </w:r>
            <w:r>
              <w:rPr>
                <w:rFonts w:ascii="仿宋" w:hAnsi="仿宋" w:eastAsia="仿宋"/>
                <w:sz w:val="22"/>
                <w:szCs w:val="22"/>
              </w:rPr>
              <w:t>需提供确保环境保护措施，有明确可行的确保环境保护措施，对本项目针对性强，得</w:t>
            </w:r>
            <w:r>
              <w:rPr>
                <w:rFonts w:hint="eastAsia" w:ascii="仿宋" w:hAnsi="仿宋" w:eastAsia="仿宋"/>
                <w:sz w:val="22"/>
                <w:szCs w:val="22"/>
              </w:rPr>
              <w:t>5</w:t>
            </w:r>
            <w:r>
              <w:rPr>
                <w:rFonts w:ascii="仿宋" w:hAnsi="仿宋" w:eastAsia="仿宋"/>
                <w:sz w:val="22"/>
                <w:szCs w:val="22"/>
              </w:rPr>
              <w:t>分；有较明确可行的确保环境保护措施，对本项目针对性较强，得</w:t>
            </w:r>
            <w:r>
              <w:rPr>
                <w:rFonts w:hint="eastAsia" w:ascii="仿宋" w:hAnsi="仿宋" w:eastAsia="仿宋"/>
                <w:sz w:val="22"/>
                <w:szCs w:val="22"/>
              </w:rPr>
              <w:t>3</w:t>
            </w:r>
            <w:r>
              <w:rPr>
                <w:rFonts w:ascii="仿宋" w:hAnsi="仿宋" w:eastAsia="仿宋"/>
                <w:sz w:val="22"/>
                <w:szCs w:val="22"/>
              </w:rPr>
              <w:t>分；有确保环境保护措施，可行性一般，对本项目针对性一般，得</w:t>
            </w:r>
            <w:r>
              <w:rPr>
                <w:rFonts w:hint="eastAsia" w:ascii="仿宋" w:hAnsi="仿宋" w:eastAsia="仿宋"/>
                <w:sz w:val="22"/>
                <w:szCs w:val="22"/>
              </w:rPr>
              <w:t>1</w:t>
            </w:r>
            <w:r>
              <w:rPr>
                <w:rFonts w:ascii="仿宋" w:hAnsi="仿宋" w:eastAsia="仿宋"/>
                <w:sz w:val="22"/>
                <w:szCs w:val="22"/>
              </w:rPr>
              <w:t>分。备注：缺项或严重错误者该分项得0分。</w:t>
            </w:r>
          </w:p>
        </w:tc>
      </w:tr>
      <w:tr w14:paraId="78F0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right w:val="single" w:color="auto" w:sz="4" w:space="0"/>
            </w:tcBorders>
            <w:vAlign w:val="center"/>
          </w:tcPr>
          <w:p w14:paraId="0E382123">
            <w:pPr>
              <w:adjustRightInd w:val="0"/>
              <w:snapToGrid w:val="0"/>
              <w:spacing w:line="360" w:lineRule="auto"/>
              <w:jc w:val="center"/>
              <w:rPr>
                <w:rFonts w:ascii="仿宋" w:hAnsi="仿宋" w:eastAsia="仿宋"/>
                <w:sz w:val="22"/>
                <w:szCs w:val="22"/>
              </w:rPr>
            </w:pPr>
          </w:p>
        </w:tc>
        <w:tc>
          <w:tcPr>
            <w:tcW w:w="1550" w:type="dxa"/>
            <w:tcBorders>
              <w:top w:val="single" w:color="auto" w:sz="4" w:space="0"/>
              <w:left w:val="single" w:color="auto" w:sz="4" w:space="0"/>
              <w:bottom w:val="single" w:color="auto" w:sz="4" w:space="0"/>
              <w:right w:val="single" w:color="auto" w:sz="4" w:space="0"/>
            </w:tcBorders>
            <w:vAlign w:val="center"/>
          </w:tcPr>
          <w:p w14:paraId="7637F8DA">
            <w:pPr>
              <w:adjustRightInd w:val="0"/>
              <w:snapToGrid w:val="0"/>
              <w:spacing w:line="360" w:lineRule="auto"/>
              <w:jc w:val="center"/>
              <w:rPr>
                <w:rFonts w:ascii="仿宋" w:hAnsi="仿宋" w:eastAsia="仿宋"/>
                <w:i/>
                <w:iCs/>
                <w:sz w:val="22"/>
                <w:szCs w:val="22"/>
              </w:rPr>
            </w:pPr>
            <w:r>
              <w:rPr>
                <w:rFonts w:hint="eastAsia" w:ascii="仿宋" w:hAnsi="仿宋" w:eastAsia="仿宋"/>
                <w:sz w:val="22"/>
                <w:szCs w:val="22"/>
              </w:rPr>
              <w:t>确保工期的技术组织措施；</w:t>
            </w:r>
          </w:p>
        </w:tc>
        <w:tc>
          <w:tcPr>
            <w:tcW w:w="1036" w:type="dxa"/>
            <w:tcBorders>
              <w:top w:val="single" w:color="auto" w:sz="4" w:space="0"/>
              <w:left w:val="single" w:color="auto" w:sz="4" w:space="0"/>
              <w:bottom w:val="single" w:color="auto" w:sz="4" w:space="0"/>
              <w:right w:val="single" w:color="auto" w:sz="4" w:space="0"/>
            </w:tcBorders>
            <w:vAlign w:val="center"/>
          </w:tcPr>
          <w:p w14:paraId="7FB3FA97">
            <w:pPr>
              <w:adjustRightInd w:val="0"/>
              <w:snapToGrid w:val="0"/>
              <w:spacing w:line="360" w:lineRule="auto"/>
              <w:jc w:val="center"/>
              <w:rPr>
                <w:rFonts w:ascii="仿宋" w:hAnsi="仿宋" w:eastAsia="仿宋"/>
                <w:sz w:val="22"/>
                <w:szCs w:val="22"/>
              </w:rPr>
            </w:pPr>
            <w:r>
              <w:rPr>
                <w:rFonts w:hint="eastAsia" w:ascii="仿宋" w:hAnsi="仿宋" w:eastAsia="仿宋"/>
                <w:sz w:val="22"/>
                <w:szCs w:val="22"/>
              </w:rPr>
              <w:t>5</w:t>
            </w:r>
          </w:p>
        </w:tc>
        <w:tc>
          <w:tcPr>
            <w:tcW w:w="5821" w:type="dxa"/>
            <w:tcBorders>
              <w:top w:val="single" w:color="auto" w:sz="4" w:space="0"/>
              <w:left w:val="single" w:color="auto" w:sz="4" w:space="0"/>
              <w:bottom w:val="single" w:color="auto" w:sz="4" w:space="0"/>
              <w:right w:val="single" w:color="auto" w:sz="4" w:space="0"/>
            </w:tcBorders>
            <w:vAlign w:val="center"/>
          </w:tcPr>
          <w:p w14:paraId="6CD1A837">
            <w:pPr>
              <w:adjustRightInd w:val="0"/>
              <w:snapToGrid w:val="0"/>
              <w:spacing w:line="276" w:lineRule="auto"/>
              <w:rPr>
                <w:rFonts w:ascii="仿宋" w:hAnsi="仿宋" w:eastAsia="仿宋"/>
                <w:sz w:val="22"/>
                <w:szCs w:val="22"/>
                <w:lang w:val="zh-CN"/>
              </w:rPr>
            </w:pPr>
            <w:r>
              <w:rPr>
                <w:rFonts w:hint="eastAsia" w:ascii="仿宋" w:hAnsi="仿宋" w:eastAsia="仿宋"/>
                <w:sz w:val="22"/>
                <w:szCs w:val="22"/>
              </w:rPr>
              <w:t>投标人</w:t>
            </w:r>
            <w:r>
              <w:rPr>
                <w:rFonts w:ascii="仿宋" w:hAnsi="仿宋" w:eastAsia="仿宋"/>
                <w:sz w:val="22"/>
                <w:szCs w:val="22"/>
              </w:rPr>
              <w:t>需提供确保工期的技术组织措施，有明确可行的确保工期的技术组织措施，对本项目针对性强，得</w:t>
            </w:r>
            <w:r>
              <w:rPr>
                <w:rFonts w:hint="eastAsia" w:ascii="仿宋" w:hAnsi="仿宋" w:eastAsia="仿宋"/>
                <w:sz w:val="22"/>
                <w:szCs w:val="22"/>
              </w:rPr>
              <w:t>5</w:t>
            </w:r>
            <w:r>
              <w:rPr>
                <w:rFonts w:ascii="仿宋" w:hAnsi="仿宋" w:eastAsia="仿宋"/>
                <w:sz w:val="22"/>
                <w:szCs w:val="22"/>
              </w:rPr>
              <w:t>分；有较明确可行的确保工期的技术组织措施，对本项目针对性较强，得</w:t>
            </w:r>
            <w:r>
              <w:rPr>
                <w:rFonts w:hint="eastAsia" w:ascii="仿宋" w:hAnsi="仿宋" w:eastAsia="仿宋"/>
                <w:sz w:val="22"/>
                <w:szCs w:val="22"/>
              </w:rPr>
              <w:t>3</w:t>
            </w:r>
            <w:r>
              <w:rPr>
                <w:rFonts w:ascii="仿宋" w:hAnsi="仿宋" w:eastAsia="仿宋"/>
                <w:sz w:val="22"/>
                <w:szCs w:val="22"/>
              </w:rPr>
              <w:t>分；有确保工期的技术组织措施，可行性一般，对本项目针对性一般，得</w:t>
            </w:r>
            <w:r>
              <w:rPr>
                <w:rFonts w:hint="eastAsia" w:ascii="仿宋" w:hAnsi="仿宋" w:eastAsia="仿宋"/>
                <w:sz w:val="22"/>
                <w:szCs w:val="22"/>
              </w:rPr>
              <w:t>1</w:t>
            </w:r>
            <w:r>
              <w:rPr>
                <w:rFonts w:ascii="仿宋" w:hAnsi="仿宋" w:eastAsia="仿宋"/>
                <w:sz w:val="22"/>
                <w:szCs w:val="22"/>
              </w:rPr>
              <w:t>分。备注：缺项或严重错误者该分项得0分。</w:t>
            </w:r>
          </w:p>
        </w:tc>
      </w:tr>
      <w:tr w14:paraId="1B8B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right w:val="single" w:color="auto" w:sz="4" w:space="0"/>
            </w:tcBorders>
            <w:vAlign w:val="center"/>
          </w:tcPr>
          <w:p w14:paraId="17B9BEED">
            <w:pPr>
              <w:adjustRightInd w:val="0"/>
              <w:snapToGrid w:val="0"/>
              <w:spacing w:line="360" w:lineRule="auto"/>
              <w:jc w:val="center"/>
              <w:rPr>
                <w:rFonts w:ascii="仿宋" w:hAnsi="仿宋" w:eastAsia="仿宋"/>
                <w:sz w:val="22"/>
                <w:szCs w:val="22"/>
              </w:rPr>
            </w:pPr>
          </w:p>
        </w:tc>
        <w:tc>
          <w:tcPr>
            <w:tcW w:w="1550" w:type="dxa"/>
            <w:tcBorders>
              <w:top w:val="single" w:color="auto" w:sz="4" w:space="0"/>
              <w:left w:val="single" w:color="auto" w:sz="4" w:space="0"/>
              <w:bottom w:val="single" w:color="auto" w:sz="4" w:space="0"/>
              <w:right w:val="single" w:color="auto" w:sz="4" w:space="0"/>
            </w:tcBorders>
            <w:vAlign w:val="center"/>
          </w:tcPr>
          <w:p w14:paraId="14DC5BD7">
            <w:pPr>
              <w:adjustRightInd w:val="0"/>
              <w:snapToGrid w:val="0"/>
              <w:spacing w:line="360" w:lineRule="auto"/>
              <w:jc w:val="center"/>
              <w:rPr>
                <w:rFonts w:ascii="仿宋" w:hAnsi="仿宋" w:eastAsia="仿宋"/>
                <w:i/>
                <w:iCs/>
                <w:sz w:val="22"/>
                <w:szCs w:val="22"/>
              </w:rPr>
            </w:pPr>
            <w:r>
              <w:rPr>
                <w:rFonts w:hint="eastAsia" w:ascii="仿宋" w:hAnsi="仿宋" w:eastAsia="仿宋"/>
                <w:sz w:val="22"/>
                <w:szCs w:val="22"/>
              </w:rPr>
              <w:t>施工组织设计和项目管理机构；</w:t>
            </w:r>
          </w:p>
        </w:tc>
        <w:tc>
          <w:tcPr>
            <w:tcW w:w="1036" w:type="dxa"/>
            <w:tcBorders>
              <w:top w:val="single" w:color="auto" w:sz="4" w:space="0"/>
              <w:left w:val="single" w:color="auto" w:sz="4" w:space="0"/>
              <w:bottom w:val="single" w:color="auto" w:sz="4" w:space="0"/>
              <w:right w:val="single" w:color="auto" w:sz="4" w:space="0"/>
            </w:tcBorders>
            <w:vAlign w:val="center"/>
          </w:tcPr>
          <w:p w14:paraId="5FF3A852">
            <w:pPr>
              <w:adjustRightInd w:val="0"/>
              <w:snapToGrid w:val="0"/>
              <w:spacing w:line="360" w:lineRule="auto"/>
              <w:jc w:val="center"/>
              <w:rPr>
                <w:rFonts w:ascii="仿宋" w:hAnsi="仿宋" w:eastAsia="仿宋"/>
                <w:sz w:val="22"/>
                <w:szCs w:val="22"/>
              </w:rPr>
            </w:pPr>
            <w:r>
              <w:rPr>
                <w:rFonts w:hint="eastAsia" w:ascii="仿宋" w:hAnsi="仿宋" w:eastAsia="仿宋"/>
                <w:sz w:val="22"/>
                <w:szCs w:val="22"/>
              </w:rPr>
              <w:t>5</w:t>
            </w:r>
          </w:p>
        </w:tc>
        <w:tc>
          <w:tcPr>
            <w:tcW w:w="5821" w:type="dxa"/>
            <w:tcBorders>
              <w:top w:val="single" w:color="auto" w:sz="4" w:space="0"/>
              <w:left w:val="single" w:color="auto" w:sz="4" w:space="0"/>
              <w:bottom w:val="single" w:color="auto" w:sz="4" w:space="0"/>
              <w:right w:val="single" w:color="auto" w:sz="4" w:space="0"/>
            </w:tcBorders>
            <w:vAlign w:val="center"/>
          </w:tcPr>
          <w:p w14:paraId="0D70DF49">
            <w:pPr>
              <w:adjustRightInd w:val="0"/>
              <w:snapToGrid w:val="0"/>
              <w:spacing w:line="276" w:lineRule="auto"/>
              <w:rPr>
                <w:rFonts w:ascii="仿宋" w:hAnsi="仿宋" w:eastAsia="仿宋"/>
                <w:sz w:val="22"/>
                <w:szCs w:val="22"/>
                <w:lang w:val="zh-CN"/>
              </w:rPr>
            </w:pPr>
            <w:r>
              <w:rPr>
                <w:rFonts w:hint="eastAsia" w:ascii="仿宋" w:hAnsi="仿宋" w:eastAsia="仿宋"/>
                <w:sz w:val="22"/>
                <w:szCs w:val="22"/>
              </w:rPr>
              <w:t>投标人</w:t>
            </w:r>
            <w:r>
              <w:rPr>
                <w:rFonts w:ascii="仿宋" w:hAnsi="仿宋" w:eastAsia="仿宋"/>
                <w:sz w:val="22"/>
                <w:szCs w:val="22"/>
              </w:rPr>
              <w:t>需提供施工方案</w:t>
            </w:r>
            <w:r>
              <w:rPr>
                <w:rFonts w:hint="eastAsia" w:ascii="仿宋" w:hAnsi="仿宋" w:eastAsia="仿宋"/>
                <w:sz w:val="22"/>
                <w:szCs w:val="22"/>
              </w:rPr>
              <w:t>和项目管理机构</w:t>
            </w:r>
            <w:r>
              <w:rPr>
                <w:rFonts w:ascii="仿宋" w:hAnsi="仿宋" w:eastAsia="仿宋"/>
                <w:sz w:val="22"/>
                <w:szCs w:val="22"/>
              </w:rPr>
              <w:t>，有明确可行的施工方案</w:t>
            </w:r>
            <w:r>
              <w:rPr>
                <w:rFonts w:hint="eastAsia" w:ascii="仿宋" w:hAnsi="仿宋" w:eastAsia="仿宋"/>
                <w:sz w:val="22"/>
                <w:szCs w:val="22"/>
              </w:rPr>
              <w:t>及明确清晰的项目管理机构</w:t>
            </w:r>
            <w:r>
              <w:rPr>
                <w:rFonts w:ascii="仿宋" w:hAnsi="仿宋" w:eastAsia="仿宋"/>
                <w:sz w:val="22"/>
                <w:szCs w:val="22"/>
              </w:rPr>
              <w:t>，对本项目针对性强,得</w:t>
            </w:r>
            <w:r>
              <w:rPr>
                <w:rFonts w:hint="eastAsia" w:ascii="仿宋" w:hAnsi="仿宋" w:eastAsia="仿宋"/>
                <w:sz w:val="22"/>
                <w:szCs w:val="22"/>
              </w:rPr>
              <w:t>5</w:t>
            </w:r>
            <w:r>
              <w:rPr>
                <w:rFonts w:ascii="仿宋" w:hAnsi="仿宋" w:eastAsia="仿宋"/>
                <w:sz w:val="22"/>
                <w:szCs w:val="22"/>
              </w:rPr>
              <w:t>分；有较明确可行的施工方案</w:t>
            </w:r>
            <w:r>
              <w:rPr>
                <w:rFonts w:hint="eastAsia" w:ascii="仿宋" w:hAnsi="仿宋" w:eastAsia="仿宋"/>
                <w:sz w:val="22"/>
                <w:szCs w:val="22"/>
              </w:rPr>
              <w:t>及较明确清晰的项目管理机构</w:t>
            </w:r>
            <w:r>
              <w:rPr>
                <w:rFonts w:ascii="仿宋" w:hAnsi="仿宋" w:eastAsia="仿宋"/>
                <w:sz w:val="22"/>
                <w:szCs w:val="22"/>
              </w:rPr>
              <w:t>，对本项目针对性较强，得</w:t>
            </w:r>
            <w:r>
              <w:rPr>
                <w:rFonts w:hint="eastAsia" w:ascii="仿宋" w:hAnsi="仿宋" w:eastAsia="仿宋"/>
                <w:sz w:val="22"/>
                <w:szCs w:val="22"/>
              </w:rPr>
              <w:t>3</w:t>
            </w:r>
            <w:r>
              <w:rPr>
                <w:rFonts w:ascii="仿宋" w:hAnsi="仿宋" w:eastAsia="仿宋"/>
                <w:sz w:val="22"/>
                <w:szCs w:val="22"/>
              </w:rPr>
              <w:t>分</w:t>
            </w:r>
            <w:r>
              <w:rPr>
                <w:rFonts w:hint="eastAsia" w:ascii="仿宋" w:hAnsi="仿宋" w:eastAsia="仿宋"/>
                <w:sz w:val="22"/>
                <w:szCs w:val="22"/>
              </w:rPr>
              <w:t>；</w:t>
            </w:r>
            <w:r>
              <w:rPr>
                <w:rFonts w:ascii="仿宋" w:hAnsi="仿宋" w:eastAsia="仿宋"/>
                <w:sz w:val="22"/>
                <w:szCs w:val="22"/>
              </w:rPr>
              <w:t>有施工方案</w:t>
            </w:r>
            <w:r>
              <w:rPr>
                <w:rFonts w:hint="eastAsia" w:ascii="仿宋" w:hAnsi="仿宋" w:eastAsia="仿宋"/>
                <w:sz w:val="22"/>
                <w:szCs w:val="22"/>
              </w:rPr>
              <w:t>或项目管理机构</w:t>
            </w:r>
            <w:r>
              <w:rPr>
                <w:rFonts w:ascii="仿宋" w:hAnsi="仿宋" w:eastAsia="仿宋"/>
                <w:sz w:val="22"/>
                <w:szCs w:val="22"/>
              </w:rPr>
              <w:t>，可行性一般，对本项目针对性一般，得</w:t>
            </w:r>
            <w:r>
              <w:rPr>
                <w:rFonts w:hint="eastAsia" w:ascii="仿宋" w:hAnsi="仿宋" w:eastAsia="仿宋"/>
                <w:sz w:val="22"/>
                <w:szCs w:val="22"/>
              </w:rPr>
              <w:t>1</w:t>
            </w:r>
            <w:r>
              <w:rPr>
                <w:rFonts w:ascii="仿宋" w:hAnsi="仿宋" w:eastAsia="仿宋"/>
                <w:sz w:val="22"/>
                <w:szCs w:val="22"/>
              </w:rPr>
              <w:t>分。备注：缺项或严重错误者该分项得0分。</w:t>
            </w:r>
          </w:p>
        </w:tc>
      </w:tr>
      <w:tr w14:paraId="782D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right w:val="single" w:color="auto" w:sz="4" w:space="0"/>
            </w:tcBorders>
            <w:vAlign w:val="center"/>
          </w:tcPr>
          <w:p w14:paraId="50D98E0E">
            <w:pPr>
              <w:adjustRightInd w:val="0"/>
              <w:snapToGrid w:val="0"/>
              <w:spacing w:line="360" w:lineRule="auto"/>
              <w:jc w:val="center"/>
              <w:rPr>
                <w:rFonts w:ascii="仿宋" w:hAnsi="仿宋" w:eastAsia="仿宋"/>
                <w:sz w:val="22"/>
                <w:szCs w:val="22"/>
              </w:rPr>
            </w:pPr>
          </w:p>
        </w:tc>
        <w:tc>
          <w:tcPr>
            <w:tcW w:w="1550" w:type="dxa"/>
            <w:tcBorders>
              <w:top w:val="single" w:color="auto" w:sz="4" w:space="0"/>
              <w:left w:val="single" w:color="auto" w:sz="4" w:space="0"/>
              <w:bottom w:val="single" w:color="auto" w:sz="4" w:space="0"/>
              <w:right w:val="single" w:color="auto" w:sz="4" w:space="0"/>
            </w:tcBorders>
            <w:vAlign w:val="center"/>
          </w:tcPr>
          <w:p w14:paraId="4BA0737B">
            <w:pPr>
              <w:adjustRightInd w:val="0"/>
              <w:snapToGrid w:val="0"/>
              <w:spacing w:line="360" w:lineRule="auto"/>
              <w:jc w:val="center"/>
              <w:rPr>
                <w:rFonts w:ascii="仿宋" w:hAnsi="仿宋" w:eastAsia="仿宋"/>
                <w:i/>
                <w:iCs/>
                <w:sz w:val="22"/>
                <w:szCs w:val="22"/>
              </w:rPr>
            </w:pPr>
            <w:r>
              <w:rPr>
                <w:rFonts w:hint="eastAsia" w:ascii="仿宋" w:hAnsi="仿宋" w:eastAsia="仿宋"/>
                <w:sz w:val="22"/>
                <w:szCs w:val="22"/>
              </w:rPr>
              <w:t>施工机械配备和材料投入计划；</w:t>
            </w:r>
          </w:p>
        </w:tc>
        <w:tc>
          <w:tcPr>
            <w:tcW w:w="1036" w:type="dxa"/>
            <w:tcBorders>
              <w:top w:val="single" w:color="auto" w:sz="4" w:space="0"/>
              <w:left w:val="single" w:color="auto" w:sz="4" w:space="0"/>
              <w:bottom w:val="single" w:color="auto" w:sz="4" w:space="0"/>
              <w:right w:val="single" w:color="auto" w:sz="4" w:space="0"/>
            </w:tcBorders>
            <w:vAlign w:val="center"/>
          </w:tcPr>
          <w:p w14:paraId="1116B4D0">
            <w:pPr>
              <w:adjustRightInd w:val="0"/>
              <w:snapToGrid w:val="0"/>
              <w:spacing w:line="360" w:lineRule="auto"/>
              <w:jc w:val="center"/>
              <w:rPr>
                <w:rFonts w:ascii="仿宋" w:hAnsi="仿宋" w:eastAsia="仿宋"/>
                <w:sz w:val="22"/>
                <w:szCs w:val="22"/>
              </w:rPr>
            </w:pPr>
            <w:r>
              <w:rPr>
                <w:rFonts w:hint="eastAsia" w:ascii="仿宋" w:hAnsi="仿宋" w:eastAsia="仿宋"/>
                <w:sz w:val="22"/>
                <w:szCs w:val="22"/>
              </w:rPr>
              <w:t>5</w:t>
            </w:r>
          </w:p>
        </w:tc>
        <w:tc>
          <w:tcPr>
            <w:tcW w:w="5821" w:type="dxa"/>
            <w:tcBorders>
              <w:top w:val="single" w:color="auto" w:sz="4" w:space="0"/>
              <w:left w:val="single" w:color="auto" w:sz="4" w:space="0"/>
              <w:bottom w:val="single" w:color="auto" w:sz="4" w:space="0"/>
              <w:right w:val="single" w:color="auto" w:sz="4" w:space="0"/>
            </w:tcBorders>
            <w:vAlign w:val="center"/>
          </w:tcPr>
          <w:p w14:paraId="09DF74D0">
            <w:pPr>
              <w:adjustRightInd w:val="0"/>
              <w:snapToGrid w:val="0"/>
              <w:spacing w:line="276" w:lineRule="auto"/>
              <w:rPr>
                <w:rFonts w:ascii="仿宋" w:hAnsi="仿宋" w:eastAsia="仿宋"/>
                <w:sz w:val="22"/>
                <w:szCs w:val="22"/>
                <w:lang w:val="zh-CN"/>
              </w:rPr>
            </w:pPr>
            <w:r>
              <w:rPr>
                <w:rFonts w:hint="eastAsia" w:ascii="仿宋" w:hAnsi="仿宋" w:eastAsia="仿宋"/>
                <w:sz w:val="22"/>
                <w:szCs w:val="22"/>
              </w:rPr>
              <w:t>投标人</w:t>
            </w:r>
            <w:r>
              <w:rPr>
                <w:rFonts w:ascii="仿宋" w:hAnsi="仿宋" w:eastAsia="仿宋"/>
                <w:sz w:val="22"/>
                <w:szCs w:val="22"/>
              </w:rPr>
              <w:t>需提供施工机械配备和材料投入计划，有明确合理的施工机械配备和材料投入计划，对本项目针对性强，得</w:t>
            </w:r>
            <w:r>
              <w:rPr>
                <w:rFonts w:hint="eastAsia" w:ascii="仿宋" w:hAnsi="仿宋" w:eastAsia="仿宋"/>
                <w:sz w:val="22"/>
                <w:szCs w:val="22"/>
              </w:rPr>
              <w:t>5</w:t>
            </w:r>
            <w:r>
              <w:rPr>
                <w:rFonts w:ascii="仿宋" w:hAnsi="仿宋" w:eastAsia="仿宋"/>
                <w:sz w:val="22"/>
                <w:szCs w:val="22"/>
              </w:rPr>
              <w:t>分；有较明确合理的施工机械配备和材料投入计划，对本项目针对性较强，得</w:t>
            </w:r>
            <w:r>
              <w:rPr>
                <w:rFonts w:hint="eastAsia" w:ascii="仿宋" w:hAnsi="仿宋" w:eastAsia="仿宋"/>
                <w:sz w:val="22"/>
                <w:szCs w:val="22"/>
              </w:rPr>
              <w:t>3</w:t>
            </w:r>
            <w:r>
              <w:rPr>
                <w:rFonts w:ascii="仿宋" w:hAnsi="仿宋" w:eastAsia="仿宋"/>
                <w:sz w:val="22"/>
                <w:szCs w:val="22"/>
              </w:rPr>
              <w:t>分；有较合理的施工机械配备和材料投入计划，对本项目针对性一般，得</w:t>
            </w:r>
            <w:r>
              <w:rPr>
                <w:rFonts w:hint="eastAsia" w:ascii="仿宋" w:hAnsi="仿宋" w:eastAsia="仿宋"/>
                <w:sz w:val="22"/>
                <w:szCs w:val="22"/>
              </w:rPr>
              <w:t>1</w:t>
            </w:r>
            <w:r>
              <w:rPr>
                <w:rFonts w:ascii="仿宋" w:hAnsi="仿宋" w:eastAsia="仿宋"/>
                <w:sz w:val="22"/>
                <w:szCs w:val="22"/>
              </w:rPr>
              <w:t>分。备注：缺项或严重错误者该分项得0分。</w:t>
            </w:r>
          </w:p>
        </w:tc>
      </w:tr>
      <w:tr w14:paraId="5A82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right w:val="single" w:color="auto" w:sz="4" w:space="0"/>
            </w:tcBorders>
            <w:vAlign w:val="center"/>
          </w:tcPr>
          <w:p w14:paraId="0579F29E">
            <w:pPr>
              <w:adjustRightInd w:val="0"/>
              <w:snapToGrid w:val="0"/>
              <w:spacing w:line="360" w:lineRule="auto"/>
              <w:jc w:val="center"/>
              <w:rPr>
                <w:rFonts w:ascii="仿宋" w:hAnsi="仿宋" w:eastAsia="仿宋"/>
                <w:sz w:val="22"/>
                <w:szCs w:val="22"/>
              </w:rPr>
            </w:pPr>
          </w:p>
        </w:tc>
        <w:tc>
          <w:tcPr>
            <w:tcW w:w="1550" w:type="dxa"/>
            <w:tcBorders>
              <w:top w:val="single" w:color="auto" w:sz="4" w:space="0"/>
              <w:left w:val="single" w:color="auto" w:sz="4" w:space="0"/>
              <w:bottom w:val="single" w:color="auto" w:sz="4" w:space="0"/>
              <w:right w:val="single" w:color="auto" w:sz="4" w:space="0"/>
            </w:tcBorders>
            <w:vAlign w:val="center"/>
          </w:tcPr>
          <w:p w14:paraId="7B1A881A">
            <w:pPr>
              <w:adjustRightInd w:val="0"/>
              <w:snapToGrid w:val="0"/>
              <w:spacing w:line="360" w:lineRule="auto"/>
              <w:jc w:val="center"/>
              <w:rPr>
                <w:rFonts w:ascii="仿宋" w:hAnsi="仿宋" w:eastAsia="仿宋"/>
                <w:i/>
                <w:iCs/>
                <w:sz w:val="22"/>
                <w:szCs w:val="22"/>
              </w:rPr>
            </w:pPr>
            <w:r>
              <w:rPr>
                <w:rFonts w:hint="eastAsia" w:ascii="仿宋" w:hAnsi="仿宋" w:eastAsia="仿宋"/>
                <w:sz w:val="22"/>
                <w:szCs w:val="22"/>
              </w:rPr>
              <w:t>施工进度表或施工网络图；</w:t>
            </w:r>
          </w:p>
        </w:tc>
        <w:tc>
          <w:tcPr>
            <w:tcW w:w="1036" w:type="dxa"/>
            <w:tcBorders>
              <w:top w:val="single" w:color="auto" w:sz="4" w:space="0"/>
              <w:left w:val="single" w:color="auto" w:sz="4" w:space="0"/>
              <w:bottom w:val="single" w:color="auto" w:sz="4" w:space="0"/>
              <w:right w:val="single" w:color="auto" w:sz="4" w:space="0"/>
            </w:tcBorders>
            <w:vAlign w:val="center"/>
          </w:tcPr>
          <w:p w14:paraId="77D1C524">
            <w:pPr>
              <w:adjustRightInd w:val="0"/>
              <w:snapToGrid w:val="0"/>
              <w:spacing w:line="360" w:lineRule="auto"/>
              <w:jc w:val="center"/>
              <w:rPr>
                <w:rFonts w:ascii="仿宋" w:hAnsi="仿宋" w:eastAsia="仿宋"/>
                <w:sz w:val="22"/>
                <w:szCs w:val="22"/>
              </w:rPr>
            </w:pPr>
            <w:r>
              <w:rPr>
                <w:rFonts w:hint="eastAsia" w:ascii="仿宋" w:hAnsi="仿宋" w:eastAsia="仿宋"/>
                <w:sz w:val="22"/>
                <w:szCs w:val="22"/>
              </w:rPr>
              <w:t>5</w:t>
            </w:r>
          </w:p>
        </w:tc>
        <w:tc>
          <w:tcPr>
            <w:tcW w:w="5821" w:type="dxa"/>
            <w:tcBorders>
              <w:top w:val="single" w:color="auto" w:sz="4" w:space="0"/>
              <w:left w:val="single" w:color="auto" w:sz="4" w:space="0"/>
              <w:bottom w:val="single" w:color="auto" w:sz="4" w:space="0"/>
              <w:right w:val="single" w:color="auto" w:sz="4" w:space="0"/>
            </w:tcBorders>
            <w:vAlign w:val="center"/>
          </w:tcPr>
          <w:p w14:paraId="12E8CBF2">
            <w:pPr>
              <w:adjustRightInd w:val="0"/>
              <w:snapToGrid w:val="0"/>
              <w:spacing w:line="276" w:lineRule="auto"/>
              <w:rPr>
                <w:rFonts w:ascii="仿宋" w:hAnsi="仿宋" w:eastAsia="仿宋"/>
                <w:sz w:val="22"/>
                <w:szCs w:val="22"/>
                <w:lang w:val="zh-CN"/>
              </w:rPr>
            </w:pPr>
            <w:r>
              <w:rPr>
                <w:rFonts w:hint="eastAsia" w:ascii="仿宋" w:hAnsi="仿宋" w:eastAsia="仿宋"/>
                <w:sz w:val="22"/>
                <w:szCs w:val="22"/>
              </w:rPr>
              <w:t>投标人</w:t>
            </w:r>
            <w:r>
              <w:rPr>
                <w:rFonts w:ascii="仿宋" w:hAnsi="仿宋" w:eastAsia="仿宋"/>
                <w:sz w:val="22"/>
                <w:szCs w:val="22"/>
              </w:rPr>
              <w:t>需提供施工进度表或施工网络图，有明确可行、合理的施工进度表或施工网络图，对本项目针对性强，得</w:t>
            </w:r>
            <w:r>
              <w:rPr>
                <w:rFonts w:hint="eastAsia" w:ascii="仿宋" w:hAnsi="仿宋" w:eastAsia="仿宋"/>
                <w:sz w:val="22"/>
                <w:szCs w:val="22"/>
              </w:rPr>
              <w:t>5</w:t>
            </w:r>
            <w:r>
              <w:rPr>
                <w:rFonts w:ascii="仿宋" w:hAnsi="仿宋" w:eastAsia="仿宋"/>
                <w:sz w:val="22"/>
                <w:szCs w:val="22"/>
              </w:rPr>
              <w:t>分；有较明确可行，较合理的施工进度表或施工网络图，对本项目针对性较强，得</w:t>
            </w:r>
            <w:r>
              <w:rPr>
                <w:rFonts w:hint="eastAsia" w:ascii="仿宋" w:hAnsi="仿宋" w:eastAsia="仿宋"/>
                <w:sz w:val="22"/>
                <w:szCs w:val="22"/>
              </w:rPr>
              <w:t>3</w:t>
            </w:r>
            <w:r>
              <w:rPr>
                <w:rFonts w:ascii="仿宋" w:hAnsi="仿宋" w:eastAsia="仿宋"/>
                <w:sz w:val="22"/>
                <w:szCs w:val="22"/>
              </w:rPr>
              <w:t>分；施工进度表或施工网络图有可行性，对本项目针对性一般，得</w:t>
            </w:r>
            <w:r>
              <w:rPr>
                <w:rFonts w:hint="eastAsia" w:ascii="仿宋" w:hAnsi="仿宋" w:eastAsia="仿宋"/>
                <w:sz w:val="22"/>
                <w:szCs w:val="22"/>
              </w:rPr>
              <w:t>1</w:t>
            </w:r>
            <w:r>
              <w:rPr>
                <w:rFonts w:ascii="仿宋" w:hAnsi="仿宋" w:eastAsia="仿宋"/>
                <w:sz w:val="22"/>
                <w:szCs w:val="22"/>
              </w:rPr>
              <w:t>分。备注：缺项或严重错误者该分项得0分。</w:t>
            </w:r>
          </w:p>
        </w:tc>
      </w:tr>
      <w:tr w14:paraId="7CEF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right w:val="single" w:color="auto" w:sz="4" w:space="0"/>
            </w:tcBorders>
            <w:vAlign w:val="center"/>
          </w:tcPr>
          <w:p w14:paraId="6FD52FC1">
            <w:pPr>
              <w:adjustRightInd w:val="0"/>
              <w:snapToGrid w:val="0"/>
              <w:spacing w:line="360" w:lineRule="auto"/>
              <w:jc w:val="center"/>
              <w:rPr>
                <w:rFonts w:ascii="仿宋" w:hAnsi="仿宋" w:eastAsia="仿宋"/>
                <w:sz w:val="22"/>
                <w:szCs w:val="22"/>
              </w:rPr>
            </w:pPr>
          </w:p>
        </w:tc>
        <w:tc>
          <w:tcPr>
            <w:tcW w:w="1550" w:type="dxa"/>
            <w:tcBorders>
              <w:top w:val="single" w:color="auto" w:sz="4" w:space="0"/>
              <w:left w:val="single" w:color="auto" w:sz="4" w:space="0"/>
              <w:bottom w:val="single" w:color="auto" w:sz="4" w:space="0"/>
              <w:right w:val="single" w:color="auto" w:sz="4" w:space="0"/>
            </w:tcBorders>
            <w:vAlign w:val="center"/>
          </w:tcPr>
          <w:p w14:paraId="07639DC8">
            <w:pPr>
              <w:adjustRightInd w:val="0"/>
              <w:snapToGrid w:val="0"/>
              <w:spacing w:line="360" w:lineRule="auto"/>
              <w:jc w:val="center"/>
              <w:rPr>
                <w:rFonts w:ascii="仿宋" w:hAnsi="仿宋" w:eastAsia="仿宋"/>
                <w:i/>
                <w:iCs/>
                <w:sz w:val="22"/>
                <w:szCs w:val="22"/>
              </w:rPr>
            </w:pPr>
            <w:r>
              <w:rPr>
                <w:rFonts w:hint="eastAsia" w:ascii="仿宋" w:hAnsi="仿宋" w:eastAsia="仿宋"/>
                <w:sz w:val="22"/>
                <w:szCs w:val="22"/>
              </w:rPr>
              <w:t>劳动力安排计划；</w:t>
            </w:r>
          </w:p>
        </w:tc>
        <w:tc>
          <w:tcPr>
            <w:tcW w:w="1036" w:type="dxa"/>
            <w:tcBorders>
              <w:top w:val="single" w:color="auto" w:sz="4" w:space="0"/>
              <w:left w:val="single" w:color="auto" w:sz="4" w:space="0"/>
              <w:bottom w:val="single" w:color="auto" w:sz="4" w:space="0"/>
              <w:right w:val="single" w:color="auto" w:sz="4" w:space="0"/>
            </w:tcBorders>
            <w:vAlign w:val="center"/>
          </w:tcPr>
          <w:p w14:paraId="11C63B99">
            <w:pPr>
              <w:adjustRightInd w:val="0"/>
              <w:snapToGrid w:val="0"/>
              <w:spacing w:line="360" w:lineRule="auto"/>
              <w:jc w:val="center"/>
              <w:rPr>
                <w:rFonts w:ascii="仿宋" w:hAnsi="仿宋" w:eastAsia="仿宋"/>
                <w:sz w:val="22"/>
                <w:szCs w:val="22"/>
              </w:rPr>
            </w:pPr>
            <w:r>
              <w:rPr>
                <w:rFonts w:hint="eastAsia" w:ascii="仿宋" w:hAnsi="仿宋" w:eastAsia="仿宋"/>
                <w:sz w:val="22"/>
                <w:szCs w:val="22"/>
              </w:rPr>
              <w:t>5</w:t>
            </w:r>
          </w:p>
        </w:tc>
        <w:tc>
          <w:tcPr>
            <w:tcW w:w="5821" w:type="dxa"/>
            <w:tcBorders>
              <w:top w:val="single" w:color="auto" w:sz="4" w:space="0"/>
              <w:left w:val="single" w:color="auto" w:sz="4" w:space="0"/>
              <w:bottom w:val="single" w:color="auto" w:sz="4" w:space="0"/>
              <w:right w:val="single" w:color="auto" w:sz="4" w:space="0"/>
            </w:tcBorders>
            <w:vAlign w:val="center"/>
          </w:tcPr>
          <w:p w14:paraId="296BBF86">
            <w:pPr>
              <w:adjustRightInd w:val="0"/>
              <w:snapToGrid w:val="0"/>
              <w:spacing w:line="276" w:lineRule="auto"/>
              <w:rPr>
                <w:rFonts w:ascii="仿宋" w:hAnsi="仿宋" w:eastAsia="仿宋"/>
                <w:sz w:val="22"/>
                <w:szCs w:val="22"/>
                <w:lang w:val="zh-CN"/>
              </w:rPr>
            </w:pPr>
            <w:r>
              <w:rPr>
                <w:rFonts w:hint="eastAsia" w:ascii="仿宋" w:hAnsi="仿宋" w:eastAsia="仿宋"/>
                <w:sz w:val="22"/>
                <w:szCs w:val="22"/>
              </w:rPr>
              <w:t>投标人</w:t>
            </w:r>
            <w:r>
              <w:rPr>
                <w:rFonts w:ascii="仿宋" w:hAnsi="仿宋" w:eastAsia="仿宋"/>
                <w:sz w:val="22"/>
                <w:szCs w:val="22"/>
              </w:rPr>
              <w:t>需提供</w:t>
            </w:r>
            <w:r>
              <w:rPr>
                <w:rFonts w:hint="eastAsia" w:ascii="仿宋" w:hAnsi="仿宋" w:eastAsia="仿宋"/>
                <w:sz w:val="22"/>
                <w:szCs w:val="22"/>
              </w:rPr>
              <w:t>劳动力安排计划</w:t>
            </w:r>
            <w:r>
              <w:rPr>
                <w:rFonts w:ascii="仿宋" w:hAnsi="仿宋" w:eastAsia="仿宋"/>
                <w:sz w:val="22"/>
                <w:szCs w:val="22"/>
              </w:rPr>
              <w:t>，有明确的</w:t>
            </w:r>
            <w:r>
              <w:rPr>
                <w:rFonts w:hint="eastAsia" w:ascii="仿宋" w:hAnsi="仿宋" w:eastAsia="仿宋"/>
                <w:sz w:val="22"/>
                <w:szCs w:val="22"/>
              </w:rPr>
              <w:t>劳动力安排计划</w:t>
            </w:r>
            <w:r>
              <w:rPr>
                <w:rFonts w:ascii="仿宋" w:hAnsi="仿宋" w:eastAsia="仿宋"/>
                <w:sz w:val="22"/>
                <w:szCs w:val="22"/>
              </w:rPr>
              <w:t>对本项目针对性强，得</w:t>
            </w:r>
            <w:r>
              <w:rPr>
                <w:rFonts w:hint="eastAsia" w:ascii="仿宋" w:hAnsi="仿宋" w:eastAsia="仿宋"/>
                <w:sz w:val="22"/>
                <w:szCs w:val="22"/>
              </w:rPr>
              <w:t>5</w:t>
            </w:r>
            <w:r>
              <w:rPr>
                <w:rFonts w:ascii="仿宋" w:hAnsi="仿宋" w:eastAsia="仿宋"/>
                <w:sz w:val="22"/>
                <w:szCs w:val="22"/>
              </w:rPr>
              <w:t>分；有明确</w:t>
            </w:r>
            <w:r>
              <w:rPr>
                <w:rFonts w:hint="eastAsia" w:ascii="仿宋" w:hAnsi="仿宋" w:eastAsia="仿宋"/>
                <w:sz w:val="22"/>
                <w:szCs w:val="22"/>
              </w:rPr>
              <w:t>的劳动力安排计划</w:t>
            </w:r>
            <w:r>
              <w:rPr>
                <w:rFonts w:ascii="仿宋" w:hAnsi="仿宋" w:eastAsia="仿宋"/>
                <w:sz w:val="22"/>
                <w:szCs w:val="22"/>
              </w:rPr>
              <w:t>，对本项目针对性较强,得</w:t>
            </w:r>
            <w:r>
              <w:rPr>
                <w:rFonts w:hint="eastAsia" w:ascii="仿宋" w:hAnsi="仿宋" w:eastAsia="仿宋"/>
                <w:sz w:val="22"/>
                <w:szCs w:val="22"/>
              </w:rPr>
              <w:t>3</w:t>
            </w:r>
            <w:r>
              <w:rPr>
                <w:rFonts w:ascii="仿宋" w:hAnsi="仿宋" w:eastAsia="仿宋"/>
                <w:sz w:val="22"/>
                <w:szCs w:val="22"/>
              </w:rPr>
              <w:t>分；有</w:t>
            </w:r>
            <w:r>
              <w:rPr>
                <w:rFonts w:hint="eastAsia" w:ascii="仿宋" w:hAnsi="仿宋" w:eastAsia="仿宋"/>
                <w:sz w:val="22"/>
                <w:szCs w:val="22"/>
              </w:rPr>
              <w:t>劳动力安排计划</w:t>
            </w:r>
            <w:r>
              <w:rPr>
                <w:rFonts w:ascii="仿宋" w:hAnsi="仿宋" w:eastAsia="仿宋"/>
                <w:sz w:val="22"/>
                <w:szCs w:val="22"/>
              </w:rPr>
              <w:t>，对本项目针对性一般，得</w:t>
            </w:r>
            <w:r>
              <w:rPr>
                <w:rFonts w:hint="eastAsia" w:ascii="仿宋" w:hAnsi="仿宋" w:eastAsia="仿宋"/>
                <w:sz w:val="22"/>
                <w:szCs w:val="22"/>
              </w:rPr>
              <w:t>1</w:t>
            </w:r>
            <w:r>
              <w:rPr>
                <w:rFonts w:ascii="仿宋" w:hAnsi="仿宋" w:eastAsia="仿宋"/>
                <w:sz w:val="22"/>
                <w:szCs w:val="22"/>
              </w:rPr>
              <w:t>分。备注：缺项或严重错误者该分项得0分。</w:t>
            </w:r>
          </w:p>
        </w:tc>
      </w:tr>
      <w:tr w14:paraId="2F27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right w:val="single" w:color="auto" w:sz="4" w:space="0"/>
            </w:tcBorders>
            <w:vAlign w:val="center"/>
          </w:tcPr>
          <w:p w14:paraId="2E0F8448">
            <w:pPr>
              <w:adjustRightInd w:val="0"/>
              <w:snapToGrid w:val="0"/>
              <w:spacing w:line="360" w:lineRule="auto"/>
              <w:jc w:val="center"/>
              <w:rPr>
                <w:rFonts w:ascii="仿宋" w:hAnsi="仿宋" w:eastAsia="仿宋"/>
                <w:sz w:val="22"/>
                <w:szCs w:val="22"/>
              </w:rPr>
            </w:pPr>
          </w:p>
        </w:tc>
        <w:tc>
          <w:tcPr>
            <w:tcW w:w="1550" w:type="dxa"/>
            <w:tcBorders>
              <w:top w:val="single" w:color="auto" w:sz="4" w:space="0"/>
              <w:left w:val="single" w:color="auto" w:sz="4" w:space="0"/>
              <w:bottom w:val="single" w:color="auto" w:sz="4" w:space="0"/>
              <w:right w:val="single" w:color="auto" w:sz="4" w:space="0"/>
            </w:tcBorders>
            <w:vAlign w:val="center"/>
          </w:tcPr>
          <w:p w14:paraId="287FD22D">
            <w:pPr>
              <w:adjustRightInd w:val="0"/>
              <w:snapToGrid w:val="0"/>
              <w:spacing w:line="360" w:lineRule="auto"/>
              <w:jc w:val="center"/>
              <w:rPr>
                <w:rFonts w:ascii="仿宋" w:hAnsi="仿宋" w:eastAsia="仿宋"/>
                <w:sz w:val="22"/>
                <w:szCs w:val="22"/>
              </w:rPr>
            </w:pPr>
            <w:r>
              <w:rPr>
                <w:rFonts w:hint="eastAsia" w:ascii="仿宋" w:hAnsi="仿宋" w:eastAsia="仿宋"/>
                <w:sz w:val="24"/>
              </w:rPr>
              <w:t>新技术、新产品、新工艺、新材料应用</w:t>
            </w:r>
          </w:p>
        </w:tc>
        <w:tc>
          <w:tcPr>
            <w:tcW w:w="1036" w:type="dxa"/>
            <w:tcBorders>
              <w:top w:val="single" w:color="auto" w:sz="4" w:space="0"/>
              <w:left w:val="single" w:color="auto" w:sz="4" w:space="0"/>
              <w:bottom w:val="single" w:color="auto" w:sz="4" w:space="0"/>
              <w:right w:val="single" w:color="auto" w:sz="4" w:space="0"/>
            </w:tcBorders>
            <w:vAlign w:val="center"/>
          </w:tcPr>
          <w:p w14:paraId="6F02BB1D">
            <w:pPr>
              <w:adjustRightInd w:val="0"/>
              <w:snapToGrid w:val="0"/>
              <w:spacing w:line="360" w:lineRule="auto"/>
              <w:jc w:val="center"/>
              <w:rPr>
                <w:rFonts w:ascii="仿宋" w:hAnsi="仿宋" w:eastAsia="仿宋"/>
                <w:sz w:val="22"/>
                <w:szCs w:val="22"/>
              </w:rPr>
            </w:pPr>
            <w:r>
              <w:rPr>
                <w:rFonts w:hint="eastAsia" w:ascii="仿宋" w:hAnsi="仿宋" w:eastAsia="仿宋"/>
                <w:sz w:val="24"/>
              </w:rPr>
              <w:t>5</w:t>
            </w:r>
          </w:p>
        </w:tc>
        <w:tc>
          <w:tcPr>
            <w:tcW w:w="5821" w:type="dxa"/>
            <w:tcBorders>
              <w:top w:val="single" w:color="auto" w:sz="4" w:space="0"/>
              <w:left w:val="single" w:color="auto" w:sz="4" w:space="0"/>
              <w:bottom w:val="single" w:color="auto" w:sz="4" w:space="0"/>
              <w:right w:val="single" w:color="auto" w:sz="4" w:space="0"/>
            </w:tcBorders>
            <w:vAlign w:val="center"/>
          </w:tcPr>
          <w:p w14:paraId="42949FFF">
            <w:pPr>
              <w:adjustRightInd w:val="0"/>
              <w:snapToGrid w:val="0"/>
              <w:spacing w:line="276" w:lineRule="auto"/>
              <w:rPr>
                <w:rFonts w:ascii="仿宋" w:hAnsi="仿宋" w:eastAsia="仿宋"/>
                <w:sz w:val="22"/>
                <w:szCs w:val="22"/>
              </w:rPr>
            </w:pPr>
            <w:r>
              <w:rPr>
                <w:rFonts w:hint="eastAsia" w:ascii="仿宋" w:hAnsi="仿宋" w:eastAsia="仿宋"/>
                <w:sz w:val="24"/>
              </w:rPr>
              <w:t>投标人</w:t>
            </w:r>
            <w:r>
              <w:rPr>
                <w:rFonts w:ascii="仿宋" w:hAnsi="仿宋" w:eastAsia="仿宋"/>
                <w:sz w:val="24"/>
              </w:rPr>
              <w:t>需提供</w:t>
            </w:r>
            <w:r>
              <w:rPr>
                <w:rFonts w:hint="eastAsia" w:ascii="仿宋" w:hAnsi="仿宋" w:eastAsia="仿宋"/>
                <w:sz w:val="24"/>
              </w:rPr>
              <w:t>新技术、新产品、新工艺、新材料应用方案说明</w:t>
            </w:r>
            <w:r>
              <w:rPr>
                <w:rFonts w:ascii="仿宋" w:hAnsi="仿宋" w:eastAsia="仿宋"/>
                <w:sz w:val="24"/>
              </w:rPr>
              <w:t>，有明确的</w:t>
            </w:r>
            <w:r>
              <w:rPr>
                <w:rFonts w:hint="eastAsia" w:ascii="仿宋" w:hAnsi="仿宋" w:eastAsia="仿宋"/>
                <w:sz w:val="24"/>
              </w:rPr>
              <w:t>方案说明</w:t>
            </w:r>
            <w:r>
              <w:rPr>
                <w:rFonts w:ascii="仿宋" w:hAnsi="仿宋" w:eastAsia="仿宋"/>
                <w:sz w:val="24"/>
              </w:rPr>
              <w:t>对本项目针对性强，得</w:t>
            </w:r>
            <w:r>
              <w:rPr>
                <w:rFonts w:hint="eastAsia" w:ascii="仿宋" w:hAnsi="仿宋" w:eastAsia="仿宋"/>
                <w:sz w:val="24"/>
              </w:rPr>
              <w:t>5</w:t>
            </w:r>
            <w:r>
              <w:rPr>
                <w:rFonts w:ascii="仿宋" w:hAnsi="仿宋" w:eastAsia="仿宋"/>
                <w:sz w:val="24"/>
              </w:rPr>
              <w:t>分；有明确</w:t>
            </w:r>
            <w:r>
              <w:rPr>
                <w:rFonts w:hint="eastAsia" w:ascii="仿宋" w:hAnsi="仿宋" w:eastAsia="仿宋"/>
                <w:sz w:val="24"/>
              </w:rPr>
              <w:t>的方案说明</w:t>
            </w:r>
            <w:r>
              <w:rPr>
                <w:rFonts w:ascii="仿宋" w:hAnsi="仿宋" w:eastAsia="仿宋"/>
                <w:sz w:val="24"/>
              </w:rPr>
              <w:t>，对本项目针对性较强,得</w:t>
            </w:r>
            <w:r>
              <w:rPr>
                <w:rFonts w:hint="eastAsia" w:ascii="仿宋" w:hAnsi="仿宋" w:eastAsia="仿宋"/>
                <w:sz w:val="24"/>
              </w:rPr>
              <w:t>3</w:t>
            </w:r>
            <w:r>
              <w:rPr>
                <w:rFonts w:ascii="仿宋" w:hAnsi="仿宋" w:eastAsia="仿宋"/>
                <w:sz w:val="24"/>
              </w:rPr>
              <w:t>分；有</w:t>
            </w:r>
            <w:r>
              <w:rPr>
                <w:rFonts w:hint="eastAsia" w:ascii="仿宋" w:hAnsi="仿宋" w:eastAsia="仿宋"/>
                <w:sz w:val="24"/>
              </w:rPr>
              <w:t>方案说明</w:t>
            </w:r>
            <w:r>
              <w:rPr>
                <w:rFonts w:ascii="仿宋" w:hAnsi="仿宋" w:eastAsia="仿宋"/>
                <w:sz w:val="24"/>
              </w:rPr>
              <w:t>，对本项目针对性一般，得</w:t>
            </w:r>
            <w:r>
              <w:rPr>
                <w:rFonts w:hint="eastAsia" w:ascii="仿宋" w:hAnsi="仿宋" w:eastAsia="仿宋"/>
                <w:sz w:val="24"/>
              </w:rPr>
              <w:t>1</w:t>
            </w:r>
            <w:r>
              <w:rPr>
                <w:rFonts w:ascii="仿宋" w:hAnsi="仿宋" w:eastAsia="仿宋"/>
                <w:sz w:val="24"/>
              </w:rPr>
              <w:t>分。备注：缺项或严重错误者该分项得0分。</w:t>
            </w:r>
          </w:p>
        </w:tc>
      </w:tr>
      <w:tr w14:paraId="227A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right w:val="single" w:color="auto" w:sz="4" w:space="0"/>
            </w:tcBorders>
            <w:vAlign w:val="center"/>
          </w:tcPr>
          <w:p w14:paraId="571020D1">
            <w:pPr>
              <w:adjustRightInd w:val="0"/>
              <w:snapToGrid w:val="0"/>
              <w:spacing w:line="360" w:lineRule="auto"/>
              <w:jc w:val="center"/>
              <w:rPr>
                <w:rFonts w:ascii="仿宋" w:hAnsi="仿宋" w:eastAsia="仿宋"/>
                <w:sz w:val="22"/>
                <w:szCs w:val="22"/>
              </w:rPr>
            </w:pPr>
          </w:p>
        </w:tc>
        <w:tc>
          <w:tcPr>
            <w:tcW w:w="1550" w:type="dxa"/>
            <w:tcBorders>
              <w:top w:val="single" w:color="auto" w:sz="4" w:space="0"/>
              <w:left w:val="single" w:color="auto" w:sz="4" w:space="0"/>
              <w:bottom w:val="single" w:color="auto" w:sz="4" w:space="0"/>
              <w:right w:val="single" w:color="auto" w:sz="4" w:space="0"/>
            </w:tcBorders>
            <w:vAlign w:val="center"/>
          </w:tcPr>
          <w:p w14:paraId="305C4CCD">
            <w:pPr>
              <w:adjustRightInd w:val="0"/>
              <w:snapToGrid w:val="0"/>
              <w:spacing w:line="360" w:lineRule="auto"/>
              <w:jc w:val="center"/>
              <w:rPr>
                <w:rFonts w:ascii="仿宋" w:hAnsi="仿宋" w:eastAsia="仿宋"/>
                <w:sz w:val="22"/>
                <w:szCs w:val="22"/>
              </w:rPr>
            </w:pPr>
            <w:r>
              <w:rPr>
                <w:rFonts w:hint="eastAsia" w:ascii="仿宋" w:hAnsi="仿宋" w:eastAsia="仿宋"/>
                <w:sz w:val="22"/>
                <w:szCs w:val="22"/>
              </w:rPr>
              <w:t>人员配置</w:t>
            </w:r>
          </w:p>
        </w:tc>
        <w:tc>
          <w:tcPr>
            <w:tcW w:w="1036" w:type="dxa"/>
            <w:tcBorders>
              <w:top w:val="single" w:color="auto" w:sz="4" w:space="0"/>
              <w:left w:val="single" w:color="auto" w:sz="4" w:space="0"/>
              <w:bottom w:val="single" w:color="auto" w:sz="4" w:space="0"/>
              <w:right w:val="single" w:color="auto" w:sz="4" w:space="0"/>
            </w:tcBorders>
            <w:vAlign w:val="center"/>
          </w:tcPr>
          <w:p w14:paraId="70C47785">
            <w:pPr>
              <w:adjustRightInd w:val="0"/>
              <w:snapToGrid w:val="0"/>
              <w:spacing w:line="360" w:lineRule="auto"/>
              <w:jc w:val="center"/>
              <w:rPr>
                <w:rFonts w:ascii="仿宋" w:hAnsi="仿宋" w:eastAsia="仿宋"/>
                <w:sz w:val="22"/>
                <w:szCs w:val="22"/>
              </w:rPr>
            </w:pPr>
            <w:r>
              <w:rPr>
                <w:rFonts w:hint="eastAsia" w:ascii="仿宋" w:hAnsi="仿宋" w:eastAsia="仿宋"/>
                <w:sz w:val="22"/>
                <w:szCs w:val="22"/>
              </w:rPr>
              <w:t>5</w:t>
            </w:r>
          </w:p>
        </w:tc>
        <w:tc>
          <w:tcPr>
            <w:tcW w:w="5821" w:type="dxa"/>
            <w:tcBorders>
              <w:top w:val="single" w:color="auto" w:sz="4" w:space="0"/>
              <w:left w:val="single" w:color="auto" w:sz="4" w:space="0"/>
              <w:bottom w:val="single" w:color="auto" w:sz="4" w:space="0"/>
              <w:right w:val="single" w:color="auto" w:sz="4" w:space="0"/>
            </w:tcBorders>
            <w:vAlign w:val="center"/>
          </w:tcPr>
          <w:p w14:paraId="08C4EB9C">
            <w:pPr>
              <w:adjustRightInd w:val="0"/>
              <w:snapToGrid w:val="0"/>
              <w:spacing w:line="276" w:lineRule="auto"/>
              <w:rPr>
                <w:rFonts w:ascii="仿宋" w:hAnsi="仿宋" w:eastAsia="仿宋"/>
                <w:sz w:val="22"/>
                <w:szCs w:val="22"/>
              </w:rPr>
            </w:pPr>
            <w:r>
              <w:rPr>
                <w:rFonts w:ascii="仿宋" w:hAnsi="仿宋" w:eastAsia="仿宋"/>
                <w:sz w:val="22"/>
                <w:szCs w:val="22"/>
              </w:rPr>
              <w:t>经过资格性和符合性审核合格的供应商，拟派团队成员岗位设置合理、分工明确、经验丰富能较好的完成本项目施工得</w:t>
            </w:r>
            <w:r>
              <w:rPr>
                <w:rFonts w:hint="eastAsia" w:ascii="仿宋" w:hAnsi="仿宋" w:eastAsia="仿宋"/>
                <w:sz w:val="22"/>
                <w:szCs w:val="22"/>
              </w:rPr>
              <w:t>5</w:t>
            </w:r>
            <w:r>
              <w:rPr>
                <w:rFonts w:ascii="仿宋" w:hAnsi="仿宋" w:eastAsia="仿宋"/>
                <w:sz w:val="22"/>
                <w:szCs w:val="22"/>
              </w:rPr>
              <w:t>分，拟派团队成员岗位设置较合理、分工较明确、经验较丰富，能完成本项目施工的得</w:t>
            </w:r>
            <w:r>
              <w:rPr>
                <w:rFonts w:hint="eastAsia" w:ascii="仿宋" w:hAnsi="仿宋" w:eastAsia="仿宋"/>
                <w:sz w:val="22"/>
                <w:szCs w:val="22"/>
              </w:rPr>
              <w:t>3</w:t>
            </w:r>
            <w:r>
              <w:rPr>
                <w:rFonts w:ascii="仿宋" w:hAnsi="仿宋" w:eastAsia="仿宋"/>
                <w:sz w:val="22"/>
                <w:szCs w:val="22"/>
              </w:rPr>
              <w:t>分；拟派团队有成员岗位设置及分工，能完成本项目施工但对本项目针对性一般的得1分；未提供相关说明资料不得分。</w:t>
            </w:r>
          </w:p>
        </w:tc>
      </w:tr>
      <w:tr w14:paraId="0C04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bottom w:val="single" w:color="auto" w:sz="4" w:space="0"/>
              <w:right w:val="single" w:color="auto" w:sz="4" w:space="0"/>
            </w:tcBorders>
            <w:vAlign w:val="center"/>
          </w:tcPr>
          <w:p w14:paraId="08EFD3D6">
            <w:pPr>
              <w:adjustRightInd w:val="0"/>
              <w:snapToGrid w:val="0"/>
              <w:spacing w:line="360" w:lineRule="auto"/>
              <w:jc w:val="center"/>
              <w:rPr>
                <w:rFonts w:ascii="仿宋" w:hAnsi="仿宋" w:eastAsia="仿宋"/>
                <w:sz w:val="22"/>
                <w:szCs w:val="22"/>
              </w:rPr>
            </w:pPr>
          </w:p>
        </w:tc>
        <w:tc>
          <w:tcPr>
            <w:tcW w:w="1550" w:type="dxa"/>
            <w:tcBorders>
              <w:top w:val="single" w:color="auto" w:sz="4" w:space="0"/>
              <w:left w:val="single" w:color="auto" w:sz="4" w:space="0"/>
              <w:bottom w:val="single" w:color="auto" w:sz="4" w:space="0"/>
              <w:right w:val="single" w:color="auto" w:sz="4" w:space="0"/>
            </w:tcBorders>
            <w:vAlign w:val="center"/>
          </w:tcPr>
          <w:p w14:paraId="5C2C4787">
            <w:pPr>
              <w:adjustRightInd w:val="0"/>
              <w:snapToGrid w:val="0"/>
              <w:spacing w:line="360" w:lineRule="auto"/>
              <w:jc w:val="center"/>
              <w:rPr>
                <w:rFonts w:ascii="仿宋" w:hAnsi="仿宋" w:eastAsia="仿宋"/>
                <w:sz w:val="22"/>
                <w:szCs w:val="22"/>
              </w:rPr>
            </w:pPr>
            <w:r>
              <w:rPr>
                <w:rFonts w:hint="eastAsia" w:ascii="仿宋" w:hAnsi="仿宋" w:eastAsia="仿宋"/>
                <w:sz w:val="22"/>
                <w:szCs w:val="22"/>
              </w:rPr>
              <w:t>节能、环境产品</w:t>
            </w:r>
          </w:p>
        </w:tc>
        <w:tc>
          <w:tcPr>
            <w:tcW w:w="1036" w:type="dxa"/>
            <w:tcBorders>
              <w:top w:val="single" w:color="auto" w:sz="4" w:space="0"/>
              <w:left w:val="single" w:color="auto" w:sz="4" w:space="0"/>
              <w:bottom w:val="single" w:color="auto" w:sz="4" w:space="0"/>
              <w:right w:val="single" w:color="auto" w:sz="4" w:space="0"/>
            </w:tcBorders>
            <w:vAlign w:val="center"/>
          </w:tcPr>
          <w:p w14:paraId="71E1FA89">
            <w:pPr>
              <w:adjustRightInd w:val="0"/>
              <w:snapToGrid w:val="0"/>
              <w:spacing w:line="360" w:lineRule="auto"/>
              <w:jc w:val="center"/>
              <w:rPr>
                <w:rFonts w:ascii="仿宋" w:hAnsi="仿宋" w:eastAsia="仿宋"/>
                <w:sz w:val="22"/>
                <w:szCs w:val="22"/>
              </w:rPr>
            </w:pPr>
            <w:r>
              <w:rPr>
                <w:rFonts w:hint="eastAsia" w:ascii="仿宋" w:hAnsi="仿宋" w:eastAsia="仿宋"/>
                <w:sz w:val="22"/>
                <w:szCs w:val="22"/>
              </w:rPr>
              <w:t>1</w:t>
            </w:r>
          </w:p>
        </w:tc>
        <w:tc>
          <w:tcPr>
            <w:tcW w:w="5821" w:type="dxa"/>
            <w:tcBorders>
              <w:top w:val="single" w:color="auto" w:sz="4" w:space="0"/>
              <w:left w:val="single" w:color="auto" w:sz="4" w:space="0"/>
              <w:bottom w:val="single" w:color="auto" w:sz="4" w:space="0"/>
              <w:right w:val="single" w:color="auto" w:sz="4" w:space="0"/>
            </w:tcBorders>
            <w:vAlign w:val="center"/>
          </w:tcPr>
          <w:p w14:paraId="3052284A">
            <w:pPr>
              <w:adjustRightInd w:val="0"/>
              <w:snapToGrid w:val="0"/>
              <w:spacing w:line="276" w:lineRule="auto"/>
              <w:rPr>
                <w:rFonts w:ascii="仿宋" w:hAnsi="仿宋" w:eastAsia="仿宋"/>
                <w:sz w:val="22"/>
                <w:szCs w:val="22"/>
              </w:rPr>
            </w:pPr>
            <w:r>
              <w:rPr>
                <w:rFonts w:ascii="仿宋" w:hAnsi="仿宋" w:eastAsia="仿宋"/>
                <w:sz w:val="22"/>
                <w:szCs w:val="22"/>
              </w:rPr>
              <w:t>本工程项目的主要材料与设备需要落实政府采购政策（优先采购或强制采购）的，对符合规定条件的供应商，按下列情形加分：</w:t>
            </w:r>
          </w:p>
          <w:p w14:paraId="5448DE8A">
            <w:pPr>
              <w:adjustRightInd w:val="0"/>
              <w:snapToGrid w:val="0"/>
              <w:spacing w:line="276" w:lineRule="auto"/>
              <w:rPr>
                <w:rFonts w:ascii="仿宋" w:hAnsi="仿宋" w:eastAsia="仿宋"/>
                <w:sz w:val="22"/>
                <w:szCs w:val="22"/>
              </w:rPr>
            </w:pPr>
            <w:r>
              <w:rPr>
                <w:rFonts w:ascii="仿宋" w:hAnsi="仿宋" w:eastAsia="仿宋"/>
                <w:sz w:val="22"/>
                <w:szCs w:val="22"/>
              </w:rPr>
              <w:t>主要材料与设备为节能产品，每种产品得0.</w:t>
            </w:r>
            <w:r>
              <w:rPr>
                <w:rFonts w:hint="eastAsia" w:ascii="仿宋" w:hAnsi="仿宋" w:eastAsia="仿宋"/>
                <w:sz w:val="22"/>
                <w:szCs w:val="22"/>
              </w:rPr>
              <w:t>2</w:t>
            </w:r>
            <w:r>
              <w:rPr>
                <w:rFonts w:ascii="仿宋" w:hAnsi="仿宋" w:eastAsia="仿宋"/>
                <w:sz w:val="22"/>
                <w:szCs w:val="22"/>
              </w:rPr>
              <w:t>5分，最高得</w:t>
            </w:r>
            <w:r>
              <w:rPr>
                <w:rFonts w:hint="eastAsia" w:ascii="仿宋" w:hAnsi="仿宋" w:eastAsia="仿宋"/>
                <w:sz w:val="22"/>
                <w:szCs w:val="22"/>
              </w:rPr>
              <w:t>0.5</w:t>
            </w:r>
            <w:r>
              <w:rPr>
                <w:rFonts w:ascii="仿宋" w:hAnsi="仿宋" w:eastAsia="仿宋"/>
                <w:sz w:val="22"/>
                <w:szCs w:val="22"/>
              </w:rPr>
              <w:t>分，未提供该产品的</w:t>
            </w:r>
            <w:r>
              <w:rPr>
                <w:rFonts w:hint="eastAsia" w:ascii="仿宋" w:hAnsi="仿宋" w:eastAsia="仿宋"/>
                <w:sz w:val="22"/>
                <w:szCs w:val="22"/>
              </w:rPr>
              <w:t>有效节能证书</w:t>
            </w:r>
            <w:r>
              <w:rPr>
                <w:rFonts w:ascii="仿宋" w:hAnsi="仿宋" w:eastAsia="仿宋"/>
                <w:sz w:val="22"/>
                <w:szCs w:val="22"/>
              </w:rPr>
              <w:t>不得分；</w:t>
            </w:r>
          </w:p>
          <w:p w14:paraId="67019BD9">
            <w:pPr>
              <w:adjustRightInd w:val="0"/>
              <w:snapToGrid w:val="0"/>
              <w:spacing w:line="276" w:lineRule="auto"/>
              <w:rPr>
                <w:rFonts w:ascii="仿宋" w:hAnsi="仿宋" w:eastAsia="仿宋"/>
                <w:sz w:val="22"/>
                <w:szCs w:val="22"/>
              </w:rPr>
            </w:pPr>
            <w:r>
              <w:rPr>
                <w:rFonts w:ascii="仿宋" w:hAnsi="仿宋" w:eastAsia="仿宋"/>
                <w:sz w:val="22"/>
                <w:szCs w:val="22"/>
              </w:rPr>
              <w:t>主要材料与设备为环境标志产品的，每种产品得0.</w:t>
            </w:r>
            <w:r>
              <w:rPr>
                <w:rFonts w:hint="eastAsia" w:ascii="仿宋" w:hAnsi="仿宋" w:eastAsia="仿宋"/>
                <w:sz w:val="22"/>
                <w:szCs w:val="22"/>
              </w:rPr>
              <w:t>25</w:t>
            </w:r>
            <w:r>
              <w:rPr>
                <w:rFonts w:ascii="仿宋" w:hAnsi="仿宋" w:eastAsia="仿宋"/>
                <w:sz w:val="22"/>
                <w:szCs w:val="22"/>
              </w:rPr>
              <w:t>分，最高得</w:t>
            </w:r>
            <w:r>
              <w:rPr>
                <w:rFonts w:hint="eastAsia" w:ascii="仿宋" w:hAnsi="仿宋" w:eastAsia="仿宋"/>
                <w:sz w:val="22"/>
                <w:szCs w:val="22"/>
              </w:rPr>
              <w:t>0.5</w:t>
            </w:r>
            <w:r>
              <w:rPr>
                <w:rFonts w:ascii="仿宋" w:hAnsi="仿宋" w:eastAsia="仿宋"/>
                <w:sz w:val="22"/>
                <w:szCs w:val="22"/>
              </w:rPr>
              <w:t>分，未提供该产品的</w:t>
            </w:r>
            <w:r>
              <w:rPr>
                <w:rFonts w:hint="eastAsia" w:ascii="仿宋" w:hAnsi="仿宋" w:eastAsia="仿宋"/>
                <w:sz w:val="22"/>
                <w:szCs w:val="22"/>
              </w:rPr>
              <w:t>有效环境标志证书</w:t>
            </w:r>
            <w:r>
              <w:rPr>
                <w:rFonts w:ascii="仿宋" w:hAnsi="仿宋" w:eastAsia="仿宋"/>
                <w:sz w:val="22"/>
                <w:szCs w:val="22"/>
              </w:rPr>
              <w:t>不得分。</w:t>
            </w:r>
          </w:p>
        </w:tc>
      </w:tr>
      <w:tr w14:paraId="00DE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restart"/>
            <w:tcBorders>
              <w:top w:val="single" w:color="auto" w:sz="4" w:space="0"/>
              <w:left w:val="single" w:color="auto" w:sz="4" w:space="0"/>
              <w:right w:val="single" w:color="auto" w:sz="4" w:space="0"/>
            </w:tcBorders>
            <w:vAlign w:val="center"/>
          </w:tcPr>
          <w:p w14:paraId="032E1EBB">
            <w:pPr>
              <w:adjustRightInd w:val="0"/>
              <w:snapToGrid w:val="0"/>
              <w:spacing w:line="360" w:lineRule="auto"/>
              <w:jc w:val="center"/>
              <w:rPr>
                <w:rFonts w:ascii="仿宋" w:hAnsi="仿宋" w:eastAsia="仿宋"/>
                <w:sz w:val="22"/>
                <w:szCs w:val="22"/>
              </w:rPr>
            </w:pPr>
            <w:r>
              <w:rPr>
                <w:rFonts w:ascii="仿宋" w:hAnsi="仿宋" w:eastAsia="仿宋"/>
                <w:sz w:val="22"/>
                <w:szCs w:val="22"/>
              </w:rPr>
              <w:t>商务</w:t>
            </w:r>
            <w:r>
              <w:rPr>
                <w:rFonts w:hint="eastAsia" w:ascii="仿宋" w:hAnsi="仿宋" w:eastAsia="仿宋"/>
                <w:sz w:val="22"/>
                <w:szCs w:val="22"/>
              </w:rPr>
              <w:t>评审</w:t>
            </w:r>
          </w:p>
        </w:tc>
        <w:tc>
          <w:tcPr>
            <w:tcW w:w="1550" w:type="dxa"/>
            <w:tcBorders>
              <w:top w:val="single" w:color="auto" w:sz="4" w:space="0"/>
              <w:left w:val="single" w:color="auto" w:sz="4" w:space="0"/>
              <w:bottom w:val="single" w:color="auto" w:sz="4" w:space="0"/>
              <w:right w:val="single" w:color="auto" w:sz="4" w:space="0"/>
            </w:tcBorders>
            <w:vAlign w:val="center"/>
          </w:tcPr>
          <w:p w14:paraId="2AA8DB93">
            <w:pPr>
              <w:adjustRightInd w:val="0"/>
              <w:snapToGrid w:val="0"/>
              <w:spacing w:line="360" w:lineRule="auto"/>
              <w:jc w:val="center"/>
              <w:rPr>
                <w:rFonts w:ascii="仿宋" w:hAnsi="仿宋" w:eastAsia="仿宋"/>
                <w:i/>
                <w:iCs/>
                <w:sz w:val="22"/>
                <w:szCs w:val="22"/>
              </w:rPr>
            </w:pPr>
            <w:r>
              <w:rPr>
                <w:rFonts w:hint="eastAsia" w:ascii="仿宋" w:hAnsi="仿宋" w:eastAsia="仿宋"/>
                <w:i/>
                <w:iCs/>
                <w:sz w:val="22"/>
                <w:szCs w:val="22"/>
              </w:rPr>
              <w:t>类似项目业绩</w:t>
            </w:r>
          </w:p>
        </w:tc>
        <w:tc>
          <w:tcPr>
            <w:tcW w:w="1036" w:type="dxa"/>
            <w:tcBorders>
              <w:top w:val="single" w:color="auto" w:sz="4" w:space="0"/>
              <w:left w:val="single" w:color="auto" w:sz="4" w:space="0"/>
              <w:bottom w:val="single" w:color="auto" w:sz="4" w:space="0"/>
              <w:right w:val="single" w:color="auto" w:sz="4" w:space="0"/>
            </w:tcBorders>
            <w:vAlign w:val="center"/>
          </w:tcPr>
          <w:p w14:paraId="5E3EDF35">
            <w:pPr>
              <w:adjustRightInd w:val="0"/>
              <w:snapToGrid w:val="0"/>
              <w:spacing w:line="276" w:lineRule="auto"/>
              <w:jc w:val="center"/>
              <w:rPr>
                <w:rFonts w:ascii="仿宋" w:hAnsi="仿宋" w:eastAsia="仿宋"/>
                <w:sz w:val="22"/>
                <w:szCs w:val="22"/>
              </w:rPr>
            </w:pPr>
            <w:r>
              <w:rPr>
                <w:rFonts w:hint="eastAsia" w:ascii="仿宋" w:hAnsi="仿宋" w:eastAsia="仿宋"/>
                <w:sz w:val="22"/>
                <w:szCs w:val="22"/>
              </w:rPr>
              <w:t>9</w:t>
            </w:r>
          </w:p>
        </w:tc>
        <w:tc>
          <w:tcPr>
            <w:tcW w:w="5821" w:type="dxa"/>
            <w:tcBorders>
              <w:top w:val="single" w:color="auto" w:sz="4" w:space="0"/>
              <w:left w:val="single" w:color="auto" w:sz="4" w:space="0"/>
              <w:bottom w:val="single" w:color="auto" w:sz="4" w:space="0"/>
              <w:right w:val="single" w:color="auto" w:sz="4" w:space="0"/>
            </w:tcBorders>
            <w:vAlign w:val="center"/>
          </w:tcPr>
          <w:p w14:paraId="492BCBC3">
            <w:pPr>
              <w:adjustRightInd w:val="0"/>
              <w:snapToGrid w:val="0"/>
              <w:spacing w:line="276" w:lineRule="auto"/>
              <w:rPr>
                <w:rFonts w:ascii="仿宋" w:hAnsi="仿宋" w:eastAsia="仿宋"/>
                <w:sz w:val="22"/>
                <w:szCs w:val="22"/>
                <w:lang w:val="zh-CN"/>
              </w:rPr>
            </w:pPr>
            <w:r>
              <w:rPr>
                <w:rFonts w:hint="eastAsia" w:ascii="仿宋" w:hAnsi="仿宋" w:eastAsia="仿宋"/>
                <w:sz w:val="22"/>
                <w:szCs w:val="22"/>
              </w:rPr>
              <w:t>供应商提供2022年01月01日至今的类似工程施工业绩（以中标（成交）通知书或合同签订时间为准），每一份计3分，计满9分为止。</w:t>
            </w:r>
          </w:p>
        </w:tc>
      </w:tr>
      <w:tr w14:paraId="0E6EB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right w:val="single" w:color="auto" w:sz="4" w:space="0"/>
            </w:tcBorders>
            <w:vAlign w:val="center"/>
          </w:tcPr>
          <w:p w14:paraId="518B9020">
            <w:pPr>
              <w:adjustRightInd w:val="0"/>
              <w:snapToGrid w:val="0"/>
              <w:spacing w:line="360" w:lineRule="auto"/>
              <w:jc w:val="center"/>
              <w:rPr>
                <w:rFonts w:ascii="仿宋" w:hAnsi="仿宋" w:eastAsia="仿宋"/>
                <w:sz w:val="22"/>
                <w:szCs w:val="22"/>
              </w:rPr>
            </w:pPr>
          </w:p>
        </w:tc>
        <w:tc>
          <w:tcPr>
            <w:tcW w:w="1550" w:type="dxa"/>
            <w:tcBorders>
              <w:top w:val="single" w:color="auto" w:sz="4" w:space="0"/>
              <w:left w:val="single" w:color="auto" w:sz="4" w:space="0"/>
              <w:bottom w:val="single" w:color="auto" w:sz="4" w:space="0"/>
              <w:right w:val="single" w:color="auto" w:sz="4" w:space="0"/>
            </w:tcBorders>
            <w:vAlign w:val="center"/>
          </w:tcPr>
          <w:p w14:paraId="41A91427">
            <w:pPr>
              <w:adjustRightInd w:val="0"/>
              <w:snapToGrid w:val="0"/>
              <w:spacing w:line="360" w:lineRule="auto"/>
              <w:jc w:val="center"/>
              <w:rPr>
                <w:rFonts w:ascii="仿宋" w:hAnsi="仿宋" w:eastAsia="仿宋"/>
                <w:sz w:val="22"/>
                <w:szCs w:val="22"/>
              </w:rPr>
            </w:pPr>
            <w:r>
              <w:rPr>
                <w:rFonts w:ascii="仿宋" w:hAnsi="仿宋" w:eastAsia="仿宋"/>
                <w:sz w:val="22"/>
                <w:szCs w:val="22"/>
              </w:rPr>
              <w:t>后续服务</w:t>
            </w:r>
          </w:p>
        </w:tc>
        <w:tc>
          <w:tcPr>
            <w:tcW w:w="1036" w:type="dxa"/>
            <w:tcBorders>
              <w:top w:val="single" w:color="auto" w:sz="4" w:space="0"/>
              <w:left w:val="single" w:color="auto" w:sz="4" w:space="0"/>
              <w:bottom w:val="single" w:color="auto" w:sz="4" w:space="0"/>
              <w:right w:val="single" w:color="auto" w:sz="4" w:space="0"/>
            </w:tcBorders>
            <w:vAlign w:val="center"/>
          </w:tcPr>
          <w:p w14:paraId="00D73FCD">
            <w:pPr>
              <w:adjustRightInd w:val="0"/>
              <w:snapToGrid w:val="0"/>
              <w:spacing w:line="360" w:lineRule="auto"/>
              <w:jc w:val="center"/>
              <w:rPr>
                <w:rFonts w:ascii="仿宋" w:hAnsi="仿宋" w:eastAsia="仿宋"/>
                <w:sz w:val="22"/>
                <w:szCs w:val="22"/>
              </w:rPr>
            </w:pPr>
            <w:r>
              <w:rPr>
                <w:rFonts w:hint="eastAsia" w:ascii="仿宋" w:hAnsi="仿宋" w:eastAsia="仿宋"/>
                <w:sz w:val="22"/>
                <w:szCs w:val="22"/>
              </w:rPr>
              <w:t>5</w:t>
            </w:r>
          </w:p>
        </w:tc>
        <w:tc>
          <w:tcPr>
            <w:tcW w:w="5821" w:type="dxa"/>
            <w:tcBorders>
              <w:top w:val="single" w:color="auto" w:sz="4" w:space="0"/>
              <w:left w:val="single" w:color="auto" w:sz="4" w:space="0"/>
              <w:bottom w:val="single" w:color="auto" w:sz="4" w:space="0"/>
              <w:right w:val="single" w:color="auto" w:sz="4" w:space="0"/>
            </w:tcBorders>
            <w:vAlign w:val="center"/>
          </w:tcPr>
          <w:p w14:paraId="47B95B51">
            <w:pPr>
              <w:adjustRightInd w:val="0"/>
              <w:snapToGrid w:val="0"/>
              <w:spacing w:line="276" w:lineRule="auto"/>
              <w:rPr>
                <w:rFonts w:ascii="仿宋" w:hAnsi="仿宋" w:eastAsia="仿宋"/>
                <w:sz w:val="22"/>
                <w:szCs w:val="22"/>
                <w:lang w:val="zh-CN"/>
              </w:rPr>
            </w:pPr>
            <w:r>
              <w:rPr>
                <w:rFonts w:ascii="仿宋" w:hAnsi="仿宋" w:eastAsia="仿宋"/>
                <w:sz w:val="22"/>
                <w:szCs w:val="22"/>
              </w:rPr>
              <w:t>根据供应商的服务能力、服务体系、服务范围以及故障解决方案、响应时间、应急处理方案、售后方案以及工程保修承诺书等。提供的后续服务内容完善，可行性强，售后响应时间短，对本项目针对性强并提供工程保修承诺书得</w:t>
            </w:r>
            <w:r>
              <w:rPr>
                <w:rFonts w:hint="eastAsia" w:ascii="仿宋" w:hAnsi="仿宋" w:eastAsia="仿宋"/>
                <w:sz w:val="22"/>
                <w:szCs w:val="22"/>
              </w:rPr>
              <w:t>5</w:t>
            </w:r>
            <w:r>
              <w:rPr>
                <w:rFonts w:ascii="仿宋" w:hAnsi="仿宋" w:eastAsia="仿宋"/>
                <w:sz w:val="22"/>
                <w:szCs w:val="22"/>
              </w:rPr>
              <w:t>分</w:t>
            </w:r>
            <w:r>
              <w:rPr>
                <w:rFonts w:hint="eastAsia" w:ascii="仿宋" w:hAnsi="仿宋" w:eastAsia="仿宋"/>
                <w:sz w:val="22"/>
                <w:szCs w:val="22"/>
              </w:rPr>
              <w:t>；</w:t>
            </w:r>
            <w:r>
              <w:rPr>
                <w:rFonts w:ascii="仿宋" w:hAnsi="仿宋" w:eastAsia="仿宋"/>
                <w:sz w:val="22"/>
                <w:szCs w:val="22"/>
              </w:rPr>
              <w:t>提供的后续服务内容较完整，有较强可行性，售后响应时间合理，对本项目针对性较强并提供工程保修承诺书得</w:t>
            </w:r>
            <w:r>
              <w:rPr>
                <w:rFonts w:hint="eastAsia" w:ascii="仿宋" w:hAnsi="仿宋" w:eastAsia="仿宋"/>
                <w:sz w:val="22"/>
                <w:szCs w:val="22"/>
              </w:rPr>
              <w:t>4</w:t>
            </w:r>
            <w:r>
              <w:rPr>
                <w:rFonts w:ascii="仿宋" w:hAnsi="仿宋" w:eastAsia="仿宋"/>
                <w:sz w:val="22"/>
                <w:szCs w:val="22"/>
              </w:rPr>
              <w:t>分</w:t>
            </w:r>
            <w:r>
              <w:rPr>
                <w:rFonts w:hint="eastAsia" w:ascii="仿宋" w:hAnsi="仿宋" w:eastAsia="仿宋"/>
                <w:sz w:val="22"/>
                <w:szCs w:val="22"/>
              </w:rPr>
              <w:t>；</w:t>
            </w:r>
            <w:r>
              <w:rPr>
                <w:rFonts w:ascii="仿宋" w:hAnsi="仿宋" w:eastAsia="仿宋"/>
                <w:sz w:val="22"/>
                <w:szCs w:val="22"/>
              </w:rPr>
              <w:t>提供有后续服务内容，有可行性，售后响应时间合理，对本项目针对性一般并提供工程保修承诺书得</w:t>
            </w:r>
            <w:r>
              <w:rPr>
                <w:rFonts w:hint="eastAsia" w:ascii="仿宋" w:hAnsi="仿宋" w:eastAsia="仿宋"/>
                <w:sz w:val="22"/>
                <w:szCs w:val="22"/>
              </w:rPr>
              <w:t>3</w:t>
            </w:r>
            <w:r>
              <w:rPr>
                <w:rFonts w:ascii="仿宋" w:hAnsi="仿宋" w:eastAsia="仿宋"/>
                <w:sz w:val="22"/>
                <w:szCs w:val="22"/>
              </w:rPr>
              <w:t>分；提供有后续服务内容，售后响应时间较慢，并提供工程保修承诺书得</w:t>
            </w:r>
            <w:r>
              <w:rPr>
                <w:rFonts w:hint="eastAsia" w:ascii="仿宋" w:hAnsi="仿宋" w:eastAsia="仿宋"/>
                <w:sz w:val="22"/>
                <w:szCs w:val="22"/>
              </w:rPr>
              <w:t>1</w:t>
            </w:r>
            <w:r>
              <w:rPr>
                <w:rFonts w:ascii="仿宋" w:hAnsi="仿宋" w:eastAsia="仿宋"/>
                <w:sz w:val="22"/>
                <w:szCs w:val="22"/>
              </w:rPr>
              <w:t>分</w:t>
            </w:r>
            <w:r>
              <w:rPr>
                <w:rFonts w:hint="eastAsia" w:ascii="仿宋" w:hAnsi="仿宋" w:eastAsia="仿宋"/>
                <w:sz w:val="22"/>
                <w:szCs w:val="22"/>
              </w:rPr>
              <w:t>；</w:t>
            </w:r>
            <w:r>
              <w:rPr>
                <w:rFonts w:ascii="仿宋" w:hAnsi="仿宋" w:eastAsia="仿宋"/>
                <w:sz w:val="22"/>
                <w:szCs w:val="22"/>
              </w:rPr>
              <w:t>未提供后续服务方案或未提供工程保修承诺书均不得分。</w:t>
            </w:r>
          </w:p>
        </w:tc>
      </w:tr>
      <w:tr w14:paraId="4C40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3379" w:type="dxa"/>
            <w:gridSpan w:val="3"/>
            <w:tcBorders>
              <w:top w:val="single" w:color="auto" w:sz="4" w:space="0"/>
              <w:left w:val="single" w:color="auto" w:sz="4" w:space="0"/>
              <w:bottom w:val="single" w:color="auto" w:sz="4" w:space="0"/>
              <w:right w:val="single" w:color="auto" w:sz="4" w:space="0"/>
            </w:tcBorders>
            <w:vAlign w:val="center"/>
          </w:tcPr>
          <w:p w14:paraId="563E2ACD">
            <w:pPr>
              <w:adjustRightInd w:val="0"/>
              <w:snapToGrid w:val="0"/>
              <w:spacing w:line="360" w:lineRule="auto"/>
              <w:jc w:val="center"/>
              <w:rPr>
                <w:rFonts w:ascii="仿宋" w:hAnsi="仿宋" w:eastAsia="仿宋"/>
                <w:sz w:val="22"/>
                <w:szCs w:val="22"/>
              </w:rPr>
            </w:pPr>
            <w:r>
              <w:rPr>
                <w:rFonts w:hint="eastAsia" w:ascii="仿宋" w:hAnsi="仿宋" w:eastAsia="仿宋"/>
                <w:sz w:val="22"/>
                <w:szCs w:val="22"/>
              </w:rPr>
              <w:t>满</w:t>
            </w:r>
            <w:r>
              <w:rPr>
                <w:rFonts w:ascii="仿宋" w:hAnsi="仿宋" w:eastAsia="仿宋"/>
                <w:sz w:val="22"/>
                <w:szCs w:val="22"/>
              </w:rPr>
              <w:t>分</w:t>
            </w:r>
          </w:p>
        </w:tc>
        <w:tc>
          <w:tcPr>
            <w:tcW w:w="5821" w:type="dxa"/>
            <w:tcBorders>
              <w:top w:val="single" w:color="auto" w:sz="4" w:space="0"/>
              <w:left w:val="single" w:color="auto" w:sz="4" w:space="0"/>
              <w:bottom w:val="single" w:color="auto" w:sz="4" w:space="0"/>
              <w:right w:val="single" w:color="auto" w:sz="4" w:space="0"/>
            </w:tcBorders>
            <w:vAlign w:val="center"/>
          </w:tcPr>
          <w:p w14:paraId="2AB01E4F">
            <w:pPr>
              <w:adjustRightInd w:val="0"/>
              <w:snapToGrid w:val="0"/>
              <w:spacing w:line="276" w:lineRule="auto"/>
              <w:jc w:val="center"/>
              <w:rPr>
                <w:rFonts w:ascii="仿宋" w:hAnsi="仿宋" w:eastAsia="仿宋"/>
                <w:sz w:val="22"/>
                <w:szCs w:val="22"/>
                <w:lang w:val="zh-CN"/>
              </w:rPr>
            </w:pPr>
            <w:r>
              <w:rPr>
                <w:rFonts w:ascii="仿宋" w:hAnsi="仿宋" w:eastAsia="仿宋"/>
                <w:sz w:val="22"/>
                <w:szCs w:val="22"/>
                <w:lang w:val="zh-CN"/>
              </w:rPr>
              <w:t>100分</w:t>
            </w:r>
          </w:p>
        </w:tc>
      </w:tr>
    </w:tbl>
    <w:p w14:paraId="4FB0D615">
      <w:pPr>
        <w:rPr>
          <w:rFonts w:ascii="仿宋" w:hAnsi="仿宋" w:eastAsia="仿宋"/>
          <w:b/>
          <w:kern w:val="0"/>
          <w:sz w:val="30"/>
          <w:szCs w:val="30"/>
        </w:rPr>
      </w:pPr>
      <w:r>
        <w:rPr>
          <w:rFonts w:ascii="仿宋" w:hAnsi="仿宋" w:eastAsia="仿宋"/>
          <w:szCs w:val="21"/>
        </w:rPr>
        <w:br w:type="page"/>
      </w:r>
    </w:p>
    <w:p w14:paraId="79184CA3">
      <w:pPr>
        <w:pStyle w:val="46"/>
        <w:spacing w:line="360" w:lineRule="auto"/>
        <w:rPr>
          <w:rStyle w:val="203"/>
          <w:rFonts w:ascii="仿宋" w:hAnsi="仿宋" w:eastAsia="仿宋"/>
          <w:sz w:val="36"/>
          <w:szCs w:val="36"/>
        </w:rPr>
      </w:pPr>
      <w:bookmarkStart w:id="434" w:name="_Toc68590979"/>
      <w:r>
        <w:rPr>
          <w:rStyle w:val="203"/>
          <w:rFonts w:ascii="仿宋" w:hAnsi="仿宋" w:eastAsia="仿宋"/>
          <w:sz w:val="36"/>
          <w:szCs w:val="36"/>
        </w:rPr>
        <w:t xml:space="preserve">第四章  </w:t>
      </w:r>
      <w:bookmarkEnd w:id="19"/>
      <w:bookmarkEnd w:id="412"/>
      <w:bookmarkEnd w:id="413"/>
      <w:bookmarkEnd w:id="434"/>
      <w:bookmarkStart w:id="435" w:name="_Toc230013638"/>
      <w:bookmarkStart w:id="436" w:name="_Toc256342152"/>
      <w:bookmarkStart w:id="437" w:name="_Toc249515482"/>
      <w:bookmarkStart w:id="438" w:name="_Toc232395222"/>
      <w:bookmarkStart w:id="439" w:name="_Toc177817344"/>
      <w:bookmarkStart w:id="440" w:name="_Toc230583552"/>
      <w:bookmarkStart w:id="441" w:name="_Toc177995483"/>
      <w:bookmarkStart w:id="442" w:name="_Toc415499897"/>
      <w:bookmarkStart w:id="443" w:name="_Toc232176282"/>
      <w:bookmarkStart w:id="444" w:name="_Toc492955459"/>
      <w:bookmarkStart w:id="445" w:name="_Toc184043058"/>
      <w:bookmarkStart w:id="446" w:name="_Toc499711087"/>
      <w:bookmarkStart w:id="447" w:name="_Toc500747233"/>
      <w:bookmarkStart w:id="448" w:name="_Toc28450"/>
      <w:bookmarkStart w:id="449" w:name="_Toc230099803"/>
      <w:bookmarkStart w:id="450" w:name="_Toc500747106"/>
      <w:bookmarkStart w:id="451" w:name="_Toc499711928"/>
      <w:bookmarkStart w:id="452" w:name="_Toc177189245"/>
      <w:bookmarkStart w:id="453" w:name="_Toc249525250"/>
      <w:bookmarkStart w:id="454" w:name="_Toc496324623"/>
      <w:bookmarkStart w:id="455" w:name="_Toc176882552"/>
      <w:bookmarkStart w:id="456" w:name="_Toc500747010"/>
      <w:bookmarkStart w:id="457" w:name="_Toc70687202"/>
      <w:bookmarkStart w:id="458" w:name="_Toc249515369"/>
      <w:bookmarkStart w:id="459" w:name="_Toc53722865"/>
      <w:bookmarkStart w:id="460" w:name="_Toc503063458"/>
      <w:r>
        <w:rPr>
          <w:rStyle w:val="203"/>
          <w:rFonts w:ascii="仿宋" w:hAnsi="仿宋" w:eastAsia="仿宋"/>
          <w:sz w:val="36"/>
          <w:szCs w:val="36"/>
        </w:rPr>
        <w:t>拟签订的合同文本</w:t>
      </w:r>
    </w:p>
    <w:p w14:paraId="3422ED49">
      <w:pPr>
        <w:widowControl/>
        <w:jc w:val="center"/>
        <w:rPr>
          <w:rFonts w:ascii="仿宋" w:hAnsi="仿宋" w:eastAsia="仿宋" w:cs="仿宋_GB2312"/>
          <w:b/>
          <w:kern w:val="0"/>
          <w:sz w:val="24"/>
        </w:rPr>
      </w:pPr>
    </w:p>
    <w:p w14:paraId="5008FB20">
      <w:pPr>
        <w:widowControl/>
        <w:jc w:val="center"/>
        <w:rPr>
          <w:rFonts w:ascii="仿宋" w:hAnsi="仿宋" w:eastAsia="仿宋" w:cs="仿宋_GB2312"/>
          <w:bCs/>
          <w:kern w:val="0"/>
          <w:sz w:val="52"/>
          <w:szCs w:val="52"/>
        </w:rPr>
      </w:pPr>
    </w:p>
    <w:p w14:paraId="4AE3F218">
      <w:pPr>
        <w:widowControl/>
        <w:jc w:val="center"/>
        <w:rPr>
          <w:rFonts w:ascii="仿宋" w:hAnsi="仿宋" w:eastAsia="仿宋" w:cs="仿宋_GB2312"/>
          <w:bCs/>
          <w:kern w:val="0"/>
          <w:sz w:val="52"/>
          <w:szCs w:val="52"/>
        </w:rPr>
      </w:pPr>
    </w:p>
    <w:p w14:paraId="75A608C8">
      <w:pPr>
        <w:widowControl/>
        <w:jc w:val="center"/>
        <w:rPr>
          <w:rFonts w:ascii="仿宋" w:hAnsi="仿宋" w:eastAsia="仿宋" w:cs="仿宋_GB2312"/>
          <w:bCs/>
          <w:kern w:val="0"/>
          <w:sz w:val="52"/>
          <w:szCs w:val="52"/>
        </w:rPr>
      </w:pPr>
      <w:r>
        <w:rPr>
          <w:rFonts w:hint="eastAsia" w:ascii="仿宋" w:hAnsi="仿宋" w:eastAsia="仿宋" w:cs="仿宋_GB2312"/>
          <w:bCs/>
          <w:kern w:val="0"/>
          <w:sz w:val="52"/>
          <w:szCs w:val="52"/>
        </w:rPr>
        <w:t>陕西省建设工程施工合同</w:t>
      </w:r>
    </w:p>
    <w:p w14:paraId="23AF6EE6">
      <w:pPr>
        <w:widowControl/>
        <w:jc w:val="center"/>
        <w:rPr>
          <w:rFonts w:ascii="仿宋" w:hAnsi="仿宋" w:eastAsia="仿宋" w:cs="仿宋_GB2312"/>
          <w:b/>
          <w:bCs/>
          <w:kern w:val="0"/>
          <w:sz w:val="36"/>
          <w:szCs w:val="36"/>
        </w:rPr>
      </w:pPr>
    </w:p>
    <w:p w14:paraId="288D6636">
      <w:pPr>
        <w:widowControl/>
        <w:jc w:val="center"/>
        <w:rPr>
          <w:rFonts w:ascii="仿宋" w:hAnsi="仿宋" w:eastAsia="仿宋" w:cs="仿宋_GB2312"/>
          <w:b/>
          <w:bCs/>
          <w:kern w:val="0"/>
          <w:sz w:val="36"/>
          <w:szCs w:val="36"/>
        </w:rPr>
      </w:pPr>
      <w:r>
        <w:rPr>
          <w:rFonts w:hint="eastAsia" w:ascii="仿宋" w:hAnsi="仿宋" w:eastAsia="仿宋" w:cs="仿宋_GB2312"/>
          <w:b/>
          <w:bCs/>
          <w:kern w:val="0"/>
          <w:sz w:val="36"/>
          <w:szCs w:val="36"/>
        </w:rPr>
        <w:t>（示范文本）</w:t>
      </w:r>
    </w:p>
    <w:p w14:paraId="07540433">
      <w:pPr>
        <w:widowControl/>
        <w:ind w:firstLine="200"/>
        <w:jc w:val="center"/>
        <w:rPr>
          <w:rFonts w:ascii="仿宋" w:hAnsi="仿宋" w:eastAsia="仿宋" w:cs="仿宋_GB2312"/>
          <w:b/>
          <w:bCs/>
          <w:kern w:val="0"/>
          <w:sz w:val="32"/>
          <w:szCs w:val="32"/>
        </w:rPr>
      </w:pPr>
    </w:p>
    <w:p w14:paraId="72E82148">
      <w:pPr>
        <w:widowControl/>
        <w:ind w:firstLine="200"/>
        <w:jc w:val="center"/>
        <w:rPr>
          <w:rFonts w:ascii="仿宋" w:hAnsi="仿宋" w:eastAsia="仿宋" w:cs="仿宋_GB2312"/>
          <w:b/>
          <w:bCs/>
          <w:kern w:val="0"/>
          <w:sz w:val="32"/>
          <w:szCs w:val="32"/>
        </w:rPr>
      </w:pPr>
    </w:p>
    <w:p w14:paraId="0F0CD40A">
      <w:pPr>
        <w:widowControl/>
        <w:ind w:firstLine="200"/>
        <w:jc w:val="center"/>
        <w:rPr>
          <w:rFonts w:ascii="仿宋" w:hAnsi="仿宋" w:eastAsia="仿宋" w:cs="仿宋_GB2312"/>
          <w:b/>
          <w:bCs/>
          <w:kern w:val="0"/>
          <w:sz w:val="32"/>
          <w:szCs w:val="32"/>
        </w:rPr>
      </w:pPr>
    </w:p>
    <w:p w14:paraId="567D027C">
      <w:pPr>
        <w:widowControl/>
        <w:ind w:firstLine="200"/>
        <w:jc w:val="center"/>
        <w:rPr>
          <w:rFonts w:ascii="仿宋" w:hAnsi="仿宋" w:eastAsia="仿宋" w:cs="仿宋_GB2312"/>
          <w:b/>
          <w:bCs/>
          <w:kern w:val="0"/>
          <w:sz w:val="32"/>
          <w:szCs w:val="32"/>
        </w:rPr>
      </w:pPr>
    </w:p>
    <w:p w14:paraId="669EDEB1">
      <w:pPr>
        <w:widowControl/>
        <w:ind w:firstLine="200"/>
        <w:jc w:val="center"/>
        <w:rPr>
          <w:rFonts w:ascii="仿宋" w:hAnsi="仿宋" w:eastAsia="仿宋" w:cs="仿宋_GB2312"/>
          <w:b/>
          <w:bCs/>
          <w:kern w:val="0"/>
          <w:sz w:val="32"/>
          <w:szCs w:val="32"/>
        </w:rPr>
      </w:pPr>
    </w:p>
    <w:p w14:paraId="680229F7">
      <w:pPr>
        <w:widowControl/>
        <w:ind w:firstLine="200"/>
        <w:jc w:val="center"/>
        <w:rPr>
          <w:rFonts w:ascii="仿宋" w:hAnsi="仿宋" w:eastAsia="仿宋" w:cs="仿宋_GB2312"/>
          <w:b/>
          <w:bCs/>
          <w:kern w:val="0"/>
          <w:sz w:val="32"/>
          <w:szCs w:val="32"/>
        </w:rPr>
      </w:pPr>
    </w:p>
    <w:p w14:paraId="6477C698">
      <w:pPr>
        <w:widowControl/>
        <w:ind w:firstLine="200"/>
        <w:jc w:val="center"/>
        <w:rPr>
          <w:rFonts w:ascii="仿宋" w:hAnsi="仿宋" w:eastAsia="仿宋" w:cs="仿宋_GB2312"/>
          <w:b/>
          <w:bCs/>
          <w:kern w:val="0"/>
          <w:sz w:val="32"/>
          <w:szCs w:val="32"/>
        </w:rPr>
      </w:pPr>
    </w:p>
    <w:p w14:paraId="4BE3E458">
      <w:pPr>
        <w:widowControl/>
        <w:ind w:firstLine="200"/>
        <w:jc w:val="center"/>
        <w:rPr>
          <w:rFonts w:ascii="仿宋" w:hAnsi="仿宋" w:eastAsia="仿宋" w:cs="仿宋_GB2312"/>
          <w:b/>
          <w:bCs/>
          <w:kern w:val="0"/>
          <w:sz w:val="32"/>
          <w:szCs w:val="32"/>
        </w:rPr>
      </w:pPr>
    </w:p>
    <w:p w14:paraId="05F7F533">
      <w:pPr>
        <w:widowControl/>
        <w:jc w:val="center"/>
        <w:rPr>
          <w:rFonts w:ascii="仿宋" w:hAnsi="仿宋" w:eastAsia="仿宋" w:cs="仿宋_GB2312"/>
          <w:b/>
          <w:bCs/>
          <w:kern w:val="0"/>
          <w:sz w:val="36"/>
          <w:szCs w:val="36"/>
        </w:rPr>
      </w:pPr>
      <w:r>
        <w:rPr>
          <w:rFonts w:hint="eastAsia" w:ascii="仿宋" w:hAnsi="仿宋" w:eastAsia="仿宋" w:cs="仿宋_GB2312"/>
          <w:b/>
          <w:bCs/>
          <w:spacing w:val="143"/>
          <w:kern w:val="0"/>
          <w:sz w:val="36"/>
          <w:szCs w:val="36"/>
        </w:rPr>
        <w:t>陕西省建设</w:t>
      </w:r>
      <w:r>
        <w:rPr>
          <w:rFonts w:hint="eastAsia" w:ascii="仿宋" w:hAnsi="仿宋" w:eastAsia="仿宋" w:cs="仿宋_GB2312"/>
          <w:b/>
          <w:bCs/>
          <w:spacing w:val="1"/>
          <w:kern w:val="0"/>
          <w:sz w:val="36"/>
          <w:szCs w:val="36"/>
        </w:rPr>
        <w:t>厅</w:t>
      </w:r>
    </w:p>
    <w:p w14:paraId="7412CAB9">
      <w:pPr>
        <w:widowControl/>
        <w:jc w:val="center"/>
        <w:rPr>
          <w:rFonts w:ascii="仿宋" w:hAnsi="仿宋" w:eastAsia="仿宋" w:cs="仿宋_GB2312"/>
          <w:b/>
          <w:bCs/>
          <w:spacing w:val="7"/>
          <w:w w:val="96"/>
          <w:kern w:val="0"/>
          <w:sz w:val="36"/>
          <w:szCs w:val="36"/>
        </w:rPr>
      </w:pPr>
      <w:r>
        <w:rPr>
          <w:rFonts w:hint="eastAsia" w:ascii="仿宋" w:hAnsi="仿宋" w:eastAsia="仿宋" w:cs="仿宋_GB2312"/>
          <w:b/>
          <w:bCs/>
          <w:spacing w:val="7"/>
          <w:w w:val="96"/>
          <w:kern w:val="0"/>
          <w:sz w:val="36"/>
          <w:szCs w:val="36"/>
        </w:rPr>
        <w:t xml:space="preserve">                           </w:t>
      </w:r>
      <w:r>
        <w:rPr>
          <w:rFonts w:hint="eastAsia" w:ascii="仿宋" w:hAnsi="仿宋" w:eastAsia="仿宋" w:cs="仿宋_GB2312"/>
          <w:b/>
          <w:bCs/>
          <w:spacing w:val="7"/>
          <w:w w:val="96"/>
          <w:kern w:val="0"/>
          <w:sz w:val="48"/>
          <w:szCs w:val="48"/>
        </w:rPr>
        <w:t>制</w:t>
      </w:r>
    </w:p>
    <w:p w14:paraId="422797A3">
      <w:pPr>
        <w:widowControl/>
        <w:jc w:val="center"/>
        <w:rPr>
          <w:rFonts w:ascii="仿宋" w:hAnsi="仿宋" w:eastAsia="仿宋" w:cs="仿宋_GB2312"/>
          <w:b/>
          <w:bCs/>
          <w:w w:val="96"/>
          <w:kern w:val="0"/>
          <w:sz w:val="36"/>
          <w:szCs w:val="36"/>
        </w:rPr>
      </w:pPr>
      <w:r>
        <w:rPr>
          <w:rFonts w:hint="eastAsia" w:ascii="仿宋" w:hAnsi="仿宋" w:eastAsia="仿宋" w:cs="仿宋_GB2312"/>
          <w:b/>
          <w:bCs/>
          <w:spacing w:val="7"/>
          <w:w w:val="96"/>
          <w:kern w:val="0"/>
          <w:sz w:val="36"/>
          <w:szCs w:val="36"/>
        </w:rPr>
        <w:t>陕西省工商行政管理</w:t>
      </w:r>
      <w:r>
        <w:rPr>
          <w:rFonts w:hint="eastAsia" w:ascii="仿宋" w:hAnsi="仿宋" w:eastAsia="仿宋" w:cs="仿宋_GB2312"/>
          <w:b/>
          <w:bCs/>
          <w:w w:val="96"/>
          <w:kern w:val="0"/>
          <w:sz w:val="36"/>
          <w:szCs w:val="36"/>
        </w:rPr>
        <w:t>局</w:t>
      </w:r>
    </w:p>
    <w:p w14:paraId="7B3054C1">
      <w:pPr>
        <w:widowControl/>
        <w:jc w:val="center"/>
        <w:rPr>
          <w:rFonts w:ascii="仿宋" w:hAnsi="仿宋" w:eastAsia="仿宋" w:cs="仿宋_GB2312"/>
          <w:b/>
          <w:bCs/>
          <w:kern w:val="0"/>
          <w:sz w:val="36"/>
          <w:szCs w:val="36"/>
        </w:rPr>
      </w:pPr>
      <w:r>
        <w:rPr>
          <w:rFonts w:hint="eastAsia" w:ascii="仿宋" w:hAnsi="仿宋" w:eastAsia="仿宋" w:cs="仿宋_GB2312"/>
          <w:bCs/>
          <w:kern w:val="0"/>
          <w:sz w:val="36"/>
          <w:szCs w:val="36"/>
        </w:rPr>
        <w:t xml:space="preserve">    年   月   日</w:t>
      </w:r>
    </w:p>
    <w:p w14:paraId="025C7EE5">
      <w:pPr>
        <w:pStyle w:val="3"/>
        <w:tabs>
          <w:tab w:val="left" w:pos="0"/>
        </w:tabs>
        <w:jc w:val="center"/>
        <w:rPr>
          <w:rFonts w:ascii="仿宋" w:hAnsi="仿宋" w:eastAsia="仿宋" w:cs="仿宋_GB2312"/>
        </w:rPr>
      </w:pPr>
      <w:r>
        <w:rPr>
          <w:rFonts w:hint="eastAsia" w:ascii="仿宋" w:hAnsi="仿宋" w:eastAsia="仿宋" w:cs="仿宋_GB2312"/>
          <w:szCs w:val="21"/>
        </w:rPr>
        <w:br w:type="page"/>
      </w:r>
      <w:bookmarkStart w:id="461" w:name="_Toc249246579"/>
      <w:bookmarkStart w:id="462" w:name="_Toc343254051"/>
      <w:r>
        <w:rPr>
          <w:rFonts w:hint="eastAsia" w:ascii="仿宋" w:hAnsi="仿宋" w:eastAsia="仿宋" w:cs="仿宋_GB2312"/>
        </w:rPr>
        <w:t>第一部分   协议书</w:t>
      </w:r>
      <w:bookmarkEnd w:id="461"/>
      <w:bookmarkEnd w:id="462"/>
    </w:p>
    <w:p w14:paraId="39A465C4">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发包人（全称）：________________________________________</w:t>
      </w:r>
    </w:p>
    <w:p w14:paraId="2D9744D6">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承包人（全称）：</w:t>
      </w:r>
      <w:bookmarkStart w:id="463" w:name="OLE_LINK25"/>
      <w:bookmarkStart w:id="464" w:name="OLE_LINK24"/>
      <w:r>
        <w:rPr>
          <w:rFonts w:hint="eastAsia" w:ascii="仿宋" w:hAnsi="仿宋" w:eastAsia="仿宋" w:cs="仿宋_GB2312"/>
          <w:kern w:val="0"/>
          <w:sz w:val="24"/>
        </w:rPr>
        <w:t>________________________________________</w:t>
      </w:r>
      <w:bookmarkEnd w:id="463"/>
      <w:bookmarkEnd w:id="464"/>
    </w:p>
    <w:p w14:paraId="4BC069F6">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依照《中华人民共和国民法典》、《中华人民共和国建筑法》及其他有关法律、行政法规，遵循平等、自愿、公平和诚实信用的原则，双方就本建设工程施工协商一致，订立本合同。</w:t>
      </w:r>
    </w:p>
    <w:p w14:paraId="281D5DD3">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一、工程概况</w:t>
      </w:r>
    </w:p>
    <w:p w14:paraId="53C5B99F">
      <w:pPr>
        <w:widowControl/>
        <w:spacing w:line="360" w:lineRule="exact"/>
        <w:ind w:firstLine="480" w:firstLineChars="200"/>
        <w:jc w:val="left"/>
        <w:rPr>
          <w:rFonts w:ascii="仿宋" w:hAnsi="仿宋" w:eastAsia="仿宋" w:cs="仿宋_GB2312"/>
          <w:kern w:val="0"/>
          <w:sz w:val="24"/>
          <w:u w:val="single"/>
        </w:rPr>
      </w:pPr>
      <w:r>
        <w:rPr>
          <w:rFonts w:hint="eastAsia" w:ascii="仿宋" w:hAnsi="仿宋" w:eastAsia="仿宋" w:cs="仿宋_GB2312"/>
          <w:kern w:val="0"/>
          <w:sz w:val="24"/>
        </w:rPr>
        <w:t>工程名称：</w:t>
      </w:r>
      <w:r>
        <w:rPr>
          <w:rFonts w:hint="eastAsia" w:ascii="仿宋" w:hAnsi="仿宋" w:eastAsia="仿宋" w:cs="仿宋_GB2312"/>
          <w:kern w:val="0"/>
          <w:sz w:val="24"/>
          <w:u w:val="single"/>
        </w:rPr>
        <w:t>陕西省印</w:t>
      </w:r>
      <w:r>
        <w:rPr>
          <w:rFonts w:hint="eastAsia" w:ascii="仿宋" w:hAnsi="仿宋" w:eastAsia="仿宋" w:cs="宋体"/>
          <w:kern w:val="0"/>
          <w:sz w:val="24"/>
          <w:u w:val="single"/>
        </w:rPr>
        <w:t>刷</w:t>
      </w:r>
      <w:r>
        <w:rPr>
          <w:rFonts w:hint="eastAsia" w:ascii="仿宋" w:hAnsi="仿宋" w:eastAsia="仿宋" w:cs="___WRD_EMBED_SUB_41"/>
          <w:kern w:val="0"/>
          <w:sz w:val="24"/>
          <w:u w:val="single"/>
        </w:rPr>
        <w:t>技工</w:t>
      </w:r>
      <w:r>
        <w:rPr>
          <w:rFonts w:hint="eastAsia" w:ascii="仿宋" w:hAnsi="仿宋" w:eastAsia="仿宋" w:cs="宋体"/>
          <w:kern w:val="0"/>
          <w:sz w:val="24"/>
          <w:u w:val="single"/>
        </w:rPr>
        <w:t>学</w:t>
      </w:r>
      <w:r>
        <w:rPr>
          <w:rFonts w:hint="eastAsia" w:ascii="仿宋" w:hAnsi="仿宋" w:eastAsia="仿宋" w:cs="___WRD_EMBED_SUB_41"/>
          <w:kern w:val="0"/>
          <w:sz w:val="24"/>
          <w:u w:val="single"/>
        </w:rPr>
        <w:t>校</w:t>
      </w:r>
      <w:r>
        <w:rPr>
          <w:rFonts w:hint="eastAsia" w:ascii="仿宋" w:hAnsi="仿宋" w:eastAsia="仿宋" w:cs="宋体"/>
          <w:kern w:val="0"/>
          <w:sz w:val="24"/>
          <w:u w:val="single"/>
        </w:rPr>
        <w:t>学</w:t>
      </w:r>
      <w:r>
        <w:rPr>
          <w:rFonts w:hint="eastAsia" w:ascii="仿宋" w:hAnsi="仿宋" w:eastAsia="仿宋" w:cs="___WRD_EMBED_SUB_41"/>
          <w:kern w:val="0"/>
          <w:sz w:val="24"/>
          <w:u w:val="single"/>
        </w:rPr>
        <w:t>生公</w:t>
      </w:r>
      <w:r>
        <w:rPr>
          <w:rFonts w:hint="eastAsia" w:ascii="仿宋" w:hAnsi="仿宋" w:eastAsia="仿宋" w:cs="宋体"/>
          <w:kern w:val="0"/>
          <w:sz w:val="24"/>
          <w:u w:val="single"/>
        </w:rPr>
        <w:t>寓</w:t>
      </w:r>
      <w:r>
        <w:rPr>
          <w:rFonts w:hint="eastAsia" w:ascii="仿宋" w:hAnsi="仿宋" w:eastAsia="仿宋" w:cs="___WRD_EMBED_SUB_41"/>
          <w:kern w:val="0"/>
          <w:sz w:val="24"/>
          <w:u w:val="single"/>
        </w:rPr>
        <w:t>楼一楼改造项目</w:t>
      </w:r>
    </w:p>
    <w:p w14:paraId="6C544D41">
      <w:pPr>
        <w:widowControl/>
        <w:spacing w:line="360" w:lineRule="exact"/>
        <w:ind w:firstLine="480" w:firstLineChars="200"/>
        <w:jc w:val="left"/>
        <w:rPr>
          <w:rFonts w:ascii="仿宋" w:hAnsi="仿宋" w:eastAsia="仿宋" w:cs="仿宋_GB2312"/>
          <w:kern w:val="0"/>
          <w:sz w:val="24"/>
          <w:u w:val="single"/>
        </w:rPr>
      </w:pPr>
      <w:r>
        <w:rPr>
          <w:rFonts w:hint="eastAsia" w:ascii="仿宋" w:hAnsi="仿宋" w:eastAsia="仿宋" w:cs="仿宋_GB2312"/>
          <w:kern w:val="0"/>
          <w:sz w:val="24"/>
        </w:rPr>
        <w:t>工程地点：</w:t>
      </w:r>
      <w:r>
        <w:rPr>
          <w:rFonts w:hint="eastAsia" w:ascii="仿宋" w:hAnsi="仿宋" w:eastAsia="仿宋" w:cs="仿宋_GB2312"/>
          <w:kern w:val="0"/>
          <w:sz w:val="24"/>
          <w:u w:val="single"/>
        </w:rPr>
        <w:t xml:space="preserve">           </w:t>
      </w:r>
    </w:p>
    <w:p w14:paraId="12EC77E2">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群体工程应附承包人承揽工程项目一览表（附件1）</w:t>
      </w:r>
    </w:p>
    <w:p w14:paraId="1A49C524">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工程立项文号：</w:t>
      </w:r>
      <w:r>
        <w:rPr>
          <w:rFonts w:hint="eastAsia" w:ascii="仿宋" w:hAnsi="仿宋" w:eastAsia="仿宋" w:cs="仿宋_GB2312"/>
          <w:kern w:val="0"/>
          <w:sz w:val="24"/>
          <w:u w:val="single"/>
        </w:rPr>
        <w:t xml:space="preserve">                      </w:t>
      </w:r>
    </w:p>
    <w:p w14:paraId="3F742DF6">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资金来源：</w:t>
      </w:r>
      <w:r>
        <w:rPr>
          <w:rFonts w:hint="eastAsia" w:ascii="仿宋" w:hAnsi="仿宋" w:eastAsia="仿宋" w:cs="仿宋_GB2312"/>
          <w:kern w:val="0"/>
          <w:sz w:val="24"/>
          <w:u w:val="single"/>
        </w:rPr>
        <w:t>财政资金</w:t>
      </w:r>
    </w:p>
    <w:p w14:paraId="315FFC05">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二、工程承包范围</w:t>
      </w:r>
    </w:p>
    <w:p w14:paraId="35BAA10D">
      <w:pPr>
        <w:widowControl/>
        <w:spacing w:line="360" w:lineRule="exact"/>
        <w:ind w:firstLine="480" w:firstLineChars="200"/>
        <w:jc w:val="left"/>
        <w:rPr>
          <w:rFonts w:ascii="仿宋" w:hAnsi="仿宋" w:eastAsia="仿宋" w:cs="仿宋_GB2312"/>
          <w:kern w:val="0"/>
          <w:sz w:val="24"/>
          <w:u w:val="single"/>
        </w:rPr>
      </w:pPr>
      <w:r>
        <w:rPr>
          <w:rFonts w:hint="eastAsia" w:ascii="仿宋" w:hAnsi="仿宋" w:eastAsia="仿宋" w:cs="仿宋_GB2312"/>
          <w:kern w:val="0"/>
          <w:sz w:val="24"/>
        </w:rPr>
        <w:t>承包范围：</w:t>
      </w:r>
      <w:r>
        <w:rPr>
          <w:rFonts w:hint="eastAsia" w:ascii="仿宋" w:hAnsi="仿宋" w:eastAsia="仿宋" w:cs="仿宋_GB2312"/>
          <w:kern w:val="0"/>
          <w:sz w:val="24"/>
          <w:u w:val="single"/>
        </w:rPr>
        <w:t xml:space="preserve">  程等，具体内容详见施工图纸及工程量清单。</w:t>
      </w:r>
    </w:p>
    <w:p w14:paraId="2E8BB25B">
      <w:pPr>
        <w:widowControl/>
        <w:spacing w:line="360" w:lineRule="exact"/>
        <w:ind w:firstLine="480" w:firstLineChars="200"/>
        <w:jc w:val="left"/>
        <w:rPr>
          <w:rFonts w:ascii="仿宋" w:hAnsi="仿宋" w:eastAsia="仿宋" w:cs="仿宋_GB2312"/>
          <w:kern w:val="0"/>
          <w:sz w:val="24"/>
          <w:u w:val="single"/>
        </w:rPr>
      </w:pPr>
      <w:r>
        <w:rPr>
          <w:rFonts w:hint="eastAsia" w:ascii="仿宋" w:hAnsi="仿宋" w:eastAsia="仿宋" w:cs="仿宋_GB2312"/>
          <w:kern w:val="0"/>
          <w:sz w:val="24"/>
        </w:rPr>
        <w:t>不包括的工程范围</w:t>
      </w:r>
      <w:r>
        <w:rPr>
          <w:rFonts w:hint="eastAsia" w:ascii="仿宋" w:hAnsi="仿宋" w:eastAsia="仿宋" w:cs="仿宋_GB2312"/>
          <w:kern w:val="0"/>
          <w:sz w:val="24"/>
          <w:u w:val="single"/>
        </w:rPr>
        <w:t>／。</w:t>
      </w:r>
    </w:p>
    <w:p w14:paraId="57BFED83">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三、合同工期：</w:t>
      </w:r>
    </w:p>
    <w:p w14:paraId="75394EEE">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计划开工日期：</w:t>
      </w:r>
      <w:r>
        <w:rPr>
          <w:rFonts w:hint="eastAsia" w:ascii="仿宋" w:hAnsi="仿宋" w:eastAsia="仿宋" w:cs="仿宋_GB2312"/>
          <w:kern w:val="0"/>
          <w:sz w:val="24"/>
          <w:u w:val="single"/>
        </w:rPr>
        <w:t xml:space="preserve">                      </w:t>
      </w:r>
    </w:p>
    <w:p w14:paraId="296F99A1">
      <w:pPr>
        <w:widowControl/>
        <w:spacing w:line="360" w:lineRule="exact"/>
        <w:ind w:firstLine="480" w:firstLineChars="200"/>
        <w:jc w:val="left"/>
        <w:rPr>
          <w:rFonts w:ascii="仿宋" w:hAnsi="仿宋" w:eastAsia="仿宋" w:cs="仿宋_GB2312"/>
          <w:kern w:val="0"/>
          <w:sz w:val="24"/>
          <w:u w:val="single"/>
        </w:rPr>
      </w:pPr>
      <w:r>
        <w:rPr>
          <w:rFonts w:hint="eastAsia" w:ascii="仿宋" w:hAnsi="仿宋" w:eastAsia="仿宋" w:cs="仿宋_GB2312"/>
          <w:kern w:val="0"/>
          <w:sz w:val="24"/>
        </w:rPr>
        <w:t>计划竣工日期：</w:t>
      </w:r>
      <w:r>
        <w:rPr>
          <w:rFonts w:hint="eastAsia" w:ascii="仿宋" w:hAnsi="仿宋" w:eastAsia="仿宋" w:cs="仿宋_GB2312"/>
          <w:kern w:val="0"/>
          <w:sz w:val="24"/>
          <w:u w:val="single"/>
        </w:rPr>
        <w:t xml:space="preserve">                      </w:t>
      </w:r>
    </w:p>
    <w:p w14:paraId="10A8585D">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20天，总日历天数</w:t>
      </w:r>
      <w:r>
        <w:rPr>
          <w:rFonts w:hint="eastAsia" w:ascii="仿宋" w:hAnsi="仿宋" w:eastAsia="仿宋" w:cs="仿宋_GB2312"/>
          <w:kern w:val="0"/>
          <w:sz w:val="24"/>
          <w:u w:val="single"/>
        </w:rPr>
        <w:t xml:space="preserve">     </w:t>
      </w:r>
      <w:r>
        <w:rPr>
          <w:rFonts w:hint="eastAsia" w:ascii="仿宋" w:hAnsi="仿宋" w:eastAsia="仿宋" w:cs="仿宋_GB2312"/>
          <w:kern w:val="0"/>
          <w:sz w:val="24"/>
        </w:rPr>
        <w:t>天，工期总日历天数与根据前述计划开竣工日期计算的工期天数不 一致的，以工期总日历天数为准。</w:t>
      </w:r>
    </w:p>
    <w:p w14:paraId="7E22D5FC">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四、质量标准</w:t>
      </w:r>
    </w:p>
    <w:p w14:paraId="043E03BD">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工程质量标准：</w:t>
      </w:r>
      <w:r>
        <w:rPr>
          <w:rFonts w:hint="eastAsia" w:ascii="仿宋" w:hAnsi="仿宋" w:eastAsia="仿宋" w:cs="仿宋_GB2312"/>
          <w:kern w:val="0"/>
          <w:sz w:val="24"/>
          <w:u w:val="single"/>
        </w:rPr>
        <w:t>合格，满足国家现行施工验收规范合格标准。</w:t>
      </w:r>
    </w:p>
    <w:p w14:paraId="700B2966">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五、合同价款</w:t>
      </w:r>
    </w:p>
    <w:p w14:paraId="6595FAA3">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1、合同总价（大写）：人民币</w:t>
      </w:r>
      <w:r>
        <w:rPr>
          <w:rFonts w:hint="eastAsia" w:ascii="仿宋" w:hAnsi="仿宋" w:eastAsia="仿宋" w:cs="仿宋_GB2312"/>
          <w:kern w:val="0"/>
          <w:sz w:val="24"/>
          <w:u w:val="single"/>
        </w:rPr>
        <w:t xml:space="preserve">         </w:t>
      </w:r>
      <w:r>
        <w:rPr>
          <w:rFonts w:hint="eastAsia" w:ascii="仿宋" w:hAnsi="仿宋" w:eastAsia="仿宋" w:cs="仿宋_GB2312"/>
          <w:kern w:val="0"/>
          <w:sz w:val="24"/>
        </w:rPr>
        <w:t>元，（小写）</w:t>
      </w:r>
      <w:r>
        <w:rPr>
          <w:rFonts w:hint="eastAsia" w:ascii="宋体" w:hAnsi="宋体" w:eastAsia="宋体" w:cs="宋体"/>
          <w:kern w:val="0"/>
          <w:sz w:val="24"/>
        </w:rPr>
        <w:t>¥</w:t>
      </w:r>
      <w:r>
        <w:rPr>
          <w:rFonts w:hint="eastAsia" w:ascii="仿宋" w:hAnsi="仿宋" w:eastAsia="仿宋" w:cs="仿宋_GB2312"/>
          <w:kern w:val="0"/>
          <w:sz w:val="24"/>
        </w:rPr>
        <w:t>：</w:t>
      </w:r>
      <w:r>
        <w:rPr>
          <w:rFonts w:hint="eastAsia" w:ascii="仿宋" w:hAnsi="仿宋" w:eastAsia="仿宋" w:cs="仿宋_GB2312"/>
          <w:kern w:val="0"/>
          <w:sz w:val="24"/>
          <w:u w:val="single"/>
        </w:rPr>
        <w:t xml:space="preserve">     </w:t>
      </w:r>
      <w:r>
        <w:rPr>
          <w:rFonts w:hint="eastAsia" w:ascii="仿宋" w:hAnsi="仿宋" w:eastAsia="仿宋" w:cs="仿宋_GB2312"/>
          <w:kern w:val="0"/>
          <w:sz w:val="24"/>
        </w:rPr>
        <w:t>元</w:t>
      </w:r>
    </w:p>
    <w:p w14:paraId="7FED9E99">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（其中：</w:t>
      </w:r>
    </w:p>
    <w:p w14:paraId="54549F10">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（1）安全文明施工费：</w:t>
      </w:r>
    </w:p>
    <w:p w14:paraId="7E9B9F1F">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人民币（大写）</w:t>
      </w:r>
      <w:r>
        <w:rPr>
          <w:rFonts w:hint="eastAsia" w:ascii="仿宋" w:hAnsi="仿宋" w:eastAsia="仿宋" w:cs="仿宋_GB2312"/>
          <w:kern w:val="0"/>
          <w:sz w:val="24"/>
          <w:u w:val="single"/>
        </w:rPr>
        <w:t xml:space="preserve">         </w:t>
      </w:r>
      <w:r>
        <w:rPr>
          <w:rFonts w:hint="eastAsia" w:ascii="仿宋" w:hAnsi="仿宋" w:eastAsia="仿宋" w:cs="仿宋_GB2312"/>
          <w:kern w:val="0"/>
          <w:sz w:val="24"/>
        </w:rPr>
        <w:t>元，（小写）</w:t>
      </w:r>
      <w:r>
        <w:rPr>
          <w:rFonts w:hint="eastAsia" w:ascii="宋体" w:hAnsi="宋体" w:eastAsia="宋体" w:cs="宋体"/>
          <w:kern w:val="0"/>
          <w:sz w:val="24"/>
        </w:rPr>
        <w:t>¥</w:t>
      </w:r>
      <w:r>
        <w:rPr>
          <w:rFonts w:hint="eastAsia" w:ascii="仿宋" w:hAnsi="仿宋" w:eastAsia="仿宋" w:cs="仿宋_GB2312"/>
          <w:kern w:val="0"/>
          <w:sz w:val="24"/>
        </w:rPr>
        <w:t>：</w:t>
      </w:r>
      <w:r>
        <w:rPr>
          <w:rFonts w:hint="eastAsia" w:ascii="仿宋" w:hAnsi="仿宋" w:eastAsia="仿宋" w:cs="仿宋_GB2312"/>
          <w:kern w:val="0"/>
          <w:sz w:val="24"/>
          <w:u w:val="single"/>
        </w:rPr>
        <w:t xml:space="preserve">     </w:t>
      </w:r>
      <w:r>
        <w:rPr>
          <w:rFonts w:hint="eastAsia" w:ascii="仿宋" w:hAnsi="仿宋" w:eastAsia="仿宋" w:cs="仿宋_GB2312"/>
          <w:kern w:val="0"/>
          <w:sz w:val="24"/>
        </w:rPr>
        <w:t>元；</w:t>
      </w:r>
    </w:p>
    <w:p w14:paraId="059203F8">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（2）材料和工程设备暂估价金额：</w:t>
      </w:r>
    </w:p>
    <w:p w14:paraId="422B7227">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人民币（大写）</w:t>
      </w:r>
      <w:r>
        <w:rPr>
          <w:rFonts w:hint="eastAsia" w:ascii="仿宋" w:hAnsi="仿宋" w:eastAsia="仿宋" w:cs="仿宋_GB2312"/>
          <w:kern w:val="0"/>
          <w:sz w:val="24"/>
          <w:u w:val="single"/>
        </w:rPr>
        <w:t xml:space="preserve">         </w:t>
      </w:r>
      <w:r>
        <w:rPr>
          <w:rFonts w:hint="eastAsia" w:ascii="仿宋" w:hAnsi="仿宋" w:eastAsia="仿宋" w:cs="仿宋_GB2312"/>
          <w:kern w:val="0"/>
          <w:sz w:val="24"/>
        </w:rPr>
        <w:t>元，（小写）</w:t>
      </w:r>
      <w:r>
        <w:rPr>
          <w:rFonts w:hint="eastAsia" w:ascii="宋体" w:hAnsi="宋体" w:eastAsia="宋体" w:cs="宋体"/>
          <w:kern w:val="0"/>
          <w:sz w:val="24"/>
        </w:rPr>
        <w:t>¥</w:t>
      </w:r>
      <w:r>
        <w:rPr>
          <w:rFonts w:hint="eastAsia" w:ascii="仿宋" w:hAnsi="仿宋" w:eastAsia="仿宋" w:cs="仿宋_GB2312"/>
          <w:kern w:val="0"/>
          <w:sz w:val="24"/>
        </w:rPr>
        <w:t>：</w:t>
      </w:r>
      <w:r>
        <w:rPr>
          <w:rFonts w:hint="eastAsia" w:ascii="仿宋" w:hAnsi="仿宋" w:eastAsia="仿宋" w:cs="仿宋_GB2312"/>
          <w:kern w:val="0"/>
          <w:sz w:val="24"/>
          <w:u w:val="single"/>
        </w:rPr>
        <w:t xml:space="preserve">     </w:t>
      </w:r>
      <w:r>
        <w:rPr>
          <w:rFonts w:hint="eastAsia" w:ascii="仿宋" w:hAnsi="仿宋" w:eastAsia="仿宋" w:cs="仿宋_GB2312"/>
          <w:kern w:val="0"/>
          <w:sz w:val="24"/>
        </w:rPr>
        <w:t>元；</w:t>
      </w:r>
    </w:p>
    <w:p w14:paraId="4192EB69">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（3）专业工程暂估价金额：</w:t>
      </w:r>
    </w:p>
    <w:p w14:paraId="07C06712">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人民币（大写）</w:t>
      </w:r>
      <w:r>
        <w:rPr>
          <w:rFonts w:hint="eastAsia" w:ascii="仿宋" w:hAnsi="仿宋" w:eastAsia="仿宋" w:cs="仿宋_GB2312"/>
          <w:kern w:val="0"/>
          <w:sz w:val="24"/>
          <w:u w:val="single"/>
        </w:rPr>
        <w:t xml:space="preserve">         </w:t>
      </w:r>
      <w:r>
        <w:rPr>
          <w:rFonts w:hint="eastAsia" w:ascii="仿宋" w:hAnsi="仿宋" w:eastAsia="仿宋" w:cs="仿宋_GB2312"/>
          <w:kern w:val="0"/>
          <w:sz w:val="24"/>
        </w:rPr>
        <w:t>元，（小写）</w:t>
      </w:r>
      <w:r>
        <w:rPr>
          <w:rFonts w:hint="eastAsia" w:ascii="宋体" w:hAnsi="宋体" w:eastAsia="宋体" w:cs="宋体"/>
          <w:kern w:val="0"/>
          <w:sz w:val="24"/>
        </w:rPr>
        <w:t>¥</w:t>
      </w:r>
      <w:r>
        <w:rPr>
          <w:rFonts w:hint="eastAsia" w:ascii="仿宋" w:hAnsi="仿宋" w:eastAsia="仿宋" w:cs="仿宋_GB2312"/>
          <w:kern w:val="0"/>
          <w:sz w:val="24"/>
        </w:rPr>
        <w:t>：</w:t>
      </w:r>
      <w:r>
        <w:rPr>
          <w:rFonts w:hint="eastAsia" w:ascii="仿宋" w:hAnsi="仿宋" w:eastAsia="仿宋" w:cs="仿宋_GB2312"/>
          <w:kern w:val="0"/>
          <w:sz w:val="24"/>
          <w:u w:val="single"/>
        </w:rPr>
        <w:t xml:space="preserve">     </w:t>
      </w:r>
      <w:r>
        <w:rPr>
          <w:rFonts w:hint="eastAsia" w:ascii="仿宋" w:hAnsi="仿宋" w:eastAsia="仿宋" w:cs="仿宋_GB2312"/>
          <w:kern w:val="0"/>
          <w:sz w:val="24"/>
        </w:rPr>
        <w:t>元；</w:t>
      </w:r>
    </w:p>
    <w:p w14:paraId="1095484A">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（4）暂列金额：</w:t>
      </w:r>
    </w:p>
    <w:p w14:paraId="374C345D">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人民币（大写）</w:t>
      </w:r>
      <w:r>
        <w:rPr>
          <w:rFonts w:hint="eastAsia" w:ascii="仿宋" w:hAnsi="仿宋" w:eastAsia="仿宋" w:cs="仿宋_GB2312"/>
          <w:kern w:val="0"/>
          <w:sz w:val="24"/>
          <w:u w:val="single"/>
        </w:rPr>
        <w:t xml:space="preserve">  </w:t>
      </w:r>
      <w:r>
        <w:rPr>
          <w:rFonts w:hint="eastAsia" w:ascii="仿宋" w:hAnsi="仿宋" w:eastAsia="仿宋" w:cs="仿宋_GB2312"/>
          <w:kern w:val="0"/>
          <w:sz w:val="24"/>
        </w:rPr>
        <w:t>元，（小写）</w:t>
      </w:r>
      <w:r>
        <w:rPr>
          <w:rFonts w:hint="eastAsia" w:ascii="宋体" w:hAnsi="宋体" w:eastAsia="宋体" w:cs="宋体"/>
          <w:kern w:val="0"/>
          <w:sz w:val="24"/>
        </w:rPr>
        <w:t>¥</w:t>
      </w:r>
      <w:r>
        <w:rPr>
          <w:rFonts w:hint="eastAsia" w:ascii="仿宋" w:hAnsi="仿宋" w:eastAsia="仿宋" w:cs="仿宋_GB2312"/>
          <w:kern w:val="0"/>
          <w:sz w:val="24"/>
        </w:rPr>
        <w:t>：</w:t>
      </w:r>
      <w:r>
        <w:rPr>
          <w:rFonts w:hint="eastAsia" w:ascii="仿宋" w:hAnsi="仿宋" w:eastAsia="仿宋" w:cs="仿宋_GB2312"/>
          <w:kern w:val="0"/>
          <w:sz w:val="24"/>
          <w:u w:val="single"/>
        </w:rPr>
        <w:t xml:space="preserve">  </w:t>
      </w:r>
      <w:r>
        <w:rPr>
          <w:rFonts w:hint="eastAsia" w:ascii="仿宋" w:hAnsi="仿宋" w:eastAsia="仿宋" w:cs="仿宋_GB2312"/>
          <w:kern w:val="0"/>
          <w:sz w:val="24"/>
        </w:rPr>
        <w:t>元。)</w:t>
      </w:r>
    </w:p>
    <w:p w14:paraId="72E5CE1A">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2、综合单价：详见承包人的报价书。</w:t>
      </w:r>
    </w:p>
    <w:p w14:paraId="550D621C">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六、项目经理：</w:t>
      </w:r>
      <w:r>
        <w:rPr>
          <w:rFonts w:hint="eastAsia" w:ascii="仿宋" w:hAnsi="仿宋" w:eastAsia="仿宋" w:cs="仿宋_GB2312"/>
          <w:kern w:val="0"/>
          <w:sz w:val="24"/>
          <w:u w:val="single"/>
        </w:rPr>
        <w:t xml:space="preserve">               </w:t>
      </w:r>
    </w:p>
    <w:p w14:paraId="76F3C9CA">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七、组成合同的文件</w:t>
      </w:r>
    </w:p>
    <w:p w14:paraId="68F7A03F">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组成本合同的文件包括：</w:t>
      </w:r>
    </w:p>
    <w:p w14:paraId="22E3BEFA">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1、本合同协议书</w:t>
      </w:r>
    </w:p>
    <w:p w14:paraId="4ED0822E">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2、本合同专用条款</w:t>
      </w:r>
    </w:p>
    <w:p w14:paraId="0DF01F92">
      <w:pPr>
        <w:widowControl/>
        <w:spacing w:line="360" w:lineRule="exact"/>
        <w:ind w:firstLine="480" w:firstLineChars="200"/>
        <w:jc w:val="left"/>
        <w:rPr>
          <w:rFonts w:ascii="仿宋" w:hAnsi="仿宋" w:eastAsia="仿宋" w:cs="仿宋_GB2312"/>
          <w:b/>
          <w:bCs/>
          <w:kern w:val="0"/>
          <w:sz w:val="24"/>
        </w:rPr>
      </w:pPr>
      <w:r>
        <w:rPr>
          <w:rFonts w:hint="eastAsia" w:ascii="仿宋" w:hAnsi="仿宋" w:eastAsia="仿宋" w:cs="仿宋_GB2312"/>
          <w:kern w:val="0"/>
          <w:sz w:val="24"/>
        </w:rPr>
        <w:t>3、本合同通用条款</w:t>
      </w:r>
    </w:p>
    <w:p w14:paraId="48DA711B">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4、成交通知书</w:t>
      </w:r>
    </w:p>
    <w:p w14:paraId="49BA7C1E">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5、投标书、已标价工程量清单、已标价设备清单或项目预算书及其附件</w:t>
      </w:r>
    </w:p>
    <w:p w14:paraId="689D9B99">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6、磋商文件、答疑纪要及工程量清单</w:t>
      </w:r>
    </w:p>
    <w:p w14:paraId="32CF3AFA">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7、图纸</w:t>
      </w:r>
    </w:p>
    <w:p w14:paraId="27092198">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8、标准、规范及有关技术文件</w:t>
      </w:r>
    </w:p>
    <w:p w14:paraId="78DB06E9">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双方为履行本合同的有关洽商、变更等书面协议、文件，视为本合同的组成部分。</w:t>
      </w:r>
    </w:p>
    <w:p w14:paraId="01A7EC81">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上述各项合同文件包括合同当事人就该项合同文件所作出的补充和修改，属于同一类内容的文件，应以最新签署的为准。专用合同条款及其附件须经合同当事人签字或盖章。</w:t>
      </w:r>
    </w:p>
    <w:p w14:paraId="6641F229">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八、承诺：</w:t>
      </w:r>
    </w:p>
    <w:p w14:paraId="29C6B2D9">
      <w:pPr>
        <w:widowControl/>
        <w:spacing w:line="360" w:lineRule="exact"/>
        <w:ind w:firstLine="480" w:firstLineChars="200"/>
        <w:jc w:val="left"/>
        <w:rPr>
          <w:rFonts w:ascii="仿宋" w:hAnsi="仿宋" w:eastAsia="仿宋" w:cs="仿宋_GB2312"/>
          <w:kern w:val="0"/>
          <w:sz w:val="24"/>
        </w:rPr>
      </w:pPr>
      <w:r>
        <w:rPr>
          <w:rFonts w:ascii="仿宋" w:hAnsi="仿宋" w:eastAsia="仿宋" w:cs="仿宋_GB2312"/>
          <w:kern w:val="0"/>
          <w:sz w:val="24"/>
        </w:rPr>
        <w:t>1.发包人承诺按照法律规定履行项目审批手续、筹集工程建设资金并按照合同约定的期限和方式支付合同价款。</w:t>
      </w:r>
    </w:p>
    <w:p w14:paraId="702337E7">
      <w:pPr>
        <w:widowControl/>
        <w:spacing w:line="360" w:lineRule="exact"/>
        <w:ind w:firstLine="480" w:firstLineChars="200"/>
        <w:jc w:val="left"/>
        <w:rPr>
          <w:rFonts w:ascii="仿宋" w:hAnsi="仿宋" w:eastAsia="仿宋" w:cs="仿宋_GB2312"/>
          <w:kern w:val="0"/>
          <w:sz w:val="24"/>
        </w:rPr>
      </w:pPr>
      <w:r>
        <w:rPr>
          <w:rFonts w:ascii="仿宋" w:hAnsi="仿宋" w:eastAsia="仿宋" w:cs="仿宋_GB2312"/>
          <w:kern w:val="0"/>
          <w:sz w:val="24"/>
        </w:rPr>
        <w:t>2.承包人承诺按照法律规定及合同约定组织完成工程施工，确保工程质量和安全，不进行转包及违法分包，并在缺陷责任期及保修期内承担相应的工程维修责任。</w:t>
      </w:r>
    </w:p>
    <w:p w14:paraId="7BE0A118">
      <w:pPr>
        <w:widowControl/>
        <w:spacing w:line="360" w:lineRule="exact"/>
        <w:ind w:firstLine="480" w:firstLineChars="200"/>
        <w:jc w:val="left"/>
        <w:rPr>
          <w:rFonts w:ascii="仿宋" w:hAnsi="仿宋" w:eastAsia="仿宋" w:cs="仿宋_GB2312"/>
          <w:kern w:val="0"/>
          <w:sz w:val="24"/>
        </w:rPr>
      </w:pPr>
      <w:r>
        <w:rPr>
          <w:rFonts w:ascii="仿宋" w:hAnsi="仿宋" w:eastAsia="仿宋" w:cs="仿宋_GB2312"/>
          <w:kern w:val="0"/>
          <w:sz w:val="24"/>
        </w:rPr>
        <w:t>3.发包人和承包人通过招投标形式签订合同的，双方理解并承诺不再就同一工程另行签订与合同实质性内容相背离的协议。</w:t>
      </w:r>
    </w:p>
    <w:p w14:paraId="0E96E34A">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九、本协议书中有关词语含义与本合同第二部分《通用条款》中赋予的定义相同。</w:t>
      </w:r>
    </w:p>
    <w:p w14:paraId="55A96275">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十、承包人按照合同约定进行施工、竣工并在质量保修期内承担工程质量保修责任。</w:t>
      </w:r>
    </w:p>
    <w:p w14:paraId="5139F42D">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十一、发包人按照合同约定的期限和方式支付合同价款及其他应当支付的款项。</w:t>
      </w:r>
    </w:p>
    <w:p w14:paraId="3B3084CF">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十二、补充协议：合同未尽事宜，合同当事人另行签订补充协议，补充协议是合同的组成部分。</w:t>
      </w:r>
    </w:p>
    <w:p w14:paraId="38E58D78">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十三、合同生效</w:t>
      </w:r>
    </w:p>
    <w:p w14:paraId="1991DCAE">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合同订立时间：</w:t>
      </w:r>
      <w:r>
        <w:rPr>
          <w:rFonts w:hint="eastAsia" w:ascii="仿宋" w:hAnsi="仿宋" w:eastAsia="仿宋" w:cs="仿宋_GB2312"/>
          <w:kern w:val="0"/>
          <w:sz w:val="24"/>
          <w:u w:val="single"/>
        </w:rPr>
        <w:t xml:space="preserve">     </w:t>
      </w:r>
      <w:r>
        <w:rPr>
          <w:rFonts w:hint="eastAsia" w:ascii="仿宋" w:hAnsi="仿宋" w:eastAsia="仿宋" w:cs="仿宋_GB2312"/>
          <w:kern w:val="0"/>
          <w:sz w:val="24"/>
        </w:rPr>
        <w:t>年</w:t>
      </w:r>
      <w:r>
        <w:rPr>
          <w:rFonts w:hint="eastAsia" w:ascii="仿宋" w:hAnsi="仿宋" w:eastAsia="仿宋" w:cs="仿宋_GB2312"/>
          <w:kern w:val="0"/>
          <w:sz w:val="24"/>
          <w:u w:val="single"/>
        </w:rPr>
        <w:t xml:space="preserve">     </w:t>
      </w:r>
      <w:r>
        <w:rPr>
          <w:rFonts w:hint="eastAsia" w:ascii="仿宋" w:hAnsi="仿宋" w:eastAsia="仿宋" w:cs="仿宋_GB2312"/>
          <w:kern w:val="0"/>
          <w:sz w:val="24"/>
        </w:rPr>
        <w:t>月</w:t>
      </w:r>
      <w:r>
        <w:rPr>
          <w:rFonts w:hint="eastAsia" w:ascii="仿宋" w:hAnsi="仿宋" w:eastAsia="仿宋" w:cs="仿宋_GB2312"/>
          <w:kern w:val="0"/>
          <w:sz w:val="24"/>
          <w:u w:val="single"/>
        </w:rPr>
        <w:t xml:space="preserve">     </w:t>
      </w:r>
      <w:r>
        <w:rPr>
          <w:rFonts w:hint="eastAsia" w:ascii="仿宋" w:hAnsi="仿宋" w:eastAsia="仿宋" w:cs="仿宋_GB2312"/>
          <w:kern w:val="0"/>
          <w:sz w:val="24"/>
        </w:rPr>
        <w:t>日</w:t>
      </w:r>
    </w:p>
    <w:p w14:paraId="15FED255">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合同订立地点：</w:t>
      </w:r>
      <w:r>
        <w:rPr>
          <w:rFonts w:hint="eastAsia" w:ascii="仿宋" w:hAnsi="仿宋" w:eastAsia="仿宋" w:cs="仿宋_GB2312"/>
          <w:kern w:val="0"/>
          <w:sz w:val="24"/>
          <w:u w:val="single"/>
        </w:rPr>
        <w:t xml:space="preserve">            </w:t>
      </w:r>
    </w:p>
    <w:p w14:paraId="62F9BCCE">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本合同双方约定</w:t>
      </w:r>
      <w:r>
        <w:rPr>
          <w:rFonts w:hint="eastAsia" w:ascii="仿宋" w:hAnsi="仿宋" w:eastAsia="仿宋" w:cs="仿宋_GB2312"/>
          <w:kern w:val="0"/>
          <w:sz w:val="24"/>
          <w:u w:val="single"/>
        </w:rPr>
        <w:t xml:space="preserve"> 自双方签字盖章后 </w:t>
      </w:r>
      <w:r>
        <w:rPr>
          <w:rFonts w:hint="eastAsia" w:ascii="仿宋" w:hAnsi="仿宋" w:eastAsia="仿宋" w:cs="仿宋_GB2312"/>
          <w:kern w:val="0"/>
          <w:sz w:val="24"/>
        </w:rPr>
        <w:t>生效。</w:t>
      </w:r>
    </w:p>
    <w:p w14:paraId="7212ACE8">
      <w:pPr>
        <w:widowControl/>
        <w:spacing w:line="360" w:lineRule="exact"/>
        <w:ind w:firstLine="480" w:firstLineChars="200"/>
        <w:jc w:val="left"/>
        <w:rPr>
          <w:rFonts w:ascii="仿宋" w:hAnsi="仿宋" w:eastAsia="仿宋" w:cs="仿宋_GB2312"/>
          <w:kern w:val="0"/>
          <w:sz w:val="24"/>
        </w:rPr>
      </w:pPr>
    </w:p>
    <w:p w14:paraId="2AC01E0E">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 xml:space="preserve">发包人：（公章）                 承包人：（公章） </w:t>
      </w:r>
    </w:p>
    <w:p w14:paraId="4E200A3C">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地址：                           地址：</w:t>
      </w:r>
    </w:p>
    <w:p w14:paraId="5BC64700">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邮政编码：                       邮政编码：</w:t>
      </w:r>
    </w:p>
    <w:p w14:paraId="799AB1DC">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法定代表人：                     法定代表人：</w:t>
      </w:r>
    </w:p>
    <w:p w14:paraId="2096BCDF">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委托代理人：                     委托代理人：</w:t>
      </w:r>
    </w:p>
    <w:p w14:paraId="4399ED5C">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电话：                           电话：</w:t>
      </w:r>
    </w:p>
    <w:p w14:paraId="4CA1F617">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传真：                           传真：</w:t>
      </w:r>
    </w:p>
    <w:p w14:paraId="78A84267">
      <w:pPr>
        <w:widowControl/>
        <w:spacing w:line="360" w:lineRule="exact"/>
        <w:ind w:firstLine="480" w:firstLineChars="200"/>
        <w:jc w:val="left"/>
        <w:rPr>
          <w:rFonts w:ascii="仿宋" w:hAnsi="仿宋" w:eastAsia="仿宋" w:cs="仿宋_GB2312"/>
          <w:kern w:val="0"/>
          <w:sz w:val="24"/>
        </w:rPr>
      </w:pPr>
      <w:r>
        <w:rPr>
          <w:rFonts w:hint="eastAsia" w:ascii="仿宋" w:hAnsi="仿宋" w:eastAsia="仿宋" w:cs="仿宋_GB2312"/>
          <w:kern w:val="0"/>
          <w:sz w:val="24"/>
        </w:rPr>
        <w:t>开户银行：                       开户银行：</w:t>
      </w:r>
    </w:p>
    <w:p w14:paraId="727A122A">
      <w:pPr>
        <w:widowControl/>
        <w:spacing w:line="360" w:lineRule="auto"/>
        <w:ind w:firstLine="480" w:firstLineChars="200"/>
        <w:rPr>
          <w:rFonts w:ascii="仿宋" w:hAnsi="仿宋" w:eastAsia="仿宋" w:cs="仿宋_GB2312"/>
          <w:kern w:val="0"/>
          <w:sz w:val="24"/>
        </w:rPr>
      </w:pPr>
      <w:r>
        <w:rPr>
          <w:rFonts w:hint="eastAsia" w:ascii="仿宋" w:hAnsi="仿宋" w:eastAsia="仿宋" w:cs="仿宋_GB2312"/>
          <w:kern w:val="0"/>
          <w:sz w:val="24"/>
        </w:rPr>
        <w:t>帐号：                           帐号：</w:t>
      </w:r>
    </w:p>
    <w:p w14:paraId="304C4804">
      <w:pPr>
        <w:pStyle w:val="3"/>
        <w:ind w:left="1800" w:leftChars="857" w:firstLine="2080" w:firstLineChars="650"/>
        <w:rPr>
          <w:rFonts w:ascii="仿宋" w:hAnsi="仿宋" w:eastAsia="仿宋" w:cs="仿宋_GB2312"/>
        </w:rPr>
      </w:pPr>
      <w:bookmarkStart w:id="465" w:name="_Toc235866398"/>
      <w:bookmarkStart w:id="466" w:name="_Toc257011442"/>
      <w:bookmarkStart w:id="467" w:name="_Toc249246587"/>
      <w:bookmarkStart w:id="468" w:name="_Toc343254052"/>
      <w:r>
        <w:rPr>
          <w:rFonts w:hint="eastAsia" w:ascii="仿宋" w:hAnsi="仿宋" w:eastAsia="仿宋" w:cs="仿宋_GB2312"/>
        </w:rPr>
        <w:br w:type="page"/>
      </w:r>
      <w:r>
        <w:rPr>
          <w:rFonts w:hint="eastAsia" w:ascii="仿宋" w:hAnsi="仿宋" w:eastAsia="仿宋" w:cs="仿宋_GB2312"/>
        </w:rPr>
        <w:t>第二部分 通用条款</w:t>
      </w:r>
      <w:bookmarkEnd w:id="465"/>
      <w:bookmarkEnd w:id="466"/>
      <w:bookmarkEnd w:id="467"/>
      <w:bookmarkEnd w:id="468"/>
    </w:p>
    <w:p w14:paraId="2833019F">
      <w:pPr>
        <w:pStyle w:val="6"/>
        <w:snapToGrid/>
        <w:spacing w:line="400" w:lineRule="exact"/>
        <w:textAlignment w:val="auto"/>
        <w:rPr>
          <w:rFonts w:ascii="仿宋" w:hAnsi="仿宋" w:eastAsia="仿宋"/>
          <w:b w:val="0"/>
          <w:color w:val="000000"/>
          <w:sz w:val="22"/>
          <w:szCs w:val="22"/>
        </w:rPr>
      </w:pPr>
      <w:bookmarkStart w:id="469" w:name="_Toc351203495"/>
      <w:r>
        <w:rPr>
          <w:rFonts w:ascii="仿宋" w:hAnsi="仿宋" w:eastAsia="仿宋"/>
          <w:b w:val="0"/>
          <w:color w:val="000000"/>
          <w:sz w:val="22"/>
          <w:szCs w:val="22"/>
        </w:rPr>
        <w:t>1.</w:t>
      </w:r>
      <w:bookmarkStart w:id="470" w:name="_Toc303538972"/>
      <w:bookmarkEnd w:id="470"/>
      <w:bookmarkStart w:id="471" w:name="_Toc303538974"/>
      <w:bookmarkEnd w:id="471"/>
      <w:bookmarkStart w:id="472" w:name="_Toc303538975"/>
      <w:bookmarkEnd w:id="472"/>
      <w:bookmarkStart w:id="473" w:name="_Toc303538973"/>
      <w:bookmarkEnd w:id="473"/>
      <w:bookmarkStart w:id="474" w:name="_Toc303538976"/>
      <w:bookmarkEnd w:id="474"/>
      <w:bookmarkStart w:id="475" w:name="_Toc296346528"/>
      <w:bookmarkStart w:id="476" w:name="_Toc296503027"/>
      <w:r>
        <w:rPr>
          <w:rFonts w:ascii="仿宋" w:hAnsi="仿宋" w:eastAsia="仿宋"/>
          <w:b w:val="0"/>
          <w:color w:val="000000"/>
          <w:sz w:val="22"/>
          <w:szCs w:val="22"/>
        </w:rPr>
        <w:t xml:space="preserve"> 一般约定</w:t>
      </w:r>
      <w:bookmarkEnd w:id="469"/>
      <w:bookmarkEnd w:id="475"/>
      <w:bookmarkEnd w:id="476"/>
    </w:p>
    <w:p w14:paraId="5566B72B">
      <w:pPr>
        <w:pStyle w:val="7"/>
        <w:spacing w:before="0" w:after="0" w:line="400" w:lineRule="exact"/>
        <w:ind w:firstLine="440" w:firstLineChars="200"/>
        <w:rPr>
          <w:rFonts w:ascii="仿宋" w:hAnsi="仿宋" w:eastAsia="仿宋"/>
          <w:b w:val="0"/>
          <w:color w:val="000000"/>
          <w:sz w:val="22"/>
          <w:szCs w:val="22"/>
        </w:rPr>
      </w:pPr>
      <w:bookmarkStart w:id="477" w:name="_Toc337558728"/>
      <w:bookmarkStart w:id="478" w:name="_Toc296346529"/>
      <w:bookmarkStart w:id="479" w:name="_Toc296503028"/>
      <w:bookmarkStart w:id="480" w:name="_Toc351203496"/>
      <w:r>
        <w:rPr>
          <w:rFonts w:ascii="仿宋" w:hAnsi="仿宋" w:eastAsia="仿宋"/>
          <w:b w:val="0"/>
          <w:color w:val="000000"/>
          <w:sz w:val="22"/>
          <w:szCs w:val="22"/>
        </w:rPr>
        <w:t>1.1词语定义</w:t>
      </w:r>
      <w:bookmarkEnd w:id="477"/>
      <w:bookmarkEnd w:id="478"/>
      <w:bookmarkEnd w:id="479"/>
      <w:r>
        <w:rPr>
          <w:rFonts w:ascii="仿宋" w:hAnsi="仿宋" w:eastAsia="仿宋"/>
          <w:b w:val="0"/>
          <w:color w:val="000000"/>
          <w:sz w:val="22"/>
          <w:szCs w:val="22"/>
        </w:rPr>
        <w:t>与解释</w:t>
      </w:r>
      <w:bookmarkEnd w:id="480"/>
    </w:p>
    <w:p w14:paraId="47FDE03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合同协议书、通用合同条款、专用合同条款中的下列词语具有本款所赋予的含义：</w:t>
      </w:r>
    </w:p>
    <w:p w14:paraId="77A337FD">
      <w:pPr>
        <w:autoSpaceDE w:val="0"/>
        <w:autoSpaceDN w:val="0"/>
        <w:adjustRightInd w:val="0"/>
        <w:spacing w:line="400" w:lineRule="exact"/>
        <w:jc w:val="left"/>
        <w:rPr>
          <w:rFonts w:ascii="仿宋" w:hAnsi="仿宋" w:eastAsia="仿宋"/>
          <w:color w:val="000000"/>
          <w:kern w:val="0"/>
          <w:sz w:val="22"/>
          <w:szCs w:val="22"/>
        </w:rPr>
      </w:pPr>
      <w:r>
        <w:rPr>
          <w:rFonts w:ascii="仿宋" w:hAnsi="仿宋" w:eastAsia="仿宋"/>
          <w:color w:val="000000"/>
          <w:kern w:val="0"/>
          <w:sz w:val="22"/>
          <w:szCs w:val="22"/>
        </w:rPr>
        <w:t xml:space="preserve">    1.1.1 合同</w:t>
      </w:r>
    </w:p>
    <w:p w14:paraId="518D929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1.1.1.1 合同：是指根据法律规定和合同当事人约定具有约束力的文件，构成合同的文件包括合同协议书、中标</w:t>
      </w:r>
      <w:r>
        <w:rPr>
          <w:rFonts w:hint="eastAsia" w:ascii="仿宋" w:hAnsi="仿宋" w:eastAsia="仿宋"/>
          <w:color w:val="000000"/>
          <w:kern w:val="0"/>
          <w:sz w:val="22"/>
          <w:szCs w:val="22"/>
        </w:rPr>
        <w:t>（成交）</w:t>
      </w:r>
      <w:r>
        <w:rPr>
          <w:rFonts w:ascii="仿宋" w:hAnsi="仿宋" w:eastAsia="仿宋"/>
          <w:color w:val="000000"/>
          <w:kern w:val="0"/>
          <w:sz w:val="22"/>
          <w:szCs w:val="22"/>
        </w:rPr>
        <w:t>通知书（如果有）、投标</w:t>
      </w:r>
      <w:r>
        <w:rPr>
          <w:rFonts w:hint="eastAsia" w:ascii="仿宋" w:hAnsi="仿宋" w:eastAsia="仿宋"/>
          <w:color w:val="000000"/>
          <w:kern w:val="0"/>
          <w:sz w:val="22"/>
          <w:szCs w:val="22"/>
        </w:rPr>
        <w:t>（响应）</w:t>
      </w:r>
      <w:r>
        <w:rPr>
          <w:rFonts w:ascii="仿宋" w:hAnsi="仿宋" w:eastAsia="仿宋"/>
          <w:color w:val="000000"/>
          <w:kern w:val="0"/>
          <w:sz w:val="22"/>
          <w:szCs w:val="22"/>
        </w:rPr>
        <w:t>函及其附录（如果有）、专用合同条款</w:t>
      </w:r>
      <w:r>
        <w:rPr>
          <w:rFonts w:ascii="仿宋" w:hAnsi="仿宋" w:eastAsia="仿宋"/>
          <w:color w:val="000000"/>
          <w:sz w:val="22"/>
          <w:szCs w:val="22"/>
        </w:rPr>
        <w:t>及其附件</w:t>
      </w:r>
      <w:r>
        <w:rPr>
          <w:rFonts w:ascii="仿宋" w:hAnsi="仿宋" w:eastAsia="仿宋"/>
          <w:color w:val="000000"/>
          <w:kern w:val="0"/>
          <w:sz w:val="22"/>
          <w:szCs w:val="22"/>
        </w:rPr>
        <w:t>、通用合同条款、技术标准和要求、图纸、已标价工程量清单或预算书以及其他合同文件。</w:t>
      </w:r>
    </w:p>
    <w:p w14:paraId="4BFC2CC8">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1.1.1.2 合同协议书：是指构成合同的由发包人和承包人共同签署的称为“合同协议书”的书面文件</w:t>
      </w:r>
      <w:r>
        <w:rPr>
          <w:rFonts w:hint="eastAsia" w:ascii="仿宋" w:hAnsi="仿宋" w:eastAsia="仿宋"/>
          <w:color w:val="000000"/>
          <w:kern w:val="0"/>
          <w:sz w:val="22"/>
          <w:szCs w:val="22"/>
        </w:rPr>
        <w:t>。</w:t>
      </w:r>
    </w:p>
    <w:p w14:paraId="6CF3071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1.1.1.3 中标通知书：是指构成合同的</w:t>
      </w:r>
      <w:r>
        <w:rPr>
          <w:rFonts w:hint="eastAsia" w:ascii="仿宋" w:hAnsi="仿宋" w:eastAsia="仿宋"/>
          <w:color w:val="000000"/>
          <w:kern w:val="0"/>
          <w:sz w:val="22"/>
          <w:szCs w:val="22"/>
        </w:rPr>
        <w:t>由</w:t>
      </w:r>
      <w:r>
        <w:rPr>
          <w:rFonts w:ascii="仿宋" w:hAnsi="仿宋" w:eastAsia="仿宋"/>
          <w:color w:val="000000"/>
          <w:kern w:val="0"/>
          <w:sz w:val="22"/>
          <w:szCs w:val="22"/>
        </w:rPr>
        <w:t>发包人通知承包人中标的书面文件。</w:t>
      </w:r>
    </w:p>
    <w:p w14:paraId="7B3B1C68">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1.1.1.4 投标函：是指构成合同的由承包人填写并签署的用于投标的称为“投标函”的文件。</w:t>
      </w:r>
    </w:p>
    <w:p w14:paraId="3D4BD29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1.1.1.5 投标函附录：是指构成合同的附在投标函后的称为“投标函附录”的文件。</w:t>
      </w:r>
    </w:p>
    <w:p w14:paraId="32B84688">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1.1.1.6 技术标准和要求：是指构成合同的施工应当遵守的或指导施工的国家、行业或地方的技术标准和要求，以及合同约定的技术标准和要求。</w:t>
      </w:r>
    </w:p>
    <w:p w14:paraId="49FBB78F">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1.1.1.7 图纸：是指构成合同的图纸，包括由发包人按照合同约定提供或经发包人批准的设计文件、</w:t>
      </w:r>
      <w:r>
        <w:rPr>
          <w:rFonts w:hint="eastAsia" w:ascii="仿宋" w:hAnsi="仿宋" w:eastAsia="仿宋"/>
          <w:color w:val="000000"/>
          <w:kern w:val="0"/>
          <w:sz w:val="22"/>
          <w:szCs w:val="22"/>
        </w:rPr>
        <w:t>施工图、</w:t>
      </w:r>
      <w:r>
        <w:rPr>
          <w:rFonts w:ascii="仿宋" w:hAnsi="仿宋" w:eastAsia="仿宋"/>
          <w:color w:val="000000"/>
          <w:kern w:val="0"/>
          <w:sz w:val="22"/>
          <w:szCs w:val="22"/>
        </w:rPr>
        <w:t>鸟瞰图及模型等，</w:t>
      </w:r>
      <w:r>
        <w:rPr>
          <w:rFonts w:hint="eastAsia" w:ascii="仿宋" w:hAnsi="仿宋" w:eastAsia="仿宋"/>
          <w:color w:val="000000"/>
          <w:kern w:val="0"/>
          <w:sz w:val="22"/>
          <w:szCs w:val="22"/>
        </w:rPr>
        <w:t>以及在合同履行过程中形成的图纸文件。图纸</w:t>
      </w:r>
      <w:r>
        <w:rPr>
          <w:rFonts w:ascii="仿宋" w:hAnsi="仿宋" w:eastAsia="仿宋"/>
          <w:color w:val="000000"/>
          <w:kern w:val="0"/>
          <w:sz w:val="22"/>
          <w:szCs w:val="22"/>
        </w:rPr>
        <w:t>应当按照法律规定审查合格。</w:t>
      </w:r>
    </w:p>
    <w:p w14:paraId="4FC96B17">
      <w:pPr>
        <w:autoSpaceDE w:val="0"/>
        <w:autoSpaceDN w:val="0"/>
        <w:adjustRightInd w:val="0"/>
        <w:spacing w:line="400" w:lineRule="exact"/>
        <w:ind w:firstLine="429" w:firstLineChars="195"/>
        <w:jc w:val="left"/>
        <w:rPr>
          <w:rFonts w:ascii="仿宋" w:hAnsi="仿宋" w:eastAsia="仿宋"/>
          <w:color w:val="000000"/>
          <w:kern w:val="0"/>
          <w:sz w:val="22"/>
          <w:szCs w:val="22"/>
        </w:rPr>
      </w:pPr>
      <w:r>
        <w:rPr>
          <w:rFonts w:ascii="仿宋" w:hAnsi="仿宋" w:eastAsia="仿宋"/>
          <w:color w:val="000000"/>
          <w:kern w:val="0"/>
          <w:sz w:val="22"/>
          <w:szCs w:val="22"/>
        </w:rPr>
        <w:t>1.1.1.8 已标价工程量清单：是指构成合同的由承包人按照规定的格式和要求填写并标明价格的工程量清单，包括说明和表格。</w:t>
      </w:r>
    </w:p>
    <w:p w14:paraId="57C605B1">
      <w:pPr>
        <w:autoSpaceDE w:val="0"/>
        <w:autoSpaceDN w:val="0"/>
        <w:adjustRightInd w:val="0"/>
        <w:spacing w:line="400" w:lineRule="exact"/>
        <w:ind w:firstLine="429" w:firstLineChars="195"/>
        <w:jc w:val="left"/>
        <w:rPr>
          <w:rFonts w:ascii="仿宋" w:hAnsi="仿宋" w:eastAsia="仿宋"/>
          <w:color w:val="000000"/>
          <w:kern w:val="0"/>
          <w:sz w:val="22"/>
          <w:szCs w:val="22"/>
        </w:rPr>
      </w:pPr>
      <w:r>
        <w:rPr>
          <w:rFonts w:ascii="仿宋" w:hAnsi="仿宋" w:eastAsia="仿宋"/>
          <w:color w:val="000000"/>
          <w:kern w:val="0"/>
          <w:sz w:val="22"/>
          <w:szCs w:val="22"/>
        </w:rPr>
        <w:t>1.1.1.9 预算书：是指构成合同的由承包人按照发包人规定的格式和要求编制的工程预算文件。</w:t>
      </w:r>
    </w:p>
    <w:p w14:paraId="2D5343E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1.1.1.10 其他合同文件：是指经合同当事人约定的与工程施工有关的具有合同约束力的文件或书面协议。合同当事人可以在专用合同条款中进行约定。</w:t>
      </w:r>
    </w:p>
    <w:p w14:paraId="1D1E7057">
      <w:pPr>
        <w:autoSpaceDE w:val="0"/>
        <w:autoSpaceDN w:val="0"/>
        <w:adjustRightInd w:val="0"/>
        <w:spacing w:line="400" w:lineRule="exact"/>
        <w:jc w:val="left"/>
        <w:rPr>
          <w:rFonts w:ascii="仿宋" w:hAnsi="仿宋" w:eastAsia="仿宋"/>
          <w:color w:val="000000"/>
          <w:kern w:val="0"/>
          <w:sz w:val="22"/>
          <w:szCs w:val="22"/>
        </w:rPr>
      </w:pPr>
      <w:r>
        <w:rPr>
          <w:rFonts w:ascii="仿宋" w:hAnsi="仿宋" w:eastAsia="仿宋"/>
          <w:color w:val="000000"/>
          <w:kern w:val="0"/>
          <w:sz w:val="22"/>
          <w:szCs w:val="22"/>
        </w:rPr>
        <w:t xml:space="preserve">    1.1.2 合同当事人及其他相关方</w:t>
      </w:r>
    </w:p>
    <w:p w14:paraId="69C59C9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1.1.2.1 合同当事人：是指发包人和（或）承包人。</w:t>
      </w:r>
    </w:p>
    <w:p w14:paraId="424E9F0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1.1.2.2 发包人：是指与承包人签订合同协议书的当事人及取得该当事人资格的合法继承人。</w:t>
      </w:r>
    </w:p>
    <w:p w14:paraId="176167F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1.1.2.3 承包人：是指与发包人签订合同协议书的，具有相应工程施工承包资质的当事人及取得该当事人资格的合法继承人。</w:t>
      </w:r>
    </w:p>
    <w:p w14:paraId="01AC0FF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1.1.2.4 监理人：是指在专用合同条款中指明的，受发包人委托按照法律规定进行工程监督管理的法人或其他组织。</w:t>
      </w:r>
    </w:p>
    <w:p w14:paraId="0C880C1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1.1.2.5 设计人：是指在专用合同条款中指明的，受发包人委托负责工程设计并具备相应工程设计资质的法人或其他组织。</w:t>
      </w:r>
    </w:p>
    <w:p w14:paraId="0DCBFE35">
      <w:pPr>
        <w:spacing w:line="400" w:lineRule="exact"/>
        <w:ind w:firstLine="429" w:firstLineChars="195"/>
        <w:jc w:val="left"/>
        <w:rPr>
          <w:rFonts w:ascii="仿宋" w:hAnsi="仿宋" w:eastAsia="仿宋"/>
          <w:color w:val="000000"/>
          <w:kern w:val="0"/>
          <w:sz w:val="22"/>
          <w:szCs w:val="22"/>
        </w:rPr>
      </w:pPr>
      <w:r>
        <w:rPr>
          <w:rFonts w:ascii="仿宋" w:hAnsi="仿宋" w:eastAsia="仿宋"/>
          <w:color w:val="000000"/>
          <w:kern w:val="0"/>
          <w:sz w:val="22"/>
          <w:szCs w:val="22"/>
        </w:rPr>
        <w:t>1.1.2.6 分包人：</w:t>
      </w:r>
      <w:bookmarkStart w:id="481" w:name="#go5"/>
      <w:bookmarkEnd w:id="481"/>
      <w:r>
        <w:rPr>
          <w:rFonts w:ascii="仿宋" w:hAnsi="仿宋" w:eastAsia="仿宋"/>
          <w:color w:val="000000"/>
          <w:kern w:val="0"/>
          <w:sz w:val="22"/>
          <w:szCs w:val="22"/>
        </w:rPr>
        <w:t>是指</w:t>
      </w:r>
      <w:r>
        <w:rPr>
          <w:rFonts w:hint="eastAsia" w:ascii="仿宋" w:hAnsi="仿宋" w:eastAsia="仿宋"/>
          <w:color w:val="000000"/>
          <w:kern w:val="0"/>
          <w:sz w:val="22"/>
          <w:szCs w:val="22"/>
        </w:rPr>
        <w:t>按照法律规定和</w:t>
      </w:r>
      <w:r>
        <w:rPr>
          <w:rFonts w:ascii="仿宋" w:hAnsi="仿宋" w:eastAsia="仿宋"/>
          <w:color w:val="000000"/>
          <w:kern w:val="0"/>
          <w:sz w:val="22"/>
          <w:szCs w:val="22"/>
        </w:rPr>
        <w:t>合同约定，分包</w:t>
      </w:r>
      <w:r>
        <w:rPr>
          <w:rFonts w:hint="eastAsia" w:ascii="仿宋" w:hAnsi="仿宋" w:eastAsia="仿宋"/>
          <w:color w:val="000000"/>
          <w:kern w:val="0"/>
          <w:sz w:val="22"/>
          <w:szCs w:val="22"/>
        </w:rPr>
        <w:t>部分</w:t>
      </w:r>
      <w:r>
        <w:rPr>
          <w:rFonts w:ascii="仿宋" w:hAnsi="仿宋" w:eastAsia="仿宋"/>
          <w:color w:val="000000"/>
          <w:kern w:val="0"/>
          <w:sz w:val="22"/>
          <w:szCs w:val="22"/>
        </w:rPr>
        <w:t>工程</w:t>
      </w:r>
      <w:r>
        <w:rPr>
          <w:rFonts w:hint="eastAsia" w:ascii="仿宋" w:hAnsi="仿宋" w:eastAsia="仿宋"/>
          <w:color w:val="000000"/>
          <w:kern w:val="0"/>
          <w:sz w:val="22"/>
          <w:szCs w:val="22"/>
        </w:rPr>
        <w:t>或工作</w:t>
      </w:r>
      <w:r>
        <w:rPr>
          <w:rFonts w:ascii="仿宋" w:hAnsi="仿宋" w:eastAsia="仿宋"/>
          <w:color w:val="000000"/>
          <w:kern w:val="0"/>
          <w:sz w:val="22"/>
          <w:szCs w:val="22"/>
        </w:rPr>
        <w:t>，并与</w:t>
      </w:r>
      <w:r>
        <w:rPr>
          <w:rFonts w:hint="eastAsia" w:ascii="仿宋" w:hAnsi="仿宋" w:eastAsia="仿宋"/>
          <w:color w:val="000000"/>
          <w:kern w:val="0"/>
          <w:sz w:val="22"/>
          <w:szCs w:val="22"/>
        </w:rPr>
        <w:t>承包人</w:t>
      </w:r>
      <w:r>
        <w:rPr>
          <w:rFonts w:ascii="仿宋" w:hAnsi="仿宋" w:eastAsia="仿宋"/>
          <w:color w:val="000000"/>
          <w:kern w:val="0"/>
          <w:sz w:val="22"/>
          <w:szCs w:val="22"/>
        </w:rPr>
        <w:t>签订分包合同的具有相应资质的法人。</w:t>
      </w:r>
    </w:p>
    <w:p w14:paraId="5092F0BF">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1.1.2.7 发包人代表：是指由发包人任命并派驻施工现场在发包人授权范围内行使发包人权利的人。</w:t>
      </w:r>
    </w:p>
    <w:p w14:paraId="236CFFA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1.1.2.8 项目经理：是指由承包人任命并派驻施工现场，在承包人授权范围内负责合同履行，且按照法律规定具有相应资格的</w:t>
      </w:r>
      <w:r>
        <w:rPr>
          <w:rFonts w:hint="eastAsia" w:ascii="仿宋" w:hAnsi="仿宋" w:eastAsia="仿宋"/>
          <w:color w:val="000000"/>
          <w:kern w:val="0"/>
          <w:sz w:val="22"/>
          <w:szCs w:val="22"/>
        </w:rPr>
        <w:t>项目负责</w:t>
      </w:r>
      <w:r>
        <w:rPr>
          <w:rFonts w:ascii="仿宋" w:hAnsi="仿宋" w:eastAsia="仿宋"/>
          <w:color w:val="000000"/>
          <w:kern w:val="0"/>
          <w:sz w:val="22"/>
          <w:szCs w:val="22"/>
        </w:rPr>
        <w:t>人。</w:t>
      </w:r>
    </w:p>
    <w:p w14:paraId="03A02C9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1.1.2.9 总监理工程师：是指由监理人任命并派驻施工现场进行工程监理的总负责人。</w:t>
      </w:r>
    </w:p>
    <w:p w14:paraId="5D2259E2">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1.1.3 工程和设备</w:t>
      </w:r>
    </w:p>
    <w:p w14:paraId="44D6C90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1.1.3.1 工程：是指与合同协议书中工程承包范围对应的永久工程和（或）临时工程。</w:t>
      </w:r>
    </w:p>
    <w:p w14:paraId="52158CA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1.1.3.2 永久工程：是指按合同约定建造并移交给发包人的工程，包括工程设备。</w:t>
      </w:r>
    </w:p>
    <w:p w14:paraId="481AB785">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1.1.3.3 临时工程：是指为完成合同约定的永久工程所修建的各类临时性工程，不包括施工设备。</w:t>
      </w:r>
    </w:p>
    <w:p w14:paraId="5F6EE9A4">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1.1.3.4 单位工程：是指在</w:t>
      </w:r>
      <w:r>
        <w:rPr>
          <w:rFonts w:hint="eastAsia" w:ascii="仿宋" w:hAnsi="仿宋" w:eastAsia="仿宋"/>
          <w:color w:val="000000"/>
          <w:kern w:val="0"/>
          <w:sz w:val="22"/>
          <w:szCs w:val="22"/>
        </w:rPr>
        <w:t>合同协议书</w:t>
      </w:r>
      <w:r>
        <w:rPr>
          <w:rFonts w:ascii="仿宋" w:hAnsi="仿宋" w:eastAsia="仿宋"/>
          <w:color w:val="000000"/>
          <w:kern w:val="0"/>
          <w:sz w:val="22"/>
          <w:szCs w:val="22"/>
        </w:rPr>
        <w:t>中指明的，具备独立施工条件并能形成独立使用功能的永久工程。</w:t>
      </w:r>
    </w:p>
    <w:p w14:paraId="5CC1002E">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1.1.3.5 工程设备：是指构成永久工程的机电设备、金属结构设备、仪器及其他类似的设备和装置。</w:t>
      </w:r>
    </w:p>
    <w:p w14:paraId="6203ED71">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1.1.3.6 施工设备：是指为完成合同约定的各项工作所需的设备、器具和其他物品，但不包括工程设备、临时工程和材料。</w:t>
      </w:r>
    </w:p>
    <w:p w14:paraId="67A5DFB5">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1.1.3.7 施工现场：是指用于工程施工的场所，以及在专用合同条款中</w:t>
      </w:r>
      <w:r>
        <w:rPr>
          <w:rFonts w:hint="eastAsia" w:ascii="仿宋" w:hAnsi="仿宋" w:eastAsia="仿宋"/>
          <w:color w:val="000000"/>
          <w:kern w:val="0"/>
          <w:sz w:val="22"/>
          <w:szCs w:val="22"/>
        </w:rPr>
        <w:t>指</w:t>
      </w:r>
      <w:r>
        <w:rPr>
          <w:rFonts w:ascii="仿宋" w:hAnsi="仿宋" w:eastAsia="仿宋"/>
          <w:color w:val="000000"/>
          <w:kern w:val="0"/>
          <w:sz w:val="22"/>
          <w:szCs w:val="22"/>
        </w:rPr>
        <w:t>明作为施工场所组成部分的其他场所，包括永久占地和临时占地。</w:t>
      </w:r>
    </w:p>
    <w:p w14:paraId="6C7B9FA5">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1.1.3.8临时设施：是指为完成合同约定的各项工作所服务的临时性生产和生活设施。</w:t>
      </w:r>
    </w:p>
    <w:p w14:paraId="4BEB04B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1.1.3.9 永久占地：是指专用合同条款中指明为实施工程需永久占用的土地。</w:t>
      </w:r>
    </w:p>
    <w:p w14:paraId="5D41068F">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1.1.3.10 临时占地：是指专用合同条款中指明为实施工程需要临时占用的土地。</w:t>
      </w:r>
    </w:p>
    <w:p w14:paraId="7C6588B0">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1.1.4 日期和期限</w:t>
      </w:r>
    </w:p>
    <w:p w14:paraId="3C54B67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1.1.4.1 开工日期：包括计划开工日期和实际开工日期。计划开工日期是指合同协议书约定的开工日期；实际开工日期是指监理人按照第7.3.2项</w:t>
      </w:r>
      <w:r>
        <w:rPr>
          <w:rFonts w:hint="eastAsia" w:ascii="仿宋" w:hAnsi="仿宋" w:eastAsia="仿宋"/>
          <w:color w:val="000000"/>
          <w:kern w:val="0"/>
          <w:sz w:val="22"/>
          <w:szCs w:val="22"/>
        </w:rPr>
        <w:t>〔</w:t>
      </w:r>
      <w:r>
        <w:rPr>
          <w:rFonts w:ascii="仿宋" w:hAnsi="仿宋" w:eastAsia="仿宋"/>
          <w:color w:val="000000"/>
          <w:kern w:val="0"/>
          <w:sz w:val="22"/>
          <w:szCs w:val="22"/>
        </w:rPr>
        <w:t>开工通知</w:t>
      </w:r>
      <w:r>
        <w:rPr>
          <w:rFonts w:hint="eastAsia" w:ascii="仿宋" w:hAnsi="仿宋" w:eastAsia="仿宋"/>
          <w:color w:val="000000"/>
          <w:kern w:val="0"/>
          <w:sz w:val="22"/>
          <w:szCs w:val="22"/>
        </w:rPr>
        <w:t>〕</w:t>
      </w:r>
      <w:r>
        <w:rPr>
          <w:rFonts w:ascii="仿宋" w:hAnsi="仿宋" w:eastAsia="仿宋"/>
          <w:color w:val="000000"/>
          <w:kern w:val="0"/>
          <w:sz w:val="22"/>
          <w:szCs w:val="22"/>
        </w:rPr>
        <w:t>约定发出的符合法律规定的开工通知中载明的开工日期。</w:t>
      </w:r>
    </w:p>
    <w:p w14:paraId="47F807F3">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1.1.4.2 竣工日期：包括计划竣工日期和实际竣工日期。计划竣工日期是指合同协议书约定的竣工日期</w:t>
      </w:r>
      <w:r>
        <w:rPr>
          <w:rFonts w:hint="eastAsia" w:ascii="仿宋" w:hAnsi="仿宋" w:eastAsia="仿宋"/>
          <w:color w:val="000000"/>
          <w:kern w:val="0"/>
          <w:sz w:val="22"/>
          <w:szCs w:val="22"/>
        </w:rPr>
        <w:t>；</w:t>
      </w:r>
      <w:r>
        <w:rPr>
          <w:rFonts w:ascii="仿宋" w:hAnsi="仿宋" w:eastAsia="仿宋"/>
          <w:color w:val="000000"/>
          <w:kern w:val="0"/>
          <w:sz w:val="22"/>
          <w:szCs w:val="22"/>
        </w:rPr>
        <w:t>实际竣工日期按照第13.2.3项</w:t>
      </w:r>
      <w:r>
        <w:rPr>
          <w:rFonts w:hint="eastAsia" w:ascii="仿宋" w:hAnsi="仿宋" w:eastAsia="仿宋"/>
          <w:color w:val="000000"/>
          <w:kern w:val="0"/>
          <w:sz w:val="22"/>
          <w:szCs w:val="22"/>
        </w:rPr>
        <w:t>〔</w:t>
      </w:r>
      <w:r>
        <w:rPr>
          <w:rFonts w:ascii="仿宋" w:hAnsi="仿宋" w:eastAsia="仿宋"/>
          <w:color w:val="000000"/>
          <w:kern w:val="0"/>
          <w:sz w:val="22"/>
          <w:szCs w:val="22"/>
        </w:rPr>
        <w:t>竣工日期</w:t>
      </w:r>
      <w:r>
        <w:rPr>
          <w:rFonts w:hint="eastAsia" w:ascii="仿宋" w:hAnsi="仿宋" w:eastAsia="仿宋"/>
          <w:color w:val="000000"/>
          <w:kern w:val="0"/>
          <w:sz w:val="22"/>
          <w:szCs w:val="22"/>
        </w:rPr>
        <w:t>〕</w:t>
      </w:r>
      <w:r>
        <w:rPr>
          <w:rFonts w:ascii="仿宋" w:hAnsi="仿宋" w:eastAsia="仿宋"/>
          <w:color w:val="000000"/>
          <w:kern w:val="0"/>
          <w:sz w:val="22"/>
          <w:szCs w:val="22"/>
        </w:rPr>
        <w:t xml:space="preserve">的约定确定。 </w:t>
      </w:r>
    </w:p>
    <w:p w14:paraId="6D488CA5">
      <w:pPr>
        <w:spacing w:line="400" w:lineRule="exact"/>
        <w:ind w:firstLine="446" w:firstLineChars="203"/>
        <w:rPr>
          <w:rFonts w:ascii="仿宋" w:hAnsi="仿宋" w:eastAsia="仿宋"/>
          <w:color w:val="000000"/>
          <w:sz w:val="22"/>
          <w:szCs w:val="22"/>
        </w:rPr>
      </w:pPr>
      <w:r>
        <w:rPr>
          <w:rFonts w:ascii="仿宋" w:hAnsi="仿宋" w:eastAsia="仿宋"/>
          <w:color w:val="000000"/>
          <w:kern w:val="0"/>
          <w:sz w:val="22"/>
          <w:szCs w:val="22"/>
        </w:rPr>
        <w:t>1.1.4.3 工期：是指在合同协议书约定的承包人完成工程所需的期限，包括按照合同约定所作的</w:t>
      </w:r>
      <w:r>
        <w:rPr>
          <w:rFonts w:hint="eastAsia" w:ascii="仿宋" w:hAnsi="仿宋" w:eastAsia="仿宋"/>
          <w:color w:val="000000"/>
          <w:kern w:val="0"/>
          <w:sz w:val="22"/>
          <w:szCs w:val="22"/>
        </w:rPr>
        <w:t>期限</w:t>
      </w:r>
      <w:r>
        <w:rPr>
          <w:rFonts w:ascii="仿宋" w:hAnsi="仿宋" w:eastAsia="仿宋"/>
          <w:color w:val="000000"/>
          <w:kern w:val="0"/>
          <w:sz w:val="22"/>
          <w:szCs w:val="22"/>
        </w:rPr>
        <w:t>变更。</w:t>
      </w:r>
    </w:p>
    <w:p w14:paraId="1FF7819E">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1.1.4.4 缺陷责任期：是指承包人按照合同约定承担缺陷修复义务，且发包人</w:t>
      </w:r>
      <w:r>
        <w:rPr>
          <w:rFonts w:hint="eastAsia" w:ascii="仿宋" w:hAnsi="仿宋" w:eastAsia="仿宋"/>
          <w:color w:val="000000"/>
          <w:kern w:val="0"/>
          <w:sz w:val="22"/>
          <w:szCs w:val="22"/>
        </w:rPr>
        <w:t>预</w:t>
      </w:r>
      <w:r>
        <w:rPr>
          <w:rFonts w:ascii="仿宋" w:hAnsi="仿宋" w:eastAsia="仿宋"/>
          <w:color w:val="000000"/>
          <w:kern w:val="0"/>
          <w:sz w:val="22"/>
          <w:szCs w:val="22"/>
        </w:rPr>
        <w:t>留质量保证金</w:t>
      </w:r>
      <w:r>
        <w:rPr>
          <w:rFonts w:hint="eastAsia" w:ascii="仿宋" w:hAnsi="仿宋" w:eastAsia="仿宋"/>
          <w:color w:val="000000"/>
          <w:kern w:val="0"/>
          <w:sz w:val="22"/>
          <w:szCs w:val="22"/>
        </w:rPr>
        <w:t>（已</w:t>
      </w:r>
      <w:r>
        <w:rPr>
          <w:rFonts w:ascii="仿宋" w:hAnsi="仿宋" w:eastAsia="仿宋"/>
          <w:color w:val="000000"/>
          <w:kern w:val="0"/>
          <w:sz w:val="22"/>
          <w:szCs w:val="22"/>
        </w:rPr>
        <w:t>缴纳履约保证金的除外</w:t>
      </w:r>
      <w:r>
        <w:rPr>
          <w:rFonts w:hint="eastAsia" w:ascii="仿宋" w:hAnsi="仿宋" w:eastAsia="仿宋"/>
          <w:color w:val="000000"/>
          <w:kern w:val="0"/>
          <w:sz w:val="22"/>
          <w:szCs w:val="22"/>
        </w:rPr>
        <w:t>）</w:t>
      </w:r>
      <w:r>
        <w:rPr>
          <w:rFonts w:ascii="仿宋" w:hAnsi="仿宋" w:eastAsia="仿宋"/>
          <w:color w:val="000000"/>
          <w:kern w:val="0"/>
          <w:sz w:val="22"/>
          <w:szCs w:val="22"/>
        </w:rPr>
        <w:t>的期限，</w:t>
      </w:r>
      <w:r>
        <w:rPr>
          <w:rFonts w:hint="eastAsia" w:ascii="仿宋" w:hAnsi="仿宋" w:eastAsia="仿宋"/>
          <w:color w:val="000000"/>
          <w:kern w:val="0"/>
          <w:sz w:val="22"/>
          <w:szCs w:val="22"/>
        </w:rPr>
        <w:t>自</w:t>
      </w:r>
      <w:r>
        <w:rPr>
          <w:rFonts w:ascii="仿宋" w:hAnsi="仿宋" w:eastAsia="仿宋"/>
          <w:color w:val="000000"/>
          <w:kern w:val="0"/>
          <w:sz w:val="22"/>
          <w:szCs w:val="22"/>
        </w:rPr>
        <w:t>工程</w:t>
      </w:r>
      <w:r>
        <w:rPr>
          <w:rFonts w:hint="eastAsia" w:ascii="仿宋" w:hAnsi="仿宋" w:eastAsia="仿宋"/>
          <w:color w:val="000000"/>
          <w:kern w:val="0"/>
          <w:sz w:val="22"/>
          <w:szCs w:val="22"/>
        </w:rPr>
        <w:t>实际竣工日期</w:t>
      </w:r>
      <w:r>
        <w:rPr>
          <w:rFonts w:ascii="仿宋" w:hAnsi="仿宋" w:eastAsia="仿宋"/>
          <w:color w:val="000000"/>
          <w:kern w:val="0"/>
          <w:sz w:val="22"/>
          <w:szCs w:val="22"/>
        </w:rPr>
        <w:t>起计算。</w:t>
      </w:r>
    </w:p>
    <w:p w14:paraId="6C09548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1.1.4.5 保修期：是指承包人按照合同约定对工程承担保修责任的期限，从工程竣工验收合格之日起计算。</w:t>
      </w:r>
    </w:p>
    <w:p w14:paraId="10EAC97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1.1.4.6 基准日期：招标发包的工程以投标截止日前28天的日期为基准日</w:t>
      </w:r>
      <w:r>
        <w:rPr>
          <w:rFonts w:hint="eastAsia" w:ascii="仿宋" w:hAnsi="仿宋" w:eastAsia="仿宋"/>
          <w:color w:val="000000"/>
          <w:kern w:val="0"/>
          <w:sz w:val="22"/>
          <w:szCs w:val="22"/>
        </w:rPr>
        <w:t>期</w:t>
      </w:r>
      <w:r>
        <w:rPr>
          <w:rFonts w:ascii="仿宋" w:hAnsi="仿宋" w:eastAsia="仿宋"/>
          <w:color w:val="000000"/>
          <w:kern w:val="0"/>
          <w:sz w:val="22"/>
          <w:szCs w:val="22"/>
        </w:rPr>
        <w:t>，直接发包的工程以合同签订日前28天的日期为基准日</w:t>
      </w:r>
      <w:r>
        <w:rPr>
          <w:rFonts w:hint="eastAsia" w:ascii="仿宋" w:hAnsi="仿宋" w:eastAsia="仿宋"/>
          <w:color w:val="000000"/>
          <w:kern w:val="0"/>
          <w:sz w:val="22"/>
          <w:szCs w:val="22"/>
        </w:rPr>
        <w:t>期</w:t>
      </w:r>
      <w:r>
        <w:rPr>
          <w:rFonts w:ascii="仿宋" w:hAnsi="仿宋" w:eastAsia="仿宋"/>
          <w:color w:val="000000"/>
          <w:kern w:val="0"/>
          <w:sz w:val="22"/>
          <w:szCs w:val="22"/>
        </w:rPr>
        <w:t>。</w:t>
      </w:r>
    </w:p>
    <w:p w14:paraId="45181BF1">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1.1.4.7 天：除特别指明外，均指日历天。合同中按天计算时间的，开始当天不计入，从次日开始计算，期限最后一天的截止时间为当天24:00时。</w:t>
      </w:r>
    </w:p>
    <w:p w14:paraId="26CC45A3">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1.1.5 合同价格和费用</w:t>
      </w:r>
    </w:p>
    <w:p w14:paraId="0D489D87">
      <w:pPr>
        <w:spacing w:line="400" w:lineRule="exact"/>
        <w:ind w:firstLine="440" w:firstLineChars="200"/>
        <w:jc w:val="left"/>
        <w:rPr>
          <w:rFonts w:ascii="仿宋" w:hAnsi="仿宋" w:eastAsia="仿宋"/>
          <w:color w:val="000000"/>
          <w:sz w:val="22"/>
          <w:szCs w:val="22"/>
        </w:rPr>
      </w:pPr>
      <w:r>
        <w:rPr>
          <w:rFonts w:ascii="仿宋" w:hAnsi="仿宋" w:eastAsia="仿宋"/>
          <w:color w:val="000000"/>
          <w:kern w:val="0"/>
          <w:sz w:val="22"/>
          <w:szCs w:val="22"/>
        </w:rPr>
        <w:t>1.1.5.1 签约合同价：是指</w:t>
      </w:r>
      <w:r>
        <w:rPr>
          <w:rFonts w:ascii="仿宋" w:hAnsi="仿宋" w:eastAsia="仿宋"/>
          <w:color w:val="000000"/>
          <w:sz w:val="22"/>
          <w:szCs w:val="22"/>
        </w:rPr>
        <w:t>发包人和承包人在合同协议书中确定的总金额，包括安全文明施工费、暂估价及暂列金额等。</w:t>
      </w:r>
    </w:p>
    <w:p w14:paraId="52B9A8F1">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1.1.5.2 合同价格：是指发包人用于支付承包人按照合同约定完成承包范围内全部工作的金额，包括合同履行过程中按合同约定</w:t>
      </w:r>
      <w:r>
        <w:rPr>
          <w:rFonts w:hint="eastAsia" w:ascii="仿宋" w:hAnsi="仿宋" w:eastAsia="仿宋"/>
          <w:color w:val="000000"/>
          <w:kern w:val="0"/>
          <w:sz w:val="22"/>
          <w:szCs w:val="22"/>
        </w:rPr>
        <w:t>发生的价格变化。</w:t>
      </w:r>
    </w:p>
    <w:p w14:paraId="66B85FF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1.1.5.3 费用：是指为履行合同所发生的或将要发生的所有必需的开支，包括管理费和应分摊的其他费用，但不包括利润。</w:t>
      </w:r>
    </w:p>
    <w:p w14:paraId="74F100AC">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1.1.5.4 暂估价：是指发包人在工程量清单或预算书中提供的用于支付必然发生但暂时不能确定价格的材料、工程设备的单价</w:t>
      </w:r>
      <w:r>
        <w:rPr>
          <w:rFonts w:hint="eastAsia" w:ascii="仿宋" w:hAnsi="仿宋" w:eastAsia="仿宋"/>
          <w:color w:val="000000"/>
          <w:kern w:val="0"/>
          <w:sz w:val="22"/>
          <w:szCs w:val="22"/>
        </w:rPr>
        <w:t>、</w:t>
      </w:r>
      <w:r>
        <w:rPr>
          <w:rFonts w:ascii="仿宋" w:hAnsi="仿宋" w:eastAsia="仿宋"/>
          <w:color w:val="000000"/>
          <w:kern w:val="0"/>
          <w:sz w:val="22"/>
          <w:szCs w:val="22"/>
        </w:rPr>
        <w:t>专业工程以及</w:t>
      </w:r>
      <w:r>
        <w:rPr>
          <w:rFonts w:hint="eastAsia" w:ascii="仿宋" w:hAnsi="仿宋" w:eastAsia="仿宋"/>
          <w:color w:val="000000"/>
          <w:kern w:val="0"/>
          <w:sz w:val="22"/>
          <w:szCs w:val="22"/>
        </w:rPr>
        <w:t>服务工作</w:t>
      </w:r>
      <w:r>
        <w:rPr>
          <w:rFonts w:ascii="仿宋" w:hAnsi="仿宋" w:eastAsia="仿宋"/>
          <w:color w:val="000000"/>
          <w:kern w:val="0"/>
          <w:sz w:val="22"/>
          <w:szCs w:val="22"/>
        </w:rPr>
        <w:t>的金额。</w:t>
      </w:r>
    </w:p>
    <w:p w14:paraId="6FEBE012">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1.1.5.5 暂列金额：是指发包人在工程量清单或预算书中暂定并包括在合同价格中的一笔款项</w:t>
      </w:r>
      <w:r>
        <w:rPr>
          <w:rFonts w:hint="eastAsia" w:ascii="仿宋" w:hAnsi="仿宋" w:eastAsia="仿宋"/>
          <w:color w:val="000000"/>
          <w:kern w:val="0"/>
          <w:sz w:val="22"/>
          <w:szCs w:val="22"/>
        </w:rPr>
        <w:t>，</w:t>
      </w:r>
      <w:r>
        <w:rPr>
          <w:rFonts w:ascii="仿宋" w:hAnsi="仿宋" w:eastAsia="仿宋"/>
          <w:color w:val="000000"/>
          <w:kern w:val="0"/>
          <w:sz w:val="22"/>
          <w:szCs w:val="22"/>
        </w:rPr>
        <w:t>用于工程合同签订时尚未确定或者不可预见的所需材料、工程设备、服务的采购，施工中可能发生的工程变更、合同约定调整因素出现时的合同价格调整以及发生的索赔、现场签证确认等的费用。</w:t>
      </w:r>
    </w:p>
    <w:p w14:paraId="46C54EE9">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1.1.5.6 计日工：是指合同履行过程中，承包人完成发包人提出的零星工作或需要采用计日工计价的变更工作时，按合同中约定的单价计价的一种方式。</w:t>
      </w:r>
    </w:p>
    <w:p w14:paraId="0C050D42">
      <w:pPr>
        <w:spacing w:line="400" w:lineRule="exact"/>
        <w:ind w:firstLine="440" w:firstLineChars="200"/>
        <w:jc w:val="left"/>
        <w:rPr>
          <w:rFonts w:ascii="仿宋" w:hAnsi="仿宋" w:eastAsia="仿宋"/>
          <w:color w:val="000000"/>
          <w:sz w:val="22"/>
          <w:szCs w:val="22"/>
        </w:rPr>
      </w:pPr>
      <w:r>
        <w:rPr>
          <w:rFonts w:ascii="仿宋" w:hAnsi="仿宋" w:eastAsia="仿宋"/>
          <w:color w:val="000000"/>
          <w:kern w:val="0"/>
          <w:sz w:val="22"/>
          <w:szCs w:val="22"/>
        </w:rPr>
        <w:t>1.1.5.7 质量保证金</w:t>
      </w:r>
      <w:bookmarkStart w:id="482" w:name="#go2"/>
      <w:bookmarkEnd w:id="482"/>
      <w:r>
        <w:rPr>
          <w:rFonts w:ascii="仿宋" w:hAnsi="仿宋" w:eastAsia="仿宋"/>
          <w:color w:val="000000"/>
          <w:kern w:val="0"/>
          <w:sz w:val="22"/>
          <w:szCs w:val="22"/>
        </w:rPr>
        <w:t>：是指按照第15.3款</w:t>
      </w:r>
      <w:r>
        <w:rPr>
          <w:rFonts w:hint="eastAsia" w:ascii="仿宋" w:hAnsi="仿宋" w:eastAsia="仿宋"/>
          <w:color w:val="000000"/>
          <w:kern w:val="0"/>
          <w:sz w:val="22"/>
          <w:szCs w:val="22"/>
        </w:rPr>
        <w:t>〔</w:t>
      </w:r>
      <w:r>
        <w:rPr>
          <w:rFonts w:ascii="仿宋" w:hAnsi="仿宋" w:eastAsia="仿宋"/>
          <w:color w:val="000000"/>
          <w:kern w:val="0"/>
          <w:sz w:val="22"/>
          <w:szCs w:val="22"/>
        </w:rPr>
        <w:t>质量保证金</w:t>
      </w:r>
      <w:r>
        <w:rPr>
          <w:rFonts w:hint="eastAsia" w:ascii="仿宋" w:hAnsi="仿宋" w:eastAsia="仿宋"/>
          <w:color w:val="000000"/>
          <w:kern w:val="0"/>
          <w:sz w:val="22"/>
          <w:szCs w:val="22"/>
        </w:rPr>
        <w:t>〕</w:t>
      </w:r>
      <w:r>
        <w:rPr>
          <w:rFonts w:ascii="仿宋" w:hAnsi="仿宋" w:eastAsia="仿宋"/>
          <w:color w:val="000000"/>
          <w:kern w:val="0"/>
          <w:sz w:val="22"/>
          <w:szCs w:val="22"/>
        </w:rPr>
        <w:t>约定承包人用于保证其在缺陷责任期内履行缺陷修补义务的担保</w:t>
      </w:r>
      <w:r>
        <w:rPr>
          <w:rFonts w:ascii="仿宋" w:hAnsi="仿宋" w:eastAsia="仿宋"/>
          <w:color w:val="000000"/>
          <w:sz w:val="22"/>
          <w:szCs w:val="22"/>
        </w:rPr>
        <w:t>。</w:t>
      </w:r>
    </w:p>
    <w:p w14:paraId="598C6820">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1.1.5.8 总价项目：是指在现行国家、行业以及地方的计量规则中无工程量计算规则，在已标价工程量清单或预算书中以总价或以费率形式计算的项目。</w:t>
      </w:r>
    </w:p>
    <w:p w14:paraId="31919E8D">
      <w:pPr>
        <w:spacing w:line="400" w:lineRule="exact"/>
        <w:ind w:firstLine="440" w:firstLineChars="200"/>
        <w:jc w:val="left"/>
        <w:rPr>
          <w:rFonts w:ascii="仿宋" w:hAnsi="仿宋" w:eastAsia="仿宋"/>
          <w:color w:val="000000"/>
          <w:sz w:val="22"/>
          <w:szCs w:val="22"/>
        </w:rPr>
      </w:pPr>
      <w:r>
        <w:rPr>
          <w:rFonts w:ascii="仿宋" w:hAnsi="仿宋" w:eastAsia="仿宋"/>
          <w:color w:val="000000"/>
          <w:sz w:val="22"/>
          <w:szCs w:val="22"/>
        </w:rPr>
        <w:t>1.1.6 其他</w:t>
      </w:r>
    </w:p>
    <w:p w14:paraId="20BBE234">
      <w:pPr>
        <w:spacing w:line="400" w:lineRule="exact"/>
        <w:ind w:firstLine="440" w:firstLineChars="200"/>
        <w:jc w:val="left"/>
        <w:rPr>
          <w:rFonts w:ascii="仿宋" w:hAnsi="仿宋" w:eastAsia="仿宋"/>
          <w:color w:val="000000"/>
          <w:sz w:val="22"/>
          <w:szCs w:val="22"/>
        </w:rPr>
      </w:pPr>
      <w:r>
        <w:rPr>
          <w:rFonts w:ascii="仿宋" w:hAnsi="仿宋" w:eastAsia="仿宋"/>
          <w:color w:val="000000"/>
          <w:sz w:val="22"/>
          <w:szCs w:val="22"/>
        </w:rPr>
        <w:t>1.1.6.1 书面形式：是指合同文件、信函、电报、传真等可以有形地表现所载内容的形式。</w:t>
      </w:r>
    </w:p>
    <w:p w14:paraId="23742239">
      <w:pPr>
        <w:pStyle w:val="7"/>
        <w:spacing w:before="0" w:after="0" w:line="400" w:lineRule="exact"/>
        <w:rPr>
          <w:rFonts w:ascii="仿宋" w:hAnsi="仿宋" w:eastAsia="仿宋"/>
          <w:b w:val="0"/>
          <w:color w:val="000000"/>
          <w:sz w:val="22"/>
          <w:szCs w:val="22"/>
        </w:rPr>
      </w:pPr>
      <w:r>
        <w:rPr>
          <w:rFonts w:ascii="仿宋" w:hAnsi="仿宋" w:eastAsia="仿宋"/>
          <w:b w:val="0"/>
          <w:color w:val="000000"/>
          <w:sz w:val="22"/>
          <w:szCs w:val="22"/>
        </w:rPr>
        <w:t xml:space="preserve">    </w:t>
      </w:r>
      <w:bookmarkStart w:id="483" w:name="_Toc337558729"/>
      <w:bookmarkStart w:id="484" w:name="_Toc351203497"/>
      <w:bookmarkStart w:id="485" w:name="_Toc296346530"/>
      <w:bookmarkStart w:id="486" w:name="_Toc296503029"/>
      <w:r>
        <w:rPr>
          <w:rFonts w:ascii="仿宋" w:hAnsi="仿宋" w:eastAsia="仿宋"/>
          <w:b w:val="0"/>
          <w:color w:val="000000"/>
          <w:sz w:val="22"/>
          <w:szCs w:val="22"/>
        </w:rPr>
        <w:t>1.2语言文字</w:t>
      </w:r>
      <w:bookmarkEnd w:id="483"/>
      <w:bookmarkEnd w:id="484"/>
      <w:bookmarkEnd w:id="485"/>
      <w:bookmarkEnd w:id="486"/>
    </w:p>
    <w:p w14:paraId="43C9BB4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合同以中国的汉语简体文字编写、解释和说明。合同当事人在专用合同条款中约定使用两种以上语言时，汉语为优先解释和说明合同的语言。</w:t>
      </w:r>
    </w:p>
    <w:p w14:paraId="3829C113">
      <w:pPr>
        <w:pStyle w:val="7"/>
        <w:spacing w:before="0" w:after="0" w:line="400" w:lineRule="exact"/>
        <w:ind w:firstLine="440" w:firstLineChars="200"/>
        <w:rPr>
          <w:rFonts w:ascii="仿宋" w:hAnsi="仿宋" w:eastAsia="仿宋"/>
          <w:b w:val="0"/>
          <w:color w:val="000000"/>
          <w:sz w:val="22"/>
          <w:szCs w:val="22"/>
        </w:rPr>
      </w:pPr>
      <w:bookmarkStart w:id="487" w:name="_Toc351203498"/>
      <w:bookmarkStart w:id="488" w:name="_Toc296503030"/>
      <w:bookmarkStart w:id="489" w:name="_Toc296346531"/>
      <w:bookmarkStart w:id="490" w:name="_Toc337558730"/>
      <w:r>
        <w:rPr>
          <w:rFonts w:ascii="仿宋" w:hAnsi="仿宋" w:eastAsia="仿宋"/>
          <w:b w:val="0"/>
          <w:color w:val="000000"/>
          <w:sz w:val="22"/>
          <w:szCs w:val="22"/>
        </w:rPr>
        <w:t>1.3法律</w:t>
      </w:r>
      <w:bookmarkEnd w:id="487"/>
      <w:bookmarkEnd w:id="488"/>
      <w:bookmarkEnd w:id="489"/>
      <w:bookmarkEnd w:id="490"/>
    </w:p>
    <w:p w14:paraId="7AC3671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合同所称法律是指中华人民共和国法律、行政法规、部门规章，以及工程所在地的地方性法规、自治条例、单行条例和地方政府规章等。</w:t>
      </w:r>
    </w:p>
    <w:p w14:paraId="2682AE3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合同当事人可以在专用合同条款中约定合同适用的其他规范性文件。</w:t>
      </w:r>
    </w:p>
    <w:p w14:paraId="42EB072F">
      <w:pPr>
        <w:pStyle w:val="7"/>
        <w:spacing w:before="0" w:after="0" w:line="400" w:lineRule="exact"/>
        <w:ind w:firstLine="440" w:firstLineChars="200"/>
        <w:rPr>
          <w:rFonts w:ascii="仿宋" w:hAnsi="仿宋" w:eastAsia="仿宋"/>
          <w:b w:val="0"/>
          <w:color w:val="000000"/>
          <w:sz w:val="22"/>
          <w:szCs w:val="22"/>
        </w:rPr>
      </w:pPr>
      <w:bookmarkStart w:id="491" w:name="_Toc351203499"/>
      <w:r>
        <w:rPr>
          <w:rFonts w:ascii="仿宋" w:hAnsi="仿宋" w:eastAsia="仿宋"/>
          <w:b w:val="0"/>
          <w:color w:val="000000"/>
          <w:sz w:val="22"/>
          <w:szCs w:val="22"/>
        </w:rPr>
        <w:t>1.4 标准和规范</w:t>
      </w:r>
      <w:bookmarkEnd w:id="491"/>
    </w:p>
    <w:p w14:paraId="60826FF7">
      <w:pPr>
        <w:autoSpaceDE w:val="0"/>
        <w:autoSpaceDN w:val="0"/>
        <w:adjustRightInd w:val="0"/>
        <w:spacing w:line="400" w:lineRule="exact"/>
        <w:ind w:firstLine="640"/>
        <w:jc w:val="left"/>
        <w:rPr>
          <w:rFonts w:ascii="仿宋" w:hAnsi="仿宋" w:eastAsia="仿宋"/>
          <w:color w:val="000000"/>
          <w:kern w:val="0"/>
          <w:sz w:val="22"/>
          <w:szCs w:val="22"/>
        </w:rPr>
      </w:pPr>
      <w:r>
        <w:rPr>
          <w:rFonts w:ascii="仿宋" w:hAnsi="仿宋" w:eastAsia="仿宋"/>
          <w:color w:val="000000"/>
          <w:kern w:val="0"/>
          <w:sz w:val="22"/>
          <w:szCs w:val="22"/>
        </w:rPr>
        <w:t>1.4.1 适用于工程的国家标准、行业标准、工程所在地的地方性标准，以及相应的规范、规程等，合同当事人有特别要求的，应在专用合同条款中约定。</w:t>
      </w:r>
    </w:p>
    <w:p w14:paraId="09BE7457">
      <w:pPr>
        <w:autoSpaceDE w:val="0"/>
        <w:autoSpaceDN w:val="0"/>
        <w:adjustRightInd w:val="0"/>
        <w:spacing w:line="400" w:lineRule="exact"/>
        <w:ind w:firstLine="640"/>
        <w:jc w:val="left"/>
        <w:rPr>
          <w:rFonts w:ascii="仿宋" w:hAnsi="仿宋" w:eastAsia="仿宋"/>
          <w:color w:val="000000"/>
          <w:kern w:val="0"/>
          <w:sz w:val="22"/>
          <w:szCs w:val="22"/>
        </w:rPr>
      </w:pPr>
      <w:r>
        <w:rPr>
          <w:rFonts w:ascii="仿宋" w:hAnsi="仿宋" w:eastAsia="仿宋"/>
          <w:color w:val="000000"/>
          <w:kern w:val="0"/>
          <w:sz w:val="22"/>
          <w:szCs w:val="22"/>
        </w:rPr>
        <w:t>1.4.2 发包人要求使用国外标准、规范的，发包人负责提供原文版本和中文译本，并在专用合同条款中约定提供标准规范的名称、份数和时间。</w:t>
      </w:r>
    </w:p>
    <w:p w14:paraId="2D57FB19">
      <w:pPr>
        <w:autoSpaceDE w:val="0"/>
        <w:autoSpaceDN w:val="0"/>
        <w:adjustRightInd w:val="0"/>
        <w:spacing w:line="400" w:lineRule="exact"/>
        <w:ind w:firstLine="640"/>
        <w:jc w:val="left"/>
        <w:rPr>
          <w:rFonts w:ascii="仿宋" w:hAnsi="仿宋" w:eastAsia="仿宋"/>
          <w:color w:val="000000"/>
          <w:kern w:val="0"/>
          <w:sz w:val="22"/>
          <w:szCs w:val="22"/>
        </w:rPr>
      </w:pPr>
      <w:r>
        <w:rPr>
          <w:rFonts w:ascii="仿宋" w:hAnsi="仿宋" w:eastAsia="仿宋"/>
          <w:color w:val="000000"/>
          <w:kern w:val="0"/>
          <w:sz w:val="22"/>
          <w:szCs w:val="22"/>
        </w:rPr>
        <w:t>1.4.3 发包人对工程的技术标准、功能要求高于或严于现行国家、行业或地方标准的，应当在专用合同条款中予以明确。除专用合同条款另有约定外，应视为</w:t>
      </w:r>
      <w:r>
        <w:rPr>
          <w:rFonts w:hint="eastAsia" w:ascii="仿宋" w:hAnsi="仿宋" w:eastAsia="仿宋"/>
          <w:color w:val="000000"/>
          <w:kern w:val="0"/>
          <w:sz w:val="22"/>
          <w:szCs w:val="22"/>
        </w:rPr>
        <w:t>承包人</w:t>
      </w:r>
      <w:r>
        <w:rPr>
          <w:rFonts w:ascii="仿宋" w:hAnsi="仿宋" w:eastAsia="仿宋"/>
          <w:color w:val="000000"/>
          <w:kern w:val="0"/>
          <w:sz w:val="22"/>
          <w:szCs w:val="22"/>
        </w:rPr>
        <w:t>在签订合同前已充分预见前述技术标准和功能要求的复杂程度，签约合同价中已包含由此产生的费用。</w:t>
      </w:r>
    </w:p>
    <w:p w14:paraId="7B6EA478">
      <w:pPr>
        <w:pStyle w:val="7"/>
        <w:spacing w:before="0" w:after="0" w:line="400" w:lineRule="exact"/>
        <w:ind w:firstLine="440" w:firstLineChars="200"/>
        <w:rPr>
          <w:rFonts w:ascii="仿宋" w:hAnsi="仿宋" w:eastAsia="仿宋"/>
          <w:b w:val="0"/>
          <w:color w:val="000000"/>
          <w:sz w:val="22"/>
          <w:szCs w:val="22"/>
        </w:rPr>
      </w:pPr>
      <w:bookmarkStart w:id="492" w:name="_Toc351203500"/>
      <w:r>
        <w:rPr>
          <w:rFonts w:ascii="仿宋" w:hAnsi="仿宋" w:eastAsia="仿宋"/>
          <w:b w:val="0"/>
          <w:color w:val="000000"/>
          <w:sz w:val="22"/>
          <w:szCs w:val="22"/>
        </w:rPr>
        <w:t>1</w:t>
      </w:r>
      <w:bookmarkStart w:id="493" w:name="_Toc337558731"/>
      <w:bookmarkStart w:id="494" w:name="_Toc296346532"/>
      <w:bookmarkStart w:id="495" w:name="_Toc296503031"/>
      <w:r>
        <w:rPr>
          <w:rFonts w:ascii="仿宋" w:hAnsi="仿宋" w:eastAsia="仿宋"/>
          <w:b w:val="0"/>
          <w:color w:val="000000"/>
          <w:sz w:val="22"/>
          <w:szCs w:val="22"/>
        </w:rPr>
        <w:t>.5 合同文件的优先顺序</w:t>
      </w:r>
      <w:bookmarkEnd w:id="492"/>
    </w:p>
    <w:bookmarkEnd w:id="493"/>
    <w:bookmarkEnd w:id="494"/>
    <w:bookmarkEnd w:id="495"/>
    <w:p w14:paraId="77C40D6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组成合同的各项文件应互相解释，互为说明。除专用合同条款另有约定外，解释合同文件的优先顺序如下：</w:t>
      </w:r>
    </w:p>
    <w:p w14:paraId="0B4D136F">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（1）合同协议书；</w:t>
      </w:r>
    </w:p>
    <w:p w14:paraId="3F9E184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w:t>
      </w:r>
      <w:r>
        <w:rPr>
          <w:rFonts w:hint="eastAsia" w:ascii="仿宋" w:hAnsi="仿宋" w:eastAsia="仿宋"/>
          <w:color w:val="000000"/>
          <w:kern w:val="0"/>
          <w:sz w:val="22"/>
          <w:szCs w:val="22"/>
        </w:rPr>
        <w:t>成交</w:t>
      </w:r>
      <w:r>
        <w:rPr>
          <w:rFonts w:ascii="仿宋" w:hAnsi="仿宋" w:eastAsia="仿宋"/>
          <w:color w:val="000000"/>
          <w:kern w:val="0"/>
          <w:sz w:val="22"/>
          <w:szCs w:val="22"/>
        </w:rPr>
        <w:t>通知书（如果有）；</w:t>
      </w:r>
    </w:p>
    <w:p w14:paraId="24BD4EA5">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w:t>
      </w:r>
      <w:r>
        <w:rPr>
          <w:rFonts w:hint="eastAsia" w:ascii="仿宋" w:hAnsi="仿宋" w:eastAsia="仿宋"/>
          <w:color w:val="000000"/>
          <w:kern w:val="0"/>
          <w:sz w:val="22"/>
          <w:szCs w:val="22"/>
        </w:rPr>
        <w:t>成交</w:t>
      </w:r>
      <w:r>
        <w:rPr>
          <w:rFonts w:ascii="仿宋" w:hAnsi="仿宋" w:eastAsia="仿宋"/>
          <w:color w:val="000000"/>
          <w:kern w:val="0"/>
          <w:sz w:val="22"/>
          <w:szCs w:val="22"/>
        </w:rPr>
        <w:t>函及其附录（如果有）；</w:t>
      </w:r>
    </w:p>
    <w:p w14:paraId="77783D8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（4）专用合同条款</w:t>
      </w:r>
      <w:r>
        <w:rPr>
          <w:rFonts w:ascii="仿宋" w:hAnsi="仿宋" w:eastAsia="仿宋"/>
          <w:color w:val="000000"/>
          <w:sz w:val="22"/>
          <w:szCs w:val="22"/>
        </w:rPr>
        <w:t>及其附件</w:t>
      </w:r>
      <w:r>
        <w:rPr>
          <w:rFonts w:ascii="仿宋" w:hAnsi="仿宋" w:eastAsia="仿宋"/>
          <w:color w:val="000000"/>
          <w:kern w:val="0"/>
          <w:sz w:val="22"/>
          <w:szCs w:val="22"/>
        </w:rPr>
        <w:t>；</w:t>
      </w:r>
    </w:p>
    <w:p w14:paraId="56DF031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（5）通用合同条款；</w:t>
      </w:r>
    </w:p>
    <w:p w14:paraId="55B483E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（6）技术标准和要求；</w:t>
      </w:r>
    </w:p>
    <w:p w14:paraId="7DC6ACC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（7）图纸；</w:t>
      </w:r>
    </w:p>
    <w:p w14:paraId="5ABA7A3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（8）已标价工程量清单或预算书；</w:t>
      </w:r>
    </w:p>
    <w:p w14:paraId="711423C0">
      <w:pPr>
        <w:autoSpaceDE w:val="0"/>
        <w:autoSpaceDN w:val="0"/>
        <w:adjustRightInd w:val="0"/>
        <w:spacing w:line="400" w:lineRule="exact"/>
        <w:ind w:firstLine="440" w:firstLineChars="200"/>
        <w:jc w:val="left"/>
        <w:rPr>
          <w:rFonts w:ascii="仿宋" w:hAnsi="仿宋" w:eastAsia="仿宋"/>
          <w:color w:val="000000"/>
          <w:sz w:val="22"/>
          <w:szCs w:val="22"/>
        </w:rPr>
      </w:pPr>
      <w:r>
        <w:rPr>
          <w:rFonts w:ascii="仿宋" w:hAnsi="仿宋" w:eastAsia="仿宋"/>
          <w:color w:val="000000"/>
          <w:kern w:val="0"/>
          <w:sz w:val="22"/>
          <w:szCs w:val="22"/>
        </w:rPr>
        <w:t>（9）其他合同文件。</w:t>
      </w:r>
    </w:p>
    <w:p w14:paraId="20D92F96">
      <w:pPr>
        <w:spacing w:line="400" w:lineRule="exact"/>
        <w:ind w:firstLine="468" w:firstLineChars="213"/>
        <w:rPr>
          <w:rFonts w:ascii="仿宋" w:hAnsi="仿宋" w:eastAsia="仿宋"/>
          <w:color w:val="000000"/>
          <w:sz w:val="22"/>
          <w:szCs w:val="22"/>
        </w:rPr>
      </w:pPr>
      <w:r>
        <w:rPr>
          <w:rFonts w:ascii="仿宋" w:hAnsi="仿宋" w:eastAsia="仿宋"/>
          <w:color w:val="000000"/>
          <w:sz w:val="22"/>
          <w:szCs w:val="22"/>
        </w:rPr>
        <w:t>上述各项合同文件包括合同当事人就该项合同文件所作出的补充和修改，属于同一类内容的文件，应以最新签署的为准。</w:t>
      </w:r>
    </w:p>
    <w:p w14:paraId="1588D462">
      <w:pPr>
        <w:spacing w:line="400" w:lineRule="exact"/>
        <w:ind w:firstLine="468" w:firstLineChars="213"/>
        <w:rPr>
          <w:rFonts w:ascii="仿宋" w:hAnsi="仿宋" w:eastAsia="仿宋"/>
          <w:color w:val="000000"/>
          <w:sz w:val="22"/>
          <w:szCs w:val="22"/>
        </w:rPr>
      </w:pPr>
      <w:r>
        <w:rPr>
          <w:rFonts w:ascii="仿宋" w:hAnsi="仿宋" w:eastAsia="仿宋"/>
          <w:color w:val="000000"/>
          <w:sz w:val="22"/>
          <w:szCs w:val="22"/>
        </w:rPr>
        <w:t>在合同订立及履行过程中形成的与合同有关的文件均构成合同文件组成部分，并根据其性质确定优先解释顺序。</w:t>
      </w:r>
    </w:p>
    <w:p w14:paraId="7516A59D">
      <w:pPr>
        <w:pStyle w:val="7"/>
        <w:spacing w:before="0" w:after="0" w:line="400" w:lineRule="exact"/>
        <w:ind w:firstLine="440" w:firstLineChars="200"/>
        <w:rPr>
          <w:rFonts w:ascii="仿宋" w:hAnsi="仿宋" w:eastAsia="仿宋"/>
          <w:b w:val="0"/>
          <w:color w:val="000000"/>
          <w:sz w:val="22"/>
          <w:szCs w:val="22"/>
        </w:rPr>
      </w:pPr>
      <w:bookmarkStart w:id="496" w:name="_Toc351203501"/>
      <w:r>
        <w:rPr>
          <w:rFonts w:ascii="仿宋" w:hAnsi="仿宋" w:eastAsia="仿宋"/>
          <w:b w:val="0"/>
          <w:color w:val="000000"/>
          <w:sz w:val="22"/>
          <w:szCs w:val="22"/>
        </w:rPr>
        <w:t>1</w:t>
      </w:r>
      <w:bookmarkStart w:id="497" w:name="_Toc337558732"/>
      <w:bookmarkStart w:id="498" w:name="_Toc296346533"/>
      <w:bookmarkStart w:id="499" w:name="_Toc296503032"/>
      <w:r>
        <w:rPr>
          <w:rFonts w:ascii="仿宋" w:hAnsi="仿宋" w:eastAsia="仿宋"/>
          <w:b w:val="0"/>
          <w:color w:val="000000"/>
          <w:sz w:val="22"/>
          <w:szCs w:val="22"/>
        </w:rPr>
        <w:t>.6图纸和承包人文件</w:t>
      </w:r>
      <w:bookmarkEnd w:id="496"/>
    </w:p>
    <w:bookmarkEnd w:id="497"/>
    <w:bookmarkEnd w:id="498"/>
    <w:bookmarkEnd w:id="499"/>
    <w:p w14:paraId="137B911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1.6.1 图纸的提供和交底</w:t>
      </w:r>
    </w:p>
    <w:p w14:paraId="2A3C74C3">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发包人应按照专用合同条款约定的期限、数量和内容向承包人免费提供图纸，并组织承包人、监理人和设计人进行图纸会审和设计交底。发包人至迟不得晚于第7.3.2项</w:t>
      </w:r>
      <w:r>
        <w:rPr>
          <w:rFonts w:hint="eastAsia" w:ascii="仿宋" w:hAnsi="仿宋" w:eastAsia="仿宋"/>
          <w:color w:val="000000"/>
          <w:kern w:val="0"/>
          <w:sz w:val="22"/>
          <w:szCs w:val="22"/>
        </w:rPr>
        <w:t>〔</w:t>
      </w:r>
      <w:r>
        <w:rPr>
          <w:rFonts w:ascii="仿宋" w:hAnsi="仿宋" w:eastAsia="仿宋"/>
          <w:color w:val="000000"/>
          <w:kern w:val="0"/>
          <w:sz w:val="22"/>
          <w:szCs w:val="22"/>
        </w:rPr>
        <w:t>开工通知</w:t>
      </w:r>
      <w:r>
        <w:rPr>
          <w:rFonts w:hint="eastAsia" w:ascii="仿宋" w:hAnsi="仿宋" w:eastAsia="仿宋"/>
          <w:color w:val="000000"/>
          <w:kern w:val="0"/>
          <w:sz w:val="22"/>
          <w:szCs w:val="22"/>
        </w:rPr>
        <w:t>〕</w:t>
      </w:r>
      <w:r>
        <w:rPr>
          <w:rFonts w:ascii="仿宋" w:hAnsi="仿宋" w:eastAsia="仿宋"/>
          <w:color w:val="000000"/>
          <w:kern w:val="0"/>
          <w:sz w:val="22"/>
          <w:szCs w:val="22"/>
        </w:rPr>
        <w:t>载明的开工日期前14天向承包人提供图纸。</w:t>
      </w:r>
    </w:p>
    <w:p w14:paraId="1CF4C6FE">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因发包人未按合同约定提供图纸导致承包人费用增加和（或）工期延误的，按照第7.5.1项</w:t>
      </w:r>
      <w:r>
        <w:rPr>
          <w:rFonts w:hint="eastAsia" w:ascii="仿宋" w:hAnsi="仿宋" w:eastAsia="仿宋"/>
          <w:color w:val="000000"/>
          <w:kern w:val="0"/>
          <w:sz w:val="22"/>
          <w:szCs w:val="22"/>
        </w:rPr>
        <w:t>〔</w:t>
      </w:r>
      <w:r>
        <w:rPr>
          <w:rFonts w:ascii="仿宋" w:hAnsi="仿宋" w:eastAsia="仿宋"/>
          <w:color w:val="000000"/>
          <w:kern w:val="0"/>
          <w:sz w:val="22"/>
          <w:szCs w:val="22"/>
        </w:rPr>
        <w:t>因发包人原因导致工期延误</w:t>
      </w:r>
      <w:r>
        <w:rPr>
          <w:rFonts w:hint="eastAsia" w:ascii="仿宋" w:hAnsi="仿宋" w:eastAsia="仿宋"/>
          <w:color w:val="000000"/>
          <w:kern w:val="0"/>
          <w:sz w:val="22"/>
          <w:szCs w:val="22"/>
        </w:rPr>
        <w:t>〕</w:t>
      </w:r>
      <w:r>
        <w:rPr>
          <w:rFonts w:ascii="仿宋" w:hAnsi="仿宋" w:eastAsia="仿宋"/>
          <w:color w:val="000000"/>
          <w:kern w:val="0"/>
          <w:sz w:val="22"/>
          <w:szCs w:val="22"/>
        </w:rPr>
        <w:t>约定办理。</w:t>
      </w:r>
    </w:p>
    <w:p w14:paraId="056CD382">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1.6.2 图纸的错误</w:t>
      </w:r>
    </w:p>
    <w:p w14:paraId="4B239DD8">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hint="eastAsia" w:ascii="仿宋" w:hAnsi="仿宋" w:eastAsia="仿宋"/>
          <w:color w:val="000000"/>
          <w:kern w:val="0"/>
          <w:sz w:val="22"/>
          <w:szCs w:val="22"/>
        </w:rPr>
        <w:t>合理时间是指发包人在收到监理人的报送通知后，尽其努力且不懈怠地完成图纸修改补充所需的时间。</w:t>
      </w:r>
    </w:p>
    <w:p w14:paraId="02711569">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1.6.3 图纸的修改和补充</w:t>
      </w:r>
    </w:p>
    <w:p w14:paraId="3B3F7080">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图纸需要修改和补充的，应经图纸原设计人及审批部门同意，并由监理人在工程或工程相应部位施工前将修改后的图纸或补充图纸提交给承包人，承包人应按修改或补充后的图纸施工。</w:t>
      </w:r>
    </w:p>
    <w:p w14:paraId="2C39FD2E">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1.6.4 承包人文件</w:t>
      </w:r>
    </w:p>
    <w:p w14:paraId="4ED1175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承包人应按照专用合同条款的约定提供应当由其编制的与工程施工有关的文件，并按照专用合同条款约定的期限、数量和形式提交监理人，并由监理人报送发包人。</w:t>
      </w:r>
    </w:p>
    <w:p w14:paraId="56EFDB78">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490F95A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1.6.5 图纸和承包人文件的保管</w:t>
      </w:r>
    </w:p>
    <w:p w14:paraId="4FB59C13">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除专用合同条款另有约定外，承包人应在施工现场另外保存一套完整的图纸和承包人文件，供发包人、监理人及有关人员进行工程检查时使用。</w:t>
      </w:r>
    </w:p>
    <w:p w14:paraId="0A781A62">
      <w:pPr>
        <w:pStyle w:val="7"/>
        <w:spacing w:before="0" w:after="0" w:line="400" w:lineRule="exact"/>
        <w:ind w:firstLine="440" w:firstLineChars="200"/>
        <w:rPr>
          <w:rFonts w:ascii="仿宋" w:hAnsi="仿宋" w:eastAsia="仿宋"/>
          <w:b w:val="0"/>
          <w:color w:val="000000"/>
          <w:sz w:val="22"/>
          <w:szCs w:val="22"/>
        </w:rPr>
      </w:pPr>
      <w:bookmarkStart w:id="500" w:name="_Toc351203502"/>
      <w:r>
        <w:rPr>
          <w:rFonts w:ascii="仿宋" w:hAnsi="仿宋" w:eastAsia="仿宋"/>
          <w:b w:val="0"/>
          <w:color w:val="000000"/>
          <w:sz w:val="22"/>
          <w:szCs w:val="22"/>
        </w:rPr>
        <w:t>1</w:t>
      </w:r>
      <w:bookmarkStart w:id="501" w:name="_Toc296503033"/>
      <w:bookmarkStart w:id="502" w:name="_Toc337558733"/>
      <w:bookmarkStart w:id="503" w:name="_Toc296346534"/>
      <w:r>
        <w:rPr>
          <w:rFonts w:ascii="仿宋" w:hAnsi="仿宋" w:eastAsia="仿宋"/>
          <w:b w:val="0"/>
          <w:color w:val="000000"/>
          <w:sz w:val="22"/>
          <w:szCs w:val="22"/>
        </w:rPr>
        <w:t>.7联络</w:t>
      </w:r>
      <w:bookmarkEnd w:id="500"/>
    </w:p>
    <w:bookmarkEnd w:id="501"/>
    <w:bookmarkEnd w:id="502"/>
    <w:bookmarkEnd w:id="503"/>
    <w:p w14:paraId="5693800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1.7.1 与合同有关的通知、批准、证明、证书、指示、指令、要求、请求、同意、意见、确定和决定等，均应采用书面形式，并应在合同约定的期限内送达接收人和送达地点。</w:t>
      </w:r>
    </w:p>
    <w:p w14:paraId="27B72D9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1.7.2 发包人和承包人应在专用合同条款中约定各自的送达接收人和送达地点。任何一方合同当事人指定的接收人或送达地点发生变动的，应提前3天以书面形式通知对方。</w:t>
      </w:r>
    </w:p>
    <w:p w14:paraId="56816715">
      <w:pPr>
        <w:autoSpaceDE w:val="0"/>
        <w:autoSpaceDN w:val="0"/>
        <w:adjustRightInd w:val="0"/>
        <w:spacing w:line="400" w:lineRule="exact"/>
        <w:ind w:firstLine="440" w:firstLineChars="200"/>
        <w:jc w:val="left"/>
        <w:rPr>
          <w:rFonts w:ascii="仿宋" w:hAnsi="仿宋" w:eastAsia="仿宋"/>
          <w:color w:val="FF0000"/>
          <w:kern w:val="0"/>
          <w:sz w:val="22"/>
          <w:szCs w:val="22"/>
        </w:rPr>
      </w:pPr>
      <w:r>
        <w:rPr>
          <w:rFonts w:ascii="仿宋" w:hAnsi="仿宋" w:eastAsia="仿宋"/>
          <w:color w:val="000000"/>
          <w:kern w:val="0"/>
          <w:sz w:val="22"/>
          <w:szCs w:val="22"/>
        </w:rPr>
        <w:t>1.7.3 发包人和承包人应当及时签收另一方送达至送达地点和指定接收人的来往信函。拒不签收的，由此增加的费用和（或）延误的工期由拒绝接收一方承担。</w:t>
      </w:r>
    </w:p>
    <w:p w14:paraId="5D380CCC">
      <w:pPr>
        <w:pStyle w:val="7"/>
        <w:spacing w:before="0" w:after="0" w:line="400" w:lineRule="exact"/>
        <w:ind w:firstLine="440" w:firstLineChars="200"/>
        <w:rPr>
          <w:rFonts w:ascii="仿宋" w:hAnsi="仿宋" w:eastAsia="仿宋"/>
          <w:b w:val="0"/>
          <w:color w:val="000000"/>
          <w:sz w:val="22"/>
          <w:szCs w:val="22"/>
        </w:rPr>
      </w:pPr>
      <w:bookmarkStart w:id="504" w:name="_Toc351203503"/>
      <w:r>
        <w:rPr>
          <w:rFonts w:ascii="仿宋" w:hAnsi="仿宋" w:eastAsia="仿宋"/>
          <w:b w:val="0"/>
          <w:color w:val="000000"/>
          <w:sz w:val="22"/>
          <w:szCs w:val="22"/>
        </w:rPr>
        <w:t>1</w:t>
      </w:r>
      <w:bookmarkStart w:id="505" w:name="_Toc296503035"/>
      <w:bookmarkStart w:id="506" w:name="_Toc296346536"/>
      <w:bookmarkStart w:id="507" w:name="_Toc337558734"/>
      <w:r>
        <w:rPr>
          <w:rFonts w:ascii="仿宋" w:hAnsi="仿宋" w:eastAsia="仿宋"/>
          <w:b w:val="0"/>
          <w:color w:val="000000"/>
          <w:sz w:val="22"/>
          <w:szCs w:val="22"/>
        </w:rPr>
        <w:t>.8严禁贿赂</w:t>
      </w:r>
      <w:bookmarkEnd w:id="504"/>
    </w:p>
    <w:bookmarkEnd w:id="505"/>
    <w:bookmarkEnd w:id="506"/>
    <w:bookmarkEnd w:id="507"/>
    <w:p w14:paraId="2428D25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合同当事人不得以贿赂或变相贿赂的方式，谋取非法利益或损害对方权益。因一方合同当事人的贿赂造成对方损失的，应赔偿损失，并承担相应的法律责任。</w:t>
      </w:r>
    </w:p>
    <w:p w14:paraId="0ED7CF1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承包人不得与监理人或发包人聘请的第三方串通损害发包人利益。未经发包人书面同意，承包人不得为监理人提供合同约定以外的通讯设备、交通工具及其他任何形式的利益，不得向监理人支付报酬。</w:t>
      </w:r>
    </w:p>
    <w:p w14:paraId="65E094C7">
      <w:pPr>
        <w:pStyle w:val="7"/>
        <w:spacing w:before="0" w:after="0" w:line="400" w:lineRule="exact"/>
        <w:ind w:firstLine="440" w:firstLineChars="200"/>
        <w:rPr>
          <w:rFonts w:ascii="仿宋" w:hAnsi="仿宋" w:eastAsia="仿宋"/>
          <w:b w:val="0"/>
          <w:color w:val="000000"/>
          <w:sz w:val="22"/>
          <w:szCs w:val="22"/>
        </w:rPr>
      </w:pPr>
      <w:bookmarkStart w:id="508" w:name="_Toc351203504"/>
      <w:r>
        <w:rPr>
          <w:rFonts w:ascii="仿宋" w:hAnsi="仿宋" w:eastAsia="仿宋"/>
          <w:b w:val="0"/>
          <w:color w:val="000000"/>
          <w:sz w:val="22"/>
          <w:szCs w:val="22"/>
        </w:rPr>
        <w:t>1</w:t>
      </w:r>
      <w:bookmarkStart w:id="509" w:name="_Toc337558735"/>
      <w:bookmarkStart w:id="510" w:name="_Toc296346537"/>
      <w:bookmarkStart w:id="511" w:name="_Toc296503036"/>
      <w:r>
        <w:rPr>
          <w:rFonts w:ascii="仿宋" w:hAnsi="仿宋" w:eastAsia="仿宋"/>
          <w:b w:val="0"/>
          <w:color w:val="000000"/>
          <w:sz w:val="22"/>
          <w:szCs w:val="22"/>
        </w:rPr>
        <w:t>.9化石、文物</w:t>
      </w:r>
      <w:bookmarkEnd w:id="508"/>
    </w:p>
    <w:bookmarkEnd w:id="509"/>
    <w:bookmarkEnd w:id="510"/>
    <w:bookmarkEnd w:id="511"/>
    <w:p w14:paraId="4AE4F61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5F9273E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发包人、监理人和承包人应按有关政府行政管理部门要求采取妥善的保护措施，由此增加的费用和</w:t>
      </w:r>
      <w:r>
        <w:rPr>
          <w:rFonts w:hint="eastAsia" w:ascii="仿宋" w:hAnsi="仿宋" w:eastAsia="仿宋"/>
          <w:color w:val="000000"/>
          <w:kern w:val="0"/>
          <w:sz w:val="22"/>
          <w:szCs w:val="22"/>
        </w:rPr>
        <w:t>（</w:t>
      </w:r>
      <w:r>
        <w:rPr>
          <w:rFonts w:ascii="仿宋" w:hAnsi="仿宋" w:eastAsia="仿宋"/>
          <w:color w:val="000000"/>
          <w:kern w:val="0"/>
          <w:sz w:val="22"/>
          <w:szCs w:val="22"/>
        </w:rPr>
        <w:t>或）延误的工期由发包人承担。</w:t>
      </w:r>
    </w:p>
    <w:p w14:paraId="1975248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承包人发现文物后不及时报告或隐瞒不报，致使文物丢失或损坏的，应赔偿损失，并承担相应的法律责任。</w:t>
      </w:r>
    </w:p>
    <w:p w14:paraId="1339C762">
      <w:pPr>
        <w:pStyle w:val="7"/>
        <w:spacing w:before="0" w:after="0" w:line="400" w:lineRule="exact"/>
        <w:ind w:firstLine="440" w:firstLineChars="200"/>
        <w:rPr>
          <w:rFonts w:ascii="仿宋" w:hAnsi="仿宋" w:eastAsia="仿宋"/>
          <w:b w:val="0"/>
          <w:color w:val="000000"/>
          <w:sz w:val="22"/>
          <w:szCs w:val="22"/>
        </w:rPr>
      </w:pPr>
      <w:bookmarkStart w:id="512" w:name="_Toc351203505"/>
      <w:r>
        <w:rPr>
          <w:rFonts w:ascii="仿宋" w:hAnsi="仿宋" w:eastAsia="仿宋"/>
          <w:b w:val="0"/>
          <w:color w:val="000000"/>
          <w:sz w:val="22"/>
          <w:szCs w:val="22"/>
        </w:rPr>
        <w:t>1</w:t>
      </w:r>
      <w:bookmarkStart w:id="513" w:name="_Toc337558736"/>
      <w:r>
        <w:rPr>
          <w:rFonts w:ascii="仿宋" w:hAnsi="仿宋" w:eastAsia="仿宋"/>
          <w:b w:val="0"/>
          <w:color w:val="000000"/>
          <w:sz w:val="22"/>
          <w:szCs w:val="22"/>
        </w:rPr>
        <w:t>.10交通运输</w:t>
      </w:r>
      <w:bookmarkEnd w:id="512"/>
    </w:p>
    <w:bookmarkEnd w:id="513"/>
    <w:p w14:paraId="3B9FE2DF">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1.10.1</w:t>
      </w:r>
      <w:r>
        <w:rPr>
          <w:rFonts w:hint="eastAsia" w:ascii="仿宋" w:hAnsi="仿宋" w:eastAsia="仿宋"/>
          <w:color w:val="000000"/>
          <w:kern w:val="0"/>
          <w:sz w:val="22"/>
          <w:szCs w:val="22"/>
        </w:rPr>
        <w:t xml:space="preserve"> </w:t>
      </w:r>
      <w:r>
        <w:rPr>
          <w:rFonts w:ascii="仿宋" w:hAnsi="仿宋" w:eastAsia="仿宋"/>
          <w:color w:val="000000"/>
          <w:kern w:val="0"/>
          <w:sz w:val="22"/>
          <w:szCs w:val="22"/>
        </w:rPr>
        <w:t>出入现场的权利</w:t>
      </w:r>
    </w:p>
    <w:p w14:paraId="1A03F75F">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除专用合同条款另有约定外，发包人应根据施工需要，负责取得出入施工现场所需的</w:t>
      </w:r>
      <w:r>
        <w:rPr>
          <w:rFonts w:hint="eastAsia" w:ascii="仿宋" w:hAnsi="仿宋" w:eastAsia="仿宋"/>
          <w:color w:val="000000"/>
          <w:kern w:val="0"/>
          <w:sz w:val="22"/>
          <w:szCs w:val="22"/>
        </w:rPr>
        <w:t>批准手续和</w:t>
      </w:r>
      <w:r>
        <w:rPr>
          <w:rFonts w:ascii="仿宋" w:hAnsi="仿宋" w:eastAsia="仿宋"/>
          <w:color w:val="000000"/>
          <w:kern w:val="0"/>
          <w:sz w:val="22"/>
          <w:szCs w:val="22"/>
        </w:rPr>
        <w:t>全部权利，以及取得因施工所需修建道路、桥梁以及其他基础设施的权利，并承担相关手续费用和建设费用。承包人应协助发包人办理修建场内外道路、桥梁以及其他基础设施的手续。</w:t>
      </w:r>
    </w:p>
    <w:p w14:paraId="4E866835">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承包人应在订立合同前查勘施工现场，并根据工程规模及技术参数合理预见工程施工所需的进出施工现场的方式、手段、路径等。因承包人未合理预见所增加的费用和（或）延误的工期由承包人承担。</w:t>
      </w:r>
    </w:p>
    <w:p w14:paraId="5A1CCB1F">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1.10.2</w:t>
      </w:r>
      <w:r>
        <w:rPr>
          <w:rFonts w:hint="eastAsia" w:ascii="仿宋" w:hAnsi="仿宋" w:eastAsia="仿宋"/>
          <w:color w:val="000000"/>
          <w:kern w:val="0"/>
          <w:sz w:val="22"/>
          <w:szCs w:val="22"/>
        </w:rPr>
        <w:t xml:space="preserve"> </w:t>
      </w:r>
      <w:r>
        <w:rPr>
          <w:rFonts w:ascii="仿宋" w:hAnsi="仿宋" w:eastAsia="仿宋"/>
          <w:color w:val="000000"/>
          <w:kern w:val="0"/>
          <w:sz w:val="22"/>
          <w:szCs w:val="22"/>
        </w:rPr>
        <w:t>场外交通</w:t>
      </w:r>
    </w:p>
    <w:p w14:paraId="2EFCDCBA">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33D76A09">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1.10.3场内交通</w:t>
      </w:r>
    </w:p>
    <w:p w14:paraId="1DAC5408">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4083C44D">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600C2F5D">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场外交通和场内交通的边界由合同当事人在专用合同条款中约定。</w:t>
      </w:r>
    </w:p>
    <w:p w14:paraId="5854A33F">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1.10.4</w:t>
      </w:r>
      <w:r>
        <w:rPr>
          <w:rFonts w:hint="eastAsia" w:ascii="仿宋" w:hAnsi="仿宋" w:eastAsia="仿宋"/>
          <w:color w:val="000000"/>
          <w:kern w:val="0"/>
          <w:sz w:val="22"/>
          <w:szCs w:val="22"/>
        </w:rPr>
        <w:t xml:space="preserve"> </w:t>
      </w:r>
      <w:r>
        <w:rPr>
          <w:rFonts w:ascii="仿宋" w:hAnsi="仿宋" w:eastAsia="仿宋"/>
          <w:color w:val="000000"/>
          <w:kern w:val="0"/>
          <w:sz w:val="22"/>
          <w:szCs w:val="22"/>
        </w:rPr>
        <w:t>超大件和超重件的运输</w:t>
      </w:r>
    </w:p>
    <w:p w14:paraId="72964BA8">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336DBA32">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1.10.5</w:t>
      </w:r>
      <w:r>
        <w:rPr>
          <w:rFonts w:hint="eastAsia" w:ascii="仿宋" w:hAnsi="仿宋" w:eastAsia="仿宋"/>
          <w:color w:val="000000"/>
          <w:kern w:val="0"/>
          <w:sz w:val="22"/>
          <w:szCs w:val="22"/>
        </w:rPr>
        <w:t xml:space="preserve"> </w:t>
      </w:r>
      <w:r>
        <w:rPr>
          <w:rFonts w:ascii="仿宋" w:hAnsi="仿宋" w:eastAsia="仿宋"/>
          <w:color w:val="000000"/>
          <w:kern w:val="0"/>
          <w:sz w:val="22"/>
          <w:szCs w:val="22"/>
        </w:rPr>
        <w:t>道路和桥梁的损坏责任</w:t>
      </w:r>
    </w:p>
    <w:p w14:paraId="06B7CD13">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因承包人运输造成施工场地内外公共道路和桥梁损坏的，由承包人承担修复损坏的全部费用和可能引起的赔偿。</w:t>
      </w:r>
    </w:p>
    <w:p w14:paraId="4DFF8A2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1.10.6</w:t>
      </w:r>
      <w:r>
        <w:rPr>
          <w:rFonts w:hint="eastAsia" w:ascii="仿宋" w:hAnsi="仿宋" w:eastAsia="仿宋"/>
          <w:color w:val="000000"/>
          <w:kern w:val="0"/>
          <w:sz w:val="22"/>
          <w:szCs w:val="22"/>
        </w:rPr>
        <w:t xml:space="preserve"> </w:t>
      </w:r>
      <w:r>
        <w:rPr>
          <w:rFonts w:ascii="仿宋" w:hAnsi="仿宋" w:eastAsia="仿宋"/>
          <w:color w:val="000000"/>
          <w:kern w:val="0"/>
          <w:sz w:val="22"/>
          <w:szCs w:val="22"/>
        </w:rPr>
        <w:t>水路和航空运输</w:t>
      </w:r>
    </w:p>
    <w:p w14:paraId="7D2ACD6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本</w:t>
      </w:r>
      <w:r>
        <w:rPr>
          <w:rFonts w:hint="eastAsia" w:ascii="仿宋" w:hAnsi="仿宋" w:eastAsia="仿宋"/>
          <w:color w:val="000000"/>
          <w:kern w:val="0"/>
          <w:sz w:val="22"/>
          <w:szCs w:val="22"/>
        </w:rPr>
        <w:t>款</w:t>
      </w:r>
      <w:r>
        <w:rPr>
          <w:rFonts w:ascii="仿宋" w:hAnsi="仿宋" w:eastAsia="仿宋"/>
          <w:color w:val="000000"/>
          <w:kern w:val="0"/>
          <w:sz w:val="22"/>
          <w:szCs w:val="22"/>
        </w:rPr>
        <w:t>前述各</w:t>
      </w:r>
      <w:r>
        <w:rPr>
          <w:rFonts w:hint="eastAsia" w:ascii="仿宋" w:hAnsi="仿宋" w:eastAsia="仿宋"/>
          <w:color w:val="000000"/>
          <w:kern w:val="0"/>
          <w:sz w:val="22"/>
          <w:szCs w:val="22"/>
        </w:rPr>
        <w:t>项</w:t>
      </w:r>
      <w:r>
        <w:rPr>
          <w:rFonts w:ascii="仿宋" w:hAnsi="仿宋" w:eastAsia="仿宋"/>
          <w:color w:val="000000"/>
          <w:kern w:val="0"/>
          <w:sz w:val="22"/>
          <w:szCs w:val="22"/>
        </w:rPr>
        <w:t>的内容适用于水路运输和航空运输，其中“道路”一词的涵义包括河道、航线、船闸、机场、码头、堤防以及水路或航空运输中其他相似结构物；“车辆”一词的涵义包括船舶和飞机等。</w:t>
      </w:r>
    </w:p>
    <w:p w14:paraId="2DFF112F">
      <w:pPr>
        <w:pStyle w:val="7"/>
        <w:spacing w:before="0" w:after="0" w:line="400" w:lineRule="exact"/>
        <w:ind w:firstLine="440" w:firstLineChars="200"/>
        <w:rPr>
          <w:rFonts w:ascii="仿宋" w:hAnsi="仿宋" w:eastAsia="仿宋"/>
          <w:b w:val="0"/>
          <w:color w:val="000000"/>
          <w:sz w:val="22"/>
          <w:szCs w:val="22"/>
        </w:rPr>
      </w:pPr>
      <w:bookmarkStart w:id="514" w:name="_Toc351203506"/>
      <w:r>
        <w:rPr>
          <w:rFonts w:ascii="仿宋" w:hAnsi="仿宋" w:eastAsia="仿宋"/>
          <w:b w:val="0"/>
          <w:color w:val="000000"/>
          <w:sz w:val="22"/>
          <w:szCs w:val="22"/>
        </w:rPr>
        <w:t>1</w:t>
      </w:r>
      <w:bookmarkStart w:id="515" w:name="_Toc337558737"/>
      <w:bookmarkStart w:id="516" w:name="_Toc296346538"/>
      <w:bookmarkStart w:id="517" w:name="_Toc296503037"/>
      <w:r>
        <w:rPr>
          <w:rFonts w:ascii="仿宋" w:hAnsi="仿宋" w:eastAsia="仿宋"/>
          <w:b w:val="0"/>
          <w:color w:val="000000"/>
          <w:sz w:val="22"/>
          <w:szCs w:val="22"/>
        </w:rPr>
        <w:t>.11知识产权</w:t>
      </w:r>
      <w:bookmarkEnd w:id="514"/>
      <w:r>
        <w:rPr>
          <w:rFonts w:ascii="仿宋" w:hAnsi="仿宋" w:eastAsia="仿宋"/>
          <w:b w:val="0"/>
          <w:color w:val="000000"/>
          <w:sz w:val="22"/>
          <w:szCs w:val="22"/>
        </w:rPr>
        <w:t xml:space="preserve"> </w:t>
      </w:r>
      <w:bookmarkEnd w:id="515"/>
    </w:p>
    <w:bookmarkEnd w:id="516"/>
    <w:bookmarkEnd w:id="517"/>
    <w:p w14:paraId="05937A8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73F4F8A9">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7B69253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494259AF">
      <w:pPr>
        <w:spacing w:line="400" w:lineRule="exact"/>
        <w:rPr>
          <w:rFonts w:ascii="仿宋" w:hAnsi="仿宋" w:eastAsia="仿宋"/>
          <w:sz w:val="22"/>
          <w:szCs w:val="20"/>
        </w:rPr>
      </w:pPr>
      <w:r>
        <w:rPr>
          <w:rFonts w:ascii="仿宋" w:hAnsi="仿宋" w:eastAsia="仿宋"/>
          <w:color w:val="000000"/>
          <w:kern w:val="0"/>
          <w:sz w:val="22"/>
          <w:szCs w:val="22"/>
        </w:rPr>
        <w:t xml:space="preserve">    </w:t>
      </w:r>
      <w:r>
        <w:rPr>
          <w:rFonts w:ascii="仿宋" w:hAnsi="仿宋" w:eastAsia="仿宋"/>
          <w:color w:val="000000"/>
          <w:sz w:val="22"/>
          <w:szCs w:val="22"/>
        </w:rPr>
        <w:t>1.11.4 除专用合同条款另有约定外，承包人在合同签订前和签订时已确定采用的专利、专有技术、技术秘密的使用费已包含在签约合同价中。</w:t>
      </w:r>
    </w:p>
    <w:p w14:paraId="0A13DB3F">
      <w:pPr>
        <w:pStyle w:val="7"/>
        <w:spacing w:before="0" w:after="0" w:line="400" w:lineRule="exact"/>
        <w:ind w:firstLine="440" w:firstLineChars="200"/>
        <w:rPr>
          <w:rFonts w:ascii="仿宋" w:hAnsi="仿宋" w:eastAsia="仿宋"/>
          <w:b w:val="0"/>
          <w:color w:val="000000"/>
          <w:sz w:val="22"/>
          <w:szCs w:val="22"/>
        </w:rPr>
      </w:pPr>
      <w:bookmarkStart w:id="518" w:name="_Toc351203507"/>
      <w:r>
        <w:rPr>
          <w:rFonts w:ascii="仿宋" w:hAnsi="仿宋" w:eastAsia="仿宋"/>
          <w:b w:val="0"/>
          <w:color w:val="000000"/>
          <w:sz w:val="22"/>
          <w:szCs w:val="22"/>
        </w:rPr>
        <w:t>1</w:t>
      </w:r>
      <w:bookmarkStart w:id="519" w:name="_Toc337558738"/>
      <w:r>
        <w:rPr>
          <w:rFonts w:ascii="仿宋" w:hAnsi="仿宋" w:eastAsia="仿宋"/>
          <w:b w:val="0"/>
          <w:color w:val="000000"/>
          <w:sz w:val="22"/>
          <w:szCs w:val="22"/>
        </w:rPr>
        <w:t>.12保密</w:t>
      </w:r>
      <w:bookmarkEnd w:id="518"/>
    </w:p>
    <w:bookmarkEnd w:id="519"/>
    <w:p w14:paraId="23D2268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除法律规定或合同另有约定外，未经发包人同意，承包人不得将发包人提供的图纸、文件以及声明需要保密的资料信息等商业秘密泄露给第三方。</w:t>
      </w:r>
    </w:p>
    <w:p w14:paraId="0AD450B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除法律规定或合同另有约定外，未经承包人同意，发包人不得将承包人提供的技术秘密及声明需要保密的资料信息等商业秘密泄露给第三方。</w:t>
      </w:r>
    </w:p>
    <w:p w14:paraId="4D859209">
      <w:pPr>
        <w:pStyle w:val="7"/>
        <w:spacing w:before="0" w:after="0" w:line="400" w:lineRule="exact"/>
        <w:ind w:firstLine="440" w:firstLineChars="200"/>
        <w:rPr>
          <w:rFonts w:ascii="仿宋" w:hAnsi="仿宋" w:eastAsia="仿宋"/>
          <w:b w:val="0"/>
          <w:color w:val="000000"/>
          <w:sz w:val="22"/>
          <w:szCs w:val="22"/>
        </w:rPr>
      </w:pPr>
      <w:bookmarkStart w:id="520" w:name="_Toc351203508"/>
      <w:r>
        <w:rPr>
          <w:rFonts w:ascii="仿宋" w:hAnsi="仿宋" w:eastAsia="仿宋"/>
          <w:b w:val="0"/>
          <w:color w:val="000000"/>
          <w:sz w:val="22"/>
          <w:szCs w:val="22"/>
        </w:rPr>
        <w:t>1.13工程量清单错误的修正</w:t>
      </w:r>
      <w:bookmarkEnd w:id="520"/>
    </w:p>
    <w:p w14:paraId="2674DF2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除专用合同条款另有约定外，</w:t>
      </w:r>
      <w:r>
        <w:rPr>
          <w:rFonts w:ascii="仿宋" w:hAnsi="仿宋" w:eastAsia="仿宋"/>
          <w:color w:val="000000"/>
          <w:kern w:val="0"/>
          <w:sz w:val="22"/>
          <w:szCs w:val="22"/>
        </w:rPr>
        <w:t>发包人提供的工程量清单，应被认为是准确的和完整的。出现下列情形之一时，发包人应予以修正，并相应调整合同价格：</w:t>
      </w:r>
    </w:p>
    <w:p w14:paraId="194BF93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（1）工程量清单存在缺项、漏项的；</w:t>
      </w:r>
    </w:p>
    <w:p w14:paraId="0C1FCB1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（2）工程量清单偏差超出专用合同条款约定的工程量偏差范围的；</w:t>
      </w:r>
    </w:p>
    <w:p w14:paraId="5ED161A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（3）未按照国家现行计量规范强制性规定计量的。</w:t>
      </w:r>
    </w:p>
    <w:p w14:paraId="5AD28D4D">
      <w:pPr>
        <w:pStyle w:val="6"/>
        <w:snapToGrid/>
        <w:spacing w:line="400" w:lineRule="exact"/>
        <w:textAlignment w:val="auto"/>
        <w:rPr>
          <w:rFonts w:ascii="仿宋" w:hAnsi="仿宋" w:eastAsia="仿宋"/>
          <w:b w:val="0"/>
          <w:color w:val="000000"/>
          <w:sz w:val="22"/>
          <w:szCs w:val="22"/>
        </w:rPr>
      </w:pPr>
      <w:bookmarkStart w:id="521" w:name="_Toc351203509"/>
      <w:r>
        <w:rPr>
          <w:rFonts w:ascii="仿宋" w:hAnsi="仿宋" w:eastAsia="仿宋"/>
          <w:b w:val="0"/>
          <w:color w:val="000000"/>
          <w:sz w:val="22"/>
          <w:szCs w:val="22"/>
        </w:rPr>
        <w:t>2</w:t>
      </w:r>
      <w:bookmarkStart w:id="522" w:name="_Toc296346539"/>
      <w:bookmarkStart w:id="523" w:name="_Toc296503038"/>
      <w:bookmarkStart w:id="524" w:name="_Toc337558739"/>
      <w:bookmarkStart w:id="525" w:name="OLE_LINK1"/>
      <w:bookmarkStart w:id="526" w:name="OLE_LINK2"/>
      <w:r>
        <w:rPr>
          <w:rFonts w:ascii="仿宋" w:hAnsi="仿宋" w:eastAsia="仿宋"/>
          <w:b w:val="0"/>
          <w:color w:val="000000"/>
          <w:sz w:val="22"/>
          <w:szCs w:val="22"/>
        </w:rPr>
        <w:t>. 发包人</w:t>
      </w:r>
      <w:bookmarkEnd w:id="521"/>
    </w:p>
    <w:bookmarkEnd w:id="522"/>
    <w:bookmarkEnd w:id="523"/>
    <w:bookmarkEnd w:id="524"/>
    <w:p w14:paraId="1EE35169">
      <w:pPr>
        <w:pStyle w:val="7"/>
        <w:spacing w:before="0" w:after="0" w:line="400" w:lineRule="exact"/>
        <w:ind w:firstLine="440" w:firstLineChars="200"/>
        <w:rPr>
          <w:rFonts w:ascii="仿宋" w:hAnsi="仿宋" w:eastAsia="仿宋"/>
          <w:b w:val="0"/>
          <w:color w:val="000000"/>
          <w:sz w:val="22"/>
          <w:szCs w:val="22"/>
        </w:rPr>
      </w:pPr>
      <w:bookmarkStart w:id="527" w:name="_Toc351203510"/>
      <w:r>
        <w:rPr>
          <w:rFonts w:ascii="仿宋" w:hAnsi="仿宋" w:eastAsia="仿宋"/>
          <w:b w:val="0"/>
          <w:color w:val="000000"/>
          <w:sz w:val="22"/>
          <w:szCs w:val="22"/>
        </w:rPr>
        <w:t>2</w:t>
      </w:r>
      <w:bookmarkStart w:id="528" w:name="_Toc337558740"/>
      <w:bookmarkStart w:id="529" w:name="_Toc296346540"/>
      <w:bookmarkStart w:id="530" w:name="_Toc296503039"/>
      <w:r>
        <w:rPr>
          <w:rFonts w:ascii="仿宋" w:hAnsi="仿宋" w:eastAsia="仿宋"/>
          <w:b w:val="0"/>
          <w:color w:val="000000"/>
          <w:sz w:val="22"/>
          <w:szCs w:val="22"/>
        </w:rPr>
        <w:t>.1 许可或批准</w:t>
      </w:r>
      <w:bookmarkEnd w:id="527"/>
    </w:p>
    <w:p w14:paraId="2EB04AD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2D150D9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因发包人原因未能及时办理完毕前述许可、批准或备案，由发包人承担由此增加的费用和（或）延误的工期，并支付承包人合理的利润。</w:t>
      </w:r>
    </w:p>
    <w:p w14:paraId="7782C5C2">
      <w:pPr>
        <w:pStyle w:val="7"/>
        <w:spacing w:before="0" w:after="0" w:line="400" w:lineRule="exact"/>
        <w:ind w:firstLine="440" w:firstLineChars="200"/>
        <w:rPr>
          <w:rFonts w:ascii="仿宋" w:hAnsi="仿宋" w:eastAsia="仿宋"/>
          <w:b w:val="0"/>
          <w:color w:val="000000"/>
          <w:sz w:val="22"/>
          <w:szCs w:val="22"/>
        </w:rPr>
      </w:pPr>
      <w:bookmarkStart w:id="531" w:name="_Toc351203511"/>
      <w:r>
        <w:rPr>
          <w:rFonts w:ascii="仿宋" w:hAnsi="仿宋" w:eastAsia="仿宋"/>
          <w:b w:val="0"/>
          <w:color w:val="000000"/>
          <w:sz w:val="22"/>
          <w:szCs w:val="22"/>
        </w:rPr>
        <w:t>2.2 发包人代表</w:t>
      </w:r>
      <w:bookmarkEnd w:id="531"/>
    </w:p>
    <w:p w14:paraId="2F72E7A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4866D06B">
      <w:pPr>
        <w:spacing w:line="400" w:lineRule="exact"/>
        <w:ind w:firstLine="440" w:firstLineChars="200"/>
        <w:rPr>
          <w:rFonts w:ascii="仿宋" w:hAnsi="仿宋" w:eastAsia="仿宋"/>
          <w:color w:val="000000"/>
          <w:kern w:val="0"/>
          <w:sz w:val="22"/>
          <w:szCs w:val="22"/>
        </w:rPr>
      </w:pPr>
      <w:r>
        <w:rPr>
          <w:rFonts w:ascii="仿宋" w:hAnsi="仿宋" w:eastAsia="仿宋"/>
          <w:color w:val="000000"/>
          <w:kern w:val="0"/>
          <w:sz w:val="22"/>
          <w:szCs w:val="22"/>
        </w:rPr>
        <w:t>发包人代表不能按照合同约定履行其职责及义务，并导致合同无法继续正常履行的，承包人可以要求发包人撤换发包人代表。</w:t>
      </w:r>
    </w:p>
    <w:p w14:paraId="4D174DE1">
      <w:pPr>
        <w:spacing w:line="400" w:lineRule="exact"/>
        <w:ind w:firstLine="440" w:firstLineChars="200"/>
        <w:rPr>
          <w:rFonts w:ascii="仿宋" w:hAnsi="仿宋" w:eastAsia="仿宋"/>
          <w:sz w:val="22"/>
          <w:szCs w:val="20"/>
        </w:rPr>
      </w:pPr>
      <w:r>
        <w:rPr>
          <w:rFonts w:hint="eastAsia" w:ascii="仿宋" w:hAnsi="仿宋" w:eastAsia="仿宋"/>
          <w:color w:val="000000"/>
          <w:kern w:val="0"/>
          <w:sz w:val="22"/>
          <w:szCs w:val="22"/>
        </w:rPr>
        <w:t>不属于法定必须监理的工程，监理人的职权可以由发包人代表或发包人指定的其他人员行使。</w:t>
      </w:r>
    </w:p>
    <w:p w14:paraId="4FC8FC0B">
      <w:pPr>
        <w:pStyle w:val="7"/>
        <w:spacing w:before="0" w:after="0" w:line="400" w:lineRule="exact"/>
        <w:ind w:firstLine="440" w:firstLineChars="200"/>
        <w:rPr>
          <w:rFonts w:ascii="仿宋" w:hAnsi="仿宋" w:eastAsia="仿宋"/>
          <w:b w:val="0"/>
          <w:color w:val="000000"/>
          <w:sz w:val="22"/>
          <w:szCs w:val="22"/>
        </w:rPr>
      </w:pPr>
      <w:bookmarkStart w:id="532" w:name="_Toc351203512"/>
      <w:r>
        <w:rPr>
          <w:rFonts w:ascii="仿宋" w:hAnsi="仿宋" w:eastAsia="仿宋"/>
          <w:b w:val="0"/>
          <w:color w:val="000000"/>
          <w:sz w:val="22"/>
          <w:szCs w:val="22"/>
        </w:rPr>
        <w:t>2.3 发包人人员</w:t>
      </w:r>
      <w:bookmarkEnd w:id="532"/>
    </w:p>
    <w:p w14:paraId="7AE6BFE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发包人应要求在施工现场的发包人人员遵守法律及有关安全、质量、环境保护、文明施工等规定，并保障承包人免于承受因发包人人员未遵守上述要求给承包人造成的损失和责任。</w:t>
      </w:r>
    </w:p>
    <w:p w14:paraId="147A3C89">
      <w:pPr>
        <w:spacing w:line="400" w:lineRule="exact"/>
        <w:ind w:firstLine="640"/>
        <w:jc w:val="left"/>
        <w:rPr>
          <w:rFonts w:ascii="仿宋" w:hAnsi="仿宋" w:eastAsia="仿宋"/>
          <w:color w:val="000000"/>
          <w:kern w:val="0"/>
          <w:sz w:val="22"/>
          <w:szCs w:val="22"/>
        </w:rPr>
      </w:pPr>
      <w:r>
        <w:rPr>
          <w:rFonts w:ascii="仿宋" w:hAnsi="仿宋" w:eastAsia="仿宋"/>
          <w:color w:val="000000"/>
          <w:kern w:val="0"/>
          <w:sz w:val="22"/>
          <w:szCs w:val="22"/>
        </w:rPr>
        <w:t>发包人人员包括发包人代表及其他由发包人派驻施工现场的人员。</w:t>
      </w:r>
      <w:bookmarkEnd w:id="528"/>
      <w:bookmarkEnd w:id="529"/>
      <w:bookmarkEnd w:id="530"/>
    </w:p>
    <w:p w14:paraId="5A3AF5C9">
      <w:pPr>
        <w:pStyle w:val="7"/>
        <w:spacing w:before="0" w:after="0" w:line="400" w:lineRule="exact"/>
        <w:ind w:firstLine="440" w:firstLineChars="200"/>
        <w:rPr>
          <w:rFonts w:ascii="仿宋" w:hAnsi="仿宋" w:eastAsia="仿宋"/>
          <w:b w:val="0"/>
          <w:color w:val="000000"/>
          <w:sz w:val="22"/>
          <w:szCs w:val="22"/>
        </w:rPr>
      </w:pPr>
      <w:bookmarkStart w:id="533" w:name="_Toc351203513"/>
      <w:r>
        <w:rPr>
          <w:rFonts w:ascii="仿宋" w:hAnsi="仿宋" w:eastAsia="仿宋"/>
          <w:b w:val="0"/>
          <w:color w:val="000000"/>
          <w:sz w:val="22"/>
          <w:szCs w:val="22"/>
        </w:rPr>
        <w:t>2</w:t>
      </w:r>
      <w:bookmarkStart w:id="534" w:name="_Toc296503040"/>
      <w:bookmarkStart w:id="535" w:name="_Toc337558741"/>
      <w:bookmarkStart w:id="536" w:name="_Toc296346541"/>
      <w:r>
        <w:rPr>
          <w:rFonts w:ascii="仿宋" w:hAnsi="仿宋" w:eastAsia="仿宋"/>
          <w:b w:val="0"/>
          <w:color w:val="000000"/>
          <w:sz w:val="22"/>
          <w:szCs w:val="22"/>
        </w:rPr>
        <w:t>.4 施工现场、施工条件和基础资料的提供</w:t>
      </w:r>
      <w:bookmarkEnd w:id="533"/>
      <w:r>
        <w:rPr>
          <w:rFonts w:ascii="仿宋" w:hAnsi="仿宋" w:eastAsia="仿宋"/>
          <w:b w:val="0"/>
          <w:color w:val="000000"/>
          <w:sz w:val="22"/>
          <w:szCs w:val="22"/>
        </w:rPr>
        <w:t xml:space="preserve"> </w:t>
      </w:r>
      <w:bookmarkEnd w:id="534"/>
      <w:bookmarkEnd w:id="535"/>
      <w:bookmarkEnd w:id="536"/>
      <w:r>
        <w:rPr>
          <w:rFonts w:ascii="仿宋" w:hAnsi="仿宋" w:eastAsia="仿宋"/>
          <w:b w:val="0"/>
          <w:color w:val="000000"/>
          <w:sz w:val="22"/>
          <w:szCs w:val="22"/>
        </w:rPr>
        <w:t xml:space="preserve"> </w:t>
      </w:r>
    </w:p>
    <w:p w14:paraId="768611A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2.4.1 提供施工现场</w:t>
      </w:r>
    </w:p>
    <w:p w14:paraId="418DE509">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w:t>
      </w:r>
      <w:bookmarkEnd w:id="525"/>
      <w:bookmarkEnd w:id="526"/>
      <w:r>
        <w:rPr>
          <w:rFonts w:ascii="仿宋" w:hAnsi="仿宋" w:eastAsia="仿宋"/>
          <w:color w:val="000000"/>
          <w:kern w:val="0"/>
          <w:sz w:val="22"/>
          <w:szCs w:val="22"/>
        </w:rPr>
        <w:t>专用合同条款另有约定外，发包人应</w:t>
      </w:r>
      <w:r>
        <w:rPr>
          <w:rFonts w:hint="eastAsia" w:ascii="仿宋" w:hAnsi="仿宋" w:eastAsia="仿宋"/>
          <w:color w:val="000000"/>
          <w:kern w:val="0"/>
          <w:sz w:val="22"/>
          <w:szCs w:val="22"/>
        </w:rPr>
        <w:t>最迟于</w:t>
      </w:r>
      <w:r>
        <w:rPr>
          <w:rFonts w:ascii="仿宋" w:hAnsi="仿宋" w:eastAsia="仿宋"/>
          <w:color w:val="000000"/>
          <w:kern w:val="0"/>
          <w:sz w:val="22"/>
          <w:szCs w:val="22"/>
        </w:rPr>
        <w:t>开工日期7天前向承包人移交施工现场。</w:t>
      </w:r>
    </w:p>
    <w:p w14:paraId="62037A7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2.4.2 提供施工条件</w:t>
      </w:r>
    </w:p>
    <w:p w14:paraId="006F76A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除专用合同条款另有约定外，发包人应负责提供施工所需要的条件，包括：</w:t>
      </w:r>
    </w:p>
    <w:p w14:paraId="06D9A569">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（1）将施工用水、电力、通讯线路等施工所必需的条件接至施工现场内；</w:t>
      </w:r>
    </w:p>
    <w:p w14:paraId="78B73DD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（2）保证向承包人提供正常施工所需要的进入施工现场的交通条件；</w:t>
      </w:r>
    </w:p>
    <w:p w14:paraId="5D0EEE35">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（3）协调处理施工现场周围地下管线和邻近建筑物、构筑物、古树名木的保护工作，并承担相关费用；</w:t>
      </w:r>
    </w:p>
    <w:p w14:paraId="494A050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（4）按照专用合同条款约定</w:t>
      </w:r>
      <w:r>
        <w:rPr>
          <w:rFonts w:hint="eastAsia" w:ascii="仿宋" w:hAnsi="仿宋" w:eastAsia="仿宋"/>
          <w:color w:val="000000"/>
          <w:kern w:val="0"/>
          <w:sz w:val="22"/>
          <w:szCs w:val="22"/>
        </w:rPr>
        <w:t>应</w:t>
      </w:r>
      <w:r>
        <w:rPr>
          <w:rFonts w:ascii="仿宋" w:hAnsi="仿宋" w:eastAsia="仿宋"/>
          <w:color w:val="000000"/>
          <w:kern w:val="0"/>
          <w:sz w:val="22"/>
          <w:szCs w:val="22"/>
        </w:rPr>
        <w:t>提供的其他设施和条件。</w:t>
      </w:r>
    </w:p>
    <w:p w14:paraId="3E021675">
      <w:pPr>
        <w:autoSpaceDE w:val="0"/>
        <w:autoSpaceDN w:val="0"/>
        <w:adjustRightInd w:val="0"/>
        <w:spacing w:line="400" w:lineRule="exact"/>
        <w:ind w:firstLine="440" w:firstLineChars="200"/>
        <w:jc w:val="left"/>
        <w:rPr>
          <w:rFonts w:ascii="仿宋" w:hAnsi="仿宋" w:eastAsia="仿宋"/>
          <w:color w:val="000000"/>
          <w:sz w:val="22"/>
          <w:szCs w:val="22"/>
        </w:rPr>
      </w:pPr>
      <w:r>
        <w:rPr>
          <w:rFonts w:ascii="仿宋" w:hAnsi="仿宋" w:eastAsia="仿宋"/>
          <w:color w:val="000000"/>
          <w:kern w:val="0"/>
          <w:sz w:val="22"/>
          <w:szCs w:val="22"/>
        </w:rPr>
        <w:t>2.4.3 提供基础资料</w:t>
      </w:r>
    </w:p>
    <w:p w14:paraId="4185C039">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487C14F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按照法律规定确需在开工后方能提供的基础资料，发包人应尽其努力及时地在相应工程施工前的合理期限内提供，合理期限应以不影响承包人的正常施工为限。</w:t>
      </w:r>
    </w:p>
    <w:p w14:paraId="757B54A5">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2.4.4 逾期提供的责任</w:t>
      </w:r>
    </w:p>
    <w:p w14:paraId="64F7A42F">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因发包人原因未能按合同约定及时向承包人提供施工现场、施工条件、基础资料的，由发包人承担由此增加的费用和（或）延误的工期。</w:t>
      </w:r>
    </w:p>
    <w:p w14:paraId="74A4A4C6">
      <w:pPr>
        <w:pStyle w:val="7"/>
        <w:spacing w:before="0" w:after="0" w:line="400" w:lineRule="exact"/>
        <w:ind w:firstLine="440" w:firstLineChars="200"/>
        <w:rPr>
          <w:rFonts w:ascii="仿宋" w:hAnsi="仿宋" w:eastAsia="仿宋"/>
          <w:b w:val="0"/>
          <w:color w:val="000000"/>
          <w:sz w:val="22"/>
          <w:szCs w:val="22"/>
        </w:rPr>
      </w:pPr>
      <w:bookmarkStart w:id="537" w:name="_Toc351203514"/>
      <w:r>
        <w:rPr>
          <w:rFonts w:ascii="仿宋" w:hAnsi="仿宋" w:eastAsia="仿宋"/>
          <w:b w:val="0"/>
          <w:color w:val="000000"/>
          <w:sz w:val="22"/>
          <w:szCs w:val="22"/>
        </w:rPr>
        <w:t>2</w:t>
      </w:r>
      <w:bookmarkStart w:id="538" w:name="_Toc296346543"/>
      <w:bookmarkStart w:id="539" w:name="_Toc337558745"/>
      <w:bookmarkStart w:id="540" w:name="_Toc296503042"/>
      <w:r>
        <w:rPr>
          <w:rFonts w:ascii="仿宋" w:hAnsi="仿宋" w:eastAsia="仿宋"/>
          <w:b w:val="0"/>
          <w:color w:val="000000"/>
          <w:sz w:val="22"/>
          <w:szCs w:val="22"/>
        </w:rPr>
        <w:t>.5 资</w:t>
      </w:r>
      <w:bookmarkEnd w:id="538"/>
      <w:bookmarkEnd w:id="539"/>
      <w:bookmarkEnd w:id="540"/>
      <w:r>
        <w:rPr>
          <w:rFonts w:ascii="仿宋" w:hAnsi="仿宋" w:eastAsia="仿宋"/>
          <w:b w:val="0"/>
          <w:color w:val="000000"/>
          <w:sz w:val="22"/>
          <w:szCs w:val="22"/>
        </w:rPr>
        <w:t>金来源证明及支付担保</w:t>
      </w:r>
      <w:bookmarkEnd w:id="537"/>
    </w:p>
    <w:p w14:paraId="0710BA0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除专用合同条款另有约定外，发包人应在收到承包人要求提供资金来源证明的书面通知后28天内，向承包人提供能够按照合同约定支付合同价款的相应资金来源证明。</w:t>
      </w:r>
    </w:p>
    <w:p w14:paraId="56A790CD">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除专用合同条款另有约定外，发包人要求承包人提供履约担保的，发包人应当向承包人提供支付担保。支付担保可以采用银行保函或担保公司担保等形式，具体由合同当事人在专用合同条款中约定。</w:t>
      </w:r>
    </w:p>
    <w:p w14:paraId="1C5BAB63">
      <w:pPr>
        <w:pStyle w:val="7"/>
        <w:spacing w:before="0" w:after="0" w:line="400" w:lineRule="exact"/>
        <w:ind w:firstLine="440" w:firstLineChars="200"/>
        <w:rPr>
          <w:rFonts w:ascii="仿宋" w:hAnsi="仿宋" w:eastAsia="仿宋"/>
          <w:b w:val="0"/>
          <w:color w:val="000000"/>
          <w:sz w:val="22"/>
          <w:szCs w:val="22"/>
        </w:rPr>
      </w:pPr>
      <w:bookmarkStart w:id="541" w:name="_Toc351203515"/>
      <w:r>
        <w:rPr>
          <w:rFonts w:ascii="仿宋" w:hAnsi="仿宋" w:eastAsia="仿宋"/>
          <w:b w:val="0"/>
          <w:color w:val="000000"/>
          <w:sz w:val="22"/>
          <w:szCs w:val="22"/>
        </w:rPr>
        <w:t>2.6 支付合同价款</w:t>
      </w:r>
      <w:bookmarkEnd w:id="541"/>
    </w:p>
    <w:p w14:paraId="4070511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发包人应按合同约定向承包人及时支付合同价款。</w:t>
      </w:r>
    </w:p>
    <w:p w14:paraId="1006DE2C">
      <w:pPr>
        <w:pStyle w:val="7"/>
        <w:spacing w:before="0" w:after="0" w:line="400" w:lineRule="exact"/>
        <w:ind w:firstLine="440" w:firstLineChars="200"/>
        <w:rPr>
          <w:rFonts w:ascii="仿宋" w:hAnsi="仿宋" w:eastAsia="仿宋"/>
          <w:b w:val="0"/>
          <w:color w:val="000000"/>
          <w:sz w:val="22"/>
          <w:szCs w:val="22"/>
        </w:rPr>
      </w:pPr>
      <w:bookmarkStart w:id="542" w:name="_Toc351203516"/>
      <w:r>
        <w:rPr>
          <w:rFonts w:ascii="仿宋" w:hAnsi="仿宋" w:eastAsia="仿宋"/>
          <w:b w:val="0"/>
          <w:color w:val="000000"/>
          <w:sz w:val="22"/>
          <w:szCs w:val="22"/>
        </w:rPr>
        <w:t>2.7 组织竣工验收</w:t>
      </w:r>
      <w:bookmarkEnd w:id="542"/>
    </w:p>
    <w:p w14:paraId="4F7B031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发包人应按合同约定及时组织竣工验收。</w:t>
      </w:r>
    </w:p>
    <w:p w14:paraId="152727B3">
      <w:pPr>
        <w:pStyle w:val="7"/>
        <w:spacing w:before="0" w:after="0" w:line="400" w:lineRule="exact"/>
        <w:ind w:firstLine="440" w:firstLineChars="200"/>
        <w:rPr>
          <w:rFonts w:ascii="仿宋" w:hAnsi="仿宋" w:eastAsia="仿宋"/>
          <w:b w:val="0"/>
          <w:color w:val="000000"/>
          <w:sz w:val="22"/>
          <w:szCs w:val="22"/>
        </w:rPr>
      </w:pPr>
      <w:bookmarkStart w:id="543" w:name="_Toc351203517"/>
      <w:r>
        <w:rPr>
          <w:rFonts w:ascii="仿宋" w:hAnsi="仿宋" w:eastAsia="仿宋"/>
          <w:b w:val="0"/>
          <w:color w:val="000000"/>
          <w:sz w:val="22"/>
          <w:szCs w:val="22"/>
        </w:rPr>
        <w:t>2.8 现场统一管理协议</w:t>
      </w:r>
      <w:bookmarkEnd w:id="543"/>
    </w:p>
    <w:p w14:paraId="5FA8D26A">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发包人应与承包人、由发包人直接发包的专业工程的承包人签订施工现场统一管理协议，明确各方的权利义务。施工现场统一管理协议作为专用合同条款的附件。</w:t>
      </w:r>
    </w:p>
    <w:p w14:paraId="1D58505B">
      <w:pPr>
        <w:pStyle w:val="6"/>
        <w:snapToGrid/>
        <w:spacing w:line="400" w:lineRule="exact"/>
        <w:textAlignment w:val="auto"/>
        <w:rPr>
          <w:rFonts w:ascii="仿宋" w:hAnsi="仿宋" w:eastAsia="仿宋"/>
          <w:b w:val="0"/>
          <w:color w:val="000000"/>
          <w:sz w:val="22"/>
          <w:szCs w:val="22"/>
        </w:rPr>
      </w:pPr>
      <w:bookmarkStart w:id="544" w:name="_Toc351203518"/>
      <w:r>
        <w:rPr>
          <w:rFonts w:ascii="仿宋" w:hAnsi="仿宋" w:eastAsia="仿宋"/>
          <w:b w:val="0"/>
          <w:color w:val="000000"/>
          <w:sz w:val="22"/>
          <w:szCs w:val="22"/>
        </w:rPr>
        <w:t>3</w:t>
      </w:r>
      <w:bookmarkStart w:id="545" w:name="_Toc296503045"/>
      <w:bookmarkStart w:id="546" w:name="_Toc337558746"/>
      <w:bookmarkStart w:id="547" w:name="_Toc296346546"/>
      <w:r>
        <w:rPr>
          <w:rFonts w:ascii="仿宋" w:hAnsi="仿宋" w:eastAsia="仿宋"/>
          <w:b w:val="0"/>
          <w:color w:val="000000"/>
          <w:sz w:val="22"/>
          <w:szCs w:val="22"/>
        </w:rPr>
        <w:t>. 承包人</w:t>
      </w:r>
      <w:bookmarkEnd w:id="544"/>
    </w:p>
    <w:bookmarkEnd w:id="545"/>
    <w:bookmarkEnd w:id="546"/>
    <w:bookmarkEnd w:id="547"/>
    <w:p w14:paraId="5B04A05E">
      <w:pPr>
        <w:pStyle w:val="7"/>
        <w:spacing w:before="0" w:after="0" w:line="400" w:lineRule="exact"/>
        <w:ind w:firstLine="440" w:firstLineChars="200"/>
        <w:rPr>
          <w:rFonts w:ascii="仿宋" w:hAnsi="仿宋" w:eastAsia="仿宋"/>
          <w:b w:val="0"/>
          <w:color w:val="000000"/>
          <w:sz w:val="22"/>
          <w:szCs w:val="22"/>
        </w:rPr>
      </w:pPr>
      <w:bookmarkStart w:id="548" w:name="_Toc351203519"/>
      <w:r>
        <w:rPr>
          <w:rFonts w:ascii="仿宋" w:hAnsi="仿宋" w:eastAsia="仿宋"/>
          <w:b w:val="0"/>
          <w:color w:val="000000"/>
          <w:sz w:val="22"/>
          <w:szCs w:val="22"/>
        </w:rPr>
        <w:t>3</w:t>
      </w:r>
      <w:bookmarkStart w:id="549" w:name="_Toc296503046"/>
      <w:bookmarkStart w:id="550" w:name="_Toc337558747"/>
      <w:bookmarkStart w:id="551" w:name="_Toc296346547"/>
      <w:r>
        <w:rPr>
          <w:rFonts w:ascii="仿宋" w:hAnsi="仿宋" w:eastAsia="仿宋"/>
          <w:b w:val="0"/>
          <w:color w:val="000000"/>
          <w:sz w:val="22"/>
          <w:szCs w:val="22"/>
        </w:rPr>
        <w:t>.1 承包人的一般义务</w:t>
      </w:r>
      <w:bookmarkEnd w:id="548"/>
    </w:p>
    <w:bookmarkEnd w:id="549"/>
    <w:bookmarkEnd w:id="550"/>
    <w:bookmarkEnd w:id="551"/>
    <w:p w14:paraId="1A32C0C5">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承包人在履行合同过程中应遵守法律和工程建设标准规范，并履行以下义务：</w:t>
      </w:r>
    </w:p>
    <w:p w14:paraId="3398529F">
      <w:pPr>
        <w:numPr>
          <w:ilvl w:val="0"/>
          <w:numId w:val="11"/>
        </w:num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办理法律规定</w:t>
      </w:r>
      <w:r>
        <w:rPr>
          <w:rFonts w:hint="eastAsia" w:ascii="仿宋" w:hAnsi="仿宋" w:eastAsia="仿宋"/>
          <w:color w:val="000000"/>
          <w:kern w:val="0"/>
          <w:sz w:val="22"/>
          <w:szCs w:val="22"/>
        </w:rPr>
        <w:t>应</w:t>
      </w:r>
      <w:r>
        <w:rPr>
          <w:rFonts w:ascii="仿宋" w:hAnsi="仿宋" w:eastAsia="仿宋"/>
          <w:color w:val="000000"/>
          <w:kern w:val="0"/>
          <w:sz w:val="22"/>
          <w:szCs w:val="22"/>
        </w:rPr>
        <w:t>由承包人办理的许可和批准，并将</w:t>
      </w:r>
      <w:r>
        <w:rPr>
          <w:rFonts w:hint="eastAsia" w:ascii="仿宋" w:hAnsi="仿宋" w:eastAsia="仿宋"/>
          <w:color w:val="000000"/>
          <w:kern w:val="0"/>
          <w:sz w:val="22"/>
          <w:szCs w:val="22"/>
        </w:rPr>
        <w:t>办理</w:t>
      </w:r>
      <w:r>
        <w:rPr>
          <w:rFonts w:ascii="仿宋" w:hAnsi="仿宋" w:eastAsia="仿宋"/>
          <w:color w:val="000000"/>
          <w:kern w:val="0"/>
          <w:sz w:val="22"/>
          <w:szCs w:val="22"/>
        </w:rPr>
        <w:t>结果书面报送发包人留存；</w:t>
      </w:r>
    </w:p>
    <w:p w14:paraId="619BE1F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（2）按法律规定和合同约定完成工程，并在保修期内承担保修义务；</w:t>
      </w:r>
    </w:p>
    <w:p w14:paraId="7814CE8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（3）按法律规定和合同约定采取施工安全和环境保护措施，办理工伤保险，确保工程及人员、材料、设备和设施的安全；</w:t>
      </w:r>
    </w:p>
    <w:p w14:paraId="2410D81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（4）按合同约定的工作内容和施工进度要求，编制施工组织设计和施工措施计划，并对所有施工作业和施工方法的完备性和安全可靠性负责；</w:t>
      </w:r>
    </w:p>
    <w:p w14:paraId="6CC0BB9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127DF67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（6）按照第6.3款</w:t>
      </w:r>
      <w:r>
        <w:rPr>
          <w:rFonts w:hint="eastAsia" w:ascii="仿宋" w:hAnsi="仿宋" w:eastAsia="仿宋"/>
          <w:color w:val="000000"/>
          <w:kern w:val="0"/>
          <w:sz w:val="22"/>
          <w:szCs w:val="22"/>
        </w:rPr>
        <w:t>〔</w:t>
      </w:r>
      <w:r>
        <w:rPr>
          <w:rFonts w:ascii="仿宋" w:hAnsi="仿宋" w:eastAsia="仿宋"/>
          <w:color w:val="000000"/>
          <w:kern w:val="0"/>
          <w:sz w:val="22"/>
          <w:szCs w:val="22"/>
        </w:rPr>
        <w:t>环境保护</w:t>
      </w:r>
      <w:r>
        <w:rPr>
          <w:rFonts w:hint="eastAsia" w:ascii="仿宋" w:hAnsi="仿宋" w:eastAsia="仿宋"/>
          <w:color w:val="000000"/>
          <w:kern w:val="0"/>
          <w:sz w:val="22"/>
          <w:szCs w:val="22"/>
        </w:rPr>
        <w:t>〕</w:t>
      </w:r>
      <w:r>
        <w:rPr>
          <w:rFonts w:ascii="仿宋" w:hAnsi="仿宋" w:eastAsia="仿宋"/>
          <w:color w:val="000000"/>
          <w:kern w:val="0"/>
          <w:sz w:val="22"/>
          <w:szCs w:val="22"/>
        </w:rPr>
        <w:t>约定负责施工场地及其周边环境与生态的保护工作；</w:t>
      </w:r>
    </w:p>
    <w:p w14:paraId="1D4B773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（7）按第6.1款</w:t>
      </w:r>
      <w:r>
        <w:rPr>
          <w:rFonts w:hint="eastAsia" w:ascii="仿宋" w:hAnsi="仿宋" w:eastAsia="仿宋"/>
          <w:color w:val="000000"/>
          <w:kern w:val="0"/>
          <w:sz w:val="22"/>
          <w:szCs w:val="22"/>
        </w:rPr>
        <w:t>〔</w:t>
      </w:r>
      <w:r>
        <w:rPr>
          <w:rFonts w:ascii="仿宋" w:hAnsi="仿宋" w:eastAsia="仿宋"/>
          <w:color w:val="000000"/>
          <w:kern w:val="0"/>
          <w:sz w:val="22"/>
          <w:szCs w:val="22"/>
        </w:rPr>
        <w:t>安全文明施工</w:t>
      </w:r>
      <w:r>
        <w:rPr>
          <w:rFonts w:hint="eastAsia" w:ascii="仿宋" w:hAnsi="仿宋" w:eastAsia="仿宋"/>
          <w:color w:val="000000"/>
          <w:kern w:val="0"/>
          <w:sz w:val="22"/>
          <w:szCs w:val="22"/>
        </w:rPr>
        <w:t>〕</w:t>
      </w:r>
      <w:r>
        <w:rPr>
          <w:rFonts w:ascii="仿宋" w:hAnsi="仿宋" w:eastAsia="仿宋"/>
          <w:color w:val="000000"/>
          <w:kern w:val="0"/>
          <w:sz w:val="22"/>
          <w:szCs w:val="22"/>
        </w:rPr>
        <w:t>约定采取施工安全措施，确保工程及其人员、材料、设备和设施的安全，防止因工程施工造成的人身伤害和财产损失；</w:t>
      </w:r>
    </w:p>
    <w:p w14:paraId="0884E6FF">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w:t>
      </w:r>
      <w:r>
        <w:rPr>
          <w:rFonts w:hint="eastAsia" w:ascii="仿宋" w:hAnsi="仿宋" w:eastAsia="仿宋"/>
          <w:color w:val="000000"/>
          <w:kern w:val="0"/>
          <w:sz w:val="22"/>
          <w:szCs w:val="22"/>
        </w:rPr>
        <w:t>将</w:t>
      </w:r>
      <w:r>
        <w:rPr>
          <w:rFonts w:ascii="仿宋" w:hAnsi="仿宋" w:eastAsia="仿宋"/>
          <w:color w:val="000000"/>
          <w:kern w:val="0"/>
          <w:sz w:val="22"/>
          <w:szCs w:val="22"/>
        </w:rPr>
        <w:t>发包人按合同约定支付的各项价款专用于合同工程，且应及时支付其雇用人员工资，并及时向分包人支付合同价款；</w:t>
      </w:r>
    </w:p>
    <w:p w14:paraId="192A6BA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（9）按照法律规定和合同约定编制竣工资料，完成竣工资料立卷及归档，并按专用合同条款约定的竣工资料的套数、内容、时间等要求移交发包人；</w:t>
      </w:r>
    </w:p>
    <w:p w14:paraId="13D25E7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（10）应履行的其他义务。</w:t>
      </w:r>
    </w:p>
    <w:p w14:paraId="49865450">
      <w:pPr>
        <w:pStyle w:val="7"/>
        <w:spacing w:before="0" w:after="0" w:line="400" w:lineRule="exact"/>
        <w:ind w:firstLine="440" w:firstLineChars="200"/>
        <w:rPr>
          <w:rFonts w:ascii="仿宋" w:hAnsi="仿宋" w:eastAsia="仿宋"/>
          <w:b w:val="0"/>
          <w:color w:val="000000"/>
          <w:sz w:val="22"/>
          <w:szCs w:val="22"/>
        </w:rPr>
      </w:pPr>
      <w:bookmarkStart w:id="552" w:name="_Toc351203520"/>
      <w:r>
        <w:rPr>
          <w:rFonts w:ascii="仿宋" w:hAnsi="仿宋" w:eastAsia="仿宋"/>
          <w:b w:val="0"/>
          <w:color w:val="000000"/>
          <w:sz w:val="22"/>
          <w:szCs w:val="22"/>
        </w:rPr>
        <w:t>3</w:t>
      </w:r>
      <w:bookmarkStart w:id="553" w:name="_Toc296503047"/>
      <w:bookmarkStart w:id="554" w:name="_Toc337558748"/>
      <w:bookmarkStart w:id="555" w:name="_Toc296346548"/>
      <w:r>
        <w:rPr>
          <w:rFonts w:ascii="仿宋" w:hAnsi="仿宋" w:eastAsia="仿宋"/>
          <w:b w:val="0"/>
          <w:color w:val="000000"/>
          <w:sz w:val="22"/>
          <w:szCs w:val="22"/>
        </w:rPr>
        <w:t xml:space="preserve">.2 </w:t>
      </w:r>
      <w:bookmarkEnd w:id="552"/>
      <w:r>
        <w:rPr>
          <w:rFonts w:ascii="仿宋" w:hAnsi="仿宋" w:eastAsia="仿宋"/>
          <w:b w:val="0"/>
          <w:color w:val="000000"/>
          <w:sz w:val="22"/>
          <w:szCs w:val="22"/>
        </w:rPr>
        <w:t>项目经理</w:t>
      </w:r>
    </w:p>
    <w:bookmarkEnd w:id="553"/>
    <w:bookmarkEnd w:id="554"/>
    <w:bookmarkEnd w:id="555"/>
    <w:p w14:paraId="7911E15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3.2.1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3FE853C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5C12FA9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承包人违反上述约定的，应按照专用合同条款的约定，承担违约责任。</w:t>
      </w:r>
    </w:p>
    <w:p w14:paraId="0943B32F">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3.2.2 项目经理按合同约定组织工程实施。在紧急情况下</w:t>
      </w:r>
      <w:r>
        <w:rPr>
          <w:rFonts w:hint="eastAsia" w:ascii="仿宋" w:hAnsi="仿宋" w:eastAsia="仿宋"/>
          <w:color w:val="000000"/>
          <w:kern w:val="0"/>
          <w:sz w:val="22"/>
          <w:szCs w:val="22"/>
        </w:rPr>
        <w:t>为确保施工安全和人员安全</w:t>
      </w:r>
      <w:r>
        <w:rPr>
          <w:rFonts w:ascii="仿宋" w:hAnsi="仿宋" w:eastAsia="仿宋"/>
          <w:color w:val="000000"/>
          <w:kern w:val="0"/>
          <w:sz w:val="22"/>
          <w:szCs w:val="22"/>
        </w:rPr>
        <w:t>，</w:t>
      </w:r>
      <w:r>
        <w:rPr>
          <w:rFonts w:hint="eastAsia" w:ascii="仿宋" w:hAnsi="仿宋" w:eastAsia="仿宋"/>
          <w:color w:val="000000"/>
          <w:kern w:val="0"/>
          <w:sz w:val="22"/>
          <w:szCs w:val="22"/>
        </w:rPr>
        <w:t>在</w:t>
      </w:r>
      <w:r>
        <w:rPr>
          <w:rFonts w:ascii="仿宋" w:hAnsi="仿宋" w:eastAsia="仿宋"/>
          <w:color w:val="000000"/>
          <w:kern w:val="0"/>
          <w:sz w:val="22"/>
          <w:szCs w:val="22"/>
        </w:rPr>
        <w:t>无法与发包人代表和总监理工程师</w:t>
      </w:r>
      <w:r>
        <w:rPr>
          <w:rFonts w:hint="eastAsia" w:ascii="仿宋" w:hAnsi="仿宋" w:eastAsia="仿宋"/>
          <w:color w:val="000000"/>
          <w:kern w:val="0"/>
          <w:sz w:val="22"/>
          <w:szCs w:val="22"/>
        </w:rPr>
        <w:t>及时</w:t>
      </w:r>
      <w:r>
        <w:rPr>
          <w:rFonts w:ascii="仿宋" w:hAnsi="仿宋" w:eastAsia="仿宋"/>
          <w:color w:val="000000"/>
          <w:kern w:val="0"/>
          <w:sz w:val="22"/>
          <w:szCs w:val="22"/>
        </w:rPr>
        <w:t>取得联系时，项目经理有权采取必要的措施保证与工程有关的人身、财产和工程的安全，但应在48小时内向发包人代表和总监理工程师提交书面报告。</w:t>
      </w:r>
    </w:p>
    <w:p w14:paraId="196C7BC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5CEA5F6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ascii="仿宋" w:hAnsi="仿宋" w:eastAsia="仿宋"/>
          <w:color w:val="000000"/>
          <w:kern w:val="0"/>
          <w:sz w:val="22"/>
          <w:szCs w:val="22"/>
        </w:rPr>
        <w:t>继</w:t>
      </w:r>
      <w:r>
        <w:rPr>
          <w:rFonts w:ascii="仿宋" w:hAnsi="仿宋" w:eastAsia="仿宋"/>
          <w:color w:val="000000"/>
          <w:kern w:val="0"/>
          <w:sz w:val="22"/>
          <w:szCs w:val="22"/>
        </w:rPr>
        <w:t>任项目经理继续履行第3.2.1项约定的职责。承包人无正当理由拒绝更换项目经理的，应按照专用合同条款的约定承担违约责任。</w:t>
      </w:r>
    </w:p>
    <w:p w14:paraId="2318B42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3.2.5 项目经理因特殊情况授权其下属人员履行其某项工作职责的，该下属人员应具备履行相应职责的能力，并应提前7天将上述人员的姓名和授权范围书面通知监理人，并征得发包人书面同意。</w:t>
      </w:r>
    </w:p>
    <w:p w14:paraId="7BA19EBC">
      <w:pPr>
        <w:pStyle w:val="7"/>
        <w:spacing w:before="0" w:after="0" w:line="400" w:lineRule="exact"/>
        <w:ind w:firstLine="440" w:firstLineChars="200"/>
        <w:rPr>
          <w:rFonts w:ascii="仿宋" w:hAnsi="仿宋" w:eastAsia="仿宋"/>
          <w:b w:val="0"/>
          <w:color w:val="000000"/>
          <w:sz w:val="22"/>
          <w:szCs w:val="22"/>
        </w:rPr>
      </w:pPr>
      <w:bookmarkStart w:id="556" w:name="_Toc351203521"/>
      <w:r>
        <w:rPr>
          <w:rFonts w:ascii="仿宋" w:hAnsi="仿宋" w:eastAsia="仿宋"/>
          <w:b w:val="0"/>
          <w:color w:val="000000"/>
          <w:sz w:val="22"/>
          <w:szCs w:val="22"/>
        </w:rPr>
        <w:t>3</w:t>
      </w:r>
      <w:bookmarkStart w:id="557" w:name="_Toc296503048"/>
      <w:bookmarkStart w:id="558" w:name="_Toc296346549"/>
      <w:bookmarkStart w:id="559" w:name="_Toc337558749"/>
      <w:r>
        <w:rPr>
          <w:rFonts w:ascii="仿宋" w:hAnsi="仿宋" w:eastAsia="仿宋"/>
          <w:b w:val="0"/>
          <w:color w:val="000000"/>
          <w:sz w:val="22"/>
          <w:szCs w:val="22"/>
        </w:rPr>
        <w:t xml:space="preserve">.3 </w:t>
      </w:r>
      <w:bookmarkEnd w:id="557"/>
      <w:bookmarkEnd w:id="558"/>
      <w:r>
        <w:rPr>
          <w:rFonts w:ascii="仿宋" w:hAnsi="仿宋" w:eastAsia="仿宋"/>
          <w:b w:val="0"/>
          <w:color w:val="000000"/>
          <w:sz w:val="22"/>
          <w:szCs w:val="22"/>
        </w:rPr>
        <w:t>承包人人员</w:t>
      </w:r>
      <w:bookmarkEnd w:id="556"/>
    </w:p>
    <w:bookmarkEnd w:id="559"/>
    <w:p w14:paraId="7BA65A7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hint="eastAsia" w:ascii="仿宋" w:hAnsi="仿宋" w:eastAsia="仿宋"/>
          <w:color w:val="000000"/>
          <w:kern w:val="0"/>
          <w:sz w:val="22"/>
          <w:szCs w:val="22"/>
        </w:rPr>
        <w:t>和</w:t>
      </w:r>
      <w:r>
        <w:rPr>
          <w:rFonts w:ascii="仿宋" w:hAnsi="仿宋" w:eastAsia="仿宋"/>
          <w:color w:val="000000"/>
          <w:kern w:val="0"/>
          <w:sz w:val="22"/>
          <w:szCs w:val="22"/>
        </w:rPr>
        <w:t>缴纳社会保险的有效证明。</w:t>
      </w:r>
    </w:p>
    <w:p w14:paraId="7F751809">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3.3.2 承包人派驻到施工现场的主要施工管理人员应相对稳定。施工过程中</w:t>
      </w:r>
      <w:r>
        <w:rPr>
          <w:rFonts w:hint="eastAsia" w:ascii="仿宋" w:hAnsi="仿宋" w:eastAsia="仿宋"/>
          <w:color w:val="000000"/>
          <w:kern w:val="0"/>
          <w:sz w:val="22"/>
          <w:szCs w:val="22"/>
        </w:rPr>
        <w:t>如有变动</w:t>
      </w:r>
      <w:r>
        <w:rPr>
          <w:rFonts w:ascii="仿宋" w:hAnsi="仿宋" w:eastAsia="仿宋"/>
          <w:color w:val="000000"/>
          <w:kern w:val="0"/>
          <w:sz w:val="22"/>
          <w:szCs w:val="22"/>
        </w:rPr>
        <w:t>，承包人应及时向监理人提交施工现场人员变动情况的报告。承包人更换主要施工管理人员时，应提前7天书面通知监理人，并征得发包人书面同意。通知中应当载明继任人员的注册执业资格、管理经验等资料。</w:t>
      </w:r>
    </w:p>
    <w:p w14:paraId="40B3D9B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特殊工种作业人员均应持有相应的资格证明，监理人可以随时检查。</w:t>
      </w:r>
    </w:p>
    <w:p w14:paraId="07A5FF5F">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3.3.3 发包人对于承包人主要施工管理人员</w:t>
      </w:r>
      <w:r>
        <w:rPr>
          <w:rFonts w:hint="eastAsia" w:ascii="仿宋" w:hAnsi="仿宋" w:eastAsia="仿宋"/>
          <w:color w:val="000000"/>
          <w:kern w:val="0"/>
          <w:sz w:val="22"/>
          <w:szCs w:val="22"/>
        </w:rPr>
        <w:t>的资格或能力</w:t>
      </w:r>
      <w:r>
        <w:rPr>
          <w:rFonts w:ascii="仿宋" w:hAnsi="仿宋" w:eastAsia="仿宋"/>
          <w:color w:val="000000"/>
          <w:kern w:val="0"/>
          <w:sz w:val="22"/>
          <w:szCs w:val="22"/>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6325B8B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3A69047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3.3.5 承包人擅自更换主要施工管理人员，或前述人员未经监理人或发包人同意擅自离开施工现场的，应按照专用合同条款约定承担违约责任。</w:t>
      </w:r>
    </w:p>
    <w:p w14:paraId="04912D79">
      <w:pPr>
        <w:pStyle w:val="7"/>
        <w:spacing w:before="0" w:after="0" w:line="400" w:lineRule="exact"/>
        <w:ind w:firstLine="440" w:firstLineChars="200"/>
        <w:rPr>
          <w:rFonts w:ascii="仿宋" w:hAnsi="仿宋" w:eastAsia="仿宋"/>
          <w:b w:val="0"/>
          <w:color w:val="000000"/>
          <w:sz w:val="22"/>
          <w:szCs w:val="22"/>
        </w:rPr>
      </w:pPr>
      <w:bookmarkStart w:id="560" w:name="_Toc351203522"/>
      <w:r>
        <w:rPr>
          <w:rFonts w:ascii="仿宋" w:hAnsi="仿宋" w:eastAsia="仿宋"/>
          <w:b w:val="0"/>
          <w:color w:val="000000"/>
          <w:sz w:val="22"/>
          <w:szCs w:val="22"/>
        </w:rPr>
        <w:t>3</w:t>
      </w:r>
      <w:bookmarkStart w:id="561" w:name="_Toc296346551"/>
      <w:bookmarkStart w:id="562" w:name="_Toc337558750"/>
      <w:bookmarkStart w:id="563" w:name="_Toc296503050"/>
      <w:r>
        <w:rPr>
          <w:rFonts w:ascii="仿宋" w:hAnsi="仿宋" w:eastAsia="仿宋"/>
          <w:b w:val="0"/>
          <w:color w:val="000000"/>
          <w:sz w:val="22"/>
          <w:szCs w:val="22"/>
        </w:rPr>
        <w:t>.4 承包人现场查勘</w:t>
      </w:r>
      <w:bookmarkEnd w:id="560"/>
    </w:p>
    <w:bookmarkEnd w:id="561"/>
    <w:bookmarkEnd w:id="562"/>
    <w:bookmarkEnd w:id="563"/>
    <w:p w14:paraId="488E387E">
      <w:pPr>
        <w:autoSpaceDE w:val="0"/>
        <w:autoSpaceDN w:val="0"/>
        <w:adjustRightInd w:val="0"/>
        <w:spacing w:line="400" w:lineRule="exact"/>
        <w:ind w:firstLine="440" w:firstLineChars="200"/>
        <w:jc w:val="left"/>
        <w:rPr>
          <w:rFonts w:ascii="仿宋" w:hAnsi="仿宋" w:eastAsia="仿宋"/>
          <w:color w:val="000000"/>
          <w:sz w:val="22"/>
          <w:szCs w:val="22"/>
        </w:rPr>
      </w:pPr>
      <w:r>
        <w:rPr>
          <w:rFonts w:ascii="仿宋" w:hAnsi="仿宋" w:eastAsia="仿宋"/>
          <w:color w:val="000000"/>
          <w:kern w:val="0"/>
          <w:sz w:val="22"/>
          <w:szCs w:val="22"/>
        </w:rPr>
        <w:t>承包人应对基于发包人按照第2.4.3项</w:t>
      </w:r>
      <w:r>
        <w:rPr>
          <w:rFonts w:hint="eastAsia" w:ascii="仿宋" w:hAnsi="仿宋" w:eastAsia="仿宋"/>
          <w:color w:val="000000"/>
          <w:kern w:val="0"/>
          <w:sz w:val="22"/>
          <w:szCs w:val="22"/>
        </w:rPr>
        <w:t>〔</w:t>
      </w:r>
      <w:r>
        <w:rPr>
          <w:rFonts w:ascii="仿宋" w:hAnsi="仿宋" w:eastAsia="仿宋"/>
          <w:color w:val="000000"/>
          <w:kern w:val="0"/>
          <w:sz w:val="22"/>
          <w:szCs w:val="22"/>
        </w:rPr>
        <w:t>提供基础资料</w:t>
      </w:r>
      <w:r>
        <w:rPr>
          <w:rFonts w:hint="eastAsia" w:ascii="仿宋" w:hAnsi="仿宋" w:eastAsia="仿宋"/>
          <w:color w:val="000000"/>
          <w:kern w:val="0"/>
          <w:sz w:val="22"/>
          <w:szCs w:val="22"/>
        </w:rPr>
        <w:t>〕</w:t>
      </w:r>
      <w:r>
        <w:rPr>
          <w:rFonts w:ascii="仿宋" w:hAnsi="仿宋" w:eastAsia="仿宋"/>
          <w:color w:val="000000"/>
          <w:kern w:val="0"/>
          <w:sz w:val="22"/>
          <w:szCs w:val="22"/>
        </w:rPr>
        <w:t>提交的基础资料所做出的解释和推断负责，但因基础资料存在错误、遗漏导致承包人解释或推断失实的，由发包人承担责任。</w:t>
      </w:r>
    </w:p>
    <w:p w14:paraId="27D421C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761208E6">
      <w:pPr>
        <w:pStyle w:val="7"/>
        <w:spacing w:before="0" w:after="0" w:line="400" w:lineRule="exact"/>
        <w:ind w:firstLine="440" w:firstLineChars="200"/>
        <w:rPr>
          <w:rFonts w:ascii="仿宋" w:hAnsi="仿宋" w:eastAsia="仿宋"/>
          <w:b w:val="0"/>
          <w:color w:val="000000"/>
          <w:sz w:val="22"/>
          <w:szCs w:val="22"/>
        </w:rPr>
      </w:pPr>
      <w:bookmarkStart w:id="564" w:name="_Toc351203523"/>
      <w:r>
        <w:rPr>
          <w:rFonts w:ascii="仿宋" w:hAnsi="仿宋" w:eastAsia="仿宋"/>
          <w:b w:val="0"/>
          <w:color w:val="000000"/>
          <w:sz w:val="22"/>
          <w:szCs w:val="22"/>
        </w:rPr>
        <w:t>3</w:t>
      </w:r>
      <w:bookmarkStart w:id="565" w:name="_Toc337558751"/>
      <w:bookmarkStart w:id="566" w:name="_Toc296346552"/>
      <w:bookmarkStart w:id="567" w:name="_Toc296503051"/>
      <w:r>
        <w:rPr>
          <w:rFonts w:ascii="仿宋" w:hAnsi="仿宋" w:eastAsia="仿宋"/>
          <w:b w:val="0"/>
          <w:color w:val="000000"/>
          <w:sz w:val="22"/>
          <w:szCs w:val="22"/>
        </w:rPr>
        <w:t>.5 分包</w:t>
      </w:r>
      <w:bookmarkEnd w:id="564"/>
    </w:p>
    <w:bookmarkEnd w:id="565"/>
    <w:bookmarkEnd w:id="566"/>
    <w:bookmarkEnd w:id="567"/>
    <w:p w14:paraId="585582A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3.5.1 分包的一般约定</w:t>
      </w:r>
    </w:p>
    <w:p w14:paraId="587E444A">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2B54BC22">
      <w:pPr>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承包人不得以劳务分包的名义转包或违法分包工程。</w:t>
      </w:r>
    </w:p>
    <w:p w14:paraId="5F2457DE">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3.5.2 分包的确定</w:t>
      </w:r>
    </w:p>
    <w:p w14:paraId="75F00F14">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承包人应按专用合同条款的约定进行分包，确定分包人。已标价工程量清单或预算书中给定暂估价的专业工程，按照第10.7款</w:t>
      </w:r>
      <w:r>
        <w:rPr>
          <w:rFonts w:hint="eastAsia" w:ascii="仿宋" w:hAnsi="仿宋" w:eastAsia="仿宋"/>
          <w:color w:val="000000"/>
          <w:kern w:val="0"/>
          <w:sz w:val="22"/>
          <w:szCs w:val="22"/>
        </w:rPr>
        <w:t>〔</w:t>
      </w:r>
      <w:r>
        <w:rPr>
          <w:rFonts w:ascii="仿宋" w:hAnsi="仿宋" w:eastAsia="仿宋"/>
          <w:color w:val="000000"/>
          <w:kern w:val="0"/>
          <w:sz w:val="22"/>
          <w:szCs w:val="22"/>
        </w:rPr>
        <w:t>暂估价</w:t>
      </w:r>
      <w:r>
        <w:rPr>
          <w:rFonts w:hint="eastAsia" w:ascii="仿宋" w:hAnsi="仿宋" w:eastAsia="仿宋"/>
          <w:color w:val="000000"/>
          <w:kern w:val="0"/>
          <w:sz w:val="22"/>
          <w:szCs w:val="22"/>
        </w:rPr>
        <w:t>〕</w:t>
      </w:r>
      <w:r>
        <w:rPr>
          <w:rFonts w:ascii="仿宋" w:hAnsi="仿宋" w:eastAsia="仿宋"/>
          <w:color w:val="000000"/>
          <w:kern w:val="0"/>
          <w:sz w:val="22"/>
          <w:szCs w:val="22"/>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1703AFE7">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3.5.3 分包管理</w:t>
      </w:r>
    </w:p>
    <w:p w14:paraId="3C0F4AF0">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承包人应向监理人提交分包人的主要施工管理人员表，并对分包人的施工人员进行实名制管理，包括但不限于进出场管理、登记造册以及各种证照的办理。</w:t>
      </w:r>
    </w:p>
    <w:p w14:paraId="6B96FD60">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3.5.4 分包合同价款</w:t>
      </w:r>
    </w:p>
    <w:p w14:paraId="0047020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（1）除本项第（2）目约定的情况或专用合同条款另有约定外，分包合同价款由承包人与分包人结算，未经承包人同意，发包人不得向分包人支付分包工程价款；</w:t>
      </w:r>
    </w:p>
    <w:p w14:paraId="4B65A6BE">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（2）生效法律文书要求发包人向分包人支付分包合同价款的，发包人有权从应付承包人工程款中扣除该部分款项。</w:t>
      </w:r>
    </w:p>
    <w:p w14:paraId="784DF1F3">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3.5.5 分包合同权益的转让</w:t>
      </w:r>
    </w:p>
    <w:p w14:paraId="6A5C1F2F">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568" w:name="_Toc351203524"/>
    </w:p>
    <w:p w14:paraId="530B5557">
      <w:pPr>
        <w:pStyle w:val="7"/>
        <w:spacing w:before="0" w:after="0" w:line="400" w:lineRule="exact"/>
        <w:ind w:firstLine="440" w:firstLineChars="200"/>
        <w:rPr>
          <w:rFonts w:ascii="仿宋" w:hAnsi="仿宋" w:eastAsia="仿宋"/>
          <w:b w:val="0"/>
          <w:color w:val="000000"/>
          <w:sz w:val="22"/>
          <w:szCs w:val="22"/>
        </w:rPr>
      </w:pPr>
      <w:r>
        <w:rPr>
          <w:rFonts w:ascii="仿宋" w:hAnsi="仿宋" w:eastAsia="仿宋"/>
          <w:b w:val="0"/>
          <w:color w:val="000000"/>
          <w:sz w:val="22"/>
          <w:szCs w:val="22"/>
        </w:rPr>
        <w:t>3.6 工程照管与成品、半成品保护</w:t>
      </w:r>
      <w:bookmarkEnd w:id="568"/>
    </w:p>
    <w:p w14:paraId="20CD842E">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（1）除专用合同条款另有约定外，自发包人向承包人移交施工现场之日起，承包人应负责照管工程及工程相关的材料、工程设备，直到颁发工程接收证书之日止。</w:t>
      </w:r>
    </w:p>
    <w:p w14:paraId="2B8895BD">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w:t>
      </w:r>
      <w:r>
        <w:rPr>
          <w:rFonts w:hint="eastAsia" w:ascii="仿宋" w:hAnsi="仿宋" w:eastAsia="仿宋"/>
          <w:color w:val="000000"/>
          <w:kern w:val="0"/>
          <w:sz w:val="22"/>
          <w:szCs w:val="22"/>
        </w:rPr>
        <w:t>2</w:t>
      </w:r>
      <w:r>
        <w:rPr>
          <w:rFonts w:ascii="仿宋" w:hAnsi="仿宋" w:eastAsia="仿宋"/>
          <w:color w:val="000000"/>
          <w:kern w:val="0"/>
          <w:sz w:val="22"/>
          <w:szCs w:val="22"/>
        </w:rPr>
        <w:t>）在承包人负责照管期间，因承包人原因造成工程、材料、工程设备损坏的，由承包人负责修复或更换，并承担由此增加的费用和（或）延误的工期。</w:t>
      </w:r>
    </w:p>
    <w:p w14:paraId="343CF95E">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w:t>
      </w:r>
      <w:r>
        <w:rPr>
          <w:rFonts w:hint="eastAsia" w:ascii="仿宋" w:hAnsi="仿宋" w:eastAsia="仿宋"/>
          <w:color w:val="000000"/>
          <w:kern w:val="0"/>
          <w:sz w:val="22"/>
          <w:szCs w:val="22"/>
        </w:rPr>
        <w:t>3</w:t>
      </w:r>
      <w:r>
        <w:rPr>
          <w:rFonts w:ascii="仿宋" w:hAnsi="仿宋" w:eastAsia="仿宋"/>
          <w:color w:val="000000"/>
          <w:kern w:val="0"/>
          <w:sz w:val="22"/>
          <w:szCs w:val="22"/>
        </w:rPr>
        <w:t>）对合同内分期完成的成品和半成品，在工程接收证书颁发前，由承包人承担保护责任。因承包人原因造成成品或半成品损坏的，由承包人负责修复或更换，并承担由此增加的费用和（或）延误的工期。</w:t>
      </w:r>
    </w:p>
    <w:p w14:paraId="0708EC1E">
      <w:pPr>
        <w:pStyle w:val="7"/>
        <w:spacing w:before="0" w:after="0" w:line="400" w:lineRule="exact"/>
        <w:ind w:firstLine="440" w:firstLineChars="200"/>
        <w:rPr>
          <w:rFonts w:ascii="仿宋" w:hAnsi="仿宋" w:eastAsia="仿宋"/>
          <w:b w:val="0"/>
          <w:color w:val="000000"/>
          <w:sz w:val="22"/>
          <w:szCs w:val="22"/>
        </w:rPr>
      </w:pPr>
      <w:bookmarkStart w:id="569" w:name="_Toc351203525"/>
      <w:r>
        <w:rPr>
          <w:rFonts w:ascii="仿宋" w:hAnsi="仿宋" w:eastAsia="仿宋"/>
          <w:b w:val="0"/>
          <w:color w:val="000000"/>
          <w:sz w:val="22"/>
          <w:szCs w:val="22"/>
        </w:rPr>
        <w:t>3</w:t>
      </w:r>
      <w:bookmarkStart w:id="570" w:name="_Toc296503052"/>
      <w:bookmarkStart w:id="571" w:name="_Toc296346553"/>
      <w:bookmarkStart w:id="572" w:name="_Toc337558752"/>
      <w:r>
        <w:rPr>
          <w:rFonts w:ascii="仿宋" w:hAnsi="仿宋" w:eastAsia="仿宋"/>
          <w:b w:val="0"/>
          <w:color w:val="000000"/>
          <w:sz w:val="22"/>
          <w:szCs w:val="22"/>
        </w:rPr>
        <w:t>.7 履约担保</w:t>
      </w:r>
      <w:bookmarkEnd w:id="569"/>
    </w:p>
    <w:bookmarkEnd w:id="570"/>
    <w:bookmarkEnd w:id="571"/>
    <w:bookmarkEnd w:id="572"/>
    <w:p w14:paraId="664AC44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发包人需要承包人提供履约担保的，由合同当事人在专用合同条款中约定履约担保的方式、金额及期限等。</w:t>
      </w:r>
      <w:r>
        <w:rPr>
          <w:rFonts w:ascii="仿宋" w:hAnsi="仿宋" w:eastAsia="仿宋"/>
          <w:color w:val="000000"/>
          <w:kern w:val="0"/>
          <w:sz w:val="22"/>
          <w:szCs w:val="22"/>
        </w:rPr>
        <w:t>履约担保可以采用银行保函或担保公司担保等形式，具体由合同当事人在专用合同条款中约定。</w:t>
      </w:r>
    </w:p>
    <w:p w14:paraId="673CE0C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因承包人原因导致工期延长的，继续提供履约担保所增加的费用由承包人承担；非因承包人原因导致工期延长的，继续提供履约担保所增加的费用由发包人承担。</w:t>
      </w:r>
    </w:p>
    <w:p w14:paraId="4419ABBF">
      <w:pPr>
        <w:pStyle w:val="7"/>
        <w:spacing w:before="0" w:after="0" w:line="400" w:lineRule="exact"/>
        <w:ind w:firstLine="440" w:firstLineChars="200"/>
        <w:rPr>
          <w:rFonts w:ascii="仿宋" w:hAnsi="仿宋" w:eastAsia="仿宋"/>
          <w:b w:val="0"/>
          <w:color w:val="000000"/>
          <w:sz w:val="22"/>
          <w:szCs w:val="22"/>
        </w:rPr>
      </w:pPr>
      <w:bookmarkStart w:id="573" w:name="_Toc351203526"/>
      <w:r>
        <w:rPr>
          <w:rFonts w:ascii="仿宋" w:hAnsi="仿宋" w:eastAsia="仿宋"/>
          <w:b w:val="0"/>
          <w:color w:val="000000"/>
          <w:sz w:val="22"/>
          <w:szCs w:val="22"/>
        </w:rPr>
        <w:t>3.8 联合体</w:t>
      </w:r>
      <w:bookmarkEnd w:id="573"/>
    </w:p>
    <w:p w14:paraId="2792ED0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3.8.1 联合体各方应共同与发包人签订合同协议书。联合体各方应为履行合同</w:t>
      </w:r>
      <w:r>
        <w:rPr>
          <w:rFonts w:hint="eastAsia" w:ascii="仿宋" w:hAnsi="仿宋" w:eastAsia="仿宋"/>
          <w:color w:val="000000"/>
          <w:kern w:val="0"/>
          <w:sz w:val="22"/>
          <w:szCs w:val="22"/>
        </w:rPr>
        <w:t>向发包人</w:t>
      </w:r>
      <w:r>
        <w:rPr>
          <w:rFonts w:ascii="仿宋" w:hAnsi="仿宋" w:eastAsia="仿宋"/>
          <w:color w:val="000000"/>
          <w:kern w:val="0"/>
          <w:sz w:val="22"/>
          <w:szCs w:val="22"/>
        </w:rPr>
        <w:t>承担连带责任。</w:t>
      </w:r>
    </w:p>
    <w:p w14:paraId="20D4A4E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3.8.2 联合体协议经发包人确认后作为合同附件。在履行合同过程中，未经发包人同意，不得修改联合体协议。</w:t>
      </w:r>
    </w:p>
    <w:p w14:paraId="1FBBD6F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3.8.3 联合体牵头人负责与发包人和监理人联系，并接受指示，负责组织联合体各成员全面履行合同。</w:t>
      </w:r>
    </w:p>
    <w:p w14:paraId="1E662642">
      <w:pPr>
        <w:pStyle w:val="6"/>
        <w:snapToGrid/>
        <w:spacing w:line="400" w:lineRule="exact"/>
        <w:textAlignment w:val="auto"/>
        <w:rPr>
          <w:rFonts w:ascii="仿宋" w:hAnsi="仿宋" w:eastAsia="仿宋"/>
          <w:b w:val="0"/>
          <w:color w:val="000000"/>
          <w:sz w:val="22"/>
          <w:szCs w:val="22"/>
        </w:rPr>
      </w:pPr>
      <w:bookmarkStart w:id="574" w:name="_Toc351203527"/>
      <w:r>
        <w:rPr>
          <w:rFonts w:ascii="仿宋" w:hAnsi="仿宋" w:eastAsia="仿宋"/>
          <w:b w:val="0"/>
          <w:color w:val="000000"/>
          <w:sz w:val="22"/>
          <w:szCs w:val="22"/>
        </w:rPr>
        <w:t>4</w:t>
      </w:r>
      <w:bookmarkStart w:id="575" w:name="_Toc296346554"/>
      <w:bookmarkStart w:id="576" w:name="_Toc296503053"/>
      <w:bookmarkStart w:id="577" w:name="_Toc337558753"/>
      <w:r>
        <w:rPr>
          <w:rFonts w:ascii="仿宋" w:hAnsi="仿宋" w:eastAsia="仿宋"/>
          <w:b w:val="0"/>
          <w:color w:val="000000"/>
          <w:sz w:val="22"/>
          <w:szCs w:val="22"/>
        </w:rPr>
        <w:t>. 监</w:t>
      </w:r>
      <w:bookmarkEnd w:id="575"/>
      <w:bookmarkEnd w:id="576"/>
      <w:r>
        <w:rPr>
          <w:rFonts w:ascii="仿宋" w:hAnsi="仿宋" w:eastAsia="仿宋"/>
          <w:b w:val="0"/>
          <w:color w:val="000000"/>
          <w:sz w:val="22"/>
          <w:szCs w:val="22"/>
        </w:rPr>
        <w:t>理人</w:t>
      </w:r>
      <w:bookmarkEnd w:id="574"/>
    </w:p>
    <w:bookmarkEnd w:id="577"/>
    <w:p w14:paraId="2BE5256D">
      <w:pPr>
        <w:pStyle w:val="7"/>
        <w:spacing w:before="0" w:after="0" w:line="400" w:lineRule="exact"/>
        <w:ind w:firstLine="440" w:firstLineChars="200"/>
        <w:rPr>
          <w:rFonts w:ascii="仿宋" w:hAnsi="仿宋" w:eastAsia="仿宋"/>
          <w:b w:val="0"/>
          <w:color w:val="000000"/>
          <w:sz w:val="22"/>
          <w:szCs w:val="22"/>
        </w:rPr>
      </w:pPr>
      <w:bookmarkStart w:id="578" w:name="_Toc351203528"/>
      <w:r>
        <w:rPr>
          <w:rFonts w:ascii="仿宋" w:hAnsi="仿宋" w:eastAsia="仿宋"/>
          <w:b w:val="0"/>
          <w:color w:val="000000"/>
          <w:sz w:val="22"/>
          <w:szCs w:val="22"/>
        </w:rPr>
        <w:t>4</w:t>
      </w:r>
      <w:bookmarkStart w:id="579" w:name="_Toc296503054"/>
      <w:bookmarkStart w:id="580" w:name="_Toc296346555"/>
      <w:bookmarkStart w:id="581" w:name="_Toc337558754"/>
      <w:r>
        <w:rPr>
          <w:rFonts w:ascii="仿宋" w:hAnsi="仿宋" w:eastAsia="仿宋"/>
          <w:b w:val="0"/>
          <w:color w:val="000000"/>
          <w:sz w:val="22"/>
          <w:szCs w:val="22"/>
        </w:rPr>
        <w:t>.1监理人的一般规定</w:t>
      </w:r>
      <w:bookmarkEnd w:id="578"/>
    </w:p>
    <w:bookmarkEnd w:id="579"/>
    <w:bookmarkEnd w:id="580"/>
    <w:bookmarkEnd w:id="581"/>
    <w:p w14:paraId="308BB09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3DBE013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除专用合同条款另有约定外，监理人在施工现场的办公场所、生活场所由承包人提供，所发生的费用由发包人承担。</w:t>
      </w:r>
    </w:p>
    <w:p w14:paraId="2C61B953">
      <w:pPr>
        <w:pStyle w:val="7"/>
        <w:spacing w:before="0" w:after="0" w:line="400" w:lineRule="exact"/>
        <w:ind w:firstLine="440" w:firstLineChars="200"/>
        <w:rPr>
          <w:rFonts w:ascii="仿宋" w:hAnsi="仿宋" w:eastAsia="仿宋"/>
          <w:b w:val="0"/>
          <w:color w:val="000000"/>
          <w:sz w:val="22"/>
          <w:szCs w:val="22"/>
        </w:rPr>
      </w:pPr>
      <w:bookmarkStart w:id="582" w:name="_Toc351203529"/>
      <w:r>
        <w:rPr>
          <w:rFonts w:ascii="仿宋" w:hAnsi="仿宋" w:eastAsia="仿宋"/>
          <w:b w:val="0"/>
          <w:color w:val="000000"/>
          <w:sz w:val="22"/>
          <w:szCs w:val="22"/>
        </w:rPr>
        <w:t>4</w:t>
      </w:r>
      <w:bookmarkStart w:id="583" w:name="_Toc337558755"/>
      <w:r>
        <w:rPr>
          <w:rFonts w:ascii="仿宋" w:hAnsi="仿宋" w:eastAsia="仿宋"/>
          <w:b w:val="0"/>
          <w:color w:val="000000"/>
          <w:sz w:val="22"/>
          <w:szCs w:val="22"/>
        </w:rPr>
        <w:t>.2监理人员</w:t>
      </w:r>
      <w:bookmarkEnd w:id="582"/>
    </w:p>
    <w:bookmarkEnd w:id="583"/>
    <w:p w14:paraId="17925D3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3D3673C4">
      <w:pPr>
        <w:pStyle w:val="7"/>
        <w:spacing w:before="0" w:after="0" w:line="400" w:lineRule="exact"/>
        <w:ind w:firstLine="440" w:firstLineChars="200"/>
        <w:rPr>
          <w:rFonts w:ascii="仿宋" w:hAnsi="仿宋" w:eastAsia="仿宋"/>
          <w:b w:val="0"/>
          <w:color w:val="000000"/>
          <w:sz w:val="22"/>
          <w:szCs w:val="22"/>
        </w:rPr>
      </w:pPr>
      <w:bookmarkStart w:id="584" w:name="_Toc351203530"/>
      <w:r>
        <w:rPr>
          <w:rFonts w:ascii="仿宋" w:hAnsi="仿宋" w:eastAsia="仿宋"/>
          <w:b w:val="0"/>
          <w:color w:val="000000"/>
          <w:sz w:val="22"/>
          <w:szCs w:val="22"/>
        </w:rPr>
        <w:t>4</w:t>
      </w:r>
      <w:bookmarkStart w:id="585" w:name="_Toc296346556"/>
      <w:bookmarkStart w:id="586" w:name="_Toc296503055"/>
      <w:bookmarkStart w:id="587" w:name="_Toc337558756"/>
      <w:r>
        <w:rPr>
          <w:rFonts w:ascii="仿宋" w:hAnsi="仿宋" w:eastAsia="仿宋"/>
          <w:b w:val="0"/>
          <w:color w:val="000000"/>
          <w:sz w:val="22"/>
          <w:szCs w:val="22"/>
        </w:rPr>
        <w:t>.3</w:t>
      </w:r>
      <w:bookmarkEnd w:id="585"/>
      <w:bookmarkEnd w:id="586"/>
      <w:r>
        <w:rPr>
          <w:rFonts w:ascii="仿宋" w:hAnsi="仿宋" w:eastAsia="仿宋"/>
          <w:b w:val="0"/>
          <w:color w:val="000000"/>
          <w:sz w:val="22"/>
          <w:szCs w:val="22"/>
        </w:rPr>
        <w:t>监理人的指</w:t>
      </w:r>
      <w:bookmarkEnd w:id="587"/>
      <w:r>
        <w:rPr>
          <w:rFonts w:ascii="仿宋" w:hAnsi="仿宋" w:eastAsia="仿宋"/>
          <w:b w:val="0"/>
          <w:color w:val="000000"/>
          <w:sz w:val="22"/>
          <w:szCs w:val="22"/>
        </w:rPr>
        <w:t>示</w:t>
      </w:r>
      <w:bookmarkEnd w:id="584"/>
    </w:p>
    <w:p w14:paraId="3056F7D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396A5C7F">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监理人发出的指示应送达承包人项目经理或经项目经理授权接收的人员。因监理人未能按合同约定发出指示、指示延误或发出了错误指示而导致承包人费用增加和（或）工期延误的，由发包人承担</w:t>
      </w:r>
      <w:r>
        <w:rPr>
          <w:rFonts w:hint="eastAsia" w:ascii="仿宋" w:hAnsi="仿宋" w:eastAsia="仿宋"/>
          <w:color w:val="000000"/>
          <w:kern w:val="0"/>
          <w:sz w:val="22"/>
          <w:szCs w:val="22"/>
        </w:rPr>
        <w:t>相应</w:t>
      </w:r>
      <w:r>
        <w:rPr>
          <w:rFonts w:ascii="仿宋" w:hAnsi="仿宋" w:eastAsia="仿宋"/>
          <w:color w:val="000000"/>
          <w:kern w:val="0"/>
          <w:sz w:val="22"/>
          <w:szCs w:val="22"/>
        </w:rPr>
        <w:t>责任。除专用合同条款另有约定外，总监理工程师不应将第4.4款</w:t>
      </w:r>
      <w:r>
        <w:rPr>
          <w:rFonts w:hint="eastAsia" w:ascii="仿宋" w:hAnsi="仿宋" w:eastAsia="仿宋"/>
          <w:color w:val="000000"/>
          <w:kern w:val="0"/>
          <w:sz w:val="22"/>
          <w:szCs w:val="22"/>
        </w:rPr>
        <w:t>〔</w:t>
      </w:r>
      <w:r>
        <w:rPr>
          <w:rFonts w:ascii="仿宋" w:hAnsi="仿宋" w:eastAsia="仿宋"/>
          <w:color w:val="000000"/>
          <w:kern w:val="0"/>
          <w:sz w:val="22"/>
          <w:szCs w:val="22"/>
        </w:rPr>
        <w:t>商定或确定</w:t>
      </w:r>
      <w:r>
        <w:rPr>
          <w:rFonts w:hint="eastAsia" w:ascii="仿宋" w:hAnsi="仿宋" w:eastAsia="仿宋"/>
          <w:color w:val="000000"/>
          <w:kern w:val="0"/>
          <w:sz w:val="22"/>
          <w:szCs w:val="22"/>
        </w:rPr>
        <w:t>〕</w:t>
      </w:r>
      <w:r>
        <w:rPr>
          <w:rFonts w:ascii="仿宋" w:hAnsi="仿宋" w:eastAsia="仿宋"/>
          <w:color w:val="000000"/>
          <w:kern w:val="0"/>
          <w:sz w:val="22"/>
          <w:szCs w:val="22"/>
        </w:rPr>
        <w:t>约定应由总监理工程师作出确定的权力授权或委托给其他监理人员。</w:t>
      </w:r>
    </w:p>
    <w:p w14:paraId="15047F7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承包人对监理人发出的指示有疑问的，应向监理人提出书面异议，监理人应在48小时内对该指示予以确认、更改或撤销，监理人逾期未回复的，承包人有权拒绝执行上述指示。</w:t>
      </w:r>
    </w:p>
    <w:p w14:paraId="5305DD8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监理人对承包人的任何工作、工程或其采用的材料和工程设备未在约定的或合理期限内提出意见的，视为批准，但不免除或减轻承包人对该工作、工程、材料、工程设备等应承担的责任和义务。</w:t>
      </w:r>
    </w:p>
    <w:p w14:paraId="7781DB55">
      <w:pPr>
        <w:pStyle w:val="6"/>
        <w:snapToGrid/>
        <w:spacing w:line="400" w:lineRule="exact"/>
        <w:ind w:firstLine="440" w:firstLineChars="200"/>
        <w:textAlignment w:val="auto"/>
        <w:rPr>
          <w:rFonts w:ascii="仿宋" w:hAnsi="仿宋" w:eastAsia="仿宋"/>
          <w:b w:val="0"/>
          <w:color w:val="000000"/>
          <w:sz w:val="22"/>
          <w:szCs w:val="22"/>
        </w:rPr>
      </w:pPr>
      <w:bookmarkStart w:id="588" w:name="_Toc351203531"/>
      <w:r>
        <w:rPr>
          <w:rFonts w:ascii="仿宋" w:hAnsi="仿宋" w:eastAsia="仿宋"/>
          <w:b w:val="0"/>
          <w:color w:val="000000"/>
          <w:sz w:val="22"/>
          <w:szCs w:val="22"/>
        </w:rPr>
        <w:t>4</w:t>
      </w:r>
      <w:bookmarkStart w:id="589" w:name="_Toc296346558"/>
      <w:bookmarkStart w:id="590" w:name="_Toc296503057"/>
      <w:bookmarkStart w:id="591" w:name="_Toc337558757"/>
      <w:r>
        <w:rPr>
          <w:rFonts w:ascii="仿宋" w:hAnsi="仿宋" w:eastAsia="仿宋"/>
          <w:b w:val="0"/>
          <w:color w:val="000000"/>
          <w:sz w:val="22"/>
          <w:szCs w:val="22"/>
        </w:rPr>
        <w:t>.4 商定或确定</w:t>
      </w:r>
      <w:bookmarkEnd w:id="588"/>
    </w:p>
    <w:bookmarkEnd w:id="589"/>
    <w:bookmarkEnd w:id="590"/>
    <w:bookmarkEnd w:id="591"/>
    <w:p w14:paraId="41EFA49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合同</w:t>
      </w:r>
      <w:r>
        <w:rPr>
          <w:rFonts w:hint="eastAsia" w:ascii="仿宋" w:hAnsi="仿宋" w:eastAsia="仿宋"/>
          <w:color w:val="000000"/>
          <w:kern w:val="0"/>
          <w:sz w:val="22"/>
          <w:szCs w:val="22"/>
        </w:rPr>
        <w:t>当事人</w:t>
      </w:r>
      <w:r>
        <w:rPr>
          <w:rFonts w:ascii="仿宋" w:hAnsi="仿宋" w:eastAsia="仿宋"/>
          <w:color w:val="000000"/>
          <w:kern w:val="0"/>
          <w:sz w:val="22"/>
          <w:szCs w:val="22"/>
        </w:rPr>
        <w:t>进行</w:t>
      </w:r>
      <w:r>
        <w:rPr>
          <w:rFonts w:hint="eastAsia" w:ascii="仿宋" w:hAnsi="仿宋" w:eastAsia="仿宋"/>
          <w:color w:val="000000"/>
          <w:kern w:val="0"/>
          <w:sz w:val="22"/>
          <w:szCs w:val="22"/>
        </w:rPr>
        <w:t>商定</w:t>
      </w:r>
      <w:r>
        <w:rPr>
          <w:rFonts w:ascii="仿宋" w:hAnsi="仿宋" w:eastAsia="仿宋"/>
          <w:color w:val="000000"/>
          <w:kern w:val="0"/>
          <w:sz w:val="22"/>
          <w:szCs w:val="22"/>
        </w:rPr>
        <w:t>或确定时，总监理工程师应当会同合同当事人尽量通过协商达成一致，不能达成一致的，由总监理工程师按照合同约定审慎做出公正的确定。</w:t>
      </w:r>
    </w:p>
    <w:p w14:paraId="7D14400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总监理工程师应将确定以书面形式通知发包人和承包人，并附详细依据。合同当事人对总监理工程师的确定没有异议的，按照总监理工程师的确定执行。任何一方合同当事人有异议，按照第20条</w:t>
      </w:r>
      <w:r>
        <w:rPr>
          <w:rFonts w:hint="eastAsia" w:ascii="仿宋" w:hAnsi="仿宋" w:eastAsia="仿宋"/>
          <w:color w:val="000000"/>
          <w:kern w:val="0"/>
          <w:sz w:val="22"/>
          <w:szCs w:val="22"/>
        </w:rPr>
        <w:t>〔</w:t>
      </w:r>
      <w:r>
        <w:rPr>
          <w:rFonts w:ascii="仿宋" w:hAnsi="仿宋" w:eastAsia="仿宋"/>
          <w:color w:val="000000"/>
          <w:kern w:val="0"/>
          <w:sz w:val="22"/>
          <w:szCs w:val="22"/>
        </w:rPr>
        <w:t>争议解决</w:t>
      </w:r>
      <w:r>
        <w:rPr>
          <w:rFonts w:hint="eastAsia" w:ascii="仿宋" w:hAnsi="仿宋" w:eastAsia="仿宋"/>
          <w:color w:val="000000"/>
          <w:kern w:val="0"/>
          <w:sz w:val="22"/>
          <w:szCs w:val="22"/>
        </w:rPr>
        <w:t>〕</w:t>
      </w:r>
      <w:r>
        <w:rPr>
          <w:rFonts w:ascii="仿宋" w:hAnsi="仿宋" w:eastAsia="仿宋"/>
          <w:color w:val="000000"/>
          <w:kern w:val="0"/>
          <w:sz w:val="22"/>
          <w:szCs w:val="22"/>
        </w:rPr>
        <w:t>约定处理。争议解决前，合同当事人暂按总监理工程师的确定执行；争议解决后，争议解决的结果与总监理工程师的确定不一致的，按照争议解决的结果执行，由此造成的损失由责任人承担。</w:t>
      </w:r>
    </w:p>
    <w:p w14:paraId="52FE7D1D">
      <w:pPr>
        <w:pStyle w:val="6"/>
        <w:snapToGrid/>
        <w:spacing w:line="400" w:lineRule="exact"/>
        <w:textAlignment w:val="auto"/>
        <w:rPr>
          <w:rFonts w:ascii="仿宋" w:hAnsi="仿宋" w:eastAsia="仿宋"/>
          <w:b w:val="0"/>
          <w:color w:val="000000"/>
          <w:sz w:val="22"/>
          <w:szCs w:val="22"/>
        </w:rPr>
      </w:pPr>
      <w:bookmarkStart w:id="592" w:name="_Toc351203532"/>
      <w:r>
        <w:rPr>
          <w:rFonts w:ascii="仿宋" w:hAnsi="仿宋" w:eastAsia="仿宋"/>
          <w:b w:val="0"/>
          <w:color w:val="000000"/>
          <w:sz w:val="22"/>
          <w:szCs w:val="22"/>
        </w:rPr>
        <w:t>5</w:t>
      </w:r>
      <w:bookmarkStart w:id="593" w:name="_Toc337558758"/>
      <w:r>
        <w:rPr>
          <w:rFonts w:ascii="仿宋" w:hAnsi="仿宋" w:eastAsia="仿宋"/>
          <w:b w:val="0"/>
          <w:color w:val="000000"/>
          <w:sz w:val="22"/>
          <w:szCs w:val="22"/>
        </w:rPr>
        <w:t>. 工程质量</w:t>
      </w:r>
      <w:bookmarkEnd w:id="592"/>
    </w:p>
    <w:bookmarkEnd w:id="593"/>
    <w:p w14:paraId="665C16E7">
      <w:pPr>
        <w:pStyle w:val="7"/>
        <w:spacing w:before="0" w:after="0" w:line="400" w:lineRule="exact"/>
        <w:ind w:firstLine="440" w:firstLineChars="200"/>
        <w:rPr>
          <w:rFonts w:ascii="仿宋" w:hAnsi="仿宋" w:eastAsia="仿宋"/>
          <w:b w:val="0"/>
          <w:color w:val="000000"/>
          <w:sz w:val="22"/>
          <w:szCs w:val="22"/>
        </w:rPr>
      </w:pPr>
      <w:bookmarkStart w:id="594" w:name="_Toc351203533"/>
      <w:r>
        <w:rPr>
          <w:rFonts w:ascii="仿宋" w:hAnsi="仿宋" w:eastAsia="仿宋"/>
          <w:b w:val="0"/>
          <w:color w:val="000000"/>
          <w:sz w:val="22"/>
          <w:szCs w:val="22"/>
        </w:rPr>
        <w:t>5</w:t>
      </w:r>
      <w:bookmarkStart w:id="595" w:name="_Toc337558759"/>
      <w:r>
        <w:rPr>
          <w:rFonts w:ascii="仿宋" w:hAnsi="仿宋" w:eastAsia="仿宋"/>
          <w:b w:val="0"/>
          <w:color w:val="000000"/>
          <w:sz w:val="22"/>
          <w:szCs w:val="22"/>
        </w:rPr>
        <w:t>.1质量要求</w:t>
      </w:r>
      <w:bookmarkEnd w:id="594"/>
    </w:p>
    <w:bookmarkEnd w:id="595"/>
    <w:p w14:paraId="75330DD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5.1.1 工程质量标准必须符合现行国家有关工程施工质量验收规范和标准的要求。有关工程质量的特殊标准或要求由合同当事人在专用合同条款中约定。</w:t>
      </w:r>
    </w:p>
    <w:p w14:paraId="788BD09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5.1.2 因发包人原因造成工程质量未达到合同约定标准的，由发包人承担由此增加的费用和（或）延误的工期，并支付承包人合理的利润。</w:t>
      </w:r>
    </w:p>
    <w:p w14:paraId="36937FF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5.1.3 因承包人原因造成工程质量未达到合同约定标准的，发包人有权要求承包人返工直至工程质量达到合同约定的标准为止，并由承包人承担由此增加的费用和（或）延误的工期。</w:t>
      </w:r>
    </w:p>
    <w:p w14:paraId="7B353E7A">
      <w:pPr>
        <w:pStyle w:val="7"/>
        <w:spacing w:before="0" w:after="0" w:line="400" w:lineRule="exact"/>
        <w:ind w:firstLine="440" w:firstLineChars="200"/>
        <w:rPr>
          <w:rFonts w:ascii="仿宋" w:hAnsi="仿宋" w:eastAsia="仿宋"/>
          <w:b w:val="0"/>
          <w:color w:val="000000"/>
          <w:sz w:val="22"/>
          <w:szCs w:val="22"/>
        </w:rPr>
      </w:pPr>
      <w:bookmarkStart w:id="596" w:name="_Toc351203534"/>
      <w:r>
        <w:rPr>
          <w:rFonts w:ascii="仿宋" w:hAnsi="仿宋" w:eastAsia="仿宋"/>
          <w:b w:val="0"/>
          <w:color w:val="000000"/>
          <w:sz w:val="22"/>
          <w:szCs w:val="22"/>
        </w:rPr>
        <w:t>5</w:t>
      </w:r>
      <w:bookmarkStart w:id="597" w:name="_Toc337558760"/>
      <w:r>
        <w:rPr>
          <w:rFonts w:ascii="仿宋" w:hAnsi="仿宋" w:eastAsia="仿宋"/>
          <w:b w:val="0"/>
          <w:color w:val="000000"/>
          <w:sz w:val="22"/>
          <w:szCs w:val="22"/>
        </w:rPr>
        <w:t>.2质量保证措施</w:t>
      </w:r>
      <w:bookmarkEnd w:id="596"/>
    </w:p>
    <w:bookmarkEnd w:id="597"/>
    <w:p w14:paraId="498DDDE5">
      <w:pPr>
        <w:autoSpaceDE w:val="0"/>
        <w:autoSpaceDN w:val="0"/>
        <w:adjustRightInd w:val="0"/>
        <w:spacing w:line="400" w:lineRule="exact"/>
        <w:ind w:firstLine="440" w:firstLineChars="200"/>
        <w:jc w:val="left"/>
        <w:outlineLvl w:val="0"/>
        <w:rPr>
          <w:rFonts w:ascii="仿宋" w:hAnsi="仿宋" w:eastAsia="仿宋"/>
          <w:color w:val="000000"/>
          <w:kern w:val="0"/>
          <w:sz w:val="22"/>
          <w:szCs w:val="22"/>
        </w:rPr>
      </w:pPr>
      <w:r>
        <w:rPr>
          <w:rFonts w:ascii="仿宋" w:hAnsi="仿宋" w:eastAsia="仿宋"/>
          <w:color w:val="000000"/>
          <w:kern w:val="0"/>
          <w:sz w:val="22"/>
          <w:szCs w:val="22"/>
        </w:rPr>
        <w:t>5.2.1 发包人的质量管理</w:t>
      </w:r>
    </w:p>
    <w:p w14:paraId="198C3CE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发包人应按照法律规定及合同约定完成与工程质量有关的各项工作。</w:t>
      </w:r>
    </w:p>
    <w:p w14:paraId="2A1F1CE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5.2.2 承包人的质量管理</w:t>
      </w:r>
    </w:p>
    <w:p w14:paraId="3358D49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承包人按照第7.1款</w:t>
      </w:r>
      <w:r>
        <w:rPr>
          <w:rFonts w:hint="eastAsia" w:ascii="仿宋" w:hAnsi="仿宋" w:eastAsia="仿宋"/>
          <w:color w:val="000000"/>
          <w:kern w:val="0"/>
          <w:sz w:val="22"/>
          <w:szCs w:val="22"/>
        </w:rPr>
        <w:t>〔</w:t>
      </w:r>
      <w:r>
        <w:rPr>
          <w:rFonts w:ascii="仿宋" w:hAnsi="仿宋" w:eastAsia="仿宋"/>
          <w:color w:val="000000"/>
          <w:kern w:val="0"/>
          <w:sz w:val="22"/>
          <w:szCs w:val="22"/>
        </w:rPr>
        <w:t>施工组织设计</w:t>
      </w:r>
      <w:r>
        <w:rPr>
          <w:rFonts w:hint="eastAsia" w:ascii="仿宋" w:hAnsi="仿宋" w:eastAsia="仿宋"/>
          <w:color w:val="000000"/>
          <w:kern w:val="0"/>
          <w:sz w:val="22"/>
          <w:szCs w:val="22"/>
        </w:rPr>
        <w:t>〕</w:t>
      </w:r>
      <w:r>
        <w:rPr>
          <w:rFonts w:ascii="仿宋" w:hAnsi="仿宋" w:eastAsia="仿宋"/>
          <w:color w:val="000000"/>
          <w:kern w:val="0"/>
          <w:sz w:val="22"/>
          <w:szCs w:val="22"/>
        </w:rPr>
        <w:t>约定向发包人和监理人提交工程质量保证体系及措施文件，建立完善的质量检查制度，并提交相应的工程质量文件。对于发包人和监理人违反法律规定和合同约定的错误指示，承包人有权拒绝实施。</w:t>
      </w:r>
    </w:p>
    <w:p w14:paraId="655CF87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承包人应对施工人员进行质量教育和技术培训，定期考核施工人员的劳动技能，严格执行施工规范和操作规程。</w:t>
      </w:r>
    </w:p>
    <w:p w14:paraId="7B73D868">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563CD965">
      <w:pPr>
        <w:autoSpaceDE w:val="0"/>
        <w:autoSpaceDN w:val="0"/>
        <w:adjustRightInd w:val="0"/>
        <w:spacing w:line="400" w:lineRule="exact"/>
        <w:ind w:firstLine="440" w:firstLineChars="200"/>
        <w:jc w:val="left"/>
        <w:outlineLvl w:val="0"/>
        <w:rPr>
          <w:rFonts w:ascii="仿宋" w:hAnsi="仿宋" w:eastAsia="仿宋"/>
          <w:color w:val="000000"/>
          <w:kern w:val="0"/>
          <w:sz w:val="22"/>
          <w:szCs w:val="22"/>
        </w:rPr>
      </w:pPr>
      <w:r>
        <w:rPr>
          <w:rFonts w:ascii="仿宋" w:hAnsi="仿宋" w:eastAsia="仿宋"/>
          <w:color w:val="000000"/>
          <w:kern w:val="0"/>
          <w:sz w:val="22"/>
          <w:szCs w:val="22"/>
        </w:rPr>
        <w:t>5.2.3 监理人的质量检查和检验</w:t>
      </w:r>
    </w:p>
    <w:p w14:paraId="1929FCB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518559A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1939A9BE">
      <w:pPr>
        <w:pStyle w:val="7"/>
        <w:spacing w:before="0" w:after="0" w:line="400" w:lineRule="exact"/>
        <w:ind w:firstLine="440" w:firstLineChars="200"/>
        <w:rPr>
          <w:rFonts w:ascii="仿宋" w:hAnsi="仿宋" w:eastAsia="仿宋"/>
          <w:b w:val="0"/>
          <w:color w:val="000000"/>
          <w:sz w:val="22"/>
          <w:szCs w:val="22"/>
        </w:rPr>
      </w:pPr>
      <w:bookmarkStart w:id="598" w:name="_Toc351203535"/>
      <w:r>
        <w:rPr>
          <w:rFonts w:ascii="仿宋" w:hAnsi="仿宋" w:eastAsia="仿宋"/>
          <w:b w:val="0"/>
          <w:color w:val="000000"/>
          <w:sz w:val="22"/>
          <w:szCs w:val="22"/>
        </w:rPr>
        <w:t>5</w:t>
      </w:r>
      <w:bookmarkStart w:id="599" w:name="_Toc337558761"/>
      <w:r>
        <w:rPr>
          <w:rFonts w:ascii="仿宋" w:hAnsi="仿宋" w:eastAsia="仿宋"/>
          <w:b w:val="0"/>
          <w:color w:val="000000"/>
          <w:sz w:val="22"/>
          <w:szCs w:val="22"/>
        </w:rPr>
        <w:t>.3 隐蔽工程检查</w:t>
      </w:r>
      <w:bookmarkEnd w:id="598"/>
    </w:p>
    <w:bookmarkEnd w:id="599"/>
    <w:p w14:paraId="3C0DA5B7">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5.3.1承包人自检</w:t>
      </w:r>
    </w:p>
    <w:p w14:paraId="295052C9">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承包人应当对工程隐蔽部位进行自检，并经自检确认是否具备覆盖条件。</w:t>
      </w:r>
    </w:p>
    <w:p w14:paraId="49FA12E5">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5.3.2检查程序</w:t>
      </w:r>
    </w:p>
    <w:p w14:paraId="42B967C3">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除专用合同条款另有约定外，工程隐蔽部位经承包人自检确认具备覆盖条件的，承包人应在</w:t>
      </w:r>
      <w:r>
        <w:rPr>
          <w:rFonts w:hint="eastAsia" w:ascii="仿宋" w:hAnsi="仿宋" w:eastAsia="仿宋"/>
          <w:color w:val="000000"/>
          <w:kern w:val="0"/>
          <w:sz w:val="22"/>
          <w:szCs w:val="22"/>
        </w:rPr>
        <w:t>共同</w:t>
      </w:r>
      <w:r>
        <w:rPr>
          <w:rFonts w:ascii="仿宋" w:hAnsi="仿宋" w:eastAsia="仿宋"/>
          <w:color w:val="000000"/>
          <w:kern w:val="0"/>
          <w:sz w:val="22"/>
          <w:szCs w:val="22"/>
        </w:rPr>
        <w:t>检查前48小时书面通知监理人检查，通知中应载明隐蔽检查的内容、时间和地点，并应附有自检记录和必要的检查资料。</w:t>
      </w:r>
    </w:p>
    <w:p w14:paraId="7221A549">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7561DC14">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ascii="仿宋" w:hAnsi="仿宋" w:eastAsia="仿宋"/>
          <w:color w:val="000000"/>
          <w:kern w:val="0"/>
          <w:sz w:val="22"/>
          <w:szCs w:val="22"/>
        </w:rPr>
        <w:t>〔</w:t>
      </w:r>
      <w:r>
        <w:rPr>
          <w:rFonts w:ascii="仿宋" w:hAnsi="仿宋" w:eastAsia="仿宋"/>
          <w:color w:val="000000"/>
          <w:kern w:val="0"/>
          <w:sz w:val="22"/>
          <w:szCs w:val="22"/>
        </w:rPr>
        <w:t>重新检查</w:t>
      </w:r>
      <w:r>
        <w:rPr>
          <w:rFonts w:hint="eastAsia" w:ascii="仿宋" w:hAnsi="仿宋" w:eastAsia="仿宋"/>
          <w:color w:val="000000"/>
          <w:kern w:val="0"/>
          <w:sz w:val="22"/>
          <w:szCs w:val="22"/>
        </w:rPr>
        <w:t>〕</w:t>
      </w:r>
      <w:r>
        <w:rPr>
          <w:rFonts w:ascii="仿宋" w:hAnsi="仿宋" w:eastAsia="仿宋"/>
          <w:color w:val="000000"/>
          <w:kern w:val="0"/>
          <w:sz w:val="22"/>
          <w:szCs w:val="22"/>
        </w:rPr>
        <w:t>的约定重新检查。</w:t>
      </w:r>
    </w:p>
    <w:p w14:paraId="15B80660">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5.3.3 重新检查</w:t>
      </w:r>
    </w:p>
    <w:p w14:paraId="256AE307">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45899F87">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5.3.4 承包人私自覆盖</w:t>
      </w:r>
    </w:p>
    <w:p w14:paraId="63532F6D">
      <w:pPr>
        <w:spacing w:line="400" w:lineRule="exact"/>
        <w:ind w:firstLine="440" w:firstLineChars="200"/>
        <w:jc w:val="left"/>
        <w:rPr>
          <w:rFonts w:ascii="仿宋" w:hAnsi="仿宋" w:eastAsia="仿宋"/>
          <w:color w:val="000000"/>
          <w:sz w:val="22"/>
          <w:szCs w:val="22"/>
        </w:rPr>
      </w:pPr>
      <w:r>
        <w:rPr>
          <w:rFonts w:ascii="仿宋" w:hAnsi="仿宋" w:eastAsia="仿宋"/>
          <w:color w:val="000000"/>
          <w:kern w:val="0"/>
          <w:sz w:val="22"/>
          <w:szCs w:val="22"/>
        </w:rPr>
        <w:t>承包人未通知监理人到场检查，私自将工程隐蔽部位覆盖的，监理人有权指示承包人钻孔探测或揭开检查，无论工程隐蔽部位质量是否合格，由此增加的费用和（或）延误的工期均由承包人承担。</w:t>
      </w:r>
    </w:p>
    <w:p w14:paraId="624F6A60">
      <w:pPr>
        <w:pStyle w:val="7"/>
        <w:spacing w:before="0" w:after="0" w:line="400" w:lineRule="exact"/>
        <w:ind w:firstLine="440" w:firstLineChars="200"/>
        <w:rPr>
          <w:rFonts w:ascii="仿宋" w:hAnsi="仿宋" w:eastAsia="仿宋"/>
          <w:b w:val="0"/>
          <w:color w:val="000000"/>
          <w:sz w:val="22"/>
          <w:szCs w:val="22"/>
        </w:rPr>
      </w:pPr>
      <w:bookmarkStart w:id="600" w:name="_Toc351203536"/>
      <w:r>
        <w:rPr>
          <w:rFonts w:ascii="仿宋" w:hAnsi="仿宋" w:eastAsia="仿宋"/>
          <w:b w:val="0"/>
          <w:color w:val="000000"/>
          <w:sz w:val="22"/>
          <w:szCs w:val="22"/>
        </w:rPr>
        <w:t>5</w:t>
      </w:r>
      <w:bookmarkStart w:id="601" w:name="_Toc337558762"/>
      <w:r>
        <w:rPr>
          <w:rFonts w:ascii="仿宋" w:hAnsi="仿宋" w:eastAsia="仿宋"/>
          <w:b w:val="0"/>
          <w:color w:val="000000"/>
          <w:sz w:val="22"/>
          <w:szCs w:val="22"/>
        </w:rPr>
        <w:t>.4不合格工程的处理</w:t>
      </w:r>
      <w:bookmarkEnd w:id="600"/>
    </w:p>
    <w:bookmarkEnd w:id="601"/>
    <w:p w14:paraId="206BEA87">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5.4.1 因承包人原因造成工程不合格的，发包人有权随时要求承包人采取补救措施，直至达到合同要求的质量标准，由此增加的费用和（或）延误的工期由承包人承担。无法补救的，按照第13.2.4项</w:t>
      </w:r>
      <w:r>
        <w:rPr>
          <w:rFonts w:hint="eastAsia" w:ascii="仿宋" w:hAnsi="仿宋" w:eastAsia="仿宋"/>
          <w:color w:val="000000"/>
          <w:kern w:val="0"/>
          <w:sz w:val="22"/>
          <w:szCs w:val="22"/>
        </w:rPr>
        <w:t>〔</w:t>
      </w:r>
      <w:r>
        <w:rPr>
          <w:rFonts w:ascii="仿宋" w:hAnsi="仿宋" w:eastAsia="仿宋"/>
          <w:color w:val="000000"/>
          <w:kern w:val="0"/>
          <w:sz w:val="22"/>
          <w:szCs w:val="22"/>
        </w:rPr>
        <w:t>拒绝接收全部或部分工程</w:t>
      </w:r>
      <w:r>
        <w:rPr>
          <w:rFonts w:hint="eastAsia" w:ascii="仿宋" w:hAnsi="仿宋" w:eastAsia="仿宋"/>
          <w:color w:val="000000"/>
          <w:kern w:val="0"/>
          <w:sz w:val="22"/>
          <w:szCs w:val="22"/>
        </w:rPr>
        <w:t>〕</w:t>
      </w:r>
      <w:r>
        <w:rPr>
          <w:rFonts w:ascii="仿宋" w:hAnsi="仿宋" w:eastAsia="仿宋"/>
          <w:color w:val="000000"/>
          <w:kern w:val="0"/>
          <w:sz w:val="22"/>
          <w:szCs w:val="22"/>
        </w:rPr>
        <w:t xml:space="preserve">约定执行。 </w:t>
      </w:r>
    </w:p>
    <w:p w14:paraId="4428403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5.4.2 因发包人原因造成工程不合格的，由此增加的费用和（或）延误的工期由发包人承担，并支付承包人合理的利润。</w:t>
      </w:r>
    </w:p>
    <w:p w14:paraId="7EF5A572">
      <w:pPr>
        <w:pStyle w:val="7"/>
        <w:spacing w:before="0" w:after="0" w:line="400" w:lineRule="exact"/>
        <w:ind w:firstLine="440" w:firstLineChars="200"/>
        <w:rPr>
          <w:rFonts w:ascii="仿宋" w:hAnsi="仿宋" w:eastAsia="仿宋"/>
          <w:b w:val="0"/>
          <w:color w:val="000000"/>
          <w:sz w:val="22"/>
          <w:szCs w:val="22"/>
        </w:rPr>
      </w:pPr>
      <w:bookmarkStart w:id="602" w:name="_Toc351203537"/>
      <w:r>
        <w:rPr>
          <w:rFonts w:ascii="仿宋" w:hAnsi="仿宋" w:eastAsia="仿宋"/>
          <w:b w:val="0"/>
          <w:color w:val="000000"/>
          <w:sz w:val="22"/>
          <w:szCs w:val="22"/>
        </w:rPr>
        <w:t>5.5 质量争议检测</w:t>
      </w:r>
      <w:bookmarkEnd w:id="602"/>
    </w:p>
    <w:p w14:paraId="7F725B3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合同当事人对工程质量有争议的，由双方协商确定的工程质量检测机构鉴定，由此产生的费用及因此造成的损失，由责任方承担。</w:t>
      </w:r>
    </w:p>
    <w:p w14:paraId="6C883534">
      <w:pPr>
        <w:autoSpaceDE w:val="0"/>
        <w:autoSpaceDN w:val="0"/>
        <w:adjustRightInd w:val="0"/>
        <w:spacing w:line="400" w:lineRule="exact"/>
        <w:jc w:val="left"/>
        <w:rPr>
          <w:rFonts w:ascii="仿宋" w:hAnsi="仿宋" w:eastAsia="仿宋"/>
          <w:color w:val="000000"/>
          <w:kern w:val="0"/>
          <w:sz w:val="22"/>
          <w:szCs w:val="22"/>
        </w:rPr>
      </w:pPr>
      <w:r>
        <w:rPr>
          <w:rFonts w:ascii="仿宋" w:hAnsi="仿宋" w:eastAsia="仿宋"/>
          <w:color w:val="000000"/>
          <w:kern w:val="0"/>
          <w:sz w:val="22"/>
          <w:szCs w:val="22"/>
        </w:rPr>
        <w:t>合同当事人均有责任的，由双方根据其责任分别承担。合同当事人无法达成一致的，按照第4.4款</w:t>
      </w:r>
      <w:r>
        <w:rPr>
          <w:rFonts w:hint="eastAsia" w:ascii="仿宋" w:hAnsi="仿宋" w:eastAsia="仿宋"/>
          <w:color w:val="000000"/>
          <w:kern w:val="0"/>
          <w:sz w:val="22"/>
          <w:szCs w:val="22"/>
        </w:rPr>
        <w:t>〔</w:t>
      </w:r>
      <w:r>
        <w:rPr>
          <w:rFonts w:ascii="仿宋" w:hAnsi="仿宋" w:eastAsia="仿宋"/>
          <w:color w:val="000000"/>
          <w:kern w:val="0"/>
          <w:sz w:val="22"/>
          <w:szCs w:val="22"/>
        </w:rPr>
        <w:t>商定或确定</w:t>
      </w:r>
      <w:r>
        <w:rPr>
          <w:rFonts w:hint="eastAsia" w:ascii="仿宋" w:hAnsi="仿宋" w:eastAsia="仿宋"/>
          <w:color w:val="000000"/>
          <w:kern w:val="0"/>
          <w:sz w:val="22"/>
          <w:szCs w:val="22"/>
        </w:rPr>
        <w:t>〕</w:t>
      </w:r>
      <w:r>
        <w:rPr>
          <w:rFonts w:ascii="仿宋" w:hAnsi="仿宋" w:eastAsia="仿宋"/>
          <w:color w:val="000000"/>
          <w:kern w:val="0"/>
          <w:sz w:val="22"/>
          <w:szCs w:val="22"/>
        </w:rPr>
        <w:t>执行。</w:t>
      </w:r>
    </w:p>
    <w:p w14:paraId="384CB7FA">
      <w:pPr>
        <w:pStyle w:val="6"/>
        <w:snapToGrid/>
        <w:spacing w:line="400" w:lineRule="exact"/>
        <w:textAlignment w:val="auto"/>
        <w:rPr>
          <w:rFonts w:ascii="仿宋" w:hAnsi="仿宋" w:eastAsia="仿宋"/>
          <w:b w:val="0"/>
          <w:color w:val="000000"/>
          <w:sz w:val="22"/>
          <w:szCs w:val="22"/>
        </w:rPr>
      </w:pPr>
      <w:bookmarkStart w:id="603" w:name="_Toc351203538"/>
      <w:r>
        <w:rPr>
          <w:rFonts w:ascii="仿宋" w:hAnsi="仿宋" w:eastAsia="仿宋"/>
          <w:b w:val="0"/>
          <w:color w:val="000000"/>
          <w:sz w:val="22"/>
          <w:szCs w:val="22"/>
        </w:rPr>
        <w:t>6</w:t>
      </w:r>
      <w:bookmarkStart w:id="604" w:name="_Toc337558763"/>
      <w:r>
        <w:rPr>
          <w:rFonts w:ascii="仿宋" w:hAnsi="仿宋" w:eastAsia="仿宋"/>
          <w:b w:val="0"/>
          <w:color w:val="000000"/>
          <w:sz w:val="22"/>
          <w:szCs w:val="22"/>
        </w:rPr>
        <w:t>. 安全文明施工与环境保护</w:t>
      </w:r>
      <w:bookmarkEnd w:id="603"/>
    </w:p>
    <w:bookmarkEnd w:id="604"/>
    <w:p w14:paraId="0916D22F">
      <w:pPr>
        <w:pStyle w:val="7"/>
        <w:spacing w:before="0" w:after="0" w:line="400" w:lineRule="exact"/>
        <w:rPr>
          <w:rFonts w:ascii="仿宋" w:hAnsi="仿宋" w:eastAsia="仿宋"/>
          <w:b w:val="0"/>
          <w:color w:val="000000"/>
          <w:sz w:val="22"/>
          <w:szCs w:val="22"/>
        </w:rPr>
      </w:pPr>
      <w:bookmarkStart w:id="605" w:name="_Toc351203539"/>
      <w:r>
        <w:rPr>
          <w:rFonts w:ascii="仿宋" w:hAnsi="仿宋" w:eastAsia="仿宋"/>
          <w:b w:val="0"/>
          <w:color w:val="000000"/>
          <w:sz w:val="22"/>
          <w:szCs w:val="22"/>
        </w:rPr>
        <w:t>6</w:t>
      </w:r>
      <w:bookmarkStart w:id="606" w:name="_Toc337558764"/>
      <w:r>
        <w:rPr>
          <w:rFonts w:ascii="仿宋" w:hAnsi="仿宋" w:eastAsia="仿宋"/>
          <w:b w:val="0"/>
          <w:color w:val="000000"/>
          <w:sz w:val="22"/>
          <w:szCs w:val="22"/>
        </w:rPr>
        <w:t>.1安全文明施工</w:t>
      </w:r>
      <w:bookmarkEnd w:id="605"/>
    </w:p>
    <w:bookmarkEnd w:id="606"/>
    <w:p w14:paraId="0792E88E">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6.1.1安全生产要求</w:t>
      </w:r>
    </w:p>
    <w:p w14:paraId="3AF144B5">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452A2165">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在施工过程中，如遇到突发的地质变动、事先未知的地下施工障碍等影响施工安全的紧急情况，</w:t>
      </w:r>
      <w:r>
        <w:rPr>
          <w:rFonts w:hint="eastAsia" w:ascii="仿宋" w:hAnsi="仿宋" w:eastAsia="仿宋"/>
          <w:color w:val="000000"/>
          <w:sz w:val="22"/>
          <w:szCs w:val="22"/>
        </w:rPr>
        <w:t>承包人应及时报告监理人和发包人，</w:t>
      </w:r>
      <w:r>
        <w:rPr>
          <w:rFonts w:ascii="仿宋" w:hAnsi="仿宋" w:eastAsia="仿宋"/>
          <w:color w:val="000000"/>
          <w:sz w:val="22"/>
          <w:szCs w:val="22"/>
        </w:rPr>
        <w:t>发包人应当及时下令停工并报</w:t>
      </w:r>
      <w:r>
        <w:rPr>
          <w:rFonts w:ascii="仿宋" w:hAnsi="仿宋" w:eastAsia="仿宋"/>
          <w:color w:val="000000"/>
          <w:kern w:val="0"/>
          <w:sz w:val="22"/>
          <w:szCs w:val="22"/>
        </w:rPr>
        <w:t>政府有关行政管理部门</w:t>
      </w:r>
      <w:r>
        <w:rPr>
          <w:rFonts w:ascii="仿宋" w:hAnsi="仿宋" w:eastAsia="仿宋"/>
          <w:color w:val="000000"/>
          <w:sz w:val="22"/>
          <w:szCs w:val="22"/>
        </w:rPr>
        <w:t>采取应急措施。</w:t>
      </w:r>
    </w:p>
    <w:p w14:paraId="1C886858">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因安全生产需要暂停施工的，按照第7.8款</w:t>
      </w:r>
      <w:r>
        <w:rPr>
          <w:rFonts w:hint="eastAsia" w:ascii="仿宋" w:hAnsi="仿宋" w:eastAsia="仿宋"/>
          <w:color w:val="000000"/>
          <w:sz w:val="22"/>
          <w:szCs w:val="22"/>
        </w:rPr>
        <w:t>〔</w:t>
      </w:r>
      <w:r>
        <w:rPr>
          <w:rFonts w:ascii="仿宋" w:hAnsi="仿宋" w:eastAsia="仿宋"/>
          <w:color w:val="000000"/>
          <w:sz w:val="22"/>
          <w:szCs w:val="22"/>
        </w:rPr>
        <w:t>暂停施工</w:t>
      </w:r>
      <w:r>
        <w:rPr>
          <w:rFonts w:hint="eastAsia" w:ascii="仿宋" w:hAnsi="仿宋" w:eastAsia="仿宋"/>
          <w:color w:val="000000"/>
          <w:sz w:val="22"/>
          <w:szCs w:val="22"/>
        </w:rPr>
        <w:t>〕</w:t>
      </w:r>
      <w:r>
        <w:rPr>
          <w:rFonts w:ascii="仿宋" w:hAnsi="仿宋" w:eastAsia="仿宋"/>
          <w:color w:val="000000"/>
          <w:sz w:val="22"/>
          <w:szCs w:val="22"/>
        </w:rPr>
        <w:t>的约定执行。</w:t>
      </w:r>
    </w:p>
    <w:p w14:paraId="3FEFD9B3">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6.1.2 安全生产保证措施</w:t>
      </w:r>
    </w:p>
    <w:p w14:paraId="509AFBB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sz w:val="22"/>
          <w:szCs w:val="22"/>
        </w:rPr>
        <w:t>承包人应当按照有关</w:t>
      </w:r>
      <w:r>
        <w:rPr>
          <w:rFonts w:ascii="仿宋" w:hAnsi="仿宋" w:eastAsia="仿宋"/>
          <w:color w:val="000000"/>
          <w:kern w:val="0"/>
          <w:sz w:val="22"/>
          <w:szCs w:val="22"/>
        </w:rPr>
        <w:t>规定编制安全技术措施或者专项施工方案，</w:t>
      </w:r>
      <w:r>
        <w:rPr>
          <w:rFonts w:ascii="仿宋" w:hAnsi="仿宋" w:eastAsia="仿宋"/>
          <w:color w:val="000000"/>
          <w:sz w:val="22"/>
          <w:szCs w:val="22"/>
        </w:rPr>
        <w:t>建立安全生产责任制度、治安保卫制度及安全生产教育培训制度，并</w:t>
      </w:r>
      <w:r>
        <w:rPr>
          <w:rFonts w:ascii="仿宋" w:hAnsi="仿宋" w:eastAsia="仿宋"/>
          <w:color w:val="000000"/>
          <w:kern w:val="0"/>
          <w:sz w:val="22"/>
          <w:szCs w:val="22"/>
        </w:rPr>
        <w:t>按安全生产法律规定及合同约定履行安全职责，</w:t>
      </w:r>
      <w:r>
        <w:rPr>
          <w:rFonts w:hint="eastAsia" w:ascii="仿宋" w:hAnsi="仿宋" w:eastAsia="仿宋"/>
          <w:color w:val="000000"/>
          <w:kern w:val="0"/>
          <w:sz w:val="22"/>
          <w:szCs w:val="22"/>
        </w:rPr>
        <w:t>如实</w:t>
      </w:r>
      <w:r>
        <w:rPr>
          <w:rFonts w:ascii="仿宋" w:hAnsi="仿宋" w:eastAsia="仿宋"/>
          <w:color w:val="000000"/>
          <w:sz w:val="22"/>
          <w:szCs w:val="22"/>
        </w:rPr>
        <w:t>编制工程安全生产的有关记录，</w:t>
      </w:r>
      <w:r>
        <w:rPr>
          <w:rFonts w:ascii="仿宋" w:hAnsi="仿宋" w:eastAsia="仿宋"/>
          <w:color w:val="000000"/>
          <w:kern w:val="0"/>
          <w:sz w:val="22"/>
          <w:szCs w:val="22"/>
        </w:rPr>
        <w:t>接受发包人、监理人及政府安全监督部门的检查与监督。</w:t>
      </w:r>
    </w:p>
    <w:p w14:paraId="62DFF87C">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6.1.3特别安全生产事项</w:t>
      </w:r>
    </w:p>
    <w:p w14:paraId="187D1B02">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1DAA980">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 xml:space="preserve">承包人在动力设备、输电线路、地下管道、密封防震车间、易燃易爆地段以及临街交通要道附近施工时，施工开始前应向发包人和监理人提出安全防护措施，经发包人认可后实施。 </w:t>
      </w:r>
    </w:p>
    <w:p w14:paraId="2E0317E3">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实施爆破作业，在放射、毒害性环境中施工（含储存、运输、使用）及使用毒害性、腐蚀性物品施工时，承包人应在施工前7天以书面通知发包人和监理人，并报送相应的安全防护措施，经发包人认可后实施。</w:t>
      </w:r>
    </w:p>
    <w:p w14:paraId="57895B20">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需单独编制危险性较大分部分项专项工程施工方案的，及要求进行专家论证的超过一定规模的危险性较大的分部分项工程，承包人应及时编制和组织论证。</w:t>
      </w:r>
    </w:p>
    <w:p w14:paraId="37181742">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6.1.4 治安保卫</w:t>
      </w:r>
    </w:p>
    <w:p w14:paraId="39585B23">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除专用合同条款另有约定外，发包人应与当地公安部门协商，在现场建立治安管理机构或联防组织，统一管理施工场地的治安保卫事项，履行合同工程的治安保卫职责。</w:t>
      </w:r>
    </w:p>
    <w:p w14:paraId="1FEA50E7">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发包人和承包人除应协助现场治安管理机构或联防组织维护施工场地的社会治安外，还应做好包括生活区在内的各自管辖区的治安保卫工作。</w:t>
      </w:r>
    </w:p>
    <w:p w14:paraId="49DE48BE">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ascii="仿宋" w:hAnsi="仿宋" w:eastAsia="仿宋"/>
          <w:color w:val="000000"/>
          <w:sz w:val="22"/>
          <w:szCs w:val="22"/>
        </w:rPr>
        <w:t>和</w:t>
      </w:r>
      <w:r>
        <w:rPr>
          <w:rFonts w:ascii="仿宋" w:hAnsi="仿宋" w:eastAsia="仿宋"/>
          <w:color w:val="000000"/>
          <w:sz w:val="22"/>
          <w:szCs w:val="22"/>
        </w:rPr>
        <w:t>财产损失。</w:t>
      </w:r>
    </w:p>
    <w:p w14:paraId="012FC8A8">
      <w:pPr>
        <w:spacing w:line="400" w:lineRule="exact"/>
        <w:ind w:firstLine="440" w:firstLineChars="200"/>
        <w:rPr>
          <w:rFonts w:ascii="仿宋" w:hAnsi="仿宋" w:eastAsia="仿宋"/>
          <w:color w:val="000000"/>
          <w:kern w:val="0"/>
          <w:sz w:val="22"/>
          <w:szCs w:val="22"/>
        </w:rPr>
      </w:pPr>
      <w:r>
        <w:rPr>
          <w:rFonts w:ascii="仿宋" w:hAnsi="仿宋" w:eastAsia="仿宋"/>
          <w:color w:val="000000"/>
          <w:sz w:val="22"/>
          <w:szCs w:val="22"/>
        </w:rPr>
        <w:t>6.1.5 文明施工</w:t>
      </w:r>
    </w:p>
    <w:p w14:paraId="16A0B6E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承包人在工程施工期间，应当采取措施保持施工现场平整，物料堆放整齐。工程所在地有关政府行政管理部门有特殊要求的，按照其要求执行。</w:t>
      </w:r>
      <w:r>
        <w:rPr>
          <w:rFonts w:hint="eastAsia" w:ascii="仿宋" w:hAnsi="仿宋" w:eastAsia="仿宋"/>
          <w:color w:val="000000"/>
          <w:kern w:val="0"/>
          <w:sz w:val="22"/>
          <w:szCs w:val="22"/>
        </w:rPr>
        <w:t>合同当事人对文明施工有其他要求的，可以在专用合同条款中明确。</w:t>
      </w:r>
    </w:p>
    <w:p w14:paraId="2EBFAB3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7048FFED">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6.1.6 安全文明施工费</w:t>
      </w:r>
    </w:p>
    <w:p w14:paraId="058AC9B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安全文明施工费由发包人承担，发包人不得以任何形式扣减该部分费用。因基准日期后合同所适用的法律或政府有关规定发生变化，增加的安全文明施工费由发包人承担。</w:t>
      </w:r>
    </w:p>
    <w:p w14:paraId="252E54E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111393D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Pr>
          <w:rFonts w:hint="eastAsia" w:ascii="仿宋" w:hAnsi="仿宋" w:eastAsia="仿宋"/>
          <w:color w:val="000000"/>
          <w:kern w:val="0"/>
          <w:sz w:val="22"/>
          <w:szCs w:val="22"/>
        </w:rPr>
        <w:t>〔</w:t>
      </w:r>
      <w:r>
        <w:rPr>
          <w:rFonts w:ascii="仿宋" w:hAnsi="仿宋" w:eastAsia="仿宋"/>
          <w:color w:val="000000"/>
          <w:kern w:val="0"/>
          <w:sz w:val="22"/>
          <w:szCs w:val="22"/>
        </w:rPr>
        <w:t>发包人违约的情形</w:t>
      </w:r>
      <w:r>
        <w:rPr>
          <w:rFonts w:hint="eastAsia" w:ascii="仿宋" w:hAnsi="仿宋" w:eastAsia="仿宋"/>
          <w:color w:val="000000"/>
          <w:kern w:val="0"/>
          <w:sz w:val="22"/>
          <w:szCs w:val="22"/>
        </w:rPr>
        <w:t>〕</w:t>
      </w:r>
      <w:r>
        <w:rPr>
          <w:rFonts w:ascii="仿宋" w:hAnsi="仿宋" w:eastAsia="仿宋"/>
          <w:color w:val="000000"/>
          <w:kern w:val="0"/>
          <w:sz w:val="22"/>
          <w:szCs w:val="22"/>
        </w:rPr>
        <w:t>执行。</w:t>
      </w:r>
    </w:p>
    <w:p w14:paraId="70D3210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276C8EB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6.1.7 紧急情况</w:t>
      </w:r>
      <w:r>
        <w:rPr>
          <w:rFonts w:hint="eastAsia" w:ascii="仿宋" w:hAnsi="仿宋" w:eastAsia="仿宋"/>
          <w:color w:val="000000"/>
          <w:kern w:val="0"/>
          <w:sz w:val="22"/>
          <w:szCs w:val="22"/>
        </w:rPr>
        <w:t>处理</w:t>
      </w:r>
    </w:p>
    <w:p w14:paraId="0C83D66C">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4E76C4E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6.1.8 事故处理</w:t>
      </w:r>
    </w:p>
    <w:p w14:paraId="0B164A7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78628AC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6.1.9 安全生产责任</w:t>
      </w:r>
    </w:p>
    <w:p w14:paraId="130286B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6.1.9.1 发包人的安全责任</w:t>
      </w:r>
    </w:p>
    <w:p w14:paraId="0C3AC111">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发包人应负责赔偿以下各种情况造成</w:t>
      </w:r>
      <w:r>
        <w:rPr>
          <w:rFonts w:hint="eastAsia" w:ascii="仿宋" w:hAnsi="仿宋" w:eastAsia="仿宋"/>
          <w:color w:val="000000"/>
          <w:sz w:val="22"/>
          <w:szCs w:val="22"/>
        </w:rPr>
        <w:t>的</w:t>
      </w:r>
      <w:r>
        <w:rPr>
          <w:rFonts w:ascii="仿宋" w:hAnsi="仿宋" w:eastAsia="仿宋"/>
          <w:color w:val="000000"/>
          <w:sz w:val="22"/>
          <w:szCs w:val="22"/>
        </w:rPr>
        <w:t>损失：</w:t>
      </w:r>
    </w:p>
    <w:p w14:paraId="14D7B2CF">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（1）工程或工程的任何部分对土地的占用所造成的第三者财产损失；</w:t>
      </w:r>
    </w:p>
    <w:p w14:paraId="14B99C30">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（2）由于发包人原因在施工场地及其毗邻地带造成的第三者人身伤亡和财产损失</w:t>
      </w:r>
      <w:r>
        <w:rPr>
          <w:rFonts w:hint="eastAsia" w:ascii="仿宋" w:hAnsi="仿宋" w:eastAsia="仿宋"/>
          <w:color w:val="000000"/>
          <w:sz w:val="22"/>
          <w:szCs w:val="22"/>
        </w:rPr>
        <w:t>；</w:t>
      </w:r>
    </w:p>
    <w:p w14:paraId="411734F1">
      <w:pPr>
        <w:spacing w:line="400" w:lineRule="exact"/>
        <w:ind w:firstLine="440" w:firstLineChars="200"/>
        <w:rPr>
          <w:rFonts w:ascii="仿宋" w:hAnsi="仿宋" w:eastAsia="仿宋"/>
          <w:color w:val="000000"/>
          <w:sz w:val="22"/>
          <w:szCs w:val="22"/>
        </w:rPr>
      </w:pPr>
      <w:r>
        <w:rPr>
          <w:rFonts w:hint="eastAsia" w:ascii="仿宋" w:hAnsi="仿宋" w:eastAsia="仿宋"/>
          <w:color w:val="000000"/>
          <w:sz w:val="22"/>
          <w:szCs w:val="22"/>
        </w:rPr>
        <w:t>（3）由于发包人原因对承包人、监理人造成的人员人身伤亡和财产损失；</w:t>
      </w:r>
    </w:p>
    <w:p w14:paraId="20903A8A">
      <w:pPr>
        <w:spacing w:line="400" w:lineRule="exact"/>
        <w:ind w:firstLine="440" w:firstLineChars="200"/>
        <w:rPr>
          <w:rFonts w:ascii="仿宋" w:hAnsi="仿宋" w:eastAsia="仿宋"/>
          <w:color w:val="000000"/>
          <w:sz w:val="22"/>
          <w:szCs w:val="22"/>
        </w:rPr>
      </w:pPr>
      <w:r>
        <w:rPr>
          <w:rFonts w:hint="eastAsia" w:ascii="仿宋" w:hAnsi="仿宋" w:eastAsia="仿宋"/>
          <w:color w:val="000000"/>
          <w:sz w:val="22"/>
          <w:szCs w:val="22"/>
        </w:rPr>
        <w:t>（4）由于发包人原因造成的发包人自身人员的人身伤害以及财产损失。</w:t>
      </w:r>
    </w:p>
    <w:p w14:paraId="25E59D8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6.1.9.2 承包人的安全责任</w:t>
      </w:r>
    </w:p>
    <w:p w14:paraId="11C59631">
      <w:pPr>
        <w:spacing w:line="400" w:lineRule="exact"/>
        <w:ind w:firstLine="440" w:firstLineChars="200"/>
        <w:rPr>
          <w:rFonts w:ascii="仿宋" w:hAnsi="仿宋" w:eastAsia="仿宋"/>
          <w:color w:val="000000"/>
          <w:kern w:val="0"/>
          <w:sz w:val="22"/>
          <w:szCs w:val="22"/>
        </w:rPr>
      </w:pPr>
      <w:r>
        <w:rPr>
          <w:rFonts w:ascii="仿宋" w:hAnsi="仿宋" w:eastAsia="仿宋"/>
          <w:color w:val="000000"/>
          <w:sz w:val="22"/>
          <w:szCs w:val="22"/>
        </w:rPr>
        <w:t>由于承包人原因在施工场地内及其毗邻地带造成的</w:t>
      </w:r>
      <w:r>
        <w:rPr>
          <w:rFonts w:hint="eastAsia" w:ascii="仿宋" w:hAnsi="仿宋" w:eastAsia="仿宋"/>
          <w:color w:val="000000"/>
          <w:sz w:val="22"/>
          <w:szCs w:val="22"/>
        </w:rPr>
        <w:t>发包人、监理人以及</w:t>
      </w:r>
      <w:r>
        <w:rPr>
          <w:rFonts w:ascii="仿宋" w:hAnsi="仿宋" w:eastAsia="仿宋"/>
          <w:color w:val="000000"/>
          <w:sz w:val="22"/>
          <w:szCs w:val="22"/>
        </w:rPr>
        <w:t>第三者人员伤亡和财产损失，由承包人负责赔偿。</w:t>
      </w:r>
    </w:p>
    <w:p w14:paraId="57A778F1">
      <w:pPr>
        <w:pStyle w:val="7"/>
        <w:spacing w:before="0" w:after="0" w:line="400" w:lineRule="exact"/>
        <w:rPr>
          <w:rFonts w:ascii="仿宋" w:hAnsi="仿宋" w:eastAsia="仿宋"/>
          <w:b w:val="0"/>
          <w:color w:val="000000"/>
          <w:sz w:val="22"/>
          <w:szCs w:val="22"/>
        </w:rPr>
      </w:pPr>
      <w:bookmarkStart w:id="607" w:name="_Toc351203540"/>
      <w:r>
        <w:rPr>
          <w:rFonts w:ascii="仿宋" w:hAnsi="仿宋" w:eastAsia="仿宋"/>
          <w:b w:val="0"/>
          <w:color w:val="000000"/>
          <w:sz w:val="22"/>
          <w:szCs w:val="22"/>
        </w:rPr>
        <w:t>6</w:t>
      </w:r>
      <w:bookmarkStart w:id="608" w:name="_Toc337558765"/>
      <w:r>
        <w:rPr>
          <w:rFonts w:ascii="仿宋" w:hAnsi="仿宋" w:eastAsia="仿宋"/>
          <w:b w:val="0"/>
          <w:color w:val="000000"/>
          <w:sz w:val="22"/>
          <w:szCs w:val="22"/>
        </w:rPr>
        <w:t>.2 职业健康</w:t>
      </w:r>
      <w:bookmarkEnd w:id="607"/>
    </w:p>
    <w:bookmarkEnd w:id="608"/>
    <w:p w14:paraId="6566E33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6.2.1 劳动保护</w:t>
      </w:r>
    </w:p>
    <w:p w14:paraId="50214E29">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3EED2B6F">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0BB4BBD9">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承包人应按</w:t>
      </w:r>
      <w:r>
        <w:rPr>
          <w:rFonts w:hint="eastAsia" w:ascii="仿宋" w:hAnsi="仿宋" w:eastAsia="仿宋"/>
          <w:color w:val="000000"/>
          <w:kern w:val="0"/>
          <w:sz w:val="22"/>
          <w:szCs w:val="22"/>
        </w:rPr>
        <w:t>法律</w:t>
      </w:r>
      <w:r>
        <w:rPr>
          <w:rFonts w:ascii="仿宋" w:hAnsi="仿宋" w:eastAsia="仿宋"/>
          <w:color w:val="000000"/>
          <w:kern w:val="0"/>
          <w:sz w:val="22"/>
          <w:szCs w:val="22"/>
        </w:rPr>
        <w:t>规定安排工作时间，保证其雇佣人员享有休息和休假的权利。因工程施工的特殊需要占用休假日或延长工作时间的，应不超过法律规定的限度，并按法律规定给予补休或付酬。</w:t>
      </w:r>
    </w:p>
    <w:p w14:paraId="3FE2781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6.2.2 生活条件</w:t>
      </w:r>
    </w:p>
    <w:p w14:paraId="40F3B9C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71D0F7FA">
      <w:pPr>
        <w:pStyle w:val="7"/>
        <w:spacing w:before="0" w:after="0" w:line="400" w:lineRule="exact"/>
        <w:rPr>
          <w:rFonts w:ascii="仿宋" w:hAnsi="仿宋" w:eastAsia="仿宋"/>
          <w:b w:val="0"/>
          <w:color w:val="000000"/>
          <w:sz w:val="22"/>
          <w:szCs w:val="22"/>
        </w:rPr>
      </w:pPr>
      <w:bookmarkStart w:id="609" w:name="_Toc351203541"/>
      <w:r>
        <w:rPr>
          <w:rFonts w:ascii="仿宋" w:hAnsi="仿宋" w:eastAsia="仿宋"/>
          <w:b w:val="0"/>
          <w:color w:val="000000"/>
          <w:sz w:val="22"/>
          <w:szCs w:val="22"/>
        </w:rPr>
        <w:t>6</w:t>
      </w:r>
      <w:bookmarkStart w:id="610" w:name="_Toc337558766"/>
      <w:r>
        <w:rPr>
          <w:rFonts w:ascii="仿宋" w:hAnsi="仿宋" w:eastAsia="仿宋"/>
          <w:b w:val="0"/>
          <w:color w:val="000000"/>
          <w:sz w:val="22"/>
          <w:szCs w:val="22"/>
        </w:rPr>
        <w:t>.3 环境保护</w:t>
      </w:r>
      <w:bookmarkEnd w:id="609"/>
    </w:p>
    <w:bookmarkEnd w:id="610"/>
    <w:p w14:paraId="39DA192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15C39AB8">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承包人应当承担因其原因引起的环境污染侵权损害赔偿责任，因上述环境污染引起纠纷而导致暂停施工的，由此增加的费用和（或）延误的工期由承包人承担。</w:t>
      </w:r>
    </w:p>
    <w:p w14:paraId="1F307FEF">
      <w:pPr>
        <w:pStyle w:val="6"/>
        <w:snapToGrid/>
        <w:spacing w:line="400" w:lineRule="exact"/>
        <w:textAlignment w:val="auto"/>
        <w:rPr>
          <w:rFonts w:ascii="仿宋" w:hAnsi="仿宋" w:eastAsia="仿宋"/>
          <w:b w:val="0"/>
          <w:color w:val="000000"/>
          <w:sz w:val="22"/>
          <w:szCs w:val="22"/>
        </w:rPr>
      </w:pPr>
      <w:bookmarkStart w:id="611" w:name="_Toc351203542"/>
      <w:r>
        <w:rPr>
          <w:rFonts w:ascii="仿宋" w:hAnsi="仿宋" w:eastAsia="仿宋"/>
          <w:b w:val="0"/>
          <w:color w:val="000000"/>
          <w:sz w:val="22"/>
          <w:szCs w:val="22"/>
        </w:rPr>
        <w:t>7</w:t>
      </w:r>
      <w:bookmarkStart w:id="612" w:name="_Toc337558767"/>
      <w:r>
        <w:rPr>
          <w:rFonts w:ascii="仿宋" w:hAnsi="仿宋" w:eastAsia="仿宋"/>
          <w:b w:val="0"/>
          <w:color w:val="000000"/>
          <w:sz w:val="22"/>
          <w:szCs w:val="22"/>
        </w:rPr>
        <w:t>. 工期和进度</w:t>
      </w:r>
      <w:bookmarkEnd w:id="611"/>
    </w:p>
    <w:bookmarkEnd w:id="612"/>
    <w:p w14:paraId="25007F7D">
      <w:pPr>
        <w:pStyle w:val="7"/>
        <w:spacing w:before="0" w:after="0" w:line="400" w:lineRule="exact"/>
        <w:ind w:firstLine="440" w:firstLineChars="200"/>
        <w:rPr>
          <w:rFonts w:ascii="仿宋" w:hAnsi="仿宋" w:eastAsia="仿宋"/>
          <w:b w:val="0"/>
          <w:color w:val="000000"/>
          <w:sz w:val="22"/>
          <w:szCs w:val="22"/>
        </w:rPr>
      </w:pPr>
      <w:bookmarkStart w:id="613" w:name="_Toc351203543"/>
      <w:r>
        <w:rPr>
          <w:rFonts w:ascii="仿宋" w:hAnsi="仿宋" w:eastAsia="仿宋"/>
          <w:b w:val="0"/>
          <w:color w:val="000000"/>
          <w:sz w:val="22"/>
          <w:szCs w:val="22"/>
        </w:rPr>
        <w:t>7</w:t>
      </w:r>
      <w:bookmarkStart w:id="614" w:name="_Toc337558768"/>
      <w:bookmarkStart w:id="615" w:name="_Toc296346567"/>
      <w:bookmarkStart w:id="616" w:name="_Toc296503066"/>
      <w:r>
        <w:rPr>
          <w:rFonts w:ascii="仿宋" w:hAnsi="仿宋" w:eastAsia="仿宋"/>
          <w:b w:val="0"/>
          <w:color w:val="000000"/>
          <w:sz w:val="22"/>
          <w:szCs w:val="22"/>
        </w:rPr>
        <w:t>.1施工组织设计</w:t>
      </w:r>
      <w:bookmarkEnd w:id="613"/>
    </w:p>
    <w:bookmarkEnd w:id="614"/>
    <w:p w14:paraId="68CAD3EF">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sz w:val="22"/>
          <w:szCs w:val="22"/>
        </w:rPr>
        <w:t>7.1.1</w:t>
      </w:r>
      <w:r>
        <w:rPr>
          <w:rFonts w:ascii="仿宋" w:hAnsi="仿宋" w:eastAsia="仿宋"/>
          <w:color w:val="000000"/>
          <w:sz w:val="22"/>
          <w:szCs w:val="22"/>
        </w:rPr>
        <w:t xml:space="preserve"> </w:t>
      </w:r>
      <w:r>
        <w:rPr>
          <w:rFonts w:ascii="仿宋" w:hAnsi="仿宋" w:eastAsia="仿宋"/>
          <w:color w:val="000000"/>
          <w:kern w:val="0"/>
          <w:sz w:val="22"/>
          <w:szCs w:val="22"/>
        </w:rPr>
        <w:t>施工组织设计的内容</w:t>
      </w:r>
    </w:p>
    <w:p w14:paraId="576F135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施工组织设计应包含以下内容：</w:t>
      </w:r>
    </w:p>
    <w:p w14:paraId="4EC167D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 xml:space="preserve">（1）施工方案； </w:t>
      </w:r>
    </w:p>
    <w:p w14:paraId="6ECAE65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（2）施工现场平面布置图；</w:t>
      </w:r>
    </w:p>
    <w:p w14:paraId="070DCB1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 xml:space="preserve">（3）施工进度计划和保证措施； </w:t>
      </w:r>
    </w:p>
    <w:p w14:paraId="48298C7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（4）劳动力及材料供应计划；</w:t>
      </w:r>
    </w:p>
    <w:p w14:paraId="3607F7F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（5）施工机械设备的选用；</w:t>
      </w:r>
    </w:p>
    <w:p w14:paraId="0FDCF41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（6）质量保证体系及措施；</w:t>
      </w:r>
    </w:p>
    <w:p w14:paraId="476125BF">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（7）安全生产、文明施工措施；</w:t>
      </w:r>
    </w:p>
    <w:p w14:paraId="2CA1DAA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（8）环境保护、成本控制措施</w:t>
      </w:r>
      <w:r>
        <w:rPr>
          <w:rFonts w:hint="eastAsia" w:ascii="仿宋" w:hAnsi="仿宋" w:eastAsia="仿宋"/>
          <w:color w:val="000000"/>
          <w:kern w:val="0"/>
          <w:sz w:val="22"/>
          <w:szCs w:val="22"/>
        </w:rPr>
        <w:t>；</w:t>
      </w:r>
    </w:p>
    <w:p w14:paraId="30ACA73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（9）合同当事人约定的其他内容</w:t>
      </w:r>
      <w:r>
        <w:rPr>
          <w:rFonts w:ascii="仿宋" w:hAnsi="仿宋" w:eastAsia="仿宋"/>
          <w:color w:val="000000"/>
          <w:kern w:val="0"/>
          <w:sz w:val="22"/>
          <w:szCs w:val="22"/>
        </w:rPr>
        <w:t>。</w:t>
      </w:r>
    </w:p>
    <w:p w14:paraId="44A835E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sz w:val="22"/>
          <w:szCs w:val="22"/>
        </w:rPr>
        <w:t>7.1.2</w:t>
      </w:r>
      <w:r>
        <w:rPr>
          <w:rFonts w:ascii="仿宋" w:hAnsi="仿宋" w:eastAsia="仿宋"/>
          <w:color w:val="000000"/>
          <w:sz w:val="22"/>
          <w:szCs w:val="22"/>
        </w:rPr>
        <w:t xml:space="preserve"> </w:t>
      </w:r>
      <w:r>
        <w:rPr>
          <w:rFonts w:ascii="仿宋" w:hAnsi="仿宋" w:eastAsia="仿宋"/>
          <w:color w:val="000000"/>
          <w:kern w:val="0"/>
          <w:sz w:val="22"/>
          <w:szCs w:val="22"/>
        </w:rPr>
        <w:t>施工组织设计的提交和修改</w:t>
      </w:r>
    </w:p>
    <w:p w14:paraId="6E76A778">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除专用合同条款另有约定外，承包人应在合同签订后14天内，但至迟不得晚于第7.3.2项</w:t>
      </w:r>
      <w:r>
        <w:rPr>
          <w:rFonts w:hint="eastAsia" w:ascii="仿宋" w:hAnsi="仿宋" w:eastAsia="仿宋"/>
          <w:color w:val="000000"/>
          <w:kern w:val="0"/>
          <w:sz w:val="22"/>
          <w:szCs w:val="22"/>
        </w:rPr>
        <w:t>〔</w:t>
      </w:r>
      <w:r>
        <w:rPr>
          <w:rFonts w:ascii="仿宋" w:hAnsi="仿宋" w:eastAsia="仿宋"/>
          <w:color w:val="000000"/>
          <w:kern w:val="0"/>
          <w:sz w:val="22"/>
          <w:szCs w:val="22"/>
        </w:rPr>
        <w:t>开工通知</w:t>
      </w:r>
      <w:r>
        <w:rPr>
          <w:rFonts w:hint="eastAsia" w:ascii="仿宋" w:hAnsi="仿宋" w:eastAsia="仿宋"/>
          <w:color w:val="000000"/>
          <w:kern w:val="0"/>
          <w:sz w:val="22"/>
          <w:szCs w:val="22"/>
        </w:rPr>
        <w:t>〕</w:t>
      </w:r>
      <w:r>
        <w:rPr>
          <w:rFonts w:ascii="仿宋" w:hAnsi="仿宋" w:eastAsia="仿宋"/>
          <w:color w:val="000000"/>
          <w:kern w:val="0"/>
          <w:sz w:val="22"/>
          <w:szCs w:val="22"/>
        </w:rPr>
        <w:t>载明的开工日期前7天，向监理人提交详细的施工组织设计，并由监理人报送发包人。</w:t>
      </w:r>
      <w:r>
        <w:rPr>
          <w:rFonts w:hint="eastAsia" w:ascii="仿宋" w:hAnsi="仿宋" w:eastAsia="仿宋"/>
          <w:color w:val="000000"/>
          <w:kern w:val="0"/>
          <w:sz w:val="22"/>
          <w:szCs w:val="22"/>
        </w:rPr>
        <w:t>除专用合同条款另有约定外，发包人和监理人应在监理人收到施工组织设计后7天内确认或提出修改意见</w:t>
      </w:r>
      <w:r>
        <w:rPr>
          <w:rFonts w:ascii="仿宋" w:hAnsi="仿宋" w:eastAsia="仿宋"/>
          <w:color w:val="000000"/>
          <w:kern w:val="0"/>
          <w:sz w:val="22"/>
          <w:szCs w:val="22"/>
        </w:rPr>
        <w:t>。对发包人和监理人提出的合理意见和要求，承包人应自费修改完善。根据工程实际情况需要修改施工组织设计的，承包人应向发包人和监理人提交修改后的施工组织设计。</w:t>
      </w:r>
    </w:p>
    <w:p w14:paraId="0CD5A29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施工进度计划的编制和修改按照第7.2款</w:t>
      </w:r>
      <w:r>
        <w:rPr>
          <w:rFonts w:hint="eastAsia" w:ascii="仿宋" w:hAnsi="仿宋" w:eastAsia="仿宋"/>
          <w:color w:val="000000"/>
          <w:kern w:val="0"/>
          <w:sz w:val="22"/>
          <w:szCs w:val="22"/>
        </w:rPr>
        <w:t>〔</w:t>
      </w:r>
      <w:r>
        <w:rPr>
          <w:rFonts w:ascii="仿宋" w:hAnsi="仿宋" w:eastAsia="仿宋"/>
          <w:color w:val="000000"/>
          <w:kern w:val="0"/>
          <w:sz w:val="22"/>
          <w:szCs w:val="22"/>
        </w:rPr>
        <w:t>施工进度计划</w:t>
      </w:r>
      <w:r>
        <w:rPr>
          <w:rFonts w:hint="eastAsia" w:ascii="仿宋" w:hAnsi="仿宋" w:eastAsia="仿宋"/>
          <w:color w:val="000000"/>
          <w:kern w:val="0"/>
          <w:sz w:val="22"/>
          <w:szCs w:val="22"/>
        </w:rPr>
        <w:t>〕</w:t>
      </w:r>
      <w:r>
        <w:rPr>
          <w:rFonts w:ascii="仿宋" w:hAnsi="仿宋" w:eastAsia="仿宋"/>
          <w:color w:val="000000"/>
          <w:kern w:val="0"/>
          <w:sz w:val="22"/>
          <w:szCs w:val="22"/>
        </w:rPr>
        <w:t>执行。</w:t>
      </w:r>
    </w:p>
    <w:p w14:paraId="34065B08">
      <w:pPr>
        <w:pStyle w:val="7"/>
        <w:spacing w:before="0" w:after="0" w:line="400" w:lineRule="exact"/>
        <w:ind w:firstLine="440" w:firstLineChars="200"/>
        <w:rPr>
          <w:rFonts w:ascii="仿宋" w:hAnsi="仿宋" w:eastAsia="仿宋"/>
          <w:b w:val="0"/>
          <w:color w:val="000000"/>
          <w:sz w:val="22"/>
          <w:szCs w:val="22"/>
        </w:rPr>
      </w:pPr>
      <w:bookmarkStart w:id="617" w:name="_Toc351203544"/>
      <w:r>
        <w:rPr>
          <w:rFonts w:ascii="仿宋" w:hAnsi="仿宋" w:eastAsia="仿宋"/>
          <w:b w:val="0"/>
          <w:color w:val="000000"/>
          <w:sz w:val="22"/>
          <w:szCs w:val="22"/>
        </w:rPr>
        <w:t>7</w:t>
      </w:r>
      <w:bookmarkStart w:id="618" w:name="_Toc337558769"/>
      <w:r>
        <w:rPr>
          <w:rFonts w:ascii="仿宋" w:hAnsi="仿宋" w:eastAsia="仿宋"/>
          <w:b w:val="0"/>
          <w:color w:val="000000"/>
          <w:sz w:val="22"/>
          <w:szCs w:val="22"/>
        </w:rPr>
        <w:t>.2 施工进度计划</w:t>
      </w:r>
      <w:bookmarkEnd w:id="617"/>
    </w:p>
    <w:bookmarkEnd w:id="618"/>
    <w:p w14:paraId="172A753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7.2.1 施工进度计划的编制</w:t>
      </w:r>
    </w:p>
    <w:p w14:paraId="2FDDEDF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承包人应按照第7.1款</w:t>
      </w:r>
      <w:r>
        <w:rPr>
          <w:rFonts w:hint="eastAsia" w:ascii="仿宋" w:hAnsi="仿宋" w:eastAsia="仿宋"/>
          <w:color w:val="000000"/>
          <w:kern w:val="0"/>
          <w:sz w:val="22"/>
          <w:szCs w:val="22"/>
        </w:rPr>
        <w:t>〔</w:t>
      </w:r>
      <w:r>
        <w:rPr>
          <w:rFonts w:ascii="仿宋" w:hAnsi="仿宋" w:eastAsia="仿宋"/>
          <w:color w:val="000000"/>
          <w:kern w:val="0"/>
          <w:sz w:val="22"/>
          <w:szCs w:val="22"/>
        </w:rPr>
        <w:t>施工组织设计</w:t>
      </w:r>
      <w:r>
        <w:rPr>
          <w:rFonts w:hint="eastAsia" w:ascii="仿宋" w:hAnsi="仿宋" w:eastAsia="仿宋"/>
          <w:color w:val="000000"/>
          <w:kern w:val="0"/>
          <w:sz w:val="22"/>
          <w:szCs w:val="22"/>
        </w:rPr>
        <w:t>〕</w:t>
      </w:r>
      <w:r>
        <w:rPr>
          <w:rFonts w:ascii="仿宋" w:hAnsi="仿宋" w:eastAsia="仿宋"/>
          <w:color w:val="000000"/>
          <w:kern w:val="0"/>
          <w:sz w:val="22"/>
          <w:szCs w:val="22"/>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6B352D2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sz w:val="22"/>
          <w:szCs w:val="22"/>
        </w:rPr>
        <w:t>7.2.2 施工进度计划的修订</w:t>
      </w:r>
    </w:p>
    <w:p w14:paraId="0A154FB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7B92EED1">
      <w:pPr>
        <w:pStyle w:val="7"/>
        <w:spacing w:before="0" w:after="0" w:line="400" w:lineRule="exact"/>
        <w:ind w:firstLine="440" w:firstLineChars="200"/>
        <w:rPr>
          <w:rFonts w:ascii="仿宋" w:hAnsi="仿宋" w:eastAsia="仿宋"/>
          <w:b w:val="0"/>
          <w:color w:val="000000"/>
          <w:sz w:val="22"/>
          <w:szCs w:val="22"/>
        </w:rPr>
      </w:pPr>
      <w:bookmarkStart w:id="619" w:name="_Toc351203545"/>
      <w:r>
        <w:rPr>
          <w:rFonts w:ascii="仿宋" w:hAnsi="仿宋" w:eastAsia="仿宋"/>
          <w:b w:val="0"/>
          <w:color w:val="000000"/>
          <w:sz w:val="22"/>
          <w:szCs w:val="22"/>
        </w:rPr>
        <w:t>7</w:t>
      </w:r>
      <w:bookmarkStart w:id="620" w:name="_Toc337558770"/>
      <w:r>
        <w:rPr>
          <w:rFonts w:ascii="仿宋" w:hAnsi="仿宋" w:eastAsia="仿宋"/>
          <w:b w:val="0"/>
          <w:color w:val="000000"/>
          <w:sz w:val="22"/>
          <w:szCs w:val="22"/>
        </w:rPr>
        <w:t>.3 开工</w:t>
      </w:r>
      <w:bookmarkEnd w:id="619"/>
    </w:p>
    <w:p w14:paraId="358CA468">
      <w:pPr>
        <w:spacing w:line="400" w:lineRule="exact"/>
        <w:ind w:firstLine="440" w:firstLineChars="200"/>
        <w:rPr>
          <w:rFonts w:ascii="仿宋" w:hAnsi="仿宋" w:eastAsia="仿宋"/>
          <w:color w:val="000000"/>
          <w:sz w:val="22"/>
          <w:szCs w:val="22"/>
        </w:rPr>
      </w:pPr>
      <w:r>
        <w:rPr>
          <w:rFonts w:ascii="仿宋" w:hAnsi="仿宋" w:eastAsia="仿宋"/>
          <w:color w:val="000000"/>
          <w:kern w:val="0"/>
          <w:sz w:val="22"/>
          <w:szCs w:val="22"/>
        </w:rPr>
        <w:t>7.3.1 开工准备</w:t>
      </w:r>
    </w:p>
    <w:p w14:paraId="3D2D45D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除专用合同条款另有约定外，承包人应按照第7.1款</w:t>
      </w:r>
      <w:r>
        <w:rPr>
          <w:rFonts w:hint="eastAsia" w:ascii="仿宋" w:hAnsi="仿宋" w:eastAsia="仿宋"/>
          <w:color w:val="000000"/>
          <w:kern w:val="0"/>
          <w:sz w:val="22"/>
          <w:szCs w:val="22"/>
        </w:rPr>
        <w:t>〔</w:t>
      </w:r>
      <w:r>
        <w:rPr>
          <w:rFonts w:ascii="仿宋" w:hAnsi="仿宋" w:eastAsia="仿宋"/>
          <w:color w:val="000000"/>
          <w:kern w:val="0"/>
          <w:sz w:val="22"/>
          <w:szCs w:val="22"/>
        </w:rPr>
        <w:t>施工组织设计</w:t>
      </w:r>
      <w:r>
        <w:rPr>
          <w:rFonts w:hint="eastAsia" w:ascii="仿宋" w:hAnsi="仿宋" w:eastAsia="仿宋"/>
          <w:color w:val="000000"/>
          <w:kern w:val="0"/>
          <w:sz w:val="22"/>
          <w:szCs w:val="22"/>
        </w:rPr>
        <w:t>〕</w:t>
      </w:r>
      <w:r>
        <w:rPr>
          <w:rFonts w:ascii="仿宋" w:hAnsi="仿宋" w:eastAsia="仿宋"/>
          <w:color w:val="000000"/>
          <w:kern w:val="0"/>
          <w:sz w:val="22"/>
          <w:szCs w:val="22"/>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1C9FDA8C">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除专用合同条款另有约定外，合同当事人应按约定完成开工准备工作。</w:t>
      </w:r>
    </w:p>
    <w:p w14:paraId="5213892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7.3.2 开工通知</w:t>
      </w:r>
    </w:p>
    <w:bookmarkEnd w:id="620"/>
    <w:p w14:paraId="044AACD8">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133CE1D7">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7201485E">
      <w:pPr>
        <w:pStyle w:val="7"/>
        <w:spacing w:before="0" w:after="0" w:line="400" w:lineRule="exact"/>
        <w:ind w:firstLine="440" w:firstLineChars="200"/>
        <w:rPr>
          <w:rFonts w:ascii="仿宋" w:hAnsi="仿宋" w:eastAsia="仿宋"/>
          <w:b w:val="0"/>
          <w:color w:val="000000"/>
          <w:sz w:val="22"/>
          <w:szCs w:val="22"/>
        </w:rPr>
      </w:pPr>
      <w:bookmarkStart w:id="621" w:name="_Toc351203546"/>
      <w:r>
        <w:rPr>
          <w:rFonts w:ascii="仿宋" w:hAnsi="仿宋" w:eastAsia="仿宋"/>
          <w:b w:val="0"/>
          <w:color w:val="000000"/>
          <w:sz w:val="22"/>
          <w:szCs w:val="22"/>
        </w:rPr>
        <w:t>7.4测量放线</w:t>
      </w:r>
      <w:bookmarkEnd w:id="621"/>
    </w:p>
    <w:p w14:paraId="26AF4D4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7.4.1 除专用合同条款另有约定外，发包人应在至迟不得晚于第7.3.2项</w:t>
      </w:r>
      <w:r>
        <w:rPr>
          <w:rFonts w:hint="eastAsia" w:ascii="仿宋" w:hAnsi="仿宋" w:eastAsia="仿宋"/>
          <w:color w:val="000000"/>
          <w:kern w:val="0"/>
          <w:sz w:val="22"/>
          <w:szCs w:val="22"/>
        </w:rPr>
        <w:t>〔</w:t>
      </w:r>
      <w:r>
        <w:rPr>
          <w:rFonts w:ascii="仿宋" w:hAnsi="仿宋" w:eastAsia="仿宋"/>
          <w:color w:val="000000"/>
          <w:kern w:val="0"/>
          <w:sz w:val="22"/>
          <w:szCs w:val="22"/>
        </w:rPr>
        <w:t>开工通知</w:t>
      </w:r>
      <w:r>
        <w:rPr>
          <w:rFonts w:hint="eastAsia" w:ascii="仿宋" w:hAnsi="仿宋" w:eastAsia="仿宋"/>
          <w:color w:val="000000"/>
          <w:kern w:val="0"/>
          <w:sz w:val="22"/>
          <w:szCs w:val="22"/>
        </w:rPr>
        <w:t>〕</w:t>
      </w:r>
      <w:r>
        <w:rPr>
          <w:rFonts w:ascii="仿宋" w:hAnsi="仿宋" w:eastAsia="仿宋"/>
          <w:color w:val="000000"/>
          <w:kern w:val="0"/>
          <w:sz w:val="22"/>
          <w:szCs w:val="22"/>
        </w:rPr>
        <w:t>载明的开工日期前7天通过监理人向承包人提供测量基准点、基准线和水准点及其书面资料。发包人应对其提供的测量基准点、基准线和水准点及其书面资料的真实性、准确性和完整性负责。</w:t>
      </w:r>
    </w:p>
    <w:p w14:paraId="355BA03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7E8D6FD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6C73BBE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施工过程中对施工现场内水准点等测量标志物的保护工作由承包人负责。</w:t>
      </w:r>
      <w:bookmarkStart w:id="622" w:name="_Toc351203547"/>
    </w:p>
    <w:p w14:paraId="6C71B26E">
      <w:pPr>
        <w:pStyle w:val="7"/>
        <w:spacing w:before="0" w:after="0" w:line="400" w:lineRule="exact"/>
        <w:ind w:firstLine="440" w:firstLineChars="200"/>
        <w:rPr>
          <w:rFonts w:ascii="仿宋" w:hAnsi="仿宋" w:eastAsia="仿宋"/>
          <w:b w:val="0"/>
          <w:color w:val="000000"/>
          <w:sz w:val="22"/>
          <w:szCs w:val="22"/>
        </w:rPr>
      </w:pPr>
      <w:r>
        <w:rPr>
          <w:rFonts w:ascii="仿宋" w:hAnsi="仿宋" w:eastAsia="仿宋"/>
          <w:b w:val="0"/>
          <w:color w:val="000000"/>
          <w:sz w:val="22"/>
          <w:szCs w:val="22"/>
        </w:rPr>
        <w:t>7</w:t>
      </w:r>
      <w:bookmarkEnd w:id="615"/>
      <w:bookmarkEnd w:id="616"/>
      <w:bookmarkStart w:id="623" w:name="_Toc296503073"/>
      <w:bookmarkStart w:id="624" w:name="_Toc337558772"/>
      <w:bookmarkStart w:id="625" w:name="_Toc296346574"/>
      <w:r>
        <w:rPr>
          <w:rFonts w:ascii="仿宋" w:hAnsi="仿宋" w:eastAsia="仿宋"/>
          <w:b w:val="0"/>
          <w:color w:val="000000"/>
          <w:sz w:val="22"/>
          <w:szCs w:val="22"/>
        </w:rPr>
        <w:t>.5</w:t>
      </w:r>
      <w:r>
        <w:rPr>
          <w:rFonts w:hint="eastAsia" w:ascii="仿宋" w:hAnsi="仿宋" w:eastAsia="仿宋"/>
          <w:b w:val="0"/>
          <w:color w:val="000000"/>
          <w:sz w:val="22"/>
          <w:szCs w:val="22"/>
        </w:rPr>
        <w:t xml:space="preserve"> </w:t>
      </w:r>
      <w:r>
        <w:rPr>
          <w:rFonts w:ascii="仿宋" w:hAnsi="仿宋" w:eastAsia="仿宋"/>
          <w:b w:val="0"/>
          <w:color w:val="000000"/>
          <w:sz w:val="22"/>
          <w:szCs w:val="22"/>
        </w:rPr>
        <w:t>工期延误</w:t>
      </w:r>
      <w:bookmarkEnd w:id="622"/>
    </w:p>
    <w:bookmarkEnd w:id="623"/>
    <w:bookmarkEnd w:id="624"/>
    <w:bookmarkEnd w:id="625"/>
    <w:p w14:paraId="07B8CD7D">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7.5.1 因发包人原因导致工期延误</w:t>
      </w:r>
    </w:p>
    <w:p w14:paraId="776F06D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 xml:space="preserve">在合同履行过程中，因下列情况导致工期延误和（或）费用增加的，由发包人承担由此延误的工期和（或）增加的费用，且发包人应支付承包人合理的利润： </w:t>
      </w:r>
    </w:p>
    <w:p w14:paraId="186C9C24">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（1）发包人未能按合同约定提供图纸或所提供图纸不符合合同约定的；</w:t>
      </w:r>
    </w:p>
    <w:p w14:paraId="34C78A7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（2）发包人未能按合同约定提供施工现场、施工条件、基础资料、许可、批准等开工条件的；</w:t>
      </w:r>
    </w:p>
    <w:p w14:paraId="2E381F90">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（3）发包人提供的测量基准点、基准线和水准点及其书面资料存在错误或疏漏的；</w:t>
      </w:r>
    </w:p>
    <w:p w14:paraId="26332427">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（4）发包人未能在计划开工日期之日起7天内同意下达开工通知的；</w:t>
      </w:r>
    </w:p>
    <w:p w14:paraId="42DA117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（5）发包人未能按合同约定日期支付工程预付款、进度款或竣工结算款的；</w:t>
      </w:r>
    </w:p>
    <w:p w14:paraId="772F062E">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（6）监理人未按合同约定发出指示、批准等文件的；</w:t>
      </w:r>
    </w:p>
    <w:p w14:paraId="3D2ECC55">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（7）专用合同条款中约定的其他情形。</w:t>
      </w:r>
    </w:p>
    <w:p w14:paraId="7C585612">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hint="eastAsia" w:ascii="仿宋" w:hAnsi="仿宋" w:eastAsia="仿宋"/>
          <w:color w:val="000000"/>
          <w:kern w:val="0"/>
          <w:sz w:val="22"/>
          <w:szCs w:val="22"/>
        </w:rPr>
        <w:t>〔</w:t>
      </w:r>
      <w:r>
        <w:rPr>
          <w:rFonts w:ascii="仿宋" w:hAnsi="仿宋" w:eastAsia="仿宋"/>
          <w:color w:val="000000"/>
          <w:kern w:val="0"/>
          <w:sz w:val="22"/>
          <w:szCs w:val="22"/>
        </w:rPr>
        <w:t>施工进度计划的修订</w:t>
      </w:r>
      <w:r>
        <w:rPr>
          <w:rFonts w:hint="eastAsia" w:ascii="仿宋" w:hAnsi="仿宋" w:eastAsia="仿宋"/>
          <w:color w:val="000000"/>
          <w:kern w:val="0"/>
          <w:sz w:val="22"/>
          <w:szCs w:val="22"/>
        </w:rPr>
        <w:t>〕</w:t>
      </w:r>
      <w:r>
        <w:rPr>
          <w:rFonts w:ascii="仿宋" w:hAnsi="仿宋" w:eastAsia="仿宋"/>
          <w:color w:val="000000"/>
          <w:kern w:val="0"/>
          <w:sz w:val="22"/>
          <w:szCs w:val="22"/>
        </w:rPr>
        <w:t>执行。</w:t>
      </w:r>
    </w:p>
    <w:p w14:paraId="36D35633">
      <w:pPr>
        <w:autoSpaceDE w:val="0"/>
        <w:autoSpaceDN w:val="0"/>
        <w:adjustRightInd w:val="0"/>
        <w:spacing w:line="400" w:lineRule="exact"/>
        <w:ind w:firstLine="440" w:firstLineChars="200"/>
        <w:jc w:val="left"/>
        <w:rPr>
          <w:rFonts w:ascii="仿宋" w:hAnsi="仿宋" w:eastAsia="仿宋"/>
          <w:color w:val="000000"/>
          <w:sz w:val="22"/>
          <w:szCs w:val="22"/>
        </w:rPr>
      </w:pPr>
      <w:r>
        <w:rPr>
          <w:rFonts w:ascii="仿宋" w:hAnsi="仿宋" w:eastAsia="仿宋"/>
          <w:color w:val="000000"/>
          <w:kern w:val="0"/>
          <w:sz w:val="22"/>
          <w:szCs w:val="22"/>
        </w:rPr>
        <w:t>7.5.2 因承包人原因导致工期延误</w:t>
      </w:r>
    </w:p>
    <w:p w14:paraId="2D6C6894">
      <w:pPr>
        <w:autoSpaceDE w:val="0"/>
        <w:autoSpaceDN w:val="0"/>
        <w:adjustRightInd w:val="0"/>
        <w:spacing w:line="400" w:lineRule="exact"/>
        <w:ind w:firstLine="440" w:firstLineChars="200"/>
        <w:jc w:val="left"/>
        <w:rPr>
          <w:rFonts w:ascii="仿宋" w:hAnsi="仿宋" w:eastAsia="仿宋"/>
          <w:color w:val="000000"/>
          <w:kern w:val="0"/>
          <w:sz w:val="22"/>
          <w:szCs w:val="22"/>
        </w:rPr>
      </w:pPr>
      <w:bookmarkStart w:id="626" w:name="_Toc296346577"/>
      <w:bookmarkStart w:id="627" w:name="_Toc296503076"/>
      <w:r>
        <w:rPr>
          <w:rFonts w:ascii="仿宋" w:hAnsi="仿宋" w:eastAsia="仿宋"/>
          <w:color w:val="000000"/>
          <w:kern w:val="0"/>
          <w:sz w:val="22"/>
          <w:szCs w:val="22"/>
        </w:rPr>
        <w:t>因</w:t>
      </w:r>
      <w:bookmarkEnd w:id="626"/>
      <w:bookmarkEnd w:id="627"/>
      <w:r>
        <w:rPr>
          <w:rFonts w:ascii="仿宋" w:hAnsi="仿宋" w:eastAsia="仿宋"/>
          <w:color w:val="000000"/>
          <w:kern w:val="0"/>
          <w:sz w:val="22"/>
          <w:szCs w:val="22"/>
        </w:rPr>
        <w:t>承包人原因造成工期延误的，可以在专用合同条款中约定逾期竣工违约金的计算方法和逾期竣工违约金的上限。承包人支付逾期竣工违约金后，不免除承包人继续完成工程及修补缺陷的义务。</w:t>
      </w:r>
    </w:p>
    <w:p w14:paraId="0AB70740">
      <w:pPr>
        <w:pStyle w:val="7"/>
        <w:spacing w:before="0" w:after="0" w:line="400" w:lineRule="exact"/>
        <w:ind w:firstLine="440" w:firstLineChars="200"/>
        <w:rPr>
          <w:rFonts w:ascii="仿宋" w:hAnsi="仿宋" w:eastAsia="仿宋"/>
          <w:b w:val="0"/>
          <w:color w:val="000000"/>
          <w:sz w:val="22"/>
          <w:szCs w:val="22"/>
        </w:rPr>
      </w:pPr>
      <w:bookmarkStart w:id="628" w:name="_Toc351203548"/>
      <w:r>
        <w:rPr>
          <w:rFonts w:ascii="仿宋" w:hAnsi="仿宋" w:eastAsia="仿宋"/>
          <w:b w:val="0"/>
          <w:color w:val="000000"/>
          <w:sz w:val="22"/>
          <w:szCs w:val="22"/>
        </w:rPr>
        <w:t>7</w:t>
      </w:r>
      <w:bookmarkStart w:id="629" w:name="_Toc296503074"/>
      <w:bookmarkStart w:id="630" w:name="_Toc337558773"/>
      <w:bookmarkStart w:id="631" w:name="_Toc296346575"/>
      <w:bookmarkStart w:id="632" w:name="_Toc296346578"/>
      <w:bookmarkStart w:id="633" w:name="_Toc296503077"/>
      <w:r>
        <w:rPr>
          <w:rFonts w:ascii="仿宋" w:hAnsi="仿宋" w:eastAsia="仿宋"/>
          <w:b w:val="0"/>
          <w:color w:val="000000"/>
          <w:sz w:val="22"/>
          <w:szCs w:val="22"/>
        </w:rPr>
        <w:t>.6 不利物质条件</w:t>
      </w:r>
      <w:bookmarkEnd w:id="628"/>
    </w:p>
    <w:bookmarkEnd w:id="629"/>
    <w:bookmarkEnd w:id="630"/>
    <w:bookmarkEnd w:id="631"/>
    <w:p w14:paraId="2BF2F48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34A6760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Pr>
          <w:rFonts w:hint="eastAsia" w:ascii="仿宋" w:hAnsi="仿宋" w:eastAsia="仿宋"/>
          <w:color w:val="000000"/>
          <w:kern w:val="0"/>
          <w:sz w:val="22"/>
          <w:szCs w:val="22"/>
        </w:rPr>
        <w:t>〔</w:t>
      </w:r>
      <w:r>
        <w:rPr>
          <w:rFonts w:ascii="仿宋" w:hAnsi="仿宋" w:eastAsia="仿宋"/>
          <w:color w:val="000000"/>
          <w:kern w:val="0"/>
          <w:sz w:val="22"/>
          <w:szCs w:val="22"/>
        </w:rPr>
        <w:t>变更</w:t>
      </w:r>
      <w:r>
        <w:rPr>
          <w:rFonts w:hint="eastAsia" w:ascii="仿宋" w:hAnsi="仿宋" w:eastAsia="仿宋"/>
          <w:color w:val="000000"/>
          <w:kern w:val="0"/>
          <w:sz w:val="22"/>
          <w:szCs w:val="22"/>
        </w:rPr>
        <w:t>〕</w:t>
      </w:r>
      <w:r>
        <w:rPr>
          <w:rFonts w:ascii="仿宋" w:hAnsi="仿宋" w:eastAsia="仿宋"/>
          <w:color w:val="000000"/>
          <w:kern w:val="0"/>
          <w:sz w:val="22"/>
          <w:szCs w:val="22"/>
        </w:rPr>
        <w:t>约定执行。承包人因采取合理措施而增加的费用和（或）延误的工期由发包人承担。</w:t>
      </w:r>
    </w:p>
    <w:p w14:paraId="00CA286B">
      <w:pPr>
        <w:pStyle w:val="7"/>
        <w:spacing w:before="0" w:after="0" w:line="400" w:lineRule="exact"/>
        <w:ind w:firstLine="440" w:firstLineChars="200"/>
        <w:rPr>
          <w:rFonts w:ascii="仿宋" w:hAnsi="仿宋" w:eastAsia="仿宋"/>
          <w:b w:val="0"/>
          <w:color w:val="000000"/>
          <w:sz w:val="22"/>
          <w:szCs w:val="22"/>
        </w:rPr>
      </w:pPr>
      <w:bookmarkStart w:id="634" w:name="_Toc351203549"/>
      <w:r>
        <w:rPr>
          <w:rFonts w:ascii="仿宋" w:hAnsi="仿宋" w:eastAsia="仿宋"/>
          <w:b w:val="0"/>
          <w:color w:val="000000"/>
          <w:sz w:val="22"/>
          <w:szCs w:val="22"/>
        </w:rPr>
        <w:t>7</w:t>
      </w:r>
      <w:bookmarkStart w:id="635" w:name="_Toc337558774"/>
      <w:bookmarkStart w:id="636" w:name="_Toc296503075"/>
      <w:bookmarkStart w:id="637" w:name="_Toc296346576"/>
      <w:r>
        <w:rPr>
          <w:rFonts w:ascii="仿宋" w:hAnsi="仿宋" w:eastAsia="仿宋"/>
          <w:b w:val="0"/>
          <w:color w:val="000000"/>
          <w:sz w:val="22"/>
          <w:szCs w:val="22"/>
        </w:rPr>
        <w:t>.7</w:t>
      </w:r>
      <w:r>
        <w:rPr>
          <w:rFonts w:hint="eastAsia" w:ascii="仿宋" w:hAnsi="仿宋" w:eastAsia="仿宋"/>
          <w:b w:val="0"/>
          <w:color w:val="000000"/>
          <w:sz w:val="22"/>
          <w:szCs w:val="22"/>
        </w:rPr>
        <w:t xml:space="preserve"> </w:t>
      </w:r>
      <w:r>
        <w:rPr>
          <w:rFonts w:ascii="仿宋" w:hAnsi="仿宋" w:eastAsia="仿宋"/>
          <w:b w:val="0"/>
          <w:color w:val="000000"/>
          <w:sz w:val="22"/>
          <w:szCs w:val="22"/>
        </w:rPr>
        <w:t>异常恶劣的气候条件</w:t>
      </w:r>
      <w:bookmarkEnd w:id="634"/>
    </w:p>
    <w:bookmarkEnd w:id="635"/>
    <w:bookmarkEnd w:id="636"/>
    <w:bookmarkEnd w:id="637"/>
    <w:p w14:paraId="29A7C965">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58B982C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承包人应采取克服异常恶劣的气候条件的合理措施继续施工，并及时通知发包人和监理人。监理人经发包人同意后应当及时发出指示，指示构成变更的，按第10条</w:t>
      </w:r>
      <w:r>
        <w:rPr>
          <w:rFonts w:hint="eastAsia" w:ascii="仿宋" w:hAnsi="仿宋" w:eastAsia="仿宋"/>
          <w:color w:val="000000"/>
          <w:kern w:val="0"/>
          <w:sz w:val="22"/>
          <w:szCs w:val="22"/>
        </w:rPr>
        <w:t>〔</w:t>
      </w:r>
      <w:r>
        <w:rPr>
          <w:rFonts w:ascii="仿宋" w:hAnsi="仿宋" w:eastAsia="仿宋"/>
          <w:color w:val="000000"/>
          <w:kern w:val="0"/>
          <w:sz w:val="22"/>
          <w:szCs w:val="22"/>
        </w:rPr>
        <w:t>变更</w:t>
      </w:r>
      <w:r>
        <w:rPr>
          <w:rFonts w:hint="eastAsia" w:ascii="仿宋" w:hAnsi="仿宋" w:eastAsia="仿宋"/>
          <w:color w:val="000000"/>
          <w:kern w:val="0"/>
          <w:sz w:val="22"/>
          <w:szCs w:val="22"/>
        </w:rPr>
        <w:t>〕</w:t>
      </w:r>
      <w:r>
        <w:rPr>
          <w:rFonts w:ascii="仿宋" w:hAnsi="仿宋" w:eastAsia="仿宋"/>
          <w:color w:val="000000"/>
          <w:kern w:val="0"/>
          <w:sz w:val="22"/>
          <w:szCs w:val="22"/>
        </w:rPr>
        <w:t>约定办理。承包人因采取合理措施而增加的费用和（或）延误的工期由发包人承担。</w:t>
      </w:r>
      <w:bookmarkStart w:id="638" w:name="_Toc351203550"/>
    </w:p>
    <w:p w14:paraId="46C39ABB">
      <w:pPr>
        <w:autoSpaceDE w:val="0"/>
        <w:autoSpaceDN w:val="0"/>
        <w:adjustRightInd w:val="0"/>
        <w:spacing w:line="400" w:lineRule="exact"/>
        <w:ind w:firstLine="440" w:firstLineChars="200"/>
        <w:jc w:val="left"/>
        <w:outlineLvl w:val="0"/>
        <w:rPr>
          <w:rFonts w:ascii="仿宋" w:hAnsi="仿宋" w:eastAsia="仿宋"/>
          <w:bCs/>
          <w:color w:val="000000"/>
          <w:sz w:val="22"/>
          <w:szCs w:val="22"/>
        </w:rPr>
      </w:pPr>
      <w:r>
        <w:rPr>
          <w:rFonts w:ascii="仿宋" w:hAnsi="仿宋" w:eastAsia="仿宋"/>
          <w:bCs/>
          <w:color w:val="000000"/>
          <w:sz w:val="22"/>
          <w:szCs w:val="22"/>
        </w:rPr>
        <w:t>7</w:t>
      </w:r>
      <w:bookmarkStart w:id="639" w:name="_Toc337558775"/>
      <w:r>
        <w:rPr>
          <w:rFonts w:ascii="仿宋" w:hAnsi="仿宋" w:eastAsia="仿宋"/>
          <w:bCs/>
          <w:color w:val="000000"/>
          <w:sz w:val="22"/>
          <w:szCs w:val="22"/>
        </w:rPr>
        <w:t>.8</w:t>
      </w:r>
      <w:r>
        <w:rPr>
          <w:rFonts w:hint="eastAsia" w:ascii="仿宋" w:hAnsi="仿宋" w:eastAsia="仿宋"/>
          <w:bCs/>
          <w:color w:val="000000"/>
          <w:sz w:val="22"/>
          <w:szCs w:val="22"/>
        </w:rPr>
        <w:t xml:space="preserve"> </w:t>
      </w:r>
      <w:r>
        <w:rPr>
          <w:rFonts w:ascii="仿宋" w:hAnsi="仿宋" w:eastAsia="仿宋"/>
          <w:bCs/>
          <w:color w:val="000000"/>
          <w:sz w:val="22"/>
          <w:szCs w:val="22"/>
        </w:rPr>
        <w:t>暂停施工</w:t>
      </w:r>
      <w:bookmarkEnd w:id="638"/>
    </w:p>
    <w:bookmarkEnd w:id="632"/>
    <w:bookmarkEnd w:id="633"/>
    <w:bookmarkEnd w:id="639"/>
    <w:p w14:paraId="1E157643">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7.8.1发包人原因引起的暂停施工</w:t>
      </w:r>
    </w:p>
    <w:p w14:paraId="0B612C64">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因发包人原因引起暂停施工的，监理人经发包人同意后，应及时下达暂停施工指示。情况紧急且监理人未及时下达暂停施工指示的，按照第7.8.4项</w:t>
      </w:r>
      <w:r>
        <w:rPr>
          <w:rFonts w:hint="eastAsia" w:ascii="仿宋" w:hAnsi="仿宋" w:eastAsia="仿宋"/>
          <w:color w:val="000000"/>
          <w:kern w:val="0"/>
          <w:sz w:val="22"/>
          <w:szCs w:val="22"/>
        </w:rPr>
        <w:t>〔</w:t>
      </w:r>
      <w:r>
        <w:rPr>
          <w:rFonts w:ascii="仿宋" w:hAnsi="仿宋" w:eastAsia="仿宋"/>
          <w:color w:val="000000"/>
          <w:kern w:val="0"/>
          <w:sz w:val="22"/>
          <w:szCs w:val="22"/>
        </w:rPr>
        <w:t>紧急情况下的暂停施工</w:t>
      </w:r>
      <w:r>
        <w:rPr>
          <w:rFonts w:hint="eastAsia" w:ascii="仿宋" w:hAnsi="仿宋" w:eastAsia="仿宋"/>
          <w:color w:val="000000"/>
          <w:kern w:val="0"/>
          <w:sz w:val="22"/>
          <w:szCs w:val="22"/>
        </w:rPr>
        <w:t>〕</w:t>
      </w:r>
      <w:r>
        <w:rPr>
          <w:rFonts w:ascii="仿宋" w:hAnsi="仿宋" w:eastAsia="仿宋"/>
          <w:color w:val="000000"/>
          <w:kern w:val="0"/>
          <w:sz w:val="22"/>
          <w:szCs w:val="22"/>
        </w:rPr>
        <w:t>执行。</w:t>
      </w:r>
    </w:p>
    <w:p w14:paraId="321FB615">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因发包人原因引起的暂停施工，发包人应承担由此增加的费用和（或）延误的工期，</w:t>
      </w:r>
      <w:r>
        <w:rPr>
          <w:rFonts w:ascii="仿宋" w:hAnsi="仿宋" w:eastAsia="仿宋"/>
          <w:kern w:val="0"/>
          <w:sz w:val="22"/>
          <w:szCs w:val="22"/>
        </w:rPr>
        <w:t>并支付承包人</w:t>
      </w:r>
      <w:r>
        <w:rPr>
          <w:rFonts w:ascii="仿宋" w:hAnsi="仿宋" w:eastAsia="仿宋"/>
          <w:color w:val="000000"/>
          <w:kern w:val="0"/>
          <w:sz w:val="22"/>
          <w:szCs w:val="22"/>
        </w:rPr>
        <w:t>合理的利润。</w:t>
      </w:r>
    </w:p>
    <w:p w14:paraId="3F721E40">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7.8.2 承包人原因引起的暂停施工</w:t>
      </w:r>
    </w:p>
    <w:p w14:paraId="16DCAD1D">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因承包人原因引起的暂停施工，承包人应承担由此增加的费用和（或）延误的工期，且承包人在收到监理人复工指示后</w:t>
      </w:r>
      <w:r>
        <w:rPr>
          <w:rFonts w:hint="eastAsia" w:ascii="仿宋" w:hAnsi="仿宋" w:eastAsia="仿宋"/>
          <w:color w:val="000000"/>
          <w:kern w:val="0"/>
          <w:sz w:val="22"/>
          <w:szCs w:val="22"/>
        </w:rPr>
        <w:t>84</w:t>
      </w:r>
      <w:r>
        <w:rPr>
          <w:rFonts w:ascii="仿宋" w:hAnsi="仿宋" w:eastAsia="仿宋"/>
          <w:color w:val="000000"/>
          <w:kern w:val="0"/>
          <w:sz w:val="22"/>
          <w:szCs w:val="22"/>
        </w:rPr>
        <w:t>天内仍未复工的，视为第16.2.1项</w:t>
      </w:r>
      <w:r>
        <w:rPr>
          <w:rFonts w:hint="eastAsia" w:ascii="仿宋" w:hAnsi="仿宋" w:eastAsia="仿宋"/>
          <w:color w:val="000000"/>
          <w:kern w:val="0"/>
          <w:sz w:val="22"/>
          <w:szCs w:val="22"/>
        </w:rPr>
        <w:t>〔</w:t>
      </w:r>
      <w:r>
        <w:rPr>
          <w:rFonts w:ascii="仿宋" w:hAnsi="仿宋" w:eastAsia="仿宋"/>
          <w:color w:val="000000"/>
          <w:kern w:val="0"/>
          <w:sz w:val="22"/>
          <w:szCs w:val="22"/>
        </w:rPr>
        <w:t>承包人违约的情形</w:t>
      </w:r>
      <w:r>
        <w:rPr>
          <w:rFonts w:hint="eastAsia" w:ascii="仿宋" w:hAnsi="仿宋" w:eastAsia="仿宋"/>
          <w:color w:val="000000"/>
          <w:kern w:val="0"/>
          <w:sz w:val="22"/>
          <w:szCs w:val="22"/>
        </w:rPr>
        <w:t>〕</w:t>
      </w:r>
      <w:r>
        <w:rPr>
          <w:rFonts w:ascii="仿宋" w:hAnsi="仿宋" w:eastAsia="仿宋"/>
          <w:color w:val="000000"/>
          <w:kern w:val="0"/>
          <w:sz w:val="22"/>
          <w:szCs w:val="22"/>
        </w:rPr>
        <w:t>第（7）目约定的承包人无法继续履行合同的情形。</w:t>
      </w:r>
    </w:p>
    <w:p w14:paraId="6D8531EC">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7.8.3 指示暂停施工</w:t>
      </w:r>
    </w:p>
    <w:p w14:paraId="5F066D07">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监理人认为有必要时，并经发包人批准后，可向承包人作出暂停施工的指示，承包人应按监理人指示暂停施工。</w:t>
      </w:r>
    </w:p>
    <w:p w14:paraId="570BB064">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7.8.4 紧急情况下的暂停施工</w:t>
      </w:r>
    </w:p>
    <w:p w14:paraId="3236EFCF">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hint="eastAsia" w:ascii="仿宋" w:hAnsi="仿宋" w:eastAsia="仿宋"/>
          <w:color w:val="000000"/>
          <w:kern w:val="0"/>
          <w:sz w:val="22"/>
          <w:szCs w:val="22"/>
        </w:rPr>
        <w:t>〔</w:t>
      </w:r>
      <w:r>
        <w:rPr>
          <w:rFonts w:ascii="仿宋" w:hAnsi="仿宋" w:eastAsia="仿宋"/>
          <w:color w:val="000000"/>
          <w:kern w:val="0"/>
          <w:sz w:val="22"/>
          <w:szCs w:val="22"/>
        </w:rPr>
        <w:t>争议解决</w:t>
      </w:r>
      <w:r>
        <w:rPr>
          <w:rFonts w:hint="eastAsia" w:ascii="仿宋" w:hAnsi="仿宋" w:eastAsia="仿宋"/>
          <w:color w:val="000000"/>
          <w:kern w:val="0"/>
          <w:sz w:val="22"/>
          <w:szCs w:val="22"/>
        </w:rPr>
        <w:t>〕</w:t>
      </w:r>
      <w:r>
        <w:rPr>
          <w:rFonts w:ascii="仿宋" w:hAnsi="仿宋" w:eastAsia="仿宋"/>
          <w:color w:val="000000"/>
          <w:kern w:val="0"/>
          <w:sz w:val="22"/>
          <w:szCs w:val="22"/>
        </w:rPr>
        <w:t>约定处理。</w:t>
      </w:r>
    </w:p>
    <w:p w14:paraId="7C3D4B81">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7.8.5 暂停施工后的复工</w:t>
      </w:r>
    </w:p>
    <w:p w14:paraId="5599C5C4">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07FC4E25">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承包人无故拖延和拒绝复工的，承包人承担由此增加的费用和（或）延误的工期；因发包人原因无法按时复工的，按照第7.5.1项</w:t>
      </w:r>
      <w:r>
        <w:rPr>
          <w:rFonts w:hint="eastAsia" w:ascii="仿宋" w:hAnsi="仿宋" w:eastAsia="仿宋"/>
          <w:color w:val="000000"/>
          <w:kern w:val="0"/>
          <w:sz w:val="22"/>
          <w:szCs w:val="22"/>
        </w:rPr>
        <w:t>〔</w:t>
      </w:r>
      <w:r>
        <w:rPr>
          <w:rFonts w:ascii="仿宋" w:hAnsi="仿宋" w:eastAsia="仿宋"/>
          <w:color w:val="000000"/>
          <w:kern w:val="0"/>
          <w:sz w:val="22"/>
          <w:szCs w:val="22"/>
        </w:rPr>
        <w:t>因发包人原因导致工期延误</w:t>
      </w:r>
      <w:r>
        <w:rPr>
          <w:rFonts w:hint="eastAsia" w:ascii="仿宋" w:hAnsi="仿宋" w:eastAsia="仿宋"/>
          <w:color w:val="000000"/>
          <w:kern w:val="0"/>
          <w:sz w:val="22"/>
          <w:szCs w:val="22"/>
        </w:rPr>
        <w:t>〕</w:t>
      </w:r>
      <w:r>
        <w:rPr>
          <w:rFonts w:ascii="仿宋" w:hAnsi="仿宋" w:eastAsia="仿宋"/>
          <w:color w:val="000000"/>
          <w:kern w:val="0"/>
          <w:sz w:val="22"/>
          <w:szCs w:val="22"/>
        </w:rPr>
        <w:t>约定办理。</w:t>
      </w:r>
    </w:p>
    <w:p w14:paraId="00AA96D4">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7.8.6 暂停施工持续56天以上</w:t>
      </w:r>
    </w:p>
    <w:p w14:paraId="2F18840F">
      <w:pPr>
        <w:spacing w:line="400" w:lineRule="exact"/>
        <w:ind w:firstLine="429" w:firstLineChars="195"/>
        <w:jc w:val="left"/>
        <w:rPr>
          <w:rFonts w:ascii="仿宋" w:hAnsi="仿宋" w:eastAsia="仿宋"/>
          <w:color w:val="000000"/>
          <w:kern w:val="0"/>
          <w:sz w:val="22"/>
          <w:szCs w:val="22"/>
        </w:rPr>
      </w:pPr>
      <w:r>
        <w:rPr>
          <w:rFonts w:ascii="仿宋" w:hAnsi="仿宋" w:eastAsia="仿宋"/>
          <w:color w:val="000000"/>
          <w:kern w:val="0"/>
          <w:sz w:val="22"/>
          <w:szCs w:val="22"/>
        </w:rPr>
        <w:t>监理人发出暂停施工指示后56天内未向承包人发出复工通知，除该项停工属于第7.8.2项</w:t>
      </w:r>
      <w:r>
        <w:rPr>
          <w:rFonts w:hint="eastAsia" w:ascii="仿宋" w:hAnsi="仿宋" w:eastAsia="仿宋"/>
          <w:color w:val="000000"/>
          <w:kern w:val="0"/>
          <w:sz w:val="22"/>
          <w:szCs w:val="22"/>
        </w:rPr>
        <w:t>〔</w:t>
      </w:r>
      <w:r>
        <w:rPr>
          <w:rFonts w:ascii="仿宋" w:hAnsi="仿宋" w:eastAsia="仿宋"/>
          <w:color w:val="000000"/>
          <w:kern w:val="0"/>
          <w:sz w:val="22"/>
          <w:szCs w:val="22"/>
        </w:rPr>
        <w:t>承包人原因引起的暂停施工</w:t>
      </w:r>
      <w:r>
        <w:rPr>
          <w:rFonts w:hint="eastAsia" w:ascii="仿宋" w:hAnsi="仿宋" w:eastAsia="仿宋"/>
          <w:color w:val="000000"/>
          <w:kern w:val="0"/>
          <w:sz w:val="22"/>
          <w:szCs w:val="22"/>
        </w:rPr>
        <w:t>〕</w:t>
      </w:r>
      <w:r>
        <w:rPr>
          <w:rFonts w:ascii="仿宋" w:hAnsi="仿宋" w:eastAsia="仿宋"/>
          <w:color w:val="000000"/>
          <w:kern w:val="0"/>
          <w:sz w:val="22"/>
          <w:szCs w:val="22"/>
        </w:rPr>
        <w:t>及第17条</w:t>
      </w:r>
      <w:r>
        <w:rPr>
          <w:rFonts w:hint="eastAsia" w:ascii="仿宋" w:hAnsi="仿宋" w:eastAsia="仿宋"/>
          <w:color w:val="000000"/>
          <w:kern w:val="0"/>
          <w:sz w:val="22"/>
          <w:szCs w:val="22"/>
        </w:rPr>
        <w:t>〔</w:t>
      </w:r>
      <w:r>
        <w:rPr>
          <w:rFonts w:ascii="仿宋" w:hAnsi="仿宋" w:eastAsia="仿宋"/>
          <w:color w:val="000000"/>
          <w:kern w:val="0"/>
          <w:sz w:val="22"/>
          <w:szCs w:val="22"/>
        </w:rPr>
        <w:t>不可抗力</w:t>
      </w:r>
      <w:r>
        <w:rPr>
          <w:rFonts w:hint="eastAsia" w:ascii="仿宋" w:hAnsi="仿宋" w:eastAsia="仿宋"/>
          <w:color w:val="000000"/>
          <w:kern w:val="0"/>
          <w:sz w:val="22"/>
          <w:szCs w:val="22"/>
        </w:rPr>
        <w:t>〕</w:t>
      </w:r>
      <w:r>
        <w:rPr>
          <w:rFonts w:ascii="仿宋" w:hAnsi="仿宋" w:eastAsia="仿宋"/>
          <w:color w:val="000000"/>
          <w:kern w:val="0"/>
          <w:sz w:val="22"/>
          <w:szCs w:val="22"/>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hint="eastAsia" w:ascii="仿宋" w:hAnsi="仿宋" w:eastAsia="仿宋"/>
          <w:color w:val="000000"/>
          <w:kern w:val="0"/>
          <w:sz w:val="22"/>
          <w:szCs w:val="22"/>
        </w:rPr>
        <w:t>〔</w:t>
      </w:r>
      <w:r>
        <w:rPr>
          <w:rFonts w:ascii="仿宋" w:hAnsi="仿宋" w:eastAsia="仿宋"/>
          <w:color w:val="000000"/>
          <w:kern w:val="0"/>
          <w:sz w:val="22"/>
          <w:szCs w:val="22"/>
        </w:rPr>
        <w:t>变更的范围</w:t>
      </w:r>
      <w:r>
        <w:rPr>
          <w:rFonts w:hint="eastAsia" w:ascii="仿宋" w:hAnsi="仿宋" w:eastAsia="仿宋"/>
          <w:color w:val="000000"/>
          <w:kern w:val="0"/>
          <w:sz w:val="22"/>
          <w:szCs w:val="22"/>
        </w:rPr>
        <w:t>〕</w:t>
      </w:r>
      <w:r>
        <w:rPr>
          <w:rFonts w:ascii="仿宋" w:hAnsi="仿宋" w:eastAsia="仿宋"/>
          <w:color w:val="000000"/>
          <w:kern w:val="0"/>
          <w:sz w:val="22"/>
          <w:szCs w:val="22"/>
        </w:rPr>
        <w:t>第（2）项的可取消工作。</w:t>
      </w:r>
    </w:p>
    <w:p w14:paraId="6E319164">
      <w:pPr>
        <w:spacing w:line="400" w:lineRule="exact"/>
        <w:ind w:firstLine="429" w:firstLineChars="195"/>
        <w:jc w:val="left"/>
        <w:rPr>
          <w:rFonts w:ascii="仿宋" w:hAnsi="仿宋" w:eastAsia="仿宋"/>
          <w:color w:val="000000"/>
          <w:kern w:val="0"/>
          <w:sz w:val="22"/>
          <w:szCs w:val="22"/>
        </w:rPr>
      </w:pPr>
      <w:r>
        <w:rPr>
          <w:rFonts w:ascii="仿宋" w:hAnsi="仿宋" w:eastAsia="仿宋"/>
          <w:color w:val="000000"/>
          <w:kern w:val="0"/>
          <w:sz w:val="22"/>
          <w:szCs w:val="22"/>
        </w:rPr>
        <w:t>暂停施工持续</w:t>
      </w:r>
      <w:r>
        <w:rPr>
          <w:rFonts w:hint="eastAsia" w:ascii="仿宋" w:hAnsi="仿宋" w:eastAsia="仿宋"/>
          <w:color w:val="000000"/>
          <w:kern w:val="0"/>
          <w:sz w:val="22"/>
          <w:szCs w:val="22"/>
        </w:rPr>
        <w:t>84</w:t>
      </w:r>
      <w:r>
        <w:rPr>
          <w:rFonts w:ascii="仿宋" w:hAnsi="仿宋" w:eastAsia="仿宋"/>
          <w:color w:val="000000"/>
          <w:kern w:val="0"/>
          <w:sz w:val="22"/>
          <w:szCs w:val="22"/>
        </w:rPr>
        <w:t>天以上不复工的，且不属于第7.8.2项</w:t>
      </w:r>
      <w:r>
        <w:rPr>
          <w:rFonts w:hint="eastAsia" w:ascii="仿宋" w:hAnsi="仿宋" w:eastAsia="仿宋"/>
          <w:color w:val="000000"/>
          <w:kern w:val="0"/>
          <w:sz w:val="22"/>
          <w:szCs w:val="22"/>
        </w:rPr>
        <w:t>〔</w:t>
      </w:r>
      <w:r>
        <w:rPr>
          <w:rFonts w:ascii="仿宋" w:hAnsi="仿宋" w:eastAsia="仿宋"/>
          <w:color w:val="000000"/>
          <w:kern w:val="0"/>
          <w:sz w:val="22"/>
          <w:szCs w:val="22"/>
        </w:rPr>
        <w:t>承包人原因引起的暂停施工</w:t>
      </w:r>
      <w:r>
        <w:rPr>
          <w:rFonts w:hint="eastAsia" w:ascii="仿宋" w:hAnsi="仿宋" w:eastAsia="仿宋"/>
          <w:color w:val="000000"/>
          <w:kern w:val="0"/>
          <w:sz w:val="22"/>
          <w:szCs w:val="22"/>
        </w:rPr>
        <w:t>〕</w:t>
      </w:r>
      <w:r>
        <w:rPr>
          <w:rFonts w:ascii="仿宋" w:hAnsi="仿宋" w:eastAsia="仿宋"/>
          <w:color w:val="000000"/>
          <w:kern w:val="0"/>
          <w:sz w:val="22"/>
          <w:szCs w:val="22"/>
        </w:rPr>
        <w:t>及第17条</w:t>
      </w:r>
      <w:r>
        <w:rPr>
          <w:rFonts w:hint="eastAsia" w:ascii="仿宋" w:hAnsi="仿宋" w:eastAsia="仿宋"/>
          <w:color w:val="000000"/>
          <w:kern w:val="0"/>
          <w:sz w:val="22"/>
          <w:szCs w:val="22"/>
        </w:rPr>
        <w:t>〔</w:t>
      </w:r>
      <w:r>
        <w:rPr>
          <w:rFonts w:ascii="仿宋" w:hAnsi="仿宋" w:eastAsia="仿宋"/>
          <w:color w:val="000000"/>
          <w:kern w:val="0"/>
          <w:sz w:val="22"/>
          <w:szCs w:val="22"/>
        </w:rPr>
        <w:t>不可抗力</w:t>
      </w:r>
      <w:r>
        <w:rPr>
          <w:rFonts w:hint="eastAsia" w:ascii="仿宋" w:hAnsi="仿宋" w:eastAsia="仿宋"/>
          <w:color w:val="000000"/>
          <w:kern w:val="0"/>
          <w:sz w:val="22"/>
          <w:szCs w:val="22"/>
        </w:rPr>
        <w:t>〕</w:t>
      </w:r>
      <w:r>
        <w:rPr>
          <w:rFonts w:ascii="仿宋" w:hAnsi="仿宋" w:eastAsia="仿宋"/>
          <w:color w:val="000000"/>
          <w:kern w:val="0"/>
          <w:sz w:val="22"/>
          <w:szCs w:val="22"/>
        </w:rPr>
        <w:t>约定的情形，并影响到整个工程以及合同目的实现的，承包人有权提出价格调整要求，或者解除合同。解除合同的，按照第16.1.3项</w:t>
      </w:r>
      <w:r>
        <w:rPr>
          <w:rFonts w:hint="eastAsia" w:ascii="仿宋" w:hAnsi="仿宋" w:eastAsia="仿宋"/>
          <w:color w:val="000000"/>
          <w:kern w:val="0"/>
          <w:sz w:val="22"/>
          <w:szCs w:val="22"/>
        </w:rPr>
        <w:t>〔</w:t>
      </w:r>
      <w:r>
        <w:rPr>
          <w:rFonts w:ascii="仿宋" w:hAnsi="仿宋" w:eastAsia="仿宋"/>
          <w:color w:val="000000"/>
          <w:kern w:val="0"/>
          <w:sz w:val="22"/>
          <w:szCs w:val="22"/>
        </w:rPr>
        <w:t>因发包人违约解除合同</w:t>
      </w:r>
      <w:r>
        <w:rPr>
          <w:rFonts w:hint="eastAsia" w:ascii="仿宋" w:hAnsi="仿宋" w:eastAsia="仿宋"/>
          <w:color w:val="000000"/>
          <w:kern w:val="0"/>
          <w:sz w:val="22"/>
          <w:szCs w:val="22"/>
        </w:rPr>
        <w:t>〕</w:t>
      </w:r>
      <w:r>
        <w:rPr>
          <w:rFonts w:ascii="仿宋" w:hAnsi="仿宋" w:eastAsia="仿宋"/>
          <w:color w:val="000000"/>
          <w:kern w:val="0"/>
          <w:sz w:val="22"/>
          <w:szCs w:val="22"/>
        </w:rPr>
        <w:t>执行。</w:t>
      </w:r>
    </w:p>
    <w:p w14:paraId="410FF8A1">
      <w:pPr>
        <w:spacing w:line="400" w:lineRule="exact"/>
        <w:ind w:left="16" w:firstLine="429" w:firstLineChars="195"/>
        <w:jc w:val="left"/>
        <w:rPr>
          <w:rFonts w:ascii="仿宋" w:hAnsi="仿宋" w:eastAsia="仿宋"/>
          <w:color w:val="000000"/>
          <w:kern w:val="0"/>
          <w:sz w:val="22"/>
          <w:szCs w:val="22"/>
        </w:rPr>
      </w:pPr>
      <w:r>
        <w:rPr>
          <w:rFonts w:ascii="仿宋" w:hAnsi="仿宋" w:eastAsia="仿宋"/>
          <w:color w:val="000000"/>
          <w:kern w:val="0"/>
          <w:sz w:val="22"/>
          <w:szCs w:val="22"/>
        </w:rPr>
        <w:t>7.8.7 暂停施工期间的工程照管</w:t>
      </w:r>
    </w:p>
    <w:p w14:paraId="66AFAED0">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暂停施工期间，承包人应负责妥善照管工程并提供安全保障，由此增加的费用由责任方承担。</w:t>
      </w:r>
    </w:p>
    <w:p w14:paraId="678E95E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7.8.8 暂停施工的措施</w:t>
      </w:r>
    </w:p>
    <w:p w14:paraId="51CBCD55">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暂停施工期间，发包人和承包人均应采取必要的措施确保工程质量及安全，防止因暂停施工扩大损失。</w:t>
      </w:r>
    </w:p>
    <w:p w14:paraId="7D774697">
      <w:pPr>
        <w:pStyle w:val="7"/>
        <w:spacing w:before="0" w:after="0" w:line="400" w:lineRule="exact"/>
        <w:ind w:firstLine="440" w:firstLineChars="200"/>
        <w:rPr>
          <w:rFonts w:ascii="仿宋" w:hAnsi="仿宋" w:eastAsia="仿宋"/>
          <w:b w:val="0"/>
          <w:color w:val="000000"/>
          <w:sz w:val="22"/>
          <w:szCs w:val="22"/>
        </w:rPr>
      </w:pPr>
      <w:bookmarkStart w:id="640" w:name="_Toc351203551"/>
      <w:r>
        <w:rPr>
          <w:rFonts w:ascii="仿宋" w:hAnsi="仿宋" w:eastAsia="仿宋"/>
          <w:b w:val="0"/>
          <w:color w:val="000000"/>
          <w:sz w:val="22"/>
          <w:szCs w:val="22"/>
        </w:rPr>
        <w:t>7.9提前竣工</w:t>
      </w:r>
      <w:bookmarkEnd w:id="640"/>
    </w:p>
    <w:p w14:paraId="4850EFB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hint="eastAsia" w:ascii="仿宋" w:hAnsi="仿宋" w:eastAsia="仿宋"/>
          <w:color w:val="000000"/>
          <w:kern w:val="0"/>
          <w:sz w:val="22"/>
          <w:szCs w:val="22"/>
        </w:rPr>
        <w:t>承包人认为提前竣工指示无法执行的，应向监理人和发包人提出书面异议，发包人和监理人应在收到异议后7天内予以答复。任何情况下，发包人不得压缩合理工期。</w:t>
      </w:r>
    </w:p>
    <w:p w14:paraId="2444B1A9">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7.9.2 发包人要求承包人提前竣工，或承包人提出提前竣工的建议能够给发包人带来效益的，合同当事人可以在专用合同条款中约定提前竣工的奖励。</w:t>
      </w:r>
    </w:p>
    <w:p w14:paraId="2006A63F">
      <w:pPr>
        <w:pStyle w:val="6"/>
        <w:snapToGrid/>
        <w:spacing w:line="400" w:lineRule="exact"/>
        <w:textAlignment w:val="auto"/>
        <w:rPr>
          <w:rFonts w:ascii="仿宋" w:hAnsi="仿宋" w:eastAsia="仿宋"/>
          <w:b w:val="0"/>
          <w:color w:val="000000"/>
          <w:sz w:val="22"/>
          <w:szCs w:val="22"/>
        </w:rPr>
      </w:pPr>
      <w:bookmarkStart w:id="641" w:name="_Toc351203552"/>
      <w:r>
        <w:rPr>
          <w:rFonts w:ascii="仿宋" w:hAnsi="仿宋" w:eastAsia="仿宋"/>
          <w:b w:val="0"/>
          <w:color w:val="000000"/>
          <w:sz w:val="22"/>
          <w:szCs w:val="22"/>
        </w:rPr>
        <w:t>8</w:t>
      </w:r>
      <w:bookmarkStart w:id="642" w:name="_Toc296346559"/>
      <w:bookmarkStart w:id="643" w:name="_Toc337558776"/>
      <w:bookmarkStart w:id="644" w:name="_Toc296503058"/>
      <w:r>
        <w:rPr>
          <w:rFonts w:ascii="仿宋" w:hAnsi="仿宋" w:eastAsia="仿宋"/>
          <w:b w:val="0"/>
          <w:color w:val="000000"/>
          <w:sz w:val="22"/>
          <w:szCs w:val="22"/>
        </w:rPr>
        <w:t>. 材料与设备</w:t>
      </w:r>
      <w:bookmarkEnd w:id="641"/>
    </w:p>
    <w:bookmarkEnd w:id="642"/>
    <w:bookmarkEnd w:id="643"/>
    <w:bookmarkEnd w:id="644"/>
    <w:p w14:paraId="75C47E4C">
      <w:pPr>
        <w:pStyle w:val="7"/>
        <w:spacing w:before="0" w:after="0" w:line="400" w:lineRule="exact"/>
        <w:ind w:firstLine="440" w:firstLineChars="200"/>
        <w:rPr>
          <w:rFonts w:ascii="仿宋" w:hAnsi="仿宋" w:eastAsia="仿宋"/>
          <w:b w:val="0"/>
          <w:color w:val="000000"/>
          <w:sz w:val="22"/>
          <w:szCs w:val="22"/>
        </w:rPr>
      </w:pPr>
      <w:bookmarkStart w:id="645" w:name="_Toc351203553"/>
      <w:r>
        <w:rPr>
          <w:rFonts w:ascii="仿宋" w:hAnsi="仿宋" w:eastAsia="仿宋"/>
          <w:b w:val="0"/>
          <w:color w:val="000000"/>
          <w:sz w:val="22"/>
          <w:szCs w:val="22"/>
        </w:rPr>
        <w:t>8</w:t>
      </w:r>
      <w:bookmarkStart w:id="646" w:name="_Toc337558777"/>
      <w:bookmarkStart w:id="647" w:name="_Toc296346560"/>
      <w:bookmarkStart w:id="648" w:name="_Toc296503059"/>
      <w:bookmarkStart w:id="649" w:name="_Toc468936960"/>
      <w:r>
        <w:rPr>
          <w:rFonts w:ascii="仿宋" w:hAnsi="仿宋" w:eastAsia="仿宋"/>
          <w:b w:val="0"/>
          <w:color w:val="000000"/>
          <w:sz w:val="22"/>
          <w:szCs w:val="22"/>
        </w:rPr>
        <w:t>.1发包人供应材料与工程设备</w:t>
      </w:r>
      <w:bookmarkEnd w:id="645"/>
    </w:p>
    <w:bookmarkEnd w:id="646"/>
    <w:bookmarkEnd w:id="647"/>
    <w:bookmarkEnd w:id="648"/>
    <w:p w14:paraId="6A5BF105">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发包人自行供应材料、工程设备的，应在签订合同时在专用合同条款的附件《发包人供应材料设备一览表》中明确材料、工程设备的品种、规格、型号、数量、单价、质量等级和送达地点。</w:t>
      </w:r>
    </w:p>
    <w:p w14:paraId="1B84322F">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承包人应提前30天通过监理人以书面形式通知发包人供应材料与工程设备进场。承包人按照第7.2.2项</w:t>
      </w:r>
      <w:r>
        <w:rPr>
          <w:rFonts w:hint="eastAsia" w:ascii="仿宋" w:hAnsi="仿宋" w:eastAsia="仿宋"/>
          <w:color w:val="000000"/>
          <w:kern w:val="0"/>
          <w:sz w:val="22"/>
          <w:szCs w:val="22"/>
        </w:rPr>
        <w:t>〔</w:t>
      </w:r>
      <w:r>
        <w:rPr>
          <w:rFonts w:ascii="仿宋" w:hAnsi="仿宋" w:eastAsia="仿宋"/>
          <w:color w:val="000000"/>
          <w:kern w:val="0"/>
          <w:sz w:val="22"/>
          <w:szCs w:val="22"/>
        </w:rPr>
        <w:t>施工进度计划的修订</w:t>
      </w:r>
      <w:r>
        <w:rPr>
          <w:rFonts w:hint="eastAsia" w:ascii="仿宋" w:hAnsi="仿宋" w:eastAsia="仿宋"/>
          <w:color w:val="000000"/>
          <w:kern w:val="0"/>
          <w:sz w:val="22"/>
          <w:szCs w:val="22"/>
        </w:rPr>
        <w:t>〕</w:t>
      </w:r>
      <w:r>
        <w:rPr>
          <w:rFonts w:ascii="仿宋" w:hAnsi="仿宋" w:eastAsia="仿宋"/>
          <w:color w:val="000000"/>
          <w:kern w:val="0"/>
          <w:sz w:val="22"/>
          <w:szCs w:val="22"/>
        </w:rPr>
        <w:t>约定修订施工进度计划时，需同时提交经修订后的发包人供应材料与工程设备的进场计划。</w:t>
      </w:r>
    </w:p>
    <w:p w14:paraId="6F4BCA31">
      <w:pPr>
        <w:pStyle w:val="7"/>
        <w:spacing w:before="0" w:after="0" w:line="400" w:lineRule="exact"/>
        <w:ind w:firstLine="440" w:firstLineChars="200"/>
        <w:rPr>
          <w:rFonts w:ascii="仿宋" w:hAnsi="仿宋" w:eastAsia="仿宋"/>
          <w:color w:val="000000"/>
          <w:sz w:val="22"/>
          <w:szCs w:val="22"/>
        </w:rPr>
      </w:pPr>
      <w:bookmarkStart w:id="650" w:name="_Toc351203554"/>
      <w:r>
        <w:rPr>
          <w:rFonts w:ascii="仿宋" w:hAnsi="仿宋" w:eastAsia="仿宋"/>
          <w:b w:val="0"/>
          <w:color w:val="000000"/>
          <w:sz w:val="22"/>
          <w:szCs w:val="22"/>
        </w:rPr>
        <w:t>8</w:t>
      </w:r>
      <w:bookmarkStart w:id="651" w:name="_Toc296503060"/>
      <w:bookmarkStart w:id="652" w:name="_Toc337558778"/>
      <w:bookmarkStart w:id="653" w:name="_Toc296346561"/>
      <w:r>
        <w:rPr>
          <w:rFonts w:ascii="仿宋" w:hAnsi="仿宋" w:eastAsia="仿宋"/>
          <w:b w:val="0"/>
          <w:color w:val="000000"/>
          <w:sz w:val="22"/>
          <w:szCs w:val="22"/>
        </w:rPr>
        <w:t>.2承包人采购材料与工程设备</w:t>
      </w:r>
      <w:bookmarkEnd w:id="650"/>
    </w:p>
    <w:bookmarkEnd w:id="651"/>
    <w:bookmarkEnd w:id="652"/>
    <w:bookmarkEnd w:id="653"/>
    <w:p w14:paraId="77138DE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hint="eastAsia" w:ascii="仿宋" w:hAnsi="仿宋" w:eastAsia="仿宋"/>
          <w:color w:val="000000"/>
          <w:kern w:val="0"/>
          <w:sz w:val="22"/>
          <w:szCs w:val="22"/>
        </w:rPr>
        <w:t>相应责任</w:t>
      </w:r>
      <w:r>
        <w:rPr>
          <w:rFonts w:ascii="仿宋" w:hAnsi="仿宋" w:eastAsia="仿宋"/>
          <w:color w:val="000000"/>
          <w:kern w:val="0"/>
          <w:sz w:val="22"/>
          <w:szCs w:val="22"/>
        </w:rPr>
        <w:t>。</w:t>
      </w:r>
    </w:p>
    <w:p w14:paraId="2934D02E">
      <w:pPr>
        <w:pStyle w:val="7"/>
        <w:spacing w:before="0" w:after="0" w:line="400" w:lineRule="exact"/>
        <w:ind w:firstLine="440" w:firstLineChars="200"/>
        <w:rPr>
          <w:rFonts w:ascii="仿宋" w:hAnsi="仿宋" w:eastAsia="仿宋"/>
          <w:b w:val="0"/>
          <w:color w:val="000000"/>
          <w:sz w:val="22"/>
          <w:szCs w:val="22"/>
        </w:rPr>
      </w:pPr>
      <w:bookmarkStart w:id="654" w:name="_Toc351203555"/>
      <w:r>
        <w:rPr>
          <w:rFonts w:ascii="仿宋" w:hAnsi="仿宋" w:eastAsia="仿宋"/>
          <w:b w:val="0"/>
          <w:color w:val="000000"/>
          <w:sz w:val="22"/>
          <w:szCs w:val="22"/>
        </w:rPr>
        <w:t>8</w:t>
      </w:r>
      <w:bookmarkStart w:id="655" w:name="_Toc296503061"/>
      <w:bookmarkStart w:id="656" w:name="_Toc296346562"/>
      <w:bookmarkStart w:id="657" w:name="_Toc337558779"/>
      <w:r>
        <w:rPr>
          <w:rFonts w:ascii="仿宋" w:hAnsi="仿宋" w:eastAsia="仿宋"/>
          <w:b w:val="0"/>
          <w:color w:val="000000"/>
          <w:sz w:val="22"/>
          <w:szCs w:val="22"/>
        </w:rPr>
        <w:t>.3材料与工程设备的接收与拒收</w:t>
      </w:r>
      <w:bookmarkEnd w:id="654"/>
    </w:p>
    <w:bookmarkEnd w:id="655"/>
    <w:bookmarkEnd w:id="656"/>
    <w:bookmarkEnd w:id="657"/>
    <w:p w14:paraId="2B4A13C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44273DA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发包人提供的材料和工程设备的规格、数量或质量不符合合同约定的，或因发包人原因导致交货日期延误或交货地点变更等情况的，按照第16.1款</w:t>
      </w:r>
      <w:r>
        <w:rPr>
          <w:rFonts w:hint="eastAsia" w:ascii="仿宋" w:hAnsi="仿宋" w:eastAsia="仿宋"/>
          <w:color w:val="000000"/>
          <w:kern w:val="0"/>
          <w:sz w:val="22"/>
          <w:szCs w:val="22"/>
        </w:rPr>
        <w:t>〔</w:t>
      </w:r>
      <w:r>
        <w:rPr>
          <w:rFonts w:ascii="仿宋" w:hAnsi="仿宋" w:eastAsia="仿宋"/>
          <w:color w:val="000000"/>
          <w:kern w:val="0"/>
          <w:sz w:val="22"/>
          <w:szCs w:val="22"/>
        </w:rPr>
        <w:t>发包人违约</w:t>
      </w:r>
      <w:r>
        <w:rPr>
          <w:rFonts w:hint="eastAsia" w:ascii="仿宋" w:hAnsi="仿宋" w:eastAsia="仿宋"/>
          <w:color w:val="000000"/>
          <w:kern w:val="0"/>
          <w:sz w:val="22"/>
          <w:szCs w:val="22"/>
        </w:rPr>
        <w:t>〕</w:t>
      </w:r>
      <w:r>
        <w:rPr>
          <w:rFonts w:ascii="仿宋" w:hAnsi="仿宋" w:eastAsia="仿宋"/>
          <w:color w:val="000000"/>
          <w:kern w:val="0"/>
          <w:sz w:val="22"/>
          <w:szCs w:val="22"/>
        </w:rPr>
        <w:t>约定办理。</w:t>
      </w:r>
    </w:p>
    <w:p w14:paraId="7500D9D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8.3.2 承包人采购的材料和工程设备，应保证产品质量合格，承包人应在材料和工程设备到货前24小时通知监理人检验。承</w:t>
      </w:r>
      <w:bookmarkStart w:id="658" w:name="_Toc250655469"/>
      <w:r>
        <w:rPr>
          <w:rFonts w:ascii="仿宋" w:hAnsi="仿宋" w:eastAsia="仿宋"/>
          <w:color w:val="000000"/>
          <w:kern w:val="0"/>
          <w:sz w:val="22"/>
          <w:szCs w:val="22"/>
        </w:rPr>
        <w:t>包人进行永久设备、材料的制造和生产的，应符合相关质量标准，并向监理人提交材料的样本以及有关资料，并应在使用该材料或工程设备之前获得监理人同意。</w:t>
      </w:r>
    </w:p>
    <w:bookmarkEnd w:id="658"/>
    <w:p w14:paraId="060E4B20">
      <w:pPr>
        <w:autoSpaceDE w:val="0"/>
        <w:autoSpaceDN w:val="0"/>
        <w:adjustRightInd w:val="0"/>
        <w:spacing w:line="400" w:lineRule="exact"/>
        <w:ind w:firstLine="330" w:firstLineChars="150"/>
        <w:jc w:val="left"/>
        <w:rPr>
          <w:rFonts w:ascii="仿宋" w:hAnsi="仿宋" w:eastAsia="仿宋"/>
          <w:color w:val="000000"/>
          <w:kern w:val="0"/>
          <w:sz w:val="22"/>
          <w:szCs w:val="22"/>
        </w:rPr>
      </w:pPr>
      <w:r>
        <w:rPr>
          <w:rFonts w:ascii="仿宋" w:hAnsi="仿宋" w:eastAsia="仿宋"/>
          <w:color w:val="000000"/>
          <w:kern w:val="0"/>
          <w:sz w:val="22"/>
          <w:szCs w:val="22"/>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69D25DB9">
      <w:pPr>
        <w:pStyle w:val="7"/>
        <w:spacing w:before="0" w:after="0" w:line="400" w:lineRule="exact"/>
        <w:ind w:firstLine="440" w:firstLineChars="200"/>
        <w:rPr>
          <w:rFonts w:ascii="仿宋" w:hAnsi="仿宋" w:eastAsia="仿宋"/>
          <w:b w:val="0"/>
          <w:color w:val="000000"/>
          <w:sz w:val="22"/>
          <w:szCs w:val="22"/>
        </w:rPr>
      </w:pPr>
      <w:bookmarkStart w:id="659" w:name="_Toc351203556"/>
      <w:r>
        <w:rPr>
          <w:rFonts w:ascii="仿宋" w:hAnsi="仿宋" w:eastAsia="仿宋"/>
          <w:b w:val="0"/>
          <w:color w:val="000000"/>
          <w:sz w:val="22"/>
          <w:szCs w:val="22"/>
        </w:rPr>
        <w:t>8</w:t>
      </w:r>
      <w:bookmarkStart w:id="660" w:name="_Toc296503062"/>
      <w:bookmarkStart w:id="661" w:name="_Toc296346563"/>
      <w:bookmarkStart w:id="662" w:name="_Toc337558780"/>
      <w:r>
        <w:rPr>
          <w:rFonts w:ascii="仿宋" w:hAnsi="仿宋" w:eastAsia="仿宋"/>
          <w:b w:val="0"/>
          <w:color w:val="000000"/>
          <w:sz w:val="22"/>
          <w:szCs w:val="22"/>
        </w:rPr>
        <w:t>.4材料与工程设备的保管与使用</w:t>
      </w:r>
      <w:bookmarkEnd w:id="659"/>
    </w:p>
    <w:bookmarkEnd w:id="660"/>
    <w:bookmarkEnd w:id="661"/>
    <w:bookmarkEnd w:id="662"/>
    <w:p w14:paraId="087AE83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8.4.1 发包人供应</w:t>
      </w:r>
      <w:r>
        <w:rPr>
          <w:rFonts w:ascii="仿宋" w:hAnsi="仿宋" w:eastAsia="仿宋"/>
          <w:color w:val="000000"/>
          <w:sz w:val="22"/>
          <w:szCs w:val="22"/>
        </w:rPr>
        <w:t>材料与</w:t>
      </w:r>
      <w:r>
        <w:rPr>
          <w:rFonts w:ascii="仿宋" w:hAnsi="仿宋" w:eastAsia="仿宋"/>
          <w:color w:val="000000"/>
          <w:kern w:val="0"/>
          <w:sz w:val="22"/>
          <w:szCs w:val="22"/>
        </w:rPr>
        <w:t>工程</w:t>
      </w:r>
      <w:r>
        <w:rPr>
          <w:rFonts w:ascii="仿宋" w:hAnsi="仿宋" w:eastAsia="仿宋"/>
          <w:color w:val="000000"/>
          <w:sz w:val="22"/>
          <w:szCs w:val="22"/>
        </w:rPr>
        <w:t>设备的保管与使用</w:t>
      </w:r>
    </w:p>
    <w:p w14:paraId="59651B3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763826E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发包人供应的材料和工程设备使用前，由承包人负责检验，检验费用由发包人承担，不合格的不得使用。</w:t>
      </w:r>
    </w:p>
    <w:p w14:paraId="0ACBE28F">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8.4.2 承包人采购</w:t>
      </w:r>
      <w:r>
        <w:rPr>
          <w:rFonts w:ascii="仿宋" w:hAnsi="仿宋" w:eastAsia="仿宋"/>
          <w:color w:val="000000"/>
          <w:sz w:val="22"/>
          <w:szCs w:val="22"/>
        </w:rPr>
        <w:t>材料与</w:t>
      </w:r>
      <w:r>
        <w:rPr>
          <w:rFonts w:ascii="仿宋" w:hAnsi="仿宋" w:eastAsia="仿宋"/>
          <w:color w:val="000000"/>
          <w:kern w:val="0"/>
          <w:sz w:val="22"/>
          <w:szCs w:val="22"/>
        </w:rPr>
        <w:t>工程</w:t>
      </w:r>
      <w:r>
        <w:rPr>
          <w:rFonts w:ascii="仿宋" w:hAnsi="仿宋" w:eastAsia="仿宋"/>
          <w:color w:val="000000"/>
          <w:sz w:val="22"/>
          <w:szCs w:val="22"/>
        </w:rPr>
        <w:t>设备的保管与使用</w:t>
      </w:r>
    </w:p>
    <w:p w14:paraId="3A01609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6E6D72A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发包人或监理人发现承包人使用不符合设计或有关标准要求的材料和工程设备时，有权要求承包人进行修复、拆除或重新采购，由此增加的费用和（或）延误的工期，由承包人承担。</w:t>
      </w:r>
    </w:p>
    <w:p w14:paraId="6C48FDBF">
      <w:pPr>
        <w:pStyle w:val="7"/>
        <w:spacing w:before="0" w:after="0" w:line="400" w:lineRule="exact"/>
        <w:ind w:firstLine="440" w:firstLineChars="200"/>
        <w:rPr>
          <w:rFonts w:ascii="仿宋" w:hAnsi="仿宋" w:eastAsia="仿宋"/>
          <w:b w:val="0"/>
          <w:color w:val="000000"/>
          <w:sz w:val="22"/>
          <w:szCs w:val="22"/>
        </w:rPr>
      </w:pPr>
      <w:bookmarkStart w:id="663" w:name="_Toc351203557"/>
      <w:r>
        <w:rPr>
          <w:rFonts w:ascii="仿宋" w:hAnsi="仿宋" w:eastAsia="仿宋"/>
          <w:b w:val="0"/>
          <w:color w:val="000000"/>
          <w:sz w:val="22"/>
          <w:szCs w:val="22"/>
        </w:rPr>
        <w:t>8.5禁止使用不合格的材料和工程设备</w:t>
      </w:r>
      <w:bookmarkEnd w:id="663"/>
    </w:p>
    <w:p w14:paraId="33E29A6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8.5.1 监理人有权拒绝承包人提供的不合格材料或工程设备，并要求承包人立即进行更换。监理人应在更换后再次进行检查和检验，由此增加的费用和（或）延误的工期由承包人承担。</w:t>
      </w:r>
    </w:p>
    <w:p w14:paraId="235AD84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8.5.2 监理人发现承包人使用了不合格的材料和工程设备，承包人应按照监理人的指示立即改正，并禁止在工程中继续使用不合格的材料和工程设备。</w:t>
      </w:r>
    </w:p>
    <w:p w14:paraId="157D563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8.5.3 发包人提供的材料或工程设备不符合合同要求的，承包人有权拒绝，并可要求发包人更换，由此增加的费用和（或）延误的工期由发包人承担</w:t>
      </w:r>
      <w:r>
        <w:rPr>
          <w:rFonts w:hint="eastAsia" w:ascii="仿宋" w:hAnsi="仿宋" w:eastAsia="仿宋"/>
          <w:color w:val="000000"/>
          <w:kern w:val="0"/>
          <w:sz w:val="22"/>
          <w:szCs w:val="22"/>
        </w:rPr>
        <w:t>，并支付承包人合理的利润</w:t>
      </w:r>
      <w:r>
        <w:rPr>
          <w:rFonts w:ascii="仿宋" w:hAnsi="仿宋" w:eastAsia="仿宋"/>
          <w:color w:val="000000"/>
          <w:kern w:val="0"/>
          <w:sz w:val="22"/>
          <w:szCs w:val="22"/>
        </w:rPr>
        <w:t>。</w:t>
      </w:r>
    </w:p>
    <w:p w14:paraId="33015B61">
      <w:pPr>
        <w:pStyle w:val="7"/>
        <w:spacing w:before="0" w:after="0" w:line="400" w:lineRule="exact"/>
        <w:ind w:firstLine="440" w:firstLineChars="200"/>
        <w:rPr>
          <w:rFonts w:ascii="仿宋" w:hAnsi="仿宋" w:eastAsia="仿宋"/>
          <w:b w:val="0"/>
          <w:color w:val="000000"/>
          <w:sz w:val="22"/>
          <w:szCs w:val="22"/>
        </w:rPr>
      </w:pPr>
      <w:bookmarkStart w:id="664" w:name="_Toc351203558"/>
      <w:r>
        <w:rPr>
          <w:rFonts w:ascii="仿宋" w:hAnsi="仿宋" w:eastAsia="仿宋"/>
          <w:b w:val="0"/>
          <w:color w:val="000000"/>
          <w:sz w:val="22"/>
          <w:szCs w:val="22"/>
        </w:rPr>
        <w:t>8.6 样品</w:t>
      </w:r>
      <w:bookmarkEnd w:id="664"/>
    </w:p>
    <w:p w14:paraId="6ED1D028">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8.6.1</w:t>
      </w:r>
      <w:r>
        <w:rPr>
          <w:rFonts w:ascii="仿宋" w:hAnsi="仿宋" w:eastAsia="仿宋"/>
          <w:color w:val="000000"/>
          <w:kern w:val="0"/>
          <w:sz w:val="22"/>
          <w:szCs w:val="22"/>
        </w:rPr>
        <w:tab/>
      </w:r>
      <w:r>
        <w:rPr>
          <w:rFonts w:ascii="仿宋" w:hAnsi="仿宋" w:eastAsia="仿宋"/>
          <w:color w:val="000000"/>
          <w:kern w:val="0"/>
          <w:sz w:val="22"/>
          <w:szCs w:val="22"/>
        </w:rPr>
        <w:t>样品的报送</w:t>
      </w:r>
      <w:r>
        <w:rPr>
          <w:rFonts w:hint="eastAsia" w:ascii="仿宋" w:hAnsi="仿宋" w:eastAsia="仿宋"/>
          <w:color w:val="000000"/>
          <w:kern w:val="0"/>
          <w:sz w:val="22"/>
          <w:szCs w:val="22"/>
        </w:rPr>
        <w:t>与封存</w:t>
      </w:r>
    </w:p>
    <w:p w14:paraId="5897338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需要承包人报送样品的材料或工程设备，样品的种类、名称、规格、数量等要求均应在专用合同条款中约定。样品的报送程序如下：</w:t>
      </w:r>
    </w:p>
    <w:p w14:paraId="43CE149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0E667308">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67953F1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（3）经发包人和监理人审批确认的样品</w:t>
      </w:r>
      <w:r>
        <w:rPr>
          <w:rFonts w:hint="eastAsia" w:ascii="仿宋" w:hAnsi="仿宋" w:eastAsia="仿宋"/>
          <w:color w:val="000000"/>
          <w:kern w:val="0"/>
          <w:sz w:val="22"/>
          <w:szCs w:val="22"/>
        </w:rPr>
        <w:t>应按约定的方法封样，封存的样品</w:t>
      </w:r>
      <w:r>
        <w:rPr>
          <w:rFonts w:ascii="仿宋" w:hAnsi="仿宋" w:eastAsia="仿宋"/>
          <w:color w:val="000000"/>
          <w:kern w:val="0"/>
          <w:sz w:val="22"/>
          <w:szCs w:val="22"/>
        </w:rPr>
        <w:t>作为检验工程相关部分的标准之一。承包人在施工过程中不得使用与样品不符的材料或工程设备。</w:t>
      </w:r>
    </w:p>
    <w:p w14:paraId="79466E05">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（4）发包人和监理人对样品的审批确认仅为确认相关材料或工程设备的特征或用途，不得被理解为对合同的修改或改变，也并不减轻或免除承包人任何的责任和义务。</w:t>
      </w:r>
      <w:r>
        <w:rPr>
          <w:rFonts w:hint="eastAsia" w:ascii="仿宋" w:hAnsi="仿宋" w:eastAsia="仿宋"/>
          <w:color w:val="000000"/>
          <w:kern w:val="0"/>
          <w:sz w:val="22"/>
          <w:szCs w:val="22"/>
        </w:rPr>
        <w:t>如果封存的样品修改或改变了合同约定，合同当事人应当以书面协议予以确认。</w:t>
      </w:r>
    </w:p>
    <w:p w14:paraId="34BFEEF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8.6.2 样品的保管</w:t>
      </w:r>
    </w:p>
    <w:p w14:paraId="0AD8017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经批准的样品应由监理人负责封存于现场，承包人应在现场为保存样品提供适当和固定的场所并保持适当和良好的存储环境条件。</w:t>
      </w:r>
    </w:p>
    <w:p w14:paraId="7C5A23A8">
      <w:pPr>
        <w:pStyle w:val="7"/>
        <w:spacing w:before="0" w:after="0" w:line="400" w:lineRule="exact"/>
        <w:ind w:firstLine="440" w:firstLineChars="200"/>
        <w:rPr>
          <w:rFonts w:ascii="仿宋" w:hAnsi="仿宋" w:eastAsia="仿宋"/>
          <w:b w:val="0"/>
          <w:color w:val="000000"/>
          <w:sz w:val="22"/>
          <w:szCs w:val="22"/>
        </w:rPr>
      </w:pPr>
      <w:bookmarkStart w:id="665" w:name="_Toc351203559"/>
      <w:r>
        <w:rPr>
          <w:rFonts w:ascii="仿宋" w:hAnsi="仿宋" w:eastAsia="仿宋"/>
          <w:b w:val="0"/>
          <w:color w:val="000000"/>
          <w:sz w:val="22"/>
          <w:szCs w:val="22"/>
        </w:rPr>
        <w:t>8.7材料与工程设备的替代</w:t>
      </w:r>
      <w:bookmarkEnd w:id="665"/>
    </w:p>
    <w:p w14:paraId="00B252B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8.7.1 出现下列情况需要使用替代材料和工程设备的，承包人应按照第8.7.2项约定的程序执行：</w:t>
      </w:r>
    </w:p>
    <w:p w14:paraId="3AAF716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（1）基准日</w:t>
      </w:r>
      <w:r>
        <w:rPr>
          <w:rFonts w:hint="eastAsia" w:ascii="仿宋" w:hAnsi="仿宋" w:eastAsia="仿宋"/>
          <w:color w:val="000000"/>
          <w:kern w:val="0"/>
          <w:sz w:val="22"/>
          <w:szCs w:val="22"/>
        </w:rPr>
        <w:t>期</w:t>
      </w:r>
      <w:r>
        <w:rPr>
          <w:rFonts w:ascii="仿宋" w:hAnsi="仿宋" w:eastAsia="仿宋"/>
          <w:color w:val="000000"/>
          <w:kern w:val="0"/>
          <w:sz w:val="22"/>
          <w:szCs w:val="22"/>
        </w:rPr>
        <w:t>后生效的法律规定禁止使用的；</w:t>
      </w:r>
    </w:p>
    <w:p w14:paraId="02DC7A0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（2）发包人要求使用替代品的；</w:t>
      </w:r>
    </w:p>
    <w:p w14:paraId="452315E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（3）因其他原因必须使用替代品的。</w:t>
      </w:r>
    </w:p>
    <w:p w14:paraId="0EC26B6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8.7.2 承包人应在使用替代材料和工程设备28天前书面通知监理人，并附下列文件：</w:t>
      </w:r>
    </w:p>
    <w:p w14:paraId="0D48ED7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（1）被替代的材料和工程设备的名称、数量、规格、型号、品牌、性能、价格及其他相关资料；</w:t>
      </w:r>
    </w:p>
    <w:p w14:paraId="73AB656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（2）替代品的名称、数量、规格、型号、品牌、性能、价格及其他相关资料；</w:t>
      </w:r>
    </w:p>
    <w:p w14:paraId="4518C0D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（3）替代品与被替代产品之间的差异以及使用替代品可能对工程产生的影响；</w:t>
      </w:r>
    </w:p>
    <w:p w14:paraId="5F3DEF6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（4）替代品与被替代产品的价格差异；</w:t>
      </w:r>
    </w:p>
    <w:p w14:paraId="03D94828">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（5）使用替代品的理由和原因说明；</w:t>
      </w:r>
    </w:p>
    <w:p w14:paraId="01A62A3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（6）监理人要求的其他文件。</w:t>
      </w:r>
    </w:p>
    <w:p w14:paraId="450388B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监理人应在收到通知后14天内向承包人发出经发包人签认的书面指示；监理人逾期发出书面指示的，视为发包人和监理人同意使用替代品。</w:t>
      </w:r>
    </w:p>
    <w:p w14:paraId="21CC9EA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8.7.3 发包人认可使用替代材料和工程设备的，替代材料和工程设备的价格，按照已标价工程量清单或预算书相同项目的价格认定；无相同项目的，参考相似项目价格认定；</w:t>
      </w:r>
      <w:r>
        <w:rPr>
          <w:rFonts w:hint="eastAsia" w:ascii="仿宋" w:hAnsi="仿宋" w:eastAsia="仿宋"/>
          <w:color w:val="000000"/>
          <w:kern w:val="0"/>
          <w:sz w:val="22"/>
          <w:szCs w:val="22"/>
        </w:rPr>
        <w:t>既无</w:t>
      </w:r>
      <w:r>
        <w:rPr>
          <w:rFonts w:ascii="仿宋" w:hAnsi="仿宋" w:eastAsia="仿宋"/>
          <w:color w:val="000000"/>
          <w:kern w:val="0"/>
          <w:sz w:val="22"/>
          <w:szCs w:val="22"/>
        </w:rPr>
        <w:t>相同项目</w:t>
      </w:r>
      <w:r>
        <w:rPr>
          <w:rFonts w:hint="eastAsia" w:ascii="仿宋" w:hAnsi="仿宋" w:eastAsia="仿宋"/>
          <w:color w:val="000000"/>
          <w:kern w:val="0"/>
          <w:sz w:val="22"/>
          <w:szCs w:val="22"/>
        </w:rPr>
        <w:t>也</w:t>
      </w:r>
      <w:r>
        <w:rPr>
          <w:rFonts w:ascii="仿宋" w:hAnsi="仿宋" w:eastAsia="仿宋"/>
          <w:color w:val="000000"/>
          <w:kern w:val="0"/>
          <w:sz w:val="22"/>
          <w:szCs w:val="22"/>
        </w:rPr>
        <w:t>无相似项目的，</w:t>
      </w:r>
      <w:r>
        <w:rPr>
          <w:rFonts w:hint="eastAsia" w:ascii="仿宋" w:hAnsi="仿宋" w:eastAsia="仿宋"/>
          <w:color w:val="000000"/>
          <w:kern w:val="0"/>
          <w:sz w:val="22"/>
          <w:szCs w:val="22"/>
        </w:rPr>
        <w:t>按照合理的成本与利润构成的原则，</w:t>
      </w:r>
      <w:r>
        <w:rPr>
          <w:rFonts w:ascii="仿宋" w:hAnsi="仿宋" w:eastAsia="仿宋"/>
          <w:color w:val="000000"/>
          <w:kern w:val="0"/>
          <w:sz w:val="22"/>
          <w:szCs w:val="22"/>
        </w:rPr>
        <w:t>由合同当事人按照第4.4款</w:t>
      </w:r>
      <w:r>
        <w:rPr>
          <w:rFonts w:hint="eastAsia" w:ascii="仿宋" w:hAnsi="仿宋" w:eastAsia="仿宋"/>
          <w:color w:val="000000"/>
          <w:kern w:val="0"/>
          <w:sz w:val="22"/>
          <w:szCs w:val="22"/>
        </w:rPr>
        <w:t>〔</w:t>
      </w:r>
      <w:r>
        <w:rPr>
          <w:rFonts w:ascii="仿宋" w:hAnsi="仿宋" w:eastAsia="仿宋"/>
          <w:color w:val="000000"/>
          <w:kern w:val="0"/>
          <w:sz w:val="22"/>
          <w:szCs w:val="22"/>
        </w:rPr>
        <w:t>商定或确定</w:t>
      </w:r>
      <w:r>
        <w:rPr>
          <w:rFonts w:hint="eastAsia" w:ascii="仿宋" w:hAnsi="仿宋" w:eastAsia="仿宋"/>
          <w:color w:val="000000"/>
          <w:kern w:val="0"/>
          <w:sz w:val="22"/>
          <w:szCs w:val="22"/>
        </w:rPr>
        <w:t>〕</w:t>
      </w:r>
      <w:r>
        <w:rPr>
          <w:rFonts w:ascii="仿宋" w:hAnsi="仿宋" w:eastAsia="仿宋"/>
          <w:color w:val="000000"/>
          <w:kern w:val="0"/>
          <w:sz w:val="22"/>
          <w:szCs w:val="22"/>
        </w:rPr>
        <w:t>确定价格。</w:t>
      </w:r>
    </w:p>
    <w:p w14:paraId="346059CE">
      <w:pPr>
        <w:pStyle w:val="7"/>
        <w:spacing w:before="0" w:after="0" w:line="400" w:lineRule="exact"/>
        <w:ind w:firstLine="440" w:firstLineChars="200"/>
        <w:rPr>
          <w:rFonts w:ascii="仿宋" w:hAnsi="仿宋" w:eastAsia="仿宋"/>
          <w:b w:val="0"/>
          <w:color w:val="000000"/>
          <w:sz w:val="22"/>
          <w:szCs w:val="22"/>
        </w:rPr>
      </w:pPr>
      <w:bookmarkStart w:id="666" w:name="_Toc351203560"/>
      <w:r>
        <w:rPr>
          <w:rFonts w:ascii="仿宋" w:hAnsi="仿宋" w:eastAsia="仿宋"/>
          <w:b w:val="0"/>
          <w:color w:val="000000"/>
          <w:sz w:val="22"/>
          <w:szCs w:val="22"/>
        </w:rPr>
        <w:t>8.8施工设备和临时设施</w:t>
      </w:r>
      <w:bookmarkEnd w:id="666"/>
    </w:p>
    <w:p w14:paraId="67ACCB79">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8.8.1 承包人提供的施工设备和临时设施</w:t>
      </w:r>
    </w:p>
    <w:p w14:paraId="4F871FC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承包人应按合同进度计划的要求，及时配置施工设备和修建临时设施。进入施工场地的承包人设备需经监理人核查后才能投入使用。承包人更换合同约定的承包人设备的，应报监理人批准。</w:t>
      </w:r>
    </w:p>
    <w:p w14:paraId="6E117F9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除专用合同条款另有约定外，承包人应自行承担修建临时设施的费用，需要临时占地的，应由发包人办理申请手续并承担相应费用。</w:t>
      </w:r>
    </w:p>
    <w:p w14:paraId="34924258">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8.8.2发包人提供的施工设备和临时设施</w:t>
      </w:r>
    </w:p>
    <w:p w14:paraId="05AABB9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发包人提供的施工设备或临时设施在专用合同条款中约定。</w:t>
      </w:r>
    </w:p>
    <w:p w14:paraId="03C2651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8.8.3要求承包人增加或更换施工设备</w:t>
      </w:r>
    </w:p>
    <w:p w14:paraId="363A714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承包人使用的施工设备不能满足合同进度计划和（或）质量要求时，监理人有权要求承包人增加或更换施工设备，承包人应及时增加或更换，由此增加的费用和（或）延误的工期由承包人承担。</w:t>
      </w:r>
    </w:p>
    <w:p w14:paraId="7C3FDF71">
      <w:pPr>
        <w:pStyle w:val="7"/>
        <w:spacing w:before="0" w:after="0" w:line="400" w:lineRule="exact"/>
        <w:ind w:firstLine="440" w:firstLineChars="200"/>
        <w:rPr>
          <w:rFonts w:ascii="仿宋" w:hAnsi="仿宋" w:eastAsia="仿宋"/>
          <w:b w:val="0"/>
          <w:color w:val="000000"/>
          <w:sz w:val="22"/>
          <w:szCs w:val="22"/>
        </w:rPr>
      </w:pPr>
      <w:bookmarkStart w:id="667" w:name="_Toc351203561"/>
      <w:r>
        <w:rPr>
          <w:rFonts w:ascii="仿宋" w:hAnsi="仿宋" w:eastAsia="仿宋"/>
          <w:b w:val="0"/>
          <w:color w:val="000000"/>
          <w:sz w:val="22"/>
          <w:szCs w:val="22"/>
        </w:rPr>
        <w:t>8</w:t>
      </w:r>
      <w:bookmarkStart w:id="668" w:name="_Toc296503063"/>
      <w:bookmarkStart w:id="669" w:name="_Toc296346564"/>
      <w:bookmarkStart w:id="670" w:name="_Toc337558781"/>
      <w:r>
        <w:rPr>
          <w:rFonts w:ascii="仿宋" w:hAnsi="仿宋" w:eastAsia="仿宋"/>
          <w:b w:val="0"/>
          <w:color w:val="000000"/>
          <w:sz w:val="22"/>
          <w:szCs w:val="22"/>
        </w:rPr>
        <w:t>.9材料与设备专用</w:t>
      </w:r>
      <w:bookmarkEnd w:id="667"/>
      <w:r>
        <w:rPr>
          <w:rFonts w:hint="eastAsia" w:ascii="仿宋" w:hAnsi="仿宋" w:eastAsia="仿宋"/>
          <w:b w:val="0"/>
          <w:color w:val="000000"/>
          <w:sz w:val="22"/>
          <w:szCs w:val="22"/>
        </w:rPr>
        <w:t>要求</w:t>
      </w:r>
    </w:p>
    <w:bookmarkEnd w:id="668"/>
    <w:bookmarkEnd w:id="669"/>
    <w:bookmarkEnd w:id="670"/>
    <w:p w14:paraId="56BAF481">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承包人运入施工现场的材料、工程设备、施工设备以及在施工场地建设的临时设施，包括备品备件、安装工具与资料，必须专用于工程。未经发包人批准，承包人不得运出施工现场或挪作他用；</w:t>
      </w:r>
      <w:bookmarkEnd w:id="649"/>
      <w:r>
        <w:rPr>
          <w:rFonts w:ascii="仿宋" w:hAnsi="仿宋" w:eastAsia="仿宋"/>
          <w:color w:val="000000"/>
          <w:kern w:val="0"/>
          <w:sz w:val="22"/>
          <w:szCs w:val="22"/>
        </w:rPr>
        <w:t>经发包人批准，承包人可以根据施工进度计划撤走闲置的施工设备和其他物品。</w:t>
      </w:r>
    </w:p>
    <w:p w14:paraId="57994DB2">
      <w:pPr>
        <w:pStyle w:val="6"/>
        <w:snapToGrid/>
        <w:spacing w:line="400" w:lineRule="exact"/>
        <w:textAlignment w:val="auto"/>
        <w:rPr>
          <w:rFonts w:ascii="仿宋" w:hAnsi="仿宋" w:eastAsia="仿宋"/>
          <w:b w:val="0"/>
          <w:color w:val="000000"/>
          <w:sz w:val="22"/>
          <w:szCs w:val="22"/>
        </w:rPr>
      </w:pPr>
      <w:bookmarkStart w:id="671" w:name="_Toc351203562"/>
      <w:r>
        <w:rPr>
          <w:rFonts w:ascii="仿宋" w:hAnsi="仿宋" w:eastAsia="仿宋"/>
          <w:b w:val="0"/>
          <w:color w:val="000000"/>
          <w:sz w:val="22"/>
          <w:szCs w:val="22"/>
        </w:rPr>
        <w:t>9</w:t>
      </w:r>
      <w:bookmarkStart w:id="672" w:name="_Toc337558782"/>
      <w:bookmarkStart w:id="673" w:name="_Toc296503083"/>
      <w:bookmarkStart w:id="674" w:name="_Toc296346584"/>
      <w:r>
        <w:rPr>
          <w:rFonts w:ascii="仿宋" w:hAnsi="仿宋" w:eastAsia="仿宋"/>
          <w:b w:val="0"/>
          <w:color w:val="000000"/>
          <w:sz w:val="22"/>
          <w:szCs w:val="22"/>
        </w:rPr>
        <w:t>. 试验与检验</w:t>
      </w:r>
      <w:bookmarkEnd w:id="671"/>
    </w:p>
    <w:bookmarkEnd w:id="672"/>
    <w:p w14:paraId="7F7D7280">
      <w:pPr>
        <w:pStyle w:val="7"/>
        <w:spacing w:before="0" w:after="0" w:line="400" w:lineRule="exact"/>
        <w:ind w:firstLine="440" w:firstLineChars="200"/>
        <w:rPr>
          <w:rFonts w:ascii="仿宋" w:hAnsi="仿宋" w:eastAsia="仿宋"/>
          <w:b w:val="0"/>
          <w:color w:val="000000"/>
          <w:sz w:val="22"/>
          <w:szCs w:val="22"/>
        </w:rPr>
      </w:pPr>
      <w:bookmarkStart w:id="675" w:name="_Toc351203563"/>
      <w:r>
        <w:rPr>
          <w:rFonts w:ascii="仿宋" w:hAnsi="仿宋" w:eastAsia="仿宋"/>
          <w:b w:val="0"/>
          <w:color w:val="000000"/>
          <w:sz w:val="22"/>
          <w:szCs w:val="22"/>
        </w:rPr>
        <w:t>9</w:t>
      </w:r>
      <w:bookmarkStart w:id="676" w:name="_Toc337558783"/>
      <w:r>
        <w:rPr>
          <w:rFonts w:ascii="仿宋" w:hAnsi="仿宋" w:eastAsia="仿宋"/>
          <w:b w:val="0"/>
          <w:color w:val="000000"/>
          <w:sz w:val="22"/>
          <w:szCs w:val="22"/>
        </w:rPr>
        <w:t>.1试验设备与试验人员</w:t>
      </w:r>
      <w:bookmarkEnd w:id="675"/>
    </w:p>
    <w:bookmarkEnd w:id="676"/>
    <w:p w14:paraId="4F04445A">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2CEC6A2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9.1.2 承包人应按专用合同条款的约定提供试验设备、取样装置、试验场所和试验条件，并向监理人提交相应进场计划表。</w:t>
      </w:r>
    </w:p>
    <w:p w14:paraId="63B36F4F">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承包人配置的试验设备要符合相应试验规程的要求并经过具有资质的检测单位检测，且在正式使用该试验设备前，需要经过监理人与承包人共同校定。</w:t>
      </w:r>
    </w:p>
    <w:p w14:paraId="128348BC">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9.1.3 承包人应向监理人提交试验人员的名单及其岗位、资格等证明资料，试验人员必须能够熟练进行相应的检测试验，承包人对试验人员的试验程序和试验结果的正确性负责。</w:t>
      </w:r>
    </w:p>
    <w:p w14:paraId="7C2ECFB7">
      <w:pPr>
        <w:pStyle w:val="7"/>
        <w:spacing w:before="0" w:after="0" w:line="400" w:lineRule="exact"/>
        <w:ind w:firstLine="440" w:firstLineChars="200"/>
        <w:rPr>
          <w:rFonts w:ascii="仿宋" w:hAnsi="仿宋" w:eastAsia="仿宋"/>
          <w:b w:val="0"/>
          <w:color w:val="000000"/>
          <w:sz w:val="22"/>
          <w:szCs w:val="22"/>
        </w:rPr>
      </w:pPr>
      <w:bookmarkStart w:id="677" w:name="_Toc351203564"/>
      <w:r>
        <w:rPr>
          <w:rFonts w:ascii="仿宋" w:hAnsi="仿宋" w:eastAsia="仿宋"/>
          <w:b w:val="0"/>
          <w:color w:val="000000"/>
          <w:sz w:val="22"/>
          <w:szCs w:val="22"/>
        </w:rPr>
        <w:t>9</w:t>
      </w:r>
      <w:bookmarkStart w:id="678" w:name="_Toc337558784"/>
      <w:r>
        <w:rPr>
          <w:rFonts w:ascii="仿宋" w:hAnsi="仿宋" w:eastAsia="仿宋"/>
          <w:b w:val="0"/>
          <w:color w:val="000000"/>
          <w:sz w:val="22"/>
          <w:szCs w:val="22"/>
        </w:rPr>
        <w:t>.2取样</w:t>
      </w:r>
      <w:bookmarkEnd w:id="677"/>
    </w:p>
    <w:bookmarkEnd w:id="678"/>
    <w:p w14:paraId="703CD0E8">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试验属于自检性质的，承包人可以单独取样。试验属于监理人抽检性质的，可由监理人取样，也可由承包人的试验人员在监理人的监督下取样。</w:t>
      </w:r>
    </w:p>
    <w:p w14:paraId="26034691">
      <w:pPr>
        <w:pStyle w:val="7"/>
        <w:spacing w:before="0" w:after="0" w:line="400" w:lineRule="exact"/>
        <w:ind w:firstLine="440" w:firstLineChars="200"/>
        <w:rPr>
          <w:rFonts w:ascii="仿宋" w:hAnsi="仿宋" w:eastAsia="仿宋"/>
          <w:b w:val="0"/>
          <w:color w:val="000000"/>
          <w:sz w:val="22"/>
          <w:szCs w:val="22"/>
        </w:rPr>
      </w:pPr>
      <w:bookmarkStart w:id="679" w:name="_Toc351203565"/>
      <w:r>
        <w:rPr>
          <w:rFonts w:ascii="仿宋" w:hAnsi="仿宋" w:eastAsia="仿宋"/>
          <w:b w:val="0"/>
          <w:color w:val="000000"/>
          <w:sz w:val="22"/>
          <w:szCs w:val="22"/>
        </w:rPr>
        <w:t>9</w:t>
      </w:r>
      <w:bookmarkStart w:id="680" w:name="_Toc337558785"/>
      <w:r>
        <w:rPr>
          <w:rFonts w:ascii="仿宋" w:hAnsi="仿宋" w:eastAsia="仿宋"/>
          <w:b w:val="0"/>
          <w:color w:val="000000"/>
          <w:sz w:val="22"/>
          <w:szCs w:val="22"/>
        </w:rPr>
        <w:t>.3材料、工程设备和工程的试验和检验</w:t>
      </w:r>
      <w:bookmarkEnd w:id="679"/>
    </w:p>
    <w:bookmarkEnd w:id="680"/>
    <w:p w14:paraId="1EF1D9A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47E83B5C">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61329BE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7836093B">
      <w:pPr>
        <w:pStyle w:val="7"/>
        <w:spacing w:before="0" w:after="0" w:line="400" w:lineRule="exact"/>
        <w:ind w:firstLine="440" w:firstLineChars="200"/>
        <w:rPr>
          <w:rFonts w:ascii="仿宋" w:hAnsi="仿宋" w:eastAsia="仿宋"/>
          <w:b w:val="0"/>
          <w:color w:val="000000"/>
          <w:sz w:val="22"/>
          <w:szCs w:val="22"/>
        </w:rPr>
      </w:pPr>
      <w:bookmarkStart w:id="681" w:name="_Toc351203566"/>
      <w:r>
        <w:rPr>
          <w:rFonts w:ascii="仿宋" w:hAnsi="仿宋" w:eastAsia="仿宋"/>
          <w:b w:val="0"/>
          <w:color w:val="000000"/>
          <w:sz w:val="22"/>
          <w:szCs w:val="22"/>
        </w:rPr>
        <w:t>9</w:t>
      </w:r>
      <w:bookmarkStart w:id="682" w:name="_Toc337558786"/>
      <w:r>
        <w:rPr>
          <w:rFonts w:ascii="仿宋" w:hAnsi="仿宋" w:eastAsia="仿宋"/>
          <w:b w:val="0"/>
          <w:color w:val="000000"/>
          <w:sz w:val="22"/>
          <w:szCs w:val="22"/>
        </w:rPr>
        <w:t>.4现场工艺试验</w:t>
      </w:r>
      <w:bookmarkEnd w:id="681"/>
    </w:p>
    <w:bookmarkEnd w:id="682"/>
    <w:p w14:paraId="1919CA77">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承包人应按合同约定或监理人指示进行现场工艺试验。对大型的现场工艺试验，监理人认为必要时，承包人应根据监理人提出的工艺试验要求，编制工艺试验措施计划，报送监理人审查。</w:t>
      </w:r>
    </w:p>
    <w:p w14:paraId="2285E393">
      <w:pPr>
        <w:pStyle w:val="6"/>
        <w:snapToGrid/>
        <w:spacing w:line="400" w:lineRule="exact"/>
        <w:textAlignment w:val="auto"/>
        <w:rPr>
          <w:rFonts w:ascii="仿宋" w:hAnsi="仿宋" w:eastAsia="仿宋"/>
          <w:b w:val="0"/>
          <w:color w:val="000000"/>
          <w:sz w:val="22"/>
          <w:szCs w:val="22"/>
        </w:rPr>
      </w:pPr>
      <w:bookmarkStart w:id="683" w:name="_Toc351203567"/>
      <w:r>
        <w:rPr>
          <w:rFonts w:ascii="仿宋" w:hAnsi="仿宋" w:eastAsia="仿宋"/>
          <w:b w:val="0"/>
          <w:color w:val="000000"/>
          <w:sz w:val="22"/>
          <w:szCs w:val="22"/>
        </w:rPr>
        <w:t>1</w:t>
      </w:r>
      <w:bookmarkStart w:id="684" w:name="_Toc337558787"/>
      <w:r>
        <w:rPr>
          <w:rFonts w:ascii="仿宋" w:hAnsi="仿宋" w:eastAsia="仿宋"/>
          <w:b w:val="0"/>
          <w:color w:val="000000"/>
          <w:sz w:val="22"/>
          <w:szCs w:val="22"/>
        </w:rPr>
        <w:t>0. 变更</w:t>
      </w:r>
      <w:bookmarkEnd w:id="673"/>
      <w:bookmarkEnd w:id="674"/>
      <w:bookmarkEnd w:id="683"/>
    </w:p>
    <w:bookmarkEnd w:id="684"/>
    <w:p w14:paraId="4DF8314C">
      <w:pPr>
        <w:pStyle w:val="7"/>
        <w:spacing w:before="0" w:after="0" w:line="400" w:lineRule="exact"/>
        <w:ind w:firstLine="440" w:firstLineChars="200"/>
        <w:rPr>
          <w:rFonts w:ascii="仿宋" w:hAnsi="仿宋" w:eastAsia="仿宋"/>
          <w:b w:val="0"/>
          <w:color w:val="000000"/>
          <w:sz w:val="22"/>
          <w:szCs w:val="22"/>
        </w:rPr>
      </w:pPr>
      <w:bookmarkStart w:id="685" w:name="_Toc351203568"/>
      <w:r>
        <w:rPr>
          <w:rFonts w:ascii="仿宋" w:hAnsi="仿宋" w:eastAsia="仿宋"/>
          <w:b w:val="0"/>
          <w:color w:val="000000"/>
          <w:sz w:val="22"/>
          <w:szCs w:val="22"/>
        </w:rPr>
        <w:t>1</w:t>
      </w:r>
      <w:bookmarkStart w:id="686" w:name="_Toc296346585"/>
      <w:bookmarkStart w:id="687" w:name="_Toc296503084"/>
      <w:bookmarkStart w:id="688" w:name="_Toc337558788"/>
      <w:r>
        <w:rPr>
          <w:rFonts w:ascii="仿宋" w:hAnsi="仿宋" w:eastAsia="仿宋"/>
          <w:b w:val="0"/>
          <w:color w:val="000000"/>
          <w:sz w:val="22"/>
          <w:szCs w:val="22"/>
        </w:rPr>
        <w:t>0.1变更的范围</w:t>
      </w:r>
      <w:bookmarkEnd w:id="685"/>
    </w:p>
    <w:bookmarkEnd w:id="686"/>
    <w:bookmarkEnd w:id="687"/>
    <w:bookmarkEnd w:id="688"/>
    <w:p w14:paraId="78B0DE4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除专用合同条款另有约定外，合同履行过程中发生以下情形的，应按照本条约定进行变更：</w:t>
      </w:r>
    </w:p>
    <w:p w14:paraId="390B1F7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（1）增加或减少合同中任何工作，或追加额外的工作；</w:t>
      </w:r>
    </w:p>
    <w:p w14:paraId="0A628D9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（2）取消合同中任何工作，但转由他人实施的工作除外；</w:t>
      </w:r>
    </w:p>
    <w:p w14:paraId="432BF6C8">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（3）改变合同中任何工作的质量标准或其他特性；</w:t>
      </w:r>
    </w:p>
    <w:p w14:paraId="10A7B2C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（4）改变工程的基线、标高、位置和尺寸；</w:t>
      </w:r>
    </w:p>
    <w:p w14:paraId="5396D9E5">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（5）改变工程的时间安排或实施顺序。</w:t>
      </w:r>
    </w:p>
    <w:p w14:paraId="79D7F243">
      <w:pPr>
        <w:pStyle w:val="7"/>
        <w:spacing w:before="0" w:after="0" w:line="400" w:lineRule="exact"/>
        <w:ind w:firstLine="440" w:firstLineChars="200"/>
        <w:rPr>
          <w:rFonts w:ascii="仿宋" w:hAnsi="仿宋" w:eastAsia="仿宋"/>
          <w:b w:val="0"/>
          <w:color w:val="000000"/>
          <w:sz w:val="22"/>
          <w:szCs w:val="22"/>
        </w:rPr>
      </w:pPr>
      <w:bookmarkStart w:id="689" w:name="_Toc351203569"/>
      <w:r>
        <w:rPr>
          <w:rFonts w:ascii="仿宋" w:hAnsi="仿宋" w:eastAsia="仿宋"/>
          <w:b w:val="0"/>
          <w:color w:val="000000"/>
          <w:sz w:val="22"/>
          <w:szCs w:val="22"/>
        </w:rPr>
        <w:t>1</w:t>
      </w:r>
      <w:bookmarkStart w:id="690" w:name="_Toc337558789"/>
      <w:bookmarkStart w:id="691" w:name="_Toc296503085"/>
      <w:bookmarkStart w:id="692" w:name="_Toc296346586"/>
      <w:r>
        <w:rPr>
          <w:rFonts w:ascii="仿宋" w:hAnsi="仿宋" w:eastAsia="仿宋"/>
          <w:b w:val="0"/>
          <w:color w:val="000000"/>
          <w:sz w:val="22"/>
          <w:szCs w:val="22"/>
        </w:rPr>
        <w:t>0.2变更权</w:t>
      </w:r>
      <w:bookmarkEnd w:id="689"/>
    </w:p>
    <w:bookmarkEnd w:id="690"/>
    <w:bookmarkEnd w:id="691"/>
    <w:bookmarkEnd w:id="692"/>
    <w:p w14:paraId="2099725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3C49DA4F">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涉及设计变更的，应由设计人提供变更后的图纸和说明。如变更超过原设计标准或批准的建设规模时，发包人应及时办理规划、设计变更</w:t>
      </w:r>
      <w:r>
        <w:rPr>
          <w:rFonts w:hint="eastAsia" w:ascii="仿宋" w:hAnsi="仿宋" w:eastAsia="仿宋"/>
          <w:color w:val="000000"/>
          <w:kern w:val="0"/>
          <w:sz w:val="22"/>
          <w:szCs w:val="22"/>
        </w:rPr>
        <w:t>等</w:t>
      </w:r>
      <w:r>
        <w:rPr>
          <w:rFonts w:ascii="仿宋" w:hAnsi="仿宋" w:eastAsia="仿宋"/>
          <w:color w:val="000000"/>
          <w:kern w:val="0"/>
          <w:sz w:val="22"/>
          <w:szCs w:val="22"/>
        </w:rPr>
        <w:t>审批手续。</w:t>
      </w:r>
    </w:p>
    <w:p w14:paraId="7452CE4F">
      <w:pPr>
        <w:pStyle w:val="7"/>
        <w:spacing w:before="0" w:after="0" w:line="400" w:lineRule="exact"/>
        <w:ind w:firstLine="440" w:firstLineChars="200"/>
        <w:rPr>
          <w:rFonts w:ascii="仿宋" w:hAnsi="仿宋" w:eastAsia="仿宋"/>
          <w:b w:val="0"/>
          <w:color w:val="000000"/>
          <w:sz w:val="22"/>
          <w:szCs w:val="22"/>
        </w:rPr>
      </w:pPr>
      <w:bookmarkStart w:id="693" w:name="_Toc351203570"/>
      <w:r>
        <w:rPr>
          <w:rFonts w:ascii="仿宋" w:hAnsi="仿宋" w:eastAsia="仿宋"/>
          <w:b w:val="0"/>
          <w:color w:val="000000"/>
          <w:sz w:val="22"/>
          <w:szCs w:val="22"/>
        </w:rPr>
        <w:t>1</w:t>
      </w:r>
      <w:bookmarkStart w:id="694" w:name="_Toc296346587"/>
      <w:bookmarkStart w:id="695" w:name="_Toc337558790"/>
      <w:bookmarkStart w:id="696" w:name="_Toc296503086"/>
      <w:r>
        <w:rPr>
          <w:rFonts w:ascii="仿宋" w:hAnsi="仿宋" w:eastAsia="仿宋"/>
          <w:b w:val="0"/>
          <w:color w:val="000000"/>
          <w:sz w:val="22"/>
          <w:szCs w:val="22"/>
        </w:rPr>
        <w:t>0.3变更程序</w:t>
      </w:r>
      <w:bookmarkEnd w:id="693"/>
    </w:p>
    <w:bookmarkEnd w:id="694"/>
    <w:bookmarkEnd w:id="695"/>
    <w:bookmarkEnd w:id="696"/>
    <w:p w14:paraId="2669DE3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sz w:val="22"/>
          <w:szCs w:val="22"/>
        </w:rPr>
        <w:t>10</w:t>
      </w:r>
      <w:r>
        <w:rPr>
          <w:rFonts w:ascii="仿宋" w:hAnsi="仿宋" w:eastAsia="仿宋"/>
          <w:color w:val="000000"/>
          <w:kern w:val="0"/>
          <w:sz w:val="22"/>
          <w:szCs w:val="22"/>
        </w:rPr>
        <w:t>.3.1 发包人提出变更</w:t>
      </w:r>
    </w:p>
    <w:p w14:paraId="41C1A8A9">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发包人提出变更的，应通过监理人向承包人发出变更指示，变更指示应说明计划变更的工程范围和变更的内容。</w:t>
      </w:r>
    </w:p>
    <w:p w14:paraId="7C6E8F0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sz w:val="22"/>
          <w:szCs w:val="22"/>
        </w:rPr>
        <w:t>10</w:t>
      </w:r>
      <w:r>
        <w:rPr>
          <w:rFonts w:ascii="仿宋" w:hAnsi="仿宋" w:eastAsia="仿宋"/>
          <w:color w:val="000000"/>
          <w:kern w:val="0"/>
          <w:sz w:val="22"/>
          <w:szCs w:val="22"/>
        </w:rPr>
        <w:t>.3.2 监理人提出变更建议</w:t>
      </w:r>
    </w:p>
    <w:p w14:paraId="1940C29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08A6C69B">
      <w:pPr>
        <w:autoSpaceDE w:val="0"/>
        <w:autoSpaceDN w:val="0"/>
        <w:adjustRightInd w:val="0"/>
        <w:spacing w:line="400" w:lineRule="exact"/>
        <w:ind w:firstLine="440" w:firstLineChars="200"/>
        <w:jc w:val="left"/>
        <w:rPr>
          <w:rFonts w:ascii="仿宋" w:hAnsi="仿宋" w:eastAsia="仿宋"/>
          <w:color w:val="000000"/>
          <w:sz w:val="22"/>
          <w:szCs w:val="22"/>
        </w:rPr>
      </w:pPr>
      <w:r>
        <w:rPr>
          <w:rFonts w:hint="eastAsia" w:ascii="仿宋" w:hAnsi="仿宋" w:eastAsia="仿宋"/>
          <w:color w:val="000000"/>
          <w:sz w:val="22"/>
          <w:szCs w:val="22"/>
        </w:rPr>
        <w:t>10.3.3 变更执行</w:t>
      </w:r>
    </w:p>
    <w:p w14:paraId="40CE074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承包人收到监理人下达的变更指示后，</w:t>
      </w:r>
      <w:r>
        <w:rPr>
          <w:rFonts w:hint="eastAsia" w:ascii="仿宋" w:hAnsi="仿宋" w:eastAsia="仿宋"/>
          <w:color w:val="000000"/>
          <w:kern w:val="0"/>
          <w:sz w:val="22"/>
          <w:szCs w:val="22"/>
        </w:rPr>
        <w:t>认为不能执行，应立即</w:t>
      </w:r>
      <w:r>
        <w:rPr>
          <w:rFonts w:ascii="仿宋" w:hAnsi="仿宋" w:eastAsia="仿宋"/>
          <w:color w:val="000000"/>
          <w:kern w:val="0"/>
          <w:sz w:val="22"/>
          <w:szCs w:val="22"/>
        </w:rPr>
        <w:t>提出不能执行该变更指示的理由。承包人</w:t>
      </w:r>
      <w:r>
        <w:rPr>
          <w:rFonts w:hint="eastAsia" w:ascii="仿宋" w:hAnsi="仿宋" w:eastAsia="仿宋"/>
          <w:color w:val="000000"/>
          <w:kern w:val="0"/>
          <w:sz w:val="22"/>
          <w:szCs w:val="22"/>
        </w:rPr>
        <w:t>认为可以</w:t>
      </w:r>
      <w:r>
        <w:rPr>
          <w:rFonts w:ascii="仿宋" w:hAnsi="仿宋" w:eastAsia="仿宋"/>
          <w:color w:val="000000"/>
          <w:kern w:val="0"/>
          <w:sz w:val="22"/>
          <w:szCs w:val="22"/>
        </w:rPr>
        <w:t>执行变更的，</w:t>
      </w:r>
      <w:r>
        <w:rPr>
          <w:rFonts w:hint="eastAsia" w:ascii="仿宋" w:hAnsi="仿宋" w:eastAsia="仿宋"/>
          <w:color w:val="000000"/>
          <w:kern w:val="0"/>
          <w:sz w:val="22"/>
          <w:szCs w:val="22"/>
        </w:rPr>
        <w:t>应当书面说明实施该变更指示对合同价格和工期的影响，且合同当事人应当按照第10.4款〔变更估价〕约定确定变更估价</w:t>
      </w:r>
      <w:r>
        <w:rPr>
          <w:rFonts w:ascii="仿宋" w:hAnsi="仿宋" w:eastAsia="仿宋"/>
          <w:color w:val="000000"/>
          <w:kern w:val="0"/>
          <w:sz w:val="22"/>
          <w:szCs w:val="22"/>
        </w:rPr>
        <w:t>。</w:t>
      </w:r>
    </w:p>
    <w:p w14:paraId="17BCC7E8">
      <w:pPr>
        <w:pStyle w:val="7"/>
        <w:spacing w:before="0" w:after="0" w:line="400" w:lineRule="exact"/>
        <w:ind w:firstLine="440" w:firstLineChars="200"/>
        <w:rPr>
          <w:rFonts w:ascii="仿宋" w:hAnsi="仿宋" w:eastAsia="仿宋"/>
          <w:b w:val="0"/>
          <w:color w:val="000000"/>
          <w:sz w:val="22"/>
          <w:szCs w:val="22"/>
        </w:rPr>
      </w:pPr>
      <w:bookmarkStart w:id="697" w:name="_Toc351203571"/>
      <w:r>
        <w:rPr>
          <w:rFonts w:ascii="仿宋" w:hAnsi="仿宋" w:eastAsia="仿宋"/>
          <w:b w:val="0"/>
          <w:color w:val="000000"/>
          <w:sz w:val="22"/>
          <w:szCs w:val="22"/>
        </w:rPr>
        <w:t>1</w:t>
      </w:r>
      <w:bookmarkStart w:id="698" w:name="_Toc296503087"/>
      <w:bookmarkStart w:id="699" w:name="_Toc337558791"/>
      <w:bookmarkStart w:id="700" w:name="_Toc296346588"/>
      <w:r>
        <w:rPr>
          <w:rFonts w:ascii="仿宋" w:hAnsi="仿宋" w:eastAsia="仿宋"/>
          <w:b w:val="0"/>
          <w:color w:val="000000"/>
          <w:sz w:val="22"/>
          <w:szCs w:val="22"/>
        </w:rPr>
        <w:t>0.4变更估价</w:t>
      </w:r>
      <w:bookmarkEnd w:id="697"/>
    </w:p>
    <w:bookmarkEnd w:id="698"/>
    <w:bookmarkEnd w:id="699"/>
    <w:bookmarkEnd w:id="700"/>
    <w:p w14:paraId="58587B4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10.4.1 变更估价原则</w:t>
      </w:r>
    </w:p>
    <w:p w14:paraId="2600A80F">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除专用合同条款另有约定外，变更估价按照本款约定处理：</w:t>
      </w:r>
    </w:p>
    <w:p w14:paraId="58A0A6B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（1）已标价工程量清单或预算书有相同项目的，按照相同项目单价认定；</w:t>
      </w:r>
    </w:p>
    <w:p w14:paraId="07AFF60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（2）已标价工程量清单或预算书中无相同项目，但有类似项目的，参照类似项目的单价认定；</w:t>
      </w:r>
    </w:p>
    <w:p w14:paraId="7C1966F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hint="eastAsia" w:ascii="仿宋" w:hAnsi="仿宋" w:eastAsia="仿宋"/>
          <w:color w:val="000000"/>
          <w:kern w:val="0"/>
          <w:sz w:val="22"/>
          <w:szCs w:val="22"/>
        </w:rPr>
        <w:t>〔</w:t>
      </w:r>
      <w:r>
        <w:rPr>
          <w:rFonts w:ascii="仿宋" w:hAnsi="仿宋" w:eastAsia="仿宋"/>
          <w:color w:val="000000"/>
          <w:kern w:val="0"/>
          <w:sz w:val="22"/>
          <w:szCs w:val="22"/>
        </w:rPr>
        <w:t>商定或确定</w:t>
      </w:r>
      <w:r>
        <w:rPr>
          <w:rFonts w:hint="eastAsia" w:ascii="仿宋" w:hAnsi="仿宋" w:eastAsia="仿宋"/>
          <w:color w:val="000000"/>
          <w:kern w:val="0"/>
          <w:sz w:val="22"/>
          <w:szCs w:val="22"/>
        </w:rPr>
        <w:t>〕</w:t>
      </w:r>
      <w:r>
        <w:rPr>
          <w:rFonts w:ascii="仿宋" w:hAnsi="仿宋" w:eastAsia="仿宋"/>
          <w:color w:val="000000"/>
          <w:kern w:val="0"/>
          <w:sz w:val="22"/>
          <w:szCs w:val="22"/>
        </w:rPr>
        <w:t>确定变更工作的单价。</w:t>
      </w:r>
    </w:p>
    <w:p w14:paraId="011FC36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10.4.2 变更估价程序</w:t>
      </w:r>
    </w:p>
    <w:p w14:paraId="688D6259">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承包人应在收到变更指示后14天内，向监理人提交变更估价申请。监理人应在收到承包人提交的变更估价申请后7天内审查完毕并报送发包人，监理人对变更估价申请有异议</w:t>
      </w:r>
      <w:r>
        <w:rPr>
          <w:rFonts w:ascii="仿宋" w:hAnsi="仿宋" w:eastAsia="仿宋"/>
          <w:color w:val="000000"/>
          <w:kern w:val="0"/>
          <w:sz w:val="22"/>
          <w:szCs w:val="22"/>
        </w:rPr>
        <w:t>，通知承包人</w:t>
      </w:r>
      <w:r>
        <w:rPr>
          <w:rFonts w:hint="eastAsia" w:ascii="仿宋" w:hAnsi="仿宋" w:eastAsia="仿宋"/>
          <w:color w:val="000000"/>
          <w:kern w:val="0"/>
          <w:sz w:val="22"/>
          <w:szCs w:val="22"/>
        </w:rPr>
        <w:t>修</w:t>
      </w:r>
      <w:r>
        <w:rPr>
          <w:rFonts w:ascii="仿宋" w:hAnsi="仿宋" w:eastAsia="仿宋"/>
          <w:color w:val="000000"/>
          <w:kern w:val="0"/>
          <w:sz w:val="22"/>
          <w:szCs w:val="22"/>
        </w:rPr>
        <w:t>改</w:t>
      </w:r>
      <w:r>
        <w:rPr>
          <w:rFonts w:hint="eastAsia" w:ascii="仿宋" w:hAnsi="仿宋" w:eastAsia="仿宋"/>
          <w:color w:val="000000"/>
          <w:kern w:val="0"/>
          <w:sz w:val="22"/>
          <w:szCs w:val="22"/>
        </w:rPr>
        <w:t>后重新提交</w:t>
      </w:r>
      <w:r>
        <w:rPr>
          <w:rFonts w:ascii="仿宋" w:hAnsi="仿宋" w:eastAsia="仿宋"/>
          <w:color w:val="000000"/>
          <w:kern w:val="0"/>
          <w:sz w:val="22"/>
          <w:szCs w:val="22"/>
        </w:rPr>
        <w:t>。发包人应在</w:t>
      </w:r>
      <w:r>
        <w:rPr>
          <w:rFonts w:hint="eastAsia" w:ascii="仿宋" w:hAnsi="仿宋" w:eastAsia="仿宋"/>
          <w:color w:val="000000"/>
          <w:kern w:val="0"/>
          <w:sz w:val="22"/>
          <w:szCs w:val="22"/>
        </w:rPr>
        <w:t>承包人提交变更估价申请</w:t>
      </w:r>
      <w:r>
        <w:rPr>
          <w:rFonts w:ascii="仿宋" w:hAnsi="仿宋" w:eastAsia="仿宋"/>
          <w:color w:val="000000"/>
          <w:kern w:val="0"/>
          <w:sz w:val="22"/>
          <w:szCs w:val="22"/>
        </w:rPr>
        <w:t>后</w:t>
      </w:r>
      <w:r>
        <w:rPr>
          <w:rFonts w:hint="eastAsia" w:ascii="仿宋" w:hAnsi="仿宋" w:eastAsia="仿宋"/>
          <w:color w:val="000000"/>
          <w:kern w:val="0"/>
          <w:sz w:val="22"/>
          <w:szCs w:val="22"/>
        </w:rPr>
        <w:t>14</w:t>
      </w:r>
      <w:r>
        <w:rPr>
          <w:rFonts w:ascii="仿宋" w:hAnsi="仿宋" w:eastAsia="仿宋"/>
          <w:color w:val="000000"/>
          <w:kern w:val="0"/>
          <w:sz w:val="22"/>
          <w:szCs w:val="22"/>
        </w:rPr>
        <w:t>天内审批完毕。</w:t>
      </w:r>
      <w:r>
        <w:rPr>
          <w:rFonts w:hint="eastAsia" w:ascii="仿宋" w:hAnsi="仿宋" w:eastAsia="仿宋"/>
          <w:color w:val="000000"/>
          <w:kern w:val="0"/>
          <w:sz w:val="22"/>
          <w:szCs w:val="22"/>
        </w:rPr>
        <w:t>发包人逾期未完成审批或未提出异议的，视为认可承包人提交的变更估价申请。</w:t>
      </w:r>
    </w:p>
    <w:p w14:paraId="216CF19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因变更引起的价格调整应计入最近一期的进度款中支付。</w:t>
      </w:r>
    </w:p>
    <w:p w14:paraId="21B62A73">
      <w:pPr>
        <w:pStyle w:val="7"/>
        <w:spacing w:before="0" w:after="0" w:line="400" w:lineRule="exact"/>
        <w:ind w:firstLine="440" w:firstLineChars="200"/>
        <w:rPr>
          <w:rFonts w:ascii="仿宋" w:hAnsi="仿宋" w:eastAsia="仿宋"/>
          <w:b w:val="0"/>
          <w:color w:val="000000"/>
          <w:sz w:val="22"/>
          <w:szCs w:val="22"/>
        </w:rPr>
      </w:pPr>
      <w:bookmarkStart w:id="701" w:name="_Toc351203572"/>
      <w:r>
        <w:rPr>
          <w:rFonts w:ascii="仿宋" w:hAnsi="仿宋" w:eastAsia="仿宋"/>
          <w:b w:val="0"/>
          <w:color w:val="000000"/>
          <w:sz w:val="22"/>
          <w:szCs w:val="22"/>
        </w:rPr>
        <w:t>1</w:t>
      </w:r>
      <w:bookmarkStart w:id="702" w:name="_Toc296346595"/>
      <w:bookmarkStart w:id="703" w:name="_Toc337558792"/>
      <w:bookmarkStart w:id="704" w:name="_Toc296503094"/>
      <w:r>
        <w:rPr>
          <w:rFonts w:ascii="仿宋" w:hAnsi="仿宋" w:eastAsia="仿宋"/>
          <w:b w:val="0"/>
          <w:color w:val="000000"/>
          <w:sz w:val="22"/>
          <w:szCs w:val="22"/>
        </w:rPr>
        <w:t>0.5承包人的合理化建议</w:t>
      </w:r>
      <w:bookmarkEnd w:id="701"/>
    </w:p>
    <w:bookmarkEnd w:id="702"/>
    <w:bookmarkEnd w:id="703"/>
    <w:bookmarkEnd w:id="704"/>
    <w:p w14:paraId="501DFC8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承包人提出合理化建议的，应向监理人提交合理化建议说明，说明建议的内容和理由，以及实施该建议对合同价格和工期的影响。</w:t>
      </w:r>
    </w:p>
    <w:p w14:paraId="0E544FC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hint="eastAsia" w:ascii="仿宋" w:hAnsi="仿宋" w:eastAsia="仿宋"/>
          <w:color w:val="000000"/>
          <w:kern w:val="0"/>
          <w:sz w:val="22"/>
          <w:szCs w:val="22"/>
        </w:rPr>
        <w:t>〔</w:t>
      </w:r>
      <w:r>
        <w:rPr>
          <w:rFonts w:ascii="仿宋" w:hAnsi="仿宋" w:eastAsia="仿宋"/>
          <w:color w:val="000000"/>
          <w:kern w:val="0"/>
          <w:sz w:val="22"/>
          <w:szCs w:val="22"/>
        </w:rPr>
        <w:t>变更估价</w:t>
      </w:r>
      <w:r>
        <w:rPr>
          <w:rFonts w:hint="eastAsia" w:ascii="仿宋" w:hAnsi="仿宋" w:eastAsia="仿宋"/>
          <w:color w:val="000000"/>
          <w:kern w:val="0"/>
          <w:sz w:val="22"/>
          <w:szCs w:val="22"/>
        </w:rPr>
        <w:t>〕</w:t>
      </w:r>
      <w:r>
        <w:rPr>
          <w:rFonts w:ascii="仿宋" w:hAnsi="仿宋" w:eastAsia="仿宋"/>
          <w:color w:val="000000"/>
          <w:kern w:val="0"/>
          <w:sz w:val="22"/>
          <w:szCs w:val="22"/>
        </w:rPr>
        <w:t>约定执行。发包人不同意变更的，监理人应书面通知承包人。</w:t>
      </w:r>
    </w:p>
    <w:p w14:paraId="023CFD2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合理化建议降低了合同价格或者提高了工程经济效益的，发包人可对承包人给予奖励，奖励的方法和金额在专用合同条款中约定。</w:t>
      </w:r>
    </w:p>
    <w:p w14:paraId="459C6A6C">
      <w:pPr>
        <w:pStyle w:val="7"/>
        <w:spacing w:before="0" w:after="0" w:line="400" w:lineRule="exact"/>
        <w:ind w:firstLine="440" w:firstLineChars="200"/>
        <w:rPr>
          <w:rFonts w:ascii="仿宋" w:hAnsi="仿宋" w:eastAsia="仿宋"/>
          <w:color w:val="000000"/>
          <w:sz w:val="22"/>
          <w:szCs w:val="22"/>
        </w:rPr>
      </w:pPr>
      <w:bookmarkStart w:id="705" w:name="_Toc351203573"/>
      <w:r>
        <w:rPr>
          <w:rFonts w:ascii="仿宋" w:hAnsi="仿宋" w:eastAsia="仿宋"/>
          <w:b w:val="0"/>
          <w:color w:val="000000"/>
          <w:sz w:val="22"/>
          <w:szCs w:val="22"/>
        </w:rPr>
        <w:t>1</w:t>
      </w:r>
      <w:bookmarkStart w:id="706" w:name="_Toc337558793"/>
      <w:r>
        <w:rPr>
          <w:rFonts w:ascii="仿宋" w:hAnsi="仿宋" w:eastAsia="仿宋"/>
          <w:b w:val="0"/>
          <w:color w:val="000000"/>
          <w:sz w:val="22"/>
          <w:szCs w:val="22"/>
        </w:rPr>
        <w:t>0.6变更引起的工期调整</w:t>
      </w:r>
      <w:bookmarkEnd w:id="705"/>
      <w:r>
        <w:rPr>
          <w:rFonts w:ascii="仿宋" w:hAnsi="仿宋" w:eastAsia="仿宋"/>
          <w:b w:val="0"/>
          <w:color w:val="000000"/>
          <w:sz w:val="22"/>
          <w:szCs w:val="22"/>
        </w:rPr>
        <w:t xml:space="preserve"> </w:t>
      </w:r>
      <w:bookmarkEnd w:id="706"/>
      <w:r>
        <w:rPr>
          <w:rFonts w:ascii="仿宋" w:hAnsi="仿宋" w:eastAsia="仿宋"/>
          <w:b w:val="0"/>
          <w:color w:val="000000"/>
          <w:sz w:val="22"/>
          <w:szCs w:val="22"/>
        </w:rPr>
        <w:t xml:space="preserve"> </w:t>
      </w:r>
      <w:r>
        <w:rPr>
          <w:rFonts w:ascii="仿宋" w:hAnsi="仿宋" w:eastAsia="仿宋"/>
          <w:color w:val="000000"/>
          <w:sz w:val="22"/>
          <w:szCs w:val="22"/>
        </w:rPr>
        <w:t xml:space="preserve"> </w:t>
      </w:r>
    </w:p>
    <w:p w14:paraId="3D5AB0D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因变更引起工期变化的，合同当事人均可要求调整合同工期，由合同当事人按照第4.4款</w:t>
      </w:r>
      <w:r>
        <w:rPr>
          <w:rFonts w:hint="eastAsia" w:ascii="仿宋" w:hAnsi="仿宋" w:eastAsia="仿宋"/>
          <w:color w:val="000000"/>
          <w:kern w:val="0"/>
          <w:sz w:val="22"/>
          <w:szCs w:val="22"/>
        </w:rPr>
        <w:t>〔</w:t>
      </w:r>
      <w:r>
        <w:rPr>
          <w:rFonts w:ascii="仿宋" w:hAnsi="仿宋" w:eastAsia="仿宋"/>
          <w:color w:val="000000"/>
          <w:kern w:val="0"/>
          <w:sz w:val="22"/>
          <w:szCs w:val="22"/>
        </w:rPr>
        <w:t>商定或确定</w:t>
      </w:r>
      <w:r>
        <w:rPr>
          <w:rFonts w:hint="eastAsia" w:ascii="仿宋" w:hAnsi="仿宋" w:eastAsia="仿宋"/>
          <w:color w:val="000000"/>
          <w:kern w:val="0"/>
          <w:sz w:val="22"/>
          <w:szCs w:val="22"/>
        </w:rPr>
        <w:t>〕</w:t>
      </w:r>
      <w:r>
        <w:rPr>
          <w:rFonts w:ascii="仿宋" w:hAnsi="仿宋" w:eastAsia="仿宋"/>
          <w:color w:val="000000"/>
          <w:kern w:val="0"/>
          <w:sz w:val="22"/>
          <w:szCs w:val="22"/>
        </w:rPr>
        <w:t>并参考工程所在地的工期定额标准确定增减工期天数。</w:t>
      </w:r>
    </w:p>
    <w:p w14:paraId="19F6E862">
      <w:pPr>
        <w:pStyle w:val="7"/>
        <w:spacing w:before="0" w:after="0" w:line="400" w:lineRule="exact"/>
        <w:ind w:firstLine="440" w:firstLineChars="200"/>
        <w:rPr>
          <w:rFonts w:ascii="仿宋" w:hAnsi="仿宋" w:eastAsia="仿宋"/>
          <w:b w:val="0"/>
          <w:color w:val="000000"/>
          <w:sz w:val="22"/>
          <w:szCs w:val="22"/>
        </w:rPr>
      </w:pPr>
      <w:bookmarkStart w:id="707" w:name="_Toc351203574"/>
      <w:r>
        <w:rPr>
          <w:rFonts w:ascii="仿宋" w:hAnsi="仿宋" w:eastAsia="仿宋"/>
          <w:b w:val="0"/>
          <w:color w:val="000000"/>
          <w:sz w:val="22"/>
          <w:szCs w:val="22"/>
        </w:rPr>
        <w:t>10.7暂估价</w:t>
      </w:r>
      <w:bookmarkEnd w:id="707"/>
    </w:p>
    <w:p w14:paraId="1779EBA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暂估价专业分包工程、</w:t>
      </w:r>
      <w:r>
        <w:rPr>
          <w:rFonts w:hint="eastAsia" w:ascii="仿宋" w:hAnsi="仿宋" w:eastAsia="仿宋"/>
          <w:color w:val="000000"/>
          <w:kern w:val="0"/>
          <w:sz w:val="22"/>
          <w:szCs w:val="22"/>
        </w:rPr>
        <w:t>服务、</w:t>
      </w:r>
      <w:r>
        <w:rPr>
          <w:rFonts w:ascii="仿宋" w:hAnsi="仿宋" w:eastAsia="仿宋"/>
          <w:color w:val="000000"/>
          <w:kern w:val="0"/>
          <w:sz w:val="22"/>
          <w:szCs w:val="22"/>
        </w:rPr>
        <w:t>材料和工程设备的明细由合同当事人在专用合同条款中约定。</w:t>
      </w:r>
    </w:p>
    <w:p w14:paraId="2A16BB59">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sz w:val="22"/>
          <w:szCs w:val="22"/>
        </w:rPr>
        <w:t>10.7.1</w:t>
      </w:r>
      <w:r>
        <w:rPr>
          <w:rFonts w:ascii="仿宋" w:hAnsi="仿宋" w:eastAsia="仿宋"/>
          <w:color w:val="000000"/>
          <w:kern w:val="0"/>
          <w:sz w:val="22"/>
          <w:szCs w:val="22"/>
        </w:rPr>
        <w:t xml:space="preserve"> 依法必须招标的暂估价项目</w:t>
      </w:r>
    </w:p>
    <w:p w14:paraId="3A04916A">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对于依法必须招标的暂估价项目，采取以下第1种方式确定</w:t>
      </w:r>
      <w:r>
        <w:rPr>
          <w:rFonts w:hint="eastAsia" w:ascii="仿宋" w:hAnsi="仿宋" w:eastAsia="仿宋"/>
          <w:color w:val="000000"/>
          <w:kern w:val="0"/>
          <w:sz w:val="22"/>
          <w:szCs w:val="22"/>
        </w:rPr>
        <w:t>。合同当事人也可以在</w:t>
      </w:r>
      <w:r>
        <w:rPr>
          <w:rFonts w:ascii="仿宋" w:hAnsi="仿宋" w:eastAsia="仿宋"/>
          <w:color w:val="000000"/>
          <w:kern w:val="0"/>
          <w:sz w:val="22"/>
          <w:szCs w:val="22"/>
        </w:rPr>
        <w:t>专用合同条款</w:t>
      </w:r>
      <w:r>
        <w:rPr>
          <w:rFonts w:hint="eastAsia" w:ascii="仿宋" w:hAnsi="仿宋" w:eastAsia="仿宋"/>
          <w:color w:val="000000"/>
          <w:kern w:val="0"/>
          <w:sz w:val="22"/>
          <w:szCs w:val="22"/>
        </w:rPr>
        <w:t>中选择其他招标方式。</w:t>
      </w:r>
    </w:p>
    <w:p w14:paraId="3B3FAED1">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第1种方式：对于依法必须招标的暂估价项目，由承包人招标，对该暂估价项目的确认和批准按照以下约定执行：</w:t>
      </w:r>
    </w:p>
    <w:p w14:paraId="34093E9A">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268E394C">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（2）承包人应当根据施工进度计划，提前14天将招标文件通过监理人报送发包人审批，发包人应当在收到承包人报送的相关文件后7天内完成审批或提出修改意见；发包人有权确定招标控制价</w:t>
      </w:r>
      <w:r>
        <w:rPr>
          <w:rFonts w:hint="eastAsia" w:ascii="仿宋" w:hAnsi="仿宋" w:eastAsia="仿宋"/>
          <w:color w:val="000000"/>
          <w:kern w:val="0"/>
          <w:sz w:val="22"/>
          <w:szCs w:val="22"/>
        </w:rPr>
        <w:t>并按照法律规定参加评标</w:t>
      </w:r>
      <w:r>
        <w:rPr>
          <w:rFonts w:ascii="仿宋" w:hAnsi="仿宋" w:eastAsia="仿宋"/>
          <w:color w:val="000000"/>
          <w:kern w:val="0"/>
          <w:sz w:val="22"/>
          <w:szCs w:val="22"/>
        </w:rPr>
        <w:t>；</w:t>
      </w:r>
    </w:p>
    <w:p w14:paraId="1E068D76">
      <w:pPr>
        <w:spacing w:line="400" w:lineRule="exact"/>
        <w:jc w:val="left"/>
        <w:rPr>
          <w:rFonts w:ascii="仿宋" w:hAnsi="仿宋" w:eastAsia="仿宋"/>
          <w:color w:val="000000"/>
          <w:kern w:val="0"/>
          <w:sz w:val="22"/>
          <w:szCs w:val="22"/>
        </w:rPr>
      </w:pPr>
      <w:r>
        <w:rPr>
          <w:rFonts w:ascii="仿宋" w:hAnsi="仿宋" w:eastAsia="仿宋"/>
          <w:color w:val="000000"/>
          <w:kern w:val="0"/>
          <w:sz w:val="22"/>
          <w:szCs w:val="22"/>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65FD2DA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484309EA">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sz w:val="22"/>
          <w:szCs w:val="22"/>
        </w:rPr>
        <w:t>10.7.2</w:t>
      </w:r>
      <w:r>
        <w:rPr>
          <w:rFonts w:ascii="仿宋" w:hAnsi="仿宋" w:eastAsia="仿宋"/>
          <w:color w:val="000000"/>
          <w:kern w:val="0"/>
          <w:sz w:val="22"/>
          <w:szCs w:val="22"/>
        </w:rPr>
        <w:t>不属于依法必须招标的暂估价项目</w:t>
      </w:r>
    </w:p>
    <w:p w14:paraId="523BAF9C">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除专用合同条款另有约定外，对于不属于依法必须招标的暂估价项目，采取以下第1种方式确定：</w:t>
      </w:r>
      <w:r>
        <w:rPr>
          <w:rFonts w:hint="eastAsia" w:ascii="仿宋" w:hAnsi="仿宋" w:eastAsia="仿宋"/>
          <w:color w:val="000000"/>
          <w:kern w:val="0"/>
          <w:sz w:val="22"/>
          <w:szCs w:val="22"/>
        </w:rPr>
        <w:t xml:space="preserve"> </w:t>
      </w:r>
    </w:p>
    <w:p w14:paraId="5C801472">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第1种方式：对于不属于依法必须招标的暂估价项目，按本项约定确认和批准：</w:t>
      </w:r>
    </w:p>
    <w:p w14:paraId="4A5BE249">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07740410">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（2）发包人认为承包人确定的供应商、分包人无法满足工程质量或合同要求的，发包人可以要求承包人重新确定暂估价项目的供应商、分包人;</w:t>
      </w:r>
    </w:p>
    <w:p w14:paraId="457ECB6A">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（3）承包人应当在签订暂估价合同后7天内，将暂估价合同副本报送发包人留存。</w:t>
      </w:r>
    </w:p>
    <w:p w14:paraId="1AD9D31E">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第2种方式：承包人按照第10.7.1项</w:t>
      </w:r>
      <w:r>
        <w:rPr>
          <w:rFonts w:hint="eastAsia" w:ascii="仿宋" w:hAnsi="仿宋" w:eastAsia="仿宋"/>
          <w:color w:val="000000"/>
          <w:kern w:val="0"/>
          <w:sz w:val="22"/>
          <w:szCs w:val="22"/>
        </w:rPr>
        <w:t>〔</w:t>
      </w:r>
      <w:r>
        <w:rPr>
          <w:rFonts w:ascii="仿宋" w:hAnsi="仿宋" w:eastAsia="仿宋"/>
          <w:color w:val="000000"/>
          <w:kern w:val="0"/>
          <w:sz w:val="22"/>
          <w:szCs w:val="22"/>
        </w:rPr>
        <w:t>依法必须招标的暂估价项目</w:t>
      </w:r>
      <w:r>
        <w:rPr>
          <w:rFonts w:hint="eastAsia" w:ascii="仿宋" w:hAnsi="仿宋" w:eastAsia="仿宋"/>
          <w:color w:val="000000"/>
          <w:kern w:val="0"/>
          <w:sz w:val="22"/>
          <w:szCs w:val="22"/>
        </w:rPr>
        <w:t>〕</w:t>
      </w:r>
      <w:r>
        <w:rPr>
          <w:rFonts w:ascii="仿宋" w:hAnsi="仿宋" w:eastAsia="仿宋"/>
          <w:color w:val="000000"/>
          <w:kern w:val="0"/>
          <w:sz w:val="22"/>
          <w:szCs w:val="22"/>
        </w:rPr>
        <w:t>约定的第1种方式确定暂估价项目。</w:t>
      </w:r>
    </w:p>
    <w:p w14:paraId="65C22B9A">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sz w:val="22"/>
          <w:szCs w:val="22"/>
        </w:rPr>
        <w:t>第3种方式：</w:t>
      </w:r>
      <w:r>
        <w:rPr>
          <w:rFonts w:ascii="仿宋" w:hAnsi="仿宋" w:eastAsia="仿宋"/>
          <w:color w:val="000000"/>
          <w:kern w:val="0"/>
          <w:sz w:val="22"/>
          <w:szCs w:val="22"/>
        </w:rPr>
        <w:t>承包人直接实施的暂估价项目</w:t>
      </w:r>
    </w:p>
    <w:p w14:paraId="2570CFB5">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承包人具备实施暂估价项目的资格和条件的，经发包人和承包人协商一致后，可由承包人自行实施暂估价项目，合同当事人可以在专用合同条款约定具体事项。</w:t>
      </w:r>
    </w:p>
    <w:p w14:paraId="793DBBC4">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09E0E3FA">
      <w:pPr>
        <w:pStyle w:val="7"/>
        <w:spacing w:before="0" w:after="0" w:line="400" w:lineRule="exact"/>
        <w:ind w:firstLine="440" w:firstLineChars="200"/>
        <w:rPr>
          <w:rFonts w:ascii="仿宋" w:hAnsi="仿宋" w:eastAsia="仿宋"/>
          <w:b w:val="0"/>
          <w:color w:val="000000"/>
          <w:sz w:val="22"/>
          <w:szCs w:val="22"/>
        </w:rPr>
      </w:pPr>
      <w:bookmarkStart w:id="708" w:name="_Toc351203575"/>
      <w:r>
        <w:rPr>
          <w:rFonts w:ascii="仿宋" w:hAnsi="仿宋" w:eastAsia="仿宋"/>
          <w:b w:val="0"/>
          <w:color w:val="000000"/>
          <w:sz w:val="22"/>
          <w:szCs w:val="22"/>
        </w:rPr>
        <w:t>1</w:t>
      </w:r>
      <w:bookmarkStart w:id="709" w:name="_Toc337558794"/>
      <w:bookmarkStart w:id="710" w:name="_Toc322522561"/>
      <w:bookmarkStart w:id="711" w:name="_Toc296503090"/>
      <w:bookmarkStart w:id="712" w:name="_Toc296346591"/>
      <w:r>
        <w:rPr>
          <w:rFonts w:ascii="仿宋" w:hAnsi="仿宋" w:eastAsia="仿宋"/>
          <w:b w:val="0"/>
          <w:color w:val="000000"/>
          <w:sz w:val="22"/>
          <w:szCs w:val="22"/>
        </w:rPr>
        <w:t>0.8暂列金额</w:t>
      </w:r>
      <w:bookmarkEnd w:id="708"/>
    </w:p>
    <w:bookmarkEnd w:id="709"/>
    <w:p w14:paraId="257B5D1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暂列金额应按照发包人的要求使用，发包人的要求应通过监理人发出。</w:t>
      </w:r>
      <w:r>
        <w:rPr>
          <w:rFonts w:hint="eastAsia" w:ascii="仿宋" w:hAnsi="仿宋" w:eastAsia="仿宋"/>
          <w:color w:val="000000"/>
          <w:kern w:val="0"/>
          <w:sz w:val="22"/>
          <w:szCs w:val="22"/>
        </w:rPr>
        <w:t>合同当事人可以在专用合同条款中协商确定有关事项。</w:t>
      </w:r>
    </w:p>
    <w:bookmarkEnd w:id="710"/>
    <w:bookmarkEnd w:id="711"/>
    <w:bookmarkEnd w:id="712"/>
    <w:p w14:paraId="640053A5">
      <w:pPr>
        <w:pStyle w:val="7"/>
        <w:spacing w:before="0" w:after="0" w:line="400" w:lineRule="exact"/>
        <w:ind w:firstLine="440" w:firstLineChars="200"/>
        <w:rPr>
          <w:rFonts w:ascii="仿宋" w:hAnsi="仿宋" w:eastAsia="仿宋"/>
          <w:b w:val="0"/>
          <w:color w:val="000000"/>
          <w:sz w:val="22"/>
          <w:szCs w:val="22"/>
        </w:rPr>
      </w:pPr>
      <w:bookmarkStart w:id="713" w:name="_Toc351203576"/>
      <w:r>
        <w:rPr>
          <w:rFonts w:ascii="仿宋" w:hAnsi="仿宋" w:eastAsia="仿宋"/>
          <w:b w:val="0"/>
          <w:color w:val="000000"/>
          <w:sz w:val="22"/>
          <w:szCs w:val="22"/>
        </w:rPr>
        <w:t>1</w:t>
      </w:r>
      <w:bookmarkStart w:id="714" w:name="_Toc296346592"/>
      <w:bookmarkStart w:id="715" w:name="_Toc337558796"/>
      <w:bookmarkStart w:id="716" w:name="_Toc296503091"/>
      <w:r>
        <w:rPr>
          <w:rFonts w:ascii="仿宋" w:hAnsi="仿宋" w:eastAsia="仿宋"/>
          <w:b w:val="0"/>
          <w:color w:val="000000"/>
          <w:sz w:val="22"/>
          <w:szCs w:val="22"/>
        </w:rPr>
        <w:t>0.9计日工</w:t>
      </w:r>
      <w:bookmarkEnd w:id="713"/>
      <w:r>
        <w:rPr>
          <w:rFonts w:ascii="仿宋" w:hAnsi="仿宋" w:eastAsia="仿宋"/>
          <w:b w:val="0"/>
          <w:color w:val="000000"/>
          <w:sz w:val="22"/>
          <w:szCs w:val="22"/>
        </w:rPr>
        <w:t xml:space="preserve"> </w:t>
      </w:r>
      <w:bookmarkEnd w:id="714"/>
      <w:bookmarkEnd w:id="715"/>
      <w:bookmarkEnd w:id="716"/>
    </w:p>
    <w:p w14:paraId="21DB5D6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需要采用计日工方式的，经发包人同意后</w:t>
      </w:r>
      <w:r>
        <w:rPr>
          <w:rFonts w:ascii="仿宋" w:hAnsi="仿宋" w:eastAsia="仿宋"/>
          <w:color w:val="000000"/>
          <w:kern w:val="0"/>
          <w:sz w:val="22"/>
          <w:szCs w:val="22"/>
        </w:rPr>
        <w:t>，由监理人通知承包人以计日工计价方式实施</w:t>
      </w:r>
      <w:r>
        <w:rPr>
          <w:rFonts w:hint="eastAsia" w:ascii="仿宋" w:hAnsi="仿宋" w:eastAsia="仿宋"/>
          <w:color w:val="000000"/>
          <w:kern w:val="0"/>
          <w:sz w:val="22"/>
          <w:szCs w:val="22"/>
        </w:rPr>
        <w:t>相应</w:t>
      </w:r>
      <w:r>
        <w:rPr>
          <w:rFonts w:ascii="仿宋" w:hAnsi="仿宋" w:eastAsia="仿宋"/>
          <w:color w:val="000000"/>
          <w:kern w:val="0"/>
          <w:sz w:val="22"/>
          <w:szCs w:val="22"/>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hint="eastAsia" w:ascii="仿宋" w:hAnsi="仿宋" w:eastAsia="仿宋"/>
          <w:color w:val="000000"/>
          <w:kern w:val="0"/>
          <w:sz w:val="22"/>
          <w:szCs w:val="22"/>
        </w:rPr>
        <w:t>〔</w:t>
      </w:r>
      <w:r>
        <w:rPr>
          <w:rFonts w:ascii="仿宋" w:hAnsi="仿宋" w:eastAsia="仿宋"/>
          <w:color w:val="000000"/>
          <w:kern w:val="0"/>
          <w:sz w:val="22"/>
          <w:szCs w:val="22"/>
        </w:rPr>
        <w:t>商定或确定</w:t>
      </w:r>
      <w:r>
        <w:rPr>
          <w:rFonts w:hint="eastAsia" w:ascii="仿宋" w:hAnsi="仿宋" w:eastAsia="仿宋"/>
          <w:color w:val="000000"/>
          <w:kern w:val="0"/>
          <w:sz w:val="22"/>
          <w:szCs w:val="22"/>
        </w:rPr>
        <w:t>〕</w:t>
      </w:r>
      <w:r>
        <w:rPr>
          <w:rFonts w:ascii="仿宋" w:hAnsi="仿宋" w:eastAsia="仿宋"/>
          <w:color w:val="000000"/>
          <w:kern w:val="0"/>
          <w:sz w:val="22"/>
          <w:szCs w:val="22"/>
        </w:rPr>
        <w:t>确定</w:t>
      </w:r>
      <w:r>
        <w:rPr>
          <w:rFonts w:hint="eastAsia" w:ascii="仿宋" w:hAnsi="仿宋" w:eastAsia="仿宋"/>
          <w:color w:val="000000"/>
          <w:kern w:val="0"/>
          <w:sz w:val="22"/>
          <w:szCs w:val="22"/>
        </w:rPr>
        <w:t>计日工</w:t>
      </w:r>
      <w:r>
        <w:rPr>
          <w:rFonts w:ascii="仿宋" w:hAnsi="仿宋" w:eastAsia="仿宋"/>
          <w:color w:val="000000"/>
          <w:kern w:val="0"/>
          <w:sz w:val="22"/>
          <w:szCs w:val="22"/>
        </w:rPr>
        <w:t>的单价。</w:t>
      </w:r>
    </w:p>
    <w:p w14:paraId="699D8768">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采用计日工计价的任何一项工作，承包人应在该项工作实施过程中，每天提交以下报表和有关凭证报送监理人审查：</w:t>
      </w:r>
    </w:p>
    <w:p w14:paraId="402DC4CA">
      <w:pPr>
        <w:spacing w:line="400" w:lineRule="exact"/>
        <w:ind w:firstLine="330" w:firstLineChars="150"/>
        <w:jc w:val="left"/>
        <w:rPr>
          <w:rFonts w:ascii="仿宋" w:hAnsi="仿宋" w:eastAsia="仿宋"/>
          <w:color w:val="000000"/>
          <w:kern w:val="0"/>
          <w:sz w:val="22"/>
          <w:szCs w:val="22"/>
        </w:rPr>
      </w:pPr>
      <w:r>
        <w:rPr>
          <w:rFonts w:ascii="仿宋" w:hAnsi="仿宋" w:eastAsia="仿宋"/>
          <w:color w:val="000000"/>
          <w:kern w:val="0"/>
          <w:sz w:val="22"/>
          <w:szCs w:val="22"/>
        </w:rPr>
        <w:t>（1）工作名称、内容和数量；</w:t>
      </w:r>
    </w:p>
    <w:p w14:paraId="0BACE02D">
      <w:pPr>
        <w:spacing w:line="400" w:lineRule="exact"/>
        <w:ind w:firstLine="330" w:firstLineChars="150"/>
        <w:jc w:val="left"/>
        <w:rPr>
          <w:rFonts w:ascii="仿宋" w:hAnsi="仿宋" w:eastAsia="仿宋"/>
          <w:color w:val="000000"/>
          <w:kern w:val="0"/>
          <w:sz w:val="22"/>
          <w:szCs w:val="22"/>
        </w:rPr>
      </w:pPr>
      <w:r>
        <w:rPr>
          <w:rFonts w:ascii="仿宋" w:hAnsi="仿宋" w:eastAsia="仿宋"/>
          <w:color w:val="000000"/>
          <w:kern w:val="0"/>
          <w:sz w:val="22"/>
          <w:szCs w:val="22"/>
        </w:rPr>
        <w:t>（2）投入该工作的所有人员的姓名、专业、工种、级别和耗用工时；</w:t>
      </w:r>
    </w:p>
    <w:p w14:paraId="7C0EC78F">
      <w:pPr>
        <w:spacing w:line="400" w:lineRule="exact"/>
        <w:ind w:firstLine="330" w:firstLineChars="150"/>
        <w:jc w:val="left"/>
        <w:rPr>
          <w:rFonts w:ascii="仿宋" w:hAnsi="仿宋" w:eastAsia="仿宋"/>
          <w:color w:val="000000"/>
          <w:kern w:val="0"/>
          <w:sz w:val="22"/>
          <w:szCs w:val="22"/>
        </w:rPr>
      </w:pPr>
      <w:r>
        <w:rPr>
          <w:rFonts w:ascii="仿宋" w:hAnsi="仿宋" w:eastAsia="仿宋"/>
          <w:color w:val="000000"/>
          <w:kern w:val="0"/>
          <w:sz w:val="22"/>
          <w:szCs w:val="22"/>
        </w:rPr>
        <w:t>（3）投入该工作的材料类别和数量；</w:t>
      </w:r>
    </w:p>
    <w:p w14:paraId="64F1F310">
      <w:pPr>
        <w:spacing w:line="400" w:lineRule="exact"/>
        <w:ind w:firstLine="330" w:firstLineChars="150"/>
        <w:jc w:val="left"/>
        <w:rPr>
          <w:rFonts w:ascii="仿宋" w:hAnsi="仿宋" w:eastAsia="仿宋"/>
          <w:color w:val="000000"/>
          <w:kern w:val="0"/>
          <w:sz w:val="22"/>
          <w:szCs w:val="22"/>
        </w:rPr>
      </w:pPr>
      <w:r>
        <w:rPr>
          <w:rFonts w:ascii="仿宋" w:hAnsi="仿宋" w:eastAsia="仿宋"/>
          <w:color w:val="000000"/>
          <w:kern w:val="0"/>
          <w:sz w:val="22"/>
          <w:szCs w:val="22"/>
        </w:rPr>
        <w:t>（4）投入该工作的施工设备型号、台数和耗用台时；</w:t>
      </w:r>
    </w:p>
    <w:p w14:paraId="6CC0D86E">
      <w:pPr>
        <w:spacing w:line="400" w:lineRule="exact"/>
        <w:ind w:firstLine="330" w:firstLineChars="150"/>
        <w:jc w:val="left"/>
        <w:rPr>
          <w:rFonts w:ascii="仿宋" w:hAnsi="仿宋" w:eastAsia="仿宋"/>
          <w:color w:val="000000"/>
          <w:kern w:val="0"/>
          <w:sz w:val="22"/>
          <w:szCs w:val="22"/>
        </w:rPr>
      </w:pPr>
      <w:r>
        <w:rPr>
          <w:rFonts w:ascii="仿宋" w:hAnsi="仿宋" w:eastAsia="仿宋"/>
          <w:color w:val="000000"/>
          <w:kern w:val="0"/>
          <w:sz w:val="22"/>
          <w:szCs w:val="22"/>
        </w:rPr>
        <w:t>（5）其他有关资料和凭证。</w:t>
      </w:r>
    </w:p>
    <w:p w14:paraId="57080EA3">
      <w:pPr>
        <w:spacing w:line="400" w:lineRule="exact"/>
        <w:ind w:firstLine="330" w:firstLineChars="150"/>
        <w:jc w:val="left"/>
        <w:rPr>
          <w:rFonts w:ascii="仿宋" w:hAnsi="仿宋" w:eastAsia="仿宋"/>
          <w:color w:val="000000"/>
          <w:kern w:val="0"/>
          <w:sz w:val="22"/>
          <w:szCs w:val="22"/>
        </w:rPr>
      </w:pPr>
      <w:r>
        <w:rPr>
          <w:rFonts w:ascii="仿宋" w:hAnsi="仿宋" w:eastAsia="仿宋"/>
          <w:color w:val="000000"/>
          <w:kern w:val="0"/>
          <w:sz w:val="22"/>
          <w:szCs w:val="22"/>
        </w:rPr>
        <w:t xml:space="preserve"> 计日工由承包人汇总后，列入最近一期进度付款申请单，由监理人审查并经发包人批准后列入进度付款。</w:t>
      </w:r>
    </w:p>
    <w:p w14:paraId="27A26047">
      <w:pPr>
        <w:pStyle w:val="6"/>
        <w:snapToGrid/>
        <w:spacing w:line="400" w:lineRule="exact"/>
        <w:textAlignment w:val="auto"/>
        <w:rPr>
          <w:rFonts w:ascii="仿宋" w:hAnsi="仿宋" w:eastAsia="仿宋"/>
          <w:b w:val="0"/>
          <w:color w:val="000000"/>
          <w:sz w:val="22"/>
          <w:szCs w:val="22"/>
        </w:rPr>
      </w:pPr>
      <w:bookmarkStart w:id="717" w:name="_Toc351203577"/>
      <w:r>
        <w:rPr>
          <w:rFonts w:ascii="仿宋" w:hAnsi="仿宋" w:eastAsia="仿宋"/>
          <w:b w:val="0"/>
          <w:color w:val="000000"/>
          <w:sz w:val="22"/>
          <w:szCs w:val="22"/>
        </w:rPr>
        <w:t>11. 价格调整</w:t>
      </w:r>
      <w:bookmarkEnd w:id="717"/>
    </w:p>
    <w:p w14:paraId="20A32FE4">
      <w:pPr>
        <w:pStyle w:val="7"/>
        <w:spacing w:before="0" w:after="0" w:line="400" w:lineRule="exact"/>
        <w:ind w:firstLine="440" w:firstLineChars="200"/>
        <w:rPr>
          <w:rFonts w:ascii="仿宋" w:hAnsi="仿宋" w:eastAsia="仿宋"/>
          <w:b w:val="0"/>
          <w:color w:val="000000"/>
          <w:sz w:val="22"/>
          <w:szCs w:val="22"/>
        </w:rPr>
      </w:pPr>
      <w:bookmarkStart w:id="718" w:name="_Toc351203578"/>
      <w:bookmarkStart w:id="719" w:name="_Toc337558797"/>
      <w:bookmarkStart w:id="720" w:name="_Toc296503092"/>
      <w:bookmarkStart w:id="721" w:name="_Toc296346593"/>
      <w:r>
        <w:rPr>
          <w:rFonts w:ascii="仿宋" w:hAnsi="仿宋" w:eastAsia="仿宋"/>
          <w:b w:val="0"/>
          <w:color w:val="000000"/>
          <w:sz w:val="22"/>
          <w:szCs w:val="22"/>
        </w:rPr>
        <w:t>11.1市场价格波动引起的调整</w:t>
      </w:r>
      <w:bookmarkEnd w:id="718"/>
    </w:p>
    <w:bookmarkEnd w:id="719"/>
    <w:bookmarkEnd w:id="720"/>
    <w:bookmarkEnd w:id="721"/>
    <w:p w14:paraId="6BD754EA">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除专用合同条款另有约定外，市场价格波动超过合同当事人约定的范围，合同价格应当调整。合同当事人可以在专用合同条款中约定选择以下一种方式对合同价格进行调整：</w:t>
      </w:r>
    </w:p>
    <w:p w14:paraId="425959A2">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第1种方式：采用价格指数</w:t>
      </w:r>
      <w:r>
        <w:rPr>
          <w:rFonts w:hint="eastAsia" w:ascii="仿宋" w:hAnsi="仿宋" w:eastAsia="仿宋"/>
          <w:color w:val="000000"/>
          <w:sz w:val="22"/>
          <w:szCs w:val="22"/>
        </w:rPr>
        <w:t>进行价格</w:t>
      </w:r>
      <w:r>
        <w:rPr>
          <w:rFonts w:ascii="仿宋" w:hAnsi="仿宋" w:eastAsia="仿宋"/>
          <w:color w:val="000000"/>
          <w:sz w:val="22"/>
          <w:szCs w:val="22"/>
        </w:rPr>
        <w:t>调整。</w:t>
      </w:r>
    </w:p>
    <w:p w14:paraId="34237E43">
      <w:pPr>
        <w:tabs>
          <w:tab w:val="left" w:pos="0"/>
          <w:tab w:val="left" w:pos="360"/>
          <w:tab w:val="left" w:pos="540"/>
        </w:tabs>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（1）价格调整公式</w:t>
      </w:r>
    </w:p>
    <w:p w14:paraId="4B044EBF">
      <w:pPr>
        <w:tabs>
          <w:tab w:val="left" w:pos="0"/>
          <w:tab w:val="left" w:pos="360"/>
          <w:tab w:val="left" w:pos="540"/>
        </w:tabs>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因人工、材料和设备等价格波动影响合同价格时，根据专用合同条款中约定的数据，按以下公式计算差额并调整合同价格：</w:t>
      </w:r>
    </w:p>
    <w:p w14:paraId="5F92019C">
      <w:pPr>
        <w:tabs>
          <w:tab w:val="left" w:pos="0"/>
          <w:tab w:val="left" w:pos="360"/>
          <w:tab w:val="left" w:pos="540"/>
        </w:tabs>
        <w:ind w:firstLine="440" w:firstLineChars="200"/>
        <w:rPr>
          <w:rFonts w:ascii="仿宋" w:hAnsi="仿宋" w:eastAsia="仿宋"/>
          <w:color w:val="000000"/>
          <w:sz w:val="22"/>
          <w:szCs w:val="22"/>
        </w:rPr>
      </w:pPr>
      <w:r>
        <w:rPr>
          <w:rFonts w:hint="eastAsia" w:ascii="仿宋" w:hAnsi="仿宋" w:eastAsia="仿宋"/>
          <w:color w:val="000000"/>
          <w:position w:val="-30"/>
          <w:sz w:val="22"/>
          <w:szCs w:val="22"/>
        </w:rPr>
        <w:object>
          <v:shape id="_x0000_i1025" o:spt="75" type="#_x0000_t75" style="height:44.05pt;width:359.85pt;" o:ole="t" filled="f" coordsize="21600,21600">
            <v:path/>
            <v:fill on="f" focussize="0,0"/>
            <v:stroke/>
            <v:imagedata r:id="rId18" o:title=""/>
            <o:lock v:ext="edit" aspectratio="t"/>
            <w10:wrap type="none"/>
            <w10:anchorlock/>
          </v:shape>
          <o:OLEObject Type="Embed" ProgID="Equation.3" ShapeID="_x0000_i1025" DrawAspect="Content" ObjectID="_1468075725" r:id="rId17">
            <o:LockedField>false</o:LockedField>
          </o:OLEObject>
        </w:object>
      </w:r>
    </w:p>
    <w:p w14:paraId="4D216902">
      <w:pPr>
        <w:tabs>
          <w:tab w:val="left" w:pos="0"/>
          <w:tab w:val="left" w:pos="360"/>
          <w:tab w:val="left" w:pos="540"/>
        </w:tabs>
        <w:spacing w:line="400" w:lineRule="exact"/>
        <w:ind w:firstLine="640"/>
        <w:rPr>
          <w:rFonts w:ascii="仿宋" w:hAnsi="仿宋" w:eastAsia="仿宋"/>
          <w:color w:val="000000"/>
          <w:sz w:val="22"/>
          <w:szCs w:val="22"/>
        </w:rPr>
      </w:pPr>
      <w:r>
        <w:rPr>
          <w:rFonts w:ascii="仿宋" w:hAnsi="仿宋" w:eastAsia="仿宋"/>
          <w:color w:val="000000"/>
          <w:sz w:val="22"/>
          <w:szCs w:val="22"/>
        </w:rPr>
        <w:t>公式中：ΔP——需调整的价格差额；</w:t>
      </w:r>
    </w:p>
    <w:p w14:paraId="6FC78428">
      <w:pPr>
        <w:tabs>
          <w:tab w:val="left" w:pos="0"/>
          <w:tab w:val="left" w:pos="360"/>
          <w:tab w:val="left" w:pos="540"/>
        </w:tabs>
        <w:spacing w:line="400" w:lineRule="exact"/>
        <w:ind w:firstLine="1320" w:firstLineChars="600"/>
        <w:rPr>
          <w:rFonts w:ascii="仿宋" w:hAnsi="仿宋" w:eastAsia="仿宋"/>
          <w:color w:val="000000"/>
          <w:sz w:val="22"/>
          <w:szCs w:val="22"/>
        </w:rPr>
      </w:pPr>
      <w:r>
        <w:rPr>
          <w:rFonts w:ascii="仿宋" w:hAnsi="仿宋" w:eastAsia="仿宋"/>
          <w:color w:val="000000"/>
          <w:position w:val="-6"/>
          <w:sz w:val="22"/>
          <w:szCs w:val="22"/>
        </w:rPr>
        <w:object>
          <v:shape id="_x0000_i1026" o:spt="75" type="#_x0000_t75" style="height:17.95pt;width:17.95pt;" o:ole="t" filled="f" coordsize="21600,21600">
            <v:path/>
            <v:fill on="f" focussize="0,0"/>
            <v:stroke/>
            <v:imagedata r:id="rId20" o:title=""/>
            <o:lock v:ext="edit" aspectratio="t"/>
            <w10:wrap type="none"/>
            <w10:anchorlock/>
          </v:shape>
          <o:OLEObject Type="Embed" ProgID="Equation.3" ShapeID="_x0000_i1026" DrawAspect="Content" ObjectID="_1468075726" r:id="rId19">
            <o:LockedField>false</o:LockedField>
          </o:OLEObject>
        </w:object>
      </w:r>
      <w:r>
        <w:rPr>
          <w:rFonts w:ascii="仿宋" w:hAnsi="仿宋" w:eastAsia="仿宋"/>
          <w:color w:val="000000"/>
          <w:sz w:val="22"/>
          <w:szCs w:val="22"/>
        </w:rPr>
        <w:t>——约定的付款证书中承包人应得到的已完成工程量的金额。此项金额应不包括价格调整、不计质量保证金的扣留和支付、预付款的支付和扣回。约定的变更及其他金额已按现行价格计价的，也不计在内；</w:t>
      </w:r>
    </w:p>
    <w:p w14:paraId="5FC5FE35">
      <w:pPr>
        <w:tabs>
          <w:tab w:val="left" w:pos="0"/>
          <w:tab w:val="left" w:pos="360"/>
          <w:tab w:val="left" w:pos="540"/>
        </w:tabs>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A——定值权重（即不调部分的权重）；</w:t>
      </w:r>
    </w:p>
    <w:p w14:paraId="72D20030">
      <w:pPr>
        <w:tabs>
          <w:tab w:val="left" w:pos="0"/>
          <w:tab w:val="left" w:pos="360"/>
          <w:tab w:val="left" w:pos="540"/>
        </w:tabs>
        <w:spacing w:line="400" w:lineRule="exact"/>
        <w:ind w:firstLine="440" w:firstLineChars="200"/>
        <w:rPr>
          <w:rFonts w:ascii="仿宋" w:hAnsi="仿宋" w:eastAsia="仿宋"/>
          <w:color w:val="000000"/>
          <w:sz w:val="22"/>
          <w:szCs w:val="22"/>
        </w:rPr>
      </w:pPr>
      <w:r>
        <w:rPr>
          <w:rFonts w:ascii="仿宋" w:hAnsi="仿宋" w:eastAsia="仿宋"/>
          <w:color w:val="000000"/>
          <w:position w:val="-10"/>
          <w:sz w:val="22"/>
          <w:szCs w:val="22"/>
        </w:rPr>
        <w:object>
          <v:shape id="_x0000_i1027" o:spt="75" type="#_x0000_t75" style="height:21.05pt;width:101pt;" o:ole="t" filled="f" coordsize="21600,21600">
            <v:path/>
            <v:fill on="f" focussize="0,0"/>
            <v:stroke/>
            <v:imagedata r:id="rId22" o:title=""/>
            <o:lock v:ext="edit" aspectratio="t"/>
            <w10:wrap type="none"/>
            <w10:anchorlock/>
          </v:shape>
          <o:OLEObject Type="Embed" ProgID="Equation.3" ShapeID="_x0000_i1027" DrawAspect="Content" ObjectID="_1468075727" r:id="rId21">
            <o:LockedField>false</o:LockedField>
          </o:OLEObject>
        </w:object>
      </w:r>
      <w:r>
        <w:rPr>
          <w:rFonts w:ascii="仿宋" w:hAnsi="仿宋" w:eastAsia="仿宋"/>
          <w:color w:val="000000"/>
          <w:sz w:val="22"/>
          <w:szCs w:val="22"/>
        </w:rPr>
        <w:t>——各可调因子的变值权重（即可调部分的权重），为各可调因子在签约合同价中所占的比例；</w:t>
      </w:r>
    </w:p>
    <w:p w14:paraId="6C992794">
      <w:pPr>
        <w:tabs>
          <w:tab w:val="left" w:pos="0"/>
          <w:tab w:val="left" w:pos="360"/>
          <w:tab w:val="left" w:pos="540"/>
        </w:tabs>
        <w:spacing w:line="400" w:lineRule="exact"/>
        <w:ind w:firstLine="440" w:firstLineChars="200"/>
        <w:rPr>
          <w:rFonts w:ascii="仿宋" w:hAnsi="仿宋" w:eastAsia="仿宋"/>
          <w:color w:val="000000"/>
          <w:sz w:val="22"/>
          <w:szCs w:val="22"/>
        </w:rPr>
      </w:pPr>
      <w:r>
        <w:rPr>
          <w:rFonts w:ascii="仿宋" w:hAnsi="仿宋" w:eastAsia="仿宋"/>
          <w:color w:val="000000"/>
          <w:position w:val="-10"/>
          <w:sz w:val="22"/>
          <w:szCs w:val="22"/>
        </w:rPr>
        <w:object>
          <v:shape id="_x0000_i1028" o:spt="75" type="#_x0000_t75" style="height:20.6pt;width:102.05pt;" o:ole="t" filled="f" coordsize="21600,21600">
            <v:path/>
            <v:fill on="f" focussize="0,0"/>
            <v:stroke/>
            <v:imagedata r:id="rId24" o:title=""/>
            <o:lock v:ext="edit" aspectratio="t"/>
            <w10:wrap type="none"/>
            <w10:anchorlock/>
          </v:shape>
          <o:OLEObject Type="Embed" ProgID="Equation.3" ShapeID="_x0000_i1028" DrawAspect="Content" ObjectID="_1468075728" r:id="rId23">
            <o:LockedField>false</o:LockedField>
          </o:OLEObject>
        </w:object>
      </w:r>
      <w:r>
        <w:rPr>
          <w:rFonts w:ascii="仿宋" w:hAnsi="仿宋" w:eastAsia="仿宋"/>
          <w:color w:val="000000"/>
          <w:sz w:val="22"/>
          <w:szCs w:val="22"/>
        </w:rPr>
        <w:t>——各可调因子的现行价格指数，指约定的付款证书相关周期最后一天的前42天的各可调因子的价格指数；</w:t>
      </w:r>
    </w:p>
    <w:p w14:paraId="7B769CD4">
      <w:pPr>
        <w:tabs>
          <w:tab w:val="left" w:pos="0"/>
          <w:tab w:val="left" w:pos="360"/>
          <w:tab w:val="left" w:pos="540"/>
        </w:tabs>
        <w:spacing w:line="400" w:lineRule="exact"/>
        <w:ind w:firstLine="440" w:firstLineChars="200"/>
        <w:rPr>
          <w:rFonts w:ascii="仿宋" w:hAnsi="仿宋" w:eastAsia="仿宋"/>
          <w:color w:val="000000"/>
          <w:sz w:val="22"/>
          <w:szCs w:val="22"/>
        </w:rPr>
      </w:pPr>
      <w:r>
        <w:rPr>
          <w:rFonts w:ascii="仿宋" w:hAnsi="仿宋" w:eastAsia="仿宋"/>
          <w:color w:val="000000"/>
          <w:position w:val="-10"/>
          <w:sz w:val="22"/>
          <w:szCs w:val="22"/>
        </w:rPr>
        <w:object>
          <v:shape id="_x0000_i1029" o:spt="75" type="#_x0000_t75" style="height:20.2pt;width:108pt;" o:ole="t" filled="f" coordsize="21600,21600">
            <v:path/>
            <v:fill on="f" focussize="0,0"/>
            <v:stroke/>
            <v:imagedata r:id="rId26" o:title=""/>
            <o:lock v:ext="edit" aspectratio="t"/>
            <w10:wrap type="none"/>
            <w10:anchorlock/>
          </v:shape>
          <o:OLEObject Type="Embed" ProgID="Equation.3" ShapeID="_x0000_i1029" DrawAspect="Content" ObjectID="_1468075729" r:id="rId25">
            <o:LockedField>false</o:LockedField>
          </o:OLEObject>
        </w:object>
      </w:r>
      <w:r>
        <w:rPr>
          <w:rFonts w:ascii="仿宋" w:hAnsi="仿宋" w:eastAsia="仿宋"/>
          <w:color w:val="000000"/>
          <w:sz w:val="22"/>
          <w:szCs w:val="22"/>
        </w:rPr>
        <w:t>——各可调因子的基本价格指数，指基准日期的各可调因子的价格指数。</w:t>
      </w:r>
    </w:p>
    <w:p w14:paraId="796E5BA4">
      <w:pPr>
        <w:tabs>
          <w:tab w:val="left" w:pos="0"/>
          <w:tab w:val="left" w:pos="360"/>
          <w:tab w:val="left" w:pos="540"/>
        </w:tabs>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65966CDA">
      <w:pPr>
        <w:tabs>
          <w:tab w:val="left" w:pos="0"/>
          <w:tab w:val="left" w:pos="360"/>
          <w:tab w:val="left" w:pos="540"/>
        </w:tabs>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（2）暂时确定调整差额</w:t>
      </w:r>
    </w:p>
    <w:p w14:paraId="5B5FAB23">
      <w:pPr>
        <w:tabs>
          <w:tab w:val="left" w:pos="0"/>
          <w:tab w:val="left" w:pos="360"/>
          <w:tab w:val="left" w:pos="540"/>
        </w:tabs>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在计算调整差额时无现行价格指数的，合同当事人同意暂用前次价格指数计算。实际价格指数有调整的，合同当事人进行相应调整。</w:t>
      </w:r>
    </w:p>
    <w:p w14:paraId="6200113E">
      <w:pPr>
        <w:tabs>
          <w:tab w:val="left" w:pos="0"/>
          <w:tab w:val="left" w:pos="360"/>
          <w:tab w:val="left" w:pos="540"/>
        </w:tabs>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（3）权重的调整</w:t>
      </w:r>
    </w:p>
    <w:p w14:paraId="018DAE4B">
      <w:pPr>
        <w:tabs>
          <w:tab w:val="left" w:pos="0"/>
          <w:tab w:val="left" w:pos="360"/>
          <w:tab w:val="left" w:pos="540"/>
        </w:tabs>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因变更导致合同约定的权重不合理时，按照第4.4款</w:t>
      </w:r>
      <w:r>
        <w:rPr>
          <w:rFonts w:hint="eastAsia" w:ascii="仿宋" w:hAnsi="仿宋" w:eastAsia="仿宋"/>
          <w:color w:val="000000"/>
          <w:sz w:val="22"/>
          <w:szCs w:val="22"/>
        </w:rPr>
        <w:t>〔</w:t>
      </w:r>
      <w:r>
        <w:rPr>
          <w:rFonts w:ascii="仿宋" w:hAnsi="仿宋" w:eastAsia="仿宋"/>
          <w:color w:val="000000"/>
          <w:sz w:val="22"/>
          <w:szCs w:val="22"/>
        </w:rPr>
        <w:t>商定或确定</w:t>
      </w:r>
      <w:r>
        <w:rPr>
          <w:rFonts w:hint="eastAsia" w:ascii="仿宋" w:hAnsi="仿宋" w:eastAsia="仿宋"/>
          <w:color w:val="000000"/>
          <w:sz w:val="22"/>
          <w:szCs w:val="22"/>
        </w:rPr>
        <w:t>〕</w:t>
      </w:r>
      <w:r>
        <w:rPr>
          <w:rFonts w:ascii="仿宋" w:hAnsi="仿宋" w:eastAsia="仿宋"/>
          <w:color w:val="000000"/>
          <w:sz w:val="22"/>
          <w:szCs w:val="22"/>
        </w:rPr>
        <w:t>执行。</w:t>
      </w:r>
    </w:p>
    <w:p w14:paraId="4688F6DD">
      <w:pPr>
        <w:tabs>
          <w:tab w:val="left" w:pos="0"/>
          <w:tab w:val="left" w:pos="360"/>
          <w:tab w:val="left" w:pos="540"/>
        </w:tabs>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（4）因承包人原因工期延误后的价格调整</w:t>
      </w:r>
    </w:p>
    <w:p w14:paraId="4CC1ED10">
      <w:pPr>
        <w:tabs>
          <w:tab w:val="left" w:pos="0"/>
          <w:tab w:val="left" w:pos="360"/>
          <w:tab w:val="left" w:pos="540"/>
        </w:tabs>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因承包人原因未按期竣工的，对合同约定的竣工日期后继续施工的工程，在使用价格调整公式时，应采用计划竣工日期与实际竣工日期的两个价格指数中较低的一个作为现行价格指数。</w:t>
      </w:r>
    </w:p>
    <w:p w14:paraId="3417FC75">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第2种方式：采用造价信息</w:t>
      </w:r>
      <w:r>
        <w:rPr>
          <w:rFonts w:hint="eastAsia" w:ascii="仿宋" w:hAnsi="仿宋" w:eastAsia="仿宋"/>
          <w:color w:val="000000"/>
          <w:sz w:val="22"/>
          <w:szCs w:val="22"/>
        </w:rPr>
        <w:t>进行价格</w:t>
      </w:r>
      <w:r>
        <w:rPr>
          <w:rFonts w:ascii="仿宋" w:hAnsi="仿宋" w:eastAsia="仿宋"/>
          <w:color w:val="000000"/>
          <w:sz w:val="22"/>
          <w:szCs w:val="22"/>
        </w:rPr>
        <w:t>调整。</w:t>
      </w:r>
    </w:p>
    <w:p w14:paraId="62A8AB1A">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hint="eastAsia" w:ascii="仿宋" w:hAnsi="仿宋" w:eastAsia="仿宋"/>
          <w:color w:val="000000"/>
          <w:sz w:val="22"/>
          <w:szCs w:val="22"/>
        </w:rPr>
        <w:t>量</w:t>
      </w:r>
      <w:r>
        <w:rPr>
          <w:rFonts w:ascii="仿宋" w:hAnsi="仿宋" w:eastAsia="仿宋"/>
          <w:color w:val="000000"/>
          <w:sz w:val="22"/>
          <w:szCs w:val="22"/>
        </w:rPr>
        <w:t>应由发包人审批，发包人确认需调整的材料单价及数量，作为调整合同价格的依据。</w:t>
      </w:r>
    </w:p>
    <w:p w14:paraId="154C3CEA">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02525508">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（2）材料、工程设备价格变化的价款调整按照发包人提供的基准价格，按以下风险范围规定执行:</w:t>
      </w:r>
    </w:p>
    <w:p w14:paraId="1343F391">
      <w:pPr>
        <w:spacing w:line="400" w:lineRule="exact"/>
        <w:ind w:firstLine="440" w:firstLineChars="200"/>
        <w:rPr>
          <w:rFonts w:ascii="仿宋" w:hAnsi="仿宋" w:eastAsia="仿宋"/>
          <w:color w:val="000000"/>
          <w:sz w:val="22"/>
          <w:szCs w:val="22"/>
        </w:rPr>
      </w:pPr>
      <w:r>
        <w:rPr>
          <w:rFonts w:hint="eastAsia" w:ascii="仿宋" w:hAnsi="仿宋" w:eastAsia="仿宋" w:cs="宋体"/>
          <w:color w:val="000000"/>
          <w:sz w:val="22"/>
          <w:szCs w:val="22"/>
        </w:rPr>
        <w:t>①</w:t>
      </w:r>
      <w:r>
        <w:rPr>
          <w:rFonts w:ascii="仿宋" w:hAnsi="仿宋" w:eastAsia="仿宋"/>
          <w:color w:val="000000"/>
          <w:sz w:val="22"/>
          <w:szCs w:val="22"/>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1961B3A6">
      <w:pPr>
        <w:spacing w:line="400" w:lineRule="exact"/>
        <w:ind w:firstLine="440" w:firstLineChars="200"/>
        <w:rPr>
          <w:rFonts w:ascii="仿宋" w:hAnsi="仿宋" w:eastAsia="仿宋"/>
          <w:color w:val="000000"/>
          <w:sz w:val="22"/>
          <w:szCs w:val="22"/>
        </w:rPr>
      </w:pPr>
      <w:r>
        <w:rPr>
          <w:rFonts w:hint="eastAsia" w:ascii="仿宋" w:hAnsi="仿宋" w:eastAsia="仿宋" w:cs="宋体"/>
          <w:color w:val="000000"/>
          <w:sz w:val="22"/>
          <w:szCs w:val="22"/>
        </w:rPr>
        <w:t>②</w:t>
      </w:r>
      <w:r>
        <w:rPr>
          <w:rFonts w:ascii="仿宋" w:hAnsi="仿宋" w:eastAsia="仿宋"/>
          <w:color w:val="000000"/>
          <w:sz w:val="22"/>
          <w:szCs w:val="22"/>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00C33881">
      <w:pPr>
        <w:spacing w:line="400" w:lineRule="exact"/>
        <w:ind w:firstLine="440" w:firstLineChars="200"/>
        <w:rPr>
          <w:rFonts w:ascii="仿宋" w:hAnsi="仿宋" w:eastAsia="仿宋"/>
          <w:color w:val="000000"/>
          <w:sz w:val="22"/>
          <w:szCs w:val="22"/>
        </w:rPr>
      </w:pPr>
      <w:r>
        <w:rPr>
          <w:rFonts w:hint="eastAsia" w:ascii="仿宋" w:hAnsi="仿宋" w:eastAsia="仿宋" w:cs="宋体"/>
          <w:color w:val="000000"/>
          <w:sz w:val="22"/>
          <w:szCs w:val="22"/>
        </w:rPr>
        <w:t>③</w:t>
      </w:r>
      <w:r>
        <w:rPr>
          <w:rFonts w:ascii="仿宋" w:hAnsi="仿宋" w:eastAsia="仿宋"/>
          <w:color w:val="000000"/>
          <w:sz w:val="22"/>
          <w:szCs w:val="22"/>
        </w:rPr>
        <w:t>承包人在已标价工程量清单或预算书中载明材料单价等于基准价格的：除专用合同条款另有约定外，合同履行期间材料单价涨跌幅以基准价格为基础超过±5%时，其超过部分据实调整。</w:t>
      </w:r>
    </w:p>
    <w:p w14:paraId="344F2DA6">
      <w:pPr>
        <w:spacing w:line="400" w:lineRule="exact"/>
        <w:ind w:firstLine="440" w:firstLineChars="200"/>
        <w:rPr>
          <w:rFonts w:ascii="仿宋" w:hAnsi="仿宋" w:eastAsia="仿宋"/>
          <w:color w:val="000000"/>
          <w:sz w:val="22"/>
          <w:szCs w:val="22"/>
        </w:rPr>
      </w:pPr>
      <w:r>
        <w:rPr>
          <w:rFonts w:hint="eastAsia" w:ascii="仿宋" w:hAnsi="仿宋" w:eastAsia="仿宋" w:cs="宋体"/>
          <w:color w:val="000000"/>
          <w:sz w:val="22"/>
          <w:szCs w:val="22"/>
        </w:rPr>
        <w:t>④</w:t>
      </w:r>
      <w:r>
        <w:rPr>
          <w:rFonts w:ascii="仿宋" w:hAnsi="仿宋" w:eastAsia="仿宋"/>
          <w:color w:val="000000"/>
          <w:sz w:val="22"/>
          <w:szCs w:val="22"/>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4EE42F98">
      <w:pPr>
        <w:spacing w:line="400" w:lineRule="exact"/>
        <w:ind w:firstLine="440" w:firstLineChars="200"/>
        <w:rPr>
          <w:rFonts w:ascii="仿宋" w:hAnsi="仿宋" w:eastAsia="仿宋"/>
          <w:color w:val="000000"/>
          <w:sz w:val="22"/>
          <w:szCs w:val="22"/>
        </w:rPr>
      </w:pPr>
      <w:bookmarkStart w:id="722" w:name="OLE_LINK3"/>
      <w:r>
        <w:rPr>
          <w:rFonts w:ascii="仿宋" w:hAnsi="仿宋" w:eastAsia="仿宋"/>
          <w:color w:val="000000"/>
          <w:sz w:val="22"/>
          <w:szCs w:val="22"/>
        </w:rPr>
        <w:t>前述基准价格是指由发包人在招标文件或专用合同条款中给定的材料、工程设备的价格，该价格原则上应当按照省级或行业建设主管部门或其授权的工程造价管理机构发布的信息价编制。</w:t>
      </w:r>
    </w:p>
    <w:p w14:paraId="7C4E1507">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（3）施工机械台班单价或施工机械使用费发生变化超过省级或行业建设主管部门或其授权的工程造价管理机构规定的范围时，按规定调整合同价格。</w:t>
      </w:r>
    </w:p>
    <w:p w14:paraId="1B6C4010">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第3种方式：专用合同条款约定的其他方式。</w:t>
      </w:r>
    </w:p>
    <w:p w14:paraId="79CA0DD1">
      <w:pPr>
        <w:pStyle w:val="7"/>
        <w:spacing w:before="0" w:after="0" w:line="400" w:lineRule="exact"/>
        <w:ind w:firstLine="440" w:firstLineChars="200"/>
        <w:rPr>
          <w:rFonts w:ascii="仿宋" w:hAnsi="仿宋" w:eastAsia="仿宋"/>
          <w:b w:val="0"/>
          <w:color w:val="000000"/>
          <w:sz w:val="22"/>
          <w:szCs w:val="22"/>
        </w:rPr>
      </w:pPr>
      <w:bookmarkStart w:id="723" w:name="_Toc351203579"/>
      <w:bookmarkStart w:id="724" w:name="_Toc296346594"/>
      <w:bookmarkStart w:id="725" w:name="_Toc337558798"/>
      <w:bookmarkStart w:id="726" w:name="_Toc296503093"/>
      <w:r>
        <w:rPr>
          <w:rFonts w:ascii="仿宋" w:hAnsi="仿宋" w:eastAsia="仿宋"/>
          <w:b w:val="0"/>
          <w:color w:val="000000"/>
          <w:sz w:val="22"/>
          <w:szCs w:val="22"/>
        </w:rPr>
        <w:t>11.2法律变化引起的调整</w:t>
      </w:r>
      <w:bookmarkEnd w:id="723"/>
    </w:p>
    <w:bookmarkEnd w:id="724"/>
    <w:bookmarkEnd w:id="725"/>
    <w:bookmarkEnd w:id="726"/>
    <w:p w14:paraId="237E76E9">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基准日</w:t>
      </w:r>
      <w:r>
        <w:rPr>
          <w:rFonts w:hint="eastAsia" w:ascii="仿宋" w:hAnsi="仿宋" w:eastAsia="仿宋"/>
          <w:color w:val="000000"/>
          <w:sz w:val="22"/>
          <w:szCs w:val="22"/>
        </w:rPr>
        <w:t>期</w:t>
      </w:r>
      <w:r>
        <w:rPr>
          <w:rFonts w:ascii="仿宋" w:hAnsi="仿宋" w:eastAsia="仿宋"/>
          <w:color w:val="000000"/>
          <w:sz w:val="22"/>
          <w:szCs w:val="22"/>
        </w:rPr>
        <w:t>后，法律变化</w:t>
      </w:r>
      <w:r>
        <w:rPr>
          <w:rFonts w:hint="eastAsia" w:ascii="仿宋" w:hAnsi="仿宋" w:eastAsia="仿宋"/>
          <w:color w:val="000000"/>
          <w:sz w:val="22"/>
          <w:szCs w:val="22"/>
        </w:rPr>
        <w:t>导致承包人在合同履行过程中所需要的费用发生除第11.1款〔市场价格波动引起的调整〕约定以外的增加时，由发包人承担由此增加的费用；减少时，应从合同价格中予以扣减。</w:t>
      </w:r>
      <w:r>
        <w:rPr>
          <w:rFonts w:ascii="仿宋" w:hAnsi="仿宋" w:eastAsia="仿宋"/>
          <w:color w:val="000000"/>
          <w:sz w:val="22"/>
          <w:szCs w:val="22"/>
        </w:rPr>
        <w:t>基准日</w:t>
      </w:r>
      <w:r>
        <w:rPr>
          <w:rFonts w:hint="eastAsia" w:ascii="仿宋" w:hAnsi="仿宋" w:eastAsia="仿宋"/>
          <w:color w:val="000000"/>
          <w:sz w:val="22"/>
          <w:szCs w:val="22"/>
        </w:rPr>
        <w:t>期</w:t>
      </w:r>
      <w:r>
        <w:rPr>
          <w:rFonts w:ascii="仿宋" w:hAnsi="仿宋" w:eastAsia="仿宋"/>
          <w:color w:val="000000"/>
          <w:sz w:val="22"/>
          <w:szCs w:val="22"/>
        </w:rPr>
        <w:t>后，</w:t>
      </w:r>
      <w:r>
        <w:rPr>
          <w:rFonts w:hint="eastAsia" w:ascii="仿宋" w:hAnsi="仿宋" w:eastAsia="仿宋"/>
          <w:color w:val="000000"/>
          <w:sz w:val="22"/>
          <w:szCs w:val="22"/>
        </w:rPr>
        <w:t>因</w:t>
      </w:r>
      <w:r>
        <w:rPr>
          <w:rFonts w:ascii="仿宋" w:hAnsi="仿宋" w:eastAsia="仿宋"/>
          <w:color w:val="000000"/>
          <w:sz w:val="22"/>
          <w:szCs w:val="22"/>
        </w:rPr>
        <w:t>法律变化</w:t>
      </w:r>
      <w:r>
        <w:rPr>
          <w:rFonts w:hint="eastAsia" w:ascii="仿宋" w:hAnsi="仿宋" w:eastAsia="仿宋"/>
          <w:color w:val="000000"/>
          <w:sz w:val="22"/>
          <w:szCs w:val="22"/>
        </w:rPr>
        <w:t>造成工期延误时，工期应予以顺延。</w:t>
      </w:r>
    </w:p>
    <w:p w14:paraId="09AA38F8">
      <w:pPr>
        <w:spacing w:line="400" w:lineRule="exact"/>
        <w:ind w:firstLine="440" w:firstLineChars="200"/>
        <w:rPr>
          <w:rFonts w:ascii="仿宋" w:hAnsi="仿宋" w:eastAsia="仿宋"/>
          <w:color w:val="000000"/>
          <w:sz w:val="22"/>
          <w:szCs w:val="22"/>
        </w:rPr>
      </w:pPr>
      <w:r>
        <w:rPr>
          <w:rFonts w:hint="eastAsia" w:ascii="仿宋" w:hAnsi="仿宋" w:eastAsia="仿宋"/>
          <w:color w:val="000000"/>
          <w:sz w:val="22"/>
          <w:szCs w:val="22"/>
        </w:rPr>
        <w:t>因法律变化引起的合同价格和工期调整，合同当事人无法达成一致的，由总监理工程师按第4.4款〔商定或确定〕的约定处理。</w:t>
      </w:r>
    </w:p>
    <w:p w14:paraId="5D8E5674">
      <w:pPr>
        <w:spacing w:line="400" w:lineRule="exact"/>
        <w:ind w:firstLine="440" w:firstLineChars="200"/>
        <w:rPr>
          <w:rFonts w:ascii="仿宋" w:hAnsi="仿宋" w:eastAsia="仿宋"/>
          <w:color w:val="000000"/>
          <w:sz w:val="22"/>
          <w:szCs w:val="22"/>
        </w:rPr>
      </w:pPr>
      <w:r>
        <w:rPr>
          <w:rFonts w:ascii="仿宋" w:hAnsi="仿宋" w:eastAsia="仿宋"/>
          <w:color w:val="000000"/>
          <w:kern w:val="0"/>
          <w:sz w:val="22"/>
          <w:szCs w:val="22"/>
        </w:rPr>
        <w:t>因承包人原因造成工期延误，在工期延误期间出现法律变化的，由此增加的费用和（或）延误的工期由承包人承担。</w:t>
      </w:r>
    </w:p>
    <w:p w14:paraId="4CC236FD">
      <w:pPr>
        <w:pStyle w:val="6"/>
        <w:snapToGrid/>
        <w:spacing w:line="400" w:lineRule="exact"/>
        <w:textAlignment w:val="auto"/>
        <w:rPr>
          <w:rFonts w:ascii="仿宋" w:hAnsi="仿宋" w:eastAsia="仿宋"/>
          <w:b w:val="0"/>
          <w:color w:val="000000"/>
          <w:sz w:val="22"/>
          <w:szCs w:val="22"/>
        </w:rPr>
      </w:pPr>
      <w:bookmarkStart w:id="727" w:name="_Toc351203580"/>
      <w:bookmarkStart w:id="728" w:name="_Toc337558799"/>
      <w:bookmarkStart w:id="729" w:name="_Toc296346597"/>
      <w:bookmarkStart w:id="730" w:name="_Toc296503096"/>
      <w:r>
        <w:rPr>
          <w:rFonts w:ascii="仿宋" w:hAnsi="仿宋" w:eastAsia="仿宋"/>
          <w:b w:val="0"/>
          <w:color w:val="000000"/>
          <w:sz w:val="22"/>
          <w:szCs w:val="22"/>
        </w:rPr>
        <w:t>12. 合同价格、计量与支付</w:t>
      </w:r>
      <w:bookmarkEnd w:id="727"/>
    </w:p>
    <w:bookmarkEnd w:id="728"/>
    <w:p w14:paraId="2C3B3D98">
      <w:pPr>
        <w:pStyle w:val="7"/>
        <w:spacing w:before="0" w:after="0" w:line="400" w:lineRule="exact"/>
        <w:ind w:firstLine="440" w:firstLineChars="200"/>
        <w:rPr>
          <w:rFonts w:ascii="仿宋" w:hAnsi="仿宋" w:eastAsia="仿宋"/>
          <w:b w:val="0"/>
          <w:color w:val="000000"/>
          <w:sz w:val="22"/>
          <w:szCs w:val="22"/>
        </w:rPr>
      </w:pPr>
      <w:bookmarkStart w:id="731" w:name="_Toc351203581"/>
      <w:bookmarkStart w:id="732" w:name="_Toc337558800"/>
      <w:r>
        <w:rPr>
          <w:rFonts w:ascii="仿宋" w:hAnsi="仿宋" w:eastAsia="仿宋"/>
          <w:b w:val="0"/>
          <w:color w:val="000000"/>
          <w:sz w:val="22"/>
          <w:szCs w:val="22"/>
        </w:rPr>
        <w:t>12.1 合同价</w:t>
      </w:r>
      <w:bookmarkEnd w:id="729"/>
      <w:bookmarkEnd w:id="730"/>
      <w:r>
        <w:rPr>
          <w:rFonts w:ascii="仿宋" w:hAnsi="仿宋" w:eastAsia="仿宋"/>
          <w:b w:val="0"/>
          <w:color w:val="000000"/>
          <w:sz w:val="22"/>
          <w:szCs w:val="22"/>
        </w:rPr>
        <w:t>格形式</w:t>
      </w:r>
      <w:bookmarkEnd w:id="731"/>
    </w:p>
    <w:bookmarkEnd w:id="732"/>
    <w:p w14:paraId="45361F0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发包人和承包人应在合同协议书中</w:t>
      </w:r>
      <w:r>
        <w:rPr>
          <w:rFonts w:hint="eastAsia" w:ascii="仿宋" w:hAnsi="仿宋" w:eastAsia="仿宋"/>
          <w:color w:val="000000"/>
          <w:kern w:val="0"/>
          <w:sz w:val="22"/>
          <w:szCs w:val="22"/>
        </w:rPr>
        <w:t>选择</w:t>
      </w:r>
      <w:r>
        <w:rPr>
          <w:rFonts w:ascii="仿宋" w:hAnsi="仿宋" w:eastAsia="仿宋"/>
          <w:color w:val="000000"/>
          <w:kern w:val="0"/>
          <w:sz w:val="22"/>
          <w:szCs w:val="22"/>
        </w:rPr>
        <w:t xml:space="preserve">下列一种合同价格形式： </w:t>
      </w:r>
    </w:p>
    <w:p w14:paraId="527CB49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w:t>
      </w:r>
      <w:r>
        <w:rPr>
          <w:rFonts w:hint="eastAsia" w:ascii="仿宋" w:hAnsi="仿宋" w:eastAsia="仿宋"/>
          <w:color w:val="000000"/>
          <w:kern w:val="0"/>
          <w:sz w:val="22"/>
          <w:szCs w:val="22"/>
        </w:rPr>
        <w:t>.</w:t>
      </w:r>
      <w:r>
        <w:rPr>
          <w:rFonts w:ascii="仿宋" w:hAnsi="仿宋" w:eastAsia="仿宋"/>
          <w:color w:val="000000"/>
          <w:kern w:val="0"/>
          <w:sz w:val="22"/>
          <w:szCs w:val="22"/>
        </w:rPr>
        <w:t>单价合同</w:t>
      </w:r>
    </w:p>
    <w:p w14:paraId="156C89F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单价合同是指合同当事人约定以工程量清单及其综合单价进行合同价格计算、调整和确认的建设工程施工合同，</w:t>
      </w:r>
      <w:r>
        <w:rPr>
          <w:rFonts w:ascii="仿宋" w:hAnsi="仿宋" w:eastAsia="仿宋"/>
          <w:sz w:val="22"/>
          <w:szCs w:val="22"/>
        </w:rPr>
        <w:t>在约定的范围内合同单价不作调整</w:t>
      </w:r>
      <w:r>
        <w:rPr>
          <w:rFonts w:ascii="仿宋" w:hAnsi="仿宋" w:eastAsia="仿宋"/>
          <w:color w:val="000000"/>
          <w:kern w:val="0"/>
          <w:sz w:val="22"/>
          <w:szCs w:val="22"/>
        </w:rPr>
        <w:t>。合同当事人应在专用合同条款中约定综合单价包含的风险范围和风险费用的计算方法</w:t>
      </w:r>
      <w:r>
        <w:rPr>
          <w:rFonts w:ascii="仿宋" w:hAnsi="仿宋" w:eastAsia="仿宋"/>
          <w:sz w:val="22"/>
          <w:szCs w:val="22"/>
        </w:rPr>
        <w:t>，</w:t>
      </w:r>
      <w:r>
        <w:rPr>
          <w:rFonts w:ascii="仿宋" w:hAnsi="仿宋" w:eastAsia="仿宋"/>
          <w:color w:val="000000"/>
          <w:kern w:val="0"/>
          <w:sz w:val="22"/>
          <w:szCs w:val="22"/>
        </w:rPr>
        <w:t>并约定风险范围以外的合同价格的调整方法，其中因市场价格波动引起的调整按第11.1款</w:t>
      </w:r>
      <w:r>
        <w:rPr>
          <w:rFonts w:hint="eastAsia" w:ascii="仿宋" w:hAnsi="仿宋" w:eastAsia="仿宋"/>
          <w:color w:val="000000"/>
          <w:kern w:val="0"/>
          <w:sz w:val="22"/>
          <w:szCs w:val="22"/>
        </w:rPr>
        <w:t>〔</w:t>
      </w:r>
      <w:r>
        <w:rPr>
          <w:rFonts w:ascii="仿宋" w:hAnsi="仿宋" w:eastAsia="仿宋"/>
          <w:color w:val="000000"/>
          <w:kern w:val="0"/>
          <w:sz w:val="22"/>
          <w:szCs w:val="22"/>
        </w:rPr>
        <w:t>市场价格波动引起的调整</w:t>
      </w:r>
      <w:r>
        <w:rPr>
          <w:rFonts w:hint="eastAsia" w:ascii="仿宋" w:hAnsi="仿宋" w:eastAsia="仿宋"/>
          <w:color w:val="000000"/>
          <w:kern w:val="0"/>
          <w:sz w:val="22"/>
          <w:szCs w:val="22"/>
        </w:rPr>
        <w:t>〕</w:t>
      </w:r>
      <w:r>
        <w:rPr>
          <w:rFonts w:ascii="仿宋" w:hAnsi="仿宋" w:eastAsia="仿宋"/>
          <w:color w:val="000000"/>
          <w:kern w:val="0"/>
          <w:sz w:val="22"/>
          <w:szCs w:val="22"/>
        </w:rPr>
        <w:t>约定执行。</w:t>
      </w:r>
    </w:p>
    <w:p w14:paraId="29C3664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w:t>
      </w:r>
      <w:r>
        <w:rPr>
          <w:rFonts w:hint="eastAsia" w:ascii="仿宋" w:hAnsi="仿宋" w:eastAsia="仿宋"/>
          <w:color w:val="000000"/>
          <w:kern w:val="0"/>
          <w:sz w:val="22"/>
          <w:szCs w:val="22"/>
        </w:rPr>
        <w:t>.</w:t>
      </w:r>
      <w:r>
        <w:rPr>
          <w:rFonts w:ascii="仿宋" w:hAnsi="仿宋" w:eastAsia="仿宋"/>
          <w:color w:val="000000"/>
          <w:kern w:val="0"/>
          <w:sz w:val="22"/>
          <w:szCs w:val="22"/>
        </w:rPr>
        <w:t>总价合同</w:t>
      </w:r>
    </w:p>
    <w:p w14:paraId="5E5E949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总价合同是指合同当事人约定以施工图、已标价工程量清单或预算书及有关条件进行合同价格计算、调整和确认的建设工程施工合同，</w:t>
      </w:r>
      <w:r>
        <w:rPr>
          <w:rFonts w:ascii="仿宋" w:hAnsi="仿宋" w:eastAsia="仿宋"/>
          <w:sz w:val="22"/>
          <w:szCs w:val="22"/>
        </w:rPr>
        <w:t>在约定的范围内合同总价不作调整</w:t>
      </w:r>
      <w:r>
        <w:rPr>
          <w:rFonts w:ascii="仿宋" w:hAnsi="仿宋" w:eastAsia="仿宋"/>
          <w:color w:val="000000"/>
          <w:kern w:val="0"/>
          <w:sz w:val="22"/>
          <w:szCs w:val="22"/>
        </w:rPr>
        <w:t>。合同当事人应在专用合同条款中约定总价包含的风险范围和风险费用的计算方法，并约定风险范围以外的合同价格的调整方法，其中因市场价格波动引起的调整按第11.1款</w:t>
      </w:r>
      <w:r>
        <w:rPr>
          <w:rFonts w:hint="eastAsia" w:ascii="仿宋" w:hAnsi="仿宋" w:eastAsia="仿宋"/>
          <w:color w:val="000000"/>
          <w:kern w:val="0"/>
          <w:sz w:val="22"/>
          <w:szCs w:val="22"/>
        </w:rPr>
        <w:t>〔</w:t>
      </w:r>
      <w:r>
        <w:rPr>
          <w:rFonts w:ascii="仿宋" w:hAnsi="仿宋" w:eastAsia="仿宋"/>
          <w:color w:val="000000"/>
          <w:kern w:val="0"/>
          <w:sz w:val="22"/>
          <w:szCs w:val="22"/>
        </w:rPr>
        <w:t>市场价格波动引起的调整</w:t>
      </w:r>
      <w:r>
        <w:rPr>
          <w:rFonts w:hint="eastAsia" w:ascii="仿宋" w:hAnsi="仿宋" w:eastAsia="仿宋"/>
          <w:color w:val="000000"/>
          <w:kern w:val="0"/>
          <w:sz w:val="22"/>
          <w:szCs w:val="22"/>
        </w:rPr>
        <w:t>〕</w:t>
      </w:r>
      <w:r>
        <w:rPr>
          <w:rFonts w:ascii="仿宋" w:hAnsi="仿宋" w:eastAsia="仿宋"/>
          <w:color w:val="000000"/>
          <w:kern w:val="0"/>
          <w:sz w:val="22"/>
          <w:szCs w:val="22"/>
        </w:rPr>
        <w:t>、因法律变化引起的调整按第11.2款</w:t>
      </w:r>
      <w:r>
        <w:rPr>
          <w:rFonts w:hint="eastAsia" w:ascii="仿宋" w:hAnsi="仿宋" w:eastAsia="仿宋"/>
          <w:color w:val="000000"/>
          <w:kern w:val="0"/>
          <w:sz w:val="22"/>
          <w:szCs w:val="22"/>
        </w:rPr>
        <w:t>〔</w:t>
      </w:r>
      <w:r>
        <w:rPr>
          <w:rFonts w:ascii="仿宋" w:hAnsi="仿宋" w:eastAsia="仿宋"/>
          <w:color w:val="000000"/>
          <w:kern w:val="0"/>
          <w:sz w:val="22"/>
          <w:szCs w:val="22"/>
        </w:rPr>
        <w:t>法律变化引起的调整</w:t>
      </w:r>
      <w:r>
        <w:rPr>
          <w:rFonts w:hint="eastAsia" w:ascii="仿宋" w:hAnsi="仿宋" w:eastAsia="仿宋"/>
          <w:color w:val="000000"/>
          <w:kern w:val="0"/>
          <w:sz w:val="22"/>
          <w:szCs w:val="22"/>
        </w:rPr>
        <w:t>〕</w:t>
      </w:r>
      <w:r>
        <w:rPr>
          <w:rFonts w:ascii="仿宋" w:hAnsi="仿宋" w:eastAsia="仿宋"/>
          <w:color w:val="000000"/>
          <w:kern w:val="0"/>
          <w:sz w:val="22"/>
          <w:szCs w:val="22"/>
        </w:rPr>
        <w:t>约定执行。</w:t>
      </w:r>
    </w:p>
    <w:p w14:paraId="1B44DD48">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w:t>
      </w:r>
      <w:r>
        <w:rPr>
          <w:rFonts w:hint="eastAsia" w:ascii="仿宋" w:hAnsi="仿宋" w:eastAsia="仿宋"/>
          <w:color w:val="000000"/>
          <w:kern w:val="0"/>
          <w:sz w:val="22"/>
          <w:szCs w:val="22"/>
        </w:rPr>
        <w:t>.</w:t>
      </w:r>
      <w:r>
        <w:rPr>
          <w:rFonts w:ascii="仿宋" w:hAnsi="仿宋" w:eastAsia="仿宋"/>
          <w:color w:val="000000"/>
          <w:kern w:val="0"/>
          <w:sz w:val="22"/>
          <w:szCs w:val="22"/>
        </w:rPr>
        <w:t>其它价格形式</w:t>
      </w:r>
    </w:p>
    <w:p w14:paraId="4A9A07C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合同当事人可在专用合同条款中约定其他合同价格形式。</w:t>
      </w:r>
    </w:p>
    <w:p w14:paraId="78F12C0F">
      <w:pPr>
        <w:pStyle w:val="7"/>
        <w:spacing w:before="0" w:after="0" w:line="400" w:lineRule="exact"/>
        <w:ind w:firstLine="440" w:firstLineChars="200"/>
        <w:rPr>
          <w:rFonts w:ascii="仿宋" w:hAnsi="仿宋" w:eastAsia="仿宋"/>
          <w:b w:val="0"/>
          <w:color w:val="000000"/>
          <w:sz w:val="22"/>
          <w:szCs w:val="22"/>
        </w:rPr>
      </w:pPr>
      <w:bookmarkStart w:id="733" w:name="_Toc296346598"/>
      <w:bookmarkStart w:id="734" w:name="_Toc296503097"/>
      <w:bookmarkStart w:id="735" w:name="_Toc351203582"/>
      <w:bookmarkStart w:id="736" w:name="_Toc337558801"/>
      <w:r>
        <w:rPr>
          <w:rFonts w:ascii="仿宋" w:hAnsi="仿宋" w:eastAsia="仿宋"/>
          <w:b w:val="0"/>
          <w:color w:val="000000"/>
          <w:sz w:val="22"/>
          <w:szCs w:val="22"/>
        </w:rPr>
        <w:t>12.2预</w:t>
      </w:r>
      <w:bookmarkEnd w:id="733"/>
      <w:bookmarkEnd w:id="734"/>
      <w:bookmarkStart w:id="737" w:name="_Toc296503100"/>
      <w:bookmarkStart w:id="738" w:name="_Toc296346601"/>
      <w:r>
        <w:rPr>
          <w:rFonts w:ascii="仿宋" w:hAnsi="仿宋" w:eastAsia="仿宋"/>
          <w:b w:val="0"/>
          <w:color w:val="000000"/>
          <w:sz w:val="22"/>
          <w:szCs w:val="22"/>
        </w:rPr>
        <w:t>付款</w:t>
      </w:r>
      <w:bookmarkEnd w:id="735"/>
    </w:p>
    <w:bookmarkEnd w:id="736"/>
    <w:bookmarkEnd w:id="737"/>
    <w:bookmarkEnd w:id="738"/>
    <w:p w14:paraId="3DBE6089">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sz w:val="22"/>
          <w:szCs w:val="22"/>
        </w:rPr>
        <w:t>12.2.</w:t>
      </w:r>
      <w:r>
        <w:rPr>
          <w:rFonts w:ascii="仿宋" w:hAnsi="仿宋" w:eastAsia="仿宋"/>
          <w:color w:val="000000"/>
          <w:kern w:val="0"/>
          <w:sz w:val="22"/>
          <w:szCs w:val="22"/>
        </w:rPr>
        <w:t>1预付款的支付</w:t>
      </w:r>
    </w:p>
    <w:p w14:paraId="4165FC48">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预付款的支付按照专用合同条款约定执行，但至迟应在开工通知载明的开工日期7天前支付。预付款应当用于材料、工程设备、施工设备的采购及修建临时工程、组织施工队伍进场等。</w:t>
      </w:r>
    </w:p>
    <w:p w14:paraId="3417ECB0">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除专用合同条款另有约定外，预付款在进度付款中同比例扣回。</w:t>
      </w:r>
      <w:bookmarkEnd w:id="722"/>
      <w:r>
        <w:rPr>
          <w:rFonts w:ascii="仿宋" w:hAnsi="仿宋" w:eastAsia="仿宋"/>
          <w:color w:val="000000"/>
          <w:kern w:val="0"/>
          <w:sz w:val="22"/>
          <w:szCs w:val="22"/>
        </w:rPr>
        <w:t>在颁发工程接收证书前，提前解除合同的，尚未扣完的预付款应与合同价款一并结算。</w:t>
      </w:r>
    </w:p>
    <w:p w14:paraId="73ACE73F">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发包人逾期支付预付款超过7天的，承包人有权向发包人发出要求预付的催告通知，发包人收到通知后7天内仍未支付的，承包人有权暂停施工，并按第16.1.1项</w:t>
      </w:r>
      <w:r>
        <w:rPr>
          <w:rFonts w:hint="eastAsia" w:ascii="仿宋" w:hAnsi="仿宋" w:eastAsia="仿宋"/>
          <w:color w:val="000000"/>
          <w:kern w:val="0"/>
          <w:sz w:val="22"/>
          <w:szCs w:val="22"/>
        </w:rPr>
        <w:t>〔</w:t>
      </w:r>
      <w:r>
        <w:rPr>
          <w:rFonts w:ascii="仿宋" w:hAnsi="仿宋" w:eastAsia="仿宋"/>
          <w:color w:val="000000"/>
          <w:kern w:val="0"/>
          <w:sz w:val="22"/>
          <w:szCs w:val="22"/>
        </w:rPr>
        <w:t>发包人违约的情形</w:t>
      </w:r>
      <w:r>
        <w:rPr>
          <w:rFonts w:hint="eastAsia" w:ascii="仿宋" w:hAnsi="仿宋" w:eastAsia="仿宋"/>
          <w:color w:val="000000"/>
          <w:kern w:val="0"/>
          <w:sz w:val="22"/>
          <w:szCs w:val="22"/>
        </w:rPr>
        <w:t>〕</w:t>
      </w:r>
      <w:r>
        <w:rPr>
          <w:rFonts w:ascii="仿宋" w:hAnsi="仿宋" w:eastAsia="仿宋"/>
          <w:color w:val="000000"/>
          <w:kern w:val="0"/>
          <w:sz w:val="22"/>
          <w:szCs w:val="22"/>
        </w:rPr>
        <w:t>执行。</w:t>
      </w:r>
    </w:p>
    <w:p w14:paraId="2DB532D0">
      <w:pPr>
        <w:spacing w:line="400" w:lineRule="exact"/>
        <w:ind w:firstLine="440" w:firstLineChars="200"/>
        <w:jc w:val="left"/>
        <w:rPr>
          <w:rFonts w:ascii="仿宋" w:hAnsi="仿宋" w:eastAsia="仿宋"/>
          <w:color w:val="000000"/>
          <w:sz w:val="22"/>
          <w:szCs w:val="22"/>
        </w:rPr>
      </w:pPr>
      <w:r>
        <w:rPr>
          <w:rFonts w:ascii="仿宋" w:hAnsi="仿宋" w:eastAsia="仿宋"/>
          <w:color w:val="000000"/>
          <w:sz w:val="22"/>
          <w:szCs w:val="22"/>
        </w:rPr>
        <w:t>12.2.2 预付款担保</w:t>
      </w:r>
    </w:p>
    <w:p w14:paraId="18B0E6CD">
      <w:pPr>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发包人要求承包人提供预付款担保的</w:t>
      </w:r>
      <w:r>
        <w:rPr>
          <w:rFonts w:ascii="仿宋" w:hAnsi="仿宋" w:eastAsia="仿宋"/>
          <w:color w:val="000000"/>
          <w:kern w:val="0"/>
          <w:sz w:val="22"/>
          <w:szCs w:val="22"/>
        </w:rPr>
        <w:t>，承包人应在发包人支付预付款7天前提供预付款担保</w:t>
      </w:r>
      <w:r>
        <w:rPr>
          <w:rFonts w:hint="eastAsia" w:ascii="仿宋" w:hAnsi="仿宋" w:eastAsia="仿宋"/>
          <w:color w:val="000000"/>
          <w:kern w:val="0"/>
          <w:sz w:val="22"/>
          <w:szCs w:val="22"/>
        </w:rPr>
        <w:t>，</w:t>
      </w:r>
      <w:r>
        <w:rPr>
          <w:rFonts w:ascii="仿宋" w:hAnsi="仿宋" w:eastAsia="仿宋"/>
          <w:color w:val="000000"/>
          <w:kern w:val="0"/>
          <w:sz w:val="22"/>
          <w:szCs w:val="22"/>
        </w:rPr>
        <w:t>专用合同条款另有约定</w:t>
      </w:r>
      <w:r>
        <w:rPr>
          <w:rFonts w:hint="eastAsia" w:ascii="仿宋" w:hAnsi="仿宋" w:eastAsia="仿宋"/>
          <w:color w:val="000000"/>
          <w:kern w:val="0"/>
          <w:sz w:val="22"/>
          <w:szCs w:val="22"/>
        </w:rPr>
        <w:t>除</w:t>
      </w:r>
      <w:r>
        <w:rPr>
          <w:rFonts w:ascii="仿宋" w:hAnsi="仿宋" w:eastAsia="仿宋"/>
          <w:color w:val="000000"/>
          <w:kern w:val="0"/>
          <w:sz w:val="22"/>
          <w:szCs w:val="22"/>
        </w:rPr>
        <w:t>外。预付款担保可采用银行保函、担保公司担保等形式，具体由合同当事人在专用合同条款中约定。在预付款完全扣回之前，承包人应保证预付款担保持续有效。</w:t>
      </w:r>
    </w:p>
    <w:p w14:paraId="2A673948">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发包人在工程款中逐期扣回预付款后，预付款担保额度应相应减少，但剩余的预付款担保金额不得低于未被扣回的预付款金额。</w:t>
      </w:r>
    </w:p>
    <w:p w14:paraId="3D8C3930">
      <w:pPr>
        <w:pStyle w:val="7"/>
        <w:spacing w:before="0" w:after="0" w:line="400" w:lineRule="exact"/>
        <w:ind w:firstLine="440" w:firstLineChars="200"/>
        <w:rPr>
          <w:rFonts w:ascii="仿宋" w:hAnsi="仿宋" w:eastAsia="仿宋"/>
          <w:b w:val="0"/>
          <w:color w:val="000000"/>
          <w:sz w:val="22"/>
          <w:szCs w:val="22"/>
        </w:rPr>
      </w:pPr>
      <w:bookmarkStart w:id="739" w:name="_Toc351203583"/>
      <w:bookmarkStart w:id="740" w:name="_Toc337558802"/>
      <w:r>
        <w:rPr>
          <w:rFonts w:ascii="仿宋" w:hAnsi="仿宋" w:eastAsia="仿宋"/>
          <w:b w:val="0"/>
          <w:color w:val="000000"/>
          <w:sz w:val="22"/>
          <w:szCs w:val="22"/>
        </w:rPr>
        <w:t>12.3计量</w:t>
      </w:r>
      <w:bookmarkEnd w:id="739"/>
    </w:p>
    <w:bookmarkEnd w:id="740"/>
    <w:p w14:paraId="2A0BFD9D">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12.3.1 计量原则</w:t>
      </w:r>
    </w:p>
    <w:p w14:paraId="2C37F0C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工程量计量按照合同约定的工程量计算规则、图纸及变更指示</w:t>
      </w:r>
      <w:r>
        <w:rPr>
          <w:rFonts w:hint="eastAsia" w:ascii="仿宋" w:hAnsi="仿宋" w:eastAsia="仿宋"/>
          <w:color w:val="000000"/>
          <w:kern w:val="0"/>
          <w:sz w:val="22"/>
          <w:szCs w:val="22"/>
        </w:rPr>
        <w:t>等</w:t>
      </w:r>
      <w:r>
        <w:rPr>
          <w:rFonts w:ascii="仿宋" w:hAnsi="仿宋" w:eastAsia="仿宋"/>
          <w:color w:val="000000"/>
          <w:kern w:val="0"/>
          <w:sz w:val="22"/>
          <w:szCs w:val="22"/>
        </w:rPr>
        <w:t>进行计量。工程量计算规则应以相关的国家标准、行业标准</w:t>
      </w:r>
      <w:r>
        <w:rPr>
          <w:rFonts w:hint="eastAsia" w:ascii="仿宋" w:hAnsi="仿宋" w:eastAsia="仿宋"/>
          <w:color w:val="000000"/>
          <w:kern w:val="0"/>
          <w:sz w:val="22"/>
          <w:szCs w:val="22"/>
        </w:rPr>
        <w:t>等</w:t>
      </w:r>
      <w:r>
        <w:rPr>
          <w:rFonts w:ascii="仿宋" w:hAnsi="仿宋" w:eastAsia="仿宋"/>
          <w:color w:val="000000"/>
          <w:kern w:val="0"/>
          <w:sz w:val="22"/>
          <w:szCs w:val="22"/>
        </w:rPr>
        <w:t>为依据，由合同当事人在专用合同条款中约定。</w:t>
      </w:r>
    </w:p>
    <w:p w14:paraId="44F384A4">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12.3.2 计量周期</w:t>
      </w:r>
    </w:p>
    <w:p w14:paraId="18C9CA3F">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除专用合同条款另有约定外，工程量的计量按月进行。</w:t>
      </w:r>
    </w:p>
    <w:p w14:paraId="5071D8CA">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12.3.3 单价合同的计量</w:t>
      </w:r>
    </w:p>
    <w:p w14:paraId="32D7148C">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除专用合同条款另有约定外，单价合同的计量按照本项约定执行：</w:t>
      </w:r>
    </w:p>
    <w:p w14:paraId="4736F19D">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（1）承包人应于每月25日向监理人报送上月20日至当月19日已完成的工程量报告，并附具进度付款申请单、已完成工程量报表和有关资料。</w:t>
      </w:r>
    </w:p>
    <w:p w14:paraId="6C3CEBFF">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1A9E1EF">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（3）监理人未在收到承包人提交的工程量报表后的7天内完成审核的，承包人报送的工程量报告中的工程量视为承包人实际完成的工程量，据此计算工程价款。</w:t>
      </w:r>
    </w:p>
    <w:p w14:paraId="38CB3C71">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12.3.4 总价合同的计量</w:t>
      </w:r>
    </w:p>
    <w:p w14:paraId="540EE073">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除专用合同条款另有约定外，按</w:t>
      </w:r>
      <w:r>
        <w:rPr>
          <w:rFonts w:hint="eastAsia" w:ascii="仿宋" w:hAnsi="仿宋" w:eastAsia="仿宋"/>
          <w:color w:val="000000"/>
          <w:kern w:val="0"/>
          <w:sz w:val="22"/>
          <w:szCs w:val="22"/>
        </w:rPr>
        <w:t>月计量支付</w:t>
      </w:r>
      <w:r>
        <w:rPr>
          <w:rFonts w:ascii="仿宋" w:hAnsi="仿宋" w:eastAsia="仿宋"/>
          <w:color w:val="000000"/>
          <w:kern w:val="0"/>
          <w:sz w:val="22"/>
          <w:szCs w:val="22"/>
        </w:rPr>
        <w:t>的总价合同，按照本项约定执行：</w:t>
      </w:r>
    </w:p>
    <w:p w14:paraId="6C6064D3">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（1）承包人应于每月25日向监理人报送上月20日至当月19日已完成的工程量报告，并附具进度付款申请单、已完成工程量报表和有关资料。</w:t>
      </w:r>
    </w:p>
    <w:p w14:paraId="26A1D3A9">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73E1ABC0">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（3）监理人未在收到承包人提交的工程量报表后的7天内完成复核的，承包人提交的工程量报告中的工程量视为承包人实际完成的工程量。</w:t>
      </w:r>
    </w:p>
    <w:p w14:paraId="2BECFCCE">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12.3.5 总价合同采用支付分解表计量支付的，可以按照第12.3.4项</w:t>
      </w:r>
      <w:r>
        <w:rPr>
          <w:rFonts w:hint="eastAsia" w:ascii="仿宋" w:hAnsi="仿宋" w:eastAsia="仿宋"/>
          <w:color w:val="000000"/>
          <w:kern w:val="0"/>
          <w:sz w:val="22"/>
          <w:szCs w:val="22"/>
        </w:rPr>
        <w:t>〔</w:t>
      </w:r>
      <w:r>
        <w:rPr>
          <w:rFonts w:ascii="仿宋" w:hAnsi="仿宋" w:eastAsia="仿宋"/>
          <w:color w:val="000000"/>
          <w:kern w:val="0"/>
          <w:sz w:val="22"/>
          <w:szCs w:val="22"/>
        </w:rPr>
        <w:t>总价合同的计量</w:t>
      </w:r>
      <w:r>
        <w:rPr>
          <w:rFonts w:hint="eastAsia" w:ascii="仿宋" w:hAnsi="仿宋" w:eastAsia="仿宋"/>
          <w:color w:val="000000"/>
          <w:kern w:val="0"/>
          <w:sz w:val="22"/>
          <w:szCs w:val="22"/>
        </w:rPr>
        <w:t>〕</w:t>
      </w:r>
      <w:r>
        <w:rPr>
          <w:rFonts w:ascii="仿宋" w:hAnsi="仿宋" w:eastAsia="仿宋"/>
          <w:color w:val="000000"/>
          <w:kern w:val="0"/>
          <w:sz w:val="22"/>
          <w:szCs w:val="22"/>
        </w:rPr>
        <w:t>约定进行计量，但合同价款按照支付分解表进行支付。</w:t>
      </w:r>
    </w:p>
    <w:p w14:paraId="6174ED4C">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12.3.6 其他价格形式合同的计量</w:t>
      </w:r>
    </w:p>
    <w:p w14:paraId="304F6B39">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合同当事人可在专用合同条款中约定其他价格形式合同的计量方式和程序。</w:t>
      </w:r>
    </w:p>
    <w:p w14:paraId="58AA9AD9">
      <w:pPr>
        <w:pStyle w:val="7"/>
        <w:spacing w:before="0" w:after="0" w:line="400" w:lineRule="exact"/>
        <w:ind w:firstLine="440" w:firstLineChars="200"/>
        <w:rPr>
          <w:rFonts w:ascii="仿宋" w:hAnsi="仿宋" w:eastAsia="仿宋"/>
          <w:b w:val="0"/>
          <w:color w:val="000000"/>
          <w:sz w:val="22"/>
          <w:szCs w:val="22"/>
        </w:rPr>
      </w:pPr>
      <w:bookmarkStart w:id="741" w:name="_Toc296346602"/>
      <w:bookmarkStart w:id="742" w:name="_Toc296503101"/>
      <w:bookmarkStart w:id="743" w:name="_Toc351203584"/>
      <w:bookmarkStart w:id="744" w:name="_Toc337558803"/>
      <w:r>
        <w:rPr>
          <w:rFonts w:ascii="仿宋" w:hAnsi="仿宋" w:eastAsia="仿宋"/>
          <w:b w:val="0"/>
          <w:color w:val="000000"/>
          <w:sz w:val="22"/>
          <w:szCs w:val="22"/>
        </w:rPr>
        <w:t>12.4工程进度款支</w:t>
      </w:r>
      <w:bookmarkEnd w:id="741"/>
      <w:bookmarkEnd w:id="742"/>
      <w:r>
        <w:rPr>
          <w:rFonts w:ascii="仿宋" w:hAnsi="仿宋" w:eastAsia="仿宋"/>
          <w:b w:val="0"/>
          <w:color w:val="000000"/>
          <w:sz w:val="22"/>
          <w:szCs w:val="22"/>
        </w:rPr>
        <w:t>付</w:t>
      </w:r>
      <w:bookmarkEnd w:id="743"/>
    </w:p>
    <w:bookmarkEnd w:id="744"/>
    <w:p w14:paraId="34A5D46B">
      <w:pPr>
        <w:autoSpaceDE w:val="0"/>
        <w:autoSpaceDN w:val="0"/>
        <w:adjustRightInd w:val="0"/>
        <w:spacing w:line="400" w:lineRule="exact"/>
        <w:ind w:firstLine="440" w:firstLineChars="200"/>
        <w:jc w:val="left"/>
        <w:outlineLvl w:val="0"/>
        <w:rPr>
          <w:rFonts w:ascii="仿宋" w:hAnsi="仿宋" w:eastAsia="仿宋"/>
          <w:color w:val="000000"/>
          <w:kern w:val="0"/>
          <w:sz w:val="22"/>
          <w:szCs w:val="22"/>
        </w:rPr>
      </w:pPr>
      <w:r>
        <w:rPr>
          <w:rFonts w:ascii="仿宋" w:hAnsi="仿宋" w:eastAsia="仿宋"/>
          <w:color w:val="000000"/>
          <w:sz w:val="22"/>
          <w:szCs w:val="22"/>
        </w:rPr>
        <w:t>12.4</w:t>
      </w:r>
      <w:r>
        <w:rPr>
          <w:rFonts w:ascii="仿宋" w:hAnsi="仿宋" w:eastAsia="仿宋"/>
          <w:color w:val="000000"/>
          <w:kern w:val="0"/>
          <w:sz w:val="22"/>
          <w:szCs w:val="22"/>
        </w:rPr>
        <w:t>.1 付款周期</w:t>
      </w:r>
    </w:p>
    <w:p w14:paraId="1D5F3DE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除专用合同条款另有约定外，付款周期应按照第12.3.2</w:t>
      </w:r>
      <w:r>
        <w:rPr>
          <w:rFonts w:hint="eastAsia" w:ascii="仿宋" w:hAnsi="仿宋" w:eastAsia="仿宋"/>
          <w:color w:val="000000"/>
          <w:kern w:val="0"/>
          <w:sz w:val="22"/>
          <w:szCs w:val="22"/>
        </w:rPr>
        <w:t>项〔</w:t>
      </w:r>
      <w:r>
        <w:rPr>
          <w:rFonts w:ascii="仿宋" w:hAnsi="仿宋" w:eastAsia="仿宋"/>
          <w:color w:val="000000"/>
          <w:kern w:val="0"/>
          <w:sz w:val="22"/>
          <w:szCs w:val="22"/>
        </w:rPr>
        <w:t>计量周期</w:t>
      </w:r>
      <w:r>
        <w:rPr>
          <w:rFonts w:hint="eastAsia" w:ascii="仿宋" w:hAnsi="仿宋" w:eastAsia="仿宋"/>
          <w:color w:val="000000"/>
          <w:kern w:val="0"/>
          <w:sz w:val="22"/>
          <w:szCs w:val="22"/>
        </w:rPr>
        <w:t>〕</w:t>
      </w:r>
      <w:r>
        <w:rPr>
          <w:rFonts w:ascii="仿宋" w:hAnsi="仿宋" w:eastAsia="仿宋"/>
          <w:color w:val="000000"/>
          <w:kern w:val="0"/>
          <w:sz w:val="22"/>
          <w:szCs w:val="22"/>
        </w:rPr>
        <w:t>的约定与计量周期保持一致。</w:t>
      </w:r>
    </w:p>
    <w:p w14:paraId="09229F0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sz w:val="22"/>
          <w:szCs w:val="22"/>
        </w:rPr>
        <w:t>12.4</w:t>
      </w:r>
      <w:r>
        <w:rPr>
          <w:rFonts w:ascii="仿宋" w:hAnsi="仿宋" w:eastAsia="仿宋"/>
          <w:color w:val="000000"/>
          <w:kern w:val="0"/>
          <w:sz w:val="22"/>
          <w:szCs w:val="22"/>
        </w:rPr>
        <w:t>.2 进度付款申请单的编制</w:t>
      </w:r>
    </w:p>
    <w:p w14:paraId="6BEED349">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除专用合同条款另有约定外，进度付款申请单应包括下列内容：</w:t>
      </w:r>
    </w:p>
    <w:p w14:paraId="6C6DBBF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（1）截至本次付款周期已完成工作对应的金额；</w:t>
      </w:r>
    </w:p>
    <w:p w14:paraId="5498AD0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（2）根据第10条</w:t>
      </w:r>
      <w:r>
        <w:rPr>
          <w:rFonts w:hint="eastAsia" w:ascii="仿宋" w:hAnsi="仿宋" w:eastAsia="仿宋"/>
          <w:color w:val="000000"/>
          <w:kern w:val="0"/>
          <w:sz w:val="22"/>
          <w:szCs w:val="22"/>
        </w:rPr>
        <w:t>〔</w:t>
      </w:r>
      <w:r>
        <w:rPr>
          <w:rFonts w:ascii="仿宋" w:hAnsi="仿宋" w:eastAsia="仿宋"/>
          <w:color w:val="000000"/>
          <w:kern w:val="0"/>
          <w:sz w:val="22"/>
          <w:szCs w:val="22"/>
        </w:rPr>
        <w:t>变更</w:t>
      </w:r>
      <w:r>
        <w:rPr>
          <w:rFonts w:hint="eastAsia" w:ascii="仿宋" w:hAnsi="仿宋" w:eastAsia="仿宋"/>
          <w:color w:val="000000"/>
          <w:kern w:val="0"/>
          <w:sz w:val="22"/>
          <w:szCs w:val="22"/>
        </w:rPr>
        <w:t>〕</w:t>
      </w:r>
      <w:r>
        <w:rPr>
          <w:rFonts w:ascii="仿宋" w:hAnsi="仿宋" w:eastAsia="仿宋"/>
          <w:color w:val="000000"/>
          <w:kern w:val="0"/>
          <w:sz w:val="22"/>
          <w:szCs w:val="22"/>
        </w:rPr>
        <w:t>应增加和扣减的变更金额；</w:t>
      </w:r>
    </w:p>
    <w:p w14:paraId="52C983C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（3）根据第12.2款</w:t>
      </w:r>
      <w:r>
        <w:rPr>
          <w:rFonts w:hint="eastAsia" w:ascii="仿宋" w:hAnsi="仿宋" w:eastAsia="仿宋"/>
          <w:color w:val="000000"/>
          <w:kern w:val="0"/>
          <w:sz w:val="22"/>
          <w:szCs w:val="22"/>
        </w:rPr>
        <w:t>〔</w:t>
      </w:r>
      <w:r>
        <w:rPr>
          <w:rFonts w:ascii="仿宋" w:hAnsi="仿宋" w:eastAsia="仿宋"/>
          <w:color w:val="000000"/>
          <w:kern w:val="0"/>
          <w:sz w:val="22"/>
          <w:szCs w:val="22"/>
        </w:rPr>
        <w:t>预付款</w:t>
      </w:r>
      <w:r>
        <w:rPr>
          <w:rFonts w:hint="eastAsia" w:ascii="仿宋" w:hAnsi="仿宋" w:eastAsia="仿宋"/>
          <w:color w:val="000000"/>
          <w:kern w:val="0"/>
          <w:sz w:val="22"/>
          <w:szCs w:val="22"/>
        </w:rPr>
        <w:t>〕</w:t>
      </w:r>
      <w:r>
        <w:rPr>
          <w:rFonts w:ascii="仿宋" w:hAnsi="仿宋" w:eastAsia="仿宋"/>
          <w:color w:val="000000"/>
          <w:kern w:val="0"/>
          <w:sz w:val="22"/>
          <w:szCs w:val="22"/>
        </w:rPr>
        <w:t>约定应支付的预付款和扣减的返还预付款；</w:t>
      </w:r>
    </w:p>
    <w:p w14:paraId="0B7CEBE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（4）根据第15.3款</w:t>
      </w:r>
      <w:r>
        <w:rPr>
          <w:rFonts w:hint="eastAsia" w:ascii="仿宋" w:hAnsi="仿宋" w:eastAsia="仿宋"/>
          <w:color w:val="000000"/>
          <w:kern w:val="0"/>
          <w:sz w:val="22"/>
          <w:szCs w:val="22"/>
        </w:rPr>
        <w:t>〔</w:t>
      </w:r>
      <w:r>
        <w:rPr>
          <w:rFonts w:ascii="仿宋" w:hAnsi="仿宋" w:eastAsia="仿宋"/>
          <w:color w:val="000000"/>
          <w:kern w:val="0"/>
          <w:sz w:val="22"/>
          <w:szCs w:val="22"/>
        </w:rPr>
        <w:t>质量保证金</w:t>
      </w:r>
      <w:r>
        <w:rPr>
          <w:rFonts w:hint="eastAsia" w:ascii="仿宋" w:hAnsi="仿宋" w:eastAsia="仿宋"/>
          <w:color w:val="000000"/>
          <w:kern w:val="0"/>
          <w:sz w:val="22"/>
          <w:szCs w:val="22"/>
        </w:rPr>
        <w:t>〕</w:t>
      </w:r>
      <w:r>
        <w:rPr>
          <w:rFonts w:ascii="仿宋" w:hAnsi="仿宋" w:eastAsia="仿宋"/>
          <w:color w:val="000000"/>
          <w:kern w:val="0"/>
          <w:sz w:val="22"/>
          <w:szCs w:val="22"/>
        </w:rPr>
        <w:t>约定应扣减的质量保证金；</w:t>
      </w:r>
    </w:p>
    <w:p w14:paraId="39CA453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（5）根据第19条</w:t>
      </w:r>
      <w:r>
        <w:rPr>
          <w:rFonts w:hint="eastAsia" w:ascii="仿宋" w:hAnsi="仿宋" w:eastAsia="仿宋"/>
          <w:color w:val="000000"/>
          <w:kern w:val="0"/>
          <w:sz w:val="22"/>
          <w:szCs w:val="22"/>
        </w:rPr>
        <w:t>〔</w:t>
      </w:r>
      <w:r>
        <w:rPr>
          <w:rFonts w:ascii="仿宋" w:hAnsi="仿宋" w:eastAsia="仿宋"/>
          <w:color w:val="000000"/>
          <w:kern w:val="0"/>
          <w:sz w:val="22"/>
          <w:szCs w:val="22"/>
        </w:rPr>
        <w:t>索赔</w:t>
      </w:r>
      <w:r>
        <w:rPr>
          <w:rFonts w:hint="eastAsia" w:ascii="仿宋" w:hAnsi="仿宋" w:eastAsia="仿宋"/>
          <w:color w:val="000000"/>
          <w:kern w:val="0"/>
          <w:sz w:val="22"/>
          <w:szCs w:val="22"/>
        </w:rPr>
        <w:t>〕</w:t>
      </w:r>
      <w:r>
        <w:rPr>
          <w:rFonts w:ascii="仿宋" w:hAnsi="仿宋" w:eastAsia="仿宋"/>
          <w:color w:val="000000"/>
          <w:kern w:val="0"/>
          <w:sz w:val="22"/>
          <w:szCs w:val="22"/>
        </w:rPr>
        <w:t>应增加和扣减的索赔金额；</w:t>
      </w:r>
    </w:p>
    <w:p w14:paraId="07CF36C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（6）对已签发的进度款支付证书中出现错误的修正，应在本次进度付款中支付或扣除的金额；</w:t>
      </w:r>
    </w:p>
    <w:p w14:paraId="6B4D63A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（7）根据合同约定应增加和扣减的其他金额。</w:t>
      </w:r>
    </w:p>
    <w:p w14:paraId="3B63AD7B">
      <w:pPr>
        <w:autoSpaceDE w:val="0"/>
        <w:autoSpaceDN w:val="0"/>
        <w:adjustRightInd w:val="0"/>
        <w:spacing w:line="400" w:lineRule="exact"/>
        <w:ind w:firstLine="440" w:firstLineChars="200"/>
        <w:jc w:val="left"/>
        <w:outlineLvl w:val="0"/>
        <w:rPr>
          <w:rFonts w:ascii="仿宋" w:hAnsi="仿宋" w:eastAsia="仿宋"/>
          <w:color w:val="000000"/>
          <w:kern w:val="0"/>
          <w:sz w:val="22"/>
          <w:szCs w:val="22"/>
        </w:rPr>
      </w:pPr>
      <w:r>
        <w:rPr>
          <w:rFonts w:ascii="仿宋" w:hAnsi="仿宋" w:eastAsia="仿宋"/>
          <w:color w:val="000000"/>
          <w:kern w:val="0"/>
          <w:sz w:val="22"/>
          <w:szCs w:val="22"/>
        </w:rPr>
        <w:t>12.4.3 进度付款申请单的提交</w:t>
      </w:r>
    </w:p>
    <w:p w14:paraId="06B8D0B9">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（1）单价合同进度付款申请单的提交</w:t>
      </w:r>
    </w:p>
    <w:p w14:paraId="6D0225E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单价合同的进度付款申请单，按照第12.3.3项</w:t>
      </w:r>
      <w:r>
        <w:rPr>
          <w:rFonts w:hint="eastAsia" w:ascii="仿宋" w:hAnsi="仿宋" w:eastAsia="仿宋"/>
          <w:color w:val="000000"/>
          <w:kern w:val="0"/>
          <w:sz w:val="22"/>
          <w:szCs w:val="22"/>
        </w:rPr>
        <w:t>〔</w:t>
      </w:r>
      <w:r>
        <w:rPr>
          <w:rFonts w:ascii="仿宋" w:hAnsi="仿宋" w:eastAsia="仿宋"/>
          <w:color w:val="000000"/>
          <w:kern w:val="0"/>
          <w:sz w:val="22"/>
          <w:szCs w:val="22"/>
        </w:rPr>
        <w:t>单价合同的计量</w:t>
      </w:r>
      <w:r>
        <w:rPr>
          <w:rFonts w:hint="eastAsia" w:ascii="仿宋" w:hAnsi="仿宋" w:eastAsia="仿宋"/>
          <w:color w:val="000000"/>
          <w:kern w:val="0"/>
          <w:sz w:val="22"/>
          <w:szCs w:val="22"/>
        </w:rPr>
        <w:t>〕</w:t>
      </w:r>
      <w:r>
        <w:rPr>
          <w:rFonts w:ascii="仿宋" w:hAnsi="仿宋" w:eastAsia="仿宋"/>
          <w:color w:val="000000"/>
          <w:kern w:val="0"/>
          <w:sz w:val="22"/>
          <w:szCs w:val="22"/>
        </w:rPr>
        <w:t>约定的时间按月向监理人提交，并附上已完成工程量报表和有关资料。单价合同中的总价项目按月进行支付分解，并汇总列入当期进度付款申请单。</w:t>
      </w:r>
    </w:p>
    <w:p w14:paraId="24C19CB5">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（2）总价合同进度付款申请单的提交</w:t>
      </w:r>
    </w:p>
    <w:p w14:paraId="464D5558">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总价合同按</w:t>
      </w:r>
      <w:r>
        <w:rPr>
          <w:rFonts w:hint="eastAsia" w:ascii="仿宋" w:hAnsi="仿宋" w:eastAsia="仿宋"/>
          <w:color w:val="000000"/>
          <w:kern w:val="0"/>
          <w:sz w:val="22"/>
          <w:szCs w:val="22"/>
        </w:rPr>
        <w:t>月计量支付的</w:t>
      </w:r>
      <w:r>
        <w:rPr>
          <w:rFonts w:ascii="仿宋" w:hAnsi="仿宋" w:eastAsia="仿宋"/>
          <w:color w:val="000000"/>
          <w:kern w:val="0"/>
          <w:sz w:val="22"/>
          <w:szCs w:val="22"/>
        </w:rPr>
        <w:t>，承包人按照第12.3.4项</w:t>
      </w:r>
      <w:r>
        <w:rPr>
          <w:rFonts w:hint="eastAsia" w:ascii="仿宋" w:hAnsi="仿宋" w:eastAsia="仿宋"/>
          <w:color w:val="000000"/>
          <w:kern w:val="0"/>
          <w:sz w:val="22"/>
          <w:szCs w:val="22"/>
        </w:rPr>
        <w:t>〔</w:t>
      </w:r>
      <w:r>
        <w:rPr>
          <w:rFonts w:ascii="仿宋" w:hAnsi="仿宋" w:eastAsia="仿宋"/>
          <w:color w:val="000000"/>
          <w:kern w:val="0"/>
          <w:sz w:val="22"/>
          <w:szCs w:val="22"/>
        </w:rPr>
        <w:t>总价合同的计量</w:t>
      </w:r>
      <w:r>
        <w:rPr>
          <w:rFonts w:hint="eastAsia" w:ascii="仿宋" w:hAnsi="仿宋" w:eastAsia="仿宋"/>
          <w:color w:val="000000"/>
          <w:kern w:val="0"/>
          <w:sz w:val="22"/>
          <w:szCs w:val="22"/>
        </w:rPr>
        <w:t>〕</w:t>
      </w:r>
      <w:r>
        <w:rPr>
          <w:rFonts w:ascii="仿宋" w:hAnsi="仿宋" w:eastAsia="仿宋"/>
          <w:color w:val="000000"/>
          <w:kern w:val="0"/>
          <w:sz w:val="22"/>
          <w:szCs w:val="22"/>
        </w:rPr>
        <w:t>约定的时间按月向监理人提交进度付款申请单，并附上已完成工程量报表和有关资料。</w:t>
      </w:r>
    </w:p>
    <w:p w14:paraId="4C28C4B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总价合同按支付分解表支付的，承包人应按照第12.4.6项</w:t>
      </w:r>
      <w:r>
        <w:rPr>
          <w:rFonts w:hint="eastAsia" w:ascii="仿宋" w:hAnsi="仿宋" w:eastAsia="仿宋"/>
          <w:color w:val="000000"/>
          <w:kern w:val="0"/>
          <w:sz w:val="22"/>
          <w:szCs w:val="22"/>
        </w:rPr>
        <w:t>〔</w:t>
      </w:r>
      <w:r>
        <w:rPr>
          <w:rFonts w:ascii="仿宋" w:hAnsi="仿宋" w:eastAsia="仿宋"/>
          <w:color w:val="000000"/>
          <w:kern w:val="0"/>
          <w:sz w:val="22"/>
          <w:szCs w:val="22"/>
        </w:rPr>
        <w:t>支付分解表</w:t>
      </w:r>
      <w:r>
        <w:rPr>
          <w:rFonts w:hint="eastAsia" w:ascii="仿宋" w:hAnsi="仿宋" w:eastAsia="仿宋"/>
          <w:color w:val="000000"/>
          <w:kern w:val="0"/>
          <w:sz w:val="22"/>
          <w:szCs w:val="22"/>
        </w:rPr>
        <w:t>〕</w:t>
      </w:r>
      <w:r>
        <w:rPr>
          <w:rFonts w:ascii="仿宋" w:hAnsi="仿宋" w:eastAsia="仿宋"/>
          <w:color w:val="000000"/>
          <w:kern w:val="0"/>
          <w:sz w:val="22"/>
          <w:szCs w:val="22"/>
        </w:rPr>
        <w:t>及第12.4.2项</w:t>
      </w:r>
      <w:r>
        <w:rPr>
          <w:rFonts w:hint="eastAsia" w:ascii="仿宋" w:hAnsi="仿宋" w:eastAsia="仿宋"/>
          <w:color w:val="000000"/>
          <w:kern w:val="0"/>
          <w:sz w:val="22"/>
          <w:szCs w:val="22"/>
        </w:rPr>
        <w:t>〔</w:t>
      </w:r>
      <w:r>
        <w:rPr>
          <w:rFonts w:ascii="仿宋" w:hAnsi="仿宋" w:eastAsia="仿宋"/>
          <w:color w:val="000000"/>
          <w:kern w:val="0"/>
          <w:sz w:val="22"/>
          <w:szCs w:val="22"/>
        </w:rPr>
        <w:t>进度付款申请单的编制</w:t>
      </w:r>
      <w:r>
        <w:rPr>
          <w:rFonts w:hint="eastAsia" w:ascii="仿宋" w:hAnsi="仿宋" w:eastAsia="仿宋"/>
          <w:color w:val="000000"/>
          <w:kern w:val="0"/>
          <w:sz w:val="22"/>
          <w:szCs w:val="22"/>
        </w:rPr>
        <w:t>〕</w:t>
      </w:r>
      <w:r>
        <w:rPr>
          <w:rFonts w:ascii="仿宋" w:hAnsi="仿宋" w:eastAsia="仿宋"/>
          <w:color w:val="000000"/>
          <w:kern w:val="0"/>
          <w:sz w:val="22"/>
          <w:szCs w:val="22"/>
        </w:rPr>
        <w:t>的约定向监理人提交进度付款申请单。</w:t>
      </w:r>
    </w:p>
    <w:p w14:paraId="7E5E9B75">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（3）其他价格形式合同的进度付款申请单的提交</w:t>
      </w:r>
    </w:p>
    <w:p w14:paraId="508F418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合同当事人可在专用合同条款中约定其他价格形式合同的进度付款申请单的编制和提交程序。</w:t>
      </w:r>
    </w:p>
    <w:p w14:paraId="54F8A6E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sz w:val="22"/>
          <w:szCs w:val="22"/>
        </w:rPr>
        <w:t>12.4</w:t>
      </w:r>
      <w:r>
        <w:rPr>
          <w:rFonts w:ascii="仿宋" w:hAnsi="仿宋" w:eastAsia="仿宋"/>
          <w:color w:val="000000"/>
          <w:kern w:val="0"/>
          <w:sz w:val="22"/>
          <w:szCs w:val="22"/>
        </w:rPr>
        <w:t>.4 进度款审核和支付</w:t>
      </w:r>
    </w:p>
    <w:p w14:paraId="1650AFD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（1）除专用合同条款另有约定外，监理人应在收到承包人进度付款申请单以及相关资料后7天内完成审查并报送发包人，发包人应在收到后7天内完成审批并签发进度款支付证书。发包人逾期未完成</w:t>
      </w:r>
      <w:r>
        <w:rPr>
          <w:rFonts w:hint="eastAsia" w:ascii="仿宋" w:hAnsi="仿宋" w:eastAsia="仿宋"/>
          <w:color w:val="000000"/>
          <w:kern w:val="0"/>
          <w:sz w:val="22"/>
          <w:szCs w:val="22"/>
        </w:rPr>
        <w:t>审批</w:t>
      </w:r>
      <w:r>
        <w:rPr>
          <w:rFonts w:ascii="仿宋" w:hAnsi="仿宋" w:eastAsia="仿宋"/>
          <w:color w:val="000000"/>
          <w:kern w:val="0"/>
          <w:sz w:val="22"/>
          <w:szCs w:val="22"/>
        </w:rPr>
        <w:t>且未提出异议的，视为已签发进度款支付证书。</w:t>
      </w:r>
    </w:p>
    <w:p w14:paraId="40CD606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hint="eastAsia" w:ascii="仿宋" w:hAnsi="仿宋" w:eastAsia="仿宋"/>
          <w:color w:val="000000"/>
          <w:kern w:val="0"/>
          <w:sz w:val="22"/>
          <w:szCs w:val="22"/>
        </w:rPr>
        <w:t>〔</w:t>
      </w:r>
      <w:r>
        <w:rPr>
          <w:rFonts w:ascii="仿宋" w:hAnsi="仿宋" w:eastAsia="仿宋"/>
          <w:color w:val="000000"/>
          <w:kern w:val="0"/>
          <w:sz w:val="22"/>
          <w:szCs w:val="22"/>
        </w:rPr>
        <w:t>争议解决</w:t>
      </w:r>
      <w:r>
        <w:rPr>
          <w:rFonts w:hint="eastAsia" w:ascii="仿宋" w:hAnsi="仿宋" w:eastAsia="仿宋"/>
          <w:color w:val="000000"/>
          <w:kern w:val="0"/>
          <w:sz w:val="22"/>
          <w:szCs w:val="22"/>
        </w:rPr>
        <w:t>〕</w:t>
      </w:r>
      <w:r>
        <w:rPr>
          <w:rFonts w:ascii="仿宋" w:hAnsi="仿宋" w:eastAsia="仿宋"/>
          <w:color w:val="000000"/>
          <w:kern w:val="0"/>
          <w:sz w:val="22"/>
          <w:szCs w:val="22"/>
        </w:rPr>
        <w:t>的约定处理。</w:t>
      </w:r>
    </w:p>
    <w:p w14:paraId="7329400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（2）除专用合同条款另有约定外，发包人应在进度款支付证书或临时进度款支付证书签发后14天内完成支付，发包人逾期支付进度款的，应按照中国人民银行发布的同期同类贷款基准利率支付违约金。</w:t>
      </w:r>
    </w:p>
    <w:p w14:paraId="17FC05E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（3）发包人签发进度款支付证书或临时进度款支付证书，不表明发包人已同意、批准或接受了承包人完成的相应部分的工作。</w:t>
      </w:r>
    </w:p>
    <w:p w14:paraId="23278B2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12.4.5 进度付款的修正</w:t>
      </w:r>
    </w:p>
    <w:p w14:paraId="628E834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在对已签发的进度款支付证书进行阶段汇总和复核中发现错误、遗漏或重复的，发包人和承包人均有权提出修正申请。经发包人和承包人同意的修正，应在下期进度付款中支付或扣除。</w:t>
      </w:r>
    </w:p>
    <w:p w14:paraId="7A6D4C8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12.4.6 支付分解表</w:t>
      </w:r>
    </w:p>
    <w:p w14:paraId="6EBAF7B1">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w:t>
      </w:r>
      <w:r>
        <w:rPr>
          <w:rFonts w:hint="eastAsia" w:ascii="仿宋" w:hAnsi="仿宋" w:eastAsia="仿宋"/>
          <w:color w:val="000000"/>
          <w:kern w:val="0"/>
          <w:sz w:val="22"/>
          <w:szCs w:val="22"/>
        </w:rPr>
        <w:t>.</w:t>
      </w:r>
      <w:r>
        <w:rPr>
          <w:rFonts w:ascii="仿宋" w:hAnsi="仿宋" w:eastAsia="仿宋"/>
          <w:color w:val="000000"/>
          <w:kern w:val="0"/>
          <w:sz w:val="22"/>
          <w:szCs w:val="22"/>
        </w:rPr>
        <w:t>支付分解表的编制要求</w:t>
      </w:r>
    </w:p>
    <w:p w14:paraId="669E5DD5">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（1）支付分解表中所列的每期付款金额，应为第12.4.2项</w:t>
      </w:r>
      <w:r>
        <w:rPr>
          <w:rFonts w:hint="eastAsia" w:ascii="仿宋" w:hAnsi="仿宋" w:eastAsia="仿宋"/>
          <w:color w:val="000000"/>
          <w:kern w:val="0"/>
          <w:sz w:val="22"/>
          <w:szCs w:val="22"/>
        </w:rPr>
        <w:t>〔</w:t>
      </w:r>
      <w:r>
        <w:rPr>
          <w:rFonts w:ascii="仿宋" w:hAnsi="仿宋" w:eastAsia="仿宋"/>
          <w:color w:val="000000"/>
          <w:kern w:val="0"/>
          <w:sz w:val="22"/>
          <w:szCs w:val="22"/>
        </w:rPr>
        <w:t>进度付款申请单的编制</w:t>
      </w:r>
      <w:r>
        <w:rPr>
          <w:rFonts w:hint="eastAsia" w:ascii="仿宋" w:hAnsi="仿宋" w:eastAsia="仿宋"/>
          <w:color w:val="000000"/>
          <w:kern w:val="0"/>
          <w:sz w:val="22"/>
          <w:szCs w:val="22"/>
        </w:rPr>
        <w:t>〕</w:t>
      </w:r>
      <w:r>
        <w:rPr>
          <w:rFonts w:ascii="仿宋" w:hAnsi="仿宋" w:eastAsia="仿宋"/>
          <w:color w:val="000000"/>
          <w:kern w:val="0"/>
          <w:sz w:val="22"/>
          <w:szCs w:val="22"/>
        </w:rPr>
        <w:t>第（1）</w:t>
      </w:r>
      <w:r>
        <w:rPr>
          <w:rFonts w:hint="eastAsia" w:ascii="仿宋" w:hAnsi="仿宋" w:eastAsia="仿宋"/>
          <w:color w:val="000000"/>
          <w:kern w:val="0"/>
          <w:sz w:val="22"/>
          <w:szCs w:val="22"/>
        </w:rPr>
        <w:t>目</w:t>
      </w:r>
      <w:r>
        <w:rPr>
          <w:rFonts w:ascii="仿宋" w:hAnsi="仿宋" w:eastAsia="仿宋"/>
          <w:color w:val="000000"/>
          <w:kern w:val="0"/>
          <w:sz w:val="22"/>
          <w:szCs w:val="22"/>
        </w:rPr>
        <w:t>的估算金额；</w:t>
      </w:r>
    </w:p>
    <w:p w14:paraId="31CAC0D5">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（2）实际进度与施工进度计划不一致的，合同当事人可按照第4.4款</w:t>
      </w:r>
      <w:r>
        <w:rPr>
          <w:rFonts w:hint="eastAsia" w:ascii="仿宋" w:hAnsi="仿宋" w:eastAsia="仿宋"/>
          <w:color w:val="000000"/>
          <w:kern w:val="0"/>
          <w:sz w:val="22"/>
          <w:szCs w:val="22"/>
        </w:rPr>
        <w:t>〔</w:t>
      </w:r>
      <w:r>
        <w:rPr>
          <w:rFonts w:ascii="仿宋" w:hAnsi="仿宋" w:eastAsia="仿宋"/>
          <w:color w:val="000000"/>
          <w:kern w:val="0"/>
          <w:sz w:val="22"/>
          <w:szCs w:val="22"/>
        </w:rPr>
        <w:t>商定或确定</w:t>
      </w:r>
      <w:r>
        <w:rPr>
          <w:rFonts w:hint="eastAsia" w:ascii="仿宋" w:hAnsi="仿宋" w:eastAsia="仿宋"/>
          <w:color w:val="000000"/>
          <w:kern w:val="0"/>
          <w:sz w:val="22"/>
          <w:szCs w:val="22"/>
        </w:rPr>
        <w:t>〕</w:t>
      </w:r>
      <w:r>
        <w:rPr>
          <w:rFonts w:ascii="仿宋" w:hAnsi="仿宋" w:eastAsia="仿宋"/>
          <w:color w:val="000000"/>
          <w:kern w:val="0"/>
          <w:sz w:val="22"/>
          <w:szCs w:val="22"/>
        </w:rPr>
        <w:t>修改支付分解表；</w:t>
      </w:r>
    </w:p>
    <w:p w14:paraId="56C034B1">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（3）不采用支付分解表的，承包人应向发包人和监理人提交按季度编制的支付估算分解表，用于支付参考。</w:t>
      </w:r>
    </w:p>
    <w:p w14:paraId="1CF56661">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w:t>
      </w:r>
      <w:r>
        <w:rPr>
          <w:rFonts w:hint="eastAsia" w:ascii="仿宋" w:hAnsi="仿宋" w:eastAsia="仿宋"/>
          <w:color w:val="000000"/>
          <w:kern w:val="0"/>
          <w:sz w:val="22"/>
          <w:szCs w:val="22"/>
        </w:rPr>
        <w:t>.</w:t>
      </w:r>
      <w:r>
        <w:rPr>
          <w:rFonts w:ascii="仿宋" w:hAnsi="仿宋" w:eastAsia="仿宋"/>
          <w:color w:val="000000"/>
          <w:kern w:val="0"/>
          <w:sz w:val="22"/>
          <w:szCs w:val="22"/>
        </w:rPr>
        <w:t>总价合同支付分解表的编制与审批</w:t>
      </w:r>
    </w:p>
    <w:p w14:paraId="4EF5E8A7">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（1）除专用合同条款另有约定外，承包人应根据第7.2款</w:t>
      </w:r>
      <w:r>
        <w:rPr>
          <w:rFonts w:hint="eastAsia" w:ascii="仿宋" w:hAnsi="仿宋" w:eastAsia="仿宋"/>
          <w:color w:val="000000"/>
          <w:kern w:val="0"/>
          <w:sz w:val="22"/>
          <w:szCs w:val="22"/>
        </w:rPr>
        <w:t>〔</w:t>
      </w:r>
      <w:r>
        <w:rPr>
          <w:rFonts w:ascii="仿宋" w:hAnsi="仿宋" w:eastAsia="仿宋"/>
          <w:color w:val="000000"/>
          <w:kern w:val="0"/>
          <w:sz w:val="22"/>
          <w:szCs w:val="22"/>
        </w:rPr>
        <w:t>施工进度计划</w:t>
      </w:r>
      <w:r>
        <w:rPr>
          <w:rFonts w:hint="eastAsia" w:ascii="仿宋" w:hAnsi="仿宋" w:eastAsia="仿宋"/>
          <w:color w:val="000000"/>
          <w:kern w:val="0"/>
          <w:sz w:val="22"/>
          <w:szCs w:val="22"/>
        </w:rPr>
        <w:t>〕</w:t>
      </w:r>
      <w:r>
        <w:rPr>
          <w:rFonts w:ascii="仿宋" w:hAnsi="仿宋" w:eastAsia="仿宋"/>
          <w:color w:val="000000"/>
          <w:kern w:val="0"/>
          <w:sz w:val="22"/>
          <w:szCs w:val="22"/>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612C346E">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（2）监理人应在收到支付分解表后7天内完成审核并报送发包人。发包人应在收到经监理人审核的支付分解表后7天内完成审批，经发包人批准的支付分解表为有约束力的支付分解表。</w:t>
      </w:r>
    </w:p>
    <w:p w14:paraId="0A3C46F6">
      <w:pPr>
        <w:spacing w:line="400" w:lineRule="exact"/>
        <w:jc w:val="left"/>
        <w:rPr>
          <w:rFonts w:ascii="仿宋" w:hAnsi="仿宋" w:eastAsia="仿宋"/>
          <w:color w:val="000000"/>
          <w:kern w:val="0"/>
          <w:sz w:val="22"/>
          <w:szCs w:val="22"/>
        </w:rPr>
      </w:pPr>
      <w:r>
        <w:rPr>
          <w:rFonts w:ascii="仿宋" w:hAnsi="仿宋" w:eastAsia="仿宋"/>
          <w:color w:val="000000"/>
          <w:kern w:val="0"/>
          <w:sz w:val="22"/>
          <w:szCs w:val="22"/>
        </w:rPr>
        <w:t xml:space="preserve">    （3）发包人逾期未完成支付分解表</w:t>
      </w:r>
      <w:r>
        <w:rPr>
          <w:rFonts w:hint="eastAsia" w:ascii="仿宋" w:hAnsi="仿宋" w:eastAsia="仿宋"/>
          <w:color w:val="000000"/>
          <w:kern w:val="0"/>
          <w:sz w:val="22"/>
          <w:szCs w:val="22"/>
        </w:rPr>
        <w:t>审批</w:t>
      </w:r>
      <w:r>
        <w:rPr>
          <w:rFonts w:ascii="仿宋" w:hAnsi="仿宋" w:eastAsia="仿宋"/>
          <w:color w:val="000000"/>
          <w:kern w:val="0"/>
          <w:sz w:val="22"/>
          <w:szCs w:val="22"/>
        </w:rPr>
        <w:t>的，也未及时要求承包人进行修正和提供补充资料的，则承包人提交的支付分解表视为已经获得发包人批准。</w:t>
      </w:r>
    </w:p>
    <w:p w14:paraId="3C323F9A">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w:t>
      </w:r>
      <w:r>
        <w:rPr>
          <w:rFonts w:hint="eastAsia" w:ascii="仿宋" w:hAnsi="仿宋" w:eastAsia="仿宋"/>
          <w:color w:val="000000"/>
          <w:kern w:val="0"/>
          <w:sz w:val="22"/>
          <w:szCs w:val="22"/>
        </w:rPr>
        <w:t>.</w:t>
      </w:r>
      <w:r>
        <w:rPr>
          <w:rFonts w:ascii="仿宋" w:hAnsi="仿宋" w:eastAsia="仿宋"/>
          <w:color w:val="000000"/>
          <w:kern w:val="0"/>
          <w:sz w:val="22"/>
          <w:szCs w:val="22"/>
        </w:rPr>
        <w:t>单价合同的总价项目支付分解表的编制与审批</w:t>
      </w:r>
    </w:p>
    <w:p w14:paraId="5507E50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457914E8">
      <w:pPr>
        <w:pStyle w:val="7"/>
        <w:spacing w:before="0" w:after="0" w:line="400" w:lineRule="exact"/>
        <w:ind w:firstLine="440" w:firstLineChars="200"/>
        <w:rPr>
          <w:rFonts w:ascii="仿宋" w:hAnsi="仿宋" w:eastAsia="仿宋"/>
          <w:b w:val="0"/>
          <w:color w:val="000000"/>
          <w:sz w:val="22"/>
          <w:szCs w:val="22"/>
        </w:rPr>
      </w:pPr>
      <w:bookmarkStart w:id="745" w:name="_Toc351203585"/>
      <w:r>
        <w:rPr>
          <w:rFonts w:ascii="仿宋" w:hAnsi="仿宋" w:eastAsia="仿宋"/>
          <w:b w:val="0"/>
          <w:color w:val="000000"/>
          <w:sz w:val="22"/>
          <w:szCs w:val="22"/>
        </w:rPr>
        <w:t>12.5支付账户</w:t>
      </w:r>
      <w:bookmarkEnd w:id="745"/>
    </w:p>
    <w:p w14:paraId="3C669E53">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发包人应将合同价款支付至合同协议书中约定的承包人账户。</w:t>
      </w:r>
    </w:p>
    <w:p w14:paraId="01B19557">
      <w:pPr>
        <w:pStyle w:val="6"/>
        <w:snapToGrid/>
        <w:spacing w:line="400" w:lineRule="exact"/>
        <w:textAlignment w:val="auto"/>
        <w:rPr>
          <w:rFonts w:ascii="仿宋" w:hAnsi="仿宋" w:eastAsia="仿宋"/>
          <w:b w:val="0"/>
          <w:color w:val="000000"/>
          <w:sz w:val="22"/>
          <w:szCs w:val="22"/>
        </w:rPr>
      </w:pPr>
      <w:bookmarkStart w:id="746" w:name="_Toc351203586"/>
      <w:bookmarkStart w:id="747" w:name="_Toc296503106"/>
      <w:bookmarkStart w:id="748" w:name="_Toc322522574"/>
      <w:bookmarkStart w:id="749" w:name="_Toc296346607"/>
      <w:bookmarkStart w:id="750" w:name="_Toc337558804"/>
      <w:r>
        <w:rPr>
          <w:rFonts w:ascii="仿宋" w:hAnsi="仿宋" w:eastAsia="仿宋"/>
          <w:b w:val="0"/>
          <w:color w:val="000000"/>
          <w:sz w:val="22"/>
          <w:szCs w:val="22"/>
        </w:rPr>
        <w:t>13. 验收和工程试车</w:t>
      </w:r>
      <w:bookmarkEnd w:id="746"/>
    </w:p>
    <w:bookmarkEnd w:id="747"/>
    <w:bookmarkEnd w:id="748"/>
    <w:bookmarkEnd w:id="749"/>
    <w:bookmarkEnd w:id="750"/>
    <w:p w14:paraId="305140F4">
      <w:pPr>
        <w:pStyle w:val="7"/>
        <w:spacing w:before="0" w:after="0" w:line="400" w:lineRule="exact"/>
        <w:ind w:firstLine="440" w:firstLineChars="200"/>
        <w:rPr>
          <w:rFonts w:ascii="仿宋" w:hAnsi="仿宋" w:eastAsia="仿宋"/>
          <w:b w:val="0"/>
          <w:color w:val="000000"/>
          <w:sz w:val="22"/>
          <w:szCs w:val="22"/>
        </w:rPr>
      </w:pPr>
      <w:bookmarkStart w:id="751" w:name="_Toc351203587"/>
      <w:bookmarkStart w:id="752" w:name="_Toc337558805"/>
      <w:bookmarkStart w:id="753" w:name="_Toc296503110"/>
      <w:bookmarkStart w:id="754" w:name="_Toc296346611"/>
      <w:r>
        <w:rPr>
          <w:rFonts w:ascii="仿宋" w:hAnsi="仿宋" w:eastAsia="仿宋"/>
          <w:b w:val="0"/>
          <w:color w:val="000000"/>
          <w:sz w:val="22"/>
          <w:szCs w:val="22"/>
        </w:rPr>
        <w:t>13.1分部分项工程验收</w:t>
      </w:r>
      <w:bookmarkEnd w:id="751"/>
    </w:p>
    <w:bookmarkEnd w:id="752"/>
    <w:p w14:paraId="78736976">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13.1.1 分部分项工程质量应符合国家有关工程施工验收规范、标准及合同约定，承包人应按照施工组织设计的要求完成分部分项工程施工。</w:t>
      </w:r>
    </w:p>
    <w:p w14:paraId="4A9A222C">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13.1.2 除专用合同条款另有约定外，分部分项工程经承包人自检合格并具备验收条件的，承包人应提前48小时通知监理人进行验收。</w:t>
      </w:r>
      <w:r>
        <w:rPr>
          <w:rFonts w:ascii="仿宋" w:hAnsi="仿宋" w:eastAsia="仿宋"/>
          <w:color w:val="000000"/>
          <w:kern w:val="0"/>
          <w:sz w:val="22"/>
          <w:szCs w:val="22"/>
        </w:rPr>
        <w:t>监理人不能按时进行验收的，应在验收前24小时向承包人提交书面延期要求，但延期不能超过48小时。监理人未按时进行验收，也未提出延期要求的，承包人有权自行验收，监理人应认可验收结果。</w:t>
      </w:r>
      <w:r>
        <w:rPr>
          <w:rFonts w:ascii="仿宋" w:hAnsi="仿宋" w:eastAsia="仿宋"/>
          <w:color w:val="000000"/>
          <w:sz w:val="22"/>
          <w:szCs w:val="22"/>
        </w:rPr>
        <w:t>分部分项工程未经验收的，不得进入下一道工序施工。</w:t>
      </w:r>
    </w:p>
    <w:p w14:paraId="0FEDFBB0">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分部分项工程的验收资料应当作为竣工资料的组成部分。</w:t>
      </w:r>
    </w:p>
    <w:p w14:paraId="36AE578E">
      <w:pPr>
        <w:pStyle w:val="7"/>
        <w:spacing w:before="0" w:after="0" w:line="400" w:lineRule="exact"/>
        <w:ind w:firstLine="440" w:firstLineChars="200"/>
        <w:rPr>
          <w:rFonts w:ascii="仿宋" w:hAnsi="仿宋" w:eastAsia="仿宋"/>
          <w:b w:val="0"/>
          <w:color w:val="000000"/>
          <w:sz w:val="22"/>
          <w:szCs w:val="22"/>
        </w:rPr>
      </w:pPr>
      <w:bookmarkStart w:id="755" w:name="_Toc351203588"/>
      <w:bookmarkStart w:id="756" w:name="_Toc337558806"/>
      <w:r>
        <w:rPr>
          <w:rFonts w:ascii="仿宋" w:hAnsi="仿宋" w:eastAsia="仿宋"/>
          <w:b w:val="0"/>
          <w:color w:val="000000"/>
          <w:sz w:val="22"/>
          <w:szCs w:val="22"/>
        </w:rPr>
        <w:t>13.2竣工验收</w:t>
      </w:r>
      <w:bookmarkEnd w:id="755"/>
    </w:p>
    <w:bookmarkEnd w:id="753"/>
    <w:bookmarkEnd w:id="754"/>
    <w:bookmarkEnd w:id="756"/>
    <w:p w14:paraId="40311527">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13.2.1竣工验收条件</w:t>
      </w:r>
    </w:p>
    <w:p w14:paraId="73BA93C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工程具备以下条件的，承包人可以申请竣工验收：</w:t>
      </w:r>
    </w:p>
    <w:p w14:paraId="795CB430">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（1）除发包人同意的甩项</w:t>
      </w:r>
      <w:r>
        <w:rPr>
          <w:rFonts w:hint="eastAsia" w:ascii="仿宋" w:hAnsi="仿宋" w:eastAsia="仿宋"/>
          <w:color w:val="000000"/>
          <w:kern w:val="0"/>
          <w:sz w:val="22"/>
          <w:szCs w:val="22"/>
        </w:rPr>
        <w:t>工作</w:t>
      </w:r>
      <w:r>
        <w:rPr>
          <w:rFonts w:ascii="仿宋" w:hAnsi="仿宋" w:eastAsia="仿宋"/>
          <w:color w:val="000000"/>
          <w:kern w:val="0"/>
          <w:sz w:val="22"/>
          <w:szCs w:val="22"/>
        </w:rPr>
        <w:t>和缺陷修补工作外，合同范围内的全部工程以及有关工作，包括合同要求的试验、试运行以及检验均已完成，并符合合同要求；</w:t>
      </w:r>
    </w:p>
    <w:p w14:paraId="3F3A56F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（2）已按合同约定编制了甩项</w:t>
      </w:r>
      <w:r>
        <w:rPr>
          <w:rFonts w:hint="eastAsia" w:ascii="仿宋" w:hAnsi="仿宋" w:eastAsia="仿宋"/>
          <w:color w:val="000000"/>
          <w:kern w:val="0"/>
          <w:sz w:val="22"/>
          <w:szCs w:val="22"/>
        </w:rPr>
        <w:t>工作</w:t>
      </w:r>
      <w:r>
        <w:rPr>
          <w:rFonts w:ascii="仿宋" w:hAnsi="仿宋" w:eastAsia="仿宋"/>
          <w:color w:val="000000"/>
          <w:kern w:val="0"/>
          <w:sz w:val="22"/>
          <w:szCs w:val="22"/>
        </w:rPr>
        <w:t>和缺陷修补工作清单以及相应的施工计划；</w:t>
      </w:r>
    </w:p>
    <w:p w14:paraId="7BE0C040">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（3）已按合同约定的内容和份数备齐竣工资料。</w:t>
      </w:r>
    </w:p>
    <w:p w14:paraId="5973CEF2">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13.2.2竣工验收程序</w:t>
      </w:r>
    </w:p>
    <w:p w14:paraId="37B673B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除专用合同条款另有约定外，承包人申请竣工验收的，应当按照以下程序进行：</w:t>
      </w:r>
    </w:p>
    <w:p w14:paraId="7E587D6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3E0790F1">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（2）监理人审查后认为已具备竣工验收条件的，应将竣工验收申请报告提交发包人，发包人应在收到</w:t>
      </w:r>
      <w:r>
        <w:rPr>
          <w:rFonts w:hint="eastAsia" w:ascii="仿宋" w:hAnsi="仿宋" w:eastAsia="仿宋"/>
          <w:color w:val="000000"/>
          <w:kern w:val="0"/>
          <w:sz w:val="22"/>
          <w:szCs w:val="22"/>
        </w:rPr>
        <w:t>经</w:t>
      </w:r>
      <w:r>
        <w:rPr>
          <w:rFonts w:ascii="仿宋" w:hAnsi="仿宋" w:eastAsia="仿宋"/>
          <w:color w:val="000000"/>
          <w:kern w:val="0"/>
          <w:sz w:val="22"/>
          <w:szCs w:val="22"/>
        </w:rPr>
        <w:t>监理人审核的竣工验收申请报告后28天内</w:t>
      </w:r>
      <w:r>
        <w:rPr>
          <w:rFonts w:hint="eastAsia" w:ascii="仿宋" w:hAnsi="仿宋" w:eastAsia="仿宋"/>
          <w:color w:val="000000"/>
          <w:kern w:val="0"/>
          <w:sz w:val="22"/>
          <w:szCs w:val="22"/>
        </w:rPr>
        <w:t>审批</w:t>
      </w:r>
      <w:r>
        <w:rPr>
          <w:rFonts w:ascii="仿宋" w:hAnsi="仿宋" w:eastAsia="仿宋"/>
          <w:color w:val="000000"/>
          <w:kern w:val="0"/>
          <w:sz w:val="22"/>
          <w:szCs w:val="22"/>
        </w:rPr>
        <w:t>完毕并组织监理人、承包人、设计人等相关单位完成竣工验收。</w:t>
      </w:r>
    </w:p>
    <w:p w14:paraId="05E9B2E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（3）竣工验收合格的，发包人应在验收合格后14天内向承包人签发工程接收证书。发包人无正当理由逾期不颁发工程接收证书的，自验收合格后第15天起视为已颁发工程接收证书。</w:t>
      </w:r>
    </w:p>
    <w:p w14:paraId="6B9DB182">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0FAA058">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271059D8">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除专用合同条款另有约定外，发包人不按照本项约定组织竣工验收、颁发工程接收证书的，每逾期一天，应以签约合同价为基数，按照中国人民银行发布的同期同类贷款基准利率支付违约金。</w:t>
      </w:r>
    </w:p>
    <w:p w14:paraId="6377FA5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13.2.3竣工日期</w:t>
      </w:r>
    </w:p>
    <w:p w14:paraId="796EAFA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工程经竣工验收合格的，以承包人提交竣工验收申请报告之日为实际竣工日期，并在工程接收证书中载明；因发包人原因，未在监理人收到承包人提交的竣工验收申请报告42天内完成</w:t>
      </w:r>
      <w:r>
        <w:rPr>
          <w:rFonts w:hint="eastAsia" w:ascii="仿宋" w:hAnsi="仿宋" w:eastAsia="仿宋"/>
          <w:color w:val="000000"/>
          <w:kern w:val="0"/>
          <w:sz w:val="22"/>
          <w:szCs w:val="22"/>
        </w:rPr>
        <w:t>竣工</w:t>
      </w:r>
      <w:r>
        <w:rPr>
          <w:rFonts w:ascii="仿宋" w:hAnsi="仿宋" w:eastAsia="仿宋"/>
          <w:color w:val="000000"/>
          <w:kern w:val="0"/>
          <w:sz w:val="22"/>
          <w:szCs w:val="22"/>
        </w:rPr>
        <w:t>验收</w:t>
      </w:r>
      <w:r>
        <w:rPr>
          <w:rFonts w:hint="eastAsia" w:ascii="仿宋" w:hAnsi="仿宋" w:eastAsia="仿宋"/>
          <w:color w:val="000000"/>
          <w:kern w:val="0"/>
          <w:sz w:val="22"/>
          <w:szCs w:val="22"/>
        </w:rPr>
        <w:t>，或完成竣工验收不予签发工程接收证书</w:t>
      </w:r>
      <w:r>
        <w:rPr>
          <w:rFonts w:ascii="仿宋" w:hAnsi="仿宋" w:eastAsia="仿宋"/>
          <w:color w:val="000000"/>
          <w:kern w:val="0"/>
          <w:sz w:val="22"/>
          <w:szCs w:val="22"/>
        </w:rPr>
        <w:t>的，以提交竣工验</w:t>
      </w:r>
      <w:bookmarkStart w:id="757" w:name="#go14"/>
      <w:bookmarkEnd w:id="757"/>
      <w:r>
        <w:rPr>
          <w:rFonts w:ascii="仿宋" w:hAnsi="仿宋" w:eastAsia="仿宋"/>
          <w:color w:val="000000"/>
          <w:kern w:val="0"/>
          <w:sz w:val="22"/>
          <w:szCs w:val="22"/>
        </w:rPr>
        <w:t>收申请报告的日期为实际竣工日期；工程未经竣工验收，发包人擅自使用的，以转移占有工程之日为实际竣工日期。</w:t>
      </w:r>
    </w:p>
    <w:p w14:paraId="5F523424">
      <w:pPr>
        <w:spacing w:line="400" w:lineRule="exact"/>
        <w:ind w:firstLine="440" w:firstLineChars="200"/>
        <w:jc w:val="left"/>
        <w:outlineLvl w:val="0"/>
        <w:rPr>
          <w:rFonts w:ascii="仿宋" w:hAnsi="仿宋" w:eastAsia="仿宋"/>
          <w:color w:val="000000"/>
          <w:kern w:val="0"/>
          <w:sz w:val="22"/>
          <w:szCs w:val="22"/>
        </w:rPr>
      </w:pPr>
      <w:r>
        <w:rPr>
          <w:rFonts w:ascii="仿宋" w:hAnsi="仿宋" w:eastAsia="仿宋"/>
          <w:color w:val="000000"/>
          <w:kern w:val="0"/>
          <w:sz w:val="22"/>
          <w:szCs w:val="22"/>
        </w:rPr>
        <w:t>13.2.4 拒绝接收全部或部分工程</w:t>
      </w:r>
    </w:p>
    <w:p w14:paraId="45317C6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对于竣工验收不合格的工程，承包人完成整改后，</w:t>
      </w:r>
      <w:r>
        <w:rPr>
          <w:rFonts w:hint="eastAsia" w:ascii="仿宋" w:hAnsi="仿宋" w:eastAsia="仿宋"/>
          <w:color w:val="000000"/>
          <w:kern w:val="0"/>
          <w:sz w:val="22"/>
          <w:szCs w:val="22"/>
        </w:rPr>
        <w:t>应当</w:t>
      </w:r>
      <w:r>
        <w:rPr>
          <w:rFonts w:ascii="仿宋" w:hAnsi="仿宋" w:eastAsia="仿宋"/>
          <w:color w:val="000000"/>
          <w:kern w:val="0"/>
          <w:sz w:val="22"/>
          <w:szCs w:val="22"/>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4F39DE3F">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13.2.5 移交、接收全部与部分工程</w:t>
      </w:r>
    </w:p>
    <w:p w14:paraId="4AF93F1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除专用合同条款另有约定外，</w:t>
      </w:r>
      <w:r>
        <w:rPr>
          <w:rFonts w:ascii="仿宋" w:hAnsi="仿宋" w:eastAsia="仿宋"/>
          <w:color w:val="000000"/>
          <w:kern w:val="0"/>
          <w:sz w:val="22"/>
          <w:szCs w:val="22"/>
        </w:rPr>
        <w:t>合同当事人应当在颁发工程接收证书</w:t>
      </w:r>
      <w:r>
        <w:rPr>
          <w:rFonts w:hint="eastAsia" w:ascii="仿宋" w:hAnsi="仿宋" w:eastAsia="仿宋"/>
          <w:color w:val="000000"/>
          <w:kern w:val="0"/>
          <w:sz w:val="22"/>
          <w:szCs w:val="22"/>
        </w:rPr>
        <w:t>后7天内</w:t>
      </w:r>
      <w:r>
        <w:rPr>
          <w:rFonts w:ascii="仿宋" w:hAnsi="仿宋" w:eastAsia="仿宋"/>
          <w:color w:val="000000"/>
          <w:kern w:val="0"/>
          <w:sz w:val="22"/>
          <w:szCs w:val="22"/>
        </w:rPr>
        <w:t>完成工程的移交。</w:t>
      </w:r>
    </w:p>
    <w:p w14:paraId="31D5C17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发包人无正当理由不接收工程的，发包人自</w:t>
      </w:r>
      <w:r>
        <w:rPr>
          <w:rFonts w:hint="eastAsia" w:ascii="仿宋" w:hAnsi="仿宋" w:eastAsia="仿宋"/>
          <w:color w:val="000000"/>
          <w:kern w:val="0"/>
          <w:sz w:val="22"/>
          <w:szCs w:val="22"/>
        </w:rPr>
        <w:t>应当接收工程</w:t>
      </w:r>
      <w:r>
        <w:rPr>
          <w:rFonts w:ascii="仿宋" w:hAnsi="仿宋" w:eastAsia="仿宋"/>
          <w:color w:val="000000"/>
          <w:kern w:val="0"/>
          <w:sz w:val="22"/>
          <w:szCs w:val="22"/>
        </w:rPr>
        <w:t>之日起，承担工程照管、成品保护、保管等与工程有关的各项费用</w:t>
      </w:r>
      <w:r>
        <w:rPr>
          <w:rFonts w:hint="eastAsia" w:ascii="仿宋" w:hAnsi="仿宋" w:eastAsia="仿宋"/>
          <w:color w:val="000000"/>
          <w:kern w:val="0"/>
          <w:sz w:val="22"/>
          <w:szCs w:val="22"/>
        </w:rPr>
        <w:t>，合同当事人可以在专用合同条款中另行约定发包人逾期接收工程的违约责任</w:t>
      </w:r>
      <w:r>
        <w:rPr>
          <w:rFonts w:ascii="仿宋" w:hAnsi="仿宋" w:eastAsia="仿宋"/>
          <w:color w:val="000000"/>
          <w:kern w:val="0"/>
          <w:sz w:val="22"/>
          <w:szCs w:val="22"/>
        </w:rPr>
        <w:t>。</w:t>
      </w:r>
    </w:p>
    <w:p w14:paraId="6C57B86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承包人无正当理由不移交工程的，</w:t>
      </w:r>
      <w:r>
        <w:rPr>
          <w:rFonts w:hint="eastAsia" w:ascii="仿宋" w:hAnsi="仿宋" w:eastAsia="仿宋"/>
          <w:color w:val="000000"/>
          <w:kern w:val="0"/>
          <w:sz w:val="22"/>
          <w:szCs w:val="22"/>
        </w:rPr>
        <w:t>承包人应承担</w:t>
      </w:r>
      <w:r>
        <w:rPr>
          <w:rFonts w:ascii="仿宋" w:hAnsi="仿宋" w:eastAsia="仿宋"/>
          <w:color w:val="000000"/>
          <w:kern w:val="0"/>
          <w:sz w:val="22"/>
          <w:szCs w:val="22"/>
        </w:rPr>
        <w:t>工程照管、成品保护、保管等与工程有关的各项费用</w:t>
      </w:r>
      <w:r>
        <w:rPr>
          <w:rFonts w:hint="eastAsia" w:ascii="仿宋" w:hAnsi="仿宋" w:eastAsia="仿宋"/>
          <w:color w:val="000000"/>
          <w:kern w:val="0"/>
          <w:sz w:val="22"/>
          <w:szCs w:val="22"/>
        </w:rPr>
        <w:t>，合同当事人可以在专用合同条款中另行约定承包人无正当理由不移交工程的违约责任</w:t>
      </w:r>
      <w:r>
        <w:rPr>
          <w:rFonts w:ascii="仿宋" w:hAnsi="仿宋" w:eastAsia="仿宋"/>
          <w:color w:val="000000"/>
          <w:kern w:val="0"/>
          <w:sz w:val="22"/>
          <w:szCs w:val="22"/>
        </w:rPr>
        <w:t>。</w:t>
      </w:r>
    </w:p>
    <w:p w14:paraId="7D0ACFEA">
      <w:pPr>
        <w:pStyle w:val="7"/>
        <w:spacing w:before="0" w:after="0" w:line="400" w:lineRule="exact"/>
        <w:ind w:firstLine="440" w:firstLineChars="200"/>
        <w:rPr>
          <w:rFonts w:ascii="仿宋" w:hAnsi="仿宋" w:eastAsia="仿宋"/>
          <w:b w:val="0"/>
          <w:color w:val="000000"/>
          <w:sz w:val="22"/>
          <w:szCs w:val="22"/>
        </w:rPr>
      </w:pPr>
      <w:bookmarkStart w:id="758" w:name="_Toc351203589"/>
      <w:bookmarkStart w:id="759" w:name="_Toc296503111"/>
      <w:bookmarkStart w:id="760" w:name="_Toc337558807"/>
      <w:bookmarkStart w:id="761" w:name="_Toc296346612"/>
      <w:r>
        <w:rPr>
          <w:rFonts w:ascii="仿宋" w:hAnsi="仿宋" w:eastAsia="仿宋"/>
          <w:b w:val="0"/>
          <w:color w:val="000000"/>
          <w:sz w:val="22"/>
          <w:szCs w:val="22"/>
        </w:rPr>
        <w:t>13.3工程试车</w:t>
      </w:r>
      <w:bookmarkEnd w:id="758"/>
    </w:p>
    <w:bookmarkEnd w:id="759"/>
    <w:bookmarkEnd w:id="760"/>
    <w:bookmarkEnd w:id="761"/>
    <w:p w14:paraId="24B41614">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13.3.1试车程序</w:t>
      </w:r>
    </w:p>
    <w:p w14:paraId="43215759">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工程需要试车的，除专用合同条款另有约定外，试车内容应与承包人承包范围相一致，试车费用由承包人承担。工程试车应按如下程序进行：</w:t>
      </w:r>
    </w:p>
    <w:p w14:paraId="6BC02383">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1162E8B4">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439547B3">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6494CA74">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13.3.2 试车中的责任</w:t>
      </w:r>
    </w:p>
    <w:p w14:paraId="55B2FDF3">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0B27E3B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33D7181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13.3.3 投料试车</w:t>
      </w:r>
    </w:p>
    <w:p w14:paraId="23EB482E">
      <w:pPr>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如需进行投料试车的，</w:t>
      </w:r>
      <w:r>
        <w:rPr>
          <w:rFonts w:ascii="仿宋" w:hAnsi="仿宋" w:eastAsia="仿宋"/>
          <w:color w:val="000000"/>
          <w:kern w:val="0"/>
          <w:sz w:val="22"/>
          <w:szCs w:val="22"/>
        </w:rPr>
        <w:t>发包人</w:t>
      </w:r>
      <w:r>
        <w:rPr>
          <w:rFonts w:hint="eastAsia" w:ascii="仿宋" w:hAnsi="仿宋" w:eastAsia="仿宋"/>
          <w:color w:val="000000"/>
          <w:kern w:val="0"/>
          <w:sz w:val="22"/>
          <w:szCs w:val="22"/>
        </w:rPr>
        <w:t>应在</w:t>
      </w:r>
      <w:r>
        <w:rPr>
          <w:rFonts w:ascii="仿宋" w:hAnsi="仿宋" w:eastAsia="仿宋"/>
          <w:color w:val="000000"/>
          <w:kern w:val="0"/>
          <w:sz w:val="22"/>
          <w:szCs w:val="22"/>
        </w:rPr>
        <w:t>工程竣工验收后</w:t>
      </w:r>
      <w:r>
        <w:rPr>
          <w:rFonts w:hint="eastAsia" w:ascii="仿宋" w:hAnsi="仿宋" w:eastAsia="仿宋"/>
          <w:color w:val="000000"/>
          <w:kern w:val="0"/>
          <w:sz w:val="22"/>
          <w:szCs w:val="22"/>
        </w:rPr>
        <w:t>组织</w:t>
      </w:r>
      <w:r>
        <w:rPr>
          <w:rFonts w:ascii="仿宋" w:hAnsi="仿宋" w:eastAsia="仿宋"/>
          <w:color w:val="000000"/>
          <w:kern w:val="0"/>
          <w:sz w:val="22"/>
          <w:szCs w:val="22"/>
        </w:rPr>
        <w:t>投料试车</w:t>
      </w:r>
      <w:r>
        <w:rPr>
          <w:rFonts w:hint="eastAsia" w:ascii="仿宋" w:hAnsi="仿宋" w:eastAsia="仿宋"/>
          <w:color w:val="000000"/>
          <w:kern w:val="0"/>
          <w:sz w:val="22"/>
          <w:szCs w:val="22"/>
        </w:rPr>
        <w:t>。</w:t>
      </w:r>
      <w:r>
        <w:rPr>
          <w:rFonts w:ascii="仿宋" w:hAnsi="仿宋" w:eastAsia="仿宋"/>
          <w:color w:val="000000"/>
          <w:kern w:val="0"/>
          <w:sz w:val="22"/>
          <w:szCs w:val="22"/>
        </w:rPr>
        <w:t>发包人要求在工程竣工验收前进行或需要承包人配合时，应征得承包人同意</w:t>
      </w:r>
      <w:r>
        <w:rPr>
          <w:rFonts w:hint="eastAsia" w:ascii="仿宋" w:hAnsi="仿宋" w:eastAsia="仿宋"/>
          <w:color w:val="000000"/>
          <w:kern w:val="0"/>
          <w:sz w:val="22"/>
          <w:szCs w:val="22"/>
        </w:rPr>
        <w:t>，并在专用合同条款中约定有关事项</w:t>
      </w:r>
      <w:r>
        <w:rPr>
          <w:rFonts w:ascii="仿宋" w:hAnsi="仿宋" w:eastAsia="仿宋"/>
          <w:color w:val="000000"/>
          <w:kern w:val="0"/>
          <w:sz w:val="22"/>
          <w:szCs w:val="22"/>
        </w:rPr>
        <w:t>。</w:t>
      </w:r>
    </w:p>
    <w:p w14:paraId="2627CC87">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投料试车合格的，费用由发包人承担；因承包人原因造成投料试车不合格的，承包人应按照发包人要求进行整改，由此产生的整改费用由承包人承担；非因承包人原因导致投料试车不合格的，</w:t>
      </w:r>
      <w:r>
        <w:rPr>
          <w:rFonts w:hint="eastAsia" w:ascii="仿宋" w:hAnsi="仿宋" w:eastAsia="仿宋"/>
          <w:color w:val="000000"/>
          <w:kern w:val="0"/>
          <w:sz w:val="22"/>
          <w:szCs w:val="22"/>
        </w:rPr>
        <w:t>如</w:t>
      </w:r>
      <w:r>
        <w:rPr>
          <w:rFonts w:ascii="仿宋" w:hAnsi="仿宋" w:eastAsia="仿宋"/>
          <w:color w:val="000000"/>
          <w:kern w:val="0"/>
          <w:sz w:val="22"/>
          <w:szCs w:val="22"/>
        </w:rPr>
        <w:t>发包人要求承包人进行整改</w:t>
      </w:r>
      <w:r>
        <w:rPr>
          <w:rFonts w:hint="eastAsia" w:ascii="仿宋" w:hAnsi="仿宋" w:eastAsia="仿宋"/>
          <w:color w:val="000000"/>
          <w:kern w:val="0"/>
          <w:sz w:val="22"/>
          <w:szCs w:val="22"/>
        </w:rPr>
        <w:t>的</w:t>
      </w:r>
      <w:r>
        <w:rPr>
          <w:rFonts w:ascii="仿宋" w:hAnsi="仿宋" w:eastAsia="仿宋"/>
          <w:color w:val="000000"/>
          <w:kern w:val="0"/>
          <w:sz w:val="22"/>
          <w:szCs w:val="22"/>
        </w:rPr>
        <w:t>，由此产生的费用由发包人承担。</w:t>
      </w:r>
    </w:p>
    <w:p w14:paraId="21509774">
      <w:pPr>
        <w:pStyle w:val="7"/>
        <w:spacing w:before="0" w:after="0" w:line="400" w:lineRule="exact"/>
        <w:rPr>
          <w:rFonts w:ascii="仿宋" w:hAnsi="仿宋" w:eastAsia="仿宋"/>
          <w:b w:val="0"/>
          <w:color w:val="000000"/>
          <w:sz w:val="22"/>
          <w:szCs w:val="22"/>
        </w:rPr>
      </w:pPr>
      <w:bookmarkStart w:id="762" w:name="_Toc337558808"/>
      <w:r>
        <w:rPr>
          <w:rFonts w:ascii="仿宋" w:hAnsi="仿宋" w:eastAsia="仿宋"/>
          <w:b w:val="0"/>
          <w:color w:val="000000"/>
          <w:sz w:val="22"/>
          <w:szCs w:val="22"/>
        </w:rPr>
        <w:t xml:space="preserve">    </w:t>
      </w:r>
      <w:bookmarkStart w:id="763" w:name="_Toc351203590"/>
      <w:r>
        <w:rPr>
          <w:rFonts w:ascii="仿宋" w:hAnsi="仿宋" w:eastAsia="仿宋"/>
          <w:b w:val="0"/>
          <w:color w:val="000000"/>
          <w:sz w:val="22"/>
          <w:szCs w:val="22"/>
        </w:rPr>
        <w:t>13.4提前交付单位工程的验收</w:t>
      </w:r>
      <w:bookmarkEnd w:id="763"/>
    </w:p>
    <w:bookmarkEnd w:id="762"/>
    <w:p w14:paraId="4DBA3870">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13.4.1 发包人需要在工程竣工前使用单位工程的，或承包人提出提前交付已经竣工的单位工程且经发包人同意的，可进行单位工程验收，验收的程序按照第13.2款</w:t>
      </w:r>
      <w:r>
        <w:rPr>
          <w:rFonts w:hint="eastAsia" w:ascii="仿宋" w:hAnsi="仿宋" w:eastAsia="仿宋"/>
          <w:color w:val="000000"/>
          <w:kern w:val="0"/>
          <w:sz w:val="22"/>
          <w:szCs w:val="22"/>
        </w:rPr>
        <w:t>〔</w:t>
      </w:r>
      <w:r>
        <w:rPr>
          <w:rFonts w:ascii="仿宋" w:hAnsi="仿宋" w:eastAsia="仿宋"/>
          <w:color w:val="000000"/>
          <w:kern w:val="0"/>
          <w:sz w:val="22"/>
          <w:szCs w:val="22"/>
        </w:rPr>
        <w:t>竣工验收</w:t>
      </w:r>
      <w:r>
        <w:rPr>
          <w:rFonts w:hint="eastAsia" w:ascii="仿宋" w:hAnsi="仿宋" w:eastAsia="仿宋"/>
          <w:color w:val="000000"/>
          <w:kern w:val="0"/>
          <w:sz w:val="22"/>
          <w:szCs w:val="22"/>
        </w:rPr>
        <w:t>〕</w:t>
      </w:r>
      <w:r>
        <w:rPr>
          <w:rFonts w:ascii="仿宋" w:hAnsi="仿宋" w:eastAsia="仿宋"/>
          <w:color w:val="000000"/>
          <w:kern w:val="0"/>
          <w:sz w:val="22"/>
          <w:szCs w:val="22"/>
        </w:rPr>
        <w:t>的约定进行。</w:t>
      </w:r>
    </w:p>
    <w:p w14:paraId="325EF884">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验收合格后，由监理人向承包人出具经发包人签认的单位工程接收证书。已签发单位工程接收证书的单位工程由发包人负责照管。单位工程的验收成果和结论作为整体工程竣工验收申请报告的附件。</w:t>
      </w:r>
    </w:p>
    <w:p w14:paraId="04BE2E9F">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13.4.2 发包人要求在工程竣工前交付单位工程，由此导致承包人费用增加和（或）工期延误的，由发包人承担由此增加的费用和（或）延误的工期，并支付承包人合理的利润。</w:t>
      </w:r>
    </w:p>
    <w:p w14:paraId="32739620">
      <w:pPr>
        <w:pStyle w:val="7"/>
        <w:spacing w:before="0" w:after="0" w:line="400" w:lineRule="exact"/>
        <w:ind w:firstLine="440" w:firstLineChars="200"/>
        <w:rPr>
          <w:rFonts w:ascii="仿宋" w:hAnsi="仿宋" w:eastAsia="仿宋"/>
          <w:b w:val="0"/>
          <w:color w:val="000000"/>
          <w:sz w:val="22"/>
          <w:szCs w:val="22"/>
        </w:rPr>
      </w:pPr>
      <w:bookmarkStart w:id="764" w:name="_Toc351203591"/>
      <w:r>
        <w:rPr>
          <w:rFonts w:ascii="仿宋" w:hAnsi="仿宋" w:eastAsia="仿宋"/>
          <w:b w:val="0"/>
          <w:color w:val="000000"/>
          <w:sz w:val="22"/>
          <w:szCs w:val="22"/>
        </w:rPr>
        <w:t>13.5 施工期运行</w:t>
      </w:r>
      <w:bookmarkEnd w:id="764"/>
    </w:p>
    <w:p w14:paraId="5E25D9A0">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13.5.1 施工期运行是指合同工程尚未全部竣工，其中某项或某几项单位工程或工程设备安装已竣工，根据专用合同条款约定，需要投入施工期运行的，经发包人按第13.4款</w:t>
      </w:r>
      <w:r>
        <w:rPr>
          <w:rFonts w:hint="eastAsia" w:ascii="仿宋" w:hAnsi="仿宋" w:eastAsia="仿宋"/>
          <w:color w:val="000000"/>
          <w:kern w:val="0"/>
          <w:sz w:val="22"/>
          <w:szCs w:val="22"/>
        </w:rPr>
        <w:t>〔</w:t>
      </w:r>
      <w:r>
        <w:rPr>
          <w:rFonts w:ascii="仿宋" w:hAnsi="仿宋" w:eastAsia="仿宋"/>
          <w:color w:val="000000"/>
          <w:kern w:val="0"/>
          <w:sz w:val="22"/>
          <w:szCs w:val="22"/>
        </w:rPr>
        <w:t>提前交付单位工程的验收</w:t>
      </w:r>
      <w:r>
        <w:rPr>
          <w:rFonts w:hint="eastAsia" w:ascii="仿宋" w:hAnsi="仿宋" w:eastAsia="仿宋"/>
          <w:color w:val="000000"/>
          <w:kern w:val="0"/>
          <w:sz w:val="22"/>
          <w:szCs w:val="22"/>
        </w:rPr>
        <w:t>〕</w:t>
      </w:r>
      <w:r>
        <w:rPr>
          <w:rFonts w:ascii="仿宋" w:hAnsi="仿宋" w:eastAsia="仿宋"/>
          <w:color w:val="000000"/>
          <w:kern w:val="0"/>
          <w:sz w:val="22"/>
          <w:szCs w:val="22"/>
        </w:rPr>
        <w:t>的约定验收合格，证明能确保安全后，才能在施工期投入运行。</w:t>
      </w:r>
    </w:p>
    <w:p w14:paraId="0956602A">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13.5.2 在施工期运行中发现工程或工程设备损坏或存在缺陷的，由承包人按第15.2款</w:t>
      </w:r>
      <w:r>
        <w:rPr>
          <w:rFonts w:hint="eastAsia" w:ascii="仿宋" w:hAnsi="仿宋" w:eastAsia="仿宋"/>
          <w:color w:val="000000"/>
          <w:kern w:val="0"/>
          <w:sz w:val="22"/>
          <w:szCs w:val="22"/>
        </w:rPr>
        <w:t>〔</w:t>
      </w:r>
      <w:r>
        <w:rPr>
          <w:rFonts w:ascii="仿宋" w:hAnsi="仿宋" w:eastAsia="仿宋"/>
          <w:color w:val="000000"/>
          <w:kern w:val="0"/>
          <w:sz w:val="22"/>
          <w:szCs w:val="22"/>
        </w:rPr>
        <w:t>缺陷责任期</w:t>
      </w:r>
      <w:r>
        <w:rPr>
          <w:rFonts w:hint="eastAsia" w:ascii="仿宋" w:hAnsi="仿宋" w:eastAsia="仿宋"/>
          <w:color w:val="000000"/>
          <w:kern w:val="0"/>
          <w:sz w:val="22"/>
          <w:szCs w:val="22"/>
        </w:rPr>
        <w:t>〕</w:t>
      </w:r>
      <w:r>
        <w:rPr>
          <w:rFonts w:ascii="仿宋" w:hAnsi="仿宋" w:eastAsia="仿宋"/>
          <w:color w:val="000000"/>
          <w:kern w:val="0"/>
          <w:sz w:val="22"/>
          <w:szCs w:val="22"/>
        </w:rPr>
        <w:t>约定进行修复。</w:t>
      </w:r>
    </w:p>
    <w:p w14:paraId="652D87B2">
      <w:pPr>
        <w:pStyle w:val="7"/>
        <w:spacing w:before="0" w:after="0" w:line="400" w:lineRule="exact"/>
        <w:ind w:firstLine="440" w:firstLineChars="200"/>
        <w:rPr>
          <w:rFonts w:ascii="仿宋" w:hAnsi="仿宋" w:eastAsia="仿宋"/>
          <w:b w:val="0"/>
          <w:color w:val="000000"/>
          <w:sz w:val="22"/>
          <w:szCs w:val="22"/>
        </w:rPr>
      </w:pPr>
      <w:bookmarkStart w:id="765" w:name="_Toc296503112"/>
      <w:bookmarkStart w:id="766" w:name="_Toc296346613"/>
      <w:bookmarkStart w:id="767" w:name="_Toc351203592"/>
      <w:bookmarkStart w:id="768" w:name="_Toc337558809"/>
      <w:r>
        <w:rPr>
          <w:rFonts w:ascii="仿宋" w:hAnsi="仿宋" w:eastAsia="仿宋"/>
          <w:b w:val="0"/>
          <w:color w:val="000000"/>
          <w:sz w:val="22"/>
          <w:szCs w:val="22"/>
        </w:rPr>
        <w:t>13.6 竣工退</w:t>
      </w:r>
      <w:bookmarkEnd w:id="765"/>
      <w:bookmarkEnd w:id="766"/>
      <w:r>
        <w:rPr>
          <w:rFonts w:ascii="仿宋" w:hAnsi="仿宋" w:eastAsia="仿宋"/>
          <w:b w:val="0"/>
          <w:color w:val="000000"/>
          <w:sz w:val="22"/>
          <w:szCs w:val="22"/>
        </w:rPr>
        <w:t>场</w:t>
      </w:r>
      <w:bookmarkEnd w:id="767"/>
    </w:p>
    <w:bookmarkEnd w:id="768"/>
    <w:p w14:paraId="69AA5EFF">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13.6.1 竣工退场</w:t>
      </w:r>
    </w:p>
    <w:p w14:paraId="1938F3D0">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颁发工程接收证书后，承包人应按以下要求对施工现场进行清理：</w:t>
      </w:r>
    </w:p>
    <w:p w14:paraId="2130E143">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（1）施工现场内残留的垃圾已全部清除出场；</w:t>
      </w:r>
    </w:p>
    <w:p w14:paraId="61489CF7">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（2）临时工程已拆除，场地已进行清理、平整或复原；</w:t>
      </w:r>
    </w:p>
    <w:p w14:paraId="023A780D">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（3）按合同约定应撤离的人员、承包人施工设备和剩余的材料，包括废弃的施工设备和材料，已按计划撤离施工现场；</w:t>
      </w:r>
    </w:p>
    <w:p w14:paraId="355934BC">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（4）施工现场周边及其附近道路、河道的施工堆积物，已全部清理；</w:t>
      </w:r>
    </w:p>
    <w:p w14:paraId="1B82A264">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（5）施工现场其他场地清理工作已全部完成。</w:t>
      </w:r>
    </w:p>
    <w:p w14:paraId="0FBFDF7C">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2A94B3C9">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13.6.2 地表还原</w:t>
      </w:r>
    </w:p>
    <w:p w14:paraId="526A1CCA">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承包人应按发包人要求恢复临时占地及清理场地，承包人未按发包人的要求恢复临时占地，或者场地清理未达到合同约定要求的，发包人有权委托其他人恢复或清理，所发生的费用由承包人承担。</w:t>
      </w:r>
    </w:p>
    <w:p w14:paraId="3C76CF08">
      <w:pPr>
        <w:pStyle w:val="6"/>
        <w:snapToGrid/>
        <w:spacing w:line="400" w:lineRule="exact"/>
        <w:textAlignment w:val="auto"/>
        <w:rPr>
          <w:rFonts w:ascii="仿宋" w:hAnsi="仿宋" w:eastAsia="仿宋"/>
          <w:b w:val="0"/>
          <w:color w:val="000000"/>
          <w:sz w:val="22"/>
          <w:szCs w:val="22"/>
        </w:rPr>
      </w:pPr>
      <w:bookmarkStart w:id="769" w:name="_Toc351203593"/>
      <w:bookmarkStart w:id="770" w:name="_Toc337558810"/>
      <w:bookmarkStart w:id="771" w:name="_Toc296503113"/>
      <w:bookmarkStart w:id="772" w:name="_Toc296346614"/>
      <w:r>
        <w:rPr>
          <w:rFonts w:ascii="仿宋" w:hAnsi="仿宋" w:eastAsia="仿宋"/>
          <w:b w:val="0"/>
          <w:color w:val="000000"/>
          <w:sz w:val="22"/>
          <w:szCs w:val="22"/>
        </w:rPr>
        <w:t>14. 竣工结算</w:t>
      </w:r>
      <w:bookmarkEnd w:id="769"/>
    </w:p>
    <w:bookmarkEnd w:id="770"/>
    <w:p w14:paraId="5BF6B4D9">
      <w:pPr>
        <w:pStyle w:val="7"/>
        <w:spacing w:before="0" w:after="0" w:line="400" w:lineRule="exact"/>
        <w:ind w:firstLine="440" w:firstLineChars="200"/>
        <w:rPr>
          <w:rFonts w:ascii="仿宋" w:hAnsi="仿宋" w:eastAsia="仿宋"/>
          <w:b w:val="0"/>
          <w:color w:val="000000"/>
          <w:sz w:val="22"/>
          <w:szCs w:val="22"/>
        </w:rPr>
      </w:pPr>
      <w:bookmarkStart w:id="773" w:name="_Toc351203594"/>
      <w:bookmarkStart w:id="774" w:name="_Toc337558811"/>
      <w:r>
        <w:rPr>
          <w:rFonts w:ascii="仿宋" w:hAnsi="仿宋" w:eastAsia="仿宋"/>
          <w:b w:val="0"/>
          <w:color w:val="000000"/>
          <w:sz w:val="22"/>
          <w:szCs w:val="22"/>
        </w:rPr>
        <w:t>14.1 竣工结算申请</w:t>
      </w:r>
      <w:bookmarkEnd w:id="773"/>
    </w:p>
    <w:bookmarkEnd w:id="774"/>
    <w:p w14:paraId="3E47807B">
      <w:pPr>
        <w:autoSpaceDE w:val="0"/>
        <w:autoSpaceDN w:val="0"/>
        <w:adjustRightInd w:val="0"/>
        <w:spacing w:line="400" w:lineRule="exact"/>
        <w:ind w:firstLine="440" w:firstLineChars="200"/>
        <w:jc w:val="left"/>
        <w:rPr>
          <w:rFonts w:ascii="仿宋" w:hAnsi="仿宋" w:eastAsia="仿宋"/>
          <w:color w:val="000000"/>
          <w:sz w:val="22"/>
          <w:szCs w:val="22"/>
        </w:rPr>
      </w:pPr>
      <w:r>
        <w:rPr>
          <w:rFonts w:ascii="仿宋" w:hAnsi="仿宋" w:eastAsia="仿宋"/>
          <w:color w:val="000000"/>
          <w:kern w:val="0"/>
          <w:sz w:val="22"/>
          <w:szCs w:val="22"/>
        </w:rPr>
        <w:t>除专用合同条款另有约定外，</w:t>
      </w:r>
      <w:r>
        <w:rPr>
          <w:rFonts w:ascii="仿宋" w:hAnsi="仿宋" w:eastAsia="仿宋"/>
          <w:color w:val="000000"/>
          <w:sz w:val="22"/>
          <w:szCs w:val="22"/>
        </w:rPr>
        <w:t>承包人应在工程竣工验收合格后28天内向发包人和监理人提交竣工结算申请单，并提交完整的结算资料，</w:t>
      </w:r>
      <w:r>
        <w:rPr>
          <w:rFonts w:hint="eastAsia" w:ascii="仿宋" w:hAnsi="仿宋" w:eastAsia="仿宋"/>
          <w:color w:val="000000"/>
          <w:sz w:val="22"/>
          <w:szCs w:val="22"/>
        </w:rPr>
        <w:t>有关</w:t>
      </w:r>
      <w:r>
        <w:rPr>
          <w:rFonts w:ascii="仿宋" w:hAnsi="仿宋" w:eastAsia="仿宋"/>
          <w:color w:val="000000"/>
          <w:sz w:val="22"/>
          <w:szCs w:val="22"/>
        </w:rPr>
        <w:t>竣工结算申请单</w:t>
      </w:r>
      <w:r>
        <w:rPr>
          <w:rFonts w:hint="eastAsia" w:ascii="仿宋" w:hAnsi="仿宋" w:eastAsia="仿宋"/>
          <w:color w:val="000000"/>
          <w:sz w:val="22"/>
          <w:szCs w:val="22"/>
        </w:rPr>
        <w:t>的资料清单和</w:t>
      </w:r>
      <w:r>
        <w:rPr>
          <w:rFonts w:ascii="仿宋" w:hAnsi="仿宋" w:eastAsia="仿宋"/>
          <w:color w:val="000000"/>
          <w:sz w:val="22"/>
          <w:szCs w:val="22"/>
        </w:rPr>
        <w:t>份数</w:t>
      </w:r>
      <w:r>
        <w:rPr>
          <w:rFonts w:hint="eastAsia" w:ascii="仿宋" w:hAnsi="仿宋" w:eastAsia="仿宋"/>
          <w:color w:val="000000"/>
          <w:sz w:val="22"/>
          <w:szCs w:val="22"/>
        </w:rPr>
        <w:t>等要求</w:t>
      </w:r>
      <w:r>
        <w:rPr>
          <w:rFonts w:ascii="仿宋" w:hAnsi="仿宋" w:eastAsia="仿宋"/>
          <w:color w:val="000000"/>
          <w:sz w:val="22"/>
          <w:szCs w:val="22"/>
        </w:rPr>
        <w:t>由合同当事人在专用合同条款中约定。</w:t>
      </w:r>
    </w:p>
    <w:p w14:paraId="0948DC68">
      <w:pPr>
        <w:autoSpaceDE w:val="0"/>
        <w:autoSpaceDN w:val="0"/>
        <w:adjustRightInd w:val="0"/>
        <w:spacing w:line="400" w:lineRule="exact"/>
        <w:ind w:firstLine="440" w:firstLineChars="200"/>
        <w:jc w:val="left"/>
        <w:rPr>
          <w:rFonts w:ascii="仿宋" w:hAnsi="仿宋" w:eastAsia="仿宋"/>
          <w:color w:val="000000"/>
          <w:sz w:val="22"/>
          <w:szCs w:val="22"/>
        </w:rPr>
      </w:pPr>
      <w:r>
        <w:rPr>
          <w:rFonts w:ascii="仿宋" w:hAnsi="仿宋" w:eastAsia="仿宋"/>
          <w:color w:val="000000"/>
          <w:sz w:val="22"/>
          <w:szCs w:val="22"/>
        </w:rPr>
        <w:t>除专用合同条款另有约定外，竣工结算申请单应包括以下内容：</w:t>
      </w:r>
    </w:p>
    <w:p w14:paraId="013AF72C">
      <w:pPr>
        <w:autoSpaceDE w:val="0"/>
        <w:autoSpaceDN w:val="0"/>
        <w:adjustRightInd w:val="0"/>
        <w:spacing w:line="400" w:lineRule="exact"/>
        <w:ind w:firstLine="440" w:firstLineChars="200"/>
        <w:jc w:val="left"/>
        <w:rPr>
          <w:rFonts w:ascii="仿宋" w:hAnsi="仿宋" w:eastAsia="仿宋"/>
          <w:color w:val="000000"/>
          <w:sz w:val="22"/>
          <w:szCs w:val="22"/>
        </w:rPr>
      </w:pPr>
      <w:r>
        <w:rPr>
          <w:rFonts w:ascii="仿宋" w:hAnsi="仿宋" w:eastAsia="仿宋"/>
          <w:color w:val="000000"/>
          <w:sz w:val="22"/>
          <w:szCs w:val="22"/>
        </w:rPr>
        <w:t>（1）竣工结算合同价格；</w:t>
      </w:r>
    </w:p>
    <w:p w14:paraId="348FF4C9">
      <w:pPr>
        <w:autoSpaceDE w:val="0"/>
        <w:autoSpaceDN w:val="0"/>
        <w:adjustRightInd w:val="0"/>
        <w:spacing w:line="400" w:lineRule="exact"/>
        <w:ind w:firstLine="440" w:firstLineChars="200"/>
        <w:jc w:val="left"/>
        <w:rPr>
          <w:rFonts w:ascii="仿宋" w:hAnsi="仿宋" w:eastAsia="仿宋"/>
          <w:color w:val="000000"/>
          <w:sz w:val="22"/>
          <w:szCs w:val="22"/>
        </w:rPr>
      </w:pPr>
      <w:r>
        <w:rPr>
          <w:rFonts w:ascii="仿宋" w:hAnsi="仿宋" w:eastAsia="仿宋"/>
          <w:color w:val="000000"/>
          <w:sz w:val="22"/>
          <w:szCs w:val="22"/>
        </w:rPr>
        <w:t>（2）发包人已支付承包人的款项；</w:t>
      </w:r>
    </w:p>
    <w:p w14:paraId="6E55EE39">
      <w:pPr>
        <w:autoSpaceDE w:val="0"/>
        <w:autoSpaceDN w:val="0"/>
        <w:adjustRightInd w:val="0"/>
        <w:spacing w:line="400" w:lineRule="exact"/>
        <w:ind w:firstLine="440" w:firstLineChars="200"/>
        <w:jc w:val="left"/>
        <w:rPr>
          <w:rFonts w:ascii="仿宋" w:hAnsi="仿宋" w:eastAsia="仿宋"/>
          <w:color w:val="000000"/>
          <w:sz w:val="22"/>
          <w:szCs w:val="22"/>
        </w:rPr>
      </w:pPr>
      <w:r>
        <w:rPr>
          <w:rFonts w:ascii="仿宋" w:hAnsi="仿宋" w:eastAsia="仿宋"/>
          <w:color w:val="000000"/>
          <w:sz w:val="22"/>
          <w:szCs w:val="22"/>
        </w:rPr>
        <w:t>（3）应扣留的质量保证金</w:t>
      </w:r>
      <w:r>
        <w:rPr>
          <w:rFonts w:hint="eastAsia" w:ascii="仿宋" w:hAnsi="仿宋" w:eastAsia="仿宋"/>
          <w:color w:val="000000"/>
          <w:sz w:val="22"/>
          <w:szCs w:val="22"/>
        </w:rPr>
        <w:t>。已缴纳履约保证金的或提供其他工程质量担保方式的除外</w:t>
      </w:r>
      <w:r>
        <w:rPr>
          <w:rFonts w:ascii="仿宋" w:hAnsi="仿宋" w:eastAsia="仿宋"/>
          <w:color w:val="000000"/>
          <w:sz w:val="22"/>
          <w:szCs w:val="22"/>
        </w:rPr>
        <w:t xml:space="preserve">； </w:t>
      </w:r>
    </w:p>
    <w:p w14:paraId="0A9D557C">
      <w:pPr>
        <w:autoSpaceDE w:val="0"/>
        <w:autoSpaceDN w:val="0"/>
        <w:adjustRightInd w:val="0"/>
        <w:spacing w:line="400" w:lineRule="exact"/>
        <w:ind w:firstLine="440" w:firstLineChars="200"/>
        <w:jc w:val="left"/>
        <w:rPr>
          <w:rFonts w:ascii="仿宋" w:hAnsi="仿宋" w:eastAsia="仿宋"/>
          <w:color w:val="000000"/>
          <w:sz w:val="22"/>
          <w:szCs w:val="22"/>
        </w:rPr>
      </w:pPr>
      <w:r>
        <w:rPr>
          <w:rFonts w:ascii="仿宋" w:hAnsi="仿宋" w:eastAsia="仿宋"/>
          <w:color w:val="000000"/>
          <w:sz w:val="22"/>
          <w:szCs w:val="22"/>
        </w:rPr>
        <w:t>（4）发包人应支付承包人的合同价款。</w:t>
      </w:r>
    </w:p>
    <w:p w14:paraId="3863E901">
      <w:pPr>
        <w:pStyle w:val="7"/>
        <w:spacing w:before="0" w:after="0" w:line="400" w:lineRule="exact"/>
        <w:ind w:firstLine="440" w:firstLineChars="200"/>
        <w:rPr>
          <w:rFonts w:ascii="仿宋" w:hAnsi="仿宋" w:eastAsia="仿宋"/>
          <w:b w:val="0"/>
          <w:color w:val="000000"/>
          <w:sz w:val="22"/>
          <w:szCs w:val="22"/>
        </w:rPr>
      </w:pPr>
      <w:bookmarkStart w:id="775" w:name="_Toc351203595"/>
      <w:bookmarkStart w:id="776" w:name="_Toc337558812"/>
      <w:r>
        <w:rPr>
          <w:rFonts w:ascii="仿宋" w:hAnsi="仿宋" w:eastAsia="仿宋"/>
          <w:b w:val="0"/>
          <w:color w:val="000000"/>
          <w:sz w:val="22"/>
          <w:szCs w:val="22"/>
        </w:rPr>
        <w:t>14.2 竣工结算审核</w:t>
      </w:r>
      <w:bookmarkEnd w:id="775"/>
    </w:p>
    <w:bookmarkEnd w:id="776"/>
    <w:p w14:paraId="1CF99F89">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（1）除专用合同条款另有约定外，监理人应在收到竣工结算申请单后14天内完成核查并报送发包人。发包人应在收到监理人提交的经审核的竣工结算申请单后14天内完成</w:t>
      </w:r>
      <w:r>
        <w:rPr>
          <w:rFonts w:hint="eastAsia" w:ascii="仿宋" w:hAnsi="仿宋" w:eastAsia="仿宋"/>
          <w:color w:val="000000"/>
          <w:kern w:val="0"/>
          <w:sz w:val="22"/>
          <w:szCs w:val="22"/>
        </w:rPr>
        <w:t>审批</w:t>
      </w:r>
      <w:r>
        <w:rPr>
          <w:rFonts w:ascii="仿宋" w:hAnsi="仿宋" w:eastAsia="仿宋"/>
          <w:color w:val="000000"/>
          <w:kern w:val="0"/>
          <w:sz w:val="22"/>
          <w:szCs w:val="22"/>
        </w:rPr>
        <w:t>，并由监理人向承包人签发经发包人签认的竣工付款证书。监理人或</w:t>
      </w:r>
      <w:r>
        <w:rPr>
          <w:rFonts w:ascii="仿宋" w:hAnsi="仿宋" w:eastAsia="仿宋"/>
          <w:color w:val="000000"/>
          <w:sz w:val="22"/>
          <w:szCs w:val="22"/>
        </w:rPr>
        <w:t>发包人对竣工</w:t>
      </w:r>
      <w:r>
        <w:rPr>
          <w:rFonts w:ascii="仿宋" w:hAnsi="仿宋" w:eastAsia="仿宋"/>
          <w:color w:val="000000"/>
          <w:kern w:val="0"/>
          <w:sz w:val="22"/>
          <w:szCs w:val="22"/>
        </w:rPr>
        <w:t>结算</w:t>
      </w:r>
      <w:r>
        <w:rPr>
          <w:rFonts w:ascii="仿宋" w:hAnsi="仿宋" w:eastAsia="仿宋"/>
          <w:color w:val="000000"/>
          <w:sz w:val="22"/>
          <w:szCs w:val="22"/>
        </w:rPr>
        <w:t>申请单有异议的，有权要求承包人进行修正和提供补充资料，承包人应提交修正后的竣工</w:t>
      </w:r>
      <w:r>
        <w:rPr>
          <w:rFonts w:ascii="仿宋" w:hAnsi="仿宋" w:eastAsia="仿宋"/>
          <w:color w:val="000000"/>
          <w:kern w:val="0"/>
          <w:sz w:val="22"/>
          <w:szCs w:val="22"/>
        </w:rPr>
        <w:t>结算</w:t>
      </w:r>
      <w:r>
        <w:rPr>
          <w:rFonts w:ascii="仿宋" w:hAnsi="仿宋" w:eastAsia="仿宋"/>
          <w:color w:val="000000"/>
          <w:sz w:val="22"/>
          <w:szCs w:val="22"/>
        </w:rPr>
        <w:t>申请单。</w:t>
      </w:r>
    </w:p>
    <w:p w14:paraId="2B9D63B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发包人在收到承包人提交竣工结算申请书后28天</w:t>
      </w:r>
      <w:r>
        <w:rPr>
          <w:rFonts w:hint="eastAsia" w:ascii="仿宋" w:hAnsi="仿宋" w:eastAsia="仿宋"/>
          <w:color w:val="000000"/>
          <w:kern w:val="0"/>
          <w:sz w:val="22"/>
          <w:szCs w:val="22"/>
        </w:rPr>
        <w:t>内</w:t>
      </w:r>
      <w:r>
        <w:rPr>
          <w:rFonts w:ascii="仿宋" w:hAnsi="仿宋" w:eastAsia="仿宋"/>
          <w:color w:val="000000"/>
          <w:kern w:val="0"/>
          <w:sz w:val="22"/>
          <w:szCs w:val="22"/>
        </w:rPr>
        <w:t>未完成</w:t>
      </w:r>
      <w:r>
        <w:rPr>
          <w:rFonts w:hint="eastAsia" w:ascii="仿宋" w:hAnsi="仿宋" w:eastAsia="仿宋"/>
          <w:color w:val="000000"/>
          <w:kern w:val="0"/>
          <w:sz w:val="22"/>
          <w:szCs w:val="22"/>
        </w:rPr>
        <w:t>审批</w:t>
      </w:r>
      <w:r>
        <w:rPr>
          <w:rFonts w:ascii="仿宋" w:hAnsi="仿宋" w:eastAsia="仿宋"/>
          <w:color w:val="000000"/>
          <w:kern w:val="0"/>
          <w:sz w:val="22"/>
          <w:szCs w:val="22"/>
        </w:rPr>
        <w:t>且未提出异议的，视为发包人认可承包人提交的竣工结算申请单，并自发包人收到承包人提交的竣工结算申请单后第29天起视为已签发竣工付款证书。</w:t>
      </w:r>
    </w:p>
    <w:p w14:paraId="7AD1E23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0F92CF2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（3）承包人对发包人签认的竣工付款证书有异议的，对于有异议部分应在收到发包人签认的竣工付款证书后7天内提出异议，并由合同当事人按照专用合同条款约定</w:t>
      </w:r>
      <w:r>
        <w:rPr>
          <w:rFonts w:hint="eastAsia" w:ascii="仿宋" w:hAnsi="仿宋" w:eastAsia="仿宋"/>
          <w:color w:val="000000"/>
          <w:kern w:val="0"/>
          <w:sz w:val="22"/>
          <w:szCs w:val="22"/>
        </w:rPr>
        <w:t>的方式和程序</w:t>
      </w:r>
      <w:r>
        <w:rPr>
          <w:rFonts w:ascii="仿宋" w:hAnsi="仿宋" w:eastAsia="仿宋"/>
          <w:color w:val="000000"/>
          <w:kern w:val="0"/>
          <w:sz w:val="22"/>
          <w:szCs w:val="22"/>
        </w:rPr>
        <w:t>进行复核，或按照第20条</w:t>
      </w:r>
      <w:r>
        <w:rPr>
          <w:rFonts w:hint="eastAsia" w:ascii="仿宋" w:hAnsi="仿宋" w:eastAsia="仿宋"/>
          <w:color w:val="000000"/>
          <w:kern w:val="0"/>
          <w:sz w:val="22"/>
          <w:szCs w:val="22"/>
        </w:rPr>
        <w:t>〔</w:t>
      </w:r>
      <w:r>
        <w:rPr>
          <w:rFonts w:ascii="仿宋" w:hAnsi="仿宋" w:eastAsia="仿宋"/>
          <w:color w:val="000000"/>
          <w:kern w:val="0"/>
          <w:sz w:val="22"/>
          <w:szCs w:val="22"/>
        </w:rPr>
        <w:t>争议解决</w:t>
      </w:r>
      <w:r>
        <w:rPr>
          <w:rFonts w:hint="eastAsia" w:ascii="仿宋" w:hAnsi="仿宋" w:eastAsia="仿宋"/>
          <w:color w:val="000000"/>
          <w:kern w:val="0"/>
          <w:sz w:val="22"/>
          <w:szCs w:val="22"/>
        </w:rPr>
        <w:t>〕</w:t>
      </w:r>
      <w:r>
        <w:rPr>
          <w:rFonts w:ascii="仿宋" w:hAnsi="仿宋" w:eastAsia="仿宋"/>
          <w:color w:val="000000"/>
          <w:kern w:val="0"/>
          <w:sz w:val="22"/>
          <w:szCs w:val="22"/>
        </w:rPr>
        <w:t>约定处理。对于无异议部分，发包人应签发临时竣工付款证书，并按本款第（2）项完成付款</w:t>
      </w:r>
      <w:r>
        <w:rPr>
          <w:rFonts w:hint="eastAsia" w:ascii="仿宋" w:hAnsi="仿宋" w:eastAsia="仿宋"/>
          <w:color w:val="000000"/>
          <w:kern w:val="0"/>
          <w:sz w:val="22"/>
          <w:szCs w:val="22"/>
        </w:rPr>
        <w:t>。</w:t>
      </w:r>
      <w:r>
        <w:rPr>
          <w:rFonts w:ascii="仿宋" w:hAnsi="仿宋" w:eastAsia="仿宋"/>
          <w:color w:val="000000"/>
          <w:kern w:val="0"/>
          <w:sz w:val="22"/>
          <w:szCs w:val="22"/>
        </w:rPr>
        <w:t>承包人逾期未提出异议的，视为认可发包人的</w:t>
      </w:r>
      <w:r>
        <w:rPr>
          <w:rFonts w:hint="eastAsia" w:ascii="仿宋" w:hAnsi="仿宋" w:eastAsia="仿宋"/>
          <w:color w:val="000000"/>
          <w:kern w:val="0"/>
          <w:sz w:val="22"/>
          <w:szCs w:val="22"/>
        </w:rPr>
        <w:t>审批</w:t>
      </w:r>
      <w:r>
        <w:rPr>
          <w:rFonts w:ascii="仿宋" w:hAnsi="仿宋" w:eastAsia="仿宋"/>
          <w:color w:val="000000"/>
          <w:kern w:val="0"/>
          <w:sz w:val="22"/>
          <w:szCs w:val="22"/>
        </w:rPr>
        <w:t>结果。</w:t>
      </w:r>
    </w:p>
    <w:p w14:paraId="505AFCFD">
      <w:pPr>
        <w:pStyle w:val="7"/>
        <w:spacing w:before="0" w:after="0" w:line="400" w:lineRule="exact"/>
        <w:ind w:firstLine="440" w:firstLineChars="200"/>
        <w:rPr>
          <w:rFonts w:ascii="仿宋" w:hAnsi="仿宋" w:eastAsia="仿宋"/>
          <w:b w:val="0"/>
          <w:color w:val="000000"/>
          <w:sz w:val="22"/>
          <w:szCs w:val="22"/>
        </w:rPr>
      </w:pPr>
      <w:bookmarkStart w:id="777" w:name="_Toc351203596"/>
      <w:bookmarkStart w:id="778" w:name="_Toc337558813"/>
      <w:r>
        <w:rPr>
          <w:rFonts w:ascii="仿宋" w:hAnsi="仿宋" w:eastAsia="仿宋"/>
          <w:b w:val="0"/>
          <w:color w:val="000000"/>
          <w:sz w:val="22"/>
          <w:szCs w:val="22"/>
        </w:rPr>
        <w:t>14.3 甩项竣工协议</w:t>
      </w:r>
      <w:bookmarkEnd w:id="777"/>
    </w:p>
    <w:bookmarkEnd w:id="778"/>
    <w:p w14:paraId="3A708E2D">
      <w:pPr>
        <w:autoSpaceDE w:val="0"/>
        <w:autoSpaceDN w:val="0"/>
        <w:adjustRightInd w:val="0"/>
        <w:spacing w:line="400" w:lineRule="exact"/>
        <w:ind w:firstLine="431" w:firstLineChars="196"/>
        <w:jc w:val="left"/>
        <w:rPr>
          <w:rFonts w:ascii="仿宋" w:hAnsi="仿宋" w:eastAsia="仿宋"/>
          <w:color w:val="000000"/>
          <w:kern w:val="0"/>
          <w:sz w:val="22"/>
          <w:szCs w:val="22"/>
        </w:rPr>
      </w:pPr>
      <w:r>
        <w:rPr>
          <w:rFonts w:ascii="仿宋" w:hAnsi="仿宋" w:eastAsia="仿宋"/>
          <w:sz w:val="22"/>
          <w:szCs w:val="22"/>
        </w:rPr>
        <w:t>发包人要求甩项竣工的，合同当事人应签订甩项竣工协议。在甩项竣工协议中应明确，合同当事人按照第14.1款</w:t>
      </w:r>
      <w:r>
        <w:rPr>
          <w:rFonts w:hint="eastAsia" w:ascii="仿宋" w:hAnsi="仿宋" w:eastAsia="仿宋"/>
          <w:sz w:val="22"/>
          <w:szCs w:val="22"/>
        </w:rPr>
        <w:t>〔</w:t>
      </w:r>
      <w:r>
        <w:rPr>
          <w:rFonts w:ascii="仿宋" w:hAnsi="仿宋" w:eastAsia="仿宋"/>
          <w:sz w:val="22"/>
          <w:szCs w:val="22"/>
        </w:rPr>
        <w:t>竣工</w:t>
      </w:r>
      <w:r>
        <w:rPr>
          <w:rFonts w:hint="eastAsia" w:ascii="仿宋" w:hAnsi="仿宋" w:eastAsia="仿宋"/>
          <w:sz w:val="22"/>
          <w:szCs w:val="22"/>
        </w:rPr>
        <w:t>结算</w:t>
      </w:r>
      <w:r>
        <w:rPr>
          <w:rFonts w:ascii="仿宋" w:hAnsi="仿宋" w:eastAsia="仿宋"/>
          <w:sz w:val="22"/>
          <w:szCs w:val="22"/>
        </w:rPr>
        <w:t>申请</w:t>
      </w:r>
      <w:r>
        <w:rPr>
          <w:rFonts w:hint="eastAsia" w:ascii="仿宋" w:hAnsi="仿宋" w:eastAsia="仿宋"/>
          <w:sz w:val="22"/>
          <w:szCs w:val="22"/>
        </w:rPr>
        <w:t>〕</w:t>
      </w:r>
      <w:r>
        <w:rPr>
          <w:rFonts w:ascii="仿宋" w:hAnsi="仿宋" w:eastAsia="仿宋"/>
          <w:sz w:val="22"/>
          <w:szCs w:val="22"/>
        </w:rPr>
        <w:t>及14.2款</w:t>
      </w:r>
      <w:r>
        <w:rPr>
          <w:rFonts w:hint="eastAsia" w:ascii="仿宋" w:hAnsi="仿宋" w:eastAsia="仿宋"/>
          <w:sz w:val="22"/>
          <w:szCs w:val="22"/>
        </w:rPr>
        <w:t>〔</w:t>
      </w:r>
      <w:r>
        <w:rPr>
          <w:rFonts w:ascii="仿宋" w:hAnsi="仿宋" w:eastAsia="仿宋"/>
          <w:sz w:val="22"/>
          <w:szCs w:val="22"/>
        </w:rPr>
        <w:t>竣工结算审核</w:t>
      </w:r>
      <w:r>
        <w:rPr>
          <w:rFonts w:hint="eastAsia" w:ascii="仿宋" w:hAnsi="仿宋" w:eastAsia="仿宋"/>
          <w:sz w:val="22"/>
          <w:szCs w:val="22"/>
        </w:rPr>
        <w:t>〕</w:t>
      </w:r>
      <w:r>
        <w:rPr>
          <w:rFonts w:ascii="仿宋" w:hAnsi="仿宋" w:eastAsia="仿宋"/>
          <w:sz w:val="22"/>
          <w:szCs w:val="22"/>
        </w:rPr>
        <w:t>的约定，</w:t>
      </w:r>
      <w:r>
        <w:rPr>
          <w:rFonts w:hint="eastAsia" w:ascii="仿宋" w:hAnsi="仿宋" w:eastAsia="仿宋"/>
          <w:sz w:val="22"/>
          <w:szCs w:val="22"/>
        </w:rPr>
        <w:t>对已</w:t>
      </w:r>
      <w:r>
        <w:rPr>
          <w:rFonts w:ascii="仿宋" w:hAnsi="仿宋" w:eastAsia="仿宋"/>
          <w:sz w:val="22"/>
          <w:szCs w:val="22"/>
        </w:rPr>
        <w:t>完合格工程</w:t>
      </w:r>
      <w:r>
        <w:rPr>
          <w:rFonts w:hint="eastAsia" w:ascii="仿宋" w:hAnsi="仿宋" w:eastAsia="仿宋"/>
          <w:sz w:val="22"/>
          <w:szCs w:val="22"/>
        </w:rPr>
        <w:t>进行</w:t>
      </w:r>
      <w:r>
        <w:rPr>
          <w:rFonts w:ascii="仿宋" w:hAnsi="仿宋" w:eastAsia="仿宋"/>
          <w:sz w:val="22"/>
          <w:szCs w:val="22"/>
        </w:rPr>
        <w:t>结算，并支付相应</w:t>
      </w:r>
      <w:r>
        <w:rPr>
          <w:rFonts w:hint="eastAsia" w:ascii="仿宋" w:hAnsi="仿宋" w:eastAsia="仿宋"/>
          <w:sz w:val="22"/>
          <w:szCs w:val="22"/>
        </w:rPr>
        <w:t>合同</w:t>
      </w:r>
      <w:r>
        <w:rPr>
          <w:rFonts w:ascii="仿宋" w:hAnsi="仿宋" w:eastAsia="仿宋"/>
          <w:sz w:val="22"/>
          <w:szCs w:val="22"/>
        </w:rPr>
        <w:t>价款。</w:t>
      </w:r>
    </w:p>
    <w:p w14:paraId="179D9F12">
      <w:pPr>
        <w:pStyle w:val="7"/>
        <w:spacing w:before="0" w:after="0" w:line="400" w:lineRule="exact"/>
        <w:ind w:firstLine="440" w:firstLineChars="200"/>
        <w:rPr>
          <w:rFonts w:ascii="仿宋" w:hAnsi="仿宋" w:eastAsia="仿宋"/>
          <w:b w:val="0"/>
          <w:color w:val="000000"/>
          <w:sz w:val="22"/>
          <w:szCs w:val="22"/>
        </w:rPr>
      </w:pPr>
      <w:bookmarkStart w:id="779" w:name="_Toc351203597"/>
      <w:bookmarkStart w:id="780" w:name="_Toc337558814"/>
      <w:r>
        <w:rPr>
          <w:rFonts w:ascii="仿宋" w:hAnsi="仿宋" w:eastAsia="仿宋"/>
          <w:b w:val="0"/>
          <w:color w:val="000000"/>
          <w:sz w:val="22"/>
          <w:szCs w:val="22"/>
        </w:rPr>
        <w:t>14.4 最终结清</w:t>
      </w:r>
      <w:bookmarkEnd w:id="779"/>
    </w:p>
    <w:bookmarkEnd w:id="780"/>
    <w:p w14:paraId="1378F21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14.4.1 最终结清申请单</w:t>
      </w:r>
    </w:p>
    <w:p w14:paraId="33366FA9">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（1）除专用合同条款另有约定外，承包人应在缺陷责任期终止证书颁发后7天内，按专用合同条款约定的份数向发包人提交最终结清申请单，并提供相关证明材料。</w:t>
      </w:r>
    </w:p>
    <w:p w14:paraId="0B165208">
      <w:pPr>
        <w:autoSpaceDE w:val="0"/>
        <w:autoSpaceDN w:val="0"/>
        <w:adjustRightInd w:val="0"/>
        <w:spacing w:line="400" w:lineRule="exact"/>
        <w:ind w:firstLine="440" w:firstLineChars="200"/>
        <w:jc w:val="left"/>
        <w:rPr>
          <w:rFonts w:ascii="仿宋" w:hAnsi="仿宋" w:eastAsia="仿宋"/>
          <w:color w:val="000000"/>
          <w:sz w:val="22"/>
          <w:szCs w:val="22"/>
        </w:rPr>
      </w:pPr>
      <w:r>
        <w:rPr>
          <w:rFonts w:ascii="仿宋" w:hAnsi="仿宋" w:eastAsia="仿宋"/>
          <w:color w:val="000000"/>
          <w:sz w:val="22"/>
          <w:szCs w:val="22"/>
        </w:rPr>
        <w:t>除专用合同条款另有约定外，</w:t>
      </w:r>
      <w:r>
        <w:rPr>
          <w:rFonts w:ascii="仿宋" w:hAnsi="仿宋" w:eastAsia="仿宋"/>
          <w:color w:val="000000"/>
          <w:kern w:val="0"/>
          <w:sz w:val="22"/>
          <w:szCs w:val="22"/>
        </w:rPr>
        <w:t>最终结清申请单</w:t>
      </w:r>
      <w:r>
        <w:rPr>
          <w:rFonts w:ascii="仿宋" w:hAnsi="仿宋" w:eastAsia="仿宋"/>
          <w:color w:val="000000"/>
          <w:sz w:val="22"/>
          <w:szCs w:val="22"/>
        </w:rPr>
        <w:t>应列明质量保证金、应扣除的质量保证金、缺陷责任期内发生的增减费用。</w:t>
      </w:r>
    </w:p>
    <w:p w14:paraId="00C4B4D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（2）发包人对最终结清申请单内容有异议的，有权要求承包人进行修正和提供补充资料，承包人应向发包人提交修正后的最终结清申请单。</w:t>
      </w:r>
    </w:p>
    <w:p w14:paraId="0D38E5C8">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14.4.2 最终结清证书和支付</w:t>
      </w:r>
    </w:p>
    <w:p w14:paraId="58B585C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（1）除专用合同条款另有约定外，发包人应在收到承包人提交的最终结清申请单后14天内完成审批并向承包人颁发最终结清证书。发包人逾期未完成</w:t>
      </w:r>
      <w:r>
        <w:rPr>
          <w:rFonts w:hint="eastAsia" w:ascii="仿宋" w:hAnsi="仿宋" w:eastAsia="仿宋"/>
          <w:color w:val="000000"/>
          <w:kern w:val="0"/>
          <w:sz w:val="22"/>
          <w:szCs w:val="22"/>
        </w:rPr>
        <w:t>审批</w:t>
      </w:r>
      <w:r>
        <w:rPr>
          <w:rFonts w:ascii="仿宋" w:hAnsi="仿宋" w:eastAsia="仿宋"/>
          <w:color w:val="000000"/>
          <w:kern w:val="0"/>
          <w:sz w:val="22"/>
          <w:szCs w:val="22"/>
        </w:rPr>
        <w:t>，又未提出修改意见的，视为发包人同意承包人提交的最终结清申请单，且自发包人收到承包人提交的最终结清申请单后15天起视为已颁发最终结清证书。</w:t>
      </w:r>
    </w:p>
    <w:p w14:paraId="533BBB1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1FF6253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（3）承包人对发包人颁发的最终结清证书有异议的，按第20条</w:t>
      </w:r>
      <w:r>
        <w:rPr>
          <w:rFonts w:hint="eastAsia" w:ascii="仿宋" w:hAnsi="仿宋" w:eastAsia="仿宋"/>
          <w:color w:val="000000"/>
          <w:kern w:val="0"/>
          <w:sz w:val="22"/>
          <w:szCs w:val="22"/>
        </w:rPr>
        <w:t>〔</w:t>
      </w:r>
      <w:r>
        <w:rPr>
          <w:rFonts w:ascii="仿宋" w:hAnsi="仿宋" w:eastAsia="仿宋"/>
          <w:color w:val="000000"/>
          <w:kern w:val="0"/>
          <w:sz w:val="22"/>
          <w:szCs w:val="22"/>
        </w:rPr>
        <w:t>争议解决</w:t>
      </w:r>
      <w:r>
        <w:rPr>
          <w:rFonts w:hint="eastAsia" w:ascii="仿宋" w:hAnsi="仿宋" w:eastAsia="仿宋"/>
          <w:color w:val="000000"/>
          <w:kern w:val="0"/>
          <w:sz w:val="22"/>
          <w:szCs w:val="22"/>
        </w:rPr>
        <w:t>〕</w:t>
      </w:r>
      <w:r>
        <w:rPr>
          <w:rFonts w:ascii="仿宋" w:hAnsi="仿宋" w:eastAsia="仿宋"/>
          <w:color w:val="000000"/>
          <w:kern w:val="0"/>
          <w:sz w:val="22"/>
          <w:szCs w:val="22"/>
        </w:rPr>
        <w:t>的约定办理。</w:t>
      </w:r>
    </w:p>
    <w:p w14:paraId="0B27B5B8">
      <w:pPr>
        <w:pStyle w:val="6"/>
        <w:snapToGrid/>
        <w:spacing w:line="400" w:lineRule="exact"/>
        <w:textAlignment w:val="auto"/>
        <w:rPr>
          <w:rFonts w:ascii="仿宋" w:hAnsi="仿宋" w:eastAsia="仿宋"/>
          <w:b w:val="0"/>
          <w:color w:val="000000"/>
          <w:sz w:val="22"/>
          <w:szCs w:val="22"/>
        </w:rPr>
      </w:pPr>
      <w:bookmarkStart w:id="781" w:name="_Toc351203598"/>
      <w:bookmarkStart w:id="782" w:name="_Toc337558815"/>
      <w:r>
        <w:rPr>
          <w:rFonts w:ascii="仿宋" w:hAnsi="仿宋" w:eastAsia="仿宋"/>
          <w:b w:val="0"/>
          <w:color w:val="000000"/>
          <w:sz w:val="22"/>
          <w:szCs w:val="22"/>
        </w:rPr>
        <w:t>15. 缺陷责任与保修</w:t>
      </w:r>
      <w:bookmarkEnd w:id="781"/>
    </w:p>
    <w:bookmarkEnd w:id="771"/>
    <w:bookmarkEnd w:id="772"/>
    <w:bookmarkEnd w:id="782"/>
    <w:p w14:paraId="61D345AB">
      <w:pPr>
        <w:pStyle w:val="7"/>
        <w:spacing w:before="0" w:after="0" w:line="400" w:lineRule="exact"/>
        <w:ind w:firstLine="440" w:firstLineChars="200"/>
        <w:rPr>
          <w:rFonts w:ascii="仿宋" w:hAnsi="仿宋" w:eastAsia="仿宋"/>
          <w:b w:val="0"/>
          <w:color w:val="000000"/>
          <w:sz w:val="22"/>
          <w:szCs w:val="22"/>
        </w:rPr>
      </w:pPr>
      <w:bookmarkStart w:id="783" w:name="_Toc351203599"/>
      <w:bookmarkStart w:id="784" w:name="_Toc337558816"/>
      <w:bookmarkStart w:id="785" w:name="_Toc296346615"/>
      <w:bookmarkStart w:id="786" w:name="_Toc296503114"/>
      <w:r>
        <w:rPr>
          <w:rFonts w:ascii="仿宋" w:hAnsi="仿宋" w:eastAsia="仿宋"/>
          <w:b w:val="0"/>
          <w:color w:val="000000"/>
          <w:sz w:val="22"/>
          <w:szCs w:val="22"/>
        </w:rPr>
        <w:t>15.1 工程保修的原则</w:t>
      </w:r>
      <w:bookmarkEnd w:id="783"/>
    </w:p>
    <w:bookmarkEnd w:id="784"/>
    <w:p w14:paraId="2FF84389">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在工程移交发包人后，因承包人原因产生的质量缺陷，承包人应承担质量缺陷责任和保修义务。缺陷责任期届满，承包人仍应按合同约定的工程各部位保修年限承担保修义务。</w:t>
      </w:r>
    </w:p>
    <w:p w14:paraId="593A1362">
      <w:pPr>
        <w:pStyle w:val="7"/>
        <w:spacing w:before="0" w:after="0" w:line="400" w:lineRule="exact"/>
        <w:ind w:firstLine="440" w:firstLineChars="200"/>
        <w:rPr>
          <w:rFonts w:ascii="仿宋" w:hAnsi="仿宋" w:eastAsia="仿宋"/>
          <w:b w:val="0"/>
          <w:color w:val="000000"/>
          <w:sz w:val="22"/>
          <w:szCs w:val="22"/>
        </w:rPr>
      </w:pPr>
      <w:bookmarkStart w:id="787" w:name="_Toc351203600"/>
      <w:bookmarkStart w:id="788" w:name="_Toc337558817"/>
      <w:r>
        <w:rPr>
          <w:rFonts w:ascii="仿宋" w:hAnsi="仿宋" w:eastAsia="仿宋"/>
          <w:b w:val="0"/>
          <w:color w:val="000000"/>
          <w:sz w:val="22"/>
          <w:szCs w:val="22"/>
        </w:rPr>
        <w:t>15.2 缺陷责任期</w:t>
      </w:r>
      <w:bookmarkEnd w:id="785"/>
      <w:bookmarkEnd w:id="786"/>
      <w:bookmarkEnd w:id="787"/>
    </w:p>
    <w:bookmarkEnd w:id="788"/>
    <w:p w14:paraId="383CCF2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15.2.1 缺陷责任期</w:t>
      </w:r>
      <w:r>
        <w:rPr>
          <w:rFonts w:hint="eastAsia" w:ascii="仿宋" w:hAnsi="仿宋" w:eastAsia="仿宋"/>
          <w:color w:val="000000"/>
          <w:kern w:val="0"/>
          <w:sz w:val="22"/>
          <w:szCs w:val="22"/>
        </w:rPr>
        <w:t>从工程通过竣工验收之日</w:t>
      </w:r>
      <w:r>
        <w:rPr>
          <w:rFonts w:ascii="仿宋" w:hAnsi="仿宋" w:eastAsia="仿宋"/>
          <w:color w:val="000000"/>
          <w:kern w:val="0"/>
          <w:sz w:val="22"/>
          <w:szCs w:val="22"/>
        </w:rPr>
        <w:t>起计算，合同当事人应在专用合同条款约定缺陷责任期的具体期限，但该期限最长不超过24个月。</w:t>
      </w:r>
    </w:p>
    <w:p w14:paraId="60F1872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单位工程先于全部工程进行验收，经验收合格并交付使用的，该单位工程缺陷责任期自单位工程验收合格之日起算。</w:t>
      </w:r>
      <w:r>
        <w:rPr>
          <w:rFonts w:hint="eastAsia" w:ascii="仿宋" w:hAnsi="仿宋" w:eastAsia="仿宋"/>
          <w:color w:val="000000"/>
          <w:kern w:val="0"/>
          <w:sz w:val="22"/>
          <w:szCs w:val="22"/>
        </w:rPr>
        <w:t>因承包人原因导致工程无法按合同约定期限进行竣工验收的，缺陷责任期从实际通过竣工验收之日起计算。</w:t>
      </w:r>
      <w:r>
        <w:rPr>
          <w:rFonts w:ascii="仿宋" w:hAnsi="仿宋" w:eastAsia="仿宋"/>
          <w:color w:val="000000"/>
          <w:kern w:val="0"/>
          <w:sz w:val="22"/>
          <w:szCs w:val="22"/>
        </w:rPr>
        <w:t>因发包人原因导致工程无法按合同约定期限进行竣工验收的，</w:t>
      </w:r>
      <w:r>
        <w:rPr>
          <w:rFonts w:hint="eastAsia" w:ascii="仿宋" w:hAnsi="仿宋" w:eastAsia="仿宋"/>
          <w:color w:val="000000"/>
          <w:kern w:val="0"/>
          <w:sz w:val="22"/>
          <w:szCs w:val="22"/>
        </w:rPr>
        <w:t>在承包人提交竣工验收报告90天后，工程自动进入缺陷责任期</w:t>
      </w:r>
      <w:r>
        <w:rPr>
          <w:rFonts w:ascii="仿宋" w:hAnsi="仿宋" w:eastAsia="仿宋"/>
          <w:color w:val="000000"/>
          <w:kern w:val="0"/>
          <w:sz w:val="22"/>
          <w:szCs w:val="22"/>
        </w:rPr>
        <w:t>；发包人未经竣工验收擅自使用工程的，缺陷责任期自工程转移占有之日起开始计算。</w:t>
      </w:r>
    </w:p>
    <w:p w14:paraId="6299697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15.2.2</w:t>
      </w:r>
      <w:r>
        <w:rPr>
          <w:rFonts w:hint="eastAsia" w:ascii="仿宋" w:hAnsi="仿宋" w:eastAsia="仿宋"/>
          <w:color w:val="000000"/>
          <w:kern w:val="0"/>
          <w:sz w:val="22"/>
          <w:szCs w:val="22"/>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ascii="仿宋" w:hAnsi="仿宋" w:eastAsia="仿宋"/>
          <w:color w:val="000000"/>
          <w:kern w:val="0"/>
          <w:sz w:val="22"/>
          <w:szCs w:val="22"/>
        </w:rPr>
        <w:t>发包人有权要求承</w:t>
      </w:r>
      <w:r>
        <w:rPr>
          <w:rFonts w:ascii="仿宋" w:hAnsi="仿宋" w:eastAsia="仿宋"/>
          <w:bCs/>
          <w:color w:val="000000"/>
          <w:sz w:val="22"/>
          <w:szCs w:val="22"/>
        </w:rPr>
        <w:t>包人延长缺陷责任期，</w:t>
      </w:r>
      <w:r>
        <w:rPr>
          <w:rFonts w:ascii="仿宋" w:hAnsi="仿宋" w:eastAsia="仿宋"/>
          <w:color w:val="000000"/>
          <w:kern w:val="0"/>
          <w:sz w:val="22"/>
          <w:szCs w:val="22"/>
        </w:rPr>
        <w:t>并应在原缺陷责任期届满前发出延长通知</w:t>
      </w:r>
      <w:r>
        <w:rPr>
          <w:rFonts w:hint="eastAsia" w:ascii="仿宋" w:hAnsi="仿宋" w:eastAsia="仿宋"/>
          <w:color w:val="000000"/>
          <w:kern w:val="0"/>
          <w:sz w:val="22"/>
          <w:szCs w:val="22"/>
        </w:rPr>
        <w:t>。</w:t>
      </w:r>
      <w:r>
        <w:rPr>
          <w:rFonts w:ascii="仿宋" w:hAnsi="仿宋" w:eastAsia="仿宋"/>
          <w:bCs/>
          <w:color w:val="000000"/>
          <w:sz w:val="22"/>
          <w:szCs w:val="22"/>
        </w:rPr>
        <w:t>但缺陷责任期</w:t>
      </w:r>
      <w:r>
        <w:rPr>
          <w:rFonts w:hint="eastAsia" w:ascii="仿宋" w:hAnsi="仿宋" w:eastAsia="仿宋"/>
          <w:bCs/>
          <w:color w:val="000000"/>
          <w:sz w:val="22"/>
          <w:szCs w:val="22"/>
        </w:rPr>
        <w:t>（含延长部分）</w:t>
      </w:r>
      <w:r>
        <w:rPr>
          <w:rFonts w:ascii="仿宋" w:hAnsi="仿宋" w:eastAsia="仿宋"/>
          <w:bCs/>
          <w:color w:val="000000"/>
          <w:sz w:val="22"/>
          <w:szCs w:val="22"/>
        </w:rPr>
        <w:t>最长</w:t>
      </w:r>
      <w:r>
        <w:rPr>
          <w:rFonts w:ascii="仿宋" w:hAnsi="仿宋" w:eastAsia="仿宋"/>
          <w:color w:val="000000"/>
          <w:kern w:val="0"/>
          <w:sz w:val="22"/>
          <w:szCs w:val="22"/>
        </w:rPr>
        <w:t>不能超过24个月。</w:t>
      </w:r>
    </w:p>
    <w:p w14:paraId="05B8C55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由他人原因造成的缺陷，发包人负责组织维修，承包人不承担费用，且发包人不得从保证金中扣除费用。</w:t>
      </w:r>
    </w:p>
    <w:p w14:paraId="60AAA04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15.2.3 任何一项缺陷或损坏修复后，经检查证明其影响了工程或工程设备的使用性能，承包人应重新进行合同约定的试验和试运行，试验和试运行的全部费用应由责任方承担。</w:t>
      </w:r>
    </w:p>
    <w:p w14:paraId="703B5FC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15.2.4</w:t>
      </w:r>
      <w:r>
        <w:rPr>
          <w:rFonts w:hint="eastAsia" w:ascii="仿宋" w:hAnsi="仿宋" w:eastAsia="仿宋"/>
          <w:color w:val="000000"/>
          <w:kern w:val="0"/>
          <w:sz w:val="22"/>
          <w:szCs w:val="22"/>
        </w:rPr>
        <w:t xml:space="preserve"> </w:t>
      </w:r>
      <w:r>
        <w:rPr>
          <w:rFonts w:ascii="仿宋" w:hAnsi="仿宋" w:eastAsia="仿宋"/>
          <w:color w:val="000000"/>
          <w:kern w:val="0"/>
          <w:sz w:val="22"/>
          <w:szCs w:val="22"/>
        </w:rPr>
        <w:t>除专用合同条款另有约定外，承包人应于缺陷责任期届满后7天内向发包人发出缺陷责任期</w:t>
      </w:r>
      <w:r>
        <w:rPr>
          <w:rFonts w:hint="eastAsia" w:ascii="仿宋" w:hAnsi="仿宋" w:eastAsia="仿宋"/>
          <w:color w:val="000000"/>
          <w:kern w:val="0"/>
          <w:sz w:val="22"/>
          <w:szCs w:val="22"/>
        </w:rPr>
        <w:t>届</w:t>
      </w:r>
      <w:r>
        <w:rPr>
          <w:rFonts w:ascii="仿宋" w:hAnsi="仿宋" w:eastAsia="仿宋"/>
          <w:color w:val="000000"/>
          <w:kern w:val="0"/>
          <w:sz w:val="22"/>
          <w:szCs w:val="22"/>
        </w:rPr>
        <w:t>满通知，发包人应在</w:t>
      </w:r>
      <w:r>
        <w:rPr>
          <w:rFonts w:hint="eastAsia" w:ascii="仿宋" w:hAnsi="仿宋" w:eastAsia="仿宋"/>
          <w:color w:val="000000"/>
          <w:kern w:val="0"/>
          <w:sz w:val="22"/>
          <w:szCs w:val="22"/>
        </w:rPr>
        <w:t>收</w:t>
      </w:r>
      <w:r>
        <w:rPr>
          <w:rFonts w:ascii="仿宋" w:hAnsi="仿宋" w:eastAsia="仿宋"/>
          <w:color w:val="000000"/>
          <w:kern w:val="0"/>
          <w:sz w:val="22"/>
          <w:szCs w:val="22"/>
        </w:rPr>
        <w:t>到缺陷责任期满通知后14天内核实承包人是否履行缺陷</w:t>
      </w:r>
      <w:r>
        <w:rPr>
          <w:rFonts w:hint="eastAsia" w:ascii="仿宋" w:hAnsi="仿宋" w:eastAsia="仿宋"/>
          <w:color w:val="000000"/>
          <w:kern w:val="0"/>
          <w:sz w:val="22"/>
          <w:szCs w:val="22"/>
        </w:rPr>
        <w:t>修复</w:t>
      </w:r>
      <w:r>
        <w:rPr>
          <w:rFonts w:ascii="仿宋" w:hAnsi="仿宋" w:eastAsia="仿宋"/>
          <w:color w:val="000000"/>
          <w:kern w:val="0"/>
          <w:sz w:val="22"/>
          <w:szCs w:val="22"/>
        </w:rPr>
        <w:t>义务，承包人未能履行缺陷</w:t>
      </w:r>
      <w:r>
        <w:rPr>
          <w:rFonts w:hint="eastAsia" w:ascii="仿宋" w:hAnsi="仿宋" w:eastAsia="仿宋"/>
          <w:color w:val="000000"/>
          <w:kern w:val="0"/>
          <w:sz w:val="22"/>
          <w:szCs w:val="22"/>
        </w:rPr>
        <w:t>修复</w:t>
      </w:r>
      <w:r>
        <w:rPr>
          <w:rFonts w:ascii="仿宋" w:hAnsi="仿宋" w:eastAsia="仿宋"/>
          <w:color w:val="000000"/>
          <w:kern w:val="0"/>
          <w:sz w:val="22"/>
          <w:szCs w:val="22"/>
        </w:rPr>
        <w:t>义务的，发包人有权扣除相应金额的维修费用。发包人应在</w:t>
      </w:r>
      <w:r>
        <w:rPr>
          <w:rFonts w:hint="eastAsia" w:ascii="仿宋" w:hAnsi="仿宋" w:eastAsia="仿宋"/>
          <w:color w:val="000000"/>
          <w:kern w:val="0"/>
          <w:sz w:val="22"/>
          <w:szCs w:val="22"/>
        </w:rPr>
        <w:t>收到</w:t>
      </w:r>
      <w:r>
        <w:rPr>
          <w:rFonts w:ascii="仿宋" w:hAnsi="仿宋" w:eastAsia="仿宋"/>
          <w:color w:val="000000"/>
          <w:kern w:val="0"/>
          <w:sz w:val="22"/>
          <w:szCs w:val="22"/>
        </w:rPr>
        <w:t>缺陷责任期</w:t>
      </w:r>
      <w:r>
        <w:rPr>
          <w:rFonts w:hint="eastAsia" w:ascii="仿宋" w:hAnsi="仿宋" w:eastAsia="仿宋"/>
          <w:color w:val="000000"/>
          <w:kern w:val="0"/>
          <w:sz w:val="22"/>
          <w:szCs w:val="22"/>
        </w:rPr>
        <w:t>届</w:t>
      </w:r>
      <w:r>
        <w:rPr>
          <w:rFonts w:ascii="仿宋" w:hAnsi="仿宋" w:eastAsia="仿宋"/>
          <w:color w:val="000000"/>
          <w:kern w:val="0"/>
          <w:sz w:val="22"/>
          <w:szCs w:val="22"/>
        </w:rPr>
        <w:t>满</w:t>
      </w:r>
      <w:r>
        <w:rPr>
          <w:rFonts w:hint="eastAsia" w:ascii="仿宋" w:hAnsi="仿宋" w:eastAsia="仿宋"/>
          <w:color w:val="000000"/>
          <w:kern w:val="0"/>
          <w:sz w:val="22"/>
          <w:szCs w:val="22"/>
        </w:rPr>
        <w:t>通知后</w:t>
      </w:r>
      <w:r>
        <w:rPr>
          <w:rFonts w:ascii="仿宋" w:hAnsi="仿宋" w:eastAsia="仿宋"/>
          <w:color w:val="000000"/>
          <w:kern w:val="0"/>
          <w:sz w:val="22"/>
          <w:szCs w:val="22"/>
        </w:rPr>
        <w:t>14天内，向承包人颁发缺陷责任期终止证</w:t>
      </w:r>
      <w:r>
        <w:rPr>
          <w:rFonts w:hint="eastAsia" w:ascii="仿宋" w:hAnsi="仿宋" w:eastAsia="仿宋"/>
          <w:color w:val="000000"/>
          <w:kern w:val="0"/>
          <w:sz w:val="22"/>
          <w:szCs w:val="22"/>
        </w:rPr>
        <w:t>书</w:t>
      </w:r>
      <w:r>
        <w:rPr>
          <w:rFonts w:ascii="仿宋" w:hAnsi="仿宋" w:eastAsia="仿宋"/>
          <w:color w:val="000000"/>
          <w:kern w:val="0"/>
          <w:sz w:val="22"/>
          <w:szCs w:val="22"/>
        </w:rPr>
        <w:t>。</w:t>
      </w:r>
    </w:p>
    <w:p w14:paraId="4B3E8636">
      <w:pPr>
        <w:pStyle w:val="7"/>
        <w:spacing w:before="0" w:after="0" w:line="400" w:lineRule="exact"/>
        <w:ind w:firstLine="440" w:firstLineChars="200"/>
        <w:rPr>
          <w:rFonts w:ascii="仿宋" w:hAnsi="仿宋" w:eastAsia="仿宋"/>
          <w:b w:val="0"/>
          <w:color w:val="000000"/>
          <w:sz w:val="22"/>
          <w:szCs w:val="22"/>
        </w:rPr>
      </w:pPr>
      <w:bookmarkStart w:id="789" w:name="_Toc351203601"/>
      <w:bookmarkStart w:id="790" w:name="_Toc337558818"/>
      <w:bookmarkStart w:id="791" w:name="_Toc296346616"/>
      <w:bookmarkStart w:id="792" w:name="_Toc296503115"/>
      <w:r>
        <w:rPr>
          <w:rFonts w:ascii="仿宋" w:hAnsi="仿宋" w:eastAsia="仿宋"/>
          <w:b w:val="0"/>
          <w:color w:val="000000"/>
          <w:sz w:val="22"/>
          <w:szCs w:val="22"/>
        </w:rPr>
        <w:t>15.3 质量保证金</w:t>
      </w:r>
      <w:bookmarkEnd w:id="789"/>
    </w:p>
    <w:bookmarkEnd w:id="790"/>
    <w:p w14:paraId="772AF89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经合同当事人协商一致扣留质量保证金的，应在专用合同条款中予以明确。</w:t>
      </w:r>
    </w:p>
    <w:p w14:paraId="35D9BE42">
      <w:pPr>
        <w:spacing w:line="400" w:lineRule="exact"/>
        <w:ind w:firstLine="440" w:firstLineChars="200"/>
        <w:jc w:val="left"/>
        <w:rPr>
          <w:rFonts w:ascii="仿宋" w:hAnsi="仿宋" w:eastAsia="仿宋"/>
          <w:color w:val="000000"/>
          <w:sz w:val="22"/>
          <w:szCs w:val="22"/>
        </w:rPr>
      </w:pPr>
      <w:r>
        <w:rPr>
          <w:rFonts w:hint="eastAsia" w:ascii="仿宋" w:hAnsi="仿宋" w:eastAsia="仿宋"/>
          <w:color w:val="000000"/>
          <w:sz w:val="22"/>
          <w:szCs w:val="22"/>
        </w:rPr>
        <w:t>在工程项目竣工前，承包人已经提供履约担保的，发包人不得同时预留工程质量保证金。</w:t>
      </w:r>
    </w:p>
    <w:p w14:paraId="03B9C8BC">
      <w:pPr>
        <w:autoSpaceDE w:val="0"/>
        <w:autoSpaceDN w:val="0"/>
        <w:adjustRightInd w:val="0"/>
        <w:spacing w:line="400" w:lineRule="exact"/>
        <w:ind w:firstLine="440" w:firstLineChars="200"/>
        <w:jc w:val="left"/>
        <w:rPr>
          <w:rFonts w:ascii="仿宋" w:hAnsi="仿宋" w:eastAsia="仿宋"/>
          <w:color w:val="000000"/>
          <w:kern w:val="0"/>
          <w:sz w:val="22"/>
          <w:szCs w:val="22"/>
        </w:rPr>
      </w:pPr>
    </w:p>
    <w:p w14:paraId="68CF6E65">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 xml:space="preserve">15.3.1 </w:t>
      </w:r>
      <w:r>
        <w:rPr>
          <w:rFonts w:hint="eastAsia" w:ascii="仿宋" w:hAnsi="仿宋" w:eastAsia="仿宋"/>
          <w:color w:val="000000"/>
          <w:kern w:val="0"/>
          <w:sz w:val="22"/>
          <w:szCs w:val="22"/>
        </w:rPr>
        <w:t>承包人提供</w:t>
      </w:r>
      <w:r>
        <w:rPr>
          <w:rFonts w:ascii="仿宋" w:hAnsi="仿宋" w:eastAsia="仿宋"/>
          <w:color w:val="000000"/>
          <w:kern w:val="0"/>
          <w:sz w:val="22"/>
          <w:szCs w:val="22"/>
        </w:rPr>
        <w:t>质量保证金的</w:t>
      </w:r>
      <w:r>
        <w:rPr>
          <w:rFonts w:hint="eastAsia" w:ascii="仿宋" w:hAnsi="仿宋" w:eastAsia="仿宋"/>
          <w:color w:val="000000"/>
          <w:kern w:val="0"/>
          <w:sz w:val="22"/>
          <w:szCs w:val="22"/>
        </w:rPr>
        <w:t>方</w:t>
      </w:r>
      <w:r>
        <w:rPr>
          <w:rFonts w:ascii="仿宋" w:hAnsi="仿宋" w:eastAsia="仿宋"/>
          <w:color w:val="000000"/>
          <w:kern w:val="0"/>
          <w:sz w:val="22"/>
          <w:szCs w:val="22"/>
        </w:rPr>
        <w:t>式</w:t>
      </w:r>
    </w:p>
    <w:p w14:paraId="3745509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承包人提供</w:t>
      </w:r>
      <w:r>
        <w:rPr>
          <w:rFonts w:ascii="仿宋" w:hAnsi="仿宋" w:eastAsia="仿宋"/>
          <w:color w:val="000000"/>
          <w:kern w:val="0"/>
          <w:sz w:val="22"/>
          <w:szCs w:val="22"/>
        </w:rPr>
        <w:t>质量保证金</w:t>
      </w:r>
      <w:r>
        <w:rPr>
          <w:rFonts w:hint="eastAsia" w:ascii="仿宋" w:hAnsi="仿宋" w:eastAsia="仿宋"/>
          <w:color w:val="000000"/>
          <w:kern w:val="0"/>
          <w:sz w:val="22"/>
          <w:szCs w:val="22"/>
        </w:rPr>
        <w:t>有</w:t>
      </w:r>
      <w:r>
        <w:rPr>
          <w:rFonts w:ascii="仿宋" w:hAnsi="仿宋" w:eastAsia="仿宋"/>
          <w:color w:val="000000"/>
          <w:kern w:val="0"/>
          <w:sz w:val="22"/>
          <w:szCs w:val="22"/>
        </w:rPr>
        <w:t>以下</w:t>
      </w:r>
      <w:r>
        <w:rPr>
          <w:rFonts w:hint="eastAsia" w:ascii="仿宋" w:hAnsi="仿宋" w:eastAsia="仿宋"/>
          <w:color w:val="000000"/>
          <w:kern w:val="0"/>
          <w:sz w:val="22"/>
          <w:szCs w:val="22"/>
        </w:rPr>
        <w:t>三种方</w:t>
      </w:r>
      <w:r>
        <w:rPr>
          <w:rFonts w:ascii="仿宋" w:hAnsi="仿宋" w:eastAsia="仿宋"/>
          <w:color w:val="000000"/>
          <w:kern w:val="0"/>
          <w:sz w:val="22"/>
          <w:szCs w:val="22"/>
        </w:rPr>
        <w:t>式：</w:t>
      </w:r>
    </w:p>
    <w:p w14:paraId="496AB2B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 xml:space="preserve">（1）质量保证金保函； </w:t>
      </w:r>
    </w:p>
    <w:p w14:paraId="5AB83BA8">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w:t>
      </w:r>
      <w:r>
        <w:rPr>
          <w:rFonts w:ascii="仿宋" w:hAnsi="仿宋" w:eastAsia="仿宋"/>
          <w:color w:val="000000"/>
          <w:kern w:val="0"/>
          <w:sz w:val="22"/>
          <w:szCs w:val="22"/>
        </w:rPr>
        <w:t>2）相应比例的工程款；</w:t>
      </w:r>
    </w:p>
    <w:p w14:paraId="0CF57E2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（3）双方约定的其他</w:t>
      </w:r>
      <w:r>
        <w:rPr>
          <w:rFonts w:hint="eastAsia" w:ascii="仿宋" w:hAnsi="仿宋" w:eastAsia="仿宋"/>
          <w:color w:val="000000"/>
          <w:kern w:val="0"/>
          <w:sz w:val="22"/>
          <w:szCs w:val="22"/>
        </w:rPr>
        <w:t>方</w:t>
      </w:r>
      <w:r>
        <w:rPr>
          <w:rFonts w:ascii="仿宋" w:hAnsi="仿宋" w:eastAsia="仿宋"/>
          <w:color w:val="000000"/>
          <w:kern w:val="0"/>
          <w:sz w:val="22"/>
          <w:szCs w:val="22"/>
        </w:rPr>
        <w:t>式。</w:t>
      </w:r>
    </w:p>
    <w:p w14:paraId="70D2396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除专用合同条款另有约定外，质量保证金</w:t>
      </w:r>
      <w:r>
        <w:rPr>
          <w:rFonts w:hint="eastAsia" w:ascii="仿宋" w:hAnsi="仿宋" w:eastAsia="仿宋"/>
          <w:color w:val="000000"/>
          <w:kern w:val="0"/>
          <w:sz w:val="22"/>
          <w:szCs w:val="22"/>
        </w:rPr>
        <w:t>原则上</w:t>
      </w:r>
      <w:r>
        <w:rPr>
          <w:rFonts w:ascii="仿宋" w:hAnsi="仿宋" w:eastAsia="仿宋"/>
          <w:color w:val="000000"/>
          <w:kern w:val="0"/>
          <w:sz w:val="22"/>
          <w:szCs w:val="22"/>
        </w:rPr>
        <w:t>采</w:t>
      </w:r>
      <w:r>
        <w:rPr>
          <w:rFonts w:hint="eastAsia" w:ascii="仿宋" w:hAnsi="仿宋" w:eastAsia="仿宋"/>
          <w:color w:val="000000"/>
          <w:kern w:val="0"/>
          <w:sz w:val="22"/>
          <w:szCs w:val="22"/>
        </w:rPr>
        <w:t>用上述</w:t>
      </w:r>
      <w:r>
        <w:rPr>
          <w:rFonts w:ascii="仿宋" w:hAnsi="仿宋" w:eastAsia="仿宋"/>
          <w:color w:val="000000"/>
          <w:kern w:val="0"/>
          <w:sz w:val="22"/>
          <w:szCs w:val="22"/>
        </w:rPr>
        <w:t>第（1）种</w:t>
      </w:r>
      <w:r>
        <w:rPr>
          <w:rFonts w:hint="eastAsia" w:ascii="仿宋" w:hAnsi="仿宋" w:eastAsia="仿宋"/>
          <w:color w:val="000000"/>
          <w:kern w:val="0"/>
          <w:sz w:val="22"/>
          <w:szCs w:val="22"/>
        </w:rPr>
        <w:t>方式。</w:t>
      </w:r>
    </w:p>
    <w:p w14:paraId="67F74DA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15.3.2 质量保证金的扣留</w:t>
      </w:r>
    </w:p>
    <w:p w14:paraId="02923E1F">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质量保证金</w:t>
      </w:r>
      <w:r>
        <w:rPr>
          <w:rFonts w:hint="eastAsia" w:ascii="仿宋" w:hAnsi="仿宋" w:eastAsia="仿宋"/>
          <w:color w:val="000000"/>
          <w:kern w:val="0"/>
          <w:sz w:val="22"/>
          <w:szCs w:val="22"/>
        </w:rPr>
        <w:t>的</w:t>
      </w:r>
      <w:r>
        <w:rPr>
          <w:rFonts w:ascii="仿宋" w:hAnsi="仿宋" w:eastAsia="仿宋"/>
          <w:color w:val="000000"/>
          <w:kern w:val="0"/>
          <w:sz w:val="22"/>
          <w:szCs w:val="22"/>
        </w:rPr>
        <w:t>扣留</w:t>
      </w:r>
      <w:r>
        <w:rPr>
          <w:rFonts w:hint="eastAsia" w:ascii="仿宋" w:hAnsi="仿宋" w:eastAsia="仿宋"/>
          <w:color w:val="000000"/>
          <w:kern w:val="0"/>
          <w:sz w:val="22"/>
          <w:szCs w:val="22"/>
        </w:rPr>
        <w:t>有</w:t>
      </w:r>
      <w:r>
        <w:rPr>
          <w:rFonts w:ascii="仿宋" w:hAnsi="仿宋" w:eastAsia="仿宋"/>
          <w:color w:val="000000"/>
          <w:kern w:val="0"/>
          <w:sz w:val="22"/>
          <w:szCs w:val="22"/>
        </w:rPr>
        <w:t>以下</w:t>
      </w:r>
      <w:r>
        <w:rPr>
          <w:rFonts w:hint="eastAsia" w:ascii="仿宋" w:hAnsi="仿宋" w:eastAsia="仿宋"/>
          <w:color w:val="000000"/>
          <w:kern w:val="0"/>
          <w:sz w:val="22"/>
          <w:szCs w:val="22"/>
        </w:rPr>
        <w:t>三</w:t>
      </w:r>
      <w:r>
        <w:rPr>
          <w:rFonts w:ascii="仿宋" w:hAnsi="仿宋" w:eastAsia="仿宋"/>
          <w:color w:val="000000"/>
          <w:kern w:val="0"/>
          <w:sz w:val="22"/>
          <w:szCs w:val="22"/>
        </w:rPr>
        <w:t>种</w:t>
      </w:r>
      <w:r>
        <w:rPr>
          <w:rFonts w:hint="eastAsia" w:ascii="仿宋" w:hAnsi="仿宋" w:eastAsia="仿宋"/>
          <w:color w:val="000000"/>
          <w:kern w:val="0"/>
          <w:sz w:val="22"/>
          <w:szCs w:val="22"/>
        </w:rPr>
        <w:t>方式</w:t>
      </w:r>
      <w:r>
        <w:rPr>
          <w:rFonts w:ascii="仿宋" w:hAnsi="仿宋" w:eastAsia="仿宋"/>
          <w:color w:val="000000"/>
          <w:kern w:val="0"/>
          <w:sz w:val="22"/>
          <w:szCs w:val="22"/>
        </w:rPr>
        <w:t>：</w:t>
      </w:r>
    </w:p>
    <w:p w14:paraId="1112A98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（1）在支付工程进度款时逐次扣留，在此情形下，质量保证金的计算基数不包括预付款的支付、扣回以及价格调整的金额；</w:t>
      </w:r>
    </w:p>
    <w:p w14:paraId="745064C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（2）工</w:t>
      </w:r>
      <w:bookmarkStart w:id="793" w:name="#go6"/>
      <w:bookmarkEnd w:id="793"/>
      <w:r>
        <w:rPr>
          <w:rFonts w:ascii="仿宋" w:hAnsi="仿宋" w:eastAsia="仿宋"/>
          <w:color w:val="000000"/>
          <w:kern w:val="0"/>
          <w:sz w:val="22"/>
          <w:szCs w:val="22"/>
        </w:rPr>
        <w:t>程竣工结算时一次性扣留质量保证金；</w:t>
      </w:r>
    </w:p>
    <w:p w14:paraId="3785B25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（3）双方约定的其他扣留方式。</w:t>
      </w:r>
    </w:p>
    <w:p w14:paraId="18A455E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除专用合同条款另有约定外，质量保证金</w:t>
      </w:r>
      <w:r>
        <w:rPr>
          <w:rFonts w:hint="eastAsia" w:ascii="仿宋" w:hAnsi="仿宋" w:eastAsia="仿宋"/>
          <w:color w:val="000000"/>
          <w:kern w:val="0"/>
          <w:sz w:val="22"/>
          <w:szCs w:val="22"/>
        </w:rPr>
        <w:t>的</w:t>
      </w:r>
      <w:r>
        <w:rPr>
          <w:rFonts w:ascii="仿宋" w:hAnsi="仿宋" w:eastAsia="仿宋"/>
          <w:color w:val="000000"/>
          <w:kern w:val="0"/>
          <w:sz w:val="22"/>
          <w:szCs w:val="22"/>
        </w:rPr>
        <w:t>扣留</w:t>
      </w:r>
      <w:r>
        <w:rPr>
          <w:rFonts w:hint="eastAsia" w:ascii="仿宋" w:hAnsi="仿宋" w:eastAsia="仿宋"/>
          <w:color w:val="000000"/>
          <w:kern w:val="0"/>
          <w:sz w:val="22"/>
          <w:szCs w:val="22"/>
        </w:rPr>
        <w:t>原则上</w:t>
      </w:r>
      <w:r>
        <w:rPr>
          <w:rFonts w:ascii="仿宋" w:hAnsi="仿宋" w:eastAsia="仿宋"/>
          <w:color w:val="000000"/>
          <w:kern w:val="0"/>
          <w:sz w:val="22"/>
          <w:szCs w:val="22"/>
        </w:rPr>
        <w:t>采</w:t>
      </w:r>
      <w:r>
        <w:rPr>
          <w:rFonts w:hint="eastAsia" w:ascii="仿宋" w:hAnsi="仿宋" w:eastAsia="仿宋"/>
          <w:color w:val="000000"/>
          <w:kern w:val="0"/>
          <w:sz w:val="22"/>
          <w:szCs w:val="22"/>
        </w:rPr>
        <w:t>用上述</w:t>
      </w:r>
      <w:r>
        <w:rPr>
          <w:rFonts w:ascii="仿宋" w:hAnsi="仿宋" w:eastAsia="仿宋"/>
          <w:color w:val="000000"/>
          <w:kern w:val="0"/>
          <w:sz w:val="22"/>
          <w:szCs w:val="22"/>
        </w:rPr>
        <w:t>第（1）种方式</w:t>
      </w:r>
      <w:r>
        <w:rPr>
          <w:rFonts w:hint="eastAsia" w:ascii="仿宋" w:hAnsi="仿宋" w:eastAsia="仿宋"/>
          <w:color w:val="000000"/>
          <w:kern w:val="0"/>
          <w:sz w:val="22"/>
          <w:szCs w:val="22"/>
        </w:rPr>
        <w:t>。</w:t>
      </w:r>
    </w:p>
    <w:p w14:paraId="225E829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w:t>
      </w:r>
      <w:bookmarkStart w:id="794" w:name="#go4"/>
      <w:bookmarkEnd w:id="794"/>
      <w:r>
        <w:rPr>
          <w:rFonts w:ascii="仿宋" w:hAnsi="仿宋" w:eastAsia="仿宋"/>
          <w:color w:val="000000"/>
          <w:kern w:val="0"/>
          <w:sz w:val="22"/>
          <w:szCs w:val="22"/>
        </w:rPr>
        <w:t>包人累计扣留的质量保证金不得超过</w:t>
      </w:r>
      <w:r>
        <w:rPr>
          <w:rFonts w:hint="eastAsia" w:ascii="仿宋" w:hAnsi="仿宋" w:eastAsia="仿宋"/>
          <w:color w:val="000000"/>
          <w:kern w:val="0"/>
          <w:sz w:val="22"/>
          <w:szCs w:val="22"/>
        </w:rPr>
        <w:t>工程价款结算总额</w:t>
      </w:r>
      <w:r>
        <w:rPr>
          <w:rFonts w:ascii="仿宋" w:hAnsi="仿宋" w:eastAsia="仿宋"/>
          <w:color w:val="000000"/>
          <w:kern w:val="0"/>
          <w:sz w:val="22"/>
          <w:szCs w:val="22"/>
        </w:rPr>
        <w:t>的3%</w:t>
      </w:r>
      <w:r>
        <w:rPr>
          <w:rFonts w:hint="eastAsia" w:ascii="仿宋" w:hAnsi="仿宋" w:eastAsia="仿宋"/>
          <w:color w:val="000000"/>
          <w:kern w:val="0"/>
          <w:sz w:val="22"/>
          <w:szCs w:val="22"/>
        </w:rPr>
        <w:t>。如</w:t>
      </w:r>
      <w:r>
        <w:rPr>
          <w:rFonts w:ascii="仿宋" w:hAnsi="仿宋" w:eastAsia="仿宋"/>
          <w:color w:val="000000"/>
          <w:kern w:val="0"/>
          <w:sz w:val="22"/>
          <w:szCs w:val="22"/>
        </w:rPr>
        <w:t>承包人在发包人签发竣工付款证书后28天内提交质量保证金保函，发包人应同时退还扣留的作为质量保证金的工程价款</w:t>
      </w:r>
      <w:r>
        <w:rPr>
          <w:rFonts w:hint="eastAsia" w:ascii="仿宋" w:hAnsi="仿宋" w:eastAsia="仿宋"/>
          <w:color w:val="000000"/>
          <w:kern w:val="0"/>
          <w:sz w:val="22"/>
          <w:szCs w:val="22"/>
        </w:rPr>
        <w:t>；保函金额不得超过工程价款结算总额的3%</w:t>
      </w:r>
      <w:r>
        <w:rPr>
          <w:rFonts w:ascii="仿宋" w:hAnsi="仿宋" w:eastAsia="仿宋"/>
          <w:color w:val="000000"/>
          <w:kern w:val="0"/>
          <w:sz w:val="22"/>
          <w:szCs w:val="22"/>
        </w:rPr>
        <w:t>。</w:t>
      </w:r>
    </w:p>
    <w:p w14:paraId="78600B2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发包人在退还质量保证金的同时</w:t>
      </w:r>
      <w:r>
        <w:rPr>
          <w:rFonts w:ascii="仿宋" w:hAnsi="仿宋" w:eastAsia="仿宋"/>
          <w:color w:val="000000"/>
          <w:kern w:val="0"/>
          <w:sz w:val="22"/>
          <w:szCs w:val="22"/>
        </w:rPr>
        <w:t>按照中国人民银行发布的同期同类贷款基准利率支付</w:t>
      </w:r>
      <w:r>
        <w:rPr>
          <w:rFonts w:hint="eastAsia" w:ascii="仿宋" w:hAnsi="仿宋" w:eastAsia="仿宋"/>
          <w:color w:val="000000"/>
          <w:kern w:val="0"/>
          <w:sz w:val="22"/>
          <w:szCs w:val="22"/>
        </w:rPr>
        <w:t>利息。</w:t>
      </w:r>
    </w:p>
    <w:p w14:paraId="49AB25B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 xml:space="preserve">15.3.3 </w:t>
      </w:r>
      <w:r>
        <w:rPr>
          <w:rFonts w:ascii="仿宋" w:hAnsi="仿宋" w:eastAsia="仿宋"/>
          <w:color w:val="000000"/>
          <w:sz w:val="22"/>
          <w:szCs w:val="22"/>
        </w:rPr>
        <w:t>质量保证金</w:t>
      </w:r>
      <w:r>
        <w:rPr>
          <w:rFonts w:ascii="仿宋" w:hAnsi="仿宋" w:eastAsia="仿宋"/>
          <w:color w:val="000000"/>
          <w:kern w:val="0"/>
          <w:sz w:val="22"/>
          <w:szCs w:val="22"/>
        </w:rPr>
        <w:t>的退还</w:t>
      </w:r>
    </w:p>
    <w:p w14:paraId="584C9D1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缺陷责任期内，承包人认真履行合同约定的责任，到期后，承包人可向发包人申请返还保证金。</w:t>
      </w:r>
    </w:p>
    <w:p w14:paraId="6ED2C20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397139B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发包人和承包人对保证金预留、返还以及工程维修质量、费用有争议的，按本合同第20条约定的争议和纠纷解决程序处理</w:t>
      </w:r>
      <w:r>
        <w:rPr>
          <w:rFonts w:ascii="仿宋" w:hAnsi="仿宋" w:eastAsia="仿宋"/>
          <w:color w:val="000000"/>
          <w:kern w:val="0"/>
          <w:sz w:val="22"/>
          <w:szCs w:val="22"/>
        </w:rPr>
        <w:t>。</w:t>
      </w:r>
    </w:p>
    <w:p w14:paraId="2583D068">
      <w:pPr>
        <w:pStyle w:val="7"/>
        <w:spacing w:before="0" w:after="0" w:line="400" w:lineRule="exact"/>
        <w:ind w:firstLine="440" w:firstLineChars="200"/>
        <w:rPr>
          <w:rFonts w:ascii="仿宋" w:hAnsi="仿宋" w:eastAsia="仿宋"/>
          <w:b w:val="0"/>
          <w:color w:val="000000"/>
          <w:sz w:val="22"/>
          <w:szCs w:val="22"/>
        </w:rPr>
      </w:pPr>
      <w:bookmarkStart w:id="795" w:name="_Toc351203602"/>
      <w:bookmarkStart w:id="796" w:name="_Toc337558819"/>
      <w:r>
        <w:rPr>
          <w:rFonts w:ascii="仿宋" w:hAnsi="仿宋" w:eastAsia="仿宋"/>
          <w:b w:val="0"/>
          <w:color w:val="000000"/>
          <w:sz w:val="22"/>
          <w:szCs w:val="22"/>
        </w:rPr>
        <w:t>15.4 保修</w:t>
      </w:r>
      <w:bookmarkEnd w:id="795"/>
    </w:p>
    <w:bookmarkEnd w:id="791"/>
    <w:bookmarkEnd w:id="792"/>
    <w:bookmarkEnd w:id="796"/>
    <w:p w14:paraId="5E823C52">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15.4.1保修责任</w:t>
      </w:r>
    </w:p>
    <w:p w14:paraId="49C804C2">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062D96D">
      <w:pPr>
        <w:spacing w:line="400" w:lineRule="exact"/>
        <w:ind w:firstLine="440" w:firstLineChars="200"/>
        <w:jc w:val="left"/>
        <w:rPr>
          <w:rFonts w:ascii="仿宋" w:hAnsi="仿宋" w:eastAsia="仿宋"/>
          <w:color w:val="000000"/>
          <w:sz w:val="22"/>
          <w:szCs w:val="22"/>
        </w:rPr>
      </w:pPr>
      <w:r>
        <w:rPr>
          <w:rFonts w:ascii="仿宋" w:hAnsi="仿宋" w:eastAsia="仿宋"/>
          <w:color w:val="000000"/>
          <w:sz w:val="22"/>
          <w:szCs w:val="22"/>
        </w:rPr>
        <w:t>发包人未经竣工验收擅自使用工程的，保修期自</w:t>
      </w:r>
      <w:r>
        <w:rPr>
          <w:rFonts w:ascii="仿宋" w:hAnsi="仿宋" w:eastAsia="仿宋"/>
          <w:color w:val="000000"/>
          <w:kern w:val="0"/>
          <w:sz w:val="22"/>
          <w:szCs w:val="22"/>
        </w:rPr>
        <w:t>转移占有之日起算</w:t>
      </w:r>
      <w:r>
        <w:rPr>
          <w:rFonts w:ascii="仿宋" w:hAnsi="仿宋" w:eastAsia="仿宋"/>
          <w:color w:val="000000"/>
          <w:sz w:val="22"/>
          <w:szCs w:val="22"/>
        </w:rPr>
        <w:t>。</w:t>
      </w:r>
    </w:p>
    <w:p w14:paraId="39066CB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15.4.2 修复费用</w:t>
      </w:r>
    </w:p>
    <w:p w14:paraId="04DA590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保修期内，修复的费用按照以下约定处理：</w:t>
      </w:r>
    </w:p>
    <w:p w14:paraId="276E566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（1）保修期内，因承包人原因造成工程的缺陷、损坏，承包人应负责修复，并承担修复的费用以及因工程的缺陷、损坏造成的人身伤害和财产损失；</w:t>
      </w:r>
    </w:p>
    <w:p w14:paraId="061EAF7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（2）保修期内，因发包人使用不当造成工程的缺陷、损坏，可以委托承包人修复，但发包人应承担修复的费用，并支付承包人合理利润；</w:t>
      </w:r>
    </w:p>
    <w:p w14:paraId="79F65C9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（3）因其他原因造成工程的缺陷、损坏，可以委托承包人修复，发包人应承担修复的费用，并支付承包人合理的利润，因工程的缺陷、损坏造成的人身伤害和财产损失由责任方承担。</w:t>
      </w:r>
    </w:p>
    <w:p w14:paraId="7E064952">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15.4.3 修复通知</w:t>
      </w:r>
    </w:p>
    <w:p w14:paraId="315D09E5">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40D9C659">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15.4.4 未能修复</w:t>
      </w:r>
    </w:p>
    <w:p w14:paraId="5193C0BC">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因承包人原因造成工程的缺陷或损坏，承包人拒绝维修或未能在合理期限内修复缺陷或损坏，且经发包人书面催告后仍未修复的，发包人有权自行修复或委托第三方修复，所需费用由承包人承担。</w:t>
      </w:r>
      <w:r>
        <w:rPr>
          <w:rFonts w:hint="eastAsia" w:ascii="仿宋" w:hAnsi="仿宋" w:eastAsia="仿宋"/>
          <w:color w:val="000000"/>
          <w:kern w:val="0"/>
          <w:sz w:val="22"/>
          <w:szCs w:val="22"/>
        </w:rPr>
        <w:t>但修复范围超出缺陷或损坏范围的，超出范围部分的修复费用由发包人承担。</w:t>
      </w:r>
    </w:p>
    <w:p w14:paraId="18C31CBC">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15.4.5 承包人出入权</w:t>
      </w:r>
    </w:p>
    <w:p w14:paraId="582D20AE">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38A6A96D">
      <w:pPr>
        <w:pStyle w:val="6"/>
        <w:snapToGrid/>
        <w:spacing w:line="400" w:lineRule="exact"/>
        <w:textAlignment w:val="auto"/>
        <w:rPr>
          <w:rFonts w:ascii="仿宋" w:hAnsi="仿宋" w:eastAsia="仿宋"/>
          <w:b w:val="0"/>
          <w:color w:val="000000"/>
          <w:sz w:val="22"/>
          <w:szCs w:val="22"/>
        </w:rPr>
      </w:pPr>
      <w:bookmarkStart w:id="797" w:name="_Toc351203603"/>
      <w:bookmarkStart w:id="798" w:name="_Toc337558820"/>
      <w:r>
        <w:rPr>
          <w:rFonts w:ascii="仿宋" w:hAnsi="仿宋" w:eastAsia="仿宋"/>
          <w:b w:val="0"/>
          <w:color w:val="000000"/>
          <w:sz w:val="22"/>
          <w:szCs w:val="22"/>
        </w:rPr>
        <w:t>16. 违约</w:t>
      </w:r>
      <w:bookmarkEnd w:id="797"/>
    </w:p>
    <w:bookmarkEnd w:id="798"/>
    <w:p w14:paraId="6910ACDD">
      <w:pPr>
        <w:pStyle w:val="7"/>
        <w:spacing w:before="0" w:after="0" w:line="400" w:lineRule="exact"/>
        <w:ind w:firstLine="440" w:firstLineChars="200"/>
        <w:rPr>
          <w:rFonts w:ascii="仿宋" w:hAnsi="仿宋" w:eastAsia="仿宋"/>
          <w:b w:val="0"/>
          <w:color w:val="000000"/>
          <w:sz w:val="22"/>
          <w:szCs w:val="22"/>
        </w:rPr>
      </w:pPr>
      <w:bookmarkStart w:id="799" w:name="_Toc296503129"/>
      <w:bookmarkStart w:id="800" w:name="_Toc296346630"/>
      <w:bookmarkStart w:id="801" w:name="_Toc351203604"/>
      <w:bookmarkStart w:id="802" w:name="_Toc337558821"/>
      <w:r>
        <w:rPr>
          <w:rFonts w:ascii="仿宋" w:hAnsi="仿宋" w:eastAsia="仿宋"/>
          <w:b w:val="0"/>
          <w:color w:val="000000"/>
          <w:sz w:val="22"/>
          <w:szCs w:val="22"/>
        </w:rPr>
        <w:t>16.1 发</w:t>
      </w:r>
      <w:bookmarkEnd w:id="799"/>
      <w:bookmarkEnd w:id="800"/>
      <w:r>
        <w:rPr>
          <w:rFonts w:ascii="仿宋" w:hAnsi="仿宋" w:eastAsia="仿宋"/>
          <w:b w:val="0"/>
          <w:color w:val="000000"/>
          <w:sz w:val="22"/>
          <w:szCs w:val="22"/>
        </w:rPr>
        <w:t>包人违约</w:t>
      </w:r>
      <w:bookmarkEnd w:id="801"/>
    </w:p>
    <w:bookmarkEnd w:id="802"/>
    <w:p w14:paraId="4375CD35">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16.1.1 发包人违约的情形</w:t>
      </w:r>
    </w:p>
    <w:p w14:paraId="38989A5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在合同履行过程中发生的下列情形，属于发包人违约：</w:t>
      </w:r>
    </w:p>
    <w:p w14:paraId="02CA609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（1）因发包人原因未能在计划开工日期前7天内下达开工通知的；</w:t>
      </w:r>
    </w:p>
    <w:p w14:paraId="45C689A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（2）因发包人原因未能按合同约定支付合同价款的；</w:t>
      </w:r>
    </w:p>
    <w:p w14:paraId="1A09F0B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（3）发包人违反第10.1款</w:t>
      </w:r>
      <w:r>
        <w:rPr>
          <w:rFonts w:hint="eastAsia" w:ascii="仿宋" w:hAnsi="仿宋" w:eastAsia="仿宋"/>
          <w:color w:val="000000"/>
          <w:kern w:val="0"/>
          <w:sz w:val="22"/>
          <w:szCs w:val="22"/>
        </w:rPr>
        <w:t>〔</w:t>
      </w:r>
      <w:r>
        <w:rPr>
          <w:rFonts w:ascii="仿宋" w:hAnsi="仿宋" w:eastAsia="仿宋"/>
          <w:color w:val="000000"/>
          <w:kern w:val="0"/>
          <w:sz w:val="22"/>
          <w:szCs w:val="22"/>
        </w:rPr>
        <w:t>变更的范围</w:t>
      </w:r>
      <w:r>
        <w:rPr>
          <w:rFonts w:hint="eastAsia" w:ascii="仿宋" w:hAnsi="仿宋" w:eastAsia="仿宋"/>
          <w:color w:val="000000"/>
          <w:kern w:val="0"/>
          <w:sz w:val="22"/>
          <w:szCs w:val="22"/>
        </w:rPr>
        <w:t>〕</w:t>
      </w:r>
      <w:r>
        <w:rPr>
          <w:rFonts w:ascii="仿宋" w:hAnsi="仿宋" w:eastAsia="仿宋"/>
          <w:color w:val="000000"/>
          <w:kern w:val="0"/>
          <w:sz w:val="22"/>
          <w:szCs w:val="22"/>
        </w:rPr>
        <w:t>第（2）项约定，自行实施被取消的工作或转由他人实施的；</w:t>
      </w:r>
    </w:p>
    <w:p w14:paraId="78AEE77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（4）发包人提供的材料、工程设备的规格、数量或质量不符合合同约定，或因发包人原因导致交货日期延误或交货地点变更等情况的；</w:t>
      </w:r>
    </w:p>
    <w:p w14:paraId="5D9CBD2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（5）因发包人违反合同约定造成暂停施工的；</w:t>
      </w:r>
    </w:p>
    <w:p w14:paraId="2C8AC3C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（6）发包人无正当理由没有在约定期限内发出复工指示，导致承包人无法复工的；</w:t>
      </w:r>
    </w:p>
    <w:p w14:paraId="0AF790F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（7）发包人明确表示或者以其行为表明不履行合同主要义务的；</w:t>
      </w:r>
    </w:p>
    <w:p w14:paraId="4A07942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（8）发包人未能按照合同约定履行其他义务的。</w:t>
      </w:r>
    </w:p>
    <w:p w14:paraId="1F49F6D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74F7E3B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16.1.2 发包人违约的责任</w:t>
      </w:r>
    </w:p>
    <w:p w14:paraId="301EAEF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发包人应承担因其违约给承包人增加的费用和（或）延误的工期，并支付承包人合理的利润。此外，合同当事人可在专用合同条款中另行约定发包人违约责任的承担方式和计算方法。</w:t>
      </w:r>
    </w:p>
    <w:p w14:paraId="1FC83F3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16.1.3 因发包人违约解除合同</w:t>
      </w:r>
    </w:p>
    <w:p w14:paraId="13C2E68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除专用合同条款另有约定外，承包人按第16.1.1项</w:t>
      </w:r>
      <w:r>
        <w:rPr>
          <w:rFonts w:hint="eastAsia" w:ascii="仿宋" w:hAnsi="仿宋" w:eastAsia="仿宋"/>
          <w:color w:val="000000"/>
          <w:kern w:val="0"/>
          <w:sz w:val="22"/>
          <w:szCs w:val="22"/>
        </w:rPr>
        <w:t>〔</w:t>
      </w:r>
      <w:r>
        <w:rPr>
          <w:rFonts w:ascii="仿宋" w:hAnsi="仿宋" w:eastAsia="仿宋"/>
          <w:color w:val="000000"/>
          <w:kern w:val="0"/>
          <w:sz w:val="22"/>
          <w:szCs w:val="22"/>
        </w:rPr>
        <w:t>发包人违约的情形</w:t>
      </w:r>
      <w:r>
        <w:rPr>
          <w:rFonts w:hint="eastAsia" w:ascii="仿宋" w:hAnsi="仿宋" w:eastAsia="仿宋"/>
          <w:color w:val="000000"/>
          <w:kern w:val="0"/>
          <w:sz w:val="22"/>
          <w:szCs w:val="22"/>
        </w:rPr>
        <w:t>〕</w:t>
      </w:r>
      <w:r>
        <w:rPr>
          <w:rFonts w:ascii="仿宋" w:hAnsi="仿宋" w:eastAsia="仿宋"/>
          <w:color w:val="000000"/>
          <w:kern w:val="0"/>
          <w:sz w:val="22"/>
          <w:szCs w:val="22"/>
        </w:rPr>
        <w:t>约定暂停施工满28天后</w:t>
      </w:r>
      <w:r>
        <w:rPr>
          <w:rFonts w:hint="eastAsia" w:ascii="仿宋" w:hAnsi="仿宋" w:eastAsia="仿宋"/>
          <w:color w:val="000000"/>
          <w:kern w:val="0"/>
          <w:sz w:val="22"/>
          <w:szCs w:val="22"/>
        </w:rPr>
        <w:t>，</w:t>
      </w:r>
      <w:r>
        <w:rPr>
          <w:rFonts w:ascii="仿宋" w:hAnsi="仿宋" w:eastAsia="仿宋"/>
          <w:color w:val="000000"/>
          <w:kern w:val="0"/>
          <w:sz w:val="22"/>
          <w:szCs w:val="22"/>
        </w:rPr>
        <w:t>发包人仍不纠正其违约行为并致使合同目的不能实现的，</w:t>
      </w:r>
      <w:r>
        <w:rPr>
          <w:rFonts w:hint="eastAsia" w:ascii="仿宋" w:hAnsi="仿宋" w:eastAsia="仿宋"/>
          <w:color w:val="000000"/>
          <w:kern w:val="0"/>
          <w:sz w:val="22"/>
          <w:szCs w:val="22"/>
        </w:rPr>
        <w:t>或</w:t>
      </w:r>
      <w:r>
        <w:rPr>
          <w:rFonts w:ascii="仿宋" w:hAnsi="仿宋" w:eastAsia="仿宋"/>
          <w:color w:val="000000"/>
          <w:kern w:val="0"/>
          <w:sz w:val="22"/>
          <w:szCs w:val="22"/>
        </w:rPr>
        <w:t>出现第16.1.1项</w:t>
      </w:r>
      <w:r>
        <w:rPr>
          <w:rFonts w:hint="eastAsia" w:ascii="仿宋" w:hAnsi="仿宋" w:eastAsia="仿宋"/>
          <w:color w:val="000000"/>
          <w:kern w:val="0"/>
          <w:sz w:val="22"/>
          <w:szCs w:val="22"/>
        </w:rPr>
        <w:t>〔</w:t>
      </w:r>
      <w:r>
        <w:rPr>
          <w:rFonts w:ascii="仿宋" w:hAnsi="仿宋" w:eastAsia="仿宋"/>
          <w:color w:val="000000"/>
          <w:kern w:val="0"/>
          <w:sz w:val="22"/>
          <w:szCs w:val="22"/>
        </w:rPr>
        <w:t>发包人违约的情形</w:t>
      </w:r>
      <w:r>
        <w:rPr>
          <w:rFonts w:hint="eastAsia" w:ascii="仿宋" w:hAnsi="仿宋" w:eastAsia="仿宋"/>
          <w:color w:val="000000"/>
          <w:kern w:val="0"/>
          <w:sz w:val="22"/>
          <w:szCs w:val="22"/>
        </w:rPr>
        <w:t>〕</w:t>
      </w:r>
      <w:r>
        <w:rPr>
          <w:rFonts w:ascii="仿宋" w:hAnsi="仿宋" w:eastAsia="仿宋"/>
          <w:color w:val="000000"/>
          <w:kern w:val="0"/>
          <w:sz w:val="22"/>
          <w:szCs w:val="22"/>
        </w:rPr>
        <w:t>第（7）目约定的违约情况，承包人有权解除合同，发包人应承担由此增加的费用，并支付承包人合理的利润。</w:t>
      </w:r>
    </w:p>
    <w:p w14:paraId="3808B04C">
      <w:pPr>
        <w:autoSpaceDE w:val="0"/>
        <w:autoSpaceDN w:val="0"/>
        <w:adjustRightInd w:val="0"/>
        <w:spacing w:line="400" w:lineRule="exact"/>
        <w:ind w:firstLine="440" w:firstLineChars="200"/>
        <w:jc w:val="left"/>
        <w:rPr>
          <w:rFonts w:ascii="仿宋" w:hAnsi="仿宋" w:eastAsia="仿宋"/>
          <w:color w:val="000000"/>
          <w:sz w:val="22"/>
          <w:szCs w:val="22"/>
        </w:rPr>
      </w:pPr>
      <w:r>
        <w:rPr>
          <w:rFonts w:ascii="仿宋" w:hAnsi="仿宋" w:eastAsia="仿宋"/>
          <w:color w:val="000000"/>
          <w:kern w:val="0"/>
          <w:sz w:val="22"/>
          <w:szCs w:val="22"/>
        </w:rPr>
        <w:t>16.1.4 因发包人违约解除合同后的付款</w:t>
      </w:r>
    </w:p>
    <w:p w14:paraId="7D5BB27A">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承包人按照本款约定解除合同的，发包人应在解除合同后28天内支付下列款项，并解除履约担保：</w:t>
      </w:r>
    </w:p>
    <w:p w14:paraId="4090F797">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（1）合同解除前所完成工作的价款；</w:t>
      </w:r>
    </w:p>
    <w:p w14:paraId="2DE45638">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（2）承包人为工程施工订购并已付款的材料、工程设备和其他物品的价款；</w:t>
      </w:r>
    </w:p>
    <w:p w14:paraId="0AB613B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（3）承包人撤离施工现场以及遣散承包人人员的款项；</w:t>
      </w:r>
    </w:p>
    <w:p w14:paraId="1E12AB38">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（4）按照合同约定在合同解除前应支付的违约金；</w:t>
      </w:r>
    </w:p>
    <w:p w14:paraId="091A8AA7">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（5）按照合同约定应当支付给承包人的其他款项；</w:t>
      </w:r>
    </w:p>
    <w:p w14:paraId="508EA6B4">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（6）按照合同约定应退还的质量保证金；</w:t>
      </w:r>
    </w:p>
    <w:p w14:paraId="6056B8B8">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（7）因解除合同给承包人造成的损失。</w:t>
      </w:r>
    </w:p>
    <w:p w14:paraId="056ECFB4">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合同当事人未能就解除合同后的结清达成一致的，按照第20条</w:t>
      </w:r>
      <w:r>
        <w:rPr>
          <w:rFonts w:hint="eastAsia" w:ascii="仿宋" w:hAnsi="仿宋" w:eastAsia="仿宋"/>
          <w:color w:val="000000"/>
          <w:kern w:val="0"/>
          <w:sz w:val="22"/>
          <w:szCs w:val="22"/>
        </w:rPr>
        <w:t>〔</w:t>
      </w:r>
      <w:r>
        <w:rPr>
          <w:rFonts w:ascii="仿宋" w:hAnsi="仿宋" w:eastAsia="仿宋"/>
          <w:color w:val="000000"/>
          <w:kern w:val="0"/>
          <w:sz w:val="22"/>
          <w:szCs w:val="22"/>
        </w:rPr>
        <w:t>争议解决</w:t>
      </w:r>
      <w:r>
        <w:rPr>
          <w:rFonts w:hint="eastAsia" w:ascii="仿宋" w:hAnsi="仿宋" w:eastAsia="仿宋"/>
          <w:color w:val="000000"/>
          <w:kern w:val="0"/>
          <w:sz w:val="22"/>
          <w:szCs w:val="22"/>
        </w:rPr>
        <w:t>〕</w:t>
      </w:r>
      <w:r>
        <w:rPr>
          <w:rFonts w:ascii="仿宋" w:hAnsi="仿宋" w:eastAsia="仿宋"/>
          <w:color w:val="000000"/>
          <w:kern w:val="0"/>
          <w:sz w:val="22"/>
          <w:szCs w:val="22"/>
        </w:rPr>
        <w:t>的约定处理。</w:t>
      </w:r>
    </w:p>
    <w:p w14:paraId="409DC7C1">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承包人应妥善做好已完工程和与工程有关的已购材料、工程设备的保护和移交工作，并将施工设备和人员撤出施工现场，发包人应为承包人撤出提供必要条件。</w:t>
      </w:r>
    </w:p>
    <w:p w14:paraId="31CAF67E">
      <w:pPr>
        <w:pStyle w:val="7"/>
        <w:spacing w:before="0" w:after="0" w:line="400" w:lineRule="exact"/>
        <w:ind w:firstLine="440" w:firstLineChars="200"/>
        <w:rPr>
          <w:rFonts w:ascii="仿宋" w:hAnsi="仿宋" w:eastAsia="仿宋"/>
          <w:b w:val="0"/>
          <w:color w:val="000000"/>
          <w:sz w:val="22"/>
          <w:szCs w:val="22"/>
        </w:rPr>
      </w:pPr>
      <w:bookmarkStart w:id="803" w:name="_Toc351203605"/>
      <w:bookmarkStart w:id="804" w:name="_Toc296346632"/>
      <w:bookmarkStart w:id="805" w:name="_Toc296503131"/>
      <w:bookmarkStart w:id="806" w:name="_Toc337558822"/>
      <w:r>
        <w:rPr>
          <w:rFonts w:ascii="仿宋" w:hAnsi="仿宋" w:eastAsia="仿宋"/>
          <w:b w:val="0"/>
          <w:color w:val="000000"/>
          <w:sz w:val="22"/>
          <w:szCs w:val="22"/>
        </w:rPr>
        <w:t>16.2 承包人违约</w:t>
      </w:r>
      <w:bookmarkEnd w:id="803"/>
    </w:p>
    <w:bookmarkEnd w:id="804"/>
    <w:bookmarkEnd w:id="805"/>
    <w:bookmarkEnd w:id="806"/>
    <w:p w14:paraId="2023476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16.2.1 承包人违约的情形</w:t>
      </w:r>
    </w:p>
    <w:p w14:paraId="3D3CE93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在合同履行过程中发生的下列情形，属于承包人违约：</w:t>
      </w:r>
    </w:p>
    <w:p w14:paraId="629C410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（1）承包人违反合同约定进行转包或违法分包的；</w:t>
      </w:r>
    </w:p>
    <w:p w14:paraId="36777F45">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（2）承包人违反合同约定采购和使用不合格的材料和工程设备的；</w:t>
      </w:r>
    </w:p>
    <w:p w14:paraId="638C9F9F">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 xml:space="preserve">（3）因承包人原因导致工程质量不符合合同要求的； </w:t>
      </w:r>
    </w:p>
    <w:p w14:paraId="083F496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（4）承包人违反第8.9款</w:t>
      </w:r>
      <w:r>
        <w:rPr>
          <w:rFonts w:hint="eastAsia" w:ascii="仿宋" w:hAnsi="仿宋" w:eastAsia="仿宋"/>
          <w:color w:val="000000"/>
          <w:kern w:val="0"/>
          <w:sz w:val="22"/>
          <w:szCs w:val="22"/>
        </w:rPr>
        <w:t>〔</w:t>
      </w:r>
      <w:r>
        <w:rPr>
          <w:rFonts w:ascii="仿宋" w:hAnsi="仿宋" w:eastAsia="仿宋"/>
          <w:color w:val="000000"/>
          <w:kern w:val="0"/>
          <w:sz w:val="22"/>
          <w:szCs w:val="22"/>
        </w:rPr>
        <w:t>材料与设备专用</w:t>
      </w:r>
      <w:r>
        <w:rPr>
          <w:rFonts w:hint="eastAsia" w:ascii="仿宋" w:hAnsi="仿宋" w:eastAsia="仿宋"/>
          <w:color w:val="000000"/>
          <w:kern w:val="0"/>
          <w:sz w:val="22"/>
          <w:szCs w:val="22"/>
        </w:rPr>
        <w:t>要求〕</w:t>
      </w:r>
      <w:r>
        <w:rPr>
          <w:rFonts w:ascii="仿宋" w:hAnsi="仿宋" w:eastAsia="仿宋"/>
          <w:color w:val="000000"/>
          <w:kern w:val="0"/>
          <w:sz w:val="22"/>
          <w:szCs w:val="22"/>
        </w:rPr>
        <w:t>的约定，未经批准，私自将已按照合同约定进入施工现场的材料或设备撤离施工现场的；</w:t>
      </w:r>
    </w:p>
    <w:p w14:paraId="3AC5DEE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（5）承包人未能按施工进度计划及时完成合同约定的工作，造成工期延误的；</w:t>
      </w:r>
    </w:p>
    <w:p w14:paraId="7B738D5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（6）承包人在缺陷责任期及保修期内，未能在合理期限对工程缺陷进行修复，或拒绝按发包人要求进行修复的；</w:t>
      </w:r>
    </w:p>
    <w:p w14:paraId="0B676B9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（7）承包人明确表示或者以其行为表明不履行合同主要义务的；</w:t>
      </w:r>
    </w:p>
    <w:p w14:paraId="2204DBFF">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（8）承包人未能按照合同约定履行其他义务的。</w:t>
      </w:r>
    </w:p>
    <w:p w14:paraId="32FBBBC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承包人发生除本项第（7）目约定以外的其他违约情况时，监理人可向承包人发出整改通知，要求其在指定的期限内改正。</w:t>
      </w:r>
    </w:p>
    <w:p w14:paraId="23DC2D5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16.2.2 承包人违约的责任</w:t>
      </w:r>
    </w:p>
    <w:p w14:paraId="66D8F14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承包人应承担因其违约行为而增加的费用</w:t>
      </w:r>
      <w:r>
        <w:rPr>
          <w:rFonts w:hint="eastAsia" w:ascii="仿宋" w:hAnsi="仿宋" w:eastAsia="仿宋"/>
          <w:color w:val="000000"/>
          <w:kern w:val="0"/>
          <w:sz w:val="22"/>
          <w:szCs w:val="22"/>
        </w:rPr>
        <w:t>和（或）延误的</w:t>
      </w:r>
      <w:r>
        <w:rPr>
          <w:rFonts w:ascii="仿宋" w:hAnsi="仿宋" w:eastAsia="仿宋"/>
          <w:color w:val="000000"/>
          <w:kern w:val="0"/>
          <w:sz w:val="22"/>
          <w:szCs w:val="22"/>
        </w:rPr>
        <w:t>工期。此外，合同当事人可在专用合同条款中另行约定承包人违约责任的承担方式和计算方法。</w:t>
      </w:r>
    </w:p>
    <w:p w14:paraId="365EFDFD">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16.2.3 因承包人违约解除合同</w:t>
      </w:r>
    </w:p>
    <w:p w14:paraId="7C3B3A7F">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除专用合同条款另有约定外，出现第16.2.1项</w:t>
      </w:r>
      <w:r>
        <w:rPr>
          <w:rFonts w:hint="eastAsia" w:ascii="仿宋" w:hAnsi="仿宋" w:eastAsia="仿宋"/>
          <w:color w:val="000000"/>
          <w:kern w:val="0"/>
          <w:sz w:val="22"/>
          <w:szCs w:val="22"/>
        </w:rPr>
        <w:t>〔</w:t>
      </w:r>
      <w:r>
        <w:rPr>
          <w:rFonts w:ascii="仿宋" w:hAnsi="仿宋" w:eastAsia="仿宋"/>
          <w:color w:val="000000"/>
          <w:kern w:val="0"/>
          <w:sz w:val="22"/>
          <w:szCs w:val="22"/>
        </w:rPr>
        <w:t>承包人违约的情形</w:t>
      </w:r>
      <w:r>
        <w:rPr>
          <w:rFonts w:hint="eastAsia" w:ascii="仿宋" w:hAnsi="仿宋" w:eastAsia="仿宋"/>
          <w:color w:val="000000"/>
          <w:kern w:val="0"/>
          <w:sz w:val="22"/>
          <w:szCs w:val="22"/>
        </w:rPr>
        <w:t>〕</w:t>
      </w:r>
      <w:r>
        <w:rPr>
          <w:rFonts w:ascii="仿宋" w:hAnsi="仿宋" w:eastAsia="仿宋"/>
          <w:color w:val="000000"/>
          <w:kern w:val="0"/>
          <w:sz w:val="22"/>
          <w:szCs w:val="22"/>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hint="eastAsia" w:ascii="仿宋" w:hAnsi="仿宋" w:eastAsia="仿宋"/>
          <w:color w:val="000000"/>
          <w:kern w:val="0"/>
          <w:sz w:val="22"/>
          <w:szCs w:val="22"/>
        </w:rPr>
        <w:t>合同当事人应在专用合同条款约定相应费用的承担方式。</w:t>
      </w:r>
      <w:r>
        <w:rPr>
          <w:rFonts w:ascii="仿宋" w:hAnsi="仿宋" w:eastAsia="仿宋"/>
          <w:color w:val="000000"/>
          <w:kern w:val="0"/>
          <w:sz w:val="22"/>
          <w:szCs w:val="22"/>
        </w:rPr>
        <w:t>发包人</w:t>
      </w:r>
      <w:r>
        <w:rPr>
          <w:rFonts w:hint="eastAsia" w:ascii="仿宋" w:hAnsi="仿宋" w:eastAsia="仿宋"/>
          <w:color w:val="000000"/>
          <w:kern w:val="0"/>
          <w:sz w:val="22"/>
          <w:szCs w:val="22"/>
        </w:rPr>
        <w:t>继续使用的</w:t>
      </w:r>
      <w:r>
        <w:rPr>
          <w:rFonts w:ascii="仿宋" w:hAnsi="仿宋" w:eastAsia="仿宋"/>
          <w:color w:val="000000"/>
          <w:kern w:val="0"/>
          <w:sz w:val="22"/>
          <w:szCs w:val="22"/>
        </w:rPr>
        <w:t>行为不免除或减轻承包人应承担的违约责任。</w:t>
      </w:r>
    </w:p>
    <w:p w14:paraId="4FD89D12">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16.2.4因承包人违约解除合同后的处理</w:t>
      </w:r>
    </w:p>
    <w:p w14:paraId="0E594BDB">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因承包人原因导致合同解除的，则合同当事人应在合同解除后28天内完成估价、付款和清算，并按以下约定执行：</w:t>
      </w:r>
    </w:p>
    <w:p w14:paraId="255727BA">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（1）合同解除后，按第4.4款</w:t>
      </w:r>
      <w:r>
        <w:rPr>
          <w:rFonts w:hint="eastAsia" w:ascii="仿宋" w:hAnsi="仿宋" w:eastAsia="仿宋"/>
          <w:color w:val="000000"/>
          <w:kern w:val="0"/>
          <w:sz w:val="22"/>
          <w:szCs w:val="22"/>
        </w:rPr>
        <w:t>〔</w:t>
      </w:r>
      <w:r>
        <w:rPr>
          <w:rFonts w:ascii="仿宋" w:hAnsi="仿宋" w:eastAsia="仿宋"/>
          <w:color w:val="000000"/>
          <w:kern w:val="0"/>
          <w:sz w:val="22"/>
          <w:szCs w:val="22"/>
        </w:rPr>
        <w:t>商定或确定</w:t>
      </w:r>
      <w:r>
        <w:rPr>
          <w:rFonts w:hint="eastAsia" w:ascii="仿宋" w:hAnsi="仿宋" w:eastAsia="仿宋"/>
          <w:color w:val="000000"/>
          <w:kern w:val="0"/>
          <w:sz w:val="22"/>
          <w:szCs w:val="22"/>
        </w:rPr>
        <w:t>〕</w:t>
      </w:r>
      <w:r>
        <w:rPr>
          <w:rFonts w:ascii="仿宋" w:hAnsi="仿宋" w:eastAsia="仿宋"/>
          <w:color w:val="000000"/>
          <w:kern w:val="0"/>
          <w:sz w:val="22"/>
          <w:szCs w:val="22"/>
        </w:rPr>
        <w:t>商定或确定承包人实际完成工作对应的合同价款，以及承包人已提供的材料、工程设备、施工设备和临时工程等的价值；</w:t>
      </w:r>
    </w:p>
    <w:p w14:paraId="0B85A89C">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（2）合同解除后，承包人应支付的违约金；</w:t>
      </w:r>
    </w:p>
    <w:p w14:paraId="2AF80578">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（3）合同解除后，因解除合同给发包人造成的损失；</w:t>
      </w:r>
    </w:p>
    <w:p w14:paraId="1C6C8085">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（4）合同解除后，承包人应按照发包人要求和监理人的指示完成现场的清理和撤离；</w:t>
      </w:r>
    </w:p>
    <w:p w14:paraId="677C5422">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（5）发包人和承包人应在合同解除后进行清算，出具最终结清付款证书，结清全部款项。</w:t>
      </w:r>
    </w:p>
    <w:p w14:paraId="7A6070A1">
      <w:pPr>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因承包人违约解除合同的，</w:t>
      </w:r>
      <w:r>
        <w:rPr>
          <w:rFonts w:ascii="仿宋" w:hAnsi="仿宋" w:eastAsia="仿宋"/>
          <w:color w:val="000000"/>
          <w:kern w:val="0"/>
          <w:sz w:val="22"/>
          <w:szCs w:val="22"/>
        </w:rPr>
        <w:t>发包人有权暂停对承包人的付款，查清各项付款和已扣款项。发包人和承包人未能就合同解除后的清算和款项支付达成一致的，按照第20条</w:t>
      </w:r>
      <w:r>
        <w:rPr>
          <w:rFonts w:hint="eastAsia" w:ascii="仿宋" w:hAnsi="仿宋" w:eastAsia="仿宋"/>
          <w:color w:val="000000"/>
          <w:kern w:val="0"/>
          <w:sz w:val="22"/>
          <w:szCs w:val="22"/>
        </w:rPr>
        <w:t>〔</w:t>
      </w:r>
      <w:r>
        <w:rPr>
          <w:rFonts w:ascii="仿宋" w:hAnsi="仿宋" w:eastAsia="仿宋"/>
          <w:color w:val="000000"/>
          <w:kern w:val="0"/>
          <w:sz w:val="22"/>
          <w:szCs w:val="22"/>
        </w:rPr>
        <w:t>争议解决</w:t>
      </w:r>
      <w:r>
        <w:rPr>
          <w:rFonts w:hint="eastAsia" w:ascii="仿宋" w:hAnsi="仿宋" w:eastAsia="仿宋"/>
          <w:color w:val="000000"/>
          <w:kern w:val="0"/>
          <w:sz w:val="22"/>
          <w:szCs w:val="22"/>
        </w:rPr>
        <w:t>〕</w:t>
      </w:r>
      <w:r>
        <w:rPr>
          <w:rFonts w:ascii="仿宋" w:hAnsi="仿宋" w:eastAsia="仿宋"/>
          <w:color w:val="000000"/>
          <w:kern w:val="0"/>
          <w:sz w:val="22"/>
          <w:szCs w:val="22"/>
        </w:rPr>
        <w:t>的约定处理。</w:t>
      </w:r>
    </w:p>
    <w:p w14:paraId="4FD295B5">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16.2.5采购合同权益转让</w:t>
      </w:r>
    </w:p>
    <w:p w14:paraId="03C0A8A8">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3C136A27">
      <w:pPr>
        <w:pStyle w:val="7"/>
        <w:spacing w:before="0" w:after="0" w:line="400" w:lineRule="exact"/>
        <w:ind w:firstLine="440" w:firstLineChars="200"/>
        <w:rPr>
          <w:rFonts w:ascii="仿宋" w:hAnsi="仿宋" w:eastAsia="仿宋"/>
          <w:b w:val="0"/>
          <w:color w:val="000000"/>
          <w:sz w:val="22"/>
          <w:szCs w:val="22"/>
        </w:rPr>
      </w:pPr>
      <w:bookmarkStart w:id="807" w:name="_Toc351203606"/>
      <w:r>
        <w:rPr>
          <w:rFonts w:ascii="仿宋" w:hAnsi="仿宋" w:eastAsia="仿宋"/>
          <w:b w:val="0"/>
          <w:color w:val="000000"/>
          <w:sz w:val="22"/>
          <w:szCs w:val="22"/>
        </w:rPr>
        <w:t>16.3 第三人造成的违约</w:t>
      </w:r>
      <w:bookmarkEnd w:id="807"/>
    </w:p>
    <w:p w14:paraId="04E94178">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在履行合同过程中，一方当事人因第三人的原因造成违约的，应当向对方当事人承担违约责任。一方当事人和第三人之间的纠纷，依照法律规定或者按照约定解决。</w:t>
      </w:r>
    </w:p>
    <w:p w14:paraId="17ABA177">
      <w:pPr>
        <w:pStyle w:val="6"/>
        <w:snapToGrid/>
        <w:spacing w:line="400" w:lineRule="exact"/>
        <w:textAlignment w:val="auto"/>
        <w:rPr>
          <w:rFonts w:ascii="仿宋" w:hAnsi="仿宋" w:eastAsia="仿宋"/>
          <w:b w:val="0"/>
          <w:color w:val="000000"/>
          <w:sz w:val="22"/>
          <w:szCs w:val="22"/>
        </w:rPr>
      </w:pPr>
      <w:bookmarkStart w:id="808" w:name="_Toc351203607"/>
      <w:bookmarkStart w:id="809" w:name="_Toc337558823"/>
      <w:bookmarkStart w:id="810" w:name="_Toc296346617"/>
      <w:bookmarkStart w:id="811" w:name="_Toc296503116"/>
      <w:r>
        <w:rPr>
          <w:rFonts w:ascii="仿宋" w:hAnsi="仿宋" w:eastAsia="仿宋"/>
          <w:b w:val="0"/>
          <w:color w:val="000000"/>
          <w:sz w:val="22"/>
          <w:szCs w:val="22"/>
        </w:rPr>
        <w:t>17. 不可抗力</w:t>
      </w:r>
      <w:bookmarkEnd w:id="808"/>
      <w:r>
        <w:rPr>
          <w:rFonts w:ascii="仿宋" w:hAnsi="仿宋" w:eastAsia="仿宋"/>
          <w:b w:val="0"/>
          <w:color w:val="000000"/>
          <w:sz w:val="22"/>
          <w:szCs w:val="22"/>
        </w:rPr>
        <w:t xml:space="preserve"> </w:t>
      </w:r>
      <w:bookmarkEnd w:id="809"/>
      <w:bookmarkEnd w:id="810"/>
      <w:bookmarkEnd w:id="811"/>
    </w:p>
    <w:p w14:paraId="4A951CDD">
      <w:pPr>
        <w:pStyle w:val="7"/>
        <w:spacing w:before="0" w:after="0" w:line="400" w:lineRule="exact"/>
        <w:ind w:firstLine="440" w:firstLineChars="200"/>
        <w:rPr>
          <w:rFonts w:ascii="仿宋" w:hAnsi="仿宋" w:eastAsia="仿宋"/>
          <w:b w:val="0"/>
          <w:color w:val="000000"/>
          <w:sz w:val="22"/>
          <w:szCs w:val="22"/>
        </w:rPr>
      </w:pPr>
      <w:bookmarkStart w:id="812" w:name="_Toc351203608"/>
      <w:bookmarkStart w:id="813" w:name="_Toc296503117"/>
      <w:bookmarkStart w:id="814" w:name="_Toc337558824"/>
      <w:bookmarkStart w:id="815" w:name="_Toc296346618"/>
      <w:r>
        <w:rPr>
          <w:rFonts w:ascii="仿宋" w:hAnsi="仿宋" w:eastAsia="仿宋"/>
          <w:b w:val="0"/>
          <w:color w:val="000000"/>
          <w:sz w:val="22"/>
          <w:szCs w:val="22"/>
        </w:rPr>
        <w:t>17.1 不可抗力的确认</w:t>
      </w:r>
      <w:bookmarkEnd w:id="812"/>
    </w:p>
    <w:bookmarkEnd w:id="813"/>
    <w:bookmarkEnd w:id="814"/>
    <w:bookmarkEnd w:id="815"/>
    <w:p w14:paraId="749BD495">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不可抗力是指合同当事人在签订合同时不可预见，在合同履行过程中不可避免且不能克服的自然灾害和社会性突发事件，如地震、海啸、瘟疫、骚乱、戒严、暴动、战争和专用合同条款中约定的其他情形。</w:t>
      </w:r>
    </w:p>
    <w:p w14:paraId="30ADE70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不可抗力发生后，发包人和承包人应收集证明不可抗力发生及不可抗力造成损失的证据，并及时认真统计所造成的损失。合同当事人对是否属于不可抗力或其损失的意见不一致的，由监理人按第4.4款</w:t>
      </w:r>
      <w:r>
        <w:rPr>
          <w:rFonts w:hint="eastAsia" w:ascii="仿宋" w:hAnsi="仿宋" w:eastAsia="仿宋"/>
          <w:color w:val="000000"/>
          <w:kern w:val="0"/>
          <w:sz w:val="22"/>
          <w:szCs w:val="22"/>
        </w:rPr>
        <w:t>〔</w:t>
      </w:r>
      <w:r>
        <w:rPr>
          <w:rFonts w:ascii="仿宋" w:hAnsi="仿宋" w:eastAsia="仿宋"/>
          <w:color w:val="000000"/>
          <w:kern w:val="0"/>
          <w:sz w:val="22"/>
          <w:szCs w:val="22"/>
        </w:rPr>
        <w:t>商定或确定</w:t>
      </w:r>
      <w:r>
        <w:rPr>
          <w:rFonts w:hint="eastAsia" w:ascii="仿宋" w:hAnsi="仿宋" w:eastAsia="仿宋"/>
          <w:color w:val="000000"/>
          <w:kern w:val="0"/>
          <w:sz w:val="22"/>
          <w:szCs w:val="22"/>
        </w:rPr>
        <w:t>〕</w:t>
      </w:r>
      <w:r>
        <w:rPr>
          <w:rFonts w:ascii="仿宋" w:hAnsi="仿宋" w:eastAsia="仿宋"/>
          <w:color w:val="000000"/>
          <w:kern w:val="0"/>
          <w:sz w:val="22"/>
          <w:szCs w:val="22"/>
        </w:rPr>
        <w:t>的约定处理。发生争议时，按第20条</w:t>
      </w:r>
      <w:r>
        <w:rPr>
          <w:rFonts w:hint="eastAsia" w:ascii="仿宋" w:hAnsi="仿宋" w:eastAsia="仿宋"/>
          <w:color w:val="000000"/>
          <w:kern w:val="0"/>
          <w:sz w:val="22"/>
          <w:szCs w:val="22"/>
        </w:rPr>
        <w:t>〔</w:t>
      </w:r>
      <w:r>
        <w:rPr>
          <w:rFonts w:ascii="仿宋" w:hAnsi="仿宋" w:eastAsia="仿宋"/>
          <w:color w:val="000000"/>
          <w:kern w:val="0"/>
          <w:sz w:val="22"/>
          <w:szCs w:val="22"/>
        </w:rPr>
        <w:t>争议解决</w:t>
      </w:r>
      <w:r>
        <w:rPr>
          <w:rFonts w:hint="eastAsia" w:ascii="仿宋" w:hAnsi="仿宋" w:eastAsia="仿宋"/>
          <w:color w:val="000000"/>
          <w:kern w:val="0"/>
          <w:sz w:val="22"/>
          <w:szCs w:val="22"/>
        </w:rPr>
        <w:t>〕</w:t>
      </w:r>
      <w:r>
        <w:rPr>
          <w:rFonts w:ascii="仿宋" w:hAnsi="仿宋" w:eastAsia="仿宋"/>
          <w:color w:val="000000"/>
          <w:kern w:val="0"/>
          <w:sz w:val="22"/>
          <w:szCs w:val="22"/>
        </w:rPr>
        <w:t>的约定处理。</w:t>
      </w:r>
    </w:p>
    <w:p w14:paraId="3110E229">
      <w:pPr>
        <w:pStyle w:val="7"/>
        <w:spacing w:before="0" w:after="0" w:line="400" w:lineRule="exact"/>
        <w:ind w:firstLine="440" w:firstLineChars="200"/>
        <w:rPr>
          <w:rFonts w:ascii="仿宋" w:hAnsi="仿宋" w:eastAsia="仿宋"/>
          <w:b w:val="0"/>
          <w:color w:val="000000"/>
          <w:sz w:val="22"/>
          <w:szCs w:val="22"/>
        </w:rPr>
      </w:pPr>
      <w:bookmarkStart w:id="816" w:name="_Toc351203609"/>
      <w:bookmarkStart w:id="817" w:name="_Toc296503118"/>
      <w:bookmarkStart w:id="818" w:name="_Toc337558825"/>
      <w:bookmarkStart w:id="819" w:name="_Toc296346619"/>
      <w:r>
        <w:rPr>
          <w:rFonts w:ascii="仿宋" w:hAnsi="仿宋" w:eastAsia="仿宋"/>
          <w:b w:val="0"/>
          <w:color w:val="000000"/>
          <w:sz w:val="22"/>
          <w:szCs w:val="22"/>
        </w:rPr>
        <w:t>17.2 不可抗力的通知</w:t>
      </w:r>
      <w:bookmarkEnd w:id="816"/>
    </w:p>
    <w:bookmarkEnd w:id="817"/>
    <w:bookmarkEnd w:id="818"/>
    <w:bookmarkEnd w:id="819"/>
    <w:p w14:paraId="0667E61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合同</w:t>
      </w:r>
      <w:r>
        <w:rPr>
          <w:rFonts w:ascii="仿宋" w:hAnsi="仿宋" w:eastAsia="仿宋"/>
          <w:color w:val="000000"/>
          <w:kern w:val="0"/>
          <w:sz w:val="22"/>
          <w:szCs w:val="22"/>
        </w:rPr>
        <w:t>一方当事人遇到不可抗力事件，使其履行合同义务受到阻碍时，应立即通知合同另一方当事人和监理人，书面说明不可抗力和受阻碍的详细情况，并提供必要的证明。</w:t>
      </w:r>
    </w:p>
    <w:p w14:paraId="4F62E32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不可抗力持续发生的，合同一方当事人应及时向合同另一方当事人和监理人提交中间报告，说明不可抗力和履行合同受阻的情况，并于不可抗力事件结束后28天内提交最终报告及有关资料。</w:t>
      </w:r>
    </w:p>
    <w:p w14:paraId="4B728CA0">
      <w:pPr>
        <w:pStyle w:val="7"/>
        <w:spacing w:before="0" w:after="0" w:line="400" w:lineRule="exact"/>
        <w:ind w:firstLine="440" w:firstLineChars="200"/>
        <w:rPr>
          <w:rFonts w:ascii="仿宋" w:hAnsi="仿宋" w:eastAsia="仿宋"/>
          <w:b w:val="0"/>
          <w:color w:val="000000"/>
          <w:sz w:val="22"/>
          <w:szCs w:val="22"/>
        </w:rPr>
      </w:pPr>
      <w:bookmarkStart w:id="820" w:name="_Toc351203610"/>
      <w:bookmarkStart w:id="821" w:name="_Toc337558826"/>
      <w:bookmarkStart w:id="822" w:name="_Toc296346620"/>
      <w:bookmarkStart w:id="823" w:name="_Toc296503119"/>
      <w:r>
        <w:rPr>
          <w:rFonts w:ascii="仿宋" w:hAnsi="仿宋" w:eastAsia="仿宋"/>
          <w:b w:val="0"/>
          <w:color w:val="000000"/>
          <w:sz w:val="22"/>
          <w:szCs w:val="22"/>
        </w:rPr>
        <w:t>17.3 不可抗力后果的承担</w:t>
      </w:r>
      <w:bookmarkEnd w:id="820"/>
    </w:p>
    <w:bookmarkEnd w:id="821"/>
    <w:bookmarkEnd w:id="822"/>
    <w:bookmarkEnd w:id="823"/>
    <w:p w14:paraId="2C45795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 xml:space="preserve">17.3.1 </w:t>
      </w:r>
      <w:r>
        <w:rPr>
          <w:rFonts w:hint="eastAsia" w:ascii="仿宋" w:hAnsi="仿宋" w:eastAsia="仿宋"/>
          <w:color w:val="000000"/>
          <w:kern w:val="0"/>
          <w:sz w:val="22"/>
          <w:szCs w:val="22"/>
        </w:rPr>
        <w:t>不可抗力引起的后果及造成的损失由合同当事人按照法律规定及合同约定各自承担。</w:t>
      </w:r>
      <w:r>
        <w:rPr>
          <w:rFonts w:ascii="仿宋" w:hAnsi="仿宋" w:eastAsia="仿宋"/>
          <w:color w:val="000000"/>
          <w:kern w:val="0"/>
          <w:sz w:val="22"/>
          <w:szCs w:val="22"/>
        </w:rPr>
        <w:t>不可抗力发生前已完</w:t>
      </w:r>
      <w:r>
        <w:rPr>
          <w:rFonts w:hint="eastAsia" w:ascii="仿宋" w:hAnsi="仿宋" w:eastAsia="仿宋"/>
          <w:color w:val="000000"/>
          <w:kern w:val="0"/>
          <w:sz w:val="22"/>
          <w:szCs w:val="22"/>
        </w:rPr>
        <w:t>成的</w:t>
      </w:r>
      <w:r>
        <w:rPr>
          <w:rFonts w:ascii="仿宋" w:hAnsi="仿宋" w:eastAsia="仿宋"/>
          <w:color w:val="000000"/>
          <w:kern w:val="0"/>
          <w:sz w:val="22"/>
          <w:szCs w:val="22"/>
        </w:rPr>
        <w:t>工程应当按照合同约定进行计量</w:t>
      </w:r>
      <w:r>
        <w:rPr>
          <w:rFonts w:hint="eastAsia" w:ascii="仿宋" w:hAnsi="仿宋" w:eastAsia="仿宋"/>
          <w:color w:val="000000"/>
          <w:kern w:val="0"/>
          <w:sz w:val="22"/>
          <w:szCs w:val="22"/>
        </w:rPr>
        <w:t>支付</w:t>
      </w:r>
      <w:r>
        <w:rPr>
          <w:rFonts w:ascii="仿宋" w:hAnsi="仿宋" w:eastAsia="仿宋"/>
          <w:color w:val="000000"/>
          <w:kern w:val="0"/>
          <w:sz w:val="22"/>
          <w:szCs w:val="22"/>
        </w:rPr>
        <w:t>。</w:t>
      </w:r>
    </w:p>
    <w:p w14:paraId="6A63B7E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17.3.2 不可抗力导致的人员伤亡、财产损失、费用增加和（或）工期延误等后果，由合同当事人按以下原则承担：</w:t>
      </w:r>
    </w:p>
    <w:p w14:paraId="2F4FF0D8">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（1）永久工程、已运至施工现场的材料和工程设备的损坏，以及因工程损坏造成的第三人人员伤亡和财产损失由发包人承担；</w:t>
      </w:r>
    </w:p>
    <w:p w14:paraId="1E6AC31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（2）承包人施工设备的损坏由承包人承担；</w:t>
      </w:r>
    </w:p>
    <w:p w14:paraId="69D3A4F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（3）发包人和承包人承担各自人员伤亡和财产的损失；</w:t>
      </w:r>
    </w:p>
    <w:p w14:paraId="5FCDBEF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（4）因不可抗力影响承包人履行合同约定的义务，已经引起或将引起工期延误的，应当顺延工期，由此导致承包人停工的费用损失由发包人和承包人合理分担，停工期间必须支付的工人工资由发包人承担；</w:t>
      </w:r>
    </w:p>
    <w:p w14:paraId="318095F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（5）因不可抗力引起或将引起工期延误，发包人要求赶工的，由此增加的赶工费用由发包人承担；</w:t>
      </w:r>
    </w:p>
    <w:p w14:paraId="61E3E0C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（6）承包人在停工期间按照发包人要求照管、清理和修复工程的费用由发包人承担。</w:t>
      </w:r>
    </w:p>
    <w:p w14:paraId="3C69002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不可抗力发生后，合同当事人均应采取措施尽量避免和减少损失的扩大，任何一方当事人没有采取有效措施导致损失扩大的，应对扩大的损失承担责任。</w:t>
      </w:r>
    </w:p>
    <w:p w14:paraId="7291FFB3">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因合同一方迟延履行合同义务，在迟延履行期间遭遇不可抗力的，不免除其违约责任。</w:t>
      </w:r>
    </w:p>
    <w:p w14:paraId="761D52F6">
      <w:pPr>
        <w:pStyle w:val="7"/>
        <w:spacing w:before="0" w:after="0" w:line="400" w:lineRule="exact"/>
        <w:ind w:firstLine="440" w:firstLineChars="200"/>
        <w:rPr>
          <w:rFonts w:ascii="仿宋" w:hAnsi="仿宋" w:eastAsia="仿宋"/>
          <w:b w:val="0"/>
          <w:color w:val="000000"/>
          <w:sz w:val="22"/>
          <w:szCs w:val="22"/>
        </w:rPr>
      </w:pPr>
      <w:bookmarkStart w:id="824" w:name="_Toc351203611"/>
      <w:bookmarkStart w:id="825" w:name="_Toc337558827"/>
      <w:r>
        <w:rPr>
          <w:rFonts w:ascii="仿宋" w:hAnsi="仿宋" w:eastAsia="仿宋"/>
          <w:b w:val="0"/>
          <w:color w:val="000000"/>
          <w:sz w:val="22"/>
          <w:szCs w:val="22"/>
        </w:rPr>
        <w:t>17.4 因不可抗力解除合同</w:t>
      </w:r>
      <w:bookmarkEnd w:id="824"/>
    </w:p>
    <w:bookmarkEnd w:id="825"/>
    <w:p w14:paraId="799C5871">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因不可抗力导致合同无法履行连续超过84天或累计超过140天的，发包人和承包人均有权解除合同。合同解除后，由双方当事人按照第4.4款</w:t>
      </w:r>
      <w:r>
        <w:rPr>
          <w:rFonts w:hint="eastAsia" w:ascii="仿宋" w:hAnsi="仿宋" w:eastAsia="仿宋"/>
          <w:color w:val="000000"/>
          <w:kern w:val="0"/>
          <w:sz w:val="22"/>
          <w:szCs w:val="22"/>
        </w:rPr>
        <w:t>〔</w:t>
      </w:r>
      <w:r>
        <w:rPr>
          <w:rFonts w:ascii="仿宋" w:hAnsi="仿宋" w:eastAsia="仿宋"/>
          <w:color w:val="000000"/>
          <w:kern w:val="0"/>
          <w:sz w:val="22"/>
          <w:szCs w:val="22"/>
        </w:rPr>
        <w:t>商定或确定</w:t>
      </w:r>
      <w:r>
        <w:rPr>
          <w:rFonts w:hint="eastAsia" w:ascii="仿宋" w:hAnsi="仿宋" w:eastAsia="仿宋"/>
          <w:color w:val="000000"/>
          <w:kern w:val="0"/>
          <w:sz w:val="22"/>
          <w:szCs w:val="22"/>
        </w:rPr>
        <w:t>〕</w:t>
      </w:r>
      <w:r>
        <w:rPr>
          <w:rFonts w:ascii="仿宋" w:hAnsi="仿宋" w:eastAsia="仿宋"/>
          <w:color w:val="000000"/>
          <w:kern w:val="0"/>
          <w:sz w:val="22"/>
          <w:szCs w:val="22"/>
        </w:rPr>
        <w:t>商定或确定发包人应支付的款项，该款项包括：</w:t>
      </w:r>
    </w:p>
    <w:p w14:paraId="0BA9346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（1）合同解除前承包人已完成工作的价款；</w:t>
      </w:r>
    </w:p>
    <w:p w14:paraId="06F42976">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（2）承包人为工程订购的并已交付给承包人，或承包人有责任接受交付的材料、工程设备和其他物品的价款；</w:t>
      </w:r>
    </w:p>
    <w:p w14:paraId="12DD91F9">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（3）发包人要求承包人退货或解除订货合同而产生的费用，或因不能退货或解除合同而产生的损失；</w:t>
      </w:r>
    </w:p>
    <w:p w14:paraId="647B366E">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（4）承包人撤离施工现场以及遣散承包人人员的费用；</w:t>
      </w:r>
    </w:p>
    <w:p w14:paraId="5ABA20CC">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（5）按照合同约定在合同解除前应支付给承包人的其他款项；</w:t>
      </w:r>
    </w:p>
    <w:p w14:paraId="0C23E05E">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（6）扣减承包人按照合同约定应向发包人支付的款项；</w:t>
      </w:r>
    </w:p>
    <w:p w14:paraId="1D1198F3">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（7）双方商定或确定的其他款项。</w:t>
      </w:r>
    </w:p>
    <w:p w14:paraId="1C588ECF">
      <w:pPr>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除专用合同条款另有约定外，合同解除后，发包人应在商定或确定上述款项后28天内完成上述款项的支付。</w:t>
      </w:r>
    </w:p>
    <w:p w14:paraId="7E03984C">
      <w:pPr>
        <w:pStyle w:val="6"/>
        <w:snapToGrid/>
        <w:spacing w:line="400" w:lineRule="exact"/>
        <w:textAlignment w:val="auto"/>
        <w:rPr>
          <w:rFonts w:ascii="仿宋" w:hAnsi="仿宋" w:eastAsia="仿宋"/>
          <w:b w:val="0"/>
          <w:color w:val="000000"/>
          <w:sz w:val="22"/>
          <w:szCs w:val="22"/>
        </w:rPr>
      </w:pPr>
      <w:bookmarkStart w:id="826" w:name="_Toc351203612"/>
      <w:bookmarkStart w:id="827" w:name="_Toc337558828"/>
      <w:bookmarkStart w:id="828" w:name="_Toc296346621"/>
      <w:bookmarkStart w:id="829" w:name="_Toc296503120"/>
      <w:r>
        <w:rPr>
          <w:rFonts w:ascii="仿宋" w:hAnsi="仿宋" w:eastAsia="仿宋"/>
          <w:b w:val="0"/>
          <w:color w:val="000000"/>
          <w:sz w:val="22"/>
          <w:szCs w:val="22"/>
        </w:rPr>
        <w:t>18. 保险</w:t>
      </w:r>
      <w:bookmarkEnd w:id="826"/>
    </w:p>
    <w:bookmarkEnd w:id="827"/>
    <w:bookmarkEnd w:id="828"/>
    <w:bookmarkEnd w:id="829"/>
    <w:p w14:paraId="4B4FE0C8">
      <w:pPr>
        <w:pStyle w:val="7"/>
        <w:spacing w:before="0" w:after="0" w:line="400" w:lineRule="exact"/>
        <w:ind w:firstLine="440" w:firstLineChars="200"/>
        <w:rPr>
          <w:rFonts w:ascii="仿宋" w:hAnsi="仿宋" w:eastAsia="仿宋"/>
          <w:b w:val="0"/>
          <w:color w:val="000000"/>
          <w:sz w:val="22"/>
          <w:szCs w:val="22"/>
        </w:rPr>
      </w:pPr>
      <w:bookmarkStart w:id="830" w:name="_Toc351203613"/>
      <w:bookmarkStart w:id="831" w:name="_Toc337558829"/>
      <w:bookmarkStart w:id="832" w:name="_Toc296503121"/>
      <w:bookmarkStart w:id="833" w:name="_Toc296346622"/>
      <w:r>
        <w:rPr>
          <w:rFonts w:ascii="仿宋" w:hAnsi="仿宋" w:eastAsia="仿宋"/>
          <w:b w:val="0"/>
          <w:color w:val="000000"/>
          <w:sz w:val="22"/>
          <w:szCs w:val="22"/>
        </w:rPr>
        <w:t>18.1 工程保险</w:t>
      </w:r>
      <w:bookmarkEnd w:id="830"/>
    </w:p>
    <w:bookmarkEnd w:id="831"/>
    <w:bookmarkEnd w:id="832"/>
    <w:bookmarkEnd w:id="833"/>
    <w:p w14:paraId="7C44E7F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除专用合同条款另有约定外，发包人应投保建筑工程一切险或安装工程一切险；发包人委托承包人投保的，因投保产生的保险费和其他相关费用由发包人承担。</w:t>
      </w:r>
    </w:p>
    <w:p w14:paraId="67D388F5">
      <w:pPr>
        <w:pStyle w:val="7"/>
        <w:spacing w:before="0" w:after="0" w:line="400" w:lineRule="exact"/>
        <w:ind w:firstLine="440" w:firstLineChars="200"/>
        <w:rPr>
          <w:rFonts w:ascii="仿宋" w:hAnsi="仿宋" w:eastAsia="仿宋"/>
          <w:b w:val="0"/>
          <w:color w:val="000000"/>
          <w:sz w:val="22"/>
          <w:szCs w:val="22"/>
        </w:rPr>
      </w:pPr>
      <w:bookmarkStart w:id="834" w:name="_Toc351203614"/>
      <w:bookmarkStart w:id="835" w:name="_Toc337558830"/>
      <w:bookmarkStart w:id="836" w:name="_Toc296503122"/>
      <w:bookmarkStart w:id="837" w:name="_Toc296346623"/>
      <w:r>
        <w:rPr>
          <w:rFonts w:ascii="仿宋" w:hAnsi="仿宋" w:eastAsia="仿宋"/>
          <w:b w:val="0"/>
          <w:color w:val="000000"/>
          <w:sz w:val="22"/>
          <w:szCs w:val="22"/>
        </w:rPr>
        <w:t>18.2 工伤保险</w:t>
      </w:r>
      <w:bookmarkEnd w:id="834"/>
    </w:p>
    <w:bookmarkEnd w:id="835"/>
    <w:bookmarkEnd w:id="836"/>
    <w:bookmarkEnd w:id="837"/>
    <w:p w14:paraId="3CC1D8D9">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18.2.1 发包人应依照法律规定参加工伤保险，并为在施工现场的全部员工办理工伤保险，缴纳工伤保险费，并要求监理人及由发包人为履行合同聘请的第三方依法参加工伤保险。</w:t>
      </w:r>
    </w:p>
    <w:p w14:paraId="5657C1A8">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18.2.2 承包人应依照法律规定参加工伤保险，并为其履行合同的全部员工办理工伤保险，缴纳工伤保险费，并要求分包人及由承包人为履行合同聘请的第三方依法参加工伤保险。</w:t>
      </w:r>
    </w:p>
    <w:p w14:paraId="588C5B88">
      <w:pPr>
        <w:pStyle w:val="7"/>
        <w:spacing w:before="0" w:after="0" w:line="400" w:lineRule="exact"/>
        <w:ind w:firstLine="440" w:firstLineChars="200"/>
        <w:rPr>
          <w:rFonts w:ascii="仿宋" w:hAnsi="仿宋" w:eastAsia="仿宋"/>
          <w:b w:val="0"/>
          <w:color w:val="000000"/>
          <w:sz w:val="22"/>
          <w:szCs w:val="22"/>
        </w:rPr>
      </w:pPr>
      <w:bookmarkStart w:id="838" w:name="_Toc351203615"/>
      <w:bookmarkStart w:id="839" w:name="_Toc337558831"/>
      <w:bookmarkStart w:id="840" w:name="_Toc296503125"/>
      <w:bookmarkStart w:id="841" w:name="_Toc296346626"/>
      <w:r>
        <w:rPr>
          <w:rFonts w:ascii="仿宋" w:hAnsi="仿宋" w:eastAsia="仿宋"/>
          <w:b w:val="0"/>
          <w:color w:val="000000"/>
          <w:sz w:val="22"/>
          <w:szCs w:val="22"/>
        </w:rPr>
        <w:t>18.3其他保险</w:t>
      </w:r>
      <w:bookmarkEnd w:id="838"/>
    </w:p>
    <w:bookmarkEnd w:id="839"/>
    <w:bookmarkEnd w:id="840"/>
    <w:bookmarkEnd w:id="841"/>
    <w:p w14:paraId="16993114">
      <w:pPr>
        <w:spacing w:line="400" w:lineRule="exact"/>
        <w:ind w:firstLine="440" w:firstLineChars="200"/>
        <w:jc w:val="left"/>
        <w:rPr>
          <w:rFonts w:ascii="仿宋" w:hAnsi="仿宋" w:eastAsia="仿宋"/>
          <w:color w:val="000000"/>
          <w:sz w:val="22"/>
          <w:szCs w:val="22"/>
        </w:rPr>
      </w:pPr>
      <w:r>
        <w:rPr>
          <w:rFonts w:ascii="仿宋" w:hAnsi="仿宋" w:eastAsia="仿宋"/>
          <w:color w:val="000000"/>
          <w:sz w:val="22"/>
          <w:szCs w:val="22"/>
        </w:rPr>
        <w:t>发包人和承包人可以为其施工现场的全部人员办理意外伤害保险并支付保险费，包括其员工及为履行合同聘请的第三方的人员，具体事项由合同当事人在专用合同条款约定。</w:t>
      </w:r>
    </w:p>
    <w:p w14:paraId="15C72E02">
      <w:pPr>
        <w:spacing w:line="400" w:lineRule="exact"/>
        <w:ind w:firstLine="440" w:firstLineChars="200"/>
        <w:jc w:val="left"/>
        <w:rPr>
          <w:rFonts w:ascii="仿宋" w:hAnsi="仿宋" w:eastAsia="仿宋"/>
          <w:color w:val="000000"/>
          <w:sz w:val="22"/>
          <w:szCs w:val="22"/>
        </w:rPr>
      </w:pPr>
      <w:r>
        <w:rPr>
          <w:rFonts w:ascii="仿宋" w:hAnsi="仿宋" w:eastAsia="仿宋"/>
          <w:color w:val="000000"/>
          <w:sz w:val="22"/>
          <w:szCs w:val="22"/>
        </w:rPr>
        <w:t>除专用合同条款另有约定外，承包人应为其施工设备等办理财产保险。</w:t>
      </w:r>
    </w:p>
    <w:p w14:paraId="767E17D2">
      <w:pPr>
        <w:pStyle w:val="7"/>
        <w:spacing w:before="0" w:after="0" w:line="400" w:lineRule="exact"/>
        <w:ind w:firstLine="440" w:firstLineChars="200"/>
        <w:rPr>
          <w:rFonts w:ascii="仿宋" w:hAnsi="仿宋" w:eastAsia="仿宋"/>
          <w:b w:val="0"/>
          <w:color w:val="000000"/>
          <w:sz w:val="22"/>
          <w:szCs w:val="22"/>
        </w:rPr>
      </w:pPr>
      <w:bookmarkStart w:id="842" w:name="_Toc351203616"/>
      <w:r>
        <w:rPr>
          <w:rFonts w:ascii="仿宋" w:hAnsi="仿宋" w:eastAsia="仿宋"/>
          <w:b w:val="0"/>
          <w:color w:val="000000"/>
          <w:sz w:val="22"/>
          <w:szCs w:val="22"/>
        </w:rPr>
        <w:t>18.4持续保险</w:t>
      </w:r>
      <w:bookmarkEnd w:id="842"/>
    </w:p>
    <w:p w14:paraId="4F381361">
      <w:pPr>
        <w:spacing w:line="400" w:lineRule="exact"/>
        <w:ind w:firstLine="440" w:firstLineChars="200"/>
        <w:jc w:val="left"/>
        <w:rPr>
          <w:rFonts w:ascii="仿宋" w:hAnsi="仿宋" w:eastAsia="仿宋"/>
          <w:color w:val="000000"/>
          <w:sz w:val="22"/>
          <w:szCs w:val="22"/>
        </w:rPr>
      </w:pPr>
      <w:r>
        <w:rPr>
          <w:rFonts w:ascii="仿宋" w:hAnsi="仿宋" w:eastAsia="仿宋"/>
          <w:color w:val="000000"/>
          <w:sz w:val="22"/>
          <w:szCs w:val="22"/>
        </w:rPr>
        <w:t>合同当事人应与保险人保持联系，使保险人能够随时了解工程实施中的变动，并确保按保险合同条款要求持续保险。</w:t>
      </w:r>
    </w:p>
    <w:p w14:paraId="2C6843E2">
      <w:pPr>
        <w:pStyle w:val="7"/>
        <w:spacing w:before="0" w:after="0" w:line="400" w:lineRule="exact"/>
        <w:ind w:firstLine="440" w:firstLineChars="200"/>
        <w:rPr>
          <w:rFonts w:ascii="仿宋" w:hAnsi="仿宋" w:eastAsia="仿宋"/>
          <w:b w:val="0"/>
          <w:color w:val="000000"/>
          <w:sz w:val="22"/>
          <w:szCs w:val="22"/>
        </w:rPr>
      </w:pPr>
      <w:bookmarkStart w:id="843" w:name="_Toc351203617"/>
      <w:bookmarkStart w:id="844" w:name="_Toc337558832"/>
      <w:bookmarkStart w:id="845" w:name="_Toc296346627"/>
      <w:bookmarkStart w:id="846" w:name="_Toc296503126"/>
      <w:r>
        <w:rPr>
          <w:rFonts w:ascii="仿宋" w:hAnsi="仿宋" w:eastAsia="仿宋"/>
          <w:b w:val="0"/>
          <w:color w:val="000000"/>
          <w:sz w:val="22"/>
          <w:szCs w:val="22"/>
        </w:rPr>
        <w:t>18.5 保险凭证</w:t>
      </w:r>
      <w:bookmarkEnd w:id="843"/>
    </w:p>
    <w:bookmarkEnd w:id="844"/>
    <w:bookmarkEnd w:id="845"/>
    <w:bookmarkEnd w:id="846"/>
    <w:p w14:paraId="51D755EA">
      <w:pPr>
        <w:spacing w:line="400" w:lineRule="exact"/>
        <w:ind w:firstLine="440" w:firstLineChars="200"/>
        <w:jc w:val="left"/>
        <w:rPr>
          <w:rFonts w:ascii="仿宋" w:hAnsi="仿宋" w:eastAsia="仿宋"/>
          <w:color w:val="000000"/>
          <w:sz w:val="22"/>
          <w:szCs w:val="22"/>
        </w:rPr>
      </w:pPr>
      <w:r>
        <w:rPr>
          <w:rFonts w:ascii="仿宋" w:hAnsi="仿宋" w:eastAsia="仿宋"/>
          <w:color w:val="000000"/>
          <w:sz w:val="22"/>
          <w:szCs w:val="22"/>
        </w:rPr>
        <w:t>合同当事人应及时向另一方当事人提交其已投保的各项保险的凭证和保险单复印件。</w:t>
      </w:r>
    </w:p>
    <w:p w14:paraId="2C6F62B3">
      <w:pPr>
        <w:pStyle w:val="7"/>
        <w:spacing w:before="0" w:after="0" w:line="400" w:lineRule="exact"/>
        <w:ind w:firstLine="440" w:firstLineChars="200"/>
        <w:rPr>
          <w:rFonts w:ascii="仿宋" w:hAnsi="仿宋" w:eastAsia="仿宋"/>
          <w:b w:val="0"/>
          <w:color w:val="000000"/>
          <w:sz w:val="22"/>
          <w:szCs w:val="22"/>
        </w:rPr>
      </w:pPr>
      <w:bookmarkStart w:id="847" w:name="_Toc351203618"/>
      <w:bookmarkStart w:id="848" w:name="_Toc296503127"/>
      <w:bookmarkStart w:id="849" w:name="_Toc296346628"/>
      <w:bookmarkStart w:id="850" w:name="_Toc337558833"/>
      <w:r>
        <w:rPr>
          <w:rFonts w:ascii="仿宋" w:hAnsi="仿宋" w:eastAsia="仿宋"/>
          <w:b w:val="0"/>
          <w:color w:val="000000"/>
          <w:sz w:val="22"/>
          <w:szCs w:val="22"/>
        </w:rPr>
        <w:t>18.6 未按约定投保的补救</w:t>
      </w:r>
      <w:bookmarkEnd w:id="847"/>
    </w:p>
    <w:bookmarkEnd w:id="848"/>
    <w:bookmarkEnd w:id="849"/>
    <w:bookmarkEnd w:id="850"/>
    <w:p w14:paraId="329B310D">
      <w:pPr>
        <w:spacing w:line="400" w:lineRule="exact"/>
        <w:ind w:firstLine="440" w:firstLineChars="200"/>
        <w:jc w:val="left"/>
        <w:rPr>
          <w:rFonts w:ascii="仿宋" w:hAnsi="仿宋" w:eastAsia="仿宋"/>
          <w:color w:val="000000"/>
          <w:sz w:val="22"/>
          <w:szCs w:val="22"/>
        </w:rPr>
      </w:pPr>
      <w:r>
        <w:rPr>
          <w:rFonts w:ascii="仿宋" w:hAnsi="仿宋" w:eastAsia="仿宋"/>
          <w:color w:val="000000"/>
          <w:sz w:val="22"/>
          <w:szCs w:val="22"/>
        </w:rPr>
        <w:t>18.6.1发包人未按合同约定办理保险，或未能使保险持续有效的，则承包人可代为办理，所需费用由发包人承担。发包人未按合同约定办理保险，导致未能得到足额赔偿的，由发包人负责补足。</w:t>
      </w:r>
    </w:p>
    <w:p w14:paraId="396624D6">
      <w:pPr>
        <w:spacing w:line="400" w:lineRule="exact"/>
        <w:ind w:firstLine="440" w:firstLineChars="200"/>
        <w:jc w:val="left"/>
        <w:rPr>
          <w:rFonts w:ascii="仿宋" w:hAnsi="仿宋" w:eastAsia="仿宋"/>
          <w:color w:val="000000"/>
          <w:sz w:val="22"/>
          <w:szCs w:val="22"/>
        </w:rPr>
      </w:pPr>
      <w:r>
        <w:rPr>
          <w:rFonts w:ascii="仿宋" w:hAnsi="仿宋" w:eastAsia="仿宋"/>
          <w:color w:val="000000"/>
          <w:sz w:val="22"/>
          <w:szCs w:val="22"/>
        </w:rPr>
        <w:t>18.6.2承包人未按合同约定办理保险，或未能使保险持续有效的，则发包人可代为办理，所需费用由承包人承担。承包人未按合同约定办理保险，导致未能得到足额赔偿的，由承包人负责补足。</w:t>
      </w:r>
    </w:p>
    <w:p w14:paraId="498C2993">
      <w:pPr>
        <w:pStyle w:val="7"/>
        <w:spacing w:before="0" w:after="0" w:line="400" w:lineRule="exact"/>
        <w:ind w:firstLine="440" w:firstLineChars="200"/>
        <w:rPr>
          <w:rFonts w:ascii="仿宋" w:hAnsi="仿宋" w:eastAsia="仿宋"/>
          <w:b w:val="0"/>
          <w:color w:val="000000"/>
          <w:sz w:val="22"/>
          <w:szCs w:val="22"/>
        </w:rPr>
      </w:pPr>
      <w:bookmarkStart w:id="851" w:name="_Toc351203619"/>
      <w:bookmarkStart w:id="852" w:name="_Toc337558834"/>
      <w:r>
        <w:rPr>
          <w:rFonts w:ascii="仿宋" w:hAnsi="仿宋" w:eastAsia="仿宋"/>
          <w:b w:val="0"/>
          <w:color w:val="000000"/>
          <w:sz w:val="22"/>
          <w:szCs w:val="22"/>
        </w:rPr>
        <w:t>18.7 通知义务</w:t>
      </w:r>
      <w:bookmarkEnd w:id="851"/>
    </w:p>
    <w:bookmarkEnd w:id="852"/>
    <w:p w14:paraId="5FF662AB">
      <w:pPr>
        <w:spacing w:line="400" w:lineRule="exact"/>
        <w:ind w:firstLine="440" w:firstLineChars="200"/>
        <w:jc w:val="left"/>
        <w:rPr>
          <w:rFonts w:ascii="仿宋" w:hAnsi="仿宋" w:eastAsia="仿宋"/>
          <w:color w:val="000000"/>
          <w:sz w:val="22"/>
          <w:szCs w:val="22"/>
        </w:rPr>
      </w:pPr>
      <w:r>
        <w:rPr>
          <w:rFonts w:ascii="仿宋" w:hAnsi="仿宋" w:eastAsia="仿宋"/>
          <w:color w:val="000000"/>
          <w:sz w:val="22"/>
          <w:szCs w:val="22"/>
        </w:rPr>
        <w:t>除专用合同条款另有约定外，发包人变更除工伤保险之外的保险合同时，应事先征得承包人同意，并通知监理人；承包人变更除工伤保险之外的保险合同时，应事先征得发包人同意，并通知监理人。</w:t>
      </w:r>
    </w:p>
    <w:p w14:paraId="0A7E76D8">
      <w:pPr>
        <w:spacing w:line="400" w:lineRule="exact"/>
        <w:ind w:firstLine="440" w:firstLineChars="200"/>
        <w:jc w:val="left"/>
        <w:rPr>
          <w:rFonts w:ascii="仿宋" w:hAnsi="仿宋" w:eastAsia="仿宋"/>
          <w:color w:val="000000"/>
          <w:sz w:val="22"/>
          <w:szCs w:val="22"/>
        </w:rPr>
      </w:pPr>
      <w:r>
        <w:rPr>
          <w:rFonts w:ascii="仿宋" w:hAnsi="仿宋" w:eastAsia="仿宋"/>
          <w:color w:val="000000"/>
          <w:sz w:val="22"/>
          <w:szCs w:val="22"/>
        </w:rPr>
        <w:t>保险事故发生时，投保人应按照保险合同规定的条件和期限及时向保险人报告。发包人和承包人应当在知道保险事故发生后及时通知对方。</w:t>
      </w:r>
    </w:p>
    <w:p w14:paraId="09A98943">
      <w:pPr>
        <w:pStyle w:val="6"/>
        <w:snapToGrid/>
        <w:spacing w:line="400" w:lineRule="exact"/>
        <w:textAlignment w:val="auto"/>
        <w:rPr>
          <w:rFonts w:ascii="仿宋" w:hAnsi="仿宋" w:eastAsia="仿宋"/>
          <w:b w:val="0"/>
          <w:color w:val="000000"/>
          <w:sz w:val="22"/>
          <w:szCs w:val="22"/>
        </w:rPr>
      </w:pPr>
      <w:bookmarkStart w:id="853" w:name="_Toc351203620"/>
      <w:bookmarkStart w:id="854" w:name="_Toc337558835"/>
      <w:bookmarkStart w:id="855" w:name="_Toc296346641"/>
      <w:bookmarkStart w:id="856" w:name="_Toc296503140"/>
      <w:r>
        <w:rPr>
          <w:rFonts w:ascii="仿宋" w:hAnsi="仿宋" w:eastAsia="仿宋"/>
          <w:b w:val="0"/>
          <w:color w:val="000000"/>
          <w:sz w:val="22"/>
          <w:szCs w:val="22"/>
        </w:rPr>
        <w:t>19. 索赔</w:t>
      </w:r>
      <w:bookmarkEnd w:id="853"/>
    </w:p>
    <w:bookmarkEnd w:id="854"/>
    <w:bookmarkEnd w:id="855"/>
    <w:bookmarkEnd w:id="856"/>
    <w:p w14:paraId="678494DC">
      <w:pPr>
        <w:pStyle w:val="7"/>
        <w:spacing w:before="0" w:after="0" w:line="400" w:lineRule="exact"/>
        <w:ind w:firstLine="440" w:firstLineChars="200"/>
        <w:rPr>
          <w:rFonts w:ascii="仿宋" w:hAnsi="仿宋" w:eastAsia="仿宋"/>
          <w:b w:val="0"/>
          <w:color w:val="000000"/>
          <w:sz w:val="22"/>
          <w:szCs w:val="22"/>
        </w:rPr>
      </w:pPr>
      <w:bookmarkStart w:id="857" w:name="_Toc351203621"/>
      <w:bookmarkStart w:id="858" w:name="_Toc337558836"/>
      <w:bookmarkStart w:id="859" w:name="_Toc296346642"/>
      <w:bookmarkStart w:id="860" w:name="_Toc296503141"/>
      <w:r>
        <w:rPr>
          <w:rFonts w:ascii="仿宋" w:hAnsi="仿宋" w:eastAsia="仿宋"/>
          <w:b w:val="0"/>
          <w:color w:val="000000"/>
          <w:sz w:val="22"/>
          <w:szCs w:val="22"/>
        </w:rPr>
        <w:t>19.1承包人的索赔</w:t>
      </w:r>
      <w:bookmarkEnd w:id="857"/>
    </w:p>
    <w:bookmarkEnd w:id="858"/>
    <w:bookmarkEnd w:id="859"/>
    <w:bookmarkEnd w:id="860"/>
    <w:p w14:paraId="6DF079C2">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根据合同约定，承包人认为有权得到追加付款和（或）延长工期的，应按以下程序向</w:t>
      </w:r>
      <w:r>
        <w:rPr>
          <w:rFonts w:hint="eastAsia" w:ascii="仿宋" w:hAnsi="仿宋" w:eastAsia="仿宋"/>
          <w:color w:val="000000"/>
          <w:kern w:val="0"/>
          <w:sz w:val="22"/>
          <w:szCs w:val="22"/>
        </w:rPr>
        <w:t>发包</w:t>
      </w:r>
      <w:r>
        <w:rPr>
          <w:rFonts w:ascii="仿宋" w:hAnsi="仿宋" w:eastAsia="仿宋"/>
          <w:color w:val="000000"/>
          <w:kern w:val="0"/>
          <w:sz w:val="22"/>
          <w:szCs w:val="22"/>
        </w:rPr>
        <w:t>人提出索赔：</w:t>
      </w:r>
    </w:p>
    <w:p w14:paraId="56091F5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6B1CCEC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（2）承包人应在发出索赔意向通知书后28天内，向监理人正式递交索赔报告；索赔报告应详细说明索赔理由以及要求追加的付款金额和（或）延长的工期，并附必要的记录和证明材料；</w:t>
      </w:r>
    </w:p>
    <w:p w14:paraId="74F9875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（3）索赔事件具有持续影响的，承包人应按合理时间间隔继续递交延续索赔通知，说明持续影响的实际情况和记录，列出累计的追加付款金额和（或）工期延长天数；</w:t>
      </w:r>
    </w:p>
    <w:p w14:paraId="7A26E38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（4）在索赔事件影响结束后28天内，承包人应向监理人递交最终索赔报告，说明最终要求索赔的追加付款金额和（或）延长的工期，并附必要的记录和证明材料。</w:t>
      </w:r>
    </w:p>
    <w:p w14:paraId="4C2DDA76">
      <w:pPr>
        <w:pStyle w:val="7"/>
        <w:spacing w:before="0" w:after="0" w:line="400" w:lineRule="exact"/>
        <w:ind w:firstLine="440" w:firstLineChars="200"/>
        <w:rPr>
          <w:rFonts w:ascii="仿宋" w:hAnsi="仿宋" w:eastAsia="仿宋"/>
          <w:b w:val="0"/>
          <w:color w:val="000000"/>
          <w:sz w:val="22"/>
          <w:szCs w:val="22"/>
        </w:rPr>
      </w:pPr>
      <w:bookmarkStart w:id="861" w:name="_Toc351203622"/>
      <w:bookmarkStart w:id="862" w:name="_Toc296503142"/>
      <w:bookmarkStart w:id="863" w:name="_Toc337558837"/>
      <w:bookmarkStart w:id="864" w:name="_Toc296346643"/>
      <w:r>
        <w:rPr>
          <w:rFonts w:ascii="仿宋" w:hAnsi="仿宋" w:eastAsia="仿宋"/>
          <w:b w:val="0"/>
          <w:color w:val="000000"/>
          <w:sz w:val="22"/>
          <w:szCs w:val="22"/>
        </w:rPr>
        <w:t>19.2 对承包人索赔的处理</w:t>
      </w:r>
      <w:bookmarkEnd w:id="861"/>
    </w:p>
    <w:bookmarkEnd w:id="862"/>
    <w:bookmarkEnd w:id="863"/>
    <w:bookmarkEnd w:id="864"/>
    <w:p w14:paraId="7FBC913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对承包人索赔的处理如下：</w:t>
      </w:r>
    </w:p>
    <w:p w14:paraId="3499066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（1）监理人应在收到索赔报告后14天内完成审查并报送发包人。监理人对索赔报告存在异议的，有权要求承包人提交全部原始记录副本；</w:t>
      </w:r>
    </w:p>
    <w:p w14:paraId="11EFCC3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（2）发包人应在监理人收到索赔报告或有关索赔的进一步证明材料后的28天内，由监理人向承包人出具经发包人签认的索赔处理结果。发包人逾期答复的，则视为认可承包人的索赔要求；</w:t>
      </w:r>
    </w:p>
    <w:p w14:paraId="1D14EDB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（3）承包人接受索赔处理结果的，索赔款项在当期进度款中进行支付；承包人不接受索赔处理结果的，按照第20条</w:t>
      </w:r>
      <w:r>
        <w:rPr>
          <w:rFonts w:hint="eastAsia" w:ascii="仿宋" w:hAnsi="仿宋" w:eastAsia="仿宋"/>
          <w:color w:val="000000"/>
          <w:kern w:val="0"/>
          <w:sz w:val="22"/>
          <w:szCs w:val="22"/>
        </w:rPr>
        <w:t>〔</w:t>
      </w:r>
      <w:r>
        <w:rPr>
          <w:rFonts w:ascii="仿宋" w:hAnsi="仿宋" w:eastAsia="仿宋"/>
          <w:color w:val="000000"/>
          <w:kern w:val="0"/>
          <w:sz w:val="22"/>
          <w:szCs w:val="22"/>
        </w:rPr>
        <w:t>争议解决</w:t>
      </w:r>
      <w:r>
        <w:rPr>
          <w:rFonts w:hint="eastAsia" w:ascii="仿宋" w:hAnsi="仿宋" w:eastAsia="仿宋"/>
          <w:color w:val="000000"/>
          <w:kern w:val="0"/>
          <w:sz w:val="22"/>
          <w:szCs w:val="22"/>
        </w:rPr>
        <w:t>〕</w:t>
      </w:r>
      <w:r>
        <w:rPr>
          <w:rFonts w:ascii="仿宋" w:hAnsi="仿宋" w:eastAsia="仿宋"/>
          <w:color w:val="000000"/>
          <w:kern w:val="0"/>
          <w:sz w:val="22"/>
          <w:szCs w:val="22"/>
        </w:rPr>
        <w:t>约定处理。</w:t>
      </w:r>
    </w:p>
    <w:p w14:paraId="6500AEF2">
      <w:pPr>
        <w:pStyle w:val="7"/>
        <w:spacing w:before="0" w:after="0" w:line="400" w:lineRule="exact"/>
        <w:ind w:firstLine="440" w:firstLineChars="200"/>
        <w:rPr>
          <w:rFonts w:ascii="仿宋" w:hAnsi="仿宋" w:eastAsia="仿宋"/>
          <w:b w:val="0"/>
          <w:color w:val="000000"/>
          <w:sz w:val="22"/>
          <w:szCs w:val="22"/>
        </w:rPr>
      </w:pPr>
      <w:bookmarkStart w:id="865" w:name="_Toc351203623"/>
      <w:bookmarkStart w:id="866" w:name="_Toc296346644"/>
      <w:bookmarkStart w:id="867" w:name="_Toc296503143"/>
      <w:bookmarkStart w:id="868" w:name="_Toc337558838"/>
      <w:r>
        <w:rPr>
          <w:rFonts w:ascii="仿宋" w:hAnsi="仿宋" w:eastAsia="仿宋"/>
          <w:b w:val="0"/>
          <w:color w:val="000000"/>
          <w:sz w:val="22"/>
          <w:szCs w:val="22"/>
        </w:rPr>
        <w:t>19.3发包人的索赔</w:t>
      </w:r>
      <w:bookmarkEnd w:id="865"/>
    </w:p>
    <w:bookmarkEnd w:id="866"/>
    <w:bookmarkEnd w:id="867"/>
    <w:bookmarkEnd w:id="868"/>
    <w:p w14:paraId="50C4A26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根据合同约定，发包人认为有权得到赔付金额和（或）延长缺陷责任期的，监理人应向承包人发出通知并附有详细的证明。</w:t>
      </w:r>
    </w:p>
    <w:p w14:paraId="13BF01E5">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21189D8F">
      <w:pPr>
        <w:pStyle w:val="7"/>
        <w:spacing w:before="0" w:after="0" w:line="400" w:lineRule="exact"/>
        <w:ind w:firstLine="440" w:firstLineChars="200"/>
        <w:rPr>
          <w:rFonts w:ascii="仿宋" w:hAnsi="仿宋" w:eastAsia="仿宋"/>
          <w:b w:val="0"/>
          <w:color w:val="000000"/>
          <w:sz w:val="22"/>
          <w:szCs w:val="22"/>
        </w:rPr>
      </w:pPr>
      <w:bookmarkStart w:id="869" w:name="_Toc351203624"/>
      <w:bookmarkStart w:id="870" w:name="_Toc296503144"/>
      <w:bookmarkStart w:id="871" w:name="_Toc296346645"/>
      <w:bookmarkStart w:id="872" w:name="_Toc337558839"/>
      <w:r>
        <w:rPr>
          <w:rFonts w:ascii="仿宋" w:hAnsi="仿宋" w:eastAsia="仿宋"/>
          <w:b w:val="0"/>
          <w:color w:val="000000"/>
          <w:sz w:val="22"/>
          <w:szCs w:val="22"/>
        </w:rPr>
        <w:t>19.4 对发包人索赔的处理</w:t>
      </w:r>
      <w:bookmarkEnd w:id="869"/>
    </w:p>
    <w:bookmarkEnd w:id="870"/>
    <w:bookmarkEnd w:id="871"/>
    <w:bookmarkEnd w:id="872"/>
    <w:p w14:paraId="3D13DEB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对发包人索赔的处理如下：</w:t>
      </w:r>
    </w:p>
    <w:p w14:paraId="0AB857DC">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（1）承包人收到发包人提交的索赔报告后，应及时审查索赔报告的内容、查验发包人证明材料；</w:t>
      </w:r>
    </w:p>
    <w:p w14:paraId="44C6E9D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（2）承包人应在收到索赔报告或有关索赔的进一步证明材料后28天内，将索赔处理结果答复发包人。如果承包人未在上述期限内作出答复的，则视为对发包人索赔要求的认可；</w:t>
      </w:r>
    </w:p>
    <w:p w14:paraId="78F1336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（3）承包人接受索赔处理结果的，发包人可从应支付给承包人的合同价款中扣除赔付的金额或延长缺陷责任期；发包人不接受索赔处理结果的，按第20条</w:t>
      </w:r>
      <w:r>
        <w:rPr>
          <w:rFonts w:hint="eastAsia" w:ascii="仿宋" w:hAnsi="仿宋" w:eastAsia="仿宋"/>
          <w:color w:val="000000"/>
          <w:kern w:val="0"/>
          <w:sz w:val="22"/>
          <w:szCs w:val="22"/>
        </w:rPr>
        <w:t>〔</w:t>
      </w:r>
      <w:r>
        <w:rPr>
          <w:rFonts w:ascii="仿宋" w:hAnsi="仿宋" w:eastAsia="仿宋"/>
          <w:color w:val="000000"/>
          <w:kern w:val="0"/>
          <w:sz w:val="22"/>
          <w:szCs w:val="22"/>
        </w:rPr>
        <w:t>争议解决</w:t>
      </w:r>
      <w:r>
        <w:rPr>
          <w:rFonts w:hint="eastAsia" w:ascii="仿宋" w:hAnsi="仿宋" w:eastAsia="仿宋"/>
          <w:color w:val="000000"/>
          <w:kern w:val="0"/>
          <w:sz w:val="22"/>
          <w:szCs w:val="22"/>
        </w:rPr>
        <w:t>〕</w:t>
      </w:r>
      <w:r>
        <w:rPr>
          <w:rFonts w:ascii="仿宋" w:hAnsi="仿宋" w:eastAsia="仿宋"/>
          <w:color w:val="000000"/>
          <w:kern w:val="0"/>
          <w:sz w:val="22"/>
          <w:szCs w:val="22"/>
        </w:rPr>
        <w:t>约定处理。</w:t>
      </w:r>
    </w:p>
    <w:p w14:paraId="758191BA">
      <w:pPr>
        <w:pStyle w:val="7"/>
        <w:spacing w:before="0" w:after="0" w:line="400" w:lineRule="exact"/>
        <w:ind w:firstLine="440" w:firstLineChars="200"/>
        <w:rPr>
          <w:rFonts w:ascii="仿宋" w:hAnsi="仿宋" w:eastAsia="仿宋"/>
          <w:b w:val="0"/>
          <w:color w:val="000000"/>
          <w:sz w:val="22"/>
          <w:szCs w:val="22"/>
        </w:rPr>
      </w:pPr>
      <w:bookmarkStart w:id="873" w:name="_Toc351203625"/>
      <w:r>
        <w:rPr>
          <w:rFonts w:ascii="仿宋" w:hAnsi="仿宋" w:eastAsia="仿宋"/>
          <w:b w:val="0"/>
          <w:color w:val="000000"/>
          <w:sz w:val="22"/>
          <w:szCs w:val="22"/>
        </w:rPr>
        <w:t>19.5 提出索赔的期限</w:t>
      </w:r>
      <w:bookmarkEnd w:id="873"/>
    </w:p>
    <w:p w14:paraId="52C8D4D3">
      <w:pPr>
        <w:spacing w:line="400" w:lineRule="exact"/>
        <w:ind w:firstLine="440" w:firstLineChars="200"/>
        <w:rPr>
          <w:rFonts w:ascii="仿宋" w:hAnsi="仿宋" w:eastAsia="仿宋"/>
          <w:color w:val="000000"/>
          <w:kern w:val="0"/>
          <w:sz w:val="22"/>
          <w:szCs w:val="22"/>
        </w:rPr>
      </w:pPr>
      <w:r>
        <w:rPr>
          <w:rFonts w:ascii="仿宋" w:hAnsi="仿宋" w:eastAsia="仿宋"/>
          <w:color w:val="000000"/>
          <w:kern w:val="0"/>
          <w:sz w:val="22"/>
          <w:szCs w:val="22"/>
        </w:rPr>
        <w:t>（1）承包人按第14.2款</w:t>
      </w:r>
      <w:r>
        <w:rPr>
          <w:rFonts w:hint="eastAsia" w:ascii="仿宋" w:hAnsi="仿宋" w:eastAsia="仿宋"/>
          <w:color w:val="000000"/>
          <w:kern w:val="0"/>
          <w:sz w:val="22"/>
          <w:szCs w:val="22"/>
        </w:rPr>
        <w:t>〔</w:t>
      </w:r>
      <w:r>
        <w:rPr>
          <w:rFonts w:ascii="仿宋" w:hAnsi="仿宋" w:eastAsia="仿宋"/>
          <w:color w:val="000000"/>
          <w:kern w:val="0"/>
          <w:sz w:val="22"/>
          <w:szCs w:val="22"/>
        </w:rPr>
        <w:t>竣工结算审核</w:t>
      </w:r>
      <w:r>
        <w:rPr>
          <w:rFonts w:hint="eastAsia" w:ascii="仿宋" w:hAnsi="仿宋" w:eastAsia="仿宋"/>
          <w:color w:val="000000"/>
          <w:kern w:val="0"/>
          <w:sz w:val="22"/>
          <w:szCs w:val="22"/>
        </w:rPr>
        <w:t>〕</w:t>
      </w:r>
      <w:r>
        <w:rPr>
          <w:rFonts w:ascii="仿宋" w:hAnsi="仿宋" w:eastAsia="仿宋"/>
          <w:color w:val="000000"/>
          <w:kern w:val="0"/>
          <w:sz w:val="22"/>
          <w:szCs w:val="22"/>
        </w:rPr>
        <w:t>约定接收竣工付款证书后，应被视为已无权再提出在工程接收证书颁发前所发生的任何索赔。</w:t>
      </w:r>
    </w:p>
    <w:p w14:paraId="3482D18A">
      <w:pPr>
        <w:spacing w:line="400" w:lineRule="exact"/>
        <w:ind w:firstLine="440" w:firstLineChars="200"/>
        <w:rPr>
          <w:rFonts w:ascii="仿宋" w:hAnsi="仿宋" w:eastAsia="仿宋"/>
          <w:color w:val="000000"/>
          <w:kern w:val="0"/>
          <w:sz w:val="22"/>
          <w:szCs w:val="22"/>
        </w:rPr>
      </w:pPr>
      <w:r>
        <w:rPr>
          <w:rFonts w:ascii="仿宋" w:hAnsi="仿宋" w:eastAsia="仿宋"/>
          <w:color w:val="000000"/>
          <w:kern w:val="0"/>
          <w:sz w:val="22"/>
          <w:szCs w:val="22"/>
        </w:rPr>
        <w:t>（2）承包人按第14.4款</w:t>
      </w:r>
      <w:r>
        <w:rPr>
          <w:rFonts w:hint="eastAsia" w:ascii="仿宋" w:hAnsi="仿宋" w:eastAsia="仿宋"/>
          <w:color w:val="000000"/>
          <w:kern w:val="0"/>
          <w:sz w:val="22"/>
          <w:szCs w:val="22"/>
        </w:rPr>
        <w:t>〔</w:t>
      </w:r>
      <w:r>
        <w:rPr>
          <w:rFonts w:ascii="仿宋" w:hAnsi="仿宋" w:eastAsia="仿宋"/>
          <w:color w:val="000000"/>
          <w:kern w:val="0"/>
          <w:sz w:val="22"/>
          <w:szCs w:val="22"/>
        </w:rPr>
        <w:t>最终结清</w:t>
      </w:r>
      <w:r>
        <w:rPr>
          <w:rFonts w:hint="eastAsia" w:ascii="仿宋" w:hAnsi="仿宋" w:eastAsia="仿宋"/>
          <w:color w:val="000000"/>
          <w:kern w:val="0"/>
          <w:sz w:val="22"/>
          <w:szCs w:val="22"/>
        </w:rPr>
        <w:t>〕</w:t>
      </w:r>
      <w:r>
        <w:rPr>
          <w:rFonts w:ascii="仿宋" w:hAnsi="仿宋" w:eastAsia="仿宋"/>
          <w:color w:val="000000"/>
          <w:kern w:val="0"/>
          <w:sz w:val="22"/>
          <w:szCs w:val="22"/>
        </w:rPr>
        <w:t>提交的最终结清申请单中，只限于提出工程接收证书颁发后发生的索赔。提出索赔的期限自接受最终结清证书时终止。</w:t>
      </w:r>
    </w:p>
    <w:p w14:paraId="71BC93BD">
      <w:pPr>
        <w:pStyle w:val="6"/>
        <w:snapToGrid/>
        <w:spacing w:line="400" w:lineRule="exact"/>
        <w:textAlignment w:val="auto"/>
        <w:rPr>
          <w:rFonts w:ascii="仿宋" w:hAnsi="仿宋" w:eastAsia="仿宋"/>
          <w:b w:val="0"/>
          <w:color w:val="000000"/>
          <w:sz w:val="22"/>
          <w:szCs w:val="22"/>
        </w:rPr>
      </w:pPr>
      <w:bookmarkStart w:id="874" w:name="_Toc351203626"/>
      <w:r>
        <w:rPr>
          <w:rFonts w:ascii="仿宋" w:hAnsi="仿宋" w:eastAsia="仿宋"/>
          <w:b w:val="0"/>
          <w:color w:val="000000"/>
          <w:sz w:val="22"/>
          <w:szCs w:val="22"/>
        </w:rPr>
        <w:t>20</w:t>
      </w:r>
      <w:bookmarkStart w:id="875" w:name="_Toc296346647"/>
      <w:bookmarkStart w:id="876" w:name="_Toc296503146"/>
      <w:bookmarkStart w:id="877" w:name="_Toc337558840"/>
      <w:r>
        <w:rPr>
          <w:rFonts w:ascii="仿宋" w:hAnsi="仿宋" w:eastAsia="仿宋"/>
          <w:b w:val="0"/>
          <w:color w:val="000000"/>
          <w:sz w:val="22"/>
          <w:szCs w:val="22"/>
        </w:rPr>
        <w:t>. 争议解决</w:t>
      </w:r>
      <w:bookmarkEnd w:id="874"/>
    </w:p>
    <w:bookmarkEnd w:id="875"/>
    <w:bookmarkEnd w:id="876"/>
    <w:bookmarkEnd w:id="877"/>
    <w:p w14:paraId="1F764EA5">
      <w:pPr>
        <w:pStyle w:val="7"/>
        <w:spacing w:before="0" w:after="0" w:line="400" w:lineRule="exact"/>
        <w:ind w:firstLine="440" w:firstLineChars="200"/>
        <w:rPr>
          <w:rFonts w:ascii="仿宋" w:hAnsi="仿宋" w:eastAsia="仿宋"/>
          <w:b w:val="0"/>
          <w:color w:val="000000"/>
          <w:sz w:val="22"/>
          <w:szCs w:val="22"/>
        </w:rPr>
      </w:pPr>
      <w:bookmarkStart w:id="878" w:name="_Toc351203627"/>
      <w:bookmarkStart w:id="879" w:name="_Toc296346648"/>
      <w:bookmarkStart w:id="880" w:name="_Toc296503147"/>
      <w:bookmarkStart w:id="881" w:name="_Toc337558841"/>
      <w:r>
        <w:rPr>
          <w:rFonts w:ascii="仿宋" w:hAnsi="仿宋" w:eastAsia="仿宋"/>
          <w:b w:val="0"/>
          <w:color w:val="000000"/>
          <w:sz w:val="22"/>
          <w:szCs w:val="22"/>
        </w:rPr>
        <w:t>20.1和解</w:t>
      </w:r>
      <w:bookmarkEnd w:id="878"/>
    </w:p>
    <w:bookmarkEnd w:id="879"/>
    <w:bookmarkEnd w:id="880"/>
    <w:bookmarkEnd w:id="881"/>
    <w:p w14:paraId="3CB3A057">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合同当事人可以就争议自行和解，自行和解达成协议的经双方签字并盖章后作为合同补充文件，双方均应遵照执行。</w:t>
      </w:r>
    </w:p>
    <w:p w14:paraId="7E4732BF">
      <w:pPr>
        <w:pStyle w:val="7"/>
        <w:spacing w:before="0" w:after="0" w:line="400" w:lineRule="exact"/>
        <w:ind w:firstLine="440" w:firstLineChars="200"/>
        <w:rPr>
          <w:rFonts w:ascii="仿宋" w:hAnsi="仿宋" w:eastAsia="仿宋"/>
          <w:b w:val="0"/>
          <w:color w:val="000000"/>
          <w:sz w:val="22"/>
          <w:szCs w:val="22"/>
        </w:rPr>
      </w:pPr>
      <w:bookmarkStart w:id="882" w:name="_Toc351203628"/>
      <w:r>
        <w:rPr>
          <w:rFonts w:ascii="仿宋" w:hAnsi="仿宋" w:eastAsia="仿宋"/>
          <w:b w:val="0"/>
          <w:color w:val="000000"/>
          <w:sz w:val="22"/>
          <w:szCs w:val="22"/>
        </w:rPr>
        <w:t>20</w:t>
      </w:r>
      <w:bookmarkStart w:id="883" w:name="_Toc337558842"/>
      <w:bookmarkStart w:id="884" w:name="_Toc296503148"/>
      <w:bookmarkStart w:id="885" w:name="_Toc296346649"/>
      <w:r>
        <w:rPr>
          <w:rFonts w:ascii="仿宋" w:hAnsi="仿宋" w:eastAsia="仿宋"/>
          <w:b w:val="0"/>
          <w:color w:val="000000"/>
          <w:sz w:val="22"/>
          <w:szCs w:val="22"/>
        </w:rPr>
        <w:t>.2调解</w:t>
      </w:r>
      <w:bookmarkEnd w:id="882"/>
    </w:p>
    <w:bookmarkEnd w:id="883"/>
    <w:bookmarkEnd w:id="884"/>
    <w:bookmarkEnd w:id="885"/>
    <w:p w14:paraId="446D242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合同当事人可以就争议请求建设行政主管部门</w:t>
      </w:r>
      <w:r>
        <w:rPr>
          <w:rFonts w:hint="eastAsia" w:ascii="仿宋" w:hAnsi="仿宋" w:eastAsia="仿宋"/>
          <w:color w:val="000000"/>
          <w:kern w:val="0"/>
          <w:sz w:val="22"/>
          <w:szCs w:val="22"/>
        </w:rPr>
        <w:t>、行业协会</w:t>
      </w:r>
      <w:r>
        <w:rPr>
          <w:rFonts w:ascii="仿宋" w:hAnsi="仿宋" w:eastAsia="仿宋"/>
          <w:color w:val="000000"/>
          <w:kern w:val="0"/>
          <w:sz w:val="22"/>
          <w:szCs w:val="22"/>
        </w:rPr>
        <w:t>或</w:t>
      </w:r>
      <w:r>
        <w:rPr>
          <w:rFonts w:hint="eastAsia" w:ascii="仿宋" w:hAnsi="仿宋" w:eastAsia="仿宋"/>
          <w:color w:val="000000"/>
          <w:kern w:val="0"/>
          <w:sz w:val="22"/>
          <w:szCs w:val="22"/>
        </w:rPr>
        <w:t>其他</w:t>
      </w:r>
      <w:r>
        <w:rPr>
          <w:rFonts w:ascii="仿宋" w:hAnsi="仿宋" w:eastAsia="仿宋"/>
          <w:color w:val="000000"/>
          <w:kern w:val="0"/>
          <w:sz w:val="22"/>
          <w:szCs w:val="22"/>
        </w:rPr>
        <w:t>第三方进行调解，调解达成协议的，经双方签字并盖章后作为合同补充文件，双方均应遵照执行。</w:t>
      </w:r>
    </w:p>
    <w:p w14:paraId="0126C382">
      <w:pPr>
        <w:pStyle w:val="7"/>
        <w:spacing w:before="0" w:after="0" w:line="400" w:lineRule="exact"/>
        <w:ind w:firstLine="440" w:firstLineChars="200"/>
        <w:rPr>
          <w:rFonts w:ascii="仿宋" w:hAnsi="仿宋" w:eastAsia="仿宋"/>
          <w:b w:val="0"/>
          <w:color w:val="000000"/>
          <w:sz w:val="22"/>
          <w:szCs w:val="22"/>
        </w:rPr>
      </w:pPr>
      <w:bookmarkStart w:id="886" w:name="_Toc351203629"/>
      <w:bookmarkStart w:id="887" w:name="_Toc296346650"/>
      <w:bookmarkStart w:id="888" w:name="_Toc296503149"/>
      <w:bookmarkStart w:id="889" w:name="_Toc337558843"/>
      <w:r>
        <w:rPr>
          <w:rFonts w:ascii="仿宋" w:hAnsi="仿宋" w:eastAsia="仿宋"/>
          <w:b w:val="0"/>
          <w:color w:val="000000"/>
          <w:sz w:val="22"/>
          <w:szCs w:val="22"/>
        </w:rPr>
        <w:t>20.3争议评审</w:t>
      </w:r>
      <w:bookmarkEnd w:id="886"/>
    </w:p>
    <w:bookmarkEnd w:id="887"/>
    <w:bookmarkEnd w:id="888"/>
    <w:bookmarkEnd w:id="889"/>
    <w:p w14:paraId="72AFE588">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合同当事人在专用合同条款中约定采取争议评审方式解决争议</w:t>
      </w:r>
      <w:r>
        <w:rPr>
          <w:rFonts w:hint="eastAsia" w:ascii="仿宋" w:hAnsi="仿宋" w:eastAsia="仿宋"/>
          <w:color w:val="000000"/>
          <w:kern w:val="0"/>
          <w:sz w:val="22"/>
          <w:szCs w:val="22"/>
        </w:rPr>
        <w:t>以及评审规则，并</w:t>
      </w:r>
      <w:r>
        <w:rPr>
          <w:rFonts w:ascii="仿宋" w:hAnsi="仿宋" w:eastAsia="仿宋"/>
          <w:color w:val="000000"/>
          <w:kern w:val="0"/>
          <w:sz w:val="22"/>
          <w:szCs w:val="22"/>
        </w:rPr>
        <w:t xml:space="preserve">按下列约定执行： </w:t>
      </w:r>
    </w:p>
    <w:p w14:paraId="617E2F2B">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20.3.1 争议评审小组的确定</w:t>
      </w:r>
    </w:p>
    <w:p w14:paraId="16CBE14F">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合同当事人可以共同选择一名或三名争议评审员，组成争议评审小组。除专用合同条款另有约定外，合同当事人应当自合同签订后28天内，或者争议发生后14天内，选定争议评审员。</w:t>
      </w:r>
    </w:p>
    <w:p w14:paraId="233E4BFE">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ascii="仿宋" w:hAnsi="仿宋" w:eastAsia="仿宋"/>
          <w:color w:val="000000"/>
          <w:kern w:val="0"/>
          <w:sz w:val="22"/>
          <w:szCs w:val="22"/>
        </w:rPr>
        <w:t>评审</w:t>
      </w:r>
      <w:r>
        <w:rPr>
          <w:rFonts w:ascii="仿宋" w:hAnsi="仿宋" w:eastAsia="仿宋"/>
          <w:color w:val="000000"/>
          <w:kern w:val="0"/>
          <w:sz w:val="22"/>
          <w:szCs w:val="22"/>
        </w:rPr>
        <w:t xml:space="preserve">机构指定第三名首席争议评审员。 </w:t>
      </w:r>
    </w:p>
    <w:p w14:paraId="32F051B6">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除专用合同条款另有约定外，评审员报酬由发包人和承包人各承担一半。</w:t>
      </w:r>
    </w:p>
    <w:p w14:paraId="5EEBE18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20.3.2 争议评审小组的决定</w:t>
      </w:r>
    </w:p>
    <w:p w14:paraId="3937FBC5">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33507CE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20.3.3 争议评审小组决定的效力</w:t>
      </w:r>
    </w:p>
    <w:p w14:paraId="0FCBB1E4">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争议评审小组作出的书面决定经合同当事人签字确认后，对双方具有约束力，双方应遵照执行。</w:t>
      </w:r>
    </w:p>
    <w:p w14:paraId="36C031B5">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任何一方当事人不接受争议评审小组决定</w:t>
      </w:r>
      <w:r>
        <w:rPr>
          <w:rFonts w:hint="eastAsia" w:ascii="仿宋" w:hAnsi="仿宋" w:eastAsia="仿宋"/>
          <w:color w:val="000000"/>
          <w:kern w:val="0"/>
          <w:sz w:val="22"/>
          <w:szCs w:val="22"/>
        </w:rPr>
        <w:t>或不履行争议评审小组决定的</w:t>
      </w:r>
      <w:r>
        <w:rPr>
          <w:rFonts w:ascii="仿宋" w:hAnsi="仿宋" w:eastAsia="仿宋"/>
          <w:color w:val="000000"/>
          <w:kern w:val="0"/>
          <w:sz w:val="22"/>
          <w:szCs w:val="22"/>
        </w:rPr>
        <w:t>，双方可选择采用其他争议解决方式。</w:t>
      </w:r>
    </w:p>
    <w:p w14:paraId="6D55FB49">
      <w:pPr>
        <w:pStyle w:val="7"/>
        <w:spacing w:before="0" w:after="0" w:line="400" w:lineRule="exact"/>
        <w:ind w:firstLine="440" w:firstLineChars="200"/>
        <w:rPr>
          <w:rFonts w:ascii="仿宋" w:hAnsi="仿宋" w:eastAsia="仿宋"/>
          <w:b w:val="0"/>
          <w:color w:val="000000"/>
          <w:sz w:val="22"/>
          <w:szCs w:val="22"/>
        </w:rPr>
      </w:pPr>
      <w:bookmarkStart w:id="890" w:name="_Toc351203630"/>
      <w:bookmarkStart w:id="891" w:name="_Toc296346651"/>
      <w:bookmarkStart w:id="892" w:name="_Toc296503150"/>
      <w:bookmarkStart w:id="893" w:name="_Toc337558844"/>
      <w:r>
        <w:rPr>
          <w:rFonts w:ascii="仿宋" w:hAnsi="仿宋" w:eastAsia="仿宋"/>
          <w:b w:val="0"/>
          <w:color w:val="000000"/>
          <w:sz w:val="22"/>
          <w:szCs w:val="22"/>
        </w:rPr>
        <w:t>20.4仲裁或诉讼</w:t>
      </w:r>
      <w:bookmarkEnd w:id="890"/>
    </w:p>
    <w:bookmarkEnd w:id="891"/>
    <w:bookmarkEnd w:id="892"/>
    <w:bookmarkEnd w:id="893"/>
    <w:p w14:paraId="61DA58E1">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因合同及合同有关事项产生的争议，合同当事人可以在专用合同条款中约定以下一种方式解决争议：</w:t>
      </w:r>
    </w:p>
    <w:p w14:paraId="02AEB2A0">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（1）向约定的仲裁委员会申请仲裁；</w:t>
      </w:r>
    </w:p>
    <w:p w14:paraId="6FC0B09A">
      <w:pPr>
        <w:autoSpaceDE w:val="0"/>
        <w:autoSpaceDN w:val="0"/>
        <w:adjustRightInd w:val="0"/>
        <w:spacing w:line="400" w:lineRule="exact"/>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（2）向有管辖权的人民法院起诉。</w:t>
      </w:r>
    </w:p>
    <w:p w14:paraId="7BA3302D">
      <w:pPr>
        <w:pStyle w:val="7"/>
        <w:spacing w:before="0" w:after="0" w:line="400" w:lineRule="exact"/>
        <w:ind w:firstLine="440" w:firstLineChars="200"/>
        <w:rPr>
          <w:rFonts w:ascii="仿宋" w:hAnsi="仿宋" w:eastAsia="仿宋"/>
          <w:b w:val="0"/>
          <w:color w:val="000000"/>
          <w:sz w:val="22"/>
          <w:szCs w:val="22"/>
        </w:rPr>
      </w:pPr>
      <w:bookmarkStart w:id="894" w:name="_Toc351203631"/>
      <w:bookmarkStart w:id="895" w:name="_Toc296346653"/>
      <w:bookmarkStart w:id="896" w:name="_Toc337558845"/>
      <w:bookmarkStart w:id="897" w:name="_Toc296503152"/>
      <w:r>
        <w:rPr>
          <w:rFonts w:ascii="仿宋" w:hAnsi="仿宋" w:eastAsia="仿宋"/>
          <w:b w:val="0"/>
          <w:color w:val="000000"/>
          <w:sz w:val="22"/>
          <w:szCs w:val="22"/>
        </w:rPr>
        <w:t>20.5争议解决条款效力</w:t>
      </w:r>
      <w:bookmarkEnd w:id="894"/>
    </w:p>
    <w:bookmarkEnd w:id="895"/>
    <w:bookmarkEnd w:id="896"/>
    <w:bookmarkEnd w:id="897"/>
    <w:p w14:paraId="047B2BD7">
      <w:pPr>
        <w:widowControl/>
        <w:spacing w:line="400" w:lineRule="exact"/>
        <w:ind w:firstLine="600"/>
        <w:jc w:val="left"/>
        <w:rPr>
          <w:rFonts w:ascii="仿宋" w:hAnsi="仿宋" w:eastAsia="仿宋" w:cs="仿宋_GB2312"/>
          <w:kern w:val="0"/>
          <w:sz w:val="24"/>
        </w:rPr>
      </w:pPr>
      <w:r>
        <w:rPr>
          <w:rFonts w:ascii="仿宋" w:hAnsi="仿宋" w:eastAsia="仿宋"/>
          <w:color w:val="000000"/>
          <w:kern w:val="0"/>
          <w:sz w:val="22"/>
          <w:szCs w:val="22"/>
        </w:rPr>
        <w:t>合同有关争议解决的条款独立存在，合同的变更、解除、终止、无效或者被撤销均不影响其效力。</w:t>
      </w:r>
      <w:r>
        <w:rPr>
          <w:rFonts w:hint="eastAsia" w:ascii="仿宋" w:hAnsi="仿宋" w:eastAsia="仿宋" w:cs="仿宋_GB2312"/>
          <w:kern w:val="0"/>
          <w:sz w:val="24"/>
        </w:rPr>
        <w:t>。</w:t>
      </w:r>
    </w:p>
    <w:p w14:paraId="6F24D5F6">
      <w:pPr>
        <w:widowControl/>
        <w:spacing w:line="360" w:lineRule="auto"/>
        <w:ind w:firstLine="600"/>
        <w:jc w:val="left"/>
        <w:rPr>
          <w:rFonts w:ascii="仿宋" w:hAnsi="仿宋" w:eastAsia="仿宋" w:cs="仿宋_GB2312"/>
          <w:kern w:val="0"/>
          <w:sz w:val="24"/>
        </w:rPr>
      </w:pPr>
      <w:r>
        <w:rPr>
          <w:rFonts w:hint="eastAsia" w:ascii="仿宋" w:hAnsi="仿宋" w:eastAsia="仿宋" w:cs="仿宋_GB2312"/>
          <w:kern w:val="0"/>
          <w:sz w:val="24"/>
        </w:rPr>
        <w:br w:type="page"/>
      </w:r>
    </w:p>
    <w:p w14:paraId="4D54DD22">
      <w:pPr>
        <w:pStyle w:val="3"/>
        <w:tabs>
          <w:tab w:val="left" w:pos="0"/>
        </w:tabs>
        <w:jc w:val="center"/>
        <w:rPr>
          <w:rFonts w:ascii="仿宋" w:hAnsi="仿宋" w:eastAsia="仿宋" w:cs="仿宋_GB2312"/>
        </w:rPr>
      </w:pPr>
      <w:bookmarkStart w:id="898" w:name="_Toc257011443"/>
      <w:bookmarkStart w:id="899" w:name="_Toc249246588"/>
      <w:bookmarkStart w:id="900" w:name="_Toc235866399"/>
      <w:bookmarkStart w:id="901" w:name="_Toc343254053"/>
      <w:bookmarkStart w:id="902" w:name="_Toc177300275"/>
      <w:r>
        <w:rPr>
          <w:rFonts w:hint="eastAsia" w:ascii="仿宋" w:hAnsi="仿宋" w:eastAsia="仿宋" w:cs="仿宋_GB2312"/>
        </w:rPr>
        <w:t>第三部分专用条款</w:t>
      </w:r>
      <w:bookmarkEnd w:id="898"/>
      <w:bookmarkEnd w:id="899"/>
      <w:bookmarkEnd w:id="900"/>
      <w:bookmarkEnd w:id="901"/>
      <w:bookmarkEnd w:id="902"/>
    </w:p>
    <w:p w14:paraId="6A76369A">
      <w:pPr>
        <w:pStyle w:val="6"/>
        <w:snapToGrid/>
        <w:spacing w:beforeAutospacing="0" w:afterAutospacing="0" w:line="360" w:lineRule="auto"/>
        <w:rPr>
          <w:rFonts w:ascii="仿宋" w:hAnsi="仿宋" w:eastAsia="仿宋"/>
          <w:b w:val="0"/>
          <w:color w:val="000000"/>
          <w:sz w:val="22"/>
          <w:szCs w:val="22"/>
        </w:rPr>
      </w:pPr>
      <w:bookmarkStart w:id="903" w:name="_Toc351203633"/>
      <w:r>
        <w:rPr>
          <w:rFonts w:ascii="仿宋" w:hAnsi="仿宋" w:eastAsia="仿宋"/>
          <w:b w:val="0"/>
          <w:color w:val="000000"/>
          <w:sz w:val="22"/>
          <w:szCs w:val="22"/>
        </w:rPr>
        <w:t>1</w:t>
      </w:r>
      <w:bookmarkStart w:id="904" w:name="_Toc296890984"/>
      <w:bookmarkStart w:id="905" w:name="_Toc296346657"/>
      <w:bookmarkStart w:id="906" w:name="_Toc297048342"/>
      <w:bookmarkStart w:id="907" w:name="_Toc292559866"/>
      <w:bookmarkStart w:id="908" w:name="_Toc296944495"/>
      <w:bookmarkStart w:id="909" w:name="_Toc296347155"/>
      <w:bookmarkStart w:id="910" w:name="_Toc296503156"/>
      <w:bookmarkStart w:id="911" w:name="_Toc292559361"/>
      <w:bookmarkStart w:id="912" w:name="_Toc296891196"/>
      <w:bookmarkStart w:id="913" w:name="_Toc297120456"/>
      <w:r>
        <w:rPr>
          <w:rFonts w:ascii="仿宋" w:hAnsi="仿宋" w:eastAsia="仿宋"/>
          <w:b w:val="0"/>
          <w:color w:val="000000"/>
          <w:sz w:val="22"/>
          <w:szCs w:val="22"/>
        </w:rPr>
        <w:t>. 一般约定</w:t>
      </w:r>
      <w:bookmarkEnd w:id="903"/>
    </w:p>
    <w:bookmarkEnd w:id="904"/>
    <w:bookmarkEnd w:id="905"/>
    <w:bookmarkEnd w:id="906"/>
    <w:bookmarkEnd w:id="907"/>
    <w:bookmarkEnd w:id="908"/>
    <w:bookmarkEnd w:id="909"/>
    <w:bookmarkEnd w:id="910"/>
    <w:bookmarkEnd w:id="911"/>
    <w:bookmarkEnd w:id="912"/>
    <w:bookmarkEnd w:id="913"/>
    <w:p w14:paraId="01248094">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1.1 词语定义</w:t>
      </w:r>
    </w:p>
    <w:p w14:paraId="1DE8E32E">
      <w:pPr>
        <w:spacing w:line="360" w:lineRule="auto"/>
        <w:ind w:firstLine="440" w:firstLineChars="200"/>
        <w:rPr>
          <w:rFonts w:ascii="仿宋" w:hAnsi="仿宋" w:eastAsia="仿宋"/>
          <w:color w:val="000000"/>
          <w:kern w:val="0"/>
          <w:sz w:val="22"/>
          <w:szCs w:val="22"/>
        </w:rPr>
      </w:pPr>
      <w:r>
        <w:rPr>
          <w:rFonts w:ascii="仿宋" w:hAnsi="仿宋" w:eastAsia="仿宋"/>
          <w:color w:val="000000"/>
          <w:kern w:val="0"/>
          <w:sz w:val="22"/>
          <w:szCs w:val="22"/>
        </w:rPr>
        <w:t>1.1.1合同</w:t>
      </w:r>
    </w:p>
    <w:p w14:paraId="1C1FE01D">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1.1.1.10其他合同文件包括：</w:t>
      </w:r>
      <w:r>
        <w:rPr>
          <w:rFonts w:hint="eastAsia" w:ascii="仿宋" w:hAnsi="仿宋" w:eastAsia="仿宋"/>
          <w:color w:val="000000"/>
          <w:sz w:val="22"/>
          <w:szCs w:val="22"/>
          <w:u w:val="single"/>
        </w:rPr>
        <w:t>中标通知书、投标函；专用合同条款及其附件；通用合同条款；技术标准和要求；已标价工程量清单或预算书；已标价设备清单；其他合同文件</w:t>
      </w:r>
      <w:r>
        <w:rPr>
          <w:rFonts w:ascii="仿宋" w:hAnsi="仿宋" w:eastAsia="仿宋"/>
          <w:color w:val="000000"/>
          <w:sz w:val="22"/>
          <w:szCs w:val="22"/>
        </w:rPr>
        <w:t>。</w:t>
      </w:r>
    </w:p>
    <w:p w14:paraId="636462D5">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1.1.2 合同当事人及其他相关方</w:t>
      </w:r>
    </w:p>
    <w:p w14:paraId="6E4E64AE">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1.1.2.4监理人：</w:t>
      </w:r>
    </w:p>
    <w:p w14:paraId="13F4F85E">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名    称：</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   </w:t>
      </w:r>
      <w:r>
        <w:rPr>
          <w:rFonts w:ascii="仿宋" w:hAnsi="仿宋" w:eastAsia="仿宋"/>
          <w:color w:val="000000"/>
          <w:sz w:val="22"/>
          <w:szCs w:val="22"/>
        </w:rPr>
        <w:t>；</w:t>
      </w:r>
    </w:p>
    <w:p w14:paraId="43A0223E">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资质类别和等级：</w:t>
      </w:r>
      <w:r>
        <w:rPr>
          <w:rFonts w:hint="eastAsia" w:ascii="仿宋" w:hAnsi="仿宋" w:eastAsia="仿宋"/>
          <w:color w:val="000000"/>
          <w:sz w:val="22"/>
          <w:szCs w:val="22"/>
          <w:u w:val="single"/>
        </w:rPr>
        <w:t xml:space="preserve">                                      </w:t>
      </w:r>
      <w:r>
        <w:rPr>
          <w:rFonts w:ascii="仿宋" w:hAnsi="仿宋" w:eastAsia="仿宋"/>
          <w:color w:val="000000"/>
          <w:sz w:val="22"/>
          <w:szCs w:val="22"/>
        </w:rPr>
        <w:t>；</w:t>
      </w:r>
    </w:p>
    <w:p w14:paraId="408F527D">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联系电话：</w:t>
      </w:r>
      <w:r>
        <w:rPr>
          <w:rFonts w:hint="eastAsia" w:ascii="仿宋" w:hAnsi="仿宋" w:eastAsia="仿宋"/>
          <w:color w:val="000000"/>
          <w:sz w:val="22"/>
          <w:szCs w:val="22"/>
          <w:u w:val="single"/>
        </w:rPr>
        <w:t xml:space="preserve">                                            </w:t>
      </w:r>
      <w:r>
        <w:rPr>
          <w:rFonts w:ascii="仿宋" w:hAnsi="仿宋" w:eastAsia="仿宋"/>
          <w:color w:val="000000"/>
          <w:sz w:val="22"/>
          <w:szCs w:val="22"/>
        </w:rPr>
        <w:t>；</w:t>
      </w:r>
    </w:p>
    <w:p w14:paraId="7C4B817F">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电子信箱：</w:t>
      </w:r>
      <w:r>
        <w:rPr>
          <w:rFonts w:hint="eastAsia" w:ascii="仿宋" w:hAnsi="仿宋" w:eastAsia="仿宋"/>
          <w:color w:val="000000"/>
          <w:sz w:val="22"/>
          <w:szCs w:val="22"/>
          <w:u w:val="single"/>
        </w:rPr>
        <w:t xml:space="preserve">                                            </w:t>
      </w:r>
      <w:r>
        <w:rPr>
          <w:rFonts w:ascii="仿宋" w:hAnsi="仿宋" w:eastAsia="仿宋"/>
          <w:color w:val="000000"/>
          <w:sz w:val="22"/>
          <w:szCs w:val="22"/>
        </w:rPr>
        <w:t>；</w:t>
      </w:r>
    </w:p>
    <w:p w14:paraId="2C1D28BE">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通信地址：</w:t>
      </w:r>
      <w:r>
        <w:rPr>
          <w:rFonts w:hint="eastAsia" w:ascii="仿宋" w:hAnsi="仿宋" w:eastAsia="仿宋"/>
          <w:color w:val="000000"/>
          <w:sz w:val="22"/>
          <w:szCs w:val="22"/>
          <w:u w:val="single"/>
        </w:rPr>
        <w:t xml:space="preserve">                                            </w:t>
      </w:r>
      <w:r>
        <w:rPr>
          <w:rFonts w:ascii="仿宋" w:hAnsi="仿宋" w:eastAsia="仿宋"/>
          <w:color w:val="000000"/>
          <w:sz w:val="22"/>
          <w:szCs w:val="22"/>
        </w:rPr>
        <w:t>；</w:t>
      </w:r>
    </w:p>
    <w:p w14:paraId="2D94B1FC">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1.1.2.5 设计人：</w:t>
      </w:r>
    </w:p>
    <w:p w14:paraId="5D3C3F0B">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名    称：</w:t>
      </w:r>
      <w:r>
        <w:rPr>
          <w:rFonts w:hint="eastAsia" w:ascii="仿宋" w:hAnsi="仿宋" w:eastAsia="仿宋"/>
          <w:color w:val="000000"/>
          <w:sz w:val="22"/>
          <w:szCs w:val="22"/>
          <w:u w:val="single"/>
        </w:rPr>
        <w:t xml:space="preserve">                                            </w:t>
      </w:r>
      <w:r>
        <w:rPr>
          <w:rFonts w:ascii="仿宋" w:hAnsi="仿宋" w:eastAsia="仿宋"/>
          <w:color w:val="000000"/>
          <w:sz w:val="22"/>
          <w:szCs w:val="22"/>
        </w:rPr>
        <w:t>；</w:t>
      </w:r>
    </w:p>
    <w:p w14:paraId="7E0F6ADE">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资质类别和等级：</w:t>
      </w:r>
      <w:r>
        <w:rPr>
          <w:rFonts w:hint="eastAsia" w:ascii="仿宋" w:hAnsi="仿宋" w:eastAsia="仿宋"/>
          <w:color w:val="000000"/>
          <w:sz w:val="22"/>
          <w:szCs w:val="22"/>
          <w:u w:val="single"/>
        </w:rPr>
        <w:t xml:space="preserve">                                      </w:t>
      </w:r>
      <w:r>
        <w:rPr>
          <w:rFonts w:ascii="仿宋" w:hAnsi="仿宋" w:eastAsia="仿宋"/>
          <w:color w:val="000000"/>
          <w:sz w:val="22"/>
          <w:szCs w:val="22"/>
        </w:rPr>
        <w:t>；</w:t>
      </w:r>
    </w:p>
    <w:p w14:paraId="0367BF08">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联系电话：</w:t>
      </w:r>
      <w:r>
        <w:rPr>
          <w:rFonts w:hint="eastAsia" w:ascii="仿宋" w:hAnsi="仿宋" w:eastAsia="仿宋"/>
          <w:color w:val="000000"/>
          <w:sz w:val="22"/>
          <w:szCs w:val="22"/>
          <w:u w:val="single"/>
        </w:rPr>
        <w:t xml:space="preserve">                                            </w:t>
      </w:r>
      <w:r>
        <w:rPr>
          <w:rFonts w:ascii="仿宋" w:hAnsi="仿宋" w:eastAsia="仿宋"/>
          <w:color w:val="000000"/>
          <w:sz w:val="22"/>
          <w:szCs w:val="22"/>
        </w:rPr>
        <w:t>；</w:t>
      </w:r>
    </w:p>
    <w:p w14:paraId="1BB02F29">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电子信箱：</w:t>
      </w:r>
      <w:r>
        <w:rPr>
          <w:rFonts w:hint="eastAsia" w:ascii="仿宋" w:hAnsi="仿宋" w:eastAsia="仿宋"/>
          <w:color w:val="000000"/>
          <w:sz w:val="22"/>
          <w:szCs w:val="22"/>
          <w:u w:val="single"/>
        </w:rPr>
        <w:t xml:space="preserve">                                            </w:t>
      </w:r>
      <w:r>
        <w:rPr>
          <w:rFonts w:ascii="仿宋" w:hAnsi="仿宋" w:eastAsia="仿宋"/>
          <w:color w:val="000000"/>
          <w:sz w:val="22"/>
          <w:szCs w:val="22"/>
        </w:rPr>
        <w:t>；</w:t>
      </w:r>
    </w:p>
    <w:p w14:paraId="55D439FF">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通信地址：</w:t>
      </w:r>
      <w:r>
        <w:rPr>
          <w:rFonts w:hint="eastAsia" w:ascii="仿宋" w:hAnsi="仿宋" w:eastAsia="仿宋"/>
          <w:color w:val="000000"/>
          <w:sz w:val="22"/>
          <w:szCs w:val="22"/>
          <w:u w:val="single"/>
        </w:rPr>
        <w:t xml:space="preserve">                                            </w:t>
      </w:r>
      <w:r>
        <w:rPr>
          <w:rFonts w:hint="eastAsia" w:ascii="仿宋" w:hAnsi="仿宋" w:eastAsia="仿宋"/>
          <w:color w:val="000000"/>
          <w:sz w:val="22"/>
          <w:szCs w:val="22"/>
        </w:rPr>
        <w:t>。</w:t>
      </w:r>
    </w:p>
    <w:p w14:paraId="3E3035A0">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1.1.3 工程和设备</w:t>
      </w:r>
    </w:p>
    <w:p w14:paraId="056B5E4F">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1.1.3.7 作为施工现场组成部分的其他场所包括：</w:t>
      </w:r>
      <w:r>
        <w:rPr>
          <w:rFonts w:hint="eastAsia" w:ascii="仿宋" w:hAnsi="仿宋" w:eastAsia="仿宋"/>
          <w:color w:val="000000"/>
          <w:sz w:val="22"/>
          <w:szCs w:val="22"/>
          <w:u w:val="single"/>
        </w:rPr>
        <w:t xml:space="preserve">                       </w:t>
      </w:r>
      <w:r>
        <w:rPr>
          <w:rFonts w:hint="eastAsia" w:ascii="仿宋" w:hAnsi="仿宋" w:eastAsia="仿宋"/>
          <w:color w:val="000000"/>
          <w:sz w:val="22"/>
          <w:szCs w:val="22"/>
        </w:rPr>
        <w:t>。</w:t>
      </w:r>
    </w:p>
    <w:p w14:paraId="64AAF0E1">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1.1.3.9 永久占地包括：</w:t>
      </w:r>
      <w:r>
        <w:rPr>
          <w:rFonts w:hint="eastAsia" w:ascii="仿宋" w:hAnsi="仿宋" w:eastAsia="仿宋"/>
          <w:color w:val="000000"/>
          <w:sz w:val="22"/>
          <w:szCs w:val="22"/>
          <w:u w:val="single"/>
        </w:rPr>
        <w:t xml:space="preserve">                       </w:t>
      </w:r>
      <w:r>
        <w:rPr>
          <w:rFonts w:hint="eastAsia" w:ascii="仿宋" w:hAnsi="仿宋" w:eastAsia="仿宋"/>
          <w:color w:val="000000"/>
          <w:sz w:val="22"/>
          <w:szCs w:val="22"/>
        </w:rPr>
        <w:t>。</w:t>
      </w:r>
    </w:p>
    <w:p w14:paraId="12B7D2AC">
      <w:pPr>
        <w:spacing w:line="360" w:lineRule="auto"/>
        <w:ind w:firstLine="440" w:firstLineChars="200"/>
        <w:jc w:val="left"/>
        <w:rPr>
          <w:rFonts w:ascii="仿宋" w:hAnsi="仿宋" w:eastAsia="仿宋"/>
          <w:color w:val="000000"/>
          <w:sz w:val="22"/>
          <w:szCs w:val="22"/>
        </w:rPr>
      </w:pPr>
      <w:r>
        <w:rPr>
          <w:rFonts w:ascii="仿宋" w:hAnsi="仿宋" w:eastAsia="仿宋"/>
          <w:color w:val="000000"/>
          <w:kern w:val="0"/>
          <w:sz w:val="22"/>
          <w:szCs w:val="22"/>
        </w:rPr>
        <w:t>1.1.3.10 临时占地包括：</w:t>
      </w:r>
      <w:r>
        <w:rPr>
          <w:rFonts w:hint="eastAsia" w:ascii="仿宋" w:hAnsi="仿宋" w:eastAsia="仿宋"/>
          <w:color w:val="000000"/>
          <w:sz w:val="22"/>
          <w:szCs w:val="22"/>
          <w:u w:val="single"/>
        </w:rPr>
        <w:t xml:space="preserve">                       。</w:t>
      </w:r>
    </w:p>
    <w:p w14:paraId="402B9262">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 xml:space="preserve">1.3法律 </w:t>
      </w:r>
    </w:p>
    <w:p w14:paraId="2B70C534">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适用于合同的其他规范性文件：</w:t>
      </w:r>
      <w:r>
        <w:rPr>
          <w:rFonts w:hint="eastAsia" w:ascii="仿宋" w:hAnsi="仿宋" w:eastAsia="仿宋"/>
          <w:color w:val="000000"/>
          <w:sz w:val="22"/>
          <w:szCs w:val="22"/>
          <w:u w:val="single"/>
        </w:rPr>
        <w:t>《中华人民共和国建筑法》、《中华人民共和国民法典》《陕西省建筑质量管理条例》及国家、部门及地方现行及后续的有关法律、法规、规章、规范性文件等</w:t>
      </w:r>
      <w:r>
        <w:rPr>
          <w:rFonts w:ascii="仿宋" w:hAnsi="仿宋" w:eastAsia="仿宋"/>
          <w:color w:val="000000"/>
          <w:sz w:val="22"/>
          <w:szCs w:val="22"/>
          <w:u w:val="single"/>
        </w:rPr>
        <w:t>。</w:t>
      </w:r>
    </w:p>
    <w:p w14:paraId="39DD1AFD">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1.4 标准和规范</w:t>
      </w:r>
    </w:p>
    <w:p w14:paraId="78B505DF">
      <w:pPr>
        <w:spacing w:line="360" w:lineRule="auto"/>
        <w:rPr>
          <w:rFonts w:ascii="仿宋" w:hAnsi="仿宋" w:eastAsia="仿宋"/>
          <w:color w:val="000000"/>
          <w:sz w:val="22"/>
          <w:szCs w:val="22"/>
        </w:rPr>
      </w:pPr>
      <w:r>
        <w:rPr>
          <w:rFonts w:ascii="仿宋" w:hAnsi="仿宋" w:eastAsia="仿宋"/>
          <w:color w:val="000000"/>
          <w:sz w:val="22"/>
          <w:szCs w:val="22"/>
        </w:rPr>
        <w:t>1.4.1适用于工程的标准规范包括：</w:t>
      </w:r>
      <w:r>
        <w:rPr>
          <w:rFonts w:hint="eastAsia" w:ascii="仿宋" w:hAnsi="仿宋" w:eastAsia="仿宋"/>
          <w:color w:val="000000"/>
          <w:sz w:val="22"/>
          <w:szCs w:val="22"/>
          <w:u w:val="single"/>
        </w:rPr>
        <w:t>执行国家现行的建筑工程施工及验收规范标准以及材料、 设备所涉及的现行国家、省、市或行业的工程建设标准、规范的要求。</w:t>
      </w:r>
    </w:p>
    <w:p w14:paraId="57F10023">
      <w:pPr>
        <w:spacing w:line="360" w:lineRule="auto"/>
        <w:rPr>
          <w:rFonts w:ascii="仿宋" w:hAnsi="仿宋" w:eastAsia="仿宋"/>
          <w:color w:val="000000"/>
          <w:kern w:val="0"/>
          <w:sz w:val="22"/>
          <w:szCs w:val="22"/>
        </w:rPr>
      </w:pPr>
      <w:r>
        <w:rPr>
          <w:rFonts w:ascii="仿宋" w:hAnsi="仿宋" w:eastAsia="仿宋"/>
          <w:color w:val="000000"/>
          <w:kern w:val="0"/>
          <w:sz w:val="22"/>
          <w:szCs w:val="22"/>
        </w:rPr>
        <w:t>1.4.2 发包人提供国外标准、规范的名称：</w:t>
      </w:r>
      <w:r>
        <w:rPr>
          <w:rFonts w:ascii="仿宋" w:hAnsi="仿宋" w:eastAsia="仿宋"/>
          <w:color w:val="000000"/>
          <w:kern w:val="0"/>
          <w:sz w:val="22"/>
          <w:szCs w:val="22"/>
          <w:u w:val="single"/>
        </w:rPr>
        <w:t xml:space="preserve"> </w:t>
      </w:r>
      <w:r>
        <w:rPr>
          <w:rFonts w:hint="eastAsia" w:ascii="仿宋" w:hAnsi="仿宋" w:eastAsia="仿宋"/>
          <w:color w:val="000000"/>
          <w:kern w:val="0"/>
          <w:sz w:val="22"/>
          <w:szCs w:val="22"/>
          <w:u w:val="single"/>
        </w:rPr>
        <w:t xml:space="preserve">无 </w:t>
      </w:r>
      <w:r>
        <w:rPr>
          <w:rFonts w:ascii="仿宋" w:hAnsi="仿宋" w:eastAsia="仿宋"/>
          <w:color w:val="000000"/>
          <w:kern w:val="0"/>
          <w:sz w:val="22"/>
          <w:szCs w:val="22"/>
        </w:rPr>
        <w:t>；</w:t>
      </w:r>
    </w:p>
    <w:p w14:paraId="3505427A">
      <w:pPr>
        <w:spacing w:line="360" w:lineRule="auto"/>
        <w:ind w:firstLine="440" w:firstLineChars="200"/>
        <w:rPr>
          <w:rFonts w:ascii="仿宋" w:hAnsi="仿宋" w:eastAsia="仿宋"/>
          <w:color w:val="000000"/>
          <w:kern w:val="0"/>
          <w:sz w:val="22"/>
          <w:szCs w:val="22"/>
        </w:rPr>
      </w:pPr>
      <w:r>
        <w:rPr>
          <w:rFonts w:ascii="仿宋" w:hAnsi="仿宋" w:eastAsia="仿宋"/>
          <w:color w:val="000000"/>
          <w:kern w:val="0"/>
          <w:sz w:val="22"/>
          <w:szCs w:val="22"/>
        </w:rPr>
        <w:t>发包人提供国外标准、规范的份数：</w:t>
      </w:r>
      <w:r>
        <w:rPr>
          <w:rFonts w:ascii="仿宋" w:hAnsi="仿宋" w:eastAsia="仿宋"/>
          <w:color w:val="000000"/>
          <w:kern w:val="0"/>
          <w:sz w:val="22"/>
          <w:szCs w:val="22"/>
          <w:u w:val="single"/>
        </w:rPr>
        <w:t xml:space="preserve"> </w:t>
      </w:r>
      <w:r>
        <w:rPr>
          <w:rFonts w:hint="eastAsia" w:ascii="仿宋" w:hAnsi="仿宋" w:eastAsia="仿宋"/>
          <w:color w:val="000000"/>
          <w:kern w:val="0"/>
          <w:sz w:val="22"/>
          <w:szCs w:val="22"/>
          <w:u w:val="single"/>
        </w:rPr>
        <w:t xml:space="preserve">无 </w:t>
      </w:r>
      <w:r>
        <w:rPr>
          <w:rFonts w:ascii="仿宋" w:hAnsi="仿宋" w:eastAsia="仿宋"/>
          <w:color w:val="000000"/>
          <w:kern w:val="0"/>
          <w:sz w:val="22"/>
          <w:szCs w:val="22"/>
        </w:rPr>
        <w:t>；</w:t>
      </w:r>
    </w:p>
    <w:p w14:paraId="4A4CB14F">
      <w:pPr>
        <w:spacing w:line="360" w:lineRule="auto"/>
        <w:ind w:firstLine="440" w:firstLineChars="200"/>
        <w:rPr>
          <w:rFonts w:ascii="仿宋" w:hAnsi="仿宋" w:eastAsia="仿宋"/>
          <w:color w:val="000000"/>
          <w:sz w:val="22"/>
          <w:szCs w:val="22"/>
        </w:rPr>
      </w:pPr>
      <w:r>
        <w:rPr>
          <w:rFonts w:ascii="仿宋" w:hAnsi="仿宋" w:eastAsia="仿宋"/>
          <w:color w:val="000000"/>
          <w:kern w:val="0"/>
          <w:sz w:val="22"/>
          <w:szCs w:val="22"/>
        </w:rPr>
        <w:t>发包人提供国外标准、规范的名称：</w:t>
      </w:r>
      <w:r>
        <w:rPr>
          <w:rFonts w:ascii="仿宋" w:hAnsi="仿宋" w:eastAsia="仿宋"/>
          <w:color w:val="000000"/>
          <w:kern w:val="0"/>
          <w:sz w:val="22"/>
          <w:szCs w:val="22"/>
          <w:u w:val="single"/>
        </w:rPr>
        <w:t xml:space="preserve"> </w:t>
      </w:r>
      <w:r>
        <w:rPr>
          <w:rFonts w:hint="eastAsia" w:ascii="仿宋" w:hAnsi="仿宋" w:eastAsia="仿宋"/>
          <w:color w:val="000000"/>
          <w:kern w:val="0"/>
          <w:sz w:val="22"/>
          <w:szCs w:val="22"/>
          <w:u w:val="single"/>
        </w:rPr>
        <w:t xml:space="preserve">无 </w:t>
      </w:r>
      <w:r>
        <w:rPr>
          <w:rFonts w:ascii="仿宋" w:hAnsi="仿宋" w:eastAsia="仿宋"/>
          <w:color w:val="000000"/>
          <w:kern w:val="0"/>
          <w:sz w:val="22"/>
          <w:szCs w:val="22"/>
        </w:rPr>
        <w:t>。</w:t>
      </w:r>
    </w:p>
    <w:p w14:paraId="3A7B28BB">
      <w:pPr>
        <w:spacing w:line="360" w:lineRule="auto"/>
        <w:rPr>
          <w:rFonts w:ascii="仿宋" w:hAnsi="仿宋" w:eastAsia="仿宋"/>
          <w:color w:val="000000"/>
          <w:sz w:val="22"/>
          <w:szCs w:val="22"/>
        </w:rPr>
      </w:pPr>
      <w:r>
        <w:rPr>
          <w:rFonts w:ascii="仿宋" w:hAnsi="仿宋" w:eastAsia="仿宋"/>
          <w:color w:val="000000"/>
          <w:sz w:val="22"/>
          <w:szCs w:val="22"/>
        </w:rPr>
        <w:t>1.4.3发包人对工程的技术标准和功能要求的特殊要求：</w:t>
      </w:r>
      <w:r>
        <w:rPr>
          <w:rFonts w:ascii="仿宋" w:hAnsi="仿宋" w:eastAsia="仿宋"/>
          <w:color w:val="000000"/>
          <w:kern w:val="0"/>
          <w:sz w:val="22"/>
          <w:szCs w:val="22"/>
          <w:u w:val="single"/>
        </w:rPr>
        <w:t xml:space="preserve"> </w:t>
      </w:r>
      <w:r>
        <w:rPr>
          <w:rFonts w:hint="eastAsia" w:ascii="仿宋" w:hAnsi="仿宋" w:eastAsia="仿宋"/>
          <w:color w:val="000000"/>
          <w:kern w:val="0"/>
          <w:sz w:val="22"/>
          <w:szCs w:val="22"/>
          <w:u w:val="single"/>
        </w:rPr>
        <w:t xml:space="preserve">无 </w:t>
      </w:r>
      <w:r>
        <w:rPr>
          <w:rFonts w:ascii="仿宋" w:hAnsi="仿宋" w:eastAsia="仿宋"/>
          <w:color w:val="000000"/>
          <w:sz w:val="22"/>
          <w:szCs w:val="22"/>
        </w:rPr>
        <w:t>。</w:t>
      </w:r>
    </w:p>
    <w:p w14:paraId="1F38AB9F">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1.5 合同文件的优先顺序</w:t>
      </w:r>
    </w:p>
    <w:p w14:paraId="0AAF7689">
      <w:pPr>
        <w:spacing w:line="360" w:lineRule="auto"/>
        <w:rPr>
          <w:rFonts w:ascii="仿宋" w:hAnsi="仿宋" w:eastAsia="仿宋"/>
          <w:color w:val="000000"/>
          <w:sz w:val="22"/>
          <w:szCs w:val="22"/>
          <w:u w:val="single"/>
        </w:rPr>
      </w:pPr>
      <w:r>
        <w:rPr>
          <w:rFonts w:ascii="仿宋" w:hAnsi="仿宋" w:eastAsia="仿宋"/>
          <w:color w:val="000000"/>
          <w:sz w:val="22"/>
          <w:szCs w:val="22"/>
        </w:rPr>
        <w:t>合同文件组成及优先顺序为：</w:t>
      </w:r>
      <w:r>
        <w:rPr>
          <w:rFonts w:hint="eastAsia" w:ascii="仿宋" w:hAnsi="仿宋" w:eastAsia="仿宋"/>
          <w:color w:val="000000"/>
          <w:sz w:val="22"/>
          <w:szCs w:val="22"/>
          <w:u w:val="single"/>
        </w:rPr>
        <w:t>（1）合同协议书；（2）中标通知书；（3）响应函及其附录；（4）专用合同条款及其附件；（5）通用合同条款；（6）技术标准和要求；（7）图纸；（8）已标价工程量清单、已标价设备清单或预算书；（9）其他合同文件。</w:t>
      </w:r>
    </w:p>
    <w:p w14:paraId="384910FA">
      <w:pPr>
        <w:spacing w:line="360" w:lineRule="auto"/>
        <w:rPr>
          <w:rFonts w:ascii="仿宋" w:hAnsi="仿宋" w:eastAsia="仿宋"/>
          <w:color w:val="000000"/>
          <w:sz w:val="22"/>
          <w:szCs w:val="22"/>
          <w:u w:val="single"/>
        </w:rPr>
      </w:pPr>
      <w:r>
        <w:rPr>
          <w:rFonts w:hint="eastAsia" w:ascii="仿宋" w:hAnsi="仿宋" w:eastAsia="仿宋"/>
          <w:color w:val="000000"/>
          <w:sz w:val="22"/>
          <w:szCs w:val="22"/>
          <w:u w:val="single"/>
        </w:rPr>
        <w:t>上述各项合同文件包括合同当事人就该项合同文件所作出的补充和修改，属于同一类内容的文件，应以最新签署的为准。</w:t>
      </w:r>
    </w:p>
    <w:p w14:paraId="57F2D781">
      <w:pPr>
        <w:spacing w:line="360" w:lineRule="auto"/>
        <w:rPr>
          <w:rFonts w:ascii="仿宋" w:hAnsi="仿宋" w:eastAsia="仿宋"/>
          <w:color w:val="000000"/>
          <w:sz w:val="22"/>
          <w:szCs w:val="22"/>
          <w:u w:val="single"/>
        </w:rPr>
      </w:pPr>
      <w:r>
        <w:rPr>
          <w:rFonts w:hint="eastAsia" w:ascii="仿宋" w:hAnsi="仿宋" w:eastAsia="仿宋"/>
          <w:color w:val="000000"/>
          <w:sz w:val="22"/>
          <w:szCs w:val="22"/>
          <w:u w:val="single"/>
        </w:rPr>
        <w:t>在合同订立及履行过程中形成的与合同有关的文件均构成合同文件组成部分，并根据其性质确定优先解释顺序。</w:t>
      </w:r>
    </w:p>
    <w:p w14:paraId="290F419F">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1.6 图纸和承包人文件</w:t>
      </w:r>
      <w:r>
        <w:rPr>
          <w:rFonts w:ascii="仿宋" w:hAnsi="仿宋" w:eastAsia="仿宋"/>
          <w:color w:val="000000"/>
          <w:sz w:val="22"/>
          <w:szCs w:val="22"/>
        </w:rPr>
        <w:tab/>
      </w:r>
    </w:p>
    <w:p w14:paraId="330243F3">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1.6.1 图纸的提供</w:t>
      </w:r>
    </w:p>
    <w:p w14:paraId="76A22A8D">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发包人向承包人提供图纸的期限：</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ascii="仿宋" w:hAnsi="仿宋" w:eastAsia="仿宋"/>
          <w:color w:val="000000"/>
          <w:sz w:val="22"/>
          <w:szCs w:val="22"/>
        </w:rPr>
        <w:t>；</w:t>
      </w:r>
    </w:p>
    <w:p w14:paraId="71706582">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发包人向承包人提供图纸的数量：</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ascii="仿宋" w:hAnsi="仿宋" w:eastAsia="仿宋"/>
          <w:color w:val="000000"/>
          <w:sz w:val="22"/>
          <w:szCs w:val="22"/>
        </w:rPr>
        <w:t>；</w:t>
      </w:r>
    </w:p>
    <w:p w14:paraId="043FAB1A">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发包人向承包人提供图纸的内容：</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ascii="仿宋" w:hAnsi="仿宋" w:eastAsia="仿宋"/>
          <w:color w:val="000000"/>
          <w:sz w:val="22"/>
          <w:szCs w:val="22"/>
        </w:rPr>
        <w:t>。</w:t>
      </w:r>
    </w:p>
    <w:p w14:paraId="1BE1F073">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1.6.4 承包人文件</w:t>
      </w:r>
    </w:p>
    <w:p w14:paraId="63599135">
      <w:pPr>
        <w:spacing w:line="360" w:lineRule="auto"/>
        <w:ind w:left="596" w:leftChars="284"/>
        <w:jc w:val="left"/>
        <w:rPr>
          <w:rFonts w:ascii="仿宋" w:hAnsi="仿宋" w:eastAsia="仿宋"/>
          <w:color w:val="000000"/>
          <w:sz w:val="22"/>
          <w:szCs w:val="22"/>
        </w:rPr>
      </w:pPr>
      <w:r>
        <w:rPr>
          <w:rFonts w:ascii="仿宋" w:hAnsi="仿宋" w:eastAsia="仿宋"/>
          <w:color w:val="000000"/>
          <w:sz w:val="22"/>
          <w:szCs w:val="22"/>
        </w:rPr>
        <w:t>需要由承包人提供的文件，包括：</w:t>
      </w:r>
      <w:r>
        <w:rPr>
          <w:rFonts w:ascii="仿宋" w:hAnsi="仿宋" w:eastAsia="仿宋" w:cs="宋体"/>
          <w:spacing w:val="7"/>
          <w:sz w:val="20"/>
          <w:szCs w:val="20"/>
          <w:u w:val="single"/>
        </w:rPr>
        <w:t>按《通</w:t>
      </w:r>
      <w:r>
        <w:rPr>
          <w:rFonts w:ascii="仿宋" w:hAnsi="仿宋" w:eastAsia="仿宋" w:cs="宋体"/>
          <w:spacing w:val="6"/>
          <w:sz w:val="20"/>
          <w:szCs w:val="20"/>
          <w:u w:val="single"/>
        </w:rPr>
        <w:t>用条款》执行</w:t>
      </w:r>
      <w:r>
        <w:rPr>
          <w:rFonts w:ascii="仿宋" w:hAnsi="仿宋" w:eastAsia="仿宋"/>
          <w:color w:val="000000"/>
          <w:sz w:val="22"/>
          <w:szCs w:val="22"/>
        </w:rPr>
        <w:t>；</w:t>
      </w:r>
    </w:p>
    <w:p w14:paraId="47D7AA5B">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承包人提供的文件的期限为：</w:t>
      </w:r>
      <w:r>
        <w:rPr>
          <w:rFonts w:ascii="仿宋" w:hAnsi="仿宋" w:eastAsia="仿宋" w:cs="宋体"/>
          <w:spacing w:val="7"/>
          <w:sz w:val="20"/>
          <w:szCs w:val="20"/>
          <w:u w:val="single"/>
        </w:rPr>
        <w:t>按《通</w:t>
      </w:r>
      <w:r>
        <w:rPr>
          <w:rFonts w:ascii="仿宋" w:hAnsi="仿宋" w:eastAsia="仿宋" w:cs="宋体"/>
          <w:spacing w:val="6"/>
          <w:sz w:val="20"/>
          <w:szCs w:val="20"/>
          <w:u w:val="single"/>
        </w:rPr>
        <w:t>用条款》执行</w:t>
      </w:r>
      <w:r>
        <w:rPr>
          <w:rFonts w:ascii="仿宋" w:hAnsi="仿宋" w:eastAsia="仿宋"/>
          <w:color w:val="000000"/>
          <w:sz w:val="22"/>
          <w:szCs w:val="22"/>
        </w:rPr>
        <w:t>；</w:t>
      </w:r>
    </w:p>
    <w:p w14:paraId="1FBB0F31">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承包人提供的文件的数量为：</w:t>
      </w:r>
      <w:r>
        <w:rPr>
          <w:rFonts w:ascii="仿宋" w:hAnsi="仿宋" w:eastAsia="仿宋" w:cs="宋体"/>
          <w:spacing w:val="7"/>
          <w:sz w:val="20"/>
          <w:szCs w:val="20"/>
          <w:u w:val="single"/>
        </w:rPr>
        <w:t>按《通</w:t>
      </w:r>
      <w:r>
        <w:rPr>
          <w:rFonts w:ascii="仿宋" w:hAnsi="仿宋" w:eastAsia="仿宋" w:cs="宋体"/>
          <w:spacing w:val="6"/>
          <w:sz w:val="20"/>
          <w:szCs w:val="20"/>
          <w:u w:val="single"/>
        </w:rPr>
        <w:t>用条款》执行</w:t>
      </w:r>
      <w:r>
        <w:rPr>
          <w:rFonts w:ascii="仿宋" w:hAnsi="仿宋" w:eastAsia="仿宋"/>
          <w:color w:val="000000"/>
          <w:sz w:val="22"/>
          <w:szCs w:val="22"/>
        </w:rPr>
        <w:t>；</w:t>
      </w:r>
    </w:p>
    <w:p w14:paraId="556FDC0F">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承包人提供的文件的形式为：</w:t>
      </w:r>
      <w:r>
        <w:rPr>
          <w:rFonts w:ascii="仿宋" w:hAnsi="仿宋" w:eastAsia="仿宋" w:cs="宋体"/>
          <w:spacing w:val="7"/>
          <w:sz w:val="20"/>
          <w:szCs w:val="20"/>
          <w:u w:val="single"/>
        </w:rPr>
        <w:t>按《通</w:t>
      </w:r>
      <w:r>
        <w:rPr>
          <w:rFonts w:ascii="仿宋" w:hAnsi="仿宋" w:eastAsia="仿宋" w:cs="宋体"/>
          <w:spacing w:val="6"/>
          <w:sz w:val="20"/>
          <w:szCs w:val="20"/>
          <w:u w:val="single"/>
        </w:rPr>
        <w:t>用条款》执行</w:t>
      </w:r>
      <w:r>
        <w:rPr>
          <w:rFonts w:ascii="仿宋" w:hAnsi="仿宋" w:eastAsia="仿宋"/>
          <w:color w:val="000000"/>
          <w:sz w:val="22"/>
          <w:szCs w:val="22"/>
        </w:rPr>
        <w:t>；</w:t>
      </w:r>
    </w:p>
    <w:p w14:paraId="32C1BA75">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发包人</w:t>
      </w:r>
      <w:r>
        <w:rPr>
          <w:rFonts w:hint="eastAsia" w:ascii="仿宋" w:hAnsi="仿宋" w:eastAsia="仿宋"/>
          <w:color w:val="000000"/>
          <w:sz w:val="22"/>
          <w:szCs w:val="22"/>
        </w:rPr>
        <w:t>审批</w:t>
      </w:r>
      <w:r>
        <w:rPr>
          <w:rFonts w:ascii="仿宋" w:hAnsi="仿宋" w:eastAsia="仿宋"/>
          <w:color w:val="000000"/>
          <w:sz w:val="22"/>
          <w:szCs w:val="22"/>
        </w:rPr>
        <w:t>承包人文件的期限：</w:t>
      </w:r>
      <w:r>
        <w:rPr>
          <w:rFonts w:ascii="仿宋" w:hAnsi="仿宋" w:eastAsia="仿宋" w:cs="宋体"/>
          <w:spacing w:val="7"/>
          <w:sz w:val="20"/>
          <w:szCs w:val="20"/>
          <w:u w:val="single"/>
        </w:rPr>
        <w:t>按《通</w:t>
      </w:r>
      <w:r>
        <w:rPr>
          <w:rFonts w:ascii="仿宋" w:hAnsi="仿宋" w:eastAsia="仿宋" w:cs="宋体"/>
          <w:spacing w:val="6"/>
          <w:sz w:val="20"/>
          <w:szCs w:val="20"/>
          <w:u w:val="single"/>
        </w:rPr>
        <w:t>用条款》执行</w:t>
      </w:r>
      <w:r>
        <w:rPr>
          <w:rFonts w:ascii="仿宋" w:hAnsi="仿宋" w:eastAsia="仿宋"/>
          <w:color w:val="000000"/>
          <w:sz w:val="22"/>
          <w:szCs w:val="22"/>
        </w:rPr>
        <w:t>。</w:t>
      </w:r>
    </w:p>
    <w:p w14:paraId="6BE641AE">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1.6.5 现场图纸准备</w:t>
      </w:r>
    </w:p>
    <w:p w14:paraId="6794F111">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关于现场图纸准备的约定：</w:t>
      </w:r>
      <w:r>
        <w:rPr>
          <w:rFonts w:ascii="仿宋" w:hAnsi="仿宋" w:eastAsia="仿宋" w:cs="宋体"/>
          <w:spacing w:val="7"/>
          <w:sz w:val="20"/>
          <w:szCs w:val="20"/>
          <w:u w:val="single"/>
        </w:rPr>
        <w:t>按《通</w:t>
      </w:r>
      <w:r>
        <w:rPr>
          <w:rFonts w:ascii="仿宋" w:hAnsi="仿宋" w:eastAsia="仿宋" w:cs="宋体"/>
          <w:spacing w:val="6"/>
          <w:sz w:val="20"/>
          <w:szCs w:val="20"/>
          <w:u w:val="single"/>
        </w:rPr>
        <w:t>用条款》执行</w:t>
      </w:r>
      <w:r>
        <w:rPr>
          <w:rFonts w:ascii="仿宋" w:hAnsi="仿宋" w:eastAsia="仿宋"/>
          <w:color w:val="000000"/>
          <w:sz w:val="22"/>
          <w:szCs w:val="22"/>
        </w:rPr>
        <w:t>。</w:t>
      </w:r>
    </w:p>
    <w:p w14:paraId="560C22BB">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1.7 联络</w:t>
      </w:r>
    </w:p>
    <w:p w14:paraId="06CA2710">
      <w:pPr>
        <w:spacing w:line="360" w:lineRule="auto"/>
        <w:ind w:firstLine="440" w:firstLineChars="200"/>
        <w:rPr>
          <w:rFonts w:ascii="仿宋" w:hAnsi="仿宋" w:eastAsia="仿宋"/>
          <w:color w:val="000000"/>
          <w:kern w:val="0"/>
          <w:sz w:val="22"/>
          <w:szCs w:val="22"/>
        </w:rPr>
      </w:pPr>
      <w:r>
        <w:rPr>
          <w:rFonts w:ascii="仿宋" w:hAnsi="仿宋" w:eastAsia="仿宋"/>
          <w:color w:val="000000"/>
          <w:kern w:val="0"/>
          <w:sz w:val="22"/>
          <w:szCs w:val="22"/>
        </w:rPr>
        <w:t>1.7.1发包人和承包人应当在</w:t>
      </w:r>
      <w:r>
        <w:rPr>
          <w:rFonts w:hint="eastAsia" w:ascii="仿宋" w:hAnsi="仿宋" w:eastAsia="仿宋"/>
          <w:color w:val="000000"/>
          <w:sz w:val="22"/>
          <w:szCs w:val="22"/>
          <w:u w:val="single"/>
        </w:rPr>
        <w:t>7</w:t>
      </w:r>
      <w:r>
        <w:rPr>
          <w:rFonts w:ascii="仿宋" w:hAnsi="仿宋" w:eastAsia="仿宋"/>
          <w:color w:val="000000"/>
          <w:kern w:val="0"/>
          <w:sz w:val="22"/>
          <w:szCs w:val="22"/>
        </w:rPr>
        <w:t>天内将与合同有关的通知、批准、证明、证书、指示、指令、要求、请求、同意、意见、确定和决定等书面函件送达对方当事人</w:t>
      </w:r>
      <w:r>
        <w:rPr>
          <w:rFonts w:hint="eastAsia" w:ascii="仿宋" w:hAnsi="仿宋" w:eastAsia="仿宋"/>
          <w:color w:val="000000"/>
          <w:kern w:val="0"/>
          <w:sz w:val="22"/>
          <w:szCs w:val="22"/>
        </w:rPr>
        <w:t>。</w:t>
      </w:r>
    </w:p>
    <w:p w14:paraId="1732577E">
      <w:pPr>
        <w:spacing w:line="360" w:lineRule="auto"/>
        <w:ind w:firstLine="440" w:firstLineChars="200"/>
        <w:rPr>
          <w:rFonts w:ascii="仿宋" w:hAnsi="仿宋" w:eastAsia="仿宋"/>
          <w:color w:val="000000"/>
          <w:kern w:val="0"/>
          <w:sz w:val="22"/>
          <w:szCs w:val="22"/>
        </w:rPr>
      </w:pPr>
      <w:r>
        <w:rPr>
          <w:rFonts w:ascii="仿宋" w:hAnsi="仿宋" w:eastAsia="仿宋"/>
          <w:color w:val="000000"/>
          <w:kern w:val="0"/>
          <w:sz w:val="22"/>
          <w:szCs w:val="22"/>
        </w:rPr>
        <w:t>1.7.2 发包人接收文件的地点：</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ascii="仿宋" w:hAnsi="仿宋" w:eastAsia="仿宋"/>
          <w:color w:val="000000"/>
          <w:kern w:val="0"/>
          <w:sz w:val="22"/>
          <w:szCs w:val="22"/>
        </w:rPr>
        <w:t>；</w:t>
      </w:r>
    </w:p>
    <w:p w14:paraId="1FE8A46B">
      <w:pPr>
        <w:spacing w:line="360" w:lineRule="auto"/>
        <w:ind w:firstLine="440" w:firstLineChars="200"/>
        <w:rPr>
          <w:rFonts w:ascii="仿宋" w:hAnsi="仿宋" w:eastAsia="仿宋"/>
          <w:color w:val="000000"/>
          <w:kern w:val="0"/>
          <w:sz w:val="22"/>
          <w:szCs w:val="22"/>
        </w:rPr>
      </w:pPr>
      <w:r>
        <w:rPr>
          <w:rFonts w:ascii="仿宋" w:hAnsi="仿宋" w:eastAsia="仿宋"/>
          <w:color w:val="000000"/>
          <w:kern w:val="0"/>
          <w:sz w:val="22"/>
          <w:szCs w:val="22"/>
        </w:rPr>
        <w:t>发包人指定的接收人为：</w:t>
      </w:r>
      <w:r>
        <w:rPr>
          <w:rFonts w:ascii="仿宋" w:hAnsi="仿宋" w:eastAsia="仿宋"/>
          <w:color w:val="000000"/>
          <w:sz w:val="22"/>
          <w:szCs w:val="22"/>
          <w:u w:val="single"/>
        </w:rPr>
        <w:t>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ascii="仿宋" w:hAnsi="仿宋" w:eastAsia="仿宋"/>
          <w:color w:val="000000"/>
          <w:kern w:val="0"/>
          <w:sz w:val="22"/>
          <w:szCs w:val="22"/>
        </w:rPr>
        <w:t>。</w:t>
      </w:r>
    </w:p>
    <w:p w14:paraId="00716428">
      <w:pPr>
        <w:spacing w:line="360" w:lineRule="auto"/>
        <w:ind w:firstLine="440" w:firstLineChars="200"/>
        <w:rPr>
          <w:rFonts w:ascii="仿宋" w:hAnsi="仿宋" w:eastAsia="仿宋"/>
          <w:color w:val="000000"/>
          <w:kern w:val="0"/>
          <w:sz w:val="22"/>
          <w:szCs w:val="22"/>
        </w:rPr>
      </w:pPr>
      <w:r>
        <w:rPr>
          <w:rFonts w:ascii="仿宋" w:hAnsi="仿宋" w:eastAsia="仿宋"/>
          <w:color w:val="000000"/>
          <w:kern w:val="0"/>
          <w:sz w:val="22"/>
          <w:szCs w:val="22"/>
        </w:rPr>
        <w:t>承包人接收文件的地点：</w:t>
      </w:r>
      <w:r>
        <w:rPr>
          <w:rFonts w:ascii="仿宋" w:hAnsi="仿宋" w:eastAsia="仿宋"/>
          <w:color w:val="000000"/>
          <w:sz w:val="22"/>
          <w:szCs w:val="22"/>
          <w:u w:val="single"/>
        </w:rPr>
        <w:t>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ascii="仿宋" w:hAnsi="仿宋" w:eastAsia="仿宋"/>
          <w:color w:val="000000"/>
          <w:kern w:val="0"/>
          <w:sz w:val="22"/>
          <w:szCs w:val="22"/>
        </w:rPr>
        <w:t>；</w:t>
      </w:r>
    </w:p>
    <w:p w14:paraId="53305BD1">
      <w:pPr>
        <w:spacing w:line="360" w:lineRule="auto"/>
        <w:ind w:firstLine="440" w:firstLineChars="200"/>
        <w:rPr>
          <w:rFonts w:ascii="仿宋" w:hAnsi="仿宋" w:eastAsia="仿宋"/>
          <w:color w:val="000000"/>
          <w:kern w:val="0"/>
          <w:sz w:val="22"/>
          <w:szCs w:val="22"/>
        </w:rPr>
      </w:pPr>
      <w:r>
        <w:rPr>
          <w:rFonts w:ascii="仿宋" w:hAnsi="仿宋" w:eastAsia="仿宋"/>
          <w:color w:val="000000"/>
          <w:kern w:val="0"/>
          <w:sz w:val="22"/>
          <w:szCs w:val="22"/>
        </w:rPr>
        <w:t>承包人指定的接收人为：</w:t>
      </w:r>
      <w:r>
        <w:rPr>
          <w:rFonts w:ascii="仿宋" w:hAnsi="仿宋" w:eastAsia="仿宋"/>
          <w:color w:val="000000"/>
          <w:sz w:val="22"/>
          <w:szCs w:val="22"/>
          <w:u w:val="single"/>
        </w:rPr>
        <w:t>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ascii="仿宋" w:hAnsi="仿宋" w:eastAsia="仿宋"/>
          <w:color w:val="000000"/>
          <w:kern w:val="0"/>
          <w:sz w:val="22"/>
          <w:szCs w:val="22"/>
        </w:rPr>
        <w:t>。</w:t>
      </w:r>
    </w:p>
    <w:p w14:paraId="4D1AE0E0">
      <w:pPr>
        <w:spacing w:line="360" w:lineRule="auto"/>
        <w:ind w:firstLine="440" w:firstLineChars="200"/>
        <w:rPr>
          <w:rFonts w:ascii="仿宋" w:hAnsi="仿宋" w:eastAsia="仿宋"/>
          <w:color w:val="000000"/>
          <w:kern w:val="0"/>
          <w:sz w:val="22"/>
          <w:szCs w:val="22"/>
        </w:rPr>
      </w:pPr>
      <w:r>
        <w:rPr>
          <w:rFonts w:ascii="仿宋" w:hAnsi="仿宋" w:eastAsia="仿宋"/>
          <w:color w:val="000000"/>
          <w:kern w:val="0"/>
          <w:sz w:val="22"/>
          <w:szCs w:val="22"/>
        </w:rPr>
        <w:t>监理人接收文件的地点：</w:t>
      </w:r>
      <w:r>
        <w:rPr>
          <w:rFonts w:ascii="仿宋" w:hAnsi="仿宋" w:eastAsia="仿宋"/>
          <w:color w:val="000000"/>
          <w:sz w:val="22"/>
          <w:szCs w:val="22"/>
          <w:u w:val="single"/>
        </w:rPr>
        <w:t>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ascii="仿宋" w:hAnsi="仿宋" w:eastAsia="仿宋"/>
          <w:color w:val="000000"/>
          <w:kern w:val="0"/>
          <w:sz w:val="22"/>
          <w:szCs w:val="22"/>
        </w:rPr>
        <w:t>；</w:t>
      </w:r>
    </w:p>
    <w:p w14:paraId="60639548">
      <w:pPr>
        <w:spacing w:line="360" w:lineRule="auto"/>
        <w:ind w:firstLine="440" w:firstLineChars="200"/>
        <w:rPr>
          <w:rFonts w:ascii="仿宋" w:hAnsi="仿宋" w:eastAsia="仿宋"/>
          <w:color w:val="000000"/>
          <w:kern w:val="0"/>
          <w:sz w:val="22"/>
          <w:szCs w:val="22"/>
        </w:rPr>
      </w:pPr>
      <w:r>
        <w:rPr>
          <w:rFonts w:ascii="仿宋" w:hAnsi="仿宋" w:eastAsia="仿宋"/>
          <w:color w:val="000000"/>
          <w:kern w:val="0"/>
          <w:sz w:val="22"/>
          <w:szCs w:val="22"/>
        </w:rPr>
        <w:t>监理人指定的接收人为：</w:t>
      </w:r>
      <w:r>
        <w:rPr>
          <w:rFonts w:ascii="仿宋" w:hAnsi="仿宋" w:eastAsia="仿宋"/>
          <w:color w:val="000000"/>
          <w:sz w:val="22"/>
          <w:szCs w:val="22"/>
          <w:u w:val="single"/>
        </w:rPr>
        <w:t>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ascii="仿宋" w:hAnsi="仿宋" w:eastAsia="仿宋"/>
          <w:color w:val="000000"/>
          <w:kern w:val="0"/>
          <w:sz w:val="22"/>
          <w:szCs w:val="22"/>
        </w:rPr>
        <w:t>。</w:t>
      </w:r>
    </w:p>
    <w:p w14:paraId="28BC8AA0">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1.10 交通运输</w:t>
      </w:r>
    </w:p>
    <w:p w14:paraId="7063C3EB">
      <w:pPr>
        <w:spacing w:line="360" w:lineRule="auto"/>
        <w:ind w:firstLine="440" w:firstLineChars="200"/>
        <w:outlineLvl w:val="0"/>
        <w:rPr>
          <w:rFonts w:ascii="仿宋" w:hAnsi="仿宋" w:eastAsia="仿宋"/>
          <w:sz w:val="22"/>
          <w:szCs w:val="22"/>
        </w:rPr>
      </w:pPr>
      <w:r>
        <w:rPr>
          <w:rFonts w:ascii="仿宋" w:hAnsi="仿宋" w:eastAsia="仿宋"/>
          <w:sz w:val="22"/>
          <w:szCs w:val="22"/>
        </w:rPr>
        <w:t>1</w:t>
      </w:r>
      <w:bookmarkStart w:id="914" w:name="_Toc304295521"/>
      <w:bookmarkStart w:id="915" w:name="_Toc303539100"/>
      <w:bookmarkStart w:id="916" w:name="_Toc312677986"/>
      <w:bookmarkStart w:id="917" w:name="_Toc300934943"/>
      <w:bookmarkStart w:id="918" w:name="_Toc318581155"/>
      <w:r>
        <w:rPr>
          <w:rFonts w:ascii="仿宋" w:hAnsi="仿宋" w:eastAsia="仿宋"/>
          <w:sz w:val="22"/>
          <w:szCs w:val="22"/>
        </w:rPr>
        <w:t>.10.1 出入现场的权利</w:t>
      </w:r>
    </w:p>
    <w:p w14:paraId="636B0814">
      <w:pPr>
        <w:spacing w:line="360" w:lineRule="auto"/>
        <w:rPr>
          <w:rFonts w:ascii="仿宋" w:hAnsi="仿宋" w:eastAsia="仿宋"/>
          <w:sz w:val="22"/>
          <w:szCs w:val="22"/>
        </w:rPr>
      </w:pPr>
      <w:r>
        <w:rPr>
          <w:rFonts w:ascii="仿宋" w:hAnsi="仿宋" w:eastAsia="仿宋"/>
          <w:sz w:val="22"/>
          <w:szCs w:val="22"/>
        </w:rPr>
        <w:t>关于出入现场的权利的约定：</w:t>
      </w:r>
      <w:r>
        <w:rPr>
          <w:rFonts w:ascii="仿宋" w:hAnsi="仿宋" w:eastAsia="仿宋"/>
          <w:color w:val="000000"/>
          <w:sz w:val="22"/>
          <w:szCs w:val="22"/>
          <w:u w:val="single"/>
        </w:rPr>
        <w:t></w:t>
      </w:r>
      <w:r>
        <w:rPr>
          <w:rFonts w:hint="eastAsia" w:ascii="仿宋" w:hAnsi="仿宋" w:eastAsia="仿宋"/>
          <w:color w:val="000000"/>
          <w:sz w:val="22"/>
          <w:szCs w:val="22"/>
          <w:u w:val="single"/>
        </w:rPr>
        <w:t>按照《通用条款》1.10.1 规定执行</w:t>
      </w:r>
      <w:r>
        <w:rPr>
          <w:rFonts w:ascii="仿宋" w:hAnsi="仿宋" w:eastAsia="仿宋"/>
          <w:color w:val="000000"/>
          <w:sz w:val="22"/>
          <w:szCs w:val="22"/>
          <w:u w:val="single"/>
        </w:rPr>
        <w:t></w:t>
      </w:r>
      <w:r>
        <w:rPr>
          <w:rFonts w:ascii="仿宋" w:hAnsi="仿宋" w:eastAsia="仿宋"/>
          <w:sz w:val="22"/>
          <w:szCs w:val="22"/>
        </w:rPr>
        <w:t>。</w:t>
      </w:r>
    </w:p>
    <w:bookmarkEnd w:id="914"/>
    <w:bookmarkEnd w:id="915"/>
    <w:bookmarkEnd w:id="916"/>
    <w:bookmarkEnd w:id="917"/>
    <w:bookmarkEnd w:id="918"/>
    <w:p w14:paraId="6CFD1B10">
      <w:pPr>
        <w:spacing w:line="360" w:lineRule="auto"/>
        <w:ind w:firstLine="440" w:firstLineChars="200"/>
        <w:jc w:val="left"/>
        <w:outlineLvl w:val="0"/>
        <w:rPr>
          <w:rFonts w:ascii="仿宋" w:hAnsi="仿宋" w:eastAsia="仿宋"/>
          <w:sz w:val="22"/>
          <w:szCs w:val="22"/>
        </w:rPr>
      </w:pPr>
      <w:r>
        <w:rPr>
          <w:rFonts w:ascii="仿宋" w:hAnsi="仿宋" w:eastAsia="仿宋"/>
          <w:sz w:val="22"/>
          <w:szCs w:val="22"/>
        </w:rPr>
        <w:t>1</w:t>
      </w:r>
      <w:bookmarkStart w:id="919" w:name="_Toc312677987"/>
      <w:bookmarkStart w:id="920" w:name="_Toc303539101"/>
      <w:bookmarkStart w:id="921" w:name="_Toc304295522"/>
      <w:bookmarkStart w:id="922" w:name="_Toc300934944"/>
      <w:bookmarkStart w:id="923" w:name="_Toc318581156"/>
      <w:r>
        <w:rPr>
          <w:rFonts w:ascii="仿宋" w:hAnsi="仿宋" w:eastAsia="仿宋"/>
          <w:sz w:val="22"/>
          <w:szCs w:val="22"/>
        </w:rPr>
        <w:t>.10.3 场内交通</w:t>
      </w:r>
    </w:p>
    <w:p w14:paraId="2BDF1F75">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关于场外交通和场内交通的边界的约定：</w:t>
      </w:r>
      <w:r>
        <w:rPr>
          <w:rFonts w:hint="eastAsia" w:ascii="仿宋" w:hAnsi="仿宋" w:eastAsia="仿宋"/>
          <w:color w:val="000000"/>
          <w:sz w:val="22"/>
          <w:szCs w:val="22"/>
          <w:u w:val="single"/>
        </w:rPr>
        <w:t>按照《通用条款》1.10.2规定执行</w:t>
      </w:r>
      <w:r>
        <w:rPr>
          <w:rFonts w:ascii="仿宋" w:hAnsi="仿宋" w:eastAsia="仿宋"/>
          <w:sz w:val="22"/>
          <w:szCs w:val="22"/>
        </w:rPr>
        <w:t>。</w:t>
      </w:r>
    </w:p>
    <w:p w14:paraId="26D336D5">
      <w:pPr>
        <w:spacing w:line="360" w:lineRule="auto"/>
        <w:ind w:firstLine="440" w:firstLineChars="200"/>
        <w:jc w:val="left"/>
        <w:rPr>
          <w:rFonts w:ascii="仿宋" w:hAnsi="仿宋" w:eastAsia="仿宋"/>
          <w:sz w:val="22"/>
          <w:szCs w:val="22"/>
        </w:rPr>
      </w:pPr>
      <w:r>
        <w:rPr>
          <w:rFonts w:ascii="仿宋" w:hAnsi="仿宋" w:eastAsia="仿宋"/>
          <w:sz w:val="22"/>
          <w:szCs w:val="22"/>
        </w:rPr>
        <w:t>关于发包人向承包人免费提供满足工程施工需要的场内道路和交通设施的约定：</w:t>
      </w:r>
      <w:r>
        <w:rPr>
          <w:rFonts w:hint="eastAsia" w:ascii="仿宋" w:hAnsi="仿宋" w:eastAsia="仿宋"/>
          <w:sz w:val="22"/>
          <w:szCs w:val="22"/>
          <w:u w:val="single"/>
        </w:rPr>
        <w:t>按照《通用条款》1.10.3 规定执行</w:t>
      </w:r>
      <w:r>
        <w:rPr>
          <w:rFonts w:ascii="仿宋" w:hAnsi="仿宋" w:eastAsia="仿宋"/>
          <w:sz w:val="22"/>
          <w:szCs w:val="22"/>
          <w:u w:val="single"/>
        </w:rPr>
        <w:t>。</w:t>
      </w:r>
      <w:bookmarkEnd w:id="919"/>
      <w:bookmarkEnd w:id="920"/>
      <w:bookmarkEnd w:id="921"/>
      <w:bookmarkEnd w:id="922"/>
      <w:bookmarkEnd w:id="923"/>
      <w:r>
        <w:rPr>
          <w:rFonts w:ascii="仿宋" w:hAnsi="仿宋" w:eastAsia="仿宋"/>
          <w:sz w:val="22"/>
          <w:szCs w:val="22"/>
        </w:rPr>
        <w:t xml:space="preserve">  </w:t>
      </w:r>
      <w:bookmarkStart w:id="924" w:name="_Toc318581157"/>
    </w:p>
    <w:p w14:paraId="675FB101">
      <w:pPr>
        <w:spacing w:line="360" w:lineRule="auto"/>
        <w:ind w:firstLine="440" w:firstLineChars="200"/>
        <w:jc w:val="left"/>
        <w:rPr>
          <w:rFonts w:ascii="仿宋" w:hAnsi="仿宋" w:eastAsia="仿宋"/>
          <w:sz w:val="22"/>
          <w:szCs w:val="22"/>
        </w:rPr>
      </w:pPr>
      <w:r>
        <w:rPr>
          <w:rFonts w:ascii="仿宋" w:hAnsi="仿宋" w:eastAsia="仿宋"/>
          <w:sz w:val="22"/>
          <w:szCs w:val="22"/>
        </w:rPr>
        <w:t>1.10.4超大件和超重件的运输</w:t>
      </w:r>
    </w:p>
    <w:p w14:paraId="7D45F7D0">
      <w:pPr>
        <w:spacing w:line="360" w:lineRule="auto"/>
        <w:ind w:firstLine="440" w:firstLineChars="200"/>
        <w:jc w:val="left"/>
        <w:rPr>
          <w:rFonts w:ascii="仿宋" w:hAnsi="仿宋" w:eastAsia="仿宋"/>
          <w:sz w:val="22"/>
          <w:szCs w:val="22"/>
        </w:rPr>
      </w:pPr>
      <w:r>
        <w:rPr>
          <w:rFonts w:ascii="仿宋" w:hAnsi="仿宋" w:eastAsia="仿宋"/>
          <w:sz w:val="22"/>
          <w:szCs w:val="22"/>
        </w:rPr>
        <w:t>运输超大件或超重件所需的道路和桥梁临时加固改造费用和其他有关费用由</w:t>
      </w:r>
      <w:r>
        <w:rPr>
          <w:rFonts w:ascii="仿宋" w:hAnsi="仿宋" w:eastAsia="仿宋"/>
          <w:sz w:val="22"/>
          <w:szCs w:val="22"/>
          <w:u w:val="single"/>
        </w:rPr>
        <w:t xml:space="preserve"> </w:t>
      </w:r>
      <w:r>
        <w:rPr>
          <w:rFonts w:hint="eastAsia" w:ascii="仿宋" w:hAnsi="仿宋" w:eastAsia="仿宋"/>
          <w:sz w:val="22"/>
          <w:szCs w:val="22"/>
          <w:u w:val="single"/>
        </w:rPr>
        <w:t>按照《通用条款》1.10.4规定执行</w:t>
      </w:r>
      <w:r>
        <w:rPr>
          <w:rFonts w:ascii="仿宋" w:hAnsi="仿宋" w:eastAsia="仿宋"/>
          <w:sz w:val="22"/>
          <w:szCs w:val="22"/>
          <w:u w:val="single"/>
        </w:rPr>
        <w:t xml:space="preserve"> </w:t>
      </w:r>
      <w:r>
        <w:rPr>
          <w:rFonts w:ascii="仿宋" w:hAnsi="仿宋" w:eastAsia="仿宋"/>
          <w:sz w:val="22"/>
          <w:szCs w:val="22"/>
        </w:rPr>
        <w:t>承担。</w:t>
      </w:r>
    </w:p>
    <w:bookmarkEnd w:id="924"/>
    <w:p w14:paraId="25DC337D">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1.11 知识产权</w:t>
      </w:r>
    </w:p>
    <w:p w14:paraId="0B91AA43">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1.11.1关于发包人提供给承包人的图纸、发包人为实施工程自行编制或委托编制的技术规范以及反映发包人关于合同要求或其他类似性质的文件的著作权的归属：</w:t>
      </w:r>
      <w:r>
        <w:rPr>
          <w:rFonts w:ascii="仿宋" w:hAnsi="仿宋" w:eastAsia="仿宋"/>
          <w:color w:val="000000"/>
          <w:sz w:val="22"/>
          <w:szCs w:val="22"/>
          <w:u w:val="single"/>
        </w:rPr>
        <w:t></w:t>
      </w:r>
      <w:r>
        <w:rPr>
          <w:rFonts w:hint="eastAsia" w:ascii="仿宋" w:hAnsi="仿宋" w:eastAsia="仿宋"/>
          <w:color w:val="000000"/>
          <w:sz w:val="22"/>
          <w:szCs w:val="22"/>
          <w:u w:val="single"/>
        </w:rPr>
        <w:t>按照《通用条款》1.11.1执行</w:t>
      </w:r>
      <w:r>
        <w:rPr>
          <w:rFonts w:ascii="仿宋" w:hAnsi="仿宋" w:eastAsia="仿宋"/>
          <w:color w:val="000000"/>
          <w:sz w:val="22"/>
          <w:szCs w:val="22"/>
          <w:u w:val="single"/>
        </w:rPr>
        <w:t xml:space="preserve"> </w:t>
      </w:r>
      <w:r>
        <w:rPr>
          <w:rFonts w:ascii="仿宋" w:hAnsi="仿宋" w:eastAsia="仿宋"/>
          <w:color w:val="000000"/>
          <w:sz w:val="22"/>
          <w:szCs w:val="22"/>
        </w:rPr>
        <w:t>。</w:t>
      </w:r>
    </w:p>
    <w:p w14:paraId="7E17241E">
      <w:pPr>
        <w:spacing w:line="360" w:lineRule="auto"/>
        <w:rPr>
          <w:rFonts w:ascii="仿宋" w:hAnsi="仿宋" w:eastAsia="仿宋"/>
          <w:color w:val="000000"/>
          <w:sz w:val="22"/>
          <w:szCs w:val="22"/>
        </w:rPr>
      </w:pPr>
      <w:r>
        <w:rPr>
          <w:rFonts w:ascii="仿宋" w:hAnsi="仿宋" w:eastAsia="仿宋"/>
          <w:color w:val="000000"/>
          <w:sz w:val="22"/>
          <w:szCs w:val="22"/>
        </w:rPr>
        <w:t>关于发包人提供的上述文件的使用限制的要求：</w:t>
      </w:r>
      <w:r>
        <w:rPr>
          <w:rFonts w:hint="eastAsia" w:ascii="仿宋" w:hAnsi="仿宋" w:eastAsia="仿宋"/>
          <w:color w:val="000000"/>
          <w:sz w:val="22"/>
          <w:szCs w:val="22"/>
          <w:u w:val="single"/>
        </w:rPr>
        <w:t>仅限本项目使用，未经发包人同意不得用于其它工程或向第三方透漏有关该工程的一切信息</w:t>
      </w:r>
      <w:r>
        <w:rPr>
          <w:rFonts w:ascii="仿宋" w:hAnsi="仿宋" w:eastAsia="仿宋"/>
          <w:color w:val="000000"/>
          <w:sz w:val="22"/>
          <w:szCs w:val="22"/>
        </w:rPr>
        <w:t>。</w:t>
      </w:r>
    </w:p>
    <w:p w14:paraId="3735F243">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1.11.2 关于承包人为实施工程所编制文件的著作权的归属：</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承包人</w:t>
      </w:r>
      <w:r>
        <w:rPr>
          <w:rFonts w:ascii="仿宋" w:hAnsi="仿宋" w:eastAsia="仿宋"/>
          <w:color w:val="000000"/>
          <w:sz w:val="22"/>
          <w:szCs w:val="22"/>
          <w:u w:val="single"/>
        </w:rPr>
        <w:t></w:t>
      </w:r>
      <w:r>
        <w:rPr>
          <w:rFonts w:ascii="仿宋" w:hAnsi="仿宋" w:eastAsia="仿宋"/>
          <w:color w:val="000000"/>
          <w:sz w:val="22"/>
          <w:szCs w:val="22"/>
        </w:rPr>
        <w:t>。</w:t>
      </w:r>
    </w:p>
    <w:p w14:paraId="1235469B">
      <w:pPr>
        <w:spacing w:line="360" w:lineRule="auto"/>
        <w:rPr>
          <w:rFonts w:ascii="仿宋" w:hAnsi="仿宋" w:eastAsia="仿宋"/>
          <w:color w:val="000000"/>
          <w:sz w:val="22"/>
          <w:szCs w:val="22"/>
        </w:rPr>
      </w:pPr>
      <w:r>
        <w:rPr>
          <w:rFonts w:ascii="仿宋" w:hAnsi="仿宋" w:eastAsia="仿宋"/>
          <w:color w:val="000000"/>
          <w:sz w:val="22"/>
          <w:szCs w:val="22"/>
        </w:rPr>
        <w:t>关于承包人提供的上述文件的使用限制的要求：</w:t>
      </w:r>
      <w:r>
        <w:rPr>
          <w:rFonts w:hint="eastAsia" w:ascii="仿宋" w:hAnsi="仿宋" w:eastAsia="仿宋"/>
          <w:color w:val="000000"/>
          <w:sz w:val="22"/>
          <w:szCs w:val="22"/>
          <w:u w:val="single"/>
        </w:rPr>
        <w:t>仅限本项目使用，未经发包人同意不得用于其它工程或向第三方透漏有关该工程的一切信息</w:t>
      </w:r>
      <w:r>
        <w:rPr>
          <w:rFonts w:ascii="仿宋" w:hAnsi="仿宋" w:eastAsia="仿宋"/>
          <w:color w:val="000000"/>
          <w:sz w:val="22"/>
          <w:szCs w:val="22"/>
          <w:u w:val="single"/>
        </w:rPr>
        <w:t xml:space="preserve">  </w:t>
      </w:r>
      <w:r>
        <w:rPr>
          <w:rFonts w:ascii="仿宋" w:hAnsi="仿宋" w:eastAsia="仿宋"/>
          <w:color w:val="000000"/>
          <w:sz w:val="22"/>
          <w:szCs w:val="22"/>
        </w:rPr>
        <w:t>。</w:t>
      </w:r>
    </w:p>
    <w:p w14:paraId="244BAC7A">
      <w:pPr>
        <w:spacing w:line="360" w:lineRule="auto"/>
        <w:ind w:firstLine="440" w:firstLineChars="200"/>
        <w:outlineLvl w:val="0"/>
        <w:rPr>
          <w:rFonts w:ascii="仿宋" w:hAnsi="仿宋" w:eastAsia="仿宋"/>
          <w:color w:val="000000"/>
          <w:kern w:val="0"/>
          <w:sz w:val="22"/>
          <w:szCs w:val="22"/>
        </w:rPr>
      </w:pPr>
      <w:r>
        <w:rPr>
          <w:rFonts w:ascii="仿宋" w:hAnsi="仿宋" w:eastAsia="仿宋"/>
          <w:color w:val="000000"/>
          <w:sz w:val="22"/>
          <w:szCs w:val="22"/>
        </w:rPr>
        <w:t>1.11.4 承包人在施工过程中所采用的专利、专有技术、技术秘密的使用费的承担方式：</w:t>
      </w:r>
      <w:r>
        <w:rPr>
          <w:rFonts w:hint="eastAsia" w:ascii="仿宋" w:hAnsi="仿宋" w:eastAsia="仿宋"/>
          <w:color w:val="000000"/>
          <w:sz w:val="22"/>
          <w:szCs w:val="22"/>
          <w:u w:val="single"/>
        </w:rPr>
        <w:t>/</w:t>
      </w:r>
      <w:r>
        <w:rPr>
          <w:rFonts w:ascii="仿宋" w:hAnsi="仿宋" w:eastAsia="仿宋"/>
          <w:color w:val="000000"/>
          <w:kern w:val="0"/>
          <w:sz w:val="22"/>
          <w:szCs w:val="22"/>
        </w:rPr>
        <w:t>。</w:t>
      </w:r>
    </w:p>
    <w:p w14:paraId="2B77335C">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1.13工程量清单错误的修正</w:t>
      </w:r>
    </w:p>
    <w:p w14:paraId="3F7FD318">
      <w:pPr>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出现工程量清单错误时，是否调整合同价格：</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s="宋体"/>
          <w:spacing w:val="8"/>
          <w:sz w:val="20"/>
          <w:szCs w:val="20"/>
          <w:u w:val="single"/>
        </w:rPr>
        <w:t>允许调整</w:t>
      </w:r>
      <w:r>
        <w:rPr>
          <w:rFonts w:ascii="仿宋" w:hAnsi="仿宋" w:eastAsia="仿宋"/>
          <w:color w:val="000000"/>
          <w:sz w:val="22"/>
          <w:szCs w:val="22"/>
          <w:u w:val="single"/>
        </w:rPr>
        <w:t xml:space="preserve">  </w:t>
      </w:r>
      <w:r>
        <w:rPr>
          <w:rFonts w:ascii="仿宋" w:hAnsi="仿宋" w:eastAsia="仿宋"/>
          <w:color w:val="000000"/>
          <w:kern w:val="0"/>
          <w:sz w:val="22"/>
          <w:szCs w:val="22"/>
        </w:rPr>
        <w:t>。</w:t>
      </w:r>
    </w:p>
    <w:p w14:paraId="7FED4CF2">
      <w:pPr>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允许调整合同价格的工程量偏差范</w:t>
      </w:r>
      <w:r>
        <w:rPr>
          <w:rFonts w:ascii="仿宋" w:hAnsi="仿宋" w:eastAsia="仿宋"/>
          <w:color w:val="000000"/>
          <w:sz w:val="22"/>
          <w:szCs w:val="22"/>
        </w:rPr>
        <w:t>围：</w:t>
      </w:r>
      <w:r>
        <w:rPr>
          <w:rFonts w:ascii="仿宋" w:hAnsi="仿宋" w:eastAsia="仿宋"/>
          <w:color w:val="000000"/>
          <w:sz w:val="22"/>
          <w:szCs w:val="22"/>
          <w:u w:val="single"/>
        </w:rPr>
        <w:t></w:t>
      </w:r>
      <w:r>
        <w:rPr>
          <w:rFonts w:hint="eastAsia" w:ascii="仿宋" w:hAnsi="仿宋" w:eastAsia="仿宋"/>
          <w:color w:val="000000"/>
          <w:sz w:val="22"/>
          <w:szCs w:val="22"/>
          <w:u w:val="single"/>
        </w:rPr>
        <w:t>按照《通用条款》1.13 规定执行</w:t>
      </w:r>
      <w:r>
        <w:rPr>
          <w:rFonts w:ascii="仿宋" w:hAnsi="仿宋" w:eastAsia="仿宋"/>
          <w:color w:val="000000"/>
          <w:kern w:val="0"/>
          <w:sz w:val="22"/>
          <w:szCs w:val="22"/>
        </w:rPr>
        <w:t>。</w:t>
      </w:r>
    </w:p>
    <w:p w14:paraId="00DBC8FD">
      <w:pPr>
        <w:pStyle w:val="6"/>
        <w:snapToGrid/>
        <w:spacing w:beforeAutospacing="0" w:afterAutospacing="0" w:line="360" w:lineRule="auto"/>
        <w:rPr>
          <w:rFonts w:ascii="仿宋" w:hAnsi="仿宋" w:eastAsia="仿宋"/>
          <w:b w:val="0"/>
          <w:color w:val="000000"/>
          <w:sz w:val="22"/>
          <w:szCs w:val="22"/>
        </w:rPr>
      </w:pPr>
      <w:bookmarkStart w:id="925" w:name="_Toc351203634"/>
      <w:r>
        <w:rPr>
          <w:rFonts w:ascii="仿宋" w:hAnsi="仿宋" w:eastAsia="仿宋"/>
          <w:b w:val="0"/>
          <w:color w:val="000000"/>
          <w:sz w:val="22"/>
          <w:szCs w:val="22"/>
        </w:rPr>
        <w:t>2</w:t>
      </w:r>
      <w:bookmarkStart w:id="926" w:name="_Toc296346658"/>
      <w:bookmarkStart w:id="927" w:name="_Toc292559867"/>
      <w:bookmarkStart w:id="928" w:name="_Toc297120457"/>
      <w:bookmarkStart w:id="929" w:name="_Toc292559362"/>
      <w:bookmarkStart w:id="930" w:name="_Toc296891197"/>
      <w:bookmarkStart w:id="931" w:name="_Toc296503157"/>
      <w:bookmarkStart w:id="932" w:name="_Toc296944496"/>
      <w:bookmarkStart w:id="933" w:name="_Toc296890985"/>
      <w:bookmarkStart w:id="934" w:name="_Toc296347156"/>
      <w:bookmarkStart w:id="935" w:name="_Toc297048343"/>
      <w:r>
        <w:rPr>
          <w:rFonts w:ascii="仿宋" w:hAnsi="仿宋" w:eastAsia="仿宋"/>
          <w:b w:val="0"/>
          <w:color w:val="000000"/>
          <w:sz w:val="22"/>
          <w:szCs w:val="22"/>
        </w:rPr>
        <w:t>. 发包人</w:t>
      </w:r>
      <w:bookmarkEnd w:id="925"/>
    </w:p>
    <w:bookmarkEnd w:id="926"/>
    <w:bookmarkEnd w:id="927"/>
    <w:bookmarkEnd w:id="928"/>
    <w:bookmarkEnd w:id="929"/>
    <w:bookmarkEnd w:id="930"/>
    <w:bookmarkEnd w:id="931"/>
    <w:bookmarkEnd w:id="932"/>
    <w:bookmarkEnd w:id="933"/>
    <w:bookmarkEnd w:id="934"/>
    <w:bookmarkEnd w:id="935"/>
    <w:p w14:paraId="2EA02759">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2.2 发包人代表</w:t>
      </w:r>
    </w:p>
    <w:p w14:paraId="31BBF4DC">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发包人代表：</w:t>
      </w:r>
    </w:p>
    <w:p w14:paraId="0A6484E5">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姓    名：</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w:t>
      </w:r>
    </w:p>
    <w:p w14:paraId="5B473756">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身份证号：</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hint="eastAsia" w:ascii="仿宋" w:hAnsi="仿宋" w:eastAsia="仿宋"/>
          <w:color w:val="000000"/>
          <w:sz w:val="22"/>
          <w:szCs w:val="22"/>
        </w:rPr>
        <w:t>；</w:t>
      </w:r>
    </w:p>
    <w:p w14:paraId="5C15E0A8">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职    务：</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hint="eastAsia" w:ascii="仿宋" w:hAnsi="仿宋" w:eastAsia="仿宋"/>
          <w:color w:val="000000"/>
          <w:sz w:val="22"/>
          <w:szCs w:val="22"/>
        </w:rPr>
        <w:t>；</w:t>
      </w:r>
    </w:p>
    <w:p w14:paraId="680DC83C">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联系电话：</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hint="eastAsia" w:ascii="仿宋" w:hAnsi="仿宋" w:eastAsia="仿宋"/>
          <w:color w:val="000000"/>
          <w:sz w:val="22"/>
          <w:szCs w:val="22"/>
        </w:rPr>
        <w:t>；</w:t>
      </w:r>
    </w:p>
    <w:p w14:paraId="16946857">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电子信箱：</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hint="eastAsia" w:ascii="仿宋" w:hAnsi="仿宋" w:eastAsia="仿宋"/>
          <w:color w:val="000000"/>
          <w:sz w:val="22"/>
          <w:szCs w:val="22"/>
        </w:rPr>
        <w:t>；</w:t>
      </w:r>
    </w:p>
    <w:p w14:paraId="155D56DA">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通信地址：</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p>
    <w:p w14:paraId="50CC0E48">
      <w:pPr>
        <w:spacing w:line="360" w:lineRule="auto"/>
        <w:rPr>
          <w:rFonts w:ascii="仿宋" w:hAnsi="仿宋" w:eastAsia="仿宋"/>
          <w:b/>
          <w:color w:val="000000"/>
          <w:sz w:val="22"/>
          <w:szCs w:val="22"/>
        </w:rPr>
      </w:pPr>
      <w:r>
        <w:rPr>
          <w:rFonts w:ascii="仿宋" w:hAnsi="仿宋" w:eastAsia="仿宋"/>
          <w:color w:val="000000"/>
          <w:sz w:val="22"/>
          <w:szCs w:val="22"/>
        </w:rPr>
        <w:t>发包人对发包人代表的授权范围如下：</w:t>
      </w:r>
      <w:r>
        <w:rPr>
          <w:rFonts w:hint="eastAsia" w:ascii="仿宋" w:hAnsi="仿宋" w:eastAsia="仿宋"/>
          <w:color w:val="000000"/>
          <w:sz w:val="22"/>
          <w:szCs w:val="22"/>
          <w:u w:val="single"/>
        </w:rPr>
        <w:t>负责施工全过程内、外部关系协调，处理往来文件，对工程进度、质量、变更指令、签证、材料的认质认价、工程款支付、结算等进行管理。负责解决合同约定的应由发包人解决的问题。</w:t>
      </w:r>
    </w:p>
    <w:p w14:paraId="2C21BB95">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2.4 施工现场、施工条件和基础资料的提供</w:t>
      </w:r>
    </w:p>
    <w:p w14:paraId="0FAA2630">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2.4.1 提供施工现场</w:t>
      </w:r>
    </w:p>
    <w:p w14:paraId="7E010278">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关于发包人移交施工现场的期限要求：</w:t>
      </w:r>
      <w:r>
        <w:rPr>
          <w:rFonts w:hint="eastAsia" w:ascii="仿宋" w:hAnsi="仿宋" w:eastAsia="仿宋"/>
          <w:color w:val="000000"/>
          <w:sz w:val="22"/>
          <w:szCs w:val="22"/>
          <w:u w:val="single"/>
        </w:rPr>
        <w:t>发包人应最迟开工日期7天前向承包人移交施工现场</w:t>
      </w:r>
      <w:r>
        <w:rPr>
          <w:rFonts w:ascii="仿宋" w:hAnsi="仿宋" w:eastAsia="仿宋"/>
          <w:color w:val="000000"/>
          <w:sz w:val="22"/>
          <w:szCs w:val="22"/>
        </w:rPr>
        <w:t>。</w:t>
      </w:r>
    </w:p>
    <w:p w14:paraId="2577D557">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2.4.2 提供施工条件</w:t>
      </w:r>
    </w:p>
    <w:p w14:paraId="17BD467A">
      <w:pPr>
        <w:spacing w:line="360" w:lineRule="auto"/>
        <w:rPr>
          <w:rFonts w:ascii="仿宋" w:hAnsi="仿宋" w:eastAsia="仿宋" w:cs="宋体"/>
          <w:sz w:val="20"/>
          <w:szCs w:val="20"/>
        </w:rPr>
      </w:pPr>
      <w:r>
        <w:rPr>
          <w:rFonts w:ascii="仿宋" w:hAnsi="仿宋" w:eastAsia="仿宋"/>
          <w:color w:val="000000"/>
          <w:sz w:val="22"/>
          <w:szCs w:val="22"/>
        </w:rPr>
        <w:t>关于发包人应负责提供施工</w:t>
      </w:r>
      <w:r>
        <w:rPr>
          <w:rFonts w:hint="eastAsia" w:ascii="仿宋" w:hAnsi="仿宋" w:eastAsia="仿宋"/>
          <w:color w:val="000000"/>
          <w:sz w:val="22"/>
          <w:szCs w:val="22"/>
        </w:rPr>
        <w:t>所需要的条件，</w:t>
      </w:r>
      <w:r>
        <w:rPr>
          <w:rFonts w:ascii="仿宋" w:hAnsi="仿宋" w:eastAsia="仿宋"/>
          <w:color w:val="000000"/>
          <w:sz w:val="22"/>
          <w:szCs w:val="22"/>
        </w:rPr>
        <w:t>包括：</w:t>
      </w:r>
      <w:r>
        <w:rPr>
          <w:rFonts w:hint="eastAsia" w:ascii="仿宋" w:hAnsi="仿宋" w:eastAsia="仿宋"/>
          <w:color w:val="000000"/>
          <w:sz w:val="22"/>
          <w:szCs w:val="22"/>
          <w:u w:val="single"/>
        </w:rPr>
        <w:t>（1）将施工用水、电力、通讯线路等施工所必需的条件接至施工现场内；（2）保证向承包人提供正常施工所需要的进入施工现场的交通条件；（3）协调处理施工现场周围地下管线和邻近建筑物、构筑物、古树名木的保护工作，并承担相关费用；（4）按照专用合同条款约定应提供的其他设施和条件</w:t>
      </w:r>
      <w:r>
        <w:rPr>
          <w:rFonts w:ascii="仿宋" w:hAnsi="仿宋" w:eastAsia="仿宋" w:cs="宋体"/>
          <w:spacing w:val="8"/>
          <w:sz w:val="20"/>
          <w:szCs w:val="20"/>
        </w:rPr>
        <w:t>。</w:t>
      </w:r>
    </w:p>
    <w:p w14:paraId="4692B64B">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2.5 资金来源证明及支付担保</w:t>
      </w:r>
    </w:p>
    <w:p w14:paraId="19206BDC">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发包人提供资金来源证明的期限要求：</w:t>
      </w:r>
      <w:r>
        <w:rPr>
          <w:rFonts w:ascii="仿宋" w:hAnsi="仿宋" w:eastAsia="仿宋"/>
          <w:color w:val="000000"/>
          <w:sz w:val="22"/>
          <w:szCs w:val="22"/>
          <w:u w:val="single"/>
        </w:rPr>
        <w:t></w:t>
      </w:r>
      <w:r>
        <w:rPr>
          <w:rFonts w:hint="eastAsia" w:ascii="仿宋" w:hAnsi="仿宋" w:eastAsia="仿宋"/>
          <w:color w:val="000000"/>
          <w:sz w:val="22"/>
          <w:szCs w:val="22"/>
          <w:u w:val="single"/>
        </w:rPr>
        <w:t>按照《通用条款》2.5 规定执行</w:t>
      </w:r>
      <w:r>
        <w:rPr>
          <w:rFonts w:ascii="仿宋" w:hAnsi="仿宋" w:eastAsia="仿宋"/>
          <w:color w:val="000000"/>
          <w:sz w:val="22"/>
          <w:szCs w:val="22"/>
        </w:rPr>
        <w:t>。</w:t>
      </w:r>
    </w:p>
    <w:p w14:paraId="7BE8652A">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发包人是否提供支付担保：</w:t>
      </w:r>
      <w:r>
        <w:rPr>
          <w:rFonts w:hint="eastAsia" w:ascii="仿宋" w:hAnsi="仿宋" w:eastAsia="仿宋"/>
          <w:color w:val="000000"/>
          <w:sz w:val="22"/>
          <w:szCs w:val="22"/>
          <w:u w:val="single"/>
        </w:rPr>
        <w:t>按照《通用条款》1.13规定执行</w:t>
      </w:r>
      <w:r>
        <w:rPr>
          <w:rFonts w:ascii="仿宋" w:hAnsi="仿宋" w:eastAsia="仿宋"/>
          <w:color w:val="000000"/>
          <w:sz w:val="22"/>
          <w:szCs w:val="22"/>
        </w:rPr>
        <w:t>。</w:t>
      </w:r>
    </w:p>
    <w:p w14:paraId="2F083EA3">
      <w:pPr>
        <w:spacing w:line="360" w:lineRule="auto"/>
        <w:ind w:firstLine="440" w:firstLineChars="200"/>
        <w:rPr>
          <w:rFonts w:ascii="仿宋" w:hAnsi="仿宋" w:eastAsia="仿宋"/>
          <w:color w:val="000000"/>
          <w:sz w:val="22"/>
          <w:szCs w:val="22"/>
          <w:u w:val="single"/>
        </w:rPr>
      </w:pPr>
      <w:r>
        <w:rPr>
          <w:rFonts w:ascii="仿宋" w:hAnsi="仿宋" w:eastAsia="仿宋"/>
          <w:color w:val="000000"/>
          <w:sz w:val="22"/>
          <w:szCs w:val="22"/>
        </w:rPr>
        <w:t>发包人提供支付担保的形式：</w:t>
      </w:r>
      <w:r>
        <w:rPr>
          <w:rFonts w:hint="eastAsia" w:ascii="仿宋" w:hAnsi="仿宋" w:eastAsia="仿宋"/>
          <w:color w:val="000000"/>
          <w:sz w:val="22"/>
          <w:szCs w:val="22"/>
          <w:u w:val="single"/>
        </w:rPr>
        <w:t>按照《通用条款》1.13规定执行</w:t>
      </w:r>
      <w:r>
        <w:rPr>
          <w:rFonts w:ascii="仿宋" w:hAnsi="仿宋" w:eastAsia="仿宋"/>
          <w:color w:val="000000"/>
          <w:sz w:val="22"/>
          <w:szCs w:val="22"/>
        </w:rPr>
        <w:t>。</w:t>
      </w:r>
    </w:p>
    <w:p w14:paraId="4C878700">
      <w:pPr>
        <w:pStyle w:val="6"/>
        <w:snapToGrid/>
        <w:spacing w:beforeAutospacing="0" w:afterAutospacing="0" w:line="360" w:lineRule="auto"/>
        <w:rPr>
          <w:rFonts w:ascii="仿宋" w:hAnsi="仿宋" w:eastAsia="仿宋"/>
          <w:b w:val="0"/>
          <w:color w:val="000000"/>
          <w:sz w:val="22"/>
          <w:szCs w:val="22"/>
        </w:rPr>
      </w:pPr>
      <w:bookmarkStart w:id="936" w:name="_Toc351203635"/>
      <w:r>
        <w:rPr>
          <w:rFonts w:ascii="仿宋" w:hAnsi="仿宋" w:eastAsia="仿宋"/>
          <w:b w:val="0"/>
          <w:color w:val="000000"/>
          <w:sz w:val="22"/>
          <w:szCs w:val="22"/>
        </w:rPr>
        <w:t>3</w:t>
      </w:r>
      <w:bookmarkStart w:id="937" w:name="_Toc296347157"/>
      <w:bookmarkStart w:id="938" w:name="_Toc297048344"/>
      <w:bookmarkStart w:id="939" w:name="_Toc296891198"/>
      <w:bookmarkStart w:id="940" w:name="_Toc296346659"/>
      <w:bookmarkStart w:id="941" w:name="_Toc297120458"/>
      <w:bookmarkStart w:id="942" w:name="_Toc292559363"/>
      <w:bookmarkStart w:id="943" w:name="_Toc296890986"/>
      <w:bookmarkStart w:id="944" w:name="_Toc292559868"/>
      <w:bookmarkStart w:id="945" w:name="_Toc296503158"/>
      <w:bookmarkStart w:id="946" w:name="_Toc296944497"/>
      <w:r>
        <w:rPr>
          <w:rFonts w:ascii="仿宋" w:hAnsi="仿宋" w:eastAsia="仿宋"/>
          <w:b w:val="0"/>
          <w:color w:val="000000"/>
          <w:sz w:val="22"/>
          <w:szCs w:val="22"/>
        </w:rPr>
        <w:t>. 承包人</w:t>
      </w:r>
      <w:bookmarkEnd w:id="936"/>
    </w:p>
    <w:bookmarkEnd w:id="937"/>
    <w:bookmarkEnd w:id="938"/>
    <w:bookmarkEnd w:id="939"/>
    <w:bookmarkEnd w:id="940"/>
    <w:bookmarkEnd w:id="941"/>
    <w:bookmarkEnd w:id="942"/>
    <w:bookmarkEnd w:id="943"/>
    <w:bookmarkEnd w:id="944"/>
    <w:bookmarkEnd w:id="945"/>
    <w:bookmarkEnd w:id="946"/>
    <w:p w14:paraId="0B72CF27">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3.1 承包人的一般义务</w:t>
      </w:r>
    </w:p>
    <w:p w14:paraId="4E7672C4">
      <w:pPr>
        <w:spacing w:line="360" w:lineRule="auto"/>
        <w:jc w:val="left"/>
        <w:rPr>
          <w:rFonts w:ascii="仿宋" w:hAnsi="仿宋" w:eastAsia="仿宋"/>
          <w:color w:val="000000"/>
          <w:sz w:val="22"/>
          <w:szCs w:val="22"/>
        </w:rPr>
      </w:pPr>
      <w:r>
        <w:rPr>
          <w:rFonts w:ascii="仿宋" w:hAnsi="仿宋" w:eastAsia="仿宋"/>
          <w:color w:val="000000"/>
          <w:kern w:val="0"/>
          <w:sz w:val="22"/>
          <w:szCs w:val="22"/>
        </w:rPr>
        <w:t>（</w:t>
      </w:r>
      <w:r>
        <w:rPr>
          <w:rFonts w:hint="eastAsia" w:ascii="仿宋" w:hAnsi="仿宋" w:eastAsia="仿宋"/>
          <w:color w:val="000000"/>
          <w:kern w:val="0"/>
          <w:sz w:val="22"/>
          <w:szCs w:val="22"/>
        </w:rPr>
        <w:t>9</w:t>
      </w:r>
      <w:r>
        <w:rPr>
          <w:rFonts w:ascii="仿宋" w:hAnsi="仿宋" w:eastAsia="仿宋"/>
          <w:color w:val="000000"/>
          <w:kern w:val="0"/>
          <w:sz w:val="22"/>
          <w:szCs w:val="22"/>
        </w:rPr>
        <w:t>）</w:t>
      </w:r>
      <w:r>
        <w:rPr>
          <w:rFonts w:ascii="仿宋" w:hAnsi="仿宋" w:eastAsia="仿宋"/>
          <w:color w:val="000000"/>
          <w:sz w:val="22"/>
          <w:szCs w:val="22"/>
        </w:rPr>
        <w:t>承包人提交的竣工资料的内容：</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本项目完整的施工资料</w:t>
      </w:r>
      <w:r>
        <w:rPr>
          <w:rFonts w:ascii="仿宋" w:hAnsi="仿宋" w:eastAsia="仿宋"/>
          <w:color w:val="000000"/>
          <w:sz w:val="22"/>
          <w:szCs w:val="22"/>
          <w:u w:val="single"/>
        </w:rPr>
        <w:t xml:space="preserve"> </w:t>
      </w:r>
      <w:r>
        <w:rPr>
          <w:rFonts w:ascii="仿宋" w:hAnsi="仿宋" w:eastAsia="仿宋"/>
          <w:color w:val="000000"/>
          <w:sz w:val="22"/>
          <w:szCs w:val="22"/>
        </w:rPr>
        <w:t>。</w:t>
      </w:r>
    </w:p>
    <w:p w14:paraId="4F2070CD">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承包人需要提交的竣工资料套数：</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肆套，含壹套电子文档光盘</w:t>
      </w:r>
      <w:r>
        <w:rPr>
          <w:rFonts w:ascii="仿宋" w:hAnsi="仿宋" w:eastAsia="仿宋"/>
          <w:color w:val="000000"/>
          <w:sz w:val="22"/>
          <w:szCs w:val="22"/>
        </w:rPr>
        <w:t>。</w:t>
      </w:r>
    </w:p>
    <w:p w14:paraId="214FA268">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承包人提交的竣工资料的费用承担：</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自行承担</w:t>
      </w:r>
      <w:r>
        <w:rPr>
          <w:rFonts w:ascii="仿宋" w:hAnsi="仿宋" w:eastAsia="仿宋"/>
          <w:color w:val="000000"/>
          <w:sz w:val="22"/>
          <w:szCs w:val="22"/>
          <w:u w:val="single"/>
        </w:rPr>
        <w:t xml:space="preserve">  </w:t>
      </w:r>
      <w:r>
        <w:rPr>
          <w:rFonts w:ascii="仿宋" w:hAnsi="仿宋" w:eastAsia="仿宋"/>
          <w:color w:val="000000"/>
          <w:sz w:val="22"/>
          <w:szCs w:val="22"/>
        </w:rPr>
        <w:t>。</w:t>
      </w:r>
    </w:p>
    <w:p w14:paraId="2962042D">
      <w:pPr>
        <w:spacing w:line="360" w:lineRule="auto"/>
        <w:ind w:left="638" w:leftChars="304"/>
        <w:jc w:val="left"/>
        <w:rPr>
          <w:rFonts w:ascii="仿宋" w:hAnsi="仿宋" w:eastAsia="仿宋"/>
          <w:color w:val="000000"/>
          <w:sz w:val="22"/>
          <w:szCs w:val="22"/>
        </w:rPr>
      </w:pPr>
      <w:r>
        <w:rPr>
          <w:rFonts w:ascii="仿宋" w:hAnsi="仿宋" w:eastAsia="仿宋"/>
          <w:color w:val="000000"/>
          <w:sz w:val="22"/>
          <w:szCs w:val="22"/>
        </w:rPr>
        <w:t>承包人提交的竣工资料移交时间：</w:t>
      </w:r>
      <w:r>
        <w:rPr>
          <w:rFonts w:hint="eastAsia" w:ascii="仿宋" w:hAnsi="仿宋" w:eastAsia="仿宋"/>
          <w:color w:val="000000"/>
          <w:sz w:val="22"/>
          <w:szCs w:val="22"/>
          <w:u w:val="single"/>
        </w:rPr>
        <w:t>工程各竣工验收后 30日内</w:t>
      </w:r>
      <w:r>
        <w:rPr>
          <w:rFonts w:ascii="仿宋" w:hAnsi="仿宋" w:eastAsia="仿宋"/>
          <w:color w:val="000000"/>
          <w:sz w:val="22"/>
          <w:szCs w:val="22"/>
          <w:u w:val="single"/>
        </w:rPr>
        <w:t xml:space="preserve"> </w:t>
      </w:r>
      <w:r>
        <w:rPr>
          <w:rFonts w:ascii="仿宋" w:hAnsi="仿宋" w:eastAsia="仿宋"/>
          <w:color w:val="000000"/>
          <w:sz w:val="22"/>
          <w:szCs w:val="22"/>
        </w:rPr>
        <w:t>。</w:t>
      </w:r>
    </w:p>
    <w:p w14:paraId="4FD32588">
      <w:pPr>
        <w:spacing w:line="360" w:lineRule="auto"/>
        <w:ind w:firstLine="660" w:firstLineChars="300"/>
        <w:jc w:val="left"/>
        <w:rPr>
          <w:rFonts w:ascii="仿宋" w:hAnsi="仿宋" w:eastAsia="仿宋"/>
          <w:color w:val="000000"/>
          <w:sz w:val="22"/>
          <w:szCs w:val="22"/>
        </w:rPr>
      </w:pPr>
      <w:r>
        <w:rPr>
          <w:rFonts w:ascii="仿宋" w:hAnsi="仿宋" w:eastAsia="仿宋"/>
          <w:color w:val="000000"/>
          <w:sz w:val="22"/>
          <w:szCs w:val="22"/>
        </w:rPr>
        <w:t>承包人提交的竣工资料形式要求：</w:t>
      </w:r>
      <w:r>
        <w:rPr>
          <w:rFonts w:hint="eastAsia" w:ascii="仿宋" w:hAnsi="仿宋" w:eastAsia="仿宋"/>
          <w:color w:val="000000"/>
          <w:sz w:val="22"/>
          <w:szCs w:val="22"/>
          <w:u w:val="single"/>
        </w:rPr>
        <w:t>纸质文本及电子版本</w:t>
      </w:r>
      <w:r>
        <w:rPr>
          <w:rFonts w:ascii="仿宋" w:hAnsi="仿宋" w:eastAsia="仿宋"/>
          <w:color w:val="000000"/>
          <w:sz w:val="22"/>
          <w:szCs w:val="22"/>
          <w:u w:val="single"/>
        </w:rPr>
        <w:t xml:space="preserve"> </w:t>
      </w:r>
      <w:r>
        <w:rPr>
          <w:rFonts w:ascii="仿宋" w:hAnsi="仿宋" w:eastAsia="仿宋"/>
          <w:color w:val="000000"/>
          <w:sz w:val="22"/>
          <w:szCs w:val="22"/>
        </w:rPr>
        <w:t>。</w:t>
      </w:r>
    </w:p>
    <w:p w14:paraId="2BF9FFDC">
      <w:pPr>
        <w:spacing w:line="360" w:lineRule="auto"/>
        <w:ind w:left="638" w:leftChars="304"/>
        <w:jc w:val="left"/>
        <w:rPr>
          <w:rFonts w:ascii="仿宋" w:hAnsi="仿宋" w:eastAsia="仿宋"/>
          <w:color w:val="000000"/>
          <w:sz w:val="22"/>
          <w:szCs w:val="22"/>
          <w:u w:val="single"/>
        </w:rPr>
      </w:pPr>
      <w:r>
        <w:rPr>
          <w:rFonts w:ascii="仿宋" w:hAnsi="仿宋" w:eastAsia="仿宋"/>
          <w:color w:val="000000"/>
          <w:kern w:val="0"/>
          <w:sz w:val="22"/>
          <w:szCs w:val="22"/>
        </w:rPr>
        <w:t>（</w:t>
      </w:r>
      <w:r>
        <w:rPr>
          <w:rFonts w:hint="eastAsia" w:ascii="仿宋" w:hAnsi="仿宋" w:eastAsia="仿宋"/>
          <w:color w:val="000000"/>
          <w:kern w:val="0"/>
          <w:sz w:val="22"/>
          <w:szCs w:val="22"/>
        </w:rPr>
        <w:t>10</w:t>
      </w:r>
      <w:r>
        <w:rPr>
          <w:rFonts w:ascii="仿宋" w:hAnsi="仿宋" w:eastAsia="仿宋"/>
          <w:color w:val="000000"/>
          <w:kern w:val="0"/>
          <w:sz w:val="22"/>
          <w:szCs w:val="22"/>
        </w:rPr>
        <w:t>）承包人应履行的其他义务：</w:t>
      </w:r>
      <w:r>
        <w:rPr>
          <w:rFonts w:hint="eastAsia" w:ascii="仿宋" w:hAnsi="仿宋" w:eastAsia="仿宋"/>
          <w:color w:val="000000"/>
          <w:kern w:val="0"/>
          <w:sz w:val="22"/>
          <w:szCs w:val="22"/>
        </w:rPr>
        <w:t>①</w:t>
      </w:r>
      <w:r>
        <w:rPr>
          <w:rFonts w:hint="eastAsia" w:ascii="仿宋" w:hAnsi="仿宋" w:eastAsia="仿宋"/>
          <w:color w:val="000000"/>
          <w:sz w:val="22"/>
          <w:szCs w:val="22"/>
          <w:u w:val="single"/>
        </w:rPr>
        <w:t>按照《通用条款》1.13 规定执行；②施工场地清洁卫生的要求：参照省、市级文明工地要求并符合创卫标准，做到工完场清、构件、材料、设施分类堆放，做好标志、道路清洁、给排水畅通；③双方约定承包人应做的其他工作：主动与发包人配合共同办理施工许可证等有关手续的工作。按时足额支付农民工工资。</w:t>
      </w:r>
    </w:p>
    <w:p w14:paraId="03269CF1">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3.2 项目经理</w:t>
      </w:r>
    </w:p>
    <w:p w14:paraId="5104FAE7">
      <w:pPr>
        <w:spacing w:line="360" w:lineRule="auto"/>
        <w:ind w:firstLine="440" w:firstLineChars="200"/>
        <w:rPr>
          <w:rFonts w:ascii="仿宋" w:hAnsi="仿宋" w:eastAsia="仿宋"/>
          <w:color w:val="000000"/>
          <w:sz w:val="22"/>
          <w:szCs w:val="22"/>
        </w:rPr>
      </w:pPr>
      <w:r>
        <w:rPr>
          <w:rFonts w:ascii="仿宋" w:hAnsi="仿宋" w:eastAsia="仿宋"/>
          <w:color w:val="000000"/>
          <w:kern w:val="0"/>
          <w:sz w:val="22"/>
          <w:szCs w:val="22"/>
        </w:rPr>
        <w:t xml:space="preserve">3.2.1 </w:t>
      </w:r>
      <w:r>
        <w:rPr>
          <w:rFonts w:ascii="仿宋" w:hAnsi="仿宋" w:eastAsia="仿宋"/>
          <w:color w:val="000000"/>
          <w:sz w:val="22"/>
          <w:szCs w:val="22"/>
        </w:rPr>
        <w:t>项目经理：</w:t>
      </w:r>
    </w:p>
    <w:p w14:paraId="3ABE03D7">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姓    名：</w:t>
      </w:r>
      <w:r>
        <w:rPr>
          <w:rFonts w:ascii="仿宋" w:hAnsi="仿宋" w:eastAsia="仿宋"/>
          <w:color w:val="000000"/>
          <w:sz w:val="22"/>
          <w:szCs w:val="22"/>
          <w:u w:val="single"/>
        </w:rPr>
        <w:t>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w:t>
      </w:r>
      <w:r>
        <w:rPr>
          <w:rFonts w:ascii="仿宋" w:hAnsi="仿宋" w:eastAsia="仿宋"/>
          <w:color w:val="000000"/>
          <w:sz w:val="22"/>
          <w:szCs w:val="22"/>
        </w:rPr>
        <w:t>；</w:t>
      </w:r>
    </w:p>
    <w:p w14:paraId="76135B01">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身份证号：</w:t>
      </w:r>
      <w:r>
        <w:rPr>
          <w:rFonts w:ascii="仿宋" w:hAnsi="仿宋" w:eastAsia="仿宋"/>
          <w:color w:val="000000"/>
          <w:sz w:val="22"/>
          <w:szCs w:val="22"/>
          <w:u w:val="single"/>
        </w:rPr>
        <w:t>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w:t>
      </w:r>
      <w:r>
        <w:rPr>
          <w:rFonts w:ascii="仿宋" w:hAnsi="仿宋" w:eastAsia="仿宋"/>
          <w:color w:val="000000"/>
          <w:sz w:val="22"/>
          <w:szCs w:val="22"/>
        </w:rPr>
        <w:t>；</w:t>
      </w:r>
    </w:p>
    <w:p w14:paraId="7F9E6530">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建造师执业资格等级：</w:t>
      </w:r>
      <w:r>
        <w:rPr>
          <w:rFonts w:ascii="仿宋" w:hAnsi="仿宋" w:eastAsia="仿宋"/>
          <w:color w:val="000000"/>
          <w:sz w:val="22"/>
          <w:szCs w:val="22"/>
          <w:u w:val="single"/>
        </w:rPr>
        <w:t>   </w:t>
      </w:r>
      <w:r>
        <w:rPr>
          <w:rFonts w:ascii="仿宋" w:hAnsi="仿宋" w:eastAsia="仿宋"/>
          <w:color w:val="000000"/>
          <w:sz w:val="22"/>
          <w:szCs w:val="22"/>
        </w:rPr>
        <w:t>；</w:t>
      </w:r>
    </w:p>
    <w:p w14:paraId="0545FDBF">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建造师注册证书号：</w:t>
      </w:r>
      <w:r>
        <w:rPr>
          <w:rFonts w:ascii="仿宋" w:hAnsi="仿宋" w:eastAsia="仿宋"/>
          <w:color w:val="000000"/>
          <w:sz w:val="22"/>
          <w:szCs w:val="22"/>
          <w:u w:val="single"/>
        </w:rPr>
        <w:t> </w:t>
      </w:r>
      <w:r>
        <w:rPr>
          <w:rFonts w:ascii="仿宋" w:hAnsi="仿宋" w:eastAsia="仿宋"/>
          <w:color w:val="000000"/>
          <w:sz w:val="22"/>
          <w:szCs w:val="22"/>
        </w:rPr>
        <w:t>；</w:t>
      </w:r>
    </w:p>
    <w:p w14:paraId="6D900356">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建造师执业印章号：</w:t>
      </w:r>
      <w:r>
        <w:rPr>
          <w:rFonts w:ascii="仿宋" w:hAnsi="仿宋" w:eastAsia="仿宋"/>
          <w:color w:val="000000"/>
          <w:sz w:val="22"/>
          <w:szCs w:val="22"/>
          <w:u w:val="single"/>
        </w:rPr>
        <w:t> </w:t>
      </w:r>
      <w:r>
        <w:rPr>
          <w:rFonts w:ascii="仿宋" w:hAnsi="仿宋" w:eastAsia="仿宋"/>
          <w:color w:val="000000"/>
          <w:sz w:val="22"/>
          <w:szCs w:val="22"/>
        </w:rPr>
        <w:t>；</w:t>
      </w:r>
    </w:p>
    <w:p w14:paraId="6958388F">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安全生产考核合格证书号：</w:t>
      </w:r>
      <w:r>
        <w:rPr>
          <w:rFonts w:ascii="仿宋" w:hAnsi="仿宋" w:eastAsia="仿宋"/>
          <w:color w:val="000000"/>
          <w:sz w:val="22"/>
          <w:szCs w:val="22"/>
          <w:u w:val="single"/>
        </w:rPr>
        <w:t> </w:t>
      </w:r>
      <w:r>
        <w:rPr>
          <w:rFonts w:ascii="仿宋" w:hAnsi="仿宋" w:eastAsia="仿宋"/>
          <w:color w:val="000000"/>
          <w:sz w:val="22"/>
          <w:szCs w:val="22"/>
        </w:rPr>
        <w:t>；</w:t>
      </w:r>
    </w:p>
    <w:p w14:paraId="4317AF1C">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联系电话：</w:t>
      </w:r>
      <w:r>
        <w:rPr>
          <w:rFonts w:ascii="仿宋" w:hAnsi="仿宋" w:eastAsia="仿宋"/>
          <w:color w:val="000000"/>
          <w:sz w:val="22"/>
          <w:szCs w:val="22"/>
          <w:u w:val="single"/>
        </w:rPr>
        <w:t>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w:t>
      </w:r>
      <w:r>
        <w:rPr>
          <w:rFonts w:ascii="仿宋" w:hAnsi="仿宋" w:eastAsia="仿宋"/>
          <w:color w:val="000000"/>
          <w:sz w:val="22"/>
          <w:szCs w:val="22"/>
        </w:rPr>
        <w:t>；</w:t>
      </w:r>
    </w:p>
    <w:p w14:paraId="5A2587FD">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电子信箱：</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w:t>
      </w:r>
      <w:r>
        <w:rPr>
          <w:rFonts w:ascii="仿宋" w:hAnsi="仿宋" w:eastAsia="仿宋"/>
          <w:color w:val="000000"/>
          <w:sz w:val="22"/>
          <w:szCs w:val="22"/>
        </w:rPr>
        <w:t>；</w:t>
      </w:r>
    </w:p>
    <w:p w14:paraId="3FC1A2FF">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通信地址：</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w:t>
      </w:r>
      <w:r>
        <w:rPr>
          <w:rFonts w:ascii="仿宋" w:hAnsi="仿宋" w:eastAsia="仿宋"/>
          <w:color w:val="000000"/>
          <w:sz w:val="22"/>
          <w:szCs w:val="22"/>
        </w:rPr>
        <w:t>；</w:t>
      </w:r>
    </w:p>
    <w:p w14:paraId="209E5F14">
      <w:pPr>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项目负责人（装饰装修工程）：</w:t>
      </w:r>
    </w:p>
    <w:p w14:paraId="140F622E">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姓    名：</w:t>
      </w:r>
      <w:r>
        <w:rPr>
          <w:rFonts w:ascii="仿宋" w:hAnsi="仿宋" w:eastAsia="仿宋"/>
          <w:color w:val="000000"/>
          <w:sz w:val="22"/>
          <w:szCs w:val="22"/>
          <w:u w:val="single"/>
        </w:rPr>
        <w:t>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w:t>
      </w:r>
      <w:r>
        <w:rPr>
          <w:rFonts w:ascii="仿宋" w:hAnsi="仿宋" w:eastAsia="仿宋"/>
          <w:color w:val="000000"/>
          <w:sz w:val="22"/>
          <w:szCs w:val="22"/>
        </w:rPr>
        <w:t>；</w:t>
      </w:r>
    </w:p>
    <w:p w14:paraId="3AA95B6B">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身份证号：</w:t>
      </w:r>
      <w:r>
        <w:rPr>
          <w:rFonts w:ascii="仿宋" w:hAnsi="仿宋" w:eastAsia="仿宋"/>
          <w:color w:val="000000"/>
          <w:sz w:val="22"/>
          <w:szCs w:val="22"/>
          <w:u w:val="single"/>
        </w:rPr>
        <w:t>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w:t>
      </w:r>
      <w:r>
        <w:rPr>
          <w:rFonts w:ascii="仿宋" w:hAnsi="仿宋" w:eastAsia="仿宋"/>
          <w:color w:val="000000"/>
          <w:sz w:val="22"/>
          <w:szCs w:val="22"/>
        </w:rPr>
        <w:t>；</w:t>
      </w:r>
    </w:p>
    <w:p w14:paraId="502BD1DD">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建造师执业资格等级：</w:t>
      </w:r>
      <w:r>
        <w:rPr>
          <w:rFonts w:ascii="仿宋" w:hAnsi="仿宋" w:eastAsia="仿宋"/>
          <w:color w:val="000000"/>
          <w:sz w:val="22"/>
          <w:szCs w:val="22"/>
          <w:u w:val="single"/>
        </w:rPr>
        <w:t>   </w:t>
      </w:r>
      <w:r>
        <w:rPr>
          <w:rFonts w:ascii="仿宋" w:hAnsi="仿宋" w:eastAsia="仿宋"/>
          <w:color w:val="000000"/>
          <w:sz w:val="22"/>
          <w:szCs w:val="22"/>
        </w:rPr>
        <w:t>；</w:t>
      </w:r>
    </w:p>
    <w:p w14:paraId="44B73095">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建造师注册证书号：</w:t>
      </w:r>
      <w:r>
        <w:rPr>
          <w:rFonts w:ascii="仿宋" w:hAnsi="仿宋" w:eastAsia="仿宋"/>
          <w:color w:val="000000"/>
          <w:sz w:val="22"/>
          <w:szCs w:val="22"/>
          <w:u w:val="single"/>
        </w:rPr>
        <w:t> </w:t>
      </w:r>
      <w:r>
        <w:rPr>
          <w:rFonts w:ascii="仿宋" w:hAnsi="仿宋" w:eastAsia="仿宋"/>
          <w:color w:val="000000"/>
          <w:sz w:val="22"/>
          <w:szCs w:val="22"/>
        </w:rPr>
        <w:t>；</w:t>
      </w:r>
    </w:p>
    <w:p w14:paraId="1A9C3613">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建造师执业印章号：</w:t>
      </w:r>
      <w:r>
        <w:rPr>
          <w:rFonts w:ascii="仿宋" w:hAnsi="仿宋" w:eastAsia="仿宋"/>
          <w:color w:val="000000"/>
          <w:sz w:val="22"/>
          <w:szCs w:val="22"/>
          <w:u w:val="single"/>
        </w:rPr>
        <w:t> </w:t>
      </w:r>
      <w:r>
        <w:rPr>
          <w:rFonts w:ascii="仿宋" w:hAnsi="仿宋" w:eastAsia="仿宋"/>
          <w:color w:val="000000"/>
          <w:sz w:val="22"/>
          <w:szCs w:val="22"/>
        </w:rPr>
        <w:t>；</w:t>
      </w:r>
    </w:p>
    <w:p w14:paraId="5C292B67">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安全生产考核合格证书号：</w:t>
      </w:r>
      <w:r>
        <w:rPr>
          <w:rFonts w:ascii="仿宋" w:hAnsi="仿宋" w:eastAsia="仿宋"/>
          <w:color w:val="000000"/>
          <w:sz w:val="22"/>
          <w:szCs w:val="22"/>
          <w:u w:val="single"/>
        </w:rPr>
        <w:t> </w:t>
      </w:r>
      <w:r>
        <w:rPr>
          <w:rFonts w:ascii="仿宋" w:hAnsi="仿宋" w:eastAsia="仿宋"/>
          <w:color w:val="000000"/>
          <w:sz w:val="22"/>
          <w:szCs w:val="22"/>
        </w:rPr>
        <w:t>；</w:t>
      </w:r>
    </w:p>
    <w:p w14:paraId="01FA5669">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联系电话：</w:t>
      </w:r>
      <w:r>
        <w:rPr>
          <w:rFonts w:ascii="仿宋" w:hAnsi="仿宋" w:eastAsia="仿宋"/>
          <w:color w:val="000000"/>
          <w:sz w:val="22"/>
          <w:szCs w:val="22"/>
          <w:u w:val="single"/>
        </w:rPr>
        <w:t>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w:t>
      </w:r>
      <w:r>
        <w:rPr>
          <w:rFonts w:ascii="仿宋" w:hAnsi="仿宋" w:eastAsia="仿宋"/>
          <w:color w:val="000000"/>
          <w:sz w:val="22"/>
          <w:szCs w:val="22"/>
        </w:rPr>
        <w:t>；</w:t>
      </w:r>
    </w:p>
    <w:p w14:paraId="61382D99">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电子信箱：</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w:t>
      </w:r>
      <w:r>
        <w:rPr>
          <w:rFonts w:ascii="仿宋" w:hAnsi="仿宋" w:eastAsia="仿宋"/>
          <w:color w:val="000000"/>
          <w:sz w:val="22"/>
          <w:szCs w:val="22"/>
        </w:rPr>
        <w:t>；</w:t>
      </w:r>
    </w:p>
    <w:p w14:paraId="13890628">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通信地址：</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w:t>
      </w:r>
      <w:r>
        <w:rPr>
          <w:rFonts w:ascii="仿宋" w:hAnsi="仿宋" w:eastAsia="仿宋"/>
          <w:color w:val="000000"/>
          <w:sz w:val="22"/>
          <w:szCs w:val="22"/>
        </w:rPr>
        <w:t>；</w:t>
      </w:r>
    </w:p>
    <w:p w14:paraId="30E526A3">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承包人对项目经理的授权范围如下：</w:t>
      </w:r>
      <w:r>
        <w:rPr>
          <w:rFonts w:hint="eastAsia" w:ascii="仿宋" w:hAnsi="仿宋" w:eastAsia="仿宋"/>
          <w:color w:val="000000"/>
          <w:sz w:val="22"/>
          <w:szCs w:val="22"/>
          <w:u w:val="single"/>
        </w:rPr>
        <w:t>负责施工全过程内、外部关系协调，处理往来文件，对 工程进度、质量、变更指令、签证、材料的认质人价、工程款支付、结算等进行管理。负责解决合 同约定的应由发包人解决的问题</w:t>
      </w:r>
      <w:r>
        <w:rPr>
          <w:rFonts w:ascii="仿宋" w:hAnsi="仿宋" w:eastAsia="仿宋"/>
          <w:color w:val="000000"/>
          <w:sz w:val="22"/>
          <w:szCs w:val="22"/>
        </w:rPr>
        <w:t>。</w:t>
      </w:r>
    </w:p>
    <w:p w14:paraId="01D4F4F7">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关于项目经理每月在施工现场的时间要求：</w:t>
      </w:r>
      <w:r>
        <w:rPr>
          <w:rFonts w:hint="eastAsia" w:ascii="仿宋" w:hAnsi="仿宋" w:eastAsia="仿宋"/>
          <w:color w:val="000000"/>
          <w:sz w:val="22"/>
          <w:szCs w:val="22"/>
          <w:u w:val="single"/>
        </w:rPr>
        <w:t>22天</w:t>
      </w:r>
      <w:r>
        <w:rPr>
          <w:rFonts w:ascii="仿宋" w:hAnsi="仿宋" w:eastAsia="仿宋"/>
          <w:color w:val="000000"/>
          <w:sz w:val="22"/>
          <w:szCs w:val="22"/>
        </w:rPr>
        <w:t>。</w:t>
      </w:r>
    </w:p>
    <w:p w14:paraId="6D551D49">
      <w:pPr>
        <w:spacing w:line="360" w:lineRule="auto"/>
        <w:ind w:firstLine="440" w:firstLineChars="200"/>
        <w:rPr>
          <w:rFonts w:ascii="仿宋" w:hAnsi="仿宋" w:eastAsia="仿宋"/>
          <w:color w:val="000000"/>
          <w:kern w:val="0"/>
          <w:sz w:val="22"/>
          <w:szCs w:val="22"/>
        </w:rPr>
      </w:pPr>
      <w:r>
        <w:rPr>
          <w:rFonts w:ascii="仿宋" w:hAnsi="仿宋" w:eastAsia="仿宋"/>
          <w:color w:val="000000"/>
          <w:kern w:val="0"/>
          <w:sz w:val="22"/>
          <w:szCs w:val="22"/>
        </w:rPr>
        <w:t>承包人未提交劳动合同，以及没有为项目经理缴纳社会保险证明的违约责任：</w:t>
      </w:r>
      <w:r>
        <w:rPr>
          <w:rFonts w:ascii="仿宋" w:hAnsi="仿宋" w:eastAsia="仿宋" w:cs="宋体"/>
          <w:spacing w:val="7"/>
          <w:sz w:val="20"/>
          <w:szCs w:val="20"/>
          <w:u w:val="single"/>
        </w:rPr>
        <w:t>按</w:t>
      </w:r>
      <w:r>
        <w:rPr>
          <w:rFonts w:hint="eastAsia" w:ascii="仿宋" w:hAnsi="仿宋" w:eastAsia="仿宋"/>
          <w:color w:val="000000"/>
          <w:sz w:val="22"/>
          <w:szCs w:val="22"/>
          <w:u w:val="single"/>
        </w:rPr>
        <w:t>照《通用条 款》3.2.1 规定执行</w:t>
      </w:r>
      <w:r>
        <w:rPr>
          <w:rFonts w:ascii="仿宋" w:hAnsi="仿宋" w:eastAsia="仿宋"/>
          <w:color w:val="000000"/>
          <w:sz w:val="22"/>
          <w:szCs w:val="22"/>
        </w:rPr>
        <w:t>。</w:t>
      </w:r>
    </w:p>
    <w:p w14:paraId="4025E2C4">
      <w:pPr>
        <w:spacing w:line="360" w:lineRule="auto"/>
        <w:ind w:firstLine="440" w:firstLineChars="200"/>
        <w:rPr>
          <w:rFonts w:ascii="仿宋" w:hAnsi="仿宋" w:eastAsia="仿宋"/>
          <w:color w:val="000000"/>
          <w:sz w:val="22"/>
          <w:szCs w:val="22"/>
          <w:u w:val="single"/>
        </w:rPr>
      </w:pPr>
      <w:r>
        <w:rPr>
          <w:rFonts w:ascii="仿宋" w:hAnsi="仿宋" w:eastAsia="仿宋"/>
          <w:color w:val="000000"/>
          <w:kern w:val="0"/>
          <w:sz w:val="22"/>
          <w:szCs w:val="22"/>
        </w:rPr>
        <w:t>项目经理未经批准，擅自离开施工现场的违约责任：</w:t>
      </w:r>
      <w:r>
        <w:rPr>
          <w:rFonts w:hint="eastAsia" w:ascii="仿宋" w:hAnsi="仿宋" w:eastAsia="仿宋"/>
          <w:color w:val="000000"/>
          <w:sz w:val="22"/>
          <w:szCs w:val="22"/>
          <w:u w:val="single"/>
        </w:rPr>
        <w:t>按照《通用条款》3.2.2 规定执行</w:t>
      </w:r>
      <w:r>
        <w:rPr>
          <w:rFonts w:ascii="仿宋" w:hAnsi="仿宋" w:eastAsia="仿宋"/>
          <w:color w:val="000000"/>
          <w:sz w:val="22"/>
          <w:szCs w:val="22"/>
        </w:rPr>
        <w:t>。</w:t>
      </w:r>
    </w:p>
    <w:p w14:paraId="1FD86867">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3.2.3 承包人擅自更换项目经理的违约责任：</w:t>
      </w:r>
      <w:r>
        <w:rPr>
          <w:rFonts w:hint="eastAsia" w:ascii="仿宋" w:hAnsi="仿宋" w:eastAsia="仿宋"/>
          <w:color w:val="000000"/>
          <w:sz w:val="22"/>
          <w:szCs w:val="22"/>
          <w:u w:val="single"/>
        </w:rPr>
        <w:t>按照《通用条款》3.2.3 规定执行</w:t>
      </w:r>
      <w:r>
        <w:rPr>
          <w:rFonts w:ascii="仿宋" w:hAnsi="仿宋" w:eastAsia="仿宋"/>
          <w:color w:val="000000"/>
          <w:sz w:val="22"/>
          <w:szCs w:val="22"/>
        </w:rPr>
        <w:t>。</w:t>
      </w:r>
    </w:p>
    <w:p w14:paraId="4B9F999C">
      <w:pPr>
        <w:spacing w:line="360" w:lineRule="auto"/>
        <w:outlineLvl w:val="0"/>
        <w:rPr>
          <w:rFonts w:ascii="仿宋" w:hAnsi="仿宋" w:eastAsia="仿宋"/>
          <w:color w:val="000000"/>
          <w:sz w:val="22"/>
          <w:szCs w:val="22"/>
        </w:rPr>
      </w:pPr>
      <w:r>
        <w:rPr>
          <w:rFonts w:ascii="仿宋" w:hAnsi="仿宋" w:eastAsia="仿宋"/>
          <w:color w:val="000000"/>
          <w:sz w:val="22"/>
          <w:szCs w:val="22"/>
        </w:rPr>
        <w:t xml:space="preserve">    3.2.4 承包人无正当理由拒绝更换项目经理的违约责任：</w:t>
      </w:r>
      <w:r>
        <w:rPr>
          <w:rFonts w:hint="eastAsia" w:ascii="仿宋" w:hAnsi="仿宋" w:eastAsia="仿宋"/>
          <w:color w:val="000000"/>
          <w:sz w:val="22"/>
          <w:szCs w:val="22"/>
          <w:u w:val="single"/>
        </w:rPr>
        <w:t>按照《通用条款》3.2.4 规定执行</w:t>
      </w:r>
      <w:r>
        <w:rPr>
          <w:rFonts w:ascii="仿宋" w:hAnsi="仿宋" w:eastAsia="仿宋"/>
          <w:color w:val="000000"/>
          <w:sz w:val="22"/>
          <w:szCs w:val="22"/>
        </w:rPr>
        <w:t>。</w:t>
      </w:r>
    </w:p>
    <w:p w14:paraId="6DAF4F0D">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3.3 承包人人员</w:t>
      </w:r>
    </w:p>
    <w:p w14:paraId="56D616C6">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3.3.1 承包人提交项目管理机构及施工现场管理人员安排报告的期限：</w:t>
      </w:r>
      <w:r>
        <w:rPr>
          <w:rFonts w:hint="eastAsia" w:ascii="仿宋" w:hAnsi="仿宋" w:eastAsia="仿宋"/>
          <w:color w:val="000000"/>
          <w:sz w:val="22"/>
          <w:szCs w:val="22"/>
          <w:u w:val="single"/>
        </w:rPr>
        <w:t>开工前7日</w:t>
      </w:r>
      <w:r>
        <w:rPr>
          <w:rFonts w:ascii="仿宋" w:hAnsi="仿宋" w:eastAsia="仿宋"/>
          <w:color w:val="000000"/>
          <w:sz w:val="22"/>
          <w:szCs w:val="22"/>
        </w:rPr>
        <w:t>。</w:t>
      </w:r>
    </w:p>
    <w:p w14:paraId="0EF758BC">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3.3.3 承包人无正当理由拒绝撤换主要施工管理人员的违约责任：</w:t>
      </w:r>
      <w:r>
        <w:rPr>
          <w:rFonts w:ascii="仿宋" w:hAnsi="仿宋" w:eastAsia="仿宋" w:cs="宋体"/>
          <w:spacing w:val="8"/>
          <w:sz w:val="20"/>
          <w:szCs w:val="20"/>
          <w:u w:val="single"/>
        </w:rPr>
        <w:t>按照《通用条款》3</w:t>
      </w:r>
      <w:r>
        <w:rPr>
          <w:rFonts w:ascii="仿宋" w:hAnsi="仿宋" w:eastAsia="仿宋" w:cs="宋体"/>
          <w:spacing w:val="7"/>
          <w:sz w:val="20"/>
          <w:szCs w:val="20"/>
          <w:u w:val="single"/>
        </w:rPr>
        <w:t>.3.3</w:t>
      </w:r>
      <w:r>
        <w:rPr>
          <w:rFonts w:ascii="仿宋" w:hAnsi="仿宋" w:eastAsia="仿宋" w:cs="宋体"/>
          <w:spacing w:val="-37"/>
          <w:sz w:val="20"/>
          <w:szCs w:val="20"/>
          <w:u w:val="single"/>
        </w:rPr>
        <w:t xml:space="preserve"> </w:t>
      </w:r>
      <w:r>
        <w:rPr>
          <w:rFonts w:ascii="仿宋" w:hAnsi="仿宋" w:eastAsia="仿宋" w:cs="宋体"/>
          <w:spacing w:val="7"/>
          <w:sz w:val="20"/>
          <w:szCs w:val="20"/>
          <w:u w:val="single"/>
        </w:rPr>
        <w:t>规</w:t>
      </w:r>
      <w:r>
        <w:rPr>
          <w:rFonts w:ascii="仿宋" w:hAnsi="仿宋" w:eastAsia="仿宋" w:cs="宋体"/>
          <w:spacing w:val="3"/>
          <w:sz w:val="20"/>
          <w:szCs w:val="20"/>
          <w:u w:val="single"/>
        </w:rPr>
        <w:t>定执行</w:t>
      </w:r>
      <w:r>
        <w:rPr>
          <w:rFonts w:ascii="仿宋" w:hAnsi="仿宋" w:eastAsia="仿宋"/>
          <w:color w:val="000000"/>
          <w:sz w:val="22"/>
          <w:szCs w:val="22"/>
        </w:rPr>
        <w:t>。</w:t>
      </w:r>
    </w:p>
    <w:p w14:paraId="2B2D117B">
      <w:pPr>
        <w:spacing w:line="360" w:lineRule="auto"/>
        <w:ind w:firstLine="440" w:firstLineChars="200"/>
        <w:rPr>
          <w:rFonts w:ascii="仿宋" w:hAnsi="仿宋" w:eastAsia="仿宋"/>
          <w:color w:val="000000"/>
          <w:sz w:val="22"/>
          <w:szCs w:val="22"/>
          <w:u w:val="single"/>
        </w:rPr>
      </w:pPr>
      <w:r>
        <w:rPr>
          <w:rFonts w:ascii="仿宋" w:hAnsi="仿宋" w:eastAsia="仿宋"/>
          <w:color w:val="000000"/>
          <w:sz w:val="22"/>
          <w:szCs w:val="22"/>
        </w:rPr>
        <w:t>3.3.4 承包人主要施工管理人员离开施工现场的批准要求：</w:t>
      </w:r>
      <w:r>
        <w:rPr>
          <w:rFonts w:hint="eastAsia" w:ascii="仿宋" w:hAnsi="仿宋" w:eastAsia="仿宋"/>
          <w:color w:val="000000"/>
          <w:sz w:val="22"/>
          <w:szCs w:val="22"/>
          <w:u w:val="single"/>
        </w:rPr>
        <w:t>按照《通用条款》3.3.4 规定执行</w:t>
      </w:r>
      <w:r>
        <w:rPr>
          <w:rFonts w:ascii="仿宋" w:hAnsi="仿宋" w:eastAsia="仿宋"/>
          <w:color w:val="000000"/>
          <w:sz w:val="22"/>
          <w:szCs w:val="22"/>
        </w:rPr>
        <w:t>。</w:t>
      </w:r>
    </w:p>
    <w:p w14:paraId="339FF608">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3.3.5承包人擅自更换主要施工管理人员的违约责任：</w:t>
      </w:r>
      <w:r>
        <w:rPr>
          <w:rFonts w:hint="eastAsia" w:ascii="仿宋" w:hAnsi="仿宋" w:eastAsia="仿宋"/>
          <w:color w:val="000000"/>
          <w:sz w:val="22"/>
          <w:szCs w:val="22"/>
          <w:u w:val="single"/>
        </w:rPr>
        <w:t>按照《通用条款》3.3.5 规定执行。</w:t>
      </w:r>
    </w:p>
    <w:p w14:paraId="2B581901">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承包人主要施工管理人员擅自离开施工现场的违约责任：</w:t>
      </w:r>
      <w:r>
        <w:rPr>
          <w:rFonts w:ascii="仿宋" w:hAnsi="仿宋" w:eastAsia="仿宋" w:cs="宋体"/>
          <w:spacing w:val="9"/>
          <w:sz w:val="20"/>
          <w:szCs w:val="20"/>
          <w:u w:val="single"/>
        </w:rPr>
        <w:t>按</w:t>
      </w:r>
      <w:r>
        <w:rPr>
          <w:rFonts w:hint="eastAsia" w:ascii="仿宋" w:hAnsi="仿宋" w:eastAsia="仿宋"/>
          <w:color w:val="000000"/>
          <w:sz w:val="22"/>
          <w:szCs w:val="22"/>
          <w:u w:val="single"/>
        </w:rPr>
        <w:t>照《通用条款》3.3.5 规定执行</w:t>
      </w:r>
      <w:r>
        <w:rPr>
          <w:rFonts w:ascii="仿宋" w:hAnsi="仿宋" w:eastAsia="仿宋"/>
          <w:color w:val="000000"/>
          <w:sz w:val="22"/>
          <w:szCs w:val="22"/>
        </w:rPr>
        <w:t>。</w:t>
      </w:r>
    </w:p>
    <w:p w14:paraId="6F952D41">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3</w:t>
      </w:r>
      <w:bookmarkStart w:id="947" w:name="_Toc297123492"/>
      <w:bookmarkStart w:id="948" w:name="_Toc296346660"/>
      <w:bookmarkStart w:id="949" w:name="_Toc296890987"/>
      <w:bookmarkStart w:id="950" w:name="_Toc296891199"/>
      <w:bookmarkStart w:id="951" w:name="_Toc300934945"/>
      <w:bookmarkStart w:id="952" w:name="_Toc312677988"/>
      <w:bookmarkStart w:id="953" w:name="_Toc297048345"/>
      <w:bookmarkStart w:id="954" w:name="_Toc304295523"/>
      <w:bookmarkStart w:id="955" w:name="_Toc296347158"/>
      <w:bookmarkStart w:id="956" w:name="_Toc297120459"/>
      <w:bookmarkStart w:id="957" w:name="_Toc296944498"/>
      <w:bookmarkStart w:id="958" w:name="_Toc303539102"/>
      <w:bookmarkStart w:id="959" w:name="_Toc292559364"/>
      <w:bookmarkStart w:id="960" w:name="_Toc292559869"/>
      <w:bookmarkStart w:id="961" w:name="_Toc297216151"/>
      <w:bookmarkStart w:id="962" w:name="_Toc296503159"/>
      <w:r>
        <w:rPr>
          <w:rFonts w:ascii="仿宋" w:hAnsi="仿宋" w:eastAsia="仿宋"/>
          <w:color w:val="000000"/>
          <w:sz w:val="22"/>
          <w:szCs w:val="22"/>
        </w:rPr>
        <w:t>.5 分包</w:t>
      </w:r>
    </w:p>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14:paraId="7794702A">
      <w:pPr>
        <w:spacing w:line="360" w:lineRule="auto"/>
        <w:ind w:firstLine="440" w:firstLineChars="200"/>
        <w:rPr>
          <w:rFonts w:ascii="仿宋" w:hAnsi="仿宋" w:eastAsia="仿宋"/>
          <w:sz w:val="22"/>
          <w:szCs w:val="22"/>
        </w:rPr>
      </w:pPr>
      <w:r>
        <w:rPr>
          <w:rFonts w:ascii="仿宋" w:hAnsi="仿宋" w:eastAsia="仿宋"/>
          <w:sz w:val="22"/>
          <w:szCs w:val="22"/>
        </w:rPr>
        <w:t>3</w:t>
      </w:r>
      <w:bookmarkStart w:id="963" w:name="_Toc297120460"/>
      <w:bookmarkStart w:id="964" w:name="_Toc296346661"/>
      <w:bookmarkStart w:id="965" w:name="_Toc297123493"/>
      <w:bookmarkStart w:id="966" w:name="_Toc297048346"/>
      <w:bookmarkStart w:id="967" w:name="_Toc296944499"/>
      <w:bookmarkStart w:id="968" w:name="_Toc296890988"/>
      <w:bookmarkStart w:id="969" w:name="_Toc292559870"/>
      <w:bookmarkStart w:id="970" w:name="_Toc296891200"/>
      <w:bookmarkStart w:id="971" w:name="_Toc304295524"/>
      <w:bookmarkStart w:id="972" w:name="_Toc300934946"/>
      <w:bookmarkStart w:id="973" w:name="_Toc297216152"/>
      <w:bookmarkStart w:id="974" w:name="_Toc292559365"/>
      <w:bookmarkStart w:id="975" w:name="_Toc303539103"/>
      <w:bookmarkStart w:id="976" w:name="_Toc296503160"/>
      <w:bookmarkStart w:id="977" w:name="_Toc296347159"/>
      <w:bookmarkStart w:id="978" w:name="_Toc318581158"/>
      <w:bookmarkStart w:id="979" w:name="_Toc312677989"/>
      <w:r>
        <w:rPr>
          <w:rFonts w:ascii="仿宋" w:hAnsi="仿宋" w:eastAsia="仿宋"/>
          <w:sz w:val="22"/>
          <w:szCs w:val="22"/>
        </w:rPr>
        <w:t>.5.1 分包的一般约定</w:t>
      </w:r>
    </w:p>
    <w:p w14:paraId="13A5F968">
      <w:pPr>
        <w:spacing w:line="360" w:lineRule="auto"/>
        <w:ind w:firstLine="440" w:firstLineChars="200"/>
        <w:jc w:val="left"/>
        <w:rPr>
          <w:rFonts w:ascii="仿宋" w:hAnsi="仿宋" w:eastAsia="仿宋"/>
          <w:sz w:val="22"/>
          <w:szCs w:val="22"/>
        </w:rPr>
      </w:pPr>
      <w:r>
        <w:rPr>
          <w:rFonts w:ascii="仿宋" w:hAnsi="仿宋" w:eastAsia="仿宋"/>
          <w:sz w:val="22"/>
          <w:szCs w:val="22"/>
        </w:rPr>
        <w:t>禁止分包的工程包括：</w:t>
      </w:r>
      <w:r>
        <w:rPr>
          <w:rFonts w:hint="eastAsia" w:ascii="仿宋" w:hAnsi="仿宋" w:eastAsia="仿宋"/>
          <w:color w:val="000000"/>
          <w:sz w:val="22"/>
          <w:szCs w:val="22"/>
          <w:u w:val="single"/>
        </w:rPr>
        <w:t>无</w:t>
      </w:r>
      <w:r>
        <w:rPr>
          <w:rFonts w:ascii="仿宋" w:hAnsi="仿宋" w:eastAsia="仿宋"/>
          <w:color w:val="000000"/>
          <w:sz w:val="22"/>
          <w:szCs w:val="22"/>
        </w:rPr>
        <w:t>。</w:t>
      </w:r>
    </w:p>
    <w:p w14:paraId="080DA37F">
      <w:pPr>
        <w:spacing w:line="360" w:lineRule="auto"/>
        <w:jc w:val="left"/>
        <w:rPr>
          <w:rFonts w:ascii="仿宋" w:hAnsi="仿宋" w:eastAsia="仿宋"/>
          <w:color w:val="000000"/>
          <w:sz w:val="22"/>
          <w:szCs w:val="22"/>
          <w:u w:val="single"/>
        </w:rPr>
      </w:pPr>
      <w:r>
        <w:rPr>
          <w:rFonts w:ascii="仿宋" w:hAnsi="仿宋" w:eastAsia="仿宋"/>
          <w:sz w:val="22"/>
          <w:szCs w:val="22"/>
        </w:rPr>
        <w:t>主体结构、关键性工作的范围：</w:t>
      </w:r>
      <w:r>
        <w:rPr>
          <w:rFonts w:hint="eastAsia" w:ascii="仿宋" w:hAnsi="仿宋" w:eastAsia="仿宋"/>
          <w:color w:val="000000"/>
          <w:sz w:val="22"/>
          <w:szCs w:val="22"/>
          <w:u w:val="single"/>
        </w:rPr>
        <w:t>无</w:t>
      </w:r>
      <w:r>
        <w:rPr>
          <w:rFonts w:ascii="仿宋" w:hAnsi="仿宋" w:eastAsia="仿宋"/>
          <w:color w:val="000000"/>
          <w:sz w:val="22"/>
          <w:szCs w:val="22"/>
        </w:rPr>
        <w:t>。</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Start w:id="980" w:name="_Toc296891201"/>
      <w:bookmarkStart w:id="981" w:name="_Toc297048347"/>
      <w:bookmarkStart w:id="982" w:name="_Toc303539104"/>
      <w:bookmarkStart w:id="983" w:name="_Toc296944500"/>
      <w:bookmarkStart w:id="984" w:name="_Toc296347160"/>
      <w:bookmarkStart w:id="985" w:name="_Toc297120461"/>
      <w:bookmarkStart w:id="986" w:name="_Toc304295525"/>
      <w:bookmarkStart w:id="987" w:name="_Toc296346662"/>
      <w:bookmarkStart w:id="988" w:name="_Toc297216153"/>
      <w:bookmarkStart w:id="989" w:name="_Toc297123494"/>
      <w:bookmarkStart w:id="990" w:name="_Toc300934947"/>
      <w:bookmarkStart w:id="991" w:name="_Toc296890989"/>
      <w:bookmarkStart w:id="992" w:name="_Toc296503161"/>
    </w:p>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14:paraId="18A085BB">
      <w:pPr>
        <w:spacing w:line="360" w:lineRule="auto"/>
        <w:rPr>
          <w:rFonts w:ascii="仿宋" w:hAnsi="仿宋" w:eastAsia="仿宋"/>
          <w:sz w:val="22"/>
          <w:szCs w:val="22"/>
        </w:rPr>
      </w:pPr>
      <w:r>
        <w:rPr>
          <w:rFonts w:ascii="仿宋" w:hAnsi="仿宋" w:eastAsia="仿宋"/>
          <w:sz w:val="22"/>
          <w:szCs w:val="22"/>
        </w:rPr>
        <w:t xml:space="preserve">    3</w:t>
      </w:r>
      <w:bookmarkStart w:id="993" w:name="_Toc318581159"/>
      <w:bookmarkStart w:id="994" w:name="_Toc312677990"/>
      <w:r>
        <w:rPr>
          <w:rFonts w:ascii="仿宋" w:hAnsi="仿宋" w:eastAsia="仿宋"/>
          <w:sz w:val="22"/>
          <w:szCs w:val="22"/>
        </w:rPr>
        <w:t>.5.2分包的确定</w:t>
      </w:r>
    </w:p>
    <w:p w14:paraId="3090DB62">
      <w:pPr>
        <w:spacing w:line="360" w:lineRule="auto"/>
        <w:ind w:firstLine="440" w:firstLineChars="200"/>
        <w:rPr>
          <w:rFonts w:ascii="仿宋" w:hAnsi="仿宋" w:eastAsia="仿宋"/>
          <w:color w:val="000000"/>
          <w:sz w:val="22"/>
          <w:szCs w:val="22"/>
          <w:u w:val="single"/>
        </w:rPr>
      </w:pPr>
      <w:r>
        <w:rPr>
          <w:rFonts w:ascii="仿宋" w:hAnsi="仿宋" w:eastAsia="仿宋"/>
          <w:sz w:val="22"/>
          <w:szCs w:val="22"/>
        </w:rPr>
        <w:t>允许分包的专业工程包括：</w:t>
      </w:r>
      <w:r>
        <w:rPr>
          <w:rFonts w:hint="eastAsia" w:ascii="仿宋" w:hAnsi="仿宋" w:eastAsia="仿宋"/>
          <w:color w:val="000000"/>
          <w:sz w:val="22"/>
          <w:szCs w:val="22"/>
          <w:u w:val="single"/>
        </w:rPr>
        <w:t>无</w:t>
      </w:r>
      <w:r>
        <w:rPr>
          <w:rFonts w:ascii="仿宋" w:hAnsi="仿宋" w:eastAsia="仿宋"/>
          <w:color w:val="000000"/>
          <w:sz w:val="22"/>
          <w:szCs w:val="22"/>
        </w:rPr>
        <w:t>。</w:t>
      </w:r>
    </w:p>
    <w:p w14:paraId="54ABF2BE">
      <w:pPr>
        <w:spacing w:line="360" w:lineRule="auto"/>
        <w:rPr>
          <w:rFonts w:ascii="仿宋" w:hAnsi="仿宋" w:eastAsia="仿宋"/>
          <w:sz w:val="22"/>
          <w:szCs w:val="22"/>
        </w:rPr>
      </w:pPr>
      <w:r>
        <w:rPr>
          <w:rFonts w:ascii="仿宋" w:hAnsi="仿宋" w:eastAsia="仿宋"/>
          <w:color w:val="000000"/>
          <w:sz w:val="22"/>
          <w:szCs w:val="22"/>
        </w:rPr>
        <w:t>其他关于分包的约定：</w:t>
      </w:r>
      <w:r>
        <w:rPr>
          <w:rFonts w:hint="eastAsia" w:ascii="仿宋" w:hAnsi="仿宋" w:eastAsia="仿宋"/>
          <w:color w:val="000000"/>
          <w:sz w:val="22"/>
          <w:szCs w:val="22"/>
          <w:u w:val="single"/>
        </w:rPr>
        <w:t>无</w:t>
      </w:r>
      <w:r>
        <w:rPr>
          <w:rFonts w:ascii="仿宋" w:hAnsi="仿宋" w:eastAsia="仿宋"/>
          <w:color w:val="000000"/>
          <w:sz w:val="22"/>
          <w:szCs w:val="22"/>
        </w:rPr>
        <w:t>。</w:t>
      </w:r>
    </w:p>
    <w:p w14:paraId="03D980ED">
      <w:pPr>
        <w:spacing w:line="360" w:lineRule="auto"/>
        <w:ind w:firstLine="440" w:firstLineChars="200"/>
        <w:rPr>
          <w:rFonts w:ascii="仿宋" w:hAnsi="仿宋" w:eastAsia="仿宋"/>
          <w:sz w:val="22"/>
          <w:szCs w:val="22"/>
        </w:rPr>
      </w:pPr>
      <w:r>
        <w:rPr>
          <w:rFonts w:ascii="仿宋" w:hAnsi="仿宋" w:eastAsia="仿宋"/>
          <w:sz w:val="22"/>
          <w:szCs w:val="22"/>
        </w:rPr>
        <w:t>3.5.4 分包合同价款</w:t>
      </w:r>
    </w:p>
    <w:p w14:paraId="118E2C15">
      <w:pPr>
        <w:spacing w:line="360" w:lineRule="auto"/>
        <w:ind w:firstLine="440" w:firstLineChars="200"/>
        <w:rPr>
          <w:rFonts w:ascii="仿宋" w:hAnsi="仿宋" w:eastAsia="仿宋"/>
          <w:sz w:val="22"/>
          <w:szCs w:val="22"/>
        </w:rPr>
      </w:pPr>
      <w:r>
        <w:rPr>
          <w:rFonts w:ascii="仿宋" w:hAnsi="仿宋" w:eastAsia="仿宋"/>
          <w:sz w:val="22"/>
          <w:szCs w:val="22"/>
        </w:rPr>
        <w:t>关于分包合同价款支付的约定：</w:t>
      </w:r>
      <w:r>
        <w:rPr>
          <w:rFonts w:hint="eastAsia" w:ascii="仿宋" w:hAnsi="仿宋" w:eastAsia="仿宋"/>
          <w:color w:val="000000"/>
          <w:sz w:val="22"/>
          <w:szCs w:val="22"/>
          <w:u w:val="single"/>
        </w:rPr>
        <w:t>无</w:t>
      </w:r>
      <w:r>
        <w:rPr>
          <w:rFonts w:ascii="仿宋" w:hAnsi="仿宋" w:eastAsia="仿宋"/>
          <w:color w:val="000000"/>
          <w:sz w:val="22"/>
          <w:szCs w:val="22"/>
        </w:rPr>
        <w:t>。</w:t>
      </w:r>
    </w:p>
    <w:bookmarkEnd w:id="993"/>
    <w:bookmarkEnd w:id="994"/>
    <w:p w14:paraId="728B9A59">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3.6 工程照管与成品、半成品保护</w:t>
      </w:r>
    </w:p>
    <w:p w14:paraId="72706BA4">
      <w:pPr>
        <w:spacing w:line="360" w:lineRule="auto"/>
        <w:ind w:firstLine="440" w:firstLineChars="200"/>
        <w:rPr>
          <w:rFonts w:ascii="仿宋" w:hAnsi="仿宋" w:eastAsia="仿宋"/>
          <w:color w:val="000000"/>
          <w:kern w:val="0"/>
          <w:sz w:val="22"/>
          <w:szCs w:val="22"/>
          <w:u w:val="single"/>
        </w:rPr>
      </w:pPr>
      <w:r>
        <w:rPr>
          <w:rFonts w:ascii="仿宋" w:hAnsi="仿宋" w:eastAsia="仿宋"/>
          <w:color w:val="000000"/>
          <w:kern w:val="0"/>
          <w:sz w:val="22"/>
          <w:szCs w:val="22"/>
        </w:rPr>
        <w:t>承包人负责照管工程及工程相关的材料、工程设备的起始时间：</w:t>
      </w:r>
      <w:r>
        <w:rPr>
          <w:rFonts w:hint="eastAsia" w:ascii="仿宋" w:hAnsi="仿宋" w:eastAsia="仿宋"/>
          <w:color w:val="000000"/>
          <w:kern w:val="0"/>
          <w:sz w:val="22"/>
          <w:szCs w:val="22"/>
          <w:u w:val="single"/>
        </w:rPr>
        <w:t>按照《通用条款》3.3.6规定执行</w:t>
      </w:r>
      <w:r>
        <w:rPr>
          <w:rFonts w:ascii="仿宋" w:hAnsi="仿宋" w:eastAsia="仿宋"/>
          <w:color w:val="000000"/>
          <w:kern w:val="0"/>
          <w:sz w:val="22"/>
          <w:szCs w:val="22"/>
        </w:rPr>
        <w:t>。</w:t>
      </w:r>
    </w:p>
    <w:p w14:paraId="2EBCE31C">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3.7 履约担保</w:t>
      </w:r>
    </w:p>
    <w:p w14:paraId="10851A36">
      <w:pPr>
        <w:spacing w:line="360" w:lineRule="auto"/>
        <w:ind w:firstLine="440" w:firstLineChars="200"/>
        <w:jc w:val="left"/>
        <w:rPr>
          <w:rFonts w:ascii="仿宋" w:hAnsi="仿宋" w:eastAsia="仿宋"/>
          <w:color w:val="000000"/>
          <w:sz w:val="22"/>
          <w:szCs w:val="22"/>
        </w:rPr>
      </w:pPr>
      <w:r>
        <w:rPr>
          <w:rFonts w:hint="eastAsia" w:ascii="仿宋" w:hAnsi="仿宋" w:eastAsia="仿宋"/>
          <w:color w:val="000000"/>
          <w:sz w:val="22"/>
          <w:szCs w:val="22"/>
        </w:rPr>
        <w:t>承包人是否提供履约担保：</w:t>
      </w:r>
      <w:r>
        <w:rPr>
          <w:rFonts w:hint="eastAsia" w:ascii="仿宋" w:hAnsi="仿宋" w:eastAsia="仿宋"/>
          <w:color w:val="000000"/>
          <w:sz w:val="22"/>
          <w:szCs w:val="22"/>
          <w:u w:val="single"/>
        </w:rPr>
        <w:t>否</w:t>
      </w:r>
      <w:r>
        <w:rPr>
          <w:rFonts w:ascii="仿宋" w:hAnsi="仿宋" w:eastAsia="仿宋"/>
          <w:color w:val="000000"/>
          <w:sz w:val="22"/>
          <w:szCs w:val="22"/>
        </w:rPr>
        <w:t>。</w:t>
      </w:r>
    </w:p>
    <w:p w14:paraId="230669C5">
      <w:pPr>
        <w:spacing w:line="360" w:lineRule="auto"/>
        <w:jc w:val="left"/>
        <w:rPr>
          <w:rFonts w:ascii="仿宋" w:hAnsi="仿宋" w:eastAsia="仿宋"/>
          <w:color w:val="000000"/>
          <w:sz w:val="22"/>
          <w:szCs w:val="22"/>
        </w:rPr>
      </w:pPr>
      <w:r>
        <w:rPr>
          <w:rFonts w:ascii="仿宋" w:hAnsi="仿宋" w:eastAsia="仿宋"/>
          <w:color w:val="000000"/>
          <w:sz w:val="22"/>
          <w:szCs w:val="22"/>
        </w:rPr>
        <w:t>承包人提供履约担保的形式</w:t>
      </w:r>
      <w:r>
        <w:rPr>
          <w:rFonts w:hint="eastAsia" w:ascii="仿宋" w:hAnsi="仿宋" w:eastAsia="仿宋"/>
          <w:color w:val="000000"/>
          <w:sz w:val="22"/>
          <w:szCs w:val="22"/>
        </w:rPr>
        <w:t>、金额及期限的</w:t>
      </w:r>
      <w:r>
        <w:rPr>
          <w:rFonts w:ascii="仿宋" w:hAnsi="仿宋" w:eastAsia="仿宋"/>
          <w:color w:val="000000"/>
          <w:sz w:val="22"/>
          <w:szCs w:val="22"/>
        </w:rPr>
        <w:t>：</w:t>
      </w:r>
      <w:r>
        <w:rPr>
          <w:rFonts w:hint="eastAsia" w:ascii="仿宋" w:hAnsi="仿宋" w:eastAsia="仿宋"/>
          <w:color w:val="000000"/>
          <w:sz w:val="22"/>
          <w:szCs w:val="22"/>
          <w:u w:val="single"/>
        </w:rPr>
        <w:t>/</w:t>
      </w:r>
      <w:r>
        <w:rPr>
          <w:rFonts w:ascii="仿宋" w:hAnsi="仿宋" w:eastAsia="仿宋"/>
          <w:color w:val="000000"/>
          <w:sz w:val="22"/>
          <w:szCs w:val="22"/>
        </w:rPr>
        <w:t>。</w:t>
      </w:r>
    </w:p>
    <w:p w14:paraId="42FC15C1">
      <w:pPr>
        <w:pStyle w:val="6"/>
        <w:snapToGrid/>
        <w:spacing w:beforeAutospacing="0" w:afterAutospacing="0" w:line="360" w:lineRule="auto"/>
        <w:rPr>
          <w:rFonts w:ascii="仿宋" w:hAnsi="仿宋" w:eastAsia="仿宋"/>
          <w:b w:val="0"/>
          <w:color w:val="000000"/>
          <w:sz w:val="22"/>
          <w:szCs w:val="22"/>
        </w:rPr>
      </w:pPr>
      <w:bookmarkStart w:id="995" w:name="_Toc351203636"/>
      <w:r>
        <w:rPr>
          <w:rFonts w:ascii="仿宋" w:hAnsi="仿宋" w:eastAsia="仿宋"/>
          <w:b w:val="0"/>
          <w:color w:val="000000"/>
          <w:sz w:val="22"/>
          <w:szCs w:val="22"/>
        </w:rPr>
        <w:t>4</w:t>
      </w:r>
      <w:bookmarkStart w:id="996" w:name="_Toc296890990"/>
      <w:bookmarkStart w:id="997" w:name="_Toc297048348"/>
      <w:bookmarkStart w:id="998" w:name="_Toc296503162"/>
      <w:bookmarkStart w:id="999" w:name="_Toc297120462"/>
      <w:bookmarkStart w:id="1000" w:name="_Toc296346663"/>
      <w:bookmarkStart w:id="1001" w:name="_Toc296891202"/>
      <w:bookmarkStart w:id="1002" w:name="_Toc296944501"/>
      <w:bookmarkStart w:id="1003" w:name="_Toc292559366"/>
      <w:bookmarkStart w:id="1004" w:name="_Toc292559871"/>
      <w:bookmarkStart w:id="1005" w:name="_Toc296347161"/>
      <w:bookmarkStart w:id="1006" w:name="_Toc267251413"/>
      <w:r>
        <w:rPr>
          <w:rFonts w:ascii="仿宋" w:hAnsi="仿宋" w:eastAsia="仿宋"/>
          <w:b w:val="0"/>
          <w:color w:val="000000"/>
          <w:sz w:val="22"/>
          <w:szCs w:val="22"/>
        </w:rPr>
        <w:t>. 监</w:t>
      </w:r>
      <w:bookmarkEnd w:id="996"/>
      <w:bookmarkEnd w:id="997"/>
      <w:bookmarkEnd w:id="998"/>
      <w:bookmarkEnd w:id="999"/>
      <w:bookmarkEnd w:id="1000"/>
      <w:bookmarkEnd w:id="1001"/>
      <w:bookmarkEnd w:id="1002"/>
      <w:bookmarkEnd w:id="1003"/>
      <w:bookmarkEnd w:id="1004"/>
      <w:bookmarkEnd w:id="1005"/>
      <w:bookmarkEnd w:id="1006"/>
      <w:r>
        <w:rPr>
          <w:rFonts w:ascii="仿宋" w:hAnsi="仿宋" w:eastAsia="仿宋"/>
          <w:b w:val="0"/>
          <w:color w:val="000000"/>
          <w:sz w:val="22"/>
          <w:szCs w:val="22"/>
        </w:rPr>
        <w:t>理人</w:t>
      </w:r>
      <w:bookmarkEnd w:id="995"/>
    </w:p>
    <w:p w14:paraId="3C99DDFC">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4.1监理人的一般规定</w:t>
      </w:r>
    </w:p>
    <w:p w14:paraId="799ADEA4">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关于监理人的监理内容：</w:t>
      </w:r>
      <w:r>
        <w:rPr>
          <w:rFonts w:hint="eastAsia" w:ascii="仿宋" w:hAnsi="仿宋" w:eastAsia="仿宋"/>
          <w:color w:val="000000"/>
          <w:sz w:val="22"/>
          <w:szCs w:val="22"/>
          <w:u w:val="single"/>
        </w:rPr>
        <w:t>执行发包人与监理人监理合同条款约定</w:t>
      </w:r>
      <w:r>
        <w:rPr>
          <w:rFonts w:ascii="仿宋" w:hAnsi="仿宋" w:eastAsia="仿宋"/>
          <w:color w:val="000000"/>
          <w:sz w:val="22"/>
          <w:szCs w:val="22"/>
        </w:rPr>
        <w:t>。</w:t>
      </w:r>
    </w:p>
    <w:p w14:paraId="65E4510A">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关于监理人的监理权限：</w:t>
      </w:r>
      <w:r>
        <w:rPr>
          <w:rFonts w:hint="eastAsia" w:ascii="仿宋" w:hAnsi="仿宋" w:eastAsia="仿宋"/>
          <w:color w:val="000000"/>
          <w:sz w:val="22"/>
          <w:szCs w:val="22"/>
          <w:u w:val="single"/>
        </w:rPr>
        <w:t>执行发包人与监理人监理合同条款约定</w:t>
      </w:r>
      <w:r>
        <w:rPr>
          <w:rFonts w:ascii="仿宋" w:hAnsi="仿宋" w:eastAsia="仿宋"/>
          <w:color w:val="000000"/>
          <w:sz w:val="22"/>
          <w:szCs w:val="22"/>
        </w:rPr>
        <w:t xml:space="preserve">。 </w:t>
      </w:r>
    </w:p>
    <w:p w14:paraId="2697BAA6">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关于监理人在施工现场的办公场所、生活场所的提供和费用承担的约定：</w:t>
      </w:r>
      <w:r>
        <w:rPr>
          <w:rFonts w:hint="eastAsia" w:ascii="仿宋" w:hAnsi="仿宋" w:eastAsia="仿宋"/>
          <w:color w:val="000000"/>
          <w:sz w:val="22"/>
          <w:szCs w:val="22"/>
          <w:u w:val="single"/>
        </w:rPr>
        <w:t>由承包人提供办公场所、 生活场所，满足发包人及监理人的要求，并承担相应费用</w:t>
      </w:r>
      <w:r>
        <w:rPr>
          <w:rFonts w:ascii="仿宋" w:hAnsi="仿宋" w:eastAsia="仿宋"/>
          <w:color w:val="000000"/>
          <w:sz w:val="22"/>
          <w:szCs w:val="22"/>
        </w:rPr>
        <w:t>。</w:t>
      </w:r>
    </w:p>
    <w:p w14:paraId="286BCA6B">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4.2 监理人员</w:t>
      </w:r>
    </w:p>
    <w:p w14:paraId="1F8271C2">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总监理工程师：</w:t>
      </w:r>
    </w:p>
    <w:p w14:paraId="2C6101EA">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姓    名：</w:t>
      </w:r>
      <w:r>
        <w:rPr>
          <w:rFonts w:ascii="仿宋" w:hAnsi="仿宋" w:eastAsia="仿宋"/>
          <w:color w:val="000000"/>
          <w:sz w:val="22"/>
          <w:szCs w:val="22"/>
          <w:u w:val="single"/>
        </w:rPr>
        <w:t>   </w:t>
      </w:r>
      <w:r>
        <w:rPr>
          <w:rFonts w:ascii="仿宋" w:hAnsi="仿宋" w:eastAsia="仿宋"/>
          <w:color w:val="000000"/>
          <w:sz w:val="22"/>
          <w:szCs w:val="22"/>
        </w:rPr>
        <w:t>；</w:t>
      </w:r>
    </w:p>
    <w:p w14:paraId="2B07663F">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职    务：</w:t>
      </w:r>
      <w:r>
        <w:rPr>
          <w:rFonts w:ascii="仿宋" w:hAnsi="仿宋" w:eastAsia="仿宋"/>
          <w:color w:val="000000"/>
          <w:sz w:val="22"/>
          <w:szCs w:val="22"/>
          <w:u w:val="single"/>
        </w:rPr>
        <w:t>   </w:t>
      </w:r>
      <w:r>
        <w:rPr>
          <w:rFonts w:ascii="仿宋" w:hAnsi="仿宋" w:eastAsia="仿宋"/>
          <w:color w:val="000000"/>
          <w:sz w:val="22"/>
          <w:szCs w:val="22"/>
        </w:rPr>
        <w:t>；</w:t>
      </w:r>
    </w:p>
    <w:p w14:paraId="69733AAD">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监理工程师执业资格证书号：</w:t>
      </w:r>
      <w:r>
        <w:rPr>
          <w:rFonts w:ascii="仿宋" w:hAnsi="仿宋" w:eastAsia="仿宋"/>
          <w:color w:val="000000"/>
          <w:sz w:val="22"/>
          <w:szCs w:val="22"/>
          <w:u w:val="single"/>
        </w:rPr>
        <w:t> </w:t>
      </w:r>
      <w:r>
        <w:rPr>
          <w:rFonts w:ascii="仿宋" w:hAnsi="仿宋" w:eastAsia="仿宋"/>
          <w:color w:val="000000"/>
          <w:sz w:val="22"/>
          <w:szCs w:val="22"/>
        </w:rPr>
        <w:t>；</w:t>
      </w:r>
    </w:p>
    <w:p w14:paraId="5DFEDDC7">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联系电话：</w:t>
      </w:r>
      <w:r>
        <w:rPr>
          <w:rFonts w:ascii="仿宋" w:hAnsi="仿宋" w:eastAsia="仿宋"/>
          <w:color w:val="000000"/>
          <w:sz w:val="22"/>
          <w:szCs w:val="22"/>
          <w:u w:val="single"/>
        </w:rPr>
        <w:t>   </w:t>
      </w:r>
      <w:r>
        <w:rPr>
          <w:rFonts w:ascii="仿宋" w:hAnsi="仿宋" w:eastAsia="仿宋"/>
          <w:color w:val="000000"/>
          <w:sz w:val="22"/>
          <w:szCs w:val="22"/>
        </w:rPr>
        <w:t>；</w:t>
      </w:r>
    </w:p>
    <w:p w14:paraId="18FEC0E6">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电子信箱：</w:t>
      </w:r>
      <w:r>
        <w:rPr>
          <w:rFonts w:ascii="仿宋" w:hAnsi="仿宋" w:eastAsia="仿宋"/>
          <w:color w:val="000000"/>
          <w:sz w:val="22"/>
          <w:szCs w:val="22"/>
          <w:u w:val="single"/>
        </w:rPr>
        <w:t>   </w:t>
      </w:r>
      <w:r>
        <w:rPr>
          <w:rFonts w:ascii="仿宋" w:hAnsi="仿宋" w:eastAsia="仿宋"/>
          <w:color w:val="000000"/>
          <w:sz w:val="22"/>
          <w:szCs w:val="22"/>
        </w:rPr>
        <w:t>；</w:t>
      </w:r>
    </w:p>
    <w:p w14:paraId="13E171E7">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通信地址：</w:t>
      </w:r>
      <w:r>
        <w:rPr>
          <w:rFonts w:ascii="仿宋" w:hAnsi="仿宋" w:eastAsia="仿宋"/>
          <w:color w:val="000000"/>
          <w:sz w:val="22"/>
          <w:szCs w:val="22"/>
          <w:u w:val="single"/>
        </w:rPr>
        <w:t>   </w:t>
      </w:r>
      <w:r>
        <w:rPr>
          <w:rFonts w:ascii="仿宋" w:hAnsi="仿宋" w:eastAsia="仿宋"/>
          <w:color w:val="000000"/>
          <w:sz w:val="22"/>
          <w:szCs w:val="22"/>
        </w:rPr>
        <w:t>；</w:t>
      </w:r>
    </w:p>
    <w:p w14:paraId="238F16B1">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关于监理人的其他约定：</w:t>
      </w:r>
      <w:r>
        <w:rPr>
          <w:rFonts w:ascii="仿宋" w:hAnsi="仿宋" w:eastAsia="仿宋"/>
          <w:color w:val="000000"/>
          <w:sz w:val="22"/>
          <w:szCs w:val="22"/>
          <w:u w:val="single"/>
        </w:rPr>
        <w:t>   </w:t>
      </w:r>
      <w:r>
        <w:rPr>
          <w:rFonts w:ascii="仿宋" w:hAnsi="仿宋" w:eastAsia="仿宋"/>
          <w:color w:val="000000"/>
          <w:sz w:val="22"/>
          <w:szCs w:val="22"/>
        </w:rPr>
        <w:t>。</w:t>
      </w:r>
    </w:p>
    <w:p w14:paraId="75C37A3F">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4.4 商定或确定</w:t>
      </w:r>
    </w:p>
    <w:p w14:paraId="39539A4F">
      <w:pPr>
        <w:spacing w:line="360" w:lineRule="auto"/>
        <w:ind w:firstLine="440" w:firstLineChars="200"/>
        <w:rPr>
          <w:rFonts w:ascii="仿宋" w:hAnsi="仿宋" w:eastAsia="仿宋"/>
          <w:color w:val="000000"/>
          <w:sz w:val="22"/>
          <w:szCs w:val="22"/>
        </w:rPr>
      </w:pPr>
      <w:bookmarkStart w:id="1007" w:name="_Toc267251418"/>
      <w:r>
        <w:rPr>
          <w:rFonts w:ascii="仿宋" w:hAnsi="仿宋" w:eastAsia="仿宋"/>
          <w:color w:val="000000"/>
          <w:sz w:val="22"/>
          <w:szCs w:val="22"/>
        </w:rPr>
        <w:t>在发包人和承包人不能通过协商达成一致意见时，发包人授权监理人对以下事项进行确定：</w:t>
      </w:r>
    </w:p>
    <w:p w14:paraId="0444B678">
      <w:pPr>
        <w:autoSpaceDE w:val="0"/>
        <w:autoSpaceDN w:val="0"/>
        <w:adjustRightInd w:val="0"/>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w:t>
      </w:r>
    </w:p>
    <w:p w14:paraId="4A33A476">
      <w:pPr>
        <w:autoSpaceDE w:val="0"/>
        <w:autoSpaceDN w:val="0"/>
        <w:adjustRightInd w:val="0"/>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w:t>
      </w:r>
    </w:p>
    <w:p w14:paraId="43F3D1F0">
      <w:pPr>
        <w:autoSpaceDE w:val="0"/>
        <w:autoSpaceDN w:val="0"/>
        <w:adjustRightInd w:val="0"/>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w:t>
      </w:r>
    </w:p>
    <w:p w14:paraId="4B6C8892">
      <w:pPr>
        <w:pStyle w:val="6"/>
        <w:snapToGrid/>
        <w:spacing w:beforeAutospacing="0" w:afterAutospacing="0" w:line="360" w:lineRule="auto"/>
        <w:rPr>
          <w:rFonts w:ascii="仿宋" w:hAnsi="仿宋" w:eastAsia="仿宋"/>
          <w:b w:val="0"/>
          <w:color w:val="000000"/>
          <w:sz w:val="22"/>
          <w:szCs w:val="22"/>
        </w:rPr>
      </w:pPr>
      <w:bookmarkStart w:id="1008" w:name="_Toc351203637"/>
      <w:r>
        <w:rPr>
          <w:rFonts w:ascii="仿宋" w:hAnsi="仿宋" w:eastAsia="仿宋"/>
          <w:b w:val="0"/>
          <w:color w:val="000000"/>
          <w:sz w:val="22"/>
          <w:szCs w:val="22"/>
        </w:rPr>
        <w:t>5</w:t>
      </w:r>
      <w:bookmarkEnd w:id="1007"/>
      <w:bookmarkStart w:id="1009" w:name="_Toc292559872"/>
      <w:bookmarkStart w:id="1010" w:name="_Toc296944502"/>
      <w:bookmarkStart w:id="1011" w:name="_Toc297120463"/>
      <w:bookmarkStart w:id="1012" w:name="_Toc296503163"/>
      <w:bookmarkStart w:id="1013" w:name="_Toc292559367"/>
      <w:bookmarkStart w:id="1014" w:name="_Toc296891203"/>
      <w:bookmarkStart w:id="1015" w:name="_Toc296346664"/>
      <w:bookmarkStart w:id="1016" w:name="_Toc296890991"/>
      <w:bookmarkStart w:id="1017" w:name="_Toc296347162"/>
      <w:bookmarkStart w:id="1018" w:name="_Toc297048349"/>
      <w:r>
        <w:rPr>
          <w:rFonts w:ascii="仿宋" w:hAnsi="仿宋" w:eastAsia="仿宋"/>
          <w:b w:val="0"/>
          <w:color w:val="000000"/>
          <w:sz w:val="22"/>
          <w:szCs w:val="22"/>
        </w:rPr>
        <w:t>. 工程质量</w:t>
      </w:r>
      <w:bookmarkEnd w:id="1008"/>
    </w:p>
    <w:p w14:paraId="4B5EFE5C">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5.1 质量要求</w:t>
      </w:r>
    </w:p>
    <w:p w14:paraId="3DE5B02C">
      <w:pPr>
        <w:spacing w:line="360" w:lineRule="auto"/>
        <w:jc w:val="left"/>
        <w:rPr>
          <w:rFonts w:ascii="仿宋" w:hAnsi="仿宋" w:eastAsia="仿宋"/>
          <w:sz w:val="22"/>
          <w:szCs w:val="22"/>
        </w:rPr>
      </w:pPr>
      <w:r>
        <w:rPr>
          <w:rFonts w:ascii="仿宋" w:hAnsi="仿宋" w:eastAsia="仿宋"/>
          <w:sz w:val="22"/>
          <w:szCs w:val="22"/>
        </w:rPr>
        <w:t>5</w:t>
      </w:r>
      <w:bookmarkStart w:id="1019" w:name="_Toc297216155"/>
      <w:bookmarkStart w:id="1020" w:name="_Toc304295527"/>
      <w:bookmarkStart w:id="1021" w:name="_Toc300934949"/>
      <w:bookmarkStart w:id="1022" w:name="_Toc297123496"/>
      <w:bookmarkStart w:id="1023" w:name="_Toc312677997"/>
      <w:bookmarkStart w:id="1024" w:name="_Toc318581164"/>
      <w:bookmarkStart w:id="1025" w:name="_Toc303539106"/>
      <w:r>
        <w:rPr>
          <w:rFonts w:ascii="仿宋" w:hAnsi="仿宋" w:eastAsia="仿宋"/>
          <w:sz w:val="22"/>
          <w:szCs w:val="22"/>
        </w:rPr>
        <w:t>.1.1 特殊质量标准和要求：</w:t>
      </w:r>
      <w:r>
        <w:rPr>
          <w:rFonts w:hint="eastAsia" w:ascii="仿宋" w:hAnsi="仿宋" w:eastAsia="仿宋"/>
          <w:sz w:val="22"/>
          <w:szCs w:val="22"/>
          <w:u w:val="single"/>
        </w:rPr>
        <w:t>合格</w:t>
      </w:r>
      <w:r>
        <w:rPr>
          <w:rFonts w:ascii="仿宋" w:hAnsi="仿宋" w:eastAsia="仿宋"/>
          <w:sz w:val="22"/>
          <w:szCs w:val="22"/>
        </w:rPr>
        <w:t>。</w:t>
      </w:r>
    </w:p>
    <w:p w14:paraId="71204674">
      <w:pPr>
        <w:spacing w:line="360" w:lineRule="auto"/>
        <w:jc w:val="left"/>
        <w:rPr>
          <w:rFonts w:ascii="仿宋" w:hAnsi="仿宋" w:eastAsia="仿宋"/>
          <w:color w:val="000000"/>
          <w:sz w:val="22"/>
          <w:szCs w:val="22"/>
        </w:rPr>
      </w:pPr>
      <w:r>
        <w:rPr>
          <w:rFonts w:ascii="仿宋" w:hAnsi="仿宋" w:eastAsia="仿宋"/>
          <w:sz w:val="22"/>
          <w:szCs w:val="22"/>
        </w:rPr>
        <w:t>关于工程奖项的约定：</w:t>
      </w:r>
      <w:r>
        <w:rPr>
          <w:rFonts w:hint="eastAsia" w:ascii="仿宋" w:hAnsi="仿宋" w:eastAsia="仿宋"/>
          <w:sz w:val="22"/>
          <w:szCs w:val="22"/>
          <w:u w:val="single"/>
        </w:rPr>
        <w:t>/</w:t>
      </w:r>
      <w:r>
        <w:rPr>
          <w:rFonts w:ascii="仿宋" w:hAnsi="仿宋" w:eastAsia="仿宋"/>
          <w:sz w:val="22"/>
          <w:szCs w:val="22"/>
        </w:rPr>
        <w:t>。</w:t>
      </w:r>
    </w:p>
    <w:p w14:paraId="6FD052AD">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5.3 隐蔽工程检查</w:t>
      </w:r>
    </w:p>
    <w:p w14:paraId="2E94D6B8">
      <w:pPr>
        <w:spacing w:line="360" w:lineRule="auto"/>
        <w:jc w:val="left"/>
        <w:rPr>
          <w:rFonts w:ascii="仿宋" w:hAnsi="仿宋" w:eastAsia="仿宋"/>
          <w:sz w:val="22"/>
          <w:szCs w:val="22"/>
        </w:rPr>
      </w:pPr>
      <w:r>
        <w:rPr>
          <w:rFonts w:ascii="仿宋" w:hAnsi="仿宋" w:eastAsia="仿宋"/>
          <w:sz w:val="22"/>
          <w:szCs w:val="22"/>
        </w:rPr>
        <w:t>5.3.2承包人提前通知监理人隐蔽工程检查的期限的约定：</w:t>
      </w:r>
      <w:r>
        <w:rPr>
          <w:rFonts w:hint="eastAsia" w:ascii="仿宋" w:hAnsi="仿宋" w:eastAsia="仿宋"/>
          <w:sz w:val="22"/>
          <w:szCs w:val="22"/>
          <w:u w:val="single"/>
        </w:rPr>
        <w:t>依据本工程工期要求和特殊性承 包人应在共同检查前 24 小时书面通知监理人检查，通知中应载明隐蔽检查的内容、时间和地点，</w:t>
      </w:r>
      <w:r>
        <w:rPr>
          <w:rFonts w:hint="eastAsia" w:ascii="仿宋" w:hAnsi="仿宋" w:eastAsia="仿宋"/>
          <w:sz w:val="22"/>
          <w:szCs w:val="22"/>
          <w:u w:val="single"/>
        </w:rPr>
        <w:tab/>
      </w:r>
      <w:r>
        <w:rPr>
          <w:rFonts w:hint="eastAsia" w:ascii="仿宋" w:hAnsi="仿宋" w:eastAsia="仿宋"/>
          <w:sz w:val="22"/>
          <w:szCs w:val="22"/>
          <w:u w:val="single"/>
        </w:rPr>
        <w:t xml:space="preserve"> 并应附有自检记录和必要的检查资料</w:t>
      </w:r>
      <w:r>
        <w:rPr>
          <w:rFonts w:ascii="仿宋" w:hAnsi="仿宋" w:eastAsia="仿宋"/>
          <w:sz w:val="22"/>
          <w:szCs w:val="22"/>
        </w:rPr>
        <w:t>。</w:t>
      </w:r>
    </w:p>
    <w:p w14:paraId="6DDB6532">
      <w:pPr>
        <w:spacing w:line="360" w:lineRule="auto"/>
        <w:ind w:firstLine="440" w:firstLineChars="200"/>
        <w:jc w:val="left"/>
        <w:rPr>
          <w:rFonts w:ascii="仿宋" w:hAnsi="仿宋" w:eastAsia="仿宋"/>
          <w:sz w:val="22"/>
          <w:szCs w:val="22"/>
        </w:rPr>
      </w:pPr>
      <w:r>
        <w:rPr>
          <w:rFonts w:ascii="仿宋" w:hAnsi="仿宋" w:eastAsia="仿宋"/>
          <w:sz w:val="22"/>
          <w:szCs w:val="22"/>
        </w:rPr>
        <w:t>监理人不能按时进行检查时，应提前</w:t>
      </w:r>
      <w:r>
        <w:rPr>
          <w:rFonts w:ascii="仿宋" w:hAnsi="仿宋" w:eastAsia="仿宋"/>
          <w:sz w:val="22"/>
          <w:szCs w:val="22"/>
          <w:u w:val="single"/>
        </w:rPr>
        <w:t xml:space="preserve"> </w:t>
      </w:r>
      <w:r>
        <w:rPr>
          <w:rFonts w:hint="eastAsia" w:ascii="仿宋" w:hAnsi="仿宋" w:eastAsia="仿宋"/>
          <w:sz w:val="22"/>
          <w:szCs w:val="22"/>
          <w:u w:val="single"/>
        </w:rPr>
        <w:t>4</w:t>
      </w:r>
      <w:r>
        <w:rPr>
          <w:rFonts w:ascii="仿宋" w:hAnsi="仿宋" w:eastAsia="仿宋"/>
          <w:sz w:val="22"/>
          <w:szCs w:val="22"/>
          <w:u w:val="single"/>
        </w:rPr>
        <w:t xml:space="preserve"> </w:t>
      </w:r>
      <w:r>
        <w:rPr>
          <w:rFonts w:ascii="仿宋" w:hAnsi="仿宋" w:eastAsia="仿宋"/>
          <w:sz w:val="22"/>
          <w:szCs w:val="22"/>
        </w:rPr>
        <w:t>小时提交书面延期要求。</w:t>
      </w:r>
    </w:p>
    <w:p w14:paraId="11961C6C">
      <w:pPr>
        <w:spacing w:line="360" w:lineRule="auto"/>
        <w:ind w:firstLine="440" w:firstLineChars="200"/>
        <w:jc w:val="left"/>
        <w:rPr>
          <w:rFonts w:ascii="仿宋" w:hAnsi="仿宋" w:eastAsia="仿宋"/>
          <w:sz w:val="22"/>
          <w:szCs w:val="22"/>
        </w:rPr>
      </w:pPr>
      <w:r>
        <w:rPr>
          <w:rFonts w:ascii="仿宋" w:hAnsi="仿宋" w:eastAsia="仿宋"/>
          <w:sz w:val="22"/>
          <w:szCs w:val="22"/>
        </w:rPr>
        <w:t>关于延期最长不得超过：</w:t>
      </w:r>
      <w:r>
        <w:rPr>
          <w:rFonts w:ascii="仿宋" w:hAnsi="仿宋" w:eastAsia="仿宋"/>
          <w:sz w:val="22"/>
          <w:szCs w:val="22"/>
          <w:u w:val="single"/>
        </w:rPr>
        <w:t xml:space="preserve"> </w:t>
      </w:r>
      <w:r>
        <w:rPr>
          <w:rFonts w:hint="eastAsia" w:ascii="仿宋" w:hAnsi="仿宋" w:eastAsia="仿宋"/>
          <w:sz w:val="22"/>
          <w:szCs w:val="22"/>
          <w:u w:val="single"/>
        </w:rPr>
        <w:t>24</w:t>
      </w:r>
      <w:r>
        <w:rPr>
          <w:rFonts w:ascii="仿宋" w:hAnsi="仿宋" w:eastAsia="仿宋"/>
          <w:sz w:val="22"/>
          <w:szCs w:val="22"/>
          <w:u w:val="single"/>
        </w:rPr>
        <w:t xml:space="preserve"> </w:t>
      </w:r>
      <w:r>
        <w:rPr>
          <w:rFonts w:ascii="仿宋" w:hAnsi="仿宋" w:eastAsia="仿宋"/>
          <w:sz w:val="22"/>
          <w:szCs w:val="22"/>
        </w:rPr>
        <w:t>小时。</w:t>
      </w:r>
    </w:p>
    <w:p w14:paraId="10EBF0A0">
      <w:pPr>
        <w:pStyle w:val="6"/>
        <w:snapToGrid/>
        <w:spacing w:beforeAutospacing="0" w:afterAutospacing="0" w:line="360" w:lineRule="auto"/>
        <w:rPr>
          <w:rFonts w:ascii="仿宋" w:hAnsi="仿宋" w:eastAsia="仿宋"/>
          <w:b w:val="0"/>
          <w:color w:val="000000"/>
          <w:sz w:val="22"/>
          <w:szCs w:val="22"/>
        </w:rPr>
      </w:pPr>
      <w:bookmarkStart w:id="1026" w:name="_Toc351203638"/>
      <w:r>
        <w:rPr>
          <w:rFonts w:ascii="仿宋" w:hAnsi="仿宋" w:eastAsia="仿宋"/>
          <w:b w:val="0"/>
          <w:color w:val="000000"/>
          <w:sz w:val="22"/>
          <w:szCs w:val="22"/>
        </w:rPr>
        <w:t>6. 安全文明施工与环境保护</w:t>
      </w:r>
      <w:bookmarkEnd w:id="1026"/>
    </w:p>
    <w:p w14:paraId="4383E9FF">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6.1安全文明施工</w:t>
      </w:r>
    </w:p>
    <w:p w14:paraId="5D9DE814">
      <w:pPr>
        <w:spacing w:line="360" w:lineRule="auto"/>
        <w:jc w:val="left"/>
        <w:rPr>
          <w:rFonts w:ascii="仿宋" w:hAnsi="仿宋" w:eastAsia="仿宋"/>
          <w:sz w:val="22"/>
          <w:szCs w:val="22"/>
        </w:rPr>
      </w:pPr>
      <w:r>
        <w:rPr>
          <w:rFonts w:ascii="仿宋" w:hAnsi="仿宋" w:eastAsia="仿宋"/>
          <w:sz w:val="22"/>
          <w:szCs w:val="22"/>
        </w:rPr>
        <w:t>6.1.1</w:t>
      </w:r>
      <w:r>
        <w:rPr>
          <w:rFonts w:ascii="仿宋" w:hAnsi="仿宋" w:eastAsia="仿宋"/>
          <w:color w:val="000000"/>
          <w:sz w:val="22"/>
          <w:szCs w:val="22"/>
        </w:rPr>
        <w:t xml:space="preserve"> 项目安全生产的达标目标及相应事项的约定：</w:t>
      </w:r>
      <w:r>
        <w:rPr>
          <w:rFonts w:hint="eastAsia" w:ascii="仿宋" w:hAnsi="仿宋" w:eastAsia="仿宋"/>
          <w:sz w:val="22"/>
          <w:szCs w:val="22"/>
          <w:u w:val="single"/>
        </w:rPr>
        <w:t>按照合同通用条款6.1.1执行</w:t>
      </w:r>
      <w:r>
        <w:rPr>
          <w:rFonts w:ascii="仿宋" w:hAnsi="仿宋" w:eastAsia="仿宋"/>
          <w:sz w:val="22"/>
          <w:szCs w:val="22"/>
        </w:rPr>
        <w:t>。</w:t>
      </w:r>
    </w:p>
    <w:p w14:paraId="5D32BBA6">
      <w:pPr>
        <w:spacing w:line="360" w:lineRule="auto"/>
        <w:jc w:val="left"/>
        <w:rPr>
          <w:rFonts w:ascii="仿宋" w:hAnsi="仿宋" w:eastAsia="仿宋"/>
          <w:sz w:val="22"/>
          <w:szCs w:val="22"/>
        </w:rPr>
      </w:pPr>
      <w:r>
        <w:rPr>
          <w:rFonts w:ascii="仿宋" w:hAnsi="仿宋" w:eastAsia="仿宋"/>
          <w:sz w:val="22"/>
          <w:szCs w:val="22"/>
        </w:rPr>
        <w:t>6.1.4 关于治安保卫的特别约定：</w:t>
      </w:r>
      <w:r>
        <w:rPr>
          <w:rFonts w:hint="eastAsia" w:ascii="仿宋" w:hAnsi="仿宋" w:eastAsia="仿宋"/>
          <w:sz w:val="22"/>
          <w:szCs w:val="22"/>
          <w:u w:val="single"/>
        </w:rPr>
        <w:t>按照合同通用条款6.1.4 执行</w:t>
      </w:r>
      <w:r>
        <w:rPr>
          <w:rFonts w:ascii="仿宋" w:hAnsi="仿宋" w:eastAsia="仿宋"/>
          <w:sz w:val="22"/>
          <w:szCs w:val="22"/>
        </w:rPr>
        <w:t>。</w:t>
      </w:r>
    </w:p>
    <w:p w14:paraId="123E8FBF">
      <w:pPr>
        <w:spacing w:line="360" w:lineRule="auto"/>
        <w:ind w:firstLine="440" w:firstLineChars="200"/>
        <w:jc w:val="left"/>
        <w:rPr>
          <w:rFonts w:ascii="仿宋" w:hAnsi="仿宋" w:eastAsia="仿宋"/>
          <w:sz w:val="22"/>
          <w:szCs w:val="22"/>
        </w:rPr>
      </w:pPr>
      <w:r>
        <w:rPr>
          <w:rFonts w:ascii="仿宋" w:hAnsi="仿宋" w:eastAsia="仿宋"/>
          <w:sz w:val="22"/>
          <w:szCs w:val="22"/>
        </w:rPr>
        <w:t>关于编制施工场地治安管理计划的约定：</w:t>
      </w:r>
      <w:r>
        <w:rPr>
          <w:rFonts w:hint="eastAsia" w:ascii="仿宋" w:hAnsi="仿宋" w:eastAsia="仿宋"/>
          <w:sz w:val="22"/>
          <w:szCs w:val="22"/>
          <w:u w:val="single"/>
        </w:rPr>
        <w:t>无</w:t>
      </w:r>
      <w:r>
        <w:rPr>
          <w:rFonts w:ascii="仿宋" w:hAnsi="仿宋" w:eastAsia="仿宋"/>
          <w:sz w:val="22"/>
          <w:szCs w:val="22"/>
        </w:rPr>
        <w:t>。</w:t>
      </w:r>
    </w:p>
    <w:p w14:paraId="29089A24">
      <w:pPr>
        <w:spacing w:line="360" w:lineRule="auto"/>
        <w:ind w:firstLine="440" w:firstLineChars="200"/>
        <w:jc w:val="left"/>
        <w:rPr>
          <w:rFonts w:ascii="仿宋" w:hAnsi="仿宋" w:eastAsia="仿宋"/>
          <w:sz w:val="22"/>
          <w:szCs w:val="22"/>
        </w:rPr>
      </w:pPr>
      <w:r>
        <w:rPr>
          <w:rFonts w:hint="eastAsia" w:ascii="仿宋" w:hAnsi="仿宋" w:eastAsia="仿宋"/>
          <w:sz w:val="22"/>
          <w:szCs w:val="22"/>
        </w:rPr>
        <w:t>6.1.5 文明施工</w:t>
      </w:r>
    </w:p>
    <w:p w14:paraId="27DF135F">
      <w:pPr>
        <w:spacing w:line="360" w:lineRule="auto"/>
        <w:jc w:val="left"/>
        <w:rPr>
          <w:rFonts w:ascii="仿宋" w:hAnsi="仿宋" w:eastAsia="仿宋"/>
          <w:sz w:val="22"/>
          <w:szCs w:val="22"/>
        </w:rPr>
      </w:pPr>
      <w:r>
        <w:rPr>
          <w:rFonts w:hint="eastAsia" w:ascii="仿宋" w:hAnsi="仿宋" w:eastAsia="仿宋"/>
          <w:sz w:val="22"/>
          <w:szCs w:val="22"/>
        </w:rPr>
        <w:t>合同当事人对文明施工的要求：</w:t>
      </w:r>
      <w:r>
        <w:rPr>
          <w:rFonts w:ascii="仿宋" w:hAnsi="仿宋" w:eastAsia="仿宋" w:cs="宋体"/>
          <w:spacing w:val="6"/>
          <w:sz w:val="20"/>
          <w:szCs w:val="20"/>
          <w:u w:val="single"/>
        </w:rPr>
        <w:t>按照合同《通用条款》7.1.1执行</w:t>
      </w:r>
      <w:r>
        <w:rPr>
          <w:rFonts w:hint="eastAsia" w:ascii="仿宋" w:hAnsi="仿宋" w:eastAsia="仿宋"/>
          <w:sz w:val="22"/>
          <w:szCs w:val="22"/>
        </w:rPr>
        <w:t>。</w:t>
      </w:r>
    </w:p>
    <w:p w14:paraId="52AF3E54">
      <w:pPr>
        <w:spacing w:line="360" w:lineRule="auto"/>
        <w:jc w:val="left"/>
        <w:rPr>
          <w:rFonts w:ascii="仿宋" w:hAnsi="仿宋" w:eastAsia="仿宋"/>
          <w:sz w:val="22"/>
          <w:szCs w:val="22"/>
        </w:rPr>
      </w:pPr>
      <w:r>
        <w:rPr>
          <w:rFonts w:ascii="仿宋" w:hAnsi="仿宋" w:eastAsia="仿宋"/>
          <w:sz w:val="22"/>
          <w:szCs w:val="22"/>
        </w:rPr>
        <w:t>6.1.6 关于安全文明施工费支付比例和支付期限的约定：</w:t>
      </w:r>
      <w:r>
        <w:rPr>
          <w:rFonts w:hint="eastAsia" w:ascii="仿宋" w:hAnsi="仿宋" w:eastAsia="仿宋"/>
          <w:sz w:val="22"/>
          <w:szCs w:val="22"/>
          <w:u w:val="single"/>
        </w:rPr>
        <w:t>支付比例100%，在开工前由发包人 一次性向承包人支付</w:t>
      </w:r>
      <w:r>
        <w:rPr>
          <w:rFonts w:ascii="仿宋" w:hAnsi="仿宋" w:eastAsia="仿宋"/>
          <w:sz w:val="22"/>
          <w:szCs w:val="22"/>
        </w:rPr>
        <w:t>。</w:t>
      </w:r>
    </w:p>
    <w:bookmarkEnd w:id="1019"/>
    <w:bookmarkEnd w:id="1020"/>
    <w:bookmarkEnd w:id="1021"/>
    <w:bookmarkEnd w:id="1022"/>
    <w:bookmarkEnd w:id="1023"/>
    <w:bookmarkEnd w:id="1024"/>
    <w:bookmarkEnd w:id="1025"/>
    <w:p w14:paraId="06BF1A5A">
      <w:pPr>
        <w:pStyle w:val="6"/>
        <w:snapToGrid/>
        <w:spacing w:beforeAutospacing="0" w:afterAutospacing="0" w:line="360" w:lineRule="auto"/>
        <w:rPr>
          <w:rFonts w:ascii="仿宋" w:hAnsi="仿宋" w:eastAsia="仿宋"/>
          <w:b w:val="0"/>
          <w:color w:val="000000"/>
          <w:sz w:val="22"/>
          <w:szCs w:val="22"/>
        </w:rPr>
      </w:pPr>
      <w:bookmarkStart w:id="1027" w:name="_Toc351203639"/>
      <w:r>
        <w:rPr>
          <w:rFonts w:ascii="仿宋" w:hAnsi="仿宋" w:eastAsia="仿宋"/>
          <w:b w:val="0"/>
          <w:color w:val="000000"/>
          <w:sz w:val="22"/>
          <w:szCs w:val="22"/>
        </w:rPr>
        <w:t>7. 工期和进度</w:t>
      </w:r>
      <w:bookmarkEnd w:id="1027"/>
    </w:p>
    <w:p w14:paraId="75C9EDFE">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7.1 施工组织设计</w:t>
      </w:r>
    </w:p>
    <w:p w14:paraId="7FD86977">
      <w:pPr>
        <w:autoSpaceDE w:val="0"/>
        <w:autoSpaceDN w:val="0"/>
        <w:adjustRightInd w:val="0"/>
        <w:spacing w:line="360" w:lineRule="auto"/>
        <w:jc w:val="left"/>
        <w:rPr>
          <w:rFonts w:ascii="仿宋" w:hAnsi="仿宋" w:eastAsia="仿宋"/>
          <w:color w:val="000000"/>
          <w:kern w:val="0"/>
          <w:sz w:val="22"/>
          <w:szCs w:val="22"/>
        </w:rPr>
      </w:pPr>
      <w:r>
        <w:rPr>
          <w:rFonts w:ascii="仿宋" w:hAnsi="仿宋" w:eastAsia="仿宋"/>
          <w:sz w:val="22"/>
          <w:szCs w:val="22"/>
        </w:rPr>
        <w:t>7.1.</w:t>
      </w:r>
      <w:r>
        <w:rPr>
          <w:rFonts w:hint="eastAsia" w:ascii="仿宋" w:hAnsi="仿宋" w:eastAsia="仿宋"/>
          <w:sz w:val="22"/>
          <w:szCs w:val="22"/>
        </w:rPr>
        <w:t xml:space="preserve">1 </w:t>
      </w:r>
      <w:r>
        <w:rPr>
          <w:rFonts w:hint="eastAsia" w:ascii="仿宋" w:hAnsi="仿宋" w:eastAsia="仿宋"/>
          <w:color w:val="000000"/>
          <w:sz w:val="22"/>
          <w:szCs w:val="22"/>
        </w:rPr>
        <w:t>合</w:t>
      </w:r>
      <w:r>
        <w:rPr>
          <w:rFonts w:hint="eastAsia" w:ascii="仿宋" w:hAnsi="仿宋" w:eastAsia="仿宋"/>
          <w:color w:val="000000"/>
          <w:kern w:val="0"/>
          <w:sz w:val="22"/>
          <w:szCs w:val="22"/>
        </w:rPr>
        <w:t>同当事人约定的</w:t>
      </w:r>
      <w:r>
        <w:rPr>
          <w:rFonts w:ascii="仿宋" w:hAnsi="仿宋" w:eastAsia="仿宋"/>
          <w:color w:val="000000"/>
          <w:kern w:val="0"/>
          <w:sz w:val="22"/>
          <w:szCs w:val="22"/>
        </w:rPr>
        <w:t>施工组织设计</w:t>
      </w:r>
      <w:r>
        <w:rPr>
          <w:rFonts w:hint="eastAsia" w:ascii="仿宋" w:hAnsi="仿宋" w:eastAsia="仿宋"/>
          <w:color w:val="000000"/>
          <w:kern w:val="0"/>
          <w:sz w:val="22"/>
          <w:szCs w:val="22"/>
        </w:rPr>
        <w:t>应包括的其他内容</w:t>
      </w:r>
      <w:r>
        <w:rPr>
          <w:rFonts w:ascii="仿宋" w:hAnsi="仿宋" w:eastAsia="仿宋"/>
          <w:color w:val="000000"/>
          <w:kern w:val="0"/>
          <w:sz w:val="22"/>
          <w:szCs w:val="22"/>
        </w:rPr>
        <w:t>：</w:t>
      </w:r>
      <w:r>
        <w:rPr>
          <w:rFonts w:hint="eastAsia" w:ascii="仿宋" w:hAnsi="仿宋" w:eastAsia="仿宋"/>
          <w:color w:val="000000"/>
          <w:kern w:val="0"/>
          <w:sz w:val="22"/>
          <w:szCs w:val="22"/>
          <w:u w:val="single"/>
        </w:rPr>
        <w:t>按照合同《通用条款》7.1.1执行</w:t>
      </w:r>
      <w:r>
        <w:rPr>
          <w:rFonts w:ascii="仿宋" w:hAnsi="仿宋" w:eastAsia="仿宋"/>
          <w:sz w:val="22"/>
          <w:szCs w:val="22"/>
        </w:rPr>
        <w:t>。</w:t>
      </w:r>
    </w:p>
    <w:p w14:paraId="0BD702CA">
      <w:pPr>
        <w:autoSpaceDE w:val="0"/>
        <w:autoSpaceDN w:val="0"/>
        <w:adjustRightInd w:val="0"/>
        <w:spacing w:line="360" w:lineRule="auto"/>
        <w:ind w:firstLine="440" w:firstLineChars="200"/>
        <w:jc w:val="left"/>
        <w:rPr>
          <w:rFonts w:ascii="仿宋" w:hAnsi="仿宋" w:eastAsia="仿宋"/>
          <w:color w:val="000000"/>
          <w:kern w:val="0"/>
          <w:sz w:val="22"/>
          <w:szCs w:val="22"/>
        </w:rPr>
      </w:pPr>
      <w:r>
        <w:rPr>
          <w:rFonts w:ascii="仿宋" w:hAnsi="仿宋" w:eastAsia="仿宋"/>
          <w:sz w:val="22"/>
          <w:szCs w:val="22"/>
        </w:rPr>
        <w:t>7.1.2</w:t>
      </w:r>
      <w:r>
        <w:rPr>
          <w:rFonts w:ascii="仿宋" w:hAnsi="仿宋" w:eastAsia="仿宋"/>
          <w:color w:val="000000"/>
          <w:sz w:val="22"/>
          <w:szCs w:val="22"/>
        </w:rPr>
        <w:t xml:space="preserve"> </w:t>
      </w:r>
      <w:r>
        <w:rPr>
          <w:rFonts w:ascii="仿宋" w:hAnsi="仿宋" w:eastAsia="仿宋"/>
          <w:color w:val="000000"/>
          <w:kern w:val="0"/>
          <w:sz w:val="22"/>
          <w:szCs w:val="22"/>
        </w:rPr>
        <w:t>施工组织设计的提交和修改</w:t>
      </w:r>
    </w:p>
    <w:p w14:paraId="4C5F3998">
      <w:pPr>
        <w:autoSpaceDE w:val="0"/>
        <w:autoSpaceDN w:val="0"/>
        <w:adjustRightInd w:val="0"/>
        <w:spacing w:line="360" w:lineRule="auto"/>
        <w:jc w:val="left"/>
        <w:rPr>
          <w:rFonts w:ascii="仿宋" w:hAnsi="仿宋" w:eastAsia="仿宋"/>
          <w:sz w:val="22"/>
          <w:szCs w:val="22"/>
        </w:rPr>
      </w:pPr>
      <w:r>
        <w:rPr>
          <w:rFonts w:ascii="仿宋" w:hAnsi="仿宋" w:eastAsia="仿宋"/>
          <w:color w:val="000000"/>
          <w:kern w:val="0"/>
          <w:sz w:val="22"/>
          <w:szCs w:val="22"/>
        </w:rPr>
        <w:t>承包人提交详细施工组织设计的期限的约定：</w:t>
      </w:r>
      <w:r>
        <w:rPr>
          <w:rFonts w:hint="eastAsia" w:ascii="仿宋" w:hAnsi="仿宋" w:eastAsia="仿宋"/>
          <w:sz w:val="22"/>
          <w:szCs w:val="22"/>
          <w:u w:val="single"/>
        </w:rPr>
        <w:t>按照合同《通用条款》7.1.2执行</w:t>
      </w:r>
      <w:r>
        <w:rPr>
          <w:rFonts w:ascii="仿宋" w:hAnsi="仿宋" w:eastAsia="仿宋"/>
          <w:sz w:val="22"/>
          <w:szCs w:val="22"/>
        </w:rPr>
        <w:t>。</w:t>
      </w:r>
    </w:p>
    <w:p w14:paraId="76F14211">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发包人和监理人在收到</w:t>
      </w:r>
      <w:r>
        <w:rPr>
          <w:rFonts w:hint="eastAsia" w:ascii="仿宋" w:hAnsi="仿宋" w:eastAsia="仿宋"/>
          <w:color w:val="000000"/>
          <w:sz w:val="22"/>
          <w:szCs w:val="22"/>
        </w:rPr>
        <w:t>详细的施工组织设计</w:t>
      </w:r>
      <w:r>
        <w:rPr>
          <w:rFonts w:ascii="仿宋" w:hAnsi="仿宋" w:eastAsia="仿宋"/>
          <w:color w:val="000000"/>
          <w:sz w:val="22"/>
          <w:szCs w:val="22"/>
        </w:rPr>
        <w:t>后确认或提出修改意见的期限：</w:t>
      </w:r>
      <w:r>
        <w:rPr>
          <w:rFonts w:hint="eastAsia" w:ascii="仿宋" w:hAnsi="仿宋" w:eastAsia="仿宋"/>
          <w:sz w:val="22"/>
          <w:szCs w:val="22"/>
          <w:u w:val="single"/>
        </w:rPr>
        <w:t>按照合同《通用条款》7.1.2执行</w:t>
      </w:r>
      <w:r>
        <w:rPr>
          <w:rFonts w:ascii="仿宋" w:hAnsi="仿宋" w:eastAsia="仿宋"/>
          <w:sz w:val="22"/>
          <w:szCs w:val="22"/>
        </w:rPr>
        <w:t>。</w:t>
      </w:r>
    </w:p>
    <w:p w14:paraId="141C92C7">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7</w:t>
      </w:r>
      <w:bookmarkStart w:id="1028" w:name="_Toc303539123"/>
      <w:bookmarkStart w:id="1029" w:name="_Toc312677479"/>
      <w:bookmarkStart w:id="1030" w:name="_Toc304295541"/>
      <w:bookmarkStart w:id="1031" w:name="_Toc300934966"/>
      <w:bookmarkStart w:id="1032" w:name="_Toc297216173"/>
      <w:bookmarkStart w:id="1033" w:name="_Toc297123514"/>
      <w:bookmarkStart w:id="1034" w:name="_Toc312678005"/>
      <w:r>
        <w:rPr>
          <w:rFonts w:ascii="仿宋" w:hAnsi="仿宋" w:eastAsia="仿宋"/>
          <w:color w:val="000000"/>
          <w:sz w:val="22"/>
          <w:szCs w:val="22"/>
        </w:rPr>
        <w:t>.2 施工进度计划</w:t>
      </w:r>
    </w:p>
    <w:p w14:paraId="5349F8CA">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7.2.2 施工进度计划的修订</w:t>
      </w:r>
    </w:p>
    <w:p w14:paraId="0CDA488E">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发包人和监理人在收到修订的施工进度计划后确认或提出修改意见的期限：</w:t>
      </w:r>
      <w:r>
        <w:rPr>
          <w:rFonts w:hint="eastAsia" w:ascii="仿宋" w:hAnsi="仿宋" w:eastAsia="仿宋"/>
          <w:color w:val="000000"/>
          <w:sz w:val="22"/>
          <w:szCs w:val="22"/>
          <w:u w:val="single"/>
        </w:rPr>
        <w:t>按照合同《通用条款》7.2.2执行</w:t>
      </w:r>
      <w:r>
        <w:rPr>
          <w:rFonts w:ascii="仿宋" w:hAnsi="仿宋" w:eastAsia="仿宋"/>
          <w:sz w:val="22"/>
          <w:szCs w:val="22"/>
        </w:rPr>
        <w:t>。</w:t>
      </w:r>
    </w:p>
    <w:p w14:paraId="3D3EB6EB">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7.3 开工</w:t>
      </w:r>
    </w:p>
    <w:p w14:paraId="2B65AF92">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7.3.1 开工准备</w:t>
      </w:r>
    </w:p>
    <w:p w14:paraId="7BE4C3F2">
      <w:pPr>
        <w:spacing w:line="360" w:lineRule="auto"/>
        <w:ind w:firstLine="645"/>
        <w:jc w:val="left"/>
        <w:rPr>
          <w:rFonts w:ascii="仿宋" w:hAnsi="仿宋" w:eastAsia="仿宋"/>
          <w:sz w:val="22"/>
          <w:szCs w:val="22"/>
          <w:u w:val="single"/>
        </w:rPr>
      </w:pPr>
      <w:r>
        <w:rPr>
          <w:rFonts w:ascii="仿宋" w:hAnsi="仿宋" w:eastAsia="仿宋"/>
          <w:color w:val="000000"/>
          <w:sz w:val="22"/>
          <w:szCs w:val="22"/>
        </w:rPr>
        <w:t>关于承包人提交</w:t>
      </w:r>
      <w:r>
        <w:rPr>
          <w:rFonts w:ascii="仿宋" w:hAnsi="仿宋" w:eastAsia="仿宋"/>
          <w:color w:val="000000"/>
          <w:kern w:val="0"/>
          <w:sz w:val="22"/>
          <w:szCs w:val="22"/>
        </w:rPr>
        <w:t>工程开工报审表的期限：</w:t>
      </w:r>
      <w:r>
        <w:rPr>
          <w:rFonts w:hint="eastAsia" w:ascii="仿宋" w:hAnsi="仿宋" w:eastAsia="仿宋"/>
          <w:sz w:val="22"/>
          <w:szCs w:val="22"/>
          <w:u w:val="single"/>
        </w:rPr>
        <w:t>合同签订后7日</w:t>
      </w:r>
      <w:r>
        <w:rPr>
          <w:rFonts w:ascii="仿宋" w:hAnsi="仿宋" w:eastAsia="仿宋"/>
          <w:sz w:val="22"/>
          <w:szCs w:val="22"/>
        </w:rPr>
        <w:t>。</w:t>
      </w:r>
    </w:p>
    <w:p w14:paraId="53E11A27">
      <w:pPr>
        <w:spacing w:line="360" w:lineRule="auto"/>
        <w:jc w:val="left"/>
        <w:rPr>
          <w:rFonts w:ascii="仿宋" w:hAnsi="仿宋" w:eastAsia="仿宋"/>
          <w:color w:val="000000"/>
          <w:sz w:val="22"/>
          <w:szCs w:val="22"/>
        </w:rPr>
      </w:pPr>
      <w:r>
        <w:rPr>
          <w:rFonts w:ascii="仿宋" w:hAnsi="仿宋" w:eastAsia="仿宋"/>
          <w:color w:val="000000"/>
          <w:sz w:val="22"/>
          <w:szCs w:val="22"/>
        </w:rPr>
        <w:t>关于发包人应完成的其他开工准备工作及期限：</w:t>
      </w:r>
      <w:r>
        <w:rPr>
          <w:rFonts w:hint="eastAsia" w:ascii="仿宋" w:hAnsi="仿宋" w:eastAsia="仿宋"/>
          <w:sz w:val="22"/>
          <w:szCs w:val="22"/>
          <w:u w:val="single"/>
        </w:rPr>
        <w:t>合同签订后7日</w:t>
      </w:r>
      <w:r>
        <w:rPr>
          <w:rFonts w:ascii="仿宋" w:hAnsi="仿宋" w:eastAsia="仿宋"/>
          <w:sz w:val="22"/>
          <w:szCs w:val="22"/>
        </w:rPr>
        <w:t>。</w:t>
      </w:r>
    </w:p>
    <w:p w14:paraId="03753894">
      <w:pPr>
        <w:spacing w:line="360" w:lineRule="auto"/>
        <w:jc w:val="left"/>
        <w:rPr>
          <w:rFonts w:ascii="仿宋" w:hAnsi="仿宋" w:eastAsia="仿宋"/>
          <w:sz w:val="22"/>
          <w:szCs w:val="22"/>
        </w:rPr>
      </w:pPr>
      <w:r>
        <w:rPr>
          <w:rFonts w:ascii="仿宋" w:hAnsi="仿宋" w:eastAsia="仿宋"/>
          <w:color w:val="000000"/>
          <w:sz w:val="22"/>
          <w:szCs w:val="22"/>
        </w:rPr>
        <w:t>关于承包人应完成的其他开工准备工作及期限：</w:t>
      </w:r>
      <w:r>
        <w:rPr>
          <w:rFonts w:hint="eastAsia" w:ascii="仿宋" w:hAnsi="仿宋" w:eastAsia="仿宋"/>
          <w:sz w:val="22"/>
          <w:szCs w:val="22"/>
          <w:u w:val="single"/>
        </w:rPr>
        <w:t>合同签订后7日</w:t>
      </w:r>
      <w:r>
        <w:rPr>
          <w:rFonts w:ascii="仿宋" w:hAnsi="仿宋" w:eastAsia="仿宋"/>
          <w:sz w:val="22"/>
          <w:szCs w:val="22"/>
        </w:rPr>
        <w:t>。</w:t>
      </w:r>
    </w:p>
    <w:p w14:paraId="4BE67E24">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7.3.2开工通知</w:t>
      </w:r>
    </w:p>
    <w:p w14:paraId="2B92853F">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因发包人原因造成监理人未能在计划开工日期之日起</w:t>
      </w:r>
      <w:r>
        <w:rPr>
          <w:rFonts w:ascii="仿宋" w:hAnsi="仿宋" w:eastAsia="仿宋"/>
          <w:sz w:val="22"/>
          <w:szCs w:val="22"/>
          <w:u w:val="single"/>
        </w:rPr>
        <w:t xml:space="preserve"> </w:t>
      </w:r>
      <w:r>
        <w:rPr>
          <w:rFonts w:hint="eastAsia" w:ascii="仿宋" w:hAnsi="仿宋" w:eastAsia="仿宋"/>
          <w:sz w:val="22"/>
          <w:szCs w:val="22"/>
          <w:u w:val="single"/>
        </w:rPr>
        <w:t>90</w:t>
      </w:r>
      <w:r>
        <w:rPr>
          <w:rFonts w:ascii="仿宋" w:hAnsi="仿宋" w:eastAsia="仿宋"/>
          <w:sz w:val="22"/>
          <w:szCs w:val="22"/>
          <w:u w:val="single"/>
        </w:rPr>
        <w:t xml:space="preserve"> </w:t>
      </w:r>
      <w:r>
        <w:rPr>
          <w:rFonts w:ascii="仿宋" w:hAnsi="仿宋" w:eastAsia="仿宋"/>
          <w:color w:val="000000"/>
          <w:sz w:val="22"/>
          <w:szCs w:val="22"/>
        </w:rPr>
        <w:t>天内发出开工通知的，承包人有权提出价格调整要求，或者解除合同。</w:t>
      </w:r>
    </w:p>
    <w:bookmarkEnd w:id="1028"/>
    <w:bookmarkEnd w:id="1029"/>
    <w:bookmarkEnd w:id="1030"/>
    <w:bookmarkEnd w:id="1031"/>
    <w:bookmarkEnd w:id="1032"/>
    <w:bookmarkEnd w:id="1033"/>
    <w:bookmarkEnd w:id="1034"/>
    <w:p w14:paraId="5F900A4A">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7.4 测量放线</w:t>
      </w:r>
    </w:p>
    <w:p w14:paraId="32F2E036">
      <w:pPr>
        <w:spacing w:line="360" w:lineRule="auto"/>
        <w:ind w:firstLine="440" w:firstLineChars="200"/>
        <w:jc w:val="left"/>
        <w:rPr>
          <w:rFonts w:ascii="仿宋" w:hAnsi="仿宋" w:eastAsia="仿宋"/>
          <w:sz w:val="22"/>
          <w:szCs w:val="22"/>
          <w:u w:val="single"/>
        </w:rPr>
      </w:pPr>
      <w:r>
        <w:rPr>
          <w:rFonts w:ascii="仿宋" w:hAnsi="仿宋" w:eastAsia="仿宋"/>
          <w:sz w:val="22"/>
          <w:szCs w:val="22"/>
        </w:rPr>
        <w:t>7.4.1发包人通过监理人向承包人提供测量基准点、基准线和水准点及其书面资料的期限：</w:t>
      </w:r>
      <w:r>
        <w:rPr>
          <w:rFonts w:ascii="仿宋" w:hAnsi="仿宋" w:eastAsia="仿宋"/>
          <w:sz w:val="22"/>
          <w:szCs w:val="22"/>
          <w:u w:val="single"/>
        </w:rPr>
        <w:t xml:space="preserve"> </w:t>
      </w:r>
      <w:r>
        <w:rPr>
          <w:rFonts w:hint="eastAsia" w:ascii="仿宋" w:hAnsi="仿宋" w:eastAsia="仿宋"/>
          <w:sz w:val="22"/>
          <w:szCs w:val="22"/>
          <w:u w:val="single"/>
        </w:rPr>
        <w:t>合同签订后7日</w:t>
      </w:r>
      <w:r>
        <w:rPr>
          <w:rFonts w:ascii="仿宋" w:hAnsi="仿宋" w:eastAsia="仿宋"/>
          <w:sz w:val="22"/>
          <w:szCs w:val="22"/>
        </w:rPr>
        <w:t>。</w:t>
      </w:r>
    </w:p>
    <w:p w14:paraId="7047212E">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7</w:t>
      </w:r>
      <w:bookmarkStart w:id="1035" w:name="_Toc312678010"/>
      <w:bookmarkStart w:id="1036" w:name="_Toc312677484"/>
      <w:bookmarkStart w:id="1037" w:name="_Toc297216175"/>
      <w:bookmarkStart w:id="1038" w:name="_Toc303539125"/>
      <w:bookmarkStart w:id="1039" w:name="_Toc297123516"/>
      <w:bookmarkStart w:id="1040" w:name="_Toc304295546"/>
      <w:bookmarkStart w:id="1041" w:name="_Toc300934968"/>
      <w:r>
        <w:rPr>
          <w:rFonts w:ascii="仿宋" w:hAnsi="仿宋" w:eastAsia="仿宋"/>
          <w:color w:val="000000"/>
          <w:sz w:val="22"/>
          <w:szCs w:val="22"/>
        </w:rPr>
        <w:t>.5 工期延误</w:t>
      </w:r>
    </w:p>
    <w:bookmarkEnd w:id="1035"/>
    <w:bookmarkEnd w:id="1036"/>
    <w:bookmarkEnd w:id="1037"/>
    <w:bookmarkEnd w:id="1038"/>
    <w:bookmarkEnd w:id="1039"/>
    <w:bookmarkEnd w:id="1040"/>
    <w:bookmarkEnd w:id="1041"/>
    <w:p w14:paraId="5068C22F">
      <w:pPr>
        <w:spacing w:line="360" w:lineRule="auto"/>
        <w:ind w:firstLine="440" w:firstLineChars="200"/>
        <w:jc w:val="left"/>
        <w:rPr>
          <w:rFonts w:ascii="仿宋" w:hAnsi="仿宋" w:eastAsia="仿宋"/>
          <w:sz w:val="22"/>
          <w:szCs w:val="22"/>
        </w:rPr>
      </w:pPr>
      <w:r>
        <w:rPr>
          <w:rFonts w:ascii="仿宋" w:hAnsi="仿宋" w:eastAsia="仿宋"/>
          <w:sz w:val="22"/>
          <w:szCs w:val="22"/>
        </w:rPr>
        <w:t>7.5.1 因发包人原因导致工期延误</w:t>
      </w:r>
    </w:p>
    <w:p w14:paraId="3A4C91E6">
      <w:pPr>
        <w:spacing w:line="360" w:lineRule="auto"/>
        <w:jc w:val="left"/>
        <w:rPr>
          <w:rFonts w:ascii="仿宋" w:hAnsi="仿宋" w:eastAsia="仿宋"/>
          <w:sz w:val="22"/>
          <w:szCs w:val="22"/>
        </w:rPr>
      </w:pPr>
      <w:r>
        <w:rPr>
          <w:rFonts w:ascii="仿宋" w:hAnsi="仿宋" w:eastAsia="仿宋"/>
          <w:sz w:val="22"/>
          <w:szCs w:val="22"/>
        </w:rPr>
        <w:t>（7）因发包人原因导致工期延误的其他情形：</w:t>
      </w:r>
      <w:r>
        <w:rPr>
          <w:rFonts w:hint="eastAsia" w:ascii="仿宋" w:hAnsi="仿宋" w:eastAsia="仿宋" w:cs="仿宋_GB2312"/>
          <w:sz w:val="22"/>
          <w:szCs w:val="22"/>
          <w:u w:val="single"/>
        </w:rPr>
        <w:t>①发包人未能按合同约定提供图纸或所提供 图纸不符合合同约定的；②发包人未能按合同约定提供施工现场、施工条件、基础资料、许可、批准等开工条件的；③）发包人提供的测量基准点、基准线和水准点及其书面资料存在错误或疏漏的；④发包人未能在计划开工日期之日起7天内同意下达开工通知的；⑤发包人未能按合同约定日期支付工程预付款、进度款或竣工结算款的；⑥监理人未按合同约定发出指示、批准等文件的；⑦</w:t>
      </w:r>
      <w:r>
        <w:rPr>
          <w:rFonts w:hint="eastAsia" w:ascii="仿宋" w:hAnsi="仿宋" w:eastAsia="仿宋" w:cs="仿宋_GB2312"/>
          <w:spacing w:val="8"/>
          <w:sz w:val="20"/>
          <w:szCs w:val="20"/>
          <w:u w:val="single"/>
        </w:rPr>
        <w:t>专用合同条款中约定的其他情形</w:t>
      </w:r>
      <w:r>
        <w:rPr>
          <w:rFonts w:hint="eastAsia" w:ascii="仿宋" w:hAnsi="仿宋" w:eastAsia="仿宋" w:cs="仿宋_GB2312"/>
          <w:sz w:val="22"/>
          <w:szCs w:val="22"/>
        </w:rPr>
        <w:t>。</w:t>
      </w:r>
    </w:p>
    <w:p w14:paraId="72925662">
      <w:pPr>
        <w:spacing w:line="360" w:lineRule="auto"/>
        <w:ind w:firstLine="440" w:firstLineChars="200"/>
        <w:jc w:val="left"/>
        <w:rPr>
          <w:rFonts w:ascii="仿宋" w:hAnsi="仿宋" w:eastAsia="仿宋"/>
          <w:sz w:val="22"/>
          <w:szCs w:val="22"/>
        </w:rPr>
      </w:pPr>
      <w:r>
        <w:rPr>
          <w:rFonts w:ascii="仿宋" w:hAnsi="仿宋" w:eastAsia="仿宋"/>
          <w:sz w:val="22"/>
          <w:szCs w:val="22"/>
        </w:rPr>
        <w:t>7</w:t>
      </w:r>
      <w:bookmarkStart w:id="1042" w:name="_Toc312677486"/>
      <w:bookmarkStart w:id="1043" w:name="_Toc318581169"/>
      <w:bookmarkStart w:id="1044" w:name="_Toc312678012"/>
      <w:bookmarkStart w:id="1045" w:name="_Toc304295548"/>
      <w:bookmarkStart w:id="1046" w:name="_Toc300934970"/>
      <w:bookmarkStart w:id="1047" w:name="_Toc297123518"/>
      <w:bookmarkStart w:id="1048" w:name="_Toc303539127"/>
      <w:bookmarkStart w:id="1049" w:name="_Toc297216177"/>
      <w:r>
        <w:rPr>
          <w:rFonts w:ascii="仿宋" w:hAnsi="仿宋" w:eastAsia="仿宋"/>
          <w:sz w:val="22"/>
          <w:szCs w:val="22"/>
        </w:rPr>
        <w:t>.5.2 因承包人原因导致工期延误</w:t>
      </w:r>
    </w:p>
    <w:bookmarkEnd w:id="1042"/>
    <w:bookmarkEnd w:id="1043"/>
    <w:bookmarkEnd w:id="1044"/>
    <w:p w14:paraId="2AE449C1">
      <w:pPr>
        <w:spacing w:line="360" w:lineRule="auto"/>
        <w:ind w:firstLine="440" w:firstLineChars="200"/>
        <w:jc w:val="left"/>
        <w:rPr>
          <w:rFonts w:ascii="仿宋" w:hAnsi="仿宋" w:eastAsia="仿宋"/>
          <w:sz w:val="22"/>
          <w:szCs w:val="22"/>
        </w:rPr>
      </w:pPr>
      <w:r>
        <w:rPr>
          <w:rFonts w:ascii="仿宋" w:hAnsi="仿宋" w:eastAsia="仿宋"/>
          <w:sz w:val="22"/>
          <w:szCs w:val="22"/>
        </w:rPr>
        <w:t>因</w:t>
      </w:r>
      <w:bookmarkStart w:id="1050" w:name="_Toc312678013"/>
      <w:bookmarkStart w:id="1051" w:name="_Toc312677487"/>
      <w:bookmarkStart w:id="1052" w:name="_Toc318581170"/>
      <w:r>
        <w:rPr>
          <w:rFonts w:ascii="仿宋" w:hAnsi="仿宋" w:eastAsia="仿宋"/>
          <w:sz w:val="22"/>
          <w:szCs w:val="22"/>
        </w:rPr>
        <w:t>承包人原因造成工期延误，逾期竣工违约金的计算方法为：</w:t>
      </w:r>
      <w:r>
        <w:rPr>
          <w:rFonts w:hint="eastAsia" w:ascii="仿宋" w:hAnsi="仿宋" w:eastAsia="仿宋"/>
          <w:sz w:val="22"/>
          <w:szCs w:val="22"/>
          <w:u w:val="single"/>
        </w:rPr>
        <w:t>由发包人承担由此延误的工期和（或）增加的费用，且发包人应支付承包人实际发生的所有费用</w:t>
      </w:r>
      <w:r>
        <w:rPr>
          <w:rFonts w:ascii="仿宋" w:hAnsi="仿宋" w:eastAsia="仿宋"/>
          <w:sz w:val="22"/>
          <w:szCs w:val="22"/>
        </w:rPr>
        <w:t>。</w:t>
      </w:r>
      <w:bookmarkEnd w:id="1045"/>
      <w:bookmarkEnd w:id="1046"/>
      <w:bookmarkEnd w:id="1047"/>
      <w:bookmarkEnd w:id="1048"/>
      <w:bookmarkEnd w:id="1049"/>
      <w:bookmarkEnd w:id="1050"/>
      <w:bookmarkEnd w:id="1051"/>
    </w:p>
    <w:bookmarkEnd w:id="1052"/>
    <w:p w14:paraId="4B0BE8D1">
      <w:pPr>
        <w:spacing w:line="360" w:lineRule="auto"/>
        <w:jc w:val="left"/>
        <w:rPr>
          <w:rFonts w:ascii="仿宋" w:hAnsi="仿宋" w:eastAsia="仿宋"/>
          <w:sz w:val="22"/>
          <w:szCs w:val="22"/>
        </w:rPr>
      </w:pPr>
      <w:r>
        <w:rPr>
          <w:rFonts w:ascii="仿宋" w:hAnsi="仿宋" w:eastAsia="仿宋"/>
          <w:sz w:val="22"/>
          <w:szCs w:val="22"/>
        </w:rPr>
        <w:t>因承包人原因造成工期延误，逾</w:t>
      </w:r>
      <w:bookmarkStart w:id="1053" w:name="_Toc312678014"/>
      <w:bookmarkStart w:id="1054" w:name="_Toc318581171"/>
      <w:r>
        <w:rPr>
          <w:rFonts w:ascii="仿宋" w:hAnsi="仿宋" w:eastAsia="仿宋"/>
          <w:sz w:val="22"/>
          <w:szCs w:val="22"/>
        </w:rPr>
        <w:t>期竣工违约金的上限：</w:t>
      </w:r>
      <w:r>
        <w:rPr>
          <w:rFonts w:hint="eastAsia" w:ascii="仿宋" w:hAnsi="仿宋" w:eastAsia="仿宋" w:cs="仿宋_GB2312"/>
          <w:sz w:val="22"/>
          <w:szCs w:val="22"/>
          <w:u w:val="single"/>
        </w:rPr>
        <w:t>按照通用合同7.5执行</w:t>
      </w:r>
      <w:r>
        <w:rPr>
          <w:rFonts w:ascii="仿宋" w:hAnsi="仿宋" w:eastAsia="仿宋"/>
          <w:sz w:val="22"/>
          <w:szCs w:val="22"/>
        </w:rPr>
        <w:t>。</w:t>
      </w:r>
    </w:p>
    <w:bookmarkEnd w:id="1053"/>
    <w:bookmarkEnd w:id="1054"/>
    <w:p w14:paraId="3C75352B">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7</w:t>
      </w:r>
      <w:bookmarkStart w:id="1055" w:name="_Toc297216178"/>
      <w:bookmarkStart w:id="1056" w:name="_Toc300934971"/>
      <w:bookmarkStart w:id="1057" w:name="_Toc312678015"/>
      <w:bookmarkStart w:id="1058" w:name="_Toc297123519"/>
      <w:bookmarkStart w:id="1059" w:name="_Toc304295549"/>
      <w:bookmarkStart w:id="1060" w:name="_Toc303539128"/>
      <w:r>
        <w:rPr>
          <w:rFonts w:ascii="仿宋" w:hAnsi="仿宋" w:eastAsia="仿宋"/>
          <w:color w:val="000000"/>
          <w:sz w:val="22"/>
          <w:szCs w:val="22"/>
        </w:rPr>
        <w:t>.6 不</w:t>
      </w:r>
      <w:bookmarkEnd w:id="1055"/>
      <w:bookmarkEnd w:id="1056"/>
      <w:bookmarkEnd w:id="1057"/>
      <w:bookmarkEnd w:id="1058"/>
      <w:bookmarkEnd w:id="1059"/>
      <w:bookmarkEnd w:id="1060"/>
      <w:r>
        <w:rPr>
          <w:rFonts w:ascii="仿宋" w:hAnsi="仿宋" w:eastAsia="仿宋"/>
          <w:color w:val="000000"/>
          <w:sz w:val="22"/>
          <w:szCs w:val="22"/>
        </w:rPr>
        <w:t>利物质条件</w:t>
      </w:r>
    </w:p>
    <w:p w14:paraId="36A29DBA">
      <w:pPr>
        <w:spacing w:line="360" w:lineRule="auto"/>
        <w:jc w:val="left"/>
        <w:rPr>
          <w:rFonts w:ascii="仿宋" w:hAnsi="仿宋" w:eastAsia="仿宋"/>
          <w:sz w:val="22"/>
          <w:szCs w:val="22"/>
        </w:rPr>
      </w:pPr>
      <w:bookmarkStart w:id="1061" w:name="_Toc304295550"/>
      <w:bookmarkStart w:id="1062" w:name="_Toc303539129"/>
      <w:bookmarkStart w:id="1063" w:name="_Toc318581172"/>
      <w:bookmarkStart w:id="1064" w:name="_Toc300934972"/>
      <w:bookmarkStart w:id="1065" w:name="_Toc312678016"/>
      <w:bookmarkStart w:id="1066" w:name="_Toc297123520"/>
      <w:bookmarkStart w:id="1067" w:name="_Toc297216179"/>
      <w:r>
        <w:rPr>
          <w:rFonts w:ascii="仿宋" w:hAnsi="仿宋" w:eastAsia="仿宋"/>
          <w:sz w:val="22"/>
          <w:szCs w:val="22"/>
        </w:rPr>
        <w:t>不利物质条件的其他情形和有关约定：</w:t>
      </w:r>
      <w:r>
        <w:rPr>
          <w:rFonts w:hint="eastAsia" w:ascii="仿宋" w:hAnsi="仿宋" w:eastAsia="仿宋" w:cs="仿宋_GB2312"/>
          <w:sz w:val="22"/>
          <w:szCs w:val="22"/>
          <w:u w:val="single"/>
        </w:rPr>
        <w:t>按照通用合同7.6执行</w:t>
      </w:r>
      <w:r>
        <w:rPr>
          <w:rFonts w:ascii="仿宋" w:hAnsi="仿宋" w:eastAsia="仿宋"/>
          <w:sz w:val="22"/>
          <w:szCs w:val="22"/>
        </w:rPr>
        <w:t>。</w:t>
      </w:r>
    </w:p>
    <w:bookmarkEnd w:id="1061"/>
    <w:bookmarkEnd w:id="1062"/>
    <w:bookmarkEnd w:id="1063"/>
    <w:bookmarkEnd w:id="1064"/>
    <w:bookmarkEnd w:id="1065"/>
    <w:bookmarkEnd w:id="1066"/>
    <w:bookmarkEnd w:id="1067"/>
    <w:p w14:paraId="584CFAD3">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7</w:t>
      </w:r>
      <w:bookmarkStart w:id="1068" w:name="_Toc303539130"/>
      <w:bookmarkStart w:id="1069" w:name="_Toc300934973"/>
      <w:bookmarkStart w:id="1070" w:name="_Toc297123521"/>
      <w:bookmarkStart w:id="1071" w:name="_Toc304295551"/>
      <w:bookmarkStart w:id="1072" w:name="_Toc297216180"/>
      <w:bookmarkStart w:id="1073" w:name="_Toc312678017"/>
      <w:r>
        <w:rPr>
          <w:rFonts w:ascii="仿宋" w:hAnsi="仿宋" w:eastAsia="仿宋"/>
          <w:color w:val="000000"/>
          <w:sz w:val="22"/>
          <w:szCs w:val="22"/>
        </w:rPr>
        <w:t>.7异常恶劣的气候条件</w:t>
      </w:r>
    </w:p>
    <w:bookmarkEnd w:id="1068"/>
    <w:bookmarkEnd w:id="1069"/>
    <w:bookmarkEnd w:id="1070"/>
    <w:bookmarkEnd w:id="1071"/>
    <w:bookmarkEnd w:id="1072"/>
    <w:bookmarkEnd w:id="1073"/>
    <w:p w14:paraId="0280E6A7">
      <w:pPr>
        <w:spacing w:line="360" w:lineRule="auto"/>
        <w:ind w:firstLine="440" w:firstLineChars="200"/>
        <w:jc w:val="left"/>
        <w:rPr>
          <w:rFonts w:ascii="仿宋" w:hAnsi="仿宋" w:eastAsia="仿宋"/>
          <w:sz w:val="22"/>
          <w:szCs w:val="22"/>
        </w:rPr>
      </w:pPr>
      <w:r>
        <w:rPr>
          <w:rFonts w:ascii="仿宋" w:hAnsi="仿宋" w:eastAsia="仿宋"/>
          <w:sz w:val="22"/>
          <w:szCs w:val="22"/>
        </w:rPr>
        <w:t>发包人和承包人同意以下情形视为异常恶劣的气候条件：</w:t>
      </w:r>
    </w:p>
    <w:p w14:paraId="6F829FA2">
      <w:pPr>
        <w:spacing w:line="360" w:lineRule="auto"/>
        <w:ind w:firstLine="440" w:firstLineChars="200"/>
        <w:jc w:val="left"/>
        <w:rPr>
          <w:rFonts w:ascii="仿宋" w:hAnsi="仿宋" w:eastAsia="仿宋"/>
          <w:sz w:val="22"/>
          <w:szCs w:val="22"/>
        </w:rPr>
      </w:pPr>
      <w:r>
        <w:rPr>
          <w:rFonts w:ascii="仿宋" w:hAnsi="仿宋" w:eastAsia="仿宋"/>
          <w:sz w:val="22"/>
          <w:szCs w:val="22"/>
        </w:rPr>
        <w:t>（1）</w:t>
      </w:r>
      <w:r>
        <w:rPr>
          <w:rFonts w:hint="eastAsia" w:ascii="仿宋" w:hAnsi="仿宋" w:eastAsia="仿宋"/>
          <w:sz w:val="22"/>
          <w:szCs w:val="22"/>
          <w:u w:val="single"/>
        </w:rPr>
        <w:t>按照通用合同7.7执行</w:t>
      </w:r>
      <w:r>
        <w:rPr>
          <w:rFonts w:ascii="仿宋" w:hAnsi="仿宋" w:eastAsia="仿宋"/>
          <w:sz w:val="22"/>
          <w:szCs w:val="22"/>
        </w:rPr>
        <w:t>；</w:t>
      </w:r>
    </w:p>
    <w:p w14:paraId="2B0BF8C3">
      <w:pPr>
        <w:spacing w:line="360" w:lineRule="auto"/>
        <w:ind w:firstLine="440" w:firstLineChars="200"/>
        <w:jc w:val="left"/>
        <w:rPr>
          <w:rFonts w:ascii="仿宋" w:hAnsi="仿宋" w:eastAsia="仿宋"/>
          <w:sz w:val="22"/>
          <w:szCs w:val="22"/>
        </w:rPr>
      </w:pPr>
      <w:r>
        <w:rPr>
          <w:rFonts w:ascii="仿宋" w:hAnsi="仿宋" w:eastAsia="仿宋"/>
          <w:sz w:val="22"/>
          <w:szCs w:val="22"/>
        </w:rPr>
        <w:t>（2）</w:t>
      </w:r>
      <w:r>
        <w:rPr>
          <w:rFonts w:ascii="仿宋" w:hAnsi="仿宋" w:eastAsia="仿宋"/>
          <w:sz w:val="22"/>
          <w:szCs w:val="22"/>
          <w:u w:val="single"/>
        </w:rPr>
        <w:t xml:space="preserve">                                           </w:t>
      </w:r>
      <w:r>
        <w:rPr>
          <w:rFonts w:ascii="仿宋" w:hAnsi="仿宋" w:eastAsia="仿宋"/>
          <w:sz w:val="22"/>
          <w:szCs w:val="22"/>
        </w:rPr>
        <w:t>；</w:t>
      </w:r>
    </w:p>
    <w:p w14:paraId="07155656">
      <w:pPr>
        <w:spacing w:line="360" w:lineRule="auto"/>
        <w:ind w:firstLine="440" w:firstLineChars="200"/>
        <w:jc w:val="left"/>
        <w:rPr>
          <w:rFonts w:ascii="仿宋" w:hAnsi="仿宋" w:eastAsia="仿宋"/>
          <w:sz w:val="22"/>
          <w:szCs w:val="22"/>
        </w:rPr>
      </w:pPr>
      <w:r>
        <w:rPr>
          <w:rFonts w:ascii="仿宋" w:hAnsi="仿宋" w:eastAsia="仿宋"/>
          <w:sz w:val="22"/>
          <w:szCs w:val="22"/>
        </w:rPr>
        <w:t>（3）</w:t>
      </w:r>
      <w:r>
        <w:rPr>
          <w:rFonts w:ascii="仿宋" w:hAnsi="仿宋" w:eastAsia="仿宋"/>
          <w:sz w:val="22"/>
          <w:szCs w:val="22"/>
          <w:u w:val="single"/>
        </w:rPr>
        <w:t xml:space="preserve">                                           </w:t>
      </w:r>
      <w:r>
        <w:rPr>
          <w:rFonts w:ascii="仿宋" w:hAnsi="仿宋" w:eastAsia="仿宋"/>
          <w:sz w:val="22"/>
          <w:szCs w:val="22"/>
        </w:rPr>
        <w:t>。</w:t>
      </w:r>
    </w:p>
    <w:p w14:paraId="51339C79">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7.9 提前竣工的奖励</w:t>
      </w:r>
    </w:p>
    <w:p w14:paraId="68F8D1CD">
      <w:pPr>
        <w:spacing w:line="360" w:lineRule="auto"/>
        <w:ind w:firstLine="440" w:firstLineChars="200"/>
        <w:jc w:val="left"/>
        <w:rPr>
          <w:rFonts w:ascii="仿宋" w:hAnsi="仿宋" w:eastAsia="仿宋"/>
          <w:sz w:val="22"/>
          <w:szCs w:val="22"/>
        </w:rPr>
      </w:pPr>
      <w:r>
        <w:rPr>
          <w:rFonts w:ascii="仿宋" w:hAnsi="仿宋" w:eastAsia="仿宋"/>
          <w:sz w:val="22"/>
          <w:szCs w:val="22"/>
        </w:rPr>
        <w:t>7.9.2提前竣工的奖励：</w:t>
      </w:r>
      <w:r>
        <w:rPr>
          <w:rFonts w:hint="eastAsia" w:ascii="仿宋" w:hAnsi="仿宋" w:eastAsia="仿宋"/>
          <w:sz w:val="22"/>
          <w:szCs w:val="22"/>
          <w:u w:val="single"/>
        </w:rPr>
        <w:t>无</w:t>
      </w:r>
      <w:r>
        <w:rPr>
          <w:rFonts w:ascii="仿宋" w:hAnsi="仿宋" w:eastAsia="仿宋"/>
          <w:sz w:val="22"/>
          <w:szCs w:val="22"/>
        </w:rPr>
        <w:t>。</w:t>
      </w:r>
    </w:p>
    <w:p w14:paraId="14B641AC">
      <w:pPr>
        <w:pStyle w:val="6"/>
        <w:snapToGrid/>
        <w:spacing w:beforeAutospacing="0" w:afterAutospacing="0" w:line="360" w:lineRule="auto"/>
        <w:rPr>
          <w:rFonts w:ascii="仿宋" w:hAnsi="仿宋" w:eastAsia="仿宋"/>
          <w:b w:val="0"/>
          <w:color w:val="000000"/>
          <w:sz w:val="22"/>
          <w:szCs w:val="22"/>
        </w:rPr>
      </w:pPr>
      <w:bookmarkStart w:id="1074" w:name="_Toc351203640"/>
      <w:r>
        <w:rPr>
          <w:rFonts w:ascii="仿宋" w:hAnsi="仿宋" w:eastAsia="仿宋"/>
          <w:b w:val="0"/>
          <w:color w:val="000000"/>
          <w:sz w:val="22"/>
          <w:szCs w:val="22"/>
        </w:rPr>
        <w:t>8. 材料与设备</w:t>
      </w:r>
      <w:bookmarkEnd w:id="1074"/>
    </w:p>
    <w:bookmarkEnd w:id="1009"/>
    <w:bookmarkEnd w:id="1010"/>
    <w:bookmarkEnd w:id="1011"/>
    <w:bookmarkEnd w:id="1012"/>
    <w:bookmarkEnd w:id="1013"/>
    <w:bookmarkEnd w:id="1014"/>
    <w:bookmarkEnd w:id="1015"/>
    <w:bookmarkEnd w:id="1016"/>
    <w:bookmarkEnd w:id="1017"/>
    <w:bookmarkEnd w:id="1018"/>
    <w:p w14:paraId="170F6F2D">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8</w:t>
      </w:r>
      <w:bookmarkStart w:id="1075" w:name="_Toc280868654"/>
      <w:bookmarkStart w:id="1076" w:name="_Toc292559877"/>
      <w:bookmarkStart w:id="1077" w:name="_Toc303539136"/>
      <w:bookmarkStart w:id="1078" w:name="_Toc312677493"/>
      <w:bookmarkStart w:id="1079" w:name="_Toc296891207"/>
      <w:bookmarkStart w:id="1080" w:name="_Toc296890995"/>
      <w:bookmarkStart w:id="1081" w:name="_Toc296503167"/>
      <w:bookmarkStart w:id="1082" w:name="_Toc300934979"/>
      <w:bookmarkStart w:id="1083" w:name="_Toc292559372"/>
      <w:bookmarkStart w:id="1084" w:name="_Toc304295556"/>
      <w:bookmarkStart w:id="1085" w:name="_Toc312678019"/>
      <w:bookmarkStart w:id="1086" w:name="_Toc297216186"/>
      <w:bookmarkStart w:id="1087" w:name="_Toc296944506"/>
      <w:bookmarkStart w:id="1088" w:name="_Toc297120467"/>
      <w:bookmarkStart w:id="1089" w:name="_Toc296346668"/>
      <w:bookmarkStart w:id="1090" w:name="_Toc297048353"/>
      <w:bookmarkStart w:id="1091" w:name="_Toc297123527"/>
      <w:bookmarkStart w:id="1092" w:name="_Toc296347166"/>
      <w:bookmarkStart w:id="1093" w:name="_Toc267251424"/>
      <w:bookmarkStart w:id="1094" w:name="_Toc280868655"/>
      <w:bookmarkStart w:id="1095" w:name="_Toc280868656"/>
      <w:r>
        <w:rPr>
          <w:rFonts w:ascii="仿宋" w:hAnsi="仿宋" w:eastAsia="仿宋"/>
          <w:color w:val="000000"/>
          <w:sz w:val="22"/>
          <w:szCs w:val="22"/>
        </w:rPr>
        <w:t>.4材料与工程设备的保管与使用</w:t>
      </w:r>
    </w:p>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14:paraId="28E61787">
      <w:pPr>
        <w:spacing w:line="360" w:lineRule="auto"/>
        <w:jc w:val="left"/>
        <w:rPr>
          <w:rFonts w:ascii="仿宋" w:hAnsi="仿宋" w:eastAsia="仿宋"/>
          <w:sz w:val="22"/>
          <w:szCs w:val="22"/>
        </w:rPr>
      </w:pPr>
      <w:r>
        <w:rPr>
          <w:rFonts w:ascii="仿宋" w:hAnsi="仿宋" w:eastAsia="仿宋"/>
          <w:sz w:val="22"/>
          <w:szCs w:val="22"/>
        </w:rPr>
        <w:t>8</w:t>
      </w:r>
      <w:bookmarkStart w:id="1096" w:name="_Toc292559373"/>
      <w:bookmarkStart w:id="1097" w:name="_Toc292559878"/>
      <w:bookmarkStart w:id="1098" w:name="_Toc296503168"/>
      <w:bookmarkStart w:id="1099" w:name="_Toc296347167"/>
      <w:bookmarkStart w:id="1100" w:name="_Toc300934980"/>
      <w:bookmarkStart w:id="1101" w:name="_Toc296891208"/>
      <w:bookmarkStart w:id="1102" w:name="_Toc296944507"/>
      <w:bookmarkStart w:id="1103" w:name="_Toc297123528"/>
      <w:bookmarkStart w:id="1104" w:name="_Toc312677494"/>
      <w:bookmarkStart w:id="1105" w:name="_Toc312678020"/>
      <w:bookmarkStart w:id="1106" w:name="_Toc297120468"/>
      <w:bookmarkStart w:id="1107" w:name="_Toc297216187"/>
      <w:bookmarkStart w:id="1108" w:name="_Toc297048354"/>
      <w:bookmarkStart w:id="1109" w:name="_Toc304295557"/>
      <w:bookmarkStart w:id="1110" w:name="_Toc296346669"/>
      <w:bookmarkStart w:id="1111" w:name="_Toc296890996"/>
      <w:bookmarkStart w:id="1112" w:name="_Toc318581173"/>
      <w:bookmarkStart w:id="1113" w:name="_Toc303539137"/>
      <w:r>
        <w:rPr>
          <w:rFonts w:ascii="仿宋" w:hAnsi="仿宋" w:eastAsia="仿宋"/>
          <w:sz w:val="22"/>
          <w:szCs w:val="22"/>
        </w:rPr>
        <w:t>.4.1发包人供应的材料设备的保管费用的承担：</w:t>
      </w:r>
      <w:r>
        <w:rPr>
          <w:rFonts w:hint="eastAsia" w:ascii="仿宋" w:hAnsi="仿宋" w:eastAsia="仿宋"/>
          <w:sz w:val="22"/>
          <w:szCs w:val="22"/>
          <w:u w:val="single"/>
        </w:rPr>
        <w:t>按照通用合同8.4.1执行</w:t>
      </w:r>
      <w:r>
        <w:rPr>
          <w:rFonts w:ascii="仿宋" w:hAnsi="仿宋" w:eastAsia="仿宋"/>
          <w:sz w:val="22"/>
          <w:szCs w:val="22"/>
        </w:rPr>
        <w:t>。</w:t>
      </w:r>
      <w:bookmarkEnd w:id="1096"/>
      <w:bookmarkEnd w:id="1097"/>
    </w:p>
    <w:p w14:paraId="71E6060D">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8.6 样品</w:t>
      </w:r>
    </w:p>
    <w:p w14:paraId="1E3EC284">
      <w:pPr>
        <w:autoSpaceDE w:val="0"/>
        <w:autoSpaceDN w:val="0"/>
        <w:adjustRightInd w:val="0"/>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8.6.1</w:t>
      </w:r>
      <w:r>
        <w:rPr>
          <w:rFonts w:ascii="仿宋" w:hAnsi="仿宋" w:eastAsia="仿宋"/>
          <w:color w:val="000000"/>
          <w:kern w:val="0"/>
          <w:sz w:val="22"/>
          <w:szCs w:val="22"/>
        </w:rPr>
        <w:tab/>
      </w:r>
      <w:r>
        <w:rPr>
          <w:rFonts w:ascii="仿宋" w:hAnsi="仿宋" w:eastAsia="仿宋"/>
          <w:color w:val="000000"/>
          <w:kern w:val="0"/>
          <w:sz w:val="22"/>
          <w:szCs w:val="22"/>
        </w:rPr>
        <w:t>样品的报送</w:t>
      </w:r>
      <w:r>
        <w:rPr>
          <w:rFonts w:hint="eastAsia" w:ascii="仿宋" w:hAnsi="仿宋" w:eastAsia="仿宋"/>
          <w:color w:val="000000"/>
          <w:kern w:val="0"/>
          <w:sz w:val="22"/>
          <w:szCs w:val="22"/>
        </w:rPr>
        <w:t>与封存</w:t>
      </w:r>
    </w:p>
    <w:p w14:paraId="06BD5EBF">
      <w:pPr>
        <w:autoSpaceDE w:val="0"/>
        <w:autoSpaceDN w:val="0"/>
        <w:adjustRightInd w:val="0"/>
        <w:spacing w:line="360" w:lineRule="auto"/>
        <w:jc w:val="left"/>
        <w:rPr>
          <w:rFonts w:ascii="仿宋" w:hAnsi="仿宋" w:eastAsia="仿宋"/>
          <w:sz w:val="22"/>
          <w:szCs w:val="22"/>
        </w:rPr>
      </w:pPr>
      <w:r>
        <w:rPr>
          <w:rFonts w:ascii="仿宋" w:hAnsi="仿宋" w:eastAsia="仿宋"/>
          <w:color w:val="000000"/>
          <w:kern w:val="0"/>
          <w:sz w:val="22"/>
          <w:szCs w:val="22"/>
        </w:rPr>
        <w:t>需要承包人报送样品的材料或工程设备，样品的种类、名称、规格、数量要求：</w:t>
      </w:r>
      <w:r>
        <w:rPr>
          <w:rFonts w:hint="eastAsia" w:ascii="仿宋" w:hAnsi="仿宋" w:eastAsia="仿宋"/>
          <w:sz w:val="22"/>
          <w:szCs w:val="22"/>
          <w:u w:val="single"/>
        </w:rPr>
        <w:t>按照通用合同8.6.1执行</w:t>
      </w:r>
      <w:r>
        <w:rPr>
          <w:rFonts w:ascii="仿宋" w:hAnsi="仿宋" w:eastAsia="仿宋"/>
          <w:sz w:val="22"/>
          <w:szCs w:val="22"/>
        </w:rPr>
        <w:t>。</w:t>
      </w:r>
    </w:p>
    <w:p w14:paraId="6F14F700">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8.8 施工设备和临时设施</w:t>
      </w:r>
    </w:p>
    <w:p w14:paraId="2FBB56D8">
      <w:pPr>
        <w:autoSpaceDE w:val="0"/>
        <w:autoSpaceDN w:val="0"/>
        <w:adjustRightInd w:val="0"/>
        <w:spacing w:line="360" w:lineRule="auto"/>
        <w:ind w:firstLine="440" w:firstLineChars="200"/>
        <w:jc w:val="left"/>
        <w:rPr>
          <w:rFonts w:ascii="仿宋" w:hAnsi="仿宋" w:eastAsia="仿宋"/>
          <w:sz w:val="22"/>
          <w:szCs w:val="22"/>
        </w:rPr>
      </w:pPr>
      <w:r>
        <w:rPr>
          <w:rFonts w:ascii="仿宋" w:hAnsi="仿宋" w:eastAsia="仿宋"/>
          <w:sz w:val="22"/>
          <w:szCs w:val="22"/>
        </w:rPr>
        <w:t>8.8.1 承包人提供的施工设备和临时设施</w:t>
      </w:r>
    </w:p>
    <w:p w14:paraId="49641468">
      <w:pPr>
        <w:autoSpaceDE w:val="0"/>
        <w:autoSpaceDN w:val="0"/>
        <w:adjustRightInd w:val="0"/>
        <w:spacing w:line="360" w:lineRule="auto"/>
        <w:jc w:val="left"/>
        <w:rPr>
          <w:rFonts w:ascii="仿宋" w:hAnsi="仿宋" w:eastAsia="仿宋"/>
          <w:sz w:val="22"/>
          <w:szCs w:val="22"/>
        </w:rPr>
      </w:pPr>
      <w:r>
        <w:rPr>
          <w:rFonts w:ascii="仿宋" w:hAnsi="仿宋" w:eastAsia="仿宋"/>
          <w:sz w:val="22"/>
          <w:szCs w:val="22"/>
        </w:rPr>
        <w:t>关于修建临时设施费用承担的约定：</w:t>
      </w:r>
      <w:r>
        <w:rPr>
          <w:rFonts w:hint="eastAsia" w:ascii="仿宋" w:hAnsi="仿宋" w:eastAsia="仿宋"/>
          <w:sz w:val="22"/>
          <w:szCs w:val="22"/>
          <w:u w:val="single"/>
        </w:rPr>
        <w:t>无</w:t>
      </w:r>
      <w:r>
        <w:rPr>
          <w:rFonts w:ascii="仿宋" w:hAnsi="仿宋" w:eastAsia="仿宋"/>
          <w:sz w:val="22"/>
          <w:szCs w:val="22"/>
        </w:rPr>
        <w:t>。</w:t>
      </w:r>
    </w:p>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14:paraId="513507E2">
      <w:pPr>
        <w:pStyle w:val="6"/>
        <w:snapToGrid/>
        <w:spacing w:beforeAutospacing="0" w:afterAutospacing="0" w:line="360" w:lineRule="auto"/>
        <w:rPr>
          <w:rFonts w:ascii="仿宋" w:hAnsi="仿宋" w:eastAsia="仿宋"/>
          <w:b w:val="0"/>
          <w:color w:val="000000"/>
          <w:sz w:val="22"/>
          <w:szCs w:val="22"/>
        </w:rPr>
      </w:pPr>
      <w:bookmarkStart w:id="1114" w:name="_Toc351203641"/>
      <w:r>
        <w:rPr>
          <w:rFonts w:ascii="仿宋" w:hAnsi="仿宋" w:eastAsia="仿宋"/>
          <w:b w:val="0"/>
          <w:color w:val="000000"/>
          <w:sz w:val="22"/>
          <w:szCs w:val="22"/>
        </w:rPr>
        <w:t>9</w:t>
      </w:r>
      <w:bookmarkEnd w:id="1093"/>
      <w:bookmarkEnd w:id="1094"/>
      <w:bookmarkEnd w:id="1095"/>
      <w:bookmarkStart w:id="1115" w:name="_Toc312678021"/>
      <w:bookmarkStart w:id="1116" w:name="_Toc297216192"/>
      <w:bookmarkStart w:id="1117" w:name="_Toc297123533"/>
      <w:bookmarkStart w:id="1118" w:name="_Toc304295559"/>
      <w:bookmarkStart w:id="1119" w:name="_Toc303539139"/>
      <w:bookmarkStart w:id="1120" w:name="_Toc300934982"/>
      <w:bookmarkStart w:id="1121" w:name="_Toc312677495"/>
      <w:bookmarkStart w:id="1122" w:name="_Toc296347172"/>
      <w:bookmarkStart w:id="1123" w:name="_Toc267251427"/>
      <w:bookmarkStart w:id="1124" w:name="_Toc292559378"/>
      <w:bookmarkStart w:id="1125" w:name="_Toc296944512"/>
      <w:bookmarkStart w:id="1126" w:name="_Toc267251428"/>
      <w:bookmarkStart w:id="1127" w:name="_Toc296891001"/>
      <w:bookmarkStart w:id="1128" w:name="_Toc296346674"/>
      <w:bookmarkStart w:id="1129" w:name="_Toc296503173"/>
      <w:bookmarkStart w:id="1130" w:name="_Toc297120473"/>
      <w:bookmarkStart w:id="1131" w:name="_Toc296891213"/>
      <w:bookmarkStart w:id="1132" w:name="_Toc297048359"/>
      <w:bookmarkStart w:id="1133" w:name="_Toc292559883"/>
      <w:r>
        <w:rPr>
          <w:rFonts w:ascii="仿宋" w:hAnsi="仿宋" w:eastAsia="仿宋"/>
          <w:b w:val="0"/>
          <w:color w:val="000000"/>
          <w:sz w:val="22"/>
          <w:szCs w:val="22"/>
        </w:rPr>
        <w:t>. 试验与检验</w:t>
      </w:r>
      <w:bookmarkEnd w:id="1114"/>
    </w:p>
    <w:bookmarkEnd w:id="1115"/>
    <w:bookmarkEnd w:id="1116"/>
    <w:bookmarkEnd w:id="1117"/>
    <w:bookmarkEnd w:id="1118"/>
    <w:bookmarkEnd w:id="1119"/>
    <w:bookmarkEnd w:id="1120"/>
    <w:bookmarkEnd w:id="1121"/>
    <w:p w14:paraId="18F22E81">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9</w:t>
      </w:r>
      <w:bookmarkStart w:id="1134" w:name="_Toc304295560"/>
      <w:bookmarkStart w:id="1135" w:name="_Toc300934983"/>
      <w:bookmarkStart w:id="1136" w:name="_Toc303539140"/>
      <w:bookmarkStart w:id="1137" w:name="_Toc312678022"/>
      <w:bookmarkStart w:id="1138" w:name="_Toc297216193"/>
      <w:bookmarkStart w:id="1139" w:name="_Toc297123534"/>
      <w:bookmarkStart w:id="1140" w:name="_Toc312677496"/>
      <w:r>
        <w:rPr>
          <w:rFonts w:ascii="仿宋" w:hAnsi="仿宋" w:eastAsia="仿宋"/>
          <w:color w:val="000000"/>
          <w:sz w:val="22"/>
          <w:szCs w:val="22"/>
        </w:rPr>
        <w:t>.1试验设备与试验人员</w:t>
      </w:r>
    </w:p>
    <w:bookmarkEnd w:id="1134"/>
    <w:bookmarkEnd w:id="1135"/>
    <w:bookmarkEnd w:id="1136"/>
    <w:bookmarkEnd w:id="1137"/>
    <w:bookmarkEnd w:id="1138"/>
    <w:bookmarkEnd w:id="1139"/>
    <w:bookmarkEnd w:id="1140"/>
    <w:p w14:paraId="2A2D2B7B">
      <w:pPr>
        <w:spacing w:line="360" w:lineRule="auto"/>
        <w:ind w:firstLine="440" w:firstLineChars="200"/>
        <w:jc w:val="left"/>
        <w:rPr>
          <w:rFonts w:ascii="仿宋" w:hAnsi="仿宋" w:eastAsia="仿宋"/>
          <w:sz w:val="22"/>
          <w:szCs w:val="22"/>
        </w:rPr>
      </w:pPr>
      <w:r>
        <w:rPr>
          <w:rFonts w:ascii="仿宋" w:hAnsi="仿宋" w:eastAsia="仿宋"/>
          <w:sz w:val="22"/>
          <w:szCs w:val="22"/>
        </w:rPr>
        <w:t>9</w:t>
      </w:r>
      <w:bookmarkStart w:id="1141" w:name="_Toc297123535"/>
      <w:bookmarkStart w:id="1142" w:name="_Toc300934984"/>
      <w:bookmarkStart w:id="1143" w:name="_Toc297216194"/>
      <w:bookmarkStart w:id="1144" w:name="_Toc312677497"/>
      <w:bookmarkStart w:id="1145" w:name="_Toc304295561"/>
      <w:bookmarkStart w:id="1146" w:name="_Toc312678023"/>
      <w:bookmarkStart w:id="1147" w:name="_Toc303539141"/>
      <w:bookmarkStart w:id="1148" w:name="_Toc318581174"/>
      <w:r>
        <w:rPr>
          <w:rFonts w:ascii="仿宋" w:hAnsi="仿宋" w:eastAsia="仿宋"/>
          <w:sz w:val="22"/>
          <w:szCs w:val="22"/>
        </w:rPr>
        <w:t>.1.2 试验设备</w:t>
      </w:r>
    </w:p>
    <w:p w14:paraId="790867F7">
      <w:pPr>
        <w:spacing w:line="360" w:lineRule="auto"/>
        <w:jc w:val="left"/>
        <w:rPr>
          <w:rFonts w:ascii="仿宋" w:hAnsi="仿宋" w:eastAsia="仿宋"/>
          <w:sz w:val="22"/>
          <w:szCs w:val="22"/>
        </w:rPr>
      </w:pPr>
      <w:r>
        <w:rPr>
          <w:rFonts w:ascii="仿宋" w:hAnsi="仿宋" w:eastAsia="仿宋"/>
          <w:sz w:val="22"/>
          <w:szCs w:val="22"/>
        </w:rPr>
        <w:t>施工现场需要配置的试验场所：</w:t>
      </w:r>
      <w:bookmarkEnd w:id="1141"/>
      <w:bookmarkEnd w:id="1142"/>
      <w:bookmarkEnd w:id="1143"/>
      <w:bookmarkEnd w:id="1144"/>
      <w:bookmarkEnd w:id="1145"/>
      <w:bookmarkEnd w:id="1146"/>
      <w:bookmarkEnd w:id="1147"/>
      <w:bookmarkStart w:id="1149" w:name="_Toc297216195"/>
      <w:bookmarkStart w:id="1150" w:name="_Toc300934985"/>
      <w:bookmarkStart w:id="1151" w:name="_Toc304295562"/>
      <w:bookmarkStart w:id="1152" w:name="_Toc312678024"/>
      <w:bookmarkStart w:id="1153" w:name="_Toc303539142"/>
      <w:bookmarkStart w:id="1154" w:name="_Toc297123536"/>
      <w:bookmarkStart w:id="1155" w:name="_Toc312677498"/>
      <w:r>
        <w:rPr>
          <w:rFonts w:ascii="仿宋" w:hAnsi="仿宋" w:eastAsia="仿宋"/>
          <w:sz w:val="22"/>
          <w:szCs w:val="22"/>
          <w:u w:val="single"/>
        </w:rPr>
        <w:t xml:space="preserve">             </w:t>
      </w:r>
      <w:r>
        <w:rPr>
          <w:rFonts w:hint="eastAsia" w:ascii="仿宋" w:hAnsi="仿宋" w:eastAsia="仿宋"/>
          <w:sz w:val="22"/>
          <w:szCs w:val="22"/>
          <w:u w:val="single"/>
        </w:rPr>
        <w:t xml:space="preserve">          </w:t>
      </w:r>
      <w:r>
        <w:rPr>
          <w:rFonts w:ascii="仿宋" w:hAnsi="仿宋" w:eastAsia="仿宋"/>
          <w:sz w:val="22"/>
          <w:szCs w:val="22"/>
          <w:u w:val="single"/>
        </w:rPr>
        <w:t xml:space="preserve">  </w:t>
      </w:r>
      <w:r>
        <w:rPr>
          <w:rFonts w:ascii="仿宋" w:hAnsi="仿宋" w:eastAsia="仿宋"/>
          <w:sz w:val="22"/>
          <w:szCs w:val="22"/>
        </w:rPr>
        <w:t>。</w:t>
      </w:r>
      <w:r>
        <w:rPr>
          <w:rFonts w:hint="eastAsia" w:ascii="仿宋" w:hAnsi="仿宋" w:eastAsia="仿宋"/>
          <w:sz w:val="22"/>
          <w:szCs w:val="22"/>
        </w:rPr>
        <w:t xml:space="preserve"> </w:t>
      </w:r>
    </w:p>
    <w:p w14:paraId="71B9CD9C">
      <w:pPr>
        <w:spacing w:line="360" w:lineRule="auto"/>
        <w:jc w:val="left"/>
        <w:rPr>
          <w:rFonts w:ascii="仿宋" w:hAnsi="仿宋" w:eastAsia="仿宋"/>
          <w:sz w:val="22"/>
          <w:szCs w:val="22"/>
        </w:rPr>
      </w:pPr>
      <w:r>
        <w:rPr>
          <w:rFonts w:ascii="仿宋" w:hAnsi="仿宋" w:eastAsia="仿宋"/>
          <w:sz w:val="22"/>
          <w:szCs w:val="22"/>
        </w:rPr>
        <w:t>施工现场需要配备的试验设备：</w:t>
      </w:r>
      <w:r>
        <w:rPr>
          <w:rFonts w:ascii="仿宋" w:hAnsi="仿宋" w:eastAsia="仿宋"/>
          <w:sz w:val="22"/>
          <w:szCs w:val="22"/>
          <w:u w:val="single"/>
        </w:rPr>
        <w:t xml:space="preserve">               </w:t>
      </w:r>
      <w:r>
        <w:rPr>
          <w:rFonts w:hint="eastAsia" w:ascii="仿宋" w:hAnsi="仿宋" w:eastAsia="仿宋"/>
          <w:sz w:val="22"/>
          <w:szCs w:val="22"/>
          <w:u w:val="single"/>
        </w:rPr>
        <w:t xml:space="preserve"> </w:t>
      </w:r>
      <w:r>
        <w:rPr>
          <w:rFonts w:ascii="仿宋" w:hAnsi="仿宋" w:eastAsia="仿宋"/>
          <w:sz w:val="22"/>
          <w:szCs w:val="22"/>
          <w:u w:val="single"/>
        </w:rPr>
        <w:t xml:space="preserve">   </w:t>
      </w:r>
      <w:r>
        <w:rPr>
          <w:rFonts w:hint="eastAsia" w:ascii="仿宋" w:hAnsi="仿宋" w:eastAsia="仿宋"/>
          <w:sz w:val="22"/>
          <w:szCs w:val="22"/>
          <w:u w:val="single"/>
        </w:rPr>
        <w:t xml:space="preserve"> </w:t>
      </w:r>
      <w:r>
        <w:rPr>
          <w:rFonts w:ascii="仿宋" w:hAnsi="仿宋" w:eastAsia="仿宋"/>
          <w:sz w:val="22"/>
          <w:szCs w:val="22"/>
          <w:u w:val="single"/>
        </w:rPr>
        <w:t xml:space="preserve">     </w:t>
      </w:r>
      <w:r>
        <w:rPr>
          <w:rFonts w:ascii="仿宋" w:hAnsi="仿宋" w:eastAsia="仿宋"/>
          <w:sz w:val="22"/>
          <w:szCs w:val="22"/>
        </w:rPr>
        <w:t>。</w:t>
      </w:r>
    </w:p>
    <w:p w14:paraId="101C6EF9">
      <w:pPr>
        <w:spacing w:line="360" w:lineRule="auto"/>
        <w:jc w:val="left"/>
        <w:rPr>
          <w:rFonts w:ascii="仿宋" w:hAnsi="仿宋" w:eastAsia="仿宋"/>
          <w:sz w:val="22"/>
          <w:szCs w:val="22"/>
        </w:rPr>
      </w:pPr>
      <w:r>
        <w:rPr>
          <w:rFonts w:ascii="仿宋" w:hAnsi="仿宋" w:eastAsia="仿宋"/>
          <w:sz w:val="22"/>
          <w:szCs w:val="22"/>
        </w:rPr>
        <w:t>施工现场需要具备的其他试验条件：</w:t>
      </w:r>
      <w:r>
        <w:rPr>
          <w:rFonts w:ascii="仿宋" w:hAnsi="仿宋" w:eastAsia="仿宋"/>
          <w:sz w:val="22"/>
          <w:szCs w:val="22"/>
          <w:u w:val="single"/>
        </w:rPr>
        <w:t xml:space="preserve">   </w:t>
      </w:r>
      <w:r>
        <w:rPr>
          <w:rFonts w:hint="eastAsia" w:ascii="仿宋" w:hAnsi="仿宋" w:eastAsia="仿宋"/>
          <w:sz w:val="22"/>
          <w:szCs w:val="22"/>
          <w:u w:val="single"/>
        </w:rPr>
        <w:t>无</w:t>
      </w:r>
      <w:r>
        <w:rPr>
          <w:rFonts w:ascii="仿宋" w:hAnsi="仿宋" w:eastAsia="仿宋"/>
          <w:sz w:val="22"/>
          <w:szCs w:val="22"/>
          <w:u w:val="single"/>
        </w:rPr>
        <w:t xml:space="preserve">    </w:t>
      </w:r>
      <w:r>
        <w:rPr>
          <w:rFonts w:ascii="仿宋" w:hAnsi="仿宋" w:eastAsia="仿宋"/>
          <w:sz w:val="22"/>
          <w:szCs w:val="22"/>
        </w:rPr>
        <w:t>。</w:t>
      </w:r>
    </w:p>
    <w:p w14:paraId="6D9AF541">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9.4 现场工艺试验</w:t>
      </w:r>
      <w:r>
        <w:rPr>
          <w:rFonts w:hint="eastAsia" w:ascii="仿宋" w:hAnsi="仿宋" w:eastAsia="仿宋"/>
          <w:color w:val="000000"/>
          <w:sz w:val="22"/>
          <w:szCs w:val="22"/>
        </w:rPr>
        <w:t xml:space="preserve"> </w:t>
      </w:r>
    </w:p>
    <w:p w14:paraId="1431FE71">
      <w:pPr>
        <w:spacing w:line="360" w:lineRule="auto"/>
        <w:jc w:val="left"/>
        <w:rPr>
          <w:rFonts w:ascii="仿宋" w:hAnsi="仿宋" w:eastAsia="仿宋"/>
          <w:sz w:val="22"/>
          <w:szCs w:val="22"/>
        </w:rPr>
      </w:pPr>
      <w:r>
        <w:rPr>
          <w:rFonts w:ascii="仿宋" w:hAnsi="仿宋" w:eastAsia="仿宋"/>
          <w:sz w:val="22"/>
          <w:szCs w:val="22"/>
        </w:rPr>
        <w:t>现场工艺试验的有关约定：</w:t>
      </w:r>
      <w:r>
        <w:rPr>
          <w:rFonts w:ascii="仿宋" w:hAnsi="仿宋" w:eastAsia="仿宋"/>
          <w:sz w:val="22"/>
          <w:szCs w:val="22"/>
          <w:u w:val="single"/>
        </w:rPr>
        <w:t xml:space="preserve">   </w:t>
      </w:r>
      <w:r>
        <w:rPr>
          <w:rFonts w:hint="eastAsia" w:ascii="仿宋" w:hAnsi="仿宋" w:eastAsia="仿宋"/>
          <w:sz w:val="22"/>
          <w:szCs w:val="22"/>
          <w:u w:val="single"/>
        </w:rPr>
        <w:t>无</w:t>
      </w:r>
      <w:r>
        <w:rPr>
          <w:rFonts w:ascii="仿宋" w:hAnsi="仿宋" w:eastAsia="仿宋"/>
          <w:sz w:val="22"/>
          <w:szCs w:val="22"/>
          <w:u w:val="single"/>
        </w:rPr>
        <w:t xml:space="preserve">    </w:t>
      </w:r>
      <w:r>
        <w:rPr>
          <w:rFonts w:ascii="仿宋" w:hAnsi="仿宋" w:eastAsia="仿宋"/>
          <w:sz w:val="22"/>
          <w:szCs w:val="22"/>
        </w:rPr>
        <w:t>。</w:t>
      </w:r>
    </w:p>
    <w:bookmarkEnd w:id="1148"/>
    <w:bookmarkEnd w:id="1149"/>
    <w:bookmarkEnd w:id="1150"/>
    <w:bookmarkEnd w:id="1151"/>
    <w:bookmarkEnd w:id="1152"/>
    <w:bookmarkEnd w:id="1153"/>
    <w:bookmarkEnd w:id="1154"/>
    <w:bookmarkEnd w:id="1155"/>
    <w:p w14:paraId="065618BA">
      <w:pPr>
        <w:pStyle w:val="6"/>
        <w:snapToGrid/>
        <w:spacing w:beforeAutospacing="0" w:afterAutospacing="0" w:line="360" w:lineRule="auto"/>
        <w:rPr>
          <w:rFonts w:ascii="仿宋" w:hAnsi="仿宋" w:eastAsia="仿宋"/>
          <w:b w:val="0"/>
          <w:color w:val="000000"/>
          <w:sz w:val="22"/>
          <w:szCs w:val="22"/>
        </w:rPr>
      </w:pPr>
      <w:bookmarkStart w:id="1156" w:name="_Toc351203642"/>
      <w:r>
        <w:rPr>
          <w:rFonts w:ascii="仿宋" w:hAnsi="仿宋" w:eastAsia="仿宋"/>
          <w:b w:val="0"/>
          <w:color w:val="000000"/>
          <w:sz w:val="22"/>
          <w:szCs w:val="22"/>
        </w:rPr>
        <w:t>1</w:t>
      </w:r>
      <w:bookmarkEnd w:id="1122"/>
      <w:bookmarkEnd w:id="1123"/>
      <w:bookmarkEnd w:id="1124"/>
      <w:bookmarkEnd w:id="1125"/>
      <w:bookmarkEnd w:id="1126"/>
      <w:bookmarkEnd w:id="1127"/>
      <w:bookmarkEnd w:id="1128"/>
      <w:bookmarkEnd w:id="1129"/>
      <w:bookmarkEnd w:id="1130"/>
      <w:bookmarkEnd w:id="1131"/>
      <w:bookmarkEnd w:id="1132"/>
      <w:bookmarkEnd w:id="1133"/>
      <w:bookmarkStart w:id="1157" w:name="_Toc297216199"/>
      <w:bookmarkStart w:id="1158" w:name="_Toc300934989"/>
      <w:bookmarkStart w:id="1159" w:name="_Toc304295566"/>
      <w:bookmarkStart w:id="1160" w:name="_Toc296891233"/>
      <w:bookmarkStart w:id="1161" w:name="_Toc297120493"/>
      <w:bookmarkStart w:id="1162" w:name="_Toc292559903"/>
      <w:bookmarkStart w:id="1163" w:name="_Toc296944532"/>
      <w:bookmarkStart w:id="1164" w:name="_Toc303539146"/>
      <w:bookmarkStart w:id="1165" w:name="_Toc292559398"/>
      <w:bookmarkStart w:id="1166" w:name="_Toc297123540"/>
      <w:bookmarkStart w:id="1167" w:name="_Toc296347192"/>
      <w:bookmarkStart w:id="1168" w:name="_Toc296503193"/>
      <w:bookmarkStart w:id="1169" w:name="_Toc296891021"/>
      <w:bookmarkStart w:id="1170" w:name="_Toc296346694"/>
      <w:bookmarkStart w:id="1171" w:name="_Toc297048379"/>
      <w:bookmarkStart w:id="1172" w:name="_Toc312677499"/>
      <w:bookmarkStart w:id="1173" w:name="_Toc312678025"/>
      <w:bookmarkStart w:id="1174" w:name="_Toc267251440"/>
      <w:bookmarkStart w:id="1175" w:name="_Toc267251439"/>
      <w:bookmarkStart w:id="1176" w:name="_Toc267251435"/>
      <w:bookmarkStart w:id="1177" w:name="_Toc267251441"/>
      <w:bookmarkStart w:id="1178" w:name="_Toc267251433"/>
      <w:bookmarkStart w:id="1179" w:name="_Toc267251437"/>
      <w:bookmarkStart w:id="1180" w:name="_Toc267251442"/>
      <w:r>
        <w:rPr>
          <w:rFonts w:ascii="仿宋" w:hAnsi="仿宋" w:eastAsia="仿宋"/>
          <w:b w:val="0"/>
          <w:color w:val="000000"/>
          <w:sz w:val="22"/>
          <w:szCs w:val="22"/>
        </w:rPr>
        <w:t>0. 变更</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bookmarkEnd w:id="1172"/>
    <w:bookmarkEnd w:id="1173"/>
    <w:p w14:paraId="40EBF30A">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w:t>
      </w:r>
      <w:bookmarkStart w:id="1181" w:name="_Toc304295567"/>
      <w:bookmarkStart w:id="1182" w:name="_Toc296503194"/>
      <w:bookmarkStart w:id="1183" w:name="_Toc296347193"/>
      <w:bookmarkStart w:id="1184" w:name="_Toc292559904"/>
      <w:bookmarkStart w:id="1185" w:name="_Toc297048380"/>
      <w:bookmarkStart w:id="1186" w:name="_Toc296891022"/>
      <w:bookmarkStart w:id="1187" w:name="_Toc296346695"/>
      <w:bookmarkStart w:id="1188" w:name="_Toc292559399"/>
      <w:bookmarkStart w:id="1189" w:name="_Toc297216200"/>
      <w:bookmarkStart w:id="1190" w:name="_Toc312678026"/>
      <w:bookmarkStart w:id="1191" w:name="_Toc297123541"/>
      <w:bookmarkStart w:id="1192" w:name="_Toc296891234"/>
      <w:bookmarkStart w:id="1193" w:name="_Toc312677500"/>
      <w:bookmarkStart w:id="1194" w:name="_Toc296944533"/>
      <w:bookmarkStart w:id="1195" w:name="_Toc303539147"/>
      <w:bookmarkStart w:id="1196" w:name="_Toc300934990"/>
      <w:bookmarkStart w:id="1197" w:name="_Toc297120494"/>
      <w:r>
        <w:rPr>
          <w:rFonts w:ascii="仿宋" w:hAnsi="仿宋" w:eastAsia="仿宋"/>
          <w:color w:val="000000"/>
          <w:sz w:val="22"/>
          <w:szCs w:val="22"/>
        </w:rPr>
        <w:t>0.1变更的范围</w:t>
      </w:r>
    </w:p>
    <w:p w14:paraId="0D0D5D54">
      <w:pPr>
        <w:spacing w:line="360" w:lineRule="auto"/>
        <w:jc w:val="left"/>
        <w:rPr>
          <w:rFonts w:ascii="仿宋" w:hAnsi="仿宋" w:eastAsia="仿宋"/>
          <w:color w:val="000000"/>
          <w:sz w:val="22"/>
          <w:szCs w:val="22"/>
        </w:rPr>
      </w:pPr>
      <w:r>
        <w:rPr>
          <w:rFonts w:ascii="仿宋" w:hAnsi="仿宋" w:eastAsia="仿宋"/>
          <w:color w:val="000000"/>
          <w:sz w:val="22"/>
          <w:szCs w:val="22"/>
        </w:rPr>
        <w:t>关于变更的范围的约定：</w:t>
      </w:r>
      <w:r>
        <w:rPr>
          <w:rFonts w:hint="eastAsia" w:ascii="仿宋" w:hAnsi="仿宋" w:eastAsia="仿宋"/>
          <w:sz w:val="22"/>
          <w:szCs w:val="22"/>
          <w:u w:val="single"/>
        </w:rPr>
        <w:t>工程竣工结算时对现场签证部分、及设计变更增减部分及《通用条款》10.1条款规定项目按实结算</w:t>
      </w:r>
      <w:r>
        <w:rPr>
          <w:rFonts w:ascii="仿宋" w:hAnsi="仿宋" w:eastAsia="仿宋"/>
          <w:color w:val="000000"/>
          <w:sz w:val="22"/>
          <w:szCs w:val="22"/>
        </w:rPr>
        <w:t>。</w:t>
      </w:r>
    </w:p>
    <w:p w14:paraId="24DE8E1D">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10.4 变更估价</w:t>
      </w:r>
    </w:p>
    <w:p w14:paraId="05EB02CB">
      <w:pPr>
        <w:spacing w:line="360" w:lineRule="auto"/>
        <w:ind w:firstLine="440" w:firstLineChars="200"/>
        <w:jc w:val="left"/>
        <w:rPr>
          <w:rFonts w:ascii="仿宋" w:hAnsi="仿宋" w:eastAsia="仿宋"/>
          <w:sz w:val="22"/>
          <w:szCs w:val="22"/>
        </w:rPr>
      </w:pPr>
      <w:r>
        <w:rPr>
          <w:rFonts w:hint="eastAsia" w:ascii="仿宋" w:hAnsi="仿宋" w:eastAsia="仿宋"/>
          <w:sz w:val="22"/>
          <w:szCs w:val="22"/>
        </w:rPr>
        <w:t>10.4.1 变更估价原则</w:t>
      </w:r>
    </w:p>
    <w:p w14:paraId="2C5E02C8">
      <w:pPr>
        <w:spacing w:line="360" w:lineRule="auto"/>
        <w:ind w:firstLine="440" w:firstLineChars="200"/>
        <w:jc w:val="left"/>
        <w:rPr>
          <w:rFonts w:ascii="仿宋" w:hAnsi="仿宋" w:eastAsia="仿宋"/>
          <w:color w:val="000000"/>
          <w:sz w:val="22"/>
          <w:szCs w:val="22"/>
          <w:u w:val="single"/>
        </w:rPr>
      </w:pPr>
      <w:r>
        <w:rPr>
          <w:rFonts w:ascii="仿宋" w:hAnsi="仿宋" w:eastAsia="仿宋"/>
          <w:color w:val="000000"/>
          <w:sz w:val="22"/>
          <w:szCs w:val="22"/>
        </w:rPr>
        <w:t>关于变更估价的约定:</w:t>
      </w:r>
      <w:r>
        <w:rPr>
          <w:rFonts w:hint="eastAsia" w:ascii="仿宋" w:hAnsi="仿宋" w:eastAsia="仿宋"/>
          <w:color w:val="000000"/>
          <w:sz w:val="22"/>
          <w:szCs w:val="22"/>
          <w:u w:val="single"/>
        </w:rPr>
        <w:t>按照《通用条款》10.4.1条款执行</w:t>
      </w:r>
      <w:r>
        <w:rPr>
          <w:rFonts w:ascii="仿宋" w:hAnsi="仿宋" w:eastAsia="仿宋"/>
          <w:color w:val="000000"/>
          <w:sz w:val="22"/>
          <w:szCs w:val="22"/>
        </w:rPr>
        <w:t>。</w:t>
      </w:r>
    </w:p>
    <w:p w14:paraId="306351D9">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Start w:id="1198" w:name="_Toc292559402"/>
      <w:bookmarkStart w:id="1199" w:name="_Toc296891237"/>
      <w:bookmarkStart w:id="1200" w:name="_Toc300934993"/>
      <w:bookmarkStart w:id="1201" w:name="_Toc297123544"/>
      <w:bookmarkStart w:id="1202" w:name="_Toc297048383"/>
      <w:bookmarkStart w:id="1203" w:name="_Toc296346698"/>
      <w:bookmarkStart w:id="1204" w:name="_Toc303539150"/>
      <w:bookmarkStart w:id="1205" w:name="_Toc296503197"/>
      <w:bookmarkStart w:id="1206" w:name="_Toc296891025"/>
      <w:bookmarkStart w:id="1207" w:name="_Toc297216203"/>
      <w:bookmarkStart w:id="1208" w:name="_Toc297120497"/>
      <w:bookmarkStart w:id="1209" w:name="_Toc292559907"/>
      <w:bookmarkStart w:id="1210" w:name="_Toc296944536"/>
      <w:bookmarkStart w:id="1211" w:name="_Toc296347196"/>
      <w:bookmarkStart w:id="1212" w:name="_Toc312678029"/>
      <w:bookmarkStart w:id="1213" w:name="_Toc312677503"/>
      <w:bookmarkStart w:id="1214" w:name="_Toc304295570"/>
      <w:r>
        <w:rPr>
          <w:rFonts w:ascii="仿宋" w:hAnsi="仿宋" w:eastAsia="仿宋"/>
          <w:color w:val="000000"/>
          <w:sz w:val="22"/>
          <w:szCs w:val="22"/>
        </w:rPr>
        <w:t>0.5承</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Start w:id="1215" w:name="_Toc296891243"/>
      <w:bookmarkStart w:id="1216" w:name="_Toc300934994"/>
      <w:bookmarkStart w:id="1217" w:name="_Toc296347202"/>
      <w:bookmarkStart w:id="1218" w:name="_Toc296503203"/>
      <w:bookmarkStart w:id="1219" w:name="_Toc303539151"/>
      <w:bookmarkStart w:id="1220" w:name="_Toc296891031"/>
      <w:bookmarkStart w:id="1221" w:name="_Toc297120503"/>
      <w:bookmarkStart w:id="1222" w:name="_Toc296346704"/>
      <w:bookmarkStart w:id="1223" w:name="_Toc297048389"/>
      <w:bookmarkStart w:id="1224" w:name="_Toc296944542"/>
      <w:bookmarkStart w:id="1225" w:name="_Toc297216204"/>
      <w:bookmarkStart w:id="1226" w:name="_Toc292559408"/>
      <w:bookmarkStart w:id="1227" w:name="_Toc292559913"/>
      <w:bookmarkStart w:id="1228" w:name="_Toc297123545"/>
      <w:r>
        <w:rPr>
          <w:rFonts w:ascii="仿宋" w:hAnsi="仿宋" w:eastAsia="仿宋"/>
          <w:color w:val="000000"/>
          <w:sz w:val="22"/>
          <w:szCs w:val="22"/>
        </w:rPr>
        <w:t>包人的合理化建议</w:t>
      </w:r>
    </w:p>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14:paraId="4B969506">
      <w:pPr>
        <w:spacing w:line="360" w:lineRule="auto"/>
        <w:ind w:firstLine="440" w:firstLineChars="200"/>
        <w:jc w:val="left"/>
        <w:rPr>
          <w:rFonts w:ascii="仿宋" w:hAnsi="仿宋" w:eastAsia="仿宋"/>
          <w:sz w:val="22"/>
          <w:szCs w:val="22"/>
        </w:rPr>
      </w:pPr>
      <w:r>
        <w:rPr>
          <w:rFonts w:ascii="仿宋" w:hAnsi="仿宋" w:eastAsia="仿宋"/>
          <w:sz w:val="22"/>
          <w:szCs w:val="22"/>
        </w:rPr>
        <w:t>监理人审查承包人合理化建议的期限：</w:t>
      </w:r>
      <w:r>
        <w:rPr>
          <w:rFonts w:hint="eastAsia" w:ascii="仿宋" w:hAnsi="仿宋" w:eastAsia="仿宋"/>
          <w:color w:val="000000"/>
          <w:sz w:val="22"/>
          <w:szCs w:val="22"/>
          <w:u w:val="single"/>
        </w:rPr>
        <w:t>按照《通用条款》10.5条款执行</w:t>
      </w:r>
      <w:r>
        <w:rPr>
          <w:rFonts w:ascii="仿宋" w:hAnsi="仿宋" w:eastAsia="仿宋"/>
          <w:sz w:val="22"/>
          <w:szCs w:val="22"/>
        </w:rPr>
        <w:t>。</w:t>
      </w:r>
    </w:p>
    <w:p w14:paraId="64C2B3AD">
      <w:pPr>
        <w:spacing w:line="360" w:lineRule="auto"/>
        <w:ind w:firstLine="440" w:firstLineChars="200"/>
        <w:jc w:val="left"/>
        <w:rPr>
          <w:rFonts w:ascii="仿宋" w:hAnsi="仿宋" w:eastAsia="仿宋"/>
          <w:sz w:val="22"/>
          <w:szCs w:val="22"/>
        </w:rPr>
      </w:pPr>
      <w:r>
        <w:rPr>
          <w:rFonts w:ascii="仿宋" w:hAnsi="仿宋" w:eastAsia="仿宋"/>
          <w:sz w:val="22"/>
          <w:szCs w:val="22"/>
        </w:rPr>
        <w:t>发包人审批承包人合理化建议的期限：</w:t>
      </w:r>
      <w:r>
        <w:rPr>
          <w:rFonts w:hint="eastAsia" w:ascii="仿宋" w:hAnsi="仿宋" w:eastAsia="仿宋"/>
          <w:color w:val="000000"/>
          <w:sz w:val="22"/>
          <w:szCs w:val="22"/>
          <w:u w:val="single"/>
        </w:rPr>
        <w:t>按照《通用条款》10.1条款执行</w:t>
      </w:r>
      <w:r>
        <w:rPr>
          <w:rFonts w:ascii="仿宋" w:hAnsi="仿宋" w:eastAsia="仿宋"/>
          <w:sz w:val="22"/>
          <w:szCs w:val="22"/>
        </w:rPr>
        <w:t>。</w:t>
      </w:r>
    </w:p>
    <w:p w14:paraId="35B0E25A">
      <w:pPr>
        <w:spacing w:line="360" w:lineRule="auto"/>
        <w:ind w:firstLine="440" w:firstLineChars="200"/>
        <w:jc w:val="left"/>
        <w:rPr>
          <w:rFonts w:ascii="仿宋" w:hAnsi="仿宋" w:eastAsia="仿宋"/>
          <w:sz w:val="22"/>
          <w:szCs w:val="22"/>
          <w:u w:val="single"/>
        </w:rPr>
      </w:pPr>
      <w:r>
        <w:rPr>
          <w:rFonts w:ascii="仿宋" w:hAnsi="仿宋" w:eastAsia="仿宋"/>
          <w:sz w:val="22"/>
          <w:szCs w:val="22"/>
        </w:rPr>
        <w:t>承</w:t>
      </w:r>
      <w:bookmarkStart w:id="1229" w:name="_Toc300934995"/>
      <w:bookmarkStart w:id="1230" w:name="_Toc318581175"/>
      <w:bookmarkStart w:id="1231" w:name="_Toc297048390"/>
      <w:bookmarkStart w:id="1232" w:name="_Toc297216205"/>
      <w:bookmarkStart w:id="1233" w:name="_Toc296346705"/>
      <w:bookmarkStart w:id="1234" w:name="_Toc297120504"/>
      <w:bookmarkStart w:id="1235" w:name="_Toc296944543"/>
      <w:bookmarkStart w:id="1236" w:name="_Toc292559914"/>
      <w:bookmarkStart w:id="1237" w:name="_Toc296347203"/>
      <w:bookmarkStart w:id="1238" w:name="_Toc296503204"/>
      <w:bookmarkStart w:id="1239" w:name="_Toc292559409"/>
      <w:bookmarkStart w:id="1240" w:name="_Toc304295571"/>
      <w:bookmarkStart w:id="1241" w:name="_Toc296891244"/>
      <w:bookmarkStart w:id="1242" w:name="_Toc296891032"/>
      <w:bookmarkStart w:id="1243" w:name="_Toc312677504"/>
      <w:bookmarkStart w:id="1244" w:name="_Toc312678030"/>
      <w:bookmarkStart w:id="1245" w:name="_Toc303539152"/>
      <w:bookmarkStart w:id="1246" w:name="_Toc297123546"/>
      <w:r>
        <w:rPr>
          <w:rFonts w:ascii="仿宋" w:hAnsi="仿宋" w:eastAsia="仿宋"/>
          <w:sz w:val="22"/>
          <w:szCs w:val="22"/>
        </w:rPr>
        <w:t>包人提出的合理化建议降低了合同价格或者提高了工程经济效益的奖励的方法和金额为：</w:t>
      </w:r>
      <w:r>
        <w:rPr>
          <w:rFonts w:hint="eastAsia" w:ascii="仿宋" w:hAnsi="仿宋" w:eastAsia="仿宋"/>
          <w:color w:val="000000"/>
          <w:sz w:val="22"/>
          <w:szCs w:val="22"/>
          <w:u w:val="single"/>
        </w:rPr>
        <w:t>按照《通用条款》10.1条款执行</w:t>
      </w:r>
      <w:r>
        <w:rPr>
          <w:rFonts w:ascii="仿宋" w:hAnsi="仿宋" w:eastAsia="仿宋"/>
          <w:sz w:val="22"/>
          <w:szCs w:val="22"/>
        </w:rPr>
        <w:t>。</w:t>
      </w:r>
    </w:p>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14:paraId="38188A0A">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1</w:t>
      </w:r>
      <w:bookmarkStart w:id="1247" w:name="_Toc297048385"/>
      <w:bookmarkStart w:id="1248" w:name="_Toc297120499"/>
      <w:bookmarkStart w:id="1249" w:name="_Toc296503199"/>
      <w:bookmarkStart w:id="1250" w:name="_Toc312677507"/>
      <w:bookmarkStart w:id="1251" w:name="_Toc296891027"/>
      <w:bookmarkStart w:id="1252" w:name="_Toc296891239"/>
      <w:bookmarkStart w:id="1253" w:name="_Toc296347198"/>
      <w:bookmarkStart w:id="1254" w:name="_Toc303539154"/>
      <w:bookmarkStart w:id="1255" w:name="_Toc292559404"/>
      <w:bookmarkStart w:id="1256" w:name="_Toc300934997"/>
      <w:bookmarkStart w:id="1257" w:name="_Toc297123548"/>
      <w:bookmarkStart w:id="1258" w:name="_Toc296944538"/>
      <w:bookmarkStart w:id="1259" w:name="_Toc312678033"/>
      <w:bookmarkStart w:id="1260" w:name="_Toc297216207"/>
      <w:bookmarkStart w:id="1261" w:name="_Toc292559909"/>
      <w:bookmarkStart w:id="1262" w:name="_Toc296346700"/>
      <w:bookmarkStart w:id="1263" w:name="_Toc304295574"/>
      <w:r>
        <w:rPr>
          <w:rFonts w:ascii="仿宋" w:hAnsi="仿宋" w:eastAsia="仿宋"/>
          <w:color w:val="000000"/>
          <w:sz w:val="22"/>
          <w:szCs w:val="22"/>
        </w:rPr>
        <w:t>0.7 暂估价</w:t>
      </w:r>
    </w:p>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14:paraId="54120111">
      <w:pPr>
        <w:spacing w:line="360" w:lineRule="auto"/>
        <w:ind w:firstLine="440" w:firstLineChars="200"/>
        <w:jc w:val="left"/>
        <w:rPr>
          <w:rFonts w:ascii="仿宋" w:hAnsi="仿宋" w:eastAsia="仿宋"/>
          <w:sz w:val="22"/>
          <w:szCs w:val="22"/>
        </w:rPr>
      </w:pPr>
      <w:r>
        <w:rPr>
          <w:rFonts w:ascii="仿宋" w:hAnsi="仿宋" w:eastAsia="仿宋"/>
          <w:kern w:val="0"/>
          <w:sz w:val="22"/>
          <w:szCs w:val="22"/>
        </w:rPr>
        <w:t>暂</w:t>
      </w:r>
      <w:bookmarkStart w:id="1264" w:name="_Toc318581176"/>
      <w:bookmarkStart w:id="1265" w:name="_Toc312677508"/>
      <w:bookmarkStart w:id="1266" w:name="_Toc312678034"/>
      <w:r>
        <w:rPr>
          <w:rFonts w:ascii="仿宋" w:hAnsi="仿宋" w:eastAsia="仿宋"/>
          <w:kern w:val="0"/>
          <w:sz w:val="22"/>
          <w:szCs w:val="22"/>
        </w:rPr>
        <w:t>估价材料和工程设备的明细详见附件</w:t>
      </w:r>
      <w:r>
        <w:rPr>
          <w:rFonts w:hint="eastAsia" w:ascii="仿宋" w:hAnsi="仿宋" w:eastAsia="仿宋"/>
          <w:kern w:val="0"/>
          <w:sz w:val="22"/>
          <w:szCs w:val="22"/>
        </w:rPr>
        <w:t>11：《</w:t>
      </w:r>
      <w:r>
        <w:rPr>
          <w:rFonts w:ascii="仿宋" w:hAnsi="仿宋" w:eastAsia="仿宋"/>
          <w:color w:val="000000"/>
          <w:sz w:val="22"/>
          <w:szCs w:val="22"/>
        </w:rPr>
        <w:t>暂估价一览表</w:t>
      </w:r>
      <w:r>
        <w:rPr>
          <w:rFonts w:hint="eastAsia" w:ascii="仿宋" w:hAnsi="仿宋" w:eastAsia="仿宋"/>
          <w:color w:val="000000"/>
          <w:sz w:val="22"/>
          <w:szCs w:val="22"/>
        </w:rPr>
        <w:t>》</w:t>
      </w:r>
      <w:r>
        <w:rPr>
          <w:rFonts w:hint="eastAsia" w:ascii="仿宋" w:hAnsi="仿宋" w:eastAsia="仿宋"/>
          <w:kern w:val="0"/>
          <w:sz w:val="22"/>
          <w:szCs w:val="22"/>
        </w:rPr>
        <w:t>。</w:t>
      </w:r>
    </w:p>
    <w:bookmarkEnd w:id="1264"/>
    <w:bookmarkEnd w:id="1265"/>
    <w:bookmarkEnd w:id="1266"/>
    <w:p w14:paraId="034E5691">
      <w:pPr>
        <w:spacing w:line="360" w:lineRule="auto"/>
        <w:ind w:firstLine="440" w:firstLineChars="200"/>
        <w:jc w:val="left"/>
        <w:rPr>
          <w:rFonts w:ascii="仿宋" w:hAnsi="仿宋" w:eastAsia="仿宋"/>
          <w:sz w:val="22"/>
          <w:szCs w:val="22"/>
        </w:rPr>
      </w:pPr>
      <w:r>
        <w:rPr>
          <w:rFonts w:ascii="仿宋" w:hAnsi="仿宋" w:eastAsia="仿宋"/>
          <w:sz w:val="22"/>
          <w:szCs w:val="22"/>
        </w:rPr>
        <w:t>1</w:t>
      </w:r>
      <w:bookmarkStart w:id="1267" w:name="_Toc318581177"/>
      <w:bookmarkStart w:id="1268" w:name="_Toc312678035"/>
      <w:bookmarkStart w:id="1269" w:name="_Toc312677509"/>
      <w:r>
        <w:rPr>
          <w:rFonts w:ascii="仿宋" w:hAnsi="仿宋" w:eastAsia="仿宋"/>
          <w:sz w:val="22"/>
          <w:szCs w:val="22"/>
        </w:rPr>
        <w:t>0.7.1 依法必须招标的暂估价项目</w:t>
      </w:r>
    </w:p>
    <w:bookmarkEnd w:id="1267"/>
    <w:bookmarkEnd w:id="1268"/>
    <w:bookmarkEnd w:id="1269"/>
    <w:p w14:paraId="6801DB8C">
      <w:pPr>
        <w:spacing w:line="360" w:lineRule="auto"/>
        <w:ind w:firstLine="440" w:firstLineChars="200"/>
        <w:jc w:val="left"/>
        <w:rPr>
          <w:rFonts w:ascii="仿宋" w:hAnsi="仿宋" w:eastAsia="仿宋"/>
          <w:sz w:val="22"/>
          <w:szCs w:val="22"/>
        </w:rPr>
      </w:pPr>
      <w:r>
        <w:rPr>
          <w:rFonts w:ascii="仿宋" w:hAnsi="仿宋" w:eastAsia="仿宋"/>
          <w:sz w:val="22"/>
          <w:szCs w:val="22"/>
        </w:rPr>
        <w:t>对于依法必须招标的暂估价项目的确认和批准采取第</w:t>
      </w:r>
      <w:r>
        <w:rPr>
          <w:rFonts w:hint="eastAsia" w:ascii="仿宋" w:hAnsi="仿宋" w:eastAsia="仿宋"/>
          <w:sz w:val="22"/>
          <w:szCs w:val="22"/>
          <w:u w:val="single"/>
        </w:rPr>
        <w:t xml:space="preserve"> / </w:t>
      </w:r>
      <w:r>
        <w:rPr>
          <w:rFonts w:ascii="仿宋" w:hAnsi="仿宋" w:eastAsia="仿宋"/>
          <w:sz w:val="22"/>
          <w:szCs w:val="22"/>
        </w:rPr>
        <w:t>种方式确定。</w:t>
      </w:r>
    </w:p>
    <w:p w14:paraId="5A6AEF57">
      <w:pPr>
        <w:spacing w:line="360" w:lineRule="auto"/>
        <w:ind w:firstLine="440" w:firstLineChars="200"/>
        <w:jc w:val="left"/>
        <w:rPr>
          <w:rFonts w:ascii="仿宋" w:hAnsi="仿宋" w:eastAsia="仿宋"/>
          <w:sz w:val="22"/>
          <w:szCs w:val="22"/>
        </w:rPr>
      </w:pPr>
      <w:r>
        <w:rPr>
          <w:rFonts w:ascii="仿宋" w:hAnsi="仿宋" w:eastAsia="仿宋"/>
          <w:sz w:val="22"/>
          <w:szCs w:val="22"/>
        </w:rPr>
        <w:t>10.7.2 不属于依法必须招标的暂估价项目</w:t>
      </w:r>
    </w:p>
    <w:p w14:paraId="35F0F5B2">
      <w:pPr>
        <w:spacing w:line="360" w:lineRule="auto"/>
        <w:ind w:firstLine="440" w:firstLineChars="200"/>
        <w:jc w:val="left"/>
        <w:rPr>
          <w:rFonts w:ascii="仿宋" w:hAnsi="仿宋" w:eastAsia="仿宋"/>
          <w:sz w:val="22"/>
          <w:szCs w:val="22"/>
        </w:rPr>
      </w:pPr>
      <w:r>
        <w:rPr>
          <w:rFonts w:ascii="仿宋" w:hAnsi="仿宋" w:eastAsia="仿宋"/>
          <w:sz w:val="22"/>
          <w:szCs w:val="22"/>
        </w:rPr>
        <w:t>对于不属于依法必须招标的暂估价项目的确认和批准采取第</w:t>
      </w:r>
      <w:r>
        <w:rPr>
          <w:rFonts w:hint="eastAsia" w:ascii="仿宋" w:hAnsi="仿宋" w:eastAsia="仿宋"/>
          <w:sz w:val="22"/>
          <w:szCs w:val="22"/>
          <w:u w:val="single"/>
        </w:rPr>
        <w:t xml:space="preserve"> / </w:t>
      </w:r>
      <w:r>
        <w:rPr>
          <w:rFonts w:ascii="仿宋" w:hAnsi="仿宋" w:eastAsia="仿宋"/>
          <w:sz w:val="22"/>
          <w:szCs w:val="22"/>
        </w:rPr>
        <w:t>种方式确定。</w:t>
      </w:r>
    </w:p>
    <w:p w14:paraId="1A346F7A">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sz w:val="22"/>
          <w:szCs w:val="22"/>
        </w:rPr>
        <w:t>第3种方式：</w:t>
      </w:r>
      <w:r>
        <w:rPr>
          <w:rFonts w:ascii="仿宋" w:hAnsi="仿宋" w:eastAsia="仿宋"/>
          <w:color w:val="000000"/>
          <w:kern w:val="0"/>
          <w:sz w:val="22"/>
          <w:szCs w:val="22"/>
        </w:rPr>
        <w:t>承包人直接实施的暂估价项目</w:t>
      </w:r>
    </w:p>
    <w:p w14:paraId="7D7D59A6">
      <w:pPr>
        <w:spacing w:line="360" w:lineRule="auto"/>
        <w:jc w:val="left"/>
        <w:rPr>
          <w:rFonts w:ascii="仿宋" w:hAnsi="仿宋" w:eastAsia="仿宋"/>
          <w:sz w:val="22"/>
          <w:szCs w:val="22"/>
        </w:rPr>
      </w:pPr>
      <w:r>
        <w:rPr>
          <w:rFonts w:ascii="仿宋" w:hAnsi="仿宋" w:eastAsia="仿宋"/>
          <w:sz w:val="22"/>
          <w:szCs w:val="22"/>
        </w:rPr>
        <w:t>承包人直接实施的暂估价项目的约定：</w:t>
      </w:r>
      <w:r>
        <w:rPr>
          <w:rFonts w:hint="eastAsia" w:ascii="仿宋" w:hAnsi="仿宋" w:eastAsia="仿宋"/>
          <w:sz w:val="22"/>
          <w:szCs w:val="22"/>
          <w:u w:val="single"/>
        </w:rPr>
        <w:t>无</w:t>
      </w:r>
      <w:r>
        <w:rPr>
          <w:rFonts w:ascii="仿宋" w:hAnsi="仿宋" w:eastAsia="仿宋"/>
          <w:sz w:val="22"/>
          <w:szCs w:val="22"/>
        </w:rPr>
        <w:t>。</w:t>
      </w:r>
    </w:p>
    <w:p w14:paraId="4AA97CE0">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10.8 暂列金额</w:t>
      </w:r>
    </w:p>
    <w:p w14:paraId="0E98E1A7">
      <w:pPr>
        <w:autoSpaceDE w:val="0"/>
        <w:autoSpaceDN w:val="0"/>
        <w:adjustRightInd w:val="0"/>
        <w:spacing w:line="360" w:lineRule="auto"/>
        <w:jc w:val="left"/>
        <w:rPr>
          <w:rFonts w:ascii="仿宋" w:hAnsi="仿宋" w:eastAsia="仿宋"/>
          <w:color w:val="000000"/>
          <w:kern w:val="0"/>
          <w:sz w:val="22"/>
          <w:szCs w:val="22"/>
        </w:rPr>
      </w:pPr>
      <w:r>
        <w:rPr>
          <w:rFonts w:hint="eastAsia" w:ascii="仿宋" w:hAnsi="仿宋" w:eastAsia="仿宋"/>
          <w:color w:val="000000"/>
          <w:kern w:val="0"/>
          <w:sz w:val="22"/>
          <w:szCs w:val="22"/>
        </w:rPr>
        <w:t>合同当事人关于暂列金额使用的约定：</w:t>
      </w:r>
      <w:r>
        <w:rPr>
          <w:rFonts w:hint="eastAsia" w:ascii="仿宋" w:hAnsi="仿宋" w:eastAsia="仿宋"/>
          <w:sz w:val="22"/>
          <w:szCs w:val="22"/>
          <w:u w:val="single"/>
        </w:rPr>
        <w:t>无</w:t>
      </w:r>
      <w:r>
        <w:rPr>
          <w:rFonts w:hint="eastAsia" w:ascii="仿宋" w:hAnsi="仿宋" w:eastAsia="仿宋"/>
          <w:color w:val="000000"/>
          <w:kern w:val="0"/>
          <w:sz w:val="22"/>
          <w:szCs w:val="22"/>
        </w:rPr>
        <w:t>。</w:t>
      </w:r>
    </w:p>
    <w:p w14:paraId="011B99F9">
      <w:pPr>
        <w:pStyle w:val="6"/>
        <w:snapToGrid/>
        <w:spacing w:beforeAutospacing="0" w:afterAutospacing="0" w:line="360" w:lineRule="auto"/>
        <w:rPr>
          <w:rFonts w:ascii="仿宋" w:hAnsi="仿宋" w:eastAsia="仿宋"/>
          <w:b w:val="0"/>
          <w:color w:val="000000"/>
          <w:sz w:val="22"/>
          <w:szCs w:val="22"/>
        </w:rPr>
      </w:pPr>
      <w:bookmarkStart w:id="1270" w:name="_Toc351203643"/>
      <w:r>
        <w:rPr>
          <w:rFonts w:ascii="仿宋" w:hAnsi="仿宋" w:eastAsia="仿宋"/>
          <w:b w:val="0"/>
          <w:color w:val="000000"/>
          <w:sz w:val="22"/>
          <w:szCs w:val="22"/>
        </w:rPr>
        <w:t>11. 价格调整</w:t>
      </w:r>
      <w:bookmarkEnd w:id="1270"/>
    </w:p>
    <w:p w14:paraId="65D9E769">
      <w:pPr>
        <w:spacing w:line="360" w:lineRule="auto"/>
        <w:ind w:firstLine="440" w:firstLineChars="200"/>
        <w:rPr>
          <w:rFonts w:ascii="仿宋" w:hAnsi="仿宋" w:eastAsia="仿宋"/>
          <w:color w:val="000000"/>
          <w:sz w:val="22"/>
          <w:szCs w:val="22"/>
        </w:rPr>
      </w:pPr>
      <w:bookmarkStart w:id="1271" w:name="_Toc303539157"/>
      <w:bookmarkStart w:id="1272" w:name="_Toc300935000"/>
      <w:bookmarkStart w:id="1273" w:name="_Toc296347200"/>
      <w:bookmarkStart w:id="1274" w:name="_Toc297123550"/>
      <w:bookmarkStart w:id="1275" w:name="_Toc292559911"/>
      <w:bookmarkStart w:id="1276" w:name="_Toc297048387"/>
      <w:bookmarkStart w:id="1277" w:name="_Toc312678039"/>
      <w:bookmarkStart w:id="1278" w:name="_Toc296503201"/>
      <w:bookmarkStart w:id="1279" w:name="_Toc296944540"/>
      <w:bookmarkStart w:id="1280" w:name="_Toc292559406"/>
      <w:bookmarkStart w:id="1281" w:name="_Toc297216209"/>
      <w:bookmarkStart w:id="1282" w:name="_Toc297120501"/>
      <w:bookmarkStart w:id="1283" w:name="_Toc296891241"/>
      <w:bookmarkStart w:id="1284" w:name="_Toc304295577"/>
      <w:bookmarkStart w:id="1285" w:name="_Toc296346702"/>
      <w:bookmarkStart w:id="1286" w:name="_Toc296891029"/>
      <w:r>
        <w:rPr>
          <w:rFonts w:ascii="仿宋" w:hAnsi="仿宋" w:eastAsia="仿宋"/>
          <w:color w:val="000000"/>
          <w:sz w:val="22"/>
          <w:szCs w:val="22"/>
        </w:rPr>
        <w:t>11.1 市场价格波动引起的调整</w:t>
      </w:r>
    </w:p>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14:paraId="018DDFBA">
      <w:pPr>
        <w:spacing w:line="360" w:lineRule="auto"/>
        <w:ind w:firstLine="440" w:firstLineChars="200"/>
        <w:jc w:val="left"/>
        <w:rPr>
          <w:rFonts w:ascii="仿宋" w:hAnsi="仿宋" w:eastAsia="仿宋"/>
          <w:color w:val="000000"/>
          <w:sz w:val="22"/>
          <w:szCs w:val="22"/>
        </w:rPr>
      </w:pPr>
      <w:r>
        <w:rPr>
          <w:rFonts w:ascii="仿宋" w:hAnsi="仿宋" w:eastAsia="仿宋"/>
          <w:color w:val="000000"/>
          <w:kern w:val="0"/>
          <w:sz w:val="22"/>
          <w:szCs w:val="22"/>
        </w:rPr>
        <w:t>市场价格波动是否调整合同价格的约定：</w:t>
      </w:r>
      <w:r>
        <w:rPr>
          <w:rFonts w:hint="eastAsia" w:ascii="仿宋" w:hAnsi="仿宋" w:eastAsia="仿宋" w:cs="仿宋_GB2312"/>
          <w:spacing w:val="8"/>
          <w:sz w:val="20"/>
          <w:szCs w:val="20"/>
          <w:u w:val="single"/>
        </w:rPr>
        <w:t>市</w:t>
      </w:r>
      <w:r>
        <w:rPr>
          <w:rFonts w:hint="eastAsia" w:ascii="仿宋" w:hAnsi="仿宋" w:eastAsia="仿宋" w:cs="仿宋_GB2312"/>
          <w:sz w:val="22"/>
          <w:szCs w:val="22"/>
          <w:u w:val="single"/>
        </w:rPr>
        <w:t>场价格波动超过合同当事人约定的范围，调整合同价格</w:t>
      </w:r>
      <w:r>
        <w:rPr>
          <w:rFonts w:ascii="仿宋" w:hAnsi="仿宋" w:eastAsia="仿宋"/>
          <w:sz w:val="22"/>
          <w:szCs w:val="22"/>
        </w:rPr>
        <w:t>。</w:t>
      </w:r>
    </w:p>
    <w:p w14:paraId="40902962">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因市场价格波动调整合同价格，采用以下</w:t>
      </w:r>
      <w:r>
        <w:rPr>
          <w:rFonts w:ascii="仿宋" w:hAnsi="仿宋" w:eastAsia="仿宋"/>
          <w:sz w:val="22"/>
          <w:szCs w:val="22"/>
        </w:rPr>
        <w:t>第</w:t>
      </w:r>
      <w:r>
        <w:rPr>
          <w:rFonts w:hint="eastAsia" w:ascii="仿宋" w:hAnsi="仿宋" w:eastAsia="仿宋"/>
          <w:sz w:val="22"/>
          <w:szCs w:val="22"/>
          <w:u w:val="single"/>
        </w:rPr>
        <w:t>2</w:t>
      </w:r>
      <w:r>
        <w:rPr>
          <w:rFonts w:ascii="仿宋" w:hAnsi="仿宋" w:eastAsia="仿宋"/>
          <w:sz w:val="22"/>
          <w:szCs w:val="22"/>
          <w:u w:val="single"/>
        </w:rPr>
        <w:t xml:space="preserve"> </w:t>
      </w:r>
      <w:r>
        <w:rPr>
          <w:rFonts w:ascii="仿宋" w:hAnsi="仿宋" w:eastAsia="仿宋"/>
          <w:color w:val="000000"/>
          <w:sz w:val="22"/>
          <w:szCs w:val="22"/>
        </w:rPr>
        <w:t>种方式对合同价格进行调整：</w:t>
      </w:r>
    </w:p>
    <w:p w14:paraId="0B023C4E">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第1种方式：采用价格指数</w:t>
      </w:r>
      <w:r>
        <w:rPr>
          <w:rFonts w:hint="eastAsia" w:ascii="仿宋" w:hAnsi="仿宋" w:eastAsia="仿宋"/>
          <w:color w:val="000000"/>
          <w:sz w:val="22"/>
          <w:szCs w:val="22"/>
        </w:rPr>
        <w:t>进行价格</w:t>
      </w:r>
      <w:r>
        <w:rPr>
          <w:rFonts w:ascii="仿宋" w:hAnsi="仿宋" w:eastAsia="仿宋"/>
          <w:color w:val="000000"/>
          <w:sz w:val="22"/>
          <w:szCs w:val="22"/>
        </w:rPr>
        <w:t>调整。</w:t>
      </w:r>
    </w:p>
    <w:p w14:paraId="3F2DD535">
      <w:pPr>
        <w:spacing w:line="360" w:lineRule="auto"/>
        <w:ind w:firstLine="440" w:firstLineChars="200"/>
        <w:jc w:val="left"/>
        <w:rPr>
          <w:rFonts w:ascii="仿宋" w:hAnsi="仿宋" w:eastAsia="仿宋"/>
          <w:color w:val="000000"/>
          <w:sz w:val="22"/>
          <w:szCs w:val="22"/>
          <w:u w:val="single"/>
        </w:rPr>
      </w:pPr>
      <w:r>
        <w:rPr>
          <w:rFonts w:ascii="仿宋" w:hAnsi="仿宋" w:eastAsia="仿宋"/>
          <w:color w:val="000000"/>
          <w:sz w:val="22"/>
          <w:szCs w:val="22"/>
        </w:rPr>
        <w:t>关于各可调因子、定值和变值权重，以及基本价格指数及其来源的约定：</w:t>
      </w:r>
      <w:r>
        <w:rPr>
          <w:rFonts w:ascii="仿宋" w:hAnsi="仿宋" w:eastAsia="仿宋"/>
          <w:color w:val="000000"/>
          <w:sz w:val="22"/>
          <w:szCs w:val="22"/>
          <w:u w:val="single"/>
        </w:rPr>
        <w:t xml:space="preserve">                                                </w:t>
      </w:r>
      <w:r>
        <w:rPr>
          <w:rFonts w:ascii="仿宋" w:hAnsi="仿宋" w:eastAsia="仿宋"/>
          <w:color w:val="000000"/>
          <w:sz w:val="22"/>
          <w:szCs w:val="22"/>
        </w:rPr>
        <w:t xml:space="preserve">；  </w:t>
      </w:r>
    </w:p>
    <w:p w14:paraId="2D74B9E7">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第2种方式：采用造价信息</w:t>
      </w:r>
      <w:r>
        <w:rPr>
          <w:rFonts w:hint="eastAsia" w:ascii="仿宋" w:hAnsi="仿宋" w:eastAsia="仿宋"/>
          <w:color w:val="000000"/>
          <w:sz w:val="22"/>
          <w:szCs w:val="22"/>
        </w:rPr>
        <w:t>进行价格</w:t>
      </w:r>
      <w:r>
        <w:rPr>
          <w:rFonts w:ascii="仿宋" w:hAnsi="仿宋" w:eastAsia="仿宋"/>
          <w:color w:val="000000"/>
          <w:sz w:val="22"/>
          <w:szCs w:val="22"/>
        </w:rPr>
        <w:t>调整。</w:t>
      </w:r>
    </w:p>
    <w:p w14:paraId="045DEA61">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（2）关于基准价格的约定：</w:t>
      </w:r>
      <w:r>
        <w:rPr>
          <w:rFonts w:hint="eastAsia" w:ascii="仿宋" w:hAnsi="仿宋" w:eastAsia="仿宋"/>
          <w:sz w:val="22"/>
          <w:szCs w:val="22"/>
          <w:u w:val="single"/>
        </w:rPr>
        <w:t>《通用条款》11.1条款执行</w:t>
      </w:r>
      <w:r>
        <w:rPr>
          <w:rFonts w:ascii="仿宋" w:hAnsi="仿宋" w:eastAsia="仿宋"/>
          <w:sz w:val="22"/>
          <w:szCs w:val="22"/>
          <w:u w:val="single"/>
        </w:rPr>
        <w:t xml:space="preserve"> </w:t>
      </w:r>
      <w:r>
        <w:rPr>
          <w:rFonts w:ascii="仿宋" w:hAnsi="仿宋" w:eastAsia="仿宋"/>
          <w:sz w:val="22"/>
          <w:szCs w:val="22"/>
        </w:rPr>
        <w:t>。</w:t>
      </w:r>
    </w:p>
    <w:p w14:paraId="40FA067A">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专用合同条款</w:t>
      </w:r>
      <w:r>
        <w:rPr>
          <w:rFonts w:hint="eastAsia" w:ascii="仿宋" w:hAnsi="仿宋" w:eastAsia="仿宋" w:cs="宋体"/>
          <w:color w:val="000000"/>
          <w:sz w:val="22"/>
          <w:szCs w:val="22"/>
        </w:rPr>
        <w:t>①</w:t>
      </w:r>
      <w:r>
        <w:rPr>
          <w:rFonts w:ascii="仿宋" w:hAnsi="仿宋" w:eastAsia="仿宋"/>
          <w:color w:val="000000"/>
          <w:sz w:val="22"/>
          <w:szCs w:val="22"/>
        </w:rPr>
        <w:t>承包人在已标价工程量清单或预算书中载明的材料单价低于基准价格的：专用合同条款合同履行期间材料单价涨幅以基准价格为基础超过</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5</w:t>
      </w:r>
      <w:r>
        <w:rPr>
          <w:rFonts w:ascii="仿宋" w:hAnsi="仿宋" w:eastAsia="仿宋"/>
          <w:color w:val="000000"/>
          <w:sz w:val="22"/>
          <w:szCs w:val="22"/>
          <w:u w:val="single"/>
        </w:rPr>
        <w:t xml:space="preserve"> </w:t>
      </w:r>
      <w:r>
        <w:rPr>
          <w:rFonts w:ascii="仿宋" w:hAnsi="仿宋" w:eastAsia="仿宋"/>
          <w:color w:val="000000"/>
          <w:sz w:val="22"/>
          <w:szCs w:val="22"/>
        </w:rPr>
        <w:t>%时，或材料单价跌幅以已标价工程量清单或预算书中载明材料单价为基础超过</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5</w:t>
      </w:r>
      <w:r>
        <w:rPr>
          <w:rFonts w:ascii="仿宋" w:hAnsi="仿宋" w:eastAsia="仿宋"/>
          <w:color w:val="000000"/>
          <w:sz w:val="22"/>
          <w:szCs w:val="22"/>
          <w:u w:val="single"/>
        </w:rPr>
        <w:t xml:space="preserve"> </w:t>
      </w:r>
      <w:r>
        <w:rPr>
          <w:rFonts w:ascii="仿宋" w:hAnsi="仿宋" w:eastAsia="仿宋"/>
          <w:color w:val="000000"/>
          <w:sz w:val="22"/>
          <w:szCs w:val="22"/>
        </w:rPr>
        <w:t>%时，其超过部分据实调整。</w:t>
      </w:r>
    </w:p>
    <w:p w14:paraId="0BBA4C4A">
      <w:pPr>
        <w:spacing w:line="360" w:lineRule="auto"/>
        <w:ind w:firstLine="440" w:firstLineChars="200"/>
        <w:jc w:val="left"/>
        <w:rPr>
          <w:rFonts w:ascii="仿宋" w:hAnsi="仿宋" w:eastAsia="仿宋"/>
          <w:color w:val="000000"/>
          <w:sz w:val="22"/>
          <w:szCs w:val="22"/>
        </w:rPr>
      </w:pPr>
      <w:r>
        <w:rPr>
          <w:rFonts w:hint="eastAsia" w:ascii="仿宋" w:hAnsi="仿宋" w:eastAsia="仿宋" w:cs="宋体"/>
          <w:color w:val="000000"/>
          <w:sz w:val="22"/>
          <w:szCs w:val="22"/>
        </w:rPr>
        <w:t>②</w:t>
      </w:r>
      <w:r>
        <w:rPr>
          <w:rFonts w:ascii="仿宋" w:hAnsi="仿宋" w:eastAsia="仿宋"/>
          <w:color w:val="000000"/>
          <w:sz w:val="22"/>
          <w:szCs w:val="22"/>
        </w:rPr>
        <w:t>承包人在已标价工程量清单或预算书中载明的材料单价高于基准价格的：专用合同条款合同履行期间材料单价跌幅以基准价格为基础超过</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5</w:t>
      </w:r>
      <w:r>
        <w:rPr>
          <w:rFonts w:ascii="仿宋" w:hAnsi="仿宋" w:eastAsia="仿宋"/>
          <w:color w:val="000000"/>
          <w:sz w:val="22"/>
          <w:szCs w:val="22"/>
          <w:u w:val="single"/>
        </w:rPr>
        <w:t xml:space="preserve"> </w:t>
      </w:r>
      <w:r>
        <w:rPr>
          <w:rFonts w:ascii="仿宋" w:hAnsi="仿宋" w:eastAsia="仿宋"/>
          <w:color w:val="000000"/>
          <w:sz w:val="22"/>
          <w:szCs w:val="22"/>
        </w:rPr>
        <w:t>%时，材料单价涨幅以已标价工程量清单或预算书中载明材料单价为基础超过</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5</w:t>
      </w:r>
      <w:r>
        <w:rPr>
          <w:rFonts w:ascii="仿宋" w:hAnsi="仿宋" w:eastAsia="仿宋"/>
          <w:color w:val="000000"/>
          <w:sz w:val="22"/>
          <w:szCs w:val="22"/>
          <w:u w:val="single"/>
        </w:rPr>
        <w:t xml:space="preserve"> </w:t>
      </w:r>
      <w:r>
        <w:rPr>
          <w:rFonts w:ascii="仿宋" w:hAnsi="仿宋" w:eastAsia="仿宋"/>
          <w:color w:val="000000"/>
          <w:sz w:val="22"/>
          <w:szCs w:val="22"/>
        </w:rPr>
        <w:t>%时，其超过部分据实调整。</w:t>
      </w:r>
    </w:p>
    <w:p w14:paraId="67A5FBCA">
      <w:pPr>
        <w:spacing w:line="360" w:lineRule="auto"/>
        <w:ind w:firstLine="645"/>
        <w:jc w:val="left"/>
        <w:rPr>
          <w:rFonts w:ascii="仿宋" w:hAnsi="仿宋" w:eastAsia="仿宋"/>
          <w:color w:val="000000"/>
          <w:sz w:val="22"/>
          <w:szCs w:val="22"/>
        </w:rPr>
      </w:pPr>
      <w:r>
        <w:rPr>
          <w:rFonts w:hint="eastAsia" w:ascii="仿宋" w:hAnsi="仿宋" w:eastAsia="仿宋" w:cs="宋体"/>
          <w:color w:val="000000"/>
          <w:sz w:val="22"/>
          <w:szCs w:val="22"/>
        </w:rPr>
        <w:t>③</w:t>
      </w:r>
      <w:r>
        <w:rPr>
          <w:rFonts w:ascii="仿宋" w:hAnsi="仿宋" w:eastAsia="仿宋"/>
          <w:color w:val="000000"/>
          <w:sz w:val="22"/>
          <w:szCs w:val="22"/>
        </w:rPr>
        <w:t>承包人在已标价工程量清单或预算书中载明的材料单价等于基准单价的：专用合同条款合同履行期间材料单价涨跌幅以基准单价为基础超过±</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5</w:t>
      </w:r>
      <w:r>
        <w:rPr>
          <w:rFonts w:ascii="仿宋" w:hAnsi="仿宋" w:eastAsia="仿宋"/>
          <w:color w:val="000000"/>
          <w:sz w:val="22"/>
          <w:szCs w:val="22"/>
          <w:u w:val="single"/>
        </w:rPr>
        <w:t xml:space="preserve"> </w:t>
      </w:r>
      <w:r>
        <w:rPr>
          <w:rFonts w:ascii="仿宋" w:hAnsi="仿宋" w:eastAsia="仿宋"/>
          <w:color w:val="000000"/>
          <w:sz w:val="22"/>
          <w:szCs w:val="22"/>
        </w:rPr>
        <w:t>%时，其超过部分据实调整。</w:t>
      </w:r>
    </w:p>
    <w:p w14:paraId="135A7C3D">
      <w:pPr>
        <w:spacing w:line="360" w:lineRule="auto"/>
        <w:jc w:val="left"/>
        <w:rPr>
          <w:rFonts w:ascii="仿宋" w:hAnsi="仿宋" w:eastAsia="仿宋"/>
          <w:color w:val="000000"/>
          <w:sz w:val="22"/>
          <w:szCs w:val="22"/>
        </w:rPr>
      </w:pPr>
      <w:r>
        <w:rPr>
          <w:rFonts w:ascii="仿宋" w:hAnsi="仿宋" w:eastAsia="仿宋"/>
          <w:color w:val="000000"/>
          <w:sz w:val="22"/>
          <w:szCs w:val="22"/>
        </w:rPr>
        <w:t>第3种方式：其他价格调整方式：</w:t>
      </w:r>
      <w:r>
        <w:rPr>
          <w:rFonts w:hint="eastAsia" w:ascii="仿宋" w:hAnsi="仿宋" w:eastAsia="仿宋"/>
          <w:sz w:val="22"/>
          <w:szCs w:val="22"/>
          <w:u w:val="single"/>
        </w:rPr>
        <w:t>当国家相关部门出台新文件规定对工程价款造成影响时， 执行国家政策性文件。</w:t>
      </w:r>
    </w:p>
    <w:bookmarkEnd w:id="1174"/>
    <w:bookmarkEnd w:id="1175"/>
    <w:bookmarkEnd w:id="1176"/>
    <w:bookmarkEnd w:id="1177"/>
    <w:bookmarkEnd w:id="1178"/>
    <w:bookmarkEnd w:id="1179"/>
    <w:p w14:paraId="20F79CF8">
      <w:pPr>
        <w:pStyle w:val="6"/>
        <w:snapToGrid/>
        <w:spacing w:beforeAutospacing="0" w:afterAutospacing="0" w:line="360" w:lineRule="auto"/>
        <w:rPr>
          <w:rFonts w:ascii="仿宋" w:hAnsi="仿宋" w:eastAsia="仿宋"/>
          <w:b w:val="0"/>
          <w:color w:val="000000"/>
          <w:sz w:val="22"/>
          <w:szCs w:val="22"/>
        </w:rPr>
      </w:pPr>
      <w:bookmarkStart w:id="1287" w:name="_Toc296944544"/>
      <w:bookmarkStart w:id="1288" w:name="_Toc296503205"/>
      <w:bookmarkStart w:id="1289" w:name="_Toc297120505"/>
      <w:bookmarkStart w:id="1290" w:name="_Toc296346706"/>
      <w:bookmarkStart w:id="1291" w:name="_Toc296347204"/>
      <w:bookmarkStart w:id="1292" w:name="_Toc292559410"/>
      <w:bookmarkStart w:id="1293" w:name="_Toc297048391"/>
      <w:bookmarkStart w:id="1294" w:name="_Toc292559915"/>
      <w:bookmarkStart w:id="1295" w:name="_Toc296891245"/>
      <w:bookmarkStart w:id="1296" w:name="_Toc296891033"/>
      <w:bookmarkStart w:id="1297" w:name="_Toc351203644"/>
      <w:bookmarkStart w:id="1298" w:name="_Toc312678040"/>
      <w:bookmarkStart w:id="1299" w:name="_Toc297216211"/>
      <w:bookmarkStart w:id="1300" w:name="_Toc304295579"/>
      <w:bookmarkStart w:id="1301" w:name="_Toc297123552"/>
      <w:bookmarkStart w:id="1302" w:name="_Toc300935002"/>
      <w:bookmarkStart w:id="1303" w:name="_Toc303539159"/>
      <w:r>
        <w:rPr>
          <w:rFonts w:ascii="仿宋" w:hAnsi="仿宋" w:eastAsia="仿宋"/>
          <w:b w:val="0"/>
          <w:color w:val="000000"/>
          <w:sz w:val="22"/>
          <w:szCs w:val="22"/>
        </w:rPr>
        <w:t xml:space="preserve">12. </w:t>
      </w:r>
      <w:bookmarkEnd w:id="1287"/>
      <w:bookmarkEnd w:id="1288"/>
      <w:bookmarkEnd w:id="1289"/>
      <w:bookmarkEnd w:id="1290"/>
      <w:bookmarkEnd w:id="1291"/>
      <w:bookmarkEnd w:id="1292"/>
      <w:bookmarkEnd w:id="1293"/>
      <w:bookmarkEnd w:id="1294"/>
      <w:bookmarkEnd w:id="1295"/>
      <w:bookmarkEnd w:id="1296"/>
      <w:r>
        <w:rPr>
          <w:rFonts w:ascii="仿宋" w:hAnsi="仿宋" w:eastAsia="仿宋"/>
          <w:b w:val="0"/>
          <w:color w:val="000000"/>
          <w:sz w:val="22"/>
          <w:szCs w:val="22"/>
        </w:rPr>
        <w:t>合同价格、计量与支付</w:t>
      </w:r>
      <w:bookmarkEnd w:id="1297"/>
    </w:p>
    <w:bookmarkEnd w:id="1298"/>
    <w:bookmarkEnd w:id="1299"/>
    <w:bookmarkEnd w:id="1300"/>
    <w:bookmarkEnd w:id="1301"/>
    <w:bookmarkEnd w:id="1302"/>
    <w:bookmarkEnd w:id="1303"/>
    <w:p w14:paraId="0154CD89">
      <w:pPr>
        <w:spacing w:line="360" w:lineRule="auto"/>
        <w:ind w:firstLine="440" w:firstLineChars="200"/>
        <w:rPr>
          <w:rFonts w:ascii="仿宋" w:hAnsi="仿宋" w:eastAsia="仿宋"/>
          <w:color w:val="000000"/>
          <w:sz w:val="22"/>
          <w:szCs w:val="22"/>
        </w:rPr>
      </w:pPr>
      <w:bookmarkStart w:id="1304" w:name="_Toc292559411"/>
      <w:bookmarkStart w:id="1305" w:name="_Toc267251461"/>
      <w:bookmarkStart w:id="1306" w:name="_Toc292559916"/>
      <w:bookmarkStart w:id="1307" w:name="_Toc296891246"/>
      <w:bookmarkStart w:id="1308" w:name="_Toc297120506"/>
      <w:bookmarkStart w:id="1309" w:name="_Toc296347205"/>
      <w:bookmarkStart w:id="1310" w:name="_Toc296503206"/>
      <w:bookmarkStart w:id="1311" w:name="_Toc297048392"/>
      <w:bookmarkStart w:id="1312" w:name="_Toc296346707"/>
      <w:bookmarkStart w:id="1313" w:name="_Toc296891034"/>
      <w:bookmarkStart w:id="1314" w:name="_Toc296944545"/>
      <w:bookmarkStart w:id="1315" w:name="_Toc303539160"/>
      <w:bookmarkStart w:id="1316" w:name="_Toc300935003"/>
      <w:bookmarkStart w:id="1317" w:name="_Toc297216212"/>
      <w:bookmarkStart w:id="1318" w:name="_Toc297123553"/>
      <w:bookmarkStart w:id="1319" w:name="_Toc312678041"/>
      <w:bookmarkStart w:id="1320" w:name="_Toc304295580"/>
      <w:r>
        <w:rPr>
          <w:rFonts w:ascii="仿宋" w:hAnsi="仿宋" w:eastAsia="仿宋"/>
          <w:color w:val="000000"/>
          <w:sz w:val="22"/>
          <w:szCs w:val="22"/>
        </w:rPr>
        <w:t>12.1 合</w:t>
      </w:r>
      <w:bookmarkEnd w:id="1304"/>
      <w:bookmarkEnd w:id="1305"/>
      <w:bookmarkEnd w:id="1306"/>
      <w:r>
        <w:rPr>
          <w:rFonts w:ascii="仿宋" w:hAnsi="仿宋" w:eastAsia="仿宋"/>
          <w:color w:val="000000"/>
          <w:sz w:val="22"/>
          <w:szCs w:val="22"/>
        </w:rPr>
        <w:t>同价</w:t>
      </w:r>
      <w:bookmarkEnd w:id="1307"/>
      <w:bookmarkEnd w:id="1308"/>
      <w:bookmarkEnd w:id="1309"/>
      <w:bookmarkEnd w:id="1310"/>
      <w:bookmarkEnd w:id="1311"/>
      <w:bookmarkEnd w:id="1312"/>
      <w:bookmarkEnd w:id="1313"/>
      <w:bookmarkEnd w:id="1314"/>
      <w:r>
        <w:rPr>
          <w:rFonts w:ascii="仿宋" w:hAnsi="仿宋" w:eastAsia="仿宋"/>
          <w:color w:val="000000"/>
          <w:sz w:val="22"/>
          <w:szCs w:val="22"/>
        </w:rPr>
        <w:t>格形式</w:t>
      </w:r>
    </w:p>
    <w:bookmarkEnd w:id="1315"/>
    <w:bookmarkEnd w:id="1316"/>
    <w:bookmarkEnd w:id="1317"/>
    <w:bookmarkEnd w:id="1318"/>
    <w:bookmarkEnd w:id="1319"/>
    <w:bookmarkEnd w:id="1320"/>
    <w:p w14:paraId="04BA98BD">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1、单价合同。</w:t>
      </w:r>
    </w:p>
    <w:p w14:paraId="56ED2D3B">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综合单价包含的风险范围：</w:t>
      </w:r>
      <w:r>
        <w:rPr>
          <w:rFonts w:hint="eastAsia" w:ascii="仿宋" w:hAnsi="仿宋" w:eastAsia="仿宋"/>
          <w:color w:val="000000"/>
          <w:sz w:val="22"/>
          <w:szCs w:val="22"/>
          <w:u w:val="single"/>
        </w:rPr>
        <w:t>按照《通用条款》12.1条款执行</w:t>
      </w:r>
      <w:r>
        <w:rPr>
          <w:rFonts w:ascii="仿宋" w:hAnsi="仿宋" w:eastAsia="仿宋"/>
          <w:color w:val="000000"/>
          <w:sz w:val="22"/>
          <w:szCs w:val="22"/>
        </w:rPr>
        <w:t>。</w:t>
      </w:r>
    </w:p>
    <w:p w14:paraId="5102737C">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风险费用的计算方法：</w:t>
      </w:r>
      <w:r>
        <w:rPr>
          <w:rFonts w:hint="eastAsia" w:ascii="仿宋" w:hAnsi="仿宋" w:eastAsia="仿宋"/>
          <w:color w:val="000000"/>
          <w:sz w:val="22"/>
          <w:szCs w:val="22"/>
          <w:u w:val="single"/>
        </w:rPr>
        <w:t>按照《通用条款》11.1条款执行</w:t>
      </w:r>
      <w:r>
        <w:rPr>
          <w:rFonts w:ascii="仿宋" w:hAnsi="仿宋" w:eastAsia="仿宋"/>
          <w:color w:val="000000"/>
          <w:sz w:val="22"/>
          <w:szCs w:val="22"/>
        </w:rPr>
        <w:t>。</w:t>
      </w:r>
    </w:p>
    <w:p w14:paraId="6C9F81C6">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风险范围以外合同价格的调整方法：</w:t>
      </w:r>
      <w:r>
        <w:rPr>
          <w:rFonts w:hint="eastAsia" w:ascii="仿宋" w:hAnsi="仿宋" w:eastAsia="仿宋"/>
          <w:color w:val="000000"/>
          <w:sz w:val="22"/>
          <w:szCs w:val="22"/>
          <w:u w:val="single"/>
        </w:rPr>
        <w:t>按照《通用条款》11.1条款执行</w:t>
      </w:r>
      <w:r>
        <w:rPr>
          <w:rFonts w:ascii="仿宋" w:hAnsi="仿宋" w:eastAsia="仿宋"/>
          <w:color w:val="000000"/>
          <w:sz w:val="22"/>
          <w:szCs w:val="22"/>
        </w:rPr>
        <w:t>。</w:t>
      </w:r>
    </w:p>
    <w:p w14:paraId="1A0B451E">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2、总价合同。</w:t>
      </w:r>
    </w:p>
    <w:p w14:paraId="5652C88E">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总价包含的风险范围：</w:t>
      </w:r>
      <w:r>
        <w:rPr>
          <w:rFonts w:hint="eastAsia" w:ascii="仿宋" w:hAnsi="仿宋" w:eastAsia="仿宋"/>
          <w:color w:val="000000"/>
          <w:sz w:val="22"/>
          <w:szCs w:val="22"/>
          <w:u w:val="single"/>
        </w:rPr>
        <w:t>无</w:t>
      </w:r>
      <w:r>
        <w:rPr>
          <w:rFonts w:ascii="仿宋" w:hAnsi="仿宋" w:eastAsia="仿宋"/>
          <w:color w:val="000000"/>
          <w:sz w:val="22"/>
          <w:szCs w:val="22"/>
        </w:rPr>
        <w:t>。</w:t>
      </w:r>
    </w:p>
    <w:p w14:paraId="565FC73C">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风险费用的计算方法：</w:t>
      </w:r>
      <w:r>
        <w:rPr>
          <w:rFonts w:hint="eastAsia" w:ascii="仿宋" w:hAnsi="仿宋" w:eastAsia="仿宋"/>
          <w:color w:val="000000"/>
          <w:sz w:val="22"/>
          <w:szCs w:val="22"/>
          <w:u w:val="single"/>
        </w:rPr>
        <w:t>无</w:t>
      </w:r>
      <w:r>
        <w:rPr>
          <w:rFonts w:ascii="仿宋" w:hAnsi="仿宋" w:eastAsia="仿宋"/>
          <w:color w:val="000000"/>
          <w:sz w:val="22"/>
          <w:szCs w:val="22"/>
        </w:rPr>
        <w:t>。</w:t>
      </w:r>
    </w:p>
    <w:p w14:paraId="68A61834">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风险范围以外合同价格的调整方法：</w:t>
      </w:r>
      <w:r>
        <w:rPr>
          <w:rFonts w:hint="eastAsia" w:ascii="仿宋" w:hAnsi="仿宋" w:eastAsia="仿宋"/>
          <w:color w:val="000000"/>
          <w:sz w:val="22"/>
          <w:szCs w:val="22"/>
          <w:u w:val="single"/>
        </w:rPr>
        <w:t>无</w:t>
      </w:r>
      <w:r>
        <w:rPr>
          <w:rFonts w:ascii="仿宋" w:hAnsi="仿宋" w:eastAsia="仿宋"/>
          <w:color w:val="000000"/>
          <w:sz w:val="22"/>
          <w:szCs w:val="22"/>
        </w:rPr>
        <w:t>。</w:t>
      </w:r>
    </w:p>
    <w:p w14:paraId="1FD4A67C">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3、其他价格方式：</w:t>
      </w:r>
      <w:r>
        <w:rPr>
          <w:rFonts w:hint="eastAsia" w:ascii="仿宋" w:hAnsi="仿宋" w:eastAsia="仿宋"/>
          <w:color w:val="000000"/>
          <w:sz w:val="22"/>
          <w:szCs w:val="22"/>
          <w:u w:val="single"/>
        </w:rPr>
        <w:t>无</w:t>
      </w:r>
      <w:r>
        <w:rPr>
          <w:rFonts w:ascii="仿宋" w:hAnsi="仿宋" w:eastAsia="仿宋"/>
          <w:color w:val="000000"/>
          <w:sz w:val="22"/>
          <w:szCs w:val="22"/>
        </w:rPr>
        <w:t>。</w:t>
      </w:r>
    </w:p>
    <w:p w14:paraId="65B997B2">
      <w:pPr>
        <w:spacing w:line="360" w:lineRule="auto"/>
        <w:ind w:firstLine="440" w:firstLineChars="200"/>
        <w:rPr>
          <w:rFonts w:ascii="仿宋" w:hAnsi="仿宋" w:eastAsia="仿宋"/>
          <w:color w:val="000000"/>
          <w:sz w:val="22"/>
          <w:szCs w:val="22"/>
        </w:rPr>
      </w:pPr>
      <w:bookmarkStart w:id="1321" w:name="_Toc312678042"/>
      <w:bookmarkStart w:id="1322" w:name="_Toc297216213"/>
      <w:bookmarkStart w:id="1323" w:name="_Toc300935004"/>
      <w:bookmarkStart w:id="1324" w:name="_Toc304295581"/>
      <w:bookmarkStart w:id="1325" w:name="_Toc303539161"/>
      <w:bookmarkStart w:id="1326" w:name="_Toc297123554"/>
      <w:bookmarkStart w:id="1327" w:name="_Toc297120507"/>
      <w:bookmarkStart w:id="1328" w:name="_Toc296944546"/>
      <w:bookmarkStart w:id="1329" w:name="_Toc296891247"/>
      <w:bookmarkStart w:id="1330" w:name="_Toc296503207"/>
      <w:bookmarkStart w:id="1331" w:name="_Toc292559917"/>
      <w:bookmarkStart w:id="1332" w:name="_Toc296891035"/>
      <w:bookmarkStart w:id="1333" w:name="_Toc297048393"/>
      <w:bookmarkStart w:id="1334" w:name="_Toc296346708"/>
      <w:bookmarkStart w:id="1335" w:name="_Toc292559412"/>
      <w:bookmarkStart w:id="1336" w:name="_Toc296347206"/>
      <w:r>
        <w:rPr>
          <w:rFonts w:ascii="仿宋" w:hAnsi="仿宋" w:eastAsia="仿宋"/>
          <w:color w:val="000000"/>
          <w:sz w:val="22"/>
          <w:szCs w:val="22"/>
        </w:rPr>
        <w:t>12.2 预付款</w:t>
      </w:r>
    </w:p>
    <w:bookmarkEnd w:id="1321"/>
    <w:bookmarkEnd w:id="1322"/>
    <w:bookmarkEnd w:id="1323"/>
    <w:bookmarkEnd w:id="1324"/>
    <w:bookmarkEnd w:id="1325"/>
    <w:bookmarkEnd w:id="1326"/>
    <w:p w14:paraId="0A607A10">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12.2.1 预付款的支付</w:t>
      </w:r>
    </w:p>
    <w:p w14:paraId="656DC325">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预付款支付比例或金额：</w:t>
      </w:r>
      <w:r>
        <w:rPr>
          <w:rFonts w:hint="eastAsia" w:ascii="仿宋" w:hAnsi="仿宋" w:eastAsia="仿宋"/>
          <w:color w:val="000000"/>
          <w:sz w:val="22"/>
          <w:szCs w:val="22"/>
          <w:u w:val="single"/>
        </w:rPr>
        <w:t>合同总价款的40%（包含安全文明施工费100%金额）</w:t>
      </w:r>
      <w:r>
        <w:rPr>
          <w:rFonts w:ascii="仿宋" w:hAnsi="仿宋" w:eastAsia="仿宋"/>
          <w:color w:val="000000"/>
          <w:sz w:val="22"/>
          <w:szCs w:val="22"/>
        </w:rPr>
        <w:t>。</w:t>
      </w:r>
    </w:p>
    <w:p w14:paraId="4F35E1A6">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预付款支付期限：</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在开工后10日内</w:t>
      </w:r>
      <w:r>
        <w:rPr>
          <w:rFonts w:ascii="仿宋" w:hAnsi="仿宋" w:eastAsia="仿宋"/>
          <w:color w:val="000000"/>
          <w:sz w:val="22"/>
          <w:szCs w:val="22"/>
          <w:u w:val="single"/>
        </w:rPr>
        <w:t xml:space="preserve"> </w:t>
      </w:r>
      <w:r>
        <w:rPr>
          <w:rFonts w:ascii="仿宋" w:hAnsi="仿宋" w:eastAsia="仿宋"/>
          <w:color w:val="000000"/>
          <w:sz w:val="22"/>
          <w:szCs w:val="22"/>
        </w:rPr>
        <w:t>。</w:t>
      </w:r>
    </w:p>
    <w:p w14:paraId="32A35F25">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预付款扣回的方式：</w:t>
      </w:r>
      <w:r>
        <w:rPr>
          <w:rFonts w:hint="eastAsia" w:ascii="仿宋" w:hAnsi="仿宋" w:eastAsia="仿宋"/>
          <w:color w:val="000000"/>
          <w:sz w:val="22"/>
          <w:szCs w:val="22"/>
          <w:u w:val="single"/>
        </w:rPr>
        <w:t>/</w:t>
      </w:r>
      <w:r>
        <w:rPr>
          <w:rFonts w:ascii="仿宋" w:hAnsi="仿宋" w:eastAsia="仿宋"/>
          <w:color w:val="000000"/>
          <w:sz w:val="22"/>
          <w:szCs w:val="22"/>
        </w:rPr>
        <w:t>。</w:t>
      </w:r>
    </w:p>
    <w:p w14:paraId="03523EE8">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12.2.2 预付款担保</w:t>
      </w:r>
    </w:p>
    <w:p w14:paraId="686684F2">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承包人提交预付款担保的期限：</w:t>
      </w:r>
      <w:r>
        <w:rPr>
          <w:rFonts w:hint="eastAsia" w:ascii="仿宋" w:hAnsi="仿宋" w:eastAsia="仿宋"/>
          <w:color w:val="000000"/>
          <w:sz w:val="22"/>
          <w:szCs w:val="22"/>
          <w:u w:val="single"/>
        </w:rPr>
        <w:t>按照《通用条款》12.2.2条款执行</w:t>
      </w:r>
      <w:r>
        <w:rPr>
          <w:rFonts w:ascii="仿宋" w:hAnsi="仿宋" w:eastAsia="仿宋"/>
          <w:color w:val="000000"/>
          <w:sz w:val="22"/>
          <w:szCs w:val="22"/>
        </w:rPr>
        <w:t>。</w:t>
      </w:r>
    </w:p>
    <w:p w14:paraId="242D80F4">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预付款担保的形式为：</w:t>
      </w:r>
      <w:r>
        <w:rPr>
          <w:rFonts w:hint="eastAsia" w:ascii="仿宋" w:hAnsi="仿宋" w:eastAsia="仿宋"/>
          <w:color w:val="000000"/>
          <w:sz w:val="22"/>
          <w:szCs w:val="22"/>
          <w:u w:val="single"/>
        </w:rPr>
        <w:t xml:space="preserve"> / </w:t>
      </w:r>
      <w:r>
        <w:rPr>
          <w:rFonts w:hint="eastAsia" w:ascii="仿宋" w:hAnsi="仿宋" w:eastAsia="仿宋"/>
          <w:color w:val="000000"/>
          <w:sz w:val="22"/>
          <w:szCs w:val="22"/>
        </w:rPr>
        <w:t>。</w:t>
      </w:r>
    </w:p>
    <w:bookmarkEnd w:id="1327"/>
    <w:bookmarkEnd w:id="1328"/>
    <w:bookmarkEnd w:id="1329"/>
    <w:bookmarkEnd w:id="1330"/>
    <w:bookmarkEnd w:id="1331"/>
    <w:bookmarkEnd w:id="1332"/>
    <w:bookmarkEnd w:id="1333"/>
    <w:bookmarkEnd w:id="1334"/>
    <w:bookmarkEnd w:id="1335"/>
    <w:bookmarkEnd w:id="1336"/>
    <w:p w14:paraId="44A682E8">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12.3 计量</w:t>
      </w:r>
    </w:p>
    <w:p w14:paraId="4641110F">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12.3.1 计量原则</w:t>
      </w:r>
    </w:p>
    <w:p w14:paraId="1F57ABAA">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工程量计算规则：</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按照《通用条款》12.3.1条款执行</w:t>
      </w:r>
      <w:r>
        <w:rPr>
          <w:rFonts w:ascii="仿宋" w:hAnsi="仿宋" w:eastAsia="仿宋"/>
          <w:color w:val="000000"/>
          <w:sz w:val="22"/>
          <w:szCs w:val="22"/>
        </w:rPr>
        <w:t>。</w:t>
      </w:r>
    </w:p>
    <w:p w14:paraId="18C91AB4">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12.3.2 计量周期</w:t>
      </w:r>
    </w:p>
    <w:p w14:paraId="1E53CE3D">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关于计量周期的约定：</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按照《通用条款》12.3.2条款执行</w:t>
      </w:r>
      <w:r>
        <w:rPr>
          <w:rFonts w:ascii="仿宋" w:hAnsi="仿宋" w:eastAsia="仿宋"/>
          <w:color w:val="000000"/>
          <w:sz w:val="22"/>
          <w:szCs w:val="22"/>
        </w:rPr>
        <w:t>。</w:t>
      </w:r>
    </w:p>
    <w:p w14:paraId="47090228">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12.3.3 单价合同的计量</w:t>
      </w:r>
    </w:p>
    <w:p w14:paraId="46291387">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关于单价合同计量的约定：</w:t>
      </w:r>
      <w:r>
        <w:rPr>
          <w:rFonts w:hint="eastAsia" w:ascii="仿宋" w:hAnsi="仿宋" w:eastAsia="仿宋"/>
          <w:color w:val="000000"/>
          <w:sz w:val="22"/>
          <w:szCs w:val="22"/>
          <w:u w:val="single"/>
        </w:rPr>
        <w:t>按照《通用条款》12.3.3条款执行</w:t>
      </w:r>
      <w:r>
        <w:rPr>
          <w:rFonts w:ascii="仿宋" w:hAnsi="仿宋" w:eastAsia="仿宋"/>
          <w:color w:val="000000"/>
          <w:sz w:val="22"/>
          <w:szCs w:val="22"/>
        </w:rPr>
        <w:t>。</w:t>
      </w:r>
    </w:p>
    <w:p w14:paraId="40447FB8">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12.3.4 总价合同的计量</w:t>
      </w:r>
    </w:p>
    <w:p w14:paraId="3CBAB55F">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关于总价合同计量的约定：</w:t>
      </w:r>
      <w:r>
        <w:rPr>
          <w:rFonts w:hint="eastAsia" w:ascii="仿宋" w:hAnsi="仿宋" w:eastAsia="仿宋"/>
          <w:color w:val="000000"/>
          <w:sz w:val="22"/>
          <w:szCs w:val="22"/>
          <w:u w:val="single"/>
        </w:rPr>
        <w:t>按照《通用条款》12.3.3条款执行</w:t>
      </w:r>
      <w:r>
        <w:rPr>
          <w:rFonts w:ascii="仿宋" w:hAnsi="仿宋" w:eastAsia="仿宋"/>
          <w:color w:val="000000"/>
          <w:sz w:val="22"/>
          <w:szCs w:val="22"/>
        </w:rPr>
        <w:t>。</w:t>
      </w:r>
    </w:p>
    <w:p w14:paraId="6A4E8B4B">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12.3.5总价合同采用支付分解表计量支付的，是否适用第</w:t>
      </w:r>
      <w:r>
        <w:rPr>
          <w:rFonts w:ascii="仿宋" w:hAnsi="仿宋" w:eastAsia="仿宋"/>
          <w:color w:val="000000"/>
          <w:kern w:val="0"/>
          <w:sz w:val="22"/>
          <w:szCs w:val="22"/>
        </w:rPr>
        <w:t xml:space="preserve">12.3.4 </w:t>
      </w:r>
      <w:r>
        <w:rPr>
          <w:rFonts w:ascii="仿宋" w:hAnsi="仿宋" w:eastAsia="仿宋"/>
          <w:color w:val="000000"/>
          <w:sz w:val="22"/>
          <w:szCs w:val="22"/>
        </w:rPr>
        <w:t>项</w:t>
      </w:r>
      <w:r>
        <w:rPr>
          <w:rFonts w:hint="eastAsia" w:ascii="仿宋" w:hAnsi="仿宋" w:eastAsia="仿宋"/>
          <w:color w:val="000000"/>
          <w:kern w:val="0"/>
          <w:sz w:val="22"/>
          <w:szCs w:val="22"/>
        </w:rPr>
        <w:t>〔</w:t>
      </w:r>
      <w:r>
        <w:rPr>
          <w:rFonts w:ascii="仿宋" w:hAnsi="仿宋" w:eastAsia="仿宋"/>
          <w:color w:val="000000"/>
          <w:kern w:val="0"/>
          <w:sz w:val="22"/>
          <w:szCs w:val="22"/>
        </w:rPr>
        <w:t>总价合同的计量</w:t>
      </w:r>
      <w:r>
        <w:rPr>
          <w:rFonts w:hint="eastAsia" w:ascii="仿宋" w:hAnsi="仿宋" w:eastAsia="仿宋"/>
          <w:color w:val="000000"/>
          <w:kern w:val="0"/>
          <w:sz w:val="22"/>
          <w:szCs w:val="22"/>
        </w:rPr>
        <w:t>〕</w:t>
      </w:r>
      <w:r>
        <w:rPr>
          <w:rFonts w:ascii="仿宋" w:hAnsi="仿宋" w:eastAsia="仿宋"/>
          <w:color w:val="000000"/>
          <w:sz w:val="22"/>
          <w:szCs w:val="22"/>
        </w:rPr>
        <w:t>约定</w:t>
      </w:r>
      <w:r>
        <w:rPr>
          <w:rFonts w:hint="eastAsia" w:ascii="仿宋" w:hAnsi="仿宋" w:eastAsia="仿宋"/>
          <w:color w:val="000000"/>
          <w:sz w:val="22"/>
          <w:szCs w:val="22"/>
        </w:rPr>
        <w:t>进行计量：</w:t>
      </w:r>
      <w:r>
        <w:rPr>
          <w:rFonts w:hint="eastAsia" w:ascii="仿宋" w:hAnsi="仿宋" w:eastAsia="仿宋"/>
          <w:color w:val="000000"/>
          <w:sz w:val="22"/>
          <w:szCs w:val="22"/>
          <w:u w:val="single"/>
        </w:rPr>
        <w:t xml:space="preserve"> / </w:t>
      </w:r>
      <w:r>
        <w:rPr>
          <w:rFonts w:ascii="仿宋" w:hAnsi="仿宋" w:eastAsia="仿宋"/>
          <w:color w:val="000000"/>
          <w:sz w:val="22"/>
          <w:szCs w:val="22"/>
        </w:rPr>
        <w:t>。</w:t>
      </w:r>
    </w:p>
    <w:p w14:paraId="226AE273">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12.3.6 其他价格形式合同的计量</w:t>
      </w:r>
    </w:p>
    <w:p w14:paraId="0C45DE8F">
      <w:pPr>
        <w:spacing w:line="360" w:lineRule="auto"/>
        <w:jc w:val="left"/>
        <w:rPr>
          <w:rFonts w:ascii="仿宋" w:hAnsi="仿宋" w:eastAsia="仿宋"/>
          <w:color w:val="000000"/>
          <w:sz w:val="22"/>
          <w:szCs w:val="22"/>
        </w:rPr>
      </w:pPr>
      <w:r>
        <w:rPr>
          <w:rFonts w:ascii="仿宋" w:hAnsi="仿宋" w:eastAsia="仿宋"/>
          <w:color w:val="000000"/>
          <w:sz w:val="22"/>
          <w:szCs w:val="22"/>
        </w:rPr>
        <w:t>其他价格形式的计量方式和程序：</w:t>
      </w:r>
      <w:r>
        <w:rPr>
          <w:rFonts w:hint="eastAsia" w:ascii="仿宋" w:hAnsi="仿宋" w:eastAsia="仿宋"/>
          <w:color w:val="000000"/>
          <w:sz w:val="22"/>
          <w:szCs w:val="22"/>
          <w:u w:val="single"/>
        </w:rPr>
        <w:t>按照《通用条款》12.3.6 条款执行</w:t>
      </w:r>
      <w:r>
        <w:rPr>
          <w:rFonts w:ascii="仿宋" w:hAnsi="仿宋" w:eastAsia="仿宋"/>
          <w:color w:val="000000"/>
          <w:sz w:val="22"/>
          <w:szCs w:val="22"/>
        </w:rPr>
        <w:t>。</w:t>
      </w:r>
    </w:p>
    <w:p w14:paraId="542D3D5B">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12.4 工程进度款支付</w:t>
      </w:r>
    </w:p>
    <w:p w14:paraId="5046D6E7">
      <w:pPr>
        <w:spacing w:line="360" w:lineRule="auto"/>
        <w:ind w:firstLine="440" w:firstLineChars="200"/>
        <w:jc w:val="left"/>
        <w:rPr>
          <w:rFonts w:ascii="仿宋" w:hAnsi="仿宋" w:eastAsia="仿宋"/>
          <w:color w:val="000000"/>
          <w:sz w:val="22"/>
          <w:szCs w:val="22"/>
        </w:rPr>
      </w:pPr>
      <w:bookmarkStart w:id="1337" w:name="_Toc297216215"/>
      <w:bookmarkStart w:id="1338" w:name="_Toc303539163"/>
      <w:bookmarkStart w:id="1339" w:name="_Toc296891039"/>
      <w:bookmarkStart w:id="1340" w:name="_Toc296346712"/>
      <w:bookmarkStart w:id="1341" w:name="_Toc297048397"/>
      <w:bookmarkStart w:id="1342" w:name="_Toc297123556"/>
      <w:bookmarkStart w:id="1343" w:name="_Toc292559416"/>
      <w:bookmarkStart w:id="1344" w:name="_Toc300935006"/>
      <w:bookmarkStart w:id="1345" w:name="_Toc296944550"/>
      <w:bookmarkStart w:id="1346" w:name="_Toc296347210"/>
      <w:bookmarkStart w:id="1347" w:name="_Toc292559921"/>
      <w:bookmarkStart w:id="1348" w:name="_Toc296891251"/>
      <w:bookmarkStart w:id="1349" w:name="_Toc297120511"/>
      <w:bookmarkStart w:id="1350" w:name="_Toc296503211"/>
      <w:r>
        <w:rPr>
          <w:rFonts w:ascii="仿宋" w:hAnsi="仿宋" w:eastAsia="仿宋"/>
          <w:color w:val="000000"/>
          <w:sz w:val="22"/>
          <w:szCs w:val="22"/>
        </w:rPr>
        <w:t>12.4.1 付款周期</w:t>
      </w:r>
    </w:p>
    <w:p w14:paraId="1C219E11">
      <w:pPr>
        <w:spacing w:line="360" w:lineRule="auto"/>
        <w:ind w:firstLine="440" w:firstLineChars="200"/>
        <w:jc w:val="left"/>
        <w:rPr>
          <w:rFonts w:ascii="仿宋" w:hAnsi="仿宋" w:eastAsia="仿宋"/>
          <w:color w:val="000000"/>
          <w:sz w:val="22"/>
          <w:szCs w:val="22"/>
          <w:u w:val="single"/>
        </w:rPr>
      </w:pPr>
      <w:r>
        <w:rPr>
          <w:rFonts w:ascii="仿宋" w:hAnsi="仿宋" w:eastAsia="仿宋"/>
          <w:color w:val="000000"/>
          <w:sz w:val="22"/>
          <w:szCs w:val="22"/>
        </w:rPr>
        <w:t>关于付款周期的约定：</w:t>
      </w:r>
    </w:p>
    <w:p w14:paraId="6E82060D">
      <w:pPr>
        <w:spacing w:line="360" w:lineRule="auto"/>
        <w:ind w:firstLine="440" w:firstLineChars="200"/>
        <w:jc w:val="left"/>
        <w:rPr>
          <w:rFonts w:ascii="仿宋" w:hAnsi="仿宋" w:eastAsia="仿宋"/>
          <w:color w:val="000000"/>
          <w:sz w:val="22"/>
          <w:szCs w:val="22"/>
        </w:rPr>
      </w:pPr>
      <w:r>
        <w:rPr>
          <w:rFonts w:hint="eastAsia" w:ascii="仿宋" w:hAnsi="仿宋" w:eastAsia="仿宋"/>
          <w:color w:val="000000"/>
          <w:sz w:val="22"/>
          <w:szCs w:val="22"/>
          <w:u w:val="single"/>
        </w:rPr>
        <w:t>合同签订7个工作目内预付总价款的40%，工程施工完毕并验收合格后支付合同总价款的57%，剩余合同总价款的3%作为质保金，质保期满无质量问题后甲方无息退还。</w:t>
      </w:r>
      <w:r>
        <w:rPr>
          <w:rFonts w:ascii="仿宋" w:hAnsi="仿宋" w:eastAsia="仿宋"/>
          <w:color w:val="000000"/>
          <w:sz w:val="22"/>
          <w:szCs w:val="22"/>
        </w:rPr>
        <w:t>。</w:t>
      </w:r>
    </w:p>
    <w:p w14:paraId="5C5EAC96">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12.4.2 进度付款申请单的编制</w:t>
      </w:r>
    </w:p>
    <w:p w14:paraId="0D97E45C">
      <w:pPr>
        <w:spacing w:line="360" w:lineRule="auto"/>
        <w:jc w:val="left"/>
        <w:rPr>
          <w:rFonts w:ascii="仿宋" w:hAnsi="仿宋" w:eastAsia="仿宋"/>
          <w:color w:val="000000"/>
          <w:sz w:val="22"/>
          <w:szCs w:val="22"/>
        </w:rPr>
      </w:pPr>
      <w:r>
        <w:rPr>
          <w:rFonts w:ascii="仿宋" w:hAnsi="仿宋" w:eastAsia="仿宋"/>
          <w:color w:val="000000"/>
          <w:sz w:val="22"/>
          <w:szCs w:val="22"/>
        </w:rPr>
        <w:t>关于进度付款申请单编制的约定：</w:t>
      </w:r>
      <w:r>
        <w:rPr>
          <w:rFonts w:hint="eastAsia" w:ascii="仿宋" w:hAnsi="仿宋" w:eastAsia="仿宋"/>
          <w:color w:val="000000"/>
          <w:sz w:val="22"/>
          <w:szCs w:val="22"/>
          <w:u w:val="single"/>
        </w:rPr>
        <w:t>按照《通用条款》12.4.2 条款执行</w:t>
      </w:r>
      <w:r>
        <w:rPr>
          <w:rFonts w:ascii="仿宋" w:hAnsi="仿宋" w:eastAsia="仿宋"/>
          <w:color w:val="000000"/>
          <w:sz w:val="22"/>
          <w:szCs w:val="22"/>
        </w:rPr>
        <w:t>。</w:t>
      </w:r>
    </w:p>
    <w:p w14:paraId="6C77B976">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1</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r>
        <w:rPr>
          <w:rFonts w:ascii="仿宋" w:hAnsi="仿宋" w:eastAsia="仿宋"/>
          <w:color w:val="000000"/>
          <w:sz w:val="22"/>
          <w:szCs w:val="22"/>
        </w:rPr>
        <w:t>2.4.3 进度付款申请单的提交</w:t>
      </w:r>
    </w:p>
    <w:p w14:paraId="3411CE67">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（1）单价合同进度付款申请单提交的约定</w:t>
      </w:r>
      <w:r>
        <w:rPr>
          <w:rFonts w:hint="eastAsia" w:ascii="仿宋" w:hAnsi="仿宋" w:eastAsia="仿宋"/>
          <w:color w:val="000000"/>
          <w:sz w:val="22"/>
          <w:szCs w:val="22"/>
        </w:rPr>
        <w:t>：</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w:t>
      </w:r>
    </w:p>
    <w:p w14:paraId="0EA7DA9E">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（2）总价合同进度付款申请单提交的约定</w:t>
      </w:r>
      <w:r>
        <w:rPr>
          <w:rFonts w:hint="eastAsia" w:ascii="仿宋" w:hAnsi="仿宋" w:eastAsia="仿宋"/>
          <w:color w:val="000000"/>
          <w:sz w:val="22"/>
          <w:szCs w:val="22"/>
        </w:rPr>
        <w:t>：</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w:t>
      </w:r>
    </w:p>
    <w:p w14:paraId="426214D4">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（3）其他价格形式合同进度付款申请单提交的约定：</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w:t>
      </w:r>
    </w:p>
    <w:p w14:paraId="597E4D10">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12.4.4 进度款审核和支付</w:t>
      </w:r>
    </w:p>
    <w:p w14:paraId="58A3922A">
      <w:pPr>
        <w:spacing w:line="360" w:lineRule="auto"/>
        <w:ind w:firstLine="440" w:firstLineChars="200"/>
        <w:jc w:val="left"/>
        <w:rPr>
          <w:rFonts w:ascii="仿宋" w:hAnsi="仿宋" w:eastAsia="仿宋"/>
          <w:color w:val="000000"/>
          <w:sz w:val="22"/>
          <w:szCs w:val="22"/>
          <w:u w:val="single"/>
        </w:rPr>
      </w:pPr>
      <w:r>
        <w:rPr>
          <w:rFonts w:ascii="仿宋" w:hAnsi="仿宋" w:eastAsia="仿宋"/>
          <w:color w:val="000000"/>
          <w:sz w:val="22"/>
          <w:szCs w:val="22"/>
        </w:rPr>
        <w:t>（1）监理人审查并报送发包人的期限：</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w:t>
      </w:r>
    </w:p>
    <w:p w14:paraId="4E4BB796">
      <w:pPr>
        <w:spacing w:line="360" w:lineRule="auto"/>
        <w:jc w:val="left"/>
        <w:rPr>
          <w:rFonts w:ascii="仿宋" w:hAnsi="仿宋" w:eastAsia="仿宋"/>
          <w:color w:val="000000"/>
          <w:sz w:val="22"/>
          <w:szCs w:val="22"/>
        </w:rPr>
      </w:pPr>
      <w:r>
        <w:rPr>
          <w:rFonts w:ascii="仿宋" w:hAnsi="仿宋" w:eastAsia="仿宋"/>
          <w:color w:val="000000"/>
          <w:sz w:val="22"/>
          <w:szCs w:val="22"/>
        </w:rPr>
        <w:t>发包人完成审批并签发进度款支付证书的期限：</w:t>
      </w:r>
      <w:r>
        <w:rPr>
          <w:rFonts w:hint="eastAsia" w:ascii="仿宋" w:hAnsi="仿宋" w:eastAsia="仿宋"/>
          <w:color w:val="000000"/>
          <w:sz w:val="22"/>
          <w:szCs w:val="22"/>
          <w:u w:val="single"/>
        </w:rPr>
        <w:t>按照《通用条款》12.4.4条款执行</w:t>
      </w:r>
      <w:r>
        <w:rPr>
          <w:rFonts w:ascii="仿宋" w:hAnsi="仿宋" w:eastAsia="仿宋"/>
          <w:color w:val="000000"/>
          <w:sz w:val="22"/>
          <w:szCs w:val="22"/>
        </w:rPr>
        <w:t>。</w:t>
      </w:r>
    </w:p>
    <w:p w14:paraId="282595E5">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（2）发包人支付进度款的期限：</w:t>
      </w:r>
      <w:r>
        <w:rPr>
          <w:rFonts w:hint="eastAsia" w:ascii="仿宋" w:hAnsi="仿宋" w:eastAsia="仿宋"/>
          <w:color w:val="000000"/>
          <w:sz w:val="22"/>
          <w:szCs w:val="22"/>
          <w:u w:val="single"/>
        </w:rPr>
        <w:t>按照《通用条款》12.4.4条款执行</w:t>
      </w:r>
      <w:r>
        <w:rPr>
          <w:rFonts w:ascii="仿宋" w:hAnsi="仿宋" w:eastAsia="仿宋"/>
          <w:color w:val="000000"/>
          <w:sz w:val="22"/>
          <w:szCs w:val="22"/>
        </w:rPr>
        <w:t>。</w:t>
      </w:r>
    </w:p>
    <w:p w14:paraId="10C509A8">
      <w:pPr>
        <w:spacing w:line="360" w:lineRule="auto"/>
        <w:jc w:val="left"/>
        <w:rPr>
          <w:rFonts w:ascii="仿宋" w:hAnsi="仿宋" w:eastAsia="仿宋"/>
          <w:color w:val="000000"/>
          <w:sz w:val="22"/>
          <w:szCs w:val="22"/>
        </w:rPr>
      </w:pPr>
      <w:r>
        <w:rPr>
          <w:rFonts w:ascii="仿宋" w:hAnsi="仿宋" w:eastAsia="仿宋"/>
          <w:color w:val="000000"/>
          <w:sz w:val="22"/>
          <w:szCs w:val="22"/>
        </w:rPr>
        <w:t>发包人逾期支付进度款的违约金的计算方式：</w:t>
      </w:r>
      <w:r>
        <w:rPr>
          <w:rFonts w:hint="eastAsia" w:ascii="仿宋" w:hAnsi="仿宋" w:eastAsia="仿宋"/>
          <w:color w:val="000000"/>
          <w:sz w:val="22"/>
          <w:szCs w:val="22"/>
          <w:u w:val="single"/>
        </w:rPr>
        <w:t>按照《通用条款》12.4.4条款执行</w:t>
      </w:r>
      <w:r>
        <w:rPr>
          <w:rFonts w:ascii="仿宋" w:hAnsi="仿宋" w:eastAsia="仿宋"/>
          <w:color w:val="000000"/>
          <w:sz w:val="22"/>
          <w:szCs w:val="22"/>
        </w:rPr>
        <w:t>。</w:t>
      </w:r>
    </w:p>
    <w:p w14:paraId="7BC8488D">
      <w:pPr>
        <w:spacing w:line="360" w:lineRule="auto"/>
        <w:ind w:firstLine="550" w:firstLineChars="250"/>
        <w:jc w:val="left"/>
        <w:rPr>
          <w:rFonts w:ascii="仿宋" w:hAnsi="仿宋" w:eastAsia="仿宋"/>
          <w:color w:val="000000"/>
          <w:sz w:val="22"/>
          <w:szCs w:val="22"/>
        </w:rPr>
      </w:pPr>
      <w:r>
        <w:rPr>
          <w:rFonts w:ascii="仿宋" w:hAnsi="仿宋" w:eastAsia="仿宋"/>
          <w:color w:val="000000"/>
          <w:sz w:val="22"/>
          <w:szCs w:val="22"/>
        </w:rPr>
        <w:t>12.4.6 支付分解表的编制</w:t>
      </w:r>
    </w:p>
    <w:p w14:paraId="6725113A">
      <w:pPr>
        <w:spacing w:line="360" w:lineRule="auto"/>
        <w:ind w:left="4400" w:hanging="4400" w:hangingChars="2000"/>
        <w:jc w:val="left"/>
        <w:rPr>
          <w:rFonts w:ascii="仿宋" w:hAnsi="仿宋" w:eastAsia="仿宋"/>
          <w:color w:val="000000"/>
          <w:sz w:val="22"/>
          <w:szCs w:val="22"/>
        </w:rPr>
      </w:pPr>
      <w:r>
        <w:rPr>
          <w:rFonts w:ascii="仿宋" w:hAnsi="仿宋" w:eastAsia="仿宋"/>
          <w:color w:val="000000"/>
          <w:sz w:val="22"/>
          <w:szCs w:val="22"/>
        </w:rPr>
        <w:t>2、总价合同支付分解表的编制与审批：</w:t>
      </w:r>
      <w:r>
        <w:rPr>
          <w:rFonts w:hint="eastAsia" w:ascii="仿宋" w:hAnsi="仿宋" w:eastAsia="仿宋"/>
          <w:color w:val="000000"/>
          <w:sz w:val="22"/>
          <w:szCs w:val="22"/>
          <w:u w:val="single"/>
        </w:rPr>
        <w:t>无</w:t>
      </w:r>
      <w:r>
        <w:rPr>
          <w:rFonts w:ascii="仿宋" w:hAnsi="仿宋" w:eastAsia="仿宋"/>
          <w:color w:val="000000"/>
          <w:sz w:val="22"/>
          <w:szCs w:val="22"/>
        </w:rPr>
        <w:t>。</w:t>
      </w:r>
    </w:p>
    <w:p w14:paraId="737561A9">
      <w:pPr>
        <w:spacing w:line="360" w:lineRule="auto"/>
        <w:jc w:val="left"/>
        <w:rPr>
          <w:rFonts w:ascii="仿宋" w:hAnsi="仿宋" w:eastAsia="仿宋"/>
          <w:color w:val="000000"/>
          <w:sz w:val="22"/>
          <w:szCs w:val="22"/>
        </w:rPr>
      </w:pPr>
      <w:r>
        <w:rPr>
          <w:rFonts w:ascii="仿宋" w:hAnsi="仿宋" w:eastAsia="仿宋"/>
          <w:color w:val="000000"/>
          <w:sz w:val="22"/>
          <w:szCs w:val="22"/>
        </w:rPr>
        <w:t>3、单价合同的总价项目支付分解表的编制与审批：</w:t>
      </w:r>
      <w:r>
        <w:rPr>
          <w:rFonts w:hint="eastAsia" w:ascii="仿宋" w:hAnsi="仿宋" w:eastAsia="仿宋"/>
          <w:color w:val="000000"/>
          <w:sz w:val="22"/>
          <w:szCs w:val="22"/>
          <w:u w:val="single"/>
        </w:rPr>
        <w:t>无</w:t>
      </w:r>
      <w:r>
        <w:rPr>
          <w:rFonts w:ascii="仿宋" w:hAnsi="仿宋" w:eastAsia="仿宋"/>
          <w:color w:val="000000"/>
          <w:sz w:val="22"/>
          <w:szCs w:val="22"/>
        </w:rPr>
        <w:t>。</w:t>
      </w:r>
    </w:p>
    <w:bookmarkEnd w:id="1180"/>
    <w:p w14:paraId="07259513">
      <w:pPr>
        <w:pStyle w:val="6"/>
        <w:snapToGrid/>
        <w:spacing w:beforeAutospacing="0" w:afterAutospacing="0" w:line="360" w:lineRule="auto"/>
        <w:rPr>
          <w:rFonts w:ascii="仿宋" w:hAnsi="仿宋" w:eastAsia="仿宋"/>
          <w:b w:val="0"/>
          <w:color w:val="000000"/>
          <w:sz w:val="22"/>
          <w:szCs w:val="22"/>
        </w:rPr>
      </w:pPr>
      <w:bookmarkStart w:id="1351" w:name="_Toc351203645"/>
      <w:bookmarkStart w:id="1352" w:name="_Toc297048405"/>
      <w:bookmarkStart w:id="1353" w:name="_Toc292559424"/>
      <w:bookmarkStart w:id="1354" w:name="_Toc297216223"/>
      <w:bookmarkStart w:id="1355" w:name="_Toc296346720"/>
      <w:bookmarkStart w:id="1356" w:name="_Toc303539172"/>
      <w:bookmarkStart w:id="1357" w:name="_Toc296503219"/>
      <w:bookmarkStart w:id="1358" w:name="_Toc292559929"/>
      <w:bookmarkStart w:id="1359" w:name="_Toc300935015"/>
      <w:bookmarkStart w:id="1360" w:name="_Toc312678053"/>
      <w:bookmarkStart w:id="1361" w:name="_Toc297120519"/>
      <w:bookmarkStart w:id="1362" w:name="_Toc304295593"/>
      <w:bookmarkStart w:id="1363" w:name="_Toc296891047"/>
      <w:bookmarkStart w:id="1364" w:name="_Toc296944558"/>
      <w:bookmarkStart w:id="1365" w:name="_Toc296347218"/>
      <w:bookmarkStart w:id="1366" w:name="_Toc297123564"/>
      <w:bookmarkStart w:id="1367" w:name="_Toc296891259"/>
      <w:r>
        <w:rPr>
          <w:rFonts w:ascii="仿宋" w:hAnsi="仿宋" w:eastAsia="仿宋"/>
          <w:b w:val="0"/>
          <w:color w:val="000000"/>
          <w:sz w:val="22"/>
          <w:szCs w:val="22"/>
        </w:rPr>
        <w:t>13.</w:t>
      </w:r>
      <w:r>
        <w:rPr>
          <w:rFonts w:hint="eastAsia" w:ascii="仿宋" w:hAnsi="仿宋" w:eastAsia="仿宋"/>
          <w:b w:val="0"/>
          <w:color w:val="000000"/>
          <w:sz w:val="22"/>
          <w:szCs w:val="22"/>
        </w:rPr>
        <w:t xml:space="preserve"> </w:t>
      </w:r>
      <w:r>
        <w:rPr>
          <w:rFonts w:ascii="仿宋" w:hAnsi="仿宋" w:eastAsia="仿宋"/>
          <w:b w:val="0"/>
          <w:color w:val="000000"/>
          <w:sz w:val="22"/>
          <w:szCs w:val="22"/>
        </w:rPr>
        <w:t>验收和工程试车</w:t>
      </w:r>
      <w:bookmarkEnd w:id="1351"/>
    </w:p>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14:paraId="549BE3AC">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13.1 分部分项工程验收</w:t>
      </w:r>
    </w:p>
    <w:p w14:paraId="2A5E7399">
      <w:pPr>
        <w:spacing w:line="360" w:lineRule="auto"/>
        <w:ind w:firstLine="440" w:firstLineChars="200"/>
        <w:jc w:val="left"/>
        <w:rPr>
          <w:rFonts w:ascii="仿宋" w:hAnsi="仿宋" w:eastAsia="仿宋"/>
          <w:sz w:val="22"/>
          <w:szCs w:val="22"/>
        </w:rPr>
      </w:pPr>
      <w:r>
        <w:rPr>
          <w:rFonts w:ascii="仿宋" w:hAnsi="仿宋" w:eastAsia="仿宋"/>
          <w:sz w:val="22"/>
          <w:szCs w:val="22"/>
        </w:rPr>
        <w:t>13.1.2监理人不能按时进行验收时，应提前</w:t>
      </w:r>
      <w:r>
        <w:rPr>
          <w:rFonts w:ascii="仿宋" w:hAnsi="仿宋" w:eastAsia="仿宋"/>
          <w:sz w:val="22"/>
          <w:szCs w:val="22"/>
          <w:u w:val="single"/>
        </w:rPr>
        <w:t xml:space="preserve"> </w:t>
      </w:r>
      <w:r>
        <w:rPr>
          <w:rFonts w:hint="eastAsia" w:ascii="仿宋" w:hAnsi="仿宋" w:eastAsia="仿宋"/>
          <w:sz w:val="22"/>
          <w:szCs w:val="22"/>
          <w:u w:val="single"/>
        </w:rPr>
        <w:t>24</w:t>
      </w:r>
      <w:r>
        <w:rPr>
          <w:rFonts w:ascii="仿宋" w:hAnsi="仿宋" w:eastAsia="仿宋"/>
          <w:sz w:val="22"/>
          <w:szCs w:val="22"/>
          <w:u w:val="single"/>
        </w:rPr>
        <w:t xml:space="preserve">  </w:t>
      </w:r>
      <w:r>
        <w:rPr>
          <w:rFonts w:ascii="仿宋" w:hAnsi="仿宋" w:eastAsia="仿宋"/>
          <w:sz w:val="22"/>
          <w:szCs w:val="22"/>
        </w:rPr>
        <w:t>小时提交书面延期要求。</w:t>
      </w:r>
    </w:p>
    <w:p w14:paraId="12C0C12E">
      <w:pPr>
        <w:spacing w:line="360" w:lineRule="auto"/>
        <w:ind w:firstLine="440" w:firstLineChars="200"/>
        <w:jc w:val="left"/>
        <w:rPr>
          <w:rFonts w:ascii="仿宋" w:hAnsi="仿宋" w:eastAsia="仿宋"/>
          <w:b/>
          <w:color w:val="000000"/>
          <w:sz w:val="22"/>
          <w:szCs w:val="22"/>
        </w:rPr>
      </w:pPr>
      <w:r>
        <w:rPr>
          <w:rFonts w:ascii="仿宋" w:hAnsi="仿宋" w:eastAsia="仿宋"/>
          <w:sz w:val="22"/>
          <w:szCs w:val="22"/>
        </w:rPr>
        <w:t>关于延期最长不得超过：</w:t>
      </w:r>
      <w:r>
        <w:rPr>
          <w:rFonts w:ascii="仿宋" w:hAnsi="仿宋" w:eastAsia="仿宋"/>
          <w:sz w:val="22"/>
          <w:szCs w:val="22"/>
          <w:u w:val="single"/>
        </w:rPr>
        <w:t xml:space="preserve"> </w:t>
      </w:r>
      <w:r>
        <w:rPr>
          <w:rFonts w:hint="eastAsia" w:ascii="仿宋" w:hAnsi="仿宋" w:eastAsia="仿宋"/>
          <w:sz w:val="22"/>
          <w:szCs w:val="22"/>
          <w:u w:val="single"/>
        </w:rPr>
        <w:t>48</w:t>
      </w:r>
      <w:r>
        <w:rPr>
          <w:rFonts w:ascii="仿宋" w:hAnsi="仿宋" w:eastAsia="仿宋"/>
          <w:sz w:val="22"/>
          <w:szCs w:val="22"/>
          <w:u w:val="single"/>
        </w:rPr>
        <w:t xml:space="preserve"> </w:t>
      </w:r>
      <w:r>
        <w:rPr>
          <w:rFonts w:ascii="仿宋" w:hAnsi="仿宋" w:eastAsia="仿宋"/>
          <w:sz w:val="22"/>
          <w:szCs w:val="22"/>
        </w:rPr>
        <w:t>小时。</w:t>
      </w:r>
    </w:p>
    <w:p w14:paraId="6EA6FBEC">
      <w:pPr>
        <w:spacing w:line="360" w:lineRule="auto"/>
        <w:ind w:firstLine="440" w:firstLineChars="200"/>
        <w:rPr>
          <w:rFonts w:ascii="仿宋" w:hAnsi="仿宋" w:eastAsia="仿宋"/>
          <w:color w:val="000000"/>
          <w:sz w:val="22"/>
          <w:szCs w:val="22"/>
        </w:rPr>
      </w:pPr>
      <w:bookmarkStart w:id="1368" w:name="_Toc297048409"/>
      <w:bookmarkStart w:id="1369" w:name="_Toc292559933"/>
      <w:bookmarkStart w:id="1370" w:name="_Toc297120523"/>
      <w:bookmarkStart w:id="1371" w:name="_Toc296891051"/>
      <w:bookmarkStart w:id="1372" w:name="_Toc296346724"/>
      <w:bookmarkStart w:id="1373" w:name="_Toc312678056"/>
      <w:bookmarkStart w:id="1374" w:name="_Toc296503223"/>
      <w:bookmarkStart w:id="1375" w:name="_Toc292559428"/>
      <w:bookmarkStart w:id="1376" w:name="_Toc304295596"/>
      <w:bookmarkStart w:id="1377" w:name="_Toc297216224"/>
      <w:bookmarkStart w:id="1378" w:name="_Toc297123565"/>
      <w:bookmarkStart w:id="1379" w:name="_Toc300935016"/>
      <w:bookmarkStart w:id="1380" w:name="_Toc296891263"/>
      <w:bookmarkStart w:id="1381" w:name="_Toc303539173"/>
      <w:bookmarkStart w:id="1382" w:name="_Toc296944562"/>
      <w:bookmarkStart w:id="1383" w:name="_Toc296347222"/>
      <w:bookmarkStart w:id="1384" w:name="_Toc267251473"/>
      <w:bookmarkStart w:id="1385" w:name="_Toc267251475"/>
      <w:bookmarkStart w:id="1386" w:name="_Toc267251474"/>
      <w:bookmarkStart w:id="1387" w:name="_Toc267251471"/>
      <w:bookmarkStart w:id="1388" w:name="_Toc267251470"/>
      <w:bookmarkStart w:id="1389" w:name="_Toc267251472"/>
      <w:bookmarkStart w:id="1390" w:name="_Toc267251476"/>
      <w:r>
        <w:rPr>
          <w:rFonts w:ascii="仿宋" w:hAnsi="仿宋" w:eastAsia="仿宋"/>
          <w:color w:val="000000"/>
          <w:sz w:val="22"/>
          <w:szCs w:val="22"/>
        </w:rPr>
        <w:t>13.2 竣工验收</w:t>
      </w:r>
    </w:p>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14:paraId="5A8410BC">
      <w:pPr>
        <w:spacing w:line="360" w:lineRule="auto"/>
        <w:ind w:firstLine="440" w:firstLineChars="200"/>
        <w:jc w:val="left"/>
        <w:rPr>
          <w:rFonts w:ascii="仿宋" w:hAnsi="仿宋" w:eastAsia="仿宋"/>
          <w:color w:val="000000"/>
          <w:sz w:val="22"/>
          <w:szCs w:val="22"/>
        </w:rPr>
      </w:pPr>
      <w:bookmarkStart w:id="1391" w:name="_Toc280868704"/>
      <w:bookmarkStart w:id="1392" w:name="_Toc280868705"/>
      <w:bookmarkStart w:id="1393" w:name="_Toc280868706"/>
      <w:bookmarkStart w:id="1394" w:name="_Toc280868707"/>
      <w:bookmarkStart w:id="1395" w:name="_Toc280868708"/>
      <w:bookmarkStart w:id="1396" w:name="_Toc280868709"/>
      <w:r>
        <w:rPr>
          <w:rFonts w:ascii="仿宋" w:hAnsi="仿宋" w:eastAsia="仿宋"/>
          <w:color w:val="000000"/>
          <w:sz w:val="22"/>
          <w:szCs w:val="22"/>
        </w:rPr>
        <w:t>13.2.2竣工验收程序</w:t>
      </w:r>
    </w:p>
    <w:bookmarkEnd w:id="1391"/>
    <w:p w14:paraId="1E91BD9D">
      <w:pPr>
        <w:spacing w:line="360" w:lineRule="auto"/>
        <w:ind w:left="4400" w:hanging="4400" w:hangingChars="2000"/>
        <w:jc w:val="left"/>
        <w:rPr>
          <w:rFonts w:ascii="仿宋" w:hAnsi="仿宋" w:eastAsia="仿宋"/>
          <w:color w:val="000000"/>
          <w:sz w:val="22"/>
          <w:szCs w:val="22"/>
        </w:rPr>
      </w:pPr>
      <w:r>
        <w:rPr>
          <w:rFonts w:ascii="仿宋" w:hAnsi="仿宋" w:eastAsia="仿宋"/>
          <w:color w:val="000000"/>
          <w:kern w:val="0"/>
          <w:sz w:val="22"/>
          <w:szCs w:val="22"/>
        </w:rPr>
        <w:t>关于竣工验收程序的约定：</w:t>
      </w:r>
      <w:r>
        <w:rPr>
          <w:rFonts w:hint="eastAsia" w:ascii="仿宋" w:hAnsi="仿宋" w:eastAsia="仿宋"/>
          <w:color w:val="000000"/>
          <w:kern w:val="0"/>
          <w:sz w:val="22"/>
          <w:szCs w:val="22"/>
          <w:u w:val="single"/>
        </w:rPr>
        <w:t>按照合同通用条款执行</w:t>
      </w:r>
      <w:r>
        <w:rPr>
          <w:rFonts w:ascii="仿宋" w:hAnsi="仿宋" w:eastAsia="仿宋"/>
          <w:color w:val="000000"/>
          <w:sz w:val="22"/>
          <w:szCs w:val="22"/>
          <w:u w:val="single"/>
        </w:rPr>
        <w:t xml:space="preserve"> </w:t>
      </w:r>
      <w:r>
        <w:rPr>
          <w:rFonts w:ascii="仿宋" w:hAnsi="仿宋" w:eastAsia="仿宋"/>
          <w:color w:val="000000"/>
          <w:sz w:val="22"/>
          <w:szCs w:val="22"/>
        </w:rPr>
        <w:t>。</w:t>
      </w:r>
    </w:p>
    <w:p w14:paraId="60EB9133">
      <w:pPr>
        <w:spacing w:line="360" w:lineRule="auto"/>
        <w:jc w:val="left"/>
        <w:rPr>
          <w:rFonts w:ascii="仿宋" w:hAnsi="仿宋" w:eastAsia="仿宋"/>
          <w:color w:val="000000"/>
          <w:sz w:val="22"/>
          <w:szCs w:val="22"/>
        </w:rPr>
      </w:pPr>
      <w:r>
        <w:rPr>
          <w:rFonts w:ascii="仿宋" w:hAnsi="仿宋" w:eastAsia="仿宋"/>
          <w:color w:val="000000"/>
          <w:kern w:val="0"/>
          <w:sz w:val="22"/>
          <w:szCs w:val="22"/>
        </w:rPr>
        <w:t>发包人不按照本项约定组织竣工验收、颁发工程接收证书的违约金的计算方法：</w:t>
      </w:r>
      <w:r>
        <w:rPr>
          <w:rFonts w:hint="eastAsia" w:ascii="仿宋" w:hAnsi="仿宋" w:eastAsia="仿宋"/>
          <w:color w:val="000000"/>
          <w:kern w:val="0"/>
          <w:sz w:val="22"/>
          <w:szCs w:val="22"/>
          <w:u w:val="single"/>
        </w:rPr>
        <w:t>按照合同通用条款执行</w:t>
      </w:r>
      <w:r>
        <w:rPr>
          <w:rFonts w:ascii="仿宋" w:hAnsi="仿宋" w:eastAsia="仿宋"/>
          <w:color w:val="000000"/>
          <w:sz w:val="22"/>
          <w:szCs w:val="22"/>
        </w:rPr>
        <w:t>。</w:t>
      </w:r>
    </w:p>
    <w:bookmarkEnd w:id="1392"/>
    <w:p w14:paraId="01DB4F66">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13.2.5移交、接收全部与部分工程</w:t>
      </w:r>
    </w:p>
    <w:bookmarkEnd w:id="1393"/>
    <w:p w14:paraId="269CD587">
      <w:pPr>
        <w:spacing w:line="360" w:lineRule="auto"/>
        <w:ind w:firstLine="440" w:firstLineChars="200"/>
        <w:jc w:val="left"/>
        <w:rPr>
          <w:rFonts w:ascii="仿宋" w:hAnsi="仿宋" w:eastAsia="仿宋"/>
          <w:color w:val="000000"/>
          <w:kern w:val="0"/>
          <w:sz w:val="22"/>
          <w:szCs w:val="22"/>
        </w:rPr>
      </w:pPr>
      <w:r>
        <w:rPr>
          <w:rFonts w:hint="eastAsia" w:ascii="仿宋" w:hAnsi="仿宋" w:eastAsia="仿宋"/>
          <w:color w:val="000000"/>
          <w:kern w:val="0"/>
          <w:sz w:val="22"/>
          <w:szCs w:val="22"/>
        </w:rPr>
        <w:t>承包人向发包人移交工程的期限：</w:t>
      </w:r>
      <w:r>
        <w:rPr>
          <w:rFonts w:hint="eastAsia" w:ascii="仿宋" w:hAnsi="仿宋" w:eastAsia="仿宋"/>
          <w:color w:val="000000"/>
          <w:kern w:val="0"/>
          <w:sz w:val="22"/>
          <w:szCs w:val="22"/>
          <w:u w:val="single"/>
        </w:rPr>
        <w:t>按照合同通用条款执行</w:t>
      </w:r>
      <w:r>
        <w:rPr>
          <w:rFonts w:hint="eastAsia" w:ascii="仿宋" w:hAnsi="仿宋" w:eastAsia="仿宋"/>
          <w:color w:val="000000"/>
          <w:sz w:val="22"/>
          <w:szCs w:val="22"/>
        </w:rPr>
        <w:t>。</w:t>
      </w:r>
    </w:p>
    <w:p w14:paraId="6B9A5344">
      <w:pPr>
        <w:spacing w:line="360" w:lineRule="auto"/>
        <w:ind w:firstLine="440" w:firstLineChars="200"/>
        <w:jc w:val="left"/>
        <w:rPr>
          <w:rFonts w:ascii="仿宋" w:hAnsi="仿宋" w:eastAsia="仿宋"/>
          <w:color w:val="000000"/>
          <w:sz w:val="22"/>
          <w:szCs w:val="22"/>
          <w:u w:val="single"/>
        </w:rPr>
      </w:pPr>
      <w:r>
        <w:rPr>
          <w:rFonts w:ascii="仿宋" w:hAnsi="仿宋" w:eastAsia="仿宋"/>
          <w:color w:val="000000"/>
          <w:kern w:val="0"/>
          <w:sz w:val="22"/>
          <w:szCs w:val="22"/>
        </w:rPr>
        <w:t>发包人未按本合同约定接收全部或部分工程的，违约金的计算方法为：</w:t>
      </w:r>
      <w:r>
        <w:rPr>
          <w:rFonts w:hint="eastAsia" w:ascii="仿宋" w:hAnsi="仿宋" w:eastAsia="仿宋"/>
          <w:color w:val="000000"/>
          <w:kern w:val="0"/>
          <w:sz w:val="22"/>
          <w:szCs w:val="22"/>
          <w:u w:val="single"/>
        </w:rPr>
        <w:t>按照合同通用条款执行</w:t>
      </w:r>
      <w:r>
        <w:rPr>
          <w:rFonts w:ascii="仿宋" w:hAnsi="仿宋" w:eastAsia="仿宋"/>
          <w:color w:val="000000"/>
          <w:sz w:val="22"/>
          <w:szCs w:val="22"/>
        </w:rPr>
        <w:t>。</w:t>
      </w:r>
    </w:p>
    <w:bookmarkEnd w:id="1394"/>
    <w:p w14:paraId="03F34F37">
      <w:pPr>
        <w:spacing w:line="360" w:lineRule="auto"/>
        <w:jc w:val="left"/>
        <w:rPr>
          <w:rFonts w:ascii="仿宋" w:hAnsi="仿宋" w:eastAsia="仿宋"/>
          <w:color w:val="000000"/>
          <w:sz w:val="22"/>
          <w:szCs w:val="22"/>
        </w:rPr>
      </w:pPr>
      <w:r>
        <w:rPr>
          <w:rFonts w:ascii="仿宋" w:hAnsi="仿宋" w:eastAsia="仿宋"/>
          <w:color w:val="000000"/>
          <w:sz w:val="22"/>
          <w:szCs w:val="22"/>
        </w:rPr>
        <w:t>承包人未按时移交工程的，违约金的计算方法为：</w:t>
      </w:r>
      <w:r>
        <w:rPr>
          <w:rFonts w:hint="eastAsia" w:ascii="仿宋" w:hAnsi="仿宋" w:eastAsia="仿宋"/>
          <w:color w:val="000000"/>
          <w:kern w:val="0"/>
          <w:sz w:val="22"/>
          <w:szCs w:val="22"/>
          <w:u w:val="single"/>
        </w:rPr>
        <w:t>按照合同通用条款执行</w:t>
      </w:r>
      <w:r>
        <w:rPr>
          <w:rFonts w:ascii="仿宋" w:hAnsi="仿宋" w:eastAsia="仿宋"/>
          <w:color w:val="000000"/>
          <w:sz w:val="22"/>
          <w:szCs w:val="22"/>
        </w:rPr>
        <w:t>。</w:t>
      </w:r>
    </w:p>
    <w:p w14:paraId="41B56028">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13.3 工程试车</w:t>
      </w:r>
    </w:p>
    <w:bookmarkEnd w:id="1395"/>
    <w:p w14:paraId="4E55A1DF">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13.3.1 试车程序</w:t>
      </w:r>
    </w:p>
    <w:p w14:paraId="0D9F0E77">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工程试车内容：</w:t>
      </w:r>
      <w:r>
        <w:rPr>
          <w:rFonts w:hint="eastAsia" w:ascii="仿宋" w:hAnsi="仿宋" w:eastAsia="仿宋"/>
          <w:color w:val="000000"/>
          <w:sz w:val="22"/>
          <w:szCs w:val="22"/>
          <w:u w:val="single"/>
        </w:rPr>
        <w:t>无</w:t>
      </w:r>
      <w:r>
        <w:rPr>
          <w:rFonts w:ascii="仿宋" w:hAnsi="仿宋" w:eastAsia="仿宋"/>
          <w:color w:val="000000"/>
          <w:sz w:val="22"/>
          <w:szCs w:val="22"/>
        </w:rPr>
        <w:t>。</w:t>
      </w:r>
    </w:p>
    <w:p w14:paraId="485C87BA">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（1）单机无负荷试车费用由</w:t>
      </w:r>
      <w:r>
        <w:rPr>
          <w:rFonts w:hint="eastAsia" w:ascii="仿宋" w:hAnsi="仿宋" w:eastAsia="仿宋"/>
          <w:color w:val="000000"/>
          <w:kern w:val="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kern w:val="0"/>
          <w:sz w:val="22"/>
          <w:szCs w:val="22"/>
        </w:rPr>
        <w:t>承担；</w:t>
      </w:r>
    </w:p>
    <w:p w14:paraId="56A3CC1E">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（2）无负荷联动试车费用由</w:t>
      </w:r>
      <w:r>
        <w:rPr>
          <w:rFonts w:hint="eastAsia" w:ascii="仿宋" w:hAnsi="仿宋" w:eastAsia="仿宋"/>
          <w:color w:val="000000"/>
          <w:kern w:val="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kern w:val="0"/>
          <w:sz w:val="22"/>
          <w:szCs w:val="22"/>
        </w:rPr>
        <w:t>承担。</w:t>
      </w:r>
    </w:p>
    <w:p w14:paraId="2A7A83BD">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13.3.3 投料试车</w:t>
      </w:r>
    </w:p>
    <w:p w14:paraId="30A7F30A">
      <w:pPr>
        <w:spacing w:line="360" w:lineRule="auto"/>
        <w:jc w:val="left"/>
        <w:rPr>
          <w:rFonts w:ascii="仿宋" w:hAnsi="仿宋" w:eastAsia="仿宋"/>
          <w:color w:val="000000"/>
          <w:kern w:val="0"/>
          <w:sz w:val="22"/>
          <w:szCs w:val="22"/>
        </w:rPr>
      </w:pPr>
      <w:r>
        <w:rPr>
          <w:rFonts w:hint="eastAsia" w:ascii="仿宋" w:hAnsi="仿宋" w:eastAsia="仿宋"/>
          <w:color w:val="000000"/>
          <w:kern w:val="0"/>
          <w:sz w:val="22"/>
          <w:szCs w:val="22"/>
        </w:rPr>
        <w:t>关于投料试车相关事项的约定：</w:t>
      </w:r>
      <w:r>
        <w:rPr>
          <w:rFonts w:hint="eastAsia" w:ascii="仿宋" w:hAnsi="仿宋" w:eastAsia="仿宋"/>
          <w:color w:val="000000"/>
          <w:kern w:val="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w:t>
      </w:r>
    </w:p>
    <w:p w14:paraId="18915644">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13.6 竣工退场</w:t>
      </w:r>
    </w:p>
    <w:p w14:paraId="276FD733">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13.6.1 竣工退场</w:t>
      </w:r>
    </w:p>
    <w:p w14:paraId="5BE031BA">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承包人完成竣工退场的期限：</w:t>
      </w:r>
      <w:r>
        <w:rPr>
          <w:rFonts w:hint="eastAsia" w:ascii="仿宋" w:hAnsi="仿宋" w:eastAsia="仿宋"/>
          <w:color w:val="000000"/>
          <w:kern w:val="0"/>
          <w:sz w:val="22"/>
          <w:szCs w:val="22"/>
          <w:u w:val="single"/>
        </w:rPr>
        <w:t>按照合同通用条款执行</w:t>
      </w:r>
      <w:r>
        <w:rPr>
          <w:rFonts w:ascii="仿宋" w:hAnsi="仿宋" w:eastAsia="仿宋"/>
          <w:color w:val="000000"/>
          <w:kern w:val="0"/>
          <w:sz w:val="22"/>
          <w:szCs w:val="22"/>
        </w:rPr>
        <w:t>。</w:t>
      </w:r>
    </w:p>
    <w:p w14:paraId="4EC1ED8D">
      <w:pPr>
        <w:pStyle w:val="6"/>
        <w:snapToGrid/>
        <w:spacing w:beforeAutospacing="0" w:afterAutospacing="0" w:line="360" w:lineRule="auto"/>
        <w:rPr>
          <w:rFonts w:ascii="仿宋" w:hAnsi="仿宋" w:eastAsia="仿宋"/>
          <w:b w:val="0"/>
          <w:color w:val="000000"/>
          <w:sz w:val="22"/>
          <w:szCs w:val="22"/>
        </w:rPr>
      </w:pPr>
      <w:bookmarkStart w:id="1397" w:name="_Toc351203646"/>
      <w:r>
        <w:rPr>
          <w:rFonts w:ascii="仿宋" w:hAnsi="仿宋" w:eastAsia="仿宋"/>
          <w:b w:val="0"/>
          <w:color w:val="000000"/>
          <w:sz w:val="22"/>
          <w:szCs w:val="22"/>
        </w:rPr>
        <w:t>14. 竣工结算</w:t>
      </w:r>
      <w:bookmarkEnd w:id="1397"/>
    </w:p>
    <w:p w14:paraId="6782BACD">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14.1 竣工</w:t>
      </w:r>
      <w:r>
        <w:rPr>
          <w:rFonts w:hint="eastAsia" w:ascii="仿宋" w:hAnsi="仿宋" w:eastAsia="仿宋"/>
          <w:color w:val="000000"/>
          <w:sz w:val="22"/>
          <w:szCs w:val="22"/>
        </w:rPr>
        <w:t>结算</w:t>
      </w:r>
      <w:r>
        <w:rPr>
          <w:rFonts w:ascii="仿宋" w:hAnsi="仿宋" w:eastAsia="仿宋"/>
          <w:color w:val="000000"/>
          <w:sz w:val="22"/>
          <w:szCs w:val="22"/>
        </w:rPr>
        <w:t>申请</w:t>
      </w:r>
    </w:p>
    <w:p w14:paraId="440DC030">
      <w:pPr>
        <w:spacing w:line="360" w:lineRule="auto"/>
        <w:ind w:firstLine="440" w:firstLineChars="200"/>
        <w:jc w:val="left"/>
        <w:rPr>
          <w:rFonts w:ascii="仿宋" w:hAnsi="仿宋" w:eastAsia="仿宋"/>
          <w:color w:val="000000"/>
          <w:sz w:val="22"/>
          <w:szCs w:val="22"/>
        </w:rPr>
      </w:pPr>
      <w:r>
        <w:rPr>
          <w:rFonts w:ascii="仿宋" w:hAnsi="仿宋" w:eastAsia="仿宋"/>
          <w:sz w:val="22"/>
          <w:szCs w:val="22"/>
        </w:rPr>
        <w:t>承包人提交竣工</w:t>
      </w:r>
      <w:r>
        <w:rPr>
          <w:rFonts w:hint="eastAsia" w:ascii="仿宋" w:hAnsi="仿宋" w:eastAsia="仿宋"/>
          <w:sz w:val="22"/>
          <w:szCs w:val="22"/>
        </w:rPr>
        <w:t>结算</w:t>
      </w:r>
      <w:r>
        <w:rPr>
          <w:rFonts w:ascii="仿宋" w:hAnsi="仿宋" w:eastAsia="仿宋"/>
          <w:sz w:val="22"/>
          <w:szCs w:val="22"/>
        </w:rPr>
        <w:t>申请单的期限：</w:t>
      </w:r>
      <w:r>
        <w:rPr>
          <w:rFonts w:hint="eastAsia" w:ascii="仿宋" w:hAnsi="仿宋" w:eastAsia="仿宋"/>
          <w:color w:val="000000"/>
          <w:kern w:val="0"/>
          <w:sz w:val="22"/>
          <w:szCs w:val="22"/>
          <w:u w:val="single"/>
        </w:rPr>
        <w:t>按照合同通用条款执行</w:t>
      </w:r>
      <w:r>
        <w:rPr>
          <w:rFonts w:ascii="仿宋" w:hAnsi="仿宋" w:eastAsia="仿宋"/>
          <w:color w:val="000000"/>
          <w:sz w:val="22"/>
          <w:szCs w:val="22"/>
        </w:rPr>
        <w:t>。</w:t>
      </w:r>
    </w:p>
    <w:p w14:paraId="7B2ED08E">
      <w:pPr>
        <w:spacing w:line="360" w:lineRule="auto"/>
        <w:jc w:val="left"/>
        <w:rPr>
          <w:rFonts w:ascii="仿宋" w:hAnsi="仿宋" w:eastAsia="仿宋"/>
          <w:sz w:val="22"/>
          <w:szCs w:val="22"/>
        </w:rPr>
      </w:pPr>
      <w:r>
        <w:rPr>
          <w:rFonts w:ascii="仿宋" w:hAnsi="仿宋" w:eastAsia="仿宋"/>
          <w:color w:val="000000"/>
          <w:sz w:val="22"/>
          <w:szCs w:val="22"/>
        </w:rPr>
        <w:t>竣工</w:t>
      </w:r>
      <w:r>
        <w:rPr>
          <w:rFonts w:hint="eastAsia" w:ascii="仿宋" w:hAnsi="仿宋" w:eastAsia="仿宋"/>
          <w:color w:val="000000"/>
          <w:sz w:val="22"/>
          <w:szCs w:val="22"/>
        </w:rPr>
        <w:t>结算</w:t>
      </w:r>
      <w:r>
        <w:rPr>
          <w:rFonts w:ascii="仿宋" w:hAnsi="仿宋" w:eastAsia="仿宋"/>
          <w:color w:val="000000"/>
          <w:sz w:val="22"/>
          <w:szCs w:val="22"/>
        </w:rPr>
        <w:t>申请单应包括的内容：</w:t>
      </w:r>
      <w:r>
        <w:rPr>
          <w:rFonts w:hint="eastAsia" w:ascii="仿宋" w:hAnsi="仿宋" w:eastAsia="仿宋"/>
          <w:color w:val="000000"/>
          <w:kern w:val="0"/>
          <w:sz w:val="22"/>
          <w:szCs w:val="22"/>
          <w:u w:val="single"/>
        </w:rPr>
        <w:t>按照合同通用条款执行</w:t>
      </w:r>
      <w:r>
        <w:rPr>
          <w:rFonts w:ascii="仿宋" w:hAnsi="仿宋" w:eastAsia="仿宋"/>
          <w:color w:val="000000"/>
          <w:sz w:val="22"/>
          <w:szCs w:val="22"/>
        </w:rPr>
        <w:t>。</w:t>
      </w:r>
    </w:p>
    <w:p w14:paraId="42615AD0">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14.2 竣工结算审核</w:t>
      </w:r>
    </w:p>
    <w:p w14:paraId="04CC2935">
      <w:pPr>
        <w:spacing w:line="360" w:lineRule="auto"/>
        <w:ind w:firstLine="440" w:firstLineChars="200"/>
        <w:jc w:val="left"/>
        <w:rPr>
          <w:rFonts w:ascii="仿宋" w:hAnsi="仿宋" w:eastAsia="仿宋"/>
          <w:sz w:val="22"/>
          <w:szCs w:val="22"/>
        </w:rPr>
      </w:pPr>
      <w:r>
        <w:rPr>
          <w:rFonts w:ascii="仿宋" w:hAnsi="仿宋" w:eastAsia="仿宋"/>
          <w:sz w:val="22"/>
          <w:szCs w:val="22"/>
        </w:rPr>
        <w:t>发包人</w:t>
      </w:r>
      <w:r>
        <w:rPr>
          <w:rFonts w:hint="eastAsia" w:ascii="仿宋" w:hAnsi="仿宋" w:eastAsia="仿宋"/>
          <w:sz w:val="22"/>
          <w:szCs w:val="22"/>
        </w:rPr>
        <w:t>审批</w:t>
      </w:r>
      <w:r>
        <w:rPr>
          <w:rFonts w:ascii="仿宋" w:hAnsi="仿宋" w:eastAsia="仿宋"/>
          <w:sz w:val="22"/>
          <w:szCs w:val="22"/>
        </w:rPr>
        <w:t>竣工付款申请单的期限：</w:t>
      </w:r>
      <w:r>
        <w:rPr>
          <w:rFonts w:hint="eastAsia" w:ascii="仿宋" w:hAnsi="仿宋" w:eastAsia="仿宋"/>
          <w:color w:val="000000"/>
          <w:kern w:val="0"/>
          <w:sz w:val="22"/>
          <w:szCs w:val="22"/>
          <w:u w:val="single"/>
        </w:rPr>
        <w:t>按照合同通用条款执行</w:t>
      </w:r>
      <w:r>
        <w:rPr>
          <w:rFonts w:ascii="仿宋" w:hAnsi="仿宋" w:eastAsia="仿宋"/>
          <w:color w:val="000000"/>
          <w:sz w:val="22"/>
          <w:szCs w:val="22"/>
        </w:rPr>
        <w:t>。</w:t>
      </w:r>
    </w:p>
    <w:p w14:paraId="642BF115">
      <w:pPr>
        <w:spacing w:line="360" w:lineRule="auto"/>
        <w:ind w:firstLine="440" w:firstLineChars="200"/>
        <w:jc w:val="left"/>
        <w:rPr>
          <w:rFonts w:ascii="仿宋" w:hAnsi="仿宋" w:eastAsia="仿宋"/>
          <w:color w:val="000000"/>
          <w:sz w:val="22"/>
          <w:szCs w:val="22"/>
        </w:rPr>
      </w:pPr>
      <w:r>
        <w:rPr>
          <w:rFonts w:ascii="仿宋" w:hAnsi="仿宋" w:eastAsia="仿宋"/>
          <w:sz w:val="22"/>
          <w:szCs w:val="22"/>
        </w:rPr>
        <w:t>发包人完成竣工付款的期限：</w:t>
      </w:r>
      <w:r>
        <w:rPr>
          <w:rFonts w:hint="eastAsia" w:ascii="仿宋" w:hAnsi="仿宋" w:eastAsia="仿宋"/>
          <w:color w:val="000000"/>
          <w:kern w:val="0"/>
          <w:sz w:val="22"/>
          <w:szCs w:val="22"/>
          <w:u w:val="single"/>
        </w:rPr>
        <w:t>按照合同通用条款执行</w:t>
      </w:r>
      <w:r>
        <w:rPr>
          <w:rFonts w:ascii="仿宋" w:hAnsi="仿宋" w:eastAsia="仿宋"/>
          <w:color w:val="000000"/>
          <w:sz w:val="22"/>
          <w:szCs w:val="22"/>
        </w:rPr>
        <w:t>。</w:t>
      </w:r>
    </w:p>
    <w:p w14:paraId="6F8318C8">
      <w:pPr>
        <w:spacing w:line="360" w:lineRule="auto"/>
        <w:ind w:firstLine="440" w:firstLineChars="200"/>
        <w:jc w:val="left"/>
        <w:rPr>
          <w:rFonts w:ascii="仿宋" w:hAnsi="仿宋" w:eastAsia="仿宋"/>
          <w:color w:val="000000"/>
          <w:sz w:val="22"/>
          <w:szCs w:val="22"/>
        </w:rPr>
      </w:pPr>
      <w:r>
        <w:rPr>
          <w:rFonts w:hint="eastAsia" w:ascii="仿宋" w:hAnsi="仿宋" w:eastAsia="仿宋"/>
          <w:color w:val="000000"/>
          <w:sz w:val="22"/>
          <w:szCs w:val="22"/>
        </w:rPr>
        <w:t>关于竣工付款证书异议部分复核的方式和程序：</w:t>
      </w:r>
      <w:r>
        <w:rPr>
          <w:rFonts w:hint="eastAsia" w:ascii="仿宋" w:hAnsi="仿宋" w:eastAsia="仿宋"/>
          <w:color w:val="000000"/>
          <w:kern w:val="0"/>
          <w:sz w:val="22"/>
          <w:szCs w:val="22"/>
          <w:u w:val="single"/>
        </w:rPr>
        <w:t>按照合同通用条款执行</w:t>
      </w:r>
      <w:r>
        <w:rPr>
          <w:rFonts w:ascii="仿宋" w:hAnsi="仿宋" w:eastAsia="仿宋"/>
          <w:color w:val="000000"/>
          <w:sz w:val="22"/>
          <w:szCs w:val="22"/>
        </w:rPr>
        <w:t>。</w:t>
      </w:r>
    </w:p>
    <w:p w14:paraId="6F6B7218">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14.4 最终结清</w:t>
      </w:r>
    </w:p>
    <w:p w14:paraId="0C400EFC">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14.4.1 最终结清申请单</w:t>
      </w:r>
    </w:p>
    <w:p w14:paraId="69FD2824">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承包人提交最终结清申请单的份数：</w:t>
      </w:r>
      <w:r>
        <w:rPr>
          <w:rFonts w:hint="eastAsia" w:ascii="仿宋" w:hAnsi="仿宋" w:eastAsia="仿宋"/>
          <w:color w:val="000000"/>
          <w:kern w:val="0"/>
          <w:sz w:val="22"/>
          <w:szCs w:val="22"/>
          <w:u w:val="single"/>
        </w:rPr>
        <w:t xml:space="preserve"> </w:t>
      </w:r>
      <w:r>
        <w:rPr>
          <w:rFonts w:hint="eastAsia" w:ascii="仿宋" w:hAnsi="仿宋" w:eastAsia="仿宋"/>
          <w:color w:val="000000"/>
          <w:sz w:val="22"/>
          <w:szCs w:val="22"/>
          <w:u w:val="single"/>
        </w:rPr>
        <w:t xml:space="preserve">3 </w:t>
      </w:r>
      <w:r>
        <w:rPr>
          <w:rFonts w:ascii="仿宋" w:hAnsi="仿宋" w:eastAsia="仿宋"/>
          <w:color w:val="000000"/>
          <w:sz w:val="22"/>
          <w:szCs w:val="22"/>
        </w:rPr>
        <w:t>。</w:t>
      </w:r>
    </w:p>
    <w:p w14:paraId="5E983870">
      <w:pPr>
        <w:spacing w:line="360" w:lineRule="auto"/>
        <w:ind w:firstLine="440" w:firstLineChars="200"/>
        <w:jc w:val="left"/>
        <w:rPr>
          <w:rFonts w:ascii="仿宋" w:hAnsi="仿宋" w:eastAsia="仿宋"/>
          <w:sz w:val="22"/>
          <w:szCs w:val="22"/>
        </w:rPr>
      </w:pPr>
      <w:r>
        <w:rPr>
          <w:rFonts w:ascii="仿宋" w:hAnsi="仿宋" w:eastAsia="仿宋"/>
          <w:color w:val="000000"/>
          <w:kern w:val="0"/>
          <w:sz w:val="22"/>
          <w:szCs w:val="22"/>
        </w:rPr>
        <w:t>承包人提交最终结算申请单的期限：</w:t>
      </w:r>
      <w:r>
        <w:rPr>
          <w:rFonts w:hint="eastAsia" w:ascii="仿宋" w:hAnsi="仿宋" w:eastAsia="仿宋"/>
          <w:color w:val="000000"/>
          <w:kern w:val="0"/>
          <w:sz w:val="22"/>
          <w:szCs w:val="22"/>
          <w:u w:val="single"/>
        </w:rPr>
        <w:t>按照合同通用条款执行</w:t>
      </w:r>
      <w:r>
        <w:rPr>
          <w:rFonts w:ascii="仿宋" w:hAnsi="仿宋" w:eastAsia="仿宋"/>
          <w:color w:val="000000"/>
          <w:sz w:val="22"/>
          <w:szCs w:val="22"/>
        </w:rPr>
        <w:t>。</w:t>
      </w:r>
      <w:r>
        <w:rPr>
          <w:rFonts w:ascii="仿宋" w:hAnsi="仿宋" w:eastAsia="仿宋"/>
          <w:sz w:val="22"/>
          <w:szCs w:val="22"/>
        </w:rPr>
        <w:t xml:space="preserve"> </w:t>
      </w:r>
    </w:p>
    <w:p w14:paraId="1E39D87E">
      <w:pPr>
        <w:spacing w:line="360" w:lineRule="auto"/>
        <w:ind w:firstLine="440" w:firstLineChars="200"/>
        <w:jc w:val="left"/>
        <w:rPr>
          <w:rFonts w:ascii="仿宋" w:hAnsi="仿宋" w:eastAsia="仿宋"/>
          <w:sz w:val="22"/>
          <w:szCs w:val="22"/>
        </w:rPr>
      </w:pPr>
      <w:r>
        <w:rPr>
          <w:rFonts w:ascii="仿宋" w:hAnsi="仿宋" w:eastAsia="仿宋"/>
          <w:sz w:val="22"/>
          <w:szCs w:val="22"/>
        </w:rPr>
        <w:t>14.4.2 最终结清证书和支付</w:t>
      </w:r>
    </w:p>
    <w:p w14:paraId="59E86BC6">
      <w:pPr>
        <w:spacing w:line="360" w:lineRule="auto"/>
        <w:ind w:firstLine="440" w:firstLineChars="200"/>
        <w:jc w:val="left"/>
        <w:rPr>
          <w:rFonts w:ascii="仿宋" w:hAnsi="仿宋" w:eastAsia="仿宋"/>
          <w:sz w:val="22"/>
          <w:szCs w:val="22"/>
        </w:rPr>
      </w:pPr>
      <w:r>
        <w:rPr>
          <w:rFonts w:ascii="仿宋" w:hAnsi="仿宋" w:eastAsia="仿宋"/>
          <w:sz w:val="22"/>
          <w:szCs w:val="22"/>
        </w:rPr>
        <w:t>（1）发包人完成最终结清申请单的</w:t>
      </w:r>
      <w:r>
        <w:rPr>
          <w:rFonts w:hint="eastAsia" w:ascii="仿宋" w:hAnsi="仿宋" w:eastAsia="仿宋"/>
          <w:sz w:val="22"/>
          <w:szCs w:val="22"/>
        </w:rPr>
        <w:t>审批</w:t>
      </w:r>
      <w:r>
        <w:rPr>
          <w:rFonts w:ascii="仿宋" w:hAnsi="仿宋" w:eastAsia="仿宋"/>
          <w:sz w:val="22"/>
          <w:szCs w:val="22"/>
        </w:rPr>
        <w:t>并颁发最终结清证书的期限：</w:t>
      </w:r>
      <w:r>
        <w:rPr>
          <w:rFonts w:hint="eastAsia" w:ascii="仿宋" w:hAnsi="仿宋" w:eastAsia="仿宋"/>
          <w:color w:val="000000"/>
          <w:kern w:val="0"/>
          <w:sz w:val="22"/>
          <w:szCs w:val="22"/>
          <w:u w:val="single"/>
        </w:rPr>
        <w:t>按照合同通用条款执行</w:t>
      </w:r>
      <w:r>
        <w:rPr>
          <w:rFonts w:ascii="仿宋" w:hAnsi="仿宋" w:eastAsia="仿宋"/>
          <w:color w:val="000000"/>
          <w:sz w:val="22"/>
          <w:szCs w:val="22"/>
        </w:rPr>
        <w:t>。</w:t>
      </w:r>
    </w:p>
    <w:p w14:paraId="7CDB1C4A">
      <w:pPr>
        <w:spacing w:line="360" w:lineRule="auto"/>
        <w:ind w:firstLine="440" w:firstLineChars="200"/>
        <w:jc w:val="left"/>
        <w:rPr>
          <w:rFonts w:ascii="仿宋" w:hAnsi="仿宋" w:eastAsia="仿宋"/>
          <w:sz w:val="22"/>
          <w:szCs w:val="22"/>
        </w:rPr>
      </w:pPr>
      <w:r>
        <w:rPr>
          <w:rFonts w:ascii="仿宋" w:hAnsi="仿宋" w:eastAsia="仿宋"/>
          <w:sz w:val="22"/>
          <w:szCs w:val="22"/>
        </w:rPr>
        <w:t>（2）发包人完成支付的期限：</w:t>
      </w:r>
      <w:r>
        <w:rPr>
          <w:rFonts w:hint="eastAsia" w:ascii="仿宋" w:hAnsi="仿宋" w:eastAsia="仿宋"/>
          <w:color w:val="000000"/>
          <w:kern w:val="0"/>
          <w:sz w:val="22"/>
          <w:szCs w:val="22"/>
          <w:u w:val="single"/>
        </w:rPr>
        <w:t>按照合同通用条款执行</w:t>
      </w:r>
      <w:r>
        <w:rPr>
          <w:rFonts w:ascii="仿宋" w:hAnsi="仿宋" w:eastAsia="仿宋"/>
          <w:color w:val="000000"/>
          <w:sz w:val="22"/>
          <w:szCs w:val="22"/>
        </w:rPr>
        <w:t>。</w:t>
      </w:r>
    </w:p>
    <w:bookmarkEnd w:id="1384"/>
    <w:bookmarkEnd w:id="1385"/>
    <w:bookmarkEnd w:id="1386"/>
    <w:bookmarkEnd w:id="1387"/>
    <w:bookmarkEnd w:id="1388"/>
    <w:bookmarkEnd w:id="1389"/>
    <w:bookmarkEnd w:id="1390"/>
    <w:bookmarkEnd w:id="1396"/>
    <w:p w14:paraId="38DC94EC">
      <w:pPr>
        <w:pStyle w:val="6"/>
        <w:snapToGrid/>
        <w:spacing w:beforeAutospacing="0" w:afterAutospacing="0" w:line="360" w:lineRule="auto"/>
        <w:rPr>
          <w:rFonts w:ascii="仿宋" w:hAnsi="仿宋" w:eastAsia="仿宋"/>
          <w:b w:val="0"/>
          <w:color w:val="000000"/>
          <w:sz w:val="22"/>
          <w:szCs w:val="22"/>
        </w:rPr>
      </w:pPr>
      <w:bookmarkStart w:id="1398" w:name="_Toc351203647"/>
      <w:bookmarkStart w:id="1399" w:name="_Toc267251483"/>
      <w:bookmarkStart w:id="1400" w:name="_Toc267251482"/>
      <w:bookmarkStart w:id="1401" w:name="_Toc267251484"/>
      <w:bookmarkStart w:id="1402" w:name="_Toc267251485"/>
      <w:bookmarkStart w:id="1403" w:name="_Toc267251489"/>
      <w:bookmarkStart w:id="1404" w:name="_Toc267251488"/>
      <w:bookmarkStart w:id="1405" w:name="_Toc267251486"/>
      <w:bookmarkStart w:id="1406" w:name="_Toc267251490"/>
      <w:bookmarkStart w:id="1407" w:name="_Toc267251501"/>
      <w:bookmarkStart w:id="1408" w:name="_Toc267251494"/>
      <w:bookmarkStart w:id="1409" w:name="_Toc267251496"/>
      <w:bookmarkStart w:id="1410" w:name="_Toc267251491"/>
      <w:bookmarkStart w:id="1411" w:name="_Toc267251499"/>
      <w:bookmarkStart w:id="1412" w:name="_Toc267251498"/>
      <w:bookmarkStart w:id="1413" w:name="_Toc267251497"/>
      <w:bookmarkStart w:id="1414" w:name="_Toc267251503"/>
      <w:bookmarkStart w:id="1415" w:name="_Toc267251502"/>
      <w:bookmarkStart w:id="1416" w:name="_Toc267251495"/>
      <w:bookmarkStart w:id="1417" w:name="_Toc267251492"/>
      <w:bookmarkStart w:id="1418" w:name="_Toc267251493"/>
      <w:bookmarkStart w:id="1419" w:name="_Toc267251504"/>
      <w:bookmarkStart w:id="1420" w:name="_Toc267251506"/>
      <w:bookmarkStart w:id="1421" w:name="_Toc267251507"/>
      <w:bookmarkStart w:id="1422" w:name="_Toc267251508"/>
      <w:bookmarkStart w:id="1423" w:name="_Toc267251509"/>
      <w:bookmarkStart w:id="1424" w:name="_Toc267251511"/>
      <w:bookmarkStart w:id="1425" w:name="_Toc267251514"/>
      <w:bookmarkStart w:id="1426" w:name="_Toc267251510"/>
      <w:bookmarkStart w:id="1427" w:name="_Toc267251513"/>
      <w:bookmarkStart w:id="1428" w:name="_Toc267251515"/>
      <w:r>
        <w:rPr>
          <w:rFonts w:ascii="仿宋" w:hAnsi="仿宋" w:eastAsia="仿宋"/>
          <w:b w:val="0"/>
          <w:color w:val="000000"/>
          <w:sz w:val="22"/>
          <w:szCs w:val="22"/>
        </w:rPr>
        <w:t>15. 缺陷责任期与保修</w:t>
      </w:r>
      <w:bookmarkEnd w:id="1398"/>
    </w:p>
    <w:p w14:paraId="5270BFD1">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15.2缺陷责任期</w:t>
      </w:r>
      <w:bookmarkEnd w:id="1399"/>
    </w:p>
    <w:p w14:paraId="70939D80">
      <w:pPr>
        <w:spacing w:line="360" w:lineRule="auto"/>
        <w:jc w:val="left"/>
        <w:rPr>
          <w:rFonts w:ascii="仿宋" w:hAnsi="仿宋" w:eastAsia="仿宋"/>
          <w:color w:val="000000"/>
          <w:sz w:val="22"/>
          <w:szCs w:val="22"/>
        </w:rPr>
      </w:pPr>
      <w:r>
        <w:rPr>
          <w:rFonts w:ascii="仿宋" w:hAnsi="仿宋" w:eastAsia="仿宋"/>
          <w:color w:val="000000"/>
          <w:sz w:val="22"/>
          <w:szCs w:val="22"/>
        </w:rPr>
        <w:t>缺陷责任期的具体期限：</w:t>
      </w:r>
      <w:r>
        <w:rPr>
          <w:rFonts w:hint="eastAsia" w:ascii="仿宋" w:hAnsi="仿宋" w:eastAsia="仿宋"/>
          <w:color w:val="000000"/>
          <w:kern w:val="0"/>
          <w:sz w:val="22"/>
          <w:szCs w:val="22"/>
          <w:u w:val="single"/>
        </w:rPr>
        <w:t>按照合同通用条款15.2执行</w:t>
      </w:r>
      <w:r>
        <w:rPr>
          <w:rFonts w:ascii="仿宋" w:hAnsi="仿宋" w:eastAsia="仿宋"/>
          <w:color w:val="000000"/>
          <w:sz w:val="22"/>
          <w:szCs w:val="22"/>
        </w:rPr>
        <w:t>。</w:t>
      </w:r>
    </w:p>
    <w:p w14:paraId="4D5B3013">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15.3 质量保证金</w:t>
      </w:r>
    </w:p>
    <w:p w14:paraId="6D18825B">
      <w:pPr>
        <w:spacing w:line="360" w:lineRule="auto"/>
        <w:ind w:firstLine="440" w:firstLineChars="200"/>
        <w:jc w:val="left"/>
        <w:rPr>
          <w:rFonts w:ascii="仿宋" w:hAnsi="仿宋" w:eastAsia="仿宋"/>
          <w:color w:val="000000"/>
          <w:sz w:val="22"/>
          <w:szCs w:val="22"/>
        </w:rPr>
      </w:pPr>
      <w:r>
        <w:rPr>
          <w:rFonts w:hint="eastAsia" w:ascii="仿宋" w:hAnsi="仿宋" w:eastAsia="仿宋"/>
          <w:color w:val="000000"/>
          <w:sz w:val="22"/>
          <w:szCs w:val="22"/>
        </w:rPr>
        <w:t>关于是否扣留质量保证金的约定：</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质量保证金为工程价款结算总额的3%</w:t>
      </w:r>
      <w:r>
        <w:rPr>
          <w:rFonts w:ascii="仿宋" w:hAnsi="仿宋" w:eastAsia="仿宋"/>
          <w:color w:val="000000"/>
          <w:sz w:val="22"/>
          <w:szCs w:val="22"/>
          <w:u w:val="single"/>
        </w:rPr>
        <w:t xml:space="preserve"> </w:t>
      </w:r>
      <w:r>
        <w:rPr>
          <w:rFonts w:ascii="仿宋" w:hAnsi="仿宋" w:eastAsia="仿宋"/>
          <w:color w:val="000000"/>
          <w:sz w:val="22"/>
          <w:szCs w:val="22"/>
        </w:rPr>
        <w:t>。</w:t>
      </w:r>
      <w:r>
        <w:rPr>
          <w:rFonts w:hint="eastAsia" w:ascii="仿宋" w:hAnsi="仿宋" w:eastAsia="仿宋"/>
          <w:color w:val="000000"/>
          <w:sz w:val="22"/>
          <w:szCs w:val="22"/>
        </w:rPr>
        <w:t>在工程项目竣工前，承包人按专用合同条款第3.7条提供履约担保的，发包人不得同时预留工程质量保证金。</w:t>
      </w:r>
    </w:p>
    <w:p w14:paraId="6AF3C71E">
      <w:pPr>
        <w:spacing w:line="360" w:lineRule="auto"/>
        <w:ind w:firstLine="440" w:firstLineChars="200"/>
        <w:jc w:val="left"/>
        <w:rPr>
          <w:rFonts w:ascii="仿宋" w:hAnsi="仿宋" w:eastAsia="仿宋"/>
          <w:color w:val="000000"/>
          <w:sz w:val="22"/>
          <w:szCs w:val="22"/>
        </w:rPr>
      </w:pPr>
    </w:p>
    <w:p w14:paraId="39E9A078">
      <w:pPr>
        <w:spacing w:line="360" w:lineRule="auto"/>
        <w:ind w:firstLine="440" w:firstLineChars="200"/>
        <w:jc w:val="left"/>
        <w:outlineLvl w:val="0"/>
        <w:rPr>
          <w:rFonts w:ascii="仿宋" w:hAnsi="仿宋" w:eastAsia="仿宋"/>
          <w:color w:val="000000"/>
          <w:sz w:val="22"/>
          <w:szCs w:val="22"/>
        </w:rPr>
      </w:pPr>
      <w:r>
        <w:rPr>
          <w:rFonts w:ascii="仿宋" w:hAnsi="仿宋" w:eastAsia="仿宋"/>
          <w:color w:val="000000"/>
          <w:sz w:val="22"/>
          <w:szCs w:val="22"/>
        </w:rPr>
        <w:t xml:space="preserve">15.3.1 </w:t>
      </w:r>
      <w:r>
        <w:rPr>
          <w:rFonts w:hint="eastAsia" w:ascii="仿宋" w:hAnsi="仿宋" w:eastAsia="仿宋"/>
          <w:color w:val="000000"/>
          <w:sz w:val="22"/>
          <w:szCs w:val="22"/>
        </w:rPr>
        <w:t>承包人提供</w:t>
      </w:r>
      <w:r>
        <w:rPr>
          <w:rFonts w:ascii="仿宋" w:hAnsi="仿宋" w:eastAsia="仿宋"/>
          <w:color w:val="000000"/>
          <w:sz w:val="22"/>
          <w:szCs w:val="22"/>
        </w:rPr>
        <w:t>质量保证金的</w:t>
      </w:r>
      <w:r>
        <w:rPr>
          <w:rFonts w:hint="eastAsia" w:ascii="仿宋" w:hAnsi="仿宋" w:eastAsia="仿宋"/>
          <w:color w:val="000000"/>
          <w:sz w:val="22"/>
          <w:szCs w:val="22"/>
        </w:rPr>
        <w:t>方</w:t>
      </w:r>
      <w:r>
        <w:rPr>
          <w:rFonts w:ascii="仿宋" w:hAnsi="仿宋" w:eastAsia="仿宋"/>
          <w:color w:val="000000"/>
          <w:sz w:val="22"/>
          <w:szCs w:val="22"/>
        </w:rPr>
        <w:t>式</w:t>
      </w:r>
    </w:p>
    <w:p w14:paraId="7F63EACD">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质量保证金采用以下第</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2</w:t>
      </w:r>
      <w:r>
        <w:rPr>
          <w:rFonts w:ascii="仿宋" w:hAnsi="仿宋" w:eastAsia="仿宋"/>
          <w:color w:val="000000"/>
          <w:sz w:val="22"/>
          <w:szCs w:val="22"/>
          <w:u w:val="single"/>
        </w:rPr>
        <w:t xml:space="preserve"> </w:t>
      </w:r>
      <w:r>
        <w:rPr>
          <w:rFonts w:ascii="仿宋" w:hAnsi="仿宋" w:eastAsia="仿宋"/>
          <w:color w:val="000000"/>
          <w:sz w:val="22"/>
          <w:szCs w:val="22"/>
        </w:rPr>
        <w:t>种方式：</w:t>
      </w:r>
    </w:p>
    <w:p w14:paraId="7122B9CB">
      <w:pPr>
        <w:autoSpaceDE w:val="0"/>
        <w:autoSpaceDN w:val="0"/>
        <w:adjustRightInd w:val="0"/>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（1）质量保证金保函，保证金额为：</w:t>
      </w:r>
      <w:r>
        <w:rPr>
          <w:rFonts w:hint="eastAsia" w:ascii="仿宋" w:hAnsi="仿宋" w:eastAsia="仿宋"/>
          <w:color w:val="000000"/>
          <w:kern w:val="0"/>
          <w:sz w:val="22"/>
          <w:szCs w:val="22"/>
          <w:u w:val="single"/>
        </w:rPr>
        <w:t>/</w:t>
      </w:r>
      <w:r>
        <w:rPr>
          <w:rFonts w:ascii="仿宋" w:hAnsi="仿宋" w:eastAsia="仿宋"/>
          <w:color w:val="000000"/>
          <w:kern w:val="0"/>
          <w:sz w:val="22"/>
          <w:szCs w:val="22"/>
        </w:rPr>
        <w:t xml:space="preserve">； </w:t>
      </w:r>
    </w:p>
    <w:p w14:paraId="176083EA">
      <w:pPr>
        <w:autoSpaceDE w:val="0"/>
        <w:autoSpaceDN w:val="0"/>
        <w:adjustRightInd w:val="0"/>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w:t>
      </w:r>
      <w:r>
        <w:rPr>
          <w:rFonts w:hint="eastAsia" w:ascii="仿宋" w:hAnsi="仿宋" w:eastAsia="仿宋"/>
          <w:color w:val="000000"/>
          <w:kern w:val="0"/>
          <w:sz w:val="22"/>
          <w:szCs w:val="22"/>
          <w:u w:val="single"/>
        </w:rPr>
        <w:t>3</w:t>
      </w:r>
      <w:r>
        <w:rPr>
          <w:rFonts w:ascii="仿宋" w:hAnsi="仿宋" w:eastAsia="仿宋"/>
          <w:color w:val="000000"/>
          <w:kern w:val="0"/>
          <w:sz w:val="22"/>
          <w:szCs w:val="22"/>
        </w:rPr>
        <w:t>%的工程款；</w:t>
      </w:r>
    </w:p>
    <w:p w14:paraId="4F4FA280">
      <w:pPr>
        <w:autoSpaceDE w:val="0"/>
        <w:autoSpaceDN w:val="0"/>
        <w:adjustRightInd w:val="0"/>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（3）其他</w:t>
      </w:r>
      <w:r>
        <w:rPr>
          <w:rFonts w:hint="eastAsia" w:ascii="仿宋" w:hAnsi="仿宋" w:eastAsia="仿宋"/>
          <w:color w:val="000000"/>
          <w:kern w:val="0"/>
          <w:sz w:val="22"/>
          <w:szCs w:val="22"/>
        </w:rPr>
        <w:t>方</w:t>
      </w:r>
      <w:r>
        <w:rPr>
          <w:rFonts w:ascii="仿宋" w:hAnsi="仿宋" w:eastAsia="仿宋"/>
          <w:color w:val="000000"/>
          <w:kern w:val="0"/>
          <w:sz w:val="22"/>
          <w:szCs w:val="22"/>
        </w:rPr>
        <w:t>式:</w:t>
      </w:r>
      <w:r>
        <w:rPr>
          <w:rFonts w:ascii="仿宋" w:hAnsi="仿宋" w:eastAsia="仿宋"/>
          <w:color w:val="000000"/>
          <w:kern w:val="0"/>
          <w:sz w:val="22"/>
          <w:szCs w:val="22"/>
          <w:u w:val="single"/>
        </w:rPr>
        <w:t xml:space="preserve"> </w:t>
      </w:r>
      <w:r>
        <w:rPr>
          <w:rFonts w:hint="eastAsia" w:ascii="仿宋" w:hAnsi="仿宋" w:eastAsia="仿宋"/>
          <w:color w:val="000000"/>
          <w:kern w:val="0"/>
          <w:sz w:val="22"/>
          <w:szCs w:val="22"/>
          <w:u w:val="single"/>
        </w:rPr>
        <w:t>/</w:t>
      </w:r>
      <w:r>
        <w:rPr>
          <w:rFonts w:ascii="仿宋" w:hAnsi="仿宋" w:eastAsia="仿宋"/>
          <w:color w:val="000000"/>
          <w:kern w:val="0"/>
          <w:sz w:val="22"/>
          <w:szCs w:val="22"/>
          <w:u w:val="single"/>
        </w:rPr>
        <w:t xml:space="preserve"> </w:t>
      </w:r>
      <w:r>
        <w:rPr>
          <w:rFonts w:ascii="仿宋" w:hAnsi="仿宋" w:eastAsia="仿宋"/>
          <w:color w:val="000000"/>
          <w:kern w:val="0"/>
          <w:sz w:val="22"/>
          <w:szCs w:val="22"/>
        </w:rPr>
        <w:t>。</w:t>
      </w:r>
    </w:p>
    <w:p w14:paraId="5D857A1C">
      <w:pPr>
        <w:spacing w:line="360" w:lineRule="auto"/>
        <w:ind w:firstLine="440" w:firstLineChars="200"/>
        <w:jc w:val="left"/>
        <w:outlineLvl w:val="0"/>
        <w:rPr>
          <w:rFonts w:ascii="仿宋" w:hAnsi="仿宋" w:eastAsia="仿宋"/>
          <w:color w:val="000000"/>
          <w:sz w:val="22"/>
          <w:szCs w:val="22"/>
        </w:rPr>
      </w:pPr>
      <w:r>
        <w:rPr>
          <w:rFonts w:ascii="仿宋" w:hAnsi="仿宋" w:eastAsia="仿宋"/>
          <w:color w:val="000000"/>
          <w:sz w:val="22"/>
          <w:szCs w:val="22"/>
        </w:rPr>
        <w:t xml:space="preserve">15.3.2 质量保证金的扣留 </w:t>
      </w:r>
    </w:p>
    <w:p w14:paraId="1564A02B">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质量保证金的扣留采取以下第</w:t>
      </w:r>
      <w:r>
        <w:rPr>
          <w:rFonts w:hint="eastAsia" w:ascii="仿宋" w:hAnsi="仿宋" w:eastAsia="仿宋"/>
          <w:color w:val="000000"/>
          <w:sz w:val="22"/>
          <w:szCs w:val="22"/>
          <w:u w:val="single"/>
        </w:rPr>
        <w:t>2</w:t>
      </w:r>
      <w:r>
        <w:rPr>
          <w:rFonts w:ascii="仿宋" w:hAnsi="仿宋" w:eastAsia="仿宋"/>
          <w:color w:val="000000"/>
          <w:sz w:val="22"/>
          <w:szCs w:val="22"/>
        </w:rPr>
        <w:t>种方式：</w:t>
      </w:r>
    </w:p>
    <w:p w14:paraId="63109207">
      <w:pPr>
        <w:autoSpaceDE w:val="0"/>
        <w:autoSpaceDN w:val="0"/>
        <w:adjustRightInd w:val="0"/>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（1）在支付工程进度款时逐次扣留，在此情形下，质量保证金的计算基数不包括预付款的支付、扣回以及价格调整的金额；</w:t>
      </w:r>
    </w:p>
    <w:p w14:paraId="7910A978">
      <w:pPr>
        <w:autoSpaceDE w:val="0"/>
        <w:autoSpaceDN w:val="0"/>
        <w:adjustRightInd w:val="0"/>
        <w:spacing w:line="360" w:lineRule="auto"/>
        <w:ind w:firstLine="440" w:firstLineChars="200"/>
        <w:jc w:val="left"/>
        <w:outlineLvl w:val="0"/>
        <w:rPr>
          <w:rFonts w:ascii="仿宋" w:hAnsi="仿宋" w:eastAsia="仿宋"/>
          <w:color w:val="000000"/>
          <w:kern w:val="0"/>
          <w:sz w:val="22"/>
          <w:szCs w:val="22"/>
        </w:rPr>
      </w:pPr>
      <w:r>
        <w:rPr>
          <w:rFonts w:ascii="仿宋" w:hAnsi="仿宋" w:eastAsia="仿宋"/>
          <w:color w:val="000000"/>
          <w:kern w:val="0"/>
          <w:sz w:val="22"/>
          <w:szCs w:val="22"/>
        </w:rPr>
        <w:t>（2）工程竣工结算时一次性扣留质量保证金；</w:t>
      </w:r>
    </w:p>
    <w:p w14:paraId="2679EA8E">
      <w:pPr>
        <w:autoSpaceDE w:val="0"/>
        <w:autoSpaceDN w:val="0"/>
        <w:adjustRightInd w:val="0"/>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（3）其他扣留方式:</w:t>
      </w:r>
      <w:r>
        <w:rPr>
          <w:rFonts w:hint="eastAsia" w:ascii="仿宋" w:hAnsi="仿宋" w:eastAsia="仿宋"/>
          <w:color w:val="000000"/>
          <w:kern w:val="0"/>
          <w:sz w:val="22"/>
          <w:szCs w:val="22"/>
          <w:u w:val="single"/>
        </w:rPr>
        <w:t>无</w:t>
      </w:r>
      <w:r>
        <w:rPr>
          <w:rFonts w:ascii="仿宋" w:hAnsi="仿宋" w:eastAsia="仿宋"/>
          <w:color w:val="000000"/>
          <w:kern w:val="0"/>
          <w:sz w:val="22"/>
          <w:szCs w:val="22"/>
        </w:rPr>
        <w:t>。</w:t>
      </w:r>
    </w:p>
    <w:p w14:paraId="06B0209C">
      <w:pPr>
        <w:spacing w:line="360" w:lineRule="auto"/>
        <w:jc w:val="left"/>
        <w:rPr>
          <w:rFonts w:ascii="仿宋" w:hAnsi="仿宋" w:eastAsia="仿宋"/>
          <w:color w:val="000000"/>
          <w:sz w:val="22"/>
          <w:szCs w:val="22"/>
        </w:rPr>
      </w:pPr>
      <w:r>
        <w:rPr>
          <w:rFonts w:ascii="仿宋" w:hAnsi="仿宋" w:eastAsia="仿宋"/>
          <w:color w:val="000000"/>
          <w:sz w:val="22"/>
          <w:szCs w:val="22"/>
        </w:rPr>
        <w:t>关于质量保证金的补充约定：</w:t>
      </w:r>
      <w:r>
        <w:rPr>
          <w:rFonts w:hint="eastAsia" w:ascii="仿宋" w:hAnsi="仿宋" w:eastAsia="仿宋"/>
          <w:color w:val="000000"/>
          <w:kern w:val="0"/>
          <w:sz w:val="22"/>
          <w:szCs w:val="22"/>
          <w:u w:val="single"/>
        </w:rPr>
        <w:t xml:space="preserve">无 </w:t>
      </w:r>
      <w:r>
        <w:rPr>
          <w:rFonts w:ascii="仿宋" w:hAnsi="仿宋" w:eastAsia="仿宋"/>
          <w:color w:val="000000"/>
          <w:kern w:val="0"/>
          <w:sz w:val="22"/>
          <w:szCs w:val="22"/>
        </w:rPr>
        <w:t>。</w:t>
      </w:r>
    </w:p>
    <w:bookmarkEnd w:id="1400"/>
    <w:bookmarkEnd w:id="1401"/>
    <w:p w14:paraId="15851D5D">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15.4保修</w:t>
      </w:r>
    </w:p>
    <w:bookmarkEnd w:id="1402"/>
    <w:p w14:paraId="1B0EC5C6">
      <w:pPr>
        <w:spacing w:line="360" w:lineRule="auto"/>
        <w:ind w:firstLine="429" w:firstLineChars="195"/>
        <w:jc w:val="left"/>
        <w:rPr>
          <w:rFonts w:ascii="仿宋" w:hAnsi="仿宋" w:eastAsia="仿宋"/>
          <w:color w:val="000000"/>
          <w:sz w:val="22"/>
          <w:szCs w:val="22"/>
        </w:rPr>
      </w:pPr>
      <w:r>
        <w:rPr>
          <w:rFonts w:ascii="仿宋" w:hAnsi="仿宋" w:eastAsia="仿宋"/>
          <w:color w:val="000000"/>
          <w:sz w:val="22"/>
          <w:szCs w:val="22"/>
        </w:rPr>
        <w:t>15.4.1 保修责任</w:t>
      </w:r>
    </w:p>
    <w:p w14:paraId="245ED427">
      <w:pPr>
        <w:spacing w:line="360" w:lineRule="auto"/>
        <w:jc w:val="left"/>
        <w:rPr>
          <w:rFonts w:ascii="仿宋" w:hAnsi="仿宋" w:eastAsia="仿宋"/>
          <w:color w:val="000000"/>
          <w:kern w:val="0"/>
          <w:sz w:val="22"/>
          <w:szCs w:val="22"/>
        </w:rPr>
      </w:pPr>
      <w:r>
        <w:rPr>
          <w:rFonts w:ascii="仿宋" w:hAnsi="仿宋" w:eastAsia="仿宋"/>
          <w:color w:val="000000"/>
          <w:sz w:val="22"/>
          <w:szCs w:val="22"/>
        </w:rPr>
        <w:t>工程保修期为：</w:t>
      </w:r>
      <w:r>
        <w:rPr>
          <w:rFonts w:hint="eastAsia" w:ascii="仿宋" w:hAnsi="仿宋" w:eastAsia="仿宋"/>
          <w:color w:val="000000"/>
          <w:kern w:val="0"/>
          <w:sz w:val="22"/>
          <w:szCs w:val="22"/>
          <w:u w:val="single"/>
        </w:rPr>
        <w:t>按照《建设工程质量管理条例》执行</w:t>
      </w:r>
      <w:r>
        <w:rPr>
          <w:rFonts w:ascii="仿宋" w:hAnsi="仿宋" w:eastAsia="仿宋"/>
          <w:color w:val="000000"/>
          <w:kern w:val="0"/>
          <w:sz w:val="22"/>
          <w:szCs w:val="22"/>
        </w:rPr>
        <w:t>。</w:t>
      </w:r>
    </w:p>
    <w:p w14:paraId="355500E1">
      <w:pPr>
        <w:spacing w:line="360" w:lineRule="auto"/>
        <w:ind w:firstLine="429" w:firstLineChars="195"/>
        <w:jc w:val="left"/>
        <w:rPr>
          <w:rFonts w:ascii="仿宋" w:hAnsi="仿宋" w:eastAsia="仿宋"/>
          <w:color w:val="000000"/>
          <w:sz w:val="22"/>
          <w:szCs w:val="22"/>
        </w:rPr>
      </w:pPr>
      <w:r>
        <w:rPr>
          <w:rFonts w:ascii="仿宋" w:hAnsi="仿宋" w:eastAsia="仿宋"/>
          <w:color w:val="000000"/>
          <w:sz w:val="22"/>
          <w:szCs w:val="22"/>
        </w:rPr>
        <w:t>15.4.3 修复通知</w:t>
      </w:r>
    </w:p>
    <w:p w14:paraId="25C44C77">
      <w:pPr>
        <w:spacing w:line="360" w:lineRule="auto"/>
        <w:jc w:val="left"/>
        <w:rPr>
          <w:rFonts w:ascii="仿宋" w:hAnsi="仿宋" w:eastAsia="仿宋"/>
          <w:color w:val="000000"/>
          <w:kern w:val="0"/>
          <w:sz w:val="22"/>
          <w:szCs w:val="22"/>
        </w:rPr>
      </w:pPr>
      <w:r>
        <w:rPr>
          <w:rFonts w:ascii="仿宋" w:hAnsi="仿宋" w:eastAsia="仿宋"/>
          <w:color w:val="000000"/>
          <w:kern w:val="0"/>
          <w:sz w:val="22"/>
          <w:szCs w:val="22"/>
        </w:rPr>
        <w:t>承包人收到保修通知并到达工程现场的合理时间：</w:t>
      </w:r>
      <w:r>
        <w:rPr>
          <w:rFonts w:hint="eastAsia" w:ascii="仿宋" w:hAnsi="仿宋" w:eastAsia="仿宋"/>
          <w:color w:val="000000"/>
          <w:kern w:val="0"/>
          <w:sz w:val="22"/>
          <w:szCs w:val="22"/>
          <w:u w:val="single"/>
        </w:rPr>
        <w:t>按照合同通用条款执行</w:t>
      </w:r>
      <w:r>
        <w:rPr>
          <w:rFonts w:ascii="仿宋" w:hAnsi="仿宋" w:eastAsia="仿宋"/>
          <w:color w:val="000000"/>
          <w:kern w:val="0"/>
          <w:sz w:val="22"/>
          <w:szCs w:val="22"/>
        </w:rPr>
        <w:t>。</w:t>
      </w:r>
    </w:p>
    <w:bookmarkEnd w:id="1403"/>
    <w:bookmarkEnd w:id="1404"/>
    <w:bookmarkEnd w:id="1405"/>
    <w:bookmarkEnd w:id="1406"/>
    <w:p w14:paraId="489BB86D">
      <w:pPr>
        <w:pStyle w:val="6"/>
        <w:snapToGrid/>
        <w:spacing w:beforeAutospacing="0" w:afterAutospacing="0" w:line="360" w:lineRule="auto"/>
        <w:rPr>
          <w:rFonts w:ascii="仿宋" w:hAnsi="仿宋" w:eastAsia="仿宋"/>
          <w:b w:val="0"/>
          <w:color w:val="000000"/>
          <w:sz w:val="22"/>
          <w:szCs w:val="22"/>
        </w:rPr>
      </w:pPr>
      <w:bookmarkStart w:id="1429" w:name="_Toc351203648"/>
      <w:bookmarkStart w:id="1430" w:name="_Toc280868717"/>
      <w:bookmarkStart w:id="1431" w:name="_Toc280868718"/>
      <w:r>
        <w:rPr>
          <w:rFonts w:ascii="仿宋" w:hAnsi="仿宋" w:eastAsia="仿宋"/>
          <w:b w:val="0"/>
          <w:color w:val="000000"/>
          <w:sz w:val="22"/>
          <w:szCs w:val="22"/>
        </w:rPr>
        <w:t>16. 违约</w:t>
      </w:r>
      <w:bookmarkEnd w:id="1429"/>
    </w:p>
    <w:p w14:paraId="2255695A">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16.1 发包人违约</w:t>
      </w:r>
    </w:p>
    <w:p w14:paraId="2C4BC31A">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16.1.1发包人违约的情形</w:t>
      </w:r>
    </w:p>
    <w:p w14:paraId="7E5A8613">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发包人违约的其他情形：</w:t>
      </w:r>
      <w:r>
        <w:rPr>
          <w:rFonts w:hint="eastAsia" w:ascii="仿宋" w:hAnsi="仿宋" w:eastAsia="仿宋"/>
          <w:color w:val="000000"/>
          <w:kern w:val="0"/>
          <w:sz w:val="22"/>
          <w:szCs w:val="22"/>
          <w:u w:val="single"/>
        </w:rPr>
        <w:t>按照合同通用条款16.1执行</w:t>
      </w:r>
      <w:r>
        <w:rPr>
          <w:rFonts w:ascii="仿宋" w:hAnsi="仿宋" w:eastAsia="仿宋"/>
          <w:color w:val="000000"/>
          <w:kern w:val="0"/>
          <w:sz w:val="22"/>
          <w:szCs w:val="22"/>
        </w:rPr>
        <w:t>。</w:t>
      </w:r>
    </w:p>
    <w:p w14:paraId="3E9DD007">
      <w:pPr>
        <w:spacing w:line="360" w:lineRule="auto"/>
        <w:ind w:left="1100" w:hanging="1100" w:hangingChars="500"/>
        <w:jc w:val="left"/>
        <w:rPr>
          <w:rFonts w:ascii="仿宋" w:hAnsi="仿宋" w:eastAsia="仿宋"/>
          <w:color w:val="000000"/>
          <w:kern w:val="0"/>
          <w:sz w:val="22"/>
          <w:szCs w:val="22"/>
        </w:rPr>
      </w:pPr>
      <w:r>
        <w:rPr>
          <w:rFonts w:ascii="仿宋" w:hAnsi="仿宋" w:eastAsia="仿宋"/>
          <w:color w:val="000000"/>
          <w:kern w:val="0"/>
          <w:sz w:val="22"/>
          <w:szCs w:val="22"/>
        </w:rPr>
        <w:t xml:space="preserve">    16.1.2 发包人违约的责任</w:t>
      </w:r>
    </w:p>
    <w:p w14:paraId="12BC237F">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发包人违约责任的承担方式和计算方法：</w:t>
      </w:r>
    </w:p>
    <w:p w14:paraId="5822AC1A">
      <w:pPr>
        <w:spacing w:line="360" w:lineRule="auto"/>
        <w:ind w:firstLine="440" w:firstLineChars="200"/>
        <w:jc w:val="left"/>
        <w:rPr>
          <w:rFonts w:ascii="仿宋" w:hAnsi="仿宋" w:eastAsia="仿宋"/>
          <w:color w:val="000000"/>
          <w:kern w:val="0"/>
          <w:sz w:val="22"/>
          <w:szCs w:val="22"/>
          <w:u w:val="single"/>
        </w:rPr>
      </w:pPr>
      <w:r>
        <w:rPr>
          <w:rFonts w:ascii="仿宋" w:hAnsi="仿宋" w:eastAsia="仿宋"/>
          <w:color w:val="000000"/>
          <w:kern w:val="0"/>
          <w:sz w:val="22"/>
          <w:szCs w:val="22"/>
        </w:rPr>
        <w:t>（1）因发包人原因未能在计划开工日期前7天内下达开工通知的违约责任：</w:t>
      </w:r>
      <w:r>
        <w:rPr>
          <w:rFonts w:ascii="仿宋" w:hAnsi="仿宋" w:eastAsia="仿宋"/>
          <w:color w:val="000000"/>
          <w:kern w:val="0"/>
          <w:sz w:val="22"/>
          <w:szCs w:val="22"/>
          <w:u w:val="single"/>
        </w:rPr>
        <w:t xml:space="preserve">      </w:t>
      </w:r>
      <w:r>
        <w:rPr>
          <w:rFonts w:hint="eastAsia" w:ascii="仿宋" w:hAnsi="仿宋" w:eastAsia="仿宋"/>
          <w:color w:val="000000"/>
          <w:kern w:val="0"/>
          <w:sz w:val="22"/>
          <w:szCs w:val="22"/>
          <w:u w:val="single"/>
        </w:rPr>
        <w:t xml:space="preserve"> </w:t>
      </w:r>
      <w:r>
        <w:rPr>
          <w:rFonts w:ascii="仿宋" w:hAnsi="仿宋" w:eastAsia="仿宋"/>
          <w:color w:val="000000"/>
          <w:kern w:val="0"/>
          <w:sz w:val="22"/>
          <w:szCs w:val="22"/>
        </w:rPr>
        <w:t>。</w:t>
      </w:r>
    </w:p>
    <w:p w14:paraId="6EA6A2DA">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（2）因发包人原因未能按合同约定支付合同价款的违约责任：</w:t>
      </w:r>
      <w:r>
        <w:rPr>
          <w:rFonts w:ascii="仿宋" w:hAnsi="仿宋" w:eastAsia="仿宋"/>
          <w:color w:val="000000"/>
          <w:kern w:val="0"/>
          <w:sz w:val="22"/>
          <w:szCs w:val="22"/>
          <w:u w:val="single"/>
        </w:rPr>
        <w:t xml:space="preserve">           </w:t>
      </w:r>
      <w:r>
        <w:rPr>
          <w:rFonts w:ascii="仿宋" w:hAnsi="仿宋" w:eastAsia="仿宋"/>
          <w:color w:val="000000"/>
          <w:kern w:val="0"/>
          <w:sz w:val="22"/>
          <w:szCs w:val="22"/>
        </w:rPr>
        <w:t>。</w:t>
      </w:r>
    </w:p>
    <w:p w14:paraId="64DE032A">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（3）发包人违反第10.1款</w:t>
      </w:r>
      <w:r>
        <w:rPr>
          <w:rFonts w:hint="eastAsia" w:ascii="仿宋" w:hAnsi="仿宋" w:eastAsia="仿宋"/>
          <w:color w:val="000000"/>
          <w:kern w:val="0"/>
          <w:sz w:val="22"/>
          <w:szCs w:val="22"/>
        </w:rPr>
        <w:t>〔</w:t>
      </w:r>
      <w:r>
        <w:rPr>
          <w:rFonts w:ascii="仿宋" w:hAnsi="仿宋" w:eastAsia="仿宋"/>
          <w:color w:val="000000"/>
          <w:kern w:val="0"/>
          <w:sz w:val="22"/>
          <w:szCs w:val="22"/>
        </w:rPr>
        <w:t>变更的范围</w:t>
      </w:r>
      <w:r>
        <w:rPr>
          <w:rFonts w:hint="eastAsia" w:ascii="仿宋" w:hAnsi="仿宋" w:eastAsia="仿宋"/>
          <w:color w:val="000000"/>
          <w:kern w:val="0"/>
          <w:sz w:val="22"/>
          <w:szCs w:val="22"/>
        </w:rPr>
        <w:t>〕</w:t>
      </w:r>
      <w:r>
        <w:rPr>
          <w:rFonts w:ascii="仿宋" w:hAnsi="仿宋" w:eastAsia="仿宋"/>
          <w:color w:val="000000"/>
          <w:kern w:val="0"/>
          <w:sz w:val="22"/>
          <w:szCs w:val="22"/>
        </w:rPr>
        <w:t>第（2）项约定，自行实施被取消的工作或转由他人实施的违约责任：</w:t>
      </w:r>
      <w:r>
        <w:rPr>
          <w:rFonts w:hint="eastAsia" w:ascii="仿宋" w:hAnsi="仿宋" w:eastAsia="仿宋"/>
          <w:color w:val="000000"/>
          <w:kern w:val="0"/>
          <w:sz w:val="22"/>
          <w:szCs w:val="22"/>
          <w:u w:val="single"/>
        </w:rPr>
        <w:t>按照合同通用条款执行</w:t>
      </w:r>
      <w:r>
        <w:rPr>
          <w:rFonts w:ascii="仿宋" w:hAnsi="仿宋" w:eastAsia="仿宋"/>
          <w:color w:val="000000"/>
          <w:kern w:val="0"/>
          <w:sz w:val="22"/>
          <w:szCs w:val="22"/>
        </w:rPr>
        <w:t>。</w:t>
      </w:r>
    </w:p>
    <w:p w14:paraId="2740E002">
      <w:pPr>
        <w:adjustRightInd w:val="0"/>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（4）发包人提供的材料、工程设备的规格、数量或质量不符合合同约定，或因发包人原因导致交货日期延误或交货地点变更等情况的违约责任：</w:t>
      </w:r>
      <w:r>
        <w:rPr>
          <w:rFonts w:hint="eastAsia" w:ascii="仿宋" w:hAnsi="仿宋" w:eastAsia="仿宋"/>
          <w:color w:val="000000"/>
          <w:kern w:val="0"/>
          <w:sz w:val="22"/>
          <w:szCs w:val="22"/>
          <w:u w:val="single"/>
        </w:rPr>
        <w:t>按照合同通用条款执行</w:t>
      </w:r>
      <w:r>
        <w:rPr>
          <w:rFonts w:ascii="仿宋" w:hAnsi="仿宋" w:eastAsia="仿宋"/>
          <w:color w:val="000000"/>
          <w:kern w:val="0"/>
          <w:sz w:val="22"/>
          <w:szCs w:val="22"/>
        </w:rPr>
        <w:t>。</w:t>
      </w:r>
    </w:p>
    <w:p w14:paraId="78CDB3B2">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（5）因发包人违反合同约定造成暂停施工的违约责任：</w:t>
      </w:r>
      <w:r>
        <w:rPr>
          <w:rFonts w:hint="eastAsia" w:ascii="仿宋" w:hAnsi="仿宋" w:eastAsia="仿宋"/>
          <w:color w:val="000000"/>
          <w:kern w:val="0"/>
          <w:sz w:val="22"/>
          <w:szCs w:val="22"/>
          <w:u w:val="single"/>
        </w:rPr>
        <w:t>按照合同通用条款执行</w:t>
      </w:r>
      <w:r>
        <w:rPr>
          <w:rFonts w:ascii="仿宋" w:hAnsi="仿宋" w:eastAsia="仿宋"/>
          <w:color w:val="000000"/>
          <w:kern w:val="0"/>
          <w:sz w:val="22"/>
          <w:szCs w:val="22"/>
        </w:rPr>
        <w:t>。</w:t>
      </w:r>
    </w:p>
    <w:p w14:paraId="543D6238">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（6）发包人无正当理由没有在约定期限内发出复工指示，导致承包人无法复工的违约责任：</w:t>
      </w:r>
      <w:r>
        <w:rPr>
          <w:rFonts w:hint="eastAsia" w:ascii="仿宋" w:hAnsi="仿宋" w:eastAsia="仿宋"/>
          <w:color w:val="000000"/>
          <w:kern w:val="0"/>
          <w:sz w:val="22"/>
          <w:szCs w:val="22"/>
          <w:u w:val="single"/>
        </w:rPr>
        <w:t>按照合同通用条款执行</w:t>
      </w:r>
      <w:r>
        <w:rPr>
          <w:rFonts w:hint="eastAsia" w:ascii="仿宋" w:hAnsi="仿宋" w:eastAsia="仿宋"/>
          <w:color w:val="000000"/>
          <w:kern w:val="0"/>
          <w:sz w:val="22"/>
          <w:szCs w:val="22"/>
        </w:rPr>
        <w:t>。</w:t>
      </w:r>
    </w:p>
    <w:p w14:paraId="7B548E74">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（7）</w:t>
      </w:r>
      <w:r>
        <w:rPr>
          <w:rFonts w:hint="eastAsia" w:ascii="仿宋" w:hAnsi="仿宋" w:eastAsia="仿宋"/>
          <w:color w:val="000000"/>
          <w:kern w:val="0"/>
          <w:sz w:val="22"/>
          <w:szCs w:val="22"/>
        </w:rPr>
        <w:t>其他：</w:t>
      </w:r>
      <w:r>
        <w:rPr>
          <w:rFonts w:hint="eastAsia" w:ascii="仿宋" w:hAnsi="仿宋" w:eastAsia="仿宋"/>
          <w:color w:val="000000"/>
          <w:kern w:val="0"/>
          <w:sz w:val="22"/>
          <w:szCs w:val="22"/>
          <w:u w:val="single"/>
        </w:rPr>
        <w:t xml:space="preserve"> / </w:t>
      </w:r>
      <w:r>
        <w:rPr>
          <w:rFonts w:ascii="仿宋" w:hAnsi="仿宋" w:eastAsia="仿宋"/>
          <w:color w:val="000000"/>
          <w:kern w:val="0"/>
          <w:sz w:val="22"/>
          <w:szCs w:val="22"/>
        </w:rPr>
        <w:t>。</w:t>
      </w:r>
    </w:p>
    <w:p w14:paraId="3BEC5DAB">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16.1.3 因发包人违约解除合同</w:t>
      </w:r>
    </w:p>
    <w:p w14:paraId="2ABA2AAC">
      <w:pPr>
        <w:autoSpaceDE w:val="0"/>
        <w:autoSpaceDN w:val="0"/>
        <w:adjustRightInd w:val="0"/>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承包人按16.1.1项</w:t>
      </w:r>
      <w:r>
        <w:rPr>
          <w:rFonts w:hint="eastAsia" w:ascii="仿宋" w:hAnsi="仿宋" w:eastAsia="仿宋"/>
          <w:color w:val="000000"/>
          <w:kern w:val="0"/>
          <w:sz w:val="22"/>
          <w:szCs w:val="22"/>
        </w:rPr>
        <w:t>〔</w:t>
      </w:r>
      <w:r>
        <w:rPr>
          <w:rFonts w:ascii="仿宋" w:hAnsi="仿宋" w:eastAsia="仿宋"/>
          <w:color w:val="000000"/>
          <w:kern w:val="0"/>
          <w:sz w:val="22"/>
          <w:szCs w:val="22"/>
        </w:rPr>
        <w:t>发包人违约的情形</w:t>
      </w:r>
      <w:r>
        <w:rPr>
          <w:rFonts w:hint="eastAsia" w:ascii="仿宋" w:hAnsi="仿宋" w:eastAsia="仿宋"/>
          <w:color w:val="000000"/>
          <w:kern w:val="0"/>
          <w:sz w:val="22"/>
          <w:szCs w:val="22"/>
        </w:rPr>
        <w:t>〕</w:t>
      </w:r>
      <w:r>
        <w:rPr>
          <w:rFonts w:ascii="仿宋" w:hAnsi="仿宋" w:eastAsia="仿宋"/>
          <w:color w:val="000000"/>
          <w:kern w:val="0"/>
          <w:sz w:val="22"/>
          <w:szCs w:val="22"/>
        </w:rPr>
        <w:t>约定暂停施工满</w:t>
      </w:r>
      <w:r>
        <w:rPr>
          <w:rFonts w:ascii="仿宋" w:hAnsi="仿宋" w:eastAsia="仿宋"/>
          <w:color w:val="000000"/>
          <w:kern w:val="0"/>
          <w:sz w:val="22"/>
          <w:szCs w:val="22"/>
          <w:u w:val="single"/>
        </w:rPr>
        <w:t xml:space="preserve">    </w:t>
      </w:r>
      <w:r>
        <w:rPr>
          <w:rFonts w:ascii="仿宋" w:hAnsi="仿宋" w:eastAsia="仿宋"/>
          <w:color w:val="000000"/>
          <w:kern w:val="0"/>
          <w:sz w:val="22"/>
          <w:szCs w:val="22"/>
        </w:rPr>
        <w:t>天后发包人仍不纠正其违约行为并致使合同目的不能实现的，承包人有权解除合同。</w:t>
      </w:r>
    </w:p>
    <w:p w14:paraId="17269C1D">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16.2 承包人违约</w:t>
      </w:r>
    </w:p>
    <w:p w14:paraId="1DC75683">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16.2.1 承包人违约的情形</w:t>
      </w:r>
    </w:p>
    <w:p w14:paraId="4E2CE77F">
      <w:pPr>
        <w:spacing w:line="360" w:lineRule="auto"/>
        <w:jc w:val="left"/>
        <w:rPr>
          <w:rFonts w:ascii="仿宋" w:hAnsi="仿宋" w:eastAsia="仿宋"/>
          <w:color w:val="000000"/>
          <w:kern w:val="0"/>
          <w:sz w:val="22"/>
          <w:szCs w:val="22"/>
        </w:rPr>
      </w:pPr>
      <w:r>
        <w:rPr>
          <w:rFonts w:ascii="仿宋" w:hAnsi="仿宋" w:eastAsia="仿宋"/>
          <w:color w:val="000000"/>
          <w:kern w:val="0"/>
          <w:sz w:val="22"/>
          <w:szCs w:val="22"/>
        </w:rPr>
        <w:t>承包人违约的其他情形：</w:t>
      </w:r>
      <w:r>
        <w:rPr>
          <w:rFonts w:hint="eastAsia" w:ascii="仿宋" w:hAnsi="仿宋" w:eastAsia="仿宋"/>
          <w:color w:val="000000"/>
          <w:kern w:val="0"/>
          <w:sz w:val="22"/>
          <w:szCs w:val="22"/>
          <w:u w:val="single"/>
        </w:rPr>
        <w:t>按照合同通用条款16.2执行</w:t>
      </w:r>
      <w:r>
        <w:rPr>
          <w:rFonts w:ascii="仿宋" w:hAnsi="仿宋" w:eastAsia="仿宋"/>
          <w:color w:val="000000"/>
          <w:kern w:val="0"/>
          <w:sz w:val="22"/>
          <w:szCs w:val="22"/>
        </w:rPr>
        <w:t>。</w:t>
      </w:r>
    </w:p>
    <w:p w14:paraId="6E0090B3">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kern w:val="0"/>
          <w:sz w:val="22"/>
          <w:szCs w:val="22"/>
        </w:rPr>
        <w:t>16.2.2承包人违约的责任</w:t>
      </w:r>
    </w:p>
    <w:p w14:paraId="5141DF31">
      <w:pPr>
        <w:spacing w:line="360" w:lineRule="auto"/>
        <w:ind w:firstLine="440" w:firstLineChars="200"/>
        <w:jc w:val="left"/>
        <w:rPr>
          <w:rFonts w:ascii="仿宋" w:hAnsi="仿宋" w:eastAsia="仿宋"/>
          <w:color w:val="000000"/>
          <w:kern w:val="0"/>
          <w:sz w:val="22"/>
          <w:szCs w:val="22"/>
          <w:u w:val="single"/>
        </w:rPr>
      </w:pPr>
      <w:r>
        <w:rPr>
          <w:rFonts w:ascii="仿宋" w:hAnsi="仿宋" w:eastAsia="仿宋"/>
          <w:color w:val="000000"/>
          <w:kern w:val="0"/>
          <w:sz w:val="22"/>
          <w:szCs w:val="22"/>
        </w:rPr>
        <w:t>承包人违约责任的承担方式和计算方法：</w:t>
      </w:r>
      <w:r>
        <w:rPr>
          <w:rFonts w:hint="eastAsia" w:ascii="仿宋" w:hAnsi="仿宋" w:eastAsia="仿宋"/>
          <w:color w:val="000000"/>
          <w:kern w:val="0"/>
          <w:sz w:val="22"/>
          <w:szCs w:val="22"/>
          <w:u w:val="single"/>
        </w:rPr>
        <w:t>本合同通用条款第14.2款约定承包人违约承担的违约责任：每推后一天，按合同价的万分之二向发包人支付违约金，但不超过合同总价的10%</w:t>
      </w:r>
      <w:r>
        <w:rPr>
          <w:rFonts w:ascii="仿宋" w:hAnsi="仿宋" w:eastAsia="仿宋"/>
          <w:color w:val="000000"/>
          <w:kern w:val="0"/>
          <w:sz w:val="22"/>
          <w:szCs w:val="22"/>
        </w:rPr>
        <w:t>。</w:t>
      </w:r>
    </w:p>
    <w:p w14:paraId="07227B20">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16.2.3 因承包人违约解除合同</w:t>
      </w:r>
    </w:p>
    <w:p w14:paraId="6778FACF">
      <w:pPr>
        <w:spacing w:line="360" w:lineRule="auto"/>
        <w:ind w:firstLine="440" w:firstLineChars="200"/>
        <w:rPr>
          <w:rFonts w:ascii="仿宋" w:hAnsi="仿宋" w:eastAsia="仿宋"/>
          <w:color w:val="000000"/>
          <w:kern w:val="0"/>
          <w:sz w:val="22"/>
          <w:szCs w:val="22"/>
        </w:rPr>
      </w:pPr>
      <w:r>
        <w:rPr>
          <w:rFonts w:ascii="仿宋" w:hAnsi="仿宋" w:eastAsia="仿宋"/>
          <w:color w:val="000000"/>
          <w:kern w:val="0"/>
          <w:sz w:val="22"/>
          <w:szCs w:val="22"/>
        </w:rPr>
        <w:t>关于承包人违约解除合同的特别约定：</w:t>
      </w:r>
      <w:r>
        <w:rPr>
          <w:rFonts w:ascii="仿宋" w:hAnsi="仿宋" w:eastAsia="仿宋"/>
          <w:color w:val="000000"/>
          <w:kern w:val="0"/>
          <w:sz w:val="22"/>
          <w:szCs w:val="22"/>
          <w:u w:val="single"/>
        </w:rPr>
        <w:t xml:space="preserve">        </w:t>
      </w:r>
      <w:r>
        <w:rPr>
          <w:rFonts w:hint="eastAsia" w:ascii="仿宋" w:hAnsi="仿宋" w:eastAsia="仿宋"/>
          <w:color w:val="000000"/>
          <w:kern w:val="0"/>
          <w:sz w:val="22"/>
          <w:szCs w:val="22"/>
          <w:u w:val="single"/>
        </w:rPr>
        <w:t xml:space="preserve">       </w:t>
      </w:r>
      <w:r>
        <w:rPr>
          <w:rFonts w:ascii="仿宋" w:hAnsi="仿宋" w:eastAsia="仿宋"/>
          <w:color w:val="000000"/>
          <w:kern w:val="0"/>
          <w:sz w:val="22"/>
          <w:szCs w:val="22"/>
          <w:u w:val="single"/>
        </w:rPr>
        <w:t xml:space="preserve">    </w:t>
      </w:r>
      <w:r>
        <w:rPr>
          <w:rFonts w:ascii="仿宋" w:hAnsi="仿宋" w:eastAsia="仿宋"/>
          <w:color w:val="000000"/>
          <w:kern w:val="0"/>
          <w:sz w:val="22"/>
          <w:szCs w:val="22"/>
        </w:rPr>
        <w:t>。</w:t>
      </w:r>
    </w:p>
    <w:p w14:paraId="500D4D03">
      <w:pPr>
        <w:spacing w:line="360" w:lineRule="auto"/>
        <w:ind w:firstLine="440" w:firstLineChars="200"/>
        <w:rPr>
          <w:rFonts w:ascii="仿宋" w:hAnsi="仿宋" w:eastAsia="仿宋"/>
          <w:color w:val="000000"/>
          <w:kern w:val="0"/>
          <w:sz w:val="22"/>
          <w:szCs w:val="22"/>
        </w:rPr>
      </w:pPr>
      <w:r>
        <w:rPr>
          <w:rFonts w:ascii="仿宋" w:hAnsi="仿宋" w:eastAsia="仿宋"/>
          <w:color w:val="000000"/>
          <w:kern w:val="0"/>
          <w:sz w:val="22"/>
          <w:szCs w:val="22"/>
        </w:rPr>
        <w:t>发包人</w:t>
      </w:r>
      <w:r>
        <w:rPr>
          <w:rFonts w:hint="eastAsia" w:ascii="仿宋" w:hAnsi="仿宋" w:eastAsia="仿宋"/>
          <w:color w:val="000000"/>
          <w:kern w:val="0"/>
          <w:sz w:val="22"/>
          <w:szCs w:val="22"/>
        </w:rPr>
        <w:t>继续</w:t>
      </w:r>
      <w:r>
        <w:rPr>
          <w:rFonts w:ascii="仿宋" w:hAnsi="仿宋" w:eastAsia="仿宋"/>
          <w:color w:val="000000"/>
          <w:kern w:val="0"/>
          <w:sz w:val="22"/>
          <w:szCs w:val="22"/>
        </w:rPr>
        <w:t>使用承包人在施工现场的材料、设备、临时工程、承包人文件和由承包人或以其名义编制的其他文件</w:t>
      </w:r>
      <w:r>
        <w:rPr>
          <w:rFonts w:hint="eastAsia" w:ascii="仿宋" w:hAnsi="仿宋" w:eastAsia="仿宋"/>
          <w:color w:val="000000"/>
          <w:kern w:val="0"/>
          <w:sz w:val="22"/>
          <w:szCs w:val="22"/>
        </w:rPr>
        <w:t>的费用承担方式</w:t>
      </w:r>
      <w:r>
        <w:rPr>
          <w:rFonts w:ascii="仿宋" w:hAnsi="仿宋" w:eastAsia="仿宋"/>
          <w:color w:val="000000"/>
          <w:kern w:val="0"/>
          <w:sz w:val="22"/>
          <w:szCs w:val="22"/>
          <w:u w:val="single"/>
        </w:rPr>
        <w:t xml:space="preserve"> </w:t>
      </w:r>
      <w:r>
        <w:rPr>
          <w:rFonts w:hint="eastAsia" w:ascii="仿宋" w:hAnsi="仿宋" w:eastAsia="仿宋"/>
          <w:color w:val="000000"/>
          <w:kern w:val="0"/>
          <w:sz w:val="22"/>
          <w:szCs w:val="22"/>
          <w:u w:val="single"/>
        </w:rPr>
        <w:t xml:space="preserve">                       </w:t>
      </w:r>
      <w:r>
        <w:rPr>
          <w:rFonts w:hint="eastAsia" w:ascii="仿宋" w:hAnsi="仿宋" w:eastAsia="仿宋"/>
          <w:color w:val="000000"/>
          <w:kern w:val="0"/>
          <w:sz w:val="22"/>
          <w:szCs w:val="22"/>
        </w:rPr>
        <w:t>。</w:t>
      </w:r>
    </w:p>
    <w:p w14:paraId="1F16BD95">
      <w:pPr>
        <w:pStyle w:val="6"/>
        <w:snapToGrid/>
        <w:spacing w:beforeAutospacing="0" w:afterAutospacing="0" w:line="360" w:lineRule="auto"/>
        <w:rPr>
          <w:rFonts w:ascii="仿宋" w:hAnsi="仿宋" w:eastAsia="仿宋"/>
          <w:b w:val="0"/>
          <w:color w:val="000000"/>
          <w:sz w:val="22"/>
          <w:szCs w:val="22"/>
        </w:rPr>
      </w:pPr>
      <w:bookmarkStart w:id="1432" w:name="_Toc351203649"/>
      <w:r>
        <w:rPr>
          <w:rFonts w:ascii="仿宋" w:hAnsi="仿宋" w:eastAsia="仿宋"/>
          <w:b w:val="0"/>
          <w:color w:val="000000"/>
          <w:sz w:val="22"/>
          <w:szCs w:val="22"/>
        </w:rPr>
        <w:t>17. 不可抗力</w:t>
      </w:r>
      <w:bookmarkEnd w:id="1432"/>
      <w:r>
        <w:rPr>
          <w:rFonts w:ascii="仿宋" w:hAnsi="仿宋" w:eastAsia="仿宋"/>
          <w:b w:val="0"/>
          <w:color w:val="000000"/>
          <w:sz w:val="22"/>
          <w:szCs w:val="22"/>
        </w:rPr>
        <w:t xml:space="preserve"> </w:t>
      </w:r>
      <w:bookmarkEnd w:id="1430"/>
    </w:p>
    <w:p w14:paraId="5B8B8DA6">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17.1 不可抗力的确认</w:t>
      </w:r>
    </w:p>
    <w:p w14:paraId="7A8D3B0A">
      <w:pPr>
        <w:spacing w:line="360" w:lineRule="auto"/>
        <w:ind w:firstLine="440" w:firstLineChars="200"/>
        <w:jc w:val="left"/>
        <w:rPr>
          <w:rFonts w:ascii="仿宋" w:hAnsi="仿宋" w:eastAsia="仿宋"/>
          <w:color w:val="000000"/>
          <w:kern w:val="0"/>
          <w:sz w:val="22"/>
          <w:szCs w:val="22"/>
          <w:u w:val="single"/>
        </w:rPr>
      </w:pPr>
      <w:r>
        <w:rPr>
          <w:rFonts w:ascii="仿宋" w:hAnsi="仿宋" w:eastAsia="仿宋"/>
          <w:color w:val="000000"/>
          <w:sz w:val="22"/>
          <w:szCs w:val="22"/>
        </w:rPr>
        <w:t xml:space="preserve">除通用合同条款约定的不可抗力事件之外，视为不可抗力的其他情形： </w:t>
      </w:r>
      <w:r>
        <w:rPr>
          <w:rFonts w:ascii="仿宋" w:hAnsi="仿宋" w:eastAsia="仿宋"/>
          <w:color w:val="000000"/>
          <w:kern w:val="0"/>
          <w:sz w:val="22"/>
          <w:szCs w:val="22"/>
          <w:u w:val="single"/>
        </w:rPr>
        <w:t xml:space="preserve">  </w:t>
      </w:r>
      <w:r>
        <w:rPr>
          <w:rFonts w:hint="eastAsia" w:ascii="仿宋" w:hAnsi="仿宋" w:eastAsia="仿宋"/>
          <w:color w:val="000000"/>
          <w:kern w:val="0"/>
          <w:sz w:val="22"/>
          <w:szCs w:val="22"/>
          <w:u w:val="single"/>
        </w:rPr>
        <w:t>/</w:t>
      </w:r>
      <w:r>
        <w:rPr>
          <w:rFonts w:ascii="仿宋" w:hAnsi="仿宋" w:eastAsia="仿宋"/>
          <w:color w:val="000000"/>
          <w:kern w:val="0"/>
          <w:sz w:val="22"/>
          <w:szCs w:val="22"/>
          <w:u w:val="single"/>
        </w:rPr>
        <w:t xml:space="preserve">  </w:t>
      </w:r>
      <w:r>
        <w:rPr>
          <w:rFonts w:ascii="仿宋" w:hAnsi="仿宋" w:eastAsia="仿宋"/>
          <w:color w:val="000000"/>
          <w:kern w:val="0"/>
          <w:sz w:val="22"/>
          <w:szCs w:val="22"/>
        </w:rPr>
        <w:t>。</w:t>
      </w:r>
    </w:p>
    <w:p w14:paraId="6F38CD0B">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17.4 因不可抗力解除合同</w:t>
      </w:r>
    </w:p>
    <w:p w14:paraId="765B72B6">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合同解除后，发包人应在商定或确定发包人应支付款项后</w:t>
      </w:r>
      <w:r>
        <w:rPr>
          <w:rFonts w:ascii="仿宋" w:hAnsi="仿宋" w:eastAsia="仿宋"/>
          <w:color w:val="000000"/>
          <w:sz w:val="22"/>
          <w:szCs w:val="22"/>
          <w:u w:val="single"/>
        </w:rPr>
        <w:t xml:space="preserve">    </w:t>
      </w:r>
      <w:r>
        <w:rPr>
          <w:rFonts w:ascii="仿宋" w:hAnsi="仿宋" w:eastAsia="仿宋"/>
          <w:color w:val="000000"/>
          <w:sz w:val="22"/>
          <w:szCs w:val="22"/>
        </w:rPr>
        <w:t>天内完成款项的支付。</w:t>
      </w:r>
    </w:p>
    <w:p w14:paraId="727DC1FF">
      <w:pPr>
        <w:pStyle w:val="6"/>
        <w:snapToGrid/>
        <w:spacing w:beforeAutospacing="0" w:afterAutospacing="0" w:line="360" w:lineRule="auto"/>
        <w:rPr>
          <w:rFonts w:ascii="仿宋" w:hAnsi="仿宋" w:eastAsia="仿宋"/>
          <w:b w:val="0"/>
          <w:color w:val="000000"/>
          <w:sz w:val="22"/>
          <w:szCs w:val="22"/>
        </w:rPr>
      </w:pPr>
      <w:bookmarkStart w:id="1433" w:name="_Toc351203650"/>
      <w:r>
        <w:rPr>
          <w:rFonts w:ascii="仿宋" w:hAnsi="仿宋" w:eastAsia="仿宋"/>
          <w:b w:val="0"/>
          <w:color w:val="000000"/>
          <w:sz w:val="22"/>
          <w:szCs w:val="22"/>
        </w:rPr>
        <w:t>18. 保险</w:t>
      </w:r>
      <w:bookmarkEnd w:id="1433"/>
    </w:p>
    <w:bookmarkEnd w:id="1431"/>
    <w:p w14:paraId="1B4D38AB">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18.1 工程保险</w:t>
      </w:r>
    </w:p>
    <w:p w14:paraId="33A0130C">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关于工程保险的特别约定：</w:t>
      </w:r>
      <w:r>
        <w:rPr>
          <w:rFonts w:hint="eastAsia" w:ascii="仿宋" w:hAnsi="仿宋" w:eastAsia="仿宋"/>
          <w:color w:val="000000"/>
          <w:kern w:val="0"/>
          <w:sz w:val="22"/>
          <w:szCs w:val="22"/>
          <w:u w:val="single"/>
        </w:rPr>
        <w:t>按照合同通用条款18.1执行</w:t>
      </w:r>
      <w:r>
        <w:rPr>
          <w:rFonts w:ascii="仿宋" w:hAnsi="仿宋" w:eastAsia="仿宋"/>
          <w:color w:val="000000"/>
          <w:kern w:val="0"/>
          <w:sz w:val="22"/>
          <w:szCs w:val="22"/>
        </w:rPr>
        <w:t>。</w:t>
      </w:r>
    </w:p>
    <w:p w14:paraId="730AB440">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18.3 其他保险</w:t>
      </w:r>
    </w:p>
    <w:p w14:paraId="13C98380">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sz w:val="22"/>
          <w:szCs w:val="22"/>
        </w:rPr>
        <w:t>关于其他保险的约定：</w:t>
      </w:r>
      <w:r>
        <w:rPr>
          <w:rFonts w:hint="eastAsia" w:ascii="仿宋" w:hAnsi="仿宋" w:eastAsia="仿宋"/>
          <w:color w:val="000000"/>
          <w:kern w:val="0"/>
          <w:sz w:val="22"/>
          <w:szCs w:val="22"/>
          <w:u w:val="single"/>
        </w:rPr>
        <w:t>按照合同通用条款18.1执行</w:t>
      </w:r>
      <w:r>
        <w:rPr>
          <w:rFonts w:ascii="仿宋" w:hAnsi="仿宋" w:eastAsia="仿宋"/>
          <w:color w:val="000000"/>
          <w:kern w:val="0"/>
          <w:sz w:val="22"/>
          <w:szCs w:val="22"/>
        </w:rPr>
        <w:t>。</w:t>
      </w:r>
    </w:p>
    <w:p w14:paraId="5CF15ACA">
      <w:pPr>
        <w:spacing w:line="360" w:lineRule="auto"/>
        <w:ind w:firstLine="440" w:firstLineChars="200"/>
        <w:jc w:val="left"/>
        <w:rPr>
          <w:rFonts w:ascii="仿宋" w:hAnsi="仿宋" w:eastAsia="仿宋"/>
          <w:color w:val="000000"/>
          <w:kern w:val="0"/>
          <w:sz w:val="22"/>
          <w:szCs w:val="22"/>
        </w:rPr>
      </w:pPr>
      <w:r>
        <w:rPr>
          <w:rFonts w:ascii="仿宋" w:hAnsi="仿宋" w:eastAsia="仿宋"/>
          <w:color w:val="000000"/>
          <w:sz w:val="22"/>
          <w:szCs w:val="22"/>
        </w:rPr>
        <w:t>承包人是否应为其施工设备等办理财产保险：</w:t>
      </w:r>
      <w:r>
        <w:rPr>
          <w:rFonts w:hint="eastAsia" w:ascii="仿宋" w:hAnsi="仿宋" w:eastAsia="仿宋"/>
          <w:color w:val="000000"/>
          <w:kern w:val="0"/>
          <w:sz w:val="22"/>
          <w:szCs w:val="22"/>
          <w:u w:val="single"/>
        </w:rPr>
        <w:t>按照合同通用条款执行</w:t>
      </w:r>
      <w:r>
        <w:rPr>
          <w:rFonts w:ascii="仿宋" w:hAnsi="仿宋" w:eastAsia="仿宋"/>
          <w:color w:val="000000"/>
          <w:sz w:val="22"/>
          <w:szCs w:val="22"/>
        </w:rPr>
        <w:t>。</w:t>
      </w:r>
    </w:p>
    <w:p w14:paraId="16C6A0C1">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18.7 通知义务</w:t>
      </w:r>
    </w:p>
    <w:p w14:paraId="0E327E12">
      <w:pPr>
        <w:spacing w:line="360" w:lineRule="auto"/>
        <w:ind w:firstLine="440" w:firstLineChars="200"/>
        <w:jc w:val="left"/>
        <w:rPr>
          <w:rFonts w:ascii="仿宋" w:hAnsi="仿宋" w:eastAsia="仿宋"/>
          <w:color w:val="000000"/>
          <w:sz w:val="22"/>
          <w:szCs w:val="22"/>
        </w:rPr>
      </w:pPr>
      <w:r>
        <w:rPr>
          <w:rFonts w:ascii="仿宋" w:hAnsi="仿宋" w:eastAsia="仿宋"/>
          <w:color w:val="000000"/>
          <w:kern w:val="0"/>
          <w:sz w:val="22"/>
          <w:szCs w:val="22"/>
        </w:rPr>
        <w:t>关于变更保险合同时的通知义务的约定：</w:t>
      </w:r>
      <w:r>
        <w:rPr>
          <w:rFonts w:hint="eastAsia" w:ascii="仿宋" w:hAnsi="仿宋" w:eastAsia="仿宋"/>
          <w:color w:val="000000"/>
          <w:kern w:val="0"/>
          <w:sz w:val="22"/>
          <w:szCs w:val="22"/>
          <w:u w:val="single"/>
        </w:rPr>
        <w:t>按照合同通用条款执行</w:t>
      </w:r>
      <w:r>
        <w:rPr>
          <w:rFonts w:ascii="仿宋" w:hAnsi="仿宋" w:eastAsia="仿宋"/>
          <w:color w:val="000000"/>
          <w:sz w:val="22"/>
          <w:szCs w:val="22"/>
        </w:rPr>
        <w:t>。</w:t>
      </w:r>
    </w:p>
    <w:bookmarkEnd w:id="1407"/>
    <w:bookmarkEnd w:id="1408"/>
    <w:bookmarkEnd w:id="1409"/>
    <w:bookmarkEnd w:id="1410"/>
    <w:bookmarkEnd w:id="1411"/>
    <w:bookmarkEnd w:id="1412"/>
    <w:bookmarkEnd w:id="1413"/>
    <w:bookmarkEnd w:id="1414"/>
    <w:bookmarkEnd w:id="1415"/>
    <w:bookmarkEnd w:id="1416"/>
    <w:bookmarkEnd w:id="1417"/>
    <w:bookmarkEnd w:id="1418"/>
    <w:p w14:paraId="2BA23B88">
      <w:pPr>
        <w:pStyle w:val="6"/>
        <w:snapToGrid/>
        <w:spacing w:beforeAutospacing="0" w:afterAutospacing="0" w:line="360" w:lineRule="auto"/>
        <w:rPr>
          <w:rFonts w:ascii="仿宋" w:hAnsi="仿宋" w:eastAsia="仿宋"/>
          <w:b w:val="0"/>
          <w:color w:val="000000"/>
          <w:sz w:val="22"/>
          <w:szCs w:val="22"/>
        </w:rPr>
      </w:pPr>
      <w:bookmarkStart w:id="1434" w:name="_Toc351203651"/>
      <w:r>
        <w:rPr>
          <w:rFonts w:ascii="仿宋" w:hAnsi="仿宋" w:eastAsia="仿宋"/>
          <w:b w:val="0"/>
          <w:color w:val="000000"/>
          <w:sz w:val="22"/>
          <w:szCs w:val="22"/>
        </w:rPr>
        <w:t>20. 争议解决</w:t>
      </w:r>
      <w:bookmarkEnd w:id="1434"/>
    </w:p>
    <w:bookmarkEnd w:id="1419"/>
    <w:bookmarkEnd w:id="1420"/>
    <w:p w14:paraId="7CAA1A92">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20.3 争</w:t>
      </w:r>
      <w:bookmarkEnd w:id="1421"/>
      <w:r>
        <w:rPr>
          <w:rFonts w:ascii="仿宋" w:hAnsi="仿宋" w:eastAsia="仿宋"/>
          <w:color w:val="000000"/>
          <w:sz w:val="22"/>
          <w:szCs w:val="22"/>
        </w:rPr>
        <w:t>议评审</w:t>
      </w:r>
    </w:p>
    <w:p w14:paraId="63499AD5">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合同当事人是否同意将工程争议提交争议评审小组决</w:t>
      </w:r>
      <w:r>
        <w:rPr>
          <w:rFonts w:hint="eastAsia" w:ascii="仿宋" w:hAnsi="仿宋" w:eastAsia="仿宋"/>
          <w:color w:val="000000"/>
          <w:sz w:val="22"/>
          <w:szCs w:val="22"/>
        </w:rPr>
        <w:t>定：</w:t>
      </w:r>
      <w:r>
        <w:rPr>
          <w:rFonts w:hint="eastAsia" w:ascii="仿宋" w:hAnsi="仿宋" w:eastAsia="仿宋"/>
          <w:color w:val="000000"/>
          <w:sz w:val="22"/>
          <w:szCs w:val="22"/>
          <w:u w:val="single"/>
        </w:rPr>
        <w:t>其他违约双方协商解决</w:t>
      </w:r>
      <w:r>
        <w:rPr>
          <w:rFonts w:hint="eastAsia" w:ascii="仿宋" w:hAnsi="仿宋" w:eastAsia="仿宋"/>
          <w:color w:val="000000"/>
          <w:sz w:val="22"/>
          <w:szCs w:val="22"/>
        </w:rPr>
        <w:t>。</w:t>
      </w:r>
    </w:p>
    <w:p w14:paraId="119E8E52">
      <w:pPr>
        <w:spacing w:line="360" w:lineRule="auto"/>
        <w:ind w:firstLine="440" w:firstLineChars="200"/>
        <w:jc w:val="left"/>
        <w:outlineLvl w:val="0"/>
        <w:rPr>
          <w:rFonts w:ascii="仿宋" w:hAnsi="仿宋" w:eastAsia="仿宋"/>
          <w:color w:val="000000"/>
          <w:sz w:val="22"/>
          <w:szCs w:val="22"/>
        </w:rPr>
      </w:pPr>
      <w:r>
        <w:rPr>
          <w:rFonts w:ascii="仿宋" w:hAnsi="仿宋" w:eastAsia="仿宋"/>
          <w:color w:val="000000"/>
          <w:sz w:val="22"/>
          <w:szCs w:val="22"/>
        </w:rPr>
        <w:t>20.3.1 争议评审小组的确定</w:t>
      </w:r>
    </w:p>
    <w:p w14:paraId="45C7214C">
      <w:pPr>
        <w:spacing w:line="360" w:lineRule="auto"/>
        <w:ind w:firstLine="440" w:firstLineChars="200"/>
        <w:jc w:val="left"/>
        <w:rPr>
          <w:rFonts w:ascii="仿宋" w:hAnsi="仿宋" w:eastAsia="仿宋"/>
          <w:color w:val="000000"/>
          <w:sz w:val="22"/>
          <w:szCs w:val="22"/>
          <w:u w:val="single"/>
        </w:rPr>
      </w:pPr>
      <w:r>
        <w:rPr>
          <w:rFonts w:ascii="仿宋" w:hAnsi="仿宋" w:eastAsia="仿宋"/>
          <w:color w:val="000000"/>
          <w:sz w:val="22"/>
          <w:szCs w:val="22"/>
        </w:rPr>
        <w:t>争议评审小组成员的确定：</w:t>
      </w:r>
      <w:r>
        <w:rPr>
          <w:rFonts w:hint="eastAsia" w:ascii="仿宋" w:hAnsi="仿宋" w:eastAsia="仿宋"/>
          <w:color w:val="000000"/>
          <w:sz w:val="22"/>
          <w:szCs w:val="22"/>
          <w:u w:val="single"/>
        </w:rPr>
        <w:t xml:space="preserve"> / </w:t>
      </w:r>
      <w:r>
        <w:rPr>
          <w:rFonts w:ascii="仿宋" w:hAnsi="仿宋" w:eastAsia="仿宋"/>
          <w:color w:val="000000"/>
          <w:sz w:val="22"/>
          <w:szCs w:val="22"/>
        </w:rPr>
        <w:t>。</w:t>
      </w:r>
    </w:p>
    <w:p w14:paraId="315897DB">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选定争议评审员的期限：</w:t>
      </w:r>
      <w:r>
        <w:rPr>
          <w:rFonts w:hint="eastAsia" w:ascii="仿宋" w:hAnsi="仿宋" w:eastAsia="仿宋"/>
          <w:color w:val="000000"/>
          <w:sz w:val="22"/>
          <w:szCs w:val="22"/>
          <w:u w:val="single"/>
        </w:rPr>
        <w:t xml:space="preserve"> / </w:t>
      </w:r>
      <w:r>
        <w:rPr>
          <w:rFonts w:ascii="仿宋" w:hAnsi="仿宋" w:eastAsia="仿宋"/>
          <w:color w:val="000000"/>
          <w:sz w:val="22"/>
          <w:szCs w:val="22"/>
        </w:rPr>
        <w:t>。</w:t>
      </w:r>
    </w:p>
    <w:p w14:paraId="7C09EAE1">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争议评审小组成员的报酬承担方式：</w:t>
      </w:r>
      <w:r>
        <w:rPr>
          <w:rFonts w:hint="eastAsia" w:ascii="仿宋" w:hAnsi="仿宋" w:eastAsia="仿宋"/>
          <w:color w:val="000000"/>
          <w:sz w:val="22"/>
          <w:szCs w:val="22"/>
          <w:u w:val="single"/>
        </w:rPr>
        <w:t xml:space="preserve"> / </w:t>
      </w:r>
      <w:r>
        <w:rPr>
          <w:rFonts w:ascii="仿宋" w:hAnsi="仿宋" w:eastAsia="仿宋"/>
          <w:color w:val="000000"/>
          <w:sz w:val="22"/>
          <w:szCs w:val="22"/>
        </w:rPr>
        <w:t>。</w:t>
      </w:r>
    </w:p>
    <w:p w14:paraId="646FFEBC">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其他事项的约定：</w:t>
      </w:r>
      <w:r>
        <w:rPr>
          <w:rFonts w:hint="eastAsia" w:ascii="仿宋" w:hAnsi="仿宋" w:eastAsia="仿宋"/>
          <w:color w:val="000000"/>
          <w:sz w:val="22"/>
          <w:szCs w:val="22"/>
          <w:u w:val="single"/>
        </w:rPr>
        <w:t xml:space="preserve"> / </w:t>
      </w:r>
      <w:r>
        <w:rPr>
          <w:rFonts w:ascii="仿宋" w:hAnsi="仿宋" w:eastAsia="仿宋"/>
          <w:color w:val="000000"/>
          <w:sz w:val="22"/>
          <w:szCs w:val="22"/>
        </w:rPr>
        <w:t>。</w:t>
      </w:r>
    </w:p>
    <w:p w14:paraId="4C4A7DCD">
      <w:pPr>
        <w:autoSpaceDE w:val="0"/>
        <w:autoSpaceDN w:val="0"/>
        <w:adjustRightInd w:val="0"/>
        <w:spacing w:line="360" w:lineRule="auto"/>
        <w:ind w:firstLine="440" w:firstLineChars="200"/>
        <w:jc w:val="left"/>
        <w:outlineLvl w:val="0"/>
        <w:rPr>
          <w:rFonts w:ascii="仿宋" w:hAnsi="仿宋" w:eastAsia="仿宋"/>
          <w:color w:val="000000"/>
          <w:kern w:val="0"/>
          <w:sz w:val="22"/>
          <w:szCs w:val="22"/>
        </w:rPr>
      </w:pPr>
      <w:r>
        <w:rPr>
          <w:rFonts w:ascii="仿宋" w:hAnsi="仿宋" w:eastAsia="仿宋"/>
          <w:color w:val="000000"/>
          <w:kern w:val="0"/>
          <w:sz w:val="22"/>
          <w:szCs w:val="22"/>
        </w:rPr>
        <w:t>20.3.2 争议评审小组的决定</w:t>
      </w:r>
    </w:p>
    <w:p w14:paraId="20C2BC96">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合同当事人关于本项的约定：</w:t>
      </w:r>
      <w:r>
        <w:rPr>
          <w:rFonts w:hint="eastAsia" w:ascii="仿宋" w:hAnsi="仿宋" w:eastAsia="仿宋"/>
          <w:color w:val="000000"/>
          <w:sz w:val="22"/>
          <w:szCs w:val="22"/>
          <w:u w:val="single"/>
        </w:rPr>
        <w:t xml:space="preserve"> / </w:t>
      </w:r>
      <w:r>
        <w:rPr>
          <w:rFonts w:ascii="仿宋" w:hAnsi="仿宋" w:eastAsia="仿宋"/>
          <w:color w:val="000000"/>
          <w:sz w:val="22"/>
          <w:szCs w:val="22"/>
        </w:rPr>
        <w:t>。</w:t>
      </w:r>
    </w:p>
    <w:p w14:paraId="171E8300">
      <w:pPr>
        <w:spacing w:line="360" w:lineRule="auto"/>
        <w:ind w:firstLine="440" w:firstLineChars="200"/>
        <w:outlineLvl w:val="0"/>
        <w:rPr>
          <w:rFonts w:ascii="仿宋" w:hAnsi="仿宋" w:eastAsia="仿宋"/>
          <w:color w:val="000000"/>
          <w:sz w:val="22"/>
          <w:szCs w:val="22"/>
        </w:rPr>
      </w:pPr>
      <w:r>
        <w:rPr>
          <w:rFonts w:ascii="仿宋" w:hAnsi="仿宋" w:eastAsia="仿宋"/>
          <w:color w:val="000000"/>
          <w:sz w:val="22"/>
          <w:szCs w:val="22"/>
        </w:rPr>
        <w:t>20.4仲裁或诉讼</w:t>
      </w:r>
      <w:bookmarkEnd w:id="1422"/>
    </w:p>
    <w:p w14:paraId="7B09CC63">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因合同及合同有关事项发生的争议，按下列第</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（2）</w:t>
      </w:r>
      <w:r>
        <w:rPr>
          <w:rFonts w:ascii="仿宋" w:hAnsi="仿宋" w:eastAsia="仿宋"/>
          <w:color w:val="000000"/>
          <w:sz w:val="22"/>
          <w:szCs w:val="22"/>
          <w:u w:val="single"/>
        </w:rPr>
        <w:t xml:space="preserve"> </w:t>
      </w:r>
      <w:r>
        <w:rPr>
          <w:rFonts w:ascii="仿宋" w:hAnsi="仿宋" w:eastAsia="仿宋"/>
          <w:color w:val="000000"/>
          <w:sz w:val="22"/>
          <w:szCs w:val="22"/>
        </w:rPr>
        <w:t>种方式</w:t>
      </w:r>
      <w:r>
        <w:rPr>
          <w:rFonts w:hint="eastAsia" w:ascii="仿宋" w:hAnsi="仿宋" w:eastAsia="仿宋"/>
          <w:color w:val="000000"/>
          <w:sz w:val="22"/>
          <w:szCs w:val="22"/>
        </w:rPr>
        <w:t>解</w:t>
      </w:r>
      <w:r>
        <w:rPr>
          <w:rFonts w:ascii="仿宋" w:hAnsi="仿宋" w:eastAsia="仿宋"/>
          <w:color w:val="000000"/>
          <w:sz w:val="22"/>
          <w:szCs w:val="22"/>
        </w:rPr>
        <w:t>决：</w:t>
      </w:r>
    </w:p>
    <w:p w14:paraId="5E941CA5">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（1）向</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w:t>
      </w:r>
      <w:r>
        <w:rPr>
          <w:rFonts w:ascii="仿宋" w:hAnsi="仿宋" w:eastAsia="仿宋"/>
          <w:color w:val="000000"/>
          <w:sz w:val="22"/>
          <w:szCs w:val="22"/>
          <w:u w:val="single"/>
        </w:rPr>
        <w:t xml:space="preserve"> </w:t>
      </w:r>
      <w:r>
        <w:rPr>
          <w:rFonts w:ascii="仿宋" w:hAnsi="仿宋" w:eastAsia="仿宋"/>
          <w:color w:val="000000"/>
          <w:sz w:val="22"/>
          <w:szCs w:val="22"/>
        </w:rPr>
        <w:t>仲裁委员会申请仲裁；</w:t>
      </w:r>
    </w:p>
    <w:p w14:paraId="60C9D450">
      <w:pPr>
        <w:spacing w:line="360" w:lineRule="auto"/>
        <w:ind w:firstLine="440" w:firstLineChars="200"/>
        <w:jc w:val="left"/>
        <w:rPr>
          <w:rFonts w:ascii="仿宋" w:hAnsi="仿宋" w:eastAsia="仿宋"/>
          <w:color w:val="000000"/>
          <w:sz w:val="22"/>
          <w:szCs w:val="22"/>
        </w:rPr>
      </w:pPr>
      <w:r>
        <w:rPr>
          <w:rFonts w:ascii="仿宋" w:hAnsi="仿宋" w:eastAsia="仿宋"/>
          <w:color w:val="000000"/>
          <w:sz w:val="22"/>
          <w:szCs w:val="22"/>
        </w:rPr>
        <w:t>（2）向</w:t>
      </w:r>
      <w:r>
        <w:rPr>
          <w:rFonts w:hint="eastAsia" w:ascii="仿宋" w:hAnsi="仿宋" w:eastAsia="仿宋"/>
          <w:color w:val="000000"/>
          <w:sz w:val="22"/>
          <w:szCs w:val="22"/>
          <w:u w:val="single"/>
        </w:rPr>
        <w:t>发包人所在地</w:t>
      </w:r>
      <w:r>
        <w:rPr>
          <w:rFonts w:ascii="仿宋" w:hAnsi="仿宋" w:eastAsia="仿宋"/>
          <w:color w:val="000000"/>
          <w:sz w:val="22"/>
          <w:szCs w:val="22"/>
        </w:rPr>
        <w:t>人民法院起诉。</w:t>
      </w:r>
      <w:bookmarkEnd w:id="1423"/>
      <w:bookmarkEnd w:id="1424"/>
      <w:bookmarkEnd w:id="1425"/>
      <w:bookmarkEnd w:id="1426"/>
      <w:bookmarkEnd w:id="1427"/>
      <w:bookmarkEnd w:id="1428"/>
    </w:p>
    <w:p w14:paraId="25F6037C">
      <w:pPr>
        <w:ind w:firstLine="440" w:firstLineChars="200"/>
        <w:jc w:val="left"/>
        <w:rPr>
          <w:rFonts w:ascii="仿宋" w:hAnsi="仿宋" w:eastAsia="仿宋"/>
          <w:color w:val="000000"/>
          <w:sz w:val="22"/>
          <w:szCs w:val="22"/>
        </w:rPr>
      </w:pPr>
    </w:p>
    <w:p w14:paraId="25EFF46E">
      <w:pPr>
        <w:jc w:val="left"/>
        <w:rPr>
          <w:rFonts w:ascii="仿宋" w:hAnsi="仿宋" w:eastAsia="仿宋"/>
          <w:b/>
          <w:color w:val="000000"/>
          <w:sz w:val="22"/>
          <w:szCs w:val="22"/>
        </w:rPr>
      </w:pPr>
      <w:r>
        <w:rPr>
          <w:rFonts w:ascii="仿宋" w:hAnsi="仿宋" w:eastAsia="仿宋"/>
          <w:color w:val="000000"/>
          <w:sz w:val="22"/>
          <w:szCs w:val="22"/>
        </w:rPr>
        <w:br w:type="page"/>
      </w:r>
      <w:bookmarkStart w:id="1435" w:name="_Toc351203652"/>
      <w:r>
        <w:rPr>
          <w:rFonts w:ascii="仿宋" w:hAnsi="仿宋" w:eastAsia="仿宋"/>
          <w:b/>
          <w:color w:val="000000"/>
          <w:sz w:val="22"/>
          <w:szCs w:val="22"/>
        </w:rPr>
        <w:t>附件</w:t>
      </w:r>
      <w:bookmarkEnd w:id="1435"/>
    </w:p>
    <w:p w14:paraId="529834FC">
      <w:pPr>
        <w:jc w:val="left"/>
        <w:rPr>
          <w:rFonts w:ascii="仿宋" w:hAnsi="仿宋" w:eastAsia="仿宋"/>
          <w:color w:val="000000"/>
          <w:sz w:val="22"/>
          <w:szCs w:val="22"/>
        </w:rPr>
      </w:pPr>
      <w:r>
        <w:rPr>
          <w:rFonts w:hint="eastAsia" w:ascii="仿宋" w:hAnsi="仿宋" w:eastAsia="仿宋"/>
          <w:color w:val="000000"/>
          <w:sz w:val="22"/>
          <w:szCs w:val="22"/>
        </w:rPr>
        <w:t>协议书附件：</w:t>
      </w:r>
    </w:p>
    <w:p w14:paraId="202C30E0">
      <w:pPr>
        <w:jc w:val="left"/>
        <w:rPr>
          <w:rFonts w:ascii="仿宋" w:hAnsi="仿宋" w:eastAsia="仿宋"/>
          <w:color w:val="000000"/>
          <w:sz w:val="22"/>
          <w:szCs w:val="22"/>
        </w:rPr>
      </w:pPr>
      <w:r>
        <w:rPr>
          <w:rFonts w:ascii="仿宋" w:hAnsi="仿宋" w:eastAsia="仿宋"/>
          <w:color w:val="000000"/>
          <w:sz w:val="22"/>
          <w:szCs w:val="22"/>
        </w:rPr>
        <w:t>附件1：承包人承揽工程项目一览表</w:t>
      </w:r>
    </w:p>
    <w:p w14:paraId="24E4ECFE">
      <w:pPr>
        <w:jc w:val="left"/>
        <w:rPr>
          <w:rFonts w:ascii="仿宋" w:hAnsi="仿宋" w:eastAsia="仿宋"/>
          <w:color w:val="000000"/>
          <w:sz w:val="22"/>
          <w:szCs w:val="22"/>
        </w:rPr>
      </w:pPr>
      <w:r>
        <w:rPr>
          <w:rFonts w:ascii="仿宋" w:hAnsi="仿宋" w:eastAsia="仿宋"/>
          <w:color w:val="000000"/>
          <w:sz w:val="22"/>
          <w:szCs w:val="22"/>
        </w:rPr>
        <w:t>附件2：发包人供应材料设备一览表</w:t>
      </w:r>
    </w:p>
    <w:p w14:paraId="33697FD1">
      <w:pPr>
        <w:jc w:val="left"/>
        <w:rPr>
          <w:rFonts w:ascii="仿宋" w:hAnsi="仿宋" w:eastAsia="仿宋"/>
          <w:color w:val="000000"/>
          <w:sz w:val="22"/>
          <w:szCs w:val="22"/>
        </w:rPr>
      </w:pPr>
      <w:r>
        <w:rPr>
          <w:rFonts w:ascii="仿宋" w:hAnsi="仿宋" w:eastAsia="仿宋"/>
          <w:color w:val="000000"/>
          <w:sz w:val="22"/>
          <w:szCs w:val="22"/>
        </w:rPr>
        <w:t>附件3：工程质量保修书</w:t>
      </w:r>
    </w:p>
    <w:p w14:paraId="50F6925E">
      <w:pPr>
        <w:jc w:val="left"/>
        <w:rPr>
          <w:rFonts w:ascii="仿宋" w:hAnsi="仿宋" w:eastAsia="仿宋"/>
          <w:color w:val="000000"/>
          <w:sz w:val="22"/>
          <w:szCs w:val="22"/>
        </w:rPr>
      </w:pPr>
      <w:r>
        <w:rPr>
          <w:rFonts w:ascii="仿宋" w:hAnsi="仿宋" w:eastAsia="仿宋"/>
          <w:color w:val="000000"/>
          <w:sz w:val="22"/>
          <w:szCs w:val="22"/>
        </w:rPr>
        <w:t>附件4：主要建设工程文件目录</w:t>
      </w:r>
    </w:p>
    <w:p w14:paraId="21589EAA">
      <w:pPr>
        <w:jc w:val="left"/>
        <w:rPr>
          <w:rFonts w:ascii="仿宋" w:hAnsi="仿宋" w:eastAsia="仿宋"/>
          <w:color w:val="000000"/>
          <w:sz w:val="22"/>
          <w:szCs w:val="22"/>
        </w:rPr>
      </w:pPr>
      <w:r>
        <w:rPr>
          <w:rFonts w:ascii="仿宋" w:hAnsi="仿宋" w:eastAsia="仿宋"/>
          <w:color w:val="000000"/>
          <w:sz w:val="22"/>
          <w:szCs w:val="22"/>
        </w:rPr>
        <w:t>附件5：承包人用于本工程施工的机械设备表</w:t>
      </w:r>
    </w:p>
    <w:p w14:paraId="7DED6953">
      <w:pPr>
        <w:jc w:val="left"/>
        <w:rPr>
          <w:rFonts w:ascii="仿宋" w:hAnsi="仿宋" w:eastAsia="仿宋"/>
          <w:color w:val="000000"/>
          <w:sz w:val="22"/>
          <w:szCs w:val="22"/>
        </w:rPr>
      </w:pPr>
      <w:r>
        <w:rPr>
          <w:rFonts w:ascii="仿宋" w:hAnsi="仿宋" w:eastAsia="仿宋"/>
          <w:color w:val="000000"/>
          <w:sz w:val="22"/>
          <w:szCs w:val="22"/>
        </w:rPr>
        <w:t>附件6：承包人主要施工管理人员表</w:t>
      </w:r>
    </w:p>
    <w:p w14:paraId="4F66C0E9">
      <w:pPr>
        <w:jc w:val="left"/>
        <w:rPr>
          <w:rFonts w:ascii="仿宋" w:hAnsi="仿宋" w:eastAsia="仿宋"/>
          <w:color w:val="000000"/>
          <w:sz w:val="22"/>
          <w:szCs w:val="22"/>
        </w:rPr>
      </w:pPr>
      <w:r>
        <w:rPr>
          <w:rFonts w:ascii="仿宋" w:hAnsi="仿宋" w:eastAsia="仿宋"/>
          <w:color w:val="000000"/>
          <w:sz w:val="22"/>
          <w:szCs w:val="22"/>
        </w:rPr>
        <w:t>附件</w:t>
      </w:r>
      <w:r>
        <w:rPr>
          <w:rFonts w:hint="eastAsia" w:ascii="仿宋" w:hAnsi="仿宋" w:eastAsia="仿宋"/>
          <w:color w:val="000000"/>
          <w:sz w:val="22"/>
          <w:szCs w:val="22"/>
        </w:rPr>
        <w:t>7</w:t>
      </w:r>
      <w:r>
        <w:rPr>
          <w:rFonts w:ascii="仿宋" w:hAnsi="仿宋" w:eastAsia="仿宋"/>
          <w:color w:val="000000"/>
          <w:sz w:val="22"/>
          <w:szCs w:val="22"/>
        </w:rPr>
        <w:t>：</w:t>
      </w:r>
      <w:r>
        <w:rPr>
          <w:rFonts w:hint="eastAsia" w:ascii="仿宋" w:hAnsi="仿宋" w:eastAsia="仿宋"/>
          <w:color w:val="000000"/>
          <w:sz w:val="22"/>
          <w:szCs w:val="22"/>
        </w:rPr>
        <w:t>建筑安装施工安全生产协议</w:t>
      </w:r>
    </w:p>
    <w:p w14:paraId="75DFB429">
      <w:pPr>
        <w:jc w:val="left"/>
        <w:rPr>
          <w:rFonts w:ascii="仿宋" w:hAnsi="仿宋" w:eastAsia="仿宋"/>
          <w:color w:val="000000"/>
          <w:sz w:val="22"/>
          <w:szCs w:val="22"/>
        </w:rPr>
        <w:sectPr>
          <w:footerReference r:id="rId9" w:type="first"/>
          <w:footerReference r:id="rId8" w:type="default"/>
          <w:pgSz w:w="11906" w:h="16838"/>
          <w:pgMar w:top="1418" w:right="1555" w:bottom="1418" w:left="1531" w:header="851" w:footer="992" w:gutter="0"/>
          <w:pgNumType w:start="1"/>
          <w:cols w:space="720" w:num="1"/>
          <w:titlePg/>
          <w:docGrid w:type="lines" w:linePitch="312" w:charSpace="0"/>
        </w:sectPr>
      </w:pPr>
    </w:p>
    <w:p w14:paraId="1D55C7E4">
      <w:pPr>
        <w:jc w:val="left"/>
        <w:rPr>
          <w:rFonts w:ascii="仿宋" w:hAnsi="仿宋" w:eastAsia="仿宋"/>
          <w:color w:val="000000"/>
          <w:sz w:val="22"/>
          <w:szCs w:val="22"/>
        </w:rPr>
      </w:pPr>
      <w:r>
        <w:rPr>
          <w:rFonts w:hint="eastAsia" w:ascii="仿宋" w:hAnsi="仿宋" w:eastAsia="仿宋"/>
          <w:color w:val="000000"/>
          <w:sz w:val="22"/>
          <w:szCs w:val="22"/>
        </w:rPr>
        <w:t>附件1：</w:t>
      </w:r>
    </w:p>
    <w:p w14:paraId="2C974297">
      <w:pPr>
        <w:jc w:val="center"/>
        <w:rPr>
          <w:rFonts w:ascii="仿宋" w:hAnsi="仿宋" w:eastAsia="仿宋"/>
          <w:color w:val="000000"/>
          <w:sz w:val="22"/>
          <w:szCs w:val="22"/>
        </w:rPr>
      </w:pPr>
      <w:r>
        <w:rPr>
          <w:rFonts w:ascii="仿宋" w:hAnsi="仿宋" w:eastAsia="仿宋"/>
          <w:color w:val="000000"/>
          <w:sz w:val="22"/>
          <w:szCs w:val="22"/>
        </w:rPr>
        <w:t>承包人承揽工程项目一览表</w:t>
      </w:r>
    </w:p>
    <w:tbl>
      <w:tblPr>
        <w:tblStyle w:val="50"/>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6F2D0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vAlign w:val="center"/>
          </w:tcPr>
          <w:p w14:paraId="5A20F240">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单位工程名称</w:t>
            </w:r>
          </w:p>
        </w:tc>
        <w:tc>
          <w:tcPr>
            <w:tcW w:w="1843" w:type="dxa"/>
            <w:tcBorders>
              <w:top w:val="single" w:color="auto" w:sz="12" w:space="0"/>
              <w:bottom w:val="double" w:color="auto" w:sz="6" w:space="0"/>
            </w:tcBorders>
            <w:vAlign w:val="center"/>
          </w:tcPr>
          <w:p w14:paraId="5456AFDA">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建设规模</w:t>
            </w:r>
          </w:p>
        </w:tc>
        <w:tc>
          <w:tcPr>
            <w:tcW w:w="1417" w:type="dxa"/>
            <w:tcBorders>
              <w:top w:val="single" w:color="auto" w:sz="12" w:space="0"/>
              <w:bottom w:val="double" w:color="auto" w:sz="6" w:space="0"/>
            </w:tcBorders>
            <w:vAlign w:val="center"/>
          </w:tcPr>
          <w:p w14:paraId="4CEF595B">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建筑面积(平方米)</w:t>
            </w:r>
          </w:p>
        </w:tc>
        <w:tc>
          <w:tcPr>
            <w:tcW w:w="2410" w:type="dxa"/>
            <w:tcBorders>
              <w:top w:val="single" w:color="auto" w:sz="12" w:space="0"/>
              <w:bottom w:val="double" w:color="auto" w:sz="6" w:space="0"/>
            </w:tcBorders>
            <w:vAlign w:val="center"/>
          </w:tcPr>
          <w:p w14:paraId="4D963D00">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结构</w:t>
            </w:r>
            <w:r>
              <w:rPr>
                <w:rFonts w:hint="eastAsia" w:ascii="仿宋" w:hAnsi="仿宋" w:eastAsia="仿宋"/>
                <w:color w:val="000000"/>
                <w:szCs w:val="22"/>
              </w:rPr>
              <w:t>形式</w:t>
            </w:r>
          </w:p>
        </w:tc>
        <w:tc>
          <w:tcPr>
            <w:tcW w:w="850" w:type="dxa"/>
            <w:tcBorders>
              <w:top w:val="single" w:color="auto" w:sz="12" w:space="0"/>
              <w:bottom w:val="double" w:color="auto" w:sz="6" w:space="0"/>
            </w:tcBorders>
            <w:vAlign w:val="center"/>
          </w:tcPr>
          <w:p w14:paraId="524AEA46">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层数</w:t>
            </w:r>
          </w:p>
        </w:tc>
        <w:tc>
          <w:tcPr>
            <w:tcW w:w="1560" w:type="dxa"/>
            <w:tcBorders>
              <w:top w:val="single" w:color="auto" w:sz="12" w:space="0"/>
              <w:bottom w:val="double" w:color="auto" w:sz="6" w:space="0"/>
            </w:tcBorders>
            <w:vAlign w:val="center"/>
          </w:tcPr>
          <w:p w14:paraId="4FCD36A1">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生产能力</w:t>
            </w:r>
          </w:p>
        </w:tc>
        <w:tc>
          <w:tcPr>
            <w:tcW w:w="2126" w:type="dxa"/>
            <w:tcBorders>
              <w:top w:val="single" w:color="auto" w:sz="12" w:space="0"/>
              <w:bottom w:val="double" w:color="auto" w:sz="6" w:space="0"/>
            </w:tcBorders>
            <w:vAlign w:val="center"/>
          </w:tcPr>
          <w:p w14:paraId="7001B885">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设备安装内容</w:t>
            </w:r>
          </w:p>
        </w:tc>
        <w:tc>
          <w:tcPr>
            <w:tcW w:w="1417" w:type="dxa"/>
            <w:tcBorders>
              <w:top w:val="single" w:color="auto" w:sz="12" w:space="0"/>
              <w:bottom w:val="double" w:color="auto" w:sz="6" w:space="0"/>
            </w:tcBorders>
            <w:vAlign w:val="center"/>
          </w:tcPr>
          <w:p w14:paraId="0A56BB2D">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合同价格（元）</w:t>
            </w:r>
          </w:p>
        </w:tc>
        <w:tc>
          <w:tcPr>
            <w:tcW w:w="851" w:type="dxa"/>
            <w:tcBorders>
              <w:top w:val="single" w:color="auto" w:sz="12" w:space="0"/>
              <w:bottom w:val="double" w:color="auto" w:sz="6" w:space="0"/>
            </w:tcBorders>
            <w:vAlign w:val="center"/>
          </w:tcPr>
          <w:p w14:paraId="3829BE20">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开工日期</w:t>
            </w:r>
          </w:p>
        </w:tc>
        <w:tc>
          <w:tcPr>
            <w:tcW w:w="850" w:type="dxa"/>
            <w:tcBorders>
              <w:top w:val="single" w:color="auto" w:sz="12" w:space="0"/>
              <w:bottom w:val="double" w:color="auto" w:sz="6" w:space="0"/>
            </w:tcBorders>
            <w:vAlign w:val="center"/>
          </w:tcPr>
          <w:p w14:paraId="7835CFE8">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竣工日期</w:t>
            </w:r>
          </w:p>
        </w:tc>
      </w:tr>
      <w:tr w14:paraId="0C4469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vAlign w:val="center"/>
          </w:tcPr>
          <w:p w14:paraId="6D898C55">
            <w:pPr>
              <w:pStyle w:val="22"/>
              <w:keepNext/>
              <w:tabs>
                <w:tab w:val="left" w:pos="567"/>
              </w:tabs>
              <w:spacing w:line="240" w:lineRule="auto"/>
              <w:ind w:left="63" w:right="63"/>
              <w:rPr>
                <w:rFonts w:ascii="仿宋" w:hAnsi="仿宋" w:eastAsia="仿宋"/>
                <w:color w:val="000000"/>
                <w:sz w:val="22"/>
                <w:szCs w:val="22"/>
              </w:rPr>
            </w:pPr>
          </w:p>
        </w:tc>
        <w:tc>
          <w:tcPr>
            <w:tcW w:w="1843" w:type="dxa"/>
            <w:tcBorders>
              <w:top w:val="double" w:color="auto" w:sz="6" w:space="0"/>
              <w:bottom w:val="single" w:color="auto" w:sz="6" w:space="0"/>
            </w:tcBorders>
            <w:vAlign w:val="center"/>
          </w:tcPr>
          <w:p w14:paraId="4BF755A3">
            <w:pPr>
              <w:pStyle w:val="22"/>
              <w:keepNext/>
              <w:tabs>
                <w:tab w:val="left" w:pos="567"/>
              </w:tabs>
              <w:spacing w:line="240" w:lineRule="auto"/>
              <w:ind w:left="63" w:right="63"/>
              <w:rPr>
                <w:rFonts w:ascii="仿宋" w:hAnsi="仿宋" w:eastAsia="仿宋"/>
                <w:color w:val="000000"/>
                <w:sz w:val="22"/>
                <w:szCs w:val="22"/>
              </w:rPr>
            </w:pPr>
          </w:p>
        </w:tc>
        <w:tc>
          <w:tcPr>
            <w:tcW w:w="1417" w:type="dxa"/>
            <w:tcBorders>
              <w:top w:val="double" w:color="auto" w:sz="6" w:space="0"/>
              <w:bottom w:val="single" w:color="auto" w:sz="6" w:space="0"/>
            </w:tcBorders>
            <w:vAlign w:val="center"/>
          </w:tcPr>
          <w:p w14:paraId="027BD147">
            <w:pPr>
              <w:pStyle w:val="22"/>
              <w:keepNext/>
              <w:tabs>
                <w:tab w:val="left" w:pos="567"/>
              </w:tabs>
              <w:spacing w:line="240" w:lineRule="auto"/>
              <w:ind w:left="63" w:right="63"/>
              <w:rPr>
                <w:rFonts w:ascii="仿宋" w:hAnsi="仿宋" w:eastAsia="仿宋"/>
                <w:color w:val="000000"/>
                <w:sz w:val="22"/>
                <w:szCs w:val="22"/>
              </w:rPr>
            </w:pPr>
          </w:p>
        </w:tc>
        <w:tc>
          <w:tcPr>
            <w:tcW w:w="2410" w:type="dxa"/>
            <w:tcBorders>
              <w:top w:val="double" w:color="auto" w:sz="6" w:space="0"/>
              <w:bottom w:val="single" w:color="auto" w:sz="6" w:space="0"/>
            </w:tcBorders>
            <w:vAlign w:val="center"/>
          </w:tcPr>
          <w:p w14:paraId="612070E0">
            <w:pPr>
              <w:pStyle w:val="22"/>
              <w:keepNext/>
              <w:tabs>
                <w:tab w:val="left" w:pos="567"/>
              </w:tabs>
              <w:spacing w:line="240" w:lineRule="auto"/>
              <w:ind w:left="63" w:right="63"/>
              <w:rPr>
                <w:rFonts w:ascii="仿宋" w:hAnsi="仿宋" w:eastAsia="仿宋"/>
                <w:color w:val="000000"/>
                <w:sz w:val="22"/>
                <w:szCs w:val="22"/>
              </w:rPr>
            </w:pPr>
          </w:p>
        </w:tc>
        <w:tc>
          <w:tcPr>
            <w:tcW w:w="850" w:type="dxa"/>
            <w:tcBorders>
              <w:top w:val="double" w:color="auto" w:sz="6" w:space="0"/>
              <w:bottom w:val="single" w:color="auto" w:sz="6" w:space="0"/>
            </w:tcBorders>
            <w:vAlign w:val="center"/>
          </w:tcPr>
          <w:p w14:paraId="1A4FA146">
            <w:pPr>
              <w:pStyle w:val="22"/>
              <w:keepNext/>
              <w:tabs>
                <w:tab w:val="left" w:pos="567"/>
              </w:tabs>
              <w:spacing w:line="240" w:lineRule="auto"/>
              <w:ind w:left="63" w:right="63"/>
              <w:rPr>
                <w:rFonts w:ascii="仿宋" w:hAnsi="仿宋" w:eastAsia="仿宋"/>
                <w:color w:val="000000"/>
                <w:sz w:val="22"/>
                <w:szCs w:val="22"/>
              </w:rPr>
            </w:pPr>
          </w:p>
        </w:tc>
        <w:tc>
          <w:tcPr>
            <w:tcW w:w="1560" w:type="dxa"/>
            <w:tcBorders>
              <w:top w:val="double" w:color="auto" w:sz="6" w:space="0"/>
              <w:bottom w:val="single" w:color="auto" w:sz="6" w:space="0"/>
            </w:tcBorders>
            <w:vAlign w:val="center"/>
          </w:tcPr>
          <w:p w14:paraId="6D1863A1">
            <w:pPr>
              <w:pStyle w:val="22"/>
              <w:keepNext/>
              <w:tabs>
                <w:tab w:val="left" w:pos="567"/>
              </w:tabs>
              <w:spacing w:line="240" w:lineRule="auto"/>
              <w:ind w:left="63" w:right="63"/>
              <w:rPr>
                <w:rFonts w:ascii="仿宋" w:hAnsi="仿宋" w:eastAsia="仿宋"/>
                <w:color w:val="000000"/>
                <w:sz w:val="22"/>
                <w:szCs w:val="22"/>
              </w:rPr>
            </w:pPr>
          </w:p>
        </w:tc>
        <w:tc>
          <w:tcPr>
            <w:tcW w:w="2126" w:type="dxa"/>
            <w:tcBorders>
              <w:top w:val="double" w:color="auto" w:sz="6" w:space="0"/>
              <w:bottom w:val="single" w:color="auto" w:sz="6" w:space="0"/>
            </w:tcBorders>
            <w:vAlign w:val="center"/>
          </w:tcPr>
          <w:p w14:paraId="775F1920">
            <w:pPr>
              <w:pStyle w:val="22"/>
              <w:keepNext/>
              <w:tabs>
                <w:tab w:val="left" w:pos="567"/>
              </w:tabs>
              <w:spacing w:line="240" w:lineRule="auto"/>
              <w:ind w:left="63" w:right="63"/>
              <w:rPr>
                <w:rFonts w:ascii="仿宋" w:hAnsi="仿宋" w:eastAsia="仿宋"/>
                <w:color w:val="000000"/>
                <w:sz w:val="22"/>
                <w:szCs w:val="22"/>
              </w:rPr>
            </w:pPr>
          </w:p>
        </w:tc>
        <w:tc>
          <w:tcPr>
            <w:tcW w:w="1417" w:type="dxa"/>
            <w:tcBorders>
              <w:top w:val="double" w:color="auto" w:sz="6" w:space="0"/>
              <w:bottom w:val="single" w:color="auto" w:sz="6" w:space="0"/>
            </w:tcBorders>
            <w:vAlign w:val="center"/>
          </w:tcPr>
          <w:p w14:paraId="1A20138B">
            <w:pPr>
              <w:pStyle w:val="22"/>
              <w:keepNext/>
              <w:tabs>
                <w:tab w:val="left" w:pos="567"/>
              </w:tabs>
              <w:spacing w:line="240" w:lineRule="auto"/>
              <w:ind w:left="63" w:right="63"/>
              <w:rPr>
                <w:rFonts w:ascii="仿宋" w:hAnsi="仿宋" w:eastAsia="仿宋"/>
                <w:color w:val="000000"/>
                <w:sz w:val="22"/>
                <w:szCs w:val="22"/>
              </w:rPr>
            </w:pPr>
          </w:p>
        </w:tc>
        <w:tc>
          <w:tcPr>
            <w:tcW w:w="851" w:type="dxa"/>
            <w:tcBorders>
              <w:top w:val="double" w:color="auto" w:sz="6" w:space="0"/>
              <w:bottom w:val="single" w:color="auto" w:sz="6" w:space="0"/>
            </w:tcBorders>
            <w:vAlign w:val="center"/>
          </w:tcPr>
          <w:p w14:paraId="4CDBD7E3">
            <w:pPr>
              <w:pStyle w:val="22"/>
              <w:keepNext/>
              <w:tabs>
                <w:tab w:val="left" w:pos="567"/>
              </w:tabs>
              <w:spacing w:line="240" w:lineRule="auto"/>
              <w:ind w:left="63" w:right="63"/>
              <w:rPr>
                <w:rFonts w:ascii="仿宋" w:hAnsi="仿宋" w:eastAsia="仿宋"/>
                <w:color w:val="000000"/>
                <w:sz w:val="22"/>
                <w:szCs w:val="22"/>
              </w:rPr>
            </w:pPr>
          </w:p>
        </w:tc>
        <w:tc>
          <w:tcPr>
            <w:tcW w:w="850" w:type="dxa"/>
            <w:tcBorders>
              <w:top w:val="double" w:color="auto" w:sz="6" w:space="0"/>
              <w:bottom w:val="single" w:color="auto" w:sz="6" w:space="0"/>
            </w:tcBorders>
            <w:vAlign w:val="center"/>
          </w:tcPr>
          <w:p w14:paraId="2A3614DD">
            <w:pPr>
              <w:pStyle w:val="22"/>
              <w:keepNext/>
              <w:tabs>
                <w:tab w:val="left" w:pos="567"/>
              </w:tabs>
              <w:spacing w:line="240" w:lineRule="auto"/>
              <w:ind w:left="63" w:right="63"/>
              <w:rPr>
                <w:rFonts w:ascii="仿宋" w:hAnsi="仿宋" w:eastAsia="仿宋"/>
                <w:color w:val="000000"/>
                <w:sz w:val="22"/>
                <w:szCs w:val="22"/>
              </w:rPr>
            </w:pPr>
          </w:p>
        </w:tc>
      </w:tr>
      <w:tr w14:paraId="114EE7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6074E971">
            <w:pPr>
              <w:pStyle w:val="22"/>
              <w:keepNext/>
              <w:tabs>
                <w:tab w:val="left" w:pos="567"/>
              </w:tabs>
              <w:spacing w:line="240" w:lineRule="auto"/>
              <w:ind w:left="63" w:right="63"/>
              <w:rPr>
                <w:rFonts w:ascii="仿宋" w:hAnsi="仿宋" w:eastAsia="仿宋"/>
                <w:color w:val="000000"/>
                <w:sz w:val="22"/>
                <w:szCs w:val="22"/>
              </w:rPr>
            </w:pPr>
          </w:p>
        </w:tc>
        <w:tc>
          <w:tcPr>
            <w:tcW w:w="1843" w:type="dxa"/>
            <w:tcBorders>
              <w:top w:val="nil"/>
            </w:tcBorders>
            <w:vAlign w:val="center"/>
          </w:tcPr>
          <w:p w14:paraId="7FC56098">
            <w:pPr>
              <w:pStyle w:val="22"/>
              <w:keepNext/>
              <w:tabs>
                <w:tab w:val="left" w:pos="567"/>
              </w:tabs>
              <w:spacing w:line="240" w:lineRule="auto"/>
              <w:ind w:left="63" w:right="63"/>
              <w:rPr>
                <w:rFonts w:ascii="仿宋" w:hAnsi="仿宋" w:eastAsia="仿宋"/>
                <w:color w:val="000000"/>
                <w:sz w:val="22"/>
                <w:szCs w:val="22"/>
              </w:rPr>
            </w:pPr>
          </w:p>
        </w:tc>
        <w:tc>
          <w:tcPr>
            <w:tcW w:w="1417" w:type="dxa"/>
            <w:tcBorders>
              <w:top w:val="nil"/>
            </w:tcBorders>
            <w:vAlign w:val="center"/>
          </w:tcPr>
          <w:p w14:paraId="12CC2631">
            <w:pPr>
              <w:pStyle w:val="22"/>
              <w:keepNext/>
              <w:tabs>
                <w:tab w:val="left" w:pos="567"/>
              </w:tabs>
              <w:spacing w:line="240" w:lineRule="auto"/>
              <w:ind w:left="63" w:right="63"/>
              <w:rPr>
                <w:rFonts w:ascii="仿宋" w:hAnsi="仿宋" w:eastAsia="仿宋"/>
                <w:color w:val="000000"/>
                <w:sz w:val="22"/>
                <w:szCs w:val="22"/>
              </w:rPr>
            </w:pPr>
          </w:p>
        </w:tc>
        <w:tc>
          <w:tcPr>
            <w:tcW w:w="2410" w:type="dxa"/>
            <w:tcBorders>
              <w:top w:val="nil"/>
            </w:tcBorders>
            <w:vAlign w:val="center"/>
          </w:tcPr>
          <w:p w14:paraId="2DDBFA77">
            <w:pPr>
              <w:pStyle w:val="22"/>
              <w:keepNext/>
              <w:tabs>
                <w:tab w:val="left" w:pos="567"/>
              </w:tabs>
              <w:spacing w:line="240" w:lineRule="auto"/>
              <w:ind w:left="63" w:right="63"/>
              <w:rPr>
                <w:rFonts w:ascii="仿宋" w:hAnsi="仿宋" w:eastAsia="仿宋"/>
                <w:color w:val="000000"/>
                <w:sz w:val="22"/>
                <w:szCs w:val="22"/>
              </w:rPr>
            </w:pPr>
          </w:p>
        </w:tc>
        <w:tc>
          <w:tcPr>
            <w:tcW w:w="850" w:type="dxa"/>
            <w:tcBorders>
              <w:top w:val="nil"/>
            </w:tcBorders>
            <w:vAlign w:val="center"/>
          </w:tcPr>
          <w:p w14:paraId="6C53284F">
            <w:pPr>
              <w:pStyle w:val="22"/>
              <w:keepNext/>
              <w:tabs>
                <w:tab w:val="left" w:pos="567"/>
              </w:tabs>
              <w:spacing w:line="240" w:lineRule="auto"/>
              <w:ind w:left="63" w:right="63"/>
              <w:rPr>
                <w:rFonts w:ascii="仿宋" w:hAnsi="仿宋" w:eastAsia="仿宋"/>
                <w:color w:val="000000"/>
                <w:sz w:val="22"/>
                <w:szCs w:val="22"/>
              </w:rPr>
            </w:pPr>
          </w:p>
        </w:tc>
        <w:tc>
          <w:tcPr>
            <w:tcW w:w="1560" w:type="dxa"/>
            <w:tcBorders>
              <w:top w:val="nil"/>
            </w:tcBorders>
            <w:vAlign w:val="center"/>
          </w:tcPr>
          <w:p w14:paraId="26C6E471">
            <w:pPr>
              <w:pStyle w:val="22"/>
              <w:keepNext/>
              <w:tabs>
                <w:tab w:val="left" w:pos="567"/>
              </w:tabs>
              <w:spacing w:line="240" w:lineRule="auto"/>
              <w:ind w:left="63" w:right="63"/>
              <w:rPr>
                <w:rFonts w:ascii="仿宋" w:hAnsi="仿宋" w:eastAsia="仿宋"/>
                <w:color w:val="000000"/>
                <w:sz w:val="22"/>
                <w:szCs w:val="22"/>
              </w:rPr>
            </w:pPr>
          </w:p>
        </w:tc>
        <w:tc>
          <w:tcPr>
            <w:tcW w:w="2126" w:type="dxa"/>
            <w:tcBorders>
              <w:top w:val="nil"/>
            </w:tcBorders>
            <w:vAlign w:val="center"/>
          </w:tcPr>
          <w:p w14:paraId="593FC37C">
            <w:pPr>
              <w:pStyle w:val="22"/>
              <w:keepNext/>
              <w:tabs>
                <w:tab w:val="left" w:pos="567"/>
              </w:tabs>
              <w:spacing w:line="240" w:lineRule="auto"/>
              <w:ind w:left="63" w:right="63"/>
              <w:rPr>
                <w:rFonts w:ascii="仿宋" w:hAnsi="仿宋" w:eastAsia="仿宋"/>
                <w:color w:val="000000"/>
                <w:sz w:val="22"/>
                <w:szCs w:val="22"/>
              </w:rPr>
            </w:pPr>
          </w:p>
        </w:tc>
        <w:tc>
          <w:tcPr>
            <w:tcW w:w="1417" w:type="dxa"/>
            <w:tcBorders>
              <w:top w:val="nil"/>
            </w:tcBorders>
            <w:vAlign w:val="center"/>
          </w:tcPr>
          <w:p w14:paraId="498DA0D4">
            <w:pPr>
              <w:pStyle w:val="22"/>
              <w:keepNext/>
              <w:tabs>
                <w:tab w:val="left" w:pos="567"/>
              </w:tabs>
              <w:spacing w:line="240" w:lineRule="auto"/>
              <w:ind w:left="63" w:right="63"/>
              <w:rPr>
                <w:rFonts w:ascii="仿宋" w:hAnsi="仿宋" w:eastAsia="仿宋"/>
                <w:color w:val="000000"/>
                <w:sz w:val="22"/>
                <w:szCs w:val="22"/>
              </w:rPr>
            </w:pPr>
          </w:p>
        </w:tc>
        <w:tc>
          <w:tcPr>
            <w:tcW w:w="851" w:type="dxa"/>
            <w:tcBorders>
              <w:top w:val="nil"/>
            </w:tcBorders>
            <w:vAlign w:val="center"/>
          </w:tcPr>
          <w:p w14:paraId="5EF5B13B">
            <w:pPr>
              <w:pStyle w:val="22"/>
              <w:keepNext/>
              <w:tabs>
                <w:tab w:val="left" w:pos="567"/>
              </w:tabs>
              <w:spacing w:line="240" w:lineRule="auto"/>
              <w:ind w:left="63" w:right="63"/>
              <w:rPr>
                <w:rFonts w:ascii="仿宋" w:hAnsi="仿宋" w:eastAsia="仿宋"/>
                <w:color w:val="000000"/>
                <w:sz w:val="22"/>
                <w:szCs w:val="22"/>
              </w:rPr>
            </w:pPr>
          </w:p>
        </w:tc>
        <w:tc>
          <w:tcPr>
            <w:tcW w:w="850" w:type="dxa"/>
            <w:tcBorders>
              <w:top w:val="nil"/>
            </w:tcBorders>
            <w:vAlign w:val="center"/>
          </w:tcPr>
          <w:p w14:paraId="69BBB8A0">
            <w:pPr>
              <w:pStyle w:val="22"/>
              <w:keepNext/>
              <w:tabs>
                <w:tab w:val="left" w:pos="567"/>
              </w:tabs>
              <w:spacing w:line="240" w:lineRule="auto"/>
              <w:ind w:left="63" w:right="63"/>
              <w:rPr>
                <w:rFonts w:ascii="仿宋" w:hAnsi="仿宋" w:eastAsia="仿宋"/>
                <w:color w:val="000000"/>
                <w:sz w:val="22"/>
                <w:szCs w:val="22"/>
              </w:rPr>
            </w:pPr>
          </w:p>
        </w:tc>
      </w:tr>
      <w:tr w14:paraId="20B071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1F8DDC64">
            <w:pPr>
              <w:pStyle w:val="22"/>
              <w:keepNext/>
              <w:tabs>
                <w:tab w:val="left" w:pos="567"/>
              </w:tabs>
              <w:spacing w:line="240" w:lineRule="auto"/>
              <w:ind w:left="63" w:right="63"/>
              <w:rPr>
                <w:rFonts w:ascii="仿宋" w:hAnsi="仿宋" w:eastAsia="仿宋"/>
                <w:color w:val="000000"/>
                <w:sz w:val="22"/>
                <w:szCs w:val="22"/>
              </w:rPr>
            </w:pPr>
          </w:p>
        </w:tc>
        <w:tc>
          <w:tcPr>
            <w:tcW w:w="1843" w:type="dxa"/>
            <w:tcBorders>
              <w:top w:val="nil"/>
            </w:tcBorders>
            <w:vAlign w:val="center"/>
          </w:tcPr>
          <w:p w14:paraId="30FD0E28">
            <w:pPr>
              <w:pStyle w:val="22"/>
              <w:keepNext/>
              <w:tabs>
                <w:tab w:val="left" w:pos="567"/>
              </w:tabs>
              <w:spacing w:line="240" w:lineRule="auto"/>
              <w:ind w:left="63" w:right="63"/>
              <w:rPr>
                <w:rFonts w:ascii="仿宋" w:hAnsi="仿宋" w:eastAsia="仿宋"/>
                <w:color w:val="000000"/>
                <w:sz w:val="22"/>
                <w:szCs w:val="22"/>
              </w:rPr>
            </w:pPr>
          </w:p>
        </w:tc>
        <w:tc>
          <w:tcPr>
            <w:tcW w:w="1417" w:type="dxa"/>
            <w:tcBorders>
              <w:top w:val="nil"/>
            </w:tcBorders>
            <w:vAlign w:val="center"/>
          </w:tcPr>
          <w:p w14:paraId="4E24E1C6">
            <w:pPr>
              <w:pStyle w:val="22"/>
              <w:keepNext/>
              <w:tabs>
                <w:tab w:val="left" w:pos="567"/>
              </w:tabs>
              <w:spacing w:line="240" w:lineRule="auto"/>
              <w:ind w:left="63" w:right="63"/>
              <w:rPr>
                <w:rFonts w:ascii="仿宋" w:hAnsi="仿宋" w:eastAsia="仿宋"/>
                <w:color w:val="000000"/>
                <w:sz w:val="22"/>
                <w:szCs w:val="22"/>
              </w:rPr>
            </w:pPr>
          </w:p>
        </w:tc>
        <w:tc>
          <w:tcPr>
            <w:tcW w:w="2410" w:type="dxa"/>
            <w:tcBorders>
              <w:top w:val="nil"/>
            </w:tcBorders>
            <w:vAlign w:val="center"/>
          </w:tcPr>
          <w:p w14:paraId="700F3BFE">
            <w:pPr>
              <w:pStyle w:val="22"/>
              <w:keepNext/>
              <w:tabs>
                <w:tab w:val="left" w:pos="567"/>
              </w:tabs>
              <w:spacing w:line="240" w:lineRule="auto"/>
              <w:ind w:left="63" w:right="63"/>
              <w:rPr>
                <w:rFonts w:ascii="仿宋" w:hAnsi="仿宋" w:eastAsia="仿宋"/>
                <w:color w:val="000000"/>
                <w:sz w:val="22"/>
                <w:szCs w:val="22"/>
              </w:rPr>
            </w:pPr>
          </w:p>
        </w:tc>
        <w:tc>
          <w:tcPr>
            <w:tcW w:w="850" w:type="dxa"/>
            <w:tcBorders>
              <w:top w:val="nil"/>
            </w:tcBorders>
            <w:vAlign w:val="center"/>
          </w:tcPr>
          <w:p w14:paraId="4ADF7DF2">
            <w:pPr>
              <w:pStyle w:val="22"/>
              <w:keepNext/>
              <w:tabs>
                <w:tab w:val="left" w:pos="567"/>
              </w:tabs>
              <w:spacing w:line="240" w:lineRule="auto"/>
              <w:ind w:left="63" w:right="63"/>
              <w:rPr>
                <w:rFonts w:ascii="仿宋" w:hAnsi="仿宋" w:eastAsia="仿宋"/>
                <w:color w:val="000000"/>
                <w:sz w:val="22"/>
                <w:szCs w:val="22"/>
              </w:rPr>
            </w:pPr>
          </w:p>
        </w:tc>
        <w:tc>
          <w:tcPr>
            <w:tcW w:w="1560" w:type="dxa"/>
            <w:tcBorders>
              <w:top w:val="nil"/>
            </w:tcBorders>
            <w:vAlign w:val="center"/>
          </w:tcPr>
          <w:p w14:paraId="5FCB8AA4">
            <w:pPr>
              <w:pStyle w:val="22"/>
              <w:keepNext/>
              <w:tabs>
                <w:tab w:val="left" w:pos="567"/>
              </w:tabs>
              <w:spacing w:line="240" w:lineRule="auto"/>
              <w:ind w:left="63" w:right="63"/>
              <w:rPr>
                <w:rFonts w:ascii="仿宋" w:hAnsi="仿宋" w:eastAsia="仿宋"/>
                <w:color w:val="000000"/>
                <w:sz w:val="22"/>
                <w:szCs w:val="22"/>
              </w:rPr>
            </w:pPr>
          </w:p>
        </w:tc>
        <w:tc>
          <w:tcPr>
            <w:tcW w:w="2126" w:type="dxa"/>
            <w:tcBorders>
              <w:top w:val="nil"/>
            </w:tcBorders>
            <w:vAlign w:val="center"/>
          </w:tcPr>
          <w:p w14:paraId="108122A9">
            <w:pPr>
              <w:pStyle w:val="22"/>
              <w:keepNext/>
              <w:tabs>
                <w:tab w:val="left" w:pos="567"/>
              </w:tabs>
              <w:spacing w:line="240" w:lineRule="auto"/>
              <w:ind w:left="63" w:right="63"/>
              <w:rPr>
                <w:rFonts w:ascii="仿宋" w:hAnsi="仿宋" w:eastAsia="仿宋"/>
                <w:color w:val="000000"/>
                <w:sz w:val="22"/>
                <w:szCs w:val="22"/>
              </w:rPr>
            </w:pPr>
          </w:p>
        </w:tc>
        <w:tc>
          <w:tcPr>
            <w:tcW w:w="1417" w:type="dxa"/>
            <w:tcBorders>
              <w:top w:val="nil"/>
            </w:tcBorders>
            <w:vAlign w:val="center"/>
          </w:tcPr>
          <w:p w14:paraId="7F0C7664">
            <w:pPr>
              <w:pStyle w:val="22"/>
              <w:keepNext/>
              <w:tabs>
                <w:tab w:val="left" w:pos="567"/>
              </w:tabs>
              <w:spacing w:line="240" w:lineRule="auto"/>
              <w:ind w:left="63" w:right="63"/>
              <w:rPr>
                <w:rFonts w:ascii="仿宋" w:hAnsi="仿宋" w:eastAsia="仿宋"/>
                <w:color w:val="000000"/>
                <w:sz w:val="22"/>
                <w:szCs w:val="22"/>
              </w:rPr>
            </w:pPr>
          </w:p>
        </w:tc>
        <w:tc>
          <w:tcPr>
            <w:tcW w:w="851" w:type="dxa"/>
            <w:tcBorders>
              <w:top w:val="nil"/>
            </w:tcBorders>
            <w:vAlign w:val="center"/>
          </w:tcPr>
          <w:p w14:paraId="36974E32">
            <w:pPr>
              <w:pStyle w:val="22"/>
              <w:keepNext/>
              <w:tabs>
                <w:tab w:val="left" w:pos="567"/>
              </w:tabs>
              <w:spacing w:line="240" w:lineRule="auto"/>
              <w:ind w:left="63" w:right="63"/>
              <w:rPr>
                <w:rFonts w:ascii="仿宋" w:hAnsi="仿宋" w:eastAsia="仿宋"/>
                <w:color w:val="000000"/>
                <w:sz w:val="22"/>
                <w:szCs w:val="22"/>
              </w:rPr>
            </w:pPr>
          </w:p>
        </w:tc>
        <w:tc>
          <w:tcPr>
            <w:tcW w:w="850" w:type="dxa"/>
            <w:tcBorders>
              <w:top w:val="nil"/>
            </w:tcBorders>
            <w:vAlign w:val="center"/>
          </w:tcPr>
          <w:p w14:paraId="7A964947">
            <w:pPr>
              <w:pStyle w:val="22"/>
              <w:keepNext/>
              <w:tabs>
                <w:tab w:val="left" w:pos="567"/>
              </w:tabs>
              <w:spacing w:line="240" w:lineRule="auto"/>
              <w:ind w:left="63" w:right="63"/>
              <w:rPr>
                <w:rFonts w:ascii="仿宋" w:hAnsi="仿宋" w:eastAsia="仿宋"/>
                <w:color w:val="000000"/>
                <w:sz w:val="22"/>
                <w:szCs w:val="22"/>
              </w:rPr>
            </w:pPr>
          </w:p>
        </w:tc>
      </w:tr>
      <w:tr w14:paraId="1D982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0F8F6FDC">
            <w:pPr>
              <w:pStyle w:val="22"/>
              <w:keepNext/>
              <w:tabs>
                <w:tab w:val="left" w:pos="567"/>
              </w:tabs>
              <w:spacing w:line="240" w:lineRule="auto"/>
              <w:ind w:left="63" w:right="63"/>
              <w:rPr>
                <w:rFonts w:ascii="仿宋" w:hAnsi="仿宋" w:eastAsia="仿宋"/>
                <w:color w:val="000000"/>
                <w:sz w:val="22"/>
                <w:szCs w:val="22"/>
              </w:rPr>
            </w:pPr>
          </w:p>
        </w:tc>
        <w:tc>
          <w:tcPr>
            <w:tcW w:w="1843" w:type="dxa"/>
            <w:vAlign w:val="center"/>
          </w:tcPr>
          <w:p w14:paraId="1EB9F0F9">
            <w:pPr>
              <w:pStyle w:val="22"/>
              <w:keepNext/>
              <w:tabs>
                <w:tab w:val="left" w:pos="567"/>
              </w:tabs>
              <w:spacing w:line="240" w:lineRule="auto"/>
              <w:ind w:left="63" w:right="63"/>
              <w:rPr>
                <w:rFonts w:ascii="仿宋" w:hAnsi="仿宋" w:eastAsia="仿宋"/>
                <w:color w:val="000000"/>
                <w:sz w:val="22"/>
                <w:szCs w:val="22"/>
              </w:rPr>
            </w:pPr>
          </w:p>
        </w:tc>
        <w:tc>
          <w:tcPr>
            <w:tcW w:w="1417" w:type="dxa"/>
            <w:vAlign w:val="center"/>
          </w:tcPr>
          <w:p w14:paraId="1C6C337C">
            <w:pPr>
              <w:pStyle w:val="22"/>
              <w:keepNext/>
              <w:tabs>
                <w:tab w:val="left" w:pos="567"/>
              </w:tabs>
              <w:spacing w:line="240" w:lineRule="auto"/>
              <w:ind w:left="63" w:right="63"/>
              <w:rPr>
                <w:rFonts w:ascii="仿宋" w:hAnsi="仿宋" w:eastAsia="仿宋"/>
                <w:color w:val="000000"/>
                <w:sz w:val="22"/>
                <w:szCs w:val="22"/>
              </w:rPr>
            </w:pPr>
          </w:p>
        </w:tc>
        <w:tc>
          <w:tcPr>
            <w:tcW w:w="2410" w:type="dxa"/>
            <w:vAlign w:val="center"/>
          </w:tcPr>
          <w:p w14:paraId="5AF48CBD">
            <w:pPr>
              <w:pStyle w:val="22"/>
              <w:keepNext/>
              <w:tabs>
                <w:tab w:val="left" w:pos="567"/>
              </w:tabs>
              <w:spacing w:line="240" w:lineRule="auto"/>
              <w:ind w:left="63" w:right="63"/>
              <w:rPr>
                <w:rFonts w:ascii="仿宋" w:hAnsi="仿宋" w:eastAsia="仿宋"/>
                <w:color w:val="000000"/>
                <w:sz w:val="22"/>
                <w:szCs w:val="22"/>
              </w:rPr>
            </w:pPr>
          </w:p>
        </w:tc>
        <w:tc>
          <w:tcPr>
            <w:tcW w:w="850" w:type="dxa"/>
            <w:vAlign w:val="center"/>
          </w:tcPr>
          <w:p w14:paraId="3AC9F069">
            <w:pPr>
              <w:pStyle w:val="22"/>
              <w:keepNext/>
              <w:tabs>
                <w:tab w:val="left" w:pos="567"/>
              </w:tabs>
              <w:spacing w:line="240" w:lineRule="auto"/>
              <w:ind w:left="63" w:right="63"/>
              <w:rPr>
                <w:rFonts w:ascii="仿宋" w:hAnsi="仿宋" w:eastAsia="仿宋"/>
                <w:color w:val="000000"/>
                <w:sz w:val="22"/>
                <w:szCs w:val="22"/>
              </w:rPr>
            </w:pPr>
          </w:p>
        </w:tc>
        <w:tc>
          <w:tcPr>
            <w:tcW w:w="1560" w:type="dxa"/>
            <w:vAlign w:val="center"/>
          </w:tcPr>
          <w:p w14:paraId="72D5B77D">
            <w:pPr>
              <w:pStyle w:val="22"/>
              <w:keepNext/>
              <w:tabs>
                <w:tab w:val="left" w:pos="567"/>
              </w:tabs>
              <w:spacing w:line="240" w:lineRule="auto"/>
              <w:ind w:left="63" w:right="63"/>
              <w:rPr>
                <w:rFonts w:ascii="仿宋" w:hAnsi="仿宋" w:eastAsia="仿宋"/>
                <w:color w:val="000000"/>
                <w:sz w:val="22"/>
                <w:szCs w:val="22"/>
              </w:rPr>
            </w:pPr>
          </w:p>
        </w:tc>
        <w:tc>
          <w:tcPr>
            <w:tcW w:w="2126" w:type="dxa"/>
            <w:vAlign w:val="center"/>
          </w:tcPr>
          <w:p w14:paraId="10489BA1">
            <w:pPr>
              <w:pStyle w:val="22"/>
              <w:keepNext/>
              <w:tabs>
                <w:tab w:val="left" w:pos="567"/>
              </w:tabs>
              <w:spacing w:line="240" w:lineRule="auto"/>
              <w:ind w:left="63" w:right="63"/>
              <w:rPr>
                <w:rFonts w:ascii="仿宋" w:hAnsi="仿宋" w:eastAsia="仿宋"/>
                <w:color w:val="000000"/>
                <w:sz w:val="22"/>
                <w:szCs w:val="22"/>
              </w:rPr>
            </w:pPr>
          </w:p>
        </w:tc>
        <w:tc>
          <w:tcPr>
            <w:tcW w:w="1417" w:type="dxa"/>
            <w:vAlign w:val="center"/>
          </w:tcPr>
          <w:p w14:paraId="23B7A4E7">
            <w:pPr>
              <w:pStyle w:val="22"/>
              <w:keepNext/>
              <w:tabs>
                <w:tab w:val="left" w:pos="567"/>
              </w:tabs>
              <w:spacing w:line="240" w:lineRule="auto"/>
              <w:ind w:left="63" w:right="63"/>
              <w:rPr>
                <w:rFonts w:ascii="仿宋" w:hAnsi="仿宋" w:eastAsia="仿宋"/>
                <w:color w:val="000000"/>
                <w:sz w:val="22"/>
                <w:szCs w:val="22"/>
              </w:rPr>
            </w:pPr>
          </w:p>
        </w:tc>
        <w:tc>
          <w:tcPr>
            <w:tcW w:w="851" w:type="dxa"/>
            <w:vAlign w:val="center"/>
          </w:tcPr>
          <w:p w14:paraId="27FD6620">
            <w:pPr>
              <w:pStyle w:val="22"/>
              <w:keepNext/>
              <w:tabs>
                <w:tab w:val="left" w:pos="567"/>
              </w:tabs>
              <w:spacing w:line="240" w:lineRule="auto"/>
              <w:ind w:left="63" w:right="63"/>
              <w:rPr>
                <w:rFonts w:ascii="仿宋" w:hAnsi="仿宋" w:eastAsia="仿宋"/>
                <w:color w:val="000000"/>
                <w:sz w:val="22"/>
                <w:szCs w:val="22"/>
              </w:rPr>
            </w:pPr>
          </w:p>
        </w:tc>
        <w:tc>
          <w:tcPr>
            <w:tcW w:w="850" w:type="dxa"/>
            <w:vAlign w:val="center"/>
          </w:tcPr>
          <w:p w14:paraId="37EF22DD">
            <w:pPr>
              <w:pStyle w:val="22"/>
              <w:keepNext/>
              <w:tabs>
                <w:tab w:val="left" w:pos="567"/>
              </w:tabs>
              <w:spacing w:line="240" w:lineRule="auto"/>
              <w:ind w:left="63" w:right="63"/>
              <w:rPr>
                <w:rFonts w:ascii="仿宋" w:hAnsi="仿宋" w:eastAsia="仿宋"/>
                <w:color w:val="000000"/>
                <w:sz w:val="22"/>
                <w:szCs w:val="22"/>
              </w:rPr>
            </w:pPr>
          </w:p>
        </w:tc>
      </w:tr>
      <w:tr w14:paraId="00994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4B926D19">
            <w:pPr>
              <w:pStyle w:val="22"/>
              <w:keepNext/>
              <w:tabs>
                <w:tab w:val="left" w:pos="567"/>
              </w:tabs>
              <w:spacing w:line="240" w:lineRule="auto"/>
              <w:ind w:left="63" w:right="63"/>
              <w:rPr>
                <w:rFonts w:ascii="仿宋" w:hAnsi="仿宋" w:eastAsia="仿宋"/>
                <w:color w:val="000000"/>
                <w:sz w:val="22"/>
                <w:szCs w:val="22"/>
              </w:rPr>
            </w:pPr>
          </w:p>
        </w:tc>
        <w:tc>
          <w:tcPr>
            <w:tcW w:w="1843" w:type="dxa"/>
            <w:tcBorders>
              <w:top w:val="nil"/>
            </w:tcBorders>
            <w:vAlign w:val="center"/>
          </w:tcPr>
          <w:p w14:paraId="2272A8B1">
            <w:pPr>
              <w:pStyle w:val="22"/>
              <w:keepNext/>
              <w:tabs>
                <w:tab w:val="left" w:pos="567"/>
              </w:tabs>
              <w:spacing w:line="240" w:lineRule="auto"/>
              <w:ind w:left="63" w:right="63"/>
              <w:rPr>
                <w:rFonts w:ascii="仿宋" w:hAnsi="仿宋" w:eastAsia="仿宋"/>
                <w:color w:val="000000"/>
                <w:sz w:val="22"/>
                <w:szCs w:val="22"/>
              </w:rPr>
            </w:pPr>
          </w:p>
        </w:tc>
        <w:tc>
          <w:tcPr>
            <w:tcW w:w="1417" w:type="dxa"/>
            <w:tcBorders>
              <w:top w:val="nil"/>
            </w:tcBorders>
            <w:vAlign w:val="center"/>
          </w:tcPr>
          <w:p w14:paraId="140958DD">
            <w:pPr>
              <w:pStyle w:val="22"/>
              <w:keepNext/>
              <w:tabs>
                <w:tab w:val="left" w:pos="567"/>
              </w:tabs>
              <w:spacing w:line="240" w:lineRule="auto"/>
              <w:ind w:left="63" w:right="63"/>
              <w:rPr>
                <w:rFonts w:ascii="仿宋" w:hAnsi="仿宋" w:eastAsia="仿宋"/>
                <w:color w:val="000000"/>
                <w:sz w:val="22"/>
                <w:szCs w:val="22"/>
              </w:rPr>
            </w:pPr>
          </w:p>
        </w:tc>
        <w:tc>
          <w:tcPr>
            <w:tcW w:w="2410" w:type="dxa"/>
            <w:tcBorders>
              <w:top w:val="nil"/>
            </w:tcBorders>
            <w:vAlign w:val="center"/>
          </w:tcPr>
          <w:p w14:paraId="7B92990C">
            <w:pPr>
              <w:pStyle w:val="22"/>
              <w:keepNext/>
              <w:tabs>
                <w:tab w:val="left" w:pos="567"/>
              </w:tabs>
              <w:spacing w:line="240" w:lineRule="auto"/>
              <w:ind w:left="63" w:right="63"/>
              <w:rPr>
                <w:rFonts w:ascii="仿宋" w:hAnsi="仿宋" w:eastAsia="仿宋"/>
                <w:color w:val="000000"/>
                <w:sz w:val="22"/>
                <w:szCs w:val="22"/>
              </w:rPr>
            </w:pPr>
          </w:p>
        </w:tc>
        <w:tc>
          <w:tcPr>
            <w:tcW w:w="850" w:type="dxa"/>
            <w:tcBorders>
              <w:top w:val="nil"/>
            </w:tcBorders>
            <w:vAlign w:val="center"/>
          </w:tcPr>
          <w:p w14:paraId="2A501AEA">
            <w:pPr>
              <w:pStyle w:val="22"/>
              <w:keepNext/>
              <w:tabs>
                <w:tab w:val="left" w:pos="567"/>
              </w:tabs>
              <w:spacing w:line="240" w:lineRule="auto"/>
              <w:ind w:left="63" w:right="63"/>
              <w:rPr>
                <w:rFonts w:ascii="仿宋" w:hAnsi="仿宋" w:eastAsia="仿宋"/>
                <w:color w:val="000000"/>
                <w:sz w:val="22"/>
                <w:szCs w:val="22"/>
              </w:rPr>
            </w:pPr>
          </w:p>
        </w:tc>
        <w:tc>
          <w:tcPr>
            <w:tcW w:w="1560" w:type="dxa"/>
            <w:tcBorders>
              <w:top w:val="nil"/>
            </w:tcBorders>
            <w:vAlign w:val="center"/>
          </w:tcPr>
          <w:p w14:paraId="77440FCA">
            <w:pPr>
              <w:pStyle w:val="22"/>
              <w:keepNext/>
              <w:tabs>
                <w:tab w:val="left" w:pos="567"/>
              </w:tabs>
              <w:spacing w:line="240" w:lineRule="auto"/>
              <w:ind w:left="63" w:right="63"/>
              <w:rPr>
                <w:rFonts w:ascii="仿宋" w:hAnsi="仿宋" w:eastAsia="仿宋"/>
                <w:color w:val="000000"/>
                <w:sz w:val="22"/>
                <w:szCs w:val="22"/>
              </w:rPr>
            </w:pPr>
          </w:p>
        </w:tc>
        <w:tc>
          <w:tcPr>
            <w:tcW w:w="2126" w:type="dxa"/>
            <w:tcBorders>
              <w:top w:val="nil"/>
            </w:tcBorders>
            <w:vAlign w:val="center"/>
          </w:tcPr>
          <w:p w14:paraId="411CD807">
            <w:pPr>
              <w:pStyle w:val="22"/>
              <w:keepNext/>
              <w:tabs>
                <w:tab w:val="left" w:pos="567"/>
              </w:tabs>
              <w:spacing w:line="240" w:lineRule="auto"/>
              <w:ind w:left="63" w:right="63"/>
              <w:rPr>
                <w:rFonts w:ascii="仿宋" w:hAnsi="仿宋" w:eastAsia="仿宋"/>
                <w:color w:val="000000"/>
                <w:sz w:val="22"/>
                <w:szCs w:val="22"/>
              </w:rPr>
            </w:pPr>
          </w:p>
        </w:tc>
        <w:tc>
          <w:tcPr>
            <w:tcW w:w="1417" w:type="dxa"/>
            <w:tcBorders>
              <w:top w:val="nil"/>
            </w:tcBorders>
            <w:vAlign w:val="center"/>
          </w:tcPr>
          <w:p w14:paraId="42976FED">
            <w:pPr>
              <w:pStyle w:val="22"/>
              <w:keepNext/>
              <w:tabs>
                <w:tab w:val="left" w:pos="567"/>
              </w:tabs>
              <w:spacing w:line="240" w:lineRule="auto"/>
              <w:ind w:left="63" w:right="63"/>
              <w:rPr>
                <w:rFonts w:ascii="仿宋" w:hAnsi="仿宋" w:eastAsia="仿宋"/>
                <w:color w:val="000000"/>
                <w:sz w:val="22"/>
                <w:szCs w:val="22"/>
              </w:rPr>
            </w:pPr>
          </w:p>
        </w:tc>
        <w:tc>
          <w:tcPr>
            <w:tcW w:w="851" w:type="dxa"/>
            <w:tcBorders>
              <w:top w:val="nil"/>
            </w:tcBorders>
            <w:vAlign w:val="center"/>
          </w:tcPr>
          <w:p w14:paraId="14498920">
            <w:pPr>
              <w:pStyle w:val="22"/>
              <w:keepNext/>
              <w:tabs>
                <w:tab w:val="left" w:pos="567"/>
              </w:tabs>
              <w:spacing w:line="240" w:lineRule="auto"/>
              <w:ind w:left="63" w:right="63"/>
              <w:rPr>
                <w:rFonts w:ascii="仿宋" w:hAnsi="仿宋" w:eastAsia="仿宋"/>
                <w:color w:val="000000"/>
                <w:sz w:val="22"/>
                <w:szCs w:val="22"/>
              </w:rPr>
            </w:pPr>
          </w:p>
        </w:tc>
        <w:tc>
          <w:tcPr>
            <w:tcW w:w="850" w:type="dxa"/>
            <w:tcBorders>
              <w:top w:val="nil"/>
            </w:tcBorders>
            <w:vAlign w:val="center"/>
          </w:tcPr>
          <w:p w14:paraId="79FB6CDD">
            <w:pPr>
              <w:pStyle w:val="22"/>
              <w:keepNext/>
              <w:tabs>
                <w:tab w:val="left" w:pos="567"/>
              </w:tabs>
              <w:spacing w:line="240" w:lineRule="auto"/>
              <w:ind w:left="63" w:right="63"/>
              <w:rPr>
                <w:rFonts w:ascii="仿宋" w:hAnsi="仿宋" w:eastAsia="仿宋"/>
                <w:color w:val="000000"/>
                <w:sz w:val="22"/>
                <w:szCs w:val="22"/>
              </w:rPr>
            </w:pPr>
          </w:p>
        </w:tc>
      </w:tr>
      <w:tr w14:paraId="5DBB7E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7AE1D825">
            <w:pPr>
              <w:pStyle w:val="22"/>
              <w:keepNext/>
              <w:tabs>
                <w:tab w:val="left" w:pos="567"/>
              </w:tabs>
              <w:spacing w:line="240" w:lineRule="auto"/>
              <w:ind w:left="63" w:right="63"/>
              <w:rPr>
                <w:rFonts w:ascii="仿宋" w:hAnsi="仿宋" w:eastAsia="仿宋"/>
                <w:color w:val="000000"/>
                <w:sz w:val="22"/>
                <w:szCs w:val="22"/>
              </w:rPr>
            </w:pPr>
          </w:p>
        </w:tc>
        <w:tc>
          <w:tcPr>
            <w:tcW w:w="1843" w:type="dxa"/>
            <w:vAlign w:val="center"/>
          </w:tcPr>
          <w:p w14:paraId="42622DE0">
            <w:pPr>
              <w:pStyle w:val="22"/>
              <w:keepNext/>
              <w:tabs>
                <w:tab w:val="left" w:pos="567"/>
              </w:tabs>
              <w:spacing w:line="240" w:lineRule="auto"/>
              <w:ind w:left="63" w:right="63"/>
              <w:rPr>
                <w:rFonts w:ascii="仿宋" w:hAnsi="仿宋" w:eastAsia="仿宋"/>
                <w:color w:val="000000"/>
                <w:sz w:val="22"/>
                <w:szCs w:val="22"/>
              </w:rPr>
            </w:pPr>
          </w:p>
        </w:tc>
        <w:tc>
          <w:tcPr>
            <w:tcW w:w="1417" w:type="dxa"/>
            <w:vAlign w:val="center"/>
          </w:tcPr>
          <w:p w14:paraId="068CD03F">
            <w:pPr>
              <w:pStyle w:val="22"/>
              <w:keepNext/>
              <w:tabs>
                <w:tab w:val="left" w:pos="567"/>
              </w:tabs>
              <w:spacing w:line="240" w:lineRule="auto"/>
              <w:ind w:left="63" w:right="63"/>
              <w:rPr>
                <w:rFonts w:ascii="仿宋" w:hAnsi="仿宋" w:eastAsia="仿宋"/>
                <w:color w:val="000000"/>
                <w:sz w:val="22"/>
                <w:szCs w:val="22"/>
              </w:rPr>
            </w:pPr>
          </w:p>
        </w:tc>
        <w:tc>
          <w:tcPr>
            <w:tcW w:w="2410" w:type="dxa"/>
            <w:vAlign w:val="center"/>
          </w:tcPr>
          <w:p w14:paraId="21E7A772">
            <w:pPr>
              <w:pStyle w:val="22"/>
              <w:keepNext/>
              <w:tabs>
                <w:tab w:val="left" w:pos="567"/>
              </w:tabs>
              <w:spacing w:line="240" w:lineRule="auto"/>
              <w:ind w:left="63" w:right="63"/>
              <w:rPr>
                <w:rFonts w:ascii="仿宋" w:hAnsi="仿宋" w:eastAsia="仿宋"/>
                <w:color w:val="000000"/>
                <w:sz w:val="22"/>
                <w:szCs w:val="22"/>
              </w:rPr>
            </w:pPr>
          </w:p>
        </w:tc>
        <w:tc>
          <w:tcPr>
            <w:tcW w:w="850" w:type="dxa"/>
            <w:vAlign w:val="center"/>
          </w:tcPr>
          <w:p w14:paraId="7762B984">
            <w:pPr>
              <w:pStyle w:val="22"/>
              <w:keepNext/>
              <w:tabs>
                <w:tab w:val="left" w:pos="567"/>
              </w:tabs>
              <w:spacing w:line="240" w:lineRule="auto"/>
              <w:ind w:left="63" w:right="63"/>
              <w:rPr>
                <w:rFonts w:ascii="仿宋" w:hAnsi="仿宋" w:eastAsia="仿宋"/>
                <w:color w:val="000000"/>
                <w:sz w:val="22"/>
                <w:szCs w:val="22"/>
              </w:rPr>
            </w:pPr>
          </w:p>
        </w:tc>
        <w:tc>
          <w:tcPr>
            <w:tcW w:w="1560" w:type="dxa"/>
            <w:vAlign w:val="center"/>
          </w:tcPr>
          <w:p w14:paraId="20921770">
            <w:pPr>
              <w:pStyle w:val="22"/>
              <w:keepNext/>
              <w:tabs>
                <w:tab w:val="left" w:pos="567"/>
              </w:tabs>
              <w:spacing w:line="240" w:lineRule="auto"/>
              <w:ind w:left="63" w:right="63"/>
              <w:rPr>
                <w:rFonts w:ascii="仿宋" w:hAnsi="仿宋" w:eastAsia="仿宋"/>
                <w:color w:val="000000"/>
                <w:sz w:val="22"/>
                <w:szCs w:val="22"/>
              </w:rPr>
            </w:pPr>
          </w:p>
        </w:tc>
        <w:tc>
          <w:tcPr>
            <w:tcW w:w="2126" w:type="dxa"/>
            <w:vAlign w:val="center"/>
          </w:tcPr>
          <w:p w14:paraId="5E7BFA82">
            <w:pPr>
              <w:pStyle w:val="22"/>
              <w:keepNext/>
              <w:tabs>
                <w:tab w:val="left" w:pos="567"/>
              </w:tabs>
              <w:spacing w:line="240" w:lineRule="auto"/>
              <w:ind w:left="63" w:right="63"/>
              <w:rPr>
                <w:rFonts w:ascii="仿宋" w:hAnsi="仿宋" w:eastAsia="仿宋"/>
                <w:color w:val="000000"/>
                <w:sz w:val="22"/>
                <w:szCs w:val="22"/>
              </w:rPr>
            </w:pPr>
          </w:p>
        </w:tc>
        <w:tc>
          <w:tcPr>
            <w:tcW w:w="1417" w:type="dxa"/>
            <w:vAlign w:val="center"/>
          </w:tcPr>
          <w:p w14:paraId="03D8D90D">
            <w:pPr>
              <w:pStyle w:val="22"/>
              <w:keepNext/>
              <w:tabs>
                <w:tab w:val="left" w:pos="567"/>
              </w:tabs>
              <w:spacing w:line="240" w:lineRule="auto"/>
              <w:ind w:left="63" w:right="63"/>
              <w:rPr>
                <w:rFonts w:ascii="仿宋" w:hAnsi="仿宋" w:eastAsia="仿宋"/>
                <w:color w:val="000000"/>
                <w:sz w:val="22"/>
                <w:szCs w:val="22"/>
              </w:rPr>
            </w:pPr>
          </w:p>
        </w:tc>
        <w:tc>
          <w:tcPr>
            <w:tcW w:w="851" w:type="dxa"/>
            <w:vAlign w:val="center"/>
          </w:tcPr>
          <w:p w14:paraId="7DAB2051">
            <w:pPr>
              <w:pStyle w:val="22"/>
              <w:keepNext/>
              <w:tabs>
                <w:tab w:val="left" w:pos="567"/>
              </w:tabs>
              <w:spacing w:line="240" w:lineRule="auto"/>
              <w:ind w:left="63" w:right="63"/>
              <w:rPr>
                <w:rFonts w:ascii="仿宋" w:hAnsi="仿宋" w:eastAsia="仿宋"/>
                <w:color w:val="000000"/>
                <w:sz w:val="22"/>
                <w:szCs w:val="22"/>
              </w:rPr>
            </w:pPr>
          </w:p>
        </w:tc>
        <w:tc>
          <w:tcPr>
            <w:tcW w:w="850" w:type="dxa"/>
            <w:vAlign w:val="center"/>
          </w:tcPr>
          <w:p w14:paraId="4BEC241C">
            <w:pPr>
              <w:pStyle w:val="22"/>
              <w:keepNext/>
              <w:tabs>
                <w:tab w:val="left" w:pos="567"/>
              </w:tabs>
              <w:spacing w:line="240" w:lineRule="auto"/>
              <w:ind w:left="63" w:right="63"/>
              <w:rPr>
                <w:rFonts w:ascii="仿宋" w:hAnsi="仿宋" w:eastAsia="仿宋"/>
                <w:color w:val="000000"/>
                <w:sz w:val="22"/>
                <w:szCs w:val="22"/>
              </w:rPr>
            </w:pPr>
          </w:p>
        </w:tc>
      </w:tr>
      <w:tr w14:paraId="2F9116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5B08C1F3">
            <w:pPr>
              <w:pStyle w:val="22"/>
              <w:keepNext/>
              <w:tabs>
                <w:tab w:val="left" w:pos="567"/>
              </w:tabs>
              <w:spacing w:line="240" w:lineRule="auto"/>
              <w:ind w:left="63" w:right="63"/>
              <w:rPr>
                <w:rFonts w:ascii="仿宋" w:hAnsi="仿宋" w:eastAsia="仿宋"/>
                <w:color w:val="000000"/>
                <w:sz w:val="22"/>
                <w:szCs w:val="22"/>
              </w:rPr>
            </w:pPr>
          </w:p>
        </w:tc>
        <w:tc>
          <w:tcPr>
            <w:tcW w:w="1843" w:type="dxa"/>
            <w:tcBorders>
              <w:top w:val="nil"/>
            </w:tcBorders>
            <w:vAlign w:val="center"/>
          </w:tcPr>
          <w:p w14:paraId="7264C27E">
            <w:pPr>
              <w:pStyle w:val="22"/>
              <w:keepNext/>
              <w:tabs>
                <w:tab w:val="left" w:pos="567"/>
              </w:tabs>
              <w:spacing w:line="240" w:lineRule="auto"/>
              <w:ind w:left="63" w:right="63"/>
              <w:rPr>
                <w:rFonts w:ascii="仿宋" w:hAnsi="仿宋" w:eastAsia="仿宋"/>
                <w:color w:val="000000"/>
                <w:sz w:val="22"/>
                <w:szCs w:val="22"/>
              </w:rPr>
            </w:pPr>
          </w:p>
        </w:tc>
        <w:tc>
          <w:tcPr>
            <w:tcW w:w="1417" w:type="dxa"/>
            <w:tcBorders>
              <w:top w:val="nil"/>
            </w:tcBorders>
            <w:vAlign w:val="center"/>
          </w:tcPr>
          <w:p w14:paraId="64E8B9A0">
            <w:pPr>
              <w:pStyle w:val="22"/>
              <w:keepNext/>
              <w:tabs>
                <w:tab w:val="left" w:pos="567"/>
              </w:tabs>
              <w:spacing w:line="240" w:lineRule="auto"/>
              <w:ind w:left="63" w:right="63"/>
              <w:rPr>
                <w:rFonts w:ascii="仿宋" w:hAnsi="仿宋" w:eastAsia="仿宋"/>
                <w:color w:val="000000"/>
                <w:sz w:val="22"/>
                <w:szCs w:val="22"/>
              </w:rPr>
            </w:pPr>
          </w:p>
        </w:tc>
        <w:tc>
          <w:tcPr>
            <w:tcW w:w="2410" w:type="dxa"/>
            <w:tcBorders>
              <w:top w:val="nil"/>
            </w:tcBorders>
            <w:vAlign w:val="center"/>
          </w:tcPr>
          <w:p w14:paraId="38FAD142">
            <w:pPr>
              <w:pStyle w:val="22"/>
              <w:keepNext/>
              <w:tabs>
                <w:tab w:val="left" w:pos="567"/>
              </w:tabs>
              <w:spacing w:line="240" w:lineRule="auto"/>
              <w:ind w:left="63" w:right="63"/>
              <w:rPr>
                <w:rFonts w:ascii="仿宋" w:hAnsi="仿宋" w:eastAsia="仿宋"/>
                <w:color w:val="000000"/>
                <w:sz w:val="22"/>
                <w:szCs w:val="22"/>
              </w:rPr>
            </w:pPr>
          </w:p>
        </w:tc>
        <w:tc>
          <w:tcPr>
            <w:tcW w:w="850" w:type="dxa"/>
            <w:tcBorders>
              <w:top w:val="nil"/>
            </w:tcBorders>
            <w:vAlign w:val="center"/>
          </w:tcPr>
          <w:p w14:paraId="3A3E5C93">
            <w:pPr>
              <w:pStyle w:val="22"/>
              <w:keepNext/>
              <w:tabs>
                <w:tab w:val="left" w:pos="567"/>
              </w:tabs>
              <w:spacing w:line="240" w:lineRule="auto"/>
              <w:ind w:left="63" w:right="63"/>
              <w:rPr>
                <w:rFonts w:ascii="仿宋" w:hAnsi="仿宋" w:eastAsia="仿宋"/>
                <w:color w:val="000000"/>
                <w:sz w:val="22"/>
                <w:szCs w:val="22"/>
              </w:rPr>
            </w:pPr>
          </w:p>
        </w:tc>
        <w:tc>
          <w:tcPr>
            <w:tcW w:w="1560" w:type="dxa"/>
            <w:tcBorders>
              <w:top w:val="nil"/>
            </w:tcBorders>
            <w:vAlign w:val="center"/>
          </w:tcPr>
          <w:p w14:paraId="2EE1C282">
            <w:pPr>
              <w:pStyle w:val="22"/>
              <w:keepNext/>
              <w:tabs>
                <w:tab w:val="left" w:pos="567"/>
              </w:tabs>
              <w:spacing w:line="240" w:lineRule="auto"/>
              <w:ind w:left="63" w:right="63"/>
              <w:rPr>
                <w:rFonts w:ascii="仿宋" w:hAnsi="仿宋" w:eastAsia="仿宋"/>
                <w:color w:val="000000"/>
                <w:sz w:val="22"/>
                <w:szCs w:val="22"/>
              </w:rPr>
            </w:pPr>
          </w:p>
        </w:tc>
        <w:tc>
          <w:tcPr>
            <w:tcW w:w="2126" w:type="dxa"/>
            <w:tcBorders>
              <w:top w:val="nil"/>
            </w:tcBorders>
            <w:vAlign w:val="center"/>
          </w:tcPr>
          <w:p w14:paraId="5B356671">
            <w:pPr>
              <w:pStyle w:val="22"/>
              <w:keepNext/>
              <w:tabs>
                <w:tab w:val="left" w:pos="567"/>
              </w:tabs>
              <w:spacing w:line="240" w:lineRule="auto"/>
              <w:ind w:left="63" w:right="63"/>
              <w:rPr>
                <w:rFonts w:ascii="仿宋" w:hAnsi="仿宋" w:eastAsia="仿宋"/>
                <w:color w:val="000000"/>
                <w:sz w:val="22"/>
                <w:szCs w:val="22"/>
              </w:rPr>
            </w:pPr>
          </w:p>
        </w:tc>
        <w:tc>
          <w:tcPr>
            <w:tcW w:w="1417" w:type="dxa"/>
            <w:tcBorders>
              <w:top w:val="nil"/>
            </w:tcBorders>
            <w:vAlign w:val="center"/>
          </w:tcPr>
          <w:p w14:paraId="12CFD6EF">
            <w:pPr>
              <w:pStyle w:val="22"/>
              <w:keepNext/>
              <w:tabs>
                <w:tab w:val="left" w:pos="567"/>
              </w:tabs>
              <w:spacing w:line="240" w:lineRule="auto"/>
              <w:ind w:left="63" w:right="63"/>
              <w:rPr>
                <w:rFonts w:ascii="仿宋" w:hAnsi="仿宋" w:eastAsia="仿宋"/>
                <w:color w:val="000000"/>
                <w:sz w:val="22"/>
                <w:szCs w:val="22"/>
              </w:rPr>
            </w:pPr>
          </w:p>
        </w:tc>
        <w:tc>
          <w:tcPr>
            <w:tcW w:w="851" w:type="dxa"/>
            <w:tcBorders>
              <w:top w:val="nil"/>
            </w:tcBorders>
            <w:vAlign w:val="center"/>
          </w:tcPr>
          <w:p w14:paraId="3D3C3990">
            <w:pPr>
              <w:pStyle w:val="22"/>
              <w:keepNext/>
              <w:tabs>
                <w:tab w:val="left" w:pos="567"/>
              </w:tabs>
              <w:spacing w:line="240" w:lineRule="auto"/>
              <w:ind w:left="63" w:right="63"/>
              <w:rPr>
                <w:rFonts w:ascii="仿宋" w:hAnsi="仿宋" w:eastAsia="仿宋"/>
                <w:color w:val="000000"/>
                <w:sz w:val="22"/>
                <w:szCs w:val="22"/>
              </w:rPr>
            </w:pPr>
          </w:p>
        </w:tc>
        <w:tc>
          <w:tcPr>
            <w:tcW w:w="850" w:type="dxa"/>
            <w:tcBorders>
              <w:top w:val="nil"/>
            </w:tcBorders>
            <w:vAlign w:val="center"/>
          </w:tcPr>
          <w:p w14:paraId="2D1EFCB5">
            <w:pPr>
              <w:pStyle w:val="22"/>
              <w:keepNext/>
              <w:tabs>
                <w:tab w:val="left" w:pos="567"/>
              </w:tabs>
              <w:spacing w:line="240" w:lineRule="auto"/>
              <w:ind w:left="63" w:right="63"/>
              <w:rPr>
                <w:rFonts w:ascii="仿宋" w:hAnsi="仿宋" w:eastAsia="仿宋"/>
                <w:color w:val="000000"/>
                <w:sz w:val="22"/>
                <w:szCs w:val="22"/>
              </w:rPr>
            </w:pPr>
          </w:p>
        </w:tc>
      </w:tr>
      <w:tr w14:paraId="43B9F5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7A5F62B4">
            <w:pPr>
              <w:pStyle w:val="22"/>
              <w:keepNext/>
              <w:tabs>
                <w:tab w:val="left" w:pos="567"/>
              </w:tabs>
              <w:spacing w:line="240" w:lineRule="auto"/>
              <w:ind w:left="63" w:right="63"/>
              <w:rPr>
                <w:rFonts w:ascii="仿宋" w:hAnsi="仿宋" w:eastAsia="仿宋"/>
                <w:color w:val="000000"/>
                <w:sz w:val="22"/>
                <w:szCs w:val="22"/>
              </w:rPr>
            </w:pPr>
          </w:p>
        </w:tc>
        <w:tc>
          <w:tcPr>
            <w:tcW w:w="1843" w:type="dxa"/>
            <w:tcBorders>
              <w:top w:val="nil"/>
            </w:tcBorders>
            <w:vAlign w:val="center"/>
          </w:tcPr>
          <w:p w14:paraId="6F72CE1B">
            <w:pPr>
              <w:pStyle w:val="22"/>
              <w:keepNext/>
              <w:tabs>
                <w:tab w:val="left" w:pos="567"/>
              </w:tabs>
              <w:spacing w:line="240" w:lineRule="auto"/>
              <w:ind w:left="63" w:right="63"/>
              <w:rPr>
                <w:rFonts w:ascii="仿宋" w:hAnsi="仿宋" w:eastAsia="仿宋"/>
                <w:color w:val="000000"/>
                <w:sz w:val="22"/>
                <w:szCs w:val="22"/>
              </w:rPr>
            </w:pPr>
          </w:p>
        </w:tc>
        <w:tc>
          <w:tcPr>
            <w:tcW w:w="1417" w:type="dxa"/>
            <w:tcBorders>
              <w:top w:val="nil"/>
            </w:tcBorders>
            <w:vAlign w:val="center"/>
          </w:tcPr>
          <w:p w14:paraId="3A90061C">
            <w:pPr>
              <w:pStyle w:val="22"/>
              <w:keepNext/>
              <w:tabs>
                <w:tab w:val="left" w:pos="567"/>
              </w:tabs>
              <w:spacing w:line="240" w:lineRule="auto"/>
              <w:ind w:left="63" w:right="63"/>
              <w:rPr>
                <w:rFonts w:ascii="仿宋" w:hAnsi="仿宋" w:eastAsia="仿宋"/>
                <w:color w:val="000000"/>
                <w:sz w:val="22"/>
                <w:szCs w:val="22"/>
              </w:rPr>
            </w:pPr>
          </w:p>
        </w:tc>
        <w:tc>
          <w:tcPr>
            <w:tcW w:w="2410" w:type="dxa"/>
            <w:tcBorders>
              <w:top w:val="nil"/>
            </w:tcBorders>
            <w:vAlign w:val="center"/>
          </w:tcPr>
          <w:p w14:paraId="0E02E1E1">
            <w:pPr>
              <w:pStyle w:val="22"/>
              <w:keepNext/>
              <w:tabs>
                <w:tab w:val="left" w:pos="567"/>
              </w:tabs>
              <w:spacing w:line="240" w:lineRule="auto"/>
              <w:ind w:left="63" w:right="63"/>
              <w:rPr>
                <w:rFonts w:ascii="仿宋" w:hAnsi="仿宋" w:eastAsia="仿宋"/>
                <w:color w:val="000000"/>
                <w:sz w:val="22"/>
                <w:szCs w:val="22"/>
              </w:rPr>
            </w:pPr>
          </w:p>
        </w:tc>
        <w:tc>
          <w:tcPr>
            <w:tcW w:w="850" w:type="dxa"/>
            <w:tcBorders>
              <w:top w:val="nil"/>
            </w:tcBorders>
            <w:vAlign w:val="center"/>
          </w:tcPr>
          <w:p w14:paraId="325D8E47">
            <w:pPr>
              <w:pStyle w:val="22"/>
              <w:keepNext/>
              <w:tabs>
                <w:tab w:val="left" w:pos="567"/>
              </w:tabs>
              <w:spacing w:line="240" w:lineRule="auto"/>
              <w:ind w:left="63" w:right="63"/>
              <w:rPr>
                <w:rFonts w:ascii="仿宋" w:hAnsi="仿宋" w:eastAsia="仿宋"/>
                <w:color w:val="000000"/>
                <w:sz w:val="22"/>
                <w:szCs w:val="22"/>
              </w:rPr>
            </w:pPr>
          </w:p>
        </w:tc>
        <w:tc>
          <w:tcPr>
            <w:tcW w:w="1560" w:type="dxa"/>
            <w:tcBorders>
              <w:top w:val="nil"/>
            </w:tcBorders>
            <w:vAlign w:val="center"/>
          </w:tcPr>
          <w:p w14:paraId="524CC147">
            <w:pPr>
              <w:pStyle w:val="22"/>
              <w:keepNext/>
              <w:tabs>
                <w:tab w:val="left" w:pos="567"/>
              </w:tabs>
              <w:spacing w:line="240" w:lineRule="auto"/>
              <w:ind w:left="63" w:right="63"/>
              <w:rPr>
                <w:rFonts w:ascii="仿宋" w:hAnsi="仿宋" w:eastAsia="仿宋"/>
                <w:color w:val="000000"/>
                <w:sz w:val="22"/>
                <w:szCs w:val="22"/>
              </w:rPr>
            </w:pPr>
          </w:p>
        </w:tc>
        <w:tc>
          <w:tcPr>
            <w:tcW w:w="2126" w:type="dxa"/>
            <w:tcBorders>
              <w:top w:val="nil"/>
            </w:tcBorders>
            <w:vAlign w:val="center"/>
          </w:tcPr>
          <w:p w14:paraId="5DB28027">
            <w:pPr>
              <w:pStyle w:val="22"/>
              <w:keepNext/>
              <w:tabs>
                <w:tab w:val="left" w:pos="567"/>
              </w:tabs>
              <w:spacing w:line="240" w:lineRule="auto"/>
              <w:ind w:left="63" w:right="63"/>
              <w:rPr>
                <w:rFonts w:ascii="仿宋" w:hAnsi="仿宋" w:eastAsia="仿宋"/>
                <w:color w:val="000000"/>
                <w:sz w:val="22"/>
                <w:szCs w:val="22"/>
              </w:rPr>
            </w:pPr>
          </w:p>
        </w:tc>
        <w:tc>
          <w:tcPr>
            <w:tcW w:w="1417" w:type="dxa"/>
            <w:tcBorders>
              <w:top w:val="nil"/>
            </w:tcBorders>
            <w:vAlign w:val="center"/>
          </w:tcPr>
          <w:p w14:paraId="7087FCF8">
            <w:pPr>
              <w:pStyle w:val="22"/>
              <w:keepNext/>
              <w:tabs>
                <w:tab w:val="left" w:pos="567"/>
              </w:tabs>
              <w:spacing w:line="240" w:lineRule="auto"/>
              <w:ind w:left="63" w:right="63"/>
              <w:rPr>
                <w:rFonts w:ascii="仿宋" w:hAnsi="仿宋" w:eastAsia="仿宋"/>
                <w:color w:val="000000"/>
                <w:sz w:val="22"/>
                <w:szCs w:val="22"/>
              </w:rPr>
            </w:pPr>
          </w:p>
        </w:tc>
        <w:tc>
          <w:tcPr>
            <w:tcW w:w="851" w:type="dxa"/>
            <w:tcBorders>
              <w:top w:val="nil"/>
            </w:tcBorders>
            <w:vAlign w:val="center"/>
          </w:tcPr>
          <w:p w14:paraId="52014B4B">
            <w:pPr>
              <w:pStyle w:val="22"/>
              <w:keepNext/>
              <w:tabs>
                <w:tab w:val="left" w:pos="567"/>
              </w:tabs>
              <w:spacing w:line="240" w:lineRule="auto"/>
              <w:ind w:left="63" w:right="63"/>
              <w:rPr>
                <w:rFonts w:ascii="仿宋" w:hAnsi="仿宋" w:eastAsia="仿宋"/>
                <w:color w:val="000000"/>
                <w:sz w:val="22"/>
                <w:szCs w:val="22"/>
              </w:rPr>
            </w:pPr>
          </w:p>
        </w:tc>
        <w:tc>
          <w:tcPr>
            <w:tcW w:w="850" w:type="dxa"/>
            <w:tcBorders>
              <w:top w:val="nil"/>
            </w:tcBorders>
            <w:vAlign w:val="center"/>
          </w:tcPr>
          <w:p w14:paraId="2CC72858">
            <w:pPr>
              <w:pStyle w:val="22"/>
              <w:keepNext/>
              <w:tabs>
                <w:tab w:val="left" w:pos="567"/>
              </w:tabs>
              <w:spacing w:line="240" w:lineRule="auto"/>
              <w:ind w:left="63" w:right="63"/>
              <w:rPr>
                <w:rFonts w:ascii="仿宋" w:hAnsi="仿宋" w:eastAsia="仿宋"/>
                <w:color w:val="000000"/>
                <w:sz w:val="22"/>
                <w:szCs w:val="22"/>
              </w:rPr>
            </w:pPr>
          </w:p>
        </w:tc>
      </w:tr>
      <w:tr w14:paraId="569FF9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2556239D">
            <w:pPr>
              <w:pStyle w:val="22"/>
              <w:keepNext/>
              <w:tabs>
                <w:tab w:val="left" w:pos="567"/>
              </w:tabs>
              <w:spacing w:line="240" w:lineRule="auto"/>
              <w:ind w:left="63" w:right="63"/>
              <w:rPr>
                <w:rFonts w:ascii="仿宋" w:hAnsi="仿宋" w:eastAsia="仿宋"/>
                <w:color w:val="000000"/>
                <w:sz w:val="22"/>
                <w:szCs w:val="22"/>
              </w:rPr>
            </w:pPr>
          </w:p>
        </w:tc>
        <w:tc>
          <w:tcPr>
            <w:tcW w:w="1843" w:type="dxa"/>
            <w:vAlign w:val="center"/>
          </w:tcPr>
          <w:p w14:paraId="0B4680CD">
            <w:pPr>
              <w:pStyle w:val="22"/>
              <w:keepNext/>
              <w:tabs>
                <w:tab w:val="left" w:pos="567"/>
              </w:tabs>
              <w:spacing w:line="240" w:lineRule="auto"/>
              <w:ind w:left="63" w:right="63"/>
              <w:rPr>
                <w:rFonts w:ascii="仿宋" w:hAnsi="仿宋" w:eastAsia="仿宋"/>
                <w:color w:val="000000"/>
                <w:sz w:val="22"/>
                <w:szCs w:val="22"/>
              </w:rPr>
            </w:pPr>
          </w:p>
        </w:tc>
        <w:tc>
          <w:tcPr>
            <w:tcW w:w="1417" w:type="dxa"/>
            <w:vAlign w:val="center"/>
          </w:tcPr>
          <w:p w14:paraId="2B70DAD2">
            <w:pPr>
              <w:pStyle w:val="22"/>
              <w:keepNext/>
              <w:tabs>
                <w:tab w:val="left" w:pos="567"/>
              </w:tabs>
              <w:spacing w:line="240" w:lineRule="auto"/>
              <w:ind w:left="63" w:right="63"/>
              <w:rPr>
                <w:rFonts w:ascii="仿宋" w:hAnsi="仿宋" w:eastAsia="仿宋"/>
                <w:color w:val="000000"/>
                <w:sz w:val="22"/>
                <w:szCs w:val="22"/>
              </w:rPr>
            </w:pPr>
          </w:p>
        </w:tc>
        <w:tc>
          <w:tcPr>
            <w:tcW w:w="2410" w:type="dxa"/>
            <w:vAlign w:val="center"/>
          </w:tcPr>
          <w:p w14:paraId="6A04C91D">
            <w:pPr>
              <w:pStyle w:val="22"/>
              <w:keepNext/>
              <w:tabs>
                <w:tab w:val="left" w:pos="567"/>
              </w:tabs>
              <w:spacing w:line="240" w:lineRule="auto"/>
              <w:ind w:left="63" w:right="63"/>
              <w:rPr>
                <w:rFonts w:ascii="仿宋" w:hAnsi="仿宋" w:eastAsia="仿宋"/>
                <w:color w:val="000000"/>
                <w:sz w:val="22"/>
                <w:szCs w:val="22"/>
              </w:rPr>
            </w:pPr>
          </w:p>
        </w:tc>
        <w:tc>
          <w:tcPr>
            <w:tcW w:w="850" w:type="dxa"/>
            <w:vAlign w:val="center"/>
          </w:tcPr>
          <w:p w14:paraId="59D029D9">
            <w:pPr>
              <w:pStyle w:val="22"/>
              <w:keepNext/>
              <w:tabs>
                <w:tab w:val="left" w:pos="567"/>
              </w:tabs>
              <w:spacing w:line="240" w:lineRule="auto"/>
              <w:ind w:left="63" w:right="63"/>
              <w:rPr>
                <w:rFonts w:ascii="仿宋" w:hAnsi="仿宋" w:eastAsia="仿宋"/>
                <w:color w:val="000000"/>
                <w:sz w:val="22"/>
                <w:szCs w:val="22"/>
              </w:rPr>
            </w:pPr>
          </w:p>
        </w:tc>
        <w:tc>
          <w:tcPr>
            <w:tcW w:w="1560" w:type="dxa"/>
            <w:vAlign w:val="center"/>
          </w:tcPr>
          <w:p w14:paraId="37EB6F96">
            <w:pPr>
              <w:pStyle w:val="22"/>
              <w:keepNext/>
              <w:tabs>
                <w:tab w:val="left" w:pos="567"/>
              </w:tabs>
              <w:spacing w:line="240" w:lineRule="auto"/>
              <w:ind w:left="63" w:right="63"/>
              <w:rPr>
                <w:rFonts w:ascii="仿宋" w:hAnsi="仿宋" w:eastAsia="仿宋"/>
                <w:color w:val="000000"/>
                <w:sz w:val="22"/>
                <w:szCs w:val="22"/>
              </w:rPr>
            </w:pPr>
          </w:p>
        </w:tc>
        <w:tc>
          <w:tcPr>
            <w:tcW w:w="2126" w:type="dxa"/>
            <w:vAlign w:val="center"/>
          </w:tcPr>
          <w:p w14:paraId="193E1444">
            <w:pPr>
              <w:pStyle w:val="22"/>
              <w:keepNext/>
              <w:tabs>
                <w:tab w:val="left" w:pos="567"/>
              </w:tabs>
              <w:spacing w:line="240" w:lineRule="auto"/>
              <w:ind w:left="63" w:right="63"/>
              <w:rPr>
                <w:rFonts w:ascii="仿宋" w:hAnsi="仿宋" w:eastAsia="仿宋"/>
                <w:color w:val="000000"/>
                <w:sz w:val="22"/>
                <w:szCs w:val="22"/>
              </w:rPr>
            </w:pPr>
          </w:p>
        </w:tc>
        <w:tc>
          <w:tcPr>
            <w:tcW w:w="1417" w:type="dxa"/>
            <w:vAlign w:val="center"/>
          </w:tcPr>
          <w:p w14:paraId="2C9AE7B9">
            <w:pPr>
              <w:pStyle w:val="22"/>
              <w:keepNext/>
              <w:tabs>
                <w:tab w:val="left" w:pos="567"/>
              </w:tabs>
              <w:spacing w:line="240" w:lineRule="auto"/>
              <w:ind w:left="63" w:right="63"/>
              <w:rPr>
                <w:rFonts w:ascii="仿宋" w:hAnsi="仿宋" w:eastAsia="仿宋"/>
                <w:color w:val="000000"/>
                <w:sz w:val="22"/>
                <w:szCs w:val="22"/>
              </w:rPr>
            </w:pPr>
          </w:p>
        </w:tc>
        <w:tc>
          <w:tcPr>
            <w:tcW w:w="851" w:type="dxa"/>
            <w:vAlign w:val="center"/>
          </w:tcPr>
          <w:p w14:paraId="27A4C7BD">
            <w:pPr>
              <w:pStyle w:val="22"/>
              <w:keepNext/>
              <w:tabs>
                <w:tab w:val="left" w:pos="567"/>
              </w:tabs>
              <w:spacing w:line="240" w:lineRule="auto"/>
              <w:ind w:left="63" w:right="63"/>
              <w:rPr>
                <w:rFonts w:ascii="仿宋" w:hAnsi="仿宋" w:eastAsia="仿宋"/>
                <w:color w:val="000000"/>
                <w:sz w:val="22"/>
                <w:szCs w:val="22"/>
              </w:rPr>
            </w:pPr>
          </w:p>
        </w:tc>
        <w:tc>
          <w:tcPr>
            <w:tcW w:w="850" w:type="dxa"/>
            <w:vAlign w:val="center"/>
          </w:tcPr>
          <w:p w14:paraId="72AC1759">
            <w:pPr>
              <w:pStyle w:val="22"/>
              <w:keepNext/>
              <w:tabs>
                <w:tab w:val="left" w:pos="567"/>
              </w:tabs>
              <w:spacing w:line="240" w:lineRule="auto"/>
              <w:ind w:left="63" w:right="63"/>
              <w:rPr>
                <w:rFonts w:ascii="仿宋" w:hAnsi="仿宋" w:eastAsia="仿宋"/>
                <w:color w:val="000000"/>
                <w:sz w:val="22"/>
                <w:szCs w:val="22"/>
              </w:rPr>
            </w:pPr>
          </w:p>
        </w:tc>
      </w:tr>
      <w:tr w14:paraId="143CF2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2A305460">
            <w:pPr>
              <w:pStyle w:val="22"/>
              <w:keepNext/>
              <w:tabs>
                <w:tab w:val="left" w:pos="567"/>
              </w:tabs>
              <w:spacing w:line="240" w:lineRule="auto"/>
              <w:ind w:left="63" w:right="63"/>
              <w:rPr>
                <w:rFonts w:ascii="仿宋" w:hAnsi="仿宋" w:eastAsia="仿宋"/>
                <w:color w:val="000000"/>
                <w:sz w:val="22"/>
                <w:szCs w:val="22"/>
              </w:rPr>
            </w:pPr>
          </w:p>
        </w:tc>
        <w:tc>
          <w:tcPr>
            <w:tcW w:w="1843" w:type="dxa"/>
            <w:tcBorders>
              <w:top w:val="nil"/>
            </w:tcBorders>
            <w:vAlign w:val="center"/>
          </w:tcPr>
          <w:p w14:paraId="10C2213E">
            <w:pPr>
              <w:pStyle w:val="22"/>
              <w:keepNext/>
              <w:tabs>
                <w:tab w:val="left" w:pos="567"/>
              </w:tabs>
              <w:spacing w:line="240" w:lineRule="auto"/>
              <w:ind w:left="63" w:right="63"/>
              <w:rPr>
                <w:rFonts w:ascii="仿宋" w:hAnsi="仿宋" w:eastAsia="仿宋"/>
                <w:color w:val="000000"/>
                <w:sz w:val="22"/>
                <w:szCs w:val="22"/>
              </w:rPr>
            </w:pPr>
          </w:p>
        </w:tc>
        <w:tc>
          <w:tcPr>
            <w:tcW w:w="1417" w:type="dxa"/>
            <w:tcBorders>
              <w:top w:val="nil"/>
            </w:tcBorders>
            <w:vAlign w:val="center"/>
          </w:tcPr>
          <w:p w14:paraId="20F48046">
            <w:pPr>
              <w:pStyle w:val="22"/>
              <w:keepNext/>
              <w:tabs>
                <w:tab w:val="left" w:pos="567"/>
              </w:tabs>
              <w:spacing w:line="240" w:lineRule="auto"/>
              <w:ind w:left="63" w:right="63"/>
              <w:rPr>
                <w:rFonts w:ascii="仿宋" w:hAnsi="仿宋" w:eastAsia="仿宋"/>
                <w:color w:val="000000"/>
                <w:sz w:val="22"/>
                <w:szCs w:val="22"/>
              </w:rPr>
            </w:pPr>
          </w:p>
        </w:tc>
        <w:tc>
          <w:tcPr>
            <w:tcW w:w="2410" w:type="dxa"/>
            <w:tcBorders>
              <w:top w:val="nil"/>
            </w:tcBorders>
            <w:vAlign w:val="center"/>
          </w:tcPr>
          <w:p w14:paraId="502AE026">
            <w:pPr>
              <w:pStyle w:val="22"/>
              <w:keepNext/>
              <w:tabs>
                <w:tab w:val="left" w:pos="567"/>
              </w:tabs>
              <w:spacing w:line="240" w:lineRule="auto"/>
              <w:ind w:left="63" w:right="63"/>
              <w:rPr>
                <w:rFonts w:ascii="仿宋" w:hAnsi="仿宋" w:eastAsia="仿宋"/>
                <w:color w:val="000000"/>
                <w:sz w:val="22"/>
                <w:szCs w:val="22"/>
              </w:rPr>
            </w:pPr>
          </w:p>
        </w:tc>
        <w:tc>
          <w:tcPr>
            <w:tcW w:w="850" w:type="dxa"/>
            <w:tcBorders>
              <w:top w:val="nil"/>
            </w:tcBorders>
            <w:vAlign w:val="center"/>
          </w:tcPr>
          <w:p w14:paraId="02E56BB6">
            <w:pPr>
              <w:pStyle w:val="22"/>
              <w:keepNext/>
              <w:tabs>
                <w:tab w:val="left" w:pos="567"/>
              </w:tabs>
              <w:spacing w:line="240" w:lineRule="auto"/>
              <w:ind w:left="63" w:right="63"/>
              <w:rPr>
                <w:rFonts w:ascii="仿宋" w:hAnsi="仿宋" w:eastAsia="仿宋"/>
                <w:color w:val="000000"/>
                <w:sz w:val="22"/>
                <w:szCs w:val="22"/>
              </w:rPr>
            </w:pPr>
          </w:p>
        </w:tc>
        <w:tc>
          <w:tcPr>
            <w:tcW w:w="1560" w:type="dxa"/>
            <w:tcBorders>
              <w:top w:val="nil"/>
            </w:tcBorders>
            <w:vAlign w:val="center"/>
          </w:tcPr>
          <w:p w14:paraId="544EEB81">
            <w:pPr>
              <w:pStyle w:val="22"/>
              <w:keepNext/>
              <w:tabs>
                <w:tab w:val="left" w:pos="567"/>
              </w:tabs>
              <w:spacing w:line="240" w:lineRule="auto"/>
              <w:ind w:left="63" w:right="63"/>
              <w:rPr>
                <w:rFonts w:ascii="仿宋" w:hAnsi="仿宋" w:eastAsia="仿宋"/>
                <w:color w:val="000000"/>
                <w:sz w:val="22"/>
                <w:szCs w:val="22"/>
              </w:rPr>
            </w:pPr>
          </w:p>
        </w:tc>
        <w:tc>
          <w:tcPr>
            <w:tcW w:w="2126" w:type="dxa"/>
            <w:tcBorders>
              <w:top w:val="nil"/>
            </w:tcBorders>
            <w:vAlign w:val="center"/>
          </w:tcPr>
          <w:p w14:paraId="7D6EB531">
            <w:pPr>
              <w:pStyle w:val="22"/>
              <w:keepNext/>
              <w:tabs>
                <w:tab w:val="left" w:pos="567"/>
              </w:tabs>
              <w:spacing w:line="240" w:lineRule="auto"/>
              <w:ind w:left="63" w:right="63"/>
              <w:rPr>
                <w:rFonts w:ascii="仿宋" w:hAnsi="仿宋" w:eastAsia="仿宋"/>
                <w:color w:val="000000"/>
                <w:sz w:val="22"/>
                <w:szCs w:val="22"/>
              </w:rPr>
            </w:pPr>
          </w:p>
        </w:tc>
        <w:tc>
          <w:tcPr>
            <w:tcW w:w="1417" w:type="dxa"/>
            <w:tcBorders>
              <w:top w:val="nil"/>
            </w:tcBorders>
            <w:vAlign w:val="center"/>
          </w:tcPr>
          <w:p w14:paraId="75491616">
            <w:pPr>
              <w:pStyle w:val="22"/>
              <w:keepNext/>
              <w:tabs>
                <w:tab w:val="left" w:pos="567"/>
              </w:tabs>
              <w:spacing w:line="240" w:lineRule="auto"/>
              <w:ind w:left="63" w:right="63"/>
              <w:rPr>
                <w:rFonts w:ascii="仿宋" w:hAnsi="仿宋" w:eastAsia="仿宋"/>
                <w:color w:val="000000"/>
                <w:sz w:val="22"/>
                <w:szCs w:val="22"/>
              </w:rPr>
            </w:pPr>
          </w:p>
        </w:tc>
        <w:tc>
          <w:tcPr>
            <w:tcW w:w="851" w:type="dxa"/>
            <w:tcBorders>
              <w:top w:val="nil"/>
            </w:tcBorders>
            <w:vAlign w:val="center"/>
          </w:tcPr>
          <w:p w14:paraId="48F61623">
            <w:pPr>
              <w:pStyle w:val="22"/>
              <w:keepNext/>
              <w:tabs>
                <w:tab w:val="left" w:pos="567"/>
              </w:tabs>
              <w:spacing w:line="240" w:lineRule="auto"/>
              <w:ind w:left="63" w:right="63"/>
              <w:rPr>
                <w:rFonts w:ascii="仿宋" w:hAnsi="仿宋" w:eastAsia="仿宋"/>
                <w:color w:val="000000"/>
                <w:sz w:val="22"/>
                <w:szCs w:val="22"/>
              </w:rPr>
            </w:pPr>
          </w:p>
        </w:tc>
        <w:tc>
          <w:tcPr>
            <w:tcW w:w="850" w:type="dxa"/>
            <w:tcBorders>
              <w:top w:val="nil"/>
            </w:tcBorders>
            <w:vAlign w:val="center"/>
          </w:tcPr>
          <w:p w14:paraId="5575D2D3">
            <w:pPr>
              <w:pStyle w:val="22"/>
              <w:keepNext/>
              <w:tabs>
                <w:tab w:val="left" w:pos="567"/>
              </w:tabs>
              <w:spacing w:line="240" w:lineRule="auto"/>
              <w:ind w:left="63" w:right="63"/>
              <w:rPr>
                <w:rFonts w:ascii="仿宋" w:hAnsi="仿宋" w:eastAsia="仿宋"/>
                <w:color w:val="000000"/>
                <w:sz w:val="22"/>
                <w:szCs w:val="22"/>
              </w:rPr>
            </w:pPr>
          </w:p>
        </w:tc>
      </w:tr>
      <w:tr w14:paraId="5500A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578A12A0">
            <w:pPr>
              <w:pStyle w:val="22"/>
              <w:keepNext/>
              <w:tabs>
                <w:tab w:val="left" w:pos="567"/>
              </w:tabs>
              <w:spacing w:line="240" w:lineRule="auto"/>
              <w:ind w:left="63" w:right="63"/>
              <w:rPr>
                <w:rFonts w:ascii="仿宋" w:hAnsi="仿宋" w:eastAsia="仿宋"/>
                <w:color w:val="000000"/>
                <w:sz w:val="22"/>
                <w:szCs w:val="22"/>
              </w:rPr>
            </w:pPr>
          </w:p>
        </w:tc>
        <w:tc>
          <w:tcPr>
            <w:tcW w:w="1843" w:type="dxa"/>
            <w:vAlign w:val="center"/>
          </w:tcPr>
          <w:p w14:paraId="666FFDB7">
            <w:pPr>
              <w:pStyle w:val="22"/>
              <w:keepNext/>
              <w:tabs>
                <w:tab w:val="left" w:pos="567"/>
              </w:tabs>
              <w:spacing w:line="240" w:lineRule="auto"/>
              <w:ind w:left="63" w:right="63"/>
              <w:rPr>
                <w:rFonts w:ascii="仿宋" w:hAnsi="仿宋" w:eastAsia="仿宋"/>
                <w:color w:val="000000"/>
                <w:sz w:val="22"/>
                <w:szCs w:val="22"/>
              </w:rPr>
            </w:pPr>
          </w:p>
        </w:tc>
        <w:tc>
          <w:tcPr>
            <w:tcW w:w="1417" w:type="dxa"/>
            <w:vAlign w:val="center"/>
          </w:tcPr>
          <w:p w14:paraId="741ECE32">
            <w:pPr>
              <w:pStyle w:val="22"/>
              <w:keepNext/>
              <w:tabs>
                <w:tab w:val="left" w:pos="567"/>
              </w:tabs>
              <w:spacing w:line="240" w:lineRule="auto"/>
              <w:ind w:left="63" w:right="63"/>
              <w:rPr>
                <w:rFonts w:ascii="仿宋" w:hAnsi="仿宋" w:eastAsia="仿宋"/>
                <w:color w:val="000000"/>
                <w:sz w:val="22"/>
                <w:szCs w:val="22"/>
              </w:rPr>
            </w:pPr>
          </w:p>
        </w:tc>
        <w:tc>
          <w:tcPr>
            <w:tcW w:w="2410" w:type="dxa"/>
            <w:vAlign w:val="center"/>
          </w:tcPr>
          <w:p w14:paraId="261ACAB6">
            <w:pPr>
              <w:pStyle w:val="22"/>
              <w:keepNext/>
              <w:tabs>
                <w:tab w:val="left" w:pos="567"/>
              </w:tabs>
              <w:spacing w:line="240" w:lineRule="auto"/>
              <w:ind w:left="63" w:right="63"/>
              <w:rPr>
                <w:rFonts w:ascii="仿宋" w:hAnsi="仿宋" w:eastAsia="仿宋"/>
                <w:color w:val="000000"/>
                <w:sz w:val="22"/>
                <w:szCs w:val="22"/>
              </w:rPr>
            </w:pPr>
          </w:p>
        </w:tc>
        <w:tc>
          <w:tcPr>
            <w:tcW w:w="850" w:type="dxa"/>
            <w:vAlign w:val="center"/>
          </w:tcPr>
          <w:p w14:paraId="19BDDAF9">
            <w:pPr>
              <w:pStyle w:val="22"/>
              <w:keepNext/>
              <w:tabs>
                <w:tab w:val="left" w:pos="567"/>
              </w:tabs>
              <w:spacing w:line="240" w:lineRule="auto"/>
              <w:ind w:left="63" w:right="63"/>
              <w:rPr>
                <w:rFonts w:ascii="仿宋" w:hAnsi="仿宋" w:eastAsia="仿宋"/>
                <w:color w:val="000000"/>
                <w:sz w:val="22"/>
                <w:szCs w:val="22"/>
              </w:rPr>
            </w:pPr>
          </w:p>
        </w:tc>
        <w:tc>
          <w:tcPr>
            <w:tcW w:w="1560" w:type="dxa"/>
            <w:vAlign w:val="center"/>
          </w:tcPr>
          <w:p w14:paraId="0E00718D">
            <w:pPr>
              <w:pStyle w:val="22"/>
              <w:keepNext/>
              <w:tabs>
                <w:tab w:val="left" w:pos="567"/>
              </w:tabs>
              <w:spacing w:line="240" w:lineRule="auto"/>
              <w:ind w:left="63" w:right="63"/>
              <w:rPr>
                <w:rFonts w:ascii="仿宋" w:hAnsi="仿宋" w:eastAsia="仿宋"/>
                <w:color w:val="000000"/>
                <w:sz w:val="22"/>
                <w:szCs w:val="22"/>
              </w:rPr>
            </w:pPr>
          </w:p>
        </w:tc>
        <w:tc>
          <w:tcPr>
            <w:tcW w:w="2126" w:type="dxa"/>
            <w:vAlign w:val="center"/>
          </w:tcPr>
          <w:p w14:paraId="3DEB4D80">
            <w:pPr>
              <w:pStyle w:val="22"/>
              <w:keepNext/>
              <w:tabs>
                <w:tab w:val="left" w:pos="567"/>
              </w:tabs>
              <w:spacing w:line="240" w:lineRule="auto"/>
              <w:ind w:left="63" w:right="63"/>
              <w:rPr>
                <w:rFonts w:ascii="仿宋" w:hAnsi="仿宋" w:eastAsia="仿宋"/>
                <w:color w:val="000000"/>
                <w:sz w:val="22"/>
                <w:szCs w:val="22"/>
              </w:rPr>
            </w:pPr>
          </w:p>
        </w:tc>
        <w:tc>
          <w:tcPr>
            <w:tcW w:w="1417" w:type="dxa"/>
            <w:vAlign w:val="center"/>
          </w:tcPr>
          <w:p w14:paraId="6D9AE512">
            <w:pPr>
              <w:pStyle w:val="22"/>
              <w:keepNext/>
              <w:tabs>
                <w:tab w:val="left" w:pos="567"/>
              </w:tabs>
              <w:spacing w:line="240" w:lineRule="auto"/>
              <w:ind w:left="63" w:right="63"/>
              <w:rPr>
                <w:rFonts w:ascii="仿宋" w:hAnsi="仿宋" w:eastAsia="仿宋"/>
                <w:color w:val="000000"/>
                <w:sz w:val="22"/>
                <w:szCs w:val="22"/>
              </w:rPr>
            </w:pPr>
          </w:p>
        </w:tc>
        <w:tc>
          <w:tcPr>
            <w:tcW w:w="851" w:type="dxa"/>
            <w:vAlign w:val="center"/>
          </w:tcPr>
          <w:p w14:paraId="0461D892">
            <w:pPr>
              <w:pStyle w:val="22"/>
              <w:keepNext/>
              <w:tabs>
                <w:tab w:val="left" w:pos="567"/>
              </w:tabs>
              <w:spacing w:line="240" w:lineRule="auto"/>
              <w:ind w:left="63" w:right="63"/>
              <w:rPr>
                <w:rFonts w:ascii="仿宋" w:hAnsi="仿宋" w:eastAsia="仿宋"/>
                <w:color w:val="000000"/>
                <w:sz w:val="22"/>
                <w:szCs w:val="22"/>
              </w:rPr>
            </w:pPr>
          </w:p>
        </w:tc>
        <w:tc>
          <w:tcPr>
            <w:tcW w:w="850" w:type="dxa"/>
            <w:vAlign w:val="center"/>
          </w:tcPr>
          <w:p w14:paraId="5EF97B75">
            <w:pPr>
              <w:pStyle w:val="22"/>
              <w:keepNext/>
              <w:tabs>
                <w:tab w:val="left" w:pos="567"/>
              </w:tabs>
              <w:spacing w:line="240" w:lineRule="auto"/>
              <w:ind w:left="63" w:right="63"/>
              <w:rPr>
                <w:rFonts w:ascii="仿宋" w:hAnsi="仿宋" w:eastAsia="仿宋"/>
                <w:color w:val="000000"/>
                <w:sz w:val="22"/>
                <w:szCs w:val="22"/>
              </w:rPr>
            </w:pPr>
          </w:p>
        </w:tc>
      </w:tr>
    </w:tbl>
    <w:p w14:paraId="67203E2C">
      <w:pPr>
        <w:rPr>
          <w:rFonts w:ascii="仿宋" w:hAnsi="仿宋" w:eastAsia="仿宋"/>
          <w:b/>
          <w:color w:val="000000"/>
          <w:sz w:val="22"/>
          <w:szCs w:val="22"/>
        </w:rPr>
        <w:sectPr>
          <w:pgSz w:w="16838" w:h="11906" w:orient="landscape"/>
          <w:pgMar w:top="1554" w:right="1418" w:bottom="1531" w:left="1418" w:header="851" w:footer="992" w:gutter="0"/>
          <w:cols w:space="720" w:num="1"/>
          <w:titlePg/>
          <w:docGrid w:type="linesAndChars" w:linePitch="312" w:charSpace="0"/>
        </w:sectPr>
      </w:pPr>
    </w:p>
    <w:p w14:paraId="506E5D86">
      <w:pPr>
        <w:rPr>
          <w:rFonts w:ascii="仿宋" w:hAnsi="仿宋" w:eastAsia="仿宋"/>
          <w:color w:val="000000"/>
          <w:sz w:val="22"/>
          <w:szCs w:val="22"/>
        </w:rPr>
      </w:pPr>
      <w:r>
        <w:rPr>
          <w:rFonts w:ascii="仿宋" w:hAnsi="仿宋" w:eastAsia="仿宋"/>
          <w:color w:val="000000"/>
          <w:sz w:val="22"/>
          <w:szCs w:val="22"/>
        </w:rPr>
        <w:t>附</w:t>
      </w:r>
      <w:bookmarkStart w:id="1436" w:name="_Toc296891053"/>
      <w:bookmarkStart w:id="1437" w:name="_Toc296346726"/>
      <w:bookmarkStart w:id="1438" w:name="_Toc296503225"/>
      <w:bookmarkStart w:id="1439" w:name="_Toc267261692"/>
      <w:bookmarkStart w:id="1440" w:name="_Toc296347224"/>
      <w:bookmarkStart w:id="1441" w:name="_Toc296891265"/>
      <w:bookmarkStart w:id="1442" w:name="_Toc296944564"/>
      <w:r>
        <w:rPr>
          <w:rFonts w:ascii="仿宋" w:hAnsi="仿宋" w:eastAsia="仿宋"/>
          <w:color w:val="000000"/>
          <w:sz w:val="22"/>
          <w:szCs w:val="22"/>
        </w:rPr>
        <w:t>件2：</w:t>
      </w:r>
    </w:p>
    <w:bookmarkEnd w:id="1436"/>
    <w:bookmarkEnd w:id="1437"/>
    <w:bookmarkEnd w:id="1438"/>
    <w:bookmarkEnd w:id="1439"/>
    <w:bookmarkEnd w:id="1440"/>
    <w:bookmarkEnd w:id="1441"/>
    <w:bookmarkEnd w:id="1442"/>
    <w:p w14:paraId="17B453C1">
      <w:pPr>
        <w:jc w:val="center"/>
        <w:rPr>
          <w:rFonts w:ascii="仿宋" w:hAnsi="仿宋" w:eastAsia="仿宋"/>
          <w:color w:val="000000"/>
          <w:sz w:val="22"/>
          <w:szCs w:val="22"/>
        </w:rPr>
      </w:pPr>
      <w:r>
        <w:rPr>
          <w:rFonts w:ascii="仿宋" w:hAnsi="仿宋" w:eastAsia="仿宋"/>
          <w:color w:val="000000"/>
          <w:sz w:val="22"/>
          <w:szCs w:val="22"/>
        </w:rPr>
        <w:t>发包人供应材料设备一览表</w:t>
      </w:r>
    </w:p>
    <w:tbl>
      <w:tblPr>
        <w:tblStyle w:val="5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32B391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vAlign w:val="center"/>
          </w:tcPr>
          <w:p w14:paraId="60CF8D01">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序号</w:t>
            </w:r>
          </w:p>
        </w:tc>
        <w:tc>
          <w:tcPr>
            <w:tcW w:w="1276" w:type="dxa"/>
            <w:tcBorders>
              <w:top w:val="single" w:color="auto" w:sz="12" w:space="0"/>
              <w:bottom w:val="double" w:color="auto" w:sz="6" w:space="0"/>
            </w:tcBorders>
            <w:vAlign w:val="center"/>
          </w:tcPr>
          <w:p w14:paraId="30A41A93">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材料、</w:t>
            </w:r>
          </w:p>
          <w:p w14:paraId="4C149AD7">
            <w:pPr>
              <w:pStyle w:val="22"/>
              <w:keepNext/>
              <w:tabs>
                <w:tab w:val="left" w:pos="567"/>
              </w:tabs>
              <w:spacing w:line="240" w:lineRule="auto"/>
              <w:ind w:right="63"/>
              <w:rPr>
                <w:rFonts w:ascii="仿宋" w:hAnsi="仿宋" w:eastAsia="仿宋"/>
                <w:color w:val="000000"/>
                <w:szCs w:val="22"/>
              </w:rPr>
            </w:pPr>
            <w:r>
              <w:rPr>
                <w:rFonts w:ascii="仿宋" w:hAnsi="仿宋" w:eastAsia="仿宋"/>
                <w:color w:val="000000"/>
                <w:szCs w:val="22"/>
              </w:rPr>
              <w:t>设备品种</w:t>
            </w:r>
          </w:p>
        </w:tc>
        <w:tc>
          <w:tcPr>
            <w:tcW w:w="1418" w:type="dxa"/>
            <w:tcBorders>
              <w:top w:val="single" w:color="auto" w:sz="12" w:space="0"/>
              <w:bottom w:val="double" w:color="auto" w:sz="6" w:space="0"/>
            </w:tcBorders>
            <w:vAlign w:val="center"/>
          </w:tcPr>
          <w:p w14:paraId="056020C3">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规格型号</w:t>
            </w:r>
          </w:p>
        </w:tc>
        <w:tc>
          <w:tcPr>
            <w:tcW w:w="940" w:type="dxa"/>
            <w:tcBorders>
              <w:top w:val="single" w:color="auto" w:sz="12" w:space="0"/>
              <w:bottom w:val="double" w:color="auto" w:sz="6" w:space="0"/>
            </w:tcBorders>
            <w:vAlign w:val="center"/>
          </w:tcPr>
          <w:p w14:paraId="433AB7E6">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单位</w:t>
            </w:r>
          </w:p>
        </w:tc>
        <w:tc>
          <w:tcPr>
            <w:tcW w:w="851" w:type="dxa"/>
            <w:tcBorders>
              <w:top w:val="single" w:color="auto" w:sz="12" w:space="0"/>
              <w:bottom w:val="double" w:color="auto" w:sz="6" w:space="0"/>
            </w:tcBorders>
            <w:vAlign w:val="center"/>
          </w:tcPr>
          <w:p w14:paraId="05AEA912">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数量</w:t>
            </w:r>
          </w:p>
        </w:tc>
        <w:tc>
          <w:tcPr>
            <w:tcW w:w="1044" w:type="dxa"/>
            <w:tcBorders>
              <w:top w:val="single" w:color="auto" w:sz="12" w:space="0"/>
              <w:bottom w:val="double" w:color="auto" w:sz="6" w:space="0"/>
            </w:tcBorders>
            <w:vAlign w:val="center"/>
          </w:tcPr>
          <w:p w14:paraId="0C6860A8">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单价</w:t>
            </w:r>
            <w:r>
              <w:rPr>
                <w:rFonts w:hint="eastAsia" w:ascii="仿宋" w:hAnsi="仿宋" w:eastAsia="仿宋"/>
                <w:color w:val="000000"/>
                <w:szCs w:val="22"/>
              </w:rPr>
              <w:t>（元）</w:t>
            </w:r>
          </w:p>
        </w:tc>
        <w:tc>
          <w:tcPr>
            <w:tcW w:w="992" w:type="dxa"/>
            <w:tcBorders>
              <w:top w:val="single" w:color="auto" w:sz="12" w:space="0"/>
              <w:bottom w:val="double" w:color="auto" w:sz="6" w:space="0"/>
            </w:tcBorders>
            <w:vAlign w:val="center"/>
          </w:tcPr>
          <w:p w14:paraId="44F5A368">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质量等级</w:t>
            </w:r>
          </w:p>
        </w:tc>
        <w:tc>
          <w:tcPr>
            <w:tcW w:w="851" w:type="dxa"/>
            <w:tcBorders>
              <w:top w:val="single" w:color="auto" w:sz="12" w:space="0"/>
              <w:bottom w:val="double" w:color="auto" w:sz="6" w:space="0"/>
            </w:tcBorders>
            <w:vAlign w:val="center"/>
          </w:tcPr>
          <w:p w14:paraId="10255ED8">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供应时间</w:t>
            </w:r>
          </w:p>
        </w:tc>
        <w:tc>
          <w:tcPr>
            <w:tcW w:w="1487" w:type="dxa"/>
            <w:tcBorders>
              <w:top w:val="single" w:color="auto" w:sz="12" w:space="0"/>
              <w:bottom w:val="double" w:color="auto" w:sz="6" w:space="0"/>
            </w:tcBorders>
            <w:vAlign w:val="center"/>
          </w:tcPr>
          <w:p w14:paraId="46B9AECF">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送达地点</w:t>
            </w:r>
          </w:p>
        </w:tc>
        <w:tc>
          <w:tcPr>
            <w:tcW w:w="992" w:type="dxa"/>
            <w:tcBorders>
              <w:top w:val="single" w:color="auto" w:sz="12" w:space="0"/>
              <w:bottom w:val="double" w:color="auto" w:sz="6" w:space="0"/>
            </w:tcBorders>
            <w:vAlign w:val="center"/>
          </w:tcPr>
          <w:p w14:paraId="3DFB558D">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备注</w:t>
            </w:r>
          </w:p>
        </w:tc>
      </w:tr>
      <w:tr w14:paraId="3A2C8E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vAlign w:val="center"/>
          </w:tcPr>
          <w:p w14:paraId="5A8A528F">
            <w:pPr>
              <w:pStyle w:val="22"/>
              <w:keepNext/>
              <w:tabs>
                <w:tab w:val="left" w:pos="567"/>
              </w:tabs>
              <w:spacing w:line="240" w:lineRule="auto"/>
              <w:ind w:left="63" w:right="63"/>
              <w:rPr>
                <w:rFonts w:ascii="仿宋" w:hAnsi="仿宋" w:eastAsia="仿宋"/>
                <w:color w:val="000000"/>
                <w:sz w:val="22"/>
                <w:szCs w:val="22"/>
              </w:rPr>
            </w:pPr>
          </w:p>
        </w:tc>
        <w:tc>
          <w:tcPr>
            <w:tcW w:w="1276" w:type="dxa"/>
            <w:tcBorders>
              <w:top w:val="double" w:color="auto" w:sz="6" w:space="0"/>
              <w:bottom w:val="single" w:color="auto" w:sz="6" w:space="0"/>
            </w:tcBorders>
            <w:vAlign w:val="center"/>
          </w:tcPr>
          <w:p w14:paraId="54636A44">
            <w:pPr>
              <w:pStyle w:val="22"/>
              <w:keepNext/>
              <w:tabs>
                <w:tab w:val="left" w:pos="567"/>
              </w:tabs>
              <w:spacing w:line="240" w:lineRule="auto"/>
              <w:ind w:left="63" w:right="63"/>
              <w:rPr>
                <w:rFonts w:ascii="仿宋" w:hAnsi="仿宋" w:eastAsia="仿宋"/>
                <w:color w:val="000000"/>
                <w:sz w:val="22"/>
                <w:szCs w:val="22"/>
              </w:rPr>
            </w:pPr>
          </w:p>
        </w:tc>
        <w:tc>
          <w:tcPr>
            <w:tcW w:w="1418" w:type="dxa"/>
            <w:tcBorders>
              <w:top w:val="double" w:color="auto" w:sz="6" w:space="0"/>
              <w:bottom w:val="single" w:color="auto" w:sz="6" w:space="0"/>
            </w:tcBorders>
            <w:vAlign w:val="center"/>
          </w:tcPr>
          <w:p w14:paraId="1F51E6E6">
            <w:pPr>
              <w:pStyle w:val="22"/>
              <w:keepNext/>
              <w:tabs>
                <w:tab w:val="left" w:pos="567"/>
              </w:tabs>
              <w:spacing w:line="240" w:lineRule="auto"/>
              <w:ind w:left="63" w:right="63"/>
              <w:rPr>
                <w:rFonts w:ascii="仿宋" w:hAnsi="仿宋" w:eastAsia="仿宋"/>
                <w:color w:val="000000"/>
                <w:sz w:val="22"/>
                <w:szCs w:val="22"/>
              </w:rPr>
            </w:pPr>
          </w:p>
        </w:tc>
        <w:tc>
          <w:tcPr>
            <w:tcW w:w="940" w:type="dxa"/>
            <w:tcBorders>
              <w:top w:val="double" w:color="auto" w:sz="6" w:space="0"/>
              <w:bottom w:val="single" w:color="auto" w:sz="6" w:space="0"/>
            </w:tcBorders>
            <w:vAlign w:val="center"/>
          </w:tcPr>
          <w:p w14:paraId="02EE172C">
            <w:pPr>
              <w:pStyle w:val="22"/>
              <w:keepNext/>
              <w:tabs>
                <w:tab w:val="left" w:pos="567"/>
              </w:tabs>
              <w:spacing w:line="240" w:lineRule="auto"/>
              <w:ind w:left="63" w:right="63"/>
              <w:rPr>
                <w:rFonts w:ascii="仿宋" w:hAnsi="仿宋" w:eastAsia="仿宋"/>
                <w:color w:val="000000"/>
                <w:sz w:val="22"/>
                <w:szCs w:val="22"/>
              </w:rPr>
            </w:pPr>
          </w:p>
        </w:tc>
        <w:tc>
          <w:tcPr>
            <w:tcW w:w="851" w:type="dxa"/>
            <w:tcBorders>
              <w:top w:val="double" w:color="auto" w:sz="6" w:space="0"/>
              <w:bottom w:val="single" w:color="auto" w:sz="6" w:space="0"/>
            </w:tcBorders>
            <w:vAlign w:val="center"/>
          </w:tcPr>
          <w:p w14:paraId="33A8BA97">
            <w:pPr>
              <w:pStyle w:val="22"/>
              <w:keepNext/>
              <w:tabs>
                <w:tab w:val="left" w:pos="567"/>
              </w:tabs>
              <w:spacing w:line="240" w:lineRule="auto"/>
              <w:ind w:left="63" w:right="63"/>
              <w:rPr>
                <w:rFonts w:ascii="仿宋" w:hAnsi="仿宋" w:eastAsia="仿宋"/>
                <w:color w:val="000000"/>
                <w:sz w:val="22"/>
                <w:szCs w:val="22"/>
              </w:rPr>
            </w:pPr>
          </w:p>
        </w:tc>
        <w:tc>
          <w:tcPr>
            <w:tcW w:w="1044" w:type="dxa"/>
            <w:tcBorders>
              <w:top w:val="double" w:color="auto" w:sz="6" w:space="0"/>
              <w:bottom w:val="single" w:color="auto" w:sz="6" w:space="0"/>
            </w:tcBorders>
            <w:vAlign w:val="center"/>
          </w:tcPr>
          <w:p w14:paraId="04BCD710">
            <w:pPr>
              <w:pStyle w:val="22"/>
              <w:keepNext/>
              <w:tabs>
                <w:tab w:val="left" w:pos="567"/>
              </w:tabs>
              <w:spacing w:line="240" w:lineRule="auto"/>
              <w:ind w:left="63" w:right="63"/>
              <w:rPr>
                <w:rFonts w:ascii="仿宋" w:hAnsi="仿宋" w:eastAsia="仿宋"/>
                <w:color w:val="000000"/>
                <w:sz w:val="22"/>
                <w:szCs w:val="22"/>
              </w:rPr>
            </w:pPr>
          </w:p>
        </w:tc>
        <w:tc>
          <w:tcPr>
            <w:tcW w:w="992" w:type="dxa"/>
            <w:tcBorders>
              <w:top w:val="double" w:color="auto" w:sz="6" w:space="0"/>
              <w:bottom w:val="single" w:color="auto" w:sz="6" w:space="0"/>
            </w:tcBorders>
            <w:vAlign w:val="center"/>
          </w:tcPr>
          <w:p w14:paraId="19278713">
            <w:pPr>
              <w:pStyle w:val="22"/>
              <w:keepNext/>
              <w:tabs>
                <w:tab w:val="left" w:pos="567"/>
              </w:tabs>
              <w:spacing w:line="240" w:lineRule="auto"/>
              <w:ind w:left="63" w:right="63"/>
              <w:rPr>
                <w:rFonts w:ascii="仿宋" w:hAnsi="仿宋" w:eastAsia="仿宋"/>
                <w:color w:val="000000"/>
                <w:sz w:val="22"/>
                <w:szCs w:val="22"/>
              </w:rPr>
            </w:pPr>
          </w:p>
        </w:tc>
        <w:tc>
          <w:tcPr>
            <w:tcW w:w="851" w:type="dxa"/>
            <w:tcBorders>
              <w:top w:val="double" w:color="auto" w:sz="6" w:space="0"/>
              <w:bottom w:val="single" w:color="auto" w:sz="6" w:space="0"/>
            </w:tcBorders>
            <w:vAlign w:val="center"/>
          </w:tcPr>
          <w:p w14:paraId="38D7857A">
            <w:pPr>
              <w:pStyle w:val="22"/>
              <w:keepNext/>
              <w:tabs>
                <w:tab w:val="left" w:pos="567"/>
              </w:tabs>
              <w:spacing w:line="240" w:lineRule="auto"/>
              <w:ind w:left="63" w:right="63"/>
              <w:rPr>
                <w:rFonts w:ascii="仿宋" w:hAnsi="仿宋" w:eastAsia="仿宋"/>
                <w:color w:val="000000"/>
                <w:sz w:val="22"/>
                <w:szCs w:val="22"/>
              </w:rPr>
            </w:pPr>
          </w:p>
        </w:tc>
        <w:tc>
          <w:tcPr>
            <w:tcW w:w="1487" w:type="dxa"/>
            <w:tcBorders>
              <w:top w:val="double" w:color="auto" w:sz="6" w:space="0"/>
              <w:bottom w:val="single" w:color="auto" w:sz="6" w:space="0"/>
            </w:tcBorders>
            <w:vAlign w:val="center"/>
          </w:tcPr>
          <w:p w14:paraId="3645C207">
            <w:pPr>
              <w:pStyle w:val="22"/>
              <w:keepNext/>
              <w:tabs>
                <w:tab w:val="left" w:pos="567"/>
              </w:tabs>
              <w:spacing w:line="240" w:lineRule="auto"/>
              <w:ind w:left="63" w:right="63"/>
              <w:rPr>
                <w:rFonts w:ascii="仿宋" w:hAnsi="仿宋" w:eastAsia="仿宋"/>
                <w:color w:val="000000"/>
                <w:sz w:val="22"/>
                <w:szCs w:val="22"/>
              </w:rPr>
            </w:pPr>
          </w:p>
        </w:tc>
        <w:tc>
          <w:tcPr>
            <w:tcW w:w="992" w:type="dxa"/>
            <w:tcBorders>
              <w:top w:val="double" w:color="auto" w:sz="6" w:space="0"/>
              <w:bottom w:val="single" w:color="auto" w:sz="6" w:space="0"/>
            </w:tcBorders>
            <w:vAlign w:val="center"/>
          </w:tcPr>
          <w:p w14:paraId="2D65E920">
            <w:pPr>
              <w:pStyle w:val="22"/>
              <w:keepNext/>
              <w:tabs>
                <w:tab w:val="left" w:pos="567"/>
              </w:tabs>
              <w:spacing w:line="240" w:lineRule="auto"/>
              <w:ind w:left="63" w:right="63"/>
              <w:rPr>
                <w:rFonts w:ascii="仿宋" w:hAnsi="仿宋" w:eastAsia="仿宋"/>
                <w:color w:val="000000"/>
                <w:sz w:val="22"/>
                <w:szCs w:val="22"/>
              </w:rPr>
            </w:pPr>
          </w:p>
        </w:tc>
      </w:tr>
      <w:tr w14:paraId="118227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vAlign w:val="center"/>
          </w:tcPr>
          <w:p w14:paraId="384F421B">
            <w:pPr>
              <w:pStyle w:val="22"/>
              <w:keepNext/>
              <w:tabs>
                <w:tab w:val="left" w:pos="567"/>
              </w:tabs>
              <w:spacing w:line="240" w:lineRule="auto"/>
              <w:ind w:left="63" w:right="63"/>
              <w:rPr>
                <w:rFonts w:ascii="仿宋" w:hAnsi="仿宋" w:eastAsia="仿宋"/>
                <w:color w:val="000000"/>
                <w:sz w:val="22"/>
                <w:szCs w:val="22"/>
              </w:rPr>
            </w:pPr>
          </w:p>
        </w:tc>
        <w:tc>
          <w:tcPr>
            <w:tcW w:w="1276" w:type="dxa"/>
            <w:tcBorders>
              <w:top w:val="nil"/>
            </w:tcBorders>
            <w:vAlign w:val="center"/>
          </w:tcPr>
          <w:p w14:paraId="5C124F3C">
            <w:pPr>
              <w:pStyle w:val="22"/>
              <w:keepNext/>
              <w:tabs>
                <w:tab w:val="left" w:pos="567"/>
              </w:tabs>
              <w:spacing w:line="240" w:lineRule="auto"/>
              <w:ind w:left="63" w:right="63"/>
              <w:rPr>
                <w:rFonts w:ascii="仿宋" w:hAnsi="仿宋" w:eastAsia="仿宋"/>
                <w:color w:val="000000"/>
                <w:sz w:val="22"/>
                <w:szCs w:val="22"/>
              </w:rPr>
            </w:pPr>
          </w:p>
        </w:tc>
        <w:tc>
          <w:tcPr>
            <w:tcW w:w="1418" w:type="dxa"/>
            <w:tcBorders>
              <w:top w:val="nil"/>
            </w:tcBorders>
            <w:vAlign w:val="center"/>
          </w:tcPr>
          <w:p w14:paraId="24BEB63D">
            <w:pPr>
              <w:pStyle w:val="22"/>
              <w:keepNext/>
              <w:tabs>
                <w:tab w:val="left" w:pos="567"/>
              </w:tabs>
              <w:spacing w:line="240" w:lineRule="auto"/>
              <w:ind w:left="63" w:right="63"/>
              <w:rPr>
                <w:rFonts w:ascii="仿宋" w:hAnsi="仿宋" w:eastAsia="仿宋"/>
                <w:color w:val="000000"/>
                <w:sz w:val="22"/>
                <w:szCs w:val="22"/>
              </w:rPr>
            </w:pPr>
          </w:p>
        </w:tc>
        <w:tc>
          <w:tcPr>
            <w:tcW w:w="940" w:type="dxa"/>
            <w:tcBorders>
              <w:top w:val="nil"/>
            </w:tcBorders>
            <w:vAlign w:val="center"/>
          </w:tcPr>
          <w:p w14:paraId="74C5C539">
            <w:pPr>
              <w:pStyle w:val="22"/>
              <w:keepNext/>
              <w:tabs>
                <w:tab w:val="left" w:pos="567"/>
              </w:tabs>
              <w:spacing w:line="240" w:lineRule="auto"/>
              <w:ind w:left="63" w:right="63"/>
              <w:rPr>
                <w:rFonts w:ascii="仿宋" w:hAnsi="仿宋" w:eastAsia="仿宋"/>
                <w:color w:val="000000"/>
                <w:sz w:val="22"/>
                <w:szCs w:val="22"/>
              </w:rPr>
            </w:pPr>
          </w:p>
        </w:tc>
        <w:tc>
          <w:tcPr>
            <w:tcW w:w="851" w:type="dxa"/>
            <w:tcBorders>
              <w:top w:val="nil"/>
            </w:tcBorders>
            <w:vAlign w:val="center"/>
          </w:tcPr>
          <w:p w14:paraId="558FC6F4">
            <w:pPr>
              <w:pStyle w:val="22"/>
              <w:keepNext/>
              <w:tabs>
                <w:tab w:val="left" w:pos="567"/>
              </w:tabs>
              <w:spacing w:line="240" w:lineRule="auto"/>
              <w:ind w:left="63" w:right="63"/>
              <w:rPr>
                <w:rFonts w:ascii="仿宋" w:hAnsi="仿宋" w:eastAsia="仿宋"/>
                <w:color w:val="000000"/>
                <w:sz w:val="22"/>
                <w:szCs w:val="22"/>
              </w:rPr>
            </w:pPr>
          </w:p>
        </w:tc>
        <w:tc>
          <w:tcPr>
            <w:tcW w:w="1044" w:type="dxa"/>
            <w:tcBorders>
              <w:top w:val="nil"/>
            </w:tcBorders>
            <w:vAlign w:val="center"/>
          </w:tcPr>
          <w:p w14:paraId="6CC08684">
            <w:pPr>
              <w:pStyle w:val="22"/>
              <w:keepNext/>
              <w:tabs>
                <w:tab w:val="left" w:pos="567"/>
              </w:tabs>
              <w:spacing w:line="240" w:lineRule="auto"/>
              <w:ind w:left="63" w:right="63"/>
              <w:rPr>
                <w:rFonts w:ascii="仿宋" w:hAnsi="仿宋" w:eastAsia="仿宋"/>
                <w:color w:val="000000"/>
                <w:sz w:val="22"/>
                <w:szCs w:val="22"/>
              </w:rPr>
            </w:pPr>
          </w:p>
        </w:tc>
        <w:tc>
          <w:tcPr>
            <w:tcW w:w="992" w:type="dxa"/>
            <w:tcBorders>
              <w:top w:val="nil"/>
            </w:tcBorders>
            <w:vAlign w:val="center"/>
          </w:tcPr>
          <w:p w14:paraId="6C2BB2EC">
            <w:pPr>
              <w:pStyle w:val="22"/>
              <w:keepNext/>
              <w:tabs>
                <w:tab w:val="left" w:pos="567"/>
              </w:tabs>
              <w:spacing w:line="240" w:lineRule="auto"/>
              <w:ind w:left="63" w:right="63"/>
              <w:rPr>
                <w:rFonts w:ascii="仿宋" w:hAnsi="仿宋" w:eastAsia="仿宋"/>
                <w:color w:val="000000"/>
                <w:sz w:val="22"/>
                <w:szCs w:val="22"/>
              </w:rPr>
            </w:pPr>
          </w:p>
        </w:tc>
        <w:tc>
          <w:tcPr>
            <w:tcW w:w="851" w:type="dxa"/>
            <w:tcBorders>
              <w:top w:val="nil"/>
            </w:tcBorders>
            <w:vAlign w:val="center"/>
          </w:tcPr>
          <w:p w14:paraId="46556A31">
            <w:pPr>
              <w:pStyle w:val="22"/>
              <w:keepNext/>
              <w:tabs>
                <w:tab w:val="left" w:pos="567"/>
              </w:tabs>
              <w:spacing w:line="240" w:lineRule="auto"/>
              <w:ind w:left="63" w:right="63"/>
              <w:rPr>
                <w:rFonts w:ascii="仿宋" w:hAnsi="仿宋" w:eastAsia="仿宋"/>
                <w:color w:val="000000"/>
                <w:sz w:val="22"/>
                <w:szCs w:val="22"/>
              </w:rPr>
            </w:pPr>
          </w:p>
        </w:tc>
        <w:tc>
          <w:tcPr>
            <w:tcW w:w="1487" w:type="dxa"/>
            <w:tcBorders>
              <w:top w:val="nil"/>
            </w:tcBorders>
            <w:vAlign w:val="center"/>
          </w:tcPr>
          <w:p w14:paraId="5CC57362">
            <w:pPr>
              <w:pStyle w:val="22"/>
              <w:keepNext/>
              <w:tabs>
                <w:tab w:val="left" w:pos="567"/>
              </w:tabs>
              <w:spacing w:line="240" w:lineRule="auto"/>
              <w:ind w:left="63" w:right="63"/>
              <w:rPr>
                <w:rFonts w:ascii="仿宋" w:hAnsi="仿宋" w:eastAsia="仿宋"/>
                <w:color w:val="000000"/>
                <w:sz w:val="22"/>
                <w:szCs w:val="22"/>
              </w:rPr>
            </w:pPr>
          </w:p>
        </w:tc>
        <w:tc>
          <w:tcPr>
            <w:tcW w:w="992" w:type="dxa"/>
            <w:tcBorders>
              <w:top w:val="nil"/>
            </w:tcBorders>
            <w:vAlign w:val="center"/>
          </w:tcPr>
          <w:p w14:paraId="6FD2774C">
            <w:pPr>
              <w:pStyle w:val="22"/>
              <w:keepNext/>
              <w:tabs>
                <w:tab w:val="left" w:pos="567"/>
              </w:tabs>
              <w:spacing w:line="240" w:lineRule="auto"/>
              <w:ind w:left="63" w:right="63"/>
              <w:rPr>
                <w:rFonts w:ascii="仿宋" w:hAnsi="仿宋" w:eastAsia="仿宋"/>
                <w:color w:val="000000"/>
                <w:sz w:val="22"/>
                <w:szCs w:val="22"/>
              </w:rPr>
            </w:pPr>
          </w:p>
        </w:tc>
      </w:tr>
      <w:tr w14:paraId="43E81D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42388416">
            <w:pPr>
              <w:pStyle w:val="22"/>
              <w:keepNext/>
              <w:tabs>
                <w:tab w:val="left" w:pos="567"/>
              </w:tabs>
              <w:spacing w:line="240" w:lineRule="auto"/>
              <w:ind w:left="63" w:right="63"/>
              <w:rPr>
                <w:rFonts w:ascii="仿宋" w:hAnsi="仿宋" w:eastAsia="仿宋"/>
                <w:color w:val="000000"/>
                <w:sz w:val="22"/>
                <w:szCs w:val="22"/>
              </w:rPr>
            </w:pPr>
          </w:p>
        </w:tc>
        <w:tc>
          <w:tcPr>
            <w:tcW w:w="1276" w:type="dxa"/>
            <w:vAlign w:val="center"/>
          </w:tcPr>
          <w:p w14:paraId="1BD47C79">
            <w:pPr>
              <w:pStyle w:val="22"/>
              <w:keepNext/>
              <w:tabs>
                <w:tab w:val="left" w:pos="567"/>
              </w:tabs>
              <w:spacing w:line="240" w:lineRule="auto"/>
              <w:ind w:left="63" w:right="63"/>
              <w:rPr>
                <w:rFonts w:ascii="仿宋" w:hAnsi="仿宋" w:eastAsia="仿宋"/>
                <w:color w:val="000000"/>
                <w:sz w:val="22"/>
                <w:szCs w:val="22"/>
              </w:rPr>
            </w:pPr>
          </w:p>
        </w:tc>
        <w:tc>
          <w:tcPr>
            <w:tcW w:w="1418" w:type="dxa"/>
            <w:vAlign w:val="center"/>
          </w:tcPr>
          <w:p w14:paraId="7C8D5105">
            <w:pPr>
              <w:pStyle w:val="22"/>
              <w:keepNext/>
              <w:tabs>
                <w:tab w:val="left" w:pos="567"/>
              </w:tabs>
              <w:spacing w:line="240" w:lineRule="auto"/>
              <w:ind w:left="63" w:right="63"/>
              <w:rPr>
                <w:rFonts w:ascii="仿宋" w:hAnsi="仿宋" w:eastAsia="仿宋"/>
                <w:color w:val="000000"/>
                <w:sz w:val="22"/>
                <w:szCs w:val="22"/>
              </w:rPr>
            </w:pPr>
          </w:p>
        </w:tc>
        <w:tc>
          <w:tcPr>
            <w:tcW w:w="940" w:type="dxa"/>
            <w:vAlign w:val="center"/>
          </w:tcPr>
          <w:p w14:paraId="34FE887D">
            <w:pPr>
              <w:pStyle w:val="22"/>
              <w:keepNext/>
              <w:tabs>
                <w:tab w:val="left" w:pos="567"/>
              </w:tabs>
              <w:spacing w:line="240" w:lineRule="auto"/>
              <w:ind w:left="63" w:right="63"/>
              <w:rPr>
                <w:rFonts w:ascii="仿宋" w:hAnsi="仿宋" w:eastAsia="仿宋"/>
                <w:color w:val="000000"/>
                <w:sz w:val="22"/>
                <w:szCs w:val="22"/>
              </w:rPr>
            </w:pPr>
          </w:p>
        </w:tc>
        <w:tc>
          <w:tcPr>
            <w:tcW w:w="851" w:type="dxa"/>
            <w:vAlign w:val="center"/>
          </w:tcPr>
          <w:p w14:paraId="358FF8DE">
            <w:pPr>
              <w:pStyle w:val="22"/>
              <w:keepNext/>
              <w:tabs>
                <w:tab w:val="left" w:pos="567"/>
              </w:tabs>
              <w:spacing w:line="240" w:lineRule="auto"/>
              <w:ind w:left="63" w:right="63"/>
              <w:rPr>
                <w:rFonts w:ascii="仿宋" w:hAnsi="仿宋" w:eastAsia="仿宋"/>
                <w:color w:val="000000"/>
                <w:sz w:val="22"/>
                <w:szCs w:val="22"/>
              </w:rPr>
            </w:pPr>
          </w:p>
        </w:tc>
        <w:tc>
          <w:tcPr>
            <w:tcW w:w="1044" w:type="dxa"/>
            <w:vAlign w:val="center"/>
          </w:tcPr>
          <w:p w14:paraId="7D0969B2">
            <w:pPr>
              <w:pStyle w:val="22"/>
              <w:keepNext/>
              <w:tabs>
                <w:tab w:val="left" w:pos="567"/>
              </w:tabs>
              <w:spacing w:line="240" w:lineRule="auto"/>
              <w:ind w:left="63" w:right="63"/>
              <w:rPr>
                <w:rFonts w:ascii="仿宋" w:hAnsi="仿宋" w:eastAsia="仿宋"/>
                <w:color w:val="000000"/>
                <w:sz w:val="22"/>
                <w:szCs w:val="22"/>
              </w:rPr>
            </w:pPr>
          </w:p>
        </w:tc>
        <w:tc>
          <w:tcPr>
            <w:tcW w:w="992" w:type="dxa"/>
            <w:vAlign w:val="center"/>
          </w:tcPr>
          <w:p w14:paraId="0520E8BF">
            <w:pPr>
              <w:pStyle w:val="22"/>
              <w:keepNext/>
              <w:tabs>
                <w:tab w:val="left" w:pos="567"/>
              </w:tabs>
              <w:spacing w:line="240" w:lineRule="auto"/>
              <w:ind w:left="63" w:right="63"/>
              <w:rPr>
                <w:rFonts w:ascii="仿宋" w:hAnsi="仿宋" w:eastAsia="仿宋"/>
                <w:color w:val="000000"/>
                <w:sz w:val="22"/>
                <w:szCs w:val="22"/>
              </w:rPr>
            </w:pPr>
          </w:p>
        </w:tc>
        <w:tc>
          <w:tcPr>
            <w:tcW w:w="851" w:type="dxa"/>
            <w:vAlign w:val="center"/>
          </w:tcPr>
          <w:p w14:paraId="63085D8D">
            <w:pPr>
              <w:pStyle w:val="22"/>
              <w:keepNext/>
              <w:tabs>
                <w:tab w:val="left" w:pos="567"/>
              </w:tabs>
              <w:spacing w:line="240" w:lineRule="auto"/>
              <w:ind w:left="63" w:right="63"/>
              <w:rPr>
                <w:rFonts w:ascii="仿宋" w:hAnsi="仿宋" w:eastAsia="仿宋"/>
                <w:color w:val="000000"/>
                <w:sz w:val="22"/>
                <w:szCs w:val="22"/>
              </w:rPr>
            </w:pPr>
          </w:p>
        </w:tc>
        <w:tc>
          <w:tcPr>
            <w:tcW w:w="1487" w:type="dxa"/>
            <w:vAlign w:val="center"/>
          </w:tcPr>
          <w:p w14:paraId="4B8A8969">
            <w:pPr>
              <w:pStyle w:val="22"/>
              <w:keepNext/>
              <w:tabs>
                <w:tab w:val="left" w:pos="567"/>
              </w:tabs>
              <w:spacing w:line="240" w:lineRule="auto"/>
              <w:ind w:left="63" w:right="63"/>
              <w:rPr>
                <w:rFonts w:ascii="仿宋" w:hAnsi="仿宋" w:eastAsia="仿宋"/>
                <w:color w:val="000000"/>
                <w:sz w:val="22"/>
                <w:szCs w:val="22"/>
              </w:rPr>
            </w:pPr>
          </w:p>
        </w:tc>
        <w:tc>
          <w:tcPr>
            <w:tcW w:w="992" w:type="dxa"/>
            <w:vAlign w:val="center"/>
          </w:tcPr>
          <w:p w14:paraId="0E3DA3B3">
            <w:pPr>
              <w:pStyle w:val="22"/>
              <w:keepNext/>
              <w:tabs>
                <w:tab w:val="left" w:pos="567"/>
              </w:tabs>
              <w:spacing w:line="240" w:lineRule="auto"/>
              <w:ind w:left="63" w:right="63"/>
              <w:rPr>
                <w:rFonts w:ascii="仿宋" w:hAnsi="仿宋" w:eastAsia="仿宋"/>
                <w:color w:val="000000"/>
                <w:sz w:val="22"/>
                <w:szCs w:val="22"/>
              </w:rPr>
            </w:pPr>
          </w:p>
        </w:tc>
      </w:tr>
      <w:tr w14:paraId="1C951D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57FC60CF">
            <w:pPr>
              <w:pStyle w:val="22"/>
              <w:keepNext/>
              <w:tabs>
                <w:tab w:val="left" w:pos="567"/>
              </w:tabs>
              <w:spacing w:line="240" w:lineRule="auto"/>
              <w:ind w:left="63" w:right="63"/>
              <w:rPr>
                <w:rFonts w:ascii="仿宋" w:hAnsi="仿宋" w:eastAsia="仿宋"/>
                <w:color w:val="000000"/>
                <w:sz w:val="22"/>
                <w:szCs w:val="22"/>
              </w:rPr>
            </w:pPr>
          </w:p>
        </w:tc>
        <w:tc>
          <w:tcPr>
            <w:tcW w:w="1276" w:type="dxa"/>
            <w:vAlign w:val="center"/>
          </w:tcPr>
          <w:p w14:paraId="0DC12CF3">
            <w:pPr>
              <w:pStyle w:val="22"/>
              <w:keepNext/>
              <w:tabs>
                <w:tab w:val="left" w:pos="567"/>
              </w:tabs>
              <w:spacing w:line="240" w:lineRule="auto"/>
              <w:ind w:left="63" w:right="63"/>
              <w:rPr>
                <w:rFonts w:ascii="仿宋" w:hAnsi="仿宋" w:eastAsia="仿宋"/>
                <w:color w:val="000000"/>
                <w:sz w:val="22"/>
                <w:szCs w:val="22"/>
              </w:rPr>
            </w:pPr>
          </w:p>
        </w:tc>
        <w:tc>
          <w:tcPr>
            <w:tcW w:w="1418" w:type="dxa"/>
            <w:vAlign w:val="center"/>
          </w:tcPr>
          <w:p w14:paraId="5A161050">
            <w:pPr>
              <w:pStyle w:val="22"/>
              <w:keepNext/>
              <w:tabs>
                <w:tab w:val="left" w:pos="567"/>
              </w:tabs>
              <w:spacing w:line="240" w:lineRule="auto"/>
              <w:ind w:left="63" w:right="63"/>
              <w:rPr>
                <w:rFonts w:ascii="仿宋" w:hAnsi="仿宋" w:eastAsia="仿宋"/>
                <w:color w:val="000000"/>
                <w:sz w:val="22"/>
                <w:szCs w:val="22"/>
              </w:rPr>
            </w:pPr>
          </w:p>
        </w:tc>
        <w:tc>
          <w:tcPr>
            <w:tcW w:w="940" w:type="dxa"/>
            <w:vAlign w:val="center"/>
          </w:tcPr>
          <w:p w14:paraId="137CF440">
            <w:pPr>
              <w:pStyle w:val="22"/>
              <w:keepNext/>
              <w:tabs>
                <w:tab w:val="left" w:pos="567"/>
              </w:tabs>
              <w:spacing w:line="240" w:lineRule="auto"/>
              <w:ind w:left="63" w:right="63"/>
              <w:rPr>
                <w:rFonts w:ascii="仿宋" w:hAnsi="仿宋" w:eastAsia="仿宋"/>
                <w:color w:val="000000"/>
                <w:sz w:val="22"/>
                <w:szCs w:val="22"/>
              </w:rPr>
            </w:pPr>
          </w:p>
        </w:tc>
        <w:tc>
          <w:tcPr>
            <w:tcW w:w="851" w:type="dxa"/>
            <w:vAlign w:val="center"/>
          </w:tcPr>
          <w:p w14:paraId="755D0669">
            <w:pPr>
              <w:pStyle w:val="22"/>
              <w:keepNext/>
              <w:tabs>
                <w:tab w:val="left" w:pos="567"/>
              </w:tabs>
              <w:spacing w:line="240" w:lineRule="auto"/>
              <w:ind w:left="63" w:right="63"/>
              <w:rPr>
                <w:rFonts w:ascii="仿宋" w:hAnsi="仿宋" w:eastAsia="仿宋"/>
                <w:color w:val="000000"/>
                <w:sz w:val="22"/>
                <w:szCs w:val="22"/>
              </w:rPr>
            </w:pPr>
          </w:p>
        </w:tc>
        <w:tc>
          <w:tcPr>
            <w:tcW w:w="1044" w:type="dxa"/>
            <w:vAlign w:val="center"/>
          </w:tcPr>
          <w:p w14:paraId="3D5D0538">
            <w:pPr>
              <w:pStyle w:val="22"/>
              <w:keepNext/>
              <w:tabs>
                <w:tab w:val="left" w:pos="567"/>
              </w:tabs>
              <w:spacing w:line="240" w:lineRule="auto"/>
              <w:ind w:left="63" w:right="63"/>
              <w:rPr>
                <w:rFonts w:ascii="仿宋" w:hAnsi="仿宋" w:eastAsia="仿宋"/>
                <w:color w:val="000000"/>
                <w:sz w:val="22"/>
                <w:szCs w:val="22"/>
              </w:rPr>
            </w:pPr>
          </w:p>
        </w:tc>
        <w:tc>
          <w:tcPr>
            <w:tcW w:w="992" w:type="dxa"/>
            <w:vAlign w:val="center"/>
          </w:tcPr>
          <w:p w14:paraId="701DCC80">
            <w:pPr>
              <w:pStyle w:val="22"/>
              <w:keepNext/>
              <w:tabs>
                <w:tab w:val="left" w:pos="567"/>
              </w:tabs>
              <w:spacing w:line="240" w:lineRule="auto"/>
              <w:ind w:left="63" w:right="63"/>
              <w:rPr>
                <w:rFonts w:ascii="仿宋" w:hAnsi="仿宋" w:eastAsia="仿宋"/>
                <w:color w:val="000000"/>
                <w:sz w:val="22"/>
                <w:szCs w:val="22"/>
              </w:rPr>
            </w:pPr>
          </w:p>
        </w:tc>
        <w:tc>
          <w:tcPr>
            <w:tcW w:w="851" w:type="dxa"/>
            <w:vAlign w:val="center"/>
          </w:tcPr>
          <w:p w14:paraId="63DF588B">
            <w:pPr>
              <w:pStyle w:val="22"/>
              <w:keepNext/>
              <w:tabs>
                <w:tab w:val="left" w:pos="567"/>
              </w:tabs>
              <w:spacing w:line="240" w:lineRule="auto"/>
              <w:ind w:left="63" w:right="63"/>
              <w:rPr>
                <w:rFonts w:ascii="仿宋" w:hAnsi="仿宋" w:eastAsia="仿宋"/>
                <w:color w:val="000000"/>
                <w:sz w:val="22"/>
                <w:szCs w:val="22"/>
              </w:rPr>
            </w:pPr>
          </w:p>
        </w:tc>
        <w:tc>
          <w:tcPr>
            <w:tcW w:w="1487" w:type="dxa"/>
            <w:vAlign w:val="center"/>
          </w:tcPr>
          <w:p w14:paraId="14AE8E6F">
            <w:pPr>
              <w:pStyle w:val="22"/>
              <w:keepNext/>
              <w:tabs>
                <w:tab w:val="left" w:pos="567"/>
              </w:tabs>
              <w:spacing w:line="240" w:lineRule="auto"/>
              <w:ind w:left="63" w:right="63"/>
              <w:rPr>
                <w:rFonts w:ascii="仿宋" w:hAnsi="仿宋" w:eastAsia="仿宋"/>
                <w:color w:val="000000"/>
                <w:sz w:val="22"/>
                <w:szCs w:val="22"/>
              </w:rPr>
            </w:pPr>
          </w:p>
        </w:tc>
        <w:tc>
          <w:tcPr>
            <w:tcW w:w="992" w:type="dxa"/>
            <w:vAlign w:val="center"/>
          </w:tcPr>
          <w:p w14:paraId="707D095F">
            <w:pPr>
              <w:pStyle w:val="22"/>
              <w:keepNext/>
              <w:tabs>
                <w:tab w:val="left" w:pos="567"/>
              </w:tabs>
              <w:spacing w:line="240" w:lineRule="auto"/>
              <w:ind w:left="63" w:right="63"/>
              <w:rPr>
                <w:rFonts w:ascii="仿宋" w:hAnsi="仿宋" w:eastAsia="仿宋"/>
                <w:color w:val="000000"/>
                <w:sz w:val="22"/>
                <w:szCs w:val="22"/>
              </w:rPr>
            </w:pPr>
          </w:p>
        </w:tc>
      </w:tr>
      <w:tr w14:paraId="71D58A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6A2F3567">
            <w:pPr>
              <w:pStyle w:val="22"/>
              <w:keepNext/>
              <w:tabs>
                <w:tab w:val="left" w:pos="567"/>
              </w:tabs>
              <w:spacing w:line="240" w:lineRule="auto"/>
              <w:ind w:left="63" w:right="63"/>
              <w:rPr>
                <w:rFonts w:ascii="仿宋" w:hAnsi="仿宋" w:eastAsia="仿宋"/>
                <w:color w:val="000000"/>
                <w:sz w:val="22"/>
                <w:szCs w:val="22"/>
              </w:rPr>
            </w:pPr>
          </w:p>
        </w:tc>
        <w:tc>
          <w:tcPr>
            <w:tcW w:w="1276" w:type="dxa"/>
            <w:vAlign w:val="center"/>
          </w:tcPr>
          <w:p w14:paraId="7B954A65">
            <w:pPr>
              <w:pStyle w:val="22"/>
              <w:keepNext/>
              <w:tabs>
                <w:tab w:val="left" w:pos="567"/>
              </w:tabs>
              <w:spacing w:line="240" w:lineRule="auto"/>
              <w:ind w:left="63" w:right="63"/>
              <w:rPr>
                <w:rFonts w:ascii="仿宋" w:hAnsi="仿宋" w:eastAsia="仿宋"/>
                <w:color w:val="000000"/>
                <w:sz w:val="22"/>
                <w:szCs w:val="22"/>
              </w:rPr>
            </w:pPr>
          </w:p>
        </w:tc>
        <w:tc>
          <w:tcPr>
            <w:tcW w:w="1418" w:type="dxa"/>
            <w:vAlign w:val="center"/>
          </w:tcPr>
          <w:p w14:paraId="404B6214">
            <w:pPr>
              <w:pStyle w:val="22"/>
              <w:keepNext/>
              <w:tabs>
                <w:tab w:val="left" w:pos="567"/>
              </w:tabs>
              <w:spacing w:line="240" w:lineRule="auto"/>
              <w:ind w:left="63" w:right="63"/>
              <w:rPr>
                <w:rFonts w:ascii="仿宋" w:hAnsi="仿宋" w:eastAsia="仿宋"/>
                <w:color w:val="000000"/>
                <w:sz w:val="22"/>
                <w:szCs w:val="22"/>
              </w:rPr>
            </w:pPr>
          </w:p>
        </w:tc>
        <w:tc>
          <w:tcPr>
            <w:tcW w:w="940" w:type="dxa"/>
            <w:vAlign w:val="center"/>
          </w:tcPr>
          <w:p w14:paraId="777A1CA9">
            <w:pPr>
              <w:pStyle w:val="22"/>
              <w:keepNext/>
              <w:tabs>
                <w:tab w:val="left" w:pos="567"/>
              </w:tabs>
              <w:spacing w:line="240" w:lineRule="auto"/>
              <w:ind w:left="63" w:right="63"/>
              <w:rPr>
                <w:rFonts w:ascii="仿宋" w:hAnsi="仿宋" w:eastAsia="仿宋"/>
                <w:color w:val="000000"/>
                <w:sz w:val="22"/>
                <w:szCs w:val="22"/>
              </w:rPr>
            </w:pPr>
          </w:p>
        </w:tc>
        <w:tc>
          <w:tcPr>
            <w:tcW w:w="851" w:type="dxa"/>
            <w:vAlign w:val="center"/>
          </w:tcPr>
          <w:p w14:paraId="648E05AF">
            <w:pPr>
              <w:pStyle w:val="22"/>
              <w:keepNext/>
              <w:tabs>
                <w:tab w:val="left" w:pos="567"/>
              </w:tabs>
              <w:spacing w:line="240" w:lineRule="auto"/>
              <w:ind w:left="63" w:right="63"/>
              <w:rPr>
                <w:rFonts w:ascii="仿宋" w:hAnsi="仿宋" w:eastAsia="仿宋"/>
                <w:color w:val="000000"/>
                <w:sz w:val="22"/>
                <w:szCs w:val="22"/>
              </w:rPr>
            </w:pPr>
          </w:p>
        </w:tc>
        <w:tc>
          <w:tcPr>
            <w:tcW w:w="1044" w:type="dxa"/>
            <w:vAlign w:val="center"/>
          </w:tcPr>
          <w:p w14:paraId="17135013">
            <w:pPr>
              <w:pStyle w:val="22"/>
              <w:keepNext/>
              <w:tabs>
                <w:tab w:val="left" w:pos="567"/>
              </w:tabs>
              <w:spacing w:line="240" w:lineRule="auto"/>
              <w:ind w:left="63" w:right="63"/>
              <w:rPr>
                <w:rFonts w:ascii="仿宋" w:hAnsi="仿宋" w:eastAsia="仿宋"/>
                <w:color w:val="000000"/>
                <w:sz w:val="22"/>
                <w:szCs w:val="22"/>
              </w:rPr>
            </w:pPr>
          </w:p>
        </w:tc>
        <w:tc>
          <w:tcPr>
            <w:tcW w:w="992" w:type="dxa"/>
            <w:vAlign w:val="center"/>
          </w:tcPr>
          <w:p w14:paraId="4315C08C">
            <w:pPr>
              <w:pStyle w:val="22"/>
              <w:keepNext/>
              <w:tabs>
                <w:tab w:val="left" w:pos="567"/>
              </w:tabs>
              <w:spacing w:line="240" w:lineRule="auto"/>
              <w:ind w:left="63" w:right="63"/>
              <w:rPr>
                <w:rFonts w:ascii="仿宋" w:hAnsi="仿宋" w:eastAsia="仿宋"/>
                <w:color w:val="000000"/>
                <w:sz w:val="22"/>
                <w:szCs w:val="22"/>
              </w:rPr>
            </w:pPr>
          </w:p>
        </w:tc>
        <w:tc>
          <w:tcPr>
            <w:tcW w:w="851" w:type="dxa"/>
            <w:vAlign w:val="center"/>
          </w:tcPr>
          <w:p w14:paraId="42545CCB">
            <w:pPr>
              <w:pStyle w:val="22"/>
              <w:keepNext/>
              <w:tabs>
                <w:tab w:val="left" w:pos="567"/>
              </w:tabs>
              <w:spacing w:line="240" w:lineRule="auto"/>
              <w:ind w:left="63" w:right="63"/>
              <w:rPr>
                <w:rFonts w:ascii="仿宋" w:hAnsi="仿宋" w:eastAsia="仿宋"/>
                <w:color w:val="000000"/>
                <w:sz w:val="22"/>
                <w:szCs w:val="22"/>
              </w:rPr>
            </w:pPr>
          </w:p>
        </w:tc>
        <w:tc>
          <w:tcPr>
            <w:tcW w:w="1487" w:type="dxa"/>
            <w:vAlign w:val="center"/>
          </w:tcPr>
          <w:p w14:paraId="431A7DDB">
            <w:pPr>
              <w:pStyle w:val="22"/>
              <w:keepNext/>
              <w:tabs>
                <w:tab w:val="left" w:pos="567"/>
              </w:tabs>
              <w:spacing w:line="240" w:lineRule="auto"/>
              <w:ind w:left="63" w:right="63"/>
              <w:rPr>
                <w:rFonts w:ascii="仿宋" w:hAnsi="仿宋" w:eastAsia="仿宋"/>
                <w:color w:val="000000"/>
                <w:sz w:val="22"/>
                <w:szCs w:val="22"/>
              </w:rPr>
            </w:pPr>
          </w:p>
        </w:tc>
        <w:tc>
          <w:tcPr>
            <w:tcW w:w="992" w:type="dxa"/>
            <w:vAlign w:val="center"/>
          </w:tcPr>
          <w:p w14:paraId="370F3643">
            <w:pPr>
              <w:pStyle w:val="22"/>
              <w:keepNext/>
              <w:tabs>
                <w:tab w:val="left" w:pos="567"/>
              </w:tabs>
              <w:spacing w:line="240" w:lineRule="auto"/>
              <w:ind w:left="63" w:right="63"/>
              <w:rPr>
                <w:rFonts w:ascii="仿宋" w:hAnsi="仿宋" w:eastAsia="仿宋"/>
                <w:color w:val="000000"/>
                <w:sz w:val="22"/>
                <w:szCs w:val="22"/>
              </w:rPr>
            </w:pPr>
          </w:p>
        </w:tc>
      </w:tr>
      <w:tr w14:paraId="33ED64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038CA8A6">
            <w:pPr>
              <w:pStyle w:val="22"/>
              <w:keepNext/>
              <w:tabs>
                <w:tab w:val="left" w:pos="567"/>
              </w:tabs>
              <w:spacing w:line="240" w:lineRule="auto"/>
              <w:ind w:left="63" w:right="63"/>
              <w:rPr>
                <w:rFonts w:ascii="仿宋" w:hAnsi="仿宋" w:eastAsia="仿宋"/>
                <w:color w:val="000000"/>
                <w:sz w:val="22"/>
                <w:szCs w:val="22"/>
              </w:rPr>
            </w:pPr>
          </w:p>
        </w:tc>
        <w:tc>
          <w:tcPr>
            <w:tcW w:w="1276" w:type="dxa"/>
            <w:vAlign w:val="center"/>
          </w:tcPr>
          <w:p w14:paraId="5E540DDC">
            <w:pPr>
              <w:pStyle w:val="22"/>
              <w:keepNext/>
              <w:tabs>
                <w:tab w:val="left" w:pos="567"/>
              </w:tabs>
              <w:spacing w:line="240" w:lineRule="auto"/>
              <w:ind w:left="63" w:right="63"/>
              <w:rPr>
                <w:rFonts w:ascii="仿宋" w:hAnsi="仿宋" w:eastAsia="仿宋"/>
                <w:color w:val="000000"/>
                <w:sz w:val="22"/>
                <w:szCs w:val="22"/>
              </w:rPr>
            </w:pPr>
          </w:p>
        </w:tc>
        <w:tc>
          <w:tcPr>
            <w:tcW w:w="1418" w:type="dxa"/>
            <w:vAlign w:val="center"/>
          </w:tcPr>
          <w:p w14:paraId="71B56ECA">
            <w:pPr>
              <w:pStyle w:val="22"/>
              <w:keepNext/>
              <w:tabs>
                <w:tab w:val="left" w:pos="567"/>
              </w:tabs>
              <w:spacing w:line="240" w:lineRule="auto"/>
              <w:ind w:left="63" w:right="63"/>
              <w:rPr>
                <w:rFonts w:ascii="仿宋" w:hAnsi="仿宋" w:eastAsia="仿宋"/>
                <w:color w:val="000000"/>
                <w:sz w:val="22"/>
                <w:szCs w:val="22"/>
              </w:rPr>
            </w:pPr>
          </w:p>
        </w:tc>
        <w:tc>
          <w:tcPr>
            <w:tcW w:w="940" w:type="dxa"/>
            <w:vAlign w:val="center"/>
          </w:tcPr>
          <w:p w14:paraId="73E3B872">
            <w:pPr>
              <w:pStyle w:val="22"/>
              <w:keepNext/>
              <w:tabs>
                <w:tab w:val="left" w:pos="567"/>
              </w:tabs>
              <w:spacing w:line="240" w:lineRule="auto"/>
              <w:ind w:left="63" w:right="63"/>
              <w:rPr>
                <w:rFonts w:ascii="仿宋" w:hAnsi="仿宋" w:eastAsia="仿宋"/>
                <w:color w:val="000000"/>
                <w:sz w:val="22"/>
                <w:szCs w:val="22"/>
              </w:rPr>
            </w:pPr>
          </w:p>
        </w:tc>
        <w:tc>
          <w:tcPr>
            <w:tcW w:w="851" w:type="dxa"/>
            <w:vAlign w:val="center"/>
          </w:tcPr>
          <w:p w14:paraId="03FCFB92">
            <w:pPr>
              <w:pStyle w:val="22"/>
              <w:keepNext/>
              <w:tabs>
                <w:tab w:val="left" w:pos="567"/>
              </w:tabs>
              <w:spacing w:line="240" w:lineRule="auto"/>
              <w:ind w:left="63" w:right="63"/>
              <w:rPr>
                <w:rFonts w:ascii="仿宋" w:hAnsi="仿宋" w:eastAsia="仿宋"/>
                <w:color w:val="000000"/>
                <w:sz w:val="22"/>
                <w:szCs w:val="22"/>
              </w:rPr>
            </w:pPr>
          </w:p>
        </w:tc>
        <w:tc>
          <w:tcPr>
            <w:tcW w:w="1044" w:type="dxa"/>
            <w:vAlign w:val="center"/>
          </w:tcPr>
          <w:p w14:paraId="0C6E8F9B">
            <w:pPr>
              <w:pStyle w:val="22"/>
              <w:keepNext/>
              <w:tabs>
                <w:tab w:val="left" w:pos="567"/>
              </w:tabs>
              <w:spacing w:line="240" w:lineRule="auto"/>
              <w:ind w:left="63" w:right="63"/>
              <w:rPr>
                <w:rFonts w:ascii="仿宋" w:hAnsi="仿宋" w:eastAsia="仿宋"/>
                <w:color w:val="000000"/>
                <w:sz w:val="22"/>
                <w:szCs w:val="22"/>
              </w:rPr>
            </w:pPr>
          </w:p>
        </w:tc>
        <w:tc>
          <w:tcPr>
            <w:tcW w:w="992" w:type="dxa"/>
            <w:vAlign w:val="center"/>
          </w:tcPr>
          <w:p w14:paraId="267C44DD">
            <w:pPr>
              <w:pStyle w:val="22"/>
              <w:keepNext/>
              <w:tabs>
                <w:tab w:val="left" w:pos="567"/>
              </w:tabs>
              <w:spacing w:line="240" w:lineRule="auto"/>
              <w:ind w:left="63" w:right="63"/>
              <w:rPr>
                <w:rFonts w:ascii="仿宋" w:hAnsi="仿宋" w:eastAsia="仿宋"/>
                <w:color w:val="000000"/>
                <w:sz w:val="22"/>
                <w:szCs w:val="22"/>
              </w:rPr>
            </w:pPr>
          </w:p>
        </w:tc>
        <w:tc>
          <w:tcPr>
            <w:tcW w:w="851" w:type="dxa"/>
            <w:vAlign w:val="center"/>
          </w:tcPr>
          <w:p w14:paraId="5D7CF53E">
            <w:pPr>
              <w:pStyle w:val="22"/>
              <w:keepNext/>
              <w:tabs>
                <w:tab w:val="left" w:pos="567"/>
              </w:tabs>
              <w:spacing w:line="240" w:lineRule="auto"/>
              <w:ind w:left="63" w:right="63"/>
              <w:rPr>
                <w:rFonts w:ascii="仿宋" w:hAnsi="仿宋" w:eastAsia="仿宋"/>
                <w:color w:val="000000"/>
                <w:sz w:val="22"/>
                <w:szCs w:val="22"/>
              </w:rPr>
            </w:pPr>
          </w:p>
        </w:tc>
        <w:tc>
          <w:tcPr>
            <w:tcW w:w="1487" w:type="dxa"/>
            <w:vAlign w:val="center"/>
          </w:tcPr>
          <w:p w14:paraId="1EBCC05E">
            <w:pPr>
              <w:pStyle w:val="22"/>
              <w:keepNext/>
              <w:tabs>
                <w:tab w:val="left" w:pos="567"/>
              </w:tabs>
              <w:spacing w:line="240" w:lineRule="auto"/>
              <w:ind w:left="63" w:right="63"/>
              <w:rPr>
                <w:rFonts w:ascii="仿宋" w:hAnsi="仿宋" w:eastAsia="仿宋"/>
                <w:color w:val="000000"/>
                <w:sz w:val="22"/>
                <w:szCs w:val="22"/>
              </w:rPr>
            </w:pPr>
          </w:p>
        </w:tc>
        <w:tc>
          <w:tcPr>
            <w:tcW w:w="992" w:type="dxa"/>
            <w:vAlign w:val="center"/>
          </w:tcPr>
          <w:p w14:paraId="213D613C">
            <w:pPr>
              <w:pStyle w:val="22"/>
              <w:keepNext/>
              <w:tabs>
                <w:tab w:val="left" w:pos="567"/>
              </w:tabs>
              <w:spacing w:line="240" w:lineRule="auto"/>
              <w:ind w:left="63" w:right="63"/>
              <w:rPr>
                <w:rFonts w:ascii="仿宋" w:hAnsi="仿宋" w:eastAsia="仿宋"/>
                <w:color w:val="000000"/>
                <w:sz w:val="22"/>
                <w:szCs w:val="22"/>
              </w:rPr>
            </w:pPr>
          </w:p>
        </w:tc>
      </w:tr>
      <w:tr w14:paraId="6C1EBF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A557EB5">
            <w:pPr>
              <w:pStyle w:val="22"/>
              <w:keepNext/>
              <w:tabs>
                <w:tab w:val="left" w:pos="567"/>
              </w:tabs>
              <w:spacing w:line="240" w:lineRule="auto"/>
              <w:ind w:left="63" w:right="63"/>
              <w:rPr>
                <w:rFonts w:ascii="仿宋" w:hAnsi="仿宋" w:eastAsia="仿宋"/>
                <w:color w:val="000000"/>
                <w:sz w:val="22"/>
                <w:szCs w:val="22"/>
              </w:rPr>
            </w:pPr>
          </w:p>
        </w:tc>
        <w:tc>
          <w:tcPr>
            <w:tcW w:w="1276" w:type="dxa"/>
            <w:vAlign w:val="center"/>
          </w:tcPr>
          <w:p w14:paraId="681F64ED">
            <w:pPr>
              <w:pStyle w:val="22"/>
              <w:keepNext/>
              <w:tabs>
                <w:tab w:val="left" w:pos="567"/>
              </w:tabs>
              <w:spacing w:line="240" w:lineRule="auto"/>
              <w:ind w:left="63" w:right="63"/>
              <w:rPr>
                <w:rFonts w:ascii="仿宋" w:hAnsi="仿宋" w:eastAsia="仿宋"/>
                <w:color w:val="000000"/>
                <w:sz w:val="22"/>
                <w:szCs w:val="22"/>
              </w:rPr>
            </w:pPr>
          </w:p>
        </w:tc>
        <w:tc>
          <w:tcPr>
            <w:tcW w:w="1418" w:type="dxa"/>
            <w:vAlign w:val="center"/>
          </w:tcPr>
          <w:p w14:paraId="257BDD32">
            <w:pPr>
              <w:pStyle w:val="22"/>
              <w:keepNext/>
              <w:tabs>
                <w:tab w:val="left" w:pos="567"/>
              </w:tabs>
              <w:spacing w:line="240" w:lineRule="auto"/>
              <w:ind w:left="63" w:right="63"/>
              <w:rPr>
                <w:rFonts w:ascii="仿宋" w:hAnsi="仿宋" w:eastAsia="仿宋"/>
                <w:color w:val="000000"/>
                <w:sz w:val="22"/>
                <w:szCs w:val="22"/>
              </w:rPr>
            </w:pPr>
          </w:p>
        </w:tc>
        <w:tc>
          <w:tcPr>
            <w:tcW w:w="940" w:type="dxa"/>
            <w:vAlign w:val="center"/>
          </w:tcPr>
          <w:p w14:paraId="78159CE9">
            <w:pPr>
              <w:pStyle w:val="22"/>
              <w:keepNext/>
              <w:tabs>
                <w:tab w:val="left" w:pos="567"/>
              </w:tabs>
              <w:spacing w:line="240" w:lineRule="auto"/>
              <w:ind w:left="63" w:right="63"/>
              <w:rPr>
                <w:rFonts w:ascii="仿宋" w:hAnsi="仿宋" w:eastAsia="仿宋"/>
                <w:color w:val="000000"/>
                <w:sz w:val="22"/>
                <w:szCs w:val="22"/>
              </w:rPr>
            </w:pPr>
          </w:p>
        </w:tc>
        <w:tc>
          <w:tcPr>
            <w:tcW w:w="851" w:type="dxa"/>
            <w:vAlign w:val="center"/>
          </w:tcPr>
          <w:p w14:paraId="257E61F3">
            <w:pPr>
              <w:pStyle w:val="22"/>
              <w:keepNext/>
              <w:tabs>
                <w:tab w:val="left" w:pos="567"/>
              </w:tabs>
              <w:spacing w:line="240" w:lineRule="auto"/>
              <w:ind w:left="63" w:right="63"/>
              <w:rPr>
                <w:rFonts w:ascii="仿宋" w:hAnsi="仿宋" w:eastAsia="仿宋"/>
                <w:color w:val="000000"/>
                <w:sz w:val="22"/>
                <w:szCs w:val="22"/>
              </w:rPr>
            </w:pPr>
          </w:p>
        </w:tc>
        <w:tc>
          <w:tcPr>
            <w:tcW w:w="1044" w:type="dxa"/>
            <w:vAlign w:val="center"/>
          </w:tcPr>
          <w:p w14:paraId="3F731A19">
            <w:pPr>
              <w:pStyle w:val="22"/>
              <w:keepNext/>
              <w:tabs>
                <w:tab w:val="left" w:pos="567"/>
              </w:tabs>
              <w:spacing w:line="240" w:lineRule="auto"/>
              <w:ind w:left="63" w:right="63"/>
              <w:rPr>
                <w:rFonts w:ascii="仿宋" w:hAnsi="仿宋" w:eastAsia="仿宋"/>
                <w:color w:val="000000"/>
                <w:sz w:val="22"/>
                <w:szCs w:val="22"/>
              </w:rPr>
            </w:pPr>
          </w:p>
        </w:tc>
        <w:tc>
          <w:tcPr>
            <w:tcW w:w="992" w:type="dxa"/>
            <w:vAlign w:val="center"/>
          </w:tcPr>
          <w:p w14:paraId="146190E6">
            <w:pPr>
              <w:pStyle w:val="22"/>
              <w:keepNext/>
              <w:tabs>
                <w:tab w:val="left" w:pos="567"/>
              </w:tabs>
              <w:spacing w:line="240" w:lineRule="auto"/>
              <w:ind w:left="63" w:right="63"/>
              <w:rPr>
                <w:rFonts w:ascii="仿宋" w:hAnsi="仿宋" w:eastAsia="仿宋"/>
                <w:color w:val="000000"/>
                <w:sz w:val="22"/>
                <w:szCs w:val="22"/>
              </w:rPr>
            </w:pPr>
          </w:p>
        </w:tc>
        <w:tc>
          <w:tcPr>
            <w:tcW w:w="851" w:type="dxa"/>
            <w:vAlign w:val="center"/>
          </w:tcPr>
          <w:p w14:paraId="3773B22E">
            <w:pPr>
              <w:pStyle w:val="22"/>
              <w:keepNext/>
              <w:tabs>
                <w:tab w:val="left" w:pos="567"/>
              </w:tabs>
              <w:spacing w:line="240" w:lineRule="auto"/>
              <w:ind w:left="63" w:right="63"/>
              <w:rPr>
                <w:rFonts w:ascii="仿宋" w:hAnsi="仿宋" w:eastAsia="仿宋"/>
                <w:color w:val="000000"/>
                <w:sz w:val="22"/>
                <w:szCs w:val="22"/>
              </w:rPr>
            </w:pPr>
          </w:p>
        </w:tc>
        <w:tc>
          <w:tcPr>
            <w:tcW w:w="1487" w:type="dxa"/>
            <w:vAlign w:val="center"/>
          </w:tcPr>
          <w:p w14:paraId="1D028BDB">
            <w:pPr>
              <w:pStyle w:val="22"/>
              <w:keepNext/>
              <w:tabs>
                <w:tab w:val="left" w:pos="567"/>
              </w:tabs>
              <w:spacing w:line="240" w:lineRule="auto"/>
              <w:ind w:left="63" w:right="63"/>
              <w:rPr>
                <w:rFonts w:ascii="仿宋" w:hAnsi="仿宋" w:eastAsia="仿宋"/>
                <w:color w:val="000000"/>
                <w:sz w:val="22"/>
                <w:szCs w:val="22"/>
              </w:rPr>
            </w:pPr>
          </w:p>
        </w:tc>
        <w:tc>
          <w:tcPr>
            <w:tcW w:w="992" w:type="dxa"/>
            <w:vAlign w:val="center"/>
          </w:tcPr>
          <w:p w14:paraId="36DD6289">
            <w:pPr>
              <w:pStyle w:val="22"/>
              <w:keepNext/>
              <w:tabs>
                <w:tab w:val="left" w:pos="567"/>
              </w:tabs>
              <w:spacing w:line="240" w:lineRule="auto"/>
              <w:ind w:left="63" w:right="63"/>
              <w:rPr>
                <w:rFonts w:ascii="仿宋" w:hAnsi="仿宋" w:eastAsia="仿宋"/>
                <w:color w:val="000000"/>
                <w:sz w:val="22"/>
                <w:szCs w:val="22"/>
              </w:rPr>
            </w:pPr>
          </w:p>
        </w:tc>
      </w:tr>
      <w:tr w14:paraId="34C751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52B2B913">
            <w:pPr>
              <w:pStyle w:val="22"/>
              <w:keepNext/>
              <w:tabs>
                <w:tab w:val="left" w:pos="567"/>
              </w:tabs>
              <w:spacing w:line="240" w:lineRule="auto"/>
              <w:ind w:left="63" w:right="63"/>
              <w:rPr>
                <w:rFonts w:ascii="仿宋" w:hAnsi="仿宋" w:eastAsia="仿宋"/>
                <w:color w:val="000000"/>
                <w:sz w:val="22"/>
                <w:szCs w:val="22"/>
              </w:rPr>
            </w:pPr>
          </w:p>
        </w:tc>
        <w:tc>
          <w:tcPr>
            <w:tcW w:w="1276" w:type="dxa"/>
            <w:vAlign w:val="center"/>
          </w:tcPr>
          <w:p w14:paraId="4B18AE9F">
            <w:pPr>
              <w:pStyle w:val="22"/>
              <w:keepNext/>
              <w:tabs>
                <w:tab w:val="left" w:pos="567"/>
              </w:tabs>
              <w:spacing w:line="240" w:lineRule="auto"/>
              <w:ind w:left="63" w:right="63"/>
              <w:rPr>
                <w:rFonts w:ascii="仿宋" w:hAnsi="仿宋" w:eastAsia="仿宋"/>
                <w:color w:val="000000"/>
                <w:sz w:val="22"/>
                <w:szCs w:val="22"/>
              </w:rPr>
            </w:pPr>
          </w:p>
        </w:tc>
        <w:tc>
          <w:tcPr>
            <w:tcW w:w="1418" w:type="dxa"/>
            <w:vAlign w:val="center"/>
          </w:tcPr>
          <w:p w14:paraId="57818C01">
            <w:pPr>
              <w:pStyle w:val="22"/>
              <w:keepNext/>
              <w:tabs>
                <w:tab w:val="left" w:pos="567"/>
              </w:tabs>
              <w:spacing w:line="240" w:lineRule="auto"/>
              <w:ind w:left="63" w:right="63"/>
              <w:rPr>
                <w:rFonts w:ascii="仿宋" w:hAnsi="仿宋" w:eastAsia="仿宋"/>
                <w:color w:val="000000"/>
                <w:sz w:val="22"/>
                <w:szCs w:val="22"/>
              </w:rPr>
            </w:pPr>
          </w:p>
        </w:tc>
        <w:tc>
          <w:tcPr>
            <w:tcW w:w="940" w:type="dxa"/>
            <w:vAlign w:val="center"/>
          </w:tcPr>
          <w:p w14:paraId="10D6BBA4">
            <w:pPr>
              <w:pStyle w:val="22"/>
              <w:keepNext/>
              <w:tabs>
                <w:tab w:val="left" w:pos="567"/>
              </w:tabs>
              <w:spacing w:line="240" w:lineRule="auto"/>
              <w:ind w:left="63" w:right="63"/>
              <w:rPr>
                <w:rFonts w:ascii="仿宋" w:hAnsi="仿宋" w:eastAsia="仿宋"/>
                <w:color w:val="000000"/>
                <w:sz w:val="22"/>
                <w:szCs w:val="22"/>
              </w:rPr>
            </w:pPr>
          </w:p>
        </w:tc>
        <w:tc>
          <w:tcPr>
            <w:tcW w:w="851" w:type="dxa"/>
            <w:vAlign w:val="center"/>
          </w:tcPr>
          <w:p w14:paraId="06383DFC">
            <w:pPr>
              <w:pStyle w:val="22"/>
              <w:keepNext/>
              <w:tabs>
                <w:tab w:val="left" w:pos="567"/>
              </w:tabs>
              <w:spacing w:line="240" w:lineRule="auto"/>
              <w:ind w:left="63" w:right="63"/>
              <w:rPr>
                <w:rFonts w:ascii="仿宋" w:hAnsi="仿宋" w:eastAsia="仿宋"/>
                <w:color w:val="000000"/>
                <w:sz w:val="22"/>
                <w:szCs w:val="22"/>
              </w:rPr>
            </w:pPr>
          </w:p>
        </w:tc>
        <w:tc>
          <w:tcPr>
            <w:tcW w:w="1044" w:type="dxa"/>
            <w:vAlign w:val="center"/>
          </w:tcPr>
          <w:p w14:paraId="6B0BDA61">
            <w:pPr>
              <w:pStyle w:val="22"/>
              <w:keepNext/>
              <w:tabs>
                <w:tab w:val="left" w:pos="567"/>
              </w:tabs>
              <w:spacing w:line="240" w:lineRule="auto"/>
              <w:ind w:left="63" w:right="63"/>
              <w:rPr>
                <w:rFonts w:ascii="仿宋" w:hAnsi="仿宋" w:eastAsia="仿宋"/>
                <w:color w:val="000000"/>
                <w:sz w:val="22"/>
                <w:szCs w:val="22"/>
              </w:rPr>
            </w:pPr>
          </w:p>
        </w:tc>
        <w:tc>
          <w:tcPr>
            <w:tcW w:w="992" w:type="dxa"/>
            <w:vAlign w:val="center"/>
          </w:tcPr>
          <w:p w14:paraId="63404F26">
            <w:pPr>
              <w:pStyle w:val="22"/>
              <w:keepNext/>
              <w:tabs>
                <w:tab w:val="left" w:pos="567"/>
              </w:tabs>
              <w:spacing w:line="240" w:lineRule="auto"/>
              <w:ind w:left="63" w:right="63"/>
              <w:rPr>
                <w:rFonts w:ascii="仿宋" w:hAnsi="仿宋" w:eastAsia="仿宋"/>
                <w:color w:val="000000"/>
                <w:sz w:val="22"/>
                <w:szCs w:val="22"/>
              </w:rPr>
            </w:pPr>
          </w:p>
        </w:tc>
        <w:tc>
          <w:tcPr>
            <w:tcW w:w="851" w:type="dxa"/>
            <w:vAlign w:val="center"/>
          </w:tcPr>
          <w:p w14:paraId="6FD339C6">
            <w:pPr>
              <w:pStyle w:val="22"/>
              <w:keepNext/>
              <w:tabs>
                <w:tab w:val="left" w:pos="567"/>
              </w:tabs>
              <w:spacing w:line="240" w:lineRule="auto"/>
              <w:ind w:left="63" w:right="63"/>
              <w:rPr>
                <w:rFonts w:ascii="仿宋" w:hAnsi="仿宋" w:eastAsia="仿宋"/>
                <w:color w:val="000000"/>
                <w:sz w:val="22"/>
                <w:szCs w:val="22"/>
              </w:rPr>
            </w:pPr>
          </w:p>
        </w:tc>
        <w:tc>
          <w:tcPr>
            <w:tcW w:w="1487" w:type="dxa"/>
            <w:vAlign w:val="center"/>
          </w:tcPr>
          <w:p w14:paraId="0186A2DC">
            <w:pPr>
              <w:pStyle w:val="22"/>
              <w:keepNext/>
              <w:tabs>
                <w:tab w:val="left" w:pos="567"/>
              </w:tabs>
              <w:spacing w:line="240" w:lineRule="auto"/>
              <w:ind w:left="63" w:right="63"/>
              <w:rPr>
                <w:rFonts w:ascii="仿宋" w:hAnsi="仿宋" w:eastAsia="仿宋"/>
                <w:color w:val="000000"/>
                <w:sz w:val="22"/>
                <w:szCs w:val="22"/>
              </w:rPr>
            </w:pPr>
          </w:p>
        </w:tc>
        <w:tc>
          <w:tcPr>
            <w:tcW w:w="992" w:type="dxa"/>
            <w:vAlign w:val="center"/>
          </w:tcPr>
          <w:p w14:paraId="028D3830">
            <w:pPr>
              <w:pStyle w:val="22"/>
              <w:keepNext/>
              <w:tabs>
                <w:tab w:val="left" w:pos="567"/>
              </w:tabs>
              <w:spacing w:line="240" w:lineRule="auto"/>
              <w:ind w:left="63" w:right="63"/>
              <w:rPr>
                <w:rFonts w:ascii="仿宋" w:hAnsi="仿宋" w:eastAsia="仿宋"/>
                <w:color w:val="000000"/>
                <w:sz w:val="22"/>
                <w:szCs w:val="22"/>
              </w:rPr>
            </w:pPr>
          </w:p>
        </w:tc>
      </w:tr>
      <w:tr w14:paraId="67B0CD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CDEF7EA">
            <w:pPr>
              <w:jc w:val="center"/>
              <w:rPr>
                <w:rFonts w:ascii="仿宋" w:hAnsi="仿宋" w:eastAsia="仿宋"/>
                <w:color w:val="000000"/>
                <w:sz w:val="22"/>
                <w:szCs w:val="22"/>
              </w:rPr>
            </w:pPr>
          </w:p>
        </w:tc>
        <w:tc>
          <w:tcPr>
            <w:tcW w:w="1276" w:type="dxa"/>
            <w:vAlign w:val="center"/>
          </w:tcPr>
          <w:p w14:paraId="3B4FB2CF">
            <w:pPr>
              <w:jc w:val="center"/>
              <w:rPr>
                <w:rFonts w:ascii="仿宋" w:hAnsi="仿宋" w:eastAsia="仿宋"/>
                <w:color w:val="000000"/>
                <w:sz w:val="22"/>
                <w:szCs w:val="22"/>
              </w:rPr>
            </w:pPr>
          </w:p>
        </w:tc>
        <w:tc>
          <w:tcPr>
            <w:tcW w:w="1418" w:type="dxa"/>
            <w:vAlign w:val="center"/>
          </w:tcPr>
          <w:p w14:paraId="30D1773E">
            <w:pPr>
              <w:jc w:val="center"/>
              <w:rPr>
                <w:rFonts w:ascii="仿宋" w:hAnsi="仿宋" w:eastAsia="仿宋"/>
                <w:color w:val="000000"/>
                <w:sz w:val="22"/>
                <w:szCs w:val="22"/>
              </w:rPr>
            </w:pPr>
          </w:p>
        </w:tc>
        <w:tc>
          <w:tcPr>
            <w:tcW w:w="940" w:type="dxa"/>
            <w:vAlign w:val="center"/>
          </w:tcPr>
          <w:p w14:paraId="1676BCD7">
            <w:pPr>
              <w:jc w:val="center"/>
              <w:rPr>
                <w:rFonts w:ascii="仿宋" w:hAnsi="仿宋" w:eastAsia="仿宋"/>
                <w:color w:val="000000"/>
                <w:sz w:val="22"/>
                <w:szCs w:val="22"/>
              </w:rPr>
            </w:pPr>
          </w:p>
        </w:tc>
        <w:tc>
          <w:tcPr>
            <w:tcW w:w="851" w:type="dxa"/>
            <w:vAlign w:val="center"/>
          </w:tcPr>
          <w:p w14:paraId="7AB71DE8">
            <w:pPr>
              <w:jc w:val="center"/>
              <w:rPr>
                <w:rFonts w:ascii="仿宋" w:hAnsi="仿宋" w:eastAsia="仿宋"/>
                <w:color w:val="000000"/>
                <w:sz w:val="22"/>
                <w:szCs w:val="22"/>
              </w:rPr>
            </w:pPr>
          </w:p>
        </w:tc>
        <w:tc>
          <w:tcPr>
            <w:tcW w:w="1044" w:type="dxa"/>
            <w:vAlign w:val="center"/>
          </w:tcPr>
          <w:p w14:paraId="52C87D5C">
            <w:pPr>
              <w:jc w:val="center"/>
              <w:rPr>
                <w:rFonts w:ascii="仿宋" w:hAnsi="仿宋" w:eastAsia="仿宋"/>
                <w:color w:val="000000"/>
                <w:sz w:val="22"/>
                <w:szCs w:val="22"/>
              </w:rPr>
            </w:pPr>
          </w:p>
        </w:tc>
        <w:tc>
          <w:tcPr>
            <w:tcW w:w="992" w:type="dxa"/>
            <w:vAlign w:val="center"/>
          </w:tcPr>
          <w:p w14:paraId="369E0A29">
            <w:pPr>
              <w:jc w:val="center"/>
              <w:rPr>
                <w:rFonts w:ascii="仿宋" w:hAnsi="仿宋" w:eastAsia="仿宋"/>
                <w:color w:val="000000"/>
                <w:sz w:val="22"/>
                <w:szCs w:val="22"/>
              </w:rPr>
            </w:pPr>
          </w:p>
        </w:tc>
        <w:tc>
          <w:tcPr>
            <w:tcW w:w="851" w:type="dxa"/>
            <w:vAlign w:val="center"/>
          </w:tcPr>
          <w:p w14:paraId="5D1AD66B">
            <w:pPr>
              <w:jc w:val="center"/>
              <w:rPr>
                <w:rFonts w:ascii="仿宋" w:hAnsi="仿宋" w:eastAsia="仿宋"/>
                <w:color w:val="000000"/>
                <w:sz w:val="22"/>
                <w:szCs w:val="22"/>
              </w:rPr>
            </w:pPr>
          </w:p>
        </w:tc>
        <w:tc>
          <w:tcPr>
            <w:tcW w:w="1487" w:type="dxa"/>
            <w:vAlign w:val="center"/>
          </w:tcPr>
          <w:p w14:paraId="382441C0">
            <w:pPr>
              <w:jc w:val="center"/>
              <w:rPr>
                <w:rFonts w:ascii="仿宋" w:hAnsi="仿宋" w:eastAsia="仿宋"/>
                <w:color w:val="000000"/>
                <w:sz w:val="22"/>
                <w:szCs w:val="22"/>
              </w:rPr>
            </w:pPr>
          </w:p>
        </w:tc>
        <w:tc>
          <w:tcPr>
            <w:tcW w:w="992" w:type="dxa"/>
            <w:vAlign w:val="center"/>
          </w:tcPr>
          <w:p w14:paraId="40EDD3A8">
            <w:pPr>
              <w:jc w:val="center"/>
              <w:rPr>
                <w:rFonts w:ascii="仿宋" w:hAnsi="仿宋" w:eastAsia="仿宋"/>
                <w:color w:val="000000"/>
                <w:sz w:val="22"/>
                <w:szCs w:val="22"/>
              </w:rPr>
            </w:pPr>
          </w:p>
        </w:tc>
      </w:tr>
      <w:tr w14:paraId="092FF1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C92686C">
            <w:pPr>
              <w:pStyle w:val="22"/>
              <w:keepNext/>
              <w:tabs>
                <w:tab w:val="left" w:pos="567"/>
              </w:tabs>
              <w:spacing w:line="240" w:lineRule="auto"/>
              <w:ind w:left="63" w:right="63"/>
              <w:rPr>
                <w:rFonts w:ascii="仿宋" w:hAnsi="仿宋" w:eastAsia="仿宋"/>
                <w:color w:val="000000"/>
                <w:sz w:val="22"/>
                <w:szCs w:val="22"/>
              </w:rPr>
            </w:pPr>
          </w:p>
        </w:tc>
        <w:tc>
          <w:tcPr>
            <w:tcW w:w="1276" w:type="dxa"/>
            <w:vAlign w:val="center"/>
          </w:tcPr>
          <w:p w14:paraId="57E05029">
            <w:pPr>
              <w:pStyle w:val="22"/>
              <w:keepNext/>
              <w:tabs>
                <w:tab w:val="left" w:pos="567"/>
              </w:tabs>
              <w:spacing w:line="240" w:lineRule="auto"/>
              <w:ind w:left="63" w:right="63"/>
              <w:rPr>
                <w:rFonts w:ascii="仿宋" w:hAnsi="仿宋" w:eastAsia="仿宋"/>
                <w:color w:val="000000"/>
                <w:sz w:val="22"/>
                <w:szCs w:val="22"/>
              </w:rPr>
            </w:pPr>
          </w:p>
        </w:tc>
        <w:tc>
          <w:tcPr>
            <w:tcW w:w="1418" w:type="dxa"/>
            <w:vAlign w:val="center"/>
          </w:tcPr>
          <w:p w14:paraId="30B77880">
            <w:pPr>
              <w:pStyle w:val="22"/>
              <w:keepNext/>
              <w:tabs>
                <w:tab w:val="left" w:pos="567"/>
              </w:tabs>
              <w:spacing w:line="240" w:lineRule="auto"/>
              <w:ind w:left="63" w:right="63"/>
              <w:rPr>
                <w:rFonts w:ascii="仿宋" w:hAnsi="仿宋" w:eastAsia="仿宋"/>
                <w:color w:val="000000"/>
                <w:sz w:val="22"/>
                <w:szCs w:val="22"/>
              </w:rPr>
            </w:pPr>
          </w:p>
        </w:tc>
        <w:tc>
          <w:tcPr>
            <w:tcW w:w="940" w:type="dxa"/>
            <w:vAlign w:val="center"/>
          </w:tcPr>
          <w:p w14:paraId="44A2791B">
            <w:pPr>
              <w:pStyle w:val="22"/>
              <w:keepNext/>
              <w:tabs>
                <w:tab w:val="left" w:pos="567"/>
              </w:tabs>
              <w:spacing w:line="240" w:lineRule="auto"/>
              <w:ind w:left="63" w:right="63"/>
              <w:rPr>
                <w:rFonts w:ascii="仿宋" w:hAnsi="仿宋" w:eastAsia="仿宋"/>
                <w:color w:val="000000"/>
                <w:sz w:val="22"/>
                <w:szCs w:val="22"/>
              </w:rPr>
            </w:pPr>
          </w:p>
        </w:tc>
        <w:tc>
          <w:tcPr>
            <w:tcW w:w="851" w:type="dxa"/>
            <w:vAlign w:val="center"/>
          </w:tcPr>
          <w:p w14:paraId="4556B3F5">
            <w:pPr>
              <w:pStyle w:val="22"/>
              <w:keepNext/>
              <w:tabs>
                <w:tab w:val="left" w:pos="567"/>
              </w:tabs>
              <w:spacing w:line="240" w:lineRule="auto"/>
              <w:ind w:left="63" w:right="63"/>
              <w:rPr>
                <w:rFonts w:ascii="仿宋" w:hAnsi="仿宋" w:eastAsia="仿宋"/>
                <w:color w:val="000000"/>
                <w:sz w:val="22"/>
                <w:szCs w:val="22"/>
              </w:rPr>
            </w:pPr>
          </w:p>
        </w:tc>
        <w:tc>
          <w:tcPr>
            <w:tcW w:w="1044" w:type="dxa"/>
            <w:vAlign w:val="center"/>
          </w:tcPr>
          <w:p w14:paraId="7F62B121">
            <w:pPr>
              <w:pStyle w:val="22"/>
              <w:keepNext/>
              <w:tabs>
                <w:tab w:val="left" w:pos="567"/>
              </w:tabs>
              <w:spacing w:line="240" w:lineRule="auto"/>
              <w:ind w:left="63" w:right="63"/>
              <w:rPr>
                <w:rFonts w:ascii="仿宋" w:hAnsi="仿宋" w:eastAsia="仿宋"/>
                <w:color w:val="000000"/>
                <w:sz w:val="22"/>
                <w:szCs w:val="22"/>
              </w:rPr>
            </w:pPr>
          </w:p>
        </w:tc>
        <w:tc>
          <w:tcPr>
            <w:tcW w:w="992" w:type="dxa"/>
            <w:vAlign w:val="center"/>
          </w:tcPr>
          <w:p w14:paraId="67B7F028">
            <w:pPr>
              <w:pStyle w:val="22"/>
              <w:keepNext/>
              <w:tabs>
                <w:tab w:val="left" w:pos="567"/>
              </w:tabs>
              <w:spacing w:line="240" w:lineRule="auto"/>
              <w:ind w:left="63" w:right="63"/>
              <w:rPr>
                <w:rFonts w:ascii="仿宋" w:hAnsi="仿宋" w:eastAsia="仿宋"/>
                <w:color w:val="000000"/>
                <w:sz w:val="22"/>
                <w:szCs w:val="22"/>
              </w:rPr>
            </w:pPr>
          </w:p>
        </w:tc>
        <w:tc>
          <w:tcPr>
            <w:tcW w:w="851" w:type="dxa"/>
            <w:vAlign w:val="center"/>
          </w:tcPr>
          <w:p w14:paraId="429CFA45">
            <w:pPr>
              <w:pStyle w:val="22"/>
              <w:keepNext/>
              <w:tabs>
                <w:tab w:val="left" w:pos="567"/>
              </w:tabs>
              <w:spacing w:line="240" w:lineRule="auto"/>
              <w:ind w:left="63" w:right="63"/>
              <w:rPr>
                <w:rFonts w:ascii="仿宋" w:hAnsi="仿宋" w:eastAsia="仿宋"/>
                <w:color w:val="000000"/>
                <w:sz w:val="22"/>
                <w:szCs w:val="22"/>
              </w:rPr>
            </w:pPr>
          </w:p>
        </w:tc>
        <w:tc>
          <w:tcPr>
            <w:tcW w:w="1487" w:type="dxa"/>
            <w:vAlign w:val="center"/>
          </w:tcPr>
          <w:p w14:paraId="55C62261">
            <w:pPr>
              <w:pStyle w:val="22"/>
              <w:keepNext/>
              <w:tabs>
                <w:tab w:val="left" w:pos="567"/>
              </w:tabs>
              <w:spacing w:line="240" w:lineRule="auto"/>
              <w:ind w:left="63" w:right="63"/>
              <w:rPr>
                <w:rFonts w:ascii="仿宋" w:hAnsi="仿宋" w:eastAsia="仿宋"/>
                <w:color w:val="000000"/>
                <w:sz w:val="22"/>
                <w:szCs w:val="22"/>
              </w:rPr>
            </w:pPr>
          </w:p>
        </w:tc>
        <w:tc>
          <w:tcPr>
            <w:tcW w:w="992" w:type="dxa"/>
            <w:vAlign w:val="center"/>
          </w:tcPr>
          <w:p w14:paraId="0CA0B9DB">
            <w:pPr>
              <w:pStyle w:val="22"/>
              <w:keepNext/>
              <w:tabs>
                <w:tab w:val="left" w:pos="567"/>
              </w:tabs>
              <w:spacing w:line="240" w:lineRule="auto"/>
              <w:ind w:left="63" w:right="63"/>
              <w:rPr>
                <w:rFonts w:ascii="仿宋" w:hAnsi="仿宋" w:eastAsia="仿宋"/>
                <w:color w:val="000000"/>
                <w:sz w:val="22"/>
                <w:szCs w:val="22"/>
              </w:rPr>
            </w:pPr>
          </w:p>
        </w:tc>
      </w:tr>
      <w:tr w14:paraId="7E24E0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4F17EB8C">
            <w:pPr>
              <w:jc w:val="center"/>
              <w:rPr>
                <w:rFonts w:ascii="仿宋" w:hAnsi="仿宋" w:eastAsia="仿宋"/>
                <w:color w:val="000000"/>
                <w:sz w:val="22"/>
                <w:szCs w:val="22"/>
              </w:rPr>
            </w:pPr>
          </w:p>
        </w:tc>
        <w:tc>
          <w:tcPr>
            <w:tcW w:w="1276" w:type="dxa"/>
            <w:vAlign w:val="center"/>
          </w:tcPr>
          <w:p w14:paraId="4C4B863C">
            <w:pPr>
              <w:jc w:val="center"/>
              <w:rPr>
                <w:rFonts w:ascii="仿宋" w:hAnsi="仿宋" w:eastAsia="仿宋"/>
                <w:color w:val="000000"/>
                <w:sz w:val="22"/>
                <w:szCs w:val="22"/>
              </w:rPr>
            </w:pPr>
          </w:p>
        </w:tc>
        <w:tc>
          <w:tcPr>
            <w:tcW w:w="1418" w:type="dxa"/>
            <w:vAlign w:val="center"/>
          </w:tcPr>
          <w:p w14:paraId="5951209E">
            <w:pPr>
              <w:jc w:val="center"/>
              <w:rPr>
                <w:rFonts w:ascii="仿宋" w:hAnsi="仿宋" w:eastAsia="仿宋"/>
                <w:color w:val="000000"/>
                <w:sz w:val="22"/>
                <w:szCs w:val="22"/>
              </w:rPr>
            </w:pPr>
          </w:p>
        </w:tc>
        <w:tc>
          <w:tcPr>
            <w:tcW w:w="940" w:type="dxa"/>
            <w:vAlign w:val="center"/>
          </w:tcPr>
          <w:p w14:paraId="20EA3D86">
            <w:pPr>
              <w:jc w:val="center"/>
              <w:rPr>
                <w:rFonts w:ascii="仿宋" w:hAnsi="仿宋" w:eastAsia="仿宋"/>
                <w:color w:val="000000"/>
                <w:sz w:val="22"/>
                <w:szCs w:val="22"/>
              </w:rPr>
            </w:pPr>
          </w:p>
        </w:tc>
        <w:tc>
          <w:tcPr>
            <w:tcW w:w="851" w:type="dxa"/>
            <w:vAlign w:val="center"/>
          </w:tcPr>
          <w:p w14:paraId="6C556875">
            <w:pPr>
              <w:jc w:val="center"/>
              <w:rPr>
                <w:rFonts w:ascii="仿宋" w:hAnsi="仿宋" w:eastAsia="仿宋"/>
                <w:color w:val="000000"/>
                <w:sz w:val="22"/>
                <w:szCs w:val="22"/>
              </w:rPr>
            </w:pPr>
          </w:p>
        </w:tc>
        <w:tc>
          <w:tcPr>
            <w:tcW w:w="1044" w:type="dxa"/>
            <w:vAlign w:val="center"/>
          </w:tcPr>
          <w:p w14:paraId="4A77392F">
            <w:pPr>
              <w:jc w:val="center"/>
              <w:rPr>
                <w:rFonts w:ascii="仿宋" w:hAnsi="仿宋" w:eastAsia="仿宋"/>
                <w:color w:val="000000"/>
                <w:sz w:val="22"/>
                <w:szCs w:val="22"/>
              </w:rPr>
            </w:pPr>
          </w:p>
        </w:tc>
        <w:tc>
          <w:tcPr>
            <w:tcW w:w="992" w:type="dxa"/>
            <w:vAlign w:val="center"/>
          </w:tcPr>
          <w:p w14:paraId="689EFA19">
            <w:pPr>
              <w:jc w:val="center"/>
              <w:rPr>
                <w:rFonts w:ascii="仿宋" w:hAnsi="仿宋" w:eastAsia="仿宋"/>
                <w:color w:val="000000"/>
                <w:sz w:val="22"/>
                <w:szCs w:val="22"/>
              </w:rPr>
            </w:pPr>
          </w:p>
        </w:tc>
        <w:tc>
          <w:tcPr>
            <w:tcW w:w="851" w:type="dxa"/>
            <w:vAlign w:val="center"/>
          </w:tcPr>
          <w:p w14:paraId="62A06949">
            <w:pPr>
              <w:jc w:val="center"/>
              <w:rPr>
                <w:rFonts w:ascii="仿宋" w:hAnsi="仿宋" w:eastAsia="仿宋"/>
                <w:color w:val="000000"/>
                <w:sz w:val="22"/>
                <w:szCs w:val="22"/>
              </w:rPr>
            </w:pPr>
          </w:p>
        </w:tc>
        <w:tc>
          <w:tcPr>
            <w:tcW w:w="1487" w:type="dxa"/>
            <w:vAlign w:val="center"/>
          </w:tcPr>
          <w:p w14:paraId="695923C6">
            <w:pPr>
              <w:jc w:val="center"/>
              <w:rPr>
                <w:rFonts w:ascii="仿宋" w:hAnsi="仿宋" w:eastAsia="仿宋"/>
                <w:color w:val="000000"/>
                <w:sz w:val="22"/>
                <w:szCs w:val="22"/>
              </w:rPr>
            </w:pPr>
          </w:p>
        </w:tc>
        <w:tc>
          <w:tcPr>
            <w:tcW w:w="992" w:type="dxa"/>
            <w:vAlign w:val="center"/>
          </w:tcPr>
          <w:p w14:paraId="51B66FAB">
            <w:pPr>
              <w:jc w:val="center"/>
              <w:rPr>
                <w:rFonts w:ascii="仿宋" w:hAnsi="仿宋" w:eastAsia="仿宋"/>
                <w:color w:val="000000"/>
                <w:sz w:val="22"/>
                <w:szCs w:val="22"/>
              </w:rPr>
            </w:pPr>
          </w:p>
        </w:tc>
      </w:tr>
      <w:tr w14:paraId="5E54E8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37B84DE2">
            <w:pPr>
              <w:jc w:val="center"/>
              <w:rPr>
                <w:rFonts w:ascii="仿宋" w:hAnsi="仿宋" w:eastAsia="仿宋"/>
                <w:color w:val="000000"/>
                <w:sz w:val="22"/>
                <w:szCs w:val="22"/>
              </w:rPr>
            </w:pPr>
          </w:p>
        </w:tc>
        <w:tc>
          <w:tcPr>
            <w:tcW w:w="1276" w:type="dxa"/>
            <w:vAlign w:val="center"/>
          </w:tcPr>
          <w:p w14:paraId="740643A2">
            <w:pPr>
              <w:jc w:val="center"/>
              <w:rPr>
                <w:rFonts w:ascii="仿宋" w:hAnsi="仿宋" w:eastAsia="仿宋"/>
                <w:color w:val="000000"/>
                <w:sz w:val="22"/>
                <w:szCs w:val="22"/>
              </w:rPr>
            </w:pPr>
          </w:p>
        </w:tc>
        <w:tc>
          <w:tcPr>
            <w:tcW w:w="1418" w:type="dxa"/>
            <w:vAlign w:val="center"/>
          </w:tcPr>
          <w:p w14:paraId="36F7AD89">
            <w:pPr>
              <w:jc w:val="center"/>
              <w:rPr>
                <w:rFonts w:ascii="仿宋" w:hAnsi="仿宋" w:eastAsia="仿宋"/>
                <w:color w:val="000000"/>
                <w:sz w:val="22"/>
                <w:szCs w:val="22"/>
              </w:rPr>
            </w:pPr>
          </w:p>
        </w:tc>
        <w:tc>
          <w:tcPr>
            <w:tcW w:w="940" w:type="dxa"/>
            <w:vAlign w:val="center"/>
          </w:tcPr>
          <w:p w14:paraId="28D58275">
            <w:pPr>
              <w:jc w:val="center"/>
              <w:rPr>
                <w:rFonts w:ascii="仿宋" w:hAnsi="仿宋" w:eastAsia="仿宋"/>
                <w:color w:val="000000"/>
                <w:sz w:val="22"/>
                <w:szCs w:val="22"/>
              </w:rPr>
            </w:pPr>
          </w:p>
        </w:tc>
        <w:tc>
          <w:tcPr>
            <w:tcW w:w="851" w:type="dxa"/>
            <w:vAlign w:val="center"/>
          </w:tcPr>
          <w:p w14:paraId="2ECFC924">
            <w:pPr>
              <w:jc w:val="center"/>
              <w:rPr>
                <w:rFonts w:ascii="仿宋" w:hAnsi="仿宋" w:eastAsia="仿宋"/>
                <w:color w:val="000000"/>
                <w:sz w:val="22"/>
                <w:szCs w:val="22"/>
              </w:rPr>
            </w:pPr>
          </w:p>
        </w:tc>
        <w:tc>
          <w:tcPr>
            <w:tcW w:w="1044" w:type="dxa"/>
            <w:vAlign w:val="center"/>
          </w:tcPr>
          <w:p w14:paraId="143572E0">
            <w:pPr>
              <w:jc w:val="center"/>
              <w:rPr>
                <w:rFonts w:ascii="仿宋" w:hAnsi="仿宋" w:eastAsia="仿宋"/>
                <w:color w:val="000000"/>
                <w:sz w:val="22"/>
                <w:szCs w:val="22"/>
              </w:rPr>
            </w:pPr>
          </w:p>
        </w:tc>
        <w:tc>
          <w:tcPr>
            <w:tcW w:w="992" w:type="dxa"/>
            <w:vAlign w:val="center"/>
          </w:tcPr>
          <w:p w14:paraId="4F320354">
            <w:pPr>
              <w:jc w:val="center"/>
              <w:rPr>
                <w:rFonts w:ascii="仿宋" w:hAnsi="仿宋" w:eastAsia="仿宋"/>
                <w:color w:val="000000"/>
                <w:sz w:val="22"/>
                <w:szCs w:val="22"/>
              </w:rPr>
            </w:pPr>
          </w:p>
        </w:tc>
        <w:tc>
          <w:tcPr>
            <w:tcW w:w="851" w:type="dxa"/>
            <w:vAlign w:val="center"/>
          </w:tcPr>
          <w:p w14:paraId="6627DE4F">
            <w:pPr>
              <w:jc w:val="center"/>
              <w:rPr>
                <w:rFonts w:ascii="仿宋" w:hAnsi="仿宋" w:eastAsia="仿宋"/>
                <w:color w:val="000000"/>
                <w:sz w:val="22"/>
                <w:szCs w:val="22"/>
              </w:rPr>
            </w:pPr>
          </w:p>
        </w:tc>
        <w:tc>
          <w:tcPr>
            <w:tcW w:w="1487" w:type="dxa"/>
            <w:vAlign w:val="center"/>
          </w:tcPr>
          <w:p w14:paraId="0598B497">
            <w:pPr>
              <w:jc w:val="center"/>
              <w:rPr>
                <w:rFonts w:ascii="仿宋" w:hAnsi="仿宋" w:eastAsia="仿宋"/>
                <w:color w:val="000000"/>
                <w:sz w:val="22"/>
                <w:szCs w:val="22"/>
              </w:rPr>
            </w:pPr>
          </w:p>
        </w:tc>
        <w:tc>
          <w:tcPr>
            <w:tcW w:w="992" w:type="dxa"/>
            <w:vAlign w:val="center"/>
          </w:tcPr>
          <w:p w14:paraId="57B62909">
            <w:pPr>
              <w:jc w:val="center"/>
              <w:rPr>
                <w:rFonts w:ascii="仿宋" w:hAnsi="仿宋" w:eastAsia="仿宋"/>
                <w:color w:val="000000"/>
                <w:sz w:val="22"/>
                <w:szCs w:val="22"/>
              </w:rPr>
            </w:pPr>
          </w:p>
        </w:tc>
      </w:tr>
      <w:tr w14:paraId="471B6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51BC3134">
            <w:pPr>
              <w:jc w:val="center"/>
              <w:rPr>
                <w:rFonts w:ascii="仿宋" w:hAnsi="仿宋" w:eastAsia="仿宋"/>
                <w:color w:val="000000"/>
                <w:sz w:val="22"/>
                <w:szCs w:val="22"/>
              </w:rPr>
            </w:pPr>
          </w:p>
        </w:tc>
        <w:tc>
          <w:tcPr>
            <w:tcW w:w="1276" w:type="dxa"/>
            <w:vAlign w:val="center"/>
          </w:tcPr>
          <w:p w14:paraId="1283666A">
            <w:pPr>
              <w:jc w:val="center"/>
              <w:rPr>
                <w:rFonts w:ascii="仿宋" w:hAnsi="仿宋" w:eastAsia="仿宋"/>
                <w:color w:val="000000"/>
                <w:sz w:val="22"/>
                <w:szCs w:val="22"/>
              </w:rPr>
            </w:pPr>
          </w:p>
        </w:tc>
        <w:tc>
          <w:tcPr>
            <w:tcW w:w="1418" w:type="dxa"/>
            <w:vAlign w:val="center"/>
          </w:tcPr>
          <w:p w14:paraId="2F298025">
            <w:pPr>
              <w:jc w:val="center"/>
              <w:rPr>
                <w:rFonts w:ascii="仿宋" w:hAnsi="仿宋" w:eastAsia="仿宋"/>
                <w:color w:val="000000"/>
                <w:sz w:val="22"/>
                <w:szCs w:val="22"/>
              </w:rPr>
            </w:pPr>
          </w:p>
        </w:tc>
        <w:tc>
          <w:tcPr>
            <w:tcW w:w="940" w:type="dxa"/>
            <w:vAlign w:val="center"/>
          </w:tcPr>
          <w:p w14:paraId="59C24626">
            <w:pPr>
              <w:jc w:val="center"/>
              <w:rPr>
                <w:rFonts w:ascii="仿宋" w:hAnsi="仿宋" w:eastAsia="仿宋"/>
                <w:color w:val="000000"/>
                <w:sz w:val="22"/>
                <w:szCs w:val="22"/>
              </w:rPr>
            </w:pPr>
          </w:p>
        </w:tc>
        <w:tc>
          <w:tcPr>
            <w:tcW w:w="851" w:type="dxa"/>
            <w:vAlign w:val="center"/>
          </w:tcPr>
          <w:p w14:paraId="258F6E6B">
            <w:pPr>
              <w:jc w:val="center"/>
              <w:rPr>
                <w:rFonts w:ascii="仿宋" w:hAnsi="仿宋" w:eastAsia="仿宋"/>
                <w:color w:val="000000"/>
                <w:sz w:val="22"/>
                <w:szCs w:val="22"/>
              </w:rPr>
            </w:pPr>
          </w:p>
        </w:tc>
        <w:tc>
          <w:tcPr>
            <w:tcW w:w="1044" w:type="dxa"/>
            <w:vAlign w:val="center"/>
          </w:tcPr>
          <w:p w14:paraId="42D6AA7F">
            <w:pPr>
              <w:jc w:val="center"/>
              <w:rPr>
                <w:rFonts w:ascii="仿宋" w:hAnsi="仿宋" w:eastAsia="仿宋"/>
                <w:color w:val="000000"/>
                <w:sz w:val="22"/>
                <w:szCs w:val="22"/>
              </w:rPr>
            </w:pPr>
          </w:p>
        </w:tc>
        <w:tc>
          <w:tcPr>
            <w:tcW w:w="992" w:type="dxa"/>
            <w:vAlign w:val="center"/>
          </w:tcPr>
          <w:p w14:paraId="30B5F206">
            <w:pPr>
              <w:jc w:val="center"/>
              <w:rPr>
                <w:rFonts w:ascii="仿宋" w:hAnsi="仿宋" w:eastAsia="仿宋"/>
                <w:color w:val="000000"/>
                <w:sz w:val="22"/>
                <w:szCs w:val="22"/>
              </w:rPr>
            </w:pPr>
          </w:p>
        </w:tc>
        <w:tc>
          <w:tcPr>
            <w:tcW w:w="851" w:type="dxa"/>
            <w:vAlign w:val="center"/>
          </w:tcPr>
          <w:p w14:paraId="3210EE01">
            <w:pPr>
              <w:jc w:val="center"/>
              <w:rPr>
                <w:rFonts w:ascii="仿宋" w:hAnsi="仿宋" w:eastAsia="仿宋"/>
                <w:color w:val="000000"/>
                <w:sz w:val="22"/>
                <w:szCs w:val="22"/>
              </w:rPr>
            </w:pPr>
          </w:p>
        </w:tc>
        <w:tc>
          <w:tcPr>
            <w:tcW w:w="1487" w:type="dxa"/>
            <w:vAlign w:val="center"/>
          </w:tcPr>
          <w:p w14:paraId="1ADC3F4F">
            <w:pPr>
              <w:jc w:val="center"/>
              <w:rPr>
                <w:rFonts w:ascii="仿宋" w:hAnsi="仿宋" w:eastAsia="仿宋"/>
                <w:color w:val="000000"/>
                <w:sz w:val="22"/>
                <w:szCs w:val="22"/>
              </w:rPr>
            </w:pPr>
          </w:p>
        </w:tc>
        <w:tc>
          <w:tcPr>
            <w:tcW w:w="992" w:type="dxa"/>
            <w:vAlign w:val="center"/>
          </w:tcPr>
          <w:p w14:paraId="73D8915F">
            <w:pPr>
              <w:jc w:val="center"/>
              <w:rPr>
                <w:rFonts w:ascii="仿宋" w:hAnsi="仿宋" w:eastAsia="仿宋"/>
                <w:color w:val="000000"/>
                <w:sz w:val="22"/>
                <w:szCs w:val="22"/>
              </w:rPr>
            </w:pPr>
          </w:p>
        </w:tc>
      </w:tr>
      <w:tr w14:paraId="12B6ED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35425E86">
            <w:pPr>
              <w:jc w:val="center"/>
              <w:rPr>
                <w:rFonts w:ascii="仿宋" w:hAnsi="仿宋" w:eastAsia="仿宋"/>
                <w:color w:val="000000"/>
                <w:sz w:val="22"/>
                <w:szCs w:val="22"/>
              </w:rPr>
            </w:pPr>
          </w:p>
        </w:tc>
        <w:tc>
          <w:tcPr>
            <w:tcW w:w="1276" w:type="dxa"/>
            <w:vAlign w:val="center"/>
          </w:tcPr>
          <w:p w14:paraId="5A96A342">
            <w:pPr>
              <w:jc w:val="center"/>
              <w:rPr>
                <w:rFonts w:ascii="仿宋" w:hAnsi="仿宋" w:eastAsia="仿宋"/>
                <w:color w:val="000000"/>
                <w:sz w:val="22"/>
                <w:szCs w:val="22"/>
              </w:rPr>
            </w:pPr>
          </w:p>
        </w:tc>
        <w:tc>
          <w:tcPr>
            <w:tcW w:w="1418" w:type="dxa"/>
            <w:vAlign w:val="center"/>
          </w:tcPr>
          <w:p w14:paraId="6462228F">
            <w:pPr>
              <w:jc w:val="center"/>
              <w:rPr>
                <w:rFonts w:ascii="仿宋" w:hAnsi="仿宋" w:eastAsia="仿宋"/>
                <w:color w:val="000000"/>
                <w:sz w:val="22"/>
                <w:szCs w:val="22"/>
              </w:rPr>
            </w:pPr>
          </w:p>
        </w:tc>
        <w:tc>
          <w:tcPr>
            <w:tcW w:w="940" w:type="dxa"/>
            <w:vAlign w:val="center"/>
          </w:tcPr>
          <w:p w14:paraId="06B0A8D8">
            <w:pPr>
              <w:jc w:val="center"/>
              <w:rPr>
                <w:rFonts w:ascii="仿宋" w:hAnsi="仿宋" w:eastAsia="仿宋"/>
                <w:color w:val="000000"/>
                <w:sz w:val="22"/>
                <w:szCs w:val="22"/>
              </w:rPr>
            </w:pPr>
          </w:p>
        </w:tc>
        <w:tc>
          <w:tcPr>
            <w:tcW w:w="851" w:type="dxa"/>
            <w:vAlign w:val="center"/>
          </w:tcPr>
          <w:p w14:paraId="5DA31DCB">
            <w:pPr>
              <w:jc w:val="center"/>
              <w:rPr>
                <w:rFonts w:ascii="仿宋" w:hAnsi="仿宋" w:eastAsia="仿宋"/>
                <w:color w:val="000000"/>
                <w:sz w:val="22"/>
                <w:szCs w:val="22"/>
              </w:rPr>
            </w:pPr>
          </w:p>
        </w:tc>
        <w:tc>
          <w:tcPr>
            <w:tcW w:w="1044" w:type="dxa"/>
            <w:vAlign w:val="center"/>
          </w:tcPr>
          <w:p w14:paraId="6A63F346">
            <w:pPr>
              <w:jc w:val="center"/>
              <w:rPr>
                <w:rFonts w:ascii="仿宋" w:hAnsi="仿宋" w:eastAsia="仿宋"/>
                <w:color w:val="000000"/>
                <w:sz w:val="22"/>
                <w:szCs w:val="22"/>
              </w:rPr>
            </w:pPr>
          </w:p>
        </w:tc>
        <w:tc>
          <w:tcPr>
            <w:tcW w:w="992" w:type="dxa"/>
            <w:vAlign w:val="center"/>
          </w:tcPr>
          <w:p w14:paraId="646A09EE">
            <w:pPr>
              <w:jc w:val="center"/>
              <w:rPr>
                <w:rFonts w:ascii="仿宋" w:hAnsi="仿宋" w:eastAsia="仿宋"/>
                <w:color w:val="000000"/>
                <w:sz w:val="22"/>
                <w:szCs w:val="22"/>
              </w:rPr>
            </w:pPr>
          </w:p>
        </w:tc>
        <w:tc>
          <w:tcPr>
            <w:tcW w:w="851" w:type="dxa"/>
            <w:vAlign w:val="center"/>
          </w:tcPr>
          <w:p w14:paraId="03E6152B">
            <w:pPr>
              <w:jc w:val="center"/>
              <w:rPr>
                <w:rFonts w:ascii="仿宋" w:hAnsi="仿宋" w:eastAsia="仿宋"/>
                <w:color w:val="000000"/>
                <w:sz w:val="22"/>
                <w:szCs w:val="22"/>
              </w:rPr>
            </w:pPr>
          </w:p>
        </w:tc>
        <w:tc>
          <w:tcPr>
            <w:tcW w:w="1487" w:type="dxa"/>
            <w:vAlign w:val="center"/>
          </w:tcPr>
          <w:p w14:paraId="30EBFA65">
            <w:pPr>
              <w:jc w:val="center"/>
              <w:rPr>
                <w:rFonts w:ascii="仿宋" w:hAnsi="仿宋" w:eastAsia="仿宋"/>
                <w:color w:val="000000"/>
                <w:sz w:val="22"/>
                <w:szCs w:val="22"/>
              </w:rPr>
            </w:pPr>
          </w:p>
        </w:tc>
        <w:tc>
          <w:tcPr>
            <w:tcW w:w="992" w:type="dxa"/>
            <w:vAlign w:val="center"/>
          </w:tcPr>
          <w:p w14:paraId="3FA615C5">
            <w:pPr>
              <w:jc w:val="center"/>
              <w:rPr>
                <w:rFonts w:ascii="仿宋" w:hAnsi="仿宋" w:eastAsia="仿宋"/>
                <w:color w:val="000000"/>
                <w:sz w:val="22"/>
                <w:szCs w:val="22"/>
              </w:rPr>
            </w:pPr>
          </w:p>
        </w:tc>
      </w:tr>
      <w:tr w14:paraId="6F0DA0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3FF99B75">
            <w:pPr>
              <w:jc w:val="center"/>
              <w:rPr>
                <w:rFonts w:ascii="仿宋" w:hAnsi="仿宋" w:eastAsia="仿宋"/>
                <w:color w:val="000000"/>
                <w:sz w:val="22"/>
                <w:szCs w:val="22"/>
              </w:rPr>
            </w:pPr>
          </w:p>
        </w:tc>
        <w:tc>
          <w:tcPr>
            <w:tcW w:w="1276" w:type="dxa"/>
            <w:vAlign w:val="center"/>
          </w:tcPr>
          <w:p w14:paraId="4EE92022">
            <w:pPr>
              <w:jc w:val="center"/>
              <w:rPr>
                <w:rFonts w:ascii="仿宋" w:hAnsi="仿宋" w:eastAsia="仿宋"/>
                <w:color w:val="000000"/>
                <w:sz w:val="22"/>
                <w:szCs w:val="22"/>
              </w:rPr>
            </w:pPr>
          </w:p>
        </w:tc>
        <w:tc>
          <w:tcPr>
            <w:tcW w:w="1418" w:type="dxa"/>
            <w:vAlign w:val="center"/>
          </w:tcPr>
          <w:p w14:paraId="7B02ECDF">
            <w:pPr>
              <w:jc w:val="center"/>
              <w:rPr>
                <w:rFonts w:ascii="仿宋" w:hAnsi="仿宋" w:eastAsia="仿宋"/>
                <w:color w:val="000000"/>
                <w:sz w:val="22"/>
                <w:szCs w:val="22"/>
              </w:rPr>
            </w:pPr>
          </w:p>
        </w:tc>
        <w:tc>
          <w:tcPr>
            <w:tcW w:w="940" w:type="dxa"/>
            <w:vAlign w:val="center"/>
          </w:tcPr>
          <w:p w14:paraId="3041F2F7">
            <w:pPr>
              <w:jc w:val="center"/>
              <w:rPr>
                <w:rFonts w:ascii="仿宋" w:hAnsi="仿宋" w:eastAsia="仿宋"/>
                <w:color w:val="000000"/>
                <w:sz w:val="22"/>
                <w:szCs w:val="22"/>
              </w:rPr>
            </w:pPr>
          </w:p>
        </w:tc>
        <w:tc>
          <w:tcPr>
            <w:tcW w:w="851" w:type="dxa"/>
            <w:vAlign w:val="center"/>
          </w:tcPr>
          <w:p w14:paraId="26710191">
            <w:pPr>
              <w:jc w:val="center"/>
              <w:rPr>
                <w:rFonts w:ascii="仿宋" w:hAnsi="仿宋" w:eastAsia="仿宋"/>
                <w:color w:val="000000"/>
                <w:sz w:val="22"/>
                <w:szCs w:val="22"/>
              </w:rPr>
            </w:pPr>
          </w:p>
        </w:tc>
        <w:tc>
          <w:tcPr>
            <w:tcW w:w="1044" w:type="dxa"/>
            <w:vAlign w:val="center"/>
          </w:tcPr>
          <w:p w14:paraId="7605C509">
            <w:pPr>
              <w:jc w:val="center"/>
              <w:rPr>
                <w:rFonts w:ascii="仿宋" w:hAnsi="仿宋" w:eastAsia="仿宋"/>
                <w:color w:val="000000"/>
                <w:sz w:val="22"/>
                <w:szCs w:val="22"/>
              </w:rPr>
            </w:pPr>
          </w:p>
        </w:tc>
        <w:tc>
          <w:tcPr>
            <w:tcW w:w="992" w:type="dxa"/>
            <w:vAlign w:val="center"/>
          </w:tcPr>
          <w:p w14:paraId="61DF3231">
            <w:pPr>
              <w:jc w:val="center"/>
              <w:rPr>
                <w:rFonts w:ascii="仿宋" w:hAnsi="仿宋" w:eastAsia="仿宋"/>
                <w:color w:val="000000"/>
                <w:sz w:val="22"/>
                <w:szCs w:val="22"/>
              </w:rPr>
            </w:pPr>
          </w:p>
        </w:tc>
        <w:tc>
          <w:tcPr>
            <w:tcW w:w="851" w:type="dxa"/>
            <w:vAlign w:val="center"/>
          </w:tcPr>
          <w:p w14:paraId="3C8DA775">
            <w:pPr>
              <w:jc w:val="center"/>
              <w:rPr>
                <w:rFonts w:ascii="仿宋" w:hAnsi="仿宋" w:eastAsia="仿宋"/>
                <w:color w:val="000000"/>
                <w:sz w:val="22"/>
                <w:szCs w:val="22"/>
              </w:rPr>
            </w:pPr>
          </w:p>
        </w:tc>
        <w:tc>
          <w:tcPr>
            <w:tcW w:w="1487" w:type="dxa"/>
            <w:vAlign w:val="center"/>
          </w:tcPr>
          <w:p w14:paraId="3E89C127">
            <w:pPr>
              <w:jc w:val="center"/>
              <w:rPr>
                <w:rFonts w:ascii="仿宋" w:hAnsi="仿宋" w:eastAsia="仿宋"/>
                <w:color w:val="000000"/>
                <w:sz w:val="22"/>
                <w:szCs w:val="22"/>
              </w:rPr>
            </w:pPr>
          </w:p>
        </w:tc>
        <w:tc>
          <w:tcPr>
            <w:tcW w:w="992" w:type="dxa"/>
            <w:vAlign w:val="center"/>
          </w:tcPr>
          <w:p w14:paraId="58526076">
            <w:pPr>
              <w:jc w:val="center"/>
              <w:rPr>
                <w:rFonts w:ascii="仿宋" w:hAnsi="仿宋" w:eastAsia="仿宋"/>
                <w:color w:val="000000"/>
                <w:sz w:val="22"/>
                <w:szCs w:val="22"/>
              </w:rPr>
            </w:pPr>
          </w:p>
        </w:tc>
      </w:tr>
      <w:tr w14:paraId="68FDAF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589A45A4">
            <w:pPr>
              <w:jc w:val="center"/>
              <w:rPr>
                <w:rFonts w:ascii="仿宋" w:hAnsi="仿宋" w:eastAsia="仿宋"/>
                <w:color w:val="000000"/>
                <w:sz w:val="22"/>
                <w:szCs w:val="22"/>
              </w:rPr>
            </w:pPr>
          </w:p>
        </w:tc>
        <w:tc>
          <w:tcPr>
            <w:tcW w:w="1276" w:type="dxa"/>
            <w:vAlign w:val="center"/>
          </w:tcPr>
          <w:p w14:paraId="37FCA618">
            <w:pPr>
              <w:jc w:val="center"/>
              <w:rPr>
                <w:rFonts w:ascii="仿宋" w:hAnsi="仿宋" w:eastAsia="仿宋"/>
                <w:color w:val="000000"/>
                <w:sz w:val="22"/>
                <w:szCs w:val="22"/>
              </w:rPr>
            </w:pPr>
          </w:p>
        </w:tc>
        <w:tc>
          <w:tcPr>
            <w:tcW w:w="1418" w:type="dxa"/>
            <w:vAlign w:val="center"/>
          </w:tcPr>
          <w:p w14:paraId="3D0C0638">
            <w:pPr>
              <w:jc w:val="center"/>
              <w:rPr>
                <w:rFonts w:ascii="仿宋" w:hAnsi="仿宋" w:eastAsia="仿宋"/>
                <w:color w:val="000000"/>
                <w:sz w:val="22"/>
                <w:szCs w:val="22"/>
              </w:rPr>
            </w:pPr>
          </w:p>
        </w:tc>
        <w:tc>
          <w:tcPr>
            <w:tcW w:w="940" w:type="dxa"/>
            <w:vAlign w:val="center"/>
          </w:tcPr>
          <w:p w14:paraId="762830DE">
            <w:pPr>
              <w:jc w:val="center"/>
              <w:rPr>
                <w:rFonts w:ascii="仿宋" w:hAnsi="仿宋" w:eastAsia="仿宋"/>
                <w:color w:val="000000"/>
                <w:sz w:val="22"/>
                <w:szCs w:val="22"/>
              </w:rPr>
            </w:pPr>
          </w:p>
        </w:tc>
        <w:tc>
          <w:tcPr>
            <w:tcW w:w="851" w:type="dxa"/>
            <w:vAlign w:val="center"/>
          </w:tcPr>
          <w:p w14:paraId="07E8A91B">
            <w:pPr>
              <w:jc w:val="center"/>
              <w:rPr>
                <w:rFonts w:ascii="仿宋" w:hAnsi="仿宋" w:eastAsia="仿宋"/>
                <w:color w:val="000000"/>
                <w:sz w:val="22"/>
                <w:szCs w:val="22"/>
              </w:rPr>
            </w:pPr>
          </w:p>
        </w:tc>
        <w:tc>
          <w:tcPr>
            <w:tcW w:w="1044" w:type="dxa"/>
            <w:vAlign w:val="center"/>
          </w:tcPr>
          <w:p w14:paraId="3B510BF1">
            <w:pPr>
              <w:jc w:val="center"/>
              <w:rPr>
                <w:rFonts w:ascii="仿宋" w:hAnsi="仿宋" w:eastAsia="仿宋"/>
                <w:color w:val="000000"/>
                <w:sz w:val="22"/>
                <w:szCs w:val="22"/>
              </w:rPr>
            </w:pPr>
          </w:p>
        </w:tc>
        <w:tc>
          <w:tcPr>
            <w:tcW w:w="992" w:type="dxa"/>
            <w:vAlign w:val="center"/>
          </w:tcPr>
          <w:p w14:paraId="292CC5A6">
            <w:pPr>
              <w:jc w:val="center"/>
              <w:rPr>
                <w:rFonts w:ascii="仿宋" w:hAnsi="仿宋" w:eastAsia="仿宋"/>
                <w:color w:val="000000"/>
                <w:sz w:val="22"/>
                <w:szCs w:val="22"/>
              </w:rPr>
            </w:pPr>
          </w:p>
        </w:tc>
        <w:tc>
          <w:tcPr>
            <w:tcW w:w="851" w:type="dxa"/>
            <w:vAlign w:val="center"/>
          </w:tcPr>
          <w:p w14:paraId="72B2E495">
            <w:pPr>
              <w:jc w:val="center"/>
              <w:rPr>
                <w:rFonts w:ascii="仿宋" w:hAnsi="仿宋" w:eastAsia="仿宋"/>
                <w:color w:val="000000"/>
                <w:sz w:val="22"/>
                <w:szCs w:val="22"/>
              </w:rPr>
            </w:pPr>
          </w:p>
        </w:tc>
        <w:tc>
          <w:tcPr>
            <w:tcW w:w="1487" w:type="dxa"/>
            <w:vAlign w:val="center"/>
          </w:tcPr>
          <w:p w14:paraId="5B72CAD3">
            <w:pPr>
              <w:jc w:val="center"/>
              <w:rPr>
                <w:rFonts w:ascii="仿宋" w:hAnsi="仿宋" w:eastAsia="仿宋"/>
                <w:color w:val="000000"/>
                <w:sz w:val="22"/>
                <w:szCs w:val="22"/>
              </w:rPr>
            </w:pPr>
          </w:p>
        </w:tc>
        <w:tc>
          <w:tcPr>
            <w:tcW w:w="992" w:type="dxa"/>
            <w:vAlign w:val="center"/>
          </w:tcPr>
          <w:p w14:paraId="6FF2A55A">
            <w:pPr>
              <w:jc w:val="center"/>
              <w:rPr>
                <w:rFonts w:ascii="仿宋" w:hAnsi="仿宋" w:eastAsia="仿宋"/>
                <w:color w:val="000000"/>
                <w:sz w:val="22"/>
                <w:szCs w:val="22"/>
              </w:rPr>
            </w:pPr>
          </w:p>
        </w:tc>
      </w:tr>
      <w:tr w14:paraId="4F9A56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496A0DB0">
            <w:pPr>
              <w:jc w:val="center"/>
              <w:rPr>
                <w:rFonts w:ascii="仿宋" w:hAnsi="仿宋" w:eastAsia="仿宋"/>
                <w:color w:val="000000"/>
                <w:sz w:val="22"/>
                <w:szCs w:val="22"/>
              </w:rPr>
            </w:pPr>
          </w:p>
        </w:tc>
        <w:tc>
          <w:tcPr>
            <w:tcW w:w="1276" w:type="dxa"/>
            <w:vAlign w:val="center"/>
          </w:tcPr>
          <w:p w14:paraId="38D791EE">
            <w:pPr>
              <w:jc w:val="center"/>
              <w:rPr>
                <w:rFonts w:ascii="仿宋" w:hAnsi="仿宋" w:eastAsia="仿宋"/>
                <w:color w:val="000000"/>
                <w:sz w:val="22"/>
                <w:szCs w:val="22"/>
              </w:rPr>
            </w:pPr>
          </w:p>
        </w:tc>
        <w:tc>
          <w:tcPr>
            <w:tcW w:w="1418" w:type="dxa"/>
            <w:vAlign w:val="center"/>
          </w:tcPr>
          <w:p w14:paraId="4B0DCD3D">
            <w:pPr>
              <w:jc w:val="center"/>
              <w:rPr>
                <w:rFonts w:ascii="仿宋" w:hAnsi="仿宋" w:eastAsia="仿宋"/>
                <w:color w:val="000000"/>
                <w:sz w:val="22"/>
                <w:szCs w:val="22"/>
              </w:rPr>
            </w:pPr>
          </w:p>
        </w:tc>
        <w:tc>
          <w:tcPr>
            <w:tcW w:w="940" w:type="dxa"/>
            <w:vAlign w:val="center"/>
          </w:tcPr>
          <w:p w14:paraId="50A1D528">
            <w:pPr>
              <w:jc w:val="center"/>
              <w:rPr>
                <w:rFonts w:ascii="仿宋" w:hAnsi="仿宋" w:eastAsia="仿宋"/>
                <w:color w:val="000000"/>
                <w:sz w:val="22"/>
                <w:szCs w:val="22"/>
              </w:rPr>
            </w:pPr>
          </w:p>
        </w:tc>
        <w:tc>
          <w:tcPr>
            <w:tcW w:w="851" w:type="dxa"/>
            <w:vAlign w:val="center"/>
          </w:tcPr>
          <w:p w14:paraId="78C1068B">
            <w:pPr>
              <w:jc w:val="center"/>
              <w:rPr>
                <w:rFonts w:ascii="仿宋" w:hAnsi="仿宋" w:eastAsia="仿宋"/>
                <w:color w:val="000000"/>
                <w:sz w:val="22"/>
                <w:szCs w:val="22"/>
              </w:rPr>
            </w:pPr>
          </w:p>
        </w:tc>
        <w:tc>
          <w:tcPr>
            <w:tcW w:w="1044" w:type="dxa"/>
            <w:vAlign w:val="center"/>
          </w:tcPr>
          <w:p w14:paraId="171C28CB">
            <w:pPr>
              <w:jc w:val="center"/>
              <w:rPr>
                <w:rFonts w:ascii="仿宋" w:hAnsi="仿宋" w:eastAsia="仿宋"/>
                <w:color w:val="000000"/>
                <w:sz w:val="22"/>
                <w:szCs w:val="22"/>
              </w:rPr>
            </w:pPr>
          </w:p>
        </w:tc>
        <w:tc>
          <w:tcPr>
            <w:tcW w:w="992" w:type="dxa"/>
            <w:vAlign w:val="center"/>
          </w:tcPr>
          <w:p w14:paraId="227986ED">
            <w:pPr>
              <w:jc w:val="center"/>
              <w:rPr>
                <w:rFonts w:ascii="仿宋" w:hAnsi="仿宋" w:eastAsia="仿宋"/>
                <w:color w:val="000000"/>
                <w:sz w:val="22"/>
                <w:szCs w:val="22"/>
              </w:rPr>
            </w:pPr>
          </w:p>
        </w:tc>
        <w:tc>
          <w:tcPr>
            <w:tcW w:w="851" w:type="dxa"/>
            <w:vAlign w:val="center"/>
          </w:tcPr>
          <w:p w14:paraId="278709CE">
            <w:pPr>
              <w:jc w:val="center"/>
              <w:rPr>
                <w:rFonts w:ascii="仿宋" w:hAnsi="仿宋" w:eastAsia="仿宋"/>
                <w:color w:val="000000"/>
                <w:sz w:val="22"/>
                <w:szCs w:val="22"/>
              </w:rPr>
            </w:pPr>
          </w:p>
        </w:tc>
        <w:tc>
          <w:tcPr>
            <w:tcW w:w="1487" w:type="dxa"/>
            <w:vAlign w:val="center"/>
          </w:tcPr>
          <w:p w14:paraId="7B0ACAB9">
            <w:pPr>
              <w:jc w:val="center"/>
              <w:rPr>
                <w:rFonts w:ascii="仿宋" w:hAnsi="仿宋" w:eastAsia="仿宋"/>
                <w:color w:val="000000"/>
                <w:sz w:val="22"/>
                <w:szCs w:val="22"/>
              </w:rPr>
            </w:pPr>
          </w:p>
        </w:tc>
        <w:tc>
          <w:tcPr>
            <w:tcW w:w="992" w:type="dxa"/>
            <w:vAlign w:val="center"/>
          </w:tcPr>
          <w:p w14:paraId="3676BAB1">
            <w:pPr>
              <w:jc w:val="center"/>
              <w:rPr>
                <w:rFonts w:ascii="仿宋" w:hAnsi="仿宋" w:eastAsia="仿宋"/>
                <w:color w:val="000000"/>
                <w:sz w:val="22"/>
                <w:szCs w:val="22"/>
              </w:rPr>
            </w:pPr>
          </w:p>
        </w:tc>
      </w:tr>
      <w:tr w14:paraId="069EA7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25E8D4D0">
            <w:pPr>
              <w:jc w:val="center"/>
              <w:rPr>
                <w:rFonts w:ascii="仿宋" w:hAnsi="仿宋" w:eastAsia="仿宋"/>
                <w:color w:val="000000"/>
                <w:sz w:val="22"/>
                <w:szCs w:val="22"/>
              </w:rPr>
            </w:pPr>
          </w:p>
        </w:tc>
        <w:tc>
          <w:tcPr>
            <w:tcW w:w="1276" w:type="dxa"/>
            <w:vAlign w:val="center"/>
          </w:tcPr>
          <w:p w14:paraId="57B257F3">
            <w:pPr>
              <w:jc w:val="center"/>
              <w:rPr>
                <w:rFonts w:ascii="仿宋" w:hAnsi="仿宋" w:eastAsia="仿宋"/>
                <w:color w:val="000000"/>
                <w:sz w:val="22"/>
                <w:szCs w:val="22"/>
              </w:rPr>
            </w:pPr>
          </w:p>
        </w:tc>
        <w:tc>
          <w:tcPr>
            <w:tcW w:w="1418" w:type="dxa"/>
            <w:vAlign w:val="center"/>
          </w:tcPr>
          <w:p w14:paraId="76A66713">
            <w:pPr>
              <w:jc w:val="center"/>
              <w:rPr>
                <w:rFonts w:ascii="仿宋" w:hAnsi="仿宋" w:eastAsia="仿宋"/>
                <w:color w:val="000000"/>
                <w:sz w:val="22"/>
                <w:szCs w:val="22"/>
              </w:rPr>
            </w:pPr>
          </w:p>
        </w:tc>
        <w:tc>
          <w:tcPr>
            <w:tcW w:w="940" w:type="dxa"/>
            <w:vAlign w:val="center"/>
          </w:tcPr>
          <w:p w14:paraId="706687EE">
            <w:pPr>
              <w:jc w:val="center"/>
              <w:rPr>
                <w:rFonts w:ascii="仿宋" w:hAnsi="仿宋" w:eastAsia="仿宋"/>
                <w:color w:val="000000"/>
                <w:sz w:val="22"/>
                <w:szCs w:val="22"/>
              </w:rPr>
            </w:pPr>
          </w:p>
        </w:tc>
        <w:tc>
          <w:tcPr>
            <w:tcW w:w="851" w:type="dxa"/>
            <w:vAlign w:val="center"/>
          </w:tcPr>
          <w:p w14:paraId="44307C98">
            <w:pPr>
              <w:jc w:val="center"/>
              <w:rPr>
                <w:rFonts w:ascii="仿宋" w:hAnsi="仿宋" w:eastAsia="仿宋"/>
                <w:color w:val="000000"/>
                <w:sz w:val="22"/>
                <w:szCs w:val="22"/>
              </w:rPr>
            </w:pPr>
          </w:p>
        </w:tc>
        <w:tc>
          <w:tcPr>
            <w:tcW w:w="1044" w:type="dxa"/>
            <w:vAlign w:val="center"/>
          </w:tcPr>
          <w:p w14:paraId="337ABC53">
            <w:pPr>
              <w:jc w:val="center"/>
              <w:rPr>
                <w:rFonts w:ascii="仿宋" w:hAnsi="仿宋" w:eastAsia="仿宋"/>
                <w:color w:val="000000"/>
                <w:sz w:val="22"/>
                <w:szCs w:val="22"/>
              </w:rPr>
            </w:pPr>
          </w:p>
        </w:tc>
        <w:tc>
          <w:tcPr>
            <w:tcW w:w="992" w:type="dxa"/>
            <w:vAlign w:val="center"/>
          </w:tcPr>
          <w:p w14:paraId="46437048">
            <w:pPr>
              <w:jc w:val="center"/>
              <w:rPr>
                <w:rFonts w:ascii="仿宋" w:hAnsi="仿宋" w:eastAsia="仿宋"/>
                <w:color w:val="000000"/>
                <w:sz w:val="22"/>
                <w:szCs w:val="22"/>
              </w:rPr>
            </w:pPr>
          </w:p>
        </w:tc>
        <w:tc>
          <w:tcPr>
            <w:tcW w:w="851" w:type="dxa"/>
            <w:vAlign w:val="center"/>
          </w:tcPr>
          <w:p w14:paraId="2609D7E3">
            <w:pPr>
              <w:jc w:val="center"/>
              <w:rPr>
                <w:rFonts w:ascii="仿宋" w:hAnsi="仿宋" w:eastAsia="仿宋"/>
                <w:color w:val="000000"/>
                <w:sz w:val="22"/>
                <w:szCs w:val="22"/>
              </w:rPr>
            </w:pPr>
          </w:p>
        </w:tc>
        <w:tc>
          <w:tcPr>
            <w:tcW w:w="1487" w:type="dxa"/>
            <w:vAlign w:val="center"/>
          </w:tcPr>
          <w:p w14:paraId="6F83E24C">
            <w:pPr>
              <w:jc w:val="center"/>
              <w:rPr>
                <w:rFonts w:ascii="仿宋" w:hAnsi="仿宋" w:eastAsia="仿宋"/>
                <w:color w:val="000000"/>
                <w:sz w:val="22"/>
                <w:szCs w:val="22"/>
              </w:rPr>
            </w:pPr>
          </w:p>
        </w:tc>
        <w:tc>
          <w:tcPr>
            <w:tcW w:w="992" w:type="dxa"/>
            <w:vAlign w:val="center"/>
          </w:tcPr>
          <w:p w14:paraId="5E5BC35E">
            <w:pPr>
              <w:jc w:val="center"/>
              <w:rPr>
                <w:rFonts w:ascii="仿宋" w:hAnsi="仿宋" w:eastAsia="仿宋"/>
                <w:color w:val="000000"/>
                <w:sz w:val="22"/>
                <w:szCs w:val="22"/>
              </w:rPr>
            </w:pPr>
          </w:p>
        </w:tc>
      </w:tr>
    </w:tbl>
    <w:p w14:paraId="126D4EBC">
      <w:pPr>
        <w:rPr>
          <w:rFonts w:ascii="仿宋" w:hAnsi="仿宋" w:eastAsia="仿宋"/>
          <w:color w:val="000000"/>
          <w:sz w:val="22"/>
          <w:szCs w:val="22"/>
        </w:rPr>
      </w:pPr>
    </w:p>
    <w:p w14:paraId="7B3513CD">
      <w:pPr>
        <w:rPr>
          <w:rFonts w:ascii="仿宋" w:hAnsi="仿宋" w:eastAsia="仿宋"/>
          <w:color w:val="000000"/>
          <w:sz w:val="22"/>
          <w:szCs w:val="22"/>
        </w:rPr>
      </w:pPr>
      <w:r>
        <w:rPr>
          <w:rFonts w:ascii="仿宋" w:hAnsi="仿宋" w:eastAsia="仿宋"/>
          <w:color w:val="000000"/>
          <w:sz w:val="22"/>
          <w:szCs w:val="22"/>
        </w:rPr>
        <w:br w:type="page"/>
      </w:r>
    </w:p>
    <w:p w14:paraId="5AF0A42F">
      <w:pPr>
        <w:rPr>
          <w:rFonts w:ascii="仿宋" w:hAnsi="仿宋" w:eastAsia="仿宋"/>
          <w:color w:val="000000"/>
          <w:sz w:val="22"/>
          <w:szCs w:val="22"/>
        </w:rPr>
      </w:pPr>
      <w:r>
        <w:rPr>
          <w:rFonts w:ascii="仿宋" w:hAnsi="仿宋" w:eastAsia="仿宋"/>
          <w:color w:val="000000"/>
          <w:sz w:val="22"/>
          <w:szCs w:val="22"/>
        </w:rPr>
        <w:t>附</w:t>
      </w:r>
      <w:bookmarkStart w:id="1443" w:name="_Toc296891054"/>
      <w:bookmarkStart w:id="1444" w:name="_Toc296346727"/>
      <w:bookmarkStart w:id="1445" w:name="_Toc296944565"/>
      <w:bookmarkStart w:id="1446" w:name="_Toc267261693"/>
      <w:bookmarkStart w:id="1447" w:name="_Toc296891266"/>
      <w:bookmarkStart w:id="1448" w:name="_Toc296503226"/>
      <w:bookmarkStart w:id="1449" w:name="_Toc296347225"/>
      <w:r>
        <w:rPr>
          <w:rFonts w:ascii="仿宋" w:hAnsi="仿宋" w:eastAsia="仿宋"/>
          <w:color w:val="000000"/>
          <w:sz w:val="22"/>
          <w:szCs w:val="22"/>
        </w:rPr>
        <w:t>件3：</w:t>
      </w:r>
      <w:bookmarkEnd w:id="1443"/>
      <w:bookmarkEnd w:id="1444"/>
      <w:bookmarkEnd w:id="1445"/>
      <w:bookmarkEnd w:id="1446"/>
      <w:bookmarkEnd w:id="1447"/>
      <w:bookmarkEnd w:id="1448"/>
      <w:bookmarkEnd w:id="1449"/>
      <w:r>
        <w:rPr>
          <w:rFonts w:ascii="仿宋" w:hAnsi="仿宋" w:eastAsia="仿宋"/>
          <w:color w:val="000000"/>
          <w:sz w:val="22"/>
          <w:szCs w:val="22"/>
        </w:rPr>
        <w:t xml:space="preserve">    </w:t>
      </w:r>
    </w:p>
    <w:p w14:paraId="04FFEA71">
      <w:pPr>
        <w:jc w:val="center"/>
        <w:rPr>
          <w:rFonts w:ascii="仿宋" w:hAnsi="仿宋" w:eastAsia="仿宋"/>
          <w:color w:val="000000"/>
          <w:sz w:val="22"/>
          <w:szCs w:val="22"/>
        </w:rPr>
      </w:pPr>
      <w:r>
        <w:rPr>
          <w:rFonts w:ascii="仿宋" w:hAnsi="仿宋" w:eastAsia="仿宋"/>
          <w:color w:val="000000"/>
          <w:sz w:val="22"/>
          <w:szCs w:val="22"/>
        </w:rPr>
        <w:t>工程质量保修书</w:t>
      </w:r>
    </w:p>
    <w:p w14:paraId="1C9818A5">
      <w:pPr>
        <w:ind w:firstLine="440" w:firstLineChars="200"/>
        <w:rPr>
          <w:rFonts w:ascii="仿宋" w:hAnsi="仿宋" w:eastAsia="仿宋"/>
          <w:color w:val="000000"/>
          <w:sz w:val="22"/>
          <w:szCs w:val="22"/>
        </w:rPr>
      </w:pPr>
      <w:r>
        <w:rPr>
          <w:rFonts w:ascii="仿宋" w:hAnsi="仿宋" w:eastAsia="仿宋"/>
          <w:color w:val="000000"/>
          <w:sz w:val="22"/>
          <w:szCs w:val="22"/>
        </w:rPr>
        <w:t>发包人（全称）：</w:t>
      </w:r>
      <w:r>
        <w:rPr>
          <w:rFonts w:ascii="仿宋" w:hAnsi="仿宋" w:eastAsia="仿宋"/>
          <w:color w:val="000000"/>
          <w:sz w:val="22"/>
          <w:szCs w:val="22"/>
          <w:u w:val="single"/>
        </w:rPr>
        <w:t xml:space="preserve"> </w:t>
      </w:r>
      <w:r>
        <w:rPr>
          <w:rFonts w:hint="eastAsia" w:ascii="仿宋" w:hAnsi="仿宋" w:eastAsia="仿宋" w:cs="宋体"/>
          <w:spacing w:val="8"/>
          <w:sz w:val="20"/>
          <w:szCs w:val="20"/>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 xml:space="preserve"> </w:t>
      </w:r>
    </w:p>
    <w:p w14:paraId="715592BC">
      <w:pPr>
        <w:rPr>
          <w:rFonts w:ascii="仿宋" w:hAnsi="仿宋" w:eastAsia="仿宋"/>
          <w:color w:val="000000"/>
          <w:sz w:val="22"/>
          <w:szCs w:val="22"/>
        </w:rPr>
      </w:pPr>
      <w:r>
        <w:rPr>
          <w:rFonts w:hint="eastAsia" w:ascii="仿宋" w:hAnsi="仿宋" w:eastAsia="仿宋"/>
          <w:color w:val="000000"/>
          <w:sz w:val="22"/>
          <w:szCs w:val="22"/>
        </w:rPr>
        <w:t xml:space="preserve">    </w:t>
      </w:r>
      <w:r>
        <w:rPr>
          <w:rFonts w:ascii="仿宋" w:hAnsi="仿宋" w:eastAsia="仿宋"/>
          <w:color w:val="000000"/>
          <w:sz w:val="22"/>
          <w:szCs w:val="22"/>
        </w:rPr>
        <w:t>承包人（全称）：</w:t>
      </w:r>
      <w:r>
        <w:rPr>
          <w:rFonts w:ascii="仿宋" w:hAnsi="仿宋" w:eastAsia="仿宋"/>
          <w:color w:val="000000"/>
          <w:sz w:val="22"/>
          <w:szCs w:val="22"/>
          <w:u w:val="single"/>
        </w:rPr>
        <w:t xml:space="preserve">                </w:t>
      </w:r>
    </w:p>
    <w:p w14:paraId="5DD27F20">
      <w:pPr>
        <w:rPr>
          <w:rFonts w:ascii="仿宋" w:hAnsi="仿宋" w:eastAsia="仿宋"/>
          <w:color w:val="000000"/>
          <w:sz w:val="22"/>
          <w:szCs w:val="22"/>
        </w:rPr>
      </w:pPr>
    </w:p>
    <w:p w14:paraId="40A85396">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发包人和承包人根据《中华人民共和国建筑法》和《建设工程质量管理条例》，经协商一致就</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（工程全称）签订工程质量保修书。</w:t>
      </w:r>
    </w:p>
    <w:p w14:paraId="5567DC4D">
      <w:pPr>
        <w:spacing w:line="400" w:lineRule="exact"/>
        <w:ind w:firstLine="440" w:firstLineChars="200"/>
        <w:outlineLvl w:val="0"/>
        <w:rPr>
          <w:rFonts w:ascii="仿宋" w:hAnsi="仿宋" w:eastAsia="仿宋"/>
          <w:color w:val="000000"/>
          <w:sz w:val="22"/>
          <w:szCs w:val="22"/>
        </w:rPr>
      </w:pPr>
      <w:r>
        <w:rPr>
          <w:rFonts w:ascii="仿宋" w:hAnsi="仿宋" w:eastAsia="仿宋"/>
          <w:color w:val="000000"/>
          <w:sz w:val="22"/>
          <w:szCs w:val="22"/>
        </w:rPr>
        <w:t>一、工程质量保修范围和内容</w:t>
      </w:r>
    </w:p>
    <w:p w14:paraId="3720D665">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承包人在质量保修期内，按照有关法律规定和合同约定，承担工程质量保修责任。</w:t>
      </w:r>
    </w:p>
    <w:p w14:paraId="06DEFD1B">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ascii="仿宋" w:hAnsi="仿宋" w:eastAsia="仿宋"/>
          <w:color w:val="000000"/>
          <w:sz w:val="22"/>
          <w:szCs w:val="22"/>
          <w:u w:val="single"/>
        </w:rPr>
        <w:t xml:space="preserve">                        </w:t>
      </w:r>
      <w:r>
        <w:rPr>
          <w:rFonts w:ascii="仿宋" w:hAnsi="仿宋" w:eastAsia="仿宋"/>
          <w:color w:val="000000"/>
          <w:sz w:val="22"/>
          <w:szCs w:val="22"/>
        </w:rPr>
        <w:t>。</w:t>
      </w:r>
    </w:p>
    <w:p w14:paraId="63AD8FE9">
      <w:pPr>
        <w:spacing w:line="400" w:lineRule="exact"/>
        <w:ind w:firstLine="440" w:firstLineChars="200"/>
        <w:outlineLvl w:val="0"/>
        <w:rPr>
          <w:rFonts w:ascii="仿宋" w:hAnsi="仿宋" w:eastAsia="仿宋"/>
          <w:color w:val="000000"/>
          <w:sz w:val="22"/>
          <w:szCs w:val="22"/>
        </w:rPr>
      </w:pPr>
      <w:r>
        <w:rPr>
          <w:rFonts w:ascii="仿宋" w:hAnsi="仿宋" w:eastAsia="仿宋"/>
          <w:color w:val="000000"/>
          <w:sz w:val="22"/>
          <w:szCs w:val="22"/>
        </w:rPr>
        <w:t>二、质量保修期</w:t>
      </w:r>
    </w:p>
    <w:p w14:paraId="0AC4148B">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根据《建设工程质量管理条例》及有关规定，工程的质量保修期如下：</w:t>
      </w:r>
    </w:p>
    <w:p w14:paraId="34A6143A">
      <w:pPr>
        <w:spacing w:line="400" w:lineRule="exact"/>
        <w:ind w:firstLine="440" w:firstLineChars="200"/>
        <w:rPr>
          <w:rFonts w:ascii="仿宋" w:hAnsi="仿宋" w:eastAsia="仿宋"/>
          <w:sz w:val="22"/>
          <w:szCs w:val="22"/>
        </w:rPr>
      </w:pPr>
      <w:r>
        <w:rPr>
          <w:rFonts w:hint="eastAsia" w:ascii="仿宋" w:hAnsi="仿宋" w:eastAsia="仿宋"/>
          <w:sz w:val="22"/>
          <w:szCs w:val="22"/>
        </w:rPr>
        <w:t>1</w:t>
      </w:r>
      <w:r>
        <w:rPr>
          <w:rFonts w:hint="eastAsia" w:ascii="仿宋" w:hAnsi="仿宋" w:eastAsia="仿宋"/>
          <w:color w:val="000000"/>
          <w:sz w:val="22"/>
          <w:szCs w:val="22"/>
        </w:rPr>
        <w:t>．</w:t>
      </w:r>
      <w:r>
        <w:rPr>
          <w:rFonts w:hint="eastAsia" w:ascii="仿宋" w:hAnsi="仿宋" w:eastAsia="仿宋"/>
          <w:sz w:val="22"/>
          <w:szCs w:val="22"/>
        </w:rPr>
        <w:t>地基基础工程和主体结构工程为设计文件规定的工程合理使用年限；</w:t>
      </w:r>
    </w:p>
    <w:p w14:paraId="20A287C1">
      <w:pPr>
        <w:spacing w:line="400" w:lineRule="exact"/>
        <w:ind w:firstLine="440" w:firstLineChars="200"/>
        <w:rPr>
          <w:rFonts w:ascii="仿宋" w:hAnsi="仿宋" w:eastAsia="仿宋"/>
          <w:color w:val="000000"/>
          <w:sz w:val="22"/>
          <w:szCs w:val="22"/>
        </w:rPr>
      </w:pPr>
      <w:r>
        <w:rPr>
          <w:rFonts w:hint="eastAsia" w:ascii="仿宋" w:hAnsi="仿宋" w:eastAsia="仿宋"/>
          <w:color w:val="000000"/>
          <w:sz w:val="22"/>
          <w:szCs w:val="22"/>
        </w:rPr>
        <w:t>2</w:t>
      </w:r>
      <w:r>
        <w:rPr>
          <w:rFonts w:hint="eastAsia" w:ascii="仿宋" w:hAnsi="仿宋" w:eastAsia="仿宋"/>
          <w:sz w:val="22"/>
          <w:szCs w:val="22"/>
        </w:rPr>
        <w:t>．</w:t>
      </w:r>
      <w:r>
        <w:rPr>
          <w:rFonts w:ascii="仿宋" w:hAnsi="仿宋" w:eastAsia="仿宋"/>
          <w:color w:val="000000"/>
          <w:sz w:val="22"/>
          <w:szCs w:val="22"/>
        </w:rPr>
        <w:t>屋面防水工程、有防水要求的卫生间、房间和外墙面的防渗</w:t>
      </w:r>
      <w:r>
        <w:rPr>
          <w:rFonts w:hint="eastAsia" w:ascii="仿宋" w:hAnsi="仿宋" w:eastAsia="仿宋"/>
          <w:color w:val="000000"/>
          <w:sz w:val="22"/>
          <w:szCs w:val="22"/>
        </w:rPr>
        <w:t>为</w:t>
      </w:r>
      <w:r>
        <w:rPr>
          <w:rFonts w:hint="eastAsia" w:ascii="仿宋" w:hAnsi="仿宋" w:eastAsia="仿宋"/>
          <w:color w:val="000000"/>
          <w:sz w:val="22"/>
          <w:szCs w:val="22"/>
          <w:u w:val="single"/>
        </w:rPr>
        <w:t xml:space="preserve"> 5 </w:t>
      </w:r>
      <w:r>
        <w:rPr>
          <w:rFonts w:ascii="仿宋" w:hAnsi="仿宋" w:eastAsia="仿宋"/>
          <w:color w:val="000000"/>
          <w:sz w:val="22"/>
          <w:szCs w:val="22"/>
        </w:rPr>
        <w:t>年；</w:t>
      </w:r>
    </w:p>
    <w:p w14:paraId="578EC523">
      <w:pPr>
        <w:spacing w:line="400" w:lineRule="exact"/>
        <w:ind w:firstLine="440" w:firstLineChars="200"/>
        <w:rPr>
          <w:rFonts w:ascii="仿宋" w:hAnsi="仿宋" w:eastAsia="仿宋"/>
          <w:color w:val="000000"/>
          <w:sz w:val="22"/>
          <w:szCs w:val="22"/>
        </w:rPr>
      </w:pPr>
      <w:r>
        <w:rPr>
          <w:rFonts w:hint="eastAsia" w:ascii="仿宋" w:hAnsi="仿宋" w:eastAsia="仿宋"/>
          <w:color w:val="000000"/>
          <w:sz w:val="22"/>
          <w:szCs w:val="22"/>
        </w:rPr>
        <w:t>3</w:t>
      </w:r>
      <w:r>
        <w:rPr>
          <w:rFonts w:hint="eastAsia" w:ascii="仿宋" w:hAnsi="仿宋" w:eastAsia="仿宋"/>
          <w:sz w:val="22"/>
          <w:szCs w:val="22"/>
        </w:rPr>
        <w:t>．</w:t>
      </w:r>
      <w:r>
        <w:rPr>
          <w:rFonts w:ascii="仿宋" w:hAnsi="仿宋" w:eastAsia="仿宋"/>
          <w:color w:val="000000"/>
          <w:sz w:val="22"/>
          <w:szCs w:val="22"/>
        </w:rPr>
        <w:t>装修工程为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2</w:t>
      </w:r>
      <w:r>
        <w:rPr>
          <w:rFonts w:ascii="仿宋" w:hAnsi="仿宋" w:eastAsia="仿宋"/>
          <w:color w:val="000000"/>
          <w:sz w:val="22"/>
          <w:szCs w:val="22"/>
          <w:u w:val="single"/>
        </w:rPr>
        <w:t xml:space="preserve"> </w:t>
      </w:r>
      <w:r>
        <w:rPr>
          <w:rFonts w:ascii="仿宋" w:hAnsi="仿宋" w:eastAsia="仿宋"/>
          <w:color w:val="000000"/>
          <w:sz w:val="22"/>
          <w:szCs w:val="22"/>
        </w:rPr>
        <w:t>年；</w:t>
      </w:r>
    </w:p>
    <w:p w14:paraId="724B687B">
      <w:pPr>
        <w:spacing w:line="400" w:lineRule="exact"/>
        <w:ind w:firstLine="440" w:firstLineChars="200"/>
        <w:rPr>
          <w:rFonts w:ascii="仿宋" w:hAnsi="仿宋" w:eastAsia="仿宋"/>
          <w:color w:val="000000"/>
          <w:sz w:val="22"/>
          <w:szCs w:val="22"/>
        </w:rPr>
      </w:pPr>
      <w:r>
        <w:rPr>
          <w:rFonts w:hint="eastAsia" w:ascii="仿宋" w:hAnsi="仿宋" w:eastAsia="仿宋"/>
          <w:color w:val="000000"/>
          <w:sz w:val="22"/>
          <w:szCs w:val="22"/>
        </w:rPr>
        <w:t>4</w:t>
      </w:r>
      <w:r>
        <w:rPr>
          <w:rFonts w:hint="eastAsia" w:ascii="仿宋" w:hAnsi="仿宋" w:eastAsia="仿宋"/>
          <w:sz w:val="22"/>
          <w:szCs w:val="22"/>
        </w:rPr>
        <w:t>．</w:t>
      </w:r>
      <w:r>
        <w:rPr>
          <w:rFonts w:ascii="仿宋" w:hAnsi="仿宋" w:eastAsia="仿宋"/>
          <w:color w:val="000000"/>
          <w:sz w:val="22"/>
          <w:szCs w:val="22"/>
        </w:rPr>
        <w:t>电气管线、给排水管道、设备安装工程为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2</w:t>
      </w:r>
      <w:r>
        <w:rPr>
          <w:rFonts w:ascii="仿宋" w:hAnsi="仿宋" w:eastAsia="仿宋"/>
          <w:color w:val="000000"/>
          <w:sz w:val="22"/>
          <w:szCs w:val="22"/>
          <w:u w:val="single"/>
        </w:rPr>
        <w:t xml:space="preserve"> </w:t>
      </w:r>
      <w:r>
        <w:rPr>
          <w:rFonts w:ascii="仿宋" w:hAnsi="仿宋" w:eastAsia="仿宋"/>
          <w:color w:val="000000"/>
          <w:sz w:val="22"/>
          <w:szCs w:val="22"/>
        </w:rPr>
        <w:t>年；</w:t>
      </w:r>
    </w:p>
    <w:p w14:paraId="6C742B1F">
      <w:pPr>
        <w:spacing w:line="400" w:lineRule="exact"/>
        <w:ind w:firstLine="440" w:firstLineChars="200"/>
        <w:rPr>
          <w:rFonts w:ascii="仿宋" w:hAnsi="仿宋" w:eastAsia="仿宋"/>
          <w:color w:val="000000"/>
          <w:sz w:val="22"/>
          <w:szCs w:val="22"/>
        </w:rPr>
      </w:pPr>
      <w:r>
        <w:rPr>
          <w:rFonts w:hint="eastAsia" w:ascii="仿宋" w:hAnsi="仿宋" w:eastAsia="仿宋"/>
          <w:color w:val="000000"/>
          <w:sz w:val="22"/>
          <w:szCs w:val="22"/>
        </w:rPr>
        <w:t>5</w:t>
      </w:r>
      <w:r>
        <w:rPr>
          <w:rFonts w:hint="eastAsia" w:ascii="仿宋" w:hAnsi="仿宋" w:eastAsia="仿宋"/>
          <w:sz w:val="22"/>
          <w:szCs w:val="22"/>
        </w:rPr>
        <w:t>．</w:t>
      </w:r>
      <w:r>
        <w:rPr>
          <w:rFonts w:ascii="仿宋" w:hAnsi="仿宋" w:eastAsia="仿宋"/>
          <w:color w:val="000000"/>
          <w:sz w:val="22"/>
          <w:szCs w:val="22"/>
        </w:rPr>
        <w:t>供热与供冷系统为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2</w:t>
      </w:r>
      <w:r>
        <w:rPr>
          <w:rFonts w:ascii="仿宋" w:hAnsi="仿宋" w:eastAsia="仿宋"/>
          <w:color w:val="000000"/>
          <w:sz w:val="22"/>
          <w:szCs w:val="22"/>
          <w:u w:val="single"/>
        </w:rPr>
        <w:t xml:space="preserve"> </w:t>
      </w:r>
      <w:r>
        <w:rPr>
          <w:rFonts w:ascii="仿宋" w:hAnsi="仿宋" w:eastAsia="仿宋"/>
          <w:color w:val="000000"/>
          <w:sz w:val="22"/>
          <w:szCs w:val="22"/>
        </w:rPr>
        <w:t>个采暖期、供冷期；</w:t>
      </w:r>
    </w:p>
    <w:p w14:paraId="1665F378">
      <w:pPr>
        <w:spacing w:line="400" w:lineRule="exact"/>
        <w:ind w:firstLine="440" w:firstLineChars="200"/>
        <w:rPr>
          <w:rFonts w:ascii="仿宋" w:hAnsi="仿宋" w:eastAsia="仿宋"/>
          <w:color w:val="000000"/>
          <w:sz w:val="22"/>
          <w:szCs w:val="22"/>
        </w:rPr>
      </w:pPr>
      <w:r>
        <w:rPr>
          <w:rFonts w:hint="eastAsia" w:ascii="仿宋" w:hAnsi="仿宋" w:eastAsia="仿宋"/>
          <w:color w:val="000000"/>
          <w:sz w:val="22"/>
          <w:szCs w:val="22"/>
        </w:rPr>
        <w:t>6</w:t>
      </w:r>
      <w:r>
        <w:rPr>
          <w:rFonts w:hint="eastAsia" w:ascii="仿宋" w:hAnsi="仿宋" w:eastAsia="仿宋"/>
          <w:sz w:val="22"/>
          <w:szCs w:val="22"/>
        </w:rPr>
        <w:t>．</w:t>
      </w:r>
      <w:r>
        <w:rPr>
          <w:rFonts w:ascii="仿宋" w:hAnsi="仿宋" w:eastAsia="仿宋"/>
          <w:color w:val="000000"/>
          <w:sz w:val="22"/>
          <w:szCs w:val="22"/>
        </w:rPr>
        <w:t>住宅小区内的给排水设施、道路等配套工程为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1</w:t>
      </w:r>
      <w:r>
        <w:rPr>
          <w:rFonts w:ascii="仿宋" w:hAnsi="仿宋" w:eastAsia="仿宋"/>
          <w:color w:val="000000"/>
          <w:sz w:val="22"/>
          <w:szCs w:val="22"/>
          <w:u w:val="single"/>
        </w:rPr>
        <w:t xml:space="preserve"> </w:t>
      </w:r>
      <w:r>
        <w:rPr>
          <w:rFonts w:ascii="仿宋" w:hAnsi="仿宋" w:eastAsia="仿宋"/>
          <w:color w:val="000000"/>
          <w:sz w:val="22"/>
          <w:szCs w:val="22"/>
        </w:rPr>
        <w:t>年；</w:t>
      </w:r>
    </w:p>
    <w:p w14:paraId="5EBDAC45">
      <w:pPr>
        <w:spacing w:line="400" w:lineRule="exact"/>
        <w:ind w:firstLine="440" w:firstLineChars="200"/>
        <w:rPr>
          <w:rFonts w:ascii="仿宋" w:hAnsi="仿宋" w:eastAsia="仿宋"/>
          <w:color w:val="000000"/>
          <w:sz w:val="22"/>
          <w:szCs w:val="22"/>
        </w:rPr>
      </w:pPr>
      <w:r>
        <w:rPr>
          <w:rFonts w:hint="eastAsia" w:ascii="仿宋" w:hAnsi="仿宋" w:eastAsia="仿宋"/>
          <w:color w:val="000000"/>
          <w:sz w:val="22"/>
          <w:szCs w:val="22"/>
        </w:rPr>
        <w:t>7</w:t>
      </w:r>
      <w:r>
        <w:rPr>
          <w:rFonts w:hint="eastAsia" w:ascii="仿宋" w:hAnsi="仿宋" w:eastAsia="仿宋"/>
          <w:sz w:val="22"/>
          <w:szCs w:val="22"/>
        </w:rPr>
        <w:t>．</w:t>
      </w:r>
      <w:r>
        <w:rPr>
          <w:rFonts w:ascii="仿宋" w:hAnsi="仿宋" w:eastAsia="仿宋"/>
          <w:color w:val="000000"/>
          <w:sz w:val="22"/>
          <w:szCs w:val="22"/>
        </w:rPr>
        <w:t>其他项目保修期限约定如下：</w:t>
      </w:r>
      <w:r>
        <w:rPr>
          <w:rFonts w:hint="eastAsia" w:ascii="仿宋" w:hAnsi="仿宋" w:eastAsia="仿宋"/>
          <w:color w:val="000000"/>
          <w:sz w:val="22"/>
          <w:szCs w:val="22"/>
          <w:u w:val="single"/>
        </w:rPr>
        <w:t>按照国家相关标准执行</w:t>
      </w:r>
      <w:r>
        <w:rPr>
          <w:rFonts w:ascii="仿宋" w:hAnsi="仿宋" w:eastAsia="仿宋"/>
          <w:color w:val="000000"/>
          <w:sz w:val="22"/>
          <w:szCs w:val="22"/>
        </w:rPr>
        <w:t>。</w:t>
      </w:r>
    </w:p>
    <w:p w14:paraId="4BB3D0E2">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质量保修期自工程竣工验收合格之日起计算。</w:t>
      </w:r>
    </w:p>
    <w:p w14:paraId="30441157">
      <w:pPr>
        <w:spacing w:line="400" w:lineRule="exact"/>
        <w:ind w:firstLine="440" w:firstLineChars="200"/>
        <w:outlineLvl w:val="0"/>
        <w:rPr>
          <w:rFonts w:ascii="仿宋" w:hAnsi="仿宋" w:eastAsia="仿宋"/>
          <w:color w:val="000000"/>
          <w:sz w:val="22"/>
          <w:szCs w:val="22"/>
        </w:rPr>
      </w:pPr>
      <w:r>
        <w:rPr>
          <w:rFonts w:ascii="仿宋" w:hAnsi="仿宋" w:eastAsia="仿宋"/>
          <w:color w:val="000000"/>
          <w:sz w:val="22"/>
          <w:szCs w:val="22"/>
        </w:rPr>
        <w:t>三、缺陷责任期</w:t>
      </w:r>
    </w:p>
    <w:p w14:paraId="74FA8E51">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工程缺陷责任期为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24</w:t>
      </w:r>
      <w:r>
        <w:rPr>
          <w:rFonts w:ascii="仿宋" w:hAnsi="仿宋" w:eastAsia="仿宋"/>
          <w:color w:val="000000"/>
          <w:sz w:val="22"/>
          <w:szCs w:val="22"/>
          <w:u w:val="single"/>
        </w:rPr>
        <w:t xml:space="preserve"> </w:t>
      </w:r>
      <w:r>
        <w:rPr>
          <w:rFonts w:ascii="仿宋" w:hAnsi="仿宋" w:eastAsia="仿宋"/>
          <w:color w:val="000000"/>
          <w:sz w:val="22"/>
          <w:szCs w:val="22"/>
        </w:rPr>
        <w:t>个月，缺陷责任期自工程</w:t>
      </w:r>
      <w:r>
        <w:rPr>
          <w:rFonts w:hint="eastAsia" w:ascii="仿宋" w:hAnsi="仿宋" w:eastAsia="仿宋"/>
          <w:color w:val="000000"/>
          <w:sz w:val="22"/>
          <w:szCs w:val="22"/>
        </w:rPr>
        <w:t>通过竣工验收</w:t>
      </w:r>
      <w:r>
        <w:rPr>
          <w:rFonts w:ascii="仿宋" w:hAnsi="仿宋" w:eastAsia="仿宋"/>
          <w:color w:val="000000"/>
          <w:sz w:val="22"/>
          <w:szCs w:val="22"/>
        </w:rPr>
        <w:t>之日起计算。单位工程先于全部工程进行验收，单位工程缺陷责任期自单位工程验收合格之日起算。</w:t>
      </w:r>
    </w:p>
    <w:p w14:paraId="067B6650">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缺陷责任期终止后，发包人应退还剩余的质量保证金。</w:t>
      </w:r>
    </w:p>
    <w:p w14:paraId="33477DAC">
      <w:pPr>
        <w:spacing w:line="400" w:lineRule="exact"/>
        <w:ind w:firstLine="440" w:firstLineChars="200"/>
        <w:outlineLvl w:val="0"/>
        <w:rPr>
          <w:rFonts w:ascii="仿宋" w:hAnsi="仿宋" w:eastAsia="仿宋"/>
          <w:color w:val="000000"/>
          <w:sz w:val="22"/>
          <w:szCs w:val="22"/>
        </w:rPr>
      </w:pPr>
      <w:r>
        <w:rPr>
          <w:rFonts w:ascii="仿宋" w:hAnsi="仿宋" w:eastAsia="仿宋"/>
          <w:color w:val="000000"/>
          <w:sz w:val="22"/>
          <w:szCs w:val="22"/>
        </w:rPr>
        <w:t>四、质量保修责任</w:t>
      </w:r>
    </w:p>
    <w:p w14:paraId="4EA35843">
      <w:pPr>
        <w:spacing w:line="400" w:lineRule="exact"/>
        <w:ind w:firstLine="440" w:firstLineChars="200"/>
        <w:rPr>
          <w:rFonts w:ascii="仿宋" w:hAnsi="仿宋" w:eastAsia="仿宋"/>
          <w:color w:val="000000"/>
          <w:sz w:val="22"/>
          <w:szCs w:val="22"/>
        </w:rPr>
      </w:pPr>
      <w:r>
        <w:rPr>
          <w:rFonts w:hint="eastAsia" w:ascii="仿宋" w:hAnsi="仿宋" w:eastAsia="仿宋"/>
          <w:color w:val="000000"/>
          <w:sz w:val="22"/>
          <w:szCs w:val="22"/>
        </w:rPr>
        <w:t>1</w:t>
      </w:r>
      <w:r>
        <w:rPr>
          <w:rFonts w:hint="eastAsia" w:ascii="仿宋" w:hAnsi="仿宋" w:eastAsia="仿宋"/>
          <w:sz w:val="22"/>
          <w:szCs w:val="22"/>
        </w:rPr>
        <w:t>．</w:t>
      </w:r>
      <w:r>
        <w:rPr>
          <w:rFonts w:ascii="仿宋" w:hAnsi="仿宋" w:eastAsia="仿宋"/>
          <w:color w:val="000000"/>
          <w:sz w:val="22"/>
          <w:szCs w:val="22"/>
        </w:rPr>
        <w:t>属于保修范围、内容的项目，承包人应当在接到保修通知之日起7天内派人保修。承包人不在约定期限内派人保修的，发包人可以委托他人修理。</w:t>
      </w:r>
    </w:p>
    <w:p w14:paraId="679C7C04">
      <w:pPr>
        <w:spacing w:line="400" w:lineRule="exact"/>
        <w:ind w:firstLine="440" w:firstLineChars="200"/>
        <w:rPr>
          <w:rFonts w:ascii="仿宋" w:hAnsi="仿宋" w:eastAsia="仿宋"/>
          <w:color w:val="000000"/>
          <w:sz w:val="22"/>
          <w:szCs w:val="22"/>
        </w:rPr>
      </w:pPr>
      <w:r>
        <w:rPr>
          <w:rFonts w:hint="eastAsia" w:ascii="仿宋" w:hAnsi="仿宋" w:eastAsia="仿宋"/>
          <w:color w:val="000000"/>
          <w:sz w:val="22"/>
          <w:szCs w:val="22"/>
        </w:rPr>
        <w:t>2</w:t>
      </w:r>
      <w:r>
        <w:rPr>
          <w:rFonts w:hint="eastAsia" w:ascii="仿宋" w:hAnsi="仿宋" w:eastAsia="仿宋"/>
          <w:sz w:val="22"/>
          <w:szCs w:val="22"/>
        </w:rPr>
        <w:t>．</w:t>
      </w:r>
      <w:r>
        <w:rPr>
          <w:rFonts w:ascii="仿宋" w:hAnsi="仿宋" w:eastAsia="仿宋"/>
          <w:color w:val="000000"/>
          <w:sz w:val="22"/>
          <w:szCs w:val="22"/>
        </w:rPr>
        <w:t>发生紧急事故需抢修的，承包人在接到事故通知后，应当立即到达事故现场抢修。</w:t>
      </w:r>
    </w:p>
    <w:p w14:paraId="5050F663">
      <w:pPr>
        <w:spacing w:line="400" w:lineRule="exact"/>
        <w:ind w:firstLine="440" w:firstLineChars="200"/>
        <w:rPr>
          <w:rFonts w:ascii="仿宋" w:hAnsi="仿宋" w:eastAsia="仿宋"/>
          <w:color w:val="000000"/>
          <w:sz w:val="22"/>
          <w:szCs w:val="22"/>
        </w:rPr>
      </w:pPr>
      <w:r>
        <w:rPr>
          <w:rFonts w:hint="eastAsia" w:ascii="仿宋" w:hAnsi="仿宋" w:eastAsia="仿宋"/>
          <w:color w:val="000000"/>
          <w:sz w:val="22"/>
          <w:szCs w:val="22"/>
        </w:rPr>
        <w:t>3</w:t>
      </w:r>
      <w:r>
        <w:rPr>
          <w:rFonts w:hint="eastAsia" w:ascii="仿宋" w:hAnsi="仿宋" w:eastAsia="仿宋"/>
          <w:sz w:val="22"/>
          <w:szCs w:val="22"/>
        </w:rPr>
        <w:t>．</w:t>
      </w:r>
      <w:r>
        <w:rPr>
          <w:rFonts w:ascii="仿宋" w:hAnsi="仿宋" w:eastAsia="仿宋"/>
          <w:color w:val="000000"/>
          <w:sz w:val="22"/>
          <w:szCs w:val="22"/>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BC02E9E">
      <w:pPr>
        <w:spacing w:line="400" w:lineRule="exact"/>
        <w:ind w:firstLine="440" w:firstLineChars="200"/>
        <w:rPr>
          <w:rFonts w:ascii="仿宋" w:hAnsi="仿宋" w:eastAsia="仿宋"/>
          <w:color w:val="000000"/>
          <w:sz w:val="22"/>
          <w:szCs w:val="22"/>
        </w:rPr>
      </w:pPr>
      <w:r>
        <w:rPr>
          <w:rFonts w:hint="eastAsia" w:ascii="仿宋" w:hAnsi="仿宋" w:eastAsia="仿宋"/>
          <w:color w:val="000000"/>
          <w:sz w:val="22"/>
          <w:szCs w:val="22"/>
        </w:rPr>
        <w:t>4</w:t>
      </w:r>
      <w:r>
        <w:rPr>
          <w:rFonts w:hint="eastAsia" w:ascii="仿宋" w:hAnsi="仿宋" w:eastAsia="仿宋"/>
          <w:sz w:val="22"/>
          <w:szCs w:val="22"/>
        </w:rPr>
        <w:t>．</w:t>
      </w:r>
      <w:r>
        <w:rPr>
          <w:rFonts w:ascii="仿宋" w:hAnsi="仿宋" w:eastAsia="仿宋"/>
          <w:color w:val="000000"/>
          <w:sz w:val="22"/>
          <w:szCs w:val="22"/>
        </w:rPr>
        <w:t>质量保修完成后，由发包人组织验收。</w:t>
      </w:r>
    </w:p>
    <w:p w14:paraId="09618265">
      <w:pPr>
        <w:spacing w:line="400" w:lineRule="exact"/>
        <w:ind w:firstLine="440" w:firstLineChars="200"/>
        <w:outlineLvl w:val="0"/>
        <w:rPr>
          <w:rFonts w:ascii="仿宋" w:hAnsi="仿宋" w:eastAsia="仿宋"/>
          <w:color w:val="000000"/>
          <w:sz w:val="22"/>
          <w:szCs w:val="22"/>
        </w:rPr>
      </w:pPr>
      <w:r>
        <w:rPr>
          <w:rFonts w:ascii="仿宋" w:hAnsi="仿宋" w:eastAsia="仿宋"/>
          <w:color w:val="000000"/>
          <w:sz w:val="22"/>
          <w:szCs w:val="22"/>
        </w:rPr>
        <w:t>五、保修费用</w:t>
      </w:r>
    </w:p>
    <w:p w14:paraId="732253B1">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保修费用由造成质量缺陷的责任方承担。</w:t>
      </w:r>
    </w:p>
    <w:p w14:paraId="326E2787">
      <w:pPr>
        <w:spacing w:line="400" w:lineRule="exact"/>
        <w:ind w:firstLine="442" w:firstLineChars="200"/>
        <w:jc w:val="left"/>
        <w:rPr>
          <w:rFonts w:ascii="仿宋" w:hAnsi="仿宋" w:eastAsia="仿宋"/>
          <w:color w:val="000000"/>
          <w:sz w:val="22"/>
          <w:szCs w:val="22"/>
        </w:rPr>
      </w:pPr>
      <w:r>
        <w:rPr>
          <w:rFonts w:ascii="仿宋" w:hAnsi="仿宋" w:eastAsia="仿宋"/>
          <w:b/>
          <w:color w:val="000000"/>
          <w:sz w:val="22"/>
          <w:szCs w:val="22"/>
        </w:rPr>
        <w:t>六</w:t>
      </w:r>
      <w:r>
        <w:rPr>
          <w:rFonts w:ascii="仿宋" w:hAnsi="仿宋" w:eastAsia="仿宋"/>
          <w:color w:val="000000"/>
          <w:sz w:val="22"/>
          <w:szCs w:val="22"/>
        </w:rPr>
        <w:t>、双方约定的其他工程质量保修事项：</w:t>
      </w:r>
      <w:r>
        <w:rPr>
          <w:rFonts w:hint="eastAsia" w:ascii="仿宋" w:hAnsi="仿宋" w:eastAsia="仿宋"/>
          <w:color w:val="000000"/>
          <w:sz w:val="22"/>
          <w:szCs w:val="22"/>
          <w:u w:val="single"/>
        </w:rPr>
        <w:t>本工程2年质量责任缺陷期满后，承包人递交返还保修金的书面申请并按发包人规定办理相关手续，发包人审核确认后按本合同约定将3%保修金无息返还承包人。质量保修金的返还并不免除乙方在保修期内的保修责任</w:t>
      </w:r>
      <w:r>
        <w:rPr>
          <w:rFonts w:ascii="仿宋" w:hAnsi="仿宋" w:eastAsia="仿宋"/>
          <w:color w:val="000000"/>
          <w:sz w:val="22"/>
          <w:szCs w:val="22"/>
        </w:rPr>
        <w:t>。</w:t>
      </w:r>
    </w:p>
    <w:p w14:paraId="409659EE">
      <w:pPr>
        <w:spacing w:line="400" w:lineRule="exact"/>
        <w:ind w:firstLine="440" w:firstLineChars="200"/>
        <w:rPr>
          <w:rFonts w:ascii="仿宋" w:hAnsi="仿宋" w:eastAsia="仿宋"/>
          <w:color w:val="000000"/>
          <w:sz w:val="22"/>
          <w:szCs w:val="22"/>
        </w:rPr>
      </w:pPr>
      <w:r>
        <w:rPr>
          <w:rFonts w:ascii="仿宋" w:hAnsi="仿宋" w:eastAsia="仿宋"/>
          <w:color w:val="000000"/>
          <w:sz w:val="22"/>
          <w:szCs w:val="22"/>
        </w:rPr>
        <w:t>工程质量保修书由发包人、承包人在工程竣工验收前共同签署，作为施工合同附件，其有效期限至保修期满。</w:t>
      </w:r>
    </w:p>
    <w:p w14:paraId="453AC8A8">
      <w:pPr>
        <w:ind w:firstLine="420"/>
        <w:rPr>
          <w:rFonts w:ascii="仿宋" w:hAnsi="仿宋" w:eastAsia="仿宋"/>
          <w:color w:val="000000"/>
          <w:sz w:val="22"/>
          <w:szCs w:val="22"/>
        </w:rPr>
      </w:pPr>
    </w:p>
    <w:p w14:paraId="5A118851">
      <w:pPr>
        <w:ind w:firstLine="420"/>
        <w:rPr>
          <w:rFonts w:ascii="仿宋" w:hAnsi="仿宋" w:eastAsia="仿宋"/>
          <w:color w:val="000000"/>
          <w:sz w:val="22"/>
          <w:szCs w:val="22"/>
        </w:rPr>
      </w:pPr>
    </w:p>
    <w:p w14:paraId="5D9B4C86">
      <w:pPr>
        <w:spacing w:line="400" w:lineRule="exact"/>
        <w:rPr>
          <w:rFonts w:ascii="仿宋" w:hAnsi="仿宋" w:eastAsia="仿宋"/>
          <w:color w:val="000000"/>
          <w:sz w:val="22"/>
          <w:szCs w:val="22"/>
        </w:rPr>
      </w:pPr>
      <w:r>
        <w:rPr>
          <w:rFonts w:ascii="仿宋" w:hAnsi="仿宋" w:eastAsia="仿宋"/>
          <w:color w:val="000000"/>
          <w:sz w:val="22"/>
          <w:szCs w:val="22"/>
        </w:rPr>
        <w:t>发包人(公章)：</w:t>
      </w:r>
      <w:r>
        <w:rPr>
          <w:rFonts w:ascii="仿宋" w:hAnsi="仿宋" w:eastAsia="仿宋"/>
          <w:color w:val="000000"/>
          <w:sz w:val="22"/>
          <w:szCs w:val="22"/>
          <w:u w:val="single"/>
        </w:rPr>
        <w:t xml:space="preserve">        </w:t>
      </w:r>
      <w:r>
        <w:rPr>
          <w:rFonts w:ascii="仿宋" w:hAnsi="仿宋" w:eastAsia="仿宋"/>
          <w:color w:val="000000"/>
          <w:sz w:val="22"/>
          <w:szCs w:val="22"/>
        </w:rPr>
        <w:t xml:space="preserve"> 承包人(公章)：</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7B77BA42">
      <w:pPr>
        <w:spacing w:line="400" w:lineRule="exact"/>
        <w:rPr>
          <w:rFonts w:ascii="仿宋" w:hAnsi="仿宋" w:eastAsia="仿宋"/>
          <w:color w:val="000000"/>
          <w:sz w:val="22"/>
          <w:szCs w:val="22"/>
        </w:rPr>
      </w:pPr>
      <w:r>
        <w:rPr>
          <w:rFonts w:ascii="仿宋" w:hAnsi="仿宋" w:eastAsia="仿宋"/>
          <w:color w:val="000000"/>
          <w:sz w:val="22"/>
          <w:szCs w:val="22"/>
        </w:rPr>
        <w:t>地  址：</w:t>
      </w:r>
      <w:r>
        <w:rPr>
          <w:rFonts w:ascii="仿宋" w:hAnsi="仿宋" w:eastAsia="仿宋"/>
          <w:color w:val="000000"/>
          <w:sz w:val="22"/>
          <w:szCs w:val="22"/>
          <w:u w:val="single"/>
        </w:rPr>
        <w:t xml:space="preserve">     </w:t>
      </w:r>
      <w:r>
        <w:rPr>
          <w:rFonts w:hint="eastAsia" w:ascii="仿宋" w:hAnsi="仿宋" w:eastAsia="仿宋"/>
          <w:color w:val="000000"/>
          <w:sz w:val="22"/>
          <w:szCs w:val="22"/>
        </w:rPr>
        <w:t xml:space="preserve"> </w:t>
      </w:r>
      <w:r>
        <w:rPr>
          <w:rFonts w:ascii="仿宋" w:hAnsi="仿宋" w:eastAsia="仿宋"/>
          <w:color w:val="000000"/>
          <w:sz w:val="22"/>
          <w:szCs w:val="22"/>
        </w:rPr>
        <w:t>地  址：</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04C02CFA">
      <w:pPr>
        <w:spacing w:line="400" w:lineRule="exact"/>
        <w:rPr>
          <w:rFonts w:ascii="仿宋" w:hAnsi="仿宋" w:eastAsia="仿宋"/>
          <w:color w:val="000000"/>
          <w:sz w:val="22"/>
          <w:szCs w:val="22"/>
        </w:rPr>
      </w:pPr>
      <w:r>
        <w:rPr>
          <w:rFonts w:ascii="仿宋" w:hAnsi="仿宋" w:eastAsia="仿宋"/>
          <w:color w:val="000000"/>
          <w:sz w:val="22"/>
          <w:szCs w:val="22"/>
        </w:rPr>
        <w:t>法定代表人(签字)：</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 xml:space="preserve"> 法定代表人(签字)：</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4AD9A721">
      <w:pPr>
        <w:spacing w:line="400" w:lineRule="exact"/>
        <w:rPr>
          <w:rFonts w:ascii="仿宋" w:hAnsi="仿宋" w:eastAsia="仿宋"/>
          <w:color w:val="000000"/>
          <w:sz w:val="22"/>
          <w:szCs w:val="22"/>
        </w:rPr>
      </w:pPr>
      <w:r>
        <w:rPr>
          <w:rFonts w:ascii="仿宋" w:hAnsi="仿宋" w:eastAsia="仿宋"/>
          <w:color w:val="000000"/>
          <w:sz w:val="22"/>
          <w:szCs w:val="22"/>
        </w:rPr>
        <w:t>委托代理人(签字)：</w:t>
      </w:r>
      <w:r>
        <w:rPr>
          <w:rFonts w:ascii="仿宋" w:hAnsi="仿宋" w:eastAsia="仿宋"/>
          <w:color w:val="000000"/>
          <w:sz w:val="22"/>
          <w:szCs w:val="22"/>
          <w:u w:val="single"/>
        </w:rPr>
        <w:t xml:space="preserve">      </w:t>
      </w:r>
      <w:r>
        <w:rPr>
          <w:rFonts w:ascii="仿宋" w:hAnsi="仿宋" w:eastAsia="仿宋"/>
          <w:color w:val="000000"/>
          <w:sz w:val="22"/>
          <w:szCs w:val="22"/>
        </w:rPr>
        <w:t xml:space="preserve"> 委托代理人(签字)：</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5EBC91EF">
      <w:pPr>
        <w:spacing w:line="400" w:lineRule="exact"/>
        <w:rPr>
          <w:rFonts w:ascii="仿宋" w:hAnsi="仿宋" w:eastAsia="仿宋"/>
          <w:color w:val="000000"/>
          <w:sz w:val="22"/>
          <w:szCs w:val="22"/>
        </w:rPr>
      </w:pPr>
      <w:r>
        <w:rPr>
          <w:rFonts w:ascii="仿宋" w:hAnsi="仿宋" w:eastAsia="仿宋"/>
          <w:color w:val="000000"/>
          <w:sz w:val="22"/>
          <w:szCs w:val="22"/>
        </w:rPr>
        <w:t>电  话：</w:t>
      </w:r>
      <w:r>
        <w:rPr>
          <w:rFonts w:ascii="仿宋" w:hAnsi="仿宋" w:eastAsia="仿宋"/>
          <w:color w:val="000000"/>
          <w:sz w:val="22"/>
          <w:szCs w:val="22"/>
          <w:u w:val="single"/>
        </w:rPr>
        <w:t xml:space="preserve">   </w:t>
      </w:r>
      <w:r>
        <w:rPr>
          <w:rFonts w:ascii="仿宋" w:hAnsi="仿宋" w:eastAsia="仿宋"/>
          <w:color w:val="000000"/>
          <w:sz w:val="22"/>
          <w:szCs w:val="22"/>
        </w:rPr>
        <w:t xml:space="preserve"> 电  话：</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2CA2F7E0">
      <w:pPr>
        <w:spacing w:line="400" w:lineRule="exact"/>
        <w:rPr>
          <w:rFonts w:ascii="仿宋" w:hAnsi="仿宋" w:eastAsia="仿宋"/>
          <w:color w:val="000000"/>
          <w:sz w:val="22"/>
          <w:szCs w:val="22"/>
        </w:rPr>
      </w:pPr>
      <w:r>
        <w:rPr>
          <w:rFonts w:ascii="仿宋" w:hAnsi="仿宋" w:eastAsia="仿宋"/>
          <w:color w:val="000000"/>
          <w:sz w:val="22"/>
          <w:szCs w:val="22"/>
        </w:rPr>
        <w:t>传  真：</w:t>
      </w:r>
      <w:r>
        <w:rPr>
          <w:rFonts w:ascii="仿宋" w:hAnsi="仿宋" w:eastAsia="仿宋"/>
          <w:color w:val="000000"/>
          <w:sz w:val="22"/>
          <w:szCs w:val="22"/>
          <w:u w:val="single"/>
        </w:rPr>
        <w:t xml:space="preserve">   </w:t>
      </w:r>
      <w:r>
        <w:rPr>
          <w:rFonts w:ascii="仿宋" w:hAnsi="仿宋" w:eastAsia="仿宋"/>
          <w:color w:val="000000"/>
          <w:sz w:val="22"/>
          <w:szCs w:val="22"/>
        </w:rPr>
        <w:t xml:space="preserve"> 传  真：</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7EBF57DA">
      <w:pPr>
        <w:spacing w:line="400" w:lineRule="exact"/>
        <w:rPr>
          <w:rFonts w:ascii="仿宋" w:hAnsi="仿宋" w:eastAsia="仿宋"/>
          <w:color w:val="000000"/>
          <w:sz w:val="22"/>
          <w:szCs w:val="22"/>
        </w:rPr>
      </w:pPr>
      <w:r>
        <w:rPr>
          <w:rFonts w:ascii="仿宋" w:hAnsi="仿宋" w:eastAsia="仿宋"/>
          <w:color w:val="000000"/>
          <w:sz w:val="22"/>
          <w:szCs w:val="22"/>
        </w:rPr>
        <w:t>开户银行：</w:t>
      </w:r>
      <w:r>
        <w:rPr>
          <w:rFonts w:ascii="仿宋" w:hAnsi="仿宋" w:eastAsia="仿宋"/>
          <w:color w:val="000000"/>
          <w:sz w:val="22"/>
          <w:szCs w:val="22"/>
          <w:u w:val="single"/>
        </w:rPr>
        <w:t xml:space="preserve">   </w:t>
      </w:r>
      <w:r>
        <w:rPr>
          <w:rFonts w:ascii="仿宋" w:hAnsi="仿宋" w:eastAsia="仿宋"/>
          <w:color w:val="000000"/>
          <w:sz w:val="22"/>
          <w:szCs w:val="22"/>
        </w:rPr>
        <w:t xml:space="preserve"> 开户银行：</w:t>
      </w:r>
      <w:r>
        <w:rPr>
          <w:rFonts w:ascii="仿宋" w:hAnsi="仿宋" w:eastAsia="仿宋"/>
          <w:color w:val="000000"/>
          <w:sz w:val="22"/>
          <w:szCs w:val="22"/>
          <w:u w:val="single"/>
        </w:rPr>
        <w:t xml:space="preserve">   </w:t>
      </w:r>
    </w:p>
    <w:p w14:paraId="5679A8F5">
      <w:pPr>
        <w:spacing w:line="400" w:lineRule="exact"/>
        <w:rPr>
          <w:rFonts w:ascii="仿宋" w:hAnsi="仿宋" w:eastAsia="仿宋"/>
          <w:color w:val="000000"/>
          <w:sz w:val="22"/>
          <w:szCs w:val="22"/>
        </w:rPr>
      </w:pPr>
      <w:r>
        <w:rPr>
          <w:rFonts w:ascii="仿宋" w:hAnsi="仿宋" w:eastAsia="仿宋"/>
          <w:color w:val="000000"/>
          <w:sz w:val="22"/>
          <w:szCs w:val="22"/>
        </w:rPr>
        <w:t>账  号：</w:t>
      </w:r>
      <w:r>
        <w:rPr>
          <w:rFonts w:ascii="仿宋" w:hAnsi="仿宋" w:eastAsia="仿宋"/>
          <w:color w:val="000000"/>
          <w:sz w:val="22"/>
          <w:szCs w:val="22"/>
          <w:u w:val="single"/>
        </w:rPr>
        <w:t xml:space="preserve">       </w:t>
      </w:r>
      <w:r>
        <w:rPr>
          <w:rFonts w:hint="eastAsia" w:ascii="仿宋" w:hAnsi="仿宋" w:eastAsia="仿宋"/>
          <w:color w:val="000000"/>
          <w:sz w:val="22"/>
          <w:szCs w:val="22"/>
        </w:rPr>
        <w:t xml:space="preserve">  </w:t>
      </w:r>
      <w:r>
        <w:rPr>
          <w:rFonts w:ascii="仿宋" w:hAnsi="仿宋" w:eastAsia="仿宋"/>
          <w:color w:val="000000"/>
          <w:sz w:val="22"/>
          <w:szCs w:val="22"/>
        </w:rPr>
        <w:t>账</w:t>
      </w:r>
      <w:r>
        <w:rPr>
          <w:rFonts w:hint="eastAsia" w:ascii="仿宋" w:hAnsi="仿宋" w:eastAsia="仿宋"/>
          <w:color w:val="000000"/>
          <w:sz w:val="22"/>
          <w:szCs w:val="22"/>
        </w:rPr>
        <w:t xml:space="preserve"> </w:t>
      </w:r>
      <w:r>
        <w:rPr>
          <w:rFonts w:ascii="仿宋" w:hAnsi="仿宋" w:eastAsia="仿宋"/>
          <w:color w:val="000000"/>
          <w:sz w:val="22"/>
          <w:szCs w:val="22"/>
        </w:rPr>
        <w:t xml:space="preserve"> 号：</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p>
    <w:p w14:paraId="0401C404">
      <w:pPr>
        <w:spacing w:line="400" w:lineRule="exact"/>
        <w:rPr>
          <w:rFonts w:ascii="仿宋" w:hAnsi="仿宋" w:eastAsia="仿宋"/>
          <w:color w:val="000000"/>
          <w:sz w:val="22"/>
          <w:szCs w:val="22"/>
        </w:rPr>
      </w:pPr>
      <w:r>
        <w:rPr>
          <w:rFonts w:ascii="仿宋" w:hAnsi="仿宋" w:eastAsia="仿宋"/>
          <w:color w:val="000000"/>
          <w:sz w:val="22"/>
          <w:szCs w:val="22"/>
        </w:rPr>
        <w:t>邮政编码：</w:t>
      </w:r>
      <w:r>
        <w:rPr>
          <w:rFonts w:ascii="仿宋" w:hAnsi="仿宋" w:eastAsia="仿宋"/>
          <w:color w:val="000000"/>
          <w:sz w:val="22"/>
          <w:szCs w:val="22"/>
          <w:u w:val="single"/>
        </w:rPr>
        <w:t xml:space="preserve">     </w:t>
      </w:r>
      <w:r>
        <w:rPr>
          <w:rFonts w:ascii="仿宋" w:hAnsi="仿宋" w:eastAsia="仿宋"/>
          <w:color w:val="000000"/>
          <w:sz w:val="22"/>
          <w:szCs w:val="22"/>
        </w:rPr>
        <w:t xml:space="preserve"> 邮政编码：</w:t>
      </w:r>
      <w:r>
        <w:rPr>
          <w:rFonts w:ascii="仿宋" w:hAnsi="仿宋" w:eastAsia="仿宋"/>
          <w:color w:val="000000"/>
          <w:sz w:val="22"/>
          <w:szCs w:val="22"/>
          <w:u w:val="single"/>
        </w:rPr>
        <w:t xml:space="preserve">   </w:t>
      </w:r>
    </w:p>
    <w:p w14:paraId="24FAB465">
      <w:pPr>
        <w:rPr>
          <w:rFonts w:ascii="仿宋" w:hAnsi="仿宋" w:eastAsia="仿宋"/>
          <w:color w:val="000000"/>
          <w:sz w:val="22"/>
          <w:szCs w:val="22"/>
        </w:rPr>
      </w:pPr>
      <w:r>
        <w:rPr>
          <w:rFonts w:ascii="仿宋" w:hAnsi="仿宋" w:eastAsia="仿宋"/>
          <w:b/>
          <w:color w:val="000000"/>
          <w:sz w:val="22"/>
          <w:szCs w:val="22"/>
        </w:rPr>
        <w:br w:type="page"/>
      </w:r>
      <w:r>
        <w:rPr>
          <w:rFonts w:ascii="仿宋" w:hAnsi="仿宋" w:eastAsia="仿宋"/>
          <w:color w:val="000000"/>
          <w:sz w:val="22"/>
          <w:szCs w:val="22"/>
        </w:rPr>
        <w:t>附件4：</w:t>
      </w:r>
    </w:p>
    <w:p w14:paraId="37EA04E1">
      <w:pPr>
        <w:jc w:val="center"/>
        <w:rPr>
          <w:rFonts w:ascii="仿宋" w:hAnsi="仿宋" w:eastAsia="仿宋"/>
          <w:color w:val="000000"/>
          <w:sz w:val="22"/>
          <w:szCs w:val="22"/>
        </w:rPr>
      </w:pPr>
      <w:r>
        <w:rPr>
          <w:rFonts w:ascii="仿宋" w:hAnsi="仿宋" w:eastAsia="仿宋"/>
          <w:color w:val="000000"/>
          <w:sz w:val="22"/>
          <w:szCs w:val="22"/>
        </w:rPr>
        <w:t>主要建设工程文件目录</w:t>
      </w:r>
    </w:p>
    <w:tbl>
      <w:tblPr>
        <w:tblStyle w:val="5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04936D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2A21AA8F">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文件名称</w:t>
            </w:r>
          </w:p>
        </w:tc>
        <w:tc>
          <w:tcPr>
            <w:tcW w:w="1276" w:type="dxa"/>
            <w:tcBorders>
              <w:top w:val="single" w:color="auto" w:sz="12" w:space="0"/>
              <w:bottom w:val="double" w:color="auto" w:sz="6" w:space="0"/>
            </w:tcBorders>
            <w:vAlign w:val="center"/>
          </w:tcPr>
          <w:p w14:paraId="0B5D3869">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套数</w:t>
            </w:r>
          </w:p>
        </w:tc>
        <w:tc>
          <w:tcPr>
            <w:tcW w:w="1450" w:type="dxa"/>
            <w:tcBorders>
              <w:top w:val="single" w:color="auto" w:sz="12" w:space="0"/>
              <w:bottom w:val="double" w:color="auto" w:sz="6" w:space="0"/>
            </w:tcBorders>
            <w:vAlign w:val="center"/>
          </w:tcPr>
          <w:p w14:paraId="5C20CEFD">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费用</w:t>
            </w:r>
            <w:r>
              <w:rPr>
                <w:rFonts w:hint="eastAsia" w:ascii="仿宋" w:hAnsi="仿宋" w:eastAsia="仿宋"/>
                <w:color w:val="000000"/>
                <w:szCs w:val="22"/>
              </w:rPr>
              <w:t>（元）</w:t>
            </w:r>
          </w:p>
        </w:tc>
        <w:tc>
          <w:tcPr>
            <w:tcW w:w="1243" w:type="dxa"/>
            <w:tcBorders>
              <w:top w:val="single" w:color="auto" w:sz="12" w:space="0"/>
              <w:bottom w:val="double" w:color="auto" w:sz="6" w:space="0"/>
            </w:tcBorders>
            <w:vAlign w:val="center"/>
          </w:tcPr>
          <w:p w14:paraId="3A09F50B">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质量</w:t>
            </w:r>
          </w:p>
        </w:tc>
        <w:tc>
          <w:tcPr>
            <w:tcW w:w="1450" w:type="dxa"/>
            <w:tcBorders>
              <w:top w:val="single" w:color="auto" w:sz="12" w:space="0"/>
              <w:bottom w:val="double" w:color="auto" w:sz="6" w:space="0"/>
            </w:tcBorders>
          </w:tcPr>
          <w:p w14:paraId="3C374949">
            <w:pPr>
              <w:jc w:val="center"/>
              <w:rPr>
                <w:rFonts w:ascii="仿宋" w:hAnsi="仿宋" w:eastAsia="仿宋"/>
                <w:color w:val="000000"/>
                <w:szCs w:val="22"/>
              </w:rPr>
            </w:pPr>
            <w:r>
              <w:rPr>
                <w:rFonts w:ascii="仿宋" w:hAnsi="仿宋" w:eastAsia="仿宋"/>
                <w:color w:val="000000"/>
                <w:szCs w:val="22"/>
              </w:rPr>
              <w:t>移交时间</w:t>
            </w:r>
          </w:p>
        </w:tc>
        <w:tc>
          <w:tcPr>
            <w:tcW w:w="1667" w:type="dxa"/>
            <w:tcBorders>
              <w:top w:val="single" w:color="auto" w:sz="12" w:space="0"/>
              <w:bottom w:val="double" w:color="auto" w:sz="6" w:space="0"/>
            </w:tcBorders>
          </w:tcPr>
          <w:p w14:paraId="5B8EFFB8">
            <w:pPr>
              <w:jc w:val="center"/>
              <w:rPr>
                <w:rFonts w:ascii="仿宋" w:hAnsi="仿宋" w:eastAsia="仿宋"/>
                <w:color w:val="000000"/>
                <w:szCs w:val="22"/>
              </w:rPr>
            </w:pPr>
            <w:r>
              <w:rPr>
                <w:rFonts w:ascii="仿宋" w:hAnsi="仿宋" w:eastAsia="仿宋"/>
                <w:color w:val="000000"/>
                <w:szCs w:val="22"/>
              </w:rPr>
              <w:t>责任人</w:t>
            </w:r>
          </w:p>
        </w:tc>
      </w:tr>
      <w:tr w14:paraId="609295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14:paraId="48D35E53">
            <w:pPr>
              <w:pStyle w:val="22"/>
              <w:keepNext/>
              <w:tabs>
                <w:tab w:val="left" w:pos="567"/>
              </w:tabs>
              <w:spacing w:line="240" w:lineRule="auto"/>
              <w:ind w:left="63" w:right="63"/>
              <w:rPr>
                <w:rFonts w:ascii="仿宋" w:hAnsi="仿宋" w:eastAsia="仿宋"/>
                <w:color w:val="000000"/>
                <w:sz w:val="22"/>
                <w:szCs w:val="22"/>
              </w:rPr>
            </w:pPr>
          </w:p>
        </w:tc>
        <w:tc>
          <w:tcPr>
            <w:tcW w:w="1276" w:type="dxa"/>
            <w:tcBorders>
              <w:top w:val="double" w:color="auto" w:sz="6" w:space="0"/>
              <w:bottom w:val="single" w:color="auto" w:sz="6" w:space="0"/>
            </w:tcBorders>
            <w:vAlign w:val="center"/>
          </w:tcPr>
          <w:p w14:paraId="462B7A81">
            <w:pPr>
              <w:pStyle w:val="22"/>
              <w:keepNext/>
              <w:tabs>
                <w:tab w:val="left" w:pos="567"/>
              </w:tabs>
              <w:spacing w:line="240" w:lineRule="auto"/>
              <w:ind w:left="63" w:right="63"/>
              <w:rPr>
                <w:rFonts w:ascii="仿宋" w:hAnsi="仿宋" w:eastAsia="仿宋"/>
                <w:color w:val="000000"/>
                <w:sz w:val="22"/>
                <w:szCs w:val="22"/>
              </w:rPr>
            </w:pPr>
          </w:p>
        </w:tc>
        <w:tc>
          <w:tcPr>
            <w:tcW w:w="1450" w:type="dxa"/>
            <w:tcBorders>
              <w:top w:val="double" w:color="auto" w:sz="6" w:space="0"/>
              <w:bottom w:val="single" w:color="auto" w:sz="6" w:space="0"/>
            </w:tcBorders>
            <w:vAlign w:val="center"/>
          </w:tcPr>
          <w:p w14:paraId="6C687974">
            <w:pPr>
              <w:pStyle w:val="22"/>
              <w:keepNext/>
              <w:tabs>
                <w:tab w:val="left" w:pos="567"/>
              </w:tabs>
              <w:spacing w:line="240" w:lineRule="auto"/>
              <w:ind w:left="63" w:right="63"/>
              <w:rPr>
                <w:rFonts w:ascii="仿宋" w:hAnsi="仿宋" w:eastAsia="仿宋"/>
                <w:color w:val="000000"/>
                <w:sz w:val="22"/>
                <w:szCs w:val="22"/>
              </w:rPr>
            </w:pPr>
          </w:p>
        </w:tc>
        <w:tc>
          <w:tcPr>
            <w:tcW w:w="1243" w:type="dxa"/>
            <w:tcBorders>
              <w:top w:val="double" w:color="auto" w:sz="6" w:space="0"/>
              <w:bottom w:val="single" w:color="auto" w:sz="6" w:space="0"/>
            </w:tcBorders>
            <w:vAlign w:val="center"/>
          </w:tcPr>
          <w:p w14:paraId="3F1DC884">
            <w:pPr>
              <w:pStyle w:val="22"/>
              <w:keepNext/>
              <w:tabs>
                <w:tab w:val="left" w:pos="567"/>
              </w:tabs>
              <w:spacing w:line="240" w:lineRule="auto"/>
              <w:ind w:left="63" w:right="63"/>
              <w:rPr>
                <w:rFonts w:ascii="仿宋" w:hAnsi="仿宋" w:eastAsia="仿宋"/>
                <w:color w:val="000000"/>
                <w:sz w:val="22"/>
                <w:szCs w:val="22"/>
              </w:rPr>
            </w:pPr>
          </w:p>
        </w:tc>
        <w:tc>
          <w:tcPr>
            <w:tcW w:w="1450" w:type="dxa"/>
            <w:tcBorders>
              <w:top w:val="double" w:color="auto" w:sz="6" w:space="0"/>
              <w:bottom w:val="single" w:color="auto" w:sz="6" w:space="0"/>
            </w:tcBorders>
            <w:vAlign w:val="center"/>
          </w:tcPr>
          <w:p w14:paraId="1EBB3A53">
            <w:pPr>
              <w:pStyle w:val="22"/>
              <w:keepNext/>
              <w:tabs>
                <w:tab w:val="left" w:pos="567"/>
              </w:tabs>
              <w:spacing w:line="240" w:lineRule="auto"/>
              <w:ind w:left="63" w:right="63"/>
              <w:rPr>
                <w:rFonts w:ascii="仿宋" w:hAnsi="仿宋" w:eastAsia="仿宋"/>
                <w:color w:val="000000"/>
                <w:sz w:val="22"/>
                <w:szCs w:val="22"/>
              </w:rPr>
            </w:pPr>
          </w:p>
        </w:tc>
        <w:tc>
          <w:tcPr>
            <w:tcW w:w="1667" w:type="dxa"/>
            <w:tcBorders>
              <w:top w:val="double" w:color="auto" w:sz="6" w:space="0"/>
              <w:bottom w:val="single" w:color="auto" w:sz="6" w:space="0"/>
            </w:tcBorders>
            <w:vAlign w:val="center"/>
          </w:tcPr>
          <w:p w14:paraId="744F30E4">
            <w:pPr>
              <w:pStyle w:val="22"/>
              <w:keepNext/>
              <w:tabs>
                <w:tab w:val="left" w:pos="567"/>
              </w:tabs>
              <w:spacing w:line="240" w:lineRule="auto"/>
              <w:ind w:left="63" w:right="63"/>
              <w:rPr>
                <w:rFonts w:ascii="仿宋" w:hAnsi="仿宋" w:eastAsia="仿宋"/>
                <w:color w:val="000000"/>
                <w:sz w:val="22"/>
                <w:szCs w:val="22"/>
              </w:rPr>
            </w:pPr>
          </w:p>
        </w:tc>
      </w:tr>
      <w:tr w14:paraId="109677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6DE35E62">
            <w:pPr>
              <w:pStyle w:val="22"/>
              <w:keepNext/>
              <w:tabs>
                <w:tab w:val="left" w:pos="567"/>
              </w:tabs>
              <w:spacing w:line="240" w:lineRule="auto"/>
              <w:ind w:left="63" w:right="63"/>
              <w:rPr>
                <w:rFonts w:ascii="仿宋" w:hAnsi="仿宋" w:eastAsia="仿宋"/>
                <w:color w:val="000000"/>
                <w:sz w:val="22"/>
                <w:szCs w:val="22"/>
              </w:rPr>
            </w:pPr>
          </w:p>
        </w:tc>
        <w:tc>
          <w:tcPr>
            <w:tcW w:w="1276" w:type="dxa"/>
            <w:tcBorders>
              <w:top w:val="nil"/>
            </w:tcBorders>
            <w:vAlign w:val="center"/>
          </w:tcPr>
          <w:p w14:paraId="56202474">
            <w:pPr>
              <w:pStyle w:val="22"/>
              <w:keepNext/>
              <w:tabs>
                <w:tab w:val="left" w:pos="567"/>
              </w:tabs>
              <w:spacing w:line="240" w:lineRule="auto"/>
              <w:ind w:left="63" w:right="63"/>
              <w:rPr>
                <w:rFonts w:ascii="仿宋" w:hAnsi="仿宋" w:eastAsia="仿宋"/>
                <w:color w:val="000000"/>
                <w:sz w:val="22"/>
                <w:szCs w:val="22"/>
              </w:rPr>
            </w:pPr>
          </w:p>
        </w:tc>
        <w:tc>
          <w:tcPr>
            <w:tcW w:w="1450" w:type="dxa"/>
            <w:tcBorders>
              <w:top w:val="nil"/>
            </w:tcBorders>
            <w:vAlign w:val="center"/>
          </w:tcPr>
          <w:p w14:paraId="04F979CF">
            <w:pPr>
              <w:pStyle w:val="22"/>
              <w:keepNext/>
              <w:tabs>
                <w:tab w:val="left" w:pos="567"/>
              </w:tabs>
              <w:spacing w:line="240" w:lineRule="auto"/>
              <w:ind w:left="63" w:right="63"/>
              <w:rPr>
                <w:rFonts w:ascii="仿宋" w:hAnsi="仿宋" w:eastAsia="仿宋"/>
                <w:color w:val="000000"/>
                <w:sz w:val="22"/>
                <w:szCs w:val="22"/>
              </w:rPr>
            </w:pPr>
          </w:p>
        </w:tc>
        <w:tc>
          <w:tcPr>
            <w:tcW w:w="1243" w:type="dxa"/>
            <w:tcBorders>
              <w:top w:val="nil"/>
            </w:tcBorders>
            <w:vAlign w:val="center"/>
          </w:tcPr>
          <w:p w14:paraId="4CF42EAA">
            <w:pPr>
              <w:pStyle w:val="22"/>
              <w:keepNext/>
              <w:tabs>
                <w:tab w:val="left" w:pos="567"/>
              </w:tabs>
              <w:spacing w:line="240" w:lineRule="auto"/>
              <w:ind w:left="63" w:right="63"/>
              <w:rPr>
                <w:rFonts w:ascii="仿宋" w:hAnsi="仿宋" w:eastAsia="仿宋"/>
                <w:color w:val="000000"/>
                <w:sz w:val="22"/>
                <w:szCs w:val="22"/>
              </w:rPr>
            </w:pPr>
          </w:p>
        </w:tc>
        <w:tc>
          <w:tcPr>
            <w:tcW w:w="1450" w:type="dxa"/>
            <w:tcBorders>
              <w:top w:val="nil"/>
            </w:tcBorders>
            <w:vAlign w:val="center"/>
          </w:tcPr>
          <w:p w14:paraId="53D57767">
            <w:pPr>
              <w:pStyle w:val="22"/>
              <w:keepNext/>
              <w:tabs>
                <w:tab w:val="left" w:pos="567"/>
              </w:tabs>
              <w:spacing w:line="240" w:lineRule="auto"/>
              <w:ind w:left="63" w:right="63"/>
              <w:rPr>
                <w:rFonts w:ascii="仿宋" w:hAnsi="仿宋" w:eastAsia="仿宋"/>
                <w:color w:val="000000"/>
                <w:sz w:val="22"/>
                <w:szCs w:val="22"/>
              </w:rPr>
            </w:pPr>
          </w:p>
        </w:tc>
        <w:tc>
          <w:tcPr>
            <w:tcW w:w="1667" w:type="dxa"/>
            <w:tcBorders>
              <w:top w:val="nil"/>
            </w:tcBorders>
            <w:vAlign w:val="center"/>
          </w:tcPr>
          <w:p w14:paraId="5302F29C">
            <w:pPr>
              <w:pStyle w:val="22"/>
              <w:keepNext/>
              <w:tabs>
                <w:tab w:val="left" w:pos="567"/>
              </w:tabs>
              <w:spacing w:line="240" w:lineRule="auto"/>
              <w:ind w:left="63" w:right="63"/>
              <w:rPr>
                <w:rFonts w:ascii="仿宋" w:hAnsi="仿宋" w:eastAsia="仿宋"/>
                <w:color w:val="000000"/>
                <w:sz w:val="22"/>
                <w:szCs w:val="22"/>
              </w:rPr>
            </w:pPr>
          </w:p>
        </w:tc>
      </w:tr>
      <w:tr w14:paraId="52F62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537BA242">
            <w:pPr>
              <w:pStyle w:val="22"/>
              <w:keepNext/>
              <w:tabs>
                <w:tab w:val="left" w:pos="567"/>
              </w:tabs>
              <w:spacing w:line="240" w:lineRule="auto"/>
              <w:ind w:left="63" w:right="63"/>
              <w:rPr>
                <w:rFonts w:ascii="仿宋" w:hAnsi="仿宋" w:eastAsia="仿宋"/>
                <w:color w:val="000000"/>
                <w:sz w:val="22"/>
                <w:szCs w:val="22"/>
              </w:rPr>
            </w:pPr>
          </w:p>
        </w:tc>
        <w:tc>
          <w:tcPr>
            <w:tcW w:w="1276" w:type="dxa"/>
            <w:vAlign w:val="center"/>
          </w:tcPr>
          <w:p w14:paraId="670A7758">
            <w:pPr>
              <w:pStyle w:val="22"/>
              <w:keepNext/>
              <w:tabs>
                <w:tab w:val="left" w:pos="567"/>
              </w:tabs>
              <w:spacing w:line="240" w:lineRule="auto"/>
              <w:ind w:left="63" w:right="63"/>
              <w:rPr>
                <w:rFonts w:ascii="仿宋" w:hAnsi="仿宋" w:eastAsia="仿宋"/>
                <w:color w:val="000000"/>
                <w:sz w:val="22"/>
                <w:szCs w:val="22"/>
              </w:rPr>
            </w:pPr>
          </w:p>
        </w:tc>
        <w:tc>
          <w:tcPr>
            <w:tcW w:w="1450" w:type="dxa"/>
            <w:vAlign w:val="center"/>
          </w:tcPr>
          <w:p w14:paraId="75A5E118">
            <w:pPr>
              <w:pStyle w:val="22"/>
              <w:keepNext/>
              <w:tabs>
                <w:tab w:val="left" w:pos="567"/>
              </w:tabs>
              <w:spacing w:line="240" w:lineRule="auto"/>
              <w:ind w:left="63" w:right="63"/>
              <w:rPr>
                <w:rFonts w:ascii="仿宋" w:hAnsi="仿宋" w:eastAsia="仿宋"/>
                <w:color w:val="000000"/>
                <w:sz w:val="22"/>
                <w:szCs w:val="22"/>
              </w:rPr>
            </w:pPr>
          </w:p>
        </w:tc>
        <w:tc>
          <w:tcPr>
            <w:tcW w:w="1243" w:type="dxa"/>
            <w:vAlign w:val="center"/>
          </w:tcPr>
          <w:p w14:paraId="30AD8BEC">
            <w:pPr>
              <w:pStyle w:val="22"/>
              <w:keepNext/>
              <w:tabs>
                <w:tab w:val="left" w:pos="567"/>
              </w:tabs>
              <w:spacing w:line="240" w:lineRule="auto"/>
              <w:ind w:left="63" w:right="63"/>
              <w:rPr>
                <w:rFonts w:ascii="仿宋" w:hAnsi="仿宋" w:eastAsia="仿宋"/>
                <w:color w:val="000000"/>
                <w:sz w:val="22"/>
                <w:szCs w:val="22"/>
              </w:rPr>
            </w:pPr>
          </w:p>
        </w:tc>
        <w:tc>
          <w:tcPr>
            <w:tcW w:w="1450" w:type="dxa"/>
            <w:vAlign w:val="center"/>
          </w:tcPr>
          <w:p w14:paraId="27716888">
            <w:pPr>
              <w:pStyle w:val="22"/>
              <w:keepNext/>
              <w:tabs>
                <w:tab w:val="left" w:pos="567"/>
              </w:tabs>
              <w:spacing w:line="240" w:lineRule="auto"/>
              <w:ind w:left="63" w:right="63"/>
              <w:rPr>
                <w:rFonts w:ascii="仿宋" w:hAnsi="仿宋" w:eastAsia="仿宋"/>
                <w:color w:val="000000"/>
                <w:sz w:val="22"/>
                <w:szCs w:val="22"/>
              </w:rPr>
            </w:pPr>
          </w:p>
        </w:tc>
        <w:tc>
          <w:tcPr>
            <w:tcW w:w="1667" w:type="dxa"/>
            <w:vAlign w:val="center"/>
          </w:tcPr>
          <w:p w14:paraId="17C84BEE">
            <w:pPr>
              <w:pStyle w:val="22"/>
              <w:keepNext/>
              <w:tabs>
                <w:tab w:val="left" w:pos="567"/>
              </w:tabs>
              <w:spacing w:line="240" w:lineRule="auto"/>
              <w:ind w:left="63" w:right="63"/>
              <w:rPr>
                <w:rFonts w:ascii="仿宋" w:hAnsi="仿宋" w:eastAsia="仿宋"/>
                <w:color w:val="000000"/>
                <w:sz w:val="22"/>
                <w:szCs w:val="22"/>
              </w:rPr>
            </w:pPr>
          </w:p>
        </w:tc>
      </w:tr>
      <w:tr w14:paraId="59F4E4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CEE0B10">
            <w:pPr>
              <w:pStyle w:val="22"/>
              <w:keepNext/>
              <w:tabs>
                <w:tab w:val="left" w:pos="567"/>
              </w:tabs>
              <w:spacing w:line="240" w:lineRule="auto"/>
              <w:ind w:left="63" w:right="63"/>
              <w:rPr>
                <w:rFonts w:ascii="仿宋" w:hAnsi="仿宋" w:eastAsia="仿宋"/>
                <w:color w:val="000000"/>
                <w:sz w:val="22"/>
                <w:szCs w:val="22"/>
              </w:rPr>
            </w:pPr>
          </w:p>
        </w:tc>
        <w:tc>
          <w:tcPr>
            <w:tcW w:w="1276" w:type="dxa"/>
            <w:vAlign w:val="center"/>
          </w:tcPr>
          <w:p w14:paraId="7EA3B7AD">
            <w:pPr>
              <w:pStyle w:val="22"/>
              <w:keepNext/>
              <w:tabs>
                <w:tab w:val="left" w:pos="567"/>
              </w:tabs>
              <w:spacing w:line="240" w:lineRule="auto"/>
              <w:ind w:left="63" w:right="63"/>
              <w:rPr>
                <w:rFonts w:ascii="仿宋" w:hAnsi="仿宋" w:eastAsia="仿宋"/>
                <w:color w:val="000000"/>
                <w:sz w:val="22"/>
                <w:szCs w:val="22"/>
              </w:rPr>
            </w:pPr>
          </w:p>
        </w:tc>
        <w:tc>
          <w:tcPr>
            <w:tcW w:w="1450" w:type="dxa"/>
            <w:vAlign w:val="center"/>
          </w:tcPr>
          <w:p w14:paraId="1A709848">
            <w:pPr>
              <w:pStyle w:val="22"/>
              <w:keepNext/>
              <w:tabs>
                <w:tab w:val="left" w:pos="567"/>
              </w:tabs>
              <w:spacing w:line="240" w:lineRule="auto"/>
              <w:ind w:left="63" w:right="63"/>
              <w:rPr>
                <w:rFonts w:ascii="仿宋" w:hAnsi="仿宋" w:eastAsia="仿宋"/>
                <w:color w:val="000000"/>
                <w:sz w:val="22"/>
                <w:szCs w:val="22"/>
              </w:rPr>
            </w:pPr>
          </w:p>
        </w:tc>
        <w:tc>
          <w:tcPr>
            <w:tcW w:w="1243" w:type="dxa"/>
            <w:vAlign w:val="center"/>
          </w:tcPr>
          <w:p w14:paraId="36366629">
            <w:pPr>
              <w:pStyle w:val="22"/>
              <w:keepNext/>
              <w:tabs>
                <w:tab w:val="left" w:pos="567"/>
              </w:tabs>
              <w:spacing w:line="240" w:lineRule="auto"/>
              <w:ind w:left="63" w:right="63"/>
              <w:rPr>
                <w:rFonts w:ascii="仿宋" w:hAnsi="仿宋" w:eastAsia="仿宋"/>
                <w:color w:val="000000"/>
                <w:sz w:val="22"/>
                <w:szCs w:val="22"/>
              </w:rPr>
            </w:pPr>
          </w:p>
        </w:tc>
        <w:tc>
          <w:tcPr>
            <w:tcW w:w="1450" w:type="dxa"/>
            <w:vAlign w:val="center"/>
          </w:tcPr>
          <w:p w14:paraId="0BD4B699">
            <w:pPr>
              <w:pStyle w:val="22"/>
              <w:keepNext/>
              <w:tabs>
                <w:tab w:val="left" w:pos="567"/>
              </w:tabs>
              <w:spacing w:line="240" w:lineRule="auto"/>
              <w:ind w:left="63" w:right="63"/>
              <w:rPr>
                <w:rFonts w:ascii="仿宋" w:hAnsi="仿宋" w:eastAsia="仿宋"/>
                <w:color w:val="000000"/>
                <w:sz w:val="22"/>
                <w:szCs w:val="22"/>
              </w:rPr>
            </w:pPr>
          </w:p>
        </w:tc>
        <w:tc>
          <w:tcPr>
            <w:tcW w:w="1667" w:type="dxa"/>
            <w:vAlign w:val="center"/>
          </w:tcPr>
          <w:p w14:paraId="11EAA739">
            <w:pPr>
              <w:pStyle w:val="22"/>
              <w:keepNext/>
              <w:tabs>
                <w:tab w:val="left" w:pos="567"/>
              </w:tabs>
              <w:spacing w:line="240" w:lineRule="auto"/>
              <w:ind w:left="63" w:right="63"/>
              <w:rPr>
                <w:rFonts w:ascii="仿宋" w:hAnsi="仿宋" w:eastAsia="仿宋"/>
                <w:color w:val="000000"/>
                <w:sz w:val="22"/>
                <w:szCs w:val="22"/>
              </w:rPr>
            </w:pPr>
          </w:p>
        </w:tc>
      </w:tr>
      <w:tr w14:paraId="46428F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0C10CEF">
            <w:pPr>
              <w:pStyle w:val="22"/>
              <w:keepNext/>
              <w:tabs>
                <w:tab w:val="left" w:pos="567"/>
              </w:tabs>
              <w:spacing w:line="240" w:lineRule="auto"/>
              <w:ind w:left="63" w:right="63"/>
              <w:rPr>
                <w:rFonts w:ascii="仿宋" w:hAnsi="仿宋" w:eastAsia="仿宋"/>
                <w:color w:val="000000"/>
                <w:sz w:val="22"/>
                <w:szCs w:val="22"/>
              </w:rPr>
            </w:pPr>
          </w:p>
        </w:tc>
        <w:tc>
          <w:tcPr>
            <w:tcW w:w="1276" w:type="dxa"/>
            <w:vAlign w:val="center"/>
          </w:tcPr>
          <w:p w14:paraId="7CAD7AC0">
            <w:pPr>
              <w:pStyle w:val="22"/>
              <w:keepNext/>
              <w:tabs>
                <w:tab w:val="left" w:pos="567"/>
              </w:tabs>
              <w:spacing w:line="240" w:lineRule="auto"/>
              <w:ind w:left="63" w:right="63"/>
              <w:rPr>
                <w:rFonts w:ascii="仿宋" w:hAnsi="仿宋" w:eastAsia="仿宋"/>
                <w:color w:val="000000"/>
                <w:sz w:val="22"/>
                <w:szCs w:val="22"/>
              </w:rPr>
            </w:pPr>
          </w:p>
        </w:tc>
        <w:tc>
          <w:tcPr>
            <w:tcW w:w="1450" w:type="dxa"/>
            <w:vAlign w:val="center"/>
          </w:tcPr>
          <w:p w14:paraId="2F5830EB">
            <w:pPr>
              <w:pStyle w:val="22"/>
              <w:keepNext/>
              <w:tabs>
                <w:tab w:val="left" w:pos="567"/>
              </w:tabs>
              <w:spacing w:line="240" w:lineRule="auto"/>
              <w:ind w:left="63" w:right="63"/>
              <w:rPr>
                <w:rFonts w:ascii="仿宋" w:hAnsi="仿宋" w:eastAsia="仿宋"/>
                <w:color w:val="000000"/>
                <w:sz w:val="22"/>
                <w:szCs w:val="22"/>
              </w:rPr>
            </w:pPr>
          </w:p>
        </w:tc>
        <w:tc>
          <w:tcPr>
            <w:tcW w:w="1243" w:type="dxa"/>
            <w:vAlign w:val="center"/>
          </w:tcPr>
          <w:p w14:paraId="3182AB69">
            <w:pPr>
              <w:pStyle w:val="22"/>
              <w:keepNext/>
              <w:tabs>
                <w:tab w:val="left" w:pos="567"/>
              </w:tabs>
              <w:spacing w:line="240" w:lineRule="auto"/>
              <w:ind w:left="63" w:right="63"/>
              <w:rPr>
                <w:rFonts w:ascii="仿宋" w:hAnsi="仿宋" w:eastAsia="仿宋"/>
                <w:color w:val="000000"/>
                <w:sz w:val="22"/>
                <w:szCs w:val="22"/>
              </w:rPr>
            </w:pPr>
          </w:p>
        </w:tc>
        <w:tc>
          <w:tcPr>
            <w:tcW w:w="1450" w:type="dxa"/>
            <w:vAlign w:val="center"/>
          </w:tcPr>
          <w:p w14:paraId="6E04A1B0">
            <w:pPr>
              <w:pStyle w:val="22"/>
              <w:keepNext/>
              <w:tabs>
                <w:tab w:val="left" w:pos="567"/>
              </w:tabs>
              <w:spacing w:line="240" w:lineRule="auto"/>
              <w:ind w:left="63" w:right="63"/>
              <w:rPr>
                <w:rFonts w:ascii="仿宋" w:hAnsi="仿宋" w:eastAsia="仿宋"/>
                <w:color w:val="000000"/>
                <w:sz w:val="22"/>
                <w:szCs w:val="22"/>
              </w:rPr>
            </w:pPr>
          </w:p>
        </w:tc>
        <w:tc>
          <w:tcPr>
            <w:tcW w:w="1667" w:type="dxa"/>
            <w:vAlign w:val="center"/>
          </w:tcPr>
          <w:p w14:paraId="50CAB43F">
            <w:pPr>
              <w:pStyle w:val="22"/>
              <w:keepNext/>
              <w:tabs>
                <w:tab w:val="left" w:pos="567"/>
              </w:tabs>
              <w:spacing w:line="240" w:lineRule="auto"/>
              <w:ind w:left="63" w:right="63"/>
              <w:rPr>
                <w:rFonts w:ascii="仿宋" w:hAnsi="仿宋" w:eastAsia="仿宋"/>
                <w:color w:val="000000"/>
                <w:sz w:val="22"/>
                <w:szCs w:val="22"/>
              </w:rPr>
            </w:pPr>
          </w:p>
        </w:tc>
      </w:tr>
      <w:tr w14:paraId="7865D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A46BB60">
            <w:pPr>
              <w:pStyle w:val="22"/>
              <w:keepNext/>
              <w:tabs>
                <w:tab w:val="left" w:pos="567"/>
              </w:tabs>
              <w:spacing w:line="240" w:lineRule="auto"/>
              <w:ind w:left="63" w:right="63"/>
              <w:rPr>
                <w:rFonts w:ascii="仿宋" w:hAnsi="仿宋" w:eastAsia="仿宋"/>
                <w:color w:val="000000"/>
                <w:sz w:val="22"/>
                <w:szCs w:val="22"/>
              </w:rPr>
            </w:pPr>
          </w:p>
        </w:tc>
        <w:tc>
          <w:tcPr>
            <w:tcW w:w="1276" w:type="dxa"/>
            <w:vAlign w:val="center"/>
          </w:tcPr>
          <w:p w14:paraId="424C3326">
            <w:pPr>
              <w:pStyle w:val="22"/>
              <w:keepNext/>
              <w:tabs>
                <w:tab w:val="left" w:pos="567"/>
              </w:tabs>
              <w:spacing w:line="240" w:lineRule="auto"/>
              <w:ind w:left="63" w:right="63"/>
              <w:rPr>
                <w:rFonts w:ascii="仿宋" w:hAnsi="仿宋" w:eastAsia="仿宋"/>
                <w:color w:val="000000"/>
                <w:sz w:val="22"/>
                <w:szCs w:val="22"/>
              </w:rPr>
            </w:pPr>
          </w:p>
        </w:tc>
        <w:tc>
          <w:tcPr>
            <w:tcW w:w="1450" w:type="dxa"/>
            <w:vAlign w:val="center"/>
          </w:tcPr>
          <w:p w14:paraId="1C102022">
            <w:pPr>
              <w:pStyle w:val="22"/>
              <w:keepNext/>
              <w:tabs>
                <w:tab w:val="left" w:pos="567"/>
              </w:tabs>
              <w:spacing w:line="240" w:lineRule="auto"/>
              <w:ind w:left="63" w:right="63"/>
              <w:rPr>
                <w:rFonts w:ascii="仿宋" w:hAnsi="仿宋" w:eastAsia="仿宋"/>
                <w:color w:val="000000"/>
                <w:sz w:val="22"/>
                <w:szCs w:val="22"/>
              </w:rPr>
            </w:pPr>
          </w:p>
        </w:tc>
        <w:tc>
          <w:tcPr>
            <w:tcW w:w="1243" w:type="dxa"/>
            <w:vAlign w:val="center"/>
          </w:tcPr>
          <w:p w14:paraId="7DFD215F">
            <w:pPr>
              <w:pStyle w:val="22"/>
              <w:keepNext/>
              <w:tabs>
                <w:tab w:val="left" w:pos="567"/>
              </w:tabs>
              <w:spacing w:line="240" w:lineRule="auto"/>
              <w:ind w:left="63" w:right="63"/>
              <w:rPr>
                <w:rFonts w:ascii="仿宋" w:hAnsi="仿宋" w:eastAsia="仿宋"/>
                <w:color w:val="000000"/>
                <w:sz w:val="22"/>
                <w:szCs w:val="22"/>
              </w:rPr>
            </w:pPr>
          </w:p>
        </w:tc>
        <w:tc>
          <w:tcPr>
            <w:tcW w:w="1450" w:type="dxa"/>
            <w:vAlign w:val="center"/>
          </w:tcPr>
          <w:p w14:paraId="052E12AC">
            <w:pPr>
              <w:pStyle w:val="22"/>
              <w:keepNext/>
              <w:tabs>
                <w:tab w:val="left" w:pos="567"/>
              </w:tabs>
              <w:spacing w:line="240" w:lineRule="auto"/>
              <w:ind w:left="63" w:right="63"/>
              <w:rPr>
                <w:rFonts w:ascii="仿宋" w:hAnsi="仿宋" w:eastAsia="仿宋"/>
                <w:color w:val="000000"/>
                <w:sz w:val="22"/>
                <w:szCs w:val="22"/>
              </w:rPr>
            </w:pPr>
          </w:p>
        </w:tc>
        <w:tc>
          <w:tcPr>
            <w:tcW w:w="1667" w:type="dxa"/>
            <w:vAlign w:val="center"/>
          </w:tcPr>
          <w:p w14:paraId="6C818790">
            <w:pPr>
              <w:pStyle w:val="22"/>
              <w:keepNext/>
              <w:tabs>
                <w:tab w:val="left" w:pos="567"/>
              </w:tabs>
              <w:spacing w:line="240" w:lineRule="auto"/>
              <w:ind w:left="63" w:right="63"/>
              <w:rPr>
                <w:rFonts w:ascii="仿宋" w:hAnsi="仿宋" w:eastAsia="仿宋"/>
                <w:color w:val="000000"/>
                <w:sz w:val="22"/>
                <w:szCs w:val="22"/>
              </w:rPr>
            </w:pPr>
          </w:p>
        </w:tc>
      </w:tr>
      <w:tr w14:paraId="5C02C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D9733E7">
            <w:pPr>
              <w:pStyle w:val="22"/>
              <w:keepNext/>
              <w:tabs>
                <w:tab w:val="left" w:pos="567"/>
              </w:tabs>
              <w:spacing w:line="240" w:lineRule="auto"/>
              <w:ind w:left="63" w:right="63"/>
              <w:rPr>
                <w:rFonts w:ascii="仿宋" w:hAnsi="仿宋" w:eastAsia="仿宋"/>
                <w:color w:val="000000"/>
                <w:sz w:val="22"/>
                <w:szCs w:val="22"/>
              </w:rPr>
            </w:pPr>
          </w:p>
        </w:tc>
        <w:tc>
          <w:tcPr>
            <w:tcW w:w="1276" w:type="dxa"/>
            <w:vAlign w:val="center"/>
          </w:tcPr>
          <w:p w14:paraId="407DE093">
            <w:pPr>
              <w:pStyle w:val="22"/>
              <w:keepNext/>
              <w:tabs>
                <w:tab w:val="left" w:pos="567"/>
              </w:tabs>
              <w:spacing w:line="240" w:lineRule="auto"/>
              <w:ind w:left="63" w:right="63"/>
              <w:rPr>
                <w:rFonts w:ascii="仿宋" w:hAnsi="仿宋" w:eastAsia="仿宋"/>
                <w:color w:val="000000"/>
                <w:sz w:val="22"/>
                <w:szCs w:val="22"/>
              </w:rPr>
            </w:pPr>
          </w:p>
        </w:tc>
        <w:tc>
          <w:tcPr>
            <w:tcW w:w="1450" w:type="dxa"/>
            <w:vAlign w:val="center"/>
          </w:tcPr>
          <w:p w14:paraId="486167C5">
            <w:pPr>
              <w:pStyle w:val="22"/>
              <w:keepNext/>
              <w:tabs>
                <w:tab w:val="left" w:pos="567"/>
              </w:tabs>
              <w:spacing w:line="240" w:lineRule="auto"/>
              <w:ind w:left="63" w:right="63"/>
              <w:rPr>
                <w:rFonts w:ascii="仿宋" w:hAnsi="仿宋" w:eastAsia="仿宋"/>
                <w:color w:val="000000"/>
                <w:sz w:val="22"/>
                <w:szCs w:val="22"/>
              </w:rPr>
            </w:pPr>
          </w:p>
        </w:tc>
        <w:tc>
          <w:tcPr>
            <w:tcW w:w="1243" w:type="dxa"/>
            <w:vAlign w:val="center"/>
          </w:tcPr>
          <w:p w14:paraId="4C9C2F72">
            <w:pPr>
              <w:pStyle w:val="22"/>
              <w:keepNext/>
              <w:tabs>
                <w:tab w:val="left" w:pos="567"/>
              </w:tabs>
              <w:spacing w:line="240" w:lineRule="auto"/>
              <w:ind w:left="63" w:right="63"/>
              <w:rPr>
                <w:rFonts w:ascii="仿宋" w:hAnsi="仿宋" w:eastAsia="仿宋"/>
                <w:color w:val="000000"/>
                <w:sz w:val="22"/>
                <w:szCs w:val="22"/>
              </w:rPr>
            </w:pPr>
          </w:p>
        </w:tc>
        <w:tc>
          <w:tcPr>
            <w:tcW w:w="1450" w:type="dxa"/>
            <w:vAlign w:val="center"/>
          </w:tcPr>
          <w:p w14:paraId="7BDA0801">
            <w:pPr>
              <w:pStyle w:val="22"/>
              <w:keepNext/>
              <w:tabs>
                <w:tab w:val="left" w:pos="567"/>
              </w:tabs>
              <w:spacing w:line="240" w:lineRule="auto"/>
              <w:ind w:left="63" w:right="63"/>
              <w:rPr>
                <w:rFonts w:ascii="仿宋" w:hAnsi="仿宋" w:eastAsia="仿宋"/>
                <w:color w:val="000000"/>
                <w:sz w:val="22"/>
                <w:szCs w:val="22"/>
              </w:rPr>
            </w:pPr>
          </w:p>
        </w:tc>
        <w:tc>
          <w:tcPr>
            <w:tcW w:w="1667" w:type="dxa"/>
            <w:vAlign w:val="center"/>
          </w:tcPr>
          <w:p w14:paraId="09110460">
            <w:pPr>
              <w:pStyle w:val="22"/>
              <w:keepNext/>
              <w:tabs>
                <w:tab w:val="left" w:pos="567"/>
              </w:tabs>
              <w:spacing w:line="240" w:lineRule="auto"/>
              <w:ind w:left="63" w:right="63"/>
              <w:rPr>
                <w:rFonts w:ascii="仿宋" w:hAnsi="仿宋" w:eastAsia="仿宋"/>
                <w:color w:val="000000"/>
                <w:sz w:val="22"/>
                <w:szCs w:val="22"/>
              </w:rPr>
            </w:pPr>
          </w:p>
        </w:tc>
      </w:tr>
      <w:tr w14:paraId="304B38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64DD431">
            <w:pPr>
              <w:pStyle w:val="22"/>
              <w:keepNext/>
              <w:tabs>
                <w:tab w:val="left" w:pos="567"/>
              </w:tabs>
              <w:spacing w:line="240" w:lineRule="auto"/>
              <w:ind w:left="63" w:right="63"/>
              <w:rPr>
                <w:rFonts w:ascii="仿宋" w:hAnsi="仿宋" w:eastAsia="仿宋"/>
                <w:color w:val="000000"/>
                <w:sz w:val="22"/>
                <w:szCs w:val="22"/>
              </w:rPr>
            </w:pPr>
          </w:p>
        </w:tc>
        <w:tc>
          <w:tcPr>
            <w:tcW w:w="1276" w:type="dxa"/>
            <w:vAlign w:val="center"/>
          </w:tcPr>
          <w:p w14:paraId="070489A2">
            <w:pPr>
              <w:pStyle w:val="22"/>
              <w:keepNext/>
              <w:tabs>
                <w:tab w:val="left" w:pos="567"/>
              </w:tabs>
              <w:spacing w:line="240" w:lineRule="auto"/>
              <w:ind w:left="63" w:right="63"/>
              <w:rPr>
                <w:rFonts w:ascii="仿宋" w:hAnsi="仿宋" w:eastAsia="仿宋"/>
                <w:color w:val="000000"/>
                <w:sz w:val="22"/>
                <w:szCs w:val="22"/>
              </w:rPr>
            </w:pPr>
          </w:p>
        </w:tc>
        <w:tc>
          <w:tcPr>
            <w:tcW w:w="1450" w:type="dxa"/>
            <w:vAlign w:val="center"/>
          </w:tcPr>
          <w:p w14:paraId="7635B258">
            <w:pPr>
              <w:pStyle w:val="22"/>
              <w:keepNext/>
              <w:tabs>
                <w:tab w:val="left" w:pos="567"/>
              </w:tabs>
              <w:spacing w:line="240" w:lineRule="auto"/>
              <w:ind w:left="63" w:right="63"/>
              <w:rPr>
                <w:rFonts w:ascii="仿宋" w:hAnsi="仿宋" w:eastAsia="仿宋"/>
                <w:color w:val="000000"/>
                <w:sz w:val="22"/>
                <w:szCs w:val="22"/>
              </w:rPr>
            </w:pPr>
          </w:p>
        </w:tc>
        <w:tc>
          <w:tcPr>
            <w:tcW w:w="1243" w:type="dxa"/>
            <w:vAlign w:val="center"/>
          </w:tcPr>
          <w:p w14:paraId="569D2AC7">
            <w:pPr>
              <w:pStyle w:val="22"/>
              <w:keepNext/>
              <w:tabs>
                <w:tab w:val="left" w:pos="567"/>
              </w:tabs>
              <w:spacing w:line="240" w:lineRule="auto"/>
              <w:ind w:left="63" w:right="63"/>
              <w:rPr>
                <w:rFonts w:ascii="仿宋" w:hAnsi="仿宋" w:eastAsia="仿宋"/>
                <w:color w:val="000000"/>
                <w:sz w:val="22"/>
                <w:szCs w:val="22"/>
              </w:rPr>
            </w:pPr>
          </w:p>
        </w:tc>
        <w:tc>
          <w:tcPr>
            <w:tcW w:w="1450" w:type="dxa"/>
            <w:vAlign w:val="center"/>
          </w:tcPr>
          <w:p w14:paraId="45F04464">
            <w:pPr>
              <w:pStyle w:val="22"/>
              <w:keepNext/>
              <w:tabs>
                <w:tab w:val="left" w:pos="567"/>
              </w:tabs>
              <w:spacing w:line="240" w:lineRule="auto"/>
              <w:ind w:left="63" w:right="63"/>
              <w:rPr>
                <w:rFonts w:ascii="仿宋" w:hAnsi="仿宋" w:eastAsia="仿宋"/>
                <w:color w:val="000000"/>
                <w:sz w:val="22"/>
                <w:szCs w:val="22"/>
              </w:rPr>
            </w:pPr>
          </w:p>
        </w:tc>
        <w:tc>
          <w:tcPr>
            <w:tcW w:w="1667" w:type="dxa"/>
            <w:vAlign w:val="center"/>
          </w:tcPr>
          <w:p w14:paraId="3D269B03">
            <w:pPr>
              <w:pStyle w:val="22"/>
              <w:keepNext/>
              <w:tabs>
                <w:tab w:val="left" w:pos="567"/>
              </w:tabs>
              <w:spacing w:line="240" w:lineRule="auto"/>
              <w:ind w:left="63" w:right="63"/>
              <w:rPr>
                <w:rFonts w:ascii="仿宋" w:hAnsi="仿宋" w:eastAsia="仿宋"/>
                <w:color w:val="000000"/>
                <w:sz w:val="22"/>
                <w:szCs w:val="22"/>
              </w:rPr>
            </w:pPr>
          </w:p>
        </w:tc>
      </w:tr>
      <w:tr w14:paraId="097B95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898D3ED">
            <w:pPr>
              <w:rPr>
                <w:rFonts w:ascii="仿宋" w:hAnsi="仿宋" w:eastAsia="仿宋"/>
                <w:color w:val="000000"/>
                <w:sz w:val="22"/>
                <w:szCs w:val="22"/>
              </w:rPr>
            </w:pPr>
          </w:p>
        </w:tc>
        <w:tc>
          <w:tcPr>
            <w:tcW w:w="1276" w:type="dxa"/>
          </w:tcPr>
          <w:p w14:paraId="69B70E1C">
            <w:pPr>
              <w:rPr>
                <w:rFonts w:ascii="仿宋" w:hAnsi="仿宋" w:eastAsia="仿宋"/>
                <w:color w:val="000000"/>
                <w:sz w:val="22"/>
                <w:szCs w:val="22"/>
              </w:rPr>
            </w:pPr>
          </w:p>
        </w:tc>
        <w:tc>
          <w:tcPr>
            <w:tcW w:w="1450" w:type="dxa"/>
          </w:tcPr>
          <w:p w14:paraId="2A8A5090">
            <w:pPr>
              <w:rPr>
                <w:rFonts w:ascii="仿宋" w:hAnsi="仿宋" w:eastAsia="仿宋"/>
                <w:color w:val="000000"/>
                <w:sz w:val="22"/>
                <w:szCs w:val="22"/>
              </w:rPr>
            </w:pPr>
          </w:p>
        </w:tc>
        <w:tc>
          <w:tcPr>
            <w:tcW w:w="1243" w:type="dxa"/>
          </w:tcPr>
          <w:p w14:paraId="2C49F9A8">
            <w:pPr>
              <w:rPr>
                <w:rFonts w:ascii="仿宋" w:hAnsi="仿宋" w:eastAsia="仿宋"/>
                <w:color w:val="000000"/>
                <w:sz w:val="22"/>
                <w:szCs w:val="22"/>
              </w:rPr>
            </w:pPr>
          </w:p>
        </w:tc>
        <w:tc>
          <w:tcPr>
            <w:tcW w:w="1450" w:type="dxa"/>
          </w:tcPr>
          <w:p w14:paraId="15BF769A">
            <w:pPr>
              <w:rPr>
                <w:rFonts w:ascii="仿宋" w:hAnsi="仿宋" w:eastAsia="仿宋"/>
                <w:color w:val="000000"/>
                <w:sz w:val="22"/>
                <w:szCs w:val="22"/>
              </w:rPr>
            </w:pPr>
          </w:p>
        </w:tc>
        <w:tc>
          <w:tcPr>
            <w:tcW w:w="1667" w:type="dxa"/>
          </w:tcPr>
          <w:p w14:paraId="5F7090D9">
            <w:pPr>
              <w:rPr>
                <w:rFonts w:ascii="仿宋" w:hAnsi="仿宋" w:eastAsia="仿宋"/>
                <w:color w:val="000000"/>
                <w:sz w:val="22"/>
                <w:szCs w:val="22"/>
              </w:rPr>
            </w:pPr>
          </w:p>
        </w:tc>
      </w:tr>
      <w:tr w14:paraId="60D84B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5BFADD78">
            <w:pPr>
              <w:pStyle w:val="22"/>
              <w:keepNext/>
              <w:tabs>
                <w:tab w:val="left" w:pos="567"/>
              </w:tabs>
              <w:spacing w:line="240" w:lineRule="auto"/>
              <w:ind w:left="63" w:right="63"/>
              <w:rPr>
                <w:rFonts w:ascii="仿宋" w:hAnsi="仿宋" w:eastAsia="仿宋"/>
                <w:color w:val="000000"/>
                <w:sz w:val="22"/>
                <w:szCs w:val="22"/>
              </w:rPr>
            </w:pPr>
          </w:p>
        </w:tc>
        <w:tc>
          <w:tcPr>
            <w:tcW w:w="1276" w:type="dxa"/>
            <w:vAlign w:val="center"/>
          </w:tcPr>
          <w:p w14:paraId="624FB2F7">
            <w:pPr>
              <w:pStyle w:val="22"/>
              <w:keepNext/>
              <w:tabs>
                <w:tab w:val="left" w:pos="567"/>
              </w:tabs>
              <w:spacing w:line="240" w:lineRule="auto"/>
              <w:ind w:left="63" w:right="63"/>
              <w:rPr>
                <w:rFonts w:ascii="仿宋" w:hAnsi="仿宋" w:eastAsia="仿宋"/>
                <w:color w:val="000000"/>
                <w:sz w:val="22"/>
                <w:szCs w:val="22"/>
              </w:rPr>
            </w:pPr>
          </w:p>
        </w:tc>
        <w:tc>
          <w:tcPr>
            <w:tcW w:w="1450" w:type="dxa"/>
            <w:vAlign w:val="center"/>
          </w:tcPr>
          <w:p w14:paraId="78B9D3EA">
            <w:pPr>
              <w:pStyle w:val="22"/>
              <w:keepNext/>
              <w:tabs>
                <w:tab w:val="left" w:pos="567"/>
              </w:tabs>
              <w:spacing w:line="240" w:lineRule="auto"/>
              <w:ind w:left="63" w:right="63"/>
              <w:rPr>
                <w:rFonts w:ascii="仿宋" w:hAnsi="仿宋" w:eastAsia="仿宋"/>
                <w:color w:val="000000"/>
                <w:sz w:val="22"/>
                <w:szCs w:val="22"/>
              </w:rPr>
            </w:pPr>
          </w:p>
        </w:tc>
        <w:tc>
          <w:tcPr>
            <w:tcW w:w="1243" w:type="dxa"/>
            <w:vAlign w:val="center"/>
          </w:tcPr>
          <w:p w14:paraId="1AD40765">
            <w:pPr>
              <w:pStyle w:val="22"/>
              <w:keepNext/>
              <w:tabs>
                <w:tab w:val="left" w:pos="567"/>
              </w:tabs>
              <w:spacing w:line="240" w:lineRule="auto"/>
              <w:ind w:left="63" w:right="63"/>
              <w:rPr>
                <w:rFonts w:ascii="仿宋" w:hAnsi="仿宋" w:eastAsia="仿宋"/>
                <w:color w:val="000000"/>
                <w:sz w:val="22"/>
                <w:szCs w:val="22"/>
              </w:rPr>
            </w:pPr>
          </w:p>
        </w:tc>
        <w:tc>
          <w:tcPr>
            <w:tcW w:w="1450" w:type="dxa"/>
            <w:vAlign w:val="center"/>
          </w:tcPr>
          <w:p w14:paraId="0EA9F349">
            <w:pPr>
              <w:pStyle w:val="22"/>
              <w:keepNext/>
              <w:tabs>
                <w:tab w:val="left" w:pos="567"/>
              </w:tabs>
              <w:spacing w:line="240" w:lineRule="auto"/>
              <w:ind w:left="63" w:right="63"/>
              <w:rPr>
                <w:rFonts w:ascii="仿宋" w:hAnsi="仿宋" w:eastAsia="仿宋"/>
                <w:color w:val="000000"/>
                <w:sz w:val="22"/>
                <w:szCs w:val="22"/>
              </w:rPr>
            </w:pPr>
          </w:p>
        </w:tc>
        <w:tc>
          <w:tcPr>
            <w:tcW w:w="1667" w:type="dxa"/>
            <w:vAlign w:val="center"/>
          </w:tcPr>
          <w:p w14:paraId="64360712">
            <w:pPr>
              <w:pStyle w:val="22"/>
              <w:keepNext/>
              <w:tabs>
                <w:tab w:val="left" w:pos="567"/>
              </w:tabs>
              <w:spacing w:line="240" w:lineRule="auto"/>
              <w:ind w:left="63" w:right="63"/>
              <w:rPr>
                <w:rFonts w:ascii="仿宋" w:hAnsi="仿宋" w:eastAsia="仿宋"/>
                <w:color w:val="000000"/>
                <w:sz w:val="22"/>
                <w:szCs w:val="22"/>
              </w:rPr>
            </w:pPr>
          </w:p>
        </w:tc>
      </w:tr>
      <w:tr w14:paraId="42AD23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7847597">
            <w:pPr>
              <w:rPr>
                <w:rFonts w:ascii="仿宋" w:hAnsi="仿宋" w:eastAsia="仿宋"/>
                <w:color w:val="000000"/>
                <w:sz w:val="22"/>
                <w:szCs w:val="22"/>
              </w:rPr>
            </w:pPr>
          </w:p>
        </w:tc>
        <w:tc>
          <w:tcPr>
            <w:tcW w:w="1276" w:type="dxa"/>
          </w:tcPr>
          <w:p w14:paraId="6AE41ECD">
            <w:pPr>
              <w:rPr>
                <w:rFonts w:ascii="仿宋" w:hAnsi="仿宋" w:eastAsia="仿宋"/>
                <w:color w:val="000000"/>
                <w:sz w:val="22"/>
                <w:szCs w:val="22"/>
              </w:rPr>
            </w:pPr>
          </w:p>
        </w:tc>
        <w:tc>
          <w:tcPr>
            <w:tcW w:w="1450" w:type="dxa"/>
          </w:tcPr>
          <w:p w14:paraId="2D4C2300">
            <w:pPr>
              <w:rPr>
                <w:rFonts w:ascii="仿宋" w:hAnsi="仿宋" w:eastAsia="仿宋"/>
                <w:color w:val="000000"/>
                <w:sz w:val="22"/>
                <w:szCs w:val="22"/>
              </w:rPr>
            </w:pPr>
          </w:p>
        </w:tc>
        <w:tc>
          <w:tcPr>
            <w:tcW w:w="1243" w:type="dxa"/>
          </w:tcPr>
          <w:p w14:paraId="1CF8725F">
            <w:pPr>
              <w:rPr>
                <w:rFonts w:ascii="仿宋" w:hAnsi="仿宋" w:eastAsia="仿宋"/>
                <w:color w:val="000000"/>
                <w:sz w:val="22"/>
                <w:szCs w:val="22"/>
              </w:rPr>
            </w:pPr>
          </w:p>
        </w:tc>
        <w:tc>
          <w:tcPr>
            <w:tcW w:w="1450" w:type="dxa"/>
          </w:tcPr>
          <w:p w14:paraId="04B57E2B">
            <w:pPr>
              <w:rPr>
                <w:rFonts w:ascii="仿宋" w:hAnsi="仿宋" w:eastAsia="仿宋"/>
                <w:color w:val="000000"/>
                <w:sz w:val="22"/>
                <w:szCs w:val="22"/>
              </w:rPr>
            </w:pPr>
          </w:p>
        </w:tc>
        <w:tc>
          <w:tcPr>
            <w:tcW w:w="1667" w:type="dxa"/>
          </w:tcPr>
          <w:p w14:paraId="7D0121E0">
            <w:pPr>
              <w:rPr>
                <w:rFonts w:ascii="仿宋" w:hAnsi="仿宋" w:eastAsia="仿宋"/>
                <w:color w:val="000000"/>
                <w:sz w:val="22"/>
                <w:szCs w:val="22"/>
              </w:rPr>
            </w:pPr>
          </w:p>
        </w:tc>
      </w:tr>
      <w:tr w14:paraId="60A56D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A1624AC">
            <w:pPr>
              <w:rPr>
                <w:rFonts w:ascii="仿宋" w:hAnsi="仿宋" w:eastAsia="仿宋"/>
                <w:color w:val="000000"/>
                <w:sz w:val="22"/>
                <w:szCs w:val="22"/>
              </w:rPr>
            </w:pPr>
          </w:p>
        </w:tc>
        <w:tc>
          <w:tcPr>
            <w:tcW w:w="1276" w:type="dxa"/>
          </w:tcPr>
          <w:p w14:paraId="2E14AD0B">
            <w:pPr>
              <w:rPr>
                <w:rFonts w:ascii="仿宋" w:hAnsi="仿宋" w:eastAsia="仿宋"/>
                <w:color w:val="000000"/>
                <w:sz w:val="22"/>
                <w:szCs w:val="22"/>
              </w:rPr>
            </w:pPr>
          </w:p>
        </w:tc>
        <w:tc>
          <w:tcPr>
            <w:tcW w:w="1450" w:type="dxa"/>
          </w:tcPr>
          <w:p w14:paraId="2CD2080C">
            <w:pPr>
              <w:rPr>
                <w:rFonts w:ascii="仿宋" w:hAnsi="仿宋" w:eastAsia="仿宋"/>
                <w:color w:val="000000"/>
                <w:sz w:val="22"/>
                <w:szCs w:val="22"/>
              </w:rPr>
            </w:pPr>
          </w:p>
        </w:tc>
        <w:tc>
          <w:tcPr>
            <w:tcW w:w="1243" w:type="dxa"/>
          </w:tcPr>
          <w:p w14:paraId="245C1492">
            <w:pPr>
              <w:rPr>
                <w:rFonts w:ascii="仿宋" w:hAnsi="仿宋" w:eastAsia="仿宋"/>
                <w:color w:val="000000"/>
                <w:sz w:val="22"/>
                <w:szCs w:val="22"/>
              </w:rPr>
            </w:pPr>
          </w:p>
        </w:tc>
        <w:tc>
          <w:tcPr>
            <w:tcW w:w="1450" w:type="dxa"/>
          </w:tcPr>
          <w:p w14:paraId="4DF9F8DA">
            <w:pPr>
              <w:rPr>
                <w:rFonts w:ascii="仿宋" w:hAnsi="仿宋" w:eastAsia="仿宋"/>
                <w:color w:val="000000"/>
                <w:sz w:val="22"/>
                <w:szCs w:val="22"/>
              </w:rPr>
            </w:pPr>
          </w:p>
        </w:tc>
        <w:tc>
          <w:tcPr>
            <w:tcW w:w="1667" w:type="dxa"/>
          </w:tcPr>
          <w:p w14:paraId="69F6C9D0">
            <w:pPr>
              <w:rPr>
                <w:rFonts w:ascii="仿宋" w:hAnsi="仿宋" w:eastAsia="仿宋"/>
                <w:color w:val="000000"/>
                <w:sz w:val="22"/>
                <w:szCs w:val="22"/>
              </w:rPr>
            </w:pPr>
          </w:p>
        </w:tc>
      </w:tr>
      <w:tr w14:paraId="2F6B10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421A912">
            <w:pPr>
              <w:rPr>
                <w:rFonts w:ascii="仿宋" w:hAnsi="仿宋" w:eastAsia="仿宋"/>
                <w:color w:val="000000"/>
                <w:sz w:val="22"/>
                <w:szCs w:val="22"/>
              </w:rPr>
            </w:pPr>
          </w:p>
        </w:tc>
        <w:tc>
          <w:tcPr>
            <w:tcW w:w="1276" w:type="dxa"/>
          </w:tcPr>
          <w:p w14:paraId="28519398">
            <w:pPr>
              <w:rPr>
                <w:rFonts w:ascii="仿宋" w:hAnsi="仿宋" w:eastAsia="仿宋"/>
                <w:color w:val="000000"/>
                <w:sz w:val="22"/>
                <w:szCs w:val="22"/>
              </w:rPr>
            </w:pPr>
          </w:p>
        </w:tc>
        <w:tc>
          <w:tcPr>
            <w:tcW w:w="1450" w:type="dxa"/>
          </w:tcPr>
          <w:p w14:paraId="7A3AAB8B">
            <w:pPr>
              <w:rPr>
                <w:rFonts w:ascii="仿宋" w:hAnsi="仿宋" w:eastAsia="仿宋"/>
                <w:color w:val="000000"/>
                <w:sz w:val="22"/>
                <w:szCs w:val="22"/>
              </w:rPr>
            </w:pPr>
          </w:p>
        </w:tc>
        <w:tc>
          <w:tcPr>
            <w:tcW w:w="1243" w:type="dxa"/>
          </w:tcPr>
          <w:p w14:paraId="60382BF7">
            <w:pPr>
              <w:rPr>
                <w:rFonts w:ascii="仿宋" w:hAnsi="仿宋" w:eastAsia="仿宋"/>
                <w:color w:val="000000"/>
                <w:sz w:val="22"/>
                <w:szCs w:val="22"/>
              </w:rPr>
            </w:pPr>
          </w:p>
        </w:tc>
        <w:tc>
          <w:tcPr>
            <w:tcW w:w="1450" w:type="dxa"/>
          </w:tcPr>
          <w:p w14:paraId="2070D1C9">
            <w:pPr>
              <w:rPr>
                <w:rFonts w:ascii="仿宋" w:hAnsi="仿宋" w:eastAsia="仿宋"/>
                <w:color w:val="000000"/>
                <w:sz w:val="22"/>
                <w:szCs w:val="22"/>
              </w:rPr>
            </w:pPr>
          </w:p>
        </w:tc>
        <w:tc>
          <w:tcPr>
            <w:tcW w:w="1667" w:type="dxa"/>
          </w:tcPr>
          <w:p w14:paraId="578D329A">
            <w:pPr>
              <w:rPr>
                <w:rFonts w:ascii="仿宋" w:hAnsi="仿宋" w:eastAsia="仿宋"/>
                <w:color w:val="000000"/>
                <w:sz w:val="22"/>
                <w:szCs w:val="22"/>
              </w:rPr>
            </w:pPr>
          </w:p>
        </w:tc>
      </w:tr>
      <w:tr w14:paraId="0B3C49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1869ACF1">
            <w:pPr>
              <w:rPr>
                <w:rFonts w:ascii="仿宋" w:hAnsi="仿宋" w:eastAsia="仿宋"/>
                <w:color w:val="000000"/>
                <w:sz w:val="22"/>
                <w:szCs w:val="22"/>
              </w:rPr>
            </w:pPr>
          </w:p>
        </w:tc>
        <w:tc>
          <w:tcPr>
            <w:tcW w:w="1276" w:type="dxa"/>
          </w:tcPr>
          <w:p w14:paraId="58EA379B">
            <w:pPr>
              <w:rPr>
                <w:rFonts w:ascii="仿宋" w:hAnsi="仿宋" w:eastAsia="仿宋"/>
                <w:color w:val="000000"/>
                <w:sz w:val="22"/>
                <w:szCs w:val="22"/>
              </w:rPr>
            </w:pPr>
          </w:p>
        </w:tc>
        <w:tc>
          <w:tcPr>
            <w:tcW w:w="1450" w:type="dxa"/>
          </w:tcPr>
          <w:p w14:paraId="481A1C69">
            <w:pPr>
              <w:rPr>
                <w:rFonts w:ascii="仿宋" w:hAnsi="仿宋" w:eastAsia="仿宋"/>
                <w:color w:val="000000"/>
                <w:sz w:val="22"/>
                <w:szCs w:val="22"/>
              </w:rPr>
            </w:pPr>
          </w:p>
        </w:tc>
        <w:tc>
          <w:tcPr>
            <w:tcW w:w="1243" w:type="dxa"/>
          </w:tcPr>
          <w:p w14:paraId="6B332F24">
            <w:pPr>
              <w:rPr>
                <w:rFonts w:ascii="仿宋" w:hAnsi="仿宋" w:eastAsia="仿宋"/>
                <w:color w:val="000000"/>
                <w:sz w:val="22"/>
                <w:szCs w:val="22"/>
              </w:rPr>
            </w:pPr>
          </w:p>
        </w:tc>
        <w:tc>
          <w:tcPr>
            <w:tcW w:w="1450" w:type="dxa"/>
          </w:tcPr>
          <w:p w14:paraId="4C2D4C0F">
            <w:pPr>
              <w:rPr>
                <w:rFonts w:ascii="仿宋" w:hAnsi="仿宋" w:eastAsia="仿宋"/>
                <w:color w:val="000000"/>
                <w:sz w:val="22"/>
                <w:szCs w:val="22"/>
              </w:rPr>
            </w:pPr>
          </w:p>
        </w:tc>
        <w:tc>
          <w:tcPr>
            <w:tcW w:w="1667" w:type="dxa"/>
          </w:tcPr>
          <w:p w14:paraId="7AB945AD">
            <w:pPr>
              <w:rPr>
                <w:rFonts w:ascii="仿宋" w:hAnsi="仿宋" w:eastAsia="仿宋"/>
                <w:color w:val="000000"/>
                <w:sz w:val="22"/>
                <w:szCs w:val="22"/>
              </w:rPr>
            </w:pPr>
          </w:p>
        </w:tc>
      </w:tr>
      <w:tr w14:paraId="0A36DC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0362074">
            <w:pPr>
              <w:rPr>
                <w:rFonts w:ascii="仿宋" w:hAnsi="仿宋" w:eastAsia="仿宋"/>
                <w:color w:val="000000"/>
                <w:sz w:val="22"/>
                <w:szCs w:val="22"/>
              </w:rPr>
            </w:pPr>
          </w:p>
        </w:tc>
        <w:tc>
          <w:tcPr>
            <w:tcW w:w="1276" w:type="dxa"/>
          </w:tcPr>
          <w:p w14:paraId="1087B59A">
            <w:pPr>
              <w:rPr>
                <w:rFonts w:ascii="仿宋" w:hAnsi="仿宋" w:eastAsia="仿宋"/>
                <w:color w:val="000000"/>
                <w:sz w:val="22"/>
                <w:szCs w:val="22"/>
              </w:rPr>
            </w:pPr>
          </w:p>
        </w:tc>
        <w:tc>
          <w:tcPr>
            <w:tcW w:w="1450" w:type="dxa"/>
          </w:tcPr>
          <w:p w14:paraId="74276F2F">
            <w:pPr>
              <w:rPr>
                <w:rFonts w:ascii="仿宋" w:hAnsi="仿宋" w:eastAsia="仿宋"/>
                <w:color w:val="000000"/>
                <w:sz w:val="22"/>
                <w:szCs w:val="22"/>
              </w:rPr>
            </w:pPr>
          </w:p>
        </w:tc>
        <w:tc>
          <w:tcPr>
            <w:tcW w:w="1243" w:type="dxa"/>
          </w:tcPr>
          <w:p w14:paraId="4BDC82B5">
            <w:pPr>
              <w:rPr>
                <w:rFonts w:ascii="仿宋" w:hAnsi="仿宋" w:eastAsia="仿宋"/>
                <w:color w:val="000000"/>
                <w:sz w:val="22"/>
                <w:szCs w:val="22"/>
              </w:rPr>
            </w:pPr>
          </w:p>
        </w:tc>
        <w:tc>
          <w:tcPr>
            <w:tcW w:w="1450" w:type="dxa"/>
          </w:tcPr>
          <w:p w14:paraId="7BB4A0A0">
            <w:pPr>
              <w:rPr>
                <w:rFonts w:ascii="仿宋" w:hAnsi="仿宋" w:eastAsia="仿宋"/>
                <w:color w:val="000000"/>
                <w:sz w:val="22"/>
                <w:szCs w:val="22"/>
              </w:rPr>
            </w:pPr>
          </w:p>
        </w:tc>
        <w:tc>
          <w:tcPr>
            <w:tcW w:w="1667" w:type="dxa"/>
          </w:tcPr>
          <w:p w14:paraId="26C54092">
            <w:pPr>
              <w:rPr>
                <w:rFonts w:ascii="仿宋" w:hAnsi="仿宋" w:eastAsia="仿宋"/>
                <w:color w:val="000000"/>
                <w:sz w:val="22"/>
                <w:szCs w:val="22"/>
              </w:rPr>
            </w:pPr>
          </w:p>
        </w:tc>
      </w:tr>
      <w:tr w14:paraId="24E8A9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78603D7">
            <w:pPr>
              <w:rPr>
                <w:rFonts w:ascii="仿宋" w:hAnsi="仿宋" w:eastAsia="仿宋"/>
                <w:color w:val="000000"/>
                <w:sz w:val="22"/>
                <w:szCs w:val="22"/>
              </w:rPr>
            </w:pPr>
          </w:p>
        </w:tc>
        <w:tc>
          <w:tcPr>
            <w:tcW w:w="1276" w:type="dxa"/>
          </w:tcPr>
          <w:p w14:paraId="33E9E3E6">
            <w:pPr>
              <w:rPr>
                <w:rFonts w:ascii="仿宋" w:hAnsi="仿宋" w:eastAsia="仿宋"/>
                <w:color w:val="000000"/>
                <w:sz w:val="22"/>
                <w:szCs w:val="22"/>
              </w:rPr>
            </w:pPr>
          </w:p>
        </w:tc>
        <w:tc>
          <w:tcPr>
            <w:tcW w:w="1450" w:type="dxa"/>
          </w:tcPr>
          <w:p w14:paraId="42751384">
            <w:pPr>
              <w:rPr>
                <w:rFonts w:ascii="仿宋" w:hAnsi="仿宋" w:eastAsia="仿宋"/>
                <w:color w:val="000000"/>
                <w:sz w:val="22"/>
                <w:szCs w:val="22"/>
              </w:rPr>
            </w:pPr>
          </w:p>
        </w:tc>
        <w:tc>
          <w:tcPr>
            <w:tcW w:w="1243" w:type="dxa"/>
          </w:tcPr>
          <w:p w14:paraId="124BF937">
            <w:pPr>
              <w:rPr>
                <w:rFonts w:ascii="仿宋" w:hAnsi="仿宋" w:eastAsia="仿宋"/>
                <w:color w:val="000000"/>
                <w:sz w:val="22"/>
                <w:szCs w:val="22"/>
              </w:rPr>
            </w:pPr>
          </w:p>
        </w:tc>
        <w:tc>
          <w:tcPr>
            <w:tcW w:w="1450" w:type="dxa"/>
          </w:tcPr>
          <w:p w14:paraId="3C030DF7">
            <w:pPr>
              <w:rPr>
                <w:rFonts w:ascii="仿宋" w:hAnsi="仿宋" w:eastAsia="仿宋"/>
                <w:color w:val="000000"/>
                <w:sz w:val="22"/>
                <w:szCs w:val="22"/>
              </w:rPr>
            </w:pPr>
          </w:p>
        </w:tc>
        <w:tc>
          <w:tcPr>
            <w:tcW w:w="1667" w:type="dxa"/>
          </w:tcPr>
          <w:p w14:paraId="6661A0D0">
            <w:pPr>
              <w:rPr>
                <w:rFonts w:ascii="仿宋" w:hAnsi="仿宋" w:eastAsia="仿宋"/>
                <w:color w:val="000000"/>
                <w:sz w:val="22"/>
                <w:szCs w:val="22"/>
              </w:rPr>
            </w:pPr>
          </w:p>
        </w:tc>
      </w:tr>
      <w:tr w14:paraId="72E6A6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3085BE0">
            <w:pPr>
              <w:rPr>
                <w:rFonts w:ascii="仿宋" w:hAnsi="仿宋" w:eastAsia="仿宋"/>
                <w:color w:val="000000"/>
                <w:sz w:val="22"/>
                <w:szCs w:val="22"/>
              </w:rPr>
            </w:pPr>
          </w:p>
        </w:tc>
        <w:tc>
          <w:tcPr>
            <w:tcW w:w="1276" w:type="dxa"/>
          </w:tcPr>
          <w:p w14:paraId="797BD3CB">
            <w:pPr>
              <w:rPr>
                <w:rFonts w:ascii="仿宋" w:hAnsi="仿宋" w:eastAsia="仿宋"/>
                <w:color w:val="000000"/>
                <w:sz w:val="22"/>
                <w:szCs w:val="22"/>
              </w:rPr>
            </w:pPr>
          </w:p>
        </w:tc>
        <w:tc>
          <w:tcPr>
            <w:tcW w:w="1450" w:type="dxa"/>
          </w:tcPr>
          <w:p w14:paraId="70CF75C9">
            <w:pPr>
              <w:rPr>
                <w:rFonts w:ascii="仿宋" w:hAnsi="仿宋" w:eastAsia="仿宋"/>
                <w:color w:val="000000"/>
                <w:sz w:val="22"/>
                <w:szCs w:val="22"/>
              </w:rPr>
            </w:pPr>
          </w:p>
        </w:tc>
        <w:tc>
          <w:tcPr>
            <w:tcW w:w="1243" w:type="dxa"/>
          </w:tcPr>
          <w:p w14:paraId="6E32AF26">
            <w:pPr>
              <w:rPr>
                <w:rFonts w:ascii="仿宋" w:hAnsi="仿宋" w:eastAsia="仿宋"/>
                <w:color w:val="000000"/>
                <w:sz w:val="22"/>
                <w:szCs w:val="22"/>
              </w:rPr>
            </w:pPr>
          </w:p>
        </w:tc>
        <w:tc>
          <w:tcPr>
            <w:tcW w:w="1450" w:type="dxa"/>
          </w:tcPr>
          <w:p w14:paraId="121B59A1">
            <w:pPr>
              <w:rPr>
                <w:rFonts w:ascii="仿宋" w:hAnsi="仿宋" w:eastAsia="仿宋"/>
                <w:color w:val="000000"/>
                <w:sz w:val="22"/>
                <w:szCs w:val="22"/>
              </w:rPr>
            </w:pPr>
          </w:p>
        </w:tc>
        <w:tc>
          <w:tcPr>
            <w:tcW w:w="1667" w:type="dxa"/>
          </w:tcPr>
          <w:p w14:paraId="0F65E950">
            <w:pPr>
              <w:rPr>
                <w:rFonts w:ascii="仿宋" w:hAnsi="仿宋" w:eastAsia="仿宋"/>
                <w:color w:val="000000"/>
                <w:sz w:val="22"/>
                <w:szCs w:val="22"/>
              </w:rPr>
            </w:pPr>
          </w:p>
        </w:tc>
      </w:tr>
      <w:tr w14:paraId="2FB9BA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C238C6A">
            <w:pPr>
              <w:rPr>
                <w:rFonts w:ascii="仿宋" w:hAnsi="仿宋" w:eastAsia="仿宋"/>
                <w:color w:val="000000"/>
                <w:sz w:val="22"/>
                <w:szCs w:val="22"/>
              </w:rPr>
            </w:pPr>
          </w:p>
        </w:tc>
        <w:tc>
          <w:tcPr>
            <w:tcW w:w="1276" w:type="dxa"/>
          </w:tcPr>
          <w:p w14:paraId="2735C401">
            <w:pPr>
              <w:rPr>
                <w:rFonts w:ascii="仿宋" w:hAnsi="仿宋" w:eastAsia="仿宋"/>
                <w:color w:val="000000"/>
                <w:sz w:val="22"/>
                <w:szCs w:val="22"/>
              </w:rPr>
            </w:pPr>
          </w:p>
        </w:tc>
        <w:tc>
          <w:tcPr>
            <w:tcW w:w="1450" w:type="dxa"/>
          </w:tcPr>
          <w:p w14:paraId="3FFB7028">
            <w:pPr>
              <w:rPr>
                <w:rFonts w:ascii="仿宋" w:hAnsi="仿宋" w:eastAsia="仿宋"/>
                <w:color w:val="000000"/>
                <w:sz w:val="22"/>
                <w:szCs w:val="22"/>
              </w:rPr>
            </w:pPr>
          </w:p>
        </w:tc>
        <w:tc>
          <w:tcPr>
            <w:tcW w:w="1243" w:type="dxa"/>
          </w:tcPr>
          <w:p w14:paraId="76D807CE">
            <w:pPr>
              <w:rPr>
                <w:rFonts w:ascii="仿宋" w:hAnsi="仿宋" w:eastAsia="仿宋"/>
                <w:color w:val="000000"/>
                <w:sz w:val="22"/>
                <w:szCs w:val="22"/>
              </w:rPr>
            </w:pPr>
          </w:p>
        </w:tc>
        <w:tc>
          <w:tcPr>
            <w:tcW w:w="1450" w:type="dxa"/>
          </w:tcPr>
          <w:p w14:paraId="799FD7D2">
            <w:pPr>
              <w:rPr>
                <w:rFonts w:ascii="仿宋" w:hAnsi="仿宋" w:eastAsia="仿宋"/>
                <w:color w:val="000000"/>
                <w:sz w:val="22"/>
                <w:szCs w:val="22"/>
              </w:rPr>
            </w:pPr>
          </w:p>
        </w:tc>
        <w:tc>
          <w:tcPr>
            <w:tcW w:w="1667" w:type="dxa"/>
          </w:tcPr>
          <w:p w14:paraId="6A884378">
            <w:pPr>
              <w:rPr>
                <w:rFonts w:ascii="仿宋" w:hAnsi="仿宋" w:eastAsia="仿宋"/>
                <w:color w:val="000000"/>
                <w:sz w:val="22"/>
                <w:szCs w:val="22"/>
              </w:rPr>
            </w:pPr>
          </w:p>
        </w:tc>
      </w:tr>
      <w:tr w14:paraId="608943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120B5674">
            <w:pPr>
              <w:rPr>
                <w:rFonts w:ascii="仿宋" w:hAnsi="仿宋" w:eastAsia="仿宋"/>
                <w:color w:val="000000"/>
                <w:sz w:val="22"/>
                <w:szCs w:val="22"/>
              </w:rPr>
            </w:pPr>
          </w:p>
        </w:tc>
        <w:tc>
          <w:tcPr>
            <w:tcW w:w="1276" w:type="dxa"/>
          </w:tcPr>
          <w:p w14:paraId="77A35C9D">
            <w:pPr>
              <w:rPr>
                <w:rFonts w:ascii="仿宋" w:hAnsi="仿宋" w:eastAsia="仿宋"/>
                <w:color w:val="000000"/>
                <w:sz w:val="22"/>
                <w:szCs w:val="22"/>
              </w:rPr>
            </w:pPr>
          </w:p>
        </w:tc>
        <w:tc>
          <w:tcPr>
            <w:tcW w:w="1450" w:type="dxa"/>
          </w:tcPr>
          <w:p w14:paraId="5FCE3946">
            <w:pPr>
              <w:rPr>
                <w:rFonts w:ascii="仿宋" w:hAnsi="仿宋" w:eastAsia="仿宋"/>
                <w:color w:val="000000"/>
                <w:sz w:val="22"/>
                <w:szCs w:val="22"/>
              </w:rPr>
            </w:pPr>
          </w:p>
        </w:tc>
        <w:tc>
          <w:tcPr>
            <w:tcW w:w="1243" w:type="dxa"/>
          </w:tcPr>
          <w:p w14:paraId="2E16CB9B">
            <w:pPr>
              <w:rPr>
                <w:rFonts w:ascii="仿宋" w:hAnsi="仿宋" w:eastAsia="仿宋"/>
                <w:color w:val="000000"/>
                <w:sz w:val="22"/>
                <w:szCs w:val="22"/>
              </w:rPr>
            </w:pPr>
          </w:p>
        </w:tc>
        <w:tc>
          <w:tcPr>
            <w:tcW w:w="1450" w:type="dxa"/>
          </w:tcPr>
          <w:p w14:paraId="738F2232">
            <w:pPr>
              <w:rPr>
                <w:rFonts w:ascii="仿宋" w:hAnsi="仿宋" w:eastAsia="仿宋"/>
                <w:color w:val="000000"/>
                <w:sz w:val="22"/>
                <w:szCs w:val="22"/>
              </w:rPr>
            </w:pPr>
          </w:p>
        </w:tc>
        <w:tc>
          <w:tcPr>
            <w:tcW w:w="1667" w:type="dxa"/>
          </w:tcPr>
          <w:p w14:paraId="6AFF1C71">
            <w:pPr>
              <w:rPr>
                <w:rFonts w:ascii="仿宋" w:hAnsi="仿宋" w:eastAsia="仿宋"/>
                <w:color w:val="000000"/>
                <w:sz w:val="22"/>
                <w:szCs w:val="22"/>
              </w:rPr>
            </w:pPr>
          </w:p>
        </w:tc>
      </w:tr>
    </w:tbl>
    <w:p w14:paraId="0318FB27">
      <w:pPr>
        <w:rPr>
          <w:rFonts w:ascii="仿宋" w:hAnsi="仿宋" w:eastAsia="仿宋"/>
          <w:color w:val="000000"/>
          <w:sz w:val="22"/>
          <w:szCs w:val="22"/>
        </w:rPr>
      </w:pPr>
    </w:p>
    <w:p w14:paraId="6D11EB39">
      <w:pPr>
        <w:rPr>
          <w:rFonts w:ascii="仿宋" w:hAnsi="仿宋" w:eastAsia="仿宋"/>
          <w:color w:val="000000"/>
          <w:sz w:val="22"/>
          <w:szCs w:val="22"/>
        </w:rPr>
      </w:pPr>
      <w:r>
        <w:rPr>
          <w:rFonts w:ascii="仿宋" w:hAnsi="仿宋" w:eastAsia="仿宋"/>
          <w:color w:val="000000"/>
          <w:sz w:val="22"/>
          <w:szCs w:val="22"/>
        </w:rPr>
        <w:br w:type="page"/>
      </w:r>
      <w:r>
        <w:rPr>
          <w:rFonts w:ascii="仿宋" w:hAnsi="仿宋" w:eastAsia="仿宋"/>
          <w:color w:val="000000"/>
          <w:sz w:val="22"/>
          <w:szCs w:val="22"/>
        </w:rPr>
        <w:t>附</w:t>
      </w:r>
      <w:bookmarkStart w:id="1450" w:name="_Toc296503227"/>
      <w:bookmarkStart w:id="1451" w:name="_Toc296891055"/>
      <w:bookmarkStart w:id="1452" w:name="_Toc296891267"/>
      <w:bookmarkStart w:id="1453" w:name="_Toc296347226"/>
      <w:bookmarkStart w:id="1454" w:name="_Toc296944566"/>
      <w:bookmarkStart w:id="1455" w:name="_Toc296346728"/>
      <w:bookmarkStart w:id="1456" w:name="_Toc267261698"/>
      <w:r>
        <w:rPr>
          <w:rFonts w:ascii="仿宋" w:hAnsi="仿宋" w:eastAsia="仿宋"/>
          <w:color w:val="000000"/>
          <w:sz w:val="22"/>
          <w:szCs w:val="22"/>
        </w:rPr>
        <w:t>件5：</w:t>
      </w:r>
    </w:p>
    <w:bookmarkEnd w:id="1450"/>
    <w:bookmarkEnd w:id="1451"/>
    <w:bookmarkEnd w:id="1452"/>
    <w:bookmarkEnd w:id="1453"/>
    <w:bookmarkEnd w:id="1454"/>
    <w:bookmarkEnd w:id="1455"/>
    <w:bookmarkEnd w:id="1456"/>
    <w:p w14:paraId="70DD00B4">
      <w:pPr>
        <w:jc w:val="center"/>
        <w:rPr>
          <w:rFonts w:ascii="仿宋" w:hAnsi="仿宋" w:eastAsia="仿宋"/>
          <w:color w:val="000000"/>
          <w:sz w:val="22"/>
          <w:szCs w:val="22"/>
        </w:rPr>
      </w:pPr>
      <w:r>
        <w:rPr>
          <w:rFonts w:ascii="仿宋" w:hAnsi="仿宋" w:eastAsia="仿宋"/>
          <w:color w:val="000000"/>
          <w:sz w:val="22"/>
          <w:szCs w:val="22"/>
        </w:rPr>
        <w:t>承包人用于本工程施工的机械设备表</w:t>
      </w:r>
    </w:p>
    <w:tbl>
      <w:tblPr>
        <w:tblStyle w:val="5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1FA3F1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vAlign w:val="center"/>
          </w:tcPr>
          <w:p w14:paraId="768B5AC2">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序号</w:t>
            </w:r>
          </w:p>
        </w:tc>
        <w:tc>
          <w:tcPr>
            <w:tcW w:w="1418" w:type="dxa"/>
            <w:tcBorders>
              <w:top w:val="single" w:color="auto" w:sz="12" w:space="0"/>
              <w:bottom w:val="double" w:color="auto" w:sz="6" w:space="0"/>
            </w:tcBorders>
            <w:vAlign w:val="center"/>
          </w:tcPr>
          <w:p w14:paraId="67DA47CC">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机械或设备名称</w:t>
            </w:r>
          </w:p>
        </w:tc>
        <w:tc>
          <w:tcPr>
            <w:tcW w:w="850" w:type="dxa"/>
            <w:tcBorders>
              <w:top w:val="single" w:color="auto" w:sz="12" w:space="0"/>
              <w:bottom w:val="double" w:color="auto" w:sz="6" w:space="0"/>
            </w:tcBorders>
            <w:vAlign w:val="center"/>
          </w:tcPr>
          <w:p w14:paraId="7538DD10">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规格型号</w:t>
            </w:r>
          </w:p>
        </w:tc>
        <w:tc>
          <w:tcPr>
            <w:tcW w:w="1058" w:type="dxa"/>
            <w:tcBorders>
              <w:top w:val="single" w:color="auto" w:sz="12" w:space="0"/>
              <w:bottom w:val="double" w:color="auto" w:sz="6" w:space="0"/>
            </w:tcBorders>
            <w:vAlign w:val="center"/>
          </w:tcPr>
          <w:p w14:paraId="1C7CEAFE">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数量</w:t>
            </w:r>
          </w:p>
        </w:tc>
        <w:tc>
          <w:tcPr>
            <w:tcW w:w="880" w:type="dxa"/>
            <w:tcBorders>
              <w:top w:val="single" w:color="auto" w:sz="12" w:space="0"/>
              <w:bottom w:val="double" w:color="auto" w:sz="6" w:space="0"/>
            </w:tcBorders>
            <w:vAlign w:val="center"/>
          </w:tcPr>
          <w:p w14:paraId="54170310">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产地</w:t>
            </w:r>
          </w:p>
        </w:tc>
        <w:tc>
          <w:tcPr>
            <w:tcW w:w="1020" w:type="dxa"/>
            <w:tcBorders>
              <w:top w:val="single" w:color="auto" w:sz="12" w:space="0"/>
              <w:bottom w:val="double" w:color="auto" w:sz="6" w:space="0"/>
            </w:tcBorders>
            <w:vAlign w:val="center"/>
          </w:tcPr>
          <w:p w14:paraId="3563973F">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制造年份</w:t>
            </w:r>
          </w:p>
        </w:tc>
        <w:tc>
          <w:tcPr>
            <w:tcW w:w="1480" w:type="dxa"/>
            <w:tcBorders>
              <w:top w:val="single" w:color="auto" w:sz="12" w:space="0"/>
              <w:bottom w:val="double" w:color="auto" w:sz="6" w:space="0"/>
            </w:tcBorders>
            <w:vAlign w:val="center"/>
          </w:tcPr>
          <w:p w14:paraId="5A7B1B85">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额定功率(kW)</w:t>
            </w:r>
          </w:p>
        </w:tc>
        <w:tc>
          <w:tcPr>
            <w:tcW w:w="1020" w:type="dxa"/>
            <w:tcBorders>
              <w:top w:val="single" w:color="auto" w:sz="12" w:space="0"/>
              <w:bottom w:val="double" w:color="auto" w:sz="6" w:space="0"/>
            </w:tcBorders>
            <w:vAlign w:val="center"/>
          </w:tcPr>
          <w:p w14:paraId="71ED8798">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生产能力</w:t>
            </w:r>
          </w:p>
        </w:tc>
        <w:tc>
          <w:tcPr>
            <w:tcW w:w="921" w:type="dxa"/>
            <w:tcBorders>
              <w:top w:val="single" w:color="auto" w:sz="12" w:space="0"/>
              <w:bottom w:val="double" w:color="auto" w:sz="6" w:space="0"/>
            </w:tcBorders>
            <w:vAlign w:val="center"/>
          </w:tcPr>
          <w:p w14:paraId="616776E0">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备注</w:t>
            </w:r>
          </w:p>
        </w:tc>
      </w:tr>
      <w:tr w14:paraId="2088C9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vAlign w:val="center"/>
          </w:tcPr>
          <w:p w14:paraId="2424BB0D">
            <w:pPr>
              <w:pStyle w:val="22"/>
              <w:keepNext/>
              <w:tabs>
                <w:tab w:val="left" w:pos="567"/>
              </w:tabs>
              <w:spacing w:line="240" w:lineRule="auto"/>
              <w:ind w:left="63" w:right="63"/>
              <w:rPr>
                <w:rFonts w:ascii="仿宋" w:hAnsi="仿宋" w:eastAsia="仿宋"/>
                <w:color w:val="000000"/>
                <w:sz w:val="22"/>
                <w:szCs w:val="22"/>
              </w:rPr>
            </w:pPr>
          </w:p>
        </w:tc>
        <w:tc>
          <w:tcPr>
            <w:tcW w:w="1418" w:type="dxa"/>
            <w:tcBorders>
              <w:top w:val="double" w:color="auto" w:sz="6" w:space="0"/>
              <w:bottom w:val="single" w:color="auto" w:sz="6" w:space="0"/>
            </w:tcBorders>
            <w:vAlign w:val="center"/>
          </w:tcPr>
          <w:p w14:paraId="371AD58B">
            <w:pPr>
              <w:pStyle w:val="22"/>
              <w:keepNext/>
              <w:tabs>
                <w:tab w:val="left" w:pos="567"/>
              </w:tabs>
              <w:spacing w:line="240" w:lineRule="auto"/>
              <w:ind w:left="63" w:right="63"/>
              <w:rPr>
                <w:rFonts w:ascii="仿宋" w:hAnsi="仿宋" w:eastAsia="仿宋"/>
                <w:color w:val="000000"/>
                <w:sz w:val="22"/>
                <w:szCs w:val="22"/>
              </w:rPr>
            </w:pPr>
          </w:p>
        </w:tc>
        <w:tc>
          <w:tcPr>
            <w:tcW w:w="850" w:type="dxa"/>
            <w:tcBorders>
              <w:top w:val="double" w:color="auto" w:sz="6" w:space="0"/>
              <w:bottom w:val="single" w:color="auto" w:sz="6" w:space="0"/>
            </w:tcBorders>
            <w:vAlign w:val="center"/>
          </w:tcPr>
          <w:p w14:paraId="1AEE7E2E">
            <w:pPr>
              <w:pStyle w:val="22"/>
              <w:keepNext/>
              <w:tabs>
                <w:tab w:val="left" w:pos="567"/>
              </w:tabs>
              <w:spacing w:line="240" w:lineRule="auto"/>
              <w:ind w:left="63" w:right="63"/>
              <w:rPr>
                <w:rFonts w:ascii="仿宋" w:hAnsi="仿宋" w:eastAsia="仿宋"/>
                <w:color w:val="000000"/>
                <w:sz w:val="22"/>
                <w:szCs w:val="22"/>
              </w:rPr>
            </w:pPr>
          </w:p>
        </w:tc>
        <w:tc>
          <w:tcPr>
            <w:tcW w:w="1058" w:type="dxa"/>
            <w:tcBorders>
              <w:top w:val="double" w:color="auto" w:sz="6" w:space="0"/>
              <w:bottom w:val="single" w:color="auto" w:sz="6" w:space="0"/>
            </w:tcBorders>
            <w:vAlign w:val="center"/>
          </w:tcPr>
          <w:p w14:paraId="5D231D83">
            <w:pPr>
              <w:pStyle w:val="22"/>
              <w:keepNext/>
              <w:tabs>
                <w:tab w:val="left" w:pos="567"/>
              </w:tabs>
              <w:spacing w:line="240" w:lineRule="auto"/>
              <w:ind w:left="63" w:right="63"/>
              <w:rPr>
                <w:rFonts w:ascii="仿宋" w:hAnsi="仿宋" w:eastAsia="仿宋"/>
                <w:color w:val="000000"/>
                <w:sz w:val="22"/>
                <w:szCs w:val="22"/>
              </w:rPr>
            </w:pPr>
          </w:p>
        </w:tc>
        <w:tc>
          <w:tcPr>
            <w:tcW w:w="880" w:type="dxa"/>
            <w:tcBorders>
              <w:top w:val="double" w:color="auto" w:sz="6" w:space="0"/>
              <w:bottom w:val="single" w:color="auto" w:sz="6" w:space="0"/>
            </w:tcBorders>
            <w:vAlign w:val="center"/>
          </w:tcPr>
          <w:p w14:paraId="7E35153D">
            <w:pPr>
              <w:pStyle w:val="22"/>
              <w:keepNext/>
              <w:tabs>
                <w:tab w:val="left" w:pos="567"/>
              </w:tabs>
              <w:spacing w:line="240" w:lineRule="auto"/>
              <w:ind w:left="63" w:right="63"/>
              <w:rPr>
                <w:rFonts w:ascii="仿宋" w:hAnsi="仿宋" w:eastAsia="仿宋"/>
                <w:color w:val="000000"/>
                <w:sz w:val="22"/>
                <w:szCs w:val="22"/>
              </w:rPr>
            </w:pPr>
          </w:p>
        </w:tc>
        <w:tc>
          <w:tcPr>
            <w:tcW w:w="1020" w:type="dxa"/>
            <w:tcBorders>
              <w:top w:val="double" w:color="auto" w:sz="6" w:space="0"/>
              <w:bottom w:val="single" w:color="auto" w:sz="6" w:space="0"/>
            </w:tcBorders>
            <w:vAlign w:val="center"/>
          </w:tcPr>
          <w:p w14:paraId="0753DCCB">
            <w:pPr>
              <w:pStyle w:val="22"/>
              <w:keepNext/>
              <w:tabs>
                <w:tab w:val="left" w:pos="567"/>
              </w:tabs>
              <w:spacing w:line="240" w:lineRule="auto"/>
              <w:ind w:left="63" w:right="63"/>
              <w:rPr>
                <w:rFonts w:ascii="仿宋" w:hAnsi="仿宋" w:eastAsia="仿宋"/>
                <w:color w:val="000000"/>
                <w:sz w:val="22"/>
                <w:szCs w:val="22"/>
              </w:rPr>
            </w:pPr>
          </w:p>
        </w:tc>
        <w:tc>
          <w:tcPr>
            <w:tcW w:w="1480" w:type="dxa"/>
            <w:tcBorders>
              <w:top w:val="double" w:color="auto" w:sz="6" w:space="0"/>
              <w:bottom w:val="single" w:color="auto" w:sz="6" w:space="0"/>
            </w:tcBorders>
            <w:vAlign w:val="center"/>
          </w:tcPr>
          <w:p w14:paraId="2DA3EC51">
            <w:pPr>
              <w:pStyle w:val="22"/>
              <w:keepNext/>
              <w:tabs>
                <w:tab w:val="left" w:pos="567"/>
              </w:tabs>
              <w:spacing w:line="240" w:lineRule="auto"/>
              <w:ind w:left="63" w:right="63"/>
              <w:rPr>
                <w:rFonts w:ascii="仿宋" w:hAnsi="仿宋" w:eastAsia="仿宋"/>
                <w:color w:val="000000"/>
                <w:sz w:val="22"/>
                <w:szCs w:val="22"/>
              </w:rPr>
            </w:pPr>
          </w:p>
        </w:tc>
        <w:tc>
          <w:tcPr>
            <w:tcW w:w="1020" w:type="dxa"/>
            <w:tcBorders>
              <w:top w:val="double" w:color="auto" w:sz="6" w:space="0"/>
              <w:bottom w:val="single" w:color="auto" w:sz="6" w:space="0"/>
            </w:tcBorders>
            <w:vAlign w:val="center"/>
          </w:tcPr>
          <w:p w14:paraId="29A01436">
            <w:pPr>
              <w:pStyle w:val="22"/>
              <w:keepNext/>
              <w:tabs>
                <w:tab w:val="left" w:pos="567"/>
              </w:tabs>
              <w:spacing w:line="240" w:lineRule="auto"/>
              <w:ind w:left="63" w:right="63"/>
              <w:rPr>
                <w:rFonts w:ascii="仿宋" w:hAnsi="仿宋" w:eastAsia="仿宋"/>
                <w:color w:val="000000"/>
                <w:sz w:val="22"/>
                <w:szCs w:val="22"/>
              </w:rPr>
            </w:pPr>
          </w:p>
        </w:tc>
        <w:tc>
          <w:tcPr>
            <w:tcW w:w="921" w:type="dxa"/>
            <w:tcBorders>
              <w:top w:val="double" w:color="auto" w:sz="6" w:space="0"/>
              <w:bottom w:val="single" w:color="auto" w:sz="6" w:space="0"/>
            </w:tcBorders>
            <w:vAlign w:val="center"/>
          </w:tcPr>
          <w:p w14:paraId="12FED2C7">
            <w:pPr>
              <w:pStyle w:val="22"/>
              <w:keepNext/>
              <w:tabs>
                <w:tab w:val="left" w:pos="567"/>
              </w:tabs>
              <w:spacing w:line="240" w:lineRule="auto"/>
              <w:ind w:left="63" w:right="63"/>
              <w:rPr>
                <w:rFonts w:ascii="仿宋" w:hAnsi="仿宋" w:eastAsia="仿宋"/>
                <w:color w:val="000000"/>
                <w:sz w:val="22"/>
                <w:szCs w:val="22"/>
              </w:rPr>
            </w:pPr>
          </w:p>
        </w:tc>
      </w:tr>
      <w:tr w14:paraId="7BE0D7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vAlign w:val="center"/>
          </w:tcPr>
          <w:p w14:paraId="28E49E76">
            <w:pPr>
              <w:pStyle w:val="22"/>
              <w:keepNext/>
              <w:tabs>
                <w:tab w:val="left" w:pos="567"/>
              </w:tabs>
              <w:spacing w:line="240" w:lineRule="auto"/>
              <w:ind w:left="63" w:right="63"/>
              <w:rPr>
                <w:rFonts w:ascii="仿宋" w:hAnsi="仿宋" w:eastAsia="仿宋"/>
                <w:color w:val="000000"/>
                <w:sz w:val="22"/>
                <w:szCs w:val="22"/>
              </w:rPr>
            </w:pPr>
          </w:p>
        </w:tc>
        <w:tc>
          <w:tcPr>
            <w:tcW w:w="1418" w:type="dxa"/>
            <w:tcBorders>
              <w:top w:val="nil"/>
            </w:tcBorders>
            <w:vAlign w:val="center"/>
          </w:tcPr>
          <w:p w14:paraId="323C4265">
            <w:pPr>
              <w:pStyle w:val="22"/>
              <w:keepNext/>
              <w:tabs>
                <w:tab w:val="left" w:pos="567"/>
              </w:tabs>
              <w:spacing w:line="240" w:lineRule="auto"/>
              <w:ind w:left="63" w:right="63"/>
              <w:rPr>
                <w:rFonts w:ascii="仿宋" w:hAnsi="仿宋" w:eastAsia="仿宋"/>
                <w:color w:val="000000"/>
                <w:sz w:val="22"/>
                <w:szCs w:val="22"/>
              </w:rPr>
            </w:pPr>
          </w:p>
        </w:tc>
        <w:tc>
          <w:tcPr>
            <w:tcW w:w="850" w:type="dxa"/>
            <w:tcBorders>
              <w:top w:val="nil"/>
            </w:tcBorders>
            <w:vAlign w:val="center"/>
          </w:tcPr>
          <w:p w14:paraId="734118C8">
            <w:pPr>
              <w:pStyle w:val="22"/>
              <w:keepNext/>
              <w:tabs>
                <w:tab w:val="left" w:pos="567"/>
              </w:tabs>
              <w:spacing w:line="240" w:lineRule="auto"/>
              <w:ind w:left="63" w:right="63"/>
              <w:rPr>
                <w:rFonts w:ascii="仿宋" w:hAnsi="仿宋" w:eastAsia="仿宋"/>
                <w:color w:val="000000"/>
                <w:sz w:val="22"/>
                <w:szCs w:val="22"/>
              </w:rPr>
            </w:pPr>
          </w:p>
        </w:tc>
        <w:tc>
          <w:tcPr>
            <w:tcW w:w="1058" w:type="dxa"/>
            <w:tcBorders>
              <w:top w:val="nil"/>
            </w:tcBorders>
            <w:vAlign w:val="center"/>
          </w:tcPr>
          <w:p w14:paraId="667E5A4D">
            <w:pPr>
              <w:pStyle w:val="22"/>
              <w:keepNext/>
              <w:tabs>
                <w:tab w:val="left" w:pos="567"/>
              </w:tabs>
              <w:spacing w:line="240" w:lineRule="auto"/>
              <w:ind w:left="63" w:right="63"/>
              <w:rPr>
                <w:rFonts w:ascii="仿宋" w:hAnsi="仿宋" w:eastAsia="仿宋"/>
                <w:color w:val="000000"/>
                <w:sz w:val="22"/>
                <w:szCs w:val="22"/>
              </w:rPr>
            </w:pPr>
          </w:p>
        </w:tc>
        <w:tc>
          <w:tcPr>
            <w:tcW w:w="880" w:type="dxa"/>
            <w:tcBorders>
              <w:top w:val="nil"/>
            </w:tcBorders>
            <w:vAlign w:val="center"/>
          </w:tcPr>
          <w:p w14:paraId="77BAE97E">
            <w:pPr>
              <w:pStyle w:val="22"/>
              <w:keepNext/>
              <w:tabs>
                <w:tab w:val="left" w:pos="567"/>
              </w:tabs>
              <w:spacing w:line="240" w:lineRule="auto"/>
              <w:ind w:left="63" w:right="63"/>
              <w:rPr>
                <w:rFonts w:ascii="仿宋" w:hAnsi="仿宋" w:eastAsia="仿宋"/>
                <w:color w:val="000000"/>
                <w:sz w:val="22"/>
                <w:szCs w:val="22"/>
              </w:rPr>
            </w:pPr>
          </w:p>
        </w:tc>
        <w:tc>
          <w:tcPr>
            <w:tcW w:w="1020" w:type="dxa"/>
            <w:tcBorders>
              <w:top w:val="nil"/>
            </w:tcBorders>
            <w:vAlign w:val="center"/>
          </w:tcPr>
          <w:p w14:paraId="4CD272A4">
            <w:pPr>
              <w:pStyle w:val="22"/>
              <w:keepNext/>
              <w:tabs>
                <w:tab w:val="left" w:pos="567"/>
              </w:tabs>
              <w:spacing w:line="240" w:lineRule="auto"/>
              <w:ind w:left="63" w:right="63"/>
              <w:rPr>
                <w:rFonts w:ascii="仿宋" w:hAnsi="仿宋" w:eastAsia="仿宋"/>
                <w:color w:val="000000"/>
                <w:sz w:val="22"/>
                <w:szCs w:val="22"/>
              </w:rPr>
            </w:pPr>
          </w:p>
        </w:tc>
        <w:tc>
          <w:tcPr>
            <w:tcW w:w="1480" w:type="dxa"/>
            <w:tcBorders>
              <w:top w:val="nil"/>
            </w:tcBorders>
            <w:vAlign w:val="center"/>
          </w:tcPr>
          <w:p w14:paraId="5DEE990D">
            <w:pPr>
              <w:pStyle w:val="22"/>
              <w:keepNext/>
              <w:tabs>
                <w:tab w:val="left" w:pos="567"/>
              </w:tabs>
              <w:spacing w:line="240" w:lineRule="auto"/>
              <w:ind w:left="63" w:right="63"/>
              <w:rPr>
                <w:rFonts w:ascii="仿宋" w:hAnsi="仿宋" w:eastAsia="仿宋"/>
                <w:color w:val="000000"/>
                <w:sz w:val="22"/>
                <w:szCs w:val="22"/>
              </w:rPr>
            </w:pPr>
          </w:p>
        </w:tc>
        <w:tc>
          <w:tcPr>
            <w:tcW w:w="1020" w:type="dxa"/>
            <w:tcBorders>
              <w:top w:val="nil"/>
            </w:tcBorders>
            <w:vAlign w:val="center"/>
          </w:tcPr>
          <w:p w14:paraId="694A3DFD">
            <w:pPr>
              <w:pStyle w:val="22"/>
              <w:keepNext/>
              <w:tabs>
                <w:tab w:val="left" w:pos="567"/>
              </w:tabs>
              <w:spacing w:line="240" w:lineRule="auto"/>
              <w:ind w:left="63" w:right="63"/>
              <w:rPr>
                <w:rFonts w:ascii="仿宋" w:hAnsi="仿宋" w:eastAsia="仿宋"/>
                <w:color w:val="000000"/>
                <w:sz w:val="22"/>
                <w:szCs w:val="22"/>
              </w:rPr>
            </w:pPr>
          </w:p>
        </w:tc>
        <w:tc>
          <w:tcPr>
            <w:tcW w:w="921" w:type="dxa"/>
            <w:tcBorders>
              <w:top w:val="nil"/>
            </w:tcBorders>
            <w:vAlign w:val="center"/>
          </w:tcPr>
          <w:p w14:paraId="1587B665">
            <w:pPr>
              <w:pStyle w:val="22"/>
              <w:keepNext/>
              <w:tabs>
                <w:tab w:val="left" w:pos="567"/>
              </w:tabs>
              <w:spacing w:line="240" w:lineRule="auto"/>
              <w:ind w:left="63" w:right="63"/>
              <w:rPr>
                <w:rFonts w:ascii="仿宋" w:hAnsi="仿宋" w:eastAsia="仿宋"/>
                <w:color w:val="000000"/>
                <w:sz w:val="22"/>
                <w:szCs w:val="22"/>
              </w:rPr>
            </w:pPr>
          </w:p>
        </w:tc>
      </w:tr>
      <w:tr w14:paraId="627C88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236F936F">
            <w:pPr>
              <w:pStyle w:val="22"/>
              <w:keepNext/>
              <w:tabs>
                <w:tab w:val="left" w:pos="567"/>
              </w:tabs>
              <w:spacing w:line="240" w:lineRule="auto"/>
              <w:ind w:left="63" w:right="63"/>
              <w:rPr>
                <w:rFonts w:ascii="仿宋" w:hAnsi="仿宋" w:eastAsia="仿宋"/>
                <w:color w:val="000000"/>
                <w:sz w:val="22"/>
                <w:szCs w:val="22"/>
              </w:rPr>
            </w:pPr>
          </w:p>
        </w:tc>
        <w:tc>
          <w:tcPr>
            <w:tcW w:w="1418" w:type="dxa"/>
            <w:vAlign w:val="center"/>
          </w:tcPr>
          <w:p w14:paraId="70A1DF0B">
            <w:pPr>
              <w:pStyle w:val="22"/>
              <w:keepNext/>
              <w:tabs>
                <w:tab w:val="left" w:pos="567"/>
              </w:tabs>
              <w:spacing w:line="240" w:lineRule="auto"/>
              <w:ind w:left="63" w:right="63"/>
              <w:rPr>
                <w:rFonts w:ascii="仿宋" w:hAnsi="仿宋" w:eastAsia="仿宋"/>
                <w:color w:val="000000"/>
                <w:sz w:val="22"/>
                <w:szCs w:val="22"/>
              </w:rPr>
            </w:pPr>
          </w:p>
        </w:tc>
        <w:tc>
          <w:tcPr>
            <w:tcW w:w="850" w:type="dxa"/>
            <w:vAlign w:val="center"/>
          </w:tcPr>
          <w:p w14:paraId="01743824">
            <w:pPr>
              <w:pStyle w:val="22"/>
              <w:keepNext/>
              <w:tabs>
                <w:tab w:val="left" w:pos="567"/>
              </w:tabs>
              <w:spacing w:line="240" w:lineRule="auto"/>
              <w:ind w:left="63" w:right="63"/>
              <w:rPr>
                <w:rFonts w:ascii="仿宋" w:hAnsi="仿宋" w:eastAsia="仿宋"/>
                <w:color w:val="000000"/>
                <w:sz w:val="22"/>
                <w:szCs w:val="22"/>
              </w:rPr>
            </w:pPr>
          </w:p>
        </w:tc>
        <w:tc>
          <w:tcPr>
            <w:tcW w:w="1058" w:type="dxa"/>
            <w:vAlign w:val="center"/>
          </w:tcPr>
          <w:p w14:paraId="2B31AAF8">
            <w:pPr>
              <w:pStyle w:val="22"/>
              <w:keepNext/>
              <w:tabs>
                <w:tab w:val="left" w:pos="567"/>
              </w:tabs>
              <w:spacing w:line="240" w:lineRule="auto"/>
              <w:ind w:left="63" w:right="63"/>
              <w:rPr>
                <w:rFonts w:ascii="仿宋" w:hAnsi="仿宋" w:eastAsia="仿宋"/>
                <w:color w:val="000000"/>
                <w:sz w:val="22"/>
                <w:szCs w:val="22"/>
              </w:rPr>
            </w:pPr>
          </w:p>
        </w:tc>
        <w:tc>
          <w:tcPr>
            <w:tcW w:w="880" w:type="dxa"/>
            <w:vAlign w:val="center"/>
          </w:tcPr>
          <w:p w14:paraId="4CA8DEB1">
            <w:pPr>
              <w:pStyle w:val="22"/>
              <w:keepNext/>
              <w:tabs>
                <w:tab w:val="left" w:pos="567"/>
              </w:tabs>
              <w:spacing w:line="240" w:lineRule="auto"/>
              <w:ind w:left="63" w:right="63"/>
              <w:rPr>
                <w:rFonts w:ascii="仿宋" w:hAnsi="仿宋" w:eastAsia="仿宋"/>
                <w:color w:val="000000"/>
                <w:sz w:val="22"/>
                <w:szCs w:val="22"/>
              </w:rPr>
            </w:pPr>
          </w:p>
        </w:tc>
        <w:tc>
          <w:tcPr>
            <w:tcW w:w="1020" w:type="dxa"/>
            <w:vAlign w:val="center"/>
          </w:tcPr>
          <w:p w14:paraId="16B144ED">
            <w:pPr>
              <w:pStyle w:val="22"/>
              <w:keepNext/>
              <w:tabs>
                <w:tab w:val="left" w:pos="567"/>
              </w:tabs>
              <w:spacing w:line="240" w:lineRule="auto"/>
              <w:ind w:left="63" w:right="63"/>
              <w:rPr>
                <w:rFonts w:ascii="仿宋" w:hAnsi="仿宋" w:eastAsia="仿宋"/>
                <w:color w:val="000000"/>
                <w:sz w:val="22"/>
                <w:szCs w:val="22"/>
              </w:rPr>
            </w:pPr>
          </w:p>
        </w:tc>
        <w:tc>
          <w:tcPr>
            <w:tcW w:w="1480" w:type="dxa"/>
            <w:vAlign w:val="center"/>
          </w:tcPr>
          <w:p w14:paraId="337CA317">
            <w:pPr>
              <w:pStyle w:val="22"/>
              <w:keepNext/>
              <w:tabs>
                <w:tab w:val="left" w:pos="567"/>
              </w:tabs>
              <w:spacing w:line="240" w:lineRule="auto"/>
              <w:ind w:left="63" w:right="63"/>
              <w:rPr>
                <w:rFonts w:ascii="仿宋" w:hAnsi="仿宋" w:eastAsia="仿宋"/>
                <w:color w:val="000000"/>
                <w:sz w:val="22"/>
                <w:szCs w:val="22"/>
              </w:rPr>
            </w:pPr>
          </w:p>
        </w:tc>
        <w:tc>
          <w:tcPr>
            <w:tcW w:w="1020" w:type="dxa"/>
            <w:vAlign w:val="center"/>
          </w:tcPr>
          <w:p w14:paraId="7DCBDF9A">
            <w:pPr>
              <w:pStyle w:val="22"/>
              <w:keepNext/>
              <w:tabs>
                <w:tab w:val="left" w:pos="567"/>
              </w:tabs>
              <w:spacing w:line="240" w:lineRule="auto"/>
              <w:ind w:left="63" w:right="63"/>
              <w:rPr>
                <w:rFonts w:ascii="仿宋" w:hAnsi="仿宋" w:eastAsia="仿宋"/>
                <w:color w:val="000000"/>
                <w:sz w:val="22"/>
                <w:szCs w:val="22"/>
              </w:rPr>
            </w:pPr>
          </w:p>
        </w:tc>
        <w:tc>
          <w:tcPr>
            <w:tcW w:w="921" w:type="dxa"/>
            <w:vAlign w:val="center"/>
          </w:tcPr>
          <w:p w14:paraId="0233FDFF">
            <w:pPr>
              <w:pStyle w:val="22"/>
              <w:keepNext/>
              <w:tabs>
                <w:tab w:val="left" w:pos="567"/>
              </w:tabs>
              <w:spacing w:line="240" w:lineRule="auto"/>
              <w:ind w:left="63" w:right="63"/>
              <w:rPr>
                <w:rFonts w:ascii="仿宋" w:hAnsi="仿宋" w:eastAsia="仿宋"/>
                <w:color w:val="000000"/>
                <w:sz w:val="22"/>
                <w:szCs w:val="22"/>
              </w:rPr>
            </w:pPr>
          </w:p>
        </w:tc>
      </w:tr>
      <w:tr w14:paraId="16ACEA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08F88DFE">
            <w:pPr>
              <w:pStyle w:val="22"/>
              <w:keepNext/>
              <w:tabs>
                <w:tab w:val="left" w:pos="567"/>
              </w:tabs>
              <w:spacing w:line="240" w:lineRule="auto"/>
              <w:ind w:left="63" w:right="63"/>
              <w:rPr>
                <w:rFonts w:ascii="仿宋" w:hAnsi="仿宋" w:eastAsia="仿宋"/>
                <w:color w:val="000000"/>
                <w:sz w:val="22"/>
                <w:szCs w:val="22"/>
              </w:rPr>
            </w:pPr>
          </w:p>
        </w:tc>
        <w:tc>
          <w:tcPr>
            <w:tcW w:w="1418" w:type="dxa"/>
            <w:vAlign w:val="center"/>
          </w:tcPr>
          <w:p w14:paraId="7A9A24EC">
            <w:pPr>
              <w:pStyle w:val="22"/>
              <w:keepNext/>
              <w:tabs>
                <w:tab w:val="left" w:pos="567"/>
              </w:tabs>
              <w:spacing w:line="240" w:lineRule="auto"/>
              <w:ind w:left="63" w:right="63"/>
              <w:rPr>
                <w:rFonts w:ascii="仿宋" w:hAnsi="仿宋" w:eastAsia="仿宋"/>
                <w:color w:val="000000"/>
                <w:sz w:val="22"/>
                <w:szCs w:val="22"/>
              </w:rPr>
            </w:pPr>
          </w:p>
        </w:tc>
        <w:tc>
          <w:tcPr>
            <w:tcW w:w="850" w:type="dxa"/>
            <w:vAlign w:val="center"/>
          </w:tcPr>
          <w:p w14:paraId="51942A33">
            <w:pPr>
              <w:pStyle w:val="22"/>
              <w:keepNext/>
              <w:tabs>
                <w:tab w:val="left" w:pos="567"/>
              </w:tabs>
              <w:spacing w:line="240" w:lineRule="auto"/>
              <w:ind w:left="63" w:right="63"/>
              <w:rPr>
                <w:rFonts w:ascii="仿宋" w:hAnsi="仿宋" w:eastAsia="仿宋"/>
                <w:color w:val="000000"/>
                <w:sz w:val="22"/>
                <w:szCs w:val="22"/>
              </w:rPr>
            </w:pPr>
          </w:p>
        </w:tc>
        <w:tc>
          <w:tcPr>
            <w:tcW w:w="1058" w:type="dxa"/>
            <w:vAlign w:val="center"/>
          </w:tcPr>
          <w:p w14:paraId="5A8CDA99">
            <w:pPr>
              <w:pStyle w:val="22"/>
              <w:keepNext/>
              <w:tabs>
                <w:tab w:val="left" w:pos="567"/>
              </w:tabs>
              <w:spacing w:line="240" w:lineRule="auto"/>
              <w:ind w:left="63" w:right="63"/>
              <w:rPr>
                <w:rFonts w:ascii="仿宋" w:hAnsi="仿宋" w:eastAsia="仿宋"/>
                <w:color w:val="000000"/>
                <w:sz w:val="22"/>
                <w:szCs w:val="22"/>
              </w:rPr>
            </w:pPr>
          </w:p>
        </w:tc>
        <w:tc>
          <w:tcPr>
            <w:tcW w:w="880" w:type="dxa"/>
            <w:vAlign w:val="center"/>
          </w:tcPr>
          <w:p w14:paraId="1E0816C8">
            <w:pPr>
              <w:pStyle w:val="22"/>
              <w:keepNext/>
              <w:tabs>
                <w:tab w:val="left" w:pos="567"/>
              </w:tabs>
              <w:spacing w:line="240" w:lineRule="auto"/>
              <w:ind w:left="63" w:right="63"/>
              <w:rPr>
                <w:rFonts w:ascii="仿宋" w:hAnsi="仿宋" w:eastAsia="仿宋"/>
                <w:color w:val="000000"/>
                <w:sz w:val="22"/>
                <w:szCs w:val="22"/>
              </w:rPr>
            </w:pPr>
          </w:p>
        </w:tc>
        <w:tc>
          <w:tcPr>
            <w:tcW w:w="1020" w:type="dxa"/>
            <w:vAlign w:val="center"/>
          </w:tcPr>
          <w:p w14:paraId="71A8ED0D">
            <w:pPr>
              <w:pStyle w:val="22"/>
              <w:keepNext/>
              <w:tabs>
                <w:tab w:val="left" w:pos="567"/>
              </w:tabs>
              <w:spacing w:line="240" w:lineRule="auto"/>
              <w:ind w:left="63" w:right="63"/>
              <w:rPr>
                <w:rFonts w:ascii="仿宋" w:hAnsi="仿宋" w:eastAsia="仿宋"/>
                <w:color w:val="000000"/>
                <w:sz w:val="22"/>
                <w:szCs w:val="22"/>
              </w:rPr>
            </w:pPr>
          </w:p>
        </w:tc>
        <w:tc>
          <w:tcPr>
            <w:tcW w:w="1480" w:type="dxa"/>
            <w:vAlign w:val="center"/>
          </w:tcPr>
          <w:p w14:paraId="07234C99">
            <w:pPr>
              <w:pStyle w:val="22"/>
              <w:keepNext/>
              <w:tabs>
                <w:tab w:val="left" w:pos="567"/>
              </w:tabs>
              <w:spacing w:line="240" w:lineRule="auto"/>
              <w:ind w:left="63" w:right="63"/>
              <w:rPr>
                <w:rFonts w:ascii="仿宋" w:hAnsi="仿宋" w:eastAsia="仿宋"/>
                <w:color w:val="000000"/>
                <w:sz w:val="22"/>
                <w:szCs w:val="22"/>
              </w:rPr>
            </w:pPr>
          </w:p>
        </w:tc>
        <w:tc>
          <w:tcPr>
            <w:tcW w:w="1020" w:type="dxa"/>
            <w:vAlign w:val="center"/>
          </w:tcPr>
          <w:p w14:paraId="1D443DEC">
            <w:pPr>
              <w:pStyle w:val="22"/>
              <w:keepNext/>
              <w:tabs>
                <w:tab w:val="left" w:pos="567"/>
              </w:tabs>
              <w:spacing w:line="240" w:lineRule="auto"/>
              <w:ind w:left="63" w:right="63"/>
              <w:rPr>
                <w:rFonts w:ascii="仿宋" w:hAnsi="仿宋" w:eastAsia="仿宋"/>
                <w:color w:val="000000"/>
                <w:sz w:val="22"/>
                <w:szCs w:val="22"/>
              </w:rPr>
            </w:pPr>
          </w:p>
        </w:tc>
        <w:tc>
          <w:tcPr>
            <w:tcW w:w="921" w:type="dxa"/>
            <w:vAlign w:val="center"/>
          </w:tcPr>
          <w:p w14:paraId="3DD2CC73">
            <w:pPr>
              <w:pStyle w:val="22"/>
              <w:keepNext/>
              <w:tabs>
                <w:tab w:val="left" w:pos="567"/>
              </w:tabs>
              <w:spacing w:line="240" w:lineRule="auto"/>
              <w:ind w:left="63" w:right="63"/>
              <w:rPr>
                <w:rFonts w:ascii="仿宋" w:hAnsi="仿宋" w:eastAsia="仿宋"/>
                <w:color w:val="000000"/>
                <w:sz w:val="22"/>
                <w:szCs w:val="22"/>
              </w:rPr>
            </w:pPr>
          </w:p>
        </w:tc>
      </w:tr>
      <w:tr w14:paraId="09576F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5838E5D7">
            <w:pPr>
              <w:pStyle w:val="22"/>
              <w:keepNext/>
              <w:tabs>
                <w:tab w:val="left" w:pos="567"/>
              </w:tabs>
              <w:spacing w:line="240" w:lineRule="auto"/>
              <w:ind w:left="63" w:right="63"/>
              <w:rPr>
                <w:rFonts w:ascii="仿宋" w:hAnsi="仿宋" w:eastAsia="仿宋"/>
                <w:color w:val="000000"/>
                <w:sz w:val="22"/>
                <w:szCs w:val="22"/>
              </w:rPr>
            </w:pPr>
          </w:p>
        </w:tc>
        <w:tc>
          <w:tcPr>
            <w:tcW w:w="1418" w:type="dxa"/>
            <w:vAlign w:val="center"/>
          </w:tcPr>
          <w:p w14:paraId="6A4C7A24">
            <w:pPr>
              <w:pStyle w:val="22"/>
              <w:keepNext/>
              <w:tabs>
                <w:tab w:val="left" w:pos="567"/>
              </w:tabs>
              <w:spacing w:line="240" w:lineRule="auto"/>
              <w:ind w:left="63" w:right="63"/>
              <w:rPr>
                <w:rFonts w:ascii="仿宋" w:hAnsi="仿宋" w:eastAsia="仿宋"/>
                <w:color w:val="000000"/>
                <w:sz w:val="22"/>
                <w:szCs w:val="22"/>
              </w:rPr>
            </w:pPr>
          </w:p>
        </w:tc>
        <w:tc>
          <w:tcPr>
            <w:tcW w:w="850" w:type="dxa"/>
            <w:vAlign w:val="center"/>
          </w:tcPr>
          <w:p w14:paraId="204422EF">
            <w:pPr>
              <w:pStyle w:val="22"/>
              <w:keepNext/>
              <w:tabs>
                <w:tab w:val="left" w:pos="567"/>
              </w:tabs>
              <w:spacing w:line="240" w:lineRule="auto"/>
              <w:ind w:left="63" w:right="63"/>
              <w:rPr>
                <w:rFonts w:ascii="仿宋" w:hAnsi="仿宋" w:eastAsia="仿宋"/>
                <w:color w:val="000000"/>
                <w:sz w:val="22"/>
                <w:szCs w:val="22"/>
              </w:rPr>
            </w:pPr>
          </w:p>
        </w:tc>
        <w:tc>
          <w:tcPr>
            <w:tcW w:w="1058" w:type="dxa"/>
            <w:vAlign w:val="center"/>
          </w:tcPr>
          <w:p w14:paraId="4354DF43">
            <w:pPr>
              <w:pStyle w:val="22"/>
              <w:keepNext/>
              <w:tabs>
                <w:tab w:val="left" w:pos="567"/>
              </w:tabs>
              <w:spacing w:line="240" w:lineRule="auto"/>
              <w:ind w:left="63" w:right="63"/>
              <w:rPr>
                <w:rFonts w:ascii="仿宋" w:hAnsi="仿宋" w:eastAsia="仿宋"/>
                <w:color w:val="000000"/>
                <w:sz w:val="22"/>
                <w:szCs w:val="22"/>
              </w:rPr>
            </w:pPr>
          </w:p>
        </w:tc>
        <w:tc>
          <w:tcPr>
            <w:tcW w:w="880" w:type="dxa"/>
            <w:vAlign w:val="center"/>
          </w:tcPr>
          <w:p w14:paraId="7C6DA4E6">
            <w:pPr>
              <w:pStyle w:val="22"/>
              <w:keepNext/>
              <w:tabs>
                <w:tab w:val="left" w:pos="567"/>
              </w:tabs>
              <w:spacing w:line="240" w:lineRule="auto"/>
              <w:ind w:left="63" w:right="63"/>
              <w:rPr>
                <w:rFonts w:ascii="仿宋" w:hAnsi="仿宋" w:eastAsia="仿宋"/>
                <w:color w:val="000000"/>
                <w:sz w:val="22"/>
                <w:szCs w:val="22"/>
              </w:rPr>
            </w:pPr>
          </w:p>
        </w:tc>
        <w:tc>
          <w:tcPr>
            <w:tcW w:w="1020" w:type="dxa"/>
            <w:vAlign w:val="center"/>
          </w:tcPr>
          <w:p w14:paraId="1B8DB1F9">
            <w:pPr>
              <w:pStyle w:val="22"/>
              <w:keepNext/>
              <w:tabs>
                <w:tab w:val="left" w:pos="567"/>
              </w:tabs>
              <w:spacing w:line="240" w:lineRule="auto"/>
              <w:ind w:left="63" w:right="63"/>
              <w:rPr>
                <w:rFonts w:ascii="仿宋" w:hAnsi="仿宋" w:eastAsia="仿宋"/>
                <w:color w:val="000000"/>
                <w:sz w:val="22"/>
                <w:szCs w:val="22"/>
              </w:rPr>
            </w:pPr>
          </w:p>
        </w:tc>
        <w:tc>
          <w:tcPr>
            <w:tcW w:w="1480" w:type="dxa"/>
            <w:vAlign w:val="center"/>
          </w:tcPr>
          <w:p w14:paraId="637CBD9C">
            <w:pPr>
              <w:pStyle w:val="22"/>
              <w:keepNext/>
              <w:tabs>
                <w:tab w:val="left" w:pos="567"/>
              </w:tabs>
              <w:spacing w:line="240" w:lineRule="auto"/>
              <w:ind w:left="63" w:right="63"/>
              <w:rPr>
                <w:rFonts w:ascii="仿宋" w:hAnsi="仿宋" w:eastAsia="仿宋"/>
                <w:color w:val="000000"/>
                <w:sz w:val="22"/>
                <w:szCs w:val="22"/>
              </w:rPr>
            </w:pPr>
          </w:p>
        </w:tc>
        <w:tc>
          <w:tcPr>
            <w:tcW w:w="1020" w:type="dxa"/>
            <w:vAlign w:val="center"/>
          </w:tcPr>
          <w:p w14:paraId="61FFD09E">
            <w:pPr>
              <w:pStyle w:val="22"/>
              <w:keepNext/>
              <w:tabs>
                <w:tab w:val="left" w:pos="567"/>
              </w:tabs>
              <w:spacing w:line="240" w:lineRule="auto"/>
              <w:ind w:left="63" w:right="63"/>
              <w:rPr>
                <w:rFonts w:ascii="仿宋" w:hAnsi="仿宋" w:eastAsia="仿宋"/>
                <w:color w:val="000000"/>
                <w:sz w:val="22"/>
                <w:szCs w:val="22"/>
              </w:rPr>
            </w:pPr>
          </w:p>
        </w:tc>
        <w:tc>
          <w:tcPr>
            <w:tcW w:w="921" w:type="dxa"/>
            <w:vAlign w:val="center"/>
          </w:tcPr>
          <w:p w14:paraId="501B4F71">
            <w:pPr>
              <w:pStyle w:val="22"/>
              <w:keepNext/>
              <w:tabs>
                <w:tab w:val="left" w:pos="567"/>
              </w:tabs>
              <w:spacing w:line="240" w:lineRule="auto"/>
              <w:ind w:left="63" w:right="63"/>
              <w:rPr>
                <w:rFonts w:ascii="仿宋" w:hAnsi="仿宋" w:eastAsia="仿宋"/>
                <w:color w:val="000000"/>
                <w:sz w:val="22"/>
                <w:szCs w:val="22"/>
              </w:rPr>
            </w:pPr>
          </w:p>
        </w:tc>
      </w:tr>
      <w:tr w14:paraId="503D36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727D4731">
            <w:pPr>
              <w:pStyle w:val="22"/>
              <w:keepNext/>
              <w:tabs>
                <w:tab w:val="left" w:pos="567"/>
              </w:tabs>
              <w:spacing w:line="240" w:lineRule="auto"/>
              <w:ind w:left="63" w:right="63"/>
              <w:rPr>
                <w:rFonts w:ascii="仿宋" w:hAnsi="仿宋" w:eastAsia="仿宋"/>
                <w:color w:val="000000"/>
                <w:sz w:val="22"/>
                <w:szCs w:val="22"/>
              </w:rPr>
            </w:pPr>
          </w:p>
        </w:tc>
        <w:tc>
          <w:tcPr>
            <w:tcW w:w="1418" w:type="dxa"/>
            <w:vAlign w:val="center"/>
          </w:tcPr>
          <w:p w14:paraId="21AFB695">
            <w:pPr>
              <w:pStyle w:val="22"/>
              <w:keepNext/>
              <w:tabs>
                <w:tab w:val="left" w:pos="567"/>
              </w:tabs>
              <w:spacing w:line="240" w:lineRule="auto"/>
              <w:ind w:left="63" w:right="63"/>
              <w:rPr>
                <w:rFonts w:ascii="仿宋" w:hAnsi="仿宋" w:eastAsia="仿宋"/>
                <w:color w:val="000000"/>
                <w:sz w:val="22"/>
                <w:szCs w:val="22"/>
              </w:rPr>
            </w:pPr>
          </w:p>
        </w:tc>
        <w:tc>
          <w:tcPr>
            <w:tcW w:w="850" w:type="dxa"/>
            <w:vAlign w:val="center"/>
          </w:tcPr>
          <w:p w14:paraId="46D81C7D">
            <w:pPr>
              <w:pStyle w:val="22"/>
              <w:keepNext/>
              <w:tabs>
                <w:tab w:val="left" w:pos="567"/>
              </w:tabs>
              <w:spacing w:line="240" w:lineRule="auto"/>
              <w:ind w:left="63" w:right="63"/>
              <w:rPr>
                <w:rFonts w:ascii="仿宋" w:hAnsi="仿宋" w:eastAsia="仿宋"/>
                <w:color w:val="000000"/>
                <w:sz w:val="22"/>
                <w:szCs w:val="22"/>
              </w:rPr>
            </w:pPr>
          </w:p>
        </w:tc>
        <w:tc>
          <w:tcPr>
            <w:tcW w:w="1058" w:type="dxa"/>
            <w:vAlign w:val="center"/>
          </w:tcPr>
          <w:p w14:paraId="37F166BD">
            <w:pPr>
              <w:pStyle w:val="22"/>
              <w:keepNext/>
              <w:tabs>
                <w:tab w:val="left" w:pos="567"/>
              </w:tabs>
              <w:spacing w:line="240" w:lineRule="auto"/>
              <w:ind w:left="63" w:right="63"/>
              <w:rPr>
                <w:rFonts w:ascii="仿宋" w:hAnsi="仿宋" w:eastAsia="仿宋"/>
                <w:color w:val="000000"/>
                <w:sz w:val="22"/>
                <w:szCs w:val="22"/>
              </w:rPr>
            </w:pPr>
          </w:p>
        </w:tc>
        <w:tc>
          <w:tcPr>
            <w:tcW w:w="880" w:type="dxa"/>
            <w:vAlign w:val="center"/>
          </w:tcPr>
          <w:p w14:paraId="1A9800B8">
            <w:pPr>
              <w:pStyle w:val="22"/>
              <w:keepNext/>
              <w:tabs>
                <w:tab w:val="left" w:pos="567"/>
              </w:tabs>
              <w:spacing w:line="240" w:lineRule="auto"/>
              <w:ind w:left="63" w:right="63"/>
              <w:rPr>
                <w:rFonts w:ascii="仿宋" w:hAnsi="仿宋" w:eastAsia="仿宋"/>
                <w:color w:val="000000"/>
                <w:sz w:val="22"/>
                <w:szCs w:val="22"/>
              </w:rPr>
            </w:pPr>
          </w:p>
        </w:tc>
        <w:tc>
          <w:tcPr>
            <w:tcW w:w="1020" w:type="dxa"/>
            <w:vAlign w:val="center"/>
          </w:tcPr>
          <w:p w14:paraId="17164112">
            <w:pPr>
              <w:pStyle w:val="22"/>
              <w:keepNext/>
              <w:tabs>
                <w:tab w:val="left" w:pos="567"/>
              </w:tabs>
              <w:spacing w:line="240" w:lineRule="auto"/>
              <w:ind w:left="63" w:right="63"/>
              <w:rPr>
                <w:rFonts w:ascii="仿宋" w:hAnsi="仿宋" w:eastAsia="仿宋"/>
                <w:color w:val="000000"/>
                <w:sz w:val="22"/>
                <w:szCs w:val="22"/>
              </w:rPr>
            </w:pPr>
          </w:p>
        </w:tc>
        <w:tc>
          <w:tcPr>
            <w:tcW w:w="1480" w:type="dxa"/>
            <w:vAlign w:val="center"/>
          </w:tcPr>
          <w:p w14:paraId="1730D3B5">
            <w:pPr>
              <w:pStyle w:val="22"/>
              <w:keepNext/>
              <w:tabs>
                <w:tab w:val="left" w:pos="567"/>
              </w:tabs>
              <w:spacing w:line="240" w:lineRule="auto"/>
              <w:ind w:left="63" w:right="63"/>
              <w:rPr>
                <w:rFonts w:ascii="仿宋" w:hAnsi="仿宋" w:eastAsia="仿宋"/>
                <w:color w:val="000000"/>
                <w:sz w:val="22"/>
                <w:szCs w:val="22"/>
              </w:rPr>
            </w:pPr>
          </w:p>
        </w:tc>
        <w:tc>
          <w:tcPr>
            <w:tcW w:w="1020" w:type="dxa"/>
            <w:vAlign w:val="center"/>
          </w:tcPr>
          <w:p w14:paraId="12BD167A">
            <w:pPr>
              <w:pStyle w:val="22"/>
              <w:keepNext/>
              <w:tabs>
                <w:tab w:val="left" w:pos="567"/>
              </w:tabs>
              <w:spacing w:line="240" w:lineRule="auto"/>
              <w:ind w:left="63" w:right="63"/>
              <w:rPr>
                <w:rFonts w:ascii="仿宋" w:hAnsi="仿宋" w:eastAsia="仿宋"/>
                <w:color w:val="000000"/>
                <w:sz w:val="22"/>
                <w:szCs w:val="22"/>
              </w:rPr>
            </w:pPr>
          </w:p>
        </w:tc>
        <w:tc>
          <w:tcPr>
            <w:tcW w:w="921" w:type="dxa"/>
            <w:vAlign w:val="center"/>
          </w:tcPr>
          <w:p w14:paraId="31895C52">
            <w:pPr>
              <w:pStyle w:val="22"/>
              <w:keepNext/>
              <w:tabs>
                <w:tab w:val="left" w:pos="567"/>
              </w:tabs>
              <w:spacing w:line="240" w:lineRule="auto"/>
              <w:ind w:left="63" w:right="63"/>
              <w:rPr>
                <w:rFonts w:ascii="仿宋" w:hAnsi="仿宋" w:eastAsia="仿宋"/>
                <w:color w:val="000000"/>
                <w:sz w:val="22"/>
                <w:szCs w:val="22"/>
              </w:rPr>
            </w:pPr>
          </w:p>
        </w:tc>
      </w:tr>
      <w:tr w14:paraId="0DF025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2351927E">
            <w:pPr>
              <w:pStyle w:val="22"/>
              <w:keepNext/>
              <w:tabs>
                <w:tab w:val="left" w:pos="567"/>
              </w:tabs>
              <w:spacing w:line="240" w:lineRule="auto"/>
              <w:ind w:left="63" w:right="63"/>
              <w:rPr>
                <w:rFonts w:ascii="仿宋" w:hAnsi="仿宋" w:eastAsia="仿宋"/>
                <w:color w:val="000000"/>
                <w:sz w:val="22"/>
                <w:szCs w:val="22"/>
              </w:rPr>
            </w:pPr>
          </w:p>
        </w:tc>
        <w:tc>
          <w:tcPr>
            <w:tcW w:w="1418" w:type="dxa"/>
            <w:vAlign w:val="center"/>
          </w:tcPr>
          <w:p w14:paraId="674BA562">
            <w:pPr>
              <w:pStyle w:val="22"/>
              <w:keepNext/>
              <w:tabs>
                <w:tab w:val="left" w:pos="567"/>
              </w:tabs>
              <w:spacing w:line="240" w:lineRule="auto"/>
              <w:ind w:left="63" w:right="63"/>
              <w:rPr>
                <w:rFonts w:ascii="仿宋" w:hAnsi="仿宋" w:eastAsia="仿宋"/>
                <w:color w:val="000000"/>
                <w:sz w:val="22"/>
                <w:szCs w:val="22"/>
              </w:rPr>
            </w:pPr>
          </w:p>
        </w:tc>
        <w:tc>
          <w:tcPr>
            <w:tcW w:w="850" w:type="dxa"/>
            <w:vAlign w:val="center"/>
          </w:tcPr>
          <w:p w14:paraId="206CBC95">
            <w:pPr>
              <w:pStyle w:val="22"/>
              <w:keepNext/>
              <w:tabs>
                <w:tab w:val="left" w:pos="567"/>
              </w:tabs>
              <w:spacing w:line="240" w:lineRule="auto"/>
              <w:ind w:left="63" w:right="63"/>
              <w:rPr>
                <w:rFonts w:ascii="仿宋" w:hAnsi="仿宋" w:eastAsia="仿宋"/>
                <w:color w:val="000000"/>
                <w:sz w:val="22"/>
                <w:szCs w:val="22"/>
              </w:rPr>
            </w:pPr>
          </w:p>
        </w:tc>
        <w:tc>
          <w:tcPr>
            <w:tcW w:w="1058" w:type="dxa"/>
            <w:vAlign w:val="center"/>
          </w:tcPr>
          <w:p w14:paraId="003EADB7">
            <w:pPr>
              <w:pStyle w:val="22"/>
              <w:keepNext/>
              <w:tabs>
                <w:tab w:val="left" w:pos="567"/>
              </w:tabs>
              <w:spacing w:line="240" w:lineRule="auto"/>
              <w:ind w:left="63" w:right="63"/>
              <w:rPr>
                <w:rFonts w:ascii="仿宋" w:hAnsi="仿宋" w:eastAsia="仿宋"/>
                <w:color w:val="000000"/>
                <w:sz w:val="22"/>
                <w:szCs w:val="22"/>
              </w:rPr>
            </w:pPr>
          </w:p>
        </w:tc>
        <w:tc>
          <w:tcPr>
            <w:tcW w:w="880" w:type="dxa"/>
            <w:vAlign w:val="center"/>
          </w:tcPr>
          <w:p w14:paraId="070DD998">
            <w:pPr>
              <w:pStyle w:val="22"/>
              <w:keepNext/>
              <w:tabs>
                <w:tab w:val="left" w:pos="567"/>
              </w:tabs>
              <w:spacing w:line="240" w:lineRule="auto"/>
              <w:ind w:left="63" w:right="63"/>
              <w:rPr>
                <w:rFonts w:ascii="仿宋" w:hAnsi="仿宋" w:eastAsia="仿宋"/>
                <w:color w:val="000000"/>
                <w:sz w:val="22"/>
                <w:szCs w:val="22"/>
              </w:rPr>
            </w:pPr>
          </w:p>
        </w:tc>
        <w:tc>
          <w:tcPr>
            <w:tcW w:w="1020" w:type="dxa"/>
            <w:vAlign w:val="center"/>
          </w:tcPr>
          <w:p w14:paraId="72314340">
            <w:pPr>
              <w:pStyle w:val="22"/>
              <w:keepNext/>
              <w:tabs>
                <w:tab w:val="left" w:pos="567"/>
              </w:tabs>
              <w:spacing w:line="240" w:lineRule="auto"/>
              <w:ind w:left="63" w:right="63"/>
              <w:rPr>
                <w:rFonts w:ascii="仿宋" w:hAnsi="仿宋" w:eastAsia="仿宋"/>
                <w:color w:val="000000"/>
                <w:sz w:val="22"/>
                <w:szCs w:val="22"/>
              </w:rPr>
            </w:pPr>
          </w:p>
        </w:tc>
        <w:tc>
          <w:tcPr>
            <w:tcW w:w="1480" w:type="dxa"/>
            <w:vAlign w:val="center"/>
          </w:tcPr>
          <w:p w14:paraId="586D1048">
            <w:pPr>
              <w:pStyle w:val="22"/>
              <w:keepNext/>
              <w:tabs>
                <w:tab w:val="left" w:pos="567"/>
              </w:tabs>
              <w:spacing w:line="240" w:lineRule="auto"/>
              <w:ind w:left="63" w:right="63"/>
              <w:rPr>
                <w:rFonts w:ascii="仿宋" w:hAnsi="仿宋" w:eastAsia="仿宋"/>
                <w:color w:val="000000"/>
                <w:sz w:val="22"/>
                <w:szCs w:val="22"/>
              </w:rPr>
            </w:pPr>
          </w:p>
        </w:tc>
        <w:tc>
          <w:tcPr>
            <w:tcW w:w="1020" w:type="dxa"/>
            <w:vAlign w:val="center"/>
          </w:tcPr>
          <w:p w14:paraId="2EBAA3FC">
            <w:pPr>
              <w:pStyle w:val="22"/>
              <w:keepNext/>
              <w:tabs>
                <w:tab w:val="left" w:pos="567"/>
              </w:tabs>
              <w:spacing w:line="240" w:lineRule="auto"/>
              <w:ind w:left="63" w:right="63"/>
              <w:rPr>
                <w:rFonts w:ascii="仿宋" w:hAnsi="仿宋" w:eastAsia="仿宋"/>
                <w:color w:val="000000"/>
                <w:sz w:val="22"/>
                <w:szCs w:val="22"/>
              </w:rPr>
            </w:pPr>
          </w:p>
        </w:tc>
        <w:tc>
          <w:tcPr>
            <w:tcW w:w="921" w:type="dxa"/>
            <w:vAlign w:val="center"/>
          </w:tcPr>
          <w:p w14:paraId="5A785642">
            <w:pPr>
              <w:pStyle w:val="22"/>
              <w:keepNext/>
              <w:tabs>
                <w:tab w:val="left" w:pos="567"/>
              </w:tabs>
              <w:spacing w:line="240" w:lineRule="auto"/>
              <w:ind w:left="63" w:right="63"/>
              <w:rPr>
                <w:rFonts w:ascii="仿宋" w:hAnsi="仿宋" w:eastAsia="仿宋"/>
                <w:color w:val="000000"/>
                <w:sz w:val="22"/>
                <w:szCs w:val="22"/>
              </w:rPr>
            </w:pPr>
          </w:p>
        </w:tc>
      </w:tr>
      <w:tr w14:paraId="31C26A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6D337971">
            <w:pPr>
              <w:pStyle w:val="22"/>
              <w:keepNext/>
              <w:tabs>
                <w:tab w:val="left" w:pos="567"/>
              </w:tabs>
              <w:spacing w:line="240" w:lineRule="auto"/>
              <w:ind w:left="63" w:right="63"/>
              <w:rPr>
                <w:rFonts w:ascii="仿宋" w:hAnsi="仿宋" w:eastAsia="仿宋"/>
                <w:color w:val="000000"/>
                <w:sz w:val="22"/>
                <w:szCs w:val="22"/>
              </w:rPr>
            </w:pPr>
          </w:p>
        </w:tc>
        <w:tc>
          <w:tcPr>
            <w:tcW w:w="1418" w:type="dxa"/>
            <w:vAlign w:val="center"/>
          </w:tcPr>
          <w:p w14:paraId="080A7F22">
            <w:pPr>
              <w:pStyle w:val="22"/>
              <w:keepNext/>
              <w:tabs>
                <w:tab w:val="left" w:pos="567"/>
              </w:tabs>
              <w:spacing w:line="240" w:lineRule="auto"/>
              <w:ind w:left="63" w:right="63"/>
              <w:rPr>
                <w:rFonts w:ascii="仿宋" w:hAnsi="仿宋" w:eastAsia="仿宋"/>
                <w:color w:val="000000"/>
                <w:sz w:val="22"/>
                <w:szCs w:val="22"/>
              </w:rPr>
            </w:pPr>
          </w:p>
        </w:tc>
        <w:tc>
          <w:tcPr>
            <w:tcW w:w="850" w:type="dxa"/>
            <w:vAlign w:val="center"/>
          </w:tcPr>
          <w:p w14:paraId="46E90136">
            <w:pPr>
              <w:pStyle w:val="22"/>
              <w:keepNext/>
              <w:tabs>
                <w:tab w:val="left" w:pos="567"/>
              </w:tabs>
              <w:spacing w:line="240" w:lineRule="auto"/>
              <w:ind w:left="63" w:right="63"/>
              <w:rPr>
                <w:rFonts w:ascii="仿宋" w:hAnsi="仿宋" w:eastAsia="仿宋"/>
                <w:color w:val="000000"/>
                <w:sz w:val="22"/>
                <w:szCs w:val="22"/>
              </w:rPr>
            </w:pPr>
          </w:p>
        </w:tc>
        <w:tc>
          <w:tcPr>
            <w:tcW w:w="1058" w:type="dxa"/>
            <w:vAlign w:val="center"/>
          </w:tcPr>
          <w:p w14:paraId="6B4D3CB7">
            <w:pPr>
              <w:pStyle w:val="22"/>
              <w:keepNext/>
              <w:tabs>
                <w:tab w:val="left" w:pos="567"/>
              </w:tabs>
              <w:spacing w:line="240" w:lineRule="auto"/>
              <w:ind w:left="63" w:right="63"/>
              <w:rPr>
                <w:rFonts w:ascii="仿宋" w:hAnsi="仿宋" w:eastAsia="仿宋"/>
                <w:color w:val="000000"/>
                <w:sz w:val="22"/>
                <w:szCs w:val="22"/>
              </w:rPr>
            </w:pPr>
          </w:p>
        </w:tc>
        <w:tc>
          <w:tcPr>
            <w:tcW w:w="880" w:type="dxa"/>
            <w:vAlign w:val="center"/>
          </w:tcPr>
          <w:p w14:paraId="5C3512A5">
            <w:pPr>
              <w:pStyle w:val="22"/>
              <w:keepNext/>
              <w:tabs>
                <w:tab w:val="left" w:pos="567"/>
              </w:tabs>
              <w:spacing w:line="240" w:lineRule="auto"/>
              <w:ind w:left="63" w:right="63"/>
              <w:rPr>
                <w:rFonts w:ascii="仿宋" w:hAnsi="仿宋" w:eastAsia="仿宋"/>
                <w:color w:val="000000"/>
                <w:sz w:val="22"/>
                <w:szCs w:val="22"/>
              </w:rPr>
            </w:pPr>
          </w:p>
        </w:tc>
        <w:tc>
          <w:tcPr>
            <w:tcW w:w="1020" w:type="dxa"/>
            <w:vAlign w:val="center"/>
          </w:tcPr>
          <w:p w14:paraId="4371CF16">
            <w:pPr>
              <w:pStyle w:val="22"/>
              <w:keepNext/>
              <w:tabs>
                <w:tab w:val="left" w:pos="567"/>
              </w:tabs>
              <w:spacing w:line="240" w:lineRule="auto"/>
              <w:ind w:left="63" w:right="63"/>
              <w:rPr>
                <w:rFonts w:ascii="仿宋" w:hAnsi="仿宋" w:eastAsia="仿宋"/>
                <w:color w:val="000000"/>
                <w:sz w:val="22"/>
                <w:szCs w:val="22"/>
              </w:rPr>
            </w:pPr>
          </w:p>
        </w:tc>
        <w:tc>
          <w:tcPr>
            <w:tcW w:w="1480" w:type="dxa"/>
            <w:vAlign w:val="center"/>
          </w:tcPr>
          <w:p w14:paraId="25CA964A">
            <w:pPr>
              <w:pStyle w:val="22"/>
              <w:keepNext/>
              <w:tabs>
                <w:tab w:val="left" w:pos="567"/>
              </w:tabs>
              <w:spacing w:line="240" w:lineRule="auto"/>
              <w:ind w:left="63" w:right="63"/>
              <w:rPr>
                <w:rFonts w:ascii="仿宋" w:hAnsi="仿宋" w:eastAsia="仿宋"/>
                <w:color w:val="000000"/>
                <w:sz w:val="22"/>
                <w:szCs w:val="22"/>
              </w:rPr>
            </w:pPr>
          </w:p>
        </w:tc>
        <w:tc>
          <w:tcPr>
            <w:tcW w:w="1020" w:type="dxa"/>
            <w:vAlign w:val="center"/>
          </w:tcPr>
          <w:p w14:paraId="51652492">
            <w:pPr>
              <w:pStyle w:val="22"/>
              <w:keepNext/>
              <w:tabs>
                <w:tab w:val="left" w:pos="567"/>
              </w:tabs>
              <w:spacing w:line="240" w:lineRule="auto"/>
              <w:ind w:left="63" w:right="63"/>
              <w:rPr>
                <w:rFonts w:ascii="仿宋" w:hAnsi="仿宋" w:eastAsia="仿宋"/>
                <w:color w:val="000000"/>
                <w:sz w:val="22"/>
                <w:szCs w:val="22"/>
              </w:rPr>
            </w:pPr>
          </w:p>
        </w:tc>
        <w:tc>
          <w:tcPr>
            <w:tcW w:w="921" w:type="dxa"/>
            <w:vAlign w:val="center"/>
          </w:tcPr>
          <w:p w14:paraId="63DF09CA">
            <w:pPr>
              <w:pStyle w:val="22"/>
              <w:keepNext/>
              <w:tabs>
                <w:tab w:val="left" w:pos="567"/>
              </w:tabs>
              <w:spacing w:line="240" w:lineRule="auto"/>
              <w:ind w:left="63" w:right="63"/>
              <w:rPr>
                <w:rFonts w:ascii="仿宋" w:hAnsi="仿宋" w:eastAsia="仿宋"/>
                <w:color w:val="000000"/>
                <w:sz w:val="22"/>
                <w:szCs w:val="22"/>
              </w:rPr>
            </w:pPr>
          </w:p>
        </w:tc>
      </w:tr>
      <w:tr w14:paraId="372DF9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00439EFD">
            <w:pPr>
              <w:rPr>
                <w:rFonts w:ascii="仿宋" w:hAnsi="仿宋" w:eastAsia="仿宋"/>
                <w:color w:val="000000"/>
                <w:sz w:val="22"/>
                <w:szCs w:val="22"/>
              </w:rPr>
            </w:pPr>
          </w:p>
        </w:tc>
        <w:tc>
          <w:tcPr>
            <w:tcW w:w="1418" w:type="dxa"/>
          </w:tcPr>
          <w:p w14:paraId="52D75FE0">
            <w:pPr>
              <w:rPr>
                <w:rFonts w:ascii="仿宋" w:hAnsi="仿宋" w:eastAsia="仿宋"/>
                <w:color w:val="000000"/>
                <w:sz w:val="22"/>
                <w:szCs w:val="22"/>
              </w:rPr>
            </w:pPr>
          </w:p>
        </w:tc>
        <w:tc>
          <w:tcPr>
            <w:tcW w:w="850" w:type="dxa"/>
          </w:tcPr>
          <w:p w14:paraId="654C439B">
            <w:pPr>
              <w:rPr>
                <w:rFonts w:ascii="仿宋" w:hAnsi="仿宋" w:eastAsia="仿宋"/>
                <w:color w:val="000000"/>
                <w:sz w:val="22"/>
                <w:szCs w:val="22"/>
              </w:rPr>
            </w:pPr>
          </w:p>
        </w:tc>
        <w:tc>
          <w:tcPr>
            <w:tcW w:w="1058" w:type="dxa"/>
          </w:tcPr>
          <w:p w14:paraId="2E3867C5">
            <w:pPr>
              <w:rPr>
                <w:rFonts w:ascii="仿宋" w:hAnsi="仿宋" w:eastAsia="仿宋"/>
                <w:color w:val="000000"/>
                <w:sz w:val="22"/>
                <w:szCs w:val="22"/>
              </w:rPr>
            </w:pPr>
          </w:p>
        </w:tc>
        <w:tc>
          <w:tcPr>
            <w:tcW w:w="880" w:type="dxa"/>
          </w:tcPr>
          <w:p w14:paraId="553C2CA8">
            <w:pPr>
              <w:rPr>
                <w:rFonts w:ascii="仿宋" w:hAnsi="仿宋" w:eastAsia="仿宋"/>
                <w:color w:val="000000"/>
                <w:sz w:val="22"/>
                <w:szCs w:val="22"/>
              </w:rPr>
            </w:pPr>
          </w:p>
        </w:tc>
        <w:tc>
          <w:tcPr>
            <w:tcW w:w="1020" w:type="dxa"/>
          </w:tcPr>
          <w:p w14:paraId="4BD8CB15">
            <w:pPr>
              <w:rPr>
                <w:rFonts w:ascii="仿宋" w:hAnsi="仿宋" w:eastAsia="仿宋"/>
                <w:color w:val="000000"/>
                <w:sz w:val="22"/>
                <w:szCs w:val="22"/>
              </w:rPr>
            </w:pPr>
          </w:p>
        </w:tc>
        <w:tc>
          <w:tcPr>
            <w:tcW w:w="1480" w:type="dxa"/>
          </w:tcPr>
          <w:p w14:paraId="77E5B5A8">
            <w:pPr>
              <w:rPr>
                <w:rFonts w:ascii="仿宋" w:hAnsi="仿宋" w:eastAsia="仿宋"/>
                <w:color w:val="000000"/>
                <w:sz w:val="22"/>
                <w:szCs w:val="22"/>
              </w:rPr>
            </w:pPr>
          </w:p>
        </w:tc>
        <w:tc>
          <w:tcPr>
            <w:tcW w:w="1020" w:type="dxa"/>
          </w:tcPr>
          <w:p w14:paraId="2094D298">
            <w:pPr>
              <w:rPr>
                <w:rFonts w:ascii="仿宋" w:hAnsi="仿宋" w:eastAsia="仿宋"/>
                <w:color w:val="000000"/>
                <w:sz w:val="22"/>
                <w:szCs w:val="22"/>
              </w:rPr>
            </w:pPr>
          </w:p>
        </w:tc>
        <w:tc>
          <w:tcPr>
            <w:tcW w:w="921" w:type="dxa"/>
          </w:tcPr>
          <w:p w14:paraId="7D2BCCD8">
            <w:pPr>
              <w:rPr>
                <w:rFonts w:ascii="仿宋" w:hAnsi="仿宋" w:eastAsia="仿宋"/>
                <w:color w:val="000000"/>
                <w:sz w:val="22"/>
                <w:szCs w:val="22"/>
              </w:rPr>
            </w:pPr>
          </w:p>
        </w:tc>
      </w:tr>
      <w:tr w14:paraId="19EE18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3AF3EFAF">
            <w:pPr>
              <w:pStyle w:val="22"/>
              <w:keepNext/>
              <w:tabs>
                <w:tab w:val="left" w:pos="567"/>
              </w:tabs>
              <w:spacing w:line="240" w:lineRule="auto"/>
              <w:ind w:left="63" w:right="63"/>
              <w:rPr>
                <w:rFonts w:ascii="仿宋" w:hAnsi="仿宋" w:eastAsia="仿宋"/>
                <w:color w:val="000000"/>
                <w:sz w:val="22"/>
                <w:szCs w:val="22"/>
              </w:rPr>
            </w:pPr>
          </w:p>
        </w:tc>
        <w:tc>
          <w:tcPr>
            <w:tcW w:w="1418" w:type="dxa"/>
            <w:vAlign w:val="center"/>
          </w:tcPr>
          <w:p w14:paraId="46A5F7D9">
            <w:pPr>
              <w:pStyle w:val="22"/>
              <w:keepNext/>
              <w:tabs>
                <w:tab w:val="left" w:pos="567"/>
              </w:tabs>
              <w:spacing w:line="240" w:lineRule="auto"/>
              <w:ind w:left="63" w:right="63"/>
              <w:rPr>
                <w:rFonts w:ascii="仿宋" w:hAnsi="仿宋" w:eastAsia="仿宋"/>
                <w:color w:val="000000"/>
                <w:sz w:val="22"/>
                <w:szCs w:val="22"/>
              </w:rPr>
            </w:pPr>
          </w:p>
        </w:tc>
        <w:tc>
          <w:tcPr>
            <w:tcW w:w="850" w:type="dxa"/>
            <w:vAlign w:val="center"/>
          </w:tcPr>
          <w:p w14:paraId="4CFF005E">
            <w:pPr>
              <w:pStyle w:val="22"/>
              <w:keepNext/>
              <w:tabs>
                <w:tab w:val="left" w:pos="567"/>
              </w:tabs>
              <w:spacing w:line="240" w:lineRule="auto"/>
              <w:ind w:left="63" w:right="63"/>
              <w:rPr>
                <w:rFonts w:ascii="仿宋" w:hAnsi="仿宋" w:eastAsia="仿宋"/>
                <w:color w:val="000000"/>
                <w:sz w:val="22"/>
                <w:szCs w:val="22"/>
              </w:rPr>
            </w:pPr>
          </w:p>
        </w:tc>
        <w:tc>
          <w:tcPr>
            <w:tcW w:w="1058" w:type="dxa"/>
            <w:vAlign w:val="center"/>
          </w:tcPr>
          <w:p w14:paraId="5BB77CFF">
            <w:pPr>
              <w:pStyle w:val="22"/>
              <w:keepNext/>
              <w:tabs>
                <w:tab w:val="left" w:pos="567"/>
              </w:tabs>
              <w:spacing w:line="240" w:lineRule="auto"/>
              <w:ind w:left="63" w:right="63"/>
              <w:rPr>
                <w:rFonts w:ascii="仿宋" w:hAnsi="仿宋" w:eastAsia="仿宋"/>
                <w:color w:val="000000"/>
                <w:sz w:val="22"/>
                <w:szCs w:val="22"/>
              </w:rPr>
            </w:pPr>
          </w:p>
        </w:tc>
        <w:tc>
          <w:tcPr>
            <w:tcW w:w="880" w:type="dxa"/>
            <w:vAlign w:val="center"/>
          </w:tcPr>
          <w:p w14:paraId="774D46E7">
            <w:pPr>
              <w:pStyle w:val="22"/>
              <w:keepNext/>
              <w:tabs>
                <w:tab w:val="left" w:pos="567"/>
              </w:tabs>
              <w:spacing w:line="240" w:lineRule="auto"/>
              <w:ind w:left="63" w:right="63"/>
              <w:rPr>
                <w:rFonts w:ascii="仿宋" w:hAnsi="仿宋" w:eastAsia="仿宋"/>
                <w:color w:val="000000"/>
                <w:sz w:val="22"/>
                <w:szCs w:val="22"/>
              </w:rPr>
            </w:pPr>
          </w:p>
        </w:tc>
        <w:tc>
          <w:tcPr>
            <w:tcW w:w="1020" w:type="dxa"/>
            <w:vAlign w:val="center"/>
          </w:tcPr>
          <w:p w14:paraId="564B950C">
            <w:pPr>
              <w:pStyle w:val="22"/>
              <w:keepNext/>
              <w:tabs>
                <w:tab w:val="left" w:pos="567"/>
              </w:tabs>
              <w:spacing w:line="240" w:lineRule="auto"/>
              <w:ind w:left="63" w:right="63"/>
              <w:rPr>
                <w:rFonts w:ascii="仿宋" w:hAnsi="仿宋" w:eastAsia="仿宋"/>
                <w:color w:val="000000"/>
                <w:sz w:val="22"/>
                <w:szCs w:val="22"/>
              </w:rPr>
            </w:pPr>
          </w:p>
        </w:tc>
        <w:tc>
          <w:tcPr>
            <w:tcW w:w="1480" w:type="dxa"/>
            <w:vAlign w:val="center"/>
          </w:tcPr>
          <w:p w14:paraId="7845AEB9">
            <w:pPr>
              <w:pStyle w:val="22"/>
              <w:keepNext/>
              <w:tabs>
                <w:tab w:val="left" w:pos="567"/>
              </w:tabs>
              <w:spacing w:line="240" w:lineRule="auto"/>
              <w:ind w:left="63" w:right="63"/>
              <w:rPr>
                <w:rFonts w:ascii="仿宋" w:hAnsi="仿宋" w:eastAsia="仿宋"/>
                <w:color w:val="000000"/>
                <w:sz w:val="22"/>
                <w:szCs w:val="22"/>
              </w:rPr>
            </w:pPr>
          </w:p>
        </w:tc>
        <w:tc>
          <w:tcPr>
            <w:tcW w:w="1020" w:type="dxa"/>
            <w:vAlign w:val="center"/>
          </w:tcPr>
          <w:p w14:paraId="4FA8AB2F">
            <w:pPr>
              <w:pStyle w:val="22"/>
              <w:keepNext/>
              <w:tabs>
                <w:tab w:val="left" w:pos="567"/>
              </w:tabs>
              <w:spacing w:line="240" w:lineRule="auto"/>
              <w:ind w:left="63" w:right="63"/>
              <w:rPr>
                <w:rFonts w:ascii="仿宋" w:hAnsi="仿宋" w:eastAsia="仿宋"/>
                <w:color w:val="000000"/>
                <w:sz w:val="22"/>
                <w:szCs w:val="22"/>
              </w:rPr>
            </w:pPr>
          </w:p>
        </w:tc>
        <w:tc>
          <w:tcPr>
            <w:tcW w:w="921" w:type="dxa"/>
            <w:vAlign w:val="center"/>
          </w:tcPr>
          <w:p w14:paraId="721F3DB5">
            <w:pPr>
              <w:pStyle w:val="22"/>
              <w:keepNext/>
              <w:tabs>
                <w:tab w:val="left" w:pos="567"/>
              </w:tabs>
              <w:spacing w:line="240" w:lineRule="auto"/>
              <w:ind w:left="63" w:right="63"/>
              <w:rPr>
                <w:rFonts w:ascii="仿宋" w:hAnsi="仿宋" w:eastAsia="仿宋"/>
                <w:color w:val="000000"/>
                <w:sz w:val="22"/>
                <w:szCs w:val="22"/>
              </w:rPr>
            </w:pPr>
          </w:p>
        </w:tc>
      </w:tr>
      <w:tr w14:paraId="62A7F3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E75DFBE">
            <w:pPr>
              <w:rPr>
                <w:rFonts w:ascii="仿宋" w:hAnsi="仿宋" w:eastAsia="仿宋"/>
                <w:color w:val="000000"/>
                <w:sz w:val="22"/>
                <w:szCs w:val="22"/>
              </w:rPr>
            </w:pPr>
          </w:p>
        </w:tc>
        <w:tc>
          <w:tcPr>
            <w:tcW w:w="1418" w:type="dxa"/>
          </w:tcPr>
          <w:p w14:paraId="29232F3C">
            <w:pPr>
              <w:rPr>
                <w:rFonts w:ascii="仿宋" w:hAnsi="仿宋" w:eastAsia="仿宋"/>
                <w:color w:val="000000"/>
                <w:sz w:val="22"/>
                <w:szCs w:val="22"/>
              </w:rPr>
            </w:pPr>
          </w:p>
        </w:tc>
        <w:tc>
          <w:tcPr>
            <w:tcW w:w="850" w:type="dxa"/>
          </w:tcPr>
          <w:p w14:paraId="46E53F5A">
            <w:pPr>
              <w:rPr>
                <w:rFonts w:ascii="仿宋" w:hAnsi="仿宋" w:eastAsia="仿宋"/>
                <w:color w:val="000000"/>
                <w:sz w:val="22"/>
                <w:szCs w:val="22"/>
              </w:rPr>
            </w:pPr>
          </w:p>
        </w:tc>
        <w:tc>
          <w:tcPr>
            <w:tcW w:w="1058" w:type="dxa"/>
          </w:tcPr>
          <w:p w14:paraId="04617EC8">
            <w:pPr>
              <w:rPr>
                <w:rFonts w:ascii="仿宋" w:hAnsi="仿宋" w:eastAsia="仿宋"/>
                <w:color w:val="000000"/>
                <w:sz w:val="22"/>
                <w:szCs w:val="22"/>
              </w:rPr>
            </w:pPr>
          </w:p>
        </w:tc>
        <w:tc>
          <w:tcPr>
            <w:tcW w:w="880" w:type="dxa"/>
          </w:tcPr>
          <w:p w14:paraId="641D3DF5">
            <w:pPr>
              <w:rPr>
                <w:rFonts w:ascii="仿宋" w:hAnsi="仿宋" w:eastAsia="仿宋"/>
                <w:color w:val="000000"/>
                <w:sz w:val="22"/>
                <w:szCs w:val="22"/>
              </w:rPr>
            </w:pPr>
          </w:p>
        </w:tc>
        <w:tc>
          <w:tcPr>
            <w:tcW w:w="1020" w:type="dxa"/>
          </w:tcPr>
          <w:p w14:paraId="5DC4AECA">
            <w:pPr>
              <w:rPr>
                <w:rFonts w:ascii="仿宋" w:hAnsi="仿宋" w:eastAsia="仿宋"/>
                <w:color w:val="000000"/>
                <w:sz w:val="22"/>
                <w:szCs w:val="22"/>
              </w:rPr>
            </w:pPr>
          </w:p>
        </w:tc>
        <w:tc>
          <w:tcPr>
            <w:tcW w:w="1480" w:type="dxa"/>
          </w:tcPr>
          <w:p w14:paraId="14FEB7E6">
            <w:pPr>
              <w:rPr>
                <w:rFonts w:ascii="仿宋" w:hAnsi="仿宋" w:eastAsia="仿宋"/>
                <w:color w:val="000000"/>
                <w:sz w:val="22"/>
                <w:szCs w:val="22"/>
              </w:rPr>
            </w:pPr>
          </w:p>
        </w:tc>
        <w:tc>
          <w:tcPr>
            <w:tcW w:w="1020" w:type="dxa"/>
          </w:tcPr>
          <w:p w14:paraId="7F57901F">
            <w:pPr>
              <w:rPr>
                <w:rFonts w:ascii="仿宋" w:hAnsi="仿宋" w:eastAsia="仿宋"/>
                <w:color w:val="000000"/>
                <w:sz w:val="22"/>
                <w:szCs w:val="22"/>
              </w:rPr>
            </w:pPr>
          </w:p>
        </w:tc>
        <w:tc>
          <w:tcPr>
            <w:tcW w:w="921" w:type="dxa"/>
          </w:tcPr>
          <w:p w14:paraId="4317A786">
            <w:pPr>
              <w:rPr>
                <w:rFonts w:ascii="仿宋" w:hAnsi="仿宋" w:eastAsia="仿宋"/>
                <w:color w:val="000000"/>
                <w:sz w:val="22"/>
                <w:szCs w:val="22"/>
              </w:rPr>
            </w:pPr>
          </w:p>
        </w:tc>
      </w:tr>
      <w:tr w14:paraId="2363C2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1150EF0">
            <w:pPr>
              <w:rPr>
                <w:rFonts w:ascii="仿宋" w:hAnsi="仿宋" w:eastAsia="仿宋"/>
                <w:color w:val="000000"/>
                <w:sz w:val="22"/>
                <w:szCs w:val="22"/>
              </w:rPr>
            </w:pPr>
          </w:p>
        </w:tc>
        <w:tc>
          <w:tcPr>
            <w:tcW w:w="1418" w:type="dxa"/>
          </w:tcPr>
          <w:p w14:paraId="2BBBB038">
            <w:pPr>
              <w:rPr>
                <w:rFonts w:ascii="仿宋" w:hAnsi="仿宋" w:eastAsia="仿宋"/>
                <w:color w:val="000000"/>
                <w:sz w:val="22"/>
                <w:szCs w:val="22"/>
              </w:rPr>
            </w:pPr>
          </w:p>
        </w:tc>
        <w:tc>
          <w:tcPr>
            <w:tcW w:w="850" w:type="dxa"/>
          </w:tcPr>
          <w:p w14:paraId="0A0F43A9">
            <w:pPr>
              <w:rPr>
                <w:rFonts w:ascii="仿宋" w:hAnsi="仿宋" w:eastAsia="仿宋"/>
                <w:color w:val="000000"/>
                <w:sz w:val="22"/>
                <w:szCs w:val="22"/>
              </w:rPr>
            </w:pPr>
          </w:p>
        </w:tc>
        <w:tc>
          <w:tcPr>
            <w:tcW w:w="1058" w:type="dxa"/>
          </w:tcPr>
          <w:p w14:paraId="4C48DE0F">
            <w:pPr>
              <w:rPr>
                <w:rFonts w:ascii="仿宋" w:hAnsi="仿宋" w:eastAsia="仿宋"/>
                <w:color w:val="000000"/>
                <w:sz w:val="22"/>
                <w:szCs w:val="22"/>
              </w:rPr>
            </w:pPr>
          </w:p>
        </w:tc>
        <w:tc>
          <w:tcPr>
            <w:tcW w:w="880" w:type="dxa"/>
          </w:tcPr>
          <w:p w14:paraId="05957681">
            <w:pPr>
              <w:rPr>
                <w:rFonts w:ascii="仿宋" w:hAnsi="仿宋" w:eastAsia="仿宋"/>
                <w:color w:val="000000"/>
                <w:sz w:val="22"/>
                <w:szCs w:val="22"/>
              </w:rPr>
            </w:pPr>
          </w:p>
        </w:tc>
        <w:tc>
          <w:tcPr>
            <w:tcW w:w="1020" w:type="dxa"/>
          </w:tcPr>
          <w:p w14:paraId="2C09CB6D">
            <w:pPr>
              <w:rPr>
                <w:rFonts w:ascii="仿宋" w:hAnsi="仿宋" w:eastAsia="仿宋"/>
                <w:color w:val="000000"/>
                <w:sz w:val="22"/>
                <w:szCs w:val="22"/>
              </w:rPr>
            </w:pPr>
          </w:p>
        </w:tc>
        <w:tc>
          <w:tcPr>
            <w:tcW w:w="1480" w:type="dxa"/>
          </w:tcPr>
          <w:p w14:paraId="534982ED">
            <w:pPr>
              <w:rPr>
                <w:rFonts w:ascii="仿宋" w:hAnsi="仿宋" w:eastAsia="仿宋"/>
                <w:color w:val="000000"/>
                <w:sz w:val="22"/>
                <w:szCs w:val="22"/>
              </w:rPr>
            </w:pPr>
          </w:p>
        </w:tc>
        <w:tc>
          <w:tcPr>
            <w:tcW w:w="1020" w:type="dxa"/>
          </w:tcPr>
          <w:p w14:paraId="00D42F7D">
            <w:pPr>
              <w:rPr>
                <w:rFonts w:ascii="仿宋" w:hAnsi="仿宋" w:eastAsia="仿宋"/>
                <w:color w:val="000000"/>
                <w:sz w:val="22"/>
                <w:szCs w:val="22"/>
              </w:rPr>
            </w:pPr>
          </w:p>
        </w:tc>
        <w:tc>
          <w:tcPr>
            <w:tcW w:w="921" w:type="dxa"/>
          </w:tcPr>
          <w:p w14:paraId="13531DC7">
            <w:pPr>
              <w:rPr>
                <w:rFonts w:ascii="仿宋" w:hAnsi="仿宋" w:eastAsia="仿宋"/>
                <w:color w:val="000000"/>
                <w:sz w:val="22"/>
                <w:szCs w:val="22"/>
              </w:rPr>
            </w:pPr>
          </w:p>
        </w:tc>
      </w:tr>
      <w:tr w14:paraId="0D37BC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54C9FFC6">
            <w:pPr>
              <w:rPr>
                <w:rFonts w:ascii="仿宋" w:hAnsi="仿宋" w:eastAsia="仿宋"/>
                <w:color w:val="000000"/>
                <w:sz w:val="22"/>
                <w:szCs w:val="22"/>
              </w:rPr>
            </w:pPr>
          </w:p>
        </w:tc>
        <w:tc>
          <w:tcPr>
            <w:tcW w:w="1418" w:type="dxa"/>
          </w:tcPr>
          <w:p w14:paraId="42AD18CD">
            <w:pPr>
              <w:rPr>
                <w:rFonts w:ascii="仿宋" w:hAnsi="仿宋" w:eastAsia="仿宋"/>
                <w:color w:val="000000"/>
                <w:sz w:val="22"/>
                <w:szCs w:val="22"/>
              </w:rPr>
            </w:pPr>
          </w:p>
        </w:tc>
        <w:tc>
          <w:tcPr>
            <w:tcW w:w="850" w:type="dxa"/>
          </w:tcPr>
          <w:p w14:paraId="54A1DF7B">
            <w:pPr>
              <w:rPr>
                <w:rFonts w:ascii="仿宋" w:hAnsi="仿宋" w:eastAsia="仿宋"/>
                <w:color w:val="000000"/>
                <w:sz w:val="22"/>
                <w:szCs w:val="22"/>
              </w:rPr>
            </w:pPr>
          </w:p>
        </w:tc>
        <w:tc>
          <w:tcPr>
            <w:tcW w:w="1058" w:type="dxa"/>
          </w:tcPr>
          <w:p w14:paraId="61AB84EE">
            <w:pPr>
              <w:rPr>
                <w:rFonts w:ascii="仿宋" w:hAnsi="仿宋" w:eastAsia="仿宋"/>
                <w:color w:val="000000"/>
                <w:sz w:val="22"/>
                <w:szCs w:val="22"/>
              </w:rPr>
            </w:pPr>
          </w:p>
        </w:tc>
        <w:tc>
          <w:tcPr>
            <w:tcW w:w="880" w:type="dxa"/>
          </w:tcPr>
          <w:p w14:paraId="5E0FA368">
            <w:pPr>
              <w:rPr>
                <w:rFonts w:ascii="仿宋" w:hAnsi="仿宋" w:eastAsia="仿宋"/>
                <w:color w:val="000000"/>
                <w:sz w:val="22"/>
                <w:szCs w:val="22"/>
              </w:rPr>
            </w:pPr>
          </w:p>
        </w:tc>
        <w:tc>
          <w:tcPr>
            <w:tcW w:w="1020" w:type="dxa"/>
          </w:tcPr>
          <w:p w14:paraId="043CEE24">
            <w:pPr>
              <w:rPr>
                <w:rFonts w:ascii="仿宋" w:hAnsi="仿宋" w:eastAsia="仿宋"/>
                <w:color w:val="000000"/>
                <w:sz w:val="22"/>
                <w:szCs w:val="22"/>
              </w:rPr>
            </w:pPr>
          </w:p>
        </w:tc>
        <w:tc>
          <w:tcPr>
            <w:tcW w:w="1480" w:type="dxa"/>
          </w:tcPr>
          <w:p w14:paraId="3740B01D">
            <w:pPr>
              <w:rPr>
                <w:rFonts w:ascii="仿宋" w:hAnsi="仿宋" w:eastAsia="仿宋"/>
                <w:color w:val="000000"/>
                <w:sz w:val="22"/>
                <w:szCs w:val="22"/>
              </w:rPr>
            </w:pPr>
          </w:p>
        </w:tc>
        <w:tc>
          <w:tcPr>
            <w:tcW w:w="1020" w:type="dxa"/>
          </w:tcPr>
          <w:p w14:paraId="32F12E12">
            <w:pPr>
              <w:rPr>
                <w:rFonts w:ascii="仿宋" w:hAnsi="仿宋" w:eastAsia="仿宋"/>
                <w:color w:val="000000"/>
                <w:sz w:val="22"/>
                <w:szCs w:val="22"/>
              </w:rPr>
            </w:pPr>
          </w:p>
        </w:tc>
        <w:tc>
          <w:tcPr>
            <w:tcW w:w="921" w:type="dxa"/>
          </w:tcPr>
          <w:p w14:paraId="22788C27">
            <w:pPr>
              <w:rPr>
                <w:rFonts w:ascii="仿宋" w:hAnsi="仿宋" w:eastAsia="仿宋"/>
                <w:color w:val="000000"/>
                <w:sz w:val="22"/>
                <w:szCs w:val="22"/>
              </w:rPr>
            </w:pPr>
          </w:p>
        </w:tc>
      </w:tr>
      <w:tr w14:paraId="0FCA2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5958E29">
            <w:pPr>
              <w:rPr>
                <w:rFonts w:ascii="仿宋" w:hAnsi="仿宋" w:eastAsia="仿宋"/>
                <w:color w:val="000000"/>
                <w:sz w:val="22"/>
                <w:szCs w:val="22"/>
              </w:rPr>
            </w:pPr>
          </w:p>
        </w:tc>
        <w:tc>
          <w:tcPr>
            <w:tcW w:w="1418" w:type="dxa"/>
          </w:tcPr>
          <w:p w14:paraId="45C611D3">
            <w:pPr>
              <w:rPr>
                <w:rFonts w:ascii="仿宋" w:hAnsi="仿宋" w:eastAsia="仿宋"/>
                <w:color w:val="000000"/>
                <w:sz w:val="22"/>
                <w:szCs w:val="22"/>
              </w:rPr>
            </w:pPr>
          </w:p>
        </w:tc>
        <w:tc>
          <w:tcPr>
            <w:tcW w:w="850" w:type="dxa"/>
          </w:tcPr>
          <w:p w14:paraId="07B67AED">
            <w:pPr>
              <w:rPr>
                <w:rFonts w:ascii="仿宋" w:hAnsi="仿宋" w:eastAsia="仿宋"/>
                <w:color w:val="000000"/>
                <w:sz w:val="22"/>
                <w:szCs w:val="22"/>
              </w:rPr>
            </w:pPr>
          </w:p>
        </w:tc>
        <w:tc>
          <w:tcPr>
            <w:tcW w:w="1058" w:type="dxa"/>
          </w:tcPr>
          <w:p w14:paraId="441B84E7">
            <w:pPr>
              <w:rPr>
                <w:rFonts w:ascii="仿宋" w:hAnsi="仿宋" w:eastAsia="仿宋"/>
                <w:color w:val="000000"/>
                <w:sz w:val="22"/>
                <w:szCs w:val="22"/>
              </w:rPr>
            </w:pPr>
          </w:p>
        </w:tc>
        <w:tc>
          <w:tcPr>
            <w:tcW w:w="880" w:type="dxa"/>
          </w:tcPr>
          <w:p w14:paraId="2D9DAA8D">
            <w:pPr>
              <w:rPr>
                <w:rFonts w:ascii="仿宋" w:hAnsi="仿宋" w:eastAsia="仿宋"/>
                <w:color w:val="000000"/>
                <w:sz w:val="22"/>
                <w:szCs w:val="22"/>
              </w:rPr>
            </w:pPr>
          </w:p>
        </w:tc>
        <w:tc>
          <w:tcPr>
            <w:tcW w:w="1020" w:type="dxa"/>
          </w:tcPr>
          <w:p w14:paraId="0442658A">
            <w:pPr>
              <w:rPr>
                <w:rFonts w:ascii="仿宋" w:hAnsi="仿宋" w:eastAsia="仿宋"/>
                <w:color w:val="000000"/>
                <w:sz w:val="22"/>
                <w:szCs w:val="22"/>
              </w:rPr>
            </w:pPr>
          </w:p>
        </w:tc>
        <w:tc>
          <w:tcPr>
            <w:tcW w:w="1480" w:type="dxa"/>
          </w:tcPr>
          <w:p w14:paraId="7133317D">
            <w:pPr>
              <w:rPr>
                <w:rFonts w:ascii="仿宋" w:hAnsi="仿宋" w:eastAsia="仿宋"/>
                <w:color w:val="000000"/>
                <w:sz w:val="22"/>
                <w:szCs w:val="22"/>
              </w:rPr>
            </w:pPr>
          </w:p>
        </w:tc>
        <w:tc>
          <w:tcPr>
            <w:tcW w:w="1020" w:type="dxa"/>
          </w:tcPr>
          <w:p w14:paraId="2D736290">
            <w:pPr>
              <w:rPr>
                <w:rFonts w:ascii="仿宋" w:hAnsi="仿宋" w:eastAsia="仿宋"/>
                <w:color w:val="000000"/>
                <w:sz w:val="22"/>
                <w:szCs w:val="22"/>
              </w:rPr>
            </w:pPr>
          </w:p>
        </w:tc>
        <w:tc>
          <w:tcPr>
            <w:tcW w:w="921" w:type="dxa"/>
          </w:tcPr>
          <w:p w14:paraId="53E2AEA1">
            <w:pPr>
              <w:rPr>
                <w:rFonts w:ascii="仿宋" w:hAnsi="仿宋" w:eastAsia="仿宋"/>
                <w:color w:val="000000"/>
                <w:sz w:val="22"/>
                <w:szCs w:val="22"/>
              </w:rPr>
            </w:pPr>
          </w:p>
        </w:tc>
      </w:tr>
      <w:tr w14:paraId="1FF1E3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59FEE1C0">
            <w:pPr>
              <w:rPr>
                <w:rFonts w:ascii="仿宋" w:hAnsi="仿宋" w:eastAsia="仿宋"/>
                <w:color w:val="000000"/>
                <w:sz w:val="22"/>
                <w:szCs w:val="22"/>
              </w:rPr>
            </w:pPr>
          </w:p>
        </w:tc>
        <w:tc>
          <w:tcPr>
            <w:tcW w:w="1418" w:type="dxa"/>
          </w:tcPr>
          <w:p w14:paraId="3EF1390C">
            <w:pPr>
              <w:rPr>
                <w:rFonts w:ascii="仿宋" w:hAnsi="仿宋" w:eastAsia="仿宋"/>
                <w:color w:val="000000"/>
                <w:sz w:val="22"/>
                <w:szCs w:val="22"/>
              </w:rPr>
            </w:pPr>
          </w:p>
        </w:tc>
        <w:tc>
          <w:tcPr>
            <w:tcW w:w="850" w:type="dxa"/>
          </w:tcPr>
          <w:p w14:paraId="6DF2C5C1">
            <w:pPr>
              <w:rPr>
                <w:rFonts w:ascii="仿宋" w:hAnsi="仿宋" w:eastAsia="仿宋"/>
                <w:color w:val="000000"/>
                <w:sz w:val="22"/>
                <w:szCs w:val="22"/>
              </w:rPr>
            </w:pPr>
          </w:p>
        </w:tc>
        <w:tc>
          <w:tcPr>
            <w:tcW w:w="1058" w:type="dxa"/>
          </w:tcPr>
          <w:p w14:paraId="3E3DFA6C">
            <w:pPr>
              <w:rPr>
                <w:rFonts w:ascii="仿宋" w:hAnsi="仿宋" w:eastAsia="仿宋"/>
                <w:color w:val="000000"/>
                <w:sz w:val="22"/>
                <w:szCs w:val="22"/>
              </w:rPr>
            </w:pPr>
          </w:p>
        </w:tc>
        <w:tc>
          <w:tcPr>
            <w:tcW w:w="880" w:type="dxa"/>
          </w:tcPr>
          <w:p w14:paraId="36DB01B3">
            <w:pPr>
              <w:rPr>
                <w:rFonts w:ascii="仿宋" w:hAnsi="仿宋" w:eastAsia="仿宋"/>
                <w:color w:val="000000"/>
                <w:sz w:val="22"/>
                <w:szCs w:val="22"/>
              </w:rPr>
            </w:pPr>
          </w:p>
        </w:tc>
        <w:tc>
          <w:tcPr>
            <w:tcW w:w="1020" w:type="dxa"/>
          </w:tcPr>
          <w:p w14:paraId="5C3F634C">
            <w:pPr>
              <w:rPr>
                <w:rFonts w:ascii="仿宋" w:hAnsi="仿宋" w:eastAsia="仿宋"/>
                <w:color w:val="000000"/>
                <w:sz w:val="22"/>
                <w:szCs w:val="22"/>
              </w:rPr>
            </w:pPr>
          </w:p>
        </w:tc>
        <w:tc>
          <w:tcPr>
            <w:tcW w:w="1480" w:type="dxa"/>
          </w:tcPr>
          <w:p w14:paraId="24C912EB">
            <w:pPr>
              <w:rPr>
                <w:rFonts w:ascii="仿宋" w:hAnsi="仿宋" w:eastAsia="仿宋"/>
                <w:color w:val="000000"/>
                <w:sz w:val="22"/>
                <w:szCs w:val="22"/>
              </w:rPr>
            </w:pPr>
          </w:p>
        </w:tc>
        <w:tc>
          <w:tcPr>
            <w:tcW w:w="1020" w:type="dxa"/>
          </w:tcPr>
          <w:p w14:paraId="3956F648">
            <w:pPr>
              <w:rPr>
                <w:rFonts w:ascii="仿宋" w:hAnsi="仿宋" w:eastAsia="仿宋"/>
                <w:color w:val="000000"/>
                <w:sz w:val="22"/>
                <w:szCs w:val="22"/>
              </w:rPr>
            </w:pPr>
          </w:p>
        </w:tc>
        <w:tc>
          <w:tcPr>
            <w:tcW w:w="921" w:type="dxa"/>
          </w:tcPr>
          <w:p w14:paraId="2149CBBB">
            <w:pPr>
              <w:rPr>
                <w:rFonts w:ascii="仿宋" w:hAnsi="仿宋" w:eastAsia="仿宋"/>
                <w:color w:val="000000"/>
                <w:sz w:val="22"/>
                <w:szCs w:val="22"/>
              </w:rPr>
            </w:pPr>
          </w:p>
        </w:tc>
      </w:tr>
      <w:tr w14:paraId="03A71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789EDB3">
            <w:pPr>
              <w:rPr>
                <w:rFonts w:ascii="仿宋" w:hAnsi="仿宋" w:eastAsia="仿宋"/>
                <w:color w:val="000000"/>
                <w:sz w:val="22"/>
                <w:szCs w:val="22"/>
              </w:rPr>
            </w:pPr>
          </w:p>
        </w:tc>
        <w:tc>
          <w:tcPr>
            <w:tcW w:w="1418" w:type="dxa"/>
          </w:tcPr>
          <w:p w14:paraId="6D353EC4">
            <w:pPr>
              <w:rPr>
                <w:rFonts w:ascii="仿宋" w:hAnsi="仿宋" w:eastAsia="仿宋"/>
                <w:color w:val="000000"/>
                <w:sz w:val="22"/>
                <w:szCs w:val="22"/>
              </w:rPr>
            </w:pPr>
          </w:p>
        </w:tc>
        <w:tc>
          <w:tcPr>
            <w:tcW w:w="850" w:type="dxa"/>
          </w:tcPr>
          <w:p w14:paraId="11C433FA">
            <w:pPr>
              <w:rPr>
                <w:rFonts w:ascii="仿宋" w:hAnsi="仿宋" w:eastAsia="仿宋"/>
                <w:color w:val="000000"/>
                <w:sz w:val="22"/>
                <w:szCs w:val="22"/>
              </w:rPr>
            </w:pPr>
          </w:p>
        </w:tc>
        <w:tc>
          <w:tcPr>
            <w:tcW w:w="1058" w:type="dxa"/>
          </w:tcPr>
          <w:p w14:paraId="36B75490">
            <w:pPr>
              <w:rPr>
                <w:rFonts w:ascii="仿宋" w:hAnsi="仿宋" w:eastAsia="仿宋"/>
                <w:color w:val="000000"/>
                <w:sz w:val="22"/>
                <w:szCs w:val="22"/>
              </w:rPr>
            </w:pPr>
          </w:p>
        </w:tc>
        <w:tc>
          <w:tcPr>
            <w:tcW w:w="880" w:type="dxa"/>
          </w:tcPr>
          <w:p w14:paraId="70222BCB">
            <w:pPr>
              <w:rPr>
                <w:rFonts w:ascii="仿宋" w:hAnsi="仿宋" w:eastAsia="仿宋"/>
                <w:color w:val="000000"/>
                <w:sz w:val="22"/>
                <w:szCs w:val="22"/>
              </w:rPr>
            </w:pPr>
          </w:p>
        </w:tc>
        <w:tc>
          <w:tcPr>
            <w:tcW w:w="1020" w:type="dxa"/>
          </w:tcPr>
          <w:p w14:paraId="7832DD67">
            <w:pPr>
              <w:rPr>
                <w:rFonts w:ascii="仿宋" w:hAnsi="仿宋" w:eastAsia="仿宋"/>
                <w:color w:val="000000"/>
                <w:sz w:val="22"/>
                <w:szCs w:val="22"/>
              </w:rPr>
            </w:pPr>
          </w:p>
        </w:tc>
        <w:tc>
          <w:tcPr>
            <w:tcW w:w="1480" w:type="dxa"/>
          </w:tcPr>
          <w:p w14:paraId="68A2B03D">
            <w:pPr>
              <w:rPr>
                <w:rFonts w:ascii="仿宋" w:hAnsi="仿宋" w:eastAsia="仿宋"/>
                <w:color w:val="000000"/>
                <w:sz w:val="22"/>
                <w:szCs w:val="22"/>
              </w:rPr>
            </w:pPr>
          </w:p>
        </w:tc>
        <w:tc>
          <w:tcPr>
            <w:tcW w:w="1020" w:type="dxa"/>
          </w:tcPr>
          <w:p w14:paraId="7935375C">
            <w:pPr>
              <w:rPr>
                <w:rFonts w:ascii="仿宋" w:hAnsi="仿宋" w:eastAsia="仿宋"/>
                <w:color w:val="000000"/>
                <w:sz w:val="22"/>
                <w:szCs w:val="22"/>
              </w:rPr>
            </w:pPr>
          </w:p>
        </w:tc>
        <w:tc>
          <w:tcPr>
            <w:tcW w:w="921" w:type="dxa"/>
          </w:tcPr>
          <w:p w14:paraId="054F7534">
            <w:pPr>
              <w:rPr>
                <w:rFonts w:ascii="仿宋" w:hAnsi="仿宋" w:eastAsia="仿宋"/>
                <w:color w:val="000000"/>
                <w:sz w:val="22"/>
                <w:szCs w:val="22"/>
              </w:rPr>
            </w:pPr>
          </w:p>
        </w:tc>
      </w:tr>
      <w:tr w14:paraId="17B0F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7CD7766E">
            <w:pPr>
              <w:rPr>
                <w:rFonts w:ascii="仿宋" w:hAnsi="仿宋" w:eastAsia="仿宋"/>
                <w:color w:val="000000"/>
                <w:sz w:val="22"/>
                <w:szCs w:val="22"/>
              </w:rPr>
            </w:pPr>
          </w:p>
        </w:tc>
        <w:tc>
          <w:tcPr>
            <w:tcW w:w="1418" w:type="dxa"/>
          </w:tcPr>
          <w:p w14:paraId="031EDFA1">
            <w:pPr>
              <w:rPr>
                <w:rFonts w:ascii="仿宋" w:hAnsi="仿宋" w:eastAsia="仿宋"/>
                <w:color w:val="000000"/>
                <w:sz w:val="22"/>
                <w:szCs w:val="22"/>
              </w:rPr>
            </w:pPr>
          </w:p>
        </w:tc>
        <w:tc>
          <w:tcPr>
            <w:tcW w:w="850" w:type="dxa"/>
          </w:tcPr>
          <w:p w14:paraId="2A833C70">
            <w:pPr>
              <w:rPr>
                <w:rFonts w:ascii="仿宋" w:hAnsi="仿宋" w:eastAsia="仿宋"/>
                <w:color w:val="000000"/>
                <w:sz w:val="22"/>
                <w:szCs w:val="22"/>
              </w:rPr>
            </w:pPr>
          </w:p>
        </w:tc>
        <w:tc>
          <w:tcPr>
            <w:tcW w:w="1058" w:type="dxa"/>
          </w:tcPr>
          <w:p w14:paraId="02E69ED3">
            <w:pPr>
              <w:rPr>
                <w:rFonts w:ascii="仿宋" w:hAnsi="仿宋" w:eastAsia="仿宋"/>
                <w:color w:val="000000"/>
                <w:sz w:val="22"/>
                <w:szCs w:val="22"/>
              </w:rPr>
            </w:pPr>
          </w:p>
        </w:tc>
        <w:tc>
          <w:tcPr>
            <w:tcW w:w="880" w:type="dxa"/>
          </w:tcPr>
          <w:p w14:paraId="3BB9FD3D">
            <w:pPr>
              <w:rPr>
                <w:rFonts w:ascii="仿宋" w:hAnsi="仿宋" w:eastAsia="仿宋"/>
                <w:color w:val="000000"/>
                <w:sz w:val="22"/>
                <w:szCs w:val="22"/>
              </w:rPr>
            </w:pPr>
          </w:p>
        </w:tc>
        <w:tc>
          <w:tcPr>
            <w:tcW w:w="1020" w:type="dxa"/>
          </w:tcPr>
          <w:p w14:paraId="6E6D0291">
            <w:pPr>
              <w:rPr>
                <w:rFonts w:ascii="仿宋" w:hAnsi="仿宋" w:eastAsia="仿宋"/>
                <w:color w:val="000000"/>
                <w:sz w:val="22"/>
                <w:szCs w:val="22"/>
              </w:rPr>
            </w:pPr>
          </w:p>
        </w:tc>
        <w:tc>
          <w:tcPr>
            <w:tcW w:w="1480" w:type="dxa"/>
          </w:tcPr>
          <w:p w14:paraId="254929D6">
            <w:pPr>
              <w:rPr>
                <w:rFonts w:ascii="仿宋" w:hAnsi="仿宋" w:eastAsia="仿宋"/>
                <w:color w:val="000000"/>
                <w:sz w:val="22"/>
                <w:szCs w:val="22"/>
              </w:rPr>
            </w:pPr>
          </w:p>
        </w:tc>
        <w:tc>
          <w:tcPr>
            <w:tcW w:w="1020" w:type="dxa"/>
          </w:tcPr>
          <w:p w14:paraId="50D4654B">
            <w:pPr>
              <w:rPr>
                <w:rFonts w:ascii="仿宋" w:hAnsi="仿宋" w:eastAsia="仿宋"/>
                <w:color w:val="000000"/>
                <w:sz w:val="22"/>
                <w:szCs w:val="22"/>
              </w:rPr>
            </w:pPr>
          </w:p>
        </w:tc>
        <w:tc>
          <w:tcPr>
            <w:tcW w:w="921" w:type="dxa"/>
          </w:tcPr>
          <w:p w14:paraId="0F1EE9C4">
            <w:pPr>
              <w:rPr>
                <w:rFonts w:ascii="仿宋" w:hAnsi="仿宋" w:eastAsia="仿宋"/>
                <w:color w:val="000000"/>
                <w:sz w:val="22"/>
                <w:szCs w:val="22"/>
              </w:rPr>
            </w:pPr>
          </w:p>
        </w:tc>
      </w:tr>
      <w:tr w14:paraId="08C12B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D43407F">
            <w:pPr>
              <w:rPr>
                <w:rFonts w:ascii="仿宋" w:hAnsi="仿宋" w:eastAsia="仿宋"/>
                <w:color w:val="000000"/>
                <w:sz w:val="22"/>
                <w:szCs w:val="22"/>
              </w:rPr>
            </w:pPr>
          </w:p>
        </w:tc>
        <w:tc>
          <w:tcPr>
            <w:tcW w:w="1418" w:type="dxa"/>
          </w:tcPr>
          <w:p w14:paraId="3C7B893A">
            <w:pPr>
              <w:rPr>
                <w:rFonts w:ascii="仿宋" w:hAnsi="仿宋" w:eastAsia="仿宋"/>
                <w:color w:val="000000"/>
                <w:sz w:val="22"/>
                <w:szCs w:val="22"/>
              </w:rPr>
            </w:pPr>
          </w:p>
        </w:tc>
        <w:tc>
          <w:tcPr>
            <w:tcW w:w="850" w:type="dxa"/>
          </w:tcPr>
          <w:p w14:paraId="65DA6BEB">
            <w:pPr>
              <w:rPr>
                <w:rFonts w:ascii="仿宋" w:hAnsi="仿宋" w:eastAsia="仿宋"/>
                <w:color w:val="000000"/>
                <w:sz w:val="22"/>
                <w:szCs w:val="22"/>
              </w:rPr>
            </w:pPr>
          </w:p>
        </w:tc>
        <w:tc>
          <w:tcPr>
            <w:tcW w:w="1058" w:type="dxa"/>
          </w:tcPr>
          <w:p w14:paraId="0FD13890">
            <w:pPr>
              <w:rPr>
                <w:rFonts w:ascii="仿宋" w:hAnsi="仿宋" w:eastAsia="仿宋"/>
                <w:color w:val="000000"/>
                <w:sz w:val="22"/>
                <w:szCs w:val="22"/>
              </w:rPr>
            </w:pPr>
          </w:p>
        </w:tc>
        <w:tc>
          <w:tcPr>
            <w:tcW w:w="880" w:type="dxa"/>
          </w:tcPr>
          <w:p w14:paraId="4E260B79">
            <w:pPr>
              <w:rPr>
                <w:rFonts w:ascii="仿宋" w:hAnsi="仿宋" w:eastAsia="仿宋"/>
                <w:color w:val="000000"/>
                <w:sz w:val="22"/>
                <w:szCs w:val="22"/>
              </w:rPr>
            </w:pPr>
          </w:p>
        </w:tc>
        <w:tc>
          <w:tcPr>
            <w:tcW w:w="1020" w:type="dxa"/>
          </w:tcPr>
          <w:p w14:paraId="0A8607BF">
            <w:pPr>
              <w:rPr>
                <w:rFonts w:ascii="仿宋" w:hAnsi="仿宋" w:eastAsia="仿宋"/>
                <w:color w:val="000000"/>
                <w:sz w:val="22"/>
                <w:szCs w:val="22"/>
              </w:rPr>
            </w:pPr>
          </w:p>
        </w:tc>
        <w:tc>
          <w:tcPr>
            <w:tcW w:w="1480" w:type="dxa"/>
          </w:tcPr>
          <w:p w14:paraId="62BB4571">
            <w:pPr>
              <w:rPr>
                <w:rFonts w:ascii="仿宋" w:hAnsi="仿宋" w:eastAsia="仿宋"/>
                <w:color w:val="000000"/>
                <w:sz w:val="22"/>
                <w:szCs w:val="22"/>
              </w:rPr>
            </w:pPr>
          </w:p>
        </w:tc>
        <w:tc>
          <w:tcPr>
            <w:tcW w:w="1020" w:type="dxa"/>
          </w:tcPr>
          <w:p w14:paraId="222B5B2F">
            <w:pPr>
              <w:rPr>
                <w:rFonts w:ascii="仿宋" w:hAnsi="仿宋" w:eastAsia="仿宋"/>
                <w:color w:val="000000"/>
                <w:sz w:val="22"/>
                <w:szCs w:val="22"/>
              </w:rPr>
            </w:pPr>
          </w:p>
        </w:tc>
        <w:tc>
          <w:tcPr>
            <w:tcW w:w="921" w:type="dxa"/>
          </w:tcPr>
          <w:p w14:paraId="596748C1">
            <w:pPr>
              <w:rPr>
                <w:rFonts w:ascii="仿宋" w:hAnsi="仿宋" w:eastAsia="仿宋"/>
                <w:color w:val="000000"/>
                <w:sz w:val="22"/>
                <w:szCs w:val="22"/>
              </w:rPr>
            </w:pPr>
          </w:p>
        </w:tc>
      </w:tr>
      <w:tr w14:paraId="789DFF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232E6F0D">
            <w:pPr>
              <w:rPr>
                <w:rFonts w:ascii="仿宋" w:hAnsi="仿宋" w:eastAsia="仿宋"/>
                <w:color w:val="000000"/>
                <w:sz w:val="22"/>
                <w:szCs w:val="22"/>
              </w:rPr>
            </w:pPr>
          </w:p>
        </w:tc>
        <w:tc>
          <w:tcPr>
            <w:tcW w:w="1418" w:type="dxa"/>
          </w:tcPr>
          <w:p w14:paraId="5EFD91AD">
            <w:pPr>
              <w:rPr>
                <w:rFonts w:ascii="仿宋" w:hAnsi="仿宋" w:eastAsia="仿宋"/>
                <w:color w:val="000000"/>
                <w:sz w:val="22"/>
                <w:szCs w:val="22"/>
              </w:rPr>
            </w:pPr>
          </w:p>
        </w:tc>
        <w:tc>
          <w:tcPr>
            <w:tcW w:w="850" w:type="dxa"/>
          </w:tcPr>
          <w:p w14:paraId="2F2A6261">
            <w:pPr>
              <w:rPr>
                <w:rFonts w:ascii="仿宋" w:hAnsi="仿宋" w:eastAsia="仿宋"/>
                <w:color w:val="000000"/>
                <w:sz w:val="22"/>
                <w:szCs w:val="22"/>
              </w:rPr>
            </w:pPr>
          </w:p>
        </w:tc>
        <w:tc>
          <w:tcPr>
            <w:tcW w:w="1058" w:type="dxa"/>
          </w:tcPr>
          <w:p w14:paraId="3FA10D6A">
            <w:pPr>
              <w:rPr>
                <w:rFonts w:ascii="仿宋" w:hAnsi="仿宋" w:eastAsia="仿宋"/>
                <w:color w:val="000000"/>
                <w:sz w:val="22"/>
                <w:szCs w:val="22"/>
              </w:rPr>
            </w:pPr>
          </w:p>
        </w:tc>
        <w:tc>
          <w:tcPr>
            <w:tcW w:w="880" w:type="dxa"/>
          </w:tcPr>
          <w:p w14:paraId="71720013">
            <w:pPr>
              <w:rPr>
                <w:rFonts w:ascii="仿宋" w:hAnsi="仿宋" w:eastAsia="仿宋"/>
                <w:color w:val="000000"/>
                <w:sz w:val="22"/>
                <w:szCs w:val="22"/>
              </w:rPr>
            </w:pPr>
          </w:p>
        </w:tc>
        <w:tc>
          <w:tcPr>
            <w:tcW w:w="1020" w:type="dxa"/>
          </w:tcPr>
          <w:p w14:paraId="46392441">
            <w:pPr>
              <w:rPr>
                <w:rFonts w:ascii="仿宋" w:hAnsi="仿宋" w:eastAsia="仿宋"/>
                <w:color w:val="000000"/>
                <w:sz w:val="22"/>
                <w:szCs w:val="22"/>
              </w:rPr>
            </w:pPr>
          </w:p>
        </w:tc>
        <w:tc>
          <w:tcPr>
            <w:tcW w:w="1480" w:type="dxa"/>
          </w:tcPr>
          <w:p w14:paraId="376AC9C9">
            <w:pPr>
              <w:rPr>
                <w:rFonts w:ascii="仿宋" w:hAnsi="仿宋" w:eastAsia="仿宋"/>
                <w:color w:val="000000"/>
                <w:sz w:val="22"/>
                <w:szCs w:val="22"/>
              </w:rPr>
            </w:pPr>
          </w:p>
        </w:tc>
        <w:tc>
          <w:tcPr>
            <w:tcW w:w="1020" w:type="dxa"/>
          </w:tcPr>
          <w:p w14:paraId="3D9F4C18">
            <w:pPr>
              <w:rPr>
                <w:rFonts w:ascii="仿宋" w:hAnsi="仿宋" w:eastAsia="仿宋"/>
                <w:color w:val="000000"/>
                <w:sz w:val="22"/>
                <w:szCs w:val="22"/>
              </w:rPr>
            </w:pPr>
          </w:p>
        </w:tc>
        <w:tc>
          <w:tcPr>
            <w:tcW w:w="921" w:type="dxa"/>
          </w:tcPr>
          <w:p w14:paraId="6B6939C9">
            <w:pPr>
              <w:rPr>
                <w:rFonts w:ascii="仿宋" w:hAnsi="仿宋" w:eastAsia="仿宋"/>
                <w:color w:val="000000"/>
                <w:sz w:val="22"/>
                <w:szCs w:val="22"/>
              </w:rPr>
            </w:pPr>
          </w:p>
        </w:tc>
      </w:tr>
    </w:tbl>
    <w:p w14:paraId="3D86C543">
      <w:pPr>
        <w:rPr>
          <w:rFonts w:ascii="仿宋" w:hAnsi="仿宋" w:eastAsia="仿宋"/>
          <w:color w:val="000000"/>
          <w:sz w:val="22"/>
          <w:szCs w:val="22"/>
        </w:rPr>
      </w:pPr>
      <w:r>
        <w:rPr>
          <w:rFonts w:ascii="仿宋" w:hAnsi="仿宋" w:eastAsia="仿宋"/>
          <w:color w:val="000000"/>
          <w:sz w:val="22"/>
          <w:szCs w:val="22"/>
        </w:rPr>
        <w:br w:type="page"/>
      </w:r>
    </w:p>
    <w:p w14:paraId="5D0BF38F">
      <w:pPr>
        <w:rPr>
          <w:rFonts w:ascii="仿宋" w:hAnsi="仿宋" w:eastAsia="仿宋"/>
          <w:color w:val="000000"/>
          <w:sz w:val="22"/>
          <w:szCs w:val="22"/>
        </w:rPr>
      </w:pPr>
      <w:r>
        <w:rPr>
          <w:rFonts w:ascii="仿宋" w:hAnsi="仿宋" w:eastAsia="仿宋"/>
          <w:color w:val="000000"/>
          <w:sz w:val="22"/>
          <w:szCs w:val="22"/>
        </w:rPr>
        <w:t>附</w:t>
      </w:r>
      <w:bookmarkStart w:id="1457" w:name="_Toc267261699"/>
      <w:bookmarkStart w:id="1458" w:name="_Toc296346729"/>
      <w:bookmarkStart w:id="1459" w:name="_Toc296347227"/>
      <w:bookmarkStart w:id="1460" w:name="_Toc296891268"/>
      <w:bookmarkStart w:id="1461" w:name="_Toc296503228"/>
      <w:bookmarkStart w:id="1462" w:name="_Toc296891056"/>
      <w:bookmarkStart w:id="1463" w:name="_Toc296944567"/>
      <w:r>
        <w:rPr>
          <w:rFonts w:ascii="仿宋" w:hAnsi="仿宋" w:eastAsia="仿宋"/>
          <w:color w:val="000000"/>
          <w:sz w:val="22"/>
          <w:szCs w:val="22"/>
        </w:rPr>
        <w:t>件6：</w:t>
      </w:r>
    </w:p>
    <w:bookmarkEnd w:id="1457"/>
    <w:bookmarkEnd w:id="1458"/>
    <w:bookmarkEnd w:id="1459"/>
    <w:bookmarkEnd w:id="1460"/>
    <w:bookmarkEnd w:id="1461"/>
    <w:bookmarkEnd w:id="1462"/>
    <w:bookmarkEnd w:id="1463"/>
    <w:p w14:paraId="20558499">
      <w:pPr>
        <w:jc w:val="center"/>
        <w:rPr>
          <w:rFonts w:ascii="仿宋" w:hAnsi="仿宋" w:eastAsia="仿宋"/>
          <w:color w:val="000000"/>
          <w:sz w:val="22"/>
          <w:szCs w:val="22"/>
        </w:rPr>
      </w:pPr>
      <w:r>
        <w:rPr>
          <w:rFonts w:ascii="仿宋" w:hAnsi="仿宋" w:eastAsia="仿宋"/>
          <w:color w:val="000000"/>
          <w:sz w:val="22"/>
          <w:szCs w:val="22"/>
        </w:rPr>
        <w:t>承包人主要施工管理人员表</w:t>
      </w:r>
    </w:p>
    <w:tbl>
      <w:tblPr>
        <w:tblStyle w:val="5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009D50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78FC1CD5">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名    称</w:t>
            </w:r>
          </w:p>
        </w:tc>
        <w:tc>
          <w:tcPr>
            <w:tcW w:w="1418" w:type="dxa"/>
            <w:tcBorders>
              <w:top w:val="single" w:color="auto" w:sz="12" w:space="0"/>
              <w:bottom w:val="double" w:color="auto" w:sz="6" w:space="0"/>
            </w:tcBorders>
            <w:vAlign w:val="center"/>
          </w:tcPr>
          <w:p w14:paraId="09F60A39">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姓名</w:t>
            </w:r>
          </w:p>
        </w:tc>
        <w:tc>
          <w:tcPr>
            <w:tcW w:w="1134" w:type="dxa"/>
            <w:tcBorders>
              <w:top w:val="single" w:color="auto" w:sz="12" w:space="0"/>
              <w:bottom w:val="double" w:color="auto" w:sz="6" w:space="0"/>
            </w:tcBorders>
            <w:vAlign w:val="center"/>
          </w:tcPr>
          <w:p w14:paraId="72CCFD6A">
            <w:pPr>
              <w:pStyle w:val="22"/>
              <w:keepNext/>
              <w:tabs>
                <w:tab w:val="left" w:pos="567"/>
              </w:tabs>
              <w:spacing w:line="240" w:lineRule="auto"/>
              <w:ind w:left="63" w:right="63"/>
              <w:rPr>
                <w:rFonts w:ascii="仿宋" w:hAnsi="仿宋" w:eastAsia="仿宋"/>
                <w:color w:val="000000"/>
                <w:sz w:val="22"/>
                <w:szCs w:val="22"/>
              </w:rPr>
            </w:pPr>
            <w:r>
              <w:rPr>
                <w:rFonts w:ascii="仿宋" w:hAnsi="仿宋" w:eastAsia="仿宋"/>
                <w:color w:val="000000"/>
                <w:sz w:val="22"/>
                <w:szCs w:val="22"/>
              </w:rPr>
              <w:t>职务</w:t>
            </w:r>
          </w:p>
        </w:tc>
        <w:tc>
          <w:tcPr>
            <w:tcW w:w="1134" w:type="dxa"/>
            <w:tcBorders>
              <w:top w:val="single" w:color="auto" w:sz="12" w:space="0"/>
              <w:bottom w:val="double" w:color="auto" w:sz="6" w:space="0"/>
            </w:tcBorders>
            <w:vAlign w:val="center"/>
          </w:tcPr>
          <w:p w14:paraId="4A2BA94E">
            <w:pPr>
              <w:pStyle w:val="22"/>
              <w:keepNext/>
              <w:tabs>
                <w:tab w:val="left" w:pos="567"/>
              </w:tabs>
              <w:spacing w:line="240" w:lineRule="auto"/>
              <w:ind w:left="63" w:right="63"/>
              <w:rPr>
                <w:rFonts w:ascii="仿宋" w:hAnsi="仿宋" w:eastAsia="仿宋"/>
                <w:color w:val="000000"/>
                <w:sz w:val="22"/>
                <w:szCs w:val="22"/>
              </w:rPr>
            </w:pPr>
            <w:r>
              <w:rPr>
                <w:rFonts w:ascii="仿宋" w:hAnsi="仿宋" w:eastAsia="仿宋"/>
                <w:color w:val="000000"/>
                <w:sz w:val="22"/>
                <w:szCs w:val="22"/>
              </w:rPr>
              <w:t>职称</w:t>
            </w:r>
          </w:p>
        </w:tc>
        <w:tc>
          <w:tcPr>
            <w:tcW w:w="4252" w:type="dxa"/>
            <w:tcBorders>
              <w:top w:val="single" w:color="auto" w:sz="12" w:space="0"/>
              <w:bottom w:val="double" w:color="auto" w:sz="6" w:space="0"/>
            </w:tcBorders>
            <w:vAlign w:val="center"/>
          </w:tcPr>
          <w:p w14:paraId="055C1047">
            <w:pPr>
              <w:pStyle w:val="22"/>
              <w:keepNext/>
              <w:tabs>
                <w:tab w:val="left" w:pos="567"/>
              </w:tabs>
              <w:spacing w:line="240" w:lineRule="auto"/>
              <w:ind w:left="63" w:right="63"/>
              <w:rPr>
                <w:rFonts w:ascii="仿宋" w:hAnsi="仿宋" w:eastAsia="仿宋"/>
                <w:color w:val="000000"/>
                <w:sz w:val="22"/>
                <w:szCs w:val="22"/>
              </w:rPr>
            </w:pPr>
            <w:r>
              <w:rPr>
                <w:rFonts w:ascii="仿宋" w:hAnsi="仿宋" w:eastAsia="仿宋"/>
                <w:color w:val="000000"/>
                <w:sz w:val="22"/>
                <w:szCs w:val="22"/>
              </w:rPr>
              <w:t>主要资历、经验及承担过的项目</w:t>
            </w:r>
          </w:p>
        </w:tc>
      </w:tr>
      <w:tr w14:paraId="79114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14:paraId="786F133F">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一、总部人员</w:t>
            </w:r>
          </w:p>
        </w:tc>
      </w:tr>
      <w:tr w14:paraId="2B87E6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35D0B55D">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项目主管</w:t>
            </w:r>
          </w:p>
        </w:tc>
        <w:tc>
          <w:tcPr>
            <w:tcW w:w="1418" w:type="dxa"/>
            <w:tcBorders>
              <w:top w:val="nil"/>
            </w:tcBorders>
            <w:vAlign w:val="center"/>
          </w:tcPr>
          <w:p w14:paraId="289C8BD6">
            <w:pPr>
              <w:pStyle w:val="22"/>
              <w:keepNext/>
              <w:tabs>
                <w:tab w:val="left" w:pos="567"/>
              </w:tabs>
              <w:spacing w:line="240" w:lineRule="auto"/>
              <w:ind w:left="63" w:right="63"/>
              <w:rPr>
                <w:rFonts w:ascii="仿宋" w:hAnsi="仿宋" w:eastAsia="仿宋"/>
                <w:color w:val="000000"/>
                <w:szCs w:val="22"/>
              </w:rPr>
            </w:pPr>
          </w:p>
        </w:tc>
        <w:tc>
          <w:tcPr>
            <w:tcW w:w="1134" w:type="dxa"/>
            <w:tcBorders>
              <w:top w:val="nil"/>
            </w:tcBorders>
            <w:vAlign w:val="center"/>
          </w:tcPr>
          <w:p w14:paraId="51BED275">
            <w:pPr>
              <w:pStyle w:val="22"/>
              <w:keepNext/>
              <w:tabs>
                <w:tab w:val="left" w:pos="567"/>
              </w:tabs>
              <w:spacing w:line="240" w:lineRule="auto"/>
              <w:ind w:left="63" w:right="63"/>
              <w:rPr>
                <w:rFonts w:ascii="仿宋" w:hAnsi="仿宋" w:eastAsia="仿宋"/>
                <w:color w:val="000000"/>
                <w:sz w:val="22"/>
                <w:szCs w:val="22"/>
              </w:rPr>
            </w:pPr>
          </w:p>
        </w:tc>
        <w:tc>
          <w:tcPr>
            <w:tcW w:w="1134" w:type="dxa"/>
            <w:tcBorders>
              <w:top w:val="nil"/>
            </w:tcBorders>
            <w:vAlign w:val="center"/>
          </w:tcPr>
          <w:p w14:paraId="2391B514">
            <w:pPr>
              <w:pStyle w:val="22"/>
              <w:keepNext/>
              <w:tabs>
                <w:tab w:val="left" w:pos="567"/>
              </w:tabs>
              <w:spacing w:line="240" w:lineRule="auto"/>
              <w:ind w:left="63" w:right="63"/>
              <w:rPr>
                <w:rFonts w:ascii="仿宋" w:hAnsi="仿宋" w:eastAsia="仿宋"/>
                <w:color w:val="000000"/>
                <w:sz w:val="22"/>
                <w:szCs w:val="22"/>
              </w:rPr>
            </w:pPr>
          </w:p>
        </w:tc>
        <w:tc>
          <w:tcPr>
            <w:tcW w:w="4252" w:type="dxa"/>
            <w:tcBorders>
              <w:top w:val="nil"/>
            </w:tcBorders>
            <w:vAlign w:val="center"/>
          </w:tcPr>
          <w:p w14:paraId="6C690091">
            <w:pPr>
              <w:pStyle w:val="22"/>
              <w:keepNext/>
              <w:tabs>
                <w:tab w:val="left" w:pos="567"/>
              </w:tabs>
              <w:spacing w:line="240" w:lineRule="auto"/>
              <w:ind w:left="63" w:right="63"/>
              <w:rPr>
                <w:rFonts w:ascii="仿宋" w:hAnsi="仿宋" w:eastAsia="仿宋"/>
                <w:color w:val="000000"/>
                <w:sz w:val="22"/>
                <w:szCs w:val="22"/>
              </w:rPr>
            </w:pPr>
          </w:p>
        </w:tc>
      </w:tr>
      <w:tr w14:paraId="3A9C59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14:paraId="5277B25F">
            <w:pPr>
              <w:pStyle w:val="22"/>
              <w:keepNext/>
              <w:tabs>
                <w:tab w:val="left" w:pos="567"/>
              </w:tabs>
              <w:spacing w:line="240" w:lineRule="auto"/>
              <w:ind w:left="63" w:right="63"/>
              <w:rPr>
                <w:rFonts w:ascii="仿宋" w:hAnsi="仿宋" w:eastAsia="仿宋"/>
                <w:color w:val="000000"/>
                <w:szCs w:val="22"/>
              </w:rPr>
            </w:pPr>
          </w:p>
        </w:tc>
        <w:tc>
          <w:tcPr>
            <w:tcW w:w="1418" w:type="dxa"/>
            <w:vAlign w:val="center"/>
          </w:tcPr>
          <w:p w14:paraId="61702DF5">
            <w:pPr>
              <w:pStyle w:val="22"/>
              <w:keepNext/>
              <w:tabs>
                <w:tab w:val="left" w:pos="567"/>
              </w:tabs>
              <w:spacing w:line="240" w:lineRule="auto"/>
              <w:ind w:left="63" w:right="63"/>
              <w:rPr>
                <w:rFonts w:ascii="仿宋" w:hAnsi="仿宋" w:eastAsia="仿宋"/>
                <w:color w:val="000000"/>
                <w:szCs w:val="22"/>
              </w:rPr>
            </w:pPr>
          </w:p>
        </w:tc>
        <w:tc>
          <w:tcPr>
            <w:tcW w:w="1134" w:type="dxa"/>
            <w:vAlign w:val="center"/>
          </w:tcPr>
          <w:p w14:paraId="58F8B29F">
            <w:pPr>
              <w:pStyle w:val="22"/>
              <w:keepNext/>
              <w:tabs>
                <w:tab w:val="left" w:pos="567"/>
              </w:tabs>
              <w:spacing w:line="240" w:lineRule="auto"/>
              <w:ind w:left="63" w:right="63"/>
              <w:rPr>
                <w:rFonts w:ascii="仿宋" w:hAnsi="仿宋" w:eastAsia="仿宋"/>
                <w:color w:val="000000"/>
                <w:sz w:val="22"/>
                <w:szCs w:val="22"/>
              </w:rPr>
            </w:pPr>
          </w:p>
        </w:tc>
        <w:tc>
          <w:tcPr>
            <w:tcW w:w="1134" w:type="dxa"/>
            <w:vAlign w:val="center"/>
          </w:tcPr>
          <w:p w14:paraId="558A8232">
            <w:pPr>
              <w:pStyle w:val="22"/>
              <w:keepNext/>
              <w:tabs>
                <w:tab w:val="left" w:pos="567"/>
              </w:tabs>
              <w:spacing w:line="240" w:lineRule="auto"/>
              <w:ind w:left="63" w:right="63"/>
              <w:rPr>
                <w:rFonts w:ascii="仿宋" w:hAnsi="仿宋" w:eastAsia="仿宋"/>
                <w:color w:val="000000"/>
                <w:sz w:val="22"/>
                <w:szCs w:val="22"/>
              </w:rPr>
            </w:pPr>
          </w:p>
        </w:tc>
        <w:tc>
          <w:tcPr>
            <w:tcW w:w="4252" w:type="dxa"/>
            <w:vAlign w:val="center"/>
          </w:tcPr>
          <w:p w14:paraId="55C3C971">
            <w:pPr>
              <w:pStyle w:val="22"/>
              <w:keepNext/>
              <w:tabs>
                <w:tab w:val="left" w:pos="567"/>
              </w:tabs>
              <w:spacing w:line="240" w:lineRule="auto"/>
              <w:ind w:left="63" w:right="63"/>
              <w:rPr>
                <w:rFonts w:ascii="仿宋" w:hAnsi="仿宋" w:eastAsia="仿宋"/>
                <w:color w:val="000000"/>
                <w:sz w:val="22"/>
                <w:szCs w:val="22"/>
              </w:rPr>
            </w:pPr>
          </w:p>
        </w:tc>
      </w:tr>
      <w:tr w14:paraId="4B68E6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32B36A73">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其他人员</w:t>
            </w:r>
          </w:p>
        </w:tc>
        <w:tc>
          <w:tcPr>
            <w:tcW w:w="1418" w:type="dxa"/>
            <w:vAlign w:val="center"/>
          </w:tcPr>
          <w:p w14:paraId="79132534">
            <w:pPr>
              <w:pStyle w:val="22"/>
              <w:keepNext/>
              <w:tabs>
                <w:tab w:val="left" w:pos="567"/>
              </w:tabs>
              <w:spacing w:line="240" w:lineRule="auto"/>
              <w:ind w:left="63" w:right="63"/>
              <w:rPr>
                <w:rFonts w:ascii="仿宋" w:hAnsi="仿宋" w:eastAsia="仿宋"/>
                <w:color w:val="000000"/>
                <w:szCs w:val="22"/>
              </w:rPr>
            </w:pPr>
          </w:p>
        </w:tc>
        <w:tc>
          <w:tcPr>
            <w:tcW w:w="1134" w:type="dxa"/>
            <w:vAlign w:val="center"/>
          </w:tcPr>
          <w:p w14:paraId="54E723D4">
            <w:pPr>
              <w:pStyle w:val="22"/>
              <w:keepNext/>
              <w:tabs>
                <w:tab w:val="left" w:pos="567"/>
              </w:tabs>
              <w:spacing w:line="240" w:lineRule="auto"/>
              <w:ind w:left="63" w:right="63"/>
              <w:rPr>
                <w:rFonts w:ascii="仿宋" w:hAnsi="仿宋" w:eastAsia="仿宋"/>
                <w:color w:val="000000"/>
                <w:sz w:val="22"/>
                <w:szCs w:val="22"/>
              </w:rPr>
            </w:pPr>
          </w:p>
        </w:tc>
        <w:tc>
          <w:tcPr>
            <w:tcW w:w="1134" w:type="dxa"/>
            <w:vAlign w:val="center"/>
          </w:tcPr>
          <w:p w14:paraId="60D80125">
            <w:pPr>
              <w:pStyle w:val="22"/>
              <w:keepNext/>
              <w:tabs>
                <w:tab w:val="left" w:pos="567"/>
              </w:tabs>
              <w:spacing w:line="240" w:lineRule="auto"/>
              <w:ind w:left="63" w:right="63"/>
              <w:rPr>
                <w:rFonts w:ascii="仿宋" w:hAnsi="仿宋" w:eastAsia="仿宋"/>
                <w:color w:val="000000"/>
                <w:sz w:val="22"/>
                <w:szCs w:val="22"/>
              </w:rPr>
            </w:pPr>
          </w:p>
        </w:tc>
        <w:tc>
          <w:tcPr>
            <w:tcW w:w="4252" w:type="dxa"/>
            <w:vAlign w:val="center"/>
          </w:tcPr>
          <w:p w14:paraId="0D9B3583">
            <w:pPr>
              <w:pStyle w:val="22"/>
              <w:keepNext/>
              <w:tabs>
                <w:tab w:val="left" w:pos="567"/>
              </w:tabs>
              <w:spacing w:line="240" w:lineRule="auto"/>
              <w:ind w:left="63" w:right="63"/>
              <w:rPr>
                <w:rFonts w:ascii="仿宋" w:hAnsi="仿宋" w:eastAsia="仿宋"/>
                <w:color w:val="000000"/>
                <w:sz w:val="22"/>
                <w:szCs w:val="22"/>
              </w:rPr>
            </w:pPr>
          </w:p>
        </w:tc>
      </w:tr>
      <w:tr w14:paraId="1D705E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16783DE8">
            <w:pPr>
              <w:pStyle w:val="22"/>
              <w:keepNext/>
              <w:tabs>
                <w:tab w:val="left" w:pos="567"/>
              </w:tabs>
              <w:spacing w:line="240" w:lineRule="auto"/>
              <w:ind w:left="63" w:right="63"/>
              <w:rPr>
                <w:rFonts w:ascii="仿宋" w:hAnsi="仿宋" w:eastAsia="仿宋"/>
                <w:color w:val="000000"/>
                <w:szCs w:val="22"/>
              </w:rPr>
            </w:pPr>
          </w:p>
        </w:tc>
        <w:tc>
          <w:tcPr>
            <w:tcW w:w="1418" w:type="dxa"/>
            <w:vAlign w:val="center"/>
          </w:tcPr>
          <w:p w14:paraId="02A86A5E">
            <w:pPr>
              <w:pStyle w:val="22"/>
              <w:keepNext/>
              <w:tabs>
                <w:tab w:val="left" w:pos="567"/>
              </w:tabs>
              <w:spacing w:line="240" w:lineRule="auto"/>
              <w:ind w:left="63" w:right="63"/>
              <w:rPr>
                <w:rFonts w:ascii="仿宋" w:hAnsi="仿宋" w:eastAsia="仿宋"/>
                <w:color w:val="000000"/>
                <w:szCs w:val="22"/>
              </w:rPr>
            </w:pPr>
          </w:p>
        </w:tc>
        <w:tc>
          <w:tcPr>
            <w:tcW w:w="1134" w:type="dxa"/>
            <w:vAlign w:val="center"/>
          </w:tcPr>
          <w:p w14:paraId="3E551845">
            <w:pPr>
              <w:pStyle w:val="22"/>
              <w:keepNext/>
              <w:tabs>
                <w:tab w:val="left" w:pos="567"/>
              </w:tabs>
              <w:spacing w:line="240" w:lineRule="auto"/>
              <w:ind w:left="63" w:right="63"/>
              <w:rPr>
                <w:rFonts w:ascii="仿宋" w:hAnsi="仿宋" w:eastAsia="仿宋"/>
                <w:color w:val="000000"/>
                <w:sz w:val="22"/>
                <w:szCs w:val="22"/>
              </w:rPr>
            </w:pPr>
          </w:p>
        </w:tc>
        <w:tc>
          <w:tcPr>
            <w:tcW w:w="1134" w:type="dxa"/>
            <w:vAlign w:val="center"/>
          </w:tcPr>
          <w:p w14:paraId="0532E8B2">
            <w:pPr>
              <w:pStyle w:val="22"/>
              <w:keepNext/>
              <w:tabs>
                <w:tab w:val="left" w:pos="567"/>
              </w:tabs>
              <w:spacing w:line="240" w:lineRule="auto"/>
              <w:ind w:left="63" w:right="63"/>
              <w:rPr>
                <w:rFonts w:ascii="仿宋" w:hAnsi="仿宋" w:eastAsia="仿宋"/>
                <w:color w:val="000000"/>
                <w:sz w:val="22"/>
                <w:szCs w:val="22"/>
              </w:rPr>
            </w:pPr>
          </w:p>
        </w:tc>
        <w:tc>
          <w:tcPr>
            <w:tcW w:w="4252" w:type="dxa"/>
            <w:vAlign w:val="center"/>
          </w:tcPr>
          <w:p w14:paraId="2B8B8C0B">
            <w:pPr>
              <w:pStyle w:val="22"/>
              <w:keepNext/>
              <w:tabs>
                <w:tab w:val="left" w:pos="567"/>
              </w:tabs>
              <w:spacing w:line="240" w:lineRule="auto"/>
              <w:ind w:left="63" w:right="63"/>
              <w:rPr>
                <w:rFonts w:ascii="仿宋" w:hAnsi="仿宋" w:eastAsia="仿宋"/>
                <w:color w:val="000000"/>
                <w:sz w:val="22"/>
                <w:szCs w:val="22"/>
              </w:rPr>
            </w:pPr>
          </w:p>
        </w:tc>
      </w:tr>
      <w:tr w14:paraId="4777B6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14:paraId="274AAD16">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二、现场人员</w:t>
            </w:r>
          </w:p>
        </w:tc>
      </w:tr>
      <w:tr w14:paraId="0F288A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E52E9DC">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项目经理</w:t>
            </w:r>
          </w:p>
        </w:tc>
        <w:tc>
          <w:tcPr>
            <w:tcW w:w="1418" w:type="dxa"/>
            <w:vAlign w:val="center"/>
          </w:tcPr>
          <w:p w14:paraId="236C0F9E">
            <w:pPr>
              <w:pStyle w:val="22"/>
              <w:keepNext/>
              <w:tabs>
                <w:tab w:val="left" w:pos="567"/>
              </w:tabs>
              <w:spacing w:line="240" w:lineRule="auto"/>
              <w:ind w:left="63" w:right="63"/>
              <w:rPr>
                <w:rFonts w:ascii="仿宋" w:hAnsi="仿宋" w:eastAsia="仿宋"/>
                <w:color w:val="000000"/>
                <w:szCs w:val="22"/>
              </w:rPr>
            </w:pPr>
          </w:p>
        </w:tc>
        <w:tc>
          <w:tcPr>
            <w:tcW w:w="1134" w:type="dxa"/>
            <w:vAlign w:val="center"/>
          </w:tcPr>
          <w:p w14:paraId="7D0CB801">
            <w:pPr>
              <w:pStyle w:val="22"/>
              <w:keepNext/>
              <w:tabs>
                <w:tab w:val="left" w:pos="567"/>
              </w:tabs>
              <w:spacing w:line="240" w:lineRule="auto"/>
              <w:ind w:left="63" w:right="63"/>
              <w:rPr>
                <w:rFonts w:ascii="仿宋" w:hAnsi="仿宋" w:eastAsia="仿宋"/>
                <w:color w:val="000000"/>
                <w:sz w:val="22"/>
                <w:szCs w:val="22"/>
              </w:rPr>
            </w:pPr>
          </w:p>
        </w:tc>
        <w:tc>
          <w:tcPr>
            <w:tcW w:w="1134" w:type="dxa"/>
            <w:vAlign w:val="center"/>
          </w:tcPr>
          <w:p w14:paraId="0309C3AC">
            <w:pPr>
              <w:pStyle w:val="22"/>
              <w:keepNext/>
              <w:tabs>
                <w:tab w:val="left" w:pos="567"/>
              </w:tabs>
              <w:spacing w:line="240" w:lineRule="auto"/>
              <w:ind w:left="63" w:right="63"/>
              <w:rPr>
                <w:rFonts w:ascii="仿宋" w:hAnsi="仿宋" w:eastAsia="仿宋"/>
                <w:color w:val="000000"/>
                <w:sz w:val="22"/>
                <w:szCs w:val="22"/>
              </w:rPr>
            </w:pPr>
          </w:p>
        </w:tc>
        <w:tc>
          <w:tcPr>
            <w:tcW w:w="4252" w:type="dxa"/>
            <w:vAlign w:val="center"/>
          </w:tcPr>
          <w:p w14:paraId="570A6910">
            <w:pPr>
              <w:pStyle w:val="22"/>
              <w:keepNext/>
              <w:tabs>
                <w:tab w:val="left" w:pos="567"/>
              </w:tabs>
              <w:spacing w:line="240" w:lineRule="auto"/>
              <w:ind w:left="63" w:right="63"/>
              <w:rPr>
                <w:rFonts w:ascii="仿宋" w:hAnsi="仿宋" w:eastAsia="仿宋"/>
                <w:color w:val="000000"/>
                <w:sz w:val="22"/>
                <w:szCs w:val="22"/>
              </w:rPr>
            </w:pPr>
          </w:p>
        </w:tc>
      </w:tr>
      <w:tr w14:paraId="3C9A1D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0550DF15">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项目副经理</w:t>
            </w:r>
          </w:p>
        </w:tc>
        <w:tc>
          <w:tcPr>
            <w:tcW w:w="1418" w:type="dxa"/>
            <w:vAlign w:val="center"/>
          </w:tcPr>
          <w:p w14:paraId="74C8BD0E">
            <w:pPr>
              <w:pStyle w:val="22"/>
              <w:keepNext/>
              <w:tabs>
                <w:tab w:val="left" w:pos="567"/>
              </w:tabs>
              <w:spacing w:line="240" w:lineRule="auto"/>
              <w:ind w:left="63" w:right="63"/>
              <w:rPr>
                <w:rFonts w:ascii="仿宋" w:hAnsi="仿宋" w:eastAsia="仿宋"/>
                <w:color w:val="000000"/>
                <w:szCs w:val="22"/>
              </w:rPr>
            </w:pPr>
          </w:p>
        </w:tc>
        <w:tc>
          <w:tcPr>
            <w:tcW w:w="1134" w:type="dxa"/>
            <w:vAlign w:val="center"/>
          </w:tcPr>
          <w:p w14:paraId="06F7A19B">
            <w:pPr>
              <w:pStyle w:val="22"/>
              <w:keepNext/>
              <w:tabs>
                <w:tab w:val="left" w:pos="567"/>
              </w:tabs>
              <w:spacing w:line="240" w:lineRule="auto"/>
              <w:ind w:left="63" w:right="63"/>
              <w:rPr>
                <w:rFonts w:ascii="仿宋" w:hAnsi="仿宋" w:eastAsia="仿宋"/>
                <w:color w:val="000000"/>
                <w:sz w:val="22"/>
                <w:szCs w:val="22"/>
              </w:rPr>
            </w:pPr>
          </w:p>
        </w:tc>
        <w:tc>
          <w:tcPr>
            <w:tcW w:w="1134" w:type="dxa"/>
            <w:vAlign w:val="center"/>
          </w:tcPr>
          <w:p w14:paraId="40A241F5">
            <w:pPr>
              <w:pStyle w:val="22"/>
              <w:keepNext/>
              <w:tabs>
                <w:tab w:val="left" w:pos="567"/>
              </w:tabs>
              <w:spacing w:line="240" w:lineRule="auto"/>
              <w:ind w:left="63" w:right="63"/>
              <w:rPr>
                <w:rFonts w:ascii="仿宋" w:hAnsi="仿宋" w:eastAsia="仿宋"/>
                <w:color w:val="000000"/>
                <w:sz w:val="22"/>
                <w:szCs w:val="22"/>
              </w:rPr>
            </w:pPr>
          </w:p>
        </w:tc>
        <w:tc>
          <w:tcPr>
            <w:tcW w:w="4252" w:type="dxa"/>
            <w:vAlign w:val="center"/>
          </w:tcPr>
          <w:p w14:paraId="006B7E8D">
            <w:pPr>
              <w:pStyle w:val="22"/>
              <w:keepNext/>
              <w:tabs>
                <w:tab w:val="left" w:pos="567"/>
              </w:tabs>
              <w:spacing w:line="240" w:lineRule="auto"/>
              <w:ind w:left="63" w:right="63"/>
              <w:rPr>
                <w:rFonts w:ascii="仿宋" w:hAnsi="仿宋" w:eastAsia="仿宋"/>
                <w:color w:val="000000"/>
                <w:sz w:val="22"/>
                <w:szCs w:val="22"/>
              </w:rPr>
            </w:pPr>
          </w:p>
        </w:tc>
      </w:tr>
      <w:tr w14:paraId="6E4421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95111EF">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技术负责人</w:t>
            </w:r>
          </w:p>
        </w:tc>
        <w:tc>
          <w:tcPr>
            <w:tcW w:w="1418" w:type="dxa"/>
            <w:vAlign w:val="center"/>
          </w:tcPr>
          <w:p w14:paraId="5A1152CD">
            <w:pPr>
              <w:pStyle w:val="22"/>
              <w:keepNext/>
              <w:tabs>
                <w:tab w:val="left" w:pos="567"/>
              </w:tabs>
              <w:spacing w:line="240" w:lineRule="auto"/>
              <w:ind w:left="63" w:right="63"/>
              <w:rPr>
                <w:rFonts w:ascii="仿宋" w:hAnsi="仿宋" w:eastAsia="仿宋"/>
                <w:color w:val="000000"/>
                <w:szCs w:val="22"/>
              </w:rPr>
            </w:pPr>
          </w:p>
        </w:tc>
        <w:tc>
          <w:tcPr>
            <w:tcW w:w="1134" w:type="dxa"/>
            <w:vAlign w:val="center"/>
          </w:tcPr>
          <w:p w14:paraId="515D669C">
            <w:pPr>
              <w:pStyle w:val="22"/>
              <w:keepNext/>
              <w:tabs>
                <w:tab w:val="left" w:pos="567"/>
              </w:tabs>
              <w:spacing w:line="240" w:lineRule="auto"/>
              <w:ind w:left="63" w:right="63"/>
              <w:rPr>
                <w:rFonts w:ascii="仿宋" w:hAnsi="仿宋" w:eastAsia="仿宋"/>
                <w:color w:val="000000"/>
                <w:sz w:val="22"/>
                <w:szCs w:val="22"/>
              </w:rPr>
            </w:pPr>
          </w:p>
        </w:tc>
        <w:tc>
          <w:tcPr>
            <w:tcW w:w="1134" w:type="dxa"/>
            <w:vAlign w:val="center"/>
          </w:tcPr>
          <w:p w14:paraId="57C44AE0">
            <w:pPr>
              <w:pStyle w:val="22"/>
              <w:keepNext/>
              <w:tabs>
                <w:tab w:val="left" w:pos="567"/>
              </w:tabs>
              <w:spacing w:line="240" w:lineRule="auto"/>
              <w:ind w:left="63" w:right="63"/>
              <w:rPr>
                <w:rFonts w:ascii="仿宋" w:hAnsi="仿宋" w:eastAsia="仿宋"/>
                <w:color w:val="000000"/>
                <w:sz w:val="22"/>
                <w:szCs w:val="22"/>
              </w:rPr>
            </w:pPr>
          </w:p>
        </w:tc>
        <w:tc>
          <w:tcPr>
            <w:tcW w:w="4252" w:type="dxa"/>
            <w:vAlign w:val="center"/>
          </w:tcPr>
          <w:p w14:paraId="0680CF34">
            <w:pPr>
              <w:pStyle w:val="22"/>
              <w:keepNext/>
              <w:tabs>
                <w:tab w:val="left" w:pos="567"/>
              </w:tabs>
              <w:spacing w:line="240" w:lineRule="auto"/>
              <w:ind w:left="63" w:right="63"/>
              <w:rPr>
                <w:rFonts w:ascii="仿宋" w:hAnsi="仿宋" w:eastAsia="仿宋"/>
                <w:color w:val="000000"/>
                <w:sz w:val="22"/>
                <w:szCs w:val="22"/>
              </w:rPr>
            </w:pPr>
          </w:p>
        </w:tc>
      </w:tr>
      <w:tr w14:paraId="6CA4F7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CA5F31A">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造价管理</w:t>
            </w:r>
          </w:p>
        </w:tc>
        <w:tc>
          <w:tcPr>
            <w:tcW w:w="1418" w:type="dxa"/>
            <w:vAlign w:val="center"/>
          </w:tcPr>
          <w:p w14:paraId="0ECB80FC">
            <w:pPr>
              <w:pStyle w:val="22"/>
              <w:keepNext/>
              <w:tabs>
                <w:tab w:val="left" w:pos="567"/>
              </w:tabs>
              <w:spacing w:line="240" w:lineRule="auto"/>
              <w:ind w:left="63" w:right="63"/>
              <w:rPr>
                <w:rFonts w:ascii="仿宋" w:hAnsi="仿宋" w:eastAsia="仿宋"/>
                <w:color w:val="000000"/>
                <w:szCs w:val="22"/>
              </w:rPr>
            </w:pPr>
          </w:p>
        </w:tc>
        <w:tc>
          <w:tcPr>
            <w:tcW w:w="1134" w:type="dxa"/>
            <w:vAlign w:val="center"/>
          </w:tcPr>
          <w:p w14:paraId="18CB8CEF">
            <w:pPr>
              <w:pStyle w:val="22"/>
              <w:keepNext/>
              <w:tabs>
                <w:tab w:val="left" w:pos="567"/>
              </w:tabs>
              <w:spacing w:line="240" w:lineRule="auto"/>
              <w:ind w:left="63" w:right="63"/>
              <w:rPr>
                <w:rFonts w:ascii="仿宋" w:hAnsi="仿宋" w:eastAsia="仿宋"/>
                <w:color w:val="000000"/>
                <w:sz w:val="22"/>
                <w:szCs w:val="22"/>
              </w:rPr>
            </w:pPr>
          </w:p>
        </w:tc>
        <w:tc>
          <w:tcPr>
            <w:tcW w:w="1134" w:type="dxa"/>
            <w:vAlign w:val="center"/>
          </w:tcPr>
          <w:p w14:paraId="5343C175">
            <w:pPr>
              <w:pStyle w:val="22"/>
              <w:keepNext/>
              <w:tabs>
                <w:tab w:val="left" w:pos="567"/>
              </w:tabs>
              <w:spacing w:line="240" w:lineRule="auto"/>
              <w:ind w:left="63" w:right="63"/>
              <w:rPr>
                <w:rFonts w:ascii="仿宋" w:hAnsi="仿宋" w:eastAsia="仿宋"/>
                <w:color w:val="000000"/>
                <w:sz w:val="22"/>
                <w:szCs w:val="22"/>
              </w:rPr>
            </w:pPr>
          </w:p>
        </w:tc>
        <w:tc>
          <w:tcPr>
            <w:tcW w:w="4252" w:type="dxa"/>
            <w:vAlign w:val="center"/>
          </w:tcPr>
          <w:p w14:paraId="219B36CA">
            <w:pPr>
              <w:pStyle w:val="22"/>
              <w:keepNext/>
              <w:tabs>
                <w:tab w:val="left" w:pos="567"/>
              </w:tabs>
              <w:spacing w:line="240" w:lineRule="auto"/>
              <w:ind w:left="63" w:right="63"/>
              <w:rPr>
                <w:rFonts w:ascii="仿宋" w:hAnsi="仿宋" w:eastAsia="仿宋"/>
                <w:color w:val="000000"/>
                <w:sz w:val="22"/>
                <w:szCs w:val="22"/>
              </w:rPr>
            </w:pPr>
          </w:p>
        </w:tc>
      </w:tr>
      <w:tr w14:paraId="2E3957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6E5B5887">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质量管理</w:t>
            </w:r>
          </w:p>
        </w:tc>
        <w:tc>
          <w:tcPr>
            <w:tcW w:w="1418" w:type="dxa"/>
            <w:vAlign w:val="center"/>
          </w:tcPr>
          <w:p w14:paraId="1AEF2795">
            <w:pPr>
              <w:pStyle w:val="22"/>
              <w:keepNext/>
              <w:tabs>
                <w:tab w:val="left" w:pos="567"/>
              </w:tabs>
              <w:spacing w:line="240" w:lineRule="auto"/>
              <w:ind w:left="63" w:right="63"/>
              <w:rPr>
                <w:rFonts w:ascii="仿宋" w:hAnsi="仿宋" w:eastAsia="仿宋"/>
                <w:color w:val="000000"/>
                <w:szCs w:val="22"/>
              </w:rPr>
            </w:pPr>
          </w:p>
        </w:tc>
        <w:tc>
          <w:tcPr>
            <w:tcW w:w="1134" w:type="dxa"/>
            <w:vAlign w:val="center"/>
          </w:tcPr>
          <w:p w14:paraId="22D7CF8D">
            <w:pPr>
              <w:pStyle w:val="22"/>
              <w:keepNext/>
              <w:tabs>
                <w:tab w:val="left" w:pos="567"/>
              </w:tabs>
              <w:spacing w:line="240" w:lineRule="auto"/>
              <w:ind w:left="63" w:right="63"/>
              <w:rPr>
                <w:rFonts w:ascii="仿宋" w:hAnsi="仿宋" w:eastAsia="仿宋"/>
                <w:color w:val="000000"/>
                <w:sz w:val="22"/>
                <w:szCs w:val="22"/>
              </w:rPr>
            </w:pPr>
          </w:p>
        </w:tc>
        <w:tc>
          <w:tcPr>
            <w:tcW w:w="1134" w:type="dxa"/>
            <w:vAlign w:val="center"/>
          </w:tcPr>
          <w:p w14:paraId="5C6CB7CB">
            <w:pPr>
              <w:pStyle w:val="22"/>
              <w:keepNext/>
              <w:tabs>
                <w:tab w:val="left" w:pos="567"/>
              </w:tabs>
              <w:spacing w:line="240" w:lineRule="auto"/>
              <w:ind w:left="63" w:right="63"/>
              <w:rPr>
                <w:rFonts w:ascii="仿宋" w:hAnsi="仿宋" w:eastAsia="仿宋"/>
                <w:color w:val="000000"/>
                <w:sz w:val="22"/>
                <w:szCs w:val="22"/>
              </w:rPr>
            </w:pPr>
          </w:p>
        </w:tc>
        <w:tc>
          <w:tcPr>
            <w:tcW w:w="4252" w:type="dxa"/>
            <w:vAlign w:val="center"/>
          </w:tcPr>
          <w:p w14:paraId="259A3F90">
            <w:pPr>
              <w:pStyle w:val="22"/>
              <w:keepNext/>
              <w:tabs>
                <w:tab w:val="left" w:pos="567"/>
              </w:tabs>
              <w:spacing w:line="240" w:lineRule="auto"/>
              <w:ind w:left="63" w:right="63"/>
              <w:rPr>
                <w:rFonts w:ascii="仿宋" w:hAnsi="仿宋" w:eastAsia="仿宋"/>
                <w:color w:val="000000"/>
                <w:sz w:val="22"/>
                <w:szCs w:val="22"/>
              </w:rPr>
            </w:pPr>
          </w:p>
        </w:tc>
      </w:tr>
      <w:tr w14:paraId="286E06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6FC3446A">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材料管理</w:t>
            </w:r>
          </w:p>
        </w:tc>
        <w:tc>
          <w:tcPr>
            <w:tcW w:w="1418" w:type="dxa"/>
            <w:vAlign w:val="center"/>
          </w:tcPr>
          <w:p w14:paraId="70BBA7B3">
            <w:pPr>
              <w:pStyle w:val="22"/>
              <w:keepNext/>
              <w:tabs>
                <w:tab w:val="left" w:pos="567"/>
              </w:tabs>
              <w:spacing w:line="240" w:lineRule="auto"/>
              <w:ind w:left="63" w:right="63"/>
              <w:rPr>
                <w:rFonts w:ascii="仿宋" w:hAnsi="仿宋" w:eastAsia="仿宋"/>
                <w:color w:val="000000"/>
                <w:szCs w:val="22"/>
              </w:rPr>
            </w:pPr>
          </w:p>
        </w:tc>
        <w:tc>
          <w:tcPr>
            <w:tcW w:w="1134" w:type="dxa"/>
            <w:vAlign w:val="center"/>
          </w:tcPr>
          <w:p w14:paraId="4CCCE291">
            <w:pPr>
              <w:pStyle w:val="22"/>
              <w:keepNext/>
              <w:tabs>
                <w:tab w:val="left" w:pos="567"/>
              </w:tabs>
              <w:spacing w:line="240" w:lineRule="auto"/>
              <w:ind w:left="63" w:right="63"/>
              <w:rPr>
                <w:rFonts w:ascii="仿宋" w:hAnsi="仿宋" w:eastAsia="仿宋"/>
                <w:color w:val="000000"/>
                <w:sz w:val="22"/>
                <w:szCs w:val="22"/>
              </w:rPr>
            </w:pPr>
          </w:p>
        </w:tc>
        <w:tc>
          <w:tcPr>
            <w:tcW w:w="1134" w:type="dxa"/>
            <w:vAlign w:val="center"/>
          </w:tcPr>
          <w:p w14:paraId="2776E244">
            <w:pPr>
              <w:pStyle w:val="22"/>
              <w:keepNext/>
              <w:tabs>
                <w:tab w:val="left" w:pos="567"/>
              </w:tabs>
              <w:spacing w:line="240" w:lineRule="auto"/>
              <w:ind w:left="63" w:right="63"/>
              <w:rPr>
                <w:rFonts w:ascii="仿宋" w:hAnsi="仿宋" w:eastAsia="仿宋"/>
                <w:color w:val="000000"/>
                <w:sz w:val="22"/>
                <w:szCs w:val="22"/>
              </w:rPr>
            </w:pPr>
          </w:p>
        </w:tc>
        <w:tc>
          <w:tcPr>
            <w:tcW w:w="4252" w:type="dxa"/>
            <w:vAlign w:val="center"/>
          </w:tcPr>
          <w:p w14:paraId="0B2406E3">
            <w:pPr>
              <w:pStyle w:val="22"/>
              <w:keepNext/>
              <w:tabs>
                <w:tab w:val="left" w:pos="567"/>
              </w:tabs>
              <w:spacing w:line="240" w:lineRule="auto"/>
              <w:ind w:left="63" w:right="63"/>
              <w:rPr>
                <w:rFonts w:ascii="仿宋" w:hAnsi="仿宋" w:eastAsia="仿宋"/>
                <w:color w:val="000000"/>
                <w:sz w:val="22"/>
                <w:szCs w:val="22"/>
              </w:rPr>
            </w:pPr>
          </w:p>
        </w:tc>
      </w:tr>
      <w:tr w14:paraId="5BC422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68E57D2E">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计划管理</w:t>
            </w:r>
          </w:p>
        </w:tc>
        <w:tc>
          <w:tcPr>
            <w:tcW w:w="1418" w:type="dxa"/>
            <w:vAlign w:val="center"/>
          </w:tcPr>
          <w:p w14:paraId="1DF25DB1">
            <w:pPr>
              <w:pStyle w:val="22"/>
              <w:keepNext/>
              <w:tabs>
                <w:tab w:val="left" w:pos="567"/>
              </w:tabs>
              <w:spacing w:line="240" w:lineRule="auto"/>
              <w:ind w:left="63" w:right="63"/>
              <w:rPr>
                <w:rFonts w:ascii="仿宋" w:hAnsi="仿宋" w:eastAsia="仿宋"/>
                <w:color w:val="000000"/>
                <w:szCs w:val="22"/>
              </w:rPr>
            </w:pPr>
          </w:p>
        </w:tc>
        <w:tc>
          <w:tcPr>
            <w:tcW w:w="1134" w:type="dxa"/>
            <w:vAlign w:val="center"/>
          </w:tcPr>
          <w:p w14:paraId="3806CEAE">
            <w:pPr>
              <w:pStyle w:val="22"/>
              <w:keepNext/>
              <w:tabs>
                <w:tab w:val="left" w:pos="567"/>
              </w:tabs>
              <w:spacing w:line="240" w:lineRule="auto"/>
              <w:ind w:left="63" w:right="63"/>
              <w:rPr>
                <w:rFonts w:ascii="仿宋" w:hAnsi="仿宋" w:eastAsia="仿宋"/>
                <w:color w:val="000000"/>
                <w:sz w:val="22"/>
                <w:szCs w:val="22"/>
              </w:rPr>
            </w:pPr>
          </w:p>
        </w:tc>
        <w:tc>
          <w:tcPr>
            <w:tcW w:w="1134" w:type="dxa"/>
            <w:vAlign w:val="center"/>
          </w:tcPr>
          <w:p w14:paraId="403B893F">
            <w:pPr>
              <w:pStyle w:val="22"/>
              <w:keepNext/>
              <w:tabs>
                <w:tab w:val="left" w:pos="567"/>
              </w:tabs>
              <w:spacing w:line="240" w:lineRule="auto"/>
              <w:ind w:left="63" w:right="63"/>
              <w:rPr>
                <w:rFonts w:ascii="仿宋" w:hAnsi="仿宋" w:eastAsia="仿宋"/>
                <w:color w:val="000000"/>
                <w:sz w:val="22"/>
                <w:szCs w:val="22"/>
              </w:rPr>
            </w:pPr>
          </w:p>
        </w:tc>
        <w:tc>
          <w:tcPr>
            <w:tcW w:w="4252" w:type="dxa"/>
            <w:vAlign w:val="center"/>
          </w:tcPr>
          <w:p w14:paraId="331E704F">
            <w:pPr>
              <w:pStyle w:val="22"/>
              <w:keepNext/>
              <w:tabs>
                <w:tab w:val="left" w:pos="567"/>
              </w:tabs>
              <w:spacing w:line="240" w:lineRule="auto"/>
              <w:ind w:left="63" w:right="63"/>
              <w:rPr>
                <w:rFonts w:ascii="仿宋" w:hAnsi="仿宋" w:eastAsia="仿宋"/>
                <w:color w:val="000000"/>
                <w:sz w:val="22"/>
                <w:szCs w:val="22"/>
              </w:rPr>
            </w:pPr>
          </w:p>
        </w:tc>
      </w:tr>
      <w:tr w14:paraId="33A867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B33C3A3">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安全管理</w:t>
            </w:r>
          </w:p>
        </w:tc>
        <w:tc>
          <w:tcPr>
            <w:tcW w:w="1418" w:type="dxa"/>
            <w:vAlign w:val="center"/>
          </w:tcPr>
          <w:p w14:paraId="0379025F">
            <w:pPr>
              <w:pStyle w:val="22"/>
              <w:keepNext/>
              <w:tabs>
                <w:tab w:val="left" w:pos="567"/>
              </w:tabs>
              <w:spacing w:line="240" w:lineRule="auto"/>
              <w:ind w:left="63" w:right="63"/>
              <w:rPr>
                <w:rFonts w:ascii="仿宋" w:hAnsi="仿宋" w:eastAsia="仿宋"/>
                <w:color w:val="000000"/>
                <w:szCs w:val="22"/>
              </w:rPr>
            </w:pPr>
          </w:p>
        </w:tc>
        <w:tc>
          <w:tcPr>
            <w:tcW w:w="1134" w:type="dxa"/>
            <w:vAlign w:val="center"/>
          </w:tcPr>
          <w:p w14:paraId="7F29C7F7">
            <w:pPr>
              <w:pStyle w:val="22"/>
              <w:keepNext/>
              <w:tabs>
                <w:tab w:val="left" w:pos="567"/>
              </w:tabs>
              <w:spacing w:line="240" w:lineRule="auto"/>
              <w:ind w:left="63" w:right="63"/>
              <w:rPr>
                <w:rFonts w:ascii="仿宋" w:hAnsi="仿宋" w:eastAsia="仿宋"/>
                <w:color w:val="000000"/>
                <w:sz w:val="22"/>
                <w:szCs w:val="22"/>
              </w:rPr>
            </w:pPr>
          </w:p>
        </w:tc>
        <w:tc>
          <w:tcPr>
            <w:tcW w:w="1134" w:type="dxa"/>
            <w:vAlign w:val="center"/>
          </w:tcPr>
          <w:p w14:paraId="73AC0A9C">
            <w:pPr>
              <w:pStyle w:val="22"/>
              <w:keepNext/>
              <w:tabs>
                <w:tab w:val="left" w:pos="567"/>
              </w:tabs>
              <w:spacing w:line="240" w:lineRule="auto"/>
              <w:ind w:left="63" w:right="63"/>
              <w:rPr>
                <w:rFonts w:ascii="仿宋" w:hAnsi="仿宋" w:eastAsia="仿宋"/>
                <w:color w:val="000000"/>
                <w:sz w:val="22"/>
                <w:szCs w:val="22"/>
              </w:rPr>
            </w:pPr>
          </w:p>
        </w:tc>
        <w:tc>
          <w:tcPr>
            <w:tcW w:w="4252" w:type="dxa"/>
            <w:vAlign w:val="center"/>
          </w:tcPr>
          <w:p w14:paraId="006E1828">
            <w:pPr>
              <w:pStyle w:val="22"/>
              <w:keepNext/>
              <w:tabs>
                <w:tab w:val="left" w:pos="567"/>
              </w:tabs>
              <w:spacing w:line="240" w:lineRule="auto"/>
              <w:ind w:left="63" w:right="63"/>
              <w:rPr>
                <w:rFonts w:ascii="仿宋" w:hAnsi="仿宋" w:eastAsia="仿宋"/>
                <w:color w:val="000000"/>
                <w:sz w:val="22"/>
                <w:szCs w:val="22"/>
              </w:rPr>
            </w:pPr>
          </w:p>
        </w:tc>
      </w:tr>
      <w:tr w14:paraId="152AB9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235ECD24">
            <w:pPr>
              <w:pStyle w:val="22"/>
              <w:keepNext/>
              <w:tabs>
                <w:tab w:val="left" w:pos="567"/>
              </w:tabs>
              <w:spacing w:line="240" w:lineRule="auto"/>
              <w:ind w:left="63" w:right="63"/>
              <w:rPr>
                <w:rFonts w:ascii="仿宋" w:hAnsi="仿宋" w:eastAsia="仿宋"/>
                <w:color w:val="000000"/>
                <w:szCs w:val="22"/>
              </w:rPr>
            </w:pPr>
            <w:r>
              <w:rPr>
                <w:rFonts w:ascii="仿宋" w:hAnsi="仿宋" w:eastAsia="仿宋"/>
                <w:color w:val="000000"/>
                <w:szCs w:val="22"/>
              </w:rPr>
              <w:t>其他人员</w:t>
            </w:r>
          </w:p>
        </w:tc>
        <w:tc>
          <w:tcPr>
            <w:tcW w:w="1418" w:type="dxa"/>
            <w:vAlign w:val="center"/>
          </w:tcPr>
          <w:p w14:paraId="42080935">
            <w:pPr>
              <w:pStyle w:val="22"/>
              <w:keepNext/>
              <w:tabs>
                <w:tab w:val="left" w:pos="567"/>
              </w:tabs>
              <w:spacing w:line="240" w:lineRule="auto"/>
              <w:ind w:left="63" w:right="63"/>
              <w:rPr>
                <w:rFonts w:ascii="仿宋" w:hAnsi="仿宋" w:eastAsia="仿宋"/>
                <w:color w:val="000000"/>
                <w:szCs w:val="22"/>
              </w:rPr>
            </w:pPr>
          </w:p>
        </w:tc>
        <w:tc>
          <w:tcPr>
            <w:tcW w:w="1134" w:type="dxa"/>
            <w:vAlign w:val="center"/>
          </w:tcPr>
          <w:p w14:paraId="502EED9E">
            <w:pPr>
              <w:pStyle w:val="22"/>
              <w:keepNext/>
              <w:tabs>
                <w:tab w:val="left" w:pos="567"/>
              </w:tabs>
              <w:spacing w:line="240" w:lineRule="auto"/>
              <w:ind w:left="63" w:right="63"/>
              <w:rPr>
                <w:rFonts w:ascii="仿宋" w:hAnsi="仿宋" w:eastAsia="仿宋"/>
                <w:color w:val="000000"/>
                <w:sz w:val="22"/>
                <w:szCs w:val="22"/>
              </w:rPr>
            </w:pPr>
          </w:p>
        </w:tc>
        <w:tc>
          <w:tcPr>
            <w:tcW w:w="1134" w:type="dxa"/>
            <w:vAlign w:val="center"/>
          </w:tcPr>
          <w:p w14:paraId="7A5EED83">
            <w:pPr>
              <w:pStyle w:val="22"/>
              <w:keepNext/>
              <w:tabs>
                <w:tab w:val="left" w:pos="567"/>
              </w:tabs>
              <w:spacing w:line="240" w:lineRule="auto"/>
              <w:ind w:left="63" w:right="63"/>
              <w:rPr>
                <w:rFonts w:ascii="仿宋" w:hAnsi="仿宋" w:eastAsia="仿宋"/>
                <w:color w:val="000000"/>
                <w:sz w:val="22"/>
                <w:szCs w:val="22"/>
              </w:rPr>
            </w:pPr>
          </w:p>
        </w:tc>
        <w:tc>
          <w:tcPr>
            <w:tcW w:w="4252" w:type="dxa"/>
            <w:vAlign w:val="center"/>
          </w:tcPr>
          <w:p w14:paraId="662A000A">
            <w:pPr>
              <w:pStyle w:val="22"/>
              <w:keepNext/>
              <w:tabs>
                <w:tab w:val="left" w:pos="567"/>
              </w:tabs>
              <w:spacing w:line="240" w:lineRule="auto"/>
              <w:ind w:left="63" w:right="63"/>
              <w:rPr>
                <w:rFonts w:ascii="仿宋" w:hAnsi="仿宋" w:eastAsia="仿宋"/>
                <w:color w:val="000000"/>
                <w:sz w:val="22"/>
                <w:szCs w:val="22"/>
              </w:rPr>
            </w:pPr>
          </w:p>
        </w:tc>
      </w:tr>
      <w:tr w14:paraId="745C35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608459A9">
            <w:pPr>
              <w:pStyle w:val="22"/>
              <w:keepNext/>
              <w:tabs>
                <w:tab w:val="left" w:pos="567"/>
              </w:tabs>
              <w:spacing w:line="240" w:lineRule="auto"/>
              <w:ind w:left="63" w:right="63"/>
              <w:rPr>
                <w:rFonts w:ascii="仿宋" w:hAnsi="仿宋" w:eastAsia="仿宋"/>
                <w:color w:val="000000"/>
                <w:szCs w:val="22"/>
              </w:rPr>
            </w:pPr>
          </w:p>
        </w:tc>
        <w:tc>
          <w:tcPr>
            <w:tcW w:w="1418" w:type="dxa"/>
            <w:tcBorders>
              <w:bottom w:val="nil"/>
            </w:tcBorders>
            <w:vAlign w:val="center"/>
          </w:tcPr>
          <w:p w14:paraId="098D10DB">
            <w:pPr>
              <w:pStyle w:val="22"/>
              <w:keepNext/>
              <w:tabs>
                <w:tab w:val="left" w:pos="567"/>
              </w:tabs>
              <w:spacing w:line="240" w:lineRule="auto"/>
              <w:ind w:left="63" w:right="63"/>
              <w:rPr>
                <w:rFonts w:ascii="仿宋" w:hAnsi="仿宋" w:eastAsia="仿宋"/>
                <w:color w:val="000000"/>
                <w:szCs w:val="22"/>
              </w:rPr>
            </w:pPr>
          </w:p>
        </w:tc>
        <w:tc>
          <w:tcPr>
            <w:tcW w:w="1134" w:type="dxa"/>
            <w:tcBorders>
              <w:bottom w:val="nil"/>
            </w:tcBorders>
            <w:vAlign w:val="center"/>
          </w:tcPr>
          <w:p w14:paraId="0FD9594F">
            <w:pPr>
              <w:pStyle w:val="22"/>
              <w:keepNext/>
              <w:tabs>
                <w:tab w:val="left" w:pos="567"/>
              </w:tabs>
              <w:spacing w:line="240" w:lineRule="auto"/>
              <w:ind w:left="63" w:right="63"/>
              <w:rPr>
                <w:rFonts w:ascii="仿宋" w:hAnsi="仿宋" w:eastAsia="仿宋"/>
                <w:color w:val="000000"/>
                <w:sz w:val="22"/>
                <w:szCs w:val="22"/>
              </w:rPr>
            </w:pPr>
          </w:p>
        </w:tc>
        <w:tc>
          <w:tcPr>
            <w:tcW w:w="1134" w:type="dxa"/>
            <w:tcBorders>
              <w:bottom w:val="nil"/>
            </w:tcBorders>
            <w:vAlign w:val="center"/>
          </w:tcPr>
          <w:p w14:paraId="67E352E5">
            <w:pPr>
              <w:pStyle w:val="22"/>
              <w:keepNext/>
              <w:tabs>
                <w:tab w:val="left" w:pos="567"/>
              </w:tabs>
              <w:spacing w:line="240" w:lineRule="auto"/>
              <w:ind w:left="63" w:right="63"/>
              <w:rPr>
                <w:rFonts w:ascii="仿宋" w:hAnsi="仿宋" w:eastAsia="仿宋"/>
                <w:color w:val="000000"/>
                <w:sz w:val="22"/>
                <w:szCs w:val="22"/>
              </w:rPr>
            </w:pPr>
          </w:p>
        </w:tc>
        <w:tc>
          <w:tcPr>
            <w:tcW w:w="4252" w:type="dxa"/>
            <w:tcBorders>
              <w:bottom w:val="nil"/>
            </w:tcBorders>
            <w:vAlign w:val="center"/>
          </w:tcPr>
          <w:p w14:paraId="59C3FD84">
            <w:pPr>
              <w:pStyle w:val="22"/>
              <w:keepNext/>
              <w:tabs>
                <w:tab w:val="left" w:pos="567"/>
              </w:tabs>
              <w:spacing w:line="240" w:lineRule="auto"/>
              <w:ind w:left="63" w:right="63"/>
              <w:rPr>
                <w:rFonts w:ascii="仿宋" w:hAnsi="仿宋" w:eastAsia="仿宋"/>
                <w:color w:val="000000"/>
                <w:sz w:val="22"/>
                <w:szCs w:val="22"/>
              </w:rPr>
            </w:pPr>
          </w:p>
        </w:tc>
      </w:tr>
      <w:tr w14:paraId="56DD70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69C17CC5">
            <w:pPr>
              <w:pStyle w:val="22"/>
              <w:keepNext/>
              <w:tabs>
                <w:tab w:val="left" w:pos="567"/>
              </w:tabs>
              <w:spacing w:line="240" w:lineRule="auto"/>
              <w:ind w:left="63" w:right="63"/>
              <w:rPr>
                <w:rFonts w:ascii="仿宋" w:hAnsi="仿宋" w:eastAsia="仿宋"/>
                <w:color w:val="000000"/>
                <w:szCs w:val="22"/>
              </w:rPr>
            </w:pPr>
          </w:p>
        </w:tc>
        <w:tc>
          <w:tcPr>
            <w:tcW w:w="1418" w:type="dxa"/>
            <w:vAlign w:val="center"/>
          </w:tcPr>
          <w:p w14:paraId="2F87B5DF">
            <w:pPr>
              <w:pStyle w:val="22"/>
              <w:keepNext/>
              <w:tabs>
                <w:tab w:val="left" w:pos="567"/>
              </w:tabs>
              <w:spacing w:line="240" w:lineRule="auto"/>
              <w:ind w:left="63" w:right="63"/>
              <w:rPr>
                <w:rFonts w:ascii="仿宋" w:hAnsi="仿宋" w:eastAsia="仿宋"/>
                <w:color w:val="000000"/>
                <w:szCs w:val="22"/>
              </w:rPr>
            </w:pPr>
          </w:p>
        </w:tc>
        <w:tc>
          <w:tcPr>
            <w:tcW w:w="1134" w:type="dxa"/>
            <w:vAlign w:val="center"/>
          </w:tcPr>
          <w:p w14:paraId="31881396">
            <w:pPr>
              <w:pStyle w:val="22"/>
              <w:keepNext/>
              <w:tabs>
                <w:tab w:val="left" w:pos="567"/>
              </w:tabs>
              <w:spacing w:line="240" w:lineRule="auto"/>
              <w:ind w:left="63" w:right="63"/>
              <w:rPr>
                <w:rFonts w:ascii="仿宋" w:hAnsi="仿宋" w:eastAsia="仿宋"/>
                <w:color w:val="000000"/>
                <w:sz w:val="22"/>
                <w:szCs w:val="22"/>
              </w:rPr>
            </w:pPr>
          </w:p>
        </w:tc>
        <w:tc>
          <w:tcPr>
            <w:tcW w:w="1134" w:type="dxa"/>
            <w:vAlign w:val="center"/>
          </w:tcPr>
          <w:p w14:paraId="3F4D87DF">
            <w:pPr>
              <w:pStyle w:val="22"/>
              <w:keepNext/>
              <w:tabs>
                <w:tab w:val="left" w:pos="567"/>
              </w:tabs>
              <w:spacing w:line="240" w:lineRule="auto"/>
              <w:ind w:left="63" w:right="63"/>
              <w:rPr>
                <w:rFonts w:ascii="仿宋" w:hAnsi="仿宋" w:eastAsia="仿宋"/>
                <w:color w:val="000000"/>
                <w:sz w:val="22"/>
                <w:szCs w:val="22"/>
              </w:rPr>
            </w:pPr>
          </w:p>
        </w:tc>
        <w:tc>
          <w:tcPr>
            <w:tcW w:w="4252" w:type="dxa"/>
            <w:vAlign w:val="center"/>
          </w:tcPr>
          <w:p w14:paraId="0BC4BE1E">
            <w:pPr>
              <w:pStyle w:val="22"/>
              <w:keepNext/>
              <w:tabs>
                <w:tab w:val="left" w:pos="567"/>
              </w:tabs>
              <w:spacing w:line="240" w:lineRule="auto"/>
              <w:ind w:left="63" w:right="63"/>
              <w:rPr>
                <w:rFonts w:ascii="仿宋" w:hAnsi="仿宋" w:eastAsia="仿宋"/>
                <w:color w:val="000000"/>
                <w:sz w:val="22"/>
                <w:szCs w:val="22"/>
              </w:rPr>
            </w:pPr>
          </w:p>
        </w:tc>
      </w:tr>
      <w:tr w14:paraId="6F8C5D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3BD7345C">
            <w:pPr>
              <w:pStyle w:val="22"/>
              <w:keepNext/>
              <w:tabs>
                <w:tab w:val="left" w:pos="567"/>
              </w:tabs>
              <w:spacing w:line="240" w:lineRule="auto"/>
              <w:ind w:left="63" w:right="63"/>
              <w:rPr>
                <w:rFonts w:ascii="仿宋" w:hAnsi="仿宋" w:eastAsia="仿宋"/>
                <w:color w:val="000000"/>
                <w:szCs w:val="22"/>
              </w:rPr>
            </w:pPr>
          </w:p>
        </w:tc>
        <w:tc>
          <w:tcPr>
            <w:tcW w:w="1418" w:type="dxa"/>
            <w:vAlign w:val="center"/>
          </w:tcPr>
          <w:p w14:paraId="457BA8ED">
            <w:pPr>
              <w:pStyle w:val="22"/>
              <w:keepNext/>
              <w:tabs>
                <w:tab w:val="left" w:pos="567"/>
              </w:tabs>
              <w:spacing w:line="240" w:lineRule="auto"/>
              <w:ind w:left="63" w:right="63"/>
              <w:rPr>
                <w:rFonts w:ascii="仿宋" w:hAnsi="仿宋" w:eastAsia="仿宋"/>
                <w:color w:val="000000"/>
                <w:szCs w:val="22"/>
              </w:rPr>
            </w:pPr>
          </w:p>
        </w:tc>
        <w:tc>
          <w:tcPr>
            <w:tcW w:w="1134" w:type="dxa"/>
            <w:vAlign w:val="center"/>
          </w:tcPr>
          <w:p w14:paraId="64C91645">
            <w:pPr>
              <w:pStyle w:val="22"/>
              <w:keepNext/>
              <w:tabs>
                <w:tab w:val="left" w:pos="567"/>
              </w:tabs>
              <w:spacing w:line="240" w:lineRule="auto"/>
              <w:ind w:left="63" w:right="63"/>
              <w:rPr>
                <w:rFonts w:ascii="仿宋" w:hAnsi="仿宋" w:eastAsia="仿宋"/>
                <w:color w:val="000000"/>
                <w:sz w:val="22"/>
                <w:szCs w:val="22"/>
              </w:rPr>
            </w:pPr>
          </w:p>
        </w:tc>
        <w:tc>
          <w:tcPr>
            <w:tcW w:w="1134" w:type="dxa"/>
            <w:vAlign w:val="center"/>
          </w:tcPr>
          <w:p w14:paraId="751DA284">
            <w:pPr>
              <w:pStyle w:val="22"/>
              <w:keepNext/>
              <w:tabs>
                <w:tab w:val="left" w:pos="567"/>
              </w:tabs>
              <w:spacing w:line="240" w:lineRule="auto"/>
              <w:ind w:left="63" w:right="63"/>
              <w:rPr>
                <w:rFonts w:ascii="仿宋" w:hAnsi="仿宋" w:eastAsia="仿宋"/>
                <w:color w:val="000000"/>
                <w:sz w:val="22"/>
                <w:szCs w:val="22"/>
              </w:rPr>
            </w:pPr>
          </w:p>
        </w:tc>
        <w:tc>
          <w:tcPr>
            <w:tcW w:w="4252" w:type="dxa"/>
            <w:vAlign w:val="center"/>
          </w:tcPr>
          <w:p w14:paraId="1742111A">
            <w:pPr>
              <w:pStyle w:val="22"/>
              <w:keepNext/>
              <w:tabs>
                <w:tab w:val="left" w:pos="567"/>
              </w:tabs>
              <w:spacing w:line="240" w:lineRule="auto"/>
              <w:ind w:left="63" w:right="63"/>
              <w:rPr>
                <w:rFonts w:ascii="仿宋" w:hAnsi="仿宋" w:eastAsia="仿宋"/>
                <w:color w:val="000000"/>
                <w:sz w:val="22"/>
                <w:szCs w:val="22"/>
              </w:rPr>
            </w:pPr>
          </w:p>
        </w:tc>
      </w:tr>
      <w:tr w14:paraId="759FBA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4F3E54F3">
            <w:pPr>
              <w:pStyle w:val="22"/>
              <w:keepNext/>
              <w:tabs>
                <w:tab w:val="left" w:pos="567"/>
              </w:tabs>
              <w:spacing w:line="240" w:lineRule="auto"/>
              <w:ind w:left="63" w:right="63"/>
              <w:rPr>
                <w:rFonts w:ascii="仿宋" w:hAnsi="仿宋" w:eastAsia="仿宋"/>
                <w:color w:val="000000"/>
                <w:szCs w:val="22"/>
              </w:rPr>
            </w:pPr>
          </w:p>
        </w:tc>
        <w:tc>
          <w:tcPr>
            <w:tcW w:w="1418" w:type="dxa"/>
            <w:vAlign w:val="center"/>
          </w:tcPr>
          <w:p w14:paraId="0D33B09D">
            <w:pPr>
              <w:pStyle w:val="22"/>
              <w:keepNext/>
              <w:tabs>
                <w:tab w:val="left" w:pos="567"/>
              </w:tabs>
              <w:spacing w:line="240" w:lineRule="auto"/>
              <w:ind w:left="63" w:right="63"/>
              <w:rPr>
                <w:rFonts w:ascii="仿宋" w:hAnsi="仿宋" w:eastAsia="仿宋"/>
                <w:color w:val="000000"/>
                <w:szCs w:val="22"/>
              </w:rPr>
            </w:pPr>
          </w:p>
        </w:tc>
        <w:tc>
          <w:tcPr>
            <w:tcW w:w="1134" w:type="dxa"/>
            <w:vAlign w:val="center"/>
          </w:tcPr>
          <w:p w14:paraId="0E3CF959">
            <w:pPr>
              <w:pStyle w:val="22"/>
              <w:keepNext/>
              <w:tabs>
                <w:tab w:val="left" w:pos="567"/>
              </w:tabs>
              <w:spacing w:line="240" w:lineRule="auto"/>
              <w:ind w:left="63" w:right="63"/>
              <w:rPr>
                <w:rFonts w:ascii="仿宋" w:hAnsi="仿宋" w:eastAsia="仿宋"/>
                <w:color w:val="000000"/>
                <w:sz w:val="22"/>
                <w:szCs w:val="22"/>
              </w:rPr>
            </w:pPr>
          </w:p>
        </w:tc>
        <w:tc>
          <w:tcPr>
            <w:tcW w:w="1134" w:type="dxa"/>
            <w:vAlign w:val="center"/>
          </w:tcPr>
          <w:p w14:paraId="3763DBEA">
            <w:pPr>
              <w:pStyle w:val="22"/>
              <w:keepNext/>
              <w:tabs>
                <w:tab w:val="left" w:pos="567"/>
              </w:tabs>
              <w:spacing w:line="240" w:lineRule="auto"/>
              <w:ind w:left="63" w:right="63"/>
              <w:rPr>
                <w:rFonts w:ascii="仿宋" w:hAnsi="仿宋" w:eastAsia="仿宋"/>
                <w:color w:val="000000"/>
                <w:sz w:val="22"/>
                <w:szCs w:val="22"/>
              </w:rPr>
            </w:pPr>
          </w:p>
        </w:tc>
        <w:tc>
          <w:tcPr>
            <w:tcW w:w="4252" w:type="dxa"/>
            <w:vAlign w:val="center"/>
          </w:tcPr>
          <w:p w14:paraId="4127EC31">
            <w:pPr>
              <w:pStyle w:val="22"/>
              <w:keepNext/>
              <w:tabs>
                <w:tab w:val="left" w:pos="567"/>
              </w:tabs>
              <w:spacing w:line="240" w:lineRule="auto"/>
              <w:ind w:left="63" w:right="63"/>
              <w:rPr>
                <w:rFonts w:ascii="仿宋" w:hAnsi="仿宋" w:eastAsia="仿宋"/>
                <w:color w:val="000000"/>
                <w:sz w:val="22"/>
                <w:szCs w:val="22"/>
              </w:rPr>
            </w:pPr>
          </w:p>
        </w:tc>
      </w:tr>
      <w:tr w14:paraId="1FF81E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14:paraId="64B5B3DD">
            <w:pPr>
              <w:pStyle w:val="22"/>
              <w:keepNext/>
              <w:tabs>
                <w:tab w:val="left" w:pos="567"/>
              </w:tabs>
              <w:spacing w:line="240" w:lineRule="auto"/>
              <w:ind w:left="63" w:right="63"/>
              <w:rPr>
                <w:rFonts w:ascii="仿宋" w:hAnsi="仿宋" w:eastAsia="仿宋"/>
                <w:color w:val="000000"/>
                <w:szCs w:val="22"/>
              </w:rPr>
            </w:pPr>
          </w:p>
        </w:tc>
        <w:tc>
          <w:tcPr>
            <w:tcW w:w="1418" w:type="dxa"/>
            <w:tcBorders>
              <w:bottom w:val="single" w:color="auto" w:sz="12" w:space="0"/>
            </w:tcBorders>
            <w:vAlign w:val="center"/>
          </w:tcPr>
          <w:p w14:paraId="0AA24E2A">
            <w:pPr>
              <w:pStyle w:val="22"/>
              <w:keepNext/>
              <w:tabs>
                <w:tab w:val="left" w:pos="567"/>
              </w:tabs>
              <w:spacing w:line="240" w:lineRule="auto"/>
              <w:ind w:left="63" w:right="63"/>
              <w:rPr>
                <w:rFonts w:ascii="仿宋" w:hAnsi="仿宋" w:eastAsia="仿宋"/>
                <w:color w:val="000000"/>
                <w:szCs w:val="22"/>
              </w:rPr>
            </w:pPr>
          </w:p>
        </w:tc>
        <w:tc>
          <w:tcPr>
            <w:tcW w:w="1134" w:type="dxa"/>
            <w:tcBorders>
              <w:bottom w:val="single" w:color="auto" w:sz="12" w:space="0"/>
            </w:tcBorders>
            <w:vAlign w:val="center"/>
          </w:tcPr>
          <w:p w14:paraId="4EB6B178">
            <w:pPr>
              <w:pStyle w:val="22"/>
              <w:keepNext/>
              <w:tabs>
                <w:tab w:val="left" w:pos="567"/>
              </w:tabs>
              <w:spacing w:line="240" w:lineRule="auto"/>
              <w:ind w:left="63" w:right="63"/>
              <w:rPr>
                <w:rFonts w:ascii="仿宋" w:hAnsi="仿宋" w:eastAsia="仿宋"/>
                <w:color w:val="000000"/>
                <w:sz w:val="22"/>
                <w:szCs w:val="22"/>
              </w:rPr>
            </w:pPr>
          </w:p>
        </w:tc>
        <w:tc>
          <w:tcPr>
            <w:tcW w:w="1134" w:type="dxa"/>
            <w:tcBorders>
              <w:bottom w:val="single" w:color="auto" w:sz="12" w:space="0"/>
            </w:tcBorders>
            <w:vAlign w:val="center"/>
          </w:tcPr>
          <w:p w14:paraId="4C5F3CBD">
            <w:pPr>
              <w:pStyle w:val="22"/>
              <w:keepNext/>
              <w:tabs>
                <w:tab w:val="left" w:pos="567"/>
              </w:tabs>
              <w:spacing w:line="240" w:lineRule="auto"/>
              <w:ind w:left="63" w:right="63"/>
              <w:rPr>
                <w:rFonts w:ascii="仿宋" w:hAnsi="仿宋" w:eastAsia="仿宋"/>
                <w:color w:val="000000"/>
                <w:sz w:val="22"/>
                <w:szCs w:val="22"/>
              </w:rPr>
            </w:pPr>
          </w:p>
        </w:tc>
        <w:tc>
          <w:tcPr>
            <w:tcW w:w="4252" w:type="dxa"/>
            <w:tcBorders>
              <w:bottom w:val="single" w:color="auto" w:sz="12" w:space="0"/>
            </w:tcBorders>
            <w:vAlign w:val="center"/>
          </w:tcPr>
          <w:p w14:paraId="246496C2">
            <w:pPr>
              <w:pStyle w:val="22"/>
              <w:keepNext/>
              <w:tabs>
                <w:tab w:val="left" w:pos="567"/>
              </w:tabs>
              <w:spacing w:line="240" w:lineRule="auto"/>
              <w:ind w:left="63" w:right="63"/>
              <w:rPr>
                <w:rFonts w:ascii="仿宋" w:hAnsi="仿宋" w:eastAsia="仿宋"/>
                <w:color w:val="000000"/>
                <w:sz w:val="22"/>
                <w:szCs w:val="22"/>
              </w:rPr>
            </w:pPr>
          </w:p>
        </w:tc>
      </w:tr>
    </w:tbl>
    <w:p w14:paraId="28B640AC">
      <w:pPr>
        <w:rPr>
          <w:rFonts w:ascii="仿宋" w:hAnsi="仿宋" w:eastAsia="仿宋"/>
          <w:color w:val="000000"/>
          <w:sz w:val="22"/>
          <w:szCs w:val="22"/>
        </w:rPr>
      </w:pPr>
      <w:r>
        <w:rPr>
          <w:rFonts w:ascii="仿宋" w:hAnsi="仿宋" w:eastAsia="仿宋"/>
          <w:color w:val="000000"/>
          <w:sz w:val="22"/>
          <w:szCs w:val="22"/>
        </w:rPr>
        <w:br w:type="page"/>
      </w:r>
      <w:r>
        <w:rPr>
          <w:rFonts w:ascii="仿宋" w:hAnsi="仿宋" w:eastAsia="仿宋"/>
          <w:color w:val="000000"/>
          <w:sz w:val="22"/>
          <w:szCs w:val="22"/>
        </w:rPr>
        <w:t>附</w:t>
      </w:r>
      <w:bookmarkStart w:id="1464" w:name="_Toc296891269"/>
      <w:bookmarkStart w:id="1465" w:name="_Toc296891057"/>
      <w:bookmarkStart w:id="1466" w:name="_Toc296944568"/>
      <w:bookmarkStart w:id="1467" w:name="_Toc296347228"/>
      <w:bookmarkStart w:id="1468" w:name="_Toc296503229"/>
      <w:bookmarkStart w:id="1469" w:name="_Toc296346730"/>
      <w:r>
        <w:rPr>
          <w:rFonts w:ascii="仿宋" w:hAnsi="仿宋" w:eastAsia="仿宋"/>
          <w:color w:val="000000"/>
          <w:sz w:val="22"/>
          <w:szCs w:val="22"/>
        </w:rPr>
        <w:t>件</w:t>
      </w:r>
      <w:bookmarkEnd w:id="1464"/>
      <w:bookmarkEnd w:id="1465"/>
      <w:bookmarkEnd w:id="1466"/>
      <w:bookmarkEnd w:id="1467"/>
      <w:bookmarkEnd w:id="1468"/>
      <w:bookmarkEnd w:id="1469"/>
      <w:bookmarkStart w:id="1470" w:name="_Toc296891273"/>
      <w:bookmarkStart w:id="1471" w:name="_Toc296944572"/>
      <w:bookmarkStart w:id="1472" w:name="_Toc296347232"/>
      <w:bookmarkStart w:id="1473" w:name="_Toc296346734"/>
      <w:bookmarkStart w:id="1474" w:name="_Toc296891061"/>
      <w:bookmarkStart w:id="1475" w:name="_Toc296503233"/>
      <w:r>
        <w:rPr>
          <w:rFonts w:hint="eastAsia" w:ascii="仿宋" w:hAnsi="仿宋" w:eastAsia="仿宋"/>
          <w:color w:val="000000"/>
          <w:sz w:val="22"/>
          <w:szCs w:val="22"/>
        </w:rPr>
        <w:t>7</w:t>
      </w:r>
      <w:r>
        <w:rPr>
          <w:rFonts w:ascii="仿宋" w:hAnsi="仿宋" w:eastAsia="仿宋"/>
          <w:color w:val="000000"/>
          <w:sz w:val="22"/>
          <w:szCs w:val="22"/>
        </w:rPr>
        <w:t>:</w:t>
      </w:r>
      <w:bookmarkEnd w:id="1470"/>
      <w:bookmarkEnd w:id="1471"/>
      <w:bookmarkEnd w:id="1472"/>
      <w:bookmarkEnd w:id="1473"/>
      <w:bookmarkEnd w:id="1474"/>
      <w:bookmarkEnd w:id="1475"/>
    </w:p>
    <w:p w14:paraId="0F19822B">
      <w:pPr>
        <w:jc w:val="center"/>
        <w:rPr>
          <w:rFonts w:ascii="仿宋" w:hAnsi="仿宋" w:eastAsia="仿宋"/>
          <w:b/>
          <w:bCs/>
          <w:sz w:val="35"/>
          <w:szCs w:val="35"/>
        </w:rPr>
      </w:pPr>
      <w:r>
        <w:rPr>
          <w:rFonts w:hint="eastAsia" w:ascii="仿宋" w:hAnsi="仿宋" w:eastAsia="仿宋"/>
          <w:b/>
          <w:bCs/>
          <w:sz w:val="32"/>
          <w:szCs w:val="44"/>
        </w:rPr>
        <w:t>建筑安装施工安全生产协议</w:t>
      </w:r>
    </w:p>
    <w:p w14:paraId="0BD50494">
      <w:pPr>
        <w:spacing w:line="420" w:lineRule="exact"/>
        <w:ind w:firstLine="7560" w:firstLineChars="3600"/>
        <w:rPr>
          <w:rFonts w:ascii="仿宋" w:hAnsi="仿宋" w:eastAsia="仿宋"/>
          <w:szCs w:val="28"/>
        </w:rPr>
      </w:pPr>
      <w:r>
        <w:rPr>
          <w:rFonts w:hint="eastAsia" w:ascii="仿宋" w:hAnsi="仿宋" w:eastAsia="仿宋"/>
          <w:szCs w:val="28"/>
        </w:rPr>
        <w:t>编 号：</w:t>
      </w:r>
    </w:p>
    <w:p w14:paraId="4B2F1F7C">
      <w:pPr>
        <w:spacing w:line="420" w:lineRule="exact"/>
        <w:ind w:firstLine="40" w:firstLineChars="19"/>
        <w:rPr>
          <w:rFonts w:ascii="仿宋" w:hAnsi="仿宋" w:eastAsia="仿宋"/>
          <w:b/>
          <w:bCs/>
          <w:szCs w:val="21"/>
        </w:rPr>
      </w:pPr>
      <w:r>
        <w:rPr>
          <w:rFonts w:hint="eastAsia" w:ascii="仿宋" w:hAnsi="仿宋" w:eastAsia="仿宋"/>
          <w:b/>
          <w:bCs/>
          <w:szCs w:val="21"/>
        </w:rPr>
        <w:t>发包单位：</w:t>
      </w:r>
      <w:r>
        <w:rPr>
          <w:rFonts w:hint="eastAsia" w:ascii="仿宋" w:hAnsi="仿宋" w:eastAsia="仿宋"/>
          <w:b/>
          <w:bCs/>
          <w:szCs w:val="21"/>
          <w:u w:val="single"/>
        </w:rPr>
        <w:t xml:space="preserve">                              </w:t>
      </w:r>
      <w:r>
        <w:rPr>
          <w:rFonts w:hint="eastAsia" w:ascii="仿宋" w:hAnsi="仿宋" w:eastAsia="仿宋"/>
          <w:b/>
          <w:bCs/>
          <w:szCs w:val="21"/>
        </w:rPr>
        <w:t>（甲方）以下简称甲方</w:t>
      </w:r>
    </w:p>
    <w:p w14:paraId="46635085">
      <w:pPr>
        <w:spacing w:line="420" w:lineRule="exact"/>
        <w:ind w:firstLine="40" w:firstLineChars="19"/>
        <w:rPr>
          <w:rFonts w:ascii="仿宋" w:hAnsi="仿宋" w:eastAsia="仿宋"/>
          <w:szCs w:val="21"/>
        </w:rPr>
      </w:pPr>
      <w:r>
        <w:rPr>
          <w:rFonts w:hint="eastAsia" w:ascii="仿宋" w:hAnsi="仿宋" w:eastAsia="仿宋"/>
          <w:b/>
          <w:bCs/>
          <w:szCs w:val="21"/>
        </w:rPr>
        <w:t>承包单位：</w:t>
      </w:r>
      <w:r>
        <w:rPr>
          <w:rFonts w:hint="eastAsia" w:ascii="仿宋" w:hAnsi="仿宋" w:eastAsia="仿宋"/>
          <w:b/>
          <w:bCs/>
          <w:szCs w:val="21"/>
          <w:u w:val="single"/>
        </w:rPr>
        <w:t xml:space="preserve">                              </w:t>
      </w:r>
      <w:r>
        <w:rPr>
          <w:rFonts w:hint="eastAsia" w:ascii="仿宋" w:hAnsi="仿宋" w:eastAsia="仿宋"/>
          <w:b/>
          <w:bCs/>
          <w:szCs w:val="21"/>
        </w:rPr>
        <w:t>（乙方）以下简称乙方</w:t>
      </w:r>
    </w:p>
    <w:p w14:paraId="2DA78EB0">
      <w:pPr>
        <w:spacing w:line="420" w:lineRule="exact"/>
        <w:ind w:firstLine="420" w:firstLineChars="200"/>
        <w:rPr>
          <w:rFonts w:ascii="仿宋" w:hAnsi="仿宋" w:eastAsia="仿宋"/>
          <w:szCs w:val="21"/>
        </w:rPr>
      </w:pPr>
      <w:r>
        <w:rPr>
          <w:rFonts w:hint="eastAsia" w:ascii="仿宋" w:hAnsi="仿宋" w:eastAsia="仿宋"/>
          <w:szCs w:val="21"/>
        </w:rPr>
        <w:t>甲方（建设方）将</w:t>
      </w:r>
      <w:r>
        <w:rPr>
          <w:rFonts w:hint="eastAsia" w:ascii="仿宋" w:hAnsi="仿宋" w:eastAsia="仿宋"/>
          <w:szCs w:val="21"/>
          <w:u w:val="single"/>
        </w:rPr>
        <w:t xml:space="preserve">                           </w:t>
      </w:r>
      <w:r>
        <w:rPr>
          <w:rFonts w:hint="eastAsia" w:ascii="仿宋" w:hAnsi="仿宋" w:eastAsia="仿宋"/>
          <w:szCs w:val="21"/>
        </w:rPr>
        <w:t>项目委托乙方施工，为了明确双方的安全生产责任，确保施工安全，双方在签订施工合同的同时：（受建设方的委托，乙方在施工期间的安全生产活动，纳入总包安全管理范围，在建设方与乙方签订合同的同时）签订本协议，双方必须严格执行。</w:t>
      </w:r>
    </w:p>
    <w:p w14:paraId="3B8ACC7B">
      <w:pPr>
        <w:spacing w:line="420" w:lineRule="exact"/>
        <w:ind w:firstLine="420" w:firstLineChars="200"/>
        <w:rPr>
          <w:rFonts w:ascii="仿宋" w:hAnsi="仿宋" w:eastAsia="仿宋"/>
          <w:szCs w:val="21"/>
        </w:rPr>
      </w:pPr>
      <w:r>
        <w:rPr>
          <w:rFonts w:hint="eastAsia" w:ascii="仿宋" w:hAnsi="仿宋" w:eastAsia="仿宋"/>
          <w:szCs w:val="21"/>
        </w:rPr>
        <w:t>一、承包工程项目：</w:t>
      </w:r>
    </w:p>
    <w:p w14:paraId="07EF69C8">
      <w:pPr>
        <w:spacing w:line="420" w:lineRule="exact"/>
        <w:ind w:firstLine="420" w:firstLineChars="200"/>
        <w:rPr>
          <w:rFonts w:ascii="仿宋" w:hAnsi="仿宋" w:eastAsia="仿宋"/>
          <w:szCs w:val="21"/>
        </w:rPr>
      </w:pPr>
      <w:r>
        <w:rPr>
          <w:rFonts w:hint="eastAsia" w:ascii="仿宋" w:hAnsi="仿宋" w:eastAsia="仿宋"/>
          <w:szCs w:val="21"/>
        </w:rPr>
        <w:t>1、工程项目名称：</w:t>
      </w:r>
    </w:p>
    <w:p w14:paraId="1410ABC3">
      <w:pPr>
        <w:spacing w:line="420" w:lineRule="exact"/>
        <w:ind w:firstLine="420" w:firstLineChars="200"/>
        <w:rPr>
          <w:rFonts w:ascii="仿宋" w:hAnsi="仿宋" w:eastAsia="仿宋"/>
          <w:szCs w:val="21"/>
        </w:rPr>
      </w:pPr>
      <w:r>
        <w:rPr>
          <w:rFonts w:hint="eastAsia" w:ascii="仿宋" w:hAnsi="仿宋" w:eastAsia="仿宋"/>
          <w:szCs w:val="21"/>
        </w:rPr>
        <w:t>2、工程地址：</w:t>
      </w:r>
    </w:p>
    <w:p w14:paraId="66611D41">
      <w:pPr>
        <w:spacing w:line="420" w:lineRule="exact"/>
        <w:ind w:firstLine="420" w:firstLineChars="200"/>
        <w:rPr>
          <w:rFonts w:ascii="仿宋" w:hAnsi="仿宋" w:eastAsia="仿宋"/>
          <w:szCs w:val="21"/>
        </w:rPr>
      </w:pPr>
      <w:r>
        <w:rPr>
          <w:rFonts w:hint="eastAsia" w:ascii="仿宋" w:hAnsi="仿宋" w:eastAsia="仿宋"/>
          <w:szCs w:val="21"/>
        </w:rPr>
        <w:t>3、承包范围：</w:t>
      </w:r>
    </w:p>
    <w:p w14:paraId="06931B05">
      <w:pPr>
        <w:spacing w:line="420" w:lineRule="exact"/>
        <w:ind w:firstLine="420" w:firstLineChars="200"/>
        <w:rPr>
          <w:rFonts w:ascii="仿宋" w:hAnsi="仿宋" w:eastAsia="仿宋"/>
          <w:szCs w:val="21"/>
        </w:rPr>
      </w:pPr>
      <w:r>
        <w:rPr>
          <w:rFonts w:hint="eastAsia" w:ascii="仿宋" w:hAnsi="仿宋" w:eastAsia="仿宋"/>
          <w:szCs w:val="21"/>
        </w:rPr>
        <w:t>4、承包方式：</w:t>
      </w:r>
    </w:p>
    <w:p w14:paraId="2F37367B">
      <w:pPr>
        <w:spacing w:line="420" w:lineRule="exact"/>
        <w:ind w:firstLine="420" w:firstLineChars="200"/>
        <w:rPr>
          <w:rFonts w:ascii="仿宋" w:hAnsi="仿宋" w:eastAsia="仿宋"/>
          <w:szCs w:val="21"/>
        </w:rPr>
      </w:pPr>
      <w:r>
        <w:rPr>
          <w:rFonts w:hint="eastAsia" w:ascii="仿宋" w:hAnsi="仿宋" w:eastAsia="仿宋"/>
          <w:szCs w:val="21"/>
        </w:rPr>
        <w:t>二、工程项目期限：自   年  月  日起开工至   年  月 日完工。</w:t>
      </w:r>
    </w:p>
    <w:p w14:paraId="7B99C534">
      <w:pPr>
        <w:spacing w:line="420" w:lineRule="exact"/>
        <w:ind w:firstLine="420" w:firstLineChars="200"/>
        <w:rPr>
          <w:rFonts w:ascii="仿宋" w:hAnsi="仿宋" w:eastAsia="仿宋"/>
          <w:szCs w:val="21"/>
        </w:rPr>
      </w:pPr>
      <w:r>
        <w:rPr>
          <w:rFonts w:hint="eastAsia" w:ascii="仿宋" w:hAnsi="仿宋" w:eastAsia="仿宋"/>
          <w:szCs w:val="21"/>
        </w:rPr>
        <w:t>三、协议内容：</w:t>
      </w:r>
    </w:p>
    <w:p w14:paraId="1824A72D">
      <w:pPr>
        <w:spacing w:line="420" w:lineRule="exact"/>
        <w:ind w:firstLine="420" w:firstLineChars="200"/>
        <w:rPr>
          <w:rFonts w:ascii="仿宋" w:hAnsi="仿宋" w:eastAsia="仿宋"/>
          <w:szCs w:val="21"/>
        </w:rPr>
      </w:pPr>
      <w:r>
        <w:rPr>
          <w:rFonts w:hint="eastAsia" w:ascii="仿宋" w:hAnsi="仿宋" w:eastAsia="仿宋"/>
          <w:szCs w:val="21"/>
        </w:rPr>
        <w:t>1、甲乙双方必须认真贯彻国家和上级劳动保护、安全生产主管部门办法的有关生产、消防工作的方针、政策、严格执行有关劳动保护法规、条例、规定。</w:t>
      </w:r>
    </w:p>
    <w:p w14:paraId="21BE8B4D">
      <w:pPr>
        <w:spacing w:line="420" w:lineRule="exact"/>
        <w:ind w:firstLine="420" w:firstLineChars="200"/>
        <w:rPr>
          <w:rFonts w:ascii="仿宋" w:hAnsi="仿宋" w:eastAsia="仿宋"/>
          <w:szCs w:val="21"/>
        </w:rPr>
      </w:pPr>
      <w:r>
        <w:rPr>
          <w:rFonts w:hint="eastAsia" w:ascii="仿宋" w:hAnsi="仿宋" w:eastAsia="仿宋"/>
          <w:szCs w:val="21"/>
        </w:rPr>
        <w:t>2、甲乙双方都应有安全管理组织体制，包括抓安全生产的领导，各级专职和兼职的安全干部；应有各工种的安全操作规程，特种作业工人的审证考核制度及各级安全生产岗位责任制和定期安全检查制度。</w:t>
      </w:r>
    </w:p>
    <w:p w14:paraId="56DE75E0">
      <w:pPr>
        <w:spacing w:line="420" w:lineRule="exact"/>
        <w:ind w:firstLine="420" w:firstLineChars="200"/>
        <w:rPr>
          <w:rFonts w:ascii="仿宋" w:hAnsi="仿宋" w:eastAsia="仿宋"/>
          <w:szCs w:val="21"/>
        </w:rPr>
      </w:pPr>
      <w:r>
        <w:rPr>
          <w:rFonts w:hint="eastAsia" w:ascii="仿宋" w:hAnsi="仿宋" w:eastAsia="仿宋"/>
          <w:szCs w:val="21"/>
        </w:rPr>
        <w:t>3、甲乙双方在施工前要认真勘察现场</w:t>
      </w:r>
    </w:p>
    <w:p w14:paraId="6C2F040A">
      <w:pPr>
        <w:spacing w:line="420" w:lineRule="exact"/>
        <w:ind w:firstLine="420" w:firstLineChars="200"/>
        <w:rPr>
          <w:rFonts w:ascii="仿宋" w:hAnsi="仿宋" w:eastAsia="仿宋"/>
          <w:szCs w:val="21"/>
        </w:rPr>
      </w:pPr>
      <w:r>
        <w:rPr>
          <w:rFonts w:hint="eastAsia" w:ascii="仿宋" w:hAnsi="仿宋" w:eastAsia="仿宋"/>
          <w:szCs w:val="21"/>
        </w:rPr>
        <w:t>（1）工程项目应由甲方编制施工组织设计；</w:t>
      </w:r>
    </w:p>
    <w:p w14:paraId="13A0ACE0">
      <w:pPr>
        <w:spacing w:line="420" w:lineRule="exact"/>
        <w:ind w:firstLine="420" w:firstLineChars="200"/>
        <w:rPr>
          <w:rFonts w:ascii="仿宋" w:hAnsi="仿宋" w:eastAsia="仿宋"/>
          <w:szCs w:val="21"/>
        </w:rPr>
      </w:pPr>
      <w:r>
        <w:rPr>
          <w:rFonts w:hint="eastAsia" w:ascii="仿宋" w:hAnsi="仿宋" w:eastAsia="仿宋"/>
          <w:szCs w:val="21"/>
        </w:rPr>
        <w:t>（2）工程项目由乙方按甲方的要求自行编制施工组织设计；制订有针对性的安全技术措施，乙方必须严格按施工组织设计的要求施工。</w:t>
      </w:r>
    </w:p>
    <w:p w14:paraId="5D57013D">
      <w:pPr>
        <w:spacing w:line="420" w:lineRule="exact"/>
        <w:ind w:firstLine="420" w:firstLineChars="200"/>
        <w:rPr>
          <w:rFonts w:ascii="仿宋" w:hAnsi="仿宋" w:eastAsia="仿宋"/>
          <w:szCs w:val="21"/>
        </w:rPr>
      </w:pPr>
      <w:r>
        <w:rPr>
          <w:rFonts w:hint="eastAsia" w:ascii="仿宋" w:hAnsi="仿宋" w:eastAsia="仿宋"/>
          <w:szCs w:val="21"/>
        </w:rPr>
        <w:t>4、甲乙双方的领导必须认真对本单位职工进行安全生产制度及安全技术知识教育，增强法制观念，提高职工的安全生产思想意识和自我保护的能力，督促职工自觉遵守安全纪律、制度法规。</w:t>
      </w:r>
    </w:p>
    <w:p w14:paraId="488BCFDD">
      <w:pPr>
        <w:spacing w:line="420" w:lineRule="exact"/>
        <w:ind w:firstLine="420" w:firstLineChars="200"/>
        <w:rPr>
          <w:rFonts w:ascii="仿宋" w:hAnsi="仿宋" w:eastAsia="仿宋"/>
          <w:szCs w:val="21"/>
        </w:rPr>
      </w:pPr>
      <w:r>
        <w:rPr>
          <w:rFonts w:hint="eastAsia" w:ascii="仿宋" w:hAnsi="仿宋" w:eastAsia="仿宋"/>
          <w:szCs w:val="21"/>
        </w:rPr>
        <w:t>5、施工前，乙方应组织召开管理、施工人员安全生产教育会议，并通知甲方委派有关人员出席会议。介绍施工中有关安全防火等规章制度及要求，乙方必须检查、督促施工人员严格遵守、认真执行。</w:t>
      </w:r>
    </w:p>
    <w:p w14:paraId="54E74AFE">
      <w:pPr>
        <w:spacing w:line="420" w:lineRule="exact"/>
        <w:ind w:firstLine="420" w:firstLineChars="200"/>
        <w:rPr>
          <w:rFonts w:ascii="仿宋" w:hAnsi="仿宋" w:eastAsia="仿宋"/>
          <w:szCs w:val="21"/>
        </w:rPr>
      </w:pPr>
      <w:r>
        <w:rPr>
          <w:rFonts w:hint="eastAsia" w:ascii="仿宋" w:hAnsi="仿宋" w:eastAsia="仿宋"/>
          <w:szCs w:val="21"/>
        </w:rPr>
        <w:t>6、施工期间，乙方指派</w:t>
      </w:r>
      <w:r>
        <w:rPr>
          <w:rFonts w:hint="eastAsia" w:ascii="仿宋" w:hAnsi="仿宋" w:eastAsia="仿宋"/>
          <w:szCs w:val="21"/>
          <w:u w:val="single"/>
        </w:rPr>
        <w:t xml:space="preserve">            </w:t>
      </w:r>
      <w:r>
        <w:rPr>
          <w:rFonts w:hint="eastAsia" w:ascii="仿宋" w:hAnsi="仿宋" w:eastAsia="仿宋"/>
          <w:szCs w:val="21"/>
        </w:rPr>
        <w:t>同志负责本工程项目的有关安全、防火工作；甲方指派</w:t>
      </w:r>
      <w:r>
        <w:rPr>
          <w:rFonts w:hint="eastAsia" w:ascii="仿宋" w:hAnsi="仿宋" w:eastAsia="仿宋"/>
          <w:szCs w:val="21"/>
          <w:u w:val="single"/>
        </w:rPr>
        <w:t xml:space="preserve">        </w:t>
      </w:r>
      <w:r>
        <w:rPr>
          <w:rFonts w:hint="eastAsia" w:ascii="仿宋" w:hAnsi="仿宋" w:eastAsia="仿宋"/>
          <w:szCs w:val="21"/>
        </w:rPr>
        <w:t>同志负责职系予以协助督促乙方执行有关安全、防火规定。甲乙双方应经常联系，相互协助检查工程项目中有关安全、防火工作，共同预防事故发生。</w:t>
      </w:r>
    </w:p>
    <w:p w14:paraId="2ED4B643">
      <w:pPr>
        <w:spacing w:line="420" w:lineRule="exact"/>
        <w:ind w:firstLine="420" w:firstLineChars="200"/>
        <w:rPr>
          <w:rFonts w:ascii="仿宋" w:hAnsi="仿宋" w:eastAsia="仿宋"/>
          <w:szCs w:val="21"/>
        </w:rPr>
      </w:pPr>
      <w:r>
        <w:rPr>
          <w:rFonts w:hint="eastAsia" w:ascii="仿宋" w:hAnsi="仿宋" w:eastAsia="仿宋"/>
          <w:szCs w:val="21"/>
        </w:rPr>
        <w:t>7、乙方在施工期间必须严格执行和遵守甲方的安全生产防火管理的各类规定，接受甲方的监督、检查和指导。甲方有协助乙方搞好安全生产防火管理以及督促检查的义务，对于查出的隐患，乙方必须限期整改，对甲方违反安全生产规定、制度等情况，乙方有要求甲方整改的权利。</w:t>
      </w:r>
    </w:p>
    <w:p w14:paraId="132E0EE9">
      <w:pPr>
        <w:spacing w:line="420" w:lineRule="exact"/>
        <w:ind w:firstLine="420" w:firstLineChars="200"/>
        <w:rPr>
          <w:rFonts w:ascii="仿宋" w:hAnsi="仿宋" w:eastAsia="仿宋"/>
          <w:szCs w:val="21"/>
        </w:rPr>
      </w:pPr>
      <w:r>
        <w:rPr>
          <w:rFonts w:hint="eastAsia" w:ascii="仿宋" w:hAnsi="仿宋" w:eastAsia="仿宋"/>
          <w:szCs w:val="21"/>
        </w:rPr>
        <w:t>8、在生产操作过程中的个人安全防护用品，由各方自理，甲乙方都应监督施工现场人员自觉穿戴好安全防护用品。</w:t>
      </w:r>
    </w:p>
    <w:p w14:paraId="4CE58070">
      <w:pPr>
        <w:spacing w:line="420" w:lineRule="exact"/>
        <w:ind w:firstLine="420" w:firstLineChars="200"/>
        <w:rPr>
          <w:rFonts w:ascii="仿宋" w:hAnsi="仿宋" w:eastAsia="仿宋"/>
          <w:szCs w:val="21"/>
        </w:rPr>
      </w:pPr>
      <w:r>
        <w:rPr>
          <w:rFonts w:hint="eastAsia" w:ascii="仿宋" w:hAnsi="仿宋" w:eastAsia="仿宋"/>
          <w:szCs w:val="21"/>
        </w:rPr>
        <w:t>9、甲乙双方人员对各自所出的施工区域、作业环境、操作施工设备、工具用具等必须认真检查，发现隐患，应即停止施工，并由有关单位落实整改后方准施工。一经施工，就表示施工单位确认施工现场。作业环境，设施设备，工具用具等符合安全要求和处于安全状态。施工单位对施工过程中产生的后果自行负责。</w:t>
      </w:r>
    </w:p>
    <w:p w14:paraId="7D402596">
      <w:pPr>
        <w:spacing w:line="420" w:lineRule="exact"/>
        <w:ind w:firstLine="420" w:firstLineChars="200"/>
        <w:rPr>
          <w:rFonts w:ascii="仿宋" w:hAnsi="仿宋" w:eastAsia="仿宋"/>
          <w:szCs w:val="21"/>
        </w:rPr>
      </w:pPr>
      <w:r>
        <w:rPr>
          <w:rFonts w:hint="eastAsia" w:ascii="仿宋" w:hAnsi="仿宋" w:eastAsia="仿宋"/>
          <w:szCs w:val="21"/>
        </w:rPr>
        <w:t>10、由甲方提供的机械设备，脚手架等设施，在搭设、安装完毕提前使用前，甲方应会同乙方共同按规定验收，并做好验收及交付使用手续。严禁在未经验收或验收不合格的情况下投入使用，否则由此发生的后果概由擅自使用方负责。</w:t>
      </w:r>
    </w:p>
    <w:p w14:paraId="3520859E">
      <w:pPr>
        <w:spacing w:line="420" w:lineRule="exact"/>
        <w:ind w:firstLine="420" w:firstLineChars="200"/>
        <w:rPr>
          <w:rFonts w:ascii="仿宋" w:hAnsi="仿宋" w:eastAsia="仿宋"/>
          <w:szCs w:val="21"/>
        </w:rPr>
      </w:pPr>
      <w:r>
        <w:rPr>
          <w:rFonts w:hint="eastAsia" w:ascii="仿宋" w:hAnsi="仿宋" w:eastAsia="仿宋"/>
          <w:szCs w:val="21"/>
        </w:rPr>
        <w:t>11、乙方在施工期间所使用的各种设备以及工具等均应由乙方自备。如甲乙双方必须相互借用和租赁。应由双方有关人员办理借用租赁手续。借出方应保证借出的设备和工具符合安全要求，但借入方必须进行检验。借入使用方一经接收，设备和工具的保管、维修以及在使用过程中发生的故障损坏遗失或造成伤亡事故均由借入使用方来承担责任，负责赔偿。</w:t>
      </w:r>
    </w:p>
    <w:p w14:paraId="711443DB">
      <w:pPr>
        <w:spacing w:line="420" w:lineRule="exact"/>
        <w:ind w:firstLine="420" w:firstLineChars="200"/>
        <w:rPr>
          <w:rFonts w:ascii="仿宋" w:hAnsi="仿宋" w:eastAsia="仿宋"/>
          <w:szCs w:val="21"/>
        </w:rPr>
      </w:pPr>
      <w:r>
        <w:rPr>
          <w:rFonts w:hint="eastAsia" w:ascii="仿宋" w:hAnsi="仿宋" w:eastAsia="仿宋"/>
          <w:szCs w:val="21"/>
        </w:rPr>
        <w:t>12、甲乙双方的人员。对施工现场的脚手架、各类安全防护措施、安全标志和警告牌，不得擅自拆除、更动。如确实需要拆除更动的，必须经工地施工负责人和甲乙双方指派的安全管理人员的同意，并采取必要、可靠的安全措施后方能拆除。任何一方人员，擅自拆除所造成的后果，均由该方人员及其单位负责承担。</w:t>
      </w:r>
    </w:p>
    <w:p w14:paraId="47D760D7">
      <w:pPr>
        <w:spacing w:line="420" w:lineRule="exact"/>
        <w:ind w:firstLine="420" w:firstLineChars="200"/>
        <w:rPr>
          <w:rFonts w:ascii="仿宋" w:hAnsi="仿宋" w:eastAsia="仿宋"/>
          <w:szCs w:val="21"/>
        </w:rPr>
      </w:pPr>
      <w:r>
        <w:rPr>
          <w:rFonts w:hint="eastAsia" w:ascii="仿宋" w:hAnsi="仿宋" w:eastAsia="仿宋"/>
          <w:szCs w:val="21"/>
        </w:rPr>
        <w:t>13、特种作业必须执行《国家特种作业人员安全技术培训考核管理规定》，经省、市、地区的特种作业安全技术考核站培训考核后持证上岗，并按规定定期审证；中、小型机械的操作人员必须按规定做到“定机定人”和持证操作；起重吊装作业人员必须遵守“十不吊”规定，严禁违章，无证操作；严禁不懂电气、机械设备的人，擅自操作使用电器、机械设备。</w:t>
      </w:r>
    </w:p>
    <w:p w14:paraId="2D4B5C51">
      <w:pPr>
        <w:spacing w:line="420" w:lineRule="exact"/>
        <w:ind w:firstLine="420" w:firstLineChars="200"/>
        <w:rPr>
          <w:rFonts w:ascii="仿宋" w:hAnsi="仿宋" w:eastAsia="仿宋"/>
          <w:szCs w:val="21"/>
        </w:rPr>
      </w:pPr>
      <w:r>
        <w:rPr>
          <w:rFonts w:hint="eastAsia" w:ascii="仿宋" w:hAnsi="仿宋" w:eastAsia="仿宋"/>
          <w:szCs w:val="21"/>
        </w:rPr>
        <w:t>14、甲乙双方必须严格执行各类防火、防爆制度。易燃易爆场所严禁吸烟及动用明火，消防器材不得挪作他用。电焊、气割作业应按规定办理动火审批手续，严格遵守“十不烧”规定，严禁使用电炉。冬季施工如必须采用明火加热防冻措施时，应取得防火主管人员同意，落实防火、防中毒措施，并指派专人值班。</w:t>
      </w:r>
    </w:p>
    <w:p w14:paraId="64AD7464">
      <w:pPr>
        <w:spacing w:line="420" w:lineRule="exact"/>
        <w:ind w:firstLine="420" w:firstLineChars="200"/>
        <w:rPr>
          <w:rFonts w:ascii="仿宋" w:hAnsi="仿宋" w:eastAsia="仿宋"/>
          <w:szCs w:val="21"/>
        </w:rPr>
      </w:pPr>
      <w:r>
        <w:rPr>
          <w:rFonts w:hint="eastAsia" w:ascii="仿宋" w:hAnsi="仿宋" w:eastAsia="仿宋"/>
          <w:szCs w:val="21"/>
        </w:rPr>
        <w:t>15、乙方需用甲方提供的电气设备，在使用前应先进行检测，如不符安全规定的应及时向甲方提出，甲方应积极整改，整改合格后方准使用，违反本规定或不经甲方许可，擅自乱拉电器线路造成后果均由肇事者单位负责。</w:t>
      </w:r>
    </w:p>
    <w:p w14:paraId="2519CBAF">
      <w:pPr>
        <w:spacing w:line="420" w:lineRule="exact"/>
        <w:ind w:firstLine="420" w:firstLineChars="200"/>
        <w:rPr>
          <w:rFonts w:ascii="仿宋" w:hAnsi="仿宋" w:eastAsia="仿宋"/>
          <w:szCs w:val="21"/>
        </w:rPr>
      </w:pPr>
      <w:r>
        <w:rPr>
          <w:rFonts w:hint="eastAsia" w:ascii="仿宋" w:hAnsi="仿宋" w:eastAsia="仿宋"/>
          <w:szCs w:val="21"/>
        </w:rPr>
        <w:t>16、贯彻先定合同后施工的原则。甲方不得指派乙方人员从事合同外的施工任务。乙方应拒绝合同外的施工任务，否则由此造成的一切后果均由有关方负责。</w:t>
      </w:r>
    </w:p>
    <w:p w14:paraId="6DD0DCF8">
      <w:pPr>
        <w:spacing w:line="420" w:lineRule="exact"/>
        <w:ind w:firstLine="420" w:firstLineChars="200"/>
        <w:rPr>
          <w:rFonts w:ascii="仿宋" w:hAnsi="仿宋" w:eastAsia="仿宋"/>
          <w:szCs w:val="21"/>
        </w:rPr>
      </w:pPr>
      <w:r>
        <w:rPr>
          <w:rFonts w:hint="eastAsia" w:ascii="仿宋" w:hAnsi="仿宋" w:eastAsia="仿宋"/>
          <w:szCs w:val="21"/>
        </w:rPr>
        <w:t>17、甲乙双方的施工中，应注意地下管线及高低压架空线路的保护，甲方对地下管线和障碍物应详细交底，乙方应贯彻交底要求，如遇有情况，应及时向甲方和有关部门联系，采取保护措施。</w:t>
      </w:r>
    </w:p>
    <w:p w14:paraId="0527BA7F">
      <w:pPr>
        <w:spacing w:line="420" w:lineRule="exact"/>
        <w:ind w:firstLine="420" w:firstLineChars="200"/>
        <w:rPr>
          <w:rFonts w:ascii="仿宋" w:hAnsi="仿宋" w:eastAsia="仿宋"/>
          <w:szCs w:val="21"/>
        </w:rPr>
      </w:pPr>
      <w:r>
        <w:rPr>
          <w:rFonts w:hint="eastAsia" w:ascii="仿宋" w:hAnsi="仿宋" w:eastAsia="仿宋"/>
          <w:szCs w:val="21"/>
        </w:rPr>
        <w:t>18、乙方在签订建筑安装施工合同后，应自觉地向</w:t>
      </w:r>
      <w:r>
        <w:rPr>
          <w:rFonts w:hint="eastAsia" w:ascii="仿宋" w:hAnsi="仿宋" w:eastAsia="仿宋"/>
          <w:szCs w:val="21"/>
          <w:u w:val="single"/>
        </w:rPr>
        <w:t xml:space="preserve">           </w:t>
      </w:r>
      <w:r>
        <w:rPr>
          <w:rFonts w:hint="eastAsia" w:ascii="仿宋" w:hAnsi="仿宋" w:eastAsia="仿宋"/>
          <w:szCs w:val="21"/>
        </w:rPr>
        <w:t>区（县）公安派出所办理临时户口户籍手续，并向</w:t>
      </w:r>
      <w:r>
        <w:rPr>
          <w:rFonts w:hint="eastAsia" w:ascii="仿宋" w:hAnsi="仿宋" w:eastAsia="仿宋"/>
          <w:szCs w:val="21"/>
          <w:u w:val="single"/>
        </w:rPr>
        <w:t xml:space="preserve">          </w:t>
      </w:r>
      <w:r>
        <w:rPr>
          <w:rFonts w:hint="eastAsia" w:ascii="仿宋" w:hAnsi="仿宋" w:eastAsia="仿宋"/>
          <w:szCs w:val="21"/>
        </w:rPr>
        <w:t>区（县）城建办（建设局）安监站、劳动局劳动保护监察部门、办理施工登记手续。</w:t>
      </w:r>
    </w:p>
    <w:p w14:paraId="38CFE906">
      <w:pPr>
        <w:spacing w:line="420" w:lineRule="exact"/>
        <w:ind w:firstLine="420" w:firstLineChars="200"/>
        <w:rPr>
          <w:rFonts w:ascii="仿宋" w:hAnsi="仿宋" w:eastAsia="仿宋"/>
          <w:szCs w:val="21"/>
        </w:rPr>
      </w:pPr>
      <w:r>
        <w:rPr>
          <w:rFonts w:hint="eastAsia" w:ascii="仿宋" w:hAnsi="仿宋" w:eastAsia="仿宋"/>
          <w:szCs w:val="21"/>
        </w:rPr>
        <w:t>19、贯彻谁施工谁负责安全原则，乙方人员在施工期间，造成伤亡、火警、火灾、机械等其它事故（包括由乙方责任造成甲方人员、它方人员、行人伤亡等），甲方有协助紧急抢救伤员的义务，乙方负责事故上报，经济赔偿及善后处理。甲方有权追究乙方对甲方造成相关损失。</w:t>
      </w:r>
    </w:p>
    <w:p w14:paraId="590E4BE6">
      <w:pPr>
        <w:spacing w:line="420" w:lineRule="exact"/>
        <w:ind w:firstLine="420" w:firstLineChars="200"/>
        <w:rPr>
          <w:rFonts w:ascii="仿宋" w:hAnsi="仿宋" w:eastAsia="仿宋"/>
          <w:szCs w:val="21"/>
        </w:rPr>
      </w:pPr>
      <w:r>
        <w:rPr>
          <w:rFonts w:hint="eastAsia" w:ascii="仿宋" w:hAnsi="仿宋" w:eastAsia="仿宋"/>
          <w:szCs w:val="21"/>
        </w:rPr>
        <w:t>20、其他：</w:t>
      </w:r>
    </w:p>
    <w:p w14:paraId="6F010E47">
      <w:pPr>
        <w:spacing w:line="420" w:lineRule="exact"/>
        <w:ind w:firstLine="420" w:firstLineChars="200"/>
        <w:rPr>
          <w:rFonts w:ascii="仿宋" w:hAnsi="仿宋" w:eastAsia="仿宋"/>
          <w:szCs w:val="21"/>
        </w:rPr>
      </w:pPr>
      <w:r>
        <w:rPr>
          <w:rFonts w:hint="eastAsia" w:ascii="仿宋" w:hAnsi="仿宋" w:eastAsia="仿宋"/>
          <w:szCs w:val="21"/>
        </w:rPr>
        <w:t>1）乙方负责对自己施工的范围开展安全管理，并有完整的安全管理体系。必须配备专职安全员，有关安全管理资料应提供甲方备案，甲方负责检查督促。</w:t>
      </w:r>
    </w:p>
    <w:p w14:paraId="035AD82A">
      <w:pPr>
        <w:spacing w:line="420" w:lineRule="exact"/>
        <w:ind w:firstLine="420" w:firstLineChars="200"/>
        <w:rPr>
          <w:rFonts w:ascii="仿宋" w:hAnsi="仿宋" w:eastAsia="仿宋"/>
          <w:szCs w:val="21"/>
        </w:rPr>
      </w:pPr>
      <w:r>
        <w:rPr>
          <w:rFonts w:hint="eastAsia" w:ascii="仿宋" w:hAnsi="仿宋" w:eastAsia="仿宋"/>
          <w:szCs w:val="21"/>
        </w:rPr>
        <w:t>2）乙方使用劳动力必须符合地方规定，并提供加盖乙方公章的施工人员名册人员有变动，乙方必须书面通知甲方，凡提供名册外的人员发生事故由乙方全部负责。</w:t>
      </w:r>
    </w:p>
    <w:p w14:paraId="3E646096">
      <w:pPr>
        <w:spacing w:line="420" w:lineRule="exact"/>
        <w:ind w:firstLine="420" w:firstLineChars="200"/>
        <w:rPr>
          <w:rFonts w:ascii="仿宋" w:hAnsi="仿宋" w:eastAsia="仿宋"/>
          <w:szCs w:val="21"/>
        </w:rPr>
      </w:pPr>
      <w:r>
        <w:rPr>
          <w:rFonts w:hint="eastAsia" w:ascii="仿宋" w:hAnsi="仿宋" w:eastAsia="仿宋"/>
          <w:szCs w:val="21"/>
        </w:rPr>
        <w:t>3）工期延长，本协议顺延。</w:t>
      </w:r>
    </w:p>
    <w:p w14:paraId="6B2CEED5">
      <w:pPr>
        <w:spacing w:line="420" w:lineRule="exact"/>
        <w:ind w:firstLine="420" w:firstLineChars="200"/>
        <w:rPr>
          <w:rFonts w:ascii="仿宋" w:hAnsi="仿宋" w:eastAsia="仿宋"/>
          <w:szCs w:val="21"/>
        </w:rPr>
      </w:pPr>
      <w:r>
        <w:rPr>
          <w:rFonts w:hint="eastAsia" w:ascii="仿宋" w:hAnsi="仿宋" w:eastAsia="仿宋"/>
          <w:szCs w:val="21"/>
        </w:rPr>
        <w:t>21、本协议经双方代表签字后即生效：协议作为合同正本的附件一式六份，甲、乙各执二份。送劳动局劳动保护监察科，区（县）城建办（建设局）安监站各一份备案。</w:t>
      </w:r>
    </w:p>
    <w:p w14:paraId="35809CF2">
      <w:pPr>
        <w:spacing w:line="360" w:lineRule="auto"/>
        <w:rPr>
          <w:rFonts w:ascii="仿宋" w:hAnsi="仿宋" w:eastAsia="仿宋"/>
          <w:szCs w:val="21"/>
        </w:rPr>
      </w:pPr>
    </w:p>
    <w:p w14:paraId="3288E01F">
      <w:pPr>
        <w:spacing w:line="360" w:lineRule="auto"/>
        <w:rPr>
          <w:rFonts w:ascii="仿宋" w:hAnsi="仿宋" w:eastAsia="仿宋"/>
          <w:szCs w:val="21"/>
        </w:rPr>
      </w:pPr>
    </w:p>
    <w:p w14:paraId="3D9E57B6">
      <w:pPr>
        <w:tabs>
          <w:tab w:val="left" w:pos="1400"/>
          <w:tab w:val="left" w:pos="4700"/>
          <w:tab w:val="left" w:pos="5400"/>
          <w:tab w:val="left" w:pos="5500"/>
        </w:tabs>
        <w:spacing w:line="360" w:lineRule="auto"/>
        <w:ind w:firstLine="436" w:firstLineChars="208"/>
        <w:rPr>
          <w:rFonts w:ascii="仿宋" w:hAnsi="仿宋" w:eastAsia="仿宋"/>
          <w:szCs w:val="21"/>
        </w:rPr>
      </w:pPr>
      <w:r>
        <w:rPr>
          <w:rFonts w:hint="eastAsia" w:ascii="仿宋" w:hAnsi="仿宋" w:eastAsia="仿宋"/>
          <w:szCs w:val="21"/>
        </w:rPr>
        <w:t>甲      方：单位名称：                 乙     方：单位名称：</w:t>
      </w:r>
    </w:p>
    <w:p w14:paraId="3BF06F23">
      <w:pPr>
        <w:spacing w:line="360" w:lineRule="auto"/>
        <w:ind w:firstLine="436" w:firstLineChars="208"/>
        <w:rPr>
          <w:rFonts w:ascii="仿宋" w:hAnsi="仿宋" w:eastAsia="仿宋"/>
          <w:szCs w:val="21"/>
        </w:rPr>
      </w:pPr>
      <w:r>
        <w:rPr>
          <w:rFonts w:hint="eastAsia" w:ascii="仿宋" w:hAnsi="仿宋" w:eastAsia="仿宋"/>
          <w:szCs w:val="21"/>
        </w:rPr>
        <w:t>法人委托人：                           法人委托人：</w:t>
      </w:r>
    </w:p>
    <w:p w14:paraId="0374824B">
      <w:pPr>
        <w:spacing w:line="360" w:lineRule="auto"/>
        <w:ind w:firstLine="436" w:firstLineChars="208"/>
        <w:rPr>
          <w:rFonts w:ascii="仿宋" w:hAnsi="仿宋" w:eastAsia="仿宋"/>
          <w:szCs w:val="21"/>
        </w:rPr>
      </w:pPr>
      <w:r>
        <w:rPr>
          <w:rFonts w:hint="eastAsia" w:ascii="仿宋" w:hAnsi="仿宋" w:eastAsia="仿宋"/>
          <w:szCs w:val="21"/>
        </w:rPr>
        <w:t>代      表：                           代      表：</w:t>
      </w:r>
    </w:p>
    <w:p w14:paraId="38567AF8">
      <w:pPr>
        <w:spacing w:line="360" w:lineRule="auto"/>
        <w:ind w:firstLine="436" w:firstLineChars="208"/>
        <w:rPr>
          <w:rFonts w:ascii="仿宋" w:hAnsi="仿宋" w:eastAsia="仿宋"/>
          <w:szCs w:val="21"/>
        </w:rPr>
      </w:pPr>
      <w:r>
        <w:rPr>
          <w:rFonts w:hint="eastAsia" w:ascii="仿宋" w:hAnsi="仿宋" w:eastAsia="仿宋"/>
          <w:szCs w:val="21"/>
        </w:rPr>
        <w:t>地      址：                           地      址：</w:t>
      </w:r>
    </w:p>
    <w:p w14:paraId="4CF02D37">
      <w:pPr>
        <w:spacing w:line="360" w:lineRule="auto"/>
        <w:ind w:firstLine="436" w:firstLineChars="208"/>
        <w:rPr>
          <w:rFonts w:ascii="仿宋" w:hAnsi="仿宋" w:eastAsia="仿宋"/>
          <w:szCs w:val="21"/>
        </w:rPr>
      </w:pPr>
      <w:r>
        <w:rPr>
          <w:rFonts w:hint="eastAsia" w:ascii="仿宋" w:hAnsi="仿宋" w:eastAsia="仿宋"/>
          <w:szCs w:val="21"/>
        </w:rPr>
        <w:t>电      话：                           电      话：</w:t>
      </w:r>
    </w:p>
    <w:p w14:paraId="0DDD55EA">
      <w:pPr>
        <w:spacing w:line="360" w:lineRule="auto"/>
        <w:ind w:firstLine="436" w:firstLineChars="208"/>
        <w:rPr>
          <w:rFonts w:ascii="仿宋" w:hAnsi="仿宋" w:eastAsia="仿宋"/>
          <w:szCs w:val="21"/>
        </w:rPr>
      </w:pPr>
    </w:p>
    <w:p w14:paraId="48D5A5A6">
      <w:pPr>
        <w:spacing w:line="360" w:lineRule="auto"/>
        <w:jc w:val="center"/>
        <w:rPr>
          <w:rFonts w:ascii="仿宋" w:hAnsi="仿宋" w:eastAsia="仿宋"/>
          <w:szCs w:val="21"/>
        </w:rPr>
      </w:pPr>
      <w:r>
        <w:rPr>
          <w:rFonts w:hint="eastAsia" w:ascii="仿宋" w:hAnsi="仿宋" w:eastAsia="仿宋"/>
          <w:szCs w:val="21"/>
        </w:rPr>
        <w:t xml:space="preserve">               年      月      日</w:t>
      </w:r>
    </w:p>
    <w:p w14:paraId="1A3CB714">
      <w:pPr>
        <w:rPr>
          <w:rFonts w:ascii="仿宋" w:hAnsi="仿宋" w:eastAsia="仿宋"/>
          <w:b/>
          <w:szCs w:val="18"/>
        </w:rPr>
      </w:pPr>
      <w:r>
        <w:rPr>
          <w:rFonts w:hint="eastAsia" w:ascii="仿宋" w:hAnsi="仿宋" w:eastAsia="仿宋"/>
          <w:b/>
          <w:szCs w:val="18"/>
        </w:rPr>
        <w:br w:type="page"/>
      </w:r>
    </w:p>
    <w:p w14:paraId="621AAD2A">
      <w:pPr>
        <w:pStyle w:val="46"/>
        <w:spacing w:line="360" w:lineRule="auto"/>
        <w:rPr>
          <w:rStyle w:val="203"/>
          <w:rFonts w:ascii="仿宋" w:hAnsi="仿宋" w:eastAsia="仿宋"/>
          <w:sz w:val="36"/>
          <w:szCs w:val="36"/>
        </w:rPr>
      </w:pPr>
      <w:bookmarkStart w:id="1476" w:name="_Toc58504448"/>
      <w:bookmarkStart w:id="1477" w:name="_Toc68590980"/>
      <w:r>
        <w:rPr>
          <w:rStyle w:val="203"/>
          <w:rFonts w:ascii="仿宋" w:hAnsi="仿宋" w:eastAsia="仿宋"/>
          <w:sz w:val="36"/>
          <w:szCs w:val="36"/>
        </w:rPr>
        <w:t>第五章  采购内容及要求</w:t>
      </w:r>
      <w:bookmarkEnd w:id="1476"/>
      <w:bookmarkEnd w:id="1477"/>
    </w:p>
    <w:p w14:paraId="0F79361E">
      <w:pPr>
        <w:pStyle w:val="22"/>
        <w:tabs>
          <w:tab w:val="left" w:pos="567"/>
        </w:tabs>
        <w:rPr>
          <w:rFonts w:ascii="仿宋" w:hAnsi="仿宋" w:eastAsia="仿宋"/>
          <w:b/>
          <w:bCs/>
          <w:sz w:val="24"/>
        </w:rPr>
      </w:pPr>
      <w:r>
        <w:rPr>
          <w:rFonts w:hint="eastAsia" w:ascii="仿宋" w:hAnsi="仿宋" w:eastAsia="仿宋"/>
          <w:b/>
          <w:bCs/>
          <w:sz w:val="24"/>
        </w:rPr>
        <w:t>一、项目概况</w:t>
      </w:r>
    </w:p>
    <w:p w14:paraId="7C58A9B1">
      <w:pPr>
        <w:pStyle w:val="22"/>
        <w:tabs>
          <w:tab w:val="left" w:pos="567"/>
        </w:tabs>
        <w:ind w:firstLine="480" w:firstLineChars="200"/>
        <w:rPr>
          <w:rFonts w:ascii="仿宋" w:hAnsi="仿宋" w:eastAsia="仿宋"/>
          <w:sz w:val="24"/>
        </w:rPr>
      </w:pPr>
      <w:r>
        <w:rPr>
          <w:rFonts w:hint="eastAsia" w:ascii="仿宋" w:hAnsi="仿宋" w:eastAsia="仿宋"/>
          <w:sz w:val="24"/>
        </w:rPr>
        <w:t>1.建设单位：陕西省印刷技工学校。</w:t>
      </w:r>
    </w:p>
    <w:p w14:paraId="7AF5364B">
      <w:pPr>
        <w:tabs>
          <w:tab w:val="left" w:pos="588"/>
        </w:tabs>
        <w:spacing w:line="360" w:lineRule="auto"/>
        <w:ind w:firstLine="480" w:firstLineChars="200"/>
        <w:rPr>
          <w:rFonts w:ascii="仿宋" w:hAnsi="仿宋" w:eastAsia="仿宋"/>
          <w:sz w:val="24"/>
        </w:rPr>
      </w:pPr>
      <w:r>
        <w:rPr>
          <w:rFonts w:hint="eastAsia" w:ascii="仿宋" w:hAnsi="仿宋" w:eastAsia="仿宋"/>
          <w:sz w:val="24"/>
        </w:rPr>
        <w:t>2.资金来源：本项目总投资350,000.00元。</w:t>
      </w:r>
    </w:p>
    <w:p w14:paraId="1AF34F66">
      <w:pPr>
        <w:pStyle w:val="22"/>
        <w:tabs>
          <w:tab w:val="left" w:pos="567"/>
        </w:tabs>
        <w:rPr>
          <w:rFonts w:ascii="仿宋" w:hAnsi="仿宋" w:eastAsia="仿宋"/>
          <w:b/>
          <w:bCs/>
          <w:sz w:val="24"/>
        </w:rPr>
      </w:pPr>
      <w:r>
        <w:rPr>
          <w:rFonts w:hint="eastAsia" w:ascii="仿宋" w:hAnsi="仿宋" w:eastAsia="仿宋"/>
          <w:b/>
          <w:bCs/>
          <w:sz w:val="24"/>
        </w:rPr>
        <w:t>二、建设内容</w:t>
      </w:r>
    </w:p>
    <w:p w14:paraId="364CC908">
      <w:pPr>
        <w:pStyle w:val="22"/>
        <w:tabs>
          <w:tab w:val="left" w:pos="567"/>
        </w:tabs>
        <w:ind w:firstLine="440"/>
        <w:rPr>
          <w:rFonts w:ascii="仿宋" w:hAnsi="仿宋" w:eastAsia="仿宋"/>
          <w:sz w:val="24"/>
        </w:rPr>
      </w:pPr>
      <w:bookmarkStart w:id="1478" w:name="OLE_LINK29"/>
      <w:bookmarkStart w:id="1479" w:name="OLE_LINK28"/>
      <w:r>
        <w:rPr>
          <w:rFonts w:hint="eastAsia" w:ascii="仿宋" w:hAnsi="仿宋" w:eastAsia="仿宋" w:cs="宋体"/>
          <w:sz w:val="24"/>
        </w:rPr>
        <w:t>学</w:t>
      </w:r>
      <w:r>
        <w:rPr>
          <w:rFonts w:hint="eastAsia" w:ascii="仿宋" w:hAnsi="仿宋" w:eastAsia="仿宋" w:cs="___WRD_EMBED_SUB_41"/>
          <w:sz w:val="24"/>
        </w:rPr>
        <w:t>生公</w:t>
      </w:r>
      <w:r>
        <w:rPr>
          <w:rFonts w:hint="eastAsia" w:ascii="仿宋" w:hAnsi="仿宋" w:eastAsia="仿宋" w:cs="宋体"/>
          <w:sz w:val="24"/>
        </w:rPr>
        <w:t>寓</w:t>
      </w:r>
      <w:r>
        <w:rPr>
          <w:rFonts w:hint="eastAsia" w:ascii="仿宋" w:hAnsi="仿宋" w:eastAsia="仿宋" w:cs="___WRD_EMBED_SUB_41"/>
          <w:sz w:val="24"/>
        </w:rPr>
        <w:t>楼一楼改造项目</w:t>
      </w:r>
      <w:bookmarkEnd w:id="1478"/>
      <w:bookmarkEnd w:id="1479"/>
      <w:r>
        <w:rPr>
          <w:rFonts w:hint="eastAsia" w:ascii="仿宋" w:hAnsi="仿宋" w:eastAsia="仿宋"/>
          <w:sz w:val="24"/>
        </w:rPr>
        <w:t>，为进一步提升学生居住环境质量，需对</w:t>
      </w:r>
      <w:r>
        <w:rPr>
          <w:rFonts w:hint="eastAsia" w:ascii="仿宋" w:hAnsi="仿宋" w:eastAsia="仿宋" w:cs="宋体"/>
          <w:sz w:val="24"/>
        </w:rPr>
        <w:t>学</w:t>
      </w:r>
      <w:r>
        <w:rPr>
          <w:rFonts w:hint="eastAsia" w:ascii="仿宋" w:hAnsi="仿宋" w:eastAsia="仿宋" w:cs="___WRD_EMBED_SUB_41"/>
          <w:sz w:val="24"/>
        </w:rPr>
        <w:t>生公</w:t>
      </w:r>
      <w:r>
        <w:rPr>
          <w:rFonts w:hint="eastAsia" w:ascii="仿宋" w:hAnsi="仿宋" w:eastAsia="仿宋" w:cs="宋体"/>
          <w:sz w:val="24"/>
        </w:rPr>
        <w:t>寓</w:t>
      </w:r>
      <w:r>
        <w:rPr>
          <w:rFonts w:hint="eastAsia" w:ascii="仿宋" w:hAnsi="仿宋" w:eastAsia="仿宋" w:cs="___WRD_EMBED_SUB_41"/>
          <w:sz w:val="24"/>
        </w:rPr>
        <w:t>楼一楼改造项目</w:t>
      </w:r>
      <w:r>
        <w:rPr>
          <w:rFonts w:hint="eastAsia" w:ascii="仿宋" w:hAnsi="仿宋" w:eastAsia="仿宋"/>
          <w:sz w:val="24"/>
        </w:rPr>
        <w:t>进行改造，具体内容详见施工图纸及工程量清单。</w:t>
      </w:r>
    </w:p>
    <w:p w14:paraId="200C7326">
      <w:pPr>
        <w:pStyle w:val="22"/>
        <w:tabs>
          <w:tab w:val="left" w:pos="567"/>
        </w:tabs>
        <w:rPr>
          <w:rFonts w:ascii="仿宋" w:hAnsi="仿宋" w:eastAsia="仿宋"/>
          <w:b/>
          <w:bCs/>
          <w:sz w:val="24"/>
        </w:rPr>
      </w:pPr>
      <w:r>
        <w:rPr>
          <w:rFonts w:hint="eastAsia" w:ascii="仿宋" w:hAnsi="仿宋" w:eastAsia="仿宋"/>
          <w:b/>
          <w:bCs/>
          <w:sz w:val="24"/>
        </w:rPr>
        <w:t>三、工期</w:t>
      </w:r>
    </w:p>
    <w:p w14:paraId="6162C915">
      <w:pPr>
        <w:tabs>
          <w:tab w:val="left" w:pos="588"/>
        </w:tabs>
        <w:spacing w:line="360" w:lineRule="auto"/>
        <w:ind w:firstLine="480" w:firstLineChars="200"/>
        <w:rPr>
          <w:rFonts w:ascii="仿宋" w:hAnsi="仿宋" w:eastAsia="仿宋"/>
          <w:sz w:val="24"/>
        </w:rPr>
      </w:pPr>
      <w:r>
        <w:rPr>
          <w:rFonts w:hint="eastAsia" w:ascii="仿宋" w:hAnsi="仿宋" w:eastAsia="仿宋"/>
          <w:sz w:val="24"/>
        </w:rPr>
        <w:t>20天</w:t>
      </w:r>
    </w:p>
    <w:p w14:paraId="09BE44F2">
      <w:pPr>
        <w:pStyle w:val="22"/>
        <w:tabs>
          <w:tab w:val="left" w:pos="567"/>
        </w:tabs>
        <w:rPr>
          <w:rFonts w:ascii="仿宋" w:hAnsi="仿宋" w:eastAsia="仿宋"/>
          <w:b/>
          <w:bCs/>
          <w:sz w:val="24"/>
        </w:rPr>
      </w:pPr>
      <w:r>
        <w:rPr>
          <w:rFonts w:hint="eastAsia" w:ascii="仿宋" w:hAnsi="仿宋" w:eastAsia="仿宋"/>
          <w:b/>
          <w:bCs/>
          <w:sz w:val="24"/>
        </w:rPr>
        <w:t>四、技术标准和要求</w:t>
      </w:r>
    </w:p>
    <w:p w14:paraId="17F50242">
      <w:pPr>
        <w:pStyle w:val="22"/>
        <w:tabs>
          <w:tab w:val="left" w:pos="567"/>
        </w:tabs>
        <w:ind w:firstLine="480" w:firstLineChars="200"/>
        <w:rPr>
          <w:rFonts w:ascii="仿宋" w:hAnsi="仿宋" w:eastAsia="仿宋"/>
          <w:sz w:val="24"/>
        </w:rPr>
      </w:pPr>
      <w:r>
        <w:rPr>
          <w:rFonts w:hint="eastAsia" w:ascii="仿宋" w:hAnsi="仿宋" w:eastAsia="仿宋"/>
          <w:sz w:val="24"/>
        </w:rPr>
        <w:t>1、依据设计文件的要求，本招标工程项目中建筑工程部分材料、设备、施工须达到所涉及到的现行《建筑与市政工程施工质量控制通用规范》GB 55032-2022以及省、自治区、直辖市或行业的工程建设标准、规范的要求。</w:t>
      </w:r>
    </w:p>
    <w:p w14:paraId="74E94A7E">
      <w:pPr>
        <w:pStyle w:val="22"/>
        <w:tabs>
          <w:tab w:val="left" w:pos="567"/>
        </w:tabs>
        <w:ind w:firstLine="480" w:firstLineChars="200"/>
        <w:rPr>
          <w:rFonts w:ascii="仿宋" w:hAnsi="仿宋" w:eastAsia="仿宋"/>
          <w:sz w:val="24"/>
        </w:rPr>
      </w:pPr>
      <w:r>
        <w:rPr>
          <w:rFonts w:hint="eastAsia" w:ascii="仿宋" w:hAnsi="仿宋" w:eastAsia="仿宋"/>
          <w:sz w:val="24"/>
        </w:rPr>
        <w:t>2、根据工程设计要求，该项工程项目的材料、设备、施工除必须达到以上标准外，还应满足设计要求和招标人在采购文件中的有关要求。</w:t>
      </w:r>
    </w:p>
    <w:p w14:paraId="6C70E2E2">
      <w:pPr>
        <w:pStyle w:val="22"/>
        <w:tabs>
          <w:tab w:val="left" w:pos="567"/>
        </w:tabs>
        <w:ind w:firstLine="480" w:firstLineChars="200"/>
        <w:rPr>
          <w:rFonts w:ascii="仿宋" w:hAnsi="仿宋" w:eastAsia="仿宋"/>
          <w:sz w:val="24"/>
        </w:rPr>
      </w:pPr>
      <w:r>
        <w:rPr>
          <w:rFonts w:hint="eastAsia" w:ascii="仿宋" w:hAnsi="仿宋" w:eastAsia="仿宋"/>
          <w:sz w:val="24"/>
        </w:rPr>
        <w:t>3、该工程项目的材料、设备、施工如无上述1、2条的标准，在材料、设备的定货采购和施工安装时，应出具生产厂家或施工安装企业在技术监督部门已备案等相关资料，并经采购人确认质量合格后方可实施。</w:t>
      </w:r>
    </w:p>
    <w:p w14:paraId="3B4FB9F9">
      <w:pPr>
        <w:pStyle w:val="22"/>
        <w:tabs>
          <w:tab w:val="left" w:pos="567"/>
        </w:tabs>
        <w:rPr>
          <w:rFonts w:ascii="仿宋" w:hAnsi="仿宋" w:eastAsia="仿宋"/>
          <w:b/>
          <w:bCs/>
          <w:sz w:val="24"/>
        </w:rPr>
      </w:pPr>
      <w:r>
        <w:rPr>
          <w:rFonts w:hint="eastAsia" w:ascii="仿宋" w:hAnsi="仿宋" w:eastAsia="仿宋"/>
          <w:b/>
          <w:bCs/>
          <w:sz w:val="24"/>
        </w:rPr>
        <w:t>五、其他资料</w:t>
      </w:r>
    </w:p>
    <w:p w14:paraId="067E024F">
      <w:pPr>
        <w:pStyle w:val="22"/>
        <w:tabs>
          <w:tab w:val="left" w:pos="567"/>
        </w:tabs>
        <w:ind w:firstLine="480" w:firstLineChars="200"/>
        <w:rPr>
          <w:rFonts w:ascii="仿宋" w:hAnsi="仿宋" w:eastAsia="仿宋"/>
          <w:sz w:val="24"/>
        </w:rPr>
      </w:pPr>
      <w:r>
        <w:rPr>
          <w:rFonts w:hint="eastAsia" w:ascii="仿宋" w:hAnsi="仿宋" w:eastAsia="仿宋"/>
          <w:sz w:val="24"/>
        </w:rPr>
        <w:t>（一）图纸（另册）</w:t>
      </w:r>
    </w:p>
    <w:p w14:paraId="07EBFD45">
      <w:pPr>
        <w:pStyle w:val="22"/>
        <w:tabs>
          <w:tab w:val="left" w:pos="567"/>
        </w:tabs>
        <w:ind w:firstLine="480" w:firstLineChars="200"/>
        <w:rPr>
          <w:rFonts w:ascii="仿宋" w:hAnsi="仿宋" w:eastAsia="仿宋"/>
          <w:sz w:val="24"/>
        </w:rPr>
      </w:pPr>
      <w:r>
        <w:rPr>
          <w:rFonts w:hint="eastAsia" w:ascii="仿宋" w:hAnsi="仿宋" w:eastAsia="仿宋"/>
          <w:sz w:val="24"/>
        </w:rPr>
        <w:t>（二）工程量清单（另册）</w:t>
      </w:r>
    </w:p>
    <w:p w14:paraId="3FEAE814">
      <w:pPr>
        <w:pStyle w:val="22"/>
        <w:tabs>
          <w:tab w:val="left" w:pos="567"/>
        </w:tabs>
        <w:ind w:firstLine="480" w:firstLineChars="200"/>
        <w:rPr>
          <w:rFonts w:ascii="仿宋" w:hAnsi="仿宋" w:eastAsia="仿宋"/>
          <w:sz w:val="24"/>
        </w:rPr>
      </w:pPr>
    </w:p>
    <w:p w14:paraId="4778EDDC">
      <w:pPr>
        <w:tabs>
          <w:tab w:val="left" w:pos="588"/>
        </w:tabs>
        <w:spacing w:line="360" w:lineRule="auto"/>
        <w:rPr>
          <w:rFonts w:ascii="仿宋" w:hAnsi="仿宋" w:eastAsia="仿宋"/>
          <w:sz w:val="22"/>
          <w:szCs w:val="28"/>
        </w:rPr>
      </w:pPr>
    </w:p>
    <w:p w14:paraId="3466B49E">
      <w:pPr>
        <w:tabs>
          <w:tab w:val="left" w:pos="588"/>
        </w:tabs>
        <w:spacing w:line="360" w:lineRule="auto"/>
        <w:rPr>
          <w:rFonts w:ascii="仿宋" w:hAnsi="仿宋" w:eastAsia="仿宋"/>
          <w:sz w:val="22"/>
          <w:szCs w:val="28"/>
        </w:rPr>
      </w:pPr>
    </w:p>
    <w:p w14:paraId="126D2C3F">
      <w:pPr>
        <w:rPr>
          <w:rFonts w:ascii="仿宋" w:hAnsi="仿宋" w:eastAsia="仿宋"/>
          <w:bCs/>
        </w:rPr>
      </w:pPr>
      <w:r>
        <w:rPr>
          <w:rFonts w:ascii="仿宋" w:hAnsi="仿宋" w:eastAsia="仿宋"/>
          <w:bCs/>
        </w:rPr>
        <w:br w:type="page"/>
      </w:r>
    </w:p>
    <w:p w14:paraId="04405846">
      <w:pPr>
        <w:pStyle w:val="46"/>
        <w:spacing w:line="360" w:lineRule="auto"/>
        <w:rPr>
          <w:rFonts w:ascii="仿宋" w:hAnsi="仿宋" w:eastAsia="仿宋"/>
        </w:rPr>
      </w:pPr>
      <w:bookmarkStart w:id="1480" w:name="_Toc389620241"/>
      <w:bookmarkStart w:id="1481" w:name="_Toc385992401"/>
      <w:bookmarkStart w:id="1482" w:name="_Toc31008"/>
      <w:bookmarkStart w:id="1483" w:name="_Toc58504449"/>
      <w:bookmarkStart w:id="1484" w:name="_Toc68590981"/>
      <w:bookmarkStart w:id="1485" w:name="_Toc415499899"/>
      <w:r>
        <w:rPr>
          <w:rStyle w:val="203"/>
          <w:rFonts w:ascii="仿宋" w:hAnsi="仿宋" w:eastAsia="仿宋"/>
          <w:sz w:val="36"/>
          <w:szCs w:val="36"/>
        </w:rPr>
        <w:t>第六章  磋商响应文件格式</w:t>
      </w:r>
      <w:bookmarkEnd w:id="1480"/>
      <w:bookmarkEnd w:id="1481"/>
      <w:bookmarkEnd w:id="1482"/>
      <w:bookmarkEnd w:id="1483"/>
      <w:bookmarkEnd w:id="1484"/>
      <w:bookmarkEnd w:id="1485"/>
      <w:r>
        <w:rPr>
          <w:rFonts w:ascii="仿宋" w:hAnsi="仿宋" w:eastAsia="仿宋"/>
        </w:rPr>
        <w:br w:type="page"/>
      </w:r>
      <w:r>
        <w:rPr>
          <w:rFonts w:ascii="仿宋" w:hAnsi="仿宋" w:eastAsia="仿宋"/>
        </w:rPr>
        <w:t xml:space="preserve">                                 </w:t>
      </w:r>
    </w:p>
    <w:p w14:paraId="0B498917">
      <w:pPr>
        <w:pStyle w:val="159"/>
        <w:ind w:firstLine="6586" w:firstLineChars="2050"/>
        <w:rPr>
          <w:rFonts w:ascii="仿宋" w:hAnsi="仿宋" w:eastAsia="仿宋"/>
          <w:bCs/>
          <w:lang w:val="zh-CN"/>
        </w:rPr>
      </w:pPr>
      <w:bookmarkStart w:id="1486" w:name="_Toc62196433"/>
      <w:r>
        <w:rPr>
          <w:rFonts w:ascii="仿宋" w:hAnsi="仿宋" w:eastAsia="仿宋"/>
          <w:lang w:val="zh-CN"/>
        </w:rPr>
        <w:t>正本/副本</w:t>
      </w:r>
      <w:bookmarkEnd w:id="1486"/>
    </w:p>
    <w:p w14:paraId="6AED32AB">
      <w:pPr>
        <w:autoSpaceDE w:val="0"/>
        <w:autoSpaceDN w:val="0"/>
        <w:adjustRightInd w:val="0"/>
        <w:snapToGrid w:val="0"/>
        <w:spacing w:line="360" w:lineRule="auto"/>
        <w:jc w:val="left"/>
        <w:rPr>
          <w:rFonts w:ascii="仿宋" w:hAnsi="仿宋" w:eastAsia="仿宋"/>
          <w:b/>
          <w:bCs/>
          <w:sz w:val="32"/>
          <w:szCs w:val="32"/>
          <w:lang w:val="zh-CN"/>
        </w:rPr>
      </w:pPr>
      <w:r>
        <w:rPr>
          <w:rFonts w:ascii="仿宋" w:hAnsi="仿宋" w:eastAsia="仿宋"/>
          <w:b/>
          <w:bCs/>
          <w:sz w:val="32"/>
          <w:szCs w:val="32"/>
          <w:lang w:val="zh-CN"/>
        </w:rPr>
        <w:t>政府采购项目</w:t>
      </w:r>
    </w:p>
    <w:p w14:paraId="7D4671F3">
      <w:pPr>
        <w:autoSpaceDE w:val="0"/>
        <w:autoSpaceDN w:val="0"/>
        <w:adjustRightInd w:val="0"/>
        <w:snapToGrid w:val="0"/>
        <w:spacing w:line="360" w:lineRule="auto"/>
        <w:jc w:val="left"/>
        <w:rPr>
          <w:rFonts w:ascii="仿宋" w:hAnsi="仿宋" w:eastAsia="仿宋"/>
          <w:b/>
          <w:bCs/>
          <w:sz w:val="32"/>
          <w:szCs w:val="32"/>
          <w:lang w:val="zh-CN"/>
        </w:rPr>
      </w:pPr>
      <w:r>
        <w:rPr>
          <w:rFonts w:ascii="仿宋" w:hAnsi="仿宋" w:eastAsia="仿宋"/>
          <w:b/>
          <w:bCs/>
          <w:sz w:val="32"/>
          <w:szCs w:val="32"/>
          <w:lang w:val="zh-CN"/>
        </w:rPr>
        <w:t>采购项目编号：</w:t>
      </w:r>
    </w:p>
    <w:p w14:paraId="3055CC46">
      <w:pPr>
        <w:tabs>
          <w:tab w:val="left" w:pos="5670"/>
        </w:tabs>
        <w:autoSpaceDE w:val="0"/>
        <w:autoSpaceDN w:val="0"/>
        <w:adjustRightInd w:val="0"/>
        <w:snapToGrid w:val="0"/>
        <w:spacing w:line="360" w:lineRule="auto"/>
        <w:jc w:val="center"/>
        <w:rPr>
          <w:rFonts w:ascii="仿宋" w:hAnsi="仿宋" w:eastAsia="仿宋"/>
          <w:sz w:val="19"/>
          <w:szCs w:val="19"/>
        </w:rPr>
      </w:pPr>
    </w:p>
    <w:p w14:paraId="57869416">
      <w:pPr>
        <w:tabs>
          <w:tab w:val="left" w:pos="5670"/>
        </w:tabs>
        <w:autoSpaceDE w:val="0"/>
        <w:autoSpaceDN w:val="0"/>
        <w:adjustRightInd w:val="0"/>
        <w:snapToGrid w:val="0"/>
        <w:spacing w:line="360" w:lineRule="auto"/>
        <w:jc w:val="center"/>
        <w:rPr>
          <w:rFonts w:ascii="仿宋" w:hAnsi="仿宋" w:eastAsia="仿宋"/>
          <w:sz w:val="19"/>
          <w:szCs w:val="19"/>
        </w:rPr>
      </w:pPr>
    </w:p>
    <w:p w14:paraId="29B45698">
      <w:pPr>
        <w:tabs>
          <w:tab w:val="left" w:pos="5670"/>
        </w:tabs>
        <w:autoSpaceDE w:val="0"/>
        <w:autoSpaceDN w:val="0"/>
        <w:adjustRightInd w:val="0"/>
        <w:snapToGrid w:val="0"/>
        <w:spacing w:line="360" w:lineRule="auto"/>
        <w:jc w:val="center"/>
        <w:rPr>
          <w:rFonts w:ascii="仿宋" w:hAnsi="仿宋" w:eastAsia="仿宋"/>
          <w:sz w:val="19"/>
          <w:szCs w:val="19"/>
        </w:rPr>
      </w:pPr>
    </w:p>
    <w:p w14:paraId="239FF02D">
      <w:pPr>
        <w:autoSpaceDE w:val="0"/>
        <w:autoSpaceDN w:val="0"/>
        <w:adjustRightInd w:val="0"/>
        <w:snapToGrid w:val="0"/>
        <w:spacing w:line="360" w:lineRule="auto"/>
        <w:jc w:val="center"/>
        <w:rPr>
          <w:rFonts w:ascii="仿宋" w:hAnsi="仿宋" w:eastAsia="仿宋"/>
          <w:b/>
          <w:bCs/>
          <w:sz w:val="44"/>
          <w:szCs w:val="44"/>
        </w:rPr>
      </w:pPr>
      <w:r>
        <w:rPr>
          <w:rFonts w:ascii="仿宋" w:hAnsi="仿宋" w:eastAsia="仿宋"/>
          <w:b/>
          <w:bCs/>
          <w:sz w:val="44"/>
          <w:szCs w:val="44"/>
        </w:rPr>
        <w:t>******项目</w:t>
      </w:r>
    </w:p>
    <w:p w14:paraId="35E4F785">
      <w:pPr>
        <w:tabs>
          <w:tab w:val="left" w:pos="5670"/>
        </w:tabs>
        <w:autoSpaceDE w:val="0"/>
        <w:autoSpaceDN w:val="0"/>
        <w:adjustRightInd w:val="0"/>
        <w:snapToGrid w:val="0"/>
        <w:spacing w:line="360" w:lineRule="auto"/>
        <w:jc w:val="center"/>
        <w:rPr>
          <w:rFonts w:ascii="仿宋" w:hAnsi="仿宋" w:eastAsia="仿宋"/>
          <w:b/>
          <w:bCs/>
          <w:sz w:val="36"/>
          <w:szCs w:val="36"/>
          <w:lang w:val="zh-CN"/>
        </w:rPr>
      </w:pPr>
    </w:p>
    <w:p w14:paraId="1593BD92">
      <w:pPr>
        <w:tabs>
          <w:tab w:val="left" w:pos="5670"/>
        </w:tabs>
        <w:autoSpaceDE w:val="0"/>
        <w:autoSpaceDN w:val="0"/>
        <w:adjustRightInd w:val="0"/>
        <w:snapToGrid w:val="0"/>
        <w:spacing w:line="360" w:lineRule="auto"/>
        <w:jc w:val="center"/>
        <w:rPr>
          <w:rFonts w:ascii="仿宋" w:hAnsi="仿宋" w:eastAsia="仿宋"/>
          <w:b/>
          <w:bCs/>
          <w:sz w:val="52"/>
          <w:szCs w:val="52"/>
          <w:lang w:val="zh-CN"/>
        </w:rPr>
      </w:pPr>
      <w:r>
        <w:rPr>
          <w:rFonts w:ascii="仿宋" w:hAnsi="仿宋" w:eastAsia="仿宋"/>
          <w:b/>
          <w:bCs/>
          <w:sz w:val="52"/>
          <w:szCs w:val="52"/>
          <w:lang w:val="zh-CN"/>
        </w:rPr>
        <w:t>磋商响应文件</w:t>
      </w:r>
    </w:p>
    <w:p w14:paraId="572F0D37">
      <w:pPr>
        <w:pStyle w:val="195"/>
        <w:ind w:firstLine="2891" w:firstLineChars="1200"/>
        <w:rPr>
          <w:rFonts w:ascii="仿宋" w:hAnsi="仿宋" w:eastAsia="仿宋"/>
          <w:b/>
          <w:sz w:val="30"/>
          <w:szCs w:val="30"/>
        </w:rPr>
      </w:pPr>
      <w:r>
        <w:rPr>
          <w:rFonts w:ascii="仿宋" w:hAnsi="仿宋" w:eastAsia="仿宋"/>
          <w:b/>
          <w:bCs/>
          <w:lang w:val="zh-CN"/>
        </w:rPr>
        <w:t xml:space="preserve"> </w:t>
      </w:r>
      <w:r>
        <w:rPr>
          <w:rFonts w:ascii="仿宋" w:hAnsi="仿宋" w:eastAsia="仿宋"/>
          <w:b/>
          <w:sz w:val="30"/>
          <w:szCs w:val="30"/>
        </w:rPr>
        <w:t>（资格证明文件）</w:t>
      </w:r>
    </w:p>
    <w:p w14:paraId="7D5F84DD">
      <w:pPr>
        <w:rPr>
          <w:rFonts w:ascii="仿宋" w:hAnsi="仿宋" w:eastAsia="仿宋"/>
        </w:rPr>
      </w:pPr>
    </w:p>
    <w:p w14:paraId="005EA95B">
      <w:pPr>
        <w:pStyle w:val="22"/>
        <w:rPr>
          <w:rFonts w:ascii="仿宋" w:hAnsi="仿宋" w:eastAsia="仿宋"/>
        </w:rPr>
      </w:pPr>
    </w:p>
    <w:p w14:paraId="4B73B911">
      <w:pPr>
        <w:pStyle w:val="22"/>
        <w:rPr>
          <w:rFonts w:ascii="仿宋" w:hAnsi="仿宋" w:eastAsia="仿宋"/>
        </w:rPr>
      </w:pPr>
    </w:p>
    <w:p w14:paraId="7483AC95">
      <w:pPr>
        <w:pStyle w:val="22"/>
        <w:rPr>
          <w:rFonts w:ascii="仿宋" w:hAnsi="仿宋" w:eastAsia="仿宋"/>
        </w:rPr>
      </w:pPr>
    </w:p>
    <w:p w14:paraId="001FEA40">
      <w:pPr>
        <w:autoSpaceDE w:val="0"/>
        <w:autoSpaceDN w:val="0"/>
        <w:adjustRightInd w:val="0"/>
        <w:snapToGrid w:val="0"/>
        <w:spacing w:line="360" w:lineRule="auto"/>
        <w:rPr>
          <w:rFonts w:ascii="仿宋" w:hAnsi="仿宋" w:eastAsia="仿宋"/>
          <w:b/>
          <w:bCs/>
          <w:sz w:val="32"/>
          <w:szCs w:val="32"/>
          <w:lang w:val="zh-CN"/>
        </w:rPr>
      </w:pPr>
    </w:p>
    <w:p w14:paraId="58DC0DBC">
      <w:pPr>
        <w:autoSpaceDE w:val="0"/>
        <w:autoSpaceDN w:val="0"/>
        <w:adjustRightInd w:val="0"/>
        <w:snapToGrid w:val="0"/>
        <w:spacing w:line="360" w:lineRule="auto"/>
        <w:rPr>
          <w:rFonts w:ascii="仿宋" w:hAnsi="仿宋" w:eastAsia="仿宋"/>
          <w:b/>
          <w:bCs/>
          <w:sz w:val="32"/>
          <w:szCs w:val="32"/>
          <w:lang w:val="zh-CN"/>
        </w:rPr>
      </w:pPr>
    </w:p>
    <w:p w14:paraId="3A869C66">
      <w:pPr>
        <w:autoSpaceDE w:val="0"/>
        <w:autoSpaceDN w:val="0"/>
        <w:adjustRightInd w:val="0"/>
        <w:snapToGrid w:val="0"/>
        <w:spacing w:line="360" w:lineRule="auto"/>
        <w:rPr>
          <w:rFonts w:ascii="仿宋" w:hAnsi="仿宋" w:eastAsia="仿宋"/>
          <w:sz w:val="30"/>
          <w:szCs w:val="30"/>
        </w:rPr>
      </w:pPr>
    </w:p>
    <w:p w14:paraId="502F9499">
      <w:pPr>
        <w:autoSpaceDE w:val="0"/>
        <w:autoSpaceDN w:val="0"/>
        <w:adjustRightInd w:val="0"/>
        <w:snapToGrid w:val="0"/>
        <w:spacing w:line="360" w:lineRule="auto"/>
        <w:rPr>
          <w:rFonts w:ascii="仿宋" w:hAnsi="仿宋" w:eastAsia="仿宋"/>
          <w:b/>
          <w:bCs/>
          <w:sz w:val="32"/>
          <w:szCs w:val="32"/>
          <w:u w:val="single"/>
        </w:rPr>
      </w:pPr>
      <w:r>
        <w:rPr>
          <w:rFonts w:ascii="仿宋" w:hAnsi="仿宋" w:eastAsia="仿宋"/>
          <w:sz w:val="30"/>
          <w:szCs w:val="30"/>
        </w:rPr>
        <w:t xml:space="preserve">      </w:t>
      </w:r>
      <w:r>
        <w:rPr>
          <w:rFonts w:ascii="仿宋" w:hAnsi="仿宋" w:eastAsia="仿宋"/>
          <w:b/>
          <w:bCs/>
          <w:sz w:val="32"/>
          <w:szCs w:val="32"/>
          <w:lang w:val="zh-CN"/>
        </w:rPr>
        <w:t>供应商：</w:t>
      </w:r>
      <w:r>
        <w:rPr>
          <w:rFonts w:ascii="仿宋" w:hAnsi="仿宋" w:eastAsia="仿宋"/>
          <w:b/>
          <w:bCs/>
          <w:sz w:val="32"/>
          <w:szCs w:val="32"/>
          <w:u w:val="single"/>
        </w:rPr>
        <w:t xml:space="preserve">                   </w:t>
      </w:r>
    </w:p>
    <w:p w14:paraId="64B27525">
      <w:pPr>
        <w:autoSpaceDE w:val="0"/>
        <w:autoSpaceDN w:val="0"/>
        <w:adjustRightInd w:val="0"/>
        <w:snapToGrid w:val="0"/>
        <w:spacing w:line="360" w:lineRule="auto"/>
        <w:rPr>
          <w:rFonts w:ascii="仿宋" w:hAnsi="仿宋" w:eastAsia="仿宋"/>
          <w:b/>
          <w:bCs/>
          <w:sz w:val="32"/>
          <w:szCs w:val="32"/>
        </w:rPr>
      </w:pPr>
    </w:p>
    <w:p w14:paraId="0F612389">
      <w:pPr>
        <w:autoSpaceDE w:val="0"/>
        <w:autoSpaceDN w:val="0"/>
        <w:adjustRightInd w:val="0"/>
        <w:snapToGrid w:val="0"/>
        <w:spacing w:line="360" w:lineRule="auto"/>
        <w:ind w:firstLine="964" w:firstLineChars="300"/>
        <w:rPr>
          <w:rFonts w:ascii="仿宋" w:hAnsi="仿宋" w:eastAsia="仿宋"/>
          <w:b/>
          <w:bCs/>
          <w:sz w:val="32"/>
          <w:szCs w:val="32"/>
          <w:u w:val="single"/>
        </w:rPr>
      </w:pPr>
      <w:r>
        <w:rPr>
          <w:rFonts w:ascii="仿宋" w:hAnsi="仿宋" w:eastAsia="仿宋"/>
          <w:b/>
          <w:bCs/>
          <w:sz w:val="32"/>
          <w:szCs w:val="32"/>
          <w:lang w:val="zh-CN"/>
        </w:rPr>
        <w:t>时</w:t>
      </w:r>
      <w:r>
        <w:rPr>
          <w:rFonts w:ascii="仿宋" w:hAnsi="仿宋" w:eastAsia="仿宋"/>
          <w:b/>
          <w:bCs/>
          <w:sz w:val="32"/>
          <w:szCs w:val="32"/>
        </w:rPr>
        <w:t xml:space="preserve">  </w:t>
      </w:r>
      <w:r>
        <w:rPr>
          <w:rFonts w:ascii="仿宋" w:hAnsi="仿宋" w:eastAsia="仿宋"/>
          <w:b/>
          <w:bCs/>
          <w:sz w:val="32"/>
          <w:szCs w:val="32"/>
          <w:lang w:val="zh-CN"/>
        </w:rPr>
        <w:t>间：</w:t>
      </w:r>
      <w:r>
        <w:rPr>
          <w:rFonts w:ascii="仿宋" w:hAnsi="仿宋" w:eastAsia="仿宋"/>
          <w:b/>
          <w:bCs/>
          <w:sz w:val="32"/>
          <w:szCs w:val="32"/>
          <w:u w:val="single"/>
        </w:rPr>
        <w:t xml:space="preserve">  </w:t>
      </w:r>
    </w:p>
    <w:p w14:paraId="3DB3505D">
      <w:pPr>
        <w:pStyle w:val="22"/>
        <w:rPr>
          <w:rFonts w:ascii="仿宋" w:hAnsi="仿宋" w:eastAsia="仿宋"/>
        </w:rPr>
      </w:pPr>
      <w:r>
        <w:rPr>
          <w:rFonts w:ascii="仿宋" w:hAnsi="仿宋" w:eastAsia="仿宋"/>
        </w:rPr>
        <w:br w:type="page"/>
      </w:r>
    </w:p>
    <w:p w14:paraId="5DACF0A2">
      <w:pPr>
        <w:autoSpaceDE w:val="0"/>
        <w:autoSpaceDN w:val="0"/>
        <w:adjustRightInd w:val="0"/>
        <w:snapToGrid w:val="0"/>
        <w:spacing w:line="360" w:lineRule="auto"/>
        <w:ind w:firstLine="964" w:firstLineChars="300"/>
        <w:rPr>
          <w:rFonts w:ascii="仿宋" w:hAnsi="仿宋" w:eastAsia="仿宋"/>
          <w:b/>
          <w:bCs/>
          <w:sz w:val="32"/>
          <w:szCs w:val="32"/>
          <w:u w:val="single"/>
        </w:rPr>
      </w:pPr>
      <w:r>
        <w:rPr>
          <w:rFonts w:ascii="仿宋" w:hAnsi="仿宋" w:eastAsia="仿宋"/>
          <w:b/>
          <w:bCs/>
          <w:sz w:val="32"/>
          <w:szCs w:val="32"/>
          <w:u w:val="single"/>
        </w:rPr>
        <w:t xml:space="preserve">                 </w:t>
      </w:r>
    </w:p>
    <w:p w14:paraId="2C8EF8DC">
      <w:pPr>
        <w:pStyle w:val="3"/>
        <w:jc w:val="center"/>
        <w:rPr>
          <w:rFonts w:ascii="仿宋" w:hAnsi="仿宋" w:eastAsia="仿宋" w:cs="仿宋_GB2312"/>
          <w:b/>
          <w:bCs/>
        </w:rPr>
      </w:pPr>
      <w:r>
        <w:rPr>
          <w:rFonts w:hint="eastAsia" w:ascii="仿宋" w:hAnsi="仿宋" w:eastAsia="仿宋" w:cs="仿宋_GB2312"/>
          <w:b/>
          <w:bCs/>
        </w:rPr>
        <w:t>第一部分  身份证明文件</w:t>
      </w:r>
    </w:p>
    <w:p w14:paraId="24E8E634">
      <w:pPr>
        <w:spacing w:after="120"/>
        <w:rPr>
          <w:rFonts w:ascii="仿宋" w:hAnsi="仿宋" w:eastAsia="仿宋"/>
        </w:rPr>
      </w:pPr>
    </w:p>
    <w:p w14:paraId="177C92DA">
      <w:pPr>
        <w:widowControl/>
        <w:jc w:val="center"/>
        <w:rPr>
          <w:rFonts w:ascii="仿宋" w:hAnsi="仿宋" w:eastAsia="仿宋"/>
          <w:b/>
          <w:bCs/>
          <w:sz w:val="28"/>
          <w:szCs w:val="28"/>
        </w:rPr>
      </w:pPr>
      <w:r>
        <w:rPr>
          <w:rFonts w:ascii="仿宋" w:hAnsi="仿宋" w:eastAsia="仿宋"/>
          <w:b/>
          <w:bCs/>
          <w:sz w:val="28"/>
          <w:szCs w:val="28"/>
          <w:lang w:val="zh-CN"/>
        </w:rPr>
        <w:t>1、法定代表人（或单位负责人）授权</w:t>
      </w:r>
      <w:r>
        <w:rPr>
          <w:rFonts w:hint="eastAsia" w:ascii="仿宋" w:hAnsi="仿宋" w:eastAsia="仿宋"/>
          <w:b/>
          <w:bCs/>
          <w:sz w:val="28"/>
          <w:szCs w:val="28"/>
        </w:rPr>
        <w:t>委托</w:t>
      </w:r>
      <w:r>
        <w:rPr>
          <w:rFonts w:ascii="仿宋" w:hAnsi="仿宋" w:eastAsia="仿宋"/>
          <w:b/>
          <w:bCs/>
          <w:sz w:val="28"/>
          <w:szCs w:val="28"/>
          <w:lang w:val="zh-CN"/>
        </w:rPr>
        <w:t>书</w:t>
      </w:r>
    </w:p>
    <w:p w14:paraId="776132BD">
      <w:pPr>
        <w:autoSpaceDE w:val="0"/>
        <w:autoSpaceDN w:val="0"/>
        <w:adjustRightInd w:val="0"/>
        <w:spacing w:line="348" w:lineRule="auto"/>
        <w:ind w:firstLine="400"/>
        <w:rPr>
          <w:rFonts w:ascii="仿宋" w:hAnsi="仿宋" w:eastAsia="仿宋"/>
          <w:b/>
          <w:bCs/>
          <w:sz w:val="20"/>
        </w:rPr>
      </w:pPr>
    </w:p>
    <w:p w14:paraId="6E76B1D5">
      <w:pPr>
        <w:autoSpaceDE w:val="0"/>
        <w:autoSpaceDN w:val="0"/>
        <w:adjustRightInd w:val="0"/>
        <w:spacing w:line="348" w:lineRule="auto"/>
        <w:rPr>
          <w:rFonts w:ascii="仿宋" w:hAnsi="仿宋" w:eastAsia="仿宋"/>
          <w:sz w:val="24"/>
        </w:rPr>
      </w:pPr>
      <w:r>
        <w:rPr>
          <w:rFonts w:ascii="仿宋" w:hAnsi="仿宋" w:eastAsia="仿宋"/>
          <w:sz w:val="24"/>
          <w:lang w:val="zh-CN"/>
        </w:rPr>
        <w:t>陕西省印刷技工学校：</w:t>
      </w:r>
    </w:p>
    <w:p w14:paraId="4A265A26">
      <w:pPr>
        <w:autoSpaceDE w:val="0"/>
        <w:autoSpaceDN w:val="0"/>
        <w:adjustRightInd w:val="0"/>
        <w:spacing w:line="348" w:lineRule="auto"/>
        <w:ind w:firstLine="640"/>
        <w:rPr>
          <w:rFonts w:ascii="仿宋" w:hAnsi="仿宋" w:eastAsia="仿宋"/>
          <w:sz w:val="24"/>
        </w:rPr>
      </w:pPr>
      <w:r>
        <w:rPr>
          <w:rFonts w:ascii="仿宋" w:hAnsi="仿宋" w:eastAsia="仿宋"/>
          <w:sz w:val="24"/>
          <w:lang w:val="zh-CN"/>
        </w:rPr>
        <w:t>注册于</w:t>
      </w:r>
      <w:r>
        <w:rPr>
          <w:rFonts w:ascii="仿宋" w:hAnsi="仿宋" w:eastAsia="仿宋"/>
          <w:sz w:val="24"/>
          <w:u w:val="single"/>
          <w:lang w:val="zh-CN"/>
        </w:rPr>
        <w:t>（工商行政管理局名称）</w:t>
      </w:r>
      <w:r>
        <w:rPr>
          <w:rFonts w:ascii="仿宋" w:hAnsi="仿宋" w:eastAsia="仿宋"/>
          <w:sz w:val="24"/>
          <w:lang w:val="zh-CN"/>
        </w:rPr>
        <w:t>之</w:t>
      </w:r>
      <w:r>
        <w:rPr>
          <w:rFonts w:ascii="仿宋" w:hAnsi="仿宋" w:eastAsia="仿宋"/>
          <w:sz w:val="24"/>
          <w:u w:val="single"/>
          <w:lang w:val="zh-CN"/>
        </w:rPr>
        <w:t>（供应商全称）</w:t>
      </w:r>
      <w:r>
        <w:rPr>
          <w:rFonts w:ascii="仿宋" w:hAnsi="仿宋" w:eastAsia="仿宋"/>
          <w:sz w:val="24"/>
          <w:lang w:val="zh-CN"/>
        </w:rPr>
        <w:t>法人代表</w:t>
      </w:r>
      <w:r>
        <w:rPr>
          <w:rFonts w:ascii="仿宋" w:hAnsi="仿宋" w:eastAsia="仿宋"/>
          <w:sz w:val="24"/>
          <w:u w:val="single"/>
          <w:lang w:val="zh-CN"/>
        </w:rPr>
        <w:t>（姓名、职务）</w:t>
      </w:r>
      <w:r>
        <w:rPr>
          <w:rFonts w:ascii="仿宋" w:hAnsi="仿宋" w:eastAsia="仿宋"/>
          <w:sz w:val="24"/>
          <w:lang w:val="zh-CN"/>
        </w:rPr>
        <w:t>授权</w:t>
      </w:r>
      <w:r>
        <w:rPr>
          <w:rFonts w:ascii="仿宋" w:hAnsi="仿宋" w:eastAsia="仿宋"/>
          <w:sz w:val="24"/>
          <w:u w:val="single"/>
          <w:lang w:val="zh-CN"/>
        </w:rPr>
        <w:t>（被授权人姓名、职务）</w:t>
      </w:r>
      <w:r>
        <w:rPr>
          <w:rFonts w:ascii="仿宋" w:hAnsi="仿宋" w:eastAsia="仿宋"/>
          <w:sz w:val="24"/>
          <w:lang w:val="zh-CN"/>
        </w:rPr>
        <w:t>为本公司的合法代理人，就</w:t>
      </w:r>
      <w:r>
        <w:rPr>
          <w:rFonts w:ascii="仿宋" w:hAnsi="仿宋" w:eastAsia="仿宋"/>
          <w:sz w:val="24"/>
          <w:u w:val="single"/>
          <w:lang w:val="zh-CN"/>
        </w:rPr>
        <w:t>（项目名称）</w:t>
      </w:r>
      <w:r>
        <w:rPr>
          <w:rFonts w:ascii="仿宋" w:hAnsi="仿宋" w:eastAsia="仿宋"/>
          <w:sz w:val="24"/>
          <w:lang w:val="zh-CN"/>
        </w:rPr>
        <w:t>的磋商及合同的执行和完成，以本公司的名义处理一切与之有关的事宜。</w:t>
      </w:r>
    </w:p>
    <w:p w14:paraId="70485D17">
      <w:pPr>
        <w:snapToGrid w:val="0"/>
        <w:spacing w:line="360" w:lineRule="auto"/>
        <w:ind w:firstLine="480" w:firstLineChars="200"/>
        <w:rPr>
          <w:rFonts w:ascii="仿宋" w:hAnsi="仿宋" w:eastAsia="仿宋"/>
          <w:b/>
          <w:bCs/>
          <w:sz w:val="24"/>
          <w:lang w:val="zh-CN"/>
        </w:rPr>
      </w:pPr>
      <w:r>
        <w:rPr>
          <w:rFonts w:ascii="仿宋" w:hAnsi="仿宋" w:eastAsia="仿宋"/>
          <w:sz w:val="24"/>
          <w:lang w:val="zh-CN"/>
        </w:rPr>
        <w:t>本授权自</w:t>
      </w:r>
      <w:r>
        <w:rPr>
          <w:rFonts w:ascii="仿宋" w:hAnsi="仿宋" w:eastAsia="仿宋"/>
          <w:sz w:val="24"/>
          <w:u w:val="single"/>
          <w:lang w:val="zh-CN"/>
        </w:rPr>
        <w:t xml:space="preserve">    </w:t>
      </w:r>
      <w:r>
        <w:rPr>
          <w:rFonts w:ascii="仿宋" w:hAnsi="仿宋" w:eastAsia="仿宋"/>
          <w:sz w:val="24"/>
          <w:lang w:val="zh-CN"/>
        </w:rPr>
        <w:t>年</w:t>
      </w:r>
      <w:r>
        <w:rPr>
          <w:rFonts w:ascii="仿宋" w:hAnsi="仿宋" w:eastAsia="仿宋"/>
          <w:sz w:val="24"/>
          <w:u w:val="single"/>
          <w:lang w:val="zh-CN"/>
        </w:rPr>
        <w:t xml:space="preserve">   </w:t>
      </w:r>
      <w:r>
        <w:rPr>
          <w:rFonts w:ascii="仿宋" w:hAnsi="仿宋" w:eastAsia="仿宋"/>
          <w:sz w:val="24"/>
          <w:lang w:val="zh-CN"/>
        </w:rPr>
        <w:t>月</w:t>
      </w:r>
      <w:r>
        <w:rPr>
          <w:rFonts w:ascii="仿宋" w:hAnsi="仿宋" w:eastAsia="仿宋"/>
          <w:sz w:val="24"/>
          <w:u w:val="single"/>
          <w:lang w:val="zh-CN"/>
        </w:rPr>
        <w:t xml:space="preserve"> </w:t>
      </w:r>
      <w:r>
        <w:rPr>
          <w:rFonts w:hint="eastAsia" w:ascii="仿宋" w:hAnsi="仿宋" w:eastAsia="仿宋"/>
          <w:sz w:val="24"/>
          <w:u w:val="single"/>
        </w:rPr>
        <w:t xml:space="preserve"> </w:t>
      </w:r>
      <w:r>
        <w:rPr>
          <w:rFonts w:ascii="仿宋" w:hAnsi="仿宋" w:eastAsia="仿宋"/>
          <w:sz w:val="24"/>
          <w:u w:val="single"/>
          <w:lang w:val="zh-CN"/>
        </w:rPr>
        <w:t xml:space="preserve"> </w:t>
      </w:r>
      <w:r>
        <w:rPr>
          <w:rFonts w:ascii="仿宋" w:hAnsi="仿宋" w:eastAsia="仿宋"/>
          <w:sz w:val="24"/>
          <w:lang w:val="zh-CN"/>
        </w:rPr>
        <w:t>日起生效。（</w:t>
      </w:r>
      <w:r>
        <w:rPr>
          <w:rFonts w:ascii="仿宋" w:hAnsi="仿宋" w:eastAsia="仿宋"/>
          <w:b/>
          <w:sz w:val="24"/>
          <w:lang w:val="zh-CN"/>
        </w:rPr>
        <w:t>提示：此日期不应晚于磋商响应函签署日期</w:t>
      </w:r>
      <w:r>
        <w:rPr>
          <w:rFonts w:ascii="仿宋" w:hAnsi="仿宋" w:eastAsia="仿宋"/>
          <w:sz w:val="24"/>
          <w:lang w:val="zh-CN"/>
        </w:rPr>
        <w:t>）</w:t>
      </w:r>
    </w:p>
    <w:p w14:paraId="53B73A87">
      <w:pPr>
        <w:autoSpaceDE w:val="0"/>
        <w:autoSpaceDN w:val="0"/>
        <w:adjustRightInd w:val="0"/>
        <w:spacing w:line="348" w:lineRule="auto"/>
        <w:rPr>
          <w:rFonts w:ascii="仿宋" w:hAnsi="仿宋" w:eastAsia="仿宋"/>
          <w:sz w:val="24"/>
        </w:rPr>
      </w:pPr>
    </w:p>
    <w:p w14:paraId="1A707568">
      <w:pPr>
        <w:autoSpaceDE w:val="0"/>
        <w:autoSpaceDN w:val="0"/>
        <w:adjustRightInd w:val="0"/>
        <w:spacing w:line="348" w:lineRule="auto"/>
        <w:rPr>
          <w:rFonts w:ascii="仿宋" w:hAnsi="仿宋" w:eastAsia="仿宋"/>
          <w:sz w:val="24"/>
          <w:u w:val="single"/>
          <w:lang w:val="zh-CN"/>
        </w:rPr>
      </w:pPr>
      <w:r>
        <w:rPr>
          <w:rFonts w:ascii="仿宋" w:hAnsi="仿宋" w:eastAsia="仿宋"/>
          <w:sz w:val="24"/>
          <w:lang w:val="zh-CN"/>
        </w:rPr>
        <w:t>附：被授权人姓名：</w:t>
      </w:r>
      <w:r>
        <w:rPr>
          <w:rFonts w:ascii="仿宋" w:hAnsi="仿宋" w:eastAsia="仿宋"/>
          <w:sz w:val="24"/>
          <w:u w:val="single"/>
        </w:rPr>
        <w:t xml:space="preserve">         </w:t>
      </w:r>
      <w:r>
        <w:rPr>
          <w:rFonts w:ascii="仿宋" w:hAnsi="仿宋" w:eastAsia="仿宋"/>
          <w:sz w:val="24"/>
        </w:rPr>
        <w:t xml:space="preserve"> </w:t>
      </w:r>
      <w:r>
        <w:rPr>
          <w:rFonts w:hint="eastAsia" w:ascii="仿宋" w:hAnsi="仿宋" w:eastAsia="仿宋"/>
          <w:sz w:val="24"/>
        </w:rPr>
        <w:t xml:space="preserve"> </w:t>
      </w:r>
      <w:r>
        <w:rPr>
          <w:rFonts w:ascii="仿宋" w:hAnsi="仿宋" w:eastAsia="仿宋"/>
          <w:sz w:val="24"/>
          <w:lang w:val="zh-CN"/>
        </w:rPr>
        <w:t>性别：</w:t>
      </w:r>
      <w:r>
        <w:rPr>
          <w:rFonts w:ascii="仿宋" w:hAnsi="仿宋" w:eastAsia="仿宋"/>
          <w:sz w:val="24"/>
          <w:u w:val="single"/>
        </w:rPr>
        <w:t xml:space="preserve">    </w:t>
      </w:r>
      <w:r>
        <w:rPr>
          <w:rFonts w:hint="eastAsia" w:ascii="仿宋" w:hAnsi="仿宋" w:eastAsia="仿宋"/>
          <w:sz w:val="24"/>
        </w:rPr>
        <w:t xml:space="preserve"> </w:t>
      </w:r>
      <w:r>
        <w:rPr>
          <w:rFonts w:ascii="仿宋" w:hAnsi="仿宋" w:eastAsia="仿宋"/>
          <w:sz w:val="24"/>
          <w:lang w:val="zh-CN"/>
        </w:rPr>
        <w:t>年龄</w:t>
      </w:r>
      <w:r>
        <w:rPr>
          <w:rFonts w:hint="eastAsia" w:ascii="仿宋" w:hAnsi="仿宋" w:eastAsia="仿宋"/>
          <w:sz w:val="24"/>
          <w:lang w:val="zh-CN"/>
        </w:rPr>
        <w:t>：</w:t>
      </w:r>
    </w:p>
    <w:p w14:paraId="22779C5E">
      <w:pPr>
        <w:autoSpaceDE w:val="0"/>
        <w:autoSpaceDN w:val="0"/>
        <w:adjustRightInd w:val="0"/>
        <w:spacing w:line="348" w:lineRule="auto"/>
        <w:ind w:firstLine="480" w:firstLineChars="200"/>
        <w:rPr>
          <w:rFonts w:ascii="仿宋" w:hAnsi="仿宋" w:eastAsia="仿宋"/>
          <w:sz w:val="24"/>
          <w:lang w:val="zh-CN"/>
        </w:rPr>
      </w:pPr>
      <w:r>
        <w:rPr>
          <w:rFonts w:ascii="仿宋" w:hAnsi="仿宋" w:eastAsia="仿宋"/>
          <w:sz w:val="24"/>
          <w:lang w:val="zh-CN"/>
        </w:rPr>
        <w:t>职</w:t>
      </w:r>
      <w:r>
        <w:rPr>
          <w:rFonts w:ascii="仿宋" w:hAnsi="仿宋" w:eastAsia="仿宋"/>
          <w:sz w:val="24"/>
        </w:rPr>
        <w:t xml:space="preserve">    </w:t>
      </w:r>
      <w:r>
        <w:rPr>
          <w:rFonts w:ascii="仿宋" w:hAnsi="仿宋" w:eastAsia="仿宋"/>
          <w:sz w:val="24"/>
          <w:lang w:val="zh-CN"/>
        </w:rPr>
        <w:t>务：</w:t>
      </w:r>
      <w:r>
        <w:rPr>
          <w:rFonts w:ascii="仿宋" w:hAnsi="仿宋" w:eastAsia="仿宋"/>
          <w:sz w:val="24"/>
          <w:u w:val="single"/>
        </w:rPr>
        <w:t xml:space="preserve">             </w:t>
      </w:r>
      <w:r>
        <w:rPr>
          <w:rFonts w:ascii="仿宋" w:hAnsi="仿宋" w:eastAsia="仿宋"/>
          <w:sz w:val="24"/>
          <w:lang w:val="zh-CN"/>
        </w:rPr>
        <w:t>身份证号码：</w:t>
      </w:r>
    </w:p>
    <w:p w14:paraId="6D20B7FB">
      <w:pPr>
        <w:autoSpaceDE w:val="0"/>
        <w:autoSpaceDN w:val="0"/>
        <w:adjustRightInd w:val="0"/>
        <w:spacing w:line="348" w:lineRule="auto"/>
        <w:ind w:firstLine="480" w:firstLineChars="200"/>
        <w:rPr>
          <w:rFonts w:ascii="仿宋" w:hAnsi="仿宋" w:eastAsia="仿宋"/>
          <w:sz w:val="24"/>
          <w:lang w:val="zh-CN"/>
        </w:rPr>
      </w:pPr>
      <w:r>
        <w:rPr>
          <w:rFonts w:ascii="仿宋" w:hAnsi="仿宋" w:eastAsia="仿宋"/>
          <w:sz w:val="24"/>
          <w:lang w:val="zh-CN"/>
        </w:rPr>
        <w:t>通讯地址：</w:t>
      </w:r>
    </w:p>
    <w:p w14:paraId="4AB1F35A">
      <w:pPr>
        <w:autoSpaceDE w:val="0"/>
        <w:autoSpaceDN w:val="0"/>
        <w:adjustRightInd w:val="0"/>
        <w:spacing w:line="348" w:lineRule="auto"/>
        <w:ind w:firstLine="480" w:firstLineChars="200"/>
        <w:rPr>
          <w:rFonts w:ascii="仿宋" w:hAnsi="仿宋" w:eastAsia="仿宋"/>
          <w:sz w:val="24"/>
          <w:lang w:val="zh-CN"/>
        </w:rPr>
      </w:pPr>
      <w:r>
        <w:rPr>
          <w:rFonts w:ascii="仿宋" w:hAnsi="仿宋" w:eastAsia="仿宋"/>
          <w:sz w:val="24"/>
          <w:lang w:val="zh-CN"/>
        </w:rPr>
        <w:t>邮政编码</w:t>
      </w:r>
      <w:r>
        <w:rPr>
          <w:rFonts w:hint="eastAsia" w:ascii="仿宋" w:hAnsi="仿宋" w:eastAsia="仿宋"/>
          <w:sz w:val="24"/>
          <w:lang w:val="zh-CN"/>
        </w:rPr>
        <w:t>：</w:t>
      </w:r>
    </w:p>
    <w:p w14:paraId="1D8C2B7D">
      <w:pPr>
        <w:autoSpaceDE w:val="0"/>
        <w:autoSpaceDN w:val="0"/>
        <w:adjustRightInd w:val="0"/>
        <w:spacing w:line="348" w:lineRule="auto"/>
        <w:ind w:firstLine="480" w:firstLineChars="200"/>
        <w:rPr>
          <w:rFonts w:ascii="仿宋" w:hAnsi="仿宋" w:eastAsia="仿宋"/>
          <w:sz w:val="24"/>
          <w:u w:val="single"/>
        </w:rPr>
      </w:pPr>
      <w:r>
        <w:rPr>
          <w:rFonts w:ascii="仿宋" w:hAnsi="仿宋" w:eastAsia="仿宋"/>
          <w:sz w:val="24"/>
          <w:lang w:val="zh-CN"/>
        </w:rPr>
        <w:t>电</w:t>
      </w:r>
      <w:r>
        <w:rPr>
          <w:rFonts w:ascii="仿宋" w:hAnsi="仿宋" w:eastAsia="仿宋"/>
          <w:sz w:val="24"/>
        </w:rPr>
        <w:t xml:space="preserve">    </w:t>
      </w:r>
      <w:r>
        <w:rPr>
          <w:rFonts w:ascii="仿宋" w:hAnsi="仿宋" w:eastAsia="仿宋"/>
          <w:sz w:val="24"/>
          <w:lang w:val="zh-CN"/>
        </w:rPr>
        <w:t>话：</w:t>
      </w:r>
      <w:r>
        <w:rPr>
          <w:rFonts w:ascii="仿宋" w:hAnsi="仿宋" w:eastAsia="仿宋"/>
          <w:sz w:val="24"/>
          <w:u w:val="single"/>
        </w:rPr>
        <w:t xml:space="preserve">                    </w:t>
      </w:r>
      <w:r>
        <w:rPr>
          <w:rFonts w:ascii="仿宋" w:hAnsi="仿宋" w:eastAsia="仿宋"/>
          <w:sz w:val="24"/>
        </w:rPr>
        <w:t xml:space="preserve"> </w:t>
      </w:r>
      <w:r>
        <w:rPr>
          <w:rFonts w:hint="eastAsia" w:ascii="仿宋" w:hAnsi="仿宋" w:eastAsia="仿宋"/>
          <w:sz w:val="24"/>
        </w:rPr>
        <w:t xml:space="preserve"> </w:t>
      </w:r>
      <w:r>
        <w:rPr>
          <w:rFonts w:ascii="仿宋" w:hAnsi="仿宋" w:eastAsia="仿宋"/>
          <w:sz w:val="24"/>
          <w:lang w:val="zh-CN"/>
        </w:rPr>
        <w:t>传真：</w:t>
      </w:r>
      <w:r>
        <w:rPr>
          <w:rFonts w:hint="eastAsia" w:ascii="仿宋" w:hAnsi="仿宋" w:eastAsia="仿宋"/>
          <w:sz w:val="24"/>
          <w:lang w:val="zh-CN"/>
        </w:rPr>
        <w:t xml:space="preserve">                     </w:t>
      </w:r>
      <w:r>
        <w:rPr>
          <w:rFonts w:ascii="仿宋" w:hAnsi="仿宋" w:eastAsia="仿宋"/>
          <w:sz w:val="24"/>
          <w:u w:val="single"/>
        </w:rPr>
        <w:t xml:space="preserve">           </w:t>
      </w:r>
    </w:p>
    <w:p w14:paraId="7F5A2A2D">
      <w:pPr>
        <w:autoSpaceDE w:val="0"/>
        <w:autoSpaceDN w:val="0"/>
        <w:adjustRightInd w:val="0"/>
        <w:spacing w:line="348" w:lineRule="auto"/>
        <w:rPr>
          <w:rFonts w:ascii="仿宋" w:hAnsi="仿宋" w:eastAsia="仿宋"/>
          <w:sz w:val="24"/>
        </w:rPr>
      </w:pPr>
    </w:p>
    <w:p w14:paraId="599F1CAA">
      <w:pPr>
        <w:autoSpaceDE w:val="0"/>
        <w:autoSpaceDN w:val="0"/>
        <w:adjustRightInd w:val="0"/>
        <w:spacing w:line="348" w:lineRule="auto"/>
        <w:ind w:firstLine="480" w:firstLineChars="200"/>
        <w:rPr>
          <w:rFonts w:ascii="仿宋" w:hAnsi="仿宋" w:eastAsia="仿宋"/>
          <w:sz w:val="24"/>
        </w:rPr>
      </w:pPr>
      <w:r>
        <w:rPr>
          <w:rFonts w:ascii="仿宋" w:hAnsi="仿宋" w:eastAsia="仿宋"/>
          <w:sz w:val="24"/>
          <w:lang w:val="zh-CN"/>
        </w:rPr>
        <w:t>法定代表人</w:t>
      </w:r>
      <w:r>
        <w:rPr>
          <w:rFonts w:ascii="仿宋" w:hAnsi="仿宋" w:eastAsia="仿宋"/>
          <w:sz w:val="24"/>
        </w:rPr>
        <w:t>及</w:t>
      </w:r>
      <w:r>
        <w:rPr>
          <w:rFonts w:hint="eastAsia" w:ascii="仿宋" w:hAnsi="仿宋" w:eastAsia="仿宋"/>
          <w:sz w:val="24"/>
          <w:lang w:val="zh-CN"/>
        </w:rPr>
        <w:t>委托代理人</w:t>
      </w:r>
      <w:r>
        <w:rPr>
          <w:rFonts w:ascii="仿宋" w:hAnsi="仿宋" w:eastAsia="仿宋"/>
          <w:sz w:val="24"/>
          <w:lang w:val="zh-CN"/>
        </w:rPr>
        <w:t>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14:paraId="0EBEBF26">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3ADAF6A0">
            <w:pPr>
              <w:autoSpaceDE w:val="0"/>
              <w:autoSpaceDN w:val="0"/>
              <w:adjustRightInd w:val="0"/>
              <w:spacing w:line="348" w:lineRule="auto"/>
              <w:jc w:val="center"/>
              <w:rPr>
                <w:rFonts w:ascii="仿宋" w:hAnsi="仿宋" w:eastAsia="仿宋"/>
                <w:sz w:val="24"/>
                <w:lang w:val="zh-CN"/>
              </w:rPr>
            </w:pPr>
            <w:r>
              <w:rPr>
                <w:rFonts w:ascii="仿宋" w:hAnsi="仿宋" w:eastAsia="仿宋"/>
                <w:sz w:val="24"/>
                <w:lang w:val="zh-CN"/>
              </w:rPr>
              <w:t>法定代表人身份证复印件</w:t>
            </w:r>
          </w:p>
          <w:p w14:paraId="51686461">
            <w:pPr>
              <w:autoSpaceDE w:val="0"/>
              <w:autoSpaceDN w:val="0"/>
              <w:adjustRightInd w:val="0"/>
              <w:spacing w:line="348" w:lineRule="auto"/>
              <w:jc w:val="center"/>
              <w:rPr>
                <w:rFonts w:ascii="仿宋" w:hAnsi="仿宋" w:eastAsia="仿宋"/>
                <w:sz w:val="24"/>
                <w:u w:val="single"/>
              </w:rPr>
            </w:pPr>
            <w:r>
              <w:rPr>
                <w:rFonts w:ascii="仿宋" w:hAnsi="仿宋" w:eastAsia="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5D7ACED7">
            <w:pPr>
              <w:autoSpaceDE w:val="0"/>
              <w:autoSpaceDN w:val="0"/>
              <w:adjustRightInd w:val="0"/>
              <w:spacing w:line="348" w:lineRule="auto"/>
              <w:jc w:val="center"/>
              <w:rPr>
                <w:rFonts w:ascii="仿宋" w:hAnsi="仿宋" w:eastAsia="仿宋"/>
                <w:sz w:val="24"/>
                <w:lang w:val="zh-CN"/>
              </w:rPr>
            </w:pPr>
            <w:r>
              <w:rPr>
                <w:rFonts w:hint="eastAsia" w:ascii="仿宋" w:hAnsi="仿宋" w:eastAsia="仿宋"/>
                <w:sz w:val="24"/>
                <w:lang w:val="zh-CN"/>
              </w:rPr>
              <w:t>委托代理人</w:t>
            </w:r>
            <w:r>
              <w:rPr>
                <w:rFonts w:ascii="仿宋" w:hAnsi="仿宋" w:eastAsia="仿宋"/>
                <w:sz w:val="24"/>
                <w:lang w:val="zh-CN"/>
              </w:rPr>
              <w:t>身份证复印件</w:t>
            </w:r>
          </w:p>
          <w:p w14:paraId="28F2EBC7">
            <w:pPr>
              <w:autoSpaceDE w:val="0"/>
              <w:autoSpaceDN w:val="0"/>
              <w:adjustRightInd w:val="0"/>
              <w:spacing w:line="348" w:lineRule="auto"/>
              <w:jc w:val="center"/>
              <w:rPr>
                <w:rFonts w:ascii="仿宋" w:hAnsi="仿宋" w:eastAsia="仿宋"/>
                <w:sz w:val="24"/>
                <w:u w:val="single"/>
              </w:rPr>
            </w:pPr>
            <w:r>
              <w:rPr>
                <w:rFonts w:ascii="仿宋" w:hAnsi="仿宋" w:eastAsia="仿宋"/>
                <w:sz w:val="24"/>
                <w:lang w:val="zh-CN"/>
              </w:rPr>
              <w:t>（正反面）</w:t>
            </w:r>
          </w:p>
        </w:tc>
      </w:tr>
    </w:tbl>
    <w:p w14:paraId="2268955A">
      <w:pPr>
        <w:adjustRightInd w:val="0"/>
        <w:snapToGrid w:val="0"/>
        <w:spacing w:line="360" w:lineRule="auto"/>
        <w:rPr>
          <w:rFonts w:ascii="仿宋" w:hAnsi="仿宋" w:eastAsia="仿宋"/>
          <w:sz w:val="24"/>
        </w:rPr>
      </w:pPr>
      <w:r>
        <w:rPr>
          <w:rFonts w:ascii="仿宋" w:hAnsi="仿宋" w:eastAsia="仿宋"/>
          <w:sz w:val="24"/>
        </w:rPr>
        <w:t xml:space="preserve">     </w:t>
      </w:r>
    </w:p>
    <w:p w14:paraId="3DCC3026">
      <w:pPr>
        <w:adjustRightInd w:val="0"/>
        <w:snapToGrid w:val="0"/>
        <w:spacing w:line="360" w:lineRule="auto"/>
        <w:rPr>
          <w:rFonts w:ascii="仿宋" w:hAnsi="仿宋" w:eastAsia="仿宋"/>
          <w:sz w:val="24"/>
        </w:rPr>
      </w:pPr>
    </w:p>
    <w:p w14:paraId="3672ACCF">
      <w:pPr>
        <w:adjustRightInd w:val="0"/>
        <w:snapToGrid w:val="0"/>
        <w:spacing w:line="360" w:lineRule="auto"/>
        <w:ind w:firstLine="480" w:firstLineChars="200"/>
        <w:rPr>
          <w:rFonts w:ascii="仿宋" w:hAnsi="仿宋" w:eastAsia="仿宋"/>
          <w:sz w:val="24"/>
        </w:rPr>
      </w:pPr>
      <w:r>
        <w:rPr>
          <w:rFonts w:ascii="仿宋" w:hAnsi="仿宋" w:eastAsia="仿宋"/>
          <w:sz w:val="24"/>
        </w:rPr>
        <w:t>供应商 （</w:t>
      </w:r>
      <w:r>
        <w:rPr>
          <w:rFonts w:hint="eastAsia" w:ascii="仿宋" w:hAnsi="仿宋" w:eastAsia="仿宋"/>
          <w:sz w:val="24"/>
        </w:rPr>
        <w:t>盖</w:t>
      </w:r>
      <w:r>
        <w:rPr>
          <w:rFonts w:ascii="仿宋" w:hAnsi="仿宋" w:eastAsia="仿宋"/>
          <w:sz w:val="24"/>
        </w:rPr>
        <w:t xml:space="preserve">公章）：               </w:t>
      </w:r>
    </w:p>
    <w:p w14:paraId="6C172826">
      <w:pPr>
        <w:adjustRightInd w:val="0"/>
        <w:snapToGrid w:val="0"/>
        <w:spacing w:line="360" w:lineRule="auto"/>
        <w:ind w:firstLine="480" w:firstLineChars="200"/>
        <w:rPr>
          <w:rFonts w:ascii="仿宋" w:hAnsi="仿宋" w:eastAsia="仿宋"/>
          <w:sz w:val="24"/>
        </w:rPr>
      </w:pPr>
      <w:r>
        <w:rPr>
          <w:rFonts w:ascii="仿宋" w:hAnsi="仿宋" w:eastAsia="仿宋"/>
          <w:sz w:val="24"/>
        </w:rPr>
        <w:t>法定代表人</w:t>
      </w:r>
      <w:r>
        <w:rPr>
          <w:rFonts w:hint="eastAsia" w:ascii="仿宋" w:hAnsi="仿宋" w:eastAsia="仿宋"/>
          <w:sz w:val="24"/>
        </w:rPr>
        <w:t>（或单位负责人）</w:t>
      </w:r>
      <w:r>
        <w:rPr>
          <w:rFonts w:ascii="仿宋" w:hAnsi="仿宋" w:eastAsia="仿宋"/>
          <w:sz w:val="24"/>
        </w:rPr>
        <w:t>（签字</w:t>
      </w:r>
      <w:r>
        <w:rPr>
          <w:rFonts w:hint="eastAsia" w:ascii="仿宋" w:hAnsi="仿宋" w:eastAsia="仿宋"/>
          <w:sz w:val="24"/>
        </w:rPr>
        <w:t>或盖章</w:t>
      </w:r>
      <w:r>
        <w:rPr>
          <w:rFonts w:ascii="仿宋" w:hAnsi="仿宋" w:eastAsia="仿宋"/>
          <w:sz w:val="24"/>
        </w:rPr>
        <w:t>）：</w:t>
      </w:r>
    </w:p>
    <w:p w14:paraId="5F0E70F5">
      <w:pPr>
        <w:adjustRightInd w:val="0"/>
        <w:snapToGrid w:val="0"/>
        <w:spacing w:line="360" w:lineRule="auto"/>
        <w:rPr>
          <w:rFonts w:ascii="仿宋" w:hAnsi="仿宋" w:eastAsia="仿宋"/>
          <w:sz w:val="24"/>
        </w:rPr>
      </w:pPr>
      <w:r>
        <w:rPr>
          <w:rFonts w:ascii="仿宋" w:hAnsi="仿宋" w:eastAsia="仿宋"/>
          <w:sz w:val="24"/>
        </w:rPr>
        <w:t xml:space="preserve">                          </w:t>
      </w:r>
    </w:p>
    <w:p w14:paraId="12EC4CCE">
      <w:pPr>
        <w:spacing w:line="360" w:lineRule="auto"/>
        <w:ind w:firstLine="480" w:firstLineChars="200"/>
        <w:rPr>
          <w:rFonts w:ascii="仿宋" w:hAnsi="仿宋" w:eastAsia="仿宋"/>
          <w:sz w:val="24"/>
        </w:rPr>
      </w:pPr>
      <w:r>
        <w:rPr>
          <w:rFonts w:ascii="仿宋" w:hAnsi="仿宋" w:eastAsia="仿宋"/>
          <w:sz w:val="24"/>
        </w:rPr>
        <w:t>注：自然人投标的或法定代表人投标的无需提供</w:t>
      </w:r>
    </w:p>
    <w:p w14:paraId="6D9DE60F">
      <w:pPr>
        <w:spacing w:after="120"/>
        <w:rPr>
          <w:rFonts w:ascii="仿宋" w:hAnsi="仿宋" w:eastAsia="仿宋"/>
        </w:rPr>
      </w:pPr>
      <w:r>
        <w:rPr>
          <w:rFonts w:ascii="仿宋" w:hAnsi="仿宋" w:eastAsia="仿宋"/>
        </w:rPr>
        <w:br w:type="page"/>
      </w:r>
    </w:p>
    <w:p w14:paraId="407C0677">
      <w:pPr>
        <w:autoSpaceDE w:val="0"/>
        <w:autoSpaceDN w:val="0"/>
        <w:adjustRightInd w:val="0"/>
        <w:jc w:val="center"/>
        <w:rPr>
          <w:rFonts w:ascii="仿宋" w:hAnsi="仿宋" w:eastAsia="仿宋"/>
          <w:b/>
          <w:kern w:val="0"/>
          <w:sz w:val="28"/>
          <w:szCs w:val="28"/>
        </w:rPr>
      </w:pPr>
    </w:p>
    <w:p w14:paraId="1EA6078D">
      <w:pPr>
        <w:autoSpaceDE w:val="0"/>
        <w:autoSpaceDN w:val="0"/>
        <w:adjustRightInd w:val="0"/>
        <w:jc w:val="center"/>
        <w:rPr>
          <w:rFonts w:ascii="仿宋" w:hAnsi="仿宋" w:eastAsia="仿宋"/>
          <w:b/>
          <w:kern w:val="0"/>
          <w:sz w:val="28"/>
          <w:szCs w:val="28"/>
        </w:rPr>
      </w:pPr>
      <w:r>
        <w:rPr>
          <w:rFonts w:ascii="仿宋" w:hAnsi="仿宋" w:eastAsia="仿宋"/>
          <w:b/>
          <w:kern w:val="0"/>
          <w:sz w:val="28"/>
          <w:szCs w:val="28"/>
        </w:rPr>
        <w:t>2、法定代表人</w:t>
      </w:r>
      <w:r>
        <w:rPr>
          <w:rFonts w:ascii="仿宋" w:hAnsi="仿宋" w:eastAsia="仿宋"/>
          <w:b/>
          <w:bCs/>
          <w:sz w:val="32"/>
          <w:szCs w:val="32"/>
          <w:lang w:val="zh-CN"/>
        </w:rPr>
        <w:t>（单位负责人）</w:t>
      </w:r>
      <w:r>
        <w:rPr>
          <w:rFonts w:ascii="仿宋" w:hAnsi="仿宋" w:eastAsia="仿宋"/>
          <w:b/>
          <w:kern w:val="0"/>
          <w:sz w:val="28"/>
          <w:szCs w:val="28"/>
        </w:rPr>
        <w:t>身份证明</w:t>
      </w:r>
    </w:p>
    <w:p w14:paraId="57AF5996">
      <w:pPr>
        <w:autoSpaceDE w:val="0"/>
        <w:autoSpaceDN w:val="0"/>
        <w:adjustRightInd w:val="0"/>
        <w:spacing w:line="360" w:lineRule="auto"/>
        <w:jc w:val="left"/>
        <w:rPr>
          <w:rFonts w:ascii="仿宋" w:hAnsi="仿宋" w:eastAsia="仿宋"/>
          <w:kern w:val="0"/>
          <w:sz w:val="24"/>
        </w:rPr>
      </w:pPr>
    </w:p>
    <w:p w14:paraId="68F614AD">
      <w:pPr>
        <w:autoSpaceDE w:val="0"/>
        <w:autoSpaceDN w:val="0"/>
        <w:adjustRightInd w:val="0"/>
        <w:spacing w:line="360" w:lineRule="auto"/>
        <w:jc w:val="left"/>
        <w:rPr>
          <w:rFonts w:ascii="仿宋" w:hAnsi="仿宋" w:eastAsia="仿宋"/>
          <w:kern w:val="0"/>
          <w:sz w:val="24"/>
        </w:rPr>
      </w:pPr>
    </w:p>
    <w:p w14:paraId="42B399B3">
      <w:pPr>
        <w:autoSpaceDE w:val="0"/>
        <w:autoSpaceDN w:val="0"/>
        <w:adjustRightInd w:val="0"/>
        <w:spacing w:line="360" w:lineRule="auto"/>
        <w:jc w:val="left"/>
        <w:rPr>
          <w:rFonts w:ascii="仿宋" w:hAnsi="仿宋" w:eastAsia="仿宋"/>
          <w:kern w:val="0"/>
          <w:sz w:val="24"/>
        </w:rPr>
      </w:pPr>
      <w:r>
        <w:rPr>
          <w:rFonts w:ascii="仿宋" w:hAnsi="仿宋" w:eastAsia="仿宋"/>
          <w:kern w:val="0"/>
          <w:sz w:val="24"/>
        </w:rPr>
        <w:t>供应商名称：</w:t>
      </w:r>
      <w:r>
        <w:rPr>
          <w:rFonts w:ascii="仿宋" w:hAnsi="仿宋" w:eastAsia="仿宋"/>
          <w:kern w:val="0"/>
          <w:sz w:val="24"/>
          <w:u w:val="single"/>
        </w:rPr>
        <w:t xml:space="preserve">                     </w:t>
      </w:r>
      <w:r>
        <w:rPr>
          <w:rFonts w:ascii="仿宋" w:hAnsi="仿宋" w:eastAsia="仿宋"/>
          <w:kern w:val="0"/>
          <w:sz w:val="24"/>
        </w:rPr>
        <w:t xml:space="preserve"> </w:t>
      </w:r>
    </w:p>
    <w:p w14:paraId="164E65DA">
      <w:pPr>
        <w:autoSpaceDE w:val="0"/>
        <w:autoSpaceDN w:val="0"/>
        <w:adjustRightInd w:val="0"/>
        <w:spacing w:line="360" w:lineRule="auto"/>
        <w:jc w:val="left"/>
        <w:rPr>
          <w:rFonts w:ascii="仿宋" w:hAnsi="仿宋" w:eastAsia="仿宋"/>
          <w:kern w:val="0"/>
          <w:sz w:val="24"/>
        </w:rPr>
      </w:pPr>
      <w:r>
        <w:rPr>
          <w:rFonts w:ascii="仿宋" w:hAnsi="仿宋" w:eastAsia="仿宋"/>
          <w:kern w:val="0"/>
          <w:sz w:val="24"/>
        </w:rPr>
        <w:t xml:space="preserve">单位性质： </w:t>
      </w:r>
      <w:r>
        <w:rPr>
          <w:rFonts w:ascii="仿宋" w:hAnsi="仿宋" w:eastAsia="仿宋"/>
          <w:kern w:val="0"/>
          <w:sz w:val="24"/>
          <w:u w:val="single"/>
        </w:rPr>
        <w:t xml:space="preserve">                      </w:t>
      </w:r>
      <w:r>
        <w:rPr>
          <w:rFonts w:ascii="仿宋" w:hAnsi="仿宋" w:eastAsia="仿宋"/>
          <w:kern w:val="0"/>
          <w:sz w:val="24"/>
        </w:rPr>
        <w:t xml:space="preserve"> </w:t>
      </w:r>
    </w:p>
    <w:p w14:paraId="3FD89211">
      <w:pPr>
        <w:autoSpaceDE w:val="0"/>
        <w:autoSpaceDN w:val="0"/>
        <w:adjustRightInd w:val="0"/>
        <w:spacing w:line="360" w:lineRule="auto"/>
        <w:jc w:val="left"/>
        <w:rPr>
          <w:rFonts w:ascii="仿宋" w:hAnsi="仿宋" w:eastAsia="仿宋"/>
          <w:kern w:val="0"/>
          <w:sz w:val="24"/>
        </w:rPr>
      </w:pPr>
      <w:r>
        <w:rPr>
          <w:rFonts w:ascii="仿宋" w:hAnsi="仿宋" w:eastAsia="仿宋"/>
          <w:kern w:val="0"/>
          <w:sz w:val="24"/>
        </w:rPr>
        <w:t xml:space="preserve">地    址： </w:t>
      </w:r>
      <w:r>
        <w:rPr>
          <w:rFonts w:ascii="仿宋" w:hAnsi="仿宋" w:eastAsia="仿宋"/>
          <w:kern w:val="0"/>
          <w:sz w:val="24"/>
          <w:u w:val="single"/>
        </w:rPr>
        <w:t xml:space="preserve">                       </w:t>
      </w:r>
    </w:p>
    <w:p w14:paraId="0311A068">
      <w:pPr>
        <w:autoSpaceDE w:val="0"/>
        <w:autoSpaceDN w:val="0"/>
        <w:adjustRightInd w:val="0"/>
        <w:spacing w:line="360" w:lineRule="auto"/>
        <w:jc w:val="left"/>
        <w:rPr>
          <w:rFonts w:ascii="仿宋" w:hAnsi="仿宋" w:eastAsia="仿宋"/>
          <w:kern w:val="0"/>
          <w:sz w:val="24"/>
        </w:rPr>
      </w:pPr>
      <w:r>
        <w:rPr>
          <w:rFonts w:ascii="仿宋" w:hAnsi="仿宋" w:eastAsia="仿宋"/>
          <w:kern w:val="0"/>
          <w:sz w:val="24"/>
        </w:rPr>
        <w:t>成立时间：</w:t>
      </w:r>
      <w:r>
        <w:rPr>
          <w:rFonts w:ascii="仿宋" w:hAnsi="仿宋" w:eastAsia="仿宋"/>
          <w:kern w:val="0"/>
          <w:sz w:val="24"/>
          <w:u w:val="single"/>
        </w:rPr>
        <w:t xml:space="preserve">     </w:t>
      </w:r>
      <w:r>
        <w:rPr>
          <w:rFonts w:ascii="仿宋" w:hAnsi="仿宋" w:eastAsia="仿宋"/>
          <w:kern w:val="0"/>
          <w:sz w:val="24"/>
        </w:rPr>
        <w:t xml:space="preserve"> 年</w:t>
      </w:r>
      <w:r>
        <w:rPr>
          <w:rFonts w:ascii="仿宋" w:hAnsi="仿宋" w:eastAsia="仿宋"/>
          <w:kern w:val="0"/>
          <w:sz w:val="24"/>
          <w:u w:val="single"/>
        </w:rPr>
        <w:t xml:space="preserve"> </w:t>
      </w:r>
      <w:r>
        <w:rPr>
          <w:rFonts w:hint="eastAsia" w:ascii="仿宋" w:hAnsi="仿宋" w:eastAsia="仿宋"/>
          <w:kern w:val="0"/>
          <w:sz w:val="24"/>
          <w:u w:val="single"/>
        </w:rPr>
        <w:t xml:space="preserve">   </w:t>
      </w:r>
      <w:r>
        <w:rPr>
          <w:rFonts w:ascii="仿宋" w:hAnsi="仿宋" w:eastAsia="仿宋"/>
          <w:kern w:val="0"/>
          <w:sz w:val="24"/>
          <w:u w:val="single"/>
        </w:rPr>
        <w:t xml:space="preserve"> </w:t>
      </w:r>
      <w:r>
        <w:rPr>
          <w:rFonts w:ascii="仿宋" w:hAnsi="仿宋" w:eastAsia="仿宋"/>
          <w:kern w:val="0"/>
          <w:sz w:val="24"/>
        </w:rPr>
        <w:t>月</w:t>
      </w:r>
      <w:r>
        <w:rPr>
          <w:rFonts w:ascii="仿宋" w:hAnsi="仿宋" w:eastAsia="仿宋"/>
          <w:kern w:val="0"/>
          <w:sz w:val="24"/>
          <w:u w:val="single"/>
        </w:rPr>
        <w:t xml:space="preserve">  </w:t>
      </w:r>
      <w:r>
        <w:rPr>
          <w:rFonts w:hint="eastAsia" w:ascii="仿宋" w:hAnsi="仿宋" w:eastAsia="仿宋"/>
          <w:kern w:val="0"/>
          <w:sz w:val="24"/>
          <w:u w:val="single"/>
        </w:rPr>
        <w:t xml:space="preserve">  </w:t>
      </w:r>
      <w:r>
        <w:rPr>
          <w:rFonts w:ascii="仿宋" w:hAnsi="仿宋" w:eastAsia="仿宋"/>
          <w:kern w:val="0"/>
          <w:sz w:val="24"/>
          <w:u w:val="single"/>
        </w:rPr>
        <w:t xml:space="preserve"> </w:t>
      </w:r>
      <w:r>
        <w:rPr>
          <w:rFonts w:ascii="仿宋" w:hAnsi="仿宋" w:eastAsia="仿宋"/>
          <w:kern w:val="0"/>
          <w:sz w:val="24"/>
        </w:rPr>
        <w:t>日</w:t>
      </w:r>
    </w:p>
    <w:p w14:paraId="6CD31B9A">
      <w:pPr>
        <w:autoSpaceDE w:val="0"/>
        <w:autoSpaceDN w:val="0"/>
        <w:adjustRightInd w:val="0"/>
        <w:spacing w:line="360" w:lineRule="auto"/>
        <w:jc w:val="left"/>
        <w:rPr>
          <w:rFonts w:ascii="仿宋" w:hAnsi="仿宋" w:eastAsia="仿宋"/>
          <w:kern w:val="0"/>
          <w:sz w:val="24"/>
        </w:rPr>
      </w:pPr>
      <w:r>
        <w:rPr>
          <w:rFonts w:ascii="仿宋" w:hAnsi="仿宋" w:eastAsia="仿宋"/>
          <w:kern w:val="0"/>
          <w:sz w:val="24"/>
        </w:rPr>
        <w:t>经营期限：</w:t>
      </w:r>
    </w:p>
    <w:p w14:paraId="211628F7">
      <w:pPr>
        <w:autoSpaceDE w:val="0"/>
        <w:autoSpaceDN w:val="0"/>
        <w:adjustRightInd w:val="0"/>
        <w:spacing w:line="360" w:lineRule="auto"/>
        <w:jc w:val="left"/>
        <w:rPr>
          <w:rFonts w:ascii="仿宋" w:hAnsi="仿宋" w:eastAsia="仿宋"/>
          <w:kern w:val="0"/>
          <w:sz w:val="24"/>
        </w:rPr>
      </w:pPr>
    </w:p>
    <w:p w14:paraId="38DDE79C">
      <w:pPr>
        <w:autoSpaceDE w:val="0"/>
        <w:autoSpaceDN w:val="0"/>
        <w:adjustRightInd w:val="0"/>
        <w:spacing w:line="360" w:lineRule="auto"/>
        <w:jc w:val="left"/>
        <w:rPr>
          <w:rFonts w:ascii="仿宋" w:hAnsi="仿宋" w:eastAsia="仿宋"/>
          <w:kern w:val="0"/>
          <w:sz w:val="24"/>
        </w:rPr>
      </w:pPr>
    </w:p>
    <w:p w14:paraId="58D67121">
      <w:pPr>
        <w:autoSpaceDE w:val="0"/>
        <w:autoSpaceDN w:val="0"/>
        <w:adjustRightInd w:val="0"/>
        <w:spacing w:line="360" w:lineRule="auto"/>
        <w:jc w:val="left"/>
        <w:rPr>
          <w:rFonts w:ascii="仿宋" w:hAnsi="仿宋" w:eastAsia="仿宋"/>
          <w:kern w:val="0"/>
          <w:sz w:val="24"/>
        </w:rPr>
      </w:pPr>
      <w:r>
        <w:rPr>
          <w:rFonts w:ascii="仿宋" w:hAnsi="仿宋" w:eastAsia="仿宋"/>
          <w:kern w:val="0"/>
          <w:sz w:val="24"/>
        </w:rPr>
        <w:t>姓名：</w:t>
      </w:r>
      <w:r>
        <w:rPr>
          <w:rFonts w:ascii="仿宋" w:hAnsi="仿宋" w:eastAsia="仿宋"/>
          <w:kern w:val="0"/>
          <w:sz w:val="24"/>
          <w:u w:val="single"/>
        </w:rPr>
        <w:t xml:space="preserve">  </w:t>
      </w:r>
      <w:r>
        <w:rPr>
          <w:rFonts w:hint="eastAsia" w:ascii="仿宋" w:hAnsi="仿宋" w:eastAsia="仿宋"/>
          <w:kern w:val="0"/>
          <w:sz w:val="24"/>
          <w:u w:val="single"/>
        </w:rPr>
        <w:t xml:space="preserve">  </w:t>
      </w:r>
      <w:r>
        <w:rPr>
          <w:rFonts w:ascii="仿宋" w:hAnsi="仿宋" w:eastAsia="仿宋"/>
          <w:kern w:val="0"/>
          <w:sz w:val="24"/>
          <w:u w:val="single"/>
        </w:rPr>
        <w:t xml:space="preserve">  </w:t>
      </w:r>
      <w:r>
        <w:rPr>
          <w:rFonts w:ascii="仿宋" w:hAnsi="仿宋" w:eastAsia="仿宋"/>
          <w:kern w:val="0"/>
          <w:sz w:val="24"/>
        </w:rPr>
        <w:t>性别：</w:t>
      </w:r>
      <w:r>
        <w:rPr>
          <w:rFonts w:ascii="仿宋" w:hAnsi="仿宋" w:eastAsia="仿宋"/>
          <w:kern w:val="0"/>
          <w:sz w:val="24"/>
          <w:u w:val="single"/>
        </w:rPr>
        <w:t xml:space="preserve">    </w:t>
      </w:r>
      <w:r>
        <w:rPr>
          <w:rFonts w:ascii="仿宋" w:hAnsi="仿宋" w:eastAsia="仿宋"/>
          <w:kern w:val="0"/>
          <w:sz w:val="24"/>
        </w:rPr>
        <w:t>年龄：</w:t>
      </w:r>
      <w:r>
        <w:rPr>
          <w:rFonts w:ascii="仿宋" w:hAnsi="仿宋" w:eastAsia="仿宋"/>
          <w:kern w:val="0"/>
          <w:sz w:val="24"/>
          <w:u w:val="single"/>
        </w:rPr>
        <w:t xml:space="preserve"> </w:t>
      </w:r>
      <w:r>
        <w:rPr>
          <w:rFonts w:hint="eastAsia" w:ascii="仿宋" w:hAnsi="仿宋" w:eastAsia="仿宋"/>
          <w:kern w:val="0"/>
          <w:sz w:val="24"/>
          <w:u w:val="single"/>
        </w:rPr>
        <w:t xml:space="preserve">  </w:t>
      </w:r>
      <w:r>
        <w:rPr>
          <w:rFonts w:ascii="仿宋" w:hAnsi="仿宋" w:eastAsia="仿宋"/>
          <w:kern w:val="0"/>
          <w:sz w:val="24"/>
          <w:u w:val="single"/>
        </w:rPr>
        <w:t xml:space="preserve">  </w:t>
      </w:r>
      <w:r>
        <w:rPr>
          <w:rFonts w:ascii="仿宋" w:hAnsi="仿宋" w:eastAsia="仿宋"/>
          <w:kern w:val="0"/>
          <w:sz w:val="24"/>
        </w:rPr>
        <w:t xml:space="preserve"> 职务：</w:t>
      </w:r>
      <w:r>
        <w:rPr>
          <w:rFonts w:ascii="仿宋" w:hAnsi="仿宋" w:eastAsia="仿宋"/>
          <w:kern w:val="0"/>
          <w:sz w:val="24"/>
          <w:u w:val="single"/>
        </w:rPr>
        <w:t xml:space="preserve">  </w:t>
      </w:r>
      <w:r>
        <w:rPr>
          <w:rFonts w:hint="eastAsia" w:ascii="仿宋" w:hAnsi="仿宋" w:eastAsia="仿宋"/>
          <w:kern w:val="0"/>
          <w:sz w:val="24"/>
          <w:u w:val="single"/>
        </w:rPr>
        <w:t xml:space="preserve">   </w:t>
      </w:r>
      <w:r>
        <w:rPr>
          <w:rFonts w:ascii="仿宋" w:hAnsi="仿宋" w:eastAsia="仿宋"/>
          <w:kern w:val="0"/>
          <w:sz w:val="24"/>
          <w:u w:val="single"/>
        </w:rPr>
        <w:t xml:space="preserve">   </w:t>
      </w:r>
      <w:r>
        <w:rPr>
          <w:rFonts w:ascii="仿宋" w:hAnsi="仿宋" w:eastAsia="仿宋"/>
          <w:kern w:val="0"/>
          <w:sz w:val="24"/>
        </w:rPr>
        <w:t>系</w:t>
      </w:r>
      <w:r>
        <w:rPr>
          <w:rFonts w:ascii="仿宋" w:hAnsi="仿宋" w:eastAsia="仿宋"/>
          <w:kern w:val="0"/>
          <w:sz w:val="24"/>
          <w:u w:val="single"/>
        </w:rPr>
        <w:t xml:space="preserve">      </w:t>
      </w:r>
      <w:r>
        <w:rPr>
          <w:rFonts w:hint="eastAsia" w:ascii="仿宋" w:hAnsi="仿宋" w:eastAsia="仿宋"/>
          <w:kern w:val="0"/>
          <w:sz w:val="24"/>
          <w:u w:val="single"/>
        </w:rPr>
        <w:t xml:space="preserve">    </w:t>
      </w:r>
      <w:r>
        <w:rPr>
          <w:rFonts w:ascii="仿宋" w:hAnsi="仿宋" w:eastAsia="仿宋"/>
          <w:kern w:val="0"/>
          <w:sz w:val="24"/>
          <w:u w:val="single"/>
        </w:rPr>
        <w:t xml:space="preserve">       </w:t>
      </w:r>
      <w:r>
        <w:rPr>
          <w:rFonts w:ascii="仿宋" w:hAnsi="仿宋" w:eastAsia="仿宋"/>
          <w:kern w:val="0"/>
          <w:sz w:val="24"/>
        </w:rPr>
        <w:t>（</w:t>
      </w:r>
      <w:r>
        <w:rPr>
          <w:rFonts w:hint="eastAsia" w:ascii="仿宋" w:hAnsi="仿宋" w:eastAsia="仿宋"/>
          <w:kern w:val="0"/>
          <w:sz w:val="24"/>
        </w:rPr>
        <w:t>供应商</w:t>
      </w:r>
      <w:r>
        <w:rPr>
          <w:rFonts w:ascii="仿宋" w:hAnsi="仿宋" w:eastAsia="仿宋"/>
          <w:kern w:val="0"/>
          <w:sz w:val="24"/>
        </w:rPr>
        <w:t>名称）的法定代表人。</w:t>
      </w:r>
    </w:p>
    <w:p w14:paraId="688FFB0E">
      <w:pPr>
        <w:autoSpaceDE w:val="0"/>
        <w:autoSpaceDN w:val="0"/>
        <w:adjustRightInd w:val="0"/>
        <w:spacing w:line="360" w:lineRule="auto"/>
        <w:jc w:val="left"/>
        <w:rPr>
          <w:rFonts w:ascii="仿宋" w:hAnsi="仿宋" w:eastAsia="仿宋"/>
          <w:kern w:val="0"/>
          <w:sz w:val="24"/>
        </w:rPr>
      </w:pPr>
      <w:r>
        <w:rPr>
          <w:rFonts w:ascii="仿宋" w:hAnsi="仿宋" w:eastAsia="仿宋"/>
          <w:kern w:val="0"/>
          <w:sz w:val="24"/>
        </w:rPr>
        <w:t>特此证明。</w:t>
      </w:r>
    </w:p>
    <w:p w14:paraId="4FA61B2D">
      <w:pPr>
        <w:autoSpaceDE w:val="0"/>
        <w:autoSpaceDN w:val="0"/>
        <w:adjustRightInd w:val="0"/>
        <w:spacing w:line="360" w:lineRule="auto"/>
        <w:jc w:val="left"/>
        <w:rPr>
          <w:rFonts w:ascii="仿宋" w:hAnsi="仿宋" w:eastAsia="仿宋"/>
          <w:kern w:val="0"/>
          <w:sz w:val="24"/>
        </w:rPr>
      </w:pPr>
    </w:p>
    <w:p w14:paraId="704865AB">
      <w:pPr>
        <w:autoSpaceDE w:val="0"/>
        <w:autoSpaceDN w:val="0"/>
        <w:adjustRightInd w:val="0"/>
        <w:spacing w:line="360" w:lineRule="auto"/>
        <w:jc w:val="left"/>
        <w:rPr>
          <w:rFonts w:ascii="仿宋" w:hAnsi="仿宋" w:eastAsia="仿宋"/>
          <w:kern w:val="0"/>
          <w:sz w:val="24"/>
        </w:rPr>
      </w:pPr>
    </w:p>
    <w:p w14:paraId="5106FD0D">
      <w:pPr>
        <w:autoSpaceDE w:val="0"/>
        <w:autoSpaceDN w:val="0"/>
        <w:adjustRightInd w:val="0"/>
        <w:spacing w:line="360" w:lineRule="auto"/>
        <w:jc w:val="left"/>
        <w:rPr>
          <w:rFonts w:ascii="仿宋" w:hAnsi="仿宋" w:eastAsia="仿宋"/>
          <w:kern w:val="0"/>
          <w:sz w:val="24"/>
        </w:rPr>
      </w:pPr>
    </w:p>
    <w:p w14:paraId="0FBC2326">
      <w:pPr>
        <w:autoSpaceDE w:val="0"/>
        <w:autoSpaceDN w:val="0"/>
        <w:adjustRightInd w:val="0"/>
        <w:spacing w:line="360" w:lineRule="auto"/>
        <w:jc w:val="left"/>
        <w:rPr>
          <w:rFonts w:ascii="仿宋" w:hAnsi="仿宋" w:eastAsia="仿宋"/>
          <w:kern w:val="0"/>
          <w:sz w:val="24"/>
        </w:rPr>
      </w:pPr>
    </w:p>
    <w:p w14:paraId="5437F224">
      <w:pPr>
        <w:autoSpaceDE w:val="0"/>
        <w:autoSpaceDN w:val="0"/>
        <w:adjustRightInd w:val="0"/>
        <w:spacing w:line="360" w:lineRule="auto"/>
        <w:ind w:left="5399" w:leftChars="2571"/>
        <w:jc w:val="left"/>
        <w:rPr>
          <w:rFonts w:ascii="仿宋" w:hAnsi="仿宋" w:eastAsia="仿宋"/>
          <w:kern w:val="0"/>
          <w:sz w:val="24"/>
        </w:rPr>
      </w:pPr>
      <w:r>
        <w:rPr>
          <w:rFonts w:hint="eastAsia" w:ascii="仿宋" w:hAnsi="仿宋" w:eastAsia="仿宋"/>
          <w:kern w:val="0"/>
          <w:sz w:val="24"/>
        </w:rPr>
        <w:t>供应商</w:t>
      </w:r>
      <w:r>
        <w:rPr>
          <w:rFonts w:ascii="仿宋" w:hAnsi="仿宋" w:eastAsia="仿宋"/>
          <w:kern w:val="0"/>
          <w:sz w:val="24"/>
        </w:rPr>
        <w:t>（</w:t>
      </w:r>
      <w:r>
        <w:rPr>
          <w:rFonts w:hint="eastAsia" w:ascii="仿宋" w:hAnsi="仿宋" w:eastAsia="仿宋"/>
          <w:kern w:val="0"/>
          <w:sz w:val="24"/>
        </w:rPr>
        <w:t>盖</w:t>
      </w:r>
      <w:r>
        <w:rPr>
          <w:rFonts w:ascii="仿宋" w:hAnsi="仿宋" w:eastAsia="仿宋"/>
          <w:kern w:val="0"/>
          <w:sz w:val="24"/>
        </w:rPr>
        <w:t xml:space="preserve">公章）：           </w:t>
      </w:r>
    </w:p>
    <w:p w14:paraId="58CE5070">
      <w:pPr>
        <w:autoSpaceDE w:val="0"/>
        <w:autoSpaceDN w:val="0"/>
        <w:adjustRightInd w:val="0"/>
        <w:spacing w:line="360" w:lineRule="auto"/>
        <w:ind w:left="5399" w:leftChars="2571"/>
        <w:jc w:val="left"/>
        <w:rPr>
          <w:rFonts w:ascii="仿宋" w:hAnsi="仿宋" w:eastAsia="仿宋"/>
          <w:kern w:val="0"/>
          <w:sz w:val="24"/>
        </w:rPr>
      </w:pPr>
    </w:p>
    <w:p w14:paraId="56C5BA66">
      <w:pPr>
        <w:autoSpaceDE w:val="0"/>
        <w:autoSpaceDN w:val="0"/>
        <w:adjustRightInd w:val="0"/>
        <w:spacing w:line="360" w:lineRule="auto"/>
        <w:ind w:left="6659" w:leftChars="3171"/>
        <w:jc w:val="left"/>
        <w:rPr>
          <w:rFonts w:ascii="仿宋" w:hAnsi="仿宋" w:eastAsia="仿宋"/>
          <w:kern w:val="0"/>
          <w:sz w:val="24"/>
        </w:rPr>
      </w:pPr>
      <w:r>
        <w:rPr>
          <w:rFonts w:ascii="仿宋" w:hAnsi="仿宋" w:eastAsia="仿宋"/>
          <w:kern w:val="0"/>
          <w:sz w:val="24"/>
        </w:rPr>
        <w:t>年  月  日</w:t>
      </w:r>
    </w:p>
    <w:p w14:paraId="2DECBFC9">
      <w:pPr>
        <w:rPr>
          <w:rFonts w:ascii="仿宋" w:hAnsi="仿宋" w:eastAsia="仿宋"/>
        </w:rPr>
      </w:pPr>
      <w:r>
        <w:rPr>
          <w:rFonts w:ascii="仿宋" w:hAnsi="仿宋" w:eastAsia="仿宋"/>
        </w:rPr>
        <w:br w:type="page"/>
      </w:r>
    </w:p>
    <w:p w14:paraId="473A5FE4">
      <w:pPr>
        <w:jc w:val="center"/>
        <w:rPr>
          <w:rFonts w:ascii="仿宋" w:hAnsi="仿宋" w:eastAsia="仿宋" w:cs="仿宋_GB2312"/>
          <w:b/>
          <w:sz w:val="28"/>
          <w:szCs w:val="28"/>
        </w:rPr>
      </w:pPr>
      <w:bookmarkStart w:id="1487" w:name="_Toc60929129"/>
      <w:r>
        <w:rPr>
          <w:rFonts w:hint="eastAsia" w:ascii="仿宋" w:hAnsi="仿宋" w:eastAsia="仿宋" w:cs="仿宋_GB2312"/>
          <w:b/>
          <w:sz w:val="28"/>
          <w:szCs w:val="28"/>
        </w:rPr>
        <w:t>3、委托代理人本单位证明</w:t>
      </w:r>
      <w:bookmarkEnd w:id="1487"/>
    </w:p>
    <w:p w14:paraId="38E64156">
      <w:pPr>
        <w:spacing w:after="120"/>
        <w:rPr>
          <w:rFonts w:ascii="仿宋" w:hAnsi="仿宋" w:eastAsia="仿宋"/>
        </w:rPr>
      </w:pPr>
    </w:p>
    <w:p w14:paraId="7FDCCC5A">
      <w:pPr>
        <w:autoSpaceDE w:val="0"/>
        <w:autoSpaceDN w:val="0"/>
        <w:adjustRightInd w:val="0"/>
        <w:spacing w:line="348" w:lineRule="auto"/>
        <w:jc w:val="center"/>
        <w:rPr>
          <w:rFonts w:ascii="仿宋" w:hAnsi="仿宋" w:eastAsia="仿宋"/>
          <w:sz w:val="28"/>
          <w:szCs w:val="28"/>
          <w:lang w:val="zh-CN"/>
        </w:rPr>
      </w:pPr>
      <w:r>
        <w:rPr>
          <w:rFonts w:hint="eastAsia" w:ascii="仿宋" w:hAnsi="仿宋" w:eastAsia="仿宋"/>
          <w:sz w:val="28"/>
          <w:szCs w:val="28"/>
          <w:lang w:val="zh-CN"/>
        </w:rPr>
        <w:t>（</w:t>
      </w:r>
      <w:r>
        <w:rPr>
          <w:rFonts w:hint="eastAsia" w:ascii="仿宋" w:hAnsi="仿宋" w:eastAsia="仿宋"/>
          <w:sz w:val="28"/>
          <w:szCs w:val="28"/>
        </w:rPr>
        <w:t>提供委托代理人在本单位养老保险或社保缴纳证明</w:t>
      </w:r>
      <w:r>
        <w:rPr>
          <w:rFonts w:hint="eastAsia" w:ascii="仿宋" w:hAnsi="仿宋" w:eastAsia="仿宋"/>
          <w:sz w:val="28"/>
          <w:szCs w:val="28"/>
          <w:lang w:val="zh-CN"/>
        </w:rPr>
        <w:t>）</w:t>
      </w:r>
    </w:p>
    <w:p w14:paraId="2494C321">
      <w:pPr>
        <w:autoSpaceDE w:val="0"/>
        <w:autoSpaceDN w:val="0"/>
        <w:adjustRightInd w:val="0"/>
        <w:spacing w:line="348" w:lineRule="auto"/>
        <w:jc w:val="center"/>
        <w:rPr>
          <w:rFonts w:ascii="仿宋" w:hAnsi="仿宋" w:eastAsia="仿宋"/>
          <w:sz w:val="28"/>
          <w:szCs w:val="28"/>
          <w:lang w:val="zh-CN"/>
        </w:rPr>
      </w:pPr>
    </w:p>
    <w:p w14:paraId="36ED9D6B">
      <w:pPr>
        <w:autoSpaceDE w:val="0"/>
        <w:autoSpaceDN w:val="0"/>
        <w:adjustRightInd w:val="0"/>
        <w:spacing w:line="348" w:lineRule="auto"/>
        <w:jc w:val="center"/>
        <w:rPr>
          <w:rFonts w:ascii="仿宋" w:hAnsi="仿宋" w:eastAsia="仿宋"/>
          <w:sz w:val="28"/>
          <w:szCs w:val="28"/>
          <w:lang w:val="zh-CN"/>
        </w:rPr>
      </w:pPr>
    </w:p>
    <w:p w14:paraId="52B3F7F2">
      <w:pPr>
        <w:autoSpaceDE w:val="0"/>
        <w:autoSpaceDN w:val="0"/>
        <w:adjustRightInd w:val="0"/>
        <w:spacing w:line="348" w:lineRule="auto"/>
        <w:jc w:val="center"/>
        <w:rPr>
          <w:rFonts w:ascii="仿宋" w:hAnsi="仿宋" w:eastAsia="仿宋"/>
          <w:sz w:val="28"/>
          <w:szCs w:val="28"/>
          <w:lang w:val="zh-CN"/>
        </w:rPr>
      </w:pPr>
    </w:p>
    <w:p w14:paraId="5BEAD17D">
      <w:pPr>
        <w:pStyle w:val="22"/>
        <w:rPr>
          <w:rFonts w:ascii="仿宋" w:hAnsi="仿宋" w:eastAsia="仿宋"/>
        </w:rPr>
      </w:pPr>
    </w:p>
    <w:p w14:paraId="17B8CD9C">
      <w:pPr>
        <w:widowControl/>
        <w:ind w:firstLine="161" w:firstLineChars="50"/>
        <w:jc w:val="left"/>
        <w:rPr>
          <w:rFonts w:ascii="仿宋" w:hAnsi="仿宋" w:eastAsia="仿宋"/>
          <w:b/>
          <w:bCs/>
          <w:sz w:val="32"/>
          <w:szCs w:val="32"/>
          <w:lang w:val="zh-CN"/>
        </w:rPr>
      </w:pPr>
      <w:r>
        <w:rPr>
          <w:rFonts w:ascii="仿宋" w:hAnsi="仿宋" w:eastAsia="仿宋"/>
          <w:b/>
          <w:bCs/>
          <w:sz w:val="32"/>
          <w:szCs w:val="32"/>
          <w:lang w:val="zh-CN"/>
        </w:rPr>
        <w:t xml:space="preserve"> </w:t>
      </w:r>
    </w:p>
    <w:p w14:paraId="72C46962">
      <w:pPr>
        <w:rPr>
          <w:rFonts w:ascii="仿宋" w:hAnsi="仿宋" w:eastAsia="仿宋"/>
          <w:b/>
          <w:bCs/>
          <w:sz w:val="32"/>
          <w:szCs w:val="32"/>
          <w:lang w:val="zh-CN"/>
        </w:rPr>
      </w:pPr>
      <w:r>
        <w:rPr>
          <w:rFonts w:ascii="仿宋" w:hAnsi="仿宋" w:eastAsia="仿宋"/>
          <w:b/>
          <w:bCs/>
          <w:sz w:val="32"/>
          <w:szCs w:val="32"/>
          <w:lang w:val="zh-CN"/>
        </w:rPr>
        <w:br w:type="page"/>
      </w:r>
    </w:p>
    <w:p w14:paraId="768B315F">
      <w:pPr>
        <w:pStyle w:val="22"/>
        <w:rPr>
          <w:rFonts w:ascii="仿宋" w:hAnsi="仿宋" w:eastAsia="仿宋"/>
        </w:rPr>
      </w:pPr>
    </w:p>
    <w:p w14:paraId="06D6386A">
      <w:pPr>
        <w:pStyle w:val="3"/>
        <w:jc w:val="center"/>
        <w:rPr>
          <w:rFonts w:ascii="仿宋" w:hAnsi="仿宋" w:eastAsia="仿宋" w:cs="仿宋_GB2312"/>
          <w:b/>
          <w:bCs/>
        </w:rPr>
      </w:pPr>
      <w:r>
        <w:rPr>
          <w:rFonts w:ascii="仿宋" w:hAnsi="仿宋" w:eastAsia="仿宋" w:cs="仿宋_GB2312"/>
          <w:b/>
          <w:bCs/>
        </w:rPr>
        <w:t>第二部分  资格证明文件</w:t>
      </w:r>
    </w:p>
    <w:p w14:paraId="47DF9710">
      <w:pPr>
        <w:tabs>
          <w:tab w:val="left" w:pos="993"/>
          <w:tab w:val="left" w:pos="1030"/>
          <w:tab w:val="left" w:pos="8364"/>
        </w:tabs>
        <w:snapToGrid w:val="0"/>
        <w:spacing w:after="120" w:afterLines="50" w:line="360" w:lineRule="auto"/>
        <w:ind w:left="420" w:right="-57" w:rightChars="-27"/>
        <w:jc w:val="left"/>
        <w:rPr>
          <w:rFonts w:ascii="仿宋" w:hAnsi="仿宋" w:eastAsia="仿宋"/>
          <w:sz w:val="24"/>
        </w:rPr>
      </w:pPr>
      <w:r>
        <w:rPr>
          <w:rFonts w:hint="eastAsia" w:ascii="仿宋" w:hAnsi="仿宋" w:eastAsia="仿宋"/>
          <w:sz w:val="24"/>
        </w:rPr>
        <w:t xml:space="preserve">1. </w:t>
      </w:r>
      <w:r>
        <w:rPr>
          <w:rFonts w:ascii="仿宋" w:hAnsi="仿宋" w:eastAsia="仿宋"/>
          <w:sz w:val="24"/>
        </w:rPr>
        <w:t>供应商的企业法人营业执照副本复印件（格式要求见附件6-1）；</w:t>
      </w:r>
    </w:p>
    <w:p w14:paraId="5A2E66FC">
      <w:pPr>
        <w:tabs>
          <w:tab w:val="left" w:pos="993"/>
          <w:tab w:val="left" w:pos="1030"/>
          <w:tab w:val="left" w:pos="8364"/>
        </w:tabs>
        <w:snapToGrid w:val="0"/>
        <w:spacing w:after="120" w:afterLines="50" w:line="360" w:lineRule="auto"/>
        <w:ind w:left="420" w:right="-57" w:rightChars="-27"/>
        <w:jc w:val="left"/>
        <w:rPr>
          <w:rFonts w:ascii="仿宋" w:hAnsi="仿宋" w:eastAsia="仿宋"/>
          <w:sz w:val="24"/>
        </w:rPr>
      </w:pPr>
      <w:r>
        <w:rPr>
          <w:rFonts w:hint="eastAsia" w:ascii="仿宋" w:hAnsi="仿宋" w:eastAsia="仿宋"/>
          <w:sz w:val="24"/>
        </w:rPr>
        <w:t xml:space="preserve">2. </w:t>
      </w:r>
      <w:r>
        <w:rPr>
          <w:rFonts w:ascii="仿宋" w:hAnsi="仿宋" w:eastAsia="仿宋"/>
          <w:sz w:val="24"/>
        </w:rPr>
        <w:t>供应商</w:t>
      </w:r>
      <w:r>
        <w:rPr>
          <w:rFonts w:hint="eastAsia" w:ascii="仿宋" w:hAnsi="仿宋" w:eastAsia="仿宋"/>
          <w:sz w:val="24"/>
        </w:rPr>
        <w:t>提供递交响应文件截止之日前两年内任意一个年度经审计的财务报告复印件（须包括报告正文、资产负债表、现金流量表、利润表、附注和会计师事务所营业执照，报告正文应当有会计师事务所公章和2名注册会计师的签字及盖章。</w:t>
      </w:r>
      <w:bookmarkStart w:id="1559" w:name="_GoBack"/>
      <w:bookmarkEnd w:id="1559"/>
      <w:r>
        <w:rPr>
          <w:rFonts w:ascii="仿宋" w:hAnsi="仿宋" w:eastAsia="仿宋"/>
          <w:sz w:val="24"/>
        </w:rPr>
        <w:t>或本年度基本</w:t>
      </w:r>
      <w:r>
        <w:rPr>
          <w:rFonts w:hint="eastAsia" w:ascii="仿宋" w:hAnsi="仿宋" w:eastAsia="仿宋"/>
          <w:sz w:val="24"/>
        </w:rPr>
        <w:t>账户</w:t>
      </w:r>
      <w:r>
        <w:rPr>
          <w:rFonts w:ascii="仿宋" w:hAnsi="仿宋" w:eastAsia="仿宋"/>
          <w:sz w:val="24"/>
        </w:rPr>
        <w:t>开户银行出具的资信证明（格式要求见附件6-2）；</w:t>
      </w:r>
    </w:p>
    <w:p w14:paraId="2B5540F8">
      <w:pPr>
        <w:tabs>
          <w:tab w:val="left" w:pos="993"/>
          <w:tab w:val="left" w:pos="1030"/>
          <w:tab w:val="left" w:pos="8364"/>
        </w:tabs>
        <w:snapToGrid w:val="0"/>
        <w:spacing w:after="120" w:afterLines="50" w:line="360" w:lineRule="auto"/>
        <w:ind w:left="420" w:right="-57" w:rightChars="-27"/>
        <w:jc w:val="left"/>
        <w:rPr>
          <w:rFonts w:ascii="仿宋" w:hAnsi="仿宋" w:eastAsia="仿宋"/>
          <w:sz w:val="24"/>
        </w:rPr>
      </w:pPr>
      <w:r>
        <w:rPr>
          <w:rFonts w:hint="eastAsia" w:ascii="仿宋" w:hAnsi="仿宋" w:eastAsia="仿宋"/>
          <w:sz w:val="24"/>
        </w:rPr>
        <w:t xml:space="preserve">3. </w:t>
      </w:r>
      <w:r>
        <w:rPr>
          <w:rFonts w:ascii="仿宋" w:hAnsi="仿宋" w:eastAsia="仿宋"/>
          <w:sz w:val="24"/>
        </w:rPr>
        <w:t>依法缴纳税收和社会保障资金的证明材料复印件（格式见附件6-3、6-4）</w:t>
      </w:r>
      <w:r>
        <w:rPr>
          <w:rFonts w:hint="eastAsia" w:ascii="仿宋" w:hAnsi="仿宋" w:eastAsia="仿宋"/>
          <w:sz w:val="24"/>
        </w:rPr>
        <w:t>；</w:t>
      </w:r>
    </w:p>
    <w:p w14:paraId="2F63DA33">
      <w:pPr>
        <w:tabs>
          <w:tab w:val="left" w:pos="993"/>
          <w:tab w:val="left" w:pos="1030"/>
          <w:tab w:val="left" w:pos="8364"/>
        </w:tabs>
        <w:snapToGrid w:val="0"/>
        <w:spacing w:after="120" w:afterLines="50" w:line="360" w:lineRule="auto"/>
        <w:ind w:left="420" w:right="-57" w:rightChars="-27"/>
        <w:jc w:val="left"/>
        <w:rPr>
          <w:rFonts w:ascii="仿宋" w:hAnsi="仿宋" w:eastAsia="仿宋"/>
          <w:sz w:val="24"/>
        </w:rPr>
      </w:pPr>
      <w:r>
        <w:rPr>
          <w:rFonts w:hint="eastAsia" w:ascii="仿宋" w:hAnsi="仿宋" w:eastAsia="仿宋"/>
          <w:sz w:val="24"/>
        </w:rPr>
        <w:t xml:space="preserve">4. </w:t>
      </w:r>
      <w:r>
        <w:rPr>
          <w:rFonts w:ascii="仿宋" w:hAnsi="仿宋" w:eastAsia="仿宋"/>
          <w:sz w:val="24"/>
        </w:rPr>
        <w:t>具备履行合同所必需的设备和专业技术能力的承诺原件（格式见附件6-5）；</w:t>
      </w:r>
    </w:p>
    <w:p w14:paraId="328421B9">
      <w:pPr>
        <w:tabs>
          <w:tab w:val="left" w:pos="993"/>
          <w:tab w:val="left" w:pos="1030"/>
          <w:tab w:val="left" w:pos="8364"/>
        </w:tabs>
        <w:snapToGrid w:val="0"/>
        <w:spacing w:after="120" w:afterLines="50" w:line="360" w:lineRule="auto"/>
        <w:ind w:left="420" w:right="-57" w:rightChars="-27"/>
        <w:jc w:val="left"/>
        <w:rPr>
          <w:rFonts w:ascii="仿宋" w:hAnsi="仿宋" w:eastAsia="仿宋"/>
          <w:sz w:val="24"/>
        </w:rPr>
      </w:pPr>
      <w:r>
        <w:rPr>
          <w:rFonts w:hint="eastAsia" w:ascii="仿宋" w:hAnsi="仿宋" w:eastAsia="仿宋"/>
          <w:sz w:val="24"/>
        </w:rPr>
        <w:t xml:space="preserve">5. </w:t>
      </w:r>
      <w:r>
        <w:rPr>
          <w:rFonts w:ascii="仿宋" w:hAnsi="仿宋" w:eastAsia="仿宋"/>
          <w:sz w:val="24"/>
        </w:rPr>
        <w:t>供应商参加政府采购活动前3年内在经营活动中没有重大违法记录的书面声明原件（格式见附件6-6）</w:t>
      </w:r>
      <w:r>
        <w:rPr>
          <w:rFonts w:hint="eastAsia" w:ascii="仿宋" w:hAnsi="仿宋" w:eastAsia="仿宋"/>
          <w:sz w:val="24"/>
        </w:rPr>
        <w:t>；</w:t>
      </w:r>
    </w:p>
    <w:p w14:paraId="5D8AFF4E">
      <w:pPr>
        <w:tabs>
          <w:tab w:val="left" w:pos="993"/>
          <w:tab w:val="left" w:pos="1030"/>
          <w:tab w:val="left" w:pos="8364"/>
        </w:tabs>
        <w:snapToGrid w:val="0"/>
        <w:spacing w:after="120" w:afterLines="50" w:line="360" w:lineRule="auto"/>
        <w:ind w:left="420" w:right="-57" w:rightChars="-27"/>
        <w:jc w:val="left"/>
        <w:rPr>
          <w:rFonts w:ascii="仿宋" w:hAnsi="仿宋" w:eastAsia="仿宋"/>
          <w:sz w:val="24"/>
        </w:rPr>
      </w:pPr>
      <w:r>
        <w:rPr>
          <w:rFonts w:hint="eastAsia" w:ascii="仿宋" w:hAnsi="仿宋" w:eastAsia="仿宋"/>
          <w:sz w:val="24"/>
        </w:rPr>
        <w:t xml:space="preserve">6. </w:t>
      </w:r>
      <w:r>
        <w:rPr>
          <w:rFonts w:ascii="仿宋" w:hAnsi="仿宋" w:eastAsia="仿宋"/>
          <w:sz w:val="24"/>
        </w:rPr>
        <w:t>供应商控股股东名称、控股公司的名称和存在管理、被管理关系的单位名称说明（格式见附件6-7</w:t>
      </w:r>
      <w:r>
        <w:rPr>
          <w:rFonts w:hint="eastAsia" w:ascii="仿宋" w:hAnsi="仿宋" w:eastAsia="仿宋"/>
          <w:sz w:val="24"/>
        </w:rPr>
        <w:t>）；</w:t>
      </w:r>
    </w:p>
    <w:p w14:paraId="34DC0507">
      <w:pPr>
        <w:tabs>
          <w:tab w:val="left" w:pos="993"/>
          <w:tab w:val="left" w:pos="1030"/>
          <w:tab w:val="left" w:pos="8364"/>
        </w:tabs>
        <w:snapToGrid w:val="0"/>
        <w:spacing w:after="120" w:afterLines="50" w:line="360" w:lineRule="auto"/>
        <w:ind w:left="420" w:right="-57" w:rightChars="-27"/>
        <w:jc w:val="left"/>
        <w:rPr>
          <w:rFonts w:ascii="仿宋" w:hAnsi="仿宋" w:eastAsia="仿宋"/>
          <w:sz w:val="24"/>
        </w:rPr>
      </w:pPr>
      <w:r>
        <w:rPr>
          <w:rFonts w:hint="eastAsia" w:ascii="仿宋" w:hAnsi="仿宋" w:eastAsia="仿宋"/>
          <w:sz w:val="24"/>
        </w:rPr>
        <w:t xml:space="preserve">7. </w:t>
      </w:r>
      <w:r>
        <w:rPr>
          <w:rFonts w:ascii="仿宋" w:hAnsi="仿宋" w:eastAsia="仿宋"/>
          <w:sz w:val="24"/>
        </w:rPr>
        <w:t>供应商是否属于为本项目提供整体设计、规范编制或者项目管理、监理、检测等服务的供应商声明原件（格式见附件6-8</w:t>
      </w:r>
      <w:r>
        <w:rPr>
          <w:rFonts w:hint="eastAsia" w:ascii="仿宋" w:hAnsi="仿宋" w:eastAsia="仿宋"/>
          <w:sz w:val="24"/>
        </w:rPr>
        <w:t>）；</w:t>
      </w:r>
    </w:p>
    <w:p w14:paraId="60E33A90">
      <w:pPr>
        <w:tabs>
          <w:tab w:val="left" w:pos="993"/>
          <w:tab w:val="left" w:pos="1030"/>
          <w:tab w:val="left" w:pos="8364"/>
        </w:tabs>
        <w:snapToGrid w:val="0"/>
        <w:spacing w:after="120" w:afterLines="50" w:line="360" w:lineRule="auto"/>
        <w:ind w:left="420" w:right="-57" w:rightChars="-27"/>
        <w:jc w:val="left"/>
        <w:rPr>
          <w:rFonts w:ascii="仿宋" w:hAnsi="仿宋" w:eastAsia="仿宋"/>
          <w:sz w:val="24"/>
        </w:rPr>
      </w:pPr>
      <w:r>
        <w:rPr>
          <w:rFonts w:hint="eastAsia" w:ascii="仿宋" w:hAnsi="仿宋" w:eastAsia="仿宋"/>
          <w:sz w:val="24"/>
        </w:rPr>
        <w:t xml:space="preserve">8. </w:t>
      </w:r>
      <w:r>
        <w:rPr>
          <w:rFonts w:ascii="仿宋" w:hAnsi="仿宋" w:eastAsia="仿宋"/>
          <w:sz w:val="24"/>
        </w:rPr>
        <w:t>证明供应商符合特定资格条件的证明材料；</w:t>
      </w:r>
      <w:r>
        <w:rPr>
          <w:rFonts w:hint="eastAsia" w:ascii="仿宋" w:hAnsi="仿宋" w:eastAsia="仿宋"/>
          <w:sz w:val="24"/>
        </w:rPr>
        <w:t>供应商具备建筑装修装饰工程专业二级及以上资质，并具有有效的安全生产许可证；拟派项目经理：须具备房屋建筑工程专业注册建造师二级资格且在本单位注册，具有有效的安全生产考核合格证（建安B证），未担任其它在施建设工程的项目经理；</w:t>
      </w:r>
      <w:r>
        <w:rPr>
          <w:rFonts w:ascii="仿宋" w:hAnsi="仿宋" w:eastAsia="仿宋"/>
          <w:sz w:val="24"/>
        </w:rPr>
        <w:t>（格式见附件6-9</w:t>
      </w:r>
      <w:r>
        <w:rPr>
          <w:rFonts w:hint="eastAsia" w:ascii="仿宋" w:hAnsi="仿宋" w:eastAsia="仿宋"/>
          <w:sz w:val="24"/>
        </w:rPr>
        <w:t>）。</w:t>
      </w:r>
    </w:p>
    <w:p w14:paraId="119B582C">
      <w:pPr>
        <w:tabs>
          <w:tab w:val="left" w:pos="993"/>
          <w:tab w:val="left" w:pos="1030"/>
          <w:tab w:val="left" w:pos="8364"/>
        </w:tabs>
        <w:snapToGrid w:val="0"/>
        <w:spacing w:after="120" w:afterLines="50" w:line="360" w:lineRule="auto"/>
        <w:ind w:left="420" w:right="-57" w:rightChars="-27"/>
        <w:jc w:val="left"/>
        <w:rPr>
          <w:rFonts w:ascii="仿宋" w:hAnsi="仿宋" w:eastAsia="仿宋"/>
          <w:sz w:val="24"/>
        </w:rPr>
      </w:pPr>
      <w:r>
        <w:rPr>
          <w:rFonts w:hint="eastAsia" w:ascii="仿宋" w:hAnsi="仿宋" w:eastAsia="仿宋"/>
          <w:sz w:val="24"/>
        </w:rPr>
        <w:t>9.该采购项目专门面向中小企业，供应商的资格证明文件中应提供中小企业声明函。</w:t>
      </w:r>
    </w:p>
    <w:p w14:paraId="4E650BBB">
      <w:pPr>
        <w:snapToGrid w:val="0"/>
        <w:spacing w:line="360" w:lineRule="auto"/>
        <w:ind w:firstLine="480" w:firstLineChars="200"/>
        <w:rPr>
          <w:rFonts w:ascii="仿宋" w:hAnsi="仿宋" w:eastAsia="仿宋"/>
          <w:sz w:val="24"/>
        </w:rPr>
      </w:pPr>
    </w:p>
    <w:p w14:paraId="61FD50EC">
      <w:pPr>
        <w:pStyle w:val="28"/>
        <w:tabs>
          <w:tab w:val="left" w:pos="5580"/>
        </w:tabs>
        <w:ind w:left="1080" w:leftChars="257" w:hanging="540"/>
        <w:rPr>
          <w:rFonts w:ascii="仿宋" w:hAnsi="仿宋" w:eastAsia="仿宋"/>
          <w:b/>
          <w:sz w:val="24"/>
        </w:rPr>
      </w:pPr>
      <w:r>
        <w:rPr>
          <w:rFonts w:ascii="仿宋" w:hAnsi="仿宋" w:eastAsia="仿宋"/>
          <w:b/>
          <w:sz w:val="24"/>
        </w:rPr>
        <w:t>要求：1</w:t>
      </w:r>
      <w:r>
        <w:rPr>
          <w:rFonts w:hint="eastAsia" w:ascii="仿宋" w:hAnsi="仿宋" w:eastAsia="仿宋"/>
          <w:b/>
          <w:sz w:val="24"/>
        </w:rPr>
        <w:t xml:space="preserve">. </w:t>
      </w:r>
      <w:r>
        <w:rPr>
          <w:rFonts w:ascii="仿宋" w:hAnsi="仿宋" w:eastAsia="仿宋"/>
          <w:b/>
          <w:sz w:val="24"/>
        </w:rPr>
        <w:t>以上资格证明文件须提供原件或加盖投标人红色公章的复印件。</w:t>
      </w:r>
    </w:p>
    <w:p w14:paraId="60A1946E">
      <w:pPr>
        <w:pStyle w:val="28"/>
        <w:tabs>
          <w:tab w:val="left" w:pos="5580"/>
        </w:tabs>
        <w:ind w:left="1080" w:leftChars="257" w:hanging="540"/>
        <w:rPr>
          <w:rFonts w:ascii="仿宋" w:hAnsi="仿宋" w:eastAsia="仿宋"/>
          <w:b/>
          <w:sz w:val="24"/>
        </w:rPr>
      </w:pPr>
      <w:r>
        <w:rPr>
          <w:rFonts w:ascii="仿宋" w:hAnsi="仿宋" w:eastAsia="仿宋"/>
          <w:b/>
          <w:sz w:val="24"/>
        </w:rPr>
        <w:t xml:space="preserve">      2</w:t>
      </w:r>
      <w:r>
        <w:rPr>
          <w:rFonts w:hint="eastAsia" w:ascii="仿宋" w:hAnsi="仿宋" w:eastAsia="仿宋"/>
          <w:b/>
          <w:sz w:val="24"/>
        </w:rPr>
        <w:t xml:space="preserve">. </w:t>
      </w:r>
      <w:r>
        <w:rPr>
          <w:rFonts w:ascii="仿宋" w:hAnsi="仿宋" w:eastAsia="仿宋"/>
          <w:b/>
          <w:sz w:val="24"/>
        </w:rPr>
        <w:t>联合体投标应提供联合体各方满足以上要求的证明文件。</w:t>
      </w:r>
    </w:p>
    <w:p w14:paraId="62670CC0">
      <w:pPr>
        <w:pStyle w:val="28"/>
        <w:tabs>
          <w:tab w:val="left" w:pos="5580"/>
        </w:tabs>
        <w:ind w:left="1075" w:leftChars="512" w:firstLine="183" w:firstLineChars="76"/>
        <w:rPr>
          <w:rFonts w:ascii="仿宋" w:hAnsi="仿宋" w:eastAsia="仿宋"/>
          <w:b/>
          <w:sz w:val="24"/>
        </w:rPr>
      </w:pPr>
      <w:r>
        <w:rPr>
          <w:rFonts w:ascii="仿宋" w:hAnsi="仿宋" w:eastAsia="仿宋"/>
          <w:b/>
          <w:sz w:val="24"/>
        </w:rPr>
        <w:t>3</w:t>
      </w:r>
      <w:r>
        <w:rPr>
          <w:rFonts w:hint="eastAsia" w:ascii="仿宋" w:hAnsi="仿宋" w:eastAsia="仿宋"/>
          <w:b/>
          <w:sz w:val="24"/>
        </w:rPr>
        <w:t xml:space="preserve">. </w:t>
      </w:r>
      <w:r>
        <w:rPr>
          <w:rFonts w:ascii="仿宋" w:hAnsi="仿宋" w:eastAsia="仿宋"/>
          <w:b/>
          <w:sz w:val="24"/>
        </w:rPr>
        <w:t>《资格证明文件》</w:t>
      </w:r>
      <w:r>
        <w:rPr>
          <w:rFonts w:hint="eastAsia" w:ascii="仿宋" w:hAnsi="仿宋" w:eastAsia="仿宋"/>
          <w:b/>
          <w:sz w:val="24"/>
        </w:rPr>
        <w:t>需</w:t>
      </w:r>
      <w:r>
        <w:rPr>
          <w:rFonts w:ascii="仿宋" w:hAnsi="仿宋" w:eastAsia="仿宋"/>
          <w:b/>
          <w:sz w:val="24"/>
        </w:rPr>
        <w:t>与《商务及技术文件》分开装订。</w:t>
      </w:r>
    </w:p>
    <w:p w14:paraId="0483DD55">
      <w:pPr>
        <w:rPr>
          <w:rFonts w:ascii="仿宋" w:hAnsi="仿宋" w:eastAsia="仿宋"/>
          <w:b/>
          <w:sz w:val="24"/>
        </w:rPr>
      </w:pPr>
      <w:bookmarkStart w:id="1488" w:name="_Toc7005120"/>
      <w:r>
        <w:rPr>
          <w:rFonts w:ascii="仿宋" w:hAnsi="仿宋" w:eastAsia="仿宋"/>
          <w:b/>
          <w:sz w:val="24"/>
        </w:rPr>
        <w:br w:type="page"/>
      </w:r>
    </w:p>
    <w:p w14:paraId="4804261D">
      <w:pPr>
        <w:jc w:val="left"/>
        <w:outlineLvl w:val="2"/>
        <w:rPr>
          <w:rFonts w:ascii="仿宋" w:hAnsi="仿宋" w:eastAsia="仿宋"/>
          <w:b/>
          <w:sz w:val="24"/>
        </w:rPr>
      </w:pPr>
      <w:r>
        <w:rPr>
          <w:rFonts w:ascii="仿宋" w:hAnsi="仿宋" w:eastAsia="仿宋"/>
          <w:b/>
          <w:sz w:val="24"/>
        </w:rPr>
        <w:t>6-1  供应商的企业法人营业执照副本复印件（加盖公章）</w:t>
      </w:r>
      <w:bookmarkEnd w:id="1488"/>
    </w:p>
    <w:p w14:paraId="7BAA35D5">
      <w:pPr>
        <w:jc w:val="left"/>
        <w:rPr>
          <w:rFonts w:ascii="仿宋" w:hAnsi="仿宋" w:eastAsia="仿宋"/>
          <w:sz w:val="24"/>
        </w:rPr>
      </w:pPr>
    </w:p>
    <w:p w14:paraId="3E175ECF">
      <w:pPr>
        <w:tabs>
          <w:tab w:val="left" w:pos="993"/>
          <w:tab w:val="left" w:pos="1030"/>
          <w:tab w:val="left" w:pos="8364"/>
        </w:tabs>
        <w:snapToGrid w:val="0"/>
        <w:spacing w:after="120" w:afterLines="50"/>
        <w:ind w:right="-57" w:rightChars="-27"/>
        <w:rPr>
          <w:rFonts w:ascii="仿宋" w:hAnsi="仿宋" w:eastAsia="仿宋"/>
          <w:sz w:val="24"/>
        </w:rPr>
      </w:pPr>
      <w:r>
        <w:rPr>
          <w:rFonts w:ascii="仿宋" w:hAnsi="仿宋" w:eastAsia="仿宋"/>
          <w:sz w:val="24"/>
        </w:rPr>
        <w:t>（注：根据项目实际情况，本项内容可能要求提供“事业单位法人证书”、执业许可证、自然人身份证明等证明材料）</w:t>
      </w:r>
    </w:p>
    <w:p w14:paraId="7345CD57">
      <w:pPr>
        <w:adjustRightInd w:val="0"/>
        <w:spacing w:line="360" w:lineRule="atLeast"/>
        <w:jc w:val="left"/>
        <w:textAlignment w:val="baseline"/>
        <w:rPr>
          <w:rFonts w:ascii="仿宋" w:hAnsi="仿宋" w:eastAsia="仿宋"/>
          <w:b/>
          <w:sz w:val="28"/>
        </w:rPr>
      </w:pPr>
    </w:p>
    <w:p w14:paraId="1149ECBA">
      <w:pPr>
        <w:adjustRightInd w:val="0"/>
        <w:spacing w:line="360" w:lineRule="atLeast"/>
        <w:jc w:val="left"/>
        <w:textAlignment w:val="baseline"/>
        <w:rPr>
          <w:rFonts w:ascii="仿宋" w:hAnsi="仿宋" w:eastAsia="仿宋"/>
          <w:b/>
          <w:sz w:val="28"/>
        </w:rPr>
      </w:pPr>
      <w:r>
        <w:rPr>
          <w:rFonts w:ascii="仿宋" w:hAnsi="仿宋" w:eastAsia="仿宋"/>
          <w:b/>
          <w:sz w:val="28"/>
        </w:rPr>
        <w:t xml:space="preserve"> </w:t>
      </w:r>
    </w:p>
    <w:p w14:paraId="11638F0E">
      <w:pPr>
        <w:jc w:val="left"/>
        <w:outlineLvl w:val="2"/>
        <w:rPr>
          <w:rFonts w:ascii="仿宋" w:hAnsi="仿宋" w:eastAsia="仿宋"/>
          <w:b/>
          <w:sz w:val="24"/>
        </w:rPr>
      </w:pPr>
      <w:bookmarkStart w:id="1489" w:name="_Ref527015333"/>
      <w:bookmarkStart w:id="1490" w:name="_Toc7005121"/>
      <w:r>
        <w:rPr>
          <w:rFonts w:ascii="仿宋" w:hAnsi="仿宋" w:eastAsia="仿宋"/>
          <w:b/>
          <w:sz w:val="24"/>
        </w:rPr>
        <w:t>6-</w:t>
      </w:r>
      <w:r>
        <w:rPr>
          <w:rFonts w:hint="eastAsia" w:ascii="仿宋" w:hAnsi="仿宋" w:eastAsia="仿宋"/>
          <w:b/>
          <w:sz w:val="24"/>
        </w:rPr>
        <w:t xml:space="preserve">2  </w:t>
      </w:r>
      <w:r>
        <w:rPr>
          <w:rFonts w:ascii="仿宋" w:hAnsi="仿宋" w:eastAsia="仿宋"/>
          <w:b/>
          <w:sz w:val="24"/>
        </w:rPr>
        <w:t>经审计的财务报</w:t>
      </w:r>
      <w:bookmarkEnd w:id="1489"/>
      <w:bookmarkEnd w:id="1490"/>
      <w:r>
        <w:rPr>
          <w:rFonts w:hint="eastAsia" w:ascii="仿宋" w:hAnsi="仿宋" w:eastAsia="仿宋"/>
          <w:b/>
          <w:sz w:val="24"/>
        </w:rPr>
        <w:t>告</w:t>
      </w:r>
    </w:p>
    <w:p w14:paraId="53AA2596">
      <w:pPr>
        <w:spacing w:line="360" w:lineRule="auto"/>
        <w:rPr>
          <w:rFonts w:ascii="仿宋" w:hAnsi="仿宋" w:eastAsia="仿宋"/>
          <w:szCs w:val="21"/>
        </w:rPr>
      </w:pPr>
    </w:p>
    <w:p w14:paraId="51769CE8">
      <w:pPr>
        <w:tabs>
          <w:tab w:val="left" w:pos="993"/>
          <w:tab w:val="left" w:pos="1030"/>
          <w:tab w:val="left" w:pos="8364"/>
        </w:tabs>
        <w:snapToGrid w:val="0"/>
        <w:spacing w:after="120" w:afterLines="50"/>
        <w:ind w:right="-57" w:rightChars="-27"/>
        <w:rPr>
          <w:rFonts w:ascii="仿宋" w:hAnsi="仿宋" w:eastAsia="仿宋"/>
          <w:sz w:val="24"/>
        </w:rPr>
      </w:pPr>
      <w:r>
        <w:rPr>
          <w:rFonts w:ascii="仿宋" w:hAnsi="仿宋" w:eastAsia="仿宋"/>
          <w:sz w:val="24"/>
        </w:rPr>
        <w:t>供应商</w:t>
      </w:r>
      <w:r>
        <w:rPr>
          <w:rFonts w:hint="eastAsia" w:ascii="仿宋" w:hAnsi="仿宋" w:eastAsia="仿宋"/>
          <w:sz w:val="24"/>
        </w:rPr>
        <w:t>提供递交响应文件截止之日前两年内任意一个年度经审计的财务报告（须包括报告正文、资产负债表、现金流量表、利润表、附注和会计师事务所营业执照，报告正文应当有会计师事务所公章和2名注册会计师的签字及盖章。</w:t>
      </w:r>
      <w:r>
        <w:rPr>
          <w:rFonts w:ascii="仿宋" w:hAnsi="仿宋" w:eastAsia="仿宋"/>
          <w:sz w:val="24"/>
        </w:rPr>
        <w:t>）复印件或扫描件</w:t>
      </w:r>
      <w:r>
        <w:rPr>
          <w:rFonts w:hint="eastAsia" w:ascii="仿宋" w:hAnsi="仿宋" w:eastAsia="仿宋"/>
          <w:sz w:val="24"/>
        </w:rPr>
        <w:t>，</w:t>
      </w:r>
      <w:r>
        <w:rPr>
          <w:rFonts w:ascii="仿宋" w:hAnsi="仿宋" w:eastAsia="仿宋"/>
          <w:sz w:val="24"/>
        </w:rPr>
        <w:t>所有复印件或扫描件需加盖单位公章。</w:t>
      </w:r>
    </w:p>
    <w:p w14:paraId="3FF495E7">
      <w:pPr>
        <w:spacing w:line="360" w:lineRule="auto"/>
        <w:rPr>
          <w:rFonts w:ascii="仿宋" w:hAnsi="仿宋" w:eastAsia="仿宋"/>
          <w:szCs w:val="21"/>
        </w:rPr>
      </w:pPr>
    </w:p>
    <w:p w14:paraId="15F6A45E">
      <w:pPr>
        <w:tabs>
          <w:tab w:val="left" w:pos="993"/>
          <w:tab w:val="left" w:pos="1030"/>
          <w:tab w:val="left" w:pos="8364"/>
        </w:tabs>
        <w:snapToGrid w:val="0"/>
        <w:spacing w:after="120" w:afterLines="50"/>
        <w:ind w:left="420" w:right="-57" w:rightChars="-27"/>
        <w:jc w:val="left"/>
        <w:rPr>
          <w:rFonts w:ascii="仿宋" w:hAnsi="仿宋" w:eastAsia="仿宋"/>
          <w:b/>
          <w:spacing w:val="20"/>
          <w:sz w:val="24"/>
        </w:rPr>
      </w:pPr>
    </w:p>
    <w:p w14:paraId="69FB913F">
      <w:pPr>
        <w:jc w:val="left"/>
        <w:outlineLvl w:val="2"/>
        <w:rPr>
          <w:rFonts w:ascii="仿宋" w:hAnsi="仿宋" w:eastAsia="仿宋"/>
          <w:b/>
          <w:sz w:val="24"/>
        </w:rPr>
      </w:pPr>
      <w:bookmarkStart w:id="1491" w:name="_Toc7005122"/>
      <w:r>
        <w:rPr>
          <w:rFonts w:ascii="仿宋" w:hAnsi="仿宋" w:eastAsia="仿宋"/>
          <w:b/>
          <w:sz w:val="24"/>
        </w:rPr>
        <w:t xml:space="preserve">或  6-2 </w:t>
      </w:r>
      <w:bookmarkEnd w:id="1491"/>
      <w:r>
        <w:rPr>
          <w:rFonts w:hint="eastAsia" w:ascii="仿宋" w:hAnsi="仿宋" w:eastAsia="仿宋" w:cs="仿宋_GB2312"/>
          <w:b/>
          <w:sz w:val="24"/>
        </w:rPr>
        <w:t xml:space="preserve"> </w:t>
      </w:r>
      <w:r>
        <w:rPr>
          <w:rFonts w:hint="eastAsia" w:ascii="仿宋" w:hAnsi="仿宋" w:eastAsia="仿宋"/>
          <w:b/>
          <w:sz w:val="24"/>
          <w:szCs w:val="32"/>
        </w:rPr>
        <w:t>递交响应文件截止时间前三个月内供应商基本账户开户银行出具的资信证明</w:t>
      </w:r>
    </w:p>
    <w:p w14:paraId="01F93041">
      <w:pPr>
        <w:spacing w:line="360" w:lineRule="auto"/>
        <w:rPr>
          <w:rFonts w:ascii="仿宋" w:hAnsi="仿宋" w:eastAsia="仿宋"/>
          <w:szCs w:val="21"/>
        </w:rPr>
      </w:pPr>
    </w:p>
    <w:p w14:paraId="2D7D6C44">
      <w:pPr>
        <w:widowControl/>
        <w:jc w:val="left"/>
        <w:rPr>
          <w:rFonts w:ascii="仿宋" w:hAnsi="仿宋" w:eastAsia="仿宋"/>
          <w:b/>
          <w:spacing w:val="20"/>
          <w:sz w:val="24"/>
        </w:rPr>
      </w:pPr>
    </w:p>
    <w:p w14:paraId="44D10CEA">
      <w:pPr>
        <w:tabs>
          <w:tab w:val="left" w:pos="5580"/>
        </w:tabs>
        <w:spacing w:before="120" w:line="360" w:lineRule="auto"/>
        <w:ind w:firstLine="480" w:firstLineChars="200"/>
        <w:rPr>
          <w:rFonts w:ascii="仿宋" w:hAnsi="仿宋" w:eastAsia="仿宋"/>
          <w:sz w:val="24"/>
        </w:rPr>
      </w:pPr>
    </w:p>
    <w:p w14:paraId="63E617C7">
      <w:pPr>
        <w:jc w:val="left"/>
        <w:outlineLvl w:val="2"/>
        <w:rPr>
          <w:rFonts w:ascii="仿宋" w:hAnsi="仿宋" w:eastAsia="仿宋"/>
          <w:b/>
          <w:sz w:val="24"/>
        </w:rPr>
      </w:pPr>
      <w:bookmarkStart w:id="1492" w:name="_Toc7005123"/>
      <w:r>
        <w:rPr>
          <w:rFonts w:ascii="仿宋" w:hAnsi="仿宋" w:eastAsia="仿宋"/>
          <w:b/>
          <w:sz w:val="24"/>
        </w:rPr>
        <w:t>6-3</w:t>
      </w:r>
      <w:r>
        <w:rPr>
          <w:rFonts w:hint="eastAsia" w:ascii="仿宋" w:hAnsi="仿宋" w:eastAsia="仿宋"/>
          <w:b/>
          <w:sz w:val="24"/>
        </w:rPr>
        <w:t xml:space="preserve">  </w:t>
      </w:r>
      <w:r>
        <w:rPr>
          <w:rFonts w:ascii="仿宋" w:hAnsi="仿宋" w:eastAsia="仿宋"/>
          <w:b/>
          <w:sz w:val="24"/>
        </w:rPr>
        <w:t>依法缴纳税收的证明</w:t>
      </w:r>
      <w:bookmarkEnd w:id="1492"/>
    </w:p>
    <w:p w14:paraId="3767C4A8">
      <w:pPr>
        <w:tabs>
          <w:tab w:val="left" w:pos="993"/>
          <w:tab w:val="left" w:pos="1030"/>
          <w:tab w:val="left" w:pos="8364"/>
        </w:tabs>
        <w:snapToGrid w:val="0"/>
        <w:spacing w:after="120" w:afterLines="50"/>
        <w:ind w:left="420" w:right="-57" w:rightChars="-27" w:firstLine="480" w:firstLineChars="200"/>
        <w:jc w:val="left"/>
        <w:rPr>
          <w:rFonts w:ascii="仿宋" w:hAnsi="仿宋" w:eastAsia="仿宋"/>
          <w:sz w:val="24"/>
        </w:rPr>
      </w:pPr>
    </w:p>
    <w:p w14:paraId="53A620A4">
      <w:pPr>
        <w:tabs>
          <w:tab w:val="left" w:pos="993"/>
          <w:tab w:val="left" w:pos="1030"/>
          <w:tab w:val="left" w:pos="8364"/>
        </w:tabs>
        <w:snapToGrid w:val="0"/>
        <w:spacing w:after="120" w:afterLines="50"/>
        <w:ind w:right="-57" w:rightChars="-27" w:firstLine="480" w:firstLineChars="200"/>
        <w:jc w:val="left"/>
        <w:rPr>
          <w:rFonts w:ascii="仿宋" w:hAnsi="仿宋" w:eastAsia="仿宋"/>
          <w:sz w:val="24"/>
        </w:rPr>
      </w:pPr>
      <w:r>
        <w:rPr>
          <w:rFonts w:ascii="仿宋" w:hAnsi="仿宋" w:eastAsia="仿宋"/>
          <w:sz w:val="24"/>
        </w:rPr>
        <w:t>说明：</w:t>
      </w:r>
    </w:p>
    <w:p w14:paraId="2A9F311A">
      <w:pPr>
        <w:tabs>
          <w:tab w:val="left" w:pos="993"/>
          <w:tab w:val="left" w:pos="1030"/>
          <w:tab w:val="left" w:pos="8364"/>
        </w:tabs>
        <w:snapToGrid w:val="0"/>
        <w:spacing w:after="120" w:afterLines="50"/>
        <w:ind w:left="479" w:leftChars="228" w:right="-57" w:rightChars="-27"/>
        <w:jc w:val="left"/>
        <w:rPr>
          <w:rFonts w:ascii="仿宋" w:hAnsi="仿宋" w:eastAsia="仿宋"/>
          <w:sz w:val="24"/>
        </w:rPr>
      </w:pPr>
      <w:r>
        <w:rPr>
          <w:rFonts w:ascii="仿宋" w:hAnsi="仿宋" w:eastAsia="仿宋"/>
          <w:sz w:val="24"/>
        </w:rPr>
        <w:t>1</w:t>
      </w:r>
      <w:r>
        <w:rPr>
          <w:rFonts w:hint="eastAsia" w:ascii="仿宋" w:hAnsi="仿宋" w:eastAsia="仿宋"/>
          <w:sz w:val="24"/>
        </w:rPr>
        <w:t xml:space="preserve">. </w:t>
      </w:r>
      <w:r>
        <w:rPr>
          <w:rFonts w:ascii="仿宋" w:hAnsi="仿宋" w:eastAsia="仿宋"/>
          <w:sz w:val="24"/>
        </w:rPr>
        <w:t>供应商应提供</w:t>
      </w:r>
      <w:r>
        <w:rPr>
          <w:rFonts w:hint="eastAsia" w:ascii="仿宋" w:hAnsi="仿宋" w:eastAsia="仿宋"/>
          <w:sz w:val="24"/>
        </w:rPr>
        <w:t>自磋商响应文件递交截止时间前</w:t>
      </w:r>
      <w:r>
        <w:rPr>
          <w:rFonts w:ascii="仿宋" w:hAnsi="仿宋" w:eastAsia="仿宋"/>
          <w:sz w:val="24"/>
        </w:rPr>
        <w:t>近六个月中任何一个月缴纳增值税</w:t>
      </w:r>
      <w:r>
        <w:rPr>
          <w:rFonts w:hint="eastAsia" w:ascii="仿宋" w:hAnsi="仿宋" w:eastAsia="仿宋"/>
          <w:sz w:val="24"/>
        </w:rPr>
        <w:t>或</w:t>
      </w:r>
      <w:r>
        <w:rPr>
          <w:rFonts w:ascii="仿宋" w:hAnsi="仿宋" w:eastAsia="仿宋"/>
          <w:sz w:val="24"/>
        </w:rPr>
        <w:t>企业所得税的凭证</w:t>
      </w:r>
      <w:r>
        <w:rPr>
          <w:rFonts w:hint="eastAsia" w:ascii="仿宋" w:hAnsi="仿宋" w:eastAsia="仿宋"/>
          <w:sz w:val="24"/>
        </w:rPr>
        <w:t>，时间以税款所属时期为准</w:t>
      </w:r>
      <w:r>
        <w:rPr>
          <w:rFonts w:ascii="仿宋" w:hAnsi="仿宋" w:eastAsia="仿宋"/>
          <w:sz w:val="24"/>
        </w:rPr>
        <w:t>（银行出具的缴税凭证或税务机关出具的证明的复印件，并加盖本单位公章）。</w:t>
      </w:r>
    </w:p>
    <w:p w14:paraId="59646CDF">
      <w:pPr>
        <w:tabs>
          <w:tab w:val="left" w:pos="993"/>
          <w:tab w:val="left" w:pos="1030"/>
          <w:tab w:val="left" w:pos="8364"/>
        </w:tabs>
        <w:snapToGrid w:val="0"/>
        <w:spacing w:after="120" w:afterLines="50"/>
        <w:ind w:left="479" w:leftChars="228" w:right="-57" w:rightChars="-27"/>
        <w:jc w:val="left"/>
        <w:rPr>
          <w:rFonts w:ascii="仿宋" w:hAnsi="仿宋" w:eastAsia="仿宋"/>
        </w:rPr>
      </w:pPr>
      <w:r>
        <w:rPr>
          <w:rFonts w:hint="eastAsia" w:ascii="仿宋" w:hAnsi="仿宋" w:eastAsia="仿宋"/>
          <w:sz w:val="24"/>
        </w:rPr>
        <w:t>供应商采用汇算清缴方式缴纳企业所得税的，应提供自响应文件递交截止时间前近六个月中任何一个月缴纳增值税或最近一期缴纳企业所得税的凭证，时间以税款所属时期为准（银行出具的缴税凭证或税务机关出具的证明的复印件，并加盖本单位公章）。</w:t>
      </w:r>
    </w:p>
    <w:p w14:paraId="2533E41B">
      <w:pPr>
        <w:tabs>
          <w:tab w:val="left" w:pos="993"/>
          <w:tab w:val="left" w:pos="1030"/>
          <w:tab w:val="left" w:pos="8364"/>
        </w:tabs>
        <w:snapToGrid w:val="0"/>
        <w:spacing w:after="120" w:afterLines="50"/>
        <w:ind w:right="-57" w:rightChars="-27" w:firstLine="480" w:firstLineChars="200"/>
        <w:jc w:val="left"/>
        <w:rPr>
          <w:rFonts w:ascii="仿宋" w:hAnsi="仿宋" w:eastAsia="仿宋" w:cs="仿宋_GB2312"/>
          <w:sz w:val="24"/>
        </w:rPr>
      </w:pPr>
      <w:r>
        <w:rPr>
          <w:rFonts w:ascii="仿宋" w:hAnsi="仿宋" w:eastAsia="仿宋"/>
          <w:sz w:val="24"/>
        </w:rPr>
        <w:t>2</w:t>
      </w:r>
      <w:r>
        <w:rPr>
          <w:rFonts w:hint="eastAsia" w:ascii="仿宋" w:hAnsi="仿宋" w:eastAsia="仿宋"/>
          <w:sz w:val="24"/>
        </w:rPr>
        <w:t xml:space="preserve">. </w:t>
      </w:r>
      <w:r>
        <w:rPr>
          <w:rFonts w:ascii="仿宋" w:hAnsi="仿宋" w:eastAsia="仿宋"/>
          <w:sz w:val="24"/>
        </w:rPr>
        <w:t>依法免税</w:t>
      </w:r>
      <w:r>
        <w:rPr>
          <w:rFonts w:hint="eastAsia" w:ascii="仿宋" w:hAnsi="仿宋" w:eastAsia="仿宋"/>
          <w:sz w:val="24"/>
        </w:rPr>
        <w:t>或无须缴纳税收</w:t>
      </w:r>
      <w:r>
        <w:rPr>
          <w:rFonts w:ascii="仿宋" w:hAnsi="仿宋" w:eastAsia="仿宋"/>
          <w:sz w:val="24"/>
        </w:rPr>
        <w:t>的</w:t>
      </w:r>
      <w:r>
        <w:rPr>
          <w:rFonts w:hint="eastAsia" w:ascii="仿宋" w:hAnsi="仿宋" w:eastAsia="仿宋"/>
          <w:sz w:val="24"/>
        </w:rPr>
        <w:t>供应商</w:t>
      </w:r>
      <w:r>
        <w:rPr>
          <w:rFonts w:ascii="仿宋" w:hAnsi="仿宋" w:eastAsia="仿宋"/>
          <w:sz w:val="24"/>
        </w:rPr>
        <w:t>，应提供相应证明</w:t>
      </w:r>
      <w:r>
        <w:rPr>
          <w:rFonts w:hint="eastAsia" w:ascii="仿宋" w:hAnsi="仿宋" w:eastAsia="仿宋"/>
          <w:sz w:val="24"/>
        </w:rPr>
        <w:t>文件</w:t>
      </w:r>
      <w:r>
        <w:rPr>
          <w:rFonts w:ascii="仿宋" w:hAnsi="仿宋" w:eastAsia="仿宋"/>
          <w:sz w:val="24"/>
        </w:rPr>
        <w:t>。</w:t>
      </w:r>
    </w:p>
    <w:p w14:paraId="1581F5A1">
      <w:pPr>
        <w:tabs>
          <w:tab w:val="left" w:pos="993"/>
          <w:tab w:val="left" w:pos="1030"/>
          <w:tab w:val="left" w:pos="8364"/>
        </w:tabs>
        <w:snapToGrid w:val="0"/>
        <w:spacing w:after="120" w:afterLines="50"/>
        <w:ind w:right="-57" w:rightChars="-27"/>
        <w:jc w:val="left"/>
        <w:rPr>
          <w:rFonts w:ascii="仿宋" w:hAnsi="仿宋" w:eastAsia="仿宋"/>
          <w:sz w:val="24"/>
        </w:rPr>
      </w:pPr>
    </w:p>
    <w:p w14:paraId="4795C000">
      <w:pPr>
        <w:jc w:val="left"/>
        <w:outlineLvl w:val="2"/>
        <w:rPr>
          <w:rFonts w:ascii="仿宋" w:hAnsi="仿宋" w:eastAsia="仿宋"/>
          <w:b/>
          <w:sz w:val="24"/>
        </w:rPr>
      </w:pPr>
      <w:bookmarkStart w:id="1493" w:name="_Toc7005124"/>
      <w:r>
        <w:rPr>
          <w:rFonts w:ascii="仿宋" w:hAnsi="仿宋" w:eastAsia="仿宋"/>
          <w:b/>
          <w:sz w:val="24"/>
        </w:rPr>
        <w:t>6-4</w:t>
      </w:r>
      <w:r>
        <w:rPr>
          <w:rFonts w:hint="eastAsia" w:ascii="仿宋" w:hAnsi="仿宋" w:eastAsia="仿宋"/>
          <w:b/>
          <w:sz w:val="24"/>
        </w:rPr>
        <w:t xml:space="preserve">  </w:t>
      </w:r>
      <w:r>
        <w:rPr>
          <w:rFonts w:ascii="仿宋" w:hAnsi="仿宋" w:eastAsia="仿宋"/>
          <w:b/>
          <w:sz w:val="24"/>
        </w:rPr>
        <w:t>社会保障资金缴纳记录</w:t>
      </w:r>
      <w:bookmarkEnd w:id="1493"/>
    </w:p>
    <w:p w14:paraId="2A81B7C7">
      <w:pPr>
        <w:tabs>
          <w:tab w:val="left" w:pos="993"/>
          <w:tab w:val="left" w:pos="1030"/>
          <w:tab w:val="left" w:pos="8364"/>
        </w:tabs>
        <w:snapToGrid w:val="0"/>
        <w:spacing w:after="120" w:afterLines="50"/>
        <w:ind w:left="420" w:leftChars="200" w:right="-57" w:rightChars="-27"/>
        <w:jc w:val="left"/>
        <w:rPr>
          <w:rFonts w:ascii="仿宋" w:hAnsi="仿宋" w:eastAsia="仿宋"/>
          <w:sz w:val="24"/>
        </w:rPr>
      </w:pPr>
      <w:r>
        <w:rPr>
          <w:rFonts w:ascii="仿宋" w:hAnsi="仿宋" w:eastAsia="仿宋"/>
          <w:sz w:val="24"/>
        </w:rPr>
        <w:cr/>
      </w:r>
    </w:p>
    <w:p w14:paraId="6B428C9F">
      <w:pPr>
        <w:tabs>
          <w:tab w:val="left" w:pos="993"/>
          <w:tab w:val="left" w:pos="1030"/>
          <w:tab w:val="left" w:pos="8364"/>
        </w:tabs>
        <w:snapToGrid w:val="0"/>
        <w:spacing w:after="120" w:afterLines="50"/>
        <w:ind w:left="420" w:leftChars="200" w:right="-57" w:rightChars="-27"/>
        <w:jc w:val="left"/>
        <w:rPr>
          <w:rFonts w:ascii="仿宋" w:hAnsi="仿宋" w:eastAsia="仿宋"/>
          <w:sz w:val="24"/>
        </w:rPr>
      </w:pPr>
      <w:r>
        <w:rPr>
          <w:rFonts w:ascii="仿宋" w:hAnsi="仿宋" w:eastAsia="仿宋"/>
          <w:sz w:val="24"/>
        </w:rPr>
        <w:t>说明：</w:t>
      </w:r>
    </w:p>
    <w:p w14:paraId="0F151D10">
      <w:pPr>
        <w:tabs>
          <w:tab w:val="left" w:pos="993"/>
          <w:tab w:val="left" w:pos="1030"/>
          <w:tab w:val="left" w:pos="8364"/>
        </w:tabs>
        <w:snapToGrid w:val="0"/>
        <w:spacing w:after="120" w:afterLines="50"/>
        <w:ind w:left="460" w:leftChars="219" w:right="-57" w:rightChars="-27" w:firstLine="19" w:firstLineChars="8"/>
        <w:jc w:val="left"/>
        <w:rPr>
          <w:rFonts w:ascii="仿宋" w:hAnsi="仿宋" w:eastAsia="仿宋"/>
          <w:sz w:val="24"/>
        </w:rPr>
      </w:pPr>
      <w:r>
        <w:rPr>
          <w:rFonts w:hint="eastAsia" w:ascii="仿宋" w:hAnsi="仿宋" w:eastAsia="仿宋"/>
          <w:sz w:val="24"/>
        </w:rPr>
        <w:t xml:space="preserve">1. </w:t>
      </w:r>
      <w:r>
        <w:rPr>
          <w:rFonts w:ascii="仿宋" w:hAnsi="仿宋" w:eastAsia="仿宋"/>
          <w:sz w:val="24"/>
        </w:rPr>
        <w:t>供应商应提供</w:t>
      </w:r>
      <w:r>
        <w:rPr>
          <w:rFonts w:hint="eastAsia" w:ascii="仿宋" w:hAnsi="仿宋" w:eastAsia="仿宋"/>
          <w:sz w:val="24"/>
        </w:rPr>
        <w:t>自磋商响应文件递交截止时间前近</w:t>
      </w:r>
      <w:r>
        <w:rPr>
          <w:rFonts w:ascii="仿宋" w:hAnsi="仿宋" w:eastAsia="仿宋"/>
          <w:sz w:val="24"/>
        </w:rPr>
        <w:t>六个月中至少一个月的社会缴纳社会保险的凭据（专用收据或社会保险缴纳清单），并加盖本单位公章。</w:t>
      </w:r>
    </w:p>
    <w:p w14:paraId="0BC2BF7D">
      <w:pPr>
        <w:tabs>
          <w:tab w:val="left" w:pos="993"/>
          <w:tab w:val="left" w:pos="1030"/>
          <w:tab w:val="left" w:pos="8364"/>
        </w:tabs>
        <w:snapToGrid w:val="0"/>
        <w:spacing w:after="120" w:afterLines="50"/>
        <w:ind w:left="479" w:leftChars="228" w:right="-57" w:rightChars="-27"/>
        <w:jc w:val="left"/>
        <w:rPr>
          <w:rFonts w:ascii="仿宋" w:hAnsi="仿宋" w:eastAsia="仿宋"/>
          <w:sz w:val="24"/>
        </w:rPr>
      </w:pPr>
      <w:r>
        <w:rPr>
          <w:rFonts w:hint="eastAsia" w:ascii="仿宋" w:hAnsi="仿宋" w:eastAsia="仿宋"/>
          <w:sz w:val="24"/>
        </w:rPr>
        <w:t xml:space="preserve">2. </w:t>
      </w:r>
      <w:r>
        <w:rPr>
          <w:rFonts w:ascii="仿宋" w:hAnsi="仿宋" w:eastAsia="仿宋"/>
          <w:sz w:val="24"/>
        </w:rPr>
        <w:t>不需要缴纳社会保障资金的供应商，应提供相应文件证明其不需要缴纳社会保障资金。</w:t>
      </w:r>
    </w:p>
    <w:p w14:paraId="40CA77C2">
      <w:pPr>
        <w:rPr>
          <w:rFonts w:ascii="仿宋" w:hAnsi="仿宋" w:eastAsia="仿宋"/>
          <w:b/>
          <w:bCs/>
          <w:sz w:val="24"/>
        </w:rPr>
      </w:pPr>
      <w:bookmarkStart w:id="1494" w:name="_Toc7005125"/>
    </w:p>
    <w:p w14:paraId="4EA44858">
      <w:pPr>
        <w:pStyle w:val="22"/>
        <w:rPr>
          <w:rFonts w:ascii="仿宋" w:hAnsi="仿宋" w:eastAsia="仿宋"/>
        </w:rPr>
      </w:pPr>
    </w:p>
    <w:p w14:paraId="3C9A5FE7">
      <w:pPr>
        <w:jc w:val="left"/>
        <w:outlineLvl w:val="2"/>
        <w:rPr>
          <w:rFonts w:ascii="仿宋" w:hAnsi="仿宋" w:eastAsia="仿宋"/>
          <w:b/>
          <w:sz w:val="24"/>
        </w:rPr>
      </w:pPr>
      <w:r>
        <w:rPr>
          <w:rFonts w:ascii="仿宋" w:hAnsi="仿宋" w:eastAsia="仿宋"/>
          <w:b/>
          <w:bCs/>
          <w:sz w:val="24"/>
        </w:rPr>
        <w:t>6-5</w:t>
      </w:r>
      <w:r>
        <w:rPr>
          <w:rFonts w:hint="eastAsia" w:ascii="仿宋" w:hAnsi="仿宋" w:eastAsia="仿宋"/>
          <w:b/>
          <w:bCs/>
          <w:sz w:val="24"/>
        </w:rPr>
        <w:t xml:space="preserve">  </w:t>
      </w:r>
      <w:r>
        <w:rPr>
          <w:rFonts w:ascii="仿宋" w:hAnsi="仿宋" w:eastAsia="仿宋"/>
          <w:b/>
          <w:sz w:val="24"/>
        </w:rPr>
        <w:t>具备履行合同所必需的设备和专业技术能力承诺书</w:t>
      </w:r>
      <w:bookmarkEnd w:id="1494"/>
      <w:r>
        <w:rPr>
          <w:rFonts w:ascii="仿宋" w:hAnsi="仿宋" w:eastAsia="仿宋"/>
          <w:b/>
          <w:sz w:val="24"/>
        </w:rPr>
        <w:t xml:space="preserve">                                                                                                                                                                                                                                                                                                                                                                                                                                                                                                                                                                                                                                                                                                      </w:t>
      </w:r>
    </w:p>
    <w:p w14:paraId="5B884AAC">
      <w:pPr>
        <w:ind w:firstLine="480"/>
        <w:rPr>
          <w:rFonts w:ascii="仿宋" w:hAnsi="仿宋" w:eastAsia="仿宋"/>
          <w:kern w:val="0"/>
          <w:sz w:val="24"/>
        </w:rPr>
      </w:pPr>
    </w:p>
    <w:p w14:paraId="4AE4C171">
      <w:pPr>
        <w:ind w:firstLine="480"/>
        <w:rPr>
          <w:rFonts w:ascii="仿宋" w:hAnsi="仿宋" w:eastAsia="仿宋"/>
          <w:kern w:val="0"/>
          <w:sz w:val="24"/>
        </w:rPr>
      </w:pPr>
    </w:p>
    <w:p w14:paraId="3C5FF7B5">
      <w:pPr>
        <w:rPr>
          <w:rFonts w:ascii="仿宋" w:hAnsi="仿宋" w:eastAsia="仿宋"/>
          <w:kern w:val="0"/>
          <w:sz w:val="24"/>
          <w:u w:val="single"/>
        </w:rPr>
      </w:pPr>
      <w:r>
        <w:rPr>
          <w:rFonts w:ascii="仿宋" w:hAnsi="仿宋" w:eastAsia="仿宋"/>
          <w:kern w:val="0"/>
          <w:sz w:val="24"/>
        </w:rPr>
        <w:t xml:space="preserve">陕西省印刷技工学校：  </w:t>
      </w:r>
      <w:r>
        <w:rPr>
          <w:rFonts w:ascii="仿宋" w:hAnsi="仿宋" w:eastAsia="仿宋"/>
          <w:kern w:val="0"/>
          <w:sz w:val="24"/>
          <w:u w:val="single"/>
        </w:rPr>
        <w:t xml:space="preserve"> </w:t>
      </w:r>
    </w:p>
    <w:p w14:paraId="54A93A8B">
      <w:pPr>
        <w:ind w:firstLine="480"/>
        <w:rPr>
          <w:rFonts w:ascii="仿宋" w:hAnsi="仿宋" w:eastAsia="仿宋"/>
          <w:kern w:val="0"/>
          <w:sz w:val="24"/>
        </w:rPr>
      </w:pPr>
    </w:p>
    <w:p w14:paraId="14DB9CD7">
      <w:pPr>
        <w:ind w:firstLine="480"/>
        <w:rPr>
          <w:rFonts w:ascii="仿宋" w:hAnsi="仿宋" w:eastAsia="仿宋"/>
          <w:kern w:val="0"/>
          <w:sz w:val="24"/>
        </w:rPr>
      </w:pPr>
      <w:r>
        <w:rPr>
          <w:rFonts w:ascii="仿宋" w:hAnsi="仿宋" w:eastAsia="仿宋"/>
          <w:kern w:val="0"/>
          <w:sz w:val="24"/>
        </w:rPr>
        <w:t>我公司承诺</w:t>
      </w:r>
      <w:r>
        <w:rPr>
          <w:rFonts w:ascii="仿宋" w:hAnsi="仿宋" w:eastAsia="仿宋"/>
          <w:sz w:val="24"/>
        </w:rPr>
        <w:t>具备履行合同所必需的设备和专业技术能力</w:t>
      </w:r>
      <w:r>
        <w:rPr>
          <w:rFonts w:ascii="仿宋" w:hAnsi="仿宋" w:eastAsia="仿宋"/>
          <w:kern w:val="0"/>
          <w:sz w:val="24"/>
        </w:rPr>
        <w:t>。</w:t>
      </w:r>
    </w:p>
    <w:p w14:paraId="37AA382E">
      <w:pPr>
        <w:ind w:firstLine="480"/>
        <w:rPr>
          <w:rFonts w:ascii="仿宋" w:hAnsi="仿宋" w:eastAsia="仿宋"/>
          <w:b/>
          <w:sz w:val="24"/>
        </w:rPr>
      </w:pPr>
    </w:p>
    <w:p w14:paraId="735B9796">
      <w:pPr>
        <w:ind w:firstLine="480"/>
        <w:rPr>
          <w:rFonts w:ascii="仿宋" w:hAnsi="仿宋" w:eastAsia="仿宋"/>
          <w:b/>
          <w:sz w:val="24"/>
        </w:rPr>
      </w:pPr>
    </w:p>
    <w:p w14:paraId="1AA93CE7">
      <w:pPr>
        <w:ind w:firstLine="480"/>
        <w:rPr>
          <w:rFonts w:ascii="仿宋" w:hAnsi="仿宋" w:eastAsia="仿宋"/>
          <w:b/>
          <w:sz w:val="24"/>
        </w:rPr>
      </w:pPr>
    </w:p>
    <w:p w14:paraId="74E566F8">
      <w:pPr>
        <w:spacing w:before="120" w:after="120" w:line="360" w:lineRule="auto"/>
        <w:ind w:firstLine="480" w:firstLineChars="200"/>
        <w:rPr>
          <w:rFonts w:ascii="仿宋" w:hAnsi="仿宋" w:eastAsia="仿宋"/>
          <w:sz w:val="24"/>
          <w:u w:val="single"/>
        </w:rPr>
      </w:pPr>
      <w:r>
        <w:rPr>
          <w:rFonts w:ascii="仿宋" w:hAnsi="仿宋" w:eastAsia="仿宋"/>
          <w:sz w:val="24"/>
        </w:rPr>
        <w:t>供应商（</w:t>
      </w:r>
      <w:r>
        <w:rPr>
          <w:rFonts w:hint="eastAsia" w:ascii="仿宋" w:hAnsi="仿宋" w:eastAsia="仿宋"/>
          <w:sz w:val="24"/>
        </w:rPr>
        <w:t>盖</w:t>
      </w:r>
      <w:r>
        <w:rPr>
          <w:rFonts w:ascii="仿宋" w:hAnsi="仿宋" w:eastAsia="仿宋"/>
          <w:sz w:val="24"/>
        </w:rPr>
        <w:t xml:space="preserve">公章）： </w:t>
      </w:r>
      <w:r>
        <w:rPr>
          <w:rFonts w:ascii="仿宋" w:hAnsi="仿宋" w:eastAsia="仿宋"/>
          <w:sz w:val="24"/>
          <w:u w:val="single"/>
        </w:rPr>
        <w:t xml:space="preserve">              </w:t>
      </w:r>
    </w:p>
    <w:p w14:paraId="35DCF357">
      <w:pPr>
        <w:spacing w:before="120" w:after="120" w:line="360" w:lineRule="auto"/>
        <w:ind w:firstLine="480" w:firstLineChars="200"/>
        <w:rPr>
          <w:rFonts w:ascii="仿宋" w:hAnsi="仿宋" w:eastAsia="仿宋"/>
          <w:sz w:val="24"/>
          <w:u w:val="single"/>
        </w:rPr>
      </w:pPr>
      <w:r>
        <w:rPr>
          <w:rFonts w:ascii="仿宋" w:hAnsi="仿宋" w:eastAsia="仿宋"/>
          <w:sz w:val="24"/>
        </w:rPr>
        <w:t>法定代表人或其</w:t>
      </w:r>
      <w:r>
        <w:rPr>
          <w:rFonts w:hint="eastAsia" w:ascii="仿宋" w:hAnsi="仿宋" w:eastAsia="仿宋"/>
          <w:sz w:val="24"/>
        </w:rPr>
        <w:t>委托代理人</w:t>
      </w:r>
      <w:r>
        <w:rPr>
          <w:rFonts w:ascii="仿宋" w:hAnsi="仿宋" w:eastAsia="仿宋"/>
          <w:sz w:val="24"/>
        </w:rPr>
        <w:t>（签字</w:t>
      </w:r>
      <w:r>
        <w:rPr>
          <w:rFonts w:hint="eastAsia" w:ascii="仿宋" w:hAnsi="仿宋" w:eastAsia="仿宋"/>
          <w:sz w:val="24"/>
        </w:rPr>
        <w:t>或盖章</w:t>
      </w:r>
      <w:r>
        <w:rPr>
          <w:rFonts w:ascii="仿宋" w:hAnsi="仿宋" w:eastAsia="仿宋"/>
          <w:sz w:val="24"/>
        </w:rPr>
        <w:t>）：</w:t>
      </w:r>
      <w:r>
        <w:rPr>
          <w:rFonts w:ascii="仿宋" w:hAnsi="仿宋" w:eastAsia="仿宋"/>
          <w:sz w:val="24"/>
          <w:u w:val="single"/>
        </w:rPr>
        <w:t xml:space="preserve">                  </w:t>
      </w:r>
    </w:p>
    <w:p w14:paraId="66DC954F">
      <w:pPr>
        <w:spacing w:before="120" w:after="120" w:line="360" w:lineRule="auto"/>
        <w:ind w:firstLine="480" w:firstLineChars="200"/>
        <w:rPr>
          <w:rFonts w:ascii="仿宋" w:hAnsi="仿宋" w:eastAsia="仿宋"/>
          <w:sz w:val="24"/>
        </w:rPr>
      </w:pPr>
      <w:r>
        <w:rPr>
          <w:rFonts w:ascii="仿宋" w:hAnsi="仿宋" w:eastAsia="仿宋"/>
          <w:sz w:val="24"/>
        </w:rPr>
        <w:t>日    期：</w:t>
      </w:r>
      <w:r>
        <w:rPr>
          <w:rFonts w:ascii="仿宋" w:hAnsi="仿宋" w:eastAsia="仿宋"/>
          <w:sz w:val="24"/>
          <w:u w:val="single"/>
        </w:rPr>
        <w:t xml:space="preserve">     </w:t>
      </w:r>
      <w:r>
        <w:rPr>
          <w:rFonts w:ascii="仿宋" w:hAnsi="仿宋" w:eastAsia="仿宋"/>
          <w:sz w:val="24"/>
        </w:rPr>
        <w:t>年</w:t>
      </w:r>
      <w:r>
        <w:rPr>
          <w:rFonts w:ascii="仿宋" w:hAnsi="仿宋" w:eastAsia="仿宋"/>
          <w:sz w:val="24"/>
          <w:u w:val="single"/>
        </w:rPr>
        <w:t xml:space="preserve">      </w:t>
      </w:r>
      <w:r>
        <w:rPr>
          <w:rFonts w:ascii="仿宋" w:hAnsi="仿宋" w:eastAsia="仿宋"/>
          <w:sz w:val="24"/>
        </w:rPr>
        <w:t>月</w:t>
      </w:r>
      <w:r>
        <w:rPr>
          <w:rFonts w:ascii="仿宋" w:hAnsi="仿宋" w:eastAsia="仿宋"/>
          <w:sz w:val="24"/>
          <w:u w:val="single"/>
        </w:rPr>
        <w:t xml:space="preserve">     </w:t>
      </w:r>
      <w:r>
        <w:rPr>
          <w:rFonts w:ascii="仿宋" w:hAnsi="仿宋" w:eastAsia="仿宋"/>
          <w:sz w:val="24"/>
        </w:rPr>
        <w:t>日</w:t>
      </w:r>
    </w:p>
    <w:p w14:paraId="7FD18CCB">
      <w:pPr>
        <w:ind w:right="280"/>
        <w:rPr>
          <w:rFonts w:ascii="仿宋" w:hAnsi="仿宋" w:eastAsia="仿宋"/>
          <w:sz w:val="24"/>
        </w:rPr>
      </w:pPr>
    </w:p>
    <w:p w14:paraId="4B9F74BE">
      <w:pPr>
        <w:tabs>
          <w:tab w:val="left" w:pos="5580"/>
        </w:tabs>
        <w:spacing w:before="120" w:line="360" w:lineRule="auto"/>
        <w:ind w:firstLine="480" w:firstLineChars="200"/>
        <w:rPr>
          <w:rFonts w:ascii="仿宋" w:hAnsi="仿宋" w:eastAsia="仿宋"/>
          <w:sz w:val="24"/>
        </w:rPr>
      </w:pPr>
    </w:p>
    <w:p w14:paraId="51D475A5">
      <w:pPr>
        <w:widowControl/>
        <w:jc w:val="left"/>
        <w:rPr>
          <w:rFonts w:ascii="仿宋" w:hAnsi="仿宋" w:eastAsia="仿宋"/>
          <w:b/>
          <w:sz w:val="24"/>
        </w:rPr>
      </w:pPr>
    </w:p>
    <w:p w14:paraId="209A8E3C">
      <w:pPr>
        <w:jc w:val="left"/>
        <w:outlineLvl w:val="2"/>
        <w:rPr>
          <w:rFonts w:ascii="仿宋" w:hAnsi="仿宋" w:eastAsia="仿宋"/>
          <w:b/>
          <w:sz w:val="24"/>
          <w:szCs w:val="22"/>
        </w:rPr>
      </w:pPr>
      <w:bookmarkStart w:id="1495" w:name="_Toc7005126"/>
      <w:r>
        <w:rPr>
          <w:rFonts w:hint="eastAsia" w:ascii="仿宋" w:hAnsi="仿宋" w:eastAsia="仿宋"/>
          <w:b/>
          <w:sz w:val="24"/>
          <w:szCs w:val="22"/>
        </w:rPr>
        <w:t xml:space="preserve">6-6  </w:t>
      </w:r>
      <w:r>
        <w:rPr>
          <w:rFonts w:ascii="仿宋" w:hAnsi="仿宋" w:eastAsia="仿宋"/>
          <w:b/>
          <w:sz w:val="24"/>
          <w:szCs w:val="22"/>
        </w:rPr>
        <w:t>供应商参加政府采购活动前3年内在经营活动中没有重大违法记录的书面声明（格式）</w:t>
      </w:r>
      <w:bookmarkEnd w:id="1495"/>
    </w:p>
    <w:p w14:paraId="1E9F2623">
      <w:pPr>
        <w:jc w:val="center"/>
        <w:rPr>
          <w:rFonts w:ascii="仿宋" w:hAnsi="仿宋" w:eastAsia="仿宋"/>
          <w:sz w:val="24"/>
        </w:rPr>
      </w:pPr>
    </w:p>
    <w:p w14:paraId="0D069B6B">
      <w:pPr>
        <w:jc w:val="center"/>
        <w:rPr>
          <w:rFonts w:ascii="仿宋" w:hAnsi="仿宋" w:eastAsia="仿宋"/>
          <w:b/>
          <w:sz w:val="24"/>
        </w:rPr>
      </w:pPr>
      <w:r>
        <w:rPr>
          <w:rFonts w:ascii="仿宋" w:hAnsi="仿宋" w:eastAsia="仿宋"/>
          <w:b/>
          <w:sz w:val="24"/>
        </w:rPr>
        <w:t>声明函</w:t>
      </w:r>
    </w:p>
    <w:p w14:paraId="661AB83C">
      <w:pPr>
        <w:jc w:val="center"/>
        <w:rPr>
          <w:rFonts w:ascii="仿宋" w:hAnsi="仿宋" w:eastAsia="仿宋"/>
          <w:sz w:val="24"/>
        </w:rPr>
      </w:pPr>
    </w:p>
    <w:p w14:paraId="36AC727E">
      <w:pPr>
        <w:tabs>
          <w:tab w:val="left" w:pos="5580"/>
        </w:tabs>
        <w:spacing w:before="120" w:line="360" w:lineRule="auto"/>
        <w:rPr>
          <w:rFonts w:ascii="仿宋" w:hAnsi="仿宋" w:eastAsia="仿宋"/>
          <w:sz w:val="24"/>
        </w:rPr>
      </w:pPr>
      <w:r>
        <w:rPr>
          <w:rFonts w:ascii="仿宋" w:hAnsi="仿宋" w:eastAsia="仿宋"/>
          <w:sz w:val="24"/>
        </w:rPr>
        <w:t xml:space="preserve">陕西省印刷技工学校：  </w:t>
      </w:r>
    </w:p>
    <w:p w14:paraId="1735A0D8">
      <w:pPr>
        <w:tabs>
          <w:tab w:val="left" w:pos="5580"/>
        </w:tabs>
        <w:spacing w:before="120" w:line="360" w:lineRule="auto"/>
        <w:ind w:firstLine="480" w:firstLineChars="200"/>
        <w:rPr>
          <w:rFonts w:ascii="仿宋" w:hAnsi="仿宋" w:eastAsia="仿宋"/>
          <w:sz w:val="24"/>
        </w:rPr>
      </w:pPr>
      <w:r>
        <w:rPr>
          <w:rFonts w:hint="eastAsia" w:ascii="仿宋" w:hAnsi="仿宋" w:eastAsia="仿宋"/>
          <w:sz w:val="24"/>
        </w:rPr>
        <w:t>我公司郑重承诺在参加本项目政府采购活动前三年内，在经营活动中无重大违法记录。</w:t>
      </w:r>
    </w:p>
    <w:p w14:paraId="38389FD8">
      <w:pPr>
        <w:tabs>
          <w:tab w:val="left" w:pos="5580"/>
        </w:tabs>
        <w:spacing w:before="120" w:line="360" w:lineRule="auto"/>
        <w:ind w:firstLine="480" w:firstLineChars="200"/>
        <w:rPr>
          <w:rFonts w:ascii="仿宋" w:hAnsi="仿宋" w:eastAsia="仿宋"/>
          <w:sz w:val="24"/>
        </w:rPr>
      </w:pPr>
      <w:r>
        <w:rPr>
          <w:rFonts w:ascii="仿宋" w:hAnsi="仿宋" w:eastAsia="仿宋"/>
          <w:sz w:val="24"/>
        </w:rPr>
        <w:t>特此声明。</w:t>
      </w:r>
    </w:p>
    <w:p w14:paraId="326AA65A">
      <w:pPr>
        <w:tabs>
          <w:tab w:val="left" w:pos="5580"/>
        </w:tabs>
        <w:spacing w:before="120" w:line="360" w:lineRule="auto"/>
        <w:ind w:firstLine="480" w:firstLineChars="200"/>
        <w:rPr>
          <w:rFonts w:ascii="仿宋" w:hAnsi="仿宋" w:eastAsia="仿宋"/>
          <w:sz w:val="24"/>
        </w:rPr>
      </w:pPr>
    </w:p>
    <w:p w14:paraId="70EBE8FD">
      <w:pPr>
        <w:spacing w:before="120" w:after="120" w:line="360" w:lineRule="auto"/>
        <w:ind w:firstLine="480" w:firstLineChars="200"/>
        <w:rPr>
          <w:rFonts w:ascii="仿宋" w:hAnsi="仿宋" w:eastAsia="仿宋"/>
          <w:sz w:val="24"/>
          <w:u w:val="single"/>
        </w:rPr>
      </w:pPr>
      <w:r>
        <w:rPr>
          <w:rFonts w:ascii="仿宋" w:hAnsi="仿宋" w:eastAsia="仿宋"/>
          <w:sz w:val="24"/>
        </w:rPr>
        <w:t>供应商（</w:t>
      </w:r>
      <w:r>
        <w:rPr>
          <w:rFonts w:hint="eastAsia" w:ascii="仿宋" w:hAnsi="仿宋" w:eastAsia="仿宋"/>
          <w:sz w:val="24"/>
        </w:rPr>
        <w:t>盖</w:t>
      </w:r>
      <w:r>
        <w:rPr>
          <w:rFonts w:ascii="仿宋" w:hAnsi="仿宋" w:eastAsia="仿宋"/>
          <w:sz w:val="24"/>
        </w:rPr>
        <w:t xml:space="preserve">公章）： </w:t>
      </w:r>
      <w:r>
        <w:rPr>
          <w:rFonts w:ascii="仿宋" w:hAnsi="仿宋" w:eastAsia="仿宋"/>
          <w:sz w:val="24"/>
          <w:u w:val="single"/>
        </w:rPr>
        <w:t xml:space="preserve">              </w:t>
      </w:r>
    </w:p>
    <w:p w14:paraId="1D600663">
      <w:pPr>
        <w:spacing w:before="120" w:after="120" w:line="360" w:lineRule="auto"/>
        <w:ind w:firstLine="480" w:firstLineChars="200"/>
        <w:rPr>
          <w:rFonts w:ascii="仿宋" w:hAnsi="仿宋" w:eastAsia="仿宋"/>
          <w:sz w:val="24"/>
          <w:u w:val="single"/>
        </w:rPr>
      </w:pPr>
      <w:r>
        <w:rPr>
          <w:rFonts w:ascii="仿宋" w:hAnsi="仿宋" w:eastAsia="仿宋"/>
          <w:sz w:val="24"/>
        </w:rPr>
        <w:t>法定代表人或其</w:t>
      </w:r>
      <w:r>
        <w:rPr>
          <w:rFonts w:hint="eastAsia" w:ascii="仿宋" w:hAnsi="仿宋" w:eastAsia="仿宋"/>
          <w:sz w:val="24"/>
        </w:rPr>
        <w:t>委托代理人</w:t>
      </w:r>
      <w:r>
        <w:rPr>
          <w:rFonts w:ascii="仿宋" w:hAnsi="仿宋" w:eastAsia="仿宋"/>
          <w:sz w:val="24"/>
        </w:rPr>
        <w:t>（签字</w:t>
      </w:r>
      <w:r>
        <w:rPr>
          <w:rFonts w:hint="eastAsia" w:ascii="仿宋" w:hAnsi="仿宋" w:eastAsia="仿宋"/>
          <w:sz w:val="24"/>
        </w:rPr>
        <w:t>或盖章</w:t>
      </w:r>
      <w:r>
        <w:rPr>
          <w:rFonts w:ascii="仿宋" w:hAnsi="仿宋" w:eastAsia="仿宋"/>
          <w:sz w:val="24"/>
        </w:rPr>
        <w:t>）：</w:t>
      </w:r>
      <w:r>
        <w:rPr>
          <w:rFonts w:ascii="仿宋" w:hAnsi="仿宋" w:eastAsia="仿宋"/>
          <w:sz w:val="24"/>
          <w:u w:val="single"/>
        </w:rPr>
        <w:t xml:space="preserve">                  </w:t>
      </w:r>
    </w:p>
    <w:p w14:paraId="18A494E0">
      <w:pPr>
        <w:spacing w:after="120"/>
        <w:ind w:firstLine="480" w:firstLineChars="200"/>
        <w:rPr>
          <w:rFonts w:ascii="仿宋" w:hAnsi="仿宋" w:eastAsia="仿宋"/>
        </w:rPr>
      </w:pPr>
      <w:r>
        <w:rPr>
          <w:rFonts w:ascii="仿宋" w:hAnsi="仿宋" w:eastAsia="仿宋"/>
          <w:sz w:val="24"/>
        </w:rPr>
        <w:t>日    期：</w:t>
      </w:r>
      <w:r>
        <w:rPr>
          <w:rFonts w:ascii="仿宋" w:hAnsi="仿宋" w:eastAsia="仿宋"/>
          <w:sz w:val="24"/>
          <w:u w:val="single"/>
        </w:rPr>
        <w:t xml:space="preserve">     </w:t>
      </w:r>
      <w:r>
        <w:rPr>
          <w:rFonts w:ascii="仿宋" w:hAnsi="仿宋" w:eastAsia="仿宋"/>
          <w:sz w:val="24"/>
        </w:rPr>
        <w:t>年</w:t>
      </w:r>
      <w:r>
        <w:rPr>
          <w:rFonts w:ascii="仿宋" w:hAnsi="仿宋" w:eastAsia="仿宋"/>
          <w:sz w:val="24"/>
          <w:u w:val="single"/>
        </w:rPr>
        <w:t xml:space="preserve">      </w:t>
      </w:r>
      <w:r>
        <w:rPr>
          <w:rFonts w:ascii="仿宋" w:hAnsi="仿宋" w:eastAsia="仿宋"/>
          <w:sz w:val="24"/>
        </w:rPr>
        <w:t>月</w:t>
      </w:r>
      <w:r>
        <w:rPr>
          <w:rFonts w:ascii="仿宋" w:hAnsi="仿宋" w:eastAsia="仿宋"/>
          <w:sz w:val="24"/>
          <w:u w:val="single"/>
        </w:rPr>
        <w:t xml:space="preserve">     </w:t>
      </w:r>
      <w:r>
        <w:rPr>
          <w:rFonts w:ascii="仿宋" w:hAnsi="仿宋" w:eastAsia="仿宋"/>
          <w:sz w:val="24"/>
        </w:rPr>
        <w:t>日</w:t>
      </w:r>
    </w:p>
    <w:p w14:paraId="0B7D9B5E">
      <w:pPr>
        <w:rPr>
          <w:rFonts w:ascii="仿宋" w:hAnsi="仿宋" w:eastAsia="仿宋"/>
        </w:rPr>
      </w:pPr>
      <w:r>
        <w:rPr>
          <w:rFonts w:ascii="仿宋" w:hAnsi="仿宋" w:eastAsia="仿宋"/>
        </w:rPr>
        <w:br w:type="page"/>
      </w:r>
    </w:p>
    <w:p w14:paraId="7A5C0E80">
      <w:pPr>
        <w:jc w:val="left"/>
        <w:outlineLvl w:val="2"/>
        <w:rPr>
          <w:rFonts w:ascii="仿宋" w:hAnsi="仿宋" w:eastAsia="仿宋"/>
          <w:b/>
          <w:sz w:val="24"/>
          <w:szCs w:val="22"/>
        </w:rPr>
      </w:pPr>
      <w:bookmarkStart w:id="1496" w:name="_Toc7005127"/>
      <w:r>
        <w:rPr>
          <w:rFonts w:hint="eastAsia" w:ascii="仿宋" w:hAnsi="仿宋" w:eastAsia="仿宋"/>
          <w:b/>
          <w:sz w:val="24"/>
          <w:szCs w:val="22"/>
        </w:rPr>
        <w:t xml:space="preserve">6-7  </w:t>
      </w:r>
      <w:r>
        <w:rPr>
          <w:rFonts w:ascii="仿宋" w:hAnsi="仿宋" w:eastAsia="仿宋"/>
          <w:b/>
          <w:sz w:val="24"/>
          <w:szCs w:val="22"/>
        </w:rPr>
        <w:t>供应商控股股东名称、控股公司的名称和存在管理、被管理关系的单位名称说明</w:t>
      </w:r>
      <w:bookmarkEnd w:id="1496"/>
    </w:p>
    <w:p w14:paraId="7171FC18">
      <w:pPr>
        <w:ind w:firstLine="420"/>
        <w:rPr>
          <w:rFonts w:ascii="仿宋" w:hAnsi="仿宋" w:eastAsia="仿宋"/>
          <w:szCs w:val="21"/>
        </w:rPr>
      </w:pPr>
    </w:p>
    <w:p w14:paraId="7F6FE0B0">
      <w:pPr>
        <w:rPr>
          <w:rFonts w:ascii="仿宋" w:hAnsi="仿宋" w:eastAsia="仿宋"/>
          <w:sz w:val="24"/>
        </w:rPr>
      </w:pPr>
    </w:p>
    <w:p w14:paraId="1C27BCEA">
      <w:pPr>
        <w:rPr>
          <w:rFonts w:ascii="仿宋" w:hAnsi="仿宋" w:eastAsia="仿宋"/>
          <w:sz w:val="24"/>
        </w:rPr>
      </w:pPr>
      <w:r>
        <w:rPr>
          <w:rFonts w:ascii="仿宋" w:hAnsi="仿宋" w:eastAsia="仿宋"/>
          <w:sz w:val="24"/>
        </w:rPr>
        <w:t>陕西省印刷技工学校：</w:t>
      </w:r>
    </w:p>
    <w:p w14:paraId="626ACAD6">
      <w:pPr>
        <w:spacing w:after="120"/>
        <w:rPr>
          <w:rFonts w:ascii="仿宋" w:hAnsi="仿宋" w:eastAsia="仿宋"/>
        </w:rPr>
      </w:pPr>
    </w:p>
    <w:p w14:paraId="2F7FF8FA">
      <w:pPr>
        <w:ind w:firstLine="426"/>
        <w:rPr>
          <w:rFonts w:ascii="仿宋" w:hAnsi="仿宋" w:eastAsia="仿宋"/>
          <w:sz w:val="24"/>
        </w:rPr>
      </w:pPr>
      <w:r>
        <w:rPr>
          <w:rFonts w:ascii="仿宋" w:hAnsi="仿宋" w:eastAsia="仿宋"/>
          <w:sz w:val="24"/>
        </w:rPr>
        <w:t>与我方的法定代表人（单位负责人）为同一人的企业如下：</w:t>
      </w:r>
    </w:p>
    <w:p w14:paraId="295D82A1">
      <w:pPr>
        <w:ind w:firstLine="426"/>
        <w:rPr>
          <w:rFonts w:ascii="仿宋" w:hAnsi="仿宋" w:eastAsia="仿宋"/>
          <w:sz w:val="24"/>
        </w:rPr>
      </w:pPr>
    </w:p>
    <w:p w14:paraId="2D1B7C28">
      <w:pPr>
        <w:ind w:firstLine="426"/>
        <w:rPr>
          <w:rFonts w:ascii="仿宋" w:hAnsi="仿宋" w:eastAsia="仿宋"/>
          <w:sz w:val="24"/>
        </w:rPr>
      </w:pPr>
      <w:r>
        <w:rPr>
          <w:rFonts w:ascii="仿宋" w:hAnsi="仿宋" w:eastAsia="仿宋"/>
          <w:sz w:val="24"/>
        </w:rPr>
        <w:t>我方的控股股东如下：</w:t>
      </w:r>
    </w:p>
    <w:p w14:paraId="37C74B4B">
      <w:pPr>
        <w:ind w:firstLine="426"/>
        <w:rPr>
          <w:rFonts w:ascii="仿宋" w:hAnsi="仿宋" w:eastAsia="仿宋"/>
          <w:sz w:val="24"/>
        </w:rPr>
      </w:pPr>
    </w:p>
    <w:p w14:paraId="3C1CB7F2">
      <w:pPr>
        <w:ind w:firstLine="426"/>
        <w:rPr>
          <w:rFonts w:ascii="仿宋" w:hAnsi="仿宋" w:eastAsia="仿宋"/>
          <w:sz w:val="24"/>
        </w:rPr>
      </w:pPr>
      <w:r>
        <w:rPr>
          <w:rFonts w:ascii="仿宋" w:hAnsi="仿宋" w:eastAsia="仿宋"/>
          <w:sz w:val="24"/>
        </w:rPr>
        <w:t>我方直接控股的企业如下：</w:t>
      </w:r>
    </w:p>
    <w:p w14:paraId="05D7EC13">
      <w:pPr>
        <w:ind w:firstLine="426"/>
        <w:rPr>
          <w:rFonts w:ascii="仿宋" w:hAnsi="仿宋" w:eastAsia="仿宋"/>
          <w:sz w:val="24"/>
        </w:rPr>
      </w:pPr>
    </w:p>
    <w:p w14:paraId="04B8A975">
      <w:pPr>
        <w:ind w:firstLine="426"/>
        <w:rPr>
          <w:rFonts w:ascii="仿宋" w:hAnsi="仿宋" w:eastAsia="仿宋"/>
          <w:sz w:val="24"/>
        </w:rPr>
      </w:pPr>
      <w:r>
        <w:rPr>
          <w:rFonts w:ascii="仿宋" w:hAnsi="仿宋" w:eastAsia="仿宋"/>
          <w:sz w:val="24"/>
        </w:rPr>
        <w:t>与我方存在管理、被管理关系的单位名称如下：</w:t>
      </w:r>
    </w:p>
    <w:p w14:paraId="489E6B3A">
      <w:pPr>
        <w:ind w:firstLine="426"/>
        <w:rPr>
          <w:rFonts w:ascii="仿宋" w:hAnsi="仿宋" w:eastAsia="仿宋"/>
          <w:sz w:val="24"/>
        </w:rPr>
      </w:pPr>
    </w:p>
    <w:p w14:paraId="59AFE328">
      <w:pPr>
        <w:ind w:firstLine="426"/>
        <w:rPr>
          <w:rFonts w:ascii="仿宋" w:hAnsi="仿宋" w:eastAsia="仿宋"/>
          <w:szCs w:val="21"/>
        </w:rPr>
      </w:pPr>
    </w:p>
    <w:p w14:paraId="5648C392">
      <w:pPr>
        <w:spacing w:before="120" w:after="120" w:line="360" w:lineRule="auto"/>
        <w:ind w:firstLine="480" w:firstLineChars="200"/>
        <w:rPr>
          <w:rFonts w:ascii="仿宋" w:hAnsi="仿宋" w:eastAsia="仿宋"/>
          <w:sz w:val="24"/>
          <w:u w:val="single"/>
        </w:rPr>
      </w:pPr>
      <w:r>
        <w:rPr>
          <w:rFonts w:ascii="仿宋" w:hAnsi="仿宋" w:eastAsia="仿宋"/>
          <w:sz w:val="24"/>
        </w:rPr>
        <w:t>供应商（</w:t>
      </w:r>
      <w:r>
        <w:rPr>
          <w:rFonts w:hint="eastAsia" w:ascii="仿宋" w:hAnsi="仿宋" w:eastAsia="仿宋"/>
          <w:sz w:val="24"/>
        </w:rPr>
        <w:t>盖</w:t>
      </w:r>
      <w:r>
        <w:rPr>
          <w:rFonts w:ascii="仿宋" w:hAnsi="仿宋" w:eastAsia="仿宋"/>
          <w:sz w:val="24"/>
        </w:rPr>
        <w:t xml:space="preserve">公章）： </w:t>
      </w:r>
      <w:r>
        <w:rPr>
          <w:rFonts w:ascii="仿宋" w:hAnsi="仿宋" w:eastAsia="仿宋"/>
          <w:sz w:val="24"/>
          <w:u w:val="single"/>
        </w:rPr>
        <w:t xml:space="preserve">              </w:t>
      </w:r>
    </w:p>
    <w:p w14:paraId="13311986">
      <w:pPr>
        <w:spacing w:before="120" w:after="120" w:line="360" w:lineRule="auto"/>
        <w:ind w:firstLine="480" w:firstLineChars="200"/>
        <w:rPr>
          <w:rFonts w:ascii="仿宋" w:hAnsi="仿宋" w:eastAsia="仿宋"/>
          <w:sz w:val="24"/>
          <w:u w:val="single"/>
        </w:rPr>
      </w:pPr>
      <w:r>
        <w:rPr>
          <w:rFonts w:ascii="仿宋" w:hAnsi="仿宋" w:eastAsia="仿宋"/>
          <w:sz w:val="24"/>
        </w:rPr>
        <w:t>法定代表人或其</w:t>
      </w:r>
      <w:r>
        <w:rPr>
          <w:rFonts w:hint="eastAsia" w:ascii="仿宋" w:hAnsi="仿宋" w:eastAsia="仿宋"/>
          <w:sz w:val="24"/>
        </w:rPr>
        <w:t>委托代理人</w:t>
      </w:r>
      <w:r>
        <w:rPr>
          <w:rFonts w:ascii="仿宋" w:hAnsi="仿宋" w:eastAsia="仿宋"/>
          <w:sz w:val="24"/>
        </w:rPr>
        <w:t>（签字</w:t>
      </w:r>
      <w:r>
        <w:rPr>
          <w:rFonts w:hint="eastAsia" w:ascii="仿宋" w:hAnsi="仿宋" w:eastAsia="仿宋"/>
          <w:sz w:val="24"/>
        </w:rPr>
        <w:t>或盖章</w:t>
      </w:r>
      <w:r>
        <w:rPr>
          <w:rFonts w:ascii="仿宋" w:hAnsi="仿宋" w:eastAsia="仿宋"/>
          <w:sz w:val="24"/>
        </w:rPr>
        <w:t>）：</w:t>
      </w:r>
      <w:r>
        <w:rPr>
          <w:rFonts w:ascii="仿宋" w:hAnsi="仿宋" w:eastAsia="仿宋"/>
          <w:sz w:val="24"/>
          <w:u w:val="single"/>
        </w:rPr>
        <w:t xml:space="preserve">                  </w:t>
      </w:r>
    </w:p>
    <w:p w14:paraId="4C88AE63">
      <w:pPr>
        <w:ind w:firstLine="480" w:firstLineChars="200"/>
        <w:rPr>
          <w:rFonts w:ascii="仿宋" w:hAnsi="仿宋" w:eastAsia="仿宋"/>
          <w:sz w:val="24"/>
        </w:rPr>
      </w:pPr>
      <w:r>
        <w:rPr>
          <w:rFonts w:ascii="仿宋" w:hAnsi="仿宋" w:eastAsia="仿宋"/>
          <w:sz w:val="24"/>
        </w:rPr>
        <w:t>日    期：</w:t>
      </w:r>
      <w:r>
        <w:rPr>
          <w:rFonts w:ascii="仿宋" w:hAnsi="仿宋" w:eastAsia="仿宋"/>
          <w:sz w:val="24"/>
          <w:u w:val="single"/>
        </w:rPr>
        <w:t xml:space="preserve">     </w:t>
      </w:r>
      <w:r>
        <w:rPr>
          <w:rFonts w:ascii="仿宋" w:hAnsi="仿宋" w:eastAsia="仿宋"/>
          <w:sz w:val="24"/>
        </w:rPr>
        <w:t>年</w:t>
      </w:r>
      <w:r>
        <w:rPr>
          <w:rFonts w:ascii="仿宋" w:hAnsi="仿宋" w:eastAsia="仿宋"/>
          <w:sz w:val="24"/>
          <w:u w:val="single"/>
        </w:rPr>
        <w:t xml:space="preserve">      </w:t>
      </w:r>
      <w:r>
        <w:rPr>
          <w:rFonts w:ascii="仿宋" w:hAnsi="仿宋" w:eastAsia="仿宋"/>
          <w:sz w:val="24"/>
        </w:rPr>
        <w:t>月</w:t>
      </w:r>
      <w:r>
        <w:rPr>
          <w:rFonts w:ascii="仿宋" w:hAnsi="仿宋" w:eastAsia="仿宋"/>
          <w:sz w:val="24"/>
          <w:u w:val="single"/>
        </w:rPr>
        <w:t xml:space="preserve">     </w:t>
      </w:r>
      <w:r>
        <w:rPr>
          <w:rFonts w:ascii="仿宋" w:hAnsi="仿宋" w:eastAsia="仿宋"/>
          <w:sz w:val="24"/>
        </w:rPr>
        <w:t>日</w:t>
      </w:r>
    </w:p>
    <w:p w14:paraId="41CAC864">
      <w:pPr>
        <w:pStyle w:val="22"/>
        <w:rPr>
          <w:rFonts w:ascii="仿宋" w:hAnsi="仿宋" w:eastAsia="仿宋"/>
        </w:rPr>
      </w:pPr>
    </w:p>
    <w:p w14:paraId="59827812">
      <w:pPr>
        <w:ind w:firstLine="420" w:firstLineChars="200"/>
        <w:rPr>
          <w:rFonts w:ascii="仿宋" w:hAnsi="仿宋" w:eastAsia="仿宋"/>
          <w:szCs w:val="21"/>
        </w:rPr>
      </w:pPr>
    </w:p>
    <w:p w14:paraId="1309B469">
      <w:pPr>
        <w:ind w:firstLine="420" w:firstLineChars="200"/>
        <w:rPr>
          <w:rFonts w:ascii="仿宋" w:hAnsi="仿宋" w:eastAsia="仿宋"/>
          <w:szCs w:val="21"/>
        </w:rPr>
      </w:pPr>
    </w:p>
    <w:p w14:paraId="2DEE364A">
      <w:pPr>
        <w:jc w:val="left"/>
        <w:outlineLvl w:val="2"/>
        <w:rPr>
          <w:rFonts w:ascii="仿宋" w:hAnsi="仿宋" w:eastAsia="仿宋"/>
          <w:b/>
          <w:sz w:val="24"/>
          <w:szCs w:val="22"/>
        </w:rPr>
      </w:pPr>
      <w:bookmarkStart w:id="1497" w:name="_Toc7005128"/>
      <w:r>
        <w:rPr>
          <w:rFonts w:hint="eastAsia" w:ascii="仿宋" w:hAnsi="仿宋" w:eastAsia="仿宋"/>
          <w:b/>
          <w:sz w:val="24"/>
          <w:szCs w:val="22"/>
        </w:rPr>
        <w:t xml:space="preserve">6-8  </w:t>
      </w:r>
      <w:r>
        <w:rPr>
          <w:rFonts w:ascii="仿宋" w:hAnsi="仿宋" w:eastAsia="仿宋"/>
          <w:b/>
          <w:sz w:val="24"/>
          <w:szCs w:val="22"/>
        </w:rPr>
        <w:t>供应商是否属于为本项目提供整体设计、规范编制或者项目管理、监理、检测等服务的供应商声明</w:t>
      </w:r>
      <w:bookmarkEnd w:id="1497"/>
    </w:p>
    <w:p w14:paraId="67B5B8D1">
      <w:pPr>
        <w:ind w:firstLine="420"/>
        <w:rPr>
          <w:rFonts w:ascii="仿宋" w:hAnsi="仿宋" w:eastAsia="仿宋"/>
          <w:szCs w:val="21"/>
        </w:rPr>
      </w:pPr>
    </w:p>
    <w:p w14:paraId="2D446DFE">
      <w:pPr>
        <w:spacing w:line="360" w:lineRule="auto"/>
        <w:rPr>
          <w:rFonts w:ascii="仿宋" w:hAnsi="仿宋" w:eastAsia="仿宋"/>
          <w:szCs w:val="21"/>
        </w:rPr>
      </w:pPr>
    </w:p>
    <w:p w14:paraId="214FBC9D">
      <w:pPr>
        <w:spacing w:line="360" w:lineRule="auto"/>
        <w:rPr>
          <w:rFonts w:ascii="仿宋" w:hAnsi="仿宋" w:eastAsia="仿宋"/>
          <w:sz w:val="24"/>
        </w:rPr>
      </w:pPr>
      <w:r>
        <w:rPr>
          <w:rFonts w:ascii="仿宋" w:hAnsi="仿宋" w:eastAsia="仿宋"/>
          <w:sz w:val="24"/>
        </w:rPr>
        <w:t>陕西省印刷技工学校：</w:t>
      </w:r>
    </w:p>
    <w:p w14:paraId="27CFE14B">
      <w:pPr>
        <w:spacing w:line="360" w:lineRule="auto"/>
        <w:ind w:firstLine="480" w:firstLineChars="200"/>
        <w:rPr>
          <w:rFonts w:ascii="仿宋" w:hAnsi="仿宋" w:eastAsia="仿宋"/>
          <w:sz w:val="24"/>
        </w:rPr>
      </w:pPr>
      <w:r>
        <w:rPr>
          <w:rFonts w:ascii="仿宋" w:hAnsi="仿宋" w:eastAsia="仿宋"/>
          <w:sz w:val="24"/>
        </w:rPr>
        <w:t>我方</w:t>
      </w:r>
      <w:r>
        <w:rPr>
          <w:rFonts w:ascii="仿宋" w:hAnsi="仿宋" w:eastAsia="仿宋"/>
          <w:sz w:val="24"/>
          <w:u w:val="single"/>
        </w:rPr>
        <w:t xml:space="preserve"> 不属于 </w:t>
      </w:r>
      <w:r>
        <w:rPr>
          <w:rFonts w:ascii="仿宋" w:hAnsi="仿宋" w:eastAsia="仿宋"/>
          <w:sz w:val="24"/>
        </w:rPr>
        <w:t>为本项目提供整体设计、规范编制或者项目管理、监理、检测等服务的供应商。</w:t>
      </w:r>
    </w:p>
    <w:p w14:paraId="759FA3E1">
      <w:pPr>
        <w:ind w:firstLine="426"/>
        <w:rPr>
          <w:rFonts w:ascii="仿宋" w:hAnsi="仿宋" w:eastAsia="仿宋"/>
          <w:sz w:val="24"/>
        </w:rPr>
      </w:pPr>
    </w:p>
    <w:p w14:paraId="5D9C9C61">
      <w:pPr>
        <w:ind w:firstLine="426"/>
        <w:rPr>
          <w:rFonts w:ascii="仿宋" w:hAnsi="仿宋" w:eastAsia="仿宋"/>
          <w:szCs w:val="21"/>
        </w:rPr>
      </w:pPr>
    </w:p>
    <w:p w14:paraId="3675E86B">
      <w:pPr>
        <w:spacing w:before="120" w:after="120" w:line="360" w:lineRule="auto"/>
        <w:ind w:firstLine="480" w:firstLineChars="200"/>
        <w:rPr>
          <w:rFonts w:ascii="仿宋" w:hAnsi="仿宋" w:eastAsia="仿宋"/>
          <w:sz w:val="24"/>
          <w:u w:val="single"/>
        </w:rPr>
      </w:pPr>
      <w:r>
        <w:rPr>
          <w:rFonts w:ascii="仿宋" w:hAnsi="仿宋" w:eastAsia="仿宋"/>
          <w:sz w:val="24"/>
        </w:rPr>
        <w:t>供应商（</w:t>
      </w:r>
      <w:r>
        <w:rPr>
          <w:rFonts w:hint="eastAsia" w:ascii="仿宋" w:hAnsi="仿宋" w:eastAsia="仿宋"/>
          <w:sz w:val="24"/>
        </w:rPr>
        <w:t>盖</w:t>
      </w:r>
      <w:r>
        <w:rPr>
          <w:rFonts w:ascii="仿宋" w:hAnsi="仿宋" w:eastAsia="仿宋"/>
          <w:sz w:val="24"/>
        </w:rPr>
        <w:t xml:space="preserve">公章）： </w:t>
      </w:r>
      <w:r>
        <w:rPr>
          <w:rFonts w:ascii="仿宋" w:hAnsi="仿宋" w:eastAsia="仿宋"/>
          <w:sz w:val="24"/>
          <w:u w:val="single"/>
        </w:rPr>
        <w:t xml:space="preserve">              </w:t>
      </w:r>
    </w:p>
    <w:p w14:paraId="43959AEF">
      <w:pPr>
        <w:spacing w:before="120" w:after="120" w:line="360" w:lineRule="auto"/>
        <w:ind w:firstLine="480" w:firstLineChars="200"/>
        <w:rPr>
          <w:rFonts w:ascii="仿宋" w:hAnsi="仿宋" w:eastAsia="仿宋"/>
          <w:sz w:val="24"/>
          <w:u w:val="single"/>
        </w:rPr>
      </w:pPr>
      <w:r>
        <w:rPr>
          <w:rFonts w:ascii="仿宋" w:hAnsi="仿宋" w:eastAsia="仿宋"/>
          <w:sz w:val="24"/>
        </w:rPr>
        <w:t>法定代表人或其</w:t>
      </w:r>
      <w:r>
        <w:rPr>
          <w:rFonts w:hint="eastAsia" w:ascii="仿宋" w:hAnsi="仿宋" w:eastAsia="仿宋"/>
          <w:sz w:val="24"/>
        </w:rPr>
        <w:t>委托代理人</w:t>
      </w:r>
      <w:r>
        <w:rPr>
          <w:rFonts w:ascii="仿宋" w:hAnsi="仿宋" w:eastAsia="仿宋"/>
          <w:sz w:val="24"/>
        </w:rPr>
        <w:t>（签字</w:t>
      </w:r>
      <w:r>
        <w:rPr>
          <w:rFonts w:hint="eastAsia" w:ascii="仿宋" w:hAnsi="仿宋" w:eastAsia="仿宋"/>
          <w:sz w:val="24"/>
        </w:rPr>
        <w:t>或盖章</w:t>
      </w:r>
      <w:r>
        <w:rPr>
          <w:rFonts w:ascii="仿宋" w:hAnsi="仿宋" w:eastAsia="仿宋"/>
          <w:sz w:val="24"/>
        </w:rPr>
        <w:t>）：</w:t>
      </w:r>
      <w:r>
        <w:rPr>
          <w:rFonts w:ascii="仿宋" w:hAnsi="仿宋" w:eastAsia="仿宋"/>
          <w:sz w:val="24"/>
          <w:u w:val="single"/>
        </w:rPr>
        <w:t xml:space="preserve">                  </w:t>
      </w:r>
    </w:p>
    <w:p w14:paraId="64363703">
      <w:pPr>
        <w:widowControl/>
        <w:ind w:firstLine="480" w:firstLineChars="200"/>
        <w:jc w:val="left"/>
        <w:rPr>
          <w:rFonts w:ascii="仿宋" w:hAnsi="仿宋" w:eastAsia="仿宋"/>
          <w:sz w:val="24"/>
        </w:rPr>
      </w:pPr>
      <w:r>
        <w:rPr>
          <w:rFonts w:ascii="仿宋" w:hAnsi="仿宋" w:eastAsia="仿宋"/>
          <w:sz w:val="24"/>
        </w:rPr>
        <w:t>日    期：</w:t>
      </w:r>
      <w:r>
        <w:rPr>
          <w:rFonts w:ascii="仿宋" w:hAnsi="仿宋" w:eastAsia="仿宋"/>
          <w:sz w:val="24"/>
          <w:u w:val="single"/>
        </w:rPr>
        <w:t xml:space="preserve">     </w:t>
      </w:r>
      <w:r>
        <w:rPr>
          <w:rFonts w:ascii="仿宋" w:hAnsi="仿宋" w:eastAsia="仿宋"/>
          <w:sz w:val="24"/>
        </w:rPr>
        <w:t>年</w:t>
      </w:r>
      <w:r>
        <w:rPr>
          <w:rFonts w:ascii="仿宋" w:hAnsi="仿宋" w:eastAsia="仿宋"/>
          <w:sz w:val="24"/>
          <w:u w:val="single"/>
        </w:rPr>
        <w:t xml:space="preserve">      </w:t>
      </w:r>
      <w:r>
        <w:rPr>
          <w:rFonts w:ascii="仿宋" w:hAnsi="仿宋" w:eastAsia="仿宋"/>
          <w:sz w:val="24"/>
        </w:rPr>
        <w:t>月</w:t>
      </w:r>
      <w:r>
        <w:rPr>
          <w:rFonts w:ascii="仿宋" w:hAnsi="仿宋" w:eastAsia="仿宋"/>
          <w:sz w:val="24"/>
          <w:u w:val="single"/>
        </w:rPr>
        <w:t xml:space="preserve">     </w:t>
      </w:r>
      <w:r>
        <w:rPr>
          <w:rFonts w:ascii="仿宋" w:hAnsi="仿宋" w:eastAsia="仿宋"/>
          <w:sz w:val="24"/>
        </w:rPr>
        <w:t>日</w:t>
      </w:r>
    </w:p>
    <w:p w14:paraId="0A5FA3F7">
      <w:pPr>
        <w:pStyle w:val="22"/>
        <w:rPr>
          <w:rFonts w:ascii="仿宋" w:hAnsi="仿宋" w:eastAsia="仿宋"/>
          <w:sz w:val="24"/>
        </w:rPr>
      </w:pPr>
    </w:p>
    <w:p w14:paraId="3F55EC51">
      <w:pPr>
        <w:rPr>
          <w:rFonts w:ascii="仿宋" w:hAnsi="仿宋" w:eastAsia="仿宋"/>
          <w:sz w:val="24"/>
        </w:rPr>
      </w:pPr>
    </w:p>
    <w:p w14:paraId="3B4D13AD">
      <w:pPr>
        <w:rPr>
          <w:rFonts w:ascii="仿宋" w:hAnsi="仿宋" w:eastAsia="仿宋"/>
          <w:b/>
          <w:sz w:val="24"/>
          <w:szCs w:val="32"/>
        </w:rPr>
      </w:pPr>
      <w:bookmarkStart w:id="1498" w:name="_Toc7005129"/>
      <w:r>
        <w:rPr>
          <w:rFonts w:ascii="仿宋" w:hAnsi="仿宋" w:eastAsia="仿宋"/>
          <w:b/>
          <w:sz w:val="24"/>
        </w:rPr>
        <w:t>6-9</w:t>
      </w:r>
      <w:r>
        <w:rPr>
          <w:rFonts w:hint="eastAsia" w:ascii="仿宋" w:hAnsi="仿宋" w:eastAsia="仿宋"/>
          <w:b/>
          <w:sz w:val="24"/>
        </w:rPr>
        <w:t xml:space="preserve">  </w:t>
      </w:r>
      <w:r>
        <w:rPr>
          <w:rFonts w:ascii="仿宋" w:hAnsi="仿宋" w:eastAsia="仿宋"/>
          <w:b/>
          <w:sz w:val="24"/>
        </w:rPr>
        <w:t>证明供应商符合特定资格条件的证明材料</w:t>
      </w:r>
      <w:bookmarkEnd w:id="1498"/>
      <w:r>
        <w:rPr>
          <w:rFonts w:ascii="仿宋" w:hAnsi="仿宋" w:eastAsia="仿宋"/>
          <w:b/>
          <w:sz w:val="24"/>
        </w:rPr>
        <w:t>：</w:t>
      </w:r>
      <w:bookmarkStart w:id="1499" w:name="_Toc1083"/>
      <w:bookmarkStart w:id="1500" w:name="_Toc22472"/>
      <w:bookmarkStart w:id="1501" w:name="_Toc515647807"/>
      <w:bookmarkStart w:id="1502" w:name="_Toc532473497"/>
    </w:p>
    <w:p w14:paraId="097014A4">
      <w:pPr>
        <w:snapToGrid w:val="0"/>
        <w:spacing w:line="360" w:lineRule="auto"/>
        <w:ind w:firstLine="480" w:firstLineChars="200"/>
        <w:rPr>
          <w:rFonts w:ascii="仿宋" w:hAnsi="仿宋" w:eastAsia="仿宋"/>
          <w:sz w:val="24"/>
        </w:rPr>
      </w:pPr>
      <w:r>
        <w:rPr>
          <w:rFonts w:hint="eastAsia" w:ascii="仿宋" w:hAnsi="仿宋" w:eastAsia="仿宋"/>
          <w:sz w:val="24"/>
        </w:rPr>
        <w:t>①供应商具备建筑装修装饰工程专业二级及以上资质，并具有有效的安全生产许可证；</w:t>
      </w:r>
    </w:p>
    <w:p w14:paraId="304F2EB0">
      <w:pPr>
        <w:rPr>
          <w:rFonts w:ascii="仿宋" w:hAnsi="仿宋" w:eastAsia="仿宋"/>
          <w:kern w:val="0"/>
          <w:sz w:val="24"/>
        </w:rPr>
      </w:pPr>
    </w:p>
    <w:p w14:paraId="05823413">
      <w:pPr>
        <w:rPr>
          <w:rFonts w:ascii="仿宋" w:hAnsi="仿宋" w:eastAsia="仿宋"/>
          <w:kern w:val="0"/>
          <w:sz w:val="24"/>
        </w:rPr>
      </w:pPr>
      <w:r>
        <w:rPr>
          <w:rFonts w:hint="eastAsia" w:ascii="仿宋" w:hAnsi="仿宋" w:eastAsia="仿宋"/>
          <w:kern w:val="0"/>
          <w:sz w:val="24"/>
        </w:rPr>
        <w:t>资质证书：</w:t>
      </w:r>
    </w:p>
    <w:p w14:paraId="4551C62F">
      <w:pPr>
        <w:rPr>
          <w:rFonts w:ascii="仿宋" w:hAnsi="仿宋" w:eastAsia="仿宋"/>
          <w:kern w:val="0"/>
          <w:sz w:val="24"/>
        </w:rPr>
      </w:pPr>
    </w:p>
    <w:p w14:paraId="1C2A3D55">
      <w:pPr>
        <w:rPr>
          <w:rFonts w:ascii="仿宋" w:hAnsi="仿宋" w:eastAsia="仿宋"/>
          <w:kern w:val="0"/>
          <w:sz w:val="24"/>
        </w:rPr>
      </w:pPr>
      <w:r>
        <w:rPr>
          <w:rFonts w:hint="eastAsia" w:ascii="仿宋" w:hAnsi="仿宋" w:eastAsia="仿宋"/>
          <w:kern w:val="0"/>
          <w:sz w:val="24"/>
        </w:rPr>
        <w:t>安全许可证：</w:t>
      </w:r>
    </w:p>
    <w:p w14:paraId="31EE2D0C">
      <w:pPr>
        <w:rPr>
          <w:rFonts w:ascii="仿宋" w:hAnsi="仿宋" w:eastAsia="仿宋"/>
          <w:kern w:val="0"/>
          <w:sz w:val="24"/>
        </w:rPr>
      </w:pPr>
    </w:p>
    <w:p w14:paraId="0DF305F2">
      <w:pPr>
        <w:rPr>
          <w:rFonts w:ascii="仿宋" w:hAnsi="仿宋" w:eastAsia="仿宋"/>
          <w:kern w:val="0"/>
          <w:sz w:val="24"/>
        </w:rPr>
      </w:pPr>
      <w:r>
        <w:rPr>
          <w:rFonts w:hint="eastAsia" w:ascii="仿宋" w:hAnsi="仿宋" w:eastAsia="仿宋"/>
          <w:kern w:val="0"/>
          <w:sz w:val="24"/>
        </w:rPr>
        <w:t>承诺：</w:t>
      </w:r>
    </w:p>
    <w:p w14:paraId="62AEF8DB">
      <w:pPr>
        <w:rPr>
          <w:rFonts w:ascii="仿宋" w:hAnsi="仿宋" w:eastAsia="仿宋"/>
          <w:kern w:val="0"/>
          <w:sz w:val="24"/>
          <w:u w:val="single"/>
        </w:rPr>
      </w:pPr>
      <w:r>
        <w:rPr>
          <w:rFonts w:ascii="仿宋" w:hAnsi="仿宋" w:eastAsia="仿宋"/>
          <w:kern w:val="0"/>
          <w:sz w:val="24"/>
        </w:rPr>
        <w:t xml:space="preserve">陕西省印刷技工学校：  </w:t>
      </w:r>
    </w:p>
    <w:p w14:paraId="22929FDA">
      <w:pPr>
        <w:ind w:firstLine="480"/>
        <w:rPr>
          <w:rFonts w:ascii="仿宋" w:hAnsi="仿宋" w:eastAsia="仿宋"/>
          <w:kern w:val="0"/>
          <w:sz w:val="24"/>
        </w:rPr>
      </w:pPr>
    </w:p>
    <w:p w14:paraId="0100354B">
      <w:pPr>
        <w:ind w:firstLine="480"/>
        <w:rPr>
          <w:rFonts w:ascii="仿宋" w:hAnsi="仿宋" w:eastAsia="仿宋"/>
          <w:kern w:val="0"/>
          <w:sz w:val="24"/>
        </w:rPr>
      </w:pPr>
      <w:r>
        <w:rPr>
          <w:rFonts w:ascii="仿宋" w:hAnsi="仿宋" w:eastAsia="仿宋"/>
          <w:kern w:val="0"/>
          <w:sz w:val="24"/>
        </w:rPr>
        <w:t>我公司承诺</w:t>
      </w:r>
      <w:r>
        <w:rPr>
          <w:rFonts w:hint="eastAsia" w:ascii="仿宋" w:hAnsi="仿宋" w:eastAsia="仿宋"/>
          <w:sz w:val="24"/>
        </w:rPr>
        <w:t>在人员、设备、资金等方面具备相应的施工能力</w:t>
      </w:r>
      <w:r>
        <w:rPr>
          <w:rFonts w:ascii="仿宋" w:hAnsi="仿宋" w:eastAsia="仿宋"/>
          <w:kern w:val="0"/>
          <w:sz w:val="24"/>
        </w:rPr>
        <w:t>。</w:t>
      </w:r>
    </w:p>
    <w:p w14:paraId="42EAACBD">
      <w:pPr>
        <w:ind w:firstLine="480"/>
        <w:rPr>
          <w:rFonts w:ascii="仿宋" w:hAnsi="仿宋" w:eastAsia="仿宋"/>
          <w:b/>
          <w:sz w:val="24"/>
        </w:rPr>
      </w:pPr>
    </w:p>
    <w:p w14:paraId="63F84162">
      <w:pPr>
        <w:ind w:firstLine="480"/>
        <w:rPr>
          <w:rFonts w:ascii="仿宋" w:hAnsi="仿宋" w:eastAsia="仿宋"/>
          <w:b/>
          <w:sz w:val="24"/>
        </w:rPr>
      </w:pPr>
    </w:p>
    <w:p w14:paraId="5187AC31">
      <w:pPr>
        <w:ind w:firstLine="480"/>
        <w:rPr>
          <w:rFonts w:ascii="仿宋" w:hAnsi="仿宋" w:eastAsia="仿宋"/>
          <w:b/>
          <w:sz w:val="24"/>
        </w:rPr>
      </w:pPr>
    </w:p>
    <w:p w14:paraId="68B2EFC6">
      <w:pPr>
        <w:spacing w:before="120" w:after="120" w:line="360" w:lineRule="auto"/>
        <w:ind w:firstLine="480" w:firstLineChars="200"/>
        <w:rPr>
          <w:rFonts w:ascii="仿宋" w:hAnsi="仿宋" w:eastAsia="仿宋"/>
          <w:sz w:val="24"/>
          <w:u w:val="single"/>
        </w:rPr>
      </w:pPr>
      <w:r>
        <w:rPr>
          <w:rFonts w:hint="eastAsia" w:ascii="仿宋" w:hAnsi="仿宋" w:eastAsia="仿宋"/>
          <w:sz w:val="24"/>
        </w:rPr>
        <w:t>供应商</w:t>
      </w:r>
      <w:r>
        <w:rPr>
          <w:rFonts w:ascii="仿宋" w:hAnsi="仿宋" w:eastAsia="仿宋"/>
          <w:sz w:val="24"/>
        </w:rPr>
        <w:t>（</w:t>
      </w:r>
      <w:r>
        <w:rPr>
          <w:rFonts w:hint="eastAsia" w:ascii="仿宋" w:hAnsi="仿宋" w:eastAsia="仿宋"/>
          <w:sz w:val="24"/>
        </w:rPr>
        <w:t>盖</w:t>
      </w:r>
      <w:r>
        <w:rPr>
          <w:rFonts w:ascii="仿宋" w:hAnsi="仿宋" w:eastAsia="仿宋"/>
          <w:sz w:val="24"/>
        </w:rPr>
        <w:t xml:space="preserve">公章）： </w:t>
      </w:r>
      <w:r>
        <w:rPr>
          <w:rFonts w:ascii="仿宋" w:hAnsi="仿宋" w:eastAsia="仿宋"/>
          <w:sz w:val="24"/>
          <w:u w:val="single"/>
        </w:rPr>
        <w:t xml:space="preserve">              </w:t>
      </w:r>
    </w:p>
    <w:p w14:paraId="26DA7F74">
      <w:pPr>
        <w:spacing w:before="120" w:after="120" w:line="360" w:lineRule="auto"/>
        <w:ind w:firstLine="480" w:firstLineChars="200"/>
        <w:rPr>
          <w:rFonts w:ascii="仿宋" w:hAnsi="仿宋" w:eastAsia="仿宋"/>
          <w:sz w:val="24"/>
          <w:u w:val="single"/>
        </w:rPr>
      </w:pPr>
      <w:r>
        <w:rPr>
          <w:rFonts w:ascii="仿宋" w:hAnsi="仿宋" w:eastAsia="仿宋"/>
          <w:sz w:val="24"/>
        </w:rPr>
        <w:t>法定代表人或其</w:t>
      </w:r>
      <w:r>
        <w:rPr>
          <w:rFonts w:hint="eastAsia" w:ascii="仿宋" w:hAnsi="仿宋" w:eastAsia="仿宋"/>
          <w:sz w:val="24"/>
        </w:rPr>
        <w:t>委托代理人</w:t>
      </w:r>
      <w:r>
        <w:rPr>
          <w:rFonts w:ascii="仿宋" w:hAnsi="仿宋" w:eastAsia="仿宋"/>
          <w:sz w:val="24"/>
        </w:rPr>
        <w:t>（签字</w:t>
      </w:r>
      <w:r>
        <w:rPr>
          <w:rFonts w:hint="eastAsia" w:ascii="仿宋" w:hAnsi="仿宋" w:eastAsia="仿宋"/>
          <w:sz w:val="24"/>
        </w:rPr>
        <w:t>或盖章</w:t>
      </w:r>
      <w:r>
        <w:rPr>
          <w:rFonts w:ascii="仿宋" w:hAnsi="仿宋" w:eastAsia="仿宋"/>
          <w:sz w:val="24"/>
        </w:rPr>
        <w:t>）：</w:t>
      </w:r>
      <w:r>
        <w:rPr>
          <w:rFonts w:ascii="仿宋" w:hAnsi="仿宋" w:eastAsia="仿宋"/>
          <w:sz w:val="24"/>
          <w:u w:val="single"/>
        </w:rPr>
        <w:t xml:space="preserve">                  </w:t>
      </w:r>
    </w:p>
    <w:p w14:paraId="7238DF72">
      <w:pPr>
        <w:pStyle w:val="298"/>
        <w:ind w:firstLine="480" w:firstLineChars="200"/>
        <w:rPr>
          <w:rFonts w:ascii="仿宋" w:hAnsi="仿宋" w:eastAsia="仿宋"/>
        </w:rPr>
      </w:pPr>
      <w:r>
        <w:rPr>
          <w:rFonts w:ascii="仿宋" w:hAnsi="仿宋" w:eastAsia="仿宋"/>
          <w:sz w:val="24"/>
        </w:rPr>
        <w:t>日    期：</w:t>
      </w:r>
      <w:r>
        <w:rPr>
          <w:rFonts w:ascii="仿宋" w:hAnsi="仿宋" w:eastAsia="仿宋"/>
          <w:sz w:val="24"/>
          <w:u w:val="single"/>
        </w:rPr>
        <w:t xml:space="preserve">     </w:t>
      </w:r>
      <w:r>
        <w:rPr>
          <w:rFonts w:ascii="仿宋" w:hAnsi="仿宋" w:eastAsia="仿宋"/>
          <w:sz w:val="24"/>
        </w:rPr>
        <w:t>年</w:t>
      </w:r>
      <w:r>
        <w:rPr>
          <w:rFonts w:ascii="仿宋" w:hAnsi="仿宋" w:eastAsia="仿宋"/>
          <w:sz w:val="24"/>
          <w:u w:val="single"/>
        </w:rPr>
        <w:t xml:space="preserve">      </w:t>
      </w:r>
      <w:r>
        <w:rPr>
          <w:rFonts w:ascii="仿宋" w:hAnsi="仿宋" w:eastAsia="仿宋"/>
          <w:sz w:val="24"/>
        </w:rPr>
        <w:t>月</w:t>
      </w:r>
      <w:r>
        <w:rPr>
          <w:rFonts w:ascii="仿宋" w:hAnsi="仿宋" w:eastAsia="仿宋"/>
          <w:sz w:val="24"/>
          <w:u w:val="single"/>
        </w:rPr>
        <w:t xml:space="preserve">     </w:t>
      </w:r>
      <w:r>
        <w:rPr>
          <w:rFonts w:ascii="仿宋" w:hAnsi="仿宋" w:eastAsia="仿宋"/>
          <w:sz w:val="24"/>
        </w:rPr>
        <w:t>日</w:t>
      </w:r>
    </w:p>
    <w:p w14:paraId="130DE1CA">
      <w:pPr>
        <w:snapToGrid w:val="0"/>
        <w:spacing w:line="360" w:lineRule="auto"/>
        <w:ind w:firstLine="480" w:firstLineChars="200"/>
        <w:rPr>
          <w:rFonts w:ascii="仿宋" w:hAnsi="仿宋" w:eastAsia="仿宋"/>
          <w:sz w:val="24"/>
        </w:rPr>
      </w:pPr>
    </w:p>
    <w:p w14:paraId="0C7AB044">
      <w:pPr>
        <w:snapToGrid w:val="0"/>
        <w:spacing w:line="360" w:lineRule="auto"/>
        <w:ind w:firstLine="480" w:firstLineChars="200"/>
        <w:rPr>
          <w:rFonts w:ascii="仿宋" w:hAnsi="仿宋" w:eastAsia="仿宋"/>
          <w:sz w:val="24"/>
        </w:rPr>
      </w:pPr>
    </w:p>
    <w:p w14:paraId="2F10D3E9">
      <w:pPr>
        <w:snapToGrid w:val="0"/>
        <w:spacing w:line="360" w:lineRule="auto"/>
        <w:ind w:firstLine="480" w:firstLineChars="200"/>
        <w:rPr>
          <w:rFonts w:ascii="仿宋" w:hAnsi="仿宋" w:eastAsia="仿宋"/>
          <w:sz w:val="24"/>
        </w:rPr>
      </w:pPr>
      <w:r>
        <w:rPr>
          <w:rFonts w:hint="eastAsia" w:ascii="仿宋" w:hAnsi="仿宋" w:eastAsia="仿宋"/>
          <w:sz w:val="24"/>
        </w:rPr>
        <w:t>②拟派项目经理：须具备房屋建筑工程专业注册建造师二级资格且在本单位注册，具有有效的安全生产考核合格证（建安B证），未担任其它在施建设工程的项目经理。（供应商需提供资质证书复印件、完成承诺并加盖公章）；（供应商需提供建造师证书及安全生产考核合格B证复印件及无在建承诺书并加盖公章。）；</w:t>
      </w:r>
    </w:p>
    <w:p w14:paraId="03A6B47E">
      <w:pPr>
        <w:tabs>
          <w:tab w:val="left" w:pos="993"/>
          <w:tab w:val="left" w:pos="1030"/>
          <w:tab w:val="left" w:pos="8364"/>
        </w:tabs>
        <w:snapToGrid w:val="0"/>
        <w:spacing w:after="120" w:afterLines="50" w:line="360" w:lineRule="auto"/>
        <w:ind w:right="-57" w:rightChars="-27"/>
        <w:jc w:val="left"/>
        <w:rPr>
          <w:rFonts w:ascii="仿宋" w:hAnsi="仿宋" w:eastAsia="仿宋"/>
          <w:sz w:val="24"/>
        </w:rPr>
      </w:pPr>
      <w:r>
        <w:rPr>
          <w:rFonts w:hint="eastAsia" w:ascii="仿宋" w:hAnsi="仿宋" w:eastAsia="仿宋"/>
          <w:sz w:val="24"/>
        </w:rPr>
        <w:t>项目负责人证书：</w:t>
      </w:r>
    </w:p>
    <w:p w14:paraId="4D80F90C">
      <w:pPr>
        <w:tabs>
          <w:tab w:val="left" w:pos="993"/>
          <w:tab w:val="left" w:pos="1030"/>
          <w:tab w:val="left" w:pos="8364"/>
        </w:tabs>
        <w:snapToGrid w:val="0"/>
        <w:spacing w:after="120" w:afterLines="50" w:line="360" w:lineRule="auto"/>
        <w:ind w:right="-57" w:rightChars="-27"/>
        <w:jc w:val="left"/>
        <w:rPr>
          <w:rFonts w:ascii="仿宋" w:hAnsi="仿宋" w:eastAsia="仿宋"/>
          <w:sz w:val="24"/>
        </w:rPr>
      </w:pPr>
      <w:r>
        <w:rPr>
          <w:rFonts w:hint="eastAsia" w:ascii="仿宋" w:hAnsi="仿宋" w:eastAsia="仿宋"/>
          <w:sz w:val="24"/>
        </w:rPr>
        <w:t>安全生产考核合格证书(建安B证)：</w:t>
      </w:r>
    </w:p>
    <w:p w14:paraId="3845702B">
      <w:pPr>
        <w:rPr>
          <w:rFonts w:ascii="仿宋" w:hAnsi="仿宋" w:eastAsia="仿宋"/>
          <w:sz w:val="24"/>
        </w:rPr>
      </w:pPr>
      <w:r>
        <w:rPr>
          <w:rFonts w:hint="eastAsia" w:ascii="仿宋" w:hAnsi="仿宋" w:eastAsia="仿宋"/>
          <w:sz w:val="24"/>
        </w:rPr>
        <w:t>无在建承诺书：</w:t>
      </w:r>
    </w:p>
    <w:p w14:paraId="1AA0F14E">
      <w:pPr>
        <w:rPr>
          <w:rFonts w:ascii="仿宋" w:hAnsi="仿宋" w:eastAsia="仿宋"/>
          <w:kern w:val="0"/>
          <w:sz w:val="24"/>
        </w:rPr>
      </w:pPr>
    </w:p>
    <w:p w14:paraId="55343768">
      <w:pPr>
        <w:rPr>
          <w:rFonts w:ascii="仿宋" w:hAnsi="仿宋" w:eastAsia="仿宋"/>
          <w:kern w:val="0"/>
          <w:sz w:val="24"/>
          <w:u w:val="single"/>
        </w:rPr>
      </w:pPr>
      <w:r>
        <w:rPr>
          <w:rFonts w:ascii="仿宋" w:hAnsi="仿宋" w:eastAsia="仿宋"/>
          <w:kern w:val="0"/>
          <w:sz w:val="24"/>
        </w:rPr>
        <w:t xml:space="preserve">陕西省印刷技工学校：  </w:t>
      </w:r>
    </w:p>
    <w:p w14:paraId="6C7D35DD">
      <w:pPr>
        <w:ind w:firstLine="480"/>
        <w:rPr>
          <w:rFonts w:ascii="仿宋" w:hAnsi="仿宋" w:eastAsia="仿宋"/>
          <w:kern w:val="0"/>
          <w:sz w:val="24"/>
        </w:rPr>
      </w:pPr>
    </w:p>
    <w:p w14:paraId="532DA3C2">
      <w:pPr>
        <w:spacing w:line="360" w:lineRule="auto"/>
        <w:ind w:firstLine="480"/>
        <w:rPr>
          <w:rFonts w:ascii="仿宋" w:hAnsi="仿宋" w:eastAsia="仿宋"/>
          <w:kern w:val="0"/>
          <w:sz w:val="24"/>
        </w:rPr>
      </w:pPr>
      <w:r>
        <w:rPr>
          <w:rFonts w:ascii="仿宋" w:hAnsi="仿宋" w:eastAsia="仿宋"/>
          <w:kern w:val="0"/>
          <w:sz w:val="24"/>
        </w:rPr>
        <w:t>我公司承诺</w:t>
      </w:r>
      <w:r>
        <w:rPr>
          <w:rFonts w:hint="eastAsia" w:ascii="仿宋" w:hAnsi="仿宋" w:eastAsia="仿宋"/>
          <w:kern w:val="0"/>
          <w:sz w:val="24"/>
        </w:rPr>
        <w:t>拟派项目经理</w:t>
      </w:r>
      <w:r>
        <w:rPr>
          <w:rFonts w:hint="eastAsia" w:ascii="仿宋" w:hAnsi="仿宋" w:eastAsia="仿宋"/>
          <w:kern w:val="0"/>
          <w:sz w:val="24"/>
          <w:u w:val="single"/>
        </w:rPr>
        <w:t xml:space="preserve">       （姓名、证书名称/证书专业/证书编号）</w:t>
      </w:r>
      <w:r>
        <w:rPr>
          <w:rFonts w:hint="eastAsia" w:ascii="仿宋" w:hAnsi="仿宋" w:eastAsia="仿宋"/>
          <w:kern w:val="0"/>
          <w:sz w:val="24"/>
        </w:rPr>
        <w:t>，所属企业为</w:t>
      </w:r>
      <w:r>
        <w:rPr>
          <w:rFonts w:hint="eastAsia" w:ascii="仿宋" w:hAnsi="仿宋" w:eastAsia="仿宋"/>
          <w:kern w:val="0"/>
          <w:sz w:val="24"/>
          <w:u w:val="single"/>
        </w:rPr>
        <w:t xml:space="preserve">        </w:t>
      </w:r>
      <w:r>
        <w:rPr>
          <w:rFonts w:hint="eastAsia" w:ascii="仿宋" w:hAnsi="仿宋" w:eastAsia="仿宋"/>
          <w:kern w:val="0"/>
          <w:sz w:val="24"/>
        </w:rPr>
        <w:t>，</w:t>
      </w:r>
      <w:r>
        <w:rPr>
          <w:rFonts w:hint="eastAsia" w:ascii="仿宋" w:hAnsi="仿宋" w:eastAsia="仿宋"/>
          <w:sz w:val="24"/>
        </w:rPr>
        <w:t>无其他在建项目。</w:t>
      </w:r>
    </w:p>
    <w:p w14:paraId="3B72D532">
      <w:pPr>
        <w:spacing w:line="360" w:lineRule="auto"/>
        <w:ind w:firstLine="480"/>
        <w:rPr>
          <w:rFonts w:ascii="仿宋" w:hAnsi="仿宋" w:eastAsia="仿宋"/>
          <w:sz w:val="24"/>
        </w:rPr>
      </w:pPr>
      <w:r>
        <w:rPr>
          <w:rFonts w:hint="eastAsia" w:ascii="仿宋" w:hAnsi="仿宋" w:eastAsia="仿宋"/>
          <w:sz w:val="24"/>
        </w:rPr>
        <w:t>特此承诺！</w:t>
      </w:r>
    </w:p>
    <w:p w14:paraId="49A7E25C">
      <w:pPr>
        <w:ind w:firstLine="480"/>
        <w:rPr>
          <w:rFonts w:ascii="仿宋" w:hAnsi="仿宋" w:eastAsia="仿宋"/>
          <w:b/>
          <w:sz w:val="24"/>
        </w:rPr>
      </w:pPr>
    </w:p>
    <w:p w14:paraId="74AC7193">
      <w:pPr>
        <w:spacing w:before="120" w:after="120" w:line="360" w:lineRule="auto"/>
        <w:ind w:firstLine="480" w:firstLineChars="200"/>
        <w:rPr>
          <w:rFonts w:ascii="仿宋" w:hAnsi="仿宋" w:eastAsia="仿宋"/>
          <w:sz w:val="24"/>
          <w:u w:val="single"/>
        </w:rPr>
      </w:pPr>
      <w:r>
        <w:rPr>
          <w:rFonts w:hint="eastAsia" w:ascii="仿宋" w:hAnsi="仿宋" w:eastAsia="仿宋"/>
          <w:sz w:val="24"/>
        </w:rPr>
        <w:t>供应商</w:t>
      </w:r>
      <w:r>
        <w:rPr>
          <w:rFonts w:ascii="仿宋" w:hAnsi="仿宋" w:eastAsia="仿宋"/>
          <w:sz w:val="24"/>
        </w:rPr>
        <w:t>（</w:t>
      </w:r>
      <w:r>
        <w:rPr>
          <w:rFonts w:hint="eastAsia" w:ascii="仿宋" w:hAnsi="仿宋" w:eastAsia="仿宋"/>
          <w:sz w:val="24"/>
        </w:rPr>
        <w:t>盖</w:t>
      </w:r>
      <w:r>
        <w:rPr>
          <w:rFonts w:ascii="仿宋" w:hAnsi="仿宋" w:eastAsia="仿宋"/>
          <w:sz w:val="24"/>
        </w:rPr>
        <w:t xml:space="preserve">公章）： </w:t>
      </w:r>
      <w:r>
        <w:rPr>
          <w:rFonts w:ascii="仿宋" w:hAnsi="仿宋" w:eastAsia="仿宋"/>
          <w:sz w:val="24"/>
          <w:u w:val="single"/>
        </w:rPr>
        <w:t xml:space="preserve">              </w:t>
      </w:r>
    </w:p>
    <w:p w14:paraId="1F79D993">
      <w:pPr>
        <w:spacing w:before="120" w:after="120" w:line="360" w:lineRule="auto"/>
        <w:ind w:firstLine="480" w:firstLineChars="200"/>
        <w:rPr>
          <w:rFonts w:ascii="仿宋" w:hAnsi="仿宋" w:eastAsia="仿宋"/>
          <w:sz w:val="24"/>
          <w:u w:val="single"/>
        </w:rPr>
      </w:pPr>
      <w:r>
        <w:rPr>
          <w:rFonts w:ascii="仿宋" w:hAnsi="仿宋" w:eastAsia="仿宋"/>
          <w:sz w:val="24"/>
        </w:rPr>
        <w:t>法定代表人或其</w:t>
      </w:r>
      <w:r>
        <w:rPr>
          <w:rFonts w:hint="eastAsia" w:ascii="仿宋" w:hAnsi="仿宋" w:eastAsia="仿宋"/>
          <w:sz w:val="24"/>
        </w:rPr>
        <w:t>委托代理人</w:t>
      </w:r>
      <w:r>
        <w:rPr>
          <w:rFonts w:ascii="仿宋" w:hAnsi="仿宋" w:eastAsia="仿宋"/>
          <w:sz w:val="24"/>
        </w:rPr>
        <w:t>（签字</w:t>
      </w:r>
      <w:r>
        <w:rPr>
          <w:rFonts w:hint="eastAsia" w:ascii="仿宋" w:hAnsi="仿宋" w:eastAsia="仿宋"/>
          <w:sz w:val="24"/>
        </w:rPr>
        <w:t>或盖章</w:t>
      </w:r>
      <w:r>
        <w:rPr>
          <w:rFonts w:ascii="仿宋" w:hAnsi="仿宋" w:eastAsia="仿宋"/>
          <w:sz w:val="24"/>
        </w:rPr>
        <w:t>）：</w:t>
      </w:r>
      <w:r>
        <w:rPr>
          <w:rFonts w:ascii="仿宋" w:hAnsi="仿宋" w:eastAsia="仿宋"/>
          <w:sz w:val="24"/>
          <w:u w:val="single"/>
        </w:rPr>
        <w:t xml:space="preserve">                  </w:t>
      </w:r>
    </w:p>
    <w:p w14:paraId="30C7380F">
      <w:pPr>
        <w:pStyle w:val="298"/>
        <w:ind w:firstLine="480" w:firstLineChars="200"/>
        <w:rPr>
          <w:rFonts w:ascii="仿宋" w:hAnsi="仿宋" w:eastAsia="仿宋"/>
          <w:sz w:val="24"/>
        </w:rPr>
      </w:pPr>
      <w:r>
        <w:rPr>
          <w:rFonts w:ascii="仿宋" w:hAnsi="仿宋" w:eastAsia="仿宋"/>
          <w:sz w:val="24"/>
        </w:rPr>
        <w:t>日    期：</w:t>
      </w:r>
      <w:r>
        <w:rPr>
          <w:rFonts w:ascii="仿宋" w:hAnsi="仿宋" w:eastAsia="仿宋"/>
          <w:sz w:val="24"/>
          <w:u w:val="single"/>
        </w:rPr>
        <w:t xml:space="preserve">     </w:t>
      </w:r>
      <w:r>
        <w:rPr>
          <w:rFonts w:ascii="仿宋" w:hAnsi="仿宋" w:eastAsia="仿宋"/>
          <w:sz w:val="24"/>
        </w:rPr>
        <w:t>年</w:t>
      </w:r>
      <w:r>
        <w:rPr>
          <w:rFonts w:ascii="仿宋" w:hAnsi="仿宋" w:eastAsia="仿宋"/>
          <w:sz w:val="24"/>
          <w:u w:val="single"/>
        </w:rPr>
        <w:t xml:space="preserve">      </w:t>
      </w:r>
      <w:r>
        <w:rPr>
          <w:rFonts w:ascii="仿宋" w:hAnsi="仿宋" w:eastAsia="仿宋"/>
          <w:sz w:val="24"/>
        </w:rPr>
        <w:t>月</w:t>
      </w:r>
      <w:r>
        <w:rPr>
          <w:rFonts w:ascii="仿宋" w:hAnsi="仿宋" w:eastAsia="仿宋"/>
          <w:sz w:val="24"/>
          <w:u w:val="single"/>
        </w:rPr>
        <w:t xml:space="preserve">     </w:t>
      </w:r>
      <w:r>
        <w:rPr>
          <w:rFonts w:ascii="仿宋" w:hAnsi="仿宋" w:eastAsia="仿宋"/>
          <w:sz w:val="24"/>
        </w:rPr>
        <w:t>日</w:t>
      </w:r>
    </w:p>
    <w:bookmarkEnd w:id="1499"/>
    <w:bookmarkEnd w:id="1500"/>
    <w:bookmarkEnd w:id="1501"/>
    <w:bookmarkEnd w:id="1502"/>
    <w:p w14:paraId="70D3DF5A">
      <w:pPr>
        <w:pStyle w:val="3"/>
        <w:rPr>
          <w:rFonts w:ascii="仿宋" w:hAnsi="仿宋" w:eastAsia="仿宋"/>
          <w:sz w:val="24"/>
        </w:rPr>
      </w:pPr>
      <w:r>
        <w:rPr>
          <w:rFonts w:ascii="仿宋" w:hAnsi="仿宋" w:eastAsia="仿宋"/>
          <w:b/>
          <w:sz w:val="24"/>
        </w:rPr>
        <w:t>6-</w:t>
      </w:r>
      <w:r>
        <w:rPr>
          <w:rFonts w:hint="eastAsia" w:ascii="仿宋" w:hAnsi="仿宋" w:eastAsia="仿宋"/>
          <w:b/>
          <w:sz w:val="24"/>
        </w:rPr>
        <w:t>10</w:t>
      </w:r>
      <w:r>
        <w:rPr>
          <w:rFonts w:ascii="仿宋" w:hAnsi="仿宋" w:eastAsia="仿宋"/>
          <w:b/>
          <w:sz w:val="24"/>
        </w:rPr>
        <w:t xml:space="preserve">  </w:t>
      </w:r>
      <w:r>
        <w:rPr>
          <w:rFonts w:hint="eastAsia" w:ascii="仿宋" w:hAnsi="仿宋" w:eastAsia="仿宋"/>
          <w:sz w:val="24"/>
        </w:rPr>
        <w:t>本项目为专门面向中小企业，供应商的资格证明文件中应提供中小企业声明函或</w:t>
      </w:r>
      <w:r>
        <w:rPr>
          <w:rFonts w:ascii="仿宋" w:hAnsi="仿宋" w:eastAsia="仿宋"/>
          <w:sz w:val="24"/>
        </w:rPr>
        <w:t>投标人监狱企业声明函</w:t>
      </w:r>
      <w:r>
        <w:rPr>
          <w:rFonts w:hint="eastAsia" w:ascii="仿宋" w:hAnsi="仿宋" w:eastAsia="仿宋"/>
          <w:sz w:val="24"/>
        </w:rPr>
        <w:t>或</w:t>
      </w:r>
      <w:r>
        <w:rPr>
          <w:rFonts w:ascii="仿宋" w:hAnsi="仿宋" w:eastAsia="仿宋"/>
          <w:sz w:val="24"/>
        </w:rPr>
        <w:t>残疾人福利性单位声明函</w:t>
      </w:r>
    </w:p>
    <w:p w14:paraId="0D5813F1">
      <w:pPr>
        <w:pStyle w:val="5"/>
        <w:jc w:val="center"/>
        <w:rPr>
          <w:rFonts w:ascii="仿宋" w:hAnsi="仿宋" w:eastAsia="仿宋"/>
          <w:sz w:val="32"/>
          <w:szCs w:val="32"/>
        </w:rPr>
      </w:pPr>
      <w:r>
        <w:rPr>
          <w:rFonts w:ascii="仿宋" w:hAnsi="仿宋" w:eastAsia="仿宋"/>
          <w:sz w:val="32"/>
          <w:szCs w:val="32"/>
        </w:rPr>
        <w:t>中小企业声明函</w:t>
      </w:r>
      <w:r>
        <w:rPr>
          <w:rFonts w:hint="eastAsia" w:ascii="仿宋" w:hAnsi="仿宋" w:eastAsia="仿宋"/>
          <w:sz w:val="32"/>
          <w:szCs w:val="32"/>
        </w:rPr>
        <w:t>（工程）</w:t>
      </w:r>
    </w:p>
    <w:p w14:paraId="4A2F298E">
      <w:pPr>
        <w:jc w:val="center"/>
        <w:rPr>
          <w:rFonts w:ascii="仿宋" w:hAnsi="仿宋" w:eastAsia="仿宋"/>
          <w:kern w:val="0"/>
          <w:sz w:val="30"/>
          <w:szCs w:val="30"/>
        </w:rPr>
      </w:pPr>
      <w:r>
        <w:rPr>
          <w:rFonts w:ascii="仿宋" w:hAnsi="仿宋" w:eastAsia="仿宋"/>
          <w:sz w:val="24"/>
          <w:szCs w:val="22"/>
        </w:rPr>
        <w:t>（注：符合中小企业划型标准的企业请提供本函，不符合的</w:t>
      </w:r>
      <w:r>
        <w:rPr>
          <w:rFonts w:hint="eastAsia" w:ascii="仿宋" w:hAnsi="仿宋" w:eastAsia="仿宋"/>
          <w:sz w:val="24"/>
          <w:szCs w:val="22"/>
        </w:rPr>
        <w:t>可</w:t>
      </w:r>
      <w:r>
        <w:rPr>
          <w:rFonts w:ascii="仿宋" w:hAnsi="仿宋" w:eastAsia="仿宋"/>
          <w:sz w:val="24"/>
          <w:szCs w:val="22"/>
        </w:rPr>
        <w:t>不提供本函）</w:t>
      </w:r>
    </w:p>
    <w:p w14:paraId="60AFDECD">
      <w:pPr>
        <w:spacing w:line="560" w:lineRule="exact"/>
        <w:ind w:firstLine="480" w:firstLineChars="200"/>
        <w:rPr>
          <w:rFonts w:ascii="仿宋" w:hAnsi="仿宋" w:eastAsia="仿宋"/>
          <w:kern w:val="0"/>
          <w:sz w:val="24"/>
        </w:rPr>
      </w:pPr>
      <w:r>
        <w:rPr>
          <w:rFonts w:ascii="仿宋" w:hAnsi="仿宋" w:eastAsia="仿宋"/>
          <w:kern w:val="0"/>
          <w:sz w:val="24"/>
        </w:rPr>
        <w:t>本公司</w:t>
      </w:r>
      <w:r>
        <w:rPr>
          <w:rFonts w:hint="eastAsia" w:ascii="仿宋" w:hAnsi="仿宋" w:eastAsia="仿宋"/>
          <w:kern w:val="0"/>
          <w:sz w:val="24"/>
        </w:rPr>
        <w:t>（</w:t>
      </w:r>
      <w:r>
        <w:rPr>
          <w:rFonts w:ascii="仿宋" w:hAnsi="仿宋" w:eastAsia="仿宋"/>
          <w:kern w:val="0"/>
          <w:sz w:val="24"/>
        </w:rPr>
        <w:t>联合体</w:t>
      </w:r>
      <w:r>
        <w:rPr>
          <w:rFonts w:hint="eastAsia" w:ascii="仿宋" w:hAnsi="仿宋" w:eastAsia="仿宋"/>
          <w:kern w:val="0"/>
          <w:sz w:val="24"/>
        </w:rPr>
        <w:t>）</w:t>
      </w:r>
      <w:r>
        <w:rPr>
          <w:rFonts w:ascii="仿宋" w:hAnsi="仿宋" w:eastAsia="仿宋"/>
          <w:kern w:val="0"/>
          <w:sz w:val="24"/>
        </w:rPr>
        <w:t>郑重声明，根据《政府采购促进中小企业发展管理办法》</w:t>
      </w:r>
      <w:r>
        <w:rPr>
          <w:rFonts w:hint="eastAsia" w:ascii="仿宋" w:hAnsi="仿宋" w:eastAsia="仿宋"/>
          <w:kern w:val="0"/>
          <w:sz w:val="24"/>
        </w:rPr>
        <w:t>（</w:t>
      </w:r>
      <w:r>
        <w:rPr>
          <w:rFonts w:ascii="仿宋" w:hAnsi="仿宋" w:eastAsia="仿宋"/>
          <w:kern w:val="0"/>
          <w:sz w:val="24"/>
        </w:rPr>
        <w:t>财库</w:t>
      </w:r>
      <w:r>
        <w:rPr>
          <w:rFonts w:hint="eastAsia" w:ascii="仿宋" w:hAnsi="仿宋" w:eastAsia="仿宋"/>
          <w:kern w:val="0"/>
          <w:sz w:val="24"/>
        </w:rPr>
        <w:t>﹝</w:t>
      </w:r>
      <w:r>
        <w:rPr>
          <w:rFonts w:ascii="仿宋" w:hAnsi="仿宋" w:eastAsia="仿宋"/>
          <w:kern w:val="0"/>
          <w:sz w:val="24"/>
        </w:rPr>
        <w:t>2020</w:t>
      </w:r>
      <w:r>
        <w:rPr>
          <w:rFonts w:hint="eastAsia" w:ascii="仿宋" w:hAnsi="仿宋" w:eastAsia="仿宋"/>
          <w:kern w:val="0"/>
          <w:sz w:val="24"/>
        </w:rPr>
        <w:t>﹞</w:t>
      </w:r>
      <w:r>
        <w:rPr>
          <w:rFonts w:ascii="仿宋" w:hAnsi="仿宋" w:eastAsia="仿宋"/>
          <w:kern w:val="0"/>
          <w:sz w:val="24"/>
        </w:rPr>
        <w:t>46号</w:t>
      </w:r>
      <w:r>
        <w:rPr>
          <w:rFonts w:hint="eastAsia" w:ascii="仿宋" w:hAnsi="仿宋" w:eastAsia="仿宋"/>
          <w:kern w:val="0"/>
          <w:sz w:val="24"/>
        </w:rPr>
        <w:t>）</w:t>
      </w:r>
      <w:r>
        <w:rPr>
          <w:rFonts w:ascii="仿宋" w:hAnsi="仿宋" w:eastAsia="仿宋"/>
          <w:kern w:val="0"/>
          <w:sz w:val="24"/>
        </w:rPr>
        <w:t>的规定，本公司</w:t>
      </w:r>
      <w:r>
        <w:rPr>
          <w:rFonts w:hint="eastAsia" w:ascii="仿宋" w:hAnsi="仿宋" w:eastAsia="仿宋"/>
          <w:kern w:val="0"/>
          <w:sz w:val="24"/>
        </w:rPr>
        <w:t>（</w:t>
      </w:r>
      <w:r>
        <w:rPr>
          <w:rFonts w:ascii="仿宋" w:hAnsi="仿宋" w:eastAsia="仿宋"/>
          <w:kern w:val="0"/>
          <w:sz w:val="24"/>
        </w:rPr>
        <w:t>联合体</w:t>
      </w:r>
      <w:r>
        <w:rPr>
          <w:rFonts w:hint="eastAsia" w:ascii="仿宋" w:hAnsi="仿宋" w:eastAsia="仿宋"/>
          <w:kern w:val="0"/>
          <w:sz w:val="24"/>
        </w:rPr>
        <w:t>）</w:t>
      </w:r>
      <w:r>
        <w:rPr>
          <w:rFonts w:ascii="仿宋" w:hAnsi="仿宋" w:eastAsia="仿宋"/>
          <w:kern w:val="0"/>
          <w:sz w:val="24"/>
        </w:rPr>
        <w:t>参加</w:t>
      </w: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单位名称</w:t>
      </w:r>
      <w:r>
        <w:rPr>
          <w:rFonts w:hint="eastAsia" w:ascii="仿宋" w:hAnsi="仿宋" w:eastAsia="仿宋"/>
          <w:kern w:val="0"/>
          <w:sz w:val="24"/>
          <w:u w:val="single"/>
        </w:rPr>
        <w:t>）</w:t>
      </w:r>
      <w:r>
        <w:rPr>
          <w:rFonts w:ascii="仿宋" w:hAnsi="仿宋" w:eastAsia="仿宋"/>
          <w:kern w:val="0"/>
          <w:sz w:val="24"/>
          <w:u w:val="single"/>
        </w:rPr>
        <w:t xml:space="preserve"> </w:t>
      </w:r>
      <w:r>
        <w:rPr>
          <w:rFonts w:ascii="仿宋" w:hAnsi="仿宋" w:eastAsia="仿宋"/>
          <w:kern w:val="0"/>
          <w:sz w:val="24"/>
        </w:rPr>
        <w:t xml:space="preserve"> 的</w:t>
      </w: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项目名称</w:t>
      </w:r>
      <w:r>
        <w:rPr>
          <w:rFonts w:hint="eastAsia" w:ascii="仿宋" w:hAnsi="仿宋" w:eastAsia="仿宋"/>
          <w:kern w:val="0"/>
          <w:sz w:val="24"/>
          <w:u w:val="single"/>
        </w:rPr>
        <w:t>）</w:t>
      </w:r>
      <w:r>
        <w:rPr>
          <w:rFonts w:ascii="仿宋" w:hAnsi="仿宋" w:eastAsia="仿宋"/>
          <w:kern w:val="0"/>
          <w:sz w:val="24"/>
          <w:u w:val="single"/>
        </w:rPr>
        <w:t xml:space="preserve"> 采购</w:t>
      </w:r>
      <w:r>
        <w:rPr>
          <w:rFonts w:ascii="仿宋" w:hAnsi="仿宋" w:eastAsia="仿宋"/>
          <w:kern w:val="0"/>
          <w:sz w:val="24"/>
        </w:rPr>
        <w:t>活动，</w:t>
      </w:r>
      <w:r>
        <w:rPr>
          <w:rFonts w:hint="eastAsia" w:ascii="仿宋" w:hAnsi="仿宋" w:eastAsia="仿宋"/>
          <w:kern w:val="0"/>
          <w:sz w:val="24"/>
        </w:rPr>
        <w:t>工程</w:t>
      </w:r>
      <w:r>
        <w:rPr>
          <w:rFonts w:ascii="仿宋" w:hAnsi="仿宋" w:eastAsia="仿宋"/>
          <w:kern w:val="0"/>
          <w:sz w:val="24"/>
        </w:rPr>
        <w:t>全部由符合政策要求的中小企业承接。相关企业</w:t>
      </w:r>
      <w:r>
        <w:rPr>
          <w:rFonts w:hint="eastAsia" w:ascii="仿宋" w:hAnsi="仿宋" w:eastAsia="仿宋"/>
          <w:kern w:val="0"/>
          <w:sz w:val="24"/>
        </w:rPr>
        <w:t>（</w:t>
      </w:r>
      <w:r>
        <w:rPr>
          <w:rFonts w:ascii="仿宋" w:hAnsi="仿宋" w:eastAsia="仿宋"/>
          <w:kern w:val="0"/>
          <w:sz w:val="24"/>
        </w:rPr>
        <w:t>含联合体中的中小企业</w:t>
      </w:r>
      <w:r>
        <w:rPr>
          <w:rFonts w:hint="eastAsia" w:ascii="仿宋" w:hAnsi="仿宋" w:eastAsia="仿宋"/>
          <w:kern w:val="0"/>
          <w:sz w:val="24"/>
        </w:rPr>
        <w:t>）</w:t>
      </w:r>
      <w:r>
        <w:rPr>
          <w:rFonts w:ascii="仿宋" w:hAnsi="仿宋" w:eastAsia="仿宋"/>
          <w:kern w:val="0"/>
          <w:sz w:val="24"/>
        </w:rPr>
        <w:t>的具体情况如下：</w:t>
      </w:r>
    </w:p>
    <w:p w14:paraId="14BF8C5B">
      <w:pPr>
        <w:numPr>
          <w:ilvl w:val="0"/>
          <w:numId w:val="12"/>
        </w:numPr>
        <w:spacing w:line="560" w:lineRule="exact"/>
        <w:ind w:left="0" w:firstLine="600"/>
        <w:rPr>
          <w:rFonts w:ascii="仿宋" w:hAnsi="仿宋" w:eastAsia="仿宋"/>
          <w:kern w:val="0"/>
          <w:sz w:val="24"/>
        </w:rPr>
      </w:pP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标的名称</w:t>
      </w:r>
      <w:r>
        <w:rPr>
          <w:rFonts w:hint="eastAsia" w:ascii="仿宋" w:hAnsi="仿宋" w:eastAsia="仿宋"/>
          <w:kern w:val="0"/>
          <w:sz w:val="24"/>
          <w:u w:val="single"/>
        </w:rPr>
        <w:t>）</w:t>
      </w:r>
      <w:r>
        <w:rPr>
          <w:rFonts w:ascii="仿宋" w:hAnsi="仿宋" w:eastAsia="仿宋"/>
          <w:kern w:val="0"/>
          <w:sz w:val="24"/>
          <w:u w:val="single"/>
        </w:rPr>
        <w:t xml:space="preserve"> </w:t>
      </w:r>
      <w:r>
        <w:rPr>
          <w:rFonts w:ascii="仿宋" w:hAnsi="仿宋" w:eastAsia="仿宋"/>
          <w:kern w:val="0"/>
          <w:sz w:val="24"/>
        </w:rPr>
        <w:t>，属于</w:t>
      </w: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采购文件中明的所属行业</w:t>
      </w:r>
      <w:r>
        <w:rPr>
          <w:rFonts w:hint="eastAsia" w:ascii="仿宋" w:hAnsi="仿宋" w:eastAsia="仿宋"/>
          <w:kern w:val="0"/>
          <w:sz w:val="24"/>
          <w:u w:val="single"/>
        </w:rPr>
        <w:t>）</w:t>
      </w:r>
      <w:r>
        <w:rPr>
          <w:rFonts w:ascii="仿宋" w:hAnsi="仿宋" w:eastAsia="仿宋"/>
          <w:kern w:val="0"/>
          <w:sz w:val="24"/>
          <w:u w:val="single"/>
        </w:rPr>
        <w:t xml:space="preserve"> </w:t>
      </w:r>
      <w:r>
        <w:rPr>
          <w:rFonts w:ascii="仿宋" w:hAnsi="仿宋" w:eastAsia="仿宋"/>
          <w:kern w:val="0"/>
          <w:sz w:val="24"/>
        </w:rPr>
        <w:t>；承建企业为</w:t>
      </w: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企业名称</w:t>
      </w:r>
      <w:r>
        <w:rPr>
          <w:rFonts w:hint="eastAsia" w:ascii="仿宋" w:hAnsi="仿宋" w:eastAsia="仿宋"/>
          <w:kern w:val="0"/>
          <w:sz w:val="24"/>
          <w:u w:val="single"/>
        </w:rPr>
        <w:t>）</w:t>
      </w:r>
      <w:r>
        <w:rPr>
          <w:rFonts w:ascii="仿宋" w:hAnsi="仿宋" w:eastAsia="仿宋"/>
          <w:kern w:val="0"/>
          <w:sz w:val="24"/>
          <w:u w:val="single"/>
        </w:rPr>
        <w:t xml:space="preserve"> </w:t>
      </w:r>
      <w:r>
        <w:rPr>
          <w:rFonts w:ascii="仿宋" w:hAnsi="仿宋" w:eastAsia="仿宋"/>
          <w:kern w:val="0"/>
          <w:sz w:val="24"/>
        </w:rPr>
        <w:t>，从业人员</w:t>
      </w:r>
      <w:r>
        <w:rPr>
          <w:rFonts w:ascii="仿宋" w:hAnsi="仿宋" w:eastAsia="仿宋"/>
          <w:kern w:val="0"/>
          <w:sz w:val="24"/>
          <w:u w:val="single"/>
        </w:rPr>
        <w:t xml:space="preserve">   </w:t>
      </w:r>
      <w:r>
        <w:rPr>
          <w:rFonts w:ascii="仿宋" w:hAnsi="仿宋" w:eastAsia="仿宋"/>
          <w:kern w:val="0"/>
          <w:sz w:val="24"/>
        </w:rPr>
        <w:t>人，营业收入为</w:t>
      </w:r>
      <w:r>
        <w:rPr>
          <w:rFonts w:ascii="仿宋" w:hAnsi="仿宋" w:eastAsia="仿宋"/>
          <w:kern w:val="0"/>
          <w:sz w:val="24"/>
          <w:u w:val="single"/>
        </w:rPr>
        <w:t xml:space="preserve">   </w:t>
      </w:r>
      <w:r>
        <w:rPr>
          <w:rFonts w:ascii="仿宋" w:hAnsi="仿宋" w:eastAsia="仿宋"/>
          <w:kern w:val="0"/>
          <w:sz w:val="24"/>
        </w:rPr>
        <w:t>万元，资产总额为</w:t>
      </w:r>
      <w:r>
        <w:rPr>
          <w:rFonts w:ascii="仿宋" w:hAnsi="仿宋" w:eastAsia="仿宋"/>
          <w:kern w:val="0"/>
          <w:sz w:val="24"/>
          <w:u w:val="single"/>
        </w:rPr>
        <w:t xml:space="preserve">    </w:t>
      </w:r>
      <w:r>
        <w:rPr>
          <w:rFonts w:ascii="仿宋" w:hAnsi="仿宋" w:eastAsia="仿宋"/>
          <w:kern w:val="0"/>
          <w:sz w:val="24"/>
        </w:rPr>
        <w:t>万元，属于</w:t>
      </w: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中型</w:t>
      </w:r>
      <w:r>
        <w:rPr>
          <w:rFonts w:hint="eastAsia" w:ascii="仿宋" w:hAnsi="仿宋" w:eastAsia="仿宋"/>
          <w:kern w:val="0"/>
          <w:sz w:val="24"/>
          <w:u w:val="single"/>
        </w:rPr>
        <w:t>企业</w:t>
      </w:r>
      <w:r>
        <w:rPr>
          <w:rFonts w:ascii="仿宋" w:hAnsi="仿宋" w:eastAsia="仿宋"/>
          <w:kern w:val="0"/>
          <w:sz w:val="24"/>
          <w:u w:val="single"/>
        </w:rPr>
        <w:t>、小型企业、微型企业</w:t>
      </w:r>
      <w:r>
        <w:rPr>
          <w:rFonts w:hint="eastAsia" w:ascii="仿宋" w:hAnsi="仿宋" w:eastAsia="仿宋"/>
          <w:kern w:val="0"/>
          <w:sz w:val="24"/>
          <w:u w:val="single"/>
        </w:rPr>
        <w:t>）</w:t>
      </w:r>
      <w:r>
        <w:rPr>
          <w:rFonts w:ascii="仿宋" w:hAnsi="仿宋" w:eastAsia="仿宋"/>
          <w:kern w:val="0"/>
          <w:sz w:val="24"/>
          <w:u w:val="single"/>
        </w:rPr>
        <w:t xml:space="preserve"> </w:t>
      </w:r>
      <w:r>
        <w:rPr>
          <w:rFonts w:ascii="仿宋" w:hAnsi="仿宋" w:eastAsia="仿宋"/>
          <w:kern w:val="0"/>
          <w:sz w:val="24"/>
        </w:rPr>
        <w:t>；</w:t>
      </w:r>
    </w:p>
    <w:p w14:paraId="06E9E8E2">
      <w:pPr>
        <w:spacing w:line="560" w:lineRule="exact"/>
        <w:ind w:firstLine="480" w:firstLineChars="200"/>
        <w:rPr>
          <w:rFonts w:ascii="仿宋" w:hAnsi="仿宋" w:eastAsia="仿宋"/>
          <w:kern w:val="0"/>
          <w:sz w:val="24"/>
        </w:rPr>
      </w:pPr>
      <w:r>
        <w:rPr>
          <w:rFonts w:ascii="仿宋" w:hAnsi="仿宋" w:eastAsia="仿宋"/>
          <w:kern w:val="0"/>
          <w:sz w:val="24"/>
        </w:rPr>
        <w:t xml:space="preserve">2. </w:t>
      </w: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标的名称</w:t>
      </w:r>
      <w:r>
        <w:rPr>
          <w:rFonts w:hint="eastAsia" w:ascii="仿宋" w:hAnsi="仿宋" w:eastAsia="仿宋"/>
          <w:kern w:val="0"/>
          <w:sz w:val="24"/>
          <w:u w:val="single"/>
        </w:rPr>
        <w:t>）</w:t>
      </w:r>
      <w:r>
        <w:rPr>
          <w:rFonts w:ascii="仿宋" w:hAnsi="仿宋" w:eastAsia="仿宋"/>
          <w:kern w:val="0"/>
          <w:sz w:val="24"/>
          <w:u w:val="single"/>
        </w:rPr>
        <w:t xml:space="preserve"> </w:t>
      </w:r>
      <w:r>
        <w:rPr>
          <w:rFonts w:ascii="仿宋" w:hAnsi="仿宋" w:eastAsia="仿宋"/>
          <w:kern w:val="0"/>
          <w:sz w:val="24"/>
        </w:rPr>
        <w:t>，属于</w:t>
      </w: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采购文件中</w:t>
      </w:r>
      <w:r>
        <w:rPr>
          <w:rFonts w:hint="eastAsia" w:ascii="仿宋" w:hAnsi="仿宋" w:eastAsia="仿宋"/>
          <w:kern w:val="0"/>
          <w:sz w:val="24"/>
          <w:u w:val="single"/>
        </w:rPr>
        <w:t>明确</w:t>
      </w:r>
      <w:r>
        <w:rPr>
          <w:rFonts w:ascii="仿宋" w:hAnsi="仿宋" w:eastAsia="仿宋"/>
          <w:kern w:val="0"/>
          <w:sz w:val="24"/>
          <w:u w:val="single"/>
        </w:rPr>
        <w:t>的所属行业</w:t>
      </w:r>
      <w:r>
        <w:rPr>
          <w:rFonts w:hint="eastAsia" w:ascii="仿宋" w:hAnsi="仿宋" w:eastAsia="仿宋"/>
          <w:kern w:val="0"/>
          <w:sz w:val="24"/>
          <w:u w:val="single"/>
        </w:rPr>
        <w:t>）</w:t>
      </w:r>
      <w:r>
        <w:rPr>
          <w:rFonts w:ascii="仿宋" w:hAnsi="仿宋" w:eastAsia="仿宋"/>
          <w:kern w:val="0"/>
          <w:sz w:val="24"/>
          <w:u w:val="single"/>
        </w:rPr>
        <w:t xml:space="preserve"> </w:t>
      </w:r>
      <w:r>
        <w:rPr>
          <w:rFonts w:ascii="仿宋" w:hAnsi="仿宋" w:eastAsia="仿宋"/>
          <w:kern w:val="0"/>
          <w:sz w:val="24"/>
        </w:rPr>
        <w:t>；承建企业为</w:t>
      </w: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企业名称</w:t>
      </w:r>
      <w:r>
        <w:rPr>
          <w:rFonts w:hint="eastAsia" w:ascii="仿宋" w:hAnsi="仿宋" w:eastAsia="仿宋"/>
          <w:kern w:val="0"/>
          <w:sz w:val="24"/>
          <w:u w:val="single"/>
        </w:rPr>
        <w:t>）</w:t>
      </w:r>
      <w:r>
        <w:rPr>
          <w:rFonts w:ascii="仿宋" w:hAnsi="仿宋" w:eastAsia="仿宋"/>
          <w:kern w:val="0"/>
          <w:sz w:val="24"/>
          <w:u w:val="single"/>
        </w:rPr>
        <w:t xml:space="preserve"> </w:t>
      </w:r>
      <w:r>
        <w:rPr>
          <w:rFonts w:ascii="仿宋" w:hAnsi="仿宋" w:eastAsia="仿宋"/>
          <w:kern w:val="0"/>
          <w:sz w:val="24"/>
        </w:rPr>
        <w:t>，从业人员</w:t>
      </w:r>
      <w:r>
        <w:rPr>
          <w:rFonts w:ascii="仿宋" w:hAnsi="仿宋" w:eastAsia="仿宋"/>
          <w:kern w:val="0"/>
          <w:sz w:val="24"/>
          <w:u w:val="single"/>
        </w:rPr>
        <w:t xml:space="preserve">   </w:t>
      </w:r>
      <w:r>
        <w:rPr>
          <w:rFonts w:ascii="仿宋" w:hAnsi="仿宋" w:eastAsia="仿宋"/>
          <w:kern w:val="0"/>
          <w:sz w:val="24"/>
        </w:rPr>
        <w:t>人，营业收入为</w:t>
      </w:r>
      <w:r>
        <w:rPr>
          <w:rFonts w:ascii="仿宋" w:hAnsi="仿宋" w:eastAsia="仿宋"/>
          <w:kern w:val="0"/>
          <w:sz w:val="24"/>
          <w:u w:val="single"/>
        </w:rPr>
        <w:t xml:space="preserve">   </w:t>
      </w:r>
      <w:r>
        <w:rPr>
          <w:rFonts w:ascii="仿宋" w:hAnsi="仿宋" w:eastAsia="仿宋"/>
          <w:kern w:val="0"/>
          <w:sz w:val="24"/>
        </w:rPr>
        <w:t>万元，资产总额为</w:t>
      </w:r>
      <w:r>
        <w:rPr>
          <w:rFonts w:ascii="仿宋" w:hAnsi="仿宋" w:eastAsia="仿宋"/>
          <w:kern w:val="0"/>
          <w:sz w:val="24"/>
          <w:u w:val="single"/>
        </w:rPr>
        <w:t xml:space="preserve">    </w:t>
      </w:r>
      <w:r>
        <w:rPr>
          <w:rFonts w:ascii="仿宋" w:hAnsi="仿宋" w:eastAsia="仿宋"/>
          <w:kern w:val="0"/>
          <w:sz w:val="24"/>
        </w:rPr>
        <w:t>万元，属于</w:t>
      </w: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中型</w:t>
      </w:r>
      <w:r>
        <w:rPr>
          <w:rFonts w:hint="eastAsia" w:ascii="仿宋" w:hAnsi="仿宋" w:eastAsia="仿宋"/>
          <w:kern w:val="0"/>
          <w:sz w:val="24"/>
          <w:u w:val="single"/>
        </w:rPr>
        <w:t>企业</w:t>
      </w:r>
      <w:r>
        <w:rPr>
          <w:rFonts w:ascii="仿宋" w:hAnsi="仿宋" w:eastAsia="仿宋"/>
          <w:kern w:val="0"/>
          <w:sz w:val="24"/>
          <w:u w:val="single"/>
        </w:rPr>
        <w:t>、小型企业、微型企业</w:t>
      </w:r>
      <w:r>
        <w:rPr>
          <w:rFonts w:hint="eastAsia" w:ascii="仿宋" w:hAnsi="仿宋" w:eastAsia="仿宋"/>
          <w:kern w:val="0"/>
          <w:sz w:val="24"/>
          <w:u w:val="single"/>
        </w:rPr>
        <w:t>）</w:t>
      </w:r>
      <w:r>
        <w:rPr>
          <w:rFonts w:ascii="仿宋" w:hAnsi="仿宋" w:eastAsia="仿宋"/>
          <w:kern w:val="0"/>
          <w:sz w:val="24"/>
          <w:u w:val="single"/>
        </w:rPr>
        <w:t xml:space="preserve"> </w:t>
      </w:r>
      <w:r>
        <w:rPr>
          <w:rFonts w:ascii="仿宋" w:hAnsi="仿宋" w:eastAsia="仿宋"/>
          <w:kern w:val="0"/>
          <w:sz w:val="24"/>
        </w:rPr>
        <w:t>；</w:t>
      </w:r>
    </w:p>
    <w:p w14:paraId="4AAA5E79">
      <w:pPr>
        <w:spacing w:line="560" w:lineRule="exact"/>
        <w:ind w:firstLine="480" w:firstLineChars="200"/>
        <w:rPr>
          <w:rFonts w:ascii="仿宋" w:hAnsi="仿宋" w:eastAsia="仿宋"/>
          <w:kern w:val="0"/>
          <w:sz w:val="24"/>
        </w:rPr>
      </w:pPr>
      <w:r>
        <w:rPr>
          <w:rFonts w:ascii="仿宋" w:hAnsi="仿宋" w:eastAsia="仿宋"/>
          <w:kern w:val="0"/>
          <w:sz w:val="24"/>
        </w:rPr>
        <w:t>……</w:t>
      </w:r>
    </w:p>
    <w:p w14:paraId="7E43E56A">
      <w:pPr>
        <w:spacing w:line="560" w:lineRule="exact"/>
        <w:ind w:firstLine="480" w:firstLineChars="200"/>
        <w:rPr>
          <w:rFonts w:ascii="仿宋" w:hAnsi="仿宋" w:eastAsia="仿宋"/>
          <w:kern w:val="0"/>
          <w:sz w:val="24"/>
        </w:rPr>
      </w:pPr>
      <w:r>
        <w:rPr>
          <w:rFonts w:ascii="仿宋" w:hAnsi="仿宋" w:eastAsia="仿宋"/>
          <w:kern w:val="0"/>
          <w:sz w:val="24"/>
        </w:rPr>
        <w:t>以上企业，不属于大企业的分支机构，不存在控股股东为大企业的情形，也不存在与大企业的负责人为同一人的情形。</w:t>
      </w:r>
    </w:p>
    <w:p w14:paraId="52405838">
      <w:pPr>
        <w:spacing w:line="560" w:lineRule="exact"/>
        <w:ind w:firstLine="480" w:firstLineChars="200"/>
        <w:rPr>
          <w:rFonts w:ascii="仿宋" w:hAnsi="仿宋" w:eastAsia="仿宋"/>
          <w:kern w:val="0"/>
          <w:sz w:val="24"/>
        </w:rPr>
      </w:pPr>
      <w:r>
        <w:rPr>
          <w:rFonts w:ascii="仿宋" w:hAnsi="仿宋" w:eastAsia="仿宋"/>
          <w:kern w:val="0"/>
          <w:sz w:val="24"/>
        </w:rPr>
        <w:t>本企业对上述声明内容的真实性负责。如有虚假，将依法承担相应责任。</w:t>
      </w:r>
    </w:p>
    <w:p w14:paraId="28125609">
      <w:pPr>
        <w:spacing w:line="560" w:lineRule="exact"/>
        <w:rPr>
          <w:rFonts w:ascii="仿宋" w:hAnsi="仿宋" w:eastAsia="仿宋"/>
          <w:kern w:val="0"/>
          <w:sz w:val="24"/>
        </w:rPr>
      </w:pPr>
      <w:r>
        <w:rPr>
          <w:rFonts w:ascii="仿宋" w:hAnsi="仿宋" w:eastAsia="仿宋"/>
          <w:kern w:val="0"/>
          <w:sz w:val="24"/>
        </w:rPr>
        <w:t xml:space="preserve">                                  </w:t>
      </w:r>
    </w:p>
    <w:p w14:paraId="214EABB0">
      <w:pPr>
        <w:spacing w:line="560" w:lineRule="exact"/>
        <w:ind w:firstLine="4200" w:firstLineChars="1750"/>
        <w:rPr>
          <w:rFonts w:ascii="仿宋" w:hAnsi="仿宋" w:eastAsia="仿宋"/>
          <w:kern w:val="0"/>
          <w:sz w:val="24"/>
        </w:rPr>
      </w:pPr>
      <w:r>
        <w:rPr>
          <w:rFonts w:ascii="仿宋" w:hAnsi="仿宋" w:eastAsia="仿宋"/>
          <w:kern w:val="0"/>
          <w:sz w:val="24"/>
        </w:rPr>
        <w:t>企业名称</w:t>
      </w:r>
      <w:r>
        <w:rPr>
          <w:rFonts w:hint="eastAsia" w:ascii="仿宋" w:hAnsi="仿宋" w:eastAsia="仿宋"/>
          <w:kern w:val="0"/>
          <w:sz w:val="24"/>
        </w:rPr>
        <w:t>（</w:t>
      </w:r>
      <w:r>
        <w:rPr>
          <w:rFonts w:ascii="仿宋" w:hAnsi="仿宋" w:eastAsia="仿宋"/>
          <w:kern w:val="0"/>
          <w:sz w:val="24"/>
        </w:rPr>
        <w:t>盖章</w:t>
      </w:r>
      <w:r>
        <w:rPr>
          <w:rFonts w:hint="eastAsia" w:ascii="仿宋" w:hAnsi="仿宋" w:eastAsia="仿宋"/>
          <w:kern w:val="0"/>
          <w:sz w:val="24"/>
        </w:rPr>
        <w:t>）：</w:t>
      </w:r>
    </w:p>
    <w:p w14:paraId="60BE7FDB">
      <w:pPr>
        <w:spacing w:line="560" w:lineRule="exact"/>
        <w:ind w:firstLine="4320" w:firstLineChars="1800"/>
        <w:rPr>
          <w:rFonts w:ascii="仿宋" w:hAnsi="仿宋" w:eastAsia="仿宋"/>
          <w:kern w:val="0"/>
          <w:sz w:val="24"/>
        </w:rPr>
      </w:pPr>
      <w:r>
        <w:rPr>
          <w:rFonts w:ascii="仿宋" w:hAnsi="仿宋" w:eastAsia="仿宋"/>
          <w:kern w:val="0"/>
          <w:sz w:val="24"/>
        </w:rPr>
        <w:t>日期：</w:t>
      </w:r>
    </w:p>
    <w:p w14:paraId="1C62A8FE">
      <w:pPr>
        <w:rPr>
          <w:rFonts w:ascii="仿宋" w:hAnsi="仿宋" w:eastAsia="仿宋"/>
          <w:kern w:val="0"/>
          <w:sz w:val="30"/>
          <w:szCs w:val="30"/>
          <w:u w:val="single"/>
        </w:rPr>
      </w:pPr>
      <w:r>
        <w:rPr>
          <w:rFonts w:ascii="仿宋" w:hAnsi="仿宋" w:eastAsia="仿宋"/>
          <w:kern w:val="0"/>
          <w:sz w:val="30"/>
          <w:szCs w:val="30"/>
        </w:rPr>
        <w:t xml:space="preserve"> </w:t>
      </w:r>
      <w:r>
        <w:rPr>
          <w:rFonts w:ascii="仿宋" w:hAnsi="仿宋" w:eastAsia="仿宋"/>
          <w:kern w:val="0"/>
          <w:sz w:val="30"/>
          <w:szCs w:val="30"/>
          <w:u w:val="single"/>
        </w:rPr>
        <w:t xml:space="preserve">                                                    </w:t>
      </w:r>
    </w:p>
    <w:p w14:paraId="57510999">
      <w:pPr>
        <w:ind w:firstLine="90" w:firstLineChars="50"/>
        <w:rPr>
          <w:rFonts w:ascii="仿宋" w:hAnsi="仿宋" w:eastAsia="仿宋"/>
          <w:kern w:val="0"/>
          <w:sz w:val="18"/>
          <w:szCs w:val="18"/>
        </w:rPr>
      </w:pPr>
      <w:r>
        <w:rPr>
          <w:rFonts w:ascii="仿宋" w:hAnsi="仿宋" w:eastAsia="仿宋"/>
          <w:kern w:val="0"/>
          <w:sz w:val="18"/>
          <w:szCs w:val="18"/>
        </w:rPr>
        <w:t xml:space="preserve">（从业人员、营业收入、资产总额填报上一年度数据，无上一年度数据的新成立企业可不填报）  </w:t>
      </w:r>
    </w:p>
    <w:p w14:paraId="64050497">
      <w:pPr>
        <w:widowControl/>
        <w:spacing w:before="100" w:beforeAutospacing="1" w:after="100" w:afterAutospacing="1" w:line="360" w:lineRule="auto"/>
        <w:ind w:firstLine="240" w:firstLineChars="100"/>
        <w:jc w:val="left"/>
        <w:rPr>
          <w:rFonts w:ascii="仿宋" w:hAnsi="仿宋" w:eastAsia="仿宋"/>
          <w:sz w:val="24"/>
        </w:rPr>
      </w:pPr>
    </w:p>
    <w:p w14:paraId="5193D880">
      <w:pPr>
        <w:rPr>
          <w:rFonts w:ascii="仿宋" w:hAnsi="仿宋" w:eastAsia="仿宋"/>
          <w:sz w:val="32"/>
          <w:szCs w:val="32"/>
        </w:rPr>
      </w:pPr>
      <w:r>
        <w:rPr>
          <w:rFonts w:ascii="仿宋" w:hAnsi="仿宋" w:eastAsia="仿宋"/>
          <w:sz w:val="32"/>
          <w:szCs w:val="32"/>
        </w:rPr>
        <w:br w:type="page"/>
      </w:r>
    </w:p>
    <w:p w14:paraId="473D8F1C">
      <w:pPr>
        <w:pStyle w:val="5"/>
        <w:jc w:val="center"/>
        <w:rPr>
          <w:rFonts w:ascii="仿宋" w:hAnsi="仿宋" w:eastAsia="仿宋"/>
          <w:sz w:val="32"/>
          <w:szCs w:val="32"/>
        </w:rPr>
      </w:pPr>
      <w:r>
        <w:rPr>
          <w:rFonts w:ascii="仿宋" w:hAnsi="仿宋" w:eastAsia="仿宋"/>
          <w:sz w:val="32"/>
          <w:szCs w:val="32"/>
        </w:rPr>
        <w:t>投标人监狱企业声明函</w:t>
      </w:r>
    </w:p>
    <w:p w14:paraId="07E1BBCF">
      <w:pPr>
        <w:spacing w:line="360" w:lineRule="auto"/>
        <w:ind w:left="1080" w:leftChars="257" w:hanging="540"/>
        <w:jc w:val="center"/>
        <w:rPr>
          <w:rFonts w:ascii="仿宋" w:hAnsi="仿宋" w:eastAsia="仿宋"/>
        </w:rPr>
      </w:pPr>
      <w:r>
        <w:rPr>
          <w:rFonts w:ascii="仿宋" w:hAnsi="仿宋" w:eastAsia="仿宋"/>
          <w:sz w:val="24"/>
          <w:szCs w:val="22"/>
        </w:rPr>
        <w:t>（注：</w:t>
      </w:r>
      <w:r>
        <w:rPr>
          <w:rFonts w:hint="eastAsia" w:ascii="仿宋" w:hAnsi="仿宋" w:eastAsia="仿宋"/>
          <w:sz w:val="24"/>
          <w:szCs w:val="22"/>
        </w:rPr>
        <w:t>供应商若属于监狱</w:t>
      </w:r>
      <w:r>
        <w:rPr>
          <w:rFonts w:ascii="仿宋" w:hAnsi="仿宋" w:eastAsia="仿宋"/>
          <w:sz w:val="24"/>
          <w:szCs w:val="22"/>
        </w:rPr>
        <w:t>请提供本函，不符合的</w:t>
      </w:r>
      <w:r>
        <w:rPr>
          <w:rFonts w:hint="eastAsia" w:ascii="仿宋" w:hAnsi="仿宋" w:eastAsia="仿宋"/>
          <w:sz w:val="24"/>
          <w:szCs w:val="22"/>
        </w:rPr>
        <w:t>可</w:t>
      </w:r>
      <w:r>
        <w:rPr>
          <w:rFonts w:ascii="仿宋" w:hAnsi="仿宋" w:eastAsia="仿宋"/>
          <w:sz w:val="24"/>
          <w:szCs w:val="22"/>
        </w:rPr>
        <w:t>不提供本函）</w:t>
      </w:r>
    </w:p>
    <w:p w14:paraId="163E6986">
      <w:pPr>
        <w:widowControl/>
        <w:spacing w:before="100" w:beforeAutospacing="1" w:after="100" w:afterAutospacing="1" w:line="360" w:lineRule="auto"/>
        <w:ind w:firstLine="480" w:firstLineChars="200"/>
        <w:jc w:val="left"/>
        <w:rPr>
          <w:rFonts w:ascii="仿宋" w:hAnsi="仿宋" w:eastAsia="仿宋"/>
          <w:kern w:val="0"/>
          <w:sz w:val="24"/>
        </w:rPr>
      </w:pPr>
      <w:r>
        <w:rPr>
          <w:rFonts w:ascii="仿宋" w:hAnsi="仿宋" w:eastAsia="仿宋"/>
          <w:kern w:val="0"/>
          <w:sz w:val="24"/>
        </w:rPr>
        <w:t>本单位郑重声明下列事项（按照实际情况勾选或填空）：</w:t>
      </w:r>
    </w:p>
    <w:p w14:paraId="39E8E9AA">
      <w:pPr>
        <w:widowControl/>
        <w:spacing w:before="100" w:beforeAutospacing="1" w:after="100" w:afterAutospacing="1" w:line="360" w:lineRule="auto"/>
        <w:ind w:firstLine="480" w:firstLineChars="200"/>
        <w:jc w:val="left"/>
        <w:rPr>
          <w:rFonts w:ascii="仿宋" w:hAnsi="仿宋" w:eastAsia="仿宋"/>
          <w:kern w:val="0"/>
          <w:sz w:val="24"/>
        </w:rPr>
      </w:pPr>
      <w:r>
        <w:rPr>
          <w:rFonts w:ascii="仿宋" w:hAnsi="仿宋" w:eastAsia="仿宋"/>
          <w:kern w:val="0"/>
          <w:sz w:val="24"/>
        </w:rPr>
        <w:t>本单位为直接投标人提供本单位制造的货物。</w:t>
      </w:r>
    </w:p>
    <w:p w14:paraId="6DA19C19">
      <w:pPr>
        <w:widowControl/>
        <w:spacing w:before="100" w:beforeAutospacing="1" w:after="100" w:afterAutospacing="1" w:line="360" w:lineRule="auto"/>
        <w:ind w:firstLine="360" w:firstLineChars="150"/>
        <w:jc w:val="left"/>
        <w:rPr>
          <w:rFonts w:ascii="仿宋" w:hAnsi="仿宋" w:eastAsia="仿宋"/>
          <w:kern w:val="0"/>
          <w:sz w:val="24"/>
        </w:rPr>
      </w:pPr>
      <w:r>
        <w:rPr>
          <w:rFonts w:ascii="仿宋" w:hAnsi="仿宋" w:eastAsia="仿宋"/>
          <w:kern w:val="0"/>
          <w:sz w:val="24"/>
        </w:rPr>
        <w:t>（1）本企业（单位）</w:t>
      </w:r>
      <w:r>
        <w:rPr>
          <w:rFonts w:ascii="仿宋" w:hAnsi="仿宋" w:eastAsia="仿宋"/>
          <w:kern w:val="0"/>
          <w:sz w:val="24"/>
          <w:u w:val="single"/>
        </w:rPr>
        <w:t xml:space="preserve">        </w:t>
      </w:r>
      <w:r>
        <w:rPr>
          <w:rFonts w:ascii="仿宋" w:hAnsi="仿宋" w:eastAsia="仿宋"/>
          <w:kern w:val="0"/>
          <w:sz w:val="24"/>
        </w:rPr>
        <w:t>（请填写：是、不是）监狱企业。如果是，后附省级以上监狱管理局、戒毒管理局（含新疆生产建设兵团）出具的属于监狱企业的证明文件。</w:t>
      </w:r>
    </w:p>
    <w:p w14:paraId="3F5E122F">
      <w:pPr>
        <w:widowControl/>
        <w:spacing w:before="100" w:beforeAutospacing="1" w:after="100" w:afterAutospacing="1" w:line="360" w:lineRule="auto"/>
        <w:ind w:firstLine="420"/>
        <w:jc w:val="left"/>
        <w:rPr>
          <w:rFonts w:ascii="仿宋" w:hAnsi="仿宋" w:eastAsia="仿宋"/>
          <w:kern w:val="0"/>
          <w:sz w:val="24"/>
        </w:rPr>
      </w:pPr>
      <w:r>
        <w:rPr>
          <w:rFonts w:ascii="仿宋" w:hAnsi="仿宋" w:eastAsia="仿宋"/>
          <w:kern w:val="0"/>
          <w:sz w:val="24"/>
        </w:rPr>
        <w:t>（2）本企业（单位）</w:t>
      </w:r>
      <w:r>
        <w:rPr>
          <w:rFonts w:ascii="仿宋" w:hAnsi="仿宋" w:eastAsia="仿宋"/>
          <w:kern w:val="0"/>
          <w:sz w:val="24"/>
          <w:u w:val="single"/>
        </w:rPr>
        <w:t xml:space="preserve">        </w:t>
      </w:r>
      <w:r>
        <w:rPr>
          <w:rFonts w:ascii="仿宋" w:hAnsi="仿宋" w:eastAsia="仿宋"/>
          <w:kern w:val="0"/>
          <w:sz w:val="24"/>
        </w:rPr>
        <w:t>（请填写：是、不是）为联合体一方，提供本企业（单位）制造的货物，由本企业（单位）承担工程、提供服务。本企业（单位）提供协议合同金额占到共同投标协议合同总金额的比例为</w:t>
      </w:r>
      <w:r>
        <w:rPr>
          <w:rFonts w:ascii="仿宋" w:hAnsi="仿宋" w:eastAsia="仿宋"/>
          <w:kern w:val="0"/>
          <w:sz w:val="24"/>
          <w:u w:val="single"/>
        </w:rPr>
        <w:t xml:space="preserve">       </w:t>
      </w:r>
      <w:r>
        <w:rPr>
          <w:rFonts w:ascii="仿宋" w:hAnsi="仿宋" w:eastAsia="仿宋"/>
          <w:kern w:val="0"/>
          <w:sz w:val="24"/>
        </w:rPr>
        <w:t>。</w:t>
      </w:r>
    </w:p>
    <w:p w14:paraId="0E45EB5D">
      <w:pPr>
        <w:widowControl/>
        <w:spacing w:before="100" w:beforeAutospacing="1" w:after="100" w:afterAutospacing="1" w:line="360" w:lineRule="auto"/>
        <w:jc w:val="left"/>
        <w:rPr>
          <w:rFonts w:ascii="仿宋" w:hAnsi="仿宋" w:eastAsia="仿宋"/>
          <w:kern w:val="0"/>
          <w:sz w:val="24"/>
        </w:rPr>
      </w:pPr>
      <w:r>
        <w:rPr>
          <w:rFonts w:ascii="仿宋" w:hAnsi="仿宋" w:eastAsia="仿宋"/>
          <w:kern w:val="0"/>
          <w:sz w:val="24"/>
        </w:rPr>
        <w:t>　　本企业（单位）对上述声明的真实性负责。如有虚假，将依法承担相应责任。</w:t>
      </w:r>
    </w:p>
    <w:p w14:paraId="1338A608">
      <w:pPr>
        <w:widowControl/>
        <w:spacing w:before="100" w:beforeAutospacing="1" w:after="100" w:afterAutospacing="1" w:line="360" w:lineRule="auto"/>
        <w:jc w:val="left"/>
        <w:rPr>
          <w:rFonts w:ascii="仿宋" w:hAnsi="仿宋" w:eastAsia="仿宋"/>
          <w:b/>
          <w:kern w:val="0"/>
          <w:sz w:val="24"/>
          <w:szCs w:val="20"/>
        </w:rPr>
      </w:pPr>
      <w:r>
        <w:rPr>
          <w:rFonts w:ascii="仿宋" w:hAnsi="仿宋" w:eastAsia="仿宋"/>
          <w:kern w:val="0"/>
          <w:sz w:val="24"/>
        </w:rPr>
        <w:t>　</w:t>
      </w:r>
      <w:r>
        <w:rPr>
          <w:rFonts w:ascii="仿宋" w:hAnsi="仿宋" w:eastAsia="仿宋"/>
          <w:b/>
          <w:kern w:val="0"/>
          <w:sz w:val="24"/>
          <w:szCs w:val="20"/>
        </w:rPr>
        <w:t>　</w:t>
      </w:r>
    </w:p>
    <w:p w14:paraId="0D805F84">
      <w:pPr>
        <w:spacing w:line="360" w:lineRule="auto"/>
        <w:ind w:firstLine="1920" w:firstLineChars="800"/>
        <w:rPr>
          <w:rFonts w:ascii="仿宋" w:hAnsi="仿宋" w:eastAsia="仿宋"/>
          <w:sz w:val="24"/>
        </w:rPr>
      </w:pPr>
      <w:r>
        <w:rPr>
          <w:rFonts w:hint="eastAsia" w:ascii="仿宋" w:hAnsi="仿宋" w:eastAsia="仿宋"/>
          <w:sz w:val="24"/>
        </w:rPr>
        <w:t>投标人</w:t>
      </w:r>
      <w:r>
        <w:rPr>
          <w:rFonts w:ascii="仿宋" w:hAnsi="仿宋" w:eastAsia="仿宋"/>
          <w:sz w:val="24"/>
        </w:rPr>
        <w:t>（盖</w:t>
      </w:r>
      <w:r>
        <w:rPr>
          <w:rFonts w:hint="eastAsia" w:ascii="仿宋" w:hAnsi="仿宋" w:eastAsia="仿宋"/>
          <w:sz w:val="24"/>
        </w:rPr>
        <w:t>公</w:t>
      </w:r>
      <w:r>
        <w:rPr>
          <w:rFonts w:ascii="仿宋" w:hAnsi="仿宋" w:eastAsia="仿宋"/>
          <w:sz w:val="24"/>
        </w:rPr>
        <w:t>章）：</w:t>
      </w:r>
      <w:r>
        <w:rPr>
          <w:rFonts w:ascii="仿宋" w:hAnsi="仿宋" w:eastAsia="仿宋"/>
          <w:sz w:val="24"/>
          <w:u w:val="single"/>
        </w:rPr>
        <w:t xml:space="preserve">                   </w:t>
      </w:r>
      <w:r>
        <w:rPr>
          <w:rFonts w:hint="eastAsia" w:ascii="仿宋" w:hAnsi="仿宋" w:eastAsia="仿宋"/>
          <w:sz w:val="24"/>
          <w:u w:val="single"/>
        </w:rPr>
        <w:t xml:space="preserve">          </w:t>
      </w:r>
    </w:p>
    <w:p w14:paraId="62B5594A">
      <w:pPr>
        <w:spacing w:line="360" w:lineRule="auto"/>
        <w:ind w:firstLine="1920" w:firstLineChars="800"/>
        <w:rPr>
          <w:rFonts w:ascii="仿宋" w:hAnsi="仿宋" w:eastAsia="仿宋"/>
          <w:sz w:val="24"/>
          <w:u w:val="single"/>
        </w:rPr>
      </w:pPr>
      <w:r>
        <w:rPr>
          <w:rFonts w:ascii="仿宋" w:hAnsi="仿宋" w:eastAsia="仿宋"/>
          <w:sz w:val="24"/>
        </w:rPr>
        <w:t>法定代表人或授权代表（签字</w:t>
      </w:r>
      <w:r>
        <w:rPr>
          <w:rFonts w:hint="eastAsia" w:ascii="仿宋" w:hAnsi="仿宋" w:eastAsia="仿宋"/>
          <w:sz w:val="24"/>
        </w:rPr>
        <w:t>或盖章</w:t>
      </w:r>
      <w:r>
        <w:rPr>
          <w:rFonts w:ascii="仿宋" w:hAnsi="仿宋" w:eastAsia="仿宋"/>
          <w:sz w:val="24"/>
        </w:rPr>
        <w:t>）：</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p>
    <w:p w14:paraId="18EFB3AF">
      <w:pPr>
        <w:spacing w:line="360" w:lineRule="auto"/>
        <w:ind w:firstLine="1920" w:firstLineChars="800"/>
        <w:rPr>
          <w:rFonts w:ascii="仿宋" w:hAnsi="仿宋" w:eastAsia="仿宋"/>
          <w:kern w:val="0"/>
          <w:sz w:val="24"/>
          <w:u w:val="single"/>
        </w:rPr>
      </w:pPr>
      <w:r>
        <w:rPr>
          <w:rFonts w:ascii="仿宋" w:hAnsi="仿宋" w:eastAsia="仿宋"/>
          <w:sz w:val="24"/>
        </w:rPr>
        <w:t>日    期：</w:t>
      </w:r>
      <w:r>
        <w:rPr>
          <w:rFonts w:ascii="仿宋" w:hAnsi="仿宋" w:eastAsia="仿宋"/>
          <w:sz w:val="32"/>
          <w:u w:val="single"/>
        </w:rPr>
        <w:t xml:space="preserve">                      </w:t>
      </w:r>
      <w:r>
        <w:rPr>
          <w:rFonts w:hint="eastAsia" w:ascii="仿宋" w:hAnsi="仿宋" w:eastAsia="仿宋"/>
          <w:sz w:val="32"/>
          <w:u w:val="single"/>
        </w:rPr>
        <w:t xml:space="preserve">      </w:t>
      </w:r>
    </w:p>
    <w:p w14:paraId="34134DC7">
      <w:pPr>
        <w:widowControl/>
        <w:spacing w:before="100" w:beforeAutospacing="1" w:after="100" w:afterAutospacing="1" w:line="360" w:lineRule="auto"/>
        <w:jc w:val="left"/>
        <w:rPr>
          <w:rFonts w:ascii="仿宋" w:hAnsi="仿宋" w:eastAsia="仿宋"/>
          <w:kern w:val="0"/>
          <w:sz w:val="24"/>
          <w:u w:val="single"/>
        </w:rPr>
      </w:pPr>
      <w:r>
        <w:rPr>
          <w:rFonts w:ascii="仿宋" w:hAnsi="仿宋" w:eastAsia="仿宋"/>
          <w:kern w:val="0"/>
          <w:sz w:val="24"/>
          <w:u w:val="single"/>
        </w:rPr>
        <w:t>注：符合《关于政府采购支持监狱企业发展有关问题的通知》价格扣减条件的</w:t>
      </w:r>
      <w:r>
        <w:rPr>
          <w:rFonts w:hint="eastAsia" w:ascii="仿宋" w:hAnsi="仿宋" w:eastAsia="仿宋"/>
          <w:kern w:val="0"/>
          <w:sz w:val="24"/>
          <w:u w:val="single"/>
        </w:rPr>
        <w:t>投标人</w:t>
      </w:r>
      <w:r>
        <w:rPr>
          <w:rFonts w:ascii="仿宋" w:hAnsi="仿宋" w:eastAsia="仿宋"/>
          <w:kern w:val="0"/>
          <w:sz w:val="24"/>
          <w:u w:val="single"/>
        </w:rPr>
        <w:t>须提交。</w:t>
      </w:r>
    </w:p>
    <w:p w14:paraId="2AEBE015">
      <w:pPr>
        <w:spacing w:line="360" w:lineRule="auto"/>
        <w:rPr>
          <w:rFonts w:ascii="仿宋" w:hAnsi="仿宋" w:eastAsia="仿宋"/>
          <w:kern w:val="0"/>
          <w:sz w:val="24"/>
          <w:szCs w:val="20"/>
        </w:rPr>
      </w:pPr>
      <w:r>
        <w:rPr>
          <w:rFonts w:ascii="仿宋" w:hAnsi="仿宋" w:eastAsia="仿宋"/>
          <w:sz w:val="24"/>
        </w:rPr>
        <w:br w:type="page"/>
      </w:r>
    </w:p>
    <w:p w14:paraId="19F7F91F">
      <w:pPr>
        <w:pStyle w:val="22"/>
        <w:tabs>
          <w:tab w:val="left" w:pos="567"/>
        </w:tabs>
        <w:rPr>
          <w:rFonts w:ascii="仿宋" w:hAnsi="仿宋" w:eastAsia="仿宋"/>
        </w:rPr>
      </w:pPr>
    </w:p>
    <w:p w14:paraId="02A57FB8">
      <w:pPr>
        <w:pStyle w:val="5"/>
        <w:jc w:val="center"/>
        <w:rPr>
          <w:rFonts w:ascii="仿宋" w:hAnsi="仿宋" w:eastAsia="仿宋"/>
          <w:sz w:val="32"/>
          <w:szCs w:val="32"/>
        </w:rPr>
      </w:pPr>
      <w:r>
        <w:rPr>
          <w:rFonts w:ascii="仿宋" w:hAnsi="仿宋" w:eastAsia="仿宋"/>
          <w:sz w:val="32"/>
          <w:szCs w:val="32"/>
        </w:rPr>
        <w:t>残疾人福利性单位声明函</w:t>
      </w:r>
    </w:p>
    <w:p w14:paraId="1194A5A7">
      <w:pPr>
        <w:spacing w:line="360" w:lineRule="auto"/>
        <w:ind w:left="1080" w:leftChars="257" w:hanging="540"/>
        <w:jc w:val="center"/>
        <w:rPr>
          <w:rFonts w:ascii="仿宋" w:hAnsi="仿宋" w:eastAsia="仿宋"/>
          <w:sz w:val="24"/>
          <w:szCs w:val="22"/>
        </w:rPr>
      </w:pPr>
      <w:r>
        <w:rPr>
          <w:rFonts w:ascii="仿宋" w:hAnsi="仿宋" w:eastAsia="仿宋"/>
          <w:sz w:val="24"/>
          <w:szCs w:val="22"/>
        </w:rPr>
        <w:t>（注：</w:t>
      </w:r>
      <w:r>
        <w:rPr>
          <w:rFonts w:hint="eastAsia" w:ascii="仿宋" w:hAnsi="仿宋" w:eastAsia="仿宋"/>
          <w:sz w:val="24"/>
          <w:szCs w:val="22"/>
        </w:rPr>
        <w:t>供应商若属于残疾人福利性单位</w:t>
      </w:r>
      <w:r>
        <w:rPr>
          <w:rFonts w:ascii="仿宋" w:hAnsi="仿宋" w:eastAsia="仿宋"/>
          <w:sz w:val="24"/>
          <w:szCs w:val="22"/>
        </w:rPr>
        <w:t>请提供本函，不符合的</w:t>
      </w:r>
      <w:r>
        <w:rPr>
          <w:rFonts w:hint="eastAsia" w:ascii="仿宋" w:hAnsi="仿宋" w:eastAsia="仿宋"/>
          <w:sz w:val="24"/>
          <w:szCs w:val="22"/>
        </w:rPr>
        <w:t>可</w:t>
      </w:r>
      <w:r>
        <w:rPr>
          <w:rFonts w:ascii="仿宋" w:hAnsi="仿宋" w:eastAsia="仿宋"/>
          <w:sz w:val="24"/>
          <w:szCs w:val="22"/>
        </w:rPr>
        <w:t>不提供本函）</w:t>
      </w:r>
    </w:p>
    <w:p w14:paraId="0F3072A8">
      <w:pPr>
        <w:spacing w:line="360" w:lineRule="auto"/>
        <w:ind w:left="1080" w:leftChars="257" w:hanging="540"/>
        <w:jc w:val="center"/>
        <w:rPr>
          <w:rFonts w:ascii="仿宋" w:hAnsi="仿宋" w:eastAsia="仿宋"/>
          <w:sz w:val="24"/>
          <w:szCs w:val="22"/>
        </w:rPr>
      </w:pPr>
    </w:p>
    <w:p w14:paraId="56C48F9B">
      <w:pPr>
        <w:spacing w:line="360" w:lineRule="auto"/>
        <w:ind w:firstLine="567"/>
        <w:rPr>
          <w:rFonts w:ascii="仿宋" w:hAnsi="仿宋" w:eastAsia="仿宋"/>
          <w:kern w:val="0"/>
          <w:sz w:val="24"/>
          <w:szCs w:val="20"/>
        </w:rPr>
      </w:pPr>
      <w:r>
        <w:rPr>
          <w:rFonts w:ascii="仿宋" w:hAnsi="仿宋" w:eastAsia="仿宋"/>
          <w:kern w:val="0"/>
          <w:sz w:val="24"/>
          <w:szCs w:val="20"/>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kern w:val="0"/>
          <w:sz w:val="24"/>
          <w:szCs w:val="20"/>
          <w:u w:val="single"/>
        </w:rPr>
        <w:t>（采购人名称）</w:t>
      </w:r>
      <w:r>
        <w:rPr>
          <w:rFonts w:ascii="仿宋" w:hAnsi="仿宋" w:eastAsia="仿宋"/>
          <w:kern w:val="0"/>
          <w:sz w:val="24"/>
          <w:szCs w:val="20"/>
        </w:rPr>
        <w:t>的</w:t>
      </w:r>
      <w:r>
        <w:rPr>
          <w:rFonts w:hint="eastAsia" w:ascii="仿宋" w:hAnsi="仿宋" w:eastAsia="仿宋"/>
          <w:kern w:val="0"/>
          <w:sz w:val="24"/>
          <w:szCs w:val="20"/>
          <w:u w:val="single"/>
        </w:rPr>
        <w:t>（项目名称）</w:t>
      </w:r>
      <w:r>
        <w:rPr>
          <w:rFonts w:ascii="仿宋" w:hAnsi="仿宋" w:eastAsia="仿宋"/>
          <w:kern w:val="0"/>
          <w:sz w:val="24"/>
          <w:szCs w:val="20"/>
        </w:rPr>
        <w:t>采购活动提供本单位制造的货物</w:t>
      </w:r>
      <w:r>
        <w:rPr>
          <w:rFonts w:ascii="仿宋" w:hAnsi="仿宋" w:eastAsia="仿宋"/>
          <w:kern w:val="0"/>
          <w:sz w:val="24"/>
        </w:rPr>
        <w:t>（由本单位承担提供服务）</w:t>
      </w:r>
      <w:r>
        <w:rPr>
          <w:rFonts w:ascii="仿宋" w:hAnsi="仿宋" w:eastAsia="仿宋"/>
          <w:kern w:val="0"/>
          <w:sz w:val="24"/>
          <w:szCs w:val="20"/>
        </w:rPr>
        <w:t>，或者提供其他残疾人福利性单位制造的货物（不包括使用非残疾人福利性单位注册商标的货物）。</w:t>
      </w:r>
    </w:p>
    <w:p w14:paraId="6EEF9F73">
      <w:pPr>
        <w:spacing w:line="360" w:lineRule="auto"/>
        <w:ind w:left="1080" w:leftChars="257" w:hanging="540"/>
        <w:rPr>
          <w:rFonts w:ascii="仿宋" w:hAnsi="仿宋" w:eastAsia="仿宋"/>
          <w:kern w:val="0"/>
          <w:sz w:val="24"/>
          <w:szCs w:val="20"/>
        </w:rPr>
      </w:pPr>
      <w:r>
        <w:rPr>
          <w:rFonts w:ascii="仿宋" w:hAnsi="仿宋" w:eastAsia="仿宋"/>
          <w:kern w:val="0"/>
          <w:sz w:val="24"/>
          <w:szCs w:val="20"/>
        </w:rPr>
        <w:t>本单位对上述声明的真实性负责。如有虚假，将依法承担相应责任。</w:t>
      </w:r>
    </w:p>
    <w:p w14:paraId="037CFC38">
      <w:pPr>
        <w:spacing w:line="360" w:lineRule="auto"/>
        <w:ind w:left="1080" w:leftChars="257" w:hanging="540"/>
        <w:jc w:val="center"/>
        <w:rPr>
          <w:rFonts w:ascii="仿宋" w:hAnsi="仿宋" w:eastAsia="仿宋"/>
          <w:kern w:val="0"/>
          <w:sz w:val="24"/>
          <w:szCs w:val="20"/>
        </w:rPr>
      </w:pPr>
    </w:p>
    <w:p w14:paraId="2EC85B5D">
      <w:pPr>
        <w:spacing w:line="360" w:lineRule="auto"/>
        <w:ind w:left="1080" w:leftChars="257" w:hanging="540"/>
        <w:jc w:val="center"/>
        <w:rPr>
          <w:rFonts w:ascii="仿宋" w:hAnsi="仿宋" w:eastAsia="仿宋"/>
          <w:kern w:val="0"/>
          <w:sz w:val="24"/>
          <w:szCs w:val="20"/>
        </w:rPr>
      </w:pPr>
    </w:p>
    <w:p w14:paraId="3999AFC9">
      <w:pPr>
        <w:spacing w:line="360" w:lineRule="auto"/>
        <w:ind w:left="1080" w:leftChars="257" w:hanging="540"/>
        <w:rPr>
          <w:rFonts w:ascii="仿宋" w:hAnsi="仿宋" w:eastAsia="仿宋"/>
          <w:kern w:val="0"/>
          <w:sz w:val="24"/>
          <w:szCs w:val="20"/>
          <w:u w:val="single"/>
        </w:rPr>
      </w:pPr>
      <w:r>
        <w:rPr>
          <w:rFonts w:ascii="仿宋" w:hAnsi="仿宋" w:eastAsia="仿宋"/>
          <w:kern w:val="0"/>
          <w:sz w:val="24"/>
          <w:szCs w:val="20"/>
        </w:rPr>
        <w:t>残疾人福利性单位（</w:t>
      </w:r>
      <w:r>
        <w:rPr>
          <w:rFonts w:ascii="仿宋" w:hAnsi="仿宋" w:eastAsia="仿宋"/>
          <w:sz w:val="24"/>
        </w:rPr>
        <w:t>盖</w:t>
      </w:r>
      <w:r>
        <w:rPr>
          <w:rFonts w:hint="eastAsia" w:ascii="仿宋" w:hAnsi="仿宋" w:eastAsia="仿宋"/>
          <w:sz w:val="24"/>
        </w:rPr>
        <w:t>公</w:t>
      </w:r>
      <w:r>
        <w:rPr>
          <w:rFonts w:ascii="仿宋" w:hAnsi="仿宋" w:eastAsia="仿宋"/>
          <w:sz w:val="24"/>
        </w:rPr>
        <w:t>章</w:t>
      </w:r>
      <w:r>
        <w:rPr>
          <w:rFonts w:ascii="仿宋" w:hAnsi="仿宋" w:eastAsia="仿宋"/>
          <w:kern w:val="0"/>
          <w:sz w:val="24"/>
          <w:szCs w:val="20"/>
        </w:rPr>
        <w:t>）：</w:t>
      </w:r>
      <w:r>
        <w:rPr>
          <w:rFonts w:ascii="仿宋" w:hAnsi="仿宋" w:eastAsia="仿宋"/>
          <w:kern w:val="0"/>
          <w:sz w:val="24"/>
          <w:szCs w:val="20"/>
          <w:u w:val="single"/>
        </w:rPr>
        <w:t xml:space="preserve">                  </w:t>
      </w:r>
      <w:r>
        <w:rPr>
          <w:rFonts w:hint="eastAsia" w:ascii="仿宋" w:hAnsi="仿宋" w:eastAsia="仿宋"/>
          <w:kern w:val="0"/>
          <w:sz w:val="24"/>
          <w:szCs w:val="20"/>
          <w:u w:val="single"/>
        </w:rPr>
        <w:t xml:space="preserve">      </w:t>
      </w:r>
    </w:p>
    <w:p w14:paraId="3D6E84B7">
      <w:pPr>
        <w:spacing w:line="360" w:lineRule="auto"/>
        <w:ind w:left="1080" w:leftChars="257" w:hanging="540"/>
        <w:rPr>
          <w:rFonts w:ascii="仿宋" w:hAnsi="仿宋" w:eastAsia="仿宋"/>
          <w:kern w:val="0"/>
          <w:sz w:val="24"/>
          <w:szCs w:val="20"/>
        </w:rPr>
      </w:pPr>
      <w:r>
        <w:rPr>
          <w:rFonts w:ascii="仿宋" w:hAnsi="仿宋" w:eastAsia="仿宋"/>
          <w:kern w:val="0"/>
          <w:sz w:val="24"/>
        </w:rPr>
        <w:t>法定代表人或授权代表（签字</w:t>
      </w:r>
      <w:r>
        <w:rPr>
          <w:rFonts w:hint="eastAsia" w:ascii="仿宋" w:hAnsi="仿宋" w:eastAsia="仿宋"/>
          <w:kern w:val="0"/>
          <w:sz w:val="24"/>
        </w:rPr>
        <w:t>或盖章</w:t>
      </w:r>
      <w:r>
        <w:rPr>
          <w:rFonts w:ascii="仿宋" w:hAnsi="仿宋" w:eastAsia="仿宋"/>
          <w:kern w:val="0"/>
          <w:sz w:val="24"/>
        </w:rPr>
        <w:t xml:space="preserve">）:  </w:t>
      </w:r>
      <w:r>
        <w:rPr>
          <w:rFonts w:ascii="仿宋" w:hAnsi="仿宋" w:eastAsia="仿宋"/>
          <w:kern w:val="0"/>
          <w:sz w:val="24"/>
          <w:szCs w:val="20"/>
          <w:u w:val="single"/>
        </w:rPr>
        <w:t xml:space="preserve">       </w:t>
      </w:r>
      <w:r>
        <w:rPr>
          <w:rFonts w:hint="eastAsia" w:ascii="仿宋" w:hAnsi="仿宋" w:eastAsia="仿宋"/>
          <w:kern w:val="0"/>
          <w:sz w:val="24"/>
          <w:szCs w:val="20"/>
          <w:u w:val="single"/>
        </w:rPr>
        <w:t xml:space="preserve">  </w:t>
      </w:r>
      <w:r>
        <w:rPr>
          <w:rFonts w:ascii="仿宋" w:hAnsi="仿宋" w:eastAsia="仿宋"/>
          <w:kern w:val="0"/>
          <w:sz w:val="24"/>
          <w:szCs w:val="20"/>
          <w:u w:val="single"/>
        </w:rPr>
        <w:t xml:space="preserve">      </w:t>
      </w:r>
      <w:r>
        <w:rPr>
          <w:rFonts w:ascii="仿宋" w:hAnsi="仿宋" w:eastAsia="仿宋"/>
          <w:kern w:val="0"/>
          <w:sz w:val="24"/>
        </w:rPr>
        <w:t xml:space="preserve">         </w:t>
      </w:r>
    </w:p>
    <w:p w14:paraId="624DBAC2">
      <w:pPr>
        <w:spacing w:line="360" w:lineRule="auto"/>
        <w:ind w:firstLine="600" w:firstLineChars="250"/>
        <w:rPr>
          <w:rFonts w:ascii="仿宋" w:hAnsi="仿宋" w:eastAsia="仿宋"/>
          <w:kern w:val="0"/>
          <w:sz w:val="24"/>
          <w:szCs w:val="20"/>
          <w:u w:val="single"/>
        </w:rPr>
      </w:pPr>
      <w:r>
        <w:rPr>
          <w:rFonts w:ascii="仿宋" w:hAnsi="仿宋" w:eastAsia="仿宋"/>
          <w:kern w:val="0"/>
          <w:sz w:val="24"/>
          <w:szCs w:val="20"/>
        </w:rPr>
        <w:t>日  期：</w:t>
      </w:r>
      <w:r>
        <w:rPr>
          <w:rFonts w:ascii="仿宋" w:hAnsi="仿宋" w:eastAsia="仿宋"/>
          <w:kern w:val="0"/>
          <w:sz w:val="24"/>
          <w:szCs w:val="20"/>
          <w:u w:val="single"/>
        </w:rPr>
        <w:t xml:space="preserve">                             </w:t>
      </w:r>
      <w:r>
        <w:rPr>
          <w:rFonts w:hint="eastAsia" w:ascii="仿宋" w:hAnsi="仿宋" w:eastAsia="仿宋"/>
          <w:kern w:val="0"/>
          <w:sz w:val="24"/>
          <w:szCs w:val="20"/>
          <w:u w:val="single"/>
        </w:rPr>
        <w:t xml:space="preserve">              </w:t>
      </w:r>
    </w:p>
    <w:p w14:paraId="72E17654">
      <w:pPr>
        <w:spacing w:line="360" w:lineRule="auto"/>
        <w:ind w:firstLine="600" w:firstLineChars="250"/>
        <w:rPr>
          <w:rFonts w:ascii="仿宋" w:hAnsi="仿宋" w:eastAsia="仿宋"/>
          <w:kern w:val="0"/>
          <w:sz w:val="24"/>
          <w:szCs w:val="20"/>
          <w:u w:val="single"/>
        </w:rPr>
      </w:pPr>
    </w:p>
    <w:p w14:paraId="004B44E7">
      <w:pPr>
        <w:spacing w:line="360" w:lineRule="auto"/>
        <w:ind w:firstLine="600" w:firstLineChars="250"/>
        <w:rPr>
          <w:rFonts w:ascii="仿宋" w:hAnsi="仿宋" w:eastAsia="仿宋"/>
          <w:kern w:val="0"/>
          <w:sz w:val="24"/>
          <w:szCs w:val="20"/>
          <w:u w:val="single"/>
        </w:rPr>
      </w:pPr>
    </w:p>
    <w:p w14:paraId="5BE3CB44">
      <w:pPr>
        <w:spacing w:line="360" w:lineRule="auto"/>
        <w:ind w:firstLine="600" w:firstLineChars="250"/>
        <w:rPr>
          <w:rFonts w:ascii="仿宋" w:hAnsi="仿宋" w:eastAsia="仿宋"/>
          <w:kern w:val="0"/>
          <w:sz w:val="24"/>
          <w:szCs w:val="20"/>
          <w:u w:val="single"/>
        </w:rPr>
      </w:pPr>
    </w:p>
    <w:p w14:paraId="1D548554">
      <w:pPr>
        <w:spacing w:line="360" w:lineRule="auto"/>
        <w:ind w:firstLine="600" w:firstLineChars="250"/>
        <w:rPr>
          <w:rFonts w:ascii="仿宋" w:hAnsi="仿宋" w:eastAsia="仿宋"/>
          <w:kern w:val="0"/>
          <w:sz w:val="24"/>
          <w:szCs w:val="20"/>
          <w:u w:val="single"/>
        </w:rPr>
      </w:pPr>
    </w:p>
    <w:p w14:paraId="42A7177C">
      <w:pPr>
        <w:spacing w:line="360" w:lineRule="auto"/>
        <w:ind w:firstLine="600" w:firstLineChars="250"/>
        <w:rPr>
          <w:rFonts w:ascii="仿宋" w:hAnsi="仿宋" w:eastAsia="仿宋"/>
          <w:kern w:val="0"/>
          <w:sz w:val="24"/>
          <w:szCs w:val="20"/>
          <w:u w:val="single"/>
        </w:rPr>
      </w:pPr>
    </w:p>
    <w:p w14:paraId="32A43D7D">
      <w:pPr>
        <w:spacing w:line="360" w:lineRule="auto"/>
        <w:ind w:firstLine="600" w:firstLineChars="250"/>
        <w:rPr>
          <w:rFonts w:ascii="仿宋" w:hAnsi="仿宋" w:eastAsia="仿宋"/>
          <w:kern w:val="0"/>
          <w:sz w:val="24"/>
          <w:szCs w:val="20"/>
          <w:u w:val="single"/>
        </w:rPr>
      </w:pPr>
    </w:p>
    <w:p w14:paraId="5E6AEB76">
      <w:pPr>
        <w:spacing w:after="120"/>
        <w:rPr>
          <w:rFonts w:ascii="仿宋" w:hAnsi="仿宋" w:eastAsia="仿宋"/>
          <w:b/>
          <w:sz w:val="24"/>
        </w:rPr>
      </w:pPr>
      <w:r>
        <w:rPr>
          <w:rFonts w:ascii="仿宋" w:hAnsi="仿宋" w:eastAsia="仿宋"/>
          <w:kern w:val="0"/>
          <w:sz w:val="24"/>
          <w:szCs w:val="20"/>
          <w:u w:val="single"/>
        </w:rPr>
        <w:t>注：符合《财政部 民政部 中国残疾人联合会关于促进残疾人就业政府采购政策的通知》价格扣减条件的</w:t>
      </w:r>
      <w:r>
        <w:rPr>
          <w:rFonts w:hint="eastAsia" w:ascii="仿宋" w:hAnsi="仿宋" w:eastAsia="仿宋"/>
          <w:kern w:val="0"/>
          <w:sz w:val="24"/>
          <w:szCs w:val="20"/>
          <w:u w:val="single"/>
        </w:rPr>
        <w:t>投标人</w:t>
      </w:r>
      <w:r>
        <w:rPr>
          <w:rFonts w:ascii="仿宋" w:hAnsi="仿宋" w:eastAsia="仿宋"/>
          <w:kern w:val="0"/>
          <w:sz w:val="24"/>
          <w:szCs w:val="20"/>
          <w:u w:val="single"/>
        </w:rPr>
        <w:t>须提交。</w:t>
      </w:r>
    </w:p>
    <w:p w14:paraId="6ADB65DA">
      <w:pPr>
        <w:pStyle w:val="22"/>
        <w:rPr>
          <w:rFonts w:ascii="仿宋" w:hAnsi="仿宋" w:eastAsia="仿宋"/>
        </w:rPr>
      </w:pPr>
      <w:r>
        <w:rPr>
          <w:rFonts w:ascii="仿宋" w:hAnsi="仿宋" w:eastAsia="仿宋"/>
        </w:rPr>
        <w:br w:type="page"/>
      </w:r>
    </w:p>
    <w:p w14:paraId="627DA882">
      <w:pPr>
        <w:spacing w:after="120"/>
        <w:rPr>
          <w:rFonts w:ascii="仿宋" w:hAnsi="仿宋" w:eastAsia="仿宋"/>
        </w:rPr>
      </w:pPr>
    </w:p>
    <w:p w14:paraId="0EDD1A4F">
      <w:pPr>
        <w:pStyle w:val="195"/>
        <w:ind w:firstLine="6927" w:firstLineChars="2300"/>
        <w:rPr>
          <w:rFonts w:ascii="仿宋" w:hAnsi="仿宋" w:eastAsia="仿宋"/>
          <w:b/>
          <w:sz w:val="30"/>
          <w:szCs w:val="30"/>
          <w:lang w:val="zh-CN"/>
        </w:rPr>
      </w:pPr>
      <w:r>
        <w:rPr>
          <w:rFonts w:ascii="仿宋" w:hAnsi="仿宋" w:eastAsia="仿宋"/>
          <w:b/>
          <w:sz w:val="30"/>
          <w:szCs w:val="30"/>
          <w:lang w:val="zh-CN"/>
        </w:rPr>
        <w:t>正本/副本</w:t>
      </w:r>
    </w:p>
    <w:p w14:paraId="7BB07820">
      <w:pPr>
        <w:autoSpaceDE w:val="0"/>
        <w:autoSpaceDN w:val="0"/>
        <w:adjustRightInd w:val="0"/>
        <w:snapToGrid w:val="0"/>
        <w:spacing w:line="360" w:lineRule="auto"/>
        <w:jc w:val="left"/>
        <w:rPr>
          <w:rFonts w:ascii="仿宋" w:hAnsi="仿宋" w:eastAsia="仿宋"/>
          <w:b/>
          <w:bCs/>
          <w:sz w:val="32"/>
          <w:szCs w:val="32"/>
          <w:lang w:val="zh-CN"/>
        </w:rPr>
      </w:pPr>
      <w:r>
        <w:rPr>
          <w:rFonts w:ascii="仿宋" w:hAnsi="仿宋" w:eastAsia="仿宋"/>
          <w:b/>
          <w:bCs/>
          <w:sz w:val="32"/>
          <w:szCs w:val="32"/>
          <w:lang w:val="zh-CN"/>
        </w:rPr>
        <w:t>政府采购项目</w:t>
      </w:r>
    </w:p>
    <w:p w14:paraId="261A549E">
      <w:pPr>
        <w:autoSpaceDE w:val="0"/>
        <w:autoSpaceDN w:val="0"/>
        <w:adjustRightInd w:val="0"/>
        <w:snapToGrid w:val="0"/>
        <w:spacing w:line="360" w:lineRule="auto"/>
        <w:jc w:val="left"/>
        <w:rPr>
          <w:rFonts w:ascii="仿宋" w:hAnsi="仿宋" w:eastAsia="仿宋"/>
          <w:b/>
          <w:bCs/>
          <w:sz w:val="32"/>
          <w:szCs w:val="32"/>
          <w:lang w:val="zh-CN"/>
        </w:rPr>
      </w:pPr>
      <w:r>
        <w:rPr>
          <w:rFonts w:ascii="仿宋" w:hAnsi="仿宋" w:eastAsia="仿宋"/>
          <w:b/>
          <w:bCs/>
          <w:sz w:val="32"/>
          <w:szCs w:val="32"/>
          <w:lang w:val="zh-CN"/>
        </w:rPr>
        <w:t>采购项目编号：</w:t>
      </w:r>
    </w:p>
    <w:p w14:paraId="79DAD090">
      <w:pPr>
        <w:tabs>
          <w:tab w:val="left" w:pos="5670"/>
        </w:tabs>
        <w:autoSpaceDE w:val="0"/>
        <w:autoSpaceDN w:val="0"/>
        <w:adjustRightInd w:val="0"/>
        <w:snapToGrid w:val="0"/>
        <w:spacing w:line="360" w:lineRule="auto"/>
        <w:jc w:val="center"/>
        <w:rPr>
          <w:rFonts w:ascii="仿宋" w:hAnsi="仿宋" w:eastAsia="仿宋"/>
          <w:sz w:val="19"/>
          <w:szCs w:val="19"/>
        </w:rPr>
      </w:pPr>
    </w:p>
    <w:p w14:paraId="1C3E65CF">
      <w:pPr>
        <w:tabs>
          <w:tab w:val="left" w:pos="5670"/>
        </w:tabs>
        <w:autoSpaceDE w:val="0"/>
        <w:autoSpaceDN w:val="0"/>
        <w:adjustRightInd w:val="0"/>
        <w:snapToGrid w:val="0"/>
        <w:spacing w:line="360" w:lineRule="auto"/>
        <w:jc w:val="center"/>
        <w:rPr>
          <w:rFonts w:ascii="仿宋" w:hAnsi="仿宋" w:eastAsia="仿宋"/>
          <w:sz w:val="19"/>
          <w:szCs w:val="19"/>
        </w:rPr>
      </w:pPr>
    </w:p>
    <w:p w14:paraId="179C97D7">
      <w:pPr>
        <w:tabs>
          <w:tab w:val="left" w:pos="5670"/>
        </w:tabs>
        <w:autoSpaceDE w:val="0"/>
        <w:autoSpaceDN w:val="0"/>
        <w:adjustRightInd w:val="0"/>
        <w:snapToGrid w:val="0"/>
        <w:spacing w:line="360" w:lineRule="auto"/>
        <w:jc w:val="center"/>
        <w:rPr>
          <w:rFonts w:ascii="仿宋" w:hAnsi="仿宋" w:eastAsia="仿宋"/>
          <w:sz w:val="19"/>
          <w:szCs w:val="19"/>
        </w:rPr>
      </w:pPr>
    </w:p>
    <w:p w14:paraId="0A0E2A1B">
      <w:pPr>
        <w:autoSpaceDE w:val="0"/>
        <w:autoSpaceDN w:val="0"/>
        <w:adjustRightInd w:val="0"/>
        <w:snapToGrid w:val="0"/>
        <w:spacing w:line="360" w:lineRule="auto"/>
        <w:jc w:val="center"/>
        <w:rPr>
          <w:rFonts w:ascii="仿宋" w:hAnsi="仿宋" w:eastAsia="仿宋"/>
          <w:b/>
          <w:bCs/>
          <w:sz w:val="44"/>
          <w:szCs w:val="44"/>
        </w:rPr>
      </w:pPr>
      <w:r>
        <w:rPr>
          <w:rFonts w:ascii="仿宋" w:hAnsi="仿宋" w:eastAsia="仿宋"/>
          <w:b/>
          <w:bCs/>
          <w:sz w:val="44"/>
          <w:szCs w:val="44"/>
        </w:rPr>
        <w:t>******项目</w:t>
      </w:r>
    </w:p>
    <w:p w14:paraId="74F2636D">
      <w:pPr>
        <w:tabs>
          <w:tab w:val="left" w:pos="5670"/>
        </w:tabs>
        <w:autoSpaceDE w:val="0"/>
        <w:autoSpaceDN w:val="0"/>
        <w:adjustRightInd w:val="0"/>
        <w:snapToGrid w:val="0"/>
        <w:spacing w:line="360" w:lineRule="auto"/>
        <w:jc w:val="center"/>
        <w:rPr>
          <w:rFonts w:ascii="仿宋" w:hAnsi="仿宋" w:eastAsia="仿宋"/>
          <w:b/>
          <w:bCs/>
          <w:sz w:val="36"/>
          <w:szCs w:val="36"/>
          <w:lang w:val="zh-CN"/>
        </w:rPr>
      </w:pPr>
    </w:p>
    <w:p w14:paraId="72A54815">
      <w:pPr>
        <w:tabs>
          <w:tab w:val="left" w:pos="5670"/>
        </w:tabs>
        <w:autoSpaceDE w:val="0"/>
        <w:autoSpaceDN w:val="0"/>
        <w:adjustRightInd w:val="0"/>
        <w:snapToGrid w:val="0"/>
        <w:spacing w:line="360" w:lineRule="auto"/>
        <w:jc w:val="center"/>
        <w:rPr>
          <w:rFonts w:ascii="仿宋" w:hAnsi="仿宋" w:eastAsia="仿宋"/>
          <w:b/>
          <w:bCs/>
          <w:sz w:val="52"/>
          <w:szCs w:val="52"/>
          <w:lang w:val="zh-CN"/>
        </w:rPr>
      </w:pPr>
      <w:r>
        <w:rPr>
          <w:rFonts w:ascii="仿宋" w:hAnsi="仿宋" w:eastAsia="仿宋"/>
          <w:b/>
          <w:bCs/>
          <w:sz w:val="52"/>
          <w:szCs w:val="52"/>
          <w:lang w:val="zh-CN"/>
        </w:rPr>
        <w:t>磋商响应文件</w:t>
      </w:r>
    </w:p>
    <w:p w14:paraId="52560C4A">
      <w:pPr>
        <w:autoSpaceDE w:val="0"/>
        <w:autoSpaceDN w:val="0"/>
        <w:adjustRightInd w:val="0"/>
        <w:snapToGrid w:val="0"/>
        <w:spacing w:line="360" w:lineRule="auto"/>
        <w:rPr>
          <w:rFonts w:ascii="仿宋" w:hAnsi="仿宋" w:eastAsia="仿宋"/>
          <w:b/>
          <w:bCs/>
          <w:sz w:val="32"/>
          <w:szCs w:val="32"/>
          <w:lang w:val="zh-CN"/>
        </w:rPr>
      </w:pPr>
      <w:r>
        <w:rPr>
          <w:rFonts w:ascii="仿宋" w:hAnsi="仿宋" w:eastAsia="仿宋"/>
          <w:b/>
          <w:bCs/>
          <w:sz w:val="32"/>
          <w:szCs w:val="32"/>
          <w:lang w:val="zh-CN"/>
        </w:rPr>
        <w:t xml:space="preserve">                    （</w:t>
      </w:r>
      <w:r>
        <w:rPr>
          <w:rStyle w:val="95"/>
          <w:rFonts w:ascii="仿宋" w:hAnsi="仿宋" w:eastAsia="仿宋"/>
        </w:rPr>
        <w:t>商务及技术文件</w:t>
      </w:r>
      <w:r>
        <w:rPr>
          <w:rFonts w:ascii="仿宋" w:hAnsi="仿宋" w:eastAsia="仿宋"/>
          <w:b/>
          <w:bCs/>
          <w:sz w:val="32"/>
          <w:szCs w:val="32"/>
          <w:lang w:val="zh-CN"/>
        </w:rPr>
        <w:t>）</w:t>
      </w:r>
    </w:p>
    <w:p w14:paraId="7D07E1D2">
      <w:pPr>
        <w:autoSpaceDE w:val="0"/>
        <w:autoSpaceDN w:val="0"/>
        <w:adjustRightInd w:val="0"/>
        <w:snapToGrid w:val="0"/>
        <w:spacing w:line="360" w:lineRule="auto"/>
        <w:rPr>
          <w:rFonts w:ascii="仿宋" w:hAnsi="仿宋" w:eastAsia="仿宋"/>
          <w:b/>
          <w:bCs/>
          <w:sz w:val="32"/>
          <w:szCs w:val="32"/>
          <w:lang w:val="zh-CN"/>
        </w:rPr>
      </w:pPr>
    </w:p>
    <w:p w14:paraId="6308390D">
      <w:pPr>
        <w:autoSpaceDE w:val="0"/>
        <w:autoSpaceDN w:val="0"/>
        <w:adjustRightInd w:val="0"/>
        <w:snapToGrid w:val="0"/>
        <w:spacing w:line="360" w:lineRule="auto"/>
        <w:rPr>
          <w:rFonts w:ascii="仿宋" w:hAnsi="仿宋" w:eastAsia="仿宋"/>
          <w:b/>
          <w:bCs/>
          <w:sz w:val="32"/>
          <w:szCs w:val="32"/>
          <w:lang w:val="zh-CN"/>
        </w:rPr>
      </w:pPr>
    </w:p>
    <w:p w14:paraId="35F42137">
      <w:pPr>
        <w:autoSpaceDE w:val="0"/>
        <w:autoSpaceDN w:val="0"/>
        <w:adjustRightInd w:val="0"/>
        <w:snapToGrid w:val="0"/>
        <w:spacing w:line="360" w:lineRule="auto"/>
        <w:rPr>
          <w:rFonts w:ascii="仿宋" w:hAnsi="仿宋" w:eastAsia="仿宋"/>
          <w:sz w:val="30"/>
          <w:szCs w:val="30"/>
        </w:rPr>
      </w:pPr>
    </w:p>
    <w:p w14:paraId="7943740F">
      <w:pPr>
        <w:autoSpaceDE w:val="0"/>
        <w:autoSpaceDN w:val="0"/>
        <w:adjustRightInd w:val="0"/>
        <w:snapToGrid w:val="0"/>
        <w:spacing w:line="360" w:lineRule="auto"/>
        <w:rPr>
          <w:rFonts w:ascii="仿宋" w:hAnsi="仿宋" w:eastAsia="仿宋"/>
          <w:b/>
          <w:bCs/>
          <w:sz w:val="32"/>
          <w:szCs w:val="32"/>
          <w:u w:val="single"/>
        </w:rPr>
      </w:pPr>
      <w:r>
        <w:rPr>
          <w:rFonts w:ascii="仿宋" w:hAnsi="仿宋" w:eastAsia="仿宋"/>
          <w:sz w:val="30"/>
          <w:szCs w:val="30"/>
        </w:rPr>
        <w:t xml:space="preserve">      </w:t>
      </w:r>
      <w:r>
        <w:rPr>
          <w:rFonts w:ascii="仿宋" w:hAnsi="仿宋" w:eastAsia="仿宋"/>
          <w:b/>
          <w:bCs/>
          <w:sz w:val="32"/>
          <w:szCs w:val="32"/>
          <w:lang w:val="zh-CN"/>
        </w:rPr>
        <w:t>供应商：</w:t>
      </w:r>
      <w:r>
        <w:rPr>
          <w:rFonts w:ascii="仿宋" w:hAnsi="仿宋" w:eastAsia="仿宋"/>
          <w:b/>
          <w:bCs/>
          <w:sz w:val="32"/>
          <w:szCs w:val="32"/>
          <w:u w:val="single"/>
        </w:rPr>
        <w:t xml:space="preserve">                   </w:t>
      </w:r>
    </w:p>
    <w:p w14:paraId="79762B7F">
      <w:pPr>
        <w:autoSpaceDE w:val="0"/>
        <w:autoSpaceDN w:val="0"/>
        <w:adjustRightInd w:val="0"/>
        <w:snapToGrid w:val="0"/>
        <w:spacing w:line="360" w:lineRule="auto"/>
        <w:rPr>
          <w:rFonts w:ascii="仿宋" w:hAnsi="仿宋" w:eastAsia="仿宋"/>
          <w:b/>
          <w:bCs/>
          <w:sz w:val="32"/>
          <w:szCs w:val="32"/>
        </w:rPr>
      </w:pPr>
    </w:p>
    <w:p w14:paraId="6A84F14C">
      <w:pPr>
        <w:autoSpaceDE w:val="0"/>
        <w:autoSpaceDN w:val="0"/>
        <w:adjustRightInd w:val="0"/>
        <w:snapToGrid w:val="0"/>
        <w:spacing w:line="360" w:lineRule="auto"/>
        <w:ind w:firstLine="964" w:firstLineChars="300"/>
        <w:rPr>
          <w:rFonts w:ascii="仿宋" w:hAnsi="仿宋" w:eastAsia="仿宋"/>
          <w:b/>
          <w:bCs/>
          <w:sz w:val="32"/>
          <w:szCs w:val="32"/>
          <w:u w:val="single"/>
        </w:rPr>
      </w:pPr>
      <w:r>
        <w:rPr>
          <w:rFonts w:ascii="仿宋" w:hAnsi="仿宋" w:eastAsia="仿宋"/>
          <w:b/>
          <w:bCs/>
          <w:sz w:val="32"/>
          <w:szCs w:val="32"/>
          <w:lang w:val="zh-CN"/>
        </w:rPr>
        <w:t>时</w:t>
      </w:r>
      <w:r>
        <w:rPr>
          <w:rFonts w:ascii="仿宋" w:hAnsi="仿宋" w:eastAsia="仿宋"/>
          <w:b/>
          <w:bCs/>
          <w:sz w:val="32"/>
          <w:szCs w:val="32"/>
        </w:rPr>
        <w:t xml:space="preserve">  </w:t>
      </w:r>
      <w:r>
        <w:rPr>
          <w:rFonts w:ascii="仿宋" w:hAnsi="仿宋" w:eastAsia="仿宋"/>
          <w:b/>
          <w:bCs/>
          <w:sz w:val="32"/>
          <w:szCs w:val="32"/>
          <w:lang w:val="zh-CN"/>
        </w:rPr>
        <w:t>间：</w:t>
      </w:r>
      <w:r>
        <w:rPr>
          <w:rFonts w:ascii="仿宋" w:hAnsi="仿宋" w:eastAsia="仿宋"/>
          <w:b/>
          <w:bCs/>
          <w:sz w:val="32"/>
          <w:szCs w:val="32"/>
          <w:u w:val="single"/>
        </w:rPr>
        <w:t xml:space="preserve">  </w:t>
      </w:r>
    </w:p>
    <w:p w14:paraId="3AD45230">
      <w:pPr>
        <w:pStyle w:val="22"/>
        <w:rPr>
          <w:rFonts w:ascii="仿宋" w:hAnsi="仿宋" w:eastAsia="仿宋"/>
        </w:rPr>
      </w:pPr>
      <w:r>
        <w:rPr>
          <w:rFonts w:ascii="仿宋" w:hAnsi="仿宋" w:eastAsia="仿宋"/>
        </w:rPr>
        <w:br w:type="page"/>
      </w:r>
    </w:p>
    <w:p w14:paraId="5A0AF853">
      <w:pPr>
        <w:autoSpaceDE w:val="0"/>
        <w:autoSpaceDN w:val="0"/>
        <w:adjustRightInd w:val="0"/>
        <w:snapToGrid w:val="0"/>
        <w:spacing w:line="360" w:lineRule="auto"/>
        <w:ind w:firstLine="964" w:firstLineChars="300"/>
        <w:rPr>
          <w:rFonts w:ascii="仿宋" w:hAnsi="仿宋" w:eastAsia="仿宋"/>
          <w:b/>
          <w:bCs/>
          <w:sz w:val="32"/>
          <w:szCs w:val="32"/>
          <w:u w:val="single"/>
        </w:rPr>
      </w:pPr>
    </w:p>
    <w:p w14:paraId="6A2CB710">
      <w:pPr>
        <w:pStyle w:val="22"/>
        <w:rPr>
          <w:rFonts w:ascii="仿宋" w:hAnsi="仿宋" w:eastAsia="仿宋"/>
        </w:rPr>
      </w:pPr>
    </w:p>
    <w:p w14:paraId="7F06EEEB">
      <w:pPr>
        <w:pStyle w:val="3"/>
        <w:jc w:val="center"/>
        <w:rPr>
          <w:rFonts w:ascii="仿宋" w:hAnsi="仿宋" w:eastAsia="仿宋" w:cs="仿宋_GB2312"/>
          <w:b/>
          <w:bCs/>
          <w:lang w:val="zh-CN"/>
        </w:rPr>
      </w:pPr>
      <w:r>
        <w:rPr>
          <w:rFonts w:ascii="仿宋" w:hAnsi="仿宋" w:eastAsia="仿宋" w:cs="仿宋_GB2312"/>
          <w:b/>
          <w:bCs/>
          <w:lang w:val="zh-CN"/>
        </w:rPr>
        <w:t>目  录</w:t>
      </w:r>
    </w:p>
    <w:p w14:paraId="60C44615">
      <w:pPr>
        <w:spacing w:after="120"/>
        <w:ind w:firstLine="315" w:firstLineChars="150"/>
        <w:rPr>
          <w:rFonts w:ascii="仿宋" w:hAnsi="仿宋" w:eastAsia="仿宋"/>
        </w:rPr>
      </w:pPr>
    </w:p>
    <w:p w14:paraId="0FB0B649">
      <w:pPr>
        <w:spacing w:after="120" w:line="480" w:lineRule="auto"/>
        <w:ind w:firstLine="360" w:firstLineChars="150"/>
        <w:rPr>
          <w:rFonts w:ascii="仿宋" w:hAnsi="仿宋" w:eastAsia="仿宋"/>
          <w:sz w:val="24"/>
        </w:rPr>
      </w:pPr>
      <w:r>
        <w:rPr>
          <w:rFonts w:ascii="仿宋" w:hAnsi="仿宋" w:eastAsia="仿宋"/>
          <w:sz w:val="24"/>
        </w:rPr>
        <w:t>第一部分  磋商响应函</w:t>
      </w:r>
    </w:p>
    <w:p w14:paraId="276F528D">
      <w:pPr>
        <w:spacing w:after="120" w:line="480" w:lineRule="auto"/>
        <w:ind w:firstLine="360" w:firstLineChars="150"/>
        <w:rPr>
          <w:rFonts w:ascii="仿宋" w:hAnsi="仿宋" w:eastAsia="仿宋"/>
          <w:sz w:val="24"/>
        </w:rPr>
      </w:pPr>
      <w:r>
        <w:rPr>
          <w:rFonts w:ascii="仿宋" w:hAnsi="仿宋" w:eastAsia="仿宋"/>
          <w:sz w:val="24"/>
        </w:rPr>
        <w:t xml:space="preserve">第二部分  磋商响应报价表 </w:t>
      </w:r>
    </w:p>
    <w:p w14:paraId="751221EC">
      <w:pPr>
        <w:spacing w:after="120" w:line="480" w:lineRule="auto"/>
        <w:ind w:firstLine="360" w:firstLineChars="150"/>
        <w:rPr>
          <w:rFonts w:ascii="仿宋" w:hAnsi="仿宋" w:eastAsia="仿宋"/>
          <w:sz w:val="24"/>
        </w:rPr>
      </w:pPr>
      <w:r>
        <w:rPr>
          <w:rFonts w:ascii="仿宋" w:hAnsi="仿宋" w:eastAsia="仿宋"/>
          <w:sz w:val="24"/>
        </w:rPr>
        <w:t>第三部分  偏离表</w:t>
      </w:r>
    </w:p>
    <w:p w14:paraId="4F667018">
      <w:pPr>
        <w:spacing w:after="120" w:line="480" w:lineRule="auto"/>
        <w:ind w:firstLine="360" w:firstLineChars="150"/>
        <w:rPr>
          <w:rFonts w:ascii="仿宋" w:hAnsi="仿宋" w:eastAsia="仿宋"/>
          <w:sz w:val="24"/>
        </w:rPr>
      </w:pPr>
      <w:r>
        <w:rPr>
          <w:rFonts w:ascii="仿宋" w:hAnsi="仿宋" w:eastAsia="仿宋"/>
          <w:sz w:val="24"/>
        </w:rPr>
        <w:t>第四部分  响应方案说明</w:t>
      </w:r>
    </w:p>
    <w:p w14:paraId="16CF8138">
      <w:pPr>
        <w:spacing w:after="120" w:line="480" w:lineRule="auto"/>
        <w:ind w:firstLine="360" w:firstLineChars="150"/>
        <w:rPr>
          <w:rFonts w:ascii="仿宋" w:hAnsi="仿宋" w:eastAsia="仿宋"/>
          <w:sz w:val="24"/>
        </w:rPr>
      </w:pPr>
      <w:r>
        <w:rPr>
          <w:rFonts w:ascii="仿宋" w:hAnsi="仿宋" w:eastAsia="仿宋"/>
          <w:sz w:val="24"/>
        </w:rPr>
        <w:t xml:space="preserve">第五部分  </w:t>
      </w:r>
      <w:r>
        <w:rPr>
          <w:rFonts w:hint="eastAsia" w:ascii="仿宋" w:hAnsi="仿宋" w:eastAsia="仿宋"/>
          <w:sz w:val="24"/>
        </w:rPr>
        <w:t>中小</w:t>
      </w:r>
      <w:r>
        <w:rPr>
          <w:rFonts w:ascii="仿宋" w:hAnsi="仿宋" w:eastAsia="仿宋"/>
          <w:sz w:val="24"/>
        </w:rPr>
        <w:t>企业、监狱企业、残疾人福利单位声明函或证明</w:t>
      </w:r>
    </w:p>
    <w:p w14:paraId="69A59467">
      <w:pPr>
        <w:spacing w:after="120" w:line="480" w:lineRule="auto"/>
        <w:ind w:firstLine="360" w:firstLineChars="150"/>
        <w:rPr>
          <w:rFonts w:ascii="仿宋" w:hAnsi="仿宋" w:eastAsia="仿宋"/>
          <w:sz w:val="24"/>
        </w:rPr>
      </w:pPr>
      <w:r>
        <w:rPr>
          <w:rFonts w:ascii="仿宋" w:hAnsi="仿宋" w:eastAsia="仿宋"/>
          <w:sz w:val="24"/>
        </w:rPr>
        <w:t>第六部分  保证金支付凭证或担保函（复印件）</w:t>
      </w:r>
    </w:p>
    <w:p w14:paraId="6FEC19FC">
      <w:pPr>
        <w:pStyle w:val="22"/>
        <w:spacing w:line="480" w:lineRule="auto"/>
        <w:ind w:firstLine="480"/>
        <w:rPr>
          <w:rFonts w:ascii="仿宋" w:hAnsi="仿宋" w:eastAsia="仿宋"/>
          <w:sz w:val="24"/>
        </w:rPr>
      </w:pPr>
    </w:p>
    <w:p w14:paraId="78BE9E3A">
      <w:pPr>
        <w:pStyle w:val="22"/>
        <w:ind w:firstLine="480"/>
        <w:rPr>
          <w:rFonts w:ascii="仿宋" w:hAnsi="仿宋" w:eastAsia="仿宋"/>
          <w:sz w:val="24"/>
        </w:rPr>
      </w:pPr>
    </w:p>
    <w:p w14:paraId="4977E773">
      <w:pPr>
        <w:widowControl/>
        <w:jc w:val="left"/>
        <w:rPr>
          <w:rFonts w:ascii="仿宋" w:hAnsi="仿宋" w:eastAsia="仿宋"/>
        </w:rPr>
      </w:pPr>
      <w:r>
        <w:rPr>
          <w:rFonts w:ascii="仿宋" w:hAnsi="仿宋" w:eastAsia="仿宋"/>
        </w:rPr>
        <w:br w:type="page"/>
      </w:r>
    </w:p>
    <w:p w14:paraId="30865EAA">
      <w:pPr>
        <w:pStyle w:val="3"/>
        <w:jc w:val="center"/>
        <w:rPr>
          <w:rFonts w:ascii="仿宋" w:hAnsi="仿宋" w:eastAsia="仿宋" w:cs="仿宋_GB2312"/>
          <w:b/>
          <w:bCs/>
        </w:rPr>
      </w:pPr>
      <w:r>
        <w:rPr>
          <w:rFonts w:ascii="仿宋" w:hAnsi="仿宋" w:eastAsia="仿宋" w:cs="仿宋_GB2312"/>
          <w:b/>
          <w:bCs/>
          <w:lang w:val="zh-CN"/>
        </w:rPr>
        <w:t>第一部分</w:t>
      </w:r>
      <w:r>
        <w:rPr>
          <w:rFonts w:ascii="仿宋" w:hAnsi="仿宋" w:eastAsia="仿宋" w:cs="仿宋_GB2312"/>
          <w:b/>
          <w:bCs/>
        </w:rPr>
        <w:t xml:space="preserve">  </w:t>
      </w:r>
      <w:r>
        <w:rPr>
          <w:rFonts w:ascii="仿宋" w:hAnsi="仿宋" w:eastAsia="仿宋" w:cs="仿宋_GB2312"/>
          <w:b/>
          <w:bCs/>
          <w:lang w:val="zh-CN"/>
        </w:rPr>
        <w:t>磋商响应函</w:t>
      </w:r>
    </w:p>
    <w:p w14:paraId="7CD07E30">
      <w:pPr>
        <w:autoSpaceDE w:val="0"/>
        <w:autoSpaceDN w:val="0"/>
        <w:adjustRightInd w:val="0"/>
        <w:snapToGrid w:val="0"/>
        <w:spacing w:line="312" w:lineRule="auto"/>
        <w:rPr>
          <w:rFonts w:ascii="仿宋" w:hAnsi="仿宋" w:eastAsia="仿宋"/>
          <w:b/>
          <w:bCs/>
          <w:sz w:val="24"/>
          <w:lang w:val="zh-CN"/>
        </w:rPr>
      </w:pPr>
    </w:p>
    <w:p w14:paraId="4A7C9FA2">
      <w:pPr>
        <w:autoSpaceDE w:val="0"/>
        <w:autoSpaceDN w:val="0"/>
        <w:adjustRightInd w:val="0"/>
        <w:snapToGrid w:val="0"/>
        <w:spacing w:line="312" w:lineRule="auto"/>
        <w:rPr>
          <w:rFonts w:ascii="仿宋" w:hAnsi="仿宋" w:eastAsia="仿宋"/>
          <w:b/>
          <w:bCs/>
          <w:sz w:val="24"/>
        </w:rPr>
      </w:pPr>
      <w:r>
        <w:rPr>
          <w:rFonts w:ascii="仿宋" w:hAnsi="仿宋" w:eastAsia="仿宋"/>
          <w:b/>
          <w:bCs/>
          <w:sz w:val="24"/>
          <w:lang w:val="zh-CN"/>
        </w:rPr>
        <w:t>陕西省印刷技工学校：</w:t>
      </w:r>
    </w:p>
    <w:p w14:paraId="0BE4C772">
      <w:pPr>
        <w:autoSpaceDE w:val="0"/>
        <w:autoSpaceDN w:val="0"/>
        <w:adjustRightInd w:val="0"/>
        <w:snapToGrid w:val="0"/>
        <w:spacing w:line="312" w:lineRule="auto"/>
        <w:ind w:firstLine="630"/>
        <w:rPr>
          <w:rFonts w:ascii="仿宋" w:hAnsi="仿宋" w:eastAsia="仿宋"/>
          <w:sz w:val="24"/>
        </w:rPr>
      </w:pPr>
      <w:r>
        <w:rPr>
          <w:rFonts w:ascii="仿宋" w:hAnsi="仿宋" w:eastAsia="仿宋"/>
          <w:sz w:val="24"/>
          <w:lang w:val="zh-CN"/>
        </w:rPr>
        <w:t xml:space="preserve">我单位收到贵公司   </w:t>
      </w:r>
      <w:r>
        <w:rPr>
          <w:rFonts w:ascii="仿宋" w:hAnsi="仿宋" w:eastAsia="仿宋"/>
          <w:sz w:val="24"/>
          <w:u w:val="single"/>
          <w:lang w:val="zh-CN"/>
        </w:rPr>
        <w:t>（项目名称    ）</w:t>
      </w:r>
      <w:r>
        <w:rPr>
          <w:rFonts w:ascii="仿宋" w:hAnsi="仿宋" w:eastAsia="仿宋"/>
          <w:sz w:val="24"/>
          <w:lang w:val="zh-CN"/>
        </w:rPr>
        <w:t>竞争性磋商文件，经详细研究，我们决定参加本次磋商活动。为此，我方郑重声明以下诸点，并负法律责任：</w:t>
      </w:r>
    </w:p>
    <w:p w14:paraId="68920FA0">
      <w:pPr>
        <w:autoSpaceDE w:val="0"/>
        <w:autoSpaceDN w:val="0"/>
        <w:adjustRightInd w:val="0"/>
        <w:snapToGrid w:val="0"/>
        <w:spacing w:line="312" w:lineRule="auto"/>
        <w:ind w:firstLine="630"/>
        <w:rPr>
          <w:rFonts w:ascii="仿宋" w:hAnsi="仿宋" w:eastAsia="仿宋"/>
          <w:sz w:val="24"/>
        </w:rPr>
      </w:pPr>
      <w:r>
        <w:rPr>
          <w:rFonts w:ascii="仿宋" w:hAnsi="仿宋" w:eastAsia="仿宋"/>
          <w:sz w:val="24"/>
        </w:rPr>
        <w:t>一</w:t>
      </w:r>
      <w:r>
        <w:rPr>
          <w:rFonts w:ascii="仿宋" w:hAnsi="仿宋" w:eastAsia="仿宋"/>
          <w:sz w:val="24"/>
          <w:lang w:val="zh-CN"/>
        </w:rPr>
        <w:t>、愿意按照竞争性磋商文件中的要求，提供采购产品及技术服务，完成合同的责任和义务。</w:t>
      </w:r>
    </w:p>
    <w:p w14:paraId="53F40967">
      <w:pPr>
        <w:autoSpaceDE w:val="0"/>
        <w:autoSpaceDN w:val="0"/>
        <w:adjustRightInd w:val="0"/>
        <w:snapToGrid w:val="0"/>
        <w:spacing w:line="312" w:lineRule="auto"/>
        <w:ind w:left="885" w:leftChars="250" w:hanging="360" w:hangingChars="150"/>
        <w:rPr>
          <w:rFonts w:ascii="仿宋" w:hAnsi="仿宋" w:eastAsia="仿宋"/>
          <w:sz w:val="24"/>
        </w:rPr>
      </w:pPr>
      <w:r>
        <w:rPr>
          <w:rFonts w:ascii="仿宋" w:hAnsi="仿宋" w:eastAsia="仿宋"/>
          <w:sz w:val="24"/>
        </w:rPr>
        <w:t>二</w:t>
      </w:r>
      <w:r>
        <w:rPr>
          <w:rFonts w:ascii="仿宋" w:hAnsi="仿宋" w:eastAsia="仿宋"/>
          <w:sz w:val="24"/>
          <w:lang w:val="zh-CN"/>
        </w:rPr>
        <w:t>、按竞争性磋商文件的规定，我公司的首次磋商响应报价为人民币（大写）：</w:t>
      </w:r>
      <w:r>
        <w:rPr>
          <w:rFonts w:ascii="仿宋" w:hAnsi="仿宋" w:eastAsia="仿宋"/>
          <w:sz w:val="24"/>
        </w:rPr>
        <w:t xml:space="preserve">            </w:t>
      </w:r>
      <w:r>
        <w:rPr>
          <w:rFonts w:ascii="仿宋" w:hAnsi="仿宋" w:eastAsia="仿宋"/>
          <w:sz w:val="24"/>
          <w:lang w:val="zh-CN"/>
        </w:rPr>
        <w:t>（</w:t>
      </w:r>
      <w:r>
        <w:rPr>
          <w:rFonts w:hint="eastAsia" w:ascii="宋体" w:hAnsi="宋体" w:eastAsia="宋体" w:cs="宋体"/>
          <w:sz w:val="24"/>
          <w:lang w:val="zh-CN"/>
        </w:rPr>
        <w:t>¥</w:t>
      </w:r>
      <w:r>
        <w:rPr>
          <w:rFonts w:ascii="仿宋" w:hAnsi="仿宋" w:eastAsia="仿宋"/>
          <w:sz w:val="24"/>
          <w:lang w:val="zh-CN"/>
        </w:rPr>
        <w:t>：</w:t>
      </w:r>
      <w:r>
        <w:rPr>
          <w:rFonts w:ascii="仿宋" w:hAnsi="仿宋" w:eastAsia="仿宋"/>
          <w:sz w:val="24"/>
          <w:u w:val="single"/>
        </w:rPr>
        <w:t xml:space="preserve">        </w:t>
      </w:r>
      <w:r>
        <w:rPr>
          <w:rFonts w:ascii="仿宋" w:hAnsi="仿宋" w:eastAsia="仿宋"/>
          <w:sz w:val="24"/>
          <w:lang w:val="zh-CN"/>
        </w:rPr>
        <w:t>元），并对其后的磋商报价负法律责任。</w:t>
      </w:r>
    </w:p>
    <w:p w14:paraId="563DD4C6">
      <w:pPr>
        <w:autoSpaceDE w:val="0"/>
        <w:autoSpaceDN w:val="0"/>
        <w:adjustRightInd w:val="0"/>
        <w:snapToGrid w:val="0"/>
        <w:spacing w:line="312" w:lineRule="auto"/>
        <w:ind w:firstLine="630"/>
        <w:rPr>
          <w:rFonts w:ascii="仿宋" w:hAnsi="仿宋" w:eastAsia="仿宋"/>
          <w:sz w:val="24"/>
        </w:rPr>
      </w:pPr>
      <w:r>
        <w:rPr>
          <w:rFonts w:ascii="仿宋" w:hAnsi="仿宋" w:eastAsia="仿宋"/>
          <w:sz w:val="24"/>
        </w:rPr>
        <w:t>三</w:t>
      </w:r>
      <w:r>
        <w:rPr>
          <w:rFonts w:ascii="仿宋" w:hAnsi="仿宋" w:eastAsia="仿宋"/>
          <w:sz w:val="24"/>
          <w:lang w:val="zh-CN"/>
        </w:rPr>
        <w:t>、我方提交的响应文件正本</w:t>
      </w:r>
      <w:r>
        <w:rPr>
          <w:rFonts w:ascii="仿宋" w:hAnsi="仿宋" w:eastAsia="仿宋"/>
          <w:sz w:val="24"/>
          <w:u w:val="single"/>
          <w:lang w:val="zh-CN"/>
        </w:rPr>
        <w:t>一</w:t>
      </w:r>
      <w:r>
        <w:rPr>
          <w:rFonts w:ascii="仿宋" w:hAnsi="仿宋" w:eastAsia="仿宋"/>
          <w:sz w:val="24"/>
          <w:lang w:val="zh-CN"/>
        </w:rPr>
        <w:t>份、副本</w:t>
      </w:r>
      <w:r>
        <w:rPr>
          <w:rFonts w:ascii="仿宋" w:hAnsi="仿宋" w:eastAsia="仿宋"/>
          <w:sz w:val="24"/>
          <w:u w:val="single"/>
          <w:lang w:val="zh-CN"/>
        </w:rPr>
        <w:t xml:space="preserve"> </w:t>
      </w:r>
      <w:r>
        <w:rPr>
          <w:rFonts w:hint="eastAsia" w:ascii="仿宋" w:hAnsi="仿宋" w:eastAsia="仿宋"/>
          <w:sz w:val="24"/>
          <w:u w:val="single"/>
        </w:rPr>
        <w:t>两</w:t>
      </w:r>
      <w:r>
        <w:rPr>
          <w:rFonts w:ascii="仿宋" w:hAnsi="仿宋" w:eastAsia="仿宋"/>
          <w:sz w:val="24"/>
          <w:u w:val="single"/>
          <w:lang w:val="zh-CN"/>
        </w:rPr>
        <w:t xml:space="preserve"> </w:t>
      </w:r>
      <w:r>
        <w:rPr>
          <w:rFonts w:ascii="仿宋" w:hAnsi="仿宋" w:eastAsia="仿宋"/>
          <w:sz w:val="24"/>
          <w:lang w:val="zh-CN"/>
        </w:rPr>
        <w:t>份</w:t>
      </w:r>
      <w:r>
        <w:rPr>
          <w:rFonts w:hint="eastAsia" w:ascii="仿宋" w:hAnsi="仿宋" w:eastAsia="仿宋"/>
          <w:sz w:val="24"/>
          <w:lang w:val="zh-CN"/>
        </w:rPr>
        <w:t>、</w:t>
      </w:r>
      <w:r>
        <w:rPr>
          <w:rFonts w:hint="eastAsia" w:ascii="仿宋" w:hAnsi="仿宋" w:eastAsia="仿宋"/>
          <w:sz w:val="24"/>
        </w:rPr>
        <w:t>电子文件</w:t>
      </w:r>
      <w:r>
        <w:rPr>
          <w:rFonts w:hint="eastAsia" w:ascii="仿宋" w:hAnsi="仿宋" w:eastAsia="仿宋"/>
          <w:sz w:val="24"/>
          <w:u w:val="single"/>
        </w:rPr>
        <w:t xml:space="preserve"> 一 </w:t>
      </w:r>
      <w:r>
        <w:rPr>
          <w:rFonts w:hint="eastAsia" w:ascii="仿宋" w:hAnsi="仿宋" w:eastAsia="仿宋"/>
          <w:sz w:val="24"/>
        </w:rPr>
        <w:t>份</w:t>
      </w:r>
      <w:r>
        <w:rPr>
          <w:rFonts w:ascii="仿宋" w:hAnsi="仿宋" w:eastAsia="仿宋"/>
          <w:sz w:val="24"/>
          <w:lang w:val="zh-CN"/>
        </w:rPr>
        <w:t>。</w:t>
      </w:r>
    </w:p>
    <w:p w14:paraId="02ADA3CB">
      <w:pPr>
        <w:autoSpaceDE w:val="0"/>
        <w:autoSpaceDN w:val="0"/>
        <w:adjustRightInd w:val="0"/>
        <w:snapToGrid w:val="0"/>
        <w:spacing w:line="312" w:lineRule="auto"/>
        <w:ind w:firstLine="630"/>
        <w:rPr>
          <w:rFonts w:ascii="仿宋" w:hAnsi="仿宋" w:eastAsia="仿宋"/>
          <w:sz w:val="24"/>
          <w:lang w:val="zh-CN"/>
        </w:rPr>
      </w:pPr>
      <w:r>
        <w:rPr>
          <w:rFonts w:ascii="仿宋" w:hAnsi="仿宋" w:eastAsia="仿宋"/>
          <w:sz w:val="24"/>
        </w:rPr>
        <w:t>四</w:t>
      </w:r>
      <w:r>
        <w:rPr>
          <w:rFonts w:ascii="仿宋" w:hAnsi="仿宋" w:eastAsia="仿宋"/>
          <w:sz w:val="24"/>
          <w:lang w:val="zh-CN"/>
        </w:rPr>
        <w:t>、我方已详细阅读了竞争性磋商文件，完全理解并放弃提出含糊不清或易形成歧义的表述和资料。</w:t>
      </w:r>
    </w:p>
    <w:p w14:paraId="23C0BDB0">
      <w:pPr>
        <w:autoSpaceDE w:val="0"/>
        <w:autoSpaceDN w:val="0"/>
        <w:adjustRightInd w:val="0"/>
        <w:snapToGrid w:val="0"/>
        <w:spacing w:line="312" w:lineRule="auto"/>
        <w:ind w:firstLine="630"/>
        <w:rPr>
          <w:rFonts w:ascii="仿宋" w:hAnsi="仿宋" w:eastAsia="仿宋"/>
          <w:sz w:val="24"/>
        </w:rPr>
      </w:pPr>
      <w:r>
        <w:rPr>
          <w:rFonts w:ascii="仿宋" w:hAnsi="仿宋" w:eastAsia="仿宋"/>
          <w:sz w:val="24"/>
          <w:lang w:val="zh-CN"/>
        </w:rPr>
        <w:t>五、如果我方在磋商有效期内撤销响应文件，则响应保证金将被贵方不予退还。</w:t>
      </w:r>
    </w:p>
    <w:p w14:paraId="3CAC0C59">
      <w:pPr>
        <w:autoSpaceDE w:val="0"/>
        <w:autoSpaceDN w:val="0"/>
        <w:adjustRightInd w:val="0"/>
        <w:snapToGrid w:val="0"/>
        <w:spacing w:line="312" w:lineRule="auto"/>
        <w:ind w:firstLine="630"/>
        <w:rPr>
          <w:rFonts w:ascii="仿宋" w:hAnsi="仿宋" w:eastAsia="仿宋"/>
          <w:sz w:val="24"/>
          <w:lang w:val="zh-CN"/>
        </w:rPr>
      </w:pPr>
      <w:r>
        <w:rPr>
          <w:rFonts w:ascii="仿宋" w:hAnsi="仿宋" w:eastAsia="仿宋"/>
          <w:sz w:val="24"/>
        </w:rPr>
        <w:t>六</w:t>
      </w:r>
      <w:r>
        <w:rPr>
          <w:rFonts w:ascii="仿宋" w:hAnsi="仿宋" w:eastAsia="仿宋"/>
          <w:sz w:val="24"/>
          <w:lang w:val="zh-CN"/>
        </w:rPr>
        <w:t>、同意向贵方提供可能要求的与本次磋商有关的任何证据或资料，且尊重磋商小组的评审结论和结果。</w:t>
      </w:r>
    </w:p>
    <w:p w14:paraId="5D863F98">
      <w:pPr>
        <w:autoSpaceDE w:val="0"/>
        <w:autoSpaceDN w:val="0"/>
        <w:adjustRightInd w:val="0"/>
        <w:snapToGrid w:val="0"/>
        <w:spacing w:line="312" w:lineRule="auto"/>
        <w:ind w:firstLine="630"/>
        <w:rPr>
          <w:rFonts w:ascii="仿宋" w:hAnsi="仿宋" w:eastAsia="仿宋"/>
          <w:sz w:val="24"/>
        </w:rPr>
      </w:pPr>
      <w:r>
        <w:rPr>
          <w:rFonts w:ascii="仿宋" w:hAnsi="仿宋" w:eastAsia="仿宋"/>
          <w:sz w:val="24"/>
          <w:lang w:val="zh-CN"/>
        </w:rPr>
        <w:t>七、我方的响应文件有效期为自磋商之日起</w:t>
      </w:r>
      <w:r>
        <w:rPr>
          <w:rFonts w:ascii="仿宋" w:hAnsi="仿宋" w:eastAsia="仿宋"/>
          <w:sz w:val="24"/>
          <w:u w:val="single"/>
          <w:lang w:val="zh-CN"/>
        </w:rPr>
        <w:t xml:space="preserve"> </w:t>
      </w:r>
      <w:r>
        <w:rPr>
          <w:rFonts w:ascii="仿宋" w:hAnsi="仿宋" w:eastAsia="仿宋"/>
          <w:sz w:val="24"/>
          <w:u w:val="single"/>
        </w:rPr>
        <w:t xml:space="preserve">60 </w:t>
      </w:r>
      <w:r>
        <w:rPr>
          <w:rFonts w:ascii="仿宋" w:hAnsi="仿宋" w:eastAsia="仿宋"/>
          <w:sz w:val="24"/>
          <w:lang w:val="zh-CN"/>
        </w:rPr>
        <w:t>个日历天。若我方成交，响应文件有效期延长至合同执行完毕。</w:t>
      </w:r>
      <w:r>
        <w:rPr>
          <w:rFonts w:hint="eastAsia" w:ascii="仿宋" w:hAnsi="仿宋" w:eastAsia="仿宋"/>
          <w:sz w:val="24"/>
          <w:lang w:val="zh-CN"/>
        </w:rPr>
        <w:t>我方保证在按照合同约定的开工日期开始本工程的施工，</w:t>
      </w:r>
      <w:r>
        <w:rPr>
          <w:rFonts w:hint="eastAsia" w:ascii="仿宋" w:hAnsi="仿宋" w:eastAsia="仿宋"/>
          <w:sz w:val="24"/>
        </w:rPr>
        <w:t>在工期</w:t>
      </w:r>
      <w:r>
        <w:rPr>
          <w:rFonts w:hint="eastAsia" w:ascii="仿宋" w:hAnsi="仿宋" w:eastAsia="仿宋"/>
          <w:sz w:val="24"/>
          <w:u w:val="single"/>
          <w:lang w:val="zh-CN"/>
        </w:rPr>
        <w:t xml:space="preserve">      </w:t>
      </w:r>
      <w:r>
        <w:rPr>
          <w:rFonts w:hint="eastAsia" w:ascii="仿宋" w:hAnsi="仿宋" w:eastAsia="仿宋"/>
          <w:sz w:val="24"/>
        </w:rPr>
        <w:t>内竣工</w:t>
      </w:r>
      <w:r>
        <w:rPr>
          <w:rFonts w:hint="eastAsia" w:ascii="仿宋" w:hAnsi="仿宋" w:eastAsia="仿宋"/>
          <w:sz w:val="24"/>
          <w:lang w:val="zh-CN"/>
        </w:rPr>
        <w:t>，并确保工程质量达到</w:t>
      </w:r>
      <w:r>
        <w:rPr>
          <w:rFonts w:hint="eastAsia" w:ascii="仿宋" w:hAnsi="仿宋" w:eastAsia="仿宋"/>
          <w:sz w:val="24"/>
          <w:u w:val="single"/>
          <w:lang w:val="zh-CN"/>
        </w:rPr>
        <w:t xml:space="preserve">       </w:t>
      </w:r>
      <w:r>
        <w:rPr>
          <w:rFonts w:hint="eastAsia" w:ascii="仿宋" w:hAnsi="仿宋" w:eastAsia="仿宋"/>
          <w:sz w:val="24"/>
          <w:lang w:val="zh-CN"/>
        </w:rPr>
        <w:t>标准。项目经理为：</w:t>
      </w:r>
      <w:r>
        <w:rPr>
          <w:rFonts w:hint="eastAsia" w:ascii="仿宋" w:hAnsi="仿宋" w:eastAsia="仿宋"/>
          <w:sz w:val="24"/>
          <w:u w:val="single"/>
          <w:lang w:val="zh-CN"/>
        </w:rPr>
        <w:t xml:space="preserve">        </w:t>
      </w:r>
      <w:r>
        <w:rPr>
          <w:rFonts w:hint="eastAsia" w:ascii="仿宋" w:hAnsi="仿宋" w:eastAsia="仿宋"/>
          <w:sz w:val="24"/>
          <w:lang w:val="zh-CN"/>
        </w:rPr>
        <w:t>，建造师证书（</w:t>
      </w:r>
      <w:r>
        <w:rPr>
          <w:rFonts w:hint="eastAsia" w:ascii="仿宋" w:hAnsi="仿宋" w:eastAsia="仿宋"/>
          <w:sz w:val="24"/>
        </w:rPr>
        <w:t>专业</w:t>
      </w:r>
      <w:r>
        <w:rPr>
          <w:rFonts w:hint="eastAsia" w:ascii="仿宋" w:hAnsi="仿宋" w:eastAsia="仿宋"/>
          <w:sz w:val="24"/>
          <w:lang w:val="zh-CN"/>
        </w:rPr>
        <w:t>）编号：</w:t>
      </w:r>
      <w:r>
        <w:rPr>
          <w:rFonts w:hint="eastAsia" w:ascii="仿宋" w:hAnsi="仿宋" w:eastAsia="仿宋"/>
          <w:sz w:val="24"/>
          <w:u w:val="single"/>
          <w:lang w:val="zh-CN"/>
        </w:rPr>
        <w:t xml:space="preserve">            </w:t>
      </w:r>
      <w:r>
        <w:rPr>
          <w:rFonts w:hint="eastAsia" w:ascii="仿宋" w:hAnsi="仿宋" w:eastAsia="仿宋"/>
          <w:sz w:val="24"/>
          <w:lang w:val="zh-CN"/>
        </w:rPr>
        <w:t>。</w:t>
      </w:r>
    </w:p>
    <w:p w14:paraId="69D2DFCA">
      <w:pPr>
        <w:autoSpaceDE w:val="0"/>
        <w:autoSpaceDN w:val="0"/>
        <w:adjustRightInd w:val="0"/>
        <w:snapToGrid w:val="0"/>
        <w:spacing w:line="312" w:lineRule="auto"/>
        <w:ind w:firstLine="630"/>
        <w:rPr>
          <w:rFonts w:ascii="仿宋" w:hAnsi="仿宋" w:eastAsia="仿宋"/>
          <w:sz w:val="24"/>
          <w:lang w:val="zh-CN"/>
        </w:rPr>
      </w:pPr>
      <w:r>
        <w:rPr>
          <w:rFonts w:ascii="仿宋" w:hAnsi="仿宋" w:eastAsia="仿宋"/>
          <w:sz w:val="24"/>
        </w:rPr>
        <w:t>八</w:t>
      </w:r>
      <w:r>
        <w:rPr>
          <w:rFonts w:ascii="仿宋" w:hAnsi="仿宋" w:eastAsia="仿宋"/>
          <w:sz w:val="24"/>
          <w:lang w:val="zh-CN"/>
        </w:rPr>
        <w:t>、如我方成交：</w:t>
      </w:r>
    </w:p>
    <w:p w14:paraId="63391D85">
      <w:pPr>
        <w:autoSpaceDE w:val="0"/>
        <w:autoSpaceDN w:val="0"/>
        <w:adjustRightInd w:val="0"/>
        <w:snapToGrid w:val="0"/>
        <w:spacing w:line="312" w:lineRule="auto"/>
        <w:ind w:firstLine="630"/>
        <w:rPr>
          <w:rFonts w:ascii="仿宋" w:hAnsi="仿宋" w:eastAsia="仿宋"/>
          <w:sz w:val="24"/>
          <w:lang w:val="zh-CN"/>
        </w:rPr>
      </w:pPr>
      <w:r>
        <w:rPr>
          <w:rFonts w:ascii="仿宋" w:hAnsi="仿宋" w:eastAsia="仿宋"/>
          <w:sz w:val="24"/>
          <w:lang w:val="zh-CN"/>
        </w:rPr>
        <w:t>（1）我方承诺在收到成交通知书后，在磋商文件规定的期限内与采购人签订合同。</w:t>
      </w:r>
    </w:p>
    <w:p w14:paraId="354FD770">
      <w:pPr>
        <w:autoSpaceDE w:val="0"/>
        <w:autoSpaceDN w:val="0"/>
        <w:adjustRightInd w:val="0"/>
        <w:snapToGrid w:val="0"/>
        <w:spacing w:line="312" w:lineRule="auto"/>
        <w:ind w:firstLine="630"/>
        <w:rPr>
          <w:rFonts w:ascii="仿宋" w:hAnsi="仿宋" w:eastAsia="仿宋"/>
          <w:sz w:val="24"/>
          <w:lang w:val="zh-CN"/>
        </w:rPr>
      </w:pPr>
      <w:r>
        <w:rPr>
          <w:rFonts w:ascii="仿宋" w:hAnsi="仿宋" w:eastAsia="仿宋"/>
          <w:sz w:val="24"/>
          <w:lang w:val="zh-CN"/>
        </w:rPr>
        <w:t>（2）我方承诺按照磋商文件规定向你方递交履约保证金。作为履行合同的担保。</w:t>
      </w:r>
    </w:p>
    <w:p w14:paraId="602B567B">
      <w:pPr>
        <w:autoSpaceDE w:val="0"/>
        <w:autoSpaceDN w:val="0"/>
        <w:adjustRightInd w:val="0"/>
        <w:snapToGrid w:val="0"/>
        <w:spacing w:line="312" w:lineRule="auto"/>
        <w:ind w:firstLine="630"/>
        <w:rPr>
          <w:rFonts w:ascii="仿宋" w:hAnsi="仿宋" w:eastAsia="仿宋"/>
          <w:sz w:val="24"/>
          <w:lang w:val="zh-CN"/>
        </w:rPr>
      </w:pPr>
      <w:r>
        <w:rPr>
          <w:rFonts w:ascii="仿宋" w:hAnsi="仿宋" w:eastAsia="仿宋"/>
          <w:sz w:val="24"/>
          <w:lang w:val="zh-CN"/>
        </w:rPr>
        <w:t>（3）我方承诺按合同约定的期限和地点，提供符合磋商文件要求的全部的货物和服务。</w:t>
      </w:r>
    </w:p>
    <w:p w14:paraId="19CB2C32">
      <w:pPr>
        <w:autoSpaceDE w:val="0"/>
        <w:autoSpaceDN w:val="0"/>
        <w:adjustRightInd w:val="0"/>
        <w:snapToGrid w:val="0"/>
        <w:spacing w:line="312" w:lineRule="auto"/>
        <w:ind w:firstLine="630"/>
        <w:rPr>
          <w:rFonts w:ascii="仿宋" w:hAnsi="仿宋" w:eastAsia="仿宋"/>
          <w:sz w:val="24"/>
          <w:lang w:val="zh-CN"/>
        </w:rPr>
      </w:pPr>
      <w:r>
        <w:rPr>
          <w:rFonts w:ascii="仿宋" w:hAnsi="仿宋" w:eastAsia="仿宋"/>
          <w:sz w:val="24"/>
          <w:lang w:val="zh-CN"/>
        </w:rPr>
        <w:t>九、有关于本响应文件的函电，请按下列地址联系。</w:t>
      </w:r>
    </w:p>
    <w:p w14:paraId="2A6D617A">
      <w:pPr>
        <w:autoSpaceDE w:val="0"/>
        <w:autoSpaceDN w:val="0"/>
        <w:adjustRightInd w:val="0"/>
        <w:snapToGrid w:val="0"/>
        <w:spacing w:line="312" w:lineRule="auto"/>
        <w:rPr>
          <w:rFonts w:ascii="仿宋" w:hAnsi="仿宋" w:eastAsia="仿宋"/>
          <w:sz w:val="24"/>
        </w:rPr>
      </w:pPr>
      <w:r>
        <w:rPr>
          <w:rFonts w:ascii="仿宋" w:hAnsi="仿宋" w:eastAsia="仿宋"/>
          <w:sz w:val="24"/>
          <w:lang w:val="zh-CN"/>
        </w:rPr>
        <w:t>地</w:t>
      </w:r>
      <w:r>
        <w:rPr>
          <w:rFonts w:ascii="仿宋" w:hAnsi="仿宋" w:eastAsia="仿宋"/>
          <w:sz w:val="24"/>
        </w:rPr>
        <w:t xml:space="preserve">    </w:t>
      </w:r>
      <w:r>
        <w:rPr>
          <w:rFonts w:ascii="仿宋" w:hAnsi="仿宋" w:eastAsia="仿宋"/>
          <w:sz w:val="24"/>
          <w:lang w:val="zh-CN"/>
        </w:rPr>
        <w:t>址：</w:t>
      </w:r>
      <w:r>
        <w:rPr>
          <w:rFonts w:ascii="仿宋" w:hAnsi="仿宋" w:eastAsia="仿宋"/>
          <w:sz w:val="24"/>
        </w:rPr>
        <w:t>__________________________________________</w:t>
      </w:r>
    </w:p>
    <w:p w14:paraId="783B3DA5">
      <w:pPr>
        <w:autoSpaceDE w:val="0"/>
        <w:autoSpaceDN w:val="0"/>
        <w:adjustRightInd w:val="0"/>
        <w:snapToGrid w:val="0"/>
        <w:spacing w:line="312" w:lineRule="auto"/>
        <w:rPr>
          <w:rFonts w:ascii="仿宋" w:hAnsi="仿宋" w:eastAsia="仿宋"/>
          <w:sz w:val="24"/>
        </w:rPr>
      </w:pPr>
      <w:r>
        <w:rPr>
          <w:rFonts w:ascii="仿宋" w:hAnsi="仿宋" w:eastAsia="仿宋"/>
          <w:sz w:val="24"/>
          <w:lang w:val="zh-CN"/>
        </w:rPr>
        <w:t>开户银行：</w:t>
      </w:r>
      <w:r>
        <w:rPr>
          <w:rFonts w:ascii="仿宋" w:hAnsi="仿宋" w:eastAsia="仿宋"/>
          <w:sz w:val="24"/>
        </w:rPr>
        <w:t>__________________________________________</w:t>
      </w:r>
    </w:p>
    <w:p w14:paraId="704F96AA">
      <w:pPr>
        <w:autoSpaceDE w:val="0"/>
        <w:autoSpaceDN w:val="0"/>
        <w:adjustRightInd w:val="0"/>
        <w:snapToGrid w:val="0"/>
        <w:spacing w:line="312" w:lineRule="auto"/>
        <w:rPr>
          <w:rFonts w:ascii="仿宋" w:hAnsi="仿宋" w:eastAsia="仿宋"/>
          <w:sz w:val="24"/>
        </w:rPr>
      </w:pPr>
      <w:r>
        <w:rPr>
          <w:rFonts w:ascii="仿宋" w:hAnsi="仿宋" w:eastAsia="仿宋"/>
          <w:sz w:val="24"/>
          <w:lang w:val="zh-CN"/>
        </w:rPr>
        <w:t>帐</w:t>
      </w:r>
      <w:r>
        <w:rPr>
          <w:rFonts w:ascii="仿宋" w:hAnsi="仿宋" w:eastAsia="仿宋"/>
          <w:sz w:val="24"/>
        </w:rPr>
        <w:t xml:space="preserve">    </w:t>
      </w:r>
      <w:r>
        <w:rPr>
          <w:rFonts w:ascii="仿宋" w:hAnsi="仿宋" w:eastAsia="仿宋"/>
          <w:sz w:val="24"/>
          <w:lang w:val="zh-CN"/>
        </w:rPr>
        <w:t>号：</w:t>
      </w:r>
      <w:r>
        <w:rPr>
          <w:rFonts w:ascii="仿宋" w:hAnsi="仿宋" w:eastAsia="仿宋"/>
          <w:sz w:val="24"/>
        </w:rPr>
        <w:t>__________________________________________</w:t>
      </w:r>
    </w:p>
    <w:p w14:paraId="552C2C98">
      <w:pPr>
        <w:autoSpaceDE w:val="0"/>
        <w:autoSpaceDN w:val="0"/>
        <w:adjustRightInd w:val="0"/>
        <w:snapToGrid w:val="0"/>
        <w:spacing w:line="312" w:lineRule="auto"/>
        <w:rPr>
          <w:rFonts w:ascii="仿宋" w:hAnsi="仿宋" w:eastAsia="仿宋"/>
          <w:sz w:val="24"/>
        </w:rPr>
      </w:pPr>
      <w:r>
        <w:rPr>
          <w:rFonts w:ascii="仿宋" w:hAnsi="仿宋" w:eastAsia="仿宋"/>
          <w:sz w:val="24"/>
          <w:lang w:val="zh-CN"/>
        </w:rPr>
        <w:t>电</w:t>
      </w:r>
      <w:r>
        <w:rPr>
          <w:rFonts w:ascii="仿宋" w:hAnsi="仿宋" w:eastAsia="仿宋"/>
          <w:sz w:val="24"/>
        </w:rPr>
        <w:t xml:space="preserve">    </w:t>
      </w:r>
      <w:r>
        <w:rPr>
          <w:rFonts w:ascii="仿宋" w:hAnsi="仿宋" w:eastAsia="仿宋"/>
          <w:sz w:val="24"/>
          <w:lang w:val="zh-CN"/>
        </w:rPr>
        <w:t>话：</w:t>
      </w:r>
      <w:r>
        <w:rPr>
          <w:rFonts w:ascii="仿宋" w:hAnsi="仿宋" w:eastAsia="仿宋"/>
          <w:sz w:val="24"/>
        </w:rPr>
        <w:t>_____________________</w:t>
      </w:r>
      <w:r>
        <w:rPr>
          <w:rFonts w:ascii="仿宋" w:hAnsi="仿宋" w:eastAsia="仿宋"/>
          <w:sz w:val="24"/>
          <w:lang w:val="zh-CN"/>
        </w:rPr>
        <w:t>传</w:t>
      </w:r>
      <w:r>
        <w:rPr>
          <w:rFonts w:ascii="仿宋" w:hAnsi="仿宋" w:eastAsia="仿宋"/>
          <w:sz w:val="24"/>
        </w:rPr>
        <w:t xml:space="preserve">    </w:t>
      </w:r>
      <w:r>
        <w:rPr>
          <w:rFonts w:ascii="仿宋" w:hAnsi="仿宋" w:eastAsia="仿宋"/>
          <w:sz w:val="24"/>
          <w:lang w:val="zh-CN"/>
        </w:rPr>
        <w:t>真：</w:t>
      </w:r>
      <w:r>
        <w:rPr>
          <w:rFonts w:ascii="仿宋" w:hAnsi="仿宋" w:eastAsia="仿宋"/>
          <w:sz w:val="24"/>
        </w:rPr>
        <w:t>________________</w:t>
      </w:r>
    </w:p>
    <w:p w14:paraId="4F89CE4F">
      <w:pPr>
        <w:pStyle w:val="22"/>
        <w:rPr>
          <w:rFonts w:ascii="仿宋" w:hAnsi="仿宋" w:eastAsia="仿宋"/>
        </w:rPr>
      </w:pPr>
    </w:p>
    <w:p w14:paraId="11EF0C59">
      <w:pPr>
        <w:spacing w:line="360" w:lineRule="auto"/>
        <w:ind w:firstLine="1920" w:firstLineChars="800"/>
        <w:rPr>
          <w:rFonts w:ascii="仿宋" w:hAnsi="仿宋" w:eastAsia="仿宋"/>
          <w:sz w:val="24"/>
        </w:rPr>
      </w:pPr>
      <w:r>
        <w:rPr>
          <w:rFonts w:hint="eastAsia" w:ascii="仿宋" w:hAnsi="仿宋" w:eastAsia="仿宋"/>
          <w:sz w:val="24"/>
        </w:rPr>
        <w:t>供应商</w:t>
      </w:r>
      <w:r>
        <w:rPr>
          <w:rFonts w:ascii="仿宋" w:hAnsi="仿宋" w:eastAsia="仿宋"/>
          <w:sz w:val="24"/>
        </w:rPr>
        <w:t>（盖</w:t>
      </w:r>
      <w:r>
        <w:rPr>
          <w:rFonts w:hint="eastAsia" w:ascii="仿宋" w:hAnsi="仿宋" w:eastAsia="仿宋"/>
          <w:sz w:val="24"/>
        </w:rPr>
        <w:t>公</w:t>
      </w:r>
      <w:r>
        <w:rPr>
          <w:rFonts w:ascii="仿宋" w:hAnsi="仿宋" w:eastAsia="仿宋"/>
          <w:sz w:val="24"/>
        </w:rPr>
        <w:t>章）：</w:t>
      </w:r>
      <w:r>
        <w:rPr>
          <w:rFonts w:ascii="仿宋" w:hAnsi="仿宋" w:eastAsia="仿宋"/>
          <w:sz w:val="24"/>
          <w:u w:val="single"/>
        </w:rPr>
        <w:t xml:space="preserve">                   </w:t>
      </w:r>
      <w:r>
        <w:rPr>
          <w:rFonts w:hint="eastAsia" w:ascii="仿宋" w:hAnsi="仿宋" w:eastAsia="仿宋"/>
          <w:sz w:val="24"/>
          <w:u w:val="single"/>
        </w:rPr>
        <w:t xml:space="preserve">    </w:t>
      </w:r>
    </w:p>
    <w:p w14:paraId="45471F3B">
      <w:pPr>
        <w:spacing w:line="360" w:lineRule="auto"/>
        <w:ind w:firstLine="1920" w:firstLineChars="800"/>
        <w:rPr>
          <w:rFonts w:ascii="仿宋" w:hAnsi="仿宋" w:eastAsia="仿宋"/>
          <w:sz w:val="24"/>
          <w:u w:val="single"/>
        </w:rPr>
      </w:pPr>
      <w:r>
        <w:rPr>
          <w:rFonts w:ascii="仿宋" w:hAnsi="仿宋" w:eastAsia="仿宋"/>
          <w:sz w:val="24"/>
        </w:rPr>
        <w:t>法定代表人或</w:t>
      </w:r>
      <w:r>
        <w:rPr>
          <w:rFonts w:hint="eastAsia" w:ascii="仿宋" w:hAnsi="仿宋" w:eastAsia="仿宋"/>
          <w:sz w:val="24"/>
        </w:rPr>
        <w:t>委托代理人</w:t>
      </w:r>
      <w:r>
        <w:rPr>
          <w:rFonts w:ascii="仿宋" w:hAnsi="仿宋" w:eastAsia="仿宋"/>
          <w:sz w:val="24"/>
        </w:rPr>
        <w:t>（签字</w:t>
      </w:r>
      <w:r>
        <w:rPr>
          <w:rFonts w:hint="eastAsia" w:ascii="仿宋" w:hAnsi="仿宋" w:eastAsia="仿宋"/>
          <w:sz w:val="24"/>
        </w:rPr>
        <w:t>或盖章</w:t>
      </w:r>
      <w:r>
        <w:rPr>
          <w:rFonts w:ascii="仿宋" w:hAnsi="仿宋" w:eastAsia="仿宋"/>
          <w:sz w:val="24"/>
        </w:rPr>
        <w:t>）：</w:t>
      </w:r>
      <w:r>
        <w:rPr>
          <w:rFonts w:ascii="仿宋" w:hAnsi="仿宋" w:eastAsia="仿宋"/>
          <w:sz w:val="24"/>
          <w:u w:val="single"/>
        </w:rPr>
        <w:t xml:space="preserve">         </w:t>
      </w:r>
    </w:p>
    <w:p w14:paraId="3032691E">
      <w:pPr>
        <w:spacing w:line="360" w:lineRule="auto"/>
        <w:ind w:firstLine="1920" w:firstLineChars="800"/>
        <w:rPr>
          <w:rFonts w:ascii="仿宋" w:hAnsi="仿宋" w:eastAsia="仿宋"/>
          <w:kern w:val="0"/>
          <w:sz w:val="24"/>
          <w:u w:val="single"/>
        </w:rPr>
      </w:pPr>
      <w:r>
        <w:rPr>
          <w:rFonts w:ascii="仿宋" w:hAnsi="仿宋" w:eastAsia="仿宋"/>
          <w:sz w:val="24"/>
        </w:rPr>
        <w:t>日    期：</w:t>
      </w:r>
      <w:r>
        <w:rPr>
          <w:rFonts w:ascii="仿宋" w:hAnsi="仿宋" w:eastAsia="仿宋"/>
          <w:sz w:val="32"/>
          <w:u w:val="single"/>
        </w:rPr>
        <w:t xml:space="preserve">           </w:t>
      </w:r>
    </w:p>
    <w:p w14:paraId="4052B45D">
      <w:pPr>
        <w:pStyle w:val="22"/>
        <w:rPr>
          <w:rFonts w:ascii="仿宋" w:hAnsi="仿宋" w:eastAsia="仿宋"/>
        </w:rPr>
      </w:pPr>
    </w:p>
    <w:p w14:paraId="41FDBC85">
      <w:pPr>
        <w:spacing w:before="240" w:beforeLines="100" w:after="120" w:afterLines="50" w:line="510" w:lineRule="exact"/>
        <w:jc w:val="center"/>
        <w:rPr>
          <w:rFonts w:ascii="仿宋" w:hAnsi="仿宋" w:eastAsia="仿宋" w:cs="方正仿宋_GB2312"/>
          <w:b/>
          <w:sz w:val="24"/>
        </w:rPr>
      </w:pPr>
      <w:bookmarkStart w:id="1503" w:name="_Hlt520356241"/>
      <w:bookmarkEnd w:id="1503"/>
      <w:r>
        <w:rPr>
          <w:rFonts w:hint="eastAsia" w:ascii="仿宋" w:hAnsi="仿宋" w:eastAsia="仿宋" w:cs="方正仿宋_GB2312"/>
          <w:b/>
          <w:sz w:val="24"/>
        </w:rPr>
        <w:t>响应函附录</w:t>
      </w:r>
    </w:p>
    <w:p w14:paraId="39CCFB24">
      <w:pPr>
        <w:spacing w:line="480" w:lineRule="exact"/>
        <w:ind w:firstLine="482" w:firstLineChars="200"/>
        <w:rPr>
          <w:rFonts w:ascii="仿宋" w:hAnsi="仿宋" w:eastAsia="仿宋" w:cs="方正仿宋_GB2312"/>
          <w:b/>
          <w:sz w:val="24"/>
        </w:rPr>
      </w:pPr>
    </w:p>
    <w:tbl>
      <w:tblPr>
        <w:tblStyle w:val="5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547"/>
        <w:gridCol w:w="3374"/>
        <w:gridCol w:w="2551"/>
      </w:tblGrid>
      <w:tr w14:paraId="6F31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424F4FEE">
            <w:pPr>
              <w:spacing w:line="440" w:lineRule="exact"/>
              <w:jc w:val="center"/>
              <w:rPr>
                <w:rFonts w:ascii="仿宋" w:hAnsi="仿宋" w:eastAsia="仿宋" w:cs="方正仿宋_GB2312"/>
                <w:b/>
                <w:szCs w:val="21"/>
              </w:rPr>
            </w:pPr>
            <w:r>
              <w:rPr>
                <w:rFonts w:hint="eastAsia" w:ascii="仿宋" w:hAnsi="仿宋" w:eastAsia="仿宋" w:cs="方正仿宋_GB2312"/>
                <w:b/>
                <w:szCs w:val="21"/>
              </w:rPr>
              <w:t>序号</w:t>
            </w:r>
          </w:p>
        </w:tc>
        <w:tc>
          <w:tcPr>
            <w:tcW w:w="2547" w:type="dxa"/>
            <w:vAlign w:val="center"/>
          </w:tcPr>
          <w:p w14:paraId="44221F32">
            <w:pPr>
              <w:spacing w:line="360" w:lineRule="auto"/>
              <w:jc w:val="center"/>
              <w:rPr>
                <w:rFonts w:ascii="仿宋" w:hAnsi="仿宋" w:eastAsia="仿宋" w:cs="方正仿宋_GB2312"/>
                <w:b/>
                <w:szCs w:val="21"/>
              </w:rPr>
            </w:pPr>
            <w:r>
              <w:rPr>
                <w:rFonts w:hint="eastAsia" w:ascii="仿宋" w:hAnsi="仿宋" w:eastAsia="仿宋" w:cs="方正仿宋_GB2312"/>
                <w:b/>
                <w:szCs w:val="21"/>
              </w:rPr>
              <w:t>项目内容</w:t>
            </w:r>
          </w:p>
        </w:tc>
        <w:tc>
          <w:tcPr>
            <w:tcW w:w="3374" w:type="dxa"/>
            <w:vAlign w:val="center"/>
          </w:tcPr>
          <w:p w14:paraId="498DEBB6">
            <w:pPr>
              <w:spacing w:line="360" w:lineRule="auto"/>
              <w:jc w:val="center"/>
              <w:rPr>
                <w:rFonts w:ascii="仿宋" w:hAnsi="仿宋" w:eastAsia="仿宋" w:cs="方正仿宋_GB2312"/>
                <w:b/>
                <w:szCs w:val="21"/>
              </w:rPr>
            </w:pPr>
            <w:r>
              <w:rPr>
                <w:rFonts w:hint="eastAsia" w:ascii="仿宋" w:hAnsi="仿宋" w:eastAsia="仿宋" w:cs="方正仿宋_GB2312"/>
                <w:b/>
                <w:szCs w:val="21"/>
              </w:rPr>
              <w:t>约定内容</w:t>
            </w:r>
          </w:p>
        </w:tc>
        <w:tc>
          <w:tcPr>
            <w:tcW w:w="2551" w:type="dxa"/>
            <w:vAlign w:val="center"/>
          </w:tcPr>
          <w:p w14:paraId="7E656738">
            <w:pPr>
              <w:spacing w:line="360" w:lineRule="auto"/>
              <w:jc w:val="center"/>
              <w:rPr>
                <w:rFonts w:ascii="仿宋" w:hAnsi="仿宋" w:eastAsia="仿宋" w:cs="方正仿宋_GB2312"/>
                <w:b/>
                <w:szCs w:val="21"/>
              </w:rPr>
            </w:pPr>
            <w:r>
              <w:rPr>
                <w:rFonts w:hint="eastAsia" w:ascii="仿宋" w:hAnsi="仿宋" w:eastAsia="仿宋" w:cs="方正仿宋_GB2312"/>
                <w:b/>
                <w:szCs w:val="21"/>
              </w:rPr>
              <w:t>备注</w:t>
            </w:r>
          </w:p>
        </w:tc>
      </w:tr>
      <w:tr w14:paraId="7ADD1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708" w:type="dxa"/>
            <w:vAlign w:val="center"/>
          </w:tcPr>
          <w:p w14:paraId="02CB0A59">
            <w:pPr>
              <w:spacing w:line="440" w:lineRule="exact"/>
              <w:jc w:val="center"/>
              <w:rPr>
                <w:rFonts w:ascii="仿宋" w:hAnsi="仿宋" w:eastAsia="仿宋" w:cs="仿宋_GB2312"/>
                <w:szCs w:val="21"/>
              </w:rPr>
            </w:pPr>
            <w:r>
              <w:rPr>
                <w:rFonts w:hint="eastAsia" w:ascii="仿宋" w:hAnsi="仿宋" w:eastAsia="仿宋" w:cs="仿宋_GB2312"/>
                <w:szCs w:val="21"/>
              </w:rPr>
              <w:t>1</w:t>
            </w:r>
          </w:p>
        </w:tc>
        <w:tc>
          <w:tcPr>
            <w:tcW w:w="2547" w:type="dxa"/>
            <w:vAlign w:val="center"/>
          </w:tcPr>
          <w:p w14:paraId="6BC625F2">
            <w:pPr>
              <w:spacing w:line="440" w:lineRule="exact"/>
              <w:jc w:val="center"/>
              <w:rPr>
                <w:rFonts w:ascii="仿宋" w:hAnsi="仿宋" w:eastAsia="仿宋" w:cs="仿宋_GB2312"/>
                <w:szCs w:val="21"/>
              </w:rPr>
            </w:pPr>
            <w:r>
              <w:rPr>
                <w:rFonts w:hint="eastAsia" w:ascii="仿宋" w:hAnsi="仿宋" w:eastAsia="仿宋" w:cs="仿宋_GB2312"/>
                <w:szCs w:val="21"/>
              </w:rPr>
              <w:t>投标总价（元）</w:t>
            </w:r>
          </w:p>
        </w:tc>
        <w:tc>
          <w:tcPr>
            <w:tcW w:w="3374" w:type="dxa"/>
            <w:vAlign w:val="center"/>
          </w:tcPr>
          <w:p w14:paraId="0902BACC">
            <w:pPr>
              <w:spacing w:line="440" w:lineRule="exact"/>
              <w:jc w:val="center"/>
              <w:rPr>
                <w:rFonts w:ascii="仿宋" w:hAnsi="仿宋" w:eastAsia="仿宋" w:cs="仿宋_GB2312"/>
                <w:szCs w:val="21"/>
              </w:rPr>
            </w:pPr>
            <w:r>
              <w:rPr>
                <w:rFonts w:hint="eastAsia" w:ascii="仿宋" w:hAnsi="仿宋" w:eastAsia="仿宋" w:cs="仿宋_GB2312"/>
                <w:szCs w:val="21"/>
              </w:rPr>
              <w:t>投标总价：     元（其中措施项目费：   元；安全文明施工费   元）</w:t>
            </w:r>
          </w:p>
        </w:tc>
        <w:tc>
          <w:tcPr>
            <w:tcW w:w="2551" w:type="dxa"/>
            <w:vAlign w:val="center"/>
          </w:tcPr>
          <w:p w14:paraId="74AA3841">
            <w:pPr>
              <w:spacing w:line="440" w:lineRule="exact"/>
              <w:jc w:val="center"/>
              <w:rPr>
                <w:rFonts w:ascii="仿宋" w:hAnsi="仿宋" w:eastAsia="仿宋" w:cs="仿宋_GB2312"/>
                <w:szCs w:val="21"/>
                <w:u w:val="single"/>
              </w:rPr>
            </w:pPr>
          </w:p>
        </w:tc>
      </w:tr>
      <w:tr w14:paraId="4FB3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4A5CDF7">
            <w:pPr>
              <w:spacing w:line="440" w:lineRule="exact"/>
              <w:jc w:val="center"/>
              <w:rPr>
                <w:rFonts w:ascii="仿宋" w:hAnsi="仿宋" w:eastAsia="仿宋" w:cs="仿宋_GB2312"/>
                <w:szCs w:val="21"/>
              </w:rPr>
            </w:pPr>
            <w:r>
              <w:rPr>
                <w:rFonts w:hint="eastAsia" w:ascii="仿宋" w:hAnsi="仿宋" w:eastAsia="仿宋" w:cs="仿宋_GB2312"/>
                <w:szCs w:val="21"/>
              </w:rPr>
              <w:t>2</w:t>
            </w:r>
          </w:p>
        </w:tc>
        <w:tc>
          <w:tcPr>
            <w:tcW w:w="2547" w:type="dxa"/>
            <w:vAlign w:val="center"/>
          </w:tcPr>
          <w:p w14:paraId="17B90EEA">
            <w:pPr>
              <w:spacing w:line="440" w:lineRule="exact"/>
              <w:jc w:val="center"/>
              <w:rPr>
                <w:rFonts w:ascii="仿宋" w:hAnsi="仿宋" w:eastAsia="仿宋" w:cs="仿宋_GB2312"/>
                <w:szCs w:val="21"/>
              </w:rPr>
            </w:pPr>
            <w:r>
              <w:rPr>
                <w:rFonts w:hint="eastAsia" w:ascii="仿宋" w:hAnsi="仿宋" w:eastAsia="仿宋" w:cs="仿宋_GB2312"/>
                <w:szCs w:val="21"/>
              </w:rPr>
              <w:t>项目经理</w:t>
            </w:r>
          </w:p>
        </w:tc>
        <w:tc>
          <w:tcPr>
            <w:tcW w:w="3374" w:type="dxa"/>
            <w:vAlign w:val="center"/>
          </w:tcPr>
          <w:p w14:paraId="01CC2877">
            <w:pPr>
              <w:spacing w:line="440" w:lineRule="exact"/>
              <w:rPr>
                <w:rFonts w:ascii="仿宋" w:hAnsi="仿宋" w:eastAsia="仿宋" w:cs="仿宋_GB2312"/>
                <w:szCs w:val="21"/>
              </w:rPr>
            </w:pPr>
            <w:r>
              <w:rPr>
                <w:rFonts w:hint="eastAsia" w:ascii="仿宋" w:hAnsi="仿宋" w:eastAsia="仿宋" w:cs="仿宋_GB2312"/>
                <w:szCs w:val="21"/>
              </w:rPr>
              <w:t>姓名：</w:t>
            </w:r>
            <w:r>
              <w:rPr>
                <w:rFonts w:hint="eastAsia" w:ascii="仿宋" w:hAnsi="仿宋" w:eastAsia="仿宋" w:cs="仿宋_GB2312"/>
                <w:szCs w:val="21"/>
                <w:u w:val="single"/>
              </w:rPr>
              <w:t xml:space="preserve">       </w:t>
            </w:r>
          </w:p>
          <w:p w14:paraId="443110A7">
            <w:pPr>
              <w:pStyle w:val="44"/>
              <w:spacing w:before="240" w:beforeAutospacing="0" w:after="0" w:afterAutospacing="0" w:line="240" w:lineRule="atLeast"/>
              <w:rPr>
                <w:rFonts w:ascii="仿宋" w:hAnsi="仿宋" w:eastAsia="仿宋" w:cs="仿宋_GB2312"/>
                <w:sz w:val="21"/>
                <w:szCs w:val="21"/>
                <w:u w:val="single"/>
              </w:rPr>
            </w:pPr>
            <w:r>
              <w:rPr>
                <w:rFonts w:hint="eastAsia" w:ascii="仿宋" w:hAnsi="仿宋" w:eastAsia="仿宋" w:cs="仿宋_GB2312"/>
                <w:sz w:val="21"/>
                <w:szCs w:val="21"/>
              </w:rPr>
              <w:t>建造师注册证号：</w:t>
            </w:r>
            <w:r>
              <w:rPr>
                <w:rFonts w:hint="eastAsia" w:ascii="仿宋" w:hAnsi="仿宋" w:eastAsia="仿宋" w:cs="仿宋_GB2312"/>
                <w:sz w:val="21"/>
                <w:szCs w:val="21"/>
                <w:u w:val="single"/>
              </w:rPr>
              <w:t xml:space="preserve">           </w:t>
            </w:r>
          </w:p>
          <w:p w14:paraId="24DE2A34">
            <w:pPr>
              <w:spacing w:line="440" w:lineRule="exact"/>
              <w:rPr>
                <w:rFonts w:ascii="仿宋" w:hAnsi="仿宋" w:eastAsia="仿宋" w:cs="仿宋_GB2312"/>
                <w:szCs w:val="21"/>
              </w:rPr>
            </w:pPr>
            <w:r>
              <w:rPr>
                <w:rFonts w:hint="eastAsia" w:ascii="仿宋" w:hAnsi="仿宋" w:eastAsia="仿宋" w:cs="仿宋_GB2312"/>
                <w:szCs w:val="21"/>
                <w:u w:val="single"/>
              </w:rPr>
              <w:t xml:space="preserve">   </w:t>
            </w:r>
            <w:r>
              <w:rPr>
                <w:rFonts w:hint="eastAsia" w:ascii="仿宋" w:hAnsi="仿宋" w:eastAsia="仿宋" w:cs="仿宋_GB2312"/>
                <w:szCs w:val="21"/>
              </w:rPr>
              <w:t>级建造师，</w:t>
            </w:r>
            <w:r>
              <w:rPr>
                <w:rFonts w:hint="eastAsia" w:ascii="仿宋" w:hAnsi="仿宋" w:eastAsia="仿宋" w:cs="仿宋_GB2312"/>
                <w:szCs w:val="21"/>
                <w:u w:val="single"/>
              </w:rPr>
              <w:t xml:space="preserve">       </w:t>
            </w:r>
            <w:r>
              <w:rPr>
                <w:rFonts w:hint="eastAsia" w:ascii="仿宋" w:hAnsi="仿宋" w:eastAsia="仿宋" w:cs="仿宋_GB2312"/>
                <w:szCs w:val="21"/>
              </w:rPr>
              <w:t>专业</w:t>
            </w:r>
          </w:p>
          <w:p w14:paraId="4A6DE416">
            <w:pPr>
              <w:spacing w:line="440" w:lineRule="exact"/>
              <w:rPr>
                <w:rFonts w:ascii="仿宋" w:hAnsi="仿宋" w:eastAsia="仿宋" w:cs="仿宋_GB2312"/>
                <w:szCs w:val="21"/>
              </w:rPr>
            </w:pPr>
            <w:r>
              <w:rPr>
                <w:rFonts w:hint="eastAsia" w:ascii="仿宋" w:hAnsi="仿宋" w:eastAsia="仿宋" w:cs="仿宋_GB2312"/>
                <w:szCs w:val="21"/>
              </w:rPr>
              <w:t>所属企业：</w:t>
            </w:r>
            <w:r>
              <w:rPr>
                <w:rFonts w:hint="eastAsia" w:ascii="仿宋" w:hAnsi="仿宋" w:eastAsia="仿宋" w:cs="仿宋_GB2312"/>
                <w:szCs w:val="21"/>
                <w:u w:val="single"/>
              </w:rPr>
              <w:t xml:space="preserve">       </w:t>
            </w:r>
          </w:p>
        </w:tc>
        <w:tc>
          <w:tcPr>
            <w:tcW w:w="2551" w:type="dxa"/>
            <w:vAlign w:val="center"/>
          </w:tcPr>
          <w:p w14:paraId="5A0F3877">
            <w:pPr>
              <w:spacing w:line="440" w:lineRule="exact"/>
              <w:jc w:val="center"/>
              <w:rPr>
                <w:rFonts w:ascii="仿宋" w:hAnsi="仿宋" w:eastAsia="仿宋" w:cs="仿宋_GB2312"/>
                <w:szCs w:val="21"/>
                <w:u w:val="single"/>
              </w:rPr>
            </w:pPr>
          </w:p>
        </w:tc>
      </w:tr>
      <w:tr w14:paraId="6643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F365F02">
            <w:pPr>
              <w:spacing w:line="440" w:lineRule="exact"/>
              <w:jc w:val="center"/>
              <w:rPr>
                <w:rFonts w:ascii="仿宋" w:hAnsi="仿宋" w:eastAsia="仿宋" w:cs="仿宋_GB2312"/>
                <w:szCs w:val="21"/>
              </w:rPr>
            </w:pPr>
            <w:r>
              <w:rPr>
                <w:rFonts w:hint="eastAsia" w:ascii="仿宋" w:hAnsi="仿宋" w:eastAsia="仿宋" w:cs="仿宋_GB2312"/>
                <w:szCs w:val="21"/>
              </w:rPr>
              <w:t>3</w:t>
            </w:r>
          </w:p>
        </w:tc>
        <w:tc>
          <w:tcPr>
            <w:tcW w:w="2547" w:type="dxa"/>
            <w:vAlign w:val="center"/>
          </w:tcPr>
          <w:p w14:paraId="1C1816F0">
            <w:pPr>
              <w:spacing w:line="360" w:lineRule="auto"/>
              <w:jc w:val="center"/>
              <w:rPr>
                <w:rFonts w:ascii="仿宋" w:hAnsi="仿宋" w:eastAsia="仿宋" w:cs="仿宋_GB2312"/>
                <w:szCs w:val="21"/>
              </w:rPr>
            </w:pPr>
            <w:r>
              <w:rPr>
                <w:rFonts w:hint="eastAsia" w:ascii="仿宋" w:hAnsi="仿宋" w:eastAsia="仿宋" w:cs="仿宋_GB2312"/>
                <w:szCs w:val="21"/>
              </w:rPr>
              <w:t>质量标准</w:t>
            </w:r>
          </w:p>
        </w:tc>
        <w:tc>
          <w:tcPr>
            <w:tcW w:w="3374" w:type="dxa"/>
            <w:vAlign w:val="center"/>
          </w:tcPr>
          <w:p w14:paraId="78C7B7B7">
            <w:pPr>
              <w:spacing w:line="440" w:lineRule="exact"/>
              <w:jc w:val="center"/>
              <w:rPr>
                <w:rFonts w:ascii="仿宋" w:hAnsi="仿宋" w:eastAsia="仿宋" w:cs="仿宋_GB2312"/>
                <w:szCs w:val="21"/>
              </w:rPr>
            </w:pPr>
          </w:p>
        </w:tc>
        <w:tc>
          <w:tcPr>
            <w:tcW w:w="2551" w:type="dxa"/>
            <w:vAlign w:val="center"/>
          </w:tcPr>
          <w:p w14:paraId="062ABAE8">
            <w:pPr>
              <w:spacing w:line="440" w:lineRule="exact"/>
              <w:jc w:val="center"/>
              <w:rPr>
                <w:rFonts w:ascii="仿宋" w:hAnsi="仿宋" w:eastAsia="仿宋" w:cs="仿宋_GB2312"/>
                <w:szCs w:val="21"/>
              </w:rPr>
            </w:pPr>
          </w:p>
        </w:tc>
      </w:tr>
      <w:tr w14:paraId="17FE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03A7CDA1">
            <w:pPr>
              <w:spacing w:line="440" w:lineRule="exact"/>
              <w:jc w:val="center"/>
              <w:rPr>
                <w:rFonts w:ascii="仿宋" w:hAnsi="仿宋" w:eastAsia="仿宋" w:cs="仿宋_GB2312"/>
                <w:szCs w:val="21"/>
              </w:rPr>
            </w:pPr>
            <w:r>
              <w:rPr>
                <w:rFonts w:hint="eastAsia" w:ascii="仿宋" w:hAnsi="仿宋" w:eastAsia="仿宋" w:cs="仿宋_GB2312"/>
                <w:szCs w:val="21"/>
              </w:rPr>
              <w:t>4</w:t>
            </w:r>
          </w:p>
        </w:tc>
        <w:tc>
          <w:tcPr>
            <w:tcW w:w="2547" w:type="dxa"/>
            <w:vAlign w:val="center"/>
          </w:tcPr>
          <w:p w14:paraId="1E22E21A">
            <w:pPr>
              <w:spacing w:line="360" w:lineRule="auto"/>
              <w:jc w:val="center"/>
              <w:rPr>
                <w:rFonts w:ascii="仿宋" w:hAnsi="仿宋" w:eastAsia="仿宋" w:cs="仿宋_GB2312"/>
                <w:szCs w:val="21"/>
              </w:rPr>
            </w:pPr>
            <w:r>
              <w:rPr>
                <w:rFonts w:hint="eastAsia" w:ascii="仿宋" w:hAnsi="仿宋" w:eastAsia="仿宋" w:cs="仿宋_GB2312"/>
                <w:szCs w:val="21"/>
              </w:rPr>
              <w:t>工期</w:t>
            </w:r>
          </w:p>
        </w:tc>
        <w:tc>
          <w:tcPr>
            <w:tcW w:w="3374" w:type="dxa"/>
            <w:vAlign w:val="center"/>
          </w:tcPr>
          <w:p w14:paraId="064DB4C4">
            <w:pPr>
              <w:spacing w:line="440" w:lineRule="exact"/>
              <w:jc w:val="center"/>
              <w:rPr>
                <w:rFonts w:ascii="仿宋" w:hAnsi="仿宋" w:eastAsia="仿宋" w:cs="仿宋_GB2312"/>
                <w:szCs w:val="21"/>
              </w:rPr>
            </w:pPr>
          </w:p>
        </w:tc>
        <w:tc>
          <w:tcPr>
            <w:tcW w:w="2551" w:type="dxa"/>
            <w:vAlign w:val="center"/>
          </w:tcPr>
          <w:p w14:paraId="50421424">
            <w:pPr>
              <w:spacing w:line="440" w:lineRule="exact"/>
              <w:jc w:val="center"/>
              <w:rPr>
                <w:rFonts w:ascii="仿宋" w:hAnsi="仿宋" w:eastAsia="仿宋" w:cs="仿宋_GB2312"/>
                <w:szCs w:val="21"/>
              </w:rPr>
            </w:pPr>
          </w:p>
        </w:tc>
      </w:tr>
      <w:tr w14:paraId="5087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B9B155C">
            <w:pPr>
              <w:spacing w:line="440" w:lineRule="exact"/>
              <w:jc w:val="center"/>
              <w:rPr>
                <w:rFonts w:ascii="仿宋" w:hAnsi="仿宋" w:eastAsia="仿宋" w:cs="仿宋_GB2312"/>
                <w:szCs w:val="21"/>
              </w:rPr>
            </w:pPr>
            <w:r>
              <w:rPr>
                <w:rFonts w:hint="eastAsia" w:ascii="仿宋" w:hAnsi="仿宋" w:eastAsia="仿宋" w:cs="仿宋_GB2312"/>
                <w:szCs w:val="21"/>
              </w:rPr>
              <w:t>5</w:t>
            </w:r>
          </w:p>
        </w:tc>
        <w:tc>
          <w:tcPr>
            <w:tcW w:w="2547" w:type="dxa"/>
            <w:vAlign w:val="center"/>
          </w:tcPr>
          <w:p w14:paraId="34BC59FD">
            <w:pPr>
              <w:spacing w:line="360" w:lineRule="auto"/>
              <w:jc w:val="center"/>
              <w:rPr>
                <w:rFonts w:ascii="仿宋" w:hAnsi="仿宋" w:eastAsia="仿宋" w:cs="仿宋_GB2312"/>
                <w:szCs w:val="21"/>
              </w:rPr>
            </w:pPr>
            <w:r>
              <w:rPr>
                <w:rFonts w:hint="eastAsia" w:ascii="仿宋" w:hAnsi="仿宋" w:eastAsia="仿宋" w:cs="仿宋_GB2312"/>
                <w:szCs w:val="21"/>
              </w:rPr>
              <w:t>质量保证金</w:t>
            </w:r>
          </w:p>
        </w:tc>
        <w:tc>
          <w:tcPr>
            <w:tcW w:w="3374" w:type="dxa"/>
            <w:vAlign w:val="center"/>
          </w:tcPr>
          <w:p w14:paraId="4A131F02">
            <w:pPr>
              <w:spacing w:line="360" w:lineRule="auto"/>
              <w:jc w:val="center"/>
              <w:rPr>
                <w:rFonts w:ascii="仿宋" w:hAnsi="仿宋" w:eastAsia="仿宋" w:cs="仿宋_GB2312"/>
                <w:szCs w:val="21"/>
              </w:rPr>
            </w:pPr>
            <w:r>
              <w:rPr>
                <w:rFonts w:hint="eastAsia" w:ascii="仿宋" w:hAnsi="仿宋" w:eastAsia="仿宋" w:cs="仿宋_GB2312"/>
                <w:szCs w:val="21"/>
              </w:rPr>
              <w:t>竣工结算审计总额的3%</w:t>
            </w:r>
          </w:p>
        </w:tc>
        <w:tc>
          <w:tcPr>
            <w:tcW w:w="2551" w:type="dxa"/>
            <w:vAlign w:val="center"/>
          </w:tcPr>
          <w:p w14:paraId="069C2ABA">
            <w:pPr>
              <w:spacing w:line="440" w:lineRule="exact"/>
              <w:jc w:val="center"/>
              <w:rPr>
                <w:rFonts w:ascii="仿宋" w:hAnsi="仿宋" w:eastAsia="仿宋" w:cs="仿宋_GB2312"/>
                <w:szCs w:val="21"/>
              </w:rPr>
            </w:pPr>
          </w:p>
        </w:tc>
      </w:tr>
      <w:tr w14:paraId="7382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729A0D1">
            <w:pPr>
              <w:spacing w:line="440" w:lineRule="exact"/>
              <w:jc w:val="center"/>
              <w:rPr>
                <w:rFonts w:ascii="仿宋" w:hAnsi="仿宋" w:eastAsia="仿宋" w:cs="仿宋_GB2312"/>
                <w:szCs w:val="21"/>
              </w:rPr>
            </w:pPr>
            <w:r>
              <w:rPr>
                <w:rFonts w:hint="eastAsia" w:ascii="仿宋" w:hAnsi="仿宋" w:eastAsia="仿宋" w:cs="仿宋_GB2312"/>
                <w:szCs w:val="21"/>
              </w:rPr>
              <w:t>6</w:t>
            </w:r>
          </w:p>
        </w:tc>
        <w:tc>
          <w:tcPr>
            <w:tcW w:w="2547" w:type="dxa"/>
            <w:vAlign w:val="center"/>
          </w:tcPr>
          <w:p w14:paraId="24E01BE1">
            <w:pPr>
              <w:spacing w:line="360" w:lineRule="auto"/>
              <w:jc w:val="center"/>
              <w:rPr>
                <w:rFonts w:ascii="仿宋" w:hAnsi="仿宋" w:eastAsia="仿宋" w:cs="仿宋_GB2312"/>
                <w:szCs w:val="21"/>
              </w:rPr>
            </w:pPr>
            <w:r>
              <w:rPr>
                <w:rFonts w:hint="eastAsia" w:ascii="仿宋" w:hAnsi="仿宋" w:eastAsia="仿宋" w:cs="仿宋_GB2312"/>
                <w:szCs w:val="21"/>
              </w:rPr>
              <w:t>缺陷责任期</w:t>
            </w:r>
          </w:p>
        </w:tc>
        <w:tc>
          <w:tcPr>
            <w:tcW w:w="3374" w:type="dxa"/>
            <w:vAlign w:val="center"/>
          </w:tcPr>
          <w:p w14:paraId="2CEA1883">
            <w:pPr>
              <w:spacing w:line="360" w:lineRule="auto"/>
              <w:jc w:val="center"/>
              <w:rPr>
                <w:rFonts w:ascii="仿宋" w:hAnsi="仿宋" w:eastAsia="仿宋" w:cs="仿宋_GB2312"/>
                <w:szCs w:val="21"/>
              </w:rPr>
            </w:pPr>
            <w:r>
              <w:rPr>
                <w:rFonts w:hint="eastAsia" w:ascii="仿宋" w:hAnsi="仿宋" w:eastAsia="仿宋" w:cs="仿宋_GB2312"/>
                <w:szCs w:val="21"/>
              </w:rPr>
              <w:t>按合同相关条款执行</w:t>
            </w:r>
          </w:p>
        </w:tc>
        <w:tc>
          <w:tcPr>
            <w:tcW w:w="2551" w:type="dxa"/>
            <w:vAlign w:val="center"/>
          </w:tcPr>
          <w:p w14:paraId="5DE2A81A">
            <w:pPr>
              <w:spacing w:line="440" w:lineRule="exact"/>
              <w:jc w:val="center"/>
              <w:rPr>
                <w:rFonts w:ascii="仿宋" w:hAnsi="仿宋" w:eastAsia="仿宋" w:cs="仿宋_GB2312"/>
                <w:szCs w:val="21"/>
              </w:rPr>
            </w:pPr>
          </w:p>
        </w:tc>
      </w:tr>
      <w:tr w14:paraId="1DAC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4D2557C2">
            <w:pPr>
              <w:spacing w:line="440" w:lineRule="exact"/>
              <w:jc w:val="center"/>
              <w:rPr>
                <w:rFonts w:ascii="仿宋" w:hAnsi="仿宋" w:eastAsia="仿宋" w:cs="仿宋_GB2312"/>
                <w:szCs w:val="21"/>
              </w:rPr>
            </w:pPr>
            <w:r>
              <w:rPr>
                <w:rFonts w:hint="eastAsia" w:ascii="仿宋" w:hAnsi="仿宋" w:eastAsia="仿宋" w:cs="仿宋_GB2312"/>
                <w:szCs w:val="21"/>
              </w:rPr>
              <w:t>7</w:t>
            </w:r>
          </w:p>
        </w:tc>
        <w:tc>
          <w:tcPr>
            <w:tcW w:w="2547" w:type="dxa"/>
            <w:vAlign w:val="center"/>
          </w:tcPr>
          <w:p w14:paraId="747F84F6">
            <w:pPr>
              <w:spacing w:line="360" w:lineRule="auto"/>
              <w:jc w:val="center"/>
              <w:rPr>
                <w:rFonts w:ascii="仿宋" w:hAnsi="仿宋" w:eastAsia="仿宋" w:cs="仿宋_GB2312"/>
                <w:szCs w:val="21"/>
              </w:rPr>
            </w:pPr>
            <w:r>
              <w:rPr>
                <w:rFonts w:hint="eastAsia" w:ascii="仿宋" w:hAnsi="仿宋" w:eastAsia="仿宋" w:cs="仿宋_GB2312"/>
                <w:szCs w:val="21"/>
              </w:rPr>
              <w:t>合同条款</w:t>
            </w:r>
          </w:p>
        </w:tc>
        <w:tc>
          <w:tcPr>
            <w:tcW w:w="3374" w:type="dxa"/>
            <w:vAlign w:val="center"/>
          </w:tcPr>
          <w:p w14:paraId="3F7FDABE">
            <w:pPr>
              <w:spacing w:line="360" w:lineRule="auto"/>
              <w:jc w:val="center"/>
              <w:rPr>
                <w:rFonts w:ascii="仿宋" w:hAnsi="仿宋" w:eastAsia="仿宋" w:cs="仿宋_GB2312"/>
                <w:szCs w:val="21"/>
              </w:rPr>
            </w:pPr>
            <w:r>
              <w:rPr>
                <w:rFonts w:hint="eastAsia" w:ascii="仿宋" w:hAnsi="仿宋" w:eastAsia="仿宋" w:cs="仿宋_GB2312"/>
                <w:szCs w:val="21"/>
              </w:rPr>
              <w:t>按合同相关条款执行</w:t>
            </w:r>
          </w:p>
        </w:tc>
        <w:tc>
          <w:tcPr>
            <w:tcW w:w="2551" w:type="dxa"/>
            <w:vAlign w:val="center"/>
          </w:tcPr>
          <w:p w14:paraId="4AD6E70B">
            <w:pPr>
              <w:spacing w:line="440" w:lineRule="exact"/>
              <w:jc w:val="center"/>
              <w:rPr>
                <w:rFonts w:ascii="仿宋" w:hAnsi="仿宋" w:eastAsia="仿宋" w:cs="仿宋_GB2312"/>
                <w:szCs w:val="21"/>
              </w:rPr>
            </w:pPr>
          </w:p>
        </w:tc>
      </w:tr>
      <w:tr w14:paraId="76C0E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DE6F498">
            <w:pPr>
              <w:spacing w:line="440" w:lineRule="exact"/>
              <w:jc w:val="center"/>
              <w:rPr>
                <w:rFonts w:ascii="仿宋" w:hAnsi="仿宋" w:eastAsia="仿宋" w:cs="仿宋_GB2312"/>
                <w:szCs w:val="21"/>
              </w:rPr>
            </w:pPr>
            <w:r>
              <w:rPr>
                <w:rFonts w:hint="eastAsia" w:ascii="仿宋" w:hAnsi="仿宋" w:eastAsia="仿宋" w:cs="仿宋_GB2312"/>
                <w:szCs w:val="21"/>
              </w:rPr>
              <w:t>8</w:t>
            </w:r>
          </w:p>
        </w:tc>
        <w:tc>
          <w:tcPr>
            <w:tcW w:w="2547" w:type="dxa"/>
            <w:vAlign w:val="center"/>
          </w:tcPr>
          <w:p w14:paraId="660E5C11">
            <w:pPr>
              <w:spacing w:line="440" w:lineRule="exact"/>
              <w:ind w:firstLine="840" w:firstLineChars="400"/>
              <w:rPr>
                <w:rFonts w:ascii="仿宋" w:hAnsi="仿宋" w:eastAsia="仿宋" w:cs="仿宋_GB2312"/>
                <w:szCs w:val="21"/>
              </w:rPr>
            </w:pPr>
            <w:r>
              <w:rPr>
                <w:rFonts w:hint="eastAsia" w:ascii="仿宋" w:hAnsi="仿宋" w:eastAsia="仿宋" w:cs="仿宋_GB2312"/>
                <w:szCs w:val="21"/>
              </w:rPr>
              <w:t>其他</w:t>
            </w:r>
          </w:p>
        </w:tc>
        <w:tc>
          <w:tcPr>
            <w:tcW w:w="3374" w:type="dxa"/>
            <w:vAlign w:val="center"/>
          </w:tcPr>
          <w:p w14:paraId="286FCE45">
            <w:pPr>
              <w:spacing w:line="440" w:lineRule="exact"/>
              <w:jc w:val="center"/>
              <w:rPr>
                <w:rFonts w:ascii="仿宋" w:hAnsi="仿宋" w:eastAsia="仿宋" w:cs="仿宋_GB2312"/>
                <w:szCs w:val="21"/>
              </w:rPr>
            </w:pPr>
            <w:r>
              <w:rPr>
                <w:rFonts w:hint="eastAsia" w:ascii="仿宋" w:hAnsi="仿宋" w:eastAsia="仿宋" w:cs="仿宋_GB2312"/>
                <w:szCs w:val="21"/>
              </w:rPr>
              <w:t>全部满足招标文件的要求</w:t>
            </w:r>
          </w:p>
        </w:tc>
        <w:tc>
          <w:tcPr>
            <w:tcW w:w="2551" w:type="dxa"/>
            <w:vAlign w:val="center"/>
          </w:tcPr>
          <w:p w14:paraId="0699DA25">
            <w:pPr>
              <w:spacing w:line="440" w:lineRule="exact"/>
              <w:jc w:val="center"/>
              <w:rPr>
                <w:rFonts w:ascii="仿宋" w:hAnsi="仿宋" w:eastAsia="仿宋" w:cs="仿宋_GB2312"/>
                <w:szCs w:val="21"/>
              </w:rPr>
            </w:pPr>
          </w:p>
        </w:tc>
      </w:tr>
    </w:tbl>
    <w:p w14:paraId="0CDEF65E">
      <w:pPr>
        <w:pStyle w:val="3"/>
        <w:jc w:val="center"/>
        <w:rPr>
          <w:rFonts w:ascii="仿宋" w:hAnsi="仿宋" w:eastAsia="仿宋"/>
          <w:b/>
          <w:bCs/>
        </w:rPr>
      </w:pPr>
      <w:r>
        <w:rPr>
          <w:rFonts w:ascii="仿宋" w:hAnsi="仿宋" w:eastAsia="仿宋"/>
        </w:rPr>
        <w:br w:type="page"/>
      </w:r>
      <w:bookmarkStart w:id="1504" w:name="_Toc256342154"/>
      <w:bookmarkStart w:id="1505" w:name="_Toc232176284"/>
      <w:bookmarkStart w:id="1506" w:name="_Toc249525252"/>
      <w:bookmarkStart w:id="1507" w:name="_Toc249515371"/>
      <w:bookmarkStart w:id="1508" w:name="_Toc230013640"/>
      <w:bookmarkStart w:id="1509" w:name="_Toc415499901"/>
      <w:bookmarkStart w:id="1510" w:name="_Toc8496"/>
      <w:bookmarkStart w:id="1511" w:name="_Toc232395224"/>
      <w:bookmarkStart w:id="1512" w:name="_Toc230099805"/>
      <w:bookmarkStart w:id="1513" w:name="_Toc230583554"/>
      <w:r>
        <w:rPr>
          <w:rFonts w:ascii="仿宋" w:hAnsi="仿宋" w:eastAsia="仿宋" w:cs="仿宋_GB2312"/>
          <w:b/>
          <w:bCs/>
          <w:lang w:val="zh-CN"/>
        </w:rPr>
        <w:t>第二部分  磋商响应报价表</w:t>
      </w:r>
    </w:p>
    <w:p w14:paraId="00BB9224">
      <w:pPr>
        <w:autoSpaceDE w:val="0"/>
        <w:autoSpaceDN w:val="0"/>
        <w:adjustRightInd w:val="0"/>
        <w:snapToGrid w:val="0"/>
        <w:spacing w:line="360" w:lineRule="auto"/>
        <w:jc w:val="center"/>
        <w:rPr>
          <w:rFonts w:ascii="仿宋" w:hAnsi="仿宋" w:eastAsia="仿宋"/>
          <w:b/>
          <w:bCs/>
          <w:sz w:val="32"/>
          <w:szCs w:val="32"/>
        </w:rPr>
      </w:pPr>
    </w:p>
    <w:p w14:paraId="7CCFFD93">
      <w:pPr>
        <w:pStyle w:val="5"/>
        <w:jc w:val="center"/>
        <w:rPr>
          <w:rFonts w:ascii="仿宋" w:hAnsi="仿宋" w:eastAsia="仿宋" w:cs="仿宋_GB2312"/>
          <w:b/>
          <w:bCs/>
          <w:sz w:val="28"/>
          <w:szCs w:val="36"/>
          <w:lang w:val="zh-CN"/>
        </w:rPr>
      </w:pPr>
      <w:r>
        <w:rPr>
          <w:rFonts w:hint="eastAsia" w:ascii="仿宋" w:hAnsi="仿宋" w:eastAsia="仿宋" w:cs="仿宋_GB2312"/>
          <w:b/>
          <w:bCs/>
          <w:sz w:val="28"/>
          <w:szCs w:val="36"/>
        </w:rPr>
        <w:t>首次响应</w:t>
      </w:r>
      <w:r>
        <w:rPr>
          <w:rFonts w:hint="eastAsia" w:ascii="仿宋" w:hAnsi="仿宋" w:eastAsia="仿宋" w:cs="仿宋_GB2312"/>
          <w:b/>
          <w:bCs/>
          <w:sz w:val="28"/>
          <w:szCs w:val="36"/>
          <w:lang w:val="zh-CN"/>
        </w:rPr>
        <w:t>报价</w:t>
      </w:r>
      <w:r>
        <w:rPr>
          <w:rFonts w:hint="eastAsia" w:ascii="仿宋" w:hAnsi="仿宋" w:eastAsia="仿宋" w:cs="仿宋_GB2312"/>
          <w:b/>
          <w:bCs/>
          <w:sz w:val="28"/>
          <w:szCs w:val="36"/>
        </w:rPr>
        <w:t>一览</w:t>
      </w:r>
      <w:r>
        <w:rPr>
          <w:rFonts w:hint="eastAsia" w:ascii="仿宋" w:hAnsi="仿宋" w:eastAsia="仿宋" w:cs="仿宋_GB2312"/>
          <w:b/>
          <w:bCs/>
          <w:sz w:val="28"/>
          <w:szCs w:val="36"/>
          <w:lang w:val="zh-CN"/>
        </w:rPr>
        <w:t>表</w:t>
      </w:r>
    </w:p>
    <w:p w14:paraId="7CEA3E19">
      <w:pPr>
        <w:pStyle w:val="5"/>
        <w:rPr>
          <w:rFonts w:ascii="仿宋" w:hAnsi="仿宋" w:eastAsia="仿宋"/>
          <w:sz w:val="24"/>
          <w:lang w:val="zh-CN"/>
        </w:rPr>
      </w:pPr>
      <w:r>
        <w:rPr>
          <w:rFonts w:ascii="仿宋" w:hAnsi="仿宋" w:eastAsia="仿宋"/>
          <w:sz w:val="24"/>
        </w:rPr>
        <w:t xml:space="preserve">项目名称：       </w:t>
      </w: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z w:val="24"/>
        </w:rPr>
        <w:t xml:space="preserve">   </w:t>
      </w:r>
      <w:r>
        <w:rPr>
          <w:rFonts w:ascii="仿宋" w:hAnsi="仿宋" w:eastAsia="仿宋"/>
          <w:sz w:val="24"/>
        </w:rPr>
        <w:t xml:space="preserve">       采购项目编号：</w:t>
      </w:r>
      <w:r>
        <w:rPr>
          <w:rFonts w:ascii="仿宋" w:hAnsi="仿宋" w:eastAsia="仿宋"/>
          <w:sz w:val="32"/>
          <w:szCs w:val="32"/>
        </w:rPr>
        <w:t xml:space="preserve">    </w:t>
      </w:r>
    </w:p>
    <w:tbl>
      <w:tblPr>
        <w:tblStyle w:val="50"/>
        <w:tblW w:w="10612" w:type="dxa"/>
        <w:jc w:val="center"/>
        <w:tblLayout w:type="fixed"/>
        <w:tblCellMar>
          <w:top w:w="0" w:type="dxa"/>
          <w:left w:w="0" w:type="dxa"/>
          <w:bottom w:w="0" w:type="dxa"/>
          <w:right w:w="0" w:type="dxa"/>
        </w:tblCellMar>
      </w:tblPr>
      <w:tblGrid>
        <w:gridCol w:w="1819"/>
        <w:gridCol w:w="1805"/>
        <w:gridCol w:w="1445"/>
        <w:gridCol w:w="1775"/>
        <w:gridCol w:w="1095"/>
        <w:gridCol w:w="1458"/>
        <w:gridCol w:w="1215"/>
      </w:tblGrid>
      <w:tr w14:paraId="2A315B04">
        <w:tblPrEx>
          <w:tblCellMar>
            <w:top w:w="0" w:type="dxa"/>
            <w:left w:w="0" w:type="dxa"/>
            <w:bottom w:w="0" w:type="dxa"/>
            <w:right w:w="0" w:type="dxa"/>
          </w:tblCellMar>
        </w:tblPrEx>
        <w:trPr>
          <w:trHeight w:val="662" w:hRule="atLeast"/>
          <w:jc w:val="center"/>
        </w:trPr>
        <w:tc>
          <w:tcPr>
            <w:tcW w:w="1819" w:type="dxa"/>
            <w:tcBorders>
              <w:top w:val="single" w:color="auto" w:sz="4" w:space="0"/>
              <w:left w:val="single" w:color="auto" w:sz="4" w:space="0"/>
              <w:bottom w:val="single" w:color="auto" w:sz="8" w:space="0"/>
              <w:right w:val="single" w:color="auto" w:sz="4" w:space="0"/>
            </w:tcBorders>
            <w:vAlign w:val="center"/>
          </w:tcPr>
          <w:p w14:paraId="0555EA5D">
            <w:pPr>
              <w:tabs>
                <w:tab w:val="left" w:pos="5580"/>
              </w:tabs>
              <w:jc w:val="center"/>
              <w:rPr>
                <w:rFonts w:ascii="仿宋" w:hAnsi="仿宋" w:eastAsia="仿宋" w:cs="仿宋_GB2312"/>
                <w:sz w:val="24"/>
              </w:rPr>
            </w:pPr>
            <w:r>
              <w:rPr>
                <w:rFonts w:hint="eastAsia" w:ascii="仿宋" w:hAnsi="仿宋" w:eastAsia="仿宋" w:cs="仿宋_GB2312"/>
                <w:sz w:val="24"/>
              </w:rPr>
              <w:t>投标总价</w:t>
            </w:r>
          </w:p>
          <w:p w14:paraId="793D415E">
            <w:pPr>
              <w:tabs>
                <w:tab w:val="left" w:pos="5580"/>
              </w:tabs>
              <w:jc w:val="center"/>
              <w:rPr>
                <w:rFonts w:ascii="仿宋" w:hAnsi="仿宋" w:eastAsia="仿宋" w:cs="仿宋_GB2312"/>
                <w:sz w:val="24"/>
              </w:rPr>
            </w:pPr>
            <w:r>
              <w:rPr>
                <w:rFonts w:hint="eastAsia" w:ascii="仿宋" w:hAnsi="仿宋" w:eastAsia="仿宋" w:cs="仿宋_GB2312"/>
                <w:sz w:val="24"/>
              </w:rPr>
              <w:t>（单位：元）</w:t>
            </w:r>
          </w:p>
        </w:tc>
        <w:tc>
          <w:tcPr>
            <w:tcW w:w="1805" w:type="dxa"/>
            <w:tcBorders>
              <w:top w:val="single" w:color="auto" w:sz="4" w:space="0"/>
              <w:left w:val="single" w:color="auto" w:sz="8" w:space="0"/>
              <w:bottom w:val="single" w:color="auto" w:sz="8" w:space="0"/>
              <w:right w:val="single" w:color="auto" w:sz="4" w:space="0"/>
            </w:tcBorders>
            <w:vAlign w:val="center"/>
          </w:tcPr>
          <w:p w14:paraId="575B52EB">
            <w:pPr>
              <w:tabs>
                <w:tab w:val="left" w:pos="5580"/>
              </w:tabs>
              <w:jc w:val="center"/>
              <w:rPr>
                <w:rFonts w:ascii="仿宋" w:hAnsi="仿宋" w:eastAsia="仿宋" w:cs="仿宋_GB2312"/>
                <w:sz w:val="24"/>
              </w:rPr>
            </w:pPr>
            <w:r>
              <w:rPr>
                <w:rFonts w:hint="eastAsia" w:ascii="仿宋" w:hAnsi="仿宋" w:eastAsia="仿宋" w:cs="仿宋_GB2312"/>
                <w:sz w:val="24"/>
              </w:rPr>
              <w:t>措施项目费.</w:t>
            </w:r>
          </w:p>
          <w:p w14:paraId="569AB894">
            <w:pPr>
              <w:tabs>
                <w:tab w:val="left" w:pos="5580"/>
              </w:tabs>
              <w:jc w:val="center"/>
              <w:rPr>
                <w:rFonts w:ascii="仿宋" w:hAnsi="仿宋" w:eastAsia="仿宋" w:cs="仿宋_GB2312"/>
                <w:sz w:val="24"/>
              </w:rPr>
            </w:pPr>
            <w:r>
              <w:rPr>
                <w:rFonts w:hint="eastAsia" w:ascii="仿宋" w:hAnsi="仿宋" w:eastAsia="仿宋" w:cs="仿宋_GB2312"/>
                <w:sz w:val="24"/>
              </w:rPr>
              <w:t>（单位：元）</w:t>
            </w:r>
          </w:p>
        </w:tc>
        <w:tc>
          <w:tcPr>
            <w:tcW w:w="1445" w:type="dxa"/>
            <w:tcBorders>
              <w:top w:val="single" w:color="auto" w:sz="8" w:space="0"/>
              <w:left w:val="nil"/>
              <w:bottom w:val="single" w:color="auto" w:sz="8" w:space="0"/>
              <w:right w:val="single" w:color="auto" w:sz="4" w:space="0"/>
            </w:tcBorders>
            <w:vAlign w:val="center"/>
          </w:tcPr>
          <w:p w14:paraId="5A7A243C">
            <w:pPr>
              <w:tabs>
                <w:tab w:val="left" w:pos="5580"/>
              </w:tabs>
              <w:jc w:val="center"/>
              <w:rPr>
                <w:rFonts w:ascii="仿宋" w:hAnsi="仿宋" w:eastAsia="仿宋" w:cs="仿宋_GB2312"/>
                <w:sz w:val="24"/>
              </w:rPr>
            </w:pPr>
            <w:r>
              <w:rPr>
                <w:rFonts w:hint="eastAsia" w:ascii="仿宋" w:hAnsi="仿宋" w:eastAsia="仿宋" w:cs="仿宋_GB2312"/>
                <w:sz w:val="24"/>
              </w:rPr>
              <w:t>安全文明施工费.</w:t>
            </w:r>
          </w:p>
          <w:p w14:paraId="0773A337">
            <w:pPr>
              <w:tabs>
                <w:tab w:val="left" w:pos="5580"/>
              </w:tabs>
              <w:jc w:val="center"/>
              <w:rPr>
                <w:rFonts w:ascii="仿宋" w:hAnsi="仿宋" w:eastAsia="仿宋" w:cs="仿宋_GB2312"/>
                <w:sz w:val="24"/>
              </w:rPr>
            </w:pPr>
            <w:r>
              <w:rPr>
                <w:rFonts w:hint="eastAsia" w:ascii="仿宋" w:hAnsi="仿宋" w:eastAsia="仿宋" w:cs="仿宋_GB2312"/>
                <w:sz w:val="24"/>
              </w:rPr>
              <w:t>（单位：元）</w:t>
            </w:r>
          </w:p>
        </w:tc>
        <w:tc>
          <w:tcPr>
            <w:tcW w:w="1775" w:type="dxa"/>
            <w:tcBorders>
              <w:top w:val="single" w:color="auto" w:sz="8" w:space="0"/>
              <w:left w:val="nil"/>
              <w:bottom w:val="single" w:color="auto" w:sz="8" w:space="0"/>
              <w:right w:val="single" w:color="auto" w:sz="4" w:space="0"/>
            </w:tcBorders>
            <w:vAlign w:val="center"/>
          </w:tcPr>
          <w:p w14:paraId="659FF7E0">
            <w:pPr>
              <w:tabs>
                <w:tab w:val="left" w:pos="5580"/>
              </w:tabs>
              <w:jc w:val="center"/>
              <w:rPr>
                <w:rFonts w:ascii="仿宋" w:hAnsi="仿宋" w:eastAsia="仿宋" w:cs="仿宋_GB2312"/>
                <w:sz w:val="24"/>
              </w:rPr>
            </w:pPr>
            <w:r>
              <w:rPr>
                <w:rFonts w:hint="eastAsia" w:ascii="仿宋" w:hAnsi="仿宋" w:eastAsia="仿宋" w:cs="仿宋_GB2312"/>
                <w:sz w:val="24"/>
              </w:rPr>
              <w:t>项目经理</w:t>
            </w:r>
          </w:p>
        </w:tc>
        <w:tc>
          <w:tcPr>
            <w:tcW w:w="1095" w:type="dxa"/>
            <w:tcBorders>
              <w:top w:val="single" w:color="auto" w:sz="8" w:space="0"/>
              <w:left w:val="nil"/>
              <w:bottom w:val="single" w:color="auto" w:sz="8" w:space="0"/>
              <w:right w:val="single" w:color="auto" w:sz="4" w:space="0"/>
            </w:tcBorders>
            <w:vAlign w:val="center"/>
          </w:tcPr>
          <w:p w14:paraId="24FA34A5">
            <w:pPr>
              <w:tabs>
                <w:tab w:val="left" w:pos="5580"/>
              </w:tabs>
              <w:jc w:val="center"/>
              <w:rPr>
                <w:rFonts w:ascii="仿宋" w:hAnsi="仿宋" w:eastAsia="仿宋" w:cs="仿宋_GB2312"/>
                <w:sz w:val="24"/>
              </w:rPr>
            </w:pPr>
            <w:r>
              <w:rPr>
                <w:rFonts w:hint="eastAsia" w:ascii="仿宋" w:hAnsi="仿宋" w:eastAsia="仿宋" w:cs="仿宋_GB2312"/>
                <w:sz w:val="24"/>
              </w:rPr>
              <w:t>工期</w:t>
            </w:r>
          </w:p>
        </w:tc>
        <w:tc>
          <w:tcPr>
            <w:tcW w:w="1458" w:type="dxa"/>
            <w:tcBorders>
              <w:top w:val="single" w:color="auto" w:sz="8" w:space="0"/>
              <w:left w:val="nil"/>
              <w:bottom w:val="single" w:color="auto" w:sz="8" w:space="0"/>
              <w:right w:val="single" w:color="auto" w:sz="4" w:space="0"/>
            </w:tcBorders>
            <w:vAlign w:val="center"/>
          </w:tcPr>
          <w:p w14:paraId="5447682D">
            <w:pPr>
              <w:tabs>
                <w:tab w:val="left" w:pos="5580"/>
              </w:tabs>
              <w:jc w:val="center"/>
              <w:rPr>
                <w:rFonts w:ascii="仿宋" w:hAnsi="仿宋" w:eastAsia="仿宋" w:cs="仿宋_GB2312"/>
                <w:sz w:val="24"/>
              </w:rPr>
            </w:pPr>
            <w:r>
              <w:rPr>
                <w:rFonts w:hint="eastAsia" w:ascii="仿宋" w:hAnsi="仿宋" w:eastAsia="仿宋" w:cs="仿宋_GB2312"/>
                <w:sz w:val="24"/>
              </w:rPr>
              <w:t>建设地点</w:t>
            </w:r>
          </w:p>
        </w:tc>
        <w:tc>
          <w:tcPr>
            <w:tcW w:w="1215" w:type="dxa"/>
            <w:tcBorders>
              <w:top w:val="single" w:color="auto" w:sz="8" w:space="0"/>
              <w:left w:val="single" w:color="auto" w:sz="4" w:space="0"/>
              <w:bottom w:val="single" w:color="auto" w:sz="8" w:space="0"/>
              <w:right w:val="single" w:color="auto" w:sz="8" w:space="0"/>
            </w:tcBorders>
            <w:vAlign w:val="center"/>
          </w:tcPr>
          <w:p w14:paraId="23592BC2">
            <w:pPr>
              <w:tabs>
                <w:tab w:val="left" w:pos="5580"/>
              </w:tabs>
              <w:jc w:val="center"/>
              <w:rPr>
                <w:rFonts w:ascii="仿宋" w:hAnsi="仿宋" w:eastAsia="仿宋" w:cs="仿宋_GB2312"/>
                <w:sz w:val="24"/>
              </w:rPr>
            </w:pPr>
            <w:r>
              <w:rPr>
                <w:rFonts w:hint="eastAsia" w:ascii="仿宋" w:hAnsi="仿宋" w:eastAsia="仿宋" w:cs="仿宋_GB2312"/>
                <w:sz w:val="24"/>
              </w:rPr>
              <w:t>备注</w:t>
            </w:r>
          </w:p>
        </w:tc>
      </w:tr>
      <w:tr w14:paraId="11A032D3">
        <w:tblPrEx>
          <w:tblCellMar>
            <w:top w:w="0" w:type="dxa"/>
            <w:left w:w="0" w:type="dxa"/>
            <w:bottom w:w="0" w:type="dxa"/>
            <w:right w:w="0" w:type="dxa"/>
          </w:tblCellMar>
        </w:tblPrEx>
        <w:trPr>
          <w:cantSplit/>
          <w:trHeight w:val="1640" w:hRule="atLeast"/>
          <w:jc w:val="center"/>
        </w:trPr>
        <w:tc>
          <w:tcPr>
            <w:tcW w:w="1819" w:type="dxa"/>
            <w:tcBorders>
              <w:top w:val="single" w:color="auto" w:sz="8" w:space="0"/>
              <w:left w:val="single" w:color="auto" w:sz="4" w:space="0"/>
              <w:bottom w:val="single" w:color="auto" w:sz="4" w:space="0"/>
              <w:right w:val="single" w:color="auto" w:sz="4" w:space="0"/>
            </w:tcBorders>
            <w:vAlign w:val="center"/>
          </w:tcPr>
          <w:p w14:paraId="607A5DA7">
            <w:pPr>
              <w:tabs>
                <w:tab w:val="left" w:pos="5580"/>
              </w:tabs>
              <w:spacing w:line="360" w:lineRule="auto"/>
              <w:jc w:val="left"/>
              <w:rPr>
                <w:rFonts w:ascii="仿宋" w:hAnsi="仿宋" w:eastAsia="仿宋" w:cs="仿宋_GB2312"/>
                <w:sz w:val="24"/>
              </w:rPr>
            </w:pPr>
            <w:r>
              <w:rPr>
                <w:rFonts w:hint="eastAsia" w:ascii="仿宋" w:hAnsi="仿宋" w:eastAsia="仿宋" w:cs="仿宋_GB2312"/>
                <w:sz w:val="24"/>
              </w:rPr>
              <w:t>大写：</w:t>
            </w:r>
          </w:p>
          <w:p w14:paraId="71B5C1D9">
            <w:pPr>
              <w:tabs>
                <w:tab w:val="left" w:pos="5580"/>
              </w:tabs>
              <w:spacing w:line="360" w:lineRule="auto"/>
              <w:jc w:val="left"/>
              <w:rPr>
                <w:rFonts w:ascii="仿宋" w:hAnsi="仿宋" w:eastAsia="仿宋" w:cs="仿宋_GB2312"/>
                <w:sz w:val="24"/>
              </w:rPr>
            </w:pPr>
            <w:r>
              <w:rPr>
                <w:rFonts w:hint="eastAsia" w:ascii="仿宋" w:hAnsi="仿宋" w:eastAsia="仿宋" w:cs="仿宋_GB2312"/>
                <w:sz w:val="24"/>
              </w:rPr>
              <w:t>小写：</w:t>
            </w:r>
          </w:p>
        </w:tc>
        <w:tc>
          <w:tcPr>
            <w:tcW w:w="1805" w:type="dxa"/>
            <w:tcBorders>
              <w:top w:val="single" w:color="auto" w:sz="8" w:space="0"/>
              <w:left w:val="single" w:color="auto" w:sz="8" w:space="0"/>
              <w:bottom w:val="single" w:color="auto" w:sz="4" w:space="0"/>
              <w:right w:val="single" w:color="auto" w:sz="4" w:space="0"/>
            </w:tcBorders>
            <w:vAlign w:val="center"/>
          </w:tcPr>
          <w:p w14:paraId="6C4D74BB">
            <w:pPr>
              <w:tabs>
                <w:tab w:val="left" w:pos="5580"/>
              </w:tabs>
              <w:spacing w:line="360" w:lineRule="auto"/>
              <w:jc w:val="left"/>
              <w:rPr>
                <w:rFonts w:ascii="仿宋" w:hAnsi="仿宋" w:eastAsia="仿宋" w:cs="仿宋_GB2312"/>
                <w:sz w:val="24"/>
              </w:rPr>
            </w:pPr>
            <w:r>
              <w:rPr>
                <w:rFonts w:hint="eastAsia" w:ascii="仿宋" w:hAnsi="仿宋" w:eastAsia="仿宋" w:cs="仿宋_GB2312"/>
                <w:sz w:val="24"/>
              </w:rPr>
              <w:t>大写：</w:t>
            </w:r>
          </w:p>
          <w:p w14:paraId="2D2912F4">
            <w:pPr>
              <w:tabs>
                <w:tab w:val="left" w:pos="5580"/>
              </w:tabs>
              <w:spacing w:line="360" w:lineRule="auto"/>
              <w:jc w:val="left"/>
              <w:rPr>
                <w:rFonts w:ascii="仿宋" w:hAnsi="仿宋" w:eastAsia="仿宋" w:cs="仿宋_GB2312"/>
                <w:sz w:val="24"/>
              </w:rPr>
            </w:pPr>
            <w:r>
              <w:rPr>
                <w:rFonts w:hint="eastAsia" w:ascii="仿宋" w:hAnsi="仿宋" w:eastAsia="仿宋" w:cs="仿宋_GB2312"/>
                <w:sz w:val="24"/>
              </w:rPr>
              <w:t>小写：</w:t>
            </w:r>
          </w:p>
        </w:tc>
        <w:tc>
          <w:tcPr>
            <w:tcW w:w="1445" w:type="dxa"/>
            <w:tcBorders>
              <w:top w:val="single" w:color="auto" w:sz="8" w:space="0"/>
              <w:left w:val="nil"/>
              <w:bottom w:val="single" w:color="auto" w:sz="4" w:space="0"/>
              <w:right w:val="single" w:color="auto" w:sz="4" w:space="0"/>
            </w:tcBorders>
            <w:vAlign w:val="center"/>
          </w:tcPr>
          <w:p w14:paraId="35DCCEB3">
            <w:pPr>
              <w:tabs>
                <w:tab w:val="left" w:pos="5580"/>
              </w:tabs>
              <w:spacing w:line="360" w:lineRule="auto"/>
              <w:ind w:left="1080" w:leftChars="257" w:hanging="540"/>
              <w:jc w:val="center"/>
              <w:rPr>
                <w:rFonts w:ascii="仿宋" w:hAnsi="仿宋" w:eastAsia="仿宋" w:cs="仿宋_GB2312"/>
                <w:sz w:val="24"/>
              </w:rPr>
            </w:pPr>
          </w:p>
        </w:tc>
        <w:tc>
          <w:tcPr>
            <w:tcW w:w="1775" w:type="dxa"/>
            <w:tcBorders>
              <w:top w:val="single" w:color="auto" w:sz="8" w:space="0"/>
              <w:left w:val="nil"/>
              <w:bottom w:val="single" w:color="auto" w:sz="4" w:space="0"/>
              <w:right w:val="single" w:color="auto" w:sz="4" w:space="0"/>
            </w:tcBorders>
            <w:vAlign w:val="center"/>
          </w:tcPr>
          <w:p w14:paraId="70CDDC77">
            <w:pPr>
              <w:spacing w:line="440" w:lineRule="exact"/>
              <w:rPr>
                <w:rFonts w:ascii="仿宋" w:hAnsi="仿宋" w:eastAsia="仿宋" w:cs="仿宋_GB2312"/>
                <w:szCs w:val="21"/>
              </w:rPr>
            </w:pPr>
            <w:r>
              <w:rPr>
                <w:rFonts w:hint="eastAsia" w:ascii="仿宋" w:hAnsi="仿宋" w:eastAsia="仿宋" w:cs="仿宋_GB2312"/>
                <w:szCs w:val="21"/>
              </w:rPr>
              <w:t>项目经理：</w:t>
            </w:r>
            <w:r>
              <w:rPr>
                <w:rFonts w:hint="eastAsia" w:ascii="仿宋" w:hAnsi="仿宋" w:eastAsia="仿宋" w:cs="仿宋_GB2312"/>
                <w:szCs w:val="21"/>
                <w:u w:val="single"/>
              </w:rPr>
              <w:t xml:space="preserve">   </w:t>
            </w:r>
            <w:r>
              <w:rPr>
                <w:rFonts w:hint="eastAsia" w:ascii="仿宋" w:hAnsi="仿宋" w:eastAsia="仿宋" w:cs="仿宋_GB2312"/>
                <w:szCs w:val="21"/>
              </w:rPr>
              <w:t>（姓名、建造师证书名称、专业、注册证号）</w:t>
            </w:r>
          </w:p>
        </w:tc>
        <w:tc>
          <w:tcPr>
            <w:tcW w:w="1095" w:type="dxa"/>
            <w:tcBorders>
              <w:top w:val="single" w:color="auto" w:sz="8" w:space="0"/>
              <w:left w:val="nil"/>
              <w:bottom w:val="single" w:color="auto" w:sz="4" w:space="0"/>
              <w:right w:val="single" w:color="auto" w:sz="4" w:space="0"/>
            </w:tcBorders>
            <w:vAlign w:val="center"/>
          </w:tcPr>
          <w:p w14:paraId="15997D36">
            <w:pPr>
              <w:tabs>
                <w:tab w:val="left" w:pos="5580"/>
              </w:tabs>
              <w:spacing w:line="360" w:lineRule="auto"/>
              <w:ind w:left="1080" w:leftChars="257" w:hanging="540"/>
              <w:jc w:val="center"/>
              <w:rPr>
                <w:rFonts w:ascii="仿宋" w:hAnsi="仿宋" w:eastAsia="仿宋" w:cs="仿宋_GB2312"/>
                <w:sz w:val="24"/>
              </w:rPr>
            </w:pPr>
          </w:p>
        </w:tc>
        <w:tc>
          <w:tcPr>
            <w:tcW w:w="1458" w:type="dxa"/>
            <w:tcBorders>
              <w:top w:val="single" w:color="auto" w:sz="8" w:space="0"/>
              <w:left w:val="nil"/>
              <w:bottom w:val="single" w:color="auto" w:sz="4" w:space="0"/>
              <w:right w:val="single" w:color="auto" w:sz="4" w:space="0"/>
            </w:tcBorders>
            <w:vAlign w:val="center"/>
          </w:tcPr>
          <w:p w14:paraId="586E23FC">
            <w:pPr>
              <w:tabs>
                <w:tab w:val="left" w:pos="5580"/>
              </w:tabs>
              <w:spacing w:line="360" w:lineRule="auto"/>
              <w:ind w:left="1080" w:leftChars="257" w:hanging="540"/>
              <w:jc w:val="center"/>
              <w:rPr>
                <w:rFonts w:ascii="仿宋" w:hAnsi="仿宋" w:eastAsia="仿宋" w:cs="仿宋_GB2312"/>
                <w:sz w:val="24"/>
              </w:rPr>
            </w:pPr>
          </w:p>
        </w:tc>
        <w:tc>
          <w:tcPr>
            <w:tcW w:w="1215" w:type="dxa"/>
            <w:tcBorders>
              <w:top w:val="single" w:color="auto" w:sz="8" w:space="0"/>
              <w:left w:val="single" w:color="auto" w:sz="4" w:space="0"/>
              <w:bottom w:val="single" w:color="auto" w:sz="4" w:space="0"/>
              <w:right w:val="single" w:color="auto" w:sz="8" w:space="0"/>
            </w:tcBorders>
            <w:vAlign w:val="center"/>
          </w:tcPr>
          <w:p w14:paraId="0E9DBB61">
            <w:pPr>
              <w:tabs>
                <w:tab w:val="left" w:pos="5580"/>
              </w:tabs>
              <w:spacing w:line="360" w:lineRule="auto"/>
              <w:ind w:left="1080" w:leftChars="257" w:hanging="540"/>
              <w:jc w:val="center"/>
              <w:rPr>
                <w:rFonts w:ascii="仿宋" w:hAnsi="仿宋" w:eastAsia="仿宋" w:cs="仿宋_GB2312"/>
                <w:sz w:val="24"/>
              </w:rPr>
            </w:pPr>
          </w:p>
        </w:tc>
      </w:tr>
    </w:tbl>
    <w:p w14:paraId="75F4E36A">
      <w:pPr>
        <w:pStyle w:val="22"/>
        <w:rPr>
          <w:rFonts w:ascii="仿宋" w:hAnsi="仿宋" w:eastAsia="仿宋"/>
          <w:lang w:val="zh-CN"/>
        </w:rPr>
      </w:pPr>
    </w:p>
    <w:p w14:paraId="0C902B62">
      <w:pPr>
        <w:autoSpaceDE w:val="0"/>
        <w:autoSpaceDN w:val="0"/>
        <w:adjustRightInd w:val="0"/>
        <w:snapToGrid w:val="0"/>
        <w:spacing w:line="360" w:lineRule="auto"/>
        <w:ind w:firstLine="960" w:firstLineChars="400"/>
        <w:rPr>
          <w:rFonts w:ascii="仿宋" w:hAnsi="仿宋" w:eastAsia="仿宋"/>
          <w:sz w:val="24"/>
          <w:lang w:val="zh-CN"/>
        </w:rPr>
      </w:pPr>
    </w:p>
    <w:p w14:paraId="070D050D">
      <w:pPr>
        <w:spacing w:line="360" w:lineRule="auto"/>
        <w:ind w:firstLine="1920" w:firstLineChars="800"/>
        <w:rPr>
          <w:rFonts w:ascii="仿宋" w:hAnsi="仿宋" w:eastAsia="仿宋"/>
          <w:sz w:val="24"/>
        </w:rPr>
      </w:pPr>
      <w:r>
        <w:rPr>
          <w:rFonts w:hint="eastAsia" w:ascii="仿宋" w:hAnsi="仿宋" w:eastAsia="仿宋"/>
          <w:sz w:val="24"/>
        </w:rPr>
        <w:t>供应商</w:t>
      </w:r>
      <w:r>
        <w:rPr>
          <w:rFonts w:ascii="仿宋" w:hAnsi="仿宋" w:eastAsia="仿宋"/>
          <w:sz w:val="24"/>
        </w:rPr>
        <w:t>（盖</w:t>
      </w:r>
      <w:r>
        <w:rPr>
          <w:rFonts w:hint="eastAsia" w:ascii="仿宋" w:hAnsi="仿宋" w:eastAsia="仿宋"/>
          <w:sz w:val="24"/>
        </w:rPr>
        <w:t>公</w:t>
      </w:r>
      <w:r>
        <w:rPr>
          <w:rFonts w:ascii="仿宋" w:hAnsi="仿宋" w:eastAsia="仿宋"/>
          <w:sz w:val="24"/>
        </w:rPr>
        <w:t>章）：</w:t>
      </w:r>
      <w:r>
        <w:rPr>
          <w:rFonts w:ascii="仿宋" w:hAnsi="仿宋" w:eastAsia="仿宋"/>
          <w:sz w:val="24"/>
          <w:u w:val="single"/>
        </w:rPr>
        <w:t xml:space="preserve">                   </w:t>
      </w:r>
      <w:r>
        <w:rPr>
          <w:rFonts w:hint="eastAsia" w:ascii="仿宋" w:hAnsi="仿宋" w:eastAsia="仿宋"/>
          <w:sz w:val="24"/>
          <w:u w:val="single"/>
        </w:rPr>
        <w:t xml:space="preserve">    </w:t>
      </w:r>
    </w:p>
    <w:p w14:paraId="1F4D95BE">
      <w:pPr>
        <w:spacing w:line="360" w:lineRule="auto"/>
        <w:ind w:firstLine="1920" w:firstLineChars="800"/>
        <w:rPr>
          <w:rFonts w:ascii="仿宋" w:hAnsi="仿宋" w:eastAsia="仿宋"/>
          <w:sz w:val="24"/>
          <w:u w:val="single"/>
        </w:rPr>
      </w:pPr>
      <w:r>
        <w:rPr>
          <w:rFonts w:ascii="仿宋" w:hAnsi="仿宋" w:eastAsia="仿宋"/>
          <w:sz w:val="24"/>
        </w:rPr>
        <w:t>法定代表人或</w:t>
      </w:r>
      <w:r>
        <w:rPr>
          <w:rFonts w:hint="eastAsia" w:ascii="仿宋" w:hAnsi="仿宋" w:eastAsia="仿宋"/>
          <w:sz w:val="24"/>
        </w:rPr>
        <w:t>委托代理人</w:t>
      </w:r>
      <w:r>
        <w:rPr>
          <w:rFonts w:ascii="仿宋" w:hAnsi="仿宋" w:eastAsia="仿宋"/>
          <w:sz w:val="24"/>
        </w:rPr>
        <w:t>（签字</w:t>
      </w:r>
      <w:r>
        <w:rPr>
          <w:rFonts w:hint="eastAsia" w:ascii="仿宋" w:hAnsi="仿宋" w:eastAsia="仿宋"/>
          <w:sz w:val="24"/>
        </w:rPr>
        <w:t>或盖章</w:t>
      </w:r>
      <w:r>
        <w:rPr>
          <w:rFonts w:ascii="仿宋" w:hAnsi="仿宋" w:eastAsia="仿宋"/>
          <w:sz w:val="24"/>
        </w:rPr>
        <w:t>）：</w:t>
      </w:r>
      <w:r>
        <w:rPr>
          <w:rFonts w:ascii="仿宋" w:hAnsi="仿宋" w:eastAsia="仿宋"/>
          <w:sz w:val="24"/>
          <w:u w:val="single"/>
        </w:rPr>
        <w:t xml:space="preserve">         </w:t>
      </w:r>
    </w:p>
    <w:p w14:paraId="7EAEA867">
      <w:pPr>
        <w:spacing w:line="360" w:lineRule="auto"/>
        <w:ind w:firstLine="1920" w:firstLineChars="800"/>
        <w:rPr>
          <w:rFonts w:ascii="仿宋" w:hAnsi="仿宋" w:eastAsia="仿宋"/>
          <w:kern w:val="0"/>
          <w:sz w:val="24"/>
          <w:u w:val="single"/>
        </w:rPr>
      </w:pPr>
      <w:r>
        <w:rPr>
          <w:rFonts w:ascii="仿宋" w:hAnsi="仿宋" w:eastAsia="仿宋"/>
          <w:sz w:val="24"/>
        </w:rPr>
        <w:t>日    期：</w:t>
      </w:r>
      <w:r>
        <w:rPr>
          <w:rFonts w:ascii="仿宋" w:hAnsi="仿宋" w:eastAsia="仿宋"/>
          <w:sz w:val="32"/>
          <w:u w:val="single"/>
        </w:rPr>
        <w:t xml:space="preserve">          </w:t>
      </w:r>
    </w:p>
    <w:p w14:paraId="51EC625E">
      <w:pPr>
        <w:adjustRightInd w:val="0"/>
        <w:snapToGrid w:val="0"/>
        <w:spacing w:line="360" w:lineRule="auto"/>
        <w:jc w:val="center"/>
        <w:rPr>
          <w:rFonts w:ascii="仿宋" w:hAnsi="仿宋" w:eastAsia="仿宋"/>
          <w:b/>
          <w:sz w:val="42"/>
        </w:rPr>
      </w:pPr>
    </w:p>
    <w:p w14:paraId="1D1D5C2D">
      <w:pPr>
        <w:adjustRightInd w:val="0"/>
        <w:snapToGrid w:val="0"/>
        <w:spacing w:line="360" w:lineRule="auto"/>
        <w:jc w:val="center"/>
        <w:rPr>
          <w:rFonts w:ascii="仿宋" w:hAnsi="仿宋" w:eastAsia="仿宋"/>
          <w:b/>
          <w:sz w:val="42"/>
        </w:rPr>
        <w:sectPr>
          <w:footerReference r:id="rId10" w:type="default"/>
          <w:pgSz w:w="11906" w:h="16838"/>
          <w:pgMar w:top="1418" w:right="1418" w:bottom="1418" w:left="1418" w:header="851" w:footer="992" w:gutter="0"/>
          <w:cols w:space="720" w:num="1"/>
          <w:docGrid w:linePitch="312" w:charSpace="0"/>
        </w:sectPr>
      </w:pPr>
    </w:p>
    <w:p w14:paraId="4EA0CB41">
      <w:pPr>
        <w:spacing w:line="360" w:lineRule="auto"/>
        <w:ind w:firstLine="1920" w:firstLineChars="800"/>
        <w:rPr>
          <w:rFonts w:ascii="仿宋" w:hAnsi="仿宋" w:eastAsia="仿宋"/>
          <w:sz w:val="24"/>
        </w:rPr>
      </w:pPr>
    </w:p>
    <w:p w14:paraId="049549B6">
      <w:pPr>
        <w:spacing w:line="360" w:lineRule="auto"/>
        <w:jc w:val="center"/>
        <w:rPr>
          <w:rFonts w:ascii="仿宋" w:hAnsi="仿宋" w:eastAsia="仿宋"/>
          <w:b/>
          <w:bCs/>
          <w:sz w:val="28"/>
          <w:szCs w:val="28"/>
        </w:rPr>
      </w:pPr>
      <w:r>
        <w:rPr>
          <w:rFonts w:hint="eastAsia" w:ascii="仿宋" w:hAnsi="仿宋" w:eastAsia="仿宋"/>
          <w:b/>
          <w:bCs/>
          <w:sz w:val="28"/>
          <w:szCs w:val="28"/>
        </w:rPr>
        <w:t>已标价的工程量清单</w:t>
      </w:r>
    </w:p>
    <w:p w14:paraId="5DFBDB68">
      <w:pPr>
        <w:spacing w:line="360" w:lineRule="auto"/>
        <w:rPr>
          <w:rFonts w:ascii="仿宋" w:hAnsi="仿宋" w:eastAsia="仿宋"/>
          <w:sz w:val="24"/>
        </w:rPr>
      </w:pPr>
      <w:r>
        <w:rPr>
          <w:rFonts w:hint="eastAsia" w:ascii="仿宋" w:hAnsi="仿宋" w:eastAsia="仿宋"/>
          <w:b/>
          <w:sz w:val="22"/>
          <w:szCs w:val="22"/>
        </w:rPr>
        <w:t>说明：</w:t>
      </w:r>
      <w:r>
        <w:rPr>
          <w:rFonts w:hint="eastAsia" w:ascii="仿宋" w:hAnsi="仿宋" w:eastAsia="仿宋"/>
          <w:bCs/>
          <w:sz w:val="22"/>
          <w:szCs w:val="22"/>
        </w:rPr>
        <w:t>已标价工程量清单按第五章“采购需求及要求”中工程量清单的相关清单表格式填写。构成合同文件的已标价工程量清单包括但不限于投标报价汇总表，单位工程造价汇总表，分部分项工程量清单计价表，措施项目清单计价表，规费、税金项目清单计价表，工程量清单综合单价分析表，主要材料价格表等（表格样式以软件生成格式为准）</w:t>
      </w:r>
    </w:p>
    <w:p w14:paraId="4FB430A5">
      <w:pPr>
        <w:spacing w:line="360" w:lineRule="auto"/>
        <w:ind w:firstLine="1920" w:firstLineChars="800"/>
        <w:rPr>
          <w:rFonts w:ascii="仿宋" w:hAnsi="仿宋" w:eastAsia="仿宋"/>
          <w:sz w:val="24"/>
        </w:rPr>
      </w:pPr>
    </w:p>
    <w:p w14:paraId="186D1E4A">
      <w:pPr>
        <w:spacing w:line="360" w:lineRule="auto"/>
        <w:ind w:firstLine="1920" w:firstLineChars="800"/>
        <w:rPr>
          <w:rFonts w:ascii="仿宋" w:hAnsi="仿宋" w:eastAsia="仿宋"/>
          <w:sz w:val="24"/>
        </w:rPr>
      </w:pPr>
    </w:p>
    <w:p w14:paraId="51523558">
      <w:pPr>
        <w:spacing w:line="360" w:lineRule="auto"/>
        <w:ind w:firstLine="1920" w:firstLineChars="800"/>
        <w:rPr>
          <w:rFonts w:ascii="仿宋" w:hAnsi="仿宋" w:eastAsia="仿宋"/>
          <w:sz w:val="24"/>
        </w:rPr>
      </w:pPr>
    </w:p>
    <w:p w14:paraId="4653E5BD">
      <w:pPr>
        <w:spacing w:line="360" w:lineRule="auto"/>
        <w:ind w:firstLine="1920" w:firstLineChars="800"/>
        <w:rPr>
          <w:rFonts w:ascii="仿宋" w:hAnsi="仿宋" w:eastAsia="仿宋"/>
          <w:sz w:val="24"/>
        </w:rPr>
      </w:pPr>
    </w:p>
    <w:p w14:paraId="4E4A2D01">
      <w:pPr>
        <w:spacing w:line="360" w:lineRule="auto"/>
        <w:ind w:firstLine="1920" w:firstLineChars="800"/>
        <w:rPr>
          <w:rFonts w:ascii="仿宋" w:hAnsi="仿宋" w:eastAsia="仿宋"/>
          <w:sz w:val="24"/>
        </w:rPr>
      </w:pPr>
    </w:p>
    <w:p w14:paraId="5E4150BE">
      <w:pPr>
        <w:spacing w:line="360" w:lineRule="auto"/>
        <w:ind w:firstLine="1920" w:firstLineChars="800"/>
        <w:rPr>
          <w:rFonts w:ascii="仿宋" w:hAnsi="仿宋" w:eastAsia="仿宋"/>
          <w:sz w:val="24"/>
        </w:rPr>
      </w:pPr>
    </w:p>
    <w:p w14:paraId="610A763A">
      <w:pPr>
        <w:spacing w:line="360" w:lineRule="auto"/>
        <w:ind w:firstLine="1920" w:firstLineChars="800"/>
        <w:rPr>
          <w:rFonts w:ascii="仿宋" w:hAnsi="仿宋" w:eastAsia="仿宋"/>
          <w:sz w:val="24"/>
        </w:rPr>
      </w:pPr>
    </w:p>
    <w:p w14:paraId="4FA29E9E">
      <w:pPr>
        <w:spacing w:line="360" w:lineRule="auto"/>
        <w:ind w:firstLine="1920" w:firstLineChars="800"/>
        <w:rPr>
          <w:rFonts w:ascii="仿宋" w:hAnsi="仿宋" w:eastAsia="仿宋"/>
          <w:sz w:val="24"/>
        </w:rPr>
      </w:pPr>
    </w:p>
    <w:p w14:paraId="4D9A0F23">
      <w:pPr>
        <w:spacing w:line="360" w:lineRule="auto"/>
        <w:ind w:firstLine="1920" w:firstLineChars="800"/>
        <w:rPr>
          <w:rFonts w:ascii="仿宋" w:hAnsi="仿宋" w:eastAsia="仿宋"/>
          <w:sz w:val="24"/>
        </w:rPr>
      </w:pPr>
    </w:p>
    <w:p w14:paraId="1BAFF4AC">
      <w:pPr>
        <w:spacing w:line="360" w:lineRule="auto"/>
        <w:ind w:firstLine="1920" w:firstLineChars="800"/>
        <w:rPr>
          <w:rFonts w:ascii="仿宋" w:hAnsi="仿宋" w:eastAsia="仿宋"/>
          <w:sz w:val="24"/>
        </w:rPr>
      </w:pPr>
    </w:p>
    <w:p w14:paraId="266ED0BC">
      <w:pPr>
        <w:spacing w:line="360" w:lineRule="auto"/>
        <w:ind w:firstLine="1920" w:firstLineChars="800"/>
        <w:rPr>
          <w:rFonts w:ascii="仿宋" w:hAnsi="仿宋" w:eastAsia="仿宋"/>
          <w:sz w:val="24"/>
        </w:rPr>
      </w:pPr>
    </w:p>
    <w:p w14:paraId="1E90E768">
      <w:pPr>
        <w:spacing w:line="360" w:lineRule="auto"/>
        <w:ind w:firstLine="1920" w:firstLineChars="800"/>
        <w:rPr>
          <w:rFonts w:ascii="仿宋" w:hAnsi="仿宋" w:eastAsia="仿宋"/>
          <w:sz w:val="24"/>
        </w:rPr>
      </w:pPr>
    </w:p>
    <w:p w14:paraId="6E6453C5">
      <w:pPr>
        <w:spacing w:line="360" w:lineRule="auto"/>
        <w:ind w:firstLine="1920" w:firstLineChars="800"/>
        <w:rPr>
          <w:rFonts w:ascii="仿宋" w:hAnsi="仿宋" w:eastAsia="仿宋"/>
          <w:sz w:val="24"/>
        </w:rPr>
      </w:pPr>
      <w:r>
        <w:rPr>
          <w:rFonts w:hint="eastAsia" w:ascii="仿宋" w:hAnsi="仿宋" w:eastAsia="仿宋"/>
          <w:sz w:val="24"/>
        </w:rPr>
        <w:t>供应商</w:t>
      </w:r>
      <w:r>
        <w:rPr>
          <w:rFonts w:ascii="仿宋" w:hAnsi="仿宋" w:eastAsia="仿宋"/>
          <w:sz w:val="24"/>
        </w:rPr>
        <w:t>（盖</w:t>
      </w:r>
      <w:r>
        <w:rPr>
          <w:rFonts w:hint="eastAsia" w:ascii="仿宋" w:hAnsi="仿宋" w:eastAsia="仿宋"/>
          <w:sz w:val="24"/>
        </w:rPr>
        <w:t>公</w:t>
      </w:r>
      <w:r>
        <w:rPr>
          <w:rFonts w:ascii="仿宋" w:hAnsi="仿宋" w:eastAsia="仿宋"/>
          <w:sz w:val="24"/>
        </w:rPr>
        <w:t>章）：</w:t>
      </w:r>
      <w:r>
        <w:rPr>
          <w:rFonts w:ascii="仿宋" w:hAnsi="仿宋" w:eastAsia="仿宋"/>
          <w:sz w:val="24"/>
          <w:u w:val="single"/>
        </w:rPr>
        <w:t xml:space="preserve">                   </w:t>
      </w:r>
      <w:r>
        <w:rPr>
          <w:rFonts w:hint="eastAsia" w:ascii="仿宋" w:hAnsi="仿宋" w:eastAsia="仿宋"/>
          <w:sz w:val="24"/>
          <w:u w:val="single"/>
        </w:rPr>
        <w:t xml:space="preserve">    </w:t>
      </w:r>
    </w:p>
    <w:p w14:paraId="774ECA4B">
      <w:pPr>
        <w:spacing w:line="360" w:lineRule="auto"/>
        <w:ind w:firstLine="1920" w:firstLineChars="800"/>
        <w:rPr>
          <w:rFonts w:ascii="仿宋" w:hAnsi="仿宋" w:eastAsia="仿宋"/>
          <w:sz w:val="24"/>
          <w:u w:val="single"/>
        </w:rPr>
      </w:pPr>
      <w:r>
        <w:rPr>
          <w:rFonts w:ascii="仿宋" w:hAnsi="仿宋" w:eastAsia="仿宋"/>
          <w:sz w:val="24"/>
        </w:rPr>
        <w:t>法定代表人或</w:t>
      </w:r>
      <w:r>
        <w:rPr>
          <w:rFonts w:hint="eastAsia" w:ascii="仿宋" w:hAnsi="仿宋" w:eastAsia="仿宋"/>
          <w:sz w:val="24"/>
        </w:rPr>
        <w:t>委托代理人</w:t>
      </w:r>
      <w:r>
        <w:rPr>
          <w:rFonts w:ascii="仿宋" w:hAnsi="仿宋" w:eastAsia="仿宋"/>
          <w:sz w:val="24"/>
        </w:rPr>
        <w:t>（签字</w:t>
      </w:r>
      <w:r>
        <w:rPr>
          <w:rFonts w:hint="eastAsia" w:ascii="仿宋" w:hAnsi="仿宋" w:eastAsia="仿宋"/>
          <w:sz w:val="24"/>
        </w:rPr>
        <w:t>或盖章</w:t>
      </w:r>
      <w:r>
        <w:rPr>
          <w:rFonts w:ascii="仿宋" w:hAnsi="仿宋" w:eastAsia="仿宋"/>
          <w:sz w:val="24"/>
        </w:rPr>
        <w:t>）：</w:t>
      </w:r>
      <w:r>
        <w:rPr>
          <w:rFonts w:ascii="仿宋" w:hAnsi="仿宋" w:eastAsia="仿宋"/>
          <w:sz w:val="24"/>
          <w:u w:val="single"/>
        </w:rPr>
        <w:t xml:space="preserve">         </w:t>
      </w:r>
    </w:p>
    <w:p w14:paraId="4B4B3935">
      <w:pPr>
        <w:spacing w:line="360" w:lineRule="auto"/>
        <w:ind w:firstLine="1920" w:firstLineChars="800"/>
        <w:rPr>
          <w:rFonts w:ascii="仿宋" w:hAnsi="仿宋" w:eastAsia="仿宋"/>
          <w:kern w:val="0"/>
          <w:sz w:val="24"/>
          <w:u w:val="single"/>
        </w:rPr>
      </w:pPr>
      <w:r>
        <w:rPr>
          <w:rFonts w:ascii="仿宋" w:hAnsi="仿宋" w:eastAsia="仿宋"/>
          <w:sz w:val="24"/>
        </w:rPr>
        <w:t>日    期：</w:t>
      </w:r>
      <w:r>
        <w:rPr>
          <w:rFonts w:ascii="仿宋" w:hAnsi="仿宋" w:eastAsia="仿宋"/>
          <w:sz w:val="32"/>
          <w:u w:val="single"/>
        </w:rPr>
        <w:t xml:space="preserve">           </w:t>
      </w:r>
    </w:p>
    <w:p w14:paraId="33ADCD77">
      <w:pPr>
        <w:adjustRightInd w:val="0"/>
        <w:snapToGrid w:val="0"/>
        <w:spacing w:line="360" w:lineRule="auto"/>
        <w:jc w:val="center"/>
        <w:rPr>
          <w:rFonts w:ascii="仿宋" w:hAnsi="仿宋" w:eastAsia="仿宋"/>
          <w:b/>
          <w:sz w:val="42"/>
        </w:rPr>
      </w:pPr>
    </w:p>
    <w:p w14:paraId="302291EC">
      <w:pPr>
        <w:spacing w:line="288" w:lineRule="auto"/>
        <w:ind w:left="424" w:leftChars="202"/>
        <w:rPr>
          <w:rFonts w:ascii="仿宋" w:hAnsi="仿宋" w:eastAsia="仿宋"/>
          <w:bCs/>
          <w:sz w:val="24"/>
        </w:rPr>
      </w:pPr>
    </w:p>
    <w:p w14:paraId="3E88BF97">
      <w:pPr>
        <w:pStyle w:val="22"/>
        <w:rPr>
          <w:rFonts w:ascii="仿宋" w:hAnsi="仿宋" w:eastAsia="仿宋"/>
        </w:rPr>
      </w:pPr>
    </w:p>
    <w:p w14:paraId="7240D8E1">
      <w:pPr>
        <w:adjustRightInd w:val="0"/>
        <w:snapToGrid w:val="0"/>
        <w:spacing w:line="360" w:lineRule="auto"/>
        <w:rPr>
          <w:rFonts w:ascii="仿宋" w:hAnsi="仿宋" w:eastAsia="仿宋"/>
          <w:sz w:val="24"/>
        </w:rPr>
      </w:pPr>
    </w:p>
    <w:p w14:paraId="4A4E9C39">
      <w:pPr>
        <w:pStyle w:val="22"/>
        <w:rPr>
          <w:rFonts w:ascii="仿宋" w:hAnsi="仿宋" w:eastAsia="仿宋"/>
        </w:rPr>
      </w:pPr>
      <w:r>
        <w:rPr>
          <w:rFonts w:ascii="仿宋" w:hAnsi="仿宋" w:eastAsia="仿宋"/>
        </w:rPr>
        <w:br w:type="page"/>
      </w:r>
    </w:p>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1504"/>
    <w:bookmarkEnd w:id="1505"/>
    <w:bookmarkEnd w:id="1506"/>
    <w:bookmarkEnd w:id="1507"/>
    <w:bookmarkEnd w:id="1508"/>
    <w:bookmarkEnd w:id="1509"/>
    <w:bookmarkEnd w:id="1510"/>
    <w:bookmarkEnd w:id="1511"/>
    <w:bookmarkEnd w:id="1512"/>
    <w:bookmarkEnd w:id="1513"/>
    <w:p w14:paraId="55EBF136">
      <w:pPr>
        <w:pStyle w:val="28"/>
        <w:rPr>
          <w:rFonts w:ascii="仿宋" w:hAnsi="仿宋" w:eastAsia="仿宋"/>
          <w:u w:val="single"/>
        </w:rPr>
      </w:pPr>
      <w:bookmarkStart w:id="1514" w:name="_Toc499711088"/>
      <w:bookmarkStart w:id="1515" w:name="_Toc177817345"/>
      <w:bookmarkStart w:id="1516" w:name="_Toc230099806"/>
      <w:bookmarkStart w:id="1517" w:name="_Toc389620242"/>
      <w:bookmarkStart w:id="1518" w:name="_Toc184043059"/>
      <w:bookmarkStart w:id="1519" w:name="_Toc415499902"/>
      <w:bookmarkStart w:id="1520" w:name="_Toc500747107"/>
      <w:bookmarkStart w:id="1521" w:name="_Toc232176285"/>
      <w:bookmarkStart w:id="1522" w:name="_Toc385992402"/>
      <w:bookmarkStart w:id="1523" w:name="_Toc230583555"/>
      <w:bookmarkStart w:id="1524" w:name="_Toc256342155"/>
      <w:bookmarkStart w:id="1525" w:name="_Toc232395225"/>
      <w:bookmarkStart w:id="1526" w:name="_Toc249525253"/>
      <w:bookmarkStart w:id="1527" w:name="_Toc230013641"/>
      <w:bookmarkStart w:id="1528" w:name="_Toc70687203"/>
      <w:bookmarkStart w:id="1529" w:name="_Toc177189246"/>
      <w:bookmarkStart w:id="1530" w:name="_Toc225933091"/>
      <w:bookmarkStart w:id="1531" w:name="_Toc53722866"/>
      <w:bookmarkStart w:id="1532" w:name="_Toc249515372"/>
      <w:bookmarkStart w:id="1533" w:name="_Toc176882553"/>
      <w:bookmarkStart w:id="1534" w:name="_Toc496324624"/>
      <w:bookmarkStart w:id="1535" w:name="_Toc499711929"/>
      <w:bookmarkStart w:id="1536" w:name="_Toc83547687"/>
      <w:bookmarkStart w:id="1537" w:name="_Toc492955460"/>
      <w:bookmarkStart w:id="1538" w:name="_Toc500747234"/>
      <w:bookmarkStart w:id="1539" w:name="_Toc503063459"/>
      <w:bookmarkStart w:id="1540" w:name="_Toc177995484"/>
      <w:bookmarkStart w:id="1541" w:name="_Toc500747011"/>
    </w:p>
    <w:p w14:paraId="056A876E">
      <w:pPr>
        <w:pStyle w:val="3"/>
        <w:jc w:val="center"/>
        <w:rPr>
          <w:rFonts w:ascii="仿宋" w:hAnsi="仿宋" w:eastAsia="仿宋" w:cs="仿宋_GB2312"/>
          <w:b/>
          <w:bCs/>
        </w:rPr>
      </w:pPr>
      <w:r>
        <w:rPr>
          <w:rFonts w:ascii="仿宋" w:hAnsi="仿宋" w:eastAsia="仿宋" w:cs="仿宋_GB2312"/>
          <w:b/>
          <w:bCs/>
        </w:rPr>
        <w:t>第三部分  偏离表</w:t>
      </w:r>
    </w:p>
    <w:p w14:paraId="25C6E6ED">
      <w:pPr>
        <w:rPr>
          <w:rFonts w:ascii="仿宋" w:hAnsi="仿宋" w:eastAsia="仿宋"/>
        </w:rPr>
      </w:pPr>
    </w:p>
    <w:p w14:paraId="612859A6">
      <w:pPr>
        <w:pStyle w:val="5"/>
        <w:jc w:val="center"/>
        <w:rPr>
          <w:rFonts w:ascii="仿宋" w:hAnsi="仿宋" w:eastAsia="仿宋" w:cs="仿宋_GB2312"/>
          <w:b/>
          <w:bCs/>
          <w:sz w:val="28"/>
          <w:szCs w:val="36"/>
        </w:rPr>
      </w:pPr>
      <w:r>
        <w:rPr>
          <w:rFonts w:ascii="仿宋" w:hAnsi="仿宋" w:eastAsia="仿宋" w:cs="仿宋_GB2312"/>
          <w:b/>
          <w:bCs/>
          <w:sz w:val="28"/>
          <w:szCs w:val="36"/>
        </w:rPr>
        <w:t>一、商务、合同条款偏离表</w:t>
      </w:r>
    </w:p>
    <w:p w14:paraId="75CB8AC3">
      <w:pPr>
        <w:pStyle w:val="22"/>
        <w:rPr>
          <w:rFonts w:ascii="仿宋" w:hAnsi="仿宋" w:eastAsia="仿宋"/>
          <w:sz w:val="24"/>
        </w:rPr>
      </w:pPr>
      <w:r>
        <w:rPr>
          <w:rFonts w:ascii="仿宋" w:hAnsi="仿宋" w:eastAsia="仿宋"/>
          <w:sz w:val="24"/>
        </w:rPr>
        <w:t>项目编号：</w:t>
      </w:r>
    </w:p>
    <w:p w14:paraId="04728C9D">
      <w:pPr>
        <w:pStyle w:val="22"/>
        <w:rPr>
          <w:rFonts w:ascii="仿宋" w:hAnsi="仿宋" w:eastAsia="仿宋"/>
          <w:sz w:val="24"/>
        </w:rPr>
      </w:pPr>
      <w:r>
        <w:rPr>
          <w:rFonts w:ascii="仿宋" w:hAnsi="仿宋" w:eastAsia="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2A9B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vAlign w:val="center"/>
          </w:tcPr>
          <w:p w14:paraId="4934E2F8">
            <w:pPr>
              <w:pStyle w:val="28"/>
              <w:jc w:val="center"/>
              <w:rPr>
                <w:rFonts w:ascii="仿宋" w:hAnsi="仿宋" w:eastAsia="仿宋"/>
                <w:sz w:val="24"/>
                <w:szCs w:val="24"/>
              </w:rPr>
            </w:pPr>
            <w:r>
              <w:rPr>
                <w:rFonts w:ascii="仿宋" w:hAnsi="仿宋" w:eastAsia="仿宋"/>
                <w:sz w:val="24"/>
                <w:szCs w:val="24"/>
              </w:rPr>
              <w:t>序号</w:t>
            </w:r>
          </w:p>
        </w:tc>
        <w:tc>
          <w:tcPr>
            <w:tcW w:w="2835" w:type="dxa"/>
            <w:vAlign w:val="center"/>
          </w:tcPr>
          <w:p w14:paraId="63854F27">
            <w:pPr>
              <w:pStyle w:val="28"/>
              <w:jc w:val="center"/>
              <w:rPr>
                <w:rFonts w:ascii="仿宋" w:hAnsi="仿宋" w:eastAsia="仿宋"/>
                <w:sz w:val="24"/>
                <w:szCs w:val="24"/>
              </w:rPr>
            </w:pPr>
            <w:r>
              <w:rPr>
                <w:rFonts w:ascii="仿宋" w:hAnsi="仿宋" w:eastAsia="仿宋"/>
                <w:sz w:val="24"/>
                <w:szCs w:val="24"/>
              </w:rPr>
              <w:t>磋商文件商务、合同条款</w:t>
            </w:r>
          </w:p>
        </w:tc>
        <w:tc>
          <w:tcPr>
            <w:tcW w:w="1701" w:type="dxa"/>
            <w:vAlign w:val="center"/>
          </w:tcPr>
          <w:p w14:paraId="69B67CA1">
            <w:pPr>
              <w:pStyle w:val="28"/>
              <w:jc w:val="center"/>
              <w:rPr>
                <w:rFonts w:ascii="仿宋" w:hAnsi="仿宋" w:eastAsia="仿宋"/>
                <w:sz w:val="24"/>
                <w:szCs w:val="24"/>
              </w:rPr>
            </w:pPr>
            <w:r>
              <w:rPr>
                <w:rFonts w:ascii="仿宋" w:hAnsi="仿宋" w:eastAsia="仿宋"/>
                <w:sz w:val="24"/>
                <w:szCs w:val="24"/>
              </w:rPr>
              <w:t>完全响应</w:t>
            </w:r>
          </w:p>
        </w:tc>
        <w:tc>
          <w:tcPr>
            <w:tcW w:w="1417" w:type="dxa"/>
            <w:vAlign w:val="center"/>
          </w:tcPr>
          <w:p w14:paraId="38817438">
            <w:pPr>
              <w:pStyle w:val="28"/>
              <w:jc w:val="center"/>
              <w:rPr>
                <w:rFonts w:ascii="仿宋" w:hAnsi="仿宋" w:eastAsia="仿宋"/>
                <w:sz w:val="24"/>
                <w:szCs w:val="24"/>
              </w:rPr>
            </w:pPr>
            <w:r>
              <w:rPr>
                <w:rFonts w:ascii="仿宋" w:hAnsi="仿宋" w:eastAsia="仿宋"/>
                <w:sz w:val="24"/>
                <w:szCs w:val="24"/>
              </w:rPr>
              <w:t>有偏离</w:t>
            </w:r>
          </w:p>
        </w:tc>
        <w:tc>
          <w:tcPr>
            <w:tcW w:w="2195" w:type="dxa"/>
            <w:vAlign w:val="center"/>
          </w:tcPr>
          <w:p w14:paraId="6F3E93E6">
            <w:pPr>
              <w:pStyle w:val="28"/>
              <w:jc w:val="center"/>
              <w:rPr>
                <w:rFonts w:ascii="仿宋" w:hAnsi="仿宋" w:eastAsia="仿宋"/>
                <w:sz w:val="24"/>
                <w:szCs w:val="24"/>
              </w:rPr>
            </w:pPr>
            <w:r>
              <w:rPr>
                <w:rFonts w:ascii="仿宋" w:hAnsi="仿宋" w:eastAsia="仿宋"/>
                <w:sz w:val="24"/>
                <w:szCs w:val="24"/>
              </w:rPr>
              <w:t>偏离简述</w:t>
            </w:r>
          </w:p>
        </w:tc>
      </w:tr>
      <w:tr w14:paraId="5511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vAlign w:val="center"/>
          </w:tcPr>
          <w:p w14:paraId="075E2A2D">
            <w:pPr>
              <w:pStyle w:val="28"/>
              <w:jc w:val="center"/>
              <w:rPr>
                <w:rFonts w:ascii="仿宋" w:hAnsi="仿宋" w:eastAsia="仿宋"/>
                <w:sz w:val="24"/>
                <w:szCs w:val="24"/>
              </w:rPr>
            </w:pPr>
          </w:p>
        </w:tc>
        <w:tc>
          <w:tcPr>
            <w:tcW w:w="2835" w:type="dxa"/>
            <w:vAlign w:val="center"/>
          </w:tcPr>
          <w:p w14:paraId="5B10CAAB">
            <w:pPr>
              <w:pStyle w:val="28"/>
              <w:jc w:val="center"/>
              <w:rPr>
                <w:rFonts w:ascii="仿宋" w:hAnsi="仿宋" w:eastAsia="仿宋"/>
                <w:sz w:val="24"/>
                <w:szCs w:val="24"/>
              </w:rPr>
            </w:pPr>
            <w:r>
              <w:rPr>
                <w:rFonts w:hint="eastAsia" w:ascii="仿宋" w:hAnsi="仿宋" w:eastAsia="仿宋"/>
                <w:sz w:val="24"/>
                <w:szCs w:val="24"/>
              </w:rPr>
              <w:t>工</w:t>
            </w:r>
            <w:r>
              <w:rPr>
                <w:rFonts w:ascii="仿宋" w:hAnsi="仿宋" w:eastAsia="仿宋"/>
                <w:sz w:val="24"/>
                <w:szCs w:val="24"/>
              </w:rPr>
              <w:t>期</w:t>
            </w:r>
          </w:p>
        </w:tc>
        <w:tc>
          <w:tcPr>
            <w:tcW w:w="1701" w:type="dxa"/>
            <w:vAlign w:val="center"/>
          </w:tcPr>
          <w:p w14:paraId="467F9997">
            <w:pPr>
              <w:pStyle w:val="28"/>
              <w:jc w:val="center"/>
              <w:rPr>
                <w:rFonts w:ascii="仿宋" w:hAnsi="仿宋" w:eastAsia="仿宋"/>
                <w:sz w:val="24"/>
                <w:szCs w:val="24"/>
              </w:rPr>
            </w:pPr>
          </w:p>
        </w:tc>
        <w:tc>
          <w:tcPr>
            <w:tcW w:w="1417" w:type="dxa"/>
            <w:vAlign w:val="center"/>
          </w:tcPr>
          <w:p w14:paraId="366130B8">
            <w:pPr>
              <w:pStyle w:val="28"/>
              <w:jc w:val="center"/>
              <w:rPr>
                <w:rFonts w:ascii="仿宋" w:hAnsi="仿宋" w:eastAsia="仿宋"/>
                <w:sz w:val="24"/>
                <w:szCs w:val="24"/>
              </w:rPr>
            </w:pPr>
          </w:p>
        </w:tc>
        <w:tc>
          <w:tcPr>
            <w:tcW w:w="2195" w:type="dxa"/>
            <w:vAlign w:val="center"/>
          </w:tcPr>
          <w:p w14:paraId="2E572DCA">
            <w:pPr>
              <w:pStyle w:val="28"/>
              <w:jc w:val="center"/>
              <w:rPr>
                <w:rFonts w:ascii="仿宋" w:hAnsi="仿宋" w:eastAsia="仿宋"/>
                <w:sz w:val="24"/>
                <w:szCs w:val="24"/>
              </w:rPr>
            </w:pPr>
          </w:p>
        </w:tc>
      </w:tr>
      <w:tr w14:paraId="46CC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vAlign w:val="center"/>
          </w:tcPr>
          <w:p w14:paraId="6EF48BD6">
            <w:pPr>
              <w:pStyle w:val="28"/>
              <w:ind w:left="1080" w:leftChars="257" w:hanging="540"/>
              <w:rPr>
                <w:rFonts w:ascii="仿宋" w:hAnsi="仿宋" w:eastAsia="仿宋"/>
                <w:sz w:val="24"/>
                <w:szCs w:val="24"/>
              </w:rPr>
            </w:pPr>
          </w:p>
        </w:tc>
        <w:tc>
          <w:tcPr>
            <w:tcW w:w="2835" w:type="dxa"/>
            <w:vAlign w:val="center"/>
          </w:tcPr>
          <w:p w14:paraId="6A1DA0F9">
            <w:pPr>
              <w:pStyle w:val="28"/>
              <w:jc w:val="center"/>
              <w:rPr>
                <w:rFonts w:ascii="仿宋" w:hAnsi="仿宋" w:eastAsia="仿宋"/>
                <w:sz w:val="24"/>
                <w:szCs w:val="24"/>
              </w:rPr>
            </w:pPr>
            <w:r>
              <w:rPr>
                <w:rFonts w:ascii="仿宋" w:hAnsi="仿宋" w:eastAsia="仿宋"/>
                <w:sz w:val="24"/>
                <w:szCs w:val="24"/>
              </w:rPr>
              <w:t>付款方式</w:t>
            </w:r>
          </w:p>
        </w:tc>
        <w:tc>
          <w:tcPr>
            <w:tcW w:w="1701" w:type="dxa"/>
            <w:vAlign w:val="center"/>
          </w:tcPr>
          <w:p w14:paraId="2456E604">
            <w:pPr>
              <w:pStyle w:val="28"/>
              <w:ind w:left="1080" w:leftChars="257" w:hanging="540"/>
              <w:jc w:val="center"/>
              <w:rPr>
                <w:rFonts w:ascii="仿宋" w:hAnsi="仿宋" w:eastAsia="仿宋"/>
                <w:sz w:val="24"/>
                <w:szCs w:val="24"/>
              </w:rPr>
            </w:pPr>
          </w:p>
        </w:tc>
        <w:tc>
          <w:tcPr>
            <w:tcW w:w="1417" w:type="dxa"/>
            <w:vAlign w:val="center"/>
          </w:tcPr>
          <w:p w14:paraId="55035F92">
            <w:pPr>
              <w:pStyle w:val="28"/>
              <w:ind w:left="1080" w:leftChars="257" w:hanging="540"/>
              <w:jc w:val="center"/>
              <w:rPr>
                <w:rFonts w:ascii="仿宋" w:hAnsi="仿宋" w:eastAsia="仿宋"/>
                <w:sz w:val="24"/>
                <w:szCs w:val="24"/>
              </w:rPr>
            </w:pPr>
          </w:p>
        </w:tc>
        <w:tc>
          <w:tcPr>
            <w:tcW w:w="2195" w:type="dxa"/>
            <w:vAlign w:val="center"/>
          </w:tcPr>
          <w:p w14:paraId="11C7907B">
            <w:pPr>
              <w:pStyle w:val="28"/>
              <w:ind w:left="1080" w:leftChars="257" w:hanging="540"/>
              <w:rPr>
                <w:rFonts w:ascii="仿宋" w:hAnsi="仿宋" w:eastAsia="仿宋"/>
                <w:sz w:val="24"/>
                <w:szCs w:val="24"/>
              </w:rPr>
            </w:pPr>
          </w:p>
        </w:tc>
      </w:tr>
      <w:tr w14:paraId="75CA4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vAlign w:val="center"/>
          </w:tcPr>
          <w:p w14:paraId="6511547C">
            <w:pPr>
              <w:pStyle w:val="28"/>
              <w:ind w:left="1080" w:leftChars="257" w:hanging="540"/>
              <w:rPr>
                <w:rFonts w:ascii="仿宋" w:hAnsi="仿宋" w:eastAsia="仿宋"/>
                <w:sz w:val="24"/>
                <w:szCs w:val="24"/>
              </w:rPr>
            </w:pPr>
          </w:p>
        </w:tc>
        <w:tc>
          <w:tcPr>
            <w:tcW w:w="2835" w:type="dxa"/>
            <w:vAlign w:val="center"/>
          </w:tcPr>
          <w:p w14:paraId="1F344F34">
            <w:pPr>
              <w:pStyle w:val="28"/>
              <w:jc w:val="center"/>
              <w:rPr>
                <w:rFonts w:ascii="仿宋" w:hAnsi="仿宋" w:eastAsia="仿宋"/>
                <w:sz w:val="24"/>
                <w:szCs w:val="24"/>
              </w:rPr>
            </w:pPr>
            <w:r>
              <w:rPr>
                <w:rFonts w:ascii="仿宋" w:hAnsi="仿宋" w:eastAsia="仿宋"/>
                <w:sz w:val="24"/>
                <w:szCs w:val="24"/>
              </w:rPr>
              <w:t>投标文件有效期</w:t>
            </w:r>
          </w:p>
        </w:tc>
        <w:tc>
          <w:tcPr>
            <w:tcW w:w="1701" w:type="dxa"/>
            <w:vAlign w:val="center"/>
          </w:tcPr>
          <w:p w14:paraId="44CB4B64">
            <w:pPr>
              <w:pStyle w:val="28"/>
              <w:ind w:left="1080" w:leftChars="257" w:hanging="540"/>
              <w:rPr>
                <w:rFonts w:ascii="仿宋" w:hAnsi="仿宋" w:eastAsia="仿宋"/>
                <w:sz w:val="24"/>
                <w:szCs w:val="24"/>
              </w:rPr>
            </w:pPr>
          </w:p>
        </w:tc>
        <w:tc>
          <w:tcPr>
            <w:tcW w:w="1417" w:type="dxa"/>
            <w:vAlign w:val="center"/>
          </w:tcPr>
          <w:p w14:paraId="2B47B6F9">
            <w:pPr>
              <w:pStyle w:val="28"/>
              <w:ind w:left="1080" w:leftChars="257" w:hanging="540"/>
              <w:rPr>
                <w:rFonts w:ascii="仿宋" w:hAnsi="仿宋" w:eastAsia="仿宋"/>
                <w:sz w:val="24"/>
                <w:szCs w:val="24"/>
              </w:rPr>
            </w:pPr>
          </w:p>
        </w:tc>
        <w:tc>
          <w:tcPr>
            <w:tcW w:w="2195" w:type="dxa"/>
            <w:vAlign w:val="center"/>
          </w:tcPr>
          <w:p w14:paraId="5B04726F">
            <w:pPr>
              <w:pStyle w:val="28"/>
              <w:ind w:left="1080" w:leftChars="257" w:hanging="540"/>
              <w:rPr>
                <w:rFonts w:ascii="仿宋" w:hAnsi="仿宋" w:eastAsia="仿宋"/>
                <w:sz w:val="24"/>
                <w:szCs w:val="24"/>
              </w:rPr>
            </w:pPr>
          </w:p>
        </w:tc>
      </w:tr>
      <w:tr w14:paraId="66FB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vAlign w:val="center"/>
          </w:tcPr>
          <w:p w14:paraId="3C5231F9">
            <w:pPr>
              <w:pStyle w:val="28"/>
              <w:ind w:left="1080" w:leftChars="257" w:hanging="540"/>
              <w:rPr>
                <w:rFonts w:ascii="仿宋" w:hAnsi="仿宋" w:eastAsia="仿宋"/>
                <w:sz w:val="24"/>
                <w:szCs w:val="24"/>
              </w:rPr>
            </w:pPr>
          </w:p>
        </w:tc>
        <w:tc>
          <w:tcPr>
            <w:tcW w:w="2835" w:type="dxa"/>
            <w:vAlign w:val="center"/>
          </w:tcPr>
          <w:p w14:paraId="19E5FEC3">
            <w:pPr>
              <w:pStyle w:val="28"/>
              <w:jc w:val="center"/>
              <w:rPr>
                <w:rFonts w:ascii="仿宋" w:hAnsi="仿宋" w:eastAsia="仿宋"/>
                <w:sz w:val="24"/>
                <w:szCs w:val="24"/>
              </w:rPr>
            </w:pPr>
            <w:r>
              <w:rPr>
                <w:rFonts w:ascii="仿宋" w:hAnsi="仿宋" w:eastAsia="仿宋"/>
                <w:sz w:val="24"/>
                <w:szCs w:val="24"/>
              </w:rPr>
              <w:t>投标保证金</w:t>
            </w:r>
          </w:p>
        </w:tc>
        <w:tc>
          <w:tcPr>
            <w:tcW w:w="1701" w:type="dxa"/>
            <w:vAlign w:val="center"/>
          </w:tcPr>
          <w:p w14:paraId="3B73933A">
            <w:pPr>
              <w:pStyle w:val="28"/>
              <w:ind w:left="1080" w:leftChars="257" w:hanging="540"/>
              <w:rPr>
                <w:rFonts w:ascii="仿宋" w:hAnsi="仿宋" w:eastAsia="仿宋"/>
                <w:sz w:val="24"/>
                <w:szCs w:val="24"/>
              </w:rPr>
            </w:pPr>
          </w:p>
        </w:tc>
        <w:tc>
          <w:tcPr>
            <w:tcW w:w="1417" w:type="dxa"/>
            <w:vAlign w:val="center"/>
          </w:tcPr>
          <w:p w14:paraId="78DBA97A">
            <w:pPr>
              <w:pStyle w:val="28"/>
              <w:ind w:left="1080" w:leftChars="257" w:hanging="540"/>
              <w:rPr>
                <w:rFonts w:ascii="仿宋" w:hAnsi="仿宋" w:eastAsia="仿宋"/>
                <w:sz w:val="24"/>
                <w:szCs w:val="24"/>
              </w:rPr>
            </w:pPr>
          </w:p>
        </w:tc>
        <w:tc>
          <w:tcPr>
            <w:tcW w:w="2195" w:type="dxa"/>
            <w:vAlign w:val="center"/>
          </w:tcPr>
          <w:p w14:paraId="47B30722">
            <w:pPr>
              <w:pStyle w:val="28"/>
              <w:ind w:left="1080" w:leftChars="257" w:hanging="540"/>
              <w:rPr>
                <w:rFonts w:ascii="仿宋" w:hAnsi="仿宋" w:eastAsia="仿宋"/>
                <w:sz w:val="24"/>
                <w:szCs w:val="24"/>
              </w:rPr>
            </w:pPr>
          </w:p>
        </w:tc>
      </w:tr>
      <w:tr w14:paraId="59285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vAlign w:val="center"/>
          </w:tcPr>
          <w:p w14:paraId="5E4E5720">
            <w:pPr>
              <w:pStyle w:val="28"/>
              <w:ind w:left="1080" w:leftChars="257" w:hanging="540"/>
              <w:rPr>
                <w:rFonts w:ascii="仿宋" w:hAnsi="仿宋" w:eastAsia="仿宋"/>
                <w:sz w:val="24"/>
                <w:szCs w:val="24"/>
              </w:rPr>
            </w:pPr>
          </w:p>
        </w:tc>
        <w:tc>
          <w:tcPr>
            <w:tcW w:w="2835" w:type="dxa"/>
            <w:vAlign w:val="center"/>
          </w:tcPr>
          <w:p w14:paraId="11D8E513">
            <w:pPr>
              <w:pStyle w:val="28"/>
              <w:jc w:val="center"/>
              <w:rPr>
                <w:rFonts w:ascii="仿宋" w:hAnsi="仿宋" w:eastAsia="仿宋"/>
                <w:sz w:val="24"/>
                <w:szCs w:val="24"/>
              </w:rPr>
            </w:pPr>
            <w:r>
              <w:rPr>
                <w:rFonts w:ascii="仿宋" w:hAnsi="仿宋" w:eastAsia="仿宋"/>
                <w:sz w:val="24"/>
                <w:szCs w:val="24"/>
              </w:rPr>
              <w:t>投标文件数量</w:t>
            </w:r>
          </w:p>
        </w:tc>
        <w:tc>
          <w:tcPr>
            <w:tcW w:w="1701" w:type="dxa"/>
            <w:vAlign w:val="center"/>
          </w:tcPr>
          <w:p w14:paraId="79B46D82">
            <w:pPr>
              <w:pStyle w:val="28"/>
              <w:ind w:left="1080" w:leftChars="257" w:hanging="540"/>
              <w:rPr>
                <w:rFonts w:ascii="仿宋" w:hAnsi="仿宋" w:eastAsia="仿宋"/>
                <w:sz w:val="24"/>
                <w:szCs w:val="24"/>
              </w:rPr>
            </w:pPr>
          </w:p>
        </w:tc>
        <w:tc>
          <w:tcPr>
            <w:tcW w:w="1417" w:type="dxa"/>
            <w:vAlign w:val="center"/>
          </w:tcPr>
          <w:p w14:paraId="443A2875">
            <w:pPr>
              <w:pStyle w:val="28"/>
              <w:ind w:left="1080" w:leftChars="257" w:hanging="540"/>
              <w:rPr>
                <w:rFonts w:ascii="仿宋" w:hAnsi="仿宋" w:eastAsia="仿宋"/>
                <w:sz w:val="24"/>
                <w:szCs w:val="24"/>
              </w:rPr>
            </w:pPr>
          </w:p>
        </w:tc>
        <w:tc>
          <w:tcPr>
            <w:tcW w:w="2195" w:type="dxa"/>
            <w:vAlign w:val="center"/>
          </w:tcPr>
          <w:p w14:paraId="5DB40338">
            <w:pPr>
              <w:pStyle w:val="28"/>
              <w:ind w:left="1080" w:leftChars="257" w:hanging="540"/>
              <w:rPr>
                <w:rFonts w:ascii="仿宋" w:hAnsi="仿宋" w:eastAsia="仿宋"/>
                <w:sz w:val="24"/>
                <w:szCs w:val="24"/>
              </w:rPr>
            </w:pPr>
          </w:p>
        </w:tc>
      </w:tr>
      <w:tr w14:paraId="4AB2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vAlign w:val="center"/>
          </w:tcPr>
          <w:p w14:paraId="6BA7BB3E">
            <w:pPr>
              <w:pStyle w:val="28"/>
              <w:ind w:left="1080" w:leftChars="257" w:hanging="540"/>
              <w:rPr>
                <w:rFonts w:ascii="仿宋" w:hAnsi="仿宋" w:eastAsia="仿宋"/>
                <w:sz w:val="24"/>
                <w:szCs w:val="24"/>
              </w:rPr>
            </w:pPr>
          </w:p>
        </w:tc>
        <w:tc>
          <w:tcPr>
            <w:tcW w:w="2835" w:type="dxa"/>
            <w:vAlign w:val="center"/>
          </w:tcPr>
          <w:p w14:paraId="1BB12246">
            <w:pPr>
              <w:pStyle w:val="28"/>
              <w:jc w:val="center"/>
              <w:rPr>
                <w:rFonts w:ascii="仿宋" w:hAnsi="仿宋" w:eastAsia="仿宋"/>
                <w:sz w:val="24"/>
                <w:szCs w:val="24"/>
              </w:rPr>
            </w:pPr>
            <w:r>
              <w:rPr>
                <w:rFonts w:ascii="仿宋" w:hAnsi="仿宋" w:eastAsia="仿宋"/>
                <w:sz w:val="24"/>
                <w:szCs w:val="24"/>
              </w:rPr>
              <w:t>….</w:t>
            </w:r>
          </w:p>
        </w:tc>
        <w:tc>
          <w:tcPr>
            <w:tcW w:w="1701" w:type="dxa"/>
            <w:vAlign w:val="center"/>
          </w:tcPr>
          <w:p w14:paraId="547B12A7">
            <w:pPr>
              <w:pStyle w:val="28"/>
              <w:ind w:left="1080" w:leftChars="257" w:hanging="540"/>
              <w:rPr>
                <w:rFonts w:ascii="仿宋" w:hAnsi="仿宋" w:eastAsia="仿宋"/>
                <w:sz w:val="24"/>
                <w:szCs w:val="24"/>
              </w:rPr>
            </w:pPr>
          </w:p>
        </w:tc>
        <w:tc>
          <w:tcPr>
            <w:tcW w:w="1417" w:type="dxa"/>
            <w:vAlign w:val="center"/>
          </w:tcPr>
          <w:p w14:paraId="25AC141B">
            <w:pPr>
              <w:pStyle w:val="28"/>
              <w:ind w:left="1080" w:leftChars="257" w:hanging="540"/>
              <w:rPr>
                <w:rFonts w:ascii="仿宋" w:hAnsi="仿宋" w:eastAsia="仿宋"/>
                <w:sz w:val="24"/>
                <w:szCs w:val="24"/>
              </w:rPr>
            </w:pPr>
          </w:p>
        </w:tc>
        <w:tc>
          <w:tcPr>
            <w:tcW w:w="2195" w:type="dxa"/>
            <w:vAlign w:val="center"/>
          </w:tcPr>
          <w:p w14:paraId="2E15B9F8">
            <w:pPr>
              <w:pStyle w:val="28"/>
              <w:ind w:left="1080" w:leftChars="257" w:hanging="540"/>
              <w:rPr>
                <w:rFonts w:ascii="仿宋" w:hAnsi="仿宋" w:eastAsia="仿宋"/>
                <w:sz w:val="24"/>
                <w:szCs w:val="24"/>
              </w:rPr>
            </w:pPr>
          </w:p>
        </w:tc>
      </w:tr>
      <w:tr w14:paraId="3DB5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vAlign w:val="center"/>
          </w:tcPr>
          <w:p w14:paraId="720E9EAB">
            <w:pPr>
              <w:pStyle w:val="28"/>
              <w:ind w:left="1080" w:leftChars="257" w:hanging="540"/>
              <w:rPr>
                <w:rFonts w:ascii="仿宋" w:hAnsi="仿宋" w:eastAsia="仿宋"/>
                <w:sz w:val="24"/>
                <w:szCs w:val="24"/>
              </w:rPr>
            </w:pPr>
          </w:p>
        </w:tc>
        <w:tc>
          <w:tcPr>
            <w:tcW w:w="2835" w:type="dxa"/>
            <w:vAlign w:val="center"/>
          </w:tcPr>
          <w:p w14:paraId="11E402F6">
            <w:pPr>
              <w:spacing w:line="360" w:lineRule="auto"/>
              <w:jc w:val="center"/>
              <w:rPr>
                <w:rFonts w:ascii="仿宋" w:hAnsi="仿宋" w:eastAsia="仿宋"/>
                <w:bCs/>
                <w:sz w:val="24"/>
              </w:rPr>
            </w:pPr>
          </w:p>
        </w:tc>
        <w:tc>
          <w:tcPr>
            <w:tcW w:w="1701" w:type="dxa"/>
            <w:vAlign w:val="center"/>
          </w:tcPr>
          <w:p w14:paraId="475E4438">
            <w:pPr>
              <w:pStyle w:val="28"/>
              <w:ind w:left="1080" w:leftChars="257" w:hanging="540"/>
              <w:rPr>
                <w:rFonts w:ascii="仿宋" w:hAnsi="仿宋" w:eastAsia="仿宋"/>
                <w:sz w:val="24"/>
                <w:szCs w:val="24"/>
              </w:rPr>
            </w:pPr>
          </w:p>
        </w:tc>
        <w:tc>
          <w:tcPr>
            <w:tcW w:w="1417" w:type="dxa"/>
            <w:vAlign w:val="center"/>
          </w:tcPr>
          <w:p w14:paraId="2774ED1A">
            <w:pPr>
              <w:pStyle w:val="28"/>
              <w:ind w:left="1080" w:leftChars="257" w:hanging="540"/>
              <w:rPr>
                <w:rFonts w:ascii="仿宋" w:hAnsi="仿宋" w:eastAsia="仿宋"/>
                <w:sz w:val="24"/>
                <w:szCs w:val="24"/>
              </w:rPr>
            </w:pPr>
          </w:p>
        </w:tc>
        <w:tc>
          <w:tcPr>
            <w:tcW w:w="2195" w:type="dxa"/>
            <w:vAlign w:val="center"/>
          </w:tcPr>
          <w:p w14:paraId="6D274E45">
            <w:pPr>
              <w:pStyle w:val="28"/>
              <w:ind w:left="1080" w:leftChars="257" w:hanging="540"/>
              <w:rPr>
                <w:rFonts w:ascii="仿宋" w:hAnsi="仿宋" w:eastAsia="仿宋"/>
                <w:sz w:val="24"/>
                <w:szCs w:val="24"/>
              </w:rPr>
            </w:pPr>
          </w:p>
        </w:tc>
      </w:tr>
      <w:tr w14:paraId="7C00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vAlign w:val="center"/>
          </w:tcPr>
          <w:p w14:paraId="424D4379">
            <w:pPr>
              <w:pStyle w:val="28"/>
              <w:ind w:left="1080" w:leftChars="257" w:hanging="540"/>
              <w:rPr>
                <w:rFonts w:ascii="仿宋" w:hAnsi="仿宋" w:eastAsia="仿宋"/>
                <w:sz w:val="24"/>
                <w:szCs w:val="24"/>
              </w:rPr>
            </w:pPr>
          </w:p>
        </w:tc>
        <w:tc>
          <w:tcPr>
            <w:tcW w:w="2835" w:type="dxa"/>
            <w:vAlign w:val="center"/>
          </w:tcPr>
          <w:p w14:paraId="48AB2583">
            <w:pPr>
              <w:pStyle w:val="28"/>
              <w:ind w:left="1080" w:leftChars="257" w:hanging="540"/>
              <w:rPr>
                <w:rFonts w:ascii="仿宋" w:hAnsi="仿宋" w:eastAsia="仿宋"/>
                <w:sz w:val="24"/>
                <w:szCs w:val="24"/>
              </w:rPr>
            </w:pPr>
          </w:p>
        </w:tc>
        <w:tc>
          <w:tcPr>
            <w:tcW w:w="1701" w:type="dxa"/>
            <w:vAlign w:val="center"/>
          </w:tcPr>
          <w:p w14:paraId="4122487A">
            <w:pPr>
              <w:pStyle w:val="28"/>
              <w:ind w:left="1080" w:leftChars="257" w:hanging="540"/>
              <w:rPr>
                <w:rFonts w:ascii="仿宋" w:hAnsi="仿宋" w:eastAsia="仿宋"/>
                <w:sz w:val="24"/>
                <w:szCs w:val="24"/>
              </w:rPr>
            </w:pPr>
          </w:p>
        </w:tc>
        <w:tc>
          <w:tcPr>
            <w:tcW w:w="1417" w:type="dxa"/>
            <w:vAlign w:val="center"/>
          </w:tcPr>
          <w:p w14:paraId="182B1B68">
            <w:pPr>
              <w:pStyle w:val="28"/>
              <w:ind w:left="1080" w:leftChars="257" w:hanging="540"/>
              <w:rPr>
                <w:rFonts w:ascii="仿宋" w:hAnsi="仿宋" w:eastAsia="仿宋"/>
                <w:sz w:val="24"/>
                <w:szCs w:val="24"/>
              </w:rPr>
            </w:pPr>
          </w:p>
        </w:tc>
        <w:tc>
          <w:tcPr>
            <w:tcW w:w="2195" w:type="dxa"/>
            <w:vAlign w:val="center"/>
          </w:tcPr>
          <w:p w14:paraId="5AA86C6C">
            <w:pPr>
              <w:pStyle w:val="28"/>
              <w:ind w:left="1080" w:leftChars="257" w:hanging="540"/>
              <w:rPr>
                <w:rFonts w:ascii="仿宋" w:hAnsi="仿宋" w:eastAsia="仿宋"/>
                <w:sz w:val="24"/>
                <w:szCs w:val="24"/>
              </w:rPr>
            </w:pPr>
          </w:p>
        </w:tc>
      </w:tr>
      <w:tr w14:paraId="062C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vAlign w:val="center"/>
          </w:tcPr>
          <w:p w14:paraId="28C27E0D">
            <w:pPr>
              <w:pStyle w:val="28"/>
              <w:ind w:left="1080" w:leftChars="257" w:hanging="540"/>
              <w:rPr>
                <w:rFonts w:ascii="仿宋" w:hAnsi="仿宋" w:eastAsia="仿宋"/>
                <w:sz w:val="24"/>
                <w:szCs w:val="24"/>
              </w:rPr>
            </w:pPr>
          </w:p>
        </w:tc>
        <w:tc>
          <w:tcPr>
            <w:tcW w:w="2835" w:type="dxa"/>
            <w:vAlign w:val="center"/>
          </w:tcPr>
          <w:p w14:paraId="6B81E84A">
            <w:pPr>
              <w:pStyle w:val="28"/>
              <w:ind w:left="1080" w:leftChars="257" w:hanging="540"/>
              <w:rPr>
                <w:rFonts w:ascii="仿宋" w:hAnsi="仿宋" w:eastAsia="仿宋"/>
                <w:sz w:val="24"/>
                <w:szCs w:val="24"/>
              </w:rPr>
            </w:pPr>
          </w:p>
        </w:tc>
        <w:tc>
          <w:tcPr>
            <w:tcW w:w="1701" w:type="dxa"/>
            <w:vAlign w:val="center"/>
          </w:tcPr>
          <w:p w14:paraId="190149DF">
            <w:pPr>
              <w:pStyle w:val="28"/>
              <w:ind w:left="1080" w:leftChars="257" w:hanging="540"/>
              <w:rPr>
                <w:rFonts w:ascii="仿宋" w:hAnsi="仿宋" w:eastAsia="仿宋"/>
                <w:sz w:val="24"/>
                <w:szCs w:val="24"/>
              </w:rPr>
            </w:pPr>
          </w:p>
        </w:tc>
        <w:tc>
          <w:tcPr>
            <w:tcW w:w="1417" w:type="dxa"/>
            <w:vAlign w:val="center"/>
          </w:tcPr>
          <w:p w14:paraId="0ACAE7D4">
            <w:pPr>
              <w:pStyle w:val="28"/>
              <w:ind w:left="1080" w:leftChars="257" w:hanging="540"/>
              <w:rPr>
                <w:rFonts w:ascii="仿宋" w:hAnsi="仿宋" w:eastAsia="仿宋"/>
                <w:sz w:val="24"/>
                <w:szCs w:val="24"/>
              </w:rPr>
            </w:pPr>
          </w:p>
        </w:tc>
        <w:tc>
          <w:tcPr>
            <w:tcW w:w="2195" w:type="dxa"/>
            <w:vAlign w:val="center"/>
          </w:tcPr>
          <w:p w14:paraId="4814DD27">
            <w:pPr>
              <w:pStyle w:val="28"/>
              <w:ind w:left="1080" w:leftChars="257" w:hanging="540"/>
              <w:rPr>
                <w:rFonts w:ascii="仿宋" w:hAnsi="仿宋" w:eastAsia="仿宋"/>
                <w:sz w:val="24"/>
                <w:szCs w:val="24"/>
              </w:rPr>
            </w:pPr>
          </w:p>
        </w:tc>
      </w:tr>
    </w:tbl>
    <w:p w14:paraId="18758955">
      <w:pPr>
        <w:pStyle w:val="28"/>
        <w:ind w:left="1080" w:leftChars="257" w:hanging="540"/>
        <w:rPr>
          <w:rFonts w:ascii="仿宋" w:hAnsi="仿宋" w:eastAsia="仿宋"/>
          <w:sz w:val="24"/>
          <w:szCs w:val="24"/>
        </w:rPr>
      </w:pPr>
    </w:p>
    <w:p w14:paraId="4CE1ED4C">
      <w:pPr>
        <w:spacing w:line="360" w:lineRule="auto"/>
        <w:ind w:firstLine="1920" w:firstLineChars="800"/>
        <w:rPr>
          <w:rFonts w:ascii="仿宋" w:hAnsi="仿宋" w:eastAsia="仿宋"/>
          <w:sz w:val="24"/>
        </w:rPr>
      </w:pPr>
      <w:r>
        <w:rPr>
          <w:rFonts w:hint="eastAsia" w:ascii="仿宋" w:hAnsi="仿宋" w:eastAsia="仿宋"/>
          <w:sz w:val="24"/>
        </w:rPr>
        <w:t>供应商</w:t>
      </w:r>
      <w:r>
        <w:rPr>
          <w:rFonts w:ascii="仿宋" w:hAnsi="仿宋" w:eastAsia="仿宋"/>
          <w:sz w:val="24"/>
        </w:rPr>
        <w:t>（盖</w:t>
      </w:r>
      <w:r>
        <w:rPr>
          <w:rFonts w:hint="eastAsia" w:ascii="仿宋" w:hAnsi="仿宋" w:eastAsia="仿宋"/>
          <w:sz w:val="24"/>
        </w:rPr>
        <w:t>公</w:t>
      </w:r>
      <w:r>
        <w:rPr>
          <w:rFonts w:ascii="仿宋" w:hAnsi="仿宋" w:eastAsia="仿宋"/>
          <w:sz w:val="24"/>
        </w:rPr>
        <w:t>章）：</w:t>
      </w:r>
      <w:r>
        <w:rPr>
          <w:rFonts w:ascii="仿宋" w:hAnsi="仿宋" w:eastAsia="仿宋"/>
          <w:sz w:val="24"/>
          <w:u w:val="single"/>
        </w:rPr>
        <w:t xml:space="preserve">                   </w:t>
      </w:r>
      <w:r>
        <w:rPr>
          <w:rFonts w:hint="eastAsia" w:ascii="仿宋" w:hAnsi="仿宋" w:eastAsia="仿宋"/>
          <w:sz w:val="24"/>
          <w:u w:val="single"/>
        </w:rPr>
        <w:t xml:space="preserve">    </w:t>
      </w:r>
    </w:p>
    <w:p w14:paraId="4AAF59B0">
      <w:pPr>
        <w:spacing w:line="360" w:lineRule="auto"/>
        <w:ind w:firstLine="1920" w:firstLineChars="800"/>
        <w:rPr>
          <w:rFonts w:ascii="仿宋" w:hAnsi="仿宋" w:eastAsia="仿宋"/>
          <w:sz w:val="24"/>
          <w:u w:val="single"/>
        </w:rPr>
      </w:pPr>
      <w:r>
        <w:rPr>
          <w:rFonts w:ascii="仿宋" w:hAnsi="仿宋" w:eastAsia="仿宋"/>
          <w:sz w:val="24"/>
        </w:rPr>
        <w:t>法定代表人或</w:t>
      </w:r>
      <w:r>
        <w:rPr>
          <w:rFonts w:hint="eastAsia" w:ascii="仿宋" w:hAnsi="仿宋" w:eastAsia="仿宋"/>
          <w:sz w:val="24"/>
        </w:rPr>
        <w:t>委托代理人</w:t>
      </w:r>
      <w:r>
        <w:rPr>
          <w:rFonts w:ascii="仿宋" w:hAnsi="仿宋" w:eastAsia="仿宋"/>
          <w:sz w:val="24"/>
        </w:rPr>
        <w:t>（签字</w:t>
      </w:r>
      <w:r>
        <w:rPr>
          <w:rFonts w:hint="eastAsia" w:ascii="仿宋" w:hAnsi="仿宋" w:eastAsia="仿宋"/>
          <w:sz w:val="24"/>
        </w:rPr>
        <w:t>或盖章</w:t>
      </w:r>
      <w:r>
        <w:rPr>
          <w:rFonts w:ascii="仿宋" w:hAnsi="仿宋" w:eastAsia="仿宋"/>
          <w:sz w:val="24"/>
        </w:rPr>
        <w:t>）：</w:t>
      </w:r>
      <w:r>
        <w:rPr>
          <w:rFonts w:ascii="仿宋" w:hAnsi="仿宋" w:eastAsia="仿宋"/>
          <w:sz w:val="24"/>
          <w:u w:val="single"/>
        </w:rPr>
        <w:t xml:space="preserve">         </w:t>
      </w:r>
    </w:p>
    <w:p w14:paraId="3B09EF17">
      <w:pPr>
        <w:spacing w:line="360" w:lineRule="auto"/>
        <w:ind w:firstLine="1920" w:firstLineChars="800"/>
        <w:rPr>
          <w:rFonts w:ascii="仿宋" w:hAnsi="仿宋" w:eastAsia="仿宋"/>
          <w:kern w:val="0"/>
          <w:sz w:val="24"/>
          <w:u w:val="single"/>
        </w:rPr>
      </w:pPr>
      <w:r>
        <w:rPr>
          <w:rFonts w:ascii="仿宋" w:hAnsi="仿宋" w:eastAsia="仿宋"/>
          <w:sz w:val="24"/>
        </w:rPr>
        <w:t>日    期：</w:t>
      </w:r>
      <w:r>
        <w:rPr>
          <w:rFonts w:ascii="仿宋" w:hAnsi="仿宋" w:eastAsia="仿宋"/>
          <w:sz w:val="32"/>
          <w:u w:val="single"/>
        </w:rPr>
        <w:t xml:space="preserve">         </w:t>
      </w:r>
    </w:p>
    <w:p w14:paraId="49E82ECE">
      <w:pPr>
        <w:snapToGrid w:val="0"/>
        <w:spacing w:after="120" w:afterLines="50"/>
        <w:ind w:left="850" w:leftChars="203" w:hanging="424" w:hangingChars="202"/>
        <w:rPr>
          <w:rFonts w:ascii="仿宋" w:hAnsi="仿宋" w:eastAsia="仿宋"/>
        </w:rPr>
      </w:pPr>
      <w:r>
        <w:rPr>
          <w:rFonts w:ascii="仿宋" w:hAnsi="仿宋" w:eastAsia="仿宋"/>
          <w:szCs w:val="21"/>
        </w:rPr>
        <w:t>注：</w:t>
      </w:r>
      <w:r>
        <w:rPr>
          <w:rFonts w:ascii="仿宋" w:hAnsi="仿宋" w:eastAsia="仿宋"/>
        </w:rPr>
        <w:tab/>
      </w:r>
      <w:r>
        <w:rPr>
          <w:rFonts w:ascii="仿宋" w:hAnsi="仿宋" w:eastAsia="仿宋"/>
        </w:rPr>
        <w:t>1</w:t>
      </w:r>
      <w:r>
        <w:rPr>
          <w:rFonts w:hint="eastAsia" w:ascii="仿宋" w:hAnsi="仿宋" w:eastAsia="仿宋"/>
        </w:rPr>
        <w:t xml:space="preserve">. </w:t>
      </w:r>
      <w:r>
        <w:rPr>
          <w:rFonts w:ascii="仿宋" w:hAnsi="仿宋" w:eastAsia="仿宋"/>
        </w:rPr>
        <w:t>对完全响应的，在下表相应列中标注“○”。对有偏离的条目在本表相应列中标注“正偏离”或“负偏离”，并在“偏离简述”栏中加以说明。</w:t>
      </w:r>
    </w:p>
    <w:p w14:paraId="22C88990">
      <w:pPr>
        <w:snapToGrid w:val="0"/>
        <w:spacing w:after="120" w:afterLines="50"/>
        <w:ind w:left="842" w:leftChars="401"/>
        <w:rPr>
          <w:rFonts w:ascii="仿宋" w:hAnsi="仿宋" w:eastAsia="仿宋"/>
        </w:rPr>
      </w:pPr>
      <w:r>
        <w:rPr>
          <w:rFonts w:ascii="仿宋" w:hAnsi="仿宋" w:eastAsia="仿宋"/>
        </w:rPr>
        <w:t>2</w:t>
      </w:r>
      <w:r>
        <w:rPr>
          <w:rFonts w:hint="eastAsia" w:ascii="仿宋" w:hAnsi="仿宋" w:eastAsia="仿宋"/>
        </w:rPr>
        <w:t xml:space="preserve">. </w:t>
      </w:r>
      <w:r>
        <w:rPr>
          <w:rFonts w:ascii="仿宋" w:hAnsi="仿宋" w:eastAsia="仿宋"/>
        </w:rPr>
        <w:t>正偏离是指应答的条件高于磋商文件要求，负偏离是指应答的条件低于磋商文件要求，正偏离项目不作扣分处理。</w:t>
      </w:r>
    </w:p>
    <w:p w14:paraId="47F0577B">
      <w:pPr>
        <w:snapToGrid w:val="0"/>
        <w:spacing w:after="120" w:afterLines="50"/>
        <w:ind w:left="842" w:leftChars="401"/>
        <w:rPr>
          <w:rFonts w:ascii="仿宋" w:hAnsi="仿宋" w:eastAsia="仿宋"/>
        </w:rPr>
      </w:pPr>
      <w:r>
        <w:rPr>
          <w:rFonts w:ascii="仿宋" w:hAnsi="仿宋" w:eastAsia="仿宋"/>
        </w:rPr>
        <w:t>3</w:t>
      </w:r>
      <w:r>
        <w:rPr>
          <w:rFonts w:hint="eastAsia" w:ascii="仿宋" w:hAnsi="仿宋" w:eastAsia="仿宋"/>
        </w:rPr>
        <w:t xml:space="preserve">. </w:t>
      </w:r>
      <w:r>
        <w:rPr>
          <w:rFonts w:ascii="仿宋" w:hAnsi="仿宋" w:eastAsia="仿宋"/>
        </w:rPr>
        <w:t>供应商须完整填写响应表。如果未完整填写本表的各项内容则视作供应商已经对磋商文件相关要求和内容完全理解并同意，其报价为在此基础上的完全价格。</w:t>
      </w:r>
    </w:p>
    <w:p w14:paraId="73D1C156">
      <w:pPr>
        <w:snapToGrid w:val="0"/>
        <w:spacing w:after="120" w:afterLines="50"/>
        <w:ind w:left="842" w:leftChars="401"/>
        <w:rPr>
          <w:rFonts w:ascii="仿宋" w:hAnsi="仿宋" w:eastAsia="仿宋"/>
        </w:rPr>
      </w:pPr>
      <w:r>
        <w:rPr>
          <w:rFonts w:ascii="仿宋" w:hAnsi="仿宋" w:eastAsia="仿宋"/>
        </w:rPr>
        <w:t>4</w:t>
      </w:r>
      <w:r>
        <w:rPr>
          <w:rFonts w:hint="eastAsia" w:ascii="仿宋" w:hAnsi="仿宋" w:eastAsia="仿宋"/>
        </w:rPr>
        <w:t xml:space="preserve">. </w:t>
      </w:r>
      <w:r>
        <w:rPr>
          <w:rFonts w:ascii="仿宋" w:hAnsi="仿宋" w:eastAsia="仿宋"/>
        </w:rPr>
        <w:t>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5915C6BD">
      <w:pPr>
        <w:pStyle w:val="28"/>
        <w:ind w:left="1080" w:leftChars="257" w:hanging="540"/>
        <w:rPr>
          <w:rFonts w:ascii="仿宋" w:hAnsi="仿宋" w:eastAsia="仿宋"/>
          <w:sz w:val="24"/>
          <w:szCs w:val="24"/>
        </w:rPr>
      </w:pPr>
    </w:p>
    <w:p w14:paraId="330B88BA">
      <w:pPr>
        <w:pStyle w:val="5"/>
        <w:jc w:val="center"/>
        <w:rPr>
          <w:rFonts w:ascii="仿宋" w:hAnsi="仿宋" w:eastAsia="仿宋"/>
        </w:rPr>
      </w:pPr>
      <w:bookmarkStart w:id="1542" w:name="_Toc414445775"/>
      <w:bookmarkStart w:id="1543" w:name="_Toc416103825"/>
      <w:bookmarkStart w:id="1544" w:name="_Toc410631184"/>
      <w:bookmarkStart w:id="1545" w:name="_Toc7005136"/>
      <w:r>
        <w:rPr>
          <w:rFonts w:ascii="仿宋" w:hAnsi="仿宋" w:eastAsia="仿宋" w:cs="仿宋_GB2312"/>
          <w:b/>
          <w:bCs/>
          <w:sz w:val="28"/>
          <w:szCs w:val="36"/>
        </w:rPr>
        <w:t>二、技术偏离表</w:t>
      </w:r>
      <w:bookmarkEnd w:id="1542"/>
      <w:bookmarkEnd w:id="1543"/>
      <w:bookmarkEnd w:id="1544"/>
      <w:bookmarkEnd w:id="1545"/>
    </w:p>
    <w:p w14:paraId="51ECB27C">
      <w:pPr>
        <w:pStyle w:val="22"/>
        <w:rPr>
          <w:rFonts w:ascii="仿宋" w:hAnsi="仿宋" w:eastAsia="仿宋"/>
          <w:sz w:val="24"/>
          <w:u w:val="single"/>
        </w:rPr>
      </w:pPr>
      <w:r>
        <w:rPr>
          <w:rFonts w:ascii="仿宋" w:hAnsi="仿宋" w:eastAsia="仿宋"/>
          <w:sz w:val="24"/>
        </w:rPr>
        <w:t>项目编号：</w:t>
      </w:r>
      <w:r>
        <w:rPr>
          <w:rFonts w:ascii="仿宋" w:hAnsi="仿宋" w:eastAsia="仿宋"/>
          <w:sz w:val="24"/>
          <w:u w:val="single"/>
        </w:rPr>
        <w:t xml:space="preserve">              </w:t>
      </w:r>
    </w:p>
    <w:p w14:paraId="49B650C3">
      <w:pPr>
        <w:pStyle w:val="22"/>
        <w:rPr>
          <w:rFonts w:ascii="仿宋" w:hAnsi="仿宋" w:eastAsia="仿宋"/>
        </w:rPr>
      </w:pPr>
      <w:r>
        <w:rPr>
          <w:rFonts w:ascii="仿宋" w:hAnsi="仿宋" w:eastAsia="仿宋"/>
          <w:sz w:val="24"/>
        </w:rPr>
        <w:t>项目名称：</w:t>
      </w:r>
    </w:p>
    <w:tbl>
      <w:tblPr>
        <w:tblStyle w:val="50"/>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14:paraId="1F1D0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4168FEB2">
            <w:pPr>
              <w:spacing w:line="400" w:lineRule="exact"/>
              <w:jc w:val="center"/>
              <w:rPr>
                <w:rFonts w:ascii="仿宋" w:hAnsi="仿宋" w:eastAsia="仿宋"/>
                <w:sz w:val="24"/>
              </w:rPr>
            </w:pPr>
            <w:r>
              <w:rPr>
                <w:rFonts w:ascii="仿宋" w:hAnsi="仿宋" w:eastAsia="仿宋"/>
                <w:sz w:val="24"/>
              </w:rPr>
              <w:t>磋商文件条目号</w:t>
            </w:r>
          </w:p>
        </w:tc>
        <w:tc>
          <w:tcPr>
            <w:tcW w:w="1932" w:type="dxa"/>
          </w:tcPr>
          <w:p w14:paraId="6D017E75">
            <w:pPr>
              <w:spacing w:line="400" w:lineRule="exact"/>
              <w:jc w:val="center"/>
              <w:rPr>
                <w:rFonts w:ascii="仿宋" w:hAnsi="仿宋" w:eastAsia="仿宋"/>
                <w:sz w:val="24"/>
              </w:rPr>
            </w:pPr>
            <w:r>
              <w:rPr>
                <w:rFonts w:ascii="仿宋" w:hAnsi="仿宋" w:eastAsia="仿宋"/>
                <w:sz w:val="24"/>
              </w:rPr>
              <w:t>技术条款要求</w:t>
            </w:r>
          </w:p>
        </w:tc>
        <w:tc>
          <w:tcPr>
            <w:tcW w:w="1236" w:type="dxa"/>
          </w:tcPr>
          <w:p w14:paraId="44214D65">
            <w:pPr>
              <w:spacing w:line="400" w:lineRule="exact"/>
              <w:jc w:val="center"/>
              <w:rPr>
                <w:rFonts w:ascii="仿宋" w:hAnsi="仿宋" w:eastAsia="仿宋"/>
                <w:sz w:val="24"/>
              </w:rPr>
            </w:pPr>
            <w:r>
              <w:rPr>
                <w:rFonts w:ascii="仿宋" w:hAnsi="仿宋" w:eastAsia="仿宋"/>
                <w:sz w:val="24"/>
              </w:rPr>
              <w:t>完全响应</w:t>
            </w:r>
          </w:p>
        </w:tc>
        <w:tc>
          <w:tcPr>
            <w:tcW w:w="1236" w:type="dxa"/>
          </w:tcPr>
          <w:p w14:paraId="7FDC68CD">
            <w:pPr>
              <w:spacing w:line="400" w:lineRule="exact"/>
              <w:jc w:val="center"/>
              <w:rPr>
                <w:rFonts w:ascii="仿宋" w:hAnsi="仿宋" w:eastAsia="仿宋"/>
                <w:sz w:val="24"/>
              </w:rPr>
            </w:pPr>
            <w:r>
              <w:rPr>
                <w:rFonts w:ascii="仿宋" w:hAnsi="仿宋" w:eastAsia="仿宋"/>
                <w:sz w:val="24"/>
              </w:rPr>
              <w:t>有偏离</w:t>
            </w:r>
          </w:p>
        </w:tc>
        <w:tc>
          <w:tcPr>
            <w:tcW w:w="2394" w:type="dxa"/>
          </w:tcPr>
          <w:p w14:paraId="6036CA39">
            <w:pPr>
              <w:spacing w:line="400" w:lineRule="exact"/>
              <w:jc w:val="center"/>
              <w:rPr>
                <w:rFonts w:ascii="仿宋" w:hAnsi="仿宋" w:eastAsia="仿宋"/>
                <w:sz w:val="24"/>
              </w:rPr>
            </w:pPr>
            <w:r>
              <w:rPr>
                <w:rFonts w:ascii="仿宋" w:hAnsi="仿宋" w:eastAsia="仿宋"/>
                <w:sz w:val="24"/>
              </w:rPr>
              <w:t>偏离简述</w:t>
            </w:r>
          </w:p>
        </w:tc>
      </w:tr>
      <w:tr w14:paraId="5FA44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5BD38788">
            <w:pPr>
              <w:spacing w:line="400" w:lineRule="exact"/>
              <w:rPr>
                <w:rFonts w:ascii="仿宋" w:hAnsi="仿宋" w:eastAsia="仿宋"/>
                <w:sz w:val="24"/>
              </w:rPr>
            </w:pPr>
          </w:p>
        </w:tc>
        <w:tc>
          <w:tcPr>
            <w:tcW w:w="1932" w:type="dxa"/>
          </w:tcPr>
          <w:p w14:paraId="7496FB45">
            <w:pPr>
              <w:spacing w:line="400" w:lineRule="exact"/>
              <w:rPr>
                <w:rFonts w:ascii="仿宋" w:hAnsi="仿宋" w:eastAsia="仿宋"/>
                <w:sz w:val="24"/>
              </w:rPr>
            </w:pPr>
          </w:p>
        </w:tc>
        <w:tc>
          <w:tcPr>
            <w:tcW w:w="1236" w:type="dxa"/>
          </w:tcPr>
          <w:p w14:paraId="51A21E32">
            <w:pPr>
              <w:spacing w:line="400" w:lineRule="exact"/>
              <w:rPr>
                <w:rFonts w:ascii="仿宋" w:hAnsi="仿宋" w:eastAsia="仿宋"/>
                <w:sz w:val="24"/>
              </w:rPr>
            </w:pPr>
          </w:p>
        </w:tc>
        <w:tc>
          <w:tcPr>
            <w:tcW w:w="1236" w:type="dxa"/>
          </w:tcPr>
          <w:p w14:paraId="33048B32">
            <w:pPr>
              <w:spacing w:line="400" w:lineRule="exact"/>
              <w:rPr>
                <w:rFonts w:ascii="仿宋" w:hAnsi="仿宋" w:eastAsia="仿宋"/>
                <w:sz w:val="24"/>
              </w:rPr>
            </w:pPr>
          </w:p>
        </w:tc>
        <w:tc>
          <w:tcPr>
            <w:tcW w:w="2394" w:type="dxa"/>
          </w:tcPr>
          <w:p w14:paraId="62D36C4D">
            <w:pPr>
              <w:spacing w:line="400" w:lineRule="exact"/>
              <w:rPr>
                <w:rFonts w:ascii="仿宋" w:hAnsi="仿宋" w:eastAsia="仿宋"/>
                <w:sz w:val="24"/>
              </w:rPr>
            </w:pPr>
          </w:p>
        </w:tc>
      </w:tr>
      <w:tr w14:paraId="1EE01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356E29B8">
            <w:pPr>
              <w:spacing w:line="400" w:lineRule="exact"/>
              <w:rPr>
                <w:rFonts w:ascii="仿宋" w:hAnsi="仿宋" w:eastAsia="仿宋"/>
                <w:sz w:val="24"/>
              </w:rPr>
            </w:pPr>
          </w:p>
        </w:tc>
        <w:tc>
          <w:tcPr>
            <w:tcW w:w="1932" w:type="dxa"/>
          </w:tcPr>
          <w:p w14:paraId="25F41540">
            <w:pPr>
              <w:spacing w:line="400" w:lineRule="exact"/>
              <w:rPr>
                <w:rFonts w:ascii="仿宋" w:hAnsi="仿宋" w:eastAsia="仿宋"/>
                <w:sz w:val="24"/>
              </w:rPr>
            </w:pPr>
          </w:p>
        </w:tc>
        <w:tc>
          <w:tcPr>
            <w:tcW w:w="1236" w:type="dxa"/>
          </w:tcPr>
          <w:p w14:paraId="565ABE2B">
            <w:pPr>
              <w:spacing w:line="400" w:lineRule="exact"/>
              <w:rPr>
                <w:rFonts w:ascii="仿宋" w:hAnsi="仿宋" w:eastAsia="仿宋"/>
                <w:sz w:val="24"/>
              </w:rPr>
            </w:pPr>
          </w:p>
        </w:tc>
        <w:tc>
          <w:tcPr>
            <w:tcW w:w="1236" w:type="dxa"/>
          </w:tcPr>
          <w:p w14:paraId="2DA89ACA">
            <w:pPr>
              <w:spacing w:line="400" w:lineRule="exact"/>
              <w:rPr>
                <w:rFonts w:ascii="仿宋" w:hAnsi="仿宋" w:eastAsia="仿宋"/>
                <w:sz w:val="24"/>
              </w:rPr>
            </w:pPr>
          </w:p>
        </w:tc>
        <w:tc>
          <w:tcPr>
            <w:tcW w:w="2394" w:type="dxa"/>
          </w:tcPr>
          <w:p w14:paraId="4291755A">
            <w:pPr>
              <w:spacing w:line="400" w:lineRule="exact"/>
              <w:rPr>
                <w:rFonts w:ascii="仿宋" w:hAnsi="仿宋" w:eastAsia="仿宋"/>
                <w:sz w:val="24"/>
              </w:rPr>
            </w:pPr>
          </w:p>
        </w:tc>
      </w:tr>
      <w:tr w14:paraId="5101E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042E8610">
            <w:pPr>
              <w:spacing w:line="400" w:lineRule="exact"/>
              <w:rPr>
                <w:rFonts w:ascii="仿宋" w:hAnsi="仿宋" w:eastAsia="仿宋"/>
                <w:sz w:val="24"/>
              </w:rPr>
            </w:pPr>
          </w:p>
        </w:tc>
        <w:tc>
          <w:tcPr>
            <w:tcW w:w="1932" w:type="dxa"/>
          </w:tcPr>
          <w:p w14:paraId="3CE75647">
            <w:pPr>
              <w:spacing w:line="400" w:lineRule="exact"/>
              <w:rPr>
                <w:rFonts w:ascii="仿宋" w:hAnsi="仿宋" w:eastAsia="仿宋"/>
                <w:sz w:val="24"/>
              </w:rPr>
            </w:pPr>
          </w:p>
        </w:tc>
        <w:tc>
          <w:tcPr>
            <w:tcW w:w="1236" w:type="dxa"/>
          </w:tcPr>
          <w:p w14:paraId="04B28DA6">
            <w:pPr>
              <w:spacing w:line="400" w:lineRule="exact"/>
              <w:rPr>
                <w:rFonts w:ascii="仿宋" w:hAnsi="仿宋" w:eastAsia="仿宋"/>
                <w:sz w:val="24"/>
              </w:rPr>
            </w:pPr>
          </w:p>
        </w:tc>
        <w:tc>
          <w:tcPr>
            <w:tcW w:w="1236" w:type="dxa"/>
          </w:tcPr>
          <w:p w14:paraId="17A5FC65">
            <w:pPr>
              <w:spacing w:line="400" w:lineRule="exact"/>
              <w:rPr>
                <w:rFonts w:ascii="仿宋" w:hAnsi="仿宋" w:eastAsia="仿宋"/>
                <w:sz w:val="24"/>
              </w:rPr>
            </w:pPr>
          </w:p>
        </w:tc>
        <w:tc>
          <w:tcPr>
            <w:tcW w:w="2394" w:type="dxa"/>
          </w:tcPr>
          <w:p w14:paraId="787B2BAC">
            <w:pPr>
              <w:spacing w:line="400" w:lineRule="exact"/>
              <w:rPr>
                <w:rFonts w:ascii="仿宋" w:hAnsi="仿宋" w:eastAsia="仿宋"/>
                <w:sz w:val="24"/>
              </w:rPr>
            </w:pPr>
          </w:p>
        </w:tc>
      </w:tr>
      <w:tr w14:paraId="65CD7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2004887D">
            <w:pPr>
              <w:spacing w:line="400" w:lineRule="exact"/>
              <w:rPr>
                <w:rFonts w:ascii="仿宋" w:hAnsi="仿宋" w:eastAsia="仿宋"/>
                <w:sz w:val="24"/>
              </w:rPr>
            </w:pPr>
          </w:p>
        </w:tc>
        <w:tc>
          <w:tcPr>
            <w:tcW w:w="1932" w:type="dxa"/>
          </w:tcPr>
          <w:p w14:paraId="2301FD15">
            <w:pPr>
              <w:spacing w:line="400" w:lineRule="exact"/>
              <w:rPr>
                <w:rFonts w:ascii="仿宋" w:hAnsi="仿宋" w:eastAsia="仿宋"/>
                <w:sz w:val="24"/>
              </w:rPr>
            </w:pPr>
          </w:p>
        </w:tc>
        <w:tc>
          <w:tcPr>
            <w:tcW w:w="1236" w:type="dxa"/>
          </w:tcPr>
          <w:p w14:paraId="700A0FB8">
            <w:pPr>
              <w:spacing w:line="400" w:lineRule="exact"/>
              <w:rPr>
                <w:rFonts w:ascii="仿宋" w:hAnsi="仿宋" w:eastAsia="仿宋"/>
                <w:sz w:val="24"/>
              </w:rPr>
            </w:pPr>
          </w:p>
        </w:tc>
        <w:tc>
          <w:tcPr>
            <w:tcW w:w="1236" w:type="dxa"/>
          </w:tcPr>
          <w:p w14:paraId="3187DD85">
            <w:pPr>
              <w:spacing w:line="400" w:lineRule="exact"/>
              <w:rPr>
                <w:rFonts w:ascii="仿宋" w:hAnsi="仿宋" w:eastAsia="仿宋"/>
                <w:sz w:val="24"/>
              </w:rPr>
            </w:pPr>
          </w:p>
        </w:tc>
        <w:tc>
          <w:tcPr>
            <w:tcW w:w="2394" w:type="dxa"/>
          </w:tcPr>
          <w:p w14:paraId="3D038C0C">
            <w:pPr>
              <w:spacing w:line="400" w:lineRule="exact"/>
              <w:rPr>
                <w:rFonts w:ascii="仿宋" w:hAnsi="仿宋" w:eastAsia="仿宋"/>
                <w:sz w:val="24"/>
              </w:rPr>
            </w:pPr>
          </w:p>
        </w:tc>
      </w:tr>
      <w:tr w14:paraId="5FE18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44106A4">
            <w:pPr>
              <w:spacing w:line="400" w:lineRule="exact"/>
              <w:rPr>
                <w:rFonts w:ascii="仿宋" w:hAnsi="仿宋" w:eastAsia="仿宋"/>
                <w:sz w:val="24"/>
              </w:rPr>
            </w:pPr>
          </w:p>
        </w:tc>
        <w:tc>
          <w:tcPr>
            <w:tcW w:w="1932" w:type="dxa"/>
          </w:tcPr>
          <w:p w14:paraId="59FAAD39">
            <w:pPr>
              <w:spacing w:line="400" w:lineRule="exact"/>
              <w:rPr>
                <w:rFonts w:ascii="仿宋" w:hAnsi="仿宋" w:eastAsia="仿宋"/>
                <w:sz w:val="24"/>
              </w:rPr>
            </w:pPr>
          </w:p>
        </w:tc>
        <w:tc>
          <w:tcPr>
            <w:tcW w:w="1236" w:type="dxa"/>
          </w:tcPr>
          <w:p w14:paraId="76A72915">
            <w:pPr>
              <w:spacing w:line="400" w:lineRule="exact"/>
              <w:rPr>
                <w:rFonts w:ascii="仿宋" w:hAnsi="仿宋" w:eastAsia="仿宋"/>
                <w:sz w:val="24"/>
              </w:rPr>
            </w:pPr>
          </w:p>
        </w:tc>
        <w:tc>
          <w:tcPr>
            <w:tcW w:w="1236" w:type="dxa"/>
          </w:tcPr>
          <w:p w14:paraId="532691B4">
            <w:pPr>
              <w:spacing w:line="400" w:lineRule="exact"/>
              <w:rPr>
                <w:rFonts w:ascii="仿宋" w:hAnsi="仿宋" w:eastAsia="仿宋"/>
                <w:sz w:val="24"/>
              </w:rPr>
            </w:pPr>
          </w:p>
        </w:tc>
        <w:tc>
          <w:tcPr>
            <w:tcW w:w="2394" w:type="dxa"/>
          </w:tcPr>
          <w:p w14:paraId="41759655">
            <w:pPr>
              <w:spacing w:line="400" w:lineRule="exact"/>
              <w:rPr>
                <w:rFonts w:ascii="仿宋" w:hAnsi="仿宋" w:eastAsia="仿宋"/>
                <w:sz w:val="24"/>
              </w:rPr>
            </w:pPr>
          </w:p>
        </w:tc>
      </w:tr>
      <w:tr w14:paraId="7C4DB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3D86ED95">
            <w:pPr>
              <w:spacing w:line="400" w:lineRule="exact"/>
              <w:rPr>
                <w:rFonts w:ascii="仿宋" w:hAnsi="仿宋" w:eastAsia="仿宋"/>
                <w:sz w:val="24"/>
              </w:rPr>
            </w:pPr>
          </w:p>
        </w:tc>
        <w:tc>
          <w:tcPr>
            <w:tcW w:w="1932" w:type="dxa"/>
          </w:tcPr>
          <w:p w14:paraId="7E66492F">
            <w:pPr>
              <w:spacing w:line="400" w:lineRule="exact"/>
              <w:rPr>
                <w:rFonts w:ascii="仿宋" w:hAnsi="仿宋" w:eastAsia="仿宋"/>
                <w:bCs/>
                <w:sz w:val="24"/>
              </w:rPr>
            </w:pPr>
          </w:p>
        </w:tc>
        <w:tc>
          <w:tcPr>
            <w:tcW w:w="1236" w:type="dxa"/>
          </w:tcPr>
          <w:p w14:paraId="2C772B07">
            <w:pPr>
              <w:spacing w:line="400" w:lineRule="exact"/>
              <w:rPr>
                <w:rFonts w:ascii="仿宋" w:hAnsi="仿宋" w:eastAsia="仿宋"/>
                <w:sz w:val="24"/>
              </w:rPr>
            </w:pPr>
          </w:p>
        </w:tc>
        <w:tc>
          <w:tcPr>
            <w:tcW w:w="1236" w:type="dxa"/>
          </w:tcPr>
          <w:p w14:paraId="0B1B6E39">
            <w:pPr>
              <w:spacing w:line="400" w:lineRule="exact"/>
              <w:rPr>
                <w:rFonts w:ascii="仿宋" w:hAnsi="仿宋" w:eastAsia="仿宋"/>
                <w:sz w:val="24"/>
              </w:rPr>
            </w:pPr>
          </w:p>
        </w:tc>
        <w:tc>
          <w:tcPr>
            <w:tcW w:w="2394" w:type="dxa"/>
          </w:tcPr>
          <w:p w14:paraId="067BA84D">
            <w:pPr>
              <w:spacing w:line="400" w:lineRule="exact"/>
              <w:rPr>
                <w:rFonts w:ascii="仿宋" w:hAnsi="仿宋" w:eastAsia="仿宋"/>
                <w:sz w:val="24"/>
              </w:rPr>
            </w:pPr>
          </w:p>
        </w:tc>
      </w:tr>
      <w:tr w14:paraId="05B83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1BCC7DD">
            <w:pPr>
              <w:spacing w:line="400" w:lineRule="exact"/>
              <w:rPr>
                <w:rFonts w:ascii="仿宋" w:hAnsi="仿宋" w:eastAsia="仿宋"/>
                <w:sz w:val="24"/>
              </w:rPr>
            </w:pPr>
          </w:p>
        </w:tc>
        <w:tc>
          <w:tcPr>
            <w:tcW w:w="1932" w:type="dxa"/>
          </w:tcPr>
          <w:p w14:paraId="6AD96CBC">
            <w:pPr>
              <w:spacing w:line="400" w:lineRule="exact"/>
              <w:rPr>
                <w:rFonts w:ascii="仿宋" w:hAnsi="仿宋" w:eastAsia="仿宋"/>
                <w:bCs/>
                <w:sz w:val="24"/>
              </w:rPr>
            </w:pPr>
          </w:p>
        </w:tc>
        <w:tc>
          <w:tcPr>
            <w:tcW w:w="1236" w:type="dxa"/>
          </w:tcPr>
          <w:p w14:paraId="2D460A46">
            <w:pPr>
              <w:spacing w:line="400" w:lineRule="exact"/>
              <w:rPr>
                <w:rFonts w:ascii="仿宋" w:hAnsi="仿宋" w:eastAsia="仿宋"/>
                <w:sz w:val="24"/>
              </w:rPr>
            </w:pPr>
          </w:p>
        </w:tc>
        <w:tc>
          <w:tcPr>
            <w:tcW w:w="1236" w:type="dxa"/>
          </w:tcPr>
          <w:p w14:paraId="30F45B21">
            <w:pPr>
              <w:spacing w:line="400" w:lineRule="exact"/>
              <w:rPr>
                <w:rFonts w:ascii="仿宋" w:hAnsi="仿宋" w:eastAsia="仿宋"/>
                <w:sz w:val="24"/>
              </w:rPr>
            </w:pPr>
          </w:p>
        </w:tc>
        <w:tc>
          <w:tcPr>
            <w:tcW w:w="2394" w:type="dxa"/>
          </w:tcPr>
          <w:p w14:paraId="28E5D5D3">
            <w:pPr>
              <w:spacing w:line="400" w:lineRule="exact"/>
              <w:rPr>
                <w:rFonts w:ascii="仿宋" w:hAnsi="仿宋" w:eastAsia="仿宋"/>
                <w:sz w:val="24"/>
              </w:rPr>
            </w:pPr>
          </w:p>
        </w:tc>
      </w:tr>
    </w:tbl>
    <w:p w14:paraId="2A9C3334">
      <w:pPr>
        <w:spacing w:line="360" w:lineRule="auto"/>
        <w:ind w:firstLine="1920" w:firstLineChars="800"/>
        <w:rPr>
          <w:rFonts w:ascii="仿宋" w:hAnsi="仿宋" w:eastAsia="仿宋"/>
          <w:sz w:val="24"/>
        </w:rPr>
      </w:pPr>
    </w:p>
    <w:p w14:paraId="5D14250C">
      <w:pPr>
        <w:spacing w:line="360" w:lineRule="auto"/>
        <w:ind w:firstLine="1920" w:firstLineChars="800"/>
        <w:rPr>
          <w:rFonts w:ascii="仿宋" w:hAnsi="仿宋" w:eastAsia="仿宋"/>
          <w:sz w:val="24"/>
        </w:rPr>
      </w:pPr>
      <w:r>
        <w:rPr>
          <w:rFonts w:hint="eastAsia" w:ascii="仿宋" w:hAnsi="仿宋" w:eastAsia="仿宋"/>
          <w:sz w:val="24"/>
        </w:rPr>
        <w:t>供应商</w:t>
      </w:r>
      <w:r>
        <w:rPr>
          <w:rFonts w:ascii="仿宋" w:hAnsi="仿宋" w:eastAsia="仿宋"/>
          <w:sz w:val="24"/>
        </w:rPr>
        <w:t>（盖</w:t>
      </w:r>
      <w:r>
        <w:rPr>
          <w:rFonts w:hint="eastAsia" w:ascii="仿宋" w:hAnsi="仿宋" w:eastAsia="仿宋"/>
          <w:sz w:val="24"/>
        </w:rPr>
        <w:t>公</w:t>
      </w:r>
      <w:r>
        <w:rPr>
          <w:rFonts w:ascii="仿宋" w:hAnsi="仿宋" w:eastAsia="仿宋"/>
          <w:sz w:val="24"/>
        </w:rPr>
        <w:t>章）：</w:t>
      </w:r>
      <w:r>
        <w:rPr>
          <w:rFonts w:ascii="仿宋" w:hAnsi="仿宋" w:eastAsia="仿宋"/>
          <w:sz w:val="24"/>
          <w:u w:val="single"/>
        </w:rPr>
        <w:t xml:space="preserve">                   </w:t>
      </w:r>
      <w:r>
        <w:rPr>
          <w:rFonts w:hint="eastAsia" w:ascii="仿宋" w:hAnsi="仿宋" w:eastAsia="仿宋"/>
          <w:sz w:val="24"/>
          <w:u w:val="single"/>
        </w:rPr>
        <w:t xml:space="preserve">    </w:t>
      </w:r>
    </w:p>
    <w:p w14:paraId="65FC2B67">
      <w:pPr>
        <w:spacing w:line="360" w:lineRule="auto"/>
        <w:ind w:firstLine="1920" w:firstLineChars="800"/>
        <w:rPr>
          <w:rFonts w:ascii="仿宋" w:hAnsi="仿宋" w:eastAsia="仿宋"/>
          <w:sz w:val="24"/>
          <w:u w:val="single"/>
        </w:rPr>
      </w:pPr>
      <w:r>
        <w:rPr>
          <w:rFonts w:ascii="仿宋" w:hAnsi="仿宋" w:eastAsia="仿宋"/>
          <w:sz w:val="24"/>
        </w:rPr>
        <w:t>法定代表人或</w:t>
      </w:r>
      <w:r>
        <w:rPr>
          <w:rFonts w:hint="eastAsia" w:ascii="仿宋" w:hAnsi="仿宋" w:eastAsia="仿宋"/>
          <w:sz w:val="24"/>
        </w:rPr>
        <w:t>委托代理人</w:t>
      </w:r>
      <w:r>
        <w:rPr>
          <w:rFonts w:ascii="仿宋" w:hAnsi="仿宋" w:eastAsia="仿宋"/>
          <w:sz w:val="24"/>
        </w:rPr>
        <w:t>（签字</w:t>
      </w:r>
      <w:r>
        <w:rPr>
          <w:rFonts w:hint="eastAsia" w:ascii="仿宋" w:hAnsi="仿宋" w:eastAsia="仿宋"/>
          <w:sz w:val="24"/>
        </w:rPr>
        <w:t>或盖章</w:t>
      </w:r>
      <w:r>
        <w:rPr>
          <w:rFonts w:ascii="仿宋" w:hAnsi="仿宋" w:eastAsia="仿宋"/>
          <w:sz w:val="24"/>
        </w:rPr>
        <w:t>）：</w:t>
      </w:r>
      <w:r>
        <w:rPr>
          <w:rFonts w:ascii="仿宋" w:hAnsi="仿宋" w:eastAsia="仿宋"/>
          <w:sz w:val="24"/>
          <w:u w:val="single"/>
        </w:rPr>
        <w:t xml:space="preserve">         </w:t>
      </w:r>
    </w:p>
    <w:p w14:paraId="230847EB">
      <w:pPr>
        <w:spacing w:line="360" w:lineRule="auto"/>
        <w:ind w:firstLine="1920" w:firstLineChars="800"/>
        <w:rPr>
          <w:rFonts w:ascii="仿宋" w:hAnsi="仿宋" w:eastAsia="仿宋"/>
          <w:kern w:val="0"/>
          <w:sz w:val="24"/>
          <w:u w:val="single"/>
        </w:rPr>
      </w:pPr>
      <w:r>
        <w:rPr>
          <w:rFonts w:ascii="仿宋" w:hAnsi="仿宋" w:eastAsia="仿宋"/>
          <w:sz w:val="24"/>
        </w:rPr>
        <w:t>日    期：</w:t>
      </w:r>
      <w:r>
        <w:rPr>
          <w:rFonts w:ascii="仿宋" w:hAnsi="仿宋" w:eastAsia="仿宋"/>
          <w:sz w:val="32"/>
          <w:u w:val="single"/>
        </w:rPr>
        <w:t xml:space="preserve">       </w:t>
      </w:r>
    </w:p>
    <w:p w14:paraId="5979C42A">
      <w:pPr>
        <w:spacing w:line="360" w:lineRule="auto"/>
        <w:rPr>
          <w:rFonts w:ascii="仿宋" w:hAnsi="仿宋" w:eastAsia="仿宋"/>
        </w:rPr>
      </w:pPr>
    </w:p>
    <w:p w14:paraId="71E5236F">
      <w:pPr>
        <w:snapToGrid w:val="0"/>
        <w:spacing w:after="120" w:afterLines="50"/>
        <w:ind w:left="850" w:hanging="850" w:hangingChars="405"/>
        <w:rPr>
          <w:rFonts w:ascii="仿宋" w:hAnsi="仿宋" w:eastAsia="仿宋"/>
        </w:rPr>
      </w:pPr>
      <w:r>
        <w:rPr>
          <w:rFonts w:ascii="仿宋" w:hAnsi="仿宋" w:eastAsia="仿宋"/>
        </w:rPr>
        <w:t>注：1.</w:t>
      </w:r>
      <w:r>
        <w:rPr>
          <w:rFonts w:ascii="仿宋" w:hAnsi="仿宋" w:eastAsia="仿宋"/>
        </w:rPr>
        <w:tab/>
      </w:r>
      <w:r>
        <w:rPr>
          <w:rFonts w:ascii="仿宋" w:hAnsi="仿宋" w:eastAsia="仿宋"/>
        </w:rPr>
        <w:t>对完全响应的条目在本表相应列中标注“○”。对有偏离的条目在本表相应列中标注“正偏离”或“负偏离”。并在“偏离简述”栏中加以说明。</w:t>
      </w:r>
    </w:p>
    <w:p w14:paraId="24ED11AB">
      <w:pPr>
        <w:tabs>
          <w:tab w:val="left" w:pos="1200"/>
        </w:tabs>
        <w:snapToGrid w:val="0"/>
        <w:spacing w:after="120" w:afterLines="50"/>
        <w:ind w:left="850" w:leftChars="203" w:hanging="424" w:hangingChars="202"/>
        <w:rPr>
          <w:rFonts w:ascii="仿宋" w:hAnsi="仿宋" w:eastAsia="仿宋"/>
        </w:rPr>
      </w:pPr>
      <w:r>
        <w:rPr>
          <w:rFonts w:ascii="仿宋" w:hAnsi="仿宋" w:eastAsia="仿宋"/>
        </w:rPr>
        <w:t>2.</w:t>
      </w:r>
      <w:r>
        <w:rPr>
          <w:rFonts w:ascii="仿宋" w:hAnsi="仿宋" w:eastAsia="仿宋"/>
        </w:rPr>
        <w:tab/>
      </w:r>
      <w:r>
        <w:rPr>
          <w:rFonts w:ascii="仿宋" w:hAnsi="仿宋" w:eastAsia="仿宋"/>
        </w:rPr>
        <w:t>正偏离是指应答的条件高于磋商文件要求，负偏离是指应答的条件低于磋商文件要求，正偏离项目不作扣分处理。</w:t>
      </w:r>
    </w:p>
    <w:p w14:paraId="4B1A77F7">
      <w:pPr>
        <w:tabs>
          <w:tab w:val="left" w:pos="1200"/>
        </w:tabs>
        <w:snapToGrid w:val="0"/>
        <w:spacing w:after="120" w:afterLines="50"/>
        <w:ind w:left="850" w:leftChars="203" w:hanging="424" w:hangingChars="202"/>
        <w:rPr>
          <w:rFonts w:ascii="仿宋" w:hAnsi="仿宋" w:eastAsia="仿宋"/>
        </w:rPr>
      </w:pPr>
      <w:r>
        <w:rPr>
          <w:rFonts w:ascii="仿宋" w:hAnsi="仿宋" w:eastAsia="仿宋"/>
        </w:rPr>
        <w:t>3</w:t>
      </w:r>
      <w:r>
        <w:rPr>
          <w:rFonts w:hint="eastAsia" w:ascii="仿宋" w:hAnsi="仿宋" w:eastAsia="仿宋"/>
        </w:rPr>
        <w:t>.</w:t>
      </w:r>
      <w:r>
        <w:rPr>
          <w:rFonts w:ascii="仿宋" w:hAnsi="仿宋" w:eastAsia="仿宋"/>
        </w:rPr>
        <w:tab/>
      </w:r>
      <w:r>
        <w:rPr>
          <w:rFonts w:ascii="仿宋" w:hAnsi="仿宋" w:eastAsia="仿宋"/>
        </w:rPr>
        <w:t>供应商须按照用户需求书逐条完整填写响应表。如果未完整填写响应表的各项内容则视作供应商已经对磋商文件相关要求和内容完全理解并同意，其报价为在此基础上的完全价格。</w:t>
      </w:r>
    </w:p>
    <w:p w14:paraId="13E4198B">
      <w:pPr>
        <w:tabs>
          <w:tab w:val="left" w:pos="1200"/>
        </w:tabs>
        <w:snapToGrid w:val="0"/>
        <w:spacing w:after="120" w:afterLines="50"/>
        <w:ind w:left="850" w:leftChars="203" w:hanging="424" w:hangingChars="202"/>
        <w:rPr>
          <w:rFonts w:ascii="仿宋" w:hAnsi="仿宋" w:eastAsia="仿宋"/>
        </w:rPr>
      </w:pPr>
      <w:r>
        <w:rPr>
          <w:rFonts w:ascii="仿宋" w:hAnsi="仿宋" w:eastAsia="仿宋"/>
        </w:rPr>
        <w:t>4</w:t>
      </w:r>
      <w:r>
        <w:rPr>
          <w:rFonts w:hint="eastAsia" w:ascii="仿宋" w:hAnsi="仿宋" w:eastAsia="仿宋"/>
        </w:rPr>
        <w:t>.</w:t>
      </w:r>
      <w:r>
        <w:rPr>
          <w:rFonts w:ascii="仿宋" w:hAnsi="仿宋" w:eastAsia="仿宋"/>
        </w:rPr>
        <w:tab/>
      </w:r>
      <w:r>
        <w:rPr>
          <w:rFonts w:ascii="仿宋" w:hAnsi="仿宋" w:eastAsia="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4B91A04F">
      <w:pPr>
        <w:autoSpaceDE w:val="0"/>
        <w:autoSpaceDN w:val="0"/>
        <w:adjustRightInd w:val="0"/>
        <w:snapToGrid w:val="0"/>
        <w:spacing w:line="360" w:lineRule="auto"/>
        <w:jc w:val="center"/>
        <w:rPr>
          <w:rFonts w:ascii="仿宋" w:hAnsi="仿宋" w:eastAsia="仿宋"/>
          <w:b/>
          <w:sz w:val="32"/>
          <w:szCs w:val="32"/>
        </w:rPr>
      </w:pPr>
    </w:p>
    <w:p w14:paraId="2C93E2CD">
      <w:pPr>
        <w:autoSpaceDE w:val="0"/>
        <w:autoSpaceDN w:val="0"/>
        <w:adjustRightInd w:val="0"/>
        <w:snapToGrid w:val="0"/>
        <w:spacing w:line="360" w:lineRule="auto"/>
        <w:jc w:val="center"/>
        <w:rPr>
          <w:rFonts w:ascii="仿宋" w:hAnsi="仿宋" w:eastAsia="仿宋"/>
          <w:b/>
          <w:bCs/>
          <w:sz w:val="24"/>
        </w:rPr>
      </w:pPr>
      <w:r>
        <w:rPr>
          <w:rFonts w:ascii="仿宋" w:hAnsi="仿宋" w:eastAsia="仿宋"/>
        </w:rPr>
        <w:br w:type="page"/>
      </w:r>
    </w:p>
    <w:p w14:paraId="0FD31FA9">
      <w:pPr>
        <w:pStyle w:val="3"/>
        <w:jc w:val="center"/>
        <w:rPr>
          <w:rFonts w:ascii="仿宋" w:hAnsi="仿宋" w:eastAsia="仿宋" w:cs="仿宋_GB2312"/>
          <w:b/>
          <w:bCs/>
        </w:rPr>
      </w:pPr>
      <w:r>
        <w:rPr>
          <w:rFonts w:ascii="仿宋" w:hAnsi="仿宋" w:eastAsia="仿宋" w:cs="仿宋_GB2312"/>
          <w:b/>
          <w:bCs/>
        </w:rPr>
        <w:t>第四部分  响应方案说明</w:t>
      </w:r>
    </w:p>
    <w:p w14:paraId="5787551E">
      <w:pPr>
        <w:pStyle w:val="22"/>
        <w:rPr>
          <w:rFonts w:ascii="仿宋" w:hAnsi="仿宋" w:eastAsia="仿宋"/>
          <w:lang w:val="zh-CN"/>
        </w:rPr>
      </w:pPr>
    </w:p>
    <w:p w14:paraId="2E74D1A1">
      <w:pPr>
        <w:autoSpaceDE w:val="0"/>
        <w:autoSpaceDN w:val="0"/>
        <w:adjustRightInd w:val="0"/>
        <w:spacing w:line="360" w:lineRule="auto"/>
        <w:jc w:val="center"/>
        <w:rPr>
          <w:rFonts w:ascii="仿宋" w:hAnsi="仿宋" w:eastAsia="仿宋"/>
          <w:sz w:val="28"/>
          <w:szCs w:val="28"/>
          <w:lang w:val="zh-CN"/>
        </w:rPr>
      </w:pPr>
      <w:r>
        <w:rPr>
          <w:rFonts w:ascii="仿宋" w:hAnsi="仿宋" w:eastAsia="仿宋"/>
          <w:sz w:val="28"/>
          <w:szCs w:val="28"/>
          <w:lang w:val="zh-CN"/>
        </w:rPr>
        <w:t>（格式自拟，内容需符合评审办法中要求的内容要求）</w:t>
      </w:r>
    </w:p>
    <w:p w14:paraId="34EA1219">
      <w:pPr>
        <w:spacing w:line="420" w:lineRule="exact"/>
        <w:ind w:firstLine="480" w:firstLineChars="200"/>
        <w:rPr>
          <w:rFonts w:ascii="仿宋" w:hAnsi="仿宋" w:eastAsia="仿宋" w:cs="方正仿宋_GB2312"/>
          <w:sz w:val="24"/>
        </w:rPr>
      </w:pPr>
      <w:r>
        <w:rPr>
          <w:rFonts w:hint="eastAsia" w:ascii="仿宋" w:hAnsi="仿宋" w:eastAsia="仿宋" w:cs="方正仿宋_GB2312"/>
          <w:sz w:val="24"/>
        </w:rPr>
        <w:t>工程施工评分标准</w:t>
      </w:r>
    </w:p>
    <w:p w14:paraId="42561E5A">
      <w:pPr>
        <w:spacing w:line="420" w:lineRule="exact"/>
        <w:ind w:firstLine="480" w:firstLineChars="200"/>
        <w:rPr>
          <w:rFonts w:ascii="仿宋" w:hAnsi="仿宋" w:eastAsia="仿宋" w:cs="方正仿宋_GB2312"/>
          <w:sz w:val="24"/>
        </w:rPr>
      </w:pPr>
      <w:r>
        <w:rPr>
          <w:rFonts w:hint="eastAsia" w:ascii="仿宋" w:hAnsi="仿宋" w:eastAsia="仿宋" w:cs="方正仿宋_GB2312"/>
          <w:sz w:val="24"/>
        </w:rPr>
        <w:t>a.确保工程质量的技术组织措施；</w:t>
      </w:r>
    </w:p>
    <w:p w14:paraId="5A0F754A">
      <w:pPr>
        <w:spacing w:line="420" w:lineRule="exact"/>
        <w:ind w:firstLine="480" w:firstLineChars="200"/>
        <w:rPr>
          <w:rFonts w:ascii="仿宋" w:hAnsi="仿宋" w:eastAsia="仿宋" w:cs="方正仿宋_GB2312"/>
          <w:sz w:val="24"/>
        </w:rPr>
      </w:pPr>
      <w:r>
        <w:rPr>
          <w:rFonts w:hint="eastAsia" w:ascii="仿宋" w:hAnsi="仿宋" w:eastAsia="仿宋" w:cs="方正仿宋_GB2312"/>
          <w:sz w:val="24"/>
        </w:rPr>
        <w:t>b.确保安全生产的技术组织措施；</w:t>
      </w:r>
    </w:p>
    <w:p w14:paraId="74015501">
      <w:pPr>
        <w:spacing w:line="420" w:lineRule="exact"/>
        <w:ind w:firstLine="480" w:firstLineChars="200"/>
        <w:rPr>
          <w:rFonts w:ascii="仿宋" w:hAnsi="仿宋" w:eastAsia="仿宋" w:cs="方正仿宋_GB2312"/>
          <w:sz w:val="24"/>
        </w:rPr>
      </w:pPr>
      <w:r>
        <w:rPr>
          <w:rFonts w:hint="eastAsia" w:ascii="仿宋" w:hAnsi="仿宋" w:eastAsia="仿宋" w:cs="方正仿宋_GB2312"/>
          <w:sz w:val="24"/>
        </w:rPr>
        <w:t>c.确保文明施工的技术组织措施及环境保护措施；</w:t>
      </w:r>
    </w:p>
    <w:p w14:paraId="5F5ECFF9">
      <w:pPr>
        <w:spacing w:line="420" w:lineRule="exact"/>
        <w:ind w:firstLine="480" w:firstLineChars="200"/>
        <w:rPr>
          <w:rFonts w:ascii="仿宋" w:hAnsi="仿宋" w:eastAsia="仿宋" w:cs="方正仿宋_GB2312"/>
          <w:sz w:val="24"/>
        </w:rPr>
      </w:pPr>
      <w:r>
        <w:rPr>
          <w:rFonts w:hint="eastAsia" w:ascii="仿宋" w:hAnsi="仿宋" w:eastAsia="仿宋" w:cs="方正仿宋_GB2312"/>
          <w:sz w:val="24"/>
        </w:rPr>
        <w:t>d. 确保环境保护措施</w:t>
      </w:r>
    </w:p>
    <w:p w14:paraId="3F4C48D6">
      <w:pPr>
        <w:spacing w:line="420" w:lineRule="exact"/>
        <w:ind w:firstLine="480" w:firstLineChars="200"/>
        <w:rPr>
          <w:rFonts w:ascii="仿宋" w:hAnsi="仿宋" w:eastAsia="仿宋" w:cs="方正仿宋_GB2312"/>
          <w:sz w:val="24"/>
        </w:rPr>
      </w:pPr>
      <w:r>
        <w:rPr>
          <w:rFonts w:hint="eastAsia" w:ascii="仿宋" w:hAnsi="仿宋" w:eastAsia="仿宋" w:cs="方正仿宋_GB2312"/>
          <w:sz w:val="24"/>
        </w:rPr>
        <w:t>e.确保工期的技术组织措施；</w:t>
      </w:r>
    </w:p>
    <w:p w14:paraId="18DEB70F">
      <w:pPr>
        <w:spacing w:line="420" w:lineRule="exact"/>
        <w:ind w:firstLine="480" w:firstLineChars="200"/>
        <w:rPr>
          <w:rFonts w:ascii="仿宋" w:hAnsi="仿宋" w:eastAsia="仿宋" w:cs="方正仿宋_GB2312"/>
          <w:sz w:val="24"/>
        </w:rPr>
      </w:pPr>
      <w:r>
        <w:rPr>
          <w:rFonts w:hint="eastAsia" w:ascii="仿宋" w:hAnsi="仿宋" w:eastAsia="仿宋" w:cs="方正仿宋_GB2312"/>
          <w:sz w:val="24"/>
        </w:rPr>
        <w:t>f.施工组织设计和项目管理机构；</w:t>
      </w:r>
    </w:p>
    <w:p w14:paraId="47010C51">
      <w:pPr>
        <w:spacing w:line="420" w:lineRule="exact"/>
        <w:ind w:firstLine="480" w:firstLineChars="200"/>
        <w:rPr>
          <w:rFonts w:ascii="仿宋" w:hAnsi="仿宋" w:eastAsia="仿宋" w:cs="方正仿宋_GB2312"/>
          <w:sz w:val="24"/>
        </w:rPr>
      </w:pPr>
      <w:r>
        <w:rPr>
          <w:rFonts w:hint="eastAsia" w:ascii="仿宋" w:hAnsi="仿宋" w:eastAsia="仿宋" w:cs="方正仿宋_GB2312"/>
          <w:sz w:val="24"/>
        </w:rPr>
        <w:t>g.施工机械配备和材料投入计划；</w:t>
      </w:r>
    </w:p>
    <w:p w14:paraId="6AF11E66">
      <w:pPr>
        <w:spacing w:line="420" w:lineRule="exact"/>
        <w:ind w:firstLine="480" w:firstLineChars="200"/>
        <w:rPr>
          <w:rFonts w:ascii="仿宋" w:hAnsi="仿宋" w:eastAsia="仿宋" w:cs="方正仿宋_GB2312"/>
          <w:sz w:val="24"/>
        </w:rPr>
      </w:pPr>
      <w:r>
        <w:rPr>
          <w:rFonts w:hint="eastAsia" w:ascii="仿宋" w:hAnsi="仿宋" w:eastAsia="仿宋" w:cs="方正仿宋_GB2312"/>
          <w:sz w:val="24"/>
        </w:rPr>
        <w:t>h.施工进度表或施工网络图；</w:t>
      </w:r>
    </w:p>
    <w:p w14:paraId="2F436301">
      <w:pPr>
        <w:spacing w:line="420" w:lineRule="exact"/>
        <w:ind w:firstLine="480" w:firstLineChars="200"/>
        <w:rPr>
          <w:rFonts w:ascii="仿宋" w:hAnsi="仿宋" w:eastAsia="仿宋" w:cs="方正仿宋_GB2312"/>
          <w:sz w:val="24"/>
        </w:rPr>
      </w:pPr>
      <w:r>
        <w:rPr>
          <w:rFonts w:hint="eastAsia" w:ascii="仿宋" w:hAnsi="仿宋" w:eastAsia="仿宋" w:cs="方正仿宋_GB2312"/>
          <w:sz w:val="24"/>
        </w:rPr>
        <w:t>i.劳动力安排计划；</w:t>
      </w:r>
    </w:p>
    <w:p w14:paraId="76CE8603">
      <w:pPr>
        <w:spacing w:line="420" w:lineRule="exact"/>
        <w:ind w:firstLine="480" w:firstLineChars="200"/>
        <w:rPr>
          <w:rFonts w:ascii="仿宋" w:hAnsi="仿宋" w:eastAsia="仿宋" w:cs="方正仿宋_GB2312"/>
          <w:sz w:val="24"/>
        </w:rPr>
      </w:pPr>
      <w:r>
        <w:rPr>
          <w:rFonts w:hint="eastAsia" w:ascii="仿宋" w:hAnsi="仿宋" w:eastAsia="仿宋" w:cs="方正仿宋_GB2312"/>
          <w:sz w:val="24"/>
        </w:rPr>
        <w:t>j.新技术、新产品、新工艺、新材料应用；</w:t>
      </w:r>
    </w:p>
    <w:p w14:paraId="4012AB26">
      <w:pPr>
        <w:spacing w:line="420" w:lineRule="exact"/>
        <w:ind w:firstLine="480" w:firstLineChars="200"/>
        <w:rPr>
          <w:rFonts w:ascii="仿宋" w:hAnsi="仿宋" w:eastAsia="仿宋" w:cs="方正仿宋_GB2312"/>
          <w:sz w:val="24"/>
        </w:rPr>
      </w:pPr>
      <w:r>
        <w:rPr>
          <w:rFonts w:hint="eastAsia" w:ascii="仿宋" w:hAnsi="仿宋" w:eastAsia="仿宋" w:cs="方正仿宋_GB2312"/>
          <w:sz w:val="24"/>
        </w:rPr>
        <w:t>节能、环境标志产品</w:t>
      </w:r>
    </w:p>
    <w:p w14:paraId="6D07602C">
      <w:pPr>
        <w:spacing w:line="420" w:lineRule="exact"/>
        <w:ind w:firstLine="480" w:firstLineChars="200"/>
        <w:rPr>
          <w:rFonts w:ascii="仿宋" w:hAnsi="仿宋" w:eastAsia="仿宋" w:cs="方正仿宋_GB2312"/>
          <w:sz w:val="24"/>
        </w:rPr>
      </w:pPr>
      <w:r>
        <w:rPr>
          <w:rFonts w:hint="eastAsia" w:ascii="仿宋" w:hAnsi="仿宋" w:eastAsia="仿宋" w:cs="方正仿宋_GB2312"/>
          <w:sz w:val="24"/>
        </w:rPr>
        <w:t>人员配置</w:t>
      </w:r>
    </w:p>
    <w:p w14:paraId="44B2FD79">
      <w:pPr>
        <w:spacing w:line="420" w:lineRule="exact"/>
        <w:ind w:firstLine="480" w:firstLineChars="200"/>
        <w:rPr>
          <w:rFonts w:ascii="仿宋" w:hAnsi="仿宋" w:eastAsia="仿宋" w:cs="方正仿宋_GB2312"/>
          <w:sz w:val="24"/>
        </w:rPr>
      </w:pPr>
      <w:r>
        <w:rPr>
          <w:rFonts w:hint="eastAsia" w:ascii="仿宋" w:hAnsi="仿宋" w:eastAsia="仿宋" w:cs="方正仿宋_GB2312"/>
          <w:sz w:val="24"/>
        </w:rPr>
        <w:t>后续服务</w:t>
      </w:r>
    </w:p>
    <w:p w14:paraId="7AF14EE7">
      <w:pPr>
        <w:rPr>
          <w:rFonts w:ascii="仿宋" w:hAnsi="仿宋" w:eastAsia="仿宋" w:cs="方正仿宋_GB2312"/>
          <w:sz w:val="24"/>
        </w:rPr>
      </w:pPr>
      <w:r>
        <w:rPr>
          <w:rFonts w:hint="eastAsia" w:ascii="仿宋" w:hAnsi="仿宋" w:eastAsia="仿宋" w:cs="方正仿宋_GB2312"/>
          <w:sz w:val="24"/>
        </w:rPr>
        <w:br w:type="page"/>
      </w:r>
    </w:p>
    <w:p w14:paraId="1065DEB1">
      <w:pPr>
        <w:spacing w:before="120" w:beforeLines="50" w:after="240" w:afterLines="100" w:line="420" w:lineRule="exact"/>
        <w:rPr>
          <w:rFonts w:ascii="仿宋" w:hAnsi="仿宋" w:eastAsia="仿宋" w:cs="方正仿宋_GB2312"/>
          <w:b/>
          <w:sz w:val="24"/>
        </w:rPr>
      </w:pPr>
      <w:r>
        <w:rPr>
          <w:rFonts w:hint="eastAsia" w:ascii="仿宋" w:hAnsi="仿宋" w:eastAsia="仿宋" w:cs="方正仿宋_GB2312"/>
          <w:b/>
          <w:sz w:val="24"/>
        </w:rPr>
        <w:t>附表一：拟投入本工程的主要施工设备表</w:t>
      </w:r>
    </w:p>
    <w:tbl>
      <w:tblPr>
        <w:tblStyle w:val="5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785"/>
        <w:gridCol w:w="789"/>
        <w:gridCol w:w="854"/>
        <w:gridCol w:w="692"/>
        <w:gridCol w:w="692"/>
        <w:gridCol w:w="1160"/>
        <w:gridCol w:w="845"/>
        <w:gridCol w:w="1746"/>
        <w:gridCol w:w="745"/>
      </w:tblGrid>
      <w:tr w14:paraId="35E5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71" w:type="dxa"/>
            <w:vAlign w:val="center"/>
          </w:tcPr>
          <w:p w14:paraId="4B7EAE2C">
            <w:pPr>
              <w:jc w:val="center"/>
              <w:rPr>
                <w:rFonts w:ascii="仿宋" w:hAnsi="仿宋" w:eastAsia="仿宋" w:cs="方正仿宋_GB2312"/>
                <w:sz w:val="24"/>
              </w:rPr>
            </w:pPr>
            <w:r>
              <w:rPr>
                <w:rFonts w:hint="eastAsia" w:ascii="仿宋" w:hAnsi="仿宋" w:eastAsia="仿宋" w:cs="方正仿宋_GB2312"/>
                <w:sz w:val="24"/>
              </w:rPr>
              <w:t>序号</w:t>
            </w:r>
          </w:p>
        </w:tc>
        <w:tc>
          <w:tcPr>
            <w:tcW w:w="785" w:type="dxa"/>
            <w:vAlign w:val="center"/>
          </w:tcPr>
          <w:p w14:paraId="4B9300D7">
            <w:pPr>
              <w:jc w:val="center"/>
              <w:rPr>
                <w:rFonts w:ascii="仿宋" w:hAnsi="仿宋" w:eastAsia="仿宋" w:cs="方正仿宋_GB2312"/>
                <w:sz w:val="24"/>
              </w:rPr>
            </w:pPr>
            <w:r>
              <w:rPr>
                <w:rFonts w:hint="eastAsia" w:ascii="仿宋" w:hAnsi="仿宋" w:eastAsia="仿宋" w:cs="方正仿宋_GB2312"/>
                <w:sz w:val="24"/>
              </w:rPr>
              <w:t>设备</w:t>
            </w:r>
          </w:p>
          <w:p w14:paraId="51FE784C">
            <w:pPr>
              <w:jc w:val="center"/>
              <w:rPr>
                <w:rFonts w:ascii="仿宋" w:hAnsi="仿宋" w:eastAsia="仿宋" w:cs="方正仿宋_GB2312"/>
                <w:sz w:val="24"/>
              </w:rPr>
            </w:pPr>
            <w:r>
              <w:rPr>
                <w:rFonts w:hint="eastAsia" w:ascii="仿宋" w:hAnsi="仿宋" w:eastAsia="仿宋" w:cs="方正仿宋_GB2312"/>
                <w:sz w:val="24"/>
              </w:rPr>
              <w:t>名称</w:t>
            </w:r>
          </w:p>
        </w:tc>
        <w:tc>
          <w:tcPr>
            <w:tcW w:w="789" w:type="dxa"/>
            <w:vAlign w:val="center"/>
          </w:tcPr>
          <w:p w14:paraId="23DD93A5">
            <w:pPr>
              <w:jc w:val="center"/>
              <w:rPr>
                <w:rFonts w:ascii="仿宋" w:hAnsi="仿宋" w:eastAsia="仿宋" w:cs="方正仿宋_GB2312"/>
                <w:sz w:val="24"/>
              </w:rPr>
            </w:pPr>
            <w:r>
              <w:rPr>
                <w:rFonts w:hint="eastAsia" w:ascii="仿宋" w:hAnsi="仿宋" w:eastAsia="仿宋" w:cs="方正仿宋_GB2312"/>
                <w:sz w:val="24"/>
              </w:rPr>
              <w:t>型号</w:t>
            </w:r>
          </w:p>
          <w:p w14:paraId="40C12925">
            <w:pPr>
              <w:jc w:val="center"/>
              <w:rPr>
                <w:rFonts w:ascii="仿宋" w:hAnsi="仿宋" w:eastAsia="仿宋" w:cs="方正仿宋_GB2312"/>
                <w:sz w:val="24"/>
              </w:rPr>
            </w:pPr>
            <w:r>
              <w:rPr>
                <w:rFonts w:hint="eastAsia" w:ascii="仿宋" w:hAnsi="仿宋" w:eastAsia="仿宋" w:cs="方正仿宋_GB2312"/>
                <w:sz w:val="24"/>
              </w:rPr>
              <w:t>规格</w:t>
            </w:r>
          </w:p>
        </w:tc>
        <w:tc>
          <w:tcPr>
            <w:tcW w:w="854" w:type="dxa"/>
            <w:vAlign w:val="center"/>
          </w:tcPr>
          <w:p w14:paraId="1CE9EEB1">
            <w:pPr>
              <w:jc w:val="center"/>
              <w:rPr>
                <w:rFonts w:ascii="仿宋" w:hAnsi="仿宋" w:eastAsia="仿宋" w:cs="方正仿宋_GB2312"/>
                <w:sz w:val="24"/>
              </w:rPr>
            </w:pPr>
            <w:r>
              <w:rPr>
                <w:rFonts w:hint="eastAsia" w:ascii="仿宋" w:hAnsi="仿宋" w:eastAsia="仿宋" w:cs="方正仿宋_GB2312"/>
                <w:sz w:val="24"/>
              </w:rPr>
              <w:t>数量</w:t>
            </w:r>
          </w:p>
        </w:tc>
        <w:tc>
          <w:tcPr>
            <w:tcW w:w="692" w:type="dxa"/>
            <w:vAlign w:val="center"/>
          </w:tcPr>
          <w:p w14:paraId="493A6434">
            <w:pPr>
              <w:jc w:val="center"/>
              <w:rPr>
                <w:rFonts w:ascii="仿宋" w:hAnsi="仿宋" w:eastAsia="仿宋" w:cs="方正仿宋_GB2312"/>
                <w:sz w:val="24"/>
              </w:rPr>
            </w:pPr>
            <w:r>
              <w:rPr>
                <w:rFonts w:hint="eastAsia" w:ascii="仿宋" w:hAnsi="仿宋" w:eastAsia="仿宋" w:cs="方正仿宋_GB2312"/>
                <w:sz w:val="24"/>
              </w:rPr>
              <w:t>国别</w:t>
            </w:r>
          </w:p>
          <w:p w14:paraId="28900F85">
            <w:pPr>
              <w:jc w:val="center"/>
              <w:rPr>
                <w:rFonts w:ascii="仿宋" w:hAnsi="仿宋" w:eastAsia="仿宋" w:cs="方正仿宋_GB2312"/>
                <w:sz w:val="24"/>
              </w:rPr>
            </w:pPr>
            <w:r>
              <w:rPr>
                <w:rFonts w:hint="eastAsia" w:ascii="仿宋" w:hAnsi="仿宋" w:eastAsia="仿宋" w:cs="方正仿宋_GB2312"/>
                <w:sz w:val="24"/>
              </w:rPr>
              <w:t>产地</w:t>
            </w:r>
          </w:p>
        </w:tc>
        <w:tc>
          <w:tcPr>
            <w:tcW w:w="692" w:type="dxa"/>
            <w:vAlign w:val="center"/>
          </w:tcPr>
          <w:p w14:paraId="5C0A165C">
            <w:pPr>
              <w:jc w:val="center"/>
              <w:rPr>
                <w:rFonts w:ascii="仿宋" w:hAnsi="仿宋" w:eastAsia="仿宋" w:cs="方正仿宋_GB2312"/>
                <w:sz w:val="24"/>
              </w:rPr>
            </w:pPr>
            <w:r>
              <w:rPr>
                <w:rFonts w:hint="eastAsia" w:ascii="仿宋" w:hAnsi="仿宋" w:eastAsia="仿宋" w:cs="方正仿宋_GB2312"/>
                <w:sz w:val="24"/>
              </w:rPr>
              <w:t>制造</w:t>
            </w:r>
          </w:p>
          <w:p w14:paraId="114B0603">
            <w:pPr>
              <w:jc w:val="center"/>
              <w:rPr>
                <w:rFonts w:ascii="仿宋" w:hAnsi="仿宋" w:eastAsia="仿宋" w:cs="方正仿宋_GB2312"/>
                <w:sz w:val="24"/>
              </w:rPr>
            </w:pPr>
            <w:r>
              <w:rPr>
                <w:rFonts w:hint="eastAsia" w:ascii="仿宋" w:hAnsi="仿宋" w:eastAsia="仿宋" w:cs="方正仿宋_GB2312"/>
                <w:sz w:val="24"/>
              </w:rPr>
              <w:t>年份</w:t>
            </w:r>
          </w:p>
        </w:tc>
        <w:tc>
          <w:tcPr>
            <w:tcW w:w="1160" w:type="dxa"/>
            <w:vAlign w:val="center"/>
          </w:tcPr>
          <w:p w14:paraId="5DC20F67">
            <w:pPr>
              <w:jc w:val="center"/>
              <w:rPr>
                <w:rFonts w:ascii="仿宋" w:hAnsi="仿宋" w:eastAsia="仿宋" w:cs="方正仿宋_GB2312"/>
                <w:sz w:val="24"/>
              </w:rPr>
            </w:pPr>
            <w:r>
              <w:rPr>
                <w:rFonts w:hint="eastAsia" w:ascii="仿宋" w:hAnsi="仿宋" w:eastAsia="仿宋" w:cs="方正仿宋_GB2312"/>
                <w:sz w:val="24"/>
              </w:rPr>
              <w:t>额定功率</w:t>
            </w:r>
          </w:p>
          <w:p w14:paraId="3CD4E037">
            <w:pPr>
              <w:jc w:val="center"/>
              <w:rPr>
                <w:rFonts w:ascii="仿宋" w:hAnsi="仿宋" w:eastAsia="仿宋" w:cs="方正仿宋_GB2312"/>
                <w:sz w:val="24"/>
              </w:rPr>
            </w:pPr>
            <w:r>
              <w:rPr>
                <w:rFonts w:hint="eastAsia" w:ascii="仿宋" w:hAnsi="仿宋" w:eastAsia="仿宋" w:cs="方正仿宋_GB2312"/>
                <w:sz w:val="24"/>
              </w:rPr>
              <w:t>（KW）</w:t>
            </w:r>
          </w:p>
        </w:tc>
        <w:tc>
          <w:tcPr>
            <w:tcW w:w="845" w:type="dxa"/>
            <w:vAlign w:val="center"/>
          </w:tcPr>
          <w:p w14:paraId="58A7614A">
            <w:pPr>
              <w:jc w:val="center"/>
              <w:rPr>
                <w:rFonts w:ascii="仿宋" w:hAnsi="仿宋" w:eastAsia="仿宋" w:cs="方正仿宋_GB2312"/>
                <w:sz w:val="24"/>
              </w:rPr>
            </w:pPr>
            <w:r>
              <w:rPr>
                <w:rFonts w:hint="eastAsia" w:ascii="仿宋" w:hAnsi="仿宋" w:eastAsia="仿宋" w:cs="方正仿宋_GB2312"/>
                <w:sz w:val="24"/>
              </w:rPr>
              <w:t>生产</w:t>
            </w:r>
          </w:p>
          <w:p w14:paraId="48E1698E">
            <w:pPr>
              <w:jc w:val="center"/>
              <w:rPr>
                <w:rFonts w:ascii="仿宋" w:hAnsi="仿宋" w:eastAsia="仿宋" w:cs="方正仿宋_GB2312"/>
                <w:sz w:val="24"/>
              </w:rPr>
            </w:pPr>
            <w:r>
              <w:rPr>
                <w:rFonts w:hint="eastAsia" w:ascii="仿宋" w:hAnsi="仿宋" w:eastAsia="仿宋" w:cs="方正仿宋_GB2312"/>
                <w:sz w:val="24"/>
              </w:rPr>
              <w:t>能力</w:t>
            </w:r>
          </w:p>
        </w:tc>
        <w:tc>
          <w:tcPr>
            <w:tcW w:w="1746" w:type="dxa"/>
            <w:vAlign w:val="center"/>
          </w:tcPr>
          <w:p w14:paraId="7F76BAA3">
            <w:pPr>
              <w:jc w:val="center"/>
              <w:rPr>
                <w:rFonts w:ascii="仿宋" w:hAnsi="仿宋" w:eastAsia="仿宋" w:cs="方正仿宋_GB2312"/>
                <w:sz w:val="24"/>
              </w:rPr>
            </w:pPr>
            <w:r>
              <w:rPr>
                <w:rFonts w:hint="eastAsia" w:ascii="仿宋" w:hAnsi="仿宋" w:eastAsia="仿宋" w:cs="方正仿宋_GB2312"/>
                <w:sz w:val="24"/>
              </w:rPr>
              <w:t>用于施工部位</w:t>
            </w:r>
          </w:p>
        </w:tc>
        <w:tc>
          <w:tcPr>
            <w:tcW w:w="745" w:type="dxa"/>
            <w:vAlign w:val="center"/>
          </w:tcPr>
          <w:p w14:paraId="41F50849">
            <w:pPr>
              <w:jc w:val="center"/>
              <w:rPr>
                <w:rFonts w:ascii="仿宋" w:hAnsi="仿宋" w:eastAsia="仿宋" w:cs="方正仿宋_GB2312"/>
                <w:sz w:val="24"/>
              </w:rPr>
            </w:pPr>
            <w:r>
              <w:rPr>
                <w:rFonts w:hint="eastAsia" w:ascii="仿宋" w:hAnsi="仿宋" w:eastAsia="仿宋" w:cs="方正仿宋_GB2312"/>
                <w:sz w:val="24"/>
              </w:rPr>
              <w:t>备注</w:t>
            </w:r>
          </w:p>
        </w:tc>
      </w:tr>
      <w:tr w14:paraId="2A8F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0F89E684">
            <w:pPr>
              <w:jc w:val="center"/>
              <w:rPr>
                <w:rFonts w:ascii="仿宋" w:hAnsi="仿宋" w:eastAsia="仿宋" w:cs="方正仿宋_GB2312"/>
                <w:sz w:val="24"/>
              </w:rPr>
            </w:pPr>
          </w:p>
        </w:tc>
        <w:tc>
          <w:tcPr>
            <w:tcW w:w="785" w:type="dxa"/>
            <w:vAlign w:val="center"/>
          </w:tcPr>
          <w:p w14:paraId="2EF91E4F">
            <w:pPr>
              <w:jc w:val="center"/>
              <w:rPr>
                <w:rFonts w:ascii="仿宋" w:hAnsi="仿宋" w:eastAsia="仿宋" w:cs="方正仿宋_GB2312"/>
                <w:sz w:val="24"/>
              </w:rPr>
            </w:pPr>
          </w:p>
        </w:tc>
        <w:tc>
          <w:tcPr>
            <w:tcW w:w="789" w:type="dxa"/>
            <w:vAlign w:val="center"/>
          </w:tcPr>
          <w:p w14:paraId="383EA22F">
            <w:pPr>
              <w:jc w:val="center"/>
              <w:rPr>
                <w:rFonts w:ascii="仿宋" w:hAnsi="仿宋" w:eastAsia="仿宋" w:cs="方正仿宋_GB2312"/>
                <w:sz w:val="24"/>
              </w:rPr>
            </w:pPr>
          </w:p>
        </w:tc>
        <w:tc>
          <w:tcPr>
            <w:tcW w:w="854" w:type="dxa"/>
            <w:vAlign w:val="center"/>
          </w:tcPr>
          <w:p w14:paraId="458248E2">
            <w:pPr>
              <w:jc w:val="center"/>
              <w:rPr>
                <w:rFonts w:ascii="仿宋" w:hAnsi="仿宋" w:eastAsia="仿宋" w:cs="方正仿宋_GB2312"/>
                <w:sz w:val="24"/>
              </w:rPr>
            </w:pPr>
          </w:p>
        </w:tc>
        <w:tc>
          <w:tcPr>
            <w:tcW w:w="692" w:type="dxa"/>
            <w:vAlign w:val="center"/>
          </w:tcPr>
          <w:p w14:paraId="3F663A97">
            <w:pPr>
              <w:jc w:val="center"/>
              <w:rPr>
                <w:rFonts w:ascii="仿宋" w:hAnsi="仿宋" w:eastAsia="仿宋" w:cs="方正仿宋_GB2312"/>
                <w:sz w:val="24"/>
              </w:rPr>
            </w:pPr>
          </w:p>
        </w:tc>
        <w:tc>
          <w:tcPr>
            <w:tcW w:w="692" w:type="dxa"/>
            <w:vAlign w:val="center"/>
          </w:tcPr>
          <w:p w14:paraId="7FF4FAC6">
            <w:pPr>
              <w:jc w:val="center"/>
              <w:rPr>
                <w:rFonts w:ascii="仿宋" w:hAnsi="仿宋" w:eastAsia="仿宋" w:cs="方正仿宋_GB2312"/>
                <w:sz w:val="24"/>
              </w:rPr>
            </w:pPr>
          </w:p>
        </w:tc>
        <w:tc>
          <w:tcPr>
            <w:tcW w:w="1160" w:type="dxa"/>
            <w:vAlign w:val="center"/>
          </w:tcPr>
          <w:p w14:paraId="5899587C">
            <w:pPr>
              <w:jc w:val="center"/>
              <w:rPr>
                <w:rFonts w:ascii="仿宋" w:hAnsi="仿宋" w:eastAsia="仿宋" w:cs="方正仿宋_GB2312"/>
                <w:sz w:val="24"/>
              </w:rPr>
            </w:pPr>
          </w:p>
        </w:tc>
        <w:tc>
          <w:tcPr>
            <w:tcW w:w="845" w:type="dxa"/>
            <w:vAlign w:val="center"/>
          </w:tcPr>
          <w:p w14:paraId="507A019D">
            <w:pPr>
              <w:jc w:val="center"/>
              <w:rPr>
                <w:rFonts w:ascii="仿宋" w:hAnsi="仿宋" w:eastAsia="仿宋" w:cs="方正仿宋_GB2312"/>
                <w:sz w:val="24"/>
              </w:rPr>
            </w:pPr>
          </w:p>
        </w:tc>
        <w:tc>
          <w:tcPr>
            <w:tcW w:w="1746" w:type="dxa"/>
            <w:vAlign w:val="center"/>
          </w:tcPr>
          <w:p w14:paraId="5E579C84">
            <w:pPr>
              <w:jc w:val="center"/>
              <w:rPr>
                <w:rFonts w:ascii="仿宋" w:hAnsi="仿宋" w:eastAsia="仿宋" w:cs="方正仿宋_GB2312"/>
                <w:sz w:val="24"/>
              </w:rPr>
            </w:pPr>
          </w:p>
        </w:tc>
        <w:tc>
          <w:tcPr>
            <w:tcW w:w="745" w:type="dxa"/>
            <w:vAlign w:val="center"/>
          </w:tcPr>
          <w:p w14:paraId="398A14E1">
            <w:pPr>
              <w:jc w:val="center"/>
              <w:rPr>
                <w:rFonts w:ascii="仿宋" w:hAnsi="仿宋" w:eastAsia="仿宋" w:cs="方正仿宋_GB2312"/>
                <w:sz w:val="24"/>
              </w:rPr>
            </w:pPr>
          </w:p>
        </w:tc>
      </w:tr>
      <w:tr w14:paraId="7B90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5FE200F2">
            <w:pPr>
              <w:jc w:val="center"/>
              <w:rPr>
                <w:rFonts w:ascii="仿宋" w:hAnsi="仿宋" w:eastAsia="仿宋" w:cs="方正仿宋_GB2312"/>
                <w:sz w:val="24"/>
              </w:rPr>
            </w:pPr>
          </w:p>
        </w:tc>
        <w:tc>
          <w:tcPr>
            <w:tcW w:w="785" w:type="dxa"/>
            <w:vAlign w:val="center"/>
          </w:tcPr>
          <w:p w14:paraId="761DD021">
            <w:pPr>
              <w:jc w:val="center"/>
              <w:rPr>
                <w:rFonts w:ascii="仿宋" w:hAnsi="仿宋" w:eastAsia="仿宋" w:cs="方正仿宋_GB2312"/>
                <w:sz w:val="24"/>
              </w:rPr>
            </w:pPr>
          </w:p>
        </w:tc>
        <w:tc>
          <w:tcPr>
            <w:tcW w:w="789" w:type="dxa"/>
            <w:vAlign w:val="center"/>
          </w:tcPr>
          <w:p w14:paraId="07254A2D">
            <w:pPr>
              <w:jc w:val="center"/>
              <w:rPr>
                <w:rFonts w:ascii="仿宋" w:hAnsi="仿宋" w:eastAsia="仿宋" w:cs="方正仿宋_GB2312"/>
                <w:sz w:val="24"/>
              </w:rPr>
            </w:pPr>
          </w:p>
        </w:tc>
        <w:tc>
          <w:tcPr>
            <w:tcW w:w="854" w:type="dxa"/>
            <w:vAlign w:val="center"/>
          </w:tcPr>
          <w:p w14:paraId="43084DFE">
            <w:pPr>
              <w:jc w:val="center"/>
              <w:rPr>
                <w:rFonts w:ascii="仿宋" w:hAnsi="仿宋" w:eastAsia="仿宋" w:cs="方正仿宋_GB2312"/>
                <w:sz w:val="24"/>
              </w:rPr>
            </w:pPr>
          </w:p>
        </w:tc>
        <w:tc>
          <w:tcPr>
            <w:tcW w:w="692" w:type="dxa"/>
            <w:vAlign w:val="center"/>
          </w:tcPr>
          <w:p w14:paraId="6781B0DF">
            <w:pPr>
              <w:jc w:val="center"/>
              <w:rPr>
                <w:rFonts w:ascii="仿宋" w:hAnsi="仿宋" w:eastAsia="仿宋" w:cs="方正仿宋_GB2312"/>
                <w:sz w:val="24"/>
              </w:rPr>
            </w:pPr>
          </w:p>
        </w:tc>
        <w:tc>
          <w:tcPr>
            <w:tcW w:w="692" w:type="dxa"/>
            <w:vAlign w:val="center"/>
          </w:tcPr>
          <w:p w14:paraId="413C51D7">
            <w:pPr>
              <w:jc w:val="center"/>
              <w:rPr>
                <w:rFonts w:ascii="仿宋" w:hAnsi="仿宋" w:eastAsia="仿宋" w:cs="方正仿宋_GB2312"/>
                <w:sz w:val="24"/>
              </w:rPr>
            </w:pPr>
          </w:p>
        </w:tc>
        <w:tc>
          <w:tcPr>
            <w:tcW w:w="1160" w:type="dxa"/>
            <w:vAlign w:val="center"/>
          </w:tcPr>
          <w:p w14:paraId="5C96825E">
            <w:pPr>
              <w:jc w:val="center"/>
              <w:rPr>
                <w:rFonts w:ascii="仿宋" w:hAnsi="仿宋" w:eastAsia="仿宋" w:cs="方正仿宋_GB2312"/>
                <w:sz w:val="24"/>
              </w:rPr>
            </w:pPr>
          </w:p>
        </w:tc>
        <w:tc>
          <w:tcPr>
            <w:tcW w:w="845" w:type="dxa"/>
            <w:vAlign w:val="center"/>
          </w:tcPr>
          <w:p w14:paraId="3B11AC63">
            <w:pPr>
              <w:jc w:val="center"/>
              <w:rPr>
                <w:rFonts w:ascii="仿宋" w:hAnsi="仿宋" w:eastAsia="仿宋" w:cs="方正仿宋_GB2312"/>
                <w:sz w:val="24"/>
              </w:rPr>
            </w:pPr>
          </w:p>
        </w:tc>
        <w:tc>
          <w:tcPr>
            <w:tcW w:w="1746" w:type="dxa"/>
            <w:vAlign w:val="center"/>
          </w:tcPr>
          <w:p w14:paraId="5D699C30">
            <w:pPr>
              <w:jc w:val="center"/>
              <w:rPr>
                <w:rFonts w:ascii="仿宋" w:hAnsi="仿宋" w:eastAsia="仿宋" w:cs="方正仿宋_GB2312"/>
                <w:sz w:val="24"/>
              </w:rPr>
            </w:pPr>
          </w:p>
        </w:tc>
        <w:tc>
          <w:tcPr>
            <w:tcW w:w="745" w:type="dxa"/>
            <w:vAlign w:val="center"/>
          </w:tcPr>
          <w:p w14:paraId="710925C5">
            <w:pPr>
              <w:jc w:val="center"/>
              <w:rPr>
                <w:rFonts w:ascii="仿宋" w:hAnsi="仿宋" w:eastAsia="仿宋" w:cs="方正仿宋_GB2312"/>
                <w:sz w:val="24"/>
              </w:rPr>
            </w:pPr>
          </w:p>
        </w:tc>
      </w:tr>
      <w:tr w14:paraId="70CC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2A001D53">
            <w:pPr>
              <w:jc w:val="center"/>
              <w:rPr>
                <w:rFonts w:ascii="仿宋" w:hAnsi="仿宋" w:eastAsia="仿宋" w:cs="方正仿宋_GB2312"/>
                <w:sz w:val="24"/>
              </w:rPr>
            </w:pPr>
          </w:p>
        </w:tc>
        <w:tc>
          <w:tcPr>
            <w:tcW w:w="785" w:type="dxa"/>
            <w:vAlign w:val="center"/>
          </w:tcPr>
          <w:p w14:paraId="13EBEF2E">
            <w:pPr>
              <w:jc w:val="center"/>
              <w:rPr>
                <w:rFonts w:ascii="仿宋" w:hAnsi="仿宋" w:eastAsia="仿宋" w:cs="方正仿宋_GB2312"/>
                <w:sz w:val="24"/>
              </w:rPr>
            </w:pPr>
          </w:p>
        </w:tc>
        <w:tc>
          <w:tcPr>
            <w:tcW w:w="789" w:type="dxa"/>
            <w:vAlign w:val="center"/>
          </w:tcPr>
          <w:p w14:paraId="4D7F029D">
            <w:pPr>
              <w:jc w:val="center"/>
              <w:rPr>
                <w:rFonts w:ascii="仿宋" w:hAnsi="仿宋" w:eastAsia="仿宋" w:cs="方正仿宋_GB2312"/>
                <w:sz w:val="24"/>
              </w:rPr>
            </w:pPr>
          </w:p>
        </w:tc>
        <w:tc>
          <w:tcPr>
            <w:tcW w:w="854" w:type="dxa"/>
            <w:vAlign w:val="center"/>
          </w:tcPr>
          <w:p w14:paraId="35D547BB">
            <w:pPr>
              <w:jc w:val="center"/>
              <w:rPr>
                <w:rFonts w:ascii="仿宋" w:hAnsi="仿宋" w:eastAsia="仿宋" w:cs="方正仿宋_GB2312"/>
                <w:sz w:val="24"/>
              </w:rPr>
            </w:pPr>
          </w:p>
        </w:tc>
        <w:tc>
          <w:tcPr>
            <w:tcW w:w="692" w:type="dxa"/>
            <w:vAlign w:val="center"/>
          </w:tcPr>
          <w:p w14:paraId="02A85A3E">
            <w:pPr>
              <w:jc w:val="center"/>
              <w:rPr>
                <w:rFonts w:ascii="仿宋" w:hAnsi="仿宋" w:eastAsia="仿宋" w:cs="方正仿宋_GB2312"/>
                <w:sz w:val="24"/>
              </w:rPr>
            </w:pPr>
          </w:p>
        </w:tc>
        <w:tc>
          <w:tcPr>
            <w:tcW w:w="692" w:type="dxa"/>
            <w:vAlign w:val="center"/>
          </w:tcPr>
          <w:p w14:paraId="60C022CA">
            <w:pPr>
              <w:jc w:val="center"/>
              <w:rPr>
                <w:rFonts w:ascii="仿宋" w:hAnsi="仿宋" w:eastAsia="仿宋" w:cs="方正仿宋_GB2312"/>
                <w:sz w:val="24"/>
              </w:rPr>
            </w:pPr>
          </w:p>
        </w:tc>
        <w:tc>
          <w:tcPr>
            <w:tcW w:w="1160" w:type="dxa"/>
            <w:vAlign w:val="center"/>
          </w:tcPr>
          <w:p w14:paraId="7379CD92">
            <w:pPr>
              <w:jc w:val="center"/>
              <w:rPr>
                <w:rFonts w:ascii="仿宋" w:hAnsi="仿宋" w:eastAsia="仿宋" w:cs="方正仿宋_GB2312"/>
                <w:sz w:val="24"/>
              </w:rPr>
            </w:pPr>
          </w:p>
        </w:tc>
        <w:tc>
          <w:tcPr>
            <w:tcW w:w="845" w:type="dxa"/>
            <w:vAlign w:val="center"/>
          </w:tcPr>
          <w:p w14:paraId="029C1D9A">
            <w:pPr>
              <w:jc w:val="center"/>
              <w:rPr>
                <w:rFonts w:ascii="仿宋" w:hAnsi="仿宋" w:eastAsia="仿宋" w:cs="方正仿宋_GB2312"/>
                <w:sz w:val="24"/>
              </w:rPr>
            </w:pPr>
          </w:p>
        </w:tc>
        <w:tc>
          <w:tcPr>
            <w:tcW w:w="1746" w:type="dxa"/>
            <w:vAlign w:val="center"/>
          </w:tcPr>
          <w:p w14:paraId="6CEDC2CD">
            <w:pPr>
              <w:jc w:val="center"/>
              <w:rPr>
                <w:rFonts w:ascii="仿宋" w:hAnsi="仿宋" w:eastAsia="仿宋" w:cs="方正仿宋_GB2312"/>
                <w:sz w:val="24"/>
              </w:rPr>
            </w:pPr>
          </w:p>
        </w:tc>
        <w:tc>
          <w:tcPr>
            <w:tcW w:w="745" w:type="dxa"/>
            <w:vAlign w:val="center"/>
          </w:tcPr>
          <w:p w14:paraId="108333FC">
            <w:pPr>
              <w:jc w:val="center"/>
              <w:rPr>
                <w:rFonts w:ascii="仿宋" w:hAnsi="仿宋" w:eastAsia="仿宋" w:cs="方正仿宋_GB2312"/>
                <w:sz w:val="24"/>
              </w:rPr>
            </w:pPr>
          </w:p>
        </w:tc>
      </w:tr>
      <w:tr w14:paraId="1071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030952AC">
            <w:pPr>
              <w:jc w:val="center"/>
              <w:rPr>
                <w:rFonts w:ascii="仿宋" w:hAnsi="仿宋" w:eastAsia="仿宋" w:cs="方正仿宋_GB2312"/>
                <w:sz w:val="24"/>
              </w:rPr>
            </w:pPr>
          </w:p>
        </w:tc>
        <w:tc>
          <w:tcPr>
            <w:tcW w:w="785" w:type="dxa"/>
            <w:vAlign w:val="center"/>
          </w:tcPr>
          <w:p w14:paraId="4B5A35F2">
            <w:pPr>
              <w:jc w:val="center"/>
              <w:rPr>
                <w:rFonts w:ascii="仿宋" w:hAnsi="仿宋" w:eastAsia="仿宋" w:cs="方正仿宋_GB2312"/>
                <w:sz w:val="24"/>
              </w:rPr>
            </w:pPr>
          </w:p>
        </w:tc>
        <w:tc>
          <w:tcPr>
            <w:tcW w:w="789" w:type="dxa"/>
            <w:vAlign w:val="center"/>
          </w:tcPr>
          <w:p w14:paraId="705CCD80">
            <w:pPr>
              <w:jc w:val="center"/>
              <w:rPr>
                <w:rFonts w:ascii="仿宋" w:hAnsi="仿宋" w:eastAsia="仿宋" w:cs="方正仿宋_GB2312"/>
                <w:sz w:val="24"/>
              </w:rPr>
            </w:pPr>
          </w:p>
        </w:tc>
        <w:tc>
          <w:tcPr>
            <w:tcW w:w="854" w:type="dxa"/>
            <w:vAlign w:val="center"/>
          </w:tcPr>
          <w:p w14:paraId="43025A58">
            <w:pPr>
              <w:jc w:val="center"/>
              <w:rPr>
                <w:rFonts w:ascii="仿宋" w:hAnsi="仿宋" w:eastAsia="仿宋" w:cs="方正仿宋_GB2312"/>
                <w:sz w:val="24"/>
              </w:rPr>
            </w:pPr>
          </w:p>
        </w:tc>
        <w:tc>
          <w:tcPr>
            <w:tcW w:w="692" w:type="dxa"/>
            <w:vAlign w:val="center"/>
          </w:tcPr>
          <w:p w14:paraId="385DF7B9">
            <w:pPr>
              <w:jc w:val="center"/>
              <w:rPr>
                <w:rFonts w:ascii="仿宋" w:hAnsi="仿宋" w:eastAsia="仿宋" w:cs="方正仿宋_GB2312"/>
                <w:sz w:val="24"/>
              </w:rPr>
            </w:pPr>
          </w:p>
        </w:tc>
        <w:tc>
          <w:tcPr>
            <w:tcW w:w="692" w:type="dxa"/>
            <w:vAlign w:val="center"/>
          </w:tcPr>
          <w:p w14:paraId="1437620B">
            <w:pPr>
              <w:jc w:val="center"/>
              <w:rPr>
                <w:rFonts w:ascii="仿宋" w:hAnsi="仿宋" w:eastAsia="仿宋" w:cs="方正仿宋_GB2312"/>
                <w:sz w:val="24"/>
              </w:rPr>
            </w:pPr>
          </w:p>
        </w:tc>
        <w:tc>
          <w:tcPr>
            <w:tcW w:w="1160" w:type="dxa"/>
            <w:vAlign w:val="center"/>
          </w:tcPr>
          <w:p w14:paraId="6917A8F9">
            <w:pPr>
              <w:jc w:val="center"/>
              <w:rPr>
                <w:rFonts w:ascii="仿宋" w:hAnsi="仿宋" w:eastAsia="仿宋" w:cs="方正仿宋_GB2312"/>
                <w:sz w:val="24"/>
              </w:rPr>
            </w:pPr>
          </w:p>
        </w:tc>
        <w:tc>
          <w:tcPr>
            <w:tcW w:w="845" w:type="dxa"/>
            <w:vAlign w:val="center"/>
          </w:tcPr>
          <w:p w14:paraId="717A4BDB">
            <w:pPr>
              <w:jc w:val="center"/>
              <w:rPr>
                <w:rFonts w:ascii="仿宋" w:hAnsi="仿宋" w:eastAsia="仿宋" w:cs="方正仿宋_GB2312"/>
                <w:sz w:val="24"/>
              </w:rPr>
            </w:pPr>
          </w:p>
        </w:tc>
        <w:tc>
          <w:tcPr>
            <w:tcW w:w="1746" w:type="dxa"/>
            <w:vAlign w:val="center"/>
          </w:tcPr>
          <w:p w14:paraId="5D581C47">
            <w:pPr>
              <w:jc w:val="center"/>
              <w:rPr>
                <w:rFonts w:ascii="仿宋" w:hAnsi="仿宋" w:eastAsia="仿宋" w:cs="方正仿宋_GB2312"/>
                <w:sz w:val="24"/>
              </w:rPr>
            </w:pPr>
          </w:p>
        </w:tc>
        <w:tc>
          <w:tcPr>
            <w:tcW w:w="745" w:type="dxa"/>
            <w:vAlign w:val="center"/>
          </w:tcPr>
          <w:p w14:paraId="43E1D613">
            <w:pPr>
              <w:jc w:val="center"/>
              <w:rPr>
                <w:rFonts w:ascii="仿宋" w:hAnsi="仿宋" w:eastAsia="仿宋" w:cs="方正仿宋_GB2312"/>
                <w:sz w:val="24"/>
              </w:rPr>
            </w:pPr>
          </w:p>
        </w:tc>
      </w:tr>
      <w:tr w14:paraId="35EEB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0E1BF16B">
            <w:pPr>
              <w:jc w:val="center"/>
              <w:rPr>
                <w:rFonts w:ascii="仿宋" w:hAnsi="仿宋" w:eastAsia="仿宋" w:cs="方正仿宋_GB2312"/>
                <w:sz w:val="24"/>
              </w:rPr>
            </w:pPr>
          </w:p>
        </w:tc>
        <w:tc>
          <w:tcPr>
            <w:tcW w:w="785" w:type="dxa"/>
            <w:vAlign w:val="center"/>
          </w:tcPr>
          <w:p w14:paraId="224A4F1A">
            <w:pPr>
              <w:jc w:val="center"/>
              <w:rPr>
                <w:rFonts w:ascii="仿宋" w:hAnsi="仿宋" w:eastAsia="仿宋" w:cs="方正仿宋_GB2312"/>
                <w:sz w:val="24"/>
              </w:rPr>
            </w:pPr>
          </w:p>
        </w:tc>
        <w:tc>
          <w:tcPr>
            <w:tcW w:w="789" w:type="dxa"/>
            <w:vAlign w:val="center"/>
          </w:tcPr>
          <w:p w14:paraId="0E7DCED6">
            <w:pPr>
              <w:jc w:val="center"/>
              <w:rPr>
                <w:rFonts w:ascii="仿宋" w:hAnsi="仿宋" w:eastAsia="仿宋" w:cs="方正仿宋_GB2312"/>
                <w:sz w:val="24"/>
              </w:rPr>
            </w:pPr>
          </w:p>
        </w:tc>
        <w:tc>
          <w:tcPr>
            <w:tcW w:w="854" w:type="dxa"/>
            <w:vAlign w:val="center"/>
          </w:tcPr>
          <w:p w14:paraId="1218B12E">
            <w:pPr>
              <w:jc w:val="center"/>
              <w:rPr>
                <w:rFonts w:ascii="仿宋" w:hAnsi="仿宋" w:eastAsia="仿宋" w:cs="方正仿宋_GB2312"/>
                <w:sz w:val="24"/>
              </w:rPr>
            </w:pPr>
          </w:p>
        </w:tc>
        <w:tc>
          <w:tcPr>
            <w:tcW w:w="692" w:type="dxa"/>
            <w:vAlign w:val="center"/>
          </w:tcPr>
          <w:p w14:paraId="22A7A0FD">
            <w:pPr>
              <w:jc w:val="center"/>
              <w:rPr>
                <w:rFonts w:ascii="仿宋" w:hAnsi="仿宋" w:eastAsia="仿宋" w:cs="方正仿宋_GB2312"/>
                <w:sz w:val="24"/>
              </w:rPr>
            </w:pPr>
          </w:p>
        </w:tc>
        <w:tc>
          <w:tcPr>
            <w:tcW w:w="692" w:type="dxa"/>
            <w:vAlign w:val="center"/>
          </w:tcPr>
          <w:p w14:paraId="42079B0D">
            <w:pPr>
              <w:jc w:val="center"/>
              <w:rPr>
                <w:rFonts w:ascii="仿宋" w:hAnsi="仿宋" w:eastAsia="仿宋" w:cs="方正仿宋_GB2312"/>
                <w:sz w:val="24"/>
              </w:rPr>
            </w:pPr>
          </w:p>
        </w:tc>
        <w:tc>
          <w:tcPr>
            <w:tcW w:w="1160" w:type="dxa"/>
            <w:vAlign w:val="center"/>
          </w:tcPr>
          <w:p w14:paraId="7F0F8AD8">
            <w:pPr>
              <w:jc w:val="center"/>
              <w:rPr>
                <w:rFonts w:ascii="仿宋" w:hAnsi="仿宋" w:eastAsia="仿宋" w:cs="方正仿宋_GB2312"/>
                <w:sz w:val="24"/>
              </w:rPr>
            </w:pPr>
          </w:p>
        </w:tc>
        <w:tc>
          <w:tcPr>
            <w:tcW w:w="845" w:type="dxa"/>
            <w:vAlign w:val="center"/>
          </w:tcPr>
          <w:p w14:paraId="287F3846">
            <w:pPr>
              <w:jc w:val="center"/>
              <w:rPr>
                <w:rFonts w:ascii="仿宋" w:hAnsi="仿宋" w:eastAsia="仿宋" w:cs="方正仿宋_GB2312"/>
                <w:sz w:val="24"/>
              </w:rPr>
            </w:pPr>
          </w:p>
        </w:tc>
        <w:tc>
          <w:tcPr>
            <w:tcW w:w="1746" w:type="dxa"/>
            <w:vAlign w:val="center"/>
          </w:tcPr>
          <w:p w14:paraId="5049FFB3">
            <w:pPr>
              <w:jc w:val="center"/>
              <w:rPr>
                <w:rFonts w:ascii="仿宋" w:hAnsi="仿宋" w:eastAsia="仿宋" w:cs="方正仿宋_GB2312"/>
                <w:sz w:val="24"/>
              </w:rPr>
            </w:pPr>
          </w:p>
        </w:tc>
        <w:tc>
          <w:tcPr>
            <w:tcW w:w="745" w:type="dxa"/>
            <w:vAlign w:val="center"/>
          </w:tcPr>
          <w:p w14:paraId="215828E8">
            <w:pPr>
              <w:jc w:val="center"/>
              <w:rPr>
                <w:rFonts w:ascii="仿宋" w:hAnsi="仿宋" w:eastAsia="仿宋" w:cs="方正仿宋_GB2312"/>
                <w:sz w:val="24"/>
              </w:rPr>
            </w:pPr>
          </w:p>
        </w:tc>
      </w:tr>
      <w:tr w14:paraId="57D8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5CAAD3C2">
            <w:pPr>
              <w:jc w:val="center"/>
              <w:rPr>
                <w:rFonts w:ascii="仿宋" w:hAnsi="仿宋" w:eastAsia="仿宋" w:cs="方正仿宋_GB2312"/>
                <w:sz w:val="24"/>
              </w:rPr>
            </w:pPr>
          </w:p>
        </w:tc>
        <w:tc>
          <w:tcPr>
            <w:tcW w:w="785" w:type="dxa"/>
            <w:vAlign w:val="center"/>
          </w:tcPr>
          <w:p w14:paraId="653E4F3D">
            <w:pPr>
              <w:jc w:val="center"/>
              <w:rPr>
                <w:rFonts w:ascii="仿宋" w:hAnsi="仿宋" w:eastAsia="仿宋" w:cs="方正仿宋_GB2312"/>
                <w:sz w:val="24"/>
              </w:rPr>
            </w:pPr>
          </w:p>
        </w:tc>
        <w:tc>
          <w:tcPr>
            <w:tcW w:w="789" w:type="dxa"/>
            <w:vAlign w:val="center"/>
          </w:tcPr>
          <w:p w14:paraId="1E9E446D">
            <w:pPr>
              <w:jc w:val="center"/>
              <w:rPr>
                <w:rFonts w:ascii="仿宋" w:hAnsi="仿宋" w:eastAsia="仿宋" w:cs="方正仿宋_GB2312"/>
                <w:sz w:val="24"/>
              </w:rPr>
            </w:pPr>
          </w:p>
        </w:tc>
        <w:tc>
          <w:tcPr>
            <w:tcW w:w="854" w:type="dxa"/>
            <w:vAlign w:val="center"/>
          </w:tcPr>
          <w:p w14:paraId="744BA19A">
            <w:pPr>
              <w:jc w:val="center"/>
              <w:rPr>
                <w:rFonts w:ascii="仿宋" w:hAnsi="仿宋" w:eastAsia="仿宋" w:cs="方正仿宋_GB2312"/>
                <w:sz w:val="24"/>
              </w:rPr>
            </w:pPr>
          </w:p>
        </w:tc>
        <w:tc>
          <w:tcPr>
            <w:tcW w:w="692" w:type="dxa"/>
            <w:vAlign w:val="center"/>
          </w:tcPr>
          <w:p w14:paraId="2DA401EA">
            <w:pPr>
              <w:jc w:val="center"/>
              <w:rPr>
                <w:rFonts w:ascii="仿宋" w:hAnsi="仿宋" w:eastAsia="仿宋" w:cs="方正仿宋_GB2312"/>
                <w:sz w:val="24"/>
              </w:rPr>
            </w:pPr>
          </w:p>
        </w:tc>
        <w:tc>
          <w:tcPr>
            <w:tcW w:w="692" w:type="dxa"/>
            <w:vAlign w:val="center"/>
          </w:tcPr>
          <w:p w14:paraId="37BE68AB">
            <w:pPr>
              <w:jc w:val="center"/>
              <w:rPr>
                <w:rFonts w:ascii="仿宋" w:hAnsi="仿宋" w:eastAsia="仿宋" w:cs="方正仿宋_GB2312"/>
                <w:sz w:val="24"/>
              </w:rPr>
            </w:pPr>
          </w:p>
        </w:tc>
        <w:tc>
          <w:tcPr>
            <w:tcW w:w="1160" w:type="dxa"/>
            <w:vAlign w:val="center"/>
          </w:tcPr>
          <w:p w14:paraId="32F9BDFF">
            <w:pPr>
              <w:jc w:val="center"/>
              <w:rPr>
                <w:rFonts w:ascii="仿宋" w:hAnsi="仿宋" w:eastAsia="仿宋" w:cs="方正仿宋_GB2312"/>
                <w:sz w:val="24"/>
              </w:rPr>
            </w:pPr>
          </w:p>
        </w:tc>
        <w:tc>
          <w:tcPr>
            <w:tcW w:w="845" w:type="dxa"/>
            <w:vAlign w:val="center"/>
          </w:tcPr>
          <w:p w14:paraId="1A4B05CE">
            <w:pPr>
              <w:jc w:val="center"/>
              <w:rPr>
                <w:rFonts w:ascii="仿宋" w:hAnsi="仿宋" w:eastAsia="仿宋" w:cs="方正仿宋_GB2312"/>
                <w:sz w:val="24"/>
              </w:rPr>
            </w:pPr>
          </w:p>
        </w:tc>
        <w:tc>
          <w:tcPr>
            <w:tcW w:w="1746" w:type="dxa"/>
            <w:vAlign w:val="center"/>
          </w:tcPr>
          <w:p w14:paraId="18C0E78A">
            <w:pPr>
              <w:jc w:val="center"/>
              <w:rPr>
                <w:rFonts w:ascii="仿宋" w:hAnsi="仿宋" w:eastAsia="仿宋" w:cs="方正仿宋_GB2312"/>
                <w:sz w:val="24"/>
              </w:rPr>
            </w:pPr>
          </w:p>
        </w:tc>
        <w:tc>
          <w:tcPr>
            <w:tcW w:w="745" w:type="dxa"/>
            <w:vAlign w:val="center"/>
          </w:tcPr>
          <w:p w14:paraId="3826E0EE">
            <w:pPr>
              <w:jc w:val="center"/>
              <w:rPr>
                <w:rFonts w:ascii="仿宋" w:hAnsi="仿宋" w:eastAsia="仿宋" w:cs="方正仿宋_GB2312"/>
                <w:sz w:val="24"/>
              </w:rPr>
            </w:pPr>
          </w:p>
        </w:tc>
      </w:tr>
      <w:tr w14:paraId="0AA0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78755A6B">
            <w:pPr>
              <w:jc w:val="center"/>
              <w:rPr>
                <w:rFonts w:ascii="仿宋" w:hAnsi="仿宋" w:eastAsia="仿宋" w:cs="方正仿宋_GB2312"/>
                <w:sz w:val="24"/>
              </w:rPr>
            </w:pPr>
          </w:p>
        </w:tc>
        <w:tc>
          <w:tcPr>
            <w:tcW w:w="785" w:type="dxa"/>
            <w:vAlign w:val="center"/>
          </w:tcPr>
          <w:p w14:paraId="7F50EDBB">
            <w:pPr>
              <w:jc w:val="center"/>
              <w:rPr>
                <w:rFonts w:ascii="仿宋" w:hAnsi="仿宋" w:eastAsia="仿宋" w:cs="方正仿宋_GB2312"/>
                <w:sz w:val="24"/>
              </w:rPr>
            </w:pPr>
          </w:p>
        </w:tc>
        <w:tc>
          <w:tcPr>
            <w:tcW w:w="789" w:type="dxa"/>
            <w:vAlign w:val="center"/>
          </w:tcPr>
          <w:p w14:paraId="5B4E4FCA">
            <w:pPr>
              <w:jc w:val="center"/>
              <w:rPr>
                <w:rFonts w:ascii="仿宋" w:hAnsi="仿宋" w:eastAsia="仿宋" w:cs="方正仿宋_GB2312"/>
                <w:sz w:val="24"/>
              </w:rPr>
            </w:pPr>
          </w:p>
        </w:tc>
        <w:tc>
          <w:tcPr>
            <w:tcW w:w="854" w:type="dxa"/>
            <w:vAlign w:val="center"/>
          </w:tcPr>
          <w:p w14:paraId="5A251D0D">
            <w:pPr>
              <w:jc w:val="center"/>
              <w:rPr>
                <w:rFonts w:ascii="仿宋" w:hAnsi="仿宋" w:eastAsia="仿宋" w:cs="方正仿宋_GB2312"/>
                <w:sz w:val="24"/>
              </w:rPr>
            </w:pPr>
          </w:p>
        </w:tc>
        <w:tc>
          <w:tcPr>
            <w:tcW w:w="692" w:type="dxa"/>
            <w:vAlign w:val="center"/>
          </w:tcPr>
          <w:p w14:paraId="3EE4CABB">
            <w:pPr>
              <w:jc w:val="center"/>
              <w:rPr>
                <w:rFonts w:ascii="仿宋" w:hAnsi="仿宋" w:eastAsia="仿宋" w:cs="方正仿宋_GB2312"/>
                <w:sz w:val="24"/>
              </w:rPr>
            </w:pPr>
          </w:p>
        </w:tc>
        <w:tc>
          <w:tcPr>
            <w:tcW w:w="692" w:type="dxa"/>
            <w:vAlign w:val="center"/>
          </w:tcPr>
          <w:p w14:paraId="109E246C">
            <w:pPr>
              <w:jc w:val="center"/>
              <w:rPr>
                <w:rFonts w:ascii="仿宋" w:hAnsi="仿宋" w:eastAsia="仿宋" w:cs="方正仿宋_GB2312"/>
                <w:sz w:val="24"/>
              </w:rPr>
            </w:pPr>
          </w:p>
        </w:tc>
        <w:tc>
          <w:tcPr>
            <w:tcW w:w="1160" w:type="dxa"/>
            <w:vAlign w:val="center"/>
          </w:tcPr>
          <w:p w14:paraId="1E1BE37D">
            <w:pPr>
              <w:jc w:val="center"/>
              <w:rPr>
                <w:rFonts w:ascii="仿宋" w:hAnsi="仿宋" w:eastAsia="仿宋" w:cs="方正仿宋_GB2312"/>
                <w:sz w:val="24"/>
              </w:rPr>
            </w:pPr>
          </w:p>
        </w:tc>
        <w:tc>
          <w:tcPr>
            <w:tcW w:w="845" w:type="dxa"/>
            <w:vAlign w:val="center"/>
          </w:tcPr>
          <w:p w14:paraId="7BB91B06">
            <w:pPr>
              <w:jc w:val="center"/>
              <w:rPr>
                <w:rFonts w:ascii="仿宋" w:hAnsi="仿宋" w:eastAsia="仿宋" w:cs="方正仿宋_GB2312"/>
                <w:sz w:val="24"/>
              </w:rPr>
            </w:pPr>
          </w:p>
        </w:tc>
        <w:tc>
          <w:tcPr>
            <w:tcW w:w="1746" w:type="dxa"/>
            <w:vAlign w:val="center"/>
          </w:tcPr>
          <w:p w14:paraId="7964A68A">
            <w:pPr>
              <w:jc w:val="center"/>
              <w:rPr>
                <w:rFonts w:ascii="仿宋" w:hAnsi="仿宋" w:eastAsia="仿宋" w:cs="方正仿宋_GB2312"/>
                <w:sz w:val="24"/>
              </w:rPr>
            </w:pPr>
          </w:p>
        </w:tc>
        <w:tc>
          <w:tcPr>
            <w:tcW w:w="745" w:type="dxa"/>
            <w:vAlign w:val="center"/>
          </w:tcPr>
          <w:p w14:paraId="6BC5B834">
            <w:pPr>
              <w:jc w:val="center"/>
              <w:rPr>
                <w:rFonts w:ascii="仿宋" w:hAnsi="仿宋" w:eastAsia="仿宋" w:cs="方正仿宋_GB2312"/>
                <w:sz w:val="24"/>
              </w:rPr>
            </w:pPr>
          </w:p>
        </w:tc>
      </w:tr>
      <w:tr w14:paraId="1AA2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1C534597">
            <w:pPr>
              <w:jc w:val="center"/>
              <w:rPr>
                <w:rFonts w:ascii="仿宋" w:hAnsi="仿宋" w:eastAsia="仿宋" w:cs="方正仿宋_GB2312"/>
                <w:sz w:val="24"/>
              </w:rPr>
            </w:pPr>
          </w:p>
        </w:tc>
        <w:tc>
          <w:tcPr>
            <w:tcW w:w="785" w:type="dxa"/>
            <w:vAlign w:val="center"/>
          </w:tcPr>
          <w:p w14:paraId="2119D8A0">
            <w:pPr>
              <w:jc w:val="center"/>
              <w:rPr>
                <w:rFonts w:ascii="仿宋" w:hAnsi="仿宋" w:eastAsia="仿宋" w:cs="方正仿宋_GB2312"/>
                <w:sz w:val="24"/>
              </w:rPr>
            </w:pPr>
          </w:p>
        </w:tc>
        <w:tc>
          <w:tcPr>
            <w:tcW w:w="789" w:type="dxa"/>
            <w:vAlign w:val="center"/>
          </w:tcPr>
          <w:p w14:paraId="61CDECAC">
            <w:pPr>
              <w:jc w:val="center"/>
              <w:rPr>
                <w:rFonts w:ascii="仿宋" w:hAnsi="仿宋" w:eastAsia="仿宋" w:cs="方正仿宋_GB2312"/>
                <w:sz w:val="24"/>
              </w:rPr>
            </w:pPr>
          </w:p>
        </w:tc>
        <w:tc>
          <w:tcPr>
            <w:tcW w:w="854" w:type="dxa"/>
            <w:vAlign w:val="center"/>
          </w:tcPr>
          <w:p w14:paraId="0AC25291">
            <w:pPr>
              <w:jc w:val="center"/>
              <w:rPr>
                <w:rFonts w:ascii="仿宋" w:hAnsi="仿宋" w:eastAsia="仿宋" w:cs="方正仿宋_GB2312"/>
                <w:sz w:val="24"/>
              </w:rPr>
            </w:pPr>
          </w:p>
        </w:tc>
        <w:tc>
          <w:tcPr>
            <w:tcW w:w="692" w:type="dxa"/>
            <w:vAlign w:val="center"/>
          </w:tcPr>
          <w:p w14:paraId="3899A947">
            <w:pPr>
              <w:jc w:val="center"/>
              <w:rPr>
                <w:rFonts w:ascii="仿宋" w:hAnsi="仿宋" w:eastAsia="仿宋" w:cs="方正仿宋_GB2312"/>
                <w:sz w:val="24"/>
              </w:rPr>
            </w:pPr>
          </w:p>
        </w:tc>
        <w:tc>
          <w:tcPr>
            <w:tcW w:w="692" w:type="dxa"/>
            <w:vAlign w:val="center"/>
          </w:tcPr>
          <w:p w14:paraId="76B8CC2B">
            <w:pPr>
              <w:jc w:val="center"/>
              <w:rPr>
                <w:rFonts w:ascii="仿宋" w:hAnsi="仿宋" w:eastAsia="仿宋" w:cs="方正仿宋_GB2312"/>
                <w:sz w:val="24"/>
              </w:rPr>
            </w:pPr>
          </w:p>
        </w:tc>
        <w:tc>
          <w:tcPr>
            <w:tcW w:w="1160" w:type="dxa"/>
            <w:vAlign w:val="center"/>
          </w:tcPr>
          <w:p w14:paraId="0E4AC8C5">
            <w:pPr>
              <w:jc w:val="center"/>
              <w:rPr>
                <w:rFonts w:ascii="仿宋" w:hAnsi="仿宋" w:eastAsia="仿宋" w:cs="方正仿宋_GB2312"/>
                <w:sz w:val="24"/>
              </w:rPr>
            </w:pPr>
          </w:p>
        </w:tc>
        <w:tc>
          <w:tcPr>
            <w:tcW w:w="845" w:type="dxa"/>
            <w:vAlign w:val="center"/>
          </w:tcPr>
          <w:p w14:paraId="7651ECF4">
            <w:pPr>
              <w:jc w:val="center"/>
              <w:rPr>
                <w:rFonts w:ascii="仿宋" w:hAnsi="仿宋" w:eastAsia="仿宋" w:cs="方正仿宋_GB2312"/>
                <w:sz w:val="24"/>
              </w:rPr>
            </w:pPr>
          </w:p>
        </w:tc>
        <w:tc>
          <w:tcPr>
            <w:tcW w:w="1746" w:type="dxa"/>
            <w:vAlign w:val="center"/>
          </w:tcPr>
          <w:p w14:paraId="3F32B2CD">
            <w:pPr>
              <w:jc w:val="center"/>
              <w:rPr>
                <w:rFonts w:ascii="仿宋" w:hAnsi="仿宋" w:eastAsia="仿宋" w:cs="方正仿宋_GB2312"/>
                <w:sz w:val="24"/>
              </w:rPr>
            </w:pPr>
          </w:p>
        </w:tc>
        <w:tc>
          <w:tcPr>
            <w:tcW w:w="745" w:type="dxa"/>
            <w:vAlign w:val="center"/>
          </w:tcPr>
          <w:p w14:paraId="2FF66E04">
            <w:pPr>
              <w:jc w:val="center"/>
              <w:rPr>
                <w:rFonts w:ascii="仿宋" w:hAnsi="仿宋" w:eastAsia="仿宋" w:cs="方正仿宋_GB2312"/>
                <w:sz w:val="24"/>
              </w:rPr>
            </w:pPr>
          </w:p>
        </w:tc>
      </w:tr>
      <w:tr w14:paraId="50C4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499B482A">
            <w:pPr>
              <w:jc w:val="center"/>
              <w:rPr>
                <w:rFonts w:ascii="仿宋" w:hAnsi="仿宋" w:eastAsia="仿宋" w:cs="方正仿宋_GB2312"/>
                <w:sz w:val="24"/>
              </w:rPr>
            </w:pPr>
          </w:p>
        </w:tc>
        <w:tc>
          <w:tcPr>
            <w:tcW w:w="785" w:type="dxa"/>
            <w:vAlign w:val="center"/>
          </w:tcPr>
          <w:p w14:paraId="3DF61961">
            <w:pPr>
              <w:jc w:val="center"/>
              <w:rPr>
                <w:rFonts w:ascii="仿宋" w:hAnsi="仿宋" w:eastAsia="仿宋" w:cs="方正仿宋_GB2312"/>
                <w:sz w:val="24"/>
              </w:rPr>
            </w:pPr>
          </w:p>
        </w:tc>
        <w:tc>
          <w:tcPr>
            <w:tcW w:w="789" w:type="dxa"/>
            <w:vAlign w:val="center"/>
          </w:tcPr>
          <w:p w14:paraId="5AF6605A">
            <w:pPr>
              <w:jc w:val="center"/>
              <w:rPr>
                <w:rFonts w:ascii="仿宋" w:hAnsi="仿宋" w:eastAsia="仿宋" w:cs="方正仿宋_GB2312"/>
                <w:sz w:val="24"/>
              </w:rPr>
            </w:pPr>
          </w:p>
        </w:tc>
        <w:tc>
          <w:tcPr>
            <w:tcW w:w="854" w:type="dxa"/>
            <w:vAlign w:val="center"/>
          </w:tcPr>
          <w:p w14:paraId="1C6655B7">
            <w:pPr>
              <w:jc w:val="center"/>
              <w:rPr>
                <w:rFonts w:ascii="仿宋" w:hAnsi="仿宋" w:eastAsia="仿宋" w:cs="方正仿宋_GB2312"/>
                <w:sz w:val="24"/>
              </w:rPr>
            </w:pPr>
          </w:p>
        </w:tc>
        <w:tc>
          <w:tcPr>
            <w:tcW w:w="692" w:type="dxa"/>
            <w:vAlign w:val="center"/>
          </w:tcPr>
          <w:p w14:paraId="549055F7">
            <w:pPr>
              <w:jc w:val="center"/>
              <w:rPr>
                <w:rFonts w:ascii="仿宋" w:hAnsi="仿宋" w:eastAsia="仿宋" w:cs="方正仿宋_GB2312"/>
                <w:sz w:val="24"/>
              </w:rPr>
            </w:pPr>
          </w:p>
        </w:tc>
        <w:tc>
          <w:tcPr>
            <w:tcW w:w="692" w:type="dxa"/>
            <w:vAlign w:val="center"/>
          </w:tcPr>
          <w:p w14:paraId="1E60CC57">
            <w:pPr>
              <w:jc w:val="center"/>
              <w:rPr>
                <w:rFonts w:ascii="仿宋" w:hAnsi="仿宋" w:eastAsia="仿宋" w:cs="方正仿宋_GB2312"/>
                <w:sz w:val="24"/>
              </w:rPr>
            </w:pPr>
          </w:p>
        </w:tc>
        <w:tc>
          <w:tcPr>
            <w:tcW w:w="1160" w:type="dxa"/>
            <w:vAlign w:val="center"/>
          </w:tcPr>
          <w:p w14:paraId="0444E504">
            <w:pPr>
              <w:jc w:val="center"/>
              <w:rPr>
                <w:rFonts w:ascii="仿宋" w:hAnsi="仿宋" w:eastAsia="仿宋" w:cs="方正仿宋_GB2312"/>
                <w:sz w:val="24"/>
              </w:rPr>
            </w:pPr>
          </w:p>
        </w:tc>
        <w:tc>
          <w:tcPr>
            <w:tcW w:w="845" w:type="dxa"/>
            <w:vAlign w:val="center"/>
          </w:tcPr>
          <w:p w14:paraId="54167D71">
            <w:pPr>
              <w:jc w:val="center"/>
              <w:rPr>
                <w:rFonts w:ascii="仿宋" w:hAnsi="仿宋" w:eastAsia="仿宋" w:cs="方正仿宋_GB2312"/>
                <w:sz w:val="24"/>
              </w:rPr>
            </w:pPr>
          </w:p>
        </w:tc>
        <w:tc>
          <w:tcPr>
            <w:tcW w:w="1746" w:type="dxa"/>
            <w:vAlign w:val="center"/>
          </w:tcPr>
          <w:p w14:paraId="0184109E">
            <w:pPr>
              <w:jc w:val="center"/>
              <w:rPr>
                <w:rFonts w:ascii="仿宋" w:hAnsi="仿宋" w:eastAsia="仿宋" w:cs="方正仿宋_GB2312"/>
                <w:sz w:val="24"/>
              </w:rPr>
            </w:pPr>
          </w:p>
        </w:tc>
        <w:tc>
          <w:tcPr>
            <w:tcW w:w="745" w:type="dxa"/>
            <w:vAlign w:val="center"/>
          </w:tcPr>
          <w:p w14:paraId="7E0FE611">
            <w:pPr>
              <w:jc w:val="center"/>
              <w:rPr>
                <w:rFonts w:ascii="仿宋" w:hAnsi="仿宋" w:eastAsia="仿宋" w:cs="方正仿宋_GB2312"/>
                <w:sz w:val="24"/>
              </w:rPr>
            </w:pPr>
          </w:p>
        </w:tc>
      </w:tr>
      <w:tr w14:paraId="5565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0DFE8AC2">
            <w:pPr>
              <w:jc w:val="center"/>
              <w:rPr>
                <w:rFonts w:ascii="仿宋" w:hAnsi="仿宋" w:eastAsia="仿宋" w:cs="方正仿宋_GB2312"/>
                <w:sz w:val="24"/>
              </w:rPr>
            </w:pPr>
          </w:p>
        </w:tc>
        <w:tc>
          <w:tcPr>
            <w:tcW w:w="785" w:type="dxa"/>
            <w:vAlign w:val="center"/>
          </w:tcPr>
          <w:p w14:paraId="66224E94">
            <w:pPr>
              <w:jc w:val="center"/>
              <w:rPr>
                <w:rFonts w:ascii="仿宋" w:hAnsi="仿宋" w:eastAsia="仿宋" w:cs="方正仿宋_GB2312"/>
                <w:sz w:val="24"/>
              </w:rPr>
            </w:pPr>
          </w:p>
        </w:tc>
        <w:tc>
          <w:tcPr>
            <w:tcW w:w="789" w:type="dxa"/>
            <w:vAlign w:val="center"/>
          </w:tcPr>
          <w:p w14:paraId="5FF57399">
            <w:pPr>
              <w:jc w:val="center"/>
              <w:rPr>
                <w:rFonts w:ascii="仿宋" w:hAnsi="仿宋" w:eastAsia="仿宋" w:cs="方正仿宋_GB2312"/>
                <w:sz w:val="24"/>
              </w:rPr>
            </w:pPr>
          </w:p>
        </w:tc>
        <w:tc>
          <w:tcPr>
            <w:tcW w:w="854" w:type="dxa"/>
            <w:vAlign w:val="center"/>
          </w:tcPr>
          <w:p w14:paraId="43EB35E2">
            <w:pPr>
              <w:jc w:val="center"/>
              <w:rPr>
                <w:rFonts w:ascii="仿宋" w:hAnsi="仿宋" w:eastAsia="仿宋" w:cs="方正仿宋_GB2312"/>
                <w:sz w:val="24"/>
              </w:rPr>
            </w:pPr>
          </w:p>
        </w:tc>
        <w:tc>
          <w:tcPr>
            <w:tcW w:w="692" w:type="dxa"/>
            <w:vAlign w:val="center"/>
          </w:tcPr>
          <w:p w14:paraId="56EBB272">
            <w:pPr>
              <w:jc w:val="center"/>
              <w:rPr>
                <w:rFonts w:ascii="仿宋" w:hAnsi="仿宋" w:eastAsia="仿宋" w:cs="方正仿宋_GB2312"/>
                <w:sz w:val="24"/>
              </w:rPr>
            </w:pPr>
          </w:p>
        </w:tc>
        <w:tc>
          <w:tcPr>
            <w:tcW w:w="692" w:type="dxa"/>
            <w:vAlign w:val="center"/>
          </w:tcPr>
          <w:p w14:paraId="51491DD4">
            <w:pPr>
              <w:jc w:val="center"/>
              <w:rPr>
                <w:rFonts w:ascii="仿宋" w:hAnsi="仿宋" w:eastAsia="仿宋" w:cs="方正仿宋_GB2312"/>
                <w:sz w:val="24"/>
              </w:rPr>
            </w:pPr>
          </w:p>
        </w:tc>
        <w:tc>
          <w:tcPr>
            <w:tcW w:w="1160" w:type="dxa"/>
            <w:vAlign w:val="center"/>
          </w:tcPr>
          <w:p w14:paraId="75EA4AC2">
            <w:pPr>
              <w:jc w:val="center"/>
              <w:rPr>
                <w:rFonts w:ascii="仿宋" w:hAnsi="仿宋" w:eastAsia="仿宋" w:cs="方正仿宋_GB2312"/>
                <w:sz w:val="24"/>
              </w:rPr>
            </w:pPr>
          </w:p>
        </w:tc>
        <w:tc>
          <w:tcPr>
            <w:tcW w:w="845" w:type="dxa"/>
            <w:vAlign w:val="center"/>
          </w:tcPr>
          <w:p w14:paraId="7A9FB9D3">
            <w:pPr>
              <w:jc w:val="center"/>
              <w:rPr>
                <w:rFonts w:ascii="仿宋" w:hAnsi="仿宋" w:eastAsia="仿宋" w:cs="方正仿宋_GB2312"/>
                <w:sz w:val="24"/>
              </w:rPr>
            </w:pPr>
          </w:p>
        </w:tc>
        <w:tc>
          <w:tcPr>
            <w:tcW w:w="1746" w:type="dxa"/>
            <w:vAlign w:val="center"/>
          </w:tcPr>
          <w:p w14:paraId="734A899B">
            <w:pPr>
              <w:jc w:val="center"/>
              <w:rPr>
                <w:rFonts w:ascii="仿宋" w:hAnsi="仿宋" w:eastAsia="仿宋" w:cs="方正仿宋_GB2312"/>
                <w:sz w:val="24"/>
              </w:rPr>
            </w:pPr>
          </w:p>
        </w:tc>
        <w:tc>
          <w:tcPr>
            <w:tcW w:w="745" w:type="dxa"/>
            <w:vAlign w:val="center"/>
          </w:tcPr>
          <w:p w14:paraId="1FA810D9">
            <w:pPr>
              <w:jc w:val="center"/>
              <w:rPr>
                <w:rFonts w:ascii="仿宋" w:hAnsi="仿宋" w:eastAsia="仿宋" w:cs="方正仿宋_GB2312"/>
                <w:sz w:val="24"/>
              </w:rPr>
            </w:pPr>
          </w:p>
        </w:tc>
      </w:tr>
      <w:tr w14:paraId="5A98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012DADC9">
            <w:pPr>
              <w:jc w:val="center"/>
              <w:rPr>
                <w:rFonts w:ascii="仿宋" w:hAnsi="仿宋" w:eastAsia="仿宋" w:cs="方正仿宋_GB2312"/>
                <w:sz w:val="24"/>
              </w:rPr>
            </w:pPr>
          </w:p>
        </w:tc>
        <w:tc>
          <w:tcPr>
            <w:tcW w:w="785" w:type="dxa"/>
            <w:vAlign w:val="center"/>
          </w:tcPr>
          <w:p w14:paraId="587EECFB">
            <w:pPr>
              <w:jc w:val="center"/>
              <w:rPr>
                <w:rFonts w:ascii="仿宋" w:hAnsi="仿宋" w:eastAsia="仿宋" w:cs="方正仿宋_GB2312"/>
                <w:sz w:val="24"/>
              </w:rPr>
            </w:pPr>
          </w:p>
        </w:tc>
        <w:tc>
          <w:tcPr>
            <w:tcW w:w="789" w:type="dxa"/>
            <w:vAlign w:val="center"/>
          </w:tcPr>
          <w:p w14:paraId="6A5694CF">
            <w:pPr>
              <w:jc w:val="center"/>
              <w:rPr>
                <w:rFonts w:ascii="仿宋" w:hAnsi="仿宋" w:eastAsia="仿宋" w:cs="方正仿宋_GB2312"/>
                <w:sz w:val="24"/>
              </w:rPr>
            </w:pPr>
          </w:p>
        </w:tc>
        <w:tc>
          <w:tcPr>
            <w:tcW w:w="854" w:type="dxa"/>
            <w:vAlign w:val="center"/>
          </w:tcPr>
          <w:p w14:paraId="4CDBA3B8">
            <w:pPr>
              <w:jc w:val="center"/>
              <w:rPr>
                <w:rFonts w:ascii="仿宋" w:hAnsi="仿宋" w:eastAsia="仿宋" w:cs="方正仿宋_GB2312"/>
                <w:sz w:val="24"/>
              </w:rPr>
            </w:pPr>
          </w:p>
        </w:tc>
        <w:tc>
          <w:tcPr>
            <w:tcW w:w="692" w:type="dxa"/>
            <w:vAlign w:val="center"/>
          </w:tcPr>
          <w:p w14:paraId="66C62F52">
            <w:pPr>
              <w:jc w:val="center"/>
              <w:rPr>
                <w:rFonts w:ascii="仿宋" w:hAnsi="仿宋" w:eastAsia="仿宋" w:cs="方正仿宋_GB2312"/>
                <w:sz w:val="24"/>
              </w:rPr>
            </w:pPr>
          </w:p>
        </w:tc>
        <w:tc>
          <w:tcPr>
            <w:tcW w:w="692" w:type="dxa"/>
            <w:vAlign w:val="center"/>
          </w:tcPr>
          <w:p w14:paraId="33F21799">
            <w:pPr>
              <w:jc w:val="center"/>
              <w:rPr>
                <w:rFonts w:ascii="仿宋" w:hAnsi="仿宋" w:eastAsia="仿宋" w:cs="方正仿宋_GB2312"/>
                <w:sz w:val="24"/>
              </w:rPr>
            </w:pPr>
          </w:p>
        </w:tc>
        <w:tc>
          <w:tcPr>
            <w:tcW w:w="1160" w:type="dxa"/>
            <w:vAlign w:val="center"/>
          </w:tcPr>
          <w:p w14:paraId="4805F077">
            <w:pPr>
              <w:jc w:val="center"/>
              <w:rPr>
                <w:rFonts w:ascii="仿宋" w:hAnsi="仿宋" w:eastAsia="仿宋" w:cs="方正仿宋_GB2312"/>
                <w:sz w:val="24"/>
              </w:rPr>
            </w:pPr>
          </w:p>
        </w:tc>
        <w:tc>
          <w:tcPr>
            <w:tcW w:w="845" w:type="dxa"/>
            <w:vAlign w:val="center"/>
          </w:tcPr>
          <w:p w14:paraId="4377B22E">
            <w:pPr>
              <w:jc w:val="center"/>
              <w:rPr>
                <w:rFonts w:ascii="仿宋" w:hAnsi="仿宋" w:eastAsia="仿宋" w:cs="方正仿宋_GB2312"/>
                <w:sz w:val="24"/>
              </w:rPr>
            </w:pPr>
          </w:p>
        </w:tc>
        <w:tc>
          <w:tcPr>
            <w:tcW w:w="1746" w:type="dxa"/>
            <w:vAlign w:val="center"/>
          </w:tcPr>
          <w:p w14:paraId="465BCAB3">
            <w:pPr>
              <w:jc w:val="center"/>
              <w:rPr>
                <w:rFonts w:ascii="仿宋" w:hAnsi="仿宋" w:eastAsia="仿宋" w:cs="方正仿宋_GB2312"/>
                <w:sz w:val="24"/>
              </w:rPr>
            </w:pPr>
          </w:p>
        </w:tc>
        <w:tc>
          <w:tcPr>
            <w:tcW w:w="745" w:type="dxa"/>
            <w:vAlign w:val="center"/>
          </w:tcPr>
          <w:p w14:paraId="13376FFD">
            <w:pPr>
              <w:jc w:val="center"/>
              <w:rPr>
                <w:rFonts w:ascii="仿宋" w:hAnsi="仿宋" w:eastAsia="仿宋" w:cs="方正仿宋_GB2312"/>
                <w:sz w:val="24"/>
              </w:rPr>
            </w:pPr>
          </w:p>
        </w:tc>
      </w:tr>
      <w:tr w14:paraId="01B4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60D2EF6D">
            <w:pPr>
              <w:jc w:val="center"/>
              <w:rPr>
                <w:rFonts w:ascii="仿宋" w:hAnsi="仿宋" w:eastAsia="仿宋" w:cs="方正仿宋_GB2312"/>
                <w:sz w:val="24"/>
              </w:rPr>
            </w:pPr>
          </w:p>
        </w:tc>
        <w:tc>
          <w:tcPr>
            <w:tcW w:w="785" w:type="dxa"/>
            <w:vAlign w:val="center"/>
          </w:tcPr>
          <w:p w14:paraId="2179BAD6">
            <w:pPr>
              <w:jc w:val="center"/>
              <w:rPr>
                <w:rFonts w:ascii="仿宋" w:hAnsi="仿宋" w:eastAsia="仿宋" w:cs="方正仿宋_GB2312"/>
                <w:sz w:val="24"/>
              </w:rPr>
            </w:pPr>
          </w:p>
        </w:tc>
        <w:tc>
          <w:tcPr>
            <w:tcW w:w="789" w:type="dxa"/>
            <w:vAlign w:val="center"/>
          </w:tcPr>
          <w:p w14:paraId="088758F1">
            <w:pPr>
              <w:jc w:val="center"/>
              <w:rPr>
                <w:rFonts w:ascii="仿宋" w:hAnsi="仿宋" w:eastAsia="仿宋" w:cs="方正仿宋_GB2312"/>
                <w:sz w:val="24"/>
              </w:rPr>
            </w:pPr>
          </w:p>
        </w:tc>
        <w:tc>
          <w:tcPr>
            <w:tcW w:w="854" w:type="dxa"/>
            <w:vAlign w:val="center"/>
          </w:tcPr>
          <w:p w14:paraId="6AB5D961">
            <w:pPr>
              <w:jc w:val="center"/>
              <w:rPr>
                <w:rFonts w:ascii="仿宋" w:hAnsi="仿宋" w:eastAsia="仿宋" w:cs="方正仿宋_GB2312"/>
                <w:sz w:val="24"/>
              </w:rPr>
            </w:pPr>
          </w:p>
        </w:tc>
        <w:tc>
          <w:tcPr>
            <w:tcW w:w="692" w:type="dxa"/>
            <w:vAlign w:val="center"/>
          </w:tcPr>
          <w:p w14:paraId="74FE27AB">
            <w:pPr>
              <w:jc w:val="center"/>
              <w:rPr>
                <w:rFonts w:ascii="仿宋" w:hAnsi="仿宋" w:eastAsia="仿宋" w:cs="方正仿宋_GB2312"/>
                <w:sz w:val="24"/>
              </w:rPr>
            </w:pPr>
          </w:p>
        </w:tc>
        <w:tc>
          <w:tcPr>
            <w:tcW w:w="692" w:type="dxa"/>
            <w:vAlign w:val="center"/>
          </w:tcPr>
          <w:p w14:paraId="75D50903">
            <w:pPr>
              <w:jc w:val="center"/>
              <w:rPr>
                <w:rFonts w:ascii="仿宋" w:hAnsi="仿宋" w:eastAsia="仿宋" w:cs="方正仿宋_GB2312"/>
                <w:sz w:val="24"/>
              </w:rPr>
            </w:pPr>
          </w:p>
        </w:tc>
        <w:tc>
          <w:tcPr>
            <w:tcW w:w="1160" w:type="dxa"/>
            <w:vAlign w:val="center"/>
          </w:tcPr>
          <w:p w14:paraId="72F21589">
            <w:pPr>
              <w:jc w:val="center"/>
              <w:rPr>
                <w:rFonts w:ascii="仿宋" w:hAnsi="仿宋" w:eastAsia="仿宋" w:cs="方正仿宋_GB2312"/>
                <w:sz w:val="24"/>
              </w:rPr>
            </w:pPr>
          </w:p>
        </w:tc>
        <w:tc>
          <w:tcPr>
            <w:tcW w:w="845" w:type="dxa"/>
            <w:vAlign w:val="center"/>
          </w:tcPr>
          <w:p w14:paraId="3BB66CC8">
            <w:pPr>
              <w:jc w:val="center"/>
              <w:rPr>
                <w:rFonts w:ascii="仿宋" w:hAnsi="仿宋" w:eastAsia="仿宋" w:cs="方正仿宋_GB2312"/>
                <w:sz w:val="24"/>
              </w:rPr>
            </w:pPr>
          </w:p>
        </w:tc>
        <w:tc>
          <w:tcPr>
            <w:tcW w:w="1746" w:type="dxa"/>
            <w:vAlign w:val="center"/>
          </w:tcPr>
          <w:p w14:paraId="10D2BD51">
            <w:pPr>
              <w:jc w:val="center"/>
              <w:rPr>
                <w:rFonts w:ascii="仿宋" w:hAnsi="仿宋" w:eastAsia="仿宋" w:cs="方正仿宋_GB2312"/>
                <w:sz w:val="24"/>
              </w:rPr>
            </w:pPr>
          </w:p>
        </w:tc>
        <w:tc>
          <w:tcPr>
            <w:tcW w:w="745" w:type="dxa"/>
            <w:vAlign w:val="center"/>
          </w:tcPr>
          <w:p w14:paraId="0409E168">
            <w:pPr>
              <w:jc w:val="center"/>
              <w:rPr>
                <w:rFonts w:ascii="仿宋" w:hAnsi="仿宋" w:eastAsia="仿宋" w:cs="方正仿宋_GB2312"/>
                <w:sz w:val="24"/>
              </w:rPr>
            </w:pPr>
          </w:p>
        </w:tc>
      </w:tr>
      <w:tr w14:paraId="6760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0C3538F8">
            <w:pPr>
              <w:jc w:val="center"/>
              <w:rPr>
                <w:rFonts w:ascii="仿宋" w:hAnsi="仿宋" w:eastAsia="仿宋" w:cs="方正仿宋_GB2312"/>
                <w:sz w:val="24"/>
              </w:rPr>
            </w:pPr>
          </w:p>
        </w:tc>
        <w:tc>
          <w:tcPr>
            <w:tcW w:w="785" w:type="dxa"/>
            <w:vAlign w:val="center"/>
          </w:tcPr>
          <w:p w14:paraId="7AB99759">
            <w:pPr>
              <w:jc w:val="center"/>
              <w:rPr>
                <w:rFonts w:ascii="仿宋" w:hAnsi="仿宋" w:eastAsia="仿宋" w:cs="方正仿宋_GB2312"/>
                <w:sz w:val="24"/>
              </w:rPr>
            </w:pPr>
          </w:p>
        </w:tc>
        <w:tc>
          <w:tcPr>
            <w:tcW w:w="789" w:type="dxa"/>
            <w:vAlign w:val="center"/>
          </w:tcPr>
          <w:p w14:paraId="18AD5D4A">
            <w:pPr>
              <w:jc w:val="center"/>
              <w:rPr>
                <w:rFonts w:ascii="仿宋" w:hAnsi="仿宋" w:eastAsia="仿宋" w:cs="方正仿宋_GB2312"/>
                <w:sz w:val="24"/>
              </w:rPr>
            </w:pPr>
          </w:p>
        </w:tc>
        <w:tc>
          <w:tcPr>
            <w:tcW w:w="854" w:type="dxa"/>
            <w:vAlign w:val="center"/>
          </w:tcPr>
          <w:p w14:paraId="3A68F5B8">
            <w:pPr>
              <w:jc w:val="center"/>
              <w:rPr>
                <w:rFonts w:ascii="仿宋" w:hAnsi="仿宋" w:eastAsia="仿宋" w:cs="方正仿宋_GB2312"/>
                <w:sz w:val="24"/>
              </w:rPr>
            </w:pPr>
          </w:p>
        </w:tc>
        <w:tc>
          <w:tcPr>
            <w:tcW w:w="692" w:type="dxa"/>
            <w:vAlign w:val="center"/>
          </w:tcPr>
          <w:p w14:paraId="4EB5BC96">
            <w:pPr>
              <w:jc w:val="center"/>
              <w:rPr>
                <w:rFonts w:ascii="仿宋" w:hAnsi="仿宋" w:eastAsia="仿宋" w:cs="方正仿宋_GB2312"/>
                <w:sz w:val="24"/>
              </w:rPr>
            </w:pPr>
          </w:p>
        </w:tc>
        <w:tc>
          <w:tcPr>
            <w:tcW w:w="692" w:type="dxa"/>
            <w:vAlign w:val="center"/>
          </w:tcPr>
          <w:p w14:paraId="2925CC83">
            <w:pPr>
              <w:jc w:val="center"/>
              <w:rPr>
                <w:rFonts w:ascii="仿宋" w:hAnsi="仿宋" w:eastAsia="仿宋" w:cs="方正仿宋_GB2312"/>
                <w:sz w:val="24"/>
              </w:rPr>
            </w:pPr>
          </w:p>
        </w:tc>
        <w:tc>
          <w:tcPr>
            <w:tcW w:w="1160" w:type="dxa"/>
            <w:vAlign w:val="center"/>
          </w:tcPr>
          <w:p w14:paraId="4190CFFC">
            <w:pPr>
              <w:jc w:val="center"/>
              <w:rPr>
                <w:rFonts w:ascii="仿宋" w:hAnsi="仿宋" w:eastAsia="仿宋" w:cs="方正仿宋_GB2312"/>
                <w:sz w:val="24"/>
              </w:rPr>
            </w:pPr>
          </w:p>
        </w:tc>
        <w:tc>
          <w:tcPr>
            <w:tcW w:w="845" w:type="dxa"/>
            <w:vAlign w:val="center"/>
          </w:tcPr>
          <w:p w14:paraId="4D2A950D">
            <w:pPr>
              <w:jc w:val="center"/>
              <w:rPr>
                <w:rFonts w:ascii="仿宋" w:hAnsi="仿宋" w:eastAsia="仿宋" w:cs="方正仿宋_GB2312"/>
                <w:sz w:val="24"/>
              </w:rPr>
            </w:pPr>
          </w:p>
        </w:tc>
        <w:tc>
          <w:tcPr>
            <w:tcW w:w="1746" w:type="dxa"/>
            <w:vAlign w:val="center"/>
          </w:tcPr>
          <w:p w14:paraId="70A4FAD5">
            <w:pPr>
              <w:jc w:val="center"/>
              <w:rPr>
                <w:rFonts w:ascii="仿宋" w:hAnsi="仿宋" w:eastAsia="仿宋" w:cs="方正仿宋_GB2312"/>
                <w:sz w:val="24"/>
              </w:rPr>
            </w:pPr>
          </w:p>
        </w:tc>
        <w:tc>
          <w:tcPr>
            <w:tcW w:w="745" w:type="dxa"/>
            <w:vAlign w:val="center"/>
          </w:tcPr>
          <w:p w14:paraId="77311B2F">
            <w:pPr>
              <w:jc w:val="center"/>
              <w:rPr>
                <w:rFonts w:ascii="仿宋" w:hAnsi="仿宋" w:eastAsia="仿宋" w:cs="方正仿宋_GB2312"/>
                <w:sz w:val="24"/>
              </w:rPr>
            </w:pPr>
          </w:p>
        </w:tc>
      </w:tr>
      <w:tr w14:paraId="0927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4D4C0409">
            <w:pPr>
              <w:jc w:val="center"/>
              <w:rPr>
                <w:rFonts w:ascii="仿宋" w:hAnsi="仿宋" w:eastAsia="仿宋" w:cs="方正仿宋_GB2312"/>
                <w:sz w:val="24"/>
              </w:rPr>
            </w:pPr>
          </w:p>
        </w:tc>
        <w:tc>
          <w:tcPr>
            <w:tcW w:w="785" w:type="dxa"/>
            <w:vAlign w:val="center"/>
          </w:tcPr>
          <w:p w14:paraId="012C4A15">
            <w:pPr>
              <w:jc w:val="center"/>
              <w:rPr>
                <w:rFonts w:ascii="仿宋" w:hAnsi="仿宋" w:eastAsia="仿宋" w:cs="方正仿宋_GB2312"/>
                <w:sz w:val="24"/>
              </w:rPr>
            </w:pPr>
          </w:p>
        </w:tc>
        <w:tc>
          <w:tcPr>
            <w:tcW w:w="789" w:type="dxa"/>
            <w:vAlign w:val="center"/>
          </w:tcPr>
          <w:p w14:paraId="25257FE8">
            <w:pPr>
              <w:jc w:val="center"/>
              <w:rPr>
                <w:rFonts w:ascii="仿宋" w:hAnsi="仿宋" w:eastAsia="仿宋" w:cs="方正仿宋_GB2312"/>
                <w:sz w:val="24"/>
              </w:rPr>
            </w:pPr>
          </w:p>
        </w:tc>
        <w:tc>
          <w:tcPr>
            <w:tcW w:w="854" w:type="dxa"/>
            <w:vAlign w:val="center"/>
          </w:tcPr>
          <w:p w14:paraId="4807E01E">
            <w:pPr>
              <w:jc w:val="center"/>
              <w:rPr>
                <w:rFonts w:ascii="仿宋" w:hAnsi="仿宋" w:eastAsia="仿宋" w:cs="方正仿宋_GB2312"/>
                <w:sz w:val="24"/>
              </w:rPr>
            </w:pPr>
          </w:p>
        </w:tc>
        <w:tc>
          <w:tcPr>
            <w:tcW w:w="692" w:type="dxa"/>
            <w:vAlign w:val="center"/>
          </w:tcPr>
          <w:p w14:paraId="1CB5131A">
            <w:pPr>
              <w:jc w:val="center"/>
              <w:rPr>
                <w:rFonts w:ascii="仿宋" w:hAnsi="仿宋" w:eastAsia="仿宋" w:cs="方正仿宋_GB2312"/>
                <w:sz w:val="24"/>
              </w:rPr>
            </w:pPr>
          </w:p>
        </w:tc>
        <w:tc>
          <w:tcPr>
            <w:tcW w:w="692" w:type="dxa"/>
            <w:vAlign w:val="center"/>
          </w:tcPr>
          <w:p w14:paraId="598880C2">
            <w:pPr>
              <w:jc w:val="center"/>
              <w:rPr>
                <w:rFonts w:ascii="仿宋" w:hAnsi="仿宋" w:eastAsia="仿宋" w:cs="方正仿宋_GB2312"/>
                <w:sz w:val="24"/>
              </w:rPr>
            </w:pPr>
          </w:p>
        </w:tc>
        <w:tc>
          <w:tcPr>
            <w:tcW w:w="1160" w:type="dxa"/>
            <w:vAlign w:val="center"/>
          </w:tcPr>
          <w:p w14:paraId="791A03C6">
            <w:pPr>
              <w:jc w:val="center"/>
              <w:rPr>
                <w:rFonts w:ascii="仿宋" w:hAnsi="仿宋" w:eastAsia="仿宋" w:cs="方正仿宋_GB2312"/>
                <w:sz w:val="24"/>
              </w:rPr>
            </w:pPr>
          </w:p>
        </w:tc>
        <w:tc>
          <w:tcPr>
            <w:tcW w:w="845" w:type="dxa"/>
            <w:vAlign w:val="center"/>
          </w:tcPr>
          <w:p w14:paraId="72A2FBAE">
            <w:pPr>
              <w:jc w:val="center"/>
              <w:rPr>
                <w:rFonts w:ascii="仿宋" w:hAnsi="仿宋" w:eastAsia="仿宋" w:cs="方正仿宋_GB2312"/>
                <w:sz w:val="24"/>
              </w:rPr>
            </w:pPr>
          </w:p>
        </w:tc>
        <w:tc>
          <w:tcPr>
            <w:tcW w:w="1746" w:type="dxa"/>
            <w:vAlign w:val="center"/>
          </w:tcPr>
          <w:p w14:paraId="72A00F68">
            <w:pPr>
              <w:jc w:val="center"/>
              <w:rPr>
                <w:rFonts w:ascii="仿宋" w:hAnsi="仿宋" w:eastAsia="仿宋" w:cs="方正仿宋_GB2312"/>
                <w:sz w:val="24"/>
              </w:rPr>
            </w:pPr>
          </w:p>
        </w:tc>
        <w:tc>
          <w:tcPr>
            <w:tcW w:w="745" w:type="dxa"/>
            <w:vAlign w:val="center"/>
          </w:tcPr>
          <w:p w14:paraId="650DD3B7">
            <w:pPr>
              <w:jc w:val="center"/>
              <w:rPr>
                <w:rFonts w:ascii="仿宋" w:hAnsi="仿宋" w:eastAsia="仿宋" w:cs="方正仿宋_GB2312"/>
                <w:sz w:val="24"/>
              </w:rPr>
            </w:pPr>
          </w:p>
        </w:tc>
      </w:tr>
      <w:tr w14:paraId="56FB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7BDD5DDB">
            <w:pPr>
              <w:jc w:val="center"/>
              <w:rPr>
                <w:rFonts w:ascii="仿宋" w:hAnsi="仿宋" w:eastAsia="仿宋" w:cs="方正仿宋_GB2312"/>
                <w:sz w:val="24"/>
              </w:rPr>
            </w:pPr>
          </w:p>
        </w:tc>
        <w:tc>
          <w:tcPr>
            <w:tcW w:w="785" w:type="dxa"/>
            <w:vAlign w:val="center"/>
          </w:tcPr>
          <w:p w14:paraId="09534776">
            <w:pPr>
              <w:jc w:val="center"/>
              <w:rPr>
                <w:rFonts w:ascii="仿宋" w:hAnsi="仿宋" w:eastAsia="仿宋" w:cs="方正仿宋_GB2312"/>
                <w:sz w:val="24"/>
              </w:rPr>
            </w:pPr>
          </w:p>
        </w:tc>
        <w:tc>
          <w:tcPr>
            <w:tcW w:w="789" w:type="dxa"/>
            <w:vAlign w:val="center"/>
          </w:tcPr>
          <w:p w14:paraId="66BEA03F">
            <w:pPr>
              <w:jc w:val="center"/>
              <w:rPr>
                <w:rFonts w:ascii="仿宋" w:hAnsi="仿宋" w:eastAsia="仿宋" w:cs="方正仿宋_GB2312"/>
                <w:sz w:val="24"/>
              </w:rPr>
            </w:pPr>
          </w:p>
        </w:tc>
        <w:tc>
          <w:tcPr>
            <w:tcW w:w="854" w:type="dxa"/>
            <w:vAlign w:val="center"/>
          </w:tcPr>
          <w:p w14:paraId="31AC5BE4">
            <w:pPr>
              <w:jc w:val="center"/>
              <w:rPr>
                <w:rFonts w:ascii="仿宋" w:hAnsi="仿宋" w:eastAsia="仿宋" w:cs="方正仿宋_GB2312"/>
                <w:sz w:val="24"/>
              </w:rPr>
            </w:pPr>
          </w:p>
        </w:tc>
        <w:tc>
          <w:tcPr>
            <w:tcW w:w="692" w:type="dxa"/>
            <w:vAlign w:val="center"/>
          </w:tcPr>
          <w:p w14:paraId="6C5E9EE2">
            <w:pPr>
              <w:jc w:val="center"/>
              <w:rPr>
                <w:rFonts w:ascii="仿宋" w:hAnsi="仿宋" w:eastAsia="仿宋" w:cs="方正仿宋_GB2312"/>
                <w:sz w:val="24"/>
              </w:rPr>
            </w:pPr>
          </w:p>
        </w:tc>
        <w:tc>
          <w:tcPr>
            <w:tcW w:w="692" w:type="dxa"/>
            <w:vAlign w:val="center"/>
          </w:tcPr>
          <w:p w14:paraId="368A4DEF">
            <w:pPr>
              <w:jc w:val="center"/>
              <w:rPr>
                <w:rFonts w:ascii="仿宋" w:hAnsi="仿宋" w:eastAsia="仿宋" w:cs="方正仿宋_GB2312"/>
                <w:sz w:val="24"/>
              </w:rPr>
            </w:pPr>
          </w:p>
        </w:tc>
        <w:tc>
          <w:tcPr>
            <w:tcW w:w="1160" w:type="dxa"/>
            <w:vAlign w:val="center"/>
          </w:tcPr>
          <w:p w14:paraId="3103972A">
            <w:pPr>
              <w:jc w:val="center"/>
              <w:rPr>
                <w:rFonts w:ascii="仿宋" w:hAnsi="仿宋" w:eastAsia="仿宋" w:cs="方正仿宋_GB2312"/>
                <w:sz w:val="24"/>
              </w:rPr>
            </w:pPr>
          </w:p>
        </w:tc>
        <w:tc>
          <w:tcPr>
            <w:tcW w:w="845" w:type="dxa"/>
            <w:vAlign w:val="center"/>
          </w:tcPr>
          <w:p w14:paraId="78EF889B">
            <w:pPr>
              <w:jc w:val="center"/>
              <w:rPr>
                <w:rFonts w:ascii="仿宋" w:hAnsi="仿宋" w:eastAsia="仿宋" w:cs="方正仿宋_GB2312"/>
                <w:sz w:val="24"/>
              </w:rPr>
            </w:pPr>
          </w:p>
        </w:tc>
        <w:tc>
          <w:tcPr>
            <w:tcW w:w="1746" w:type="dxa"/>
            <w:vAlign w:val="center"/>
          </w:tcPr>
          <w:p w14:paraId="212028DE">
            <w:pPr>
              <w:jc w:val="center"/>
              <w:rPr>
                <w:rFonts w:ascii="仿宋" w:hAnsi="仿宋" w:eastAsia="仿宋" w:cs="方正仿宋_GB2312"/>
                <w:sz w:val="24"/>
              </w:rPr>
            </w:pPr>
          </w:p>
        </w:tc>
        <w:tc>
          <w:tcPr>
            <w:tcW w:w="745" w:type="dxa"/>
            <w:vAlign w:val="center"/>
          </w:tcPr>
          <w:p w14:paraId="22D94E01">
            <w:pPr>
              <w:jc w:val="center"/>
              <w:rPr>
                <w:rFonts w:ascii="仿宋" w:hAnsi="仿宋" w:eastAsia="仿宋" w:cs="方正仿宋_GB2312"/>
                <w:sz w:val="24"/>
              </w:rPr>
            </w:pPr>
          </w:p>
        </w:tc>
      </w:tr>
      <w:tr w14:paraId="07F5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7906CA0F">
            <w:pPr>
              <w:jc w:val="center"/>
              <w:rPr>
                <w:rFonts w:ascii="仿宋" w:hAnsi="仿宋" w:eastAsia="仿宋" w:cs="方正仿宋_GB2312"/>
                <w:sz w:val="24"/>
              </w:rPr>
            </w:pPr>
          </w:p>
        </w:tc>
        <w:tc>
          <w:tcPr>
            <w:tcW w:w="785" w:type="dxa"/>
            <w:vAlign w:val="center"/>
          </w:tcPr>
          <w:p w14:paraId="1808DAC6">
            <w:pPr>
              <w:jc w:val="center"/>
              <w:rPr>
                <w:rFonts w:ascii="仿宋" w:hAnsi="仿宋" w:eastAsia="仿宋" w:cs="方正仿宋_GB2312"/>
                <w:sz w:val="24"/>
              </w:rPr>
            </w:pPr>
          </w:p>
        </w:tc>
        <w:tc>
          <w:tcPr>
            <w:tcW w:w="789" w:type="dxa"/>
            <w:vAlign w:val="center"/>
          </w:tcPr>
          <w:p w14:paraId="779E5144">
            <w:pPr>
              <w:jc w:val="center"/>
              <w:rPr>
                <w:rFonts w:ascii="仿宋" w:hAnsi="仿宋" w:eastAsia="仿宋" w:cs="方正仿宋_GB2312"/>
                <w:sz w:val="24"/>
              </w:rPr>
            </w:pPr>
          </w:p>
        </w:tc>
        <w:tc>
          <w:tcPr>
            <w:tcW w:w="854" w:type="dxa"/>
            <w:vAlign w:val="center"/>
          </w:tcPr>
          <w:p w14:paraId="5F6992BF">
            <w:pPr>
              <w:jc w:val="center"/>
              <w:rPr>
                <w:rFonts w:ascii="仿宋" w:hAnsi="仿宋" w:eastAsia="仿宋" w:cs="方正仿宋_GB2312"/>
                <w:sz w:val="24"/>
              </w:rPr>
            </w:pPr>
          </w:p>
        </w:tc>
        <w:tc>
          <w:tcPr>
            <w:tcW w:w="692" w:type="dxa"/>
            <w:vAlign w:val="center"/>
          </w:tcPr>
          <w:p w14:paraId="00CF10CB">
            <w:pPr>
              <w:jc w:val="center"/>
              <w:rPr>
                <w:rFonts w:ascii="仿宋" w:hAnsi="仿宋" w:eastAsia="仿宋" w:cs="方正仿宋_GB2312"/>
                <w:sz w:val="24"/>
              </w:rPr>
            </w:pPr>
          </w:p>
        </w:tc>
        <w:tc>
          <w:tcPr>
            <w:tcW w:w="692" w:type="dxa"/>
            <w:vAlign w:val="center"/>
          </w:tcPr>
          <w:p w14:paraId="7F7710EA">
            <w:pPr>
              <w:jc w:val="center"/>
              <w:rPr>
                <w:rFonts w:ascii="仿宋" w:hAnsi="仿宋" w:eastAsia="仿宋" w:cs="方正仿宋_GB2312"/>
                <w:sz w:val="24"/>
              </w:rPr>
            </w:pPr>
          </w:p>
        </w:tc>
        <w:tc>
          <w:tcPr>
            <w:tcW w:w="1160" w:type="dxa"/>
            <w:vAlign w:val="center"/>
          </w:tcPr>
          <w:p w14:paraId="36DAC8F5">
            <w:pPr>
              <w:jc w:val="center"/>
              <w:rPr>
                <w:rFonts w:ascii="仿宋" w:hAnsi="仿宋" w:eastAsia="仿宋" w:cs="方正仿宋_GB2312"/>
                <w:sz w:val="24"/>
              </w:rPr>
            </w:pPr>
          </w:p>
        </w:tc>
        <w:tc>
          <w:tcPr>
            <w:tcW w:w="845" w:type="dxa"/>
            <w:vAlign w:val="center"/>
          </w:tcPr>
          <w:p w14:paraId="468628AA">
            <w:pPr>
              <w:jc w:val="center"/>
              <w:rPr>
                <w:rFonts w:ascii="仿宋" w:hAnsi="仿宋" w:eastAsia="仿宋" w:cs="方正仿宋_GB2312"/>
                <w:sz w:val="24"/>
              </w:rPr>
            </w:pPr>
          </w:p>
        </w:tc>
        <w:tc>
          <w:tcPr>
            <w:tcW w:w="1746" w:type="dxa"/>
            <w:vAlign w:val="center"/>
          </w:tcPr>
          <w:p w14:paraId="20D3BEE0">
            <w:pPr>
              <w:jc w:val="center"/>
              <w:rPr>
                <w:rFonts w:ascii="仿宋" w:hAnsi="仿宋" w:eastAsia="仿宋" w:cs="方正仿宋_GB2312"/>
                <w:sz w:val="24"/>
              </w:rPr>
            </w:pPr>
          </w:p>
        </w:tc>
        <w:tc>
          <w:tcPr>
            <w:tcW w:w="745" w:type="dxa"/>
            <w:vAlign w:val="center"/>
          </w:tcPr>
          <w:p w14:paraId="6555DEAF">
            <w:pPr>
              <w:jc w:val="center"/>
              <w:rPr>
                <w:rFonts w:ascii="仿宋" w:hAnsi="仿宋" w:eastAsia="仿宋" w:cs="方正仿宋_GB2312"/>
                <w:sz w:val="24"/>
              </w:rPr>
            </w:pPr>
          </w:p>
        </w:tc>
      </w:tr>
      <w:tr w14:paraId="100A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09768537">
            <w:pPr>
              <w:jc w:val="center"/>
              <w:rPr>
                <w:rFonts w:ascii="仿宋" w:hAnsi="仿宋" w:eastAsia="仿宋" w:cs="方正仿宋_GB2312"/>
                <w:sz w:val="24"/>
              </w:rPr>
            </w:pPr>
          </w:p>
        </w:tc>
        <w:tc>
          <w:tcPr>
            <w:tcW w:w="785" w:type="dxa"/>
            <w:vAlign w:val="center"/>
          </w:tcPr>
          <w:p w14:paraId="360F9E58">
            <w:pPr>
              <w:jc w:val="center"/>
              <w:rPr>
                <w:rFonts w:ascii="仿宋" w:hAnsi="仿宋" w:eastAsia="仿宋" w:cs="方正仿宋_GB2312"/>
                <w:sz w:val="24"/>
              </w:rPr>
            </w:pPr>
          </w:p>
        </w:tc>
        <w:tc>
          <w:tcPr>
            <w:tcW w:w="789" w:type="dxa"/>
            <w:vAlign w:val="center"/>
          </w:tcPr>
          <w:p w14:paraId="64441B7F">
            <w:pPr>
              <w:jc w:val="center"/>
              <w:rPr>
                <w:rFonts w:ascii="仿宋" w:hAnsi="仿宋" w:eastAsia="仿宋" w:cs="方正仿宋_GB2312"/>
                <w:sz w:val="24"/>
              </w:rPr>
            </w:pPr>
          </w:p>
        </w:tc>
        <w:tc>
          <w:tcPr>
            <w:tcW w:w="854" w:type="dxa"/>
            <w:vAlign w:val="center"/>
          </w:tcPr>
          <w:p w14:paraId="4B781377">
            <w:pPr>
              <w:jc w:val="center"/>
              <w:rPr>
                <w:rFonts w:ascii="仿宋" w:hAnsi="仿宋" w:eastAsia="仿宋" w:cs="方正仿宋_GB2312"/>
                <w:sz w:val="24"/>
              </w:rPr>
            </w:pPr>
          </w:p>
        </w:tc>
        <w:tc>
          <w:tcPr>
            <w:tcW w:w="692" w:type="dxa"/>
            <w:vAlign w:val="center"/>
          </w:tcPr>
          <w:p w14:paraId="6495E998">
            <w:pPr>
              <w:jc w:val="center"/>
              <w:rPr>
                <w:rFonts w:ascii="仿宋" w:hAnsi="仿宋" w:eastAsia="仿宋" w:cs="方正仿宋_GB2312"/>
                <w:sz w:val="24"/>
              </w:rPr>
            </w:pPr>
          </w:p>
        </w:tc>
        <w:tc>
          <w:tcPr>
            <w:tcW w:w="692" w:type="dxa"/>
            <w:vAlign w:val="center"/>
          </w:tcPr>
          <w:p w14:paraId="59A81415">
            <w:pPr>
              <w:jc w:val="center"/>
              <w:rPr>
                <w:rFonts w:ascii="仿宋" w:hAnsi="仿宋" w:eastAsia="仿宋" w:cs="方正仿宋_GB2312"/>
                <w:sz w:val="24"/>
              </w:rPr>
            </w:pPr>
          </w:p>
        </w:tc>
        <w:tc>
          <w:tcPr>
            <w:tcW w:w="1160" w:type="dxa"/>
            <w:vAlign w:val="center"/>
          </w:tcPr>
          <w:p w14:paraId="38434923">
            <w:pPr>
              <w:jc w:val="center"/>
              <w:rPr>
                <w:rFonts w:ascii="仿宋" w:hAnsi="仿宋" w:eastAsia="仿宋" w:cs="方正仿宋_GB2312"/>
                <w:sz w:val="24"/>
              </w:rPr>
            </w:pPr>
          </w:p>
        </w:tc>
        <w:tc>
          <w:tcPr>
            <w:tcW w:w="845" w:type="dxa"/>
            <w:vAlign w:val="center"/>
          </w:tcPr>
          <w:p w14:paraId="46B78AB8">
            <w:pPr>
              <w:jc w:val="center"/>
              <w:rPr>
                <w:rFonts w:ascii="仿宋" w:hAnsi="仿宋" w:eastAsia="仿宋" w:cs="方正仿宋_GB2312"/>
                <w:sz w:val="24"/>
              </w:rPr>
            </w:pPr>
          </w:p>
        </w:tc>
        <w:tc>
          <w:tcPr>
            <w:tcW w:w="1746" w:type="dxa"/>
            <w:vAlign w:val="center"/>
          </w:tcPr>
          <w:p w14:paraId="3ECE2DFE">
            <w:pPr>
              <w:jc w:val="center"/>
              <w:rPr>
                <w:rFonts w:ascii="仿宋" w:hAnsi="仿宋" w:eastAsia="仿宋" w:cs="方正仿宋_GB2312"/>
                <w:sz w:val="24"/>
              </w:rPr>
            </w:pPr>
          </w:p>
        </w:tc>
        <w:tc>
          <w:tcPr>
            <w:tcW w:w="745" w:type="dxa"/>
            <w:vAlign w:val="center"/>
          </w:tcPr>
          <w:p w14:paraId="71B050A9">
            <w:pPr>
              <w:jc w:val="center"/>
              <w:rPr>
                <w:rFonts w:ascii="仿宋" w:hAnsi="仿宋" w:eastAsia="仿宋" w:cs="方正仿宋_GB2312"/>
                <w:sz w:val="24"/>
              </w:rPr>
            </w:pPr>
          </w:p>
        </w:tc>
      </w:tr>
      <w:tr w14:paraId="6566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5032B448">
            <w:pPr>
              <w:jc w:val="center"/>
              <w:rPr>
                <w:rFonts w:ascii="仿宋" w:hAnsi="仿宋" w:eastAsia="仿宋" w:cs="方正仿宋_GB2312"/>
                <w:sz w:val="24"/>
              </w:rPr>
            </w:pPr>
          </w:p>
        </w:tc>
        <w:tc>
          <w:tcPr>
            <w:tcW w:w="785" w:type="dxa"/>
            <w:vAlign w:val="center"/>
          </w:tcPr>
          <w:p w14:paraId="34C4F589">
            <w:pPr>
              <w:jc w:val="center"/>
              <w:rPr>
                <w:rFonts w:ascii="仿宋" w:hAnsi="仿宋" w:eastAsia="仿宋" w:cs="方正仿宋_GB2312"/>
                <w:sz w:val="24"/>
              </w:rPr>
            </w:pPr>
          </w:p>
        </w:tc>
        <w:tc>
          <w:tcPr>
            <w:tcW w:w="789" w:type="dxa"/>
            <w:vAlign w:val="center"/>
          </w:tcPr>
          <w:p w14:paraId="05E8A8EC">
            <w:pPr>
              <w:jc w:val="center"/>
              <w:rPr>
                <w:rFonts w:ascii="仿宋" w:hAnsi="仿宋" w:eastAsia="仿宋" w:cs="方正仿宋_GB2312"/>
                <w:sz w:val="24"/>
              </w:rPr>
            </w:pPr>
          </w:p>
        </w:tc>
        <w:tc>
          <w:tcPr>
            <w:tcW w:w="854" w:type="dxa"/>
            <w:vAlign w:val="center"/>
          </w:tcPr>
          <w:p w14:paraId="19D416D5">
            <w:pPr>
              <w:jc w:val="center"/>
              <w:rPr>
                <w:rFonts w:ascii="仿宋" w:hAnsi="仿宋" w:eastAsia="仿宋" w:cs="方正仿宋_GB2312"/>
                <w:sz w:val="24"/>
              </w:rPr>
            </w:pPr>
          </w:p>
        </w:tc>
        <w:tc>
          <w:tcPr>
            <w:tcW w:w="692" w:type="dxa"/>
            <w:vAlign w:val="center"/>
          </w:tcPr>
          <w:p w14:paraId="63510C22">
            <w:pPr>
              <w:jc w:val="center"/>
              <w:rPr>
                <w:rFonts w:ascii="仿宋" w:hAnsi="仿宋" w:eastAsia="仿宋" w:cs="方正仿宋_GB2312"/>
                <w:sz w:val="24"/>
              </w:rPr>
            </w:pPr>
          </w:p>
        </w:tc>
        <w:tc>
          <w:tcPr>
            <w:tcW w:w="692" w:type="dxa"/>
            <w:vAlign w:val="center"/>
          </w:tcPr>
          <w:p w14:paraId="425B492B">
            <w:pPr>
              <w:jc w:val="center"/>
              <w:rPr>
                <w:rFonts w:ascii="仿宋" w:hAnsi="仿宋" w:eastAsia="仿宋" w:cs="方正仿宋_GB2312"/>
                <w:sz w:val="24"/>
              </w:rPr>
            </w:pPr>
          </w:p>
        </w:tc>
        <w:tc>
          <w:tcPr>
            <w:tcW w:w="1160" w:type="dxa"/>
            <w:vAlign w:val="center"/>
          </w:tcPr>
          <w:p w14:paraId="788EA743">
            <w:pPr>
              <w:jc w:val="center"/>
              <w:rPr>
                <w:rFonts w:ascii="仿宋" w:hAnsi="仿宋" w:eastAsia="仿宋" w:cs="方正仿宋_GB2312"/>
                <w:sz w:val="24"/>
              </w:rPr>
            </w:pPr>
          </w:p>
        </w:tc>
        <w:tc>
          <w:tcPr>
            <w:tcW w:w="845" w:type="dxa"/>
            <w:vAlign w:val="center"/>
          </w:tcPr>
          <w:p w14:paraId="48FC966C">
            <w:pPr>
              <w:jc w:val="center"/>
              <w:rPr>
                <w:rFonts w:ascii="仿宋" w:hAnsi="仿宋" w:eastAsia="仿宋" w:cs="方正仿宋_GB2312"/>
                <w:sz w:val="24"/>
              </w:rPr>
            </w:pPr>
          </w:p>
        </w:tc>
        <w:tc>
          <w:tcPr>
            <w:tcW w:w="1746" w:type="dxa"/>
            <w:vAlign w:val="center"/>
          </w:tcPr>
          <w:p w14:paraId="66EB20A6">
            <w:pPr>
              <w:jc w:val="center"/>
              <w:rPr>
                <w:rFonts w:ascii="仿宋" w:hAnsi="仿宋" w:eastAsia="仿宋" w:cs="方正仿宋_GB2312"/>
                <w:sz w:val="24"/>
              </w:rPr>
            </w:pPr>
          </w:p>
        </w:tc>
        <w:tc>
          <w:tcPr>
            <w:tcW w:w="745" w:type="dxa"/>
            <w:vAlign w:val="center"/>
          </w:tcPr>
          <w:p w14:paraId="22E6C2D3">
            <w:pPr>
              <w:jc w:val="center"/>
              <w:rPr>
                <w:rFonts w:ascii="仿宋" w:hAnsi="仿宋" w:eastAsia="仿宋" w:cs="方正仿宋_GB2312"/>
                <w:sz w:val="24"/>
              </w:rPr>
            </w:pPr>
          </w:p>
        </w:tc>
      </w:tr>
      <w:tr w14:paraId="795C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577D73FF">
            <w:pPr>
              <w:jc w:val="center"/>
              <w:rPr>
                <w:rFonts w:ascii="仿宋" w:hAnsi="仿宋" w:eastAsia="仿宋" w:cs="方正仿宋_GB2312"/>
                <w:sz w:val="24"/>
              </w:rPr>
            </w:pPr>
          </w:p>
        </w:tc>
        <w:tc>
          <w:tcPr>
            <w:tcW w:w="785" w:type="dxa"/>
            <w:vAlign w:val="center"/>
          </w:tcPr>
          <w:p w14:paraId="5ED2DAED">
            <w:pPr>
              <w:jc w:val="center"/>
              <w:rPr>
                <w:rFonts w:ascii="仿宋" w:hAnsi="仿宋" w:eastAsia="仿宋" w:cs="方正仿宋_GB2312"/>
                <w:sz w:val="24"/>
              </w:rPr>
            </w:pPr>
          </w:p>
        </w:tc>
        <w:tc>
          <w:tcPr>
            <w:tcW w:w="789" w:type="dxa"/>
            <w:vAlign w:val="center"/>
          </w:tcPr>
          <w:p w14:paraId="1BCC187A">
            <w:pPr>
              <w:jc w:val="center"/>
              <w:rPr>
                <w:rFonts w:ascii="仿宋" w:hAnsi="仿宋" w:eastAsia="仿宋" w:cs="方正仿宋_GB2312"/>
                <w:sz w:val="24"/>
              </w:rPr>
            </w:pPr>
          </w:p>
        </w:tc>
        <w:tc>
          <w:tcPr>
            <w:tcW w:w="854" w:type="dxa"/>
            <w:vAlign w:val="center"/>
          </w:tcPr>
          <w:p w14:paraId="04FD52A1">
            <w:pPr>
              <w:jc w:val="center"/>
              <w:rPr>
                <w:rFonts w:ascii="仿宋" w:hAnsi="仿宋" w:eastAsia="仿宋" w:cs="方正仿宋_GB2312"/>
                <w:sz w:val="24"/>
              </w:rPr>
            </w:pPr>
          </w:p>
        </w:tc>
        <w:tc>
          <w:tcPr>
            <w:tcW w:w="692" w:type="dxa"/>
            <w:vAlign w:val="center"/>
          </w:tcPr>
          <w:p w14:paraId="6D86F88C">
            <w:pPr>
              <w:jc w:val="center"/>
              <w:rPr>
                <w:rFonts w:ascii="仿宋" w:hAnsi="仿宋" w:eastAsia="仿宋" w:cs="方正仿宋_GB2312"/>
                <w:sz w:val="24"/>
              </w:rPr>
            </w:pPr>
          </w:p>
        </w:tc>
        <w:tc>
          <w:tcPr>
            <w:tcW w:w="692" w:type="dxa"/>
            <w:vAlign w:val="center"/>
          </w:tcPr>
          <w:p w14:paraId="124C5B4F">
            <w:pPr>
              <w:jc w:val="center"/>
              <w:rPr>
                <w:rFonts w:ascii="仿宋" w:hAnsi="仿宋" w:eastAsia="仿宋" w:cs="方正仿宋_GB2312"/>
                <w:sz w:val="24"/>
              </w:rPr>
            </w:pPr>
          </w:p>
        </w:tc>
        <w:tc>
          <w:tcPr>
            <w:tcW w:w="1160" w:type="dxa"/>
            <w:vAlign w:val="center"/>
          </w:tcPr>
          <w:p w14:paraId="47647857">
            <w:pPr>
              <w:jc w:val="center"/>
              <w:rPr>
                <w:rFonts w:ascii="仿宋" w:hAnsi="仿宋" w:eastAsia="仿宋" w:cs="方正仿宋_GB2312"/>
                <w:sz w:val="24"/>
              </w:rPr>
            </w:pPr>
          </w:p>
        </w:tc>
        <w:tc>
          <w:tcPr>
            <w:tcW w:w="845" w:type="dxa"/>
            <w:vAlign w:val="center"/>
          </w:tcPr>
          <w:p w14:paraId="72845796">
            <w:pPr>
              <w:jc w:val="center"/>
              <w:rPr>
                <w:rFonts w:ascii="仿宋" w:hAnsi="仿宋" w:eastAsia="仿宋" w:cs="方正仿宋_GB2312"/>
                <w:sz w:val="24"/>
              </w:rPr>
            </w:pPr>
          </w:p>
        </w:tc>
        <w:tc>
          <w:tcPr>
            <w:tcW w:w="1746" w:type="dxa"/>
            <w:vAlign w:val="center"/>
          </w:tcPr>
          <w:p w14:paraId="0281806A">
            <w:pPr>
              <w:jc w:val="center"/>
              <w:rPr>
                <w:rFonts w:ascii="仿宋" w:hAnsi="仿宋" w:eastAsia="仿宋" w:cs="方正仿宋_GB2312"/>
                <w:sz w:val="24"/>
              </w:rPr>
            </w:pPr>
          </w:p>
        </w:tc>
        <w:tc>
          <w:tcPr>
            <w:tcW w:w="745" w:type="dxa"/>
            <w:vAlign w:val="center"/>
          </w:tcPr>
          <w:p w14:paraId="23A98CCE">
            <w:pPr>
              <w:jc w:val="center"/>
              <w:rPr>
                <w:rFonts w:ascii="仿宋" w:hAnsi="仿宋" w:eastAsia="仿宋" w:cs="方正仿宋_GB2312"/>
                <w:sz w:val="24"/>
              </w:rPr>
            </w:pPr>
          </w:p>
        </w:tc>
      </w:tr>
      <w:tr w14:paraId="28B4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68E44D15">
            <w:pPr>
              <w:jc w:val="center"/>
              <w:rPr>
                <w:rFonts w:ascii="仿宋" w:hAnsi="仿宋" w:eastAsia="仿宋" w:cs="方正仿宋_GB2312"/>
                <w:sz w:val="24"/>
              </w:rPr>
            </w:pPr>
          </w:p>
        </w:tc>
        <w:tc>
          <w:tcPr>
            <w:tcW w:w="785" w:type="dxa"/>
            <w:vAlign w:val="center"/>
          </w:tcPr>
          <w:p w14:paraId="55E819A9">
            <w:pPr>
              <w:jc w:val="center"/>
              <w:rPr>
                <w:rFonts w:ascii="仿宋" w:hAnsi="仿宋" w:eastAsia="仿宋" w:cs="方正仿宋_GB2312"/>
                <w:sz w:val="24"/>
              </w:rPr>
            </w:pPr>
          </w:p>
        </w:tc>
        <w:tc>
          <w:tcPr>
            <w:tcW w:w="789" w:type="dxa"/>
            <w:vAlign w:val="center"/>
          </w:tcPr>
          <w:p w14:paraId="4F716615">
            <w:pPr>
              <w:jc w:val="center"/>
              <w:rPr>
                <w:rFonts w:ascii="仿宋" w:hAnsi="仿宋" w:eastAsia="仿宋" w:cs="方正仿宋_GB2312"/>
                <w:sz w:val="24"/>
              </w:rPr>
            </w:pPr>
          </w:p>
        </w:tc>
        <w:tc>
          <w:tcPr>
            <w:tcW w:w="854" w:type="dxa"/>
            <w:vAlign w:val="center"/>
          </w:tcPr>
          <w:p w14:paraId="5988BD20">
            <w:pPr>
              <w:jc w:val="center"/>
              <w:rPr>
                <w:rFonts w:ascii="仿宋" w:hAnsi="仿宋" w:eastAsia="仿宋" w:cs="方正仿宋_GB2312"/>
                <w:sz w:val="24"/>
              </w:rPr>
            </w:pPr>
          </w:p>
        </w:tc>
        <w:tc>
          <w:tcPr>
            <w:tcW w:w="692" w:type="dxa"/>
            <w:vAlign w:val="center"/>
          </w:tcPr>
          <w:p w14:paraId="765FB382">
            <w:pPr>
              <w:jc w:val="center"/>
              <w:rPr>
                <w:rFonts w:ascii="仿宋" w:hAnsi="仿宋" w:eastAsia="仿宋" w:cs="方正仿宋_GB2312"/>
                <w:sz w:val="24"/>
              </w:rPr>
            </w:pPr>
          </w:p>
        </w:tc>
        <w:tc>
          <w:tcPr>
            <w:tcW w:w="692" w:type="dxa"/>
            <w:vAlign w:val="center"/>
          </w:tcPr>
          <w:p w14:paraId="4081386C">
            <w:pPr>
              <w:jc w:val="center"/>
              <w:rPr>
                <w:rFonts w:ascii="仿宋" w:hAnsi="仿宋" w:eastAsia="仿宋" w:cs="方正仿宋_GB2312"/>
                <w:sz w:val="24"/>
              </w:rPr>
            </w:pPr>
          </w:p>
        </w:tc>
        <w:tc>
          <w:tcPr>
            <w:tcW w:w="1160" w:type="dxa"/>
            <w:vAlign w:val="center"/>
          </w:tcPr>
          <w:p w14:paraId="4ADBDDCA">
            <w:pPr>
              <w:jc w:val="center"/>
              <w:rPr>
                <w:rFonts w:ascii="仿宋" w:hAnsi="仿宋" w:eastAsia="仿宋" w:cs="方正仿宋_GB2312"/>
                <w:sz w:val="24"/>
              </w:rPr>
            </w:pPr>
          </w:p>
        </w:tc>
        <w:tc>
          <w:tcPr>
            <w:tcW w:w="845" w:type="dxa"/>
            <w:vAlign w:val="center"/>
          </w:tcPr>
          <w:p w14:paraId="3359EC8C">
            <w:pPr>
              <w:jc w:val="center"/>
              <w:rPr>
                <w:rFonts w:ascii="仿宋" w:hAnsi="仿宋" w:eastAsia="仿宋" w:cs="方正仿宋_GB2312"/>
                <w:sz w:val="24"/>
              </w:rPr>
            </w:pPr>
          </w:p>
        </w:tc>
        <w:tc>
          <w:tcPr>
            <w:tcW w:w="1746" w:type="dxa"/>
            <w:vAlign w:val="center"/>
          </w:tcPr>
          <w:p w14:paraId="07DA02EA">
            <w:pPr>
              <w:jc w:val="center"/>
              <w:rPr>
                <w:rFonts w:ascii="仿宋" w:hAnsi="仿宋" w:eastAsia="仿宋" w:cs="方正仿宋_GB2312"/>
                <w:sz w:val="24"/>
              </w:rPr>
            </w:pPr>
          </w:p>
        </w:tc>
        <w:tc>
          <w:tcPr>
            <w:tcW w:w="745" w:type="dxa"/>
            <w:vAlign w:val="center"/>
          </w:tcPr>
          <w:p w14:paraId="171C562E">
            <w:pPr>
              <w:jc w:val="center"/>
              <w:rPr>
                <w:rFonts w:ascii="仿宋" w:hAnsi="仿宋" w:eastAsia="仿宋" w:cs="方正仿宋_GB2312"/>
                <w:sz w:val="24"/>
              </w:rPr>
            </w:pPr>
          </w:p>
        </w:tc>
      </w:tr>
      <w:tr w14:paraId="39E0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5327553D">
            <w:pPr>
              <w:jc w:val="center"/>
              <w:rPr>
                <w:rFonts w:ascii="仿宋" w:hAnsi="仿宋" w:eastAsia="仿宋" w:cs="方正仿宋_GB2312"/>
                <w:sz w:val="24"/>
              </w:rPr>
            </w:pPr>
          </w:p>
        </w:tc>
        <w:tc>
          <w:tcPr>
            <w:tcW w:w="785" w:type="dxa"/>
            <w:vAlign w:val="center"/>
          </w:tcPr>
          <w:p w14:paraId="6530C10A">
            <w:pPr>
              <w:jc w:val="center"/>
              <w:rPr>
                <w:rFonts w:ascii="仿宋" w:hAnsi="仿宋" w:eastAsia="仿宋" w:cs="方正仿宋_GB2312"/>
                <w:sz w:val="24"/>
              </w:rPr>
            </w:pPr>
          </w:p>
        </w:tc>
        <w:tc>
          <w:tcPr>
            <w:tcW w:w="789" w:type="dxa"/>
            <w:vAlign w:val="center"/>
          </w:tcPr>
          <w:p w14:paraId="6BAAF650">
            <w:pPr>
              <w:jc w:val="center"/>
              <w:rPr>
                <w:rFonts w:ascii="仿宋" w:hAnsi="仿宋" w:eastAsia="仿宋" w:cs="方正仿宋_GB2312"/>
                <w:sz w:val="24"/>
              </w:rPr>
            </w:pPr>
          </w:p>
        </w:tc>
        <w:tc>
          <w:tcPr>
            <w:tcW w:w="854" w:type="dxa"/>
            <w:vAlign w:val="center"/>
          </w:tcPr>
          <w:p w14:paraId="348A85D8">
            <w:pPr>
              <w:jc w:val="center"/>
              <w:rPr>
                <w:rFonts w:ascii="仿宋" w:hAnsi="仿宋" w:eastAsia="仿宋" w:cs="方正仿宋_GB2312"/>
                <w:sz w:val="24"/>
              </w:rPr>
            </w:pPr>
          </w:p>
        </w:tc>
        <w:tc>
          <w:tcPr>
            <w:tcW w:w="692" w:type="dxa"/>
            <w:vAlign w:val="center"/>
          </w:tcPr>
          <w:p w14:paraId="33F28380">
            <w:pPr>
              <w:jc w:val="center"/>
              <w:rPr>
                <w:rFonts w:ascii="仿宋" w:hAnsi="仿宋" w:eastAsia="仿宋" w:cs="方正仿宋_GB2312"/>
                <w:sz w:val="24"/>
              </w:rPr>
            </w:pPr>
          </w:p>
        </w:tc>
        <w:tc>
          <w:tcPr>
            <w:tcW w:w="692" w:type="dxa"/>
            <w:vAlign w:val="center"/>
          </w:tcPr>
          <w:p w14:paraId="17D2B2AC">
            <w:pPr>
              <w:jc w:val="center"/>
              <w:rPr>
                <w:rFonts w:ascii="仿宋" w:hAnsi="仿宋" w:eastAsia="仿宋" w:cs="方正仿宋_GB2312"/>
                <w:sz w:val="24"/>
              </w:rPr>
            </w:pPr>
          </w:p>
        </w:tc>
        <w:tc>
          <w:tcPr>
            <w:tcW w:w="1160" w:type="dxa"/>
            <w:vAlign w:val="center"/>
          </w:tcPr>
          <w:p w14:paraId="1D761FF4">
            <w:pPr>
              <w:jc w:val="center"/>
              <w:rPr>
                <w:rFonts w:ascii="仿宋" w:hAnsi="仿宋" w:eastAsia="仿宋" w:cs="方正仿宋_GB2312"/>
                <w:sz w:val="24"/>
              </w:rPr>
            </w:pPr>
          </w:p>
        </w:tc>
        <w:tc>
          <w:tcPr>
            <w:tcW w:w="845" w:type="dxa"/>
            <w:vAlign w:val="center"/>
          </w:tcPr>
          <w:p w14:paraId="71E655DD">
            <w:pPr>
              <w:jc w:val="center"/>
              <w:rPr>
                <w:rFonts w:ascii="仿宋" w:hAnsi="仿宋" w:eastAsia="仿宋" w:cs="方正仿宋_GB2312"/>
                <w:sz w:val="24"/>
              </w:rPr>
            </w:pPr>
          </w:p>
        </w:tc>
        <w:tc>
          <w:tcPr>
            <w:tcW w:w="1746" w:type="dxa"/>
            <w:vAlign w:val="center"/>
          </w:tcPr>
          <w:p w14:paraId="350AFB43">
            <w:pPr>
              <w:jc w:val="center"/>
              <w:rPr>
                <w:rFonts w:ascii="仿宋" w:hAnsi="仿宋" w:eastAsia="仿宋" w:cs="方正仿宋_GB2312"/>
                <w:sz w:val="24"/>
              </w:rPr>
            </w:pPr>
          </w:p>
        </w:tc>
        <w:tc>
          <w:tcPr>
            <w:tcW w:w="745" w:type="dxa"/>
            <w:vAlign w:val="center"/>
          </w:tcPr>
          <w:p w14:paraId="76021E0B">
            <w:pPr>
              <w:jc w:val="center"/>
              <w:rPr>
                <w:rFonts w:ascii="仿宋" w:hAnsi="仿宋" w:eastAsia="仿宋" w:cs="方正仿宋_GB2312"/>
                <w:sz w:val="24"/>
              </w:rPr>
            </w:pPr>
          </w:p>
        </w:tc>
      </w:tr>
      <w:tr w14:paraId="6511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37204004">
            <w:pPr>
              <w:jc w:val="center"/>
              <w:rPr>
                <w:rFonts w:ascii="仿宋" w:hAnsi="仿宋" w:eastAsia="仿宋" w:cs="方正仿宋_GB2312"/>
                <w:sz w:val="24"/>
              </w:rPr>
            </w:pPr>
          </w:p>
        </w:tc>
        <w:tc>
          <w:tcPr>
            <w:tcW w:w="785" w:type="dxa"/>
            <w:vAlign w:val="center"/>
          </w:tcPr>
          <w:p w14:paraId="053CB79E">
            <w:pPr>
              <w:jc w:val="center"/>
              <w:rPr>
                <w:rFonts w:ascii="仿宋" w:hAnsi="仿宋" w:eastAsia="仿宋" w:cs="方正仿宋_GB2312"/>
                <w:sz w:val="24"/>
              </w:rPr>
            </w:pPr>
          </w:p>
        </w:tc>
        <w:tc>
          <w:tcPr>
            <w:tcW w:w="789" w:type="dxa"/>
            <w:vAlign w:val="center"/>
          </w:tcPr>
          <w:p w14:paraId="7B8B8A9C">
            <w:pPr>
              <w:jc w:val="center"/>
              <w:rPr>
                <w:rFonts w:ascii="仿宋" w:hAnsi="仿宋" w:eastAsia="仿宋" w:cs="方正仿宋_GB2312"/>
                <w:sz w:val="24"/>
              </w:rPr>
            </w:pPr>
          </w:p>
        </w:tc>
        <w:tc>
          <w:tcPr>
            <w:tcW w:w="854" w:type="dxa"/>
            <w:vAlign w:val="center"/>
          </w:tcPr>
          <w:p w14:paraId="12047EEB">
            <w:pPr>
              <w:jc w:val="center"/>
              <w:rPr>
                <w:rFonts w:ascii="仿宋" w:hAnsi="仿宋" w:eastAsia="仿宋" w:cs="方正仿宋_GB2312"/>
                <w:sz w:val="24"/>
              </w:rPr>
            </w:pPr>
          </w:p>
        </w:tc>
        <w:tc>
          <w:tcPr>
            <w:tcW w:w="692" w:type="dxa"/>
            <w:vAlign w:val="center"/>
          </w:tcPr>
          <w:p w14:paraId="2EB83941">
            <w:pPr>
              <w:jc w:val="center"/>
              <w:rPr>
                <w:rFonts w:ascii="仿宋" w:hAnsi="仿宋" w:eastAsia="仿宋" w:cs="方正仿宋_GB2312"/>
                <w:sz w:val="24"/>
              </w:rPr>
            </w:pPr>
          </w:p>
        </w:tc>
        <w:tc>
          <w:tcPr>
            <w:tcW w:w="692" w:type="dxa"/>
            <w:vAlign w:val="center"/>
          </w:tcPr>
          <w:p w14:paraId="586FDE12">
            <w:pPr>
              <w:jc w:val="center"/>
              <w:rPr>
                <w:rFonts w:ascii="仿宋" w:hAnsi="仿宋" w:eastAsia="仿宋" w:cs="方正仿宋_GB2312"/>
                <w:sz w:val="24"/>
              </w:rPr>
            </w:pPr>
          </w:p>
        </w:tc>
        <w:tc>
          <w:tcPr>
            <w:tcW w:w="1160" w:type="dxa"/>
            <w:vAlign w:val="center"/>
          </w:tcPr>
          <w:p w14:paraId="2192F967">
            <w:pPr>
              <w:jc w:val="center"/>
              <w:rPr>
                <w:rFonts w:ascii="仿宋" w:hAnsi="仿宋" w:eastAsia="仿宋" w:cs="方正仿宋_GB2312"/>
                <w:sz w:val="24"/>
              </w:rPr>
            </w:pPr>
          </w:p>
        </w:tc>
        <w:tc>
          <w:tcPr>
            <w:tcW w:w="845" w:type="dxa"/>
            <w:vAlign w:val="center"/>
          </w:tcPr>
          <w:p w14:paraId="66C65FE5">
            <w:pPr>
              <w:jc w:val="center"/>
              <w:rPr>
                <w:rFonts w:ascii="仿宋" w:hAnsi="仿宋" w:eastAsia="仿宋" w:cs="方正仿宋_GB2312"/>
                <w:sz w:val="24"/>
              </w:rPr>
            </w:pPr>
          </w:p>
        </w:tc>
        <w:tc>
          <w:tcPr>
            <w:tcW w:w="1746" w:type="dxa"/>
            <w:vAlign w:val="center"/>
          </w:tcPr>
          <w:p w14:paraId="44CFD6EE">
            <w:pPr>
              <w:jc w:val="center"/>
              <w:rPr>
                <w:rFonts w:ascii="仿宋" w:hAnsi="仿宋" w:eastAsia="仿宋" w:cs="方正仿宋_GB2312"/>
                <w:sz w:val="24"/>
              </w:rPr>
            </w:pPr>
          </w:p>
        </w:tc>
        <w:tc>
          <w:tcPr>
            <w:tcW w:w="745" w:type="dxa"/>
            <w:vAlign w:val="center"/>
          </w:tcPr>
          <w:p w14:paraId="509A1AAE">
            <w:pPr>
              <w:jc w:val="center"/>
              <w:rPr>
                <w:rFonts w:ascii="仿宋" w:hAnsi="仿宋" w:eastAsia="仿宋" w:cs="方正仿宋_GB2312"/>
                <w:sz w:val="24"/>
              </w:rPr>
            </w:pPr>
          </w:p>
        </w:tc>
      </w:tr>
      <w:tr w14:paraId="4899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1" w:type="dxa"/>
            <w:vAlign w:val="center"/>
          </w:tcPr>
          <w:p w14:paraId="71503086">
            <w:pPr>
              <w:jc w:val="center"/>
              <w:rPr>
                <w:rFonts w:ascii="仿宋" w:hAnsi="仿宋" w:eastAsia="仿宋" w:cs="方正仿宋_GB2312"/>
                <w:sz w:val="24"/>
              </w:rPr>
            </w:pPr>
          </w:p>
        </w:tc>
        <w:tc>
          <w:tcPr>
            <w:tcW w:w="785" w:type="dxa"/>
            <w:vAlign w:val="center"/>
          </w:tcPr>
          <w:p w14:paraId="0D3316C5">
            <w:pPr>
              <w:jc w:val="center"/>
              <w:rPr>
                <w:rFonts w:ascii="仿宋" w:hAnsi="仿宋" w:eastAsia="仿宋" w:cs="方正仿宋_GB2312"/>
                <w:sz w:val="24"/>
              </w:rPr>
            </w:pPr>
          </w:p>
        </w:tc>
        <w:tc>
          <w:tcPr>
            <w:tcW w:w="789" w:type="dxa"/>
            <w:vAlign w:val="center"/>
          </w:tcPr>
          <w:p w14:paraId="06C34230">
            <w:pPr>
              <w:jc w:val="center"/>
              <w:rPr>
                <w:rFonts w:ascii="仿宋" w:hAnsi="仿宋" w:eastAsia="仿宋" w:cs="方正仿宋_GB2312"/>
                <w:sz w:val="24"/>
              </w:rPr>
            </w:pPr>
          </w:p>
        </w:tc>
        <w:tc>
          <w:tcPr>
            <w:tcW w:w="854" w:type="dxa"/>
            <w:vAlign w:val="center"/>
          </w:tcPr>
          <w:p w14:paraId="753A5F99">
            <w:pPr>
              <w:jc w:val="center"/>
              <w:rPr>
                <w:rFonts w:ascii="仿宋" w:hAnsi="仿宋" w:eastAsia="仿宋" w:cs="方正仿宋_GB2312"/>
                <w:sz w:val="24"/>
              </w:rPr>
            </w:pPr>
          </w:p>
        </w:tc>
        <w:tc>
          <w:tcPr>
            <w:tcW w:w="692" w:type="dxa"/>
            <w:vAlign w:val="center"/>
          </w:tcPr>
          <w:p w14:paraId="7A558455">
            <w:pPr>
              <w:jc w:val="center"/>
              <w:rPr>
                <w:rFonts w:ascii="仿宋" w:hAnsi="仿宋" w:eastAsia="仿宋" w:cs="方正仿宋_GB2312"/>
                <w:sz w:val="24"/>
              </w:rPr>
            </w:pPr>
          </w:p>
        </w:tc>
        <w:tc>
          <w:tcPr>
            <w:tcW w:w="692" w:type="dxa"/>
            <w:vAlign w:val="center"/>
          </w:tcPr>
          <w:p w14:paraId="364DEEB0">
            <w:pPr>
              <w:jc w:val="center"/>
              <w:rPr>
                <w:rFonts w:ascii="仿宋" w:hAnsi="仿宋" w:eastAsia="仿宋" w:cs="方正仿宋_GB2312"/>
                <w:sz w:val="24"/>
              </w:rPr>
            </w:pPr>
          </w:p>
        </w:tc>
        <w:tc>
          <w:tcPr>
            <w:tcW w:w="1160" w:type="dxa"/>
            <w:vAlign w:val="center"/>
          </w:tcPr>
          <w:p w14:paraId="0500D418">
            <w:pPr>
              <w:jc w:val="center"/>
              <w:rPr>
                <w:rFonts w:ascii="仿宋" w:hAnsi="仿宋" w:eastAsia="仿宋" w:cs="方正仿宋_GB2312"/>
                <w:sz w:val="24"/>
              </w:rPr>
            </w:pPr>
          </w:p>
        </w:tc>
        <w:tc>
          <w:tcPr>
            <w:tcW w:w="845" w:type="dxa"/>
            <w:vAlign w:val="center"/>
          </w:tcPr>
          <w:p w14:paraId="250A41D5">
            <w:pPr>
              <w:jc w:val="center"/>
              <w:rPr>
                <w:rFonts w:ascii="仿宋" w:hAnsi="仿宋" w:eastAsia="仿宋" w:cs="方正仿宋_GB2312"/>
                <w:sz w:val="24"/>
              </w:rPr>
            </w:pPr>
          </w:p>
        </w:tc>
        <w:tc>
          <w:tcPr>
            <w:tcW w:w="1746" w:type="dxa"/>
            <w:vAlign w:val="center"/>
          </w:tcPr>
          <w:p w14:paraId="0A7D06C8">
            <w:pPr>
              <w:jc w:val="center"/>
              <w:rPr>
                <w:rFonts w:ascii="仿宋" w:hAnsi="仿宋" w:eastAsia="仿宋" w:cs="方正仿宋_GB2312"/>
                <w:sz w:val="24"/>
              </w:rPr>
            </w:pPr>
          </w:p>
        </w:tc>
        <w:tc>
          <w:tcPr>
            <w:tcW w:w="745" w:type="dxa"/>
            <w:vAlign w:val="center"/>
          </w:tcPr>
          <w:p w14:paraId="608B97A1">
            <w:pPr>
              <w:jc w:val="center"/>
              <w:rPr>
                <w:rFonts w:ascii="仿宋" w:hAnsi="仿宋" w:eastAsia="仿宋" w:cs="方正仿宋_GB2312"/>
                <w:sz w:val="24"/>
              </w:rPr>
            </w:pPr>
          </w:p>
        </w:tc>
      </w:tr>
    </w:tbl>
    <w:p w14:paraId="4B73178C">
      <w:pPr>
        <w:spacing w:line="420" w:lineRule="exact"/>
        <w:rPr>
          <w:rFonts w:ascii="仿宋" w:hAnsi="仿宋" w:eastAsia="仿宋" w:cs="方正仿宋_GB2312"/>
          <w:sz w:val="24"/>
        </w:rPr>
      </w:pPr>
    </w:p>
    <w:p w14:paraId="38258108">
      <w:pPr>
        <w:spacing w:before="120" w:beforeLines="50" w:after="240" w:afterLines="100" w:line="420" w:lineRule="exact"/>
        <w:rPr>
          <w:rFonts w:ascii="仿宋" w:hAnsi="仿宋" w:eastAsia="仿宋" w:cs="方正仿宋_GB2312"/>
          <w:b/>
          <w:sz w:val="24"/>
        </w:rPr>
      </w:pPr>
      <w:r>
        <w:rPr>
          <w:rFonts w:hint="eastAsia" w:ascii="仿宋" w:hAnsi="仿宋" w:eastAsia="仿宋" w:cs="方正仿宋_GB2312"/>
          <w:sz w:val="24"/>
        </w:rPr>
        <w:br w:type="page"/>
      </w:r>
      <w:r>
        <w:rPr>
          <w:rFonts w:hint="eastAsia" w:ascii="仿宋" w:hAnsi="仿宋" w:eastAsia="仿宋" w:cs="方正仿宋_GB2312"/>
          <w:b/>
          <w:sz w:val="24"/>
        </w:rPr>
        <w:t>附表二：拟配备本工程的试验和检测仪器设备表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064"/>
        <w:gridCol w:w="1120"/>
        <w:gridCol w:w="1031"/>
        <w:gridCol w:w="876"/>
        <w:gridCol w:w="973"/>
        <w:gridCol w:w="1260"/>
        <w:gridCol w:w="856"/>
        <w:gridCol w:w="1056"/>
      </w:tblGrid>
      <w:tr w14:paraId="6133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76" w:type="dxa"/>
            <w:vAlign w:val="center"/>
          </w:tcPr>
          <w:p w14:paraId="6EE929E0">
            <w:pPr>
              <w:jc w:val="center"/>
              <w:rPr>
                <w:rFonts w:ascii="仿宋" w:hAnsi="仿宋" w:eastAsia="仿宋" w:cs="方正仿宋_GB2312"/>
                <w:sz w:val="24"/>
              </w:rPr>
            </w:pPr>
            <w:r>
              <w:rPr>
                <w:rFonts w:hint="eastAsia" w:ascii="仿宋" w:hAnsi="仿宋" w:eastAsia="仿宋" w:cs="方正仿宋_GB2312"/>
                <w:sz w:val="24"/>
              </w:rPr>
              <w:t>序号</w:t>
            </w:r>
          </w:p>
        </w:tc>
        <w:tc>
          <w:tcPr>
            <w:tcW w:w="1064" w:type="dxa"/>
            <w:vAlign w:val="center"/>
          </w:tcPr>
          <w:p w14:paraId="6D3ABD28">
            <w:pPr>
              <w:jc w:val="center"/>
              <w:rPr>
                <w:rFonts w:ascii="仿宋" w:hAnsi="仿宋" w:eastAsia="仿宋" w:cs="方正仿宋_GB2312"/>
                <w:sz w:val="24"/>
              </w:rPr>
            </w:pPr>
            <w:r>
              <w:rPr>
                <w:rFonts w:hint="eastAsia" w:ascii="仿宋" w:hAnsi="仿宋" w:eastAsia="仿宋" w:cs="方正仿宋_GB2312"/>
                <w:sz w:val="24"/>
              </w:rPr>
              <w:t>仪器设备名称</w:t>
            </w:r>
          </w:p>
        </w:tc>
        <w:tc>
          <w:tcPr>
            <w:tcW w:w="1120" w:type="dxa"/>
            <w:vAlign w:val="center"/>
          </w:tcPr>
          <w:p w14:paraId="4C77C1F9">
            <w:pPr>
              <w:jc w:val="center"/>
              <w:rPr>
                <w:rFonts w:ascii="仿宋" w:hAnsi="仿宋" w:eastAsia="仿宋" w:cs="方正仿宋_GB2312"/>
                <w:sz w:val="24"/>
              </w:rPr>
            </w:pPr>
            <w:r>
              <w:rPr>
                <w:rFonts w:hint="eastAsia" w:ascii="仿宋" w:hAnsi="仿宋" w:eastAsia="仿宋" w:cs="方正仿宋_GB2312"/>
                <w:sz w:val="24"/>
              </w:rPr>
              <w:t>型号</w:t>
            </w:r>
          </w:p>
          <w:p w14:paraId="0BC0EE84">
            <w:pPr>
              <w:jc w:val="center"/>
              <w:rPr>
                <w:rFonts w:ascii="仿宋" w:hAnsi="仿宋" w:eastAsia="仿宋" w:cs="方正仿宋_GB2312"/>
                <w:sz w:val="24"/>
              </w:rPr>
            </w:pPr>
            <w:r>
              <w:rPr>
                <w:rFonts w:hint="eastAsia" w:ascii="仿宋" w:hAnsi="仿宋" w:eastAsia="仿宋" w:cs="方正仿宋_GB2312"/>
                <w:sz w:val="24"/>
              </w:rPr>
              <w:t>规格</w:t>
            </w:r>
          </w:p>
        </w:tc>
        <w:tc>
          <w:tcPr>
            <w:tcW w:w="1031" w:type="dxa"/>
            <w:vAlign w:val="center"/>
          </w:tcPr>
          <w:p w14:paraId="1330840A">
            <w:pPr>
              <w:jc w:val="center"/>
              <w:rPr>
                <w:rFonts w:ascii="仿宋" w:hAnsi="仿宋" w:eastAsia="仿宋" w:cs="方正仿宋_GB2312"/>
                <w:sz w:val="24"/>
              </w:rPr>
            </w:pPr>
            <w:r>
              <w:rPr>
                <w:rFonts w:hint="eastAsia" w:ascii="仿宋" w:hAnsi="仿宋" w:eastAsia="仿宋" w:cs="方正仿宋_GB2312"/>
                <w:sz w:val="24"/>
              </w:rPr>
              <w:t>数量</w:t>
            </w:r>
          </w:p>
        </w:tc>
        <w:tc>
          <w:tcPr>
            <w:tcW w:w="876" w:type="dxa"/>
            <w:vAlign w:val="center"/>
          </w:tcPr>
          <w:p w14:paraId="574EDED7">
            <w:pPr>
              <w:jc w:val="center"/>
              <w:rPr>
                <w:rFonts w:ascii="仿宋" w:hAnsi="仿宋" w:eastAsia="仿宋" w:cs="方正仿宋_GB2312"/>
                <w:sz w:val="24"/>
              </w:rPr>
            </w:pPr>
            <w:r>
              <w:rPr>
                <w:rFonts w:hint="eastAsia" w:ascii="仿宋" w:hAnsi="仿宋" w:eastAsia="仿宋" w:cs="方正仿宋_GB2312"/>
                <w:sz w:val="24"/>
              </w:rPr>
              <w:t>国别</w:t>
            </w:r>
          </w:p>
          <w:p w14:paraId="1302BAF9">
            <w:pPr>
              <w:jc w:val="center"/>
              <w:rPr>
                <w:rFonts w:ascii="仿宋" w:hAnsi="仿宋" w:eastAsia="仿宋" w:cs="方正仿宋_GB2312"/>
                <w:sz w:val="24"/>
              </w:rPr>
            </w:pPr>
            <w:r>
              <w:rPr>
                <w:rFonts w:hint="eastAsia" w:ascii="仿宋" w:hAnsi="仿宋" w:eastAsia="仿宋" w:cs="方正仿宋_GB2312"/>
                <w:sz w:val="24"/>
              </w:rPr>
              <w:t>产地</w:t>
            </w:r>
          </w:p>
        </w:tc>
        <w:tc>
          <w:tcPr>
            <w:tcW w:w="973" w:type="dxa"/>
            <w:vAlign w:val="center"/>
          </w:tcPr>
          <w:p w14:paraId="6A1A5266">
            <w:pPr>
              <w:jc w:val="center"/>
              <w:rPr>
                <w:rFonts w:ascii="仿宋" w:hAnsi="仿宋" w:eastAsia="仿宋" w:cs="方正仿宋_GB2312"/>
                <w:sz w:val="24"/>
              </w:rPr>
            </w:pPr>
            <w:r>
              <w:rPr>
                <w:rFonts w:hint="eastAsia" w:ascii="仿宋" w:hAnsi="仿宋" w:eastAsia="仿宋" w:cs="方正仿宋_GB2312"/>
                <w:sz w:val="24"/>
              </w:rPr>
              <w:t>制造</w:t>
            </w:r>
          </w:p>
          <w:p w14:paraId="01B4D187">
            <w:pPr>
              <w:jc w:val="center"/>
              <w:rPr>
                <w:rFonts w:ascii="仿宋" w:hAnsi="仿宋" w:eastAsia="仿宋" w:cs="方正仿宋_GB2312"/>
                <w:sz w:val="24"/>
              </w:rPr>
            </w:pPr>
            <w:r>
              <w:rPr>
                <w:rFonts w:hint="eastAsia" w:ascii="仿宋" w:hAnsi="仿宋" w:eastAsia="仿宋" w:cs="方正仿宋_GB2312"/>
                <w:sz w:val="24"/>
              </w:rPr>
              <w:t>年份</w:t>
            </w:r>
          </w:p>
        </w:tc>
        <w:tc>
          <w:tcPr>
            <w:tcW w:w="1260" w:type="dxa"/>
            <w:vAlign w:val="center"/>
          </w:tcPr>
          <w:p w14:paraId="529DDA40">
            <w:pPr>
              <w:jc w:val="center"/>
              <w:rPr>
                <w:rFonts w:ascii="仿宋" w:hAnsi="仿宋" w:eastAsia="仿宋" w:cs="方正仿宋_GB2312"/>
                <w:sz w:val="24"/>
              </w:rPr>
            </w:pPr>
            <w:r>
              <w:rPr>
                <w:rFonts w:hint="eastAsia" w:ascii="仿宋" w:hAnsi="仿宋" w:eastAsia="仿宋" w:cs="方正仿宋_GB2312"/>
                <w:sz w:val="24"/>
              </w:rPr>
              <w:t>已使用</w:t>
            </w:r>
          </w:p>
          <w:p w14:paraId="001F5E2F">
            <w:pPr>
              <w:jc w:val="center"/>
              <w:rPr>
                <w:rFonts w:ascii="仿宋" w:hAnsi="仿宋" w:eastAsia="仿宋" w:cs="方正仿宋_GB2312"/>
                <w:sz w:val="24"/>
              </w:rPr>
            </w:pPr>
            <w:r>
              <w:rPr>
                <w:rFonts w:hint="eastAsia" w:ascii="仿宋" w:hAnsi="仿宋" w:eastAsia="仿宋" w:cs="方正仿宋_GB2312"/>
                <w:sz w:val="24"/>
              </w:rPr>
              <w:t>台时数</w:t>
            </w:r>
          </w:p>
        </w:tc>
        <w:tc>
          <w:tcPr>
            <w:tcW w:w="856" w:type="dxa"/>
            <w:vAlign w:val="center"/>
          </w:tcPr>
          <w:p w14:paraId="26C194FD">
            <w:pPr>
              <w:jc w:val="center"/>
              <w:rPr>
                <w:rFonts w:ascii="仿宋" w:hAnsi="仿宋" w:eastAsia="仿宋" w:cs="方正仿宋_GB2312"/>
                <w:sz w:val="24"/>
              </w:rPr>
            </w:pPr>
            <w:r>
              <w:rPr>
                <w:rFonts w:hint="eastAsia" w:ascii="仿宋" w:hAnsi="仿宋" w:eastAsia="仿宋" w:cs="方正仿宋_GB2312"/>
                <w:sz w:val="24"/>
              </w:rPr>
              <w:t>用  途</w:t>
            </w:r>
          </w:p>
        </w:tc>
        <w:tc>
          <w:tcPr>
            <w:tcW w:w="1056" w:type="dxa"/>
            <w:vAlign w:val="center"/>
          </w:tcPr>
          <w:p w14:paraId="67CC9BB2">
            <w:pPr>
              <w:jc w:val="center"/>
              <w:rPr>
                <w:rFonts w:ascii="仿宋" w:hAnsi="仿宋" w:eastAsia="仿宋" w:cs="方正仿宋_GB2312"/>
                <w:sz w:val="24"/>
              </w:rPr>
            </w:pPr>
            <w:r>
              <w:rPr>
                <w:rFonts w:hint="eastAsia" w:ascii="仿宋" w:hAnsi="仿宋" w:eastAsia="仿宋" w:cs="方正仿宋_GB2312"/>
                <w:sz w:val="24"/>
              </w:rPr>
              <w:t>备注</w:t>
            </w:r>
          </w:p>
        </w:tc>
      </w:tr>
      <w:tr w14:paraId="7ECC3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3F28A20B">
            <w:pPr>
              <w:jc w:val="center"/>
              <w:rPr>
                <w:rFonts w:ascii="仿宋" w:hAnsi="仿宋" w:eastAsia="仿宋" w:cs="方正仿宋_GB2312"/>
                <w:sz w:val="24"/>
              </w:rPr>
            </w:pPr>
          </w:p>
        </w:tc>
        <w:tc>
          <w:tcPr>
            <w:tcW w:w="1064" w:type="dxa"/>
            <w:vAlign w:val="center"/>
          </w:tcPr>
          <w:p w14:paraId="3178B796">
            <w:pPr>
              <w:jc w:val="center"/>
              <w:rPr>
                <w:rFonts w:ascii="仿宋" w:hAnsi="仿宋" w:eastAsia="仿宋" w:cs="方正仿宋_GB2312"/>
                <w:sz w:val="24"/>
              </w:rPr>
            </w:pPr>
          </w:p>
        </w:tc>
        <w:tc>
          <w:tcPr>
            <w:tcW w:w="1120" w:type="dxa"/>
            <w:vAlign w:val="center"/>
          </w:tcPr>
          <w:p w14:paraId="2BE18F63">
            <w:pPr>
              <w:jc w:val="center"/>
              <w:rPr>
                <w:rFonts w:ascii="仿宋" w:hAnsi="仿宋" w:eastAsia="仿宋" w:cs="方正仿宋_GB2312"/>
                <w:sz w:val="24"/>
              </w:rPr>
            </w:pPr>
          </w:p>
        </w:tc>
        <w:tc>
          <w:tcPr>
            <w:tcW w:w="1031" w:type="dxa"/>
            <w:vAlign w:val="center"/>
          </w:tcPr>
          <w:p w14:paraId="7E5B0052">
            <w:pPr>
              <w:jc w:val="center"/>
              <w:rPr>
                <w:rFonts w:ascii="仿宋" w:hAnsi="仿宋" w:eastAsia="仿宋" w:cs="方正仿宋_GB2312"/>
                <w:sz w:val="24"/>
              </w:rPr>
            </w:pPr>
          </w:p>
        </w:tc>
        <w:tc>
          <w:tcPr>
            <w:tcW w:w="876" w:type="dxa"/>
            <w:vAlign w:val="center"/>
          </w:tcPr>
          <w:p w14:paraId="750174B6">
            <w:pPr>
              <w:jc w:val="center"/>
              <w:rPr>
                <w:rFonts w:ascii="仿宋" w:hAnsi="仿宋" w:eastAsia="仿宋" w:cs="方正仿宋_GB2312"/>
                <w:sz w:val="24"/>
              </w:rPr>
            </w:pPr>
          </w:p>
        </w:tc>
        <w:tc>
          <w:tcPr>
            <w:tcW w:w="973" w:type="dxa"/>
            <w:vAlign w:val="center"/>
          </w:tcPr>
          <w:p w14:paraId="7870666A">
            <w:pPr>
              <w:jc w:val="center"/>
              <w:rPr>
                <w:rFonts w:ascii="仿宋" w:hAnsi="仿宋" w:eastAsia="仿宋" w:cs="方正仿宋_GB2312"/>
                <w:sz w:val="24"/>
              </w:rPr>
            </w:pPr>
          </w:p>
        </w:tc>
        <w:tc>
          <w:tcPr>
            <w:tcW w:w="1260" w:type="dxa"/>
            <w:vAlign w:val="center"/>
          </w:tcPr>
          <w:p w14:paraId="73579076">
            <w:pPr>
              <w:jc w:val="center"/>
              <w:rPr>
                <w:rFonts w:ascii="仿宋" w:hAnsi="仿宋" w:eastAsia="仿宋" w:cs="方正仿宋_GB2312"/>
                <w:sz w:val="24"/>
              </w:rPr>
            </w:pPr>
          </w:p>
        </w:tc>
        <w:tc>
          <w:tcPr>
            <w:tcW w:w="856" w:type="dxa"/>
            <w:vAlign w:val="center"/>
          </w:tcPr>
          <w:p w14:paraId="506518BA">
            <w:pPr>
              <w:jc w:val="center"/>
              <w:rPr>
                <w:rFonts w:ascii="仿宋" w:hAnsi="仿宋" w:eastAsia="仿宋" w:cs="方正仿宋_GB2312"/>
                <w:sz w:val="24"/>
              </w:rPr>
            </w:pPr>
          </w:p>
        </w:tc>
        <w:tc>
          <w:tcPr>
            <w:tcW w:w="1056" w:type="dxa"/>
            <w:vAlign w:val="center"/>
          </w:tcPr>
          <w:p w14:paraId="6255D6FB">
            <w:pPr>
              <w:jc w:val="center"/>
              <w:rPr>
                <w:rFonts w:ascii="仿宋" w:hAnsi="仿宋" w:eastAsia="仿宋" w:cs="方正仿宋_GB2312"/>
                <w:sz w:val="24"/>
              </w:rPr>
            </w:pPr>
          </w:p>
        </w:tc>
      </w:tr>
      <w:tr w14:paraId="2DF1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0F1E84FB">
            <w:pPr>
              <w:jc w:val="center"/>
              <w:rPr>
                <w:rFonts w:ascii="仿宋" w:hAnsi="仿宋" w:eastAsia="仿宋" w:cs="方正仿宋_GB2312"/>
                <w:sz w:val="24"/>
              </w:rPr>
            </w:pPr>
          </w:p>
        </w:tc>
        <w:tc>
          <w:tcPr>
            <w:tcW w:w="1064" w:type="dxa"/>
            <w:vAlign w:val="center"/>
          </w:tcPr>
          <w:p w14:paraId="4E0FDBB1">
            <w:pPr>
              <w:jc w:val="center"/>
              <w:rPr>
                <w:rFonts w:ascii="仿宋" w:hAnsi="仿宋" w:eastAsia="仿宋" w:cs="方正仿宋_GB2312"/>
                <w:sz w:val="24"/>
              </w:rPr>
            </w:pPr>
          </w:p>
        </w:tc>
        <w:tc>
          <w:tcPr>
            <w:tcW w:w="1120" w:type="dxa"/>
            <w:vAlign w:val="center"/>
          </w:tcPr>
          <w:p w14:paraId="3BCCD183">
            <w:pPr>
              <w:jc w:val="center"/>
              <w:rPr>
                <w:rFonts w:ascii="仿宋" w:hAnsi="仿宋" w:eastAsia="仿宋" w:cs="方正仿宋_GB2312"/>
                <w:sz w:val="24"/>
              </w:rPr>
            </w:pPr>
          </w:p>
        </w:tc>
        <w:tc>
          <w:tcPr>
            <w:tcW w:w="1031" w:type="dxa"/>
            <w:vAlign w:val="center"/>
          </w:tcPr>
          <w:p w14:paraId="78BFB04E">
            <w:pPr>
              <w:jc w:val="center"/>
              <w:rPr>
                <w:rFonts w:ascii="仿宋" w:hAnsi="仿宋" w:eastAsia="仿宋" w:cs="方正仿宋_GB2312"/>
                <w:sz w:val="24"/>
              </w:rPr>
            </w:pPr>
          </w:p>
        </w:tc>
        <w:tc>
          <w:tcPr>
            <w:tcW w:w="876" w:type="dxa"/>
            <w:vAlign w:val="center"/>
          </w:tcPr>
          <w:p w14:paraId="3BF18F75">
            <w:pPr>
              <w:jc w:val="center"/>
              <w:rPr>
                <w:rFonts w:ascii="仿宋" w:hAnsi="仿宋" w:eastAsia="仿宋" w:cs="方正仿宋_GB2312"/>
                <w:sz w:val="24"/>
              </w:rPr>
            </w:pPr>
          </w:p>
        </w:tc>
        <w:tc>
          <w:tcPr>
            <w:tcW w:w="973" w:type="dxa"/>
            <w:vAlign w:val="center"/>
          </w:tcPr>
          <w:p w14:paraId="1BFFB756">
            <w:pPr>
              <w:jc w:val="center"/>
              <w:rPr>
                <w:rFonts w:ascii="仿宋" w:hAnsi="仿宋" w:eastAsia="仿宋" w:cs="方正仿宋_GB2312"/>
                <w:sz w:val="24"/>
              </w:rPr>
            </w:pPr>
          </w:p>
        </w:tc>
        <w:tc>
          <w:tcPr>
            <w:tcW w:w="1260" w:type="dxa"/>
            <w:vAlign w:val="center"/>
          </w:tcPr>
          <w:p w14:paraId="70DD6E70">
            <w:pPr>
              <w:jc w:val="center"/>
              <w:rPr>
                <w:rFonts w:ascii="仿宋" w:hAnsi="仿宋" w:eastAsia="仿宋" w:cs="方正仿宋_GB2312"/>
                <w:sz w:val="24"/>
              </w:rPr>
            </w:pPr>
          </w:p>
        </w:tc>
        <w:tc>
          <w:tcPr>
            <w:tcW w:w="856" w:type="dxa"/>
            <w:vAlign w:val="center"/>
          </w:tcPr>
          <w:p w14:paraId="51ECA523">
            <w:pPr>
              <w:jc w:val="center"/>
              <w:rPr>
                <w:rFonts w:ascii="仿宋" w:hAnsi="仿宋" w:eastAsia="仿宋" w:cs="方正仿宋_GB2312"/>
                <w:sz w:val="24"/>
              </w:rPr>
            </w:pPr>
          </w:p>
        </w:tc>
        <w:tc>
          <w:tcPr>
            <w:tcW w:w="1056" w:type="dxa"/>
            <w:vAlign w:val="center"/>
          </w:tcPr>
          <w:p w14:paraId="57AAFAF7">
            <w:pPr>
              <w:jc w:val="center"/>
              <w:rPr>
                <w:rFonts w:ascii="仿宋" w:hAnsi="仿宋" w:eastAsia="仿宋" w:cs="方正仿宋_GB2312"/>
                <w:sz w:val="24"/>
              </w:rPr>
            </w:pPr>
          </w:p>
        </w:tc>
      </w:tr>
      <w:tr w14:paraId="7AE8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3892B94A">
            <w:pPr>
              <w:jc w:val="center"/>
              <w:rPr>
                <w:rFonts w:ascii="仿宋" w:hAnsi="仿宋" w:eastAsia="仿宋" w:cs="方正仿宋_GB2312"/>
                <w:sz w:val="24"/>
              </w:rPr>
            </w:pPr>
          </w:p>
        </w:tc>
        <w:tc>
          <w:tcPr>
            <w:tcW w:w="1064" w:type="dxa"/>
            <w:vAlign w:val="center"/>
          </w:tcPr>
          <w:p w14:paraId="5100A597">
            <w:pPr>
              <w:jc w:val="center"/>
              <w:rPr>
                <w:rFonts w:ascii="仿宋" w:hAnsi="仿宋" w:eastAsia="仿宋" w:cs="方正仿宋_GB2312"/>
                <w:sz w:val="24"/>
              </w:rPr>
            </w:pPr>
          </w:p>
        </w:tc>
        <w:tc>
          <w:tcPr>
            <w:tcW w:w="1120" w:type="dxa"/>
            <w:vAlign w:val="center"/>
          </w:tcPr>
          <w:p w14:paraId="59E3EB2D">
            <w:pPr>
              <w:jc w:val="center"/>
              <w:rPr>
                <w:rFonts w:ascii="仿宋" w:hAnsi="仿宋" w:eastAsia="仿宋" w:cs="方正仿宋_GB2312"/>
                <w:sz w:val="24"/>
              </w:rPr>
            </w:pPr>
          </w:p>
        </w:tc>
        <w:tc>
          <w:tcPr>
            <w:tcW w:w="1031" w:type="dxa"/>
            <w:vAlign w:val="center"/>
          </w:tcPr>
          <w:p w14:paraId="336FF9E7">
            <w:pPr>
              <w:jc w:val="center"/>
              <w:rPr>
                <w:rFonts w:ascii="仿宋" w:hAnsi="仿宋" w:eastAsia="仿宋" w:cs="方正仿宋_GB2312"/>
                <w:sz w:val="24"/>
              </w:rPr>
            </w:pPr>
          </w:p>
        </w:tc>
        <w:tc>
          <w:tcPr>
            <w:tcW w:w="876" w:type="dxa"/>
            <w:vAlign w:val="center"/>
          </w:tcPr>
          <w:p w14:paraId="7B122D7D">
            <w:pPr>
              <w:jc w:val="center"/>
              <w:rPr>
                <w:rFonts w:ascii="仿宋" w:hAnsi="仿宋" w:eastAsia="仿宋" w:cs="方正仿宋_GB2312"/>
                <w:sz w:val="24"/>
              </w:rPr>
            </w:pPr>
          </w:p>
        </w:tc>
        <w:tc>
          <w:tcPr>
            <w:tcW w:w="973" w:type="dxa"/>
            <w:vAlign w:val="center"/>
          </w:tcPr>
          <w:p w14:paraId="105F39B2">
            <w:pPr>
              <w:jc w:val="center"/>
              <w:rPr>
                <w:rFonts w:ascii="仿宋" w:hAnsi="仿宋" w:eastAsia="仿宋" w:cs="方正仿宋_GB2312"/>
                <w:sz w:val="24"/>
              </w:rPr>
            </w:pPr>
          </w:p>
        </w:tc>
        <w:tc>
          <w:tcPr>
            <w:tcW w:w="1260" w:type="dxa"/>
            <w:vAlign w:val="center"/>
          </w:tcPr>
          <w:p w14:paraId="68996F88">
            <w:pPr>
              <w:jc w:val="center"/>
              <w:rPr>
                <w:rFonts w:ascii="仿宋" w:hAnsi="仿宋" w:eastAsia="仿宋" w:cs="方正仿宋_GB2312"/>
                <w:sz w:val="24"/>
              </w:rPr>
            </w:pPr>
          </w:p>
        </w:tc>
        <w:tc>
          <w:tcPr>
            <w:tcW w:w="856" w:type="dxa"/>
            <w:vAlign w:val="center"/>
          </w:tcPr>
          <w:p w14:paraId="60E2BDF2">
            <w:pPr>
              <w:jc w:val="center"/>
              <w:rPr>
                <w:rFonts w:ascii="仿宋" w:hAnsi="仿宋" w:eastAsia="仿宋" w:cs="方正仿宋_GB2312"/>
                <w:sz w:val="24"/>
              </w:rPr>
            </w:pPr>
          </w:p>
        </w:tc>
        <w:tc>
          <w:tcPr>
            <w:tcW w:w="1056" w:type="dxa"/>
            <w:vAlign w:val="center"/>
          </w:tcPr>
          <w:p w14:paraId="413BDF90">
            <w:pPr>
              <w:jc w:val="center"/>
              <w:rPr>
                <w:rFonts w:ascii="仿宋" w:hAnsi="仿宋" w:eastAsia="仿宋" w:cs="方正仿宋_GB2312"/>
                <w:sz w:val="24"/>
              </w:rPr>
            </w:pPr>
          </w:p>
        </w:tc>
      </w:tr>
      <w:tr w14:paraId="7866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723ED581">
            <w:pPr>
              <w:jc w:val="center"/>
              <w:rPr>
                <w:rFonts w:ascii="仿宋" w:hAnsi="仿宋" w:eastAsia="仿宋" w:cs="方正仿宋_GB2312"/>
                <w:sz w:val="24"/>
              </w:rPr>
            </w:pPr>
          </w:p>
        </w:tc>
        <w:tc>
          <w:tcPr>
            <w:tcW w:w="1064" w:type="dxa"/>
            <w:vAlign w:val="center"/>
          </w:tcPr>
          <w:p w14:paraId="4FCB543E">
            <w:pPr>
              <w:jc w:val="center"/>
              <w:rPr>
                <w:rFonts w:ascii="仿宋" w:hAnsi="仿宋" w:eastAsia="仿宋" w:cs="方正仿宋_GB2312"/>
                <w:sz w:val="24"/>
              </w:rPr>
            </w:pPr>
          </w:p>
        </w:tc>
        <w:tc>
          <w:tcPr>
            <w:tcW w:w="1120" w:type="dxa"/>
            <w:vAlign w:val="center"/>
          </w:tcPr>
          <w:p w14:paraId="63803CE3">
            <w:pPr>
              <w:jc w:val="center"/>
              <w:rPr>
                <w:rFonts w:ascii="仿宋" w:hAnsi="仿宋" w:eastAsia="仿宋" w:cs="方正仿宋_GB2312"/>
                <w:sz w:val="24"/>
              </w:rPr>
            </w:pPr>
          </w:p>
        </w:tc>
        <w:tc>
          <w:tcPr>
            <w:tcW w:w="1031" w:type="dxa"/>
            <w:vAlign w:val="center"/>
          </w:tcPr>
          <w:p w14:paraId="7A206826">
            <w:pPr>
              <w:jc w:val="center"/>
              <w:rPr>
                <w:rFonts w:ascii="仿宋" w:hAnsi="仿宋" w:eastAsia="仿宋" w:cs="方正仿宋_GB2312"/>
                <w:sz w:val="24"/>
              </w:rPr>
            </w:pPr>
          </w:p>
        </w:tc>
        <w:tc>
          <w:tcPr>
            <w:tcW w:w="876" w:type="dxa"/>
            <w:vAlign w:val="center"/>
          </w:tcPr>
          <w:p w14:paraId="44CD2B66">
            <w:pPr>
              <w:jc w:val="center"/>
              <w:rPr>
                <w:rFonts w:ascii="仿宋" w:hAnsi="仿宋" w:eastAsia="仿宋" w:cs="方正仿宋_GB2312"/>
                <w:sz w:val="24"/>
              </w:rPr>
            </w:pPr>
          </w:p>
        </w:tc>
        <w:tc>
          <w:tcPr>
            <w:tcW w:w="973" w:type="dxa"/>
            <w:vAlign w:val="center"/>
          </w:tcPr>
          <w:p w14:paraId="6A27D561">
            <w:pPr>
              <w:jc w:val="center"/>
              <w:rPr>
                <w:rFonts w:ascii="仿宋" w:hAnsi="仿宋" w:eastAsia="仿宋" w:cs="方正仿宋_GB2312"/>
                <w:sz w:val="24"/>
              </w:rPr>
            </w:pPr>
          </w:p>
        </w:tc>
        <w:tc>
          <w:tcPr>
            <w:tcW w:w="1260" w:type="dxa"/>
            <w:vAlign w:val="center"/>
          </w:tcPr>
          <w:p w14:paraId="5A2E4722">
            <w:pPr>
              <w:jc w:val="center"/>
              <w:rPr>
                <w:rFonts w:ascii="仿宋" w:hAnsi="仿宋" w:eastAsia="仿宋" w:cs="方正仿宋_GB2312"/>
                <w:sz w:val="24"/>
              </w:rPr>
            </w:pPr>
          </w:p>
        </w:tc>
        <w:tc>
          <w:tcPr>
            <w:tcW w:w="856" w:type="dxa"/>
            <w:vAlign w:val="center"/>
          </w:tcPr>
          <w:p w14:paraId="0B3B6913">
            <w:pPr>
              <w:jc w:val="center"/>
              <w:rPr>
                <w:rFonts w:ascii="仿宋" w:hAnsi="仿宋" w:eastAsia="仿宋" w:cs="方正仿宋_GB2312"/>
                <w:sz w:val="24"/>
              </w:rPr>
            </w:pPr>
          </w:p>
        </w:tc>
        <w:tc>
          <w:tcPr>
            <w:tcW w:w="1056" w:type="dxa"/>
            <w:vAlign w:val="center"/>
          </w:tcPr>
          <w:p w14:paraId="7F84C79A">
            <w:pPr>
              <w:jc w:val="center"/>
              <w:rPr>
                <w:rFonts w:ascii="仿宋" w:hAnsi="仿宋" w:eastAsia="仿宋" w:cs="方正仿宋_GB2312"/>
                <w:sz w:val="24"/>
              </w:rPr>
            </w:pPr>
          </w:p>
        </w:tc>
      </w:tr>
      <w:tr w14:paraId="4251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6ED5A19D">
            <w:pPr>
              <w:jc w:val="center"/>
              <w:rPr>
                <w:rFonts w:ascii="仿宋" w:hAnsi="仿宋" w:eastAsia="仿宋" w:cs="方正仿宋_GB2312"/>
                <w:sz w:val="24"/>
              </w:rPr>
            </w:pPr>
          </w:p>
        </w:tc>
        <w:tc>
          <w:tcPr>
            <w:tcW w:w="1064" w:type="dxa"/>
            <w:vAlign w:val="center"/>
          </w:tcPr>
          <w:p w14:paraId="3E476888">
            <w:pPr>
              <w:jc w:val="center"/>
              <w:rPr>
                <w:rFonts w:ascii="仿宋" w:hAnsi="仿宋" w:eastAsia="仿宋" w:cs="方正仿宋_GB2312"/>
                <w:sz w:val="24"/>
              </w:rPr>
            </w:pPr>
          </w:p>
        </w:tc>
        <w:tc>
          <w:tcPr>
            <w:tcW w:w="1120" w:type="dxa"/>
            <w:vAlign w:val="center"/>
          </w:tcPr>
          <w:p w14:paraId="07AF7E67">
            <w:pPr>
              <w:jc w:val="center"/>
              <w:rPr>
                <w:rFonts w:ascii="仿宋" w:hAnsi="仿宋" w:eastAsia="仿宋" w:cs="方正仿宋_GB2312"/>
                <w:sz w:val="24"/>
              </w:rPr>
            </w:pPr>
          </w:p>
        </w:tc>
        <w:tc>
          <w:tcPr>
            <w:tcW w:w="1031" w:type="dxa"/>
            <w:vAlign w:val="center"/>
          </w:tcPr>
          <w:p w14:paraId="25790ACA">
            <w:pPr>
              <w:jc w:val="center"/>
              <w:rPr>
                <w:rFonts w:ascii="仿宋" w:hAnsi="仿宋" w:eastAsia="仿宋" w:cs="方正仿宋_GB2312"/>
                <w:sz w:val="24"/>
              </w:rPr>
            </w:pPr>
          </w:p>
        </w:tc>
        <w:tc>
          <w:tcPr>
            <w:tcW w:w="876" w:type="dxa"/>
            <w:vAlign w:val="center"/>
          </w:tcPr>
          <w:p w14:paraId="6C463CB5">
            <w:pPr>
              <w:jc w:val="center"/>
              <w:rPr>
                <w:rFonts w:ascii="仿宋" w:hAnsi="仿宋" w:eastAsia="仿宋" w:cs="方正仿宋_GB2312"/>
                <w:sz w:val="24"/>
              </w:rPr>
            </w:pPr>
          </w:p>
        </w:tc>
        <w:tc>
          <w:tcPr>
            <w:tcW w:w="973" w:type="dxa"/>
            <w:vAlign w:val="center"/>
          </w:tcPr>
          <w:p w14:paraId="2CCC8F8E">
            <w:pPr>
              <w:jc w:val="center"/>
              <w:rPr>
                <w:rFonts w:ascii="仿宋" w:hAnsi="仿宋" w:eastAsia="仿宋" w:cs="方正仿宋_GB2312"/>
                <w:sz w:val="24"/>
              </w:rPr>
            </w:pPr>
          </w:p>
        </w:tc>
        <w:tc>
          <w:tcPr>
            <w:tcW w:w="1260" w:type="dxa"/>
            <w:vAlign w:val="center"/>
          </w:tcPr>
          <w:p w14:paraId="5943AD5E">
            <w:pPr>
              <w:jc w:val="center"/>
              <w:rPr>
                <w:rFonts w:ascii="仿宋" w:hAnsi="仿宋" w:eastAsia="仿宋" w:cs="方正仿宋_GB2312"/>
                <w:sz w:val="24"/>
              </w:rPr>
            </w:pPr>
          </w:p>
        </w:tc>
        <w:tc>
          <w:tcPr>
            <w:tcW w:w="856" w:type="dxa"/>
            <w:vAlign w:val="center"/>
          </w:tcPr>
          <w:p w14:paraId="3986D73B">
            <w:pPr>
              <w:jc w:val="center"/>
              <w:rPr>
                <w:rFonts w:ascii="仿宋" w:hAnsi="仿宋" w:eastAsia="仿宋" w:cs="方正仿宋_GB2312"/>
                <w:sz w:val="24"/>
              </w:rPr>
            </w:pPr>
          </w:p>
        </w:tc>
        <w:tc>
          <w:tcPr>
            <w:tcW w:w="1056" w:type="dxa"/>
            <w:vAlign w:val="center"/>
          </w:tcPr>
          <w:p w14:paraId="3EAE34E3">
            <w:pPr>
              <w:jc w:val="center"/>
              <w:rPr>
                <w:rFonts w:ascii="仿宋" w:hAnsi="仿宋" w:eastAsia="仿宋" w:cs="方正仿宋_GB2312"/>
                <w:sz w:val="24"/>
              </w:rPr>
            </w:pPr>
          </w:p>
        </w:tc>
      </w:tr>
      <w:tr w14:paraId="5682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39D5415D">
            <w:pPr>
              <w:jc w:val="center"/>
              <w:rPr>
                <w:rFonts w:ascii="仿宋" w:hAnsi="仿宋" w:eastAsia="仿宋" w:cs="方正仿宋_GB2312"/>
                <w:sz w:val="24"/>
              </w:rPr>
            </w:pPr>
          </w:p>
        </w:tc>
        <w:tc>
          <w:tcPr>
            <w:tcW w:w="1064" w:type="dxa"/>
            <w:vAlign w:val="center"/>
          </w:tcPr>
          <w:p w14:paraId="1D888DA9">
            <w:pPr>
              <w:jc w:val="center"/>
              <w:rPr>
                <w:rFonts w:ascii="仿宋" w:hAnsi="仿宋" w:eastAsia="仿宋" w:cs="方正仿宋_GB2312"/>
                <w:sz w:val="24"/>
              </w:rPr>
            </w:pPr>
          </w:p>
        </w:tc>
        <w:tc>
          <w:tcPr>
            <w:tcW w:w="1120" w:type="dxa"/>
            <w:vAlign w:val="center"/>
          </w:tcPr>
          <w:p w14:paraId="5E8C5BF8">
            <w:pPr>
              <w:jc w:val="center"/>
              <w:rPr>
                <w:rFonts w:ascii="仿宋" w:hAnsi="仿宋" w:eastAsia="仿宋" w:cs="方正仿宋_GB2312"/>
                <w:sz w:val="24"/>
              </w:rPr>
            </w:pPr>
          </w:p>
        </w:tc>
        <w:tc>
          <w:tcPr>
            <w:tcW w:w="1031" w:type="dxa"/>
            <w:vAlign w:val="center"/>
          </w:tcPr>
          <w:p w14:paraId="6DD23AF6">
            <w:pPr>
              <w:jc w:val="center"/>
              <w:rPr>
                <w:rFonts w:ascii="仿宋" w:hAnsi="仿宋" w:eastAsia="仿宋" w:cs="方正仿宋_GB2312"/>
                <w:sz w:val="24"/>
              </w:rPr>
            </w:pPr>
          </w:p>
        </w:tc>
        <w:tc>
          <w:tcPr>
            <w:tcW w:w="876" w:type="dxa"/>
            <w:vAlign w:val="center"/>
          </w:tcPr>
          <w:p w14:paraId="252FDA6B">
            <w:pPr>
              <w:jc w:val="center"/>
              <w:rPr>
                <w:rFonts w:ascii="仿宋" w:hAnsi="仿宋" w:eastAsia="仿宋" w:cs="方正仿宋_GB2312"/>
                <w:sz w:val="24"/>
              </w:rPr>
            </w:pPr>
          </w:p>
        </w:tc>
        <w:tc>
          <w:tcPr>
            <w:tcW w:w="973" w:type="dxa"/>
            <w:vAlign w:val="center"/>
          </w:tcPr>
          <w:p w14:paraId="5BD52339">
            <w:pPr>
              <w:jc w:val="center"/>
              <w:rPr>
                <w:rFonts w:ascii="仿宋" w:hAnsi="仿宋" w:eastAsia="仿宋" w:cs="方正仿宋_GB2312"/>
                <w:sz w:val="24"/>
              </w:rPr>
            </w:pPr>
          </w:p>
        </w:tc>
        <w:tc>
          <w:tcPr>
            <w:tcW w:w="1260" w:type="dxa"/>
            <w:vAlign w:val="center"/>
          </w:tcPr>
          <w:p w14:paraId="5FC85A9F">
            <w:pPr>
              <w:jc w:val="center"/>
              <w:rPr>
                <w:rFonts w:ascii="仿宋" w:hAnsi="仿宋" w:eastAsia="仿宋" w:cs="方正仿宋_GB2312"/>
                <w:sz w:val="24"/>
              </w:rPr>
            </w:pPr>
          </w:p>
        </w:tc>
        <w:tc>
          <w:tcPr>
            <w:tcW w:w="856" w:type="dxa"/>
            <w:vAlign w:val="center"/>
          </w:tcPr>
          <w:p w14:paraId="63057E8C">
            <w:pPr>
              <w:jc w:val="center"/>
              <w:rPr>
                <w:rFonts w:ascii="仿宋" w:hAnsi="仿宋" w:eastAsia="仿宋" w:cs="方正仿宋_GB2312"/>
                <w:sz w:val="24"/>
              </w:rPr>
            </w:pPr>
          </w:p>
        </w:tc>
        <w:tc>
          <w:tcPr>
            <w:tcW w:w="1056" w:type="dxa"/>
            <w:vAlign w:val="center"/>
          </w:tcPr>
          <w:p w14:paraId="5558C19F">
            <w:pPr>
              <w:jc w:val="center"/>
              <w:rPr>
                <w:rFonts w:ascii="仿宋" w:hAnsi="仿宋" w:eastAsia="仿宋" w:cs="方正仿宋_GB2312"/>
                <w:sz w:val="24"/>
              </w:rPr>
            </w:pPr>
          </w:p>
        </w:tc>
      </w:tr>
      <w:tr w14:paraId="3B5E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39E81174">
            <w:pPr>
              <w:jc w:val="center"/>
              <w:rPr>
                <w:rFonts w:ascii="仿宋" w:hAnsi="仿宋" w:eastAsia="仿宋" w:cs="方正仿宋_GB2312"/>
                <w:sz w:val="24"/>
              </w:rPr>
            </w:pPr>
          </w:p>
        </w:tc>
        <w:tc>
          <w:tcPr>
            <w:tcW w:w="1064" w:type="dxa"/>
            <w:vAlign w:val="center"/>
          </w:tcPr>
          <w:p w14:paraId="032CABBB">
            <w:pPr>
              <w:jc w:val="center"/>
              <w:rPr>
                <w:rFonts w:ascii="仿宋" w:hAnsi="仿宋" w:eastAsia="仿宋" w:cs="方正仿宋_GB2312"/>
                <w:sz w:val="24"/>
              </w:rPr>
            </w:pPr>
          </w:p>
        </w:tc>
        <w:tc>
          <w:tcPr>
            <w:tcW w:w="1120" w:type="dxa"/>
            <w:vAlign w:val="center"/>
          </w:tcPr>
          <w:p w14:paraId="103D7F6B">
            <w:pPr>
              <w:jc w:val="center"/>
              <w:rPr>
                <w:rFonts w:ascii="仿宋" w:hAnsi="仿宋" w:eastAsia="仿宋" w:cs="方正仿宋_GB2312"/>
                <w:sz w:val="24"/>
              </w:rPr>
            </w:pPr>
          </w:p>
        </w:tc>
        <w:tc>
          <w:tcPr>
            <w:tcW w:w="1031" w:type="dxa"/>
            <w:vAlign w:val="center"/>
          </w:tcPr>
          <w:p w14:paraId="2D075441">
            <w:pPr>
              <w:jc w:val="center"/>
              <w:rPr>
                <w:rFonts w:ascii="仿宋" w:hAnsi="仿宋" w:eastAsia="仿宋" w:cs="方正仿宋_GB2312"/>
                <w:sz w:val="24"/>
              </w:rPr>
            </w:pPr>
          </w:p>
        </w:tc>
        <w:tc>
          <w:tcPr>
            <w:tcW w:w="876" w:type="dxa"/>
            <w:vAlign w:val="center"/>
          </w:tcPr>
          <w:p w14:paraId="2D1723B2">
            <w:pPr>
              <w:jc w:val="center"/>
              <w:rPr>
                <w:rFonts w:ascii="仿宋" w:hAnsi="仿宋" w:eastAsia="仿宋" w:cs="方正仿宋_GB2312"/>
                <w:sz w:val="24"/>
              </w:rPr>
            </w:pPr>
          </w:p>
        </w:tc>
        <w:tc>
          <w:tcPr>
            <w:tcW w:w="973" w:type="dxa"/>
            <w:vAlign w:val="center"/>
          </w:tcPr>
          <w:p w14:paraId="22B6EFC3">
            <w:pPr>
              <w:jc w:val="center"/>
              <w:rPr>
                <w:rFonts w:ascii="仿宋" w:hAnsi="仿宋" w:eastAsia="仿宋" w:cs="方正仿宋_GB2312"/>
                <w:sz w:val="24"/>
              </w:rPr>
            </w:pPr>
          </w:p>
        </w:tc>
        <w:tc>
          <w:tcPr>
            <w:tcW w:w="1260" w:type="dxa"/>
            <w:vAlign w:val="center"/>
          </w:tcPr>
          <w:p w14:paraId="2334196A">
            <w:pPr>
              <w:jc w:val="center"/>
              <w:rPr>
                <w:rFonts w:ascii="仿宋" w:hAnsi="仿宋" w:eastAsia="仿宋" w:cs="方正仿宋_GB2312"/>
                <w:sz w:val="24"/>
              </w:rPr>
            </w:pPr>
          </w:p>
        </w:tc>
        <w:tc>
          <w:tcPr>
            <w:tcW w:w="856" w:type="dxa"/>
            <w:vAlign w:val="center"/>
          </w:tcPr>
          <w:p w14:paraId="74F811EE">
            <w:pPr>
              <w:jc w:val="center"/>
              <w:rPr>
                <w:rFonts w:ascii="仿宋" w:hAnsi="仿宋" w:eastAsia="仿宋" w:cs="方正仿宋_GB2312"/>
                <w:sz w:val="24"/>
              </w:rPr>
            </w:pPr>
          </w:p>
        </w:tc>
        <w:tc>
          <w:tcPr>
            <w:tcW w:w="1056" w:type="dxa"/>
            <w:vAlign w:val="center"/>
          </w:tcPr>
          <w:p w14:paraId="05765EF3">
            <w:pPr>
              <w:jc w:val="center"/>
              <w:rPr>
                <w:rFonts w:ascii="仿宋" w:hAnsi="仿宋" w:eastAsia="仿宋" w:cs="方正仿宋_GB2312"/>
                <w:sz w:val="24"/>
              </w:rPr>
            </w:pPr>
          </w:p>
        </w:tc>
      </w:tr>
      <w:tr w14:paraId="041D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14AE8141">
            <w:pPr>
              <w:jc w:val="center"/>
              <w:rPr>
                <w:rFonts w:ascii="仿宋" w:hAnsi="仿宋" w:eastAsia="仿宋" w:cs="方正仿宋_GB2312"/>
                <w:sz w:val="24"/>
              </w:rPr>
            </w:pPr>
          </w:p>
        </w:tc>
        <w:tc>
          <w:tcPr>
            <w:tcW w:w="1064" w:type="dxa"/>
            <w:vAlign w:val="center"/>
          </w:tcPr>
          <w:p w14:paraId="0A8B0029">
            <w:pPr>
              <w:jc w:val="center"/>
              <w:rPr>
                <w:rFonts w:ascii="仿宋" w:hAnsi="仿宋" w:eastAsia="仿宋" w:cs="方正仿宋_GB2312"/>
                <w:sz w:val="24"/>
              </w:rPr>
            </w:pPr>
          </w:p>
        </w:tc>
        <w:tc>
          <w:tcPr>
            <w:tcW w:w="1120" w:type="dxa"/>
            <w:vAlign w:val="center"/>
          </w:tcPr>
          <w:p w14:paraId="2F94616D">
            <w:pPr>
              <w:jc w:val="center"/>
              <w:rPr>
                <w:rFonts w:ascii="仿宋" w:hAnsi="仿宋" w:eastAsia="仿宋" w:cs="方正仿宋_GB2312"/>
                <w:sz w:val="24"/>
              </w:rPr>
            </w:pPr>
          </w:p>
        </w:tc>
        <w:tc>
          <w:tcPr>
            <w:tcW w:w="1031" w:type="dxa"/>
            <w:vAlign w:val="center"/>
          </w:tcPr>
          <w:p w14:paraId="50533962">
            <w:pPr>
              <w:jc w:val="center"/>
              <w:rPr>
                <w:rFonts w:ascii="仿宋" w:hAnsi="仿宋" w:eastAsia="仿宋" w:cs="方正仿宋_GB2312"/>
                <w:sz w:val="24"/>
              </w:rPr>
            </w:pPr>
          </w:p>
        </w:tc>
        <w:tc>
          <w:tcPr>
            <w:tcW w:w="876" w:type="dxa"/>
            <w:vAlign w:val="center"/>
          </w:tcPr>
          <w:p w14:paraId="7A78F3AA">
            <w:pPr>
              <w:jc w:val="center"/>
              <w:rPr>
                <w:rFonts w:ascii="仿宋" w:hAnsi="仿宋" w:eastAsia="仿宋" w:cs="方正仿宋_GB2312"/>
                <w:sz w:val="24"/>
              </w:rPr>
            </w:pPr>
          </w:p>
        </w:tc>
        <w:tc>
          <w:tcPr>
            <w:tcW w:w="973" w:type="dxa"/>
            <w:vAlign w:val="center"/>
          </w:tcPr>
          <w:p w14:paraId="7D79EF40">
            <w:pPr>
              <w:jc w:val="center"/>
              <w:rPr>
                <w:rFonts w:ascii="仿宋" w:hAnsi="仿宋" w:eastAsia="仿宋" w:cs="方正仿宋_GB2312"/>
                <w:sz w:val="24"/>
              </w:rPr>
            </w:pPr>
          </w:p>
        </w:tc>
        <w:tc>
          <w:tcPr>
            <w:tcW w:w="1260" w:type="dxa"/>
            <w:vAlign w:val="center"/>
          </w:tcPr>
          <w:p w14:paraId="66B5EE98">
            <w:pPr>
              <w:jc w:val="center"/>
              <w:rPr>
                <w:rFonts w:ascii="仿宋" w:hAnsi="仿宋" w:eastAsia="仿宋" w:cs="方正仿宋_GB2312"/>
                <w:sz w:val="24"/>
              </w:rPr>
            </w:pPr>
          </w:p>
        </w:tc>
        <w:tc>
          <w:tcPr>
            <w:tcW w:w="856" w:type="dxa"/>
            <w:vAlign w:val="center"/>
          </w:tcPr>
          <w:p w14:paraId="71CA4E33">
            <w:pPr>
              <w:jc w:val="center"/>
              <w:rPr>
                <w:rFonts w:ascii="仿宋" w:hAnsi="仿宋" w:eastAsia="仿宋" w:cs="方正仿宋_GB2312"/>
                <w:sz w:val="24"/>
              </w:rPr>
            </w:pPr>
          </w:p>
        </w:tc>
        <w:tc>
          <w:tcPr>
            <w:tcW w:w="1056" w:type="dxa"/>
            <w:vAlign w:val="center"/>
          </w:tcPr>
          <w:p w14:paraId="041FE8FC">
            <w:pPr>
              <w:jc w:val="center"/>
              <w:rPr>
                <w:rFonts w:ascii="仿宋" w:hAnsi="仿宋" w:eastAsia="仿宋" w:cs="方正仿宋_GB2312"/>
                <w:sz w:val="24"/>
              </w:rPr>
            </w:pPr>
          </w:p>
        </w:tc>
      </w:tr>
      <w:tr w14:paraId="5DD6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4568F13A">
            <w:pPr>
              <w:jc w:val="center"/>
              <w:rPr>
                <w:rFonts w:ascii="仿宋" w:hAnsi="仿宋" w:eastAsia="仿宋" w:cs="方正仿宋_GB2312"/>
                <w:sz w:val="24"/>
              </w:rPr>
            </w:pPr>
          </w:p>
        </w:tc>
        <w:tc>
          <w:tcPr>
            <w:tcW w:w="1064" w:type="dxa"/>
            <w:vAlign w:val="center"/>
          </w:tcPr>
          <w:p w14:paraId="73526A88">
            <w:pPr>
              <w:jc w:val="center"/>
              <w:rPr>
                <w:rFonts w:ascii="仿宋" w:hAnsi="仿宋" w:eastAsia="仿宋" w:cs="方正仿宋_GB2312"/>
                <w:sz w:val="24"/>
              </w:rPr>
            </w:pPr>
          </w:p>
        </w:tc>
        <w:tc>
          <w:tcPr>
            <w:tcW w:w="1120" w:type="dxa"/>
            <w:vAlign w:val="center"/>
          </w:tcPr>
          <w:p w14:paraId="71B56890">
            <w:pPr>
              <w:jc w:val="center"/>
              <w:rPr>
                <w:rFonts w:ascii="仿宋" w:hAnsi="仿宋" w:eastAsia="仿宋" w:cs="方正仿宋_GB2312"/>
                <w:sz w:val="24"/>
              </w:rPr>
            </w:pPr>
          </w:p>
        </w:tc>
        <w:tc>
          <w:tcPr>
            <w:tcW w:w="1031" w:type="dxa"/>
            <w:vAlign w:val="center"/>
          </w:tcPr>
          <w:p w14:paraId="6E62BC4E">
            <w:pPr>
              <w:jc w:val="center"/>
              <w:rPr>
                <w:rFonts w:ascii="仿宋" w:hAnsi="仿宋" w:eastAsia="仿宋" w:cs="方正仿宋_GB2312"/>
                <w:sz w:val="24"/>
              </w:rPr>
            </w:pPr>
          </w:p>
        </w:tc>
        <w:tc>
          <w:tcPr>
            <w:tcW w:w="876" w:type="dxa"/>
            <w:vAlign w:val="center"/>
          </w:tcPr>
          <w:p w14:paraId="28C842B0">
            <w:pPr>
              <w:jc w:val="center"/>
              <w:rPr>
                <w:rFonts w:ascii="仿宋" w:hAnsi="仿宋" w:eastAsia="仿宋" w:cs="方正仿宋_GB2312"/>
                <w:sz w:val="24"/>
              </w:rPr>
            </w:pPr>
          </w:p>
        </w:tc>
        <w:tc>
          <w:tcPr>
            <w:tcW w:w="973" w:type="dxa"/>
            <w:vAlign w:val="center"/>
          </w:tcPr>
          <w:p w14:paraId="3B8CF3D7">
            <w:pPr>
              <w:jc w:val="center"/>
              <w:rPr>
                <w:rFonts w:ascii="仿宋" w:hAnsi="仿宋" w:eastAsia="仿宋" w:cs="方正仿宋_GB2312"/>
                <w:sz w:val="24"/>
              </w:rPr>
            </w:pPr>
          </w:p>
        </w:tc>
        <w:tc>
          <w:tcPr>
            <w:tcW w:w="1260" w:type="dxa"/>
            <w:vAlign w:val="center"/>
          </w:tcPr>
          <w:p w14:paraId="310C282E">
            <w:pPr>
              <w:jc w:val="center"/>
              <w:rPr>
                <w:rFonts w:ascii="仿宋" w:hAnsi="仿宋" w:eastAsia="仿宋" w:cs="方正仿宋_GB2312"/>
                <w:sz w:val="24"/>
              </w:rPr>
            </w:pPr>
          </w:p>
        </w:tc>
        <w:tc>
          <w:tcPr>
            <w:tcW w:w="856" w:type="dxa"/>
            <w:vAlign w:val="center"/>
          </w:tcPr>
          <w:p w14:paraId="596D8643">
            <w:pPr>
              <w:jc w:val="center"/>
              <w:rPr>
                <w:rFonts w:ascii="仿宋" w:hAnsi="仿宋" w:eastAsia="仿宋" w:cs="方正仿宋_GB2312"/>
                <w:sz w:val="24"/>
              </w:rPr>
            </w:pPr>
          </w:p>
        </w:tc>
        <w:tc>
          <w:tcPr>
            <w:tcW w:w="1056" w:type="dxa"/>
            <w:vAlign w:val="center"/>
          </w:tcPr>
          <w:p w14:paraId="54EAD856">
            <w:pPr>
              <w:jc w:val="center"/>
              <w:rPr>
                <w:rFonts w:ascii="仿宋" w:hAnsi="仿宋" w:eastAsia="仿宋" w:cs="方正仿宋_GB2312"/>
                <w:sz w:val="24"/>
              </w:rPr>
            </w:pPr>
          </w:p>
        </w:tc>
      </w:tr>
      <w:tr w14:paraId="6C81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3B1FC27D">
            <w:pPr>
              <w:jc w:val="center"/>
              <w:rPr>
                <w:rFonts w:ascii="仿宋" w:hAnsi="仿宋" w:eastAsia="仿宋" w:cs="方正仿宋_GB2312"/>
                <w:sz w:val="24"/>
              </w:rPr>
            </w:pPr>
          </w:p>
        </w:tc>
        <w:tc>
          <w:tcPr>
            <w:tcW w:w="1064" w:type="dxa"/>
            <w:vAlign w:val="center"/>
          </w:tcPr>
          <w:p w14:paraId="7AD9ED63">
            <w:pPr>
              <w:jc w:val="center"/>
              <w:rPr>
                <w:rFonts w:ascii="仿宋" w:hAnsi="仿宋" w:eastAsia="仿宋" w:cs="方正仿宋_GB2312"/>
                <w:sz w:val="24"/>
              </w:rPr>
            </w:pPr>
          </w:p>
        </w:tc>
        <w:tc>
          <w:tcPr>
            <w:tcW w:w="1120" w:type="dxa"/>
            <w:vAlign w:val="center"/>
          </w:tcPr>
          <w:p w14:paraId="7EA30D2A">
            <w:pPr>
              <w:jc w:val="center"/>
              <w:rPr>
                <w:rFonts w:ascii="仿宋" w:hAnsi="仿宋" w:eastAsia="仿宋" w:cs="方正仿宋_GB2312"/>
                <w:sz w:val="24"/>
              </w:rPr>
            </w:pPr>
          </w:p>
        </w:tc>
        <w:tc>
          <w:tcPr>
            <w:tcW w:w="1031" w:type="dxa"/>
            <w:vAlign w:val="center"/>
          </w:tcPr>
          <w:p w14:paraId="5FBF262B">
            <w:pPr>
              <w:jc w:val="center"/>
              <w:rPr>
                <w:rFonts w:ascii="仿宋" w:hAnsi="仿宋" w:eastAsia="仿宋" w:cs="方正仿宋_GB2312"/>
                <w:sz w:val="24"/>
              </w:rPr>
            </w:pPr>
          </w:p>
        </w:tc>
        <w:tc>
          <w:tcPr>
            <w:tcW w:w="876" w:type="dxa"/>
            <w:vAlign w:val="center"/>
          </w:tcPr>
          <w:p w14:paraId="09F2E054">
            <w:pPr>
              <w:jc w:val="center"/>
              <w:rPr>
                <w:rFonts w:ascii="仿宋" w:hAnsi="仿宋" w:eastAsia="仿宋" w:cs="方正仿宋_GB2312"/>
                <w:sz w:val="24"/>
              </w:rPr>
            </w:pPr>
          </w:p>
        </w:tc>
        <w:tc>
          <w:tcPr>
            <w:tcW w:w="973" w:type="dxa"/>
            <w:vAlign w:val="center"/>
          </w:tcPr>
          <w:p w14:paraId="0FD67A74">
            <w:pPr>
              <w:jc w:val="center"/>
              <w:rPr>
                <w:rFonts w:ascii="仿宋" w:hAnsi="仿宋" w:eastAsia="仿宋" w:cs="方正仿宋_GB2312"/>
                <w:sz w:val="24"/>
              </w:rPr>
            </w:pPr>
          </w:p>
        </w:tc>
        <w:tc>
          <w:tcPr>
            <w:tcW w:w="1260" w:type="dxa"/>
            <w:vAlign w:val="center"/>
          </w:tcPr>
          <w:p w14:paraId="75D149B0">
            <w:pPr>
              <w:jc w:val="center"/>
              <w:rPr>
                <w:rFonts w:ascii="仿宋" w:hAnsi="仿宋" w:eastAsia="仿宋" w:cs="方正仿宋_GB2312"/>
                <w:sz w:val="24"/>
              </w:rPr>
            </w:pPr>
          </w:p>
        </w:tc>
        <w:tc>
          <w:tcPr>
            <w:tcW w:w="856" w:type="dxa"/>
            <w:vAlign w:val="center"/>
          </w:tcPr>
          <w:p w14:paraId="0C0127BA">
            <w:pPr>
              <w:jc w:val="center"/>
              <w:rPr>
                <w:rFonts w:ascii="仿宋" w:hAnsi="仿宋" w:eastAsia="仿宋" w:cs="方正仿宋_GB2312"/>
                <w:sz w:val="24"/>
              </w:rPr>
            </w:pPr>
          </w:p>
        </w:tc>
        <w:tc>
          <w:tcPr>
            <w:tcW w:w="1056" w:type="dxa"/>
            <w:vAlign w:val="center"/>
          </w:tcPr>
          <w:p w14:paraId="408653E7">
            <w:pPr>
              <w:jc w:val="center"/>
              <w:rPr>
                <w:rFonts w:ascii="仿宋" w:hAnsi="仿宋" w:eastAsia="仿宋" w:cs="方正仿宋_GB2312"/>
                <w:sz w:val="24"/>
              </w:rPr>
            </w:pPr>
          </w:p>
        </w:tc>
      </w:tr>
      <w:tr w14:paraId="71F8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51CD006A">
            <w:pPr>
              <w:jc w:val="center"/>
              <w:rPr>
                <w:rFonts w:ascii="仿宋" w:hAnsi="仿宋" w:eastAsia="仿宋" w:cs="方正仿宋_GB2312"/>
                <w:sz w:val="24"/>
              </w:rPr>
            </w:pPr>
          </w:p>
        </w:tc>
        <w:tc>
          <w:tcPr>
            <w:tcW w:w="1064" w:type="dxa"/>
            <w:vAlign w:val="center"/>
          </w:tcPr>
          <w:p w14:paraId="6BE94893">
            <w:pPr>
              <w:jc w:val="center"/>
              <w:rPr>
                <w:rFonts w:ascii="仿宋" w:hAnsi="仿宋" w:eastAsia="仿宋" w:cs="方正仿宋_GB2312"/>
                <w:sz w:val="24"/>
              </w:rPr>
            </w:pPr>
          </w:p>
        </w:tc>
        <w:tc>
          <w:tcPr>
            <w:tcW w:w="1120" w:type="dxa"/>
            <w:vAlign w:val="center"/>
          </w:tcPr>
          <w:p w14:paraId="5A35B1A9">
            <w:pPr>
              <w:jc w:val="center"/>
              <w:rPr>
                <w:rFonts w:ascii="仿宋" w:hAnsi="仿宋" w:eastAsia="仿宋" w:cs="方正仿宋_GB2312"/>
                <w:sz w:val="24"/>
              </w:rPr>
            </w:pPr>
          </w:p>
        </w:tc>
        <w:tc>
          <w:tcPr>
            <w:tcW w:w="1031" w:type="dxa"/>
            <w:vAlign w:val="center"/>
          </w:tcPr>
          <w:p w14:paraId="290B5501">
            <w:pPr>
              <w:jc w:val="center"/>
              <w:rPr>
                <w:rFonts w:ascii="仿宋" w:hAnsi="仿宋" w:eastAsia="仿宋" w:cs="方正仿宋_GB2312"/>
                <w:sz w:val="24"/>
              </w:rPr>
            </w:pPr>
          </w:p>
        </w:tc>
        <w:tc>
          <w:tcPr>
            <w:tcW w:w="876" w:type="dxa"/>
            <w:vAlign w:val="center"/>
          </w:tcPr>
          <w:p w14:paraId="36CA877D">
            <w:pPr>
              <w:jc w:val="center"/>
              <w:rPr>
                <w:rFonts w:ascii="仿宋" w:hAnsi="仿宋" w:eastAsia="仿宋" w:cs="方正仿宋_GB2312"/>
                <w:sz w:val="24"/>
              </w:rPr>
            </w:pPr>
          </w:p>
        </w:tc>
        <w:tc>
          <w:tcPr>
            <w:tcW w:w="973" w:type="dxa"/>
            <w:vAlign w:val="center"/>
          </w:tcPr>
          <w:p w14:paraId="6BDD3CAC">
            <w:pPr>
              <w:jc w:val="center"/>
              <w:rPr>
                <w:rFonts w:ascii="仿宋" w:hAnsi="仿宋" w:eastAsia="仿宋" w:cs="方正仿宋_GB2312"/>
                <w:sz w:val="24"/>
              </w:rPr>
            </w:pPr>
          </w:p>
        </w:tc>
        <w:tc>
          <w:tcPr>
            <w:tcW w:w="1260" w:type="dxa"/>
            <w:vAlign w:val="center"/>
          </w:tcPr>
          <w:p w14:paraId="0361652E">
            <w:pPr>
              <w:jc w:val="center"/>
              <w:rPr>
                <w:rFonts w:ascii="仿宋" w:hAnsi="仿宋" w:eastAsia="仿宋" w:cs="方正仿宋_GB2312"/>
                <w:sz w:val="24"/>
              </w:rPr>
            </w:pPr>
          </w:p>
        </w:tc>
        <w:tc>
          <w:tcPr>
            <w:tcW w:w="856" w:type="dxa"/>
            <w:vAlign w:val="center"/>
          </w:tcPr>
          <w:p w14:paraId="6BB6EA40">
            <w:pPr>
              <w:jc w:val="center"/>
              <w:rPr>
                <w:rFonts w:ascii="仿宋" w:hAnsi="仿宋" w:eastAsia="仿宋" w:cs="方正仿宋_GB2312"/>
                <w:sz w:val="24"/>
              </w:rPr>
            </w:pPr>
          </w:p>
        </w:tc>
        <w:tc>
          <w:tcPr>
            <w:tcW w:w="1056" w:type="dxa"/>
            <w:vAlign w:val="center"/>
          </w:tcPr>
          <w:p w14:paraId="354841F2">
            <w:pPr>
              <w:jc w:val="center"/>
              <w:rPr>
                <w:rFonts w:ascii="仿宋" w:hAnsi="仿宋" w:eastAsia="仿宋" w:cs="方正仿宋_GB2312"/>
                <w:sz w:val="24"/>
              </w:rPr>
            </w:pPr>
          </w:p>
        </w:tc>
      </w:tr>
      <w:tr w14:paraId="10B1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5F01917C">
            <w:pPr>
              <w:jc w:val="center"/>
              <w:rPr>
                <w:rFonts w:ascii="仿宋" w:hAnsi="仿宋" w:eastAsia="仿宋" w:cs="方正仿宋_GB2312"/>
                <w:sz w:val="24"/>
              </w:rPr>
            </w:pPr>
          </w:p>
        </w:tc>
        <w:tc>
          <w:tcPr>
            <w:tcW w:w="1064" w:type="dxa"/>
            <w:vAlign w:val="center"/>
          </w:tcPr>
          <w:p w14:paraId="4B594CA6">
            <w:pPr>
              <w:jc w:val="center"/>
              <w:rPr>
                <w:rFonts w:ascii="仿宋" w:hAnsi="仿宋" w:eastAsia="仿宋" w:cs="方正仿宋_GB2312"/>
                <w:sz w:val="24"/>
              </w:rPr>
            </w:pPr>
          </w:p>
        </w:tc>
        <w:tc>
          <w:tcPr>
            <w:tcW w:w="1120" w:type="dxa"/>
            <w:vAlign w:val="center"/>
          </w:tcPr>
          <w:p w14:paraId="0D74BBE5">
            <w:pPr>
              <w:jc w:val="center"/>
              <w:rPr>
                <w:rFonts w:ascii="仿宋" w:hAnsi="仿宋" w:eastAsia="仿宋" w:cs="方正仿宋_GB2312"/>
                <w:sz w:val="24"/>
              </w:rPr>
            </w:pPr>
          </w:p>
        </w:tc>
        <w:tc>
          <w:tcPr>
            <w:tcW w:w="1031" w:type="dxa"/>
            <w:vAlign w:val="center"/>
          </w:tcPr>
          <w:p w14:paraId="0CBA1AB8">
            <w:pPr>
              <w:jc w:val="center"/>
              <w:rPr>
                <w:rFonts w:ascii="仿宋" w:hAnsi="仿宋" w:eastAsia="仿宋" w:cs="方正仿宋_GB2312"/>
                <w:sz w:val="24"/>
              </w:rPr>
            </w:pPr>
          </w:p>
        </w:tc>
        <w:tc>
          <w:tcPr>
            <w:tcW w:w="876" w:type="dxa"/>
            <w:vAlign w:val="center"/>
          </w:tcPr>
          <w:p w14:paraId="671F4237">
            <w:pPr>
              <w:jc w:val="center"/>
              <w:rPr>
                <w:rFonts w:ascii="仿宋" w:hAnsi="仿宋" w:eastAsia="仿宋" w:cs="方正仿宋_GB2312"/>
                <w:sz w:val="24"/>
              </w:rPr>
            </w:pPr>
          </w:p>
        </w:tc>
        <w:tc>
          <w:tcPr>
            <w:tcW w:w="973" w:type="dxa"/>
            <w:vAlign w:val="center"/>
          </w:tcPr>
          <w:p w14:paraId="260B709A">
            <w:pPr>
              <w:jc w:val="center"/>
              <w:rPr>
                <w:rFonts w:ascii="仿宋" w:hAnsi="仿宋" w:eastAsia="仿宋" w:cs="方正仿宋_GB2312"/>
                <w:sz w:val="24"/>
              </w:rPr>
            </w:pPr>
          </w:p>
        </w:tc>
        <w:tc>
          <w:tcPr>
            <w:tcW w:w="1260" w:type="dxa"/>
            <w:vAlign w:val="center"/>
          </w:tcPr>
          <w:p w14:paraId="17A8E681">
            <w:pPr>
              <w:jc w:val="center"/>
              <w:rPr>
                <w:rFonts w:ascii="仿宋" w:hAnsi="仿宋" w:eastAsia="仿宋" w:cs="方正仿宋_GB2312"/>
                <w:sz w:val="24"/>
              </w:rPr>
            </w:pPr>
          </w:p>
        </w:tc>
        <w:tc>
          <w:tcPr>
            <w:tcW w:w="856" w:type="dxa"/>
            <w:vAlign w:val="center"/>
          </w:tcPr>
          <w:p w14:paraId="19BAD4FA">
            <w:pPr>
              <w:jc w:val="center"/>
              <w:rPr>
                <w:rFonts w:ascii="仿宋" w:hAnsi="仿宋" w:eastAsia="仿宋" w:cs="方正仿宋_GB2312"/>
                <w:sz w:val="24"/>
              </w:rPr>
            </w:pPr>
          </w:p>
        </w:tc>
        <w:tc>
          <w:tcPr>
            <w:tcW w:w="1056" w:type="dxa"/>
            <w:vAlign w:val="center"/>
          </w:tcPr>
          <w:p w14:paraId="5D99CEE7">
            <w:pPr>
              <w:jc w:val="center"/>
              <w:rPr>
                <w:rFonts w:ascii="仿宋" w:hAnsi="仿宋" w:eastAsia="仿宋" w:cs="方正仿宋_GB2312"/>
                <w:sz w:val="24"/>
              </w:rPr>
            </w:pPr>
          </w:p>
        </w:tc>
      </w:tr>
      <w:tr w14:paraId="65B6A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7ED82571">
            <w:pPr>
              <w:jc w:val="center"/>
              <w:rPr>
                <w:rFonts w:ascii="仿宋" w:hAnsi="仿宋" w:eastAsia="仿宋" w:cs="方正仿宋_GB2312"/>
                <w:sz w:val="24"/>
              </w:rPr>
            </w:pPr>
          </w:p>
        </w:tc>
        <w:tc>
          <w:tcPr>
            <w:tcW w:w="1064" w:type="dxa"/>
            <w:vAlign w:val="center"/>
          </w:tcPr>
          <w:p w14:paraId="33B13B87">
            <w:pPr>
              <w:jc w:val="center"/>
              <w:rPr>
                <w:rFonts w:ascii="仿宋" w:hAnsi="仿宋" w:eastAsia="仿宋" w:cs="方正仿宋_GB2312"/>
                <w:sz w:val="24"/>
              </w:rPr>
            </w:pPr>
          </w:p>
        </w:tc>
        <w:tc>
          <w:tcPr>
            <w:tcW w:w="1120" w:type="dxa"/>
            <w:vAlign w:val="center"/>
          </w:tcPr>
          <w:p w14:paraId="0E56AE27">
            <w:pPr>
              <w:jc w:val="center"/>
              <w:rPr>
                <w:rFonts w:ascii="仿宋" w:hAnsi="仿宋" w:eastAsia="仿宋" w:cs="方正仿宋_GB2312"/>
                <w:sz w:val="24"/>
              </w:rPr>
            </w:pPr>
          </w:p>
        </w:tc>
        <w:tc>
          <w:tcPr>
            <w:tcW w:w="1031" w:type="dxa"/>
            <w:vAlign w:val="center"/>
          </w:tcPr>
          <w:p w14:paraId="21FDC01D">
            <w:pPr>
              <w:jc w:val="center"/>
              <w:rPr>
                <w:rFonts w:ascii="仿宋" w:hAnsi="仿宋" w:eastAsia="仿宋" w:cs="方正仿宋_GB2312"/>
                <w:sz w:val="24"/>
              </w:rPr>
            </w:pPr>
          </w:p>
        </w:tc>
        <w:tc>
          <w:tcPr>
            <w:tcW w:w="876" w:type="dxa"/>
            <w:vAlign w:val="center"/>
          </w:tcPr>
          <w:p w14:paraId="7067C200">
            <w:pPr>
              <w:jc w:val="center"/>
              <w:rPr>
                <w:rFonts w:ascii="仿宋" w:hAnsi="仿宋" w:eastAsia="仿宋" w:cs="方正仿宋_GB2312"/>
                <w:sz w:val="24"/>
              </w:rPr>
            </w:pPr>
          </w:p>
        </w:tc>
        <w:tc>
          <w:tcPr>
            <w:tcW w:w="973" w:type="dxa"/>
            <w:vAlign w:val="center"/>
          </w:tcPr>
          <w:p w14:paraId="5C4487AF">
            <w:pPr>
              <w:jc w:val="center"/>
              <w:rPr>
                <w:rFonts w:ascii="仿宋" w:hAnsi="仿宋" w:eastAsia="仿宋" w:cs="方正仿宋_GB2312"/>
                <w:sz w:val="24"/>
              </w:rPr>
            </w:pPr>
          </w:p>
        </w:tc>
        <w:tc>
          <w:tcPr>
            <w:tcW w:w="1260" w:type="dxa"/>
            <w:vAlign w:val="center"/>
          </w:tcPr>
          <w:p w14:paraId="53F6EEC4">
            <w:pPr>
              <w:jc w:val="center"/>
              <w:rPr>
                <w:rFonts w:ascii="仿宋" w:hAnsi="仿宋" w:eastAsia="仿宋" w:cs="方正仿宋_GB2312"/>
                <w:sz w:val="24"/>
              </w:rPr>
            </w:pPr>
          </w:p>
        </w:tc>
        <w:tc>
          <w:tcPr>
            <w:tcW w:w="856" w:type="dxa"/>
            <w:vAlign w:val="center"/>
          </w:tcPr>
          <w:p w14:paraId="19D13167">
            <w:pPr>
              <w:jc w:val="center"/>
              <w:rPr>
                <w:rFonts w:ascii="仿宋" w:hAnsi="仿宋" w:eastAsia="仿宋" w:cs="方正仿宋_GB2312"/>
                <w:sz w:val="24"/>
              </w:rPr>
            </w:pPr>
          </w:p>
        </w:tc>
        <w:tc>
          <w:tcPr>
            <w:tcW w:w="1056" w:type="dxa"/>
            <w:vAlign w:val="center"/>
          </w:tcPr>
          <w:p w14:paraId="268FC206">
            <w:pPr>
              <w:jc w:val="center"/>
              <w:rPr>
                <w:rFonts w:ascii="仿宋" w:hAnsi="仿宋" w:eastAsia="仿宋" w:cs="方正仿宋_GB2312"/>
                <w:sz w:val="24"/>
              </w:rPr>
            </w:pPr>
          </w:p>
        </w:tc>
      </w:tr>
      <w:tr w14:paraId="6BE5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3A1ABAC5">
            <w:pPr>
              <w:jc w:val="center"/>
              <w:rPr>
                <w:rFonts w:ascii="仿宋" w:hAnsi="仿宋" w:eastAsia="仿宋" w:cs="方正仿宋_GB2312"/>
                <w:sz w:val="24"/>
              </w:rPr>
            </w:pPr>
          </w:p>
        </w:tc>
        <w:tc>
          <w:tcPr>
            <w:tcW w:w="1064" w:type="dxa"/>
            <w:vAlign w:val="center"/>
          </w:tcPr>
          <w:p w14:paraId="0DA9C6D1">
            <w:pPr>
              <w:jc w:val="center"/>
              <w:rPr>
                <w:rFonts w:ascii="仿宋" w:hAnsi="仿宋" w:eastAsia="仿宋" w:cs="方正仿宋_GB2312"/>
                <w:sz w:val="24"/>
              </w:rPr>
            </w:pPr>
          </w:p>
        </w:tc>
        <w:tc>
          <w:tcPr>
            <w:tcW w:w="1120" w:type="dxa"/>
            <w:vAlign w:val="center"/>
          </w:tcPr>
          <w:p w14:paraId="79A9434A">
            <w:pPr>
              <w:jc w:val="center"/>
              <w:rPr>
                <w:rFonts w:ascii="仿宋" w:hAnsi="仿宋" w:eastAsia="仿宋" w:cs="方正仿宋_GB2312"/>
                <w:sz w:val="24"/>
              </w:rPr>
            </w:pPr>
          </w:p>
        </w:tc>
        <w:tc>
          <w:tcPr>
            <w:tcW w:w="1031" w:type="dxa"/>
            <w:vAlign w:val="center"/>
          </w:tcPr>
          <w:p w14:paraId="3CA44F58">
            <w:pPr>
              <w:jc w:val="center"/>
              <w:rPr>
                <w:rFonts w:ascii="仿宋" w:hAnsi="仿宋" w:eastAsia="仿宋" w:cs="方正仿宋_GB2312"/>
                <w:sz w:val="24"/>
              </w:rPr>
            </w:pPr>
          </w:p>
        </w:tc>
        <w:tc>
          <w:tcPr>
            <w:tcW w:w="876" w:type="dxa"/>
            <w:vAlign w:val="center"/>
          </w:tcPr>
          <w:p w14:paraId="197CE3D2">
            <w:pPr>
              <w:jc w:val="center"/>
              <w:rPr>
                <w:rFonts w:ascii="仿宋" w:hAnsi="仿宋" w:eastAsia="仿宋" w:cs="方正仿宋_GB2312"/>
                <w:sz w:val="24"/>
              </w:rPr>
            </w:pPr>
          </w:p>
        </w:tc>
        <w:tc>
          <w:tcPr>
            <w:tcW w:w="973" w:type="dxa"/>
            <w:vAlign w:val="center"/>
          </w:tcPr>
          <w:p w14:paraId="20834F6D">
            <w:pPr>
              <w:jc w:val="center"/>
              <w:rPr>
                <w:rFonts w:ascii="仿宋" w:hAnsi="仿宋" w:eastAsia="仿宋" w:cs="方正仿宋_GB2312"/>
                <w:sz w:val="24"/>
              </w:rPr>
            </w:pPr>
          </w:p>
        </w:tc>
        <w:tc>
          <w:tcPr>
            <w:tcW w:w="1260" w:type="dxa"/>
            <w:vAlign w:val="center"/>
          </w:tcPr>
          <w:p w14:paraId="363AE1B0">
            <w:pPr>
              <w:jc w:val="center"/>
              <w:rPr>
                <w:rFonts w:ascii="仿宋" w:hAnsi="仿宋" w:eastAsia="仿宋" w:cs="方正仿宋_GB2312"/>
                <w:sz w:val="24"/>
              </w:rPr>
            </w:pPr>
          </w:p>
        </w:tc>
        <w:tc>
          <w:tcPr>
            <w:tcW w:w="856" w:type="dxa"/>
            <w:vAlign w:val="center"/>
          </w:tcPr>
          <w:p w14:paraId="0768A1E1">
            <w:pPr>
              <w:jc w:val="center"/>
              <w:rPr>
                <w:rFonts w:ascii="仿宋" w:hAnsi="仿宋" w:eastAsia="仿宋" w:cs="方正仿宋_GB2312"/>
                <w:sz w:val="24"/>
              </w:rPr>
            </w:pPr>
          </w:p>
        </w:tc>
        <w:tc>
          <w:tcPr>
            <w:tcW w:w="1056" w:type="dxa"/>
            <w:vAlign w:val="center"/>
          </w:tcPr>
          <w:p w14:paraId="79E85876">
            <w:pPr>
              <w:jc w:val="center"/>
              <w:rPr>
                <w:rFonts w:ascii="仿宋" w:hAnsi="仿宋" w:eastAsia="仿宋" w:cs="方正仿宋_GB2312"/>
                <w:sz w:val="24"/>
              </w:rPr>
            </w:pPr>
          </w:p>
        </w:tc>
      </w:tr>
      <w:tr w14:paraId="5D67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5B62C2BD">
            <w:pPr>
              <w:jc w:val="center"/>
              <w:rPr>
                <w:rFonts w:ascii="仿宋" w:hAnsi="仿宋" w:eastAsia="仿宋" w:cs="方正仿宋_GB2312"/>
                <w:sz w:val="24"/>
              </w:rPr>
            </w:pPr>
          </w:p>
        </w:tc>
        <w:tc>
          <w:tcPr>
            <w:tcW w:w="1064" w:type="dxa"/>
            <w:vAlign w:val="center"/>
          </w:tcPr>
          <w:p w14:paraId="11338702">
            <w:pPr>
              <w:jc w:val="center"/>
              <w:rPr>
                <w:rFonts w:ascii="仿宋" w:hAnsi="仿宋" w:eastAsia="仿宋" w:cs="方正仿宋_GB2312"/>
                <w:sz w:val="24"/>
              </w:rPr>
            </w:pPr>
          </w:p>
        </w:tc>
        <w:tc>
          <w:tcPr>
            <w:tcW w:w="1120" w:type="dxa"/>
            <w:vAlign w:val="center"/>
          </w:tcPr>
          <w:p w14:paraId="78EDF11E">
            <w:pPr>
              <w:jc w:val="center"/>
              <w:rPr>
                <w:rFonts w:ascii="仿宋" w:hAnsi="仿宋" w:eastAsia="仿宋" w:cs="方正仿宋_GB2312"/>
                <w:sz w:val="24"/>
              </w:rPr>
            </w:pPr>
          </w:p>
        </w:tc>
        <w:tc>
          <w:tcPr>
            <w:tcW w:w="1031" w:type="dxa"/>
            <w:vAlign w:val="center"/>
          </w:tcPr>
          <w:p w14:paraId="503EF223">
            <w:pPr>
              <w:jc w:val="center"/>
              <w:rPr>
                <w:rFonts w:ascii="仿宋" w:hAnsi="仿宋" w:eastAsia="仿宋" w:cs="方正仿宋_GB2312"/>
                <w:sz w:val="24"/>
              </w:rPr>
            </w:pPr>
          </w:p>
        </w:tc>
        <w:tc>
          <w:tcPr>
            <w:tcW w:w="876" w:type="dxa"/>
            <w:vAlign w:val="center"/>
          </w:tcPr>
          <w:p w14:paraId="1F33CCC1">
            <w:pPr>
              <w:jc w:val="center"/>
              <w:rPr>
                <w:rFonts w:ascii="仿宋" w:hAnsi="仿宋" w:eastAsia="仿宋" w:cs="方正仿宋_GB2312"/>
                <w:sz w:val="24"/>
              </w:rPr>
            </w:pPr>
          </w:p>
        </w:tc>
        <w:tc>
          <w:tcPr>
            <w:tcW w:w="973" w:type="dxa"/>
            <w:vAlign w:val="center"/>
          </w:tcPr>
          <w:p w14:paraId="48188514">
            <w:pPr>
              <w:jc w:val="center"/>
              <w:rPr>
                <w:rFonts w:ascii="仿宋" w:hAnsi="仿宋" w:eastAsia="仿宋" w:cs="方正仿宋_GB2312"/>
                <w:sz w:val="24"/>
              </w:rPr>
            </w:pPr>
          </w:p>
        </w:tc>
        <w:tc>
          <w:tcPr>
            <w:tcW w:w="1260" w:type="dxa"/>
            <w:vAlign w:val="center"/>
          </w:tcPr>
          <w:p w14:paraId="62B9764E">
            <w:pPr>
              <w:jc w:val="center"/>
              <w:rPr>
                <w:rFonts w:ascii="仿宋" w:hAnsi="仿宋" w:eastAsia="仿宋" w:cs="方正仿宋_GB2312"/>
                <w:sz w:val="24"/>
              </w:rPr>
            </w:pPr>
          </w:p>
        </w:tc>
        <w:tc>
          <w:tcPr>
            <w:tcW w:w="856" w:type="dxa"/>
            <w:vAlign w:val="center"/>
          </w:tcPr>
          <w:p w14:paraId="7289FCD1">
            <w:pPr>
              <w:jc w:val="center"/>
              <w:rPr>
                <w:rFonts w:ascii="仿宋" w:hAnsi="仿宋" w:eastAsia="仿宋" w:cs="方正仿宋_GB2312"/>
                <w:sz w:val="24"/>
              </w:rPr>
            </w:pPr>
          </w:p>
        </w:tc>
        <w:tc>
          <w:tcPr>
            <w:tcW w:w="1056" w:type="dxa"/>
            <w:vAlign w:val="center"/>
          </w:tcPr>
          <w:p w14:paraId="03B1DEDC">
            <w:pPr>
              <w:jc w:val="center"/>
              <w:rPr>
                <w:rFonts w:ascii="仿宋" w:hAnsi="仿宋" w:eastAsia="仿宋" w:cs="方正仿宋_GB2312"/>
                <w:sz w:val="24"/>
              </w:rPr>
            </w:pPr>
          </w:p>
        </w:tc>
      </w:tr>
      <w:tr w14:paraId="2CCF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0D3B861F">
            <w:pPr>
              <w:jc w:val="center"/>
              <w:rPr>
                <w:rFonts w:ascii="仿宋" w:hAnsi="仿宋" w:eastAsia="仿宋" w:cs="方正仿宋_GB2312"/>
                <w:sz w:val="24"/>
              </w:rPr>
            </w:pPr>
          </w:p>
        </w:tc>
        <w:tc>
          <w:tcPr>
            <w:tcW w:w="1064" w:type="dxa"/>
            <w:vAlign w:val="center"/>
          </w:tcPr>
          <w:p w14:paraId="3414883B">
            <w:pPr>
              <w:jc w:val="center"/>
              <w:rPr>
                <w:rFonts w:ascii="仿宋" w:hAnsi="仿宋" w:eastAsia="仿宋" w:cs="方正仿宋_GB2312"/>
                <w:sz w:val="24"/>
              </w:rPr>
            </w:pPr>
          </w:p>
        </w:tc>
        <w:tc>
          <w:tcPr>
            <w:tcW w:w="1120" w:type="dxa"/>
            <w:vAlign w:val="center"/>
          </w:tcPr>
          <w:p w14:paraId="3520222D">
            <w:pPr>
              <w:jc w:val="center"/>
              <w:rPr>
                <w:rFonts w:ascii="仿宋" w:hAnsi="仿宋" w:eastAsia="仿宋" w:cs="方正仿宋_GB2312"/>
                <w:sz w:val="24"/>
              </w:rPr>
            </w:pPr>
          </w:p>
        </w:tc>
        <w:tc>
          <w:tcPr>
            <w:tcW w:w="1031" w:type="dxa"/>
            <w:vAlign w:val="center"/>
          </w:tcPr>
          <w:p w14:paraId="79B7678C">
            <w:pPr>
              <w:jc w:val="center"/>
              <w:rPr>
                <w:rFonts w:ascii="仿宋" w:hAnsi="仿宋" w:eastAsia="仿宋" w:cs="方正仿宋_GB2312"/>
                <w:sz w:val="24"/>
              </w:rPr>
            </w:pPr>
          </w:p>
        </w:tc>
        <w:tc>
          <w:tcPr>
            <w:tcW w:w="876" w:type="dxa"/>
            <w:vAlign w:val="center"/>
          </w:tcPr>
          <w:p w14:paraId="5209BADC">
            <w:pPr>
              <w:jc w:val="center"/>
              <w:rPr>
                <w:rFonts w:ascii="仿宋" w:hAnsi="仿宋" w:eastAsia="仿宋" w:cs="方正仿宋_GB2312"/>
                <w:sz w:val="24"/>
              </w:rPr>
            </w:pPr>
          </w:p>
        </w:tc>
        <w:tc>
          <w:tcPr>
            <w:tcW w:w="973" w:type="dxa"/>
            <w:vAlign w:val="center"/>
          </w:tcPr>
          <w:p w14:paraId="4E90221B">
            <w:pPr>
              <w:jc w:val="center"/>
              <w:rPr>
                <w:rFonts w:ascii="仿宋" w:hAnsi="仿宋" w:eastAsia="仿宋" w:cs="方正仿宋_GB2312"/>
                <w:sz w:val="24"/>
              </w:rPr>
            </w:pPr>
          </w:p>
        </w:tc>
        <w:tc>
          <w:tcPr>
            <w:tcW w:w="1260" w:type="dxa"/>
            <w:vAlign w:val="center"/>
          </w:tcPr>
          <w:p w14:paraId="7161B001">
            <w:pPr>
              <w:jc w:val="center"/>
              <w:rPr>
                <w:rFonts w:ascii="仿宋" w:hAnsi="仿宋" w:eastAsia="仿宋" w:cs="方正仿宋_GB2312"/>
                <w:sz w:val="24"/>
              </w:rPr>
            </w:pPr>
          </w:p>
        </w:tc>
        <w:tc>
          <w:tcPr>
            <w:tcW w:w="856" w:type="dxa"/>
            <w:vAlign w:val="center"/>
          </w:tcPr>
          <w:p w14:paraId="7F4347F0">
            <w:pPr>
              <w:jc w:val="center"/>
              <w:rPr>
                <w:rFonts w:ascii="仿宋" w:hAnsi="仿宋" w:eastAsia="仿宋" w:cs="方正仿宋_GB2312"/>
                <w:sz w:val="24"/>
              </w:rPr>
            </w:pPr>
          </w:p>
        </w:tc>
        <w:tc>
          <w:tcPr>
            <w:tcW w:w="1056" w:type="dxa"/>
            <w:vAlign w:val="center"/>
          </w:tcPr>
          <w:p w14:paraId="270D9088">
            <w:pPr>
              <w:jc w:val="center"/>
              <w:rPr>
                <w:rFonts w:ascii="仿宋" w:hAnsi="仿宋" w:eastAsia="仿宋" w:cs="方正仿宋_GB2312"/>
                <w:sz w:val="24"/>
              </w:rPr>
            </w:pPr>
          </w:p>
        </w:tc>
      </w:tr>
      <w:tr w14:paraId="4F53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6F441FDB">
            <w:pPr>
              <w:jc w:val="center"/>
              <w:rPr>
                <w:rFonts w:ascii="仿宋" w:hAnsi="仿宋" w:eastAsia="仿宋" w:cs="方正仿宋_GB2312"/>
                <w:sz w:val="24"/>
              </w:rPr>
            </w:pPr>
          </w:p>
        </w:tc>
        <w:tc>
          <w:tcPr>
            <w:tcW w:w="1064" w:type="dxa"/>
            <w:vAlign w:val="center"/>
          </w:tcPr>
          <w:p w14:paraId="4B8B0591">
            <w:pPr>
              <w:jc w:val="center"/>
              <w:rPr>
                <w:rFonts w:ascii="仿宋" w:hAnsi="仿宋" w:eastAsia="仿宋" w:cs="方正仿宋_GB2312"/>
                <w:sz w:val="24"/>
              </w:rPr>
            </w:pPr>
          </w:p>
        </w:tc>
        <w:tc>
          <w:tcPr>
            <w:tcW w:w="1120" w:type="dxa"/>
            <w:vAlign w:val="center"/>
          </w:tcPr>
          <w:p w14:paraId="089B9D66">
            <w:pPr>
              <w:jc w:val="center"/>
              <w:rPr>
                <w:rFonts w:ascii="仿宋" w:hAnsi="仿宋" w:eastAsia="仿宋" w:cs="方正仿宋_GB2312"/>
                <w:sz w:val="24"/>
              </w:rPr>
            </w:pPr>
          </w:p>
        </w:tc>
        <w:tc>
          <w:tcPr>
            <w:tcW w:w="1031" w:type="dxa"/>
            <w:vAlign w:val="center"/>
          </w:tcPr>
          <w:p w14:paraId="318CFD6C">
            <w:pPr>
              <w:jc w:val="center"/>
              <w:rPr>
                <w:rFonts w:ascii="仿宋" w:hAnsi="仿宋" w:eastAsia="仿宋" w:cs="方正仿宋_GB2312"/>
                <w:sz w:val="24"/>
              </w:rPr>
            </w:pPr>
          </w:p>
        </w:tc>
        <w:tc>
          <w:tcPr>
            <w:tcW w:w="876" w:type="dxa"/>
            <w:vAlign w:val="center"/>
          </w:tcPr>
          <w:p w14:paraId="460E636C">
            <w:pPr>
              <w:jc w:val="center"/>
              <w:rPr>
                <w:rFonts w:ascii="仿宋" w:hAnsi="仿宋" w:eastAsia="仿宋" w:cs="方正仿宋_GB2312"/>
                <w:sz w:val="24"/>
              </w:rPr>
            </w:pPr>
          </w:p>
        </w:tc>
        <w:tc>
          <w:tcPr>
            <w:tcW w:w="973" w:type="dxa"/>
            <w:vAlign w:val="center"/>
          </w:tcPr>
          <w:p w14:paraId="1858F17F">
            <w:pPr>
              <w:jc w:val="center"/>
              <w:rPr>
                <w:rFonts w:ascii="仿宋" w:hAnsi="仿宋" w:eastAsia="仿宋" w:cs="方正仿宋_GB2312"/>
                <w:sz w:val="24"/>
              </w:rPr>
            </w:pPr>
          </w:p>
        </w:tc>
        <w:tc>
          <w:tcPr>
            <w:tcW w:w="1260" w:type="dxa"/>
            <w:vAlign w:val="center"/>
          </w:tcPr>
          <w:p w14:paraId="245BB9A0">
            <w:pPr>
              <w:jc w:val="center"/>
              <w:rPr>
                <w:rFonts w:ascii="仿宋" w:hAnsi="仿宋" w:eastAsia="仿宋" w:cs="方正仿宋_GB2312"/>
                <w:sz w:val="24"/>
              </w:rPr>
            </w:pPr>
          </w:p>
        </w:tc>
        <w:tc>
          <w:tcPr>
            <w:tcW w:w="856" w:type="dxa"/>
            <w:vAlign w:val="center"/>
          </w:tcPr>
          <w:p w14:paraId="77BF8B0B">
            <w:pPr>
              <w:jc w:val="center"/>
              <w:rPr>
                <w:rFonts w:ascii="仿宋" w:hAnsi="仿宋" w:eastAsia="仿宋" w:cs="方正仿宋_GB2312"/>
                <w:sz w:val="24"/>
              </w:rPr>
            </w:pPr>
          </w:p>
        </w:tc>
        <w:tc>
          <w:tcPr>
            <w:tcW w:w="1056" w:type="dxa"/>
            <w:vAlign w:val="center"/>
          </w:tcPr>
          <w:p w14:paraId="31B92FE3">
            <w:pPr>
              <w:jc w:val="center"/>
              <w:rPr>
                <w:rFonts w:ascii="仿宋" w:hAnsi="仿宋" w:eastAsia="仿宋" w:cs="方正仿宋_GB2312"/>
                <w:sz w:val="24"/>
              </w:rPr>
            </w:pPr>
          </w:p>
        </w:tc>
      </w:tr>
      <w:tr w14:paraId="6227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54145B04">
            <w:pPr>
              <w:jc w:val="center"/>
              <w:rPr>
                <w:rFonts w:ascii="仿宋" w:hAnsi="仿宋" w:eastAsia="仿宋" w:cs="方正仿宋_GB2312"/>
                <w:sz w:val="24"/>
              </w:rPr>
            </w:pPr>
          </w:p>
        </w:tc>
        <w:tc>
          <w:tcPr>
            <w:tcW w:w="1064" w:type="dxa"/>
            <w:vAlign w:val="center"/>
          </w:tcPr>
          <w:p w14:paraId="0D7338C0">
            <w:pPr>
              <w:jc w:val="center"/>
              <w:rPr>
                <w:rFonts w:ascii="仿宋" w:hAnsi="仿宋" w:eastAsia="仿宋" w:cs="方正仿宋_GB2312"/>
                <w:sz w:val="24"/>
              </w:rPr>
            </w:pPr>
          </w:p>
        </w:tc>
        <w:tc>
          <w:tcPr>
            <w:tcW w:w="1120" w:type="dxa"/>
            <w:vAlign w:val="center"/>
          </w:tcPr>
          <w:p w14:paraId="1F1DA1C9">
            <w:pPr>
              <w:jc w:val="center"/>
              <w:rPr>
                <w:rFonts w:ascii="仿宋" w:hAnsi="仿宋" w:eastAsia="仿宋" w:cs="方正仿宋_GB2312"/>
                <w:sz w:val="24"/>
              </w:rPr>
            </w:pPr>
          </w:p>
        </w:tc>
        <w:tc>
          <w:tcPr>
            <w:tcW w:w="1031" w:type="dxa"/>
            <w:vAlign w:val="center"/>
          </w:tcPr>
          <w:p w14:paraId="7595124C">
            <w:pPr>
              <w:jc w:val="center"/>
              <w:rPr>
                <w:rFonts w:ascii="仿宋" w:hAnsi="仿宋" w:eastAsia="仿宋" w:cs="方正仿宋_GB2312"/>
                <w:sz w:val="24"/>
              </w:rPr>
            </w:pPr>
          </w:p>
        </w:tc>
        <w:tc>
          <w:tcPr>
            <w:tcW w:w="876" w:type="dxa"/>
            <w:vAlign w:val="center"/>
          </w:tcPr>
          <w:p w14:paraId="342D3498">
            <w:pPr>
              <w:jc w:val="center"/>
              <w:rPr>
                <w:rFonts w:ascii="仿宋" w:hAnsi="仿宋" w:eastAsia="仿宋" w:cs="方正仿宋_GB2312"/>
                <w:sz w:val="24"/>
              </w:rPr>
            </w:pPr>
          </w:p>
        </w:tc>
        <w:tc>
          <w:tcPr>
            <w:tcW w:w="973" w:type="dxa"/>
            <w:vAlign w:val="center"/>
          </w:tcPr>
          <w:p w14:paraId="56E28273">
            <w:pPr>
              <w:jc w:val="center"/>
              <w:rPr>
                <w:rFonts w:ascii="仿宋" w:hAnsi="仿宋" w:eastAsia="仿宋" w:cs="方正仿宋_GB2312"/>
                <w:sz w:val="24"/>
              </w:rPr>
            </w:pPr>
          </w:p>
        </w:tc>
        <w:tc>
          <w:tcPr>
            <w:tcW w:w="1260" w:type="dxa"/>
            <w:vAlign w:val="center"/>
          </w:tcPr>
          <w:p w14:paraId="42B0E9D6">
            <w:pPr>
              <w:jc w:val="center"/>
              <w:rPr>
                <w:rFonts w:ascii="仿宋" w:hAnsi="仿宋" w:eastAsia="仿宋" w:cs="方正仿宋_GB2312"/>
                <w:sz w:val="24"/>
              </w:rPr>
            </w:pPr>
          </w:p>
        </w:tc>
        <w:tc>
          <w:tcPr>
            <w:tcW w:w="856" w:type="dxa"/>
            <w:vAlign w:val="center"/>
          </w:tcPr>
          <w:p w14:paraId="18252CA0">
            <w:pPr>
              <w:jc w:val="center"/>
              <w:rPr>
                <w:rFonts w:ascii="仿宋" w:hAnsi="仿宋" w:eastAsia="仿宋" w:cs="方正仿宋_GB2312"/>
                <w:sz w:val="24"/>
              </w:rPr>
            </w:pPr>
          </w:p>
        </w:tc>
        <w:tc>
          <w:tcPr>
            <w:tcW w:w="1056" w:type="dxa"/>
            <w:vAlign w:val="center"/>
          </w:tcPr>
          <w:p w14:paraId="20667A29">
            <w:pPr>
              <w:jc w:val="center"/>
              <w:rPr>
                <w:rFonts w:ascii="仿宋" w:hAnsi="仿宋" w:eastAsia="仿宋" w:cs="方正仿宋_GB2312"/>
                <w:sz w:val="24"/>
              </w:rPr>
            </w:pPr>
          </w:p>
        </w:tc>
      </w:tr>
      <w:tr w14:paraId="502A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7002623A">
            <w:pPr>
              <w:jc w:val="center"/>
              <w:rPr>
                <w:rFonts w:ascii="仿宋" w:hAnsi="仿宋" w:eastAsia="仿宋" w:cs="方正仿宋_GB2312"/>
                <w:sz w:val="24"/>
              </w:rPr>
            </w:pPr>
          </w:p>
        </w:tc>
        <w:tc>
          <w:tcPr>
            <w:tcW w:w="1064" w:type="dxa"/>
            <w:vAlign w:val="center"/>
          </w:tcPr>
          <w:p w14:paraId="19AE42D2">
            <w:pPr>
              <w:jc w:val="center"/>
              <w:rPr>
                <w:rFonts w:ascii="仿宋" w:hAnsi="仿宋" w:eastAsia="仿宋" w:cs="方正仿宋_GB2312"/>
                <w:sz w:val="24"/>
              </w:rPr>
            </w:pPr>
          </w:p>
        </w:tc>
        <w:tc>
          <w:tcPr>
            <w:tcW w:w="1120" w:type="dxa"/>
            <w:vAlign w:val="center"/>
          </w:tcPr>
          <w:p w14:paraId="205086A7">
            <w:pPr>
              <w:jc w:val="center"/>
              <w:rPr>
                <w:rFonts w:ascii="仿宋" w:hAnsi="仿宋" w:eastAsia="仿宋" w:cs="方正仿宋_GB2312"/>
                <w:sz w:val="24"/>
              </w:rPr>
            </w:pPr>
          </w:p>
        </w:tc>
        <w:tc>
          <w:tcPr>
            <w:tcW w:w="1031" w:type="dxa"/>
            <w:vAlign w:val="center"/>
          </w:tcPr>
          <w:p w14:paraId="45AF5D26">
            <w:pPr>
              <w:jc w:val="center"/>
              <w:rPr>
                <w:rFonts w:ascii="仿宋" w:hAnsi="仿宋" w:eastAsia="仿宋" w:cs="方正仿宋_GB2312"/>
                <w:sz w:val="24"/>
              </w:rPr>
            </w:pPr>
          </w:p>
        </w:tc>
        <w:tc>
          <w:tcPr>
            <w:tcW w:w="876" w:type="dxa"/>
            <w:vAlign w:val="center"/>
          </w:tcPr>
          <w:p w14:paraId="0F2103BA">
            <w:pPr>
              <w:jc w:val="center"/>
              <w:rPr>
                <w:rFonts w:ascii="仿宋" w:hAnsi="仿宋" w:eastAsia="仿宋" w:cs="方正仿宋_GB2312"/>
                <w:sz w:val="24"/>
              </w:rPr>
            </w:pPr>
          </w:p>
        </w:tc>
        <w:tc>
          <w:tcPr>
            <w:tcW w:w="973" w:type="dxa"/>
            <w:vAlign w:val="center"/>
          </w:tcPr>
          <w:p w14:paraId="3BE99389">
            <w:pPr>
              <w:jc w:val="center"/>
              <w:rPr>
                <w:rFonts w:ascii="仿宋" w:hAnsi="仿宋" w:eastAsia="仿宋" w:cs="方正仿宋_GB2312"/>
                <w:sz w:val="24"/>
              </w:rPr>
            </w:pPr>
          </w:p>
        </w:tc>
        <w:tc>
          <w:tcPr>
            <w:tcW w:w="1260" w:type="dxa"/>
            <w:vAlign w:val="center"/>
          </w:tcPr>
          <w:p w14:paraId="528EF87F">
            <w:pPr>
              <w:jc w:val="center"/>
              <w:rPr>
                <w:rFonts w:ascii="仿宋" w:hAnsi="仿宋" w:eastAsia="仿宋" w:cs="方正仿宋_GB2312"/>
                <w:sz w:val="24"/>
              </w:rPr>
            </w:pPr>
          </w:p>
        </w:tc>
        <w:tc>
          <w:tcPr>
            <w:tcW w:w="856" w:type="dxa"/>
            <w:vAlign w:val="center"/>
          </w:tcPr>
          <w:p w14:paraId="0B7D9CB5">
            <w:pPr>
              <w:jc w:val="center"/>
              <w:rPr>
                <w:rFonts w:ascii="仿宋" w:hAnsi="仿宋" w:eastAsia="仿宋" w:cs="方正仿宋_GB2312"/>
                <w:sz w:val="24"/>
              </w:rPr>
            </w:pPr>
          </w:p>
        </w:tc>
        <w:tc>
          <w:tcPr>
            <w:tcW w:w="1056" w:type="dxa"/>
            <w:vAlign w:val="center"/>
          </w:tcPr>
          <w:p w14:paraId="63A93E2D">
            <w:pPr>
              <w:jc w:val="center"/>
              <w:rPr>
                <w:rFonts w:ascii="仿宋" w:hAnsi="仿宋" w:eastAsia="仿宋" w:cs="方正仿宋_GB2312"/>
                <w:sz w:val="24"/>
              </w:rPr>
            </w:pPr>
          </w:p>
        </w:tc>
      </w:tr>
      <w:tr w14:paraId="14FA2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5A7F6AEF">
            <w:pPr>
              <w:jc w:val="center"/>
              <w:rPr>
                <w:rFonts w:ascii="仿宋" w:hAnsi="仿宋" w:eastAsia="仿宋" w:cs="方正仿宋_GB2312"/>
                <w:sz w:val="24"/>
              </w:rPr>
            </w:pPr>
          </w:p>
        </w:tc>
        <w:tc>
          <w:tcPr>
            <w:tcW w:w="1064" w:type="dxa"/>
            <w:vAlign w:val="center"/>
          </w:tcPr>
          <w:p w14:paraId="73418A4A">
            <w:pPr>
              <w:jc w:val="center"/>
              <w:rPr>
                <w:rFonts w:ascii="仿宋" w:hAnsi="仿宋" w:eastAsia="仿宋" w:cs="方正仿宋_GB2312"/>
                <w:sz w:val="24"/>
              </w:rPr>
            </w:pPr>
          </w:p>
        </w:tc>
        <w:tc>
          <w:tcPr>
            <w:tcW w:w="1120" w:type="dxa"/>
            <w:vAlign w:val="center"/>
          </w:tcPr>
          <w:p w14:paraId="672EF69B">
            <w:pPr>
              <w:jc w:val="center"/>
              <w:rPr>
                <w:rFonts w:ascii="仿宋" w:hAnsi="仿宋" w:eastAsia="仿宋" w:cs="方正仿宋_GB2312"/>
                <w:sz w:val="24"/>
              </w:rPr>
            </w:pPr>
          </w:p>
        </w:tc>
        <w:tc>
          <w:tcPr>
            <w:tcW w:w="1031" w:type="dxa"/>
            <w:vAlign w:val="center"/>
          </w:tcPr>
          <w:p w14:paraId="5F7A9678">
            <w:pPr>
              <w:jc w:val="center"/>
              <w:rPr>
                <w:rFonts w:ascii="仿宋" w:hAnsi="仿宋" w:eastAsia="仿宋" w:cs="方正仿宋_GB2312"/>
                <w:sz w:val="24"/>
              </w:rPr>
            </w:pPr>
          </w:p>
        </w:tc>
        <w:tc>
          <w:tcPr>
            <w:tcW w:w="876" w:type="dxa"/>
            <w:vAlign w:val="center"/>
          </w:tcPr>
          <w:p w14:paraId="222BEAFA">
            <w:pPr>
              <w:jc w:val="center"/>
              <w:rPr>
                <w:rFonts w:ascii="仿宋" w:hAnsi="仿宋" w:eastAsia="仿宋" w:cs="方正仿宋_GB2312"/>
                <w:sz w:val="24"/>
              </w:rPr>
            </w:pPr>
          </w:p>
        </w:tc>
        <w:tc>
          <w:tcPr>
            <w:tcW w:w="973" w:type="dxa"/>
            <w:vAlign w:val="center"/>
          </w:tcPr>
          <w:p w14:paraId="6482CF8F">
            <w:pPr>
              <w:jc w:val="center"/>
              <w:rPr>
                <w:rFonts w:ascii="仿宋" w:hAnsi="仿宋" w:eastAsia="仿宋" w:cs="方正仿宋_GB2312"/>
                <w:sz w:val="24"/>
              </w:rPr>
            </w:pPr>
          </w:p>
        </w:tc>
        <w:tc>
          <w:tcPr>
            <w:tcW w:w="1260" w:type="dxa"/>
            <w:vAlign w:val="center"/>
          </w:tcPr>
          <w:p w14:paraId="0345644C">
            <w:pPr>
              <w:jc w:val="center"/>
              <w:rPr>
                <w:rFonts w:ascii="仿宋" w:hAnsi="仿宋" w:eastAsia="仿宋" w:cs="方正仿宋_GB2312"/>
                <w:sz w:val="24"/>
              </w:rPr>
            </w:pPr>
          </w:p>
        </w:tc>
        <w:tc>
          <w:tcPr>
            <w:tcW w:w="856" w:type="dxa"/>
            <w:vAlign w:val="center"/>
          </w:tcPr>
          <w:p w14:paraId="6D107648">
            <w:pPr>
              <w:jc w:val="center"/>
              <w:rPr>
                <w:rFonts w:ascii="仿宋" w:hAnsi="仿宋" w:eastAsia="仿宋" w:cs="方正仿宋_GB2312"/>
                <w:sz w:val="24"/>
              </w:rPr>
            </w:pPr>
          </w:p>
        </w:tc>
        <w:tc>
          <w:tcPr>
            <w:tcW w:w="1056" w:type="dxa"/>
            <w:vAlign w:val="center"/>
          </w:tcPr>
          <w:p w14:paraId="239D71E0">
            <w:pPr>
              <w:jc w:val="center"/>
              <w:rPr>
                <w:rFonts w:ascii="仿宋" w:hAnsi="仿宋" w:eastAsia="仿宋" w:cs="方正仿宋_GB2312"/>
                <w:sz w:val="24"/>
              </w:rPr>
            </w:pPr>
          </w:p>
        </w:tc>
      </w:tr>
      <w:tr w14:paraId="3088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01BD2C98">
            <w:pPr>
              <w:jc w:val="center"/>
              <w:rPr>
                <w:rFonts w:ascii="仿宋" w:hAnsi="仿宋" w:eastAsia="仿宋" w:cs="方正仿宋_GB2312"/>
                <w:sz w:val="24"/>
              </w:rPr>
            </w:pPr>
          </w:p>
        </w:tc>
        <w:tc>
          <w:tcPr>
            <w:tcW w:w="1064" w:type="dxa"/>
            <w:vAlign w:val="center"/>
          </w:tcPr>
          <w:p w14:paraId="592C12CA">
            <w:pPr>
              <w:jc w:val="center"/>
              <w:rPr>
                <w:rFonts w:ascii="仿宋" w:hAnsi="仿宋" w:eastAsia="仿宋" w:cs="方正仿宋_GB2312"/>
                <w:sz w:val="24"/>
              </w:rPr>
            </w:pPr>
          </w:p>
        </w:tc>
        <w:tc>
          <w:tcPr>
            <w:tcW w:w="1120" w:type="dxa"/>
            <w:vAlign w:val="center"/>
          </w:tcPr>
          <w:p w14:paraId="3DB57A6F">
            <w:pPr>
              <w:jc w:val="center"/>
              <w:rPr>
                <w:rFonts w:ascii="仿宋" w:hAnsi="仿宋" w:eastAsia="仿宋" w:cs="方正仿宋_GB2312"/>
                <w:sz w:val="24"/>
              </w:rPr>
            </w:pPr>
          </w:p>
        </w:tc>
        <w:tc>
          <w:tcPr>
            <w:tcW w:w="1031" w:type="dxa"/>
            <w:vAlign w:val="center"/>
          </w:tcPr>
          <w:p w14:paraId="0E1ECB68">
            <w:pPr>
              <w:jc w:val="center"/>
              <w:rPr>
                <w:rFonts w:ascii="仿宋" w:hAnsi="仿宋" w:eastAsia="仿宋" w:cs="方正仿宋_GB2312"/>
                <w:sz w:val="24"/>
              </w:rPr>
            </w:pPr>
          </w:p>
        </w:tc>
        <w:tc>
          <w:tcPr>
            <w:tcW w:w="876" w:type="dxa"/>
            <w:vAlign w:val="center"/>
          </w:tcPr>
          <w:p w14:paraId="73DD740D">
            <w:pPr>
              <w:jc w:val="center"/>
              <w:rPr>
                <w:rFonts w:ascii="仿宋" w:hAnsi="仿宋" w:eastAsia="仿宋" w:cs="方正仿宋_GB2312"/>
                <w:sz w:val="24"/>
              </w:rPr>
            </w:pPr>
          </w:p>
        </w:tc>
        <w:tc>
          <w:tcPr>
            <w:tcW w:w="973" w:type="dxa"/>
            <w:vAlign w:val="center"/>
          </w:tcPr>
          <w:p w14:paraId="49100112">
            <w:pPr>
              <w:jc w:val="center"/>
              <w:rPr>
                <w:rFonts w:ascii="仿宋" w:hAnsi="仿宋" w:eastAsia="仿宋" w:cs="方正仿宋_GB2312"/>
                <w:sz w:val="24"/>
              </w:rPr>
            </w:pPr>
          </w:p>
        </w:tc>
        <w:tc>
          <w:tcPr>
            <w:tcW w:w="1260" w:type="dxa"/>
            <w:vAlign w:val="center"/>
          </w:tcPr>
          <w:p w14:paraId="31142249">
            <w:pPr>
              <w:jc w:val="center"/>
              <w:rPr>
                <w:rFonts w:ascii="仿宋" w:hAnsi="仿宋" w:eastAsia="仿宋" w:cs="方正仿宋_GB2312"/>
                <w:sz w:val="24"/>
              </w:rPr>
            </w:pPr>
          </w:p>
        </w:tc>
        <w:tc>
          <w:tcPr>
            <w:tcW w:w="856" w:type="dxa"/>
            <w:vAlign w:val="center"/>
          </w:tcPr>
          <w:p w14:paraId="0C65FCD6">
            <w:pPr>
              <w:jc w:val="center"/>
              <w:rPr>
                <w:rFonts w:ascii="仿宋" w:hAnsi="仿宋" w:eastAsia="仿宋" w:cs="方正仿宋_GB2312"/>
                <w:sz w:val="24"/>
              </w:rPr>
            </w:pPr>
          </w:p>
        </w:tc>
        <w:tc>
          <w:tcPr>
            <w:tcW w:w="1056" w:type="dxa"/>
            <w:vAlign w:val="center"/>
          </w:tcPr>
          <w:p w14:paraId="1CBE287B">
            <w:pPr>
              <w:jc w:val="center"/>
              <w:rPr>
                <w:rFonts w:ascii="仿宋" w:hAnsi="仿宋" w:eastAsia="仿宋" w:cs="方正仿宋_GB2312"/>
                <w:sz w:val="24"/>
              </w:rPr>
            </w:pPr>
          </w:p>
        </w:tc>
      </w:tr>
      <w:tr w14:paraId="7B66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66F57A5C">
            <w:pPr>
              <w:jc w:val="center"/>
              <w:rPr>
                <w:rFonts w:ascii="仿宋" w:hAnsi="仿宋" w:eastAsia="仿宋" w:cs="方正仿宋_GB2312"/>
                <w:sz w:val="24"/>
              </w:rPr>
            </w:pPr>
          </w:p>
        </w:tc>
        <w:tc>
          <w:tcPr>
            <w:tcW w:w="1064" w:type="dxa"/>
            <w:vAlign w:val="center"/>
          </w:tcPr>
          <w:p w14:paraId="1B0EDBA4">
            <w:pPr>
              <w:jc w:val="center"/>
              <w:rPr>
                <w:rFonts w:ascii="仿宋" w:hAnsi="仿宋" w:eastAsia="仿宋" w:cs="方正仿宋_GB2312"/>
                <w:sz w:val="24"/>
              </w:rPr>
            </w:pPr>
          </w:p>
        </w:tc>
        <w:tc>
          <w:tcPr>
            <w:tcW w:w="1120" w:type="dxa"/>
            <w:vAlign w:val="center"/>
          </w:tcPr>
          <w:p w14:paraId="1DF4DE89">
            <w:pPr>
              <w:jc w:val="center"/>
              <w:rPr>
                <w:rFonts w:ascii="仿宋" w:hAnsi="仿宋" w:eastAsia="仿宋" w:cs="方正仿宋_GB2312"/>
                <w:sz w:val="24"/>
              </w:rPr>
            </w:pPr>
          </w:p>
        </w:tc>
        <w:tc>
          <w:tcPr>
            <w:tcW w:w="1031" w:type="dxa"/>
            <w:vAlign w:val="center"/>
          </w:tcPr>
          <w:p w14:paraId="25D13B9C">
            <w:pPr>
              <w:jc w:val="center"/>
              <w:rPr>
                <w:rFonts w:ascii="仿宋" w:hAnsi="仿宋" w:eastAsia="仿宋" w:cs="方正仿宋_GB2312"/>
                <w:sz w:val="24"/>
              </w:rPr>
            </w:pPr>
          </w:p>
        </w:tc>
        <w:tc>
          <w:tcPr>
            <w:tcW w:w="876" w:type="dxa"/>
            <w:vAlign w:val="center"/>
          </w:tcPr>
          <w:p w14:paraId="36DF3F05">
            <w:pPr>
              <w:jc w:val="center"/>
              <w:rPr>
                <w:rFonts w:ascii="仿宋" w:hAnsi="仿宋" w:eastAsia="仿宋" w:cs="方正仿宋_GB2312"/>
                <w:sz w:val="24"/>
              </w:rPr>
            </w:pPr>
          </w:p>
        </w:tc>
        <w:tc>
          <w:tcPr>
            <w:tcW w:w="973" w:type="dxa"/>
            <w:vAlign w:val="center"/>
          </w:tcPr>
          <w:p w14:paraId="4C409095">
            <w:pPr>
              <w:jc w:val="center"/>
              <w:rPr>
                <w:rFonts w:ascii="仿宋" w:hAnsi="仿宋" w:eastAsia="仿宋" w:cs="方正仿宋_GB2312"/>
                <w:sz w:val="24"/>
              </w:rPr>
            </w:pPr>
          </w:p>
        </w:tc>
        <w:tc>
          <w:tcPr>
            <w:tcW w:w="1260" w:type="dxa"/>
            <w:vAlign w:val="center"/>
          </w:tcPr>
          <w:p w14:paraId="2F64E005">
            <w:pPr>
              <w:jc w:val="center"/>
              <w:rPr>
                <w:rFonts w:ascii="仿宋" w:hAnsi="仿宋" w:eastAsia="仿宋" w:cs="方正仿宋_GB2312"/>
                <w:sz w:val="24"/>
              </w:rPr>
            </w:pPr>
          </w:p>
        </w:tc>
        <w:tc>
          <w:tcPr>
            <w:tcW w:w="856" w:type="dxa"/>
            <w:vAlign w:val="center"/>
          </w:tcPr>
          <w:p w14:paraId="2A0EE127">
            <w:pPr>
              <w:jc w:val="center"/>
              <w:rPr>
                <w:rFonts w:ascii="仿宋" w:hAnsi="仿宋" w:eastAsia="仿宋" w:cs="方正仿宋_GB2312"/>
                <w:sz w:val="24"/>
              </w:rPr>
            </w:pPr>
          </w:p>
        </w:tc>
        <w:tc>
          <w:tcPr>
            <w:tcW w:w="1056" w:type="dxa"/>
            <w:vAlign w:val="center"/>
          </w:tcPr>
          <w:p w14:paraId="727FA9BF">
            <w:pPr>
              <w:jc w:val="center"/>
              <w:rPr>
                <w:rFonts w:ascii="仿宋" w:hAnsi="仿宋" w:eastAsia="仿宋" w:cs="方正仿宋_GB2312"/>
                <w:sz w:val="24"/>
              </w:rPr>
            </w:pPr>
          </w:p>
        </w:tc>
      </w:tr>
      <w:tr w14:paraId="7E101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6" w:type="dxa"/>
            <w:vAlign w:val="center"/>
          </w:tcPr>
          <w:p w14:paraId="3DE8AB9F">
            <w:pPr>
              <w:jc w:val="center"/>
              <w:rPr>
                <w:rFonts w:ascii="仿宋" w:hAnsi="仿宋" w:eastAsia="仿宋" w:cs="方正仿宋_GB2312"/>
                <w:sz w:val="24"/>
              </w:rPr>
            </w:pPr>
          </w:p>
        </w:tc>
        <w:tc>
          <w:tcPr>
            <w:tcW w:w="1064" w:type="dxa"/>
            <w:vAlign w:val="center"/>
          </w:tcPr>
          <w:p w14:paraId="7A7C9FEB">
            <w:pPr>
              <w:jc w:val="center"/>
              <w:rPr>
                <w:rFonts w:ascii="仿宋" w:hAnsi="仿宋" w:eastAsia="仿宋" w:cs="方正仿宋_GB2312"/>
                <w:sz w:val="24"/>
              </w:rPr>
            </w:pPr>
          </w:p>
        </w:tc>
        <w:tc>
          <w:tcPr>
            <w:tcW w:w="1120" w:type="dxa"/>
            <w:vAlign w:val="center"/>
          </w:tcPr>
          <w:p w14:paraId="34C223A3">
            <w:pPr>
              <w:jc w:val="center"/>
              <w:rPr>
                <w:rFonts w:ascii="仿宋" w:hAnsi="仿宋" w:eastAsia="仿宋" w:cs="方正仿宋_GB2312"/>
                <w:sz w:val="24"/>
              </w:rPr>
            </w:pPr>
          </w:p>
        </w:tc>
        <w:tc>
          <w:tcPr>
            <w:tcW w:w="1031" w:type="dxa"/>
            <w:vAlign w:val="center"/>
          </w:tcPr>
          <w:p w14:paraId="0E905010">
            <w:pPr>
              <w:jc w:val="center"/>
              <w:rPr>
                <w:rFonts w:ascii="仿宋" w:hAnsi="仿宋" w:eastAsia="仿宋" w:cs="方正仿宋_GB2312"/>
                <w:sz w:val="24"/>
              </w:rPr>
            </w:pPr>
          </w:p>
        </w:tc>
        <w:tc>
          <w:tcPr>
            <w:tcW w:w="876" w:type="dxa"/>
            <w:vAlign w:val="center"/>
          </w:tcPr>
          <w:p w14:paraId="6D24CB8C">
            <w:pPr>
              <w:jc w:val="center"/>
              <w:rPr>
                <w:rFonts w:ascii="仿宋" w:hAnsi="仿宋" w:eastAsia="仿宋" w:cs="方正仿宋_GB2312"/>
                <w:sz w:val="24"/>
              </w:rPr>
            </w:pPr>
          </w:p>
        </w:tc>
        <w:tc>
          <w:tcPr>
            <w:tcW w:w="973" w:type="dxa"/>
            <w:vAlign w:val="center"/>
          </w:tcPr>
          <w:p w14:paraId="28C1B605">
            <w:pPr>
              <w:jc w:val="center"/>
              <w:rPr>
                <w:rFonts w:ascii="仿宋" w:hAnsi="仿宋" w:eastAsia="仿宋" w:cs="方正仿宋_GB2312"/>
                <w:sz w:val="24"/>
              </w:rPr>
            </w:pPr>
          </w:p>
        </w:tc>
        <w:tc>
          <w:tcPr>
            <w:tcW w:w="1260" w:type="dxa"/>
            <w:vAlign w:val="center"/>
          </w:tcPr>
          <w:p w14:paraId="57D3D2C2">
            <w:pPr>
              <w:jc w:val="center"/>
              <w:rPr>
                <w:rFonts w:ascii="仿宋" w:hAnsi="仿宋" w:eastAsia="仿宋" w:cs="方正仿宋_GB2312"/>
                <w:sz w:val="24"/>
              </w:rPr>
            </w:pPr>
          </w:p>
        </w:tc>
        <w:tc>
          <w:tcPr>
            <w:tcW w:w="856" w:type="dxa"/>
            <w:vAlign w:val="center"/>
          </w:tcPr>
          <w:p w14:paraId="46729FAD">
            <w:pPr>
              <w:jc w:val="center"/>
              <w:rPr>
                <w:rFonts w:ascii="仿宋" w:hAnsi="仿宋" w:eastAsia="仿宋" w:cs="方正仿宋_GB2312"/>
                <w:sz w:val="24"/>
              </w:rPr>
            </w:pPr>
          </w:p>
        </w:tc>
        <w:tc>
          <w:tcPr>
            <w:tcW w:w="1056" w:type="dxa"/>
            <w:vAlign w:val="center"/>
          </w:tcPr>
          <w:p w14:paraId="72D51B34">
            <w:pPr>
              <w:jc w:val="center"/>
              <w:rPr>
                <w:rFonts w:ascii="仿宋" w:hAnsi="仿宋" w:eastAsia="仿宋" w:cs="方正仿宋_GB2312"/>
                <w:sz w:val="24"/>
              </w:rPr>
            </w:pPr>
          </w:p>
        </w:tc>
      </w:tr>
    </w:tbl>
    <w:p w14:paraId="76FBB9E2">
      <w:pPr>
        <w:spacing w:line="420" w:lineRule="exact"/>
        <w:rPr>
          <w:rFonts w:ascii="仿宋" w:hAnsi="仿宋" w:eastAsia="仿宋" w:cs="方正仿宋_GB2312"/>
          <w:sz w:val="24"/>
        </w:rPr>
      </w:pPr>
    </w:p>
    <w:p w14:paraId="100058D7">
      <w:pPr>
        <w:spacing w:before="120" w:beforeLines="50" w:after="120" w:afterLines="50" w:line="420" w:lineRule="exact"/>
        <w:rPr>
          <w:rFonts w:ascii="仿宋" w:hAnsi="仿宋" w:eastAsia="仿宋" w:cs="方正仿宋_GB2312"/>
          <w:b/>
          <w:sz w:val="24"/>
        </w:rPr>
      </w:pPr>
      <w:r>
        <w:rPr>
          <w:rFonts w:hint="eastAsia" w:ascii="仿宋" w:hAnsi="仿宋" w:eastAsia="仿宋" w:cs="方正仿宋_GB2312"/>
          <w:sz w:val="24"/>
        </w:rPr>
        <w:br w:type="page"/>
      </w:r>
      <w:r>
        <w:rPr>
          <w:rFonts w:hint="eastAsia" w:ascii="仿宋" w:hAnsi="仿宋" w:eastAsia="仿宋" w:cs="方正仿宋_GB2312"/>
          <w:b/>
          <w:sz w:val="24"/>
        </w:rPr>
        <w:t>附表三：劳动力计划表</w:t>
      </w:r>
    </w:p>
    <w:p w14:paraId="3B33FF84">
      <w:pPr>
        <w:spacing w:line="420" w:lineRule="exact"/>
        <w:ind w:right="360"/>
        <w:jc w:val="right"/>
        <w:rPr>
          <w:rFonts w:ascii="仿宋" w:hAnsi="仿宋" w:eastAsia="仿宋" w:cs="方正仿宋_GB2312"/>
          <w:sz w:val="24"/>
        </w:rPr>
      </w:pPr>
      <w:r>
        <w:rPr>
          <w:rFonts w:hint="eastAsia" w:ascii="仿宋" w:hAnsi="仿宋" w:eastAsia="仿宋" w:cs="方正仿宋_GB2312"/>
          <w:sz w:val="24"/>
        </w:rPr>
        <w:t xml:space="preserve">单位：人   </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1047"/>
        <w:gridCol w:w="1063"/>
        <w:gridCol w:w="1063"/>
        <w:gridCol w:w="1063"/>
        <w:gridCol w:w="1063"/>
        <w:gridCol w:w="1063"/>
        <w:gridCol w:w="1063"/>
      </w:tblGrid>
      <w:tr w14:paraId="458B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529" w:type="dxa"/>
            <w:vAlign w:val="center"/>
          </w:tcPr>
          <w:p w14:paraId="5A9DAC5B">
            <w:pPr>
              <w:jc w:val="center"/>
              <w:rPr>
                <w:rFonts w:ascii="仿宋" w:hAnsi="仿宋" w:eastAsia="仿宋" w:cs="方正仿宋_GB2312"/>
                <w:sz w:val="24"/>
              </w:rPr>
            </w:pPr>
            <w:r>
              <w:rPr>
                <w:rFonts w:hint="eastAsia" w:ascii="仿宋" w:hAnsi="仿宋" w:eastAsia="仿宋" w:cs="方正仿宋_GB2312"/>
                <w:sz w:val="24"/>
              </w:rPr>
              <w:t>工种</w:t>
            </w:r>
          </w:p>
        </w:tc>
        <w:tc>
          <w:tcPr>
            <w:tcW w:w="7425" w:type="dxa"/>
            <w:gridSpan w:val="7"/>
            <w:vAlign w:val="center"/>
          </w:tcPr>
          <w:p w14:paraId="2B1D0960">
            <w:pPr>
              <w:jc w:val="center"/>
              <w:rPr>
                <w:rFonts w:ascii="仿宋" w:hAnsi="仿宋" w:eastAsia="仿宋" w:cs="方正仿宋_GB2312"/>
                <w:sz w:val="24"/>
              </w:rPr>
            </w:pPr>
            <w:r>
              <w:rPr>
                <w:rFonts w:hint="eastAsia" w:ascii="仿宋" w:hAnsi="仿宋" w:eastAsia="仿宋" w:cs="方正仿宋_GB2312"/>
                <w:sz w:val="24"/>
              </w:rPr>
              <w:t>按工程施工阶段投入劳动力情况</w:t>
            </w:r>
          </w:p>
        </w:tc>
      </w:tr>
      <w:tr w14:paraId="23E48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272AEF68">
            <w:pPr>
              <w:jc w:val="center"/>
              <w:rPr>
                <w:rFonts w:ascii="仿宋" w:hAnsi="仿宋" w:eastAsia="仿宋" w:cs="方正仿宋_GB2312"/>
                <w:sz w:val="24"/>
              </w:rPr>
            </w:pPr>
          </w:p>
        </w:tc>
        <w:tc>
          <w:tcPr>
            <w:tcW w:w="1047" w:type="dxa"/>
            <w:vAlign w:val="center"/>
          </w:tcPr>
          <w:p w14:paraId="7D49C1F4">
            <w:pPr>
              <w:jc w:val="center"/>
              <w:rPr>
                <w:rFonts w:ascii="仿宋" w:hAnsi="仿宋" w:eastAsia="仿宋" w:cs="方正仿宋_GB2312"/>
                <w:sz w:val="24"/>
              </w:rPr>
            </w:pPr>
          </w:p>
        </w:tc>
        <w:tc>
          <w:tcPr>
            <w:tcW w:w="1063" w:type="dxa"/>
            <w:vAlign w:val="center"/>
          </w:tcPr>
          <w:p w14:paraId="55EEC46D">
            <w:pPr>
              <w:jc w:val="center"/>
              <w:rPr>
                <w:rFonts w:ascii="仿宋" w:hAnsi="仿宋" w:eastAsia="仿宋" w:cs="方正仿宋_GB2312"/>
                <w:sz w:val="24"/>
              </w:rPr>
            </w:pPr>
          </w:p>
        </w:tc>
        <w:tc>
          <w:tcPr>
            <w:tcW w:w="1063" w:type="dxa"/>
            <w:vAlign w:val="center"/>
          </w:tcPr>
          <w:p w14:paraId="381F1844">
            <w:pPr>
              <w:jc w:val="center"/>
              <w:rPr>
                <w:rFonts w:ascii="仿宋" w:hAnsi="仿宋" w:eastAsia="仿宋" w:cs="方正仿宋_GB2312"/>
                <w:sz w:val="24"/>
              </w:rPr>
            </w:pPr>
          </w:p>
        </w:tc>
        <w:tc>
          <w:tcPr>
            <w:tcW w:w="1063" w:type="dxa"/>
            <w:vAlign w:val="center"/>
          </w:tcPr>
          <w:p w14:paraId="4BEE6E1E">
            <w:pPr>
              <w:jc w:val="center"/>
              <w:rPr>
                <w:rFonts w:ascii="仿宋" w:hAnsi="仿宋" w:eastAsia="仿宋" w:cs="方正仿宋_GB2312"/>
                <w:sz w:val="24"/>
              </w:rPr>
            </w:pPr>
          </w:p>
        </w:tc>
        <w:tc>
          <w:tcPr>
            <w:tcW w:w="1063" w:type="dxa"/>
            <w:vAlign w:val="center"/>
          </w:tcPr>
          <w:p w14:paraId="052C286C">
            <w:pPr>
              <w:jc w:val="center"/>
              <w:rPr>
                <w:rFonts w:ascii="仿宋" w:hAnsi="仿宋" w:eastAsia="仿宋" w:cs="方正仿宋_GB2312"/>
                <w:sz w:val="24"/>
              </w:rPr>
            </w:pPr>
          </w:p>
        </w:tc>
        <w:tc>
          <w:tcPr>
            <w:tcW w:w="1063" w:type="dxa"/>
            <w:vAlign w:val="center"/>
          </w:tcPr>
          <w:p w14:paraId="270863D7">
            <w:pPr>
              <w:jc w:val="center"/>
              <w:rPr>
                <w:rFonts w:ascii="仿宋" w:hAnsi="仿宋" w:eastAsia="仿宋" w:cs="方正仿宋_GB2312"/>
                <w:sz w:val="24"/>
              </w:rPr>
            </w:pPr>
          </w:p>
        </w:tc>
        <w:tc>
          <w:tcPr>
            <w:tcW w:w="1063" w:type="dxa"/>
            <w:vAlign w:val="center"/>
          </w:tcPr>
          <w:p w14:paraId="497331AB">
            <w:pPr>
              <w:jc w:val="center"/>
              <w:rPr>
                <w:rFonts w:ascii="仿宋" w:hAnsi="仿宋" w:eastAsia="仿宋" w:cs="方正仿宋_GB2312"/>
                <w:sz w:val="24"/>
              </w:rPr>
            </w:pPr>
          </w:p>
        </w:tc>
      </w:tr>
      <w:tr w14:paraId="69CE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0C7F0CA9">
            <w:pPr>
              <w:jc w:val="center"/>
              <w:rPr>
                <w:rFonts w:ascii="仿宋" w:hAnsi="仿宋" w:eastAsia="仿宋" w:cs="方正仿宋_GB2312"/>
                <w:sz w:val="24"/>
              </w:rPr>
            </w:pPr>
          </w:p>
        </w:tc>
        <w:tc>
          <w:tcPr>
            <w:tcW w:w="1047" w:type="dxa"/>
            <w:vAlign w:val="center"/>
          </w:tcPr>
          <w:p w14:paraId="463207DA">
            <w:pPr>
              <w:jc w:val="center"/>
              <w:rPr>
                <w:rFonts w:ascii="仿宋" w:hAnsi="仿宋" w:eastAsia="仿宋" w:cs="方正仿宋_GB2312"/>
                <w:sz w:val="24"/>
              </w:rPr>
            </w:pPr>
          </w:p>
        </w:tc>
        <w:tc>
          <w:tcPr>
            <w:tcW w:w="1063" w:type="dxa"/>
            <w:vAlign w:val="center"/>
          </w:tcPr>
          <w:p w14:paraId="1812EA20">
            <w:pPr>
              <w:jc w:val="center"/>
              <w:rPr>
                <w:rFonts w:ascii="仿宋" w:hAnsi="仿宋" w:eastAsia="仿宋" w:cs="方正仿宋_GB2312"/>
                <w:sz w:val="24"/>
              </w:rPr>
            </w:pPr>
          </w:p>
        </w:tc>
        <w:tc>
          <w:tcPr>
            <w:tcW w:w="1063" w:type="dxa"/>
            <w:vAlign w:val="center"/>
          </w:tcPr>
          <w:p w14:paraId="09BD14A4">
            <w:pPr>
              <w:jc w:val="center"/>
              <w:rPr>
                <w:rFonts w:ascii="仿宋" w:hAnsi="仿宋" w:eastAsia="仿宋" w:cs="方正仿宋_GB2312"/>
                <w:sz w:val="24"/>
              </w:rPr>
            </w:pPr>
          </w:p>
        </w:tc>
        <w:tc>
          <w:tcPr>
            <w:tcW w:w="1063" w:type="dxa"/>
            <w:vAlign w:val="center"/>
          </w:tcPr>
          <w:p w14:paraId="6CFBE268">
            <w:pPr>
              <w:jc w:val="center"/>
              <w:rPr>
                <w:rFonts w:ascii="仿宋" w:hAnsi="仿宋" w:eastAsia="仿宋" w:cs="方正仿宋_GB2312"/>
                <w:sz w:val="24"/>
              </w:rPr>
            </w:pPr>
          </w:p>
        </w:tc>
        <w:tc>
          <w:tcPr>
            <w:tcW w:w="1063" w:type="dxa"/>
            <w:vAlign w:val="center"/>
          </w:tcPr>
          <w:p w14:paraId="0B21C8A7">
            <w:pPr>
              <w:jc w:val="center"/>
              <w:rPr>
                <w:rFonts w:ascii="仿宋" w:hAnsi="仿宋" w:eastAsia="仿宋" w:cs="方正仿宋_GB2312"/>
                <w:sz w:val="24"/>
              </w:rPr>
            </w:pPr>
          </w:p>
        </w:tc>
        <w:tc>
          <w:tcPr>
            <w:tcW w:w="1063" w:type="dxa"/>
            <w:vAlign w:val="center"/>
          </w:tcPr>
          <w:p w14:paraId="760A27DA">
            <w:pPr>
              <w:jc w:val="center"/>
              <w:rPr>
                <w:rFonts w:ascii="仿宋" w:hAnsi="仿宋" w:eastAsia="仿宋" w:cs="方正仿宋_GB2312"/>
                <w:sz w:val="24"/>
              </w:rPr>
            </w:pPr>
          </w:p>
        </w:tc>
        <w:tc>
          <w:tcPr>
            <w:tcW w:w="1063" w:type="dxa"/>
            <w:vAlign w:val="center"/>
          </w:tcPr>
          <w:p w14:paraId="32B2D629">
            <w:pPr>
              <w:jc w:val="center"/>
              <w:rPr>
                <w:rFonts w:ascii="仿宋" w:hAnsi="仿宋" w:eastAsia="仿宋" w:cs="方正仿宋_GB2312"/>
                <w:sz w:val="24"/>
              </w:rPr>
            </w:pPr>
          </w:p>
        </w:tc>
      </w:tr>
      <w:tr w14:paraId="2E43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1A89D178">
            <w:pPr>
              <w:jc w:val="center"/>
              <w:rPr>
                <w:rFonts w:ascii="仿宋" w:hAnsi="仿宋" w:eastAsia="仿宋" w:cs="方正仿宋_GB2312"/>
                <w:sz w:val="24"/>
              </w:rPr>
            </w:pPr>
          </w:p>
        </w:tc>
        <w:tc>
          <w:tcPr>
            <w:tcW w:w="1047" w:type="dxa"/>
            <w:vAlign w:val="center"/>
          </w:tcPr>
          <w:p w14:paraId="26D279E0">
            <w:pPr>
              <w:jc w:val="center"/>
              <w:rPr>
                <w:rFonts w:ascii="仿宋" w:hAnsi="仿宋" w:eastAsia="仿宋" w:cs="方正仿宋_GB2312"/>
                <w:sz w:val="24"/>
              </w:rPr>
            </w:pPr>
          </w:p>
        </w:tc>
        <w:tc>
          <w:tcPr>
            <w:tcW w:w="1063" w:type="dxa"/>
            <w:vAlign w:val="center"/>
          </w:tcPr>
          <w:p w14:paraId="3D29BD0C">
            <w:pPr>
              <w:jc w:val="center"/>
              <w:rPr>
                <w:rFonts w:ascii="仿宋" w:hAnsi="仿宋" w:eastAsia="仿宋" w:cs="方正仿宋_GB2312"/>
                <w:sz w:val="24"/>
              </w:rPr>
            </w:pPr>
          </w:p>
        </w:tc>
        <w:tc>
          <w:tcPr>
            <w:tcW w:w="1063" w:type="dxa"/>
            <w:vAlign w:val="center"/>
          </w:tcPr>
          <w:p w14:paraId="1BFA643B">
            <w:pPr>
              <w:jc w:val="center"/>
              <w:rPr>
                <w:rFonts w:ascii="仿宋" w:hAnsi="仿宋" w:eastAsia="仿宋" w:cs="方正仿宋_GB2312"/>
                <w:sz w:val="24"/>
              </w:rPr>
            </w:pPr>
          </w:p>
        </w:tc>
        <w:tc>
          <w:tcPr>
            <w:tcW w:w="1063" w:type="dxa"/>
            <w:vAlign w:val="center"/>
          </w:tcPr>
          <w:p w14:paraId="44AD643D">
            <w:pPr>
              <w:jc w:val="center"/>
              <w:rPr>
                <w:rFonts w:ascii="仿宋" w:hAnsi="仿宋" w:eastAsia="仿宋" w:cs="方正仿宋_GB2312"/>
                <w:sz w:val="24"/>
              </w:rPr>
            </w:pPr>
          </w:p>
        </w:tc>
        <w:tc>
          <w:tcPr>
            <w:tcW w:w="1063" w:type="dxa"/>
            <w:vAlign w:val="center"/>
          </w:tcPr>
          <w:p w14:paraId="5E64469F">
            <w:pPr>
              <w:jc w:val="center"/>
              <w:rPr>
                <w:rFonts w:ascii="仿宋" w:hAnsi="仿宋" w:eastAsia="仿宋" w:cs="方正仿宋_GB2312"/>
                <w:sz w:val="24"/>
              </w:rPr>
            </w:pPr>
          </w:p>
        </w:tc>
        <w:tc>
          <w:tcPr>
            <w:tcW w:w="1063" w:type="dxa"/>
            <w:vAlign w:val="center"/>
          </w:tcPr>
          <w:p w14:paraId="731BCB68">
            <w:pPr>
              <w:jc w:val="center"/>
              <w:rPr>
                <w:rFonts w:ascii="仿宋" w:hAnsi="仿宋" w:eastAsia="仿宋" w:cs="方正仿宋_GB2312"/>
                <w:sz w:val="24"/>
              </w:rPr>
            </w:pPr>
          </w:p>
        </w:tc>
        <w:tc>
          <w:tcPr>
            <w:tcW w:w="1063" w:type="dxa"/>
            <w:vAlign w:val="center"/>
          </w:tcPr>
          <w:p w14:paraId="27B7C57E">
            <w:pPr>
              <w:jc w:val="center"/>
              <w:rPr>
                <w:rFonts w:ascii="仿宋" w:hAnsi="仿宋" w:eastAsia="仿宋" w:cs="方正仿宋_GB2312"/>
                <w:sz w:val="24"/>
              </w:rPr>
            </w:pPr>
          </w:p>
        </w:tc>
      </w:tr>
      <w:tr w14:paraId="54AF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52CBF6F4">
            <w:pPr>
              <w:jc w:val="center"/>
              <w:rPr>
                <w:rFonts w:ascii="仿宋" w:hAnsi="仿宋" w:eastAsia="仿宋" w:cs="方正仿宋_GB2312"/>
                <w:sz w:val="24"/>
              </w:rPr>
            </w:pPr>
          </w:p>
        </w:tc>
        <w:tc>
          <w:tcPr>
            <w:tcW w:w="1047" w:type="dxa"/>
            <w:vAlign w:val="center"/>
          </w:tcPr>
          <w:p w14:paraId="5AC1BC86">
            <w:pPr>
              <w:jc w:val="center"/>
              <w:rPr>
                <w:rFonts w:ascii="仿宋" w:hAnsi="仿宋" w:eastAsia="仿宋" w:cs="方正仿宋_GB2312"/>
                <w:sz w:val="24"/>
              </w:rPr>
            </w:pPr>
          </w:p>
        </w:tc>
        <w:tc>
          <w:tcPr>
            <w:tcW w:w="1063" w:type="dxa"/>
            <w:vAlign w:val="center"/>
          </w:tcPr>
          <w:p w14:paraId="15DB1F81">
            <w:pPr>
              <w:jc w:val="center"/>
              <w:rPr>
                <w:rFonts w:ascii="仿宋" w:hAnsi="仿宋" w:eastAsia="仿宋" w:cs="方正仿宋_GB2312"/>
                <w:sz w:val="24"/>
              </w:rPr>
            </w:pPr>
          </w:p>
        </w:tc>
        <w:tc>
          <w:tcPr>
            <w:tcW w:w="1063" w:type="dxa"/>
            <w:vAlign w:val="center"/>
          </w:tcPr>
          <w:p w14:paraId="185A753F">
            <w:pPr>
              <w:jc w:val="center"/>
              <w:rPr>
                <w:rFonts w:ascii="仿宋" w:hAnsi="仿宋" w:eastAsia="仿宋" w:cs="方正仿宋_GB2312"/>
                <w:sz w:val="24"/>
              </w:rPr>
            </w:pPr>
          </w:p>
        </w:tc>
        <w:tc>
          <w:tcPr>
            <w:tcW w:w="1063" w:type="dxa"/>
            <w:vAlign w:val="center"/>
          </w:tcPr>
          <w:p w14:paraId="73697AD0">
            <w:pPr>
              <w:jc w:val="center"/>
              <w:rPr>
                <w:rFonts w:ascii="仿宋" w:hAnsi="仿宋" w:eastAsia="仿宋" w:cs="方正仿宋_GB2312"/>
                <w:sz w:val="24"/>
              </w:rPr>
            </w:pPr>
          </w:p>
        </w:tc>
        <w:tc>
          <w:tcPr>
            <w:tcW w:w="1063" w:type="dxa"/>
            <w:vAlign w:val="center"/>
          </w:tcPr>
          <w:p w14:paraId="1319D888">
            <w:pPr>
              <w:jc w:val="center"/>
              <w:rPr>
                <w:rFonts w:ascii="仿宋" w:hAnsi="仿宋" w:eastAsia="仿宋" w:cs="方正仿宋_GB2312"/>
                <w:sz w:val="24"/>
              </w:rPr>
            </w:pPr>
          </w:p>
        </w:tc>
        <w:tc>
          <w:tcPr>
            <w:tcW w:w="1063" w:type="dxa"/>
            <w:vAlign w:val="center"/>
          </w:tcPr>
          <w:p w14:paraId="6557C68D">
            <w:pPr>
              <w:jc w:val="center"/>
              <w:rPr>
                <w:rFonts w:ascii="仿宋" w:hAnsi="仿宋" w:eastAsia="仿宋" w:cs="方正仿宋_GB2312"/>
                <w:sz w:val="24"/>
              </w:rPr>
            </w:pPr>
          </w:p>
        </w:tc>
        <w:tc>
          <w:tcPr>
            <w:tcW w:w="1063" w:type="dxa"/>
            <w:vAlign w:val="center"/>
          </w:tcPr>
          <w:p w14:paraId="723A97F2">
            <w:pPr>
              <w:jc w:val="center"/>
              <w:rPr>
                <w:rFonts w:ascii="仿宋" w:hAnsi="仿宋" w:eastAsia="仿宋" w:cs="方正仿宋_GB2312"/>
                <w:sz w:val="24"/>
              </w:rPr>
            </w:pPr>
          </w:p>
        </w:tc>
      </w:tr>
      <w:tr w14:paraId="472B7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198367F4">
            <w:pPr>
              <w:jc w:val="center"/>
              <w:rPr>
                <w:rFonts w:ascii="仿宋" w:hAnsi="仿宋" w:eastAsia="仿宋" w:cs="方正仿宋_GB2312"/>
                <w:sz w:val="24"/>
              </w:rPr>
            </w:pPr>
          </w:p>
        </w:tc>
        <w:tc>
          <w:tcPr>
            <w:tcW w:w="1047" w:type="dxa"/>
            <w:vAlign w:val="center"/>
          </w:tcPr>
          <w:p w14:paraId="147772E0">
            <w:pPr>
              <w:jc w:val="center"/>
              <w:rPr>
                <w:rFonts w:ascii="仿宋" w:hAnsi="仿宋" w:eastAsia="仿宋" w:cs="方正仿宋_GB2312"/>
                <w:sz w:val="24"/>
              </w:rPr>
            </w:pPr>
          </w:p>
        </w:tc>
        <w:tc>
          <w:tcPr>
            <w:tcW w:w="1063" w:type="dxa"/>
            <w:vAlign w:val="center"/>
          </w:tcPr>
          <w:p w14:paraId="463E4814">
            <w:pPr>
              <w:jc w:val="center"/>
              <w:rPr>
                <w:rFonts w:ascii="仿宋" w:hAnsi="仿宋" w:eastAsia="仿宋" w:cs="方正仿宋_GB2312"/>
                <w:sz w:val="24"/>
              </w:rPr>
            </w:pPr>
          </w:p>
        </w:tc>
        <w:tc>
          <w:tcPr>
            <w:tcW w:w="1063" w:type="dxa"/>
            <w:vAlign w:val="center"/>
          </w:tcPr>
          <w:p w14:paraId="2D961C37">
            <w:pPr>
              <w:jc w:val="center"/>
              <w:rPr>
                <w:rFonts w:ascii="仿宋" w:hAnsi="仿宋" w:eastAsia="仿宋" w:cs="方正仿宋_GB2312"/>
                <w:sz w:val="24"/>
              </w:rPr>
            </w:pPr>
          </w:p>
        </w:tc>
        <w:tc>
          <w:tcPr>
            <w:tcW w:w="1063" w:type="dxa"/>
            <w:vAlign w:val="center"/>
          </w:tcPr>
          <w:p w14:paraId="318F7ABE">
            <w:pPr>
              <w:jc w:val="center"/>
              <w:rPr>
                <w:rFonts w:ascii="仿宋" w:hAnsi="仿宋" w:eastAsia="仿宋" w:cs="方正仿宋_GB2312"/>
                <w:sz w:val="24"/>
              </w:rPr>
            </w:pPr>
          </w:p>
        </w:tc>
        <w:tc>
          <w:tcPr>
            <w:tcW w:w="1063" w:type="dxa"/>
            <w:vAlign w:val="center"/>
          </w:tcPr>
          <w:p w14:paraId="74DAE692">
            <w:pPr>
              <w:jc w:val="center"/>
              <w:rPr>
                <w:rFonts w:ascii="仿宋" w:hAnsi="仿宋" w:eastAsia="仿宋" w:cs="方正仿宋_GB2312"/>
                <w:sz w:val="24"/>
              </w:rPr>
            </w:pPr>
          </w:p>
        </w:tc>
        <w:tc>
          <w:tcPr>
            <w:tcW w:w="1063" w:type="dxa"/>
            <w:vAlign w:val="center"/>
          </w:tcPr>
          <w:p w14:paraId="57D8CC4A">
            <w:pPr>
              <w:jc w:val="center"/>
              <w:rPr>
                <w:rFonts w:ascii="仿宋" w:hAnsi="仿宋" w:eastAsia="仿宋" w:cs="方正仿宋_GB2312"/>
                <w:sz w:val="24"/>
              </w:rPr>
            </w:pPr>
          </w:p>
        </w:tc>
        <w:tc>
          <w:tcPr>
            <w:tcW w:w="1063" w:type="dxa"/>
            <w:vAlign w:val="center"/>
          </w:tcPr>
          <w:p w14:paraId="2B87A990">
            <w:pPr>
              <w:jc w:val="center"/>
              <w:rPr>
                <w:rFonts w:ascii="仿宋" w:hAnsi="仿宋" w:eastAsia="仿宋" w:cs="方正仿宋_GB2312"/>
                <w:sz w:val="24"/>
              </w:rPr>
            </w:pPr>
          </w:p>
        </w:tc>
      </w:tr>
      <w:tr w14:paraId="483A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22C2F6D6">
            <w:pPr>
              <w:jc w:val="center"/>
              <w:rPr>
                <w:rFonts w:ascii="仿宋" w:hAnsi="仿宋" w:eastAsia="仿宋" w:cs="方正仿宋_GB2312"/>
                <w:sz w:val="24"/>
              </w:rPr>
            </w:pPr>
          </w:p>
        </w:tc>
        <w:tc>
          <w:tcPr>
            <w:tcW w:w="1047" w:type="dxa"/>
            <w:vAlign w:val="center"/>
          </w:tcPr>
          <w:p w14:paraId="30695F00">
            <w:pPr>
              <w:jc w:val="center"/>
              <w:rPr>
                <w:rFonts w:ascii="仿宋" w:hAnsi="仿宋" w:eastAsia="仿宋" w:cs="方正仿宋_GB2312"/>
                <w:sz w:val="24"/>
              </w:rPr>
            </w:pPr>
          </w:p>
        </w:tc>
        <w:tc>
          <w:tcPr>
            <w:tcW w:w="1063" w:type="dxa"/>
            <w:vAlign w:val="center"/>
          </w:tcPr>
          <w:p w14:paraId="52DA7C57">
            <w:pPr>
              <w:jc w:val="center"/>
              <w:rPr>
                <w:rFonts w:ascii="仿宋" w:hAnsi="仿宋" w:eastAsia="仿宋" w:cs="方正仿宋_GB2312"/>
                <w:sz w:val="24"/>
              </w:rPr>
            </w:pPr>
          </w:p>
        </w:tc>
        <w:tc>
          <w:tcPr>
            <w:tcW w:w="1063" w:type="dxa"/>
            <w:vAlign w:val="center"/>
          </w:tcPr>
          <w:p w14:paraId="797A77F6">
            <w:pPr>
              <w:jc w:val="center"/>
              <w:rPr>
                <w:rFonts w:ascii="仿宋" w:hAnsi="仿宋" w:eastAsia="仿宋" w:cs="方正仿宋_GB2312"/>
                <w:sz w:val="24"/>
              </w:rPr>
            </w:pPr>
          </w:p>
        </w:tc>
        <w:tc>
          <w:tcPr>
            <w:tcW w:w="1063" w:type="dxa"/>
            <w:vAlign w:val="center"/>
          </w:tcPr>
          <w:p w14:paraId="23738EFD">
            <w:pPr>
              <w:jc w:val="center"/>
              <w:rPr>
                <w:rFonts w:ascii="仿宋" w:hAnsi="仿宋" w:eastAsia="仿宋" w:cs="方正仿宋_GB2312"/>
                <w:sz w:val="24"/>
              </w:rPr>
            </w:pPr>
          </w:p>
        </w:tc>
        <w:tc>
          <w:tcPr>
            <w:tcW w:w="1063" w:type="dxa"/>
            <w:vAlign w:val="center"/>
          </w:tcPr>
          <w:p w14:paraId="6FF7C186">
            <w:pPr>
              <w:jc w:val="center"/>
              <w:rPr>
                <w:rFonts w:ascii="仿宋" w:hAnsi="仿宋" w:eastAsia="仿宋" w:cs="方正仿宋_GB2312"/>
                <w:sz w:val="24"/>
              </w:rPr>
            </w:pPr>
          </w:p>
        </w:tc>
        <w:tc>
          <w:tcPr>
            <w:tcW w:w="1063" w:type="dxa"/>
            <w:vAlign w:val="center"/>
          </w:tcPr>
          <w:p w14:paraId="6DDB6961">
            <w:pPr>
              <w:jc w:val="center"/>
              <w:rPr>
                <w:rFonts w:ascii="仿宋" w:hAnsi="仿宋" w:eastAsia="仿宋" w:cs="方正仿宋_GB2312"/>
                <w:sz w:val="24"/>
              </w:rPr>
            </w:pPr>
          </w:p>
        </w:tc>
        <w:tc>
          <w:tcPr>
            <w:tcW w:w="1063" w:type="dxa"/>
            <w:vAlign w:val="center"/>
          </w:tcPr>
          <w:p w14:paraId="279589FF">
            <w:pPr>
              <w:jc w:val="center"/>
              <w:rPr>
                <w:rFonts w:ascii="仿宋" w:hAnsi="仿宋" w:eastAsia="仿宋" w:cs="方正仿宋_GB2312"/>
                <w:sz w:val="24"/>
              </w:rPr>
            </w:pPr>
          </w:p>
        </w:tc>
      </w:tr>
      <w:tr w14:paraId="113C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1626D202">
            <w:pPr>
              <w:jc w:val="center"/>
              <w:rPr>
                <w:rFonts w:ascii="仿宋" w:hAnsi="仿宋" w:eastAsia="仿宋" w:cs="方正仿宋_GB2312"/>
                <w:sz w:val="24"/>
              </w:rPr>
            </w:pPr>
          </w:p>
        </w:tc>
        <w:tc>
          <w:tcPr>
            <w:tcW w:w="1047" w:type="dxa"/>
            <w:vAlign w:val="center"/>
          </w:tcPr>
          <w:p w14:paraId="0DEAD252">
            <w:pPr>
              <w:jc w:val="center"/>
              <w:rPr>
                <w:rFonts w:ascii="仿宋" w:hAnsi="仿宋" w:eastAsia="仿宋" w:cs="方正仿宋_GB2312"/>
                <w:sz w:val="24"/>
              </w:rPr>
            </w:pPr>
          </w:p>
        </w:tc>
        <w:tc>
          <w:tcPr>
            <w:tcW w:w="1063" w:type="dxa"/>
            <w:vAlign w:val="center"/>
          </w:tcPr>
          <w:p w14:paraId="5C3AE44A">
            <w:pPr>
              <w:jc w:val="center"/>
              <w:rPr>
                <w:rFonts w:ascii="仿宋" w:hAnsi="仿宋" w:eastAsia="仿宋" w:cs="方正仿宋_GB2312"/>
                <w:sz w:val="24"/>
              </w:rPr>
            </w:pPr>
          </w:p>
        </w:tc>
        <w:tc>
          <w:tcPr>
            <w:tcW w:w="1063" w:type="dxa"/>
            <w:vAlign w:val="center"/>
          </w:tcPr>
          <w:p w14:paraId="0809DE2F">
            <w:pPr>
              <w:jc w:val="center"/>
              <w:rPr>
                <w:rFonts w:ascii="仿宋" w:hAnsi="仿宋" w:eastAsia="仿宋" w:cs="方正仿宋_GB2312"/>
                <w:sz w:val="24"/>
              </w:rPr>
            </w:pPr>
          </w:p>
        </w:tc>
        <w:tc>
          <w:tcPr>
            <w:tcW w:w="1063" w:type="dxa"/>
            <w:vAlign w:val="center"/>
          </w:tcPr>
          <w:p w14:paraId="008FCA77">
            <w:pPr>
              <w:jc w:val="center"/>
              <w:rPr>
                <w:rFonts w:ascii="仿宋" w:hAnsi="仿宋" w:eastAsia="仿宋" w:cs="方正仿宋_GB2312"/>
                <w:sz w:val="24"/>
              </w:rPr>
            </w:pPr>
          </w:p>
        </w:tc>
        <w:tc>
          <w:tcPr>
            <w:tcW w:w="1063" w:type="dxa"/>
            <w:vAlign w:val="center"/>
          </w:tcPr>
          <w:p w14:paraId="219917FB">
            <w:pPr>
              <w:jc w:val="center"/>
              <w:rPr>
                <w:rFonts w:ascii="仿宋" w:hAnsi="仿宋" w:eastAsia="仿宋" w:cs="方正仿宋_GB2312"/>
                <w:sz w:val="24"/>
              </w:rPr>
            </w:pPr>
          </w:p>
        </w:tc>
        <w:tc>
          <w:tcPr>
            <w:tcW w:w="1063" w:type="dxa"/>
            <w:vAlign w:val="center"/>
          </w:tcPr>
          <w:p w14:paraId="3BABF594">
            <w:pPr>
              <w:jc w:val="center"/>
              <w:rPr>
                <w:rFonts w:ascii="仿宋" w:hAnsi="仿宋" w:eastAsia="仿宋" w:cs="方正仿宋_GB2312"/>
                <w:sz w:val="24"/>
              </w:rPr>
            </w:pPr>
          </w:p>
        </w:tc>
        <w:tc>
          <w:tcPr>
            <w:tcW w:w="1063" w:type="dxa"/>
            <w:vAlign w:val="center"/>
          </w:tcPr>
          <w:p w14:paraId="65171633">
            <w:pPr>
              <w:jc w:val="center"/>
              <w:rPr>
                <w:rFonts w:ascii="仿宋" w:hAnsi="仿宋" w:eastAsia="仿宋" w:cs="方正仿宋_GB2312"/>
                <w:sz w:val="24"/>
              </w:rPr>
            </w:pPr>
          </w:p>
        </w:tc>
      </w:tr>
      <w:tr w14:paraId="60BB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14AC096F">
            <w:pPr>
              <w:jc w:val="center"/>
              <w:rPr>
                <w:rFonts w:ascii="仿宋" w:hAnsi="仿宋" w:eastAsia="仿宋" w:cs="方正仿宋_GB2312"/>
                <w:sz w:val="24"/>
              </w:rPr>
            </w:pPr>
          </w:p>
        </w:tc>
        <w:tc>
          <w:tcPr>
            <w:tcW w:w="1047" w:type="dxa"/>
            <w:vAlign w:val="center"/>
          </w:tcPr>
          <w:p w14:paraId="50609E02">
            <w:pPr>
              <w:jc w:val="center"/>
              <w:rPr>
                <w:rFonts w:ascii="仿宋" w:hAnsi="仿宋" w:eastAsia="仿宋" w:cs="方正仿宋_GB2312"/>
                <w:sz w:val="24"/>
              </w:rPr>
            </w:pPr>
          </w:p>
        </w:tc>
        <w:tc>
          <w:tcPr>
            <w:tcW w:w="1063" w:type="dxa"/>
            <w:vAlign w:val="center"/>
          </w:tcPr>
          <w:p w14:paraId="17B7D105">
            <w:pPr>
              <w:jc w:val="center"/>
              <w:rPr>
                <w:rFonts w:ascii="仿宋" w:hAnsi="仿宋" w:eastAsia="仿宋" w:cs="方正仿宋_GB2312"/>
                <w:sz w:val="24"/>
              </w:rPr>
            </w:pPr>
          </w:p>
        </w:tc>
        <w:tc>
          <w:tcPr>
            <w:tcW w:w="1063" w:type="dxa"/>
            <w:vAlign w:val="center"/>
          </w:tcPr>
          <w:p w14:paraId="2DA957A7">
            <w:pPr>
              <w:jc w:val="center"/>
              <w:rPr>
                <w:rFonts w:ascii="仿宋" w:hAnsi="仿宋" w:eastAsia="仿宋" w:cs="方正仿宋_GB2312"/>
                <w:sz w:val="24"/>
              </w:rPr>
            </w:pPr>
          </w:p>
        </w:tc>
        <w:tc>
          <w:tcPr>
            <w:tcW w:w="1063" w:type="dxa"/>
            <w:vAlign w:val="center"/>
          </w:tcPr>
          <w:p w14:paraId="505242EC">
            <w:pPr>
              <w:jc w:val="center"/>
              <w:rPr>
                <w:rFonts w:ascii="仿宋" w:hAnsi="仿宋" w:eastAsia="仿宋" w:cs="方正仿宋_GB2312"/>
                <w:sz w:val="24"/>
              </w:rPr>
            </w:pPr>
          </w:p>
        </w:tc>
        <w:tc>
          <w:tcPr>
            <w:tcW w:w="1063" w:type="dxa"/>
            <w:vAlign w:val="center"/>
          </w:tcPr>
          <w:p w14:paraId="370F8F5E">
            <w:pPr>
              <w:jc w:val="center"/>
              <w:rPr>
                <w:rFonts w:ascii="仿宋" w:hAnsi="仿宋" w:eastAsia="仿宋" w:cs="方正仿宋_GB2312"/>
                <w:sz w:val="24"/>
              </w:rPr>
            </w:pPr>
          </w:p>
        </w:tc>
        <w:tc>
          <w:tcPr>
            <w:tcW w:w="1063" w:type="dxa"/>
            <w:vAlign w:val="center"/>
          </w:tcPr>
          <w:p w14:paraId="24391E5F">
            <w:pPr>
              <w:jc w:val="center"/>
              <w:rPr>
                <w:rFonts w:ascii="仿宋" w:hAnsi="仿宋" w:eastAsia="仿宋" w:cs="方正仿宋_GB2312"/>
                <w:sz w:val="24"/>
              </w:rPr>
            </w:pPr>
          </w:p>
        </w:tc>
        <w:tc>
          <w:tcPr>
            <w:tcW w:w="1063" w:type="dxa"/>
            <w:vAlign w:val="center"/>
          </w:tcPr>
          <w:p w14:paraId="253C761B">
            <w:pPr>
              <w:jc w:val="center"/>
              <w:rPr>
                <w:rFonts w:ascii="仿宋" w:hAnsi="仿宋" w:eastAsia="仿宋" w:cs="方正仿宋_GB2312"/>
                <w:sz w:val="24"/>
              </w:rPr>
            </w:pPr>
          </w:p>
        </w:tc>
      </w:tr>
      <w:tr w14:paraId="64F94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425F68BB">
            <w:pPr>
              <w:jc w:val="center"/>
              <w:rPr>
                <w:rFonts w:ascii="仿宋" w:hAnsi="仿宋" w:eastAsia="仿宋" w:cs="方正仿宋_GB2312"/>
                <w:sz w:val="24"/>
              </w:rPr>
            </w:pPr>
          </w:p>
        </w:tc>
        <w:tc>
          <w:tcPr>
            <w:tcW w:w="1047" w:type="dxa"/>
            <w:vAlign w:val="center"/>
          </w:tcPr>
          <w:p w14:paraId="2CDF0086">
            <w:pPr>
              <w:jc w:val="center"/>
              <w:rPr>
                <w:rFonts w:ascii="仿宋" w:hAnsi="仿宋" w:eastAsia="仿宋" w:cs="方正仿宋_GB2312"/>
                <w:sz w:val="24"/>
              </w:rPr>
            </w:pPr>
          </w:p>
        </w:tc>
        <w:tc>
          <w:tcPr>
            <w:tcW w:w="1063" w:type="dxa"/>
            <w:vAlign w:val="center"/>
          </w:tcPr>
          <w:p w14:paraId="396E02FC">
            <w:pPr>
              <w:jc w:val="center"/>
              <w:rPr>
                <w:rFonts w:ascii="仿宋" w:hAnsi="仿宋" w:eastAsia="仿宋" w:cs="方正仿宋_GB2312"/>
                <w:sz w:val="24"/>
              </w:rPr>
            </w:pPr>
          </w:p>
        </w:tc>
        <w:tc>
          <w:tcPr>
            <w:tcW w:w="1063" w:type="dxa"/>
            <w:vAlign w:val="center"/>
          </w:tcPr>
          <w:p w14:paraId="3822CFBE">
            <w:pPr>
              <w:jc w:val="center"/>
              <w:rPr>
                <w:rFonts w:ascii="仿宋" w:hAnsi="仿宋" w:eastAsia="仿宋" w:cs="方正仿宋_GB2312"/>
                <w:sz w:val="24"/>
              </w:rPr>
            </w:pPr>
          </w:p>
        </w:tc>
        <w:tc>
          <w:tcPr>
            <w:tcW w:w="1063" w:type="dxa"/>
            <w:vAlign w:val="center"/>
          </w:tcPr>
          <w:p w14:paraId="50BE9A84">
            <w:pPr>
              <w:jc w:val="center"/>
              <w:rPr>
                <w:rFonts w:ascii="仿宋" w:hAnsi="仿宋" w:eastAsia="仿宋" w:cs="方正仿宋_GB2312"/>
                <w:sz w:val="24"/>
              </w:rPr>
            </w:pPr>
          </w:p>
        </w:tc>
        <w:tc>
          <w:tcPr>
            <w:tcW w:w="1063" w:type="dxa"/>
            <w:vAlign w:val="center"/>
          </w:tcPr>
          <w:p w14:paraId="620E02DF">
            <w:pPr>
              <w:jc w:val="center"/>
              <w:rPr>
                <w:rFonts w:ascii="仿宋" w:hAnsi="仿宋" w:eastAsia="仿宋" w:cs="方正仿宋_GB2312"/>
                <w:sz w:val="24"/>
              </w:rPr>
            </w:pPr>
          </w:p>
        </w:tc>
        <w:tc>
          <w:tcPr>
            <w:tcW w:w="1063" w:type="dxa"/>
            <w:vAlign w:val="center"/>
          </w:tcPr>
          <w:p w14:paraId="2BCFABBB">
            <w:pPr>
              <w:jc w:val="center"/>
              <w:rPr>
                <w:rFonts w:ascii="仿宋" w:hAnsi="仿宋" w:eastAsia="仿宋" w:cs="方正仿宋_GB2312"/>
                <w:sz w:val="24"/>
              </w:rPr>
            </w:pPr>
          </w:p>
        </w:tc>
        <w:tc>
          <w:tcPr>
            <w:tcW w:w="1063" w:type="dxa"/>
            <w:vAlign w:val="center"/>
          </w:tcPr>
          <w:p w14:paraId="6EACF25E">
            <w:pPr>
              <w:jc w:val="center"/>
              <w:rPr>
                <w:rFonts w:ascii="仿宋" w:hAnsi="仿宋" w:eastAsia="仿宋" w:cs="方正仿宋_GB2312"/>
                <w:sz w:val="24"/>
              </w:rPr>
            </w:pPr>
          </w:p>
        </w:tc>
      </w:tr>
      <w:tr w14:paraId="0508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20971C1C">
            <w:pPr>
              <w:jc w:val="center"/>
              <w:rPr>
                <w:rFonts w:ascii="仿宋" w:hAnsi="仿宋" w:eastAsia="仿宋" w:cs="方正仿宋_GB2312"/>
                <w:sz w:val="24"/>
              </w:rPr>
            </w:pPr>
          </w:p>
        </w:tc>
        <w:tc>
          <w:tcPr>
            <w:tcW w:w="1047" w:type="dxa"/>
            <w:vAlign w:val="center"/>
          </w:tcPr>
          <w:p w14:paraId="3A84CCF4">
            <w:pPr>
              <w:jc w:val="center"/>
              <w:rPr>
                <w:rFonts w:ascii="仿宋" w:hAnsi="仿宋" w:eastAsia="仿宋" w:cs="方正仿宋_GB2312"/>
                <w:sz w:val="24"/>
              </w:rPr>
            </w:pPr>
          </w:p>
        </w:tc>
        <w:tc>
          <w:tcPr>
            <w:tcW w:w="1063" w:type="dxa"/>
            <w:vAlign w:val="center"/>
          </w:tcPr>
          <w:p w14:paraId="487A120D">
            <w:pPr>
              <w:jc w:val="center"/>
              <w:rPr>
                <w:rFonts w:ascii="仿宋" w:hAnsi="仿宋" w:eastAsia="仿宋" w:cs="方正仿宋_GB2312"/>
                <w:sz w:val="24"/>
              </w:rPr>
            </w:pPr>
          </w:p>
        </w:tc>
        <w:tc>
          <w:tcPr>
            <w:tcW w:w="1063" w:type="dxa"/>
            <w:vAlign w:val="center"/>
          </w:tcPr>
          <w:p w14:paraId="2184CFE9">
            <w:pPr>
              <w:jc w:val="center"/>
              <w:rPr>
                <w:rFonts w:ascii="仿宋" w:hAnsi="仿宋" w:eastAsia="仿宋" w:cs="方正仿宋_GB2312"/>
                <w:sz w:val="24"/>
              </w:rPr>
            </w:pPr>
          </w:p>
        </w:tc>
        <w:tc>
          <w:tcPr>
            <w:tcW w:w="1063" w:type="dxa"/>
            <w:vAlign w:val="center"/>
          </w:tcPr>
          <w:p w14:paraId="3BDD24E8">
            <w:pPr>
              <w:jc w:val="center"/>
              <w:rPr>
                <w:rFonts w:ascii="仿宋" w:hAnsi="仿宋" w:eastAsia="仿宋" w:cs="方正仿宋_GB2312"/>
                <w:sz w:val="24"/>
              </w:rPr>
            </w:pPr>
          </w:p>
        </w:tc>
        <w:tc>
          <w:tcPr>
            <w:tcW w:w="1063" w:type="dxa"/>
            <w:vAlign w:val="center"/>
          </w:tcPr>
          <w:p w14:paraId="282BDBB2">
            <w:pPr>
              <w:jc w:val="center"/>
              <w:rPr>
                <w:rFonts w:ascii="仿宋" w:hAnsi="仿宋" w:eastAsia="仿宋" w:cs="方正仿宋_GB2312"/>
                <w:sz w:val="24"/>
              </w:rPr>
            </w:pPr>
          </w:p>
        </w:tc>
        <w:tc>
          <w:tcPr>
            <w:tcW w:w="1063" w:type="dxa"/>
            <w:vAlign w:val="center"/>
          </w:tcPr>
          <w:p w14:paraId="6AE3C78A">
            <w:pPr>
              <w:jc w:val="center"/>
              <w:rPr>
                <w:rFonts w:ascii="仿宋" w:hAnsi="仿宋" w:eastAsia="仿宋" w:cs="方正仿宋_GB2312"/>
                <w:sz w:val="24"/>
              </w:rPr>
            </w:pPr>
          </w:p>
        </w:tc>
        <w:tc>
          <w:tcPr>
            <w:tcW w:w="1063" w:type="dxa"/>
            <w:vAlign w:val="center"/>
          </w:tcPr>
          <w:p w14:paraId="03CC80A5">
            <w:pPr>
              <w:jc w:val="center"/>
              <w:rPr>
                <w:rFonts w:ascii="仿宋" w:hAnsi="仿宋" w:eastAsia="仿宋" w:cs="方正仿宋_GB2312"/>
                <w:sz w:val="24"/>
              </w:rPr>
            </w:pPr>
          </w:p>
        </w:tc>
      </w:tr>
      <w:tr w14:paraId="10C4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09FA25D3">
            <w:pPr>
              <w:jc w:val="center"/>
              <w:rPr>
                <w:rFonts w:ascii="仿宋" w:hAnsi="仿宋" w:eastAsia="仿宋" w:cs="方正仿宋_GB2312"/>
                <w:sz w:val="24"/>
              </w:rPr>
            </w:pPr>
          </w:p>
        </w:tc>
        <w:tc>
          <w:tcPr>
            <w:tcW w:w="1047" w:type="dxa"/>
            <w:vAlign w:val="center"/>
          </w:tcPr>
          <w:p w14:paraId="08438808">
            <w:pPr>
              <w:jc w:val="center"/>
              <w:rPr>
                <w:rFonts w:ascii="仿宋" w:hAnsi="仿宋" w:eastAsia="仿宋" w:cs="方正仿宋_GB2312"/>
                <w:sz w:val="24"/>
              </w:rPr>
            </w:pPr>
          </w:p>
        </w:tc>
        <w:tc>
          <w:tcPr>
            <w:tcW w:w="1063" w:type="dxa"/>
            <w:vAlign w:val="center"/>
          </w:tcPr>
          <w:p w14:paraId="5EE1DA3C">
            <w:pPr>
              <w:jc w:val="center"/>
              <w:rPr>
                <w:rFonts w:ascii="仿宋" w:hAnsi="仿宋" w:eastAsia="仿宋" w:cs="方正仿宋_GB2312"/>
                <w:sz w:val="24"/>
              </w:rPr>
            </w:pPr>
          </w:p>
        </w:tc>
        <w:tc>
          <w:tcPr>
            <w:tcW w:w="1063" w:type="dxa"/>
            <w:vAlign w:val="center"/>
          </w:tcPr>
          <w:p w14:paraId="07991652">
            <w:pPr>
              <w:jc w:val="center"/>
              <w:rPr>
                <w:rFonts w:ascii="仿宋" w:hAnsi="仿宋" w:eastAsia="仿宋" w:cs="方正仿宋_GB2312"/>
                <w:sz w:val="24"/>
              </w:rPr>
            </w:pPr>
          </w:p>
        </w:tc>
        <w:tc>
          <w:tcPr>
            <w:tcW w:w="1063" w:type="dxa"/>
            <w:vAlign w:val="center"/>
          </w:tcPr>
          <w:p w14:paraId="335DCBBA">
            <w:pPr>
              <w:jc w:val="center"/>
              <w:rPr>
                <w:rFonts w:ascii="仿宋" w:hAnsi="仿宋" w:eastAsia="仿宋" w:cs="方正仿宋_GB2312"/>
                <w:sz w:val="24"/>
              </w:rPr>
            </w:pPr>
          </w:p>
        </w:tc>
        <w:tc>
          <w:tcPr>
            <w:tcW w:w="1063" w:type="dxa"/>
            <w:vAlign w:val="center"/>
          </w:tcPr>
          <w:p w14:paraId="76BE762A">
            <w:pPr>
              <w:jc w:val="center"/>
              <w:rPr>
                <w:rFonts w:ascii="仿宋" w:hAnsi="仿宋" w:eastAsia="仿宋" w:cs="方正仿宋_GB2312"/>
                <w:sz w:val="24"/>
              </w:rPr>
            </w:pPr>
          </w:p>
        </w:tc>
        <w:tc>
          <w:tcPr>
            <w:tcW w:w="1063" w:type="dxa"/>
            <w:vAlign w:val="center"/>
          </w:tcPr>
          <w:p w14:paraId="7AC848D9">
            <w:pPr>
              <w:jc w:val="center"/>
              <w:rPr>
                <w:rFonts w:ascii="仿宋" w:hAnsi="仿宋" w:eastAsia="仿宋" w:cs="方正仿宋_GB2312"/>
                <w:sz w:val="24"/>
              </w:rPr>
            </w:pPr>
          </w:p>
        </w:tc>
        <w:tc>
          <w:tcPr>
            <w:tcW w:w="1063" w:type="dxa"/>
            <w:vAlign w:val="center"/>
          </w:tcPr>
          <w:p w14:paraId="1FA3101F">
            <w:pPr>
              <w:jc w:val="center"/>
              <w:rPr>
                <w:rFonts w:ascii="仿宋" w:hAnsi="仿宋" w:eastAsia="仿宋" w:cs="方正仿宋_GB2312"/>
                <w:sz w:val="24"/>
              </w:rPr>
            </w:pPr>
          </w:p>
        </w:tc>
      </w:tr>
      <w:tr w14:paraId="34DBD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4374F23D">
            <w:pPr>
              <w:jc w:val="center"/>
              <w:rPr>
                <w:rFonts w:ascii="仿宋" w:hAnsi="仿宋" w:eastAsia="仿宋" w:cs="方正仿宋_GB2312"/>
                <w:sz w:val="24"/>
              </w:rPr>
            </w:pPr>
          </w:p>
        </w:tc>
        <w:tc>
          <w:tcPr>
            <w:tcW w:w="1047" w:type="dxa"/>
            <w:vAlign w:val="center"/>
          </w:tcPr>
          <w:p w14:paraId="789FF6D2">
            <w:pPr>
              <w:jc w:val="center"/>
              <w:rPr>
                <w:rFonts w:ascii="仿宋" w:hAnsi="仿宋" w:eastAsia="仿宋" w:cs="方正仿宋_GB2312"/>
                <w:sz w:val="24"/>
              </w:rPr>
            </w:pPr>
          </w:p>
        </w:tc>
        <w:tc>
          <w:tcPr>
            <w:tcW w:w="1063" w:type="dxa"/>
            <w:vAlign w:val="center"/>
          </w:tcPr>
          <w:p w14:paraId="64EF7D41">
            <w:pPr>
              <w:jc w:val="center"/>
              <w:rPr>
                <w:rFonts w:ascii="仿宋" w:hAnsi="仿宋" w:eastAsia="仿宋" w:cs="方正仿宋_GB2312"/>
                <w:sz w:val="24"/>
              </w:rPr>
            </w:pPr>
          </w:p>
        </w:tc>
        <w:tc>
          <w:tcPr>
            <w:tcW w:w="1063" w:type="dxa"/>
            <w:vAlign w:val="center"/>
          </w:tcPr>
          <w:p w14:paraId="70B160D9">
            <w:pPr>
              <w:jc w:val="center"/>
              <w:rPr>
                <w:rFonts w:ascii="仿宋" w:hAnsi="仿宋" w:eastAsia="仿宋" w:cs="方正仿宋_GB2312"/>
                <w:sz w:val="24"/>
              </w:rPr>
            </w:pPr>
          </w:p>
        </w:tc>
        <w:tc>
          <w:tcPr>
            <w:tcW w:w="1063" w:type="dxa"/>
            <w:vAlign w:val="center"/>
          </w:tcPr>
          <w:p w14:paraId="2964A6D8">
            <w:pPr>
              <w:jc w:val="center"/>
              <w:rPr>
                <w:rFonts w:ascii="仿宋" w:hAnsi="仿宋" w:eastAsia="仿宋" w:cs="方正仿宋_GB2312"/>
                <w:sz w:val="24"/>
              </w:rPr>
            </w:pPr>
          </w:p>
        </w:tc>
        <w:tc>
          <w:tcPr>
            <w:tcW w:w="1063" w:type="dxa"/>
            <w:vAlign w:val="center"/>
          </w:tcPr>
          <w:p w14:paraId="68AB6840">
            <w:pPr>
              <w:jc w:val="center"/>
              <w:rPr>
                <w:rFonts w:ascii="仿宋" w:hAnsi="仿宋" w:eastAsia="仿宋" w:cs="方正仿宋_GB2312"/>
                <w:sz w:val="24"/>
              </w:rPr>
            </w:pPr>
          </w:p>
        </w:tc>
        <w:tc>
          <w:tcPr>
            <w:tcW w:w="1063" w:type="dxa"/>
            <w:vAlign w:val="center"/>
          </w:tcPr>
          <w:p w14:paraId="4312F33E">
            <w:pPr>
              <w:jc w:val="center"/>
              <w:rPr>
                <w:rFonts w:ascii="仿宋" w:hAnsi="仿宋" w:eastAsia="仿宋" w:cs="方正仿宋_GB2312"/>
                <w:sz w:val="24"/>
              </w:rPr>
            </w:pPr>
          </w:p>
        </w:tc>
        <w:tc>
          <w:tcPr>
            <w:tcW w:w="1063" w:type="dxa"/>
            <w:vAlign w:val="center"/>
          </w:tcPr>
          <w:p w14:paraId="12108AF1">
            <w:pPr>
              <w:jc w:val="center"/>
              <w:rPr>
                <w:rFonts w:ascii="仿宋" w:hAnsi="仿宋" w:eastAsia="仿宋" w:cs="方正仿宋_GB2312"/>
                <w:sz w:val="24"/>
              </w:rPr>
            </w:pPr>
          </w:p>
        </w:tc>
      </w:tr>
      <w:tr w14:paraId="3EEA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0E80127F">
            <w:pPr>
              <w:jc w:val="center"/>
              <w:rPr>
                <w:rFonts w:ascii="仿宋" w:hAnsi="仿宋" w:eastAsia="仿宋" w:cs="方正仿宋_GB2312"/>
                <w:sz w:val="24"/>
              </w:rPr>
            </w:pPr>
          </w:p>
        </w:tc>
        <w:tc>
          <w:tcPr>
            <w:tcW w:w="1047" w:type="dxa"/>
            <w:vAlign w:val="center"/>
          </w:tcPr>
          <w:p w14:paraId="5099067F">
            <w:pPr>
              <w:jc w:val="center"/>
              <w:rPr>
                <w:rFonts w:ascii="仿宋" w:hAnsi="仿宋" w:eastAsia="仿宋" w:cs="方正仿宋_GB2312"/>
                <w:sz w:val="24"/>
              </w:rPr>
            </w:pPr>
          </w:p>
        </w:tc>
        <w:tc>
          <w:tcPr>
            <w:tcW w:w="1063" w:type="dxa"/>
            <w:vAlign w:val="center"/>
          </w:tcPr>
          <w:p w14:paraId="6D7477FA">
            <w:pPr>
              <w:jc w:val="center"/>
              <w:rPr>
                <w:rFonts w:ascii="仿宋" w:hAnsi="仿宋" w:eastAsia="仿宋" w:cs="方正仿宋_GB2312"/>
                <w:sz w:val="24"/>
              </w:rPr>
            </w:pPr>
          </w:p>
        </w:tc>
        <w:tc>
          <w:tcPr>
            <w:tcW w:w="1063" w:type="dxa"/>
            <w:vAlign w:val="center"/>
          </w:tcPr>
          <w:p w14:paraId="63778F12">
            <w:pPr>
              <w:jc w:val="center"/>
              <w:rPr>
                <w:rFonts w:ascii="仿宋" w:hAnsi="仿宋" w:eastAsia="仿宋" w:cs="方正仿宋_GB2312"/>
                <w:sz w:val="24"/>
              </w:rPr>
            </w:pPr>
          </w:p>
        </w:tc>
        <w:tc>
          <w:tcPr>
            <w:tcW w:w="1063" w:type="dxa"/>
            <w:vAlign w:val="center"/>
          </w:tcPr>
          <w:p w14:paraId="2CC15ADA">
            <w:pPr>
              <w:jc w:val="center"/>
              <w:rPr>
                <w:rFonts w:ascii="仿宋" w:hAnsi="仿宋" w:eastAsia="仿宋" w:cs="方正仿宋_GB2312"/>
                <w:sz w:val="24"/>
              </w:rPr>
            </w:pPr>
          </w:p>
        </w:tc>
        <w:tc>
          <w:tcPr>
            <w:tcW w:w="1063" w:type="dxa"/>
            <w:vAlign w:val="center"/>
          </w:tcPr>
          <w:p w14:paraId="3F1710DB">
            <w:pPr>
              <w:jc w:val="center"/>
              <w:rPr>
                <w:rFonts w:ascii="仿宋" w:hAnsi="仿宋" w:eastAsia="仿宋" w:cs="方正仿宋_GB2312"/>
                <w:sz w:val="24"/>
              </w:rPr>
            </w:pPr>
          </w:p>
        </w:tc>
        <w:tc>
          <w:tcPr>
            <w:tcW w:w="1063" w:type="dxa"/>
            <w:vAlign w:val="center"/>
          </w:tcPr>
          <w:p w14:paraId="221D8F65">
            <w:pPr>
              <w:jc w:val="center"/>
              <w:rPr>
                <w:rFonts w:ascii="仿宋" w:hAnsi="仿宋" w:eastAsia="仿宋" w:cs="方正仿宋_GB2312"/>
                <w:sz w:val="24"/>
              </w:rPr>
            </w:pPr>
          </w:p>
        </w:tc>
        <w:tc>
          <w:tcPr>
            <w:tcW w:w="1063" w:type="dxa"/>
            <w:vAlign w:val="center"/>
          </w:tcPr>
          <w:p w14:paraId="76A16A92">
            <w:pPr>
              <w:jc w:val="center"/>
              <w:rPr>
                <w:rFonts w:ascii="仿宋" w:hAnsi="仿宋" w:eastAsia="仿宋" w:cs="方正仿宋_GB2312"/>
                <w:sz w:val="24"/>
              </w:rPr>
            </w:pPr>
          </w:p>
        </w:tc>
      </w:tr>
      <w:tr w14:paraId="21EB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001472C3">
            <w:pPr>
              <w:jc w:val="center"/>
              <w:rPr>
                <w:rFonts w:ascii="仿宋" w:hAnsi="仿宋" w:eastAsia="仿宋" w:cs="方正仿宋_GB2312"/>
                <w:sz w:val="24"/>
              </w:rPr>
            </w:pPr>
          </w:p>
        </w:tc>
        <w:tc>
          <w:tcPr>
            <w:tcW w:w="1047" w:type="dxa"/>
            <w:vAlign w:val="center"/>
          </w:tcPr>
          <w:p w14:paraId="7BEFBC97">
            <w:pPr>
              <w:jc w:val="center"/>
              <w:rPr>
                <w:rFonts w:ascii="仿宋" w:hAnsi="仿宋" w:eastAsia="仿宋" w:cs="方正仿宋_GB2312"/>
                <w:sz w:val="24"/>
              </w:rPr>
            </w:pPr>
          </w:p>
        </w:tc>
        <w:tc>
          <w:tcPr>
            <w:tcW w:w="1063" w:type="dxa"/>
            <w:vAlign w:val="center"/>
          </w:tcPr>
          <w:p w14:paraId="37281016">
            <w:pPr>
              <w:jc w:val="center"/>
              <w:rPr>
                <w:rFonts w:ascii="仿宋" w:hAnsi="仿宋" w:eastAsia="仿宋" w:cs="方正仿宋_GB2312"/>
                <w:sz w:val="24"/>
              </w:rPr>
            </w:pPr>
          </w:p>
        </w:tc>
        <w:tc>
          <w:tcPr>
            <w:tcW w:w="1063" w:type="dxa"/>
            <w:vAlign w:val="center"/>
          </w:tcPr>
          <w:p w14:paraId="24DC712A">
            <w:pPr>
              <w:jc w:val="center"/>
              <w:rPr>
                <w:rFonts w:ascii="仿宋" w:hAnsi="仿宋" w:eastAsia="仿宋" w:cs="方正仿宋_GB2312"/>
                <w:sz w:val="24"/>
              </w:rPr>
            </w:pPr>
          </w:p>
        </w:tc>
        <w:tc>
          <w:tcPr>
            <w:tcW w:w="1063" w:type="dxa"/>
            <w:vAlign w:val="center"/>
          </w:tcPr>
          <w:p w14:paraId="0DBE4052">
            <w:pPr>
              <w:jc w:val="center"/>
              <w:rPr>
                <w:rFonts w:ascii="仿宋" w:hAnsi="仿宋" w:eastAsia="仿宋" w:cs="方正仿宋_GB2312"/>
                <w:sz w:val="24"/>
              </w:rPr>
            </w:pPr>
          </w:p>
        </w:tc>
        <w:tc>
          <w:tcPr>
            <w:tcW w:w="1063" w:type="dxa"/>
            <w:vAlign w:val="center"/>
          </w:tcPr>
          <w:p w14:paraId="77F5BE6A">
            <w:pPr>
              <w:jc w:val="center"/>
              <w:rPr>
                <w:rFonts w:ascii="仿宋" w:hAnsi="仿宋" w:eastAsia="仿宋" w:cs="方正仿宋_GB2312"/>
                <w:sz w:val="24"/>
              </w:rPr>
            </w:pPr>
          </w:p>
        </w:tc>
        <w:tc>
          <w:tcPr>
            <w:tcW w:w="1063" w:type="dxa"/>
            <w:vAlign w:val="center"/>
          </w:tcPr>
          <w:p w14:paraId="752A64F2">
            <w:pPr>
              <w:jc w:val="center"/>
              <w:rPr>
                <w:rFonts w:ascii="仿宋" w:hAnsi="仿宋" w:eastAsia="仿宋" w:cs="方正仿宋_GB2312"/>
                <w:sz w:val="24"/>
              </w:rPr>
            </w:pPr>
          </w:p>
        </w:tc>
        <w:tc>
          <w:tcPr>
            <w:tcW w:w="1063" w:type="dxa"/>
            <w:vAlign w:val="center"/>
          </w:tcPr>
          <w:p w14:paraId="5431B2F6">
            <w:pPr>
              <w:jc w:val="center"/>
              <w:rPr>
                <w:rFonts w:ascii="仿宋" w:hAnsi="仿宋" w:eastAsia="仿宋" w:cs="方正仿宋_GB2312"/>
                <w:sz w:val="24"/>
              </w:rPr>
            </w:pPr>
          </w:p>
        </w:tc>
      </w:tr>
      <w:tr w14:paraId="0CF1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00734937">
            <w:pPr>
              <w:jc w:val="center"/>
              <w:rPr>
                <w:rFonts w:ascii="仿宋" w:hAnsi="仿宋" w:eastAsia="仿宋" w:cs="方正仿宋_GB2312"/>
                <w:sz w:val="24"/>
              </w:rPr>
            </w:pPr>
          </w:p>
        </w:tc>
        <w:tc>
          <w:tcPr>
            <w:tcW w:w="1047" w:type="dxa"/>
            <w:vAlign w:val="center"/>
          </w:tcPr>
          <w:p w14:paraId="28ECD028">
            <w:pPr>
              <w:jc w:val="center"/>
              <w:rPr>
                <w:rFonts w:ascii="仿宋" w:hAnsi="仿宋" w:eastAsia="仿宋" w:cs="方正仿宋_GB2312"/>
                <w:sz w:val="24"/>
              </w:rPr>
            </w:pPr>
          </w:p>
        </w:tc>
        <w:tc>
          <w:tcPr>
            <w:tcW w:w="1063" w:type="dxa"/>
            <w:vAlign w:val="center"/>
          </w:tcPr>
          <w:p w14:paraId="50807372">
            <w:pPr>
              <w:jc w:val="center"/>
              <w:rPr>
                <w:rFonts w:ascii="仿宋" w:hAnsi="仿宋" w:eastAsia="仿宋" w:cs="方正仿宋_GB2312"/>
                <w:sz w:val="24"/>
              </w:rPr>
            </w:pPr>
          </w:p>
        </w:tc>
        <w:tc>
          <w:tcPr>
            <w:tcW w:w="1063" w:type="dxa"/>
            <w:vAlign w:val="center"/>
          </w:tcPr>
          <w:p w14:paraId="57D03A37">
            <w:pPr>
              <w:jc w:val="center"/>
              <w:rPr>
                <w:rFonts w:ascii="仿宋" w:hAnsi="仿宋" w:eastAsia="仿宋" w:cs="方正仿宋_GB2312"/>
                <w:sz w:val="24"/>
              </w:rPr>
            </w:pPr>
          </w:p>
        </w:tc>
        <w:tc>
          <w:tcPr>
            <w:tcW w:w="1063" w:type="dxa"/>
            <w:vAlign w:val="center"/>
          </w:tcPr>
          <w:p w14:paraId="0C001AB2">
            <w:pPr>
              <w:jc w:val="center"/>
              <w:rPr>
                <w:rFonts w:ascii="仿宋" w:hAnsi="仿宋" w:eastAsia="仿宋" w:cs="方正仿宋_GB2312"/>
                <w:sz w:val="24"/>
              </w:rPr>
            </w:pPr>
          </w:p>
        </w:tc>
        <w:tc>
          <w:tcPr>
            <w:tcW w:w="1063" w:type="dxa"/>
            <w:vAlign w:val="center"/>
          </w:tcPr>
          <w:p w14:paraId="2F68E10B">
            <w:pPr>
              <w:jc w:val="center"/>
              <w:rPr>
                <w:rFonts w:ascii="仿宋" w:hAnsi="仿宋" w:eastAsia="仿宋" w:cs="方正仿宋_GB2312"/>
                <w:sz w:val="24"/>
              </w:rPr>
            </w:pPr>
          </w:p>
        </w:tc>
        <w:tc>
          <w:tcPr>
            <w:tcW w:w="1063" w:type="dxa"/>
            <w:vAlign w:val="center"/>
          </w:tcPr>
          <w:p w14:paraId="14EF6CB6">
            <w:pPr>
              <w:jc w:val="center"/>
              <w:rPr>
                <w:rFonts w:ascii="仿宋" w:hAnsi="仿宋" w:eastAsia="仿宋" w:cs="方正仿宋_GB2312"/>
                <w:sz w:val="24"/>
              </w:rPr>
            </w:pPr>
          </w:p>
        </w:tc>
        <w:tc>
          <w:tcPr>
            <w:tcW w:w="1063" w:type="dxa"/>
            <w:vAlign w:val="center"/>
          </w:tcPr>
          <w:p w14:paraId="1823B3AA">
            <w:pPr>
              <w:jc w:val="center"/>
              <w:rPr>
                <w:rFonts w:ascii="仿宋" w:hAnsi="仿宋" w:eastAsia="仿宋" w:cs="方正仿宋_GB2312"/>
                <w:sz w:val="24"/>
              </w:rPr>
            </w:pPr>
          </w:p>
        </w:tc>
      </w:tr>
      <w:tr w14:paraId="4BFD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6B3508C7">
            <w:pPr>
              <w:jc w:val="center"/>
              <w:rPr>
                <w:rFonts w:ascii="仿宋" w:hAnsi="仿宋" w:eastAsia="仿宋" w:cs="方正仿宋_GB2312"/>
                <w:sz w:val="24"/>
              </w:rPr>
            </w:pPr>
          </w:p>
        </w:tc>
        <w:tc>
          <w:tcPr>
            <w:tcW w:w="1047" w:type="dxa"/>
            <w:vAlign w:val="center"/>
          </w:tcPr>
          <w:p w14:paraId="6E43A2B1">
            <w:pPr>
              <w:jc w:val="center"/>
              <w:rPr>
                <w:rFonts w:ascii="仿宋" w:hAnsi="仿宋" w:eastAsia="仿宋" w:cs="方正仿宋_GB2312"/>
                <w:sz w:val="24"/>
              </w:rPr>
            </w:pPr>
          </w:p>
        </w:tc>
        <w:tc>
          <w:tcPr>
            <w:tcW w:w="1063" w:type="dxa"/>
            <w:vAlign w:val="center"/>
          </w:tcPr>
          <w:p w14:paraId="3C72C046">
            <w:pPr>
              <w:jc w:val="center"/>
              <w:rPr>
                <w:rFonts w:ascii="仿宋" w:hAnsi="仿宋" w:eastAsia="仿宋" w:cs="方正仿宋_GB2312"/>
                <w:sz w:val="24"/>
              </w:rPr>
            </w:pPr>
          </w:p>
        </w:tc>
        <w:tc>
          <w:tcPr>
            <w:tcW w:w="1063" w:type="dxa"/>
            <w:vAlign w:val="center"/>
          </w:tcPr>
          <w:p w14:paraId="251ED18F">
            <w:pPr>
              <w:jc w:val="center"/>
              <w:rPr>
                <w:rFonts w:ascii="仿宋" w:hAnsi="仿宋" w:eastAsia="仿宋" w:cs="方正仿宋_GB2312"/>
                <w:sz w:val="24"/>
              </w:rPr>
            </w:pPr>
          </w:p>
        </w:tc>
        <w:tc>
          <w:tcPr>
            <w:tcW w:w="1063" w:type="dxa"/>
            <w:vAlign w:val="center"/>
          </w:tcPr>
          <w:p w14:paraId="6D9A9F3B">
            <w:pPr>
              <w:jc w:val="center"/>
              <w:rPr>
                <w:rFonts w:ascii="仿宋" w:hAnsi="仿宋" w:eastAsia="仿宋" w:cs="方正仿宋_GB2312"/>
                <w:sz w:val="24"/>
              </w:rPr>
            </w:pPr>
          </w:p>
        </w:tc>
        <w:tc>
          <w:tcPr>
            <w:tcW w:w="1063" w:type="dxa"/>
            <w:vAlign w:val="center"/>
          </w:tcPr>
          <w:p w14:paraId="71D699EE">
            <w:pPr>
              <w:jc w:val="center"/>
              <w:rPr>
                <w:rFonts w:ascii="仿宋" w:hAnsi="仿宋" w:eastAsia="仿宋" w:cs="方正仿宋_GB2312"/>
                <w:sz w:val="24"/>
              </w:rPr>
            </w:pPr>
          </w:p>
        </w:tc>
        <w:tc>
          <w:tcPr>
            <w:tcW w:w="1063" w:type="dxa"/>
            <w:vAlign w:val="center"/>
          </w:tcPr>
          <w:p w14:paraId="0C493BD7">
            <w:pPr>
              <w:jc w:val="center"/>
              <w:rPr>
                <w:rFonts w:ascii="仿宋" w:hAnsi="仿宋" w:eastAsia="仿宋" w:cs="方正仿宋_GB2312"/>
                <w:sz w:val="24"/>
              </w:rPr>
            </w:pPr>
          </w:p>
        </w:tc>
        <w:tc>
          <w:tcPr>
            <w:tcW w:w="1063" w:type="dxa"/>
            <w:vAlign w:val="center"/>
          </w:tcPr>
          <w:p w14:paraId="52E841BB">
            <w:pPr>
              <w:jc w:val="center"/>
              <w:rPr>
                <w:rFonts w:ascii="仿宋" w:hAnsi="仿宋" w:eastAsia="仿宋" w:cs="方正仿宋_GB2312"/>
                <w:sz w:val="24"/>
              </w:rPr>
            </w:pPr>
          </w:p>
        </w:tc>
      </w:tr>
      <w:tr w14:paraId="0FC8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0974C19F">
            <w:pPr>
              <w:jc w:val="center"/>
              <w:rPr>
                <w:rFonts w:ascii="仿宋" w:hAnsi="仿宋" w:eastAsia="仿宋" w:cs="方正仿宋_GB2312"/>
                <w:sz w:val="24"/>
              </w:rPr>
            </w:pPr>
          </w:p>
        </w:tc>
        <w:tc>
          <w:tcPr>
            <w:tcW w:w="1047" w:type="dxa"/>
            <w:vAlign w:val="center"/>
          </w:tcPr>
          <w:p w14:paraId="63DE7E04">
            <w:pPr>
              <w:jc w:val="center"/>
              <w:rPr>
                <w:rFonts w:ascii="仿宋" w:hAnsi="仿宋" w:eastAsia="仿宋" w:cs="方正仿宋_GB2312"/>
                <w:sz w:val="24"/>
              </w:rPr>
            </w:pPr>
          </w:p>
        </w:tc>
        <w:tc>
          <w:tcPr>
            <w:tcW w:w="1063" w:type="dxa"/>
            <w:vAlign w:val="center"/>
          </w:tcPr>
          <w:p w14:paraId="16D4C0AC">
            <w:pPr>
              <w:jc w:val="center"/>
              <w:rPr>
                <w:rFonts w:ascii="仿宋" w:hAnsi="仿宋" w:eastAsia="仿宋" w:cs="方正仿宋_GB2312"/>
                <w:sz w:val="24"/>
              </w:rPr>
            </w:pPr>
          </w:p>
        </w:tc>
        <w:tc>
          <w:tcPr>
            <w:tcW w:w="1063" w:type="dxa"/>
            <w:vAlign w:val="center"/>
          </w:tcPr>
          <w:p w14:paraId="1860B41A">
            <w:pPr>
              <w:jc w:val="center"/>
              <w:rPr>
                <w:rFonts w:ascii="仿宋" w:hAnsi="仿宋" w:eastAsia="仿宋" w:cs="方正仿宋_GB2312"/>
                <w:sz w:val="24"/>
              </w:rPr>
            </w:pPr>
          </w:p>
        </w:tc>
        <w:tc>
          <w:tcPr>
            <w:tcW w:w="1063" w:type="dxa"/>
            <w:vAlign w:val="center"/>
          </w:tcPr>
          <w:p w14:paraId="3FC5AFF5">
            <w:pPr>
              <w:jc w:val="center"/>
              <w:rPr>
                <w:rFonts w:ascii="仿宋" w:hAnsi="仿宋" w:eastAsia="仿宋" w:cs="方正仿宋_GB2312"/>
                <w:sz w:val="24"/>
              </w:rPr>
            </w:pPr>
          </w:p>
        </w:tc>
        <w:tc>
          <w:tcPr>
            <w:tcW w:w="1063" w:type="dxa"/>
            <w:vAlign w:val="center"/>
          </w:tcPr>
          <w:p w14:paraId="37DFD4C5">
            <w:pPr>
              <w:jc w:val="center"/>
              <w:rPr>
                <w:rFonts w:ascii="仿宋" w:hAnsi="仿宋" w:eastAsia="仿宋" w:cs="方正仿宋_GB2312"/>
                <w:sz w:val="24"/>
              </w:rPr>
            </w:pPr>
          </w:p>
        </w:tc>
        <w:tc>
          <w:tcPr>
            <w:tcW w:w="1063" w:type="dxa"/>
            <w:vAlign w:val="center"/>
          </w:tcPr>
          <w:p w14:paraId="653EA616">
            <w:pPr>
              <w:jc w:val="center"/>
              <w:rPr>
                <w:rFonts w:ascii="仿宋" w:hAnsi="仿宋" w:eastAsia="仿宋" w:cs="方正仿宋_GB2312"/>
                <w:sz w:val="24"/>
              </w:rPr>
            </w:pPr>
          </w:p>
        </w:tc>
        <w:tc>
          <w:tcPr>
            <w:tcW w:w="1063" w:type="dxa"/>
            <w:vAlign w:val="center"/>
          </w:tcPr>
          <w:p w14:paraId="774B2A8E">
            <w:pPr>
              <w:jc w:val="center"/>
              <w:rPr>
                <w:rFonts w:ascii="仿宋" w:hAnsi="仿宋" w:eastAsia="仿宋" w:cs="方正仿宋_GB2312"/>
                <w:sz w:val="24"/>
              </w:rPr>
            </w:pPr>
          </w:p>
        </w:tc>
      </w:tr>
      <w:tr w14:paraId="3A1F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11083BF8">
            <w:pPr>
              <w:jc w:val="center"/>
              <w:rPr>
                <w:rFonts w:ascii="仿宋" w:hAnsi="仿宋" w:eastAsia="仿宋" w:cs="方正仿宋_GB2312"/>
                <w:sz w:val="24"/>
              </w:rPr>
            </w:pPr>
          </w:p>
        </w:tc>
        <w:tc>
          <w:tcPr>
            <w:tcW w:w="1047" w:type="dxa"/>
            <w:vAlign w:val="center"/>
          </w:tcPr>
          <w:p w14:paraId="4F54C222">
            <w:pPr>
              <w:jc w:val="center"/>
              <w:rPr>
                <w:rFonts w:ascii="仿宋" w:hAnsi="仿宋" w:eastAsia="仿宋" w:cs="方正仿宋_GB2312"/>
                <w:sz w:val="24"/>
              </w:rPr>
            </w:pPr>
          </w:p>
        </w:tc>
        <w:tc>
          <w:tcPr>
            <w:tcW w:w="1063" w:type="dxa"/>
            <w:vAlign w:val="center"/>
          </w:tcPr>
          <w:p w14:paraId="03A183AD">
            <w:pPr>
              <w:jc w:val="center"/>
              <w:rPr>
                <w:rFonts w:ascii="仿宋" w:hAnsi="仿宋" w:eastAsia="仿宋" w:cs="方正仿宋_GB2312"/>
                <w:sz w:val="24"/>
              </w:rPr>
            </w:pPr>
          </w:p>
        </w:tc>
        <w:tc>
          <w:tcPr>
            <w:tcW w:w="1063" w:type="dxa"/>
            <w:vAlign w:val="center"/>
          </w:tcPr>
          <w:p w14:paraId="01680FD5">
            <w:pPr>
              <w:jc w:val="center"/>
              <w:rPr>
                <w:rFonts w:ascii="仿宋" w:hAnsi="仿宋" w:eastAsia="仿宋" w:cs="方正仿宋_GB2312"/>
                <w:sz w:val="24"/>
              </w:rPr>
            </w:pPr>
          </w:p>
        </w:tc>
        <w:tc>
          <w:tcPr>
            <w:tcW w:w="1063" w:type="dxa"/>
            <w:vAlign w:val="center"/>
          </w:tcPr>
          <w:p w14:paraId="41810BF0">
            <w:pPr>
              <w:jc w:val="center"/>
              <w:rPr>
                <w:rFonts w:ascii="仿宋" w:hAnsi="仿宋" w:eastAsia="仿宋" w:cs="方正仿宋_GB2312"/>
                <w:sz w:val="24"/>
              </w:rPr>
            </w:pPr>
          </w:p>
        </w:tc>
        <w:tc>
          <w:tcPr>
            <w:tcW w:w="1063" w:type="dxa"/>
            <w:vAlign w:val="center"/>
          </w:tcPr>
          <w:p w14:paraId="3635DAC4">
            <w:pPr>
              <w:jc w:val="center"/>
              <w:rPr>
                <w:rFonts w:ascii="仿宋" w:hAnsi="仿宋" w:eastAsia="仿宋" w:cs="方正仿宋_GB2312"/>
                <w:sz w:val="24"/>
              </w:rPr>
            </w:pPr>
          </w:p>
        </w:tc>
        <w:tc>
          <w:tcPr>
            <w:tcW w:w="1063" w:type="dxa"/>
            <w:vAlign w:val="center"/>
          </w:tcPr>
          <w:p w14:paraId="388DAE17">
            <w:pPr>
              <w:jc w:val="center"/>
              <w:rPr>
                <w:rFonts w:ascii="仿宋" w:hAnsi="仿宋" w:eastAsia="仿宋" w:cs="方正仿宋_GB2312"/>
                <w:sz w:val="24"/>
              </w:rPr>
            </w:pPr>
          </w:p>
        </w:tc>
        <w:tc>
          <w:tcPr>
            <w:tcW w:w="1063" w:type="dxa"/>
            <w:vAlign w:val="center"/>
          </w:tcPr>
          <w:p w14:paraId="326F6D37">
            <w:pPr>
              <w:jc w:val="center"/>
              <w:rPr>
                <w:rFonts w:ascii="仿宋" w:hAnsi="仿宋" w:eastAsia="仿宋" w:cs="方正仿宋_GB2312"/>
                <w:sz w:val="24"/>
              </w:rPr>
            </w:pPr>
          </w:p>
        </w:tc>
      </w:tr>
      <w:tr w14:paraId="475A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0D1C31CA">
            <w:pPr>
              <w:jc w:val="center"/>
              <w:rPr>
                <w:rFonts w:ascii="仿宋" w:hAnsi="仿宋" w:eastAsia="仿宋" w:cs="方正仿宋_GB2312"/>
                <w:sz w:val="24"/>
              </w:rPr>
            </w:pPr>
          </w:p>
        </w:tc>
        <w:tc>
          <w:tcPr>
            <w:tcW w:w="1047" w:type="dxa"/>
            <w:vAlign w:val="center"/>
          </w:tcPr>
          <w:p w14:paraId="359EFA3C">
            <w:pPr>
              <w:jc w:val="center"/>
              <w:rPr>
                <w:rFonts w:ascii="仿宋" w:hAnsi="仿宋" w:eastAsia="仿宋" w:cs="方正仿宋_GB2312"/>
                <w:sz w:val="24"/>
              </w:rPr>
            </w:pPr>
          </w:p>
        </w:tc>
        <w:tc>
          <w:tcPr>
            <w:tcW w:w="1063" w:type="dxa"/>
            <w:vAlign w:val="center"/>
          </w:tcPr>
          <w:p w14:paraId="6B1C4C0C">
            <w:pPr>
              <w:jc w:val="center"/>
              <w:rPr>
                <w:rFonts w:ascii="仿宋" w:hAnsi="仿宋" w:eastAsia="仿宋" w:cs="方正仿宋_GB2312"/>
                <w:sz w:val="24"/>
              </w:rPr>
            </w:pPr>
          </w:p>
        </w:tc>
        <w:tc>
          <w:tcPr>
            <w:tcW w:w="1063" w:type="dxa"/>
            <w:vAlign w:val="center"/>
          </w:tcPr>
          <w:p w14:paraId="556CE746">
            <w:pPr>
              <w:jc w:val="center"/>
              <w:rPr>
                <w:rFonts w:ascii="仿宋" w:hAnsi="仿宋" w:eastAsia="仿宋" w:cs="方正仿宋_GB2312"/>
                <w:sz w:val="24"/>
              </w:rPr>
            </w:pPr>
          </w:p>
        </w:tc>
        <w:tc>
          <w:tcPr>
            <w:tcW w:w="1063" w:type="dxa"/>
            <w:vAlign w:val="center"/>
          </w:tcPr>
          <w:p w14:paraId="7C4E654A">
            <w:pPr>
              <w:jc w:val="center"/>
              <w:rPr>
                <w:rFonts w:ascii="仿宋" w:hAnsi="仿宋" w:eastAsia="仿宋" w:cs="方正仿宋_GB2312"/>
                <w:sz w:val="24"/>
              </w:rPr>
            </w:pPr>
          </w:p>
        </w:tc>
        <w:tc>
          <w:tcPr>
            <w:tcW w:w="1063" w:type="dxa"/>
            <w:vAlign w:val="center"/>
          </w:tcPr>
          <w:p w14:paraId="69EF42CA">
            <w:pPr>
              <w:jc w:val="center"/>
              <w:rPr>
                <w:rFonts w:ascii="仿宋" w:hAnsi="仿宋" w:eastAsia="仿宋" w:cs="方正仿宋_GB2312"/>
                <w:sz w:val="24"/>
              </w:rPr>
            </w:pPr>
          </w:p>
        </w:tc>
        <w:tc>
          <w:tcPr>
            <w:tcW w:w="1063" w:type="dxa"/>
            <w:vAlign w:val="center"/>
          </w:tcPr>
          <w:p w14:paraId="6E78E324">
            <w:pPr>
              <w:jc w:val="center"/>
              <w:rPr>
                <w:rFonts w:ascii="仿宋" w:hAnsi="仿宋" w:eastAsia="仿宋" w:cs="方正仿宋_GB2312"/>
                <w:sz w:val="24"/>
              </w:rPr>
            </w:pPr>
          </w:p>
        </w:tc>
        <w:tc>
          <w:tcPr>
            <w:tcW w:w="1063" w:type="dxa"/>
            <w:vAlign w:val="center"/>
          </w:tcPr>
          <w:p w14:paraId="082264DF">
            <w:pPr>
              <w:jc w:val="center"/>
              <w:rPr>
                <w:rFonts w:ascii="仿宋" w:hAnsi="仿宋" w:eastAsia="仿宋" w:cs="方正仿宋_GB2312"/>
                <w:sz w:val="24"/>
              </w:rPr>
            </w:pPr>
          </w:p>
        </w:tc>
      </w:tr>
      <w:tr w14:paraId="7541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2E7774E6">
            <w:pPr>
              <w:jc w:val="center"/>
              <w:rPr>
                <w:rFonts w:ascii="仿宋" w:hAnsi="仿宋" w:eastAsia="仿宋" w:cs="方正仿宋_GB2312"/>
                <w:sz w:val="24"/>
              </w:rPr>
            </w:pPr>
          </w:p>
        </w:tc>
        <w:tc>
          <w:tcPr>
            <w:tcW w:w="1047" w:type="dxa"/>
            <w:vAlign w:val="center"/>
          </w:tcPr>
          <w:p w14:paraId="3023C1CA">
            <w:pPr>
              <w:jc w:val="center"/>
              <w:rPr>
                <w:rFonts w:ascii="仿宋" w:hAnsi="仿宋" w:eastAsia="仿宋" w:cs="方正仿宋_GB2312"/>
                <w:sz w:val="24"/>
              </w:rPr>
            </w:pPr>
          </w:p>
        </w:tc>
        <w:tc>
          <w:tcPr>
            <w:tcW w:w="1063" w:type="dxa"/>
            <w:vAlign w:val="center"/>
          </w:tcPr>
          <w:p w14:paraId="69F289D0">
            <w:pPr>
              <w:jc w:val="center"/>
              <w:rPr>
                <w:rFonts w:ascii="仿宋" w:hAnsi="仿宋" w:eastAsia="仿宋" w:cs="方正仿宋_GB2312"/>
                <w:sz w:val="24"/>
              </w:rPr>
            </w:pPr>
          </w:p>
        </w:tc>
        <w:tc>
          <w:tcPr>
            <w:tcW w:w="1063" w:type="dxa"/>
            <w:vAlign w:val="center"/>
          </w:tcPr>
          <w:p w14:paraId="7182BADA">
            <w:pPr>
              <w:jc w:val="center"/>
              <w:rPr>
                <w:rFonts w:ascii="仿宋" w:hAnsi="仿宋" w:eastAsia="仿宋" w:cs="方正仿宋_GB2312"/>
                <w:sz w:val="24"/>
              </w:rPr>
            </w:pPr>
          </w:p>
        </w:tc>
        <w:tc>
          <w:tcPr>
            <w:tcW w:w="1063" w:type="dxa"/>
            <w:vAlign w:val="center"/>
          </w:tcPr>
          <w:p w14:paraId="3338D393">
            <w:pPr>
              <w:jc w:val="center"/>
              <w:rPr>
                <w:rFonts w:ascii="仿宋" w:hAnsi="仿宋" w:eastAsia="仿宋" w:cs="方正仿宋_GB2312"/>
                <w:sz w:val="24"/>
              </w:rPr>
            </w:pPr>
          </w:p>
        </w:tc>
        <w:tc>
          <w:tcPr>
            <w:tcW w:w="1063" w:type="dxa"/>
            <w:vAlign w:val="center"/>
          </w:tcPr>
          <w:p w14:paraId="3F7B5D70">
            <w:pPr>
              <w:jc w:val="center"/>
              <w:rPr>
                <w:rFonts w:ascii="仿宋" w:hAnsi="仿宋" w:eastAsia="仿宋" w:cs="方正仿宋_GB2312"/>
                <w:sz w:val="24"/>
              </w:rPr>
            </w:pPr>
          </w:p>
        </w:tc>
        <w:tc>
          <w:tcPr>
            <w:tcW w:w="1063" w:type="dxa"/>
            <w:vAlign w:val="center"/>
          </w:tcPr>
          <w:p w14:paraId="70FCFFD2">
            <w:pPr>
              <w:jc w:val="center"/>
              <w:rPr>
                <w:rFonts w:ascii="仿宋" w:hAnsi="仿宋" w:eastAsia="仿宋" w:cs="方正仿宋_GB2312"/>
                <w:sz w:val="24"/>
              </w:rPr>
            </w:pPr>
          </w:p>
        </w:tc>
        <w:tc>
          <w:tcPr>
            <w:tcW w:w="1063" w:type="dxa"/>
            <w:vAlign w:val="center"/>
          </w:tcPr>
          <w:p w14:paraId="7047BC54">
            <w:pPr>
              <w:jc w:val="center"/>
              <w:rPr>
                <w:rFonts w:ascii="仿宋" w:hAnsi="仿宋" w:eastAsia="仿宋" w:cs="方正仿宋_GB2312"/>
                <w:sz w:val="24"/>
              </w:rPr>
            </w:pPr>
          </w:p>
        </w:tc>
      </w:tr>
      <w:tr w14:paraId="2F62C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11087FC3">
            <w:pPr>
              <w:jc w:val="center"/>
              <w:rPr>
                <w:rFonts w:ascii="仿宋" w:hAnsi="仿宋" w:eastAsia="仿宋" w:cs="方正仿宋_GB2312"/>
                <w:sz w:val="24"/>
              </w:rPr>
            </w:pPr>
          </w:p>
        </w:tc>
        <w:tc>
          <w:tcPr>
            <w:tcW w:w="1047" w:type="dxa"/>
            <w:vAlign w:val="center"/>
          </w:tcPr>
          <w:p w14:paraId="4B8787B5">
            <w:pPr>
              <w:jc w:val="center"/>
              <w:rPr>
                <w:rFonts w:ascii="仿宋" w:hAnsi="仿宋" w:eastAsia="仿宋" w:cs="方正仿宋_GB2312"/>
                <w:sz w:val="24"/>
              </w:rPr>
            </w:pPr>
          </w:p>
        </w:tc>
        <w:tc>
          <w:tcPr>
            <w:tcW w:w="1063" w:type="dxa"/>
            <w:vAlign w:val="center"/>
          </w:tcPr>
          <w:p w14:paraId="64DD69BB">
            <w:pPr>
              <w:jc w:val="center"/>
              <w:rPr>
                <w:rFonts w:ascii="仿宋" w:hAnsi="仿宋" w:eastAsia="仿宋" w:cs="方正仿宋_GB2312"/>
                <w:sz w:val="24"/>
              </w:rPr>
            </w:pPr>
          </w:p>
        </w:tc>
        <w:tc>
          <w:tcPr>
            <w:tcW w:w="1063" w:type="dxa"/>
            <w:vAlign w:val="center"/>
          </w:tcPr>
          <w:p w14:paraId="41D03D6A">
            <w:pPr>
              <w:jc w:val="center"/>
              <w:rPr>
                <w:rFonts w:ascii="仿宋" w:hAnsi="仿宋" w:eastAsia="仿宋" w:cs="方正仿宋_GB2312"/>
                <w:sz w:val="24"/>
              </w:rPr>
            </w:pPr>
          </w:p>
        </w:tc>
        <w:tc>
          <w:tcPr>
            <w:tcW w:w="1063" w:type="dxa"/>
            <w:vAlign w:val="center"/>
          </w:tcPr>
          <w:p w14:paraId="567CE4F0">
            <w:pPr>
              <w:jc w:val="center"/>
              <w:rPr>
                <w:rFonts w:ascii="仿宋" w:hAnsi="仿宋" w:eastAsia="仿宋" w:cs="方正仿宋_GB2312"/>
                <w:sz w:val="24"/>
              </w:rPr>
            </w:pPr>
          </w:p>
        </w:tc>
        <w:tc>
          <w:tcPr>
            <w:tcW w:w="1063" w:type="dxa"/>
            <w:vAlign w:val="center"/>
          </w:tcPr>
          <w:p w14:paraId="23FDF1E6">
            <w:pPr>
              <w:jc w:val="center"/>
              <w:rPr>
                <w:rFonts w:ascii="仿宋" w:hAnsi="仿宋" w:eastAsia="仿宋" w:cs="方正仿宋_GB2312"/>
                <w:sz w:val="24"/>
              </w:rPr>
            </w:pPr>
          </w:p>
        </w:tc>
        <w:tc>
          <w:tcPr>
            <w:tcW w:w="1063" w:type="dxa"/>
            <w:vAlign w:val="center"/>
          </w:tcPr>
          <w:p w14:paraId="16F802D1">
            <w:pPr>
              <w:jc w:val="center"/>
              <w:rPr>
                <w:rFonts w:ascii="仿宋" w:hAnsi="仿宋" w:eastAsia="仿宋" w:cs="方正仿宋_GB2312"/>
                <w:sz w:val="24"/>
              </w:rPr>
            </w:pPr>
          </w:p>
        </w:tc>
        <w:tc>
          <w:tcPr>
            <w:tcW w:w="1063" w:type="dxa"/>
            <w:vAlign w:val="center"/>
          </w:tcPr>
          <w:p w14:paraId="025A5455">
            <w:pPr>
              <w:jc w:val="center"/>
              <w:rPr>
                <w:rFonts w:ascii="仿宋" w:hAnsi="仿宋" w:eastAsia="仿宋" w:cs="方正仿宋_GB2312"/>
                <w:sz w:val="24"/>
              </w:rPr>
            </w:pPr>
          </w:p>
        </w:tc>
      </w:tr>
      <w:tr w14:paraId="5ED7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69D705CA">
            <w:pPr>
              <w:jc w:val="center"/>
              <w:rPr>
                <w:rFonts w:ascii="仿宋" w:hAnsi="仿宋" w:eastAsia="仿宋" w:cs="方正仿宋_GB2312"/>
                <w:sz w:val="24"/>
              </w:rPr>
            </w:pPr>
          </w:p>
        </w:tc>
        <w:tc>
          <w:tcPr>
            <w:tcW w:w="1047" w:type="dxa"/>
            <w:vAlign w:val="center"/>
          </w:tcPr>
          <w:p w14:paraId="616D83D8">
            <w:pPr>
              <w:jc w:val="center"/>
              <w:rPr>
                <w:rFonts w:ascii="仿宋" w:hAnsi="仿宋" w:eastAsia="仿宋" w:cs="方正仿宋_GB2312"/>
                <w:sz w:val="24"/>
              </w:rPr>
            </w:pPr>
          </w:p>
        </w:tc>
        <w:tc>
          <w:tcPr>
            <w:tcW w:w="1063" w:type="dxa"/>
            <w:vAlign w:val="center"/>
          </w:tcPr>
          <w:p w14:paraId="26534C8F">
            <w:pPr>
              <w:jc w:val="center"/>
              <w:rPr>
                <w:rFonts w:ascii="仿宋" w:hAnsi="仿宋" w:eastAsia="仿宋" w:cs="方正仿宋_GB2312"/>
                <w:sz w:val="24"/>
              </w:rPr>
            </w:pPr>
          </w:p>
        </w:tc>
        <w:tc>
          <w:tcPr>
            <w:tcW w:w="1063" w:type="dxa"/>
            <w:vAlign w:val="center"/>
          </w:tcPr>
          <w:p w14:paraId="350960F0">
            <w:pPr>
              <w:jc w:val="center"/>
              <w:rPr>
                <w:rFonts w:ascii="仿宋" w:hAnsi="仿宋" w:eastAsia="仿宋" w:cs="方正仿宋_GB2312"/>
                <w:sz w:val="24"/>
              </w:rPr>
            </w:pPr>
          </w:p>
        </w:tc>
        <w:tc>
          <w:tcPr>
            <w:tcW w:w="1063" w:type="dxa"/>
            <w:vAlign w:val="center"/>
          </w:tcPr>
          <w:p w14:paraId="7EFCAE38">
            <w:pPr>
              <w:jc w:val="center"/>
              <w:rPr>
                <w:rFonts w:ascii="仿宋" w:hAnsi="仿宋" w:eastAsia="仿宋" w:cs="方正仿宋_GB2312"/>
                <w:sz w:val="24"/>
              </w:rPr>
            </w:pPr>
          </w:p>
        </w:tc>
        <w:tc>
          <w:tcPr>
            <w:tcW w:w="1063" w:type="dxa"/>
            <w:vAlign w:val="center"/>
          </w:tcPr>
          <w:p w14:paraId="15D043C0">
            <w:pPr>
              <w:jc w:val="center"/>
              <w:rPr>
                <w:rFonts w:ascii="仿宋" w:hAnsi="仿宋" w:eastAsia="仿宋" w:cs="方正仿宋_GB2312"/>
                <w:sz w:val="24"/>
              </w:rPr>
            </w:pPr>
          </w:p>
        </w:tc>
        <w:tc>
          <w:tcPr>
            <w:tcW w:w="1063" w:type="dxa"/>
            <w:vAlign w:val="center"/>
          </w:tcPr>
          <w:p w14:paraId="3A8F19E1">
            <w:pPr>
              <w:jc w:val="center"/>
              <w:rPr>
                <w:rFonts w:ascii="仿宋" w:hAnsi="仿宋" w:eastAsia="仿宋" w:cs="方正仿宋_GB2312"/>
                <w:sz w:val="24"/>
              </w:rPr>
            </w:pPr>
          </w:p>
        </w:tc>
        <w:tc>
          <w:tcPr>
            <w:tcW w:w="1063" w:type="dxa"/>
            <w:vAlign w:val="center"/>
          </w:tcPr>
          <w:p w14:paraId="1C4E1236">
            <w:pPr>
              <w:jc w:val="center"/>
              <w:rPr>
                <w:rFonts w:ascii="仿宋" w:hAnsi="仿宋" w:eastAsia="仿宋" w:cs="方正仿宋_GB2312"/>
                <w:sz w:val="24"/>
              </w:rPr>
            </w:pPr>
          </w:p>
        </w:tc>
      </w:tr>
      <w:tr w14:paraId="62BB2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139399FA">
            <w:pPr>
              <w:jc w:val="center"/>
              <w:rPr>
                <w:rFonts w:ascii="仿宋" w:hAnsi="仿宋" w:eastAsia="仿宋" w:cs="方正仿宋_GB2312"/>
                <w:sz w:val="24"/>
              </w:rPr>
            </w:pPr>
          </w:p>
        </w:tc>
        <w:tc>
          <w:tcPr>
            <w:tcW w:w="1047" w:type="dxa"/>
            <w:vAlign w:val="center"/>
          </w:tcPr>
          <w:p w14:paraId="0587172E">
            <w:pPr>
              <w:jc w:val="center"/>
              <w:rPr>
                <w:rFonts w:ascii="仿宋" w:hAnsi="仿宋" w:eastAsia="仿宋" w:cs="方正仿宋_GB2312"/>
                <w:sz w:val="24"/>
              </w:rPr>
            </w:pPr>
          </w:p>
        </w:tc>
        <w:tc>
          <w:tcPr>
            <w:tcW w:w="1063" w:type="dxa"/>
            <w:vAlign w:val="center"/>
          </w:tcPr>
          <w:p w14:paraId="01AD6C03">
            <w:pPr>
              <w:jc w:val="center"/>
              <w:rPr>
                <w:rFonts w:ascii="仿宋" w:hAnsi="仿宋" w:eastAsia="仿宋" w:cs="方正仿宋_GB2312"/>
                <w:sz w:val="24"/>
              </w:rPr>
            </w:pPr>
          </w:p>
        </w:tc>
        <w:tc>
          <w:tcPr>
            <w:tcW w:w="1063" w:type="dxa"/>
            <w:vAlign w:val="center"/>
          </w:tcPr>
          <w:p w14:paraId="06F47F48">
            <w:pPr>
              <w:jc w:val="center"/>
              <w:rPr>
                <w:rFonts w:ascii="仿宋" w:hAnsi="仿宋" w:eastAsia="仿宋" w:cs="方正仿宋_GB2312"/>
                <w:sz w:val="24"/>
              </w:rPr>
            </w:pPr>
          </w:p>
        </w:tc>
        <w:tc>
          <w:tcPr>
            <w:tcW w:w="1063" w:type="dxa"/>
            <w:vAlign w:val="center"/>
          </w:tcPr>
          <w:p w14:paraId="760F323C">
            <w:pPr>
              <w:jc w:val="center"/>
              <w:rPr>
                <w:rFonts w:ascii="仿宋" w:hAnsi="仿宋" w:eastAsia="仿宋" w:cs="方正仿宋_GB2312"/>
                <w:sz w:val="24"/>
              </w:rPr>
            </w:pPr>
          </w:p>
        </w:tc>
        <w:tc>
          <w:tcPr>
            <w:tcW w:w="1063" w:type="dxa"/>
            <w:vAlign w:val="center"/>
          </w:tcPr>
          <w:p w14:paraId="26129CA6">
            <w:pPr>
              <w:jc w:val="center"/>
              <w:rPr>
                <w:rFonts w:ascii="仿宋" w:hAnsi="仿宋" w:eastAsia="仿宋" w:cs="方正仿宋_GB2312"/>
                <w:sz w:val="24"/>
              </w:rPr>
            </w:pPr>
          </w:p>
        </w:tc>
        <w:tc>
          <w:tcPr>
            <w:tcW w:w="1063" w:type="dxa"/>
            <w:vAlign w:val="center"/>
          </w:tcPr>
          <w:p w14:paraId="6D9FA4B4">
            <w:pPr>
              <w:jc w:val="center"/>
              <w:rPr>
                <w:rFonts w:ascii="仿宋" w:hAnsi="仿宋" w:eastAsia="仿宋" w:cs="方正仿宋_GB2312"/>
                <w:sz w:val="24"/>
              </w:rPr>
            </w:pPr>
          </w:p>
        </w:tc>
        <w:tc>
          <w:tcPr>
            <w:tcW w:w="1063" w:type="dxa"/>
            <w:vAlign w:val="center"/>
          </w:tcPr>
          <w:p w14:paraId="164AF9C0">
            <w:pPr>
              <w:jc w:val="center"/>
              <w:rPr>
                <w:rFonts w:ascii="仿宋" w:hAnsi="仿宋" w:eastAsia="仿宋" w:cs="方正仿宋_GB2312"/>
                <w:sz w:val="24"/>
              </w:rPr>
            </w:pPr>
          </w:p>
        </w:tc>
      </w:tr>
      <w:tr w14:paraId="19397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14:paraId="24463128">
            <w:pPr>
              <w:jc w:val="center"/>
              <w:rPr>
                <w:rFonts w:ascii="仿宋" w:hAnsi="仿宋" w:eastAsia="仿宋" w:cs="方正仿宋_GB2312"/>
                <w:sz w:val="24"/>
              </w:rPr>
            </w:pPr>
          </w:p>
        </w:tc>
        <w:tc>
          <w:tcPr>
            <w:tcW w:w="1047" w:type="dxa"/>
            <w:vAlign w:val="center"/>
          </w:tcPr>
          <w:p w14:paraId="0F949261">
            <w:pPr>
              <w:jc w:val="center"/>
              <w:rPr>
                <w:rFonts w:ascii="仿宋" w:hAnsi="仿宋" w:eastAsia="仿宋" w:cs="方正仿宋_GB2312"/>
                <w:sz w:val="24"/>
              </w:rPr>
            </w:pPr>
          </w:p>
        </w:tc>
        <w:tc>
          <w:tcPr>
            <w:tcW w:w="1063" w:type="dxa"/>
            <w:vAlign w:val="center"/>
          </w:tcPr>
          <w:p w14:paraId="266CC925">
            <w:pPr>
              <w:jc w:val="center"/>
              <w:rPr>
                <w:rFonts w:ascii="仿宋" w:hAnsi="仿宋" w:eastAsia="仿宋" w:cs="方正仿宋_GB2312"/>
                <w:sz w:val="24"/>
              </w:rPr>
            </w:pPr>
          </w:p>
        </w:tc>
        <w:tc>
          <w:tcPr>
            <w:tcW w:w="1063" w:type="dxa"/>
            <w:vAlign w:val="center"/>
          </w:tcPr>
          <w:p w14:paraId="268D14CD">
            <w:pPr>
              <w:jc w:val="center"/>
              <w:rPr>
                <w:rFonts w:ascii="仿宋" w:hAnsi="仿宋" w:eastAsia="仿宋" w:cs="方正仿宋_GB2312"/>
                <w:sz w:val="24"/>
              </w:rPr>
            </w:pPr>
          </w:p>
        </w:tc>
        <w:tc>
          <w:tcPr>
            <w:tcW w:w="1063" w:type="dxa"/>
            <w:vAlign w:val="center"/>
          </w:tcPr>
          <w:p w14:paraId="7AC30969">
            <w:pPr>
              <w:jc w:val="center"/>
              <w:rPr>
                <w:rFonts w:ascii="仿宋" w:hAnsi="仿宋" w:eastAsia="仿宋" w:cs="方正仿宋_GB2312"/>
                <w:sz w:val="24"/>
              </w:rPr>
            </w:pPr>
          </w:p>
        </w:tc>
        <w:tc>
          <w:tcPr>
            <w:tcW w:w="1063" w:type="dxa"/>
            <w:vAlign w:val="center"/>
          </w:tcPr>
          <w:p w14:paraId="4ABA5BD3">
            <w:pPr>
              <w:jc w:val="center"/>
              <w:rPr>
                <w:rFonts w:ascii="仿宋" w:hAnsi="仿宋" w:eastAsia="仿宋" w:cs="方正仿宋_GB2312"/>
                <w:sz w:val="24"/>
              </w:rPr>
            </w:pPr>
          </w:p>
        </w:tc>
        <w:tc>
          <w:tcPr>
            <w:tcW w:w="1063" w:type="dxa"/>
            <w:vAlign w:val="center"/>
          </w:tcPr>
          <w:p w14:paraId="75A03B34">
            <w:pPr>
              <w:jc w:val="center"/>
              <w:rPr>
                <w:rFonts w:ascii="仿宋" w:hAnsi="仿宋" w:eastAsia="仿宋" w:cs="方正仿宋_GB2312"/>
                <w:sz w:val="24"/>
              </w:rPr>
            </w:pPr>
          </w:p>
        </w:tc>
        <w:tc>
          <w:tcPr>
            <w:tcW w:w="1063" w:type="dxa"/>
            <w:vAlign w:val="center"/>
          </w:tcPr>
          <w:p w14:paraId="0DF17E2F">
            <w:pPr>
              <w:jc w:val="center"/>
              <w:rPr>
                <w:rFonts w:ascii="仿宋" w:hAnsi="仿宋" w:eastAsia="仿宋" w:cs="方正仿宋_GB2312"/>
                <w:sz w:val="24"/>
              </w:rPr>
            </w:pPr>
          </w:p>
        </w:tc>
      </w:tr>
    </w:tbl>
    <w:p w14:paraId="6F6BBA29">
      <w:pPr>
        <w:spacing w:line="420" w:lineRule="exact"/>
        <w:rPr>
          <w:rFonts w:ascii="仿宋" w:hAnsi="仿宋" w:eastAsia="仿宋" w:cs="方正仿宋_GB2312"/>
          <w:sz w:val="24"/>
        </w:rPr>
      </w:pPr>
    </w:p>
    <w:p w14:paraId="1D1F4E9C">
      <w:pPr>
        <w:spacing w:before="120" w:beforeLines="50" w:after="240" w:afterLines="100" w:line="420" w:lineRule="exact"/>
        <w:rPr>
          <w:rFonts w:ascii="仿宋" w:hAnsi="仿宋" w:eastAsia="仿宋" w:cs="方正仿宋_GB2312"/>
          <w:b/>
          <w:sz w:val="24"/>
        </w:rPr>
      </w:pPr>
      <w:r>
        <w:rPr>
          <w:rFonts w:hint="eastAsia" w:ascii="仿宋" w:hAnsi="仿宋" w:eastAsia="仿宋" w:cs="方正仿宋_GB2312"/>
          <w:sz w:val="24"/>
        </w:rPr>
        <w:br w:type="page"/>
      </w:r>
      <w:r>
        <w:rPr>
          <w:rFonts w:hint="eastAsia" w:ascii="仿宋" w:hAnsi="仿宋" w:eastAsia="仿宋" w:cs="方正仿宋_GB2312"/>
          <w:b/>
          <w:sz w:val="24"/>
        </w:rPr>
        <w:t>附表四：计划开、竣工日期和施工进度网络图</w:t>
      </w:r>
    </w:p>
    <w:p w14:paraId="093F63E4">
      <w:pPr>
        <w:spacing w:line="420" w:lineRule="exact"/>
        <w:ind w:firstLine="480" w:firstLineChars="200"/>
        <w:rPr>
          <w:rFonts w:ascii="仿宋" w:hAnsi="仿宋" w:eastAsia="仿宋" w:cs="方正仿宋_GB2312"/>
          <w:sz w:val="24"/>
        </w:rPr>
      </w:pPr>
      <w:r>
        <w:rPr>
          <w:rFonts w:hint="eastAsia" w:ascii="仿宋" w:hAnsi="仿宋" w:eastAsia="仿宋" w:cs="方正仿宋_GB2312"/>
          <w:sz w:val="24"/>
        </w:rPr>
        <w:t>1．投标人应递交施工进度网络图或施工进度表，说明按招标文件要求的计划工期进行施工的各个关键日期。</w:t>
      </w:r>
    </w:p>
    <w:p w14:paraId="0D597107">
      <w:pPr>
        <w:spacing w:line="420" w:lineRule="exact"/>
        <w:ind w:firstLine="480" w:firstLineChars="200"/>
        <w:rPr>
          <w:rFonts w:ascii="仿宋" w:hAnsi="仿宋" w:eastAsia="仿宋" w:cs="方正仿宋_GB2312"/>
          <w:sz w:val="24"/>
        </w:rPr>
      </w:pPr>
      <w:r>
        <w:rPr>
          <w:rFonts w:hint="eastAsia" w:ascii="仿宋" w:hAnsi="仿宋" w:eastAsia="仿宋" w:cs="方正仿宋_GB2312"/>
          <w:sz w:val="24"/>
        </w:rPr>
        <w:t>2．施工进度表可采用网络图和（或）横道图表示。</w:t>
      </w:r>
    </w:p>
    <w:p w14:paraId="6A161D74">
      <w:pPr>
        <w:spacing w:before="120" w:beforeLines="50" w:after="240" w:afterLines="100" w:line="420" w:lineRule="exact"/>
        <w:rPr>
          <w:rFonts w:ascii="仿宋" w:hAnsi="仿宋" w:eastAsia="仿宋" w:cs="方正仿宋_GB2312"/>
          <w:b/>
          <w:sz w:val="24"/>
        </w:rPr>
      </w:pPr>
      <w:r>
        <w:rPr>
          <w:rFonts w:hint="eastAsia" w:ascii="仿宋" w:hAnsi="仿宋" w:eastAsia="仿宋" w:cs="方正仿宋_GB2312"/>
          <w:sz w:val="24"/>
        </w:rPr>
        <w:br w:type="page"/>
      </w:r>
    </w:p>
    <w:p w14:paraId="560416B5">
      <w:pPr>
        <w:rPr>
          <w:rFonts w:ascii="仿宋" w:hAnsi="仿宋" w:eastAsia="仿宋"/>
        </w:rPr>
      </w:pPr>
    </w:p>
    <w:p w14:paraId="0CEBDA7D">
      <w:pPr>
        <w:pStyle w:val="4"/>
        <w:ind w:firstLine="480"/>
        <w:rPr>
          <w:rFonts w:ascii="仿宋" w:hAnsi="仿宋" w:eastAsia="仿宋"/>
        </w:rPr>
      </w:pPr>
      <w:r>
        <w:rPr>
          <w:rFonts w:ascii="仿宋" w:hAnsi="仿宋" w:eastAsia="仿宋"/>
        </w:rPr>
        <w:br w:type="page"/>
      </w:r>
    </w:p>
    <w:p w14:paraId="06B3C2C9">
      <w:pPr>
        <w:pStyle w:val="5"/>
        <w:jc w:val="center"/>
        <w:rPr>
          <w:rFonts w:ascii="仿宋" w:hAnsi="仿宋" w:eastAsia="仿宋" w:cs="仿宋_GB2312"/>
          <w:sz w:val="32"/>
          <w:szCs w:val="32"/>
        </w:rPr>
      </w:pPr>
      <w:bookmarkStart w:id="1546" w:name="_Toc62194361"/>
      <w:bookmarkStart w:id="1547" w:name="_Toc60928918"/>
      <w:bookmarkStart w:id="1548" w:name="_Toc60929150"/>
      <w:r>
        <w:rPr>
          <w:rFonts w:hint="eastAsia" w:ascii="仿宋" w:hAnsi="仿宋" w:eastAsia="仿宋" w:cs="仿宋_GB2312"/>
          <w:sz w:val="32"/>
          <w:szCs w:val="32"/>
        </w:rPr>
        <w:t>业绩一览表</w:t>
      </w:r>
      <w:bookmarkEnd w:id="1546"/>
      <w:bookmarkEnd w:id="1547"/>
      <w:bookmarkEnd w:id="1548"/>
    </w:p>
    <w:p w14:paraId="15938C40">
      <w:pPr>
        <w:rPr>
          <w:rFonts w:ascii="仿宋" w:hAnsi="仿宋" w:eastAsia="仿宋" w:cs="仿宋_GB2312"/>
          <w:sz w:val="24"/>
          <w:u w:val="single"/>
        </w:rPr>
      </w:pPr>
    </w:p>
    <w:tbl>
      <w:tblPr>
        <w:tblStyle w:val="5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14:paraId="300FEE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14:paraId="3C0318BB">
            <w:pPr>
              <w:jc w:val="center"/>
              <w:rPr>
                <w:rFonts w:ascii="仿宋" w:hAnsi="仿宋" w:eastAsia="仿宋" w:cs="仿宋_GB2312"/>
                <w:sz w:val="24"/>
              </w:rPr>
            </w:pPr>
            <w:r>
              <w:rPr>
                <w:rFonts w:hint="eastAsia" w:ascii="仿宋" w:hAnsi="仿宋" w:eastAsia="仿宋" w:cs="仿宋_GB2312"/>
                <w:sz w:val="24"/>
              </w:rPr>
              <w:t>序号</w:t>
            </w:r>
          </w:p>
        </w:tc>
        <w:tc>
          <w:tcPr>
            <w:tcW w:w="1980" w:type="dxa"/>
            <w:vAlign w:val="center"/>
          </w:tcPr>
          <w:p w14:paraId="78CE5BF7">
            <w:pPr>
              <w:jc w:val="center"/>
              <w:rPr>
                <w:rFonts w:ascii="仿宋" w:hAnsi="仿宋" w:eastAsia="仿宋" w:cs="仿宋_GB2312"/>
                <w:sz w:val="24"/>
              </w:rPr>
            </w:pPr>
            <w:r>
              <w:rPr>
                <w:rFonts w:hint="eastAsia" w:ascii="仿宋" w:hAnsi="仿宋" w:eastAsia="仿宋" w:cs="仿宋_GB2312"/>
                <w:sz w:val="24"/>
              </w:rPr>
              <w:t>项目名称</w:t>
            </w:r>
          </w:p>
        </w:tc>
        <w:tc>
          <w:tcPr>
            <w:tcW w:w="1800" w:type="dxa"/>
            <w:tcBorders>
              <w:left w:val="single" w:color="auto" w:sz="4" w:space="0"/>
              <w:right w:val="single" w:color="auto" w:sz="4" w:space="0"/>
            </w:tcBorders>
            <w:vAlign w:val="center"/>
          </w:tcPr>
          <w:p w14:paraId="4A38CB7A">
            <w:pPr>
              <w:jc w:val="center"/>
              <w:rPr>
                <w:rFonts w:ascii="仿宋" w:hAnsi="仿宋" w:eastAsia="仿宋" w:cs="仿宋_GB2312"/>
                <w:sz w:val="24"/>
              </w:rPr>
            </w:pPr>
            <w:r>
              <w:rPr>
                <w:rFonts w:hint="eastAsia" w:ascii="仿宋" w:hAnsi="仿宋" w:eastAsia="仿宋" w:cs="仿宋_GB2312"/>
                <w:sz w:val="24"/>
              </w:rPr>
              <w:t>合同金额（万元）</w:t>
            </w:r>
          </w:p>
        </w:tc>
        <w:tc>
          <w:tcPr>
            <w:tcW w:w="1441" w:type="dxa"/>
            <w:vAlign w:val="center"/>
          </w:tcPr>
          <w:p w14:paraId="3259A9A0">
            <w:pPr>
              <w:jc w:val="center"/>
              <w:rPr>
                <w:rFonts w:ascii="仿宋" w:hAnsi="仿宋" w:eastAsia="仿宋" w:cs="仿宋_GB2312"/>
                <w:sz w:val="24"/>
              </w:rPr>
            </w:pPr>
            <w:r>
              <w:rPr>
                <w:rFonts w:hint="eastAsia" w:ascii="仿宋" w:hAnsi="仿宋" w:eastAsia="仿宋" w:cs="仿宋_GB2312"/>
                <w:sz w:val="24"/>
              </w:rPr>
              <w:t>完成日期</w:t>
            </w:r>
          </w:p>
        </w:tc>
        <w:tc>
          <w:tcPr>
            <w:tcW w:w="2700" w:type="dxa"/>
            <w:vAlign w:val="center"/>
          </w:tcPr>
          <w:p w14:paraId="5010DA63">
            <w:pPr>
              <w:jc w:val="center"/>
              <w:rPr>
                <w:rFonts w:ascii="仿宋" w:hAnsi="仿宋" w:eastAsia="仿宋" w:cs="仿宋_GB2312"/>
                <w:sz w:val="24"/>
              </w:rPr>
            </w:pPr>
            <w:r>
              <w:rPr>
                <w:rFonts w:hint="eastAsia" w:ascii="仿宋" w:hAnsi="仿宋" w:eastAsia="仿宋" w:cs="仿宋_GB2312"/>
                <w:sz w:val="24"/>
              </w:rPr>
              <w:t>业主名称、联系人及电话</w:t>
            </w:r>
          </w:p>
        </w:tc>
      </w:tr>
      <w:tr w14:paraId="233C2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14:paraId="37B9DEF4">
            <w:pPr>
              <w:jc w:val="center"/>
              <w:rPr>
                <w:rFonts w:ascii="仿宋" w:hAnsi="仿宋" w:eastAsia="仿宋" w:cs="仿宋_GB2312"/>
                <w:sz w:val="24"/>
              </w:rPr>
            </w:pPr>
            <w:r>
              <w:rPr>
                <w:rFonts w:hint="eastAsia" w:ascii="仿宋" w:hAnsi="仿宋" w:eastAsia="仿宋" w:cs="仿宋_GB2312"/>
                <w:sz w:val="24"/>
              </w:rPr>
              <w:t>1</w:t>
            </w:r>
          </w:p>
        </w:tc>
        <w:tc>
          <w:tcPr>
            <w:tcW w:w="1980" w:type="dxa"/>
            <w:vAlign w:val="center"/>
          </w:tcPr>
          <w:p w14:paraId="7D7CADA7">
            <w:pPr>
              <w:jc w:val="center"/>
              <w:rPr>
                <w:rFonts w:ascii="仿宋" w:hAnsi="仿宋" w:eastAsia="仿宋" w:cs="仿宋_GB2312"/>
                <w:sz w:val="24"/>
              </w:rPr>
            </w:pPr>
          </w:p>
        </w:tc>
        <w:tc>
          <w:tcPr>
            <w:tcW w:w="1800" w:type="dxa"/>
            <w:tcBorders>
              <w:left w:val="single" w:color="auto" w:sz="4" w:space="0"/>
              <w:right w:val="single" w:color="auto" w:sz="4" w:space="0"/>
            </w:tcBorders>
            <w:vAlign w:val="center"/>
          </w:tcPr>
          <w:p w14:paraId="38522F47">
            <w:pPr>
              <w:jc w:val="center"/>
              <w:rPr>
                <w:rFonts w:ascii="仿宋" w:hAnsi="仿宋" w:eastAsia="仿宋" w:cs="仿宋_GB2312"/>
                <w:sz w:val="24"/>
              </w:rPr>
            </w:pPr>
          </w:p>
        </w:tc>
        <w:tc>
          <w:tcPr>
            <w:tcW w:w="1441" w:type="dxa"/>
            <w:vAlign w:val="center"/>
          </w:tcPr>
          <w:p w14:paraId="1DA41382">
            <w:pPr>
              <w:jc w:val="center"/>
              <w:rPr>
                <w:rFonts w:ascii="仿宋" w:hAnsi="仿宋" w:eastAsia="仿宋" w:cs="仿宋_GB2312"/>
                <w:sz w:val="24"/>
              </w:rPr>
            </w:pPr>
          </w:p>
        </w:tc>
        <w:tc>
          <w:tcPr>
            <w:tcW w:w="2700" w:type="dxa"/>
          </w:tcPr>
          <w:p w14:paraId="35BF9FBD">
            <w:pPr>
              <w:jc w:val="center"/>
              <w:rPr>
                <w:rFonts w:ascii="仿宋" w:hAnsi="仿宋" w:eastAsia="仿宋" w:cs="仿宋_GB2312"/>
                <w:sz w:val="24"/>
              </w:rPr>
            </w:pPr>
          </w:p>
        </w:tc>
      </w:tr>
      <w:tr w14:paraId="48D80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14:paraId="1517763B">
            <w:pPr>
              <w:jc w:val="center"/>
              <w:rPr>
                <w:rFonts w:ascii="仿宋" w:hAnsi="仿宋" w:eastAsia="仿宋" w:cs="仿宋_GB2312"/>
                <w:sz w:val="24"/>
              </w:rPr>
            </w:pPr>
            <w:r>
              <w:rPr>
                <w:rFonts w:hint="eastAsia" w:ascii="仿宋" w:hAnsi="仿宋" w:eastAsia="仿宋" w:cs="仿宋_GB2312"/>
                <w:sz w:val="24"/>
              </w:rPr>
              <w:t>2</w:t>
            </w:r>
          </w:p>
        </w:tc>
        <w:tc>
          <w:tcPr>
            <w:tcW w:w="1980" w:type="dxa"/>
            <w:vAlign w:val="center"/>
          </w:tcPr>
          <w:p w14:paraId="1ED21434">
            <w:pPr>
              <w:jc w:val="center"/>
              <w:rPr>
                <w:rFonts w:ascii="仿宋" w:hAnsi="仿宋" w:eastAsia="仿宋" w:cs="仿宋_GB2312"/>
                <w:sz w:val="24"/>
              </w:rPr>
            </w:pPr>
          </w:p>
        </w:tc>
        <w:tc>
          <w:tcPr>
            <w:tcW w:w="1800" w:type="dxa"/>
            <w:tcBorders>
              <w:left w:val="single" w:color="auto" w:sz="4" w:space="0"/>
              <w:right w:val="single" w:color="auto" w:sz="4" w:space="0"/>
            </w:tcBorders>
            <w:vAlign w:val="center"/>
          </w:tcPr>
          <w:p w14:paraId="5E8D5FA0">
            <w:pPr>
              <w:jc w:val="center"/>
              <w:rPr>
                <w:rFonts w:ascii="仿宋" w:hAnsi="仿宋" w:eastAsia="仿宋" w:cs="仿宋_GB2312"/>
                <w:sz w:val="24"/>
              </w:rPr>
            </w:pPr>
          </w:p>
        </w:tc>
        <w:tc>
          <w:tcPr>
            <w:tcW w:w="1441" w:type="dxa"/>
            <w:vAlign w:val="center"/>
          </w:tcPr>
          <w:p w14:paraId="4E21206F">
            <w:pPr>
              <w:jc w:val="center"/>
              <w:rPr>
                <w:rFonts w:ascii="仿宋" w:hAnsi="仿宋" w:eastAsia="仿宋" w:cs="仿宋_GB2312"/>
                <w:sz w:val="24"/>
              </w:rPr>
            </w:pPr>
          </w:p>
        </w:tc>
        <w:tc>
          <w:tcPr>
            <w:tcW w:w="2700" w:type="dxa"/>
          </w:tcPr>
          <w:p w14:paraId="792A7ED0">
            <w:pPr>
              <w:jc w:val="center"/>
              <w:rPr>
                <w:rFonts w:ascii="仿宋" w:hAnsi="仿宋" w:eastAsia="仿宋" w:cs="仿宋_GB2312"/>
                <w:sz w:val="24"/>
              </w:rPr>
            </w:pPr>
          </w:p>
        </w:tc>
      </w:tr>
      <w:tr w14:paraId="617C2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14:paraId="5C07F725">
            <w:pPr>
              <w:jc w:val="center"/>
              <w:rPr>
                <w:rFonts w:ascii="仿宋" w:hAnsi="仿宋" w:eastAsia="仿宋" w:cs="仿宋_GB2312"/>
                <w:sz w:val="24"/>
              </w:rPr>
            </w:pPr>
            <w:r>
              <w:rPr>
                <w:rFonts w:hint="eastAsia" w:ascii="仿宋" w:hAnsi="仿宋" w:eastAsia="仿宋" w:cs="仿宋_GB2312"/>
                <w:sz w:val="24"/>
              </w:rPr>
              <w:t>3</w:t>
            </w:r>
          </w:p>
        </w:tc>
        <w:tc>
          <w:tcPr>
            <w:tcW w:w="1980" w:type="dxa"/>
            <w:vAlign w:val="center"/>
          </w:tcPr>
          <w:p w14:paraId="6CB48E05">
            <w:pPr>
              <w:jc w:val="center"/>
              <w:rPr>
                <w:rFonts w:ascii="仿宋" w:hAnsi="仿宋" w:eastAsia="仿宋" w:cs="仿宋_GB2312"/>
                <w:sz w:val="24"/>
              </w:rPr>
            </w:pPr>
          </w:p>
        </w:tc>
        <w:tc>
          <w:tcPr>
            <w:tcW w:w="1800" w:type="dxa"/>
            <w:tcBorders>
              <w:left w:val="single" w:color="auto" w:sz="4" w:space="0"/>
              <w:right w:val="single" w:color="auto" w:sz="4" w:space="0"/>
            </w:tcBorders>
            <w:vAlign w:val="center"/>
          </w:tcPr>
          <w:p w14:paraId="20676434">
            <w:pPr>
              <w:jc w:val="center"/>
              <w:rPr>
                <w:rFonts w:ascii="仿宋" w:hAnsi="仿宋" w:eastAsia="仿宋" w:cs="仿宋_GB2312"/>
                <w:sz w:val="24"/>
              </w:rPr>
            </w:pPr>
          </w:p>
        </w:tc>
        <w:tc>
          <w:tcPr>
            <w:tcW w:w="1441" w:type="dxa"/>
            <w:vAlign w:val="center"/>
          </w:tcPr>
          <w:p w14:paraId="7BBC6985">
            <w:pPr>
              <w:jc w:val="center"/>
              <w:rPr>
                <w:rFonts w:ascii="仿宋" w:hAnsi="仿宋" w:eastAsia="仿宋" w:cs="仿宋_GB2312"/>
                <w:sz w:val="24"/>
              </w:rPr>
            </w:pPr>
          </w:p>
        </w:tc>
        <w:tc>
          <w:tcPr>
            <w:tcW w:w="2700" w:type="dxa"/>
          </w:tcPr>
          <w:p w14:paraId="5C76F106">
            <w:pPr>
              <w:jc w:val="center"/>
              <w:rPr>
                <w:rFonts w:ascii="仿宋" w:hAnsi="仿宋" w:eastAsia="仿宋" w:cs="仿宋_GB2312"/>
                <w:sz w:val="24"/>
              </w:rPr>
            </w:pPr>
          </w:p>
        </w:tc>
      </w:tr>
      <w:tr w14:paraId="0E1C3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14:paraId="0280A0D6">
            <w:pPr>
              <w:jc w:val="center"/>
              <w:rPr>
                <w:rFonts w:ascii="仿宋" w:hAnsi="仿宋" w:eastAsia="仿宋" w:cs="仿宋_GB2312"/>
                <w:sz w:val="24"/>
              </w:rPr>
            </w:pPr>
            <w:r>
              <w:rPr>
                <w:rFonts w:hint="eastAsia" w:ascii="仿宋" w:hAnsi="仿宋" w:eastAsia="仿宋" w:cs="仿宋_GB2312"/>
                <w:sz w:val="24"/>
              </w:rPr>
              <w:t>4</w:t>
            </w:r>
          </w:p>
        </w:tc>
        <w:tc>
          <w:tcPr>
            <w:tcW w:w="1980" w:type="dxa"/>
            <w:vAlign w:val="center"/>
          </w:tcPr>
          <w:p w14:paraId="110B4C55">
            <w:pPr>
              <w:jc w:val="center"/>
              <w:rPr>
                <w:rFonts w:ascii="仿宋" w:hAnsi="仿宋" w:eastAsia="仿宋" w:cs="仿宋_GB2312"/>
                <w:sz w:val="24"/>
              </w:rPr>
            </w:pPr>
          </w:p>
        </w:tc>
        <w:tc>
          <w:tcPr>
            <w:tcW w:w="1800" w:type="dxa"/>
            <w:tcBorders>
              <w:left w:val="single" w:color="auto" w:sz="4" w:space="0"/>
              <w:right w:val="single" w:color="auto" w:sz="4" w:space="0"/>
            </w:tcBorders>
            <w:vAlign w:val="center"/>
          </w:tcPr>
          <w:p w14:paraId="3B972CCD">
            <w:pPr>
              <w:jc w:val="center"/>
              <w:rPr>
                <w:rFonts w:ascii="仿宋" w:hAnsi="仿宋" w:eastAsia="仿宋" w:cs="仿宋_GB2312"/>
                <w:sz w:val="24"/>
              </w:rPr>
            </w:pPr>
          </w:p>
        </w:tc>
        <w:tc>
          <w:tcPr>
            <w:tcW w:w="1441" w:type="dxa"/>
            <w:vAlign w:val="center"/>
          </w:tcPr>
          <w:p w14:paraId="18F8DA28">
            <w:pPr>
              <w:jc w:val="center"/>
              <w:rPr>
                <w:rFonts w:ascii="仿宋" w:hAnsi="仿宋" w:eastAsia="仿宋" w:cs="仿宋_GB2312"/>
                <w:sz w:val="24"/>
              </w:rPr>
            </w:pPr>
          </w:p>
        </w:tc>
        <w:tc>
          <w:tcPr>
            <w:tcW w:w="2700" w:type="dxa"/>
          </w:tcPr>
          <w:p w14:paraId="4FAA2620">
            <w:pPr>
              <w:jc w:val="center"/>
              <w:rPr>
                <w:rFonts w:ascii="仿宋" w:hAnsi="仿宋" w:eastAsia="仿宋" w:cs="仿宋_GB2312"/>
                <w:sz w:val="24"/>
              </w:rPr>
            </w:pPr>
          </w:p>
        </w:tc>
      </w:tr>
      <w:tr w14:paraId="09B9F5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14:paraId="204153CB">
            <w:pPr>
              <w:jc w:val="center"/>
              <w:rPr>
                <w:rFonts w:ascii="仿宋" w:hAnsi="仿宋" w:eastAsia="仿宋" w:cs="仿宋_GB2312"/>
                <w:sz w:val="24"/>
              </w:rPr>
            </w:pPr>
            <w:r>
              <w:rPr>
                <w:rFonts w:hint="eastAsia" w:ascii="仿宋" w:hAnsi="仿宋" w:eastAsia="仿宋" w:cs="仿宋_GB2312"/>
                <w:sz w:val="24"/>
              </w:rPr>
              <w:t>5</w:t>
            </w:r>
          </w:p>
        </w:tc>
        <w:tc>
          <w:tcPr>
            <w:tcW w:w="1980" w:type="dxa"/>
            <w:vAlign w:val="center"/>
          </w:tcPr>
          <w:p w14:paraId="6E03A22F">
            <w:pPr>
              <w:jc w:val="center"/>
              <w:rPr>
                <w:rFonts w:ascii="仿宋" w:hAnsi="仿宋" w:eastAsia="仿宋" w:cs="仿宋_GB2312"/>
                <w:sz w:val="24"/>
              </w:rPr>
            </w:pPr>
          </w:p>
        </w:tc>
        <w:tc>
          <w:tcPr>
            <w:tcW w:w="1800" w:type="dxa"/>
            <w:tcBorders>
              <w:left w:val="single" w:color="auto" w:sz="4" w:space="0"/>
              <w:right w:val="single" w:color="auto" w:sz="4" w:space="0"/>
            </w:tcBorders>
            <w:vAlign w:val="center"/>
          </w:tcPr>
          <w:p w14:paraId="76B9F689">
            <w:pPr>
              <w:jc w:val="center"/>
              <w:rPr>
                <w:rFonts w:ascii="仿宋" w:hAnsi="仿宋" w:eastAsia="仿宋" w:cs="仿宋_GB2312"/>
                <w:sz w:val="24"/>
              </w:rPr>
            </w:pPr>
          </w:p>
        </w:tc>
        <w:tc>
          <w:tcPr>
            <w:tcW w:w="1441" w:type="dxa"/>
            <w:vAlign w:val="center"/>
          </w:tcPr>
          <w:p w14:paraId="69A557D7">
            <w:pPr>
              <w:jc w:val="center"/>
              <w:rPr>
                <w:rFonts w:ascii="仿宋" w:hAnsi="仿宋" w:eastAsia="仿宋" w:cs="仿宋_GB2312"/>
                <w:sz w:val="24"/>
              </w:rPr>
            </w:pPr>
          </w:p>
        </w:tc>
        <w:tc>
          <w:tcPr>
            <w:tcW w:w="2700" w:type="dxa"/>
          </w:tcPr>
          <w:p w14:paraId="2ADB6077">
            <w:pPr>
              <w:jc w:val="center"/>
              <w:rPr>
                <w:rFonts w:ascii="仿宋" w:hAnsi="仿宋" w:eastAsia="仿宋" w:cs="仿宋_GB2312"/>
                <w:sz w:val="24"/>
              </w:rPr>
            </w:pPr>
          </w:p>
        </w:tc>
      </w:tr>
      <w:tr w14:paraId="43C41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14:paraId="615FAA5D">
            <w:pPr>
              <w:jc w:val="center"/>
              <w:rPr>
                <w:rFonts w:ascii="仿宋" w:hAnsi="仿宋" w:eastAsia="仿宋" w:cs="仿宋_GB2312"/>
                <w:sz w:val="24"/>
              </w:rPr>
            </w:pPr>
            <w:r>
              <w:rPr>
                <w:rFonts w:hint="eastAsia" w:ascii="仿宋" w:hAnsi="仿宋" w:eastAsia="仿宋" w:cs="仿宋_GB2312"/>
                <w:sz w:val="24"/>
              </w:rPr>
              <w:t>…</w:t>
            </w:r>
          </w:p>
        </w:tc>
        <w:tc>
          <w:tcPr>
            <w:tcW w:w="1980" w:type="dxa"/>
            <w:vAlign w:val="center"/>
          </w:tcPr>
          <w:p w14:paraId="0543EDFC">
            <w:pPr>
              <w:jc w:val="center"/>
              <w:rPr>
                <w:rFonts w:ascii="仿宋" w:hAnsi="仿宋" w:eastAsia="仿宋" w:cs="仿宋_GB2312"/>
                <w:sz w:val="24"/>
              </w:rPr>
            </w:pPr>
          </w:p>
        </w:tc>
        <w:tc>
          <w:tcPr>
            <w:tcW w:w="1800" w:type="dxa"/>
            <w:tcBorders>
              <w:left w:val="single" w:color="auto" w:sz="4" w:space="0"/>
              <w:right w:val="single" w:color="auto" w:sz="4" w:space="0"/>
            </w:tcBorders>
            <w:vAlign w:val="center"/>
          </w:tcPr>
          <w:p w14:paraId="109835B3">
            <w:pPr>
              <w:jc w:val="center"/>
              <w:rPr>
                <w:rFonts w:ascii="仿宋" w:hAnsi="仿宋" w:eastAsia="仿宋" w:cs="仿宋_GB2312"/>
                <w:sz w:val="24"/>
              </w:rPr>
            </w:pPr>
          </w:p>
        </w:tc>
        <w:tc>
          <w:tcPr>
            <w:tcW w:w="1441" w:type="dxa"/>
            <w:vAlign w:val="center"/>
          </w:tcPr>
          <w:p w14:paraId="35162203">
            <w:pPr>
              <w:jc w:val="center"/>
              <w:rPr>
                <w:rFonts w:ascii="仿宋" w:hAnsi="仿宋" w:eastAsia="仿宋" w:cs="仿宋_GB2312"/>
                <w:sz w:val="24"/>
              </w:rPr>
            </w:pPr>
          </w:p>
        </w:tc>
        <w:tc>
          <w:tcPr>
            <w:tcW w:w="2700" w:type="dxa"/>
          </w:tcPr>
          <w:p w14:paraId="3196AF56">
            <w:pPr>
              <w:jc w:val="center"/>
              <w:rPr>
                <w:rFonts w:ascii="仿宋" w:hAnsi="仿宋" w:eastAsia="仿宋" w:cs="仿宋_GB2312"/>
                <w:sz w:val="24"/>
              </w:rPr>
            </w:pPr>
          </w:p>
        </w:tc>
      </w:tr>
      <w:tr w14:paraId="08C1A0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14:paraId="217FD52E">
            <w:pPr>
              <w:jc w:val="center"/>
              <w:rPr>
                <w:rFonts w:ascii="仿宋" w:hAnsi="仿宋" w:eastAsia="仿宋" w:cs="仿宋_GB2312"/>
                <w:sz w:val="24"/>
              </w:rPr>
            </w:pPr>
          </w:p>
        </w:tc>
        <w:tc>
          <w:tcPr>
            <w:tcW w:w="1980" w:type="dxa"/>
            <w:vAlign w:val="center"/>
          </w:tcPr>
          <w:p w14:paraId="2726A05B">
            <w:pPr>
              <w:jc w:val="center"/>
              <w:rPr>
                <w:rFonts w:ascii="仿宋" w:hAnsi="仿宋" w:eastAsia="仿宋" w:cs="仿宋_GB2312"/>
                <w:sz w:val="24"/>
              </w:rPr>
            </w:pPr>
          </w:p>
        </w:tc>
        <w:tc>
          <w:tcPr>
            <w:tcW w:w="1800" w:type="dxa"/>
            <w:tcBorders>
              <w:left w:val="single" w:color="auto" w:sz="4" w:space="0"/>
              <w:right w:val="single" w:color="auto" w:sz="4" w:space="0"/>
            </w:tcBorders>
            <w:vAlign w:val="center"/>
          </w:tcPr>
          <w:p w14:paraId="41D6B802">
            <w:pPr>
              <w:jc w:val="center"/>
              <w:rPr>
                <w:rFonts w:ascii="仿宋" w:hAnsi="仿宋" w:eastAsia="仿宋" w:cs="仿宋_GB2312"/>
                <w:sz w:val="24"/>
              </w:rPr>
            </w:pPr>
          </w:p>
        </w:tc>
        <w:tc>
          <w:tcPr>
            <w:tcW w:w="1441" w:type="dxa"/>
            <w:vAlign w:val="center"/>
          </w:tcPr>
          <w:p w14:paraId="7BF42DB5">
            <w:pPr>
              <w:jc w:val="center"/>
              <w:rPr>
                <w:rFonts w:ascii="仿宋" w:hAnsi="仿宋" w:eastAsia="仿宋" w:cs="仿宋_GB2312"/>
                <w:sz w:val="24"/>
              </w:rPr>
            </w:pPr>
          </w:p>
        </w:tc>
        <w:tc>
          <w:tcPr>
            <w:tcW w:w="2700" w:type="dxa"/>
          </w:tcPr>
          <w:p w14:paraId="3BFF481A">
            <w:pPr>
              <w:jc w:val="center"/>
              <w:rPr>
                <w:rFonts w:ascii="仿宋" w:hAnsi="仿宋" w:eastAsia="仿宋" w:cs="仿宋_GB2312"/>
                <w:sz w:val="24"/>
              </w:rPr>
            </w:pPr>
          </w:p>
        </w:tc>
      </w:tr>
      <w:tr w14:paraId="1E5CB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14:paraId="4653F625">
            <w:pPr>
              <w:jc w:val="center"/>
              <w:rPr>
                <w:rFonts w:ascii="仿宋" w:hAnsi="仿宋" w:eastAsia="仿宋" w:cs="仿宋_GB2312"/>
                <w:sz w:val="24"/>
              </w:rPr>
            </w:pPr>
          </w:p>
        </w:tc>
        <w:tc>
          <w:tcPr>
            <w:tcW w:w="1980" w:type="dxa"/>
            <w:vAlign w:val="center"/>
          </w:tcPr>
          <w:p w14:paraId="4E1E78E2">
            <w:pPr>
              <w:jc w:val="center"/>
              <w:rPr>
                <w:rFonts w:ascii="仿宋" w:hAnsi="仿宋" w:eastAsia="仿宋" w:cs="仿宋_GB2312"/>
                <w:sz w:val="24"/>
              </w:rPr>
            </w:pPr>
          </w:p>
        </w:tc>
        <w:tc>
          <w:tcPr>
            <w:tcW w:w="1800" w:type="dxa"/>
            <w:tcBorders>
              <w:left w:val="single" w:color="auto" w:sz="4" w:space="0"/>
              <w:right w:val="single" w:color="auto" w:sz="4" w:space="0"/>
            </w:tcBorders>
            <w:vAlign w:val="center"/>
          </w:tcPr>
          <w:p w14:paraId="07F62BE4">
            <w:pPr>
              <w:jc w:val="center"/>
              <w:rPr>
                <w:rFonts w:ascii="仿宋" w:hAnsi="仿宋" w:eastAsia="仿宋" w:cs="仿宋_GB2312"/>
                <w:sz w:val="24"/>
              </w:rPr>
            </w:pPr>
          </w:p>
        </w:tc>
        <w:tc>
          <w:tcPr>
            <w:tcW w:w="1441" w:type="dxa"/>
            <w:vAlign w:val="center"/>
          </w:tcPr>
          <w:p w14:paraId="255E6CBC">
            <w:pPr>
              <w:jc w:val="center"/>
              <w:rPr>
                <w:rFonts w:ascii="仿宋" w:hAnsi="仿宋" w:eastAsia="仿宋" w:cs="仿宋_GB2312"/>
                <w:sz w:val="24"/>
              </w:rPr>
            </w:pPr>
          </w:p>
        </w:tc>
        <w:tc>
          <w:tcPr>
            <w:tcW w:w="2700" w:type="dxa"/>
          </w:tcPr>
          <w:p w14:paraId="02D57FB8">
            <w:pPr>
              <w:jc w:val="center"/>
              <w:rPr>
                <w:rFonts w:ascii="仿宋" w:hAnsi="仿宋" w:eastAsia="仿宋" w:cs="仿宋_GB2312"/>
                <w:sz w:val="24"/>
              </w:rPr>
            </w:pPr>
          </w:p>
        </w:tc>
      </w:tr>
      <w:tr w14:paraId="3B684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14:paraId="4E691986">
            <w:pPr>
              <w:jc w:val="center"/>
              <w:rPr>
                <w:rFonts w:ascii="仿宋" w:hAnsi="仿宋" w:eastAsia="仿宋" w:cs="仿宋_GB2312"/>
                <w:sz w:val="24"/>
              </w:rPr>
            </w:pPr>
          </w:p>
        </w:tc>
        <w:tc>
          <w:tcPr>
            <w:tcW w:w="1980" w:type="dxa"/>
            <w:vAlign w:val="center"/>
          </w:tcPr>
          <w:p w14:paraId="6A95C0C9">
            <w:pPr>
              <w:jc w:val="center"/>
              <w:rPr>
                <w:rFonts w:ascii="仿宋" w:hAnsi="仿宋" w:eastAsia="仿宋" w:cs="仿宋_GB2312"/>
                <w:sz w:val="24"/>
              </w:rPr>
            </w:pPr>
          </w:p>
        </w:tc>
        <w:tc>
          <w:tcPr>
            <w:tcW w:w="1800" w:type="dxa"/>
            <w:tcBorders>
              <w:left w:val="single" w:color="auto" w:sz="4" w:space="0"/>
              <w:right w:val="single" w:color="auto" w:sz="4" w:space="0"/>
            </w:tcBorders>
            <w:vAlign w:val="center"/>
          </w:tcPr>
          <w:p w14:paraId="1E1C2D41">
            <w:pPr>
              <w:jc w:val="center"/>
              <w:rPr>
                <w:rFonts w:ascii="仿宋" w:hAnsi="仿宋" w:eastAsia="仿宋" w:cs="仿宋_GB2312"/>
                <w:sz w:val="24"/>
              </w:rPr>
            </w:pPr>
          </w:p>
        </w:tc>
        <w:tc>
          <w:tcPr>
            <w:tcW w:w="1441" w:type="dxa"/>
            <w:vAlign w:val="center"/>
          </w:tcPr>
          <w:p w14:paraId="2BCC5791">
            <w:pPr>
              <w:jc w:val="center"/>
              <w:rPr>
                <w:rFonts w:ascii="仿宋" w:hAnsi="仿宋" w:eastAsia="仿宋" w:cs="仿宋_GB2312"/>
                <w:sz w:val="24"/>
              </w:rPr>
            </w:pPr>
          </w:p>
        </w:tc>
        <w:tc>
          <w:tcPr>
            <w:tcW w:w="2700" w:type="dxa"/>
          </w:tcPr>
          <w:p w14:paraId="75A8AFC2">
            <w:pPr>
              <w:jc w:val="center"/>
              <w:rPr>
                <w:rFonts w:ascii="仿宋" w:hAnsi="仿宋" w:eastAsia="仿宋" w:cs="仿宋_GB2312"/>
                <w:sz w:val="24"/>
              </w:rPr>
            </w:pPr>
          </w:p>
        </w:tc>
      </w:tr>
      <w:tr w14:paraId="20942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14:paraId="1BBBE36C">
            <w:pPr>
              <w:jc w:val="center"/>
              <w:rPr>
                <w:rFonts w:ascii="仿宋" w:hAnsi="仿宋" w:eastAsia="仿宋" w:cs="仿宋_GB2312"/>
                <w:sz w:val="24"/>
              </w:rPr>
            </w:pPr>
          </w:p>
        </w:tc>
        <w:tc>
          <w:tcPr>
            <w:tcW w:w="1980" w:type="dxa"/>
            <w:vAlign w:val="center"/>
          </w:tcPr>
          <w:p w14:paraId="6FE3CD3C">
            <w:pPr>
              <w:jc w:val="center"/>
              <w:rPr>
                <w:rFonts w:ascii="仿宋" w:hAnsi="仿宋" w:eastAsia="仿宋" w:cs="仿宋_GB2312"/>
                <w:sz w:val="24"/>
              </w:rPr>
            </w:pPr>
          </w:p>
        </w:tc>
        <w:tc>
          <w:tcPr>
            <w:tcW w:w="1800" w:type="dxa"/>
            <w:tcBorders>
              <w:left w:val="single" w:color="auto" w:sz="4" w:space="0"/>
              <w:right w:val="single" w:color="auto" w:sz="4" w:space="0"/>
            </w:tcBorders>
            <w:vAlign w:val="center"/>
          </w:tcPr>
          <w:p w14:paraId="405E2C87">
            <w:pPr>
              <w:jc w:val="center"/>
              <w:rPr>
                <w:rFonts w:ascii="仿宋" w:hAnsi="仿宋" w:eastAsia="仿宋" w:cs="仿宋_GB2312"/>
                <w:sz w:val="24"/>
              </w:rPr>
            </w:pPr>
          </w:p>
        </w:tc>
        <w:tc>
          <w:tcPr>
            <w:tcW w:w="1441" w:type="dxa"/>
            <w:vAlign w:val="center"/>
          </w:tcPr>
          <w:p w14:paraId="2810D330">
            <w:pPr>
              <w:jc w:val="center"/>
              <w:rPr>
                <w:rFonts w:ascii="仿宋" w:hAnsi="仿宋" w:eastAsia="仿宋" w:cs="仿宋_GB2312"/>
                <w:sz w:val="24"/>
              </w:rPr>
            </w:pPr>
          </w:p>
        </w:tc>
        <w:tc>
          <w:tcPr>
            <w:tcW w:w="2700" w:type="dxa"/>
          </w:tcPr>
          <w:p w14:paraId="0A4C6980">
            <w:pPr>
              <w:jc w:val="center"/>
              <w:rPr>
                <w:rFonts w:ascii="仿宋" w:hAnsi="仿宋" w:eastAsia="仿宋" w:cs="仿宋_GB2312"/>
                <w:sz w:val="24"/>
              </w:rPr>
            </w:pPr>
          </w:p>
        </w:tc>
      </w:tr>
    </w:tbl>
    <w:p w14:paraId="1D3C864A">
      <w:pPr>
        <w:snapToGrid w:val="0"/>
        <w:ind w:left="349" w:hanging="348" w:hangingChars="166"/>
        <w:rPr>
          <w:rFonts w:ascii="仿宋" w:hAnsi="仿宋" w:eastAsia="仿宋" w:cs="仿宋_GB2312"/>
        </w:rPr>
      </w:pPr>
    </w:p>
    <w:p w14:paraId="0A6477B6">
      <w:pPr>
        <w:snapToGrid w:val="0"/>
        <w:ind w:left="349" w:hanging="348" w:hangingChars="166"/>
        <w:rPr>
          <w:rFonts w:ascii="仿宋" w:hAnsi="仿宋" w:eastAsia="仿宋" w:cs="仿宋_GB2312"/>
        </w:rPr>
      </w:pPr>
      <w:r>
        <w:rPr>
          <w:rFonts w:hint="eastAsia" w:ascii="仿宋" w:hAnsi="仿宋" w:eastAsia="仿宋" w:cs="仿宋_GB2312"/>
        </w:rPr>
        <w:t>注：1. 投标人应如实列出以上情况，如有隐瞒，一经查实将导致其投标申请被拒绝。</w:t>
      </w:r>
    </w:p>
    <w:p w14:paraId="2E6A3954">
      <w:pPr>
        <w:spacing w:line="420" w:lineRule="exact"/>
        <w:ind w:firstLine="420" w:firstLineChars="200"/>
        <w:rPr>
          <w:rFonts w:ascii="仿宋" w:hAnsi="仿宋" w:eastAsia="仿宋" w:cs="仿宋_GB2312"/>
          <w:sz w:val="24"/>
        </w:rPr>
      </w:pPr>
      <w:r>
        <w:rPr>
          <w:rFonts w:hint="eastAsia" w:ascii="仿宋" w:hAnsi="仿宋" w:eastAsia="仿宋" w:cs="仿宋_GB2312"/>
        </w:rPr>
        <w:t>2、每个项目合同须单独提供证明材料，提供双方签订的合同复印件或中标（成交）通知书加盖公章，无相关证明的项目在评审时将不予确认。</w:t>
      </w:r>
    </w:p>
    <w:p w14:paraId="09E2CB2A">
      <w:pPr>
        <w:pStyle w:val="22"/>
        <w:rPr>
          <w:rFonts w:ascii="仿宋" w:hAnsi="仿宋" w:eastAsia="仿宋"/>
          <w:lang w:val="zh-CN"/>
        </w:rPr>
      </w:pPr>
    </w:p>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p w14:paraId="08C94889">
      <w:pPr>
        <w:spacing w:line="360" w:lineRule="auto"/>
        <w:ind w:firstLine="1920" w:firstLineChars="800"/>
        <w:rPr>
          <w:rFonts w:ascii="仿宋" w:hAnsi="仿宋" w:eastAsia="仿宋"/>
          <w:sz w:val="24"/>
        </w:rPr>
      </w:pPr>
      <w:r>
        <w:rPr>
          <w:rFonts w:hint="eastAsia" w:ascii="仿宋" w:hAnsi="仿宋" w:eastAsia="仿宋"/>
          <w:sz w:val="24"/>
        </w:rPr>
        <w:t>供应商</w:t>
      </w:r>
      <w:r>
        <w:rPr>
          <w:rFonts w:ascii="仿宋" w:hAnsi="仿宋" w:eastAsia="仿宋"/>
          <w:sz w:val="24"/>
        </w:rPr>
        <w:t>（盖</w:t>
      </w:r>
      <w:r>
        <w:rPr>
          <w:rFonts w:hint="eastAsia" w:ascii="仿宋" w:hAnsi="仿宋" w:eastAsia="仿宋"/>
          <w:sz w:val="24"/>
        </w:rPr>
        <w:t>公</w:t>
      </w:r>
      <w:r>
        <w:rPr>
          <w:rFonts w:ascii="仿宋" w:hAnsi="仿宋" w:eastAsia="仿宋"/>
          <w:sz w:val="24"/>
        </w:rPr>
        <w:t>章）：</w:t>
      </w:r>
      <w:r>
        <w:rPr>
          <w:rFonts w:ascii="仿宋" w:hAnsi="仿宋" w:eastAsia="仿宋"/>
          <w:sz w:val="24"/>
          <w:u w:val="single"/>
        </w:rPr>
        <w:t xml:space="preserve">                   </w:t>
      </w:r>
      <w:r>
        <w:rPr>
          <w:rFonts w:hint="eastAsia" w:ascii="仿宋" w:hAnsi="仿宋" w:eastAsia="仿宋"/>
          <w:sz w:val="24"/>
          <w:u w:val="single"/>
        </w:rPr>
        <w:t xml:space="preserve">    </w:t>
      </w:r>
    </w:p>
    <w:p w14:paraId="5531406A">
      <w:pPr>
        <w:spacing w:line="360" w:lineRule="auto"/>
        <w:ind w:firstLine="1920" w:firstLineChars="800"/>
        <w:rPr>
          <w:rFonts w:ascii="仿宋" w:hAnsi="仿宋" w:eastAsia="仿宋"/>
          <w:sz w:val="24"/>
          <w:u w:val="single"/>
        </w:rPr>
      </w:pPr>
      <w:r>
        <w:rPr>
          <w:rFonts w:ascii="仿宋" w:hAnsi="仿宋" w:eastAsia="仿宋"/>
          <w:sz w:val="24"/>
        </w:rPr>
        <w:t>法定代表人或</w:t>
      </w:r>
      <w:r>
        <w:rPr>
          <w:rFonts w:hint="eastAsia" w:ascii="仿宋" w:hAnsi="仿宋" w:eastAsia="仿宋"/>
          <w:sz w:val="24"/>
        </w:rPr>
        <w:t>委托代理人</w:t>
      </w:r>
      <w:r>
        <w:rPr>
          <w:rFonts w:ascii="仿宋" w:hAnsi="仿宋" w:eastAsia="仿宋"/>
          <w:sz w:val="24"/>
        </w:rPr>
        <w:t>（签字</w:t>
      </w:r>
      <w:r>
        <w:rPr>
          <w:rFonts w:hint="eastAsia" w:ascii="仿宋" w:hAnsi="仿宋" w:eastAsia="仿宋"/>
          <w:sz w:val="24"/>
        </w:rPr>
        <w:t>或盖章</w:t>
      </w:r>
      <w:r>
        <w:rPr>
          <w:rFonts w:ascii="仿宋" w:hAnsi="仿宋" w:eastAsia="仿宋"/>
          <w:sz w:val="24"/>
        </w:rPr>
        <w:t>）：</w:t>
      </w:r>
      <w:r>
        <w:rPr>
          <w:rFonts w:ascii="仿宋" w:hAnsi="仿宋" w:eastAsia="仿宋"/>
          <w:sz w:val="24"/>
          <w:u w:val="single"/>
        </w:rPr>
        <w:t xml:space="preserve">         </w:t>
      </w:r>
    </w:p>
    <w:p w14:paraId="37CA2030">
      <w:pPr>
        <w:spacing w:line="360" w:lineRule="auto"/>
        <w:ind w:firstLine="1920" w:firstLineChars="800"/>
        <w:rPr>
          <w:rFonts w:ascii="仿宋" w:hAnsi="仿宋" w:eastAsia="仿宋"/>
          <w:kern w:val="0"/>
          <w:sz w:val="24"/>
          <w:u w:val="single"/>
        </w:rPr>
      </w:pPr>
      <w:r>
        <w:rPr>
          <w:rFonts w:ascii="仿宋" w:hAnsi="仿宋" w:eastAsia="仿宋"/>
          <w:sz w:val="24"/>
        </w:rPr>
        <w:t>日    期：</w:t>
      </w:r>
      <w:r>
        <w:rPr>
          <w:rFonts w:ascii="仿宋" w:hAnsi="仿宋" w:eastAsia="仿宋"/>
          <w:sz w:val="32"/>
          <w:u w:val="single"/>
        </w:rPr>
        <w:t xml:space="preserve">           </w:t>
      </w:r>
    </w:p>
    <w:p w14:paraId="2DB6FA5A">
      <w:pPr>
        <w:spacing w:after="120"/>
        <w:rPr>
          <w:rFonts w:ascii="仿宋" w:hAnsi="仿宋" w:eastAsia="仿宋"/>
        </w:rPr>
      </w:pPr>
    </w:p>
    <w:p w14:paraId="1A6403B8">
      <w:pPr>
        <w:rPr>
          <w:rFonts w:ascii="仿宋" w:hAnsi="仿宋" w:eastAsia="仿宋" w:cs="仿宋_GB2312"/>
          <w:b/>
          <w:bCs/>
        </w:rPr>
      </w:pPr>
      <w:r>
        <w:rPr>
          <w:rFonts w:ascii="仿宋" w:hAnsi="仿宋" w:eastAsia="仿宋" w:cs="仿宋_GB2312"/>
          <w:b/>
          <w:bCs/>
        </w:rPr>
        <w:br w:type="page"/>
      </w:r>
    </w:p>
    <w:p w14:paraId="50E5460D">
      <w:pPr>
        <w:pStyle w:val="3"/>
        <w:jc w:val="center"/>
        <w:rPr>
          <w:rFonts w:ascii="仿宋" w:hAnsi="仿宋" w:eastAsia="仿宋" w:cs="仿宋_GB2312"/>
          <w:b/>
          <w:bCs/>
        </w:rPr>
      </w:pPr>
      <w:r>
        <w:rPr>
          <w:rFonts w:ascii="仿宋" w:hAnsi="仿宋" w:eastAsia="仿宋" w:cs="仿宋_GB2312"/>
          <w:b/>
          <w:bCs/>
        </w:rPr>
        <w:t xml:space="preserve">第五部分 </w:t>
      </w:r>
      <w:r>
        <w:rPr>
          <w:rFonts w:hint="eastAsia" w:ascii="仿宋" w:hAnsi="仿宋" w:eastAsia="仿宋" w:cs="仿宋_GB2312"/>
          <w:b/>
          <w:bCs/>
        </w:rPr>
        <w:t>中小</w:t>
      </w:r>
      <w:r>
        <w:rPr>
          <w:rFonts w:ascii="仿宋" w:hAnsi="仿宋" w:eastAsia="仿宋" w:cs="仿宋_GB2312"/>
          <w:b/>
          <w:bCs/>
        </w:rPr>
        <w:t>企业、监狱企业、残疾人福利单位声明函或证明</w:t>
      </w:r>
    </w:p>
    <w:p w14:paraId="0BFBE88D">
      <w:pPr>
        <w:pStyle w:val="195"/>
        <w:rPr>
          <w:rFonts w:ascii="仿宋" w:hAnsi="仿宋" w:eastAsia="仿宋"/>
          <w:b/>
          <w:bCs/>
          <w:sz w:val="32"/>
          <w:szCs w:val="32"/>
        </w:rPr>
      </w:pPr>
    </w:p>
    <w:p w14:paraId="66432540">
      <w:pPr>
        <w:pStyle w:val="5"/>
        <w:jc w:val="center"/>
        <w:rPr>
          <w:rFonts w:ascii="仿宋" w:hAnsi="仿宋" w:eastAsia="仿宋"/>
          <w:sz w:val="32"/>
          <w:szCs w:val="32"/>
        </w:rPr>
      </w:pPr>
      <w:r>
        <w:rPr>
          <w:rFonts w:hint="eastAsia" w:ascii="仿宋" w:hAnsi="仿宋" w:eastAsia="仿宋" w:cs="仿宋_GB2312"/>
          <w:b/>
          <w:bCs/>
          <w:sz w:val="28"/>
          <w:szCs w:val="36"/>
        </w:rPr>
        <w:t>一、</w:t>
      </w:r>
      <w:r>
        <w:rPr>
          <w:rFonts w:ascii="仿宋" w:hAnsi="仿宋" w:eastAsia="仿宋"/>
          <w:sz w:val="32"/>
          <w:szCs w:val="32"/>
        </w:rPr>
        <w:t>中小企业声明函</w:t>
      </w:r>
      <w:r>
        <w:rPr>
          <w:rFonts w:hint="eastAsia" w:ascii="仿宋" w:hAnsi="仿宋" w:eastAsia="仿宋"/>
          <w:sz w:val="32"/>
          <w:szCs w:val="32"/>
        </w:rPr>
        <w:t>（工程）</w:t>
      </w:r>
    </w:p>
    <w:p w14:paraId="0298D24C">
      <w:pPr>
        <w:jc w:val="center"/>
        <w:rPr>
          <w:rFonts w:ascii="仿宋" w:hAnsi="仿宋" w:eastAsia="仿宋"/>
          <w:kern w:val="0"/>
          <w:sz w:val="30"/>
          <w:szCs w:val="30"/>
        </w:rPr>
      </w:pPr>
      <w:r>
        <w:rPr>
          <w:rFonts w:ascii="仿宋" w:hAnsi="仿宋" w:eastAsia="仿宋"/>
          <w:sz w:val="24"/>
          <w:szCs w:val="22"/>
        </w:rPr>
        <w:t>（注：符合中小企业划型标准的企业请提供本函，不符合的</w:t>
      </w:r>
      <w:r>
        <w:rPr>
          <w:rFonts w:hint="eastAsia" w:ascii="仿宋" w:hAnsi="仿宋" w:eastAsia="仿宋"/>
          <w:sz w:val="24"/>
          <w:szCs w:val="22"/>
        </w:rPr>
        <w:t>可</w:t>
      </w:r>
      <w:r>
        <w:rPr>
          <w:rFonts w:ascii="仿宋" w:hAnsi="仿宋" w:eastAsia="仿宋"/>
          <w:sz w:val="24"/>
          <w:szCs w:val="22"/>
        </w:rPr>
        <w:t>不提供本函）</w:t>
      </w:r>
    </w:p>
    <w:p w14:paraId="600965AE">
      <w:pPr>
        <w:spacing w:line="560" w:lineRule="exact"/>
        <w:ind w:firstLine="480" w:firstLineChars="200"/>
        <w:rPr>
          <w:rFonts w:ascii="仿宋" w:hAnsi="仿宋" w:eastAsia="仿宋"/>
          <w:kern w:val="0"/>
          <w:sz w:val="24"/>
        </w:rPr>
      </w:pPr>
      <w:r>
        <w:rPr>
          <w:rFonts w:ascii="仿宋" w:hAnsi="仿宋" w:eastAsia="仿宋"/>
          <w:kern w:val="0"/>
          <w:sz w:val="24"/>
        </w:rPr>
        <w:t>本公司</w:t>
      </w:r>
      <w:r>
        <w:rPr>
          <w:rFonts w:hint="eastAsia" w:ascii="仿宋" w:hAnsi="仿宋" w:eastAsia="仿宋"/>
          <w:kern w:val="0"/>
          <w:sz w:val="24"/>
        </w:rPr>
        <w:t>（</w:t>
      </w:r>
      <w:r>
        <w:rPr>
          <w:rFonts w:ascii="仿宋" w:hAnsi="仿宋" w:eastAsia="仿宋"/>
          <w:kern w:val="0"/>
          <w:sz w:val="24"/>
        </w:rPr>
        <w:t>联合体</w:t>
      </w:r>
      <w:r>
        <w:rPr>
          <w:rFonts w:hint="eastAsia" w:ascii="仿宋" w:hAnsi="仿宋" w:eastAsia="仿宋"/>
          <w:kern w:val="0"/>
          <w:sz w:val="24"/>
        </w:rPr>
        <w:t>）</w:t>
      </w:r>
      <w:r>
        <w:rPr>
          <w:rFonts w:ascii="仿宋" w:hAnsi="仿宋" w:eastAsia="仿宋"/>
          <w:kern w:val="0"/>
          <w:sz w:val="24"/>
        </w:rPr>
        <w:t>郑重声明，根据《政府采购促进中小企业发展管理办法》</w:t>
      </w:r>
      <w:r>
        <w:rPr>
          <w:rFonts w:hint="eastAsia" w:ascii="仿宋" w:hAnsi="仿宋" w:eastAsia="仿宋"/>
          <w:kern w:val="0"/>
          <w:sz w:val="24"/>
        </w:rPr>
        <w:t>（</w:t>
      </w:r>
      <w:r>
        <w:rPr>
          <w:rFonts w:ascii="仿宋" w:hAnsi="仿宋" w:eastAsia="仿宋"/>
          <w:kern w:val="0"/>
          <w:sz w:val="24"/>
        </w:rPr>
        <w:t>财库</w:t>
      </w:r>
      <w:r>
        <w:rPr>
          <w:rFonts w:hint="eastAsia" w:ascii="仿宋" w:hAnsi="仿宋" w:eastAsia="仿宋"/>
          <w:kern w:val="0"/>
          <w:sz w:val="24"/>
        </w:rPr>
        <w:t>﹝</w:t>
      </w:r>
      <w:r>
        <w:rPr>
          <w:rFonts w:ascii="仿宋" w:hAnsi="仿宋" w:eastAsia="仿宋"/>
          <w:kern w:val="0"/>
          <w:sz w:val="24"/>
        </w:rPr>
        <w:t>2020</w:t>
      </w:r>
      <w:r>
        <w:rPr>
          <w:rFonts w:hint="eastAsia" w:ascii="仿宋" w:hAnsi="仿宋" w:eastAsia="仿宋"/>
          <w:kern w:val="0"/>
          <w:sz w:val="24"/>
        </w:rPr>
        <w:t>﹞</w:t>
      </w:r>
      <w:r>
        <w:rPr>
          <w:rFonts w:ascii="仿宋" w:hAnsi="仿宋" w:eastAsia="仿宋"/>
          <w:kern w:val="0"/>
          <w:sz w:val="24"/>
        </w:rPr>
        <w:t>46号</w:t>
      </w:r>
      <w:r>
        <w:rPr>
          <w:rFonts w:hint="eastAsia" w:ascii="仿宋" w:hAnsi="仿宋" w:eastAsia="仿宋"/>
          <w:kern w:val="0"/>
          <w:sz w:val="24"/>
        </w:rPr>
        <w:t>）</w:t>
      </w:r>
      <w:r>
        <w:rPr>
          <w:rFonts w:ascii="仿宋" w:hAnsi="仿宋" w:eastAsia="仿宋"/>
          <w:kern w:val="0"/>
          <w:sz w:val="24"/>
        </w:rPr>
        <w:t>的规定，本公司</w:t>
      </w:r>
      <w:r>
        <w:rPr>
          <w:rFonts w:hint="eastAsia" w:ascii="仿宋" w:hAnsi="仿宋" w:eastAsia="仿宋"/>
          <w:kern w:val="0"/>
          <w:sz w:val="24"/>
        </w:rPr>
        <w:t>（</w:t>
      </w:r>
      <w:r>
        <w:rPr>
          <w:rFonts w:ascii="仿宋" w:hAnsi="仿宋" w:eastAsia="仿宋"/>
          <w:kern w:val="0"/>
          <w:sz w:val="24"/>
        </w:rPr>
        <w:t>联合体</w:t>
      </w:r>
      <w:r>
        <w:rPr>
          <w:rFonts w:hint="eastAsia" w:ascii="仿宋" w:hAnsi="仿宋" w:eastAsia="仿宋"/>
          <w:kern w:val="0"/>
          <w:sz w:val="24"/>
        </w:rPr>
        <w:t>）</w:t>
      </w:r>
      <w:r>
        <w:rPr>
          <w:rFonts w:ascii="仿宋" w:hAnsi="仿宋" w:eastAsia="仿宋"/>
          <w:kern w:val="0"/>
          <w:sz w:val="24"/>
        </w:rPr>
        <w:t>参加</w:t>
      </w: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单位名称</w:t>
      </w:r>
      <w:r>
        <w:rPr>
          <w:rFonts w:hint="eastAsia" w:ascii="仿宋" w:hAnsi="仿宋" w:eastAsia="仿宋"/>
          <w:kern w:val="0"/>
          <w:sz w:val="24"/>
          <w:u w:val="single"/>
        </w:rPr>
        <w:t>）</w:t>
      </w:r>
      <w:r>
        <w:rPr>
          <w:rFonts w:ascii="仿宋" w:hAnsi="仿宋" w:eastAsia="仿宋"/>
          <w:kern w:val="0"/>
          <w:sz w:val="24"/>
          <w:u w:val="single"/>
        </w:rPr>
        <w:t xml:space="preserve"> </w:t>
      </w:r>
      <w:r>
        <w:rPr>
          <w:rFonts w:ascii="仿宋" w:hAnsi="仿宋" w:eastAsia="仿宋"/>
          <w:kern w:val="0"/>
          <w:sz w:val="24"/>
        </w:rPr>
        <w:t xml:space="preserve"> 的</w:t>
      </w: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项目名称</w:t>
      </w:r>
      <w:r>
        <w:rPr>
          <w:rFonts w:hint="eastAsia" w:ascii="仿宋" w:hAnsi="仿宋" w:eastAsia="仿宋"/>
          <w:kern w:val="0"/>
          <w:sz w:val="24"/>
          <w:u w:val="single"/>
        </w:rPr>
        <w:t>）</w:t>
      </w:r>
      <w:r>
        <w:rPr>
          <w:rFonts w:ascii="仿宋" w:hAnsi="仿宋" w:eastAsia="仿宋"/>
          <w:kern w:val="0"/>
          <w:sz w:val="24"/>
          <w:u w:val="single"/>
        </w:rPr>
        <w:t xml:space="preserve"> 采购</w:t>
      </w:r>
      <w:r>
        <w:rPr>
          <w:rFonts w:ascii="仿宋" w:hAnsi="仿宋" w:eastAsia="仿宋"/>
          <w:kern w:val="0"/>
          <w:sz w:val="24"/>
        </w:rPr>
        <w:t>活动，</w:t>
      </w:r>
      <w:r>
        <w:rPr>
          <w:rFonts w:hint="eastAsia" w:ascii="仿宋" w:hAnsi="仿宋" w:eastAsia="仿宋"/>
          <w:kern w:val="0"/>
          <w:sz w:val="24"/>
        </w:rPr>
        <w:t>工程</w:t>
      </w:r>
      <w:r>
        <w:rPr>
          <w:rFonts w:ascii="仿宋" w:hAnsi="仿宋" w:eastAsia="仿宋"/>
          <w:kern w:val="0"/>
          <w:sz w:val="24"/>
        </w:rPr>
        <w:t>全部由符合政策要求的中小企业承接。相关企业</w:t>
      </w:r>
      <w:r>
        <w:rPr>
          <w:rFonts w:hint="eastAsia" w:ascii="仿宋" w:hAnsi="仿宋" w:eastAsia="仿宋"/>
          <w:kern w:val="0"/>
          <w:sz w:val="24"/>
        </w:rPr>
        <w:t>（</w:t>
      </w:r>
      <w:r>
        <w:rPr>
          <w:rFonts w:ascii="仿宋" w:hAnsi="仿宋" w:eastAsia="仿宋"/>
          <w:kern w:val="0"/>
          <w:sz w:val="24"/>
        </w:rPr>
        <w:t>含联合体中的中小企业</w:t>
      </w:r>
      <w:r>
        <w:rPr>
          <w:rFonts w:hint="eastAsia" w:ascii="仿宋" w:hAnsi="仿宋" w:eastAsia="仿宋"/>
          <w:kern w:val="0"/>
          <w:sz w:val="24"/>
        </w:rPr>
        <w:t>）</w:t>
      </w:r>
      <w:r>
        <w:rPr>
          <w:rFonts w:ascii="仿宋" w:hAnsi="仿宋" w:eastAsia="仿宋"/>
          <w:kern w:val="0"/>
          <w:sz w:val="24"/>
        </w:rPr>
        <w:t>的具体情况如下：</w:t>
      </w:r>
    </w:p>
    <w:p w14:paraId="6EE76D6F">
      <w:pPr>
        <w:numPr>
          <w:ilvl w:val="0"/>
          <w:numId w:val="12"/>
        </w:numPr>
        <w:spacing w:line="560" w:lineRule="exact"/>
        <w:ind w:left="0" w:firstLine="600"/>
        <w:rPr>
          <w:rFonts w:ascii="仿宋" w:hAnsi="仿宋" w:eastAsia="仿宋"/>
          <w:kern w:val="0"/>
          <w:sz w:val="24"/>
        </w:rPr>
      </w:pP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标的名称</w:t>
      </w:r>
      <w:r>
        <w:rPr>
          <w:rFonts w:hint="eastAsia" w:ascii="仿宋" w:hAnsi="仿宋" w:eastAsia="仿宋"/>
          <w:kern w:val="0"/>
          <w:sz w:val="24"/>
          <w:u w:val="single"/>
        </w:rPr>
        <w:t>）</w:t>
      </w:r>
      <w:r>
        <w:rPr>
          <w:rFonts w:ascii="仿宋" w:hAnsi="仿宋" w:eastAsia="仿宋"/>
          <w:kern w:val="0"/>
          <w:sz w:val="24"/>
          <w:u w:val="single"/>
        </w:rPr>
        <w:t xml:space="preserve"> </w:t>
      </w:r>
      <w:r>
        <w:rPr>
          <w:rFonts w:ascii="仿宋" w:hAnsi="仿宋" w:eastAsia="仿宋"/>
          <w:kern w:val="0"/>
          <w:sz w:val="24"/>
        </w:rPr>
        <w:t>，属于</w:t>
      </w: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采购文件中明的所属行业</w:t>
      </w:r>
      <w:r>
        <w:rPr>
          <w:rFonts w:hint="eastAsia" w:ascii="仿宋" w:hAnsi="仿宋" w:eastAsia="仿宋"/>
          <w:kern w:val="0"/>
          <w:sz w:val="24"/>
          <w:u w:val="single"/>
        </w:rPr>
        <w:t>）</w:t>
      </w:r>
      <w:r>
        <w:rPr>
          <w:rFonts w:ascii="仿宋" w:hAnsi="仿宋" w:eastAsia="仿宋"/>
          <w:kern w:val="0"/>
          <w:sz w:val="24"/>
          <w:u w:val="single"/>
        </w:rPr>
        <w:t xml:space="preserve"> </w:t>
      </w:r>
      <w:r>
        <w:rPr>
          <w:rFonts w:ascii="仿宋" w:hAnsi="仿宋" w:eastAsia="仿宋"/>
          <w:kern w:val="0"/>
          <w:sz w:val="24"/>
        </w:rPr>
        <w:t>；承建企业为</w:t>
      </w: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企业名称</w:t>
      </w:r>
      <w:r>
        <w:rPr>
          <w:rFonts w:hint="eastAsia" w:ascii="仿宋" w:hAnsi="仿宋" w:eastAsia="仿宋"/>
          <w:kern w:val="0"/>
          <w:sz w:val="24"/>
          <w:u w:val="single"/>
        </w:rPr>
        <w:t>）</w:t>
      </w:r>
      <w:r>
        <w:rPr>
          <w:rFonts w:ascii="仿宋" w:hAnsi="仿宋" w:eastAsia="仿宋"/>
          <w:kern w:val="0"/>
          <w:sz w:val="24"/>
          <w:u w:val="single"/>
        </w:rPr>
        <w:t xml:space="preserve"> </w:t>
      </w:r>
      <w:r>
        <w:rPr>
          <w:rFonts w:ascii="仿宋" w:hAnsi="仿宋" w:eastAsia="仿宋"/>
          <w:kern w:val="0"/>
          <w:sz w:val="24"/>
        </w:rPr>
        <w:t>，从业人员</w:t>
      </w:r>
      <w:r>
        <w:rPr>
          <w:rFonts w:ascii="仿宋" w:hAnsi="仿宋" w:eastAsia="仿宋"/>
          <w:kern w:val="0"/>
          <w:sz w:val="24"/>
          <w:u w:val="single"/>
        </w:rPr>
        <w:t xml:space="preserve">   </w:t>
      </w:r>
      <w:r>
        <w:rPr>
          <w:rFonts w:ascii="仿宋" w:hAnsi="仿宋" w:eastAsia="仿宋"/>
          <w:kern w:val="0"/>
          <w:sz w:val="24"/>
        </w:rPr>
        <w:t>人，营业收入为</w:t>
      </w:r>
      <w:r>
        <w:rPr>
          <w:rFonts w:ascii="仿宋" w:hAnsi="仿宋" w:eastAsia="仿宋"/>
          <w:kern w:val="0"/>
          <w:sz w:val="24"/>
          <w:u w:val="single"/>
        </w:rPr>
        <w:t xml:space="preserve">   </w:t>
      </w:r>
      <w:r>
        <w:rPr>
          <w:rFonts w:ascii="仿宋" w:hAnsi="仿宋" w:eastAsia="仿宋"/>
          <w:kern w:val="0"/>
          <w:sz w:val="24"/>
        </w:rPr>
        <w:t>万元，资产总额为</w:t>
      </w:r>
      <w:r>
        <w:rPr>
          <w:rFonts w:ascii="仿宋" w:hAnsi="仿宋" w:eastAsia="仿宋"/>
          <w:kern w:val="0"/>
          <w:sz w:val="24"/>
          <w:u w:val="single"/>
        </w:rPr>
        <w:t xml:space="preserve">    </w:t>
      </w:r>
      <w:r>
        <w:rPr>
          <w:rFonts w:ascii="仿宋" w:hAnsi="仿宋" w:eastAsia="仿宋"/>
          <w:kern w:val="0"/>
          <w:sz w:val="24"/>
        </w:rPr>
        <w:t>万元，属于</w:t>
      </w: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中型</w:t>
      </w:r>
      <w:r>
        <w:rPr>
          <w:rFonts w:hint="eastAsia" w:ascii="仿宋" w:hAnsi="仿宋" w:eastAsia="仿宋"/>
          <w:kern w:val="0"/>
          <w:sz w:val="24"/>
          <w:u w:val="single"/>
        </w:rPr>
        <w:t>企业</w:t>
      </w:r>
      <w:r>
        <w:rPr>
          <w:rFonts w:ascii="仿宋" w:hAnsi="仿宋" w:eastAsia="仿宋"/>
          <w:kern w:val="0"/>
          <w:sz w:val="24"/>
          <w:u w:val="single"/>
        </w:rPr>
        <w:t>、小型企业、微型企业</w:t>
      </w:r>
      <w:r>
        <w:rPr>
          <w:rFonts w:hint="eastAsia" w:ascii="仿宋" w:hAnsi="仿宋" w:eastAsia="仿宋"/>
          <w:kern w:val="0"/>
          <w:sz w:val="24"/>
          <w:u w:val="single"/>
        </w:rPr>
        <w:t>）</w:t>
      </w:r>
      <w:r>
        <w:rPr>
          <w:rFonts w:ascii="仿宋" w:hAnsi="仿宋" w:eastAsia="仿宋"/>
          <w:kern w:val="0"/>
          <w:sz w:val="24"/>
          <w:u w:val="single"/>
        </w:rPr>
        <w:t xml:space="preserve"> </w:t>
      </w:r>
      <w:r>
        <w:rPr>
          <w:rFonts w:ascii="仿宋" w:hAnsi="仿宋" w:eastAsia="仿宋"/>
          <w:kern w:val="0"/>
          <w:sz w:val="24"/>
        </w:rPr>
        <w:t>；</w:t>
      </w:r>
    </w:p>
    <w:p w14:paraId="4B372A25">
      <w:pPr>
        <w:spacing w:line="560" w:lineRule="exact"/>
        <w:ind w:firstLine="480" w:firstLineChars="200"/>
        <w:rPr>
          <w:rFonts w:ascii="仿宋" w:hAnsi="仿宋" w:eastAsia="仿宋"/>
          <w:kern w:val="0"/>
          <w:sz w:val="24"/>
        </w:rPr>
      </w:pPr>
      <w:r>
        <w:rPr>
          <w:rFonts w:ascii="仿宋" w:hAnsi="仿宋" w:eastAsia="仿宋"/>
          <w:kern w:val="0"/>
          <w:sz w:val="24"/>
        </w:rPr>
        <w:t xml:space="preserve">2. </w:t>
      </w: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标的名称</w:t>
      </w:r>
      <w:r>
        <w:rPr>
          <w:rFonts w:hint="eastAsia" w:ascii="仿宋" w:hAnsi="仿宋" w:eastAsia="仿宋"/>
          <w:kern w:val="0"/>
          <w:sz w:val="24"/>
          <w:u w:val="single"/>
        </w:rPr>
        <w:t>）</w:t>
      </w:r>
      <w:r>
        <w:rPr>
          <w:rFonts w:ascii="仿宋" w:hAnsi="仿宋" w:eastAsia="仿宋"/>
          <w:kern w:val="0"/>
          <w:sz w:val="24"/>
          <w:u w:val="single"/>
        </w:rPr>
        <w:t xml:space="preserve"> </w:t>
      </w:r>
      <w:r>
        <w:rPr>
          <w:rFonts w:ascii="仿宋" w:hAnsi="仿宋" w:eastAsia="仿宋"/>
          <w:kern w:val="0"/>
          <w:sz w:val="24"/>
        </w:rPr>
        <w:t>，属于</w:t>
      </w: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采购文件中</w:t>
      </w:r>
      <w:r>
        <w:rPr>
          <w:rFonts w:hint="eastAsia" w:ascii="仿宋" w:hAnsi="仿宋" w:eastAsia="仿宋"/>
          <w:kern w:val="0"/>
          <w:sz w:val="24"/>
          <w:u w:val="single"/>
        </w:rPr>
        <w:t>明确</w:t>
      </w:r>
      <w:r>
        <w:rPr>
          <w:rFonts w:ascii="仿宋" w:hAnsi="仿宋" w:eastAsia="仿宋"/>
          <w:kern w:val="0"/>
          <w:sz w:val="24"/>
          <w:u w:val="single"/>
        </w:rPr>
        <w:t>的所属行业</w:t>
      </w:r>
      <w:r>
        <w:rPr>
          <w:rFonts w:hint="eastAsia" w:ascii="仿宋" w:hAnsi="仿宋" w:eastAsia="仿宋"/>
          <w:kern w:val="0"/>
          <w:sz w:val="24"/>
          <w:u w:val="single"/>
        </w:rPr>
        <w:t>）</w:t>
      </w:r>
      <w:r>
        <w:rPr>
          <w:rFonts w:ascii="仿宋" w:hAnsi="仿宋" w:eastAsia="仿宋"/>
          <w:kern w:val="0"/>
          <w:sz w:val="24"/>
          <w:u w:val="single"/>
        </w:rPr>
        <w:t xml:space="preserve"> </w:t>
      </w:r>
      <w:r>
        <w:rPr>
          <w:rFonts w:ascii="仿宋" w:hAnsi="仿宋" w:eastAsia="仿宋"/>
          <w:kern w:val="0"/>
          <w:sz w:val="24"/>
        </w:rPr>
        <w:t>；承建企业为</w:t>
      </w: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企业名称</w:t>
      </w:r>
      <w:r>
        <w:rPr>
          <w:rFonts w:hint="eastAsia" w:ascii="仿宋" w:hAnsi="仿宋" w:eastAsia="仿宋"/>
          <w:kern w:val="0"/>
          <w:sz w:val="24"/>
          <w:u w:val="single"/>
        </w:rPr>
        <w:t>）</w:t>
      </w:r>
      <w:r>
        <w:rPr>
          <w:rFonts w:ascii="仿宋" w:hAnsi="仿宋" w:eastAsia="仿宋"/>
          <w:kern w:val="0"/>
          <w:sz w:val="24"/>
          <w:u w:val="single"/>
        </w:rPr>
        <w:t xml:space="preserve"> </w:t>
      </w:r>
      <w:r>
        <w:rPr>
          <w:rFonts w:ascii="仿宋" w:hAnsi="仿宋" w:eastAsia="仿宋"/>
          <w:kern w:val="0"/>
          <w:sz w:val="24"/>
        </w:rPr>
        <w:t>，从业人员</w:t>
      </w:r>
      <w:r>
        <w:rPr>
          <w:rFonts w:ascii="仿宋" w:hAnsi="仿宋" w:eastAsia="仿宋"/>
          <w:kern w:val="0"/>
          <w:sz w:val="24"/>
          <w:u w:val="single"/>
        </w:rPr>
        <w:t xml:space="preserve">   </w:t>
      </w:r>
      <w:r>
        <w:rPr>
          <w:rFonts w:ascii="仿宋" w:hAnsi="仿宋" w:eastAsia="仿宋"/>
          <w:kern w:val="0"/>
          <w:sz w:val="24"/>
        </w:rPr>
        <w:t>人，营业收入为</w:t>
      </w:r>
      <w:r>
        <w:rPr>
          <w:rFonts w:ascii="仿宋" w:hAnsi="仿宋" w:eastAsia="仿宋"/>
          <w:kern w:val="0"/>
          <w:sz w:val="24"/>
          <w:u w:val="single"/>
        </w:rPr>
        <w:t xml:space="preserve">   </w:t>
      </w:r>
      <w:r>
        <w:rPr>
          <w:rFonts w:ascii="仿宋" w:hAnsi="仿宋" w:eastAsia="仿宋"/>
          <w:kern w:val="0"/>
          <w:sz w:val="24"/>
        </w:rPr>
        <w:t>万元，资产总额为</w:t>
      </w:r>
      <w:r>
        <w:rPr>
          <w:rFonts w:ascii="仿宋" w:hAnsi="仿宋" w:eastAsia="仿宋"/>
          <w:kern w:val="0"/>
          <w:sz w:val="24"/>
          <w:u w:val="single"/>
        </w:rPr>
        <w:t xml:space="preserve">    </w:t>
      </w:r>
      <w:r>
        <w:rPr>
          <w:rFonts w:ascii="仿宋" w:hAnsi="仿宋" w:eastAsia="仿宋"/>
          <w:kern w:val="0"/>
          <w:sz w:val="24"/>
        </w:rPr>
        <w:t>万元，属于</w:t>
      </w:r>
      <w:r>
        <w:rPr>
          <w:rFonts w:ascii="仿宋" w:hAnsi="仿宋" w:eastAsia="仿宋"/>
          <w:kern w:val="0"/>
          <w:sz w:val="24"/>
          <w:u w:val="single"/>
        </w:rPr>
        <w:t xml:space="preserve"> </w:t>
      </w:r>
      <w:r>
        <w:rPr>
          <w:rFonts w:hint="eastAsia" w:ascii="仿宋" w:hAnsi="仿宋" w:eastAsia="仿宋"/>
          <w:kern w:val="0"/>
          <w:sz w:val="24"/>
          <w:u w:val="single"/>
        </w:rPr>
        <w:t>（</w:t>
      </w:r>
      <w:r>
        <w:rPr>
          <w:rFonts w:ascii="仿宋" w:hAnsi="仿宋" w:eastAsia="仿宋"/>
          <w:kern w:val="0"/>
          <w:sz w:val="24"/>
          <w:u w:val="single"/>
        </w:rPr>
        <w:t>中型</w:t>
      </w:r>
      <w:r>
        <w:rPr>
          <w:rFonts w:hint="eastAsia" w:ascii="仿宋" w:hAnsi="仿宋" w:eastAsia="仿宋"/>
          <w:kern w:val="0"/>
          <w:sz w:val="24"/>
          <w:u w:val="single"/>
        </w:rPr>
        <w:t>企业</w:t>
      </w:r>
      <w:r>
        <w:rPr>
          <w:rFonts w:ascii="仿宋" w:hAnsi="仿宋" w:eastAsia="仿宋"/>
          <w:kern w:val="0"/>
          <w:sz w:val="24"/>
          <w:u w:val="single"/>
        </w:rPr>
        <w:t>、小型企业、微型企业</w:t>
      </w:r>
      <w:r>
        <w:rPr>
          <w:rFonts w:hint="eastAsia" w:ascii="仿宋" w:hAnsi="仿宋" w:eastAsia="仿宋"/>
          <w:kern w:val="0"/>
          <w:sz w:val="24"/>
          <w:u w:val="single"/>
        </w:rPr>
        <w:t>）</w:t>
      </w:r>
      <w:r>
        <w:rPr>
          <w:rFonts w:ascii="仿宋" w:hAnsi="仿宋" w:eastAsia="仿宋"/>
          <w:kern w:val="0"/>
          <w:sz w:val="24"/>
          <w:u w:val="single"/>
        </w:rPr>
        <w:t xml:space="preserve"> </w:t>
      </w:r>
      <w:r>
        <w:rPr>
          <w:rFonts w:ascii="仿宋" w:hAnsi="仿宋" w:eastAsia="仿宋"/>
          <w:kern w:val="0"/>
          <w:sz w:val="24"/>
        </w:rPr>
        <w:t>；</w:t>
      </w:r>
    </w:p>
    <w:p w14:paraId="51ABCC48">
      <w:pPr>
        <w:spacing w:line="560" w:lineRule="exact"/>
        <w:ind w:firstLine="480" w:firstLineChars="200"/>
        <w:rPr>
          <w:rFonts w:ascii="仿宋" w:hAnsi="仿宋" w:eastAsia="仿宋"/>
          <w:kern w:val="0"/>
          <w:sz w:val="24"/>
        </w:rPr>
      </w:pPr>
      <w:r>
        <w:rPr>
          <w:rFonts w:ascii="仿宋" w:hAnsi="仿宋" w:eastAsia="仿宋"/>
          <w:kern w:val="0"/>
          <w:sz w:val="24"/>
        </w:rPr>
        <w:t>……</w:t>
      </w:r>
    </w:p>
    <w:p w14:paraId="2546FF4C">
      <w:pPr>
        <w:spacing w:line="560" w:lineRule="exact"/>
        <w:ind w:firstLine="480" w:firstLineChars="200"/>
        <w:rPr>
          <w:rFonts w:ascii="仿宋" w:hAnsi="仿宋" w:eastAsia="仿宋"/>
          <w:kern w:val="0"/>
          <w:sz w:val="24"/>
        </w:rPr>
      </w:pPr>
      <w:r>
        <w:rPr>
          <w:rFonts w:ascii="仿宋" w:hAnsi="仿宋" w:eastAsia="仿宋"/>
          <w:kern w:val="0"/>
          <w:sz w:val="24"/>
        </w:rPr>
        <w:t>以上企业，不属于大企业的分支机构，不存在控股股东为大企业的情形，也不存在与大企业的负责人为同一人的情形。</w:t>
      </w:r>
    </w:p>
    <w:p w14:paraId="525CA06D">
      <w:pPr>
        <w:spacing w:line="560" w:lineRule="exact"/>
        <w:ind w:firstLine="480" w:firstLineChars="200"/>
        <w:rPr>
          <w:rFonts w:ascii="仿宋" w:hAnsi="仿宋" w:eastAsia="仿宋"/>
          <w:kern w:val="0"/>
          <w:sz w:val="24"/>
        </w:rPr>
      </w:pPr>
      <w:r>
        <w:rPr>
          <w:rFonts w:ascii="仿宋" w:hAnsi="仿宋" w:eastAsia="仿宋"/>
          <w:kern w:val="0"/>
          <w:sz w:val="24"/>
        </w:rPr>
        <w:t>本企业对上述声明内容的真实性负责。如有虚假，将依法承担相应责任。</w:t>
      </w:r>
    </w:p>
    <w:p w14:paraId="14CCA4F4">
      <w:pPr>
        <w:spacing w:line="560" w:lineRule="exact"/>
        <w:rPr>
          <w:rFonts w:ascii="仿宋" w:hAnsi="仿宋" w:eastAsia="仿宋"/>
          <w:kern w:val="0"/>
          <w:sz w:val="24"/>
        </w:rPr>
      </w:pPr>
      <w:r>
        <w:rPr>
          <w:rFonts w:ascii="仿宋" w:hAnsi="仿宋" w:eastAsia="仿宋"/>
          <w:kern w:val="0"/>
          <w:sz w:val="24"/>
        </w:rPr>
        <w:t xml:space="preserve">                                  </w:t>
      </w:r>
    </w:p>
    <w:p w14:paraId="4FC559A1">
      <w:pPr>
        <w:spacing w:line="560" w:lineRule="exact"/>
        <w:ind w:firstLine="4200" w:firstLineChars="1750"/>
        <w:rPr>
          <w:rFonts w:ascii="仿宋" w:hAnsi="仿宋" w:eastAsia="仿宋"/>
          <w:kern w:val="0"/>
          <w:sz w:val="24"/>
        </w:rPr>
      </w:pPr>
      <w:r>
        <w:rPr>
          <w:rFonts w:ascii="仿宋" w:hAnsi="仿宋" w:eastAsia="仿宋"/>
          <w:kern w:val="0"/>
          <w:sz w:val="24"/>
        </w:rPr>
        <w:t>企业名称</w:t>
      </w:r>
      <w:r>
        <w:rPr>
          <w:rFonts w:hint="eastAsia" w:ascii="仿宋" w:hAnsi="仿宋" w:eastAsia="仿宋"/>
          <w:kern w:val="0"/>
          <w:sz w:val="24"/>
        </w:rPr>
        <w:t>（</w:t>
      </w:r>
      <w:r>
        <w:rPr>
          <w:rFonts w:ascii="仿宋" w:hAnsi="仿宋" w:eastAsia="仿宋"/>
          <w:kern w:val="0"/>
          <w:sz w:val="24"/>
        </w:rPr>
        <w:t>盖章</w:t>
      </w:r>
      <w:r>
        <w:rPr>
          <w:rFonts w:hint="eastAsia" w:ascii="仿宋" w:hAnsi="仿宋" w:eastAsia="仿宋"/>
          <w:kern w:val="0"/>
          <w:sz w:val="24"/>
        </w:rPr>
        <w:t>）：</w:t>
      </w:r>
    </w:p>
    <w:p w14:paraId="65890ED2">
      <w:pPr>
        <w:spacing w:line="560" w:lineRule="exact"/>
        <w:ind w:firstLine="4320" w:firstLineChars="1800"/>
        <w:rPr>
          <w:rFonts w:ascii="仿宋" w:hAnsi="仿宋" w:eastAsia="仿宋"/>
          <w:kern w:val="0"/>
          <w:sz w:val="24"/>
        </w:rPr>
      </w:pPr>
      <w:r>
        <w:rPr>
          <w:rFonts w:ascii="仿宋" w:hAnsi="仿宋" w:eastAsia="仿宋"/>
          <w:kern w:val="0"/>
          <w:sz w:val="24"/>
        </w:rPr>
        <w:t>日期：</w:t>
      </w:r>
    </w:p>
    <w:p w14:paraId="315439E7">
      <w:pPr>
        <w:rPr>
          <w:rFonts w:ascii="仿宋" w:hAnsi="仿宋" w:eastAsia="仿宋"/>
          <w:kern w:val="0"/>
          <w:sz w:val="30"/>
          <w:szCs w:val="30"/>
          <w:u w:val="single"/>
        </w:rPr>
      </w:pPr>
      <w:r>
        <w:rPr>
          <w:rFonts w:ascii="仿宋" w:hAnsi="仿宋" w:eastAsia="仿宋"/>
          <w:kern w:val="0"/>
          <w:sz w:val="30"/>
          <w:szCs w:val="30"/>
        </w:rPr>
        <w:t xml:space="preserve"> </w:t>
      </w:r>
      <w:r>
        <w:rPr>
          <w:rFonts w:ascii="仿宋" w:hAnsi="仿宋" w:eastAsia="仿宋"/>
          <w:kern w:val="0"/>
          <w:sz w:val="30"/>
          <w:szCs w:val="30"/>
          <w:u w:val="single"/>
        </w:rPr>
        <w:t xml:space="preserve">                                                    </w:t>
      </w:r>
    </w:p>
    <w:p w14:paraId="5DB7E4CA">
      <w:pPr>
        <w:ind w:firstLine="90" w:firstLineChars="50"/>
        <w:rPr>
          <w:rFonts w:ascii="仿宋" w:hAnsi="仿宋" w:eastAsia="仿宋"/>
          <w:kern w:val="0"/>
          <w:sz w:val="18"/>
          <w:szCs w:val="18"/>
        </w:rPr>
      </w:pPr>
      <w:r>
        <w:rPr>
          <w:rFonts w:ascii="仿宋" w:hAnsi="仿宋" w:eastAsia="仿宋"/>
          <w:kern w:val="0"/>
          <w:sz w:val="18"/>
          <w:szCs w:val="18"/>
        </w:rPr>
        <w:t xml:space="preserve">（从业人员、营业收入、资产总额填报上一年度数据，无上一年度数据的新成立企业可不填报）  </w:t>
      </w:r>
    </w:p>
    <w:p w14:paraId="0501F43A">
      <w:pPr>
        <w:widowControl/>
        <w:spacing w:before="100" w:beforeAutospacing="1" w:after="100" w:afterAutospacing="1" w:line="360" w:lineRule="auto"/>
        <w:ind w:firstLine="240" w:firstLineChars="100"/>
        <w:jc w:val="left"/>
        <w:rPr>
          <w:rFonts w:ascii="仿宋" w:hAnsi="仿宋" w:eastAsia="仿宋"/>
          <w:sz w:val="24"/>
        </w:rPr>
      </w:pPr>
    </w:p>
    <w:p w14:paraId="38BDDCEA">
      <w:pPr>
        <w:rPr>
          <w:rFonts w:ascii="仿宋" w:hAnsi="仿宋" w:eastAsia="仿宋"/>
          <w:sz w:val="32"/>
          <w:szCs w:val="32"/>
        </w:rPr>
      </w:pPr>
      <w:r>
        <w:rPr>
          <w:rFonts w:ascii="仿宋" w:hAnsi="仿宋" w:eastAsia="仿宋"/>
          <w:sz w:val="32"/>
          <w:szCs w:val="32"/>
        </w:rPr>
        <w:br w:type="page"/>
      </w:r>
    </w:p>
    <w:p w14:paraId="4E1F1D2C">
      <w:pPr>
        <w:pStyle w:val="5"/>
        <w:jc w:val="center"/>
        <w:rPr>
          <w:rFonts w:ascii="仿宋" w:hAnsi="仿宋" w:eastAsia="仿宋"/>
          <w:sz w:val="32"/>
          <w:szCs w:val="32"/>
        </w:rPr>
      </w:pPr>
      <w:r>
        <w:rPr>
          <w:rFonts w:ascii="仿宋" w:hAnsi="仿宋" w:eastAsia="仿宋"/>
          <w:sz w:val="32"/>
          <w:szCs w:val="32"/>
        </w:rPr>
        <w:t>投标人监狱企业声明函</w:t>
      </w:r>
    </w:p>
    <w:p w14:paraId="04D927EB">
      <w:pPr>
        <w:spacing w:line="360" w:lineRule="auto"/>
        <w:ind w:left="1080" w:leftChars="257" w:hanging="540"/>
        <w:jc w:val="center"/>
        <w:rPr>
          <w:rFonts w:ascii="仿宋" w:hAnsi="仿宋" w:eastAsia="仿宋"/>
        </w:rPr>
      </w:pPr>
      <w:r>
        <w:rPr>
          <w:rFonts w:ascii="仿宋" w:hAnsi="仿宋" w:eastAsia="仿宋"/>
          <w:sz w:val="24"/>
          <w:szCs w:val="22"/>
        </w:rPr>
        <w:t>（注：</w:t>
      </w:r>
      <w:r>
        <w:rPr>
          <w:rFonts w:hint="eastAsia" w:ascii="仿宋" w:hAnsi="仿宋" w:eastAsia="仿宋"/>
          <w:sz w:val="24"/>
          <w:szCs w:val="22"/>
        </w:rPr>
        <w:t>供应商若属于监狱</w:t>
      </w:r>
      <w:r>
        <w:rPr>
          <w:rFonts w:ascii="仿宋" w:hAnsi="仿宋" w:eastAsia="仿宋"/>
          <w:sz w:val="24"/>
          <w:szCs w:val="22"/>
        </w:rPr>
        <w:t>请提供本函，不符合的</w:t>
      </w:r>
      <w:r>
        <w:rPr>
          <w:rFonts w:hint="eastAsia" w:ascii="仿宋" w:hAnsi="仿宋" w:eastAsia="仿宋"/>
          <w:sz w:val="24"/>
          <w:szCs w:val="22"/>
        </w:rPr>
        <w:t>可</w:t>
      </w:r>
      <w:r>
        <w:rPr>
          <w:rFonts w:ascii="仿宋" w:hAnsi="仿宋" w:eastAsia="仿宋"/>
          <w:sz w:val="24"/>
          <w:szCs w:val="22"/>
        </w:rPr>
        <w:t>不提供本函）</w:t>
      </w:r>
    </w:p>
    <w:p w14:paraId="4E223DE9">
      <w:pPr>
        <w:widowControl/>
        <w:spacing w:before="100" w:beforeAutospacing="1" w:after="100" w:afterAutospacing="1" w:line="360" w:lineRule="auto"/>
        <w:ind w:firstLine="480" w:firstLineChars="200"/>
        <w:jc w:val="left"/>
        <w:rPr>
          <w:rFonts w:ascii="仿宋" w:hAnsi="仿宋" w:eastAsia="仿宋"/>
          <w:kern w:val="0"/>
          <w:sz w:val="24"/>
        </w:rPr>
      </w:pPr>
      <w:r>
        <w:rPr>
          <w:rFonts w:ascii="仿宋" w:hAnsi="仿宋" w:eastAsia="仿宋"/>
          <w:kern w:val="0"/>
          <w:sz w:val="24"/>
        </w:rPr>
        <w:t>本单位郑重声明下列事项（按照实际情况勾选或填空）：</w:t>
      </w:r>
    </w:p>
    <w:p w14:paraId="0E04CB5B">
      <w:pPr>
        <w:widowControl/>
        <w:spacing w:before="100" w:beforeAutospacing="1" w:after="100" w:afterAutospacing="1" w:line="360" w:lineRule="auto"/>
        <w:ind w:firstLine="480" w:firstLineChars="200"/>
        <w:jc w:val="left"/>
        <w:rPr>
          <w:rFonts w:ascii="仿宋" w:hAnsi="仿宋" w:eastAsia="仿宋"/>
          <w:kern w:val="0"/>
          <w:sz w:val="24"/>
        </w:rPr>
      </w:pPr>
      <w:r>
        <w:rPr>
          <w:rFonts w:ascii="仿宋" w:hAnsi="仿宋" w:eastAsia="仿宋"/>
          <w:kern w:val="0"/>
          <w:sz w:val="24"/>
        </w:rPr>
        <w:t>本单位为直接投标人提供本单位制造的货物。</w:t>
      </w:r>
    </w:p>
    <w:p w14:paraId="61A2E275">
      <w:pPr>
        <w:widowControl/>
        <w:spacing w:before="100" w:beforeAutospacing="1" w:after="100" w:afterAutospacing="1" w:line="360" w:lineRule="auto"/>
        <w:ind w:firstLine="360" w:firstLineChars="150"/>
        <w:jc w:val="left"/>
        <w:rPr>
          <w:rFonts w:ascii="仿宋" w:hAnsi="仿宋" w:eastAsia="仿宋"/>
          <w:kern w:val="0"/>
          <w:sz w:val="24"/>
        </w:rPr>
      </w:pPr>
      <w:r>
        <w:rPr>
          <w:rFonts w:ascii="仿宋" w:hAnsi="仿宋" w:eastAsia="仿宋"/>
          <w:kern w:val="0"/>
          <w:sz w:val="24"/>
        </w:rPr>
        <w:t>（1）本企业（单位）</w:t>
      </w:r>
      <w:r>
        <w:rPr>
          <w:rFonts w:ascii="仿宋" w:hAnsi="仿宋" w:eastAsia="仿宋"/>
          <w:kern w:val="0"/>
          <w:sz w:val="24"/>
          <w:u w:val="single"/>
        </w:rPr>
        <w:t xml:space="preserve">        </w:t>
      </w:r>
      <w:r>
        <w:rPr>
          <w:rFonts w:ascii="仿宋" w:hAnsi="仿宋" w:eastAsia="仿宋"/>
          <w:kern w:val="0"/>
          <w:sz w:val="24"/>
        </w:rPr>
        <w:t>（请填写：是、不是）监狱企业。如果是，后附省级以上监狱管理局、戒毒管理局（含新疆生产建设兵团）出具的属于监狱企业的证明文件。</w:t>
      </w:r>
    </w:p>
    <w:p w14:paraId="5A8BCF6C">
      <w:pPr>
        <w:widowControl/>
        <w:spacing w:before="100" w:beforeAutospacing="1" w:after="100" w:afterAutospacing="1" w:line="360" w:lineRule="auto"/>
        <w:ind w:firstLine="420"/>
        <w:jc w:val="left"/>
        <w:rPr>
          <w:rFonts w:ascii="仿宋" w:hAnsi="仿宋" w:eastAsia="仿宋"/>
          <w:kern w:val="0"/>
          <w:sz w:val="24"/>
        </w:rPr>
      </w:pPr>
      <w:r>
        <w:rPr>
          <w:rFonts w:ascii="仿宋" w:hAnsi="仿宋" w:eastAsia="仿宋"/>
          <w:kern w:val="0"/>
          <w:sz w:val="24"/>
        </w:rPr>
        <w:t>（2）本企业（单位）</w:t>
      </w:r>
      <w:r>
        <w:rPr>
          <w:rFonts w:ascii="仿宋" w:hAnsi="仿宋" w:eastAsia="仿宋"/>
          <w:kern w:val="0"/>
          <w:sz w:val="24"/>
          <w:u w:val="single"/>
        </w:rPr>
        <w:t xml:space="preserve">        </w:t>
      </w:r>
      <w:r>
        <w:rPr>
          <w:rFonts w:ascii="仿宋" w:hAnsi="仿宋" w:eastAsia="仿宋"/>
          <w:kern w:val="0"/>
          <w:sz w:val="24"/>
        </w:rPr>
        <w:t>（请填写：是、不是）为联合体一方，提供本企业（单位）制造的货物，由本企业（单位）承担工程、提供服务。本企业（单位）提供协议合同金额占到共同投标协议合同总金额的比例为</w:t>
      </w:r>
      <w:r>
        <w:rPr>
          <w:rFonts w:ascii="仿宋" w:hAnsi="仿宋" w:eastAsia="仿宋"/>
          <w:kern w:val="0"/>
          <w:sz w:val="24"/>
          <w:u w:val="single"/>
        </w:rPr>
        <w:t xml:space="preserve">       </w:t>
      </w:r>
      <w:r>
        <w:rPr>
          <w:rFonts w:ascii="仿宋" w:hAnsi="仿宋" w:eastAsia="仿宋"/>
          <w:kern w:val="0"/>
          <w:sz w:val="24"/>
        </w:rPr>
        <w:t>。</w:t>
      </w:r>
    </w:p>
    <w:p w14:paraId="0D54C6BD">
      <w:pPr>
        <w:widowControl/>
        <w:spacing w:before="100" w:beforeAutospacing="1" w:after="100" w:afterAutospacing="1" w:line="360" w:lineRule="auto"/>
        <w:jc w:val="left"/>
        <w:rPr>
          <w:rFonts w:ascii="仿宋" w:hAnsi="仿宋" w:eastAsia="仿宋"/>
          <w:kern w:val="0"/>
          <w:sz w:val="24"/>
        </w:rPr>
      </w:pPr>
      <w:r>
        <w:rPr>
          <w:rFonts w:ascii="仿宋" w:hAnsi="仿宋" w:eastAsia="仿宋"/>
          <w:kern w:val="0"/>
          <w:sz w:val="24"/>
        </w:rPr>
        <w:t>　　本企业（单位）对上述声明的真实性负责。如有虚假，将依法承担相应责任。</w:t>
      </w:r>
    </w:p>
    <w:p w14:paraId="5916FEA0">
      <w:pPr>
        <w:widowControl/>
        <w:spacing w:before="100" w:beforeAutospacing="1" w:after="100" w:afterAutospacing="1" w:line="360" w:lineRule="auto"/>
        <w:jc w:val="left"/>
        <w:rPr>
          <w:rFonts w:ascii="仿宋" w:hAnsi="仿宋" w:eastAsia="仿宋"/>
          <w:b/>
          <w:kern w:val="0"/>
          <w:sz w:val="24"/>
          <w:szCs w:val="20"/>
        </w:rPr>
      </w:pPr>
      <w:r>
        <w:rPr>
          <w:rFonts w:ascii="仿宋" w:hAnsi="仿宋" w:eastAsia="仿宋"/>
          <w:kern w:val="0"/>
          <w:sz w:val="24"/>
        </w:rPr>
        <w:t>　</w:t>
      </w:r>
      <w:r>
        <w:rPr>
          <w:rFonts w:ascii="仿宋" w:hAnsi="仿宋" w:eastAsia="仿宋"/>
          <w:b/>
          <w:kern w:val="0"/>
          <w:sz w:val="24"/>
          <w:szCs w:val="20"/>
        </w:rPr>
        <w:t>　</w:t>
      </w:r>
    </w:p>
    <w:p w14:paraId="1072807C">
      <w:pPr>
        <w:spacing w:line="360" w:lineRule="auto"/>
        <w:ind w:firstLine="1920" w:firstLineChars="800"/>
        <w:rPr>
          <w:rFonts w:ascii="仿宋" w:hAnsi="仿宋" w:eastAsia="仿宋"/>
          <w:sz w:val="24"/>
        </w:rPr>
      </w:pPr>
      <w:r>
        <w:rPr>
          <w:rFonts w:hint="eastAsia" w:ascii="仿宋" w:hAnsi="仿宋" w:eastAsia="仿宋"/>
          <w:sz w:val="24"/>
        </w:rPr>
        <w:t>投标人</w:t>
      </w:r>
      <w:r>
        <w:rPr>
          <w:rFonts w:ascii="仿宋" w:hAnsi="仿宋" w:eastAsia="仿宋"/>
          <w:sz w:val="24"/>
        </w:rPr>
        <w:t>（盖</w:t>
      </w:r>
      <w:r>
        <w:rPr>
          <w:rFonts w:hint="eastAsia" w:ascii="仿宋" w:hAnsi="仿宋" w:eastAsia="仿宋"/>
          <w:sz w:val="24"/>
        </w:rPr>
        <w:t>公</w:t>
      </w:r>
      <w:r>
        <w:rPr>
          <w:rFonts w:ascii="仿宋" w:hAnsi="仿宋" w:eastAsia="仿宋"/>
          <w:sz w:val="24"/>
        </w:rPr>
        <w:t>章）：</w:t>
      </w:r>
      <w:r>
        <w:rPr>
          <w:rFonts w:ascii="仿宋" w:hAnsi="仿宋" w:eastAsia="仿宋"/>
          <w:sz w:val="24"/>
          <w:u w:val="single"/>
        </w:rPr>
        <w:t xml:space="preserve">                   </w:t>
      </w:r>
      <w:r>
        <w:rPr>
          <w:rFonts w:hint="eastAsia" w:ascii="仿宋" w:hAnsi="仿宋" w:eastAsia="仿宋"/>
          <w:sz w:val="24"/>
          <w:u w:val="single"/>
        </w:rPr>
        <w:t xml:space="preserve">          </w:t>
      </w:r>
    </w:p>
    <w:p w14:paraId="1C6335FC">
      <w:pPr>
        <w:spacing w:line="360" w:lineRule="auto"/>
        <w:ind w:firstLine="1920" w:firstLineChars="800"/>
        <w:rPr>
          <w:rFonts w:ascii="仿宋" w:hAnsi="仿宋" w:eastAsia="仿宋"/>
          <w:sz w:val="24"/>
          <w:u w:val="single"/>
        </w:rPr>
      </w:pPr>
      <w:r>
        <w:rPr>
          <w:rFonts w:ascii="仿宋" w:hAnsi="仿宋" w:eastAsia="仿宋"/>
          <w:sz w:val="24"/>
        </w:rPr>
        <w:t>法定代表人或授权代表（签字</w:t>
      </w:r>
      <w:r>
        <w:rPr>
          <w:rFonts w:hint="eastAsia" w:ascii="仿宋" w:hAnsi="仿宋" w:eastAsia="仿宋"/>
          <w:sz w:val="24"/>
        </w:rPr>
        <w:t>或盖章</w:t>
      </w:r>
      <w:r>
        <w:rPr>
          <w:rFonts w:ascii="仿宋" w:hAnsi="仿宋" w:eastAsia="仿宋"/>
          <w:sz w:val="24"/>
        </w:rPr>
        <w:t>）：</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p>
    <w:p w14:paraId="31A8E285">
      <w:pPr>
        <w:spacing w:line="360" w:lineRule="auto"/>
        <w:ind w:firstLine="1920" w:firstLineChars="800"/>
        <w:rPr>
          <w:rFonts w:ascii="仿宋" w:hAnsi="仿宋" w:eastAsia="仿宋"/>
          <w:kern w:val="0"/>
          <w:sz w:val="24"/>
          <w:u w:val="single"/>
        </w:rPr>
      </w:pPr>
      <w:r>
        <w:rPr>
          <w:rFonts w:ascii="仿宋" w:hAnsi="仿宋" w:eastAsia="仿宋"/>
          <w:sz w:val="24"/>
        </w:rPr>
        <w:t>日    期：</w:t>
      </w:r>
      <w:r>
        <w:rPr>
          <w:rFonts w:ascii="仿宋" w:hAnsi="仿宋" w:eastAsia="仿宋"/>
          <w:sz w:val="32"/>
          <w:u w:val="single"/>
        </w:rPr>
        <w:t xml:space="preserve">                      </w:t>
      </w:r>
      <w:r>
        <w:rPr>
          <w:rFonts w:hint="eastAsia" w:ascii="仿宋" w:hAnsi="仿宋" w:eastAsia="仿宋"/>
          <w:sz w:val="32"/>
          <w:u w:val="single"/>
        </w:rPr>
        <w:t xml:space="preserve">      </w:t>
      </w:r>
    </w:p>
    <w:p w14:paraId="55782ADD">
      <w:pPr>
        <w:widowControl/>
        <w:spacing w:before="100" w:beforeAutospacing="1" w:after="100" w:afterAutospacing="1" w:line="360" w:lineRule="auto"/>
        <w:jc w:val="left"/>
        <w:rPr>
          <w:rFonts w:ascii="仿宋" w:hAnsi="仿宋" w:eastAsia="仿宋"/>
          <w:kern w:val="0"/>
          <w:sz w:val="24"/>
          <w:u w:val="single"/>
        </w:rPr>
      </w:pPr>
      <w:r>
        <w:rPr>
          <w:rFonts w:ascii="仿宋" w:hAnsi="仿宋" w:eastAsia="仿宋"/>
          <w:kern w:val="0"/>
          <w:sz w:val="24"/>
          <w:u w:val="single"/>
        </w:rPr>
        <w:t>注：符合《关于政府采购支持监狱企业发展有关问题的通知》价格扣减条件的</w:t>
      </w:r>
      <w:r>
        <w:rPr>
          <w:rFonts w:hint="eastAsia" w:ascii="仿宋" w:hAnsi="仿宋" w:eastAsia="仿宋"/>
          <w:kern w:val="0"/>
          <w:sz w:val="24"/>
          <w:u w:val="single"/>
        </w:rPr>
        <w:t>投标人</w:t>
      </w:r>
      <w:r>
        <w:rPr>
          <w:rFonts w:ascii="仿宋" w:hAnsi="仿宋" w:eastAsia="仿宋"/>
          <w:kern w:val="0"/>
          <w:sz w:val="24"/>
          <w:u w:val="single"/>
        </w:rPr>
        <w:t>须提交。</w:t>
      </w:r>
    </w:p>
    <w:p w14:paraId="0ED4492A">
      <w:pPr>
        <w:spacing w:line="360" w:lineRule="auto"/>
        <w:rPr>
          <w:rFonts w:ascii="仿宋" w:hAnsi="仿宋" w:eastAsia="仿宋"/>
          <w:kern w:val="0"/>
          <w:sz w:val="24"/>
          <w:szCs w:val="20"/>
        </w:rPr>
      </w:pPr>
      <w:r>
        <w:rPr>
          <w:rFonts w:ascii="仿宋" w:hAnsi="仿宋" w:eastAsia="仿宋"/>
          <w:sz w:val="24"/>
        </w:rPr>
        <w:br w:type="page"/>
      </w:r>
    </w:p>
    <w:p w14:paraId="2CB045CA">
      <w:pPr>
        <w:pStyle w:val="22"/>
        <w:tabs>
          <w:tab w:val="left" w:pos="567"/>
        </w:tabs>
        <w:rPr>
          <w:rFonts w:ascii="仿宋" w:hAnsi="仿宋" w:eastAsia="仿宋"/>
        </w:rPr>
      </w:pPr>
    </w:p>
    <w:p w14:paraId="42647BBC">
      <w:pPr>
        <w:pStyle w:val="5"/>
        <w:jc w:val="center"/>
        <w:rPr>
          <w:rFonts w:ascii="仿宋" w:hAnsi="仿宋" w:eastAsia="仿宋"/>
          <w:sz w:val="32"/>
          <w:szCs w:val="32"/>
        </w:rPr>
      </w:pPr>
      <w:r>
        <w:rPr>
          <w:rFonts w:ascii="仿宋" w:hAnsi="仿宋" w:eastAsia="仿宋"/>
          <w:sz w:val="32"/>
          <w:szCs w:val="32"/>
        </w:rPr>
        <w:t>残疾人福利性单位声明函</w:t>
      </w:r>
    </w:p>
    <w:p w14:paraId="069DD541">
      <w:pPr>
        <w:spacing w:line="360" w:lineRule="auto"/>
        <w:ind w:left="1080" w:leftChars="257" w:hanging="540"/>
        <w:jc w:val="center"/>
        <w:rPr>
          <w:rFonts w:ascii="仿宋" w:hAnsi="仿宋" w:eastAsia="仿宋"/>
          <w:sz w:val="24"/>
          <w:szCs w:val="22"/>
        </w:rPr>
      </w:pPr>
      <w:r>
        <w:rPr>
          <w:rFonts w:ascii="仿宋" w:hAnsi="仿宋" w:eastAsia="仿宋"/>
          <w:sz w:val="24"/>
          <w:szCs w:val="22"/>
        </w:rPr>
        <w:t>（注：</w:t>
      </w:r>
      <w:r>
        <w:rPr>
          <w:rFonts w:hint="eastAsia" w:ascii="仿宋" w:hAnsi="仿宋" w:eastAsia="仿宋"/>
          <w:sz w:val="24"/>
          <w:szCs w:val="22"/>
        </w:rPr>
        <w:t>供应商若属于残疾人福利性单位</w:t>
      </w:r>
      <w:r>
        <w:rPr>
          <w:rFonts w:ascii="仿宋" w:hAnsi="仿宋" w:eastAsia="仿宋"/>
          <w:sz w:val="24"/>
          <w:szCs w:val="22"/>
        </w:rPr>
        <w:t>请提供本函，不符合的</w:t>
      </w:r>
      <w:r>
        <w:rPr>
          <w:rFonts w:hint="eastAsia" w:ascii="仿宋" w:hAnsi="仿宋" w:eastAsia="仿宋"/>
          <w:sz w:val="24"/>
          <w:szCs w:val="22"/>
        </w:rPr>
        <w:t>可</w:t>
      </w:r>
      <w:r>
        <w:rPr>
          <w:rFonts w:ascii="仿宋" w:hAnsi="仿宋" w:eastAsia="仿宋"/>
          <w:sz w:val="24"/>
          <w:szCs w:val="22"/>
        </w:rPr>
        <w:t>不提供本函）</w:t>
      </w:r>
    </w:p>
    <w:p w14:paraId="0B5AB544">
      <w:pPr>
        <w:spacing w:line="360" w:lineRule="auto"/>
        <w:ind w:left="1080" w:leftChars="257" w:hanging="540"/>
        <w:jc w:val="center"/>
        <w:rPr>
          <w:rFonts w:ascii="仿宋" w:hAnsi="仿宋" w:eastAsia="仿宋"/>
          <w:sz w:val="24"/>
          <w:szCs w:val="22"/>
        </w:rPr>
      </w:pPr>
    </w:p>
    <w:p w14:paraId="58126BBC">
      <w:pPr>
        <w:spacing w:line="360" w:lineRule="auto"/>
        <w:ind w:firstLine="567"/>
        <w:rPr>
          <w:rFonts w:ascii="仿宋" w:hAnsi="仿宋" w:eastAsia="仿宋"/>
          <w:kern w:val="0"/>
          <w:sz w:val="24"/>
          <w:szCs w:val="20"/>
        </w:rPr>
      </w:pPr>
      <w:r>
        <w:rPr>
          <w:rFonts w:ascii="仿宋" w:hAnsi="仿宋" w:eastAsia="仿宋"/>
          <w:kern w:val="0"/>
          <w:sz w:val="24"/>
          <w:szCs w:val="20"/>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kern w:val="0"/>
          <w:sz w:val="24"/>
          <w:szCs w:val="20"/>
          <w:u w:val="single"/>
        </w:rPr>
        <w:t>（采购人名称）</w:t>
      </w:r>
      <w:r>
        <w:rPr>
          <w:rFonts w:ascii="仿宋" w:hAnsi="仿宋" w:eastAsia="仿宋"/>
          <w:kern w:val="0"/>
          <w:sz w:val="24"/>
          <w:szCs w:val="20"/>
        </w:rPr>
        <w:t>的</w:t>
      </w:r>
      <w:r>
        <w:rPr>
          <w:rFonts w:hint="eastAsia" w:ascii="仿宋" w:hAnsi="仿宋" w:eastAsia="仿宋"/>
          <w:kern w:val="0"/>
          <w:sz w:val="24"/>
          <w:szCs w:val="20"/>
          <w:u w:val="single"/>
        </w:rPr>
        <w:t>（项目名称）</w:t>
      </w:r>
      <w:r>
        <w:rPr>
          <w:rFonts w:ascii="仿宋" w:hAnsi="仿宋" w:eastAsia="仿宋"/>
          <w:kern w:val="0"/>
          <w:sz w:val="24"/>
          <w:szCs w:val="20"/>
        </w:rPr>
        <w:t>采购活动提供本单位制造的货物</w:t>
      </w:r>
      <w:r>
        <w:rPr>
          <w:rFonts w:ascii="仿宋" w:hAnsi="仿宋" w:eastAsia="仿宋"/>
          <w:kern w:val="0"/>
          <w:sz w:val="24"/>
        </w:rPr>
        <w:t>（由本单位承担提供服务）</w:t>
      </w:r>
      <w:r>
        <w:rPr>
          <w:rFonts w:ascii="仿宋" w:hAnsi="仿宋" w:eastAsia="仿宋"/>
          <w:kern w:val="0"/>
          <w:sz w:val="24"/>
          <w:szCs w:val="20"/>
        </w:rPr>
        <w:t>，或者提供其他残疾人福利性单位制造的货物（不包括使用非残疾人福利性单位注册商标的货物）。</w:t>
      </w:r>
    </w:p>
    <w:p w14:paraId="1E0675FB">
      <w:pPr>
        <w:spacing w:line="360" w:lineRule="auto"/>
        <w:ind w:left="1080" w:leftChars="257" w:hanging="540"/>
        <w:rPr>
          <w:rFonts w:ascii="仿宋" w:hAnsi="仿宋" w:eastAsia="仿宋"/>
          <w:kern w:val="0"/>
          <w:sz w:val="24"/>
          <w:szCs w:val="20"/>
        </w:rPr>
      </w:pPr>
      <w:r>
        <w:rPr>
          <w:rFonts w:ascii="仿宋" w:hAnsi="仿宋" w:eastAsia="仿宋"/>
          <w:kern w:val="0"/>
          <w:sz w:val="24"/>
          <w:szCs w:val="20"/>
        </w:rPr>
        <w:t>本单位对上述声明的真实性负责。如有虚假，将依法承担相应责任。</w:t>
      </w:r>
    </w:p>
    <w:p w14:paraId="67DBA631">
      <w:pPr>
        <w:spacing w:line="360" w:lineRule="auto"/>
        <w:ind w:left="1080" w:leftChars="257" w:hanging="540"/>
        <w:jc w:val="center"/>
        <w:rPr>
          <w:rFonts w:ascii="仿宋" w:hAnsi="仿宋" w:eastAsia="仿宋"/>
          <w:kern w:val="0"/>
          <w:sz w:val="24"/>
          <w:szCs w:val="20"/>
        </w:rPr>
      </w:pPr>
    </w:p>
    <w:p w14:paraId="6A316FB3">
      <w:pPr>
        <w:spacing w:line="360" w:lineRule="auto"/>
        <w:ind w:left="1080" w:leftChars="257" w:hanging="540"/>
        <w:jc w:val="center"/>
        <w:rPr>
          <w:rFonts w:ascii="仿宋" w:hAnsi="仿宋" w:eastAsia="仿宋"/>
          <w:kern w:val="0"/>
          <w:sz w:val="24"/>
          <w:szCs w:val="20"/>
        </w:rPr>
      </w:pPr>
    </w:p>
    <w:p w14:paraId="7235B52B">
      <w:pPr>
        <w:spacing w:line="360" w:lineRule="auto"/>
        <w:ind w:left="1080" w:leftChars="257" w:hanging="540"/>
        <w:rPr>
          <w:rFonts w:ascii="仿宋" w:hAnsi="仿宋" w:eastAsia="仿宋"/>
          <w:kern w:val="0"/>
          <w:sz w:val="24"/>
          <w:szCs w:val="20"/>
          <w:u w:val="single"/>
        </w:rPr>
      </w:pPr>
      <w:r>
        <w:rPr>
          <w:rFonts w:ascii="仿宋" w:hAnsi="仿宋" w:eastAsia="仿宋"/>
          <w:kern w:val="0"/>
          <w:sz w:val="24"/>
          <w:szCs w:val="20"/>
        </w:rPr>
        <w:t>残疾人福利性单位（</w:t>
      </w:r>
      <w:r>
        <w:rPr>
          <w:rFonts w:ascii="仿宋" w:hAnsi="仿宋" w:eastAsia="仿宋"/>
          <w:sz w:val="24"/>
        </w:rPr>
        <w:t>盖</w:t>
      </w:r>
      <w:r>
        <w:rPr>
          <w:rFonts w:hint="eastAsia" w:ascii="仿宋" w:hAnsi="仿宋" w:eastAsia="仿宋"/>
          <w:sz w:val="24"/>
        </w:rPr>
        <w:t>公</w:t>
      </w:r>
      <w:r>
        <w:rPr>
          <w:rFonts w:ascii="仿宋" w:hAnsi="仿宋" w:eastAsia="仿宋"/>
          <w:sz w:val="24"/>
        </w:rPr>
        <w:t>章</w:t>
      </w:r>
      <w:r>
        <w:rPr>
          <w:rFonts w:ascii="仿宋" w:hAnsi="仿宋" w:eastAsia="仿宋"/>
          <w:kern w:val="0"/>
          <w:sz w:val="24"/>
          <w:szCs w:val="20"/>
        </w:rPr>
        <w:t>）：</w:t>
      </w:r>
      <w:r>
        <w:rPr>
          <w:rFonts w:ascii="仿宋" w:hAnsi="仿宋" w:eastAsia="仿宋"/>
          <w:kern w:val="0"/>
          <w:sz w:val="24"/>
          <w:szCs w:val="20"/>
          <w:u w:val="single"/>
        </w:rPr>
        <w:t xml:space="preserve">                  </w:t>
      </w:r>
      <w:r>
        <w:rPr>
          <w:rFonts w:hint="eastAsia" w:ascii="仿宋" w:hAnsi="仿宋" w:eastAsia="仿宋"/>
          <w:kern w:val="0"/>
          <w:sz w:val="24"/>
          <w:szCs w:val="20"/>
          <w:u w:val="single"/>
        </w:rPr>
        <w:t xml:space="preserve">      </w:t>
      </w:r>
    </w:p>
    <w:p w14:paraId="46C8E9E0">
      <w:pPr>
        <w:spacing w:line="360" w:lineRule="auto"/>
        <w:ind w:left="1080" w:leftChars="257" w:hanging="540"/>
        <w:rPr>
          <w:rFonts w:ascii="仿宋" w:hAnsi="仿宋" w:eastAsia="仿宋"/>
          <w:kern w:val="0"/>
          <w:sz w:val="24"/>
          <w:szCs w:val="20"/>
        </w:rPr>
      </w:pPr>
      <w:r>
        <w:rPr>
          <w:rFonts w:ascii="仿宋" w:hAnsi="仿宋" w:eastAsia="仿宋"/>
          <w:kern w:val="0"/>
          <w:sz w:val="24"/>
        </w:rPr>
        <w:t>法定代表人或授权代表（签字</w:t>
      </w:r>
      <w:r>
        <w:rPr>
          <w:rFonts w:hint="eastAsia" w:ascii="仿宋" w:hAnsi="仿宋" w:eastAsia="仿宋"/>
          <w:kern w:val="0"/>
          <w:sz w:val="24"/>
        </w:rPr>
        <w:t>或盖章</w:t>
      </w:r>
      <w:r>
        <w:rPr>
          <w:rFonts w:ascii="仿宋" w:hAnsi="仿宋" w:eastAsia="仿宋"/>
          <w:kern w:val="0"/>
          <w:sz w:val="24"/>
        </w:rPr>
        <w:t xml:space="preserve">）:  </w:t>
      </w:r>
      <w:r>
        <w:rPr>
          <w:rFonts w:ascii="仿宋" w:hAnsi="仿宋" w:eastAsia="仿宋"/>
          <w:kern w:val="0"/>
          <w:sz w:val="24"/>
          <w:szCs w:val="20"/>
          <w:u w:val="single"/>
        </w:rPr>
        <w:t xml:space="preserve">       </w:t>
      </w:r>
      <w:r>
        <w:rPr>
          <w:rFonts w:hint="eastAsia" w:ascii="仿宋" w:hAnsi="仿宋" w:eastAsia="仿宋"/>
          <w:kern w:val="0"/>
          <w:sz w:val="24"/>
          <w:szCs w:val="20"/>
          <w:u w:val="single"/>
        </w:rPr>
        <w:t xml:space="preserve">  </w:t>
      </w:r>
      <w:r>
        <w:rPr>
          <w:rFonts w:ascii="仿宋" w:hAnsi="仿宋" w:eastAsia="仿宋"/>
          <w:kern w:val="0"/>
          <w:sz w:val="24"/>
          <w:szCs w:val="20"/>
          <w:u w:val="single"/>
        </w:rPr>
        <w:t xml:space="preserve">      </w:t>
      </w:r>
      <w:r>
        <w:rPr>
          <w:rFonts w:ascii="仿宋" w:hAnsi="仿宋" w:eastAsia="仿宋"/>
          <w:kern w:val="0"/>
          <w:sz w:val="24"/>
        </w:rPr>
        <w:t xml:space="preserve">         </w:t>
      </w:r>
    </w:p>
    <w:p w14:paraId="479A5E17">
      <w:pPr>
        <w:spacing w:line="360" w:lineRule="auto"/>
        <w:ind w:firstLine="600" w:firstLineChars="250"/>
        <w:rPr>
          <w:rFonts w:ascii="仿宋" w:hAnsi="仿宋" w:eastAsia="仿宋"/>
          <w:kern w:val="0"/>
          <w:sz w:val="24"/>
          <w:szCs w:val="20"/>
          <w:u w:val="single"/>
        </w:rPr>
      </w:pPr>
      <w:r>
        <w:rPr>
          <w:rFonts w:ascii="仿宋" w:hAnsi="仿宋" w:eastAsia="仿宋"/>
          <w:kern w:val="0"/>
          <w:sz w:val="24"/>
          <w:szCs w:val="20"/>
        </w:rPr>
        <w:t>日  期：</w:t>
      </w:r>
      <w:r>
        <w:rPr>
          <w:rFonts w:ascii="仿宋" w:hAnsi="仿宋" w:eastAsia="仿宋"/>
          <w:kern w:val="0"/>
          <w:sz w:val="24"/>
          <w:szCs w:val="20"/>
          <w:u w:val="single"/>
        </w:rPr>
        <w:t xml:space="preserve">                             </w:t>
      </w:r>
      <w:r>
        <w:rPr>
          <w:rFonts w:hint="eastAsia" w:ascii="仿宋" w:hAnsi="仿宋" w:eastAsia="仿宋"/>
          <w:kern w:val="0"/>
          <w:sz w:val="24"/>
          <w:szCs w:val="20"/>
          <w:u w:val="single"/>
        </w:rPr>
        <w:t xml:space="preserve">              </w:t>
      </w:r>
    </w:p>
    <w:p w14:paraId="5494A7C0">
      <w:pPr>
        <w:spacing w:line="360" w:lineRule="auto"/>
        <w:ind w:firstLine="600" w:firstLineChars="250"/>
        <w:rPr>
          <w:rFonts w:ascii="仿宋" w:hAnsi="仿宋" w:eastAsia="仿宋"/>
          <w:kern w:val="0"/>
          <w:sz w:val="24"/>
          <w:szCs w:val="20"/>
          <w:u w:val="single"/>
        </w:rPr>
      </w:pPr>
    </w:p>
    <w:p w14:paraId="2DE2EEED">
      <w:pPr>
        <w:spacing w:line="360" w:lineRule="auto"/>
        <w:ind w:firstLine="600" w:firstLineChars="250"/>
        <w:rPr>
          <w:rFonts w:ascii="仿宋" w:hAnsi="仿宋" w:eastAsia="仿宋"/>
          <w:kern w:val="0"/>
          <w:sz w:val="24"/>
          <w:szCs w:val="20"/>
          <w:u w:val="single"/>
        </w:rPr>
      </w:pPr>
    </w:p>
    <w:p w14:paraId="2C1BB667">
      <w:pPr>
        <w:spacing w:line="360" w:lineRule="auto"/>
        <w:ind w:firstLine="600" w:firstLineChars="250"/>
        <w:rPr>
          <w:rFonts w:ascii="仿宋" w:hAnsi="仿宋" w:eastAsia="仿宋"/>
          <w:kern w:val="0"/>
          <w:sz w:val="24"/>
          <w:szCs w:val="20"/>
          <w:u w:val="single"/>
        </w:rPr>
      </w:pPr>
    </w:p>
    <w:p w14:paraId="333C8336">
      <w:pPr>
        <w:spacing w:line="360" w:lineRule="auto"/>
        <w:ind w:firstLine="600" w:firstLineChars="250"/>
        <w:rPr>
          <w:rFonts w:ascii="仿宋" w:hAnsi="仿宋" w:eastAsia="仿宋"/>
          <w:kern w:val="0"/>
          <w:sz w:val="24"/>
          <w:szCs w:val="20"/>
          <w:u w:val="single"/>
        </w:rPr>
      </w:pPr>
    </w:p>
    <w:p w14:paraId="2B4EB59A">
      <w:pPr>
        <w:spacing w:line="360" w:lineRule="auto"/>
        <w:ind w:firstLine="600" w:firstLineChars="250"/>
        <w:rPr>
          <w:rFonts w:ascii="仿宋" w:hAnsi="仿宋" w:eastAsia="仿宋"/>
          <w:kern w:val="0"/>
          <w:sz w:val="24"/>
          <w:szCs w:val="20"/>
          <w:u w:val="single"/>
        </w:rPr>
      </w:pPr>
    </w:p>
    <w:p w14:paraId="57FE6775">
      <w:pPr>
        <w:spacing w:line="360" w:lineRule="auto"/>
        <w:ind w:firstLine="600" w:firstLineChars="250"/>
        <w:rPr>
          <w:rFonts w:ascii="仿宋" w:hAnsi="仿宋" w:eastAsia="仿宋"/>
          <w:kern w:val="0"/>
          <w:sz w:val="24"/>
          <w:szCs w:val="20"/>
          <w:u w:val="single"/>
        </w:rPr>
      </w:pPr>
    </w:p>
    <w:p w14:paraId="3C5E4EC2">
      <w:pPr>
        <w:widowControl/>
        <w:spacing w:before="100" w:beforeAutospacing="1" w:after="100" w:afterAutospacing="1" w:line="360" w:lineRule="auto"/>
        <w:jc w:val="left"/>
        <w:rPr>
          <w:rFonts w:ascii="仿宋" w:hAnsi="仿宋" w:eastAsia="仿宋"/>
          <w:sz w:val="24"/>
        </w:rPr>
      </w:pPr>
      <w:r>
        <w:rPr>
          <w:rFonts w:ascii="仿宋" w:hAnsi="仿宋" w:eastAsia="仿宋"/>
          <w:kern w:val="0"/>
          <w:sz w:val="24"/>
          <w:szCs w:val="20"/>
          <w:u w:val="single"/>
        </w:rPr>
        <w:t>注：符合《财政部 民政部 中国残疾人联合会关于促进残疾人就业政府采购政策的通知》价格扣减条件的</w:t>
      </w:r>
      <w:r>
        <w:rPr>
          <w:rFonts w:hint="eastAsia" w:ascii="仿宋" w:hAnsi="仿宋" w:eastAsia="仿宋"/>
          <w:kern w:val="0"/>
          <w:sz w:val="24"/>
          <w:szCs w:val="20"/>
          <w:u w:val="single"/>
        </w:rPr>
        <w:t>投标人</w:t>
      </w:r>
      <w:r>
        <w:rPr>
          <w:rFonts w:ascii="仿宋" w:hAnsi="仿宋" w:eastAsia="仿宋"/>
          <w:kern w:val="0"/>
          <w:sz w:val="24"/>
          <w:szCs w:val="20"/>
          <w:u w:val="single"/>
        </w:rPr>
        <w:t>须提交</w:t>
      </w:r>
      <w:r>
        <w:rPr>
          <w:rFonts w:ascii="仿宋" w:hAnsi="仿宋" w:eastAsia="仿宋"/>
          <w:sz w:val="24"/>
        </w:rPr>
        <w:t>。</w:t>
      </w:r>
    </w:p>
    <w:p w14:paraId="3BF2B77A">
      <w:pPr>
        <w:rPr>
          <w:rFonts w:ascii="仿宋" w:hAnsi="仿宋" w:eastAsia="仿宋"/>
          <w:sz w:val="32"/>
          <w:szCs w:val="32"/>
        </w:rPr>
      </w:pPr>
    </w:p>
    <w:p w14:paraId="0D7FE20B">
      <w:pPr>
        <w:pStyle w:val="5"/>
        <w:jc w:val="center"/>
        <w:rPr>
          <w:rFonts w:ascii="仿宋" w:hAnsi="仿宋" w:eastAsia="仿宋"/>
          <w:b/>
          <w:sz w:val="32"/>
          <w:szCs w:val="32"/>
        </w:rPr>
      </w:pPr>
      <w:bookmarkStart w:id="1549" w:name="_Toc7005134"/>
      <w:r>
        <w:rPr>
          <w:rFonts w:ascii="仿宋" w:hAnsi="仿宋" w:eastAsia="仿宋"/>
          <w:sz w:val="32"/>
          <w:szCs w:val="32"/>
        </w:rPr>
        <w:br w:type="page"/>
      </w:r>
      <w:r>
        <w:rPr>
          <w:rFonts w:ascii="仿宋" w:hAnsi="仿宋" w:eastAsia="仿宋" w:cs="仿宋_GB2312"/>
          <w:b/>
          <w:bCs/>
          <w:sz w:val="28"/>
          <w:szCs w:val="36"/>
        </w:rPr>
        <w:t>三、残疾人福利性单位声明函</w:t>
      </w:r>
      <w:bookmarkEnd w:id="1549"/>
    </w:p>
    <w:p w14:paraId="6EF1B90E">
      <w:pPr>
        <w:spacing w:after="120"/>
        <w:rPr>
          <w:rFonts w:ascii="仿宋" w:hAnsi="仿宋" w:eastAsia="仿宋"/>
        </w:rPr>
      </w:pPr>
    </w:p>
    <w:p w14:paraId="05FDD552">
      <w:pPr>
        <w:jc w:val="center"/>
        <w:rPr>
          <w:rFonts w:ascii="仿宋" w:hAnsi="仿宋" w:eastAsia="仿宋"/>
          <w:sz w:val="24"/>
        </w:rPr>
      </w:pPr>
      <w:r>
        <w:rPr>
          <w:rFonts w:ascii="仿宋" w:hAnsi="仿宋" w:eastAsia="仿宋"/>
          <w:sz w:val="24"/>
        </w:rPr>
        <w:t>（注：符合条件的残疾人福利性单位请提供本函，不符合的不提供本函）</w:t>
      </w:r>
    </w:p>
    <w:p w14:paraId="0119082F">
      <w:pPr>
        <w:rPr>
          <w:rFonts w:ascii="仿宋" w:hAnsi="仿宋" w:eastAsia="仿宋"/>
          <w:sz w:val="24"/>
        </w:rPr>
      </w:pPr>
    </w:p>
    <w:p w14:paraId="32D5DC81">
      <w:pPr>
        <w:spacing w:line="360" w:lineRule="auto"/>
        <w:rPr>
          <w:rFonts w:ascii="仿宋" w:hAnsi="仿宋" w:eastAsia="仿宋"/>
          <w:sz w:val="24"/>
        </w:rPr>
      </w:pPr>
    </w:p>
    <w:p w14:paraId="11186225">
      <w:pPr>
        <w:spacing w:line="360" w:lineRule="auto"/>
        <w:ind w:firstLine="480" w:firstLineChars="200"/>
        <w:rPr>
          <w:rFonts w:ascii="仿宋" w:hAnsi="仿宋" w:eastAsia="仿宋"/>
          <w:sz w:val="24"/>
        </w:rPr>
      </w:pPr>
      <w:r>
        <w:rPr>
          <w:rFonts w:ascii="仿宋" w:hAnsi="仿宋" w:eastAsia="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23F9C30">
      <w:pPr>
        <w:spacing w:line="360" w:lineRule="auto"/>
        <w:ind w:firstLine="360" w:firstLineChars="150"/>
        <w:rPr>
          <w:rFonts w:ascii="仿宋" w:hAnsi="仿宋" w:eastAsia="仿宋"/>
          <w:sz w:val="24"/>
        </w:rPr>
      </w:pPr>
      <w:r>
        <w:rPr>
          <w:rFonts w:ascii="仿宋" w:hAnsi="仿宋" w:eastAsia="仿宋"/>
          <w:sz w:val="24"/>
        </w:rPr>
        <w:t>本单位对上述声明的真实性负责。如有虚假，将依法承担相应责任。</w:t>
      </w:r>
    </w:p>
    <w:p w14:paraId="41F654F9">
      <w:pPr>
        <w:spacing w:line="360" w:lineRule="auto"/>
        <w:rPr>
          <w:rFonts w:ascii="仿宋" w:hAnsi="仿宋" w:eastAsia="仿宋"/>
          <w:sz w:val="24"/>
        </w:rPr>
      </w:pPr>
    </w:p>
    <w:p w14:paraId="26ABBEFA">
      <w:pPr>
        <w:rPr>
          <w:rFonts w:ascii="仿宋" w:hAnsi="仿宋" w:eastAsia="仿宋"/>
          <w:sz w:val="24"/>
        </w:rPr>
      </w:pPr>
      <w:r>
        <w:rPr>
          <w:rFonts w:ascii="仿宋" w:hAnsi="仿宋" w:eastAsia="仿宋"/>
          <w:sz w:val="24"/>
        </w:rPr>
        <w:t xml:space="preserve"> </w:t>
      </w:r>
    </w:p>
    <w:p w14:paraId="63873258">
      <w:pPr>
        <w:rPr>
          <w:rFonts w:ascii="仿宋" w:hAnsi="仿宋" w:eastAsia="仿宋"/>
          <w:sz w:val="24"/>
        </w:rPr>
      </w:pPr>
    </w:p>
    <w:p w14:paraId="05957E12">
      <w:pPr>
        <w:spacing w:line="360" w:lineRule="auto"/>
        <w:ind w:firstLine="1920" w:firstLineChars="800"/>
        <w:rPr>
          <w:rFonts w:ascii="仿宋" w:hAnsi="仿宋" w:eastAsia="仿宋"/>
          <w:sz w:val="24"/>
        </w:rPr>
      </w:pPr>
      <w:r>
        <w:rPr>
          <w:rFonts w:hint="eastAsia" w:ascii="仿宋" w:hAnsi="仿宋" w:eastAsia="仿宋"/>
          <w:sz w:val="24"/>
        </w:rPr>
        <w:t>供应商</w:t>
      </w:r>
      <w:r>
        <w:rPr>
          <w:rFonts w:ascii="仿宋" w:hAnsi="仿宋" w:eastAsia="仿宋"/>
          <w:sz w:val="24"/>
        </w:rPr>
        <w:t>（盖</w:t>
      </w:r>
      <w:r>
        <w:rPr>
          <w:rFonts w:hint="eastAsia" w:ascii="仿宋" w:hAnsi="仿宋" w:eastAsia="仿宋"/>
          <w:sz w:val="24"/>
        </w:rPr>
        <w:t>公</w:t>
      </w:r>
      <w:r>
        <w:rPr>
          <w:rFonts w:ascii="仿宋" w:hAnsi="仿宋" w:eastAsia="仿宋"/>
          <w:sz w:val="24"/>
        </w:rPr>
        <w:t>章）：</w:t>
      </w:r>
      <w:r>
        <w:rPr>
          <w:rFonts w:ascii="仿宋" w:hAnsi="仿宋" w:eastAsia="仿宋"/>
          <w:sz w:val="24"/>
          <w:u w:val="single"/>
        </w:rPr>
        <w:t xml:space="preserve">                   </w:t>
      </w:r>
      <w:r>
        <w:rPr>
          <w:rFonts w:hint="eastAsia" w:ascii="仿宋" w:hAnsi="仿宋" w:eastAsia="仿宋"/>
          <w:sz w:val="24"/>
          <w:u w:val="single"/>
        </w:rPr>
        <w:t xml:space="preserve">    </w:t>
      </w:r>
    </w:p>
    <w:p w14:paraId="1F88F773">
      <w:pPr>
        <w:spacing w:line="360" w:lineRule="auto"/>
        <w:ind w:firstLine="1920" w:firstLineChars="800"/>
        <w:rPr>
          <w:rFonts w:ascii="仿宋" w:hAnsi="仿宋" w:eastAsia="仿宋"/>
          <w:sz w:val="24"/>
          <w:u w:val="single"/>
        </w:rPr>
      </w:pPr>
      <w:r>
        <w:rPr>
          <w:rFonts w:ascii="仿宋" w:hAnsi="仿宋" w:eastAsia="仿宋"/>
          <w:sz w:val="24"/>
        </w:rPr>
        <w:t>法定代表人或</w:t>
      </w:r>
      <w:r>
        <w:rPr>
          <w:rFonts w:hint="eastAsia" w:ascii="仿宋" w:hAnsi="仿宋" w:eastAsia="仿宋"/>
          <w:sz w:val="24"/>
        </w:rPr>
        <w:t>委托代理人</w:t>
      </w:r>
      <w:r>
        <w:rPr>
          <w:rFonts w:ascii="仿宋" w:hAnsi="仿宋" w:eastAsia="仿宋"/>
          <w:sz w:val="24"/>
        </w:rPr>
        <w:t>（签字</w:t>
      </w:r>
      <w:r>
        <w:rPr>
          <w:rFonts w:hint="eastAsia" w:ascii="仿宋" w:hAnsi="仿宋" w:eastAsia="仿宋"/>
          <w:sz w:val="24"/>
        </w:rPr>
        <w:t>或盖章</w:t>
      </w:r>
      <w:r>
        <w:rPr>
          <w:rFonts w:ascii="仿宋" w:hAnsi="仿宋" w:eastAsia="仿宋"/>
          <w:sz w:val="24"/>
        </w:rPr>
        <w:t>）：</w:t>
      </w:r>
      <w:r>
        <w:rPr>
          <w:rFonts w:ascii="仿宋" w:hAnsi="仿宋" w:eastAsia="仿宋"/>
          <w:sz w:val="24"/>
          <w:u w:val="single"/>
        </w:rPr>
        <w:t xml:space="preserve">         </w:t>
      </w:r>
    </w:p>
    <w:p w14:paraId="2E908105">
      <w:pPr>
        <w:spacing w:line="360" w:lineRule="auto"/>
        <w:ind w:firstLine="1920" w:firstLineChars="800"/>
        <w:rPr>
          <w:rFonts w:ascii="仿宋" w:hAnsi="仿宋" w:eastAsia="仿宋"/>
          <w:kern w:val="0"/>
          <w:sz w:val="24"/>
          <w:u w:val="single"/>
        </w:rPr>
      </w:pPr>
      <w:r>
        <w:rPr>
          <w:rFonts w:ascii="仿宋" w:hAnsi="仿宋" w:eastAsia="仿宋"/>
          <w:sz w:val="24"/>
        </w:rPr>
        <w:t>日    期：</w:t>
      </w:r>
      <w:r>
        <w:rPr>
          <w:rFonts w:ascii="仿宋" w:hAnsi="仿宋" w:eastAsia="仿宋"/>
          <w:sz w:val="32"/>
          <w:u w:val="single"/>
        </w:rPr>
        <w:t xml:space="preserve">         </w:t>
      </w:r>
    </w:p>
    <w:p w14:paraId="2B6F00A5">
      <w:pPr>
        <w:ind w:firstLine="3600" w:firstLineChars="1500"/>
        <w:rPr>
          <w:rFonts w:ascii="仿宋" w:hAnsi="仿宋" w:eastAsia="仿宋"/>
          <w:sz w:val="24"/>
        </w:rPr>
      </w:pPr>
    </w:p>
    <w:p w14:paraId="10D05E2C">
      <w:pPr>
        <w:rPr>
          <w:rFonts w:ascii="仿宋" w:hAnsi="仿宋" w:eastAsia="仿宋"/>
          <w:sz w:val="24"/>
        </w:rPr>
      </w:pPr>
    </w:p>
    <w:p w14:paraId="4C98C97D">
      <w:pPr>
        <w:snapToGrid w:val="0"/>
        <w:spacing w:before="120" w:beforeLines="50"/>
        <w:jc w:val="center"/>
        <w:rPr>
          <w:rFonts w:ascii="仿宋" w:hAnsi="仿宋" w:eastAsia="仿宋"/>
          <w:b/>
          <w:sz w:val="24"/>
          <w:szCs w:val="21"/>
        </w:rPr>
      </w:pPr>
    </w:p>
    <w:p w14:paraId="08C1CA24">
      <w:pPr>
        <w:widowControl/>
        <w:jc w:val="left"/>
        <w:rPr>
          <w:rFonts w:ascii="仿宋" w:hAnsi="仿宋" w:eastAsia="仿宋"/>
          <w:sz w:val="24"/>
        </w:rPr>
      </w:pPr>
      <w:r>
        <w:rPr>
          <w:rFonts w:ascii="仿宋" w:hAnsi="仿宋" w:eastAsia="仿宋"/>
          <w:sz w:val="24"/>
        </w:rPr>
        <w:br w:type="page"/>
      </w:r>
    </w:p>
    <w:p w14:paraId="7DAEDABE">
      <w:pPr>
        <w:pStyle w:val="5"/>
        <w:jc w:val="center"/>
        <w:rPr>
          <w:rFonts w:ascii="仿宋" w:hAnsi="仿宋" w:eastAsia="仿宋" w:cs="仿宋_GB2312"/>
          <w:b/>
          <w:bCs/>
          <w:sz w:val="28"/>
          <w:szCs w:val="36"/>
        </w:rPr>
      </w:pPr>
      <w:r>
        <w:rPr>
          <w:rFonts w:ascii="仿宋" w:hAnsi="仿宋" w:eastAsia="仿宋" w:cs="仿宋_GB2312"/>
          <w:b/>
          <w:bCs/>
          <w:sz w:val="28"/>
          <w:szCs w:val="36"/>
        </w:rPr>
        <w:t>四、响应承诺书</w:t>
      </w:r>
    </w:p>
    <w:p w14:paraId="2FEEC1EA">
      <w:pPr>
        <w:spacing w:line="360" w:lineRule="auto"/>
        <w:rPr>
          <w:rFonts w:ascii="仿宋" w:hAnsi="仿宋" w:eastAsia="仿宋"/>
          <w:sz w:val="24"/>
        </w:rPr>
      </w:pPr>
    </w:p>
    <w:p w14:paraId="2FAE8D19">
      <w:pPr>
        <w:spacing w:line="360" w:lineRule="auto"/>
        <w:rPr>
          <w:rFonts w:ascii="仿宋" w:hAnsi="仿宋" w:eastAsia="仿宋"/>
          <w:sz w:val="24"/>
        </w:rPr>
      </w:pPr>
      <w:r>
        <w:rPr>
          <w:rFonts w:ascii="仿宋" w:hAnsi="仿宋" w:eastAsia="仿宋"/>
          <w:sz w:val="24"/>
        </w:rPr>
        <w:t>陕西省印刷技工学校：</w:t>
      </w:r>
    </w:p>
    <w:p w14:paraId="113C28C0">
      <w:pPr>
        <w:spacing w:line="360" w:lineRule="auto"/>
        <w:ind w:firstLine="480" w:firstLineChars="200"/>
        <w:rPr>
          <w:rFonts w:ascii="仿宋" w:hAnsi="仿宋" w:eastAsia="仿宋"/>
          <w:sz w:val="24"/>
        </w:rPr>
      </w:pPr>
      <w:r>
        <w:rPr>
          <w:rFonts w:ascii="仿宋" w:hAnsi="仿宋" w:eastAsia="仿宋"/>
          <w:sz w:val="24"/>
        </w:rPr>
        <w:t>我方在此声明，我方以下事项进行承诺：</w:t>
      </w:r>
    </w:p>
    <w:p w14:paraId="46774344">
      <w:pPr>
        <w:spacing w:line="360" w:lineRule="auto"/>
        <w:ind w:firstLine="480" w:firstLineChars="200"/>
        <w:rPr>
          <w:rFonts w:ascii="仿宋" w:hAnsi="仿宋" w:eastAsia="仿宋"/>
          <w:sz w:val="24"/>
        </w:rPr>
      </w:pPr>
      <w:r>
        <w:rPr>
          <w:rFonts w:ascii="仿宋" w:hAnsi="仿宋" w:eastAsia="仿宋"/>
          <w:sz w:val="24"/>
        </w:rPr>
        <w:t>（1） 在本次磋商中我公司无与其他供应商相互串通，或与采购人串通的行为；</w:t>
      </w:r>
    </w:p>
    <w:p w14:paraId="243F3C1B">
      <w:pPr>
        <w:spacing w:line="360" w:lineRule="auto"/>
        <w:ind w:firstLine="480" w:firstLineChars="200"/>
        <w:rPr>
          <w:rFonts w:ascii="仿宋" w:hAnsi="仿宋" w:eastAsia="仿宋"/>
          <w:sz w:val="24"/>
        </w:rPr>
      </w:pPr>
      <w:r>
        <w:rPr>
          <w:rFonts w:ascii="仿宋" w:hAnsi="仿宋" w:eastAsia="仿宋"/>
          <w:sz w:val="24"/>
        </w:rPr>
        <w:t>（2） 在本次磋商中我公司无向采购人或磋商小组成员行贿的手段谋取成交的行为；</w:t>
      </w:r>
    </w:p>
    <w:p w14:paraId="593B7BA4">
      <w:pPr>
        <w:spacing w:line="360" w:lineRule="auto"/>
        <w:ind w:firstLine="480" w:firstLineChars="200"/>
        <w:rPr>
          <w:rFonts w:ascii="仿宋" w:hAnsi="仿宋" w:eastAsia="仿宋"/>
          <w:sz w:val="24"/>
        </w:rPr>
      </w:pPr>
      <w:r>
        <w:rPr>
          <w:rFonts w:ascii="仿宋" w:hAnsi="仿宋" w:eastAsia="仿宋"/>
          <w:sz w:val="24"/>
        </w:rPr>
        <w:t>（3） 在本次磋商中我公司无出借或借用资质行为、在响应文件中所附资料（业绩、项目负责人资料等）无弄虚作假；</w:t>
      </w:r>
    </w:p>
    <w:p w14:paraId="5A0A4527">
      <w:pPr>
        <w:spacing w:line="360" w:lineRule="auto"/>
        <w:ind w:firstLine="480" w:firstLineChars="200"/>
        <w:rPr>
          <w:rFonts w:ascii="仿宋" w:hAnsi="仿宋" w:eastAsia="仿宋"/>
          <w:sz w:val="24"/>
        </w:rPr>
      </w:pPr>
      <w:r>
        <w:rPr>
          <w:rFonts w:ascii="仿宋" w:hAnsi="仿宋" w:eastAsia="仿宋"/>
          <w:sz w:val="24"/>
        </w:rPr>
        <w:t>（4） 我公司没有处于被责令停产、停业、投标资格被取消状态；</w:t>
      </w:r>
    </w:p>
    <w:p w14:paraId="28C08930">
      <w:pPr>
        <w:spacing w:line="360" w:lineRule="auto"/>
        <w:ind w:firstLine="480" w:firstLineChars="200"/>
        <w:rPr>
          <w:rFonts w:ascii="仿宋" w:hAnsi="仿宋" w:eastAsia="仿宋"/>
          <w:sz w:val="24"/>
        </w:rPr>
      </w:pPr>
      <w:r>
        <w:rPr>
          <w:rFonts w:ascii="仿宋" w:hAnsi="仿宋" w:eastAsia="仿宋"/>
          <w:sz w:val="24"/>
        </w:rPr>
        <w:t>（5）我公司不采用非法手段获取证据进行质疑、投诉，在质疑、投诉过程中不提供虚假情况或进行恶意质疑、投诉。</w:t>
      </w:r>
    </w:p>
    <w:p w14:paraId="318A0ED6">
      <w:pPr>
        <w:spacing w:line="360" w:lineRule="auto"/>
        <w:ind w:firstLine="480" w:firstLineChars="200"/>
        <w:rPr>
          <w:rFonts w:ascii="仿宋" w:hAnsi="仿宋" w:eastAsia="仿宋"/>
          <w:sz w:val="24"/>
        </w:rPr>
      </w:pPr>
      <w:r>
        <w:rPr>
          <w:rFonts w:ascii="仿宋" w:hAnsi="仿宋" w:eastAsia="仿宋"/>
          <w:sz w:val="24"/>
        </w:rPr>
        <w:t>上述承诺内容如有不实，我公司愿意承担由此造成的一切法律责任，并承诺以磋商保证金赔偿给采购人造成的损失。</w:t>
      </w:r>
    </w:p>
    <w:p w14:paraId="7FE61A45">
      <w:pPr>
        <w:spacing w:line="360" w:lineRule="auto"/>
        <w:ind w:firstLine="480" w:firstLineChars="200"/>
        <w:rPr>
          <w:rFonts w:ascii="仿宋" w:hAnsi="仿宋" w:eastAsia="仿宋"/>
          <w:sz w:val="24"/>
        </w:rPr>
      </w:pPr>
      <w:r>
        <w:rPr>
          <w:rFonts w:ascii="仿宋" w:hAnsi="仿宋" w:eastAsia="仿宋"/>
          <w:sz w:val="24"/>
        </w:rPr>
        <w:t>特此承诺。</w:t>
      </w:r>
    </w:p>
    <w:p w14:paraId="50F8472F">
      <w:pPr>
        <w:spacing w:line="360" w:lineRule="auto"/>
        <w:ind w:firstLine="480" w:firstLineChars="200"/>
        <w:rPr>
          <w:rFonts w:ascii="仿宋" w:hAnsi="仿宋" w:eastAsia="仿宋"/>
          <w:sz w:val="24"/>
        </w:rPr>
      </w:pPr>
    </w:p>
    <w:p w14:paraId="2E1AEE1F">
      <w:pPr>
        <w:spacing w:line="360" w:lineRule="auto"/>
        <w:ind w:firstLine="1920" w:firstLineChars="800"/>
        <w:rPr>
          <w:rFonts w:ascii="仿宋" w:hAnsi="仿宋" w:eastAsia="仿宋"/>
          <w:sz w:val="24"/>
        </w:rPr>
      </w:pPr>
      <w:r>
        <w:rPr>
          <w:rFonts w:hint="eastAsia" w:ascii="仿宋" w:hAnsi="仿宋" w:eastAsia="仿宋"/>
          <w:sz w:val="24"/>
        </w:rPr>
        <w:t>供应商</w:t>
      </w:r>
      <w:r>
        <w:rPr>
          <w:rFonts w:ascii="仿宋" w:hAnsi="仿宋" w:eastAsia="仿宋"/>
          <w:sz w:val="24"/>
        </w:rPr>
        <w:t>（盖</w:t>
      </w:r>
      <w:r>
        <w:rPr>
          <w:rFonts w:hint="eastAsia" w:ascii="仿宋" w:hAnsi="仿宋" w:eastAsia="仿宋"/>
          <w:sz w:val="24"/>
        </w:rPr>
        <w:t>公</w:t>
      </w:r>
      <w:r>
        <w:rPr>
          <w:rFonts w:ascii="仿宋" w:hAnsi="仿宋" w:eastAsia="仿宋"/>
          <w:sz w:val="24"/>
        </w:rPr>
        <w:t>章）：</w:t>
      </w:r>
      <w:r>
        <w:rPr>
          <w:rFonts w:ascii="仿宋" w:hAnsi="仿宋" w:eastAsia="仿宋"/>
          <w:sz w:val="24"/>
          <w:u w:val="single"/>
        </w:rPr>
        <w:t xml:space="preserve">                   </w:t>
      </w:r>
      <w:r>
        <w:rPr>
          <w:rFonts w:hint="eastAsia" w:ascii="仿宋" w:hAnsi="仿宋" w:eastAsia="仿宋"/>
          <w:sz w:val="24"/>
          <w:u w:val="single"/>
        </w:rPr>
        <w:t xml:space="preserve">    </w:t>
      </w:r>
    </w:p>
    <w:p w14:paraId="52228313">
      <w:pPr>
        <w:spacing w:line="360" w:lineRule="auto"/>
        <w:ind w:firstLine="1920" w:firstLineChars="800"/>
        <w:rPr>
          <w:rFonts w:ascii="仿宋" w:hAnsi="仿宋" w:eastAsia="仿宋"/>
          <w:sz w:val="24"/>
          <w:u w:val="single"/>
        </w:rPr>
      </w:pPr>
      <w:r>
        <w:rPr>
          <w:rFonts w:ascii="仿宋" w:hAnsi="仿宋" w:eastAsia="仿宋"/>
          <w:sz w:val="24"/>
        </w:rPr>
        <w:t>法定代表人或</w:t>
      </w:r>
      <w:r>
        <w:rPr>
          <w:rFonts w:hint="eastAsia" w:ascii="仿宋" w:hAnsi="仿宋" w:eastAsia="仿宋"/>
          <w:sz w:val="24"/>
        </w:rPr>
        <w:t>委托代理人</w:t>
      </w:r>
      <w:r>
        <w:rPr>
          <w:rFonts w:ascii="仿宋" w:hAnsi="仿宋" w:eastAsia="仿宋"/>
          <w:sz w:val="24"/>
        </w:rPr>
        <w:t>（签字</w:t>
      </w:r>
      <w:r>
        <w:rPr>
          <w:rFonts w:hint="eastAsia" w:ascii="仿宋" w:hAnsi="仿宋" w:eastAsia="仿宋"/>
          <w:sz w:val="24"/>
        </w:rPr>
        <w:t>或盖章</w:t>
      </w:r>
      <w:r>
        <w:rPr>
          <w:rFonts w:ascii="仿宋" w:hAnsi="仿宋" w:eastAsia="仿宋"/>
          <w:sz w:val="24"/>
        </w:rPr>
        <w:t>）：</w:t>
      </w:r>
      <w:r>
        <w:rPr>
          <w:rFonts w:ascii="仿宋" w:hAnsi="仿宋" w:eastAsia="仿宋"/>
          <w:sz w:val="24"/>
          <w:u w:val="single"/>
        </w:rPr>
        <w:t xml:space="preserve">         </w:t>
      </w:r>
    </w:p>
    <w:p w14:paraId="4CF7208B">
      <w:pPr>
        <w:spacing w:line="360" w:lineRule="auto"/>
        <w:ind w:firstLine="1920" w:firstLineChars="800"/>
        <w:rPr>
          <w:rFonts w:ascii="仿宋" w:hAnsi="仿宋" w:eastAsia="仿宋"/>
          <w:kern w:val="0"/>
          <w:sz w:val="24"/>
          <w:u w:val="single"/>
        </w:rPr>
      </w:pPr>
      <w:r>
        <w:rPr>
          <w:rFonts w:ascii="仿宋" w:hAnsi="仿宋" w:eastAsia="仿宋"/>
          <w:sz w:val="24"/>
        </w:rPr>
        <w:t>日    期：</w:t>
      </w:r>
      <w:r>
        <w:rPr>
          <w:rFonts w:ascii="仿宋" w:hAnsi="仿宋" w:eastAsia="仿宋"/>
          <w:sz w:val="32"/>
          <w:u w:val="single"/>
        </w:rPr>
        <w:t xml:space="preserve">           </w:t>
      </w:r>
    </w:p>
    <w:p w14:paraId="4E100F79">
      <w:pPr>
        <w:pStyle w:val="22"/>
        <w:rPr>
          <w:rFonts w:ascii="仿宋" w:hAnsi="仿宋" w:eastAsia="仿宋"/>
        </w:rPr>
      </w:pPr>
      <w:r>
        <w:rPr>
          <w:rFonts w:ascii="仿宋" w:hAnsi="仿宋" w:eastAsia="仿宋"/>
        </w:rPr>
        <w:br w:type="page"/>
      </w:r>
    </w:p>
    <w:p w14:paraId="0B6B9605">
      <w:pPr>
        <w:pStyle w:val="3"/>
        <w:jc w:val="center"/>
        <w:rPr>
          <w:rFonts w:ascii="仿宋" w:hAnsi="仿宋" w:eastAsia="仿宋" w:cs="仿宋_GB2312"/>
          <w:b/>
          <w:bCs/>
        </w:rPr>
      </w:pPr>
      <w:r>
        <w:rPr>
          <w:rFonts w:ascii="仿宋" w:hAnsi="仿宋" w:eastAsia="仿宋" w:cs="仿宋_GB2312"/>
          <w:b/>
          <w:bCs/>
        </w:rPr>
        <w:t>第六部分  保证金支付凭证或担保函（复印件）</w:t>
      </w:r>
    </w:p>
    <w:p w14:paraId="69151996">
      <w:pPr>
        <w:pStyle w:val="195"/>
        <w:rPr>
          <w:rFonts w:ascii="仿宋" w:hAnsi="仿宋" w:eastAsia="仿宋"/>
          <w:b/>
          <w:sz w:val="32"/>
          <w:szCs w:val="32"/>
        </w:rPr>
      </w:pPr>
    </w:p>
    <w:p w14:paraId="609D6783">
      <w:pPr>
        <w:pStyle w:val="5"/>
        <w:jc w:val="center"/>
        <w:rPr>
          <w:rFonts w:ascii="仿宋" w:hAnsi="仿宋" w:eastAsia="仿宋"/>
          <w:sz w:val="24"/>
        </w:rPr>
      </w:pPr>
      <w:r>
        <w:rPr>
          <w:rFonts w:hint="eastAsia" w:ascii="仿宋" w:hAnsi="仿宋" w:eastAsia="仿宋" w:cs="仿宋_GB2312"/>
          <w:b/>
          <w:bCs/>
          <w:sz w:val="28"/>
          <w:szCs w:val="36"/>
        </w:rPr>
        <w:t>支付凭证及基本账户资料</w:t>
      </w:r>
    </w:p>
    <w:p w14:paraId="5C7EEC6F">
      <w:pPr>
        <w:pStyle w:val="5"/>
        <w:jc w:val="center"/>
        <w:rPr>
          <w:rFonts w:ascii="仿宋" w:hAnsi="仿宋" w:eastAsia="仿宋"/>
          <w:sz w:val="24"/>
        </w:rPr>
      </w:pPr>
      <w:r>
        <w:rPr>
          <w:rFonts w:ascii="仿宋" w:hAnsi="仿宋" w:eastAsia="仿宋"/>
          <w:bCs/>
          <w:sz w:val="24"/>
        </w:rPr>
        <w:t>（适用于保证金</w:t>
      </w:r>
      <w:r>
        <w:rPr>
          <w:rFonts w:hint="eastAsia" w:ascii="仿宋" w:hAnsi="仿宋" w:eastAsia="仿宋"/>
          <w:bCs/>
          <w:sz w:val="24"/>
        </w:rPr>
        <w:t>转账</w:t>
      </w:r>
      <w:r>
        <w:rPr>
          <w:rFonts w:ascii="仿宋" w:hAnsi="仿宋" w:eastAsia="仿宋"/>
          <w:bCs/>
          <w:sz w:val="24"/>
        </w:rPr>
        <w:t>）</w:t>
      </w:r>
    </w:p>
    <w:p w14:paraId="40ACC314">
      <w:pPr>
        <w:rPr>
          <w:rFonts w:ascii="仿宋" w:hAnsi="仿宋" w:eastAsia="仿宋"/>
          <w:sz w:val="24"/>
        </w:rPr>
      </w:pPr>
    </w:p>
    <w:p w14:paraId="678823CF">
      <w:pPr>
        <w:spacing w:after="120"/>
        <w:rPr>
          <w:rFonts w:ascii="仿宋" w:hAnsi="仿宋" w:eastAsia="仿宋"/>
        </w:rPr>
      </w:pPr>
    </w:p>
    <w:p w14:paraId="0E5B8265">
      <w:pPr>
        <w:spacing w:after="120"/>
        <w:rPr>
          <w:rFonts w:ascii="仿宋" w:hAnsi="仿宋" w:eastAsia="仿宋"/>
        </w:rPr>
      </w:pPr>
    </w:p>
    <w:p w14:paraId="1C981C8E">
      <w:pPr>
        <w:spacing w:after="120"/>
        <w:rPr>
          <w:rFonts w:ascii="仿宋" w:hAnsi="仿宋" w:eastAsia="仿宋"/>
        </w:rPr>
      </w:pPr>
    </w:p>
    <w:p w14:paraId="678FFCDF">
      <w:pPr>
        <w:spacing w:after="120"/>
        <w:rPr>
          <w:rFonts w:ascii="仿宋" w:hAnsi="仿宋" w:eastAsia="仿宋"/>
        </w:rPr>
      </w:pPr>
    </w:p>
    <w:p w14:paraId="36DC0F59">
      <w:pPr>
        <w:spacing w:after="120"/>
        <w:rPr>
          <w:rFonts w:ascii="仿宋" w:hAnsi="仿宋" w:eastAsia="仿宋"/>
        </w:rPr>
      </w:pPr>
    </w:p>
    <w:p w14:paraId="797724CA">
      <w:pPr>
        <w:autoSpaceDE w:val="0"/>
        <w:autoSpaceDN w:val="0"/>
        <w:adjustRightInd w:val="0"/>
        <w:spacing w:line="360" w:lineRule="auto"/>
        <w:jc w:val="center"/>
        <w:rPr>
          <w:rFonts w:ascii="仿宋" w:hAnsi="仿宋" w:eastAsia="仿宋"/>
          <w:b/>
          <w:bCs/>
          <w:sz w:val="44"/>
          <w:szCs w:val="44"/>
          <w:lang w:val="zh-CN"/>
        </w:rPr>
      </w:pPr>
    </w:p>
    <w:p w14:paraId="102D2E47">
      <w:pPr>
        <w:autoSpaceDE w:val="0"/>
        <w:autoSpaceDN w:val="0"/>
        <w:adjustRightInd w:val="0"/>
        <w:snapToGrid w:val="0"/>
        <w:spacing w:line="288" w:lineRule="auto"/>
        <w:jc w:val="left"/>
        <w:rPr>
          <w:rFonts w:ascii="仿宋" w:hAnsi="仿宋" w:eastAsia="仿宋"/>
          <w:bCs/>
          <w:sz w:val="44"/>
          <w:szCs w:val="44"/>
        </w:rPr>
        <w:sectPr>
          <w:pgSz w:w="11906" w:h="16838"/>
          <w:pgMar w:top="1418" w:right="1418" w:bottom="1418" w:left="1418" w:header="851" w:footer="992" w:gutter="0"/>
          <w:cols w:space="720" w:num="1"/>
          <w:docGrid w:linePitch="312" w:charSpace="0"/>
        </w:sectPr>
      </w:pPr>
    </w:p>
    <w:p w14:paraId="5188D39A">
      <w:pPr>
        <w:pStyle w:val="5"/>
        <w:rPr>
          <w:rFonts w:ascii="仿宋" w:hAnsi="仿宋" w:eastAsia="仿宋" w:cs="仿宋_GB2312"/>
          <w:b/>
          <w:bCs/>
          <w:sz w:val="28"/>
          <w:szCs w:val="36"/>
        </w:rPr>
      </w:pPr>
      <w:r>
        <w:rPr>
          <w:rFonts w:hint="eastAsia" w:ascii="仿宋" w:hAnsi="仿宋" w:eastAsia="仿宋" w:cs="仿宋_GB2312"/>
          <w:b/>
          <w:bCs/>
          <w:sz w:val="28"/>
          <w:szCs w:val="36"/>
        </w:rPr>
        <w:t>附件1</w:t>
      </w:r>
    </w:p>
    <w:p w14:paraId="18663D00">
      <w:pPr>
        <w:pStyle w:val="5"/>
        <w:jc w:val="center"/>
        <w:rPr>
          <w:rFonts w:ascii="仿宋" w:hAnsi="仿宋" w:eastAsia="仿宋" w:cs="仿宋_GB2312"/>
          <w:b/>
          <w:bCs/>
          <w:sz w:val="28"/>
          <w:szCs w:val="36"/>
        </w:rPr>
      </w:pPr>
      <w:r>
        <w:rPr>
          <w:rFonts w:ascii="仿宋" w:hAnsi="仿宋" w:eastAsia="仿宋" w:cs="仿宋_GB2312"/>
          <w:b/>
          <w:bCs/>
          <w:sz w:val="28"/>
          <w:szCs w:val="36"/>
        </w:rPr>
        <w:t>磋商响应担保函</w:t>
      </w:r>
    </w:p>
    <w:p w14:paraId="3682AD33">
      <w:pPr>
        <w:snapToGrid w:val="0"/>
        <w:ind w:firstLine="3360" w:firstLineChars="1400"/>
        <w:rPr>
          <w:rFonts w:ascii="仿宋" w:hAnsi="仿宋" w:eastAsia="仿宋"/>
          <w:sz w:val="24"/>
        </w:rPr>
      </w:pPr>
      <w:r>
        <w:rPr>
          <w:rFonts w:ascii="仿宋" w:hAnsi="仿宋" w:eastAsia="仿宋"/>
          <w:bCs/>
          <w:sz w:val="24"/>
        </w:rPr>
        <w:t>（适用于保证金保函）</w:t>
      </w:r>
    </w:p>
    <w:p w14:paraId="7BA56F0B">
      <w:pPr>
        <w:snapToGrid w:val="0"/>
        <w:ind w:right="480"/>
        <w:jc w:val="center"/>
        <w:rPr>
          <w:rFonts w:ascii="仿宋" w:hAnsi="仿宋" w:eastAsia="仿宋"/>
          <w:sz w:val="24"/>
        </w:rPr>
      </w:pPr>
      <w:r>
        <w:rPr>
          <w:rFonts w:ascii="仿宋" w:hAnsi="仿宋" w:eastAsia="仿宋"/>
          <w:sz w:val="24"/>
        </w:rPr>
        <w:t xml:space="preserve">                                             保函编号</w:t>
      </w:r>
      <w:r>
        <w:rPr>
          <w:rFonts w:hint="eastAsia" w:ascii="仿宋" w:hAnsi="仿宋" w:eastAsia="仿宋"/>
          <w:sz w:val="24"/>
        </w:rPr>
        <w:t>：</w:t>
      </w:r>
    </w:p>
    <w:p w14:paraId="7F246504">
      <w:pPr>
        <w:snapToGrid w:val="0"/>
        <w:ind w:right="480"/>
        <w:jc w:val="left"/>
        <w:rPr>
          <w:rFonts w:ascii="仿宋" w:hAnsi="仿宋" w:eastAsia="仿宋"/>
          <w:sz w:val="24"/>
        </w:rPr>
      </w:pPr>
      <w:r>
        <w:rPr>
          <w:rFonts w:ascii="仿宋" w:hAnsi="仿宋" w:eastAsia="仿宋"/>
          <w:sz w:val="24"/>
          <w:u w:val="single"/>
        </w:rPr>
        <w:t>陕西省印刷技工学校</w:t>
      </w:r>
      <w:r>
        <w:rPr>
          <w:rFonts w:hint="eastAsia" w:ascii="仿宋" w:hAnsi="仿宋" w:eastAsia="仿宋"/>
          <w:sz w:val="24"/>
        </w:rPr>
        <w:t>（</w:t>
      </w:r>
      <w:r>
        <w:rPr>
          <w:rFonts w:ascii="仿宋" w:hAnsi="仿宋" w:eastAsia="仿宋"/>
          <w:sz w:val="24"/>
        </w:rPr>
        <w:t>下称受益人</w:t>
      </w:r>
      <w:r>
        <w:rPr>
          <w:rFonts w:hint="eastAsia" w:ascii="仿宋" w:hAnsi="仿宋" w:eastAsia="仿宋"/>
          <w:sz w:val="24"/>
        </w:rPr>
        <w:t>）</w:t>
      </w:r>
      <w:r>
        <w:rPr>
          <w:rFonts w:ascii="仿宋" w:hAnsi="仿宋" w:eastAsia="仿宋"/>
          <w:sz w:val="24"/>
        </w:rPr>
        <w:t>：</w:t>
      </w:r>
    </w:p>
    <w:p w14:paraId="47CF615A">
      <w:pPr>
        <w:snapToGrid w:val="0"/>
        <w:spacing w:line="288" w:lineRule="auto"/>
        <w:jc w:val="left"/>
        <w:rPr>
          <w:rFonts w:ascii="仿宋" w:hAnsi="仿宋" w:eastAsia="仿宋"/>
          <w:sz w:val="24"/>
        </w:rPr>
      </w:pPr>
      <w:r>
        <w:rPr>
          <w:rFonts w:ascii="仿宋" w:hAnsi="仿宋" w:eastAsia="仿宋"/>
          <w:sz w:val="24"/>
        </w:rPr>
        <w:t xml:space="preserve">    鉴于</w:t>
      </w:r>
      <w:r>
        <w:rPr>
          <w:rFonts w:hint="eastAsia" w:ascii="仿宋" w:hAnsi="仿宋" w:eastAsia="仿宋"/>
          <w:sz w:val="24"/>
          <w:u w:val="single"/>
        </w:rPr>
        <w:t xml:space="preserve">   </w:t>
      </w:r>
      <w:r>
        <w:rPr>
          <w:rFonts w:hint="eastAsia" w:ascii="仿宋" w:hAnsi="仿宋" w:eastAsia="仿宋"/>
          <w:sz w:val="24"/>
        </w:rPr>
        <w:t>（</w:t>
      </w:r>
      <w:r>
        <w:rPr>
          <w:rFonts w:ascii="仿宋" w:hAnsi="仿宋" w:eastAsia="仿宋"/>
          <w:sz w:val="24"/>
        </w:rPr>
        <w:t>下称被保证人</w:t>
      </w:r>
      <w:r>
        <w:rPr>
          <w:rFonts w:hint="eastAsia" w:ascii="仿宋" w:hAnsi="仿宋" w:eastAsia="仿宋"/>
          <w:sz w:val="24"/>
        </w:rPr>
        <w:t>）</w:t>
      </w:r>
      <w:r>
        <w:rPr>
          <w:rFonts w:ascii="仿宋" w:hAnsi="仿宋" w:eastAsia="仿宋"/>
          <w:sz w:val="24"/>
        </w:rPr>
        <w:t>将于</w:t>
      </w:r>
      <w:r>
        <w:rPr>
          <w:rFonts w:hint="eastAsia" w:ascii="仿宋" w:hAnsi="仿宋" w:eastAsia="仿宋"/>
          <w:sz w:val="24"/>
          <w:u w:val="single"/>
        </w:rPr>
        <w:t xml:space="preserve">   </w:t>
      </w:r>
      <w:r>
        <w:rPr>
          <w:rFonts w:ascii="仿宋" w:hAnsi="仿宋" w:eastAsia="仿宋"/>
          <w:sz w:val="24"/>
          <w:u w:val="single"/>
        </w:rPr>
        <w:t>年</w:t>
      </w:r>
      <w:r>
        <w:rPr>
          <w:rFonts w:hint="eastAsia" w:ascii="仿宋" w:hAnsi="仿宋" w:eastAsia="仿宋"/>
          <w:sz w:val="24"/>
          <w:u w:val="single"/>
        </w:rPr>
        <w:t xml:space="preserve"> </w:t>
      </w:r>
      <w:r>
        <w:rPr>
          <w:rFonts w:ascii="仿宋" w:hAnsi="仿宋" w:eastAsia="仿宋"/>
          <w:sz w:val="24"/>
          <w:u w:val="single"/>
        </w:rPr>
        <w:t>月</w:t>
      </w:r>
      <w:r>
        <w:rPr>
          <w:rFonts w:hint="eastAsia" w:ascii="仿宋" w:hAnsi="仿宋" w:eastAsia="仿宋"/>
          <w:sz w:val="24"/>
          <w:u w:val="single"/>
        </w:rPr>
        <w:t xml:space="preserve"> </w:t>
      </w:r>
      <w:r>
        <w:rPr>
          <w:rFonts w:ascii="仿宋" w:hAnsi="仿宋" w:eastAsia="仿宋"/>
          <w:sz w:val="24"/>
          <w:u w:val="single"/>
        </w:rPr>
        <w:t>日</w:t>
      </w:r>
      <w:r>
        <w:rPr>
          <w:rFonts w:ascii="仿宋" w:hAnsi="仿宋" w:eastAsia="仿宋"/>
          <w:sz w:val="24"/>
        </w:rPr>
        <w:t>参加贵方竞争性磋商文件编号为</w:t>
      </w:r>
      <w:r>
        <w:rPr>
          <w:rFonts w:hint="eastAsia" w:ascii="仿宋" w:hAnsi="仿宋" w:eastAsia="仿宋"/>
          <w:sz w:val="24"/>
          <w:u w:val="single"/>
        </w:rPr>
        <w:t xml:space="preserve"> </w:t>
      </w:r>
      <w:r>
        <w:rPr>
          <w:rFonts w:ascii="仿宋" w:hAnsi="仿宋" w:eastAsia="仿宋"/>
          <w:sz w:val="24"/>
          <w:u w:val="single"/>
        </w:rPr>
        <w:t>（采购项目编号）</w:t>
      </w:r>
      <w:r>
        <w:rPr>
          <w:rFonts w:ascii="仿宋" w:hAnsi="仿宋" w:eastAsia="仿宋"/>
          <w:sz w:val="24"/>
        </w:rPr>
        <w:t>的</w:t>
      </w:r>
      <w:r>
        <w:rPr>
          <w:rFonts w:hint="eastAsia" w:ascii="仿宋" w:hAnsi="仿宋" w:eastAsia="仿宋"/>
          <w:sz w:val="24"/>
          <w:u w:val="single"/>
        </w:rPr>
        <w:t xml:space="preserve"> </w:t>
      </w:r>
      <w:r>
        <w:rPr>
          <w:rFonts w:ascii="仿宋" w:hAnsi="仿宋" w:eastAsia="仿宋"/>
          <w:sz w:val="24"/>
          <w:u w:val="single"/>
        </w:rPr>
        <w:t xml:space="preserve">（项目名称） </w:t>
      </w:r>
      <w:r>
        <w:rPr>
          <w:rFonts w:ascii="仿宋" w:hAnsi="仿宋" w:eastAsia="仿宋"/>
          <w:sz w:val="24"/>
        </w:rPr>
        <w:t>的竞争性磋商</w:t>
      </w:r>
      <w:r>
        <w:rPr>
          <w:rFonts w:hint="eastAsia" w:ascii="仿宋" w:hAnsi="仿宋" w:eastAsia="仿宋"/>
          <w:sz w:val="24"/>
        </w:rPr>
        <w:t>，</w:t>
      </w:r>
      <w:r>
        <w:rPr>
          <w:rFonts w:ascii="仿宋" w:hAnsi="仿宋" w:eastAsia="仿宋"/>
          <w:sz w:val="24"/>
        </w:rPr>
        <w:t>我方接受被保证人的委托</w:t>
      </w:r>
      <w:r>
        <w:rPr>
          <w:rFonts w:hint="eastAsia" w:ascii="仿宋" w:hAnsi="仿宋" w:eastAsia="仿宋"/>
          <w:sz w:val="24"/>
        </w:rPr>
        <w:t>，</w:t>
      </w:r>
      <w:r>
        <w:rPr>
          <w:rFonts w:ascii="仿宋" w:hAnsi="仿宋" w:eastAsia="仿宋"/>
          <w:sz w:val="24"/>
        </w:rPr>
        <w:t>在此向受益人提供不可撤销的磋商保证：</w:t>
      </w:r>
    </w:p>
    <w:p w14:paraId="6C410D18">
      <w:pPr>
        <w:snapToGrid w:val="0"/>
        <w:spacing w:line="288" w:lineRule="auto"/>
        <w:ind w:firstLine="480" w:firstLineChars="200"/>
        <w:rPr>
          <w:rFonts w:ascii="仿宋" w:hAnsi="仿宋" w:eastAsia="仿宋"/>
          <w:sz w:val="24"/>
        </w:rPr>
      </w:pPr>
      <w:r>
        <w:rPr>
          <w:rFonts w:hint="eastAsia" w:ascii="仿宋" w:hAnsi="仿宋" w:eastAsia="仿宋"/>
          <w:sz w:val="24"/>
        </w:rPr>
        <w:t>一、</w:t>
      </w:r>
      <w:r>
        <w:rPr>
          <w:rFonts w:ascii="仿宋" w:hAnsi="仿宋" w:eastAsia="仿宋"/>
          <w:sz w:val="24"/>
        </w:rPr>
        <w:t>本保证担保的担保金额为</w:t>
      </w:r>
      <w:r>
        <w:rPr>
          <w:rFonts w:ascii="仿宋" w:hAnsi="仿宋" w:eastAsia="仿宋"/>
          <w:sz w:val="24"/>
          <w:u w:val="single"/>
        </w:rPr>
        <w:t>人民币</w:t>
      </w:r>
      <w:r>
        <w:rPr>
          <w:rFonts w:hint="eastAsia" w:ascii="仿宋" w:hAnsi="仿宋" w:eastAsia="仿宋"/>
          <w:sz w:val="24"/>
        </w:rPr>
        <w:t>（</w:t>
      </w:r>
      <w:r>
        <w:rPr>
          <w:rFonts w:ascii="仿宋" w:hAnsi="仿宋" w:eastAsia="仿宋"/>
          <w:sz w:val="24"/>
        </w:rPr>
        <w:t>币种</w:t>
      </w:r>
      <w:r>
        <w:rPr>
          <w:rFonts w:hint="eastAsia" w:ascii="仿宋" w:hAnsi="仿宋" w:eastAsia="仿宋"/>
          <w:sz w:val="24"/>
          <w:u w:val="single"/>
        </w:rPr>
        <w:t xml:space="preserve">）    </w:t>
      </w:r>
      <w:r>
        <w:rPr>
          <w:rFonts w:ascii="仿宋" w:hAnsi="仿宋" w:eastAsia="仿宋"/>
          <w:sz w:val="24"/>
        </w:rPr>
        <w:t>元</w:t>
      </w:r>
      <w:r>
        <w:rPr>
          <w:rFonts w:hint="eastAsia" w:ascii="仿宋" w:hAnsi="仿宋" w:eastAsia="仿宋"/>
          <w:sz w:val="24"/>
        </w:rPr>
        <w:t>（</w:t>
      </w:r>
      <w:r>
        <w:rPr>
          <w:rFonts w:ascii="仿宋" w:hAnsi="仿宋" w:eastAsia="仿宋"/>
          <w:sz w:val="24"/>
        </w:rPr>
        <w:t>小写</w:t>
      </w:r>
      <w:r>
        <w:rPr>
          <w:rFonts w:hint="eastAsia" w:ascii="仿宋" w:hAnsi="仿宋" w:eastAsia="仿宋"/>
          <w:sz w:val="24"/>
        </w:rPr>
        <w:t>）</w:t>
      </w:r>
      <w:r>
        <w:rPr>
          <w:rFonts w:ascii="仿宋" w:hAnsi="仿宋" w:eastAsia="仿宋"/>
          <w:sz w:val="24"/>
          <w:u w:val="single"/>
        </w:rPr>
        <w:t xml:space="preserve"> </w:t>
      </w:r>
      <w:r>
        <w:rPr>
          <w:rFonts w:hint="eastAsia" w:ascii="仿宋" w:hAnsi="仿宋" w:eastAsia="仿宋"/>
          <w:sz w:val="24"/>
          <w:u w:val="single"/>
        </w:rPr>
        <w:t xml:space="preserve">    </w:t>
      </w:r>
      <w:r>
        <w:rPr>
          <w:rFonts w:hint="eastAsia" w:ascii="仿宋" w:hAnsi="仿宋" w:eastAsia="仿宋"/>
          <w:sz w:val="24"/>
        </w:rPr>
        <w:t>（</w:t>
      </w:r>
      <w:r>
        <w:rPr>
          <w:rFonts w:ascii="仿宋" w:hAnsi="仿宋" w:eastAsia="仿宋"/>
          <w:sz w:val="24"/>
        </w:rPr>
        <w:t>大写）。</w:t>
      </w:r>
    </w:p>
    <w:p w14:paraId="1B549FAF">
      <w:pPr>
        <w:snapToGrid w:val="0"/>
        <w:spacing w:line="288" w:lineRule="auto"/>
        <w:ind w:firstLine="480" w:firstLineChars="200"/>
        <w:rPr>
          <w:rFonts w:ascii="仿宋" w:hAnsi="仿宋" w:eastAsia="仿宋"/>
          <w:sz w:val="24"/>
        </w:rPr>
      </w:pPr>
      <w:r>
        <w:rPr>
          <w:rFonts w:ascii="仿宋" w:hAnsi="仿宋" w:eastAsia="仿宋"/>
          <w:sz w:val="24"/>
        </w:rPr>
        <w:t>二、本保证担保的保证期间为响应文件的有效期</w:t>
      </w:r>
      <w:r>
        <w:rPr>
          <w:rFonts w:hint="eastAsia" w:ascii="仿宋" w:hAnsi="仿宋" w:eastAsia="仿宋"/>
          <w:sz w:val="24"/>
        </w:rPr>
        <w:t>（</w:t>
      </w:r>
      <w:r>
        <w:rPr>
          <w:rFonts w:ascii="仿宋" w:hAnsi="仿宋" w:eastAsia="仿宋"/>
          <w:sz w:val="24"/>
        </w:rPr>
        <w:t>或延长的有效期</w:t>
      </w:r>
      <w:r>
        <w:rPr>
          <w:rFonts w:hint="eastAsia" w:ascii="仿宋" w:hAnsi="仿宋" w:eastAsia="仿宋"/>
          <w:sz w:val="24"/>
        </w:rPr>
        <w:t>），</w:t>
      </w:r>
      <w:r>
        <w:rPr>
          <w:rFonts w:ascii="仿宋" w:hAnsi="仿宋" w:eastAsia="仿宋"/>
          <w:sz w:val="24"/>
        </w:rPr>
        <w:t>延长有效期无须通知我方。</w:t>
      </w:r>
    </w:p>
    <w:p w14:paraId="6FCD5A85">
      <w:pPr>
        <w:snapToGrid w:val="0"/>
        <w:spacing w:line="288" w:lineRule="auto"/>
        <w:rPr>
          <w:rFonts w:ascii="仿宋" w:hAnsi="仿宋" w:eastAsia="仿宋"/>
          <w:sz w:val="24"/>
        </w:rPr>
      </w:pPr>
      <w:r>
        <w:rPr>
          <w:rFonts w:ascii="仿宋" w:hAnsi="仿宋" w:eastAsia="仿宋"/>
          <w:sz w:val="24"/>
        </w:rPr>
        <w:t xml:space="preserve">    三、在本保证担保的保证期间内</w:t>
      </w:r>
      <w:r>
        <w:rPr>
          <w:rFonts w:hint="eastAsia" w:ascii="仿宋" w:hAnsi="仿宋" w:eastAsia="仿宋"/>
          <w:sz w:val="24"/>
        </w:rPr>
        <w:t>，</w:t>
      </w:r>
      <w:r>
        <w:rPr>
          <w:rFonts w:ascii="仿宋" w:hAnsi="仿宋" w:eastAsia="仿宋"/>
          <w:sz w:val="24"/>
        </w:rPr>
        <w:t>如果被保证人出现下列情形之一</w:t>
      </w:r>
      <w:r>
        <w:rPr>
          <w:rFonts w:hint="eastAsia" w:ascii="仿宋" w:hAnsi="仿宋" w:eastAsia="仿宋"/>
          <w:sz w:val="24"/>
        </w:rPr>
        <w:t>，</w:t>
      </w:r>
      <w:r>
        <w:rPr>
          <w:rFonts w:ascii="仿宋" w:hAnsi="仿宋" w:eastAsia="仿宋"/>
          <w:sz w:val="24"/>
        </w:rPr>
        <w:t>受益人可以向我方提起索赔：</w:t>
      </w:r>
    </w:p>
    <w:p w14:paraId="025B4D9C">
      <w:pPr>
        <w:snapToGrid w:val="0"/>
        <w:spacing w:line="288" w:lineRule="auto"/>
        <w:rPr>
          <w:rFonts w:ascii="仿宋" w:hAnsi="仿宋" w:eastAsia="仿宋"/>
          <w:sz w:val="24"/>
        </w:rPr>
      </w:pPr>
      <w:r>
        <w:rPr>
          <w:rFonts w:ascii="仿宋" w:hAnsi="仿宋" w:eastAsia="仿宋"/>
          <w:sz w:val="24"/>
        </w:rPr>
        <w:t xml:space="preserve">    1.</w:t>
      </w:r>
      <w:r>
        <w:rPr>
          <w:rFonts w:hint="eastAsia" w:ascii="仿宋" w:hAnsi="仿宋" w:eastAsia="仿宋"/>
          <w:sz w:val="24"/>
        </w:rPr>
        <w:t xml:space="preserve"> </w:t>
      </w:r>
      <w:r>
        <w:rPr>
          <w:rFonts w:ascii="仿宋" w:hAnsi="仿宋" w:eastAsia="仿宋"/>
          <w:sz w:val="24"/>
        </w:rPr>
        <w:t>被保证人在响应文件有效期内撤</w:t>
      </w:r>
      <w:r>
        <w:rPr>
          <w:rFonts w:hint="eastAsia" w:ascii="仿宋" w:hAnsi="仿宋" w:eastAsia="仿宋"/>
          <w:sz w:val="24"/>
        </w:rPr>
        <w:t>销</w:t>
      </w:r>
      <w:r>
        <w:rPr>
          <w:rFonts w:ascii="仿宋" w:hAnsi="仿宋" w:eastAsia="仿宋"/>
          <w:sz w:val="24"/>
        </w:rPr>
        <w:t>其响应文件；</w:t>
      </w:r>
    </w:p>
    <w:p w14:paraId="766CE7F2">
      <w:pPr>
        <w:snapToGrid w:val="0"/>
        <w:spacing w:line="288" w:lineRule="auto"/>
        <w:rPr>
          <w:rFonts w:ascii="仿宋" w:hAnsi="仿宋" w:eastAsia="仿宋"/>
          <w:sz w:val="24"/>
        </w:rPr>
      </w:pPr>
      <w:r>
        <w:rPr>
          <w:rFonts w:ascii="仿宋" w:hAnsi="仿宋" w:eastAsia="仿宋"/>
          <w:sz w:val="24"/>
        </w:rPr>
        <w:t xml:space="preserve">    2.</w:t>
      </w:r>
      <w:r>
        <w:rPr>
          <w:rFonts w:hint="eastAsia" w:ascii="仿宋" w:hAnsi="仿宋" w:eastAsia="仿宋"/>
          <w:sz w:val="24"/>
        </w:rPr>
        <w:t xml:space="preserve"> </w:t>
      </w:r>
      <w:r>
        <w:rPr>
          <w:rFonts w:ascii="仿宋" w:hAnsi="仿宋" w:eastAsia="仿宋"/>
          <w:sz w:val="24"/>
        </w:rPr>
        <w:t>被保证人在响应文件有效期内收到受益人发出的成交通知书后</w:t>
      </w:r>
      <w:r>
        <w:rPr>
          <w:rFonts w:hint="eastAsia" w:ascii="仿宋" w:hAnsi="仿宋" w:eastAsia="仿宋"/>
          <w:sz w:val="24"/>
        </w:rPr>
        <w:t>，</w:t>
      </w:r>
      <w:r>
        <w:rPr>
          <w:rFonts w:ascii="仿宋" w:hAnsi="仿宋" w:eastAsia="仿宋"/>
          <w:sz w:val="24"/>
        </w:rPr>
        <w:t>不能或拒绝按竞争性磋商文件的要求签署合同；</w:t>
      </w:r>
    </w:p>
    <w:p w14:paraId="684B995B">
      <w:pPr>
        <w:snapToGrid w:val="0"/>
        <w:spacing w:line="288" w:lineRule="auto"/>
        <w:rPr>
          <w:rFonts w:ascii="仿宋" w:hAnsi="仿宋" w:eastAsia="仿宋"/>
          <w:sz w:val="24"/>
        </w:rPr>
      </w:pPr>
      <w:r>
        <w:rPr>
          <w:rFonts w:ascii="仿宋" w:hAnsi="仿宋" w:eastAsia="仿宋"/>
          <w:sz w:val="24"/>
        </w:rPr>
        <w:t xml:space="preserve">   </w:t>
      </w:r>
      <w:r>
        <w:rPr>
          <w:rFonts w:hint="eastAsia" w:ascii="仿宋" w:hAnsi="仿宋" w:eastAsia="仿宋"/>
          <w:sz w:val="24"/>
        </w:rPr>
        <w:t xml:space="preserve"> </w:t>
      </w:r>
      <w:r>
        <w:rPr>
          <w:rFonts w:ascii="仿宋" w:hAnsi="仿宋" w:eastAsia="仿宋"/>
          <w:sz w:val="24"/>
        </w:rPr>
        <w:t>3.</w:t>
      </w:r>
      <w:r>
        <w:rPr>
          <w:rFonts w:hint="eastAsia" w:ascii="仿宋" w:hAnsi="仿宋" w:eastAsia="仿宋"/>
          <w:sz w:val="24"/>
        </w:rPr>
        <w:t xml:space="preserve"> </w:t>
      </w:r>
      <w:r>
        <w:rPr>
          <w:rFonts w:ascii="仿宋" w:hAnsi="仿宋" w:eastAsia="仿宋"/>
          <w:sz w:val="24"/>
        </w:rPr>
        <w:t>被保证人在有效期内收到受益人发出的成交通知书后</w:t>
      </w:r>
      <w:r>
        <w:rPr>
          <w:rFonts w:hint="eastAsia" w:ascii="仿宋" w:hAnsi="仿宋" w:eastAsia="仿宋"/>
          <w:sz w:val="24"/>
        </w:rPr>
        <w:t>，</w:t>
      </w:r>
      <w:r>
        <w:rPr>
          <w:rFonts w:ascii="仿宋" w:hAnsi="仿宋" w:eastAsia="仿宋"/>
          <w:sz w:val="24"/>
        </w:rPr>
        <w:t>不能或拒绝按竞争性磋商文件的规定提交履约担保；</w:t>
      </w:r>
    </w:p>
    <w:p w14:paraId="7E3D98B5">
      <w:pPr>
        <w:snapToGrid w:val="0"/>
        <w:spacing w:line="288" w:lineRule="auto"/>
        <w:ind w:firstLine="480"/>
        <w:rPr>
          <w:rFonts w:ascii="仿宋" w:hAnsi="仿宋" w:eastAsia="仿宋"/>
          <w:sz w:val="24"/>
        </w:rPr>
      </w:pPr>
      <w:r>
        <w:rPr>
          <w:rFonts w:hint="eastAsia" w:ascii="仿宋" w:hAnsi="仿宋" w:eastAsia="仿宋"/>
          <w:sz w:val="24"/>
        </w:rPr>
        <w:t>4. 被保证人响应过程中提供虚假材料。</w:t>
      </w:r>
    </w:p>
    <w:p w14:paraId="17BE7B6C">
      <w:pPr>
        <w:snapToGrid w:val="0"/>
        <w:spacing w:line="288" w:lineRule="auto"/>
        <w:ind w:firstLine="480"/>
        <w:rPr>
          <w:rFonts w:ascii="仿宋" w:hAnsi="仿宋" w:eastAsia="仿宋"/>
          <w:sz w:val="24"/>
        </w:rPr>
      </w:pPr>
      <w:r>
        <w:rPr>
          <w:rFonts w:hint="eastAsia" w:ascii="仿宋" w:hAnsi="仿宋" w:eastAsia="仿宋"/>
          <w:sz w:val="24"/>
        </w:rPr>
        <w:t>5. 被保证人与采购人、其他供应商恶意串通。</w:t>
      </w:r>
    </w:p>
    <w:p w14:paraId="71E3CAA3">
      <w:pPr>
        <w:snapToGrid w:val="0"/>
        <w:spacing w:line="288" w:lineRule="auto"/>
        <w:rPr>
          <w:rFonts w:ascii="仿宋" w:hAnsi="仿宋" w:eastAsia="仿宋"/>
          <w:sz w:val="24"/>
        </w:rPr>
      </w:pPr>
      <w:r>
        <w:rPr>
          <w:rFonts w:ascii="仿宋" w:hAnsi="仿宋" w:eastAsia="仿宋"/>
          <w:sz w:val="24"/>
        </w:rPr>
        <w:t xml:space="preserve">   </w:t>
      </w:r>
      <w:r>
        <w:rPr>
          <w:rFonts w:hint="eastAsia" w:ascii="仿宋" w:hAnsi="仿宋" w:eastAsia="仿宋"/>
          <w:sz w:val="24"/>
        </w:rPr>
        <w:t xml:space="preserve"> </w:t>
      </w:r>
      <w:r>
        <w:rPr>
          <w:rFonts w:ascii="仿宋" w:hAnsi="仿宋" w:eastAsia="仿宋"/>
          <w:sz w:val="24"/>
        </w:rPr>
        <w:t>四、在本保证担保的保证期间内</w:t>
      </w:r>
      <w:r>
        <w:rPr>
          <w:rFonts w:hint="eastAsia" w:ascii="仿宋" w:hAnsi="仿宋" w:eastAsia="仿宋"/>
          <w:sz w:val="24"/>
        </w:rPr>
        <w:t>，</w:t>
      </w:r>
      <w:r>
        <w:rPr>
          <w:rFonts w:ascii="仿宋" w:hAnsi="仿宋" w:eastAsia="仿宋"/>
          <w:sz w:val="24"/>
        </w:rPr>
        <w:t>我方收到受益人经法定代表人或其授权委托代理人签字并加盖公章的书面索赔通知后</w:t>
      </w:r>
      <w:r>
        <w:rPr>
          <w:rFonts w:hint="eastAsia" w:ascii="仿宋" w:hAnsi="仿宋" w:eastAsia="仿宋"/>
          <w:sz w:val="24"/>
        </w:rPr>
        <w:t>，</w:t>
      </w:r>
      <w:r>
        <w:rPr>
          <w:rFonts w:ascii="仿宋" w:hAnsi="仿宋" w:eastAsia="仿宋"/>
          <w:sz w:val="24"/>
        </w:rPr>
        <w:t>将不争辩、不挑剔、不可撤销地立即向受益人支付本保证担保的担保金额。</w:t>
      </w:r>
    </w:p>
    <w:p w14:paraId="1412AC48">
      <w:pPr>
        <w:snapToGrid w:val="0"/>
        <w:spacing w:line="288" w:lineRule="auto"/>
        <w:rPr>
          <w:rFonts w:ascii="仿宋" w:hAnsi="仿宋" w:eastAsia="仿宋"/>
          <w:sz w:val="24"/>
        </w:rPr>
      </w:pPr>
      <w:r>
        <w:rPr>
          <w:rFonts w:ascii="仿宋" w:hAnsi="仿宋" w:eastAsia="仿宋"/>
          <w:sz w:val="24"/>
        </w:rPr>
        <w:t xml:space="preserve">   </w:t>
      </w:r>
      <w:r>
        <w:rPr>
          <w:rFonts w:hint="eastAsia" w:ascii="仿宋" w:hAnsi="仿宋" w:eastAsia="仿宋"/>
          <w:sz w:val="24"/>
        </w:rPr>
        <w:t xml:space="preserve"> </w:t>
      </w:r>
      <w:r>
        <w:rPr>
          <w:rFonts w:ascii="仿宋" w:hAnsi="仿宋" w:eastAsia="仿宋"/>
          <w:sz w:val="24"/>
        </w:rPr>
        <w:t>五、受益人的索赔通知应当说明索赔理由</w:t>
      </w:r>
      <w:r>
        <w:rPr>
          <w:rFonts w:hint="eastAsia" w:ascii="仿宋" w:hAnsi="仿宋" w:eastAsia="仿宋"/>
          <w:sz w:val="24"/>
        </w:rPr>
        <w:t>，</w:t>
      </w:r>
      <w:r>
        <w:rPr>
          <w:rFonts w:ascii="仿宋" w:hAnsi="仿宋" w:eastAsia="仿宋"/>
          <w:sz w:val="24"/>
        </w:rPr>
        <w:t>并必须在本保证担保的保证期间内送达我方。</w:t>
      </w:r>
    </w:p>
    <w:p w14:paraId="65FCD8DC">
      <w:pPr>
        <w:snapToGrid w:val="0"/>
        <w:spacing w:line="288" w:lineRule="auto"/>
        <w:rPr>
          <w:rFonts w:ascii="仿宋" w:hAnsi="仿宋" w:eastAsia="仿宋"/>
          <w:sz w:val="24"/>
        </w:rPr>
      </w:pPr>
      <w:r>
        <w:rPr>
          <w:rFonts w:ascii="仿宋" w:hAnsi="仿宋" w:eastAsia="仿宋"/>
          <w:sz w:val="24"/>
        </w:rPr>
        <w:t xml:space="preserve">   </w:t>
      </w:r>
      <w:r>
        <w:rPr>
          <w:rFonts w:hint="eastAsia" w:ascii="仿宋" w:hAnsi="仿宋" w:eastAsia="仿宋"/>
          <w:sz w:val="24"/>
        </w:rPr>
        <w:t xml:space="preserve"> </w:t>
      </w:r>
      <w:r>
        <w:rPr>
          <w:rFonts w:ascii="仿宋" w:hAnsi="仿宋" w:eastAsia="仿宋"/>
          <w:sz w:val="24"/>
        </w:rPr>
        <w:t>六、本保证担保项下的权利不得转让。</w:t>
      </w:r>
    </w:p>
    <w:p w14:paraId="18C5487B">
      <w:pPr>
        <w:snapToGrid w:val="0"/>
        <w:spacing w:line="288" w:lineRule="auto"/>
        <w:rPr>
          <w:rFonts w:ascii="仿宋" w:hAnsi="仿宋" w:eastAsia="仿宋"/>
          <w:sz w:val="24"/>
        </w:rPr>
      </w:pPr>
      <w:r>
        <w:rPr>
          <w:rFonts w:ascii="仿宋" w:hAnsi="仿宋" w:eastAsia="仿宋"/>
          <w:sz w:val="24"/>
        </w:rPr>
        <w:t xml:space="preserve">   </w:t>
      </w:r>
      <w:r>
        <w:rPr>
          <w:rFonts w:hint="eastAsia" w:ascii="仿宋" w:hAnsi="仿宋" w:eastAsia="仿宋"/>
          <w:sz w:val="24"/>
        </w:rPr>
        <w:t xml:space="preserve"> </w:t>
      </w:r>
      <w:r>
        <w:rPr>
          <w:rFonts w:ascii="仿宋" w:hAnsi="仿宋" w:eastAsia="仿宋"/>
          <w:sz w:val="24"/>
        </w:rPr>
        <w:t>七、本保证担保的保证期间届满</w:t>
      </w:r>
      <w:r>
        <w:rPr>
          <w:rFonts w:hint="eastAsia" w:ascii="仿宋" w:hAnsi="仿宋" w:eastAsia="仿宋"/>
          <w:sz w:val="24"/>
        </w:rPr>
        <w:t>，</w:t>
      </w:r>
      <w:r>
        <w:rPr>
          <w:rFonts w:ascii="仿宋" w:hAnsi="仿宋" w:eastAsia="仿宋"/>
          <w:sz w:val="24"/>
        </w:rPr>
        <w:t>或我方已向受益人支付本保证担保的担保金额</w:t>
      </w:r>
      <w:r>
        <w:rPr>
          <w:rFonts w:hint="eastAsia" w:ascii="仿宋" w:hAnsi="仿宋" w:eastAsia="仿宋"/>
          <w:sz w:val="24"/>
        </w:rPr>
        <w:t>，</w:t>
      </w:r>
      <w:r>
        <w:rPr>
          <w:rFonts w:ascii="仿宋" w:hAnsi="仿宋" w:eastAsia="仿宋"/>
          <w:sz w:val="24"/>
        </w:rPr>
        <w:t>我方的保证责任免除。</w:t>
      </w:r>
    </w:p>
    <w:p w14:paraId="293E74B0">
      <w:pPr>
        <w:snapToGrid w:val="0"/>
        <w:spacing w:line="288" w:lineRule="auto"/>
        <w:rPr>
          <w:rFonts w:ascii="仿宋" w:hAnsi="仿宋" w:eastAsia="仿宋"/>
          <w:sz w:val="24"/>
        </w:rPr>
      </w:pPr>
      <w:r>
        <w:rPr>
          <w:rFonts w:ascii="仿宋" w:hAnsi="仿宋" w:eastAsia="仿宋"/>
          <w:sz w:val="24"/>
        </w:rPr>
        <w:t xml:space="preserve">   </w:t>
      </w:r>
      <w:r>
        <w:rPr>
          <w:rFonts w:hint="eastAsia" w:ascii="仿宋" w:hAnsi="仿宋" w:eastAsia="仿宋"/>
          <w:sz w:val="24"/>
        </w:rPr>
        <w:t xml:space="preserve"> </w:t>
      </w:r>
      <w:r>
        <w:rPr>
          <w:rFonts w:ascii="仿宋" w:hAnsi="仿宋" w:eastAsia="仿宋"/>
          <w:sz w:val="24"/>
        </w:rPr>
        <w:t>八、本保证担保适用中华人民共和国法律。</w:t>
      </w:r>
    </w:p>
    <w:p w14:paraId="7DFE1362">
      <w:pPr>
        <w:snapToGrid w:val="0"/>
        <w:spacing w:line="288" w:lineRule="auto"/>
        <w:rPr>
          <w:rFonts w:ascii="仿宋" w:hAnsi="仿宋" w:eastAsia="仿宋"/>
          <w:sz w:val="24"/>
        </w:rPr>
      </w:pPr>
      <w:r>
        <w:rPr>
          <w:rFonts w:ascii="仿宋" w:hAnsi="仿宋" w:eastAsia="仿宋"/>
          <w:sz w:val="24"/>
        </w:rPr>
        <w:t xml:space="preserve">   </w:t>
      </w:r>
      <w:r>
        <w:rPr>
          <w:rFonts w:hint="eastAsia" w:ascii="仿宋" w:hAnsi="仿宋" w:eastAsia="仿宋"/>
          <w:sz w:val="24"/>
        </w:rPr>
        <w:t xml:space="preserve"> </w:t>
      </w:r>
      <w:r>
        <w:rPr>
          <w:rFonts w:ascii="仿宋" w:hAnsi="仿宋" w:eastAsia="仿宋"/>
          <w:sz w:val="24"/>
        </w:rPr>
        <w:t>九、本保证担保以中文文本为准</w:t>
      </w:r>
      <w:r>
        <w:rPr>
          <w:rFonts w:hint="eastAsia" w:ascii="仿宋" w:hAnsi="仿宋" w:eastAsia="仿宋"/>
          <w:sz w:val="24"/>
        </w:rPr>
        <w:t>，</w:t>
      </w:r>
      <w:r>
        <w:rPr>
          <w:rFonts w:ascii="仿宋" w:hAnsi="仿宋" w:eastAsia="仿宋"/>
          <w:sz w:val="24"/>
        </w:rPr>
        <w:t>涂改无效。</w:t>
      </w:r>
    </w:p>
    <w:p w14:paraId="6249EC81">
      <w:pPr>
        <w:snapToGrid w:val="0"/>
        <w:spacing w:line="288" w:lineRule="auto"/>
        <w:rPr>
          <w:rFonts w:ascii="仿宋" w:hAnsi="仿宋" w:eastAsia="仿宋"/>
          <w:sz w:val="24"/>
        </w:rPr>
      </w:pPr>
    </w:p>
    <w:p w14:paraId="61B0ABB9">
      <w:pPr>
        <w:snapToGrid w:val="0"/>
        <w:spacing w:line="288" w:lineRule="auto"/>
        <w:rPr>
          <w:rFonts w:ascii="仿宋" w:hAnsi="仿宋" w:eastAsia="仿宋"/>
          <w:sz w:val="24"/>
          <w:u w:val="single"/>
        </w:rPr>
      </w:pPr>
      <w:r>
        <w:rPr>
          <w:rFonts w:ascii="仿宋" w:hAnsi="仿宋" w:eastAsia="仿宋"/>
          <w:sz w:val="24"/>
        </w:rPr>
        <w:t>保证人</w:t>
      </w:r>
      <w:r>
        <w:rPr>
          <w:rFonts w:hint="eastAsia" w:ascii="仿宋" w:hAnsi="仿宋" w:eastAsia="仿宋"/>
          <w:sz w:val="24"/>
        </w:rPr>
        <w:t>（</w:t>
      </w:r>
      <w:r>
        <w:rPr>
          <w:rFonts w:ascii="仿宋" w:hAnsi="仿宋" w:eastAsia="仿宋"/>
          <w:sz w:val="24"/>
        </w:rPr>
        <w:t>盖章</w:t>
      </w:r>
      <w:r>
        <w:rPr>
          <w:rFonts w:hint="eastAsia" w:ascii="仿宋" w:hAnsi="仿宋" w:eastAsia="仿宋"/>
          <w:sz w:val="24"/>
        </w:rPr>
        <w:t>）：</w:t>
      </w:r>
    </w:p>
    <w:p w14:paraId="071E3EC1">
      <w:pPr>
        <w:snapToGrid w:val="0"/>
        <w:spacing w:line="288" w:lineRule="auto"/>
        <w:rPr>
          <w:rFonts w:ascii="仿宋" w:hAnsi="仿宋" w:eastAsia="仿宋"/>
          <w:sz w:val="24"/>
          <w:u w:val="single"/>
        </w:rPr>
      </w:pPr>
      <w:r>
        <w:rPr>
          <w:rFonts w:ascii="仿宋" w:hAnsi="仿宋" w:eastAsia="仿宋"/>
          <w:sz w:val="24"/>
        </w:rPr>
        <w:t>法定代表人或其授权委托代理人</w:t>
      </w:r>
      <w:r>
        <w:rPr>
          <w:rFonts w:hint="eastAsia" w:ascii="仿宋" w:hAnsi="仿宋" w:eastAsia="仿宋"/>
          <w:sz w:val="24"/>
        </w:rPr>
        <w:t>（</w:t>
      </w:r>
      <w:r>
        <w:rPr>
          <w:rFonts w:ascii="仿宋" w:hAnsi="仿宋" w:eastAsia="仿宋"/>
          <w:sz w:val="24"/>
        </w:rPr>
        <w:t>签字或盖章）：</w:t>
      </w:r>
      <w:r>
        <w:rPr>
          <w:rFonts w:hint="eastAsia" w:ascii="仿宋" w:hAnsi="仿宋" w:eastAsia="仿宋"/>
          <w:sz w:val="24"/>
          <w:u w:val="single"/>
        </w:rPr>
        <w:t xml:space="preserve">     </w:t>
      </w:r>
    </w:p>
    <w:p w14:paraId="5CDF05EC">
      <w:pPr>
        <w:snapToGrid w:val="0"/>
        <w:spacing w:line="288" w:lineRule="auto"/>
        <w:rPr>
          <w:rFonts w:ascii="仿宋" w:hAnsi="仿宋" w:eastAsia="仿宋"/>
          <w:sz w:val="24"/>
        </w:rPr>
      </w:pPr>
      <w:r>
        <w:rPr>
          <w:rFonts w:ascii="仿宋" w:hAnsi="仿宋" w:eastAsia="仿宋"/>
          <w:sz w:val="24"/>
        </w:rPr>
        <w:t>单位地址</w:t>
      </w:r>
      <w:r>
        <w:rPr>
          <w:rFonts w:hint="eastAsia" w:ascii="仿宋" w:hAnsi="仿宋" w:eastAsia="仿宋"/>
          <w:sz w:val="24"/>
        </w:rPr>
        <w:t>：</w:t>
      </w:r>
    </w:p>
    <w:p w14:paraId="51748A6C">
      <w:pPr>
        <w:snapToGrid w:val="0"/>
        <w:spacing w:line="288" w:lineRule="auto"/>
        <w:rPr>
          <w:rFonts w:ascii="仿宋" w:hAnsi="仿宋" w:eastAsia="仿宋"/>
          <w:sz w:val="24"/>
        </w:rPr>
      </w:pPr>
      <w:r>
        <w:rPr>
          <w:rFonts w:ascii="仿宋" w:hAnsi="仿宋" w:eastAsia="仿宋"/>
          <w:sz w:val="24"/>
        </w:rPr>
        <w:t>电话</w:t>
      </w:r>
      <w:r>
        <w:rPr>
          <w:rFonts w:hint="eastAsia" w:ascii="仿宋" w:hAnsi="仿宋" w:eastAsia="仿宋"/>
          <w:sz w:val="24"/>
        </w:rPr>
        <w:t>：</w:t>
      </w:r>
      <w:r>
        <w:rPr>
          <w:rFonts w:ascii="仿宋" w:hAnsi="仿宋" w:eastAsia="仿宋"/>
          <w:sz w:val="24"/>
        </w:rPr>
        <w:t xml:space="preserve"> </w:t>
      </w:r>
      <w:r>
        <w:rPr>
          <w:rFonts w:hint="eastAsia" w:ascii="仿宋" w:hAnsi="仿宋" w:eastAsia="仿宋"/>
          <w:sz w:val="24"/>
        </w:rPr>
        <w:t xml:space="preserve">  </w:t>
      </w:r>
    </w:p>
    <w:p w14:paraId="4C77AD73">
      <w:pPr>
        <w:snapToGrid w:val="0"/>
        <w:spacing w:line="288" w:lineRule="auto"/>
        <w:rPr>
          <w:rFonts w:ascii="仿宋" w:hAnsi="仿宋" w:eastAsia="仿宋"/>
          <w:sz w:val="24"/>
        </w:rPr>
      </w:pPr>
      <w:r>
        <w:rPr>
          <w:rFonts w:ascii="仿宋" w:hAnsi="仿宋" w:eastAsia="仿宋"/>
          <w:sz w:val="24"/>
        </w:rPr>
        <w:t>日期</w:t>
      </w:r>
      <w:r>
        <w:rPr>
          <w:rFonts w:hint="eastAsia" w:ascii="仿宋" w:hAnsi="仿宋" w:eastAsia="仿宋"/>
          <w:sz w:val="24"/>
        </w:rPr>
        <w:t>：</w:t>
      </w:r>
      <w:r>
        <w:rPr>
          <w:rFonts w:ascii="仿宋" w:hAnsi="仿宋" w:eastAsia="仿宋"/>
          <w:sz w:val="24"/>
        </w:rPr>
        <w:t xml:space="preserve"> </w:t>
      </w:r>
      <w:r>
        <w:rPr>
          <w:rFonts w:hint="eastAsia" w:ascii="仿宋" w:hAnsi="仿宋" w:eastAsia="仿宋"/>
          <w:sz w:val="24"/>
        </w:rPr>
        <w:t xml:space="preserve">   </w:t>
      </w:r>
      <w:r>
        <w:rPr>
          <w:rFonts w:ascii="仿宋" w:hAnsi="仿宋" w:eastAsia="仿宋"/>
          <w:sz w:val="24"/>
        </w:rPr>
        <w:t>年</w:t>
      </w:r>
      <w:r>
        <w:rPr>
          <w:rFonts w:hint="eastAsia" w:ascii="仿宋" w:hAnsi="仿宋" w:eastAsia="仿宋"/>
          <w:sz w:val="24"/>
        </w:rPr>
        <w:t xml:space="preserve">   </w:t>
      </w:r>
      <w:r>
        <w:rPr>
          <w:rFonts w:ascii="仿宋" w:hAnsi="仿宋" w:eastAsia="仿宋"/>
          <w:sz w:val="24"/>
        </w:rPr>
        <w:t>月</w:t>
      </w:r>
      <w:r>
        <w:rPr>
          <w:rFonts w:hint="eastAsia" w:ascii="仿宋" w:hAnsi="仿宋" w:eastAsia="仿宋"/>
          <w:sz w:val="24"/>
        </w:rPr>
        <w:t xml:space="preserve">    </w:t>
      </w:r>
      <w:r>
        <w:rPr>
          <w:rFonts w:ascii="仿宋" w:hAnsi="仿宋" w:eastAsia="仿宋"/>
          <w:sz w:val="24"/>
        </w:rPr>
        <w:t>日</w:t>
      </w:r>
    </w:p>
    <w:p w14:paraId="618B8A6F">
      <w:pPr>
        <w:pStyle w:val="5"/>
        <w:rPr>
          <w:rFonts w:ascii="仿宋" w:hAnsi="仿宋" w:eastAsia="仿宋"/>
          <w:b/>
          <w:bCs/>
          <w:kern w:val="0"/>
          <w:sz w:val="32"/>
          <w:szCs w:val="32"/>
        </w:rPr>
      </w:pPr>
      <w:bookmarkStart w:id="1550" w:name="_Toc16186"/>
      <w:bookmarkStart w:id="1551" w:name="_Toc532473491"/>
      <w:bookmarkStart w:id="1552" w:name="_Toc515647799"/>
      <w:bookmarkStart w:id="1553" w:name="_Toc21748"/>
      <w:r>
        <w:rPr>
          <w:rFonts w:ascii="仿宋" w:hAnsi="仿宋" w:eastAsia="仿宋"/>
          <w:kern w:val="0"/>
          <w:sz w:val="24"/>
        </w:rPr>
        <w:br w:type="page"/>
      </w:r>
      <w:bookmarkEnd w:id="1550"/>
      <w:bookmarkEnd w:id="1551"/>
      <w:bookmarkEnd w:id="1552"/>
      <w:bookmarkEnd w:id="1553"/>
      <w:bookmarkStart w:id="1554" w:name="_Toc6548"/>
      <w:bookmarkStart w:id="1555" w:name="_Toc10951"/>
      <w:bookmarkStart w:id="1556" w:name="_Toc20660404"/>
      <w:bookmarkStart w:id="1557" w:name="_Toc532473492"/>
      <w:bookmarkStart w:id="1558" w:name="_Toc515647800"/>
      <w:r>
        <w:rPr>
          <w:rFonts w:ascii="仿宋" w:hAnsi="仿宋" w:eastAsia="仿宋" w:cs="仿宋_GB2312"/>
          <w:b/>
          <w:bCs/>
          <w:sz w:val="28"/>
          <w:szCs w:val="36"/>
        </w:rPr>
        <w:t>附件2</w:t>
      </w:r>
    </w:p>
    <w:p w14:paraId="044FD304">
      <w:pPr>
        <w:pStyle w:val="5"/>
        <w:jc w:val="center"/>
        <w:rPr>
          <w:rFonts w:ascii="仿宋" w:hAnsi="仿宋" w:eastAsia="仿宋" w:cs="仿宋_GB2312"/>
          <w:b/>
          <w:bCs/>
          <w:sz w:val="28"/>
          <w:szCs w:val="36"/>
        </w:rPr>
      </w:pPr>
      <w:r>
        <w:rPr>
          <w:rFonts w:ascii="仿宋" w:hAnsi="仿宋" w:eastAsia="仿宋" w:cs="仿宋_GB2312"/>
          <w:b/>
          <w:bCs/>
          <w:sz w:val="28"/>
          <w:szCs w:val="36"/>
        </w:rPr>
        <w:t>履约担保函格式</w:t>
      </w:r>
      <w:bookmarkEnd w:id="1554"/>
      <w:bookmarkEnd w:id="1555"/>
      <w:bookmarkEnd w:id="1556"/>
      <w:bookmarkEnd w:id="1557"/>
      <w:bookmarkEnd w:id="1558"/>
    </w:p>
    <w:p w14:paraId="53A57EC2">
      <w:pPr>
        <w:snapToGrid w:val="0"/>
        <w:spacing w:line="336" w:lineRule="auto"/>
        <w:jc w:val="center"/>
        <w:rPr>
          <w:rFonts w:ascii="仿宋" w:hAnsi="仿宋" w:eastAsia="仿宋"/>
          <w:sz w:val="24"/>
        </w:rPr>
      </w:pPr>
      <w:r>
        <w:rPr>
          <w:rFonts w:ascii="仿宋" w:hAnsi="仿宋" w:eastAsia="仿宋"/>
          <w:sz w:val="24"/>
        </w:rPr>
        <w:t xml:space="preserve">                             编号：</w:t>
      </w:r>
    </w:p>
    <w:p w14:paraId="3BD2B972">
      <w:pPr>
        <w:snapToGrid w:val="0"/>
        <w:spacing w:line="336" w:lineRule="auto"/>
        <w:rPr>
          <w:rFonts w:ascii="仿宋" w:hAnsi="仿宋" w:eastAsia="仿宋"/>
          <w:sz w:val="28"/>
          <w:szCs w:val="28"/>
        </w:rPr>
      </w:pPr>
    </w:p>
    <w:p w14:paraId="4A286698">
      <w:pPr>
        <w:snapToGrid w:val="0"/>
        <w:spacing w:line="336" w:lineRule="auto"/>
        <w:rPr>
          <w:rFonts w:ascii="仿宋" w:hAnsi="仿宋" w:eastAsia="仿宋"/>
          <w:sz w:val="24"/>
        </w:rPr>
      </w:pPr>
      <w:r>
        <w:rPr>
          <w:rFonts w:ascii="仿宋" w:hAnsi="仿宋" w:eastAsia="仿宋"/>
          <w:sz w:val="24"/>
          <w:u w:val="single"/>
        </w:rPr>
        <w:t xml:space="preserve">                  </w:t>
      </w:r>
      <w:r>
        <w:rPr>
          <w:rFonts w:ascii="仿宋" w:hAnsi="仿宋" w:eastAsia="仿宋"/>
          <w:sz w:val="24"/>
        </w:rPr>
        <w:t>（采购人名称）：</w:t>
      </w:r>
    </w:p>
    <w:p w14:paraId="0EF3E3C2">
      <w:pPr>
        <w:snapToGrid w:val="0"/>
        <w:spacing w:line="336" w:lineRule="auto"/>
        <w:ind w:firstLine="480" w:firstLineChars="200"/>
        <w:rPr>
          <w:rFonts w:ascii="仿宋" w:hAnsi="仿宋" w:eastAsia="仿宋"/>
          <w:sz w:val="24"/>
        </w:rPr>
      </w:pPr>
      <w:r>
        <w:rPr>
          <w:rFonts w:ascii="仿宋" w:hAnsi="仿宋" w:eastAsia="仿宋"/>
          <w:sz w:val="24"/>
        </w:rPr>
        <w:t>鉴于你方与</w:t>
      </w:r>
      <w:r>
        <w:rPr>
          <w:rFonts w:ascii="仿宋" w:hAnsi="仿宋" w:eastAsia="仿宋"/>
          <w:sz w:val="24"/>
          <w:u w:val="single"/>
        </w:rPr>
        <w:t xml:space="preserve">                    </w:t>
      </w:r>
      <w:r>
        <w:rPr>
          <w:rFonts w:ascii="仿宋" w:hAnsi="仿宋" w:eastAsia="仿宋"/>
          <w:sz w:val="24"/>
        </w:rPr>
        <w:t>（以下简称供应商）于</w:t>
      </w:r>
      <w:r>
        <w:rPr>
          <w:rFonts w:ascii="仿宋" w:hAnsi="仿宋" w:eastAsia="仿宋"/>
          <w:sz w:val="24"/>
          <w:u w:val="single"/>
        </w:rPr>
        <w:t xml:space="preserve">   </w:t>
      </w:r>
      <w:r>
        <w:rPr>
          <w:rFonts w:ascii="仿宋" w:hAnsi="仿宋" w:eastAsia="仿宋"/>
          <w:sz w:val="24"/>
        </w:rPr>
        <w:t>年</w:t>
      </w:r>
      <w:r>
        <w:rPr>
          <w:rFonts w:ascii="仿宋" w:hAnsi="仿宋" w:eastAsia="仿宋"/>
          <w:sz w:val="24"/>
          <w:u w:val="single"/>
        </w:rPr>
        <w:t xml:space="preserve">  </w:t>
      </w:r>
      <w:r>
        <w:rPr>
          <w:rFonts w:ascii="仿宋" w:hAnsi="仿宋" w:eastAsia="仿宋"/>
          <w:sz w:val="24"/>
        </w:rPr>
        <w:t>月</w:t>
      </w:r>
      <w:r>
        <w:rPr>
          <w:rFonts w:ascii="仿宋" w:hAnsi="仿宋" w:eastAsia="仿宋"/>
          <w:sz w:val="24"/>
          <w:u w:val="single"/>
        </w:rPr>
        <w:t xml:space="preserve">  </w:t>
      </w:r>
      <w:r>
        <w:rPr>
          <w:rFonts w:ascii="仿宋" w:hAnsi="仿宋" w:eastAsia="仿宋"/>
          <w:sz w:val="24"/>
        </w:rPr>
        <w:t>日签定编号为</w:t>
      </w:r>
      <w:r>
        <w:rPr>
          <w:rFonts w:ascii="仿宋" w:hAnsi="仿宋" w:eastAsia="仿宋"/>
          <w:sz w:val="24"/>
          <w:u w:val="single"/>
        </w:rPr>
        <w:t xml:space="preserve">                    </w:t>
      </w:r>
      <w:r>
        <w:rPr>
          <w:rFonts w:ascii="仿宋" w:hAnsi="仿宋" w:eastAsia="仿宋"/>
          <w:sz w:val="24"/>
        </w:rPr>
        <w:t>的《</w:t>
      </w:r>
      <w:r>
        <w:rPr>
          <w:rFonts w:ascii="仿宋" w:hAnsi="仿宋" w:eastAsia="仿宋"/>
          <w:sz w:val="24"/>
          <w:u w:val="single"/>
        </w:rPr>
        <w:t xml:space="preserve">           </w:t>
      </w:r>
      <w:r>
        <w:rPr>
          <w:rFonts w:ascii="仿宋" w:hAnsi="仿宋" w:eastAsia="仿宋"/>
          <w:sz w:val="24"/>
        </w:rPr>
        <w:t>政府采购合同》（以下简称主合同），且依据该合同的约定，供应商应在</w:t>
      </w:r>
      <w:r>
        <w:rPr>
          <w:rFonts w:ascii="仿宋" w:hAnsi="仿宋" w:eastAsia="仿宋"/>
          <w:sz w:val="24"/>
          <w:u w:val="single"/>
        </w:rPr>
        <w:t xml:space="preserve">    </w:t>
      </w:r>
      <w:r>
        <w:rPr>
          <w:rFonts w:ascii="仿宋" w:hAnsi="仿宋" w:eastAsia="仿宋"/>
          <w:sz w:val="24"/>
        </w:rPr>
        <w:t>年</w:t>
      </w:r>
      <w:r>
        <w:rPr>
          <w:rFonts w:ascii="仿宋" w:hAnsi="仿宋" w:eastAsia="仿宋"/>
          <w:sz w:val="24"/>
          <w:u w:val="single"/>
        </w:rPr>
        <w:t xml:space="preserve">     </w:t>
      </w:r>
      <w:r>
        <w:rPr>
          <w:rFonts w:ascii="仿宋" w:hAnsi="仿宋" w:eastAsia="仿宋"/>
          <w:sz w:val="24"/>
        </w:rPr>
        <w:t>月</w:t>
      </w:r>
      <w:r>
        <w:rPr>
          <w:rFonts w:ascii="仿宋" w:hAnsi="仿宋" w:eastAsia="仿宋"/>
          <w:sz w:val="24"/>
          <w:u w:val="single"/>
        </w:rPr>
        <w:t xml:space="preserve">    </w:t>
      </w:r>
      <w:r>
        <w:rPr>
          <w:rFonts w:ascii="仿宋" w:hAnsi="仿宋" w:eastAsia="仿宋"/>
          <w:sz w:val="24"/>
        </w:rPr>
        <w:t>日前向你方交纳履约保证金，且可以履约担保函的形式交纳履约保证金。应供应商的申请，我方以保证的方式向你方提供如下履约保证金担保：</w:t>
      </w:r>
    </w:p>
    <w:p w14:paraId="2E25F7CE">
      <w:pPr>
        <w:snapToGrid w:val="0"/>
        <w:spacing w:line="336" w:lineRule="auto"/>
        <w:ind w:firstLine="480" w:firstLineChars="200"/>
        <w:rPr>
          <w:rFonts w:ascii="仿宋" w:hAnsi="仿宋" w:eastAsia="仿宋"/>
          <w:sz w:val="24"/>
        </w:rPr>
      </w:pPr>
      <w:r>
        <w:rPr>
          <w:rFonts w:ascii="仿宋" w:hAnsi="仿宋" w:eastAsia="仿宋"/>
          <w:sz w:val="24"/>
        </w:rPr>
        <w:t>一、保证责任的情形及保证金额</w:t>
      </w:r>
    </w:p>
    <w:p w14:paraId="41E62C53">
      <w:pPr>
        <w:snapToGrid w:val="0"/>
        <w:spacing w:line="336" w:lineRule="auto"/>
        <w:ind w:firstLine="480" w:firstLineChars="200"/>
        <w:rPr>
          <w:rFonts w:ascii="仿宋" w:hAnsi="仿宋" w:eastAsia="仿宋"/>
          <w:sz w:val="24"/>
        </w:rPr>
      </w:pPr>
      <w:r>
        <w:rPr>
          <w:rFonts w:ascii="仿宋" w:hAnsi="仿宋" w:eastAsia="仿宋"/>
          <w:sz w:val="24"/>
        </w:rPr>
        <w:t>（一）在供应商出现下列情形之一时，我方承担保证责任：</w:t>
      </w:r>
    </w:p>
    <w:p w14:paraId="7085C8C3">
      <w:pPr>
        <w:snapToGrid w:val="0"/>
        <w:spacing w:line="336" w:lineRule="auto"/>
        <w:ind w:firstLine="480" w:firstLineChars="200"/>
        <w:rPr>
          <w:rFonts w:ascii="仿宋" w:hAnsi="仿宋" w:eastAsia="仿宋"/>
          <w:sz w:val="24"/>
        </w:rPr>
      </w:pPr>
      <w:r>
        <w:rPr>
          <w:rFonts w:ascii="仿宋" w:hAnsi="仿宋" w:eastAsia="仿宋"/>
          <w:sz w:val="24"/>
        </w:rPr>
        <w:t>1．将成交项目转让给他人，或者在磋商响应文件中未说明，且未经采购人同意，将成交项目分包给他人的；</w:t>
      </w:r>
    </w:p>
    <w:p w14:paraId="1376277F">
      <w:pPr>
        <w:snapToGrid w:val="0"/>
        <w:spacing w:line="336" w:lineRule="auto"/>
        <w:rPr>
          <w:rFonts w:ascii="仿宋" w:hAnsi="仿宋" w:eastAsia="仿宋"/>
          <w:sz w:val="24"/>
        </w:rPr>
      </w:pPr>
      <w:r>
        <w:rPr>
          <w:rFonts w:ascii="仿宋" w:hAnsi="仿宋" w:eastAsia="仿宋"/>
          <w:sz w:val="24"/>
        </w:rPr>
        <w:t>　　2．主合同约定的应当缴纳履约保证金的情形</w:t>
      </w:r>
      <w:r>
        <w:rPr>
          <w:rFonts w:hint="eastAsia" w:ascii="仿宋" w:hAnsi="仿宋" w:eastAsia="仿宋"/>
          <w:sz w:val="24"/>
        </w:rPr>
        <w:t>：</w:t>
      </w:r>
      <w:r>
        <w:rPr>
          <w:rFonts w:ascii="仿宋" w:hAnsi="仿宋" w:eastAsia="仿宋"/>
          <w:sz w:val="24"/>
        </w:rPr>
        <w:t xml:space="preserve"> </w:t>
      </w:r>
    </w:p>
    <w:p w14:paraId="7909BECE">
      <w:pPr>
        <w:snapToGrid w:val="0"/>
        <w:spacing w:line="336" w:lineRule="auto"/>
        <w:ind w:firstLine="480" w:firstLineChars="200"/>
        <w:rPr>
          <w:rFonts w:ascii="仿宋" w:hAnsi="仿宋" w:eastAsia="仿宋"/>
          <w:sz w:val="24"/>
        </w:rPr>
      </w:pPr>
      <w:r>
        <w:rPr>
          <w:rFonts w:ascii="仿宋" w:hAnsi="仿宋" w:eastAsia="仿宋"/>
          <w:sz w:val="24"/>
        </w:rPr>
        <w:t>（1）未按主合同约定的质量、数量和期限供应货物/提供服务/完成工程的；</w:t>
      </w:r>
    </w:p>
    <w:p w14:paraId="7277DC99">
      <w:pPr>
        <w:snapToGrid w:val="0"/>
        <w:spacing w:line="336" w:lineRule="auto"/>
        <w:ind w:firstLine="480" w:firstLineChars="200"/>
        <w:jc w:val="left"/>
        <w:rPr>
          <w:rFonts w:ascii="仿宋" w:hAnsi="仿宋" w:eastAsia="仿宋"/>
          <w:sz w:val="24"/>
        </w:rPr>
      </w:pPr>
      <w:r>
        <w:rPr>
          <w:rFonts w:ascii="仿宋" w:hAnsi="仿宋" w:eastAsia="仿宋"/>
          <w:sz w:val="24"/>
        </w:rPr>
        <w:t>（2）</w:t>
      </w:r>
      <w:r>
        <w:rPr>
          <w:rFonts w:ascii="仿宋" w:hAnsi="仿宋" w:eastAsia="仿宋"/>
          <w:sz w:val="24"/>
          <w:u w:val="single"/>
        </w:rPr>
        <w:t xml:space="preserve">                                                       </w:t>
      </w:r>
      <w:r>
        <w:rPr>
          <w:rFonts w:ascii="仿宋" w:hAnsi="仿宋" w:eastAsia="仿宋"/>
          <w:sz w:val="24"/>
        </w:rPr>
        <w:t>。</w:t>
      </w:r>
    </w:p>
    <w:p w14:paraId="6D5BC5AB">
      <w:pPr>
        <w:snapToGrid w:val="0"/>
        <w:spacing w:line="336" w:lineRule="auto"/>
        <w:ind w:firstLine="480" w:firstLineChars="200"/>
        <w:rPr>
          <w:rFonts w:ascii="仿宋" w:hAnsi="仿宋" w:eastAsia="仿宋"/>
          <w:sz w:val="24"/>
        </w:rPr>
      </w:pPr>
      <w:r>
        <w:rPr>
          <w:rFonts w:ascii="仿宋" w:hAnsi="仿宋" w:eastAsia="仿宋"/>
          <w:sz w:val="24"/>
        </w:rPr>
        <w:t>（二）我方的保证范围是主合同约定的合同价款总额的</w:t>
      </w:r>
      <w:r>
        <w:rPr>
          <w:rFonts w:ascii="仿宋" w:hAnsi="仿宋" w:eastAsia="仿宋"/>
          <w:sz w:val="24"/>
          <w:u w:val="single"/>
        </w:rPr>
        <w:t xml:space="preserve">        </w:t>
      </w:r>
      <w:r>
        <w:rPr>
          <w:rFonts w:ascii="仿宋" w:hAnsi="仿宋" w:eastAsia="仿宋"/>
          <w:sz w:val="24"/>
        </w:rPr>
        <w:t>%数额为</w:t>
      </w:r>
      <w:r>
        <w:rPr>
          <w:rFonts w:ascii="仿宋" w:hAnsi="仿宋" w:eastAsia="仿宋"/>
          <w:sz w:val="24"/>
          <w:u w:val="single"/>
        </w:rPr>
        <w:t xml:space="preserve">         </w:t>
      </w:r>
      <w:r>
        <w:rPr>
          <w:rFonts w:ascii="仿宋" w:hAnsi="仿宋" w:eastAsia="仿宋"/>
          <w:sz w:val="24"/>
        </w:rPr>
        <w:t>元（大写</w:t>
      </w:r>
      <w:r>
        <w:rPr>
          <w:rFonts w:ascii="仿宋" w:hAnsi="仿宋" w:eastAsia="仿宋"/>
          <w:sz w:val="24"/>
          <w:u w:val="single"/>
        </w:rPr>
        <w:t xml:space="preserve">           </w:t>
      </w:r>
      <w:r>
        <w:rPr>
          <w:rFonts w:ascii="仿宋" w:hAnsi="仿宋" w:eastAsia="仿宋"/>
          <w:sz w:val="24"/>
        </w:rPr>
        <w:t>），币种为</w:t>
      </w:r>
      <w:r>
        <w:rPr>
          <w:rFonts w:ascii="仿宋" w:hAnsi="仿宋" w:eastAsia="仿宋"/>
          <w:sz w:val="24"/>
          <w:u w:val="single"/>
        </w:rPr>
        <w:t xml:space="preserve">        </w:t>
      </w:r>
      <w:r>
        <w:rPr>
          <w:rFonts w:ascii="仿宋" w:hAnsi="仿宋" w:eastAsia="仿宋"/>
          <w:sz w:val="24"/>
        </w:rPr>
        <w:t>。（即主合同履约保证金金额）</w:t>
      </w:r>
    </w:p>
    <w:p w14:paraId="7C6BF72A">
      <w:pPr>
        <w:snapToGrid w:val="0"/>
        <w:spacing w:line="336" w:lineRule="auto"/>
        <w:ind w:firstLine="480" w:firstLineChars="200"/>
        <w:rPr>
          <w:rFonts w:ascii="仿宋" w:hAnsi="仿宋" w:eastAsia="仿宋"/>
          <w:sz w:val="24"/>
        </w:rPr>
      </w:pPr>
      <w:r>
        <w:rPr>
          <w:rFonts w:ascii="仿宋" w:hAnsi="仿宋" w:eastAsia="仿宋"/>
          <w:sz w:val="24"/>
        </w:rPr>
        <w:t>二、保证的方式及保证期间</w:t>
      </w:r>
    </w:p>
    <w:p w14:paraId="73D6AEE3">
      <w:pPr>
        <w:snapToGrid w:val="0"/>
        <w:spacing w:line="336" w:lineRule="auto"/>
        <w:ind w:firstLine="480" w:firstLineChars="200"/>
        <w:rPr>
          <w:rFonts w:ascii="仿宋" w:hAnsi="仿宋" w:eastAsia="仿宋"/>
          <w:sz w:val="24"/>
        </w:rPr>
      </w:pPr>
      <w:r>
        <w:rPr>
          <w:rFonts w:ascii="仿宋" w:hAnsi="仿宋" w:eastAsia="仿宋"/>
          <w:sz w:val="24"/>
        </w:rPr>
        <w:t>我方保证的方式为：连带责任保证。</w:t>
      </w:r>
    </w:p>
    <w:p w14:paraId="24FA846E">
      <w:pPr>
        <w:snapToGrid w:val="0"/>
        <w:spacing w:line="336" w:lineRule="auto"/>
        <w:ind w:firstLine="480" w:firstLineChars="200"/>
        <w:rPr>
          <w:rFonts w:ascii="仿宋" w:hAnsi="仿宋" w:eastAsia="仿宋"/>
          <w:sz w:val="24"/>
        </w:rPr>
      </w:pPr>
      <w:r>
        <w:rPr>
          <w:rFonts w:ascii="仿宋" w:hAnsi="仿宋" w:eastAsia="仿宋"/>
          <w:sz w:val="24"/>
        </w:rPr>
        <w:t>我方保证的期间为：自本合同生效之日起至供应商按照主合同约定的供货/完工期限届满后</w:t>
      </w:r>
      <w:r>
        <w:rPr>
          <w:rFonts w:ascii="仿宋" w:hAnsi="仿宋" w:eastAsia="仿宋"/>
          <w:sz w:val="24"/>
          <w:u w:val="single"/>
        </w:rPr>
        <w:t xml:space="preserve">     </w:t>
      </w:r>
      <w:r>
        <w:rPr>
          <w:rFonts w:ascii="仿宋" w:hAnsi="仿宋" w:eastAsia="仿宋"/>
          <w:sz w:val="24"/>
        </w:rPr>
        <w:t>日内。</w:t>
      </w:r>
    </w:p>
    <w:p w14:paraId="7018E5A7">
      <w:pPr>
        <w:snapToGrid w:val="0"/>
        <w:spacing w:line="336" w:lineRule="auto"/>
        <w:ind w:firstLine="480" w:firstLineChars="200"/>
        <w:rPr>
          <w:rFonts w:ascii="仿宋" w:hAnsi="仿宋" w:eastAsia="仿宋"/>
          <w:sz w:val="24"/>
        </w:rPr>
      </w:pPr>
      <w:r>
        <w:rPr>
          <w:rFonts w:ascii="仿宋" w:hAnsi="仿宋" w:eastAsia="仿宋"/>
          <w:sz w:val="24"/>
        </w:rPr>
        <w:t>如果供应商未按主合同约定向贵方供应货物/提供服务/完成工程的，由我方在保证金额内向你方支付上述款项。</w:t>
      </w:r>
    </w:p>
    <w:p w14:paraId="62B32D23">
      <w:pPr>
        <w:snapToGrid w:val="0"/>
        <w:spacing w:line="336" w:lineRule="auto"/>
        <w:ind w:firstLine="480" w:firstLineChars="200"/>
        <w:rPr>
          <w:rFonts w:ascii="仿宋" w:hAnsi="仿宋" w:eastAsia="仿宋"/>
          <w:sz w:val="24"/>
        </w:rPr>
      </w:pPr>
      <w:r>
        <w:rPr>
          <w:rFonts w:ascii="仿宋" w:hAnsi="仿宋" w:eastAsia="仿宋"/>
          <w:sz w:val="24"/>
        </w:rPr>
        <w:t>三、承担保证责任的程序</w:t>
      </w:r>
    </w:p>
    <w:p w14:paraId="60348AC4">
      <w:pPr>
        <w:snapToGrid w:val="0"/>
        <w:spacing w:line="336" w:lineRule="auto"/>
        <w:ind w:firstLine="480" w:firstLineChars="200"/>
        <w:rPr>
          <w:rFonts w:ascii="仿宋" w:hAnsi="仿宋" w:eastAsia="仿宋"/>
          <w:sz w:val="24"/>
        </w:rPr>
      </w:pPr>
      <w:r>
        <w:rPr>
          <w:rFonts w:ascii="仿宋" w:hAnsi="仿宋" w:eastAsia="仿宋"/>
          <w:sz w:val="24"/>
        </w:rPr>
        <w:t>1．你方要求我方承担保证责任的，应在本保函保证期间内向我方发出书面索赔通知。索赔通知应写明要求索赔的金额，支付款项应到达的账号。并附有证明供应商违约事实的证明材料。</w:t>
      </w:r>
    </w:p>
    <w:p w14:paraId="09300D6B">
      <w:pPr>
        <w:snapToGrid w:val="0"/>
        <w:spacing w:line="336" w:lineRule="auto"/>
        <w:ind w:firstLine="480" w:firstLineChars="200"/>
        <w:rPr>
          <w:rFonts w:ascii="仿宋" w:hAnsi="仿宋" w:eastAsia="仿宋"/>
          <w:sz w:val="24"/>
        </w:rPr>
      </w:pPr>
      <w:r>
        <w:rPr>
          <w:rFonts w:ascii="仿宋" w:hAnsi="仿宋" w:eastAsia="仿宋"/>
          <w:sz w:val="24"/>
        </w:rPr>
        <w:t>如果你方与供应商因货物质量问题产生争议，你方还需同时提供</w:t>
      </w:r>
      <w:r>
        <w:rPr>
          <w:rFonts w:ascii="仿宋" w:hAnsi="仿宋" w:eastAsia="仿宋"/>
          <w:sz w:val="24"/>
          <w:u w:val="single"/>
        </w:rPr>
        <w:t xml:space="preserve">        </w:t>
      </w:r>
      <w:r>
        <w:rPr>
          <w:rFonts w:ascii="仿宋" w:hAnsi="仿宋" w:eastAsia="仿宋"/>
          <w:sz w:val="24"/>
        </w:rPr>
        <w:t>部门出具的质量检测报告，或经诉讼（仲裁）程序裁决后的裁决书、调解书，本保证人即按照检测结果或裁决书、调解书决定是否承担保证责任。</w:t>
      </w:r>
    </w:p>
    <w:p w14:paraId="43928292">
      <w:pPr>
        <w:snapToGrid w:val="0"/>
        <w:spacing w:line="336" w:lineRule="auto"/>
        <w:ind w:firstLine="480" w:firstLineChars="200"/>
        <w:rPr>
          <w:rFonts w:ascii="仿宋" w:hAnsi="仿宋" w:eastAsia="仿宋"/>
          <w:sz w:val="24"/>
        </w:rPr>
      </w:pPr>
      <w:r>
        <w:rPr>
          <w:rFonts w:ascii="仿宋" w:hAnsi="仿宋" w:eastAsia="仿宋"/>
          <w:sz w:val="24"/>
        </w:rPr>
        <w:t>2． 我方收到你方的书面索赔通知及相应证明材料，在</w:t>
      </w:r>
      <w:r>
        <w:rPr>
          <w:rFonts w:ascii="仿宋" w:hAnsi="仿宋" w:eastAsia="仿宋"/>
          <w:sz w:val="24"/>
          <w:u w:val="single"/>
        </w:rPr>
        <w:t xml:space="preserve">     </w:t>
      </w:r>
      <w:r>
        <w:rPr>
          <w:rFonts w:ascii="仿宋" w:hAnsi="仿宋" w:eastAsia="仿宋"/>
          <w:sz w:val="24"/>
        </w:rPr>
        <w:t>工作日内进行核定后按照本保函的承诺承担保证责任。</w:t>
      </w:r>
    </w:p>
    <w:p w14:paraId="49364052">
      <w:pPr>
        <w:snapToGrid w:val="0"/>
        <w:spacing w:line="336" w:lineRule="auto"/>
        <w:ind w:firstLine="480" w:firstLineChars="200"/>
        <w:rPr>
          <w:rFonts w:ascii="仿宋" w:hAnsi="仿宋" w:eastAsia="仿宋"/>
          <w:sz w:val="24"/>
        </w:rPr>
      </w:pPr>
      <w:r>
        <w:rPr>
          <w:rFonts w:ascii="仿宋" w:hAnsi="仿宋" w:eastAsia="仿宋"/>
          <w:sz w:val="24"/>
        </w:rPr>
        <w:t>四、保证责任的终止</w:t>
      </w:r>
    </w:p>
    <w:p w14:paraId="7165F343">
      <w:pPr>
        <w:snapToGrid w:val="0"/>
        <w:spacing w:line="336" w:lineRule="auto"/>
        <w:ind w:firstLine="480" w:firstLineChars="200"/>
        <w:rPr>
          <w:rFonts w:ascii="仿宋" w:hAnsi="仿宋" w:eastAsia="仿宋"/>
          <w:sz w:val="24"/>
        </w:rPr>
      </w:pPr>
      <w:r>
        <w:rPr>
          <w:rFonts w:ascii="仿宋" w:hAnsi="仿宋" w:eastAsia="仿宋"/>
          <w:sz w:val="24"/>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51AB74D1">
      <w:pPr>
        <w:snapToGrid w:val="0"/>
        <w:spacing w:line="336" w:lineRule="auto"/>
        <w:ind w:firstLine="480" w:firstLineChars="200"/>
        <w:rPr>
          <w:rFonts w:ascii="仿宋" w:hAnsi="仿宋" w:eastAsia="仿宋"/>
          <w:sz w:val="24"/>
        </w:rPr>
      </w:pPr>
      <w:r>
        <w:rPr>
          <w:rFonts w:ascii="仿宋" w:hAnsi="仿宋" w:eastAsia="仿宋"/>
          <w:sz w:val="24"/>
        </w:rPr>
        <w:t>2．我方按照本保函向你方履行了保证责任后，自我方向你方支付款项（支付款项从我方账户划出）之日起，保证责任即终止。</w:t>
      </w:r>
    </w:p>
    <w:p w14:paraId="6ED3973E">
      <w:pPr>
        <w:snapToGrid w:val="0"/>
        <w:spacing w:line="336" w:lineRule="auto"/>
        <w:ind w:firstLine="480" w:firstLineChars="200"/>
        <w:rPr>
          <w:rFonts w:ascii="仿宋" w:hAnsi="仿宋" w:eastAsia="仿宋"/>
          <w:sz w:val="24"/>
        </w:rPr>
      </w:pPr>
      <w:r>
        <w:rPr>
          <w:rFonts w:ascii="仿宋" w:hAnsi="仿宋" w:eastAsia="仿宋"/>
          <w:sz w:val="24"/>
        </w:rPr>
        <w:t>3．按照法律法规的规定或出现应终止我方保证责任的其它情形的，我方在本保函项下的保证责任亦终止。</w:t>
      </w:r>
    </w:p>
    <w:p w14:paraId="770757DB">
      <w:pPr>
        <w:snapToGrid w:val="0"/>
        <w:spacing w:line="336" w:lineRule="auto"/>
        <w:ind w:firstLine="480" w:firstLineChars="200"/>
        <w:rPr>
          <w:rFonts w:ascii="仿宋" w:hAnsi="仿宋" w:eastAsia="仿宋"/>
          <w:sz w:val="24"/>
        </w:rPr>
      </w:pPr>
      <w:r>
        <w:rPr>
          <w:rFonts w:ascii="仿宋" w:hAnsi="仿宋" w:eastAsia="仿宋"/>
          <w:sz w:val="24"/>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14FCBC9D">
      <w:pPr>
        <w:snapToGrid w:val="0"/>
        <w:spacing w:line="336" w:lineRule="auto"/>
        <w:ind w:firstLine="480" w:firstLineChars="200"/>
        <w:rPr>
          <w:rFonts w:ascii="仿宋" w:hAnsi="仿宋" w:eastAsia="仿宋"/>
          <w:sz w:val="24"/>
        </w:rPr>
      </w:pPr>
      <w:r>
        <w:rPr>
          <w:rFonts w:ascii="仿宋" w:hAnsi="仿宋" w:eastAsia="仿宋"/>
          <w:sz w:val="24"/>
        </w:rPr>
        <w:t>五、免责条款</w:t>
      </w:r>
    </w:p>
    <w:p w14:paraId="0911D32D">
      <w:pPr>
        <w:snapToGrid w:val="0"/>
        <w:spacing w:line="336" w:lineRule="auto"/>
        <w:ind w:firstLine="480" w:firstLineChars="200"/>
        <w:rPr>
          <w:rFonts w:ascii="仿宋" w:hAnsi="仿宋" w:eastAsia="仿宋"/>
          <w:sz w:val="24"/>
        </w:rPr>
      </w:pPr>
      <w:r>
        <w:rPr>
          <w:rFonts w:ascii="仿宋" w:hAnsi="仿宋" w:eastAsia="仿宋"/>
          <w:sz w:val="24"/>
        </w:rPr>
        <w:t>1．因你方违反主合同约定致使供应商不能履行义务的，我方不承担保证责任。</w:t>
      </w:r>
    </w:p>
    <w:p w14:paraId="1D29301A">
      <w:pPr>
        <w:snapToGrid w:val="0"/>
        <w:spacing w:line="336" w:lineRule="auto"/>
        <w:ind w:firstLine="480" w:firstLineChars="200"/>
        <w:rPr>
          <w:rFonts w:ascii="仿宋" w:hAnsi="仿宋" w:eastAsia="仿宋"/>
          <w:sz w:val="24"/>
        </w:rPr>
      </w:pPr>
      <w:r>
        <w:rPr>
          <w:rFonts w:ascii="仿宋" w:hAnsi="仿宋" w:eastAsia="仿宋"/>
          <w:sz w:val="24"/>
        </w:rPr>
        <w:t>2．依照法律法规的规定或你方与供应商的另行约定，全部或者部分免除供应商应缴纳的保证金义务的，我方亦免除相应的保证责任。</w:t>
      </w:r>
    </w:p>
    <w:p w14:paraId="447470E9">
      <w:pPr>
        <w:snapToGrid w:val="0"/>
        <w:spacing w:line="336" w:lineRule="auto"/>
        <w:ind w:firstLine="480" w:firstLineChars="200"/>
        <w:rPr>
          <w:rFonts w:ascii="仿宋" w:hAnsi="仿宋" w:eastAsia="仿宋"/>
          <w:sz w:val="24"/>
        </w:rPr>
      </w:pPr>
      <w:r>
        <w:rPr>
          <w:rFonts w:ascii="仿宋" w:hAnsi="仿宋" w:eastAsia="仿宋"/>
          <w:sz w:val="24"/>
        </w:rPr>
        <w:t>3．因不可抗力造成供应商不能履行供货义务的，我方不承担保证责任。</w:t>
      </w:r>
    </w:p>
    <w:p w14:paraId="4AA014F1">
      <w:pPr>
        <w:snapToGrid w:val="0"/>
        <w:spacing w:line="336" w:lineRule="auto"/>
        <w:ind w:firstLine="480" w:firstLineChars="200"/>
        <w:rPr>
          <w:rFonts w:ascii="仿宋" w:hAnsi="仿宋" w:eastAsia="仿宋"/>
          <w:sz w:val="24"/>
        </w:rPr>
      </w:pPr>
      <w:r>
        <w:rPr>
          <w:rFonts w:ascii="仿宋" w:hAnsi="仿宋" w:eastAsia="仿宋"/>
          <w:sz w:val="24"/>
        </w:rPr>
        <w:t>六、争议的解决</w:t>
      </w:r>
    </w:p>
    <w:p w14:paraId="2A4C2D39">
      <w:pPr>
        <w:snapToGrid w:val="0"/>
        <w:spacing w:line="336" w:lineRule="auto"/>
        <w:ind w:firstLine="480" w:firstLineChars="200"/>
        <w:rPr>
          <w:rFonts w:ascii="仿宋" w:hAnsi="仿宋" w:eastAsia="仿宋"/>
          <w:sz w:val="24"/>
        </w:rPr>
      </w:pPr>
      <w:r>
        <w:rPr>
          <w:rFonts w:ascii="仿宋" w:hAnsi="仿宋" w:eastAsia="仿宋"/>
          <w:sz w:val="24"/>
        </w:rPr>
        <w:t>因本保函发生的纠纷，由你我双方协商解决，协商不成的，通过诉讼程序解决，诉讼管辖地法院为</w:t>
      </w:r>
      <w:r>
        <w:rPr>
          <w:rFonts w:ascii="仿宋" w:hAnsi="仿宋" w:eastAsia="仿宋"/>
          <w:sz w:val="24"/>
          <w:u w:val="single"/>
        </w:rPr>
        <w:t xml:space="preserve">        </w:t>
      </w:r>
      <w:r>
        <w:rPr>
          <w:rFonts w:ascii="仿宋" w:hAnsi="仿宋" w:eastAsia="仿宋"/>
          <w:sz w:val="24"/>
        </w:rPr>
        <w:t>法院。</w:t>
      </w:r>
    </w:p>
    <w:p w14:paraId="716DECFB">
      <w:pPr>
        <w:snapToGrid w:val="0"/>
        <w:spacing w:line="336" w:lineRule="auto"/>
        <w:ind w:firstLine="480" w:firstLineChars="200"/>
        <w:rPr>
          <w:rFonts w:ascii="仿宋" w:hAnsi="仿宋" w:eastAsia="仿宋"/>
          <w:sz w:val="24"/>
        </w:rPr>
      </w:pPr>
      <w:r>
        <w:rPr>
          <w:rFonts w:ascii="仿宋" w:hAnsi="仿宋" w:eastAsia="仿宋"/>
          <w:sz w:val="24"/>
        </w:rPr>
        <w:t>七、保函的生效</w:t>
      </w:r>
    </w:p>
    <w:p w14:paraId="51F1F722">
      <w:pPr>
        <w:snapToGrid w:val="0"/>
        <w:spacing w:line="336" w:lineRule="auto"/>
        <w:ind w:firstLine="480" w:firstLineChars="200"/>
        <w:rPr>
          <w:rFonts w:ascii="仿宋" w:hAnsi="仿宋" w:eastAsia="仿宋"/>
          <w:sz w:val="24"/>
        </w:rPr>
      </w:pPr>
      <w:r>
        <w:rPr>
          <w:rFonts w:ascii="仿宋" w:hAnsi="仿宋" w:eastAsia="仿宋"/>
          <w:sz w:val="24"/>
        </w:rPr>
        <w:t>本保函自我方加盖公章之日起生效。</w:t>
      </w:r>
    </w:p>
    <w:p w14:paraId="1D3AD947">
      <w:pPr>
        <w:snapToGrid w:val="0"/>
        <w:spacing w:line="336" w:lineRule="auto"/>
        <w:rPr>
          <w:rFonts w:ascii="仿宋" w:hAnsi="仿宋" w:eastAsia="仿宋"/>
          <w:sz w:val="24"/>
        </w:rPr>
      </w:pPr>
    </w:p>
    <w:p w14:paraId="326FD1EF">
      <w:pPr>
        <w:snapToGrid w:val="0"/>
        <w:spacing w:line="336" w:lineRule="auto"/>
        <w:rPr>
          <w:rFonts w:ascii="仿宋" w:hAnsi="仿宋" w:eastAsia="仿宋"/>
          <w:sz w:val="24"/>
        </w:rPr>
      </w:pPr>
      <w:r>
        <w:rPr>
          <w:rFonts w:ascii="仿宋" w:hAnsi="仿宋" w:eastAsia="仿宋"/>
          <w:sz w:val="24"/>
        </w:rPr>
        <w:t xml:space="preserve">                                      </w:t>
      </w:r>
    </w:p>
    <w:p w14:paraId="0ED01EFE">
      <w:pPr>
        <w:spacing w:line="360" w:lineRule="auto"/>
        <w:ind w:left="1080" w:leftChars="257" w:hanging="540"/>
        <w:rPr>
          <w:rFonts w:ascii="仿宋" w:hAnsi="仿宋" w:eastAsia="仿宋"/>
          <w:sz w:val="24"/>
        </w:rPr>
      </w:pPr>
      <w:r>
        <w:rPr>
          <w:rFonts w:ascii="仿宋" w:hAnsi="仿宋" w:eastAsia="仿宋"/>
          <w:sz w:val="24"/>
        </w:rPr>
        <w:t>出具保函单位名称（盖公章）：</w:t>
      </w:r>
      <w:r>
        <w:rPr>
          <w:rFonts w:ascii="仿宋" w:hAnsi="仿宋" w:eastAsia="仿宋"/>
          <w:sz w:val="24"/>
          <w:u w:val="single"/>
        </w:rPr>
        <w:t xml:space="preserve">                   </w:t>
      </w:r>
    </w:p>
    <w:p w14:paraId="2C424799">
      <w:pPr>
        <w:spacing w:line="360" w:lineRule="auto"/>
        <w:ind w:left="1080" w:leftChars="257" w:hanging="540"/>
        <w:rPr>
          <w:rFonts w:ascii="仿宋" w:hAnsi="仿宋" w:eastAsia="仿宋"/>
          <w:sz w:val="24"/>
          <w:u w:val="single"/>
        </w:rPr>
      </w:pPr>
      <w:r>
        <w:rPr>
          <w:rFonts w:ascii="仿宋" w:hAnsi="仿宋" w:eastAsia="仿宋"/>
          <w:sz w:val="24"/>
        </w:rPr>
        <w:t>签字人姓名和职务：</w:t>
      </w:r>
      <w:r>
        <w:rPr>
          <w:rFonts w:ascii="仿宋" w:hAnsi="仿宋" w:eastAsia="仿宋"/>
          <w:sz w:val="24"/>
          <w:u w:val="single"/>
        </w:rPr>
        <w:t xml:space="preserve">                             </w:t>
      </w:r>
    </w:p>
    <w:p w14:paraId="089F1BB5">
      <w:pPr>
        <w:spacing w:line="360" w:lineRule="auto"/>
        <w:ind w:left="1080" w:leftChars="257" w:hanging="540"/>
        <w:rPr>
          <w:rFonts w:ascii="仿宋" w:hAnsi="仿宋" w:eastAsia="仿宋"/>
          <w:sz w:val="24"/>
        </w:rPr>
      </w:pPr>
      <w:r>
        <w:rPr>
          <w:rFonts w:ascii="仿宋" w:hAnsi="仿宋" w:eastAsia="仿宋"/>
          <w:sz w:val="24"/>
        </w:rPr>
        <w:t>签字人签名：</w:t>
      </w:r>
      <w:r>
        <w:rPr>
          <w:rFonts w:ascii="仿宋" w:hAnsi="仿宋" w:eastAsia="仿宋"/>
          <w:sz w:val="24"/>
          <w:u w:val="single"/>
        </w:rPr>
        <w:t xml:space="preserve">                                   </w:t>
      </w:r>
    </w:p>
    <w:p w14:paraId="48E1CF71">
      <w:pPr>
        <w:spacing w:line="360" w:lineRule="auto"/>
        <w:ind w:left="1080" w:leftChars="257" w:hanging="540"/>
        <w:rPr>
          <w:rFonts w:ascii="仿宋" w:hAnsi="仿宋" w:eastAsia="仿宋"/>
          <w:sz w:val="28"/>
          <w:szCs w:val="28"/>
          <w:u w:val="single"/>
        </w:rPr>
      </w:pPr>
      <w:r>
        <w:rPr>
          <w:rFonts w:hint="eastAsia" w:ascii="仿宋" w:hAnsi="仿宋" w:eastAsia="仿宋"/>
          <w:sz w:val="24"/>
        </w:rPr>
        <w:t>日期</w:t>
      </w:r>
      <w:r>
        <w:rPr>
          <w:rFonts w:ascii="仿宋" w:hAnsi="仿宋" w:eastAsia="仿宋"/>
          <w:sz w:val="24"/>
        </w:rPr>
        <w:t>：</w:t>
      </w:r>
      <w:r>
        <w:rPr>
          <w:rFonts w:hint="eastAsia" w:ascii="仿宋" w:hAnsi="仿宋" w:eastAsia="仿宋"/>
          <w:sz w:val="24"/>
        </w:rPr>
        <w:t xml:space="preserve">   年   月   日</w:t>
      </w:r>
      <w:r>
        <w:rPr>
          <w:rFonts w:ascii="仿宋" w:hAnsi="仿宋" w:eastAsia="仿宋"/>
          <w:sz w:val="24"/>
          <w:u w:val="single"/>
        </w:rPr>
        <w:t xml:space="preserve">   </w:t>
      </w:r>
      <w:r>
        <w:rPr>
          <w:rFonts w:ascii="仿宋" w:hAnsi="仿宋" w:eastAsia="仿宋"/>
          <w:sz w:val="28"/>
          <w:szCs w:val="28"/>
          <w:u w:val="single"/>
        </w:rPr>
        <w:t xml:space="preserve">                </w:t>
      </w:r>
    </w:p>
    <w:p w14:paraId="0137B3FB">
      <w:pPr>
        <w:spacing w:after="120"/>
        <w:rPr>
          <w:rFonts w:ascii="仿宋" w:hAnsi="仿宋" w:eastAsia="仿宋"/>
        </w:rPr>
      </w:pPr>
    </w:p>
    <w:p w14:paraId="35804E45">
      <w:pPr>
        <w:rPr>
          <w:rFonts w:ascii="仿宋" w:hAnsi="仿宋" w:eastAsia="仿宋" w:cs="仿宋_GB2312"/>
          <w:b/>
          <w:bCs/>
          <w:sz w:val="28"/>
          <w:szCs w:val="36"/>
          <w:lang w:val="zh-CN"/>
        </w:rPr>
      </w:pPr>
      <w:r>
        <w:rPr>
          <w:rFonts w:ascii="仿宋" w:hAnsi="仿宋" w:eastAsia="仿宋" w:cs="仿宋_GB2312"/>
          <w:b/>
          <w:bCs/>
          <w:sz w:val="28"/>
          <w:szCs w:val="36"/>
          <w:lang w:val="zh-CN"/>
        </w:rPr>
        <w:br w:type="page"/>
      </w:r>
    </w:p>
    <w:p w14:paraId="0C38F8D4">
      <w:pPr>
        <w:pStyle w:val="5"/>
        <w:rPr>
          <w:rFonts w:ascii="仿宋" w:hAnsi="仿宋" w:eastAsia="仿宋" w:cs="仿宋_GB2312"/>
          <w:b/>
          <w:bCs/>
          <w:sz w:val="28"/>
          <w:szCs w:val="36"/>
          <w:lang w:val="zh-CN"/>
        </w:rPr>
      </w:pPr>
      <w:r>
        <w:rPr>
          <w:rFonts w:ascii="仿宋" w:hAnsi="仿宋" w:eastAsia="仿宋" w:cs="仿宋_GB2312"/>
          <w:b/>
          <w:bCs/>
          <w:sz w:val="28"/>
          <w:szCs w:val="36"/>
          <w:lang w:val="zh-CN"/>
        </w:rPr>
        <w:t>附件3</w:t>
      </w:r>
    </w:p>
    <w:p w14:paraId="34425B70">
      <w:pPr>
        <w:pStyle w:val="5"/>
        <w:jc w:val="center"/>
        <w:rPr>
          <w:rFonts w:ascii="仿宋" w:hAnsi="仿宋" w:eastAsia="仿宋" w:cs="仿宋_GB2312"/>
          <w:b/>
          <w:bCs/>
          <w:sz w:val="28"/>
          <w:szCs w:val="36"/>
        </w:rPr>
      </w:pPr>
      <w:r>
        <w:rPr>
          <w:rFonts w:ascii="仿宋" w:hAnsi="仿宋" w:eastAsia="仿宋" w:cs="仿宋_GB2312"/>
          <w:b/>
          <w:bCs/>
          <w:sz w:val="28"/>
          <w:szCs w:val="36"/>
        </w:rPr>
        <w:t xml:space="preserve"> （最后）磋商响应报价</w:t>
      </w:r>
      <w:r>
        <w:rPr>
          <w:rFonts w:hint="eastAsia" w:ascii="仿宋" w:hAnsi="仿宋" w:eastAsia="仿宋" w:cs="仿宋_GB2312"/>
          <w:b/>
          <w:bCs/>
          <w:sz w:val="28"/>
          <w:szCs w:val="36"/>
        </w:rPr>
        <w:t>一览</w:t>
      </w:r>
      <w:r>
        <w:rPr>
          <w:rFonts w:ascii="仿宋" w:hAnsi="仿宋" w:eastAsia="仿宋" w:cs="仿宋_GB2312"/>
          <w:b/>
          <w:bCs/>
          <w:sz w:val="28"/>
          <w:szCs w:val="36"/>
        </w:rPr>
        <w:t>表</w:t>
      </w:r>
    </w:p>
    <w:p w14:paraId="14E130D6">
      <w:pPr>
        <w:spacing w:after="120"/>
        <w:rPr>
          <w:rFonts w:ascii="仿宋" w:hAnsi="仿宋" w:eastAsia="仿宋"/>
          <w:lang w:val="zh-CN"/>
        </w:rPr>
      </w:pPr>
      <w:r>
        <w:rPr>
          <w:rFonts w:ascii="仿宋" w:hAnsi="仿宋" w:eastAsia="仿宋"/>
        </w:rPr>
        <w:t xml:space="preserve">                      </w:t>
      </w:r>
      <w:r>
        <w:rPr>
          <w:rFonts w:ascii="仿宋" w:hAnsi="仿宋" w:eastAsia="仿宋"/>
          <w:lang w:val="zh-CN"/>
        </w:rPr>
        <w:t>（随身携带，单独提供，无需装订在响应文件中）</w:t>
      </w:r>
    </w:p>
    <w:p w14:paraId="7D189495">
      <w:pPr>
        <w:pStyle w:val="22"/>
        <w:rPr>
          <w:rFonts w:ascii="仿宋" w:hAnsi="仿宋" w:eastAsia="仿宋"/>
          <w:lang w:val="zh-CN"/>
        </w:rPr>
      </w:pPr>
    </w:p>
    <w:p w14:paraId="73791025">
      <w:pPr>
        <w:pStyle w:val="5"/>
        <w:rPr>
          <w:rFonts w:ascii="仿宋" w:hAnsi="仿宋" w:eastAsia="仿宋"/>
          <w:sz w:val="24"/>
          <w:lang w:val="zh-CN"/>
        </w:rPr>
      </w:pPr>
      <w:r>
        <w:rPr>
          <w:rFonts w:ascii="仿宋" w:hAnsi="仿宋" w:eastAsia="仿宋"/>
          <w:sz w:val="24"/>
        </w:rPr>
        <w:t xml:space="preserve">项目名称：       </w:t>
      </w: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z w:val="24"/>
        </w:rPr>
        <w:t xml:space="preserve">   </w:t>
      </w:r>
      <w:r>
        <w:rPr>
          <w:rFonts w:ascii="仿宋" w:hAnsi="仿宋" w:eastAsia="仿宋"/>
          <w:sz w:val="24"/>
        </w:rPr>
        <w:t xml:space="preserve">       采购项目编号：</w:t>
      </w:r>
      <w:r>
        <w:rPr>
          <w:rFonts w:ascii="仿宋" w:hAnsi="仿宋" w:eastAsia="仿宋"/>
          <w:sz w:val="32"/>
          <w:szCs w:val="32"/>
        </w:rPr>
        <w:t xml:space="preserve">    </w:t>
      </w:r>
    </w:p>
    <w:tbl>
      <w:tblPr>
        <w:tblStyle w:val="50"/>
        <w:tblW w:w="10612" w:type="dxa"/>
        <w:jc w:val="center"/>
        <w:tblLayout w:type="fixed"/>
        <w:tblCellMar>
          <w:top w:w="0" w:type="dxa"/>
          <w:left w:w="0" w:type="dxa"/>
          <w:bottom w:w="0" w:type="dxa"/>
          <w:right w:w="0" w:type="dxa"/>
        </w:tblCellMar>
      </w:tblPr>
      <w:tblGrid>
        <w:gridCol w:w="3329"/>
        <w:gridCol w:w="3515"/>
        <w:gridCol w:w="1095"/>
        <w:gridCol w:w="1458"/>
        <w:gridCol w:w="1215"/>
      </w:tblGrid>
      <w:tr w14:paraId="248D4446">
        <w:tblPrEx>
          <w:tblCellMar>
            <w:top w:w="0" w:type="dxa"/>
            <w:left w:w="0" w:type="dxa"/>
            <w:bottom w:w="0" w:type="dxa"/>
            <w:right w:w="0" w:type="dxa"/>
          </w:tblCellMar>
        </w:tblPrEx>
        <w:trPr>
          <w:trHeight w:val="662" w:hRule="atLeast"/>
          <w:jc w:val="center"/>
        </w:trPr>
        <w:tc>
          <w:tcPr>
            <w:tcW w:w="3329" w:type="dxa"/>
            <w:tcBorders>
              <w:top w:val="single" w:color="auto" w:sz="4" w:space="0"/>
              <w:left w:val="single" w:color="auto" w:sz="4" w:space="0"/>
              <w:bottom w:val="single" w:color="auto" w:sz="8" w:space="0"/>
              <w:right w:val="single" w:color="auto" w:sz="4" w:space="0"/>
            </w:tcBorders>
            <w:vAlign w:val="center"/>
          </w:tcPr>
          <w:p w14:paraId="2687DB0C">
            <w:pPr>
              <w:tabs>
                <w:tab w:val="left" w:pos="5580"/>
              </w:tabs>
              <w:jc w:val="center"/>
              <w:rPr>
                <w:rFonts w:ascii="仿宋" w:hAnsi="仿宋" w:eastAsia="仿宋" w:cs="仿宋_GB2312"/>
                <w:sz w:val="24"/>
              </w:rPr>
            </w:pPr>
            <w:r>
              <w:rPr>
                <w:rFonts w:hint="eastAsia" w:ascii="仿宋" w:hAnsi="仿宋" w:eastAsia="仿宋" w:cs="仿宋_GB2312"/>
                <w:sz w:val="24"/>
              </w:rPr>
              <w:t>投标总价</w:t>
            </w:r>
          </w:p>
          <w:p w14:paraId="6D465C87">
            <w:pPr>
              <w:tabs>
                <w:tab w:val="left" w:pos="5580"/>
              </w:tabs>
              <w:jc w:val="center"/>
              <w:rPr>
                <w:rFonts w:ascii="仿宋" w:hAnsi="仿宋" w:eastAsia="仿宋" w:cs="仿宋_GB2312"/>
                <w:sz w:val="24"/>
              </w:rPr>
            </w:pPr>
            <w:r>
              <w:rPr>
                <w:rFonts w:hint="eastAsia" w:ascii="仿宋" w:hAnsi="仿宋" w:eastAsia="仿宋" w:cs="仿宋_GB2312"/>
                <w:sz w:val="24"/>
              </w:rPr>
              <w:t>（单位：元）</w:t>
            </w:r>
          </w:p>
        </w:tc>
        <w:tc>
          <w:tcPr>
            <w:tcW w:w="3515" w:type="dxa"/>
            <w:tcBorders>
              <w:top w:val="single" w:color="auto" w:sz="8" w:space="0"/>
              <w:left w:val="nil"/>
              <w:bottom w:val="single" w:color="auto" w:sz="8" w:space="0"/>
              <w:right w:val="single" w:color="auto" w:sz="4" w:space="0"/>
            </w:tcBorders>
            <w:vAlign w:val="center"/>
          </w:tcPr>
          <w:p w14:paraId="56680027">
            <w:pPr>
              <w:tabs>
                <w:tab w:val="left" w:pos="5580"/>
              </w:tabs>
              <w:jc w:val="center"/>
              <w:rPr>
                <w:rFonts w:ascii="仿宋" w:hAnsi="仿宋" w:eastAsia="仿宋" w:cs="仿宋_GB2312"/>
                <w:sz w:val="24"/>
              </w:rPr>
            </w:pPr>
            <w:r>
              <w:rPr>
                <w:rFonts w:hint="eastAsia" w:ascii="仿宋" w:hAnsi="仿宋" w:eastAsia="仿宋" w:cs="仿宋_GB2312"/>
                <w:sz w:val="24"/>
              </w:rPr>
              <w:t>项目经理</w:t>
            </w:r>
          </w:p>
        </w:tc>
        <w:tc>
          <w:tcPr>
            <w:tcW w:w="1095" w:type="dxa"/>
            <w:tcBorders>
              <w:top w:val="single" w:color="auto" w:sz="8" w:space="0"/>
              <w:left w:val="nil"/>
              <w:bottom w:val="single" w:color="auto" w:sz="8" w:space="0"/>
              <w:right w:val="single" w:color="auto" w:sz="4" w:space="0"/>
            </w:tcBorders>
            <w:vAlign w:val="center"/>
          </w:tcPr>
          <w:p w14:paraId="4DC91897">
            <w:pPr>
              <w:tabs>
                <w:tab w:val="left" w:pos="5580"/>
              </w:tabs>
              <w:jc w:val="center"/>
              <w:rPr>
                <w:rFonts w:ascii="仿宋" w:hAnsi="仿宋" w:eastAsia="仿宋" w:cs="仿宋_GB2312"/>
                <w:sz w:val="24"/>
              </w:rPr>
            </w:pPr>
            <w:r>
              <w:rPr>
                <w:rFonts w:hint="eastAsia" w:ascii="仿宋" w:hAnsi="仿宋" w:eastAsia="仿宋" w:cs="仿宋_GB2312"/>
                <w:sz w:val="24"/>
              </w:rPr>
              <w:t>工期</w:t>
            </w:r>
          </w:p>
        </w:tc>
        <w:tc>
          <w:tcPr>
            <w:tcW w:w="1458" w:type="dxa"/>
            <w:tcBorders>
              <w:top w:val="single" w:color="auto" w:sz="8" w:space="0"/>
              <w:left w:val="nil"/>
              <w:bottom w:val="single" w:color="auto" w:sz="8" w:space="0"/>
              <w:right w:val="single" w:color="auto" w:sz="4" w:space="0"/>
            </w:tcBorders>
            <w:vAlign w:val="center"/>
          </w:tcPr>
          <w:p w14:paraId="49597C77">
            <w:pPr>
              <w:tabs>
                <w:tab w:val="left" w:pos="5580"/>
              </w:tabs>
              <w:jc w:val="center"/>
              <w:rPr>
                <w:rFonts w:ascii="仿宋" w:hAnsi="仿宋" w:eastAsia="仿宋" w:cs="仿宋_GB2312"/>
                <w:sz w:val="24"/>
              </w:rPr>
            </w:pPr>
            <w:r>
              <w:rPr>
                <w:rFonts w:hint="eastAsia" w:ascii="仿宋" w:hAnsi="仿宋" w:eastAsia="仿宋" w:cs="仿宋_GB2312"/>
                <w:sz w:val="24"/>
              </w:rPr>
              <w:t>建设地点</w:t>
            </w:r>
          </w:p>
        </w:tc>
        <w:tc>
          <w:tcPr>
            <w:tcW w:w="1215" w:type="dxa"/>
            <w:tcBorders>
              <w:top w:val="single" w:color="auto" w:sz="8" w:space="0"/>
              <w:left w:val="single" w:color="auto" w:sz="4" w:space="0"/>
              <w:bottom w:val="single" w:color="auto" w:sz="8" w:space="0"/>
              <w:right w:val="single" w:color="auto" w:sz="8" w:space="0"/>
            </w:tcBorders>
            <w:vAlign w:val="center"/>
          </w:tcPr>
          <w:p w14:paraId="4E6B44F7">
            <w:pPr>
              <w:tabs>
                <w:tab w:val="left" w:pos="5580"/>
              </w:tabs>
              <w:jc w:val="center"/>
              <w:rPr>
                <w:rFonts w:ascii="仿宋" w:hAnsi="仿宋" w:eastAsia="仿宋" w:cs="仿宋_GB2312"/>
                <w:sz w:val="24"/>
              </w:rPr>
            </w:pPr>
            <w:r>
              <w:rPr>
                <w:rFonts w:hint="eastAsia" w:ascii="仿宋" w:hAnsi="仿宋" w:eastAsia="仿宋" w:cs="仿宋_GB2312"/>
                <w:sz w:val="24"/>
              </w:rPr>
              <w:t>备注</w:t>
            </w:r>
          </w:p>
        </w:tc>
      </w:tr>
      <w:tr w14:paraId="40B90BDC">
        <w:tblPrEx>
          <w:tblCellMar>
            <w:top w:w="0" w:type="dxa"/>
            <w:left w:w="0" w:type="dxa"/>
            <w:bottom w:w="0" w:type="dxa"/>
            <w:right w:w="0" w:type="dxa"/>
          </w:tblCellMar>
        </w:tblPrEx>
        <w:trPr>
          <w:cantSplit/>
          <w:trHeight w:val="1640" w:hRule="atLeast"/>
          <w:jc w:val="center"/>
        </w:trPr>
        <w:tc>
          <w:tcPr>
            <w:tcW w:w="3329" w:type="dxa"/>
            <w:tcBorders>
              <w:top w:val="single" w:color="auto" w:sz="8" w:space="0"/>
              <w:left w:val="single" w:color="auto" w:sz="4" w:space="0"/>
              <w:bottom w:val="single" w:color="auto" w:sz="4" w:space="0"/>
              <w:right w:val="single" w:color="auto" w:sz="4" w:space="0"/>
            </w:tcBorders>
            <w:vAlign w:val="center"/>
          </w:tcPr>
          <w:p w14:paraId="6590A19E">
            <w:pPr>
              <w:tabs>
                <w:tab w:val="left" w:pos="5580"/>
              </w:tabs>
              <w:spacing w:line="360" w:lineRule="auto"/>
              <w:jc w:val="left"/>
              <w:rPr>
                <w:rFonts w:ascii="仿宋" w:hAnsi="仿宋" w:eastAsia="仿宋" w:cs="仿宋_GB2312"/>
                <w:sz w:val="24"/>
              </w:rPr>
            </w:pPr>
            <w:r>
              <w:rPr>
                <w:rFonts w:hint="eastAsia" w:ascii="仿宋" w:hAnsi="仿宋" w:eastAsia="仿宋" w:cs="仿宋_GB2312"/>
                <w:sz w:val="24"/>
              </w:rPr>
              <w:t>大写：</w:t>
            </w:r>
          </w:p>
          <w:p w14:paraId="777DCFEA">
            <w:pPr>
              <w:tabs>
                <w:tab w:val="left" w:pos="5580"/>
              </w:tabs>
              <w:spacing w:line="360" w:lineRule="auto"/>
              <w:rPr>
                <w:rFonts w:ascii="仿宋" w:hAnsi="仿宋" w:eastAsia="仿宋" w:cs="仿宋_GB2312"/>
                <w:sz w:val="24"/>
              </w:rPr>
            </w:pPr>
            <w:r>
              <w:rPr>
                <w:rFonts w:hint="eastAsia" w:ascii="仿宋" w:hAnsi="仿宋" w:eastAsia="仿宋" w:cs="仿宋_GB2312"/>
                <w:sz w:val="24"/>
              </w:rPr>
              <w:t>小写：</w:t>
            </w:r>
          </w:p>
        </w:tc>
        <w:tc>
          <w:tcPr>
            <w:tcW w:w="3515" w:type="dxa"/>
            <w:tcBorders>
              <w:top w:val="single" w:color="auto" w:sz="8" w:space="0"/>
              <w:left w:val="nil"/>
              <w:bottom w:val="single" w:color="auto" w:sz="4" w:space="0"/>
              <w:right w:val="single" w:color="auto" w:sz="4" w:space="0"/>
            </w:tcBorders>
            <w:vAlign w:val="center"/>
          </w:tcPr>
          <w:p w14:paraId="38AB1EB5">
            <w:pPr>
              <w:spacing w:line="440" w:lineRule="exact"/>
              <w:rPr>
                <w:rFonts w:ascii="仿宋" w:hAnsi="仿宋" w:eastAsia="仿宋" w:cs="仿宋_GB2312"/>
                <w:szCs w:val="21"/>
              </w:rPr>
            </w:pPr>
            <w:r>
              <w:rPr>
                <w:rFonts w:hint="eastAsia" w:ascii="仿宋" w:hAnsi="仿宋" w:eastAsia="仿宋" w:cs="仿宋_GB2312"/>
                <w:szCs w:val="21"/>
              </w:rPr>
              <w:t>项目经理：</w:t>
            </w:r>
            <w:r>
              <w:rPr>
                <w:rFonts w:hint="eastAsia" w:ascii="仿宋" w:hAnsi="仿宋" w:eastAsia="仿宋" w:cs="仿宋_GB2312"/>
                <w:szCs w:val="21"/>
                <w:u w:val="single"/>
              </w:rPr>
              <w:t xml:space="preserve">   </w:t>
            </w:r>
            <w:r>
              <w:rPr>
                <w:rFonts w:hint="eastAsia" w:ascii="仿宋" w:hAnsi="仿宋" w:eastAsia="仿宋" w:cs="仿宋_GB2312"/>
                <w:szCs w:val="21"/>
              </w:rPr>
              <w:t>（姓名、建造师证书名称、专业、注册证号）</w:t>
            </w:r>
          </w:p>
        </w:tc>
        <w:tc>
          <w:tcPr>
            <w:tcW w:w="1095" w:type="dxa"/>
            <w:tcBorders>
              <w:top w:val="single" w:color="auto" w:sz="8" w:space="0"/>
              <w:left w:val="nil"/>
              <w:bottom w:val="single" w:color="auto" w:sz="4" w:space="0"/>
              <w:right w:val="single" w:color="auto" w:sz="4" w:space="0"/>
            </w:tcBorders>
            <w:vAlign w:val="center"/>
          </w:tcPr>
          <w:p w14:paraId="44C0CC76">
            <w:pPr>
              <w:tabs>
                <w:tab w:val="left" w:pos="5580"/>
              </w:tabs>
              <w:spacing w:line="360" w:lineRule="auto"/>
              <w:ind w:left="1080" w:leftChars="257" w:hanging="540"/>
              <w:jc w:val="center"/>
              <w:rPr>
                <w:rFonts w:ascii="仿宋" w:hAnsi="仿宋" w:eastAsia="仿宋" w:cs="仿宋_GB2312"/>
                <w:sz w:val="24"/>
              </w:rPr>
            </w:pPr>
          </w:p>
        </w:tc>
        <w:tc>
          <w:tcPr>
            <w:tcW w:w="1458" w:type="dxa"/>
            <w:tcBorders>
              <w:top w:val="single" w:color="auto" w:sz="8" w:space="0"/>
              <w:left w:val="nil"/>
              <w:bottom w:val="single" w:color="auto" w:sz="4" w:space="0"/>
              <w:right w:val="single" w:color="auto" w:sz="4" w:space="0"/>
            </w:tcBorders>
            <w:vAlign w:val="center"/>
          </w:tcPr>
          <w:p w14:paraId="778C07A3">
            <w:pPr>
              <w:tabs>
                <w:tab w:val="left" w:pos="5580"/>
              </w:tabs>
              <w:spacing w:line="360" w:lineRule="auto"/>
              <w:ind w:left="1080" w:leftChars="257" w:hanging="540"/>
              <w:jc w:val="center"/>
              <w:rPr>
                <w:rFonts w:ascii="仿宋" w:hAnsi="仿宋" w:eastAsia="仿宋" w:cs="仿宋_GB2312"/>
                <w:sz w:val="24"/>
              </w:rPr>
            </w:pPr>
          </w:p>
        </w:tc>
        <w:tc>
          <w:tcPr>
            <w:tcW w:w="1215" w:type="dxa"/>
            <w:tcBorders>
              <w:top w:val="single" w:color="auto" w:sz="8" w:space="0"/>
              <w:left w:val="single" w:color="auto" w:sz="4" w:space="0"/>
              <w:bottom w:val="single" w:color="auto" w:sz="4" w:space="0"/>
              <w:right w:val="single" w:color="auto" w:sz="8" w:space="0"/>
            </w:tcBorders>
            <w:vAlign w:val="center"/>
          </w:tcPr>
          <w:p w14:paraId="7366289B">
            <w:pPr>
              <w:tabs>
                <w:tab w:val="left" w:pos="5580"/>
              </w:tabs>
              <w:spacing w:line="360" w:lineRule="auto"/>
              <w:ind w:left="1080" w:leftChars="257" w:hanging="540"/>
              <w:jc w:val="center"/>
              <w:rPr>
                <w:rFonts w:ascii="仿宋" w:hAnsi="仿宋" w:eastAsia="仿宋" w:cs="仿宋_GB2312"/>
                <w:sz w:val="24"/>
              </w:rPr>
            </w:pPr>
          </w:p>
        </w:tc>
      </w:tr>
    </w:tbl>
    <w:p w14:paraId="2D565D1F">
      <w:pPr>
        <w:pStyle w:val="22"/>
        <w:rPr>
          <w:rFonts w:ascii="仿宋" w:hAnsi="仿宋" w:eastAsia="仿宋"/>
          <w:lang w:val="zh-CN"/>
        </w:rPr>
      </w:pPr>
    </w:p>
    <w:p w14:paraId="3621245B">
      <w:pPr>
        <w:autoSpaceDE w:val="0"/>
        <w:autoSpaceDN w:val="0"/>
        <w:adjustRightInd w:val="0"/>
        <w:snapToGrid w:val="0"/>
        <w:spacing w:line="360" w:lineRule="auto"/>
        <w:ind w:firstLine="960" w:firstLineChars="400"/>
        <w:rPr>
          <w:rFonts w:ascii="仿宋" w:hAnsi="仿宋" w:eastAsia="仿宋"/>
          <w:sz w:val="24"/>
          <w:lang w:val="zh-CN"/>
        </w:rPr>
      </w:pPr>
    </w:p>
    <w:p w14:paraId="7A326912">
      <w:pPr>
        <w:spacing w:line="360" w:lineRule="auto"/>
        <w:ind w:firstLine="1920" w:firstLineChars="800"/>
        <w:rPr>
          <w:rFonts w:ascii="仿宋" w:hAnsi="仿宋" w:eastAsia="仿宋"/>
          <w:sz w:val="24"/>
        </w:rPr>
      </w:pPr>
      <w:r>
        <w:rPr>
          <w:rFonts w:hint="eastAsia" w:ascii="仿宋" w:hAnsi="仿宋" w:eastAsia="仿宋"/>
          <w:sz w:val="24"/>
        </w:rPr>
        <w:t>供应商</w:t>
      </w:r>
      <w:r>
        <w:rPr>
          <w:rFonts w:ascii="仿宋" w:hAnsi="仿宋" w:eastAsia="仿宋"/>
          <w:sz w:val="24"/>
        </w:rPr>
        <w:t>（盖</w:t>
      </w:r>
      <w:r>
        <w:rPr>
          <w:rFonts w:hint="eastAsia" w:ascii="仿宋" w:hAnsi="仿宋" w:eastAsia="仿宋"/>
          <w:sz w:val="24"/>
        </w:rPr>
        <w:t>公</w:t>
      </w:r>
      <w:r>
        <w:rPr>
          <w:rFonts w:ascii="仿宋" w:hAnsi="仿宋" w:eastAsia="仿宋"/>
          <w:sz w:val="24"/>
        </w:rPr>
        <w:t>章）：</w:t>
      </w:r>
      <w:r>
        <w:rPr>
          <w:rFonts w:ascii="仿宋" w:hAnsi="仿宋" w:eastAsia="仿宋"/>
          <w:sz w:val="24"/>
          <w:u w:val="single"/>
        </w:rPr>
        <w:t xml:space="preserve">                   </w:t>
      </w:r>
      <w:r>
        <w:rPr>
          <w:rFonts w:hint="eastAsia" w:ascii="仿宋" w:hAnsi="仿宋" w:eastAsia="仿宋"/>
          <w:sz w:val="24"/>
          <w:u w:val="single"/>
        </w:rPr>
        <w:t xml:space="preserve">    </w:t>
      </w:r>
    </w:p>
    <w:p w14:paraId="49B404AC">
      <w:pPr>
        <w:spacing w:line="360" w:lineRule="auto"/>
        <w:ind w:firstLine="1920" w:firstLineChars="800"/>
        <w:rPr>
          <w:rFonts w:ascii="仿宋" w:hAnsi="仿宋" w:eastAsia="仿宋"/>
          <w:sz w:val="24"/>
          <w:u w:val="single"/>
        </w:rPr>
      </w:pPr>
      <w:r>
        <w:rPr>
          <w:rFonts w:ascii="仿宋" w:hAnsi="仿宋" w:eastAsia="仿宋"/>
          <w:sz w:val="24"/>
        </w:rPr>
        <w:t>法定代表人或</w:t>
      </w:r>
      <w:r>
        <w:rPr>
          <w:rFonts w:hint="eastAsia" w:ascii="仿宋" w:hAnsi="仿宋" w:eastAsia="仿宋"/>
          <w:sz w:val="24"/>
        </w:rPr>
        <w:t>委托代理人</w:t>
      </w:r>
      <w:r>
        <w:rPr>
          <w:rFonts w:ascii="仿宋" w:hAnsi="仿宋" w:eastAsia="仿宋"/>
          <w:sz w:val="24"/>
        </w:rPr>
        <w:t>（签字</w:t>
      </w:r>
      <w:r>
        <w:rPr>
          <w:rFonts w:hint="eastAsia" w:ascii="仿宋" w:hAnsi="仿宋" w:eastAsia="仿宋"/>
          <w:sz w:val="24"/>
        </w:rPr>
        <w:t>或盖章</w:t>
      </w:r>
      <w:r>
        <w:rPr>
          <w:rFonts w:ascii="仿宋" w:hAnsi="仿宋" w:eastAsia="仿宋"/>
          <w:sz w:val="24"/>
        </w:rPr>
        <w:t>）：</w:t>
      </w:r>
      <w:r>
        <w:rPr>
          <w:rFonts w:ascii="仿宋" w:hAnsi="仿宋" w:eastAsia="仿宋"/>
          <w:sz w:val="24"/>
          <w:u w:val="single"/>
        </w:rPr>
        <w:t xml:space="preserve">         </w:t>
      </w:r>
    </w:p>
    <w:p w14:paraId="65BF88C8">
      <w:pPr>
        <w:spacing w:line="360" w:lineRule="auto"/>
        <w:ind w:firstLine="1920" w:firstLineChars="800"/>
        <w:rPr>
          <w:rFonts w:ascii="仿宋" w:hAnsi="仿宋" w:eastAsia="仿宋"/>
          <w:szCs w:val="21"/>
        </w:rPr>
      </w:pPr>
      <w:r>
        <w:rPr>
          <w:rFonts w:ascii="仿宋" w:hAnsi="仿宋" w:eastAsia="仿宋"/>
          <w:sz w:val="24"/>
        </w:rPr>
        <w:t>日    期：</w:t>
      </w:r>
      <w:r>
        <w:rPr>
          <w:rFonts w:ascii="仿宋" w:hAnsi="仿宋" w:eastAsia="仿宋"/>
          <w:sz w:val="32"/>
          <w:u w:val="single"/>
        </w:rPr>
        <w:t xml:space="preserve">          </w:t>
      </w:r>
    </w:p>
    <w:sectPr>
      <w:footerReference r:id="rId13" w:type="first"/>
      <w:headerReference r:id="rId11" w:type="default"/>
      <w:footerReference r:id="rId12"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663A174-AD7E-4D69-B9E3-C182D07859B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ì.">
    <w:altName w:val="宋体"/>
    <w:panose1 w:val="00000000000000000000"/>
    <w:charset w:val="86"/>
    <w:family w:val="swiss"/>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embedRegular r:id="rId2" w:fontKey="{0D7ABB74-DFD8-4D99-BD4A-30ED86BC492F}"/>
  </w:font>
  <w:font w:name="仿宋">
    <w:panose1 w:val="02010609060101010101"/>
    <w:charset w:val="86"/>
    <w:family w:val="modern"/>
    <w:pitch w:val="default"/>
    <w:sig w:usb0="800002BF" w:usb1="38CF7CFA" w:usb2="00000016" w:usb3="00000000" w:csb0="00040001" w:csb1="00000000"/>
    <w:embedRegular r:id="rId3" w:fontKey="{D91A2953-2161-43BC-BC2D-BA35EA7668F5}"/>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PMingLiU">
    <w:altName w:val="PMingLiU-ExtB"/>
    <w:panose1 w:val="02020500000000000000"/>
    <w:charset w:val="88"/>
    <w:family w:val="roman"/>
    <w:pitch w:val="default"/>
    <w:sig w:usb0="00000000" w:usb1="00000000" w:usb2="00000016" w:usb3="00000000" w:csb0="00100001" w:csb1="00000000"/>
  </w:font>
  <w:font w:name="PMingLiU">
    <w:altName w:val="Segoe Print"/>
    <w:panose1 w:val="00000000000000000000"/>
    <w:charset w:val="00"/>
    <w:family w:val="auto"/>
    <w:pitch w:val="default"/>
    <w:sig w:usb0="00000000" w:usb1="00000000" w:usb2="00000000" w:usb3="00000000" w:csb0="00000000"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___WRD_EMBED_SUB_41">
    <w:altName w:val="宋体"/>
    <w:panose1 w:val="02010609030101010101"/>
    <w:charset w:val="86"/>
    <w:family w:val="modern"/>
    <w:pitch w:val="default"/>
    <w:sig w:usb0="00000000" w:usb1="00000000" w:usb2="00000016" w:usb3="00000000" w:csb0="00040001" w:csb1="00000000"/>
    <w:embedRegular r:id="rId4" w:fontKey="{1ACF6410-A071-48E5-A208-3D2A35AB4954}"/>
  </w:font>
  <w:font w:name="方正仿宋_GB2312">
    <w:altName w:val="仿宋"/>
    <w:panose1 w:val="00000000000000000000"/>
    <w:charset w:val="86"/>
    <w:family w:val="auto"/>
    <w:pitch w:val="default"/>
    <w:sig w:usb0="00000000" w:usb1="00000000" w:usb2="00000012" w:usb3="00000000" w:csb0="00040001" w:csb1="00000000"/>
    <w:embedRegular r:id="rId5" w:fontKey="{AA77D80C-498B-450B-B98C-585286C2DC79}"/>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35AC8">
    <w:pPr>
      <w:pStyle w:val="33"/>
      <w:framePr w:wrap="around" w:vAnchor="text" w:hAnchor="margin" w:xAlign="center" w:y="1"/>
      <w:rPr>
        <w:rStyle w:val="54"/>
      </w:rPr>
    </w:pPr>
    <w:r>
      <w:fldChar w:fldCharType="begin"/>
    </w:r>
    <w:r>
      <w:rPr>
        <w:rStyle w:val="54"/>
      </w:rPr>
      <w:instrText xml:space="preserve">PAGE  </w:instrText>
    </w:r>
    <w:r>
      <w:fldChar w:fldCharType="separate"/>
    </w:r>
    <w:r>
      <w:rPr>
        <w:rStyle w:val="54"/>
      </w:rPr>
      <w:t>48</w:t>
    </w:r>
    <w:r>
      <w:fldChar w:fldCharType="end"/>
    </w:r>
  </w:p>
  <w:p w14:paraId="4050F424">
    <w:pPr>
      <w:pStyle w:val="3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E688">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1B5A5">
    <w:pPr>
      <w:pStyle w:val="3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E718C">
    <w:pPr>
      <w:pStyle w:val="3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0CC390">
                          <w:pPr>
                            <w:pStyle w:val="33"/>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10CC390">
                    <w:pPr>
                      <w:pStyle w:val="33"/>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13F09">
    <w:pPr>
      <w:pStyle w:val="3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CBCD5">
                          <w:pPr>
                            <w:pStyle w:val="33"/>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5ECBCD5">
                    <w:pPr>
                      <w:pStyle w:val="33"/>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2CE9D">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304C9">
                          <w:pPr>
                            <w:pStyle w:val="33"/>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84304C9">
                    <w:pPr>
                      <w:pStyle w:val="33"/>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E7207">
    <w:pPr>
      <w:pStyle w:val="3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83D085">
                          <w:pPr>
                            <w:pStyle w:val="33"/>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883D085">
                    <w:pPr>
                      <w:pStyle w:val="33"/>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B9135">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E1EFF2">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74E1EFF2">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0475A">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BE015">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03877"/>
  <w:p w14:paraId="4792AFAF">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6"/>
    <w:multiLevelType w:val="singleLevel"/>
    <w:tmpl w:val="00000006"/>
    <w:lvl w:ilvl="0" w:tentative="0">
      <w:start w:val="1"/>
      <w:numFmt w:val="decimal"/>
      <w:suff w:val="nothing"/>
      <w:lvlText w:val="（%1）"/>
      <w:lvlJc w:val="left"/>
    </w:lvl>
  </w:abstractNum>
  <w:abstractNum w:abstractNumId="3">
    <w:nsid w:val="0000000E"/>
    <w:multiLevelType w:val="multilevel"/>
    <w:tmpl w:val="0000000E"/>
    <w:lvl w:ilvl="0" w:tentative="0">
      <w:start w:val="1"/>
      <w:numFmt w:val="decimal"/>
      <w:pStyle w:val="92"/>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1035497F"/>
    <w:multiLevelType w:val="singleLevel"/>
    <w:tmpl w:val="1035497F"/>
    <w:lvl w:ilvl="0" w:tentative="0">
      <w:start w:val="5"/>
      <w:numFmt w:val="decimal"/>
      <w:suff w:val="space"/>
      <w:lvlText w:val="%1."/>
      <w:lvlJc w:val="left"/>
    </w:lvl>
  </w:abstractNum>
  <w:abstractNum w:abstractNumId="6">
    <w:nsid w:val="416D2876"/>
    <w:multiLevelType w:val="singleLevel"/>
    <w:tmpl w:val="416D2876"/>
    <w:lvl w:ilvl="0" w:tentative="0">
      <w:start w:val="1"/>
      <w:numFmt w:val="decimal"/>
      <w:lvlText w:val="(%1)"/>
      <w:lvlJc w:val="left"/>
      <w:pPr>
        <w:tabs>
          <w:tab w:val="left" w:pos="420"/>
        </w:tabs>
        <w:ind w:left="845" w:hanging="425"/>
      </w:pPr>
      <w:rPr>
        <w:rFonts w:hint="default"/>
      </w:rPr>
    </w:lvl>
  </w:abstractNum>
  <w:abstractNum w:abstractNumId="7">
    <w:nsid w:val="537AA372"/>
    <w:multiLevelType w:val="singleLevel"/>
    <w:tmpl w:val="537AA372"/>
    <w:lvl w:ilvl="0" w:tentative="0">
      <w:start w:val="21"/>
      <w:numFmt w:val="decimal"/>
      <w:suff w:val="space"/>
      <w:lvlText w:val="%1."/>
      <w:lvlJc w:val="left"/>
    </w:lvl>
  </w:abstractNum>
  <w:abstractNum w:abstractNumId="8">
    <w:nsid w:val="624D1350"/>
    <w:multiLevelType w:val="singleLevel"/>
    <w:tmpl w:val="624D1350"/>
    <w:lvl w:ilvl="0" w:tentative="0">
      <w:start w:val="25"/>
      <w:numFmt w:val="decimal"/>
      <w:suff w:val="space"/>
      <w:lvlText w:val="%1."/>
      <w:lvlJc w:val="left"/>
    </w:lvl>
  </w:abstractNum>
  <w:abstractNum w:abstractNumId="9">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315" w:firstLine="0"/>
      </w:pPr>
      <w:rPr>
        <w:rFonts w:hint="eastAsia" w:ascii="黑体" w:hAnsi="Times New Roman" w:eastAsia="黑体"/>
        <w:b w:val="0"/>
        <w:i w:val="0"/>
        <w:sz w:val="21"/>
      </w:rPr>
    </w:lvl>
    <w:lvl w:ilvl="2" w:tentative="0">
      <w:start w:val="1"/>
      <w:numFmt w:val="decimal"/>
      <w:pStyle w:val="241"/>
      <w:suff w:val="nothing"/>
      <w:lvlText w:val="%1%2.%3　"/>
      <w:lvlJc w:val="left"/>
      <w:pPr>
        <w:ind w:left="630" w:firstLine="0"/>
      </w:pPr>
      <w:rPr>
        <w:rFonts w:hint="eastAsia" w:ascii="黑体" w:hAnsi="Times New Roman" w:eastAsia="黑体"/>
        <w:b w:val="0"/>
        <w:i w:val="0"/>
        <w:sz w:val="21"/>
      </w:rPr>
    </w:lvl>
    <w:lvl w:ilvl="3" w:tentative="0">
      <w:start w:val="1"/>
      <w:numFmt w:val="decimal"/>
      <w:pStyle w:val="242"/>
      <w:suff w:val="nothing"/>
      <w:lvlText w:val="%1%2.%3.%4　"/>
      <w:lvlJc w:val="left"/>
      <w:pPr>
        <w:ind w:left="567" w:firstLine="0"/>
      </w:pPr>
      <w:rPr>
        <w:rFonts w:hint="eastAsia" w:ascii="黑体" w:hAnsi="Times New Roman" w:eastAsia="黑体"/>
        <w:b w:val="0"/>
        <w:i w:val="0"/>
        <w:sz w:val="21"/>
      </w:rPr>
    </w:lvl>
    <w:lvl w:ilvl="4" w:tentative="0">
      <w:start w:val="1"/>
      <w:numFmt w:val="decimal"/>
      <w:pStyle w:val="244"/>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1">
    <w:nsid w:val="76933334"/>
    <w:multiLevelType w:val="multilevel"/>
    <w:tmpl w:val="76933334"/>
    <w:lvl w:ilvl="0" w:tentative="0">
      <w:start w:val="1"/>
      <w:numFmt w:val="none"/>
      <w:pStyle w:val="24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3"/>
  </w:num>
  <w:num w:numId="3">
    <w:abstractNumId w:val="9"/>
  </w:num>
  <w:num w:numId="4">
    <w:abstractNumId w:val="11"/>
  </w:num>
  <w:num w:numId="5">
    <w:abstractNumId w:val="5"/>
  </w:num>
  <w:num w:numId="6">
    <w:abstractNumId w:val="6"/>
  </w:num>
  <w:num w:numId="7">
    <w:abstractNumId w:val="0"/>
  </w:num>
  <w:num w:numId="8">
    <w:abstractNumId w:val="7"/>
  </w:num>
  <w:num w:numId="9">
    <w:abstractNumId w:val="8"/>
  </w:num>
  <w:num w:numId="10">
    <w:abstractNumId w:val="1"/>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20EC"/>
    <w:rsid w:val="000864F6"/>
    <w:rsid w:val="00090E0B"/>
    <w:rsid w:val="00091EC9"/>
    <w:rsid w:val="000927D6"/>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13466"/>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2532"/>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4158"/>
    <w:rsid w:val="001D5293"/>
    <w:rsid w:val="001D5FDA"/>
    <w:rsid w:val="001E0BCB"/>
    <w:rsid w:val="001E13CC"/>
    <w:rsid w:val="001E5ACA"/>
    <w:rsid w:val="001E6E32"/>
    <w:rsid w:val="001F2DA3"/>
    <w:rsid w:val="001F642F"/>
    <w:rsid w:val="001F6FB8"/>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1780"/>
    <w:rsid w:val="002F2F49"/>
    <w:rsid w:val="002F2FB6"/>
    <w:rsid w:val="002F5F72"/>
    <w:rsid w:val="002F67C4"/>
    <w:rsid w:val="002F6981"/>
    <w:rsid w:val="00304929"/>
    <w:rsid w:val="00310A20"/>
    <w:rsid w:val="00326D08"/>
    <w:rsid w:val="00334EF7"/>
    <w:rsid w:val="0034494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9E4"/>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11CE"/>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11B4"/>
    <w:rsid w:val="00855B04"/>
    <w:rsid w:val="00855CA5"/>
    <w:rsid w:val="00865539"/>
    <w:rsid w:val="00867C65"/>
    <w:rsid w:val="00871605"/>
    <w:rsid w:val="00872B82"/>
    <w:rsid w:val="00874426"/>
    <w:rsid w:val="008761AB"/>
    <w:rsid w:val="00881621"/>
    <w:rsid w:val="008855E4"/>
    <w:rsid w:val="008861AE"/>
    <w:rsid w:val="00886814"/>
    <w:rsid w:val="008972A3"/>
    <w:rsid w:val="008A594E"/>
    <w:rsid w:val="008B4671"/>
    <w:rsid w:val="008B5C32"/>
    <w:rsid w:val="008B7216"/>
    <w:rsid w:val="008C000B"/>
    <w:rsid w:val="008C3554"/>
    <w:rsid w:val="008C4E5C"/>
    <w:rsid w:val="008C633E"/>
    <w:rsid w:val="008D47E6"/>
    <w:rsid w:val="008E022F"/>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6AAA"/>
    <w:rsid w:val="009C7C3E"/>
    <w:rsid w:val="009D1A82"/>
    <w:rsid w:val="009D1BC2"/>
    <w:rsid w:val="009D4E57"/>
    <w:rsid w:val="009E1B64"/>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40B"/>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37B3"/>
    <w:rsid w:val="00B345CC"/>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512F"/>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311"/>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377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D2863"/>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7BC"/>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0A39"/>
    <w:rsid w:val="00EA24B5"/>
    <w:rsid w:val="00EA4AF9"/>
    <w:rsid w:val="00EB1478"/>
    <w:rsid w:val="00EB17A4"/>
    <w:rsid w:val="00EB3115"/>
    <w:rsid w:val="00EB330A"/>
    <w:rsid w:val="00EB556C"/>
    <w:rsid w:val="00EB5B56"/>
    <w:rsid w:val="00EB75AB"/>
    <w:rsid w:val="00EC4AB3"/>
    <w:rsid w:val="00EC603D"/>
    <w:rsid w:val="00EC618E"/>
    <w:rsid w:val="00ED12D4"/>
    <w:rsid w:val="00ED2132"/>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2A1214"/>
    <w:rsid w:val="01391AF7"/>
    <w:rsid w:val="01474CD6"/>
    <w:rsid w:val="01497155"/>
    <w:rsid w:val="0156615A"/>
    <w:rsid w:val="017E0CD4"/>
    <w:rsid w:val="01A56820"/>
    <w:rsid w:val="01B73196"/>
    <w:rsid w:val="01DB0F21"/>
    <w:rsid w:val="01F85948"/>
    <w:rsid w:val="027D1EDC"/>
    <w:rsid w:val="02AA6F17"/>
    <w:rsid w:val="02E6429D"/>
    <w:rsid w:val="032E5AB3"/>
    <w:rsid w:val="03374FA4"/>
    <w:rsid w:val="036219CF"/>
    <w:rsid w:val="0380752A"/>
    <w:rsid w:val="03C4317A"/>
    <w:rsid w:val="03CF5E03"/>
    <w:rsid w:val="03EA43FF"/>
    <w:rsid w:val="041E1097"/>
    <w:rsid w:val="04616A3E"/>
    <w:rsid w:val="04874841"/>
    <w:rsid w:val="04AF0DC0"/>
    <w:rsid w:val="04B0389B"/>
    <w:rsid w:val="04BB7326"/>
    <w:rsid w:val="04E35F2C"/>
    <w:rsid w:val="04EB4ECE"/>
    <w:rsid w:val="053371D4"/>
    <w:rsid w:val="053B700A"/>
    <w:rsid w:val="0572493D"/>
    <w:rsid w:val="05A9381E"/>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548CA"/>
    <w:rsid w:val="082B0E32"/>
    <w:rsid w:val="0838785B"/>
    <w:rsid w:val="08545BC6"/>
    <w:rsid w:val="08727C1D"/>
    <w:rsid w:val="087D0B78"/>
    <w:rsid w:val="08894DF6"/>
    <w:rsid w:val="0920129B"/>
    <w:rsid w:val="09225EC4"/>
    <w:rsid w:val="09425DCF"/>
    <w:rsid w:val="094E5430"/>
    <w:rsid w:val="0956229B"/>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651CEF"/>
    <w:rsid w:val="0B705986"/>
    <w:rsid w:val="0C0F0EA7"/>
    <w:rsid w:val="0C275A89"/>
    <w:rsid w:val="0C774C9E"/>
    <w:rsid w:val="0CBB5882"/>
    <w:rsid w:val="0CD61017"/>
    <w:rsid w:val="0D531CDF"/>
    <w:rsid w:val="0D7C25A0"/>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A354E"/>
    <w:rsid w:val="0F6E4136"/>
    <w:rsid w:val="0F88478D"/>
    <w:rsid w:val="0F916CE2"/>
    <w:rsid w:val="0FB73DA5"/>
    <w:rsid w:val="0FCE37C4"/>
    <w:rsid w:val="0FDE2587"/>
    <w:rsid w:val="101271B8"/>
    <w:rsid w:val="101B0BC4"/>
    <w:rsid w:val="103649EC"/>
    <w:rsid w:val="1040315F"/>
    <w:rsid w:val="10507757"/>
    <w:rsid w:val="105772C0"/>
    <w:rsid w:val="107A1082"/>
    <w:rsid w:val="109E7189"/>
    <w:rsid w:val="10C72BB3"/>
    <w:rsid w:val="115206FB"/>
    <w:rsid w:val="11531DCE"/>
    <w:rsid w:val="11B40613"/>
    <w:rsid w:val="11BE2022"/>
    <w:rsid w:val="11D83EA2"/>
    <w:rsid w:val="120C3966"/>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225EB"/>
    <w:rsid w:val="13F95DC4"/>
    <w:rsid w:val="142A3E2D"/>
    <w:rsid w:val="144A7973"/>
    <w:rsid w:val="149F40AE"/>
    <w:rsid w:val="14E5758A"/>
    <w:rsid w:val="14FB7DA2"/>
    <w:rsid w:val="15567E44"/>
    <w:rsid w:val="158710F3"/>
    <w:rsid w:val="15920D94"/>
    <w:rsid w:val="15BC1451"/>
    <w:rsid w:val="15C01464"/>
    <w:rsid w:val="15C772F3"/>
    <w:rsid w:val="15CE4C34"/>
    <w:rsid w:val="15D631FF"/>
    <w:rsid w:val="15F0775C"/>
    <w:rsid w:val="1609374C"/>
    <w:rsid w:val="160A0AD0"/>
    <w:rsid w:val="16401732"/>
    <w:rsid w:val="165B6F79"/>
    <w:rsid w:val="166E5EB0"/>
    <w:rsid w:val="16C01EAE"/>
    <w:rsid w:val="16F214B3"/>
    <w:rsid w:val="16F50974"/>
    <w:rsid w:val="173F1D8E"/>
    <w:rsid w:val="177A195D"/>
    <w:rsid w:val="17D56968"/>
    <w:rsid w:val="17D67E1B"/>
    <w:rsid w:val="17E50036"/>
    <w:rsid w:val="1820060E"/>
    <w:rsid w:val="18205BA9"/>
    <w:rsid w:val="18352A53"/>
    <w:rsid w:val="18370FAA"/>
    <w:rsid w:val="188D7D42"/>
    <w:rsid w:val="1890464C"/>
    <w:rsid w:val="18C45643"/>
    <w:rsid w:val="19146F58"/>
    <w:rsid w:val="19153875"/>
    <w:rsid w:val="19575882"/>
    <w:rsid w:val="195E155B"/>
    <w:rsid w:val="197321D5"/>
    <w:rsid w:val="199944A6"/>
    <w:rsid w:val="19BE3F0C"/>
    <w:rsid w:val="19D8069E"/>
    <w:rsid w:val="1A0C41D1"/>
    <w:rsid w:val="1A336BE7"/>
    <w:rsid w:val="1A497C7A"/>
    <w:rsid w:val="1A612D7C"/>
    <w:rsid w:val="1A654C99"/>
    <w:rsid w:val="1A7F6A7E"/>
    <w:rsid w:val="1A807E72"/>
    <w:rsid w:val="1A8A2A47"/>
    <w:rsid w:val="1B16166A"/>
    <w:rsid w:val="1BB93E83"/>
    <w:rsid w:val="1BC644B6"/>
    <w:rsid w:val="1BF50CA0"/>
    <w:rsid w:val="1BFA3C7C"/>
    <w:rsid w:val="1C613AB1"/>
    <w:rsid w:val="1C763D6F"/>
    <w:rsid w:val="1C8C0466"/>
    <w:rsid w:val="1CB94A53"/>
    <w:rsid w:val="1CC854C2"/>
    <w:rsid w:val="1D0121D0"/>
    <w:rsid w:val="1D525097"/>
    <w:rsid w:val="1D5B524F"/>
    <w:rsid w:val="1D6D3522"/>
    <w:rsid w:val="1D79498D"/>
    <w:rsid w:val="1DAB5588"/>
    <w:rsid w:val="1DD72694"/>
    <w:rsid w:val="1DDE1DE9"/>
    <w:rsid w:val="1DF5798B"/>
    <w:rsid w:val="1DFA7416"/>
    <w:rsid w:val="1E1668F5"/>
    <w:rsid w:val="1E6A01BF"/>
    <w:rsid w:val="1EDA21FC"/>
    <w:rsid w:val="1EFD5795"/>
    <w:rsid w:val="1F474868"/>
    <w:rsid w:val="1F883C9F"/>
    <w:rsid w:val="1F971592"/>
    <w:rsid w:val="1FB94E27"/>
    <w:rsid w:val="1FE57CFE"/>
    <w:rsid w:val="1FF41576"/>
    <w:rsid w:val="200A3A73"/>
    <w:rsid w:val="20297D49"/>
    <w:rsid w:val="208337BA"/>
    <w:rsid w:val="20885230"/>
    <w:rsid w:val="20947DAF"/>
    <w:rsid w:val="20AF20C5"/>
    <w:rsid w:val="20EB717A"/>
    <w:rsid w:val="20ED7306"/>
    <w:rsid w:val="20F96916"/>
    <w:rsid w:val="211106C5"/>
    <w:rsid w:val="21431785"/>
    <w:rsid w:val="219E251A"/>
    <w:rsid w:val="21A2314B"/>
    <w:rsid w:val="21A94E54"/>
    <w:rsid w:val="21C24F4B"/>
    <w:rsid w:val="21D73DBD"/>
    <w:rsid w:val="21E64000"/>
    <w:rsid w:val="21FB2187"/>
    <w:rsid w:val="22071464"/>
    <w:rsid w:val="22283C9F"/>
    <w:rsid w:val="2232235C"/>
    <w:rsid w:val="23256DAA"/>
    <w:rsid w:val="23291785"/>
    <w:rsid w:val="23710488"/>
    <w:rsid w:val="2381304A"/>
    <w:rsid w:val="23A7789F"/>
    <w:rsid w:val="23BB002C"/>
    <w:rsid w:val="23C33515"/>
    <w:rsid w:val="23F1680C"/>
    <w:rsid w:val="242E494F"/>
    <w:rsid w:val="2434221F"/>
    <w:rsid w:val="243479AD"/>
    <w:rsid w:val="243E15D5"/>
    <w:rsid w:val="24551238"/>
    <w:rsid w:val="24856290"/>
    <w:rsid w:val="248E2DBA"/>
    <w:rsid w:val="24BA7E43"/>
    <w:rsid w:val="25224672"/>
    <w:rsid w:val="25250089"/>
    <w:rsid w:val="25252A8D"/>
    <w:rsid w:val="25A67057"/>
    <w:rsid w:val="25D54115"/>
    <w:rsid w:val="25F72F27"/>
    <w:rsid w:val="260F4C55"/>
    <w:rsid w:val="261B1938"/>
    <w:rsid w:val="26291B1A"/>
    <w:rsid w:val="26763E6F"/>
    <w:rsid w:val="267C3983"/>
    <w:rsid w:val="26D82BDE"/>
    <w:rsid w:val="26EB0757"/>
    <w:rsid w:val="270101AC"/>
    <w:rsid w:val="2719451E"/>
    <w:rsid w:val="27455C6D"/>
    <w:rsid w:val="274D71B2"/>
    <w:rsid w:val="2751147F"/>
    <w:rsid w:val="27706CF6"/>
    <w:rsid w:val="279C6957"/>
    <w:rsid w:val="27D32B77"/>
    <w:rsid w:val="27D5339C"/>
    <w:rsid w:val="27DE5929"/>
    <w:rsid w:val="27E14C4C"/>
    <w:rsid w:val="27E64D5A"/>
    <w:rsid w:val="282160D2"/>
    <w:rsid w:val="286C62A1"/>
    <w:rsid w:val="287D5B6E"/>
    <w:rsid w:val="289E5635"/>
    <w:rsid w:val="28A069B8"/>
    <w:rsid w:val="28C21683"/>
    <w:rsid w:val="28F72971"/>
    <w:rsid w:val="290F3C6E"/>
    <w:rsid w:val="2A3073E0"/>
    <w:rsid w:val="2A761A78"/>
    <w:rsid w:val="2A9A0A8F"/>
    <w:rsid w:val="2AE35535"/>
    <w:rsid w:val="2AF41E87"/>
    <w:rsid w:val="2B496FA3"/>
    <w:rsid w:val="2B532BFE"/>
    <w:rsid w:val="2B6A469F"/>
    <w:rsid w:val="2B893B9F"/>
    <w:rsid w:val="2BAC65A8"/>
    <w:rsid w:val="2BB024B4"/>
    <w:rsid w:val="2BC60F98"/>
    <w:rsid w:val="2BCB45F0"/>
    <w:rsid w:val="2C066A1A"/>
    <w:rsid w:val="2C0B4AE6"/>
    <w:rsid w:val="2C3F7504"/>
    <w:rsid w:val="2C8165FA"/>
    <w:rsid w:val="2C944EC5"/>
    <w:rsid w:val="2CAC7CBD"/>
    <w:rsid w:val="2CCC08A3"/>
    <w:rsid w:val="2D0A514C"/>
    <w:rsid w:val="2D2B7225"/>
    <w:rsid w:val="2D2F30DD"/>
    <w:rsid w:val="2D3F44AA"/>
    <w:rsid w:val="2DA07759"/>
    <w:rsid w:val="2DB235BF"/>
    <w:rsid w:val="2E577392"/>
    <w:rsid w:val="2E6E6547"/>
    <w:rsid w:val="2E8B1B62"/>
    <w:rsid w:val="2E970AE4"/>
    <w:rsid w:val="2EB227A5"/>
    <w:rsid w:val="2F502084"/>
    <w:rsid w:val="2F540DBC"/>
    <w:rsid w:val="2F822BAC"/>
    <w:rsid w:val="2F96630B"/>
    <w:rsid w:val="2FAC7913"/>
    <w:rsid w:val="3005302E"/>
    <w:rsid w:val="301F6139"/>
    <w:rsid w:val="30641E74"/>
    <w:rsid w:val="30810E1D"/>
    <w:rsid w:val="30D616E4"/>
    <w:rsid w:val="30F97581"/>
    <w:rsid w:val="31232B7B"/>
    <w:rsid w:val="31295CB7"/>
    <w:rsid w:val="314256C4"/>
    <w:rsid w:val="316E48C8"/>
    <w:rsid w:val="31947CF5"/>
    <w:rsid w:val="31C65637"/>
    <w:rsid w:val="32417274"/>
    <w:rsid w:val="324A563C"/>
    <w:rsid w:val="324A57AF"/>
    <w:rsid w:val="329F04E5"/>
    <w:rsid w:val="32A27980"/>
    <w:rsid w:val="32CB0035"/>
    <w:rsid w:val="32F9755F"/>
    <w:rsid w:val="331B2806"/>
    <w:rsid w:val="333214D1"/>
    <w:rsid w:val="3370495E"/>
    <w:rsid w:val="33CC0FC6"/>
    <w:rsid w:val="33DD0EAC"/>
    <w:rsid w:val="340622E0"/>
    <w:rsid w:val="341220B6"/>
    <w:rsid w:val="34143D51"/>
    <w:rsid w:val="34302898"/>
    <w:rsid w:val="343230D5"/>
    <w:rsid w:val="345B460B"/>
    <w:rsid w:val="347B1D25"/>
    <w:rsid w:val="348E2B4F"/>
    <w:rsid w:val="34B87A7E"/>
    <w:rsid w:val="34BB4966"/>
    <w:rsid w:val="35C97D56"/>
    <w:rsid w:val="35EE5D6B"/>
    <w:rsid w:val="36054F45"/>
    <w:rsid w:val="3637765B"/>
    <w:rsid w:val="363A3F05"/>
    <w:rsid w:val="365311E6"/>
    <w:rsid w:val="36687282"/>
    <w:rsid w:val="367112A8"/>
    <w:rsid w:val="368E4F3A"/>
    <w:rsid w:val="37473FEE"/>
    <w:rsid w:val="375445E4"/>
    <w:rsid w:val="376964D6"/>
    <w:rsid w:val="378D71CC"/>
    <w:rsid w:val="379C0110"/>
    <w:rsid w:val="379C3619"/>
    <w:rsid w:val="384A2F51"/>
    <w:rsid w:val="387C3364"/>
    <w:rsid w:val="387E5FB0"/>
    <w:rsid w:val="38CC73F3"/>
    <w:rsid w:val="38D96670"/>
    <w:rsid w:val="38E022EF"/>
    <w:rsid w:val="395B66C1"/>
    <w:rsid w:val="395E3B0F"/>
    <w:rsid w:val="3990776B"/>
    <w:rsid w:val="39AD1B7B"/>
    <w:rsid w:val="39AE15AC"/>
    <w:rsid w:val="39E218FD"/>
    <w:rsid w:val="39E83FB4"/>
    <w:rsid w:val="3A153790"/>
    <w:rsid w:val="3A1F11A7"/>
    <w:rsid w:val="3A86575A"/>
    <w:rsid w:val="3AC94052"/>
    <w:rsid w:val="3B115AB0"/>
    <w:rsid w:val="3B341FC1"/>
    <w:rsid w:val="3B6F11E8"/>
    <w:rsid w:val="3B732683"/>
    <w:rsid w:val="3B851216"/>
    <w:rsid w:val="3C5A766D"/>
    <w:rsid w:val="3D084D63"/>
    <w:rsid w:val="3D0B4A9A"/>
    <w:rsid w:val="3D420A8C"/>
    <w:rsid w:val="3D517AA3"/>
    <w:rsid w:val="3DA349DC"/>
    <w:rsid w:val="3DE421F6"/>
    <w:rsid w:val="3DEC56E0"/>
    <w:rsid w:val="3E0F5C92"/>
    <w:rsid w:val="3E2D6905"/>
    <w:rsid w:val="3E3457B0"/>
    <w:rsid w:val="3E9753EA"/>
    <w:rsid w:val="3E9948D1"/>
    <w:rsid w:val="3EE41CB3"/>
    <w:rsid w:val="3F43088C"/>
    <w:rsid w:val="3F5E71A0"/>
    <w:rsid w:val="3F7F3F6B"/>
    <w:rsid w:val="3FAA2EEE"/>
    <w:rsid w:val="3FAA346A"/>
    <w:rsid w:val="3FAB317E"/>
    <w:rsid w:val="3FE327A2"/>
    <w:rsid w:val="3FF51B86"/>
    <w:rsid w:val="405E545C"/>
    <w:rsid w:val="40602185"/>
    <w:rsid w:val="406D3C7A"/>
    <w:rsid w:val="408D0A8F"/>
    <w:rsid w:val="40AB0497"/>
    <w:rsid w:val="40D55514"/>
    <w:rsid w:val="40DD4529"/>
    <w:rsid w:val="412A3AB2"/>
    <w:rsid w:val="414920DE"/>
    <w:rsid w:val="41550B18"/>
    <w:rsid w:val="41E371A6"/>
    <w:rsid w:val="42057EFA"/>
    <w:rsid w:val="4206324A"/>
    <w:rsid w:val="42B01A80"/>
    <w:rsid w:val="42B540C6"/>
    <w:rsid w:val="42B93017"/>
    <w:rsid w:val="43124DBF"/>
    <w:rsid w:val="43267EE9"/>
    <w:rsid w:val="433D2CCC"/>
    <w:rsid w:val="43411BCB"/>
    <w:rsid w:val="435C4BA0"/>
    <w:rsid w:val="436A7A26"/>
    <w:rsid w:val="4373005F"/>
    <w:rsid w:val="43CF0940"/>
    <w:rsid w:val="442326F2"/>
    <w:rsid w:val="442418FE"/>
    <w:rsid w:val="44781DAA"/>
    <w:rsid w:val="44C9249B"/>
    <w:rsid w:val="44CA357E"/>
    <w:rsid w:val="44D54B81"/>
    <w:rsid w:val="4587776E"/>
    <w:rsid w:val="45CF460B"/>
    <w:rsid w:val="45E27E1E"/>
    <w:rsid w:val="45E613B2"/>
    <w:rsid w:val="46142700"/>
    <w:rsid w:val="470316C4"/>
    <w:rsid w:val="470E368E"/>
    <w:rsid w:val="477631E0"/>
    <w:rsid w:val="47AC7367"/>
    <w:rsid w:val="47AD6319"/>
    <w:rsid w:val="47BA5BC1"/>
    <w:rsid w:val="47C7285C"/>
    <w:rsid w:val="480C69CA"/>
    <w:rsid w:val="487519F9"/>
    <w:rsid w:val="49347AA6"/>
    <w:rsid w:val="496D392E"/>
    <w:rsid w:val="497F756E"/>
    <w:rsid w:val="498E7313"/>
    <w:rsid w:val="499B629D"/>
    <w:rsid w:val="49C5081B"/>
    <w:rsid w:val="4A0A5885"/>
    <w:rsid w:val="4A525E27"/>
    <w:rsid w:val="4B073A5C"/>
    <w:rsid w:val="4B387880"/>
    <w:rsid w:val="4B44760D"/>
    <w:rsid w:val="4B5C5D27"/>
    <w:rsid w:val="4B5E326D"/>
    <w:rsid w:val="4B840ACD"/>
    <w:rsid w:val="4B8C42AD"/>
    <w:rsid w:val="4BC51F60"/>
    <w:rsid w:val="4BD2475B"/>
    <w:rsid w:val="4BF72474"/>
    <w:rsid w:val="4C2E5AE5"/>
    <w:rsid w:val="4C4F0B45"/>
    <w:rsid w:val="4C5D5C39"/>
    <w:rsid w:val="4C7F1DD7"/>
    <w:rsid w:val="4D695962"/>
    <w:rsid w:val="4D74458A"/>
    <w:rsid w:val="4D7908B5"/>
    <w:rsid w:val="4DA40847"/>
    <w:rsid w:val="4DA74A82"/>
    <w:rsid w:val="4DA969FC"/>
    <w:rsid w:val="4DAE54FF"/>
    <w:rsid w:val="4DB73FDD"/>
    <w:rsid w:val="4E3B70D2"/>
    <w:rsid w:val="4E5C3A58"/>
    <w:rsid w:val="4E7B1D31"/>
    <w:rsid w:val="4E865AFC"/>
    <w:rsid w:val="4E8A13C9"/>
    <w:rsid w:val="4F066320"/>
    <w:rsid w:val="4F0C4606"/>
    <w:rsid w:val="4F3D5624"/>
    <w:rsid w:val="4F4E6EBF"/>
    <w:rsid w:val="4F764366"/>
    <w:rsid w:val="4F7D4C71"/>
    <w:rsid w:val="4FA80A1B"/>
    <w:rsid w:val="4FCA7073"/>
    <w:rsid w:val="4FE259E9"/>
    <w:rsid w:val="50092961"/>
    <w:rsid w:val="501D7C2E"/>
    <w:rsid w:val="50963550"/>
    <w:rsid w:val="50BD3A0A"/>
    <w:rsid w:val="50E35A2B"/>
    <w:rsid w:val="512C7508"/>
    <w:rsid w:val="52321D93"/>
    <w:rsid w:val="52420452"/>
    <w:rsid w:val="524A5FDD"/>
    <w:rsid w:val="52533FC1"/>
    <w:rsid w:val="525C30D5"/>
    <w:rsid w:val="52B85DAB"/>
    <w:rsid w:val="52E95362"/>
    <w:rsid w:val="52F30FD8"/>
    <w:rsid w:val="530973DA"/>
    <w:rsid w:val="53682217"/>
    <w:rsid w:val="53BB70AD"/>
    <w:rsid w:val="53DA43C4"/>
    <w:rsid w:val="53E267AB"/>
    <w:rsid w:val="53FD4057"/>
    <w:rsid w:val="54D02C4B"/>
    <w:rsid w:val="54E9053C"/>
    <w:rsid w:val="550D6F8B"/>
    <w:rsid w:val="55112B45"/>
    <w:rsid w:val="55127748"/>
    <w:rsid w:val="551D1A51"/>
    <w:rsid w:val="55351206"/>
    <w:rsid w:val="55653C63"/>
    <w:rsid w:val="558F79BB"/>
    <w:rsid w:val="55A649AE"/>
    <w:rsid w:val="55BD684B"/>
    <w:rsid w:val="55D93627"/>
    <w:rsid w:val="56391200"/>
    <w:rsid w:val="56602AF8"/>
    <w:rsid w:val="569D1848"/>
    <w:rsid w:val="56B13A64"/>
    <w:rsid w:val="56BA3AA0"/>
    <w:rsid w:val="56BD5448"/>
    <w:rsid w:val="56CF6D97"/>
    <w:rsid w:val="56D025AE"/>
    <w:rsid w:val="56D66689"/>
    <w:rsid w:val="56E83761"/>
    <w:rsid w:val="57004D88"/>
    <w:rsid w:val="570E46A2"/>
    <w:rsid w:val="57355C13"/>
    <w:rsid w:val="57847C36"/>
    <w:rsid w:val="580558FE"/>
    <w:rsid w:val="584E2691"/>
    <w:rsid w:val="586A742C"/>
    <w:rsid w:val="5881039C"/>
    <w:rsid w:val="5891293E"/>
    <w:rsid w:val="58C134D7"/>
    <w:rsid w:val="58C94C3F"/>
    <w:rsid w:val="591E42EB"/>
    <w:rsid w:val="592A1676"/>
    <w:rsid w:val="59451E18"/>
    <w:rsid w:val="5964586E"/>
    <w:rsid w:val="59E71DDE"/>
    <w:rsid w:val="59F36CDF"/>
    <w:rsid w:val="5A064D2E"/>
    <w:rsid w:val="5A496D02"/>
    <w:rsid w:val="5A53496E"/>
    <w:rsid w:val="5A7756D8"/>
    <w:rsid w:val="5A96078C"/>
    <w:rsid w:val="5ABB0552"/>
    <w:rsid w:val="5AC87CD6"/>
    <w:rsid w:val="5AE85A5C"/>
    <w:rsid w:val="5AEC799D"/>
    <w:rsid w:val="5B18744E"/>
    <w:rsid w:val="5BC63955"/>
    <w:rsid w:val="5C3E3532"/>
    <w:rsid w:val="5C4A2BD7"/>
    <w:rsid w:val="5C990F6F"/>
    <w:rsid w:val="5CAF68F6"/>
    <w:rsid w:val="5CF84E92"/>
    <w:rsid w:val="5D213D72"/>
    <w:rsid w:val="5D461ABE"/>
    <w:rsid w:val="5D4E247E"/>
    <w:rsid w:val="5D63632E"/>
    <w:rsid w:val="5D89138F"/>
    <w:rsid w:val="5DD63758"/>
    <w:rsid w:val="5E2775BD"/>
    <w:rsid w:val="5E326512"/>
    <w:rsid w:val="5E4205CC"/>
    <w:rsid w:val="5E504C73"/>
    <w:rsid w:val="5E985E8A"/>
    <w:rsid w:val="5EE54D87"/>
    <w:rsid w:val="5F773F0E"/>
    <w:rsid w:val="5FB455AB"/>
    <w:rsid w:val="5FCB7633"/>
    <w:rsid w:val="5FD539BB"/>
    <w:rsid w:val="5FD8479E"/>
    <w:rsid w:val="5FEF4FD0"/>
    <w:rsid w:val="5FF11588"/>
    <w:rsid w:val="5FF7262C"/>
    <w:rsid w:val="60585DBB"/>
    <w:rsid w:val="606028E1"/>
    <w:rsid w:val="60747F1B"/>
    <w:rsid w:val="609F50E9"/>
    <w:rsid w:val="61394E2C"/>
    <w:rsid w:val="617F4494"/>
    <w:rsid w:val="61A4521B"/>
    <w:rsid w:val="61BF6E9A"/>
    <w:rsid w:val="61FE7898"/>
    <w:rsid w:val="621C7A8F"/>
    <w:rsid w:val="62797F9D"/>
    <w:rsid w:val="62A11A47"/>
    <w:rsid w:val="62B4089B"/>
    <w:rsid w:val="62E94FF3"/>
    <w:rsid w:val="62F475B6"/>
    <w:rsid w:val="630C6A64"/>
    <w:rsid w:val="631F7E44"/>
    <w:rsid w:val="63376FCF"/>
    <w:rsid w:val="635D124F"/>
    <w:rsid w:val="637C04DD"/>
    <w:rsid w:val="638B61DA"/>
    <w:rsid w:val="63964CCA"/>
    <w:rsid w:val="63B3451B"/>
    <w:rsid w:val="648D18F2"/>
    <w:rsid w:val="64F732A1"/>
    <w:rsid w:val="652A2E44"/>
    <w:rsid w:val="65364808"/>
    <w:rsid w:val="654E4849"/>
    <w:rsid w:val="655A56B4"/>
    <w:rsid w:val="65686657"/>
    <w:rsid w:val="65BD69EB"/>
    <w:rsid w:val="664977CF"/>
    <w:rsid w:val="66886A01"/>
    <w:rsid w:val="66EC4975"/>
    <w:rsid w:val="66F92550"/>
    <w:rsid w:val="67016B09"/>
    <w:rsid w:val="67203D95"/>
    <w:rsid w:val="67597141"/>
    <w:rsid w:val="678E607A"/>
    <w:rsid w:val="67AA4E8D"/>
    <w:rsid w:val="67F83FF2"/>
    <w:rsid w:val="681B27B3"/>
    <w:rsid w:val="683116BC"/>
    <w:rsid w:val="68430416"/>
    <w:rsid w:val="688751BF"/>
    <w:rsid w:val="688F3871"/>
    <w:rsid w:val="6893310E"/>
    <w:rsid w:val="68D862F5"/>
    <w:rsid w:val="68DC76F5"/>
    <w:rsid w:val="68E74072"/>
    <w:rsid w:val="69173BDC"/>
    <w:rsid w:val="69BD4674"/>
    <w:rsid w:val="6A036769"/>
    <w:rsid w:val="6A325674"/>
    <w:rsid w:val="6A4D2C84"/>
    <w:rsid w:val="6A52291B"/>
    <w:rsid w:val="6A7B10E5"/>
    <w:rsid w:val="6A817F02"/>
    <w:rsid w:val="6A8A48EA"/>
    <w:rsid w:val="6ABF2B74"/>
    <w:rsid w:val="6B351E6F"/>
    <w:rsid w:val="6B647ABE"/>
    <w:rsid w:val="6B7A4051"/>
    <w:rsid w:val="6BBA3B00"/>
    <w:rsid w:val="6BDD581C"/>
    <w:rsid w:val="6BE07043"/>
    <w:rsid w:val="6BE14999"/>
    <w:rsid w:val="6BF427CD"/>
    <w:rsid w:val="6BFB5FD1"/>
    <w:rsid w:val="6C2B3C2F"/>
    <w:rsid w:val="6CDE55CC"/>
    <w:rsid w:val="6D045B43"/>
    <w:rsid w:val="6D12175F"/>
    <w:rsid w:val="6D1F5AF0"/>
    <w:rsid w:val="6D360A02"/>
    <w:rsid w:val="6D42342C"/>
    <w:rsid w:val="6DAF51BB"/>
    <w:rsid w:val="6DE64DA7"/>
    <w:rsid w:val="6E1D76E4"/>
    <w:rsid w:val="6E4870A7"/>
    <w:rsid w:val="6E4E6509"/>
    <w:rsid w:val="6E544C48"/>
    <w:rsid w:val="6E67178A"/>
    <w:rsid w:val="6ED54165"/>
    <w:rsid w:val="6EF45FED"/>
    <w:rsid w:val="6F0839A0"/>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970796"/>
    <w:rsid w:val="70B523D0"/>
    <w:rsid w:val="70B7060E"/>
    <w:rsid w:val="70C65CD6"/>
    <w:rsid w:val="70DD3906"/>
    <w:rsid w:val="7109479F"/>
    <w:rsid w:val="719B076B"/>
    <w:rsid w:val="71C160BF"/>
    <w:rsid w:val="71DC2403"/>
    <w:rsid w:val="724D07EA"/>
    <w:rsid w:val="72DD62E7"/>
    <w:rsid w:val="72EA6253"/>
    <w:rsid w:val="72EC7281"/>
    <w:rsid w:val="72F0165D"/>
    <w:rsid w:val="73393BC2"/>
    <w:rsid w:val="737B44DB"/>
    <w:rsid w:val="73842E33"/>
    <w:rsid w:val="73D310AD"/>
    <w:rsid w:val="73DB55DA"/>
    <w:rsid w:val="74262B1B"/>
    <w:rsid w:val="747F1F65"/>
    <w:rsid w:val="74A6094A"/>
    <w:rsid w:val="74C870C1"/>
    <w:rsid w:val="74CC21DF"/>
    <w:rsid w:val="74E16F35"/>
    <w:rsid w:val="753F3D93"/>
    <w:rsid w:val="75532D3D"/>
    <w:rsid w:val="758805C2"/>
    <w:rsid w:val="7588697C"/>
    <w:rsid w:val="761F2330"/>
    <w:rsid w:val="763F26D5"/>
    <w:rsid w:val="764D0528"/>
    <w:rsid w:val="76621CC3"/>
    <w:rsid w:val="768677C8"/>
    <w:rsid w:val="76C82F19"/>
    <w:rsid w:val="77045A49"/>
    <w:rsid w:val="77266E5A"/>
    <w:rsid w:val="77291B31"/>
    <w:rsid w:val="775C7088"/>
    <w:rsid w:val="77701354"/>
    <w:rsid w:val="77750DFA"/>
    <w:rsid w:val="77902D8C"/>
    <w:rsid w:val="779A189F"/>
    <w:rsid w:val="77F60E84"/>
    <w:rsid w:val="781F51BA"/>
    <w:rsid w:val="78494544"/>
    <w:rsid w:val="78810ADD"/>
    <w:rsid w:val="788E2C97"/>
    <w:rsid w:val="78955947"/>
    <w:rsid w:val="78D36201"/>
    <w:rsid w:val="78DC47E1"/>
    <w:rsid w:val="78E431C4"/>
    <w:rsid w:val="78EB4A40"/>
    <w:rsid w:val="79532003"/>
    <w:rsid w:val="796C6682"/>
    <w:rsid w:val="79BB696B"/>
    <w:rsid w:val="79F944AF"/>
    <w:rsid w:val="7A2F69EB"/>
    <w:rsid w:val="7A4413F9"/>
    <w:rsid w:val="7A5711E4"/>
    <w:rsid w:val="7A822D65"/>
    <w:rsid w:val="7AEA0E27"/>
    <w:rsid w:val="7B455A6D"/>
    <w:rsid w:val="7BAF6112"/>
    <w:rsid w:val="7BBE1FE9"/>
    <w:rsid w:val="7BEE5100"/>
    <w:rsid w:val="7C2F7BF3"/>
    <w:rsid w:val="7C4A702F"/>
    <w:rsid w:val="7C52743D"/>
    <w:rsid w:val="7C674FA4"/>
    <w:rsid w:val="7C735E4E"/>
    <w:rsid w:val="7D071AF5"/>
    <w:rsid w:val="7D394FD8"/>
    <w:rsid w:val="7D7E7646"/>
    <w:rsid w:val="7DBA7B76"/>
    <w:rsid w:val="7DC26738"/>
    <w:rsid w:val="7E972C19"/>
    <w:rsid w:val="7EBB2BFC"/>
    <w:rsid w:val="7F6E4E40"/>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1"/>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4"/>
    <w:link w:val="103"/>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3"/>
    <w:autoRedefine/>
    <w:qFormat/>
    <w:uiPriority w:val="99"/>
    <w:pPr>
      <w:tabs>
        <w:tab w:val="left" w:pos="588"/>
      </w:tabs>
      <w:spacing w:line="360" w:lineRule="auto"/>
      <w:outlineLvl w:val="2"/>
    </w:pPr>
    <w:rPr>
      <w:rFonts w:ascii="Tahoma" w:hAnsi="Tahoma"/>
    </w:rPr>
  </w:style>
  <w:style w:type="paragraph" w:styleId="6">
    <w:name w:val="heading 4"/>
    <w:basedOn w:val="1"/>
    <w:next w:val="1"/>
    <w:link w:val="140"/>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2"/>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3"/>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3"/>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08"/>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5"/>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136"/>
    <w:autoRedefine/>
    <w:qFormat/>
    <w:uiPriority w:val="0"/>
    <w:pPr>
      <w:spacing w:line="360" w:lineRule="auto"/>
      <w:ind w:firstLine="200" w:firstLineChars="200"/>
    </w:pPr>
    <w:rPr>
      <w:sz w:val="24"/>
      <w:szCs w:val="20"/>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199"/>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caption"/>
    <w:basedOn w:val="1"/>
    <w:next w:val="1"/>
    <w:link w:val="94"/>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0"/>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0"/>
    <w:autoRedefine/>
    <w:qFormat/>
    <w:uiPriority w:val="0"/>
    <w:pPr>
      <w:jc w:val="left"/>
    </w:pPr>
    <w:rPr>
      <w:rFonts w:ascii="Tahoma" w:hAnsi="Tahoma"/>
    </w:rPr>
  </w:style>
  <w:style w:type="paragraph" w:styleId="20">
    <w:name w:val="Salutation"/>
    <w:basedOn w:val="14"/>
    <w:next w:val="14"/>
    <w:link w:val="198"/>
    <w:autoRedefine/>
    <w:qFormat/>
    <w:uiPriority w:val="0"/>
    <w:rPr>
      <w:rFonts w:ascii="..ì." w:eastAsia="..ì." w:cs="Times New Roman"/>
      <w:color w:val="auto"/>
      <w:szCs w:val="20"/>
    </w:rPr>
  </w:style>
  <w:style w:type="paragraph" w:styleId="21">
    <w:name w:val="Body Text 3"/>
    <w:basedOn w:val="1"/>
    <w:link w:val="206"/>
    <w:autoRedefine/>
    <w:qFormat/>
    <w:uiPriority w:val="99"/>
    <w:pPr>
      <w:spacing w:after="120"/>
    </w:pPr>
    <w:rPr>
      <w:rFonts w:eastAsia="宋体"/>
      <w:sz w:val="16"/>
      <w:szCs w:val="16"/>
    </w:rPr>
  </w:style>
  <w:style w:type="paragraph" w:styleId="22">
    <w:name w:val="Body Text"/>
    <w:basedOn w:val="1"/>
    <w:link w:val="134"/>
    <w:autoRedefine/>
    <w:qFormat/>
    <w:uiPriority w:val="99"/>
    <w:pPr>
      <w:spacing w:line="360" w:lineRule="auto"/>
    </w:pPr>
    <w:rPr>
      <w:rFonts w:ascii="Tahoma" w:hAnsi="Tahoma"/>
    </w:rPr>
  </w:style>
  <w:style w:type="paragraph" w:styleId="23">
    <w:name w:val="Body Text Indent"/>
    <w:basedOn w:val="1"/>
    <w:link w:val="166"/>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0"/>
    <w:autoRedefine/>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196"/>
    <w:autoRedefine/>
    <w:qFormat/>
    <w:uiPriority w:val="99"/>
    <w:pPr>
      <w:spacing w:line="360" w:lineRule="auto"/>
      <w:ind w:left="2500" w:leftChars="2500"/>
    </w:pPr>
    <w:rPr>
      <w:rFonts w:ascii="Tahoma" w:hAnsi="Tahoma"/>
    </w:rPr>
  </w:style>
  <w:style w:type="paragraph" w:styleId="31">
    <w:name w:val="Body Text Indent 2"/>
    <w:basedOn w:val="1"/>
    <w:link w:val="162"/>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6"/>
    <w:autoRedefine/>
    <w:qFormat/>
    <w:uiPriority w:val="0"/>
    <w:rPr>
      <w:sz w:val="18"/>
      <w:szCs w:val="18"/>
    </w:rPr>
  </w:style>
  <w:style w:type="paragraph" w:styleId="33">
    <w:name w:val="footer"/>
    <w:basedOn w:val="1"/>
    <w:link w:val="137"/>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2"/>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09"/>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68"/>
    <w:autoRedefine/>
    <w:qFormat/>
    <w:uiPriority w:val="99"/>
    <w:pPr>
      <w:spacing w:line="360" w:lineRule="auto"/>
      <w:ind w:right="26"/>
    </w:pPr>
    <w:rPr>
      <w:rFonts w:ascii="宋体" w:eastAsia="宋体"/>
      <w:szCs w:val="20"/>
    </w:rPr>
  </w:style>
  <w:style w:type="paragraph" w:styleId="43">
    <w:name w:val="HTML Preformatted"/>
    <w:basedOn w:val="1"/>
    <w:link w:val="29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124"/>
    <w:autoRedefine/>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28"/>
    <w:autoRedefine/>
    <w:unhideWhenUsed/>
    <w:qFormat/>
    <w:uiPriority w:val="99"/>
    <w:pPr>
      <w:spacing w:line="440" w:lineRule="exact"/>
    </w:pPr>
    <w:rPr>
      <w:b/>
      <w:bCs/>
      <w:sz w:val="24"/>
      <w:szCs w:val="28"/>
    </w:rPr>
  </w:style>
  <w:style w:type="paragraph" w:styleId="48">
    <w:name w:val="Body Text First Indent"/>
    <w:basedOn w:val="22"/>
    <w:link w:val="131"/>
    <w:autoRedefine/>
    <w:qFormat/>
    <w:uiPriority w:val="0"/>
    <w:pPr>
      <w:spacing w:after="120" w:line="240" w:lineRule="auto"/>
      <w:ind w:firstLine="100" w:firstLineChars="100"/>
    </w:pPr>
  </w:style>
  <w:style w:type="paragraph" w:styleId="49">
    <w:name w:val="Body Text First Indent 2"/>
    <w:basedOn w:val="23"/>
    <w:link w:val="167"/>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autoRedefine/>
    <w:qFormat/>
    <w:uiPriority w:val="0"/>
    <w:rPr>
      <w:i/>
      <w:iCs/>
    </w:rPr>
  </w:style>
  <w:style w:type="character" w:styleId="57">
    <w:name w:val="HTML Definition"/>
    <w:autoRedefine/>
    <w:unhideWhenUsed/>
    <w:qFormat/>
    <w:uiPriority w:val="0"/>
  </w:style>
  <w:style w:type="character" w:styleId="58">
    <w:name w:val="HTML Variable"/>
    <w:autoRedefine/>
    <w:unhideWhenUsed/>
    <w:qFormat/>
    <w:uiPriority w:val="0"/>
  </w:style>
  <w:style w:type="character" w:styleId="59">
    <w:name w:val="Hyperlink"/>
    <w:autoRedefine/>
    <w:qFormat/>
    <w:uiPriority w:val="99"/>
    <w:rPr>
      <w:rFonts w:hint="eastAsia" w:ascii="宋体" w:hAnsi="宋体" w:eastAsia="宋体" w:cs="宋体"/>
      <w:color w:val="004A85"/>
      <w:sz w:val="12"/>
      <w:szCs w:val="12"/>
      <w:u w:val="single"/>
    </w:rPr>
  </w:style>
  <w:style w:type="character" w:styleId="60">
    <w:name w:val="HTML Code"/>
    <w:autoRedefine/>
    <w:unhideWhenUsed/>
    <w:qFormat/>
    <w:uiPriority w:val="0"/>
    <w:rPr>
      <w:rFonts w:ascii="Courier New" w:hAnsi="Courier New"/>
      <w:sz w:val="20"/>
    </w:rPr>
  </w:style>
  <w:style w:type="character" w:styleId="61">
    <w:name w:val="annotation reference"/>
    <w:autoRedefine/>
    <w:qFormat/>
    <w:uiPriority w:val="99"/>
    <w:rPr>
      <w:sz w:val="21"/>
      <w:szCs w:val="21"/>
    </w:rPr>
  </w:style>
  <w:style w:type="character" w:styleId="62">
    <w:name w:val="HTML Cite"/>
    <w:autoRedefine/>
    <w:unhideWhenUsed/>
    <w:qFormat/>
    <w:uiPriority w:val="0"/>
  </w:style>
  <w:style w:type="paragraph" w:customStyle="1" w:styleId="63">
    <w:name w:val="样式1"/>
    <w:basedOn w:val="1"/>
    <w:next w:val="5"/>
    <w:autoRedefine/>
    <w:qFormat/>
    <w:uiPriority w:val="99"/>
    <w:rPr>
      <w:rFonts w:eastAsia="宋体"/>
      <w:sz w:val="24"/>
      <w:szCs w:val="20"/>
    </w:rPr>
  </w:style>
  <w:style w:type="paragraph" w:customStyle="1" w:styleId="64">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5">
    <w:name w:val="列出段落2"/>
    <w:basedOn w:val="1"/>
    <w:autoRedefine/>
    <w:unhideWhenUsed/>
    <w:qFormat/>
    <w:uiPriority w:val="0"/>
    <w:pPr>
      <w:ind w:firstLine="420" w:firstLineChars="200"/>
    </w:pPr>
  </w:style>
  <w:style w:type="paragraph" w:customStyle="1" w:styleId="66">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7">
    <w:name w:val="_Style 67"/>
    <w:basedOn w:val="1"/>
    <w:next w:val="68"/>
    <w:autoRedefine/>
    <w:qFormat/>
    <w:uiPriority w:val="99"/>
    <w:pPr>
      <w:ind w:firstLine="420" w:firstLineChars="200"/>
    </w:pPr>
    <w:rPr>
      <w:rFonts w:ascii="Calibri" w:hAnsi="Calibri"/>
      <w:szCs w:val="22"/>
    </w:rPr>
  </w:style>
  <w:style w:type="paragraph" w:styleId="68">
    <w:name w:val="List Paragraph"/>
    <w:basedOn w:val="1"/>
    <w:autoRedefine/>
    <w:qFormat/>
    <w:uiPriority w:val="34"/>
    <w:pPr>
      <w:ind w:firstLine="420" w:firstLineChars="200"/>
    </w:pPr>
    <w:rPr>
      <w:rFonts w:ascii="Calibri" w:hAnsi="Calibri" w:eastAsia="宋体"/>
      <w:szCs w:val="22"/>
    </w:rPr>
  </w:style>
  <w:style w:type="paragraph" w:customStyle="1" w:styleId="69">
    <w:name w:val="_Style 2"/>
    <w:basedOn w:val="1"/>
    <w:autoRedefine/>
    <w:qFormat/>
    <w:uiPriority w:val="34"/>
    <w:pPr>
      <w:ind w:firstLine="420" w:firstLineChars="200"/>
    </w:pPr>
    <w:rPr>
      <w:rFonts w:ascii="Calibri" w:hAnsi="Calibri"/>
      <w:szCs w:val="22"/>
    </w:rPr>
  </w:style>
  <w:style w:type="paragraph" w:customStyle="1" w:styleId="70">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1">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2">
    <w:name w:val="封面落款"/>
    <w:basedOn w:val="1"/>
    <w:autoRedefine/>
    <w:qFormat/>
    <w:uiPriority w:val="0"/>
    <w:pPr>
      <w:spacing w:line="360" w:lineRule="auto"/>
      <w:jc w:val="center"/>
    </w:pPr>
    <w:rPr>
      <w:rFonts w:ascii="Arial" w:hAnsi="Arial" w:eastAsia="黑体"/>
      <w:sz w:val="32"/>
      <w:szCs w:val="28"/>
    </w:rPr>
  </w:style>
  <w:style w:type="paragraph" w:customStyle="1" w:styleId="73">
    <w:name w:val="目录"/>
    <w:link w:val="105"/>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4">
    <w:name w:val="表格字体小四"/>
    <w:link w:val="104"/>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5">
    <w:name w:val="样式 标题 5 + 小四"/>
    <w:basedOn w:val="7"/>
    <w:autoRedefine/>
    <w:qFormat/>
    <w:uiPriority w:val="0"/>
    <w:pPr>
      <w:tabs>
        <w:tab w:val="left" w:pos="567"/>
      </w:tabs>
      <w:wordWrap w:val="0"/>
      <w:spacing w:line="377" w:lineRule="auto"/>
      <w:ind w:left="567" w:hanging="567"/>
      <w:jc w:val="left"/>
    </w:pPr>
  </w:style>
  <w:style w:type="paragraph" w:customStyle="1" w:styleId="76">
    <w:name w:val="表格格式"/>
    <w:basedOn w:val="1"/>
    <w:autoRedefine/>
    <w:qFormat/>
    <w:uiPriority w:val="0"/>
    <w:pPr>
      <w:adjustRightInd w:val="0"/>
      <w:snapToGrid w:val="0"/>
      <w:jc w:val="left"/>
      <w:textAlignment w:val="baseline"/>
    </w:pPr>
    <w:rPr>
      <w:rFonts w:ascii="宋体"/>
      <w:kern w:val="0"/>
      <w:szCs w:val="20"/>
    </w:rPr>
  </w:style>
  <w:style w:type="paragraph" w:customStyle="1" w:styleId="77">
    <w:name w:val="样式5"/>
    <w:basedOn w:val="4"/>
    <w:autoRedefine/>
    <w:qFormat/>
    <w:uiPriority w:val="0"/>
    <w:pPr>
      <w:ind w:firstLine="420"/>
    </w:pPr>
    <w:rPr>
      <w:sz w:val="21"/>
      <w:szCs w:val="21"/>
    </w:rPr>
  </w:style>
  <w:style w:type="paragraph" w:customStyle="1" w:styleId="78">
    <w:name w:val="标题2"/>
    <w:basedOn w:val="3"/>
    <w:next w:val="1"/>
    <w:link w:val="95"/>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79">
    <w:name w:val="三级"/>
    <w:basedOn w:val="3"/>
    <w:link w:val="106"/>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0">
    <w:name w:val="样式2"/>
    <w:basedOn w:val="1"/>
    <w:link w:val="118"/>
    <w:autoRedefine/>
    <w:qFormat/>
    <w:uiPriority w:val="0"/>
    <w:pPr>
      <w:spacing w:line="300" w:lineRule="auto"/>
      <w:jc w:val="center"/>
      <w:outlineLvl w:val="0"/>
    </w:pPr>
    <w:rPr>
      <w:b/>
      <w:sz w:val="24"/>
    </w:rPr>
  </w:style>
  <w:style w:type="paragraph" w:customStyle="1" w:styleId="81">
    <w:name w:val="Char1"/>
    <w:basedOn w:val="1"/>
    <w:autoRedefine/>
    <w:qFormat/>
    <w:uiPriority w:val="0"/>
    <w:pPr>
      <w:adjustRightInd w:val="0"/>
      <w:spacing w:line="360" w:lineRule="auto"/>
    </w:pPr>
    <w:rPr>
      <w:kern w:val="0"/>
      <w:sz w:val="24"/>
      <w:szCs w:val="20"/>
    </w:rPr>
  </w:style>
  <w:style w:type="paragraph" w:customStyle="1" w:styleId="82">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3">
    <w:name w:val="标题3"/>
    <w:basedOn w:val="5"/>
    <w:next w:val="1"/>
    <w:link w:val="139"/>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4">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5">
    <w:name w:val="表格标题"/>
    <w:basedOn w:val="15"/>
    <w:link w:val="132"/>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6">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7">
    <w:name w:val="图片"/>
    <w:basedOn w:val="1"/>
    <w:link w:val="120"/>
    <w:autoRedefine/>
    <w:qFormat/>
    <w:uiPriority w:val="0"/>
    <w:pPr>
      <w:jc w:val="center"/>
    </w:pPr>
    <w:rPr>
      <w:sz w:val="28"/>
      <w:szCs w:val="28"/>
    </w:rPr>
  </w:style>
  <w:style w:type="paragraph" w:customStyle="1" w:styleId="88">
    <w:name w:val="正文首行缩进1"/>
    <w:basedOn w:val="22"/>
    <w:autoRedefine/>
    <w:qFormat/>
    <w:uiPriority w:val="0"/>
    <w:pPr>
      <w:suppressAutoHyphens/>
      <w:spacing w:line="300" w:lineRule="auto"/>
      <w:ind w:left="426"/>
    </w:pPr>
    <w:rPr>
      <w:rFonts w:ascii="宋体" w:hAnsi="宋体"/>
      <w:szCs w:val="20"/>
    </w:rPr>
  </w:style>
  <w:style w:type="paragraph" w:customStyle="1" w:styleId="89">
    <w:name w:val="纯文本1"/>
    <w:basedOn w:val="1"/>
    <w:autoRedefine/>
    <w:qFormat/>
    <w:uiPriority w:val="0"/>
    <w:rPr>
      <w:rFonts w:ascii="宋体" w:hAnsi="Courier New"/>
    </w:rPr>
  </w:style>
  <w:style w:type="paragraph" w:customStyle="1" w:styleId="90">
    <w:name w:val="样式 首行不缩进"/>
    <w:basedOn w:val="1"/>
    <w:autoRedefine/>
    <w:qFormat/>
    <w:uiPriority w:val="0"/>
    <w:pPr>
      <w:spacing w:before="120" w:after="120" w:line="360" w:lineRule="auto"/>
      <w:jc w:val="center"/>
    </w:pPr>
    <w:rPr>
      <w:rFonts w:cs="宋体"/>
      <w:sz w:val="24"/>
      <w:szCs w:val="20"/>
    </w:rPr>
  </w:style>
  <w:style w:type="paragraph" w:customStyle="1" w:styleId="91">
    <w:name w:val="图题"/>
    <w:link w:val="114"/>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2">
    <w:name w:val="小列表"/>
    <w:basedOn w:val="1"/>
    <w:link w:val="98"/>
    <w:autoRedefine/>
    <w:qFormat/>
    <w:uiPriority w:val="0"/>
    <w:pPr>
      <w:numPr>
        <w:ilvl w:val="0"/>
        <w:numId w:val="2"/>
      </w:numPr>
      <w:autoSpaceDE w:val="0"/>
      <w:autoSpaceDN w:val="0"/>
      <w:spacing w:line="440" w:lineRule="exact"/>
      <w:ind w:firstLine="0"/>
    </w:pPr>
    <w:rPr>
      <w:sz w:val="24"/>
      <w:szCs w:val="28"/>
    </w:rPr>
  </w:style>
  <w:style w:type="paragraph" w:customStyle="1" w:styleId="93">
    <w:name w:val="表格正文"/>
    <w:basedOn w:val="1"/>
    <w:autoRedefine/>
    <w:qFormat/>
    <w:uiPriority w:val="0"/>
    <w:pPr>
      <w:widowControl/>
      <w:snapToGrid w:val="0"/>
      <w:spacing w:before="60" w:after="60"/>
      <w:ind w:left="11"/>
      <w:jc w:val="center"/>
    </w:pPr>
    <w:rPr>
      <w:kern w:val="0"/>
      <w:szCs w:val="21"/>
    </w:rPr>
  </w:style>
  <w:style w:type="character" w:customStyle="1" w:styleId="94">
    <w:name w:val="题注 Char"/>
    <w:link w:val="15"/>
    <w:autoRedefine/>
    <w:qFormat/>
    <w:uiPriority w:val="0"/>
    <w:rPr>
      <w:rFonts w:ascii="华文中宋" w:eastAsia="华文中宋"/>
      <w:kern w:val="2"/>
      <w:sz w:val="36"/>
    </w:rPr>
  </w:style>
  <w:style w:type="character" w:customStyle="1" w:styleId="95">
    <w:name w:val="标题2 Char Char"/>
    <w:link w:val="78"/>
    <w:autoRedefine/>
    <w:qFormat/>
    <w:uiPriority w:val="0"/>
    <w:rPr>
      <w:rFonts w:eastAsia="黑体"/>
      <w:kern w:val="2"/>
      <w:sz w:val="32"/>
      <w:szCs w:val="24"/>
    </w:rPr>
  </w:style>
  <w:style w:type="character" w:customStyle="1" w:styleId="96">
    <w:name w:val="批注框文本 Char"/>
    <w:link w:val="32"/>
    <w:autoRedefine/>
    <w:qFormat/>
    <w:uiPriority w:val="0"/>
    <w:rPr>
      <w:kern w:val="2"/>
      <w:sz w:val="18"/>
      <w:szCs w:val="18"/>
    </w:rPr>
  </w:style>
  <w:style w:type="character" w:customStyle="1" w:styleId="97">
    <w:name w:val="refresh"/>
    <w:basedOn w:val="52"/>
    <w:autoRedefine/>
    <w:qFormat/>
    <w:uiPriority w:val="0"/>
  </w:style>
  <w:style w:type="character" w:customStyle="1" w:styleId="98">
    <w:name w:val="小列表 Char Char"/>
    <w:link w:val="92"/>
    <w:autoRedefine/>
    <w:qFormat/>
    <w:uiPriority w:val="0"/>
    <w:rPr>
      <w:rFonts w:eastAsia="Arial Unicode MS"/>
      <w:kern w:val="2"/>
      <w:sz w:val="24"/>
      <w:szCs w:val="28"/>
    </w:rPr>
  </w:style>
  <w:style w:type="character" w:customStyle="1" w:styleId="99">
    <w:name w:val="del"/>
    <w:basedOn w:val="52"/>
    <w:autoRedefine/>
    <w:qFormat/>
    <w:uiPriority w:val="0"/>
  </w:style>
  <w:style w:type="character" w:customStyle="1" w:styleId="100">
    <w:name w:val="批注文字 Char1"/>
    <w:link w:val="19"/>
    <w:autoRedefine/>
    <w:qFormat/>
    <w:uiPriority w:val="0"/>
    <w:rPr>
      <w:rFonts w:ascii="Tahoma" w:hAnsi="Tahoma"/>
      <w:kern w:val="2"/>
      <w:sz w:val="21"/>
      <w:szCs w:val="24"/>
    </w:rPr>
  </w:style>
  <w:style w:type="character" w:customStyle="1" w:styleId="101">
    <w:name w:val="正文缩进 Char1"/>
    <w:autoRedefine/>
    <w:qFormat/>
    <w:uiPriority w:val="0"/>
    <w:rPr>
      <w:rFonts w:eastAsia="宋体"/>
      <w:kern w:val="2"/>
      <w:sz w:val="21"/>
      <w:szCs w:val="24"/>
      <w:lang w:val="en-US" w:eastAsia="zh-CN" w:bidi="ar-SA"/>
    </w:rPr>
  </w:style>
  <w:style w:type="character" w:customStyle="1" w:styleId="102">
    <w:name w:val="标题 5 Char"/>
    <w:link w:val="7"/>
    <w:autoRedefine/>
    <w:qFormat/>
    <w:uiPriority w:val="99"/>
    <w:rPr>
      <w:b/>
      <w:bCs/>
      <w:kern w:val="2"/>
      <w:sz w:val="24"/>
      <w:szCs w:val="28"/>
    </w:rPr>
  </w:style>
  <w:style w:type="character" w:customStyle="1" w:styleId="103">
    <w:name w:val="标题 2 Char"/>
    <w:link w:val="3"/>
    <w:autoRedefine/>
    <w:qFormat/>
    <w:uiPriority w:val="99"/>
    <w:rPr>
      <w:rFonts w:ascii="Cambria" w:hAnsi="Cambria"/>
      <w:b/>
      <w:bCs/>
      <w:kern w:val="2"/>
      <w:sz w:val="32"/>
      <w:szCs w:val="32"/>
    </w:rPr>
  </w:style>
  <w:style w:type="character" w:customStyle="1" w:styleId="104">
    <w:name w:val="表格字体小四 Char Char"/>
    <w:link w:val="74"/>
    <w:autoRedefine/>
    <w:qFormat/>
    <w:uiPriority w:val="0"/>
    <w:rPr>
      <w:kern w:val="2"/>
      <w:sz w:val="24"/>
      <w:szCs w:val="24"/>
      <w:lang w:val="en-US" w:eastAsia="zh-CN" w:bidi="ar-SA"/>
    </w:rPr>
  </w:style>
  <w:style w:type="character" w:customStyle="1" w:styleId="105">
    <w:name w:val="目录 Char Char"/>
    <w:link w:val="73"/>
    <w:autoRedefine/>
    <w:qFormat/>
    <w:uiPriority w:val="0"/>
    <w:rPr>
      <w:rFonts w:ascii="仿宋_GB2312" w:hAnsi="宋体" w:eastAsia="仿宋_GB2312"/>
      <w:sz w:val="28"/>
      <w:szCs w:val="28"/>
      <w:lang w:val="en-US" w:eastAsia="zh-CN" w:bidi="ar-SA"/>
    </w:rPr>
  </w:style>
  <w:style w:type="character" w:customStyle="1" w:styleId="106">
    <w:name w:val="三级 Char Char"/>
    <w:link w:val="79"/>
    <w:autoRedefine/>
    <w:qFormat/>
    <w:uiPriority w:val="0"/>
    <w:rPr>
      <w:rFonts w:eastAsia="黑体"/>
      <w:bCs/>
      <w:kern w:val="2"/>
      <w:sz w:val="30"/>
      <w:szCs w:val="24"/>
    </w:rPr>
  </w:style>
  <w:style w:type="character" w:customStyle="1" w:styleId="107">
    <w:name w:val="label"/>
    <w:basedOn w:val="52"/>
    <w:autoRedefine/>
    <w:qFormat/>
    <w:uiPriority w:val="0"/>
  </w:style>
  <w:style w:type="character" w:customStyle="1" w:styleId="108">
    <w:name w:val="标题 8 Char"/>
    <w:link w:val="10"/>
    <w:autoRedefine/>
    <w:qFormat/>
    <w:uiPriority w:val="99"/>
    <w:rPr>
      <w:rFonts w:ascii="Arial" w:hAnsi="Arial" w:eastAsia="黑体"/>
      <w:kern w:val="2"/>
      <w:sz w:val="24"/>
      <w:szCs w:val="28"/>
    </w:rPr>
  </w:style>
  <w:style w:type="character" w:customStyle="1" w:styleId="109">
    <w:name w:val="open2"/>
    <w:basedOn w:val="52"/>
    <w:autoRedefine/>
    <w:qFormat/>
    <w:uiPriority w:val="0"/>
  </w:style>
  <w:style w:type="character" w:customStyle="1" w:styleId="110">
    <w:name w:val="15"/>
    <w:autoRedefine/>
    <w:qFormat/>
    <w:uiPriority w:val="0"/>
    <w:rPr>
      <w:rFonts w:hint="default" w:ascii="Calibri" w:hAnsi="Calibri" w:cs="Calibri"/>
      <w:color w:val="0000FF"/>
      <w:u w:val="single"/>
    </w:rPr>
  </w:style>
  <w:style w:type="character" w:customStyle="1" w:styleId="111">
    <w:name w:val="trans"/>
    <w:basedOn w:val="52"/>
    <w:autoRedefine/>
    <w:qFormat/>
    <w:uiPriority w:val="0"/>
  </w:style>
  <w:style w:type="character" w:customStyle="1" w:styleId="112">
    <w:name w:val="del2"/>
    <w:basedOn w:val="52"/>
    <w:autoRedefine/>
    <w:qFormat/>
    <w:uiPriority w:val="0"/>
  </w:style>
  <w:style w:type="character" w:customStyle="1" w:styleId="113">
    <w:name w:val="标题 3 Char"/>
    <w:link w:val="5"/>
    <w:autoRedefine/>
    <w:qFormat/>
    <w:uiPriority w:val="99"/>
    <w:rPr>
      <w:rFonts w:ascii="Tahoma" w:hAnsi="Tahoma"/>
      <w:b/>
      <w:bCs/>
      <w:kern w:val="2"/>
      <w:sz w:val="32"/>
      <w:szCs w:val="32"/>
    </w:rPr>
  </w:style>
  <w:style w:type="character" w:customStyle="1" w:styleId="114">
    <w:name w:val="图题 Char Char"/>
    <w:link w:val="91"/>
    <w:autoRedefine/>
    <w:qFormat/>
    <w:uiPriority w:val="0"/>
    <w:rPr>
      <w:kern w:val="2"/>
      <w:sz w:val="24"/>
      <w:szCs w:val="24"/>
      <w:lang w:val="en-US" w:eastAsia="zh-CN" w:bidi="ar-SA"/>
    </w:rPr>
  </w:style>
  <w:style w:type="character" w:customStyle="1" w:styleId="115">
    <w:name w:val="pagelinks"/>
    <w:basedOn w:val="52"/>
    <w:autoRedefine/>
    <w:qFormat/>
    <w:uiPriority w:val="0"/>
  </w:style>
  <w:style w:type="character" w:customStyle="1" w:styleId="116">
    <w:name w:val="morewin"/>
    <w:basedOn w:val="52"/>
    <w:autoRedefine/>
    <w:qFormat/>
    <w:uiPriority w:val="0"/>
  </w:style>
  <w:style w:type="character" w:customStyle="1" w:styleId="117">
    <w:name w:val="open"/>
    <w:basedOn w:val="52"/>
    <w:autoRedefine/>
    <w:qFormat/>
    <w:uiPriority w:val="0"/>
  </w:style>
  <w:style w:type="character" w:customStyle="1" w:styleId="118">
    <w:name w:val="样式2 Char Char"/>
    <w:link w:val="80"/>
    <w:autoRedefine/>
    <w:qFormat/>
    <w:uiPriority w:val="0"/>
    <w:rPr>
      <w:b/>
      <w:kern w:val="2"/>
      <w:sz w:val="24"/>
      <w:szCs w:val="24"/>
    </w:rPr>
  </w:style>
  <w:style w:type="character" w:customStyle="1" w:styleId="119">
    <w:name w:val="批注文字 Char"/>
    <w:autoRedefine/>
    <w:qFormat/>
    <w:uiPriority w:val="99"/>
    <w:rPr>
      <w:kern w:val="2"/>
      <w:sz w:val="24"/>
      <w:szCs w:val="28"/>
    </w:rPr>
  </w:style>
  <w:style w:type="character" w:customStyle="1" w:styleId="120">
    <w:name w:val="图片 Char Char"/>
    <w:link w:val="87"/>
    <w:autoRedefine/>
    <w:qFormat/>
    <w:uiPriority w:val="0"/>
    <w:rPr>
      <w:kern w:val="2"/>
      <w:sz w:val="28"/>
      <w:szCs w:val="28"/>
    </w:rPr>
  </w:style>
  <w:style w:type="character" w:customStyle="1" w:styleId="121">
    <w:name w:val="标题 1 Char"/>
    <w:link w:val="2"/>
    <w:autoRedefine/>
    <w:qFormat/>
    <w:uiPriority w:val="99"/>
    <w:rPr>
      <w:rFonts w:ascii="Tahoma" w:hAnsi="Tahoma"/>
      <w:b/>
      <w:bCs/>
      <w:kern w:val="44"/>
      <w:sz w:val="24"/>
      <w:szCs w:val="44"/>
    </w:rPr>
  </w:style>
  <w:style w:type="character" w:customStyle="1" w:styleId="122">
    <w:name w:val="页眉 Char"/>
    <w:link w:val="34"/>
    <w:autoRedefine/>
    <w:qFormat/>
    <w:uiPriority w:val="99"/>
    <w:rPr>
      <w:rFonts w:ascii="Tahoma" w:hAnsi="Tahoma"/>
      <w:kern w:val="2"/>
      <w:sz w:val="18"/>
      <w:szCs w:val="18"/>
    </w:rPr>
  </w:style>
  <w:style w:type="character" w:customStyle="1" w:styleId="123">
    <w:name w:val="标题 7 Char"/>
    <w:link w:val="9"/>
    <w:autoRedefine/>
    <w:qFormat/>
    <w:uiPriority w:val="99"/>
    <w:rPr>
      <w:b/>
      <w:bCs/>
      <w:kern w:val="2"/>
      <w:sz w:val="24"/>
      <w:szCs w:val="28"/>
    </w:rPr>
  </w:style>
  <w:style w:type="character" w:customStyle="1" w:styleId="124">
    <w:name w:val="标题 Char"/>
    <w:link w:val="46"/>
    <w:autoRedefine/>
    <w:qFormat/>
    <w:uiPriority w:val="0"/>
    <w:rPr>
      <w:rFonts w:ascii="Cambria" w:hAnsi="Cambria"/>
      <w:b/>
      <w:bCs/>
      <w:kern w:val="2"/>
      <w:sz w:val="32"/>
      <w:szCs w:val="32"/>
    </w:rPr>
  </w:style>
  <w:style w:type="character" w:customStyle="1" w:styleId="125">
    <w:name w:val="标题 9 Char"/>
    <w:link w:val="11"/>
    <w:autoRedefine/>
    <w:qFormat/>
    <w:uiPriority w:val="99"/>
    <w:rPr>
      <w:rFonts w:ascii="Arial" w:hAnsi="Arial" w:eastAsia="黑体"/>
      <w:kern w:val="2"/>
      <w:sz w:val="24"/>
      <w:szCs w:val="21"/>
    </w:rPr>
  </w:style>
  <w:style w:type="character" w:customStyle="1" w:styleId="126">
    <w:name w:val="error"/>
    <w:autoRedefine/>
    <w:qFormat/>
    <w:uiPriority w:val="0"/>
    <w:rPr>
      <w:color w:val="CC0000"/>
    </w:rPr>
  </w:style>
  <w:style w:type="character" w:customStyle="1" w:styleId="127">
    <w:name w:val="add"/>
    <w:basedOn w:val="52"/>
    <w:autoRedefine/>
    <w:qFormat/>
    <w:uiPriority w:val="0"/>
  </w:style>
  <w:style w:type="character" w:customStyle="1" w:styleId="128">
    <w:name w:val="批注主题 Char"/>
    <w:link w:val="47"/>
    <w:autoRedefine/>
    <w:qFormat/>
    <w:uiPriority w:val="99"/>
    <w:rPr>
      <w:rFonts w:ascii="Tahoma" w:hAnsi="Tahoma"/>
      <w:b/>
      <w:bCs/>
      <w:kern w:val="2"/>
      <w:sz w:val="24"/>
      <w:szCs w:val="28"/>
    </w:rPr>
  </w:style>
  <w:style w:type="character" w:customStyle="1" w:styleId="129">
    <w:name w:val="pagebanner"/>
    <w:basedOn w:val="52"/>
    <w:autoRedefine/>
    <w:qFormat/>
    <w:uiPriority w:val="0"/>
  </w:style>
  <w:style w:type="character" w:customStyle="1" w:styleId="130">
    <w:name w:val="文档结构图 Char"/>
    <w:link w:val="17"/>
    <w:autoRedefine/>
    <w:qFormat/>
    <w:uiPriority w:val="99"/>
    <w:rPr>
      <w:rFonts w:ascii="宋体"/>
      <w:kern w:val="2"/>
      <w:sz w:val="18"/>
      <w:szCs w:val="18"/>
    </w:rPr>
  </w:style>
  <w:style w:type="character" w:customStyle="1" w:styleId="131">
    <w:name w:val="正文首行缩进 Char"/>
    <w:link w:val="48"/>
    <w:autoRedefine/>
    <w:qFormat/>
    <w:uiPriority w:val="0"/>
    <w:rPr>
      <w:rFonts w:ascii="Tahoma" w:hAnsi="Tahoma"/>
      <w:kern w:val="2"/>
      <w:sz w:val="21"/>
      <w:szCs w:val="24"/>
    </w:rPr>
  </w:style>
  <w:style w:type="character" w:customStyle="1" w:styleId="132">
    <w:name w:val="表格标题 Char Char"/>
    <w:link w:val="85"/>
    <w:autoRedefine/>
    <w:qFormat/>
    <w:uiPriority w:val="0"/>
    <w:rPr>
      <w:rFonts w:ascii="Arial" w:hAnsi="Arial" w:cs="Arial"/>
      <w:kern w:val="2"/>
      <w:sz w:val="24"/>
      <w:szCs w:val="24"/>
    </w:rPr>
  </w:style>
  <w:style w:type="character" w:customStyle="1" w:styleId="133">
    <w:name w:val="标题 6 Char"/>
    <w:link w:val="8"/>
    <w:autoRedefine/>
    <w:qFormat/>
    <w:uiPriority w:val="99"/>
    <w:rPr>
      <w:rFonts w:ascii="Arial" w:hAnsi="Arial" w:eastAsia="黑体"/>
      <w:b/>
      <w:bCs/>
      <w:kern w:val="2"/>
      <w:sz w:val="24"/>
      <w:szCs w:val="28"/>
    </w:rPr>
  </w:style>
  <w:style w:type="character" w:customStyle="1" w:styleId="134">
    <w:name w:val="正文文本 Char"/>
    <w:link w:val="22"/>
    <w:autoRedefine/>
    <w:qFormat/>
    <w:uiPriority w:val="99"/>
    <w:rPr>
      <w:rFonts w:ascii="Tahoma" w:hAnsi="Tahoma"/>
      <w:kern w:val="2"/>
      <w:sz w:val="21"/>
      <w:szCs w:val="24"/>
    </w:rPr>
  </w:style>
  <w:style w:type="character" w:customStyle="1" w:styleId="135">
    <w:name w:val="10"/>
    <w:autoRedefine/>
    <w:qFormat/>
    <w:uiPriority w:val="0"/>
    <w:rPr>
      <w:rFonts w:hint="default" w:ascii="Calibri" w:hAnsi="Calibri" w:cs="Calibri"/>
    </w:rPr>
  </w:style>
  <w:style w:type="character" w:customStyle="1" w:styleId="136">
    <w:name w:val="正文缩进 Char"/>
    <w:link w:val="4"/>
    <w:autoRedefine/>
    <w:qFormat/>
    <w:uiPriority w:val="0"/>
    <w:rPr>
      <w:kern w:val="2"/>
      <w:sz w:val="24"/>
    </w:rPr>
  </w:style>
  <w:style w:type="character" w:customStyle="1" w:styleId="137">
    <w:name w:val="页脚 Char"/>
    <w:link w:val="33"/>
    <w:autoRedefine/>
    <w:qFormat/>
    <w:uiPriority w:val="99"/>
    <w:rPr>
      <w:rFonts w:ascii="Tahoma" w:hAnsi="Tahoma"/>
      <w:kern w:val="2"/>
      <w:sz w:val="18"/>
      <w:szCs w:val="18"/>
    </w:rPr>
  </w:style>
  <w:style w:type="character" w:customStyle="1" w:styleId="138">
    <w:name w:val="mod"/>
    <w:basedOn w:val="52"/>
    <w:autoRedefine/>
    <w:qFormat/>
    <w:uiPriority w:val="0"/>
  </w:style>
  <w:style w:type="character" w:customStyle="1" w:styleId="139">
    <w:name w:val="标题3 Char Char"/>
    <w:link w:val="83"/>
    <w:autoRedefine/>
    <w:qFormat/>
    <w:uiPriority w:val="0"/>
    <w:rPr>
      <w:rFonts w:eastAsia="黑体"/>
      <w:kern w:val="2"/>
      <w:sz w:val="28"/>
      <w:szCs w:val="32"/>
    </w:rPr>
  </w:style>
  <w:style w:type="character" w:customStyle="1" w:styleId="140">
    <w:name w:val="标题 4 Char"/>
    <w:link w:val="6"/>
    <w:autoRedefine/>
    <w:qFormat/>
    <w:uiPriority w:val="99"/>
    <w:rPr>
      <w:b/>
      <w:sz w:val="24"/>
      <w:szCs w:val="24"/>
    </w:rPr>
  </w:style>
  <w:style w:type="paragraph" w:customStyle="1" w:styleId="141">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2">
    <w:name w:val="redfilefwwh"/>
    <w:basedOn w:val="52"/>
    <w:autoRedefine/>
    <w:qFormat/>
    <w:uiPriority w:val="0"/>
    <w:rPr>
      <w:color w:val="BA2636"/>
      <w:sz w:val="12"/>
      <w:szCs w:val="12"/>
    </w:rPr>
  </w:style>
  <w:style w:type="character" w:customStyle="1" w:styleId="143">
    <w:name w:val="gjfg"/>
    <w:basedOn w:val="52"/>
    <w:autoRedefine/>
    <w:qFormat/>
    <w:uiPriority w:val="0"/>
  </w:style>
  <w:style w:type="character" w:customStyle="1" w:styleId="144">
    <w:name w:val="redfilenumber"/>
    <w:basedOn w:val="52"/>
    <w:autoRedefine/>
    <w:qFormat/>
    <w:uiPriority w:val="0"/>
    <w:rPr>
      <w:color w:val="BA2636"/>
      <w:sz w:val="12"/>
      <w:szCs w:val="12"/>
    </w:rPr>
  </w:style>
  <w:style w:type="character" w:customStyle="1" w:styleId="145">
    <w:name w:val="qxdate"/>
    <w:basedOn w:val="52"/>
    <w:autoRedefine/>
    <w:qFormat/>
    <w:uiPriority w:val="0"/>
    <w:rPr>
      <w:color w:val="333333"/>
      <w:sz w:val="12"/>
      <w:szCs w:val="12"/>
    </w:rPr>
  </w:style>
  <w:style w:type="character" w:customStyle="1" w:styleId="146">
    <w:name w:val="prev"/>
    <w:basedOn w:val="52"/>
    <w:autoRedefine/>
    <w:qFormat/>
    <w:uiPriority w:val="0"/>
    <w:rPr>
      <w:rFonts w:ascii="微软雅黑" w:hAnsi="微软雅黑" w:eastAsia="微软雅黑" w:cs="微软雅黑"/>
      <w:sz w:val="14"/>
      <w:szCs w:val="14"/>
    </w:rPr>
  </w:style>
  <w:style w:type="character" w:customStyle="1" w:styleId="147">
    <w:name w:val="cfdate"/>
    <w:basedOn w:val="52"/>
    <w:autoRedefine/>
    <w:qFormat/>
    <w:uiPriority w:val="0"/>
    <w:rPr>
      <w:color w:val="333333"/>
      <w:sz w:val="12"/>
      <w:szCs w:val="12"/>
    </w:rPr>
  </w:style>
  <w:style w:type="character" w:customStyle="1" w:styleId="148">
    <w:name w:val="displayarti"/>
    <w:basedOn w:val="52"/>
    <w:autoRedefine/>
    <w:qFormat/>
    <w:uiPriority w:val="0"/>
    <w:rPr>
      <w:color w:val="FFFFFF"/>
      <w:shd w:val="clear" w:color="auto" w:fill="A00000"/>
    </w:rPr>
  </w:style>
  <w:style w:type="character" w:customStyle="1" w:styleId="149">
    <w:name w:val="next2"/>
    <w:basedOn w:val="52"/>
    <w:autoRedefine/>
    <w:qFormat/>
    <w:uiPriority w:val="0"/>
    <w:rPr>
      <w:rFonts w:hint="eastAsia" w:ascii="微软雅黑" w:hAnsi="微软雅黑" w:eastAsia="微软雅黑" w:cs="微软雅黑"/>
      <w:sz w:val="14"/>
      <w:szCs w:val="14"/>
    </w:rPr>
  </w:style>
  <w:style w:type="character" w:customStyle="1" w:styleId="150">
    <w:name w:val="next3"/>
    <w:basedOn w:val="52"/>
    <w:autoRedefine/>
    <w:qFormat/>
    <w:uiPriority w:val="0"/>
    <w:rPr>
      <w:color w:val="888888"/>
    </w:rPr>
  </w:style>
  <w:style w:type="character" w:customStyle="1" w:styleId="151">
    <w:name w:val="next"/>
    <w:basedOn w:val="52"/>
    <w:autoRedefine/>
    <w:qFormat/>
    <w:uiPriority w:val="0"/>
    <w:rPr>
      <w:rFonts w:ascii="微软雅黑" w:hAnsi="微软雅黑" w:eastAsia="微软雅黑" w:cs="微软雅黑"/>
      <w:sz w:val="14"/>
      <w:szCs w:val="14"/>
    </w:rPr>
  </w:style>
  <w:style w:type="character" w:customStyle="1" w:styleId="152">
    <w:name w:val="prev1"/>
    <w:basedOn w:val="52"/>
    <w:autoRedefine/>
    <w:qFormat/>
    <w:uiPriority w:val="0"/>
    <w:rPr>
      <w:color w:val="888888"/>
    </w:rPr>
  </w:style>
  <w:style w:type="paragraph" w:customStyle="1" w:styleId="153">
    <w:name w:val="Body text|21"/>
    <w:basedOn w:val="1"/>
    <w:link w:val="155"/>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4">
    <w:name w:val="Body text|2 + Spacing 0 pt"/>
    <w:basedOn w:val="155"/>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5">
    <w:name w:val="Body text|2_"/>
    <w:basedOn w:val="52"/>
    <w:link w:val="153"/>
    <w:autoRedefine/>
    <w:qFormat/>
    <w:uiPriority w:val="0"/>
    <w:rPr>
      <w:rFonts w:ascii="PMingLiU" w:hAnsi="PMingLiU" w:eastAsia="PMingLiU" w:cs="PMingLiU"/>
      <w:spacing w:val="30"/>
    </w:rPr>
  </w:style>
  <w:style w:type="character" w:customStyle="1" w:styleId="156">
    <w:name w:val="Body text|2 + Spacing 3 pt"/>
    <w:basedOn w:val="155"/>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7">
    <w:name w:val="图文"/>
    <w:basedOn w:val="1"/>
    <w:autoRedefine/>
    <w:qFormat/>
    <w:uiPriority w:val="0"/>
    <w:pPr>
      <w:adjustRightInd w:val="0"/>
      <w:snapToGrid w:val="0"/>
      <w:spacing w:after="50" w:line="360" w:lineRule="auto"/>
    </w:pPr>
    <w:rPr>
      <w:sz w:val="24"/>
    </w:rPr>
  </w:style>
  <w:style w:type="paragraph" w:customStyle="1" w:styleId="158">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9">
    <w:name w:val="Char"/>
    <w:basedOn w:val="1"/>
    <w:autoRedefine/>
    <w:qFormat/>
    <w:uiPriority w:val="0"/>
    <w:rPr>
      <w:rFonts w:ascii="仿宋_GB2312" w:eastAsia="仿宋_GB2312"/>
      <w:b/>
      <w:sz w:val="32"/>
      <w:szCs w:val="32"/>
    </w:rPr>
  </w:style>
  <w:style w:type="paragraph" w:customStyle="1" w:styleId="160">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1">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2">
    <w:name w:val="正文文本缩进 2 Char"/>
    <w:basedOn w:val="52"/>
    <w:link w:val="31"/>
    <w:autoRedefine/>
    <w:qFormat/>
    <w:uiPriority w:val="99"/>
    <w:rPr>
      <w:rFonts w:ascii="Times New Roman" w:hAnsi="Times New Roman" w:eastAsia="宋体" w:cs="Times New Roman"/>
      <w:kern w:val="2"/>
      <w:sz w:val="24"/>
      <w:szCs w:val="30"/>
    </w:rPr>
  </w:style>
  <w:style w:type="paragraph" w:customStyle="1" w:styleId="16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4">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5">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6">
    <w:name w:val="正文文本缩进 Char"/>
    <w:basedOn w:val="52"/>
    <w:link w:val="23"/>
    <w:autoRedefine/>
    <w:qFormat/>
    <w:uiPriority w:val="99"/>
    <w:rPr>
      <w:rFonts w:ascii="Tahoma" w:hAnsi="Tahoma" w:eastAsia="Arial Unicode MS" w:cs="Times New Roman"/>
      <w:kern w:val="2"/>
      <w:sz w:val="21"/>
      <w:szCs w:val="24"/>
    </w:rPr>
  </w:style>
  <w:style w:type="character" w:customStyle="1" w:styleId="167">
    <w:name w:val="正文首行缩进 2 Char"/>
    <w:basedOn w:val="166"/>
    <w:link w:val="49"/>
    <w:autoRedefine/>
    <w:qFormat/>
    <w:uiPriority w:val="0"/>
    <w:rPr>
      <w:rFonts w:ascii="Times New Roman" w:hAnsi="Times New Roman" w:eastAsia="宋体" w:cs="Times New Roman"/>
      <w:kern w:val="2"/>
      <w:sz w:val="21"/>
      <w:szCs w:val="24"/>
    </w:rPr>
  </w:style>
  <w:style w:type="character" w:customStyle="1" w:styleId="168">
    <w:name w:val="正文文本 2 Char"/>
    <w:basedOn w:val="52"/>
    <w:link w:val="42"/>
    <w:autoRedefine/>
    <w:qFormat/>
    <w:uiPriority w:val="99"/>
    <w:rPr>
      <w:rFonts w:ascii="宋体" w:hAnsi="Times New Roman" w:eastAsia="宋体" w:cs="Times New Roman"/>
      <w:kern w:val="2"/>
      <w:sz w:val="21"/>
    </w:rPr>
  </w:style>
  <w:style w:type="paragraph" w:customStyle="1" w:styleId="169">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0">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1">
    <w:name w:val="Char2"/>
    <w:autoRedefine/>
    <w:qFormat/>
    <w:uiPriority w:val="0"/>
    <w:rPr>
      <w:rFonts w:ascii="Arial" w:hAnsi="Arial" w:eastAsia="黑体"/>
      <w:b/>
      <w:bCs/>
      <w:kern w:val="2"/>
      <w:sz w:val="32"/>
      <w:szCs w:val="32"/>
      <w:lang w:val="en-US" w:eastAsia="zh-CN" w:bidi="ar-SA"/>
    </w:rPr>
  </w:style>
  <w:style w:type="character" w:customStyle="1" w:styleId="172">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3">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4">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5">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6">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5">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6">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7">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5">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6">
    <w:name w:val="日期 Char"/>
    <w:link w:val="30"/>
    <w:autoRedefine/>
    <w:qFormat/>
    <w:uiPriority w:val="99"/>
    <w:rPr>
      <w:rFonts w:ascii="Tahoma" w:hAnsi="Tahoma" w:eastAsia="Arial Unicode MS" w:cs="Times New Roman"/>
      <w:kern w:val="2"/>
      <w:sz w:val="21"/>
      <w:szCs w:val="24"/>
    </w:rPr>
  </w:style>
  <w:style w:type="character" w:customStyle="1" w:styleId="197">
    <w:name w:val="Char Char"/>
    <w:autoRedefine/>
    <w:qFormat/>
    <w:uiPriority w:val="0"/>
    <w:rPr>
      <w:rFonts w:eastAsia="宋体"/>
      <w:kern w:val="2"/>
      <w:sz w:val="24"/>
      <w:lang w:val="en-US" w:eastAsia="zh-CN" w:bidi="ar-SA"/>
    </w:rPr>
  </w:style>
  <w:style w:type="character" w:customStyle="1" w:styleId="198">
    <w:name w:val="称呼 Char"/>
    <w:basedOn w:val="52"/>
    <w:link w:val="20"/>
    <w:autoRedefine/>
    <w:qFormat/>
    <w:uiPriority w:val="0"/>
    <w:rPr>
      <w:rFonts w:ascii="..ì." w:hAnsi="Times New Roman" w:eastAsia="..ì." w:cs="Times New Roman"/>
      <w:sz w:val="24"/>
    </w:rPr>
  </w:style>
  <w:style w:type="character" w:customStyle="1" w:styleId="199">
    <w:name w:val="注释标题 Char"/>
    <w:basedOn w:val="52"/>
    <w:link w:val="13"/>
    <w:autoRedefine/>
    <w:qFormat/>
    <w:uiPriority w:val="0"/>
    <w:rPr>
      <w:rFonts w:ascii="..ì." w:hAnsi="Times New Roman" w:eastAsia="..ì." w:cs="Times New Roman"/>
      <w:sz w:val="24"/>
    </w:rPr>
  </w:style>
  <w:style w:type="paragraph" w:customStyle="1" w:styleId="200">
    <w:name w:val="1 Char Char Char Char"/>
    <w:basedOn w:val="1"/>
    <w:autoRedefine/>
    <w:qFormat/>
    <w:uiPriority w:val="0"/>
    <w:rPr>
      <w:rFonts w:ascii="Tahoma" w:hAnsi="Tahoma" w:eastAsia="宋体"/>
      <w:sz w:val="24"/>
      <w:szCs w:val="20"/>
    </w:rPr>
  </w:style>
  <w:style w:type="paragraph" w:customStyle="1" w:styleId="201">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2">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3">
    <w:name w:val="标题 1 Char1"/>
    <w:autoRedefine/>
    <w:qFormat/>
    <w:uiPriority w:val="99"/>
    <w:rPr>
      <w:rFonts w:ascii="黑体" w:eastAsia="黑体"/>
      <w:sz w:val="52"/>
      <w:lang w:bidi="ar-SA"/>
    </w:rPr>
  </w:style>
  <w:style w:type="paragraph" w:customStyle="1" w:styleId="204">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5">
    <w:name w:val="3"/>
    <w:basedOn w:val="1"/>
    <w:next w:val="21"/>
    <w:autoRedefine/>
    <w:qFormat/>
    <w:uiPriority w:val="99"/>
    <w:rPr>
      <w:rFonts w:ascii="宋体" w:eastAsia="宋体"/>
      <w:sz w:val="24"/>
      <w:szCs w:val="20"/>
    </w:rPr>
  </w:style>
  <w:style w:type="character" w:customStyle="1" w:styleId="206">
    <w:name w:val="正文文本 3 Char"/>
    <w:basedOn w:val="52"/>
    <w:link w:val="21"/>
    <w:autoRedefine/>
    <w:qFormat/>
    <w:uiPriority w:val="99"/>
    <w:rPr>
      <w:rFonts w:ascii="Times New Roman" w:hAnsi="Times New Roman" w:eastAsia="宋体" w:cs="Times New Roman"/>
      <w:kern w:val="2"/>
      <w:sz w:val="16"/>
      <w:szCs w:val="16"/>
    </w:rPr>
  </w:style>
  <w:style w:type="paragraph" w:customStyle="1" w:styleId="207">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8">
    <w:name w:val="2"/>
    <w:basedOn w:val="1"/>
    <w:next w:val="23"/>
    <w:autoRedefine/>
    <w:qFormat/>
    <w:uiPriority w:val="99"/>
    <w:pPr>
      <w:ind w:left="432"/>
    </w:pPr>
    <w:rPr>
      <w:rFonts w:eastAsia="宋体"/>
      <w:szCs w:val="20"/>
    </w:rPr>
  </w:style>
  <w:style w:type="character" w:customStyle="1" w:styleId="209">
    <w:name w:val="正文文本缩进 3 Char"/>
    <w:link w:val="39"/>
    <w:autoRedefine/>
    <w:qFormat/>
    <w:uiPriority w:val="99"/>
    <w:rPr>
      <w:rFonts w:ascii="Times New Roman" w:hAnsi="Times New Roman" w:eastAsia="Arial Unicode MS" w:cs="Times New Roman"/>
      <w:kern w:val="2"/>
      <w:sz w:val="16"/>
      <w:szCs w:val="16"/>
    </w:rPr>
  </w:style>
  <w:style w:type="paragraph" w:customStyle="1" w:styleId="210">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1">
    <w:name w:val="Char1111"/>
    <w:basedOn w:val="1"/>
    <w:autoRedefine/>
    <w:qFormat/>
    <w:uiPriority w:val="0"/>
    <w:rPr>
      <w:rFonts w:ascii="Tahoma" w:hAnsi="Tahoma" w:eastAsia="宋体"/>
      <w:sz w:val="24"/>
      <w:szCs w:val="20"/>
    </w:rPr>
  </w:style>
  <w:style w:type="character" w:customStyle="1" w:styleId="212">
    <w:name w:val="font161"/>
    <w:autoRedefine/>
    <w:qFormat/>
    <w:uiPriority w:val="99"/>
    <w:rPr>
      <w:b/>
      <w:bCs/>
      <w:sz w:val="32"/>
      <w:szCs w:val="32"/>
    </w:rPr>
  </w:style>
  <w:style w:type="paragraph" w:customStyle="1" w:styleId="213">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4">
    <w:name w:val="表格"/>
    <w:basedOn w:val="1"/>
    <w:autoRedefine/>
    <w:qFormat/>
    <w:uiPriority w:val="99"/>
    <w:pPr>
      <w:jc w:val="center"/>
      <w:textAlignment w:val="center"/>
    </w:pPr>
    <w:rPr>
      <w:rFonts w:ascii="华文细黑" w:hAnsi="华文细黑" w:eastAsia="宋体"/>
      <w:kern w:val="0"/>
      <w:szCs w:val="20"/>
    </w:rPr>
  </w:style>
  <w:style w:type="paragraph" w:customStyle="1" w:styleId="215">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6">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7">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8">
    <w:name w:val="样式 粉红"/>
    <w:autoRedefine/>
    <w:qFormat/>
    <w:uiPriority w:val="99"/>
    <w:rPr>
      <w:color w:val="auto"/>
      <w:u w:val="none"/>
    </w:rPr>
  </w:style>
  <w:style w:type="character" w:customStyle="1" w:styleId="219">
    <w:name w:val="Char Char1"/>
    <w:autoRedefine/>
    <w:qFormat/>
    <w:uiPriority w:val="0"/>
    <w:rPr>
      <w:rFonts w:eastAsia="宋体"/>
      <w:kern w:val="2"/>
      <w:sz w:val="24"/>
      <w:lang w:val="en-US" w:eastAsia="zh-CN" w:bidi="ar-SA"/>
    </w:rPr>
  </w:style>
  <w:style w:type="character" w:customStyle="1" w:styleId="220">
    <w:name w:val="纯文本 Char"/>
    <w:link w:val="28"/>
    <w:autoRedefine/>
    <w:qFormat/>
    <w:uiPriority w:val="0"/>
    <w:rPr>
      <w:rFonts w:ascii="宋体" w:hAnsi="Courier New" w:eastAsia="Arial Unicode MS" w:cs="Times New Roman"/>
      <w:kern w:val="2"/>
      <w:sz w:val="21"/>
      <w:szCs w:val="21"/>
    </w:rPr>
  </w:style>
  <w:style w:type="paragraph" w:customStyle="1" w:styleId="221">
    <w:name w:val="Char Char Char Char"/>
    <w:basedOn w:val="1"/>
    <w:autoRedefine/>
    <w:qFormat/>
    <w:uiPriority w:val="0"/>
    <w:pPr>
      <w:widowControl/>
      <w:spacing w:after="160" w:line="240" w:lineRule="exact"/>
      <w:jc w:val="left"/>
    </w:pPr>
    <w:rPr>
      <w:rFonts w:eastAsia="宋体"/>
      <w:szCs w:val="20"/>
    </w:rPr>
  </w:style>
  <w:style w:type="paragraph" w:customStyle="1" w:styleId="222">
    <w:name w:val="p17"/>
    <w:basedOn w:val="1"/>
    <w:autoRedefine/>
    <w:qFormat/>
    <w:uiPriority w:val="99"/>
    <w:pPr>
      <w:widowControl/>
    </w:pPr>
    <w:rPr>
      <w:rFonts w:eastAsia="宋体"/>
      <w:kern w:val="0"/>
      <w:szCs w:val="21"/>
    </w:rPr>
  </w:style>
  <w:style w:type="character" w:customStyle="1" w:styleId="223">
    <w:name w:val="H4 Char"/>
    <w:autoRedefine/>
    <w:qFormat/>
    <w:uiPriority w:val="0"/>
    <w:rPr>
      <w:b/>
      <w:sz w:val="28"/>
    </w:rPr>
  </w:style>
  <w:style w:type="character" w:customStyle="1" w:styleId="224">
    <w:name w:val="Char Char2"/>
    <w:autoRedefine/>
    <w:qFormat/>
    <w:uiPriority w:val="0"/>
    <w:rPr>
      <w:rFonts w:eastAsia="宋体"/>
      <w:kern w:val="2"/>
      <w:sz w:val="24"/>
      <w:lang w:val="en-US" w:eastAsia="zh-CN" w:bidi="ar-SA"/>
    </w:rPr>
  </w:style>
  <w:style w:type="character" w:customStyle="1" w:styleId="225">
    <w:name w:val="Char Char111"/>
    <w:autoRedefine/>
    <w:qFormat/>
    <w:uiPriority w:val="99"/>
    <w:rPr>
      <w:rFonts w:eastAsia="宋体"/>
      <w:kern w:val="2"/>
      <w:sz w:val="24"/>
      <w:lang w:val="en-US" w:eastAsia="zh-CN" w:bidi="ar-SA"/>
    </w:rPr>
  </w:style>
  <w:style w:type="paragraph" w:customStyle="1" w:styleId="226">
    <w:name w:val="Char Char Char Char111"/>
    <w:basedOn w:val="1"/>
    <w:autoRedefine/>
    <w:qFormat/>
    <w:uiPriority w:val="0"/>
    <w:pPr>
      <w:widowControl/>
      <w:spacing w:after="160" w:line="240" w:lineRule="exact"/>
      <w:jc w:val="left"/>
    </w:pPr>
    <w:rPr>
      <w:rFonts w:eastAsia="宋体"/>
      <w:szCs w:val="20"/>
    </w:rPr>
  </w:style>
  <w:style w:type="paragraph" w:customStyle="1" w:styleId="227">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8">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0">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3">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7">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8">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章标题"/>
    <w:next w:val="1"/>
    <w:link w:val="247"/>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1">
    <w:name w:val="一级条标题"/>
    <w:basedOn w:val="240"/>
    <w:next w:val="1"/>
    <w:link w:val="248"/>
    <w:autoRedefine/>
    <w:qFormat/>
    <w:uiPriority w:val="0"/>
    <w:pPr>
      <w:numPr>
        <w:ilvl w:val="2"/>
      </w:numPr>
      <w:tabs>
        <w:tab w:val="left" w:pos="360"/>
      </w:tabs>
      <w:spacing w:beforeLines="0" w:afterLines="0"/>
      <w:ind w:left="315"/>
      <w:outlineLvl w:val="2"/>
    </w:pPr>
  </w:style>
  <w:style w:type="paragraph" w:customStyle="1" w:styleId="242">
    <w:name w:val="二级条标题"/>
    <w:basedOn w:val="241"/>
    <w:next w:val="1"/>
    <w:link w:val="249"/>
    <w:autoRedefine/>
    <w:qFormat/>
    <w:uiPriority w:val="0"/>
    <w:pPr>
      <w:numPr>
        <w:ilvl w:val="3"/>
      </w:numPr>
      <w:ind w:left="315"/>
      <w:outlineLvl w:val="3"/>
    </w:pPr>
  </w:style>
  <w:style w:type="paragraph" w:customStyle="1" w:styleId="243">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4">
    <w:name w:val="三级条标题"/>
    <w:basedOn w:val="242"/>
    <w:next w:val="1"/>
    <w:autoRedefine/>
    <w:qFormat/>
    <w:uiPriority w:val="0"/>
    <w:pPr>
      <w:numPr>
        <w:ilvl w:val="4"/>
      </w:numPr>
      <w:tabs>
        <w:tab w:val="left" w:pos="1680"/>
        <w:tab w:val="left" w:pos="2100"/>
      </w:tabs>
      <w:ind w:left="2100" w:hanging="420"/>
      <w:outlineLvl w:val="4"/>
    </w:pPr>
  </w:style>
  <w:style w:type="paragraph" w:customStyle="1" w:styleId="245">
    <w:name w:val="四级条标题"/>
    <w:basedOn w:val="244"/>
    <w:next w:val="1"/>
    <w:autoRedefine/>
    <w:qFormat/>
    <w:uiPriority w:val="0"/>
    <w:pPr>
      <w:numPr>
        <w:ilvl w:val="5"/>
      </w:numPr>
      <w:tabs>
        <w:tab w:val="left" w:pos="2520"/>
      </w:tabs>
      <w:ind w:left="2520" w:hanging="420"/>
      <w:outlineLvl w:val="5"/>
    </w:pPr>
  </w:style>
  <w:style w:type="paragraph" w:customStyle="1" w:styleId="246">
    <w:name w:val="五级条标题"/>
    <w:basedOn w:val="245"/>
    <w:next w:val="1"/>
    <w:autoRedefine/>
    <w:qFormat/>
    <w:uiPriority w:val="0"/>
    <w:pPr>
      <w:numPr>
        <w:ilvl w:val="6"/>
      </w:numPr>
      <w:tabs>
        <w:tab w:val="left" w:pos="2940"/>
      </w:tabs>
      <w:ind w:left="2940" w:hanging="420"/>
      <w:outlineLvl w:val="6"/>
    </w:pPr>
  </w:style>
  <w:style w:type="character" w:customStyle="1" w:styleId="247">
    <w:name w:val="章标题 Char"/>
    <w:link w:val="240"/>
    <w:autoRedefine/>
    <w:qFormat/>
    <w:uiPriority w:val="0"/>
    <w:rPr>
      <w:rFonts w:ascii="黑体" w:eastAsia="黑体"/>
      <w:sz w:val="21"/>
    </w:rPr>
  </w:style>
  <w:style w:type="character" w:customStyle="1" w:styleId="248">
    <w:name w:val="一级条标题 Char"/>
    <w:link w:val="241"/>
    <w:autoRedefine/>
    <w:qFormat/>
    <w:uiPriority w:val="0"/>
    <w:rPr>
      <w:rFonts w:ascii="黑体" w:eastAsia="黑体"/>
      <w:sz w:val="21"/>
    </w:rPr>
  </w:style>
  <w:style w:type="character" w:customStyle="1" w:styleId="249">
    <w:name w:val="二级条标题 Char"/>
    <w:link w:val="242"/>
    <w:autoRedefine/>
    <w:qFormat/>
    <w:uiPriority w:val="0"/>
    <w:rPr>
      <w:rFonts w:ascii="黑体" w:eastAsia="黑体"/>
      <w:sz w:val="21"/>
    </w:rPr>
  </w:style>
  <w:style w:type="character" w:customStyle="1" w:styleId="250">
    <w:name w:val="Heading 1 Char"/>
    <w:autoRedefine/>
    <w:qFormat/>
    <w:locked/>
    <w:uiPriority w:val="0"/>
    <w:rPr>
      <w:rFonts w:ascii="黑体" w:hAnsi="Times New Roman" w:eastAsia="黑体" w:cs="Times New Roman"/>
      <w:kern w:val="0"/>
      <w:sz w:val="20"/>
      <w:szCs w:val="20"/>
    </w:rPr>
  </w:style>
  <w:style w:type="character" w:customStyle="1" w:styleId="251">
    <w:name w:val="Heading 2 Char"/>
    <w:autoRedefine/>
    <w:qFormat/>
    <w:locked/>
    <w:uiPriority w:val="0"/>
    <w:rPr>
      <w:rFonts w:ascii="Times New Roman" w:hAnsi="Times New Roman" w:eastAsia="宋体" w:cs="Times New Roman"/>
      <w:b/>
      <w:kern w:val="0"/>
      <w:sz w:val="32"/>
      <w:szCs w:val="32"/>
    </w:rPr>
  </w:style>
  <w:style w:type="character" w:customStyle="1" w:styleId="252">
    <w:name w:val="标题 3 Char1"/>
    <w:autoRedefine/>
    <w:qFormat/>
    <w:locked/>
    <w:uiPriority w:val="99"/>
    <w:rPr>
      <w:rFonts w:eastAsia="宋体"/>
      <w:b/>
      <w:sz w:val="32"/>
      <w:lang w:val="en-US" w:eastAsia="zh-CN" w:bidi="ar-SA"/>
    </w:rPr>
  </w:style>
  <w:style w:type="character" w:customStyle="1" w:styleId="253">
    <w:name w:val="Heading 4 Char"/>
    <w:autoRedefine/>
    <w:qFormat/>
    <w:locked/>
    <w:uiPriority w:val="0"/>
    <w:rPr>
      <w:rFonts w:ascii="Times New Roman" w:hAnsi="Times New Roman" w:eastAsia="宋体" w:cs="Times New Roman"/>
      <w:b/>
      <w:kern w:val="0"/>
      <w:sz w:val="20"/>
      <w:szCs w:val="20"/>
    </w:rPr>
  </w:style>
  <w:style w:type="character" w:customStyle="1" w:styleId="254">
    <w:name w:val="Heading 5 Char"/>
    <w:autoRedefine/>
    <w:qFormat/>
    <w:locked/>
    <w:uiPriority w:val="0"/>
    <w:rPr>
      <w:rFonts w:ascii="Times New Roman" w:hAnsi="Times New Roman" w:eastAsia="宋体" w:cs="Times New Roman"/>
      <w:b/>
      <w:bCs/>
      <w:sz w:val="28"/>
      <w:szCs w:val="28"/>
    </w:rPr>
  </w:style>
  <w:style w:type="character" w:customStyle="1" w:styleId="255">
    <w:name w:val="Heading 6 Char"/>
    <w:autoRedefine/>
    <w:qFormat/>
    <w:locked/>
    <w:uiPriority w:val="0"/>
    <w:rPr>
      <w:rFonts w:ascii="Arial" w:hAnsi="Arial" w:eastAsia="黑体" w:cs="Times New Roman"/>
      <w:b/>
      <w:bCs/>
      <w:kern w:val="0"/>
      <w:sz w:val="24"/>
      <w:szCs w:val="24"/>
    </w:rPr>
  </w:style>
  <w:style w:type="character" w:customStyle="1" w:styleId="256">
    <w:name w:val="Heading 7 Char"/>
    <w:autoRedefine/>
    <w:qFormat/>
    <w:locked/>
    <w:uiPriority w:val="0"/>
    <w:rPr>
      <w:rFonts w:ascii="Times New Roman" w:hAnsi="Times New Roman" w:eastAsia="宋体" w:cs="Times New Roman"/>
      <w:b/>
      <w:bCs/>
      <w:kern w:val="0"/>
      <w:sz w:val="24"/>
      <w:szCs w:val="24"/>
    </w:rPr>
  </w:style>
  <w:style w:type="character" w:customStyle="1" w:styleId="257">
    <w:name w:val="Heading 8 Char"/>
    <w:autoRedefine/>
    <w:qFormat/>
    <w:locked/>
    <w:uiPriority w:val="0"/>
    <w:rPr>
      <w:rFonts w:ascii="Arial" w:hAnsi="Arial" w:eastAsia="黑体" w:cs="Times New Roman"/>
      <w:kern w:val="0"/>
      <w:sz w:val="24"/>
      <w:szCs w:val="24"/>
    </w:rPr>
  </w:style>
  <w:style w:type="character" w:customStyle="1" w:styleId="258">
    <w:name w:val="Heading 9 Char"/>
    <w:autoRedefine/>
    <w:qFormat/>
    <w:locked/>
    <w:uiPriority w:val="0"/>
    <w:rPr>
      <w:rFonts w:ascii="Arial" w:hAnsi="Arial" w:eastAsia="黑体" w:cs="Times New Roman"/>
      <w:kern w:val="0"/>
      <w:sz w:val="21"/>
      <w:szCs w:val="21"/>
    </w:rPr>
  </w:style>
  <w:style w:type="character" w:customStyle="1" w:styleId="259">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0">
    <w:name w:val="Date Char"/>
    <w:autoRedefine/>
    <w:qFormat/>
    <w:locked/>
    <w:uiPriority w:val="0"/>
    <w:rPr>
      <w:rFonts w:ascii="Times New Roman" w:hAnsi="Times New Roman" w:eastAsia="宋体" w:cs="Times New Roman"/>
      <w:sz w:val="20"/>
      <w:szCs w:val="20"/>
    </w:rPr>
  </w:style>
  <w:style w:type="character" w:customStyle="1" w:styleId="261">
    <w:name w:val="Header Char"/>
    <w:autoRedefine/>
    <w:qFormat/>
    <w:locked/>
    <w:uiPriority w:val="0"/>
    <w:rPr>
      <w:rFonts w:ascii="Times New Roman" w:hAnsi="Times New Roman" w:eastAsia="宋体" w:cs="Times New Roman"/>
      <w:kern w:val="0"/>
      <w:sz w:val="20"/>
      <w:szCs w:val="20"/>
    </w:rPr>
  </w:style>
  <w:style w:type="character" w:customStyle="1" w:styleId="262">
    <w:name w:val="Footer Char"/>
    <w:autoRedefine/>
    <w:qFormat/>
    <w:locked/>
    <w:uiPriority w:val="0"/>
    <w:rPr>
      <w:rFonts w:ascii="Times New Roman" w:hAnsi="Times New Roman" w:eastAsia="宋体" w:cs="Times New Roman"/>
      <w:kern w:val="0"/>
      <w:sz w:val="20"/>
      <w:szCs w:val="20"/>
    </w:rPr>
  </w:style>
  <w:style w:type="character" w:customStyle="1" w:styleId="263">
    <w:name w:val="Plain Text Char"/>
    <w:autoRedefine/>
    <w:qFormat/>
    <w:locked/>
    <w:uiPriority w:val="0"/>
    <w:rPr>
      <w:rFonts w:ascii="宋体" w:hAnsi="Courier New" w:eastAsia="宋体" w:cs="Times New Roman"/>
      <w:sz w:val="20"/>
      <w:szCs w:val="20"/>
    </w:rPr>
  </w:style>
  <w:style w:type="character" w:customStyle="1" w:styleId="264">
    <w:name w:val="Body Text Indent 2 Char"/>
    <w:autoRedefine/>
    <w:qFormat/>
    <w:locked/>
    <w:uiPriority w:val="0"/>
    <w:rPr>
      <w:rFonts w:ascii="Times New Roman" w:hAnsi="Times New Roman" w:eastAsia="宋体" w:cs="Times New Roman"/>
      <w:sz w:val="30"/>
      <w:szCs w:val="30"/>
    </w:rPr>
  </w:style>
  <w:style w:type="character" w:customStyle="1" w:styleId="265">
    <w:name w:val="Body Text Indent 3 Char"/>
    <w:autoRedefine/>
    <w:qFormat/>
    <w:locked/>
    <w:uiPriority w:val="0"/>
    <w:rPr>
      <w:rFonts w:ascii="Times New Roman" w:hAnsi="Times New Roman" w:eastAsia="宋体" w:cs="Times New Roman"/>
      <w:sz w:val="30"/>
      <w:szCs w:val="30"/>
    </w:rPr>
  </w:style>
  <w:style w:type="character" w:customStyle="1" w:styleId="266">
    <w:name w:val="Body Text First Indent 2 Char"/>
    <w:autoRedefine/>
    <w:qFormat/>
    <w:locked/>
    <w:uiPriority w:val="0"/>
    <w:rPr>
      <w:rFonts w:ascii="Times New Roman" w:hAnsi="Times New Roman" w:eastAsia="宋体" w:cs="Times New Roman"/>
      <w:kern w:val="2"/>
      <w:sz w:val="24"/>
      <w:szCs w:val="24"/>
    </w:rPr>
  </w:style>
  <w:style w:type="character" w:customStyle="1" w:styleId="267">
    <w:name w:val="Body Text 2 Char"/>
    <w:autoRedefine/>
    <w:qFormat/>
    <w:locked/>
    <w:uiPriority w:val="0"/>
    <w:rPr>
      <w:rFonts w:ascii="宋体" w:hAnsi="Times New Roman" w:eastAsia="宋体" w:cs="Times New Roman"/>
      <w:sz w:val="20"/>
      <w:szCs w:val="20"/>
    </w:rPr>
  </w:style>
  <w:style w:type="character" w:customStyle="1" w:styleId="268">
    <w:name w:val="Balloon Text Char"/>
    <w:autoRedefine/>
    <w:qFormat/>
    <w:locked/>
    <w:uiPriority w:val="0"/>
    <w:rPr>
      <w:rFonts w:ascii="Times New Roman" w:hAnsi="Times New Roman" w:eastAsia="宋体" w:cs="Times New Roman"/>
      <w:sz w:val="18"/>
      <w:szCs w:val="18"/>
    </w:rPr>
  </w:style>
  <w:style w:type="character" w:customStyle="1" w:styleId="269">
    <w:name w:val="Salutation Char"/>
    <w:autoRedefine/>
    <w:qFormat/>
    <w:locked/>
    <w:uiPriority w:val="0"/>
    <w:rPr>
      <w:rFonts w:ascii="..ì." w:hAnsi="Times New Roman" w:eastAsia="..ì." w:cs="Times New Roman"/>
      <w:kern w:val="0"/>
      <w:sz w:val="20"/>
      <w:szCs w:val="20"/>
    </w:rPr>
  </w:style>
  <w:style w:type="character" w:customStyle="1" w:styleId="270">
    <w:name w:val="Note Heading Char"/>
    <w:autoRedefine/>
    <w:qFormat/>
    <w:locked/>
    <w:uiPriority w:val="0"/>
    <w:rPr>
      <w:rFonts w:ascii="..ì." w:hAnsi="Times New Roman" w:eastAsia="..ì." w:cs="Times New Roman"/>
      <w:kern w:val="0"/>
      <w:sz w:val="20"/>
      <w:szCs w:val="20"/>
    </w:rPr>
  </w:style>
  <w:style w:type="paragraph" w:customStyle="1" w:styleId="271">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2">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3">
    <w:name w:val="Body Text 3 Char"/>
    <w:autoRedefine/>
    <w:qFormat/>
    <w:locked/>
    <w:uiPriority w:val="0"/>
    <w:rPr>
      <w:rFonts w:ascii="Times New Roman" w:hAnsi="Times New Roman" w:eastAsia="宋体" w:cs="Times New Roman"/>
      <w:sz w:val="16"/>
      <w:szCs w:val="16"/>
    </w:rPr>
  </w:style>
  <w:style w:type="character" w:customStyle="1" w:styleId="274">
    <w:name w:val="Title Char"/>
    <w:autoRedefine/>
    <w:qFormat/>
    <w:locked/>
    <w:uiPriority w:val="0"/>
    <w:rPr>
      <w:rFonts w:ascii="Arial" w:hAnsi="Arial" w:eastAsia="宋体" w:cs="Times New Roman"/>
      <w:b/>
      <w:kern w:val="0"/>
      <w:sz w:val="20"/>
      <w:szCs w:val="20"/>
    </w:rPr>
  </w:style>
  <w:style w:type="character" w:customStyle="1" w:styleId="275">
    <w:name w:val="Comment Subject Char"/>
    <w:autoRedefine/>
    <w:qFormat/>
    <w:locked/>
    <w:uiPriority w:val="0"/>
    <w:rPr>
      <w:rFonts w:ascii="Times New Roman" w:hAnsi="Times New Roman" w:eastAsia="宋体" w:cs="Times New Roman"/>
      <w:b/>
      <w:bCs/>
      <w:sz w:val="24"/>
      <w:szCs w:val="24"/>
    </w:rPr>
  </w:style>
  <w:style w:type="character" w:customStyle="1" w:styleId="276">
    <w:name w:val="Comment Text Char"/>
    <w:autoRedefine/>
    <w:qFormat/>
    <w:locked/>
    <w:uiPriority w:val="0"/>
    <w:rPr>
      <w:rFonts w:ascii="Times New Roman" w:hAnsi="Times New Roman" w:eastAsia="宋体"/>
      <w:sz w:val="24"/>
    </w:rPr>
  </w:style>
  <w:style w:type="paragraph" w:customStyle="1" w:styleId="277">
    <w:name w:val="List Paragraph1"/>
    <w:basedOn w:val="1"/>
    <w:autoRedefine/>
    <w:qFormat/>
    <w:uiPriority w:val="0"/>
    <w:pPr>
      <w:ind w:firstLine="420" w:firstLineChars="200"/>
    </w:pPr>
    <w:rPr>
      <w:rFonts w:eastAsia="宋体"/>
    </w:rPr>
  </w:style>
  <w:style w:type="paragraph" w:customStyle="1" w:styleId="278">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9">
    <w:name w:val="未处理的提及"/>
    <w:autoRedefine/>
    <w:unhideWhenUsed/>
    <w:qFormat/>
    <w:uiPriority w:val="99"/>
    <w:rPr>
      <w:color w:val="605E5C"/>
      <w:shd w:val="clear" w:color="auto" w:fill="E1DFDD"/>
    </w:rPr>
  </w:style>
  <w:style w:type="character" w:customStyle="1" w:styleId="280">
    <w:name w:val="Char Char11"/>
    <w:autoRedefine/>
    <w:qFormat/>
    <w:uiPriority w:val="99"/>
    <w:rPr>
      <w:rFonts w:eastAsia="宋体"/>
      <w:kern w:val="2"/>
      <w:sz w:val="24"/>
      <w:lang w:val="en-US" w:eastAsia="zh-CN"/>
    </w:rPr>
  </w:style>
  <w:style w:type="character" w:customStyle="1" w:styleId="281">
    <w:name w:val="正文文本 Char1"/>
    <w:autoRedefine/>
    <w:semiHidden/>
    <w:qFormat/>
    <w:uiPriority w:val="0"/>
    <w:rPr>
      <w:rFonts w:ascii="Times New Roman" w:hAnsi="Times New Roman" w:eastAsia="宋体" w:cs="Times New Roman"/>
      <w:szCs w:val="24"/>
    </w:rPr>
  </w:style>
  <w:style w:type="paragraph" w:customStyle="1" w:styleId="282">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3">
    <w:name w:val="Char11"/>
    <w:basedOn w:val="1"/>
    <w:autoRedefine/>
    <w:qFormat/>
    <w:uiPriority w:val="99"/>
    <w:rPr>
      <w:rFonts w:ascii="Tahoma" w:hAnsi="Tahoma" w:eastAsia="宋体"/>
      <w:sz w:val="24"/>
      <w:szCs w:val="20"/>
    </w:rPr>
  </w:style>
  <w:style w:type="paragraph" w:customStyle="1" w:styleId="284">
    <w:name w:val="Char Char Char Char1"/>
    <w:basedOn w:val="1"/>
    <w:autoRedefine/>
    <w:qFormat/>
    <w:uiPriority w:val="99"/>
    <w:pPr>
      <w:widowControl/>
      <w:spacing w:after="160" w:line="240" w:lineRule="exact"/>
      <w:jc w:val="left"/>
    </w:pPr>
    <w:rPr>
      <w:rFonts w:eastAsia="宋体"/>
      <w:szCs w:val="20"/>
    </w:rPr>
  </w:style>
  <w:style w:type="paragraph" w:customStyle="1" w:styleId="285">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6">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Char Char Char Char11"/>
    <w:basedOn w:val="1"/>
    <w:autoRedefine/>
    <w:qFormat/>
    <w:uiPriority w:val="99"/>
    <w:pPr>
      <w:widowControl/>
      <w:spacing w:after="160" w:line="240" w:lineRule="exact"/>
      <w:jc w:val="left"/>
    </w:pPr>
    <w:rPr>
      <w:rFonts w:eastAsia="宋体"/>
      <w:szCs w:val="20"/>
    </w:rPr>
  </w:style>
  <w:style w:type="paragraph" w:customStyle="1" w:styleId="288">
    <w:name w:val="Char12"/>
    <w:basedOn w:val="1"/>
    <w:autoRedefine/>
    <w:qFormat/>
    <w:uiPriority w:val="99"/>
    <w:rPr>
      <w:rFonts w:ascii="Tahoma" w:hAnsi="Tahoma" w:eastAsia="宋体"/>
      <w:sz w:val="24"/>
      <w:szCs w:val="20"/>
    </w:rPr>
  </w:style>
  <w:style w:type="paragraph" w:customStyle="1" w:styleId="289">
    <w:name w:val="Char111"/>
    <w:basedOn w:val="1"/>
    <w:autoRedefine/>
    <w:qFormat/>
    <w:uiPriority w:val="99"/>
    <w:rPr>
      <w:rFonts w:ascii="Tahoma" w:hAnsi="Tahoma" w:eastAsia="宋体"/>
      <w:sz w:val="24"/>
      <w:szCs w:val="20"/>
    </w:rPr>
  </w:style>
  <w:style w:type="paragraph" w:customStyle="1" w:styleId="290">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Char Char Char Char2"/>
    <w:basedOn w:val="1"/>
    <w:autoRedefine/>
    <w:qFormat/>
    <w:uiPriority w:val="99"/>
    <w:pPr>
      <w:widowControl/>
      <w:spacing w:after="160" w:line="240" w:lineRule="exact"/>
      <w:jc w:val="left"/>
    </w:pPr>
    <w:rPr>
      <w:rFonts w:eastAsia="宋体"/>
      <w:szCs w:val="20"/>
    </w:rPr>
  </w:style>
  <w:style w:type="character" w:customStyle="1" w:styleId="292">
    <w:name w:val="正文文本 字符"/>
    <w:autoRedefine/>
    <w:qFormat/>
    <w:uiPriority w:val="0"/>
    <w:rPr>
      <w:b/>
      <w:i/>
      <w:szCs w:val="24"/>
    </w:rPr>
  </w:style>
  <w:style w:type="paragraph" w:customStyle="1" w:styleId="293">
    <w:name w:val="纯文本2"/>
    <w:basedOn w:val="1"/>
    <w:autoRedefine/>
    <w:qFormat/>
    <w:uiPriority w:val="0"/>
    <w:rPr>
      <w:rFonts w:ascii="宋体" w:hAnsi="Courier New" w:cs="Courier New"/>
      <w:szCs w:val="21"/>
    </w:rPr>
  </w:style>
  <w:style w:type="paragraph" w:customStyle="1" w:styleId="294">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5">
    <w:name w:val="HTML 预设格式 Char"/>
    <w:basedOn w:val="52"/>
    <w:link w:val="43"/>
    <w:autoRedefine/>
    <w:qFormat/>
    <w:uiPriority w:val="0"/>
    <w:rPr>
      <w:rFonts w:ascii="黑体" w:hAnsi="Courier New" w:eastAsia="黑体"/>
    </w:rPr>
  </w:style>
  <w:style w:type="paragraph" w:customStyle="1" w:styleId="296">
    <w:name w:val="Table Text"/>
    <w:basedOn w:val="1"/>
    <w:autoRedefine/>
    <w:semiHidden/>
    <w:qFormat/>
    <w:uiPriority w:val="0"/>
    <w:rPr>
      <w:rFonts w:ascii="宋体" w:hAnsi="宋体" w:eastAsia="宋体" w:cs="宋体"/>
      <w:sz w:val="24"/>
      <w:lang w:eastAsia="en-US"/>
    </w:rPr>
  </w:style>
  <w:style w:type="table" w:customStyle="1" w:styleId="297">
    <w:name w:val="Table Normal"/>
    <w:autoRedefine/>
    <w:semiHidden/>
    <w:unhideWhenUsed/>
    <w:qFormat/>
    <w:uiPriority w:val="0"/>
    <w:tblPr>
      <w:tblCellMar>
        <w:top w:w="0" w:type="dxa"/>
        <w:left w:w="0" w:type="dxa"/>
        <w:bottom w:w="0" w:type="dxa"/>
        <w:right w:w="0" w:type="dxa"/>
      </w:tblCellMar>
    </w:tblPr>
  </w:style>
  <w:style w:type="paragraph" w:customStyle="1" w:styleId="298">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9">
    <w:name w:val="null3"/>
    <w:hidden/>
    <w:qFormat/>
    <w:uiPriority w:val="0"/>
    <w:rPr>
      <w:rFonts w:hint="eastAsia" w:asciiTheme="minorHAnsi" w:hAnsiTheme="minorHAnsi" w:eastAsiaTheme="minorEastAsia" w:cstheme="minorBidi"/>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7.wmf"/><Relationship Id="rId25" Type="http://schemas.openxmlformats.org/officeDocument/2006/relationships/oleObject" Target="embeddings/oleObject5.bin"/><Relationship Id="rId24" Type="http://schemas.openxmlformats.org/officeDocument/2006/relationships/image" Target="media/image6.wmf"/><Relationship Id="rId23" Type="http://schemas.openxmlformats.org/officeDocument/2006/relationships/oleObject" Target="embeddings/oleObject4.bin"/><Relationship Id="rId22" Type="http://schemas.openxmlformats.org/officeDocument/2006/relationships/image" Target="media/image5.wmf"/><Relationship Id="rId21" Type="http://schemas.openxmlformats.org/officeDocument/2006/relationships/oleObject" Target="embeddings/oleObject3.bin"/><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3.wmf"/><Relationship Id="rId17" Type="http://schemas.openxmlformats.org/officeDocument/2006/relationships/oleObject" Target="embeddings/oleObject1.bin"/><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161</Pages>
  <Words>16839</Words>
  <Characters>19584</Characters>
  <Lines>802</Lines>
  <Paragraphs>226</Paragraphs>
  <TotalTime>35</TotalTime>
  <ScaleCrop>false</ScaleCrop>
  <LinksUpToDate>false</LinksUpToDate>
  <CharactersWithSpaces>20696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神勇</cp:lastModifiedBy>
  <cp:lastPrinted>2021-01-08T03:14:00Z</cp:lastPrinted>
  <dcterms:modified xsi:type="dcterms:W3CDTF">2025-07-19T02:52:43Z</dcterms:modified>
  <dc:title>_x0001_</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EB5DF5F743E045179B250993714EDE36_13</vt:lpwstr>
  </property>
  <property fmtid="{D5CDD505-2E9C-101B-9397-08002B2CF9AE}" pid="4" name="KSOTemplateDocerSaveRecord">
    <vt:lpwstr>eyJoZGlkIjoiNTExYTBmOTNjMDYzZWFiZTM3YjgxNjZmN2RhNjUwZTciLCJ1c2VySWQiOiI0MzE4NjQzMTAifQ==</vt:lpwstr>
  </property>
</Properties>
</file>