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CAF71">
      <w:pPr>
        <w:spacing w:line="560" w:lineRule="exact"/>
        <w:ind w:right="-99" w:rightChars="-47" w:firstLine="560" w:firstLineChars="2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汉中市铺镇中学学生公寓楼维修改造及前院环境提升工程竞争性磋商公告</w:t>
      </w:r>
    </w:p>
    <w:p w14:paraId="414F46A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学生公寓楼维修改造及前院环境提升工程采购项目的潜在供应商应在陕西省汉中市汉台区滨江路中青凯旋门南门右边商铺202号获取采购文件，并于 2025年08月04日 14时30分 （北京时间）前提交响应文件。</w:t>
      </w:r>
    </w:p>
    <w:p w14:paraId="491F5D4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一、项目基本情况：</w:t>
      </w:r>
    </w:p>
    <w:p w14:paraId="2D011F7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项目编号：ZCBN-汉台区-2025-00145</w:t>
      </w:r>
    </w:p>
    <w:p w14:paraId="685AE86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项目名称：学生公寓楼维修改造及前院环境提升工程</w:t>
      </w:r>
    </w:p>
    <w:p w14:paraId="599456D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采购方式：竞争性磋商</w:t>
      </w:r>
    </w:p>
    <w:p w14:paraId="6A76AF3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预算金额：700,000.00元</w:t>
      </w:r>
    </w:p>
    <w:p w14:paraId="6069A42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14:paraId="023C297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合同包1(汉中市铺镇中学学生公寓楼维修改造及前院环境提升工程):</w:t>
      </w:r>
    </w:p>
    <w:p w14:paraId="6B9F20A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合同包预算金额：700,000.00元</w:t>
      </w:r>
    </w:p>
    <w:p w14:paraId="12CC684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合同包最高限价：699,371.18元</w:t>
      </w:r>
    </w:p>
    <w:tbl>
      <w:tblPr>
        <w:tblStyle w:val="6"/>
        <w:tblW w:w="10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350"/>
        <w:gridCol w:w="2381"/>
        <w:gridCol w:w="1763"/>
        <w:gridCol w:w="1706"/>
        <w:gridCol w:w="1425"/>
        <w:gridCol w:w="1428"/>
      </w:tblGrid>
      <w:tr w14:paraId="07E7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blHeader/>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853F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品目号</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BF9CB5">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品目名称</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DC4499">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18CC1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数量（单位）</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44E3DD">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BE57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品目预算(元)</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3C9FCB">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最高限价(元)</w:t>
            </w:r>
          </w:p>
        </w:tc>
      </w:tr>
      <w:tr w14:paraId="247A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jc w:val="center"/>
        </w:trPr>
        <w:tc>
          <w:tcPr>
            <w:tcW w:w="6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AF65C6">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10D912">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其他建筑工程</w:t>
            </w:r>
          </w:p>
        </w:tc>
        <w:tc>
          <w:tcPr>
            <w:tcW w:w="23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B268DC">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汉中市铺镇中学学生公寓楼维修改造及前院环境提升工程</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974F6">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86AF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1B716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700,000.00</w:t>
            </w:r>
          </w:p>
        </w:tc>
        <w:tc>
          <w:tcPr>
            <w:tcW w:w="14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8E55FF">
            <w:pPr>
              <w:keepNext w:val="0"/>
              <w:keepLines w:val="0"/>
              <w:suppressLineNumbers w:val="0"/>
              <w:spacing w:before="0" w:beforeAutospacing="0" w:after="0" w:afterAutospacing="0" w:line="240" w:lineRule="auto"/>
              <w:ind w:left="0" w:right="-99" w:rightChars="-4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699,371.18</w:t>
            </w:r>
          </w:p>
        </w:tc>
      </w:tr>
    </w:tbl>
    <w:p w14:paraId="1CB8887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本合同包不接受联合体投标</w:t>
      </w:r>
    </w:p>
    <w:p w14:paraId="60F79F0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合同履行期限：无</w:t>
      </w:r>
    </w:p>
    <w:p w14:paraId="44992D1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二、申请人的资格要求：</w:t>
      </w:r>
    </w:p>
    <w:p w14:paraId="3FB8676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175FFC0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14:paraId="1AE79B6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合同包1(汉中市铺镇中学学生公寓楼维修改造及前院环境提升工程)落实政府采购政策需满足的资格要求如下:</w:t>
      </w:r>
    </w:p>
    <w:p w14:paraId="32602CB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（1）财政部、工业和信息化部关于印发《政府采购促进中小企业发展管理办法》的通知（财库【2020】46号） ；</w:t>
      </w:r>
    </w:p>
    <w:p w14:paraId="796B545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（2）《财政部司法部关于政府采购支持监狱企业发展有关问题的通知》（财库【2014】68号）；</w:t>
      </w:r>
    </w:p>
    <w:p w14:paraId="424001B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（3）《财政部发展改革委生态环境部市场监管总局关于调整优化节能产品环境标志产品政府采购执行机制的通知》（财库【2019】9号）；</w:t>
      </w:r>
    </w:p>
    <w:p w14:paraId="6C4D951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（4）《财政部国家发展改革委关于印发〈节能产品政府采购实施意见〉的通知》（财库【2004】185号）；</w:t>
      </w:r>
    </w:p>
    <w:p w14:paraId="274EB84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（5）《财政部环保总局关于环境标志产品政府采购实施的意见》（财库【2006】90号） ； </w:t>
      </w:r>
    </w:p>
    <w:p w14:paraId="128E9D0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（6）《国务院办公厅关于建立政府强制采购节能产品制度的通知》（国办发【2007】51号）；</w:t>
      </w:r>
    </w:p>
    <w:p w14:paraId="59E5F1F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（7）《财政部、民政部、中国残疾人联合会关于促进残疾人就业政府采购政策的通知》（财库【2017】141号）；</w:t>
      </w:r>
    </w:p>
    <w:p w14:paraId="1BEB67A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（8）《财政部 国务院扶贫办关于运用政府采购政策支持脱贫攻坚的通知》（财库【2019】27号）；</w:t>
      </w:r>
    </w:p>
    <w:p w14:paraId="0B26F63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（9）陕西省财政厅关于印发《陕西省中小企业政府采购信用融资办法》（陕财办采【2018】23号）；</w:t>
      </w:r>
    </w:p>
    <w:p w14:paraId="7BDF996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（10）其他需要落实的政府采购政策。</w:t>
      </w:r>
    </w:p>
    <w:p w14:paraId="5B162FF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14:paraId="75A76B8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合同包1(汉中市铺镇中学学生公寓楼维修改造及前院环境提升工程)特定资格要求如下:</w:t>
      </w:r>
    </w:p>
    <w:p w14:paraId="234AF26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3.1具有独立承担民事责任能力的法人、其他组织或自然人，提供合法有效的统一社会信用代码营业执照（事业单位提供事业单位法人证书，自然人提供身份证明）；</w:t>
      </w:r>
    </w:p>
    <w:p w14:paraId="6B931A8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3.2法定代表人授权委托书：法定代表人参加磋商的，须出示身份证原件；法定代表人授权他人参加磋商的，须提供法定代表人授权委托书及被授权人身份证原件；</w:t>
      </w:r>
    </w:p>
    <w:p w14:paraId="42EBDFC1">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637040BF">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供应商应具备建设行政主管部门颁发合法有效的建筑工程施工总承包三级（含）以上资质，并具备有效的安全生产许可证；拟派项目经理须具备建筑工程专业二级（含）以上注册建造师执业资格及安全生产考核合格证（B证），且未担任其他在建工程项目的项目经理；</w:t>
      </w:r>
    </w:p>
    <w:p w14:paraId="3C05CCB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3.5本项目专门面向中小企业采购。</w:t>
      </w:r>
    </w:p>
    <w:p w14:paraId="2D7FC3D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三、获取采购文件</w:t>
      </w:r>
    </w:p>
    <w:p w14:paraId="6BE8304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 2025年07月25日 至 2025年07月31日 ，每天上午 08:00:00 至 12:00:00 ，下午 12:00:00 至 18:00:00 （北京时间）</w:t>
      </w:r>
    </w:p>
    <w:p w14:paraId="4C0CDF2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途径：陕西省汉中市汉台区滨江路中青凯旋门南门右边商铺202号</w:t>
      </w:r>
    </w:p>
    <w:p w14:paraId="3089A08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方式：现场获取</w:t>
      </w:r>
    </w:p>
    <w:p w14:paraId="692CC24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 500元</w:t>
      </w:r>
    </w:p>
    <w:p w14:paraId="50FF784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四、响应文件提交</w:t>
      </w:r>
    </w:p>
    <w:p w14:paraId="695FE03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 2025年08月04日 14时30分00秒 （北京时间）</w:t>
      </w:r>
    </w:p>
    <w:p w14:paraId="4B1EEF7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地点：陕西省汉中市汉台区滨江路中青凯旋门南门右边商铺202号</w:t>
      </w:r>
    </w:p>
    <w:p w14:paraId="4AC1789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五、开启</w:t>
      </w:r>
    </w:p>
    <w:p w14:paraId="2E0A98B3">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 2025年08月04日 14时30分00秒 （北京时间）</w:t>
      </w:r>
    </w:p>
    <w:p w14:paraId="39AD104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地点：陕西省汉中市汉台区滨江路中青凯旋门南门右边商铺202号</w:t>
      </w:r>
    </w:p>
    <w:p w14:paraId="78146DA5">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六、公告期限</w:t>
      </w:r>
    </w:p>
    <w:p w14:paraId="060288A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自本公告发布之日起3个工作日。</w:t>
      </w:r>
    </w:p>
    <w:p w14:paraId="0F3C08C0">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七、其他补充事宜</w:t>
      </w:r>
    </w:p>
    <w:p w14:paraId="627D4C3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1.购买磋商文件请携带单位介绍信原件,经办人身份证原件及加盖供应商公章的复印件。</w:t>
      </w:r>
    </w:p>
    <w:p w14:paraId="6DFB909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八、对本次招标提出询问，请按以下方式联系。</w:t>
      </w:r>
    </w:p>
    <w:p w14:paraId="1454B82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2501E36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名称：汉中市铺镇中学</w:t>
      </w:r>
    </w:p>
    <w:p w14:paraId="3B2230E4">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地址：汉中市汉台区铺镇东街139号</w:t>
      </w:r>
    </w:p>
    <w:p w14:paraId="2EBDCA26">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联系方式：13759809222</w:t>
      </w:r>
    </w:p>
    <w:p w14:paraId="3A0E8FC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60B14C32">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名称：陕西佳鸿项目管理咨询有限公司</w:t>
      </w:r>
    </w:p>
    <w:p w14:paraId="342122BC">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地址：陕西省汉中市汉台区滨江路中青凯旋门南门右边商铺202号</w:t>
      </w:r>
    </w:p>
    <w:p w14:paraId="263D9EAB">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联系方式：17729063496</w:t>
      </w:r>
    </w:p>
    <w:p w14:paraId="5A621B2E">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p>
    <w:p w14:paraId="21275DF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项目联系人：陕西佳鸿项目管理咨询有限公司</w:t>
      </w:r>
    </w:p>
    <w:p w14:paraId="23070379">
      <w:pPr>
        <w:spacing w:line="560" w:lineRule="exact"/>
        <w:ind w:right="-99" w:rightChars="-4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电话：17729063496</w:t>
      </w:r>
    </w:p>
    <w:p w14:paraId="5C2BAC87">
      <w:pPr>
        <w:spacing w:line="560" w:lineRule="exact"/>
        <w:ind w:right="-99" w:rightChars="-47" w:firstLine="480" w:firstLineChars="200"/>
        <w:rPr>
          <w:rFonts w:hint="eastAsia" w:ascii="仿宋" w:hAnsi="仿宋" w:eastAsia="仿宋" w:cs="仿宋"/>
          <w:color w:val="auto"/>
          <w:sz w:val="24"/>
          <w:szCs w:val="24"/>
          <w:highlight w:val="none"/>
          <w:lang w:val="en-US" w:eastAsia="zh-CN"/>
        </w:rPr>
      </w:pPr>
    </w:p>
    <w:p w14:paraId="2561CEDC">
      <w:pPr>
        <w:spacing w:line="560" w:lineRule="exact"/>
        <w:ind w:right="-99" w:rightChars="-47" w:firstLine="480" w:firstLineChars="200"/>
        <w:rPr>
          <w:rFonts w:hint="eastAsia" w:ascii="仿宋" w:hAnsi="仿宋" w:eastAsia="仿宋" w:cs="仿宋"/>
          <w:color w:val="auto"/>
          <w:sz w:val="24"/>
          <w:szCs w:val="24"/>
          <w:highlight w:val="none"/>
          <w:lang w:val="en-US" w:eastAsia="zh-CN"/>
        </w:rPr>
      </w:pPr>
    </w:p>
    <w:p w14:paraId="75E9D86A">
      <w:pPr>
        <w:spacing w:line="560" w:lineRule="exact"/>
        <w:ind w:right="-99" w:rightChars="-47" w:firstLine="480" w:firstLineChars="200"/>
        <w:rPr>
          <w:rFonts w:hint="eastAsia" w:ascii="仿宋" w:hAnsi="仿宋" w:eastAsia="仿宋" w:cs="仿宋"/>
          <w:color w:val="auto"/>
          <w:sz w:val="24"/>
          <w:szCs w:val="24"/>
          <w:highlight w:val="none"/>
          <w:lang w:val="en-US" w:eastAsia="zh-CN"/>
        </w:rPr>
      </w:pPr>
    </w:p>
    <w:p w14:paraId="43CCFEF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p>
    <w:p w14:paraId="0A287FD8">
      <w:pPr>
        <w:spacing w:line="560" w:lineRule="exact"/>
        <w:ind w:right="-99" w:rightChars="-47" w:firstLine="480" w:firstLineChars="200"/>
        <w:rPr>
          <w:rFonts w:hint="eastAsia" w:ascii="仿宋" w:hAnsi="仿宋" w:eastAsia="仿宋" w:cs="仿宋"/>
          <w:color w:val="auto"/>
          <w:sz w:val="24"/>
          <w:szCs w:val="24"/>
          <w:highlight w:val="none"/>
          <w:lang w:val="en-US" w:eastAsia="zh-CN"/>
        </w:rPr>
      </w:pPr>
    </w:p>
    <w:p w14:paraId="6DC1EE3D">
      <w:pPr>
        <w:spacing w:line="560" w:lineRule="exact"/>
        <w:ind w:right="-99" w:rightChars="-47" w:firstLine="480" w:firstLineChars="200"/>
        <w:rPr>
          <w:rFonts w:hint="eastAsia" w:ascii="仿宋" w:hAnsi="仿宋" w:eastAsia="仿宋" w:cs="仿宋"/>
          <w:color w:val="auto"/>
          <w:sz w:val="24"/>
          <w:szCs w:val="24"/>
          <w:highlight w:val="none"/>
          <w:lang w:val="en-US" w:eastAsia="zh-CN"/>
        </w:rPr>
      </w:pPr>
    </w:p>
    <w:p w14:paraId="06A75BA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72385"/>
    <w:rsid w:val="1DB91AD3"/>
    <w:rsid w:val="28CA467C"/>
    <w:rsid w:val="30972947"/>
    <w:rsid w:val="3A472385"/>
    <w:rsid w:val="6666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2025-07-24T15:08:00Z</dcterms:created>
  <dc:creator>^^</dc:creator>
  <cp:lastModifiedBy>^^</cp:lastModifiedBy>
  <dcterms:modified xsi:type="dcterms:W3CDTF">2025-07-24T15:23:15Z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501179BE234E4F05BA8E9A2FC58186CA_11</vt:lpwstr>
  </property>
  <property fmtid="{D5CDD505-2E9C-101B-9397-08002B2CF9AE}" pid="4" name="KSOTemplateDocerSaveRecord">
    <vt:lpwstr>eyJoZGlkIjoiYjc0MDQzNDcxN2ViMWQyZGNkYTRmMGFmMDE4OGMxMzciLCJ1c2VySWQiOiIzNzI3MTQxNDAifQ==</vt:lpwstr>
  </property>
</Properties>
</file>