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E6007">
      <w:pPr>
        <w:tabs>
          <w:tab w:val="left" w:pos="7400"/>
        </w:tabs>
        <w:adjustRightInd w:val="0"/>
        <w:snapToGrid w:val="0"/>
        <w:spacing w:line="360" w:lineRule="auto"/>
        <w:rPr>
          <w:rFonts w:hint="eastAsia" w:ascii="宋体" w:cs="Times New Roman"/>
          <w:b/>
          <w:bCs/>
          <w:color w:val="auto"/>
          <w:sz w:val="44"/>
          <w:szCs w:val="44"/>
        </w:rPr>
      </w:pPr>
      <w:bookmarkStart w:id="0" w:name="OLE_LINK9"/>
      <w:bookmarkStart w:id="227" w:name="_GoBack"/>
      <w:bookmarkEnd w:id="227"/>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XYR202505</w:t>
      </w:r>
      <w:r>
        <w:rPr>
          <w:rFonts w:hint="eastAsia" w:ascii="宋体" w:cs="Times New Roman"/>
          <w:b/>
          <w:bCs/>
          <w:color w:val="auto"/>
          <w:sz w:val="44"/>
          <w:szCs w:val="44"/>
        </w:rPr>
        <w:tab/>
      </w:r>
    </w:p>
    <w:p w14:paraId="27F2387A">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p>
    <w:p w14:paraId="79E1AC5D">
      <w:pPr>
        <w:tabs>
          <w:tab w:val="left" w:pos="0"/>
        </w:tabs>
        <w:adjustRightInd w:val="0"/>
        <w:snapToGrid w:val="0"/>
        <w:spacing w:line="360" w:lineRule="auto"/>
        <w:jc w:val="center"/>
        <w:rPr>
          <w:rFonts w:hint="eastAsia" w:ascii="宋体" w:hAnsi="宋体" w:eastAsia="宋体" w:cs="宋体"/>
          <w:b/>
          <w:bCs/>
          <w:color w:val="auto"/>
          <w:kern w:val="2"/>
          <w:sz w:val="48"/>
          <w:szCs w:val="48"/>
          <w:lang w:val="en-US" w:eastAsia="zh-CN" w:bidi="ar-SA"/>
        </w:rPr>
      </w:pPr>
      <w:r>
        <w:rPr>
          <w:rFonts w:hint="eastAsia" w:ascii="宋体" w:hAnsi="宋体" w:cs="宋体"/>
          <w:b/>
          <w:bCs/>
          <w:color w:val="auto"/>
          <w:kern w:val="2"/>
          <w:sz w:val="48"/>
          <w:szCs w:val="48"/>
          <w:lang w:val="en-US" w:eastAsia="zh-CN" w:bidi="ar-SA"/>
        </w:rPr>
        <w:t>镇坪县2025年重大基础设施补短板及重点产业链重点前期项目编制工作咨询服务采购项目</w:t>
      </w:r>
    </w:p>
    <w:p w14:paraId="32A53580">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t xml:space="preserve"> </w:t>
      </w:r>
    </w:p>
    <w:p w14:paraId="3C4DEC35">
      <w:pPr>
        <w:adjustRightInd w:val="0"/>
        <w:snapToGrid w:val="0"/>
        <w:spacing w:line="360" w:lineRule="auto"/>
        <w:jc w:val="left"/>
        <w:rPr>
          <w:rFonts w:hint="default" w:ascii="宋体" w:eastAsia="宋体" w:cs="Times New Roman"/>
          <w:b/>
          <w:bCs/>
          <w:color w:val="auto"/>
          <w:sz w:val="52"/>
          <w:szCs w:val="52"/>
          <w:lang w:val="en-US" w:eastAsia="zh-CN"/>
        </w:rPr>
      </w:pPr>
      <w:r>
        <w:rPr>
          <w:rFonts w:hint="eastAsia" w:ascii="宋体" w:cs="Times New Roman"/>
          <w:b/>
          <w:bCs/>
          <w:color w:val="auto"/>
          <w:sz w:val="52"/>
          <w:szCs w:val="52"/>
        </w:rPr>
        <w:t xml:space="preserve"> </w:t>
      </w:r>
      <w:r>
        <w:rPr>
          <w:rFonts w:hint="eastAsia" w:ascii="宋体" w:cs="Times New Roman"/>
          <w:b/>
          <w:bCs/>
          <w:color w:val="auto"/>
          <w:sz w:val="52"/>
          <w:szCs w:val="52"/>
          <w:lang w:val="en-US" w:eastAsia="zh-CN"/>
        </w:rPr>
        <w:t xml:space="preserve">         </w:t>
      </w:r>
    </w:p>
    <w:p w14:paraId="4570445E">
      <w:pPr>
        <w:tabs>
          <w:tab w:val="left" w:pos="0"/>
        </w:tabs>
        <w:adjustRightInd w:val="0"/>
        <w:snapToGrid w:val="0"/>
        <w:spacing w:line="360" w:lineRule="auto"/>
        <w:rPr>
          <w:rFonts w:ascii="宋体" w:cs="Times New Roman"/>
          <w:b/>
          <w:bCs/>
          <w:color w:val="auto"/>
        </w:rPr>
      </w:pPr>
    </w:p>
    <w:p w14:paraId="50B68F04">
      <w:pPr>
        <w:pStyle w:val="65"/>
        <w:tabs>
          <w:tab w:val="left" w:pos="6192"/>
        </w:tabs>
        <w:jc w:val="left"/>
        <w:rPr>
          <w:rFonts w:hint="eastAsia" w:eastAsia="仿宋"/>
          <w:color w:val="auto"/>
          <w:lang w:eastAsia="zh-CN"/>
        </w:rPr>
      </w:pPr>
      <w:r>
        <w:rPr>
          <w:rFonts w:hint="eastAsia"/>
          <w:color w:val="auto"/>
          <w:lang w:eastAsia="zh-CN"/>
        </w:rPr>
        <w:tab/>
      </w:r>
    </w:p>
    <w:p w14:paraId="0543FE5D">
      <w:pPr>
        <w:tabs>
          <w:tab w:val="left" w:pos="0"/>
        </w:tabs>
        <w:adjustRightInd w:val="0"/>
        <w:snapToGrid w:val="0"/>
        <w:spacing w:line="360" w:lineRule="auto"/>
        <w:ind w:firstLine="2811" w:firstLineChars="500"/>
        <w:jc w:val="both"/>
        <w:rPr>
          <w:rFonts w:hint="eastAsia" w:ascii="宋体" w:hAnsi="宋体" w:eastAsia="宋体" w:cs="宋体"/>
          <w:b/>
          <w:bCs/>
          <w:color w:val="auto"/>
          <w:kern w:val="2"/>
          <w:sz w:val="56"/>
          <w:szCs w:val="56"/>
          <w:lang w:val="en-US" w:eastAsia="zh-CN" w:bidi="ar-SA"/>
        </w:rPr>
      </w:pPr>
      <w:r>
        <w:rPr>
          <w:rFonts w:hint="eastAsia" w:ascii="宋体" w:hAnsi="宋体" w:eastAsia="宋体" w:cs="宋体"/>
          <w:b/>
          <w:bCs/>
          <w:color w:val="auto"/>
          <w:kern w:val="2"/>
          <w:sz w:val="56"/>
          <w:szCs w:val="56"/>
          <w:lang w:val="en-US" w:eastAsia="zh-CN" w:bidi="ar-SA"/>
        </w:rPr>
        <w:t>竞争性磋商文件</w:t>
      </w:r>
    </w:p>
    <w:p w14:paraId="320B3C8F">
      <w:pPr>
        <w:pStyle w:val="68"/>
        <w:rPr>
          <w:rFonts w:ascii="宋体" w:hAnsi="宋体" w:cs="宋体"/>
          <w:b/>
          <w:bCs/>
          <w:color w:val="auto"/>
          <w:sz w:val="30"/>
          <w:szCs w:val="30"/>
        </w:rPr>
      </w:pPr>
    </w:p>
    <w:p w14:paraId="109A403F">
      <w:pPr>
        <w:pStyle w:val="68"/>
        <w:rPr>
          <w:rFonts w:ascii="宋体" w:hAnsi="宋体" w:cs="宋体"/>
          <w:b/>
          <w:bCs/>
          <w:color w:val="auto"/>
          <w:sz w:val="30"/>
          <w:szCs w:val="30"/>
        </w:rPr>
      </w:pPr>
    </w:p>
    <w:p w14:paraId="31C6089A">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rPr>
        <w:t>采</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购</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val="en-US" w:eastAsia="zh-CN"/>
        </w:rPr>
        <w:t>镇坪县重点项目储备统建中心</w:t>
      </w:r>
    </w:p>
    <w:p w14:paraId="3AEF2A19">
      <w:pPr>
        <w:keepNext w:val="0"/>
        <w:keepLines w:val="0"/>
        <w:pageBreakBefore w:val="0"/>
        <w:widowControl w:val="0"/>
        <w:kinsoku/>
        <w:wordWrap/>
        <w:overflowPunct/>
        <w:topLinePunct w:val="0"/>
        <w:autoSpaceDE/>
        <w:autoSpaceDN/>
        <w:bidi w:val="0"/>
        <w:adjustRightInd w:val="0"/>
        <w:snapToGrid w:val="0"/>
        <w:spacing w:line="1000" w:lineRule="exact"/>
        <w:ind w:firstLine="1807" w:firstLineChars="600"/>
        <w:jc w:val="both"/>
        <w:textAlignment w:val="auto"/>
        <w:rPr>
          <w:rFonts w:hint="eastAsia" w:ascii="宋体" w:hAnsi="宋体" w:eastAsia="宋体" w:cs="宋体"/>
          <w:b/>
          <w:bCs/>
          <w:color w:val="auto"/>
          <w:sz w:val="30"/>
          <w:szCs w:val="30"/>
          <w:lang w:eastAsia="zh-CN"/>
        </w:rPr>
      </w:pPr>
      <w:r>
        <w:rPr>
          <w:rFonts w:hint="eastAsia" w:ascii="宋体" w:hAnsi="宋体" w:cs="宋体"/>
          <w:b/>
          <w:bCs/>
          <w:color w:val="auto"/>
          <w:sz w:val="30"/>
          <w:szCs w:val="30"/>
        </w:rPr>
        <w:t>代理机构：</w:t>
      </w:r>
      <w:r>
        <w:rPr>
          <w:rFonts w:hint="eastAsia" w:ascii="宋体" w:hAnsi="宋体" w:cs="宋体"/>
          <w:b/>
          <w:bCs/>
          <w:color w:val="auto"/>
          <w:sz w:val="30"/>
          <w:szCs w:val="30"/>
          <w:lang w:eastAsia="zh-CN"/>
        </w:rPr>
        <w:t>鑫益瑞建设工程有限公司</w:t>
      </w:r>
    </w:p>
    <w:p w14:paraId="5152C807">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宋体" w:cs="Times New Roman"/>
          <w:b/>
          <w:bCs/>
          <w:color w:val="auto"/>
          <w:sz w:val="30"/>
          <w:szCs w:val="30"/>
          <w:highlight w:val="red"/>
        </w:rPr>
        <w:sectPr>
          <w:headerReference r:id="rId4" w:type="first"/>
          <w:footerReference r:id="rId6" w:type="first"/>
          <w:headerReference r:id="rId3" w:type="default"/>
          <w:footerReference r:id="rId5" w:type="default"/>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〇</w:t>
      </w:r>
      <w:r>
        <w:rPr>
          <w:rFonts w:ascii="宋体" w:hAnsi="宋体" w:cs="宋体"/>
          <w:b/>
          <w:bCs/>
          <w:color w:val="auto"/>
          <w:sz w:val="30"/>
          <w:szCs w:val="30"/>
          <w:highlight w:val="none"/>
        </w:rPr>
        <w:t>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14:paraId="2EBD52BF">
      <w:pPr>
        <w:pStyle w:val="29"/>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r>
        <w:rPr>
          <w:rFonts w:hint="eastAsia" w:ascii="宋体" w:hAnsi="宋体" w:cs="宋体"/>
          <w:b w:val="0"/>
          <w:bCs w:val="0"/>
          <w:color w:val="auto"/>
          <w:sz w:val="48"/>
          <w:szCs w:val="52"/>
        </w:rPr>
        <w:t>目</w:t>
      </w:r>
      <w:r>
        <w:rPr>
          <w:rFonts w:hint="eastAsia" w:ascii="宋体" w:hAnsi="宋体" w:cs="宋体"/>
          <w:b w:val="0"/>
          <w:bCs w:val="0"/>
          <w:color w:val="auto"/>
          <w:sz w:val="48"/>
          <w:szCs w:val="52"/>
          <w:lang w:val="en-US" w:eastAsia="zh-CN"/>
        </w:rPr>
        <w:t xml:space="preserve">  </w:t>
      </w:r>
      <w:r>
        <w:rPr>
          <w:rFonts w:hint="eastAsia" w:ascii="宋体" w:hAnsi="宋体" w:cs="宋体"/>
          <w:b w:val="0"/>
          <w:bCs w:val="0"/>
          <w:color w:val="auto"/>
          <w:sz w:val="48"/>
          <w:szCs w:val="52"/>
        </w:rPr>
        <w:t>录</w:t>
      </w:r>
      <w:r>
        <w:rPr>
          <w:rFonts w:ascii="宋体" w:hAnsi="宋体" w:cs="宋体"/>
          <w:b w:val="0"/>
          <w:bCs w:val="0"/>
          <w:color w:val="auto"/>
          <w:sz w:val="48"/>
          <w:szCs w:val="52"/>
        </w:rPr>
        <w:tab/>
      </w:r>
    </w:p>
    <w:p w14:paraId="431B022B">
      <w:pPr>
        <w:rPr>
          <w:color w:val="auto"/>
        </w:rPr>
      </w:pPr>
    </w:p>
    <w:p w14:paraId="72FF3AED">
      <w:pPr>
        <w:rPr>
          <w:color w:val="auto"/>
        </w:rPr>
      </w:pPr>
    </w:p>
    <w:p w14:paraId="1A92ACFC">
      <w:pPr>
        <w:rPr>
          <w:color w:val="auto"/>
        </w:rPr>
      </w:pPr>
    </w:p>
    <w:p w14:paraId="6807F8E5">
      <w:pPr>
        <w:pStyle w:val="29"/>
        <w:tabs>
          <w:tab w:val="right" w:leader="dot" w:pos="9060"/>
        </w:tabs>
        <w:rPr>
          <w:color w:val="auto"/>
          <w:sz w:val="28"/>
          <w:szCs w:val="28"/>
        </w:rPr>
      </w:pPr>
      <w:bookmarkStart w:id="1" w:name="_Toc536202376"/>
      <w:bookmarkStart w:id="2" w:name="_Toc536202282"/>
      <w:bookmarkStart w:id="3" w:name="_Toc536429369"/>
      <w:bookmarkStart w:id="4" w:name="OLE_LINK3"/>
      <w:bookmarkStart w:id="5" w:name="_Toc30089"/>
      <w:bookmarkStart w:id="6" w:name="_Toc438048787"/>
      <w:r>
        <w:rPr>
          <w:color w:val="auto"/>
        </w:rPr>
        <w:fldChar w:fldCharType="begin"/>
      </w:r>
      <w:r>
        <w:rPr>
          <w:color w:val="auto"/>
        </w:rPr>
        <w:instrText xml:space="preserve"> TOC \o "1-1" \h \z \u </w:instrText>
      </w:r>
      <w:r>
        <w:rPr>
          <w:color w:val="auto"/>
        </w:rPr>
        <w:fldChar w:fldCharType="separate"/>
      </w:r>
      <w:r>
        <w:rPr>
          <w:color w:val="auto"/>
          <w:sz w:val="28"/>
          <w:szCs w:val="28"/>
        </w:rPr>
        <w:fldChar w:fldCharType="begin"/>
      </w:r>
      <w:r>
        <w:rPr>
          <w:color w:val="auto"/>
          <w:sz w:val="28"/>
          <w:szCs w:val="28"/>
        </w:rPr>
        <w:instrText xml:space="preserve"> HYPERLINK \l _Toc9133 </w:instrText>
      </w:r>
      <w:r>
        <w:rPr>
          <w:color w:val="auto"/>
          <w:sz w:val="28"/>
          <w:szCs w:val="28"/>
        </w:rPr>
        <w:fldChar w:fldCharType="separate"/>
      </w:r>
      <w:r>
        <w:rPr>
          <w:rFonts w:hint="eastAsia"/>
          <w:color w:val="auto"/>
          <w:sz w:val="28"/>
          <w:szCs w:val="28"/>
        </w:rPr>
        <w:t>第一部分  竞争性</w:t>
      </w:r>
      <w:r>
        <w:rPr>
          <w:color w:val="auto"/>
          <w:sz w:val="28"/>
          <w:szCs w:val="28"/>
        </w:rPr>
        <w:t>磋商公告</w:t>
      </w:r>
      <w:r>
        <w:rPr>
          <w:color w:val="auto"/>
          <w:sz w:val="28"/>
          <w:szCs w:val="28"/>
        </w:rPr>
        <w:tab/>
      </w:r>
      <w:r>
        <w:rPr>
          <w:color w:val="auto"/>
          <w:sz w:val="28"/>
          <w:szCs w:val="28"/>
        </w:rPr>
        <w:fldChar w:fldCharType="begin"/>
      </w:r>
      <w:r>
        <w:rPr>
          <w:color w:val="auto"/>
          <w:sz w:val="28"/>
          <w:szCs w:val="28"/>
        </w:rPr>
        <w:instrText xml:space="preserve"> PAGEREF _Toc9133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9FF76F9">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_Toc4869 </w:instrText>
      </w:r>
      <w:r>
        <w:rPr>
          <w:color w:val="auto"/>
          <w:sz w:val="28"/>
          <w:szCs w:val="28"/>
        </w:rPr>
        <w:fldChar w:fldCharType="separate"/>
      </w:r>
      <w:r>
        <w:rPr>
          <w:rFonts w:hint="eastAsia"/>
          <w:color w:val="auto"/>
          <w:sz w:val="28"/>
          <w:szCs w:val="28"/>
        </w:rPr>
        <w:t>第二部分</w:t>
      </w:r>
      <w:r>
        <w:rPr>
          <w:color w:val="auto"/>
          <w:sz w:val="28"/>
          <w:szCs w:val="28"/>
        </w:rPr>
        <w:t xml:space="preserve">  </w:t>
      </w:r>
      <w:r>
        <w:rPr>
          <w:rFonts w:hint="eastAsia"/>
          <w:color w:val="auto"/>
          <w:sz w:val="28"/>
          <w:szCs w:val="28"/>
        </w:rPr>
        <w:t>供应商须知前附表</w:t>
      </w:r>
      <w:r>
        <w:rPr>
          <w:color w:val="auto"/>
          <w:sz w:val="28"/>
          <w:szCs w:val="28"/>
        </w:rPr>
        <w:tab/>
      </w:r>
      <w:r>
        <w:rPr>
          <w:color w:val="auto"/>
          <w:sz w:val="28"/>
          <w:szCs w:val="28"/>
        </w:rPr>
        <w:fldChar w:fldCharType="begin"/>
      </w:r>
      <w:r>
        <w:rPr>
          <w:color w:val="auto"/>
          <w:sz w:val="28"/>
          <w:szCs w:val="28"/>
        </w:rPr>
        <w:instrText xml:space="preserve"> PAGEREF _Toc4869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67411DF7">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_Toc3013 </w:instrText>
      </w:r>
      <w:r>
        <w:rPr>
          <w:color w:val="auto"/>
          <w:sz w:val="28"/>
          <w:szCs w:val="28"/>
        </w:rPr>
        <w:fldChar w:fldCharType="separate"/>
      </w:r>
      <w:r>
        <w:rPr>
          <w:rFonts w:hint="eastAsia" w:ascii="Times New Roman" w:hAnsi="Times New Roman" w:eastAsia="宋体" w:cs="Times New Roman"/>
          <w:bCs/>
          <w:color w:val="auto"/>
          <w:kern w:val="44"/>
          <w:sz w:val="28"/>
          <w:szCs w:val="48"/>
          <w:lang w:val="en-US" w:eastAsia="zh-CN" w:bidi="ar-SA"/>
        </w:rPr>
        <w:t>第三部分  供应商须知</w:t>
      </w:r>
      <w:r>
        <w:rPr>
          <w:color w:val="auto"/>
          <w:sz w:val="28"/>
          <w:szCs w:val="28"/>
        </w:rPr>
        <w:tab/>
      </w:r>
      <w:r>
        <w:rPr>
          <w:color w:val="auto"/>
          <w:sz w:val="28"/>
          <w:szCs w:val="28"/>
        </w:rPr>
        <w:fldChar w:fldCharType="begin"/>
      </w:r>
      <w:r>
        <w:rPr>
          <w:color w:val="auto"/>
          <w:sz w:val="28"/>
          <w:szCs w:val="28"/>
        </w:rPr>
        <w:instrText xml:space="preserve"> PAGEREF _Toc3013 \h </w:instrText>
      </w:r>
      <w:r>
        <w:rPr>
          <w:color w:val="auto"/>
          <w:sz w:val="28"/>
          <w:szCs w:val="28"/>
        </w:rPr>
        <w:fldChar w:fldCharType="separate"/>
      </w:r>
      <w:r>
        <w:rPr>
          <w:color w:val="auto"/>
          <w:sz w:val="28"/>
          <w:szCs w:val="28"/>
        </w:rPr>
        <w:t>10</w:t>
      </w:r>
      <w:r>
        <w:rPr>
          <w:color w:val="auto"/>
          <w:sz w:val="28"/>
          <w:szCs w:val="28"/>
        </w:rPr>
        <w:fldChar w:fldCharType="end"/>
      </w:r>
      <w:r>
        <w:rPr>
          <w:color w:val="auto"/>
          <w:sz w:val="28"/>
          <w:szCs w:val="28"/>
        </w:rPr>
        <w:fldChar w:fldCharType="end"/>
      </w:r>
    </w:p>
    <w:p w14:paraId="6A46972B">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_Toc30621 </w:instrText>
      </w:r>
      <w:r>
        <w:rPr>
          <w:color w:val="auto"/>
          <w:sz w:val="28"/>
          <w:szCs w:val="28"/>
        </w:rPr>
        <w:fldChar w:fldCharType="separate"/>
      </w:r>
      <w:r>
        <w:rPr>
          <w:rFonts w:hint="eastAsia"/>
          <w:color w:val="auto"/>
          <w:sz w:val="28"/>
          <w:szCs w:val="28"/>
        </w:rPr>
        <w:t xml:space="preserve">第四部分 </w:t>
      </w:r>
      <w:r>
        <w:rPr>
          <w:rFonts w:hint="eastAsia"/>
          <w:color w:val="auto"/>
          <w:sz w:val="28"/>
          <w:szCs w:val="28"/>
          <w:lang w:val="en-US" w:eastAsia="zh-CN"/>
        </w:rPr>
        <w:t xml:space="preserve"> </w:t>
      </w:r>
      <w:r>
        <w:rPr>
          <w:rFonts w:hint="eastAsia"/>
          <w:color w:val="auto"/>
          <w:sz w:val="28"/>
          <w:szCs w:val="28"/>
        </w:rPr>
        <w:t>评分</w:t>
      </w:r>
      <w:r>
        <w:rPr>
          <w:color w:val="auto"/>
          <w:sz w:val="28"/>
          <w:szCs w:val="28"/>
        </w:rPr>
        <w:t>标准</w:t>
      </w:r>
      <w:r>
        <w:rPr>
          <w:color w:val="auto"/>
          <w:sz w:val="28"/>
          <w:szCs w:val="28"/>
        </w:rPr>
        <w:tab/>
      </w:r>
      <w:r>
        <w:rPr>
          <w:color w:val="auto"/>
          <w:sz w:val="28"/>
          <w:szCs w:val="28"/>
        </w:rPr>
        <w:fldChar w:fldCharType="begin"/>
      </w:r>
      <w:r>
        <w:rPr>
          <w:color w:val="auto"/>
          <w:sz w:val="28"/>
          <w:szCs w:val="28"/>
        </w:rPr>
        <w:instrText xml:space="preserve"> PAGEREF _Toc30621 \h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14:paraId="1653B7A4">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_Toc29306 </w:instrText>
      </w:r>
      <w:r>
        <w:rPr>
          <w:color w:val="auto"/>
          <w:sz w:val="28"/>
          <w:szCs w:val="28"/>
        </w:rPr>
        <w:fldChar w:fldCharType="separate"/>
      </w:r>
      <w:r>
        <w:rPr>
          <w:rFonts w:hint="eastAsia"/>
          <w:color w:val="auto"/>
          <w:sz w:val="28"/>
          <w:szCs w:val="28"/>
        </w:rPr>
        <w:t xml:space="preserve">第五部分 </w:t>
      </w:r>
      <w:r>
        <w:rPr>
          <w:rFonts w:hint="eastAsia"/>
          <w:color w:val="auto"/>
          <w:sz w:val="28"/>
          <w:szCs w:val="28"/>
          <w:lang w:val="en-US" w:eastAsia="zh-CN"/>
        </w:rPr>
        <w:t xml:space="preserve"> </w:t>
      </w:r>
      <w:r>
        <w:rPr>
          <w:rFonts w:hint="eastAsia" w:ascii="宋体" w:hAnsi="宋体" w:cs="宋体"/>
          <w:color w:val="auto"/>
          <w:sz w:val="28"/>
          <w:szCs w:val="28"/>
          <w:highlight w:val="none"/>
        </w:rPr>
        <w:t>采购内容及要求</w:t>
      </w:r>
      <w:r>
        <w:rPr>
          <w:color w:val="auto"/>
          <w:sz w:val="28"/>
          <w:szCs w:val="28"/>
        </w:rPr>
        <w:tab/>
      </w:r>
      <w:r>
        <w:rPr>
          <w:color w:val="auto"/>
          <w:sz w:val="28"/>
          <w:szCs w:val="28"/>
        </w:rPr>
        <w:fldChar w:fldCharType="begin"/>
      </w:r>
      <w:r>
        <w:rPr>
          <w:color w:val="auto"/>
          <w:sz w:val="28"/>
          <w:szCs w:val="28"/>
        </w:rPr>
        <w:instrText xml:space="preserve"> PAGEREF _Toc29306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14:paraId="238C4CDC">
      <w:pPr>
        <w:pStyle w:val="29"/>
        <w:tabs>
          <w:tab w:val="right" w:leader="dot" w:pos="9060"/>
        </w:tabs>
        <w:rPr>
          <w:color w:val="auto"/>
          <w:sz w:val="28"/>
          <w:szCs w:val="28"/>
        </w:rPr>
      </w:pPr>
      <w:r>
        <w:rPr>
          <w:color w:val="auto"/>
          <w:sz w:val="28"/>
          <w:szCs w:val="28"/>
        </w:rPr>
        <w:fldChar w:fldCharType="begin"/>
      </w:r>
      <w:r>
        <w:rPr>
          <w:color w:val="auto"/>
          <w:sz w:val="28"/>
          <w:szCs w:val="28"/>
        </w:rPr>
        <w:instrText xml:space="preserve"> HYPERLINK \l _Toc17567 </w:instrText>
      </w:r>
      <w:r>
        <w:rPr>
          <w:color w:val="auto"/>
          <w:sz w:val="28"/>
          <w:szCs w:val="28"/>
        </w:rPr>
        <w:fldChar w:fldCharType="separate"/>
      </w:r>
      <w:r>
        <w:rPr>
          <w:rFonts w:hint="eastAsia" w:ascii="宋体" w:hAnsi="宋体" w:cs="宋体"/>
          <w:color w:val="auto"/>
          <w:sz w:val="28"/>
          <w:szCs w:val="28"/>
        </w:rPr>
        <w:t>第六部分</w:t>
      </w:r>
      <w:r>
        <w:rPr>
          <w:rFonts w:ascii="宋体" w:hAnsi="宋体" w:cs="宋体"/>
          <w:color w:val="auto"/>
          <w:sz w:val="28"/>
          <w:szCs w:val="28"/>
        </w:rPr>
        <w:t xml:space="preserve">  </w:t>
      </w:r>
      <w:r>
        <w:rPr>
          <w:rFonts w:hint="eastAsia" w:ascii="宋体" w:hAnsi="宋体" w:cs="宋体"/>
          <w:color w:val="auto"/>
          <w:sz w:val="28"/>
          <w:szCs w:val="28"/>
        </w:rPr>
        <w:t>商务及合同主要条款</w:t>
      </w:r>
      <w:r>
        <w:rPr>
          <w:color w:val="auto"/>
          <w:sz w:val="28"/>
          <w:szCs w:val="28"/>
        </w:rPr>
        <w:tab/>
      </w:r>
      <w:r>
        <w:rPr>
          <w:color w:val="auto"/>
          <w:sz w:val="28"/>
          <w:szCs w:val="28"/>
        </w:rPr>
        <w:fldChar w:fldCharType="begin"/>
      </w:r>
      <w:r>
        <w:rPr>
          <w:color w:val="auto"/>
          <w:sz w:val="28"/>
          <w:szCs w:val="28"/>
        </w:rPr>
        <w:instrText xml:space="preserve"> PAGEREF _Toc17567 \h </w:instrText>
      </w:r>
      <w:r>
        <w:rPr>
          <w:color w:val="auto"/>
          <w:sz w:val="28"/>
          <w:szCs w:val="28"/>
        </w:rPr>
        <w:fldChar w:fldCharType="separate"/>
      </w:r>
      <w:r>
        <w:rPr>
          <w:color w:val="auto"/>
          <w:sz w:val="28"/>
          <w:szCs w:val="28"/>
        </w:rPr>
        <w:t>32</w:t>
      </w:r>
      <w:r>
        <w:rPr>
          <w:color w:val="auto"/>
          <w:sz w:val="28"/>
          <w:szCs w:val="28"/>
        </w:rPr>
        <w:fldChar w:fldCharType="end"/>
      </w:r>
      <w:r>
        <w:rPr>
          <w:color w:val="auto"/>
          <w:sz w:val="28"/>
          <w:szCs w:val="28"/>
        </w:rPr>
        <w:fldChar w:fldCharType="end"/>
      </w:r>
    </w:p>
    <w:p w14:paraId="5CB7DE8E">
      <w:pPr>
        <w:pStyle w:val="29"/>
        <w:tabs>
          <w:tab w:val="right" w:leader="dot" w:pos="9060"/>
        </w:tabs>
        <w:rPr>
          <w:color w:val="auto"/>
        </w:rPr>
      </w:pPr>
      <w:r>
        <w:rPr>
          <w:color w:val="auto"/>
          <w:sz w:val="28"/>
          <w:szCs w:val="28"/>
        </w:rPr>
        <w:fldChar w:fldCharType="begin"/>
      </w:r>
      <w:r>
        <w:rPr>
          <w:color w:val="auto"/>
          <w:sz w:val="28"/>
          <w:szCs w:val="28"/>
        </w:rPr>
        <w:instrText xml:space="preserve"> HYPERLINK \l _Toc19502 </w:instrText>
      </w:r>
      <w:r>
        <w:rPr>
          <w:color w:val="auto"/>
          <w:sz w:val="28"/>
          <w:szCs w:val="28"/>
        </w:rPr>
        <w:fldChar w:fldCharType="separate"/>
      </w:r>
      <w:r>
        <w:rPr>
          <w:rFonts w:hint="eastAsia" w:ascii="宋体" w:hAnsi="宋体" w:cs="宋体"/>
          <w:color w:val="auto"/>
          <w:sz w:val="28"/>
          <w:szCs w:val="28"/>
        </w:rPr>
        <w:t>第七部分</w:t>
      </w:r>
      <w:r>
        <w:rPr>
          <w:rFonts w:ascii="宋体" w:hAnsi="宋体" w:cs="宋体"/>
          <w:color w:val="auto"/>
          <w:sz w:val="28"/>
          <w:szCs w:val="28"/>
        </w:rPr>
        <w:t xml:space="preserve">  </w:t>
      </w:r>
      <w:r>
        <w:rPr>
          <w:rFonts w:hint="eastAsia" w:ascii="宋体" w:hAnsi="宋体" w:cs="宋体"/>
          <w:color w:val="auto"/>
          <w:sz w:val="28"/>
          <w:szCs w:val="28"/>
        </w:rPr>
        <w:t>响应文件格式</w:t>
      </w:r>
      <w:r>
        <w:rPr>
          <w:color w:val="auto"/>
          <w:sz w:val="28"/>
          <w:szCs w:val="28"/>
        </w:rPr>
        <w:tab/>
      </w:r>
      <w:r>
        <w:rPr>
          <w:color w:val="auto"/>
          <w:sz w:val="28"/>
          <w:szCs w:val="28"/>
        </w:rPr>
        <w:fldChar w:fldCharType="begin"/>
      </w:r>
      <w:r>
        <w:rPr>
          <w:color w:val="auto"/>
          <w:sz w:val="28"/>
          <w:szCs w:val="28"/>
        </w:rPr>
        <w:instrText xml:space="preserve"> PAGEREF _Toc19502 \h </w:instrText>
      </w:r>
      <w:r>
        <w:rPr>
          <w:color w:val="auto"/>
          <w:sz w:val="28"/>
          <w:szCs w:val="28"/>
        </w:rPr>
        <w:fldChar w:fldCharType="separate"/>
      </w:r>
      <w:r>
        <w:rPr>
          <w:color w:val="auto"/>
          <w:sz w:val="28"/>
          <w:szCs w:val="28"/>
        </w:rPr>
        <w:t>37</w:t>
      </w:r>
      <w:r>
        <w:rPr>
          <w:color w:val="auto"/>
          <w:sz w:val="28"/>
          <w:szCs w:val="28"/>
        </w:rPr>
        <w:fldChar w:fldCharType="end"/>
      </w:r>
      <w:r>
        <w:rPr>
          <w:color w:val="auto"/>
          <w:sz w:val="28"/>
          <w:szCs w:val="28"/>
        </w:rPr>
        <w:fldChar w:fldCharType="end"/>
      </w:r>
    </w:p>
    <w:p w14:paraId="02794D55">
      <w:pPr>
        <w:pStyle w:val="3"/>
        <w:tabs>
          <w:tab w:val="left" w:pos="206"/>
        </w:tabs>
        <w:spacing w:line="360" w:lineRule="auto"/>
        <w:jc w:val="left"/>
        <w:rPr>
          <w:color w:val="auto"/>
        </w:rPr>
      </w:pPr>
      <w:r>
        <w:rPr>
          <w:color w:val="auto"/>
        </w:rPr>
        <w:fldChar w:fldCharType="end"/>
      </w:r>
      <w:bookmarkStart w:id="7" w:name="_Toc19543333"/>
    </w:p>
    <w:p w14:paraId="5F2502E0">
      <w:pPr>
        <w:bidi w:val="0"/>
        <w:rPr>
          <w:color w:val="auto"/>
        </w:rPr>
      </w:pPr>
    </w:p>
    <w:p w14:paraId="4140417B">
      <w:pPr>
        <w:bidi w:val="0"/>
        <w:rPr>
          <w:color w:val="auto"/>
        </w:rPr>
      </w:pPr>
    </w:p>
    <w:p w14:paraId="005F8B2E">
      <w:pPr>
        <w:bidi w:val="0"/>
        <w:rPr>
          <w:color w:val="auto"/>
        </w:rPr>
      </w:pPr>
    </w:p>
    <w:p w14:paraId="0CD5D283">
      <w:pPr>
        <w:bidi w:val="0"/>
        <w:rPr>
          <w:color w:val="auto"/>
        </w:rPr>
      </w:pPr>
    </w:p>
    <w:p w14:paraId="496D1338">
      <w:pPr>
        <w:bidi w:val="0"/>
        <w:rPr>
          <w:color w:val="auto"/>
        </w:rPr>
      </w:pPr>
    </w:p>
    <w:p w14:paraId="0370D3DA">
      <w:pPr>
        <w:bidi w:val="0"/>
        <w:rPr>
          <w:color w:val="auto"/>
        </w:rPr>
      </w:pPr>
    </w:p>
    <w:p w14:paraId="778B997D">
      <w:pPr>
        <w:bidi w:val="0"/>
        <w:rPr>
          <w:color w:val="auto"/>
        </w:rPr>
      </w:pPr>
    </w:p>
    <w:p w14:paraId="03058066">
      <w:pPr>
        <w:tabs>
          <w:tab w:val="left" w:pos="6811"/>
        </w:tabs>
        <w:bidi w:val="0"/>
        <w:jc w:val="left"/>
        <w:rPr>
          <w:rFonts w:hint="eastAsia" w:eastAsia="宋体"/>
          <w:color w:val="auto"/>
          <w:lang w:eastAsia="zh-CN"/>
        </w:rPr>
        <w:sectPr>
          <w:footerReference r:id="rId8" w:type="first"/>
          <w:footerReference r:id="rId7" w:type="default"/>
          <w:pgSz w:w="11906" w:h="16838"/>
          <w:pgMar w:top="1361" w:right="1423" w:bottom="1361" w:left="1423" w:header="1134" w:footer="992" w:gutter="0"/>
          <w:pgNumType w:fmt="decimal" w:start="1"/>
          <w:cols w:space="0" w:num="1"/>
          <w:titlePg/>
          <w:rtlGutter w:val="0"/>
          <w:docGrid w:type="lines" w:linePitch="317" w:charSpace="0"/>
        </w:sectPr>
      </w:pPr>
      <w:r>
        <w:rPr>
          <w:rFonts w:hint="eastAsia"/>
          <w:color w:val="auto"/>
          <w:lang w:eastAsia="zh-CN"/>
        </w:rPr>
        <w:tab/>
      </w:r>
    </w:p>
    <w:p w14:paraId="728E293A">
      <w:pPr>
        <w:pStyle w:val="3"/>
        <w:tabs>
          <w:tab w:val="left" w:pos="206"/>
        </w:tabs>
        <w:spacing w:line="360" w:lineRule="auto"/>
        <w:jc w:val="left"/>
        <w:rPr>
          <w:color w:val="auto"/>
        </w:rPr>
      </w:pPr>
      <w:r>
        <w:rPr>
          <w:rFonts w:hint="eastAsia"/>
          <w:color w:val="auto"/>
        </w:rPr>
        <w:tab/>
      </w:r>
      <w:r>
        <w:rPr>
          <w:rFonts w:hint="eastAsia"/>
          <w:color w:val="auto"/>
        </w:rPr>
        <w:t xml:space="preserve">             </w:t>
      </w:r>
      <w:r>
        <w:rPr>
          <w:rFonts w:hint="eastAsia"/>
          <w:color w:val="auto"/>
          <w:lang w:val="en-US" w:eastAsia="zh-CN"/>
        </w:rPr>
        <w:t xml:space="preserve"> </w:t>
      </w:r>
      <w:r>
        <w:rPr>
          <w:rFonts w:hint="eastAsia"/>
          <w:color w:val="auto"/>
        </w:rPr>
        <w:t xml:space="preserve"> </w:t>
      </w:r>
      <w:bookmarkStart w:id="8" w:name="_Toc9133"/>
      <w:r>
        <w:rPr>
          <w:rFonts w:hint="eastAsia"/>
          <w:color w:val="auto"/>
        </w:rPr>
        <w:t xml:space="preserve">第一部分  </w:t>
      </w:r>
      <w:bookmarkStart w:id="9" w:name="OLE_LINK4"/>
      <w:bookmarkStart w:id="10" w:name="OLE_LINK1"/>
      <w:r>
        <w:rPr>
          <w:rFonts w:hint="eastAsia"/>
          <w:color w:val="auto"/>
        </w:rPr>
        <w:t>竞争性</w:t>
      </w:r>
      <w:r>
        <w:rPr>
          <w:color w:val="auto"/>
        </w:rPr>
        <w:t>磋商公告</w:t>
      </w:r>
      <w:bookmarkEnd w:id="1"/>
      <w:bookmarkEnd w:id="2"/>
      <w:bookmarkEnd w:id="3"/>
      <w:bookmarkEnd w:id="7"/>
      <w:bookmarkEnd w:id="8"/>
    </w:p>
    <w:bookmarkEnd w:id="4"/>
    <w:bookmarkEnd w:id="9"/>
    <w:bookmarkEnd w:id="10"/>
    <w:p w14:paraId="4865206A">
      <w:pPr>
        <w:autoSpaceDE w:val="0"/>
        <w:autoSpaceDN w:val="0"/>
        <w:spacing w:line="240" w:lineRule="auto"/>
        <w:jc w:val="left"/>
        <w:rPr>
          <w:rFonts w:hint="eastAsia" w:ascii="宋体" w:hAnsi="宋体" w:eastAsia="宋体" w:cs="宋体"/>
          <w:color w:val="auto"/>
          <w:kern w:val="0"/>
          <w:sz w:val="24"/>
          <w:szCs w:val="24"/>
          <w:shd w:val="clear" w:color="auto" w:fill="FFFFFF"/>
          <w:lang w:val="en-US" w:bidi="zh-CN"/>
        </w:rPr>
      </w:pPr>
      <w:bookmarkStart w:id="11" w:name="_Toc35393798"/>
      <w:bookmarkStart w:id="12" w:name="_Toc28359012"/>
      <w:bookmarkStart w:id="13" w:name="_Toc35393629"/>
      <w:bookmarkStart w:id="14" w:name="_Toc28359089"/>
      <w:bookmarkStart w:id="15" w:name="_Toc5018"/>
      <w:bookmarkStart w:id="16" w:name="_Toc536202283"/>
      <w:bookmarkStart w:id="17" w:name="_Toc536202377"/>
      <w:bookmarkStart w:id="18" w:name="_Toc536429317"/>
      <w:bookmarkStart w:id="19" w:name="_Toc536429370"/>
      <w:r>
        <w:rPr>
          <w:rFonts w:hint="eastAsia" w:ascii="宋体" w:hAnsi="宋体" w:eastAsia="宋体" w:cs="宋体"/>
          <w:color w:val="auto"/>
          <w:kern w:val="0"/>
          <w:sz w:val="24"/>
          <w:szCs w:val="24"/>
          <w:shd w:val="clear" w:color="auto" w:fill="FFFFFF"/>
          <w:lang w:val="en-US" w:bidi="zh-CN"/>
        </w:rPr>
        <w:t>项目概况</w:t>
      </w:r>
    </w:p>
    <w:p w14:paraId="4FA64B01">
      <w:pPr>
        <w:autoSpaceDE w:val="0"/>
        <w:autoSpaceDN w:val="0"/>
        <w:spacing w:line="240" w:lineRule="auto"/>
        <w:ind w:left="-420" w:leftChars="-200" w:firstLine="753" w:firstLineChars="314"/>
        <w:jc w:val="left"/>
        <w:rPr>
          <w:rFonts w:hint="eastAsia" w:ascii="宋体" w:hAnsi="宋体" w:eastAsia="宋体" w:cs="宋体"/>
          <w:color w:val="auto"/>
          <w:kern w:val="0"/>
          <w:sz w:val="24"/>
          <w:szCs w:val="24"/>
          <w:shd w:val="clear" w:color="auto" w:fill="FFFFFF"/>
          <w:lang w:val="en-US" w:bidi="zh-CN"/>
        </w:rPr>
      </w:pPr>
      <w:r>
        <w:rPr>
          <w:rFonts w:hint="eastAsia" w:ascii="宋体" w:hAnsi="宋体" w:eastAsia="宋体" w:cs="宋体"/>
          <w:color w:val="auto"/>
          <w:kern w:val="0"/>
          <w:sz w:val="24"/>
          <w:szCs w:val="24"/>
          <w:shd w:val="clear" w:color="auto" w:fill="FFFFFF"/>
          <w:lang w:val="en-US" w:eastAsia="zh-CN" w:bidi="zh-CN"/>
        </w:rPr>
        <w:t>镇坪县2025年重大基础设施补短板及重点产业链重点前期项目编制工作咨询服务采购项目</w:t>
      </w:r>
      <w:r>
        <w:rPr>
          <w:rFonts w:hint="eastAsia" w:ascii="宋体" w:hAnsi="宋体" w:eastAsia="宋体" w:cs="宋体"/>
          <w:color w:val="auto"/>
          <w:kern w:val="0"/>
          <w:sz w:val="24"/>
          <w:szCs w:val="24"/>
          <w:shd w:val="clear" w:color="auto" w:fill="FFFFFF"/>
          <w:lang w:val="en-US" w:bidi="zh-CN"/>
        </w:rPr>
        <w:t>的潜在供应商应在</w:t>
      </w:r>
      <w:r>
        <w:rPr>
          <w:rFonts w:hint="eastAsia" w:ascii="宋体" w:hAnsi="宋体" w:eastAsia="宋体" w:cs="宋体"/>
          <w:i w:val="0"/>
          <w:iCs w:val="0"/>
          <w:caps w:val="0"/>
          <w:color w:val="auto"/>
          <w:spacing w:val="0"/>
          <w:sz w:val="24"/>
          <w:szCs w:val="24"/>
        </w:rPr>
        <w:t>全国公共资源交易平台（陕西省.安康市）</w:t>
      </w:r>
      <w:r>
        <w:rPr>
          <w:rFonts w:hint="eastAsia" w:ascii="宋体" w:hAnsi="宋体" w:eastAsia="宋体" w:cs="宋体"/>
          <w:color w:val="auto"/>
          <w:kern w:val="0"/>
          <w:sz w:val="24"/>
          <w:szCs w:val="24"/>
          <w:shd w:val="clear" w:color="auto" w:fill="FFFFFF"/>
          <w:lang w:val="en-US" w:bidi="zh-CN"/>
        </w:rPr>
        <w:t>获取采购文件，并于2025年7月</w:t>
      </w:r>
      <w:r>
        <w:rPr>
          <w:rFonts w:hint="eastAsia" w:ascii="宋体" w:hAnsi="宋体" w:cs="宋体"/>
          <w:color w:val="auto"/>
          <w:kern w:val="0"/>
          <w:sz w:val="24"/>
          <w:szCs w:val="24"/>
          <w:shd w:val="clear" w:color="auto" w:fill="FFFFFF"/>
          <w:lang w:val="en-US" w:bidi="zh-CN"/>
        </w:rPr>
        <w:t>24</w:t>
      </w:r>
      <w:r>
        <w:rPr>
          <w:rFonts w:hint="eastAsia" w:ascii="宋体" w:hAnsi="宋体" w:eastAsia="宋体" w:cs="宋体"/>
          <w:color w:val="auto"/>
          <w:kern w:val="0"/>
          <w:sz w:val="24"/>
          <w:szCs w:val="24"/>
          <w:shd w:val="clear" w:color="auto" w:fill="FFFFFF"/>
          <w:lang w:val="en-US" w:bidi="zh-CN"/>
        </w:rPr>
        <w:t>日</w:t>
      </w:r>
      <w:r>
        <w:rPr>
          <w:rFonts w:hint="eastAsia" w:ascii="宋体" w:hAnsi="宋体" w:cs="宋体"/>
          <w:color w:val="auto"/>
          <w:kern w:val="0"/>
          <w:sz w:val="24"/>
          <w:szCs w:val="24"/>
          <w:shd w:val="clear" w:color="auto" w:fill="FFFFFF"/>
          <w:lang w:val="en-US" w:bidi="zh-CN"/>
        </w:rPr>
        <w:t>11</w:t>
      </w:r>
      <w:r>
        <w:rPr>
          <w:rFonts w:hint="eastAsia" w:ascii="宋体" w:hAnsi="宋体" w:eastAsia="宋体" w:cs="宋体"/>
          <w:color w:val="auto"/>
          <w:kern w:val="0"/>
          <w:sz w:val="24"/>
          <w:szCs w:val="24"/>
          <w:shd w:val="clear" w:color="auto" w:fill="FFFFFF"/>
          <w:lang w:val="en-US" w:bidi="zh-CN"/>
        </w:rPr>
        <w:t>时00分（北京时间）前提交响应文件。</w:t>
      </w:r>
    </w:p>
    <w:p w14:paraId="5C5BCC7B">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一、项目基本情况</w:t>
      </w:r>
      <w:bookmarkEnd w:id="11"/>
      <w:bookmarkEnd w:id="12"/>
      <w:bookmarkEnd w:id="13"/>
      <w:bookmarkEnd w:id="14"/>
    </w:p>
    <w:p w14:paraId="094A0D1C">
      <w:pPr>
        <w:keepNext w:val="0"/>
        <w:keepLines w:val="0"/>
        <w:pageBreakBefore w:val="0"/>
        <w:widowControl w:val="0"/>
        <w:kinsoku/>
        <w:wordWrap/>
        <w:overflowPunct/>
        <w:topLinePunct w:val="0"/>
        <w:autoSpaceDE/>
        <w:autoSpaceDN/>
        <w:bidi w:val="0"/>
        <w:adjustRightInd/>
        <w:snapToGrid/>
        <w:spacing w:line="240" w:lineRule="auto"/>
        <w:ind w:left="1620" w:leftChars="200" w:hanging="1200" w:hangingChars="5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XYR202505</w:t>
      </w:r>
    </w:p>
    <w:p w14:paraId="186A671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镇坪县2025年重大基础设施补短板及重点产业链重点前期项目编制工作咨询服务采购项目</w:t>
      </w:r>
    </w:p>
    <w:p w14:paraId="44F40DC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采购方式：竞</w:t>
      </w:r>
      <w:r>
        <w:rPr>
          <w:rFonts w:hint="eastAsia" w:ascii="宋体" w:hAnsi="宋体" w:eastAsia="宋体" w:cs="宋体"/>
          <w:color w:val="auto"/>
          <w:sz w:val="24"/>
          <w:szCs w:val="24"/>
          <w:lang w:eastAsia="zh-CN"/>
        </w:rPr>
        <w:t>争性</w:t>
      </w:r>
      <w:r>
        <w:rPr>
          <w:rFonts w:hint="eastAsia" w:ascii="宋体" w:hAnsi="宋体" w:eastAsia="宋体" w:cs="宋体"/>
          <w:color w:val="auto"/>
          <w:sz w:val="24"/>
          <w:szCs w:val="24"/>
          <w:lang w:val="en-US" w:eastAsia="zh-CN"/>
        </w:rPr>
        <w:t>磋商</w:t>
      </w:r>
    </w:p>
    <w:p w14:paraId="4BBC20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580000.00元</w:t>
      </w:r>
    </w:p>
    <w:p w14:paraId="273F055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14:paraId="7950611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w:t>
      </w:r>
      <w:r>
        <w:rPr>
          <w:rFonts w:hint="eastAsia" w:ascii="宋体" w:hAnsi="宋体" w:eastAsia="宋体" w:cs="宋体"/>
          <w:color w:val="auto"/>
          <w:sz w:val="24"/>
          <w:szCs w:val="24"/>
          <w:lang w:eastAsia="zh-CN"/>
        </w:rPr>
        <w:t>镇坪县2025年重大基础设施补短板及重点产业链重点前期项目编制工作咨询服务采购项目</w:t>
      </w:r>
      <w:r>
        <w:rPr>
          <w:rFonts w:hint="eastAsia" w:ascii="宋体" w:hAnsi="宋体" w:eastAsia="宋体" w:cs="宋体"/>
          <w:color w:val="auto"/>
          <w:sz w:val="24"/>
          <w:szCs w:val="24"/>
          <w:lang w:val="en-US" w:eastAsia="zh-CN"/>
        </w:rPr>
        <w:t>):</w:t>
      </w:r>
    </w:p>
    <w:p w14:paraId="4618FD8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合同包预算金额：580000.00元</w:t>
      </w:r>
    </w:p>
    <w:p w14:paraId="47458F9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合同包最高限价：580000.00元</w:t>
      </w:r>
    </w:p>
    <w:tbl>
      <w:tblPr>
        <w:tblStyle w:val="46"/>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91"/>
        <w:gridCol w:w="1404"/>
        <w:gridCol w:w="2642"/>
        <w:gridCol w:w="1121"/>
        <w:gridCol w:w="1506"/>
        <w:gridCol w:w="1339"/>
        <w:gridCol w:w="1473"/>
      </w:tblGrid>
      <w:tr w14:paraId="2545E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1" w:hRule="atLeast"/>
          <w:jc w:val="center"/>
        </w:trPr>
        <w:tc>
          <w:tcPr>
            <w:tcW w:w="791"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714B4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品目号</w:t>
            </w:r>
          </w:p>
        </w:tc>
        <w:tc>
          <w:tcPr>
            <w:tcW w:w="140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0B41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品目名称</w:t>
            </w:r>
          </w:p>
        </w:tc>
        <w:tc>
          <w:tcPr>
            <w:tcW w:w="264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B047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采购标的</w:t>
            </w:r>
          </w:p>
        </w:tc>
        <w:tc>
          <w:tcPr>
            <w:tcW w:w="1121"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CD14A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340" w:rightChars="-16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w:t>
            </w:r>
          </w:p>
          <w:p w14:paraId="21487F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340" w:rightChars="-162"/>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p>
        </w:tc>
        <w:tc>
          <w:tcPr>
            <w:tcW w:w="1506"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38B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技术规格、参数及要求</w:t>
            </w:r>
          </w:p>
        </w:tc>
        <w:tc>
          <w:tcPr>
            <w:tcW w:w="1339"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2921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品目预算(元)</w:t>
            </w:r>
          </w:p>
        </w:tc>
        <w:tc>
          <w:tcPr>
            <w:tcW w:w="1473"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8FBE6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最高限价(元)</w:t>
            </w:r>
          </w:p>
        </w:tc>
      </w:tr>
      <w:tr w14:paraId="54884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791"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25E8A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w:t>
            </w:r>
          </w:p>
        </w:tc>
        <w:tc>
          <w:tcPr>
            <w:tcW w:w="140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69C7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工程设计前咨询服务</w:t>
            </w:r>
          </w:p>
        </w:tc>
        <w:tc>
          <w:tcPr>
            <w:tcW w:w="264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0C43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镇坪县2025年重大基础设施补短板及重点产业链重点前期项目编制工作咨询服务采购项目</w:t>
            </w:r>
          </w:p>
        </w:tc>
        <w:tc>
          <w:tcPr>
            <w:tcW w:w="1121"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C093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46</w:t>
            </w:r>
            <w:r>
              <w:rPr>
                <w:rFonts w:hint="eastAsia" w:ascii="宋体" w:hAnsi="宋体" w:eastAsia="宋体" w:cs="宋体"/>
                <w:color w:val="auto"/>
                <w:sz w:val="24"/>
                <w:szCs w:val="24"/>
                <w:lang w:eastAsia="zh-CN"/>
              </w:rPr>
              <w:t>项</w:t>
            </w:r>
          </w:p>
        </w:tc>
        <w:tc>
          <w:tcPr>
            <w:tcW w:w="1506"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E0C5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339"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674B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580000.00</w:t>
            </w:r>
          </w:p>
        </w:tc>
        <w:tc>
          <w:tcPr>
            <w:tcW w:w="1473"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E91E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580000.00</w:t>
            </w:r>
          </w:p>
        </w:tc>
      </w:tr>
    </w:tbl>
    <w:p w14:paraId="0C738E4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本项目不接受联合体投标</w:t>
      </w:r>
    </w:p>
    <w:p w14:paraId="041492B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bookmarkStart w:id="20" w:name="_Toc28359090"/>
      <w:bookmarkStart w:id="21" w:name="_Toc35393630"/>
      <w:bookmarkStart w:id="22" w:name="_Toc28359013"/>
      <w:bookmarkStart w:id="23" w:name="_Toc35393799"/>
      <w:r>
        <w:rPr>
          <w:rFonts w:hint="eastAsia" w:ascii="宋体" w:hAnsi="宋体" w:eastAsia="宋体" w:cs="宋体"/>
          <w:color w:val="auto"/>
          <w:sz w:val="24"/>
          <w:szCs w:val="24"/>
          <w:highlight w:val="yellow"/>
          <w:lang w:val="en-US" w:eastAsia="zh-CN"/>
        </w:rPr>
        <w:t>合同履行期限：</w:t>
      </w:r>
      <w:r>
        <w:rPr>
          <w:rFonts w:hint="eastAsia" w:cs="宋体"/>
          <w:b w:val="0"/>
          <w:bCs w:val="0"/>
          <w:color w:val="auto"/>
          <w:sz w:val="24"/>
          <w:szCs w:val="24"/>
          <w:highlight w:val="yellow"/>
          <w:lang w:val="en-US" w:eastAsia="zh-CN"/>
        </w:rPr>
        <w:t>30</w:t>
      </w:r>
      <w:r>
        <w:rPr>
          <w:rFonts w:hint="eastAsia" w:ascii="宋体" w:hAnsi="宋体" w:eastAsia="宋体" w:cs="宋体"/>
          <w:b w:val="0"/>
          <w:bCs w:val="0"/>
          <w:color w:val="auto"/>
          <w:sz w:val="24"/>
          <w:szCs w:val="24"/>
          <w:highlight w:val="yellow"/>
          <w:lang w:val="en-US" w:eastAsia="zh-CN"/>
        </w:rPr>
        <w:t>日历天</w:t>
      </w:r>
    </w:p>
    <w:p w14:paraId="573B7EE9">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二、供应商的资格要求</w:t>
      </w:r>
      <w:bookmarkEnd w:id="20"/>
      <w:bookmarkEnd w:id="21"/>
      <w:bookmarkEnd w:id="22"/>
      <w:bookmarkEnd w:id="23"/>
    </w:p>
    <w:p w14:paraId="16D730B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bookmarkStart w:id="24" w:name="_Toc28359014"/>
      <w:bookmarkStart w:id="25" w:name="_Toc28359091"/>
      <w:bookmarkStart w:id="26" w:name="_Toc35393800"/>
      <w:bookmarkStart w:id="27" w:name="_Toc35393631"/>
      <w:r>
        <w:rPr>
          <w:rFonts w:hint="eastAsia" w:ascii="宋体" w:hAnsi="宋体" w:eastAsia="宋体" w:cs="宋体"/>
          <w:color w:val="auto"/>
          <w:sz w:val="24"/>
          <w:szCs w:val="24"/>
        </w:rPr>
        <w:t>1、满足《中华人民共和国政府采购法》第二十二条规定</w:t>
      </w:r>
    </w:p>
    <w:p w14:paraId="158BB41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0237375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包1(镇坪县2025年重大基础设施补短板及重点产业链重点前期项目编制工作咨询服务采购项目)落实政府采购政策</w:t>
      </w:r>
      <w:r>
        <w:rPr>
          <w:rFonts w:hint="eastAsia" w:ascii="宋体" w:hAnsi="宋体" w:eastAsia="宋体" w:cs="宋体"/>
          <w:color w:val="auto"/>
          <w:sz w:val="24"/>
          <w:szCs w:val="24"/>
        </w:rPr>
        <w:t>需满足的资格要求如下:</w:t>
      </w:r>
    </w:p>
    <w:p w14:paraId="1E1E93C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本项目专门面向中小企业，供应商应为中小微企业、监狱企业、残疾人福利性单位。本项目所属行业为：其他</w:t>
      </w:r>
      <w:r>
        <w:rPr>
          <w:rFonts w:hint="eastAsia" w:ascii="宋体" w:hAnsi="宋体" w:eastAsia="宋体" w:cs="宋体"/>
          <w:color w:val="auto"/>
          <w:sz w:val="24"/>
          <w:szCs w:val="24"/>
          <w:lang w:val="en-US" w:eastAsia="zh-CN"/>
        </w:rPr>
        <w:t>未</w:t>
      </w:r>
      <w:r>
        <w:rPr>
          <w:rFonts w:hint="eastAsia" w:ascii="宋体" w:hAnsi="宋体" w:eastAsia="宋体" w:cs="宋体"/>
          <w:color w:val="auto"/>
          <w:sz w:val="24"/>
          <w:szCs w:val="24"/>
        </w:rPr>
        <w:t>列明行业</w:t>
      </w:r>
      <w:r>
        <w:rPr>
          <w:rFonts w:hint="eastAsia" w:ascii="宋体" w:hAnsi="宋体" w:eastAsia="宋体" w:cs="宋体"/>
          <w:color w:val="auto"/>
          <w:sz w:val="24"/>
          <w:szCs w:val="24"/>
          <w:lang w:eastAsia="zh-CN"/>
        </w:rPr>
        <w:t>。</w:t>
      </w:r>
    </w:p>
    <w:p w14:paraId="5C09028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本项目的特定资格要求：</w:t>
      </w:r>
    </w:p>
    <w:p w14:paraId="55DC12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镇坪县2025年重大基础设施补短板及重点产业链重点前期项目编制工作咨询服务采购项目</w:t>
      </w:r>
      <w:r>
        <w:rPr>
          <w:rFonts w:hint="eastAsia" w:ascii="宋体" w:hAnsi="宋体" w:eastAsia="宋体" w:cs="宋体"/>
          <w:color w:val="auto"/>
          <w:sz w:val="24"/>
          <w:szCs w:val="24"/>
        </w:rPr>
        <w:t>)特定资格要求如下:</w:t>
      </w:r>
    </w:p>
    <w:p w14:paraId="0A96D8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kern w:val="2"/>
          <w:sz w:val="24"/>
          <w:szCs w:val="24"/>
          <w:lang w:val="en-US" w:eastAsia="zh-CN" w:bidi="zh-CN"/>
        </w:rPr>
        <w:t>（1）</w:t>
      </w:r>
      <w:r>
        <w:rPr>
          <w:rFonts w:hint="eastAsia" w:ascii="宋体" w:hAnsi="宋体" w:eastAsia="宋体" w:cs="宋体"/>
          <w:color w:val="auto"/>
          <w:sz w:val="24"/>
          <w:szCs w:val="24"/>
          <w:lang w:val="en-US" w:eastAsia="zh-CN" w:bidi="zh-CN"/>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（3）财务状况报告：提供2023年至今至少一年的财务审计报告（成立时间至提交响应文件截止时间不足1年的可提供成立后任意时段的资产负债表）或其基本存款账户开户银行出具的资信证明；；</w:t>
      </w:r>
      <w:r>
        <w:rPr>
          <w:rFonts w:hint="eastAsia" w:ascii="宋体" w:hAnsi="宋体" w:eastAsia="宋体" w:cs="宋体"/>
          <w:color w:val="auto"/>
          <w:sz w:val="24"/>
          <w:szCs w:val="24"/>
          <w:highlight w:val="red"/>
          <w:lang w:val="en-US" w:eastAsia="zh-CN" w:bidi="zh-CN"/>
        </w:rPr>
        <w:br w:type="textWrapping"/>
      </w:r>
      <w:r>
        <w:rPr>
          <w:rFonts w:hint="eastAsia" w:ascii="宋体" w:hAnsi="宋体" w:eastAsia="宋体" w:cs="宋体"/>
          <w:color w:val="auto"/>
          <w:sz w:val="24"/>
          <w:szCs w:val="24"/>
          <w:lang w:val="en-US" w:eastAsia="zh-CN" w:bidi="zh-CN"/>
        </w:rPr>
        <w:t>（4）社会保障资金缴纳证明：</w:t>
      </w:r>
      <w:r>
        <w:rPr>
          <w:rFonts w:hint="eastAsia" w:ascii="宋体" w:hAnsi="宋体" w:eastAsia="宋体" w:cs="宋体"/>
          <w:i w:val="0"/>
          <w:iCs w:val="0"/>
          <w:caps w:val="0"/>
          <w:color w:val="auto"/>
          <w:spacing w:val="0"/>
          <w:sz w:val="24"/>
          <w:szCs w:val="24"/>
        </w:rPr>
        <w:t>提供2025年1月至今至少一个月的社会保障资金缴纳单据或社保机构开具的社会保险参保缴费情况证明，依法不需要缴纳社会保障资金的应提供相关证明材料；</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（5）税收缴纳证明：提供2025年1月至今已缴纳的至少一个月的纳税证明或完税证明，依法免税的单位应提供相关证明材料；；</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参加本次政府采购活动前三年内在经营活动中没有重大违纪，以及未被列入失信被执行人、重大税收违法案件当事人名单（或重大税收违法失信主体名单）、政府采购严重违法失信行为记录名单的书面声明；</w:t>
      </w:r>
    </w:p>
    <w:p w14:paraId="5ABC4B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7）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highlight w:val="yellow"/>
          <w:lang w:val="en-US" w:eastAsia="zh-CN" w:bidi="zh-CN"/>
        </w:rPr>
        <w:t>（8）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5BDB7A7E">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三、获取采购文件</w:t>
      </w:r>
      <w:bookmarkEnd w:id="24"/>
      <w:bookmarkEnd w:id="25"/>
      <w:bookmarkEnd w:id="26"/>
      <w:bookmarkEnd w:id="27"/>
    </w:p>
    <w:p w14:paraId="6D1BFBC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bookmarkStart w:id="28" w:name="_Toc28359092"/>
      <w:bookmarkStart w:id="29" w:name="_Toc35393801"/>
      <w:bookmarkStart w:id="30" w:name="_Toc28359015"/>
      <w:bookmarkStart w:id="31" w:name="_Toc35393632"/>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cs="宋体"/>
          <w:color w:val="auto"/>
          <w:sz w:val="24"/>
          <w:szCs w:val="24"/>
          <w:lang w:val="en-US" w:eastAsia="zh-CN"/>
        </w:rPr>
        <w:t>16</w:t>
      </w:r>
      <w:r>
        <w:rPr>
          <w:rFonts w:hint="eastAsia" w:ascii="宋体" w:hAnsi="宋体" w:eastAsia="宋体" w:cs="宋体"/>
          <w:color w:val="auto"/>
          <w:sz w:val="24"/>
          <w:szCs w:val="24"/>
        </w:rPr>
        <w:t>日，每天上午0</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:00:00至12:00:00，下午1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:00:00至17:00:00（北京时间,法定节假日除外）</w:t>
      </w:r>
    </w:p>
    <w:p w14:paraId="1956004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i w:val="0"/>
          <w:iCs w:val="0"/>
          <w:caps w:val="0"/>
          <w:color w:val="auto"/>
          <w:spacing w:val="0"/>
          <w:sz w:val="24"/>
          <w:szCs w:val="24"/>
        </w:rPr>
        <w:t>全国公共资源交易平台（陕西省.安康市）</w:t>
      </w:r>
    </w:p>
    <w:p w14:paraId="48396C1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在线获取</w:t>
      </w:r>
    </w:p>
    <w:p w14:paraId="5561BEC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1E370D0">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四、响应文件提交</w:t>
      </w:r>
      <w:bookmarkEnd w:id="28"/>
      <w:bookmarkEnd w:id="29"/>
      <w:bookmarkEnd w:id="30"/>
      <w:bookmarkEnd w:id="31"/>
    </w:p>
    <w:p w14:paraId="6C4E9E9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i w:val="0"/>
          <w:iCs w:val="0"/>
          <w:caps w:val="0"/>
          <w:color w:val="auto"/>
          <w:spacing w:val="0"/>
          <w:kern w:val="2"/>
          <w:sz w:val="24"/>
          <w:szCs w:val="24"/>
          <w:lang w:val="en-US" w:eastAsia="zh-CN" w:bidi="ar-SA"/>
        </w:rPr>
      </w:pPr>
      <w:bookmarkStart w:id="32" w:name="_Toc28359093"/>
      <w:bookmarkStart w:id="33" w:name="_Toc28359016"/>
      <w:bookmarkStart w:id="34" w:name="_Toc35393802"/>
      <w:bookmarkStart w:id="35" w:name="_Toc35393633"/>
      <w:r>
        <w:rPr>
          <w:rFonts w:hint="eastAsia" w:ascii="宋体" w:hAnsi="宋体" w:eastAsia="宋体" w:cs="宋体"/>
          <w:color w:val="auto"/>
          <w:sz w:val="24"/>
          <w:szCs w:val="24"/>
          <w:lang w:val="en-US" w:eastAsia="zh-CN"/>
        </w:rPr>
        <w:t>截止时间：</w:t>
      </w:r>
      <w:r>
        <w:rPr>
          <w:rFonts w:hint="eastAsia" w:ascii="宋体" w:hAnsi="宋体" w:eastAsia="宋体" w:cs="宋体"/>
          <w:b w:val="0"/>
          <w:bCs w:val="0"/>
          <w:i w:val="0"/>
          <w:iCs w:val="0"/>
          <w:caps w:val="0"/>
          <w:color w:val="auto"/>
          <w:spacing w:val="0"/>
          <w:kern w:val="2"/>
          <w:sz w:val="24"/>
          <w:szCs w:val="24"/>
          <w:lang w:val="en-US" w:eastAsia="zh-CN" w:bidi="ar-SA"/>
        </w:rPr>
        <w:t>2025年7月</w:t>
      </w:r>
      <w:r>
        <w:rPr>
          <w:rFonts w:hint="eastAsia" w:ascii="宋体" w:hAnsi="宋体" w:cs="宋体"/>
          <w:b w:val="0"/>
          <w:bCs w:val="0"/>
          <w:i w:val="0"/>
          <w:iCs w:val="0"/>
          <w:caps w:val="0"/>
          <w:color w:val="auto"/>
          <w:spacing w:val="0"/>
          <w:kern w:val="2"/>
          <w:sz w:val="24"/>
          <w:szCs w:val="24"/>
          <w:lang w:val="en-US" w:eastAsia="zh-CN" w:bidi="ar-SA"/>
        </w:rPr>
        <w:t>24</w:t>
      </w:r>
      <w:r>
        <w:rPr>
          <w:rFonts w:hint="eastAsia" w:ascii="宋体" w:hAnsi="宋体" w:eastAsia="宋体" w:cs="宋体"/>
          <w:b w:val="0"/>
          <w:bCs w:val="0"/>
          <w:i w:val="0"/>
          <w:iCs w:val="0"/>
          <w:caps w:val="0"/>
          <w:color w:val="auto"/>
          <w:spacing w:val="0"/>
          <w:kern w:val="2"/>
          <w:sz w:val="24"/>
          <w:szCs w:val="24"/>
          <w:lang w:val="en-US" w:eastAsia="zh-CN" w:bidi="ar-SA"/>
        </w:rPr>
        <w:t>日</w:t>
      </w:r>
      <w:r>
        <w:rPr>
          <w:rFonts w:hint="eastAsia" w:ascii="宋体" w:hAnsi="宋体" w:cs="宋体"/>
          <w:b w:val="0"/>
          <w:bCs w:val="0"/>
          <w:i w:val="0"/>
          <w:iCs w:val="0"/>
          <w:caps w:val="0"/>
          <w:color w:val="auto"/>
          <w:spacing w:val="0"/>
          <w:kern w:val="2"/>
          <w:sz w:val="24"/>
          <w:szCs w:val="24"/>
          <w:lang w:val="en-US" w:eastAsia="zh-CN" w:bidi="ar-SA"/>
        </w:rPr>
        <w:t>11</w:t>
      </w:r>
      <w:r>
        <w:rPr>
          <w:rFonts w:hint="eastAsia" w:ascii="宋体" w:hAnsi="宋体" w:eastAsia="宋体" w:cs="宋体"/>
          <w:b w:val="0"/>
          <w:bCs w:val="0"/>
          <w:i w:val="0"/>
          <w:iCs w:val="0"/>
          <w:caps w:val="0"/>
          <w:color w:val="auto"/>
          <w:spacing w:val="0"/>
          <w:kern w:val="2"/>
          <w:sz w:val="24"/>
          <w:szCs w:val="24"/>
          <w:lang w:val="en-US" w:eastAsia="zh-CN" w:bidi="ar-SA"/>
        </w:rPr>
        <w:t>时00分00秒（北京时间）</w:t>
      </w:r>
    </w:p>
    <w:p w14:paraId="548F672E">
      <w:pPr>
        <w:pStyle w:val="4"/>
        <w:keepNext w:val="0"/>
        <w:keepLines w:val="0"/>
        <w:pageBreakBefore w:val="0"/>
        <w:kinsoku/>
        <w:wordWrap/>
        <w:overflowPunct/>
        <w:topLinePunct w:val="0"/>
        <w:bidi w:val="0"/>
        <w:adjustRightInd/>
        <w:snapToGrid/>
        <w:spacing w:before="0" w:after="0" w:line="240" w:lineRule="auto"/>
        <w:ind w:firstLine="480" w:firstLineChars="200"/>
        <w:jc w:val="left"/>
        <w:textAlignment w:val="auto"/>
        <w:rPr>
          <w:rFonts w:hint="eastAsia" w:ascii="宋体" w:hAnsi="宋体" w:eastAsia="宋体" w:cs="宋体"/>
          <w:b w:val="0"/>
          <w:bCs w:val="0"/>
          <w:i w:val="0"/>
          <w:iCs w:val="0"/>
          <w:caps w:val="0"/>
          <w:color w:val="auto"/>
          <w:spacing w:val="0"/>
          <w:kern w:val="2"/>
          <w:sz w:val="24"/>
          <w:szCs w:val="24"/>
          <w:lang w:val="en-US" w:eastAsia="zh-CN" w:bidi="ar-SA"/>
        </w:rPr>
      </w:pPr>
      <w:r>
        <w:rPr>
          <w:rFonts w:hint="eastAsia" w:ascii="宋体" w:hAnsi="宋体" w:eastAsia="宋体" w:cs="宋体"/>
          <w:b w:val="0"/>
          <w:bCs w:val="0"/>
          <w:color w:val="auto"/>
          <w:sz w:val="24"/>
          <w:szCs w:val="24"/>
          <w:lang w:val="en-US" w:eastAsia="zh-CN" w:bidi="zh-CN"/>
        </w:rPr>
        <w:t>地点：</w:t>
      </w:r>
      <w:r>
        <w:rPr>
          <w:rFonts w:hint="eastAsia" w:ascii="宋体" w:hAnsi="宋体" w:eastAsia="宋体" w:cs="宋体"/>
          <w:b w:val="0"/>
          <w:bCs w:val="0"/>
          <w:i w:val="0"/>
          <w:iCs w:val="0"/>
          <w:caps w:val="0"/>
          <w:color w:val="auto"/>
          <w:spacing w:val="0"/>
          <w:kern w:val="2"/>
          <w:sz w:val="24"/>
          <w:szCs w:val="24"/>
          <w:lang w:val="en-US" w:eastAsia="zh-CN" w:bidi="ar-SA"/>
        </w:rPr>
        <w:t>全国公共资源交易平台（陕西省.安康市）</w:t>
      </w:r>
    </w:p>
    <w:p w14:paraId="09E0A3AF">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五、开启</w:t>
      </w:r>
      <w:bookmarkEnd w:id="32"/>
      <w:bookmarkEnd w:id="33"/>
      <w:bookmarkEnd w:id="34"/>
      <w:bookmarkEnd w:id="35"/>
    </w:p>
    <w:p w14:paraId="01C9527D">
      <w:pPr>
        <w:pStyle w:val="4"/>
        <w:keepNext w:val="0"/>
        <w:keepLines w:val="0"/>
        <w:pageBreakBefore w:val="0"/>
        <w:kinsoku/>
        <w:wordWrap/>
        <w:overflowPunct/>
        <w:topLinePunct w:val="0"/>
        <w:bidi w:val="0"/>
        <w:adjustRightInd/>
        <w:snapToGrid/>
        <w:spacing w:before="0" w:after="0" w:line="240" w:lineRule="auto"/>
        <w:ind w:firstLine="240" w:firstLineChars="100"/>
        <w:jc w:val="left"/>
        <w:textAlignment w:val="auto"/>
        <w:rPr>
          <w:rFonts w:hint="eastAsia" w:ascii="宋体" w:hAnsi="宋体" w:eastAsia="宋体" w:cs="宋体"/>
          <w:b w:val="0"/>
          <w:bCs w:val="0"/>
          <w:i w:val="0"/>
          <w:iCs w:val="0"/>
          <w:caps w:val="0"/>
          <w:color w:val="auto"/>
          <w:spacing w:val="0"/>
          <w:kern w:val="2"/>
          <w:sz w:val="24"/>
          <w:szCs w:val="24"/>
          <w:lang w:val="en-US" w:eastAsia="zh-CN" w:bidi="ar-SA"/>
        </w:rPr>
      </w:pPr>
      <w:bookmarkStart w:id="36" w:name="_Toc28359017"/>
      <w:bookmarkStart w:id="37" w:name="_Toc35393634"/>
      <w:bookmarkStart w:id="38" w:name="_Toc28359094"/>
      <w:bookmarkStart w:id="39" w:name="_Toc35393803"/>
      <w:r>
        <w:rPr>
          <w:rFonts w:hint="eastAsia" w:ascii="宋体" w:hAnsi="宋体" w:eastAsia="宋体" w:cs="宋体"/>
          <w:b w:val="0"/>
          <w:bCs w:val="0"/>
          <w:color w:val="auto"/>
          <w:sz w:val="24"/>
          <w:szCs w:val="24"/>
          <w:lang w:val="en-US" w:eastAsia="zh-CN" w:bidi="zh-CN"/>
        </w:rPr>
        <w:t>时间：</w:t>
      </w:r>
      <w:r>
        <w:rPr>
          <w:rFonts w:hint="eastAsia" w:ascii="宋体" w:hAnsi="宋体" w:eastAsia="宋体" w:cs="宋体"/>
          <w:b w:val="0"/>
          <w:bCs w:val="0"/>
          <w:i w:val="0"/>
          <w:iCs w:val="0"/>
          <w:caps w:val="0"/>
          <w:color w:val="auto"/>
          <w:spacing w:val="0"/>
          <w:kern w:val="2"/>
          <w:sz w:val="24"/>
          <w:szCs w:val="24"/>
          <w:lang w:val="en-US" w:eastAsia="zh-CN" w:bidi="ar-SA"/>
        </w:rPr>
        <w:t>2025年7月</w:t>
      </w:r>
      <w:r>
        <w:rPr>
          <w:rFonts w:hint="eastAsia" w:ascii="宋体" w:hAnsi="宋体" w:cs="宋体"/>
          <w:b w:val="0"/>
          <w:bCs w:val="0"/>
          <w:i w:val="0"/>
          <w:iCs w:val="0"/>
          <w:caps w:val="0"/>
          <w:color w:val="auto"/>
          <w:spacing w:val="0"/>
          <w:kern w:val="2"/>
          <w:sz w:val="24"/>
          <w:szCs w:val="24"/>
          <w:lang w:val="en-US" w:eastAsia="zh-CN" w:bidi="ar-SA"/>
        </w:rPr>
        <w:t>24</w:t>
      </w:r>
      <w:r>
        <w:rPr>
          <w:rFonts w:hint="eastAsia" w:ascii="宋体" w:hAnsi="宋体" w:eastAsia="宋体" w:cs="宋体"/>
          <w:b w:val="0"/>
          <w:bCs w:val="0"/>
          <w:i w:val="0"/>
          <w:iCs w:val="0"/>
          <w:caps w:val="0"/>
          <w:color w:val="auto"/>
          <w:spacing w:val="0"/>
          <w:kern w:val="2"/>
          <w:sz w:val="24"/>
          <w:szCs w:val="24"/>
          <w:lang w:val="en-US" w:eastAsia="zh-CN" w:bidi="ar-SA"/>
        </w:rPr>
        <w:t>日</w:t>
      </w:r>
      <w:r>
        <w:rPr>
          <w:rFonts w:hint="eastAsia" w:ascii="宋体" w:hAnsi="宋体" w:cs="宋体"/>
          <w:b w:val="0"/>
          <w:bCs w:val="0"/>
          <w:i w:val="0"/>
          <w:iCs w:val="0"/>
          <w:caps w:val="0"/>
          <w:color w:val="auto"/>
          <w:spacing w:val="0"/>
          <w:kern w:val="2"/>
          <w:sz w:val="24"/>
          <w:szCs w:val="24"/>
          <w:lang w:val="en-US" w:eastAsia="zh-CN" w:bidi="ar-SA"/>
        </w:rPr>
        <w:t>11</w:t>
      </w:r>
      <w:r>
        <w:rPr>
          <w:rFonts w:hint="eastAsia" w:ascii="宋体" w:hAnsi="宋体" w:eastAsia="宋体" w:cs="宋体"/>
          <w:b w:val="0"/>
          <w:bCs w:val="0"/>
          <w:i w:val="0"/>
          <w:iCs w:val="0"/>
          <w:caps w:val="0"/>
          <w:color w:val="auto"/>
          <w:spacing w:val="0"/>
          <w:kern w:val="2"/>
          <w:sz w:val="24"/>
          <w:szCs w:val="24"/>
          <w:lang w:val="en-US" w:eastAsia="zh-CN" w:bidi="ar-SA"/>
        </w:rPr>
        <w:t>时00分00秒（北京时间）</w:t>
      </w:r>
    </w:p>
    <w:p w14:paraId="467082C9">
      <w:pPr>
        <w:pStyle w:val="4"/>
        <w:keepNext w:val="0"/>
        <w:keepLines w:val="0"/>
        <w:pageBreakBefore w:val="0"/>
        <w:kinsoku/>
        <w:wordWrap/>
        <w:overflowPunct/>
        <w:topLinePunct w:val="0"/>
        <w:bidi w:val="0"/>
        <w:adjustRightInd/>
        <w:snapToGrid/>
        <w:spacing w:before="0" w:after="0" w:line="240" w:lineRule="auto"/>
        <w:ind w:firstLine="240" w:firstLineChars="100"/>
        <w:jc w:val="left"/>
        <w:textAlignment w:val="auto"/>
        <w:rPr>
          <w:rFonts w:hint="eastAsia" w:ascii="宋体" w:hAnsi="宋体" w:eastAsia="宋体" w:cs="宋体"/>
          <w:b w:val="0"/>
          <w:bCs w:val="0"/>
          <w:color w:val="auto"/>
          <w:sz w:val="24"/>
          <w:szCs w:val="24"/>
          <w:lang w:val="en-US" w:eastAsia="zh-CN" w:bidi="zh-CN"/>
        </w:rPr>
      </w:pPr>
      <w:r>
        <w:rPr>
          <w:rFonts w:hint="eastAsia" w:ascii="宋体" w:hAnsi="宋体" w:eastAsia="宋体" w:cs="宋体"/>
          <w:b w:val="0"/>
          <w:bCs w:val="0"/>
          <w:color w:val="auto"/>
          <w:sz w:val="24"/>
          <w:szCs w:val="24"/>
          <w:lang w:val="zh-CN" w:eastAsia="zh-CN" w:bidi="zh-CN"/>
        </w:rPr>
        <w:t>地点</w:t>
      </w:r>
      <w:r>
        <w:rPr>
          <w:rFonts w:hint="eastAsia" w:ascii="宋体" w:hAnsi="宋体" w:eastAsia="宋体" w:cs="宋体"/>
          <w:b w:val="0"/>
          <w:bCs w:val="0"/>
          <w:color w:val="auto"/>
          <w:sz w:val="24"/>
          <w:szCs w:val="24"/>
          <w:lang w:val="en-US" w:eastAsia="zh-CN" w:bidi="zh-CN"/>
        </w:rPr>
        <w:t>：</w:t>
      </w:r>
      <w:r>
        <w:rPr>
          <w:rFonts w:hint="eastAsia" w:ascii="宋体" w:hAnsi="宋体" w:eastAsia="宋体" w:cs="宋体"/>
          <w:b w:val="0"/>
          <w:bCs w:val="0"/>
          <w:i w:val="0"/>
          <w:iCs w:val="0"/>
          <w:caps w:val="0"/>
          <w:color w:val="auto"/>
          <w:spacing w:val="0"/>
          <w:kern w:val="2"/>
          <w:sz w:val="24"/>
          <w:szCs w:val="24"/>
          <w:lang w:val="en-US" w:eastAsia="zh-CN" w:bidi="ar-SA"/>
        </w:rPr>
        <w:t>全国公共资源交易平台（陕西省.安康市）不见面开标大厅</w:t>
      </w:r>
    </w:p>
    <w:p w14:paraId="65A686B6">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六、公告期限</w:t>
      </w:r>
      <w:bookmarkEnd w:id="36"/>
      <w:bookmarkEnd w:id="37"/>
      <w:bookmarkEnd w:id="38"/>
      <w:bookmarkEnd w:id="39"/>
    </w:p>
    <w:p w14:paraId="6181AC21">
      <w:pPr>
        <w:keepNext w:val="0"/>
        <w:keepLines w:val="0"/>
        <w:pageBreakBefore w:val="0"/>
        <w:kinsoku/>
        <w:wordWrap/>
        <w:overflowPunct/>
        <w:topLinePunct w:val="0"/>
        <w:bidi w:val="0"/>
        <w:adjustRightInd/>
        <w:snapToGrid/>
        <w:spacing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bookmarkStart w:id="40" w:name="_Toc35393635"/>
      <w:bookmarkStart w:id="41" w:name="_Toc35393804"/>
    </w:p>
    <w:p w14:paraId="33018245">
      <w:pPr>
        <w:pStyle w:val="4"/>
        <w:keepNext w:val="0"/>
        <w:keepLines w:val="0"/>
        <w:pageBreakBefore w:val="0"/>
        <w:kinsoku/>
        <w:wordWrap/>
        <w:overflowPunct/>
        <w:topLinePunct w:val="0"/>
        <w:bidi w:val="0"/>
        <w:adjustRightInd/>
        <w:snapToGrid/>
        <w:spacing w:before="0" w:after="0" w:line="240" w:lineRule="auto"/>
        <w:jc w:val="left"/>
        <w:textAlignment w:val="auto"/>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七、</w:t>
      </w:r>
      <w:r>
        <w:rPr>
          <w:rFonts w:hint="eastAsia" w:ascii="宋体" w:hAnsi="宋体" w:eastAsia="宋体" w:cs="宋体"/>
          <w:b/>
          <w:bCs w:val="0"/>
          <w:color w:val="auto"/>
          <w:sz w:val="24"/>
          <w:szCs w:val="24"/>
          <w:lang w:val="en-US" w:eastAsia="zh-CN"/>
        </w:rPr>
        <w:t>其他补充事宜</w:t>
      </w:r>
      <w:bookmarkEnd w:id="40"/>
      <w:bookmarkEnd w:id="41"/>
      <w:bookmarkStart w:id="42" w:name="_Toc35393805"/>
      <w:bookmarkStart w:id="43" w:name="_Toc28359095"/>
      <w:bookmarkStart w:id="44" w:name="_Toc35393636"/>
      <w:bookmarkStart w:id="45" w:name="_Toc28359018"/>
    </w:p>
    <w:p w14:paraId="49C553A5">
      <w:pPr>
        <w:pStyle w:val="206"/>
        <w:ind w:firstLine="480" w:firstLineChars="200"/>
        <w:rPr>
          <w:color w:val="auto"/>
          <w:sz w:val="24"/>
          <w:szCs w:val="24"/>
        </w:rPr>
      </w:pPr>
      <w:r>
        <w:rPr>
          <w:rFonts w:ascii="宋体" w:hAnsi="宋体" w:eastAsia="宋体" w:cs="宋体"/>
          <w:color w:val="auto"/>
          <w:sz w:val="24"/>
          <w:szCs w:val="24"/>
        </w:rPr>
        <w:t>1、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7D422B41">
      <w:pPr>
        <w:pStyle w:val="206"/>
        <w:ind w:left="-210" w:right="-30" w:firstLine="438"/>
        <w:jc w:val="left"/>
        <w:rPr>
          <w:color w:val="auto"/>
          <w:sz w:val="24"/>
          <w:szCs w:val="24"/>
        </w:rPr>
      </w:pPr>
      <w:r>
        <w:rPr>
          <w:rFonts w:ascii="宋体" w:hAnsi="宋体" w:eastAsia="宋体" w:cs="宋体"/>
          <w:color w:val="auto"/>
          <w:sz w:val="24"/>
          <w:szCs w:val="24"/>
        </w:rPr>
        <w:t>2、磋商文件获取方式</w:t>
      </w:r>
    </w:p>
    <w:p w14:paraId="25A6A022">
      <w:pPr>
        <w:pStyle w:val="206"/>
        <w:ind w:left="-210" w:right="-30" w:firstLine="438"/>
        <w:jc w:val="left"/>
        <w:rPr>
          <w:color w:val="auto"/>
          <w:sz w:val="24"/>
          <w:szCs w:val="24"/>
        </w:rPr>
      </w:pPr>
      <w:r>
        <w:rPr>
          <w:rFonts w:ascii="宋体" w:hAnsi="宋体" w:eastAsia="宋体" w:cs="宋体"/>
          <w:color w:val="auto"/>
          <w:sz w:val="24"/>
          <w:szCs w:val="24"/>
        </w:rPr>
        <w:t>（1）投标供应商应按《安康市公共资源交易中心关于投标企业和采购代理机构互联网注册办理CA数字证书的公告》要求办理CA数字证书。</w:t>
      </w:r>
    </w:p>
    <w:p w14:paraId="4CFD3CB5">
      <w:pPr>
        <w:pStyle w:val="206"/>
        <w:ind w:left="-210" w:right="-30" w:firstLine="438"/>
        <w:jc w:val="left"/>
        <w:rPr>
          <w:color w:val="auto"/>
          <w:sz w:val="24"/>
          <w:szCs w:val="24"/>
        </w:rPr>
      </w:pPr>
      <w:r>
        <w:rPr>
          <w:rFonts w:ascii="宋体" w:hAnsi="宋体" w:eastAsia="宋体" w:cs="宋体"/>
          <w:color w:val="auto"/>
          <w:sz w:val="24"/>
          <w:szCs w:val="24"/>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7410BB06">
      <w:pPr>
        <w:pStyle w:val="206"/>
        <w:ind w:left="-210" w:right="-30" w:firstLine="438"/>
        <w:jc w:val="left"/>
        <w:rPr>
          <w:color w:val="auto"/>
          <w:sz w:val="24"/>
          <w:szCs w:val="24"/>
        </w:rPr>
      </w:pPr>
      <w:r>
        <w:rPr>
          <w:rFonts w:ascii="宋体" w:hAnsi="宋体" w:eastAsia="宋体" w:cs="宋体"/>
          <w:color w:val="auto"/>
          <w:sz w:val="24"/>
          <w:szCs w:val="24"/>
        </w:rPr>
        <w:t>（3）本项目采用电子化投标的方式，相关操作流程详见全国公共资源交易平台（陕西省）网站[服务指南-下载专区]中的《陕西省公共资源交易中心政府采购项目投标指南》；电子招标文件技术支持：4009280095、4009980000。</w:t>
      </w:r>
    </w:p>
    <w:p w14:paraId="33D36ABB">
      <w:pPr>
        <w:pStyle w:val="206"/>
        <w:ind w:left="-210" w:right="-30" w:firstLine="438"/>
        <w:jc w:val="left"/>
        <w:rPr>
          <w:color w:val="auto"/>
          <w:sz w:val="24"/>
          <w:szCs w:val="24"/>
        </w:rPr>
      </w:pPr>
      <w:r>
        <w:rPr>
          <w:rFonts w:ascii="宋体" w:hAnsi="宋体" w:eastAsia="宋体" w:cs="宋体"/>
          <w:color w:val="auto"/>
          <w:sz w:val="24"/>
          <w:szCs w:val="24"/>
        </w:rPr>
        <w:t>（4）编制电子投标文件时，应使用最新发布的电子采购文件及专用制作工具进行编制。并使用数字认证证书（CA）对电子投标文件进行签署、加密、递交及开标时解密等相关操作。</w:t>
      </w:r>
    </w:p>
    <w:p w14:paraId="21F7EEB1">
      <w:pPr>
        <w:pStyle w:val="206"/>
        <w:ind w:left="-210" w:right="-30" w:firstLine="438"/>
        <w:jc w:val="left"/>
        <w:rPr>
          <w:color w:val="auto"/>
          <w:sz w:val="24"/>
          <w:szCs w:val="24"/>
        </w:rPr>
      </w:pPr>
      <w:r>
        <w:rPr>
          <w:rFonts w:ascii="宋体" w:hAnsi="宋体" w:eastAsia="宋体" w:cs="宋体"/>
          <w:color w:val="auto"/>
          <w:sz w:val="24"/>
          <w:szCs w:val="24"/>
        </w:rPr>
        <w:t>（5）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文件，系统将拒绝接收。</w:t>
      </w:r>
    </w:p>
    <w:p w14:paraId="131DF95E">
      <w:pPr>
        <w:pStyle w:val="206"/>
        <w:ind w:left="-210" w:right="-30" w:firstLine="438"/>
        <w:jc w:val="left"/>
        <w:rPr>
          <w:color w:val="auto"/>
          <w:sz w:val="24"/>
          <w:szCs w:val="24"/>
        </w:rPr>
      </w:pPr>
      <w:r>
        <w:rPr>
          <w:rFonts w:ascii="宋体" w:hAnsi="宋体" w:eastAsia="宋体" w:cs="宋体"/>
          <w:color w:val="auto"/>
          <w:sz w:val="24"/>
          <w:szCs w:val="24"/>
        </w:rPr>
        <w:t>（6）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文件:电子投标文件同样需要使用上述软件进行编制。在编制过程中，如有技术性问题，请先翻阅操作手册或致电软件开发商，技术支持热线：4009280095、4009980000。</w:t>
      </w:r>
    </w:p>
    <w:p w14:paraId="0FCCCA88">
      <w:pPr>
        <w:pStyle w:val="206"/>
        <w:ind w:left="-210" w:right="-30" w:firstLine="438"/>
        <w:jc w:val="left"/>
        <w:rPr>
          <w:color w:val="auto"/>
          <w:sz w:val="24"/>
          <w:szCs w:val="24"/>
        </w:rPr>
      </w:pPr>
      <w:r>
        <w:rPr>
          <w:rFonts w:ascii="宋体" w:hAnsi="宋体" w:eastAsia="宋体" w:cs="宋体"/>
          <w:color w:val="auto"/>
          <w:sz w:val="24"/>
          <w:szCs w:val="24"/>
        </w:rPr>
        <w:t>（7）本项目采用“不见面开标”方式进行，各供应商可登录全国公共资源交易平台（陕西省·安康市）（网址：http://ak.sxggzyjy.cn/）下载最新发布不见面开标操作手册,并在投标文件递交截止时间前通过全国公共资源交易平台（陕西省·安康市）（网址：http://ak.sxggzyjy.cn/）递交电子投标文件。因供应商自身设施故障或自身原因导致无法完成签到或投标的，由供应商自行承担后果。如有技术问题，请拨打系统平台技术支持电话：4009280095。</w:t>
      </w:r>
    </w:p>
    <w:p w14:paraId="4009FC8E">
      <w:pPr>
        <w:pStyle w:val="206"/>
        <w:ind w:left="-210" w:right="-30" w:firstLine="438"/>
        <w:jc w:val="left"/>
        <w:rPr>
          <w:color w:val="auto"/>
          <w:sz w:val="24"/>
          <w:szCs w:val="24"/>
        </w:rPr>
      </w:pPr>
      <w:r>
        <w:rPr>
          <w:rFonts w:ascii="宋体" w:hAnsi="宋体" w:eastAsia="宋体" w:cs="宋体"/>
          <w:color w:val="auto"/>
          <w:sz w:val="24"/>
          <w:szCs w:val="24"/>
        </w:rPr>
        <w:t>（8）供应商须在开标前完成陕西省政府采购网入库，具体详见陕西省政府采购网《陕西省财政厅关于政府采购供应商注册登记有关事项的通知》。</w:t>
      </w:r>
    </w:p>
    <w:p w14:paraId="0EE637C4">
      <w:pPr>
        <w:pStyle w:val="206"/>
        <w:ind w:left="-210" w:firstLine="438"/>
        <w:jc w:val="left"/>
        <w:rPr>
          <w:rFonts w:ascii="宋体" w:hAnsi="宋体" w:eastAsia="宋体" w:cs="宋体"/>
          <w:color w:val="auto"/>
          <w:sz w:val="24"/>
          <w:szCs w:val="24"/>
          <w:shd w:val="clear" w:fill="FFFFFF"/>
        </w:rPr>
      </w:pPr>
      <w:r>
        <w:rPr>
          <w:rFonts w:ascii="宋体" w:hAnsi="宋体" w:eastAsia="宋体" w:cs="宋体"/>
          <w:color w:val="auto"/>
          <w:sz w:val="24"/>
          <w:szCs w:val="24"/>
          <w:shd w:val="clear" w:fill="FFFFFF"/>
        </w:rPr>
        <w:t>3、落实的政府采购政策：</w:t>
      </w:r>
    </w:p>
    <w:p w14:paraId="5D548CEA">
      <w:pPr>
        <w:pStyle w:val="206"/>
        <w:jc w:val="left"/>
        <w:rPr>
          <w:rFonts w:ascii="宋体" w:hAnsi="宋体" w:eastAsia="宋体" w:cs="宋体"/>
          <w:color w:val="auto"/>
          <w:sz w:val="24"/>
          <w:szCs w:val="24"/>
          <w:shd w:val="clear" w:fill="FFFFFF"/>
        </w:rPr>
      </w:pPr>
      <w:r>
        <w:rPr>
          <w:rFonts w:ascii="宋体" w:hAnsi="宋体" w:eastAsia="宋体" w:cs="宋体"/>
          <w:color w:val="auto"/>
          <w:sz w:val="24"/>
          <w:szCs w:val="24"/>
          <w:shd w:val="clear" w:fill="FFFFFF"/>
        </w:rPr>
        <w:t>（1）《政府采购促进中小企业发展管理办法》的通知-财库[2020]46号</w:t>
      </w:r>
    </w:p>
    <w:p w14:paraId="6B8232D4">
      <w:pPr>
        <w:pStyle w:val="206"/>
        <w:jc w:val="left"/>
        <w:rPr>
          <w:color w:val="auto"/>
          <w:sz w:val="24"/>
          <w:szCs w:val="24"/>
        </w:rPr>
      </w:pPr>
      <w:r>
        <w:rPr>
          <w:rFonts w:ascii="宋体" w:hAnsi="宋体" w:eastAsia="宋体" w:cs="宋体"/>
          <w:color w:val="auto"/>
          <w:sz w:val="24"/>
          <w:szCs w:val="24"/>
          <w:shd w:val="clear" w:fill="FFFFFF"/>
        </w:rPr>
        <w:t>（2）财政部司法部关于政府采购支持监狱企业发展有关问题的通知-财库〔2014〕68号</w:t>
      </w:r>
    </w:p>
    <w:p w14:paraId="5E1AD9AD">
      <w:pPr>
        <w:pStyle w:val="206"/>
        <w:jc w:val="left"/>
        <w:rPr>
          <w:color w:val="auto"/>
          <w:sz w:val="24"/>
          <w:szCs w:val="24"/>
        </w:rPr>
      </w:pPr>
      <w:r>
        <w:rPr>
          <w:rFonts w:ascii="宋体" w:hAnsi="宋体" w:eastAsia="宋体" w:cs="宋体"/>
          <w:color w:val="auto"/>
          <w:sz w:val="24"/>
          <w:szCs w:val="24"/>
          <w:shd w:val="clear" w:fill="FFFFFF"/>
        </w:rPr>
        <w:t>（3）《国务院办公厅关于建立政府强制采购节能产品制度的通知》-国办发〔2007〕51号</w:t>
      </w:r>
    </w:p>
    <w:p w14:paraId="0C738A39">
      <w:pPr>
        <w:pStyle w:val="206"/>
        <w:jc w:val="left"/>
        <w:rPr>
          <w:color w:val="auto"/>
          <w:sz w:val="24"/>
          <w:szCs w:val="24"/>
        </w:rPr>
      </w:pPr>
      <w:r>
        <w:rPr>
          <w:rFonts w:ascii="宋体" w:hAnsi="宋体" w:eastAsia="宋体" w:cs="宋体"/>
          <w:color w:val="auto"/>
          <w:sz w:val="24"/>
          <w:szCs w:val="24"/>
          <w:shd w:val="clear" w:fill="FFFFFF"/>
        </w:rPr>
        <w:t>（4）《财政部发展改革委生态环境部市场监</w:t>
      </w:r>
      <w:r>
        <w:rPr>
          <w:rFonts w:hint="eastAsia" w:ascii="宋体" w:hAnsi="宋体" w:eastAsia="宋体" w:cs="宋体"/>
          <w:color w:val="auto"/>
          <w:sz w:val="24"/>
          <w:szCs w:val="24"/>
          <w:shd w:val="clear" w:fill="FFFFFF"/>
          <w:lang w:val="en-US" w:eastAsia="zh-CN"/>
        </w:rPr>
        <w:t>管</w:t>
      </w:r>
      <w:r>
        <w:rPr>
          <w:rFonts w:ascii="宋体" w:hAnsi="宋体" w:eastAsia="宋体" w:cs="宋体"/>
          <w:color w:val="auto"/>
          <w:sz w:val="24"/>
          <w:szCs w:val="24"/>
          <w:shd w:val="clear" w:fill="FFFFFF"/>
        </w:rPr>
        <w:t>总局关于调整优化节能产品、环境标志产品政府采购执行机制的通知》-（财库[2019]9号）</w:t>
      </w:r>
    </w:p>
    <w:p w14:paraId="4D36BB8A">
      <w:pPr>
        <w:pStyle w:val="206"/>
        <w:jc w:val="left"/>
        <w:rPr>
          <w:color w:val="auto"/>
          <w:sz w:val="24"/>
          <w:szCs w:val="24"/>
        </w:rPr>
      </w:pPr>
      <w:r>
        <w:rPr>
          <w:rFonts w:ascii="宋体" w:hAnsi="宋体" w:eastAsia="宋体" w:cs="宋体"/>
          <w:color w:val="auto"/>
          <w:sz w:val="24"/>
          <w:szCs w:val="24"/>
          <w:shd w:val="clear" w:fill="FFFFFF"/>
        </w:rPr>
        <w:t>（5）《关于印发环境标志产品政府采购品目清单的通知》-（财库〔2019〕18号）</w:t>
      </w:r>
    </w:p>
    <w:p w14:paraId="36185181">
      <w:pPr>
        <w:pStyle w:val="206"/>
        <w:jc w:val="left"/>
        <w:rPr>
          <w:color w:val="auto"/>
          <w:sz w:val="24"/>
          <w:szCs w:val="24"/>
        </w:rPr>
      </w:pPr>
      <w:r>
        <w:rPr>
          <w:rFonts w:ascii="宋体" w:hAnsi="宋体" w:eastAsia="宋体" w:cs="宋体"/>
          <w:color w:val="auto"/>
          <w:sz w:val="24"/>
          <w:szCs w:val="24"/>
          <w:shd w:val="clear" w:fill="FFFFFF"/>
        </w:rPr>
        <w:t>（6）《关于印发节能产品政府采购品目清单的通知》-（财库〔2019〕19号）</w:t>
      </w:r>
    </w:p>
    <w:p w14:paraId="65AF1067">
      <w:pPr>
        <w:pStyle w:val="206"/>
        <w:ind w:right="-570"/>
        <w:jc w:val="left"/>
        <w:rPr>
          <w:color w:val="auto"/>
          <w:sz w:val="24"/>
          <w:szCs w:val="24"/>
        </w:rPr>
      </w:pPr>
      <w:r>
        <w:rPr>
          <w:rFonts w:ascii="宋体" w:hAnsi="宋体" w:eastAsia="宋体" w:cs="宋体"/>
          <w:color w:val="auto"/>
          <w:sz w:val="24"/>
          <w:szCs w:val="24"/>
          <w:shd w:val="clear" w:fill="FFFFFF"/>
        </w:rPr>
        <w:t>（7）《财政部民政部中国残疾人联合会关于促进残疾人就业政府采购政策的通知》-（财库〔2017〕141号）</w:t>
      </w:r>
    </w:p>
    <w:p w14:paraId="65FE4370">
      <w:pPr>
        <w:pStyle w:val="206"/>
        <w:jc w:val="left"/>
        <w:rPr>
          <w:color w:val="auto"/>
          <w:sz w:val="24"/>
          <w:szCs w:val="24"/>
        </w:rPr>
      </w:pPr>
      <w:r>
        <w:rPr>
          <w:rFonts w:ascii="宋体" w:hAnsi="宋体" w:eastAsia="宋体" w:cs="宋体"/>
          <w:color w:val="auto"/>
          <w:sz w:val="24"/>
          <w:szCs w:val="24"/>
          <w:shd w:val="clear" w:fill="FFFFFF"/>
        </w:rPr>
        <w:t>（8）《关于运用政府采购政策支持乡村产业振兴的通知》-（财库〔2021〕19号）</w:t>
      </w:r>
    </w:p>
    <w:p w14:paraId="5071E65F">
      <w:pPr>
        <w:pStyle w:val="206"/>
        <w:ind w:right="-360"/>
        <w:jc w:val="left"/>
        <w:rPr>
          <w:color w:val="auto"/>
          <w:sz w:val="24"/>
          <w:szCs w:val="24"/>
        </w:rPr>
      </w:pPr>
      <w:r>
        <w:rPr>
          <w:rFonts w:ascii="宋体" w:hAnsi="宋体" w:eastAsia="宋体" w:cs="宋体"/>
          <w:color w:val="auto"/>
          <w:sz w:val="24"/>
          <w:szCs w:val="24"/>
          <w:shd w:val="clear" w:fill="FFFFFF"/>
        </w:rPr>
        <w:t>（9）陕西省财政厅关于印发《陕西省中小企业政府采购信用融资办法》-（陕财办采〔2018〕23号）</w:t>
      </w:r>
    </w:p>
    <w:p w14:paraId="7A0B01BD">
      <w:pPr>
        <w:pStyle w:val="206"/>
        <w:ind w:right="-150"/>
        <w:jc w:val="left"/>
        <w:rPr>
          <w:color w:val="auto"/>
          <w:sz w:val="24"/>
          <w:szCs w:val="24"/>
        </w:rPr>
      </w:pPr>
      <w:r>
        <w:rPr>
          <w:rFonts w:ascii="宋体" w:hAnsi="宋体" w:eastAsia="宋体" w:cs="宋体"/>
          <w:color w:val="auto"/>
          <w:sz w:val="24"/>
          <w:szCs w:val="24"/>
          <w:shd w:val="clear" w:fill="FFFFFF"/>
        </w:rPr>
        <w:t>（10）《陕西省财政厅关于加快推进我省中小企业政府采购信用融资工作的通知》-（陕财办采〔2020〕15号）</w:t>
      </w:r>
    </w:p>
    <w:p w14:paraId="237BCD1A">
      <w:pPr>
        <w:pStyle w:val="206"/>
        <w:ind w:left="-630" w:firstLine="369"/>
        <w:jc w:val="left"/>
        <w:rPr>
          <w:color w:val="auto"/>
          <w:sz w:val="24"/>
          <w:szCs w:val="24"/>
        </w:rPr>
      </w:pPr>
      <w:r>
        <w:rPr>
          <w:rFonts w:ascii="宋体" w:hAnsi="宋体" w:eastAsia="宋体" w:cs="宋体"/>
          <w:color w:val="auto"/>
          <w:sz w:val="24"/>
          <w:szCs w:val="24"/>
          <w:shd w:val="clear" w:fill="FFFFFF"/>
        </w:rPr>
        <w:t xml:space="preserve">  （11）《关于进一步加强政府绿色采购有关问题的通知》-（陕财办采〔2021〕29号）</w:t>
      </w:r>
    </w:p>
    <w:p w14:paraId="31EC04BC">
      <w:pPr>
        <w:pStyle w:val="206"/>
        <w:jc w:val="both"/>
        <w:rPr>
          <w:color w:val="auto"/>
          <w:sz w:val="24"/>
          <w:szCs w:val="24"/>
        </w:rPr>
      </w:pPr>
      <w:r>
        <w:rPr>
          <w:rFonts w:ascii="宋体" w:hAnsi="宋体" w:eastAsia="宋体" w:cs="宋体"/>
          <w:color w:val="auto"/>
          <w:sz w:val="24"/>
          <w:szCs w:val="24"/>
          <w:shd w:val="clear" w:fill="FFFFFF"/>
        </w:rPr>
        <w:t>若享受以上政策优惠的企业，提供相应声明函或品目范围内产品有效认证证书。</w:t>
      </w:r>
    </w:p>
    <w:p w14:paraId="01050E31">
      <w:pPr>
        <w:keepNext w:val="0"/>
        <w:keepLines w:val="0"/>
        <w:pageBreakBefore w:val="0"/>
        <w:numPr>
          <w:ilvl w:val="0"/>
          <w:numId w:val="0"/>
        </w:numPr>
        <w:kinsoku/>
        <w:wordWrap/>
        <w:overflowPunct/>
        <w:topLinePunct w:val="0"/>
        <w:bidi w:val="0"/>
        <w:adjustRightInd/>
        <w:snapToGrid/>
        <w:spacing w:line="240" w:lineRule="auto"/>
        <w:ind w:right="0" w:rightChars="0"/>
        <w:textAlignment w:val="auto"/>
        <w:rPr>
          <w:rFonts w:hint="eastAsia"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en-US" w:eastAsia="zh-CN" w:bidi="zh-CN"/>
        </w:rPr>
        <w:t>八、凡对本次采购提出询问，请按以下方式联系</w:t>
      </w:r>
      <w:bookmarkEnd w:id="42"/>
      <w:bookmarkEnd w:id="43"/>
      <w:bookmarkEnd w:id="44"/>
      <w:bookmarkEnd w:id="45"/>
    </w:p>
    <w:p w14:paraId="78CFC803">
      <w:pPr>
        <w:pStyle w:val="5"/>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rPr>
        <w:t>采购</w:t>
      </w:r>
      <w:r>
        <w:rPr>
          <w:rFonts w:hint="eastAsia" w:ascii="宋体" w:hAnsi="宋体" w:eastAsia="宋体" w:cs="宋体"/>
          <w:color w:val="auto"/>
          <w:sz w:val="24"/>
          <w:szCs w:val="24"/>
          <w:lang w:val="zh-CN"/>
        </w:rPr>
        <w:t>人信息</w:t>
      </w:r>
    </w:p>
    <w:p w14:paraId="38788881">
      <w:pPr>
        <w:pStyle w:val="5"/>
        <w:spacing w:line="24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名称：镇坪县重点项目储备统建中心</w:t>
      </w:r>
    </w:p>
    <w:p w14:paraId="15E12C4C">
      <w:pPr>
        <w:pStyle w:val="5"/>
        <w:spacing w:line="240" w:lineRule="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rPr>
        <w:t>地址：陕西省安康市镇坪县政府办公大楼五楼</w:t>
      </w:r>
    </w:p>
    <w:p w14:paraId="01D645AC">
      <w:pPr>
        <w:pStyle w:val="5"/>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联系方式：</w:t>
      </w:r>
      <w:r>
        <w:rPr>
          <w:rFonts w:hint="eastAsia" w:ascii="宋体" w:hAnsi="宋体" w:eastAsia="宋体" w:cs="宋体"/>
          <w:color w:val="auto"/>
          <w:sz w:val="24"/>
          <w:szCs w:val="24"/>
          <w:lang w:val="zh-CN" w:eastAsia="zh-CN"/>
        </w:rPr>
        <w:t>18291521115</w:t>
      </w:r>
    </w:p>
    <w:p w14:paraId="5F953132">
      <w:pPr>
        <w:pStyle w:val="5"/>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2.采购代理机构信息</w:t>
      </w:r>
    </w:p>
    <w:p w14:paraId="4E105856">
      <w:pPr>
        <w:pStyle w:val="5"/>
        <w:spacing w:line="24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名称：</w:t>
      </w:r>
      <w:r>
        <w:rPr>
          <w:rFonts w:hint="eastAsia" w:ascii="宋体" w:hAnsi="宋体" w:eastAsia="宋体" w:cs="宋体"/>
          <w:color w:val="auto"/>
          <w:sz w:val="24"/>
          <w:szCs w:val="24"/>
          <w:lang w:val="en-US" w:eastAsia="zh-CN"/>
        </w:rPr>
        <w:t>鑫益瑞建设工程有限公司</w:t>
      </w:r>
    </w:p>
    <w:p w14:paraId="6A6AEAEB">
      <w:pPr>
        <w:pStyle w:val="5"/>
        <w:spacing w:line="24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地址：陕西省西安市未央区太华北路甲字88号锦园国际广场21层2104N6号</w:t>
      </w:r>
    </w:p>
    <w:p w14:paraId="5EF21C7D">
      <w:pPr>
        <w:pStyle w:val="5"/>
        <w:spacing w:line="24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联系方式：13772225455</w:t>
      </w:r>
    </w:p>
    <w:p w14:paraId="0598993F">
      <w:pPr>
        <w:pStyle w:val="5"/>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3.项目联系方式</w:t>
      </w:r>
    </w:p>
    <w:p w14:paraId="38EE326F">
      <w:pPr>
        <w:pStyle w:val="5"/>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项目联系人：</w:t>
      </w:r>
      <w:r>
        <w:rPr>
          <w:rFonts w:hint="eastAsia" w:ascii="宋体" w:hAnsi="宋体" w:eastAsia="宋体" w:cs="宋体"/>
          <w:color w:val="auto"/>
          <w:sz w:val="24"/>
          <w:szCs w:val="24"/>
          <w:lang w:val="en-US" w:eastAsia="zh-CN"/>
        </w:rPr>
        <w:t>聂工</w:t>
      </w:r>
    </w:p>
    <w:p w14:paraId="18E643EA">
      <w:pPr>
        <w:pStyle w:val="5"/>
        <w:spacing w:line="24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电话：13772225455</w:t>
      </w:r>
    </w:p>
    <w:p w14:paraId="5E1672F2">
      <w:pPr>
        <w:keepNext w:val="0"/>
        <w:keepLines w:val="0"/>
        <w:pageBreakBefore w:val="0"/>
        <w:kinsoku/>
        <w:wordWrap/>
        <w:overflowPunct/>
        <w:topLinePunct w:val="0"/>
        <w:bidi w:val="0"/>
        <w:adjustRightInd/>
        <w:snapToGrid/>
        <w:spacing w:line="240" w:lineRule="auto"/>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鑫益瑞建设工程有限公司</w:t>
      </w:r>
    </w:p>
    <w:p w14:paraId="2AF7324D">
      <w:pPr>
        <w:pStyle w:val="5"/>
        <w:spacing w:line="240" w:lineRule="auto"/>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2025年7月</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日</w:t>
      </w:r>
    </w:p>
    <w:p w14:paraId="7CF53F14">
      <w:pPr>
        <w:widowControl/>
        <w:jc w:val="left"/>
        <w:rPr>
          <w:rFonts w:hint="eastAsia" w:ascii="宋体" w:hAnsi="宋体" w:cs="宋体"/>
          <w:b/>
          <w:bCs/>
          <w:color w:val="auto"/>
          <w:kern w:val="44"/>
          <w:sz w:val="32"/>
          <w:szCs w:val="32"/>
        </w:rPr>
      </w:pPr>
    </w:p>
    <w:p w14:paraId="1AE61791">
      <w:pPr>
        <w:widowControl/>
        <w:jc w:val="left"/>
        <w:rPr>
          <w:rFonts w:hint="eastAsia" w:ascii="宋体" w:hAnsi="宋体" w:cs="宋体"/>
          <w:b/>
          <w:bCs/>
          <w:color w:val="auto"/>
          <w:kern w:val="44"/>
          <w:sz w:val="32"/>
          <w:szCs w:val="32"/>
        </w:rPr>
      </w:pPr>
    </w:p>
    <w:p w14:paraId="4BEA1A71">
      <w:pPr>
        <w:widowControl/>
        <w:jc w:val="left"/>
        <w:rPr>
          <w:rFonts w:hint="eastAsia" w:ascii="宋体" w:hAnsi="宋体" w:cs="宋体"/>
          <w:b/>
          <w:bCs/>
          <w:color w:val="auto"/>
          <w:kern w:val="44"/>
          <w:sz w:val="32"/>
          <w:szCs w:val="32"/>
        </w:rPr>
      </w:pPr>
    </w:p>
    <w:p w14:paraId="1950FAA3">
      <w:pPr>
        <w:widowControl/>
        <w:jc w:val="left"/>
        <w:rPr>
          <w:rFonts w:hint="eastAsia" w:ascii="宋体" w:hAnsi="宋体" w:cs="宋体"/>
          <w:b/>
          <w:bCs/>
          <w:color w:val="auto"/>
          <w:kern w:val="44"/>
          <w:sz w:val="32"/>
          <w:szCs w:val="32"/>
        </w:rPr>
      </w:pPr>
    </w:p>
    <w:p w14:paraId="42B7C0D8">
      <w:pPr>
        <w:widowControl/>
        <w:jc w:val="left"/>
        <w:rPr>
          <w:rFonts w:hint="eastAsia" w:ascii="宋体" w:hAnsi="宋体" w:cs="宋体"/>
          <w:b/>
          <w:bCs/>
          <w:color w:val="auto"/>
          <w:kern w:val="44"/>
          <w:sz w:val="32"/>
          <w:szCs w:val="32"/>
        </w:rPr>
      </w:pPr>
    </w:p>
    <w:p w14:paraId="7B2C85D6">
      <w:pPr>
        <w:widowControl/>
        <w:jc w:val="left"/>
        <w:rPr>
          <w:rFonts w:hint="eastAsia" w:ascii="宋体" w:hAnsi="宋体" w:cs="宋体"/>
          <w:b/>
          <w:bCs/>
          <w:color w:val="auto"/>
          <w:kern w:val="44"/>
          <w:sz w:val="32"/>
          <w:szCs w:val="32"/>
        </w:rPr>
      </w:pPr>
    </w:p>
    <w:p w14:paraId="5E606EDD">
      <w:pPr>
        <w:widowControl/>
        <w:jc w:val="left"/>
        <w:rPr>
          <w:rFonts w:hint="eastAsia" w:ascii="宋体" w:hAnsi="宋体" w:cs="宋体"/>
          <w:b/>
          <w:bCs/>
          <w:color w:val="auto"/>
          <w:kern w:val="44"/>
          <w:sz w:val="32"/>
          <w:szCs w:val="32"/>
        </w:rPr>
      </w:pPr>
    </w:p>
    <w:p w14:paraId="26677F7B">
      <w:pPr>
        <w:widowControl/>
        <w:jc w:val="left"/>
        <w:rPr>
          <w:rFonts w:hint="eastAsia" w:ascii="宋体" w:hAnsi="宋体" w:cs="宋体"/>
          <w:b/>
          <w:bCs/>
          <w:color w:val="auto"/>
          <w:kern w:val="44"/>
          <w:sz w:val="32"/>
          <w:szCs w:val="32"/>
        </w:rPr>
      </w:pPr>
    </w:p>
    <w:p w14:paraId="596056F1">
      <w:pPr>
        <w:widowControl/>
        <w:jc w:val="left"/>
        <w:rPr>
          <w:rFonts w:hint="eastAsia" w:ascii="宋体" w:hAnsi="宋体" w:cs="宋体"/>
          <w:b/>
          <w:bCs/>
          <w:color w:val="auto"/>
          <w:kern w:val="44"/>
          <w:sz w:val="32"/>
          <w:szCs w:val="32"/>
        </w:rPr>
      </w:pPr>
    </w:p>
    <w:p w14:paraId="3B171CD8">
      <w:pPr>
        <w:widowControl/>
        <w:jc w:val="left"/>
        <w:rPr>
          <w:rFonts w:hint="eastAsia" w:ascii="宋体" w:hAnsi="宋体" w:cs="宋体"/>
          <w:b/>
          <w:bCs/>
          <w:color w:val="auto"/>
          <w:kern w:val="44"/>
          <w:sz w:val="32"/>
          <w:szCs w:val="32"/>
        </w:rPr>
      </w:pPr>
    </w:p>
    <w:p w14:paraId="73BD7DC9">
      <w:pPr>
        <w:widowControl/>
        <w:jc w:val="left"/>
        <w:rPr>
          <w:rFonts w:hint="eastAsia" w:ascii="宋体" w:hAnsi="宋体" w:cs="宋体"/>
          <w:b/>
          <w:bCs/>
          <w:color w:val="auto"/>
          <w:kern w:val="44"/>
          <w:sz w:val="32"/>
          <w:szCs w:val="32"/>
        </w:rPr>
      </w:pPr>
    </w:p>
    <w:p w14:paraId="78DF9D18">
      <w:pPr>
        <w:widowControl/>
        <w:jc w:val="left"/>
        <w:rPr>
          <w:rFonts w:hint="eastAsia" w:ascii="宋体" w:hAnsi="宋体" w:cs="宋体"/>
          <w:b/>
          <w:bCs/>
          <w:color w:val="auto"/>
          <w:kern w:val="44"/>
          <w:sz w:val="32"/>
          <w:szCs w:val="32"/>
        </w:rPr>
      </w:pPr>
    </w:p>
    <w:p w14:paraId="1BEF18F4">
      <w:pPr>
        <w:pStyle w:val="2"/>
        <w:rPr>
          <w:rFonts w:hint="eastAsia" w:ascii="宋体" w:hAnsi="宋体" w:cs="宋体"/>
          <w:b/>
          <w:bCs/>
          <w:color w:val="auto"/>
          <w:kern w:val="44"/>
          <w:sz w:val="32"/>
          <w:szCs w:val="32"/>
        </w:rPr>
      </w:pPr>
    </w:p>
    <w:p w14:paraId="108D9435">
      <w:pPr>
        <w:rPr>
          <w:rFonts w:hint="eastAsia" w:ascii="宋体" w:hAnsi="宋体" w:cs="宋体"/>
          <w:b/>
          <w:bCs/>
          <w:color w:val="auto"/>
          <w:kern w:val="44"/>
          <w:sz w:val="32"/>
          <w:szCs w:val="32"/>
        </w:rPr>
      </w:pPr>
    </w:p>
    <w:p w14:paraId="59AAD6D3">
      <w:pPr>
        <w:pStyle w:val="2"/>
        <w:rPr>
          <w:rFonts w:hint="eastAsia"/>
          <w:color w:val="auto"/>
        </w:rPr>
      </w:pPr>
    </w:p>
    <w:p w14:paraId="0B99D0BF">
      <w:pPr>
        <w:widowControl/>
        <w:jc w:val="left"/>
        <w:rPr>
          <w:rFonts w:hint="eastAsia" w:ascii="宋体" w:hAnsi="宋体" w:cs="宋体"/>
          <w:b/>
          <w:bCs/>
          <w:color w:val="auto"/>
          <w:kern w:val="44"/>
          <w:sz w:val="32"/>
          <w:szCs w:val="32"/>
        </w:rPr>
      </w:pPr>
    </w:p>
    <w:p w14:paraId="74591FB1">
      <w:pPr>
        <w:widowControl/>
        <w:jc w:val="left"/>
        <w:rPr>
          <w:rFonts w:ascii="宋体" w:hAnsi="宋体" w:cs="宋体"/>
          <w:b/>
          <w:bCs/>
          <w:color w:val="auto"/>
          <w:kern w:val="44"/>
          <w:sz w:val="32"/>
          <w:szCs w:val="32"/>
        </w:rPr>
      </w:pPr>
      <w:r>
        <w:rPr>
          <w:rFonts w:hint="eastAsia" w:ascii="宋体" w:hAnsi="宋体" w:cs="宋体"/>
          <w:b/>
          <w:bCs/>
          <w:color w:val="auto"/>
          <w:kern w:val="44"/>
          <w:sz w:val="32"/>
          <w:szCs w:val="32"/>
        </w:rPr>
        <w:t>特别提醒：</w:t>
      </w:r>
    </w:p>
    <w:p w14:paraId="130E27E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5BFAB2C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http</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//219.145.206.209/BidOpeningHall/bidopeninghallaction/hall/login</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》规定执行。</w:t>
      </w:r>
    </w:p>
    <w:p w14:paraId="7B9510AE">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制作电子投标文件</w:t>
      </w:r>
    </w:p>
    <w:p w14:paraId="3403A8C3">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投标供应商须在“全国公共资源交易中心平台（陕西省）（http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”，并升级至最新版本，使用该客户端制作电子投标文件，制作扩展名为“.SXSTF”的电子投标文件。</w:t>
      </w:r>
    </w:p>
    <w:p w14:paraId="4ED9096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递交电子投标文件</w:t>
      </w:r>
    </w:p>
    <w:p w14:paraId="208E56AE">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登录全国公共资源交易中心平台（陕西省）（http</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1D3D4AC">
      <w:pPr>
        <w:pStyle w:val="69"/>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0DB8752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电子投标文件技术支持：400928009</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4009980000</w:t>
      </w:r>
    </w:p>
    <w:p w14:paraId="125C7801">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5CDFCAA3">
      <w:pPr>
        <w:widowControl/>
        <w:jc w:val="left"/>
        <w:rPr>
          <w:rFonts w:ascii="Times New Roman" w:hAnsi="Times New Roman" w:cs="Times New Roman"/>
          <w:b/>
          <w:bCs/>
          <w:color w:val="auto"/>
          <w:kern w:val="44"/>
          <w:sz w:val="32"/>
          <w:szCs w:val="32"/>
        </w:rPr>
      </w:pPr>
      <w:bookmarkStart w:id="46" w:name="_Toc19543334"/>
      <w:r>
        <w:rPr>
          <w:color w:val="auto"/>
        </w:rPr>
        <w:br w:type="page"/>
      </w:r>
    </w:p>
    <w:p w14:paraId="64FB694F">
      <w:pPr>
        <w:pStyle w:val="3"/>
        <w:spacing w:line="360" w:lineRule="auto"/>
        <w:rPr>
          <w:rFonts w:ascii="宋体" w:hAnsi="宋体" w:cs="宋体"/>
          <w:color w:val="auto"/>
        </w:rPr>
      </w:pPr>
      <w:bookmarkStart w:id="47" w:name="_Toc4869"/>
      <w:r>
        <w:rPr>
          <w:rFonts w:hint="eastAsia"/>
          <w:color w:val="auto"/>
        </w:rPr>
        <w:t>第二部分</w:t>
      </w:r>
      <w:r>
        <w:rPr>
          <w:color w:val="auto"/>
        </w:rPr>
        <w:t xml:space="preserve">  </w:t>
      </w:r>
      <w:r>
        <w:rPr>
          <w:rFonts w:hint="eastAsia"/>
          <w:color w:val="auto"/>
        </w:rPr>
        <w:t>供应商须知前附表</w:t>
      </w:r>
      <w:bookmarkEnd w:id="5"/>
      <w:bookmarkEnd w:id="6"/>
      <w:bookmarkEnd w:id="15"/>
      <w:bookmarkEnd w:id="16"/>
      <w:bookmarkEnd w:id="17"/>
      <w:bookmarkEnd w:id="18"/>
      <w:bookmarkEnd w:id="19"/>
      <w:bookmarkEnd w:id="46"/>
      <w:bookmarkEnd w:id="47"/>
    </w:p>
    <w:tbl>
      <w:tblPr>
        <w:tblStyle w:val="100"/>
        <w:tblW w:w="9884" w:type="dxa"/>
        <w:tblInd w:w="0" w:type="dxa"/>
        <w:tblLayout w:type="fixed"/>
        <w:tblCellMar>
          <w:top w:w="147" w:type="dxa"/>
          <w:left w:w="108" w:type="dxa"/>
          <w:bottom w:w="56" w:type="dxa"/>
          <w:right w:w="0" w:type="dxa"/>
        </w:tblCellMar>
      </w:tblPr>
      <w:tblGrid>
        <w:gridCol w:w="704"/>
        <w:gridCol w:w="1989"/>
        <w:gridCol w:w="7191"/>
      </w:tblGrid>
      <w:tr w14:paraId="4E2AC4A1">
        <w:tblPrEx>
          <w:tblCellMar>
            <w:top w:w="147" w:type="dxa"/>
            <w:left w:w="108" w:type="dxa"/>
            <w:bottom w:w="56" w:type="dxa"/>
            <w:right w:w="0" w:type="dxa"/>
          </w:tblCellMar>
        </w:tblPrEx>
        <w:trPr>
          <w:trHeight w:val="33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F43BB56">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89" w:type="dxa"/>
            <w:tcBorders>
              <w:top w:val="single" w:color="000000" w:sz="4" w:space="0"/>
              <w:left w:val="single" w:color="000000" w:sz="4" w:space="0"/>
              <w:bottom w:val="single" w:color="000000" w:sz="4" w:space="0"/>
              <w:right w:val="single" w:color="000000" w:sz="4" w:space="0"/>
            </w:tcBorders>
            <w:vAlign w:val="center"/>
          </w:tcPr>
          <w:p w14:paraId="544FA4C6">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7191" w:type="dxa"/>
            <w:tcBorders>
              <w:top w:val="single" w:color="000000" w:sz="4" w:space="0"/>
              <w:left w:val="single" w:color="000000" w:sz="4" w:space="0"/>
              <w:bottom w:val="single" w:color="000000" w:sz="4" w:space="0"/>
              <w:right w:val="single" w:color="000000" w:sz="4" w:space="0"/>
            </w:tcBorders>
            <w:vAlign w:val="center"/>
          </w:tcPr>
          <w:p w14:paraId="271265C2">
            <w:pPr>
              <w:spacing w:line="259" w:lineRule="auto"/>
              <w:ind w:left="840"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4033B90">
        <w:tblPrEx>
          <w:tblCellMar>
            <w:top w:w="147" w:type="dxa"/>
            <w:left w:w="108" w:type="dxa"/>
            <w:bottom w:w="56" w:type="dxa"/>
            <w:right w:w="0" w:type="dxa"/>
          </w:tblCellMar>
        </w:tblPrEx>
        <w:trPr>
          <w:trHeight w:val="20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E0A5777">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C658A3C">
            <w:pPr>
              <w:spacing w:line="259" w:lineRule="auto"/>
              <w:ind w:right="109"/>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采购人</w:t>
            </w:r>
          </w:p>
        </w:tc>
        <w:tc>
          <w:tcPr>
            <w:tcW w:w="7191" w:type="dxa"/>
            <w:tcBorders>
              <w:top w:val="single" w:color="000000" w:sz="4" w:space="0"/>
              <w:left w:val="single" w:color="000000" w:sz="4" w:space="0"/>
              <w:bottom w:val="single" w:color="000000" w:sz="4" w:space="0"/>
              <w:right w:val="single" w:color="000000" w:sz="4" w:space="0"/>
            </w:tcBorders>
            <w:vAlign w:val="center"/>
          </w:tcPr>
          <w:p w14:paraId="28FD0057">
            <w:pPr>
              <w:spacing w:line="259"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镇坪县重点项目储备统建中心</w:t>
            </w:r>
          </w:p>
        </w:tc>
      </w:tr>
      <w:tr w14:paraId="51600491">
        <w:tblPrEx>
          <w:tblCellMar>
            <w:top w:w="147" w:type="dxa"/>
            <w:left w:w="108" w:type="dxa"/>
            <w:bottom w:w="56" w:type="dxa"/>
            <w:right w:w="0" w:type="dxa"/>
          </w:tblCellMar>
        </w:tblPrEx>
        <w:trPr>
          <w:trHeight w:val="21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20B8FB4">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A17713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7191" w:type="dxa"/>
            <w:tcBorders>
              <w:top w:val="single" w:color="000000" w:sz="4" w:space="0"/>
              <w:left w:val="single" w:color="000000" w:sz="4" w:space="0"/>
              <w:bottom w:val="single" w:color="000000" w:sz="4" w:space="0"/>
              <w:right w:val="single" w:color="000000" w:sz="4" w:space="0"/>
            </w:tcBorders>
            <w:vAlign w:val="center"/>
          </w:tcPr>
          <w:p w14:paraId="3AF4ABD9">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鑫益瑞建设工程有限公司</w:t>
            </w:r>
          </w:p>
        </w:tc>
      </w:tr>
      <w:tr w14:paraId="33A1A595">
        <w:tblPrEx>
          <w:tblCellMar>
            <w:top w:w="147" w:type="dxa"/>
            <w:left w:w="108" w:type="dxa"/>
            <w:bottom w:w="56" w:type="dxa"/>
            <w:right w:w="0" w:type="dxa"/>
          </w:tblCellMar>
        </w:tblPrEx>
        <w:trPr>
          <w:trHeight w:val="47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1ED1B171">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4122EF42">
            <w:pPr>
              <w:spacing w:line="259" w:lineRule="auto"/>
              <w:ind w:right="111"/>
              <w:jc w:val="center"/>
              <w:rPr>
                <w:rFonts w:asciiTheme="minorEastAsia" w:hAnsiTheme="minorEastAsia" w:eastAsiaTheme="minorEastAsia"/>
                <w:color w:val="auto"/>
                <w:sz w:val="24"/>
                <w:szCs w:val="24"/>
                <w:highlight w:val="red"/>
              </w:rPr>
            </w:pPr>
            <w:r>
              <w:rPr>
                <w:rFonts w:asciiTheme="minorEastAsia" w:hAnsiTheme="minorEastAsia" w:eastAsiaTheme="minorEastAsia"/>
                <w:color w:val="auto"/>
                <w:sz w:val="24"/>
                <w:szCs w:val="24"/>
                <w:highlight w:val="none"/>
              </w:rPr>
              <w:t>项目名称</w:t>
            </w:r>
          </w:p>
        </w:tc>
        <w:tc>
          <w:tcPr>
            <w:tcW w:w="7191" w:type="dxa"/>
            <w:tcBorders>
              <w:top w:val="single" w:color="000000" w:sz="4" w:space="0"/>
              <w:left w:val="single" w:color="000000" w:sz="4" w:space="0"/>
              <w:bottom w:val="single" w:color="000000" w:sz="4" w:space="0"/>
              <w:right w:val="single" w:color="000000" w:sz="4" w:space="0"/>
            </w:tcBorders>
            <w:vAlign w:val="center"/>
          </w:tcPr>
          <w:p w14:paraId="1416E8F8">
            <w:pPr>
              <w:pStyle w:val="69"/>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color w:val="auto"/>
                <w:sz w:val="24"/>
                <w:szCs w:val="24"/>
                <w:highlight w:val="red"/>
                <w:lang w:eastAsia="zh-CN"/>
              </w:rPr>
            </w:pPr>
            <w:r>
              <w:rPr>
                <w:rFonts w:hint="eastAsia" w:cs="Calibri" w:asciiTheme="minorEastAsia" w:hAnsiTheme="minorEastAsia" w:eastAsiaTheme="minorEastAsia"/>
                <w:color w:val="auto"/>
                <w:kern w:val="2"/>
                <w:sz w:val="24"/>
                <w:szCs w:val="24"/>
                <w:lang w:val="en-US" w:eastAsia="zh-CN" w:bidi="ar-SA"/>
              </w:rPr>
              <w:t>镇坪县2025年重大基础设施补短板及重点产业链重点前期项目编制工作咨询服务采购项目</w:t>
            </w:r>
          </w:p>
        </w:tc>
      </w:tr>
      <w:tr w14:paraId="62E626B6">
        <w:tblPrEx>
          <w:tblCellMar>
            <w:top w:w="147" w:type="dxa"/>
            <w:left w:w="108" w:type="dxa"/>
            <w:bottom w:w="56" w:type="dxa"/>
            <w:right w:w="0" w:type="dxa"/>
          </w:tblCellMar>
        </w:tblPrEx>
        <w:trPr>
          <w:trHeight w:val="85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2233706C">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D0C563F">
            <w:pPr>
              <w:spacing w:line="259" w:lineRule="auto"/>
              <w:ind w:right="111"/>
              <w:jc w:val="center"/>
              <w:rPr>
                <w:rFonts w:asciiTheme="minorEastAsia" w:hAnsiTheme="minorEastAsia" w:eastAsiaTheme="minorEastAsia"/>
                <w:color w:val="auto"/>
                <w:sz w:val="24"/>
                <w:szCs w:val="24"/>
                <w:highlight w:val="red"/>
              </w:rPr>
            </w:pPr>
            <w:r>
              <w:rPr>
                <w:rFonts w:hint="eastAsia" w:asciiTheme="minorEastAsia" w:hAnsiTheme="minorEastAsia" w:eastAsiaTheme="minorEastAsia"/>
                <w:color w:val="auto"/>
                <w:sz w:val="24"/>
                <w:szCs w:val="24"/>
                <w:highlight w:val="none"/>
              </w:rPr>
              <w:t>采购</w:t>
            </w:r>
            <w:r>
              <w:rPr>
                <w:rFonts w:asciiTheme="minorEastAsia" w:hAnsiTheme="minorEastAsia" w:eastAsiaTheme="minorEastAsia"/>
                <w:color w:val="auto"/>
                <w:sz w:val="24"/>
                <w:szCs w:val="24"/>
                <w:highlight w:val="none"/>
              </w:rPr>
              <w:t>内容</w:t>
            </w:r>
          </w:p>
        </w:tc>
        <w:tc>
          <w:tcPr>
            <w:tcW w:w="7191" w:type="dxa"/>
            <w:tcBorders>
              <w:top w:val="single" w:color="000000" w:sz="4" w:space="0"/>
              <w:left w:val="single" w:color="000000" w:sz="4" w:space="0"/>
              <w:bottom w:val="single" w:color="000000" w:sz="4" w:space="0"/>
              <w:right w:val="single" w:color="000000" w:sz="4" w:space="0"/>
            </w:tcBorders>
          </w:tcPr>
          <w:p w14:paraId="0B1C9891">
            <w:pPr>
              <w:pStyle w:val="69"/>
              <w:keepNext w:val="0"/>
              <w:keepLines w:val="0"/>
              <w:pageBreakBefore w:val="0"/>
              <w:kinsoku/>
              <w:wordWrap/>
              <w:overflowPunct/>
              <w:topLinePunct w:val="0"/>
              <w:autoSpaceDE/>
              <w:autoSpaceDN/>
              <w:bidi w:val="0"/>
              <w:adjustRightInd/>
              <w:spacing w:line="460" w:lineRule="exact"/>
              <w:ind w:left="0" w:leftChars="0" w:firstLine="0" w:firstLineChars="0"/>
              <w:textAlignment w:val="auto"/>
              <w:outlineLvl w:val="9"/>
              <w:rPr>
                <w:rFonts w:hint="eastAsia" w:cs="宋体" w:asciiTheme="minorEastAsia" w:hAnsiTheme="minorEastAsia" w:eastAsiaTheme="minorEastAsia"/>
                <w:color w:val="auto"/>
                <w:kern w:val="0"/>
                <w:sz w:val="24"/>
                <w:szCs w:val="24"/>
                <w:highlight w:val="red"/>
                <w:lang w:eastAsia="zh-CN"/>
              </w:rPr>
            </w:pPr>
            <w:r>
              <w:rPr>
                <w:rFonts w:hint="eastAsia" w:ascii="宋体" w:hAnsi="宋体" w:cs="宋体"/>
                <w:color w:val="auto"/>
                <w:kern w:val="0"/>
                <w:sz w:val="24"/>
                <w:szCs w:val="24"/>
                <w:lang w:val="en-US" w:eastAsia="zh-CN"/>
              </w:rPr>
              <w:t>镇坪县2025年重大基础设施补短板及重点产业链重点前期项目编制工作咨询服务采购项目</w:t>
            </w:r>
            <w:r>
              <w:rPr>
                <w:rFonts w:hint="eastAsia" w:ascii="宋体" w:cs="宋体"/>
                <w:color w:val="auto"/>
                <w:sz w:val="24"/>
                <w:szCs w:val="24"/>
                <w:highlight w:val="none"/>
              </w:rPr>
              <w:t>，1项， 采购预算：</w:t>
            </w:r>
            <w:r>
              <w:rPr>
                <w:rFonts w:hint="eastAsia" w:ascii="宋体" w:hAnsi="宋体" w:cs="宋体"/>
                <w:color w:val="auto"/>
                <w:kern w:val="0"/>
                <w:sz w:val="24"/>
                <w:szCs w:val="24"/>
                <w:lang w:val="en-US" w:eastAsia="zh-CN"/>
              </w:rPr>
              <w:t>58万元</w:t>
            </w:r>
            <w:r>
              <w:rPr>
                <w:rFonts w:hint="eastAsia" w:ascii="宋体" w:cs="宋体"/>
                <w:color w:val="auto"/>
                <w:sz w:val="24"/>
                <w:szCs w:val="24"/>
                <w:highlight w:val="none"/>
                <w:lang w:eastAsia="zh-CN"/>
              </w:rPr>
              <w:t>；</w:t>
            </w:r>
            <w:r>
              <w:rPr>
                <w:rFonts w:hint="eastAsia" w:ascii="宋体" w:cs="宋体"/>
                <w:color w:val="auto"/>
                <w:sz w:val="24"/>
                <w:szCs w:val="24"/>
                <w:highlight w:val="none"/>
                <w:lang w:val="en-US" w:eastAsia="zh-CN"/>
              </w:rPr>
              <w:t>具体</w:t>
            </w:r>
            <w:r>
              <w:rPr>
                <w:rFonts w:hint="eastAsia" w:ascii="宋体" w:hAnsi="宋体" w:eastAsia="宋体" w:cs="宋体"/>
                <w:color w:val="auto"/>
                <w:kern w:val="0"/>
                <w:sz w:val="24"/>
                <w:szCs w:val="24"/>
                <w:lang w:val="en-US" w:eastAsia="zh-CN"/>
              </w:rPr>
              <w:t>技术要求详见</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r>
              <w:rPr>
                <w:rFonts w:hint="eastAsia" w:ascii="宋体" w:hAnsi="宋体" w:cs="宋体"/>
                <w:color w:val="auto"/>
                <w:kern w:val="0"/>
                <w:sz w:val="24"/>
                <w:szCs w:val="24"/>
                <w:lang w:val="en-US" w:eastAsia="zh-CN"/>
              </w:rPr>
              <w:t>第五部分</w:t>
            </w:r>
            <w:r>
              <w:rPr>
                <w:rFonts w:hint="eastAsia" w:ascii="宋体" w:hAnsi="宋体" w:eastAsia="宋体" w:cs="宋体"/>
                <w:color w:val="auto"/>
                <w:kern w:val="0"/>
                <w:sz w:val="24"/>
                <w:szCs w:val="24"/>
                <w:lang w:val="en-US" w:eastAsia="zh-CN"/>
              </w:rPr>
              <w:t>“采购内容及要求”。</w:t>
            </w:r>
            <w:r>
              <w:rPr>
                <w:rFonts w:hint="eastAsia" w:ascii="宋体" w:cs="宋体"/>
                <w:color w:val="auto"/>
                <w:sz w:val="24"/>
                <w:szCs w:val="24"/>
                <w:highlight w:val="none"/>
              </w:rPr>
              <w:t>简要技术要求、用途：项目自用。</w:t>
            </w:r>
          </w:p>
        </w:tc>
      </w:tr>
      <w:tr w14:paraId="714B5A0B">
        <w:tblPrEx>
          <w:tblCellMar>
            <w:top w:w="147" w:type="dxa"/>
            <w:left w:w="108" w:type="dxa"/>
            <w:bottom w:w="56" w:type="dxa"/>
            <w:right w:w="0" w:type="dxa"/>
          </w:tblCellMar>
        </w:tblPrEx>
        <w:trPr>
          <w:trHeight w:val="506" w:hRule="atLeast"/>
        </w:trPr>
        <w:tc>
          <w:tcPr>
            <w:tcW w:w="704" w:type="dxa"/>
            <w:tcBorders>
              <w:top w:val="single" w:color="000000" w:sz="4" w:space="0"/>
              <w:left w:val="single" w:color="000000" w:sz="4" w:space="0"/>
              <w:bottom w:val="single" w:color="000000" w:sz="4" w:space="0"/>
              <w:right w:val="single" w:color="000000" w:sz="4" w:space="0"/>
            </w:tcBorders>
          </w:tcPr>
          <w:p w14:paraId="5BBF3876">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4AE4394C">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7191" w:type="dxa"/>
            <w:tcBorders>
              <w:top w:val="single" w:color="000000" w:sz="4" w:space="0"/>
              <w:left w:val="single" w:color="000000" w:sz="4" w:space="0"/>
              <w:bottom w:val="single" w:color="000000" w:sz="4" w:space="0"/>
              <w:right w:val="single" w:color="000000" w:sz="4" w:space="0"/>
            </w:tcBorders>
          </w:tcPr>
          <w:p w14:paraId="27E27118">
            <w:pPr>
              <w:spacing w:line="259" w:lineRule="auto"/>
              <w:rPr>
                <w:rFonts w:hint="default" w:asciiTheme="minorEastAsia" w:hAnsiTheme="minorEastAsia" w:eastAsiaTheme="minorEastAsia"/>
                <w:color w:val="auto"/>
                <w:sz w:val="24"/>
                <w:szCs w:val="24"/>
                <w:highlight w:val="red"/>
                <w:lang w:val="en-US"/>
              </w:rPr>
            </w:pPr>
            <w:r>
              <w:rPr>
                <w:rFonts w:hint="eastAsia" w:ascii="宋体" w:hAnsi="宋体" w:cs="宋体"/>
                <w:color w:val="auto"/>
                <w:kern w:val="0"/>
                <w:sz w:val="24"/>
                <w:szCs w:val="24"/>
                <w:lang w:val="en-US" w:eastAsia="zh-CN"/>
              </w:rPr>
              <w:t>58万元</w:t>
            </w:r>
          </w:p>
        </w:tc>
      </w:tr>
      <w:tr w14:paraId="10CD984D">
        <w:tblPrEx>
          <w:tblCellMar>
            <w:top w:w="147" w:type="dxa"/>
            <w:left w:w="108" w:type="dxa"/>
            <w:bottom w:w="56" w:type="dxa"/>
            <w:right w:w="0" w:type="dxa"/>
          </w:tblCellMar>
        </w:tblPrEx>
        <w:trPr>
          <w:trHeight w:val="1902" w:hRule="exact"/>
        </w:trPr>
        <w:tc>
          <w:tcPr>
            <w:tcW w:w="704" w:type="dxa"/>
            <w:tcBorders>
              <w:top w:val="single" w:color="000000" w:sz="4" w:space="0"/>
              <w:left w:val="single" w:color="000000" w:sz="4" w:space="0"/>
              <w:bottom w:val="single" w:color="000000" w:sz="4" w:space="0"/>
              <w:right w:val="single" w:color="000000" w:sz="4" w:space="0"/>
            </w:tcBorders>
            <w:vAlign w:val="center"/>
          </w:tcPr>
          <w:p w14:paraId="6FCA0C86">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2AFA8785">
            <w:pPr>
              <w:keepNext w:val="0"/>
              <w:keepLines w:val="0"/>
              <w:widowControl/>
              <w:suppressLineNumbers w:val="0"/>
              <w:spacing w:before="0" w:beforeAutospacing="0" w:after="0" w:afterAutospacing="0" w:line="440" w:lineRule="exact"/>
              <w:ind w:left="0" w:leftChars="0" w:right="0" w:righ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投标报价</w:t>
            </w:r>
          </w:p>
        </w:tc>
        <w:tc>
          <w:tcPr>
            <w:tcW w:w="7191" w:type="dxa"/>
            <w:tcBorders>
              <w:top w:val="single" w:color="000000" w:sz="4" w:space="0"/>
              <w:left w:val="single" w:color="000000" w:sz="4" w:space="0"/>
              <w:bottom w:val="single" w:color="000000" w:sz="4" w:space="0"/>
              <w:right w:val="single" w:color="000000" w:sz="4" w:space="0"/>
            </w:tcBorders>
            <w:vAlign w:val="center"/>
          </w:tcPr>
          <w:p w14:paraId="3786906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lang w:val="en-US"/>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投标人所报的价格应考虑到可能发生的所有与完成本项目相关服务及履行合同义务有关的一切费用。</w:t>
            </w:r>
          </w:p>
          <w:p w14:paraId="15198668">
            <w:pPr>
              <w:keepNext w:val="0"/>
              <w:keepLines w:val="0"/>
              <w:widowControl/>
              <w:suppressLineNumbers w:val="0"/>
              <w:spacing w:before="0" w:beforeAutospacing="0" w:after="0" w:afterAutospacing="0" w:line="440" w:lineRule="exact"/>
              <w:ind w:left="0" w:leftChars="0" w:right="0" w:rightChars="0"/>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投标人必须对所投项目进行完整报价，不接受（将拒绝）只对部分服务进行报价的投标。</w:t>
            </w:r>
          </w:p>
        </w:tc>
      </w:tr>
      <w:tr w14:paraId="01002BBC">
        <w:tblPrEx>
          <w:tblCellMar>
            <w:top w:w="147" w:type="dxa"/>
            <w:left w:w="108" w:type="dxa"/>
            <w:bottom w:w="56" w:type="dxa"/>
            <w:right w:w="0" w:type="dxa"/>
          </w:tblCellMar>
        </w:tblPrEx>
        <w:trPr>
          <w:trHeight w:val="1263" w:hRule="exact"/>
        </w:trPr>
        <w:tc>
          <w:tcPr>
            <w:tcW w:w="704" w:type="dxa"/>
            <w:tcBorders>
              <w:top w:val="single" w:color="000000" w:sz="4" w:space="0"/>
              <w:left w:val="single" w:color="000000" w:sz="4" w:space="0"/>
              <w:bottom w:val="single" w:color="000000" w:sz="4" w:space="0"/>
              <w:right w:val="single" w:color="000000" w:sz="4" w:space="0"/>
            </w:tcBorders>
          </w:tcPr>
          <w:p w14:paraId="476F34E9">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991BF9B">
            <w:pPr>
              <w:widowControl/>
              <w:tabs>
                <w:tab w:val="left" w:pos="1620"/>
              </w:tabs>
              <w:snapToGrid w:val="0"/>
              <w:spacing w:line="40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服务期</w:t>
            </w:r>
            <w:r>
              <w:rPr>
                <w:rFonts w:hint="eastAsia" w:ascii="宋体" w:hAnsi="宋体" w:cs="宋体"/>
                <w:color w:val="auto"/>
                <w:kern w:val="0"/>
                <w:sz w:val="24"/>
                <w:szCs w:val="24"/>
                <w:lang w:val="en-US" w:eastAsia="zh-CN"/>
              </w:rPr>
              <w:t>限</w:t>
            </w:r>
          </w:p>
        </w:tc>
        <w:tc>
          <w:tcPr>
            <w:tcW w:w="7191" w:type="dxa"/>
            <w:tcBorders>
              <w:top w:val="single" w:color="000000" w:sz="4" w:space="0"/>
              <w:left w:val="single" w:color="000000" w:sz="4" w:space="0"/>
              <w:bottom w:val="single" w:color="000000" w:sz="4" w:space="0"/>
              <w:right w:val="single" w:color="000000" w:sz="4" w:space="0"/>
            </w:tcBorders>
            <w:vAlign w:val="center"/>
          </w:tcPr>
          <w:p w14:paraId="2F2F53FB">
            <w:pPr>
              <w:widowControl/>
              <w:tabs>
                <w:tab w:val="left" w:pos="1620"/>
              </w:tabs>
              <w:snapToGrid w:val="0"/>
              <w:spacing w:line="400" w:lineRule="exact"/>
              <w:rPr>
                <w:rFonts w:hint="default" w:ascii="宋体" w:hAnsi="宋体" w:eastAsia="宋体" w:cs="宋体"/>
                <w:color w:val="auto"/>
                <w:kern w:val="0"/>
                <w:sz w:val="24"/>
                <w:szCs w:val="24"/>
                <w:lang w:val="en-US" w:eastAsia="zh-CN"/>
              </w:rPr>
            </w:pPr>
            <w:r>
              <w:rPr>
                <w:rFonts w:hint="eastAsia" w:ascii="宋体" w:hAnsi="宋体" w:cs="宋体"/>
                <w:color w:val="auto"/>
                <w:sz w:val="24"/>
                <w:szCs w:val="24"/>
                <w:highlight w:val="yellow"/>
                <w:lang w:val="en-US" w:eastAsia="zh-CN"/>
              </w:rPr>
              <w:t>30日历天</w:t>
            </w:r>
          </w:p>
        </w:tc>
      </w:tr>
      <w:tr w14:paraId="50A3D6FD">
        <w:tblPrEx>
          <w:tblCellMar>
            <w:top w:w="147" w:type="dxa"/>
            <w:left w:w="108" w:type="dxa"/>
            <w:bottom w:w="56" w:type="dxa"/>
            <w:right w:w="0" w:type="dxa"/>
          </w:tblCellMar>
        </w:tblPrEx>
        <w:trPr>
          <w:trHeight w:val="557" w:hRule="exact"/>
        </w:trPr>
        <w:tc>
          <w:tcPr>
            <w:tcW w:w="704" w:type="dxa"/>
            <w:tcBorders>
              <w:top w:val="single" w:color="000000" w:sz="4" w:space="0"/>
              <w:left w:val="single" w:color="000000" w:sz="4" w:space="0"/>
              <w:bottom w:val="single" w:color="000000" w:sz="4" w:space="0"/>
              <w:right w:val="single" w:color="000000" w:sz="4" w:space="0"/>
            </w:tcBorders>
          </w:tcPr>
          <w:p w14:paraId="0FAB4243">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2E84019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7191" w:type="dxa"/>
            <w:tcBorders>
              <w:top w:val="single" w:color="000000" w:sz="4" w:space="0"/>
              <w:left w:val="single" w:color="000000" w:sz="4" w:space="0"/>
              <w:bottom w:val="single" w:color="000000" w:sz="4" w:space="0"/>
              <w:right w:val="single" w:color="000000" w:sz="4" w:space="0"/>
            </w:tcBorders>
          </w:tcPr>
          <w:p w14:paraId="2EB83C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D926654">
        <w:tblPrEx>
          <w:tblCellMar>
            <w:top w:w="147" w:type="dxa"/>
            <w:left w:w="108" w:type="dxa"/>
            <w:bottom w:w="56" w:type="dxa"/>
            <w:right w:w="0" w:type="dxa"/>
          </w:tblCellMar>
        </w:tblPrEx>
        <w:trPr>
          <w:trHeight w:val="549"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E866CC0">
            <w:pPr>
              <w:pStyle w:val="99"/>
              <w:numPr>
                <w:ilvl w:val="0"/>
                <w:numId w:val="5"/>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2B446F09">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投标人资质要求</w:t>
            </w:r>
          </w:p>
        </w:tc>
        <w:tc>
          <w:tcPr>
            <w:tcW w:w="7191" w:type="dxa"/>
            <w:tcBorders>
              <w:top w:val="single" w:color="000000" w:sz="4" w:space="0"/>
              <w:left w:val="single" w:color="000000" w:sz="4" w:space="0"/>
              <w:bottom w:val="single" w:color="000000" w:sz="4" w:space="0"/>
              <w:right w:val="single" w:color="000000" w:sz="4" w:space="0"/>
            </w:tcBorders>
          </w:tcPr>
          <w:p w14:paraId="1C46B3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kern w:val="2"/>
                <w:sz w:val="24"/>
                <w:szCs w:val="24"/>
                <w:lang w:val="en-US" w:eastAsia="zh-CN" w:bidi="zh-CN"/>
              </w:rPr>
              <w:t>（1）</w:t>
            </w:r>
            <w:r>
              <w:rPr>
                <w:rFonts w:hint="eastAsia" w:ascii="宋体" w:hAnsi="宋体" w:eastAsia="宋体" w:cs="宋体"/>
                <w:color w:val="auto"/>
                <w:sz w:val="24"/>
                <w:szCs w:val="24"/>
                <w:lang w:val="en-US" w:eastAsia="zh-CN" w:bidi="zh-CN"/>
              </w:rPr>
              <w:t>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（3）财务状况报告：提供2023年至今至少一年的财务审计报告（成立时间至提交响应文件截止时间不足1年的可提供成立后任意时段的资产负债表）或其基本存款账户开户银行出具的资信证明；</w:t>
            </w:r>
            <w:r>
              <w:rPr>
                <w:rFonts w:hint="eastAsia" w:ascii="宋体" w:hAnsi="宋体" w:eastAsia="宋体" w:cs="宋体"/>
                <w:color w:val="auto"/>
                <w:sz w:val="24"/>
                <w:szCs w:val="24"/>
                <w:highlight w:val="red"/>
                <w:lang w:val="en-US" w:eastAsia="zh-CN" w:bidi="zh-CN"/>
              </w:rPr>
              <w:br w:type="textWrapping"/>
            </w:r>
            <w:r>
              <w:rPr>
                <w:rFonts w:hint="eastAsia" w:ascii="宋体" w:hAnsi="宋体" w:eastAsia="宋体" w:cs="宋体"/>
                <w:color w:val="auto"/>
                <w:sz w:val="24"/>
                <w:szCs w:val="24"/>
                <w:lang w:val="en-US" w:eastAsia="zh-CN" w:bidi="zh-CN"/>
              </w:rPr>
              <w:t>（4）社会保障资金缴纳证明：</w:t>
            </w:r>
            <w:r>
              <w:rPr>
                <w:rFonts w:hint="eastAsia" w:ascii="宋体" w:hAnsi="宋体" w:eastAsia="宋体" w:cs="宋体"/>
                <w:i w:val="0"/>
                <w:iCs w:val="0"/>
                <w:caps w:val="0"/>
                <w:color w:val="auto"/>
                <w:spacing w:val="0"/>
                <w:sz w:val="24"/>
                <w:szCs w:val="24"/>
              </w:rPr>
              <w:t>提供2025年1月至今至少一个月的社会保障资金缴纳单据或社保机构开具的社会保险参保缴费情况证明，依法不需要缴纳社会保障资金的应提供相关证明材料；</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（5）税收缴纳证明：提供2025年1月至今已缴纳的至少一个月的纳税证明或完税证明，依法免税的单位应提供相关证明材料；</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参加本次政府采购活动前三年内在经营活动中没有重大违纪，以及未被列入失信被执行人、重大税收违法案件当事人名单（或重大税收违法失信主体名单）、政府采购严重违法失信行为记录名单的书面声明；</w:t>
            </w:r>
          </w:p>
          <w:p w14:paraId="154F43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7）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highlight w:val="yellow"/>
                <w:lang w:val="en-US" w:eastAsia="zh-CN" w:bidi="zh-CN"/>
              </w:rPr>
              <w:t>（8）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3FAD183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注：投标人须保证资质文件的真实、合法、有效，因资质产生的一切纠纷由投标人承担法律责任。</w:t>
            </w:r>
          </w:p>
        </w:tc>
      </w:tr>
      <w:tr w14:paraId="0A265091">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D70A3EF">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23D3402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5C42A34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7191" w:type="dxa"/>
            <w:tcBorders>
              <w:top w:val="single" w:color="000000" w:sz="4" w:space="0"/>
              <w:left w:val="single" w:color="000000" w:sz="4" w:space="0"/>
              <w:bottom w:val="single" w:color="000000" w:sz="4" w:space="0"/>
              <w:right w:val="single" w:color="000000" w:sz="4" w:space="0"/>
            </w:tcBorders>
            <w:vAlign w:val="center"/>
          </w:tcPr>
          <w:p w14:paraId="6889F111">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接受联合体磋商</w:t>
            </w:r>
          </w:p>
        </w:tc>
      </w:tr>
      <w:tr w14:paraId="0E6CA1DC">
        <w:tblPrEx>
          <w:tblCellMar>
            <w:top w:w="147" w:type="dxa"/>
            <w:left w:w="108" w:type="dxa"/>
            <w:bottom w:w="56" w:type="dxa"/>
            <w:right w:w="0" w:type="dxa"/>
          </w:tblCellMar>
        </w:tblPrEx>
        <w:trPr>
          <w:trHeight w:val="465"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BAF21C0">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0E82F90">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7191" w:type="dxa"/>
            <w:tcBorders>
              <w:top w:val="single" w:color="000000" w:sz="4" w:space="0"/>
              <w:left w:val="single" w:color="000000" w:sz="4" w:space="0"/>
              <w:bottom w:val="single" w:color="000000" w:sz="4" w:space="0"/>
              <w:right w:val="single" w:color="000000" w:sz="4" w:space="0"/>
            </w:tcBorders>
          </w:tcPr>
          <w:p w14:paraId="6EB2C83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26594903">
        <w:tblPrEx>
          <w:tblCellMar>
            <w:top w:w="147" w:type="dxa"/>
            <w:left w:w="108" w:type="dxa"/>
            <w:bottom w:w="56" w:type="dxa"/>
            <w:right w:w="0" w:type="dxa"/>
          </w:tblCellMar>
        </w:tblPrEx>
        <w:trPr>
          <w:trHeight w:val="53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4196E8C5">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2C67E7E8">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7191" w:type="dxa"/>
            <w:tcBorders>
              <w:top w:val="single" w:color="000000" w:sz="4" w:space="0"/>
              <w:left w:val="single" w:color="000000" w:sz="4" w:space="0"/>
              <w:bottom w:val="single" w:color="000000" w:sz="4" w:space="0"/>
              <w:right w:val="single" w:color="000000" w:sz="4" w:space="0"/>
            </w:tcBorders>
          </w:tcPr>
          <w:p w14:paraId="01CEFCD8">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eastAsia="宋体" w:cs="宋体"/>
                <w:b w:val="0"/>
                <w:bCs w:val="0"/>
                <w:i w:val="0"/>
                <w:iCs w:val="0"/>
                <w:caps w:val="0"/>
                <w:color w:val="auto"/>
                <w:spacing w:val="0"/>
                <w:kern w:val="2"/>
                <w:sz w:val="24"/>
                <w:szCs w:val="24"/>
                <w:lang w:val="en-US" w:eastAsia="zh-CN" w:bidi="ar-SA"/>
              </w:rPr>
              <w:t>2025年7月</w:t>
            </w:r>
            <w:r>
              <w:rPr>
                <w:rFonts w:hint="eastAsia" w:ascii="宋体" w:hAnsi="宋体" w:cs="宋体"/>
                <w:b w:val="0"/>
                <w:bCs w:val="0"/>
                <w:i w:val="0"/>
                <w:iCs w:val="0"/>
                <w:caps w:val="0"/>
                <w:color w:val="auto"/>
                <w:spacing w:val="0"/>
                <w:kern w:val="2"/>
                <w:sz w:val="24"/>
                <w:szCs w:val="24"/>
                <w:lang w:val="en-US" w:eastAsia="zh-CN" w:bidi="ar-SA"/>
              </w:rPr>
              <w:t>24</w:t>
            </w:r>
            <w:r>
              <w:rPr>
                <w:rFonts w:hint="eastAsia" w:ascii="宋体" w:hAnsi="宋体" w:eastAsia="宋体" w:cs="宋体"/>
                <w:b w:val="0"/>
                <w:bCs w:val="0"/>
                <w:i w:val="0"/>
                <w:iCs w:val="0"/>
                <w:caps w:val="0"/>
                <w:color w:val="auto"/>
                <w:spacing w:val="0"/>
                <w:kern w:val="2"/>
                <w:sz w:val="24"/>
                <w:szCs w:val="24"/>
                <w:lang w:val="en-US" w:eastAsia="zh-CN" w:bidi="ar-SA"/>
              </w:rPr>
              <w:t>日</w:t>
            </w:r>
            <w:r>
              <w:rPr>
                <w:rFonts w:hint="eastAsia" w:ascii="宋体" w:hAnsi="宋体" w:cs="宋体"/>
                <w:b w:val="0"/>
                <w:bCs w:val="0"/>
                <w:i w:val="0"/>
                <w:iCs w:val="0"/>
                <w:caps w:val="0"/>
                <w:color w:val="auto"/>
                <w:spacing w:val="0"/>
                <w:kern w:val="2"/>
                <w:sz w:val="24"/>
                <w:szCs w:val="24"/>
                <w:lang w:val="en-US" w:eastAsia="zh-CN" w:bidi="ar-SA"/>
              </w:rPr>
              <w:t>11</w:t>
            </w:r>
            <w:r>
              <w:rPr>
                <w:rFonts w:hint="eastAsia" w:ascii="宋体" w:hAnsi="宋体" w:eastAsia="宋体" w:cs="宋体"/>
                <w:b w:val="0"/>
                <w:bCs w:val="0"/>
                <w:i w:val="0"/>
                <w:iCs w:val="0"/>
                <w:caps w:val="0"/>
                <w:color w:val="auto"/>
                <w:spacing w:val="0"/>
                <w:kern w:val="2"/>
                <w:sz w:val="24"/>
                <w:szCs w:val="24"/>
                <w:lang w:val="en-US" w:eastAsia="zh-CN" w:bidi="ar-SA"/>
              </w:rPr>
              <w:t>时00分00秒</w:t>
            </w:r>
            <w:r>
              <w:rPr>
                <w:rFonts w:asciiTheme="minorEastAsia" w:hAnsiTheme="minorEastAsia" w:eastAsiaTheme="minorEastAsia"/>
                <w:color w:val="auto"/>
                <w:sz w:val="24"/>
                <w:szCs w:val="24"/>
              </w:rPr>
              <w:t xml:space="preserve"> </w:t>
            </w:r>
          </w:p>
          <w:p w14:paraId="73DF7533">
            <w:pPr>
              <w:spacing w:line="259" w:lineRule="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highlight w:val="none"/>
              </w:rPr>
              <w:t>安康市公共资源交易中心</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采用电子化投标及远程不见面开标方式</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 xml:space="preserve"> </w:t>
            </w:r>
          </w:p>
          <w:p w14:paraId="60B128A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（如有变动，另行通知）</w:t>
            </w:r>
          </w:p>
        </w:tc>
      </w:tr>
      <w:tr w14:paraId="2AFE1969">
        <w:tblPrEx>
          <w:tblCellMar>
            <w:top w:w="147" w:type="dxa"/>
            <w:left w:w="108" w:type="dxa"/>
            <w:bottom w:w="56" w:type="dxa"/>
            <w:right w:w="0" w:type="dxa"/>
          </w:tblCellMar>
        </w:tblPrEx>
        <w:trPr>
          <w:trHeight w:val="64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6EEF5810">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200A260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7191" w:type="dxa"/>
            <w:tcBorders>
              <w:top w:val="single" w:color="000000" w:sz="4" w:space="0"/>
              <w:left w:val="single" w:color="000000" w:sz="4" w:space="0"/>
              <w:bottom w:val="single" w:color="000000" w:sz="4" w:space="0"/>
              <w:right w:val="single" w:color="000000" w:sz="4" w:space="0"/>
            </w:tcBorders>
            <w:vAlign w:val="center"/>
          </w:tcPr>
          <w:p w14:paraId="2A4D0FF4">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eastAsia="宋体" w:cs="宋体"/>
                <w:b w:val="0"/>
                <w:bCs w:val="0"/>
                <w:i w:val="0"/>
                <w:iCs w:val="0"/>
                <w:caps w:val="0"/>
                <w:color w:val="auto"/>
                <w:spacing w:val="0"/>
                <w:kern w:val="2"/>
                <w:sz w:val="24"/>
                <w:szCs w:val="24"/>
                <w:lang w:val="en-US" w:eastAsia="zh-CN" w:bidi="ar-SA"/>
              </w:rPr>
              <w:t>2025年7月</w:t>
            </w:r>
            <w:r>
              <w:rPr>
                <w:rFonts w:hint="eastAsia" w:ascii="宋体" w:hAnsi="宋体" w:cs="宋体"/>
                <w:b w:val="0"/>
                <w:bCs w:val="0"/>
                <w:i w:val="0"/>
                <w:iCs w:val="0"/>
                <w:caps w:val="0"/>
                <w:color w:val="auto"/>
                <w:spacing w:val="0"/>
                <w:kern w:val="2"/>
                <w:sz w:val="24"/>
                <w:szCs w:val="24"/>
                <w:lang w:val="en-US" w:eastAsia="zh-CN" w:bidi="ar-SA"/>
              </w:rPr>
              <w:t>24</w:t>
            </w:r>
            <w:r>
              <w:rPr>
                <w:rFonts w:hint="eastAsia" w:ascii="宋体" w:hAnsi="宋体" w:eastAsia="宋体" w:cs="宋体"/>
                <w:b w:val="0"/>
                <w:bCs w:val="0"/>
                <w:i w:val="0"/>
                <w:iCs w:val="0"/>
                <w:caps w:val="0"/>
                <w:color w:val="auto"/>
                <w:spacing w:val="0"/>
                <w:kern w:val="2"/>
                <w:sz w:val="24"/>
                <w:szCs w:val="24"/>
                <w:lang w:val="en-US" w:eastAsia="zh-CN" w:bidi="ar-SA"/>
              </w:rPr>
              <w:t>日</w:t>
            </w:r>
            <w:r>
              <w:rPr>
                <w:rFonts w:hint="eastAsia" w:ascii="宋体" w:hAnsi="宋体" w:cs="宋体"/>
                <w:b w:val="0"/>
                <w:bCs w:val="0"/>
                <w:i w:val="0"/>
                <w:iCs w:val="0"/>
                <w:caps w:val="0"/>
                <w:color w:val="auto"/>
                <w:spacing w:val="0"/>
                <w:kern w:val="2"/>
                <w:sz w:val="24"/>
                <w:szCs w:val="24"/>
                <w:lang w:val="en-US" w:eastAsia="zh-CN" w:bidi="ar-SA"/>
              </w:rPr>
              <w:t>11</w:t>
            </w:r>
            <w:r>
              <w:rPr>
                <w:rFonts w:hint="eastAsia" w:ascii="宋体" w:hAnsi="宋体" w:eastAsia="宋体" w:cs="宋体"/>
                <w:b w:val="0"/>
                <w:bCs w:val="0"/>
                <w:i w:val="0"/>
                <w:iCs w:val="0"/>
                <w:caps w:val="0"/>
                <w:color w:val="auto"/>
                <w:spacing w:val="0"/>
                <w:kern w:val="2"/>
                <w:sz w:val="24"/>
                <w:szCs w:val="24"/>
                <w:lang w:val="en-US" w:eastAsia="zh-CN" w:bidi="ar-SA"/>
              </w:rPr>
              <w:t>时00分00秒</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76424BED">
            <w:pPr>
              <w:pStyle w:val="69"/>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安康市公共资源交易中心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tc>
      </w:tr>
      <w:tr w14:paraId="2C8EFA98">
        <w:tblPrEx>
          <w:tblCellMar>
            <w:top w:w="147" w:type="dxa"/>
            <w:left w:w="108" w:type="dxa"/>
            <w:bottom w:w="56" w:type="dxa"/>
            <w:right w:w="0" w:type="dxa"/>
          </w:tblCellMar>
        </w:tblPrEx>
        <w:trPr>
          <w:trHeight w:val="262" w:hRule="atLeast"/>
        </w:trPr>
        <w:tc>
          <w:tcPr>
            <w:tcW w:w="704" w:type="dxa"/>
            <w:tcBorders>
              <w:top w:val="single" w:color="000000" w:sz="4" w:space="0"/>
              <w:left w:val="single" w:color="000000" w:sz="4" w:space="0"/>
              <w:bottom w:val="single" w:color="000000" w:sz="4" w:space="0"/>
              <w:right w:val="single" w:color="000000" w:sz="4" w:space="0"/>
            </w:tcBorders>
          </w:tcPr>
          <w:p w14:paraId="291ECA95">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446D8D0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7191" w:type="dxa"/>
            <w:tcBorders>
              <w:top w:val="single" w:color="000000" w:sz="4" w:space="0"/>
              <w:left w:val="single" w:color="000000" w:sz="4" w:space="0"/>
              <w:bottom w:val="single" w:color="000000" w:sz="4" w:space="0"/>
              <w:right w:val="single" w:color="000000" w:sz="4" w:space="0"/>
            </w:tcBorders>
          </w:tcPr>
          <w:p w14:paraId="620ADCD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45DAC001">
        <w:tblPrEx>
          <w:tblCellMar>
            <w:top w:w="147" w:type="dxa"/>
            <w:left w:w="108" w:type="dxa"/>
            <w:bottom w:w="56" w:type="dxa"/>
            <w:right w:w="0" w:type="dxa"/>
          </w:tblCellMar>
        </w:tblPrEx>
        <w:trPr>
          <w:trHeight w:val="126"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39320B98">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41BBAD6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7191" w:type="dxa"/>
            <w:tcBorders>
              <w:top w:val="single" w:color="000000" w:sz="4" w:space="0"/>
              <w:left w:val="single" w:color="000000" w:sz="4" w:space="0"/>
              <w:bottom w:val="single" w:color="000000" w:sz="4" w:space="0"/>
              <w:right w:val="single" w:color="000000" w:sz="4" w:space="0"/>
            </w:tcBorders>
          </w:tcPr>
          <w:p w14:paraId="1290467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0764E895">
        <w:tblPrEx>
          <w:tblCellMar>
            <w:top w:w="147" w:type="dxa"/>
            <w:left w:w="108" w:type="dxa"/>
            <w:bottom w:w="56" w:type="dxa"/>
            <w:right w:w="0" w:type="dxa"/>
          </w:tblCellMar>
        </w:tblPrEx>
        <w:trPr>
          <w:trHeight w:val="701"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52A47D6">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B5FE36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7191" w:type="dxa"/>
            <w:tcBorders>
              <w:top w:val="single" w:color="000000" w:sz="4" w:space="0"/>
              <w:left w:val="single" w:color="000000" w:sz="4" w:space="0"/>
              <w:bottom w:val="single" w:color="000000" w:sz="4" w:space="0"/>
              <w:right w:val="single" w:color="000000" w:sz="4" w:space="0"/>
            </w:tcBorders>
          </w:tcPr>
          <w:p w14:paraId="4431A8E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根据《中华人民共和国政府采购法》《中华人民共和国</w:t>
            </w:r>
            <w:r>
              <w:rPr>
                <w:rFonts w:hint="eastAsia" w:asciiTheme="minorEastAsia" w:hAnsiTheme="minorEastAsia" w:eastAsiaTheme="minorEastAsia"/>
                <w:color w:val="auto"/>
                <w:sz w:val="24"/>
                <w:szCs w:val="24"/>
                <w:lang w:val="en-US" w:eastAsia="zh-CN"/>
              </w:rPr>
              <w:t>政府采购法实施条例</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auto"/>
                <w:sz w:val="24"/>
                <w:szCs w:val="24"/>
              </w:rPr>
              <w:t xml:space="preserve"> </w:t>
            </w:r>
          </w:p>
        </w:tc>
      </w:tr>
      <w:tr w14:paraId="5E8272A0">
        <w:tblPrEx>
          <w:tblCellMar>
            <w:top w:w="147" w:type="dxa"/>
            <w:left w:w="108" w:type="dxa"/>
            <w:bottom w:w="56" w:type="dxa"/>
            <w:right w:w="0" w:type="dxa"/>
          </w:tblCellMar>
        </w:tblPrEx>
        <w:trPr>
          <w:trHeight w:val="954"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58EAA67E">
            <w:pPr>
              <w:pStyle w:val="99"/>
              <w:numPr>
                <w:ilvl w:val="0"/>
                <w:numId w:val="5"/>
              </w:numPr>
              <w:spacing w:line="259" w:lineRule="auto"/>
              <w:ind w:firstLineChars="0"/>
              <w:jc w:val="center"/>
              <w:rPr>
                <w:rFonts w:cs="Calibri" w:asciiTheme="minorEastAsia" w:hAnsiTheme="minorEastAsia" w:eastAsiaTheme="minorEastAsia"/>
                <w:color w:val="auto"/>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A3915C3">
            <w:pPr>
              <w:spacing w:line="259" w:lineRule="auto"/>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结算和付款方式</w:t>
            </w:r>
          </w:p>
        </w:tc>
        <w:tc>
          <w:tcPr>
            <w:tcW w:w="7191" w:type="dxa"/>
            <w:tcBorders>
              <w:top w:val="single" w:color="000000" w:sz="4" w:space="0"/>
              <w:left w:val="single" w:color="000000" w:sz="4" w:space="0"/>
              <w:bottom w:val="single" w:color="000000" w:sz="4" w:space="0"/>
              <w:right w:val="single" w:color="000000" w:sz="4" w:space="0"/>
            </w:tcBorders>
            <w:vAlign w:val="top"/>
          </w:tcPr>
          <w:p w14:paraId="692E988B">
            <w:pPr>
              <w:pStyle w:val="21"/>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asciiTheme="minorEastAsia" w:hAnsiTheme="minorEastAsia"/>
                <w:color w:val="auto"/>
                <w:sz w:val="24"/>
                <w:szCs w:val="24"/>
                <w:lang w:val="en-US" w:eastAsia="zh-CN"/>
              </w:rPr>
            </w:pPr>
            <w:r>
              <w:rPr>
                <w:rFonts w:hint="eastAsia" w:ascii="宋体" w:hAnsi="宋体"/>
                <w:color w:val="auto"/>
                <w:sz w:val="24"/>
                <w:szCs w:val="21"/>
              </w:rPr>
              <w:t>采用分期付款方式。合同签订并启动工作后</w:t>
            </w:r>
            <w:r>
              <w:rPr>
                <w:rFonts w:ascii="宋体" w:hAnsi="宋体"/>
                <w:color w:val="auto"/>
                <w:sz w:val="24"/>
                <w:szCs w:val="21"/>
              </w:rPr>
              <w:t>5</w:t>
            </w:r>
            <w:r>
              <w:rPr>
                <w:rFonts w:hint="eastAsia" w:ascii="宋体" w:hAnsi="宋体"/>
                <w:color w:val="auto"/>
                <w:sz w:val="24"/>
                <w:szCs w:val="21"/>
              </w:rPr>
              <w:t>个工作日内，甲方支付给乙方本合同总价款的</w:t>
            </w:r>
            <w:r>
              <w:rPr>
                <w:rFonts w:ascii="宋体" w:hAnsi="宋体"/>
                <w:color w:val="auto"/>
                <w:sz w:val="24"/>
                <w:szCs w:val="21"/>
              </w:rPr>
              <w:t>3</w:t>
            </w:r>
            <w:r>
              <w:rPr>
                <w:rFonts w:hint="eastAsia" w:ascii="宋体" w:hAnsi="宋体"/>
                <w:color w:val="auto"/>
                <w:sz w:val="24"/>
                <w:szCs w:val="21"/>
              </w:rPr>
              <w:t>0%；项目通过审核，递交终稿后</w:t>
            </w:r>
            <w:r>
              <w:rPr>
                <w:rFonts w:ascii="宋体" w:hAnsi="宋体"/>
                <w:color w:val="auto"/>
                <w:sz w:val="24"/>
                <w:szCs w:val="21"/>
              </w:rPr>
              <w:t>5</w:t>
            </w:r>
            <w:r>
              <w:rPr>
                <w:rFonts w:hint="eastAsia" w:ascii="宋体" w:hAnsi="宋体"/>
                <w:color w:val="auto"/>
                <w:sz w:val="24"/>
                <w:szCs w:val="21"/>
              </w:rPr>
              <w:t xml:space="preserve">个工作日内，甲方支付给乙方本合同总价款的 </w:t>
            </w:r>
            <w:r>
              <w:rPr>
                <w:rFonts w:ascii="宋体" w:hAnsi="宋体"/>
                <w:color w:val="auto"/>
                <w:sz w:val="24"/>
                <w:szCs w:val="21"/>
              </w:rPr>
              <w:t>7</w:t>
            </w:r>
            <w:r>
              <w:rPr>
                <w:rFonts w:hint="eastAsia" w:ascii="宋体" w:hAnsi="宋体"/>
                <w:color w:val="auto"/>
                <w:sz w:val="24"/>
                <w:szCs w:val="21"/>
              </w:rPr>
              <w:t>0%。</w:t>
            </w:r>
          </w:p>
        </w:tc>
      </w:tr>
      <w:tr w14:paraId="26B4BD8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tcPr>
          <w:p w14:paraId="2299FB67">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0803938E">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7191" w:type="dxa"/>
            <w:tcBorders>
              <w:top w:val="single" w:color="000000" w:sz="4" w:space="0"/>
              <w:left w:val="single" w:color="000000" w:sz="4" w:space="0"/>
              <w:bottom w:val="single" w:color="000000" w:sz="4" w:space="0"/>
              <w:right w:val="single" w:color="000000" w:sz="4" w:space="0"/>
            </w:tcBorders>
          </w:tcPr>
          <w:p w14:paraId="54435F11">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2A22DB1A">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8ED3215">
            <w:pPr>
              <w:pStyle w:val="99"/>
              <w:numPr>
                <w:ilvl w:val="0"/>
                <w:numId w:val="5"/>
              </w:numPr>
              <w:spacing w:line="259" w:lineRule="auto"/>
              <w:ind w:firstLineChars="0"/>
              <w:jc w:val="center"/>
              <w:rPr>
                <w:rFonts w:asciiTheme="minorEastAsia" w:hAnsiTheme="minorEastAsia" w:eastAsiaTheme="minorEastAsia"/>
                <w:color w:val="auto"/>
                <w:sz w:val="24"/>
                <w:szCs w:val="24"/>
              </w:rPr>
            </w:pPr>
            <w:bookmarkStart w:id="48" w:name="_Toc21495"/>
            <w:bookmarkStart w:id="49" w:name="_Toc536202378"/>
            <w:bookmarkStart w:id="50" w:name="_Toc536429318"/>
            <w:bookmarkStart w:id="51" w:name="_Toc19272"/>
            <w:bookmarkStart w:id="52" w:name="_Toc19543335"/>
            <w:bookmarkStart w:id="53" w:name="_Toc536429371"/>
            <w:bookmarkStart w:id="54" w:name="_Toc536202284"/>
          </w:p>
        </w:tc>
        <w:tc>
          <w:tcPr>
            <w:tcW w:w="1989" w:type="dxa"/>
            <w:tcBorders>
              <w:top w:val="single" w:color="000000" w:sz="4" w:space="0"/>
              <w:left w:val="single" w:color="000000" w:sz="4" w:space="0"/>
              <w:bottom w:val="single" w:color="000000" w:sz="4" w:space="0"/>
              <w:right w:val="single" w:color="000000" w:sz="4" w:space="0"/>
            </w:tcBorders>
            <w:vAlign w:val="center"/>
          </w:tcPr>
          <w:p w14:paraId="671E7EB7">
            <w:pPr>
              <w:spacing w:line="259" w:lineRule="auto"/>
              <w:ind w:right="109"/>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联合体</w:t>
            </w:r>
          </w:p>
        </w:tc>
        <w:tc>
          <w:tcPr>
            <w:tcW w:w="7191" w:type="dxa"/>
            <w:tcBorders>
              <w:top w:val="single" w:color="000000" w:sz="4" w:space="0"/>
              <w:left w:val="single" w:color="000000" w:sz="4" w:space="0"/>
              <w:bottom w:val="single" w:color="000000" w:sz="4" w:space="0"/>
              <w:right w:val="single" w:color="000000" w:sz="4" w:space="0"/>
            </w:tcBorders>
          </w:tcPr>
          <w:p w14:paraId="669BDE48">
            <w:pPr>
              <w:pStyle w:val="5"/>
              <w:keepNext w:val="0"/>
              <w:keepLines w:val="0"/>
              <w:pageBreakBefore w:val="0"/>
              <w:kinsoku/>
              <w:wordWrap/>
              <w:overflowPunct/>
              <w:topLinePunct w:val="0"/>
              <w:bidi w:val="0"/>
              <w:snapToGrid/>
              <w:spacing w:line="336" w:lineRule="auto"/>
              <w:ind w:firstLine="240" w:firstLineChars="100"/>
              <w:textAlignment w:val="auto"/>
              <w:rPr>
                <w:rFonts w:hint="eastAsia" w:eastAsia="宋体" w:cs="宋体" w:asciiTheme="minorEastAsia" w:hAnsiTheme="minorEastAsia"/>
                <w:color w:val="auto"/>
                <w:kern w:val="2"/>
                <w:sz w:val="24"/>
                <w:szCs w:val="24"/>
                <w:highlight w:val="none"/>
                <w:lang w:val="en-US" w:eastAsia="zh-CN" w:bidi="ar-SA"/>
              </w:rPr>
            </w:pPr>
            <w:r>
              <w:rPr>
                <w:rFonts w:hint="eastAsia" w:ascii="宋体" w:hAnsi="宋体" w:eastAsia="宋体" w:cs="宋体"/>
                <w:b w:val="0"/>
                <w:bCs/>
                <w:color w:val="auto"/>
                <w:sz w:val="24"/>
              </w:rPr>
              <w:t>本项目</w:t>
            </w:r>
            <w:r>
              <w:rPr>
                <w:rFonts w:hint="eastAsia" w:ascii="宋体" w:hAnsi="宋体" w:cs="宋体"/>
                <w:b w:val="0"/>
                <w:bCs/>
                <w:color w:val="auto"/>
                <w:sz w:val="24"/>
                <w:lang w:val="en-US" w:eastAsia="zh-CN"/>
              </w:rPr>
              <w:t>不</w:t>
            </w:r>
            <w:r>
              <w:rPr>
                <w:rFonts w:hint="eastAsia" w:ascii="宋体" w:hAnsi="宋体" w:eastAsia="宋体" w:cs="宋体"/>
                <w:b w:val="0"/>
                <w:bCs/>
                <w:color w:val="auto"/>
                <w:sz w:val="24"/>
              </w:rPr>
              <w:t>接受联合体。</w:t>
            </w:r>
          </w:p>
        </w:tc>
      </w:tr>
      <w:tr w14:paraId="34CC21AB">
        <w:tblPrEx>
          <w:tblCellMar>
            <w:top w:w="147" w:type="dxa"/>
            <w:left w:w="108" w:type="dxa"/>
            <w:bottom w:w="56" w:type="dxa"/>
            <w:right w:w="0" w:type="dxa"/>
          </w:tblCellMar>
        </w:tblPrEx>
        <w:trPr>
          <w:trHeight w:val="368"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72B5C9FE">
            <w:pPr>
              <w:pStyle w:val="99"/>
              <w:numPr>
                <w:ilvl w:val="0"/>
                <w:numId w:val="5"/>
              </w:numPr>
              <w:spacing w:line="259" w:lineRule="auto"/>
              <w:ind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CEA86DE">
            <w:pPr>
              <w:spacing w:line="259" w:lineRule="auto"/>
              <w:ind w:right="109" w:rightChars="0"/>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7191" w:type="dxa"/>
            <w:tcBorders>
              <w:top w:val="single" w:color="000000" w:sz="4" w:space="0"/>
              <w:left w:val="single" w:color="000000" w:sz="4" w:space="0"/>
              <w:bottom w:val="single" w:color="000000" w:sz="4" w:space="0"/>
              <w:right w:val="single" w:color="000000" w:sz="4" w:space="0"/>
            </w:tcBorders>
            <w:vAlign w:val="top"/>
          </w:tcPr>
          <w:p w14:paraId="6E18D323">
            <w:pPr>
              <w:spacing w:line="259" w:lineRule="auto"/>
              <w:ind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w:t>
            </w:r>
            <w:r>
              <w:rPr>
                <w:rFonts w:hint="eastAsia" w:cs="宋体" w:asciiTheme="minorEastAsia" w:hAnsiTheme="minorEastAsia"/>
                <w:color w:val="auto"/>
                <w:kern w:val="2"/>
                <w:sz w:val="24"/>
                <w:szCs w:val="24"/>
                <w:highlight w:val="none"/>
                <w:lang w:val="en-US" w:eastAsia="zh-CN" w:bidi="ar-SA"/>
              </w:rPr>
              <w:t>其他未列明行业</w:t>
            </w:r>
            <w:r>
              <w:rPr>
                <w:rFonts w:hint="eastAsia" w:eastAsia="宋体" w:cs="宋体" w:asciiTheme="minorEastAsia" w:hAnsiTheme="minorEastAsia"/>
                <w:color w:val="auto"/>
                <w:kern w:val="2"/>
                <w:sz w:val="24"/>
                <w:szCs w:val="24"/>
                <w:highlight w:val="none"/>
                <w:lang w:val="en-US" w:eastAsia="zh-CN" w:bidi="ar-SA"/>
              </w:rPr>
              <w:t>。</w:t>
            </w:r>
          </w:p>
          <w:p w14:paraId="5F5AE999">
            <w:pPr>
              <w:spacing w:line="259" w:lineRule="auto"/>
              <w:ind w:right="-11" w:rightChars="0"/>
              <w:rPr>
                <w:rFonts w:hint="eastAsia" w:ascii="宋体" w:hAnsi="宋体" w:eastAsia="宋体" w:cs="宋体"/>
                <w:b w:val="0"/>
                <w:bCs/>
                <w:color w:val="auto"/>
                <w:sz w:val="24"/>
                <w:lang w:val="en-US" w:eastAsia="zh-CN"/>
              </w:rPr>
            </w:pPr>
            <w:r>
              <w:rPr>
                <w:rFonts w:hint="eastAsia" w:eastAsia="宋体" w:cs="宋体" w:asciiTheme="minorEastAsia" w:hAnsiTheme="minorEastAsia"/>
                <w:color w:val="auto"/>
                <w:kern w:val="2"/>
                <w:sz w:val="24"/>
                <w:szCs w:val="24"/>
                <w:highlight w:val="none"/>
                <w:lang w:val="en-US" w:eastAsia="zh-CN" w:bidi="ar-SA"/>
              </w:rPr>
              <w:t>其他未列明行业。从业人员300人以下的为中小微型企业。其中，从业人员100人及以上的为中型企业；从业人员10人及以上的为小型企业；从业人员10人以下的为微型企业。</w:t>
            </w:r>
          </w:p>
        </w:tc>
      </w:tr>
    </w:tbl>
    <w:p w14:paraId="4BC0185A">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sectPr>
          <w:headerReference r:id="rId10" w:type="first"/>
          <w:footerReference r:id="rId12" w:type="first"/>
          <w:headerReference r:id="rId9" w:type="default"/>
          <w:footerReference r:id="rId11" w:type="default"/>
          <w:pgSz w:w="11906" w:h="16838"/>
          <w:pgMar w:top="1361" w:right="1423" w:bottom="1361" w:left="1423" w:header="1134" w:footer="992" w:gutter="0"/>
          <w:pgNumType w:fmt="decimal" w:start="1"/>
          <w:cols w:space="0" w:num="1"/>
          <w:titlePg/>
          <w:rtlGutter w:val="0"/>
          <w:docGrid w:type="lines" w:linePitch="317" w:charSpace="0"/>
        </w:sectPr>
      </w:pPr>
    </w:p>
    <w:p w14:paraId="6E864BB1">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color w:val="auto"/>
          <w:kern w:val="44"/>
          <w:sz w:val="32"/>
          <w:szCs w:val="32"/>
          <w:lang w:val="en-US" w:eastAsia="zh-CN" w:bidi="ar-SA"/>
        </w:rPr>
      </w:pPr>
      <w:bookmarkStart w:id="55" w:name="_Toc3013"/>
      <w:r>
        <w:rPr>
          <w:rFonts w:hint="eastAsia" w:ascii="Times New Roman" w:hAnsi="Times New Roman" w:eastAsia="宋体" w:cs="Times New Roman"/>
          <w:b/>
          <w:bCs/>
          <w:color w:val="auto"/>
          <w:kern w:val="44"/>
          <w:sz w:val="32"/>
          <w:szCs w:val="32"/>
          <w:lang w:val="en-US" w:eastAsia="zh-CN" w:bidi="ar-SA"/>
        </w:rPr>
        <w:t>第三部分  供应商须知</w:t>
      </w:r>
      <w:bookmarkEnd w:id="48"/>
      <w:bookmarkEnd w:id="49"/>
      <w:bookmarkEnd w:id="50"/>
      <w:bookmarkEnd w:id="51"/>
      <w:bookmarkEnd w:id="52"/>
      <w:bookmarkEnd w:id="53"/>
      <w:bookmarkEnd w:id="54"/>
      <w:bookmarkEnd w:id="55"/>
    </w:p>
    <w:p w14:paraId="786AD368">
      <w:pPr>
        <w:keepLines w:val="0"/>
        <w:pageBreakBefore w:val="0"/>
        <w:widowControl/>
        <w:numPr>
          <w:ilvl w:val="0"/>
          <w:numId w:val="6"/>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color w:val="auto"/>
          <w:kern w:val="0"/>
          <w:sz w:val="32"/>
          <w:szCs w:val="32"/>
        </w:rPr>
      </w:pPr>
      <w:bookmarkStart w:id="56" w:name="_Toc17059"/>
      <w:bookmarkStart w:id="57" w:name="_Toc536202285"/>
      <w:bookmarkStart w:id="58" w:name="_Toc536429372"/>
      <w:bookmarkStart w:id="59" w:name="_Toc26739"/>
      <w:bookmarkStart w:id="60" w:name="_Toc19543336"/>
      <w:bookmarkStart w:id="61" w:name="_Toc536202379"/>
      <w:bookmarkStart w:id="62" w:name="_Toc536429319"/>
      <w:r>
        <w:rPr>
          <w:rFonts w:hint="eastAsia" w:ascii="宋体" w:hAnsi="宋体" w:cs="宋体"/>
          <w:b/>
          <w:bCs/>
          <w:color w:val="auto"/>
          <w:kern w:val="0"/>
          <w:sz w:val="32"/>
          <w:szCs w:val="32"/>
        </w:rPr>
        <w:t>总则</w:t>
      </w:r>
      <w:bookmarkEnd w:id="56"/>
      <w:bookmarkEnd w:id="57"/>
      <w:bookmarkEnd w:id="58"/>
      <w:bookmarkEnd w:id="59"/>
      <w:bookmarkEnd w:id="60"/>
      <w:bookmarkEnd w:id="61"/>
      <w:bookmarkEnd w:id="62"/>
    </w:p>
    <w:p w14:paraId="6F346C6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eastAsia="宋体" w:cs="宋体"/>
          <w:b/>
          <w:bCs/>
          <w:color w:val="auto"/>
          <w:sz w:val="24"/>
          <w:szCs w:val="24"/>
        </w:rPr>
        <w:t>适用范围</w:t>
      </w:r>
    </w:p>
    <w:p w14:paraId="19E397D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1.1本磋商文件适用于本次采购活动的全过程。</w:t>
      </w:r>
    </w:p>
    <w:p w14:paraId="7CCBC2A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BC6464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eastAsia="宋体" w:cs="宋体"/>
          <w:b/>
          <w:bCs/>
          <w:color w:val="auto"/>
          <w:sz w:val="24"/>
          <w:szCs w:val="24"/>
        </w:rPr>
        <w:t>定义</w:t>
      </w:r>
    </w:p>
    <w:p w14:paraId="398FF22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highlight w:val="none"/>
        </w:rPr>
        <w:t>1采购人：</w:t>
      </w:r>
      <w:r>
        <w:rPr>
          <w:rFonts w:hint="eastAsia" w:ascii="宋体" w:hAnsi="宋体" w:cs="宋体"/>
          <w:bCs/>
          <w:color w:val="auto"/>
          <w:sz w:val="24"/>
          <w:szCs w:val="24"/>
          <w:highlight w:val="none"/>
          <w:lang w:val="en-US" w:eastAsia="zh-CN"/>
        </w:rPr>
        <w:t>镇坪县重点项目储备统建中心</w:t>
      </w:r>
    </w:p>
    <w:p w14:paraId="2C9C10E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2.2采购代理机构：</w:t>
      </w:r>
      <w:r>
        <w:rPr>
          <w:rFonts w:hint="eastAsia" w:ascii="宋体" w:hAnsi="宋体" w:cs="宋体"/>
          <w:bCs/>
          <w:color w:val="auto"/>
          <w:sz w:val="24"/>
          <w:szCs w:val="24"/>
          <w:lang w:eastAsia="zh-CN"/>
        </w:rPr>
        <w:t>鑫益瑞建设工程有限公司</w:t>
      </w:r>
    </w:p>
    <w:p w14:paraId="119202C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2.3</w:t>
      </w:r>
      <w:r>
        <w:rPr>
          <w:rFonts w:hint="eastAsia" w:ascii="宋体" w:hAnsi="宋体" w:eastAsia="宋体" w:cs="宋体"/>
          <w:bCs/>
          <w:color w:val="auto"/>
          <w:sz w:val="24"/>
          <w:szCs w:val="24"/>
          <w:lang w:eastAsia="zh-CN"/>
        </w:rPr>
        <w:t>监管机构：</w:t>
      </w:r>
      <w:r>
        <w:rPr>
          <w:rFonts w:hint="eastAsia" w:ascii="宋体" w:hAnsi="宋体" w:cs="宋体"/>
          <w:bCs/>
          <w:color w:val="auto"/>
          <w:sz w:val="24"/>
          <w:szCs w:val="24"/>
          <w:highlight w:val="none"/>
          <w:lang w:val="en-US" w:eastAsia="zh-CN"/>
        </w:rPr>
        <w:t>镇坪县</w:t>
      </w:r>
      <w:r>
        <w:rPr>
          <w:rFonts w:hint="eastAsia" w:ascii="宋体" w:hAnsi="宋体" w:eastAsia="宋体" w:cs="宋体"/>
          <w:bCs/>
          <w:color w:val="auto"/>
          <w:sz w:val="24"/>
          <w:szCs w:val="24"/>
        </w:rPr>
        <w:t>财政局</w:t>
      </w:r>
    </w:p>
    <w:p w14:paraId="158AEA31">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供应商：是参与本项目磋商活动的法人、其他组织或自然人。</w:t>
      </w:r>
    </w:p>
    <w:p w14:paraId="7C3A152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货物：是指</w:t>
      </w:r>
      <w:r>
        <w:rPr>
          <w:rFonts w:hint="eastAsia" w:ascii="宋体" w:hAnsi="宋体" w:eastAsia="宋体" w:cs="宋体"/>
          <w:bCs/>
          <w:color w:val="auto"/>
          <w:sz w:val="24"/>
          <w:szCs w:val="24"/>
          <w:lang w:eastAsia="zh-CN"/>
        </w:rPr>
        <w:t>本次投标所需的</w:t>
      </w:r>
      <w:r>
        <w:rPr>
          <w:rFonts w:hint="eastAsia" w:ascii="宋体" w:hAnsi="宋体" w:eastAsia="宋体" w:cs="宋体"/>
          <w:bCs/>
          <w:color w:val="auto"/>
          <w:sz w:val="24"/>
          <w:szCs w:val="24"/>
        </w:rPr>
        <w:t>各种形态和种类的物品。</w:t>
      </w:r>
    </w:p>
    <w:p w14:paraId="3FBFE41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服务：指除了货物和工程外的其他政府采购对象。包含除货物以外规定由供应商承担的与货物有关的辅助服务。</w:t>
      </w:r>
    </w:p>
    <w:p w14:paraId="73AFE203">
      <w:pPr>
        <w:widowControl/>
        <w:snapToGrid w:val="0"/>
        <w:spacing w:line="400" w:lineRule="exact"/>
        <w:ind w:right="-90" w:rightChars="-43"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6B131D56">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2487E8B8">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4C70CCDA">
      <w:pPr>
        <w:widowControl/>
        <w:numPr>
          <w:ilvl w:val="0"/>
          <w:numId w:val="7"/>
        </w:numPr>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供应商</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color w:val="auto"/>
          <w:sz w:val="24"/>
          <w:szCs w:val="24"/>
        </w:rPr>
        <w:t>；</w:t>
      </w:r>
    </w:p>
    <w:p w14:paraId="40AE7B8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 供应商具有良好的商业信誉和健全的财务会计制度；</w:t>
      </w:r>
    </w:p>
    <w:p w14:paraId="38A5D46F">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供应商具有履行合同所必需的产品和专业技术能力；</w:t>
      </w:r>
    </w:p>
    <w:p w14:paraId="60883A4C">
      <w:pPr>
        <w:widowControl/>
        <w:snapToGrid w:val="0"/>
        <w:spacing w:line="400" w:lineRule="exact"/>
        <w:ind w:right="-90" w:rightChars="-43" w:firstLine="480" w:firstLineChars="200"/>
        <w:jc w:val="left"/>
        <w:rPr>
          <w:color w:val="auto"/>
          <w:sz w:val="24"/>
          <w:szCs w:val="24"/>
        </w:rPr>
      </w:pPr>
      <w:r>
        <w:rPr>
          <w:rFonts w:hint="eastAsia" w:ascii="宋体" w:hAnsi="宋体" w:cs="宋体"/>
          <w:bCs/>
          <w:color w:val="auto"/>
          <w:sz w:val="24"/>
          <w:szCs w:val="24"/>
        </w:rPr>
        <w:t>（4）</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供应商参加此项采购活动前三年内，在经营活动中没有重大违法记录；</w:t>
      </w:r>
    </w:p>
    <w:p w14:paraId="7CC7E9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磋商文件时应备案，并提供有效联系方式。</w:t>
      </w:r>
    </w:p>
    <w:p w14:paraId="172787EE">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43D2BCFD">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48317F64">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7909DC1C">
      <w:pPr>
        <w:widowControl/>
        <w:snapToGrid w:val="0"/>
        <w:spacing w:line="400" w:lineRule="exact"/>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74B032F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（2）与其他供应商的法定代表人（或者负责人）为同一人，或者与其他供应商存在直接控股、管理关系；</w:t>
      </w:r>
    </w:p>
    <w:p w14:paraId="732644E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30180CC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r>
        <w:rPr>
          <w:rFonts w:hint="eastAsia" w:ascii="宋体" w:hAnsi="宋体" w:eastAsia="宋体" w:cs="宋体"/>
          <w:bCs/>
          <w:color w:val="auto"/>
          <w:sz w:val="24"/>
          <w:szCs w:val="24"/>
          <w:highlight w:val="none"/>
          <w:lang w:eastAsia="zh-CN"/>
        </w:rPr>
        <w:t>。</w:t>
      </w:r>
    </w:p>
    <w:p w14:paraId="4C3BE64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eastAsia="宋体" w:cs="宋体"/>
          <w:b/>
          <w:bCs/>
          <w:color w:val="auto"/>
          <w:sz w:val="24"/>
          <w:szCs w:val="24"/>
        </w:rPr>
        <w:t>政府采购政策支持</w:t>
      </w:r>
    </w:p>
    <w:p w14:paraId="62DE6267">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C93A0C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1B0E8E69">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47E1696A">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DDC499F">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38CDE7D2">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58C30DB0">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0886062B">
      <w:pPr>
        <w:spacing w:line="360" w:lineRule="auto"/>
        <w:ind w:firstLine="480" w:firstLineChars="200"/>
        <w:rPr>
          <w:rFonts w:ascii="宋体" w:hAnsi="宋体"/>
          <w:color w:val="auto"/>
          <w:sz w:val="24"/>
          <w:szCs w:val="24"/>
        </w:rPr>
      </w:pPr>
      <w:r>
        <w:rPr>
          <w:rFonts w:hint="eastAsia" w:ascii="宋体" w:hAnsi="宋体"/>
          <w:color w:val="auto"/>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523DD0EE">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578D8E7E">
      <w:pPr>
        <w:spacing w:line="360" w:lineRule="auto"/>
        <w:ind w:firstLine="480" w:firstLineChars="200"/>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169EB54C">
      <w:pPr>
        <w:spacing w:line="360" w:lineRule="auto"/>
        <w:ind w:firstLine="480" w:firstLineChars="200"/>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01BF172F">
      <w:pPr>
        <w:spacing w:line="360" w:lineRule="auto"/>
        <w:ind w:firstLine="480" w:firstLineChars="200"/>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23F86968">
      <w:pPr>
        <w:ind w:firstLine="480" w:firstLineChars="200"/>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关于信用记录的查询和使用</w:t>
      </w:r>
    </w:p>
    <w:p w14:paraId="2EFC9433">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D75CF69">
      <w:pPr>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7E2EECB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eastAsia="宋体" w:cs="宋体"/>
          <w:b/>
          <w:bCs/>
          <w:color w:val="auto"/>
          <w:sz w:val="24"/>
          <w:szCs w:val="24"/>
        </w:rPr>
        <w:t>费用承担</w:t>
      </w:r>
    </w:p>
    <w:p w14:paraId="1176B44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供应商准备和参加磋商活动发生的费用自理。</w:t>
      </w:r>
    </w:p>
    <w:p w14:paraId="5AAF96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eastAsia="宋体" w:cs="宋体"/>
          <w:b/>
          <w:bCs/>
          <w:color w:val="auto"/>
          <w:sz w:val="24"/>
          <w:szCs w:val="24"/>
        </w:rPr>
        <w:t>保密</w:t>
      </w:r>
    </w:p>
    <w:p w14:paraId="3E16996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参与磋商活动的各方应对磋商文件和响应文件的商业和技术等秘密保密，违者应对由此造成的后果承担法律责任。</w:t>
      </w:r>
    </w:p>
    <w:p w14:paraId="5658FB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eastAsia="宋体" w:cs="宋体"/>
          <w:b/>
          <w:bCs/>
          <w:color w:val="auto"/>
          <w:sz w:val="24"/>
          <w:szCs w:val="24"/>
        </w:rPr>
        <w:t>语言文字</w:t>
      </w:r>
    </w:p>
    <w:p w14:paraId="078A7DB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除专用术语外，与磋商文件有关的语言均使用中文；必要时专用术语应附有中文注释。</w:t>
      </w:r>
    </w:p>
    <w:p w14:paraId="61DBA0C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计量单位</w:t>
      </w:r>
    </w:p>
    <w:p w14:paraId="4E48AC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64AED25">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踏勘现场</w:t>
      </w:r>
    </w:p>
    <w:p w14:paraId="48A17587">
      <w:pPr>
        <w:pStyle w:val="2"/>
        <w:pageBreakBefore w:val="0"/>
        <w:wordWrap/>
        <w:topLinePunct w:val="0"/>
        <w:autoSpaceDE/>
        <w:autoSpaceDN/>
        <w:bidi w:val="0"/>
        <w:spacing w:line="336"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9C1F514">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偏离</w:t>
      </w:r>
    </w:p>
    <w:p w14:paraId="4E4D6AD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4D40F105">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63" w:name="_Toc3976"/>
      <w:bookmarkStart w:id="64" w:name="_Toc536202288"/>
      <w:bookmarkStart w:id="65" w:name="_Toc19543337"/>
      <w:bookmarkStart w:id="66" w:name="_Toc536202380"/>
      <w:bookmarkStart w:id="67" w:name="_Toc536429373"/>
      <w:bookmarkStart w:id="68" w:name="_Toc536429320"/>
      <w:r>
        <w:rPr>
          <w:rFonts w:hint="eastAsia" w:ascii="宋体" w:hAnsi="宋体" w:eastAsia="宋体" w:cs="宋体"/>
          <w:b/>
          <w:bCs/>
          <w:color w:val="auto"/>
          <w:kern w:val="0"/>
          <w:sz w:val="24"/>
          <w:szCs w:val="24"/>
        </w:rPr>
        <w:t>竞争性磋商文件</w:t>
      </w:r>
      <w:bookmarkEnd w:id="63"/>
      <w:bookmarkEnd w:id="64"/>
      <w:bookmarkEnd w:id="65"/>
      <w:bookmarkEnd w:id="66"/>
      <w:bookmarkEnd w:id="67"/>
      <w:bookmarkEnd w:id="68"/>
    </w:p>
    <w:p w14:paraId="403492C3">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69" w:name="_Toc5801"/>
      <w:bookmarkStart w:id="70" w:name="_Toc536202289"/>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竞争性磋商文件的构成</w:t>
      </w:r>
      <w:bookmarkEnd w:id="69"/>
      <w:bookmarkEnd w:id="70"/>
    </w:p>
    <w:p w14:paraId="0DAC4B83">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C25567E">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竞争性磋商公告；</w:t>
      </w:r>
    </w:p>
    <w:p w14:paraId="0F683028">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4588BBB0">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w:t>
      </w:r>
    </w:p>
    <w:p w14:paraId="46D2EED7">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7DE1148E">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p w14:paraId="74D4275F">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p w14:paraId="12C93E94">
      <w:pPr>
        <w:pageBreakBefore w:val="0"/>
        <w:numPr>
          <w:ilvl w:val="0"/>
          <w:numId w:val="8"/>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p w14:paraId="7B42434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71" w:name="_Toc536202290"/>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磋商文件的检查及阅读</w:t>
      </w:r>
      <w:bookmarkEnd w:id="71"/>
    </w:p>
    <w:p w14:paraId="2C62B24A">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color w:val="auto"/>
          <w:sz w:val="24"/>
          <w:szCs w:val="24"/>
          <w:lang w:val="en-US" w:eastAsia="zh-CN"/>
        </w:rPr>
        <w:t>无效投标</w:t>
      </w:r>
      <w:r>
        <w:rPr>
          <w:rFonts w:hint="eastAsia" w:ascii="宋体" w:hAnsi="宋体" w:eastAsia="宋体" w:cs="宋体"/>
          <w:color w:val="auto"/>
          <w:sz w:val="24"/>
          <w:szCs w:val="24"/>
        </w:rPr>
        <w:t>处理。</w:t>
      </w:r>
    </w:p>
    <w:p w14:paraId="15BDD60A">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72" w:name="_Toc536202292"/>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现场踏勘及磋商文件答疑</w:t>
      </w:r>
      <w:bookmarkEnd w:id="72"/>
    </w:p>
    <w:p w14:paraId="7D27B20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0311058">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73" w:name="_Toc19797"/>
      <w:bookmarkStart w:id="74" w:name="_Toc536202293"/>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竞争性磋商文件的澄清</w:t>
      </w:r>
      <w:bookmarkEnd w:id="73"/>
      <w:bookmarkEnd w:id="74"/>
    </w:p>
    <w:p w14:paraId="1A4311C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4.1供应商应认真阅读和充分理解竞争性磋商文件中所有的事项，如有问题或</w:t>
      </w:r>
      <w:r>
        <w:rPr>
          <w:rFonts w:hint="eastAsia" w:ascii="宋体" w:hAnsi="宋体" w:cs="宋体"/>
          <w:color w:val="auto"/>
          <w:sz w:val="24"/>
          <w:szCs w:val="24"/>
          <w:lang w:eastAsia="zh-CN"/>
        </w:rPr>
        <w:t>异议</w:t>
      </w:r>
      <w:r>
        <w:rPr>
          <w:rFonts w:hint="eastAsia" w:ascii="宋体" w:hAnsi="宋体" w:eastAsia="宋体" w:cs="宋体"/>
          <w:color w:val="auto"/>
          <w:sz w:val="24"/>
          <w:szCs w:val="24"/>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4"/>
          <w:lang w:eastAsia="zh-CN"/>
        </w:rPr>
        <w:t>或</w:t>
      </w:r>
      <w:r>
        <w:rPr>
          <w:rFonts w:hint="eastAsia" w:ascii="宋体" w:hAnsi="宋体" w:eastAsia="宋体" w:cs="宋体"/>
          <w:color w:val="auto"/>
          <w:sz w:val="24"/>
          <w:szCs w:val="24"/>
        </w:rPr>
        <w:t>因市场行情了解不清造成的后果和风险均由供应商自负。</w:t>
      </w:r>
    </w:p>
    <w:p w14:paraId="3C3A934E">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color w:val="auto"/>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5B1EB0A8">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答复，若对招标文件做出实质性变动，则按照相关规定延长投标截止时间。</w:t>
      </w:r>
    </w:p>
    <w:p w14:paraId="43D602E6">
      <w:pPr>
        <w:pStyle w:val="5"/>
        <w:pageBreakBefore w:val="0"/>
        <w:wordWrap/>
        <w:topLinePunct w:val="0"/>
        <w:autoSpaceDE/>
        <w:autoSpaceDN/>
        <w:bidi w:val="0"/>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投标人提出质疑应当有明确的请求和必要的证明材料。</w:t>
      </w:r>
    </w:p>
    <w:p w14:paraId="7CF6127C">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75" w:name="_Toc6390"/>
      <w:bookmarkStart w:id="76" w:name="_Toc536202294"/>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竞争性磋商文件的修改</w:t>
      </w:r>
      <w:bookmarkEnd w:id="75"/>
      <w:bookmarkEnd w:id="76"/>
    </w:p>
    <w:p w14:paraId="1406B135">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不足</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日的，顺延提交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文件的截止时间</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在发布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公告的财政部门指定媒体上由采购代理机构发布变更公告，并以书面形式通知所有购买</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文件的单位。该澄清或者修改的内容为招标文件的组成部分。</w:t>
      </w:r>
    </w:p>
    <w:p w14:paraId="5452DA28">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招标文件的修改书将构成招标文件的一部分，对采购人和投标人都具有约束力。</w:t>
      </w:r>
    </w:p>
    <w:p w14:paraId="1017C201">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采购代理机构可以视采购具体情况，延长投标截止时间和开标时间。延长投标截止时间和开标时间将在财政部门指定的媒体上发布变更公告，同时将变更时间书面通知所有购买</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w:t>
      </w:r>
    </w:p>
    <w:p w14:paraId="36C1F560">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77" w:name="_Toc536202295"/>
      <w:bookmarkStart w:id="78" w:name="_Toc31188"/>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质疑</w:t>
      </w:r>
    </w:p>
    <w:p w14:paraId="56941020">
      <w:pPr>
        <w:pStyle w:val="6"/>
        <w:pageBreakBefore w:val="0"/>
        <w:wordWrap/>
        <w:topLinePunct w:val="0"/>
        <w:autoSpaceDE/>
        <w:autoSpaceDN/>
        <w:bidi w:val="0"/>
        <w:spacing w:line="336"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供应商认为磋商文件、招标过程和中标结果使自己的权益受到损害的，可以按《政府采购法》第52条执行。</w:t>
      </w:r>
    </w:p>
    <w:p w14:paraId="7C54C557">
      <w:pPr>
        <w:pStyle w:val="6"/>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rPr>
        <w:t>竞</w:t>
      </w:r>
      <w:r>
        <w:rPr>
          <w:rFonts w:hint="eastAsia" w:ascii="宋体" w:hAnsi="宋体" w:eastAsia="宋体" w:cs="宋体"/>
          <w:color w:val="auto"/>
          <w:sz w:val="24"/>
          <w:szCs w:val="24"/>
        </w:rPr>
        <w:t>争性磋商文件的获取</w:t>
      </w:r>
      <w:bookmarkEnd w:id="77"/>
      <w:bookmarkEnd w:id="78"/>
    </w:p>
    <w:p w14:paraId="49DD3A5D">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w:t>
      </w:r>
      <w:r>
        <w:rPr>
          <w:rFonts w:hint="default" w:ascii="宋体" w:hAnsi="宋体" w:cs="宋体"/>
          <w:color w:val="auto"/>
          <w:sz w:val="24"/>
          <w:szCs w:val="24"/>
        </w:rPr>
        <w:t>正规渠道获取</w:t>
      </w:r>
      <w:r>
        <w:rPr>
          <w:rFonts w:hint="eastAsia" w:ascii="宋体" w:hAnsi="宋体" w:eastAsia="宋体" w:cs="宋体"/>
          <w:color w:val="auto"/>
          <w:sz w:val="24"/>
          <w:szCs w:val="24"/>
        </w:rPr>
        <w:t>竞争性磋商文件，供应商自行转让或复制竞争性磋商文件视为无效。</w:t>
      </w:r>
    </w:p>
    <w:p w14:paraId="4BA55FAB">
      <w:pPr>
        <w:pStyle w:val="5"/>
        <w:pageBreakBefore w:val="0"/>
        <w:wordWrap/>
        <w:topLinePunct w:val="0"/>
        <w:autoSpaceDE/>
        <w:autoSpaceDN/>
        <w:bidi w:val="0"/>
        <w:spacing w:line="336" w:lineRule="auto"/>
        <w:ind w:firstLine="482" w:firstLineChars="200"/>
        <w:jc w:val="left"/>
        <w:textAlignment w:val="auto"/>
        <w:rPr>
          <w:rFonts w:hint="eastAsia" w:ascii="宋体" w:hAnsi="宋体" w:eastAsia="宋体" w:cs="宋体"/>
          <w:color w:val="auto"/>
          <w:sz w:val="24"/>
          <w:szCs w:val="24"/>
        </w:rPr>
      </w:pPr>
      <w:bookmarkStart w:id="79" w:name="_Toc5095"/>
      <w:bookmarkStart w:id="80" w:name="_Toc536202296"/>
      <w:r>
        <w:rPr>
          <w:rFonts w:hint="eastAsia" w:ascii="宋体" w:hAnsi="宋体" w:eastAsia="宋体" w:cs="宋体"/>
          <w:b/>
          <w:bCs/>
          <w:color w:val="auto"/>
          <w:sz w:val="24"/>
          <w:szCs w:val="24"/>
        </w:rPr>
        <w:t>8</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竞争性磋商文件的解释权归代理机构</w:t>
      </w:r>
      <w:bookmarkEnd w:id="79"/>
      <w:bookmarkEnd w:id="80"/>
      <w:r>
        <w:rPr>
          <w:rFonts w:hint="eastAsia" w:ascii="宋体" w:hAnsi="宋体" w:eastAsia="宋体" w:cs="宋体"/>
          <w:color w:val="auto"/>
          <w:sz w:val="24"/>
          <w:szCs w:val="24"/>
        </w:rPr>
        <w:t>（ 如发现招标文件内容与现行法律法规不相符的情况，以现行法律法规为准。</w:t>
      </w:r>
      <w:r>
        <w:rPr>
          <w:rFonts w:hint="eastAsia" w:ascii="宋体" w:hAnsi="宋体" w:cs="宋体"/>
          <w:color w:val="auto"/>
          <w:sz w:val="24"/>
          <w:szCs w:val="24"/>
          <w:lang w:eastAsia="zh-CN"/>
        </w:rPr>
        <w:t>）</w:t>
      </w:r>
    </w:p>
    <w:p w14:paraId="32F5C0CE">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81" w:name="_Toc622"/>
      <w:bookmarkStart w:id="82" w:name="_Toc536429321"/>
      <w:bookmarkStart w:id="83" w:name="_Toc536429374"/>
      <w:bookmarkStart w:id="84" w:name="_Toc536202297"/>
      <w:bookmarkStart w:id="85" w:name="_Toc536202381"/>
      <w:bookmarkStart w:id="86" w:name="_Toc19543338"/>
      <w:r>
        <w:rPr>
          <w:rFonts w:hint="eastAsia" w:ascii="宋体" w:hAnsi="宋体" w:eastAsia="宋体" w:cs="宋体"/>
          <w:b/>
          <w:bCs/>
          <w:color w:val="auto"/>
          <w:kern w:val="0"/>
          <w:sz w:val="24"/>
          <w:szCs w:val="24"/>
        </w:rPr>
        <w:t>响应文件</w:t>
      </w:r>
      <w:bookmarkEnd w:id="81"/>
      <w:bookmarkEnd w:id="82"/>
      <w:bookmarkEnd w:id="83"/>
      <w:bookmarkEnd w:id="84"/>
      <w:bookmarkEnd w:id="85"/>
      <w:bookmarkEnd w:id="86"/>
    </w:p>
    <w:p w14:paraId="33D5CF0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响应文件编制的原则</w:t>
      </w:r>
    </w:p>
    <w:p w14:paraId="251235C0">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rPr>
        <w:t xml:space="preserve">投标人应在认真阅读磋商文件所有内容的基础上，按照磋商文件的要求编制完整的响应文件。磋商文件中对响应文件格式有要求的，应按格式编制并逐项填写内容。投标文件中留有空项的或没有按格式制作的，将被视为不完整响应的投标文件，其投标将有可能被拒绝。 </w:t>
      </w:r>
    </w:p>
    <w:p w14:paraId="42D8B414">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rPr>
        <w:t>投标人必须保证投标文件所提供的全部资料真实可靠，并接受对其中任何资料进一步审查的要求。</w:t>
      </w:r>
    </w:p>
    <w:p w14:paraId="0926C615">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color w:val="auto"/>
          <w:sz w:val="24"/>
          <w:szCs w:val="24"/>
        </w:rPr>
      </w:pPr>
      <w:r>
        <w:rPr>
          <w:rFonts w:hint="eastAsia" w:ascii="宋体" w:hAnsi="宋体" w:cs="宋体"/>
          <w:bCs/>
          <w:color w:val="auto"/>
          <w:kern w:val="0"/>
          <w:sz w:val="24"/>
          <w:szCs w:val="24"/>
          <w:lang w:val="en-US" w:eastAsia="zh-CN"/>
        </w:rPr>
        <w:t>1.3</w:t>
      </w:r>
      <w:r>
        <w:rPr>
          <w:rFonts w:hint="eastAsia" w:ascii="宋体" w:hAnsi="宋体" w:eastAsia="宋体" w:cs="宋体"/>
          <w:bCs/>
          <w:color w:val="auto"/>
          <w:kern w:val="0"/>
          <w:sz w:val="24"/>
          <w:szCs w:val="24"/>
        </w:rPr>
        <w:t>投标文件须对招标文件中的内容做出实质性和完整性的响应，否则其投标将被视为无效投标。</w:t>
      </w:r>
    </w:p>
    <w:p w14:paraId="636AEF3A">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响应文件构成</w:t>
      </w:r>
    </w:p>
    <w:p w14:paraId="462C89F2">
      <w:pPr>
        <w:widowControl/>
        <w:spacing w:line="360" w:lineRule="auto"/>
        <w:ind w:firstLine="480" w:firstLineChars="200"/>
        <w:outlineLvl w:val="1"/>
        <w:rPr>
          <w:rFonts w:hint="eastAsia" w:ascii="宋体" w:hAnsi="宋体" w:eastAsia="宋体" w:cs="宋体"/>
          <w:color w:val="auto"/>
          <w:sz w:val="24"/>
          <w:szCs w:val="24"/>
        </w:rPr>
      </w:pPr>
      <w:r>
        <w:rPr>
          <w:rFonts w:hint="eastAsia" w:ascii="宋体" w:cs="Times New Roman"/>
          <w:bCs/>
          <w:color w:val="auto"/>
          <w:kern w:val="0"/>
          <w:sz w:val="24"/>
          <w:szCs w:val="24"/>
        </w:rPr>
        <w:t>投标人应按照本须知响应文件构成和格式及第七部分提供的格式编写投标文件，不得缺少招标文件要求填写的表格或提交的资料。</w:t>
      </w:r>
    </w:p>
    <w:p w14:paraId="1AC8AFB7">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磋商报价</w:t>
      </w:r>
    </w:p>
    <w:p w14:paraId="2950DBAE">
      <w:pPr>
        <w:spacing w:line="360" w:lineRule="auto"/>
        <w:ind w:firstLine="480" w:firstLineChars="200"/>
        <w:rPr>
          <w:rFonts w:ascii="宋体" w:hAnsi="宋体"/>
          <w:color w:val="auto"/>
          <w:sz w:val="28"/>
          <w:szCs w:val="22"/>
          <w:highlight w:val="none"/>
        </w:rPr>
      </w:pPr>
      <w:bookmarkStart w:id="87" w:name="_Toc29200"/>
      <w:bookmarkStart w:id="88" w:name="_Toc536202300"/>
      <w:r>
        <w:rPr>
          <w:rFonts w:hint="eastAsia" w:ascii="宋体" w:hAnsi="宋体"/>
          <w:color w:val="auto"/>
          <w:sz w:val="24"/>
          <w:highlight w:val="none"/>
          <w:lang w:val="en-US" w:eastAsia="zh-CN"/>
        </w:rPr>
        <w:t>3.1</w:t>
      </w:r>
      <w:r>
        <w:rPr>
          <w:rFonts w:hint="eastAsia" w:ascii="宋体" w:hAnsi="宋体"/>
          <w:color w:val="auto"/>
          <w:sz w:val="24"/>
          <w:highlight w:val="none"/>
        </w:rPr>
        <w:t>磋商报价为供应商充分考虑磋商文件的各项条款和所掌握的市场情况及本项目的实际情况，根据自身情况自主报价。</w:t>
      </w:r>
    </w:p>
    <w:p w14:paraId="6B5D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供应商可先到项目服务</w:t>
      </w:r>
      <w:r>
        <w:rPr>
          <w:rFonts w:ascii="宋体" w:hAnsi="宋体"/>
          <w:color w:val="auto"/>
          <w:sz w:val="24"/>
          <w:highlight w:val="none"/>
        </w:rPr>
        <w:t>地点</w:t>
      </w:r>
      <w:r>
        <w:rPr>
          <w:rFonts w:hint="eastAsia" w:ascii="宋体" w:hAnsi="宋体"/>
          <w:color w:val="auto"/>
          <w:sz w:val="24"/>
          <w:highlight w:val="none"/>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auto"/>
          <w:sz w:val="24"/>
          <w:highlight w:val="none"/>
        </w:rPr>
        <w:t xml:space="preserve"> </w:t>
      </w:r>
    </w:p>
    <w:p w14:paraId="52EAAD4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凡本磋商文件要求（或允许）及供应商认为需要进行报价的各项费用项目，（不论是否要求进入报价）若磋商时未报或未在响应</w:t>
      </w:r>
      <w:r>
        <w:rPr>
          <w:rFonts w:ascii="宋体" w:hAnsi="宋体"/>
          <w:color w:val="auto"/>
          <w:sz w:val="24"/>
          <w:highlight w:val="none"/>
        </w:rPr>
        <w:t>文件</w:t>
      </w:r>
      <w:r>
        <w:rPr>
          <w:rFonts w:hint="eastAsia" w:ascii="宋体" w:hAnsi="宋体"/>
          <w:color w:val="auto"/>
          <w:sz w:val="24"/>
          <w:highlight w:val="none"/>
        </w:rPr>
        <w:t>中予以说明，采购人将按这些费用已包含在磋商报价中对待；</w:t>
      </w:r>
      <w:r>
        <w:rPr>
          <w:rFonts w:hint="eastAsia" w:ascii="宋体" w:hAnsi="宋体"/>
          <w:color w:val="auto"/>
          <w:spacing w:val="4"/>
          <w:sz w:val="24"/>
          <w:highlight w:val="none"/>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highlight w:val="none"/>
        </w:rPr>
        <w:t>采购人不再</w:t>
      </w:r>
      <w:r>
        <w:rPr>
          <w:rFonts w:hint="eastAsia" w:ascii="宋体" w:hAnsi="宋体" w:cs="宋体"/>
          <w:color w:val="auto"/>
          <w:sz w:val="24"/>
          <w:szCs w:val="24"/>
          <w:highlight w:val="none"/>
          <w:lang w:eastAsia="zh-CN"/>
        </w:rPr>
        <w:t>承担其他任何</w:t>
      </w:r>
      <w:r>
        <w:rPr>
          <w:rFonts w:hint="eastAsia" w:ascii="宋体" w:hAnsi="宋体" w:cs="宋体"/>
          <w:color w:val="auto"/>
          <w:sz w:val="24"/>
          <w:szCs w:val="24"/>
          <w:highlight w:val="none"/>
        </w:rPr>
        <w:t>费用</w:t>
      </w:r>
      <w:r>
        <w:rPr>
          <w:rFonts w:hint="eastAsia" w:ascii="宋体" w:hAnsi="宋体"/>
          <w:color w:val="auto"/>
          <w:spacing w:val="4"/>
          <w:sz w:val="24"/>
          <w:highlight w:val="none"/>
        </w:rPr>
        <w:t>。</w:t>
      </w:r>
    </w:p>
    <w:p w14:paraId="30FD88E7">
      <w:pPr>
        <w:spacing w:line="360" w:lineRule="auto"/>
        <w:ind w:firstLine="480" w:firstLineChars="200"/>
        <w:rPr>
          <w:rFonts w:ascii="宋体" w:hAnsi="宋体"/>
          <w:color w:val="auto"/>
          <w:sz w:val="24"/>
        </w:rPr>
      </w:pPr>
      <w:r>
        <w:rPr>
          <w:rFonts w:hint="eastAsia" w:ascii="宋体" w:hAnsi="宋体"/>
          <w:color w:val="auto"/>
          <w:sz w:val="24"/>
          <w:lang w:val="en-US" w:eastAsia="zh-CN"/>
        </w:rPr>
        <w:t>3.4</w:t>
      </w:r>
      <w:r>
        <w:rPr>
          <w:rFonts w:hint="eastAsia" w:hAnsi="宋体"/>
          <w:color w:val="auto"/>
          <w:sz w:val="24"/>
        </w:rPr>
        <w:t>响应报价表</w:t>
      </w:r>
      <w:r>
        <w:rPr>
          <w:rFonts w:hint="eastAsia" w:ascii="宋体" w:hAnsi="宋体"/>
          <w:color w:val="auto"/>
          <w:sz w:val="24"/>
        </w:rPr>
        <w:t>应有法定代表人或被授权人的签字。</w:t>
      </w:r>
    </w:p>
    <w:p w14:paraId="6EDBDF2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磋商货币</w:t>
      </w:r>
      <w:bookmarkEnd w:id="87"/>
      <w:bookmarkEnd w:id="88"/>
    </w:p>
    <w:p w14:paraId="31B769D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采购人只接受人民币作为唯一磋商货币。以人民币为投标货币。以元为报价单位，保留小数点后两位。</w:t>
      </w:r>
    </w:p>
    <w:p w14:paraId="108C36FD">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89" w:name="_Toc536202301"/>
      <w:bookmarkStart w:id="90" w:name="_Toc1311"/>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磋商保证金</w:t>
      </w:r>
      <w:bookmarkEnd w:id="89"/>
      <w:bookmarkEnd w:id="90"/>
    </w:p>
    <w:p w14:paraId="4A3DF519">
      <w:pPr>
        <w:rPr>
          <w:rFonts w:hint="eastAsia"/>
          <w:color w:val="auto"/>
        </w:rPr>
      </w:pPr>
      <w:r>
        <w:rPr>
          <w:rFonts w:hint="eastAsia" w:asciiTheme="minorEastAsia" w:hAnsiTheme="minorEastAsia" w:eastAsiaTheme="minorEastAsia"/>
          <w:color w:val="auto"/>
          <w:sz w:val="24"/>
          <w:szCs w:val="24"/>
          <w:lang w:val="en-US" w:eastAsia="zh-CN"/>
        </w:rPr>
        <w:t>本项目不设置投标保证金</w:t>
      </w:r>
    </w:p>
    <w:p w14:paraId="5D37AE36">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91" w:name="_Toc536202302"/>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响应有效期</w:t>
      </w:r>
      <w:bookmarkEnd w:id="91"/>
    </w:p>
    <w:p w14:paraId="50619A9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0C9ED989">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92" w:name="_Toc24827"/>
      <w:bookmarkStart w:id="93" w:name="_Toc536202303"/>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响应文件的格式</w:t>
      </w:r>
      <w:bookmarkEnd w:id="92"/>
      <w:bookmarkEnd w:id="93"/>
      <w:r>
        <w:rPr>
          <w:rFonts w:hint="eastAsia" w:ascii="宋体" w:hAnsi="宋体" w:cs="宋体"/>
          <w:color w:val="auto"/>
          <w:sz w:val="24"/>
          <w:szCs w:val="24"/>
          <w:lang w:val="en-US" w:eastAsia="zh-CN"/>
        </w:rPr>
        <w:t>及签署</w:t>
      </w:r>
    </w:p>
    <w:p w14:paraId="7F25DA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7.1供应商须依据竞争性磋商文件内容和响应文件格式的要求编制响应文件；</w:t>
      </w:r>
      <w:r>
        <w:rPr>
          <w:rFonts w:hint="eastAsia" w:ascii="宋体" w:hAnsi="宋体"/>
          <w:color w:val="auto"/>
          <w:sz w:val="24"/>
          <w:szCs w:val="24"/>
        </w:rPr>
        <w:t>并编制目录和对应的页码。</w:t>
      </w:r>
    </w:p>
    <w:p w14:paraId="541A67C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响应文件的签署</w:t>
      </w:r>
    </w:p>
    <w:p w14:paraId="42C2F159">
      <w:pPr>
        <w:pageBreakBefore w:val="0"/>
        <w:numPr>
          <w:ilvl w:val="0"/>
          <w:numId w:val="9"/>
        </w:numPr>
        <w:wordWrap/>
        <w:topLinePunct w:val="0"/>
        <w:autoSpaceDE/>
        <w:autoSpaceDN/>
        <w:bidi w:val="0"/>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供应商应在投标文件中指定的页面落款处填写供应商全称，并按要求加盖公章及签字</w:t>
      </w:r>
      <w:r>
        <w:rPr>
          <w:rFonts w:hint="eastAsia" w:ascii="宋体" w:hAnsi="宋体" w:cs="宋体"/>
          <w:color w:val="auto"/>
          <w:sz w:val="24"/>
          <w:szCs w:val="24"/>
          <w:lang w:eastAsia="zh-CN"/>
        </w:rPr>
        <w:t>（</w:t>
      </w:r>
      <w:r>
        <w:rPr>
          <w:rFonts w:hint="eastAsia" w:ascii="宋体" w:hAnsi="宋体" w:eastAsia="宋体" w:cs="宋体"/>
          <w:color w:val="auto"/>
          <w:sz w:val="24"/>
          <w:szCs w:val="24"/>
        </w:rPr>
        <w:t>包括投标文件的封面）侧面还需加盖骑缝章。</w:t>
      </w:r>
    </w:p>
    <w:p w14:paraId="1D9CB6D7">
      <w:pPr>
        <w:pageBreakBefore w:val="0"/>
        <w:numPr>
          <w:ilvl w:val="0"/>
          <w:numId w:val="9"/>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响应文件应字迹清楚、内容齐全、不得涂改或增删。如有修改和增删，必须有供应商公章及法定代表人或其授权代表签字。</w:t>
      </w:r>
    </w:p>
    <w:p w14:paraId="69A53410">
      <w:pPr>
        <w:pageBreakBefore w:val="0"/>
        <w:numPr>
          <w:ilvl w:val="0"/>
          <w:numId w:val="9"/>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因响应文件字迹潦草或表达不清所引起的不利后果由供应商承担。</w:t>
      </w:r>
    </w:p>
    <w:p w14:paraId="362C806C">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本次磋商只接受简体中文文字的响应文件；如响应文件中出现外文资料，必须配以中文译文。否则，由此引发的一切责任由供应商自负。</w:t>
      </w:r>
    </w:p>
    <w:p w14:paraId="2119AD39">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拒绝接受以电话、传真、电子邮件形式的磋商。</w:t>
      </w:r>
    </w:p>
    <w:p w14:paraId="4120F61F">
      <w:pPr>
        <w:pStyle w:val="6"/>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bookmarkStart w:id="94" w:name="_Toc22752"/>
      <w:bookmarkStart w:id="95" w:name="_Toc536202304"/>
      <w:r>
        <w:rPr>
          <w:rFonts w:hint="eastAsia" w:ascii="宋体" w:hAnsi="宋体" w:cs="宋体"/>
          <w:color w:val="auto"/>
          <w:sz w:val="24"/>
          <w:szCs w:val="24"/>
          <w:lang w:val="en-US" w:eastAsia="zh-CN"/>
        </w:rPr>
        <w:t>8.</w:t>
      </w:r>
      <w:r>
        <w:rPr>
          <w:rFonts w:hint="eastAsia" w:ascii="宋体" w:hAnsi="宋体" w:eastAsia="宋体" w:cs="宋体"/>
          <w:color w:val="auto"/>
          <w:sz w:val="24"/>
          <w:szCs w:val="24"/>
        </w:rPr>
        <w:t>知识产权</w:t>
      </w:r>
      <w:bookmarkEnd w:id="94"/>
      <w:bookmarkEnd w:id="95"/>
    </w:p>
    <w:p w14:paraId="2BDED56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知识产权而引起法律纠纷和经济纠纷，由供应商承担所有相关责任。</w:t>
      </w:r>
    </w:p>
    <w:p w14:paraId="1BFF2AC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.2采购人享有本项目在实施过程中产生的知识成果及知识产权。</w:t>
      </w:r>
    </w:p>
    <w:p w14:paraId="1EC26E9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81B96B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.4如供应商所不拥有的知识产权，则在响应报价中必须包括合法获取该知识产权的相关费用。</w:t>
      </w:r>
    </w:p>
    <w:p w14:paraId="42F4521D">
      <w:pPr>
        <w:pageBreakBefore w:val="0"/>
        <w:widowControl/>
        <w:numPr>
          <w:ilvl w:val="0"/>
          <w:numId w:val="6"/>
        </w:numPr>
        <w:wordWrap/>
        <w:topLinePunct w:val="0"/>
        <w:autoSpaceDE/>
        <w:autoSpaceDN/>
        <w:bidi w:val="0"/>
        <w:spacing w:line="336" w:lineRule="auto"/>
        <w:jc w:val="center"/>
        <w:textAlignment w:val="auto"/>
        <w:outlineLvl w:val="1"/>
        <w:rPr>
          <w:rFonts w:hint="eastAsia" w:ascii="宋体" w:hAnsi="宋体" w:eastAsia="宋体" w:cs="宋体"/>
          <w:b/>
          <w:bCs/>
          <w:color w:val="auto"/>
          <w:kern w:val="0"/>
          <w:sz w:val="24"/>
          <w:szCs w:val="24"/>
        </w:rPr>
      </w:pPr>
      <w:bookmarkStart w:id="96" w:name="_Toc536202305"/>
      <w:bookmarkStart w:id="97" w:name="_Toc4747"/>
      <w:bookmarkStart w:id="98" w:name="_Toc19543339"/>
      <w:bookmarkStart w:id="99" w:name="_Toc536202382"/>
      <w:bookmarkStart w:id="100" w:name="_Toc536429375"/>
      <w:bookmarkStart w:id="101" w:name="_Toc3565"/>
      <w:bookmarkStart w:id="102" w:name="_Toc536429322"/>
      <w:bookmarkStart w:id="103" w:name="_Toc3736"/>
      <w:r>
        <w:rPr>
          <w:rFonts w:hint="eastAsia" w:ascii="宋体" w:hAnsi="宋体" w:eastAsia="宋体" w:cs="宋体"/>
          <w:b/>
          <w:bCs/>
          <w:color w:val="auto"/>
          <w:kern w:val="0"/>
          <w:sz w:val="24"/>
          <w:szCs w:val="24"/>
        </w:rPr>
        <w:t>响应文件的递交</w:t>
      </w:r>
      <w:bookmarkEnd w:id="96"/>
      <w:bookmarkEnd w:id="97"/>
      <w:bookmarkEnd w:id="98"/>
      <w:bookmarkEnd w:id="99"/>
      <w:bookmarkEnd w:id="100"/>
      <w:bookmarkEnd w:id="101"/>
      <w:bookmarkEnd w:id="102"/>
      <w:r>
        <w:rPr>
          <w:rFonts w:hint="eastAsia" w:ascii="宋体" w:hAnsi="宋体" w:eastAsia="宋体" w:cs="宋体"/>
          <w:b/>
          <w:bCs/>
          <w:color w:val="auto"/>
          <w:kern w:val="0"/>
          <w:sz w:val="24"/>
          <w:szCs w:val="24"/>
        </w:rPr>
        <w:t>、开启与解密</w:t>
      </w:r>
    </w:p>
    <w:bookmarkEnd w:id="103"/>
    <w:p w14:paraId="2719AB7D">
      <w:pPr>
        <w:keepNext/>
        <w:keepLines/>
        <w:spacing w:line="400" w:lineRule="exact"/>
        <w:ind w:firstLine="482" w:firstLineChars="200"/>
        <w:outlineLvl w:val="2"/>
        <w:rPr>
          <w:rFonts w:ascii="宋体" w:hAnsi="宋体" w:cs="宋体"/>
          <w:b/>
          <w:bCs/>
          <w:color w:val="auto"/>
          <w:sz w:val="24"/>
          <w:szCs w:val="28"/>
        </w:rPr>
      </w:pPr>
      <w:bookmarkStart w:id="104" w:name="_Toc536202308"/>
      <w:bookmarkStart w:id="105" w:name="_Toc536429323"/>
      <w:bookmarkStart w:id="106" w:name="_Toc27066"/>
      <w:bookmarkStart w:id="107" w:name="_Toc536202383"/>
      <w:bookmarkStart w:id="108" w:name="_Toc14415"/>
      <w:bookmarkStart w:id="109" w:name="_Toc536429376"/>
      <w:bookmarkStart w:id="110" w:name="_Toc175"/>
      <w:bookmarkStart w:id="111" w:name="_Toc19543340"/>
      <w:r>
        <w:rPr>
          <w:rFonts w:hint="eastAsia" w:ascii="宋体" w:hAnsi="宋体" w:cs="宋体"/>
          <w:b/>
          <w:bCs/>
          <w:color w:val="auto"/>
          <w:sz w:val="24"/>
          <w:szCs w:val="28"/>
          <w:lang w:val="en-US" w:eastAsia="zh-CN"/>
        </w:rPr>
        <w:t>1.</w:t>
      </w:r>
      <w:r>
        <w:rPr>
          <w:rFonts w:hint="eastAsia" w:ascii="宋体" w:hAnsi="宋体" w:cs="宋体"/>
          <w:b/>
          <w:bCs/>
          <w:color w:val="auto"/>
          <w:sz w:val="24"/>
          <w:szCs w:val="28"/>
        </w:rPr>
        <w:t>投标文件递交</w:t>
      </w:r>
    </w:p>
    <w:p w14:paraId="0C79E553">
      <w:pPr>
        <w:adjustRightInd w:val="0"/>
        <w:snapToGrid w:val="0"/>
        <w:spacing w:line="440" w:lineRule="exact"/>
        <w:ind w:firstLine="480" w:firstLineChars="200"/>
        <w:rPr>
          <w:rFonts w:ascii="宋体" w:hAnsi="宋体" w:cs="宋体"/>
          <w:b/>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电子投标文件递交</w:t>
      </w:r>
    </w:p>
    <w:p w14:paraId="44A4D5B5">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我的项目”，点击[项目流程]，在打开的[项目管理]对话框中选择[上传响应文件]，上传加密的电子投标文件（</w:t>
      </w:r>
      <w:r>
        <w:rPr>
          <w:rFonts w:hint="eastAsia" w:ascii="宋体" w:hAnsi="宋体" w:cs="宋体"/>
          <w:color w:val="auto"/>
          <w:kern w:val="0"/>
          <w:sz w:val="24"/>
          <w:szCs w:val="24"/>
          <w:lang w:eastAsia="zh-CN"/>
        </w:rPr>
        <w:t xml:space="preserve">*  </w:t>
      </w:r>
      <w:r>
        <w:rPr>
          <w:rFonts w:hint="eastAsia" w:ascii="宋体" w:hAnsi="宋体" w:cs="宋体"/>
          <w:color w:val="auto"/>
          <w:kern w:val="0"/>
          <w:sz w:val="24"/>
          <w:szCs w:val="24"/>
        </w:rPr>
        <w:t>.SXSTF），上传成功后，电子化平台将予以记录。</w:t>
      </w:r>
    </w:p>
    <w:p w14:paraId="0A4358E4">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lang w:val="en-US" w:eastAsia="zh-CN"/>
        </w:rPr>
        <w:t>1.2</w:t>
      </w:r>
      <w:r>
        <w:rPr>
          <w:rFonts w:hint="eastAsia" w:ascii="宋体" w:hAnsi="宋体" w:cs="宋体"/>
          <w:color w:val="auto"/>
          <w:sz w:val="24"/>
          <w:szCs w:val="28"/>
        </w:rPr>
        <w:t>代理机构不接受邮寄的投标文件；</w:t>
      </w:r>
    </w:p>
    <w:p w14:paraId="76676CAE">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1.3</w:t>
      </w:r>
      <w:r>
        <w:rPr>
          <w:rFonts w:hint="eastAsia" w:ascii="宋体" w:hAnsi="宋体" w:cs="宋体"/>
          <w:color w:val="auto"/>
          <w:sz w:val="24"/>
          <w:szCs w:val="28"/>
        </w:rPr>
        <w:t>无论供应商成交与否，其投标文件恕不退还。</w:t>
      </w:r>
    </w:p>
    <w:p w14:paraId="7743F502">
      <w:pPr>
        <w:pStyle w:val="6"/>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color w:val="auto"/>
          <w:sz w:val="24"/>
          <w:szCs w:val="24"/>
        </w:rPr>
      </w:pPr>
      <w:bookmarkStart w:id="112" w:name="_Toc536202307"/>
      <w:bookmarkStart w:id="113" w:name="_Toc12741"/>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响应文件的修改和撤回</w:t>
      </w:r>
      <w:bookmarkEnd w:id="112"/>
      <w:bookmarkEnd w:id="113"/>
    </w:p>
    <w:p w14:paraId="5C968EA6">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2.1供应商在</w:t>
      </w:r>
      <w:r>
        <w:rPr>
          <w:rFonts w:hint="eastAsia" w:ascii="宋体" w:hAnsi="宋体" w:eastAsia="宋体" w:cs="宋体"/>
          <w:color w:val="auto"/>
          <w:sz w:val="24"/>
          <w:szCs w:val="24"/>
          <w:lang w:val="en-US" w:eastAsia="zh-CN"/>
        </w:rPr>
        <w:t>上传</w:t>
      </w:r>
      <w:r>
        <w:rPr>
          <w:rFonts w:hint="eastAsia" w:ascii="宋体" w:hAnsi="宋体" w:eastAsia="宋体" w:cs="宋体"/>
          <w:color w:val="auto"/>
          <w:sz w:val="24"/>
          <w:szCs w:val="24"/>
        </w:rPr>
        <w:t>投标文件以后，在规定的投标截止时间之前</w:t>
      </w:r>
      <w:r>
        <w:rPr>
          <w:rFonts w:hint="eastAsia" w:ascii="宋体" w:hAnsi="宋体" w:cs="宋体"/>
          <w:color w:val="auto"/>
          <w:sz w:val="24"/>
          <w:szCs w:val="24"/>
          <w:lang w:eastAsia="zh-CN"/>
        </w:rPr>
        <w:t>，</w:t>
      </w:r>
      <w:r>
        <w:rPr>
          <w:rFonts w:hint="eastAsia" w:ascii="宋体" w:hAnsi="宋体" w:eastAsia="宋体" w:cs="宋体"/>
          <w:color w:val="auto"/>
          <w:sz w:val="24"/>
          <w:szCs w:val="24"/>
        </w:rPr>
        <w:t>可以</w:t>
      </w:r>
      <w:r>
        <w:rPr>
          <w:rFonts w:hint="eastAsia" w:ascii="宋体" w:hAnsi="宋体" w:eastAsia="宋体" w:cs="宋体"/>
          <w:color w:val="auto"/>
          <w:sz w:val="24"/>
          <w:szCs w:val="24"/>
          <w:lang w:val="en-US" w:eastAsia="zh-CN"/>
        </w:rPr>
        <w:t>对已</w:t>
      </w:r>
      <w:r>
        <w:rPr>
          <w:rFonts w:hint="eastAsia" w:ascii="宋体" w:hAnsi="宋体" w:eastAsia="宋体" w:cs="宋体"/>
          <w:color w:val="auto"/>
          <w:sz w:val="24"/>
          <w:szCs w:val="24"/>
        </w:rPr>
        <w:t>递交的投标文件</w:t>
      </w:r>
      <w:r>
        <w:rPr>
          <w:rFonts w:hint="eastAsia" w:ascii="宋体" w:hAnsi="宋体" w:eastAsia="宋体" w:cs="宋体"/>
          <w:color w:val="auto"/>
          <w:sz w:val="24"/>
          <w:szCs w:val="24"/>
          <w:lang w:val="en-US" w:eastAsia="zh-CN"/>
        </w:rPr>
        <w:t>进行修改、撤回</w:t>
      </w:r>
      <w:r>
        <w:rPr>
          <w:rFonts w:hint="eastAsia" w:ascii="宋体" w:hAnsi="宋体" w:eastAsia="宋体" w:cs="宋体"/>
          <w:color w:val="auto"/>
          <w:sz w:val="24"/>
          <w:szCs w:val="24"/>
        </w:rPr>
        <w:t>。补充、修改的内容应当按招标文件要求</w:t>
      </w:r>
      <w:r>
        <w:rPr>
          <w:rFonts w:hint="eastAsia" w:ascii="宋体" w:hAnsi="宋体" w:eastAsia="宋体" w:cs="宋体"/>
          <w:color w:val="auto"/>
          <w:sz w:val="24"/>
          <w:szCs w:val="24"/>
          <w:lang w:val="en-US" w:eastAsia="zh-CN"/>
        </w:rPr>
        <w:t>签章、加密上传。</w:t>
      </w:r>
    </w:p>
    <w:p w14:paraId="437647B4">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投标截止时间之后，供应商不得补充、修改</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0E3A7C70">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磋商、评审、定标</w:t>
      </w:r>
      <w:bookmarkEnd w:id="104"/>
      <w:bookmarkEnd w:id="105"/>
      <w:bookmarkEnd w:id="106"/>
      <w:bookmarkEnd w:id="107"/>
      <w:bookmarkEnd w:id="108"/>
      <w:bookmarkEnd w:id="109"/>
      <w:bookmarkEnd w:id="110"/>
      <w:bookmarkEnd w:id="111"/>
    </w:p>
    <w:p w14:paraId="749E8A42">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bookmarkStart w:id="114" w:name="_Toc536202309"/>
      <w:bookmarkStart w:id="115" w:name="_Toc536202310"/>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磋商</w:t>
      </w:r>
      <w:bookmarkEnd w:id="114"/>
    </w:p>
    <w:p w14:paraId="4DCF5443">
      <w:pPr>
        <w:overflowPunct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1.1</w:t>
      </w:r>
      <w:r>
        <w:rPr>
          <w:rFonts w:ascii="宋体" w:hAnsi="宋体"/>
          <w:color w:val="auto"/>
          <w:sz w:val="24"/>
          <w:szCs w:val="24"/>
        </w:rPr>
        <w:t>采购代理机构在</w:t>
      </w:r>
      <w:r>
        <w:rPr>
          <w:rFonts w:hint="eastAsia" w:ascii="宋体" w:hAnsi="宋体"/>
          <w:color w:val="auto"/>
          <w:sz w:val="24"/>
          <w:szCs w:val="24"/>
          <w:lang w:val="en-US" w:eastAsia="zh-CN"/>
        </w:rPr>
        <w:t>磋商</w:t>
      </w:r>
      <w:r>
        <w:rPr>
          <w:rFonts w:hint="eastAsia" w:ascii="宋体" w:hAnsi="宋体"/>
          <w:color w:val="auto"/>
          <w:sz w:val="24"/>
          <w:szCs w:val="24"/>
        </w:rPr>
        <w:t>文件</w:t>
      </w:r>
      <w:r>
        <w:rPr>
          <w:rFonts w:ascii="宋体" w:hAnsi="宋体"/>
          <w:color w:val="auto"/>
          <w:sz w:val="24"/>
          <w:szCs w:val="24"/>
        </w:rPr>
        <w:t>规定的时间和地点组织</w:t>
      </w:r>
      <w:r>
        <w:rPr>
          <w:rFonts w:hint="eastAsia" w:ascii="宋体" w:hAnsi="宋体"/>
          <w:color w:val="auto"/>
          <w:sz w:val="24"/>
          <w:szCs w:val="24"/>
          <w:lang w:val="en-US" w:eastAsia="zh-CN"/>
        </w:rPr>
        <w:t>开标会议</w:t>
      </w:r>
      <w:r>
        <w:rPr>
          <w:rFonts w:hint="eastAsia" w:ascii="宋体" w:hAnsi="宋体"/>
          <w:color w:val="auto"/>
          <w:sz w:val="24"/>
          <w:szCs w:val="24"/>
          <w:lang w:eastAsia="zh-CN"/>
        </w:rPr>
        <w:t>，</w:t>
      </w:r>
      <w:r>
        <w:rPr>
          <w:rFonts w:hint="eastAsia" w:ascii="宋体" w:hAnsi="宋体" w:eastAsia="宋体" w:cs="宋体"/>
          <w:color w:val="auto"/>
          <w:spacing w:val="-8"/>
          <w:w w:val="100"/>
          <w:sz w:val="24"/>
          <w:szCs w:val="24"/>
        </w:rPr>
        <w:t>整个过程受政府采购监管机构的监督、管理。</w:t>
      </w:r>
    </w:p>
    <w:p w14:paraId="6ECDC4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开标仪式由采购代理机构主持，采购人代表及有关人员参加。</w:t>
      </w:r>
    </w:p>
    <w:p w14:paraId="7BBA9F2E">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olor w:val="auto"/>
          <w:sz w:val="24"/>
          <w:szCs w:val="24"/>
          <w:lang w:val="en-US" w:eastAsia="zh-CN"/>
        </w:rPr>
        <w:t>1.3</w:t>
      </w:r>
      <w:r>
        <w:rPr>
          <w:rFonts w:hint="eastAsia" w:ascii="宋体" w:hAnsi="宋体" w:eastAsia="宋体" w:cs="宋体"/>
          <w:color w:val="auto"/>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color w:val="auto"/>
          <w:spacing w:val="-8"/>
          <w:w w:val="100"/>
          <w:sz w:val="24"/>
          <w:szCs w:val="24"/>
          <w:lang w:eastAsia="zh-CN"/>
        </w:rPr>
        <w:t>。</w:t>
      </w:r>
    </w:p>
    <w:p w14:paraId="5F7B89D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color w:val="auto"/>
          <w:spacing w:val="-8"/>
          <w:w w:val="100"/>
          <w:sz w:val="24"/>
          <w:szCs w:val="24"/>
          <w:lang w:val="en-US" w:eastAsia="zh-CN"/>
        </w:rPr>
      </w:pPr>
      <w:r>
        <w:rPr>
          <w:rFonts w:hint="eastAsia" w:ascii="宋体" w:hAnsi="宋体" w:eastAsia="宋体" w:cs="宋体"/>
          <w:color w:val="auto"/>
          <w:spacing w:val="-8"/>
          <w:w w:val="100"/>
          <w:sz w:val="24"/>
          <w:szCs w:val="24"/>
          <w:lang w:val="en-US" w:eastAsia="zh-CN"/>
        </w:rPr>
        <w:t>1.3.1</w:t>
      </w:r>
      <w:r>
        <w:rPr>
          <w:rFonts w:hint="eastAsia" w:ascii="宋体" w:hAnsi="宋体" w:eastAsia="宋体" w:cs="宋体"/>
          <w:color w:val="auto"/>
          <w:spacing w:val="-8"/>
          <w:w w:val="100"/>
          <w:sz w:val="24"/>
          <w:szCs w:val="24"/>
        </w:rPr>
        <w:t>投标供应商在获取招标文件后应在全国公共资源交易平台（陕西省）网站[新闻咨询→通知公告]http</w:t>
      </w:r>
      <w:r>
        <w:rPr>
          <w:rFonts w:hint="eastAsia" w:ascii="宋体" w:hAnsi="宋体" w:cs="宋体"/>
          <w:color w:val="auto"/>
          <w:spacing w:val="-8"/>
          <w:w w:val="100"/>
          <w:sz w:val="24"/>
          <w:szCs w:val="24"/>
          <w:lang w:eastAsia="zh-CN"/>
        </w:rPr>
        <w:t>：</w:t>
      </w:r>
      <w:r>
        <w:rPr>
          <w:rFonts w:hint="eastAsia" w:ascii="宋体" w:hAnsi="宋体" w:eastAsia="宋体" w:cs="宋体"/>
          <w:color w:val="auto"/>
          <w:spacing w:val="-8"/>
          <w:w w:val="100"/>
          <w:sz w:val="24"/>
          <w:szCs w:val="24"/>
        </w:rPr>
        <w:t>//www.sxggzyjy.cn/xwzx/002002/subPage.html中下载并详细阅读《关于陕西省公共资源交易平台多CA互认系统正式上线运行的通知</w:t>
      </w:r>
      <w:r>
        <w:rPr>
          <w:rFonts w:hint="eastAsia" w:ascii="宋体" w:hAnsi="宋体" w:eastAsia="宋体" w:cs="宋体"/>
          <w:color w:val="auto"/>
          <w:spacing w:val="-8"/>
          <w:w w:val="100"/>
          <w:sz w:val="24"/>
          <w:szCs w:val="24"/>
          <w:lang w:eastAsia="zh-CN"/>
        </w:rPr>
        <w:t>》</w:t>
      </w:r>
      <w:r>
        <w:rPr>
          <w:rFonts w:hint="eastAsia" w:ascii="宋体" w:hAnsi="宋体" w:eastAsia="宋体" w:cs="宋体"/>
          <w:color w:val="auto"/>
          <w:spacing w:val="-8"/>
          <w:w w:val="100"/>
          <w:sz w:val="24"/>
          <w:szCs w:val="24"/>
          <w:lang w:val="en-US" w:eastAsia="zh-CN"/>
        </w:rPr>
        <w:t>并下载最新版本驱动。</w:t>
      </w:r>
    </w:p>
    <w:p w14:paraId="035F073B">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1.3.2</w:t>
      </w:r>
      <w:r>
        <w:rPr>
          <w:rFonts w:hint="eastAsia" w:ascii="宋体" w:hAnsi="宋体" w:eastAsia="宋体" w:cs="宋体"/>
          <w:color w:val="auto"/>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74FC97F9">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1.3.3</w:t>
      </w:r>
      <w:r>
        <w:rPr>
          <w:rFonts w:hint="eastAsia" w:ascii="宋体" w:hAnsi="宋体" w:eastAsia="宋体" w:cs="宋体"/>
          <w:color w:val="auto"/>
          <w:spacing w:val="-8"/>
          <w:w w:val="100"/>
          <w:sz w:val="24"/>
          <w:szCs w:val="24"/>
        </w:rPr>
        <w:t>投标人需注意 CA 锁一定要提前准备好，并确保 CA 锁为制作投标文件的 CA 锁。</w:t>
      </w:r>
    </w:p>
    <w:p w14:paraId="564985C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val="en-AU"/>
        </w:rPr>
      </w:pPr>
      <w:r>
        <w:rPr>
          <w:rFonts w:hint="eastAsia" w:ascii="宋体" w:hAnsi="宋体" w:eastAsia="宋体" w:cs="宋体"/>
          <w:color w:val="auto"/>
          <w:spacing w:val="-8"/>
          <w:w w:val="100"/>
          <w:sz w:val="24"/>
          <w:szCs w:val="24"/>
          <w:lang w:val="en-AU"/>
        </w:rPr>
        <w:t>不见面开标方式因投标人不来开标现场，资格审查如需提供复印件，请按文件中要求， 在响应文件中上传电子版。</w:t>
      </w:r>
    </w:p>
    <w:p w14:paraId="40879FE6">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pacing w:val="-8"/>
          <w:w w:val="100"/>
          <w:sz w:val="24"/>
          <w:szCs w:val="24"/>
          <w:lang w:val="en-US" w:eastAsia="zh-CN"/>
        </w:rPr>
        <w:t>1.3.4</w:t>
      </w:r>
      <w:r>
        <w:rPr>
          <w:rFonts w:hint="eastAsia" w:ascii="宋体" w:hAnsi="宋体" w:eastAsia="宋体" w:cs="宋体"/>
          <w:color w:val="auto"/>
          <w:spacing w:val="-8"/>
          <w:w w:val="100"/>
          <w:sz w:val="24"/>
          <w:szCs w:val="24"/>
        </w:rPr>
        <w:t>开标时间到了之后就不能签到，建议投标人在开标前半小时登录不见面开标大厅， 并及时签到（开标前 60 分钟即可签到），遇到问题及时联系客服 029-8866129</w:t>
      </w:r>
      <w:r>
        <w:rPr>
          <w:rFonts w:hint="eastAsia" w:ascii="宋体" w:hAnsi="宋体" w:cs="宋体"/>
          <w:color w:val="auto"/>
          <w:spacing w:val="-8"/>
          <w:w w:val="100"/>
          <w:sz w:val="24"/>
          <w:szCs w:val="24"/>
          <w:lang w:eastAsia="zh-CN"/>
        </w:rPr>
        <w:t>2.</w:t>
      </w:r>
      <w:r>
        <w:rPr>
          <w:rFonts w:hint="eastAsia" w:ascii="宋体" w:hAnsi="宋体" w:eastAsia="宋体" w:cs="宋体"/>
          <w:color w:val="auto"/>
          <w:spacing w:val="-8"/>
          <w:w w:val="100"/>
          <w:sz w:val="24"/>
          <w:szCs w:val="24"/>
        </w:rPr>
        <w:t>8866126</w:t>
      </w:r>
      <w:r>
        <w:rPr>
          <w:rFonts w:hint="eastAsia" w:ascii="宋体" w:hAnsi="宋体" w:cs="宋体"/>
          <w:color w:val="auto"/>
          <w:spacing w:val="-8"/>
          <w:w w:val="100"/>
          <w:sz w:val="24"/>
          <w:szCs w:val="24"/>
          <w:lang w:eastAsia="zh-CN"/>
        </w:rPr>
        <w:t>7.</w:t>
      </w:r>
      <w:r>
        <w:rPr>
          <w:rFonts w:hint="eastAsia" w:ascii="宋体" w:hAnsi="宋体" w:eastAsia="宋体" w:cs="宋体"/>
          <w:color w:val="auto"/>
          <w:spacing w:val="-8"/>
          <w:w w:val="100"/>
          <w:sz w:val="24"/>
          <w:szCs w:val="24"/>
        </w:rPr>
        <w:t>88661241</w:t>
      </w:r>
      <w:r>
        <w:rPr>
          <w:rFonts w:hint="eastAsia" w:ascii="宋体" w:hAnsi="宋体" w:eastAsia="宋体" w:cs="宋体"/>
          <w:color w:val="auto"/>
          <w:spacing w:val="-8"/>
          <w:w w:val="100"/>
          <w:sz w:val="24"/>
          <w:szCs w:val="24"/>
          <w:lang w:eastAsia="zh-CN"/>
        </w:rPr>
        <w:t>。</w:t>
      </w:r>
    </w:p>
    <w:p w14:paraId="20253E3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1.3.5</w:t>
      </w:r>
      <w:r>
        <w:rPr>
          <w:rFonts w:hint="eastAsia" w:ascii="宋体" w:hAnsi="宋体" w:eastAsia="宋体" w:cs="宋体"/>
          <w:color w:val="auto"/>
          <w:spacing w:val="-8"/>
          <w:w w:val="100"/>
          <w:sz w:val="24"/>
          <w:szCs w:val="24"/>
        </w:rPr>
        <w:t>开标时，供应商须使用电子投标文件加密时所用的数字认证证书CA 锁在自备电脑上自行远程解密电子投标文件，由电子交易系统进行自动唱标。</w:t>
      </w:r>
    </w:p>
    <w:p w14:paraId="7E62B1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cs="宋体"/>
          <w:color w:val="auto"/>
          <w:spacing w:val="-8"/>
          <w:sz w:val="24"/>
          <w:szCs w:val="24"/>
        </w:rPr>
        <w:t>系统默认解密时长为</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0 分钟，投标单位需在</w:t>
      </w:r>
      <w:r>
        <w:rPr>
          <w:rFonts w:hint="eastAsia" w:ascii="宋体" w:hAnsi="宋体" w:cs="宋体"/>
          <w:color w:val="auto"/>
          <w:spacing w:val="-8"/>
          <w:sz w:val="24"/>
          <w:szCs w:val="24"/>
          <w:lang w:val="en-US" w:eastAsia="zh-CN"/>
        </w:rPr>
        <w:t>规定的</w:t>
      </w:r>
      <w:r>
        <w:rPr>
          <w:rFonts w:hint="eastAsia" w:ascii="宋体" w:hAnsi="宋体" w:cs="宋体"/>
          <w:color w:val="auto"/>
          <w:spacing w:val="-8"/>
          <w:sz w:val="24"/>
          <w:szCs w:val="24"/>
        </w:rPr>
        <w:t>解密时间</w:t>
      </w:r>
      <w:r>
        <w:rPr>
          <w:rFonts w:hint="eastAsia" w:ascii="宋体" w:hAnsi="宋体" w:cs="宋体"/>
          <w:color w:val="auto"/>
          <w:spacing w:val="-8"/>
          <w:sz w:val="24"/>
          <w:szCs w:val="24"/>
          <w:lang w:val="en-US" w:eastAsia="zh-CN"/>
        </w:rPr>
        <w:t>内</w:t>
      </w:r>
      <w:r>
        <w:rPr>
          <w:rFonts w:hint="eastAsia" w:ascii="宋体" w:hAnsi="宋体" w:cs="宋体"/>
          <w:color w:val="auto"/>
          <w:spacing w:val="-8"/>
          <w:sz w:val="24"/>
          <w:szCs w:val="24"/>
        </w:rPr>
        <w:t>完成标书解密。</w:t>
      </w:r>
      <w:r>
        <w:rPr>
          <w:rFonts w:hint="eastAsia" w:ascii="宋体" w:hAnsi="宋体" w:cs="宋体"/>
          <w:color w:val="auto"/>
          <w:spacing w:val="-8"/>
          <w:sz w:val="24"/>
          <w:szCs w:val="24"/>
          <w:lang w:val="en-US" w:eastAsia="zh-CN"/>
        </w:rPr>
        <w:t>如因供应商自身原因未在系统规定时长60分钟内完成投标文件解密，为保证开评标活动顺利进行，系统将对未解密的投标文件做退回处理，被退回的投标文件将无法参与后续开评标活动。</w:t>
      </w:r>
      <w:r>
        <w:rPr>
          <w:rFonts w:hint="eastAsia" w:ascii="宋体" w:hAnsi="宋体" w:cs="宋体"/>
          <w:color w:val="auto"/>
          <w:spacing w:val="-8"/>
          <w:sz w:val="24"/>
          <w:szCs w:val="24"/>
        </w:rPr>
        <w:t>所有投标单位解密完成后由开标人员将响应文件导入开评标系统。</w:t>
      </w:r>
    </w:p>
    <w:p w14:paraId="2DE0B8D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1.4</w:t>
      </w:r>
      <w:r>
        <w:rPr>
          <w:rFonts w:hint="eastAsia" w:ascii="宋体" w:hAnsi="宋体" w:eastAsia="宋体" w:cs="宋体"/>
          <w:color w:val="auto"/>
          <w:spacing w:val="-8"/>
          <w:w w:val="100"/>
          <w:sz w:val="24"/>
          <w:szCs w:val="24"/>
        </w:rPr>
        <w:t>特殊情形下的应急处置</w:t>
      </w:r>
    </w:p>
    <w:p w14:paraId="427E47B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color w:val="auto"/>
          <w:sz w:val="24"/>
          <w:szCs w:val="28"/>
        </w:rPr>
      </w:pPr>
      <w:r>
        <w:rPr>
          <w:rFonts w:hint="eastAsia" w:ascii="宋体" w:hAnsi="宋体" w:eastAsia="宋体" w:cs="宋体"/>
          <w:color w:val="auto"/>
          <w:spacing w:val="-8"/>
          <w:w w:val="100"/>
          <w:sz w:val="24"/>
          <w:szCs w:val="24"/>
        </w:rPr>
        <w:t>在开标、评审过程中，如因停电、断网、电子化系统故障等原因导致电子 化开、评标无法正常进行时，将</w:t>
      </w:r>
      <w:r>
        <w:rPr>
          <w:rFonts w:hint="eastAsia" w:ascii="宋体" w:hAnsi="宋体" w:eastAsia="宋体" w:cs="宋体"/>
          <w:color w:val="auto"/>
          <w:spacing w:val="-8"/>
          <w:w w:val="100"/>
          <w:sz w:val="24"/>
          <w:szCs w:val="24"/>
          <w:lang w:eastAsia="zh-CN"/>
        </w:rPr>
        <w:t>按照采购监管机构及公共资源交易中心统一安排部署</w:t>
      </w:r>
      <w:r>
        <w:rPr>
          <w:rFonts w:hint="eastAsia" w:ascii="宋体" w:hAnsi="宋体" w:eastAsia="宋体" w:cs="宋体"/>
          <w:color w:val="auto"/>
          <w:spacing w:val="-8"/>
          <w:w w:val="100"/>
          <w:sz w:val="24"/>
          <w:szCs w:val="24"/>
        </w:rPr>
        <w:t>开展后续采购活动。</w:t>
      </w:r>
    </w:p>
    <w:p w14:paraId="1C2F0C54">
      <w:pPr>
        <w:pStyle w:val="6"/>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磋商小组</w:t>
      </w:r>
      <w:bookmarkEnd w:id="115"/>
    </w:p>
    <w:p w14:paraId="235EA26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116" w:name="_Toc385958808"/>
      <w:bookmarkStart w:id="117" w:name="_Toc536202311"/>
      <w:bookmarkStart w:id="118" w:name="_Toc27940"/>
      <w:bookmarkStart w:id="119" w:name="_Toc28085"/>
      <w:bookmarkStart w:id="120" w:name="_Toc386129876"/>
      <w:r>
        <w:rPr>
          <w:rFonts w:hint="eastAsia" w:ascii="宋体" w:hAnsi="宋体" w:eastAsia="宋体" w:cs="宋体"/>
          <w:color w:val="auto"/>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7CDE4A9E">
      <w:pPr>
        <w:pageBreakBefore w:val="0"/>
        <w:wordWrap/>
        <w:topLinePunct w:val="0"/>
        <w:autoSpaceDE/>
        <w:autoSpaceDN/>
        <w:bidi w:val="0"/>
        <w:spacing w:line="336" w:lineRule="auto"/>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0F42028F">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cs="宋体"/>
          <w:color w:val="auto"/>
          <w:sz w:val="24"/>
          <w:szCs w:val="24"/>
          <w:lang w:eastAsia="zh-CN"/>
        </w:rPr>
        <w:t>作出评价</w:t>
      </w:r>
      <w:r>
        <w:rPr>
          <w:rFonts w:hint="eastAsia" w:ascii="宋体" w:hAnsi="宋体" w:eastAsia="宋体" w:cs="宋体"/>
          <w:color w:val="auto"/>
          <w:sz w:val="24"/>
          <w:szCs w:val="24"/>
        </w:rPr>
        <w:t>；</w:t>
      </w:r>
    </w:p>
    <w:p w14:paraId="799CD5AE">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（3）按磋商文件规定的评审方法和标准，进行比较和评价；对供应商的价格分等客观评分项的评分应当一致；</w:t>
      </w:r>
    </w:p>
    <w:p w14:paraId="7BB918C7">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6D38F0DD">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（5）要依法独立评审，按照磋商文件的要求和评标标准进行评标，推荐成交候选供应商名单，对评审意见承担个人责任；</w:t>
      </w:r>
    </w:p>
    <w:p w14:paraId="51F6D10F">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（6）对需要共同认定的事项存在争议的，按照少数服从多数的原则</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 xml:space="preserve">结论。持不同意见的磋商小组成员应当在评审报告上签署不同意见并说明理由，否则视为同意； </w:t>
      </w:r>
    </w:p>
    <w:p w14:paraId="46D39BE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0CC27EB8">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配合财政部门的投诉处理工作；</w:t>
      </w:r>
    </w:p>
    <w:p w14:paraId="50A92D0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配合采购人、采购代理机构答复供应商提出的质疑。</w:t>
      </w:r>
    </w:p>
    <w:bookmarkEnd w:id="116"/>
    <w:bookmarkEnd w:id="117"/>
    <w:bookmarkEnd w:id="118"/>
    <w:bookmarkEnd w:id="119"/>
    <w:bookmarkEnd w:id="120"/>
    <w:p w14:paraId="2ABD00A7">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bookmarkStart w:id="121" w:name="_Toc536202313"/>
      <w:r>
        <w:rPr>
          <w:rFonts w:hint="eastAsia" w:ascii="宋体" w:hAnsi="宋体" w:cs="宋体"/>
          <w:b/>
          <w:color w:val="auto"/>
          <w:sz w:val="24"/>
          <w:szCs w:val="24"/>
          <w:lang w:eastAsia="zh-CN"/>
        </w:rPr>
        <w:t>3.</w:t>
      </w:r>
      <w:r>
        <w:rPr>
          <w:rFonts w:hint="eastAsia" w:ascii="宋体" w:hAnsi="宋体" w:eastAsia="宋体" w:cs="宋体"/>
          <w:b/>
          <w:color w:val="auto"/>
          <w:sz w:val="24"/>
          <w:szCs w:val="24"/>
        </w:rPr>
        <w:t>响应文件的初审</w:t>
      </w:r>
    </w:p>
    <w:p w14:paraId="2ADC3E63">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（1）初审分为资格性审查和符合性审查。</w:t>
      </w:r>
    </w:p>
    <w:p w14:paraId="52A961B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（2）资格性审查：依据磋商文件的规定，对供应商的资格证明文件进行审查，以确定供应商是否具备磋商资格。</w:t>
      </w:r>
    </w:p>
    <w:p w14:paraId="46C375BE">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（3）符合性审查：依据磋商文件规定，从响应文件的有效性、完整性和对磋商文件的响应程度进行审查。</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358"/>
        <w:gridCol w:w="4163"/>
        <w:gridCol w:w="751"/>
        <w:gridCol w:w="1345"/>
      </w:tblGrid>
      <w:tr w14:paraId="5DBE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29300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E950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244"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8D49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40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6906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72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5FC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6C59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6EB7A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3DF7F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w:t>
            </w:r>
            <w:r>
              <w:rPr>
                <w:rFonts w:hint="eastAsia" w:ascii="宋体" w:hAnsi="宋体" w:cs="宋体"/>
                <w:bCs/>
                <w:color w:val="auto"/>
                <w:kern w:val="0"/>
                <w:sz w:val="24"/>
                <w:szCs w:val="24"/>
                <w:highlight w:val="none"/>
                <w:lang w:val="en-US" w:eastAsia="zh-CN"/>
              </w:rPr>
              <w:t>磋商响应</w:t>
            </w:r>
            <w:r>
              <w:rPr>
                <w:rFonts w:hint="eastAsia" w:ascii="宋体" w:hAnsi="宋体" w:eastAsia="宋体" w:cs="宋体"/>
                <w:bCs/>
                <w:color w:val="auto"/>
                <w:kern w:val="0"/>
                <w:sz w:val="24"/>
                <w:szCs w:val="24"/>
                <w:highlight w:val="none"/>
              </w:rPr>
              <w:t>函、法定代表人委托授权书三处的项目名称、项目编号、标段</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如有</w:t>
            </w:r>
            <w:r>
              <w:rPr>
                <w:rFonts w:hint="eastAsia" w:ascii="宋体" w:hAnsi="宋体" w:cs="宋体"/>
                <w:bCs/>
                <w:color w:val="auto"/>
                <w:kern w:val="0"/>
                <w:sz w:val="24"/>
                <w:szCs w:val="24"/>
                <w:highlight w:val="none"/>
                <w:lang w:eastAsia="zh-CN"/>
              </w:rPr>
              <w:t>）</w:t>
            </w:r>
          </w:p>
        </w:tc>
        <w:tc>
          <w:tcPr>
            <w:tcW w:w="2244" w:type="pct"/>
            <w:tcBorders>
              <w:top w:val="single" w:color="auto" w:sz="4" w:space="0"/>
              <w:left w:val="single" w:color="auto" w:sz="4" w:space="0"/>
              <w:bottom w:val="single" w:color="auto" w:sz="4" w:space="0"/>
              <w:right w:val="single" w:color="auto" w:sz="4" w:space="0"/>
            </w:tcBorders>
            <w:vAlign w:val="center"/>
          </w:tcPr>
          <w:p w14:paraId="463E2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405" w:type="pct"/>
            <w:tcBorders>
              <w:top w:val="single" w:color="auto" w:sz="4" w:space="0"/>
              <w:left w:val="single" w:color="auto" w:sz="4" w:space="0"/>
              <w:bottom w:val="single" w:color="auto" w:sz="4" w:space="0"/>
              <w:right w:val="single" w:color="auto" w:sz="4" w:space="0"/>
            </w:tcBorders>
            <w:vAlign w:val="top"/>
          </w:tcPr>
          <w:p w14:paraId="46830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33E6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E9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1C931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48493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244" w:type="pct"/>
            <w:tcBorders>
              <w:top w:val="single" w:color="auto" w:sz="4" w:space="0"/>
              <w:left w:val="single" w:color="auto" w:sz="4" w:space="0"/>
              <w:bottom w:val="single" w:color="auto" w:sz="4" w:space="0"/>
              <w:right w:val="single" w:color="auto" w:sz="4" w:space="0"/>
            </w:tcBorders>
            <w:vAlign w:val="top"/>
          </w:tcPr>
          <w:p w14:paraId="2F9B1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文件要求签字、盖章。</w:t>
            </w:r>
          </w:p>
          <w:p w14:paraId="22C84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405" w:type="pct"/>
            <w:tcBorders>
              <w:top w:val="single" w:color="auto" w:sz="4" w:space="0"/>
              <w:left w:val="single" w:color="auto" w:sz="4" w:space="0"/>
              <w:bottom w:val="single" w:color="auto" w:sz="4" w:space="0"/>
              <w:right w:val="single" w:color="auto" w:sz="4" w:space="0"/>
            </w:tcBorders>
            <w:vAlign w:val="top"/>
          </w:tcPr>
          <w:p w14:paraId="2D786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25F06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C8D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45A79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4338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244" w:type="pct"/>
            <w:tcBorders>
              <w:top w:val="single" w:color="auto" w:sz="4" w:space="0"/>
              <w:left w:val="single" w:color="auto" w:sz="4" w:space="0"/>
              <w:bottom w:val="single" w:color="auto" w:sz="4" w:space="0"/>
              <w:right w:val="single" w:color="auto" w:sz="4" w:space="0"/>
            </w:tcBorders>
            <w:vAlign w:val="top"/>
          </w:tcPr>
          <w:p w14:paraId="67E89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309EC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第一章   磋商响应函</w:t>
            </w:r>
          </w:p>
          <w:p w14:paraId="3A585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第二章   响应报价表</w:t>
            </w:r>
          </w:p>
          <w:p w14:paraId="4C127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第三章   资格证明文件</w:t>
            </w:r>
          </w:p>
          <w:p w14:paraId="5F0E1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第四章   供应商</w:t>
            </w:r>
            <w:r>
              <w:rPr>
                <w:rFonts w:hint="eastAsia" w:ascii="宋体" w:hAnsi="宋体" w:eastAsia="宋体" w:cs="宋体"/>
                <w:b w:val="0"/>
                <w:bCs w:val="0"/>
                <w:color w:val="auto"/>
                <w:kern w:val="0"/>
                <w:sz w:val="24"/>
                <w:szCs w:val="24"/>
                <w:highlight w:val="none"/>
                <w:lang w:val="en-US" w:eastAsia="zh-CN"/>
              </w:rPr>
              <w:t>基本情况及其</w:t>
            </w:r>
            <w:r>
              <w:rPr>
                <w:rFonts w:hint="eastAsia" w:ascii="宋体" w:hAnsi="宋体" w:eastAsia="宋体" w:cs="宋体"/>
                <w:b w:val="0"/>
                <w:bCs w:val="0"/>
                <w:color w:val="auto"/>
                <w:kern w:val="0"/>
                <w:sz w:val="24"/>
                <w:szCs w:val="24"/>
                <w:highlight w:val="none"/>
              </w:rPr>
              <w:t>性质</w:t>
            </w:r>
          </w:p>
          <w:p w14:paraId="27280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第五章</w:t>
            </w:r>
            <w:r>
              <w:rPr>
                <w:rFonts w:hint="eastAsia" w:ascii="宋体" w:hAnsi="宋体" w:eastAsia="宋体" w:cs="宋体"/>
                <w:b w:val="0"/>
                <w:bCs w:val="0"/>
                <w:color w:val="auto"/>
                <w:kern w:val="0"/>
                <w:sz w:val="24"/>
                <w:szCs w:val="24"/>
                <w:highlight w:val="none"/>
                <w:lang w:val="en-US" w:eastAsia="zh-CN"/>
              </w:rPr>
              <w:t xml:space="preserve">   商务响应</w:t>
            </w:r>
            <w:r>
              <w:rPr>
                <w:rFonts w:hint="eastAsia" w:ascii="宋体" w:hAnsi="宋体" w:eastAsia="宋体" w:cs="宋体"/>
                <w:b w:val="0"/>
                <w:bCs w:val="0"/>
                <w:color w:val="auto"/>
                <w:kern w:val="0"/>
                <w:sz w:val="24"/>
                <w:szCs w:val="24"/>
                <w:highlight w:val="none"/>
              </w:rPr>
              <w:t>偏离表</w:t>
            </w:r>
          </w:p>
          <w:p w14:paraId="01341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rPr>
              <w:t xml:space="preserve">章   </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rPr>
              <w:t>方案</w:t>
            </w:r>
          </w:p>
          <w:p w14:paraId="7A801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七</w:t>
            </w:r>
            <w:r>
              <w:rPr>
                <w:rFonts w:hint="eastAsia" w:ascii="宋体" w:hAnsi="宋体" w:eastAsia="宋体" w:cs="宋体"/>
                <w:b w:val="0"/>
                <w:bCs w:val="0"/>
                <w:color w:val="auto"/>
                <w:kern w:val="0"/>
                <w:sz w:val="24"/>
                <w:szCs w:val="24"/>
                <w:highlight w:val="none"/>
              </w:rPr>
              <w:t>章   投标人拒绝政府采购领域商业贿赂承诺书</w:t>
            </w:r>
          </w:p>
        </w:tc>
        <w:tc>
          <w:tcPr>
            <w:tcW w:w="405" w:type="pct"/>
            <w:tcBorders>
              <w:top w:val="single" w:color="auto" w:sz="4" w:space="0"/>
              <w:left w:val="single" w:color="auto" w:sz="4" w:space="0"/>
              <w:bottom w:val="single" w:color="auto" w:sz="4" w:space="0"/>
              <w:right w:val="single" w:color="auto" w:sz="4" w:space="0"/>
            </w:tcBorders>
            <w:vAlign w:val="top"/>
          </w:tcPr>
          <w:p w14:paraId="7D359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4DA96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3EE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593AA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5F9B5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244" w:type="pct"/>
            <w:tcBorders>
              <w:top w:val="single" w:color="auto" w:sz="4" w:space="0"/>
              <w:left w:val="single" w:color="auto" w:sz="4" w:space="0"/>
              <w:bottom w:val="single" w:color="auto" w:sz="4" w:space="0"/>
              <w:right w:val="single" w:color="auto" w:sz="4" w:space="0"/>
            </w:tcBorders>
            <w:vAlign w:val="center"/>
          </w:tcPr>
          <w:p w14:paraId="62043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405" w:type="pct"/>
            <w:tcBorders>
              <w:top w:val="single" w:color="auto" w:sz="4" w:space="0"/>
              <w:left w:val="single" w:color="auto" w:sz="4" w:space="0"/>
              <w:bottom w:val="single" w:color="auto" w:sz="4" w:space="0"/>
              <w:right w:val="single" w:color="auto" w:sz="4" w:space="0"/>
            </w:tcBorders>
            <w:vAlign w:val="center"/>
          </w:tcPr>
          <w:p w14:paraId="28A1B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695C4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59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54CC4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5D53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2244" w:type="pct"/>
            <w:tcBorders>
              <w:top w:val="single" w:color="auto" w:sz="4" w:space="0"/>
              <w:left w:val="single" w:color="auto" w:sz="4" w:space="0"/>
              <w:bottom w:val="single" w:color="auto" w:sz="4" w:space="0"/>
              <w:right w:val="single" w:color="auto" w:sz="4" w:space="0"/>
            </w:tcBorders>
            <w:vAlign w:val="top"/>
          </w:tcPr>
          <w:p w14:paraId="358A1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69031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32189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405" w:type="pct"/>
            <w:tcBorders>
              <w:top w:val="single" w:color="auto" w:sz="4" w:space="0"/>
              <w:left w:val="single" w:color="auto" w:sz="4" w:space="0"/>
              <w:bottom w:val="single" w:color="auto" w:sz="4" w:space="0"/>
              <w:right w:val="single" w:color="auto" w:sz="4" w:space="0"/>
            </w:tcBorders>
            <w:vAlign w:val="top"/>
          </w:tcPr>
          <w:p w14:paraId="5810F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2C6F4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90B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1C375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73CC5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244" w:type="pct"/>
            <w:tcBorders>
              <w:top w:val="single" w:color="auto" w:sz="4" w:space="0"/>
              <w:left w:val="single" w:color="auto" w:sz="4" w:space="0"/>
              <w:bottom w:val="single" w:color="auto" w:sz="4" w:space="0"/>
              <w:right w:val="single" w:color="auto" w:sz="4" w:space="0"/>
            </w:tcBorders>
            <w:vAlign w:val="center"/>
          </w:tcPr>
          <w:p w14:paraId="58BAA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405" w:type="pct"/>
            <w:tcBorders>
              <w:top w:val="single" w:color="auto" w:sz="4" w:space="0"/>
              <w:left w:val="single" w:color="auto" w:sz="4" w:space="0"/>
              <w:bottom w:val="single" w:color="auto" w:sz="4" w:space="0"/>
              <w:right w:val="single" w:color="auto" w:sz="4" w:space="0"/>
            </w:tcBorders>
            <w:vAlign w:val="top"/>
          </w:tcPr>
          <w:p w14:paraId="71DBF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0A7B1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5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tcBorders>
              <w:top w:val="single" w:color="auto" w:sz="4" w:space="0"/>
              <w:left w:val="single" w:color="auto" w:sz="4" w:space="0"/>
              <w:bottom w:val="single" w:color="auto" w:sz="4" w:space="0"/>
              <w:right w:val="single" w:color="auto" w:sz="4" w:space="0"/>
            </w:tcBorders>
            <w:vAlign w:val="top"/>
          </w:tcPr>
          <w:p w14:paraId="65865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E2A7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244" w:type="pct"/>
            <w:tcBorders>
              <w:top w:val="single" w:color="auto" w:sz="4" w:space="0"/>
              <w:left w:val="single" w:color="auto" w:sz="4" w:space="0"/>
              <w:bottom w:val="single" w:color="auto" w:sz="4" w:space="0"/>
              <w:right w:val="single" w:color="auto" w:sz="4" w:space="0"/>
            </w:tcBorders>
            <w:vAlign w:val="center"/>
          </w:tcPr>
          <w:p w14:paraId="427FE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405" w:type="pct"/>
            <w:tcBorders>
              <w:top w:val="single" w:color="auto" w:sz="4" w:space="0"/>
              <w:left w:val="single" w:color="auto" w:sz="4" w:space="0"/>
              <w:bottom w:val="single" w:color="auto" w:sz="4" w:space="0"/>
              <w:right w:val="single" w:color="auto" w:sz="4" w:space="0"/>
            </w:tcBorders>
            <w:vAlign w:val="top"/>
          </w:tcPr>
          <w:p w14:paraId="49B11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723" w:type="pct"/>
            <w:tcBorders>
              <w:top w:val="single" w:color="auto" w:sz="4" w:space="0"/>
              <w:left w:val="single" w:color="auto" w:sz="4" w:space="0"/>
              <w:bottom w:val="single" w:color="auto" w:sz="4" w:space="0"/>
              <w:right w:val="single" w:color="auto" w:sz="4" w:space="0"/>
            </w:tcBorders>
            <w:vAlign w:val="top"/>
          </w:tcPr>
          <w:p w14:paraId="36ACC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74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BB12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700E8FD1">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（4）磋商时，响应文件中出现下列情况，修正原则为：</w:t>
      </w:r>
    </w:p>
    <w:p w14:paraId="65F8266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响应文件中响应报价表内容与响应文件中明细内容不一致的，以响应报价表为准；</w:t>
      </w:r>
    </w:p>
    <w:p w14:paraId="63C068F5">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w:t>
      </w:r>
      <w:r>
        <w:rPr>
          <w:rFonts w:hint="eastAsia" w:ascii="宋体" w:hAnsi="宋体" w:cs="宋体"/>
          <w:color w:val="auto"/>
          <w:sz w:val="24"/>
          <w:szCs w:val="24"/>
          <w:lang w:eastAsia="zh-CN"/>
        </w:rPr>
        <w:t>.</w:t>
      </w:r>
      <w:r>
        <w:rPr>
          <w:rFonts w:hint="eastAsia" w:ascii="宋体" w:hAnsi="宋体" w:eastAsia="宋体" w:cs="宋体"/>
          <w:color w:val="auto"/>
          <w:sz w:val="24"/>
          <w:szCs w:val="24"/>
        </w:rPr>
        <w:t>大写金额和小写金额不一致的，以大写金额为准；</w:t>
      </w:r>
    </w:p>
    <w:p w14:paraId="5193C24A">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w:t>
      </w:r>
      <w:r>
        <w:rPr>
          <w:rFonts w:hint="eastAsia" w:ascii="宋体" w:hAnsi="宋体" w:cs="宋体"/>
          <w:color w:val="auto"/>
          <w:sz w:val="24"/>
          <w:szCs w:val="24"/>
          <w:lang w:eastAsia="zh-CN"/>
        </w:rPr>
        <w:t>.</w:t>
      </w:r>
      <w:r>
        <w:rPr>
          <w:rFonts w:hint="eastAsia" w:ascii="宋体" w:hAnsi="宋体" w:eastAsia="宋体" w:cs="宋体"/>
          <w:color w:val="auto"/>
          <w:sz w:val="24"/>
          <w:szCs w:val="24"/>
        </w:rPr>
        <w:t>单价金额小数点或者百分比有明显错位的，以响应报价表的总价为准，并修改单价；</w:t>
      </w:r>
    </w:p>
    <w:p w14:paraId="1B8728E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总价金额与按单价汇总金额不一致的，以单价金额计算结果为准； </w:t>
      </w:r>
    </w:p>
    <w:p w14:paraId="5652C3A0">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多处内容交叉不符时，以磋商小组评审结果为准；</w:t>
      </w:r>
    </w:p>
    <w:p w14:paraId="2942D42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文字与图表不符的，以文字为准。</w:t>
      </w:r>
    </w:p>
    <w:p w14:paraId="6D284FE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36A80DD">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（5）磋商开始后，直到向成交供应商授予合同为止，凡审查、澄清、评价和比较磋商的有关资料，磋商小组成员均不得向供应商及与磋商无关的其他人透露。</w:t>
      </w:r>
    </w:p>
    <w:p w14:paraId="27CFB6E9">
      <w:pPr>
        <w:pageBreakBefore w:val="0"/>
        <w:wordWrap/>
        <w:topLinePunct w:val="0"/>
        <w:autoSpaceDE/>
        <w:autoSpaceDN/>
        <w:bidi w:val="0"/>
        <w:spacing w:line="336" w:lineRule="auto"/>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4.</w:t>
      </w:r>
      <w:r>
        <w:rPr>
          <w:rFonts w:hint="eastAsia" w:ascii="宋体" w:hAnsi="宋体" w:eastAsia="宋体" w:cs="宋体"/>
          <w:b/>
          <w:color w:val="auto"/>
          <w:sz w:val="24"/>
          <w:szCs w:val="24"/>
        </w:rPr>
        <w:t>出现下列情况之一者（但不限于），按无效文件处理：</w:t>
      </w:r>
    </w:p>
    <w:p w14:paraId="5DE209A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供应商的响应报价不符合招标文件要求的；</w:t>
      </w:r>
    </w:p>
    <w:p w14:paraId="36A73F2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供应商未经过正常渠道购买磋商文件，或供应商名称与购买磋商文件时登记的供应商名称不符的；</w:t>
      </w:r>
    </w:p>
    <w:p w14:paraId="47C3041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不同供应商单位负责人为同一人或者存在控股、管理关系的；</w:t>
      </w:r>
    </w:p>
    <w:p w14:paraId="36075BE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响应文件的有效性和符合性不符合要求的；</w:t>
      </w:r>
    </w:p>
    <w:p w14:paraId="72536FC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w:t>
      </w:r>
      <w:r>
        <w:rPr>
          <w:rFonts w:hint="eastAsia" w:ascii="宋体" w:hAnsi="宋体" w:cs="宋体"/>
          <w:color w:val="auto"/>
          <w:sz w:val="24"/>
          <w:szCs w:val="24"/>
          <w:lang w:eastAsia="zh-CN"/>
        </w:rPr>
        <w:t>.</w:t>
      </w:r>
      <w:r>
        <w:rPr>
          <w:rFonts w:hint="eastAsia" w:ascii="宋体" w:hAnsi="宋体" w:eastAsia="宋体" w:cs="宋体"/>
          <w:color w:val="auto"/>
          <w:sz w:val="24"/>
          <w:szCs w:val="24"/>
        </w:rPr>
        <w:t>实质性内容不满足或未响应的；</w:t>
      </w:r>
    </w:p>
    <w:p w14:paraId="194B25D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响应文件未按磋商文件要求签字、加盖公章的；</w:t>
      </w:r>
    </w:p>
    <w:p w14:paraId="402E00D1">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w:t>
      </w:r>
      <w:r>
        <w:rPr>
          <w:rFonts w:hint="eastAsia" w:ascii="宋体" w:hAnsi="宋体" w:cs="宋体"/>
          <w:color w:val="auto"/>
          <w:sz w:val="24"/>
          <w:szCs w:val="24"/>
          <w:lang w:eastAsia="zh-CN"/>
        </w:rPr>
        <w:t>.</w:t>
      </w:r>
      <w:r>
        <w:rPr>
          <w:rFonts w:hint="eastAsia" w:ascii="宋体" w:hAnsi="宋体" w:eastAsia="宋体" w:cs="宋体"/>
          <w:color w:val="auto"/>
          <w:sz w:val="24"/>
          <w:szCs w:val="24"/>
        </w:rPr>
        <w:t>无磋商有效期或有效期达不到磋商文件要求的；</w:t>
      </w:r>
    </w:p>
    <w:p w14:paraId="54A3979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H.</w:t>
      </w:r>
      <w:r>
        <w:rPr>
          <w:rFonts w:hint="eastAsia" w:ascii="宋体" w:hAnsi="宋体" w:eastAsia="宋体" w:cs="宋体"/>
          <w:color w:val="auto"/>
          <w:sz w:val="24"/>
          <w:szCs w:val="24"/>
        </w:rPr>
        <w:t>供应商有串通投标、弄虚作假（包括但不限于虚假资质、虚假证明、虚假应答等）、行贿等违法行为的；</w:t>
      </w:r>
    </w:p>
    <w:p w14:paraId="2C1D53C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I.</w:t>
      </w:r>
      <w:r>
        <w:rPr>
          <w:rFonts w:hint="eastAsia" w:ascii="宋体" w:hAnsi="宋体" w:eastAsia="宋体" w:cs="宋体"/>
          <w:color w:val="auto"/>
          <w:sz w:val="24"/>
          <w:szCs w:val="24"/>
        </w:rPr>
        <w:t>响应文件在商务响应方面附加了采购人难以接受的条件或条款的；</w:t>
      </w:r>
    </w:p>
    <w:p w14:paraId="1A1B5C7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在政府采购</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重大项目履约过程中有不良记录，未能按期履约的；</w:t>
      </w:r>
    </w:p>
    <w:p w14:paraId="120D869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K.</w:t>
      </w:r>
      <w:r>
        <w:rPr>
          <w:rFonts w:hint="eastAsia" w:ascii="宋体" w:hAnsi="宋体" w:eastAsia="宋体" w:cs="宋体"/>
          <w:color w:val="auto"/>
          <w:sz w:val="24"/>
          <w:szCs w:val="24"/>
        </w:rPr>
        <w:t>磋商报价与市场价格偏离较大、低于成本、形成不正当竞争的；</w:t>
      </w:r>
    </w:p>
    <w:p w14:paraId="0C424E9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报价子目出现漏项或报价数量与要求不符的；</w:t>
      </w:r>
    </w:p>
    <w:p w14:paraId="39BFD17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M.</w:t>
      </w:r>
      <w:r>
        <w:rPr>
          <w:rFonts w:hint="eastAsia" w:ascii="宋体" w:hAnsi="宋体" w:eastAsia="宋体" w:cs="宋体"/>
          <w:color w:val="auto"/>
          <w:sz w:val="24"/>
          <w:szCs w:val="24"/>
        </w:rPr>
        <w:t>响应文件的技术要求与磋商文件出现重大负偏差的；</w:t>
      </w:r>
    </w:p>
    <w:p w14:paraId="3CD2FFC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N.</w:t>
      </w:r>
      <w:r>
        <w:rPr>
          <w:rFonts w:hint="eastAsia" w:ascii="宋体" w:hAnsi="宋体" w:eastAsia="宋体" w:cs="宋体"/>
          <w:color w:val="auto"/>
          <w:sz w:val="24"/>
          <w:szCs w:val="24"/>
        </w:rPr>
        <w:t>提供虚假技术指标的。</w:t>
      </w:r>
    </w:p>
    <w:p w14:paraId="02A7A8C2">
      <w:pPr>
        <w:pageBreakBefore w:val="0"/>
        <w:wordWrap/>
        <w:topLinePunct w:val="0"/>
        <w:autoSpaceDE/>
        <w:autoSpaceDN/>
        <w:bidi w:val="0"/>
        <w:spacing w:line="336" w:lineRule="auto"/>
        <w:ind w:firstLine="602" w:firstLineChars="25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5.</w:t>
      </w:r>
      <w:r>
        <w:rPr>
          <w:rFonts w:hint="eastAsia" w:ascii="宋体" w:hAnsi="宋体" w:eastAsia="宋体" w:cs="宋体"/>
          <w:b/>
          <w:color w:val="auto"/>
          <w:sz w:val="24"/>
          <w:szCs w:val="24"/>
        </w:rPr>
        <w:t>有下列情形之一的，视为供应商串通投标，磋商小组应当认定其响应文件无效：</w:t>
      </w:r>
    </w:p>
    <w:p w14:paraId="559C620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不同供应商的响应文件由同一单位或者个人编制；</w:t>
      </w:r>
    </w:p>
    <w:p w14:paraId="5E0B5C8D">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不同供应商委托同一单位或者个人办理磋商事宜； </w:t>
      </w:r>
    </w:p>
    <w:p w14:paraId="3A3E823F">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不同供应商的响应文件载明的项目管理成员或者联系人员为同一人；</w:t>
      </w:r>
    </w:p>
    <w:p w14:paraId="6961E97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不同供应商的响应文件异常一致或者磋商报价呈规律性差异；</w:t>
      </w:r>
    </w:p>
    <w:p w14:paraId="1B34E4F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不同供应商的响应文件相互混装；</w:t>
      </w:r>
    </w:p>
    <w:p w14:paraId="13B3C289">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不同供应商的磋商保证金从同一单位或者个人的账户转出。</w:t>
      </w:r>
    </w:p>
    <w:p w14:paraId="79ACC71E">
      <w:pPr>
        <w:pStyle w:val="6"/>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澄清</w:t>
      </w:r>
    </w:p>
    <w:p w14:paraId="45764D6C">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44FBA3">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（2）实质性内容包括但不限于：服务期、付款方式、质量指标、主要技术指标等。</w:t>
      </w:r>
    </w:p>
    <w:p w14:paraId="0D6309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（3）磋商小组要求供应商澄清、说明或者更正响应文件应当以书面形式作出，并由其法定代表人或被授权人签字。</w:t>
      </w:r>
    </w:p>
    <w:p w14:paraId="3A05E870">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21"/>
    <w:p w14:paraId="61F555D6">
      <w:pPr>
        <w:pStyle w:val="6"/>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color w:val="auto"/>
          <w:sz w:val="24"/>
          <w:szCs w:val="24"/>
        </w:rPr>
      </w:pPr>
      <w:bookmarkStart w:id="122" w:name="_Toc536202314"/>
      <w:bookmarkStart w:id="123" w:name="_Toc12947"/>
      <w:r>
        <w:rPr>
          <w:rFonts w:hint="eastAsia" w:ascii="宋体" w:hAnsi="宋体" w:cs="宋体"/>
          <w:color w:val="auto"/>
          <w:sz w:val="24"/>
          <w:szCs w:val="24"/>
          <w:lang w:eastAsia="zh-CN"/>
        </w:rPr>
        <w:t>7.</w:t>
      </w:r>
      <w:r>
        <w:rPr>
          <w:rFonts w:hint="eastAsia" w:ascii="宋体" w:hAnsi="宋体" w:eastAsia="宋体" w:cs="宋体"/>
          <w:color w:val="auto"/>
          <w:sz w:val="24"/>
          <w:szCs w:val="24"/>
        </w:rPr>
        <w:t>评审方法及内容</w:t>
      </w:r>
      <w:r>
        <w:rPr>
          <w:rFonts w:hint="eastAsia" w:ascii="宋体" w:hAnsi="宋体" w:eastAsia="宋体" w:cs="宋体"/>
          <w:color w:val="auto"/>
          <w:sz w:val="24"/>
          <w:szCs w:val="24"/>
        </w:rPr>
        <w:tab/>
      </w:r>
    </w:p>
    <w:p w14:paraId="750A924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（1）按照磋商文件规定的评审方法和标准，对资格性审查和符合性审查合格的响应文件进行商务和技术评审，综合比较和评价。</w:t>
      </w:r>
    </w:p>
    <w:p w14:paraId="25A4EDAC">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最后报价</w:t>
      </w:r>
      <w:r>
        <w:rPr>
          <w:rFonts w:hint="eastAsia" w:ascii="宋体" w:hAnsi="宋体" w:eastAsia="宋体" w:cs="宋体"/>
          <w:color w:val="auto"/>
          <w:sz w:val="24"/>
          <w:szCs w:val="24"/>
          <w:lang w:eastAsia="zh-CN"/>
        </w:rPr>
        <w:t>都</w:t>
      </w:r>
      <w:r>
        <w:rPr>
          <w:rFonts w:hint="eastAsia" w:ascii="宋体" w:hAnsi="宋体" w:eastAsia="宋体" w:cs="宋体"/>
          <w:color w:val="auto"/>
          <w:sz w:val="24"/>
          <w:szCs w:val="24"/>
        </w:rPr>
        <w:t>相同的，按照技术指标优劣顺序推荐。</w:t>
      </w:r>
    </w:p>
    <w:p w14:paraId="2A39E488">
      <w:pPr>
        <w:pageBreakBefore w:val="0"/>
        <w:wordWrap/>
        <w:topLinePunct w:val="0"/>
        <w:autoSpaceDE/>
        <w:autoSpaceDN/>
        <w:bidi w:val="0"/>
        <w:spacing w:line="336"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54EF4D46">
      <w:pPr>
        <w:pStyle w:val="99"/>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）磋商小组须对畸高、畸低的重大差异评分进行复核或书面说明理由。</w:t>
      </w:r>
    </w:p>
    <w:p w14:paraId="5DDD9C64">
      <w:pPr>
        <w:pStyle w:val="6"/>
        <w:pageBreakBefore w:val="0"/>
        <w:wordWrap/>
        <w:topLinePunct w:val="0"/>
        <w:autoSpaceDE/>
        <w:autoSpaceDN/>
        <w:bidi w:val="0"/>
        <w:spacing w:line="336"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定标</w:t>
      </w:r>
      <w:bookmarkEnd w:id="122"/>
      <w:bookmarkEnd w:id="123"/>
    </w:p>
    <w:p w14:paraId="7FBE32D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799D140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8.2代理机构收到采购单位“定标复函”后2日内，在财政部门指定的政府采购信息媒体上发布公告，并向成交供应商发出“成交通知书”。</w:t>
      </w:r>
    </w:p>
    <w:p w14:paraId="37680BBC">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124" w:name="_Toc11870"/>
      <w:bookmarkStart w:id="125" w:name="_Toc536202384"/>
      <w:bookmarkStart w:id="126" w:name="_Toc19543341"/>
      <w:bookmarkStart w:id="127" w:name="_Toc536202315"/>
      <w:bookmarkStart w:id="128" w:name="_Toc536429324"/>
      <w:bookmarkStart w:id="129" w:name="_Toc536429377"/>
      <w:bookmarkStart w:id="130" w:name="_Toc25308"/>
      <w:bookmarkStart w:id="131" w:name="_Toc19972"/>
      <w:r>
        <w:rPr>
          <w:rFonts w:hint="eastAsia" w:ascii="宋体" w:hAnsi="宋体" w:eastAsia="宋体" w:cs="宋体"/>
          <w:b/>
          <w:bCs/>
          <w:color w:val="auto"/>
          <w:kern w:val="0"/>
          <w:sz w:val="24"/>
          <w:szCs w:val="24"/>
        </w:rPr>
        <w:t>签订合同</w:t>
      </w:r>
      <w:bookmarkEnd w:id="124"/>
      <w:bookmarkEnd w:id="125"/>
      <w:bookmarkEnd w:id="126"/>
      <w:bookmarkEnd w:id="127"/>
      <w:bookmarkEnd w:id="128"/>
      <w:bookmarkEnd w:id="129"/>
      <w:bookmarkEnd w:id="130"/>
      <w:bookmarkEnd w:id="131"/>
    </w:p>
    <w:p w14:paraId="250835F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成交后，成交供应商在收到成交通知书后三十（30）个日历日内，应按磋商文件的要求与采购人洽谈合同条款，并签订供货合同，同时送监督机构备案，磋商文件及成交供应商的响应文件均作为合同的组成部分；</w:t>
      </w:r>
    </w:p>
    <w:p w14:paraId="171E5D2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采购人不得向成交供应商提出超出磋商文件以外的任何要求作为签订合同的条件，不得与成交供应商订立背离磋商文件确定的合同文本以及采购服务要求实质性内容的协议。</w:t>
      </w:r>
    </w:p>
    <w:p w14:paraId="54EA4624">
      <w:pPr>
        <w:pStyle w:val="99"/>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0C3ABB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政府采购合同在执行过程中，确需修改、变更时，应当按照相应的审核批准程序办理。</w:t>
      </w:r>
    </w:p>
    <w:p w14:paraId="15B5A84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磋商文件、响应文件、澄清等为政府采购合同的组成部分，具有同等法律效力。</w:t>
      </w:r>
    </w:p>
    <w:p w14:paraId="248EC3C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bookmarkStart w:id="132" w:name="_Toc536202385"/>
      <w:bookmarkStart w:id="133" w:name="_Toc536429325"/>
      <w:bookmarkStart w:id="134" w:name="_Toc28110"/>
      <w:bookmarkStart w:id="135" w:name="_Toc32237"/>
      <w:bookmarkStart w:id="136" w:name="_Toc536429378"/>
      <w:bookmarkStart w:id="137" w:name="_Toc26132"/>
      <w:bookmarkStart w:id="138" w:name="_Toc536202316"/>
      <w:r>
        <w:rPr>
          <w:rFonts w:hint="eastAsia" w:ascii="宋体" w:hAnsi="宋体" w:cs="宋体"/>
          <w:color w:val="auto"/>
          <w:sz w:val="24"/>
          <w:szCs w:val="24"/>
          <w:lang w:eastAsia="zh-CN"/>
        </w:rPr>
        <w:t>6.</w:t>
      </w:r>
      <w:r>
        <w:rPr>
          <w:rFonts w:hint="eastAsia" w:ascii="宋体" w:hAnsi="宋体" w:eastAsia="宋体" w:cs="宋体"/>
          <w:color w:val="auto"/>
          <w:sz w:val="24"/>
          <w:szCs w:val="24"/>
        </w:rPr>
        <w:t>政府采购管理部门在合同履行期间以及履行期后，可以随时检查项目的执行情况，对采购标准、采购内容进行调查核实，并对发现的问题进行处理。</w:t>
      </w:r>
    </w:p>
    <w:p w14:paraId="7B1F09B8">
      <w:pPr>
        <w:pageBreakBefore w:val="0"/>
        <w:widowControl/>
        <w:numPr>
          <w:ilvl w:val="0"/>
          <w:numId w:val="6"/>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color w:val="auto"/>
          <w:kern w:val="0"/>
          <w:sz w:val="24"/>
          <w:szCs w:val="24"/>
        </w:rPr>
      </w:pPr>
      <w:bookmarkStart w:id="139" w:name="_Toc19543342"/>
      <w:r>
        <w:rPr>
          <w:rFonts w:hint="eastAsia" w:ascii="宋体" w:hAnsi="宋体" w:eastAsia="宋体" w:cs="宋体"/>
          <w:b/>
          <w:bCs/>
          <w:color w:val="auto"/>
          <w:kern w:val="0"/>
          <w:sz w:val="24"/>
          <w:szCs w:val="24"/>
        </w:rPr>
        <w:t>代理服务费</w:t>
      </w:r>
      <w:bookmarkEnd w:id="132"/>
      <w:bookmarkEnd w:id="133"/>
      <w:bookmarkEnd w:id="134"/>
      <w:bookmarkEnd w:id="135"/>
      <w:bookmarkEnd w:id="136"/>
      <w:bookmarkEnd w:id="137"/>
      <w:bookmarkEnd w:id="138"/>
      <w:bookmarkEnd w:id="139"/>
    </w:p>
    <w:p w14:paraId="6E178C06">
      <w:pPr>
        <w:pageBreakBefore w:val="0"/>
        <w:widowControl/>
        <w:numPr>
          <w:ilvl w:val="0"/>
          <w:numId w:val="10"/>
        </w:numPr>
        <w:wordWrap/>
        <w:topLinePunct w:val="0"/>
        <w:autoSpaceDE/>
        <w:autoSpaceDN/>
        <w:bidi w:val="0"/>
        <w:spacing w:line="336" w:lineRule="auto"/>
        <w:ind w:firstLine="480" w:firstLineChars="200"/>
        <w:jc w:val="both"/>
        <w:textAlignment w:val="auto"/>
        <w:outlineLvl w:val="1"/>
        <w:rPr>
          <w:rFonts w:hint="eastAsia" w:ascii="宋体" w:hAnsi="宋体"/>
          <w:color w:val="auto"/>
          <w:sz w:val="24"/>
          <w:szCs w:val="28"/>
          <w:lang w:val="en-US" w:eastAsia="zh-CN"/>
        </w:rPr>
      </w:pPr>
      <w:r>
        <w:rPr>
          <w:rFonts w:hint="eastAsia" w:ascii="宋体" w:hAnsi="宋体"/>
          <w:color w:val="auto"/>
          <w:sz w:val="24"/>
          <w:szCs w:val="28"/>
          <w:lang w:val="en-US" w:eastAsia="zh-CN"/>
        </w:rPr>
        <w:t>参照国家计委关于印发《招标代理服务收费管理暂行办法》的通知（计价格[2002]1980号）和《国家发展改革委办公厅关于招标代理服务收费有关问题的通知》（发改办价格[2003]857号）规定标准计取。</w:t>
      </w:r>
    </w:p>
    <w:p w14:paraId="696FACA1">
      <w:pPr>
        <w:pageBreakBefore w:val="0"/>
        <w:widowControl/>
        <w:numPr>
          <w:ilvl w:val="0"/>
          <w:numId w:val="0"/>
        </w:numPr>
        <w:wordWrap/>
        <w:topLinePunct w:val="0"/>
        <w:autoSpaceDE/>
        <w:autoSpaceDN/>
        <w:bidi w:val="0"/>
        <w:spacing w:line="336" w:lineRule="auto"/>
        <w:jc w:val="both"/>
        <w:textAlignment w:val="auto"/>
        <w:outlineLvl w:val="1"/>
        <w:rPr>
          <w:rFonts w:hint="eastAsia" w:ascii="宋体" w:hAnsi="宋体"/>
          <w:color w:val="auto"/>
          <w:sz w:val="24"/>
          <w:szCs w:val="24"/>
          <w:lang w:eastAsia="zh-CN"/>
        </w:rPr>
      </w:pPr>
      <w:r>
        <w:rPr>
          <w:rFonts w:hint="eastAsia" w:ascii="宋体" w:hAnsi="宋体"/>
          <w:color w:val="auto"/>
          <w:sz w:val="24"/>
          <w:szCs w:val="24"/>
          <w:lang w:eastAsia="zh-CN"/>
        </w:rPr>
        <w:t xml:space="preserve">采购代理机构开户名称：鑫益瑞建设工程有限公司  </w:t>
      </w:r>
    </w:p>
    <w:p w14:paraId="3BE91C3E">
      <w:pPr>
        <w:pageBreakBefore w:val="0"/>
        <w:widowControl/>
        <w:numPr>
          <w:ilvl w:val="0"/>
          <w:numId w:val="0"/>
        </w:numPr>
        <w:wordWrap/>
        <w:topLinePunct w:val="0"/>
        <w:autoSpaceDE/>
        <w:autoSpaceDN/>
        <w:bidi w:val="0"/>
        <w:spacing w:line="336" w:lineRule="auto"/>
        <w:jc w:val="both"/>
        <w:textAlignment w:val="auto"/>
        <w:outlineLvl w:val="1"/>
        <w:rPr>
          <w:rFonts w:hint="eastAsia" w:ascii="宋体" w:hAnsi="宋体"/>
          <w:color w:val="auto"/>
          <w:sz w:val="24"/>
          <w:szCs w:val="24"/>
          <w:lang w:eastAsia="zh-CN"/>
        </w:rPr>
      </w:pPr>
      <w:r>
        <w:rPr>
          <w:rFonts w:hint="eastAsia" w:ascii="宋体" w:hAnsi="宋体"/>
          <w:color w:val="auto"/>
          <w:sz w:val="24"/>
          <w:szCs w:val="24"/>
          <w:lang w:eastAsia="zh-CN"/>
        </w:rPr>
        <w:t xml:space="preserve">开户行名称：招商银行西安分行文景路支行  </w:t>
      </w:r>
    </w:p>
    <w:p w14:paraId="48895F7B">
      <w:pPr>
        <w:pageBreakBefore w:val="0"/>
        <w:widowControl/>
        <w:numPr>
          <w:ilvl w:val="0"/>
          <w:numId w:val="0"/>
        </w:numPr>
        <w:wordWrap/>
        <w:topLinePunct w:val="0"/>
        <w:autoSpaceDE/>
        <w:autoSpaceDN/>
        <w:bidi w:val="0"/>
        <w:spacing w:line="336" w:lineRule="auto"/>
        <w:jc w:val="both"/>
        <w:textAlignment w:val="auto"/>
        <w:outlineLvl w:val="1"/>
        <w:rPr>
          <w:rFonts w:hint="eastAsia" w:ascii="宋体" w:hAnsi="宋体"/>
          <w:color w:val="auto"/>
          <w:sz w:val="24"/>
          <w:szCs w:val="24"/>
          <w:lang w:eastAsia="zh-CN"/>
        </w:rPr>
      </w:pPr>
      <w:r>
        <w:rPr>
          <w:rFonts w:hint="eastAsia" w:ascii="宋体" w:hAnsi="宋体"/>
          <w:color w:val="auto"/>
          <w:sz w:val="24"/>
          <w:szCs w:val="24"/>
          <w:lang w:eastAsia="zh-CN"/>
        </w:rPr>
        <w:t>帐      号：129907349810620</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成交单位在领取成交通知书前，须向采购代理机构一次性支付招标代理服务费；代理服务费以转账、电汇或现金等形式交纳。</w:t>
      </w:r>
    </w:p>
    <w:p w14:paraId="7E0793AF">
      <w:pPr>
        <w:pageBreakBefore w:val="0"/>
        <w:widowControl/>
        <w:numPr>
          <w:ilvl w:val="0"/>
          <w:numId w:val="6"/>
        </w:numPr>
        <w:wordWrap/>
        <w:topLinePunct w:val="0"/>
        <w:autoSpaceDE/>
        <w:autoSpaceDN/>
        <w:bidi w:val="0"/>
        <w:spacing w:line="336" w:lineRule="auto"/>
        <w:ind w:firstLine="0"/>
        <w:jc w:val="center"/>
        <w:textAlignment w:val="auto"/>
        <w:outlineLvl w:val="1"/>
        <w:rPr>
          <w:rFonts w:hint="eastAsia" w:ascii="宋体" w:hAnsi="宋体" w:eastAsia="宋体" w:cs="宋体"/>
          <w:b/>
          <w:bCs/>
          <w:color w:val="auto"/>
          <w:kern w:val="0"/>
          <w:sz w:val="24"/>
          <w:szCs w:val="24"/>
        </w:rPr>
      </w:pPr>
      <w:bookmarkStart w:id="140" w:name="_Toc536202386"/>
      <w:bookmarkStart w:id="141" w:name="_Toc536429326"/>
      <w:bookmarkStart w:id="142" w:name="_Toc536202317"/>
      <w:bookmarkStart w:id="143" w:name="_Toc664"/>
      <w:bookmarkStart w:id="144" w:name="_Toc11491"/>
      <w:bookmarkStart w:id="145" w:name="_Toc19543343"/>
      <w:bookmarkStart w:id="146" w:name="_Toc536429379"/>
      <w:r>
        <w:rPr>
          <w:rFonts w:hint="eastAsia" w:ascii="宋体" w:hAnsi="宋体" w:eastAsia="宋体" w:cs="宋体"/>
          <w:b/>
          <w:bCs/>
          <w:color w:val="auto"/>
          <w:kern w:val="0"/>
          <w:sz w:val="24"/>
          <w:szCs w:val="24"/>
        </w:rPr>
        <w:t>质疑和投诉</w:t>
      </w:r>
      <w:bookmarkEnd w:id="140"/>
      <w:bookmarkEnd w:id="141"/>
      <w:bookmarkEnd w:id="142"/>
      <w:bookmarkEnd w:id="143"/>
      <w:bookmarkEnd w:id="144"/>
      <w:bookmarkEnd w:id="145"/>
      <w:bookmarkEnd w:id="146"/>
    </w:p>
    <w:p w14:paraId="0265904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6B6484D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6CBC1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20E86A2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CE6A8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254058E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23E75FB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640A164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65F345C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798935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6871EE4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06F67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DF23C3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3341E5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1E9E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质疑函内容不得含有虚假、恶意</w:t>
      </w:r>
      <w:r>
        <w:rPr>
          <w:rFonts w:hint="eastAsia" w:ascii="宋体" w:hAnsi="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2DE514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质疑函接收方式：由自然人本人或法定代表人或者其授权代表携带书面原件及</w:t>
      </w:r>
    </w:p>
    <w:p w14:paraId="686DE4DB">
      <w:pPr>
        <w:pageBreakBefore w:val="0"/>
        <w:wordWrap/>
        <w:topLinePunct w:val="0"/>
        <w:autoSpaceDE/>
        <w:autoSpaceDN/>
        <w:bidi w:val="0"/>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身份证明原件到现场递交，否则不予受理 。 </w:t>
      </w:r>
    </w:p>
    <w:p w14:paraId="430C794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质疑受理部门：</w:t>
      </w:r>
      <w:r>
        <w:rPr>
          <w:rFonts w:hint="eastAsia" w:ascii="宋体" w:hAnsi="宋体" w:cs="宋体"/>
          <w:color w:val="auto"/>
          <w:sz w:val="24"/>
          <w:szCs w:val="24"/>
          <w:lang w:eastAsia="zh-CN"/>
        </w:rPr>
        <w:t>鑫益瑞建设工程有限公司</w:t>
      </w:r>
    </w:p>
    <w:p w14:paraId="20F23EB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eastAsia="宋体" w:cs="宋体"/>
          <w:color w:val="auto"/>
          <w:sz w:val="24"/>
          <w:szCs w:val="24"/>
          <w:lang w:val="en-US"/>
        </w:rPr>
        <w:t>13772225455</w:t>
      </w:r>
    </w:p>
    <w:p w14:paraId="4B7648C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val="en-US"/>
        </w:rPr>
        <w:t>陕西省西安市未央区太华北路甲字88号锦园国际广场21层2104N6号</w:t>
      </w:r>
    </w:p>
    <w:p w14:paraId="29161B9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70638E6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1978E0E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319600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1.</w:t>
      </w:r>
      <w:r>
        <w:rPr>
          <w:rFonts w:hint="eastAsia" w:ascii="宋体" w:hAnsi="宋体" w:eastAsia="宋体" w:cs="宋体"/>
          <w:color w:val="auto"/>
          <w:sz w:val="24"/>
          <w:szCs w:val="24"/>
        </w:rPr>
        <w:t>质疑函应当使用中文。</w:t>
      </w:r>
    </w:p>
    <w:p w14:paraId="59D6CAF9">
      <w:pPr>
        <w:keepNext w:val="0"/>
        <w:keepLines w:val="0"/>
        <w:pageBreakBefore w:val="0"/>
        <w:widowControl/>
        <w:numPr>
          <w:ilvl w:val="0"/>
          <w:numId w:val="6"/>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color w:val="auto"/>
          <w:kern w:val="0"/>
          <w:sz w:val="24"/>
          <w:szCs w:val="24"/>
        </w:rPr>
      </w:pPr>
      <w:bookmarkStart w:id="147" w:name="_Toc536202387"/>
      <w:bookmarkStart w:id="148" w:name="_Toc19543344"/>
      <w:bookmarkStart w:id="149" w:name="_Toc536429327"/>
      <w:bookmarkStart w:id="150" w:name="_Toc536202318"/>
      <w:bookmarkStart w:id="151" w:name="_Toc536429380"/>
      <w:r>
        <w:rPr>
          <w:rFonts w:hint="eastAsia" w:ascii="宋体" w:hAnsi="宋体" w:eastAsia="宋体" w:cs="宋体"/>
          <w:b/>
          <w:bCs/>
          <w:color w:val="auto"/>
          <w:kern w:val="0"/>
          <w:sz w:val="24"/>
          <w:szCs w:val="24"/>
        </w:rPr>
        <w:t>其他</w:t>
      </w:r>
      <w:bookmarkEnd w:id="147"/>
      <w:bookmarkEnd w:id="148"/>
      <w:bookmarkEnd w:id="149"/>
      <w:bookmarkEnd w:id="150"/>
      <w:bookmarkEnd w:id="151"/>
    </w:p>
    <w:p w14:paraId="5F593B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bookmarkStart w:id="152" w:name="_Toc3298"/>
      <w:r>
        <w:rPr>
          <w:rFonts w:hint="eastAsia" w:ascii="宋体" w:hAnsi="宋体" w:cs="宋体"/>
          <w:color w:val="auto"/>
          <w:sz w:val="24"/>
          <w:szCs w:val="24"/>
          <w:lang w:eastAsia="zh-CN"/>
        </w:rPr>
        <w:t>1.</w:t>
      </w:r>
      <w:r>
        <w:rPr>
          <w:rFonts w:hint="eastAsia" w:ascii="宋体" w:hAnsi="宋体" w:eastAsia="宋体" w:cs="宋体"/>
          <w:color w:val="auto"/>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A29E1F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8B0D55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5C5C6C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D80FF1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243E6A3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磋商失败后，除采购任务取消外，将重新组织采购</w:t>
      </w:r>
      <w:bookmarkEnd w:id="152"/>
      <w:bookmarkStart w:id="153" w:name="_Toc536202319"/>
      <w:bookmarkStart w:id="154" w:name="_Toc536429328"/>
      <w:bookmarkStart w:id="155" w:name="_Toc536429381"/>
      <w:bookmarkStart w:id="156" w:name="_Toc536202388"/>
      <w:bookmarkStart w:id="157" w:name="_Toc25345"/>
      <w:r>
        <w:rPr>
          <w:rFonts w:hint="eastAsia" w:ascii="宋体" w:hAnsi="宋体" w:eastAsia="宋体" w:cs="宋体"/>
          <w:color w:val="auto"/>
          <w:sz w:val="24"/>
          <w:szCs w:val="24"/>
        </w:rPr>
        <w:t>。</w:t>
      </w:r>
      <w:bookmarkEnd w:id="153"/>
      <w:bookmarkEnd w:id="154"/>
      <w:bookmarkEnd w:id="155"/>
      <w:bookmarkEnd w:id="156"/>
      <w:bookmarkEnd w:id="157"/>
    </w:p>
    <w:p w14:paraId="3F04C2E1">
      <w:pPr>
        <w:widowControl/>
        <w:jc w:val="left"/>
        <w:rPr>
          <w:rFonts w:asciiTheme="minorHAnsi" w:hAnsiTheme="minorHAnsi"/>
          <w:b/>
          <w:bCs/>
          <w:caps/>
          <w:color w:val="auto"/>
          <w:sz w:val="36"/>
          <w:szCs w:val="20"/>
        </w:rPr>
      </w:pPr>
      <w:bookmarkStart w:id="158" w:name="_Toc19543345"/>
      <w:r>
        <w:rPr>
          <w:color w:val="auto"/>
          <w:sz w:val="36"/>
        </w:rPr>
        <w:br w:type="page"/>
      </w:r>
    </w:p>
    <w:p w14:paraId="1B8A3A2A">
      <w:pPr>
        <w:pStyle w:val="29"/>
        <w:numPr>
          <w:ilvl w:val="0"/>
          <w:numId w:val="11"/>
        </w:numPr>
        <w:spacing w:before="0" w:after="0" w:line="420" w:lineRule="exact"/>
        <w:jc w:val="center"/>
        <w:outlineLvl w:val="0"/>
        <w:rPr>
          <w:color w:val="auto"/>
          <w:sz w:val="36"/>
        </w:rPr>
      </w:pPr>
      <w:r>
        <w:rPr>
          <w:rFonts w:hint="eastAsia"/>
          <w:color w:val="auto"/>
          <w:sz w:val="36"/>
        </w:rPr>
        <w:t xml:space="preserve"> </w:t>
      </w:r>
      <w:bookmarkStart w:id="159" w:name="_Toc30621"/>
      <w:r>
        <w:rPr>
          <w:rFonts w:hint="eastAsia"/>
          <w:color w:val="auto"/>
          <w:sz w:val="36"/>
        </w:rPr>
        <w:t>评分</w:t>
      </w:r>
      <w:r>
        <w:rPr>
          <w:color w:val="auto"/>
          <w:sz w:val="36"/>
        </w:rPr>
        <w:t>标准</w:t>
      </w:r>
      <w:bookmarkEnd w:id="158"/>
      <w:bookmarkEnd w:id="159"/>
      <w:bookmarkStart w:id="160" w:name="_Toc262"/>
    </w:p>
    <w:tbl>
      <w:tblPr>
        <w:tblStyle w:val="4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2"/>
        <w:gridCol w:w="820"/>
        <w:gridCol w:w="6844"/>
      </w:tblGrid>
      <w:tr w14:paraId="132E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7266BCA">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rPr>
                <w:rFonts w:hint="eastAsia" w:ascii="宋体" w:hAnsi="宋体" w:eastAsia="宋体" w:cs="宋体"/>
                <w:color w:val="auto"/>
                <w:sz w:val="24"/>
                <w:szCs w:val="24"/>
              </w:rPr>
            </w:pPr>
            <w:bookmarkStart w:id="161" w:name="_Hlk21765274"/>
            <w:r>
              <w:rPr>
                <w:rFonts w:hint="eastAsia" w:ascii="宋体" w:hAnsi="宋体" w:eastAsia="宋体" w:cs="宋体"/>
                <w:color w:val="auto"/>
                <w:sz w:val="24"/>
                <w:szCs w:val="24"/>
              </w:rPr>
              <w:t>序号</w:t>
            </w:r>
            <w:bookmarkEnd w:id="161"/>
          </w:p>
        </w:tc>
        <w:tc>
          <w:tcPr>
            <w:tcW w:w="1762" w:type="dxa"/>
            <w:tcBorders>
              <w:top w:val="single" w:color="auto" w:sz="4" w:space="0"/>
              <w:left w:val="nil"/>
              <w:bottom w:val="single" w:color="auto" w:sz="4" w:space="0"/>
              <w:right w:val="single" w:color="auto" w:sz="4" w:space="0"/>
            </w:tcBorders>
            <w:vAlign w:val="center"/>
          </w:tcPr>
          <w:p w14:paraId="2FC81402">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评分点名称</w:t>
            </w:r>
          </w:p>
        </w:tc>
        <w:tc>
          <w:tcPr>
            <w:tcW w:w="820" w:type="dxa"/>
            <w:tcBorders>
              <w:top w:val="single" w:color="auto" w:sz="4" w:space="0"/>
              <w:left w:val="nil"/>
              <w:bottom w:val="single" w:color="auto" w:sz="4" w:space="0"/>
              <w:right w:val="single" w:color="auto" w:sz="4" w:space="0"/>
            </w:tcBorders>
            <w:vAlign w:val="center"/>
          </w:tcPr>
          <w:p w14:paraId="4992B13C">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844" w:type="dxa"/>
            <w:tcBorders>
              <w:top w:val="single" w:color="auto" w:sz="4" w:space="0"/>
              <w:left w:val="nil"/>
              <w:bottom w:val="single" w:color="auto" w:sz="4" w:space="0"/>
              <w:right w:val="single" w:color="auto" w:sz="4" w:space="0"/>
            </w:tcBorders>
            <w:vAlign w:val="center"/>
          </w:tcPr>
          <w:p w14:paraId="06BB22DC">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1844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FB0B1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62" w:type="dxa"/>
            <w:tcBorders>
              <w:top w:val="single" w:color="auto" w:sz="4" w:space="0"/>
              <w:left w:val="nil"/>
              <w:bottom w:val="single" w:color="auto" w:sz="4" w:space="0"/>
              <w:right w:val="single" w:color="auto" w:sz="4" w:space="0"/>
            </w:tcBorders>
            <w:vAlign w:val="center"/>
          </w:tcPr>
          <w:p w14:paraId="2A14D27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820" w:type="dxa"/>
            <w:tcBorders>
              <w:top w:val="single" w:color="auto" w:sz="4" w:space="0"/>
              <w:left w:val="nil"/>
              <w:bottom w:val="single" w:color="auto" w:sz="4" w:space="0"/>
              <w:right w:val="single" w:color="auto" w:sz="4" w:space="0"/>
            </w:tcBorders>
            <w:vAlign w:val="center"/>
          </w:tcPr>
          <w:p w14:paraId="1F8FDA9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3AB756A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74D6287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 xml:space="preserve">    </w:t>
            </w:r>
          </w:p>
        </w:tc>
      </w:tr>
      <w:tr w14:paraId="0A4F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C9B98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62" w:type="dxa"/>
            <w:tcBorders>
              <w:top w:val="single" w:color="auto" w:sz="4" w:space="0"/>
              <w:left w:val="nil"/>
              <w:bottom w:val="single" w:color="auto" w:sz="4" w:space="0"/>
              <w:right w:val="single" w:color="auto" w:sz="4" w:space="0"/>
            </w:tcBorders>
            <w:vAlign w:val="center"/>
          </w:tcPr>
          <w:p w14:paraId="4511C30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820" w:type="dxa"/>
            <w:tcBorders>
              <w:top w:val="single" w:color="auto" w:sz="4" w:space="0"/>
              <w:left w:val="nil"/>
              <w:bottom w:val="single" w:color="auto" w:sz="4" w:space="0"/>
              <w:right w:val="single" w:color="auto" w:sz="4" w:space="0"/>
            </w:tcBorders>
            <w:vAlign w:val="center"/>
          </w:tcPr>
          <w:p w14:paraId="5F53D68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default" w:ascii="宋体" w:hAnsi="宋体" w:cs="宋体"/>
                <w:color w:val="auto"/>
                <w:sz w:val="24"/>
                <w:szCs w:val="24"/>
                <w:lang w:eastAsia="zh-CN"/>
              </w:rPr>
              <w:t>5</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5840A25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经过有效性和符合性审核合格的单位，对付款、</w:t>
            </w: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rPr>
              <w:t>、质量、</w:t>
            </w:r>
            <w:r>
              <w:rPr>
                <w:rFonts w:hint="eastAsia" w:ascii="宋体" w:hAnsi="宋体" w:eastAsia="宋体" w:cs="宋体"/>
                <w:color w:val="auto"/>
                <w:sz w:val="24"/>
                <w:szCs w:val="24"/>
                <w:lang w:eastAsia="zh-CN"/>
              </w:rPr>
              <w:t>验收</w:t>
            </w:r>
            <w:r>
              <w:rPr>
                <w:rFonts w:hint="eastAsia" w:ascii="宋体" w:hAnsi="宋体" w:cs="宋体"/>
                <w:color w:val="auto"/>
                <w:sz w:val="24"/>
                <w:szCs w:val="24"/>
                <w:lang w:eastAsia="zh-CN"/>
              </w:rPr>
              <w:t>、</w:t>
            </w:r>
            <w:r>
              <w:rPr>
                <w:rFonts w:hint="eastAsia" w:ascii="宋体" w:hAnsi="宋体" w:eastAsia="宋体" w:cs="宋体"/>
                <w:color w:val="auto"/>
                <w:sz w:val="24"/>
                <w:szCs w:val="24"/>
              </w:rPr>
              <w:t>服务</w:t>
            </w:r>
            <w:r>
              <w:rPr>
                <w:rFonts w:hint="eastAsia" w:ascii="宋体" w:hAnsi="宋体" w:cs="宋体"/>
                <w:color w:val="auto"/>
                <w:sz w:val="24"/>
                <w:szCs w:val="24"/>
                <w:lang w:val="en-US" w:eastAsia="zh-CN"/>
              </w:rPr>
              <w:t>要求</w:t>
            </w:r>
            <w:r>
              <w:rPr>
                <w:rFonts w:hint="eastAsia" w:ascii="宋体" w:hAnsi="宋体" w:eastAsia="宋体" w:cs="宋体"/>
                <w:color w:val="auto"/>
                <w:sz w:val="24"/>
                <w:szCs w:val="24"/>
              </w:rPr>
              <w:t>等方面进行响应，完全响应且逐项详细说明的计</w:t>
            </w:r>
            <w:r>
              <w:rPr>
                <w:rFonts w:hint="default" w:ascii="宋体" w:hAnsi="宋体" w:cs="宋体"/>
                <w:color w:val="auto"/>
                <w:sz w:val="24"/>
                <w:szCs w:val="24"/>
                <w:lang w:eastAsia="zh-CN"/>
              </w:rPr>
              <w:t>5</w:t>
            </w:r>
            <w:r>
              <w:rPr>
                <w:rFonts w:hint="eastAsia" w:ascii="宋体" w:hAnsi="宋体" w:eastAsia="宋体" w:cs="宋体"/>
                <w:color w:val="auto"/>
                <w:sz w:val="24"/>
                <w:szCs w:val="24"/>
              </w:rPr>
              <w:t>分，未做详细响应的，按响应程度低于评标基准的赋1-</w:t>
            </w:r>
            <w:r>
              <w:rPr>
                <w:rFonts w:hint="default" w:ascii="宋体" w:hAnsi="宋体" w:cs="宋体"/>
                <w:color w:val="auto"/>
                <w:sz w:val="24"/>
                <w:szCs w:val="24"/>
                <w:lang w:eastAsia="zh-CN"/>
              </w:rPr>
              <w:t>4</w:t>
            </w:r>
            <w:r>
              <w:rPr>
                <w:rFonts w:hint="eastAsia" w:ascii="宋体" w:hAnsi="宋体" w:eastAsia="宋体" w:cs="宋体"/>
                <w:color w:val="auto"/>
                <w:sz w:val="24"/>
                <w:szCs w:val="24"/>
              </w:rPr>
              <w:t>分。</w:t>
            </w:r>
          </w:p>
        </w:tc>
      </w:tr>
      <w:tr w14:paraId="2B17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217DF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62" w:type="dxa"/>
            <w:tcBorders>
              <w:top w:val="single" w:color="auto" w:sz="4" w:space="0"/>
              <w:left w:val="nil"/>
              <w:bottom w:val="single" w:color="auto" w:sz="4" w:space="0"/>
              <w:right w:val="single" w:color="auto" w:sz="4" w:space="0"/>
            </w:tcBorders>
            <w:vAlign w:val="center"/>
          </w:tcPr>
          <w:p w14:paraId="22536341">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服务需求整体理解程度</w:t>
            </w:r>
          </w:p>
        </w:tc>
        <w:tc>
          <w:tcPr>
            <w:tcW w:w="820" w:type="dxa"/>
            <w:tcBorders>
              <w:top w:val="single" w:color="auto" w:sz="4" w:space="0"/>
              <w:left w:val="nil"/>
              <w:bottom w:val="single" w:color="auto" w:sz="4" w:space="0"/>
              <w:right w:val="single" w:color="auto" w:sz="4" w:space="0"/>
            </w:tcBorders>
            <w:vAlign w:val="center"/>
          </w:tcPr>
          <w:p w14:paraId="3E96EC6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32C3949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根据供应商对本项目服务需求的理解程度、准确性进行评分： 对本项目服务内容了解全面完整、准确充分，对本项目的服务需求理解表述准确清楚得11.1-13分； 对本项目服务内容了解较为全面、充分，对本项目的服务需求理解表述较为准确清楚的得6.1-11分；对本项目服务内容了解不全面，对本项目的服务需求理解表述不准确得1-6分；未提供不得分。</w:t>
            </w:r>
          </w:p>
        </w:tc>
      </w:tr>
      <w:tr w14:paraId="53E1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F520CC">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62" w:type="dxa"/>
            <w:tcBorders>
              <w:top w:val="single" w:color="auto" w:sz="4" w:space="0"/>
              <w:left w:val="nil"/>
              <w:bottom w:val="single" w:color="auto" w:sz="4" w:space="0"/>
              <w:right w:val="single" w:color="auto" w:sz="4" w:space="0"/>
            </w:tcBorders>
            <w:vAlign w:val="center"/>
          </w:tcPr>
          <w:p w14:paraId="2568BBEE">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服务实施方案</w:t>
            </w:r>
          </w:p>
        </w:tc>
        <w:tc>
          <w:tcPr>
            <w:tcW w:w="820" w:type="dxa"/>
            <w:tcBorders>
              <w:top w:val="single" w:color="auto" w:sz="4" w:space="0"/>
              <w:left w:val="nil"/>
              <w:bottom w:val="single" w:color="auto" w:sz="4" w:space="0"/>
              <w:right w:val="single" w:color="auto" w:sz="4" w:space="0"/>
            </w:tcBorders>
            <w:vAlign w:val="center"/>
          </w:tcPr>
          <w:p w14:paraId="6B55EF5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319E3256">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供应商根据本项目的实际情况，提供完善详尽、科学合理的项目建议书、可行性研究报告或资金申请报告等编制服务方案，进行综合打分。 </w:t>
            </w:r>
          </w:p>
          <w:p w14:paraId="038F70AD">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实施方案齐全，阶段性方案详细完整，有针对性，结合实际，切实可行得 13.1-18 分；</w:t>
            </w:r>
          </w:p>
          <w:p w14:paraId="7C63E6B0">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实施方案齐全，阶段性方案基本可行得 8.1-13 分；</w:t>
            </w:r>
          </w:p>
          <w:p w14:paraId="14C81EE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实施方案和阶段性方案有缺失内容得 1-8 分； </w:t>
            </w:r>
          </w:p>
          <w:p w14:paraId="34E392B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未提供不得分。</w:t>
            </w:r>
          </w:p>
        </w:tc>
      </w:tr>
      <w:tr w14:paraId="22A8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71FEA7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62" w:type="dxa"/>
            <w:tcBorders>
              <w:top w:val="single" w:color="auto" w:sz="4" w:space="0"/>
              <w:left w:val="nil"/>
              <w:bottom w:val="single" w:color="auto" w:sz="4" w:space="0"/>
              <w:right w:val="single" w:color="auto" w:sz="4" w:space="0"/>
            </w:tcBorders>
            <w:vAlign w:val="center"/>
          </w:tcPr>
          <w:p w14:paraId="6BE94828">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进度计划及保证措施</w:t>
            </w:r>
          </w:p>
        </w:tc>
        <w:tc>
          <w:tcPr>
            <w:tcW w:w="820" w:type="dxa"/>
            <w:tcBorders>
              <w:top w:val="single" w:color="auto" w:sz="4" w:space="0"/>
              <w:left w:val="nil"/>
              <w:bottom w:val="single" w:color="auto" w:sz="4" w:space="0"/>
              <w:right w:val="single" w:color="auto" w:sz="4" w:space="0"/>
            </w:tcBorders>
            <w:vAlign w:val="center"/>
          </w:tcPr>
          <w:p w14:paraId="77EAB4B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0BB143C0">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供应商针对本项目编制科学、可行的工作计划、进度保障措施、重要节点成果汇报等，根据响应程度赋分：</w:t>
            </w:r>
          </w:p>
          <w:p w14:paraId="09C7CDED">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工作计划和进度保障措施合理、具体，重要节点汇报明确，总体方案可操作性强、科学可行，得</w:t>
            </w:r>
            <w:r>
              <w:rPr>
                <w:rFonts w:hint="eastAsia" w:ascii="宋体" w:hAnsi="宋体" w:cs="宋体"/>
                <w:color w:val="auto"/>
                <w:sz w:val="24"/>
                <w:szCs w:val="24"/>
                <w:lang w:val="en-US" w:eastAsia="zh-CN"/>
              </w:rPr>
              <w:t>8.1</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76DF0576">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工作计划和进度保障措施较合理，重要节点汇报满足要求，可操作性基本可行，得</w:t>
            </w:r>
            <w:r>
              <w:rPr>
                <w:rFonts w:hint="eastAsia" w:ascii="宋体" w:hAnsi="宋体" w:cs="宋体"/>
                <w:color w:val="auto"/>
                <w:sz w:val="24"/>
                <w:szCs w:val="24"/>
                <w:lang w:val="en-US" w:eastAsia="zh-CN"/>
              </w:rPr>
              <w:t>4.1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p w14:paraId="4C8BE5EE">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工作计划和进度保障措施简单、粗略，不能完全保证进度需求，无重要节点汇报，可操作性较差，得1-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未提供不得分。</w:t>
            </w:r>
          </w:p>
        </w:tc>
      </w:tr>
      <w:tr w14:paraId="731C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2" w:type="dxa"/>
            <w:vMerge w:val="restart"/>
            <w:tcBorders>
              <w:top w:val="single" w:color="auto" w:sz="4" w:space="0"/>
              <w:left w:val="single" w:color="auto" w:sz="4" w:space="0"/>
              <w:right w:val="single" w:color="auto" w:sz="4" w:space="0"/>
            </w:tcBorders>
            <w:vAlign w:val="center"/>
          </w:tcPr>
          <w:p w14:paraId="432922B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62" w:type="dxa"/>
            <w:vMerge w:val="restart"/>
            <w:tcBorders>
              <w:top w:val="single" w:color="auto" w:sz="4" w:space="0"/>
              <w:left w:val="nil"/>
              <w:right w:val="single" w:color="auto" w:sz="4" w:space="0"/>
            </w:tcBorders>
            <w:vAlign w:val="center"/>
          </w:tcPr>
          <w:p w14:paraId="4BA3436C">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组织架构和人员配置</w:t>
            </w:r>
          </w:p>
        </w:tc>
        <w:tc>
          <w:tcPr>
            <w:tcW w:w="820" w:type="dxa"/>
            <w:tcBorders>
              <w:top w:val="single" w:color="auto" w:sz="4" w:space="0"/>
              <w:left w:val="nil"/>
              <w:bottom w:val="single" w:color="auto" w:sz="4" w:space="0"/>
              <w:right w:val="single" w:color="auto" w:sz="4" w:space="0"/>
            </w:tcBorders>
            <w:vAlign w:val="center"/>
          </w:tcPr>
          <w:p w14:paraId="3045762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51A054CF">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项目负责人：具有高级职称得5分，中级职称</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分，否则不得分；</w:t>
            </w:r>
            <w:r>
              <w:rPr>
                <w:rFonts w:hint="eastAsia" w:ascii="宋体" w:hAnsi="宋体" w:eastAsia="宋体" w:cs="宋体"/>
                <w:b/>
                <w:bCs/>
                <w:color w:val="auto"/>
                <w:kern w:val="0"/>
                <w:sz w:val="24"/>
                <w:szCs w:val="24"/>
                <w:lang w:val="en-US" w:eastAsia="zh-CN" w:bidi="ar"/>
              </w:rPr>
              <w:t>须提供注册证书或职称证、身份证等证明材料，复印件加盖公章。</w:t>
            </w:r>
            <w:r>
              <w:rPr>
                <w:rFonts w:hint="eastAsia" w:ascii="宋体" w:hAnsi="宋体" w:eastAsia="宋体" w:cs="宋体"/>
                <w:color w:val="auto"/>
                <w:sz w:val="24"/>
                <w:szCs w:val="24"/>
                <w:lang w:val="en-US" w:eastAsia="zh-CN"/>
              </w:rPr>
              <w:t xml:space="preserve"> </w:t>
            </w:r>
          </w:p>
        </w:tc>
      </w:tr>
      <w:tr w14:paraId="6B81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32" w:type="dxa"/>
            <w:vMerge w:val="continue"/>
            <w:tcBorders>
              <w:left w:val="single" w:color="auto" w:sz="4" w:space="0"/>
              <w:right w:val="single" w:color="auto" w:sz="4" w:space="0"/>
            </w:tcBorders>
            <w:vAlign w:val="center"/>
          </w:tcPr>
          <w:p w14:paraId="22D3F52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eastAsia" w:ascii="宋体" w:hAnsi="宋体" w:eastAsia="宋体" w:cs="宋体"/>
                <w:color w:val="auto"/>
                <w:sz w:val="24"/>
                <w:szCs w:val="24"/>
              </w:rPr>
            </w:pPr>
          </w:p>
        </w:tc>
        <w:tc>
          <w:tcPr>
            <w:tcW w:w="1762" w:type="dxa"/>
            <w:vMerge w:val="continue"/>
            <w:tcBorders>
              <w:left w:val="nil"/>
              <w:right w:val="single" w:color="auto" w:sz="4" w:space="0"/>
            </w:tcBorders>
            <w:vAlign w:val="center"/>
          </w:tcPr>
          <w:p w14:paraId="7370C1E3">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center"/>
              <w:textAlignment w:val="baseline"/>
              <w:rPr>
                <w:rFonts w:hint="eastAsia" w:ascii="宋体" w:hAnsi="宋体" w:eastAsia="宋体" w:cs="宋体"/>
                <w:color w:val="auto"/>
                <w:sz w:val="24"/>
                <w:szCs w:val="24"/>
              </w:rPr>
            </w:pPr>
          </w:p>
        </w:tc>
        <w:tc>
          <w:tcPr>
            <w:tcW w:w="820" w:type="dxa"/>
            <w:tcBorders>
              <w:top w:val="single" w:color="auto" w:sz="4" w:space="0"/>
              <w:left w:val="nil"/>
              <w:bottom w:val="single" w:color="auto" w:sz="4" w:space="0"/>
              <w:right w:val="single" w:color="auto" w:sz="4" w:space="0"/>
            </w:tcBorders>
            <w:vAlign w:val="center"/>
          </w:tcPr>
          <w:p w14:paraId="3D52BD1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94" w:rightChars="-45"/>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6844" w:type="dxa"/>
            <w:tcBorders>
              <w:top w:val="single" w:color="auto" w:sz="4" w:space="0"/>
              <w:left w:val="nil"/>
              <w:right w:val="single" w:color="auto" w:sz="4" w:space="0"/>
            </w:tcBorders>
            <w:vAlign w:val="center"/>
          </w:tcPr>
          <w:p w14:paraId="063C472E">
            <w:pPr>
              <w:keepNext w:val="0"/>
              <w:keepLines w:val="0"/>
              <w:pageBreakBefore w:val="0"/>
              <w:suppressLineNumbers w:val="0"/>
              <w:kinsoku/>
              <w:wordWrap/>
              <w:overflowPunct/>
              <w:topLinePunct w:val="0"/>
              <w:autoSpaceDE/>
              <w:autoSpaceDN/>
              <w:bidi w:val="0"/>
              <w:adjustRightInd w:val="0"/>
              <w:spacing w:before="0" w:beforeAutospacing="0" w:after="0" w:afterAutospacing="0" w:line="312" w:lineRule="auto"/>
              <w:ind w:left="0" w:right="0"/>
              <w:jc w:val="left"/>
              <w:textAlignment w:val="baseline"/>
              <w:rPr>
                <w:rFonts w:hint="eastAsia"/>
                <w:color w:val="auto"/>
                <w:lang w:val="en-US" w:eastAsia="zh-CN"/>
              </w:rPr>
            </w:pPr>
            <w:r>
              <w:rPr>
                <w:rFonts w:hint="eastAsia" w:ascii="宋体" w:hAnsi="宋体" w:eastAsia="宋体" w:cs="宋体"/>
                <w:color w:val="auto"/>
                <w:sz w:val="24"/>
                <w:highlight w:val="none"/>
              </w:rPr>
              <w:t>项目团队成员中（不含项目负责人），每具有一名</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rPr>
              <w:t>级工程师及</w:t>
            </w:r>
            <w:r>
              <w:rPr>
                <w:rFonts w:hint="eastAsia" w:ascii="宋体" w:hAnsi="宋体" w:eastAsia="宋体" w:cs="宋体"/>
                <w:b/>
                <w:bCs/>
                <w:color w:val="auto"/>
                <w:kern w:val="0"/>
                <w:sz w:val="24"/>
                <w:szCs w:val="24"/>
                <w:lang w:val="en-US" w:eastAsia="zh-CN" w:bidi="ar"/>
              </w:rPr>
              <w:t>以上职称人员得2.5分，满分得10分。注：上述人员须提供注册证书或职称证、身份证等证明材料，复印件加盖公章。</w:t>
            </w:r>
          </w:p>
        </w:tc>
      </w:tr>
      <w:tr w14:paraId="5E8F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00462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62" w:type="dxa"/>
            <w:tcBorders>
              <w:top w:val="single" w:color="auto" w:sz="4" w:space="0"/>
              <w:left w:val="nil"/>
              <w:bottom w:val="single" w:color="auto" w:sz="4" w:space="0"/>
              <w:right w:val="single" w:color="auto" w:sz="4" w:space="0"/>
            </w:tcBorders>
            <w:vAlign w:val="center"/>
          </w:tcPr>
          <w:p w14:paraId="6AAFB35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服务质量保证</w:t>
            </w:r>
          </w:p>
          <w:p w14:paraId="06CC364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p>
        </w:tc>
        <w:tc>
          <w:tcPr>
            <w:tcW w:w="820" w:type="dxa"/>
            <w:tcBorders>
              <w:top w:val="single" w:color="auto" w:sz="4" w:space="0"/>
              <w:left w:val="nil"/>
              <w:bottom w:val="single" w:color="auto" w:sz="4" w:space="0"/>
              <w:right w:val="single" w:color="auto" w:sz="4" w:space="0"/>
            </w:tcBorders>
            <w:vAlign w:val="center"/>
          </w:tcPr>
          <w:p w14:paraId="0EF7832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646D2069">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供应商提供符合本项目要求的质量保证措施和质量管理措施，磋商小组根据可行性程度赋分：</w:t>
            </w:r>
          </w:p>
          <w:p w14:paraId="59819156">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质量保证措施、管理措施内容完整、方案具体、可操作性强、科学可行得</w:t>
            </w:r>
            <w:r>
              <w:rPr>
                <w:rFonts w:hint="eastAsia" w:ascii="宋体" w:hAnsi="宋体" w:cs="宋体"/>
                <w:color w:val="auto"/>
                <w:sz w:val="24"/>
                <w:szCs w:val="24"/>
                <w:lang w:val="en-US" w:eastAsia="zh-CN"/>
              </w:rPr>
              <w:t>8.1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分；</w:t>
            </w:r>
          </w:p>
          <w:p w14:paraId="4EF94C5E">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质量保证措施、管理措施内容较完整，可操作性基本可行得</w:t>
            </w:r>
            <w:r>
              <w:rPr>
                <w:rFonts w:hint="eastAsia" w:ascii="宋体" w:hAnsi="宋体" w:cs="宋体"/>
                <w:color w:val="auto"/>
                <w:sz w:val="24"/>
                <w:szCs w:val="24"/>
                <w:lang w:val="en-US" w:eastAsia="zh-CN"/>
              </w:rPr>
              <w:t>4.1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p w14:paraId="5E03BA17">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质量保证措施、管理措施有明显缺漏项，不能完全保证服务期内质量保证需求，可操作性较差得1-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未提供不得分。</w:t>
            </w:r>
          </w:p>
        </w:tc>
      </w:tr>
      <w:tr w14:paraId="4C06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EDD3A8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62" w:type="dxa"/>
            <w:tcBorders>
              <w:top w:val="single" w:color="auto" w:sz="4" w:space="0"/>
              <w:left w:val="nil"/>
              <w:bottom w:val="single" w:color="auto" w:sz="4" w:space="0"/>
              <w:right w:val="single" w:color="auto" w:sz="4" w:space="0"/>
            </w:tcBorders>
            <w:vAlign w:val="center"/>
          </w:tcPr>
          <w:p w14:paraId="22B0174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后续服务</w:t>
            </w:r>
          </w:p>
        </w:tc>
        <w:tc>
          <w:tcPr>
            <w:tcW w:w="820" w:type="dxa"/>
            <w:tcBorders>
              <w:top w:val="single" w:color="auto" w:sz="4" w:space="0"/>
              <w:left w:val="nil"/>
              <w:bottom w:val="single" w:color="auto" w:sz="4" w:space="0"/>
              <w:right w:val="single" w:color="auto" w:sz="4" w:space="0"/>
            </w:tcBorders>
            <w:vAlign w:val="center"/>
          </w:tcPr>
          <w:p w14:paraId="409F4D1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6844" w:type="dxa"/>
            <w:tcBorders>
              <w:top w:val="single" w:color="auto" w:sz="4" w:space="0"/>
              <w:left w:val="nil"/>
              <w:bottom w:val="single" w:color="auto" w:sz="4" w:space="0"/>
              <w:right w:val="single" w:color="auto" w:sz="4" w:space="0"/>
            </w:tcBorders>
            <w:vAlign w:val="center"/>
          </w:tcPr>
          <w:p w14:paraId="1C8C5346">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供应商根据项目特点编制合理可行的后续服务安排计划、服务承诺及保证措施，磋商小组根据全面性及可行性程度赋0-5分。</w:t>
            </w:r>
          </w:p>
        </w:tc>
      </w:tr>
      <w:tr w14:paraId="1EB5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E621C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62" w:type="dxa"/>
            <w:tcBorders>
              <w:top w:val="single" w:color="auto" w:sz="4" w:space="0"/>
              <w:left w:val="nil"/>
              <w:bottom w:val="single" w:color="auto" w:sz="4" w:space="0"/>
              <w:right w:val="single" w:color="auto" w:sz="4" w:space="0"/>
            </w:tcBorders>
            <w:vAlign w:val="center"/>
          </w:tcPr>
          <w:p w14:paraId="0E31BA7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820" w:type="dxa"/>
            <w:tcBorders>
              <w:top w:val="single" w:color="auto" w:sz="4" w:space="0"/>
              <w:left w:val="nil"/>
              <w:bottom w:val="single" w:color="auto" w:sz="4" w:space="0"/>
              <w:right w:val="single" w:color="auto" w:sz="4" w:space="0"/>
            </w:tcBorders>
            <w:vAlign w:val="center"/>
          </w:tcPr>
          <w:p w14:paraId="1CF230F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c>
          <w:tcPr>
            <w:tcW w:w="6844" w:type="dxa"/>
            <w:tcBorders>
              <w:top w:val="single" w:color="auto" w:sz="4" w:space="0"/>
              <w:left w:val="nil"/>
              <w:bottom w:val="single" w:color="auto" w:sz="4" w:space="0"/>
              <w:right w:val="single" w:color="auto" w:sz="4" w:space="0"/>
            </w:tcBorders>
            <w:vAlign w:val="center"/>
          </w:tcPr>
          <w:p w14:paraId="1090472D">
            <w:pPr>
              <w:keepNext w:val="0"/>
              <w:keepLines w:val="0"/>
              <w:widowControl/>
              <w:suppressLineNumbers w:val="0"/>
              <w:spacing w:before="0" w:beforeAutospacing="0" w:after="0" w:afterAutospacing="0"/>
              <w:ind w:left="0" w:right="0"/>
              <w:jc w:val="left"/>
              <w:rPr>
                <w:rFonts w:hint="eastAsia"/>
                <w:color w:val="auto"/>
                <w:sz w:val="24"/>
                <w:szCs w:val="24"/>
                <w:lang w:val="en-US" w:eastAsia="zh-CN"/>
              </w:rPr>
            </w:pPr>
            <w:r>
              <w:rPr>
                <w:rFonts w:hint="eastAsia"/>
                <w:color w:val="auto"/>
                <w:sz w:val="24"/>
                <w:szCs w:val="24"/>
                <w:lang w:val="en-US" w:eastAsia="zh-CN"/>
              </w:rPr>
              <w:t xml:space="preserve">2022年7月至今承担过类似项目业绩（以合同签订时间为准），每提供一个得2分，最高得6分。 </w:t>
            </w:r>
          </w:p>
          <w:p w14:paraId="208B34E1">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left"/>
              <w:rPr>
                <w:rFonts w:hint="eastAsia" w:ascii="宋体" w:hAnsi="宋体" w:eastAsia="宋体" w:cs="宋体"/>
                <w:color w:val="auto"/>
                <w:sz w:val="24"/>
                <w:szCs w:val="24"/>
                <w:lang w:eastAsia="zh-CN"/>
              </w:rPr>
            </w:pPr>
            <w:r>
              <w:rPr>
                <w:rFonts w:hint="eastAsia"/>
                <w:color w:val="auto"/>
                <w:sz w:val="24"/>
                <w:szCs w:val="24"/>
                <w:lang w:val="en-US" w:eastAsia="zh-CN"/>
              </w:rPr>
              <w:t>注：提供相关合同关键页（须包括合同服务内容、服务期限、合同金额、合同签页）复印件（加盖公章）。</w:t>
            </w:r>
          </w:p>
        </w:tc>
      </w:tr>
    </w:tbl>
    <w:p w14:paraId="5C3FB0CC">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0A99697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1.</w:t>
      </w:r>
      <w:r>
        <w:rPr>
          <w:rFonts w:hint="eastAsia" w:ascii="宋体" w:hAnsi="宋体" w:eastAsia="宋体" w:cs="宋体"/>
          <w:bCs/>
          <w:color w:val="auto"/>
          <w:sz w:val="24"/>
          <w:szCs w:val="24"/>
        </w:rPr>
        <w:t>以上各项打分均由</w:t>
      </w:r>
      <w:r>
        <w:rPr>
          <w:rFonts w:hint="eastAsia" w:ascii="宋体" w:hAnsi="宋体" w:cs="宋体"/>
          <w:bCs/>
          <w:color w:val="auto"/>
          <w:sz w:val="24"/>
          <w:szCs w:val="24"/>
          <w:lang w:val="en-US" w:eastAsia="zh-CN"/>
        </w:rPr>
        <w:t>磋商小组成员</w:t>
      </w:r>
      <w:r>
        <w:rPr>
          <w:rFonts w:hint="eastAsia" w:ascii="宋体" w:hAnsi="宋体" w:eastAsia="宋体" w:cs="宋体"/>
          <w:bCs/>
          <w:color w:val="auto"/>
          <w:sz w:val="24"/>
          <w:szCs w:val="24"/>
        </w:rPr>
        <w:t>独立评分，评分相邻两档之间的得分，归属于较低一档</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两档之间可取小数点进行打分，按评审后综合得分由高到低推荐一至三名中标候选人。</w:t>
      </w:r>
    </w:p>
    <w:p w14:paraId="550F2CB3">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磋商小组</w:t>
      </w:r>
      <w:r>
        <w:rPr>
          <w:rFonts w:hint="eastAsia" w:ascii="宋体" w:hAnsi="宋体" w:eastAsia="宋体" w:cs="宋体"/>
          <w:bCs/>
          <w:color w:val="auto"/>
          <w:sz w:val="24"/>
          <w:szCs w:val="24"/>
        </w:rPr>
        <w:t>认为投标人的报价明显低于其他通过符合性审查投标人的报价，有可能影响</w:t>
      </w:r>
      <w:r>
        <w:rPr>
          <w:rFonts w:hint="eastAsia" w:ascii="宋体" w:hAnsi="宋体" w:cs="宋体"/>
          <w:bCs/>
          <w:color w:val="auto"/>
          <w:sz w:val="24"/>
          <w:szCs w:val="24"/>
          <w:lang w:val="en-US" w:eastAsia="zh-CN"/>
        </w:rPr>
        <w:t>服务</w:t>
      </w:r>
      <w:r>
        <w:rPr>
          <w:rFonts w:hint="eastAsia" w:ascii="宋体" w:hAnsi="宋体" w:eastAsia="宋体" w:cs="宋体"/>
          <w:bCs/>
          <w:color w:val="auto"/>
          <w:sz w:val="24"/>
          <w:szCs w:val="24"/>
        </w:rPr>
        <w:t>质量或者不能诚信履约的，应当要求其在评标现场合理的时间内提供书面说明，必要时提交相关证明材料；投标人不能证明其报价合理性的，</w:t>
      </w:r>
      <w:r>
        <w:rPr>
          <w:rFonts w:hint="eastAsia" w:ascii="宋体" w:hAnsi="宋体" w:cs="宋体"/>
          <w:bCs/>
          <w:color w:val="auto"/>
          <w:sz w:val="24"/>
          <w:szCs w:val="24"/>
          <w:lang w:val="en-US" w:eastAsia="zh-CN"/>
        </w:rPr>
        <w:t>磋商小组</w:t>
      </w:r>
      <w:r>
        <w:rPr>
          <w:rFonts w:hint="eastAsia" w:ascii="宋体" w:hAnsi="宋体" w:eastAsia="宋体" w:cs="宋体"/>
          <w:bCs/>
          <w:color w:val="auto"/>
          <w:sz w:val="24"/>
          <w:szCs w:val="24"/>
        </w:rPr>
        <w:t>应当将其作为无效投标处理。</w:t>
      </w:r>
    </w:p>
    <w:p w14:paraId="7E05BB16">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若出现综合得分并列时，按投标报价由低到高顺序排列。得分且投标报价相同的并列。投标文件满足招标文件全部实质性要求，且按照评审因素的量化指标评审得分最高的投标人为排名第一的中标候选人。</w:t>
      </w:r>
    </w:p>
    <w:p w14:paraId="4E138092">
      <w:pPr>
        <w:tabs>
          <w:tab w:val="left" w:pos="1155"/>
        </w:tabs>
        <w:overflowPunct w:val="0"/>
        <w:topLinePunct/>
        <w:snapToGrid w:val="0"/>
        <w:spacing w:line="360" w:lineRule="auto"/>
        <w:ind w:firstLine="463" w:firstLineChars="192"/>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3.</w:t>
      </w:r>
      <w:bookmarkEnd w:id="160"/>
      <w:bookmarkStart w:id="162" w:name="_Toc15647"/>
      <w:bookmarkStart w:id="163" w:name="_Toc6835"/>
      <w:r>
        <w:rPr>
          <w:rFonts w:hint="eastAsia" w:ascii="宋体" w:hAnsi="宋体" w:eastAsia="宋体" w:cs="宋体"/>
          <w:b/>
          <w:bCs/>
          <w:color w:val="auto"/>
          <w:sz w:val="24"/>
        </w:rPr>
        <w:t xml:space="preserve">价格优惠比例 </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本项目不享受</w:t>
      </w:r>
      <w:r>
        <w:rPr>
          <w:rFonts w:hint="eastAsia" w:ascii="宋体" w:hAnsi="宋体" w:eastAsia="宋体" w:cs="宋体"/>
          <w:b/>
          <w:bCs/>
          <w:color w:val="auto"/>
          <w:sz w:val="24"/>
          <w:lang w:eastAsia="zh-CN"/>
        </w:rPr>
        <w:t>）</w:t>
      </w:r>
    </w:p>
    <w:p w14:paraId="4D6ADBC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投标企业优惠比例 </w:t>
      </w:r>
    </w:p>
    <w:p w14:paraId="1395B466">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符合招标文件规定的小微企业、监狱企业优惠条件的投标单位，价格给予</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%的扣除（不重复优惠，最高为</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 xml:space="preserve">%），用扣除后的价格参与评审。 </w:t>
      </w:r>
    </w:p>
    <w:p w14:paraId="5CC9D64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投标产品优惠比例 </w:t>
      </w:r>
    </w:p>
    <w:p w14:paraId="568AA14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磋商小组应当根据综合评分情况，按照评审得分由高到低顺序推荐3名以上成交候选投标单位，并编写评审报告报采购人。评审得分相同的，按照最终报价由低到高的顺序推荐。评审得分且最终报价相同的，按照磋商方案优劣顺序推荐。 </w:t>
      </w:r>
    </w:p>
    <w:p w14:paraId="6E8ACD89">
      <w:pPr>
        <w:pStyle w:val="3"/>
        <w:pageBreakBefore/>
        <w:numPr>
          <w:ilvl w:val="0"/>
          <w:numId w:val="11"/>
        </w:numPr>
        <w:kinsoku/>
        <w:wordWrap/>
        <w:overflowPunct/>
        <w:topLinePunct w:val="0"/>
        <w:autoSpaceDE/>
        <w:autoSpaceDN/>
        <w:bidi w:val="0"/>
        <w:snapToGrid/>
        <w:ind w:left="0" w:leftChars="0" w:firstLine="643" w:firstLineChars="200"/>
        <w:textAlignment w:val="auto"/>
        <w:rPr>
          <w:color w:val="auto"/>
          <w:highlight w:val="none"/>
        </w:rPr>
      </w:pPr>
      <w:r>
        <w:rPr>
          <w:rFonts w:ascii="宋体" w:hAnsi="宋体" w:cs="宋体"/>
          <w:color w:val="auto"/>
          <w:highlight w:val="none"/>
        </w:rPr>
        <w:t xml:space="preserve"> </w:t>
      </w:r>
      <w:bookmarkStart w:id="164" w:name="_Toc29306"/>
      <w:r>
        <w:rPr>
          <w:rFonts w:hint="eastAsia" w:ascii="宋体" w:hAnsi="宋体" w:cs="宋体"/>
          <w:color w:val="auto"/>
          <w:highlight w:val="none"/>
        </w:rPr>
        <w:t>采购内容及要求</w:t>
      </w:r>
      <w:bookmarkEnd w:id="164"/>
    </w:p>
    <w:p w14:paraId="731E4AD3">
      <w:pPr>
        <w:numPr>
          <w:ilvl w:val="0"/>
          <w:numId w:val="0"/>
        </w:numPr>
        <w:spacing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bookmarkStart w:id="165" w:name="_Toc24811"/>
      <w:bookmarkStart w:id="166" w:name="_Toc27522"/>
      <w:bookmarkStart w:id="167" w:name="_Toc10286"/>
      <w:bookmarkStart w:id="168" w:name="_Toc536202322"/>
      <w:bookmarkStart w:id="169" w:name="_Toc536429384"/>
      <w:bookmarkStart w:id="170" w:name="_Toc536429331"/>
      <w:bookmarkStart w:id="171" w:name="_Toc536202391"/>
      <w:bookmarkStart w:id="172" w:name="_Toc30668"/>
      <w:bookmarkStart w:id="173" w:name="_Toc19543347"/>
      <w:r>
        <w:rPr>
          <w:rFonts w:hint="eastAsia" w:ascii="宋体" w:hAnsi="宋体" w:eastAsia="宋体" w:cs="宋体"/>
          <w:color w:val="auto"/>
          <w:sz w:val="24"/>
          <w:highlight w:val="none"/>
          <w:lang w:eastAsia="zh-CN"/>
        </w:rPr>
        <w:t>一、项目名称</w:t>
      </w:r>
      <w:bookmarkEnd w:id="165"/>
      <w:bookmarkEnd w:id="166"/>
      <w:r>
        <w:rPr>
          <w:rFonts w:hint="eastAsia" w:ascii="宋体" w:hAnsi="宋体" w:eastAsia="宋体" w:cs="宋体"/>
          <w:color w:val="auto"/>
          <w:sz w:val="24"/>
          <w:highlight w:val="none"/>
          <w:lang w:eastAsia="zh-CN"/>
        </w:rPr>
        <w:t>：</w:t>
      </w:r>
      <w:bookmarkStart w:id="174" w:name="_Toc9257"/>
      <w:bookmarkStart w:id="175" w:name="_Toc32169"/>
      <w:r>
        <w:rPr>
          <w:rFonts w:hint="eastAsia" w:ascii="宋体" w:hAnsi="宋体" w:cs="宋体"/>
          <w:color w:val="auto"/>
          <w:sz w:val="24"/>
          <w:highlight w:val="none"/>
          <w:lang w:val="en-US" w:eastAsia="zh-CN"/>
        </w:rPr>
        <w:t>镇坪县2025年重大基础设施补短板及重点产业链重点前期项目编制工作咨询服务采购项目</w:t>
      </w:r>
    </w:p>
    <w:p w14:paraId="077DC57E">
      <w:pPr>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二、采购内容：</w:t>
      </w:r>
      <w:bookmarkEnd w:id="174"/>
      <w:bookmarkEnd w:id="175"/>
      <w:r>
        <w:rPr>
          <w:rFonts w:hint="eastAsia" w:ascii="宋体" w:hAnsi="宋体" w:eastAsia="宋体" w:cs="宋体"/>
          <w:color w:val="auto"/>
          <w:sz w:val="24"/>
          <w:highlight w:val="none"/>
          <w:lang w:val="en-US" w:eastAsia="zh-CN"/>
        </w:rPr>
        <w:t>为推进镇坪县2025年重大基础设施补短板及重点产业链重点前期项目工作，</w:t>
      </w:r>
      <w:r>
        <w:rPr>
          <w:rFonts w:hint="eastAsia" w:ascii="宋体" w:hAnsi="宋体" w:eastAsia="宋体" w:cs="宋体"/>
          <w:color w:val="auto"/>
          <w:sz w:val="24"/>
          <w:highlight w:val="yellow"/>
          <w:lang w:val="en-US" w:eastAsia="zh-CN"/>
        </w:rPr>
        <w:t>现采购咨询单位编制46个重点前期项目建议书、可行性研究报告</w:t>
      </w:r>
      <w:r>
        <w:rPr>
          <w:rFonts w:hint="eastAsia" w:ascii="宋体" w:hAnsi="宋体" w:cs="宋体"/>
          <w:color w:val="auto"/>
          <w:sz w:val="24"/>
          <w:highlight w:val="yellow"/>
          <w:lang w:val="en-US" w:eastAsia="zh-CN"/>
        </w:rPr>
        <w:t>或</w:t>
      </w:r>
      <w:r>
        <w:rPr>
          <w:rFonts w:hint="eastAsia" w:ascii="宋体" w:hAnsi="宋体" w:eastAsia="宋体" w:cs="宋体"/>
          <w:color w:val="auto"/>
          <w:sz w:val="24"/>
          <w:highlight w:val="yellow"/>
          <w:lang w:val="en-US" w:eastAsia="zh-CN"/>
        </w:rPr>
        <w:t>资金申请报告。</w:t>
      </w:r>
    </w:p>
    <w:p w14:paraId="62916F75">
      <w:pPr>
        <w:pStyle w:val="207"/>
        <w:ind w:firstLine="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lang w:eastAsia="zh-CN"/>
        </w:rPr>
        <w:t>编制项目</w:t>
      </w:r>
      <w:r>
        <w:rPr>
          <w:rFonts w:hint="eastAsia" w:ascii="方正小标宋简体" w:hAnsi="方正小标宋简体" w:eastAsia="方正小标宋简体" w:cs="方正小标宋简体"/>
          <w:color w:val="auto"/>
          <w:sz w:val="44"/>
          <w:szCs w:val="44"/>
        </w:rPr>
        <w:t>清单</w:t>
      </w:r>
    </w:p>
    <w:tbl>
      <w:tblPr>
        <w:tblStyle w:val="46"/>
        <w:tblW w:w="9399" w:type="dxa"/>
        <w:jc w:val="center"/>
        <w:tblLayout w:type="fixed"/>
        <w:tblCellMar>
          <w:top w:w="0" w:type="dxa"/>
          <w:left w:w="108" w:type="dxa"/>
          <w:bottom w:w="0" w:type="dxa"/>
          <w:right w:w="108" w:type="dxa"/>
        </w:tblCellMar>
      </w:tblPr>
      <w:tblGrid>
        <w:gridCol w:w="862"/>
        <w:gridCol w:w="8537"/>
      </w:tblGrid>
      <w:tr w14:paraId="3AC627C2">
        <w:tblPrEx>
          <w:tblCellMar>
            <w:top w:w="0" w:type="dxa"/>
            <w:left w:w="108" w:type="dxa"/>
            <w:bottom w:w="0" w:type="dxa"/>
            <w:right w:w="108" w:type="dxa"/>
          </w:tblCellMar>
        </w:tblPrEx>
        <w:trPr>
          <w:cantSplit/>
          <w:trHeight w:val="496"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14:paraId="40D3CA7E">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序号</w:t>
            </w:r>
          </w:p>
        </w:tc>
        <w:tc>
          <w:tcPr>
            <w:tcW w:w="8537" w:type="dxa"/>
            <w:tcBorders>
              <w:top w:val="single" w:color="auto" w:sz="4" w:space="0"/>
              <w:left w:val="nil"/>
              <w:bottom w:val="single" w:color="auto" w:sz="4" w:space="0"/>
              <w:right w:val="single" w:color="auto" w:sz="4" w:space="0"/>
            </w:tcBorders>
            <w:noWrap w:val="0"/>
            <w:vAlign w:val="center"/>
          </w:tcPr>
          <w:p w14:paraId="5469D139">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项目</w:t>
            </w:r>
            <w:r>
              <w:rPr>
                <w:rFonts w:hint="eastAsia" w:asciiTheme="minorEastAsia" w:hAnsiTheme="minorEastAsia" w:eastAsiaTheme="minorEastAsia" w:cstheme="minorEastAsia"/>
                <w:color w:val="auto"/>
                <w:kern w:val="0"/>
                <w:sz w:val="28"/>
                <w:szCs w:val="28"/>
              </w:rPr>
              <w:t>名称</w:t>
            </w:r>
          </w:p>
        </w:tc>
      </w:tr>
      <w:tr w14:paraId="4A52BB0F">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C0D0E38">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8537" w:type="dxa"/>
            <w:tcBorders>
              <w:top w:val="nil"/>
              <w:left w:val="nil"/>
              <w:bottom w:val="single" w:color="auto" w:sz="4" w:space="0"/>
              <w:right w:val="single" w:color="auto" w:sz="4" w:space="0"/>
            </w:tcBorders>
            <w:noWrap w:val="0"/>
            <w:vAlign w:val="center"/>
          </w:tcPr>
          <w:p w14:paraId="16BB04B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镇坪县钟宝镇土地收储项目</w:t>
            </w:r>
          </w:p>
        </w:tc>
      </w:tr>
      <w:tr w14:paraId="6A443AF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315BEC6F">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p>
        </w:tc>
        <w:tc>
          <w:tcPr>
            <w:tcW w:w="8537" w:type="dxa"/>
            <w:tcBorders>
              <w:top w:val="nil"/>
              <w:left w:val="nil"/>
              <w:bottom w:val="single" w:color="auto" w:sz="4" w:space="0"/>
              <w:right w:val="single" w:color="auto" w:sz="4" w:space="0"/>
            </w:tcBorders>
            <w:noWrap w:val="0"/>
            <w:vAlign w:val="center"/>
          </w:tcPr>
          <w:p w14:paraId="50F6E9F9">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页岩气开采利用</w:t>
            </w:r>
          </w:p>
        </w:tc>
      </w:tr>
      <w:tr w14:paraId="2110560C">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CA32FA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8537" w:type="dxa"/>
            <w:tcBorders>
              <w:top w:val="nil"/>
              <w:left w:val="nil"/>
              <w:bottom w:val="single" w:color="auto" w:sz="4" w:space="0"/>
              <w:right w:val="single" w:color="auto" w:sz="4" w:space="0"/>
            </w:tcBorders>
            <w:noWrap w:val="0"/>
            <w:vAlign w:val="center"/>
          </w:tcPr>
          <w:p w14:paraId="4761EA4E">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镇坪县华坪镇天生桥3A级景区建设项目</w:t>
            </w:r>
          </w:p>
        </w:tc>
      </w:tr>
      <w:tr w14:paraId="4B48E0C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75CE0AA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8537" w:type="dxa"/>
            <w:tcBorders>
              <w:top w:val="nil"/>
              <w:left w:val="nil"/>
              <w:bottom w:val="single" w:color="auto" w:sz="4" w:space="0"/>
              <w:right w:val="single" w:color="auto" w:sz="4" w:space="0"/>
            </w:tcBorders>
            <w:noWrap w:val="0"/>
            <w:vAlign w:val="center"/>
          </w:tcPr>
          <w:p w14:paraId="6DC2DF5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板石精加工产业园项目</w:t>
            </w:r>
          </w:p>
        </w:tc>
      </w:tr>
      <w:tr w14:paraId="11C8582C">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68D12EB">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p>
        </w:tc>
        <w:tc>
          <w:tcPr>
            <w:tcW w:w="8537" w:type="dxa"/>
            <w:tcBorders>
              <w:top w:val="nil"/>
              <w:left w:val="nil"/>
              <w:bottom w:val="single" w:color="auto" w:sz="4" w:space="0"/>
              <w:right w:val="single" w:color="auto" w:sz="4" w:space="0"/>
            </w:tcBorders>
            <w:noWrap w:val="0"/>
            <w:vAlign w:val="center"/>
          </w:tcPr>
          <w:p w14:paraId="48F7E0D0">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牛头店幼儿园建设项目</w:t>
            </w:r>
          </w:p>
        </w:tc>
      </w:tr>
      <w:tr w14:paraId="68D89C03">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3AC8F10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8537" w:type="dxa"/>
            <w:tcBorders>
              <w:top w:val="nil"/>
              <w:left w:val="nil"/>
              <w:bottom w:val="single" w:color="auto" w:sz="4" w:space="0"/>
              <w:right w:val="single" w:color="auto" w:sz="4" w:space="0"/>
            </w:tcBorders>
            <w:noWrap w:val="0"/>
            <w:vAlign w:val="center"/>
          </w:tcPr>
          <w:p w14:paraId="442EA249">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镇坪县松树坪运动公园项目</w:t>
            </w:r>
          </w:p>
        </w:tc>
      </w:tr>
      <w:tr w14:paraId="2887101F">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7F1E4BFC">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8537" w:type="dxa"/>
            <w:tcBorders>
              <w:top w:val="nil"/>
              <w:left w:val="nil"/>
              <w:bottom w:val="single" w:color="auto" w:sz="4" w:space="0"/>
              <w:right w:val="single" w:color="auto" w:sz="4" w:space="0"/>
            </w:tcBorders>
            <w:noWrap w:val="0"/>
            <w:vAlign w:val="center"/>
          </w:tcPr>
          <w:p w14:paraId="394975DA">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镇坪县体育设施提升改造项目</w:t>
            </w:r>
          </w:p>
        </w:tc>
      </w:tr>
      <w:tr w14:paraId="73D2B947">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6D9FDD3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8537" w:type="dxa"/>
            <w:tcBorders>
              <w:top w:val="nil"/>
              <w:left w:val="nil"/>
              <w:bottom w:val="single" w:color="auto" w:sz="4" w:space="0"/>
              <w:right w:val="single" w:color="auto" w:sz="4" w:space="0"/>
            </w:tcBorders>
            <w:noWrap w:val="0"/>
            <w:vAlign w:val="center"/>
          </w:tcPr>
          <w:p w14:paraId="6E542B44">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镇坪县教育设施设备更新改造项目</w:t>
            </w:r>
          </w:p>
        </w:tc>
      </w:tr>
      <w:tr w14:paraId="3B2DD87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8036B87">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8537" w:type="dxa"/>
            <w:tcBorders>
              <w:top w:val="nil"/>
              <w:left w:val="nil"/>
              <w:bottom w:val="single" w:color="auto" w:sz="4" w:space="0"/>
              <w:right w:val="single" w:color="auto" w:sz="4" w:space="0"/>
            </w:tcBorders>
            <w:noWrap w:val="0"/>
            <w:vAlign w:val="center"/>
          </w:tcPr>
          <w:p w14:paraId="59466D6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镇坪县富硒矿泉水开发项目</w:t>
            </w:r>
          </w:p>
        </w:tc>
      </w:tr>
      <w:tr w14:paraId="37280BF4">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C495BFD">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8537" w:type="dxa"/>
            <w:tcBorders>
              <w:top w:val="nil"/>
              <w:left w:val="nil"/>
              <w:bottom w:val="single" w:color="auto" w:sz="4" w:space="0"/>
              <w:right w:val="single" w:color="auto" w:sz="4" w:space="0"/>
            </w:tcBorders>
            <w:noWrap w:val="0"/>
            <w:vAlign w:val="center"/>
          </w:tcPr>
          <w:p w14:paraId="60DF0D0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镇坪县美丽河湖创建项目</w:t>
            </w:r>
          </w:p>
        </w:tc>
      </w:tr>
      <w:tr w14:paraId="3A02C60E">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36C8CD77">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w:t>
            </w:r>
          </w:p>
        </w:tc>
        <w:tc>
          <w:tcPr>
            <w:tcW w:w="8537" w:type="dxa"/>
            <w:tcBorders>
              <w:top w:val="nil"/>
              <w:left w:val="nil"/>
              <w:bottom w:val="single" w:color="auto" w:sz="4" w:space="0"/>
              <w:right w:val="single" w:color="auto" w:sz="4" w:space="0"/>
            </w:tcBorders>
            <w:noWrap w:val="0"/>
            <w:vAlign w:val="center"/>
          </w:tcPr>
          <w:p w14:paraId="26C7A62E">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镇坪县农村污水设施提标改造项目</w:t>
            </w:r>
          </w:p>
        </w:tc>
      </w:tr>
      <w:tr w14:paraId="1BD9B74D">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AE8B663">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w:t>
            </w:r>
          </w:p>
        </w:tc>
        <w:tc>
          <w:tcPr>
            <w:tcW w:w="8537" w:type="dxa"/>
            <w:tcBorders>
              <w:top w:val="nil"/>
              <w:left w:val="nil"/>
              <w:bottom w:val="single" w:color="auto" w:sz="4" w:space="0"/>
              <w:right w:val="single" w:color="auto" w:sz="4" w:space="0"/>
            </w:tcBorders>
            <w:noWrap w:val="0"/>
            <w:vAlign w:val="center"/>
          </w:tcPr>
          <w:p w14:paraId="255716E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镇坪县四大湖生态空间治理项目</w:t>
            </w:r>
          </w:p>
        </w:tc>
      </w:tr>
      <w:tr w14:paraId="6DBAC8F0">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9606F0F">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w:t>
            </w:r>
          </w:p>
        </w:tc>
        <w:tc>
          <w:tcPr>
            <w:tcW w:w="8537" w:type="dxa"/>
            <w:tcBorders>
              <w:top w:val="nil"/>
              <w:left w:val="nil"/>
              <w:bottom w:val="single" w:color="auto" w:sz="4" w:space="0"/>
              <w:right w:val="single" w:color="auto" w:sz="4" w:space="0"/>
            </w:tcBorders>
            <w:noWrap w:val="0"/>
            <w:vAlign w:val="center"/>
          </w:tcPr>
          <w:p w14:paraId="5A921360">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镇坪县全县水源地保护项目</w:t>
            </w:r>
          </w:p>
        </w:tc>
      </w:tr>
      <w:tr w14:paraId="73984746">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26DA278">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w:t>
            </w:r>
          </w:p>
        </w:tc>
        <w:tc>
          <w:tcPr>
            <w:tcW w:w="8537" w:type="dxa"/>
            <w:tcBorders>
              <w:top w:val="nil"/>
              <w:left w:val="nil"/>
              <w:bottom w:val="single" w:color="auto" w:sz="4" w:space="0"/>
              <w:right w:val="single" w:color="auto" w:sz="4" w:space="0"/>
            </w:tcBorders>
            <w:noWrap w:val="0"/>
            <w:vAlign w:val="center"/>
          </w:tcPr>
          <w:p w14:paraId="5A01C87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镇坪县堵河上游生态修复项目</w:t>
            </w:r>
          </w:p>
        </w:tc>
      </w:tr>
      <w:tr w14:paraId="357403A1">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1793D1D">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w:t>
            </w:r>
          </w:p>
        </w:tc>
        <w:tc>
          <w:tcPr>
            <w:tcW w:w="8537" w:type="dxa"/>
            <w:tcBorders>
              <w:top w:val="nil"/>
              <w:left w:val="nil"/>
              <w:bottom w:val="single" w:color="auto" w:sz="4" w:space="0"/>
              <w:right w:val="single" w:color="auto" w:sz="4" w:space="0"/>
            </w:tcBorders>
            <w:noWrap w:val="0"/>
            <w:vAlign w:val="center"/>
          </w:tcPr>
          <w:p w14:paraId="4C111014">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镇坪县实训基地项目</w:t>
            </w:r>
          </w:p>
        </w:tc>
      </w:tr>
      <w:tr w14:paraId="6E3207E7">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797EEA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16</w:t>
            </w:r>
          </w:p>
        </w:tc>
        <w:tc>
          <w:tcPr>
            <w:tcW w:w="8537" w:type="dxa"/>
            <w:tcBorders>
              <w:top w:val="nil"/>
              <w:left w:val="nil"/>
              <w:bottom w:val="single" w:color="auto" w:sz="4" w:space="0"/>
              <w:right w:val="single" w:color="auto" w:sz="4" w:space="0"/>
            </w:tcBorders>
            <w:noWrap w:val="0"/>
            <w:vAlign w:val="center"/>
          </w:tcPr>
          <w:p w14:paraId="27B2F7D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镇坪县惠民健康养老中心项目</w:t>
            </w:r>
          </w:p>
        </w:tc>
      </w:tr>
      <w:tr w14:paraId="087C6A41">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8A7BE03">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17</w:t>
            </w:r>
          </w:p>
        </w:tc>
        <w:tc>
          <w:tcPr>
            <w:tcW w:w="8537" w:type="dxa"/>
            <w:tcBorders>
              <w:top w:val="nil"/>
              <w:left w:val="nil"/>
              <w:bottom w:val="single" w:color="auto" w:sz="4" w:space="0"/>
              <w:right w:val="single" w:color="auto" w:sz="4" w:space="0"/>
            </w:tcBorders>
            <w:noWrap w:val="0"/>
            <w:vAlign w:val="center"/>
          </w:tcPr>
          <w:p w14:paraId="0BAD153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镇坪县水土保持治理项目</w:t>
            </w:r>
          </w:p>
        </w:tc>
      </w:tr>
      <w:tr w14:paraId="1E50771E">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6C09DA0">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18</w:t>
            </w:r>
          </w:p>
        </w:tc>
        <w:tc>
          <w:tcPr>
            <w:tcW w:w="8537" w:type="dxa"/>
            <w:tcBorders>
              <w:top w:val="nil"/>
              <w:left w:val="nil"/>
              <w:bottom w:val="single" w:color="auto" w:sz="4" w:space="0"/>
              <w:right w:val="single" w:color="auto" w:sz="4" w:space="0"/>
            </w:tcBorders>
            <w:noWrap w:val="0"/>
            <w:vAlign w:val="center"/>
          </w:tcPr>
          <w:p w14:paraId="530CCD89">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镇坪县高标准农田建设项目</w:t>
            </w:r>
          </w:p>
        </w:tc>
      </w:tr>
      <w:tr w14:paraId="2EACCBE8">
        <w:tblPrEx>
          <w:tblCellMar>
            <w:top w:w="0" w:type="dxa"/>
            <w:left w:w="108" w:type="dxa"/>
            <w:bottom w:w="0" w:type="dxa"/>
            <w:right w:w="108" w:type="dxa"/>
          </w:tblCellMar>
        </w:tblPrEx>
        <w:trPr>
          <w:cantSplit/>
          <w:trHeight w:val="277" w:hRule="exac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14:paraId="166D03AD">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19</w:t>
            </w:r>
          </w:p>
        </w:tc>
        <w:tc>
          <w:tcPr>
            <w:tcW w:w="8537" w:type="dxa"/>
            <w:tcBorders>
              <w:top w:val="single" w:color="auto" w:sz="4" w:space="0"/>
              <w:left w:val="nil"/>
              <w:bottom w:val="single" w:color="auto" w:sz="4" w:space="0"/>
              <w:right w:val="single" w:color="auto" w:sz="4" w:space="0"/>
            </w:tcBorders>
            <w:noWrap w:val="0"/>
            <w:vAlign w:val="center"/>
          </w:tcPr>
          <w:p w14:paraId="01E8F0A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镇坪县人居环境整治项目</w:t>
            </w:r>
          </w:p>
        </w:tc>
      </w:tr>
      <w:tr w14:paraId="4738C85E">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1381C4B">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w:t>
            </w:r>
          </w:p>
        </w:tc>
        <w:tc>
          <w:tcPr>
            <w:tcW w:w="8537" w:type="dxa"/>
            <w:tcBorders>
              <w:top w:val="nil"/>
              <w:left w:val="nil"/>
              <w:bottom w:val="single" w:color="auto" w:sz="4" w:space="0"/>
              <w:right w:val="single" w:color="auto" w:sz="4" w:space="0"/>
            </w:tcBorders>
            <w:noWrap w:val="0"/>
            <w:vAlign w:val="center"/>
          </w:tcPr>
          <w:p w14:paraId="67BB83B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镇坪县南江河（堵河）幸福河湖建设项目</w:t>
            </w:r>
          </w:p>
        </w:tc>
      </w:tr>
      <w:tr w14:paraId="72E01090">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56FB33AE">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21</w:t>
            </w:r>
          </w:p>
        </w:tc>
        <w:tc>
          <w:tcPr>
            <w:tcW w:w="8537" w:type="dxa"/>
            <w:tcBorders>
              <w:top w:val="nil"/>
              <w:left w:val="nil"/>
              <w:bottom w:val="single" w:color="auto" w:sz="4" w:space="0"/>
              <w:right w:val="single" w:color="auto" w:sz="4" w:space="0"/>
            </w:tcBorders>
            <w:noWrap w:val="0"/>
            <w:vAlign w:val="center"/>
          </w:tcPr>
          <w:p w14:paraId="027C23E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镇坪县毛坝河幸福河湖建设项目</w:t>
            </w:r>
          </w:p>
        </w:tc>
      </w:tr>
      <w:tr w14:paraId="01B40AF7">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2B55BD8">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22</w:t>
            </w:r>
          </w:p>
        </w:tc>
        <w:tc>
          <w:tcPr>
            <w:tcW w:w="8537" w:type="dxa"/>
            <w:tcBorders>
              <w:top w:val="nil"/>
              <w:left w:val="nil"/>
              <w:bottom w:val="single" w:color="auto" w:sz="4" w:space="0"/>
              <w:right w:val="single" w:color="auto" w:sz="4" w:space="0"/>
            </w:tcBorders>
            <w:noWrap w:val="0"/>
            <w:vAlign w:val="center"/>
          </w:tcPr>
          <w:p w14:paraId="708BDA54">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镇坪县城镇老旧小区改造项目</w:t>
            </w:r>
          </w:p>
        </w:tc>
      </w:tr>
      <w:tr w14:paraId="0276DBB9">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526DAC20">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p>
        </w:tc>
        <w:tc>
          <w:tcPr>
            <w:tcW w:w="8537" w:type="dxa"/>
            <w:tcBorders>
              <w:top w:val="nil"/>
              <w:left w:val="nil"/>
              <w:bottom w:val="single" w:color="auto" w:sz="4" w:space="0"/>
              <w:right w:val="single" w:color="auto" w:sz="4" w:space="0"/>
            </w:tcBorders>
            <w:noWrap w:val="0"/>
            <w:vAlign w:val="center"/>
          </w:tcPr>
          <w:p w14:paraId="4AF48375">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镇坪县竹溪河大桥建设项目</w:t>
            </w:r>
          </w:p>
        </w:tc>
      </w:tr>
      <w:tr w14:paraId="187E80B5">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7AAD2E23">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24</w:t>
            </w:r>
          </w:p>
        </w:tc>
        <w:tc>
          <w:tcPr>
            <w:tcW w:w="8537" w:type="dxa"/>
            <w:tcBorders>
              <w:top w:val="nil"/>
              <w:left w:val="nil"/>
              <w:bottom w:val="single" w:color="auto" w:sz="4" w:space="0"/>
              <w:right w:val="single" w:color="auto" w:sz="4" w:space="0"/>
            </w:tcBorders>
            <w:noWrap w:val="0"/>
            <w:vAlign w:val="center"/>
          </w:tcPr>
          <w:p w14:paraId="5DC3686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镇坪县城市智慧管理平台项目</w:t>
            </w:r>
          </w:p>
        </w:tc>
      </w:tr>
      <w:tr w14:paraId="2ABEA28C">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2A18C31">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25</w:t>
            </w:r>
          </w:p>
        </w:tc>
        <w:tc>
          <w:tcPr>
            <w:tcW w:w="8537" w:type="dxa"/>
            <w:tcBorders>
              <w:top w:val="nil"/>
              <w:left w:val="nil"/>
              <w:bottom w:val="single" w:color="auto" w:sz="4" w:space="0"/>
              <w:right w:val="single" w:color="auto" w:sz="4" w:space="0"/>
            </w:tcBorders>
            <w:noWrap w:val="0"/>
            <w:vAlign w:val="center"/>
          </w:tcPr>
          <w:p w14:paraId="37D2D08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镇坪县垃圾分类处理项目</w:t>
            </w:r>
          </w:p>
        </w:tc>
      </w:tr>
      <w:tr w14:paraId="289C2FB9">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7F8AA230">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26</w:t>
            </w:r>
          </w:p>
        </w:tc>
        <w:tc>
          <w:tcPr>
            <w:tcW w:w="8537" w:type="dxa"/>
            <w:tcBorders>
              <w:top w:val="nil"/>
              <w:left w:val="nil"/>
              <w:bottom w:val="single" w:color="auto" w:sz="4" w:space="0"/>
              <w:right w:val="single" w:color="auto" w:sz="4" w:space="0"/>
            </w:tcBorders>
            <w:noWrap w:val="0"/>
            <w:vAlign w:val="center"/>
          </w:tcPr>
          <w:p w14:paraId="2350389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镇坪县石砦河国家级旅游度假区建设项目</w:t>
            </w:r>
          </w:p>
        </w:tc>
      </w:tr>
      <w:tr w14:paraId="7F06726E">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5A82F875">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27</w:t>
            </w:r>
          </w:p>
        </w:tc>
        <w:tc>
          <w:tcPr>
            <w:tcW w:w="8537" w:type="dxa"/>
            <w:tcBorders>
              <w:top w:val="nil"/>
              <w:left w:val="nil"/>
              <w:bottom w:val="single" w:color="auto" w:sz="4" w:space="0"/>
              <w:right w:val="single" w:color="auto" w:sz="4" w:space="0"/>
            </w:tcBorders>
            <w:noWrap w:val="0"/>
            <w:vAlign w:val="center"/>
          </w:tcPr>
          <w:p w14:paraId="583665C2">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镇坪中医院等级提升项目</w:t>
            </w:r>
          </w:p>
        </w:tc>
      </w:tr>
      <w:tr w14:paraId="2168247D">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0369D14">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28</w:t>
            </w:r>
          </w:p>
        </w:tc>
        <w:tc>
          <w:tcPr>
            <w:tcW w:w="8537" w:type="dxa"/>
            <w:tcBorders>
              <w:top w:val="nil"/>
              <w:left w:val="nil"/>
              <w:bottom w:val="single" w:color="auto" w:sz="4" w:space="0"/>
              <w:right w:val="single" w:color="auto" w:sz="4" w:space="0"/>
            </w:tcBorders>
            <w:noWrap w:val="0"/>
            <w:vAlign w:val="center"/>
          </w:tcPr>
          <w:p w14:paraId="7E1EF83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镇坪县萤石开采利用</w:t>
            </w:r>
          </w:p>
        </w:tc>
      </w:tr>
      <w:tr w14:paraId="3A49BB5C">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062B286">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29</w:t>
            </w:r>
          </w:p>
        </w:tc>
        <w:tc>
          <w:tcPr>
            <w:tcW w:w="8537" w:type="dxa"/>
            <w:tcBorders>
              <w:top w:val="nil"/>
              <w:left w:val="nil"/>
              <w:bottom w:val="single" w:color="auto" w:sz="4" w:space="0"/>
              <w:right w:val="single" w:color="auto" w:sz="4" w:space="0"/>
            </w:tcBorders>
            <w:noWrap w:val="0"/>
            <w:vAlign w:val="center"/>
          </w:tcPr>
          <w:p w14:paraId="64135E20">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镇坪县地质灾害治理项目</w:t>
            </w:r>
          </w:p>
        </w:tc>
      </w:tr>
      <w:tr w14:paraId="226F7762">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FE7798F">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30</w:t>
            </w:r>
          </w:p>
        </w:tc>
        <w:tc>
          <w:tcPr>
            <w:tcW w:w="8537" w:type="dxa"/>
            <w:tcBorders>
              <w:top w:val="nil"/>
              <w:left w:val="nil"/>
              <w:bottom w:val="single" w:color="auto" w:sz="4" w:space="0"/>
              <w:right w:val="single" w:color="auto" w:sz="4" w:space="0"/>
            </w:tcBorders>
            <w:noWrap w:val="0"/>
            <w:vAlign w:val="center"/>
          </w:tcPr>
          <w:p w14:paraId="5EC1EDE2">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镇坪县飞地园区污水处理设施建设项目</w:t>
            </w:r>
          </w:p>
        </w:tc>
      </w:tr>
      <w:tr w14:paraId="19D9C4F7">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03AD74A">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31</w:t>
            </w:r>
          </w:p>
        </w:tc>
        <w:tc>
          <w:tcPr>
            <w:tcW w:w="8537" w:type="dxa"/>
            <w:tcBorders>
              <w:top w:val="nil"/>
              <w:left w:val="nil"/>
              <w:bottom w:val="single" w:color="auto" w:sz="4" w:space="0"/>
              <w:right w:val="single" w:color="auto" w:sz="4" w:space="0"/>
            </w:tcBorders>
            <w:noWrap w:val="0"/>
            <w:vAlign w:val="center"/>
          </w:tcPr>
          <w:p w14:paraId="2C19B3B2">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镇坪县冷链物流设施建设项目</w:t>
            </w:r>
          </w:p>
        </w:tc>
      </w:tr>
      <w:tr w14:paraId="043D803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156BA5A">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32</w:t>
            </w:r>
          </w:p>
        </w:tc>
        <w:tc>
          <w:tcPr>
            <w:tcW w:w="8537" w:type="dxa"/>
            <w:tcBorders>
              <w:top w:val="nil"/>
              <w:left w:val="nil"/>
              <w:bottom w:val="single" w:color="auto" w:sz="4" w:space="0"/>
              <w:right w:val="single" w:color="auto" w:sz="4" w:space="0"/>
            </w:tcBorders>
            <w:noWrap w:val="0"/>
            <w:vAlign w:val="center"/>
          </w:tcPr>
          <w:p w14:paraId="7F1763D5">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镇坪县瓦板石国际贸易产业园</w:t>
            </w:r>
          </w:p>
        </w:tc>
      </w:tr>
      <w:tr w14:paraId="2408153E">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B3FEB9F">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33</w:t>
            </w:r>
          </w:p>
        </w:tc>
        <w:tc>
          <w:tcPr>
            <w:tcW w:w="8537" w:type="dxa"/>
            <w:tcBorders>
              <w:top w:val="nil"/>
              <w:left w:val="nil"/>
              <w:bottom w:val="single" w:color="auto" w:sz="4" w:space="0"/>
              <w:right w:val="single" w:color="auto" w:sz="4" w:space="0"/>
            </w:tcBorders>
            <w:noWrap w:val="0"/>
            <w:vAlign w:val="center"/>
          </w:tcPr>
          <w:p w14:paraId="388D7B56">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镇坪县三维石墨烯环保新型材料可降解环保包装箱项目</w:t>
            </w:r>
          </w:p>
        </w:tc>
      </w:tr>
      <w:tr w14:paraId="7FF2882C">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D869052">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34</w:t>
            </w:r>
          </w:p>
        </w:tc>
        <w:tc>
          <w:tcPr>
            <w:tcW w:w="8537" w:type="dxa"/>
            <w:tcBorders>
              <w:top w:val="nil"/>
              <w:left w:val="nil"/>
              <w:bottom w:val="single" w:color="auto" w:sz="4" w:space="0"/>
              <w:right w:val="single" w:color="auto" w:sz="4" w:space="0"/>
            </w:tcBorders>
            <w:noWrap w:val="0"/>
            <w:vAlign w:val="center"/>
          </w:tcPr>
          <w:p w14:paraId="7B73B960">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镇坪县鸡心岭国家森活康养旅居农文旅融合示范项目</w:t>
            </w:r>
          </w:p>
        </w:tc>
      </w:tr>
      <w:tr w14:paraId="5AF3F422">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A7D8372">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35</w:t>
            </w:r>
          </w:p>
        </w:tc>
        <w:tc>
          <w:tcPr>
            <w:tcW w:w="8537" w:type="dxa"/>
            <w:tcBorders>
              <w:top w:val="nil"/>
              <w:left w:val="nil"/>
              <w:bottom w:val="single" w:color="auto" w:sz="4" w:space="0"/>
              <w:right w:val="single" w:color="auto" w:sz="4" w:space="0"/>
            </w:tcBorders>
            <w:noWrap w:val="0"/>
            <w:vAlign w:val="center"/>
          </w:tcPr>
          <w:p w14:paraId="246A7DA6">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镇坪县公共文化服务中心建设项目</w:t>
            </w:r>
          </w:p>
        </w:tc>
      </w:tr>
      <w:tr w14:paraId="68826E56">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9A50A2F">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36</w:t>
            </w:r>
          </w:p>
        </w:tc>
        <w:tc>
          <w:tcPr>
            <w:tcW w:w="8537" w:type="dxa"/>
            <w:tcBorders>
              <w:top w:val="nil"/>
              <w:left w:val="nil"/>
              <w:bottom w:val="single" w:color="auto" w:sz="4" w:space="0"/>
              <w:right w:val="single" w:color="auto" w:sz="4" w:space="0"/>
            </w:tcBorders>
            <w:noWrap w:val="0"/>
            <w:vAlign w:val="center"/>
          </w:tcPr>
          <w:p w14:paraId="166BFD1D">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镇坪县钟宝镇2026年中央财政以工代赈项目</w:t>
            </w:r>
          </w:p>
        </w:tc>
      </w:tr>
      <w:tr w14:paraId="79F28B28">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1A1B8602">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37</w:t>
            </w:r>
          </w:p>
        </w:tc>
        <w:tc>
          <w:tcPr>
            <w:tcW w:w="8537" w:type="dxa"/>
            <w:tcBorders>
              <w:top w:val="nil"/>
              <w:left w:val="nil"/>
              <w:bottom w:val="single" w:color="auto" w:sz="4" w:space="0"/>
              <w:right w:val="single" w:color="auto" w:sz="4" w:space="0"/>
            </w:tcBorders>
            <w:noWrap w:val="0"/>
            <w:vAlign w:val="center"/>
          </w:tcPr>
          <w:p w14:paraId="0292073F">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镇坪县曾家镇2026年中央财政以工代赈项目</w:t>
            </w:r>
          </w:p>
        </w:tc>
      </w:tr>
      <w:tr w14:paraId="63ACD7B1">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362E27CE">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38</w:t>
            </w:r>
          </w:p>
        </w:tc>
        <w:tc>
          <w:tcPr>
            <w:tcW w:w="8537" w:type="dxa"/>
            <w:tcBorders>
              <w:top w:val="nil"/>
              <w:left w:val="nil"/>
              <w:bottom w:val="single" w:color="auto" w:sz="4" w:space="0"/>
              <w:right w:val="single" w:color="auto" w:sz="4" w:space="0"/>
            </w:tcBorders>
            <w:noWrap w:val="0"/>
            <w:vAlign w:val="center"/>
          </w:tcPr>
          <w:p w14:paraId="18BAC5FB">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镇坪县马镇溶洞3A景区建设项目</w:t>
            </w:r>
          </w:p>
        </w:tc>
      </w:tr>
      <w:tr w14:paraId="0F26CBED">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2587B582">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39</w:t>
            </w:r>
          </w:p>
        </w:tc>
        <w:tc>
          <w:tcPr>
            <w:tcW w:w="8537" w:type="dxa"/>
            <w:tcBorders>
              <w:top w:val="nil"/>
              <w:left w:val="nil"/>
              <w:bottom w:val="single" w:color="auto" w:sz="4" w:space="0"/>
              <w:right w:val="single" w:color="auto" w:sz="4" w:space="0"/>
            </w:tcBorders>
            <w:noWrap w:val="0"/>
            <w:vAlign w:val="center"/>
          </w:tcPr>
          <w:p w14:paraId="0747C876">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镇坪县钟宝镇盐道文化康养示范区建设项目</w:t>
            </w:r>
          </w:p>
        </w:tc>
      </w:tr>
      <w:tr w14:paraId="0EF630D2">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33A9062">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40</w:t>
            </w:r>
          </w:p>
        </w:tc>
        <w:tc>
          <w:tcPr>
            <w:tcW w:w="8537" w:type="dxa"/>
            <w:tcBorders>
              <w:top w:val="nil"/>
              <w:left w:val="nil"/>
              <w:bottom w:val="single" w:color="auto" w:sz="4" w:space="0"/>
              <w:right w:val="single" w:color="auto" w:sz="4" w:space="0"/>
            </w:tcBorders>
            <w:noWrap w:val="0"/>
            <w:vAlign w:val="center"/>
          </w:tcPr>
          <w:p w14:paraId="7B5EA8B1">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湘坪民俗村建设项目</w:t>
            </w:r>
          </w:p>
        </w:tc>
      </w:tr>
      <w:tr w14:paraId="58301D47">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5E399245">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41</w:t>
            </w:r>
          </w:p>
        </w:tc>
        <w:tc>
          <w:tcPr>
            <w:tcW w:w="8537" w:type="dxa"/>
            <w:tcBorders>
              <w:top w:val="nil"/>
              <w:left w:val="nil"/>
              <w:bottom w:val="single" w:color="auto" w:sz="4" w:space="0"/>
              <w:right w:val="single" w:color="auto" w:sz="4" w:space="0"/>
            </w:tcBorders>
            <w:noWrap w:val="0"/>
            <w:vAlign w:val="center"/>
          </w:tcPr>
          <w:p w14:paraId="56F7289A">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曾家镇琉璃村和美乡村建设项目</w:t>
            </w:r>
          </w:p>
        </w:tc>
      </w:tr>
      <w:tr w14:paraId="693C76A4">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5E064A0A">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42</w:t>
            </w:r>
          </w:p>
        </w:tc>
        <w:tc>
          <w:tcPr>
            <w:tcW w:w="8537" w:type="dxa"/>
            <w:tcBorders>
              <w:top w:val="nil"/>
              <w:left w:val="nil"/>
              <w:bottom w:val="single" w:color="auto" w:sz="4" w:space="0"/>
              <w:right w:val="single" w:color="auto" w:sz="4" w:space="0"/>
            </w:tcBorders>
            <w:noWrap w:val="0"/>
            <w:vAlign w:val="center"/>
          </w:tcPr>
          <w:p w14:paraId="3EDDEAE8">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牛头店镇国庆村和美乡村建设项目</w:t>
            </w:r>
          </w:p>
        </w:tc>
      </w:tr>
      <w:tr w14:paraId="4D40CA4F">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7283589">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43</w:t>
            </w:r>
          </w:p>
        </w:tc>
        <w:tc>
          <w:tcPr>
            <w:tcW w:w="8537" w:type="dxa"/>
            <w:tcBorders>
              <w:top w:val="nil"/>
              <w:left w:val="nil"/>
              <w:bottom w:val="single" w:color="auto" w:sz="4" w:space="0"/>
              <w:right w:val="single" w:color="auto" w:sz="4" w:space="0"/>
            </w:tcBorders>
            <w:noWrap w:val="0"/>
            <w:vAlign w:val="center"/>
          </w:tcPr>
          <w:p w14:paraId="36880576">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城关镇和美乡村建设项目</w:t>
            </w:r>
          </w:p>
        </w:tc>
      </w:tr>
      <w:tr w14:paraId="1A29C7D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449BE327">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44</w:t>
            </w:r>
          </w:p>
        </w:tc>
        <w:tc>
          <w:tcPr>
            <w:tcW w:w="8537" w:type="dxa"/>
            <w:tcBorders>
              <w:top w:val="nil"/>
              <w:left w:val="nil"/>
              <w:bottom w:val="single" w:color="auto" w:sz="4" w:space="0"/>
              <w:right w:val="single" w:color="auto" w:sz="4" w:space="0"/>
            </w:tcBorders>
            <w:noWrap w:val="0"/>
            <w:vAlign w:val="center"/>
          </w:tcPr>
          <w:p w14:paraId="01781810">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上竹镇和美乡村建设项目</w:t>
            </w:r>
          </w:p>
        </w:tc>
      </w:tr>
      <w:tr w14:paraId="11D37E8B">
        <w:tblPrEx>
          <w:tblCellMar>
            <w:top w:w="0" w:type="dxa"/>
            <w:left w:w="108" w:type="dxa"/>
            <w:bottom w:w="0" w:type="dxa"/>
            <w:right w:w="108" w:type="dxa"/>
          </w:tblCellMar>
        </w:tblPrEx>
        <w:trPr>
          <w:cantSplit/>
          <w:trHeight w:val="277" w:hRule="exact"/>
          <w:jc w:val="center"/>
        </w:trPr>
        <w:tc>
          <w:tcPr>
            <w:tcW w:w="862" w:type="dxa"/>
            <w:tcBorders>
              <w:top w:val="nil"/>
              <w:left w:val="single" w:color="auto" w:sz="4" w:space="0"/>
              <w:bottom w:val="single" w:color="auto" w:sz="4" w:space="0"/>
              <w:right w:val="single" w:color="auto" w:sz="4" w:space="0"/>
            </w:tcBorders>
            <w:noWrap w:val="0"/>
            <w:vAlign w:val="center"/>
          </w:tcPr>
          <w:p w14:paraId="0686A0A6">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45</w:t>
            </w:r>
          </w:p>
        </w:tc>
        <w:tc>
          <w:tcPr>
            <w:tcW w:w="8537" w:type="dxa"/>
            <w:tcBorders>
              <w:top w:val="nil"/>
              <w:left w:val="nil"/>
              <w:bottom w:val="single" w:color="auto" w:sz="4" w:space="0"/>
              <w:right w:val="single" w:color="auto" w:sz="4" w:space="0"/>
            </w:tcBorders>
            <w:noWrap w:val="0"/>
            <w:vAlign w:val="center"/>
          </w:tcPr>
          <w:p w14:paraId="42CC0357">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曙坪镇马镇村和美乡村建设项目</w:t>
            </w:r>
          </w:p>
        </w:tc>
      </w:tr>
      <w:tr w14:paraId="3590440C">
        <w:tblPrEx>
          <w:tblCellMar>
            <w:top w:w="0" w:type="dxa"/>
            <w:left w:w="108" w:type="dxa"/>
            <w:bottom w:w="0" w:type="dxa"/>
            <w:right w:w="108" w:type="dxa"/>
          </w:tblCellMar>
        </w:tblPrEx>
        <w:trPr>
          <w:cantSplit/>
          <w:trHeight w:val="292" w:hRule="exact"/>
          <w:jc w:val="center"/>
        </w:trPr>
        <w:tc>
          <w:tcPr>
            <w:tcW w:w="862" w:type="dxa"/>
            <w:tcBorders>
              <w:top w:val="nil"/>
              <w:left w:val="single" w:color="auto" w:sz="4" w:space="0"/>
              <w:bottom w:val="single" w:color="auto" w:sz="4" w:space="0"/>
              <w:right w:val="single" w:color="auto" w:sz="4" w:space="0"/>
            </w:tcBorders>
            <w:noWrap w:val="0"/>
            <w:vAlign w:val="center"/>
          </w:tcPr>
          <w:p w14:paraId="2FF01D5A">
            <w:pPr>
              <w:keepNext w:val="0"/>
              <w:keepLines w:val="0"/>
              <w:widowControl/>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46</w:t>
            </w:r>
          </w:p>
        </w:tc>
        <w:tc>
          <w:tcPr>
            <w:tcW w:w="8537" w:type="dxa"/>
            <w:tcBorders>
              <w:top w:val="nil"/>
              <w:left w:val="nil"/>
              <w:bottom w:val="single" w:color="auto" w:sz="4" w:space="0"/>
              <w:right w:val="single" w:color="auto" w:sz="4" w:space="0"/>
            </w:tcBorders>
            <w:noWrap w:val="0"/>
            <w:vAlign w:val="center"/>
          </w:tcPr>
          <w:p w14:paraId="2BCF6CEE">
            <w:pPr>
              <w:keepNext w:val="0"/>
              <w:keepLines w:val="0"/>
              <w:widowControl/>
              <w:suppressLineNumbers w:val="0"/>
              <w:tabs>
                <w:tab w:val="left" w:pos="2284"/>
                <w:tab w:val="center" w:pos="4399"/>
              </w:tabs>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钟宝镇旧城村和美乡村建设项目</w:t>
            </w:r>
          </w:p>
        </w:tc>
      </w:tr>
    </w:tbl>
    <w:p w14:paraId="4E7912D2">
      <w:pPr>
        <w:spacing w:line="360" w:lineRule="auto"/>
        <w:ind w:firstLine="480" w:firstLineChars="200"/>
        <w:jc w:val="both"/>
        <w:rPr>
          <w:rFonts w:hint="eastAsia" w:ascii="宋体" w:hAnsi="宋体" w:eastAsia="宋体" w:cs="宋体"/>
          <w:color w:val="auto"/>
          <w:sz w:val="24"/>
          <w:highlight w:val="none"/>
        </w:rPr>
      </w:pPr>
      <w:bookmarkStart w:id="176" w:name="_Toc662"/>
      <w:bookmarkStart w:id="177" w:name="_Toc19230"/>
      <w:r>
        <w:rPr>
          <w:rFonts w:hint="eastAsia" w:ascii="宋体" w:hAnsi="宋体" w:eastAsia="宋体" w:cs="宋体"/>
          <w:color w:val="auto"/>
          <w:sz w:val="24"/>
          <w:highlight w:val="none"/>
          <w:lang w:val="en-US" w:eastAsia="zh-CN"/>
        </w:rPr>
        <w:t>三、项目工期、项目地点、</w:t>
      </w:r>
      <w:r>
        <w:rPr>
          <w:rFonts w:hint="eastAsia" w:ascii="宋体" w:hAnsi="宋体" w:eastAsia="宋体" w:cs="宋体"/>
          <w:color w:val="auto"/>
          <w:sz w:val="24"/>
          <w:highlight w:val="none"/>
        </w:rPr>
        <w:t>完成期限：</w:t>
      </w:r>
      <w:bookmarkEnd w:id="176"/>
      <w:bookmarkEnd w:id="177"/>
      <w:bookmarkStart w:id="178" w:name="_Toc167715234"/>
      <w:bookmarkStart w:id="179" w:name="_Toc167712839"/>
      <w:bookmarkStart w:id="180" w:name="_Toc167714037"/>
    </w:p>
    <w:p w14:paraId="59638E69">
      <w:pPr>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1.服务期限</w:t>
      </w:r>
      <w:bookmarkEnd w:id="178"/>
      <w:bookmarkEnd w:id="179"/>
      <w:bookmarkEnd w:id="180"/>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30日历天</w:t>
      </w:r>
      <w:r>
        <w:rPr>
          <w:rFonts w:hint="eastAsia" w:ascii="宋体" w:hAnsi="宋体" w:eastAsia="宋体" w:cs="宋体"/>
          <w:color w:val="auto"/>
          <w:sz w:val="24"/>
          <w:highlight w:val="none"/>
          <w:lang w:val="en-US" w:eastAsia="zh-CN"/>
        </w:rPr>
        <w:t>。</w:t>
      </w:r>
    </w:p>
    <w:p w14:paraId="08A7C58A">
      <w:pPr>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2.项目地点：采购人</w:t>
      </w:r>
      <w:r>
        <w:rPr>
          <w:rFonts w:hint="eastAsia" w:ascii="宋体" w:hAnsi="宋体" w:eastAsia="宋体" w:cs="宋体"/>
          <w:color w:val="auto"/>
          <w:sz w:val="24"/>
          <w:highlight w:val="none"/>
          <w:lang w:eastAsia="zh-CN"/>
        </w:rPr>
        <w:t>指定地点。</w:t>
      </w:r>
    </w:p>
    <w:p w14:paraId="3C3B72C8">
      <w:pPr>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eastAsia="zh-CN"/>
        </w:rPr>
        <w:t>要求：符合现行国家、地方、行业政策、技术规范、标准及规程要求，符合甲方的具体要求，做好配合审查及调整修改工作，</w:t>
      </w:r>
      <w:r>
        <w:rPr>
          <w:rFonts w:hint="eastAsia" w:ascii="宋体" w:hAnsi="宋体" w:eastAsia="宋体" w:cs="宋体"/>
          <w:color w:val="auto"/>
          <w:sz w:val="24"/>
          <w:highlight w:val="none"/>
          <w:lang w:val="en-US" w:eastAsia="zh-CN"/>
        </w:rPr>
        <w:t>提交甲方认可的报告最终稿。</w:t>
      </w:r>
    </w:p>
    <w:p w14:paraId="4B2856E6">
      <w:pPr>
        <w:snapToGrid w:val="0"/>
        <w:spacing w:line="480" w:lineRule="exact"/>
        <w:ind w:firstLine="480" w:firstLineChars="200"/>
        <w:rPr>
          <w:rFonts w:ascii="宋体" w:hAnsi="宋体"/>
          <w:color w:val="auto"/>
          <w:sz w:val="24"/>
          <w:szCs w:val="21"/>
        </w:rPr>
      </w:pPr>
      <w:bookmarkStart w:id="181" w:name="_Toc6960"/>
      <w:bookmarkStart w:id="182" w:name="_Toc3629"/>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、付款方式：</w:t>
      </w:r>
      <w:bookmarkEnd w:id="181"/>
      <w:bookmarkEnd w:id="182"/>
      <w:bookmarkStart w:id="183" w:name="_Toc29974"/>
      <w:bookmarkStart w:id="184" w:name="_Toc24577"/>
      <w:r>
        <w:rPr>
          <w:rFonts w:hint="eastAsia" w:ascii="宋体" w:hAnsi="宋体"/>
          <w:color w:val="auto"/>
          <w:sz w:val="24"/>
          <w:szCs w:val="21"/>
        </w:rPr>
        <w:t>采用分期付款方式。合同签订并启动工作后</w:t>
      </w:r>
      <w:r>
        <w:rPr>
          <w:rFonts w:ascii="宋体" w:hAnsi="宋体"/>
          <w:color w:val="auto"/>
          <w:sz w:val="24"/>
          <w:szCs w:val="21"/>
        </w:rPr>
        <w:t>5</w:t>
      </w:r>
      <w:r>
        <w:rPr>
          <w:rFonts w:hint="eastAsia" w:ascii="宋体" w:hAnsi="宋体"/>
          <w:color w:val="auto"/>
          <w:sz w:val="24"/>
          <w:szCs w:val="21"/>
        </w:rPr>
        <w:t>个工作日内，甲方支付给乙方本合同总价款的</w:t>
      </w:r>
      <w:r>
        <w:rPr>
          <w:rFonts w:ascii="宋体" w:hAnsi="宋体"/>
          <w:color w:val="auto"/>
          <w:sz w:val="24"/>
          <w:szCs w:val="21"/>
        </w:rPr>
        <w:t>3</w:t>
      </w:r>
      <w:r>
        <w:rPr>
          <w:rFonts w:hint="eastAsia" w:ascii="宋体" w:hAnsi="宋体"/>
          <w:color w:val="auto"/>
          <w:sz w:val="24"/>
          <w:szCs w:val="21"/>
        </w:rPr>
        <w:t>0%；项目通过审核，递交终稿后</w:t>
      </w:r>
      <w:r>
        <w:rPr>
          <w:rFonts w:ascii="宋体" w:hAnsi="宋体"/>
          <w:color w:val="auto"/>
          <w:sz w:val="24"/>
          <w:szCs w:val="21"/>
        </w:rPr>
        <w:t>5</w:t>
      </w:r>
      <w:r>
        <w:rPr>
          <w:rFonts w:hint="eastAsia" w:ascii="宋体" w:hAnsi="宋体"/>
          <w:color w:val="auto"/>
          <w:sz w:val="24"/>
          <w:szCs w:val="21"/>
        </w:rPr>
        <w:t xml:space="preserve">个工作日内，甲方支付给乙方本合同总价款的 </w:t>
      </w:r>
      <w:r>
        <w:rPr>
          <w:rFonts w:ascii="宋体" w:hAnsi="宋体"/>
          <w:color w:val="auto"/>
          <w:sz w:val="24"/>
          <w:szCs w:val="21"/>
        </w:rPr>
        <w:t>7</w:t>
      </w:r>
      <w:r>
        <w:rPr>
          <w:rFonts w:hint="eastAsia" w:ascii="宋体" w:hAnsi="宋体"/>
          <w:color w:val="auto"/>
          <w:sz w:val="24"/>
          <w:szCs w:val="21"/>
        </w:rPr>
        <w:t>0%。</w:t>
      </w:r>
    </w:p>
    <w:p w14:paraId="1D8D1554">
      <w:pPr>
        <w:spacing w:line="360" w:lineRule="auto"/>
        <w:ind w:firstLine="480" w:firstLineChars="200"/>
        <w:jc w:val="both"/>
        <w:outlineLvl w:val="1"/>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五、成果提交</w:t>
      </w:r>
    </w:p>
    <w:p w14:paraId="643A40EF">
      <w:pPr>
        <w:spacing w:line="360" w:lineRule="auto"/>
        <w:ind w:firstLine="480" w:firstLineChars="200"/>
        <w:jc w:val="both"/>
        <w:outlineLvl w:val="1"/>
        <w:rPr>
          <w:rFonts w:hint="eastAsia" w:ascii="宋体" w:hAnsi="宋体" w:eastAsia="宋体" w:cs="宋体"/>
          <w:color w:val="auto"/>
          <w:sz w:val="24"/>
          <w:lang w:val="en-US" w:eastAsia="zh-CN"/>
        </w:rPr>
      </w:pPr>
      <w:r>
        <w:rPr>
          <w:rFonts w:hint="eastAsia" w:ascii="宋体" w:hAnsi="宋体" w:eastAsia="宋体" w:cs="宋体"/>
          <w:color w:val="auto"/>
          <w:sz w:val="24"/>
          <w:highlight w:val="yellow"/>
          <w:lang w:val="en-US" w:eastAsia="zh-CN"/>
        </w:rPr>
        <w:t>每个项目提交两</w:t>
      </w:r>
      <w:r>
        <w:rPr>
          <w:rFonts w:hint="eastAsia" w:ascii="宋体" w:hAnsi="宋体" w:cs="宋体"/>
          <w:color w:val="auto"/>
          <w:sz w:val="24"/>
          <w:highlight w:val="yellow"/>
          <w:lang w:val="en-US" w:eastAsia="zh-CN"/>
        </w:rPr>
        <w:t>册</w:t>
      </w:r>
      <w:r>
        <w:rPr>
          <w:rFonts w:hint="eastAsia" w:ascii="宋体" w:hAnsi="宋体" w:eastAsia="宋体" w:cs="宋体"/>
          <w:color w:val="auto"/>
          <w:sz w:val="24"/>
          <w:highlight w:val="yellow"/>
          <w:lang w:val="en-US" w:eastAsia="zh-CN"/>
        </w:rPr>
        <w:t>项目建议书、可行性研究报告</w:t>
      </w:r>
      <w:r>
        <w:rPr>
          <w:rFonts w:hint="eastAsia" w:ascii="宋体" w:hAnsi="宋体" w:cs="宋体"/>
          <w:color w:val="auto"/>
          <w:sz w:val="24"/>
          <w:highlight w:val="yellow"/>
          <w:lang w:val="en-US" w:eastAsia="zh-CN"/>
        </w:rPr>
        <w:t>或</w:t>
      </w:r>
      <w:r>
        <w:rPr>
          <w:rFonts w:hint="eastAsia" w:ascii="宋体" w:hAnsi="宋体" w:eastAsia="宋体" w:cs="宋体"/>
          <w:color w:val="auto"/>
          <w:sz w:val="24"/>
          <w:highlight w:val="yellow"/>
          <w:lang w:val="en-US" w:eastAsia="zh-CN"/>
        </w:rPr>
        <w:t>资金申请报告纸质版和相应电子版。</w:t>
      </w:r>
    </w:p>
    <w:p w14:paraId="6AB43F9A">
      <w:pPr>
        <w:spacing w:line="360" w:lineRule="auto"/>
        <w:ind w:firstLine="480" w:firstLineChars="200"/>
        <w:jc w:val="both"/>
        <w:outlineLvl w:val="1"/>
        <w:rPr>
          <w:rFonts w:hint="eastAsia" w:ascii="宋体" w:hAnsi="宋体" w:eastAsia="宋体" w:cs="宋体"/>
          <w:color w:val="auto"/>
          <w:sz w:val="24"/>
        </w:rPr>
      </w:pPr>
      <w:r>
        <w:rPr>
          <w:rFonts w:hint="eastAsia" w:ascii="宋体" w:hAnsi="宋体" w:eastAsia="宋体" w:cs="宋体"/>
          <w:color w:val="auto"/>
          <w:sz w:val="24"/>
          <w:lang w:val="en-US" w:eastAsia="zh-CN"/>
        </w:rPr>
        <w:t>六</w:t>
      </w:r>
      <w:r>
        <w:rPr>
          <w:rFonts w:hint="eastAsia" w:ascii="宋体" w:hAnsi="宋体" w:eastAsia="宋体" w:cs="宋体"/>
          <w:color w:val="auto"/>
          <w:sz w:val="24"/>
        </w:rPr>
        <w:t>、违约责任：</w:t>
      </w:r>
      <w:bookmarkEnd w:id="183"/>
      <w:bookmarkEnd w:id="184"/>
    </w:p>
    <w:p w14:paraId="4F761917">
      <w:pPr>
        <w:keepNext w:val="0"/>
        <w:keepLines w:val="0"/>
        <w:pageBreakBefore w:val="0"/>
        <w:kinsoku/>
        <w:wordWrap/>
        <w:overflowPunct/>
        <w:topLinePunct w:val="0"/>
        <w:autoSpaceDE/>
        <w:autoSpaceDN/>
        <w:bidi w:val="0"/>
        <w:adjustRightInd/>
        <w:snapToGrid/>
        <w:spacing w:afterAutospacing="0" w:line="360" w:lineRule="auto"/>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按《中华人民共和国政府采购法》《中华人民共和国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》中的相关条款执行。</w:t>
      </w:r>
    </w:p>
    <w:p w14:paraId="0DAC9044">
      <w:pPr>
        <w:keepNext w:val="0"/>
        <w:keepLines w:val="0"/>
        <w:pageBreakBefore w:val="0"/>
        <w:kinsoku/>
        <w:wordWrap/>
        <w:overflowPunct/>
        <w:topLinePunct w:val="0"/>
        <w:autoSpaceDE/>
        <w:autoSpaceDN/>
        <w:bidi w:val="0"/>
        <w:adjustRightInd/>
        <w:snapToGrid/>
        <w:spacing w:afterAutospacing="0" w:line="360" w:lineRule="auto"/>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未按合同或招标文件要求提供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质量不能满足采购人技术要求，采购单位有权终止合同，甚至对供应商违约行为进行追究。</w:t>
      </w:r>
    </w:p>
    <w:p w14:paraId="04D9E0CB">
      <w:pPr>
        <w:spacing w:line="540" w:lineRule="exact"/>
        <w:ind w:firstLine="420" w:firstLineChars="200"/>
        <w:rPr>
          <w:rFonts w:hint="eastAsia" w:ascii="宋体" w:hAnsi="宋体" w:cs="宋体"/>
          <w:color w:val="auto"/>
        </w:rPr>
      </w:pPr>
      <w:r>
        <w:rPr>
          <w:rFonts w:hint="eastAsia" w:ascii="宋体" w:hAnsi="宋体" w:cs="宋体"/>
          <w:color w:val="auto"/>
        </w:rPr>
        <w:br w:type="page"/>
      </w:r>
    </w:p>
    <w:p w14:paraId="3ECFB90F">
      <w:pPr>
        <w:pStyle w:val="3"/>
        <w:keepNext/>
        <w:keepLines/>
        <w:pageBreakBefore/>
        <w:widowControl w:val="0"/>
        <w:kinsoku/>
        <w:wordWrap/>
        <w:overflowPunct/>
        <w:topLinePunct w:val="0"/>
        <w:autoSpaceDE/>
        <w:autoSpaceDN/>
        <w:bidi w:val="0"/>
        <w:adjustRightInd/>
        <w:snapToGrid/>
        <w:textAlignment w:val="auto"/>
        <w:rPr>
          <w:rFonts w:hint="eastAsia" w:ascii="宋体" w:hAnsi="宋体" w:cs="宋体"/>
          <w:color w:val="auto"/>
        </w:rPr>
        <w:sectPr>
          <w:pgSz w:w="11906" w:h="16838"/>
          <w:pgMar w:top="1361" w:right="1423" w:bottom="1361" w:left="1423" w:header="1134" w:footer="992" w:gutter="0"/>
          <w:pgNumType w:fmt="decimal"/>
          <w:cols w:space="0" w:num="1"/>
          <w:titlePg/>
          <w:rtlGutter w:val="0"/>
          <w:docGrid w:type="lines" w:linePitch="317" w:charSpace="0"/>
        </w:sectPr>
      </w:pPr>
    </w:p>
    <w:p w14:paraId="33BCD91F">
      <w:pPr>
        <w:pStyle w:val="3"/>
        <w:keepNext/>
        <w:keepLines/>
        <w:pageBreakBefore/>
        <w:widowControl w:val="0"/>
        <w:kinsoku/>
        <w:wordWrap/>
        <w:overflowPunct/>
        <w:topLinePunct w:val="0"/>
        <w:autoSpaceDE/>
        <w:autoSpaceDN/>
        <w:bidi w:val="0"/>
        <w:adjustRightInd/>
        <w:snapToGrid/>
        <w:textAlignment w:val="auto"/>
        <w:rPr>
          <w:color w:val="auto"/>
          <w:sz w:val="30"/>
          <w:szCs w:val="44"/>
        </w:rPr>
      </w:pPr>
      <w:bookmarkStart w:id="185" w:name="_Toc17567"/>
      <w:r>
        <w:rPr>
          <w:rFonts w:hint="eastAsia" w:ascii="宋体" w:hAnsi="宋体" w:cs="宋体"/>
          <w:color w:val="auto"/>
        </w:rPr>
        <w:t>第六部分</w:t>
      </w:r>
      <w:r>
        <w:rPr>
          <w:rFonts w:ascii="宋体" w:hAnsi="宋体" w:cs="宋体"/>
          <w:color w:val="auto"/>
        </w:rPr>
        <w:t xml:space="preserve">  </w:t>
      </w:r>
      <w:bookmarkEnd w:id="162"/>
      <w:bookmarkEnd w:id="163"/>
      <w:bookmarkEnd w:id="167"/>
      <w:bookmarkEnd w:id="168"/>
      <w:bookmarkEnd w:id="169"/>
      <w:bookmarkEnd w:id="170"/>
      <w:bookmarkEnd w:id="171"/>
      <w:bookmarkStart w:id="186" w:name="_Toc3837039"/>
      <w:r>
        <w:rPr>
          <w:rFonts w:hint="eastAsia" w:ascii="宋体" w:hAnsi="宋体" w:cs="宋体"/>
          <w:color w:val="auto"/>
        </w:rPr>
        <w:t>商务及合同主要条款</w:t>
      </w:r>
      <w:bookmarkEnd w:id="172"/>
      <w:bookmarkEnd w:id="173"/>
      <w:bookmarkEnd w:id="185"/>
      <w:bookmarkEnd w:id="186"/>
    </w:p>
    <w:p w14:paraId="3F468BE7">
      <w:pPr>
        <w:pStyle w:val="30"/>
        <w:rPr>
          <w:rFonts w:hint="eastAsia"/>
          <w:color w:val="auto"/>
        </w:rPr>
      </w:pPr>
      <w:bookmarkStart w:id="187" w:name="_Toc536202323"/>
      <w:bookmarkStart w:id="188" w:name="_Toc19543348"/>
      <w:bookmarkStart w:id="189" w:name="_Toc536429332"/>
      <w:bookmarkStart w:id="190" w:name="_Toc536429385"/>
      <w:bookmarkStart w:id="191" w:name="_Toc2234"/>
      <w:bookmarkStart w:id="192" w:name="_Toc536202392"/>
      <w:bookmarkStart w:id="193" w:name="_Toc13998"/>
    </w:p>
    <w:p w14:paraId="0F4BB2D2">
      <w:pPr>
        <w:pStyle w:val="30"/>
        <w:rPr>
          <w:rFonts w:hint="eastAsia"/>
          <w:color w:val="auto"/>
        </w:rPr>
      </w:pPr>
    </w:p>
    <w:p w14:paraId="1AC2116B">
      <w:pPr>
        <w:spacing w:line="480" w:lineRule="exact"/>
        <w:ind w:firstLine="4830" w:firstLineChars="2300"/>
        <w:rPr>
          <w:color w:val="auto"/>
        </w:rPr>
      </w:pPr>
      <w:bookmarkStart w:id="194" w:name="_Toc32731"/>
      <w:bookmarkStart w:id="195" w:name="_Toc19502"/>
      <w:r>
        <w:rPr>
          <w:rFonts w:hint="eastAsia"/>
          <w:color w:val="auto"/>
        </w:rPr>
        <w:t>合同编号：</w:t>
      </w:r>
    </w:p>
    <w:p w14:paraId="542DC0A4">
      <w:pPr>
        <w:spacing w:line="480" w:lineRule="exact"/>
        <w:ind w:firstLine="4830" w:firstLineChars="2300"/>
        <w:rPr>
          <w:rFonts w:hint="eastAsia"/>
          <w:color w:val="auto"/>
        </w:rPr>
      </w:pPr>
      <w:r>
        <w:rPr>
          <w:rFonts w:hint="eastAsia"/>
          <w:color w:val="auto"/>
        </w:rPr>
        <w:t>项目编号：</w:t>
      </w:r>
    </w:p>
    <w:p w14:paraId="11CCDE5F">
      <w:pPr>
        <w:spacing w:line="760" w:lineRule="exact"/>
        <w:rPr>
          <w:color w:val="auto"/>
        </w:rPr>
      </w:pPr>
    </w:p>
    <w:p w14:paraId="18D0BB8D">
      <w:pPr>
        <w:spacing w:line="760" w:lineRule="exact"/>
        <w:jc w:val="center"/>
        <w:rPr>
          <w:rFonts w:ascii="黑体" w:eastAsia="黑体"/>
          <w:color w:val="auto"/>
          <w:sz w:val="52"/>
          <w:szCs w:val="52"/>
        </w:rPr>
      </w:pPr>
    </w:p>
    <w:p w14:paraId="2357C2EB">
      <w:pPr>
        <w:spacing w:line="760" w:lineRule="exact"/>
        <w:jc w:val="center"/>
        <w:rPr>
          <w:rFonts w:hint="eastAsia" w:ascii="黑体" w:eastAsia="黑体"/>
          <w:color w:val="auto"/>
          <w:sz w:val="52"/>
          <w:szCs w:val="52"/>
        </w:rPr>
      </w:pPr>
    </w:p>
    <w:p w14:paraId="448C548C">
      <w:pPr>
        <w:spacing w:line="760" w:lineRule="exact"/>
        <w:jc w:val="center"/>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项 目 合 同 书</w:t>
      </w:r>
    </w:p>
    <w:p w14:paraId="23A63CF3">
      <w:pPr>
        <w:spacing w:line="760" w:lineRule="exact"/>
        <w:rPr>
          <w:rFonts w:hint="eastAsia" w:ascii="黑体" w:eastAsia="黑体"/>
          <w:color w:val="auto"/>
          <w:sz w:val="30"/>
          <w:szCs w:val="30"/>
        </w:rPr>
      </w:pPr>
    </w:p>
    <w:p w14:paraId="07859B22">
      <w:pPr>
        <w:spacing w:line="760" w:lineRule="exact"/>
        <w:ind w:left="1400" w:hanging="1400" w:hangingChars="500"/>
        <w:rPr>
          <w:rFonts w:ascii="黑体" w:eastAsia="黑体"/>
          <w:color w:val="auto"/>
          <w:sz w:val="28"/>
          <w:szCs w:val="28"/>
          <w:u w:val="single"/>
        </w:rPr>
      </w:pPr>
      <w:r>
        <w:rPr>
          <w:rFonts w:hint="eastAsia" w:ascii="黑体" w:eastAsia="黑体"/>
          <w:color w:val="auto"/>
          <w:sz w:val="28"/>
          <w:szCs w:val="28"/>
        </w:rPr>
        <w:t>项目名称：</w:t>
      </w:r>
    </w:p>
    <w:p w14:paraId="69BB5314">
      <w:pPr>
        <w:spacing w:line="760" w:lineRule="exact"/>
        <w:ind w:left="1396" w:leftChars="665" w:firstLine="1405" w:firstLineChars="500"/>
        <w:rPr>
          <w:rFonts w:hint="eastAsia" w:ascii="黑体" w:hAnsi="宋体" w:eastAsia="黑体" w:cs="宋体"/>
          <w:b/>
          <w:bCs/>
          <w:color w:val="auto"/>
          <w:sz w:val="28"/>
          <w:szCs w:val="28"/>
          <w:u w:val="single"/>
        </w:rPr>
      </w:pPr>
    </w:p>
    <w:p w14:paraId="778E0AB6">
      <w:pPr>
        <w:spacing w:line="760" w:lineRule="exact"/>
        <w:ind w:firstLine="600" w:firstLineChars="200"/>
        <w:rPr>
          <w:rFonts w:hint="eastAsia" w:ascii="黑体" w:eastAsia="黑体"/>
          <w:color w:val="auto"/>
          <w:sz w:val="30"/>
          <w:szCs w:val="30"/>
        </w:rPr>
      </w:pPr>
      <w:r>
        <w:rPr>
          <w:rFonts w:hint="eastAsia" w:ascii="黑体" w:eastAsia="黑体"/>
          <w:color w:val="auto"/>
          <w:sz w:val="30"/>
          <w:szCs w:val="30"/>
        </w:rPr>
        <w:t xml:space="preserve">        </w:t>
      </w:r>
    </w:p>
    <w:p w14:paraId="418628A1">
      <w:pPr>
        <w:spacing w:line="760" w:lineRule="exact"/>
        <w:ind w:firstLine="600" w:firstLineChars="200"/>
        <w:rPr>
          <w:rFonts w:hint="eastAsia" w:ascii="黑体" w:eastAsia="黑体"/>
          <w:color w:val="auto"/>
          <w:sz w:val="30"/>
          <w:szCs w:val="30"/>
        </w:rPr>
      </w:pPr>
    </w:p>
    <w:p w14:paraId="74E8EB1A">
      <w:pPr>
        <w:spacing w:line="760" w:lineRule="exact"/>
        <w:ind w:firstLine="600" w:firstLineChars="200"/>
        <w:rPr>
          <w:rFonts w:hint="eastAsia" w:ascii="黑体" w:eastAsia="黑体"/>
          <w:color w:val="auto"/>
          <w:sz w:val="30"/>
          <w:szCs w:val="30"/>
        </w:rPr>
      </w:pPr>
    </w:p>
    <w:p w14:paraId="1B98C6F0">
      <w:pPr>
        <w:spacing w:line="760" w:lineRule="exact"/>
        <w:ind w:firstLine="600" w:firstLineChars="200"/>
        <w:rPr>
          <w:rFonts w:hint="eastAsia" w:ascii="黑体" w:eastAsia="黑体"/>
          <w:color w:val="auto"/>
          <w:sz w:val="30"/>
          <w:szCs w:val="30"/>
          <w:u w:val="single"/>
        </w:rPr>
      </w:pPr>
      <w:r>
        <w:rPr>
          <w:rFonts w:hint="eastAsia" w:ascii="黑体" w:eastAsia="黑体"/>
          <w:color w:val="auto"/>
          <w:sz w:val="30"/>
          <w:szCs w:val="30"/>
        </w:rPr>
        <w:t xml:space="preserve">             </w:t>
      </w:r>
    </w:p>
    <w:p w14:paraId="3505CAA3">
      <w:pPr>
        <w:tabs>
          <w:tab w:val="left" w:pos="7560"/>
        </w:tabs>
        <w:spacing w:line="760" w:lineRule="exact"/>
        <w:ind w:firstLine="840" w:firstLineChars="300"/>
        <w:rPr>
          <w:rFonts w:hint="eastAsia" w:ascii="黑体" w:hAnsi="宋体" w:eastAsia="黑体"/>
          <w:color w:val="auto"/>
          <w:sz w:val="28"/>
          <w:szCs w:val="28"/>
          <w:u w:val="single"/>
          <w:lang w:val="en-US" w:eastAsia="zh-CN"/>
        </w:rPr>
      </w:pPr>
      <w:r>
        <w:rPr>
          <w:rFonts w:hint="eastAsia" w:ascii="黑体" w:hAnsi="宋体" w:eastAsia="黑体"/>
          <w:color w:val="auto"/>
          <w:sz w:val="28"/>
          <w:szCs w:val="28"/>
        </w:rPr>
        <w:t>委托单位（甲方）：</w:t>
      </w:r>
      <w:r>
        <w:rPr>
          <w:rFonts w:hint="eastAsia" w:ascii="黑体" w:hAnsi="宋体" w:eastAsia="黑体"/>
          <w:color w:val="auto"/>
          <w:sz w:val="28"/>
          <w:szCs w:val="28"/>
          <w:u w:val="single"/>
          <w:lang w:val="en-US" w:eastAsia="zh-CN"/>
        </w:rPr>
        <w:t xml:space="preserve">                         </w:t>
      </w:r>
    </w:p>
    <w:p w14:paraId="4B89BE4A">
      <w:pPr>
        <w:tabs>
          <w:tab w:val="left" w:pos="7560"/>
        </w:tabs>
        <w:spacing w:line="760" w:lineRule="exact"/>
        <w:ind w:firstLine="840" w:firstLineChars="300"/>
        <w:rPr>
          <w:rFonts w:hint="eastAsia" w:ascii="黑体" w:hAnsi="宋体" w:eastAsia="黑体"/>
          <w:color w:val="auto"/>
          <w:sz w:val="28"/>
          <w:szCs w:val="28"/>
        </w:rPr>
      </w:pPr>
      <w:r>
        <w:rPr>
          <w:rFonts w:hint="eastAsia" w:ascii="黑体" w:hAnsi="宋体" w:eastAsia="黑体"/>
          <w:color w:val="auto"/>
          <w:sz w:val="28"/>
          <w:szCs w:val="28"/>
        </w:rPr>
        <w:t>受托单位（乙方）：</w:t>
      </w:r>
      <w:r>
        <w:rPr>
          <w:rFonts w:hint="eastAsia" w:ascii="黑体" w:hAnsi="宋体" w:eastAsia="黑体"/>
          <w:color w:val="auto"/>
          <w:sz w:val="28"/>
          <w:szCs w:val="28"/>
          <w:u w:val="single"/>
          <w:lang w:val="en-US" w:eastAsia="zh-CN"/>
        </w:rPr>
        <w:t xml:space="preserve">                         </w:t>
      </w:r>
    </w:p>
    <w:p w14:paraId="4F63910C">
      <w:pPr>
        <w:spacing w:line="760" w:lineRule="exact"/>
        <w:ind w:firstLine="840" w:firstLineChars="300"/>
        <w:rPr>
          <w:rFonts w:hint="eastAsia" w:ascii="黑体" w:eastAsia="黑体"/>
          <w:color w:val="auto"/>
          <w:sz w:val="28"/>
          <w:szCs w:val="28"/>
        </w:rPr>
        <w:sectPr>
          <w:pgSz w:w="11900" w:h="16820"/>
          <w:pgMar w:top="1440" w:right="1800" w:bottom="1440" w:left="1800" w:header="720" w:footer="720" w:gutter="0"/>
          <w:pgNumType w:start="1"/>
          <w:cols w:space="720" w:num="1"/>
          <w:docGrid w:linePitch="326" w:charSpace="0"/>
        </w:sectPr>
      </w:pPr>
      <w:r>
        <w:rPr>
          <w:rFonts w:hint="eastAsia" w:ascii="黑体" w:eastAsia="黑体"/>
          <w:color w:val="auto"/>
          <w:sz w:val="28"/>
          <w:szCs w:val="28"/>
        </w:rPr>
        <w:t>合同签订日期：</w:t>
      </w:r>
      <w:r>
        <w:rPr>
          <w:rFonts w:hint="eastAsia" w:ascii="黑体" w:eastAsia="黑体"/>
          <w:color w:val="auto"/>
          <w:sz w:val="28"/>
          <w:szCs w:val="28"/>
          <w:u w:val="single"/>
        </w:rPr>
        <w:t xml:space="preserve">    </w:t>
      </w:r>
      <w:r>
        <w:rPr>
          <w:rFonts w:hint="eastAsia" w:ascii="黑体" w:eastAsia="黑体"/>
          <w:color w:val="auto"/>
          <w:sz w:val="28"/>
          <w:szCs w:val="28"/>
          <w:u w:val="single"/>
          <w:lang w:val="en-US" w:eastAsia="zh-CN"/>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年</w:t>
      </w:r>
      <w:r>
        <w:rPr>
          <w:rFonts w:hint="eastAsia" w:ascii="黑体" w:eastAsia="黑体"/>
          <w:color w:val="auto"/>
          <w:sz w:val="28"/>
          <w:szCs w:val="28"/>
          <w:u w:val="single"/>
        </w:rPr>
        <w:t xml:space="preserve">   </w:t>
      </w:r>
      <w:r>
        <w:rPr>
          <w:rFonts w:hint="eastAsia" w:ascii="黑体" w:eastAsia="黑体"/>
          <w:color w:val="auto"/>
          <w:sz w:val="28"/>
          <w:szCs w:val="28"/>
          <w:u w:val="single"/>
          <w:lang w:val="en-US" w:eastAsia="zh-CN"/>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月</w:t>
      </w:r>
      <w:r>
        <w:rPr>
          <w:rFonts w:hint="eastAsia" w:ascii="黑体" w:eastAsia="黑体"/>
          <w:color w:val="auto"/>
          <w:sz w:val="28"/>
          <w:szCs w:val="28"/>
          <w:u w:val="single"/>
        </w:rPr>
        <w:t xml:space="preserve"> </w:t>
      </w:r>
      <w:r>
        <w:rPr>
          <w:rFonts w:hint="eastAsia" w:ascii="黑体" w:eastAsia="黑体"/>
          <w:color w:val="auto"/>
          <w:sz w:val="28"/>
          <w:szCs w:val="28"/>
          <w:u w:val="single"/>
          <w:lang w:val="en-US" w:eastAsia="zh-CN"/>
        </w:rPr>
        <w:t xml:space="preserve">      </w:t>
      </w:r>
      <w:r>
        <w:rPr>
          <w:rFonts w:hint="eastAsia" w:ascii="黑体" w:eastAsia="黑体"/>
          <w:color w:val="auto"/>
          <w:sz w:val="28"/>
          <w:szCs w:val="28"/>
          <w:u w:val="single"/>
        </w:rPr>
        <w:t xml:space="preserve"> </w:t>
      </w:r>
      <w:r>
        <w:rPr>
          <w:rFonts w:hint="eastAsia" w:ascii="黑体" w:eastAsia="黑体"/>
          <w:color w:val="auto"/>
          <w:sz w:val="28"/>
          <w:szCs w:val="28"/>
        </w:rPr>
        <w:t xml:space="preserve">日 </w:t>
      </w:r>
    </w:p>
    <w:p w14:paraId="574F21F7">
      <w:pPr>
        <w:jc w:val="center"/>
        <w:rPr>
          <w:rFonts w:hint="eastAsia"/>
          <w:color w:val="auto"/>
        </w:rPr>
      </w:pPr>
      <w:r>
        <w:rPr>
          <w:rFonts w:hint="eastAsia"/>
          <w:b/>
          <w:bCs/>
          <w:color w:val="auto"/>
          <w:sz w:val="28"/>
          <w:szCs w:val="36"/>
        </w:rPr>
        <w:t>合同主要条款</w:t>
      </w:r>
    </w:p>
    <w:p w14:paraId="1C70536F">
      <w:pPr>
        <w:spacing w:line="360" w:lineRule="auto"/>
        <w:ind w:firstLine="482" w:firstLineChars="200"/>
        <w:rPr>
          <w:rFonts w:hint="eastAsia" w:ascii="宋体" w:hAnsi="宋体"/>
          <w:b/>
          <w:bCs/>
          <w:color w:val="auto"/>
          <w:sz w:val="24"/>
          <w:lang w:val="zh-CN"/>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27F3C467">
      <w:pPr>
        <w:tabs>
          <w:tab w:val="left" w:pos="735"/>
        </w:tabs>
        <w:autoSpaceDE w:val="0"/>
        <w:autoSpaceDN w:val="0"/>
        <w:adjustRightInd w:val="0"/>
        <w:snapToGrid w:val="0"/>
        <w:spacing w:line="480" w:lineRule="exact"/>
        <w:ind w:firstLine="482" w:firstLineChars="200"/>
        <w:rPr>
          <w:rFonts w:ascii="宋体" w:hAnsi="宋体"/>
          <w:b/>
          <w:bCs/>
          <w:color w:val="auto"/>
          <w:sz w:val="24"/>
          <w:lang w:val="zh-CN"/>
        </w:rPr>
      </w:pPr>
      <w:r>
        <w:rPr>
          <w:rFonts w:hint="eastAsia" w:ascii="宋体" w:hAnsi="宋体"/>
          <w:b/>
          <w:bCs/>
          <w:color w:val="auto"/>
          <w:sz w:val="24"/>
          <w:lang w:val="zh-CN"/>
        </w:rPr>
        <w:t>委托方：</w:t>
      </w:r>
      <w:r>
        <w:rPr>
          <w:rFonts w:hint="eastAsia" w:ascii="宋体" w:hAnsi="宋体"/>
          <w:b/>
          <w:color w:val="auto"/>
          <w:sz w:val="24"/>
          <w:u w:val="single"/>
          <w:lang w:val="en-US" w:eastAsia="zh-CN"/>
        </w:rPr>
        <w:t xml:space="preserve">                            </w:t>
      </w:r>
      <w:r>
        <w:rPr>
          <w:rFonts w:hint="eastAsia" w:ascii="宋体" w:hAnsi="宋体"/>
          <w:b/>
          <w:color w:val="auto"/>
          <w:sz w:val="24"/>
          <w:lang w:val="zh-CN"/>
        </w:rPr>
        <w:t>（以下简称甲方）</w:t>
      </w:r>
    </w:p>
    <w:p w14:paraId="168EB384">
      <w:pPr>
        <w:tabs>
          <w:tab w:val="left" w:pos="735"/>
        </w:tabs>
        <w:autoSpaceDE w:val="0"/>
        <w:autoSpaceDN w:val="0"/>
        <w:adjustRightInd w:val="0"/>
        <w:snapToGrid w:val="0"/>
        <w:spacing w:line="480" w:lineRule="exact"/>
        <w:ind w:firstLine="472" w:firstLineChars="196"/>
        <w:rPr>
          <w:rFonts w:ascii="宋体" w:hAnsi="宋体"/>
          <w:color w:val="auto"/>
          <w:sz w:val="24"/>
          <w:lang w:val="zh-CN"/>
        </w:rPr>
      </w:pPr>
      <w:r>
        <w:rPr>
          <w:rFonts w:hint="eastAsia" w:ascii="宋体" w:hAnsi="宋体"/>
          <w:b/>
          <w:bCs/>
          <w:color w:val="auto"/>
          <w:sz w:val="24"/>
          <w:lang w:val="zh-CN"/>
        </w:rPr>
        <w:t>受托方：</w:t>
      </w:r>
      <w:r>
        <w:rPr>
          <w:rFonts w:hint="eastAsia" w:ascii="宋体" w:hAnsi="宋体"/>
          <w:b/>
          <w:bCs/>
          <w:color w:val="auto"/>
          <w:sz w:val="24"/>
          <w:u w:val="single"/>
          <w:lang w:val="en-US" w:eastAsia="zh-CN"/>
        </w:rPr>
        <w:t xml:space="preserve">                            </w:t>
      </w:r>
      <w:r>
        <w:rPr>
          <w:rFonts w:hint="eastAsia" w:ascii="宋体" w:hAnsi="宋体"/>
          <w:b/>
          <w:bCs/>
          <w:color w:val="auto"/>
          <w:sz w:val="24"/>
          <w:lang w:val="zh-CN"/>
        </w:rPr>
        <w:t>（以下简称乙方）</w:t>
      </w:r>
    </w:p>
    <w:p w14:paraId="6573A2F1">
      <w:pPr>
        <w:tabs>
          <w:tab w:val="left" w:pos="735"/>
        </w:tabs>
        <w:autoSpaceDE w:val="0"/>
        <w:autoSpaceDN w:val="0"/>
        <w:adjustRightInd w:val="0"/>
        <w:snapToGrid w:val="0"/>
        <w:spacing w:line="480" w:lineRule="exact"/>
        <w:ind w:firstLine="482" w:firstLineChars="200"/>
        <w:rPr>
          <w:rFonts w:hint="eastAsia" w:ascii="宋体" w:hAnsi="宋体"/>
          <w:b/>
          <w:bCs/>
          <w:color w:val="auto"/>
          <w:sz w:val="24"/>
          <w:u w:val="single"/>
          <w:lang w:val="zh-CN"/>
        </w:rPr>
      </w:pPr>
      <w:r>
        <w:rPr>
          <w:rFonts w:hint="eastAsia" w:ascii="宋体" w:hAnsi="宋体"/>
          <w:b/>
          <w:bCs/>
          <w:color w:val="auto"/>
          <w:sz w:val="24"/>
          <w:lang w:val="zh-CN"/>
        </w:rPr>
        <w:t>项目名称：</w:t>
      </w:r>
      <w:r>
        <w:rPr>
          <w:rFonts w:hint="eastAsia" w:ascii="宋体" w:hAnsi="宋体" w:cs="宋体"/>
          <w:b/>
          <w:bCs/>
          <w:color w:val="auto"/>
          <w:sz w:val="24"/>
          <w:u w:val="single"/>
          <w:lang w:val="en-US" w:eastAsia="zh-CN"/>
        </w:rPr>
        <w:t xml:space="preserve">                          </w:t>
      </w:r>
    </w:p>
    <w:p w14:paraId="4450E404">
      <w:pPr>
        <w:snapToGrid w:val="0"/>
        <w:spacing w:line="480" w:lineRule="exact"/>
        <w:ind w:firstLine="480" w:firstLineChars="200"/>
        <w:rPr>
          <w:rFonts w:hint="eastAsia" w:ascii="宋体" w:hAnsi="宋体"/>
          <w:color w:val="auto"/>
          <w:sz w:val="24"/>
        </w:rPr>
      </w:pPr>
      <w:r>
        <w:rPr>
          <w:rFonts w:hint="eastAsia" w:ascii="宋体" w:hAnsi="宋体"/>
          <w:color w:val="auto"/>
          <w:sz w:val="24"/>
        </w:rPr>
        <w:t>根据《</w:t>
      </w:r>
      <w:r>
        <w:rPr>
          <w:rFonts w:hint="eastAsia" w:ascii="宋体" w:hAnsi="宋体"/>
          <w:color w:val="auto"/>
          <w:sz w:val="24"/>
          <w:lang w:eastAsia="zh-CN"/>
        </w:rPr>
        <w:t>中华人民共和国民法典</w:t>
      </w:r>
      <w:r>
        <w:rPr>
          <w:rFonts w:hint="eastAsia" w:ascii="宋体" w:hAnsi="宋体"/>
          <w:color w:val="auto"/>
          <w:sz w:val="24"/>
        </w:rPr>
        <w:t>》的有关规定，甲乙双方经友好协商，在真实、充分地表达各自意愿的基础上，一致同意就以下委托事宜签订本合同书，并由双方共同恪守。</w:t>
      </w:r>
    </w:p>
    <w:p w14:paraId="62B694C4">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第一条 编制要求</w:t>
      </w:r>
    </w:p>
    <w:p w14:paraId="5FB2C3AF">
      <w:pPr>
        <w:snapToGrid w:val="0"/>
        <w:spacing w:line="480" w:lineRule="exact"/>
        <w:ind w:firstLine="480" w:firstLineChars="200"/>
        <w:rPr>
          <w:rFonts w:hint="eastAsia" w:ascii="宋体" w:hAnsi="宋体"/>
          <w:color w:val="auto"/>
          <w:sz w:val="24"/>
        </w:rPr>
      </w:pPr>
      <w:r>
        <w:rPr>
          <w:rFonts w:hint="eastAsia" w:ascii="宋体" w:hAnsi="宋体"/>
          <w:color w:val="auto"/>
          <w:sz w:val="24"/>
        </w:rPr>
        <w:t>编制的</w:t>
      </w:r>
      <w:r>
        <w:rPr>
          <w:rFonts w:hint="eastAsia" w:ascii="宋体" w:hAnsi="宋体"/>
          <w:color w:val="auto"/>
          <w:sz w:val="24"/>
          <w:lang w:eastAsia="zh-CN"/>
        </w:rPr>
        <w:t>项目本子</w:t>
      </w:r>
      <w:r>
        <w:rPr>
          <w:rFonts w:hint="eastAsia" w:ascii="宋体" w:hAnsi="宋体"/>
          <w:color w:val="auto"/>
          <w:sz w:val="24"/>
        </w:rPr>
        <w:t>必须符合国家、省、市、现行法律、法规、条例、规范及规划，符合国家和省、市、经济社会发展的大政方针政策要求；符合镇坪县实际，具有前瞻性、引领性、可行性、操作性。</w:t>
      </w:r>
    </w:p>
    <w:p w14:paraId="6C182118">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第二条  编制目标</w:t>
      </w:r>
    </w:p>
    <w:p w14:paraId="0D86AD4B">
      <w:pPr>
        <w:snapToGrid w:val="0"/>
        <w:spacing w:line="480" w:lineRule="exact"/>
        <w:rPr>
          <w:rFonts w:hint="default" w:ascii="宋体" w:hAnsi="宋体" w:eastAsia="宋体"/>
          <w:b/>
          <w:color w:val="auto"/>
          <w:sz w:val="24"/>
          <w:lang w:val="en-US" w:eastAsia="zh-CN"/>
        </w:rPr>
      </w:pPr>
      <w:r>
        <w:rPr>
          <w:rFonts w:hint="eastAsia" w:ascii="宋体" w:hAnsi="宋体"/>
          <w:b/>
          <w:color w:val="auto"/>
          <w:sz w:val="24"/>
          <w:lang w:val="en-US" w:eastAsia="zh-CN"/>
        </w:rPr>
        <w:t xml:space="preserve">  </w:t>
      </w:r>
    </w:p>
    <w:p w14:paraId="150D26D3">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第三条  交付时间</w:t>
      </w:r>
    </w:p>
    <w:p w14:paraId="7E0A4C77">
      <w:pPr>
        <w:snapToGrid w:val="0"/>
        <w:spacing w:line="480" w:lineRule="exact"/>
        <w:ind w:firstLine="482" w:firstLineChars="200"/>
        <w:rPr>
          <w:rFonts w:hint="eastAsia" w:ascii="宋体" w:hAnsi="宋体"/>
          <w:b/>
          <w:color w:val="auto"/>
          <w:sz w:val="24"/>
        </w:rPr>
      </w:pPr>
    </w:p>
    <w:p w14:paraId="169EED4D">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第四条  成果要求及验收条件</w:t>
      </w:r>
    </w:p>
    <w:p w14:paraId="4C28DDEE">
      <w:pPr>
        <w:snapToGrid w:val="0"/>
        <w:spacing w:line="480" w:lineRule="exact"/>
        <w:ind w:firstLine="480" w:firstLineChars="200"/>
        <w:rPr>
          <w:rFonts w:hint="eastAsia" w:ascii="宋体" w:hAnsi="宋体"/>
          <w:bCs/>
          <w:color w:val="auto"/>
          <w:sz w:val="24"/>
          <w:szCs w:val="21"/>
        </w:rPr>
      </w:pPr>
      <w:r>
        <w:rPr>
          <w:rFonts w:hint="eastAsia" w:ascii="宋体" w:hAnsi="宋体"/>
          <w:bCs/>
          <w:color w:val="auto"/>
          <w:sz w:val="24"/>
          <w:szCs w:val="21"/>
        </w:rPr>
        <w:t>1、成果的构成。成果包括：内容必须清晰完整，符合编制要求，规划成果应完整、准确地阐述规划意图和内容。</w:t>
      </w:r>
    </w:p>
    <w:p w14:paraId="18117719">
      <w:pPr>
        <w:snapToGrid w:val="0"/>
        <w:spacing w:line="480" w:lineRule="exact"/>
        <w:ind w:firstLine="480" w:firstLineChars="200"/>
        <w:rPr>
          <w:rFonts w:hint="eastAsia" w:ascii="宋体" w:hAnsi="宋体"/>
          <w:bCs/>
          <w:color w:val="auto"/>
          <w:sz w:val="24"/>
          <w:szCs w:val="21"/>
        </w:rPr>
      </w:pPr>
      <w:r>
        <w:rPr>
          <w:rFonts w:hint="eastAsia" w:ascii="宋体" w:hAnsi="宋体"/>
          <w:bCs/>
          <w:color w:val="auto"/>
          <w:sz w:val="24"/>
          <w:szCs w:val="21"/>
        </w:rPr>
        <w:t>2、验收条件：通过</w:t>
      </w:r>
      <w:r>
        <w:rPr>
          <w:rFonts w:hint="eastAsia" w:ascii="宋体" w:hAnsi="宋体"/>
          <w:bCs/>
          <w:color w:val="auto"/>
          <w:sz w:val="24"/>
          <w:szCs w:val="21"/>
          <w:lang w:eastAsia="zh-CN"/>
        </w:rPr>
        <w:t>甲方</w:t>
      </w:r>
      <w:r>
        <w:rPr>
          <w:rFonts w:hint="eastAsia" w:ascii="宋体" w:hAnsi="宋体"/>
          <w:bCs/>
          <w:color w:val="auto"/>
          <w:sz w:val="24"/>
          <w:szCs w:val="21"/>
        </w:rPr>
        <w:t>审核，达到预期。</w:t>
      </w:r>
    </w:p>
    <w:p w14:paraId="011F5A67">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第五条</w:t>
      </w:r>
      <w:r>
        <w:rPr>
          <w:rFonts w:ascii="宋体" w:hAnsi="宋体"/>
          <w:b/>
          <w:color w:val="auto"/>
          <w:sz w:val="24"/>
        </w:rPr>
        <w:t xml:space="preserve"> </w:t>
      </w:r>
      <w:r>
        <w:rPr>
          <w:rFonts w:hint="eastAsia" w:ascii="宋体" w:hAnsi="宋体"/>
          <w:b/>
          <w:color w:val="auto"/>
          <w:sz w:val="24"/>
        </w:rPr>
        <w:t>质量要求</w:t>
      </w:r>
    </w:p>
    <w:p w14:paraId="4538851F">
      <w:pPr>
        <w:snapToGrid w:val="0"/>
        <w:spacing w:line="480" w:lineRule="exact"/>
        <w:ind w:firstLine="480" w:firstLineChars="200"/>
        <w:rPr>
          <w:rFonts w:hint="eastAsia" w:ascii="宋体" w:hAnsi="宋体"/>
          <w:color w:val="auto"/>
          <w:sz w:val="24"/>
          <w:szCs w:val="21"/>
        </w:rPr>
      </w:pPr>
      <w:r>
        <w:rPr>
          <w:rFonts w:hint="eastAsia" w:ascii="宋体" w:hAnsi="宋体"/>
          <w:color w:val="auto"/>
          <w:sz w:val="24"/>
          <w:szCs w:val="21"/>
        </w:rPr>
        <w:t>内容层次分明，条理清晰，重点突出，逻辑严谨，没有漏项，章节与内容重点突出，满足甲方实际需求；项目建设的必要性论据充分，符合国家政策方向发展方针政策，能满足实际需求；认真贯彻落实国家法律法规、技术标准与规范，与省市有关规划、工程项目布局紧密衔接；逻辑关系严密，数据准确，科学严谨，文字叙述严谨，无病句错字别字。</w:t>
      </w:r>
    </w:p>
    <w:p w14:paraId="4F65574A">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第六条 服务费用及支付方式</w:t>
      </w:r>
    </w:p>
    <w:p w14:paraId="1C0E146A">
      <w:pPr>
        <w:snapToGrid w:val="0"/>
        <w:spacing w:line="480" w:lineRule="exact"/>
        <w:ind w:firstLine="480" w:firstLineChars="200"/>
        <w:rPr>
          <w:rFonts w:hint="eastAsia" w:ascii="宋体" w:hAnsi="宋体"/>
          <w:color w:val="auto"/>
          <w:sz w:val="24"/>
          <w:szCs w:val="21"/>
        </w:rPr>
      </w:pPr>
      <w:r>
        <w:rPr>
          <w:rFonts w:hint="eastAsia" w:ascii="宋体" w:hAnsi="宋体"/>
          <w:color w:val="auto"/>
          <w:sz w:val="24"/>
          <w:szCs w:val="21"/>
        </w:rPr>
        <w:t>1、合同金额：</w:t>
      </w:r>
      <w:r>
        <w:rPr>
          <w:rFonts w:hint="eastAsia" w:ascii="宋体" w:hAnsi="宋体"/>
          <w:color w:val="auto"/>
          <w:sz w:val="24"/>
          <w:szCs w:val="21"/>
          <w:u w:val="single"/>
        </w:rPr>
        <w:t>￥</w:t>
      </w:r>
      <w:r>
        <w:rPr>
          <w:rFonts w:hint="eastAsia" w:ascii="宋体" w:hAnsi="宋体"/>
          <w:color w:val="auto"/>
          <w:sz w:val="24"/>
          <w:szCs w:val="21"/>
          <w:u w:val="single"/>
          <w:lang w:val="en-US" w:eastAsia="zh-CN"/>
        </w:rPr>
        <w:t xml:space="preserve">         </w:t>
      </w:r>
      <w:r>
        <w:rPr>
          <w:rFonts w:hint="eastAsia" w:ascii="宋体" w:hAnsi="宋体"/>
          <w:color w:val="auto"/>
          <w:sz w:val="24"/>
          <w:szCs w:val="21"/>
          <w:u w:val="single"/>
        </w:rPr>
        <w:t xml:space="preserve"> （人民币大写：</w:t>
      </w:r>
      <w:r>
        <w:rPr>
          <w:rFonts w:hint="eastAsia" w:ascii="宋体" w:hAnsi="宋体"/>
          <w:color w:val="auto"/>
          <w:sz w:val="24"/>
          <w:szCs w:val="21"/>
          <w:u w:val="single"/>
          <w:lang w:val="en-US" w:eastAsia="zh-CN"/>
        </w:rPr>
        <w:t xml:space="preserve">          </w:t>
      </w:r>
      <w:r>
        <w:rPr>
          <w:rFonts w:hint="eastAsia" w:ascii="宋体" w:hAnsi="宋体"/>
          <w:color w:val="auto"/>
          <w:sz w:val="24"/>
          <w:szCs w:val="21"/>
          <w:u w:val="single"/>
        </w:rPr>
        <w:t xml:space="preserve">）  </w:t>
      </w:r>
      <w:r>
        <w:rPr>
          <w:rFonts w:hint="eastAsia" w:ascii="宋体" w:hAnsi="宋体"/>
          <w:color w:val="auto"/>
          <w:sz w:val="24"/>
          <w:szCs w:val="21"/>
        </w:rPr>
        <w:t xml:space="preserve">                    </w:t>
      </w:r>
    </w:p>
    <w:p w14:paraId="52091276">
      <w:pPr>
        <w:snapToGrid w:val="0"/>
        <w:spacing w:line="480" w:lineRule="exact"/>
        <w:ind w:firstLine="480" w:firstLineChars="200"/>
        <w:rPr>
          <w:rFonts w:hint="eastAsia" w:ascii="宋体" w:hAnsi="宋体"/>
          <w:color w:val="auto"/>
          <w:sz w:val="24"/>
          <w:szCs w:val="21"/>
        </w:rPr>
      </w:pPr>
      <w:r>
        <w:rPr>
          <w:rFonts w:hint="eastAsia" w:ascii="宋体" w:hAnsi="宋体"/>
          <w:color w:val="auto"/>
          <w:sz w:val="24"/>
          <w:szCs w:val="21"/>
        </w:rPr>
        <w:t>2、付款方式：</w:t>
      </w:r>
    </w:p>
    <w:p w14:paraId="0B6FD023">
      <w:pPr>
        <w:snapToGrid w:val="0"/>
        <w:spacing w:line="480" w:lineRule="exact"/>
        <w:ind w:firstLine="480" w:firstLineChars="200"/>
        <w:rPr>
          <w:rFonts w:ascii="宋体" w:hAnsi="宋体"/>
          <w:color w:val="auto"/>
          <w:sz w:val="24"/>
          <w:szCs w:val="21"/>
        </w:rPr>
      </w:pPr>
      <w:r>
        <w:rPr>
          <w:rFonts w:hint="eastAsia" w:ascii="宋体" w:hAnsi="宋体"/>
          <w:color w:val="auto"/>
          <w:sz w:val="24"/>
          <w:szCs w:val="21"/>
        </w:rPr>
        <w:t>采用分期付款方式。合同签订并启动工作后</w:t>
      </w:r>
      <w:r>
        <w:rPr>
          <w:rFonts w:ascii="宋体" w:hAnsi="宋体"/>
          <w:color w:val="auto"/>
          <w:sz w:val="24"/>
          <w:szCs w:val="21"/>
        </w:rPr>
        <w:t>5</w:t>
      </w:r>
      <w:r>
        <w:rPr>
          <w:rFonts w:hint="eastAsia" w:ascii="宋体" w:hAnsi="宋体"/>
          <w:color w:val="auto"/>
          <w:sz w:val="24"/>
          <w:szCs w:val="21"/>
        </w:rPr>
        <w:t>个工作日内，甲方支付给乙方本合同总价款的</w:t>
      </w:r>
      <w:r>
        <w:rPr>
          <w:rFonts w:ascii="宋体" w:hAnsi="宋体"/>
          <w:color w:val="auto"/>
          <w:sz w:val="24"/>
          <w:szCs w:val="21"/>
        </w:rPr>
        <w:t>3</w:t>
      </w:r>
      <w:r>
        <w:rPr>
          <w:rFonts w:hint="eastAsia" w:ascii="宋体" w:hAnsi="宋体"/>
          <w:color w:val="auto"/>
          <w:sz w:val="24"/>
          <w:szCs w:val="21"/>
        </w:rPr>
        <w:t>0%，即人民币：</w:t>
      </w:r>
      <w:r>
        <w:rPr>
          <w:rFonts w:hint="eastAsia" w:ascii="宋体" w:hAnsi="宋体"/>
          <w:color w:val="auto"/>
          <w:sz w:val="24"/>
          <w:szCs w:val="21"/>
          <w:lang w:val="en-US" w:eastAsia="zh-CN"/>
        </w:rPr>
        <w:t xml:space="preserve">         </w:t>
      </w:r>
      <w:r>
        <w:rPr>
          <w:rFonts w:hint="eastAsia" w:ascii="宋体" w:hAnsi="宋体"/>
          <w:color w:val="auto"/>
          <w:sz w:val="24"/>
          <w:szCs w:val="21"/>
        </w:rPr>
        <w:t>；项目通过审核，递交终稿后</w:t>
      </w:r>
      <w:r>
        <w:rPr>
          <w:rFonts w:ascii="宋体" w:hAnsi="宋体"/>
          <w:color w:val="auto"/>
          <w:sz w:val="24"/>
          <w:szCs w:val="21"/>
        </w:rPr>
        <w:t>5</w:t>
      </w:r>
      <w:r>
        <w:rPr>
          <w:rFonts w:hint="eastAsia" w:ascii="宋体" w:hAnsi="宋体"/>
          <w:color w:val="auto"/>
          <w:sz w:val="24"/>
          <w:szCs w:val="21"/>
        </w:rPr>
        <w:t xml:space="preserve">个工作日内，甲方支付给乙方本合同总价款的 </w:t>
      </w:r>
      <w:r>
        <w:rPr>
          <w:rFonts w:ascii="宋体" w:hAnsi="宋体"/>
          <w:color w:val="auto"/>
          <w:sz w:val="24"/>
          <w:szCs w:val="21"/>
        </w:rPr>
        <w:t>7</w:t>
      </w:r>
      <w:r>
        <w:rPr>
          <w:rFonts w:hint="eastAsia" w:ascii="宋体" w:hAnsi="宋体"/>
          <w:color w:val="auto"/>
          <w:sz w:val="24"/>
          <w:szCs w:val="21"/>
        </w:rPr>
        <w:t>0% ，即人民币：</w:t>
      </w:r>
      <w:r>
        <w:rPr>
          <w:rFonts w:hint="eastAsia" w:ascii="宋体" w:hAnsi="宋体"/>
          <w:color w:val="auto"/>
          <w:sz w:val="24"/>
          <w:szCs w:val="21"/>
          <w:lang w:val="en-US" w:eastAsia="zh-CN"/>
        </w:rPr>
        <w:t xml:space="preserve">        </w:t>
      </w:r>
      <w:r>
        <w:rPr>
          <w:rFonts w:hint="eastAsia" w:ascii="宋体" w:hAnsi="宋体"/>
          <w:color w:val="auto"/>
          <w:sz w:val="24"/>
          <w:szCs w:val="21"/>
        </w:rPr>
        <w:t>。</w:t>
      </w:r>
    </w:p>
    <w:p w14:paraId="68E5DB34">
      <w:pPr>
        <w:snapToGrid w:val="0"/>
        <w:spacing w:line="480" w:lineRule="exact"/>
        <w:ind w:firstLine="482" w:firstLineChars="200"/>
        <w:rPr>
          <w:rFonts w:ascii="宋体" w:hAnsi="宋体"/>
          <w:color w:val="auto"/>
          <w:sz w:val="24"/>
        </w:rPr>
      </w:pPr>
      <w:r>
        <w:rPr>
          <w:rFonts w:hint="eastAsia" w:ascii="宋体" w:hAnsi="宋体"/>
          <w:b/>
          <w:color w:val="auto"/>
          <w:sz w:val="24"/>
        </w:rPr>
        <w:t>第七条 甲方权利和责任</w:t>
      </w:r>
    </w:p>
    <w:p w14:paraId="32EFBEBB">
      <w:pPr>
        <w:pStyle w:val="18"/>
        <w:spacing w:after="0" w:line="480" w:lineRule="exact"/>
        <w:ind w:left="0" w:leftChars="0" w:firstLine="480" w:firstLineChars="200"/>
        <w:rPr>
          <w:rFonts w:hint="eastAsia" w:ascii="宋体" w:hAnsi="宋体"/>
          <w:color w:val="auto"/>
          <w:spacing w:val="-5"/>
          <w:sz w:val="24"/>
        </w:rPr>
      </w:pPr>
      <w:r>
        <w:rPr>
          <w:rFonts w:ascii="宋体" w:hAnsi="宋体"/>
          <w:color w:val="auto"/>
          <w:sz w:val="24"/>
        </w:rPr>
        <w:t>1</w:t>
      </w:r>
      <w:r>
        <w:rPr>
          <w:rFonts w:hint="eastAsia" w:ascii="宋体" w:hAnsi="宋体"/>
          <w:color w:val="auto"/>
          <w:sz w:val="24"/>
        </w:rPr>
        <w:t>、甲方应提供编制本项目报告所需要的基础数据和技术数据，并协调乙方收集其他有关资料。</w:t>
      </w:r>
    </w:p>
    <w:p w14:paraId="4533AE8C">
      <w:pPr>
        <w:snapToGrid w:val="0"/>
        <w:spacing w:line="48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、在合同期内，甲方进行与本项目有关的讨论、座谈</w:t>
      </w:r>
      <w:r>
        <w:rPr>
          <w:rFonts w:ascii="宋体" w:hAnsi="宋体"/>
          <w:color w:val="auto"/>
          <w:sz w:val="24"/>
        </w:rPr>
        <w:t>、</w:t>
      </w:r>
      <w:r>
        <w:rPr>
          <w:rFonts w:hint="eastAsia" w:ascii="宋体" w:hAnsi="宋体"/>
          <w:color w:val="auto"/>
          <w:sz w:val="24"/>
        </w:rPr>
        <w:t>调研考察等所有的信息资料，应提供给乙方，必要时可允许乙方编制人员参加。</w:t>
      </w:r>
    </w:p>
    <w:p w14:paraId="5E31433F">
      <w:pPr>
        <w:snapToGrid w:val="0"/>
        <w:spacing w:line="48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、按照约定及时间向乙方支付本合同费用，在合同期内项目发生变化时应及时通知乙方。</w:t>
      </w:r>
    </w:p>
    <w:p w14:paraId="63503FD6">
      <w:pPr>
        <w:snapToGrid w:val="0"/>
        <w:spacing w:line="480" w:lineRule="exact"/>
        <w:ind w:firstLine="480" w:firstLineChars="200"/>
        <w:rPr>
          <w:rFonts w:ascii="宋体" w:hAnsi="宋体"/>
          <w:color w:val="auto"/>
          <w:sz w:val="24"/>
        </w:rPr>
      </w:pPr>
      <w:r>
        <w:rPr>
          <w:rFonts w:hint="eastAsia" w:ascii="宋体" w:hAnsi="宋体"/>
          <w:color w:val="auto"/>
          <w:sz w:val="24"/>
        </w:rPr>
        <w:t>4、甲</w:t>
      </w:r>
      <w:r>
        <w:rPr>
          <w:rFonts w:hint="eastAsia" w:ascii="宋体" w:hAnsi="宋体"/>
          <w:bCs/>
          <w:color w:val="auto"/>
          <w:sz w:val="24"/>
        </w:rPr>
        <w:t>方有权</w:t>
      </w:r>
      <w:r>
        <w:rPr>
          <w:rFonts w:hint="eastAsia" w:ascii="宋体" w:hAnsi="宋体"/>
          <w:color w:val="auto"/>
          <w:sz w:val="24"/>
        </w:rPr>
        <w:t>对乙方工作成果进行审查和验收。</w:t>
      </w:r>
    </w:p>
    <w:p w14:paraId="4F19FF1C">
      <w:pPr>
        <w:snapToGrid w:val="0"/>
        <w:spacing w:line="480" w:lineRule="exact"/>
        <w:ind w:firstLine="482" w:firstLineChars="200"/>
        <w:rPr>
          <w:rFonts w:ascii="宋体" w:hAnsi="宋体"/>
          <w:color w:val="auto"/>
          <w:sz w:val="24"/>
        </w:rPr>
      </w:pPr>
      <w:r>
        <w:rPr>
          <w:rFonts w:hint="eastAsia" w:ascii="宋体" w:hAnsi="宋体"/>
          <w:b/>
          <w:color w:val="auto"/>
          <w:sz w:val="24"/>
        </w:rPr>
        <w:t>第八条 乙方权利和责任</w:t>
      </w:r>
    </w:p>
    <w:p w14:paraId="4D8353DE">
      <w:pPr>
        <w:snapToGrid w:val="0"/>
        <w:spacing w:line="48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、乙方应按国家有关规定、规范及甲方的要求进行规划编制。</w:t>
      </w:r>
    </w:p>
    <w:p w14:paraId="3F5E4D95">
      <w:pPr>
        <w:snapToGrid w:val="0"/>
        <w:spacing w:line="48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、乙方提供的咨询成果由于工作深度不够，导致该项目无法得到审批或通过论证，乙方应无条件完善修改。</w:t>
      </w:r>
    </w:p>
    <w:p w14:paraId="3D8ED9C7">
      <w:pPr>
        <w:snapToGrid w:val="0"/>
        <w:spacing w:line="48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、乙方应对甲方提供的资料（有保密要求）承担保密义务。</w:t>
      </w:r>
    </w:p>
    <w:p w14:paraId="16CE3EE6">
      <w:pPr>
        <w:snapToGrid w:val="0"/>
        <w:spacing w:line="48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、乙方协助甲方做好座谈</w:t>
      </w:r>
      <w:r>
        <w:rPr>
          <w:rFonts w:ascii="宋体" w:hAnsi="宋体"/>
          <w:color w:val="auto"/>
          <w:sz w:val="24"/>
        </w:rPr>
        <w:t>、</w:t>
      </w:r>
      <w:r>
        <w:rPr>
          <w:rFonts w:hint="eastAsia" w:ascii="宋体" w:hAnsi="宋体"/>
          <w:color w:val="auto"/>
          <w:sz w:val="24"/>
        </w:rPr>
        <w:t>汇报、评审、有关检查及政策宣传工作。</w:t>
      </w:r>
    </w:p>
    <w:p w14:paraId="20E9304E">
      <w:pPr>
        <w:snapToGrid w:val="0"/>
        <w:spacing w:line="480" w:lineRule="exact"/>
        <w:ind w:firstLine="480" w:firstLineChars="200"/>
        <w:rPr>
          <w:rFonts w:ascii="宋体" w:hAnsi="宋体"/>
          <w:color w:val="auto"/>
          <w:sz w:val="24"/>
        </w:rPr>
      </w:pPr>
      <w:r>
        <w:rPr>
          <w:rFonts w:hint="eastAsia" w:ascii="宋体" w:hAnsi="宋体"/>
          <w:color w:val="auto"/>
          <w:sz w:val="24"/>
        </w:rPr>
        <w:t>5、乙方应根据各阶段工作计划，按期完成调研、文本起草、规划衔接、修改论证、汇报演示等工作，并按照甲方要求提供相应数量的规划文本及相关材料；配合甲方组织专家评审、报批等相关工作。</w:t>
      </w:r>
    </w:p>
    <w:p w14:paraId="31F33F0C">
      <w:pPr>
        <w:snapToGrid w:val="0"/>
        <w:spacing w:line="480" w:lineRule="exact"/>
        <w:ind w:firstLine="482" w:firstLineChars="200"/>
        <w:rPr>
          <w:rFonts w:ascii="宋体" w:hAnsi="宋体"/>
          <w:color w:val="auto"/>
          <w:sz w:val="24"/>
        </w:rPr>
      </w:pPr>
      <w:r>
        <w:rPr>
          <w:rFonts w:hint="eastAsia" w:ascii="宋体" w:hAnsi="宋体"/>
          <w:b/>
          <w:color w:val="auto"/>
          <w:sz w:val="24"/>
        </w:rPr>
        <w:t>第九条 知识产权归属及保密要求</w:t>
      </w:r>
    </w:p>
    <w:p w14:paraId="0AC2FF45">
      <w:pPr>
        <w:snapToGrid w:val="0"/>
        <w:spacing w:line="480" w:lineRule="exact"/>
        <w:ind w:firstLine="480" w:firstLineChars="200"/>
        <w:rPr>
          <w:rFonts w:ascii="宋体" w:hAnsi="宋体"/>
          <w:color w:val="auto"/>
          <w:sz w:val="24"/>
        </w:rPr>
      </w:pPr>
      <w:r>
        <w:rPr>
          <w:rFonts w:hint="eastAsia" w:ascii="宋体" w:hAnsi="宋体"/>
          <w:color w:val="auto"/>
          <w:sz w:val="24"/>
        </w:rPr>
        <w:t>1、项目成果的知识产权归甲乙双方共同所有，且在项目制作期间甲方向乙方提供的资料及乙方所编制的报告，双方不应向任何第三方泄露。</w:t>
      </w:r>
    </w:p>
    <w:p w14:paraId="571AE61A">
      <w:pPr>
        <w:snapToGrid w:val="0"/>
        <w:spacing w:line="48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、乙方须建立严格的保密制度，并加强对工作人员的保密管理及保密知识教育。</w:t>
      </w:r>
    </w:p>
    <w:p w14:paraId="76CA5F11">
      <w:pPr>
        <w:snapToGrid w:val="0"/>
        <w:spacing w:line="48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、乙方须承担与此有关的技术情报和数据资料的保密责任。与本项目有关的资料及数据成果中涉及国家秘密的内容，均要求按照《国家保密法》及相关法律法规执行。</w:t>
      </w:r>
    </w:p>
    <w:p w14:paraId="0A2E9111">
      <w:pPr>
        <w:snapToGrid w:val="0"/>
        <w:spacing w:line="480" w:lineRule="exact"/>
        <w:ind w:firstLine="482" w:firstLineChars="200"/>
        <w:rPr>
          <w:rFonts w:ascii="宋体" w:hAnsi="宋体"/>
          <w:color w:val="auto"/>
          <w:sz w:val="24"/>
        </w:rPr>
      </w:pPr>
      <w:r>
        <w:rPr>
          <w:rFonts w:hint="eastAsia" w:ascii="宋体" w:hAnsi="宋体"/>
          <w:b/>
          <w:color w:val="auto"/>
          <w:sz w:val="24"/>
        </w:rPr>
        <w:t>第十条违约责任</w:t>
      </w:r>
    </w:p>
    <w:p w14:paraId="7BFFD7AE">
      <w:pPr>
        <w:snapToGrid w:val="0"/>
        <w:spacing w:line="48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、按《</w:t>
      </w:r>
      <w:r>
        <w:rPr>
          <w:rFonts w:hint="eastAsia" w:ascii="宋体" w:hAnsi="宋体"/>
          <w:color w:val="auto"/>
          <w:sz w:val="24"/>
          <w:lang w:eastAsia="zh-CN"/>
        </w:rPr>
        <w:t>中华人民共和国民法典</w:t>
      </w:r>
      <w:r>
        <w:rPr>
          <w:rFonts w:hint="eastAsia" w:ascii="宋体" w:hAnsi="宋体"/>
          <w:color w:val="auto"/>
          <w:sz w:val="24"/>
        </w:rPr>
        <w:t>》中的相关条款执行。</w:t>
      </w:r>
    </w:p>
    <w:p w14:paraId="69F08489">
      <w:pPr>
        <w:snapToGrid w:val="0"/>
        <w:spacing w:line="480" w:lineRule="exact"/>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、未按合同要求提供服务或服务质量不能满足服务要求和标准，采购人有权终止合同，并对供方违约行为进行追究，同时按《政府采购法》的有关规定进行处罚。</w:t>
      </w:r>
    </w:p>
    <w:p w14:paraId="31C10347">
      <w:pPr>
        <w:snapToGrid w:val="0"/>
        <w:spacing w:line="480" w:lineRule="exact"/>
        <w:ind w:firstLine="480" w:firstLineChars="200"/>
        <w:rPr>
          <w:color w:val="auto"/>
        </w:rPr>
      </w:pPr>
      <w:r>
        <w:rPr>
          <w:rFonts w:hint="eastAsia" w:ascii="宋体" w:hAnsi="宋体"/>
          <w:color w:val="auto"/>
          <w:sz w:val="24"/>
        </w:rPr>
        <w:t>3、甲方违约责任</w:t>
      </w:r>
    </w:p>
    <w:p w14:paraId="5E643606">
      <w:pPr>
        <w:snapToGrid w:val="0"/>
        <w:spacing w:line="480" w:lineRule="exact"/>
        <w:ind w:firstLine="480" w:firstLineChars="200"/>
        <w:rPr>
          <w:rFonts w:hint="eastAsia" w:ascii="宋体" w:hAnsi="宋体"/>
          <w:color w:val="auto"/>
          <w:sz w:val="24"/>
        </w:rPr>
      </w:pPr>
      <w:r>
        <w:rPr>
          <w:rFonts w:hint="eastAsia" w:ascii="宋体" w:hAnsi="宋体"/>
          <w:color w:val="auto"/>
          <w:sz w:val="24"/>
        </w:rPr>
        <w:t>（1）甲方提交资料时间超过约定期限10个工作日（含10个工作日）以内，乙方交付成果的时间按约定顺延；甲方提交资料超过规定期限10个工作日以上时，乙方有权重新确定提交成果的时间。</w:t>
      </w:r>
    </w:p>
    <w:p w14:paraId="573AFEF0">
      <w:pPr>
        <w:snapToGrid w:val="0"/>
        <w:spacing w:line="480" w:lineRule="exact"/>
        <w:ind w:firstLine="480" w:firstLineChars="200"/>
        <w:rPr>
          <w:rFonts w:ascii="宋体" w:hAnsi="宋体"/>
          <w:color w:val="auto"/>
          <w:sz w:val="24"/>
        </w:rPr>
      </w:pPr>
      <w:r>
        <w:rPr>
          <w:rFonts w:hint="eastAsia" w:ascii="宋体" w:hAnsi="宋体"/>
          <w:color w:val="auto"/>
          <w:sz w:val="24"/>
        </w:rPr>
        <w:t>（2）甲方变更委托规划项目、规模、条件，或因提交资料错误，或提交资料作较大修改，乙方应该有义务及时提出，造成乙方返工且返工费达到或超过合同价款的20%时，双方应协商签订补充协议或另行签订合同明确。</w:t>
      </w:r>
    </w:p>
    <w:p w14:paraId="5A55A198">
      <w:pPr>
        <w:snapToGrid w:val="0"/>
        <w:spacing w:line="480" w:lineRule="exact"/>
        <w:ind w:firstLine="480" w:firstLineChars="200"/>
        <w:rPr>
          <w:color w:val="auto"/>
        </w:rPr>
      </w:pPr>
      <w:r>
        <w:rPr>
          <w:rFonts w:hint="eastAsia" w:ascii="宋体" w:hAnsi="宋体"/>
          <w:color w:val="auto"/>
          <w:sz w:val="24"/>
        </w:rPr>
        <w:t>（3）本合同履行期间，因甲方原因造成合同终止或解除，甲方已经交付定金的，不退还定金；若甲方尚未交付定金，乙方为本合同的履行发生了必要的费用的，甲方应予以赔偿。合同终止或解除时，乙方已开始规划工作的，甲方应根据乙方已完成的实际工作量，不足或等于一半时，按该阶段规划费的一半支付，定金抵作规划费；超过一半时，按该阶段规划费的全部支付。同时，乙方应将已完成的阶段性成果移交给甲方。</w:t>
      </w:r>
    </w:p>
    <w:p w14:paraId="25159DB6">
      <w:pPr>
        <w:snapToGrid w:val="0"/>
        <w:spacing w:line="480" w:lineRule="exact"/>
        <w:ind w:firstLine="480" w:firstLineChars="200"/>
        <w:rPr>
          <w:rFonts w:ascii="宋体" w:hAnsi="宋体"/>
          <w:bCs/>
          <w:color w:val="auto"/>
          <w:sz w:val="24"/>
        </w:rPr>
      </w:pPr>
      <w:r>
        <w:rPr>
          <w:rFonts w:hint="eastAsia" w:ascii="宋体" w:hAnsi="宋体"/>
          <w:bCs/>
          <w:color w:val="auto"/>
          <w:sz w:val="24"/>
        </w:rPr>
        <w:t>4、乙方违约责任</w:t>
      </w:r>
    </w:p>
    <w:p w14:paraId="7B76FE36">
      <w:pPr>
        <w:snapToGrid w:val="0"/>
        <w:spacing w:line="480" w:lineRule="exact"/>
        <w:ind w:firstLine="480" w:firstLineChars="200"/>
        <w:rPr>
          <w:rFonts w:ascii="宋体" w:hAnsi="宋体"/>
          <w:color w:val="auto"/>
          <w:sz w:val="24"/>
        </w:rPr>
      </w:pPr>
      <w:r>
        <w:rPr>
          <w:rFonts w:hint="eastAsia" w:ascii="宋体" w:hAnsi="宋体"/>
          <w:bCs/>
          <w:color w:val="auto"/>
          <w:sz w:val="24"/>
        </w:rPr>
        <w:t>（</w:t>
      </w:r>
      <w:r>
        <w:rPr>
          <w:rFonts w:ascii="宋体" w:hAnsi="宋体"/>
          <w:bCs/>
          <w:color w:val="auto"/>
          <w:sz w:val="24"/>
        </w:rPr>
        <w:t>1</w:t>
      </w:r>
      <w:r>
        <w:rPr>
          <w:rFonts w:hint="eastAsia" w:ascii="宋体" w:hAnsi="宋体"/>
          <w:bCs/>
          <w:color w:val="auto"/>
          <w:sz w:val="24"/>
        </w:rPr>
        <w:t>）对甲方的反馈意见乙</w:t>
      </w:r>
      <w:r>
        <w:rPr>
          <w:rFonts w:hint="eastAsia" w:ascii="宋体" w:hAnsi="宋体"/>
          <w:color w:val="auto"/>
          <w:sz w:val="24"/>
        </w:rPr>
        <w:t>方有责任按照意见或建议进一步对稿件进行修改。</w:t>
      </w:r>
    </w:p>
    <w:p w14:paraId="2F31E1C6">
      <w:pPr>
        <w:snapToGrid w:val="0"/>
        <w:spacing w:line="48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）在编制规划期内，乙方要及时与甲方沟通协商，解决编制期间存在的问题。</w:t>
      </w:r>
    </w:p>
    <w:p w14:paraId="5A9404D1">
      <w:pPr>
        <w:snapToGrid w:val="0"/>
        <w:spacing w:line="48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）乙方配合甲方做好意见征求工作，并参照合理化建议重新修改后以最终的成果稿提交甲方。</w:t>
      </w:r>
    </w:p>
    <w:p w14:paraId="7DB1FDE4">
      <w:pPr>
        <w:snapToGrid w:val="0"/>
        <w:spacing w:line="480" w:lineRule="exact"/>
        <w:ind w:firstLine="480" w:firstLineChars="200"/>
        <w:rPr>
          <w:rFonts w:ascii="宋体" w:hAnsi="宋体"/>
          <w:color w:val="auto"/>
          <w:sz w:val="24"/>
        </w:rPr>
      </w:pPr>
      <w:r>
        <w:rPr>
          <w:rFonts w:hint="eastAsia" w:ascii="宋体" w:hAnsi="宋体"/>
          <w:color w:val="auto"/>
          <w:sz w:val="24"/>
        </w:rPr>
        <w:t>（4）乙方不得将该成交项目转包，否则，甲方有权中止合同并要求乙方赔偿损失，并退还一切已支付费用；乙方未经甲方书面同意不得更换项目组负责人和专业技术人员，否则，视情节轻重，甲方有权扣除合同价款总额的</w:t>
      </w:r>
      <w:r>
        <w:rPr>
          <w:rFonts w:ascii="宋体" w:hAnsi="宋体"/>
          <w:color w:val="auto"/>
          <w:sz w:val="24"/>
        </w:rPr>
        <w:t>1%</w:t>
      </w:r>
      <w:r>
        <w:rPr>
          <w:rFonts w:hint="eastAsia" w:ascii="宋体" w:hAnsi="宋体"/>
          <w:color w:val="auto"/>
          <w:sz w:val="24"/>
        </w:rPr>
        <w:t>～</w:t>
      </w:r>
      <w:r>
        <w:rPr>
          <w:rFonts w:ascii="宋体" w:hAnsi="宋体"/>
          <w:color w:val="auto"/>
          <w:sz w:val="24"/>
        </w:rPr>
        <w:t>5%</w:t>
      </w:r>
      <w:r>
        <w:rPr>
          <w:rFonts w:hint="eastAsia" w:ascii="宋体" w:hAnsi="宋体"/>
          <w:color w:val="auto"/>
          <w:sz w:val="24"/>
        </w:rPr>
        <w:t>，或中止设计合同并要求设计单位赔偿损失。</w:t>
      </w:r>
    </w:p>
    <w:p w14:paraId="759D2A45">
      <w:pPr>
        <w:snapToGrid w:val="0"/>
        <w:spacing w:line="480" w:lineRule="exact"/>
        <w:ind w:firstLine="482" w:firstLineChars="200"/>
        <w:rPr>
          <w:rFonts w:ascii="宋体" w:hAnsi="宋体"/>
          <w:color w:val="auto"/>
          <w:sz w:val="24"/>
        </w:rPr>
      </w:pPr>
      <w:r>
        <w:rPr>
          <w:rFonts w:hint="eastAsia" w:ascii="宋体" w:hAnsi="宋体"/>
          <w:b/>
          <w:color w:val="auto"/>
          <w:sz w:val="24"/>
        </w:rPr>
        <w:t>第十一条 合同的变更、解除和争议解决</w:t>
      </w:r>
    </w:p>
    <w:p w14:paraId="48EC5F02">
      <w:pPr>
        <w:snapToGrid w:val="0"/>
        <w:spacing w:line="48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、合同一方要求变更、解除合同的，应在</w:t>
      </w:r>
      <w:r>
        <w:rPr>
          <w:rFonts w:ascii="宋体" w:hAnsi="宋体"/>
          <w:color w:val="auto"/>
          <w:sz w:val="24"/>
        </w:rPr>
        <w:t>30</w:t>
      </w:r>
      <w:r>
        <w:rPr>
          <w:rFonts w:hint="eastAsia" w:ascii="宋体" w:hAnsi="宋体"/>
          <w:color w:val="auto"/>
          <w:sz w:val="24"/>
        </w:rPr>
        <w:t>日前书面通知另一方，由签约各方另行协调一致，并签署书面文件。</w:t>
      </w:r>
    </w:p>
    <w:p w14:paraId="4BAE1A9C">
      <w:pPr>
        <w:snapToGrid w:val="0"/>
        <w:spacing w:line="48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、若项目最终通过出现甲乙双方意见分歧，以双方认可的专家或第三方评判意见为准。</w:t>
      </w:r>
    </w:p>
    <w:p w14:paraId="1F09A605">
      <w:pPr>
        <w:snapToGrid w:val="0"/>
        <w:spacing w:line="480" w:lineRule="exact"/>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、合同在履行过程中发生争议的，签约双方应通过协商的方式解决。如协商不成，签约双方同意将争议提交甲方所在地法院依法裁决。</w:t>
      </w:r>
    </w:p>
    <w:p w14:paraId="0281110D">
      <w:pPr>
        <w:snapToGrid w:val="0"/>
        <w:spacing w:line="480" w:lineRule="exact"/>
        <w:ind w:firstLine="482" w:firstLineChars="200"/>
        <w:rPr>
          <w:rFonts w:hint="eastAsia" w:ascii="宋体" w:hAnsi="宋体"/>
          <w:b/>
          <w:color w:val="auto"/>
          <w:sz w:val="24"/>
        </w:rPr>
      </w:pPr>
      <w:r>
        <w:rPr>
          <w:rFonts w:hint="eastAsia" w:ascii="宋体" w:hAnsi="宋体"/>
          <w:b/>
          <w:color w:val="auto"/>
          <w:sz w:val="24"/>
        </w:rPr>
        <w:t>第十二条 合同生效及其他</w:t>
      </w:r>
    </w:p>
    <w:p w14:paraId="5BDA4F3D">
      <w:pPr>
        <w:snapToGrid w:val="0"/>
        <w:spacing w:line="480" w:lineRule="exact"/>
        <w:ind w:firstLine="480" w:firstLineChars="200"/>
        <w:rPr>
          <w:rFonts w:hint="eastAsia" w:ascii="宋体" w:hAnsi="宋体"/>
          <w:color w:val="auto"/>
          <w:sz w:val="24"/>
        </w:rPr>
      </w:pPr>
      <w:r>
        <w:rPr>
          <w:rFonts w:hint="eastAsia" w:ascii="宋体" w:hAnsi="宋体"/>
          <w:color w:val="auto"/>
          <w:sz w:val="24"/>
        </w:rPr>
        <w:t>1、乙方必须成立本项目规划编制专家组,保质保量按时完成本合同约定的规划编制任务。因不可抗力因素致使本合同无法履行时,由双方协商解决。</w:t>
      </w:r>
    </w:p>
    <w:p w14:paraId="64D499DC">
      <w:pPr>
        <w:snapToGrid w:val="0"/>
        <w:spacing w:line="480" w:lineRule="exact"/>
        <w:ind w:firstLine="480" w:firstLineChars="200"/>
        <w:rPr>
          <w:rFonts w:hint="eastAsia" w:ascii="宋体" w:hAnsi="宋体"/>
          <w:color w:val="auto"/>
          <w:sz w:val="24"/>
        </w:rPr>
      </w:pPr>
      <w:r>
        <w:rPr>
          <w:rFonts w:hint="eastAsia" w:ascii="宋体" w:hAnsi="宋体"/>
          <w:color w:val="auto"/>
          <w:sz w:val="24"/>
        </w:rPr>
        <w:t>2、本合同生效后,应按规定到审查部门备案。双方履行完成合同规定内容后,合同即行终止。项目竞争性磋商文件、竞争性磋商响应文件,双方认可的传真、电报,会议纪要等均为合同的组成部分,与本合同具有同等法律效力。</w:t>
      </w:r>
    </w:p>
    <w:p w14:paraId="1AA46FF2">
      <w:pPr>
        <w:snapToGrid w:val="0"/>
        <w:spacing w:line="480" w:lineRule="exact"/>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、本合同若有未尽事宜,双方可协商签订补充协议,补充协议与本合同具有同等法律效力。</w:t>
      </w:r>
    </w:p>
    <w:p w14:paraId="1D8A627F">
      <w:pPr>
        <w:snapToGrid w:val="0"/>
        <w:spacing w:line="480" w:lineRule="exact"/>
        <w:ind w:firstLine="482" w:firstLineChars="200"/>
        <w:rPr>
          <w:rFonts w:hint="eastAsia" w:ascii="宋体" w:hAnsi="宋体"/>
          <w:color w:val="auto"/>
          <w:sz w:val="24"/>
        </w:rPr>
      </w:pPr>
      <w:r>
        <w:rPr>
          <w:rFonts w:hint="eastAsia" w:ascii="宋体" w:hAnsi="宋体"/>
          <w:b/>
          <w:bCs/>
          <w:color w:val="auto"/>
          <w:sz w:val="24"/>
        </w:rPr>
        <w:t>第十三条</w:t>
      </w:r>
      <w:r>
        <w:rPr>
          <w:rFonts w:hint="eastAsia" w:ascii="宋体" w:hAnsi="宋体"/>
          <w:color w:val="auto"/>
          <w:sz w:val="24"/>
        </w:rPr>
        <w:t xml:space="preserve"> 本合同一式</w:t>
      </w:r>
      <w:r>
        <w:rPr>
          <w:rFonts w:hint="eastAsia" w:ascii="宋体" w:hAnsi="宋体"/>
          <w:color w:val="auto"/>
          <w:sz w:val="24"/>
          <w:lang w:eastAsia="zh-CN"/>
        </w:rPr>
        <w:t>四</w:t>
      </w:r>
      <w:r>
        <w:rPr>
          <w:rFonts w:hint="eastAsia" w:ascii="宋体" w:hAnsi="宋体"/>
          <w:color w:val="auto"/>
          <w:sz w:val="24"/>
        </w:rPr>
        <w:t>份，甲乙双方各执</w:t>
      </w:r>
      <w:r>
        <w:rPr>
          <w:rFonts w:hint="eastAsia" w:ascii="宋体" w:hAnsi="宋体"/>
          <w:color w:val="auto"/>
          <w:sz w:val="24"/>
          <w:lang w:eastAsia="zh-CN"/>
        </w:rPr>
        <w:t>二</w:t>
      </w:r>
      <w:r>
        <w:rPr>
          <w:rFonts w:hint="eastAsia" w:ascii="宋体" w:hAnsi="宋体"/>
          <w:color w:val="auto"/>
          <w:sz w:val="24"/>
        </w:rPr>
        <w:t>份。本合同自双方签字盖章之日起生效。</w:t>
      </w:r>
    </w:p>
    <w:p w14:paraId="1FFED64B">
      <w:pPr>
        <w:pStyle w:val="2"/>
        <w:spacing w:line="480" w:lineRule="exact"/>
        <w:rPr>
          <w:rFonts w:hint="eastAsia"/>
          <w:color w:val="auto"/>
        </w:rPr>
      </w:pPr>
    </w:p>
    <w:p w14:paraId="364196EE">
      <w:pPr>
        <w:spacing w:line="480" w:lineRule="exact"/>
        <w:rPr>
          <w:rFonts w:hint="eastAsia"/>
          <w:color w:val="auto"/>
        </w:rPr>
      </w:pPr>
    </w:p>
    <w:p w14:paraId="41F2C512">
      <w:pPr>
        <w:pStyle w:val="2"/>
        <w:spacing w:line="480" w:lineRule="exact"/>
        <w:rPr>
          <w:rFonts w:hint="eastAsia"/>
          <w:color w:val="auto"/>
          <w:sz w:val="24"/>
        </w:rPr>
      </w:pPr>
      <w:r>
        <w:rPr>
          <w:rFonts w:hint="eastAsia"/>
          <w:color w:val="auto"/>
          <w:sz w:val="24"/>
        </w:rPr>
        <w:t>（此页无正文）</w:t>
      </w:r>
    </w:p>
    <w:p w14:paraId="35055A3C">
      <w:pPr>
        <w:spacing w:line="480" w:lineRule="exact"/>
        <w:ind w:firstLine="480" w:firstLineChars="200"/>
        <w:rPr>
          <w:rFonts w:hint="eastAsia" w:ascii="宋体" w:hAnsi="宋体"/>
          <w:color w:val="auto"/>
          <w:sz w:val="24"/>
        </w:rPr>
      </w:pPr>
    </w:p>
    <w:p w14:paraId="3A7C5D74">
      <w:pPr>
        <w:spacing w:line="480" w:lineRule="exact"/>
        <w:rPr>
          <w:rFonts w:ascii="宋体" w:hAnsi="宋体"/>
          <w:color w:val="auto"/>
          <w:sz w:val="24"/>
        </w:rPr>
      </w:pPr>
      <w:r>
        <w:rPr>
          <w:rFonts w:hint="eastAsia" w:ascii="宋体" w:hAnsi="宋体"/>
          <w:color w:val="auto"/>
          <w:sz w:val="24"/>
        </w:rPr>
        <w:t>甲方（盖章）：                          乙方（盖章）：</w:t>
      </w:r>
    </w:p>
    <w:p w14:paraId="1B16F74E">
      <w:pPr>
        <w:spacing w:line="480" w:lineRule="exact"/>
        <w:rPr>
          <w:rFonts w:hint="eastAsia"/>
          <w:color w:val="auto"/>
        </w:rPr>
      </w:pPr>
    </w:p>
    <w:p w14:paraId="2B3242AE">
      <w:pPr>
        <w:spacing w:line="480" w:lineRule="exact"/>
        <w:ind w:firstLine="480" w:firstLineChars="200"/>
        <w:rPr>
          <w:rFonts w:hint="eastAsia" w:ascii="宋体" w:hAnsi="宋体"/>
          <w:color w:val="auto"/>
          <w:sz w:val="24"/>
        </w:rPr>
      </w:pPr>
    </w:p>
    <w:p w14:paraId="29E5C376">
      <w:pPr>
        <w:spacing w:line="480" w:lineRule="exact"/>
        <w:rPr>
          <w:rFonts w:ascii="宋体" w:hAnsi="宋体"/>
          <w:color w:val="auto"/>
          <w:sz w:val="24"/>
        </w:rPr>
      </w:pPr>
      <w:r>
        <w:rPr>
          <w:rFonts w:hint="eastAsia" w:ascii="宋体" w:hAnsi="宋体"/>
          <w:color w:val="auto"/>
          <w:sz w:val="24"/>
        </w:rPr>
        <w:t>法定代表人（签字或盖章）：              法定代表人（签字或盖章）：</w:t>
      </w:r>
    </w:p>
    <w:p w14:paraId="39C36275">
      <w:pPr>
        <w:spacing w:line="480" w:lineRule="exact"/>
        <w:rPr>
          <w:color w:val="auto"/>
        </w:rPr>
      </w:pPr>
    </w:p>
    <w:p w14:paraId="0458AEFF">
      <w:pPr>
        <w:spacing w:line="480" w:lineRule="exact"/>
        <w:rPr>
          <w:rFonts w:hint="eastAsia" w:ascii="宋体" w:hAnsi="宋体"/>
          <w:color w:val="auto"/>
          <w:sz w:val="24"/>
        </w:rPr>
      </w:pPr>
    </w:p>
    <w:p w14:paraId="586DD464">
      <w:pPr>
        <w:spacing w:line="480" w:lineRule="exact"/>
        <w:rPr>
          <w:rFonts w:hint="eastAsia" w:ascii="宋体" w:hAnsi="宋体" w:cs="宋体"/>
          <w:color w:val="auto"/>
          <w:sz w:val="24"/>
        </w:rPr>
      </w:pPr>
      <w:r>
        <w:rPr>
          <w:rFonts w:hint="eastAsia" w:ascii="宋体" w:hAnsi="宋体"/>
          <w:color w:val="auto"/>
          <w:sz w:val="24"/>
        </w:rPr>
        <w:t>合同签订日期：</w:t>
      </w:r>
      <w:r>
        <w:rPr>
          <w:rFonts w:hint="eastAsia" w:ascii="宋体" w:hAnsi="宋体"/>
          <w:color w:val="auto"/>
          <w:sz w:val="24"/>
          <w:lang w:val="en-US" w:eastAsia="zh-CN"/>
        </w:rPr>
        <w:t xml:space="preserve">   </w:t>
      </w:r>
      <w:r>
        <w:rPr>
          <w:rFonts w:hint="eastAsia" w:ascii="宋体" w:hAnsi="宋体"/>
          <w:color w:val="auto"/>
          <w:sz w:val="24"/>
        </w:rPr>
        <w:t>年   月   日          合同签订日期：</w:t>
      </w:r>
      <w:r>
        <w:rPr>
          <w:rFonts w:hint="eastAsia" w:ascii="宋体" w:hAnsi="宋体"/>
          <w:color w:val="auto"/>
          <w:sz w:val="24"/>
          <w:lang w:val="en-US" w:eastAsia="zh-CN"/>
        </w:rPr>
        <w:t xml:space="preserve">   </w:t>
      </w:r>
      <w:r>
        <w:rPr>
          <w:rFonts w:hint="eastAsia" w:ascii="宋体" w:hAnsi="宋体"/>
          <w:color w:val="auto"/>
          <w:sz w:val="24"/>
        </w:rPr>
        <w:t xml:space="preserve">年   月   日 </w:t>
      </w:r>
    </w:p>
    <w:p w14:paraId="16F57971">
      <w:pPr>
        <w:pStyle w:val="3"/>
        <w:keepNext w:val="0"/>
        <w:keepLines/>
        <w:pageBreakBefore/>
        <w:widowControl w:val="0"/>
        <w:kinsoku/>
        <w:wordWrap/>
        <w:overflowPunct/>
        <w:topLinePunct w:val="0"/>
        <w:autoSpaceDE/>
        <w:autoSpaceDN/>
        <w:bidi w:val="0"/>
        <w:adjustRightInd/>
        <w:snapToGrid/>
        <w:textAlignment w:val="auto"/>
        <w:rPr>
          <w:rFonts w:ascii="宋体"/>
          <w:color w:val="auto"/>
        </w:rPr>
      </w:pPr>
      <w:r>
        <w:rPr>
          <w:rFonts w:hint="eastAsia" w:ascii="宋体" w:hAnsi="宋体" w:cs="宋体"/>
          <w:color w:val="auto"/>
        </w:rPr>
        <w:t>第七部分</w:t>
      </w:r>
      <w:r>
        <w:rPr>
          <w:rFonts w:ascii="宋体" w:hAnsi="宋体" w:cs="宋体"/>
          <w:color w:val="auto"/>
        </w:rPr>
        <w:t xml:space="preserve">  </w:t>
      </w:r>
      <w:r>
        <w:rPr>
          <w:rFonts w:hint="eastAsia" w:ascii="宋体" w:hAnsi="宋体" w:cs="宋体"/>
          <w:color w:val="auto"/>
        </w:rPr>
        <w:t>响应文件格式</w:t>
      </w:r>
      <w:bookmarkEnd w:id="187"/>
      <w:bookmarkEnd w:id="188"/>
      <w:bookmarkEnd w:id="189"/>
      <w:bookmarkEnd w:id="190"/>
      <w:bookmarkEnd w:id="191"/>
      <w:bookmarkEnd w:id="192"/>
      <w:bookmarkEnd w:id="193"/>
      <w:bookmarkEnd w:id="194"/>
      <w:bookmarkEnd w:id="195"/>
    </w:p>
    <w:p w14:paraId="534B006D">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09E3D193">
      <w:pPr>
        <w:widowControl/>
        <w:spacing w:line="440" w:lineRule="exact"/>
        <w:rPr>
          <w:rFonts w:hint="default" w:cs="仿宋" w:asciiTheme="minorEastAsia" w:hAnsiTheme="minorEastAsia" w:eastAsiaTheme="minorEastAsia"/>
          <w:bCs/>
          <w:color w:val="auto"/>
          <w:sz w:val="32"/>
          <w:szCs w:val="32"/>
          <w:lang w:val="en-US"/>
        </w:rPr>
      </w:pPr>
      <w:r>
        <w:rPr>
          <w:rFonts w:hint="eastAsia" w:ascii="宋体" w:hAnsi="宋体" w:cs="宋体"/>
          <w:b/>
          <w:bCs/>
          <w:color w:val="auto"/>
          <w:kern w:val="44"/>
          <w:sz w:val="32"/>
          <w:szCs w:val="32"/>
          <w:lang w:eastAsia="zh-CN"/>
        </w:rPr>
        <w:t>项目</w:t>
      </w:r>
      <w:r>
        <w:rPr>
          <w:rFonts w:hint="eastAsia" w:ascii="宋体" w:hAnsi="宋体" w:cs="宋体"/>
          <w:b/>
          <w:bCs/>
          <w:color w:val="auto"/>
          <w:kern w:val="44"/>
          <w:sz w:val="32"/>
          <w:szCs w:val="32"/>
        </w:rPr>
        <w:t>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r>
        <w:rPr>
          <w:rFonts w:hint="eastAsia" w:cs="仿宋" w:asciiTheme="minorEastAsia" w:hAnsiTheme="minorEastAsia" w:eastAsiaTheme="minorEastAsia"/>
          <w:bCs/>
          <w:color w:val="auto"/>
          <w:sz w:val="32"/>
          <w:szCs w:val="32"/>
          <w:lang w:val="en-US" w:eastAsia="zh-CN"/>
        </w:rPr>
        <w:t>XYR202505</w:t>
      </w:r>
    </w:p>
    <w:p w14:paraId="25ABDBBB">
      <w:pPr>
        <w:widowControl/>
        <w:spacing w:line="600" w:lineRule="exact"/>
        <w:rPr>
          <w:rFonts w:cs="仿宋" w:asciiTheme="minorEastAsia" w:hAnsiTheme="minorEastAsia" w:eastAsiaTheme="minorEastAsia"/>
          <w:bCs/>
          <w:color w:val="auto"/>
          <w:spacing w:val="20"/>
          <w:kern w:val="0"/>
          <w:sz w:val="84"/>
          <w:szCs w:val="84"/>
        </w:rPr>
      </w:pPr>
    </w:p>
    <w:p w14:paraId="26C80A29">
      <w:pPr>
        <w:pStyle w:val="7"/>
        <w:rPr>
          <w:color w:val="auto"/>
        </w:rPr>
      </w:pPr>
    </w:p>
    <w:p w14:paraId="3574CAD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00383225">
      <w:pPr>
        <w:widowControl/>
        <w:spacing w:before="158" w:beforeLines="50" w:line="800" w:lineRule="exact"/>
        <w:jc w:val="center"/>
        <w:rPr>
          <w:rFonts w:hint="eastAsia" w:cs="仿宋" w:asciiTheme="minorEastAsia" w:hAnsiTheme="minorEastAsia" w:eastAsiaTheme="minorEastAsia"/>
          <w:b/>
          <w:color w:val="auto"/>
          <w:spacing w:val="20"/>
          <w:kern w:val="0"/>
          <w:sz w:val="56"/>
          <w:szCs w:val="56"/>
        </w:rPr>
      </w:pPr>
      <w:r>
        <w:rPr>
          <w:rFonts w:hint="eastAsia" w:cs="仿宋" w:asciiTheme="minorEastAsia" w:hAnsiTheme="minorEastAsia" w:eastAsiaTheme="minorEastAsia"/>
          <w:b/>
          <w:color w:val="auto"/>
          <w:spacing w:val="20"/>
          <w:kern w:val="0"/>
          <w:sz w:val="56"/>
          <w:szCs w:val="56"/>
          <w:lang w:val="en-US" w:eastAsia="zh-CN"/>
        </w:rPr>
        <w:t>镇坪县2025年重大基础设施补短板及重点产业链重点前期项目编制工作咨询服务采购项目</w:t>
      </w:r>
    </w:p>
    <w:p w14:paraId="6125B039">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701AB6C1">
      <w:pPr>
        <w:widowControl/>
        <w:spacing w:before="158" w:beforeLines="50" w:line="800" w:lineRule="exact"/>
        <w:jc w:val="center"/>
        <w:rPr>
          <w:rFonts w:hint="eastAsia" w:cs="仿宋" w:asciiTheme="minorEastAsia" w:hAnsiTheme="minorEastAsia" w:eastAsiaTheme="minorEastAsia"/>
          <w:b/>
          <w:color w:val="auto"/>
          <w:spacing w:val="20"/>
          <w:kern w:val="0"/>
          <w:sz w:val="84"/>
          <w:szCs w:val="84"/>
        </w:rPr>
      </w:pPr>
    </w:p>
    <w:p w14:paraId="5574D51C">
      <w:pPr>
        <w:pStyle w:val="26"/>
        <w:rPr>
          <w:color w:val="auto"/>
        </w:rPr>
      </w:pPr>
    </w:p>
    <w:p w14:paraId="1F7272E5">
      <w:pPr>
        <w:pStyle w:val="26"/>
        <w:rPr>
          <w:color w:val="auto"/>
        </w:rPr>
      </w:pPr>
    </w:p>
    <w:p w14:paraId="2A99C708">
      <w:pPr>
        <w:widowControl/>
        <w:spacing w:before="158"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631274D0">
      <w:pPr>
        <w:pStyle w:val="26"/>
        <w:rPr>
          <w:color w:val="auto"/>
        </w:rPr>
      </w:pPr>
    </w:p>
    <w:p w14:paraId="64B31C8D">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p>
    <w:p w14:paraId="01078D0C">
      <w:pPr>
        <w:widowControl/>
        <w:spacing w:line="400" w:lineRule="exact"/>
        <w:rPr>
          <w:rFonts w:cs="仿宋" w:asciiTheme="minorEastAsia" w:hAnsiTheme="minorEastAsia" w:eastAsiaTheme="minorEastAsia"/>
          <w:bCs/>
          <w:color w:val="auto"/>
          <w:sz w:val="18"/>
          <w:szCs w:val="18"/>
        </w:rPr>
      </w:pPr>
    </w:p>
    <w:p w14:paraId="50902E6C">
      <w:pPr>
        <w:widowControl/>
        <w:spacing w:line="400" w:lineRule="exact"/>
        <w:rPr>
          <w:rFonts w:cs="仿宋" w:asciiTheme="minorEastAsia" w:hAnsiTheme="minorEastAsia" w:eastAsiaTheme="minorEastAsia"/>
          <w:bCs/>
          <w:color w:val="auto"/>
          <w:sz w:val="18"/>
          <w:szCs w:val="18"/>
        </w:rPr>
      </w:pPr>
    </w:p>
    <w:p w14:paraId="4CF713E6">
      <w:pPr>
        <w:pStyle w:val="2"/>
        <w:rPr>
          <w:color w:val="auto"/>
        </w:rPr>
      </w:pPr>
    </w:p>
    <w:p w14:paraId="7B8BA67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____________________________</w:t>
      </w:r>
    </w:p>
    <w:p w14:paraId="721C7A3E">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color w:val="auto"/>
          <w:sz w:val="24"/>
          <w:szCs w:val="24"/>
        </w:rPr>
      </w:pPr>
      <w:r>
        <w:rPr>
          <w:rFonts w:hint="eastAsia" w:ascii="宋体" w:hAnsi="宋体" w:cs="宋体"/>
          <w:color w:val="auto"/>
          <w:sz w:val="24"/>
          <w:szCs w:val="24"/>
          <w:lang w:val="zh-CN"/>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lang w:val="zh-CN"/>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________________________</w:t>
      </w:r>
    </w:p>
    <w:p w14:paraId="6FDE86AC">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w:t>
      </w:r>
      <w:bookmarkEnd w:id="0"/>
    </w:p>
    <w:p w14:paraId="4B03569C">
      <w:pPr>
        <w:pStyle w:val="68"/>
        <w:rPr>
          <w:rFonts w:hint="eastAsia" w:ascii="宋体" w:hAnsi="宋体" w:cs="宋体"/>
          <w:color w:val="auto"/>
          <w:sz w:val="24"/>
          <w:szCs w:val="24"/>
        </w:rPr>
      </w:pPr>
    </w:p>
    <w:p w14:paraId="353FA379">
      <w:pPr>
        <w:pStyle w:val="68"/>
        <w:rPr>
          <w:rFonts w:hint="eastAsia" w:ascii="宋体" w:hAnsi="宋体" w:cs="宋体"/>
          <w:color w:val="auto"/>
          <w:sz w:val="24"/>
          <w:szCs w:val="24"/>
        </w:rPr>
      </w:pPr>
    </w:p>
    <w:p w14:paraId="15186333">
      <w:pPr>
        <w:pStyle w:val="26"/>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color w:val="auto"/>
          <w:sz w:val="48"/>
          <w:szCs w:val="44"/>
          <w:lang w:val="en-US" w:eastAsia="zh-CN"/>
        </w:rPr>
      </w:pPr>
    </w:p>
    <w:p w14:paraId="7557867B">
      <w:pPr>
        <w:pStyle w:val="26"/>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color w:val="auto"/>
          <w:sz w:val="48"/>
          <w:szCs w:val="44"/>
          <w:lang w:val="en-US" w:eastAsia="zh-CN"/>
        </w:rPr>
      </w:pPr>
      <w:r>
        <w:rPr>
          <w:rFonts w:hint="eastAsia" w:ascii="宋体" w:hAnsi="宋体"/>
          <w:color w:val="auto"/>
          <w:sz w:val="48"/>
          <w:szCs w:val="44"/>
          <w:lang w:val="en-US" w:eastAsia="zh-CN"/>
        </w:rPr>
        <w:t>目   录</w:t>
      </w:r>
    </w:p>
    <w:p w14:paraId="5A55B35B">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color w:val="auto"/>
          <w:sz w:val="32"/>
          <w:szCs w:val="28"/>
        </w:rPr>
      </w:pPr>
    </w:p>
    <w:p w14:paraId="176CB29E">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磋商响应函</w:t>
      </w:r>
    </w:p>
    <w:p w14:paraId="43203E43">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68D605FB">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资格证明文件</w:t>
      </w:r>
    </w:p>
    <w:p w14:paraId="69282A04">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color w:val="auto"/>
          <w:sz w:val="32"/>
          <w:szCs w:val="28"/>
        </w:rPr>
      </w:pPr>
      <w:r>
        <w:rPr>
          <w:rFonts w:hint="eastAsia" w:ascii="宋体" w:hAnsi="宋体"/>
          <w:color w:val="auto"/>
          <w:sz w:val="32"/>
          <w:szCs w:val="28"/>
        </w:rPr>
        <w:t>第四章   供应商</w:t>
      </w:r>
      <w:r>
        <w:rPr>
          <w:rFonts w:hint="eastAsia" w:ascii="宋体" w:hAnsi="宋体"/>
          <w:color w:val="auto"/>
          <w:sz w:val="32"/>
          <w:szCs w:val="28"/>
          <w:lang w:val="en-US" w:eastAsia="zh-CN"/>
        </w:rPr>
        <w:t>基本情况及其</w:t>
      </w:r>
      <w:r>
        <w:rPr>
          <w:rFonts w:hint="eastAsia" w:ascii="宋体" w:hAnsi="宋体"/>
          <w:color w:val="auto"/>
          <w:sz w:val="32"/>
          <w:szCs w:val="28"/>
        </w:rPr>
        <w:t>性质</w:t>
      </w:r>
    </w:p>
    <w:p w14:paraId="4F8F2E3F">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第五章</w:t>
      </w:r>
      <w:r>
        <w:rPr>
          <w:rFonts w:hint="eastAsia" w:ascii="宋体" w:hAnsi="宋体"/>
          <w:color w:val="auto"/>
          <w:sz w:val="32"/>
          <w:szCs w:val="28"/>
          <w:lang w:val="en-US" w:eastAsia="zh-CN"/>
        </w:rPr>
        <w:t xml:space="preserve">   商务响应</w:t>
      </w:r>
      <w:r>
        <w:rPr>
          <w:rFonts w:hint="eastAsia" w:ascii="宋体" w:hAnsi="宋体"/>
          <w:color w:val="auto"/>
          <w:sz w:val="32"/>
          <w:szCs w:val="28"/>
        </w:rPr>
        <w:t>偏离表</w:t>
      </w:r>
    </w:p>
    <w:p w14:paraId="3895A20B">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 xml:space="preserve">章   </w:t>
      </w:r>
      <w:r>
        <w:rPr>
          <w:rFonts w:hint="eastAsia" w:ascii="宋体" w:hAnsi="宋体"/>
          <w:color w:val="auto"/>
          <w:sz w:val="32"/>
          <w:szCs w:val="28"/>
          <w:lang w:val="en-US" w:eastAsia="zh-CN"/>
        </w:rPr>
        <w:t>响应</w:t>
      </w:r>
      <w:r>
        <w:rPr>
          <w:rFonts w:hint="eastAsia" w:ascii="宋体" w:hAnsi="宋体"/>
          <w:color w:val="auto"/>
          <w:sz w:val="32"/>
          <w:szCs w:val="28"/>
        </w:rPr>
        <w:t>方案</w:t>
      </w:r>
    </w:p>
    <w:p w14:paraId="654603AF">
      <w:pPr>
        <w:pStyle w:val="26"/>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七</w:t>
      </w:r>
      <w:r>
        <w:rPr>
          <w:rFonts w:hint="eastAsia" w:ascii="宋体" w:hAnsi="宋体"/>
          <w:color w:val="auto"/>
          <w:sz w:val="32"/>
          <w:szCs w:val="28"/>
        </w:rPr>
        <w:t>章   投标人拒绝政府采购领域商业贿赂承诺书</w:t>
      </w:r>
    </w:p>
    <w:p w14:paraId="724B2511">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color w:val="auto"/>
          <w:sz w:val="36"/>
          <w:szCs w:val="36"/>
        </w:rPr>
      </w:pPr>
    </w:p>
    <w:p w14:paraId="79E53D50">
      <w:pPr>
        <w:pStyle w:val="26"/>
        <w:spacing w:line="360" w:lineRule="auto"/>
        <w:ind w:left="1155" w:leftChars="550"/>
        <w:rPr>
          <w:rFonts w:ascii="宋体" w:hAnsi="宋体"/>
          <w:color w:val="auto"/>
          <w:sz w:val="32"/>
          <w:szCs w:val="28"/>
        </w:rPr>
      </w:pPr>
    </w:p>
    <w:p w14:paraId="717460CF">
      <w:pPr>
        <w:pStyle w:val="26"/>
        <w:spacing w:line="480" w:lineRule="auto"/>
        <w:ind w:left="945" w:leftChars="450"/>
        <w:rPr>
          <w:color w:val="auto"/>
        </w:rPr>
      </w:pPr>
      <w:r>
        <w:rPr>
          <w:rFonts w:hint="eastAsia"/>
          <w:color w:val="auto"/>
          <w:sz w:val="30"/>
          <w:szCs w:val="30"/>
        </w:rPr>
        <w:tab/>
      </w:r>
    </w:p>
    <w:p w14:paraId="7AB178C6">
      <w:pPr>
        <w:widowControl/>
        <w:jc w:val="left"/>
        <w:rPr>
          <w:rFonts w:hAnsi="宋体"/>
          <w:b/>
          <w:color w:val="auto"/>
          <w:sz w:val="32"/>
          <w:szCs w:val="32"/>
        </w:rPr>
      </w:pPr>
      <w:bookmarkStart w:id="196" w:name="_Toc536202403"/>
      <w:bookmarkStart w:id="197" w:name="_Toc25514"/>
      <w:bookmarkStart w:id="198" w:name="_Toc536202334"/>
      <w:bookmarkStart w:id="199" w:name="_Toc536429343"/>
      <w:bookmarkStart w:id="200" w:name="_Toc536429396"/>
      <w:r>
        <w:rPr>
          <w:rFonts w:hAnsi="宋体"/>
          <w:b/>
          <w:color w:val="auto"/>
          <w:sz w:val="32"/>
          <w:szCs w:val="32"/>
        </w:rPr>
        <w:br w:type="page"/>
      </w:r>
    </w:p>
    <w:p w14:paraId="3EAEE05E">
      <w:pPr>
        <w:autoSpaceDE w:val="0"/>
        <w:autoSpaceDN w:val="0"/>
        <w:adjustRightInd w:val="0"/>
        <w:snapToGrid w:val="0"/>
        <w:spacing w:line="600" w:lineRule="exact"/>
        <w:ind w:firstLine="3213" w:firstLineChars="1000"/>
        <w:rPr>
          <w:rFonts w:hAnsi="宋体"/>
          <w:b/>
          <w:color w:val="auto"/>
          <w:sz w:val="32"/>
          <w:szCs w:val="32"/>
        </w:rPr>
      </w:pPr>
      <w:r>
        <w:rPr>
          <w:rFonts w:hint="eastAsia" w:hAnsi="宋体"/>
          <w:b/>
          <w:color w:val="auto"/>
          <w:sz w:val="32"/>
          <w:szCs w:val="32"/>
          <w:lang w:val="en-US" w:eastAsia="zh-CN"/>
        </w:rPr>
        <w:t xml:space="preserve">第一章 </w:t>
      </w:r>
      <w:r>
        <w:rPr>
          <w:rFonts w:hint="eastAsia" w:hAnsi="宋体"/>
          <w:b/>
          <w:color w:val="auto"/>
          <w:sz w:val="32"/>
          <w:szCs w:val="32"/>
        </w:rPr>
        <w:t>磋商响应函</w:t>
      </w:r>
    </w:p>
    <w:p w14:paraId="46BEF2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color w:val="auto"/>
          <w:sz w:val="24"/>
          <w:szCs w:val="24"/>
        </w:rPr>
      </w:pPr>
      <w:r>
        <w:rPr>
          <w:rFonts w:hint="eastAsia" w:ascii="宋体" w:hAnsi="宋体" w:cs="宋体"/>
          <w:color w:val="auto"/>
          <w:sz w:val="24"/>
          <w:szCs w:val="24"/>
          <w:lang w:eastAsia="zh-CN"/>
        </w:rPr>
        <w:t>鑫益瑞建设工程有限公司</w:t>
      </w:r>
      <w:r>
        <w:rPr>
          <w:rFonts w:hint="eastAsia" w:ascii="宋体" w:hAnsi="宋体" w:cs="宋体"/>
          <w:color w:val="auto"/>
          <w:sz w:val="24"/>
          <w:szCs w:val="24"/>
        </w:rPr>
        <w:t>：</w:t>
      </w:r>
    </w:p>
    <w:p w14:paraId="595DD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olor w:val="auto"/>
          <w:sz w:val="24"/>
          <w:szCs w:val="24"/>
        </w:rPr>
        <w:t>我单位收到贵公司</w:t>
      </w:r>
      <w:r>
        <w:rPr>
          <w:rFonts w:ascii="宋体" w:hAnsi="宋体" w:cs="宋体"/>
          <w:color w:val="auto"/>
          <w:sz w:val="24"/>
          <w:szCs w:val="24"/>
          <w:u w:val="single"/>
        </w:rPr>
        <w:t xml:space="preserve">  </w:t>
      </w:r>
      <w:r>
        <w:rPr>
          <w:rFonts w:hint="eastAsia" w:ascii="宋体" w:hAnsi="宋体"/>
          <w:color w:val="auto"/>
          <w:sz w:val="24"/>
          <w:szCs w:val="24"/>
          <w:u w:val="single"/>
        </w:rPr>
        <w:t>（项目名称） （项目编号）</w:t>
      </w:r>
      <w:r>
        <w:rPr>
          <w:rFonts w:ascii="宋体" w:hAnsi="宋体" w:cs="宋体"/>
          <w:color w:val="auto"/>
          <w:sz w:val="24"/>
          <w:szCs w:val="24"/>
          <w:u w:val="single"/>
        </w:rPr>
        <w:t xml:space="preserve">     </w:t>
      </w:r>
      <w:r>
        <w:rPr>
          <w:rFonts w:hint="eastAsia" w:ascii="宋体" w:hAnsi="宋体" w:cs="宋体"/>
          <w:color w:val="auto"/>
          <w:sz w:val="24"/>
          <w:szCs w:val="24"/>
        </w:rPr>
        <w:t>的竞争性磋商文件，经详细研究，我公司决定参加本次磋商活动。为此，我方郑重承诺以下诸点，并负法律责任。</w:t>
      </w:r>
    </w:p>
    <w:p w14:paraId="41C55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792BFB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33727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165BC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我们已详细阅读了竞争性磋商文件，完全理解并同意放弃提出含糊不清和误解问题的权力。</w:t>
      </w:r>
    </w:p>
    <w:p w14:paraId="66BDB8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如果我方在磋商后到规定的响应有效期内撤回响应文件及承诺，我们的保证金将被对方没收。</w:t>
      </w:r>
    </w:p>
    <w:p w14:paraId="180D0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同意向贵方提供贵方可能要求的、与本次磋商有关的任何证据资料。</w:t>
      </w:r>
    </w:p>
    <w:p w14:paraId="56633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我方承诺响应有效期为磋商后______日历日内有效。</w:t>
      </w:r>
    </w:p>
    <w:p w14:paraId="3CF087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所有关于本次磋商的函电，请按下列地址联系：</w:t>
      </w:r>
    </w:p>
    <w:p w14:paraId="0321B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06F0C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供应商（单位名称及公章）：__________</w:t>
      </w:r>
      <w:r>
        <w:rPr>
          <w:rFonts w:hint="eastAsia" w:ascii="宋体" w:hAnsi="宋体" w:cs="宋体"/>
          <w:color w:val="auto"/>
          <w:sz w:val="24"/>
          <w:szCs w:val="24"/>
          <w:u w:val="none"/>
        </w:rPr>
        <w:t>____________</w:t>
      </w:r>
      <w:r>
        <w:rPr>
          <w:rFonts w:hint="eastAsia" w:ascii="宋体" w:hAnsi="宋体" w:cs="宋体"/>
          <w:color w:val="auto"/>
          <w:sz w:val="24"/>
          <w:szCs w:val="24"/>
        </w:rPr>
        <w:t>____</w:t>
      </w:r>
    </w:p>
    <w:p w14:paraId="342A7B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w:t>
      </w:r>
    </w:p>
    <w:p w14:paraId="31E13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6A3A9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1BAA5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6207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5CAD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0C87FB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2553853C">
      <w:pPr>
        <w:autoSpaceDE w:val="0"/>
        <w:autoSpaceDN w:val="0"/>
        <w:adjustRightInd w:val="0"/>
        <w:snapToGrid w:val="0"/>
        <w:spacing w:line="360" w:lineRule="auto"/>
        <w:jc w:val="center"/>
        <w:rPr>
          <w:b/>
          <w:color w:val="auto"/>
          <w:sz w:val="24"/>
        </w:rPr>
      </w:pPr>
      <w:r>
        <w:rPr>
          <w:rFonts w:hint="eastAsia" w:hAnsi="宋体"/>
          <w:b/>
          <w:color w:val="auto"/>
          <w:sz w:val="32"/>
          <w:szCs w:val="32"/>
          <w:lang w:val="en-US" w:eastAsia="zh-CN"/>
        </w:rPr>
        <w:t>第二章 响应</w:t>
      </w:r>
      <w:r>
        <w:rPr>
          <w:rFonts w:hint="eastAsia" w:hAnsi="宋体"/>
          <w:b/>
          <w:color w:val="auto"/>
          <w:sz w:val="32"/>
          <w:szCs w:val="32"/>
        </w:rPr>
        <w:t>报价表</w:t>
      </w:r>
    </w:p>
    <w:p w14:paraId="7799E697">
      <w:pPr>
        <w:autoSpaceDE w:val="0"/>
        <w:autoSpaceDN w:val="0"/>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120500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B217B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705F1660">
      <w:pPr>
        <w:pStyle w:val="2"/>
        <w:ind w:firstLine="480" w:firstLineChars="200"/>
        <w:rPr>
          <w:rFonts w:ascii="宋体" w:cs="Times New Roman"/>
          <w:color w:val="auto"/>
          <w:sz w:val="24"/>
          <w:szCs w:val="24"/>
        </w:rPr>
      </w:pPr>
      <w:r>
        <w:rPr>
          <w:rFonts w:hint="eastAsia" w:ascii="宋体" w:hAnsi="宋体"/>
          <w:color w:val="auto"/>
          <w:sz w:val="24"/>
          <w:szCs w:val="24"/>
          <w:lang w:val="en-US" w:eastAsia="zh-CN"/>
        </w:rPr>
        <w:t>项目编号：</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u w:val="none"/>
        </w:rPr>
        <w:t xml:space="preserve"> </w:t>
      </w:r>
      <w:r>
        <w:rPr>
          <w:rFonts w:hint="eastAsia" w:cs="Times New Roman" w:asciiTheme="minorEastAsia" w:hAnsiTheme="minorEastAsia" w:eastAsiaTheme="minorEastAsia"/>
          <w:color w:val="auto"/>
          <w:sz w:val="28"/>
          <w:szCs w:val="28"/>
        </w:rPr>
        <w:t xml:space="preserve">      </w:t>
      </w:r>
    </w:p>
    <w:tbl>
      <w:tblPr>
        <w:tblStyle w:val="46"/>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909"/>
        <w:gridCol w:w="1631"/>
        <w:gridCol w:w="1580"/>
        <w:gridCol w:w="1580"/>
      </w:tblGrid>
      <w:tr w14:paraId="3D86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573" w:type="dxa"/>
            <w:tcBorders>
              <w:tl2br w:val="single" w:color="auto" w:sz="4" w:space="0"/>
            </w:tcBorders>
          </w:tcPr>
          <w:p w14:paraId="5FD982B9">
            <w:pPr>
              <w:keepNext w:val="0"/>
              <w:keepLines w:val="0"/>
              <w:suppressLineNumbers w:val="0"/>
              <w:kinsoku w:val="0"/>
              <w:spacing w:before="0" w:beforeAutospacing="0" w:after="0" w:afterAutospacing="0" w:line="500" w:lineRule="exact"/>
              <w:ind w:left="0" w:right="0" w:firstLine="720" w:firstLineChars="300"/>
              <w:rPr>
                <w:rFonts w:hint="default" w:ascii="宋体" w:hAnsi="宋体" w:cs="Times New Roman"/>
                <w:color w:val="auto"/>
                <w:sz w:val="24"/>
                <w:szCs w:val="24"/>
              </w:rPr>
            </w:pPr>
            <w:r>
              <w:rPr>
                <w:rFonts w:hint="eastAsia" w:ascii="宋体" w:hAnsi="宋体" w:cs="Times New Roman"/>
                <w:color w:val="auto"/>
                <w:sz w:val="24"/>
                <w:szCs w:val="24"/>
              </w:rPr>
              <w:t>报价内容</w:t>
            </w:r>
          </w:p>
          <w:p w14:paraId="49101C5E">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4650C44B">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6A471A55">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p w14:paraId="1D4E96BF">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r>
              <w:rPr>
                <w:rFonts w:hint="eastAsia" w:ascii="宋体" w:hAnsi="宋体" w:cs="Times New Roman"/>
                <w:color w:val="auto"/>
                <w:sz w:val="24"/>
                <w:szCs w:val="24"/>
              </w:rPr>
              <w:t>投标内容</w:t>
            </w:r>
          </w:p>
        </w:tc>
        <w:tc>
          <w:tcPr>
            <w:tcW w:w="1909" w:type="dxa"/>
            <w:vAlign w:val="center"/>
          </w:tcPr>
          <w:p w14:paraId="38121F51">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投标</w:t>
            </w:r>
            <w:r>
              <w:rPr>
                <w:rFonts w:hint="eastAsia" w:ascii="宋体" w:hAnsi="宋体" w:cs="Times New Roman"/>
                <w:color w:val="auto"/>
                <w:sz w:val="24"/>
                <w:szCs w:val="24"/>
                <w:lang w:val="en-US" w:eastAsia="zh-CN"/>
              </w:rPr>
              <w:t>总</w:t>
            </w:r>
            <w:r>
              <w:rPr>
                <w:rFonts w:hint="eastAsia" w:ascii="宋体" w:hAnsi="宋体" w:eastAsia="宋体" w:cs="Times New Roman"/>
                <w:color w:val="auto"/>
                <w:sz w:val="24"/>
                <w:szCs w:val="24"/>
                <w:lang w:eastAsia="zh-CN"/>
              </w:rPr>
              <w:t>报价</w:t>
            </w:r>
          </w:p>
          <w:p w14:paraId="2C48F274">
            <w:pPr>
              <w:keepNext w:val="0"/>
              <w:keepLines w:val="0"/>
              <w:suppressLineNumbers w:val="0"/>
              <w:kinsoku w:val="0"/>
              <w:spacing w:before="0" w:beforeAutospacing="0" w:after="0" w:afterAutospacing="0" w:line="500" w:lineRule="exact"/>
              <w:ind w:left="0" w:right="0" w:firstLine="141" w:firstLineChars="59"/>
              <w:jc w:val="center"/>
              <w:rPr>
                <w:rFonts w:hint="eastAsia"/>
                <w:color w:val="auto"/>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元</w:t>
            </w:r>
            <w:r>
              <w:rPr>
                <w:rFonts w:hint="eastAsia" w:ascii="宋体" w:hAnsi="宋体" w:eastAsia="宋体" w:cs="Times New Roman"/>
                <w:color w:val="auto"/>
                <w:sz w:val="24"/>
                <w:szCs w:val="24"/>
                <w:lang w:eastAsia="zh-CN"/>
              </w:rPr>
              <w:t>）</w:t>
            </w:r>
          </w:p>
        </w:tc>
        <w:tc>
          <w:tcPr>
            <w:tcW w:w="1631" w:type="dxa"/>
            <w:vAlign w:val="center"/>
          </w:tcPr>
          <w:p w14:paraId="0E8B4D31">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r>
              <w:rPr>
                <w:rFonts w:hint="eastAsia" w:ascii="宋体" w:hAnsi="宋体" w:cs="Times New Roman"/>
                <w:color w:val="auto"/>
                <w:sz w:val="24"/>
                <w:szCs w:val="24"/>
              </w:rPr>
              <w:t>服务</w:t>
            </w:r>
            <w:r>
              <w:rPr>
                <w:rFonts w:hint="default" w:ascii="宋体" w:hAnsi="宋体" w:cs="Times New Roman"/>
                <w:color w:val="auto"/>
                <w:sz w:val="24"/>
                <w:szCs w:val="24"/>
              </w:rPr>
              <w:t>期</w:t>
            </w:r>
          </w:p>
          <w:p w14:paraId="36C4BD6E">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cs="Times New Roman"/>
                <w:color w:val="auto"/>
                <w:sz w:val="24"/>
                <w:szCs w:val="24"/>
              </w:rPr>
            </w:pPr>
          </w:p>
        </w:tc>
        <w:tc>
          <w:tcPr>
            <w:tcW w:w="1580" w:type="dxa"/>
            <w:vAlign w:val="center"/>
          </w:tcPr>
          <w:p w14:paraId="2D3C6023">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lang w:val="en-US" w:eastAsia="zh-CN"/>
              </w:rPr>
            </w:pPr>
            <w:r>
              <w:rPr>
                <w:rFonts w:hint="eastAsia" w:ascii="宋体" w:hAnsi="宋体" w:cs="Times New Roman"/>
                <w:color w:val="auto"/>
                <w:sz w:val="24"/>
                <w:szCs w:val="24"/>
                <w:lang w:val="en-US" w:eastAsia="zh-CN"/>
              </w:rPr>
              <w:t>质量标准</w:t>
            </w:r>
          </w:p>
        </w:tc>
        <w:tc>
          <w:tcPr>
            <w:tcW w:w="1580" w:type="dxa"/>
            <w:vAlign w:val="center"/>
          </w:tcPr>
          <w:p w14:paraId="5A07B627">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备注</w:t>
            </w:r>
          </w:p>
        </w:tc>
      </w:tr>
      <w:tr w14:paraId="4FC7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573" w:type="dxa"/>
            <w:vAlign w:val="center"/>
          </w:tcPr>
          <w:p w14:paraId="51B38001">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r>
              <w:rPr>
                <w:rFonts w:hint="eastAsia" w:ascii="宋体" w:hAnsi="宋体" w:cs="Times New Roman"/>
                <w:color w:val="auto"/>
                <w:sz w:val="24"/>
                <w:szCs w:val="24"/>
                <w:lang w:val="en-US" w:eastAsia="zh-CN"/>
              </w:rPr>
              <w:t>镇坪县2025年重大基础设施补短板及重点产业链重点前期项目编制工作咨询服务采购项目</w:t>
            </w:r>
          </w:p>
        </w:tc>
        <w:tc>
          <w:tcPr>
            <w:tcW w:w="1909" w:type="dxa"/>
            <w:vAlign w:val="center"/>
          </w:tcPr>
          <w:p w14:paraId="6965038D">
            <w:pPr>
              <w:keepNext w:val="0"/>
              <w:keepLines w:val="0"/>
              <w:suppressLineNumbers w:val="0"/>
              <w:kinsoku w:val="0"/>
              <w:spacing w:before="0" w:beforeAutospacing="0" w:after="0" w:afterAutospacing="0" w:line="500" w:lineRule="exact"/>
              <w:ind w:left="0" w:right="0"/>
              <w:rPr>
                <w:rFonts w:hint="default" w:ascii="宋体" w:hAnsi="宋体" w:cs="Times New Roman"/>
                <w:color w:val="auto"/>
                <w:sz w:val="24"/>
                <w:szCs w:val="24"/>
              </w:rPr>
            </w:pPr>
          </w:p>
        </w:tc>
        <w:tc>
          <w:tcPr>
            <w:tcW w:w="1631" w:type="dxa"/>
            <w:vAlign w:val="center"/>
          </w:tcPr>
          <w:p w14:paraId="1EBDC657">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auto"/>
                <w:sz w:val="24"/>
                <w:szCs w:val="24"/>
                <w:lang w:val="en-US" w:eastAsia="zh-CN"/>
              </w:rPr>
            </w:pPr>
          </w:p>
        </w:tc>
        <w:tc>
          <w:tcPr>
            <w:tcW w:w="1580" w:type="dxa"/>
            <w:vAlign w:val="center"/>
          </w:tcPr>
          <w:p w14:paraId="291CD069">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p>
        </w:tc>
        <w:tc>
          <w:tcPr>
            <w:tcW w:w="1580" w:type="dxa"/>
            <w:vAlign w:val="center"/>
          </w:tcPr>
          <w:p w14:paraId="779429C2">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auto"/>
                <w:sz w:val="24"/>
                <w:szCs w:val="24"/>
              </w:rPr>
            </w:pPr>
          </w:p>
        </w:tc>
      </w:tr>
    </w:tbl>
    <w:p w14:paraId="5AB6A124">
      <w:pPr>
        <w:spacing w:line="360" w:lineRule="auto"/>
        <w:jc w:val="left"/>
        <w:rPr>
          <w:rFonts w:hint="eastAsia" w:ascii="宋体" w:hAnsi="宋体" w:cs="仿宋"/>
          <w:color w:val="auto"/>
          <w:sz w:val="24"/>
          <w:szCs w:val="24"/>
        </w:rPr>
      </w:pPr>
    </w:p>
    <w:p w14:paraId="2186DEF9">
      <w:pPr>
        <w:spacing w:line="360" w:lineRule="auto"/>
        <w:jc w:val="left"/>
        <w:rPr>
          <w:rFonts w:ascii="宋体" w:hAnsi="宋体" w:cs="仿宋"/>
          <w:color w:val="auto"/>
          <w:sz w:val="24"/>
          <w:szCs w:val="24"/>
        </w:rPr>
      </w:pPr>
      <w:r>
        <w:rPr>
          <w:rFonts w:hint="eastAsia" w:ascii="宋体" w:hAnsi="宋体" w:cs="仿宋"/>
          <w:color w:val="auto"/>
          <w:sz w:val="24"/>
          <w:szCs w:val="24"/>
        </w:rPr>
        <w:t>备注</w:t>
      </w:r>
      <w:r>
        <w:rPr>
          <w:rFonts w:ascii="宋体" w:hAnsi="宋体" w:cs="仿宋"/>
          <w:color w:val="auto"/>
          <w:sz w:val="24"/>
          <w:szCs w:val="24"/>
        </w:rPr>
        <w:t>：</w:t>
      </w:r>
    </w:p>
    <w:p w14:paraId="6347F4BE">
      <w:pPr>
        <w:spacing w:line="360" w:lineRule="auto"/>
        <w:ind w:firstLine="480" w:firstLineChars="200"/>
        <w:jc w:val="left"/>
        <w:rPr>
          <w:rFonts w:hint="eastAsia" w:ascii="宋体" w:hAnsi="宋体" w:eastAsia="宋体" w:cs="仿宋"/>
          <w:color w:val="auto"/>
          <w:sz w:val="24"/>
          <w:szCs w:val="24"/>
          <w:lang w:eastAsia="zh-CN"/>
        </w:rPr>
      </w:pPr>
      <w:r>
        <w:rPr>
          <w:rFonts w:hint="eastAsia" w:ascii="宋体" w:hAnsi="宋体" w:cs="仿宋"/>
          <w:color w:val="auto"/>
          <w:sz w:val="24"/>
          <w:szCs w:val="24"/>
        </w:rPr>
        <w:t>投标人所报的价格应考虑到可能发生的所有与完成本项目相关服务及履行合同义务有关的一切费用。</w:t>
      </w:r>
    </w:p>
    <w:p w14:paraId="676E2733">
      <w:pPr>
        <w:kinsoku w:val="0"/>
        <w:spacing w:line="360" w:lineRule="auto"/>
        <w:jc w:val="left"/>
        <w:rPr>
          <w:rFonts w:ascii="宋体" w:cs="Times New Roman"/>
          <w:color w:val="auto"/>
          <w:sz w:val="24"/>
          <w:szCs w:val="24"/>
        </w:rPr>
      </w:pPr>
    </w:p>
    <w:p w14:paraId="2A2E811E">
      <w:pPr>
        <w:adjustRightInd w:val="0"/>
        <w:snapToGrid w:val="0"/>
        <w:spacing w:line="480" w:lineRule="auto"/>
        <w:jc w:val="left"/>
        <w:rPr>
          <w:rFonts w:hint="default" w:eastAsia="宋体"/>
          <w:color w:val="auto"/>
          <w:lang w:val="en-US" w:eastAsia="zh-CN"/>
        </w:rPr>
      </w:pPr>
      <w:r>
        <w:rPr>
          <w:rFonts w:hint="eastAsia" w:ascii="宋体" w:hAnsi="宋体" w:cs="宋体"/>
          <w:color w:val="auto"/>
          <w:sz w:val="24"/>
          <w:szCs w:val="24"/>
        </w:rPr>
        <w:t>供应商（单位名称及公章）：____________________________</w:t>
      </w:r>
      <w:r>
        <w:rPr>
          <w:rFonts w:hint="eastAsia" w:ascii="宋体" w:hAnsi="宋体" w:cs="宋体"/>
          <w:color w:val="auto"/>
          <w:sz w:val="24"/>
          <w:szCs w:val="24"/>
          <w:lang w:val="en-US" w:eastAsia="zh-CN"/>
        </w:rPr>
        <w:t xml:space="preserve">  </w:t>
      </w:r>
    </w:p>
    <w:p w14:paraId="1FEF4C6E">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w:t>
      </w:r>
    </w:p>
    <w:p w14:paraId="0FC14AD9">
      <w:pPr>
        <w:adjustRightInd w:val="0"/>
        <w:snapToGrid w:val="0"/>
        <w:spacing w:line="480" w:lineRule="auto"/>
        <w:rPr>
          <w:rFonts w:hint="eastAsia" w:ascii="宋体" w:hAnsi="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28A61259">
      <w:pPr>
        <w:pStyle w:val="4"/>
        <w:jc w:val="center"/>
        <w:rPr>
          <w:rFonts w:hint="eastAsia" w:ascii="宋体" w:hAnsi="宋体" w:eastAsia="宋体" w:cs="宋体"/>
          <w:color w:val="auto"/>
          <w:sz w:val="32"/>
          <w:szCs w:val="32"/>
        </w:rPr>
      </w:pPr>
      <w:r>
        <w:rPr>
          <w:rFonts w:hint="eastAsia" w:ascii="宋体" w:hAnsi="宋体" w:eastAsia="宋体" w:cs="宋体"/>
          <w:color w:val="auto"/>
          <w:sz w:val="32"/>
          <w:szCs w:val="32"/>
        </w:rPr>
        <w:t>投标分项报价表</w:t>
      </w:r>
    </w:p>
    <w:p w14:paraId="235FD4E5">
      <w:pPr>
        <w:spacing w:line="360" w:lineRule="auto"/>
        <w:rPr>
          <w:rFonts w:ascii="宋体" w:hAnsi="宋体" w:eastAsia="宋体" w:cs="Calibri"/>
          <w:color w:val="auto"/>
          <w:kern w:val="0"/>
          <w:sz w:val="24"/>
          <w:szCs w:val="24"/>
          <w:lang w:val="en-US" w:eastAsia="zh-CN" w:bidi="ar-SA"/>
        </w:rPr>
      </w:pPr>
      <w:r>
        <w:rPr>
          <w:rFonts w:ascii="宋体" w:hAnsi="宋体" w:eastAsia="宋体" w:cs="Calibri"/>
          <w:color w:val="auto"/>
          <w:kern w:val="0"/>
          <w:sz w:val="24"/>
          <w:szCs w:val="24"/>
          <w:lang w:val="en-US" w:eastAsia="zh-CN" w:bidi="ar-SA"/>
        </w:rPr>
        <w:t>项目名称：</w:t>
      </w:r>
    </w:p>
    <w:p w14:paraId="683D7768">
      <w:pPr>
        <w:pStyle w:val="4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cs="Calibri"/>
          <w:color w:val="auto"/>
        </w:rPr>
      </w:pPr>
      <w:r>
        <w:rPr>
          <w:rFonts w:ascii="宋体" w:hAnsi="宋体" w:eastAsia="宋体" w:cs="Calibri"/>
          <w:color w:val="auto"/>
          <w:kern w:val="0"/>
          <w:sz w:val="24"/>
          <w:szCs w:val="24"/>
          <w:lang w:val="en-US" w:eastAsia="zh-CN" w:bidi="ar-SA"/>
        </w:rPr>
        <w:t>项目编号：</w:t>
      </w:r>
    </w:p>
    <w:p w14:paraId="478BCBA0">
      <w:pPr>
        <w:jc w:val="right"/>
        <w:rPr>
          <w:rFonts w:hint="eastAsia" w:ascii="仿宋" w:hAnsi="仿宋" w:eastAsia="仿宋" w:cs="仿宋"/>
          <w:color w:val="auto"/>
          <w:sz w:val="24"/>
          <w:szCs w:val="24"/>
        </w:rPr>
      </w:pPr>
    </w:p>
    <w:p w14:paraId="734A24BE">
      <w:pPr>
        <w:jc w:val="right"/>
        <w:rPr>
          <w:rFonts w:hint="eastAsia" w:ascii="宋体" w:hAnsi="宋体" w:eastAsia="宋体" w:cs="宋体"/>
          <w:color w:val="auto"/>
          <w:sz w:val="24"/>
          <w:szCs w:val="24"/>
        </w:rPr>
      </w:pPr>
      <w:r>
        <w:rPr>
          <w:rFonts w:hint="eastAsia" w:ascii="宋体" w:hAnsi="宋体" w:eastAsia="宋体" w:cs="宋体"/>
          <w:color w:val="auto"/>
          <w:sz w:val="24"/>
          <w:szCs w:val="24"/>
        </w:rPr>
        <w:t>（价格单位：元人民币）</w:t>
      </w:r>
    </w:p>
    <w:tbl>
      <w:tblPr>
        <w:tblStyle w:val="46"/>
        <w:tblW w:w="9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2351"/>
        <w:gridCol w:w="2351"/>
        <w:gridCol w:w="1762"/>
        <w:gridCol w:w="1472"/>
      </w:tblGrid>
      <w:tr w14:paraId="1618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1181" w:type="dxa"/>
          </w:tcPr>
          <w:p w14:paraId="62083B76">
            <w:pPr>
              <w:pStyle w:val="125"/>
              <w:keepNext w:val="0"/>
              <w:keepLines w:val="0"/>
              <w:suppressLineNumbers w:val="0"/>
              <w:spacing w:before="26" w:beforeAutospacing="0" w:after="0" w:afterAutospacing="0"/>
              <w:ind w:left="303" w:right="176"/>
              <w:jc w:val="center"/>
              <w:rPr>
                <w:color w:val="auto"/>
                <w:sz w:val="24"/>
              </w:rPr>
            </w:pPr>
            <w:r>
              <w:rPr>
                <w:color w:val="auto"/>
                <w:sz w:val="24"/>
              </w:rPr>
              <w:t xml:space="preserve">序号 </w:t>
            </w:r>
          </w:p>
        </w:tc>
        <w:tc>
          <w:tcPr>
            <w:tcW w:w="2351" w:type="dxa"/>
          </w:tcPr>
          <w:p w14:paraId="12FC7B35">
            <w:pPr>
              <w:pStyle w:val="125"/>
              <w:keepNext w:val="0"/>
              <w:keepLines w:val="0"/>
              <w:suppressLineNumbers w:val="0"/>
              <w:spacing w:before="26" w:beforeAutospacing="0" w:after="0" w:afterAutospacing="0"/>
              <w:ind w:left="690" w:right="558"/>
              <w:jc w:val="center"/>
              <w:rPr>
                <w:color w:val="auto"/>
                <w:sz w:val="24"/>
              </w:rPr>
            </w:pPr>
            <w:r>
              <w:rPr>
                <w:color w:val="auto"/>
                <w:sz w:val="24"/>
              </w:rPr>
              <w:t xml:space="preserve">服务名称 </w:t>
            </w:r>
          </w:p>
        </w:tc>
        <w:tc>
          <w:tcPr>
            <w:tcW w:w="2351" w:type="dxa"/>
          </w:tcPr>
          <w:p w14:paraId="006D07E8">
            <w:pPr>
              <w:pStyle w:val="125"/>
              <w:keepNext w:val="0"/>
              <w:keepLines w:val="0"/>
              <w:suppressLineNumbers w:val="0"/>
              <w:spacing w:before="26" w:beforeAutospacing="0" w:after="0" w:afterAutospacing="0"/>
              <w:ind w:left="690" w:right="558"/>
              <w:jc w:val="center"/>
              <w:rPr>
                <w:color w:val="auto"/>
                <w:sz w:val="24"/>
              </w:rPr>
            </w:pPr>
            <w:r>
              <w:rPr>
                <w:color w:val="auto"/>
                <w:sz w:val="24"/>
              </w:rPr>
              <w:t xml:space="preserve">数量 </w:t>
            </w:r>
          </w:p>
        </w:tc>
        <w:tc>
          <w:tcPr>
            <w:tcW w:w="1762" w:type="dxa"/>
          </w:tcPr>
          <w:p w14:paraId="5EE4A4D4">
            <w:pPr>
              <w:pStyle w:val="125"/>
              <w:keepNext w:val="0"/>
              <w:keepLines w:val="0"/>
              <w:suppressLineNumbers w:val="0"/>
              <w:spacing w:before="26" w:beforeAutospacing="0" w:after="0" w:afterAutospacing="0"/>
              <w:ind w:left="644" w:right="518"/>
              <w:jc w:val="center"/>
              <w:rPr>
                <w:color w:val="auto"/>
                <w:sz w:val="24"/>
              </w:rPr>
            </w:pPr>
            <w:r>
              <w:rPr>
                <w:color w:val="auto"/>
                <w:sz w:val="24"/>
              </w:rPr>
              <w:t xml:space="preserve">单价 </w:t>
            </w:r>
          </w:p>
        </w:tc>
        <w:tc>
          <w:tcPr>
            <w:tcW w:w="1472" w:type="dxa"/>
          </w:tcPr>
          <w:p w14:paraId="762E8D55">
            <w:pPr>
              <w:pStyle w:val="125"/>
              <w:keepNext w:val="0"/>
              <w:keepLines w:val="0"/>
              <w:suppressLineNumbers w:val="0"/>
              <w:spacing w:before="26" w:beforeAutospacing="0" w:after="0" w:afterAutospacing="0"/>
              <w:ind w:left="504" w:right="379"/>
              <w:jc w:val="center"/>
              <w:rPr>
                <w:color w:val="auto"/>
                <w:sz w:val="24"/>
              </w:rPr>
            </w:pPr>
            <w:r>
              <w:rPr>
                <w:color w:val="auto"/>
                <w:sz w:val="24"/>
              </w:rPr>
              <w:t xml:space="preserve">总价 </w:t>
            </w:r>
          </w:p>
        </w:tc>
      </w:tr>
      <w:tr w14:paraId="04C39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81" w:type="dxa"/>
          </w:tcPr>
          <w:p w14:paraId="633E11A5">
            <w:pPr>
              <w:pStyle w:val="125"/>
              <w:keepNext w:val="0"/>
              <w:keepLines w:val="0"/>
              <w:suppressLineNumbers w:val="0"/>
              <w:spacing w:before="0" w:beforeAutospacing="0" w:after="0" w:afterAutospacing="0" w:line="307" w:lineRule="exact"/>
              <w:ind w:left="127" w:right="0"/>
              <w:jc w:val="center"/>
              <w:rPr>
                <w:color w:val="auto"/>
                <w:sz w:val="24"/>
              </w:rPr>
            </w:pPr>
            <w:r>
              <w:rPr>
                <w:color w:val="auto"/>
                <w:sz w:val="24"/>
              </w:rPr>
              <w:t xml:space="preserve"> </w:t>
            </w:r>
          </w:p>
        </w:tc>
        <w:tc>
          <w:tcPr>
            <w:tcW w:w="2351" w:type="dxa"/>
          </w:tcPr>
          <w:p w14:paraId="403C337A">
            <w:pPr>
              <w:pStyle w:val="125"/>
              <w:keepNext w:val="0"/>
              <w:keepLines w:val="0"/>
              <w:suppressLineNumbers w:val="0"/>
              <w:spacing w:before="0" w:beforeAutospacing="0" w:after="0" w:afterAutospacing="0" w:line="307" w:lineRule="exact"/>
              <w:ind w:left="132" w:right="0"/>
              <w:jc w:val="center"/>
              <w:rPr>
                <w:color w:val="auto"/>
                <w:sz w:val="24"/>
              </w:rPr>
            </w:pPr>
            <w:r>
              <w:rPr>
                <w:color w:val="auto"/>
                <w:sz w:val="24"/>
              </w:rPr>
              <w:t xml:space="preserve"> </w:t>
            </w:r>
          </w:p>
        </w:tc>
        <w:tc>
          <w:tcPr>
            <w:tcW w:w="2351" w:type="dxa"/>
          </w:tcPr>
          <w:p w14:paraId="5C304AF6">
            <w:pPr>
              <w:pStyle w:val="125"/>
              <w:keepNext w:val="0"/>
              <w:keepLines w:val="0"/>
              <w:suppressLineNumbers w:val="0"/>
              <w:spacing w:before="0" w:beforeAutospacing="0" w:after="0" w:afterAutospacing="0" w:line="307" w:lineRule="exact"/>
              <w:ind w:left="131" w:right="0"/>
              <w:jc w:val="center"/>
              <w:rPr>
                <w:color w:val="auto"/>
                <w:sz w:val="24"/>
              </w:rPr>
            </w:pPr>
            <w:r>
              <w:rPr>
                <w:color w:val="auto"/>
                <w:sz w:val="24"/>
              </w:rPr>
              <w:t xml:space="preserve"> </w:t>
            </w:r>
          </w:p>
        </w:tc>
        <w:tc>
          <w:tcPr>
            <w:tcW w:w="1762" w:type="dxa"/>
          </w:tcPr>
          <w:p w14:paraId="0F2E90E7">
            <w:pPr>
              <w:pStyle w:val="125"/>
              <w:keepNext w:val="0"/>
              <w:keepLines w:val="0"/>
              <w:suppressLineNumbers w:val="0"/>
              <w:spacing w:before="0" w:beforeAutospacing="0" w:after="0" w:afterAutospacing="0" w:line="307" w:lineRule="exact"/>
              <w:ind w:left="126" w:right="0"/>
              <w:jc w:val="center"/>
              <w:rPr>
                <w:color w:val="auto"/>
                <w:sz w:val="24"/>
              </w:rPr>
            </w:pPr>
            <w:r>
              <w:rPr>
                <w:color w:val="auto"/>
                <w:sz w:val="24"/>
              </w:rPr>
              <w:t xml:space="preserve"> </w:t>
            </w:r>
          </w:p>
        </w:tc>
        <w:tc>
          <w:tcPr>
            <w:tcW w:w="1472" w:type="dxa"/>
          </w:tcPr>
          <w:p w14:paraId="7BDED4AA">
            <w:pPr>
              <w:pStyle w:val="125"/>
              <w:keepNext w:val="0"/>
              <w:keepLines w:val="0"/>
              <w:suppressLineNumbers w:val="0"/>
              <w:spacing w:before="0" w:beforeAutospacing="0" w:after="0" w:afterAutospacing="0" w:line="307" w:lineRule="exact"/>
              <w:ind w:left="125" w:right="0"/>
              <w:jc w:val="center"/>
              <w:rPr>
                <w:color w:val="auto"/>
                <w:sz w:val="24"/>
              </w:rPr>
            </w:pPr>
            <w:r>
              <w:rPr>
                <w:color w:val="auto"/>
                <w:sz w:val="24"/>
              </w:rPr>
              <w:t xml:space="preserve"> </w:t>
            </w:r>
          </w:p>
        </w:tc>
      </w:tr>
      <w:tr w14:paraId="51BC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81" w:type="dxa"/>
          </w:tcPr>
          <w:p w14:paraId="357E494A">
            <w:pPr>
              <w:pStyle w:val="125"/>
              <w:keepNext w:val="0"/>
              <w:keepLines w:val="0"/>
              <w:suppressLineNumbers w:val="0"/>
              <w:spacing w:before="0" w:beforeAutospacing="0" w:after="0" w:afterAutospacing="0" w:line="307" w:lineRule="exact"/>
              <w:ind w:left="127" w:right="0"/>
              <w:jc w:val="center"/>
              <w:rPr>
                <w:color w:val="auto"/>
                <w:sz w:val="24"/>
              </w:rPr>
            </w:pPr>
            <w:r>
              <w:rPr>
                <w:color w:val="auto"/>
                <w:sz w:val="24"/>
              </w:rPr>
              <w:t xml:space="preserve"> </w:t>
            </w:r>
          </w:p>
        </w:tc>
        <w:tc>
          <w:tcPr>
            <w:tcW w:w="2351" w:type="dxa"/>
          </w:tcPr>
          <w:p w14:paraId="05914B93">
            <w:pPr>
              <w:pStyle w:val="125"/>
              <w:keepNext w:val="0"/>
              <w:keepLines w:val="0"/>
              <w:suppressLineNumbers w:val="0"/>
              <w:spacing w:before="0" w:beforeAutospacing="0" w:after="0" w:afterAutospacing="0" w:line="307" w:lineRule="exact"/>
              <w:ind w:left="132" w:right="0"/>
              <w:jc w:val="center"/>
              <w:rPr>
                <w:color w:val="auto"/>
                <w:sz w:val="24"/>
              </w:rPr>
            </w:pPr>
            <w:r>
              <w:rPr>
                <w:color w:val="auto"/>
                <w:sz w:val="24"/>
              </w:rPr>
              <w:t xml:space="preserve"> </w:t>
            </w:r>
          </w:p>
        </w:tc>
        <w:tc>
          <w:tcPr>
            <w:tcW w:w="2351" w:type="dxa"/>
          </w:tcPr>
          <w:p w14:paraId="3E1DB59D">
            <w:pPr>
              <w:pStyle w:val="125"/>
              <w:keepNext w:val="0"/>
              <w:keepLines w:val="0"/>
              <w:suppressLineNumbers w:val="0"/>
              <w:spacing w:before="0" w:beforeAutospacing="0" w:after="0" w:afterAutospacing="0" w:line="307" w:lineRule="exact"/>
              <w:ind w:left="131" w:right="0"/>
              <w:jc w:val="center"/>
              <w:rPr>
                <w:color w:val="auto"/>
                <w:sz w:val="24"/>
              </w:rPr>
            </w:pPr>
            <w:r>
              <w:rPr>
                <w:color w:val="auto"/>
                <w:sz w:val="24"/>
              </w:rPr>
              <w:t xml:space="preserve"> </w:t>
            </w:r>
          </w:p>
        </w:tc>
        <w:tc>
          <w:tcPr>
            <w:tcW w:w="1762" w:type="dxa"/>
          </w:tcPr>
          <w:p w14:paraId="6CB35E23">
            <w:pPr>
              <w:pStyle w:val="125"/>
              <w:keepNext w:val="0"/>
              <w:keepLines w:val="0"/>
              <w:suppressLineNumbers w:val="0"/>
              <w:spacing w:before="0" w:beforeAutospacing="0" w:after="0" w:afterAutospacing="0" w:line="307" w:lineRule="exact"/>
              <w:ind w:left="126" w:right="0"/>
              <w:jc w:val="center"/>
              <w:rPr>
                <w:color w:val="auto"/>
                <w:sz w:val="24"/>
              </w:rPr>
            </w:pPr>
            <w:r>
              <w:rPr>
                <w:color w:val="auto"/>
                <w:sz w:val="24"/>
              </w:rPr>
              <w:t xml:space="preserve"> </w:t>
            </w:r>
          </w:p>
        </w:tc>
        <w:tc>
          <w:tcPr>
            <w:tcW w:w="1472" w:type="dxa"/>
          </w:tcPr>
          <w:p w14:paraId="0DBB3A4D">
            <w:pPr>
              <w:pStyle w:val="125"/>
              <w:keepNext w:val="0"/>
              <w:keepLines w:val="0"/>
              <w:suppressLineNumbers w:val="0"/>
              <w:spacing w:before="0" w:beforeAutospacing="0" w:after="0" w:afterAutospacing="0" w:line="307" w:lineRule="exact"/>
              <w:ind w:left="125" w:right="0"/>
              <w:jc w:val="center"/>
              <w:rPr>
                <w:color w:val="auto"/>
                <w:sz w:val="24"/>
              </w:rPr>
            </w:pPr>
            <w:r>
              <w:rPr>
                <w:color w:val="auto"/>
                <w:sz w:val="24"/>
              </w:rPr>
              <w:t xml:space="preserve"> </w:t>
            </w:r>
          </w:p>
        </w:tc>
      </w:tr>
      <w:tr w14:paraId="4E14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181" w:type="dxa"/>
          </w:tcPr>
          <w:p w14:paraId="3E2A6BCB">
            <w:pPr>
              <w:pStyle w:val="125"/>
              <w:keepNext w:val="0"/>
              <w:keepLines w:val="0"/>
              <w:suppressLineNumbers w:val="0"/>
              <w:spacing w:before="2" w:beforeAutospacing="0" w:after="0" w:afterAutospacing="0"/>
              <w:ind w:left="127" w:right="0"/>
              <w:jc w:val="center"/>
              <w:rPr>
                <w:color w:val="auto"/>
                <w:sz w:val="24"/>
              </w:rPr>
            </w:pPr>
            <w:r>
              <w:rPr>
                <w:color w:val="auto"/>
                <w:sz w:val="24"/>
              </w:rPr>
              <w:t xml:space="preserve"> </w:t>
            </w:r>
          </w:p>
        </w:tc>
        <w:tc>
          <w:tcPr>
            <w:tcW w:w="2351" w:type="dxa"/>
          </w:tcPr>
          <w:p w14:paraId="3834D298">
            <w:pPr>
              <w:pStyle w:val="125"/>
              <w:keepNext w:val="0"/>
              <w:keepLines w:val="0"/>
              <w:suppressLineNumbers w:val="0"/>
              <w:spacing w:before="2" w:beforeAutospacing="0" w:after="0" w:afterAutospacing="0"/>
              <w:ind w:left="132" w:right="0"/>
              <w:jc w:val="center"/>
              <w:rPr>
                <w:color w:val="auto"/>
                <w:sz w:val="24"/>
              </w:rPr>
            </w:pPr>
            <w:r>
              <w:rPr>
                <w:color w:val="auto"/>
                <w:sz w:val="24"/>
              </w:rPr>
              <w:t xml:space="preserve"> </w:t>
            </w:r>
          </w:p>
        </w:tc>
        <w:tc>
          <w:tcPr>
            <w:tcW w:w="2351" w:type="dxa"/>
          </w:tcPr>
          <w:p w14:paraId="1C870B3D">
            <w:pPr>
              <w:pStyle w:val="125"/>
              <w:keepNext w:val="0"/>
              <w:keepLines w:val="0"/>
              <w:suppressLineNumbers w:val="0"/>
              <w:spacing w:before="2" w:beforeAutospacing="0" w:after="0" w:afterAutospacing="0"/>
              <w:ind w:left="131" w:right="0"/>
              <w:jc w:val="center"/>
              <w:rPr>
                <w:color w:val="auto"/>
                <w:sz w:val="24"/>
              </w:rPr>
            </w:pPr>
            <w:r>
              <w:rPr>
                <w:color w:val="auto"/>
                <w:sz w:val="24"/>
              </w:rPr>
              <w:t xml:space="preserve"> </w:t>
            </w:r>
          </w:p>
        </w:tc>
        <w:tc>
          <w:tcPr>
            <w:tcW w:w="1762" w:type="dxa"/>
          </w:tcPr>
          <w:p w14:paraId="4F43C46D">
            <w:pPr>
              <w:pStyle w:val="125"/>
              <w:keepNext w:val="0"/>
              <w:keepLines w:val="0"/>
              <w:suppressLineNumbers w:val="0"/>
              <w:spacing w:before="2" w:beforeAutospacing="0" w:after="0" w:afterAutospacing="0"/>
              <w:ind w:left="126" w:right="0"/>
              <w:jc w:val="center"/>
              <w:rPr>
                <w:color w:val="auto"/>
                <w:sz w:val="24"/>
              </w:rPr>
            </w:pPr>
            <w:r>
              <w:rPr>
                <w:color w:val="auto"/>
                <w:sz w:val="24"/>
              </w:rPr>
              <w:t xml:space="preserve"> </w:t>
            </w:r>
          </w:p>
        </w:tc>
        <w:tc>
          <w:tcPr>
            <w:tcW w:w="1472" w:type="dxa"/>
          </w:tcPr>
          <w:p w14:paraId="1165CCE2">
            <w:pPr>
              <w:pStyle w:val="125"/>
              <w:keepNext w:val="0"/>
              <w:keepLines w:val="0"/>
              <w:suppressLineNumbers w:val="0"/>
              <w:spacing w:before="2" w:beforeAutospacing="0" w:after="0" w:afterAutospacing="0"/>
              <w:ind w:left="125" w:right="0"/>
              <w:jc w:val="center"/>
              <w:rPr>
                <w:color w:val="auto"/>
                <w:sz w:val="24"/>
              </w:rPr>
            </w:pPr>
            <w:r>
              <w:rPr>
                <w:color w:val="auto"/>
                <w:sz w:val="24"/>
              </w:rPr>
              <w:t xml:space="preserve"> </w:t>
            </w:r>
          </w:p>
        </w:tc>
      </w:tr>
      <w:tr w14:paraId="53C0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181" w:type="dxa"/>
          </w:tcPr>
          <w:p w14:paraId="422AC848">
            <w:pPr>
              <w:pStyle w:val="125"/>
              <w:keepNext w:val="0"/>
              <w:keepLines w:val="0"/>
              <w:suppressLineNumbers w:val="0"/>
              <w:spacing w:before="0" w:beforeAutospacing="0" w:after="0" w:afterAutospacing="0" w:line="307" w:lineRule="exact"/>
              <w:ind w:left="127" w:right="0"/>
              <w:jc w:val="center"/>
              <w:rPr>
                <w:color w:val="auto"/>
                <w:sz w:val="24"/>
              </w:rPr>
            </w:pPr>
            <w:r>
              <w:rPr>
                <w:color w:val="auto"/>
                <w:sz w:val="24"/>
              </w:rPr>
              <w:t xml:space="preserve"> </w:t>
            </w:r>
          </w:p>
        </w:tc>
        <w:tc>
          <w:tcPr>
            <w:tcW w:w="2351" w:type="dxa"/>
          </w:tcPr>
          <w:p w14:paraId="3ECD4CFF">
            <w:pPr>
              <w:pStyle w:val="125"/>
              <w:keepNext w:val="0"/>
              <w:keepLines w:val="0"/>
              <w:suppressLineNumbers w:val="0"/>
              <w:spacing w:before="0" w:beforeAutospacing="0" w:after="0" w:afterAutospacing="0" w:line="307" w:lineRule="exact"/>
              <w:ind w:left="132" w:right="0"/>
              <w:jc w:val="center"/>
              <w:rPr>
                <w:color w:val="auto"/>
                <w:sz w:val="24"/>
              </w:rPr>
            </w:pPr>
            <w:r>
              <w:rPr>
                <w:color w:val="auto"/>
                <w:sz w:val="24"/>
              </w:rPr>
              <w:t xml:space="preserve"> </w:t>
            </w:r>
          </w:p>
        </w:tc>
        <w:tc>
          <w:tcPr>
            <w:tcW w:w="2351" w:type="dxa"/>
          </w:tcPr>
          <w:p w14:paraId="5378B7CD">
            <w:pPr>
              <w:pStyle w:val="125"/>
              <w:keepNext w:val="0"/>
              <w:keepLines w:val="0"/>
              <w:suppressLineNumbers w:val="0"/>
              <w:spacing w:before="0" w:beforeAutospacing="0" w:after="0" w:afterAutospacing="0" w:line="307" w:lineRule="exact"/>
              <w:ind w:left="131" w:right="0"/>
              <w:jc w:val="center"/>
              <w:rPr>
                <w:color w:val="auto"/>
                <w:sz w:val="24"/>
              </w:rPr>
            </w:pPr>
            <w:r>
              <w:rPr>
                <w:color w:val="auto"/>
                <w:sz w:val="24"/>
              </w:rPr>
              <w:t xml:space="preserve"> </w:t>
            </w:r>
          </w:p>
        </w:tc>
        <w:tc>
          <w:tcPr>
            <w:tcW w:w="1762" w:type="dxa"/>
          </w:tcPr>
          <w:p w14:paraId="0B050BEC">
            <w:pPr>
              <w:pStyle w:val="125"/>
              <w:keepNext w:val="0"/>
              <w:keepLines w:val="0"/>
              <w:suppressLineNumbers w:val="0"/>
              <w:spacing w:before="0" w:beforeAutospacing="0" w:after="0" w:afterAutospacing="0" w:line="307" w:lineRule="exact"/>
              <w:ind w:left="126" w:right="0"/>
              <w:jc w:val="center"/>
              <w:rPr>
                <w:color w:val="auto"/>
                <w:sz w:val="24"/>
              </w:rPr>
            </w:pPr>
            <w:r>
              <w:rPr>
                <w:color w:val="auto"/>
                <w:sz w:val="24"/>
              </w:rPr>
              <w:t xml:space="preserve"> </w:t>
            </w:r>
          </w:p>
        </w:tc>
        <w:tc>
          <w:tcPr>
            <w:tcW w:w="1472" w:type="dxa"/>
          </w:tcPr>
          <w:p w14:paraId="27F0EBCB">
            <w:pPr>
              <w:pStyle w:val="125"/>
              <w:keepNext w:val="0"/>
              <w:keepLines w:val="0"/>
              <w:suppressLineNumbers w:val="0"/>
              <w:spacing w:before="0" w:beforeAutospacing="0" w:after="0" w:afterAutospacing="0" w:line="307" w:lineRule="exact"/>
              <w:ind w:left="125" w:right="0"/>
              <w:jc w:val="center"/>
              <w:rPr>
                <w:color w:val="auto"/>
                <w:sz w:val="24"/>
              </w:rPr>
            </w:pPr>
            <w:r>
              <w:rPr>
                <w:color w:val="auto"/>
                <w:sz w:val="24"/>
              </w:rPr>
              <w:t xml:space="preserve"> </w:t>
            </w:r>
          </w:p>
        </w:tc>
      </w:tr>
      <w:tr w14:paraId="21B1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81" w:type="dxa"/>
          </w:tcPr>
          <w:p w14:paraId="5B7F3712">
            <w:pPr>
              <w:pStyle w:val="125"/>
              <w:keepNext w:val="0"/>
              <w:keepLines w:val="0"/>
              <w:suppressLineNumbers w:val="0"/>
              <w:spacing w:before="0" w:beforeAutospacing="0" w:after="0" w:afterAutospacing="0"/>
              <w:ind w:left="127" w:right="0"/>
              <w:jc w:val="center"/>
              <w:rPr>
                <w:color w:val="auto"/>
                <w:sz w:val="24"/>
              </w:rPr>
            </w:pPr>
            <w:r>
              <w:rPr>
                <w:color w:val="auto"/>
                <w:sz w:val="24"/>
              </w:rPr>
              <w:t xml:space="preserve"> </w:t>
            </w:r>
          </w:p>
        </w:tc>
        <w:tc>
          <w:tcPr>
            <w:tcW w:w="2351" w:type="dxa"/>
          </w:tcPr>
          <w:p w14:paraId="4DD69CB4">
            <w:pPr>
              <w:pStyle w:val="125"/>
              <w:keepNext w:val="0"/>
              <w:keepLines w:val="0"/>
              <w:suppressLineNumbers w:val="0"/>
              <w:spacing w:before="0" w:beforeAutospacing="0" w:after="0" w:afterAutospacing="0"/>
              <w:ind w:left="132" w:right="0"/>
              <w:jc w:val="center"/>
              <w:rPr>
                <w:color w:val="auto"/>
                <w:sz w:val="24"/>
              </w:rPr>
            </w:pPr>
            <w:r>
              <w:rPr>
                <w:color w:val="auto"/>
                <w:sz w:val="24"/>
              </w:rPr>
              <w:t xml:space="preserve"> </w:t>
            </w:r>
          </w:p>
        </w:tc>
        <w:tc>
          <w:tcPr>
            <w:tcW w:w="2351" w:type="dxa"/>
          </w:tcPr>
          <w:p w14:paraId="09071FEB">
            <w:pPr>
              <w:pStyle w:val="125"/>
              <w:keepNext w:val="0"/>
              <w:keepLines w:val="0"/>
              <w:suppressLineNumbers w:val="0"/>
              <w:spacing w:before="0" w:beforeAutospacing="0" w:after="0" w:afterAutospacing="0"/>
              <w:ind w:left="131" w:right="0"/>
              <w:jc w:val="center"/>
              <w:rPr>
                <w:color w:val="auto"/>
                <w:sz w:val="24"/>
              </w:rPr>
            </w:pPr>
            <w:r>
              <w:rPr>
                <w:color w:val="auto"/>
                <w:sz w:val="24"/>
              </w:rPr>
              <w:t xml:space="preserve"> </w:t>
            </w:r>
          </w:p>
        </w:tc>
        <w:tc>
          <w:tcPr>
            <w:tcW w:w="1762" w:type="dxa"/>
          </w:tcPr>
          <w:p w14:paraId="3374FB21">
            <w:pPr>
              <w:pStyle w:val="125"/>
              <w:keepNext w:val="0"/>
              <w:keepLines w:val="0"/>
              <w:suppressLineNumbers w:val="0"/>
              <w:spacing w:before="0" w:beforeAutospacing="0" w:after="0" w:afterAutospacing="0"/>
              <w:ind w:left="126" w:right="0"/>
              <w:jc w:val="center"/>
              <w:rPr>
                <w:color w:val="auto"/>
                <w:sz w:val="24"/>
              </w:rPr>
            </w:pPr>
            <w:r>
              <w:rPr>
                <w:color w:val="auto"/>
                <w:sz w:val="24"/>
              </w:rPr>
              <w:t xml:space="preserve"> </w:t>
            </w:r>
          </w:p>
        </w:tc>
        <w:tc>
          <w:tcPr>
            <w:tcW w:w="1472" w:type="dxa"/>
          </w:tcPr>
          <w:p w14:paraId="4C387968">
            <w:pPr>
              <w:pStyle w:val="125"/>
              <w:keepNext w:val="0"/>
              <w:keepLines w:val="0"/>
              <w:suppressLineNumbers w:val="0"/>
              <w:spacing w:before="0" w:beforeAutospacing="0" w:after="0" w:afterAutospacing="0"/>
              <w:ind w:left="125" w:right="0"/>
              <w:jc w:val="center"/>
              <w:rPr>
                <w:color w:val="auto"/>
                <w:sz w:val="24"/>
              </w:rPr>
            </w:pPr>
            <w:r>
              <w:rPr>
                <w:color w:val="auto"/>
                <w:sz w:val="24"/>
              </w:rPr>
              <w:t xml:space="preserve"> </w:t>
            </w:r>
          </w:p>
        </w:tc>
      </w:tr>
      <w:tr w14:paraId="0C42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81" w:type="dxa"/>
          </w:tcPr>
          <w:p w14:paraId="592DA1A4">
            <w:pPr>
              <w:pStyle w:val="125"/>
              <w:keepNext w:val="0"/>
              <w:keepLines w:val="0"/>
              <w:suppressLineNumbers w:val="0"/>
              <w:spacing w:before="0" w:beforeAutospacing="0" w:after="0" w:afterAutospacing="0"/>
              <w:ind w:left="127" w:right="0"/>
              <w:jc w:val="center"/>
              <w:rPr>
                <w:color w:val="auto"/>
                <w:sz w:val="24"/>
              </w:rPr>
            </w:pPr>
            <w:r>
              <w:rPr>
                <w:color w:val="auto"/>
                <w:sz w:val="24"/>
              </w:rPr>
              <w:t xml:space="preserve"> </w:t>
            </w:r>
          </w:p>
        </w:tc>
        <w:tc>
          <w:tcPr>
            <w:tcW w:w="2351" w:type="dxa"/>
          </w:tcPr>
          <w:p w14:paraId="52DE6C01">
            <w:pPr>
              <w:pStyle w:val="125"/>
              <w:keepNext w:val="0"/>
              <w:keepLines w:val="0"/>
              <w:suppressLineNumbers w:val="0"/>
              <w:spacing w:before="0" w:beforeAutospacing="0" w:after="0" w:afterAutospacing="0"/>
              <w:ind w:left="132" w:right="0"/>
              <w:jc w:val="center"/>
              <w:rPr>
                <w:color w:val="auto"/>
                <w:sz w:val="24"/>
              </w:rPr>
            </w:pPr>
            <w:r>
              <w:rPr>
                <w:color w:val="auto"/>
                <w:sz w:val="24"/>
              </w:rPr>
              <w:t xml:space="preserve"> </w:t>
            </w:r>
          </w:p>
        </w:tc>
        <w:tc>
          <w:tcPr>
            <w:tcW w:w="2351" w:type="dxa"/>
          </w:tcPr>
          <w:p w14:paraId="7B690C18">
            <w:pPr>
              <w:pStyle w:val="125"/>
              <w:keepNext w:val="0"/>
              <w:keepLines w:val="0"/>
              <w:suppressLineNumbers w:val="0"/>
              <w:spacing w:before="0" w:beforeAutospacing="0" w:after="0" w:afterAutospacing="0"/>
              <w:ind w:left="131" w:right="0"/>
              <w:jc w:val="center"/>
              <w:rPr>
                <w:color w:val="auto"/>
                <w:sz w:val="24"/>
              </w:rPr>
            </w:pPr>
            <w:r>
              <w:rPr>
                <w:color w:val="auto"/>
                <w:sz w:val="24"/>
              </w:rPr>
              <w:t xml:space="preserve"> </w:t>
            </w:r>
          </w:p>
        </w:tc>
        <w:tc>
          <w:tcPr>
            <w:tcW w:w="1762" w:type="dxa"/>
          </w:tcPr>
          <w:p w14:paraId="5C5E3CB8">
            <w:pPr>
              <w:pStyle w:val="125"/>
              <w:keepNext w:val="0"/>
              <w:keepLines w:val="0"/>
              <w:suppressLineNumbers w:val="0"/>
              <w:spacing w:before="0" w:beforeAutospacing="0" w:after="0" w:afterAutospacing="0"/>
              <w:ind w:left="126" w:right="0"/>
              <w:jc w:val="center"/>
              <w:rPr>
                <w:color w:val="auto"/>
                <w:sz w:val="24"/>
              </w:rPr>
            </w:pPr>
            <w:r>
              <w:rPr>
                <w:color w:val="auto"/>
                <w:sz w:val="24"/>
              </w:rPr>
              <w:t xml:space="preserve"> </w:t>
            </w:r>
          </w:p>
        </w:tc>
        <w:tc>
          <w:tcPr>
            <w:tcW w:w="1472" w:type="dxa"/>
          </w:tcPr>
          <w:p w14:paraId="1509A935">
            <w:pPr>
              <w:pStyle w:val="125"/>
              <w:keepNext w:val="0"/>
              <w:keepLines w:val="0"/>
              <w:suppressLineNumbers w:val="0"/>
              <w:spacing w:before="0" w:beforeAutospacing="0" w:after="0" w:afterAutospacing="0"/>
              <w:ind w:left="125" w:right="0"/>
              <w:jc w:val="center"/>
              <w:rPr>
                <w:color w:val="auto"/>
                <w:sz w:val="24"/>
              </w:rPr>
            </w:pPr>
            <w:r>
              <w:rPr>
                <w:color w:val="auto"/>
                <w:sz w:val="24"/>
              </w:rPr>
              <w:t xml:space="preserve"> </w:t>
            </w:r>
          </w:p>
        </w:tc>
      </w:tr>
      <w:tr w14:paraId="10C4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81" w:type="dxa"/>
          </w:tcPr>
          <w:p w14:paraId="1897827B">
            <w:pPr>
              <w:pStyle w:val="125"/>
              <w:keepNext w:val="0"/>
              <w:keepLines w:val="0"/>
              <w:suppressLineNumbers w:val="0"/>
              <w:spacing w:before="0" w:beforeAutospacing="0" w:after="0" w:afterAutospacing="0" w:line="307" w:lineRule="exact"/>
              <w:ind w:left="127" w:right="0"/>
              <w:jc w:val="center"/>
              <w:rPr>
                <w:color w:val="auto"/>
                <w:sz w:val="24"/>
              </w:rPr>
            </w:pPr>
            <w:r>
              <w:rPr>
                <w:color w:val="auto"/>
                <w:sz w:val="24"/>
              </w:rPr>
              <w:t xml:space="preserve"> </w:t>
            </w:r>
          </w:p>
        </w:tc>
        <w:tc>
          <w:tcPr>
            <w:tcW w:w="2351" w:type="dxa"/>
          </w:tcPr>
          <w:p w14:paraId="1D90C6CD">
            <w:pPr>
              <w:pStyle w:val="125"/>
              <w:keepNext w:val="0"/>
              <w:keepLines w:val="0"/>
              <w:suppressLineNumbers w:val="0"/>
              <w:spacing w:before="0" w:beforeAutospacing="0" w:after="0" w:afterAutospacing="0" w:line="307" w:lineRule="exact"/>
              <w:ind w:left="132" w:right="0"/>
              <w:jc w:val="center"/>
              <w:rPr>
                <w:color w:val="auto"/>
                <w:sz w:val="24"/>
              </w:rPr>
            </w:pPr>
            <w:r>
              <w:rPr>
                <w:color w:val="auto"/>
                <w:sz w:val="24"/>
              </w:rPr>
              <w:t xml:space="preserve"> </w:t>
            </w:r>
          </w:p>
        </w:tc>
        <w:tc>
          <w:tcPr>
            <w:tcW w:w="2351" w:type="dxa"/>
          </w:tcPr>
          <w:p w14:paraId="172516EE">
            <w:pPr>
              <w:pStyle w:val="125"/>
              <w:keepNext w:val="0"/>
              <w:keepLines w:val="0"/>
              <w:suppressLineNumbers w:val="0"/>
              <w:spacing w:before="0" w:beforeAutospacing="0" w:after="0" w:afterAutospacing="0" w:line="307" w:lineRule="exact"/>
              <w:ind w:left="131" w:right="0"/>
              <w:jc w:val="center"/>
              <w:rPr>
                <w:color w:val="auto"/>
                <w:sz w:val="24"/>
              </w:rPr>
            </w:pPr>
            <w:r>
              <w:rPr>
                <w:color w:val="auto"/>
                <w:sz w:val="24"/>
              </w:rPr>
              <w:t xml:space="preserve"> </w:t>
            </w:r>
          </w:p>
        </w:tc>
        <w:tc>
          <w:tcPr>
            <w:tcW w:w="1762" w:type="dxa"/>
          </w:tcPr>
          <w:p w14:paraId="05A00F26">
            <w:pPr>
              <w:pStyle w:val="125"/>
              <w:keepNext w:val="0"/>
              <w:keepLines w:val="0"/>
              <w:suppressLineNumbers w:val="0"/>
              <w:spacing w:before="0" w:beforeAutospacing="0" w:after="0" w:afterAutospacing="0" w:line="307" w:lineRule="exact"/>
              <w:ind w:left="126" w:right="0"/>
              <w:jc w:val="center"/>
              <w:rPr>
                <w:color w:val="auto"/>
                <w:sz w:val="24"/>
              </w:rPr>
            </w:pPr>
            <w:r>
              <w:rPr>
                <w:color w:val="auto"/>
                <w:sz w:val="24"/>
              </w:rPr>
              <w:t xml:space="preserve"> </w:t>
            </w:r>
          </w:p>
        </w:tc>
        <w:tc>
          <w:tcPr>
            <w:tcW w:w="1472" w:type="dxa"/>
          </w:tcPr>
          <w:p w14:paraId="6ECAFCA1">
            <w:pPr>
              <w:pStyle w:val="125"/>
              <w:keepNext w:val="0"/>
              <w:keepLines w:val="0"/>
              <w:suppressLineNumbers w:val="0"/>
              <w:spacing w:before="0" w:beforeAutospacing="0" w:after="0" w:afterAutospacing="0" w:line="307" w:lineRule="exact"/>
              <w:ind w:left="125" w:right="0"/>
              <w:jc w:val="center"/>
              <w:rPr>
                <w:color w:val="auto"/>
                <w:sz w:val="24"/>
              </w:rPr>
            </w:pPr>
            <w:r>
              <w:rPr>
                <w:color w:val="auto"/>
                <w:sz w:val="24"/>
              </w:rPr>
              <w:t xml:space="preserve"> </w:t>
            </w:r>
          </w:p>
        </w:tc>
      </w:tr>
      <w:tr w14:paraId="4F7AE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3532" w:type="dxa"/>
            <w:gridSpan w:val="2"/>
          </w:tcPr>
          <w:p w14:paraId="159CC759">
            <w:pPr>
              <w:pStyle w:val="125"/>
              <w:keepNext w:val="0"/>
              <w:keepLines w:val="0"/>
              <w:suppressLineNumbers w:val="0"/>
              <w:spacing w:before="0" w:beforeAutospacing="0" w:after="0" w:afterAutospacing="0"/>
              <w:ind w:left="0" w:right="0"/>
              <w:rPr>
                <w:b/>
                <w:color w:val="auto"/>
                <w:sz w:val="24"/>
              </w:rPr>
            </w:pPr>
          </w:p>
          <w:p w14:paraId="680A80E2">
            <w:pPr>
              <w:pStyle w:val="125"/>
              <w:keepNext w:val="0"/>
              <w:keepLines w:val="0"/>
              <w:suppressLineNumbers w:val="0"/>
              <w:spacing w:before="0" w:beforeAutospacing="0" w:after="0" w:afterAutospacing="0"/>
              <w:ind w:left="0" w:right="0"/>
              <w:rPr>
                <w:b/>
                <w:color w:val="auto"/>
                <w:sz w:val="24"/>
              </w:rPr>
            </w:pPr>
          </w:p>
          <w:p w14:paraId="787F34A7">
            <w:pPr>
              <w:pStyle w:val="125"/>
              <w:keepNext w:val="0"/>
              <w:keepLines w:val="0"/>
              <w:suppressLineNumbers w:val="0"/>
              <w:spacing w:before="174" w:beforeAutospacing="0" w:after="0" w:afterAutospacing="0"/>
              <w:ind w:left="1376" w:right="1247"/>
              <w:jc w:val="center"/>
              <w:rPr>
                <w:color w:val="auto"/>
                <w:sz w:val="24"/>
              </w:rPr>
            </w:pPr>
            <w:r>
              <w:rPr>
                <w:color w:val="auto"/>
                <w:sz w:val="24"/>
              </w:rPr>
              <w:t xml:space="preserve">合  计 </w:t>
            </w:r>
          </w:p>
        </w:tc>
        <w:tc>
          <w:tcPr>
            <w:tcW w:w="5585" w:type="dxa"/>
            <w:gridSpan w:val="3"/>
          </w:tcPr>
          <w:p w14:paraId="3B76DEE2">
            <w:pPr>
              <w:pStyle w:val="125"/>
              <w:keepNext w:val="0"/>
              <w:keepLines w:val="0"/>
              <w:suppressLineNumbers w:val="0"/>
              <w:spacing w:before="0" w:beforeAutospacing="0" w:after="0" w:afterAutospacing="0"/>
              <w:ind w:left="110" w:right="0"/>
              <w:rPr>
                <w:color w:val="auto"/>
                <w:sz w:val="24"/>
              </w:rPr>
            </w:pPr>
            <w:r>
              <w:rPr>
                <w:color w:val="auto"/>
                <w:sz w:val="24"/>
              </w:rPr>
              <w:t xml:space="preserve"> </w:t>
            </w:r>
          </w:p>
          <w:p w14:paraId="1C0FDD24">
            <w:pPr>
              <w:pStyle w:val="125"/>
              <w:keepNext w:val="0"/>
              <w:keepLines w:val="0"/>
              <w:suppressLineNumbers w:val="0"/>
              <w:spacing w:before="158" w:beforeAutospacing="0" w:after="0" w:afterAutospacing="0"/>
              <w:ind w:left="110" w:right="0"/>
              <w:rPr>
                <w:color w:val="auto"/>
                <w:sz w:val="24"/>
              </w:rPr>
            </w:pPr>
            <w:r>
              <w:rPr>
                <w:color w:val="auto"/>
                <w:sz w:val="24"/>
              </w:rPr>
              <w:t>人 民 币 ：</w:t>
            </w:r>
            <w:r>
              <w:rPr>
                <w:rFonts w:hint="eastAsia"/>
                <w:color w:val="auto"/>
                <w:sz w:val="24"/>
                <w:u w:val="single"/>
                <w:lang w:val="en-US" w:eastAsia="zh-CN"/>
              </w:rPr>
              <w:t xml:space="preserve">                </w:t>
            </w:r>
            <w:r>
              <w:rPr>
                <w:color w:val="auto"/>
                <w:sz w:val="24"/>
              </w:rPr>
              <w:t xml:space="preserve">元 </w:t>
            </w:r>
          </w:p>
          <w:p w14:paraId="1358E7AA">
            <w:pPr>
              <w:pStyle w:val="125"/>
              <w:keepNext w:val="0"/>
              <w:keepLines w:val="0"/>
              <w:suppressLineNumbers w:val="0"/>
              <w:spacing w:before="160" w:beforeAutospacing="0" w:after="0" w:afterAutospacing="0"/>
              <w:ind w:left="110" w:right="0"/>
              <w:rPr>
                <w:color w:val="auto"/>
                <w:sz w:val="24"/>
              </w:rPr>
            </w:pPr>
            <w:r>
              <w:rPr>
                <w:color w:val="auto"/>
                <w:sz w:val="24"/>
              </w:rPr>
              <w:t>（大写）：</w:t>
            </w:r>
            <w:r>
              <w:rPr>
                <w:color w:val="auto"/>
                <w:sz w:val="24"/>
                <w:u w:val="single"/>
              </w:rPr>
              <w:t xml:space="preserve">                         </w:t>
            </w:r>
            <w:r>
              <w:rPr>
                <w:color w:val="auto"/>
                <w:sz w:val="24"/>
              </w:rPr>
              <w:t xml:space="preserve"> </w:t>
            </w:r>
          </w:p>
        </w:tc>
      </w:tr>
    </w:tbl>
    <w:p w14:paraId="6CCD711F">
      <w:pPr>
        <w:pStyle w:val="21"/>
        <w:adjustRightInd w:val="0"/>
        <w:ind w:firstLine="480"/>
        <w:rPr>
          <w:rFonts w:ascii="Calibri" w:hAnsi="Calibri" w:cs="Calibri"/>
          <w:color w:val="auto"/>
        </w:rPr>
      </w:pPr>
    </w:p>
    <w:p w14:paraId="129069BF">
      <w:pPr>
        <w:spacing w:line="360" w:lineRule="auto"/>
        <w:rPr>
          <w:rFonts w:ascii="Times New Roman" w:hAnsi="Times New Roman" w:eastAsia="宋体" w:cs="Calibri"/>
          <w:color w:val="auto"/>
        </w:rPr>
      </w:pPr>
    </w:p>
    <w:p w14:paraId="66460DE0">
      <w:pPr>
        <w:keepLines w:val="0"/>
        <w:pageBreakBefore w:val="0"/>
        <w:wordWrap/>
        <w:bidi w:val="0"/>
        <w:spacing w:line="360" w:lineRule="auto"/>
        <w:jc w:val="right"/>
        <w:textAlignment w:val="auto"/>
        <w:rPr>
          <w:rFonts w:hint="eastAsia" w:ascii="宋体" w:hAnsi="宋体" w:eastAsia="宋体" w:cs="宋体"/>
          <w:color w:val="auto"/>
          <w:sz w:val="24"/>
        </w:rPr>
      </w:pPr>
      <w:r>
        <w:rPr>
          <w:rFonts w:hint="eastAsia" w:ascii="宋体" w:hAnsi="宋体" w:eastAsia="宋体" w:cs="宋体"/>
          <w:color w:val="auto"/>
          <w:sz w:val="24"/>
        </w:rPr>
        <w:t xml:space="preserve"> 供应商名称：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（公章）</w:t>
      </w:r>
    </w:p>
    <w:p w14:paraId="3BC0E1D8">
      <w:pPr>
        <w:keepLines w:val="0"/>
        <w:pageBreakBefore w:val="0"/>
        <w:wordWrap/>
        <w:bidi w:val="0"/>
        <w:spacing w:line="360" w:lineRule="auto"/>
        <w:ind w:left="525"/>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p>
    <w:p w14:paraId="17EA2C09">
      <w:pPr>
        <w:keepLines w:val="0"/>
        <w:pageBreakBefore w:val="0"/>
        <w:wordWrap/>
        <w:bidi w:val="0"/>
        <w:spacing w:line="360" w:lineRule="auto"/>
        <w:ind w:left="525" w:firstLine="4800" w:firstLineChars="2000"/>
        <w:textAlignment w:val="auto"/>
        <w:rPr>
          <w:rFonts w:hint="eastAsia" w:ascii="宋体" w:hAnsi="宋体" w:eastAsia="宋体" w:cs="宋体"/>
          <w:color w:val="auto"/>
          <w:sz w:val="24"/>
        </w:rPr>
      </w:pPr>
      <w:r>
        <w:rPr>
          <w:rFonts w:hint="eastAsia" w:ascii="宋体" w:hAnsi="宋体" w:eastAsia="宋体" w:cs="宋体"/>
          <w:color w:val="auto"/>
          <w:sz w:val="24"/>
          <w:lang w:eastAsia="zh-CN"/>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期</w:t>
      </w:r>
      <w:r>
        <w:rPr>
          <w:rFonts w:hint="eastAsia" w:ascii="宋体" w:hAnsi="宋体" w:eastAsia="宋体" w:cs="宋体"/>
          <w:color w:val="auto"/>
          <w:sz w:val="24"/>
        </w:rPr>
        <w:t xml:space="preserve">：    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月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1186D568">
      <w:pPr>
        <w:keepLines w:val="0"/>
        <w:pageBreakBefore w:val="0"/>
        <w:wordWrap/>
        <w:bidi w:val="0"/>
        <w:spacing w:line="360" w:lineRule="auto"/>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报价说明：</w:t>
      </w:r>
    </w:p>
    <w:p w14:paraId="70ABECE9">
      <w:pPr>
        <w:pStyle w:val="2"/>
        <w:spacing w:before="3" w:line="312" w:lineRule="auto"/>
        <w:ind w:right="832" w:firstLine="479"/>
        <w:jc w:val="both"/>
        <w:rPr>
          <w:color w:val="auto"/>
        </w:rPr>
      </w:pPr>
      <w:r>
        <w:rPr>
          <w:color w:val="auto"/>
        </w:rPr>
        <w:t>1</w:t>
      </w:r>
      <w:r>
        <w:rPr>
          <w:color w:val="auto"/>
          <w:spacing w:val="-1"/>
        </w:rPr>
        <w:t>、磋商报价为完成本项目等一切服务内容，结算时采购人不再追加</w:t>
      </w:r>
      <w:r>
        <w:rPr>
          <w:color w:val="auto"/>
          <w:spacing w:val="-4"/>
        </w:rPr>
        <w:t>任何与本</w:t>
      </w:r>
      <w:r>
        <w:rPr>
          <w:rFonts w:hint="eastAsia"/>
          <w:color w:val="auto"/>
          <w:spacing w:val="-4"/>
          <w:lang w:val="en-US" w:eastAsia="zh-CN"/>
        </w:rPr>
        <w:t>项目</w:t>
      </w:r>
      <w:r>
        <w:rPr>
          <w:color w:val="auto"/>
          <w:spacing w:val="-4"/>
        </w:rPr>
        <w:t>有关的费用以及国家按现行税收政策征收的一切税费。任何有选择</w:t>
      </w:r>
      <w:r>
        <w:rPr>
          <w:color w:val="auto"/>
        </w:rPr>
        <w:t xml:space="preserve">的报价将不予接受。 </w:t>
      </w:r>
    </w:p>
    <w:p w14:paraId="0D0EEDE8">
      <w:pPr>
        <w:pStyle w:val="2"/>
        <w:spacing w:line="319" w:lineRule="exact"/>
        <w:ind w:firstLine="420" w:firstLineChars="200"/>
        <w:rPr>
          <w:color w:val="auto"/>
          <w:sz w:val="28"/>
        </w:rPr>
      </w:pPr>
      <w:r>
        <w:rPr>
          <w:color w:val="auto"/>
        </w:rPr>
        <w:t>2、此表在不改变表式的情况下，可自行制作</w:t>
      </w:r>
      <w:r>
        <w:rPr>
          <w:color w:val="auto"/>
          <w:sz w:val="28"/>
        </w:rPr>
        <w:t xml:space="preserve">。 </w:t>
      </w:r>
    </w:p>
    <w:p w14:paraId="22D80D99">
      <w:pPr>
        <w:numPr>
          <w:ilvl w:val="0"/>
          <w:numId w:val="0"/>
        </w:numPr>
        <w:spacing w:line="440" w:lineRule="exact"/>
        <w:ind w:leftChars="0"/>
        <w:jc w:val="center"/>
        <w:outlineLvl w:val="1"/>
        <w:rPr>
          <w:rFonts w:hint="eastAsia" w:hAnsi="宋体"/>
          <w:b/>
          <w:bCs/>
          <w:color w:val="auto"/>
          <w:sz w:val="32"/>
          <w:szCs w:val="32"/>
          <w:lang w:val="en-US" w:eastAsia="zh-CN"/>
        </w:rPr>
      </w:pPr>
    </w:p>
    <w:p w14:paraId="628126A5">
      <w:pPr>
        <w:numPr>
          <w:ilvl w:val="0"/>
          <w:numId w:val="0"/>
        </w:numPr>
        <w:spacing w:line="440" w:lineRule="exact"/>
        <w:ind w:leftChars="0"/>
        <w:jc w:val="center"/>
        <w:outlineLvl w:val="1"/>
        <w:rPr>
          <w:rFonts w:hint="eastAsia" w:hAnsi="宋体"/>
          <w:b/>
          <w:bCs/>
          <w:color w:val="auto"/>
          <w:sz w:val="32"/>
          <w:szCs w:val="32"/>
          <w:lang w:val="en-US" w:eastAsia="zh-CN"/>
        </w:rPr>
      </w:pPr>
    </w:p>
    <w:p w14:paraId="718D7EC0">
      <w:pPr>
        <w:numPr>
          <w:ilvl w:val="0"/>
          <w:numId w:val="0"/>
        </w:numPr>
        <w:spacing w:line="440" w:lineRule="exact"/>
        <w:ind w:leftChars="0"/>
        <w:jc w:val="center"/>
        <w:outlineLvl w:val="1"/>
        <w:rPr>
          <w:rFonts w:hint="eastAsia" w:hAnsi="宋体"/>
          <w:b/>
          <w:bCs/>
          <w:color w:val="auto"/>
          <w:sz w:val="32"/>
          <w:szCs w:val="32"/>
          <w:lang w:val="en-US" w:eastAsia="zh-CN"/>
        </w:rPr>
      </w:pPr>
    </w:p>
    <w:p w14:paraId="11425263">
      <w:pPr>
        <w:pStyle w:val="2"/>
        <w:rPr>
          <w:rFonts w:hint="eastAsia" w:hAnsi="宋体"/>
          <w:b/>
          <w:bCs/>
          <w:color w:val="auto"/>
          <w:sz w:val="32"/>
          <w:szCs w:val="32"/>
          <w:lang w:val="en-US" w:eastAsia="zh-CN"/>
        </w:rPr>
      </w:pPr>
    </w:p>
    <w:p w14:paraId="6DD681DE">
      <w:pPr>
        <w:rPr>
          <w:rFonts w:hint="eastAsia"/>
          <w:color w:val="auto"/>
          <w:lang w:val="en-US" w:eastAsia="zh-CN"/>
        </w:rPr>
      </w:pPr>
    </w:p>
    <w:p w14:paraId="73D17B5F">
      <w:pPr>
        <w:numPr>
          <w:ilvl w:val="0"/>
          <w:numId w:val="0"/>
        </w:numPr>
        <w:spacing w:line="440" w:lineRule="exact"/>
        <w:ind w:leftChars="0"/>
        <w:jc w:val="center"/>
        <w:outlineLvl w:val="1"/>
        <w:rPr>
          <w:rFonts w:hint="eastAsia" w:hAnsi="宋体"/>
          <w:b/>
          <w:bCs/>
          <w:color w:val="auto"/>
          <w:sz w:val="32"/>
          <w:szCs w:val="32"/>
          <w:lang w:val="en-US" w:eastAsia="zh-CN"/>
        </w:rPr>
      </w:pPr>
    </w:p>
    <w:p w14:paraId="2FE49486">
      <w:pPr>
        <w:numPr>
          <w:ilvl w:val="0"/>
          <w:numId w:val="0"/>
        </w:numPr>
        <w:spacing w:line="440" w:lineRule="exact"/>
        <w:ind w:leftChars="0"/>
        <w:jc w:val="center"/>
        <w:outlineLvl w:val="1"/>
        <w:rPr>
          <w:rFonts w:hint="eastAsia" w:hAnsi="宋体"/>
          <w:b/>
          <w:bCs/>
          <w:color w:val="auto"/>
          <w:sz w:val="32"/>
          <w:szCs w:val="32"/>
        </w:rPr>
      </w:pPr>
      <w:r>
        <w:rPr>
          <w:rFonts w:hint="eastAsia" w:hAnsi="宋体"/>
          <w:b/>
          <w:bCs/>
          <w:color w:val="auto"/>
          <w:sz w:val="32"/>
          <w:szCs w:val="32"/>
          <w:lang w:val="en-US" w:eastAsia="zh-CN"/>
        </w:rPr>
        <w:t xml:space="preserve">第三章 </w:t>
      </w:r>
      <w:r>
        <w:rPr>
          <w:rFonts w:hint="eastAsia" w:hAnsi="宋体"/>
          <w:b/>
          <w:bCs/>
          <w:color w:val="auto"/>
          <w:sz w:val="32"/>
          <w:szCs w:val="32"/>
        </w:rPr>
        <w:t>资格证明文件</w:t>
      </w:r>
    </w:p>
    <w:p w14:paraId="4467D3F5">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（1）具有独立承担民事责任能力的法人、其他组织或自然人，提供年检有效的统一社会信用代码的营业执照或其他合法组织登记证书，自然人参与的提供其身份证明；</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（2）法定代表人参加投标时，提供本人身份证复印件；授权代表参加投标时，提供法定代表人授权委托书、法定代表人和被授权人身份证复印件；</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（3）财务状况报告：提供2023年至今至少一年的财务审计报告（成立时间至提交响应文件截止时间不足1年的可提供成立后任意时段的资产负债表）或其基本存款账户开户银行出具的资信证明；；</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（4）社会保障资金缴纳证明：提供2025年1月至今至少一个月的社会保障资金缴纳单据或社保机构开具的社会保险参保缴费情况证明，依法不需要缴纳社会保障资金的应提供相关证明材料；</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（5）税收缴纳证明：提供2025年1月至今已缴纳的至少一个月的纳税证明或完税证明，依法免税的单位应提供相关证明材料；；</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6）参加本次政府采购活动前三年内在经营活动中没有重大违纪，以及未被列入失信被执行人、重大税收违法案件当事人名单（或重大税收违法失信主体名单）、政府采购严重违法失信行为记录名单的书面声明；</w:t>
      </w:r>
    </w:p>
    <w:p w14:paraId="0A7EDE58">
      <w:pPr>
        <w:spacing w:line="4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cs="宋体"/>
          <w:color w:val="auto"/>
          <w:sz w:val="24"/>
          <w:szCs w:val="24"/>
          <w:lang w:val="en-US" w:eastAsia="zh-CN"/>
        </w:rPr>
        <w:br w:type="textWrapping"/>
      </w:r>
      <w:r>
        <w:rPr>
          <w:rFonts w:hint="eastAsia" w:ascii="宋体" w:hAnsi="宋体" w:cs="宋体"/>
          <w:color w:val="auto"/>
          <w:sz w:val="24"/>
          <w:szCs w:val="24"/>
          <w:lang w:val="en-US" w:eastAsia="zh-CN"/>
        </w:rPr>
        <w:t>（8）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2B3047AC">
      <w:pPr>
        <w:spacing w:line="460" w:lineRule="exact"/>
        <w:ind w:firstLine="480" w:firstLineChars="200"/>
        <w:rPr>
          <w:rFonts w:hint="eastAsia" w:ascii="宋体" w:hAnsi="宋体" w:cs="宋体"/>
          <w:color w:val="auto"/>
          <w:sz w:val="24"/>
          <w:szCs w:val="24"/>
          <w:lang w:val="en-US" w:eastAsia="zh-CN"/>
        </w:rPr>
      </w:pPr>
    </w:p>
    <w:p w14:paraId="1E83D0B6">
      <w:pPr>
        <w:pStyle w:val="45"/>
        <w:keepNext w:val="0"/>
        <w:keepLines w:val="0"/>
        <w:pageBreakBefore w:val="0"/>
        <w:widowControl w:val="0"/>
        <w:kinsoku/>
        <w:wordWrap/>
        <w:overflowPunct/>
        <w:topLinePunct w:val="0"/>
        <w:autoSpaceDE/>
        <w:autoSpaceDN/>
        <w:bidi w:val="0"/>
        <w:adjustRightInd/>
        <w:spacing w:after="0" w:line="460" w:lineRule="exact"/>
        <w:ind w:left="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 xml:space="preserve"> </w:t>
      </w:r>
      <w:r>
        <w:rPr>
          <w:rFonts w:hint="eastAsia" w:ascii="宋体" w:hAnsi="宋体" w:eastAsia="宋体" w:cs="宋体"/>
          <w:b/>
          <w:bCs/>
          <w:color w:val="auto"/>
          <w:kern w:val="0"/>
          <w:sz w:val="24"/>
          <w:szCs w:val="24"/>
        </w:rPr>
        <w:t>注：上述资质为必备资质，欠缺其中任何一项按无效文件处理。投标人须保证资质文件的真实、合法、有效，因资质产生的一切纠纷由投标人承担法律责任</w:t>
      </w:r>
      <w:r>
        <w:rPr>
          <w:rFonts w:hint="eastAsia" w:ascii="宋体" w:hAnsi="宋体" w:eastAsia="宋体" w:cs="宋体"/>
          <w:b/>
          <w:bCs/>
          <w:color w:val="auto"/>
          <w:kern w:val="0"/>
          <w:sz w:val="24"/>
          <w:szCs w:val="24"/>
          <w:lang w:eastAsia="zh-CN"/>
        </w:rPr>
        <w:t>。</w:t>
      </w:r>
    </w:p>
    <w:p w14:paraId="378170A6">
      <w:pPr>
        <w:spacing w:line="440" w:lineRule="exact"/>
        <w:jc w:val="center"/>
        <w:outlineLvl w:val="1"/>
        <w:rPr>
          <w:rFonts w:hAnsi="宋体"/>
          <w:b/>
          <w:bCs/>
          <w:color w:val="auto"/>
          <w:sz w:val="32"/>
          <w:szCs w:val="32"/>
        </w:rPr>
      </w:pPr>
    </w:p>
    <w:p w14:paraId="4107534D">
      <w:pPr>
        <w:widowControl/>
        <w:jc w:val="left"/>
        <w:rPr>
          <w:rFonts w:hAnsi="宋体"/>
          <w:color w:val="auto"/>
          <w:sz w:val="24"/>
        </w:rPr>
      </w:pPr>
      <w:r>
        <w:rPr>
          <w:rFonts w:ascii="宋体" w:hAnsi="宋体" w:cs="Arial"/>
          <w:b/>
          <w:color w:val="auto"/>
          <w:kern w:val="0"/>
          <w:sz w:val="32"/>
          <w:szCs w:val="32"/>
        </w:rPr>
        <w:br w:type="page"/>
      </w:r>
    </w:p>
    <w:p w14:paraId="4BA11B6A">
      <w:pPr>
        <w:widowControl/>
        <w:jc w:val="center"/>
        <w:rPr>
          <w:rFonts w:hint="eastAsia" w:hAnsi="宋体"/>
          <w:b/>
          <w:color w:val="auto"/>
          <w:sz w:val="28"/>
          <w:szCs w:val="32"/>
        </w:rPr>
        <w:sectPr>
          <w:pgSz w:w="11906" w:h="16838"/>
          <w:pgMar w:top="1361" w:right="1423" w:bottom="1361" w:left="1423" w:header="1134" w:footer="992" w:gutter="0"/>
          <w:pgNumType w:fmt="decimal"/>
          <w:cols w:space="0" w:num="1"/>
          <w:titlePg/>
          <w:rtlGutter w:val="0"/>
          <w:docGrid w:type="lines" w:linePitch="317" w:charSpace="0"/>
        </w:sectPr>
      </w:pPr>
    </w:p>
    <w:p w14:paraId="3CDD6913">
      <w:pPr>
        <w:jc w:val="center"/>
        <w:outlineLvl w:val="9"/>
        <w:rPr>
          <w:rFonts w:hint="eastAsia" w:ascii="宋体" w:hAnsi="宋体" w:eastAsia="宋体" w:cs="宋体"/>
          <w:b/>
          <w:bCs/>
          <w:color w:val="auto"/>
          <w:sz w:val="24"/>
          <w:szCs w:val="24"/>
          <w:highlight w:val="none"/>
          <w:lang w:eastAsia="zh-CN"/>
        </w:rPr>
      </w:pPr>
    </w:p>
    <w:p w14:paraId="7F0A33BC">
      <w:pPr>
        <w:jc w:val="center"/>
        <w:outlineLvl w:val="9"/>
        <w:rPr>
          <w:rFonts w:hint="eastAsia" w:ascii="宋体" w:hAnsi="宋体" w:eastAsia="宋体" w:cs="宋体"/>
          <w:color w:val="auto"/>
          <w:highlight w:val="none"/>
          <w:lang w:eastAsia="zh-CN"/>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符合《政府采购法》第二十二条规定条件的承诺函</w:t>
      </w:r>
      <w:r>
        <w:rPr>
          <w:rFonts w:hint="eastAsia" w:ascii="宋体" w:hAnsi="宋体" w:eastAsia="宋体" w:cs="宋体"/>
          <w:b/>
          <w:bCs/>
          <w:color w:val="auto"/>
          <w:sz w:val="24"/>
          <w:szCs w:val="24"/>
          <w:highlight w:val="none"/>
          <w:lang w:eastAsia="zh-CN"/>
        </w:rPr>
        <w:t>（格式）</w:t>
      </w:r>
    </w:p>
    <w:p w14:paraId="7C374E0C">
      <w:pPr>
        <w:pStyle w:val="18"/>
        <w:spacing w:line="360" w:lineRule="auto"/>
        <w:ind w:left="0" w:leftChars="0" w:firstLine="0" w:firstLineChars="0"/>
        <w:rPr>
          <w:rFonts w:hint="eastAsia" w:ascii="宋体" w:hAnsi="宋体" w:eastAsia="宋体" w:cs="宋体"/>
          <w:color w:val="auto"/>
          <w:sz w:val="24"/>
          <w:szCs w:val="24"/>
          <w:highlight w:val="none"/>
        </w:rPr>
      </w:pPr>
    </w:p>
    <w:p w14:paraId="235EBE0F">
      <w:pPr>
        <w:pStyle w:val="18"/>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采购人名称     </w:t>
      </w:r>
      <w:r>
        <w:rPr>
          <w:rFonts w:hint="eastAsia" w:ascii="宋体" w:hAnsi="宋体" w:eastAsia="宋体" w:cs="宋体"/>
          <w:color w:val="auto"/>
          <w:sz w:val="24"/>
          <w:szCs w:val="24"/>
          <w:highlight w:val="none"/>
        </w:rPr>
        <w:t xml:space="preserve"> </w:t>
      </w:r>
    </w:p>
    <w:p w14:paraId="036EE99D">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（公司名称）</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的投标活动，现承诺：</w:t>
      </w:r>
    </w:p>
    <w:p w14:paraId="197B05F8">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我公司满足政府采购法第二十二条关于供应商的资格要求：</w:t>
      </w:r>
    </w:p>
    <w:p w14:paraId="701A98FD">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14:paraId="1C9B6621">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p>
    <w:p w14:paraId="6605F3AD">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（三）具有履行合同所必需的设备和专业技术能力； </w:t>
      </w:r>
    </w:p>
    <w:p w14:paraId="03B72C04">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（四）有依法缴纳税收的良好记录； </w:t>
      </w:r>
    </w:p>
    <w:p w14:paraId="512DD550">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（五）参加政府采购活动前三年内，在经营活动中没有重大违法记录； </w:t>
      </w:r>
    </w:p>
    <w:p w14:paraId="5387B348">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14:paraId="6DDCCFE2">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同时也满足本项目法律法规规章规定关于供应商的其他资格性条件，未参与本采购项目前期咨询论证，不属于禁止参加投标的供应商。</w:t>
      </w:r>
    </w:p>
    <w:p w14:paraId="0631E483">
      <w:pPr>
        <w:pStyle w:val="18"/>
        <w:spacing w:line="360" w:lineRule="auto"/>
        <w:ind w:left="0" w:leftChars="0"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0E9F2147">
      <w:pPr>
        <w:pStyle w:val="18"/>
        <w:spacing w:line="360" w:lineRule="auto"/>
        <w:ind w:left="0" w:leftChars="0"/>
        <w:rPr>
          <w:rFonts w:hint="eastAsia" w:ascii="宋体" w:hAnsi="宋体" w:eastAsia="宋体" w:cs="宋体"/>
          <w:color w:val="auto"/>
          <w:sz w:val="24"/>
          <w:szCs w:val="24"/>
          <w:highlight w:val="none"/>
        </w:rPr>
      </w:pPr>
    </w:p>
    <w:p w14:paraId="5783EC1D">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rPr>
        <w:t>公</w:t>
      </w:r>
      <w:r>
        <w:rPr>
          <w:rFonts w:hint="eastAsia" w:ascii="宋体" w:hAnsi="宋体" w:eastAsia="宋体" w:cs="宋体"/>
          <w:color w:val="auto"/>
          <w:sz w:val="24"/>
        </w:rPr>
        <w:t>章)</w:t>
      </w:r>
    </w:p>
    <w:p w14:paraId="21EF5082">
      <w:pPr>
        <w:spacing w:line="360" w:lineRule="auto"/>
        <w:rPr>
          <w:rFonts w:hint="eastAsia" w:ascii="宋体" w:hAnsi="宋体" w:eastAsia="宋体" w:cs="宋体"/>
          <w:color w:val="auto"/>
          <w:sz w:val="24"/>
          <w:szCs w:val="24"/>
          <w:highlight w:val="none"/>
        </w:rPr>
      </w:pPr>
    </w:p>
    <w:p w14:paraId="309E8C9A">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14:paraId="292E06D2">
      <w:pPr>
        <w:spacing w:line="360" w:lineRule="auto"/>
        <w:rPr>
          <w:rFonts w:hint="eastAsia" w:ascii="宋体" w:hAnsi="宋体" w:eastAsia="宋体" w:cs="宋体"/>
          <w:color w:val="auto"/>
          <w:sz w:val="24"/>
          <w:szCs w:val="24"/>
          <w:highlight w:val="none"/>
        </w:rPr>
      </w:pPr>
    </w:p>
    <w:p w14:paraId="79C7E3F6">
      <w:pPr>
        <w:widowControl/>
        <w:ind w:firstLine="960" w:firstLineChars="400"/>
        <w:jc w:val="both"/>
        <w:rPr>
          <w:rFonts w:hint="eastAsia" w:hAnsi="宋体"/>
          <w:b/>
          <w:color w:val="auto"/>
          <w:sz w:val="28"/>
          <w:szCs w:val="32"/>
        </w:rPr>
        <w:sectPr>
          <w:pgSz w:w="11906" w:h="16838"/>
          <w:pgMar w:top="1361" w:right="1423" w:bottom="1361" w:left="1423" w:header="1134" w:footer="992" w:gutter="0"/>
          <w:pgNumType w:fmt="decimal"/>
          <w:cols w:space="0" w:num="1"/>
          <w:titlePg/>
          <w:rtlGutter w:val="0"/>
          <w:docGrid w:type="lines" w:linePitch="317" w:charSpace="0"/>
        </w:sectPr>
      </w:pPr>
      <w:r>
        <w:rPr>
          <w:rFonts w:hint="eastAsia" w:ascii="宋体" w:hAnsi="宋体" w:eastAsia="宋体" w:cs="宋体"/>
          <w:color w:val="auto"/>
          <w:sz w:val="24"/>
          <w:szCs w:val="24"/>
          <w:highlight w:val="none"/>
        </w:rPr>
        <w:t>日期：</w:t>
      </w:r>
      <w:r>
        <w:rPr>
          <w:rFonts w:hint="eastAsia" w:cs="宋体"/>
          <w:color w:val="auto"/>
          <w:sz w:val="24"/>
          <w:szCs w:val="24"/>
          <w:highlight w:val="none"/>
          <w:lang w:val="en-US" w:eastAsia="zh-CN"/>
        </w:rPr>
        <w:t xml:space="preserve">   年   月   日</w:t>
      </w:r>
    </w:p>
    <w:p w14:paraId="6F89F409">
      <w:pPr>
        <w:widowControl/>
        <w:jc w:val="center"/>
        <w:rPr>
          <w:rFonts w:hAnsi="宋体"/>
          <w:b/>
          <w:color w:val="auto"/>
          <w:sz w:val="28"/>
          <w:szCs w:val="32"/>
        </w:rPr>
      </w:pPr>
      <w:r>
        <w:rPr>
          <w:rFonts w:hint="eastAsia" w:hAnsi="宋体"/>
          <w:b/>
          <w:color w:val="auto"/>
          <w:sz w:val="28"/>
          <w:szCs w:val="32"/>
        </w:rPr>
        <w:t>法定代表人证明书</w:t>
      </w:r>
    </w:p>
    <w:p w14:paraId="7672754C">
      <w:pPr>
        <w:rPr>
          <w:color w:val="auto"/>
        </w:rPr>
      </w:pPr>
      <w:r>
        <w:rPr>
          <w:rFonts w:hint="eastAsia"/>
          <w:color w:val="auto"/>
        </w:rPr>
        <w:t xml:space="preserve"> </w:t>
      </w:r>
    </w:p>
    <w:tbl>
      <w:tblPr>
        <w:tblStyle w:val="46"/>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3D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2D5FC0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仿宋"/>
                <w:bCs/>
                <w:caps/>
                <w:color w:val="auto"/>
                <w:sz w:val="24"/>
                <w:szCs w:val="24"/>
                <w:lang w:eastAsia="zh-CN"/>
              </w:rPr>
            </w:pPr>
            <w:r>
              <w:rPr>
                <w:rFonts w:hint="eastAsia" w:ascii="宋体" w:hAnsi="宋体" w:cs="仿宋"/>
                <w:bCs/>
                <w:caps/>
                <w:color w:val="auto"/>
                <w:sz w:val="24"/>
                <w:szCs w:val="24"/>
              </w:rPr>
              <w:t>致：</w:t>
            </w:r>
            <w:r>
              <w:rPr>
                <w:rFonts w:hint="eastAsia" w:ascii="宋体" w:hAnsi="宋体" w:cs="仿宋"/>
                <w:bCs/>
                <w:caps/>
                <w:color w:val="auto"/>
                <w:sz w:val="24"/>
                <w:szCs w:val="24"/>
                <w:lang w:eastAsia="zh-CN"/>
              </w:rPr>
              <w:t>鑫益瑞建设工程有限公司</w:t>
            </w:r>
          </w:p>
        </w:tc>
      </w:tr>
      <w:tr w14:paraId="0D5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098C761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2F44D6C5">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p>
          <w:p w14:paraId="593D82A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企</w:t>
            </w:r>
          </w:p>
          <w:p w14:paraId="51DEA70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业</w:t>
            </w:r>
          </w:p>
          <w:p w14:paraId="07A862CB">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法</w:t>
            </w:r>
          </w:p>
          <w:p w14:paraId="1910387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0E85D76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7A54CFC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A14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FFA7C60">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94078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1EED59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1C01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DFE6C04">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F52A02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9D3C1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553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40781F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A2F699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13CF817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D91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6377CFA">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78B02E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4AA16B6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0" w:firstLineChars="1000"/>
              <w:jc w:val="left"/>
              <w:rPr>
                <w:rFonts w:hint="default" w:ascii="宋体" w:hAnsi="宋体" w:cs="仿宋"/>
                <w:bCs/>
                <w:caps/>
                <w:color w:val="auto"/>
                <w:sz w:val="24"/>
                <w:szCs w:val="24"/>
              </w:rPr>
            </w:pPr>
          </w:p>
        </w:tc>
      </w:tr>
      <w:tr w14:paraId="11E8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30453D2">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53BFDE4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default" w:ascii="宋体" w:hAnsi="宋体" w:cs="仿宋"/>
                <w:bCs/>
                <w:caps/>
                <w:color w:val="auto"/>
                <w:sz w:val="24"/>
                <w:szCs w:val="24"/>
              </w:rPr>
            </w:pPr>
            <w:r>
              <w:rPr>
                <w:rFonts w:hint="eastAsia" w:ascii="宋体" w:hAnsi="宋体" w:cs="仿宋"/>
                <w:bCs/>
                <w:caps/>
                <w:color w:val="auto"/>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65E4FE4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1D4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2D4848BC">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27E15A7B">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1C17D69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olor w:val="auto"/>
                <w:kern w:val="0"/>
                <w:sz w:val="24"/>
                <w:szCs w:val="24"/>
              </w:rPr>
              <w:t>（若三证合一则填统一信用代码证号）</w:t>
            </w:r>
          </w:p>
        </w:tc>
      </w:tr>
      <w:tr w14:paraId="710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1C151F1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 定</w:t>
            </w:r>
          </w:p>
          <w:p w14:paraId="3E56AD5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代 表</w:t>
            </w:r>
          </w:p>
          <w:p w14:paraId="2C6CB1D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68C070D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22BD71C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3F3AF34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5AF3B87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046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DDFE233">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C634D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79F70334">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c>
          <w:tcPr>
            <w:tcW w:w="1448" w:type="dxa"/>
            <w:tcBorders>
              <w:top w:val="single" w:color="auto" w:sz="4" w:space="0"/>
              <w:left w:val="single" w:color="auto" w:sz="4" w:space="0"/>
              <w:bottom w:val="single" w:color="auto" w:sz="4" w:space="0"/>
              <w:right w:val="single" w:color="auto" w:sz="4" w:space="0"/>
            </w:tcBorders>
          </w:tcPr>
          <w:p w14:paraId="4A60A63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AA01C6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36D9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79A4FFA7">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2146" w:type="dxa"/>
            <w:tcBorders>
              <w:top w:val="single" w:color="auto" w:sz="4" w:space="0"/>
              <w:left w:val="single" w:color="auto" w:sz="4" w:space="0"/>
              <w:bottom w:val="single" w:color="auto" w:sz="4" w:space="0"/>
              <w:right w:val="single" w:color="auto" w:sz="4" w:space="0"/>
            </w:tcBorders>
          </w:tcPr>
          <w:p w14:paraId="0B97A3A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default" w:ascii="宋体" w:hAnsi="宋体" w:cs="仿宋"/>
                <w:bCs/>
                <w:caps/>
                <w:color w:val="auto"/>
                <w:sz w:val="24"/>
                <w:szCs w:val="24"/>
              </w:rPr>
            </w:pPr>
            <w:r>
              <w:rPr>
                <w:rFonts w:hint="eastAsia" w:ascii="宋体" w:hAnsi="宋体" w:cs="仿宋"/>
                <w:bCs/>
                <w:caps/>
                <w:color w:val="auto"/>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41006A5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tc>
      </w:tr>
      <w:tr w14:paraId="49DF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7A3F57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39E026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5AEBEC2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6DAC2C5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p>
          <w:p w14:paraId="39113CF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olor w:val="auto"/>
                <w:spacing w:val="-4"/>
                <w:sz w:val="24"/>
                <w:szCs w:val="24"/>
              </w:rPr>
              <w:t>二代身份证正、反两面都需复印</w:t>
            </w:r>
          </w:p>
          <w:p w14:paraId="4686C15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960" w:firstLineChars="400"/>
              <w:jc w:val="center"/>
              <w:rPr>
                <w:rFonts w:hint="default" w:ascii="宋体" w:hAnsi="宋体" w:cs="仿宋"/>
                <w:bCs/>
                <w:caps/>
                <w:color w:val="auto"/>
                <w:sz w:val="24"/>
                <w:szCs w:val="24"/>
              </w:rPr>
            </w:pPr>
          </w:p>
          <w:p w14:paraId="436924F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default" w:ascii="宋体" w:hAnsi="宋体" w:cs="仿宋"/>
                <w:bCs/>
                <w:caps/>
                <w:color w:val="auto"/>
                <w:sz w:val="24"/>
                <w:szCs w:val="24"/>
              </w:rPr>
            </w:pPr>
            <w:r>
              <w:rPr>
                <w:rFonts w:hint="eastAsia" w:ascii="宋体" w:hAnsi="宋体" w:cs="仿宋"/>
                <w:bCs/>
                <w:caps/>
                <w:color w:val="auto"/>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6564E52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5AFD8FD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（法定代表人</w:t>
            </w:r>
            <w:r>
              <w:rPr>
                <w:rFonts w:hint="eastAsia" w:ascii="宋体" w:hAnsi="宋体" w:eastAsia="宋体" w:cs="宋体"/>
                <w:color w:val="auto"/>
                <w:spacing w:val="4"/>
                <w:sz w:val="24"/>
                <w:lang w:val="en-US" w:eastAsia="zh-CN"/>
              </w:rPr>
              <w:t>签字或盖章</w:t>
            </w:r>
            <w:r>
              <w:rPr>
                <w:rFonts w:hint="eastAsia" w:ascii="宋体" w:hAnsi="宋体" w:cs="仿宋"/>
                <w:bCs/>
                <w:caps/>
                <w:color w:val="auto"/>
                <w:sz w:val="24"/>
                <w:szCs w:val="24"/>
              </w:rPr>
              <w:t>）</w:t>
            </w:r>
          </w:p>
        </w:tc>
      </w:tr>
      <w:tr w14:paraId="5B9B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678FB53B">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52ECF0BD">
            <w:pPr>
              <w:keepNext w:val="0"/>
              <w:keepLines w:val="0"/>
              <w:widowControl/>
              <w:suppressLineNumbers w:val="0"/>
              <w:spacing w:before="0" w:beforeAutospacing="0" w:after="0" w:afterAutospacing="0" w:line="400" w:lineRule="exact"/>
              <w:ind w:left="0" w:right="0"/>
              <w:jc w:val="left"/>
              <w:rPr>
                <w:rFonts w:hint="default" w:ascii="宋体" w:hAnsi="宋体" w:cs="仿宋"/>
                <w:bCs/>
                <w:caps/>
                <w:color w:val="auto"/>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85D26F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212E6BB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6874547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16D9ABA6">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120" w:firstLineChars="50"/>
              <w:jc w:val="left"/>
              <w:rPr>
                <w:rFonts w:hint="default" w:ascii="宋体" w:hAnsi="宋体" w:cs="仿宋"/>
                <w:bCs/>
                <w:caps/>
                <w:color w:val="auto"/>
                <w:sz w:val="24"/>
                <w:szCs w:val="24"/>
              </w:rPr>
            </w:pPr>
            <w:r>
              <w:rPr>
                <w:rFonts w:hint="eastAsia" w:ascii="宋体" w:hAnsi="宋体" w:cs="仿宋"/>
                <w:bCs/>
                <w:caps/>
                <w:color w:val="auto"/>
                <w:sz w:val="24"/>
                <w:szCs w:val="24"/>
              </w:rPr>
              <w:t>（企业公章）</w:t>
            </w:r>
          </w:p>
          <w:p w14:paraId="0A97A667">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r>
              <w:rPr>
                <w:rFonts w:hint="eastAsia" w:ascii="宋体" w:hAnsi="宋体" w:cs="仿宋"/>
                <w:bCs/>
                <w:caps/>
                <w:color w:val="auto"/>
                <w:sz w:val="24"/>
                <w:szCs w:val="24"/>
              </w:rPr>
              <w:t xml:space="preserve">    </w:t>
            </w:r>
          </w:p>
          <w:p w14:paraId="70E4014A">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default" w:ascii="宋体" w:hAnsi="宋体" w:cs="仿宋"/>
                <w:bCs/>
                <w:caps/>
                <w:color w:val="auto"/>
                <w:sz w:val="24"/>
                <w:szCs w:val="24"/>
              </w:rPr>
            </w:pPr>
          </w:p>
          <w:p w14:paraId="4C640D2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440" w:firstLineChars="600"/>
              <w:jc w:val="left"/>
              <w:rPr>
                <w:rFonts w:hint="default" w:ascii="宋体" w:hAnsi="宋体" w:cs="仿宋"/>
                <w:bCs/>
                <w:caps/>
                <w:color w:val="auto"/>
                <w:sz w:val="24"/>
                <w:szCs w:val="24"/>
              </w:rPr>
            </w:pPr>
            <w:r>
              <w:rPr>
                <w:rFonts w:hint="eastAsia" w:ascii="宋体" w:hAnsi="宋体" w:cs="仿宋"/>
                <w:bCs/>
                <w:caps/>
                <w:color w:val="auto"/>
                <w:sz w:val="24"/>
                <w:szCs w:val="24"/>
              </w:rPr>
              <w:t>年  月  日</w:t>
            </w:r>
          </w:p>
        </w:tc>
      </w:tr>
    </w:tbl>
    <w:p w14:paraId="492EF707">
      <w:pPr>
        <w:tabs>
          <w:tab w:val="left" w:pos="210"/>
        </w:tabs>
        <w:spacing w:line="320" w:lineRule="exact"/>
        <w:jc w:val="center"/>
        <w:rPr>
          <w:rFonts w:ascii="宋体" w:hAnsi="宋体" w:cs="Arial"/>
          <w:color w:val="auto"/>
          <w:kern w:val="0"/>
          <w:sz w:val="24"/>
          <w:szCs w:val="20"/>
        </w:rPr>
      </w:pPr>
      <w:r>
        <w:rPr>
          <w:rFonts w:hint="eastAsia" w:ascii="宋体" w:hAnsi="宋体" w:cs="Arial"/>
          <w:color w:val="auto"/>
          <w:kern w:val="0"/>
          <w:sz w:val="24"/>
          <w:szCs w:val="20"/>
        </w:rPr>
        <w:t>（法定代表人直接</w:t>
      </w:r>
      <w:r>
        <w:rPr>
          <w:rFonts w:hint="eastAsia" w:ascii="宋体" w:hAnsi="宋体" w:cs="Arial"/>
          <w:color w:val="auto"/>
          <w:kern w:val="0"/>
          <w:sz w:val="24"/>
          <w:szCs w:val="20"/>
          <w:lang w:eastAsia="zh-CN"/>
        </w:rPr>
        <w:t>磋商</w:t>
      </w:r>
      <w:r>
        <w:rPr>
          <w:rFonts w:hint="eastAsia" w:ascii="宋体" w:hAnsi="宋体" w:cs="Arial"/>
          <w:color w:val="auto"/>
          <w:kern w:val="0"/>
          <w:sz w:val="24"/>
          <w:szCs w:val="20"/>
        </w:rPr>
        <w:t>，</w:t>
      </w:r>
      <w:r>
        <w:rPr>
          <w:rFonts w:hint="eastAsia" w:ascii="宋体" w:hAnsi="宋体" w:cs="Arial"/>
          <w:color w:val="auto"/>
          <w:kern w:val="0"/>
          <w:sz w:val="24"/>
          <w:szCs w:val="20"/>
          <w:lang w:eastAsia="zh-CN"/>
        </w:rPr>
        <w:t>只需</w:t>
      </w:r>
      <w:r>
        <w:rPr>
          <w:rFonts w:hint="eastAsia" w:ascii="宋体" w:hAnsi="宋体" w:cs="Arial"/>
          <w:color w:val="auto"/>
          <w:kern w:val="0"/>
          <w:sz w:val="24"/>
          <w:szCs w:val="20"/>
        </w:rPr>
        <w:t>提供法定代表人证明书及身份证原件）</w:t>
      </w:r>
    </w:p>
    <w:p w14:paraId="5F77EFE2">
      <w:pPr>
        <w:tabs>
          <w:tab w:val="left" w:pos="210"/>
        </w:tabs>
        <w:spacing w:line="320" w:lineRule="exact"/>
        <w:jc w:val="center"/>
        <w:rPr>
          <w:rFonts w:ascii="宋体" w:hAnsi="宋体" w:cs="Arial"/>
          <w:color w:val="auto"/>
          <w:kern w:val="0"/>
          <w:sz w:val="24"/>
          <w:szCs w:val="20"/>
        </w:rPr>
      </w:pPr>
    </w:p>
    <w:p w14:paraId="0CC56705">
      <w:pPr>
        <w:rPr>
          <w:color w:val="auto"/>
        </w:rPr>
      </w:pPr>
    </w:p>
    <w:p w14:paraId="19EC6394">
      <w:pPr>
        <w:pageBreakBefore/>
        <w:tabs>
          <w:tab w:val="left" w:pos="210"/>
        </w:tabs>
        <w:spacing w:line="320" w:lineRule="exact"/>
        <w:ind w:firstLine="482" w:firstLineChars="200"/>
        <w:jc w:val="center"/>
        <w:rPr>
          <w:rFonts w:ascii="宋体" w:cs="Times New Roman"/>
          <w:b/>
          <w:bCs/>
          <w:color w:val="auto"/>
          <w:kern w:val="0"/>
          <w:sz w:val="24"/>
          <w:szCs w:val="24"/>
        </w:rPr>
      </w:pPr>
      <w:r>
        <w:rPr>
          <w:rFonts w:hint="eastAsia" w:ascii="宋体" w:hAnsi="宋体" w:cs="宋体"/>
          <w:b/>
          <w:bCs/>
          <w:color w:val="auto"/>
          <w:kern w:val="0"/>
          <w:sz w:val="24"/>
          <w:szCs w:val="24"/>
        </w:rPr>
        <w:t>法定代表人授权书</w:t>
      </w:r>
    </w:p>
    <w:p w14:paraId="1E3CC4C1">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Times New Roman"/>
          <w:color w:val="auto"/>
          <w:sz w:val="24"/>
          <w:szCs w:val="24"/>
        </w:rPr>
      </w:pPr>
      <w:r>
        <w:rPr>
          <w:rFonts w:hint="eastAsia" w:ascii="宋体" w:hAnsi="宋体" w:cs="宋体"/>
          <w:color w:val="auto"/>
          <w:sz w:val="24"/>
          <w:szCs w:val="24"/>
          <w:lang w:eastAsia="zh-CN"/>
        </w:rPr>
        <w:t>鑫益瑞建设工程有限公司</w:t>
      </w:r>
      <w:r>
        <w:rPr>
          <w:rFonts w:hint="eastAsia" w:ascii="宋体" w:hAnsi="宋体" w:cs="宋体"/>
          <w:color w:val="auto"/>
          <w:sz w:val="24"/>
          <w:szCs w:val="24"/>
        </w:rPr>
        <w:t>：</w:t>
      </w:r>
    </w:p>
    <w:p w14:paraId="6EB9EA49">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的采购活动。以我方名义全权处理该项目有关</w:t>
      </w:r>
      <w:r>
        <w:rPr>
          <w:rFonts w:hint="eastAsia" w:ascii="宋体" w:hAnsi="宋体" w:cs="宋体"/>
          <w:color w:val="auto"/>
          <w:sz w:val="24"/>
          <w:szCs w:val="24"/>
          <w:lang w:eastAsia="zh-CN"/>
        </w:rPr>
        <w:t>磋商</w:t>
      </w:r>
      <w:r>
        <w:rPr>
          <w:rFonts w:hint="eastAsia" w:ascii="宋体" w:hAnsi="宋体" w:cs="宋体"/>
          <w:color w:val="auto"/>
          <w:sz w:val="24"/>
          <w:szCs w:val="24"/>
        </w:rPr>
        <w:t>、签订合同以及执行合同等一切事宜。</w:t>
      </w:r>
    </w:p>
    <w:p w14:paraId="64D643F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有效期自</w:t>
      </w:r>
      <w:r>
        <w:rPr>
          <w:rFonts w:hint="eastAsia" w:ascii="宋体" w:hAnsi="宋体" w:cs="宋体"/>
          <w:color w:val="auto"/>
          <w:sz w:val="24"/>
          <w:szCs w:val="24"/>
          <w:lang w:eastAsia="zh-CN"/>
        </w:rPr>
        <w:t>磋商</w:t>
      </w:r>
      <w:r>
        <w:rPr>
          <w:rFonts w:hint="eastAsia" w:ascii="宋体" w:hAnsi="宋体" w:cs="宋体"/>
          <w:color w:val="auto"/>
          <w:sz w:val="24"/>
          <w:szCs w:val="24"/>
        </w:rPr>
        <w:t>之日起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日历日，特此声明。</w:t>
      </w:r>
    </w:p>
    <w:p w14:paraId="4150F9F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供应商（单位名称及公章）：</w:t>
      </w:r>
      <w:r>
        <w:rPr>
          <w:rFonts w:ascii="宋体" w:hAnsi="宋体" w:cs="宋体"/>
          <w:color w:val="auto"/>
          <w:sz w:val="24"/>
          <w:szCs w:val="24"/>
        </w:rPr>
        <w:t>________</w:t>
      </w:r>
    </w:p>
    <w:p w14:paraId="23C3D40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u w:val="single"/>
        </w:rPr>
      </w:pPr>
      <w:r>
        <w:rPr>
          <w:rFonts w:hint="eastAsia" w:ascii="宋体" w:hAnsi="宋体" w:cs="宋体"/>
          <w:color w:val="auto"/>
          <w:sz w:val="24"/>
          <w:szCs w:val="24"/>
        </w:rPr>
        <w:t>法定代表人（签字或盖章）：</w:t>
      </w:r>
      <w:r>
        <w:rPr>
          <w:rFonts w:ascii="宋体" w:hAnsi="宋体" w:cs="宋体"/>
          <w:color w:val="auto"/>
          <w:sz w:val="24"/>
          <w:szCs w:val="24"/>
        </w:rPr>
        <w:t>________</w:t>
      </w:r>
    </w:p>
    <w:p w14:paraId="1ABFC91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w:t>
      </w:r>
      <w:r>
        <w:rPr>
          <w:rFonts w:ascii="宋体" w:hAnsi="宋体" w:cs="宋体"/>
          <w:color w:val="auto"/>
          <w:sz w:val="24"/>
          <w:szCs w:val="24"/>
        </w:rPr>
        <w:t>________</w:t>
      </w:r>
      <w:r>
        <w:rPr>
          <w:rFonts w:hint="eastAsia" w:ascii="宋体" w:hAnsi="宋体" w:cs="宋体"/>
          <w:color w:val="auto"/>
          <w:sz w:val="24"/>
          <w:szCs w:val="24"/>
        </w:rPr>
        <w:t>性别：</w:t>
      </w:r>
      <w:r>
        <w:rPr>
          <w:rFonts w:ascii="宋体" w:hAnsi="宋体" w:cs="宋体"/>
          <w:color w:val="auto"/>
          <w:sz w:val="24"/>
          <w:szCs w:val="24"/>
        </w:rPr>
        <w:t>________</w:t>
      </w:r>
    </w:p>
    <w:p w14:paraId="0A9B122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联系地址：</w:t>
      </w:r>
      <w:r>
        <w:rPr>
          <w:rFonts w:ascii="宋体" w:hAnsi="宋体" w:cs="宋体"/>
          <w:color w:val="auto"/>
          <w:sz w:val="24"/>
          <w:szCs w:val="24"/>
        </w:rPr>
        <w:t>________________</w:t>
      </w:r>
    </w:p>
    <w:p w14:paraId="13E8869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u w:val="single"/>
        </w:rPr>
      </w:pPr>
      <w:r>
        <w:rPr>
          <w:rFonts w:hint="eastAsia" w:ascii="宋体" w:hAnsi="宋体" w:cs="宋体"/>
          <w:color w:val="auto"/>
          <w:sz w:val="24"/>
          <w:szCs w:val="24"/>
        </w:rPr>
        <w:t>联系电话：</w:t>
      </w:r>
      <w:r>
        <w:rPr>
          <w:rFonts w:ascii="宋体" w:hAnsi="宋体" w:cs="宋体"/>
          <w:color w:val="auto"/>
          <w:sz w:val="24"/>
          <w:szCs w:val="24"/>
        </w:rPr>
        <w:t>________________</w:t>
      </w:r>
    </w:p>
    <w:p w14:paraId="3A6B09FA">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Times New Roman"/>
          <w:color w:val="auto"/>
          <w:sz w:val="24"/>
          <w:szCs w:val="24"/>
        </w:rPr>
      </w:pPr>
      <w:r>
        <w:rPr>
          <w:rFonts w:hint="eastAsia" w:ascii="宋体" w:hAnsi="宋体" w:cs="宋体"/>
          <w:color w:val="auto"/>
          <w:sz w:val="24"/>
          <w:szCs w:val="24"/>
        </w:rPr>
        <w:t>法定代表人及被授权人身份证复印件（注：身份证复印件须加盖企业公章）</w:t>
      </w:r>
    </w:p>
    <w:tbl>
      <w:tblPr>
        <w:tblStyle w:val="46"/>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4AD7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4B19B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法定代表人身份证复印件（正面）</w:t>
            </w:r>
          </w:p>
        </w:tc>
        <w:tc>
          <w:tcPr>
            <w:tcW w:w="4483" w:type="dxa"/>
            <w:shd w:val="clear" w:color="auto" w:fill="D9D9D9"/>
            <w:vAlign w:val="center"/>
          </w:tcPr>
          <w:p w14:paraId="3E91C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被授权人身份证复印件（正面）</w:t>
            </w:r>
          </w:p>
        </w:tc>
      </w:tr>
      <w:tr w14:paraId="232C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7DF69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法定代表人身份证复印件（反面）</w:t>
            </w:r>
          </w:p>
        </w:tc>
        <w:tc>
          <w:tcPr>
            <w:tcW w:w="4483" w:type="dxa"/>
            <w:shd w:val="clear" w:color="auto" w:fill="D9D9D9"/>
            <w:vAlign w:val="center"/>
          </w:tcPr>
          <w:p w14:paraId="103D3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jc w:val="left"/>
              <w:textAlignment w:val="auto"/>
              <w:rPr>
                <w:rFonts w:hint="default" w:ascii="宋体" w:hAnsi="宋体" w:cs="Times New Roman"/>
                <w:color w:val="auto"/>
                <w:sz w:val="24"/>
                <w:szCs w:val="24"/>
                <w:shd w:val="pct10" w:color="auto" w:fill="FFFFFF"/>
              </w:rPr>
            </w:pPr>
            <w:r>
              <w:rPr>
                <w:rFonts w:hint="eastAsia" w:ascii="宋体" w:hAnsi="宋体" w:cs="宋体"/>
                <w:color w:val="auto"/>
                <w:sz w:val="24"/>
                <w:szCs w:val="24"/>
                <w:shd w:val="pct10" w:color="auto" w:fill="FFFFFF"/>
              </w:rPr>
              <w:t>被授权人身份证复印件（反面）</w:t>
            </w:r>
          </w:p>
        </w:tc>
      </w:tr>
    </w:tbl>
    <w:p w14:paraId="11D01532">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说明：</w:t>
      </w:r>
    </w:p>
    <w:p w14:paraId="045F31E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．本授权书有效期自招标大会之日计算不得少于</w:t>
      </w:r>
      <w:r>
        <w:rPr>
          <w:rFonts w:ascii="宋体" w:hAnsi="宋体" w:cs="宋体"/>
          <w:color w:val="auto"/>
          <w:sz w:val="24"/>
          <w:szCs w:val="24"/>
        </w:rPr>
        <w:t>90</w:t>
      </w:r>
      <w:r>
        <w:rPr>
          <w:rFonts w:hint="eastAsia" w:ascii="宋体" w:hAnsi="宋体" w:cs="宋体"/>
          <w:color w:val="auto"/>
          <w:sz w:val="24"/>
          <w:szCs w:val="24"/>
        </w:rPr>
        <w:t>日历日。</w:t>
      </w:r>
    </w:p>
    <w:p w14:paraId="14B102E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Ansi="宋体"/>
          <w:b/>
          <w:color w:val="auto"/>
          <w:sz w:val="24"/>
          <w:szCs w:val="24"/>
        </w:rPr>
      </w:pPr>
      <w:r>
        <w:rPr>
          <w:rFonts w:ascii="宋体" w:hAnsi="宋体" w:cs="宋体"/>
          <w:color w:val="auto"/>
          <w:sz w:val="24"/>
          <w:szCs w:val="24"/>
        </w:rPr>
        <w:t>2</w:t>
      </w:r>
      <w:r>
        <w:rPr>
          <w:rFonts w:hint="eastAsia" w:ascii="宋体" w:hAnsi="宋体" w:cs="宋体"/>
          <w:color w:val="auto"/>
          <w:sz w:val="24"/>
          <w:szCs w:val="24"/>
        </w:rPr>
        <w:t>．授权书内容填写要明确，文字要工整清楚，涂改无效。</w:t>
      </w:r>
    </w:p>
    <w:p w14:paraId="4C6BF431">
      <w:pPr>
        <w:spacing w:line="520" w:lineRule="exact"/>
        <w:jc w:val="center"/>
        <w:rPr>
          <w:rFonts w:hAnsi="宋体"/>
          <w:b/>
          <w:bCs/>
          <w:color w:val="auto"/>
          <w:sz w:val="32"/>
          <w:szCs w:val="32"/>
        </w:rPr>
      </w:pPr>
    </w:p>
    <w:p w14:paraId="6B93D8CF">
      <w:pPr>
        <w:keepLines w:val="0"/>
        <w:pageBreakBefore w:val="0"/>
        <w:wordWrap/>
        <w:bidi w:val="0"/>
        <w:spacing w:line="288"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bCs/>
          <w:color w:val="auto"/>
          <w:kern w:val="0"/>
          <w:sz w:val="28"/>
          <w:szCs w:val="28"/>
          <w:lang w:val="en-US" w:eastAsia="zh-CN"/>
        </w:rPr>
        <w:t xml:space="preserve">第四章  </w:t>
      </w:r>
      <w:r>
        <w:rPr>
          <w:rFonts w:hint="eastAsia" w:ascii="宋体" w:hAnsi="宋体" w:eastAsia="宋体" w:cs="宋体"/>
          <w:b/>
          <w:bCs/>
          <w:color w:val="auto"/>
          <w:kern w:val="0"/>
          <w:sz w:val="28"/>
          <w:szCs w:val="28"/>
        </w:rPr>
        <w:t>供应商</w:t>
      </w:r>
      <w:r>
        <w:rPr>
          <w:rFonts w:hint="eastAsia" w:ascii="宋体" w:hAnsi="宋体" w:eastAsia="宋体" w:cs="宋体"/>
          <w:b/>
          <w:bCs/>
          <w:color w:val="auto"/>
          <w:kern w:val="0"/>
          <w:sz w:val="28"/>
          <w:szCs w:val="28"/>
          <w:lang w:val="en-US" w:eastAsia="zh-CN"/>
        </w:rPr>
        <w:t>基本情况及其</w:t>
      </w:r>
      <w:r>
        <w:rPr>
          <w:rFonts w:hint="eastAsia" w:ascii="宋体" w:hAnsi="宋体" w:eastAsia="宋体" w:cs="宋体"/>
          <w:b/>
          <w:bCs/>
          <w:color w:val="auto"/>
          <w:kern w:val="0"/>
          <w:sz w:val="28"/>
          <w:szCs w:val="28"/>
        </w:rPr>
        <w:t>性质</w:t>
      </w:r>
    </w:p>
    <w:p w14:paraId="21DE8C16">
      <w:pPr>
        <w:pStyle w:val="4"/>
        <w:keepNext/>
        <w:keepLines/>
        <w:pageBreakBefore w:val="0"/>
        <w:widowControl w:val="0"/>
        <w:kinsoku/>
        <w:wordWrap/>
        <w:overflowPunct/>
        <w:topLinePunct w:val="0"/>
        <w:autoSpaceDE/>
        <w:autoSpaceDN/>
        <w:bidi w:val="0"/>
        <w:adjustRightInd/>
        <w:snapToGrid/>
        <w:spacing w:before="40" w:after="40" w:line="360" w:lineRule="auto"/>
        <w:ind w:left="0"/>
        <w:jc w:val="center"/>
        <w:textAlignment w:val="auto"/>
        <w:rPr>
          <w:rFonts w:hint="eastAsia" w:ascii="宋体" w:hAnsi="宋体" w:eastAsia="宋体" w:cs="宋体"/>
          <w:b/>
          <w:color w:val="auto"/>
          <w:sz w:val="28"/>
          <w:szCs w:val="28"/>
          <w:highlight w:val="none"/>
        </w:rPr>
      </w:pPr>
      <w:bookmarkStart w:id="201" w:name="_Toc4927_WPSOffice_Level2"/>
      <w:bookmarkStart w:id="202" w:name="_Toc32322_WPSOffice_Level2"/>
      <w:bookmarkStart w:id="203" w:name="_Toc406098215"/>
      <w:bookmarkStart w:id="204" w:name="_Toc28753"/>
      <w:bookmarkStart w:id="205" w:name="_Toc5737"/>
      <w:r>
        <w:rPr>
          <w:rFonts w:hint="eastAsia" w:ascii="宋体" w:hAnsi="宋体" w:eastAsia="宋体" w:cs="宋体"/>
          <w:b/>
          <w:color w:val="auto"/>
          <w:sz w:val="28"/>
          <w:szCs w:val="28"/>
          <w:highlight w:val="none"/>
        </w:rPr>
        <w:t>(一)投标人基本情况表</w:t>
      </w:r>
      <w:bookmarkEnd w:id="201"/>
      <w:bookmarkEnd w:id="202"/>
      <w:bookmarkEnd w:id="203"/>
      <w:bookmarkEnd w:id="204"/>
      <w:bookmarkEnd w:id="205"/>
    </w:p>
    <w:tbl>
      <w:tblPr>
        <w:tblStyle w:val="4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14"/>
        <w:gridCol w:w="1806"/>
        <w:gridCol w:w="1201"/>
        <w:gridCol w:w="1216"/>
        <w:gridCol w:w="772"/>
        <w:gridCol w:w="164"/>
        <w:gridCol w:w="1440"/>
      </w:tblGrid>
      <w:tr w14:paraId="048A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0D45E5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713" w:type="dxa"/>
            <w:gridSpan w:val="7"/>
            <w:noWrap w:val="0"/>
            <w:vAlign w:val="center"/>
          </w:tcPr>
          <w:p w14:paraId="7231A6A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C33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39BC88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121" w:type="dxa"/>
            <w:gridSpan w:val="3"/>
            <w:noWrap w:val="0"/>
            <w:vAlign w:val="center"/>
          </w:tcPr>
          <w:p w14:paraId="048F3BC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16" w:type="dxa"/>
            <w:noWrap w:val="0"/>
            <w:vAlign w:val="center"/>
          </w:tcPr>
          <w:p w14:paraId="09441F0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76" w:type="dxa"/>
            <w:gridSpan w:val="3"/>
            <w:noWrap w:val="0"/>
            <w:vAlign w:val="center"/>
          </w:tcPr>
          <w:p w14:paraId="516F085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71F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vMerge w:val="restart"/>
            <w:noWrap w:val="0"/>
            <w:vAlign w:val="center"/>
          </w:tcPr>
          <w:p w14:paraId="3A46F1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14" w:type="dxa"/>
            <w:noWrap w:val="0"/>
            <w:vAlign w:val="center"/>
          </w:tcPr>
          <w:p w14:paraId="5C52FFF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07" w:type="dxa"/>
            <w:gridSpan w:val="2"/>
            <w:noWrap w:val="0"/>
            <w:vAlign w:val="center"/>
          </w:tcPr>
          <w:p w14:paraId="36AD91F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16" w:type="dxa"/>
            <w:noWrap w:val="0"/>
            <w:vAlign w:val="center"/>
          </w:tcPr>
          <w:p w14:paraId="02A65DE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376" w:type="dxa"/>
            <w:gridSpan w:val="3"/>
            <w:noWrap w:val="0"/>
            <w:vAlign w:val="center"/>
          </w:tcPr>
          <w:p w14:paraId="352BF5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579B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vMerge w:val="continue"/>
            <w:noWrap w:val="0"/>
            <w:vAlign w:val="center"/>
          </w:tcPr>
          <w:p w14:paraId="12C173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4" w:type="dxa"/>
            <w:noWrap w:val="0"/>
            <w:vAlign w:val="center"/>
          </w:tcPr>
          <w:p w14:paraId="0426727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07" w:type="dxa"/>
            <w:gridSpan w:val="2"/>
            <w:noWrap w:val="0"/>
            <w:vAlign w:val="center"/>
          </w:tcPr>
          <w:p w14:paraId="745862C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16" w:type="dxa"/>
            <w:noWrap w:val="0"/>
            <w:vAlign w:val="center"/>
          </w:tcPr>
          <w:p w14:paraId="18D52F5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376" w:type="dxa"/>
            <w:gridSpan w:val="3"/>
            <w:noWrap w:val="0"/>
            <w:vAlign w:val="center"/>
          </w:tcPr>
          <w:p w14:paraId="217E132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7C6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0E63F80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713" w:type="dxa"/>
            <w:gridSpan w:val="7"/>
            <w:noWrap w:val="0"/>
            <w:vAlign w:val="center"/>
          </w:tcPr>
          <w:p w14:paraId="6AC8E81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D47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7335C57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14" w:type="dxa"/>
            <w:noWrap w:val="0"/>
            <w:vAlign w:val="center"/>
          </w:tcPr>
          <w:p w14:paraId="4AE2FCA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6" w:type="dxa"/>
            <w:noWrap w:val="0"/>
            <w:vAlign w:val="center"/>
          </w:tcPr>
          <w:p w14:paraId="47435AA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noWrap w:val="0"/>
            <w:vAlign w:val="center"/>
          </w:tcPr>
          <w:p w14:paraId="03E960CF">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16" w:type="dxa"/>
            <w:noWrap w:val="0"/>
            <w:vAlign w:val="center"/>
          </w:tcPr>
          <w:p w14:paraId="7952468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36" w:type="dxa"/>
            <w:gridSpan w:val="2"/>
            <w:noWrap w:val="0"/>
            <w:vAlign w:val="center"/>
          </w:tcPr>
          <w:p w14:paraId="3803BB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440" w:type="dxa"/>
            <w:noWrap w:val="0"/>
            <w:vAlign w:val="center"/>
          </w:tcPr>
          <w:p w14:paraId="2CD17A7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09F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405288B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14" w:type="dxa"/>
            <w:noWrap w:val="0"/>
            <w:vAlign w:val="center"/>
          </w:tcPr>
          <w:p w14:paraId="4E540C8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6" w:type="dxa"/>
            <w:noWrap w:val="0"/>
            <w:vAlign w:val="center"/>
          </w:tcPr>
          <w:p w14:paraId="11E35DF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noWrap w:val="0"/>
            <w:vAlign w:val="center"/>
          </w:tcPr>
          <w:p w14:paraId="49904655">
            <w:pPr>
              <w:keepNext w:val="0"/>
              <w:keepLines w:val="0"/>
              <w:suppressLineNumbers w:val="0"/>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216" w:type="dxa"/>
            <w:noWrap w:val="0"/>
            <w:vAlign w:val="center"/>
          </w:tcPr>
          <w:p w14:paraId="7B741E4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36" w:type="dxa"/>
            <w:gridSpan w:val="2"/>
            <w:noWrap w:val="0"/>
            <w:vAlign w:val="center"/>
          </w:tcPr>
          <w:p w14:paraId="25CAC90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440" w:type="dxa"/>
            <w:noWrap w:val="0"/>
            <w:vAlign w:val="center"/>
          </w:tcPr>
          <w:p w14:paraId="1E43BA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741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64D4F0C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920" w:type="dxa"/>
            <w:gridSpan w:val="2"/>
            <w:noWrap w:val="0"/>
            <w:vAlign w:val="center"/>
          </w:tcPr>
          <w:p w14:paraId="211846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4793" w:type="dxa"/>
            <w:gridSpan w:val="5"/>
            <w:noWrap w:val="0"/>
            <w:vAlign w:val="center"/>
          </w:tcPr>
          <w:p w14:paraId="204360D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467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5634F03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920" w:type="dxa"/>
            <w:gridSpan w:val="2"/>
            <w:noWrap w:val="0"/>
            <w:vAlign w:val="center"/>
          </w:tcPr>
          <w:p w14:paraId="594AC27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vMerge w:val="restart"/>
            <w:noWrap w:val="0"/>
            <w:vAlign w:val="center"/>
          </w:tcPr>
          <w:p w14:paraId="2053F97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988" w:type="dxa"/>
            <w:gridSpan w:val="2"/>
            <w:noWrap w:val="0"/>
            <w:vAlign w:val="center"/>
          </w:tcPr>
          <w:p w14:paraId="13E93B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604" w:type="dxa"/>
            <w:gridSpan w:val="2"/>
            <w:noWrap w:val="0"/>
            <w:vAlign w:val="center"/>
          </w:tcPr>
          <w:p w14:paraId="7C0D4A1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278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359DD66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920" w:type="dxa"/>
            <w:gridSpan w:val="2"/>
            <w:noWrap w:val="0"/>
            <w:vAlign w:val="center"/>
          </w:tcPr>
          <w:p w14:paraId="0D5AC13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vMerge w:val="continue"/>
            <w:noWrap w:val="0"/>
            <w:vAlign w:val="center"/>
          </w:tcPr>
          <w:p w14:paraId="548CD74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88" w:type="dxa"/>
            <w:gridSpan w:val="2"/>
            <w:noWrap w:val="0"/>
            <w:vAlign w:val="center"/>
          </w:tcPr>
          <w:p w14:paraId="6D74E82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604" w:type="dxa"/>
            <w:gridSpan w:val="2"/>
            <w:noWrap w:val="0"/>
            <w:vAlign w:val="center"/>
          </w:tcPr>
          <w:p w14:paraId="0B5534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F71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426B91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920" w:type="dxa"/>
            <w:gridSpan w:val="2"/>
            <w:noWrap w:val="0"/>
            <w:vAlign w:val="center"/>
          </w:tcPr>
          <w:p w14:paraId="1680B98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vMerge w:val="continue"/>
            <w:noWrap w:val="0"/>
            <w:vAlign w:val="center"/>
          </w:tcPr>
          <w:p w14:paraId="5903C9E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88" w:type="dxa"/>
            <w:gridSpan w:val="2"/>
            <w:noWrap w:val="0"/>
            <w:vAlign w:val="center"/>
          </w:tcPr>
          <w:p w14:paraId="3CCFBC0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604" w:type="dxa"/>
            <w:gridSpan w:val="2"/>
            <w:noWrap w:val="0"/>
            <w:vAlign w:val="center"/>
          </w:tcPr>
          <w:p w14:paraId="606BF79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80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7E5118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920" w:type="dxa"/>
            <w:gridSpan w:val="2"/>
            <w:noWrap w:val="0"/>
            <w:vAlign w:val="center"/>
          </w:tcPr>
          <w:p w14:paraId="6C5074B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vMerge w:val="continue"/>
            <w:noWrap w:val="0"/>
            <w:vAlign w:val="center"/>
          </w:tcPr>
          <w:p w14:paraId="36F9F60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88" w:type="dxa"/>
            <w:gridSpan w:val="2"/>
            <w:noWrap w:val="0"/>
            <w:vAlign w:val="center"/>
          </w:tcPr>
          <w:p w14:paraId="7B1051B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604" w:type="dxa"/>
            <w:gridSpan w:val="2"/>
            <w:noWrap w:val="0"/>
            <w:vAlign w:val="center"/>
          </w:tcPr>
          <w:p w14:paraId="17F9992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C92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06" w:type="dxa"/>
            <w:noWrap w:val="0"/>
            <w:vAlign w:val="center"/>
          </w:tcPr>
          <w:p w14:paraId="7528BFC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920" w:type="dxa"/>
            <w:gridSpan w:val="2"/>
            <w:noWrap w:val="0"/>
            <w:vAlign w:val="center"/>
          </w:tcPr>
          <w:p w14:paraId="7A8E50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01" w:type="dxa"/>
            <w:vMerge w:val="continue"/>
            <w:noWrap w:val="0"/>
            <w:vAlign w:val="center"/>
          </w:tcPr>
          <w:p w14:paraId="60FEBC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88" w:type="dxa"/>
            <w:gridSpan w:val="2"/>
            <w:noWrap w:val="0"/>
            <w:vAlign w:val="center"/>
          </w:tcPr>
          <w:p w14:paraId="37268C7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1604" w:type="dxa"/>
            <w:gridSpan w:val="2"/>
            <w:noWrap w:val="0"/>
            <w:vAlign w:val="center"/>
          </w:tcPr>
          <w:p w14:paraId="699829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AE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2006" w:type="dxa"/>
            <w:noWrap w:val="0"/>
            <w:vAlign w:val="center"/>
          </w:tcPr>
          <w:p w14:paraId="324EE4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经营范围备注</w:t>
            </w:r>
          </w:p>
        </w:tc>
        <w:tc>
          <w:tcPr>
            <w:tcW w:w="7713" w:type="dxa"/>
            <w:gridSpan w:val="7"/>
            <w:noWrap w:val="0"/>
            <w:vAlign w:val="center"/>
          </w:tcPr>
          <w:p w14:paraId="5E59B8E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3A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006" w:type="dxa"/>
            <w:noWrap w:val="0"/>
            <w:vAlign w:val="center"/>
          </w:tcPr>
          <w:p w14:paraId="44071F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713" w:type="dxa"/>
            <w:gridSpan w:val="7"/>
            <w:noWrap w:val="0"/>
            <w:vAlign w:val="center"/>
          </w:tcPr>
          <w:p w14:paraId="17D1638E">
            <w:pPr>
              <w:pStyle w:val="205"/>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C28545A">
      <w:pPr>
        <w:pStyle w:val="18"/>
        <w:spacing w:line="360" w:lineRule="auto"/>
        <w:ind w:left="0" w:leftChars="0"/>
        <w:rPr>
          <w:rFonts w:hint="eastAsia" w:ascii="宋体" w:hAnsi="宋体" w:eastAsia="宋体" w:cs="宋体"/>
          <w:color w:val="auto"/>
          <w:sz w:val="24"/>
          <w:szCs w:val="24"/>
          <w:highlight w:val="none"/>
        </w:rPr>
      </w:pPr>
    </w:p>
    <w:p w14:paraId="291F3FCA">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rPr>
        <w:t>公</w:t>
      </w:r>
      <w:r>
        <w:rPr>
          <w:rFonts w:hint="eastAsia" w:ascii="宋体" w:hAnsi="宋体" w:eastAsia="宋体" w:cs="宋体"/>
          <w:color w:val="auto"/>
          <w:sz w:val="24"/>
        </w:rPr>
        <w:t>章</w:t>
      </w:r>
    </w:p>
    <w:p w14:paraId="785CD07D">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14:paraId="6EE38522">
      <w:pPr>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cs="宋体"/>
          <w:color w:val="auto"/>
          <w:sz w:val="24"/>
          <w:szCs w:val="24"/>
          <w:highlight w:val="none"/>
          <w:lang w:val="en-US" w:eastAsia="zh-CN"/>
        </w:rPr>
        <w:t xml:space="preserve">   年   月   日 </w:t>
      </w:r>
    </w:p>
    <w:p w14:paraId="55CCC790">
      <w:pPr>
        <w:pStyle w:val="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p>
    <w:p w14:paraId="3716F00C">
      <w:pPr>
        <w:keepLines w:val="0"/>
        <w:pageBreakBefore w:val="0"/>
        <w:wordWrap/>
        <w:bidi w:val="0"/>
        <w:spacing w:line="288" w:lineRule="auto"/>
        <w:jc w:val="both"/>
        <w:textAlignment w:val="auto"/>
        <w:rPr>
          <w:rFonts w:hint="eastAsia" w:ascii="宋体" w:hAnsi="宋体" w:eastAsia="宋体" w:cs="宋体"/>
          <w:color w:val="auto"/>
          <w:sz w:val="24"/>
          <w:lang w:eastAsia="zh-CN"/>
        </w:rPr>
      </w:pPr>
    </w:p>
    <w:p w14:paraId="6AB85021">
      <w:pPr>
        <w:widowControl/>
        <w:spacing w:line="360" w:lineRule="auto"/>
        <w:ind w:firstLine="482"/>
        <w:jc w:val="center"/>
        <w:textAlignment w:val="baseline"/>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中小企业声明函（工程、 服务）</w:t>
      </w:r>
    </w:p>
    <w:p w14:paraId="0C959619">
      <w:pPr>
        <w:widowControl/>
        <w:adjustRightInd w:val="0"/>
        <w:snapToGrid w:val="0"/>
        <w:spacing w:line="360" w:lineRule="auto"/>
        <w:ind w:firstLine="482"/>
        <w:jc w:val="center"/>
        <w:textAlignment w:val="baseline"/>
        <w:rPr>
          <w:rFonts w:hint="eastAsia" w:ascii="宋体" w:hAnsi="宋体" w:eastAsia="宋体" w:cs="宋体"/>
          <w:b/>
          <w:color w:val="auto"/>
          <w:kern w:val="0"/>
          <w:sz w:val="24"/>
        </w:rPr>
      </w:pPr>
    </w:p>
    <w:p w14:paraId="14D60DDC">
      <w:pPr>
        <w:adjustRightInd w:val="0"/>
        <w:snapToGrid w:val="0"/>
        <w:spacing w:line="360" w:lineRule="auto"/>
        <w:ind w:firstLine="480" w:firstLineChars="200"/>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本公司郑重声明， 根据《政府采购促进中小企业发展管理办法》（财库</w:t>
      </w:r>
      <w:r>
        <w:rPr>
          <w:rStyle w:val="209"/>
          <w:rFonts w:hint="eastAsia" w:ascii="宋体" w:hAnsi="宋体" w:eastAsia="宋体" w:cs="宋体"/>
          <w:color w:val="auto"/>
          <w:sz w:val="24"/>
          <w:szCs w:val="24"/>
        </w:rPr>
        <w:t xml:space="preserve">﹝ </w:t>
      </w:r>
      <w:r>
        <w:rPr>
          <w:rStyle w:val="208"/>
          <w:rFonts w:hint="eastAsia" w:ascii="宋体" w:hAnsi="宋体" w:eastAsia="宋体" w:cs="宋体"/>
          <w:color w:val="auto"/>
          <w:sz w:val="24"/>
          <w:szCs w:val="24"/>
        </w:rPr>
        <w:t>2020</w:t>
      </w:r>
      <w:r>
        <w:rPr>
          <w:rStyle w:val="209"/>
          <w:rFonts w:hint="eastAsia" w:ascii="宋体" w:hAnsi="宋体" w:eastAsia="宋体" w:cs="宋体"/>
          <w:color w:val="auto"/>
          <w:sz w:val="24"/>
          <w:szCs w:val="24"/>
        </w:rPr>
        <w:t xml:space="preserve">﹞ </w:t>
      </w:r>
      <w:r>
        <w:rPr>
          <w:rStyle w:val="208"/>
          <w:rFonts w:hint="eastAsia" w:ascii="宋体" w:hAnsi="宋体" w:eastAsia="宋体" w:cs="宋体"/>
          <w:color w:val="auto"/>
          <w:sz w:val="24"/>
          <w:szCs w:val="24"/>
        </w:rPr>
        <w:t>46 号） 的规定， 本公司参加</w:t>
      </w:r>
      <w:r>
        <w:rPr>
          <w:rStyle w:val="208"/>
          <w:rFonts w:hint="eastAsia" w:ascii="宋体" w:hAnsi="宋体" w:eastAsia="宋体" w:cs="宋体"/>
          <w:color w:val="auto"/>
          <w:sz w:val="24"/>
          <w:szCs w:val="24"/>
          <w:u w:val="single"/>
        </w:rPr>
        <w:t xml:space="preserve">（单位名称） </w:t>
      </w:r>
      <w:r>
        <w:rPr>
          <w:rStyle w:val="208"/>
          <w:rFonts w:hint="eastAsia" w:ascii="宋体" w:hAnsi="宋体" w:eastAsia="宋体" w:cs="宋体"/>
          <w:color w:val="auto"/>
          <w:sz w:val="24"/>
          <w:szCs w:val="24"/>
        </w:rPr>
        <w:t>的</w:t>
      </w:r>
      <w:r>
        <w:rPr>
          <w:rStyle w:val="208"/>
          <w:rFonts w:hint="eastAsia" w:ascii="宋体" w:hAnsi="宋体" w:eastAsia="宋体" w:cs="宋体"/>
          <w:color w:val="auto"/>
          <w:sz w:val="24"/>
          <w:szCs w:val="24"/>
          <w:u w:val="single"/>
        </w:rPr>
        <w:t>（项目名称）</w:t>
      </w:r>
      <w:r>
        <w:rPr>
          <w:rStyle w:val="208"/>
          <w:rFonts w:hint="eastAsia" w:ascii="宋体" w:hAnsi="宋体" w:eastAsia="宋体" w:cs="宋体"/>
          <w:color w:val="auto"/>
          <w:sz w:val="24"/>
          <w:szCs w:val="24"/>
        </w:rPr>
        <w:t xml:space="preserve"> 采购活动，工程的</w:t>
      </w:r>
      <w:r>
        <w:rPr>
          <w:rStyle w:val="208"/>
          <w:rFonts w:hint="eastAsia" w:ascii="宋体" w:hAnsi="宋体" w:eastAsia="宋体" w:cs="宋体"/>
          <w:color w:val="auto"/>
          <w:sz w:val="24"/>
          <w:szCs w:val="24"/>
          <w:lang w:val="en-US" w:eastAsia="zh-CN"/>
        </w:rPr>
        <w:t>监理</w:t>
      </w:r>
      <w:r>
        <w:rPr>
          <w:rStyle w:val="208"/>
          <w:rFonts w:hint="eastAsia" w:ascii="宋体" w:hAnsi="宋体" w:eastAsia="宋体" w:cs="宋体"/>
          <w:color w:val="auto"/>
          <w:sz w:val="24"/>
          <w:szCs w:val="24"/>
        </w:rPr>
        <w:t>单位全部为符合政策要求的中小企业（或者：服务全部由符合政策要求的中小企业承接）。 相关企业（含联合体中的中小企业、 签订分包意向协议的中小企业） 的具体情况如下：</w:t>
      </w:r>
      <w:r>
        <w:rPr>
          <w:rFonts w:hint="eastAsia" w:ascii="宋体" w:hAnsi="宋体" w:eastAsia="宋体" w:cs="宋体"/>
          <w:color w:val="auto"/>
          <w:sz w:val="24"/>
        </w:rPr>
        <w:br w:type="textWrapping"/>
      </w:r>
      <w:r>
        <w:rPr>
          <w:rStyle w:val="208"/>
          <w:rFonts w:hint="eastAsia" w:ascii="宋体" w:hAnsi="宋体" w:eastAsia="宋体" w:cs="宋体"/>
          <w:color w:val="auto"/>
          <w:sz w:val="24"/>
          <w:szCs w:val="24"/>
        </w:rPr>
        <w:t xml:space="preserve">1. </w:t>
      </w:r>
      <w:r>
        <w:rPr>
          <w:rStyle w:val="208"/>
          <w:rFonts w:hint="eastAsia" w:ascii="宋体" w:hAnsi="宋体" w:eastAsia="宋体" w:cs="宋体"/>
          <w:color w:val="auto"/>
          <w:sz w:val="24"/>
          <w:szCs w:val="24"/>
          <w:u w:val="single"/>
        </w:rPr>
        <w:t xml:space="preserve">（标的名称） </w:t>
      </w:r>
      <w:r>
        <w:rPr>
          <w:rStyle w:val="208"/>
          <w:rFonts w:hint="eastAsia" w:ascii="宋体" w:hAnsi="宋体" w:eastAsia="宋体" w:cs="宋体"/>
          <w:color w:val="auto"/>
          <w:sz w:val="24"/>
          <w:szCs w:val="24"/>
        </w:rPr>
        <w:t>， 属于</w:t>
      </w:r>
      <w:r>
        <w:rPr>
          <w:rStyle w:val="208"/>
          <w:rFonts w:hint="eastAsia" w:ascii="宋体" w:hAnsi="宋体" w:eastAsia="宋体" w:cs="宋体"/>
          <w:color w:val="auto"/>
          <w:sz w:val="24"/>
          <w:szCs w:val="24"/>
          <w:u w:val="single"/>
        </w:rPr>
        <w:t>（采购文件中明确的所属行业）</w:t>
      </w:r>
      <w:r>
        <w:rPr>
          <w:rStyle w:val="208"/>
          <w:rFonts w:hint="eastAsia" w:ascii="宋体" w:hAnsi="宋体" w:eastAsia="宋体" w:cs="宋体"/>
          <w:color w:val="auto"/>
          <w:sz w:val="24"/>
          <w:szCs w:val="24"/>
        </w:rPr>
        <w:t>；承建（承接）企业为</w:t>
      </w:r>
      <w:r>
        <w:rPr>
          <w:rStyle w:val="208"/>
          <w:rFonts w:hint="eastAsia" w:ascii="宋体" w:hAnsi="宋体" w:eastAsia="宋体" w:cs="宋体"/>
          <w:color w:val="auto"/>
          <w:sz w:val="24"/>
          <w:szCs w:val="24"/>
          <w:u w:val="single"/>
        </w:rPr>
        <w:t>（企业名称）</w:t>
      </w:r>
      <w:r>
        <w:rPr>
          <w:rStyle w:val="208"/>
          <w:rFonts w:hint="eastAsia" w:ascii="宋体" w:hAnsi="宋体" w:eastAsia="宋体" w:cs="宋体"/>
          <w:color w:val="auto"/>
          <w:sz w:val="24"/>
          <w:szCs w:val="24"/>
        </w:rPr>
        <w:t>， 从业人员</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人， 营业收入为</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万元， 资产总额为</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万元</w:t>
      </w:r>
      <w:r>
        <w:rPr>
          <w:rStyle w:val="208"/>
          <w:rFonts w:hint="eastAsia" w:ascii="宋体" w:hAnsi="宋体" w:eastAsia="宋体" w:cs="宋体"/>
          <w:color w:val="auto"/>
          <w:sz w:val="24"/>
          <w:szCs w:val="24"/>
          <w:vertAlign w:val="superscript"/>
        </w:rPr>
        <w:t>1</w:t>
      </w:r>
      <w:r>
        <w:rPr>
          <w:rStyle w:val="208"/>
          <w:rFonts w:hint="eastAsia" w:ascii="宋体" w:hAnsi="宋体" w:eastAsia="宋体" w:cs="宋体"/>
          <w:color w:val="auto"/>
          <w:sz w:val="24"/>
          <w:szCs w:val="24"/>
        </w:rPr>
        <w:t>， 属于</w:t>
      </w:r>
      <w:r>
        <w:rPr>
          <w:rStyle w:val="208"/>
          <w:rFonts w:hint="eastAsia" w:ascii="宋体" w:hAnsi="宋体" w:eastAsia="宋体" w:cs="宋体"/>
          <w:color w:val="auto"/>
          <w:sz w:val="24"/>
          <w:szCs w:val="24"/>
          <w:u w:val="single"/>
        </w:rPr>
        <w:t>（中型企业、小型企业、 微型企业）</w:t>
      </w:r>
      <w:r>
        <w:rPr>
          <w:rStyle w:val="208"/>
          <w:rFonts w:hint="eastAsia" w:ascii="宋体" w:hAnsi="宋体" w:eastAsia="宋体" w:cs="宋体"/>
          <w:color w:val="auto"/>
          <w:sz w:val="24"/>
          <w:szCs w:val="24"/>
        </w:rPr>
        <w:t>；</w:t>
      </w:r>
      <w:r>
        <w:rPr>
          <w:rFonts w:hint="eastAsia" w:ascii="宋体" w:hAnsi="宋体" w:eastAsia="宋体" w:cs="宋体"/>
          <w:color w:val="auto"/>
          <w:sz w:val="24"/>
        </w:rPr>
        <w:br w:type="textWrapping"/>
      </w:r>
      <w:r>
        <w:rPr>
          <w:rStyle w:val="208"/>
          <w:rFonts w:hint="eastAsia" w:ascii="宋体" w:hAnsi="宋体" w:eastAsia="宋体" w:cs="宋体"/>
          <w:color w:val="auto"/>
          <w:sz w:val="24"/>
          <w:szCs w:val="24"/>
          <w:lang w:val="en-US" w:eastAsia="zh-CN"/>
        </w:rPr>
        <w:t>2</w:t>
      </w:r>
      <w:r>
        <w:rPr>
          <w:rStyle w:val="208"/>
          <w:rFonts w:hint="eastAsia" w:ascii="宋体" w:hAnsi="宋体" w:eastAsia="宋体" w:cs="宋体"/>
          <w:color w:val="auto"/>
          <w:sz w:val="24"/>
          <w:szCs w:val="24"/>
        </w:rPr>
        <w:t xml:space="preserve">. </w:t>
      </w:r>
      <w:r>
        <w:rPr>
          <w:rStyle w:val="208"/>
          <w:rFonts w:hint="eastAsia" w:ascii="宋体" w:hAnsi="宋体" w:eastAsia="宋体" w:cs="宋体"/>
          <w:color w:val="auto"/>
          <w:sz w:val="24"/>
          <w:szCs w:val="24"/>
          <w:u w:val="single"/>
        </w:rPr>
        <w:t xml:space="preserve">（标的名称） </w:t>
      </w:r>
      <w:r>
        <w:rPr>
          <w:rStyle w:val="208"/>
          <w:rFonts w:hint="eastAsia" w:ascii="宋体" w:hAnsi="宋体" w:eastAsia="宋体" w:cs="宋体"/>
          <w:color w:val="auto"/>
          <w:sz w:val="24"/>
          <w:szCs w:val="24"/>
        </w:rPr>
        <w:t>， 属于</w:t>
      </w:r>
      <w:r>
        <w:rPr>
          <w:rStyle w:val="208"/>
          <w:rFonts w:hint="eastAsia" w:ascii="宋体" w:hAnsi="宋体" w:eastAsia="宋体" w:cs="宋体"/>
          <w:color w:val="auto"/>
          <w:sz w:val="24"/>
          <w:szCs w:val="24"/>
          <w:u w:val="single"/>
        </w:rPr>
        <w:t>（采购文件中明确的所属行业）</w:t>
      </w:r>
      <w:r>
        <w:rPr>
          <w:rStyle w:val="208"/>
          <w:rFonts w:hint="eastAsia" w:ascii="宋体" w:hAnsi="宋体" w:eastAsia="宋体" w:cs="宋体"/>
          <w:color w:val="auto"/>
          <w:sz w:val="24"/>
          <w:szCs w:val="24"/>
        </w:rPr>
        <w:t>；承建（承接）企业为</w:t>
      </w:r>
      <w:r>
        <w:rPr>
          <w:rStyle w:val="208"/>
          <w:rFonts w:hint="eastAsia" w:ascii="宋体" w:hAnsi="宋体" w:eastAsia="宋体" w:cs="宋体"/>
          <w:color w:val="auto"/>
          <w:sz w:val="24"/>
          <w:szCs w:val="24"/>
          <w:u w:val="single"/>
        </w:rPr>
        <w:t>（企业名称）</w:t>
      </w:r>
      <w:r>
        <w:rPr>
          <w:rStyle w:val="208"/>
          <w:rFonts w:hint="eastAsia" w:ascii="宋体" w:hAnsi="宋体" w:eastAsia="宋体" w:cs="宋体"/>
          <w:color w:val="auto"/>
          <w:sz w:val="24"/>
          <w:szCs w:val="24"/>
        </w:rPr>
        <w:t>， 从业人员</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人， 营业收入为</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万元， 资产总额为</w:t>
      </w:r>
      <w:r>
        <w:rPr>
          <w:rStyle w:val="208"/>
          <w:rFonts w:hint="eastAsia" w:ascii="宋体" w:hAnsi="宋体" w:eastAsia="宋体" w:cs="宋体"/>
          <w:color w:val="auto"/>
          <w:sz w:val="24"/>
          <w:szCs w:val="24"/>
          <w:u w:val="single"/>
        </w:rPr>
        <w:t xml:space="preserve">    </w:t>
      </w:r>
      <w:r>
        <w:rPr>
          <w:rStyle w:val="208"/>
          <w:rFonts w:hint="eastAsia" w:ascii="宋体" w:hAnsi="宋体" w:eastAsia="宋体" w:cs="宋体"/>
          <w:color w:val="auto"/>
          <w:sz w:val="24"/>
          <w:szCs w:val="24"/>
        </w:rPr>
        <w:t>万元</w:t>
      </w:r>
      <w:r>
        <w:rPr>
          <w:rStyle w:val="208"/>
          <w:rFonts w:hint="eastAsia" w:ascii="宋体" w:hAnsi="宋体" w:eastAsia="宋体" w:cs="宋体"/>
          <w:color w:val="auto"/>
          <w:sz w:val="24"/>
          <w:szCs w:val="24"/>
          <w:vertAlign w:val="superscript"/>
        </w:rPr>
        <w:t>1</w:t>
      </w:r>
      <w:r>
        <w:rPr>
          <w:rStyle w:val="208"/>
          <w:rFonts w:hint="eastAsia" w:ascii="宋体" w:hAnsi="宋体" w:eastAsia="宋体" w:cs="宋体"/>
          <w:color w:val="auto"/>
          <w:sz w:val="24"/>
          <w:szCs w:val="24"/>
        </w:rPr>
        <w:t>， 属于</w:t>
      </w:r>
      <w:r>
        <w:rPr>
          <w:rStyle w:val="208"/>
          <w:rFonts w:hint="eastAsia" w:ascii="宋体" w:hAnsi="宋体" w:eastAsia="宋体" w:cs="宋体"/>
          <w:color w:val="auto"/>
          <w:sz w:val="24"/>
          <w:szCs w:val="24"/>
          <w:u w:val="single"/>
        </w:rPr>
        <w:t>（中型企业、小型企业、 微型企业）</w:t>
      </w:r>
      <w:r>
        <w:rPr>
          <w:rStyle w:val="208"/>
          <w:rFonts w:hint="eastAsia" w:ascii="宋体" w:hAnsi="宋体" w:eastAsia="宋体" w:cs="宋体"/>
          <w:color w:val="auto"/>
          <w:sz w:val="24"/>
          <w:szCs w:val="24"/>
        </w:rPr>
        <w:t>；</w:t>
      </w:r>
    </w:p>
    <w:p w14:paraId="5D66D0B6">
      <w:pPr>
        <w:adjustRightInd w:val="0"/>
        <w:snapToGrid w:val="0"/>
        <w:spacing w:line="360" w:lineRule="auto"/>
        <w:ind w:firstLine="477" w:firstLineChars="199"/>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w:t>
      </w:r>
    </w:p>
    <w:p w14:paraId="00758169">
      <w:pPr>
        <w:adjustRightInd w:val="0"/>
        <w:snapToGrid w:val="0"/>
        <w:spacing w:line="360" w:lineRule="auto"/>
        <w:ind w:firstLine="477" w:firstLineChars="199"/>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以上企业， 不属于大企业的分支机构， 不存在控股股东为大企业的情形， 也不存在与大企业的负责人为同一人的情形。</w:t>
      </w:r>
    </w:p>
    <w:p w14:paraId="55DB0AFF">
      <w:pPr>
        <w:adjustRightInd w:val="0"/>
        <w:snapToGrid w:val="0"/>
        <w:spacing w:line="360" w:lineRule="auto"/>
        <w:ind w:firstLine="477" w:firstLineChars="199"/>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本企业对上述声明内容的真实性负责。 如有虚假， 将依法承担相应责任。</w:t>
      </w:r>
      <w:r>
        <w:rPr>
          <w:rFonts w:hint="eastAsia" w:ascii="宋体" w:hAnsi="宋体" w:eastAsia="宋体" w:cs="宋体"/>
          <w:color w:val="auto"/>
          <w:sz w:val="24"/>
        </w:rPr>
        <w:br w:type="textWrapping"/>
      </w:r>
    </w:p>
    <w:p w14:paraId="3A392A11">
      <w:pPr>
        <w:adjustRightInd w:val="0"/>
        <w:snapToGrid w:val="0"/>
        <w:spacing w:line="360" w:lineRule="auto"/>
        <w:ind w:firstLine="5637" w:firstLineChars="2349"/>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企业名称（盖章）：</w:t>
      </w:r>
    </w:p>
    <w:p w14:paraId="75219BF0">
      <w:pPr>
        <w:adjustRightInd w:val="0"/>
        <w:snapToGrid w:val="0"/>
        <w:spacing w:line="360" w:lineRule="auto"/>
        <w:ind w:firstLine="5637" w:firstLineChars="2349"/>
        <w:rPr>
          <w:rStyle w:val="208"/>
          <w:rFonts w:hint="eastAsia" w:ascii="宋体" w:hAnsi="宋体" w:eastAsia="宋体" w:cs="宋体"/>
          <w:color w:val="auto"/>
          <w:sz w:val="24"/>
          <w:szCs w:val="24"/>
        </w:rPr>
      </w:pPr>
      <w:r>
        <w:rPr>
          <w:rStyle w:val="208"/>
          <w:rFonts w:hint="eastAsia" w:ascii="宋体" w:hAnsi="宋体" w:eastAsia="宋体" w:cs="宋体"/>
          <w:color w:val="auto"/>
          <w:sz w:val="24"/>
          <w:szCs w:val="24"/>
        </w:rPr>
        <w:t>日 期：</w:t>
      </w:r>
    </w:p>
    <w:p w14:paraId="4A03D40C">
      <w:pPr>
        <w:adjustRightInd w:val="0"/>
        <w:snapToGrid w:val="0"/>
        <w:spacing w:line="360" w:lineRule="auto"/>
        <w:ind w:firstLine="5637" w:firstLineChars="2349"/>
        <w:rPr>
          <w:rStyle w:val="208"/>
          <w:rFonts w:hint="eastAsia" w:ascii="宋体" w:hAnsi="宋体" w:eastAsia="宋体" w:cs="宋体"/>
          <w:color w:val="auto"/>
          <w:sz w:val="24"/>
          <w:szCs w:val="24"/>
        </w:rPr>
      </w:pPr>
    </w:p>
    <w:p w14:paraId="56B160AE">
      <w:pPr>
        <w:adjustRightInd w:val="0"/>
        <w:snapToGrid w:val="0"/>
        <w:spacing w:line="360" w:lineRule="auto"/>
        <w:ind w:left="294" w:leftChars="140" w:firstLine="5152" w:firstLineChars="2147"/>
        <w:rPr>
          <w:rStyle w:val="209"/>
          <w:rFonts w:hint="eastAsia" w:ascii="宋体" w:hAnsi="宋体" w:eastAsia="宋体" w:cs="宋体"/>
          <w:color w:val="auto"/>
          <w:sz w:val="21"/>
          <w:szCs w:val="21"/>
        </w:rPr>
      </w:pP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注：</w:t>
      </w:r>
      <w:r>
        <w:rPr>
          <w:rStyle w:val="209"/>
          <w:rFonts w:hint="eastAsia" w:ascii="宋体" w:hAnsi="宋体" w:eastAsia="宋体" w:cs="宋体"/>
          <w:color w:val="auto"/>
          <w:sz w:val="21"/>
          <w:szCs w:val="21"/>
        </w:rPr>
        <w:t>从业人员、 营业收入、 资产总额填报上一年度数据， 无上一年度数据的新成立企业可不填报。</w:t>
      </w:r>
    </w:p>
    <w:p w14:paraId="3EFF7867">
      <w:pPr>
        <w:adjustRightInd w:val="0"/>
        <w:snapToGrid w:val="0"/>
        <w:spacing w:line="360" w:lineRule="auto"/>
        <w:rPr>
          <w:rFonts w:hint="eastAsia" w:ascii="宋体" w:hAnsi="宋体" w:eastAsia="宋体" w:cs="宋体"/>
          <w:color w:val="auto"/>
          <w:sz w:val="24"/>
        </w:rPr>
      </w:pPr>
    </w:p>
    <w:p w14:paraId="7362E858">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05C16010">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30172F21">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3DCC6A3C">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61E714BC">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601BED02">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6481567C">
      <w:pPr>
        <w:keepLines w:val="0"/>
        <w:pageBreakBefore w:val="0"/>
        <w:wordWrap/>
        <w:bidi w:val="0"/>
        <w:spacing w:line="288" w:lineRule="auto"/>
        <w:jc w:val="center"/>
        <w:textAlignment w:val="auto"/>
        <w:outlineLvl w:val="2"/>
        <w:rPr>
          <w:rFonts w:hint="eastAsia" w:ascii="宋体" w:hAnsi="宋体" w:eastAsia="宋体" w:cs="宋体"/>
          <w:b/>
          <w:color w:val="auto"/>
          <w:sz w:val="24"/>
        </w:rPr>
      </w:pPr>
    </w:p>
    <w:p w14:paraId="0599855E">
      <w:pPr>
        <w:keepLines w:val="0"/>
        <w:pageBreakBefore w:val="0"/>
        <w:wordWrap/>
        <w:bidi w:val="0"/>
        <w:spacing w:line="288"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24"/>
        </w:rPr>
        <w:t xml:space="preserve">    </w:t>
      </w:r>
      <w:r>
        <w:rPr>
          <w:rFonts w:hint="eastAsia" w:ascii="宋体" w:hAnsi="宋体" w:eastAsia="宋体" w:cs="宋体"/>
          <w:b/>
          <w:bCs/>
          <w:color w:val="auto"/>
          <w:sz w:val="32"/>
          <w:szCs w:val="32"/>
        </w:rPr>
        <w:t>残疾人福利性单位声明函</w:t>
      </w:r>
    </w:p>
    <w:p w14:paraId="3E1792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0"/>
        </w:rPr>
      </w:pPr>
    </w:p>
    <w:p w14:paraId="30249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val="0"/>
          <w:bCs w:val="0"/>
          <w:color w:val="auto"/>
          <w:sz w:val="24"/>
          <w:u w:val="none"/>
          <w:lang w:val="en-US" w:eastAsia="zh-CN"/>
        </w:rPr>
        <w:t>项目</w:t>
      </w:r>
      <w:r>
        <w:rPr>
          <w:rFonts w:hint="eastAsia" w:ascii="宋体" w:hAnsi="宋体" w:eastAsia="宋体" w:cs="宋体"/>
          <w:color w:val="auto"/>
          <w:kern w:val="0"/>
          <w:sz w:val="24"/>
          <w:szCs w:val="20"/>
        </w:rPr>
        <w:t>采购活动提供本单位制造的货物，或者提供其他残疾人福利性单位制造的货物（不包括使用非残疾人福利性单位注册商标的货物）。</w:t>
      </w:r>
    </w:p>
    <w:p w14:paraId="590DD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本单位对上述声明的真实性负责。如有虚假，将依法承担相应责任。</w:t>
      </w:r>
    </w:p>
    <w:p w14:paraId="09E05580">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center"/>
        <w:textAlignment w:val="auto"/>
        <w:rPr>
          <w:rFonts w:hint="eastAsia" w:ascii="宋体" w:hAnsi="宋体" w:eastAsia="宋体" w:cs="宋体"/>
          <w:color w:val="auto"/>
          <w:kern w:val="0"/>
          <w:sz w:val="24"/>
          <w:szCs w:val="20"/>
        </w:rPr>
      </w:pPr>
    </w:p>
    <w:p w14:paraId="3280C9DF">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center"/>
        <w:textAlignment w:val="auto"/>
        <w:rPr>
          <w:rFonts w:hint="eastAsia" w:ascii="宋体" w:hAnsi="宋体" w:eastAsia="宋体" w:cs="宋体"/>
          <w:color w:val="auto"/>
          <w:kern w:val="0"/>
          <w:sz w:val="24"/>
          <w:szCs w:val="20"/>
        </w:rPr>
      </w:pPr>
    </w:p>
    <w:p w14:paraId="3F2D1DDC">
      <w:pPr>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kern w:val="0"/>
          <w:sz w:val="24"/>
        </w:rPr>
        <w:t>公</w:t>
      </w:r>
      <w:r>
        <w:rPr>
          <w:rFonts w:hint="eastAsia" w:ascii="宋体" w:hAnsi="宋体" w:eastAsia="宋体" w:cs="宋体"/>
          <w:color w:val="auto"/>
          <w:sz w:val="24"/>
        </w:rPr>
        <w:t>章)</w:t>
      </w:r>
    </w:p>
    <w:p w14:paraId="5AADD108">
      <w:pPr>
        <w:spacing w:line="360" w:lineRule="auto"/>
        <w:rPr>
          <w:rFonts w:hint="eastAsia" w:ascii="宋体" w:hAnsi="宋体" w:eastAsia="宋体" w:cs="宋体"/>
          <w:color w:val="auto"/>
          <w:sz w:val="24"/>
          <w:szCs w:val="24"/>
          <w:highlight w:val="none"/>
        </w:rPr>
      </w:pPr>
    </w:p>
    <w:p w14:paraId="6237FB4C">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14:paraId="664638E4">
      <w:pPr>
        <w:spacing w:line="360" w:lineRule="auto"/>
        <w:rPr>
          <w:rFonts w:hint="eastAsia" w:ascii="宋体" w:hAnsi="宋体" w:eastAsia="宋体" w:cs="宋体"/>
          <w:color w:val="auto"/>
          <w:sz w:val="24"/>
          <w:szCs w:val="24"/>
          <w:highlight w:val="none"/>
        </w:rPr>
      </w:pPr>
    </w:p>
    <w:p w14:paraId="19AB811E">
      <w:pPr>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cs="宋体"/>
          <w:color w:val="auto"/>
          <w:sz w:val="24"/>
          <w:szCs w:val="24"/>
          <w:highlight w:val="none"/>
          <w:lang w:val="en-US" w:eastAsia="zh-CN"/>
        </w:rPr>
        <w:t xml:space="preserve">   年   月   日 </w:t>
      </w:r>
    </w:p>
    <w:p w14:paraId="24AB78AF">
      <w:pPr>
        <w:keepNext w:val="0"/>
        <w:keepLines w:val="0"/>
        <w:pageBreakBefore w:val="0"/>
        <w:widowControl w:val="0"/>
        <w:kinsoku/>
        <w:wordWrap/>
        <w:overflowPunct/>
        <w:topLinePunct w:val="0"/>
        <w:autoSpaceDE/>
        <w:autoSpaceDN/>
        <w:bidi w:val="0"/>
        <w:adjustRightInd/>
        <w:snapToGrid/>
        <w:spacing w:line="360" w:lineRule="auto"/>
        <w:ind w:left="645" w:leftChars="307" w:firstLine="1800" w:firstLineChars="750"/>
        <w:textAlignment w:val="auto"/>
        <w:rPr>
          <w:rFonts w:hint="eastAsia" w:ascii="宋体" w:hAnsi="宋体" w:eastAsia="宋体" w:cs="宋体"/>
          <w:color w:val="auto"/>
          <w:kern w:val="0"/>
          <w:sz w:val="24"/>
          <w:szCs w:val="20"/>
        </w:rPr>
      </w:pPr>
    </w:p>
    <w:p w14:paraId="01C8A7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32"/>
          <w:szCs w:val="32"/>
        </w:rPr>
      </w:pPr>
    </w:p>
    <w:p w14:paraId="51D4C70A">
      <w:pPr>
        <w:keepLines w:val="0"/>
        <w:pageBreakBefore w:val="0"/>
        <w:wordWrap/>
        <w:bidi w:val="0"/>
        <w:spacing w:line="288" w:lineRule="auto"/>
        <w:jc w:val="center"/>
        <w:textAlignment w:val="auto"/>
        <w:outlineLvl w:val="9"/>
        <w:rPr>
          <w:rFonts w:hint="eastAsia" w:ascii="宋体" w:hAnsi="宋体" w:eastAsia="宋体" w:cs="宋体"/>
          <w:color w:val="auto"/>
          <w:sz w:val="32"/>
          <w:szCs w:val="32"/>
        </w:rPr>
      </w:pPr>
    </w:p>
    <w:p w14:paraId="52B3AF3C">
      <w:pPr>
        <w:keepLines w:val="0"/>
        <w:pageBreakBefore w:val="0"/>
        <w:wordWrap/>
        <w:bidi w:val="0"/>
        <w:spacing w:line="288" w:lineRule="auto"/>
        <w:jc w:val="both"/>
        <w:textAlignment w:val="auto"/>
        <w:outlineLvl w:val="9"/>
        <w:rPr>
          <w:rFonts w:hint="eastAsia" w:ascii="宋体" w:hAnsi="宋体" w:eastAsia="宋体" w:cs="宋体"/>
          <w:color w:val="auto"/>
          <w:sz w:val="32"/>
          <w:szCs w:val="32"/>
        </w:rPr>
      </w:pPr>
    </w:p>
    <w:p w14:paraId="2BADB5BD">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2070FDEC">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1.非残疾人福利性单位无需在</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中提供。如为残疾人福利性单位应在</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的封面右上角明确注明相关信息以便方便认可。</w:t>
      </w:r>
    </w:p>
    <w:p w14:paraId="1935415D">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企业所提供的《残疾人福利性单位声明函》，由其自行承担相应的法律责任。</w:t>
      </w:r>
    </w:p>
    <w:p w14:paraId="120C17AB">
      <w:pPr>
        <w:keepLines w:val="0"/>
        <w:pageBreakBefore w:val="0"/>
        <w:wordWrap/>
        <w:bidi w:val="0"/>
        <w:spacing w:line="288" w:lineRule="auto"/>
        <w:jc w:val="center"/>
        <w:textAlignment w:val="auto"/>
        <w:outlineLvl w:val="9"/>
        <w:rPr>
          <w:rFonts w:hint="eastAsia" w:ascii="宋体" w:hAnsi="宋体" w:eastAsia="宋体" w:cs="宋体"/>
          <w:color w:val="auto"/>
          <w:sz w:val="32"/>
          <w:szCs w:val="32"/>
        </w:rPr>
      </w:pPr>
    </w:p>
    <w:p w14:paraId="5E9C7000">
      <w:pPr>
        <w:keepLines w:val="0"/>
        <w:pageBreakBefore w:val="0"/>
        <w:wordWrap/>
        <w:bidi w:val="0"/>
        <w:spacing w:line="288" w:lineRule="auto"/>
        <w:jc w:val="both"/>
        <w:textAlignment w:val="auto"/>
        <w:outlineLvl w:val="9"/>
        <w:rPr>
          <w:rFonts w:hint="eastAsia" w:ascii="宋体" w:hAnsi="宋体" w:eastAsia="宋体" w:cs="宋体"/>
          <w:color w:val="auto"/>
          <w:sz w:val="32"/>
          <w:szCs w:val="32"/>
        </w:rPr>
      </w:pPr>
    </w:p>
    <w:p w14:paraId="35A1CDF6">
      <w:pPr>
        <w:keepLines w:val="0"/>
        <w:pageBreakBefore w:val="0"/>
        <w:wordWrap/>
        <w:bidi w:val="0"/>
        <w:spacing w:line="288" w:lineRule="auto"/>
        <w:jc w:val="center"/>
        <w:textAlignment w:val="auto"/>
        <w:outlineLvl w:val="9"/>
        <w:rPr>
          <w:rFonts w:hint="eastAsia" w:ascii="宋体" w:hAnsi="宋体" w:eastAsia="宋体" w:cs="宋体"/>
          <w:color w:val="auto"/>
          <w:sz w:val="32"/>
          <w:szCs w:val="32"/>
        </w:rPr>
      </w:pPr>
    </w:p>
    <w:p w14:paraId="06439FD1">
      <w:pPr>
        <w:pStyle w:val="2"/>
        <w:rPr>
          <w:rFonts w:hint="eastAsia" w:ascii="宋体" w:hAnsi="宋体" w:eastAsia="宋体" w:cs="宋体"/>
          <w:color w:val="auto"/>
          <w:sz w:val="32"/>
          <w:szCs w:val="32"/>
        </w:rPr>
      </w:pPr>
    </w:p>
    <w:p w14:paraId="477C233A">
      <w:pPr>
        <w:pStyle w:val="38"/>
        <w:rPr>
          <w:rFonts w:hint="eastAsia"/>
          <w:color w:val="auto"/>
        </w:rPr>
      </w:pPr>
    </w:p>
    <w:p w14:paraId="761E1619">
      <w:pPr>
        <w:keepLines w:val="0"/>
        <w:pageBreakBefore w:val="0"/>
        <w:numPr>
          <w:ilvl w:val="0"/>
          <w:numId w:val="0"/>
        </w:numPr>
        <w:wordWrap/>
        <w:bidi w:val="0"/>
        <w:spacing w:line="288" w:lineRule="auto"/>
        <w:jc w:val="center"/>
        <w:textAlignment w:val="auto"/>
        <w:outlineLvl w:val="9"/>
        <w:rPr>
          <w:rFonts w:hint="eastAsia" w:ascii="宋体" w:hAnsi="宋体" w:eastAsia="宋体" w:cs="宋体"/>
          <w:color w:val="auto"/>
          <w:sz w:val="32"/>
          <w:szCs w:val="32"/>
        </w:rPr>
      </w:pPr>
      <w:r>
        <w:rPr>
          <w:rFonts w:hint="eastAsia" w:ascii="宋体" w:hAnsi="宋体" w:eastAsia="宋体" w:cs="宋体"/>
          <w:b/>
          <w:bCs/>
          <w:color w:val="auto"/>
          <w:sz w:val="32"/>
          <w:szCs w:val="32"/>
        </w:rPr>
        <w:t>监狱企业的证明文件</w:t>
      </w:r>
    </w:p>
    <w:p w14:paraId="17F8D8E8">
      <w:pPr>
        <w:keepLines w:val="0"/>
        <w:pageBreakBefore w:val="0"/>
        <w:numPr>
          <w:ilvl w:val="0"/>
          <w:numId w:val="0"/>
        </w:numPr>
        <w:wordWrap/>
        <w:bidi w:val="0"/>
        <w:spacing w:line="288" w:lineRule="auto"/>
        <w:jc w:val="center"/>
        <w:textAlignment w:val="auto"/>
        <w:outlineLvl w:val="9"/>
        <w:rPr>
          <w:rFonts w:hint="eastAsia" w:ascii="宋体" w:hAnsi="宋体" w:eastAsia="宋体" w:cs="宋体"/>
          <w:color w:val="auto"/>
          <w:sz w:val="32"/>
          <w:szCs w:val="32"/>
        </w:rPr>
      </w:pPr>
    </w:p>
    <w:p w14:paraId="5BBD855F">
      <w:pPr>
        <w:keepLines w:val="0"/>
        <w:pageBreakBefore w:val="0"/>
        <w:numPr>
          <w:ilvl w:val="0"/>
          <w:numId w:val="0"/>
        </w:numPr>
        <w:wordWrap/>
        <w:bidi w:val="0"/>
        <w:spacing w:line="288" w:lineRule="auto"/>
        <w:jc w:val="center"/>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（格式不作要求）</w:t>
      </w:r>
    </w:p>
    <w:p w14:paraId="5711F0FA">
      <w:pPr>
        <w:spacing w:line="480" w:lineRule="auto"/>
        <w:jc w:val="center"/>
        <w:rPr>
          <w:rFonts w:hint="eastAsia" w:ascii="宋体" w:hAnsi="宋体" w:eastAsia="宋体" w:cs="宋体"/>
          <w:b/>
          <w:bCs/>
          <w:color w:val="auto"/>
          <w:sz w:val="28"/>
          <w:szCs w:val="28"/>
          <w:highlight w:val="none"/>
          <w:u w:val="none"/>
          <w:lang w:val="en-US" w:eastAsia="zh-CN"/>
        </w:rPr>
      </w:pPr>
    </w:p>
    <w:p w14:paraId="4FAFC425">
      <w:pPr>
        <w:spacing w:line="440" w:lineRule="exact"/>
        <w:ind w:firstLine="482"/>
        <w:rPr>
          <w:rFonts w:hint="eastAsia" w:ascii="仿宋" w:hAnsi="仿宋" w:eastAsia="仿宋" w:cs="仿宋"/>
          <w:b/>
          <w:color w:val="auto"/>
          <w:sz w:val="24"/>
          <w:highlight w:val="none"/>
        </w:rPr>
      </w:pPr>
    </w:p>
    <w:p w14:paraId="35C1B53A">
      <w:pPr>
        <w:spacing w:line="440" w:lineRule="exact"/>
        <w:ind w:firstLine="482"/>
        <w:rPr>
          <w:rFonts w:hint="eastAsia" w:ascii="仿宋" w:hAnsi="仿宋" w:eastAsia="仿宋" w:cs="仿宋"/>
          <w:b/>
          <w:color w:val="auto"/>
          <w:sz w:val="24"/>
          <w:highlight w:val="none"/>
        </w:rPr>
      </w:pPr>
    </w:p>
    <w:p w14:paraId="1FAD8195">
      <w:pPr>
        <w:spacing w:line="440" w:lineRule="exact"/>
        <w:ind w:firstLine="482"/>
        <w:rPr>
          <w:rFonts w:hint="eastAsia" w:ascii="仿宋" w:hAnsi="仿宋" w:eastAsia="仿宋" w:cs="仿宋"/>
          <w:b/>
          <w:color w:val="auto"/>
          <w:sz w:val="24"/>
          <w:highlight w:val="none"/>
        </w:rPr>
      </w:pPr>
    </w:p>
    <w:p w14:paraId="1476A038">
      <w:pPr>
        <w:spacing w:line="440" w:lineRule="exact"/>
        <w:ind w:firstLine="482"/>
        <w:rPr>
          <w:rFonts w:hint="eastAsia" w:ascii="仿宋" w:hAnsi="仿宋" w:eastAsia="仿宋" w:cs="仿宋"/>
          <w:b/>
          <w:color w:val="auto"/>
          <w:sz w:val="24"/>
          <w:highlight w:val="none"/>
        </w:rPr>
      </w:pPr>
    </w:p>
    <w:p w14:paraId="00E3DDC4">
      <w:pPr>
        <w:spacing w:line="440" w:lineRule="exact"/>
        <w:ind w:firstLine="482"/>
        <w:rPr>
          <w:rFonts w:hint="eastAsia" w:ascii="仿宋" w:hAnsi="仿宋" w:eastAsia="仿宋" w:cs="仿宋"/>
          <w:b/>
          <w:color w:val="auto"/>
          <w:sz w:val="24"/>
          <w:highlight w:val="none"/>
        </w:rPr>
      </w:pPr>
    </w:p>
    <w:p w14:paraId="72978DFA">
      <w:pPr>
        <w:spacing w:line="440" w:lineRule="exact"/>
        <w:ind w:firstLine="482"/>
        <w:rPr>
          <w:rFonts w:hint="eastAsia" w:ascii="仿宋" w:hAnsi="仿宋" w:eastAsia="仿宋" w:cs="仿宋"/>
          <w:b/>
          <w:color w:val="auto"/>
          <w:sz w:val="24"/>
          <w:highlight w:val="none"/>
        </w:rPr>
      </w:pPr>
    </w:p>
    <w:p w14:paraId="7C478FB9">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3029591C">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1.非监狱企业无需在</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中提供。如为监狱企业应在</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的封面右上角明确注明相关信息以便方便认可。</w:t>
      </w:r>
    </w:p>
    <w:p w14:paraId="02EBD2FD">
      <w:pPr>
        <w:spacing w:line="44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提供《监狱企业声明函》的需保证其真实性，如经查实存在虚假证明的情况，由</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承担相应责任。</w:t>
      </w:r>
    </w:p>
    <w:p w14:paraId="11E43424">
      <w:pPr>
        <w:pStyle w:val="65"/>
        <w:pageBreakBefore w:val="0"/>
        <w:kinsoku/>
        <w:wordWrap/>
        <w:overflowPunct/>
        <w:topLinePunct w:val="0"/>
        <w:autoSpaceDE/>
        <w:autoSpaceDN/>
        <w:bidi w:val="0"/>
        <w:spacing w:before="0" w:line="408" w:lineRule="auto"/>
        <w:textAlignment w:val="auto"/>
        <w:rPr>
          <w:rFonts w:hint="eastAsia" w:ascii="宋体" w:hAnsi="宋体" w:eastAsia="宋体" w:cs="宋体"/>
          <w:color w:val="auto"/>
          <w:sz w:val="24"/>
          <w:szCs w:val="24"/>
        </w:rPr>
        <w:sectPr>
          <w:pgSz w:w="11906" w:h="16838"/>
          <w:pgMar w:top="1361" w:right="1423" w:bottom="1361" w:left="1423" w:header="1134" w:footer="992" w:gutter="0"/>
          <w:pgNumType w:fmt="decimal"/>
          <w:cols w:space="0" w:num="1"/>
          <w:titlePg/>
          <w:rtlGutter w:val="0"/>
          <w:docGrid w:type="lines" w:linePitch="317" w:charSpace="0"/>
        </w:sectPr>
      </w:pPr>
    </w:p>
    <w:p w14:paraId="4B4D1101">
      <w:pPr>
        <w:pStyle w:val="4"/>
        <w:numPr>
          <w:ilvl w:val="0"/>
          <w:numId w:val="0"/>
        </w:numPr>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 xml:space="preserve">第五章  </w:t>
      </w:r>
      <w:r>
        <w:rPr>
          <w:rFonts w:hint="eastAsia" w:ascii="宋体" w:hAnsi="宋体" w:eastAsia="宋体" w:cs="宋体"/>
          <w:b/>
          <w:bCs/>
          <w:color w:val="auto"/>
          <w:sz w:val="32"/>
          <w:szCs w:val="32"/>
        </w:rPr>
        <w:t>商务</w:t>
      </w:r>
      <w:r>
        <w:rPr>
          <w:rFonts w:hint="eastAsia" w:ascii="宋体" w:hAnsi="宋体" w:eastAsia="宋体" w:cs="宋体"/>
          <w:b/>
          <w:bCs/>
          <w:color w:val="auto"/>
          <w:sz w:val="32"/>
          <w:szCs w:val="32"/>
          <w:lang w:val="en-US" w:eastAsia="zh-CN"/>
        </w:rPr>
        <w:t>响应</w:t>
      </w:r>
      <w:r>
        <w:rPr>
          <w:rFonts w:hint="eastAsia" w:ascii="宋体" w:hAnsi="宋体" w:eastAsia="宋体" w:cs="宋体"/>
          <w:b/>
          <w:bCs/>
          <w:color w:val="auto"/>
          <w:sz w:val="32"/>
          <w:szCs w:val="32"/>
        </w:rPr>
        <w:t xml:space="preserve">偏离表 </w:t>
      </w:r>
    </w:p>
    <w:p w14:paraId="1D7330E2">
      <w:pPr>
        <w:rPr>
          <w:rFonts w:hint="eastAsia" w:ascii="Calibri Light" w:hAnsi="Calibri Light" w:cs="Times New Roman"/>
          <w:b/>
          <w:bCs/>
          <w:color w:val="auto"/>
          <w:sz w:val="32"/>
          <w:szCs w:val="32"/>
          <w:lang w:eastAsia="zh-CN"/>
        </w:rPr>
      </w:pPr>
    </w:p>
    <w:p w14:paraId="2E38676F">
      <w:pPr>
        <w:pStyle w:val="4"/>
        <w:numPr>
          <w:ilvl w:val="0"/>
          <w:numId w:val="0"/>
        </w:num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28"/>
          <w:szCs w:val="28"/>
          <w:lang w:eastAsia="zh-CN"/>
        </w:rPr>
        <w:t>商务</w:t>
      </w:r>
      <w:r>
        <w:rPr>
          <w:rFonts w:hint="eastAsia" w:ascii="宋体" w:hAnsi="宋体" w:eastAsia="宋体" w:cs="宋体"/>
          <w:b/>
          <w:bCs/>
          <w:color w:val="auto"/>
          <w:sz w:val="28"/>
          <w:szCs w:val="28"/>
          <w:lang w:val="en-US" w:eastAsia="zh-CN"/>
        </w:rPr>
        <w:t>响应</w:t>
      </w:r>
      <w:r>
        <w:rPr>
          <w:rFonts w:hint="eastAsia" w:ascii="宋体" w:hAnsi="宋体" w:eastAsia="宋体" w:cs="宋体"/>
          <w:b/>
          <w:bCs/>
          <w:color w:val="auto"/>
          <w:sz w:val="28"/>
          <w:szCs w:val="28"/>
          <w:lang w:eastAsia="zh-CN"/>
        </w:rPr>
        <w:t>偏离表</w:t>
      </w:r>
    </w:p>
    <w:p w14:paraId="6F5525B2">
      <w:pPr>
        <w:numPr>
          <w:ilvl w:val="0"/>
          <w:numId w:val="0"/>
        </w:numPr>
        <w:rPr>
          <w:rFonts w:hint="eastAsia"/>
          <w:color w:val="auto"/>
        </w:rPr>
      </w:pPr>
    </w:p>
    <w:tbl>
      <w:tblPr>
        <w:tblStyle w:val="4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6A29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63BCA0A">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24"/>
                <w:szCs w:val="24"/>
                <w:lang w:val="en-US" w:eastAsia="zh-CN"/>
              </w:rPr>
            </w:pPr>
            <w:r>
              <w:rPr>
                <w:rFonts w:hint="default"/>
                <w:b w:val="0"/>
                <w:bCs w:val="0"/>
                <w:color w:val="auto"/>
                <w:sz w:val="24"/>
                <w:szCs w:val="24"/>
              </w:rPr>
              <w:br w:type="page"/>
            </w:r>
            <w:r>
              <w:rPr>
                <w:rFonts w:hint="eastAsia" w:ascii="宋体" w:hAnsi="宋体" w:eastAsia="宋体" w:cs="宋体"/>
                <w:b w:val="0"/>
                <w:bCs w:val="0"/>
                <w:color w:val="auto"/>
                <w:sz w:val="24"/>
                <w:szCs w:val="24"/>
                <w:lang w:val="en-US" w:eastAsia="zh-CN"/>
              </w:rPr>
              <w:t>序号</w:t>
            </w:r>
          </w:p>
        </w:tc>
        <w:tc>
          <w:tcPr>
            <w:tcW w:w="2835" w:type="dxa"/>
            <w:vAlign w:val="center"/>
          </w:tcPr>
          <w:p w14:paraId="3CC38095">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竞争性磋商</w:t>
            </w:r>
            <w:r>
              <w:rPr>
                <w:rFonts w:hint="eastAsia" w:ascii="宋体" w:hAnsi="宋体" w:eastAsia="宋体" w:cs="宋体"/>
                <w:b w:val="0"/>
                <w:bCs w:val="0"/>
                <w:color w:val="auto"/>
                <w:sz w:val="24"/>
                <w:szCs w:val="24"/>
              </w:rPr>
              <w:t>文件商务要求</w:t>
            </w:r>
          </w:p>
        </w:tc>
        <w:tc>
          <w:tcPr>
            <w:tcW w:w="2552" w:type="dxa"/>
            <w:vAlign w:val="center"/>
          </w:tcPr>
          <w:p w14:paraId="4FB9C2F2">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响应</w:t>
            </w:r>
            <w:r>
              <w:rPr>
                <w:rFonts w:hint="eastAsia" w:ascii="宋体" w:hAnsi="宋体" w:eastAsia="宋体" w:cs="宋体"/>
                <w:b w:val="0"/>
                <w:bCs w:val="0"/>
                <w:color w:val="auto"/>
                <w:sz w:val="24"/>
                <w:szCs w:val="24"/>
              </w:rPr>
              <w:t>文件商务应答</w:t>
            </w:r>
          </w:p>
        </w:tc>
        <w:tc>
          <w:tcPr>
            <w:tcW w:w="1516" w:type="dxa"/>
            <w:vAlign w:val="center"/>
          </w:tcPr>
          <w:p w14:paraId="3B79FF38">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响应/偏离</w:t>
            </w:r>
          </w:p>
        </w:tc>
        <w:tc>
          <w:tcPr>
            <w:tcW w:w="1516" w:type="dxa"/>
            <w:vAlign w:val="center"/>
          </w:tcPr>
          <w:p w14:paraId="169F92C9">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偏离简述</w:t>
            </w:r>
          </w:p>
        </w:tc>
      </w:tr>
      <w:tr w14:paraId="36B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5B3EDA1">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835" w:type="dxa"/>
            <w:vAlign w:val="center"/>
          </w:tcPr>
          <w:p w14:paraId="5EAA093E">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D0FD27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0BF984FA">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EF495B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0167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36E9EE7">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2835" w:type="dxa"/>
            <w:vAlign w:val="center"/>
          </w:tcPr>
          <w:p w14:paraId="75A1D40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397736D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CD71E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21164B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1C78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8D52C26">
            <w:pPr>
              <w:keepNext w:val="0"/>
              <w:keepLines w:val="0"/>
              <w:suppressLineNumbers w:val="0"/>
              <w:wordWrap w:val="0"/>
              <w:spacing w:before="0" w:beforeAutospacing="0" w:after="0" w:afterAutospacing="0"/>
              <w:ind w:left="0" w:right="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2835" w:type="dxa"/>
            <w:vAlign w:val="center"/>
          </w:tcPr>
          <w:p w14:paraId="3BA49B0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1EB44749">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CF4E642">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68DF63BB">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r w14:paraId="772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11556D5">
            <w:pPr>
              <w:keepNext w:val="0"/>
              <w:keepLines w:val="0"/>
              <w:suppressLineNumbers w:val="0"/>
              <w:wordWrap w:val="0"/>
              <w:spacing w:before="0" w:beforeAutospacing="0" w:after="0" w:afterAutospacing="0"/>
              <w:ind w:left="0" w:right="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2835" w:type="dxa"/>
            <w:vAlign w:val="center"/>
          </w:tcPr>
          <w:p w14:paraId="5E328FE1">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2552" w:type="dxa"/>
            <w:vAlign w:val="center"/>
          </w:tcPr>
          <w:p w14:paraId="7CD55353">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548B1118">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c>
          <w:tcPr>
            <w:tcW w:w="1516" w:type="dxa"/>
            <w:vAlign w:val="center"/>
          </w:tcPr>
          <w:p w14:paraId="2132A816">
            <w:pPr>
              <w:keepNext w:val="0"/>
              <w:keepLines w:val="0"/>
              <w:suppressLineNumbers w:val="0"/>
              <w:spacing w:before="0" w:beforeAutospacing="0" w:after="0" w:afterAutospacing="0" w:line="360" w:lineRule="auto"/>
              <w:ind w:left="0" w:right="0"/>
              <w:rPr>
                <w:rFonts w:hint="default" w:ascii="宋体" w:hAnsi="宋体"/>
                <w:b w:val="0"/>
                <w:bCs w:val="0"/>
                <w:color w:val="auto"/>
                <w:sz w:val="24"/>
                <w:szCs w:val="24"/>
              </w:rPr>
            </w:pPr>
          </w:p>
        </w:tc>
      </w:tr>
    </w:tbl>
    <w:p w14:paraId="6132F19B">
      <w:pPr>
        <w:spacing w:line="360" w:lineRule="auto"/>
        <w:ind w:firstLine="482" w:firstLineChars="200"/>
        <w:rPr>
          <w:b/>
          <w:bCs/>
          <w:color w:val="auto"/>
          <w:sz w:val="24"/>
          <w:szCs w:val="24"/>
        </w:rPr>
      </w:pPr>
      <w:r>
        <w:rPr>
          <w:rFonts w:hint="eastAsia" w:ascii="宋体" w:hAnsi="宋体"/>
          <w:b/>
          <w:bCs/>
          <w:color w:val="auto"/>
          <w:sz w:val="24"/>
          <w:szCs w:val="24"/>
        </w:rPr>
        <w:t>注：对竞争性磋商文件中要求的商务条款逐条响应并详细说明。</w:t>
      </w:r>
    </w:p>
    <w:p w14:paraId="01580509">
      <w:pPr>
        <w:rPr>
          <w:color w:val="auto"/>
          <w:sz w:val="24"/>
          <w:szCs w:val="24"/>
        </w:rPr>
      </w:pPr>
    </w:p>
    <w:p w14:paraId="562586FD">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84040A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4C5C8FEB">
      <w:pPr>
        <w:pStyle w:val="26"/>
        <w:rPr>
          <w:color w:val="auto"/>
        </w:rPr>
      </w:pPr>
    </w:p>
    <w:p w14:paraId="04D75339">
      <w:pPr>
        <w:pStyle w:val="26"/>
        <w:rPr>
          <w:color w:val="auto"/>
        </w:rPr>
      </w:pPr>
    </w:p>
    <w:p w14:paraId="4977A1D6">
      <w:pPr>
        <w:pStyle w:val="26"/>
        <w:rPr>
          <w:color w:val="auto"/>
        </w:rPr>
      </w:pPr>
    </w:p>
    <w:p w14:paraId="16AF5A12">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供应商（单位名称及公章）：____________________________</w:t>
      </w:r>
    </w:p>
    <w:p w14:paraId="3C2CF98F">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4B2B21E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78F5AF4E">
      <w:pPr>
        <w:pStyle w:val="26"/>
        <w:rPr>
          <w:color w:val="auto"/>
        </w:rPr>
      </w:pPr>
    </w:p>
    <w:p w14:paraId="71E9ED0D">
      <w:pPr>
        <w:pStyle w:val="4"/>
        <w:pageBreakBefore/>
        <w:rPr>
          <w:rFonts w:hint="eastAsia" w:ascii="宋体" w:hAnsi="宋体" w:eastAsia="宋体" w:cs="宋体"/>
          <w:color w:val="auto"/>
        </w:rPr>
      </w:pPr>
      <w:bookmarkStart w:id="206" w:name="_Toc9172"/>
      <w:bookmarkStart w:id="207" w:name="_Toc14937"/>
      <w:bookmarkStart w:id="208" w:name="_Toc19543359"/>
      <w:bookmarkStart w:id="209" w:name="_Toc536202399"/>
      <w:bookmarkStart w:id="210" w:name="_Toc536202330"/>
      <w:bookmarkStart w:id="211" w:name="_Toc536429392"/>
      <w:bookmarkStart w:id="212" w:name="_Toc536429339"/>
      <w:bookmarkStart w:id="213" w:name="_Toc1803"/>
      <w:r>
        <w:rPr>
          <w:rFonts w:hint="eastAsia" w:ascii="宋体" w:hAnsi="宋体" w:eastAsia="宋体" w:cs="宋体"/>
          <w:color w:val="auto"/>
        </w:rPr>
        <w:t>第</w:t>
      </w:r>
      <w:r>
        <w:rPr>
          <w:rFonts w:hint="eastAsia" w:ascii="宋体" w:hAnsi="宋体" w:cs="宋体"/>
          <w:color w:val="auto"/>
          <w:lang w:val="en-US" w:eastAsia="zh-CN"/>
        </w:rPr>
        <w:t>六</w:t>
      </w:r>
      <w:r>
        <w:rPr>
          <w:rFonts w:hint="eastAsia" w:ascii="宋体" w:hAnsi="宋体" w:eastAsia="宋体" w:cs="宋体"/>
          <w:color w:val="auto"/>
        </w:rPr>
        <w:t xml:space="preserve">章  </w:t>
      </w:r>
      <w:bookmarkEnd w:id="206"/>
      <w:r>
        <w:rPr>
          <w:rFonts w:hint="eastAsia" w:ascii="宋体" w:hAnsi="宋体" w:eastAsia="宋体" w:cs="宋体"/>
          <w:color w:val="auto"/>
          <w:lang w:val="en-US" w:eastAsia="zh-CN"/>
        </w:rPr>
        <w:t>响应</w:t>
      </w:r>
      <w:r>
        <w:rPr>
          <w:rFonts w:hint="eastAsia" w:ascii="宋体" w:hAnsi="宋体" w:eastAsia="宋体" w:cs="宋体"/>
          <w:color w:val="auto"/>
        </w:rPr>
        <w:t>方案</w:t>
      </w:r>
      <w:bookmarkEnd w:id="207"/>
      <w:bookmarkEnd w:id="208"/>
      <w:bookmarkEnd w:id="209"/>
      <w:bookmarkEnd w:id="210"/>
      <w:bookmarkEnd w:id="211"/>
      <w:bookmarkEnd w:id="212"/>
    </w:p>
    <w:p w14:paraId="3A12D07B">
      <w:pPr>
        <w:keepNext/>
        <w:keepLines/>
        <w:spacing w:before="260" w:after="260" w:line="416" w:lineRule="auto"/>
        <w:ind w:firstLine="361" w:firstLineChars="150"/>
        <w:jc w:val="left"/>
        <w:outlineLvl w:val="1"/>
        <w:rPr>
          <w:rFonts w:hint="eastAsia" w:ascii="宋体" w:hAnsi="宋体" w:cs="宋体"/>
          <w:b/>
          <w:color w:val="auto"/>
          <w:sz w:val="24"/>
        </w:rPr>
      </w:pPr>
      <w:bookmarkStart w:id="214" w:name="_Toc528240834"/>
      <w:bookmarkStart w:id="215" w:name="_Toc19543360"/>
      <w:bookmarkStart w:id="216" w:name="_Toc26541342"/>
      <w:bookmarkStart w:id="217" w:name="_Toc484198844"/>
      <w:bookmarkStart w:id="218" w:name="_Toc23258631"/>
      <w:r>
        <w:rPr>
          <w:rFonts w:hint="eastAsia" w:ascii="宋体" w:hAnsi="宋体" w:cs="宋体"/>
          <w:b/>
          <w:color w:val="auto"/>
          <w:sz w:val="24"/>
        </w:rPr>
        <w:t>供应商按照</w:t>
      </w:r>
      <w:r>
        <w:rPr>
          <w:rFonts w:hint="eastAsia" w:ascii="宋体" w:hAnsi="宋体" w:cs="宋体"/>
          <w:b/>
          <w:color w:val="auto"/>
          <w:sz w:val="24"/>
          <w:lang w:val="en-US" w:eastAsia="zh-CN"/>
        </w:rPr>
        <w:t>磋商</w:t>
      </w:r>
      <w:r>
        <w:rPr>
          <w:rFonts w:hint="eastAsia" w:ascii="宋体" w:hAnsi="宋体" w:cs="宋体"/>
          <w:b/>
          <w:color w:val="auto"/>
          <w:sz w:val="24"/>
        </w:rPr>
        <w:t>文件的要求编制的</w:t>
      </w:r>
      <w:r>
        <w:rPr>
          <w:rFonts w:hint="eastAsia" w:ascii="宋体" w:hAnsi="宋体" w:cs="宋体"/>
          <w:b/>
          <w:color w:val="auto"/>
          <w:sz w:val="24"/>
          <w:lang w:val="en-US" w:eastAsia="zh-CN"/>
        </w:rPr>
        <w:t>响应</w:t>
      </w:r>
      <w:r>
        <w:rPr>
          <w:rFonts w:hint="eastAsia" w:ascii="宋体" w:hAnsi="宋体" w:cs="宋体"/>
          <w:b/>
          <w:color w:val="auto"/>
          <w:sz w:val="24"/>
        </w:rPr>
        <w:t>方案说明书，</w:t>
      </w:r>
      <w:r>
        <w:rPr>
          <w:rFonts w:hint="eastAsia" w:ascii="宋体" w:hAnsi="宋体" w:cs="宋体"/>
          <w:b/>
          <w:color w:val="auto"/>
          <w:sz w:val="24"/>
          <w:lang w:val="en-US" w:eastAsia="zh-CN"/>
        </w:rPr>
        <w:t>响应</w:t>
      </w:r>
      <w:r>
        <w:rPr>
          <w:rFonts w:hint="eastAsia" w:ascii="宋体" w:hAnsi="宋体" w:cs="宋体"/>
          <w:b/>
          <w:color w:val="auto"/>
          <w:sz w:val="24"/>
        </w:rPr>
        <w:t>方案由供应商自行编写，无具体格式，参照</w:t>
      </w:r>
      <w:r>
        <w:rPr>
          <w:rFonts w:hint="eastAsia" w:ascii="宋体" w:hAnsi="宋体" w:cs="宋体"/>
          <w:b/>
          <w:color w:val="auto"/>
          <w:sz w:val="24"/>
          <w:lang w:val="en-US" w:eastAsia="zh-CN"/>
        </w:rPr>
        <w:t>磋商</w:t>
      </w:r>
      <w:r>
        <w:rPr>
          <w:rFonts w:hint="eastAsia" w:ascii="宋体" w:hAnsi="宋体" w:cs="宋体"/>
          <w:b/>
          <w:color w:val="auto"/>
          <w:sz w:val="24"/>
        </w:rPr>
        <w:t>文件中的《综合评分明细表》各条款的要求</w:t>
      </w:r>
      <w:r>
        <w:rPr>
          <w:rFonts w:hint="eastAsia" w:ascii="宋体" w:hAnsi="宋体" w:cs="宋体"/>
          <w:b/>
          <w:color w:val="auto"/>
          <w:sz w:val="24"/>
          <w:lang w:val="en-US" w:eastAsia="zh-CN"/>
        </w:rPr>
        <w:t>及</w:t>
      </w:r>
      <w:r>
        <w:rPr>
          <w:rFonts w:hint="eastAsia" w:ascii="宋体" w:hAnsi="宋体" w:cs="宋体"/>
          <w:b/>
          <w:color w:val="auto"/>
          <w:sz w:val="24"/>
        </w:rPr>
        <w:t>《采购内容》进行编制</w:t>
      </w:r>
      <w:r>
        <w:rPr>
          <w:rFonts w:hint="eastAsia" w:ascii="宋体" w:hAnsi="宋体" w:cs="宋体"/>
          <w:b/>
          <w:color w:val="auto"/>
          <w:sz w:val="24"/>
          <w:lang w:val="en-US" w:eastAsia="zh-CN"/>
        </w:rPr>
        <w:t>响应</w:t>
      </w:r>
      <w:r>
        <w:rPr>
          <w:rFonts w:hint="eastAsia" w:ascii="宋体" w:hAnsi="宋体" w:cs="宋体"/>
          <w:b/>
          <w:color w:val="auto"/>
          <w:sz w:val="24"/>
        </w:rPr>
        <w:t>方案。</w:t>
      </w:r>
      <w:bookmarkEnd w:id="213"/>
      <w:bookmarkEnd w:id="214"/>
      <w:bookmarkEnd w:id="215"/>
      <w:bookmarkEnd w:id="216"/>
      <w:bookmarkEnd w:id="217"/>
      <w:bookmarkEnd w:id="218"/>
    </w:p>
    <w:p w14:paraId="480E3B31">
      <w:pPr>
        <w:keepNext/>
        <w:keepLines/>
        <w:spacing w:before="260" w:after="260" w:line="416" w:lineRule="auto"/>
        <w:ind w:firstLine="361" w:firstLineChars="150"/>
        <w:jc w:val="center"/>
        <w:outlineLvl w:val="1"/>
        <w:rPr>
          <w:rFonts w:hint="eastAsia" w:ascii="宋体" w:hAnsi="宋体" w:cs="宋体"/>
          <w:b/>
          <w:color w:val="auto"/>
          <w:sz w:val="24"/>
        </w:rPr>
      </w:pPr>
    </w:p>
    <w:p w14:paraId="50903F32">
      <w:pPr>
        <w:keepNext/>
        <w:keepLines/>
        <w:spacing w:before="260" w:after="260" w:line="416" w:lineRule="auto"/>
        <w:ind w:firstLine="361" w:firstLineChars="150"/>
        <w:jc w:val="center"/>
        <w:outlineLvl w:val="1"/>
        <w:rPr>
          <w:rFonts w:hint="eastAsia" w:ascii="宋体" w:hAnsi="宋体" w:cs="宋体"/>
          <w:b/>
          <w:color w:val="auto"/>
          <w:sz w:val="24"/>
        </w:rPr>
      </w:pPr>
    </w:p>
    <w:p w14:paraId="7D5FAAB1">
      <w:pPr>
        <w:keepNext/>
        <w:keepLines/>
        <w:spacing w:before="260" w:after="260" w:line="416" w:lineRule="auto"/>
        <w:ind w:firstLine="361" w:firstLineChars="150"/>
        <w:jc w:val="center"/>
        <w:outlineLvl w:val="1"/>
        <w:rPr>
          <w:rFonts w:hint="eastAsia" w:ascii="宋体" w:hAnsi="宋体" w:cs="宋体"/>
          <w:b/>
          <w:color w:val="auto"/>
          <w:sz w:val="24"/>
        </w:rPr>
      </w:pPr>
    </w:p>
    <w:p w14:paraId="2970BAF2">
      <w:pPr>
        <w:keepNext/>
        <w:keepLines/>
        <w:spacing w:before="260" w:after="260" w:line="416" w:lineRule="auto"/>
        <w:ind w:firstLine="361" w:firstLineChars="150"/>
        <w:jc w:val="center"/>
        <w:outlineLvl w:val="1"/>
        <w:rPr>
          <w:rFonts w:hint="eastAsia" w:ascii="宋体" w:hAnsi="宋体" w:cs="宋体"/>
          <w:b/>
          <w:color w:val="auto"/>
          <w:sz w:val="24"/>
        </w:rPr>
      </w:pPr>
    </w:p>
    <w:p w14:paraId="78545F32">
      <w:pPr>
        <w:keepNext/>
        <w:keepLines/>
        <w:spacing w:before="260" w:after="260" w:line="416" w:lineRule="auto"/>
        <w:ind w:firstLine="361" w:firstLineChars="150"/>
        <w:jc w:val="center"/>
        <w:outlineLvl w:val="1"/>
        <w:rPr>
          <w:rFonts w:hint="eastAsia" w:ascii="宋体" w:hAnsi="宋体" w:cs="宋体"/>
          <w:b/>
          <w:color w:val="auto"/>
          <w:sz w:val="24"/>
        </w:rPr>
      </w:pPr>
    </w:p>
    <w:p w14:paraId="4FCAAB27">
      <w:pPr>
        <w:keepNext/>
        <w:keepLines/>
        <w:spacing w:before="260" w:after="260" w:line="416" w:lineRule="auto"/>
        <w:ind w:firstLine="361" w:firstLineChars="150"/>
        <w:jc w:val="center"/>
        <w:outlineLvl w:val="1"/>
        <w:rPr>
          <w:rFonts w:hint="eastAsia" w:ascii="宋体" w:hAnsi="宋体" w:cs="宋体"/>
          <w:b/>
          <w:color w:val="auto"/>
          <w:sz w:val="24"/>
        </w:rPr>
      </w:pPr>
    </w:p>
    <w:p w14:paraId="67116633">
      <w:pPr>
        <w:keepNext/>
        <w:keepLines/>
        <w:spacing w:before="260" w:after="260" w:line="416" w:lineRule="auto"/>
        <w:ind w:firstLine="361" w:firstLineChars="150"/>
        <w:jc w:val="center"/>
        <w:outlineLvl w:val="1"/>
        <w:rPr>
          <w:rFonts w:hint="eastAsia" w:ascii="宋体" w:hAnsi="宋体" w:cs="宋体"/>
          <w:b/>
          <w:color w:val="auto"/>
          <w:sz w:val="24"/>
        </w:rPr>
      </w:pPr>
    </w:p>
    <w:p w14:paraId="168DA7AC">
      <w:pPr>
        <w:keepNext/>
        <w:keepLines/>
        <w:spacing w:before="260" w:after="260" w:line="416" w:lineRule="auto"/>
        <w:ind w:firstLine="361" w:firstLineChars="150"/>
        <w:jc w:val="center"/>
        <w:outlineLvl w:val="1"/>
        <w:rPr>
          <w:rFonts w:hint="eastAsia" w:ascii="宋体" w:hAnsi="宋体" w:cs="宋体"/>
          <w:b/>
          <w:color w:val="auto"/>
          <w:sz w:val="24"/>
        </w:rPr>
      </w:pPr>
    </w:p>
    <w:p w14:paraId="78EC8E62">
      <w:pPr>
        <w:keepNext/>
        <w:keepLines/>
        <w:spacing w:before="260" w:after="260" w:line="416" w:lineRule="auto"/>
        <w:ind w:firstLine="361" w:firstLineChars="150"/>
        <w:jc w:val="center"/>
        <w:outlineLvl w:val="1"/>
        <w:rPr>
          <w:rFonts w:hint="eastAsia" w:ascii="宋体" w:hAnsi="宋体" w:cs="宋体"/>
          <w:b/>
          <w:color w:val="auto"/>
          <w:sz w:val="24"/>
        </w:rPr>
      </w:pPr>
    </w:p>
    <w:p w14:paraId="72D8A765">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p>
    <w:p w14:paraId="4F5399E4">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p>
    <w:p w14:paraId="387A2818">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p>
    <w:p w14:paraId="30973286">
      <w:pPr>
        <w:keepNext/>
        <w:keepLines/>
        <w:spacing w:before="260" w:after="260" w:line="416" w:lineRule="auto"/>
        <w:ind w:firstLine="482" w:firstLineChars="150"/>
        <w:jc w:val="center"/>
        <w:outlineLvl w:val="1"/>
        <w:rPr>
          <w:rFonts w:hint="eastAsia" w:ascii="Calibri Light" w:hAnsi="Calibri Light" w:cs="Times New Roman"/>
          <w:b/>
          <w:bCs/>
          <w:color w:val="auto"/>
          <w:sz w:val="32"/>
          <w:szCs w:val="32"/>
        </w:rPr>
      </w:pPr>
    </w:p>
    <w:p w14:paraId="0D4D87D2">
      <w:pPr>
        <w:keepNext/>
        <w:keepLines/>
        <w:spacing w:before="260" w:after="260" w:line="416" w:lineRule="auto"/>
        <w:jc w:val="both"/>
        <w:outlineLvl w:val="1"/>
        <w:rPr>
          <w:rFonts w:hint="eastAsia" w:ascii="Calibri Light" w:hAnsi="Calibri Light" w:cs="Times New Roman"/>
          <w:b/>
          <w:bCs/>
          <w:color w:val="auto"/>
          <w:sz w:val="32"/>
          <w:szCs w:val="32"/>
        </w:rPr>
      </w:pPr>
      <w:r>
        <w:rPr>
          <w:rFonts w:hint="eastAsia" w:ascii="Calibri Light" w:hAnsi="Calibri Light" w:cs="Times New Roman"/>
          <w:b/>
          <w:bCs/>
          <w:color w:val="auto"/>
          <w:sz w:val="32"/>
          <w:szCs w:val="32"/>
        </w:rPr>
        <w:t>投标人情况表</w:t>
      </w:r>
    </w:p>
    <w:p w14:paraId="1764BAD8">
      <w:pPr>
        <w:autoSpaceDE w:val="0"/>
        <w:autoSpaceDN w:val="0"/>
        <w:adjustRightInd w:val="0"/>
        <w:spacing w:line="360" w:lineRule="exact"/>
        <w:jc w:val="center"/>
        <w:textAlignment w:val="baseline"/>
        <w:rPr>
          <w:rFonts w:ascii="宋体" w:hAnsi="宋体" w:cs="宋体"/>
          <w:b/>
          <w:bCs/>
          <w:color w:val="auto"/>
          <w:kern w:val="20"/>
          <w:sz w:val="24"/>
          <w:szCs w:val="24"/>
        </w:rPr>
      </w:pPr>
      <w:bookmarkStart w:id="219" w:name="_Toc4115"/>
      <w:bookmarkStart w:id="220" w:name="_Toc396304714"/>
      <w:bookmarkStart w:id="221" w:name="_Toc14631"/>
      <w:bookmarkStart w:id="222" w:name="_Toc17592"/>
      <w:bookmarkStart w:id="223" w:name="_Toc426457710"/>
      <w:bookmarkStart w:id="224" w:name="_Toc214"/>
      <w:bookmarkStart w:id="225" w:name="_Toc403077652"/>
      <w:bookmarkStart w:id="226" w:name="_Toc2768"/>
      <w:r>
        <w:rPr>
          <w:rFonts w:hint="eastAsia" w:ascii="宋体" w:hAnsi="宋体" w:cs="宋体"/>
          <w:b/>
          <w:bCs/>
          <w:color w:val="auto"/>
          <w:kern w:val="20"/>
          <w:sz w:val="24"/>
          <w:szCs w:val="24"/>
        </w:rPr>
        <w:t>（一）本项目拟投入人员汇总表</w:t>
      </w:r>
      <w:bookmarkEnd w:id="219"/>
      <w:bookmarkEnd w:id="220"/>
      <w:bookmarkEnd w:id="221"/>
      <w:bookmarkEnd w:id="222"/>
      <w:bookmarkEnd w:id="223"/>
      <w:bookmarkEnd w:id="224"/>
      <w:bookmarkEnd w:id="225"/>
      <w:bookmarkEnd w:id="226"/>
    </w:p>
    <w:p w14:paraId="39FA63BC">
      <w:pPr>
        <w:pStyle w:val="7"/>
        <w:rPr>
          <w:color w:val="auto"/>
        </w:rPr>
      </w:pPr>
    </w:p>
    <w:tbl>
      <w:tblPr>
        <w:tblStyle w:val="4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1141"/>
        <w:gridCol w:w="922"/>
        <w:gridCol w:w="2421"/>
        <w:gridCol w:w="954"/>
      </w:tblGrid>
      <w:tr w14:paraId="486F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89C519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A484CA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67DBEAE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78D7BB4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年龄</w:t>
            </w:r>
          </w:p>
        </w:tc>
        <w:tc>
          <w:tcPr>
            <w:tcW w:w="1141" w:type="dxa"/>
            <w:tcMar>
              <w:top w:w="15" w:type="dxa"/>
              <w:left w:w="15" w:type="dxa"/>
              <w:bottom w:w="0" w:type="dxa"/>
              <w:right w:w="15" w:type="dxa"/>
            </w:tcMar>
            <w:vAlign w:val="center"/>
          </w:tcPr>
          <w:p w14:paraId="3D67ECF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b/>
                <w:color w:val="auto"/>
                <w:kern w:val="0"/>
                <w:sz w:val="24"/>
                <w:lang w:val="en-US" w:eastAsia="zh-CN"/>
              </w:rPr>
            </w:pPr>
            <w:r>
              <w:rPr>
                <w:rFonts w:hint="eastAsia" w:ascii="宋体" w:hAnsi="宋体" w:cs="宋体"/>
                <w:b/>
                <w:color w:val="auto"/>
                <w:kern w:val="0"/>
                <w:sz w:val="24"/>
              </w:rPr>
              <w:t>学历</w:t>
            </w:r>
            <w:r>
              <w:rPr>
                <w:rFonts w:hint="eastAsia" w:ascii="宋体" w:hAnsi="宋体" w:cs="宋体"/>
                <w:b/>
                <w:color w:val="auto"/>
                <w:kern w:val="0"/>
                <w:sz w:val="24"/>
                <w:lang w:val="en-US" w:eastAsia="zh-CN"/>
              </w:rPr>
              <w:t>/职称</w:t>
            </w:r>
          </w:p>
        </w:tc>
        <w:tc>
          <w:tcPr>
            <w:tcW w:w="922" w:type="dxa"/>
            <w:tcMar>
              <w:top w:w="15" w:type="dxa"/>
              <w:left w:w="15" w:type="dxa"/>
              <w:bottom w:w="0" w:type="dxa"/>
              <w:right w:w="15" w:type="dxa"/>
            </w:tcMar>
            <w:vAlign w:val="center"/>
          </w:tcPr>
          <w:p w14:paraId="5AC1FA3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工作</w:t>
            </w:r>
          </w:p>
          <w:p w14:paraId="3162D6A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年限</w:t>
            </w:r>
          </w:p>
        </w:tc>
        <w:tc>
          <w:tcPr>
            <w:tcW w:w="2421" w:type="dxa"/>
            <w:tcMar>
              <w:top w:w="15" w:type="dxa"/>
              <w:left w:w="15" w:type="dxa"/>
              <w:bottom w:w="0" w:type="dxa"/>
              <w:right w:w="15" w:type="dxa"/>
            </w:tcMar>
            <w:vAlign w:val="center"/>
          </w:tcPr>
          <w:p w14:paraId="30D0605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1B07738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highlight w:val="yellow"/>
              </w:rPr>
            </w:pPr>
            <w:r>
              <w:rPr>
                <w:rFonts w:hint="eastAsia" w:ascii="宋体" w:hAnsi="宋体" w:cs="宋体"/>
                <w:b/>
                <w:color w:val="auto"/>
                <w:kern w:val="0"/>
                <w:sz w:val="24"/>
                <w:highlight w:val="yellow"/>
              </w:rPr>
              <w:t>岗位</w:t>
            </w:r>
          </w:p>
          <w:p w14:paraId="0FFB92B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rPr>
            </w:pPr>
            <w:r>
              <w:rPr>
                <w:rFonts w:hint="eastAsia" w:ascii="宋体" w:hAnsi="宋体" w:cs="宋体"/>
                <w:b/>
                <w:color w:val="auto"/>
                <w:kern w:val="0"/>
                <w:sz w:val="24"/>
                <w:highlight w:val="yellow"/>
              </w:rPr>
              <w:t>情况</w:t>
            </w:r>
          </w:p>
        </w:tc>
      </w:tr>
      <w:tr w14:paraId="27E8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4AA71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D3451D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D519D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09EFD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10654A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3C4CD8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4F2D48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6C153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1C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60510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5BEC4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82D49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B6C3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192729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663881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3968665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1E4FA2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3D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3878F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EC0E0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7074D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8E6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357EA5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6D5AD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35A691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C95BF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5B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A1248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27241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1B6C0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18711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03C149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4E9014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5B042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270CE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56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B6C8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06042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FFA0C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73F3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51041D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0348F8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6A7135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9E8AC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26CE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06C0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95255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E516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2FA05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5B34DB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6B118E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52EE6D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3A8692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69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E3187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6C47D6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E744C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9055A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379C07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0E79B8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3280B2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7D8538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44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45B7D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4C07990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7C730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359F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4DCA06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6224DFA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26D94E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236F6B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7F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CFC291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291F6C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094F87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ACCF0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7889863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0586CD8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1D8CC6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E4851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0B62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C7376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507FCD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B384E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DF545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30CF42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46797E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6A3D7A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98D35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D11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E855D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3FF63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504519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7F01D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6FE144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28347E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7309E8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19E9C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43F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76FD7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A2811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AE6C19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595A4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31780B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48157D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1760DC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FC060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680D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B245A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705F0E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292FBD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5B472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664569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7467598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514E7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A3B7B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172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8AFD9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4E9B85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1A99F9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CD906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3C3139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6F333F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457DE3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57290B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57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58BF8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2608DA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1EF14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7827AC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0A7DC0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1500E8C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3A1EBB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0DF885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55F2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DA332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188BA5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668E95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EEA838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52BF4B3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403AA2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376F01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4E9AD2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r w14:paraId="183F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BE85B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740" w:type="dxa"/>
            <w:tcMar>
              <w:top w:w="15" w:type="dxa"/>
              <w:left w:w="15" w:type="dxa"/>
              <w:bottom w:w="0" w:type="dxa"/>
              <w:right w:w="15" w:type="dxa"/>
            </w:tcMar>
            <w:vAlign w:val="bottom"/>
          </w:tcPr>
          <w:p w14:paraId="6B37E7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3B6F1BA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800" w:type="dxa"/>
            <w:tcMar>
              <w:top w:w="15" w:type="dxa"/>
              <w:left w:w="15" w:type="dxa"/>
              <w:bottom w:w="0" w:type="dxa"/>
              <w:right w:w="15" w:type="dxa"/>
            </w:tcMar>
            <w:vAlign w:val="bottom"/>
          </w:tcPr>
          <w:p w14:paraId="423730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1141" w:type="dxa"/>
            <w:tcMar>
              <w:top w:w="15" w:type="dxa"/>
              <w:left w:w="15" w:type="dxa"/>
              <w:bottom w:w="0" w:type="dxa"/>
              <w:right w:w="15" w:type="dxa"/>
            </w:tcMar>
            <w:vAlign w:val="bottom"/>
          </w:tcPr>
          <w:p w14:paraId="205AB3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22" w:type="dxa"/>
            <w:tcMar>
              <w:top w:w="15" w:type="dxa"/>
              <w:left w:w="15" w:type="dxa"/>
              <w:bottom w:w="0" w:type="dxa"/>
              <w:right w:w="15" w:type="dxa"/>
            </w:tcMar>
            <w:vAlign w:val="bottom"/>
          </w:tcPr>
          <w:p w14:paraId="3A9014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2421" w:type="dxa"/>
            <w:tcMar>
              <w:top w:w="15" w:type="dxa"/>
              <w:left w:w="15" w:type="dxa"/>
              <w:bottom w:w="0" w:type="dxa"/>
              <w:right w:w="15" w:type="dxa"/>
            </w:tcMar>
            <w:vAlign w:val="bottom"/>
          </w:tcPr>
          <w:p w14:paraId="793A08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c>
          <w:tcPr>
            <w:tcW w:w="954" w:type="dxa"/>
            <w:tcMar>
              <w:top w:w="15" w:type="dxa"/>
              <w:left w:w="15" w:type="dxa"/>
              <w:bottom w:w="0" w:type="dxa"/>
              <w:right w:w="15" w:type="dxa"/>
            </w:tcMar>
            <w:vAlign w:val="bottom"/>
          </w:tcPr>
          <w:p w14:paraId="32A4F17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rPr>
            </w:pPr>
          </w:p>
        </w:tc>
      </w:tr>
    </w:tbl>
    <w:p w14:paraId="0A0FE51E">
      <w:pPr>
        <w:rPr>
          <w:rFonts w:ascii="Times New Roman" w:hAnsi="Times New Roman" w:cs="Times New Roman"/>
          <w:color w:val="auto"/>
          <w:szCs w:val="22"/>
        </w:rPr>
      </w:pPr>
    </w:p>
    <w:p w14:paraId="60DACEED">
      <w:pPr>
        <w:spacing w:line="360" w:lineRule="auto"/>
        <w:ind w:right="-161" w:firstLine="482" w:firstLineChars="200"/>
        <w:rPr>
          <w:rFonts w:ascii="宋体" w:hAnsi="宋体" w:cs="Times New Roman"/>
          <w:color w:val="auto"/>
          <w:sz w:val="24"/>
          <w:szCs w:val="24"/>
        </w:rPr>
      </w:pPr>
      <w:r>
        <w:rPr>
          <w:rFonts w:hint="eastAsia" w:ascii="宋体" w:hAnsi="宋体" w:cs="Times New Roman"/>
          <w:b/>
          <w:bCs/>
          <w:color w:val="auto"/>
          <w:sz w:val="24"/>
          <w:szCs w:val="24"/>
        </w:rPr>
        <w:t>备注：同时需提供项目配备人员的资格、学历/职称</w:t>
      </w:r>
      <w:r>
        <w:rPr>
          <w:rFonts w:hint="eastAsia" w:ascii="宋体" w:hAnsi="宋体" w:cs="Times New Roman"/>
          <w:b/>
          <w:bCs/>
          <w:color w:val="auto"/>
          <w:sz w:val="24"/>
          <w:szCs w:val="24"/>
          <w:lang w:val="en-US" w:eastAsia="zh-CN"/>
        </w:rPr>
        <w:t>等相关证件</w:t>
      </w:r>
      <w:r>
        <w:rPr>
          <w:rFonts w:hint="eastAsia" w:ascii="宋体" w:hAnsi="宋体" w:cs="Times New Roman"/>
          <w:b/>
          <w:bCs/>
          <w:color w:val="auto"/>
          <w:sz w:val="24"/>
          <w:szCs w:val="24"/>
        </w:rPr>
        <w:t>的复印件，并加盖供应商公章。</w:t>
      </w:r>
    </w:p>
    <w:p w14:paraId="2C2073B7">
      <w:pPr>
        <w:spacing w:line="360" w:lineRule="auto"/>
        <w:ind w:right="-161"/>
        <w:rPr>
          <w:rFonts w:hint="eastAsia" w:ascii="宋体" w:hAnsi="宋体" w:cs="Times New Roman"/>
          <w:color w:val="auto"/>
          <w:sz w:val="24"/>
          <w:szCs w:val="24"/>
        </w:rPr>
      </w:pPr>
    </w:p>
    <w:p w14:paraId="1EF745BF">
      <w:pPr>
        <w:spacing w:line="360" w:lineRule="auto"/>
        <w:ind w:right="-161"/>
        <w:rPr>
          <w:rFonts w:ascii="宋体" w:hAnsi="宋体" w:cs="仿宋_GB2312"/>
          <w:color w:val="auto"/>
          <w:sz w:val="24"/>
          <w:szCs w:val="24"/>
          <w:u w:val="single"/>
        </w:rPr>
      </w:pPr>
      <w:r>
        <w:rPr>
          <w:rFonts w:hint="eastAsia" w:ascii="宋体" w:hAnsi="宋体" w:cs="Times New Roman"/>
          <w:color w:val="auto"/>
          <w:sz w:val="24"/>
          <w:szCs w:val="24"/>
        </w:rPr>
        <w:t>法定代表人或被授权人</w:t>
      </w:r>
      <w:r>
        <w:rPr>
          <w:rFonts w:hint="eastAsia" w:ascii="宋体" w:hAnsi="宋体" w:cs="仿宋"/>
          <w:color w:val="auto"/>
          <w:sz w:val="24"/>
          <w:szCs w:val="24"/>
        </w:rPr>
        <w:t>(签字或盖章)</w:t>
      </w:r>
      <w:r>
        <w:rPr>
          <w:rFonts w:hint="eastAsia" w:ascii="宋体" w:hAnsi="宋体" w:cs="Times New Roman"/>
          <w:color w:val="auto"/>
          <w:sz w:val="24"/>
          <w:szCs w:val="24"/>
        </w:rPr>
        <w:t>：</w:t>
      </w:r>
    </w:p>
    <w:p w14:paraId="4E8D5977">
      <w:pPr>
        <w:spacing w:line="360" w:lineRule="auto"/>
        <w:rPr>
          <w:rFonts w:ascii="宋体" w:hAnsi="宋体" w:cs="仿宋"/>
          <w:color w:val="auto"/>
          <w:sz w:val="24"/>
          <w:szCs w:val="24"/>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5ACE1587">
      <w:pPr>
        <w:spacing w:line="360" w:lineRule="auto"/>
        <w:rPr>
          <w:rFonts w:hint="eastAsia" w:ascii="宋体" w:hAnsi="宋体" w:cs="Times New Roman"/>
          <w:color w:val="auto"/>
          <w:sz w:val="24"/>
          <w:szCs w:val="24"/>
        </w:rPr>
      </w:pPr>
      <w:r>
        <w:rPr>
          <w:rFonts w:hint="eastAsia" w:ascii="宋体" w:hAnsi="宋体" w:cs="Times New Roman"/>
          <w:color w:val="auto"/>
          <w:sz w:val="24"/>
          <w:szCs w:val="24"/>
        </w:rPr>
        <w:t>日    期：    年     月     日</w:t>
      </w:r>
    </w:p>
    <w:p w14:paraId="790CB46A">
      <w:pPr>
        <w:rPr>
          <w:rFonts w:ascii="Times New Roman" w:hAnsi="Times New Roman" w:cs="Times New Roman"/>
          <w:color w:val="auto"/>
          <w:sz w:val="24"/>
          <w:szCs w:val="24"/>
        </w:rPr>
      </w:pPr>
    </w:p>
    <w:p w14:paraId="1DFAC479">
      <w:pPr>
        <w:autoSpaceDE w:val="0"/>
        <w:autoSpaceDN w:val="0"/>
        <w:adjustRightInd w:val="0"/>
        <w:spacing w:line="400" w:lineRule="exact"/>
        <w:jc w:val="center"/>
        <w:textAlignment w:val="baseline"/>
        <w:rPr>
          <w:rFonts w:ascii="宋体" w:hAnsi="宋体" w:cs="宋体"/>
          <w:b/>
          <w:bCs/>
          <w:color w:val="auto"/>
          <w:kern w:val="20"/>
          <w:sz w:val="24"/>
          <w:szCs w:val="24"/>
        </w:rPr>
      </w:pPr>
      <w:r>
        <w:rPr>
          <w:rFonts w:hint="eastAsia" w:ascii="宋体" w:hAnsi="宋体" w:cs="宋体"/>
          <w:b/>
          <w:bCs/>
          <w:color w:val="auto"/>
          <w:kern w:val="20"/>
          <w:sz w:val="24"/>
          <w:szCs w:val="24"/>
        </w:rPr>
        <w:t>（二） 本项目拟投入主要人员简历表</w:t>
      </w:r>
    </w:p>
    <w:p w14:paraId="0101B666">
      <w:pPr>
        <w:autoSpaceDE w:val="0"/>
        <w:autoSpaceDN w:val="0"/>
        <w:adjustRightInd w:val="0"/>
        <w:spacing w:line="400" w:lineRule="exact"/>
        <w:textAlignment w:val="baseline"/>
        <w:rPr>
          <w:rFonts w:ascii="宋体" w:hAnsi="宋体" w:cs="宋体"/>
          <w:b/>
          <w:bCs/>
          <w:color w:val="auto"/>
          <w:kern w:val="20"/>
          <w:sz w:val="24"/>
          <w:szCs w:val="24"/>
        </w:rPr>
      </w:pPr>
    </w:p>
    <w:tbl>
      <w:tblPr>
        <w:tblStyle w:val="46"/>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7171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7049B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姓  名</w:t>
            </w:r>
          </w:p>
        </w:tc>
        <w:tc>
          <w:tcPr>
            <w:tcW w:w="1595" w:type="dxa"/>
            <w:vAlign w:val="center"/>
          </w:tcPr>
          <w:p w14:paraId="7773C39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7906C71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性 别</w:t>
            </w:r>
          </w:p>
        </w:tc>
        <w:tc>
          <w:tcPr>
            <w:tcW w:w="1346" w:type="dxa"/>
            <w:gridSpan w:val="2"/>
            <w:vAlign w:val="center"/>
          </w:tcPr>
          <w:p w14:paraId="27FABA0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735E9B6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年 龄</w:t>
            </w:r>
          </w:p>
        </w:tc>
        <w:tc>
          <w:tcPr>
            <w:tcW w:w="1152" w:type="dxa"/>
            <w:gridSpan w:val="2"/>
            <w:vAlign w:val="center"/>
          </w:tcPr>
          <w:p w14:paraId="24AD6FE3">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E45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3F5F3EC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身份证号</w:t>
            </w:r>
          </w:p>
        </w:tc>
        <w:tc>
          <w:tcPr>
            <w:tcW w:w="1595" w:type="dxa"/>
            <w:vAlign w:val="center"/>
          </w:tcPr>
          <w:p w14:paraId="7B6197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0C9E941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毕业时间</w:t>
            </w:r>
          </w:p>
        </w:tc>
        <w:tc>
          <w:tcPr>
            <w:tcW w:w="1346" w:type="dxa"/>
            <w:gridSpan w:val="2"/>
            <w:vAlign w:val="center"/>
          </w:tcPr>
          <w:p w14:paraId="5379A92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5D3B94F7">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从业时间</w:t>
            </w:r>
          </w:p>
        </w:tc>
        <w:tc>
          <w:tcPr>
            <w:tcW w:w="1152" w:type="dxa"/>
            <w:gridSpan w:val="2"/>
            <w:vAlign w:val="center"/>
          </w:tcPr>
          <w:p w14:paraId="7A3BCAFA">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FED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77C73E7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专业/年限</w:t>
            </w:r>
          </w:p>
        </w:tc>
        <w:tc>
          <w:tcPr>
            <w:tcW w:w="1595" w:type="dxa"/>
            <w:vAlign w:val="center"/>
          </w:tcPr>
          <w:p w14:paraId="502C81D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543" w:type="dxa"/>
            <w:vAlign w:val="center"/>
          </w:tcPr>
          <w:p w14:paraId="4805BCD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毕业学校</w:t>
            </w:r>
          </w:p>
        </w:tc>
        <w:tc>
          <w:tcPr>
            <w:tcW w:w="1346" w:type="dxa"/>
            <w:gridSpan w:val="2"/>
            <w:vAlign w:val="center"/>
          </w:tcPr>
          <w:p w14:paraId="66D8DCF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1729" w:type="dxa"/>
            <w:vAlign w:val="center"/>
          </w:tcPr>
          <w:p w14:paraId="679BA6A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default" w:ascii="宋体" w:hAnsi="宋体" w:cs="宋体"/>
                <w:color w:val="auto"/>
                <w:kern w:val="0"/>
                <w:sz w:val="24"/>
                <w:szCs w:val="24"/>
              </w:rPr>
              <w:t>学历</w:t>
            </w:r>
            <w:r>
              <w:rPr>
                <w:rFonts w:hint="default" w:ascii="宋体" w:hAnsi="宋体" w:cs="宋体"/>
                <w:color w:val="auto"/>
                <w:kern w:val="0"/>
                <w:sz w:val="24"/>
                <w:szCs w:val="24"/>
                <w:lang w:val="en-US" w:eastAsia="zh-CN"/>
              </w:rPr>
              <w:t>/职称</w:t>
            </w:r>
          </w:p>
        </w:tc>
        <w:tc>
          <w:tcPr>
            <w:tcW w:w="1152" w:type="dxa"/>
            <w:gridSpan w:val="2"/>
            <w:vAlign w:val="center"/>
          </w:tcPr>
          <w:p w14:paraId="65CB1A14">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1421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5B19D15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是否属投标人固定雇员</w:t>
            </w:r>
          </w:p>
        </w:tc>
        <w:tc>
          <w:tcPr>
            <w:tcW w:w="1543" w:type="dxa"/>
            <w:vAlign w:val="center"/>
          </w:tcPr>
          <w:p w14:paraId="770FBC1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c>
          <w:tcPr>
            <w:tcW w:w="3075" w:type="dxa"/>
            <w:gridSpan w:val="3"/>
            <w:vAlign w:val="center"/>
          </w:tcPr>
          <w:p w14:paraId="247B4BC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为投标人服务时间</w:t>
            </w:r>
          </w:p>
        </w:tc>
        <w:tc>
          <w:tcPr>
            <w:tcW w:w="1152" w:type="dxa"/>
            <w:gridSpan w:val="2"/>
            <w:vAlign w:val="center"/>
          </w:tcPr>
          <w:p w14:paraId="679121A5">
            <w:pPr>
              <w:keepNext w:val="0"/>
              <w:keepLines w:val="0"/>
              <w:suppressLineNumbers w:val="0"/>
              <w:adjustRightInd w:val="0"/>
              <w:snapToGrid w:val="0"/>
              <w:spacing w:before="0" w:beforeAutospacing="0" w:after="0" w:afterAutospacing="0" w:line="400" w:lineRule="exact"/>
              <w:ind w:left="0" w:right="0" w:firstLine="480" w:firstLineChars="200"/>
              <w:jc w:val="center"/>
              <w:rPr>
                <w:rFonts w:hint="default" w:ascii="宋体" w:hAnsi="宋体" w:cs="宋体"/>
                <w:color w:val="auto"/>
                <w:kern w:val="0"/>
                <w:sz w:val="24"/>
                <w:szCs w:val="24"/>
              </w:rPr>
            </w:pPr>
          </w:p>
        </w:tc>
      </w:tr>
      <w:tr w14:paraId="03E6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461D491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拟在本项目担任职务</w:t>
            </w:r>
          </w:p>
        </w:tc>
        <w:tc>
          <w:tcPr>
            <w:tcW w:w="5770" w:type="dxa"/>
            <w:gridSpan w:val="6"/>
            <w:vAlign w:val="center"/>
          </w:tcPr>
          <w:p w14:paraId="4E5D454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p>
        </w:tc>
      </w:tr>
      <w:tr w14:paraId="64E6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7EEAFED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教育和培训背景</w:t>
            </w:r>
          </w:p>
        </w:tc>
      </w:tr>
      <w:tr w14:paraId="7D02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1B4E45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19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29D951A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工作经历</w:t>
            </w:r>
          </w:p>
        </w:tc>
      </w:tr>
      <w:tr w14:paraId="733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350E682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时  间</w:t>
            </w:r>
          </w:p>
        </w:tc>
        <w:tc>
          <w:tcPr>
            <w:tcW w:w="3413" w:type="dxa"/>
            <w:gridSpan w:val="3"/>
            <w:vAlign w:val="center"/>
          </w:tcPr>
          <w:p w14:paraId="38407C7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参加过的项目名称</w:t>
            </w:r>
          </w:p>
          <w:p w14:paraId="423F0AC8">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及当时所在单位</w:t>
            </w:r>
          </w:p>
        </w:tc>
        <w:tc>
          <w:tcPr>
            <w:tcW w:w="1301" w:type="dxa"/>
            <w:vAlign w:val="center"/>
          </w:tcPr>
          <w:p w14:paraId="30F88169">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担任何职</w:t>
            </w:r>
          </w:p>
        </w:tc>
        <w:tc>
          <w:tcPr>
            <w:tcW w:w="1781" w:type="dxa"/>
            <w:gridSpan w:val="3"/>
            <w:vAlign w:val="center"/>
          </w:tcPr>
          <w:p w14:paraId="7CA3540A">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主要工作内容</w:t>
            </w:r>
          </w:p>
        </w:tc>
        <w:tc>
          <w:tcPr>
            <w:tcW w:w="1145" w:type="dxa"/>
            <w:vAlign w:val="center"/>
          </w:tcPr>
          <w:p w14:paraId="1EAEE41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备 注</w:t>
            </w:r>
          </w:p>
        </w:tc>
      </w:tr>
      <w:tr w14:paraId="3365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36C0E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7D54C72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5CCE247C">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45438478">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4D6E525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5E4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3E78A49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61263F1A">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72DF899">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5182E1E">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25F4DF3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13D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686F89F0">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20ED65C1">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4BB948A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5C766AF6">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1764501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5E3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A9212F2">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3413" w:type="dxa"/>
            <w:gridSpan w:val="3"/>
            <w:vAlign w:val="center"/>
          </w:tcPr>
          <w:p w14:paraId="58F3FF97">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301" w:type="dxa"/>
            <w:vAlign w:val="center"/>
          </w:tcPr>
          <w:p w14:paraId="30C73EF3">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781" w:type="dxa"/>
            <w:gridSpan w:val="3"/>
            <w:vAlign w:val="center"/>
          </w:tcPr>
          <w:p w14:paraId="2858822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c>
          <w:tcPr>
            <w:tcW w:w="1145" w:type="dxa"/>
            <w:vAlign w:val="center"/>
          </w:tcPr>
          <w:p w14:paraId="528CE6B5">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kern w:val="0"/>
                <w:sz w:val="24"/>
                <w:szCs w:val="24"/>
              </w:rPr>
            </w:pPr>
          </w:p>
        </w:tc>
      </w:tr>
      <w:tr w14:paraId="7F0B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79606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1AB436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7A276E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6559B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07D0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r w14:paraId="460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2D72FBE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3413" w:type="dxa"/>
            <w:gridSpan w:val="3"/>
            <w:vAlign w:val="center"/>
          </w:tcPr>
          <w:p w14:paraId="5E47E9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301" w:type="dxa"/>
            <w:vAlign w:val="center"/>
          </w:tcPr>
          <w:p w14:paraId="5ECF83B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781" w:type="dxa"/>
            <w:gridSpan w:val="3"/>
            <w:vAlign w:val="center"/>
          </w:tcPr>
          <w:p w14:paraId="074A43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c>
          <w:tcPr>
            <w:tcW w:w="1145" w:type="dxa"/>
            <w:vAlign w:val="center"/>
          </w:tcPr>
          <w:p w14:paraId="0BF322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4"/>
              </w:rPr>
            </w:pPr>
          </w:p>
        </w:tc>
      </w:tr>
    </w:tbl>
    <w:p w14:paraId="30B7DAFF">
      <w:pPr>
        <w:tabs>
          <w:tab w:val="left" w:pos="2040"/>
        </w:tabs>
        <w:adjustRightInd w:val="0"/>
        <w:snapToGrid w:val="0"/>
        <w:spacing w:line="400" w:lineRule="exact"/>
        <w:ind w:firstLine="482" w:firstLineChars="200"/>
        <w:rPr>
          <w:rFonts w:ascii="宋体" w:hAnsi="宋体" w:cs="Times New Roman"/>
          <w:color w:val="auto"/>
          <w:sz w:val="24"/>
          <w:szCs w:val="24"/>
        </w:rPr>
      </w:pPr>
      <w:r>
        <w:rPr>
          <w:rFonts w:hint="eastAsia" w:ascii="宋体" w:hAnsi="宋体" w:cs="宋体"/>
          <w:b/>
          <w:color w:val="auto"/>
          <w:kern w:val="0"/>
          <w:sz w:val="24"/>
        </w:rPr>
        <w:t>注：</w:t>
      </w:r>
      <w:r>
        <w:rPr>
          <w:rFonts w:hint="eastAsia" w:ascii="宋体" w:hAnsi="宋体" w:cs="宋体"/>
          <w:b/>
          <w:color w:val="auto"/>
          <w:kern w:val="0"/>
          <w:sz w:val="24"/>
          <w:szCs w:val="24"/>
        </w:rPr>
        <w:t>表后须附身份证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毕业证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执业资格证</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lang w:val="en-US" w:eastAsia="zh-CN"/>
        </w:rPr>
        <w:t>如有</w:t>
      </w:r>
      <w:r>
        <w:rPr>
          <w:rFonts w:hint="eastAsia" w:ascii="宋体" w:hAnsi="宋体" w:cs="宋体"/>
          <w:b/>
          <w:color w:val="auto"/>
          <w:kern w:val="0"/>
          <w:sz w:val="24"/>
          <w:szCs w:val="24"/>
          <w:lang w:eastAsia="zh-CN"/>
        </w:rPr>
        <w:t>）</w:t>
      </w:r>
      <w:r>
        <w:rPr>
          <w:rFonts w:hint="eastAsia" w:ascii="宋体" w:hAnsi="宋体" w:cs="宋体"/>
          <w:b/>
          <w:color w:val="auto"/>
          <w:kern w:val="0"/>
          <w:sz w:val="24"/>
          <w:szCs w:val="24"/>
        </w:rPr>
        <w:t>、获奖证书（如有）复印件。</w:t>
      </w:r>
      <w:r>
        <w:rPr>
          <w:rFonts w:ascii="宋体" w:hAnsi="宋体" w:cs="Times New Roman"/>
          <w:color w:val="auto"/>
          <w:sz w:val="24"/>
          <w:szCs w:val="24"/>
        </w:rPr>
        <w:t xml:space="preserve">   </w:t>
      </w:r>
    </w:p>
    <w:p w14:paraId="468543D4">
      <w:pPr>
        <w:spacing w:line="360" w:lineRule="auto"/>
        <w:rPr>
          <w:rFonts w:hint="eastAsia" w:ascii="宋体" w:hAnsi="宋体" w:cs="Times New Roman"/>
          <w:color w:val="auto"/>
          <w:sz w:val="24"/>
          <w:szCs w:val="24"/>
        </w:rPr>
        <w:sectPr>
          <w:footerReference r:id="rId14" w:type="first"/>
          <w:footerReference r:id="rId13" w:type="default"/>
          <w:pgSz w:w="11906" w:h="16838"/>
          <w:pgMar w:top="1361" w:right="1417" w:bottom="1361" w:left="1417" w:header="850" w:footer="992" w:gutter="0"/>
          <w:pgNumType w:fmt="decimal"/>
          <w:cols w:space="0" w:num="1"/>
          <w:titlePg/>
          <w:rtlGutter w:val="0"/>
          <w:docGrid w:type="lines" w:linePitch="317" w:charSpace="0"/>
        </w:sectPr>
      </w:pPr>
    </w:p>
    <w:p w14:paraId="55AAD3F9">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业绩</w:t>
      </w:r>
    </w:p>
    <w:tbl>
      <w:tblPr>
        <w:tblStyle w:val="46"/>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E14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E0DAD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7C9999D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1EF078C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highlight w:val="yellow"/>
              </w:rPr>
              <w:t>项目内容</w:t>
            </w:r>
          </w:p>
        </w:tc>
        <w:tc>
          <w:tcPr>
            <w:tcW w:w="2409" w:type="dxa"/>
            <w:vAlign w:val="center"/>
          </w:tcPr>
          <w:p w14:paraId="6C64BE9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4B2971E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采购人名称</w:t>
            </w:r>
          </w:p>
        </w:tc>
      </w:tr>
      <w:tr w14:paraId="542BE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C397145">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5D66836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0FDB49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6E4F715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EAF43F">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281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5DEF0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3FDA91B7">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3A578AC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F35671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80610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8C5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4A4548">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36955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2E856E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9AB29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25480A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679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8B9AED">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4BFAD68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EEE77A1">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444D62D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700C412">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6AF21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C694FA">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3F04011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9C876E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780CA1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C9AEE5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E67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A9FA31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52D358E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DAD817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AEFB9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BBD4F6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5B3D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993AE4D">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73E9B0E">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449A1C33">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71D9332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54A80A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24710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8A4190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C520D8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59C5E7FA">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359E0D7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28DCE4C4">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1423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880AC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1414" w:type="dxa"/>
            <w:vAlign w:val="center"/>
          </w:tcPr>
          <w:p w14:paraId="2DB19386">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0A0C594B">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18AA3BB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5A0EFCF9">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r w14:paraId="43E5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96D0DBE">
            <w:pPr>
              <w:keepNext w:val="0"/>
              <w:keepLines w:val="0"/>
              <w:suppressLineNumbers w:val="0"/>
              <w:spacing w:before="0" w:beforeAutospacing="0" w:after="0" w:afterAutospacing="0"/>
              <w:ind w:left="120" w:right="0"/>
              <w:jc w:val="center"/>
              <w:rPr>
                <w:rFonts w:hint="default" w:ascii="宋体" w:hAnsi="宋体" w:cs="Times New Roman"/>
                <w:color w:val="auto"/>
                <w:sz w:val="24"/>
                <w:szCs w:val="24"/>
              </w:rPr>
            </w:pPr>
          </w:p>
        </w:tc>
        <w:tc>
          <w:tcPr>
            <w:tcW w:w="1414" w:type="dxa"/>
            <w:vAlign w:val="center"/>
          </w:tcPr>
          <w:p w14:paraId="0C00CF3C">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364" w:type="dxa"/>
            <w:vAlign w:val="center"/>
          </w:tcPr>
          <w:p w14:paraId="61F427B8">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0CBF645">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c>
          <w:tcPr>
            <w:tcW w:w="2409" w:type="dxa"/>
          </w:tcPr>
          <w:p w14:paraId="0D8E9FD0">
            <w:pPr>
              <w:keepNext w:val="0"/>
              <w:keepLines w:val="0"/>
              <w:suppressLineNumbers w:val="0"/>
              <w:spacing w:before="0" w:beforeAutospacing="0" w:after="0" w:afterAutospacing="0"/>
              <w:ind w:left="0" w:right="0"/>
              <w:jc w:val="center"/>
              <w:rPr>
                <w:rFonts w:hint="default" w:ascii="宋体" w:hAnsi="宋体" w:cs="Times New Roman"/>
                <w:color w:val="auto"/>
                <w:sz w:val="24"/>
                <w:szCs w:val="24"/>
              </w:rPr>
            </w:pPr>
          </w:p>
        </w:tc>
      </w:tr>
    </w:tbl>
    <w:p w14:paraId="3056FC17">
      <w:pPr>
        <w:tabs>
          <w:tab w:val="left" w:pos="8782"/>
        </w:tabs>
        <w:snapToGrid w:val="0"/>
        <w:spacing w:line="360" w:lineRule="auto"/>
        <w:ind w:firstLine="480" w:firstLineChars="200"/>
        <w:rPr>
          <w:rFonts w:ascii="宋体" w:hAnsi="宋体" w:cs="Times New Roman"/>
          <w:color w:val="auto"/>
          <w:sz w:val="24"/>
          <w:szCs w:val="24"/>
        </w:rPr>
      </w:pPr>
    </w:p>
    <w:p w14:paraId="7D778D04">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注：1.投标人应如实列出以上情况，如有隐瞒，一经查实将导致其报价申请被拒绝。</w:t>
      </w:r>
    </w:p>
    <w:p w14:paraId="16AD3996">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2.投标人应提供双方签订的合同（合同复印件加盖公章</w:t>
      </w:r>
      <w:r>
        <w:rPr>
          <w:rFonts w:hint="eastAsia" w:ascii="宋体" w:hAnsi="宋体"/>
          <w:color w:val="auto"/>
          <w:sz w:val="24"/>
          <w:szCs w:val="24"/>
          <w:lang w:val="en-US" w:eastAsia="zh-CN"/>
        </w:rPr>
        <w:t>附</w:t>
      </w:r>
      <w:r>
        <w:rPr>
          <w:rFonts w:hint="eastAsia" w:ascii="宋体" w:hAnsi="宋体"/>
          <w:color w:val="auto"/>
          <w:sz w:val="24"/>
          <w:szCs w:val="24"/>
        </w:rPr>
        <w:t xml:space="preserve">在投标文件中）。 </w:t>
      </w:r>
    </w:p>
    <w:p w14:paraId="4B850713">
      <w:pPr>
        <w:pStyle w:val="26"/>
        <w:rPr>
          <w:color w:val="auto"/>
        </w:rPr>
      </w:pPr>
    </w:p>
    <w:p w14:paraId="3B559F23">
      <w:pPr>
        <w:adjustRightInd w:val="0"/>
        <w:snapToGrid w:val="0"/>
        <w:spacing w:line="480" w:lineRule="auto"/>
        <w:jc w:val="left"/>
        <w:rPr>
          <w:rFonts w:cs="Times New Roman"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供应商（单位名称及公章）：</w:t>
      </w:r>
      <w:r>
        <w:rPr>
          <w:rFonts w:cs="宋体" w:asciiTheme="minorEastAsia" w:hAnsiTheme="minorEastAsia" w:eastAsiaTheme="minorEastAsia"/>
          <w:color w:val="auto"/>
          <w:sz w:val="28"/>
          <w:szCs w:val="28"/>
        </w:rPr>
        <w:t>____________________</w:t>
      </w:r>
    </w:p>
    <w:p w14:paraId="1FA475A6">
      <w:pPr>
        <w:adjustRightInd w:val="0"/>
        <w:snapToGrid w:val="0"/>
        <w:spacing w:line="480" w:lineRule="auto"/>
        <w:rPr>
          <w:rFonts w:cs="Times New Roman"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lang w:val="en-US" w:eastAsia="zh-CN"/>
        </w:rPr>
        <w:t>或</w:t>
      </w:r>
      <w:r>
        <w:rPr>
          <w:rFonts w:hint="eastAsia" w:cs="宋体" w:asciiTheme="minorEastAsia" w:hAnsiTheme="minorEastAsia" w:eastAsiaTheme="minorEastAsia"/>
          <w:color w:val="auto"/>
          <w:sz w:val="28"/>
          <w:szCs w:val="28"/>
        </w:rPr>
        <w:t>被授权人（签字）：</w:t>
      </w:r>
      <w:r>
        <w:rPr>
          <w:rFonts w:cs="宋体" w:asciiTheme="minorEastAsia" w:hAnsiTheme="minorEastAsia" w:eastAsiaTheme="minorEastAsia"/>
          <w:color w:val="auto"/>
          <w:sz w:val="28"/>
          <w:szCs w:val="28"/>
        </w:rPr>
        <w:t>____________________</w:t>
      </w:r>
    </w:p>
    <w:p w14:paraId="7564A361">
      <w:pPr>
        <w:adjustRightInd w:val="0"/>
        <w:snapToGrid w:val="0"/>
        <w:spacing w:line="480" w:lineRule="auto"/>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日</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w:t>
      </w:r>
      <w:r>
        <w:rPr>
          <w:rFonts w:cs="宋体" w:asciiTheme="minorEastAsia" w:hAnsiTheme="minorEastAsia" w:eastAsiaTheme="minorEastAsia"/>
          <w:color w:val="auto"/>
          <w:sz w:val="28"/>
          <w:szCs w:val="28"/>
        </w:rPr>
        <w:t>________</w:t>
      </w:r>
      <w:r>
        <w:rPr>
          <w:rFonts w:hint="eastAsia" w:cs="宋体" w:asciiTheme="minorEastAsia" w:hAnsiTheme="minorEastAsia" w:eastAsiaTheme="minorEastAsia"/>
          <w:color w:val="auto"/>
          <w:sz w:val="28"/>
          <w:szCs w:val="28"/>
        </w:rPr>
        <w:t>年</w:t>
      </w:r>
      <w:r>
        <w:rPr>
          <w:rFonts w:cs="宋体" w:asciiTheme="minorEastAsia" w:hAnsiTheme="minorEastAsia" w:eastAsiaTheme="minorEastAsia"/>
          <w:color w:val="auto"/>
          <w:sz w:val="28"/>
          <w:szCs w:val="28"/>
        </w:rPr>
        <w:t>________</w:t>
      </w:r>
      <w:r>
        <w:rPr>
          <w:rFonts w:hint="eastAsia" w:cs="宋体" w:asciiTheme="minorEastAsia" w:hAnsiTheme="minorEastAsia" w:eastAsiaTheme="minorEastAsia"/>
          <w:color w:val="auto"/>
          <w:sz w:val="28"/>
          <w:szCs w:val="28"/>
        </w:rPr>
        <w:t>月</w:t>
      </w:r>
      <w:r>
        <w:rPr>
          <w:rFonts w:cs="宋体" w:asciiTheme="minorEastAsia" w:hAnsiTheme="minorEastAsia" w:eastAsiaTheme="minorEastAsia"/>
          <w:color w:val="auto"/>
          <w:sz w:val="28"/>
          <w:szCs w:val="28"/>
        </w:rPr>
        <w:t>________</w:t>
      </w:r>
      <w:r>
        <w:rPr>
          <w:rFonts w:hint="eastAsia" w:cs="宋体" w:asciiTheme="minorEastAsia" w:hAnsiTheme="minorEastAsia" w:eastAsiaTheme="minorEastAsia"/>
          <w:color w:val="auto"/>
          <w:sz w:val="28"/>
          <w:szCs w:val="28"/>
        </w:rPr>
        <w:t>日</w:t>
      </w:r>
    </w:p>
    <w:p w14:paraId="76776934">
      <w:pPr>
        <w:widowControl/>
        <w:jc w:val="center"/>
        <w:rPr>
          <w:rFonts w:hint="eastAsia" w:hAnsi="宋体"/>
          <w:b/>
          <w:bCs/>
          <w:color w:val="auto"/>
          <w:sz w:val="32"/>
          <w:szCs w:val="32"/>
          <w:lang w:val="en-US" w:eastAsia="zh-CN"/>
        </w:rPr>
      </w:pPr>
    </w:p>
    <w:p w14:paraId="50648242">
      <w:pPr>
        <w:widowControl/>
        <w:jc w:val="center"/>
        <w:rPr>
          <w:rFonts w:hint="eastAsia" w:hAnsi="宋体"/>
          <w:b/>
          <w:bCs/>
          <w:color w:val="auto"/>
          <w:sz w:val="32"/>
          <w:szCs w:val="32"/>
          <w:lang w:val="en-US" w:eastAsia="zh-CN"/>
        </w:rPr>
      </w:pPr>
    </w:p>
    <w:p w14:paraId="75A0CD7C">
      <w:pPr>
        <w:widowControl/>
        <w:jc w:val="center"/>
        <w:rPr>
          <w:rFonts w:hint="eastAsia" w:hAnsi="宋体"/>
          <w:b/>
          <w:bCs/>
          <w:color w:val="auto"/>
          <w:sz w:val="32"/>
          <w:szCs w:val="32"/>
          <w:lang w:val="en-US" w:eastAsia="zh-CN"/>
        </w:rPr>
        <w:sectPr>
          <w:footerReference r:id="rId16" w:type="first"/>
          <w:footerReference r:id="rId15" w:type="default"/>
          <w:pgSz w:w="11906" w:h="16838"/>
          <w:pgMar w:top="1361" w:right="1417" w:bottom="1361" w:left="1417" w:header="850" w:footer="992" w:gutter="0"/>
          <w:pgNumType w:fmt="decimal"/>
          <w:cols w:space="0" w:num="1"/>
          <w:titlePg/>
          <w:rtlGutter w:val="0"/>
          <w:docGrid w:type="lines" w:linePitch="317" w:charSpace="0"/>
        </w:sectPr>
      </w:pPr>
    </w:p>
    <w:p w14:paraId="00A19651">
      <w:pPr>
        <w:widowControl/>
        <w:jc w:val="center"/>
        <w:rPr>
          <w:rFonts w:hAnsi="宋体" w:cs="宋体"/>
          <w:b/>
          <w:bCs/>
          <w:color w:val="auto"/>
          <w:sz w:val="32"/>
          <w:szCs w:val="32"/>
        </w:rPr>
      </w:pPr>
      <w:r>
        <w:rPr>
          <w:rFonts w:hint="eastAsia" w:hAnsi="宋体"/>
          <w:b/>
          <w:bCs/>
          <w:color w:val="auto"/>
          <w:sz w:val="32"/>
          <w:szCs w:val="32"/>
          <w:lang w:val="en-US" w:eastAsia="zh-CN"/>
        </w:rPr>
        <w:t xml:space="preserve">第七章   </w:t>
      </w:r>
      <w:r>
        <w:rPr>
          <w:rFonts w:hint="eastAsia" w:hAnsi="宋体" w:cs="宋体"/>
          <w:b/>
          <w:bCs/>
          <w:color w:val="auto"/>
          <w:sz w:val="32"/>
          <w:szCs w:val="32"/>
        </w:rPr>
        <w:t>投标人</w:t>
      </w:r>
      <w:r>
        <w:rPr>
          <w:rFonts w:hAnsi="宋体" w:cs="宋体"/>
          <w:b/>
          <w:bCs/>
          <w:color w:val="auto"/>
          <w:sz w:val="32"/>
          <w:szCs w:val="32"/>
        </w:rPr>
        <w:t>拒绝政府采购领域商业贿赂承诺书</w:t>
      </w:r>
    </w:p>
    <w:p w14:paraId="11B4A049">
      <w:pPr>
        <w:widowControl/>
        <w:spacing w:line="480" w:lineRule="exact"/>
        <w:jc w:val="center"/>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政府采购供应商拒绝政府采购领域商业贿赂承诺书</w:t>
      </w:r>
    </w:p>
    <w:p w14:paraId="29893828">
      <w:pPr>
        <w:widowControl/>
        <w:spacing w:line="240" w:lineRule="exact"/>
        <w:ind w:firstLine="420" w:firstLineChars="200"/>
        <w:jc w:val="left"/>
        <w:rPr>
          <w:rFonts w:cs="仿宋" w:asciiTheme="minorEastAsia" w:hAnsiTheme="minorEastAsia" w:eastAsiaTheme="minorEastAsia"/>
          <w:bCs/>
          <w:color w:val="auto"/>
          <w:kern w:val="0"/>
        </w:rPr>
      </w:pPr>
    </w:p>
    <w:p w14:paraId="209831D9">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2CF4E35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31893968">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296CF821">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69B1B3D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 xml:space="preserve">不采取“围标、陪标”等商业欺诈手段获得政府采购定单。 </w:t>
      </w:r>
    </w:p>
    <w:p w14:paraId="297C2DDE">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 xml:space="preserve">不采取不正当手段低毁、排挤其他供应商。 </w:t>
      </w:r>
    </w:p>
    <w:p w14:paraId="0A043C6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 xml:space="preserve">不在提供商品和服务时“偷梁换柱、以次充好”损害采购人的合法权益。 </w:t>
      </w:r>
    </w:p>
    <w:p w14:paraId="533D058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 xml:space="preserve">不与采购人、招标代理机构政府采购评审专家或其它供应商恶意串通，进行质疑和投诉，维护政府采购市场秩序。 </w:t>
      </w:r>
    </w:p>
    <w:p w14:paraId="2FB15343">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5DA4E118">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rPr>
        <w:t>9</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2170DA87">
      <w:pPr>
        <w:widowControl/>
        <w:spacing w:line="440" w:lineRule="exact"/>
        <w:ind w:firstLine="960" w:firstLineChars="400"/>
        <w:rPr>
          <w:rFonts w:cs="仿宋" w:asciiTheme="minorEastAsia" w:hAnsiTheme="minorEastAsia" w:eastAsiaTheme="minorEastAsia"/>
          <w:bCs/>
          <w:color w:val="auto"/>
          <w:kern w:val="0"/>
          <w:sz w:val="24"/>
          <w:szCs w:val="28"/>
        </w:rPr>
      </w:pPr>
    </w:p>
    <w:p w14:paraId="15F05F0D">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0E61166D">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（签字） </w:t>
      </w:r>
    </w:p>
    <w:p w14:paraId="1C2381A9">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04CF50CE">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rPr>
        <w:t>   </w:t>
      </w:r>
    </w:p>
    <w:p w14:paraId="51299BE5">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u w:val="single"/>
          <w:lang w:val="en-US" w:eastAsia="zh-CN"/>
        </w:rPr>
        <w:t xml:space="preserve"> </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 xml:space="preserve">　　 </w:t>
      </w:r>
    </w:p>
    <w:p w14:paraId="10ABA168">
      <w:pPr>
        <w:widowControl/>
        <w:spacing w:line="340" w:lineRule="exact"/>
        <w:rPr>
          <w:rFonts w:hint="eastAsia" w:cs="仿宋" w:asciiTheme="minorEastAsia" w:hAnsiTheme="minorEastAsia" w:eastAsiaTheme="minorEastAsia"/>
          <w:bCs/>
          <w:color w:val="auto"/>
          <w:kern w:val="0"/>
          <w:sz w:val="24"/>
          <w:szCs w:val="28"/>
          <w:lang w:val="en-US" w:eastAsia="zh-CN"/>
        </w:rPr>
      </w:pPr>
      <w:r>
        <w:rPr>
          <w:rFonts w:hint="eastAsia" w:cs="仿宋" w:asciiTheme="minorEastAsia" w:hAnsiTheme="minorEastAsia" w:eastAsiaTheme="minorEastAsia"/>
          <w:bCs/>
          <w:color w:val="auto"/>
          <w:kern w:val="0"/>
          <w:sz w:val="24"/>
          <w:szCs w:val="28"/>
          <w:lang w:val="en-US" w:eastAsia="zh-CN"/>
        </w:rPr>
        <w:t xml:space="preserve"> </w:t>
      </w:r>
    </w:p>
    <w:p w14:paraId="56D72BEA">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7F88D4DE">
      <w:pPr>
        <w:widowControl/>
        <w:spacing w:line="640" w:lineRule="exact"/>
        <w:jc w:val="center"/>
        <w:rPr>
          <w:rFonts w:cs="仿宋" w:asciiTheme="minorEastAsia" w:hAnsiTheme="minorEastAsia" w:eastAsiaTheme="minorEastAsia"/>
          <w:bCs/>
          <w:color w:val="auto"/>
          <w:sz w:val="36"/>
          <w:szCs w:val="40"/>
        </w:rPr>
      </w:pPr>
    </w:p>
    <w:p w14:paraId="74371EF7">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319A00A7">
      <w:pPr>
        <w:widowControl/>
        <w:jc w:val="left"/>
        <w:rPr>
          <w:rFonts w:cs="仿宋" w:asciiTheme="minorEastAsia" w:hAnsiTheme="minorEastAsia" w:eastAsiaTheme="minorEastAsia"/>
          <w:bCs/>
          <w:color w:val="auto"/>
          <w:kern w:val="0"/>
          <w:sz w:val="32"/>
          <w:szCs w:val="32"/>
        </w:rPr>
      </w:pPr>
    </w:p>
    <w:p w14:paraId="69FDEB15">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5B9A2B79">
      <w:pPr>
        <w:widowControl/>
        <w:shd w:val="clear" w:color="auto" w:fill="FFFFFF"/>
        <w:spacing w:before="100" w:beforeAutospacing="1" w:after="100" w:afterAutospacing="1" w:line="400" w:lineRule="exact"/>
        <w:jc w:val="center"/>
        <w:rPr>
          <w:rFonts w:hint="eastAsia" w:cs="仿宋" w:asciiTheme="minorEastAsia" w:hAnsiTheme="minorEastAsia" w:eastAsiaTheme="minorEastAsia"/>
          <w:bCs/>
          <w:color w:val="auto"/>
          <w:kern w:val="0"/>
          <w:sz w:val="32"/>
          <w:szCs w:val="32"/>
        </w:rPr>
        <w:sectPr>
          <w:footerReference r:id="rId18" w:type="first"/>
          <w:footerReference r:id="rId17" w:type="default"/>
          <w:pgSz w:w="11906" w:h="16838"/>
          <w:pgMar w:top="1361" w:right="1417" w:bottom="1361" w:left="1417" w:header="850" w:footer="992" w:gutter="0"/>
          <w:pgNumType w:fmt="decimal"/>
          <w:cols w:space="0" w:num="1"/>
          <w:titlePg/>
          <w:rtlGutter w:val="0"/>
          <w:docGrid w:type="lines" w:linePitch="317" w:charSpace="0"/>
        </w:sectPr>
      </w:pPr>
    </w:p>
    <w:p w14:paraId="15DC7A7C">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32"/>
          <w:szCs w:val="32"/>
        </w:rPr>
        <w:t>承诺书Ⅱ</w:t>
      </w:r>
    </w:p>
    <w:p w14:paraId="79BE1210">
      <w:pPr>
        <w:widowControl/>
        <w:spacing w:line="440" w:lineRule="exact"/>
        <w:rPr>
          <w:rFonts w:hint="eastAsia" w:cs="Times New Roman" w:asciiTheme="minorEastAsia" w:hAnsiTheme="minorEastAsia" w:eastAsiaTheme="minorEastAsia"/>
          <w:color w:val="auto"/>
          <w:sz w:val="24"/>
          <w:szCs w:val="28"/>
          <w:lang w:eastAsia="zh-CN"/>
        </w:rPr>
      </w:pPr>
      <w:r>
        <w:rPr>
          <w:rFonts w:hint="eastAsia" w:cs="Times New Roman" w:asciiTheme="minorEastAsia" w:hAnsiTheme="minorEastAsia" w:eastAsiaTheme="minorEastAsia"/>
          <w:color w:val="auto"/>
          <w:sz w:val="24"/>
          <w:szCs w:val="28"/>
        </w:rPr>
        <w:t>致：</w:t>
      </w:r>
      <w:r>
        <w:rPr>
          <w:rFonts w:hint="eastAsia" w:cs="Times New Roman" w:asciiTheme="minorEastAsia" w:hAnsiTheme="minorEastAsia" w:eastAsiaTheme="minorEastAsia"/>
          <w:color w:val="auto"/>
          <w:sz w:val="24"/>
          <w:szCs w:val="28"/>
          <w:lang w:eastAsia="zh-CN"/>
        </w:rPr>
        <w:t>鑫益瑞建设工程有限公司</w:t>
      </w:r>
    </w:p>
    <w:p w14:paraId="0E9FBFC2">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297510B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54F02FC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65DC986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2ED26751">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6FE58B9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0E7AF7F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参加本次磋商提交的所有资质证明文件及业绩证明是真实的、有效的，如有隐瞒实情，愿承担一切责任及后果。</w:t>
      </w:r>
    </w:p>
    <w:p w14:paraId="1170B66E">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B37F97B">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8</w:t>
      </w:r>
      <w:r>
        <w:rPr>
          <w:rFonts w:hint="eastAsia" w:cs="仿宋" w:asciiTheme="minorEastAsia" w:hAnsiTheme="minorEastAsia" w:eastAsiaTheme="minorEastAsia"/>
          <w:bCs/>
          <w:color w:val="auto"/>
          <w:kern w:val="0"/>
          <w:sz w:val="24"/>
          <w:szCs w:val="28"/>
          <w:lang w:val="en-US" w:eastAsia="zh-CN"/>
        </w:rPr>
        <w:t>.</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060E274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575BCA0D">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05DF187">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234EF820">
      <w:pPr>
        <w:widowControl/>
        <w:shd w:val="clear" w:color="auto" w:fill="FFFFFF"/>
        <w:spacing w:line="440" w:lineRule="exact"/>
        <w:ind w:firstLine="2152" w:firstLineChars="897"/>
        <w:rPr>
          <w:rFonts w:hint="eastAsia" w:cs="仿宋" w:asciiTheme="minorEastAsia" w:hAnsiTheme="minorEastAsia" w:eastAsiaTheme="minorEastAsia"/>
          <w:bCs/>
          <w:color w:val="auto"/>
          <w:kern w:val="0"/>
          <w:sz w:val="24"/>
          <w:szCs w:val="28"/>
        </w:rPr>
      </w:pPr>
    </w:p>
    <w:p w14:paraId="407D011A">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承诺单位（盖章）：</w:t>
      </w:r>
      <w:r>
        <w:rPr>
          <w:rFonts w:hint="eastAsia" w:cs="仿宋" w:asciiTheme="minorEastAsia" w:hAnsiTheme="minorEastAsia" w:eastAsiaTheme="minorEastAsia"/>
          <w:bCs/>
          <w:color w:val="auto"/>
          <w:kern w:val="0"/>
          <w:sz w:val="24"/>
          <w:szCs w:val="28"/>
          <w:u w:val="single"/>
        </w:rPr>
        <w:t xml:space="preserve">                    </w:t>
      </w:r>
    </w:p>
    <w:p w14:paraId="578D5B54">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全权代表（签字）：</w:t>
      </w:r>
      <w:r>
        <w:rPr>
          <w:rFonts w:hint="eastAsia" w:cs="仿宋" w:asciiTheme="minorEastAsia" w:hAnsiTheme="minorEastAsia" w:eastAsiaTheme="minorEastAsia"/>
          <w:bCs/>
          <w:color w:val="auto"/>
          <w:kern w:val="0"/>
          <w:sz w:val="24"/>
          <w:szCs w:val="28"/>
          <w:u w:val="single"/>
        </w:rPr>
        <w:t xml:space="preserve">                    </w:t>
      </w:r>
    </w:p>
    <w:p w14:paraId="608CD502">
      <w:pPr>
        <w:widowControl/>
        <w:shd w:val="clear" w:color="auto" w:fill="FFFFFF"/>
        <w:spacing w:line="440" w:lineRule="exact"/>
        <w:ind w:firstLine="2160" w:firstLineChars="900"/>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bookmarkEnd w:id="196"/>
    <w:bookmarkEnd w:id="197"/>
    <w:bookmarkEnd w:id="198"/>
    <w:bookmarkEnd w:id="199"/>
    <w:bookmarkEnd w:id="200"/>
    <w:p w14:paraId="30863A57">
      <w:pPr>
        <w:pStyle w:val="68"/>
        <w:rPr>
          <w:color w:val="auto"/>
        </w:rPr>
      </w:pPr>
    </w:p>
    <w:sectPr>
      <w:headerReference r:id="rId19" w:type="first"/>
      <w:footerReference r:id="rId21" w:type="first"/>
      <w:footerReference r:id="rId20" w:type="default"/>
      <w:pgSz w:w="11906" w:h="16838"/>
      <w:pgMar w:top="1361" w:right="1423" w:bottom="1361" w:left="1423" w:header="1134" w:footer="992"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FEC2">
    <w:pPr>
      <w:pStyle w:val="26"/>
      <w:jc w:val="right"/>
      <w:rPr>
        <w:rFonts w:hint="eastAsia" w:ascii="宋体" w:eastAsia="宋体" w:cs="Times New Roman"/>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F1240">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DF1240">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lang w:eastAsia="zh-CN"/>
      </w:rPr>
      <w:t>鑫益瑞建设工程有限公司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E682">
    <w:pPr>
      <w:pStyle w:val="2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C1B97">
                          <w:pPr>
                            <w:pStyle w:val="2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0C1B97">
                    <w:pPr>
                      <w:pStyle w:val="2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B218">
    <w:pPr>
      <w:pStyle w:val="26"/>
      <w:tabs>
        <w:tab w:val="center" w:pos="4819"/>
        <w:tab w:val="left" w:pos="7440"/>
      </w:tabs>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9F0E1">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C9F0E1">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03AAC">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0C03AAC">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AFCABC4">
    <w:pPr>
      <w:pStyle w:val="26"/>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72F8">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4D01C">
                          <w:pPr>
                            <w:pStyle w:val="2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34D01C">
                    <w:pPr>
                      <w:pStyle w:val="2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8E78">
    <w:pPr>
      <w:pStyle w:val="26"/>
      <w:tabs>
        <w:tab w:val="center" w:pos="4819"/>
        <w:tab w:val="left" w:pos="7440"/>
      </w:tabs>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58521">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058521">
                    <w:pPr>
                      <w:pStyle w:val="26"/>
                    </w:pPr>
                    <w:r>
                      <w:fldChar w:fldCharType="begin"/>
                    </w:r>
                    <w:r>
                      <w:instrText xml:space="preserve"> PAGE  \* MERGEFORMAT </w:instrText>
                    </w:r>
                    <w:r>
                      <w:fldChar w:fldCharType="separate"/>
                    </w:r>
                    <w:r>
                      <w:t>1</w:t>
                    </w:r>
                    <w:r>
                      <w:fldChar w:fldCharType="end"/>
                    </w:r>
                  </w:p>
                </w:txbxContent>
              </v:textbox>
            </v:shape>
          </w:pict>
        </mc:Fallback>
      </mc:AlternateContent>
    </w:r>
    <w:r>
      <w:tab/>
    </w:r>
  </w:p>
  <w:p w14:paraId="6B595641">
    <w:pPr>
      <w:pStyle w:val="26"/>
      <w:tabs>
        <w:tab w:val="left" w:pos="5093"/>
      </w:tabs>
      <w:ind w:right="360"/>
      <w:jc w:val="left"/>
      <w:rPr>
        <w:rFonts w:hint="eastAsia" w:ascii="宋体" w:eastAsia="宋体" w:cs="Times New Roman"/>
        <w:lang w:eastAsia="zh-CN"/>
      </w:rPr>
    </w:pPr>
    <w:r>
      <w:rPr>
        <w:rFonts w:hint="eastAsia" w:ascii="宋体" w:cs="Times New Roman"/>
        <w:lang w:eastAsia="zh-CN"/>
      </w:rPr>
      <w:tab/>
    </w:r>
    <w:r>
      <w:rPr>
        <w:rFonts w:hint="eastAsia" w:ascii="宋体" w:cs="Times New Roman"/>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40DD">
    <w:pPr>
      <w:pStyle w:val="2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CFED8">
                          <w:pPr>
                            <w:pStyle w:val="2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9CFED8">
                    <w:pPr>
                      <w:pStyle w:val="2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746C1">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D516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5D5167">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5A0A">
    <w:pPr>
      <w:pStyle w:val="26"/>
      <w:tabs>
        <w:tab w:val="center" w:pos="4819"/>
        <w:tab w:val="left" w:pos="744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FDA45">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CFDA45">
                    <w:pPr>
                      <w:pStyle w:val="26"/>
                    </w:pPr>
                    <w:r>
                      <w:fldChar w:fldCharType="begin"/>
                    </w:r>
                    <w:r>
                      <w:instrText xml:space="preserve"> PAGE  \* MERGEFORMAT </w:instrText>
                    </w:r>
                    <w:r>
                      <w:fldChar w:fldCharType="separate"/>
                    </w:r>
                    <w:r>
                      <w:t>1</w:t>
                    </w:r>
                    <w:r>
                      <w:fldChar w:fldCharType="end"/>
                    </w:r>
                  </w:p>
                </w:txbxContent>
              </v:textbox>
            </v:shape>
          </w:pict>
        </mc:Fallback>
      </mc:AlternateContent>
    </w:r>
    <w:r>
      <w:tab/>
    </w:r>
  </w:p>
  <w:p w14:paraId="3821E496">
    <w:pPr>
      <w:pStyle w:val="26"/>
      <w:ind w:right="360"/>
      <w:jc w:val="center"/>
      <w:rPr>
        <w:rFonts w:ascii="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891E">
    <w:pPr>
      <w:pStyle w:val="2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8E4F8">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28E4F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DB90">
    <w:pPr>
      <w:pStyle w:val="26"/>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77353">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D77353">
                    <w:pPr>
                      <w:pStyle w:val="26"/>
                    </w:pPr>
                    <w:r>
                      <w:fldChar w:fldCharType="begin"/>
                    </w:r>
                    <w:r>
                      <w:instrText xml:space="preserve"> PAGE  \* MERGEFORMAT </w:instrText>
                    </w:r>
                    <w:r>
                      <w:fldChar w:fldCharType="separate"/>
                    </w:r>
                    <w:r>
                      <w:t>2</w:t>
                    </w:r>
                    <w:r>
                      <w:fldChar w:fldCharType="end"/>
                    </w:r>
                  </w:p>
                </w:txbxContent>
              </v:textbox>
            </v:shape>
          </w:pict>
        </mc:Fallback>
      </mc:AlternateContent>
    </w:r>
    <w:r>
      <w:tab/>
    </w:r>
  </w:p>
  <w:p w14:paraId="1CEC1762">
    <w:pPr>
      <w:pStyle w:val="26"/>
      <w:ind w:right="360"/>
      <w:jc w:val="center"/>
      <w:rPr>
        <w:rFonts w:ascii="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2432">
    <w:pPr>
      <w:pStyle w:val="26"/>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5BD96">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B5BD96">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AF6B">
    <w:pPr>
      <w:pStyle w:val="26"/>
      <w:tabs>
        <w:tab w:val="center" w:pos="4819"/>
        <w:tab w:val="left" w:pos="744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3946A">
                          <w:pPr>
                            <w:pStyle w:val="2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43946A">
                    <w:pPr>
                      <w:pStyle w:val="26"/>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29B63">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129B63">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518930F7">
    <w:pPr>
      <w:pStyle w:val="26"/>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FC3B7">
    <w:pPr>
      <w:pStyle w:val="2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EF4C5">
                          <w:pPr>
                            <w:pStyle w:val="2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DEF4C5">
                    <w:pPr>
                      <w:pStyle w:val="2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A138">
    <w:pPr>
      <w:pStyle w:val="26"/>
      <w:tabs>
        <w:tab w:val="center" w:pos="4819"/>
        <w:tab w:val="left" w:pos="7440"/>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1CA55">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D1CA55">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80EED">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980EED">
                    <w:pPr>
                      <w:pStyle w:val="26"/>
                    </w:pPr>
                    <w:r>
                      <w:t xml:space="preserve">第 </w:t>
                    </w:r>
                    <w:r>
                      <w:rPr>
                        <w:rFonts w:hint="eastAsia"/>
                        <w:lang w:val="en-US" w:eastAsia="zh-CN"/>
                      </w:rPr>
                      <w:t>51</w:t>
                    </w:r>
                    <w:r>
                      <w:t xml:space="preserve"> 页 共 </w:t>
                    </w:r>
                    <w:r>
                      <w:rPr>
                        <w:rFonts w:hint="eastAsia"/>
                        <w:lang w:val="en-US" w:eastAsia="zh-CN"/>
                      </w:rPr>
                      <w:t>51</w:t>
                    </w:r>
                    <w:r>
                      <w:t xml:space="preserve"> 页</w:t>
                    </w:r>
                  </w:p>
                </w:txbxContent>
              </v:textbox>
            </v:shape>
          </w:pict>
        </mc:Fallback>
      </mc:AlternateContent>
    </w:r>
    <w:r>
      <w:tab/>
    </w:r>
  </w:p>
  <w:p w14:paraId="3C290309">
    <w:pPr>
      <w:pStyle w:val="26"/>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4FFD">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47FB">
    <w:pPr>
      <w:pStyle w:val="28"/>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7143">
    <w:pPr>
      <w:pStyle w:val="28"/>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cs="Times New Roman"/>
        <w:kern w:val="2"/>
        <w:sz w:val="18"/>
        <w:szCs w:val="18"/>
        <w:highlight w:val="none"/>
        <w:u w:val="none"/>
        <w:lang w:val="en-US" w:eastAsia="zh-CN" w:bidi="ar-SA"/>
      </w:rPr>
      <w:t>镇坪县2025年重大基础设施补短板及重点产业链重点前期项目编制工作咨询服务采购项目</w:t>
    </w:r>
    <w:r>
      <w:rPr>
        <w:rFonts w:hint="eastAsia" w:ascii="宋体" w:cs="Times New Roman"/>
        <w:kern w:val="2"/>
        <w:sz w:val="21"/>
        <w:szCs w:val="21"/>
        <w:highlight w:val="none"/>
        <w:u w:val="none"/>
        <w:lang w:val="en-US" w:eastAsia="zh-CN" w:bidi="ar-SA"/>
      </w:rPr>
      <w:t xml:space="preserve">    </w:t>
    </w:r>
    <w:r>
      <w:rPr>
        <w:rFonts w:hint="eastAsia" w:ascii="宋体" w:cs="Times New Roman"/>
        <w:kern w:val="2"/>
        <w:sz w:val="18"/>
        <w:szCs w:val="18"/>
        <w:highlight w:val="none"/>
        <w:u w:val="none"/>
        <w:lang w:val="en-US" w:eastAsia="zh-CN" w:bidi="ar-SA"/>
      </w:rPr>
      <w:t>XYR202505</w:t>
    </w:r>
    <w:r>
      <w:rPr>
        <w:rFonts w:hint="eastAsia" w:ascii="宋体" w:cs="Times New Roman"/>
        <w:kern w:val="2"/>
        <w:sz w:val="21"/>
        <w:szCs w:val="21"/>
        <w:highlight w:val="none"/>
        <w:u w:val="none"/>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A7E4">
    <w:pPr>
      <w:pStyle w:val="28"/>
      <w:pBdr>
        <w:bottom w:val="single" w:color="auto" w:sz="4" w:space="1"/>
      </w:pBdr>
      <w:jc w:val="left"/>
      <w:rPr>
        <w:rFonts w:hint="default" w:ascii="宋体" w:hAnsi="Calibri" w:eastAsia="宋体" w:cs="Times New Roman"/>
        <w:kern w:val="2"/>
        <w:sz w:val="18"/>
        <w:szCs w:val="18"/>
        <w:highlight w:val="none"/>
        <w:u w:val="none"/>
        <w:lang w:val="en-US" w:eastAsia="zh-CN" w:bidi="ar-SA"/>
      </w:rPr>
    </w:pPr>
    <w:r>
      <w:rPr>
        <w:rFonts w:hint="eastAsia" w:ascii="宋体" w:cs="Times New Roman"/>
        <w:kern w:val="2"/>
        <w:sz w:val="18"/>
        <w:szCs w:val="18"/>
        <w:highlight w:val="none"/>
        <w:u w:val="none"/>
        <w:lang w:val="en-US" w:eastAsia="zh-CN" w:bidi="ar-SA"/>
      </w:rPr>
      <w:t>镇坪县2025年重大基础设施补短板及重点产业链重点前期项目编制工作咨询服务采购项目           XYR202505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2EB2">
    <w:pPr>
      <w:pStyle w:val="28"/>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cs="Times New Roman"/>
        <w:kern w:val="2"/>
        <w:sz w:val="18"/>
        <w:szCs w:val="18"/>
        <w:highlight w:val="none"/>
        <w:u w:val="none"/>
        <w:lang w:val="en-US" w:eastAsia="zh-CN" w:bidi="ar-SA"/>
      </w:rPr>
      <w:t>镇坪县2025年重大基础设施补短板及重点产业链重点前期项目编制工作咨询服务采购项目</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w:t>
    </w:r>
    <w:r>
      <w:rPr>
        <w:rFonts w:hint="eastAsia" w:ascii="宋体" w:cs="Times New Roman"/>
        <w:kern w:val="2"/>
        <w:sz w:val="18"/>
        <w:szCs w:val="18"/>
        <w:highlight w:val="none"/>
        <w:u w:val="none"/>
        <w:lang w:val="en-US" w:eastAsia="zh-CN" w:bidi="ar-SA"/>
      </w:rPr>
      <w:t>XYR202505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99"/>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CC260F63"/>
    <w:multiLevelType w:val="singleLevel"/>
    <w:tmpl w:val="CC260F63"/>
    <w:lvl w:ilvl="0" w:tentative="0">
      <w:start w:val="1"/>
      <w:numFmt w:val="decimal"/>
      <w:pStyle w:val="14"/>
      <w:lvlText w:val="%1."/>
      <w:lvlJc w:val="left"/>
      <w:pPr>
        <w:tabs>
          <w:tab w:val="left" w:pos="780"/>
        </w:tabs>
        <w:ind w:left="780" w:hanging="360"/>
      </w:pPr>
    </w:lvl>
  </w:abstractNum>
  <w:abstractNum w:abstractNumId="3">
    <w:nsid w:val="EF1ADDA9"/>
    <w:multiLevelType w:val="singleLevel"/>
    <w:tmpl w:val="EF1ADDA9"/>
    <w:lvl w:ilvl="0" w:tentative="0">
      <w:start w:val="3"/>
      <w:numFmt w:val="decimal"/>
      <w:lvlText w:val="%1."/>
      <w:lvlJc w:val="left"/>
      <w:pPr>
        <w:tabs>
          <w:tab w:val="left" w:pos="312"/>
        </w:tabs>
      </w:pPr>
    </w:lvl>
  </w:abstractNum>
  <w:abstractNum w:abstractNumId="4">
    <w:nsid w:val="09362F92"/>
    <w:multiLevelType w:val="singleLevel"/>
    <w:tmpl w:val="09362F92"/>
    <w:lvl w:ilvl="0" w:tentative="0">
      <w:start w:val="1"/>
      <w:numFmt w:val="decimal"/>
      <w:suff w:val="space"/>
      <w:lvlText w:val="（%1）"/>
      <w:lvlJc w:val="left"/>
    </w:lvl>
  </w:abstractNum>
  <w:abstractNum w:abstractNumId="5">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70D80C"/>
    <w:multiLevelType w:val="singleLevel"/>
    <w:tmpl w:val="5970D80C"/>
    <w:lvl w:ilvl="0" w:tentative="0">
      <w:start w:val="1"/>
      <w:numFmt w:val="decimal"/>
      <w:lvlText w:val="%1."/>
      <w:lvlJc w:val="left"/>
      <w:pPr>
        <w:tabs>
          <w:tab w:val="left" w:pos="312"/>
        </w:tabs>
      </w:pPr>
    </w:lvl>
  </w:abstractNum>
  <w:abstractNum w:abstractNumId="9">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0">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0"/>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2"/>
  </w:num>
  <w:num w:numId="2">
    <w:abstractNumId w:val="10"/>
  </w:num>
  <w:num w:numId="3">
    <w:abstractNumId w:val="0"/>
  </w:num>
  <w:num w:numId="4">
    <w:abstractNumId w:val="3"/>
  </w:num>
  <w:num w:numId="5">
    <w:abstractNumId w:val="5"/>
  </w:num>
  <w:num w:numId="6">
    <w:abstractNumId w:val="6"/>
  </w:num>
  <w:num w:numId="7">
    <w:abstractNumId w:val="4"/>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57DB"/>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6FEC"/>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0B4D"/>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0A9C"/>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C726FC"/>
    <w:rsid w:val="01DA363D"/>
    <w:rsid w:val="01F90F7C"/>
    <w:rsid w:val="020600F6"/>
    <w:rsid w:val="02064B47"/>
    <w:rsid w:val="022D433C"/>
    <w:rsid w:val="02374638"/>
    <w:rsid w:val="023C4E03"/>
    <w:rsid w:val="023C7D0C"/>
    <w:rsid w:val="02854F8C"/>
    <w:rsid w:val="02856FA3"/>
    <w:rsid w:val="02AD4E24"/>
    <w:rsid w:val="02C56FBB"/>
    <w:rsid w:val="02CB14A4"/>
    <w:rsid w:val="02E57ADC"/>
    <w:rsid w:val="02F61685"/>
    <w:rsid w:val="02FA17E2"/>
    <w:rsid w:val="02FD5BFC"/>
    <w:rsid w:val="02FE73C3"/>
    <w:rsid w:val="030A0C9E"/>
    <w:rsid w:val="03226FE8"/>
    <w:rsid w:val="03442B37"/>
    <w:rsid w:val="03442ED4"/>
    <w:rsid w:val="034C725D"/>
    <w:rsid w:val="03522F52"/>
    <w:rsid w:val="03982137"/>
    <w:rsid w:val="03B31109"/>
    <w:rsid w:val="03C10C9F"/>
    <w:rsid w:val="03C921C1"/>
    <w:rsid w:val="03FD053E"/>
    <w:rsid w:val="040B7728"/>
    <w:rsid w:val="040D5331"/>
    <w:rsid w:val="042475F2"/>
    <w:rsid w:val="04266BE9"/>
    <w:rsid w:val="044912F8"/>
    <w:rsid w:val="04592F2E"/>
    <w:rsid w:val="045B26AD"/>
    <w:rsid w:val="045F7B15"/>
    <w:rsid w:val="046D2F85"/>
    <w:rsid w:val="04CB26A7"/>
    <w:rsid w:val="04CD0688"/>
    <w:rsid w:val="04CE3D21"/>
    <w:rsid w:val="04D502BA"/>
    <w:rsid w:val="04DA7FAF"/>
    <w:rsid w:val="04DF4866"/>
    <w:rsid w:val="04F06D3D"/>
    <w:rsid w:val="050438CD"/>
    <w:rsid w:val="051B014A"/>
    <w:rsid w:val="05275FEA"/>
    <w:rsid w:val="052B0940"/>
    <w:rsid w:val="053973B5"/>
    <w:rsid w:val="05402991"/>
    <w:rsid w:val="054E1CE0"/>
    <w:rsid w:val="056A24FD"/>
    <w:rsid w:val="056C728C"/>
    <w:rsid w:val="057A7F6E"/>
    <w:rsid w:val="05A377A7"/>
    <w:rsid w:val="05D137D6"/>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D0807"/>
    <w:rsid w:val="06FD5DC2"/>
    <w:rsid w:val="07222102"/>
    <w:rsid w:val="07224610"/>
    <w:rsid w:val="073278A0"/>
    <w:rsid w:val="073E5E68"/>
    <w:rsid w:val="07610E7C"/>
    <w:rsid w:val="07621A18"/>
    <w:rsid w:val="077166EC"/>
    <w:rsid w:val="07892C9E"/>
    <w:rsid w:val="07E562BD"/>
    <w:rsid w:val="07FC0B21"/>
    <w:rsid w:val="07FC0D88"/>
    <w:rsid w:val="08145F16"/>
    <w:rsid w:val="08366DA4"/>
    <w:rsid w:val="084D4872"/>
    <w:rsid w:val="085A28FF"/>
    <w:rsid w:val="087D1536"/>
    <w:rsid w:val="089918E8"/>
    <w:rsid w:val="089E6E52"/>
    <w:rsid w:val="08B16FB6"/>
    <w:rsid w:val="08B536C5"/>
    <w:rsid w:val="08B8390C"/>
    <w:rsid w:val="08E53CD3"/>
    <w:rsid w:val="08E74CA6"/>
    <w:rsid w:val="090A42F6"/>
    <w:rsid w:val="092266DC"/>
    <w:rsid w:val="09271A18"/>
    <w:rsid w:val="0949327F"/>
    <w:rsid w:val="097A7578"/>
    <w:rsid w:val="09903C9B"/>
    <w:rsid w:val="099106B6"/>
    <w:rsid w:val="09913C41"/>
    <w:rsid w:val="09A147B1"/>
    <w:rsid w:val="09AA6D36"/>
    <w:rsid w:val="09C33728"/>
    <w:rsid w:val="09CF513B"/>
    <w:rsid w:val="09E25AD9"/>
    <w:rsid w:val="09EA213D"/>
    <w:rsid w:val="0A0976BB"/>
    <w:rsid w:val="0A14041D"/>
    <w:rsid w:val="0A182BFC"/>
    <w:rsid w:val="0A367760"/>
    <w:rsid w:val="0A3E3F88"/>
    <w:rsid w:val="0A571DB8"/>
    <w:rsid w:val="0A672A35"/>
    <w:rsid w:val="0A706A46"/>
    <w:rsid w:val="0A877FB0"/>
    <w:rsid w:val="0A891706"/>
    <w:rsid w:val="0A9E72DA"/>
    <w:rsid w:val="0A9F0E0E"/>
    <w:rsid w:val="0AE54C46"/>
    <w:rsid w:val="0AEE50E0"/>
    <w:rsid w:val="0AFC5610"/>
    <w:rsid w:val="0B224DC6"/>
    <w:rsid w:val="0B561C5B"/>
    <w:rsid w:val="0B5D1A85"/>
    <w:rsid w:val="0B5D1E36"/>
    <w:rsid w:val="0B651A2B"/>
    <w:rsid w:val="0B741EC5"/>
    <w:rsid w:val="0BB5243F"/>
    <w:rsid w:val="0BD04822"/>
    <w:rsid w:val="0BE502CE"/>
    <w:rsid w:val="0BE50B71"/>
    <w:rsid w:val="0BED26A5"/>
    <w:rsid w:val="0BF91A7F"/>
    <w:rsid w:val="0BFC7A1C"/>
    <w:rsid w:val="0C0A394D"/>
    <w:rsid w:val="0C495E24"/>
    <w:rsid w:val="0C4A5A7C"/>
    <w:rsid w:val="0C5F0865"/>
    <w:rsid w:val="0C786384"/>
    <w:rsid w:val="0C943AA2"/>
    <w:rsid w:val="0CA14CB8"/>
    <w:rsid w:val="0CAD034B"/>
    <w:rsid w:val="0CB5191B"/>
    <w:rsid w:val="0CB6728F"/>
    <w:rsid w:val="0CCE2B10"/>
    <w:rsid w:val="0CE1187B"/>
    <w:rsid w:val="0CFD25BD"/>
    <w:rsid w:val="0D1C3C2A"/>
    <w:rsid w:val="0D1F6213"/>
    <w:rsid w:val="0D371B9D"/>
    <w:rsid w:val="0D452987"/>
    <w:rsid w:val="0D462DD6"/>
    <w:rsid w:val="0D62596E"/>
    <w:rsid w:val="0D6C19EE"/>
    <w:rsid w:val="0D7B32BC"/>
    <w:rsid w:val="0D933F5C"/>
    <w:rsid w:val="0D991370"/>
    <w:rsid w:val="0DA67FA3"/>
    <w:rsid w:val="0DA800E4"/>
    <w:rsid w:val="0DC3433B"/>
    <w:rsid w:val="0DDA5616"/>
    <w:rsid w:val="0E005C7A"/>
    <w:rsid w:val="0E0C42FA"/>
    <w:rsid w:val="0E381521"/>
    <w:rsid w:val="0E3C57BD"/>
    <w:rsid w:val="0E475B7F"/>
    <w:rsid w:val="0E69691F"/>
    <w:rsid w:val="0EA91CC7"/>
    <w:rsid w:val="0EC875FE"/>
    <w:rsid w:val="0ED463D8"/>
    <w:rsid w:val="0EE00EC5"/>
    <w:rsid w:val="0EEC44E6"/>
    <w:rsid w:val="0EFD2AF6"/>
    <w:rsid w:val="0F03025E"/>
    <w:rsid w:val="0F1C13DE"/>
    <w:rsid w:val="0F1D1B2D"/>
    <w:rsid w:val="0F3A24B8"/>
    <w:rsid w:val="0F3F00D1"/>
    <w:rsid w:val="0F537409"/>
    <w:rsid w:val="0F79260C"/>
    <w:rsid w:val="0F987E27"/>
    <w:rsid w:val="0FBB76E3"/>
    <w:rsid w:val="0FC54506"/>
    <w:rsid w:val="0FC66DA3"/>
    <w:rsid w:val="0FF22FB9"/>
    <w:rsid w:val="100E0796"/>
    <w:rsid w:val="101D1E30"/>
    <w:rsid w:val="10204FBD"/>
    <w:rsid w:val="10252948"/>
    <w:rsid w:val="10372E26"/>
    <w:rsid w:val="103966FB"/>
    <w:rsid w:val="103D6845"/>
    <w:rsid w:val="106C132D"/>
    <w:rsid w:val="108E6DDE"/>
    <w:rsid w:val="10DD209D"/>
    <w:rsid w:val="10EC5C5A"/>
    <w:rsid w:val="10FF1E8F"/>
    <w:rsid w:val="113A4C18"/>
    <w:rsid w:val="118013C7"/>
    <w:rsid w:val="118D5872"/>
    <w:rsid w:val="119963B1"/>
    <w:rsid w:val="11B361D3"/>
    <w:rsid w:val="11BB4D58"/>
    <w:rsid w:val="11BB6630"/>
    <w:rsid w:val="12793BBE"/>
    <w:rsid w:val="127B5FEA"/>
    <w:rsid w:val="127C4C76"/>
    <w:rsid w:val="128C33F4"/>
    <w:rsid w:val="12B15F90"/>
    <w:rsid w:val="12EF690E"/>
    <w:rsid w:val="131A7145"/>
    <w:rsid w:val="131C06AC"/>
    <w:rsid w:val="133A4EB7"/>
    <w:rsid w:val="13487675"/>
    <w:rsid w:val="13631AD8"/>
    <w:rsid w:val="137447B2"/>
    <w:rsid w:val="13830E2C"/>
    <w:rsid w:val="138D11BC"/>
    <w:rsid w:val="139D2FCC"/>
    <w:rsid w:val="13D84C83"/>
    <w:rsid w:val="13EA285B"/>
    <w:rsid w:val="13FE2A78"/>
    <w:rsid w:val="142468C7"/>
    <w:rsid w:val="142B0848"/>
    <w:rsid w:val="143C5260"/>
    <w:rsid w:val="14661880"/>
    <w:rsid w:val="146673F5"/>
    <w:rsid w:val="149C20CC"/>
    <w:rsid w:val="14AF4B49"/>
    <w:rsid w:val="14B45A92"/>
    <w:rsid w:val="14F838A9"/>
    <w:rsid w:val="15164403"/>
    <w:rsid w:val="15267261"/>
    <w:rsid w:val="15273101"/>
    <w:rsid w:val="152C2AC9"/>
    <w:rsid w:val="153062F0"/>
    <w:rsid w:val="153E2DB6"/>
    <w:rsid w:val="15550B09"/>
    <w:rsid w:val="155550C1"/>
    <w:rsid w:val="15576ACE"/>
    <w:rsid w:val="1568217F"/>
    <w:rsid w:val="15761223"/>
    <w:rsid w:val="15784E47"/>
    <w:rsid w:val="15797972"/>
    <w:rsid w:val="157C2A57"/>
    <w:rsid w:val="159517A5"/>
    <w:rsid w:val="159A3ED7"/>
    <w:rsid w:val="15A74B21"/>
    <w:rsid w:val="15B17473"/>
    <w:rsid w:val="15E23CA8"/>
    <w:rsid w:val="15EC04AB"/>
    <w:rsid w:val="15F75500"/>
    <w:rsid w:val="15FA6095"/>
    <w:rsid w:val="15FF1F8C"/>
    <w:rsid w:val="161517B0"/>
    <w:rsid w:val="16352BE0"/>
    <w:rsid w:val="166B3507"/>
    <w:rsid w:val="166F203B"/>
    <w:rsid w:val="16975A58"/>
    <w:rsid w:val="16C2284B"/>
    <w:rsid w:val="16CB423B"/>
    <w:rsid w:val="16D95682"/>
    <w:rsid w:val="16DC3460"/>
    <w:rsid w:val="17062F69"/>
    <w:rsid w:val="171750B3"/>
    <w:rsid w:val="17423544"/>
    <w:rsid w:val="17450DD5"/>
    <w:rsid w:val="17575561"/>
    <w:rsid w:val="1779199A"/>
    <w:rsid w:val="177F15B3"/>
    <w:rsid w:val="178F7398"/>
    <w:rsid w:val="17907B2D"/>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D3007D"/>
    <w:rsid w:val="18D53492"/>
    <w:rsid w:val="190D3CF6"/>
    <w:rsid w:val="190E1B7D"/>
    <w:rsid w:val="192F739D"/>
    <w:rsid w:val="196C2D76"/>
    <w:rsid w:val="19D13C3F"/>
    <w:rsid w:val="19DC5DE9"/>
    <w:rsid w:val="19E315C8"/>
    <w:rsid w:val="19E42EEC"/>
    <w:rsid w:val="19E7490A"/>
    <w:rsid w:val="19FC4F49"/>
    <w:rsid w:val="19FF69FF"/>
    <w:rsid w:val="1A206E13"/>
    <w:rsid w:val="1A324F2D"/>
    <w:rsid w:val="1A462475"/>
    <w:rsid w:val="1A542986"/>
    <w:rsid w:val="1A613215"/>
    <w:rsid w:val="1A6612FE"/>
    <w:rsid w:val="1A6E4083"/>
    <w:rsid w:val="1A754C02"/>
    <w:rsid w:val="1A855D7B"/>
    <w:rsid w:val="1AB20A0E"/>
    <w:rsid w:val="1AB71087"/>
    <w:rsid w:val="1AC06A39"/>
    <w:rsid w:val="1ACC4F36"/>
    <w:rsid w:val="1AE043B8"/>
    <w:rsid w:val="1AF11218"/>
    <w:rsid w:val="1AF44A0B"/>
    <w:rsid w:val="1B115D3C"/>
    <w:rsid w:val="1B1E0896"/>
    <w:rsid w:val="1B306794"/>
    <w:rsid w:val="1B3B23A6"/>
    <w:rsid w:val="1B483F91"/>
    <w:rsid w:val="1B614048"/>
    <w:rsid w:val="1B662AAD"/>
    <w:rsid w:val="1B6C2973"/>
    <w:rsid w:val="1B6C41BD"/>
    <w:rsid w:val="1B807337"/>
    <w:rsid w:val="1BA47C58"/>
    <w:rsid w:val="1BB76E65"/>
    <w:rsid w:val="1BB80F43"/>
    <w:rsid w:val="1BC170B5"/>
    <w:rsid w:val="1BC63CDD"/>
    <w:rsid w:val="1BC85289"/>
    <w:rsid w:val="1BDC02C0"/>
    <w:rsid w:val="1BE13EE2"/>
    <w:rsid w:val="1BEB4B83"/>
    <w:rsid w:val="1BF0529D"/>
    <w:rsid w:val="1C415F19"/>
    <w:rsid w:val="1C446BE5"/>
    <w:rsid w:val="1C5A0FCE"/>
    <w:rsid w:val="1C6D0873"/>
    <w:rsid w:val="1C915866"/>
    <w:rsid w:val="1CC22F08"/>
    <w:rsid w:val="1CC96E50"/>
    <w:rsid w:val="1CD84A63"/>
    <w:rsid w:val="1CE4569C"/>
    <w:rsid w:val="1CF15954"/>
    <w:rsid w:val="1CF434C2"/>
    <w:rsid w:val="1D226C08"/>
    <w:rsid w:val="1D295B40"/>
    <w:rsid w:val="1D385997"/>
    <w:rsid w:val="1D395687"/>
    <w:rsid w:val="1D5E31C4"/>
    <w:rsid w:val="1D6B0D1C"/>
    <w:rsid w:val="1D7546CA"/>
    <w:rsid w:val="1D8D5C15"/>
    <w:rsid w:val="1DA3054A"/>
    <w:rsid w:val="1DA31A6F"/>
    <w:rsid w:val="1DB51F23"/>
    <w:rsid w:val="1DC65199"/>
    <w:rsid w:val="1DE55082"/>
    <w:rsid w:val="1DEB7A42"/>
    <w:rsid w:val="1DF97E9A"/>
    <w:rsid w:val="1E086E80"/>
    <w:rsid w:val="1E0B7D87"/>
    <w:rsid w:val="1E1B0B02"/>
    <w:rsid w:val="1E4B44C2"/>
    <w:rsid w:val="1E5E18A6"/>
    <w:rsid w:val="1EC331FD"/>
    <w:rsid w:val="1EE73F05"/>
    <w:rsid w:val="1F101B4B"/>
    <w:rsid w:val="1F1F3A24"/>
    <w:rsid w:val="1F206854"/>
    <w:rsid w:val="1F244EC9"/>
    <w:rsid w:val="1F514A73"/>
    <w:rsid w:val="1F5A3842"/>
    <w:rsid w:val="1F690A75"/>
    <w:rsid w:val="1F6D7F66"/>
    <w:rsid w:val="1F78690B"/>
    <w:rsid w:val="1F7977EE"/>
    <w:rsid w:val="1F895E51"/>
    <w:rsid w:val="1FA073B6"/>
    <w:rsid w:val="1FB12B7F"/>
    <w:rsid w:val="1FB57B5F"/>
    <w:rsid w:val="20025D99"/>
    <w:rsid w:val="203A68C1"/>
    <w:rsid w:val="2054435F"/>
    <w:rsid w:val="205E2FD5"/>
    <w:rsid w:val="20670906"/>
    <w:rsid w:val="20933A77"/>
    <w:rsid w:val="20971013"/>
    <w:rsid w:val="209D0CFF"/>
    <w:rsid w:val="209D643B"/>
    <w:rsid w:val="20A77C09"/>
    <w:rsid w:val="20C52024"/>
    <w:rsid w:val="20E03EA8"/>
    <w:rsid w:val="211D78B0"/>
    <w:rsid w:val="212E72D0"/>
    <w:rsid w:val="213C76E2"/>
    <w:rsid w:val="213E32F0"/>
    <w:rsid w:val="2149131F"/>
    <w:rsid w:val="2149340F"/>
    <w:rsid w:val="214E43E5"/>
    <w:rsid w:val="217E38DF"/>
    <w:rsid w:val="21B53414"/>
    <w:rsid w:val="21E5038E"/>
    <w:rsid w:val="21E8206B"/>
    <w:rsid w:val="220426D8"/>
    <w:rsid w:val="223E6CF8"/>
    <w:rsid w:val="224156DA"/>
    <w:rsid w:val="2243364A"/>
    <w:rsid w:val="226823A3"/>
    <w:rsid w:val="227C1E95"/>
    <w:rsid w:val="22A73267"/>
    <w:rsid w:val="22AF5BBC"/>
    <w:rsid w:val="22C677C0"/>
    <w:rsid w:val="22CD1033"/>
    <w:rsid w:val="22CF47A8"/>
    <w:rsid w:val="22DD3C85"/>
    <w:rsid w:val="22E25187"/>
    <w:rsid w:val="22F15352"/>
    <w:rsid w:val="22FA0357"/>
    <w:rsid w:val="231F34A9"/>
    <w:rsid w:val="23220DED"/>
    <w:rsid w:val="23740A0F"/>
    <w:rsid w:val="23773046"/>
    <w:rsid w:val="237C10C0"/>
    <w:rsid w:val="238A31D0"/>
    <w:rsid w:val="23A2444D"/>
    <w:rsid w:val="23B42767"/>
    <w:rsid w:val="23E303FA"/>
    <w:rsid w:val="23EB5574"/>
    <w:rsid w:val="23F911BA"/>
    <w:rsid w:val="23FE56CB"/>
    <w:rsid w:val="23FF49C8"/>
    <w:rsid w:val="242D516F"/>
    <w:rsid w:val="245247ED"/>
    <w:rsid w:val="24575A93"/>
    <w:rsid w:val="248144B4"/>
    <w:rsid w:val="24BF3406"/>
    <w:rsid w:val="24FE0C07"/>
    <w:rsid w:val="2508212D"/>
    <w:rsid w:val="251D0807"/>
    <w:rsid w:val="252B038C"/>
    <w:rsid w:val="252E1698"/>
    <w:rsid w:val="2542651B"/>
    <w:rsid w:val="25543DDA"/>
    <w:rsid w:val="255F7AD2"/>
    <w:rsid w:val="2562439C"/>
    <w:rsid w:val="256D4FBD"/>
    <w:rsid w:val="25777033"/>
    <w:rsid w:val="257E016B"/>
    <w:rsid w:val="25A84311"/>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9D762C"/>
    <w:rsid w:val="26A10A3D"/>
    <w:rsid w:val="26B75F6B"/>
    <w:rsid w:val="26C976F8"/>
    <w:rsid w:val="26EF72E5"/>
    <w:rsid w:val="26FB2A32"/>
    <w:rsid w:val="26FC4A2E"/>
    <w:rsid w:val="26FF3381"/>
    <w:rsid w:val="27004A9E"/>
    <w:rsid w:val="270B0E4A"/>
    <w:rsid w:val="2714654E"/>
    <w:rsid w:val="27180E6A"/>
    <w:rsid w:val="27183683"/>
    <w:rsid w:val="271E393C"/>
    <w:rsid w:val="271E669F"/>
    <w:rsid w:val="272E6A36"/>
    <w:rsid w:val="27333A9E"/>
    <w:rsid w:val="273D0B66"/>
    <w:rsid w:val="273D5A6D"/>
    <w:rsid w:val="274023D4"/>
    <w:rsid w:val="274253D5"/>
    <w:rsid w:val="27663E92"/>
    <w:rsid w:val="276D74EC"/>
    <w:rsid w:val="276F6A21"/>
    <w:rsid w:val="2778394C"/>
    <w:rsid w:val="278A534F"/>
    <w:rsid w:val="27BF77CD"/>
    <w:rsid w:val="27C7445F"/>
    <w:rsid w:val="27CA4DAD"/>
    <w:rsid w:val="27D163B4"/>
    <w:rsid w:val="27D8263D"/>
    <w:rsid w:val="28213FE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AE5D4B"/>
    <w:rsid w:val="29D10A88"/>
    <w:rsid w:val="2A13795C"/>
    <w:rsid w:val="2A1A3264"/>
    <w:rsid w:val="2A1A46E9"/>
    <w:rsid w:val="2A2A2452"/>
    <w:rsid w:val="2A3717F0"/>
    <w:rsid w:val="2A441BE1"/>
    <w:rsid w:val="2A4836B1"/>
    <w:rsid w:val="2A4A0382"/>
    <w:rsid w:val="2A7E55B1"/>
    <w:rsid w:val="2A851BD9"/>
    <w:rsid w:val="2A863893"/>
    <w:rsid w:val="2A932720"/>
    <w:rsid w:val="2AA02867"/>
    <w:rsid w:val="2AA16CEF"/>
    <w:rsid w:val="2AB357E7"/>
    <w:rsid w:val="2AB93A74"/>
    <w:rsid w:val="2ABF038A"/>
    <w:rsid w:val="2AC9578D"/>
    <w:rsid w:val="2ACC5C5A"/>
    <w:rsid w:val="2ADF5373"/>
    <w:rsid w:val="2AF04F6E"/>
    <w:rsid w:val="2B000827"/>
    <w:rsid w:val="2B305649"/>
    <w:rsid w:val="2B420288"/>
    <w:rsid w:val="2B421328"/>
    <w:rsid w:val="2B56310A"/>
    <w:rsid w:val="2B5D46E7"/>
    <w:rsid w:val="2B641D7F"/>
    <w:rsid w:val="2B674942"/>
    <w:rsid w:val="2B6D3C7A"/>
    <w:rsid w:val="2B786D85"/>
    <w:rsid w:val="2B955445"/>
    <w:rsid w:val="2B98481C"/>
    <w:rsid w:val="2BB23B01"/>
    <w:rsid w:val="2BB32D41"/>
    <w:rsid w:val="2BC069D0"/>
    <w:rsid w:val="2BC367B8"/>
    <w:rsid w:val="2BE960EF"/>
    <w:rsid w:val="2C071A15"/>
    <w:rsid w:val="2C1B0D4A"/>
    <w:rsid w:val="2C2D3420"/>
    <w:rsid w:val="2C3D09FE"/>
    <w:rsid w:val="2C55425C"/>
    <w:rsid w:val="2C7B4E8C"/>
    <w:rsid w:val="2C8A0D2C"/>
    <w:rsid w:val="2C9446A0"/>
    <w:rsid w:val="2CA04D25"/>
    <w:rsid w:val="2CC75B19"/>
    <w:rsid w:val="2CED77C1"/>
    <w:rsid w:val="2CF617E0"/>
    <w:rsid w:val="2D1537B9"/>
    <w:rsid w:val="2D16631A"/>
    <w:rsid w:val="2D1D30EF"/>
    <w:rsid w:val="2D4C5A5E"/>
    <w:rsid w:val="2D5A4743"/>
    <w:rsid w:val="2D5E5546"/>
    <w:rsid w:val="2D681179"/>
    <w:rsid w:val="2D6F134E"/>
    <w:rsid w:val="2D944CD1"/>
    <w:rsid w:val="2DBB723B"/>
    <w:rsid w:val="2DC37DF1"/>
    <w:rsid w:val="2DCE0619"/>
    <w:rsid w:val="2DD35AE8"/>
    <w:rsid w:val="2DE64BF5"/>
    <w:rsid w:val="2DE84AF7"/>
    <w:rsid w:val="2E0D173F"/>
    <w:rsid w:val="2E2267BD"/>
    <w:rsid w:val="2E307DB7"/>
    <w:rsid w:val="2E3E5270"/>
    <w:rsid w:val="2E4A5917"/>
    <w:rsid w:val="2E6011D7"/>
    <w:rsid w:val="2E840E29"/>
    <w:rsid w:val="2E961606"/>
    <w:rsid w:val="2EB116BB"/>
    <w:rsid w:val="2EB21E3A"/>
    <w:rsid w:val="2ED81367"/>
    <w:rsid w:val="2EFE7D6E"/>
    <w:rsid w:val="2F02792B"/>
    <w:rsid w:val="2F236894"/>
    <w:rsid w:val="2F58679B"/>
    <w:rsid w:val="2F61116A"/>
    <w:rsid w:val="2F89313C"/>
    <w:rsid w:val="2F984ABB"/>
    <w:rsid w:val="2FAD1FDF"/>
    <w:rsid w:val="2FC17E5A"/>
    <w:rsid w:val="302C39C4"/>
    <w:rsid w:val="30561692"/>
    <w:rsid w:val="30AA13BF"/>
    <w:rsid w:val="30BC6FA0"/>
    <w:rsid w:val="30ED32FC"/>
    <w:rsid w:val="30F524B2"/>
    <w:rsid w:val="31195802"/>
    <w:rsid w:val="312A74ED"/>
    <w:rsid w:val="313034EA"/>
    <w:rsid w:val="313533BC"/>
    <w:rsid w:val="313E4759"/>
    <w:rsid w:val="31480833"/>
    <w:rsid w:val="314B1C9B"/>
    <w:rsid w:val="31602DF6"/>
    <w:rsid w:val="31612184"/>
    <w:rsid w:val="3163384A"/>
    <w:rsid w:val="317D0C73"/>
    <w:rsid w:val="318872A5"/>
    <w:rsid w:val="318B24CE"/>
    <w:rsid w:val="31926D16"/>
    <w:rsid w:val="3194218A"/>
    <w:rsid w:val="31A40595"/>
    <w:rsid w:val="31A57943"/>
    <w:rsid w:val="31B444D7"/>
    <w:rsid w:val="31C342A2"/>
    <w:rsid w:val="31F83438"/>
    <w:rsid w:val="31FC5556"/>
    <w:rsid w:val="32170FF5"/>
    <w:rsid w:val="322D0CB7"/>
    <w:rsid w:val="32356B5E"/>
    <w:rsid w:val="324474DF"/>
    <w:rsid w:val="324E226E"/>
    <w:rsid w:val="32746E3F"/>
    <w:rsid w:val="32C1086E"/>
    <w:rsid w:val="32D103B5"/>
    <w:rsid w:val="32D4454C"/>
    <w:rsid w:val="32F341BB"/>
    <w:rsid w:val="330001A2"/>
    <w:rsid w:val="330E33B7"/>
    <w:rsid w:val="332130EA"/>
    <w:rsid w:val="332A6927"/>
    <w:rsid w:val="33434A04"/>
    <w:rsid w:val="334713E7"/>
    <w:rsid w:val="335C0F0C"/>
    <w:rsid w:val="3363480C"/>
    <w:rsid w:val="338257CE"/>
    <w:rsid w:val="338B39C2"/>
    <w:rsid w:val="33B3536E"/>
    <w:rsid w:val="33CB6B29"/>
    <w:rsid w:val="33D47543"/>
    <w:rsid w:val="33EA3E24"/>
    <w:rsid w:val="33EA4F8B"/>
    <w:rsid w:val="340B2F67"/>
    <w:rsid w:val="341A1198"/>
    <w:rsid w:val="343D2294"/>
    <w:rsid w:val="344A5CAF"/>
    <w:rsid w:val="34627E84"/>
    <w:rsid w:val="346C4843"/>
    <w:rsid w:val="34761B3D"/>
    <w:rsid w:val="347C6980"/>
    <w:rsid w:val="34861646"/>
    <w:rsid w:val="34AE6BFF"/>
    <w:rsid w:val="34ED2EF3"/>
    <w:rsid w:val="34FB6280"/>
    <w:rsid w:val="35184C6D"/>
    <w:rsid w:val="353D1B92"/>
    <w:rsid w:val="356A2C20"/>
    <w:rsid w:val="35773F4E"/>
    <w:rsid w:val="3584155B"/>
    <w:rsid w:val="358B1967"/>
    <w:rsid w:val="35906410"/>
    <w:rsid w:val="35BE61A8"/>
    <w:rsid w:val="35D903FF"/>
    <w:rsid w:val="35DB2555"/>
    <w:rsid w:val="35E1119D"/>
    <w:rsid w:val="35EF609A"/>
    <w:rsid w:val="360E3D96"/>
    <w:rsid w:val="361E3E3A"/>
    <w:rsid w:val="36462289"/>
    <w:rsid w:val="36657B90"/>
    <w:rsid w:val="368178C2"/>
    <w:rsid w:val="36892FDF"/>
    <w:rsid w:val="36897EB8"/>
    <w:rsid w:val="369301F2"/>
    <w:rsid w:val="369F5F8F"/>
    <w:rsid w:val="36A1205A"/>
    <w:rsid w:val="36A46172"/>
    <w:rsid w:val="36C26364"/>
    <w:rsid w:val="36CD7058"/>
    <w:rsid w:val="36D90673"/>
    <w:rsid w:val="36DA0180"/>
    <w:rsid w:val="36DB7F8A"/>
    <w:rsid w:val="370666E5"/>
    <w:rsid w:val="370E6147"/>
    <w:rsid w:val="373511EA"/>
    <w:rsid w:val="374E3698"/>
    <w:rsid w:val="375111F8"/>
    <w:rsid w:val="37785578"/>
    <w:rsid w:val="379501B2"/>
    <w:rsid w:val="37AB75F3"/>
    <w:rsid w:val="37C4304B"/>
    <w:rsid w:val="3818637F"/>
    <w:rsid w:val="38414AE1"/>
    <w:rsid w:val="385F1A9D"/>
    <w:rsid w:val="387C0DC3"/>
    <w:rsid w:val="3883540B"/>
    <w:rsid w:val="38910707"/>
    <w:rsid w:val="389712F2"/>
    <w:rsid w:val="38B42B1B"/>
    <w:rsid w:val="38DD3307"/>
    <w:rsid w:val="38EC0F5C"/>
    <w:rsid w:val="38F62BF1"/>
    <w:rsid w:val="390447E4"/>
    <w:rsid w:val="390F1C92"/>
    <w:rsid w:val="39293DB0"/>
    <w:rsid w:val="3932357B"/>
    <w:rsid w:val="398630C2"/>
    <w:rsid w:val="39945775"/>
    <w:rsid w:val="39A03524"/>
    <w:rsid w:val="39B13AE1"/>
    <w:rsid w:val="39D0223F"/>
    <w:rsid w:val="39E83444"/>
    <w:rsid w:val="39E901AB"/>
    <w:rsid w:val="39F36619"/>
    <w:rsid w:val="3A015BD2"/>
    <w:rsid w:val="3A0D284C"/>
    <w:rsid w:val="3A376E72"/>
    <w:rsid w:val="3A433954"/>
    <w:rsid w:val="3A4831EA"/>
    <w:rsid w:val="3A5A3DEC"/>
    <w:rsid w:val="3A5E6443"/>
    <w:rsid w:val="3A5F0C68"/>
    <w:rsid w:val="3A6E01EF"/>
    <w:rsid w:val="3A8D3267"/>
    <w:rsid w:val="3A9A5F88"/>
    <w:rsid w:val="3A9B3EA5"/>
    <w:rsid w:val="3A9E0B45"/>
    <w:rsid w:val="3AD30754"/>
    <w:rsid w:val="3AD31A4B"/>
    <w:rsid w:val="3AD63FAA"/>
    <w:rsid w:val="3AD82BC6"/>
    <w:rsid w:val="3ADB44C6"/>
    <w:rsid w:val="3ADD7DDA"/>
    <w:rsid w:val="3AFE2C6B"/>
    <w:rsid w:val="3B176C14"/>
    <w:rsid w:val="3B1866F7"/>
    <w:rsid w:val="3B1952ED"/>
    <w:rsid w:val="3B25014C"/>
    <w:rsid w:val="3B376687"/>
    <w:rsid w:val="3B3E6939"/>
    <w:rsid w:val="3B4E2EEA"/>
    <w:rsid w:val="3B4F12B2"/>
    <w:rsid w:val="3B5E1424"/>
    <w:rsid w:val="3B660234"/>
    <w:rsid w:val="3B730A2C"/>
    <w:rsid w:val="3B807805"/>
    <w:rsid w:val="3BAE5839"/>
    <w:rsid w:val="3BBF7182"/>
    <w:rsid w:val="3BDB763B"/>
    <w:rsid w:val="3BE21884"/>
    <w:rsid w:val="3BFB5246"/>
    <w:rsid w:val="3C0A04BB"/>
    <w:rsid w:val="3C3360EC"/>
    <w:rsid w:val="3C3643F9"/>
    <w:rsid w:val="3C452831"/>
    <w:rsid w:val="3C5D17C0"/>
    <w:rsid w:val="3C7057AE"/>
    <w:rsid w:val="3CA53C3A"/>
    <w:rsid w:val="3CA74A0B"/>
    <w:rsid w:val="3CA97F92"/>
    <w:rsid w:val="3CC1259B"/>
    <w:rsid w:val="3CEA08C2"/>
    <w:rsid w:val="3CEA1C78"/>
    <w:rsid w:val="3CEC0EB8"/>
    <w:rsid w:val="3CF0119C"/>
    <w:rsid w:val="3D37642D"/>
    <w:rsid w:val="3D4B442E"/>
    <w:rsid w:val="3D672756"/>
    <w:rsid w:val="3D6D69CE"/>
    <w:rsid w:val="3D8D5B29"/>
    <w:rsid w:val="3DB13B3B"/>
    <w:rsid w:val="3DC065C6"/>
    <w:rsid w:val="3DC70F93"/>
    <w:rsid w:val="3DDC0B07"/>
    <w:rsid w:val="3DEF5B24"/>
    <w:rsid w:val="3E01315A"/>
    <w:rsid w:val="3E0169BD"/>
    <w:rsid w:val="3E2C300D"/>
    <w:rsid w:val="3E3D3FF6"/>
    <w:rsid w:val="3E4D1237"/>
    <w:rsid w:val="3E5700F6"/>
    <w:rsid w:val="3E7B17BF"/>
    <w:rsid w:val="3E9E048A"/>
    <w:rsid w:val="3EA3400F"/>
    <w:rsid w:val="3EB721C8"/>
    <w:rsid w:val="3EC7628C"/>
    <w:rsid w:val="3EF472CF"/>
    <w:rsid w:val="3F1477BD"/>
    <w:rsid w:val="3F197280"/>
    <w:rsid w:val="3F217B27"/>
    <w:rsid w:val="3F372FE2"/>
    <w:rsid w:val="3F4B496B"/>
    <w:rsid w:val="3F4B6BB2"/>
    <w:rsid w:val="3F5A6CFB"/>
    <w:rsid w:val="3F7B1222"/>
    <w:rsid w:val="3FA46EF8"/>
    <w:rsid w:val="3FEA02AB"/>
    <w:rsid w:val="3FEC6BE3"/>
    <w:rsid w:val="400643C7"/>
    <w:rsid w:val="401A45DC"/>
    <w:rsid w:val="402203F5"/>
    <w:rsid w:val="4028158A"/>
    <w:rsid w:val="402A6773"/>
    <w:rsid w:val="405427A2"/>
    <w:rsid w:val="40574F8A"/>
    <w:rsid w:val="40AE5034"/>
    <w:rsid w:val="40B35057"/>
    <w:rsid w:val="40B936EE"/>
    <w:rsid w:val="41303C39"/>
    <w:rsid w:val="41364AA2"/>
    <w:rsid w:val="41436921"/>
    <w:rsid w:val="41486006"/>
    <w:rsid w:val="414A5704"/>
    <w:rsid w:val="414F74CB"/>
    <w:rsid w:val="415B6654"/>
    <w:rsid w:val="41636FFF"/>
    <w:rsid w:val="41662EBF"/>
    <w:rsid w:val="416745BC"/>
    <w:rsid w:val="417C2EE6"/>
    <w:rsid w:val="418D41A3"/>
    <w:rsid w:val="41BB761A"/>
    <w:rsid w:val="41CC7416"/>
    <w:rsid w:val="41D10E44"/>
    <w:rsid w:val="41D12A32"/>
    <w:rsid w:val="41D301C3"/>
    <w:rsid w:val="41D623AF"/>
    <w:rsid w:val="41E62FB4"/>
    <w:rsid w:val="41EA6FC4"/>
    <w:rsid w:val="41F6377C"/>
    <w:rsid w:val="41F67CB0"/>
    <w:rsid w:val="41F8370A"/>
    <w:rsid w:val="420B66EE"/>
    <w:rsid w:val="42170C1E"/>
    <w:rsid w:val="422F49B3"/>
    <w:rsid w:val="4230334A"/>
    <w:rsid w:val="423767ED"/>
    <w:rsid w:val="424B6BAB"/>
    <w:rsid w:val="426E68C9"/>
    <w:rsid w:val="42731488"/>
    <w:rsid w:val="427D5F12"/>
    <w:rsid w:val="42802614"/>
    <w:rsid w:val="42953734"/>
    <w:rsid w:val="42A15733"/>
    <w:rsid w:val="42AE5ABE"/>
    <w:rsid w:val="42B01704"/>
    <w:rsid w:val="42BA70B7"/>
    <w:rsid w:val="42CC4106"/>
    <w:rsid w:val="42D22B67"/>
    <w:rsid w:val="42DB59FF"/>
    <w:rsid w:val="42DC0E76"/>
    <w:rsid w:val="42E92879"/>
    <w:rsid w:val="42EA23E3"/>
    <w:rsid w:val="42EC69CA"/>
    <w:rsid w:val="42F00D2B"/>
    <w:rsid w:val="42FB4A28"/>
    <w:rsid w:val="431F1AE3"/>
    <w:rsid w:val="43220D06"/>
    <w:rsid w:val="433858A5"/>
    <w:rsid w:val="43527105"/>
    <w:rsid w:val="436D4954"/>
    <w:rsid w:val="438753A5"/>
    <w:rsid w:val="43891048"/>
    <w:rsid w:val="43920E07"/>
    <w:rsid w:val="43951B04"/>
    <w:rsid w:val="43A24887"/>
    <w:rsid w:val="43AA0EDA"/>
    <w:rsid w:val="43E72CA9"/>
    <w:rsid w:val="43F50D0C"/>
    <w:rsid w:val="43F715ED"/>
    <w:rsid w:val="44000E21"/>
    <w:rsid w:val="440D15A1"/>
    <w:rsid w:val="442347E8"/>
    <w:rsid w:val="44394188"/>
    <w:rsid w:val="444B4C5F"/>
    <w:rsid w:val="44623562"/>
    <w:rsid w:val="44655A6C"/>
    <w:rsid w:val="4467168F"/>
    <w:rsid w:val="446C2633"/>
    <w:rsid w:val="44766B6D"/>
    <w:rsid w:val="447E15BF"/>
    <w:rsid w:val="44864A89"/>
    <w:rsid w:val="448F50C0"/>
    <w:rsid w:val="44984355"/>
    <w:rsid w:val="449E046C"/>
    <w:rsid w:val="44A8226D"/>
    <w:rsid w:val="44AA08C6"/>
    <w:rsid w:val="44EF4A70"/>
    <w:rsid w:val="451E064E"/>
    <w:rsid w:val="452364C9"/>
    <w:rsid w:val="45342FB5"/>
    <w:rsid w:val="454C0370"/>
    <w:rsid w:val="4550153F"/>
    <w:rsid w:val="45631ACD"/>
    <w:rsid w:val="45660998"/>
    <w:rsid w:val="4585213C"/>
    <w:rsid w:val="458B3F95"/>
    <w:rsid w:val="45AA2F38"/>
    <w:rsid w:val="45CF1BC3"/>
    <w:rsid w:val="45DC3D7A"/>
    <w:rsid w:val="45E5269D"/>
    <w:rsid w:val="4601483F"/>
    <w:rsid w:val="46025A85"/>
    <w:rsid w:val="461A266E"/>
    <w:rsid w:val="465530CB"/>
    <w:rsid w:val="465C6807"/>
    <w:rsid w:val="46760020"/>
    <w:rsid w:val="467C4143"/>
    <w:rsid w:val="46945277"/>
    <w:rsid w:val="46982676"/>
    <w:rsid w:val="46A0105D"/>
    <w:rsid w:val="46A7659A"/>
    <w:rsid w:val="46B06807"/>
    <w:rsid w:val="46FA2178"/>
    <w:rsid w:val="47024B89"/>
    <w:rsid w:val="4722388C"/>
    <w:rsid w:val="474B4C0A"/>
    <w:rsid w:val="47630D4C"/>
    <w:rsid w:val="476A5FE9"/>
    <w:rsid w:val="4790205D"/>
    <w:rsid w:val="479804CC"/>
    <w:rsid w:val="47A35D49"/>
    <w:rsid w:val="47B75E90"/>
    <w:rsid w:val="47C529A4"/>
    <w:rsid w:val="48082BD4"/>
    <w:rsid w:val="483319A6"/>
    <w:rsid w:val="483413B6"/>
    <w:rsid w:val="48383932"/>
    <w:rsid w:val="483F377D"/>
    <w:rsid w:val="48490A61"/>
    <w:rsid w:val="485F652A"/>
    <w:rsid w:val="48700F0D"/>
    <w:rsid w:val="4876346A"/>
    <w:rsid w:val="487657D6"/>
    <w:rsid w:val="487B2340"/>
    <w:rsid w:val="4880422B"/>
    <w:rsid w:val="489D2DBB"/>
    <w:rsid w:val="48B16866"/>
    <w:rsid w:val="48D664FA"/>
    <w:rsid w:val="49001E86"/>
    <w:rsid w:val="49081412"/>
    <w:rsid w:val="492A223F"/>
    <w:rsid w:val="49500C1A"/>
    <w:rsid w:val="495B1646"/>
    <w:rsid w:val="496D50BB"/>
    <w:rsid w:val="498E1308"/>
    <w:rsid w:val="49953FD2"/>
    <w:rsid w:val="49A67FEA"/>
    <w:rsid w:val="49AA4032"/>
    <w:rsid w:val="49B42357"/>
    <w:rsid w:val="49C16F7D"/>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02784D"/>
    <w:rsid w:val="4B140282"/>
    <w:rsid w:val="4B315A3D"/>
    <w:rsid w:val="4B341F77"/>
    <w:rsid w:val="4B536B77"/>
    <w:rsid w:val="4B762FA5"/>
    <w:rsid w:val="4B7D207A"/>
    <w:rsid w:val="4B860F7A"/>
    <w:rsid w:val="4B875EB6"/>
    <w:rsid w:val="4B8D42B7"/>
    <w:rsid w:val="4BAB533E"/>
    <w:rsid w:val="4BC63073"/>
    <w:rsid w:val="4C06511B"/>
    <w:rsid w:val="4C26756B"/>
    <w:rsid w:val="4C3D761E"/>
    <w:rsid w:val="4C5621CF"/>
    <w:rsid w:val="4C7D1FFD"/>
    <w:rsid w:val="4C7E4E04"/>
    <w:rsid w:val="4C7E75E5"/>
    <w:rsid w:val="4C8A275C"/>
    <w:rsid w:val="4CCA7F5B"/>
    <w:rsid w:val="4CE938F8"/>
    <w:rsid w:val="4CF5763E"/>
    <w:rsid w:val="4D1819AE"/>
    <w:rsid w:val="4D1E7969"/>
    <w:rsid w:val="4D2A0882"/>
    <w:rsid w:val="4D3F7CBF"/>
    <w:rsid w:val="4DA65831"/>
    <w:rsid w:val="4DA8651E"/>
    <w:rsid w:val="4DB41F2C"/>
    <w:rsid w:val="4DBD01E1"/>
    <w:rsid w:val="4DC46301"/>
    <w:rsid w:val="4DCB331F"/>
    <w:rsid w:val="4DCD6596"/>
    <w:rsid w:val="4DF71CA3"/>
    <w:rsid w:val="4DF807D9"/>
    <w:rsid w:val="4DFE3CC8"/>
    <w:rsid w:val="4E1230AB"/>
    <w:rsid w:val="4E151227"/>
    <w:rsid w:val="4E4B32B9"/>
    <w:rsid w:val="4E4E418E"/>
    <w:rsid w:val="4E4F77D9"/>
    <w:rsid w:val="4E8167AD"/>
    <w:rsid w:val="4EA902EC"/>
    <w:rsid w:val="4ED44C8F"/>
    <w:rsid w:val="4F0A7123"/>
    <w:rsid w:val="4F2A3762"/>
    <w:rsid w:val="4F2E0DB1"/>
    <w:rsid w:val="4F3A75B6"/>
    <w:rsid w:val="4F3B4C7B"/>
    <w:rsid w:val="4F686F94"/>
    <w:rsid w:val="4F802128"/>
    <w:rsid w:val="4F90653F"/>
    <w:rsid w:val="4FD41C1D"/>
    <w:rsid w:val="4FD64C5B"/>
    <w:rsid w:val="4FE30C63"/>
    <w:rsid w:val="4FED2322"/>
    <w:rsid w:val="4FFD53C6"/>
    <w:rsid w:val="4FFE7E2F"/>
    <w:rsid w:val="501040B3"/>
    <w:rsid w:val="50321789"/>
    <w:rsid w:val="50353485"/>
    <w:rsid w:val="503D1B16"/>
    <w:rsid w:val="506D7517"/>
    <w:rsid w:val="508E47DC"/>
    <w:rsid w:val="50A41AD5"/>
    <w:rsid w:val="50AE3F83"/>
    <w:rsid w:val="50CF7A4B"/>
    <w:rsid w:val="50E92709"/>
    <w:rsid w:val="510065DD"/>
    <w:rsid w:val="51030026"/>
    <w:rsid w:val="51064DEA"/>
    <w:rsid w:val="5123342E"/>
    <w:rsid w:val="51354115"/>
    <w:rsid w:val="5137564E"/>
    <w:rsid w:val="514E0A72"/>
    <w:rsid w:val="51576FE4"/>
    <w:rsid w:val="515D0EE9"/>
    <w:rsid w:val="517174DB"/>
    <w:rsid w:val="5173793E"/>
    <w:rsid w:val="517C5281"/>
    <w:rsid w:val="518B40E7"/>
    <w:rsid w:val="51961864"/>
    <w:rsid w:val="519F488C"/>
    <w:rsid w:val="51C5493F"/>
    <w:rsid w:val="520713EF"/>
    <w:rsid w:val="520923F4"/>
    <w:rsid w:val="5222282D"/>
    <w:rsid w:val="52302A27"/>
    <w:rsid w:val="524D48C9"/>
    <w:rsid w:val="52547F54"/>
    <w:rsid w:val="525A311A"/>
    <w:rsid w:val="526957D2"/>
    <w:rsid w:val="527833CA"/>
    <w:rsid w:val="527F07B8"/>
    <w:rsid w:val="529A6D62"/>
    <w:rsid w:val="529D4EC7"/>
    <w:rsid w:val="529E7DC9"/>
    <w:rsid w:val="52A1157D"/>
    <w:rsid w:val="52E812BE"/>
    <w:rsid w:val="53033126"/>
    <w:rsid w:val="5306295B"/>
    <w:rsid w:val="530B2D71"/>
    <w:rsid w:val="530B5DAD"/>
    <w:rsid w:val="532452B2"/>
    <w:rsid w:val="53300208"/>
    <w:rsid w:val="535B4CF0"/>
    <w:rsid w:val="535F52BB"/>
    <w:rsid w:val="53693CDD"/>
    <w:rsid w:val="538006C3"/>
    <w:rsid w:val="53B05F43"/>
    <w:rsid w:val="53BA08AE"/>
    <w:rsid w:val="53BC278B"/>
    <w:rsid w:val="5400093A"/>
    <w:rsid w:val="541A1B62"/>
    <w:rsid w:val="54387BD1"/>
    <w:rsid w:val="543B6670"/>
    <w:rsid w:val="543E150A"/>
    <w:rsid w:val="545F5524"/>
    <w:rsid w:val="54760CFA"/>
    <w:rsid w:val="547747B8"/>
    <w:rsid w:val="547F24EC"/>
    <w:rsid w:val="54AA6F8B"/>
    <w:rsid w:val="54C31DFB"/>
    <w:rsid w:val="54E164AC"/>
    <w:rsid w:val="551B6B41"/>
    <w:rsid w:val="55230827"/>
    <w:rsid w:val="55411377"/>
    <w:rsid w:val="55992746"/>
    <w:rsid w:val="55A15285"/>
    <w:rsid w:val="55A96275"/>
    <w:rsid w:val="55C15F9E"/>
    <w:rsid w:val="56063D5E"/>
    <w:rsid w:val="561F5757"/>
    <w:rsid w:val="5625421C"/>
    <w:rsid w:val="5629339A"/>
    <w:rsid w:val="563034C0"/>
    <w:rsid w:val="564306A0"/>
    <w:rsid w:val="564E3912"/>
    <w:rsid w:val="56542B2C"/>
    <w:rsid w:val="565B2641"/>
    <w:rsid w:val="56783F58"/>
    <w:rsid w:val="569B59A6"/>
    <w:rsid w:val="56AC02FC"/>
    <w:rsid w:val="56F73FDE"/>
    <w:rsid w:val="570B0F42"/>
    <w:rsid w:val="57132F95"/>
    <w:rsid w:val="572664EB"/>
    <w:rsid w:val="572D4E3F"/>
    <w:rsid w:val="572D56F6"/>
    <w:rsid w:val="5732287F"/>
    <w:rsid w:val="57606393"/>
    <w:rsid w:val="5765719A"/>
    <w:rsid w:val="57733E7E"/>
    <w:rsid w:val="57831D16"/>
    <w:rsid w:val="57894A0E"/>
    <w:rsid w:val="57A6492F"/>
    <w:rsid w:val="57AD48B7"/>
    <w:rsid w:val="57C02302"/>
    <w:rsid w:val="57C63600"/>
    <w:rsid w:val="57C87053"/>
    <w:rsid w:val="57E4643B"/>
    <w:rsid w:val="57E8417C"/>
    <w:rsid w:val="57F06DD9"/>
    <w:rsid w:val="581D479D"/>
    <w:rsid w:val="58315DB1"/>
    <w:rsid w:val="583A23D4"/>
    <w:rsid w:val="58430210"/>
    <w:rsid w:val="585838C1"/>
    <w:rsid w:val="5863214C"/>
    <w:rsid w:val="58704048"/>
    <w:rsid w:val="58717162"/>
    <w:rsid w:val="587F072F"/>
    <w:rsid w:val="58857496"/>
    <w:rsid w:val="588F5D7E"/>
    <w:rsid w:val="58A419DA"/>
    <w:rsid w:val="58B96227"/>
    <w:rsid w:val="58ED44C3"/>
    <w:rsid w:val="59024877"/>
    <w:rsid w:val="593F5822"/>
    <w:rsid w:val="594B20C2"/>
    <w:rsid w:val="59647B33"/>
    <w:rsid w:val="596C7E01"/>
    <w:rsid w:val="596F18FE"/>
    <w:rsid w:val="597B5739"/>
    <w:rsid w:val="597F1615"/>
    <w:rsid w:val="59801346"/>
    <w:rsid w:val="59914276"/>
    <w:rsid w:val="59A246D5"/>
    <w:rsid w:val="59B158D6"/>
    <w:rsid w:val="59B6154D"/>
    <w:rsid w:val="59DC43D8"/>
    <w:rsid w:val="59FD7B5D"/>
    <w:rsid w:val="5A270225"/>
    <w:rsid w:val="5A3572F7"/>
    <w:rsid w:val="5A400973"/>
    <w:rsid w:val="5A6220B6"/>
    <w:rsid w:val="5A641845"/>
    <w:rsid w:val="5A6C1C98"/>
    <w:rsid w:val="5A7F451A"/>
    <w:rsid w:val="5A9A799F"/>
    <w:rsid w:val="5AA549B2"/>
    <w:rsid w:val="5ADC7386"/>
    <w:rsid w:val="5B207E02"/>
    <w:rsid w:val="5B231846"/>
    <w:rsid w:val="5B27376E"/>
    <w:rsid w:val="5B3B7DF9"/>
    <w:rsid w:val="5B413A7A"/>
    <w:rsid w:val="5B5104F9"/>
    <w:rsid w:val="5B5D0855"/>
    <w:rsid w:val="5B60408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FC62EF"/>
    <w:rsid w:val="5D1B01A7"/>
    <w:rsid w:val="5D503C8D"/>
    <w:rsid w:val="5D5B7D4A"/>
    <w:rsid w:val="5D8D744A"/>
    <w:rsid w:val="5DB554E1"/>
    <w:rsid w:val="5E074110"/>
    <w:rsid w:val="5E084769"/>
    <w:rsid w:val="5E0B0171"/>
    <w:rsid w:val="5E477499"/>
    <w:rsid w:val="5E6200F2"/>
    <w:rsid w:val="5E795C4D"/>
    <w:rsid w:val="5E8E1E7B"/>
    <w:rsid w:val="5E933865"/>
    <w:rsid w:val="5E9D308B"/>
    <w:rsid w:val="5EAB1F71"/>
    <w:rsid w:val="5EB1181D"/>
    <w:rsid w:val="5EC52109"/>
    <w:rsid w:val="5EDC6635"/>
    <w:rsid w:val="5EDF242A"/>
    <w:rsid w:val="5EEC4CC9"/>
    <w:rsid w:val="5EF03EB9"/>
    <w:rsid w:val="5EF85E29"/>
    <w:rsid w:val="5EFC424F"/>
    <w:rsid w:val="5F0861B2"/>
    <w:rsid w:val="5F0932AE"/>
    <w:rsid w:val="5F0C62EC"/>
    <w:rsid w:val="5F1C2834"/>
    <w:rsid w:val="5F387DD8"/>
    <w:rsid w:val="5F610F9A"/>
    <w:rsid w:val="5F6601DC"/>
    <w:rsid w:val="5F706225"/>
    <w:rsid w:val="5F712D16"/>
    <w:rsid w:val="5F812FDF"/>
    <w:rsid w:val="5F925D02"/>
    <w:rsid w:val="5FA6205D"/>
    <w:rsid w:val="5FB477AB"/>
    <w:rsid w:val="5FBD7E8C"/>
    <w:rsid w:val="5FC00571"/>
    <w:rsid w:val="5FC72CEE"/>
    <w:rsid w:val="5FC97B37"/>
    <w:rsid w:val="5FE17054"/>
    <w:rsid w:val="5FF04AF3"/>
    <w:rsid w:val="602A655E"/>
    <w:rsid w:val="602C20DD"/>
    <w:rsid w:val="6039156C"/>
    <w:rsid w:val="60397415"/>
    <w:rsid w:val="60442474"/>
    <w:rsid w:val="60452D1D"/>
    <w:rsid w:val="604D1429"/>
    <w:rsid w:val="60932FCA"/>
    <w:rsid w:val="60A42833"/>
    <w:rsid w:val="60B12374"/>
    <w:rsid w:val="60B12B22"/>
    <w:rsid w:val="60B8658C"/>
    <w:rsid w:val="60CB5CDD"/>
    <w:rsid w:val="60CD1661"/>
    <w:rsid w:val="60E7163C"/>
    <w:rsid w:val="611C7D9F"/>
    <w:rsid w:val="61224919"/>
    <w:rsid w:val="615A5895"/>
    <w:rsid w:val="61623A9A"/>
    <w:rsid w:val="61700C15"/>
    <w:rsid w:val="617519E8"/>
    <w:rsid w:val="61824AEC"/>
    <w:rsid w:val="618A7FBC"/>
    <w:rsid w:val="61B42655"/>
    <w:rsid w:val="61DE2022"/>
    <w:rsid w:val="61EB04E9"/>
    <w:rsid w:val="621E68C3"/>
    <w:rsid w:val="622F4266"/>
    <w:rsid w:val="62462A72"/>
    <w:rsid w:val="6259166C"/>
    <w:rsid w:val="625E4FBF"/>
    <w:rsid w:val="62793B49"/>
    <w:rsid w:val="62846CDE"/>
    <w:rsid w:val="62B22A23"/>
    <w:rsid w:val="62B95A2A"/>
    <w:rsid w:val="62EA6460"/>
    <w:rsid w:val="63030F14"/>
    <w:rsid w:val="6311467A"/>
    <w:rsid w:val="63163A3E"/>
    <w:rsid w:val="63257F98"/>
    <w:rsid w:val="634F2183"/>
    <w:rsid w:val="63607EDD"/>
    <w:rsid w:val="636440AD"/>
    <w:rsid w:val="637C0957"/>
    <w:rsid w:val="63806113"/>
    <w:rsid w:val="638306D0"/>
    <w:rsid w:val="63942F1D"/>
    <w:rsid w:val="63D26110"/>
    <w:rsid w:val="63D57637"/>
    <w:rsid w:val="63E477B4"/>
    <w:rsid w:val="63E57DDF"/>
    <w:rsid w:val="63ED6827"/>
    <w:rsid w:val="642E1717"/>
    <w:rsid w:val="6437274E"/>
    <w:rsid w:val="6453132F"/>
    <w:rsid w:val="6470710A"/>
    <w:rsid w:val="649B6252"/>
    <w:rsid w:val="64A036C7"/>
    <w:rsid w:val="64A4397A"/>
    <w:rsid w:val="64C22BED"/>
    <w:rsid w:val="64D82908"/>
    <w:rsid w:val="64D91523"/>
    <w:rsid w:val="64DB2E27"/>
    <w:rsid w:val="64DD0CB7"/>
    <w:rsid w:val="64EC5F80"/>
    <w:rsid w:val="65122A16"/>
    <w:rsid w:val="6514280C"/>
    <w:rsid w:val="653E5C84"/>
    <w:rsid w:val="654B1ECF"/>
    <w:rsid w:val="65585BAA"/>
    <w:rsid w:val="656E52FB"/>
    <w:rsid w:val="65851F22"/>
    <w:rsid w:val="658D680B"/>
    <w:rsid w:val="659D4F99"/>
    <w:rsid w:val="65A12770"/>
    <w:rsid w:val="65F60066"/>
    <w:rsid w:val="66035B03"/>
    <w:rsid w:val="661462F7"/>
    <w:rsid w:val="66150AEC"/>
    <w:rsid w:val="662A356D"/>
    <w:rsid w:val="6650158D"/>
    <w:rsid w:val="665A22F4"/>
    <w:rsid w:val="666F5A8E"/>
    <w:rsid w:val="667D14DA"/>
    <w:rsid w:val="668B5CC3"/>
    <w:rsid w:val="66D238E8"/>
    <w:rsid w:val="66E30E48"/>
    <w:rsid w:val="67010AE3"/>
    <w:rsid w:val="67251571"/>
    <w:rsid w:val="67322B5A"/>
    <w:rsid w:val="67412446"/>
    <w:rsid w:val="67817451"/>
    <w:rsid w:val="6783286B"/>
    <w:rsid w:val="678A5539"/>
    <w:rsid w:val="6794124F"/>
    <w:rsid w:val="679E7E8D"/>
    <w:rsid w:val="67C373D8"/>
    <w:rsid w:val="67C6316E"/>
    <w:rsid w:val="67C73559"/>
    <w:rsid w:val="67EE40CD"/>
    <w:rsid w:val="67F035BE"/>
    <w:rsid w:val="68002120"/>
    <w:rsid w:val="68183231"/>
    <w:rsid w:val="684E5A28"/>
    <w:rsid w:val="687112E4"/>
    <w:rsid w:val="68811569"/>
    <w:rsid w:val="688D5AAB"/>
    <w:rsid w:val="6897117D"/>
    <w:rsid w:val="689F47D3"/>
    <w:rsid w:val="68A13DAA"/>
    <w:rsid w:val="68B64DE1"/>
    <w:rsid w:val="68E814B4"/>
    <w:rsid w:val="68EA0367"/>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E2210"/>
    <w:rsid w:val="6A2F7723"/>
    <w:rsid w:val="6A797BB0"/>
    <w:rsid w:val="6A7A0D56"/>
    <w:rsid w:val="6A7E510F"/>
    <w:rsid w:val="6A9F44B9"/>
    <w:rsid w:val="6AA10091"/>
    <w:rsid w:val="6AB5342E"/>
    <w:rsid w:val="6ADB2F03"/>
    <w:rsid w:val="6ADF496C"/>
    <w:rsid w:val="6AE2354A"/>
    <w:rsid w:val="6AEB5722"/>
    <w:rsid w:val="6AF1795F"/>
    <w:rsid w:val="6AF8649D"/>
    <w:rsid w:val="6AFB24CA"/>
    <w:rsid w:val="6AFE1987"/>
    <w:rsid w:val="6AFF2463"/>
    <w:rsid w:val="6B0874EA"/>
    <w:rsid w:val="6B1141A1"/>
    <w:rsid w:val="6B1F10AD"/>
    <w:rsid w:val="6B22477C"/>
    <w:rsid w:val="6B320A31"/>
    <w:rsid w:val="6B3555BC"/>
    <w:rsid w:val="6B43771B"/>
    <w:rsid w:val="6B491DA4"/>
    <w:rsid w:val="6B594672"/>
    <w:rsid w:val="6B5D28FD"/>
    <w:rsid w:val="6B5E4D2E"/>
    <w:rsid w:val="6B721F63"/>
    <w:rsid w:val="6B8C6026"/>
    <w:rsid w:val="6BA77929"/>
    <w:rsid w:val="6BA81B12"/>
    <w:rsid w:val="6BB05F5F"/>
    <w:rsid w:val="6BE116D3"/>
    <w:rsid w:val="6BE84004"/>
    <w:rsid w:val="6C104DE4"/>
    <w:rsid w:val="6C2A7865"/>
    <w:rsid w:val="6C620EF9"/>
    <w:rsid w:val="6C627CF4"/>
    <w:rsid w:val="6C6A54FD"/>
    <w:rsid w:val="6C730D81"/>
    <w:rsid w:val="6C950FE9"/>
    <w:rsid w:val="6CF6746A"/>
    <w:rsid w:val="6D127D3D"/>
    <w:rsid w:val="6D1A412B"/>
    <w:rsid w:val="6D2D03F9"/>
    <w:rsid w:val="6D700C91"/>
    <w:rsid w:val="6D8538A3"/>
    <w:rsid w:val="6D9E588E"/>
    <w:rsid w:val="6DA94262"/>
    <w:rsid w:val="6DB70CB4"/>
    <w:rsid w:val="6DD163E6"/>
    <w:rsid w:val="6DE24B7F"/>
    <w:rsid w:val="6E054D8C"/>
    <w:rsid w:val="6E094352"/>
    <w:rsid w:val="6E0A2C2C"/>
    <w:rsid w:val="6E135B2D"/>
    <w:rsid w:val="6E2F1FF3"/>
    <w:rsid w:val="6E361E1A"/>
    <w:rsid w:val="6E4B50D7"/>
    <w:rsid w:val="6E5864AC"/>
    <w:rsid w:val="6E7579F1"/>
    <w:rsid w:val="6E796191"/>
    <w:rsid w:val="6E92195E"/>
    <w:rsid w:val="6E9D66DB"/>
    <w:rsid w:val="6EB74327"/>
    <w:rsid w:val="6ECE3012"/>
    <w:rsid w:val="6EEA2BEE"/>
    <w:rsid w:val="6F19182E"/>
    <w:rsid w:val="6F1F64EE"/>
    <w:rsid w:val="6F251EF4"/>
    <w:rsid w:val="6F3626B6"/>
    <w:rsid w:val="6F3F40AE"/>
    <w:rsid w:val="6F815117"/>
    <w:rsid w:val="6FAD7EFC"/>
    <w:rsid w:val="6FC12833"/>
    <w:rsid w:val="70234308"/>
    <w:rsid w:val="702A2DF0"/>
    <w:rsid w:val="7072050B"/>
    <w:rsid w:val="708020B9"/>
    <w:rsid w:val="708F3F4F"/>
    <w:rsid w:val="709771CD"/>
    <w:rsid w:val="70BC647D"/>
    <w:rsid w:val="70BE17D3"/>
    <w:rsid w:val="70DA275C"/>
    <w:rsid w:val="71155E1B"/>
    <w:rsid w:val="71393588"/>
    <w:rsid w:val="714D6812"/>
    <w:rsid w:val="7170308B"/>
    <w:rsid w:val="719E503F"/>
    <w:rsid w:val="71A5799C"/>
    <w:rsid w:val="71A73954"/>
    <w:rsid w:val="71AC3D91"/>
    <w:rsid w:val="71CC455D"/>
    <w:rsid w:val="71CF1B05"/>
    <w:rsid w:val="71E65261"/>
    <w:rsid w:val="71E72A8A"/>
    <w:rsid w:val="71FF0740"/>
    <w:rsid w:val="71FF0BB1"/>
    <w:rsid w:val="720712C4"/>
    <w:rsid w:val="7238693B"/>
    <w:rsid w:val="723D27EE"/>
    <w:rsid w:val="72692CBA"/>
    <w:rsid w:val="72856C67"/>
    <w:rsid w:val="72873C71"/>
    <w:rsid w:val="72896FE0"/>
    <w:rsid w:val="728E5F19"/>
    <w:rsid w:val="72952BD1"/>
    <w:rsid w:val="72A31F40"/>
    <w:rsid w:val="72BB4AB6"/>
    <w:rsid w:val="72C02CDD"/>
    <w:rsid w:val="73013FCC"/>
    <w:rsid w:val="730B2E93"/>
    <w:rsid w:val="730E696E"/>
    <w:rsid w:val="73245D0B"/>
    <w:rsid w:val="73300DA0"/>
    <w:rsid w:val="733866F9"/>
    <w:rsid w:val="733A6CBD"/>
    <w:rsid w:val="73510A7D"/>
    <w:rsid w:val="73547991"/>
    <w:rsid w:val="736938A6"/>
    <w:rsid w:val="736D75D5"/>
    <w:rsid w:val="73796EEC"/>
    <w:rsid w:val="738E6C88"/>
    <w:rsid w:val="739169F9"/>
    <w:rsid w:val="739D39C9"/>
    <w:rsid w:val="73A52AED"/>
    <w:rsid w:val="73BE0C18"/>
    <w:rsid w:val="73CD33BB"/>
    <w:rsid w:val="73E95F2B"/>
    <w:rsid w:val="73EA2AA9"/>
    <w:rsid w:val="74031DA5"/>
    <w:rsid w:val="741B2C62"/>
    <w:rsid w:val="742D4234"/>
    <w:rsid w:val="74326F65"/>
    <w:rsid w:val="743F4CBA"/>
    <w:rsid w:val="74454183"/>
    <w:rsid w:val="748A000B"/>
    <w:rsid w:val="748B62B1"/>
    <w:rsid w:val="749330FE"/>
    <w:rsid w:val="74942EB6"/>
    <w:rsid w:val="749E119A"/>
    <w:rsid w:val="74A356E3"/>
    <w:rsid w:val="74D33EF6"/>
    <w:rsid w:val="74D81279"/>
    <w:rsid w:val="74DD4D68"/>
    <w:rsid w:val="750E27C7"/>
    <w:rsid w:val="75324A75"/>
    <w:rsid w:val="753A7A60"/>
    <w:rsid w:val="757356C1"/>
    <w:rsid w:val="7585337A"/>
    <w:rsid w:val="758C5085"/>
    <w:rsid w:val="759E6F12"/>
    <w:rsid w:val="75A41F9F"/>
    <w:rsid w:val="75B456A9"/>
    <w:rsid w:val="75B74C0D"/>
    <w:rsid w:val="75B82733"/>
    <w:rsid w:val="75C404DC"/>
    <w:rsid w:val="75C50AA6"/>
    <w:rsid w:val="75D94171"/>
    <w:rsid w:val="75EA51DF"/>
    <w:rsid w:val="75EB4A8F"/>
    <w:rsid w:val="76051776"/>
    <w:rsid w:val="760B6FB5"/>
    <w:rsid w:val="76177C1A"/>
    <w:rsid w:val="76183A28"/>
    <w:rsid w:val="764B2F46"/>
    <w:rsid w:val="769D4442"/>
    <w:rsid w:val="76AF515A"/>
    <w:rsid w:val="76B61F68"/>
    <w:rsid w:val="76BE7161"/>
    <w:rsid w:val="76C4477C"/>
    <w:rsid w:val="76CC1292"/>
    <w:rsid w:val="76F65C52"/>
    <w:rsid w:val="77070825"/>
    <w:rsid w:val="77210231"/>
    <w:rsid w:val="773D64AD"/>
    <w:rsid w:val="775070C7"/>
    <w:rsid w:val="77752345"/>
    <w:rsid w:val="777703EE"/>
    <w:rsid w:val="778902AB"/>
    <w:rsid w:val="779F1DFC"/>
    <w:rsid w:val="77A33763"/>
    <w:rsid w:val="77B106E0"/>
    <w:rsid w:val="77B77A99"/>
    <w:rsid w:val="77CD7881"/>
    <w:rsid w:val="77D01510"/>
    <w:rsid w:val="77D71C53"/>
    <w:rsid w:val="77DB46F0"/>
    <w:rsid w:val="77E2543A"/>
    <w:rsid w:val="77FE6267"/>
    <w:rsid w:val="78203AD8"/>
    <w:rsid w:val="78235BFF"/>
    <w:rsid w:val="782C6235"/>
    <w:rsid w:val="78437924"/>
    <w:rsid w:val="78531D63"/>
    <w:rsid w:val="78615D56"/>
    <w:rsid w:val="78654BB5"/>
    <w:rsid w:val="78830490"/>
    <w:rsid w:val="788C71F2"/>
    <w:rsid w:val="78A15077"/>
    <w:rsid w:val="78A21DC2"/>
    <w:rsid w:val="78B54873"/>
    <w:rsid w:val="78C445BB"/>
    <w:rsid w:val="78C83AD2"/>
    <w:rsid w:val="790106AE"/>
    <w:rsid w:val="79351464"/>
    <w:rsid w:val="79516F63"/>
    <w:rsid w:val="79536451"/>
    <w:rsid w:val="79565544"/>
    <w:rsid w:val="79614697"/>
    <w:rsid w:val="796946E1"/>
    <w:rsid w:val="796E1666"/>
    <w:rsid w:val="797846B3"/>
    <w:rsid w:val="798A5C60"/>
    <w:rsid w:val="79A07515"/>
    <w:rsid w:val="79A9103A"/>
    <w:rsid w:val="79AB36F9"/>
    <w:rsid w:val="79DD1D32"/>
    <w:rsid w:val="79EF06E6"/>
    <w:rsid w:val="79F06745"/>
    <w:rsid w:val="7A00729F"/>
    <w:rsid w:val="7A0F14BB"/>
    <w:rsid w:val="7A1B7BD6"/>
    <w:rsid w:val="7A2C6BF7"/>
    <w:rsid w:val="7A3B7866"/>
    <w:rsid w:val="7A3D749F"/>
    <w:rsid w:val="7A3E7628"/>
    <w:rsid w:val="7A402138"/>
    <w:rsid w:val="7A4A4C3A"/>
    <w:rsid w:val="7A4C0B89"/>
    <w:rsid w:val="7A51551F"/>
    <w:rsid w:val="7A5C78B1"/>
    <w:rsid w:val="7A793768"/>
    <w:rsid w:val="7AB212CD"/>
    <w:rsid w:val="7ACA5466"/>
    <w:rsid w:val="7AD45C10"/>
    <w:rsid w:val="7AD522D5"/>
    <w:rsid w:val="7AE240F9"/>
    <w:rsid w:val="7AE318EE"/>
    <w:rsid w:val="7AE61E56"/>
    <w:rsid w:val="7B07175A"/>
    <w:rsid w:val="7B0A6A9B"/>
    <w:rsid w:val="7B0D2818"/>
    <w:rsid w:val="7B2965AD"/>
    <w:rsid w:val="7B3B008E"/>
    <w:rsid w:val="7B92467D"/>
    <w:rsid w:val="7B994E29"/>
    <w:rsid w:val="7B9D745B"/>
    <w:rsid w:val="7B9E5BEB"/>
    <w:rsid w:val="7BAD3F83"/>
    <w:rsid w:val="7BB12C0A"/>
    <w:rsid w:val="7BC96E50"/>
    <w:rsid w:val="7BE00437"/>
    <w:rsid w:val="7C005CAF"/>
    <w:rsid w:val="7C0B7A60"/>
    <w:rsid w:val="7C176EDF"/>
    <w:rsid w:val="7C25032B"/>
    <w:rsid w:val="7C254F1C"/>
    <w:rsid w:val="7C374CF9"/>
    <w:rsid w:val="7C425CF3"/>
    <w:rsid w:val="7C4C2BF6"/>
    <w:rsid w:val="7C60651C"/>
    <w:rsid w:val="7C640CBC"/>
    <w:rsid w:val="7C796B8F"/>
    <w:rsid w:val="7C812178"/>
    <w:rsid w:val="7C8A5B63"/>
    <w:rsid w:val="7CB82DCD"/>
    <w:rsid w:val="7CB9026D"/>
    <w:rsid w:val="7CB9570E"/>
    <w:rsid w:val="7CBC3199"/>
    <w:rsid w:val="7CD66DE6"/>
    <w:rsid w:val="7CD84E2D"/>
    <w:rsid w:val="7CE57657"/>
    <w:rsid w:val="7CEA46C7"/>
    <w:rsid w:val="7D3F20B7"/>
    <w:rsid w:val="7D5C585E"/>
    <w:rsid w:val="7D6F1CD1"/>
    <w:rsid w:val="7D8E3A4A"/>
    <w:rsid w:val="7D9A2209"/>
    <w:rsid w:val="7DA93B03"/>
    <w:rsid w:val="7DA9460F"/>
    <w:rsid w:val="7DC80B9A"/>
    <w:rsid w:val="7DD47EE4"/>
    <w:rsid w:val="7DE03DE0"/>
    <w:rsid w:val="7DE65FBE"/>
    <w:rsid w:val="7DFF6F70"/>
    <w:rsid w:val="7E111217"/>
    <w:rsid w:val="7E1352F2"/>
    <w:rsid w:val="7E2461C2"/>
    <w:rsid w:val="7E252460"/>
    <w:rsid w:val="7E397349"/>
    <w:rsid w:val="7E3B2283"/>
    <w:rsid w:val="7E3E30CD"/>
    <w:rsid w:val="7E7E7C85"/>
    <w:rsid w:val="7E826950"/>
    <w:rsid w:val="7E904003"/>
    <w:rsid w:val="7E9064E4"/>
    <w:rsid w:val="7E951337"/>
    <w:rsid w:val="7EA66AB7"/>
    <w:rsid w:val="7EB76F44"/>
    <w:rsid w:val="7EBB18A6"/>
    <w:rsid w:val="7EC30AC6"/>
    <w:rsid w:val="7EFF5CB3"/>
    <w:rsid w:val="7F0A35C9"/>
    <w:rsid w:val="7F113622"/>
    <w:rsid w:val="7F314CA2"/>
    <w:rsid w:val="7F4A08A0"/>
    <w:rsid w:val="7F5C3D3B"/>
    <w:rsid w:val="7F5F6C47"/>
    <w:rsid w:val="7F7057E9"/>
    <w:rsid w:val="7F7405C7"/>
    <w:rsid w:val="7F7F75D9"/>
    <w:rsid w:val="7F917565"/>
    <w:rsid w:val="7FAF6BB9"/>
    <w:rsid w:val="7FBE2AC9"/>
    <w:rsid w:val="7FCC21D0"/>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70"/>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5"/>
    <w:link w:val="71"/>
    <w:qFormat/>
    <w:uiPriority w:val="0"/>
    <w:pPr>
      <w:keepNext/>
      <w:keepLines/>
      <w:spacing w:line="413" w:lineRule="auto"/>
      <w:jc w:val="center"/>
      <w:outlineLvl w:val="1"/>
    </w:pPr>
    <w:rPr>
      <w:rFonts w:ascii="Arial" w:hAnsi="Arial" w:cs="Arial"/>
      <w:b/>
      <w:bCs/>
      <w:sz w:val="28"/>
      <w:szCs w:val="28"/>
    </w:rPr>
  </w:style>
  <w:style w:type="paragraph" w:styleId="6">
    <w:name w:val="heading 3"/>
    <w:basedOn w:val="1"/>
    <w:next w:val="1"/>
    <w:link w:val="72"/>
    <w:qFormat/>
    <w:uiPriority w:val="0"/>
    <w:pPr>
      <w:keepNext/>
      <w:keepLines/>
      <w:spacing w:line="413" w:lineRule="auto"/>
      <w:outlineLvl w:val="2"/>
    </w:pPr>
    <w:rPr>
      <w:b/>
      <w:bCs/>
      <w:sz w:val="32"/>
      <w:szCs w:val="32"/>
    </w:rPr>
  </w:style>
  <w:style w:type="paragraph" w:styleId="7">
    <w:name w:val="heading 4"/>
    <w:basedOn w:val="1"/>
    <w:next w:val="1"/>
    <w:link w:val="73"/>
    <w:qFormat/>
    <w:uiPriority w:val="0"/>
    <w:pPr>
      <w:keepNext/>
      <w:keepLines/>
      <w:jc w:val="left"/>
      <w:outlineLvl w:val="3"/>
    </w:pPr>
    <w:rPr>
      <w:rFonts w:ascii="Arial" w:hAnsi="Arial" w:cs="Arial"/>
      <w:b/>
      <w:bCs/>
      <w:sz w:val="32"/>
      <w:szCs w:val="32"/>
    </w:rPr>
  </w:style>
  <w:style w:type="paragraph" w:styleId="8">
    <w:name w:val="heading 5"/>
    <w:basedOn w:val="1"/>
    <w:next w:val="1"/>
    <w:link w:val="161"/>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9">
    <w:name w:val="heading 6"/>
    <w:basedOn w:val="8"/>
    <w:next w:val="1"/>
    <w:link w:val="162"/>
    <w:qFormat/>
    <w:uiPriority w:val="0"/>
    <w:pPr>
      <w:tabs>
        <w:tab w:val="left" w:pos="1440"/>
      </w:tabs>
      <w:spacing w:before="260" w:after="260" w:line="360" w:lineRule="auto"/>
      <w:outlineLvl w:val="5"/>
    </w:pPr>
    <w:rPr>
      <w:sz w:val="30"/>
      <w:szCs w:val="18"/>
    </w:rPr>
  </w:style>
  <w:style w:type="paragraph" w:styleId="10">
    <w:name w:val="heading 7"/>
    <w:basedOn w:val="9"/>
    <w:next w:val="1"/>
    <w:link w:val="164"/>
    <w:qFormat/>
    <w:uiPriority w:val="0"/>
    <w:pPr>
      <w:tabs>
        <w:tab w:val="left" w:pos="1800"/>
        <w:tab w:val="clear" w:pos="1440"/>
      </w:tabs>
      <w:outlineLvl w:val="6"/>
    </w:pPr>
  </w:style>
  <w:style w:type="paragraph" w:styleId="11">
    <w:name w:val="heading 8"/>
    <w:basedOn w:val="10"/>
    <w:next w:val="1"/>
    <w:link w:val="165"/>
    <w:qFormat/>
    <w:uiPriority w:val="0"/>
    <w:pPr>
      <w:outlineLvl w:val="7"/>
    </w:pPr>
  </w:style>
  <w:style w:type="paragraph" w:styleId="12">
    <w:name w:val="heading 9"/>
    <w:basedOn w:val="11"/>
    <w:next w:val="1"/>
    <w:link w:val="166"/>
    <w:qFormat/>
    <w:uiPriority w:val="0"/>
    <w:pPr>
      <w:tabs>
        <w:tab w:val="left" w:pos="2160"/>
        <w:tab w:val="clear" w:pos="1800"/>
      </w:tabs>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1"/>
    <w:link w:val="197"/>
    <w:qFormat/>
    <w:uiPriority w:val="0"/>
  </w:style>
  <w:style w:type="paragraph" w:styleId="5">
    <w:name w:val="Normal Indent"/>
    <w:basedOn w:val="1"/>
    <w:qFormat/>
    <w:uiPriority w:val="0"/>
    <w:pPr>
      <w:ind w:firstLine="420"/>
    </w:pPr>
  </w:style>
  <w:style w:type="paragraph" w:styleId="13">
    <w:name w:val="toc 7"/>
    <w:basedOn w:val="1"/>
    <w:next w:val="1"/>
    <w:qFormat/>
    <w:uiPriority w:val="39"/>
    <w:pPr>
      <w:ind w:left="1260"/>
      <w:jc w:val="left"/>
    </w:pPr>
    <w:rPr>
      <w:rFonts w:asciiTheme="minorHAnsi" w:hAnsiTheme="minorHAnsi"/>
      <w:sz w:val="18"/>
      <w:szCs w:val="18"/>
    </w:rPr>
  </w:style>
  <w:style w:type="paragraph" w:styleId="14">
    <w:name w:val="List Number 2"/>
    <w:basedOn w:val="1"/>
    <w:qFormat/>
    <w:uiPriority w:val="0"/>
    <w:pPr>
      <w:numPr>
        <w:ilvl w:val="0"/>
        <w:numId w:val="1"/>
      </w:numPr>
    </w:pPr>
  </w:style>
  <w:style w:type="paragraph" w:styleId="15">
    <w:name w:val="Document Map"/>
    <w:basedOn w:val="1"/>
    <w:link w:val="172"/>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4"/>
    <w:qFormat/>
    <w:uiPriority w:val="0"/>
    <w:pPr>
      <w:jc w:val="left"/>
    </w:pPr>
    <w:rPr>
      <w:rFonts w:ascii="宋体" w:cs="宋体"/>
      <w:kern w:val="0"/>
      <w:sz w:val="34"/>
      <w:szCs w:val="34"/>
    </w:rPr>
  </w:style>
  <w:style w:type="paragraph" w:styleId="17">
    <w:name w:val="Body Text 3"/>
    <w:basedOn w:val="1"/>
    <w:link w:val="202"/>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Indent"/>
    <w:basedOn w:val="1"/>
    <w:link w:val="76"/>
    <w:qFormat/>
    <w:uiPriority w:val="0"/>
    <w:pPr>
      <w:spacing w:after="120"/>
      <w:ind w:left="420" w:leftChars="200"/>
    </w:pPr>
  </w:style>
  <w:style w:type="paragraph" w:styleId="19">
    <w:name w:val="toc 5"/>
    <w:basedOn w:val="1"/>
    <w:next w:val="1"/>
    <w:qFormat/>
    <w:uiPriority w:val="39"/>
    <w:pPr>
      <w:ind w:left="840"/>
      <w:jc w:val="left"/>
    </w:pPr>
    <w:rPr>
      <w:rFonts w:asciiTheme="minorHAnsi" w:hAnsiTheme="minorHAnsi"/>
      <w:sz w:val="18"/>
      <w:szCs w:val="18"/>
    </w:rPr>
  </w:style>
  <w:style w:type="paragraph" w:styleId="20">
    <w:name w:val="toc 3"/>
    <w:basedOn w:val="1"/>
    <w:next w:val="1"/>
    <w:qFormat/>
    <w:uiPriority w:val="39"/>
    <w:pPr>
      <w:ind w:left="420"/>
      <w:jc w:val="left"/>
    </w:pPr>
    <w:rPr>
      <w:rFonts w:asciiTheme="minorHAnsi" w:hAnsiTheme="minorHAnsi"/>
      <w:i/>
      <w:iCs/>
      <w:sz w:val="20"/>
      <w:szCs w:val="20"/>
    </w:rPr>
  </w:style>
  <w:style w:type="paragraph" w:styleId="21">
    <w:name w:val="Plain Text"/>
    <w:basedOn w:val="1"/>
    <w:next w:val="5"/>
    <w:link w:val="77"/>
    <w:qFormat/>
    <w:uiPriority w:val="0"/>
    <w:pPr>
      <w:spacing w:line="324" w:lineRule="auto"/>
    </w:pPr>
    <w:rPr>
      <w:rFonts w:ascii="宋体" w:hAnsi="Courier New" w:cs="宋体"/>
    </w:rPr>
  </w:style>
  <w:style w:type="paragraph" w:styleId="22">
    <w:name w:val="toc 8"/>
    <w:basedOn w:val="1"/>
    <w:next w:val="1"/>
    <w:qFormat/>
    <w:uiPriority w:val="39"/>
    <w:pPr>
      <w:ind w:left="1470"/>
      <w:jc w:val="left"/>
    </w:pPr>
    <w:rPr>
      <w:rFonts w:asciiTheme="minorHAnsi" w:hAnsiTheme="minorHAnsi"/>
      <w:sz w:val="18"/>
      <w:szCs w:val="18"/>
    </w:rPr>
  </w:style>
  <w:style w:type="paragraph" w:styleId="23">
    <w:name w:val="Date"/>
    <w:basedOn w:val="1"/>
    <w:next w:val="1"/>
    <w:link w:val="101"/>
    <w:qFormat/>
    <w:uiPriority w:val="0"/>
    <w:pPr>
      <w:ind w:left="100" w:leftChars="2500"/>
    </w:pPr>
  </w:style>
  <w:style w:type="paragraph" w:styleId="24">
    <w:name w:val="Body Text Indent 2"/>
    <w:basedOn w:val="1"/>
    <w:link w:val="78"/>
    <w:qFormat/>
    <w:uiPriority w:val="0"/>
    <w:pPr>
      <w:spacing w:after="120" w:line="480" w:lineRule="auto"/>
      <w:ind w:left="420" w:leftChars="200"/>
    </w:pPr>
  </w:style>
  <w:style w:type="paragraph" w:styleId="25">
    <w:name w:val="Balloon Text"/>
    <w:basedOn w:val="1"/>
    <w:link w:val="79"/>
    <w:qFormat/>
    <w:uiPriority w:val="0"/>
    <w:rPr>
      <w:sz w:val="18"/>
      <w:szCs w:val="18"/>
    </w:rPr>
  </w:style>
  <w:style w:type="paragraph" w:styleId="26">
    <w:name w:val="footer"/>
    <w:basedOn w:val="1"/>
    <w:link w:val="80"/>
    <w:qFormat/>
    <w:uiPriority w:val="99"/>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heme="minorHAnsi" w:hAnsiTheme="minorHAnsi"/>
      <w:b/>
      <w:bCs/>
      <w:caps/>
      <w:sz w:val="20"/>
      <w:szCs w:val="20"/>
    </w:rPr>
  </w:style>
  <w:style w:type="paragraph" w:styleId="30">
    <w:name w:val="toc 4"/>
    <w:basedOn w:val="1"/>
    <w:next w:val="1"/>
    <w:qFormat/>
    <w:uiPriority w:val="39"/>
    <w:pPr>
      <w:ind w:left="630"/>
      <w:jc w:val="left"/>
    </w:pPr>
    <w:rPr>
      <w:rFonts w:asciiTheme="minorHAnsi" w:hAnsiTheme="minorHAnsi"/>
      <w:sz w:val="18"/>
      <w:szCs w:val="18"/>
    </w:rPr>
  </w:style>
  <w:style w:type="paragraph" w:styleId="31">
    <w:name w:val="index heading"/>
    <w:basedOn w:val="1"/>
    <w:next w:val="32"/>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2">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3">
    <w:name w:val="footnote text"/>
    <w:basedOn w:val="1"/>
    <w:semiHidden/>
    <w:unhideWhenUsed/>
    <w:qFormat/>
    <w:uiPriority w:val="0"/>
    <w:pPr>
      <w:snapToGrid w:val="0"/>
      <w:jc w:val="left"/>
    </w:pPr>
    <w:rPr>
      <w:sz w:val="18"/>
    </w:rPr>
  </w:style>
  <w:style w:type="paragraph" w:styleId="34">
    <w:name w:val="toc 6"/>
    <w:basedOn w:val="1"/>
    <w:next w:val="1"/>
    <w:qFormat/>
    <w:uiPriority w:val="39"/>
    <w:pPr>
      <w:ind w:left="1050"/>
      <w:jc w:val="left"/>
    </w:pPr>
    <w:rPr>
      <w:rFonts w:asciiTheme="minorHAnsi" w:hAnsiTheme="minorHAnsi"/>
      <w:sz w:val="18"/>
      <w:szCs w:val="18"/>
    </w:rPr>
  </w:style>
  <w:style w:type="paragraph" w:styleId="35">
    <w:name w:val="Body Text Indent 3"/>
    <w:basedOn w:val="1"/>
    <w:link w:val="171"/>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6">
    <w:name w:val="toc 2"/>
    <w:basedOn w:val="1"/>
    <w:next w:val="1"/>
    <w:qFormat/>
    <w:uiPriority w:val="39"/>
    <w:pPr>
      <w:ind w:left="210"/>
      <w:jc w:val="left"/>
    </w:pPr>
    <w:rPr>
      <w:rFonts w:asciiTheme="minorHAnsi" w:hAnsiTheme="minorHAnsi"/>
      <w:smallCaps/>
      <w:sz w:val="20"/>
      <w:szCs w:val="20"/>
    </w:rPr>
  </w:style>
  <w:style w:type="paragraph" w:styleId="37">
    <w:name w:val="toc 9"/>
    <w:basedOn w:val="1"/>
    <w:next w:val="1"/>
    <w:qFormat/>
    <w:uiPriority w:val="39"/>
    <w:pPr>
      <w:ind w:left="1680"/>
      <w:jc w:val="left"/>
    </w:pPr>
    <w:rPr>
      <w:rFonts w:asciiTheme="minorHAnsi" w:hAnsiTheme="minorHAnsi"/>
      <w:sz w:val="18"/>
      <w:szCs w:val="18"/>
    </w:rPr>
  </w:style>
  <w:style w:type="paragraph" w:styleId="38">
    <w:name w:val="Body Text 2"/>
    <w:basedOn w:val="1"/>
    <w:link w:val="82"/>
    <w:qFormat/>
    <w:uiPriority w:val="0"/>
    <w:pPr>
      <w:jc w:val="center"/>
    </w:pPr>
    <w:rPr>
      <w:b/>
      <w:bCs/>
      <w:spacing w:val="-20"/>
      <w:w w:val="130"/>
      <w:sz w:val="48"/>
      <w:szCs w:val="48"/>
    </w:rPr>
  </w:style>
  <w:style w:type="paragraph" w:styleId="39">
    <w:name w:val="Message Header"/>
    <w:basedOn w:val="1"/>
    <w:link w:val="20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hAnsi="Arial"/>
      <w:sz w:val="23"/>
      <w:szCs w:val="23"/>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link w:val="163"/>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3">
    <w:name w:val="annotation subject"/>
    <w:basedOn w:val="16"/>
    <w:next w:val="1"/>
    <w:link w:val="111"/>
    <w:semiHidden/>
    <w:unhideWhenUsed/>
    <w:qFormat/>
    <w:uiPriority w:val="0"/>
    <w:rPr>
      <w:rFonts w:ascii="Calibri" w:cs="Calibri"/>
      <w:b/>
      <w:bCs/>
      <w:kern w:val="2"/>
      <w:sz w:val="21"/>
      <w:szCs w:val="21"/>
    </w:rPr>
  </w:style>
  <w:style w:type="paragraph" w:styleId="44">
    <w:name w:val="Body Text First Indent"/>
    <w:basedOn w:val="2"/>
    <w:next w:val="34"/>
    <w:link w:val="169"/>
    <w:qFormat/>
    <w:uiPriority w:val="0"/>
    <w:pPr>
      <w:ind w:firstLine="420" w:firstLineChars="100"/>
    </w:pPr>
    <w:rPr>
      <w:sz w:val="34"/>
    </w:rPr>
  </w:style>
  <w:style w:type="paragraph" w:styleId="45">
    <w:name w:val="Body Text First Indent 2"/>
    <w:basedOn w:val="18"/>
    <w:next w:val="1"/>
    <w:semiHidden/>
    <w:unhideWhenUsed/>
    <w:qFormat/>
    <w:uiPriority w:val="0"/>
    <w:pPr>
      <w:tabs>
        <w:tab w:val="left" w:pos="4900"/>
      </w:tabs>
      <w:ind w:firstLine="420" w:firstLineChars="200"/>
    </w:pPr>
  </w:style>
  <w:style w:type="table" w:styleId="47">
    <w:name w:val="Table Grid"/>
    <w:basedOn w:val="46"/>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sz w:val="24"/>
      <w:szCs w:val="24"/>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qFormat/>
    <w:uiPriority w:val="20"/>
    <w:rPr>
      <w:i/>
      <w:iCs/>
    </w:rPr>
  </w:style>
  <w:style w:type="character" w:styleId="53">
    <w:name w:val="HTML Definition"/>
    <w:basedOn w:val="48"/>
    <w:semiHidden/>
    <w:unhideWhenUsed/>
    <w:qFormat/>
    <w:uiPriority w:val="0"/>
  </w:style>
  <w:style w:type="character" w:styleId="54">
    <w:name w:val="HTML Typewriter"/>
    <w:basedOn w:val="48"/>
    <w:semiHidden/>
    <w:unhideWhenUsed/>
    <w:qFormat/>
    <w:uiPriority w:val="0"/>
    <w:rPr>
      <w:rFonts w:hint="default" w:ascii="monospace" w:hAnsi="monospace" w:eastAsia="monospace" w:cs="monospace"/>
      <w:sz w:val="20"/>
    </w:rPr>
  </w:style>
  <w:style w:type="character" w:styleId="55">
    <w:name w:val="HTML Acronym"/>
    <w:basedOn w:val="48"/>
    <w:semiHidden/>
    <w:unhideWhenUsed/>
    <w:qFormat/>
    <w:uiPriority w:val="0"/>
  </w:style>
  <w:style w:type="character" w:styleId="56">
    <w:name w:val="HTML Variable"/>
    <w:basedOn w:val="48"/>
    <w:semiHidden/>
    <w:unhideWhenUsed/>
    <w:qFormat/>
    <w:uiPriority w:val="0"/>
  </w:style>
  <w:style w:type="character" w:styleId="57">
    <w:name w:val="Hyperlink"/>
    <w:basedOn w:val="48"/>
    <w:qFormat/>
    <w:uiPriority w:val="99"/>
    <w:rPr>
      <w:color w:val="0000FF"/>
      <w:u w:val="single"/>
    </w:rPr>
  </w:style>
  <w:style w:type="character" w:styleId="58">
    <w:name w:val="HTML Code"/>
    <w:basedOn w:val="48"/>
    <w:semiHidden/>
    <w:unhideWhenUsed/>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semiHidden/>
    <w:unhideWhenUsed/>
    <w:qFormat/>
    <w:uiPriority w:val="0"/>
    <w:rPr>
      <w:sz w:val="24"/>
      <w:szCs w:val="24"/>
    </w:rPr>
  </w:style>
  <w:style w:type="character" w:styleId="61">
    <w:name w:val="footnote reference"/>
    <w:basedOn w:val="48"/>
    <w:semiHidden/>
    <w:unhideWhenUsed/>
    <w:qFormat/>
    <w:uiPriority w:val="0"/>
    <w:rPr>
      <w:vertAlign w:val="superscript"/>
    </w:rPr>
  </w:style>
  <w:style w:type="character" w:styleId="62">
    <w:name w:val="HTML Keyboard"/>
    <w:basedOn w:val="48"/>
    <w:semiHidden/>
    <w:unhideWhenUsed/>
    <w:qFormat/>
    <w:uiPriority w:val="0"/>
    <w:rPr>
      <w:rFonts w:ascii="monospace" w:hAnsi="monospace" w:eastAsia="monospace" w:cs="monospace"/>
      <w:sz w:val="20"/>
    </w:rPr>
  </w:style>
  <w:style w:type="character" w:styleId="63">
    <w:name w:val="HTML Sample"/>
    <w:basedOn w:val="48"/>
    <w:semiHidden/>
    <w:unhideWhenUsed/>
    <w:qFormat/>
    <w:uiPriority w:val="0"/>
    <w:rPr>
      <w:rFonts w:hint="default" w:ascii="monospace" w:hAnsi="monospace" w:eastAsia="monospace" w:cs="monospace"/>
    </w:rPr>
  </w:style>
  <w:style w:type="paragraph" w:customStyle="1" w:styleId="64">
    <w:name w:val="标题 55"/>
    <w:basedOn w:val="8"/>
    <w:qFormat/>
    <w:uiPriority w:val="0"/>
    <w:rPr>
      <w:rFonts w:ascii="方正黑体简体" w:eastAsia="方正黑体简体"/>
      <w:b w:val="0"/>
      <w:bCs w:val="0"/>
    </w:rPr>
  </w:style>
  <w:style w:type="paragraph" w:customStyle="1" w:styleId="65">
    <w:name w:val="TOC 标题1"/>
    <w:basedOn w:val="3"/>
    <w:next w:val="1"/>
    <w:qFormat/>
    <w:uiPriority w:val="99"/>
    <w:pPr>
      <w:spacing w:before="480" w:after="0" w:line="276" w:lineRule="auto"/>
      <w:outlineLvl w:val="9"/>
    </w:pPr>
    <w:rPr>
      <w:rFonts w:ascii="仿宋" w:hAnsi="仿宋" w:eastAsia="仿宋" w:cs="仿宋"/>
      <w:color w:val="000000"/>
      <w:kern w:val="0"/>
    </w:rPr>
  </w:style>
  <w:style w:type="paragraph" w:customStyle="1" w:styleId="6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8">
    <w:name w:val="+正文"/>
    <w:basedOn w:val="1"/>
    <w:qFormat/>
    <w:uiPriority w:val="99"/>
    <w:pPr>
      <w:spacing w:line="360" w:lineRule="auto"/>
      <w:ind w:firstLine="200" w:firstLineChars="200"/>
    </w:pPr>
  </w:style>
  <w:style w:type="paragraph" w:customStyle="1" w:styleId="69">
    <w:name w:val="列出段落1"/>
    <w:basedOn w:val="1"/>
    <w:qFormat/>
    <w:uiPriority w:val="99"/>
    <w:pPr>
      <w:ind w:firstLine="420" w:firstLineChars="200"/>
    </w:pPr>
  </w:style>
  <w:style w:type="character" w:customStyle="1" w:styleId="70">
    <w:name w:val="标题 1 Char"/>
    <w:link w:val="3"/>
    <w:qFormat/>
    <w:locked/>
    <w:uiPriority w:val="99"/>
    <w:rPr>
      <w:rFonts w:ascii="Calibri" w:hAnsi="Calibri" w:cs="Calibri"/>
      <w:b/>
      <w:bCs/>
      <w:kern w:val="44"/>
      <w:sz w:val="44"/>
      <w:szCs w:val="44"/>
    </w:rPr>
  </w:style>
  <w:style w:type="character" w:customStyle="1" w:styleId="71">
    <w:name w:val="标题 2 Char"/>
    <w:link w:val="4"/>
    <w:qFormat/>
    <w:locked/>
    <w:uiPriority w:val="99"/>
    <w:rPr>
      <w:rFonts w:ascii="Cambria" w:hAnsi="Cambria" w:eastAsia="宋体" w:cs="Cambria"/>
      <w:b/>
      <w:bCs/>
      <w:sz w:val="32"/>
      <w:szCs w:val="32"/>
    </w:rPr>
  </w:style>
  <w:style w:type="character" w:customStyle="1" w:styleId="72">
    <w:name w:val="标题 3 Char"/>
    <w:link w:val="6"/>
    <w:semiHidden/>
    <w:qFormat/>
    <w:locked/>
    <w:uiPriority w:val="99"/>
    <w:rPr>
      <w:rFonts w:ascii="Calibri" w:hAnsi="Calibri" w:cs="Calibri"/>
      <w:b/>
      <w:bCs/>
      <w:sz w:val="32"/>
      <w:szCs w:val="32"/>
    </w:rPr>
  </w:style>
  <w:style w:type="character" w:customStyle="1" w:styleId="73">
    <w:name w:val="标题 4 Char"/>
    <w:link w:val="7"/>
    <w:semiHidden/>
    <w:qFormat/>
    <w:uiPriority w:val="9"/>
    <w:rPr>
      <w:rFonts w:ascii="Cambria" w:hAnsi="Cambria" w:eastAsia="宋体" w:cs="Times New Roman"/>
      <w:b/>
      <w:bCs/>
      <w:sz w:val="28"/>
      <w:szCs w:val="28"/>
    </w:rPr>
  </w:style>
  <w:style w:type="character" w:customStyle="1" w:styleId="74">
    <w:name w:val="批注文字 Char"/>
    <w:link w:val="16"/>
    <w:qFormat/>
    <w:locked/>
    <w:uiPriority w:val="99"/>
    <w:rPr>
      <w:rFonts w:ascii="宋体" w:hAnsi="Calibri" w:eastAsia="宋体" w:cs="宋体"/>
      <w:sz w:val="22"/>
      <w:szCs w:val="22"/>
    </w:rPr>
  </w:style>
  <w:style w:type="character" w:customStyle="1" w:styleId="75">
    <w:name w:val="正文文本 Char"/>
    <w:link w:val="2"/>
    <w:semiHidden/>
    <w:qFormat/>
    <w:locked/>
    <w:uiPriority w:val="99"/>
    <w:rPr>
      <w:rFonts w:ascii="Calibri" w:hAnsi="Calibri" w:cs="Calibri"/>
    </w:rPr>
  </w:style>
  <w:style w:type="character" w:customStyle="1" w:styleId="76">
    <w:name w:val="正文文本缩进 Char"/>
    <w:link w:val="18"/>
    <w:semiHidden/>
    <w:qFormat/>
    <w:uiPriority w:val="99"/>
    <w:rPr>
      <w:rFonts w:ascii="Calibri" w:hAnsi="Calibri" w:cs="Calibri"/>
      <w:szCs w:val="21"/>
    </w:rPr>
  </w:style>
  <w:style w:type="character" w:customStyle="1" w:styleId="77">
    <w:name w:val="纯文本 Char"/>
    <w:link w:val="21"/>
    <w:qFormat/>
    <w:locked/>
    <w:uiPriority w:val="0"/>
    <w:rPr>
      <w:rFonts w:ascii="宋体" w:hAnsi="Courier New" w:cs="宋体"/>
      <w:sz w:val="21"/>
      <w:szCs w:val="21"/>
    </w:rPr>
  </w:style>
  <w:style w:type="character" w:customStyle="1" w:styleId="78">
    <w:name w:val="正文文本缩进 2 Char"/>
    <w:link w:val="24"/>
    <w:semiHidden/>
    <w:qFormat/>
    <w:locked/>
    <w:uiPriority w:val="99"/>
    <w:rPr>
      <w:rFonts w:ascii="Calibri" w:hAnsi="Calibri" w:cs="Calibri"/>
    </w:rPr>
  </w:style>
  <w:style w:type="character" w:customStyle="1" w:styleId="79">
    <w:name w:val="批注框文本 Char"/>
    <w:link w:val="25"/>
    <w:qFormat/>
    <w:locked/>
    <w:uiPriority w:val="99"/>
    <w:rPr>
      <w:rFonts w:ascii="Calibri" w:hAnsi="Calibri" w:eastAsia="宋体" w:cs="Calibri"/>
      <w:kern w:val="2"/>
      <w:sz w:val="18"/>
      <w:szCs w:val="18"/>
    </w:rPr>
  </w:style>
  <w:style w:type="character" w:customStyle="1" w:styleId="80">
    <w:name w:val="页脚 Char"/>
    <w:basedOn w:val="48"/>
    <w:link w:val="26"/>
    <w:qFormat/>
    <w:locked/>
    <w:uiPriority w:val="99"/>
    <w:rPr>
      <w:rFonts w:ascii="Calibri" w:hAnsi="Calibri" w:cs="Calibri"/>
      <w:sz w:val="18"/>
      <w:szCs w:val="18"/>
    </w:rPr>
  </w:style>
  <w:style w:type="character" w:customStyle="1" w:styleId="81">
    <w:name w:val="页眉 Char"/>
    <w:basedOn w:val="48"/>
    <w:link w:val="28"/>
    <w:qFormat/>
    <w:locked/>
    <w:uiPriority w:val="99"/>
    <w:rPr>
      <w:rFonts w:ascii="Calibri" w:hAnsi="Calibri" w:cs="Calibri"/>
      <w:sz w:val="18"/>
      <w:szCs w:val="18"/>
    </w:rPr>
  </w:style>
  <w:style w:type="character" w:customStyle="1" w:styleId="82">
    <w:name w:val="正文文本 2 Char"/>
    <w:link w:val="38"/>
    <w:semiHidden/>
    <w:qFormat/>
    <w:locked/>
    <w:uiPriority w:val="99"/>
    <w:rPr>
      <w:rFonts w:ascii="Calibri" w:hAnsi="Calibri" w:cs="Calibri"/>
    </w:rPr>
  </w:style>
  <w:style w:type="paragraph" w:customStyle="1" w:styleId="83">
    <w:name w:val="Char2 Char Char Char"/>
    <w:basedOn w:val="1"/>
    <w:qFormat/>
    <w:uiPriority w:val="99"/>
    <w:rPr>
      <w:rFonts w:ascii="Tahoma" w:hAnsi="Tahoma" w:cs="Tahoma"/>
      <w:sz w:val="24"/>
      <w:szCs w:val="24"/>
    </w:rPr>
  </w:style>
  <w:style w:type="character" w:customStyle="1" w:styleId="84">
    <w:name w:val="10"/>
    <w:qFormat/>
    <w:uiPriority w:val="99"/>
    <w:rPr>
      <w:rFonts w:ascii="Calibri" w:hAnsi="Calibri" w:cs="Calibri"/>
    </w:rPr>
  </w:style>
  <w:style w:type="character" w:customStyle="1" w:styleId="85">
    <w:name w:val="15"/>
    <w:qFormat/>
    <w:uiPriority w:val="99"/>
    <w:rPr>
      <w:rFonts w:ascii="Calibri" w:hAnsi="Calibri" w:cs="Calibri"/>
      <w:i/>
      <w:iCs/>
    </w:rPr>
  </w:style>
  <w:style w:type="paragraph" w:customStyle="1" w:styleId="86">
    <w:name w:val="_Style 2"/>
    <w:basedOn w:val="1"/>
    <w:qFormat/>
    <w:uiPriority w:val="99"/>
    <w:pPr>
      <w:ind w:firstLine="420" w:firstLineChars="200"/>
    </w:pPr>
  </w:style>
  <w:style w:type="character" w:customStyle="1" w:styleId="87">
    <w:name w:val="apple-style-span"/>
    <w:qFormat/>
    <w:uiPriority w:val="99"/>
  </w:style>
  <w:style w:type="character" w:customStyle="1" w:styleId="88">
    <w:name w:val="del"/>
    <w:basedOn w:val="48"/>
    <w:qFormat/>
    <w:uiPriority w:val="99"/>
  </w:style>
  <w:style w:type="character" w:customStyle="1" w:styleId="89">
    <w:name w:val="del1"/>
    <w:qFormat/>
    <w:uiPriority w:val="99"/>
    <w:rPr>
      <w:vanish/>
      <w:color w:val="auto"/>
      <w:sz w:val="18"/>
      <w:szCs w:val="18"/>
      <w:u w:val="single"/>
    </w:rPr>
  </w:style>
  <w:style w:type="character" w:customStyle="1" w:styleId="90">
    <w:name w:val="del2"/>
    <w:qFormat/>
    <w:uiPriority w:val="99"/>
    <w:rPr>
      <w:vanish/>
    </w:rPr>
  </w:style>
  <w:style w:type="character" w:customStyle="1" w:styleId="91">
    <w:name w:val="del3"/>
    <w:qFormat/>
    <w:uiPriority w:val="99"/>
    <w:rPr>
      <w:vanish/>
    </w:rPr>
  </w:style>
  <w:style w:type="paragraph" w:customStyle="1" w:styleId="92">
    <w:name w:val="_Style 4"/>
    <w:basedOn w:val="1"/>
    <w:qFormat/>
    <w:uiPriority w:val="99"/>
    <w:pPr>
      <w:ind w:firstLine="420" w:firstLineChars="200"/>
    </w:pPr>
  </w:style>
  <w:style w:type="paragraph" w:customStyle="1" w:styleId="93">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5">
    <w:name w:val="font101"/>
    <w:basedOn w:val="48"/>
    <w:qFormat/>
    <w:uiPriority w:val="0"/>
    <w:rPr>
      <w:rFonts w:hint="eastAsia" w:ascii="宋体" w:hAnsi="宋体" w:eastAsia="宋体" w:cs="宋体"/>
      <w:color w:val="000000"/>
      <w:sz w:val="24"/>
      <w:szCs w:val="24"/>
      <w:u w:val="none"/>
    </w:rPr>
  </w:style>
  <w:style w:type="character" w:customStyle="1" w:styleId="96">
    <w:name w:val="font91"/>
    <w:basedOn w:val="48"/>
    <w:qFormat/>
    <w:uiPriority w:val="0"/>
    <w:rPr>
      <w:rFonts w:hint="eastAsia" w:ascii="宋体" w:hAnsi="宋体" w:eastAsia="宋体" w:cs="宋体"/>
      <w:color w:val="000000"/>
      <w:sz w:val="24"/>
      <w:szCs w:val="24"/>
      <w:u w:val="none"/>
    </w:rPr>
  </w:style>
  <w:style w:type="character" w:customStyle="1" w:styleId="97">
    <w:name w:val="font41"/>
    <w:basedOn w:val="48"/>
    <w:qFormat/>
    <w:uiPriority w:val="0"/>
    <w:rPr>
      <w:rFonts w:hint="eastAsia" w:ascii="宋体" w:hAnsi="宋体" w:eastAsia="宋体" w:cs="宋体"/>
      <w:color w:val="000000"/>
      <w:sz w:val="24"/>
      <w:szCs w:val="24"/>
      <w:u w:val="none"/>
    </w:rPr>
  </w:style>
  <w:style w:type="character" w:customStyle="1" w:styleId="98">
    <w:name w:val="font21"/>
    <w:basedOn w:val="48"/>
    <w:qFormat/>
    <w:uiPriority w:val="0"/>
    <w:rPr>
      <w:rFonts w:hint="eastAsia" w:ascii="宋体" w:hAnsi="宋体" w:eastAsia="宋体" w:cs="宋体"/>
      <w:color w:val="000000"/>
      <w:sz w:val="24"/>
      <w:szCs w:val="24"/>
      <w:u w:val="none"/>
    </w:rPr>
  </w:style>
  <w:style w:type="paragraph" w:styleId="99">
    <w:name w:val="List Paragraph"/>
    <w:basedOn w:val="1"/>
    <w:qFormat/>
    <w:uiPriority w:val="99"/>
    <w:pPr>
      <w:ind w:firstLine="420" w:firstLineChars="200"/>
    </w:pPr>
  </w:style>
  <w:style w:type="table" w:customStyle="1" w:styleId="100">
    <w:name w:val="TableGrid"/>
    <w:qFormat/>
    <w:uiPriority w:val="0"/>
    <w:rPr>
      <w:kern w:val="2"/>
      <w:sz w:val="21"/>
      <w:szCs w:val="22"/>
    </w:rPr>
    <w:tblPr>
      <w:tblCellMar>
        <w:top w:w="0" w:type="dxa"/>
        <w:left w:w="0" w:type="dxa"/>
        <w:bottom w:w="0" w:type="dxa"/>
        <w:right w:w="0" w:type="dxa"/>
      </w:tblCellMar>
    </w:tblPr>
  </w:style>
  <w:style w:type="character" w:customStyle="1" w:styleId="101">
    <w:name w:val="日期 Char"/>
    <w:basedOn w:val="48"/>
    <w:link w:val="23"/>
    <w:qFormat/>
    <w:uiPriority w:val="0"/>
    <w:rPr>
      <w:rFonts w:ascii="Calibri" w:hAnsi="Calibri" w:cs="Calibri"/>
      <w:kern w:val="2"/>
      <w:sz w:val="21"/>
      <w:szCs w:val="21"/>
    </w:rPr>
  </w:style>
  <w:style w:type="character" w:customStyle="1" w:styleId="102">
    <w:name w:val="List Paragraph Char1"/>
    <w:link w:val="103"/>
    <w:qFormat/>
    <w:locked/>
    <w:uiPriority w:val="0"/>
    <w:rPr>
      <w:sz w:val="24"/>
    </w:rPr>
  </w:style>
  <w:style w:type="paragraph" w:customStyle="1" w:styleId="103">
    <w:name w:val="列出段落2"/>
    <w:basedOn w:val="1"/>
    <w:link w:val="102"/>
    <w:qFormat/>
    <w:uiPriority w:val="0"/>
    <w:pPr>
      <w:ind w:firstLine="420" w:firstLineChars="200"/>
    </w:pPr>
    <w:rPr>
      <w:rFonts w:ascii="Times New Roman" w:hAnsi="Times New Roman" w:cs="Times New Roman"/>
      <w:kern w:val="0"/>
      <w:sz w:val="24"/>
      <w:szCs w:val="20"/>
    </w:rPr>
  </w:style>
  <w:style w:type="table" w:customStyle="1" w:styleId="104">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8">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9">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11">
    <w:name w:val="批注主题 Char"/>
    <w:basedOn w:val="74"/>
    <w:link w:val="43"/>
    <w:semiHidden/>
    <w:qFormat/>
    <w:uiPriority w:val="99"/>
    <w:rPr>
      <w:rFonts w:ascii="Calibri" w:hAnsi="Calibri" w:eastAsia="宋体" w:cs="Calibri"/>
      <w:b/>
      <w:bCs/>
      <w:kern w:val="2"/>
      <w:sz w:val="21"/>
      <w:szCs w:val="21"/>
    </w:rPr>
  </w:style>
  <w:style w:type="paragraph" w:customStyle="1" w:styleId="112">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3">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9"/>
    <w:qFormat/>
    <w:uiPriority w:val="0"/>
    <w:rPr>
      <w:kern w:val="2"/>
      <w:sz w:val="21"/>
      <w:szCs w:val="22"/>
    </w:rPr>
    <w:tblPr>
      <w:tblCellMar>
        <w:top w:w="0" w:type="dxa"/>
        <w:left w:w="0" w:type="dxa"/>
        <w:bottom w:w="0" w:type="dxa"/>
        <w:right w:w="0" w:type="dxa"/>
      </w:tblCellMar>
    </w:tblPr>
  </w:style>
  <w:style w:type="table" w:customStyle="1" w:styleId="115">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6">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2"/>
    <w:qFormat/>
    <w:uiPriority w:val="0"/>
    <w:rPr>
      <w:kern w:val="2"/>
      <w:sz w:val="21"/>
      <w:szCs w:val="22"/>
    </w:rPr>
    <w:tblPr>
      <w:tblCellMar>
        <w:top w:w="0" w:type="dxa"/>
        <w:left w:w="0" w:type="dxa"/>
        <w:bottom w:w="0" w:type="dxa"/>
        <w:right w:w="0" w:type="dxa"/>
      </w:tblCellMar>
    </w:tblPr>
  </w:style>
  <w:style w:type="table" w:customStyle="1" w:styleId="118">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9">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20">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high-light-bg4"/>
    <w:basedOn w:val="48"/>
    <w:qFormat/>
    <w:uiPriority w:val="0"/>
  </w:style>
  <w:style w:type="paragraph" w:customStyle="1" w:styleId="123">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4">
    <w:name w:val="font71"/>
    <w:basedOn w:val="48"/>
    <w:qFormat/>
    <w:uiPriority w:val="0"/>
    <w:rPr>
      <w:rFonts w:hint="eastAsia" w:ascii="宋体" w:hAnsi="宋体" w:eastAsia="宋体" w:cs="宋体"/>
      <w:color w:val="000000"/>
      <w:sz w:val="24"/>
      <w:szCs w:val="24"/>
      <w:u w:val="none"/>
    </w:rPr>
  </w:style>
  <w:style w:type="paragraph" w:customStyle="1" w:styleId="125">
    <w:name w:val="Table Paragraph"/>
    <w:basedOn w:val="1"/>
    <w:unhideWhenUsed/>
    <w:qFormat/>
    <w:uiPriority w:val="1"/>
    <w:rPr>
      <w:rFonts w:hint="default"/>
      <w:sz w:val="24"/>
    </w:rPr>
  </w:style>
  <w:style w:type="paragraph" w:customStyle="1" w:styleId="126">
    <w:name w:val="正文格式"/>
    <w:basedOn w:val="1"/>
    <w:qFormat/>
    <w:uiPriority w:val="0"/>
    <w:pPr>
      <w:adjustRightInd w:val="0"/>
      <w:snapToGrid w:val="0"/>
      <w:spacing w:line="400" w:lineRule="atLeast"/>
      <w:ind w:firstLine="482"/>
      <w:textAlignment w:val="baseline"/>
    </w:pPr>
  </w:style>
  <w:style w:type="paragraph" w:customStyle="1" w:styleId="127">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8">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1">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2">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3">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4">
    <w:name w:val="Char Char Char Char"/>
    <w:basedOn w:val="15"/>
    <w:qFormat/>
    <w:uiPriority w:val="0"/>
    <w:pPr>
      <w:widowControl/>
      <w:shd w:val="clear" w:color="auto" w:fill="000080"/>
      <w:ind w:firstLine="454"/>
    </w:pPr>
    <w:rPr>
      <w:rFonts w:ascii="Tahoma" w:hAnsi="Tahoma" w:cs="宋体"/>
      <w:kern w:val="0"/>
      <w:sz w:val="21"/>
      <w:szCs w:val="20"/>
    </w:rPr>
  </w:style>
  <w:style w:type="paragraph" w:customStyle="1" w:styleId="135">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6">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7">
    <w:name w:val="样式1"/>
    <w:basedOn w:val="1"/>
    <w:link w:val="191"/>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8">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9">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0">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1">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2">
    <w:name w:val="FA正文"/>
    <w:basedOn w:val="1"/>
    <w:link w:val="173"/>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3">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4">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5">
    <w:name w:val="样式2"/>
    <w:basedOn w:val="1"/>
    <w:link w:val="177"/>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6">
    <w:name w:val="样式3"/>
    <w:basedOn w:val="28"/>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4"/>
    <w:basedOn w:val="146"/>
    <w:link w:val="179"/>
    <w:qFormat/>
    <w:uiPriority w:val="0"/>
  </w:style>
  <w:style w:type="paragraph" w:customStyle="1" w:styleId="148">
    <w:name w:val="样式5"/>
    <w:basedOn w:val="28"/>
    <w:link w:val="180"/>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9">
    <w:name w:val="样式6"/>
    <w:basedOn w:val="28"/>
    <w:link w:val="181"/>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0">
    <w:name w:val="样式7"/>
    <w:basedOn w:val="6"/>
    <w:link w:val="182"/>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1">
    <w:name w:val="样式8"/>
    <w:basedOn w:val="26"/>
    <w:link w:val="183"/>
    <w:qFormat/>
    <w:uiPriority w:val="0"/>
    <w:pPr>
      <w:spacing w:line="360" w:lineRule="auto"/>
      <w:ind w:firstLine="0" w:firstLineChars="0"/>
      <w:jc w:val="left"/>
    </w:pPr>
    <w:rPr>
      <w:rFonts w:ascii="Times New Roman" w:hAnsi="Times New Roman" w:eastAsia="宋体" w:cs="Times New Roman"/>
    </w:rPr>
  </w:style>
  <w:style w:type="paragraph" w:customStyle="1" w:styleId="152">
    <w:name w:val="样式9"/>
    <w:basedOn w:val="151"/>
    <w:link w:val="184"/>
    <w:qFormat/>
    <w:uiPriority w:val="0"/>
    <w:pPr>
      <w:jc w:val="center"/>
    </w:pPr>
  </w:style>
  <w:style w:type="paragraph" w:customStyle="1" w:styleId="153">
    <w:name w:val="样式10"/>
    <w:basedOn w:val="152"/>
    <w:link w:val="185"/>
    <w:qFormat/>
    <w:uiPriority w:val="0"/>
    <w:pPr>
      <w:pBdr>
        <w:top w:val="single" w:color="76923C" w:sz="24" w:space="1"/>
      </w:pBdr>
    </w:pPr>
  </w:style>
  <w:style w:type="paragraph" w:customStyle="1" w:styleId="154">
    <w:name w:val="样式11"/>
    <w:basedOn w:val="153"/>
    <w:link w:val="186"/>
    <w:qFormat/>
    <w:uiPriority w:val="0"/>
    <w:pPr>
      <w:pBdr>
        <w:top w:val="none" w:color="auto" w:sz="0" w:space="0"/>
      </w:pBdr>
    </w:pPr>
  </w:style>
  <w:style w:type="paragraph" w:customStyle="1" w:styleId="155">
    <w:name w:val="样式12"/>
    <w:basedOn w:val="154"/>
    <w:link w:val="187"/>
    <w:qFormat/>
    <w:uiPriority w:val="0"/>
  </w:style>
  <w:style w:type="paragraph" w:customStyle="1" w:styleId="156">
    <w:name w:val="样式13"/>
    <w:basedOn w:val="150"/>
    <w:link w:val="188"/>
    <w:qFormat/>
    <w:uiPriority w:val="0"/>
  </w:style>
  <w:style w:type="paragraph" w:customStyle="1" w:styleId="157">
    <w:name w:val="2"/>
    <w:basedOn w:val="1"/>
    <w:link w:val="189"/>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8">
    <w:name w:val="1"/>
    <w:basedOn w:val="1"/>
    <w:link w:val="190"/>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9">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60">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1">
    <w:name w:val="标题 5 Char"/>
    <w:link w:val="8"/>
    <w:qFormat/>
    <w:uiPriority w:val="0"/>
    <w:rPr>
      <w:rFonts w:ascii="Times New Roman" w:hAnsi="Times New Roman" w:eastAsia="宋体" w:cs="Times New Roman"/>
      <w:b/>
      <w:bCs/>
      <w:sz w:val="28"/>
      <w:szCs w:val="28"/>
    </w:rPr>
  </w:style>
  <w:style w:type="character" w:customStyle="1" w:styleId="162">
    <w:name w:val="标题 6 Char"/>
    <w:link w:val="9"/>
    <w:qFormat/>
    <w:uiPriority w:val="0"/>
    <w:rPr>
      <w:rFonts w:ascii="Times New Roman" w:hAnsi="Times New Roman" w:eastAsia="宋体" w:cs="Times New Roman"/>
      <w:sz w:val="30"/>
      <w:szCs w:val="18"/>
    </w:rPr>
  </w:style>
  <w:style w:type="character" w:customStyle="1" w:styleId="163">
    <w:name w:val="标题 Char"/>
    <w:link w:val="42"/>
    <w:qFormat/>
    <w:uiPriority w:val="0"/>
    <w:rPr>
      <w:rFonts w:ascii="Arial" w:hAnsi="Arial" w:eastAsia="宋体" w:cs="Arial"/>
      <w:b/>
      <w:bCs/>
      <w:sz w:val="32"/>
      <w:szCs w:val="32"/>
    </w:rPr>
  </w:style>
  <w:style w:type="character" w:customStyle="1" w:styleId="164">
    <w:name w:val="标题 7 Char"/>
    <w:link w:val="10"/>
    <w:qFormat/>
    <w:uiPriority w:val="0"/>
    <w:rPr>
      <w:rFonts w:ascii="Times New Roman" w:hAnsi="Times New Roman" w:eastAsia="宋体" w:cs="Times New Roman"/>
    </w:rPr>
  </w:style>
  <w:style w:type="character" w:customStyle="1" w:styleId="165">
    <w:name w:val="标题 8 Char"/>
    <w:link w:val="11"/>
    <w:qFormat/>
    <w:uiPriority w:val="0"/>
    <w:rPr>
      <w:rFonts w:ascii="Times New Roman" w:hAnsi="Times New Roman" w:eastAsia="宋体" w:cs="Times New Roman"/>
    </w:rPr>
  </w:style>
  <w:style w:type="character" w:customStyle="1" w:styleId="166">
    <w:name w:val="标题 9 Char"/>
    <w:link w:val="12"/>
    <w:qFormat/>
    <w:uiPriority w:val="0"/>
    <w:rPr>
      <w:rFonts w:ascii="Times New Roman" w:hAnsi="Times New Roman" w:eastAsia="宋体" w:cs="Times New Roman"/>
    </w:rPr>
  </w:style>
  <w:style w:type="character" w:customStyle="1" w:styleId="167">
    <w:name w:val="large1"/>
    <w:qFormat/>
    <w:uiPriority w:val="0"/>
    <w:rPr>
      <w:rFonts w:hint="eastAsia" w:ascii="宋体" w:hAnsi="宋体" w:eastAsia="宋体" w:cs="Times New Roman"/>
      <w:sz w:val="22"/>
      <w:szCs w:val="22"/>
    </w:rPr>
  </w:style>
  <w:style w:type="character" w:customStyle="1" w:styleId="168">
    <w:name w:val="14_black1"/>
    <w:qFormat/>
    <w:uiPriority w:val="0"/>
    <w:rPr>
      <w:rFonts w:ascii="Times New Roman" w:hAnsi="Times New Roman" w:eastAsia="宋体" w:cs="Times New Roman"/>
      <w:color w:val="000000"/>
      <w:sz w:val="23"/>
      <w:szCs w:val="23"/>
    </w:rPr>
  </w:style>
  <w:style w:type="character" w:customStyle="1" w:styleId="169">
    <w:name w:val="正文首行缩进 Char"/>
    <w:link w:val="44"/>
    <w:qFormat/>
    <w:uiPriority w:val="0"/>
    <w:rPr>
      <w:rFonts w:ascii="Times New Roman" w:hAnsi="Times New Roman" w:eastAsia="宋体" w:cs="Times New Roman"/>
      <w:sz w:val="34"/>
    </w:rPr>
  </w:style>
  <w:style w:type="character" w:customStyle="1" w:styleId="170">
    <w:name w:val="f141"/>
    <w:qFormat/>
    <w:uiPriority w:val="0"/>
    <w:rPr>
      <w:rFonts w:ascii="Times New Roman" w:hAnsi="Times New Roman" w:eastAsia="宋体" w:cs="Times New Roman"/>
      <w:sz w:val="21"/>
      <w:szCs w:val="21"/>
    </w:rPr>
  </w:style>
  <w:style w:type="character" w:customStyle="1" w:styleId="171">
    <w:name w:val="正文文本缩进 3 Char"/>
    <w:link w:val="35"/>
    <w:qFormat/>
    <w:uiPriority w:val="0"/>
    <w:rPr>
      <w:rFonts w:ascii="Times New Roman" w:hAnsi="Times New Roman" w:eastAsia="宋体" w:cs="Times New Roman"/>
      <w:sz w:val="16"/>
      <w:szCs w:val="16"/>
    </w:rPr>
  </w:style>
  <w:style w:type="character" w:customStyle="1" w:styleId="172">
    <w:name w:val="文档结构图 Char"/>
    <w:link w:val="15"/>
    <w:qFormat/>
    <w:uiPriority w:val="0"/>
    <w:rPr>
      <w:rFonts w:ascii="宋体" w:hAnsi="Times New Roman" w:eastAsia="宋体" w:cs="Times New Roman"/>
      <w:sz w:val="18"/>
      <w:szCs w:val="18"/>
    </w:rPr>
  </w:style>
  <w:style w:type="character" w:customStyle="1" w:styleId="173">
    <w:name w:val="FA正文 Char"/>
    <w:link w:val="142"/>
    <w:qFormat/>
    <w:uiPriority w:val="0"/>
    <w:rPr>
      <w:rFonts w:ascii="宋体" w:hAnsi="宋体" w:eastAsia="宋体" w:cs="Times New Roman"/>
      <w:spacing w:val="10"/>
      <w:sz w:val="24"/>
    </w:rPr>
  </w:style>
  <w:style w:type="character" w:customStyle="1" w:styleId="174">
    <w:name w:val="正文文本 3 Char"/>
    <w:link w:val="17"/>
    <w:qFormat/>
    <w:uiPriority w:val="0"/>
    <w:rPr>
      <w:rFonts w:ascii="Times New Roman" w:hAnsi="Times New Roman" w:eastAsia="宋体" w:cs="Times New Roman"/>
      <w:sz w:val="16"/>
      <w:szCs w:val="16"/>
    </w:rPr>
  </w:style>
  <w:style w:type="character" w:customStyle="1" w:styleId="175">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6">
    <w:name w:val="p11b1"/>
    <w:qFormat/>
    <w:uiPriority w:val="0"/>
    <w:rPr>
      <w:rFonts w:ascii="Times New Roman" w:hAnsi="Times New Roman" w:eastAsia="宋体" w:cs="Times New Roman"/>
      <w:color w:val="000000"/>
      <w:spacing w:val="320"/>
      <w:sz w:val="20"/>
      <w:szCs w:val="20"/>
      <w:u w:val="none"/>
    </w:rPr>
  </w:style>
  <w:style w:type="character" w:customStyle="1" w:styleId="177">
    <w:name w:val="样式2 Char"/>
    <w:link w:val="145"/>
    <w:qFormat/>
    <w:uiPriority w:val="0"/>
    <w:rPr>
      <w:rFonts w:ascii="Times New Roman" w:hAnsi="Times New Roman" w:eastAsia="宋体" w:cs="Times New Roman"/>
      <w:b/>
      <w:sz w:val="30"/>
    </w:rPr>
  </w:style>
  <w:style w:type="character" w:customStyle="1" w:styleId="178">
    <w:name w:val="样式3 Char"/>
    <w:link w:val="146"/>
    <w:qFormat/>
    <w:uiPriority w:val="0"/>
    <w:rPr>
      <w:rFonts w:ascii="Times New Roman" w:hAnsi="Times New Roman" w:eastAsia="宋体" w:cs="Times New Roman"/>
    </w:rPr>
  </w:style>
  <w:style w:type="character" w:customStyle="1" w:styleId="179">
    <w:name w:val="样式4 Char1"/>
    <w:link w:val="147"/>
    <w:qFormat/>
    <w:uiPriority w:val="0"/>
    <w:rPr>
      <w:rFonts w:ascii="Times New Roman" w:hAnsi="Times New Roman" w:eastAsia="宋体" w:cs="Times New Roman"/>
    </w:rPr>
  </w:style>
  <w:style w:type="character" w:customStyle="1" w:styleId="180">
    <w:name w:val="样式5 Char"/>
    <w:link w:val="148"/>
    <w:qFormat/>
    <w:uiPriority w:val="0"/>
    <w:rPr>
      <w:rFonts w:ascii="Times New Roman" w:hAnsi="Times New Roman" w:eastAsia="宋体" w:cs="Times New Roman"/>
    </w:rPr>
  </w:style>
  <w:style w:type="character" w:customStyle="1" w:styleId="181">
    <w:name w:val="样式6 Char"/>
    <w:link w:val="149"/>
    <w:qFormat/>
    <w:uiPriority w:val="0"/>
    <w:rPr>
      <w:rFonts w:ascii="Times New Roman" w:hAnsi="Times New Roman" w:eastAsia="宋体" w:cs="Times New Roman"/>
    </w:rPr>
  </w:style>
  <w:style w:type="character" w:customStyle="1" w:styleId="182">
    <w:name w:val="样式7 Char"/>
    <w:link w:val="150"/>
    <w:qFormat/>
    <w:uiPriority w:val="0"/>
    <w:rPr>
      <w:rFonts w:ascii="Times New Roman" w:hAnsi="Times New Roman" w:eastAsia="宋体" w:cs="Times New Roman"/>
    </w:rPr>
  </w:style>
  <w:style w:type="character" w:customStyle="1" w:styleId="183">
    <w:name w:val="样式8 Char"/>
    <w:link w:val="151"/>
    <w:qFormat/>
    <w:uiPriority w:val="0"/>
    <w:rPr>
      <w:rFonts w:ascii="Times New Roman" w:hAnsi="Times New Roman" w:eastAsia="宋体" w:cs="Times New Roman"/>
    </w:rPr>
  </w:style>
  <w:style w:type="character" w:customStyle="1" w:styleId="184">
    <w:name w:val="样式9 Char"/>
    <w:link w:val="152"/>
    <w:qFormat/>
    <w:uiPriority w:val="0"/>
    <w:rPr>
      <w:rFonts w:ascii="Times New Roman" w:hAnsi="Times New Roman" w:eastAsia="宋体" w:cs="Times New Roman"/>
    </w:rPr>
  </w:style>
  <w:style w:type="character" w:customStyle="1" w:styleId="185">
    <w:name w:val="样式10 Char"/>
    <w:link w:val="153"/>
    <w:qFormat/>
    <w:uiPriority w:val="0"/>
    <w:rPr>
      <w:rFonts w:ascii="Times New Roman" w:hAnsi="Times New Roman" w:eastAsia="宋体" w:cs="Times New Roman"/>
    </w:rPr>
  </w:style>
  <w:style w:type="character" w:customStyle="1" w:styleId="186">
    <w:name w:val="样式11 Char"/>
    <w:link w:val="154"/>
    <w:qFormat/>
    <w:uiPriority w:val="0"/>
    <w:rPr>
      <w:rFonts w:ascii="Times New Roman" w:hAnsi="Times New Roman" w:eastAsia="宋体" w:cs="Times New Roman"/>
    </w:rPr>
  </w:style>
  <w:style w:type="character" w:customStyle="1" w:styleId="187">
    <w:name w:val="样式12 Char"/>
    <w:link w:val="155"/>
    <w:qFormat/>
    <w:uiPriority w:val="0"/>
    <w:rPr>
      <w:rFonts w:ascii="Times New Roman" w:hAnsi="Times New Roman" w:eastAsia="宋体" w:cs="Times New Roman"/>
    </w:rPr>
  </w:style>
  <w:style w:type="character" w:customStyle="1" w:styleId="188">
    <w:name w:val="样式13 Char"/>
    <w:link w:val="156"/>
    <w:qFormat/>
    <w:uiPriority w:val="0"/>
    <w:rPr>
      <w:rFonts w:ascii="Times New Roman" w:hAnsi="Times New Roman" w:eastAsia="宋体" w:cs="Times New Roman"/>
    </w:rPr>
  </w:style>
  <w:style w:type="character" w:customStyle="1" w:styleId="189">
    <w:name w:val="2 Char"/>
    <w:link w:val="157"/>
    <w:qFormat/>
    <w:uiPriority w:val="0"/>
    <w:rPr>
      <w:rFonts w:ascii="Times New Roman" w:hAnsi="Times New Roman" w:eastAsia="宋体" w:cs="Times New Roman"/>
      <w:spacing w:val="4"/>
    </w:rPr>
  </w:style>
  <w:style w:type="character" w:customStyle="1" w:styleId="190">
    <w:name w:val="1 Char"/>
    <w:link w:val="158"/>
    <w:qFormat/>
    <w:uiPriority w:val="0"/>
    <w:rPr>
      <w:rFonts w:ascii="Times New Roman" w:hAnsi="Times New Roman" w:eastAsia="宋体" w:cs="Times New Roman"/>
    </w:rPr>
  </w:style>
  <w:style w:type="character" w:customStyle="1" w:styleId="191">
    <w:name w:val="样式1 Char"/>
    <w:link w:val="137"/>
    <w:qFormat/>
    <w:uiPriority w:val="0"/>
    <w:rPr>
      <w:rFonts w:ascii="Times New Roman" w:hAnsi="Times New Roman" w:eastAsia="宋体" w:cs="Times New Roman"/>
      <w:sz w:val="24"/>
    </w:rPr>
  </w:style>
  <w:style w:type="paragraph" w:styleId="192">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3">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4">
    <w:name w:val="layui-layer-tabnow"/>
    <w:basedOn w:val="48"/>
    <w:qFormat/>
    <w:uiPriority w:val="0"/>
    <w:rPr>
      <w:bdr w:val="single" w:color="CCCCCC" w:sz="6" w:space="0"/>
      <w:shd w:val="clear" w:fill="FFFFFF"/>
    </w:rPr>
  </w:style>
  <w:style w:type="character" w:customStyle="1" w:styleId="195">
    <w:name w:val="first-child"/>
    <w:basedOn w:val="48"/>
    <w:qFormat/>
    <w:uiPriority w:val="0"/>
  </w:style>
  <w:style w:type="table" w:customStyle="1" w:styleId="196">
    <w:name w:val="Table Normal"/>
    <w:semiHidden/>
    <w:unhideWhenUsed/>
    <w:qFormat/>
    <w:uiPriority w:val="0"/>
    <w:tblPr>
      <w:tblCellMar>
        <w:top w:w="0" w:type="dxa"/>
        <w:left w:w="0" w:type="dxa"/>
        <w:bottom w:w="0" w:type="dxa"/>
        <w:right w:w="0" w:type="dxa"/>
      </w:tblCellMar>
    </w:tblPr>
  </w:style>
  <w:style w:type="character" w:customStyle="1" w:styleId="197">
    <w:name w:val="正文文本 字符"/>
    <w:basedOn w:val="48"/>
    <w:link w:val="2"/>
    <w:qFormat/>
    <w:uiPriority w:val="0"/>
    <w:rPr>
      <w:kern w:val="2"/>
      <w:sz w:val="21"/>
      <w:szCs w:val="24"/>
    </w:rPr>
  </w:style>
  <w:style w:type="paragraph" w:customStyle="1" w:styleId="198">
    <w:name w:val="样式 首行缩进:  2 字符"/>
    <w:basedOn w:val="1"/>
    <w:qFormat/>
    <w:uiPriority w:val="0"/>
    <w:pPr>
      <w:widowControl/>
      <w:spacing w:line="400" w:lineRule="exact"/>
      <w:ind w:firstLine="200" w:firstLineChars="200"/>
    </w:pPr>
    <w:rPr>
      <w:rFonts w:ascii="宋体" w:cs="宋体"/>
      <w:sz w:val="24"/>
    </w:rPr>
  </w:style>
  <w:style w:type="paragraph" w:customStyle="1" w:styleId="199">
    <w:name w:val="Heading2"/>
    <w:basedOn w:val="1"/>
    <w:next w:val="1"/>
    <w:qFormat/>
    <w:uiPriority w:val="0"/>
    <w:pPr>
      <w:keepNext/>
      <w:keepLines/>
      <w:numPr>
        <w:ilvl w:val="1"/>
        <w:numId w:val="3"/>
      </w:numPr>
      <w:spacing w:before="20" w:after="20" w:line="360" w:lineRule="auto"/>
      <w:jc w:val="left"/>
    </w:pPr>
    <w:rPr>
      <w:rFonts w:eastAsia="微软雅黑" w:cs="微软雅黑"/>
      <w:b/>
      <w:bCs/>
      <w:sz w:val="30"/>
      <w:szCs w:val="30"/>
    </w:rPr>
  </w:style>
  <w:style w:type="paragraph" w:customStyle="1" w:styleId="20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1">
    <w:name w:val="信息标题 字符"/>
    <w:basedOn w:val="48"/>
    <w:link w:val="39"/>
    <w:qFormat/>
    <w:uiPriority w:val="0"/>
    <w:rPr>
      <w:rFonts w:ascii="Cambria" w:hAnsi="Cambria" w:eastAsia="宋体" w:cs="Times New Roman"/>
      <w:kern w:val="2"/>
      <w:sz w:val="24"/>
      <w:szCs w:val="24"/>
      <w:shd w:val="pct20" w:color="auto" w:fill="auto"/>
    </w:rPr>
  </w:style>
  <w:style w:type="character" w:customStyle="1" w:styleId="202">
    <w:name w:val="正文文本 3 字符"/>
    <w:basedOn w:val="48"/>
    <w:link w:val="17"/>
    <w:qFormat/>
    <w:uiPriority w:val="0"/>
    <w:rPr>
      <w:kern w:val="2"/>
      <w:sz w:val="16"/>
      <w:szCs w:val="16"/>
    </w:rPr>
  </w:style>
  <w:style w:type="paragraph" w:customStyle="1" w:styleId="203">
    <w:name w:val="HTML Preformatted"/>
    <w:basedOn w:val="1"/>
    <w:qFormat/>
    <w:uiPriority w:val="0"/>
    <w:rPr>
      <w:rFonts w:ascii="Courier New" w:hAnsi="Courier New"/>
      <w:sz w:val="20"/>
    </w:rPr>
  </w:style>
  <w:style w:type="character" w:customStyle="1" w:styleId="204">
    <w:name w:val="mini-outputtext1"/>
    <w:basedOn w:val="48"/>
    <w:qFormat/>
    <w:uiPriority w:val="0"/>
  </w:style>
  <w:style w:type="paragraph" w:customStyle="1" w:styleId="205">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ull3"/>
    <w:hidden/>
    <w:qFormat/>
    <w:uiPriority w:val="0"/>
    <w:rPr>
      <w:rFonts w:hint="eastAsia" w:asciiTheme="minorHAnsi" w:hAnsiTheme="minorHAnsi" w:eastAsiaTheme="minorEastAsia" w:cstheme="minorBidi"/>
      <w:lang w:val="en-US" w:eastAsia="zh-Hans"/>
    </w:rPr>
  </w:style>
  <w:style w:type="paragraph" w:customStyle="1" w:styleId="207">
    <w:name w:val="DD正文"/>
    <w:basedOn w:val="1"/>
    <w:qFormat/>
    <w:uiPriority w:val="0"/>
    <w:pPr>
      <w:spacing w:line="560" w:lineRule="exact"/>
      <w:ind w:firstLine="200" w:firstLineChars="200"/>
    </w:pPr>
    <w:rPr>
      <w:rFonts w:ascii="Times New Roman" w:hAnsi="Times New Roman" w:cs="Times New Roman"/>
      <w:bCs/>
      <w:shd w:val="clear" w:color="auto" w:fill="FFFFFF"/>
    </w:rPr>
  </w:style>
  <w:style w:type="character" w:customStyle="1" w:styleId="208">
    <w:name w:val="fontstyle21"/>
    <w:qFormat/>
    <w:uiPriority w:val="0"/>
    <w:rPr>
      <w:rFonts w:hint="default" w:ascii="仿宋" w:hAnsi="仿宋"/>
      <w:color w:val="000000"/>
      <w:sz w:val="32"/>
      <w:szCs w:val="32"/>
    </w:rPr>
  </w:style>
  <w:style w:type="character" w:customStyle="1" w:styleId="209">
    <w:name w:val="fontstyle01"/>
    <w:qFormat/>
    <w:uiPriority w:val="0"/>
    <w:rPr>
      <w:rFonts w:hint="eastAsia" w:ascii="宋体" w:hAnsi="宋体" w:eastAsia="宋体"/>
      <w:color w:val="000000"/>
      <w:sz w:val="36"/>
      <w:szCs w:val="36"/>
    </w:rPr>
  </w:style>
  <w:style w:type="character" w:customStyle="1" w:styleId="2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19</Pages>
  <Words>13211</Words>
  <Characters>14320</Characters>
  <Lines>36</Lines>
  <Paragraphs>10</Paragraphs>
  <TotalTime>35</TotalTime>
  <ScaleCrop>false</ScaleCrop>
  <LinksUpToDate>false</LinksUpToDate>
  <CharactersWithSpaces>14503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WPS_1661228693</cp:lastModifiedBy>
  <cp:lastPrinted>2024-11-14T08:31:00Z</cp:lastPrinted>
  <dcterms:modified xsi:type="dcterms:W3CDTF">2025-07-22T01:39:00Z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FA8D23D5DFEC4966B2F39E59E560A5C4_13</vt:lpwstr>
  </property>
  <property fmtid="{D5CDD505-2E9C-101B-9397-08002B2CF9AE}" pid="4" name="KSOTemplateDocerSaveRecord">
    <vt:lpwstr>eyJoZGlkIjoiYjY3NGRlMjFmNzg5MTlhOWRlYTZkNzM0YmI3NzdhMzEiLCJ1c2VySWQiOiIxMzk3NTcwMjkyIn0=</vt:lpwstr>
  </property>
</Properties>
</file>