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75C0C6">
      <w:pPr>
        <w:bidi w:val="0"/>
        <w:rPr>
          <w:rFonts w:hint="eastAsia" w:ascii="宋体" w:hAnsi="宋体" w:eastAsia="宋体" w:cs="宋体"/>
        </w:rPr>
      </w:pPr>
      <w:bookmarkStart w:id="0" w:name="_Toc480462438"/>
    </w:p>
    <w:p w14:paraId="776D9335">
      <w:pPr>
        <w:keepNext w:val="0"/>
        <w:keepLines w:val="0"/>
        <w:pageBreakBefore w:val="0"/>
        <w:widowControl w:val="0"/>
        <w:suppressLineNumbers w:val="0"/>
        <w:kinsoku/>
        <w:wordWrap/>
        <w:overflowPunct/>
        <w:topLinePunct w:val="0"/>
        <w:bidi w:val="0"/>
        <w:jc w:val="both"/>
        <w:textAlignment w:val="auto"/>
        <w:rPr>
          <w:rFonts w:hint="eastAsia" w:ascii="宋体" w:hAnsi="宋体" w:eastAsia="宋体" w:cs="宋体"/>
        </w:rPr>
      </w:pPr>
      <w:r>
        <w:rPr>
          <w:rFonts w:hint="eastAsia" w:ascii="宋体" w:hAnsi="宋体" w:eastAsia="宋体" w:cs="宋体"/>
          <w:b/>
          <w:sz w:val="32"/>
        </w:rPr>
        <w:t>项目编号：</w:t>
      </w:r>
      <w:r>
        <w:rPr>
          <w:rFonts w:hint="eastAsia" w:ascii="宋体" w:hAnsi="宋体" w:eastAsia="宋体" w:cs="宋体"/>
          <w:b w:val="0"/>
          <w:bCs/>
          <w:kern w:val="2"/>
          <w:sz w:val="32"/>
          <w:szCs w:val="32"/>
          <w:highlight w:val="none"/>
          <w:lang w:val="en-US" w:eastAsia="zh-CN"/>
        </w:rPr>
        <w:t>BZHZ-2025-002</w:t>
      </w:r>
    </w:p>
    <w:p w14:paraId="04D2B351">
      <w:pPr>
        <w:pStyle w:val="88"/>
        <w:ind w:left="0" w:leftChars="0" w:firstLine="0" w:firstLineChars="0"/>
        <w:rPr>
          <w:rFonts w:hint="eastAsia" w:ascii="宋体" w:hAnsi="宋体" w:eastAsia="宋体" w:cs="宋体"/>
        </w:rPr>
      </w:pPr>
      <w:r>
        <w:rPr>
          <w:rFonts w:hint="eastAsia" w:ascii="宋体" w:hAnsi="宋体" w:eastAsia="宋体" w:cs="宋体"/>
        </w:rPr>
        <w:t xml:space="preserve">    </w:t>
      </w:r>
    </w:p>
    <w:p w14:paraId="194FF507">
      <w:pPr>
        <w:bidi w:val="0"/>
        <w:rPr>
          <w:rFonts w:hint="eastAsia"/>
          <w:lang w:val="en-US" w:eastAsia="zh-CN"/>
        </w:rPr>
      </w:pPr>
    </w:p>
    <w:p w14:paraId="3EBBE745">
      <w:pPr>
        <w:bidi w:val="0"/>
        <w:rPr>
          <w:rFonts w:hint="eastAsia"/>
          <w:lang w:val="en-US" w:eastAsia="zh-CN"/>
        </w:rPr>
      </w:pPr>
    </w:p>
    <w:p w14:paraId="159225FA">
      <w:pPr>
        <w:keepNext w:val="0"/>
        <w:keepLines w:val="0"/>
        <w:pageBreakBefore w:val="0"/>
        <w:widowControl w:val="0"/>
        <w:suppressLineNumbers w:val="0"/>
        <w:kinsoku/>
        <w:wordWrap/>
        <w:overflowPunct/>
        <w:topLinePunct w:val="0"/>
        <w:bidi w:val="0"/>
        <w:jc w:val="center"/>
        <w:textAlignment w:val="auto"/>
        <w:rPr>
          <w:rFonts w:hint="eastAsia" w:ascii="宋体" w:hAnsi="宋体" w:eastAsia="宋体" w:cs="宋体"/>
          <w:b/>
          <w:sz w:val="56"/>
          <w:szCs w:val="18"/>
        </w:rPr>
      </w:pPr>
      <w:r>
        <w:rPr>
          <w:rFonts w:hint="eastAsia" w:ascii="宋体" w:hAnsi="宋体" w:eastAsia="宋体" w:cs="宋体"/>
          <w:b/>
          <w:bCs/>
          <w:color w:val="000000"/>
          <w:kern w:val="0"/>
          <w:sz w:val="52"/>
          <w:szCs w:val="52"/>
          <w:lang w:val="en-US" w:eastAsia="zh-CN" w:bidi="ar"/>
        </w:rPr>
        <w:t>城固县天明镇2025年省级财政以工代赈项目</w:t>
      </w:r>
    </w:p>
    <w:p w14:paraId="7E756DF6">
      <w:pPr>
        <w:tabs>
          <w:tab w:val="left" w:pos="3060"/>
        </w:tabs>
        <w:jc w:val="center"/>
        <w:rPr>
          <w:rFonts w:hint="eastAsia" w:ascii="宋体" w:hAnsi="宋体" w:eastAsia="宋体" w:cs="宋体"/>
          <w:b/>
          <w:sz w:val="56"/>
          <w:szCs w:val="18"/>
        </w:rPr>
      </w:pPr>
    </w:p>
    <w:p w14:paraId="13D0CAE1">
      <w:pPr>
        <w:tabs>
          <w:tab w:val="left" w:pos="3060"/>
        </w:tabs>
        <w:jc w:val="center"/>
        <w:rPr>
          <w:rFonts w:hint="eastAsia" w:ascii="宋体" w:hAnsi="宋体" w:eastAsia="宋体" w:cs="宋体"/>
          <w:b/>
          <w:sz w:val="56"/>
          <w:szCs w:val="18"/>
        </w:rPr>
      </w:pPr>
    </w:p>
    <w:p w14:paraId="2E12B244">
      <w:pPr>
        <w:keepNext w:val="0"/>
        <w:keepLines w:val="0"/>
        <w:pageBreakBefore w:val="0"/>
        <w:widowControl w:val="0"/>
        <w:tabs>
          <w:tab w:val="left" w:pos="3060"/>
        </w:tabs>
        <w:kinsoku/>
        <w:wordWrap/>
        <w:overflowPunct/>
        <w:topLinePunct w:val="0"/>
        <w:autoSpaceDE/>
        <w:autoSpaceDN/>
        <w:bidi w:val="0"/>
        <w:adjustRightInd/>
        <w:snapToGrid/>
        <w:spacing w:before="157" w:beforeLines="50"/>
        <w:jc w:val="center"/>
        <w:textAlignment w:val="auto"/>
        <w:rPr>
          <w:rFonts w:hint="eastAsia" w:ascii="宋体" w:hAnsi="宋体" w:eastAsia="宋体" w:cs="宋体"/>
          <w:b/>
          <w:sz w:val="112"/>
          <w:szCs w:val="21"/>
        </w:rPr>
      </w:pPr>
      <w:r>
        <w:rPr>
          <w:rFonts w:hint="eastAsia" w:ascii="宋体" w:hAnsi="宋体" w:eastAsia="宋体" w:cs="宋体"/>
          <w:b/>
          <w:sz w:val="72"/>
          <w:szCs w:val="21"/>
        </w:rPr>
        <w:t>竞争性磋商文件</w:t>
      </w:r>
    </w:p>
    <w:p w14:paraId="7E8CF89C">
      <w:pPr>
        <w:rPr>
          <w:rFonts w:hint="eastAsia" w:ascii="宋体" w:hAnsi="宋体" w:eastAsia="宋体" w:cs="宋体"/>
        </w:rPr>
      </w:pPr>
    </w:p>
    <w:p w14:paraId="617133A0">
      <w:pPr>
        <w:jc w:val="center"/>
        <w:rPr>
          <w:rFonts w:hint="eastAsia" w:ascii="宋体" w:hAnsi="宋体" w:eastAsia="宋体" w:cs="宋体"/>
        </w:rPr>
      </w:pPr>
    </w:p>
    <w:p w14:paraId="35CC6577">
      <w:pPr>
        <w:jc w:val="center"/>
        <w:rPr>
          <w:rFonts w:hint="eastAsia" w:ascii="宋体" w:hAnsi="宋体" w:eastAsia="宋体" w:cs="宋体"/>
        </w:rPr>
      </w:pPr>
    </w:p>
    <w:p w14:paraId="42B2FC33">
      <w:pPr>
        <w:jc w:val="center"/>
        <w:rPr>
          <w:rFonts w:hint="eastAsia" w:ascii="宋体" w:hAnsi="宋体" w:eastAsia="宋体" w:cs="宋体"/>
        </w:rPr>
      </w:pPr>
      <w:r>
        <w:rPr>
          <w:rFonts w:hint="eastAsia" w:ascii="宋体" w:hAnsi="宋体" w:eastAsia="宋体" w:cs="宋体"/>
        </w:rPr>
        <w:t xml:space="preserve"> </w:t>
      </w:r>
    </w:p>
    <w:p w14:paraId="61076F8E">
      <w:pPr>
        <w:pStyle w:val="52"/>
        <w:rPr>
          <w:rFonts w:hint="eastAsia" w:ascii="宋体" w:hAnsi="宋体" w:eastAsia="宋体" w:cs="宋体"/>
        </w:rPr>
      </w:pPr>
    </w:p>
    <w:p w14:paraId="2B856599">
      <w:pPr>
        <w:pStyle w:val="52"/>
        <w:rPr>
          <w:rFonts w:hint="eastAsia" w:ascii="宋体" w:hAnsi="宋体" w:eastAsia="宋体" w:cs="宋体"/>
        </w:rPr>
      </w:pPr>
    </w:p>
    <w:p w14:paraId="30562FE0">
      <w:pPr>
        <w:pStyle w:val="52"/>
        <w:rPr>
          <w:rFonts w:hint="eastAsia" w:ascii="宋体" w:hAnsi="宋体" w:eastAsia="宋体" w:cs="宋体"/>
        </w:rPr>
      </w:pPr>
    </w:p>
    <w:p w14:paraId="25B24E1B">
      <w:pPr>
        <w:pStyle w:val="52"/>
        <w:rPr>
          <w:rFonts w:hint="eastAsia" w:ascii="宋体" w:hAnsi="宋体" w:eastAsia="宋体" w:cs="宋体"/>
        </w:rPr>
      </w:pPr>
    </w:p>
    <w:p w14:paraId="7429C0C9">
      <w:pPr>
        <w:pStyle w:val="22"/>
        <w:tabs>
          <w:tab w:val="left" w:pos="442"/>
        </w:tabs>
        <w:spacing w:line="720" w:lineRule="auto"/>
        <w:ind w:firstLine="689" w:firstLineChars="245"/>
        <w:rPr>
          <w:rFonts w:hint="eastAsia" w:ascii="宋体" w:hAnsi="宋体" w:eastAsia="宋体" w:cs="宋体"/>
          <w:b/>
          <w:sz w:val="36"/>
          <w:szCs w:val="36"/>
        </w:rPr>
      </w:pPr>
      <w:r>
        <w:rPr>
          <w:rFonts w:hint="eastAsia" w:ascii="宋体" w:hAnsi="宋体" w:eastAsia="宋体" w:cs="宋体"/>
          <w:b/>
          <w:sz w:val="28"/>
          <w:szCs w:val="18"/>
          <w:lang w:eastAsia="zh-CN"/>
        </w:rPr>
        <w:tab/>
      </w:r>
      <w:r>
        <w:rPr>
          <w:rFonts w:hint="eastAsia" w:ascii="宋体" w:hAnsi="宋体" w:eastAsia="宋体" w:cs="宋体"/>
          <w:b/>
          <w:sz w:val="36"/>
          <w:szCs w:val="36"/>
        </w:rPr>
        <w:t xml:space="preserve">采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购</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人：城固县天明镇人民政府</w:t>
      </w:r>
    </w:p>
    <w:p w14:paraId="72295C2A">
      <w:pPr>
        <w:pStyle w:val="22"/>
        <w:tabs>
          <w:tab w:val="left" w:pos="442"/>
        </w:tabs>
        <w:spacing w:line="720" w:lineRule="auto"/>
        <w:ind w:firstLine="885" w:firstLineChars="245"/>
        <w:rPr>
          <w:rFonts w:hint="eastAsia" w:ascii="宋体" w:hAnsi="宋体" w:eastAsia="宋体" w:cs="宋体"/>
          <w:b/>
          <w:sz w:val="36"/>
          <w:szCs w:val="36"/>
          <w:lang w:eastAsia="zh-CN"/>
        </w:rPr>
      </w:pPr>
      <w:r>
        <w:rPr>
          <w:rFonts w:hint="eastAsia" w:hAnsi="宋体" w:cs="宋体"/>
          <w:b/>
          <w:sz w:val="36"/>
          <w:szCs w:val="36"/>
          <w:lang w:val="en-US" w:eastAsia="zh-CN"/>
        </w:rPr>
        <w:t>采购</w:t>
      </w:r>
      <w:r>
        <w:rPr>
          <w:rFonts w:hint="eastAsia" w:ascii="宋体" w:hAnsi="宋体" w:eastAsia="宋体" w:cs="宋体"/>
          <w:b/>
          <w:sz w:val="36"/>
          <w:szCs w:val="36"/>
        </w:rPr>
        <w:t>代理机构：</w:t>
      </w:r>
      <w:r>
        <w:rPr>
          <w:rFonts w:hint="eastAsia" w:ascii="宋体" w:hAnsi="宋体" w:eastAsia="宋体" w:cs="宋体"/>
          <w:b/>
          <w:bCs/>
          <w:color w:val="000000"/>
          <w:kern w:val="0"/>
          <w:sz w:val="36"/>
          <w:szCs w:val="36"/>
          <w:lang w:val="en-US" w:eastAsia="zh-CN" w:bidi="ar"/>
        </w:rPr>
        <w:t>宝泽项目管理有限公司</w:t>
      </w:r>
    </w:p>
    <w:p w14:paraId="6C5AF066">
      <w:pPr>
        <w:pStyle w:val="22"/>
        <w:spacing w:line="720" w:lineRule="auto"/>
        <w:jc w:val="center"/>
        <w:rPr>
          <w:rFonts w:hint="eastAsia" w:ascii="宋体" w:hAnsi="宋体" w:eastAsia="宋体" w:cs="宋体"/>
          <w:b/>
          <w:sz w:val="36"/>
          <w:szCs w:val="36"/>
        </w:rPr>
      </w:pPr>
      <w:r>
        <w:rPr>
          <w:rFonts w:hint="eastAsia" w:ascii="宋体" w:hAnsi="宋体" w:eastAsia="宋体" w:cs="宋体"/>
          <w:b/>
          <w:sz w:val="36"/>
          <w:szCs w:val="36"/>
        </w:rPr>
        <w:t>二〇二</w:t>
      </w:r>
      <w:r>
        <w:rPr>
          <w:rFonts w:hint="eastAsia" w:hAnsi="宋体" w:cs="宋体"/>
          <w:b/>
          <w:sz w:val="36"/>
          <w:szCs w:val="36"/>
          <w:lang w:val="en-US" w:eastAsia="zh-CN"/>
        </w:rPr>
        <w:t>五</w:t>
      </w:r>
      <w:r>
        <w:rPr>
          <w:rFonts w:hint="eastAsia" w:ascii="宋体" w:hAnsi="宋体" w:eastAsia="宋体" w:cs="宋体"/>
          <w:b/>
          <w:sz w:val="36"/>
          <w:szCs w:val="36"/>
        </w:rPr>
        <w:t>年</w:t>
      </w:r>
      <w:r>
        <w:rPr>
          <w:rFonts w:hint="eastAsia" w:hAnsi="宋体" w:cs="宋体"/>
          <w:b/>
          <w:sz w:val="36"/>
          <w:szCs w:val="36"/>
          <w:lang w:val="en-US" w:eastAsia="zh-CN"/>
        </w:rPr>
        <w:t>七</w:t>
      </w:r>
      <w:r>
        <w:rPr>
          <w:rFonts w:hint="eastAsia" w:ascii="宋体" w:hAnsi="宋体" w:eastAsia="宋体" w:cs="宋体"/>
          <w:b/>
          <w:sz w:val="36"/>
          <w:szCs w:val="36"/>
        </w:rPr>
        <w:t>月</w:t>
      </w:r>
    </w:p>
    <w:p w14:paraId="44C5FECC">
      <w:pPr>
        <w:pStyle w:val="43"/>
        <w:ind w:firstLine="361"/>
        <w:rPr>
          <w:rFonts w:hint="eastAsia" w:ascii="宋体" w:hAnsi="宋体" w:eastAsia="宋体" w:cs="宋体"/>
          <w:b/>
          <w:sz w:val="36"/>
        </w:rPr>
        <w:sectPr>
          <w:footerReference r:id="rId3" w:type="default"/>
          <w:pgSz w:w="11906" w:h="16838"/>
          <w:pgMar w:top="1361" w:right="1191" w:bottom="1247" w:left="1361" w:header="1134" w:footer="992" w:gutter="0"/>
          <w:pgNumType w:fmt="decimal"/>
          <w:cols w:space="0" w:num="1"/>
          <w:docGrid w:type="lines" w:linePitch="312" w:charSpace="0"/>
        </w:sectPr>
      </w:pPr>
    </w:p>
    <w:p w14:paraId="282C8409">
      <w:pPr>
        <w:tabs>
          <w:tab w:val="right" w:leader="dot" w:pos="8607"/>
        </w:tabs>
        <w:spacing w:line="400" w:lineRule="exact"/>
        <w:jc w:val="both"/>
        <w:rPr>
          <w:rFonts w:hint="eastAsia" w:ascii="宋体" w:hAnsi="宋体" w:eastAsia="宋体" w:cs="宋体"/>
          <w:b/>
          <w:sz w:val="36"/>
        </w:rPr>
      </w:pPr>
    </w:p>
    <w:p w14:paraId="214FAEEC">
      <w:pPr>
        <w:tabs>
          <w:tab w:val="right" w:leader="dot" w:pos="8607"/>
        </w:tabs>
        <w:spacing w:line="560" w:lineRule="exact"/>
        <w:jc w:val="center"/>
        <w:rPr>
          <w:rFonts w:hint="eastAsia" w:ascii="宋体" w:hAnsi="宋体" w:eastAsia="宋体" w:cs="宋体"/>
          <w:color w:val="auto"/>
        </w:rPr>
      </w:pPr>
      <w:r>
        <w:rPr>
          <w:rFonts w:hint="eastAsia" w:ascii="宋体" w:hAnsi="宋体" w:eastAsia="宋体" w:cs="宋体"/>
          <w:b/>
          <w:sz w:val="44"/>
          <w:szCs w:val="22"/>
        </w:rPr>
        <w:t>目      录</w:t>
      </w:r>
      <w:r>
        <w:rPr>
          <w:rFonts w:hint="eastAsia" w:ascii="宋体" w:hAnsi="宋体" w:eastAsia="宋体" w:cs="宋体"/>
          <w:b/>
          <w:color w:val="auto"/>
        </w:rPr>
        <w:fldChar w:fldCharType="begin"/>
      </w:r>
      <w:r>
        <w:rPr>
          <w:rFonts w:hint="eastAsia" w:ascii="宋体" w:hAnsi="宋体" w:eastAsia="宋体" w:cs="宋体"/>
          <w:b/>
          <w:color w:val="auto"/>
        </w:rPr>
        <w:instrText xml:space="preserve"> TOC \o "1-1" \h \z \u \t "标题 2,2,标题 3,3" </w:instrText>
      </w:r>
      <w:r>
        <w:rPr>
          <w:rFonts w:hint="eastAsia" w:ascii="宋体" w:hAnsi="宋体" w:eastAsia="宋体" w:cs="宋体"/>
          <w:b/>
          <w:color w:val="auto"/>
        </w:rPr>
        <w:fldChar w:fldCharType="separate"/>
      </w:r>
    </w:p>
    <w:p w14:paraId="1B5424AA">
      <w:pPr>
        <w:pStyle w:val="32"/>
        <w:tabs>
          <w:tab w:val="right" w:leader="dot" w:pos="8845"/>
        </w:tabs>
        <w:ind w:firstLine="420" w:firstLineChars="209"/>
        <w:rPr>
          <w:rFonts w:hint="eastAsia" w:ascii="宋体" w:hAnsi="宋体" w:eastAsia="宋体" w:cs="宋体"/>
          <w:color w:val="auto"/>
        </w:rPr>
      </w:pPr>
    </w:p>
    <w:p w14:paraId="343284E4">
      <w:pPr>
        <w:pStyle w:val="32"/>
        <w:tabs>
          <w:tab w:val="right" w:leader="dot" w:pos="8845"/>
        </w:tabs>
        <w:spacing w:before="240" w:after="240"/>
        <w:ind w:firstLine="618" w:firstLineChars="308"/>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"_Toc28591"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磋商公告</w:t>
      </w:r>
      <w:r>
        <w:rPr>
          <w:rFonts w:hint="eastAsia" w:ascii="宋体" w:hAnsi="宋体" w:eastAsia="宋体" w:cs="宋体"/>
          <w:color w:val="auto"/>
          <w:sz w:val="28"/>
          <w:szCs w:val="28"/>
        </w:rPr>
        <w:fldChar w:fldCharType="end"/>
      </w:r>
    </w:p>
    <w:p w14:paraId="06D4079B">
      <w:pPr>
        <w:pStyle w:val="32"/>
        <w:tabs>
          <w:tab w:val="right" w:leader="dot" w:pos="8845"/>
        </w:tabs>
        <w:spacing w:before="240" w:after="240"/>
        <w:ind w:firstLine="618" w:firstLineChars="308"/>
        <w:rPr>
          <w:rFonts w:hint="eastAsia" w:ascii="宋体" w:hAnsi="宋体" w:eastAsia="宋体" w:cs="宋体"/>
          <w:color w:val="auto"/>
          <w:sz w:val="28"/>
          <w:szCs w:val="4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"_Toc12228" </w:instrText>
      </w:r>
      <w:r>
        <w:rPr>
          <w:rFonts w:hint="eastAsia" w:ascii="宋体" w:hAnsi="宋体" w:eastAsia="宋体" w:cs="宋体"/>
          <w:color w:val="auto"/>
        </w:rPr>
        <w:fldChar w:fldCharType="separate"/>
      </w:r>
      <w:r>
        <w:rPr>
          <w:rFonts w:hint="eastAsia" w:ascii="宋体" w:hAnsi="宋体" w:eastAsia="宋体" w:cs="宋体"/>
          <w:color w:val="auto"/>
          <w:sz w:val="28"/>
          <w:szCs w:val="48"/>
        </w:rPr>
        <w:t>第二章</w:t>
      </w:r>
      <w:r>
        <w:rPr>
          <w:rFonts w:hint="eastAsia" w:ascii="宋体" w:hAnsi="宋体" w:eastAsia="宋体" w:cs="宋体"/>
          <w:color w:val="auto"/>
          <w:sz w:val="28"/>
          <w:szCs w:val="48"/>
          <w:lang w:val="en-US" w:eastAsia="zh-CN"/>
        </w:rPr>
        <w:t xml:space="preserve"> </w:t>
      </w:r>
      <w:r>
        <w:rPr>
          <w:rFonts w:hint="eastAsia" w:ascii="宋体" w:hAnsi="宋体" w:eastAsia="宋体" w:cs="宋体"/>
          <w:color w:val="auto"/>
          <w:sz w:val="28"/>
          <w:szCs w:val="48"/>
          <w:lang w:eastAsia="zh-CN"/>
        </w:rPr>
        <w:t>供应商</w:t>
      </w:r>
      <w:r>
        <w:rPr>
          <w:rFonts w:hint="eastAsia" w:ascii="宋体" w:hAnsi="宋体" w:eastAsia="宋体" w:cs="宋体"/>
          <w:color w:val="auto"/>
          <w:sz w:val="28"/>
          <w:szCs w:val="48"/>
        </w:rPr>
        <w:t>须知</w:t>
      </w:r>
      <w:r>
        <w:rPr>
          <w:rFonts w:hint="eastAsia" w:ascii="宋体" w:hAnsi="宋体" w:eastAsia="宋体" w:cs="宋体"/>
          <w:color w:val="auto"/>
          <w:sz w:val="28"/>
          <w:szCs w:val="48"/>
        </w:rPr>
        <w:fldChar w:fldCharType="end"/>
      </w:r>
    </w:p>
    <w:p w14:paraId="587AAFE4">
      <w:pPr>
        <w:tabs>
          <w:tab w:val="left" w:pos="6592"/>
        </w:tabs>
        <w:ind w:firstLine="562" w:firstLineChars="200"/>
        <w:jc w:val="left"/>
        <w:rPr>
          <w:rFonts w:hint="eastAsia" w:ascii="宋体" w:hAnsi="宋体" w:eastAsia="宋体" w:cs="宋体"/>
          <w:b/>
          <w:bCs/>
          <w:caps/>
          <w:color w:val="auto"/>
          <w:kern w:val="2"/>
          <w:sz w:val="28"/>
          <w:szCs w:val="48"/>
          <w:lang w:val="en-US" w:eastAsia="zh-CN" w:bidi="ar-SA"/>
        </w:rPr>
      </w:pPr>
      <w:r>
        <w:rPr>
          <w:rFonts w:hint="eastAsia" w:ascii="宋体" w:hAnsi="宋体" w:eastAsia="宋体" w:cs="宋体"/>
          <w:b/>
          <w:bCs/>
          <w:caps/>
          <w:color w:val="auto"/>
          <w:kern w:val="2"/>
          <w:sz w:val="28"/>
          <w:szCs w:val="48"/>
          <w:lang w:val="en-US" w:eastAsia="zh-CN" w:bidi="ar-SA"/>
        </w:rPr>
        <w:t>第三章 评标办法</w:t>
      </w:r>
      <w:r>
        <w:rPr>
          <w:rFonts w:hint="eastAsia" w:ascii="宋体" w:hAnsi="宋体" w:eastAsia="宋体" w:cs="宋体"/>
          <w:b/>
          <w:bCs/>
          <w:caps/>
          <w:color w:val="auto"/>
          <w:kern w:val="2"/>
          <w:sz w:val="28"/>
          <w:szCs w:val="48"/>
          <w:lang w:val="en-US" w:eastAsia="zh-CN" w:bidi="ar-SA"/>
        </w:rPr>
        <w:tab/>
      </w:r>
    </w:p>
    <w:p w14:paraId="2B31063D">
      <w:pPr>
        <w:pStyle w:val="32"/>
        <w:tabs>
          <w:tab w:val="right" w:leader="dot" w:pos="8845"/>
        </w:tabs>
        <w:spacing w:before="240" w:after="240"/>
        <w:ind w:firstLine="618" w:firstLineChars="308"/>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"_Toc9122" </w:instrText>
      </w:r>
      <w:r>
        <w:rPr>
          <w:rFonts w:hint="eastAsia" w:ascii="宋体" w:hAnsi="宋体" w:eastAsia="宋体" w:cs="宋体"/>
          <w:color w:val="auto"/>
        </w:rPr>
        <w:fldChar w:fldCharType="separate"/>
      </w:r>
      <w:r>
        <w:rPr>
          <w:rFonts w:hint="eastAsia" w:ascii="宋体" w:hAnsi="宋体" w:eastAsia="宋体" w:cs="宋体"/>
          <w:color w:val="auto"/>
          <w:sz w:val="28"/>
          <w:szCs w:val="56"/>
        </w:rPr>
        <w:t>第四章 商务要求（合同条款）</w:t>
      </w:r>
      <w:r>
        <w:rPr>
          <w:rFonts w:hint="eastAsia" w:ascii="宋体" w:hAnsi="宋体" w:eastAsia="宋体" w:cs="宋体"/>
          <w:color w:val="auto"/>
          <w:sz w:val="28"/>
          <w:szCs w:val="56"/>
        </w:rPr>
        <w:fldChar w:fldCharType="end"/>
      </w:r>
    </w:p>
    <w:p w14:paraId="3FEB989B">
      <w:pPr>
        <w:pStyle w:val="32"/>
        <w:tabs>
          <w:tab w:val="right" w:leader="dot" w:pos="8845"/>
        </w:tabs>
        <w:spacing w:before="240" w:after="240"/>
        <w:ind w:firstLine="618" w:firstLineChars="308"/>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"_Toc13162"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 xml:space="preserve">第五章 </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需求（工程量清单）</w:t>
      </w:r>
      <w:r>
        <w:rPr>
          <w:rFonts w:hint="eastAsia" w:ascii="宋体" w:hAnsi="宋体" w:eastAsia="宋体" w:cs="宋体"/>
          <w:color w:val="auto"/>
          <w:sz w:val="28"/>
          <w:szCs w:val="28"/>
        </w:rPr>
        <w:fldChar w:fldCharType="end"/>
      </w:r>
    </w:p>
    <w:p w14:paraId="6A17F8CC">
      <w:pPr>
        <w:pStyle w:val="32"/>
        <w:tabs>
          <w:tab w:val="right" w:leader="dot" w:pos="8845"/>
        </w:tabs>
        <w:spacing w:before="240" w:after="240"/>
        <w:ind w:firstLine="618" w:firstLineChars="308"/>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"_Toc5401" </w:instrText>
      </w:r>
      <w:r>
        <w:rPr>
          <w:rFonts w:hint="eastAsia" w:ascii="宋体" w:hAnsi="宋体" w:eastAsia="宋体" w:cs="宋体"/>
          <w:color w:val="auto"/>
        </w:rPr>
        <w:fldChar w:fldCharType="separate"/>
      </w:r>
      <w:r>
        <w:rPr>
          <w:rFonts w:hint="eastAsia" w:ascii="宋体" w:hAnsi="宋体" w:eastAsia="宋体" w:cs="宋体"/>
          <w:color w:val="auto"/>
          <w:sz w:val="28"/>
          <w:szCs w:val="72"/>
        </w:rPr>
        <w:t>第六章 磋商响应文件格式</w:t>
      </w:r>
      <w:r>
        <w:rPr>
          <w:rFonts w:hint="eastAsia" w:ascii="宋体" w:hAnsi="宋体" w:eastAsia="宋体" w:cs="宋体"/>
          <w:color w:val="auto"/>
          <w:sz w:val="28"/>
          <w:szCs w:val="72"/>
        </w:rPr>
        <w:fldChar w:fldCharType="end"/>
      </w:r>
    </w:p>
    <w:p w14:paraId="54D181E2">
      <w:pPr>
        <w:pStyle w:val="36"/>
        <w:tabs>
          <w:tab w:val="right" w:leader="dot" w:pos="8607"/>
        </w:tabs>
        <w:spacing w:line="400" w:lineRule="exact"/>
        <w:jc w:val="center"/>
        <w:rPr>
          <w:rFonts w:hint="eastAsia" w:ascii="宋体" w:hAnsi="宋体" w:eastAsia="宋体" w:cs="宋体"/>
          <w:color w:val="auto"/>
        </w:rPr>
      </w:pPr>
      <w:r>
        <w:rPr>
          <w:rFonts w:hint="eastAsia" w:ascii="宋体" w:hAnsi="宋体" w:eastAsia="宋体" w:cs="宋体"/>
          <w:color w:val="auto"/>
        </w:rPr>
        <w:fldChar w:fldCharType="end"/>
      </w:r>
    </w:p>
    <w:p w14:paraId="511765BC">
      <w:pPr>
        <w:pStyle w:val="36"/>
        <w:tabs>
          <w:tab w:val="right" w:leader="dot" w:pos="8607"/>
        </w:tabs>
        <w:rPr>
          <w:rFonts w:hint="eastAsia" w:ascii="宋体" w:hAnsi="宋体" w:eastAsia="宋体" w:cs="宋体"/>
          <w:color w:val="auto"/>
        </w:rPr>
      </w:pPr>
    </w:p>
    <w:p w14:paraId="17F43487">
      <w:pPr>
        <w:rPr>
          <w:rFonts w:hint="eastAsia" w:ascii="宋体" w:hAnsi="宋体" w:eastAsia="宋体" w:cs="宋体"/>
          <w:color w:val="auto"/>
        </w:rPr>
        <w:sectPr>
          <w:footerReference r:id="rId4" w:type="default"/>
          <w:pgSz w:w="11906" w:h="16838"/>
          <w:pgMar w:top="1587" w:right="1474" w:bottom="1474" w:left="1587" w:header="1077" w:footer="992" w:gutter="0"/>
          <w:pgNumType w:fmt="decimal" w:start="1"/>
          <w:cols w:space="0" w:num="1"/>
          <w:docGrid w:type="lines" w:linePitch="312" w:charSpace="0"/>
        </w:sectPr>
      </w:pPr>
    </w:p>
    <w:p w14:paraId="7ADAC5B3">
      <w:pPr>
        <w:pStyle w:val="2"/>
        <w:numPr>
          <w:ilvl w:val="0"/>
          <w:numId w:val="2"/>
        </w:numPr>
        <w:jc w:val="center"/>
        <w:rPr>
          <w:rFonts w:hint="eastAsia" w:ascii="宋体" w:hAnsi="宋体" w:eastAsia="宋体" w:cs="宋体"/>
        </w:rPr>
      </w:pPr>
      <w:bookmarkStart w:id="1" w:name="_Toc28591"/>
      <w:r>
        <w:rPr>
          <w:rFonts w:hint="eastAsia" w:ascii="宋体" w:hAnsi="宋体" w:eastAsia="宋体" w:cs="宋体"/>
        </w:rPr>
        <w:t xml:space="preserve"> 磋商</w:t>
      </w:r>
      <w:bookmarkEnd w:id="0"/>
      <w:r>
        <w:rPr>
          <w:rFonts w:hint="eastAsia" w:ascii="宋体" w:hAnsi="宋体" w:eastAsia="宋体" w:cs="宋体"/>
        </w:rPr>
        <w:t>公告</w:t>
      </w:r>
      <w:bookmarkEnd w:id="1"/>
    </w:p>
    <w:p w14:paraId="16CE81E8">
      <w:pPr>
        <w:pStyle w:val="2"/>
        <w:numPr>
          <w:ilvl w:val="0"/>
          <w:numId w:val="0"/>
        </w:numPr>
        <w:jc w:val="center"/>
        <w:rPr>
          <w:rFonts w:hint="eastAsia" w:ascii="宋体" w:hAnsi="宋体" w:eastAsia="宋体" w:cs="宋体"/>
          <w:sz w:val="16"/>
          <w:szCs w:val="16"/>
        </w:rPr>
      </w:pPr>
      <w:r>
        <w:rPr>
          <w:rFonts w:hint="default" w:ascii="Helvetica" w:hAnsi="Helvetica" w:eastAsia="Helvetica" w:cs="Helvetica"/>
          <w:b/>
          <w:bCs/>
          <w:i w:val="0"/>
          <w:iCs w:val="0"/>
          <w:caps w:val="0"/>
          <w:color w:val="333333"/>
          <w:spacing w:val="0"/>
          <w:sz w:val="30"/>
          <w:szCs w:val="30"/>
          <w:shd w:val="clear" w:fill="FFFFFF"/>
          <w:vertAlign w:val="baseline"/>
        </w:rPr>
        <w:t>城固县天明镇人民政府城固县天明镇2025年省级财政以工代赈项目竞争性磋商公告</w:t>
      </w:r>
    </w:p>
    <w:p w14:paraId="68422D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rPr>
      </w:pPr>
      <w:r>
        <w:rPr>
          <w:rFonts w:hint="eastAsia" w:ascii="宋体" w:hAnsi="宋体" w:eastAsia="宋体" w:cs="宋体"/>
          <w:b/>
          <w:sz w:val="21"/>
          <w:szCs w:val="28"/>
        </w:rPr>
        <w:t xml:space="preserve"> </w:t>
      </w:r>
      <w:r>
        <w:rPr>
          <w:rStyle w:val="48"/>
          <w:b/>
          <w:bCs/>
          <w:i w:val="0"/>
          <w:iCs w:val="0"/>
          <w:caps w:val="0"/>
          <w:color w:val="333333"/>
          <w:spacing w:val="0"/>
          <w:sz w:val="21"/>
          <w:szCs w:val="21"/>
          <w:shd w:val="clear" w:fill="FFFFFF"/>
          <w:vertAlign w:val="baseline"/>
        </w:rPr>
        <w:t>项目概况</w:t>
      </w:r>
    </w:p>
    <w:p w14:paraId="62C3FD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城固县天明镇2025年省级财政以工代赈项目采购项目的潜在供应商应在汉中市城固县西环六路北段山水佳苑二号商业楼3楼获取采购文件，并于 2025年07月25日 09时30分 （北京时间）前提交响应文件。</w:t>
      </w:r>
    </w:p>
    <w:p w14:paraId="563786FF">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一、项目基本情况</w:t>
      </w:r>
    </w:p>
    <w:p w14:paraId="56051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项目编号：BZHZ-2025-002</w:t>
      </w:r>
    </w:p>
    <w:p w14:paraId="15C36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项目名称：城固县天明镇2025年省级财政以工代赈项目</w:t>
      </w:r>
    </w:p>
    <w:p w14:paraId="41D1B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采购方式：竞争性磋商</w:t>
      </w:r>
    </w:p>
    <w:p w14:paraId="029FE3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预算金额：2,790,700.00元</w:t>
      </w:r>
    </w:p>
    <w:p w14:paraId="3C799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w:t>
      </w:r>
    </w:p>
    <w:p w14:paraId="0D38A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合同包1(城固县天明镇2025年省级财政以工代赈项目):</w:t>
      </w:r>
    </w:p>
    <w:tbl>
      <w:tblPr>
        <w:tblStyle w:val="45"/>
        <w:tblpPr w:leftFromText="180" w:rightFromText="180" w:vertAnchor="text" w:horzAnchor="page" w:tblpXSpec="center" w:tblpY="736"/>
        <w:tblOverlap w:val="never"/>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1"/>
        <w:gridCol w:w="900"/>
        <w:gridCol w:w="3525"/>
        <w:gridCol w:w="1050"/>
        <w:gridCol w:w="1294"/>
        <w:gridCol w:w="1687"/>
      </w:tblGrid>
      <w:tr w14:paraId="1139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jc w:val="center"/>
        </w:trPr>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F34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品目号</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331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品目名称</w:t>
            </w:r>
          </w:p>
        </w:tc>
        <w:tc>
          <w:tcPr>
            <w:tcW w:w="3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0B0E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52C7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数量（单位）</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D420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技术规格、参数及要求</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A3D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品目预算(元)</w:t>
            </w:r>
          </w:p>
        </w:tc>
      </w:tr>
      <w:tr w14:paraId="13BD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1" w:hRule="atLeast"/>
          <w:jc w:val="center"/>
        </w:trPr>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15580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741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其他建筑工程</w:t>
            </w:r>
          </w:p>
        </w:tc>
        <w:tc>
          <w:tcPr>
            <w:tcW w:w="3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F51D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改造天明镇道路4.47公里，其中：改造左河村道路2.571公里、宽2.5-3.5米、厚18公分，新建10米桥涵一座、宽3米；改造九坝村道路1.9公里、宽2-3.5米、厚18公分</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B3390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83CA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详见采购文件</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57B8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2,790,700.00</w:t>
            </w:r>
          </w:p>
        </w:tc>
      </w:tr>
    </w:tbl>
    <w:p w14:paraId="63B96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合同包预算金额：2,790,700.00元</w:t>
      </w:r>
    </w:p>
    <w:p w14:paraId="1CD8F2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合同包最高限价：2,790,700.00元</w:t>
      </w:r>
    </w:p>
    <w:p w14:paraId="76A3A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本合同包不接受联合体投标</w:t>
      </w:r>
    </w:p>
    <w:p w14:paraId="6F6D4B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合同履行期限：详见磋商文件</w:t>
      </w:r>
    </w:p>
    <w:p w14:paraId="522B2786">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二、申请人的资格要求：</w:t>
      </w:r>
    </w:p>
    <w:p w14:paraId="775E21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2E6F9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2D4E70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合同包1(城固县天明镇2025年省级财政以工代赈项目)落实政府采购政策需满足的资格要求如下:</w:t>
      </w:r>
    </w:p>
    <w:p w14:paraId="4AE2E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（1）《财政关于进一步加大政府采购支持中小企业力度的通知》财库〔2022〕19号)； </w:t>
      </w:r>
      <w:r>
        <w:rPr>
          <w:rFonts w:hint="eastAsia" w:ascii="宋体" w:hAnsi="宋体" w:eastAsia="宋体" w:cs="宋体"/>
          <w:sz w:val="21"/>
          <w:szCs w:val="21"/>
        </w:rPr>
        <w:br w:type="textWrapping"/>
      </w:r>
      <w:r>
        <w:rPr>
          <w:rFonts w:hint="eastAsia" w:ascii="宋体" w:hAnsi="宋体" w:eastAsia="宋体" w:cs="宋体"/>
          <w:sz w:val="21"/>
          <w:szCs w:val="21"/>
        </w:rPr>
        <w:t>（2）《财政部、司法部关于政府采购支持监狱企业发展有关问题的通知》（财库〔2014〕68号）； </w:t>
      </w:r>
      <w:r>
        <w:rPr>
          <w:rFonts w:hint="eastAsia" w:ascii="宋体" w:hAnsi="宋体" w:eastAsia="宋体" w:cs="宋体"/>
          <w:sz w:val="21"/>
          <w:szCs w:val="21"/>
        </w:rPr>
        <w:br w:type="textWrapping"/>
      </w:r>
      <w:r>
        <w:rPr>
          <w:rFonts w:hint="eastAsia" w:ascii="宋体" w:hAnsi="宋体" w:eastAsia="宋体" w:cs="宋体"/>
          <w:sz w:val="21"/>
          <w:szCs w:val="21"/>
        </w:rPr>
        <w:t>（3）《国务院办公厅关于建立政府强制采购节能产品制度的通知》（国办发〔2007〕51号）； </w:t>
      </w:r>
      <w:r>
        <w:rPr>
          <w:rFonts w:hint="eastAsia" w:ascii="宋体" w:hAnsi="宋体" w:eastAsia="宋体" w:cs="宋体"/>
          <w:sz w:val="21"/>
          <w:szCs w:val="21"/>
        </w:rPr>
        <w:br w:type="textWrapping"/>
      </w:r>
      <w:r>
        <w:rPr>
          <w:rFonts w:hint="eastAsia" w:ascii="宋体" w:hAnsi="宋体" w:eastAsia="宋体" w:cs="宋体"/>
          <w:sz w:val="21"/>
          <w:szCs w:val="21"/>
        </w:rPr>
        <w:t>（4）《节能产品政府采购实施意见》（财库〔2004〕185号）； </w:t>
      </w:r>
      <w:r>
        <w:rPr>
          <w:rFonts w:hint="eastAsia" w:ascii="宋体" w:hAnsi="宋体" w:eastAsia="宋体" w:cs="宋体"/>
          <w:sz w:val="21"/>
          <w:szCs w:val="21"/>
        </w:rPr>
        <w:br w:type="textWrapping"/>
      </w:r>
      <w:r>
        <w:rPr>
          <w:rFonts w:hint="eastAsia" w:ascii="宋体" w:hAnsi="宋体" w:eastAsia="宋体" w:cs="宋体"/>
          <w:sz w:val="21"/>
          <w:szCs w:val="21"/>
        </w:rPr>
        <w:t>（5）《环境标志产品政府采购实施的意见》（财库〔2006〕90号）； </w:t>
      </w:r>
      <w:r>
        <w:rPr>
          <w:rFonts w:hint="eastAsia" w:ascii="宋体" w:hAnsi="宋体" w:eastAsia="宋体" w:cs="宋体"/>
          <w:sz w:val="21"/>
          <w:szCs w:val="21"/>
        </w:rPr>
        <w:br w:type="textWrapping"/>
      </w:r>
      <w:r>
        <w:rPr>
          <w:rFonts w:hint="eastAsia" w:ascii="宋体" w:hAnsi="宋体" w:eastAsia="宋体" w:cs="宋体"/>
          <w:sz w:val="21"/>
          <w:szCs w:val="21"/>
        </w:rPr>
        <w:t>（6）财政部、民政部、中国残疾人联合会《关于促进残疾人就业政府采购政策的通知》（财库〔2017〕141号）； </w:t>
      </w:r>
      <w:r>
        <w:rPr>
          <w:rFonts w:hint="eastAsia" w:ascii="宋体" w:hAnsi="宋体" w:eastAsia="宋体" w:cs="宋体"/>
          <w:sz w:val="21"/>
          <w:szCs w:val="21"/>
        </w:rPr>
        <w:br w:type="textWrapping"/>
      </w:r>
      <w:r>
        <w:rPr>
          <w:rFonts w:hint="eastAsia" w:ascii="宋体" w:hAnsi="宋体" w:eastAsia="宋体" w:cs="宋体"/>
          <w:sz w:val="21"/>
          <w:szCs w:val="21"/>
        </w:rPr>
        <w:t>（7）财政部、发展改革委、生态环境部、市场监管总局《关于调整优化节能产品、环境标志产品政府采购执行机制的通知》（财库〔2019〕9号）；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（8）《陕西省财政厅关于加快推进我省中小企业政府采购信用融资工作的通知》（陕财办采〔2020〕15号）； </w:t>
      </w:r>
      <w:r>
        <w:rPr>
          <w:rFonts w:hint="eastAsia" w:ascii="宋体" w:hAnsi="宋体" w:eastAsia="宋体" w:cs="宋体"/>
          <w:sz w:val="21"/>
          <w:szCs w:val="21"/>
        </w:rPr>
        <w:br w:type="textWrapping"/>
      </w:r>
      <w:r>
        <w:rPr>
          <w:rFonts w:hint="eastAsia" w:ascii="宋体" w:hAnsi="宋体" w:eastAsia="宋体" w:cs="宋体"/>
          <w:sz w:val="21"/>
          <w:szCs w:val="21"/>
        </w:rPr>
        <w:t>（9）《政府采购需求管理办法》（财库〔2021〕22号）； </w:t>
      </w:r>
      <w:r>
        <w:rPr>
          <w:rFonts w:hint="eastAsia" w:ascii="宋体" w:hAnsi="宋体" w:eastAsia="宋体" w:cs="宋体"/>
          <w:sz w:val="21"/>
          <w:szCs w:val="21"/>
        </w:rPr>
        <w:br w:type="textWrapping"/>
      </w:r>
      <w:r>
        <w:rPr>
          <w:rFonts w:hint="eastAsia" w:ascii="宋体" w:hAnsi="宋体" w:eastAsia="宋体" w:cs="宋体"/>
          <w:sz w:val="21"/>
          <w:szCs w:val="21"/>
        </w:rPr>
        <w:t>（10）《财政部农业农村部 国家乡村振兴局关于运用政府采购政策支持乡村产业振兴的通知》（财库〔2021〕19号）；</w:t>
      </w:r>
      <w:r>
        <w:rPr>
          <w:rFonts w:hint="eastAsia" w:ascii="宋体" w:hAnsi="宋体" w:eastAsia="宋体" w:cs="宋体"/>
          <w:sz w:val="21"/>
          <w:szCs w:val="21"/>
        </w:rPr>
        <w:br w:type="textWrapping"/>
      </w:r>
      <w:r>
        <w:rPr>
          <w:rFonts w:hint="eastAsia" w:ascii="宋体" w:hAnsi="宋体" w:eastAsia="宋体" w:cs="宋体"/>
          <w:sz w:val="21"/>
          <w:szCs w:val="21"/>
        </w:rPr>
        <w:t>（11）《关于印发环境标志产品政府采购品目清单的通知》（财库〔2019〕18号）；</w:t>
      </w:r>
      <w:r>
        <w:rPr>
          <w:rFonts w:hint="eastAsia" w:ascii="宋体" w:hAnsi="宋体" w:eastAsia="宋体" w:cs="宋体"/>
          <w:sz w:val="21"/>
          <w:szCs w:val="21"/>
        </w:rPr>
        <w:br w:type="textWrapping"/>
      </w:r>
      <w:r>
        <w:rPr>
          <w:rFonts w:hint="eastAsia" w:ascii="宋体" w:hAnsi="宋体" w:eastAsia="宋体" w:cs="宋体"/>
          <w:sz w:val="21"/>
          <w:szCs w:val="21"/>
        </w:rPr>
        <w:t>（12）《关于印发节能产品政府采购品目清单的通知》（财库〔2019〕19号）； </w:t>
      </w:r>
      <w:r>
        <w:rPr>
          <w:rFonts w:hint="eastAsia" w:ascii="宋体" w:hAnsi="宋体" w:eastAsia="宋体" w:cs="宋体"/>
          <w:sz w:val="21"/>
          <w:szCs w:val="21"/>
        </w:rPr>
        <w:br w:type="textWrapping"/>
      </w:r>
      <w:r>
        <w:rPr>
          <w:rFonts w:hint="eastAsia" w:ascii="宋体" w:hAnsi="宋体" w:eastAsia="宋体" w:cs="宋体"/>
          <w:sz w:val="21"/>
          <w:szCs w:val="21"/>
        </w:rPr>
        <w:t>（13）需落实的其他政府采购政策。</w:t>
      </w:r>
    </w:p>
    <w:p w14:paraId="152A1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0FBD6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合同包1(城固县天明镇2025年省级财政以工代赈项目)特定资格要求如下:</w:t>
      </w:r>
    </w:p>
    <w:p w14:paraId="32DEE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（1）供应商为具有独立承担民事责任能力的法人或其他组织或自然人，并出具营业执照（事业法人证）或证明文件或自然人的身份证明； </w:t>
      </w:r>
    </w:p>
    <w:p w14:paraId="0B90C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（2）法定代表人授权书（附法定代表人、被授权人身份证复印件）及被授权人身份证（法定代表人参加投标只需提供本人身份证）； </w:t>
      </w:r>
    </w:p>
    <w:p w14:paraId="29116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供应商须具有建设行政主管部门颁发的公路工程施工总承包三级及以上资质，且具备有效的安全生产许可证；</w:t>
      </w:r>
    </w:p>
    <w:p w14:paraId="6985B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（4）拟派项目负责人应具备公路工程专业二级及以上注册建造师资格，具有有效的安全考核合格证（B证），且无在建工程； </w:t>
      </w:r>
    </w:p>
    <w:p w14:paraId="18684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按照汉中市财政局《关于全面推行政府采购供应商基本资格条件承诺制的通知》（汉财办采管〔2024〕20号）文件要求，需提供《汉中市政府采购供应商资格承诺函》； </w:t>
      </w:r>
    </w:p>
    <w:p w14:paraId="792DF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（6）本项目专门面向中小企业采购；须符合《政府采购促进中小企业发展管理办法》（财库〔2020〕46号）规定的中小企业参加；(提供的《中小企业声明函》式样见采购文件格式)；</w:t>
      </w:r>
    </w:p>
    <w:p w14:paraId="06E834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（7）本项目不接受联合体磋商。</w:t>
      </w:r>
    </w:p>
    <w:p w14:paraId="33213A21">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三、获取采购文件</w:t>
      </w:r>
    </w:p>
    <w:p w14:paraId="5E5453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时间：2025年07月14日至2025年07月18日，每天上午08:00:00至12:00:00，下午14:00:00至18:00:00（北京时间）</w:t>
      </w:r>
    </w:p>
    <w:p w14:paraId="0ED46C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途径：汉中市城固县西环六路北段山水佳苑二号商业楼3楼</w:t>
      </w:r>
    </w:p>
    <w:p w14:paraId="17C38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方式：现场获取</w:t>
      </w:r>
    </w:p>
    <w:p w14:paraId="3F4F8F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售价：500元</w:t>
      </w:r>
    </w:p>
    <w:p w14:paraId="5E6C10C5">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四、响应文件提交</w:t>
      </w:r>
    </w:p>
    <w:p w14:paraId="58A622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截止时间：2025年07月25日 09时30分00秒 （北京时间）</w:t>
      </w:r>
    </w:p>
    <w:p w14:paraId="72DB3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地点：汉中市城固县西环六路北段山水佳苑二号商业楼3楼</w:t>
      </w:r>
    </w:p>
    <w:p w14:paraId="65662500">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五、开启</w:t>
      </w:r>
    </w:p>
    <w:p w14:paraId="76FA90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时间：2025年07月25日 09时30分00秒 （北京时间）</w:t>
      </w:r>
    </w:p>
    <w:p w14:paraId="42838C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地点：汉中市城固县西环六路北段山水佳苑二号商业楼3楼</w:t>
      </w:r>
    </w:p>
    <w:p w14:paraId="00316120">
      <w:pPr>
        <w:bidi w:val="0"/>
        <w:rPr>
          <w:rFonts w:hint="eastAsia"/>
          <w:b/>
          <w:bCs/>
          <w:sz w:val="21"/>
          <w:szCs w:val="20"/>
        </w:rPr>
      </w:pPr>
      <w:r>
        <w:rPr>
          <w:rFonts w:hint="eastAsia"/>
          <w:b/>
          <w:bCs/>
          <w:sz w:val="21"/>
          <w:szCs w:val="20"/>
        </w:rPr>
        <w:t>六、公告期限</w:t>
      </w:r>
    </w:p>
    <w:p w14:paraId="29E34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159FAEAE">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七、其他补充事宜</w:t>
      </w:r>
    </w:p>
    <w:p w14:paraId="6EB01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1、供应商按照陕西省财政厅关于政府采购供应商注册登记有关事项的通知中的要求，通过陕西省政府采购网（http://www.ccgp-shaanxi.gov.cn/）注册登记，成为陕西省政府采购注册供应商。</w:t>
      </w:r>
    </w:p>
    <w:p w14:paraId="50ABB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2、购买招标文件时须提供单位介绍信或授权委托书、经办人身份证（原件及加盖单位公章的复印件）；</w:t>
      </w:r>
    </w:p>
    <w:p w14:paraId="60C45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3、本次采购不接受联合体投标.单位负责人为同一人或者存在控股、管理关系的不同单位，不得参加同一项目的投标。</w:t>
      </w:r>
    </w:p>
    <w:p w14:paraId="172D5C46">
      <w:pPr>
        <w:bidi w:val="0"/>
        <w:rPr>
          <w:rFonts w:hint="eastAsia" w:ascii="Times New Roman" w:hAnsi="Times New Roman" w:eastAsia="宋体" w:cs="Times New Roman"/>
          <w:b/>
          <w:bCs/>
          <w:sz w:val="21"/>
          <w:szCs w:val="20"/>
        </w:rPr>
      </w:pPr>
      <w:r>
        <w:rPr>
          <w:rFonts w:hint="eastAsia" w:ascii="Times New Roman" w:hAnsi="Times New Roman" w:eastAsia="宋体" w:cs="Times New Roman"/>
          <w:b/>
          <w:bCs/>
          <w:sz w:val="21"/>
          <w:szCs w:val="20"/>
        </w:rPr>
        <w:t>八、对本次招标提出询问，请按以下方式联系。</w:t>
      </w:r>
    </w:p>
    <w:p w14:paraId="4624E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14:paraId="28663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名称：城固县天明镇人民政府</w:t>
      </w:r>
    </w:p>
    <w:p w14:paraId="3F923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地址：城固县天明镇天明街</w:t>
      </w:r>
    </w:p>
    <w:p w14:paraId="43A609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联系方式：0916-7571301</w:t>
      </w:r>
    </w:p>
    <w:p w14:paraId="7ED319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14:paraId="4FF17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名称：宝泽项目管理有限公司</w:t>
      </w:r>
    </w:p>
    <w:p w14:paraId="763E82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地址：陕西省西安市未央区陕西省西安市未央区未央路二府庄1号荣豪大厦1幢20楼5-154室</w:t>
      </w:r>
    </w:p>
    <w:p w14:paraId="61404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联系方式：18613826386</w:t>
      </w:r>
    </w:p>
    <w:p w14:paraId="3EB12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4A908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项目联系人：汤女士</w:t>
      </w:r>
    </w:p>
    <w:p w14:paraId="3F231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电话：0916-3798966</w:t>
      </w:r>
    </w:p>
    <w:p w14:paraId="6222A989">
      <w:pPr>
        <w:pStyle w:val="4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宝泽项目管理有限公司</w:t>
      </w:r>
    </w:p>
    <w:p w14:paraId="6EC9F6E5">
      <w:pPr>
        <w:pStyle w:val="4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2025年07月11日</w:t>
      </w:r>
    </w:p>
    <w:p w14:paraId="74C54644">
      <w:pPr>
        <w:pStyle w:val="179"/>
        <w:keepNext w:val="0"/>
        <w:keepLines w:val="0"/>
        <w:pageBreakBefore w:val="0"/>
        <w:widowControl w:val="0"/>
        <w:kinsoku/>
        <w:wordWrap/>
        <w:overflowPunct/>
        <w:topLinePunct w:val="0"/>
        <w:autoSpaceDE/>
        <w:autoSpaceDN/>
        <w:bidi w:val="0"/>
        <w:adjustRightInd/>
        <w:snapToGrid/>
        <w:spacing w:line="380" w:lineRule="exact"/>
        <w:ind w:firstLine="4600" w:firstLineChars="2300"/>
        <w:textAlignment w:val="auto"/>
        <w:rPr>
          <w:rFonts w:hint="eastAsia" w:ascii="宋体" w:hAnsi="宋体" w:eastAsia="宋体" w:cs="宋体"/>
        </w:rPr>
      </w:pPr>
    </w:p>
    <w:p w14:paraId="6BA019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kern w:val="2"/>
          <w:sz w:val="32"/>
          <w:szCs w:val="32"/>
        </w:rPr>
      </w:pPr>
      <w:bookmarkStart w:id="2" w:name="_Toc480462439"/>
      <w:bookmarkStart w:id="3" w:name="_Toc20146"/>
      <w:bookmarkStart w:id="4" w:name="_Toc480294803"/>
      <w:bookmarkStart w:id="5" w:name="_Toc14572"/>
      <w:bookmarkStart w:id="6" w:name="_Toc12228"/>
      <w:bookmarkStart w:id="7" w:name="_Toc104269589"/>
      <w:r>
        <w:rPr>
          <w:rFonts w:hint="eastAsia" w:ascii="宋体" w:hAnsi="宋体" w:eastAsia="宋体" w:cs="宋体"/>
          <w:kern w:val="2"/>
          <w:sz w:val="32"/>
          <w:szCs w:val="32"/>
        </w:rPr>
        <w:br w:type="page"/>
      </w:r>
    </w:p>
    <w:p w14:paraId="76807C26">
      <w:pPr>
        <w:pStyle w:val="2"/>
        <w:numPr>
          <w:ilvl w:val="0"/>
          <w:numId w:val="0"/>
        </w:numPr>
        <w:rPr>
          <w:rFonts w:hint="eastAsia" w:ascii="宋体" w:hAnsi="宋体" w:eastAsia="宋体" w:cs="宋体"/>
          <w:sz w:val="32"/>
          <w:szCs w:val="32"/>
        </w:rPr>
      </w:pPr>
      <w:r>
        <w:rPr>
          <w:rFonts w:hint="eastAsia" w:ascii="宋体" w:hAnsi="宋体" w:eastAsia="宋体" w:cs="宋体"/>
          <w:kern w:val="2"/>
          <w:sz w:val="32"/>
          <w:szCs w:val="32"/>
        </w:rPr>
        <w:t xml:space="preserve">第二章 </w:t>
      </w:r>
      <w:r>
        <w:rPr>
          <w:rFonts w:hint="eastAsia" w:ascii="宋体" w:hAnsi="宋体" w:eastAsia="宋体" w:cs="宋体"/>
          <w:kern w:val="2"/>
          <w:sz w:val="32"/>
          <w:szCs w:val="32"/>
          <w:lang w:eastAsia="zh-CN"/>
        </w:rPr>
        <w:t>供应商</w:t>
      </w:r>
      <w:r>
        <w:rPr>
          <w:rFonts w:hint="eastAsia" w:ascii="宋体" w:hAnsi="宋体" w:eastAsia="宋体" w:cs="宋体"/>
          <w:kern w:val="2"/>
          <w:sz w:val="32"/>
          <w:szCs w:val="32"/>
        </w:rPr>
        <w:t>须知</w:t>
      </w:r>
      <w:bookmarkEnd w:id="2"/>
      <w:bookmarkEnd w:id="3"/>
      <w:bookmarkEnd w:id="4"/>
      <w:bookmarkEnd w:id="5"/>
      <w:bookmarkEnd w:id="6"/>
    </w:p>
    <w:p w14:paraId="1DAD99D4">
      <w:pPr>
        <w:rPr>
          <w:rFonts w:hint="eastAsia" w:ascii="宋体" w:hAnsi="宋体" w:eastAsia="宋体" w:cs="宋体"/>
          <w:b/>
          <w:bCs/>
          <w:sz w:val="28"/>
          <w:szCs w:val="24"/>
        </w:rPr>
      </w:pPr>
      <w:bookmarkStart w:id="8" w:name="_Toc480294804"/>
      <w:bookmarkStart w:id="9" w:name="_Toc8677"/>
      <w:bookmarkStart w:id="10" w:name="_Toc144974496"/>
      <w:bookmarkStart w:id="11" w:name="_Toc152042304"/>
      <w:bookmarkStart w:id="12" w:name="_Toc480462440"/>
      <w:bookmarkStart w:id="13" w:name="_Toc14609"/>
      <w:bookmarkStart w:id="14" w:name="_Toc233102491"/>
      <w:bookmarkStart w:id="15" w:name="_Toc2713"/>
      <w:bookmarkStart w:id="16" w:name="_Toc179632545"/>
      <w:bookmarkStart w:id="17" w:name="_Toc152045528"/>
      <w:bookmarkStart w:id="18" w:name="_Toc19062"/>
      <w:bookmarkStart w:id="19" w:name="_Toc13491030"/>
      <w:bookmarkStart w:id="20" w:name="_Toc104269590"/>
      <w:r>
        <w:rPr>
          <w:rFonts w:hint="eastAsia" w:ascii="宋体" w:hAnsi="宋体" w:eastAsia="宋体" w:cs="宋体"/>
          <w:b/>
          <w:bCs/>
          <w:sz w:val="28"/>
          <w:szCs w:val="24"/>
          <w:lang w:eastAsia="zh-CN"/>
        </w:rPr>
        <w:t>供应商</w:t>
      </w:r>
      <w:r>
        <w:rPr>
          <w:rFonts w:hint="eastAsia" w:ascii="宋体" w:hAnsi="宋体" w:eastAsia="宋体" w:cs="宋体"/>
          <w:b/>
          <w:bCs/>
          <w:sz w:val="28"/>
          <w:szCs w:val="24"/>
        </w:rPr>
        <w:t>须知前附表</w:t>
      </w:r>
      <w:bookmarkEnd w:id="8"/>
      <w:bookmarkEnd w:id="9"/>
      <w:bookmarkEnd w:id="10"/>
      <w:bookmarkEnd w:id="11"/>
      <w:bookmarkEnd w:id="12"/>
      <w:bookmarkEnd w:id="13"/>
      <w:bookmarkEnd w:id="14"/>
      <w:bookmarkEnd w:id="15"/>
      <w:bookmarkEnd w:id="16"/>
      <w:bookmarkEnd w:id="17"/>
      <w:bookmarkEnd w:id="18"/>
      <w:bookmarkEnd w:id="19"/>
    </w:p>
    <w:tbl>
      <w:tblPr>
        <w:tblStyle w:val="4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87"/>
        <w:gridCol w:w="6600"/>
      </w:tblGrid>
      <w:tr w14:paraId="5E54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872" w:type="dxa"/>
            <w:vAlign w:val="center"/>
          </w:tcPr>
          <w:p w14:paraId="74EB5BC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887" w:type="dxa"/>
            <w:vAlign w:val="center"/>
          </w:tcPr>
          <w:p w14:paraId="087D7B2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600" w:type="dxa"/>
            <w:vAlign w:val="center"/>
          </w:tcPr>
          <w:p w14:paraId="42BF0004">
            <w:pPr>
              <w:keepNext w:val="0"/>
              <w:keepLines w:val="0"/>
              <w:pageBreakBefore w:val="0"/>
              <w:wordWrap/>
              <w:overflowPunct/>
              <w:topLinePunct w:val="0"/>
              <w:autoSpaceDE/>
              <w:autoSpaceDN/>
              <w:bidi w:val="0"/>
              <w:snapToGrid/>
              <w:spacing w:line="320" w:lineRule="exact"/>
              <w:rPr>
                <w:rFonts w:hint="eastAsia" w:ascii="宋体" w:hAnsi="宋体" w:eastAsia="宋体" w:cs="宋体"/>
                <w:b/>
                <w:szCs w:val="21"/>
              </w:rPr>
            </w:pPr>
            <w:r>
              <w:rPr>
                <w:rFonts w:hint="eastAsia" w:ascii="宋体" w:hAnsi="宋体" w:eastAsia="宋体" w:cs="宋体"/>
                <w:b/>
                <w:szCs w:val="21"/>
              </w:rPr>
              <w:t>条款内容</w:t>
            </w:r>
          </w:p>
        </w:tc>
      </w:tr>
      <w:tr w14:paraId="5554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dxa"/>
            <w:vAlign w:val="center"/>
          </w:tcPr>
          <w:p w14:paraId="37031A6D">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1887" w:type="dxa"/>
            <w:vAlign w:val="center"/>
          </w:tcPr>
          <w:p w14:paraId="03464A8D">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采购</w:t>
            </w:r>
            <w:r>
              <w:rPr>
                <w:rFonts w:hint="eastAsia" w:ascii="宋体" w:hAnsi="宋体" w:eastAsia="宋体" w:cs="宋体"/>
                <w:sz w:val="20"/>
                <w:szCs w:val="20"/>
                <w:lang w:eastAsia="zh-CN"/>
              </w:rPr>
              <w:t>人</w:t>
            </w:r>
          </w:p>
        </w:tc>
        <w:tc>
          <w:tcPr>
            <w:tcW w:w="6600" w:type="dxa"/>
            <w:vAlign w:val="center"/>
          </w:tcPr>
          <w:p w14:paraId="549C8EF2">
            <w:pPr>
              <w:pStyle w:val="17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采购人:城固县天明镇人民政府</w:t>
            </w:r>
          </w:p>
          <w:p w14:paraId="294BA10D">
            <w:pPr>
              <w:pStyle w:val="17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地  址:城固县天明镇天明街</w:t>
            </w:r>
          </w:p>
          <w:p w14:paraId="4DA8E365">
            <w:pPr>
              <w:pStyle w:val="17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联系人：张先生</w:t>
            </w:r>
          </w:p>
          <w:p w14:paraId="78EC575D">
            <w:pPr>
              <w:pStyle w:val="17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  话:0916-7571301</w:t>
            </w:r>
          </w:p>
        </w:tc>
      </w:tr>
      <w:tr w14:paraId="2890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5AE6DFE6">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w:t>
            </w:r>
          </w:p>
        </w:tc>
        <w:tc>
          <w:tcPr>
            <w:tcW w:w="1887" w:type="dxa"/>
            <w:vAlign w:val="center"/>
          </w:tcPr>
          <w:p w14:paraId="1BE5CC6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cs="宋体"/>
                <w:sz w:val="20"/>
                <w:szCs w:val="20"/>
                <w:lang w:val="en-US" w:eastAsia="zh-CN"/>
              </w:rPr>
              <w:t>采购</w:t>
            </w:r>
            <w:r>
              <w:rPr>
                <w:rFonts w:hint="eastAsia" w:ascii="宋体" w:hAnsi="宋体" w:eastAsia="宋体" w:cs="宋体"/>
                <w:sz w:val="20"/>
                <w:szCs w:val="20"/>
              </w:rPr>
              <w:t>代理机构</w:t>
            </w:r>
          </w:p>
        </w:tc>
        <w:tc>
          <w:tcPr>
            <w:tcW w:w="6600" w:type="dxa"/>
            <w:vAlign w:val="center"/>
          </w:tcPr>
          <w:p w14:paraId="32401644">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名称：宝泽项目管理有限公司</w:t>
            </w:r>
          </w:p>
          <w:p w14:paraId="45F43D65">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eastAsia="zh-CN"/>
              </w:rPr>
            </w:pPr>
            <w:r>
              <w:rPr>
                <w:rFonts w:hint="eastAsia" w:ascii="宋体" w:hAnsi="宋体" w:eastAsia="宋体" w:cs="宋体"/>
                <w:sz w:val="20"/>
                <w:szCs w:val="20"/>
              </w:rPr>
              <w:t>地址：汉中市城固县西环六路北段山水佳苑二号商业楼3楼</w:t>
            </w:r>
          </w:p>
          <w:p w14:paraId="55161E94">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eastAsia="zh-CN"/>
              </w:rPr>
            </w:pPr>
            <w:r>
              <w:rPr>
                <w:rFonts w:hint="eastAsia" w:ascii="宋体" w:hAnsi="宋体" w:eastAsia="宋体" w:cs="宋体"/>
                <w:sz w:val="20"/>
                <w:szCs w:val="20"/>
              </w:rPr>
              <w:t>联系人：</w:t>
            </w:r>
            <w:r>
              <w:rPr>
                <w:rFonts w:hint="eastAsia" w:ascii="宋体" w:hAnsi="宋体" w:eastAsia="宋体" w:cs="宋体"/>
                <w:sz w:val="20"/>
                <w:szCs w:val="20"/>
                <w:lang w:val="en-US" w:eastAsia="zh-CN"/>
              </w:rPr>
              <w:t>汤</w:t>
            </w:r>
            <w:r>
              <w:rPr>
                <w:rFonts w:hint="eastAsia" w:ascii="宋体" w:hAnsi="宋体" w:eastAsia="宋体" w:cs="宋体"/>
                <w:sz w:val="20"/>
                <w:szCs w:val="20"/>
                <w:lang w:eastAsia="zh-CN"/>
              </w:rPr>
              <w:t>女士</w:t>
            </w:r>
          </w:p>
          <w:p w14:paraId="1821F04B">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电话：0916-3798966</w:t>
            </w:r>
          </w:p>
        </w:tc>
      </w:tr>
      <w:tr w14:paraId="4DD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2" w:type="dxa"/>
            <w:vAlign w:val="center"/>
          </w:tcPr>
          <w:p w14:paraId="3D6F92CA">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w:t>
            </w:r>
          </w:p>
        </w:tc>
        <w:tc>
          <w:tcPr>
            <w:tcW w:w="1887" w:type="dxa"/>
            <w:vAlign w:val="center"/>
          </w:tcPr>
          <w:p w14:paraId="107FD75E">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6600" w:type="dxa"/>
            <w:vAlign w:val="center"/>
          </w:tcPr>
          <w:p w14:paraId="1B6DE385">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eastAsia="zh-CN"/>
              </w:rPr>
            </w:pPr>
            <w:r>
              <w:rPr>
                <w:rFonts w:hint="eastAsia" w:ascii="宋体" w:hAnsi="宋体" w:eastAsia="宋体" w:cs="宋体"/>
                <w:sz w:val="20"/>
                <w:szCs w:val="20"/>
                <w:lang w:val="en-US" w:eastAsia="zh-CN"/>
              </w:rPr>
              <w:t>城固县天明镇2025年省级财政以工代赈项目</w:t>
            </w:r>
          </w:p>
        </w:tc>
      </w:tr>
      <w:tr w14:paraId="66FB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2" w:type="dxa"/>
            <w:vAlign w:val="center"/>
          </w:tcPr>
          <w:p w14:paraId="2D108D6E">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4</w:t>
            </w:r>
          </w:p>
        </w:tc>
        <w:tc>
          <w:tcPr>
            <w:tcW w:w="1887" w:type="dxa"/>
            <w:vAlign w:val="center"/>
          </w:tcPr>
          <w:p w14:paraId="75F1A1BD">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项目实施地点</w:t>
            </w:r>
          </w:p>
        </w:tc>
        <w:tc>
          <w:tcPr>
            <w:tcW w:w="6600" w:type="dxa"/>
            <w:vAlign w:val="center"/>
          </w:tcPr>
          <w:p w14:paraId="7BB7355D">
            <w:pPr>
              <w:keepNext w:val="0"/>
              <w:keepLines w:val="0"/>
              <w:pageBreakBefore w:val="0"/>
              <w:wordWrap/>
              <w:overflowPunct/>
              <w:topLinePunct w:val="0"/>
              <w:autoSpaceDE/>
              <w:autoSpaceDN/>
              <w:bidi w:val="0"/>
              <w:snapToGrid/>
              <w:spacing w:line="320" w:lineRule="exact"/>
              <w:rPr>
                <w:rFonts w:hint="default" w:ascii="宋体" w:hAnsi="宋体" w:eastAsia="宋体" w:cs="宋体"/>
                <w:sz w:val="20"/>
                <w:szCs w:val="20"/>
                <w:lang w:val="en-US" w:eastAsia="zh-CN"/>
              </w:rPr>
            </w:pPr>
            <w:r>
              <w:rPr>
                <w:rFonts w:hint="eastAsia" w:ascii="宋体" w:hAnsi="宋体" w:cs="宋体"/>
                <w:sz w:val="20"/>
                <w:szCs w:val="20"/>
                <w:lang w:val="en-US" w:eastAsia="zh-CN"/>
              </w:rPr>
              <w:t>天明镇左河村、九坝村</w:t>
            </w:r>
          </w:p>
        </w:tc>
      </w:tr>
      <w:tr w14:paraId="43A5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2" w:type="dxa"/>
            <w:vAlign w:val="center"/>
          </w:tcPr>
          <w:p w14:paraId="2CD1F708">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5</w:t>
            </w:r>
          </w:p>
        </w:tc>
        <w:tc>
          <w:tcPr>
            <w:tcW w:w="1887" w:type="dxa"/>
            <w:vAlign w:val="center"/>
          </w:tcPr>
          <w:p w14:paraId="284FCA0F">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信息发布媒体</w:t>
            </w:r>
          </w:p>
        </w:tc>
        <w:tc>
          <w:tcPr>
            <w:tcW w:w="6600" w:type="dxa"/>
            <w:vAlign w:val="center"/>
          </w:tcPr>
          <w:p w14:paraId="240C7E05">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eastAsia="zh-CN"/>
              </w:rPr>
            </w:pPr>
            <w:r>
              <w:rPr>
                <w:rFonts w:hint="eastAsia" w:ascii="宋体" w:hAnsi="宋体" w:eastAsia="宋体" w:cs="宋体"/>
                <w:sz w:val="20"/>
                <w:szCs w:val="20"/>
                <w:lang w:eastAsia="zh-CN"/>
              </w:rPr>
              <w:t>陕西省政府采购网</w:t>
            </w:r>
          </w:p>
        </w:tc>
      </w:tr>
      <w:tr w14:paraId="77AD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2" w:type="dxa"/>
            <w:vAlign w:val="center"/>
          </w:tcPr>
          <w:p w14:paraId="37CE60E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6</w:t>
            </w:r>
          </w:p>
        </w:tc>
        <w:tc>
          <w:tcPr>
            <w:tcW w:w="1887" w:type="dxa"/>
            <w:vAlign w:val="center"/>
          </w:tcPr>
          <w:p w14:paraId="393DDA9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资金来源</w:t>
            </w:r>
          </w:p>
        </w:tc>
        <w:tc>
          <w:tcPr>
            <w:tcW w:w="6600" w:type="dxa"/>
            <w:vAlign w:val="center"/>
          </w:tcPr>
          <w:p w14:paraId="291C6DDC">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财政资金</w:t>
            </w:r>
          </w:p>
        </w:tc>
      </w:tr>
      <w:tr w14:paraId="3C80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2" w:type="dxa"/>
            <w:vAlign w:val="center"/>
          </w:tcPr>
          <w:p w14:paraId="140E1519">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7</w:t>
            </w:r>
          </w:p>
        </w:tc>
        <w:tc>
          <w:tcPr>
            <w:tcW w:w="1887" w:type="dxa"/>
            <w:vAlign w:val="center"/>
          </w:tcPr>
          <w:p w14:paraId="568ED14A">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lang w:eastAsia="zh-CN"/>
              </w:rPr>
              <w:t>招标</w:t>
            </w:r>
            <w:r>
              <w:rPr>
                <w:rFonts w:hint="eastAsia" w:ascii="宋体" w:hAnsi="宋体" w:eastAsia="宋体" w:cs="宋体"/>
                <w:sz w:val="20"/>
                <w:szCs w:val="20"/>
              </w:rPr>
              <w:t>方式</w:t>
            </w:r>
          </w:p>
        </w:tc>
        <w:tc>
          <w:tcPr>
            <w:tcW w:w="6600" w:type="dxa"/>
            <w:vAlign w:val="center"/>
          </w:tcPr>
          <w:p w14:paraId="4C8E9F63">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 xml:space="preserve">竞争性磋商 </w:t>
            </w:r>
          </w:p>
        </w:tc>
      </w:tr>
      <w:tr w14:paraId="506D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872" w:type="dxa"/>
            <w:vAlign w:val="center"/>
          </w:tcPr>
          <w:p w14:paraId="3F43F0EE">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8</w:t>
            </w:r>
          </w:p>
        </w:tc>
        <w:tc>
          <w:tcPr>
            <w:tcW w:w="1887" w:type="dxa"/>
            <w:vAlign w:val="center"/>
          </w:tcPr>
          <w:p w14:paraId="5E4F89DA">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lang w:eastAsia="zh-CN"/>
              </w:rPr>
              <w:t>招标</w:t>
            </w:r>
            <w:r>
              <w:rPr>
                <w:rFonts w:hint="eastAsia" w:ascii="宋体" w:hAnsi="宋体" w:eastAsia="宋体" w:cs="宋体"/>
                <w:sz w:val="20"/>
                <w:szCs w:val="20"/>
              </w:rPr>
              <w:t>内容</w:t>
            </w:r>
          </w:p>
        </w:tc>
        <w:tc>
          <w:tcPr>
            <w:tcW w:w="6600" w:type="dxa"/>
            <w:vAlign w:val="center"/>
          </w:tcPr>
          <w:p w14:paraId="7D858CE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改造天明镇道路4.47公里，其中：改造左河村道路2.571公里、宽2.5-3.5米、厚18公分，新建10米桥涵一座、宽3米；改造九坝村道路1.9公里、宽2-3.5米、厚18公分</w:t>
            </w:r>
            <w:r>
              <w:rPr>
                <w:rFonts w:hint="eastAsia" w:ascii="宋体" w:hAnsi="宋体" w:eastAsia="宋体" w:cs="宋体"/>
                <w:sz w:val="20"/>
                <w:szCs w:val="20"/>
              </w:rPr>
              <w:t>等。详见磋商文件第五章</w:t>
            </w:r>
            <w:r>
              <w:rPr>
                <w:rFonts w:hint="eastAsia" w:ascii="宋体" w:hAnsi="宋体" w:eastAsia="宋体" w:cs="宋体"/>
                <w:sz w:val="20"/>
                <w:szCs w:val="20"/>
                <w:lang w:eastAsia="zh-CN"/>
              </w:rPr>
              <w:t>招标</w:t>
            </w:r>
            <w:r>
              <w:rPr>
                <w:rFonts w:hint="eastAsia" w:ascii="宋体" w:hAnsi="宋体" w:eastAsia="宋体" w:cs="宋体"/>
                <w:sz w:val="20"/>
                <w:szCs w:val="20"/>
              </w:rPr>
              <w:t>需求。</w:t>
            </w:r>
          </w:p>
          <w:p w14:paraId="4E38B3F3">
            <w:pPr>
              <w:keepNext w:val="0"/>
              <w:keepLines w:val="0"/>
              <w:pageBreakBefore w:val="0"/>
              <w:wordWrap/>
              <w:overflowPunct/>
              <w:topLinePunct w:val="0"/>
              <w:autoSpaceDE/>
              <w:autoSpaceDN/>
              <w:bidi w:val="0"/>
              <w:snapToGrid/>
              <w:spacing w:line="320" w:lineRule="exac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预算金额</w:t>
            </w:r>
            <w:r>
              <w:rPr>
                <w:rFonts w:hint="eastAsia" w:ascii="宋体" w:hAnsi="宋体" w:eastAsia="宋体" w:cs="宋体"/>
                <w:color w:val="000000"/>
                <w:sz w:val="20"/>
                <w:szCs w:val="20"/>
              </w:rPr>
              <w:t>：2790700.00元</w:t>
            </w:r>
            <w:r>
              <w:rPr>
                <w:rFonts w:hint="eastAsia" w:ascii="宋体" w:hAnsi="宋体" w:eastAsia="宋体" w:cs="宋体"/>
                <w:color w:val="000000"/>
                <w:sz w:val="20"/>
                <w:szCs w:val="20"/>
                <w:lang w:eastAsia="zh-CN"/>
              </w:rPr>
              <w:t>；</w:t>
            </w:r>
          </w:p>
          <w:p w14:paraId="43F81EBB">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val="en-US" w:eastAsia="zh-CN"/>
              </w:rPr>
            </w:pPr>
            <w:r>
              <w:rPr>
                <w:rFonts w:hint="eastAsia" w:ascii="宋体" w:hAnsi="宋体" w:eastAsia="宋体" w:cs="宋体"/>
                <w:color w:val="000000"/>
                <w:sz w:val="20"/>
                <w:szCs w:val="20"/>
                <w:lang w:val="en-US" w:eastAsia="zh-CN"/>
              </w:rPr>
              <w:t>最高限价：</w:t>
            </w:r>
            <w:r>
              <w:rPr>
                <w:rFonts w:hint="eastAsia" w:ascii="宋体" w:hAnsi="宋体" w:eastAsia="宋体" w:cs="宋体"/>
                <w:color w:val="000000"/>
                <w:sz w:val="20"/>
                <w:szCs w:val="20"/>
              </w:rPr>
              <w:t>2790700.00元</w:t>
            </w:r>
          </w:p>
        </w:tc>
      </w:tr>
      <w:tr w14:paraId="117A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72" w:type="dxa"/>
            <w:vAlign w:val="center"/>
          </w:tcPr>
          <w:p w14:paraId="3EB28A4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887" w:type="dxa"/>
            <w:vAlign w:val="center"/>
          </w:tcPr>
          <w:p w14:paraId="031551AF">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eastAsia="zh-CN"/>
              </w:rPr>
              <w:t>项目完工期</w:t>
            </w:r>
          </w:p>
        </w:tc>
        <w:tc>
          <w:tcPr>
            <w:tcW w:w="6600" w:type="dxa"/>
            <w:vAlign w:val="center"/>
          </w:tcPr>
          <w:p w14:paraId="63F69DAE">
            <w:pPr>
              <w:keepNext w:val="0"/>
              <w:keepLines w:val="0"/>
              <w:pageBreakBefore w:val="0"/>
              <w:wordWrap/>
              <w:overflowPunct/>
              <w:topLinePunct w:val="0"/>
              <w:autoSpaceDE/>
              <w:autoSpaceDN/>
              <w:bidi w:val="0"/>
              <w:snapToGrid/>
              <w:spacing w:line="320" w:lineRule="exact"/>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90</w:t>
            </w:r>
            <w:r>
              <w:rPr>
                <w:rFonts w:hint="eastAsia" w:ascii="宋体" w:hAnsi="宋体" w:eastAsia="宋体" w:cs="宋体"/>
                <w:b w:val="0"/>
                <w:bCs w:val="0"/>
                <w:color w:val="auto"/>
                <w:sz w:val="20"/>
                <w:szCs w:val="20"/>
                <w:highlight w:val="none"/>
              </w:rPr>
              <w:t>天</w:t>
            </w:r>
          </w:p>
        </w:tc>
      </w:tr>
      <w:tr w14:paraId="138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2" w:type="dxa"/>
            <w:vAlign w:val="center"/>
          </w:tcPr>
          <w:p w14:paraId="2FAAA87D">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887" w:type="dxa"/>
            <w:vAlign w:val="center"/>
          </w:tcPr>
          <w:p w14:paraId="2910FE45">
            <w:pPr>
              <w:pStyle w:val="176"/>
              <w:keepNext w:val="0"/>
              <w:keepLines w:val="0"/>
              <w:pageBreakBefore w:val="0"/>
              <w:widowControl w:val="0"/>
              <w:kinsoku/>
              <w:wordWrap/>
              <w:overflowPunct/>
              <w:topLinePunct w:val="0"/>
              <w:autoSpaceDE/>
              <w:autoSpaceDN/>
              <w:bidi w:val="0"/>
              <w:adjustRightInd/>
              <w:snapToGrid/>
              <w:spacing w:beforeLines="0" w:afterLines="0" w:line="320" w:lineRule="exact"/>
              <w:ind w:firstLine="0" w:firstLine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踏勘现场</w:t>
            </w:r>
          </w:p>
        </w:tc>
        <w:tc>
          <w:tcPr>
            <w:tcW w:w="6600" w:type="dxa"/>
            <w:vAlign w:val="center"/>
          </w:tcPr>
          <w:p w14:paraId="484DCB9E">
            <w:pPr>
              <w:keepNext w:val="0"/>
              <w:keepLines w:val="0"/>
              <w:pageBreakBefore w:val="0"/>
              <w:widowControl w:val="0"/>
              <w:tabs>
                <w:tab w:val="left" w:pos="980"/>
              </w:tabs>
              <w:kinsoku w:val="0"/>
              <w:wordWrap/>
              <w:overflowPunct/>
              <w:topLinePunct w:val="0"/>
              <w:autoSpaceDE/>
              <w:autoSpaceDN/>
              <w:bidi w:val="0"/>
              <w:adjustRightInd/>
              <w:snapToGrid/>
              <w:spacing w:line="32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项目不组织统一踏勘现场，各投标供应商可自行踏勘现场，风险自担</w:t>
            </w:r>
          </w:p>
        </w:tc>
      </w:tr>
      <w:tr w14:paraId="5A6A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72" w:type="dxa"/>
            <w:vAlign w:val="center"/>
          </w:tcPr>
          <w:p w14:paraId="774FB60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1</w:t>
            </w:r>
          </w:p>
        </w:tc>
        <w:tc>
          <w:tcPr>
            <w:tcW w:w="1887" w:type="dxa"/>
            <w:vAlign w:val="center"/>
          </w:tcPr>
          <w:p w14:paraId="20C60178">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lang w:eastAsia="zh-CN"/>
              </w:rPr>
              <w:t>供应商</w:t>
            </w:r>
            <w:r>
              <w:rPr>
                <w:rFonts w:hint="eastAsia" w:ascii="宋体" w:hAnsi="宋体" w:eastAsia="宋体" w:cs="宋体"/>
                <w:sz w:val="20"/>
                <w:szCs w:val="20"/>
              </w:rPr>
              <w:t>资格条件</w:t>
            </w:r>
          </w:p>
        </w:tc>
        <w:tc>
          <w:tcPr>
            <w:tcW w:w="6600" w:type="dxa"/>
            <w:vAlign w:val="center"/>
          </w:tcPr>
          <w:p w14:paraId="5C484D67">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cs="宋体"/>
                <w:kern w:val="0"/>
                <w:sz w:val="20"/>
                <w:szCs w:val="20"/>
                <w:lang w:val="en-US" w:eastAsia="zh-CN"/>
              </w:rPr>
              <w:t>1、</w:t>
            </w:r>
            <w:r>
              <w:rPr>
                <w:rFonts w:hint="eastAsia" w:ascii="宋体" w:hAnsi="宋体" w:eastAsia="宋体" w:cs="宋体"/>
                <w:kern w:val="0"/>
                <w:sz w:val="20"/>
                <w:szCs w:val="20"/>
              </w:rPr>
              <w:t>基本资格条件：符合《中华人民共和国招标投标法》的规定；</w:t>
            </w:r>
          </w:p>
          <w:p w14:paraId="6EB69D4C">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cs="宋体"/>
                <w:kern w:val="0"/>
                <w:sz w:val="20"/>
                <w:szCs w:val="20"/>
                <w:lang w:val="en-US" w:eastAsia="zh-CN"/>
              </w:rPr>
              <w:t>2、</w:t>
            </w:r>
            <w:r>
              <w:rPr>
                <w:rFonts w:hint="eastAsia" w:ascii="宋体" w:hAnsi="宋体" w:eastAsia="宋体" w:cs="宋体"/>
                <w:kern w:val="0"/>
                <w:sz w:val="20"/>
                <w:szCs w:val="20"/>
              </w:rPr>
              <w:t>特定资格条件：</w:t>
            </w:r>
          </w:p>
          <w:p w14:paraId="5C178945">
            <w:pPr>
              <w:keepNext w:val="0"/>
              <w:keepLines w:val="0"/>
              <w:pageBreakBefore w:val="0"/>
              <w:widowControl/>
              <w:wordWrap/>
              <w:overflowPunct/>
              <w:topLinePunct w:val="0"/>
              <w:autoSpaceDE/>
              <w:autoSpaceDN/>
              <w:bidi w:val="0"/>
              <w:snapToGrid/>
              <w:spacing w:line="3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（1）供应商为具有独立承担民事责任能力的法人或其他组织或自然人，并出具营业执照（事业法人证）或证明文件或自然人的身份证明；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（2）法定代表人授权书（附法定代表人、被授权人身份证复印件）及被授权人身份证（法定代表人参加投标只需提供本人身份证）；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供应商须具有建设行政主管部门颁发的公路工程施工总承包三级及以上资质，且具备有效的安全生产许可证；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（4）拟派项目负责人应具备公路工程专业二级及以上注册建造师资格，具有有效的安全考核合格证（B证），且无在建工程；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按照汉中市财政局《关于全面推行政府采购供应商基本资格条件承诺制的通知》（汉财办采管〔2024〕20号）文件要求，需提供《汉中市政府采购供应商资格承诺函》；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（6）本项目专门面向中小企业采购；须符合《政府采购促进中小企业发展管理办法》（财库〔2020〕46号）规定的中小企业参加；(提供的《中小企业声明函》式样见采购文件格式)；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（7）本项目不接受联合体磋商。</w:t>
            </w:r>
          </w:p>
          <w:p w14:paraId="1F988C8E">
            <w:pPr>
              <w:keepNext w:val="0"/>
              <w:keepLines w:val="0"/>
              <w:pageBreakBefore w:val="0"/>
              <w:widowControl/>
              <w:wordWrap/>
              <w:overflowPunct/>
              <w:topLinePunct w:val="0"/>
              <w:autoSpaceDE/>
              <w:autoSpaceDN/>
              <w:bidi w:val="0"/>
              <w:snapToGrid/>
              <w:spacing w:line="3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其他条件详见本项目竞争性磋商文件的规定。</w:t>
            </w:r>
          </w:p>
          <w:p w14:paraId="6EF20577">
            <w:pPr>
              <w:keepNext w:val="0"/>
              <w:keepLines w:val="0"/>
              <w:pageBreakBefore w:val="0"/>
              <w:wordWrap/>
              <w:overflowPunct/>
              <w:topLinePunct w:val="0"/>
              <w:autoSpaceDE/>
              <w:autoSpaceDN/>
              <w:bidi w:val="0"/>
              <w:snapToGrid/>
              <w:spacing w:line="320" w:lineRule="exact"/>
              <w:ind w:firstLine="201" w:firstLineChars="100"/>
              <w:rPr>
                <w:rFonts w:hint="eastAsia" w:ascii="宋体" w:hAnsi="宋体" w:eastAsia="宋体" w:cs="宋体"/>
                <w:b/>
                <w:sz w:val="20"/>
                <w:szCs w:val="20"/>
              </w:rPr>
            </w:pPr>
            <w:r>
              <w:rPr>
                <w:rFonts w:hint="eastAsia" w:ascii="宋体" w:hAnsi="宋体" w:eastAsia="宋体" w:cs="宋体"/>
                <w:b/>
                <w:sz w:val="20"/>
                <w:szCs w:val="20"/>
              </w:rPr>
              <w:t>法定代表人为同一人的两个以上法人或</w:t>
            </w:r>
            <w:r>
              <w:rPr>
                <w:rFonts w:hint="eastAsia" w:ascii="宋体" w:hAnsi="宋体" w:eastAsia="宋体" w:cs="宋体"/>
                <w:b/>
                <w:sz w:val="20"/>
                <w:szCs w:val="20"/>
                <w:lang w:eastAsia="zh-CN"/>
              </w:rPr>
              <w:t>投标商</w:t>
            </w:r>
            <w:r>
              <w:rPr>
                <w:rFonts w:hint="eastAsia" w:ascii="宋体" w:hAnsi="宋体" w:eastAsia="宋体" w:cs="宋体"/>
                <w:b/>
                <w:sz w:val="20"/>
                <w:szCs w:val="20"/>
              </w:rPr>
              <w:t>和</w:t>
            </w:r>
            <w:r>
              <w:rPr>
                <w:rFonts w:hint="eastAsia" w:ascii="宋体" w:hAnsi="宋体" w:eastAsia="宋体" w:cs="宋体"/>
                <w:b/>
                <w:sz w:val="20"/>
                <w:szCs w:val="20"/>
                <w:lang w:eastAsia="zh-CN"/>
              </w:rPr>
              <w:t>投标商</w:t>
            </w:r>
            <w:r>
              <w:rPr>
                <w:rFonts w:hint="eastAsia" w:ascii="宋体" w:hAnsi="宋体" w:eastAsia="宋体" w:cs="宋体"/>
                <w:b/>
                <w:sz w:val="20"/>
                <w:szCs w:val="20"/>
              </w:rPr>
              <w:t>的母公司、全资子公司、控股公司、只能有一家参加同一项目的磋商。单位负责人为同一人或者存在控股、管理关系的不同单位，不得参加同一项目的磋商。</w:t>
            </w:r>
          </w:p>
          <w:p w14:paraId="47CDE1CB">
            <w:pPr>
              <w:keepNext w:val="0"/>
              <w:keepLines w:val="0"/>
              <w:pageBreakBefore w:val="0"/>
              <w:wordWrap/>
              <w:overflowPunct/>
              <w:topLinePunct w:val="0"/>
              <w:autoSpaceDE/>
              <w:autoSpaceDN/>
              <w:bidi w:val="0"/>
              <w:snapToGrid/>
              <w:spacing w:line="320" w:lineRule="exact"/>
              <w:ind w:firstLine="211" w:firstLineChars="100"/>
              <w:rPr>
                <w:rFonts w:hint="eastAsia" w:ascii="宋体" w:hAnsi="宋体" w:eastAsia="宋体" w:cs="宋体"/>
                <w:b/>
                <w:bCs/>
                <w:color w:val="auto"/>
                <w:kern w:val="0"/>
                <w:sz w:val="20"/>
                <w:szCs w:val="20"/>
                <w:lang w:val="en-US" w:eastAsia="zh-CN" w:bidi="ar-SA"/>
              </w:rPr>
            </w:pPr>
            <w:r>
              <w:rPr>
                <w:rFonts w:hint="eastAsia"/>
                <w:b/>
                <w:bCs/>
              </w:rPr>
              <w:t>注：</w:t>
            </w:r>
            <w:r>
              <w:rPr>
                <w:rFonts w:hint="eastAsia" w:ascii="宋体" w:hAnsi="宋体" w:eastAsia="宋体" w:cs="宋体"/>
                <w:b/>
                <w:bCs/>
                <w:color w:val="auto"/>
                <w:kern w:val="0"/>
                <w:sz w:val="20"/>
                <w:szCs w:val="20"/>
                <w:lang w:val="en-US" w:eastAsia="zh-CN" w:bidi="ar-SA"/>
              </w:rPr>
              <w:t>1、上述资格证明文件投标人须单独密封包装1套，随投标文件一同递交（密封袋上注明“投标人资格证明文件”字样并写明投标人名称，身份证原件可由本人持有无须封装），所有证明材料须清晰可辨认，由专家进行资格审查，审查过程中若投标人资格证明文件无效或缺项的视为资格审查不通过，其投标文件按无效投标文件处理。</w:t>
            </w:r>
          </w:p>
          <w:p w14:paraId="33789839">
            <w:pPr>
              <w:pStyle w:val="52"/>
              <w:rPr>
                <w:rFonts w:hint="eastAsia"/>
              </w:rPr>
            </w:pPr>
            <w:r>
              <w:rPr>
                <w:rFonts w:hint="eastAsia" w:ascii="宋体" w:hAnsi="宋体" w:eastAsia="宋体" w:cs="宋体"/>
                <w:b/>
                <w:bCs/>
                <w:color w:val="auto"/>
                <w:kern w:val="0"/>
                <w:sz w:val="20"/>
                <w:szCs w:val="20"/>
                <w:lang w:val="en-US" w:eastAsia="zh-CN" w:bidi="ar-SA"/>
              </w:rPr>
              <w:t xml:space="preserve">   2、磋商响应文件内附以上资格证明材料一套。</w:t>
            </w:r>
          </w:p>
        </w:tc>
      </w:tr>
      <w:tr w14:paraId="14FD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2" w:type="dxa"/>
            <w:vAlign w:val="center"/>
          </w:tcPr>
          <w:p w14:paraId="2C0C4205">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2</w:t>
            </w:r>
          </w:p>
        </w:tc>
        <w:tc>
          <w:tcPr>
            <w:tcW w:w="1887" w:type="dxa"/>
            <w:vAlign w:val="center"/>
          </w:tcPr>
          <w:p w14:paraId="52A589D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分包情况</w:t>
            </w:r>
          </w:p>
        </w:tc>
        <w:tc>
          <w:tcPr>
            <w:tcW w:w="6600" w:type="dxa"/>
            <w:vAlign w:val="center"/>
          </w:tcPr>
          <w:p w14:paraId="7AFDE10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sym w:font="Wingdings" w:char="00FE"/>
            </w:r>
            <w:r>
              <w:rPr>
                <w:rFonts w:hint="eastAsia" w:ascii="宋体" w:hAnsi="宋体" w:eastAsia="宋体" w:cs="宋体"/>
                <w:sz w:val="20"/>
                <w:szCs w:val="20"/>
              </w:rPr>
              <w:t>不允许分包</w:t>
            </w:r>
          </w:p>
        </w:tc>
      </w:tr>
      <w:tr w14:paraId="508A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2" w:type="dxa"/>
            <w:vAlign w:val="center"/>
          </w:tcPr>
          <w:p w14:paraId="77EB17A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12</w:t>
            </w:r>
          </w:p>
        </w:tc>
        <w:tc>
          <w:tcPr>
            <w:tcW w:w="1887" w:type="dxa"/>
            <w:vAlign w:val="center"/>
          </w:tcPr>
          <w:p w14:paraId="2303BF0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联合体</w:t>
            </w:r>
          </w:p>
        </w:tc>
        <w:tc>
          <w:tcPr>
            <w:tcW w:w="6600" w:type="dxa"/>
            <w:vAlign w:val="center"/>
          </w:tcPr>
          <w:p w14:paraId="407DE9B9">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sym w:font="Wingdings" w:char="00FE"/>
            </w:r>
            <w:r>
              <w:rPr>
                <w:rFonts w:hint="eastAsia" w:ascii="宋体" w:hAnsi="宋体" w:eastAsia="宋体" w:cs="宋体"/>
                <w:sz w:val="20"/>
                <w:szCs w:val="20"/>
              </w:rPr>
              <w:t>不接受</w:t>
            </w:r>
          </w:p>
        </w:tc>
      </w:tr>
      <w:tr w14:paraId="01E7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72" w:type="dxa"/>
            <w:vAlign w:val="center"/>
          </w:tcPr>
          <w:p w14:paraId="7076623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13</w:t>
            </w:r>
          </w:p>
        </w:tc>
        <w:tc>
          <w:tcPr>
            <w:tcW w:w="1887" w:type="dxa"/>
            <w:vAlign w:val="center"/>
          </w:tcPr>
          <w:p w14:paraId="7C7F61C5">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标前预备会</w:t>
            </w:r>
          </w:p>
        </w:tc>
        <w:tc>
          <w:tcPr>
            <w:tcW w:w="6600" w:type="dxa"/>
            <w:vAlign w:val="center"/>
          </w:tcPr>
          <w:p w14:paraId="3169FBF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sym w:font="Wingdings" w:char="00FE"/>
            </w:r>
            <w:r>
              <w:rPr>
                <w:rFonts w:hint="eastAsia" w:ascii="宋体" w:hAnsi="宋体" w:eastAsia="宋体" w:cs="宋体"/>
                <w:sz w:val="20"/>
                <w:szCs w:val="20"/>
              </w:rPr>
              <w:t>不组织</w:t>
            </w:r>
          </w:p>
        </w:tc>
      </w:tr>
      <w:tr w14:paraId="624E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2" w:type="dxa"/>
            <w:vAlign w:val="center"/>
          </w:tcPr>
          <w:p w14:paraId="175923C0">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14</w:t>
            </w:r>
          </w:p>
        </w:tc>
        <w:tc>
          <w:tcPr>
            <w:tcW w:w="1887" w:type="dxa"/>
            <w:vAlign w:val="center"/>
          </w:tcPr>
          <w:p w14:paraId="2B004A0C">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lang w:eastAsia="zh-CN"/>
              </w:rPr>
              <w:t>投标商</w:t>
            </w:r>
            <w:r>
              <w:rPr>
                <w:rFonts w:hint="eastAsia" w:ascii="宋体" w:hAnsi="宋体" w:eastAsia="宋体" w:cs="宋体"/>
                <w:sz w:val="20"/>
                <w:szCs w:val="20"/>
              </w:rPr>
              <w:t>要求澄清磋商文件截止时间</w:t>
            </w:r>
          </w:p>
        </w:tc>
        <w:tc>
          <w:tcPr>
            <w:tcW w:w="6600" w:type="dxa"/>
            <w:vAlign w:val="center"/>
          </w:tcPr>
          <w:p w14:paraId="63FC7209">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递交磋商响应文件截止之日</w:t>
            </w:r>
            <w:r>
              <w:rPr>
                <w:rFonts w:hint="eastAsia" w:ascii="宋体" w:hAnsi="宋体" w:eastAsia="宋体" w:cs="宋体"/>
                <w:sz w:val="20"/>
                <w:szCs w:val="20"/>
                <w:u w:val="single"/>
              </w:rPr>
              <w:t>3</w:t>
            </w:r>
            <w:r>
              <w:rPr>
                <w:rFonts w:hint="eastAsia" w:ascii="宋体" w:hAnsi="宋体" w:eastAsia="宋体" w:cs="宋体"/>
                <w:sz w:val="20"/>
                <w:szCs w:val="20"/>
              </w:rPr>
              <w:t>天前</w:t>
            </w:r>
          </w:p>
        </w:tc>
      </w:tr>
      <w:tr w14:paraId="69E0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72" w:type="dxa"/>
            <w:vAlign w:val="center"/>
          </w:tcPr>
          <w:p w14:paraId="74185304">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15</w:t>
            </w:r>
          </w:p>
        </w:tc>
        <w:tc>
          <w:tcPr>
            <w:tcW w:w="1887" w:type="dxa"/>
            <w:vAlign w:val="center"/>
          </w:tcPr>
          <w:p w14:paraId="600D0FB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磋商文件澄清/修改的截止时间</w:t>
            </w:r>
          </w:p>
        </w:tc>
        <w:tc>
          <w:tcPr>
            <w:tcW w:w="6600" w:type="dxa"/>
            <w:vAlign w:val="center"/>
          </w:tcPr>
          <w:p w14:paraId="11106200">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递交磋商响应文件截止之日</w:t>
            </w:r>
            <w:r>
              <w:rPr>
                <w:rFonts w:hint="eastAsia" w:ascii="宋体" w:hAnsi="宋体" w:eastAsia="宋体" w:cs="宋体"/>
                <w:sz w:val="20"/>
                <w:szCs w:val="20"/>
                <w:u w:val="single"/>
              </w:rPr>
              <w:t>5</w:t>
            </w:r>
            <w:r>
              <w:rPr>
                <w:rFonts w:hint="eastAsia" w:ascii="宋体" w:hAnsi="宋体" w:eastAsia="宋体" w:cs="宋体"/>
                <w:sz w:val="20"/>
                <w:szCs w:val="20"/>
              </w:rPr>
              <w:t>天前</w:t>
            </w:r>
          </w:p>
        </w:tc>
      </w:tr>
      <w:tr w14:paraId="7B06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72" w:type="dxa"/>
            <w:vAlign w:val="center"/>
          </w:tcPr>
          <w:p w14:paraId="5D4A0D06">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16</w:t>
            </w:r>
          </w:p>
        </w:tc>
        <w:tc>
          <w:tcPr>
            <w:tcW w:w="1887" w:type="dxa"/>
            <w:vAlign w:val="center"/>
          </w:tcPr>
          <w:p w14:paraId="70044932">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确认收到磋商文件澄清、修改时间</w:t>
            </w:r>
          </w:p>
        </w:tc>
        <w:tc>
          <w:tcPr>
            <w:tcW w:w="6600" w:type="dxa"/>
            <w:vAlign w:val="center"/>
          </w:tcPr>
          <w:p w14:paraId="23B5FBD3">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收到澄清或修改后</w:t>
            </w:r>
            <w:r>
              <w:rPr>
                <w:rFonts w:hint="eastAsia" w:ascii="宋体" w:hAnsi="宋体" w:eastAsia="宋体" w:cs="宋体"/>
                <w:sz w:val="20"/>
                <w:szCs w:val="20"/>
                <w:u w:val="single"/>
              </w:rPr>
              <w:t xml:space="preserve"> 24 </w:t>
            </w:r>
            <w:r>
              <w:rPr>
                <w:rFonts w:hint="eastAsia" w:ascii="宋体" w:hAnsi="宋体" w:eastAsia="宋体" w:cs="宋体"/>
                <w:sz w:val="20"/>
                <w:szCs w:val="20"/>
              </w:rPr>
              <w:t>小时内（以发出时间为准）</w:t>
            </w:r>
          </w:p>
        </w:tc>
      </w:tr>
      <w:tr w14:paraId="24A0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2" w:type="dxa"/>
            <w:vAlign w:val="center"/>
          </w:tcPr>
          <w:p w14:paraId="5A073D06">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17</w:t>
            </w:r>
          </w:p>
        </w:tc>
        <w:tc>
          <w:tcPr>
            <w:tcW w:w="1887" w:type="dxa"/>
            <w:vAlign w:val="center"/>
          </w:tcPr>
          <w:p w14:paraId="5FE5D143">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highlight w:val="cyan"/>
              </w:rPr>
            </w:pPr>
            <w:r>
              <w:rPr>
                <w:rFonts w:hint="eastAsia" w:ascii="宋体" w:hAnsi="宋体" w:eastAsia="宋体" w:cs="宋体"/>
                <w:sz w:val="20"/>
                <w:szCs w:val="20"/>
              </w:rPr>
              <w:t>磋商响应文件的组成</w:t>
            </w:r>
          </w:p>
        </w:tc>
        <w:tc>
          <w:tcPr>
            <w:tcW w:w="6600" w:type="dxa"/>
            <w:vAlign w:val="center"/>
          </w:tcPr>
          <w:p w14:paraId="2A825CB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磋商响应文件由以下内容组成：</w:t>
            </w:r>
          </w:p>
          <w:p w14:paraId="5767E8A5">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（1）响应函；</w:t>
            </w:r>
          </w:p>
          <w:p w14:paraId="02FECAE8">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 xml:space="preserve">（2）法定代表人身份证明或法定代表人授权书； </w:t>
            </w:r>
          </w:p>
          <w:p w14:paraId="0B754AEC">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（3）磋商首次报价一览表；</w:t>
            </w:r>
          </w:p>
          <w:p w14:paraId="275BC5D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（4）磋商报价明细表</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标价工程量清单</w:t>
            </w:r>
            <w:r>
              <w:rPr>
                <w:rFonts w:hint="eastAsia" w:ascii="宋体" w:hAnsi="宋体" w:eastAsia="宋体" w:cs="宋体"/>
                <w:sz w:val="20"/>
                <w:szCs w:val="20"/>
                <w:lang w:eastAsia="zh-CN"/>
              </w:rPr>
              <w:t>）</w:t>
            </w:r>
            <w:r>
              <w:rPr>
                <w:rFonts w:hint="eastAsia" w:ascii="宋体" w:hAnsi="宋体" w:eastAsia="宋体" w:cs="宋体"/>
                <w:sz w:val="20"/>
                <w:szCs w:val="20"/>
              </w:rPr>
              <w:t>；</w:t>
            </w:r>
          </w:p>
          <w:p w14:paraId="194299D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（5）商务条款响应/偏离表格式；</w:t>
            </w:r>
          </w:p>
          <w:p w14:paraId="646107AD">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cs="宋体"/>
                <w:sz w:val="20"/>
                <w:szCs w:val="20"/>
                <w:lang w:val="en-US" w:eastAsia="zh-CN"/>
              </w:rPr>
              <w:t>供应</w:t>
            </w:r>
            <w:r>
              <w:rPr>
                <w:rFonts w:hint="eastAsia" w:ascii="宋体" w:hAnsi="宋体" w:eastAsia="宋体" w:cs="宋体"/>
                <w:sz w:val="20"/>
                <w:szCs w:val="20"/>
                <w:lang w:eastAsia="zh-CN"/>
              </w:rPr>
              <w:t>商</w:t>
            </w:r>
            <w:r>
              <w:rPr>
                <w:rFonts w:hint="eastAsia" w:ascii="宋体" w:hAnsi="宋体" w:eastAsia="宋体" w:cs="宋体"/>
                <w:sz w:val="20"/>
                <w:szCs w:val="20"/>
              </w:rPr>
              <w:t>资格证明文件；</w:t>
            </w:r>
          </w:p>
          <w:p w14:paraId="591CBE8D">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（7）项目实施方案；</w:t>
            </w:r>
          </w:p>
          <w:p w14:paraId="182D10B4">
            <w:pPr>
              <w:pStyle w:val="16"/>
              <w:keepNext w:val="0"/>
              <w:keepLines w:val="0"/>
              <w:pageBreakBefore w:val="0"/>
              <w:wordWrap/>
              <w:overflowPunct/>
              <w:topLinePunct w:val="0"/>
              <w:autoSpaceDE/>
              <w:autoSpaceDN/>
              <w:bidi w:val="0"/>
              <w:snapToGrid/>
              <w:spacing w:line="320" w:lineRule="exac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（8）项目同类业绩表</w:t>
            </w:r>
            <w:r>
              <w:rPr>
                <w:rFonts w:hint="eastAsia" w:ascii="宋体" w:hAnsi="宋体" w:cs="宋体"/>
                <w:kern w:val="2"/>
                <w:sz w:val="20"/>
                <w:szCs w:val="20"/>
                <w:lang w:val="en-US" w:eastAsia="zh-CN" w:bidi="ar-SA"/>
              </w:rPr>
              <w:t>；</w:t>
            </w:r>
          </w:p>
          <w:p w14:paraId="42BF9D5F">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（9）拒绝招标领域商业贿赂承诺书</w:t>
            </w:r>
          </w:p>
          <w:p w14:paraId="5038294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（10）其他</w:t>
            </w:r>
          </w:p>
        </w:tc>
      </w:tr>
      <w:tr w14:paraId="3950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72" w:type="dxa"/>
            <w:vAlign w:val="center"/>
          </w:tcPr>
          <w:p w14:paraId="5E2E728F">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18</w:t>
            </w:r>
          </w:p>
        </w:tc>
        <w:tc>
          <w:tcPr>
            <w:tcW w:w="1887" w:type="dxa"/>
            <w:vAlign w:val="center"/>
          </w:tcPr>
          <w:p w14:paraId="59EFC0AF">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磋商响应报价</w:t>
            </w:r>
          </w:p>
        </w:tc>
        <w:tc>
          <w:tcPr>
            <w:tcW w:w="6600" w:type="dxa"/>
            <w:vAlign w:val="center"/>
          </w:tcPr>
          <w:p w14:paraId="1138040A">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币种：人民币</w:t>
            </w:r>
          </w:p>
          <w:p w14:paraId="2CF18F1A">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报价:报价为完成本次项目所包含的所有费用，且不得超出</w:t>
            </w:r>
            <w:r>
              <w:rPr>
                <w:rFonts w:hint="eastAsia" w:ascii="宋体" w:hAnsi="宋体" w:eastAsia="宋体" w:cs="宋体"/>
                <w:sz w:val="20"/>
                <w:szCs w:val="20"/>
                <w:lang w:eastAsia="zh-CN"/>
              </w:rPr>
              <w:t>招标</w:t>
            </w:r>
            <w:r>
              <w:rPr>
                <w:rFonts w:hint="eastAsia" w:ascii="宋体" w:hAnsi="宋体" w:eastAsia="宋体" w:cs="宋体"/>
                <w:sz w:val="20"/>
                <w:szCs w:val="20"/>
              </w:rPr>
              <w:t>预算，任何有选择的报价不予接受。</w:t>
            </w:r>
          </w:p>
        </w:tc>
      </w:tr>
      <w:tr w14:paraId="5CFC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72" w:type="dxa"/>
            <w:vAlign w:val="center"/>
          </w:tcPr>
          <w:p w14:paraId="119C18EA">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19</w:t>
            </w:r>
          </w:p>
        </w:tc>
        <w:tc>
          <w:tcPr>
            <w:tcW w:w="1887" w:type="dxa"/>
            <w:vAlign w:val="center"/>
          </w:tcPr>
          <w:p w14:paraId="1531565D">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磋商保证金</w:t>
            </w:r>
          </w:p>
        </w:tc>
        <w:tc>
          <w:tcPr>
            <w:tcW w:w="6600" w:type="dxa"/>
            <w:vAlign w:val="center"/>
          </w:tcPr>
          <w:p w14:paraId="1F1A8AC2">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投标保证金交纳金额：</w:t>
            </w:r>
            <w:r>
              <w:rPr>
                <w:rFonts w:hint="eastAsia" w:ascii="宋体" w:hAnsi="宋体" w:eastAsia="宋体" w:cs="宋体"/>
                <w:sz w:val="20"/>
                <w:szCs w:val="20"/>
                <w:lang w:val="en-US" w:eastAsia="zh-CN"/>
              </w:rPr>
              <w:t>0</w:t>
            </w:r>
            <w:r>
              <w:rPr>
                <w:rFonts w:hint="eastAsia" w:ascii="宋体" w:hAnsi="宋体" w:eastAsia="宋体" w:cs="宋体"/>
                <w:sz w:val="20"/>
                <w:szCs w:val="20"/>
              </w:rPr>
              <w:t>元。</w:t>
            </w:r>
          </w:p>
          <w:p w14:paraId="106155AE">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2、按照</w:t>
            </w:r>
            <w:r>
              <w:rPr>
                <w:rFonts w:hint="eastAsia" w:ascii="宋体" w:hAnsi="宋体" w:eastAsia="宋体" w:cs="宋体"/>
                <w:sz w:val="20"/>
                <w:szCs w:val="20"/>
              </w:rPr>
              <w:t>陕财办采〔2022〕5号</w:t>
            </w:r>
            <w:r>
              <w:rPr>
                <w:rFonts w:hint="eastAsia" w:ascii="宋体" w:hAnsi="宋体" w:eastAsia="宋体" w:cs="宋体"/>
                <w:sz w:val="20"/>
                <w:szCs w:val="20"/>
                <w:lang w:eastAsia="zh-CN"/>
              </w:rPr>
              <w:t>《</w:t>
            </w:r>
            <w:r>
              <w:rPr>
                <w:rFonts w:hint="eastAsia" w:ascii="宋体" w:hAnsi="宋体" w:eastAsia="宋体" w:cs="宋体"/>
                <w:sz w:val="20"/>
                <w:szCs w:val="20"/>
              </w:rPr>
              <w:t>陕西省财政厅关于进一步加大政府采购支持中小企业力度的通知</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要求，免收投标保证金。</w:t>
            </w:r>
          </w:p>
        </w:tc>
      </w:tr>
      <w:tr w14:paraId="0520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vAlign w:val="center"/>
          </w:tcPr>
          <w:p w14:paraId="225F0C0E">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20</w:t>
            </w:r>
          </w:p>
        </w:tc>
        <w:tc>
          <w:tcPr>
            <w:tcW w:w="1887" w:type="dxa"/>
            <w:vAlign w:val="center"/>
          </w:tcPr>
          <w:p w14:paraId="5354485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保证金退还</w:t>
            </w:r>
          </w:p>
        </w:tc>
        <w:tc>
          <w:tcPr>
            <w:tcW w:w="6600" w:type="dxa"/>
            <w:vAlign w:val="center"/>
          </w:tcPr>
          <w:p w14:paraId="7F40E15F">
            <w:pPr>
              <w:keepNext w:val="0"/>
              <w:keepLines w:val="0"/>
              <w:pageBreakBefore w:val="0"/>
              <w:wordWrap/>
              <w:overflowPunct/>
              <w:topLinePunct w:val="0"/>
              <w:autoSpaceDE/>
              <w:autoSpaceDN/>
              <w:bidi w:val="0"/>
              <w:snapToGrid/>
              <w:spacing w:line="320" w:lineRule="exact"/>
              <w:rPr>
                <w:rFonts w:hint="default" w:ascii="宋体" w:hAnsi="宋体" w:eastAsia="宋体" w:cs="宋体"/>
                <w:sz w:val="20"/>
                <w:szCs w:val="20"/>
                <w:lang w:val="en-US" w:eastAsia="zh-CN"/>
              </w:rPr>
            </w:pPr>
            <w:r>
              <w:rPr>
                <w:rFonts w:hint="eastAsia" w:ascii="宋体" w:hAnsi="宋体" w:cs="宋体"/>
                <w:sz w:val="20"/>
                <w:szCs w:val="20"/>
                <w:lang w:val="en-US" w:eastAsia="zh-CN"/>
              </w:rPr>
              <w:t>无</w:t>
            </w:r>
          </w:p>
        </w:tc>
      </w:tr>
      <w:tr w14:paraId="06D7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vAlign w:val="center"/>
          </w:tcPr>
          <w:p w14:paraId="296650E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21</w:t>
            </w:r>
          </w:p>
        </w:tc>
        <w:tc>
          <w:tcPr>
            <w:tcW w:w="1887" w:type="dxa"/>
            <w:vAlign w:val="center"/>
          </w:tcPr>
          <w:p w14:paraId="09874F6F">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磋商有效期</w:t>
            </w:r>
          </w:p>
        </w:tc>
        <w:tc>
          <w:tcPr>
            <w:tcW w:w="6600" w:type="dxa"/>
            <w:vAlign w:val="center"/>
          </w:tcPr>
          <w:p w14:paraId="1FE181B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自</w:t>
            </w:r>
            <w:r>
              <w:rPr>
                <w:rFonts w:hint="eastAsia" w:ascii="宋体" w:hAnsi="宋体" w:eastAsia="宋体" w:cs="宋体"/>
                <w:sz w:val="20"/>
                <w:szCs w:val="20"/>
                <w:highlight w:val="none"/>
              </w:rPr>
              <w:t>磋商响应文件递交截至之日（开标</w:t>
            </w:r>
            <w:r>
              <w:rPr>
                <w:rFonts w:hint="eastAsia" w:ascii="宋体" w:hAnsi="宋体" w:eastAsia="宋体" w:cs="宋体"/>
                <w:sz w:val="20"/>
                <w:szCs w:val="20"/>
              </w:rPr>
              <w:t>之日）起</w:t>
            </w:r>
            <w:r>
              <w:rPr>
                <w:rFonts w:hint="eastAsia" w:ascii="宋体" w:hAnsi="宋体" w:eastAsia="宋体" w:cs="宋体"/>
                <w:sz w:val="20"/>
                <w:szCs w:val="20"/>
                <w:lang w:val="en-US" w:eastAsia="zh-CN"/>
              </w:rPr>
              <w:t>90</w:t>
            </w:r>
            <w:r>
              <w:rPr>
                <w:rFonts w:hint="eastAsia" w:ascii="宋体" w:hAnsi="宋体" w:eastAsia="宋体" w:cs="宋体"/>
                <w:sz w:val="20"/>
                <w:szCs w:val="20"/>
              </w:rPr>
              <w:t>个日历天</w:t>
            </w:r>
          </w:p>
        </w:tc>
      </w:tr>
      <w:tr w14:paraId="6912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vAlign w:val="center"/>
          </w:tcPr>
          <w:p w14:paraId="11F3260A">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22</w:t>
            </w:r>
          </w:p>
        </w:tc>
        <w:tc>
          <w:tcPr>
            <w:tcW w:w="1887" w:type="dxa"/>
            <w:vAlign w:val="center"/>
          </w:tcPr>
          <w:p w14:paraId="6BD1A352">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磋商响应文件签署</w:t>
            </w:r>
          </w:p>
        </w:tc>
        <w:tc>
          <w:tcPr>
            <w:tcW w:w="6600" w:type="dxa"/>
            <w:vAlign w:val="center"/>
          </w:tcPr>
          <w:p w14:paraId="68CF0348">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由法定代表人或授权代表按要求签字或签章并加盖</w:t>
            </w:r>
            <w:r>
              <w:rPr>
                <w:rFonts w:hint="eastAsia" w:ascii="宋体" w:hAnsi="宋体" w:eastAsia="宋体" w:cs="宋体"/>
                <w:sz w:val="20"/>
                <w:szCs w:val="20"/>
                <w:lang w:eastAsia="zh-CN"/>
              </w:rPr>
              <w:t>投标商</w:t>
            </w:r>
            <w:r>
              <w:rPr>
                <w:rFonts w:hint="eastAsia" w:ascii="宋体" w:hAnsi="宋体" w:eastAsia="宋体" w:cs="宋体"/>
                <w:sz w:val="20"/>
                <w:szCs w:val="20"/>
              </w:rPr>
              <w:t>公章</w:t>
            </w:r>
          </w:p>
        </w:tc>
      </w:tr>
      <w:tr w14:paraId="4E9E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vAlign w:val="center"/>
          </w:tcPr>
          <w:p w14:paraId="3A26645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23</w:t>
            </w:r>
          </w:p>
        </w:tc>
        <w:tc>
          <w:tcPr>
            <w:tcW w:w="1887" w:type="dxa"/>
            <w:vAlign w:val="center"/>
          </w:tcPr>
          <w:p w14:paraId="6A2706F0">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磋商响应文件份数</w:t>
            </w:r>
          </w:p>
        </w:tc>
        <w:tc>
          <w:tcPr>
            <w:tcW w:w="6600" w:type="dxa"/>
            <w:vAlign w:val="center"/>
          </w:tcPr>
          <w:p w14:paraId="0E78B02A">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t>正本壹份，副本</w:t>
            </w:r>
            <w:r>
              <w:rPr>
                <w:rFonts w:hint="eastAsia" w:ascii="宋体" w:hAnsi="宋体" w:cs="宋体"/>
                <w:sz w:val="20"/>
                <w:szCs w:val="20"/>
                <w:highlight w:val="none"/>
                <w:lang w:val="en-US" w:eastAsia="zh-CN"/>
              </w:rPr>
              <w:t>贰</w:t>
            </w:r>
            <w:r>
              <w:rPr>
                <w:rFonts w:hint="eastAsia" w:ascii="宋体" w:hAnsi="宋体" w:eastAsia="宋体" w:cs="宋体"/>
                <w:sz w:val="20"/>
                <w:szCs w:val="20"/>
                <w:highlight w:val="none"/>
              </w:rPr>
              <w:t>份，电子版壹份磋商响应文件（干净无毒U盘）。</w:t>
            </w:r>
          </w:p>
        </w:tc>
      </w:tr>
      <w:tr w14:paraId="788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vAlign w:val="center"/>
          </w:tcPr>
          <w:p w14:paraId="7362454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24</w:t>
            </w:r>
          </w:p>
        </w:tc>
        <w:tc>
          <w:tcPr>
            <w:tcW w:w="1887" w:type="dxa"/>
            <w:vAlign w:val="center"/>
          </w:tcPr>
          <w:p w14:paraId="467697B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磋商响应文件装订</w:t>
            </w:r>
          </w:p>
        </w:tc>
        <w:tc>
          <w:tcPr>
            <w:tcW w:w="6600" w:type="dxa"/>
            <w:vAlign w:val="center"/>
          </w:tcPr>
          <w:p w14:paraId="4FEFF1EE">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采用胶装方式装订，电子版U盘及磋商响应文件应做好标识。</w:t>
            </w:r>
          </w:p>
        </w:tc>
      </w:tr>
      <w:tr w14:paraId="39AC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2" w:type="dxa"/>
            <w:vAlign w:val="center"/>
          </w:tcPr>
          <w:p w14:paraId="372000F3">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25</w:t>
            </w:r>
          </w:p>
        </w:tc>
        <w:tc>
          <w:tcPr>
            <w:tcW w:w="1887" w:type="dxa"/>
            <w:vAlign w:val="center"/>
          </w:tcPr>
          <w:p w14:paraId="1D6777CC">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磋商响应文件的包装、密封及标记</w:t>
            </w:r>
          </w:p>
        </w:tc>
        <w:tc>
          <w:tcPr>
            <w:tcW w:w="6600" w:type="dxa"/>
          </w:tcPr>
          <w:p w14:paraId="6C6424EE">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highlight w:val="none"/>
              </w:rPr>
            </w:pPr>
            <w:r>
              <w:rPr>
                <w:rFonts w:hint="eastAsia" w:ascii="宋体" w:hAnsi="宋体" w:eastAsia="宋体" w:cs="宋体"/>
                <w:kern w:val="0"/>
                <w:sz w:val="20"/>
                <w:szCs w:val="20"/>
              </w:rPr>
              <w:t>（1）所有磋商响应文件必</w:t>
            </w:r>
            <w:r>
              <w:rPr>
                <w:rFonts w:hint="eastAsia" w:ascii="宋体" w:hAnsi="宋体" w:eastAsia="宋体" w:cs="宋体"/>
                <w:kern w:val="0"/>
                <w:sz w:val="20"/>
                <w:szCs w:val="20"/>
                <w:highlight w:val="none"/>
              </w:rPr>
              <w:t>须装入密封的信封或封套，分为三个包，正本放在一个套封里单独密封，所有副本放在一个套封中密封，磋商响应文件电子版一个包，内装</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lang w:val="en-US" w:eastAsia="zh-CN"/>
              </w:rPr>
              <w:t>报价一览表、电子版U盘</w:t>
            </w:r>
            <w:r>
              <w:rPr>
                <w:rFonts w:hint="eastAsia" w:ascii="宋体" w:hAnsi="宋体" w:eastAsia="宋体" w:cs="宋体"/>
                <w:kern w:val="0"/>
                <w:sz w:val="20"/>
                <w:szCs w:val="20"/>
                <w:highlight w:val="none"/>
              </w:rPr>
              <w:t>。</w:t>
            </w:r>
          </w:p>
          <w:p w14:paraId="54ECDDC0">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kern w:val="0"/>
                <w:sz w:val="20"/>
                <w:szCs w:val="20"/>
                <w:highlight w:val="none"/>
              </w:rPr>
              <w:t>（2）磋商响应文件的密封接缝处应</w:t>
            </w:r>
            <w:r>
              <w:rPr>
                <w:rFonts w:hint="eastAsia" w:ascii="宋体" w:hAnsi="宋体" w:eastAsia="宋体" w:cs="宋体"/>
                <w:kern w:val="0"/>
                <w:sz w:val="20"/>
                <w:szCs w:val="20"/>
              </w:rPr>
              <w:t>有封条，并在封条上加盖公章。</w:t>
            </w:r>
          </w:p>
          <w:p w14:paraId="745651D6">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kern w:val="0"/>
                <w:sz w:val="20"/>
                <w:szCs w:val="20"/>
              </w:rPr>
              <w:t>（3）磋商响应文件封套应标明的内容：</w:t>
            </w:r>
          </w:p>
          <w:p w14:paraId="5374C348">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kern w:val="0"/>
                <w:sz w:val="20"/>
                <w:szCs w:val="20"/>
              </w:rPr>
              <w:t>正本或副本</w:t>
            </w:r>
          </w:p>
          <w:p w14:paraId="0A05B82A">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kern w:val="0"/>
                <w:sz w:val="20"/>
                <w:szCs w:val="20"/>
              </w:rPr>
              <w:t>项目名称、项目编号、包号</w:t>
            </w:r>
          </w:p>
          <w:p w14:paraId="291FE31D">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投标商</w:t>
            </w:r>
            <w:r>
              <w:rPr>
                <w:rFonts w:hint="eastAsia" w:ascii="宋体" w:hAnsi="宋体" w:eastAsia="宋体" w:cs="宋体"/>
                <w:kern w:val="0"/>
                <w:sz w:val="20"/>
                <w:szCs w:val="20"/>
              </w:rPr>
              <w:t>的名称、联系方式及地址：</w:t>
            </w:r>
          </w:p>
        </w:tc>
      </w:tr>
      <w:tr w14:paraId="7E25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vAlign w:val="center"/>
          </w:tcPr>
          <w:p w14:paraId="1F971BF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26</w:t>
            </w:r>
          </w:p>
        </w:tc>
        <w:tc>
          <w:tcPr>
            <w:tcW w:w="1887" w:type="dxa"/>
            <w:vAlign w:val="center"/>
          </w:tcPr>
          <w:p w14:paraId="54F5535C">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递交磋商响应文件地点</w:t>
            </w:r>
          </w:p>
        </w:tc>
        <w:tc>
          <w:tcPr>
            <w:tcW w:w="6600" w:type="dxa"/>
            <w:vAlign w:val="center"/>
          </w:tcPr>
          <w:p w14:paraId="399472D6">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汉中市城固县西环六路北段山水佳苑二号商业楼3楼开标室</w:t>
            </w:r>
          </w:p>
        </w:tc>
      </w:tr>
      <w:tr w14:paraId="06F5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vAlign w:val="center"/>
          </w:tcPr>
          <w:p w14:paraId="1A074945">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27</w:t>
            </w:r>
          </w:p>
        </w:tc>
        <w:tc>
          <w:tcPr>
            <w:tcW w:w="1887" w:type="dxa"/>
            <w:vAlign w:val="center"/>
          </w:tcPr>
          <w:p w14:paraId="0AC4314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通知延后首次磋商截止时间的时间</w:t>
            </w:r>
          </w:p>
        </w:tc>
        <w:tc>
          <w:tcPr>
            <w:tcW w:w="6600" w:type="dxa"/>
            <w:vAlign w:val="center"/>
          </w:tcPr>
          <w:p w14:paraId="3F95BE31">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sz w:val="20"/>
                <w:szCs w:val="20"/>
              </w:rPr>
              <w:t>原定磋商截止时间</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1</w:t>
            </w:r>
            <w:r>
              <w:rPr>
                <w:rFonts w:hint="eastAsia" w:ascii="宋体" w:hAnsi="宋体" w:eastAsia="宋体" w:cs="宋体"/>
                <w:sz w:val="20"/>
                <w:szCs w:val="20"/>
                <w:u w:val="single"/>
              </w:rPr>
              <w:t xml:space="preserve"> </w:t>
            </w:r>
            <w:r>
              <w:rPr>
                <w:rFonts w:hint="eastAsia" w:ascii="宋体" w:hAnsi="宋体" w:eastAsia="宋体" w:cs="宋体"/>
                <w:sz w:val="20"/>
                <w:szCs w:val="20"/>
              </w:rPr>
              <w:t>天前</w:t>
            </w:r>
          </w:p>
        </w:tc>
      </w:tr>
      <w:tr w14:paraId="5355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2" w:type="dxa"/>
            <w:vAlign w:val="center"/>
          </w:tcPr>
          <w:p w14:paraId="4A5D04E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28</w:t>
            </w:r>
          </w:p>
        </w:tc>
        <w:tc>
          <w:tcPr>
            <w:tcW w:w="1887" w:type="dxa"/>
            <w:vAlign w:val="center"/>
          </w:tcPr>
          <w:p w14:paraId="09CA5233">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磋商时间和地点</w:t>
            </w:r>
          </w:p>
        </w:tc>
        <w:tc>
          <w:tcPr>
            <w:tcW w:w="6600" w:type="dxa"/>
            <w:vAlign w:val="center"/>
          </w:tcPr>
          <w:p w14:paraId="7695C97D">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首次递交磋商响应文件的时间：</w:t>
            </w:r>
            <w:r>
              <w:rPr>
                <w:rFonts w:hint="eastAsia" w:ascii="宋体" w:hAnsi="宋体" w:eastAsia="宋体" w:cs="宋体"/>
                <w:sz w:val="20"/>
                <w:szCs w:val="20"/>
                <w:u w:val="single"/>
              </w:rPr>
              <w:t>202</w:t>
            </w:r>
            <w:r>
              <w:rPr>
                <w:rFonts w:hint="eastAsia" w:ascii="宋体" w:hAnsi="宋体" w:cs="宋体"/>
                <w:sz w:val="20"/>
                <w:szCs w:val="20"/>
                <w:u w:val="single"/>
                <w:lang w:val="en-US" w:eastAsia="zh-CN"/>
              </w:rPr>
              <w:t>5</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0</w:t>
            </w:r>
            <w:r>
              <w:rPr>
                <w:rFonts w:hint="eastAsia" w:ascii="宋体" w:hAnsi="宋体" w:cs="宋体"/>
                <w:sz w:val="20"/>
                <w:szCs w:val="20"/>
                <w:u w:val="single"/>
                <w:lang w:val="en-US" w:eastAsia="zh-CN"/>
              </w:rPr>
              <w:t>7</w:t>
            </w:r>
            <w:r>
              <w:rPr>
                <w:rFonts w:hint="eastAsia" w:ascii="宋体" w:hAnsi="宋体" w:eastAsia="宋体" w:cs="宋体"/>
                <w:sz w:val="20"/>
                <w:szCs w:val="20"/>
              </w:rPr>
              <w:t>月</w:t>
            </w:r>
            <w:r>
              <w:rPr>
                <w:rFonts w:hint="eastAsia" w:ascii="宋体" w:hAnsi="宋体" w:eastAsia="宋体" w:cs="宋体"/>
                <w:sz w:val="20"/>
                <w:szCs w:val="20"/>
                <w:u w:val="single"/>
                <w:lang w:val="en-US" w:eastAsia="zh-CN"/>
              </w:rPr>
              <w:t>2</w:t>
            </w:r>
            <w:r>
              <w:rPr>
                <w:rFonts w:hint="eastAsia" w:ascii="宋体" w:hAnsi="宋体" w:cs="宋体"/>
                <w:sz w:val="20"/>
                <w:szCs w:val="20"/>
                <w:u w:val="single"/>
                <w:lang w:val="en-US" w:eastAsia="zh-CN"/>
              </w:rPr>
              <w:t>5</w:t>
            </w:r>
            <w:r>
              <w:rPr>
                <w:rFonts w:hint="eastAsia" w:ascii="宋体" w:hAnsi="宋体" w:eastAsia="宋体" w:cs="宋体"/>
                <w:sz w:val="20"/>
                <w:szCs w:val="20"/>
              </w:rPr>
              <w:t>日</w:t>
            </w:r>
            <w:r>
              <w:rPr>
                <w:rFonts w:hint="eastAsia" w:ascii="宋体" w:hAnsi="宋体" w:eastAsia="宋体" w:cs="宋体"/>
                <w:sz w:val="20"/>
                <w:szCs w:val="20"/>
                <w:u w:val="single"/>
                <w:lang w:val="en-US" w:eastAsia="zh-CN"/>
              </w:rPr>
              <w:t>9</w:t>
            </w:r>
            <w:r>
              <w:rPr>
                <w:rFonts w:hint="eastAsia" w:ascii="宋体" w:hAnsi="宋体" w:eastAsia="宋体" w:cs="宋体"/>
                <w:sz w:val="20"/>
                <w:szCs w:val="20"/>
              </w:rPr>
              <w:t>时</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30</w:t>
            </w:r>
            <w:r>
              <w:rPr>
                <w:rFonts w:hint="eastAsia" w:ascii="宋体" w:hAnsi="宋体" w:eastAsia="宋体" w:cs="宋体"/>
                <w:sz w:val="20"/>
                <w:szCs w:val="20"/>
                <w:u w:val="single"/>
              </w:rPr>
              <w:t xml:space="preserve"> </w:t>
            </w:r>
            <w:r>
              <w:rPr>
                <w:rFonts w:hint="eastAsia" w:ascii="宋体" w:hAnsi="宋体" w:eastAsia="宋体" w:cs="宋体"/>
                <w:sz w:val="20"/>
                <w:szCs w:val="20"/>
              </w:rPr>
              <w:t>分（北京时间）</w:t>
            </w:r>
          </w:p>
          <w:p w14:paraId="155EEBAF">
            <w:pPr>
              <w:pStyle w:val="179"/>
              <w:rPr>
                <w:rFonts w:hint="eastAsia" w:ascii="宋体" w:hAnsi="宋体" w:eastAsia="宋体" w:cs="宋体"/>
                <w:kern w:val="0"/>
                <w:sz w:val="20"/>
                <w:szCs w:val="20"/>
                <w:lang w:eastAsia="zh-CN"/>
              </w:rPr>
            </w:pPr>
            <w:r>
              <w:rPr>
                <w:rFonts w:hint="eastAsia" w:ascii="宋体" w:hAnsi="宋体" w:eastAsia="宋体" w:cs="宋体"/>
                <w:sz w:val="20"/>
                <w:szCs w:val="20"/>
              </w:rPr>
              <w:t>地点</w:t>
            </w:r>
            <w:r>
              <w:rPr>
                <w:rFonts w:hint="eastAsia" w:ascii="宋体" w:hAnsi="宋体" w:eastAsia="宋体" w:cs="宋体"/>
                <w:kern w:val="2"/>
                <w:sz w:val="20"/>
                <w:szCs w:val="20"/>
                <w:lang w:val="en-US" w:eastAsia="zh-CN" w:bidi="ar-SA"/>
              </w:rPr>
              <w:t>：汉中市城固县西环六路北段山水佳苑二号商业楼3楼开标室</w:t>
            </w:r>
          </w:p>
        </w:tc>
      </w:tr>
      <w:tr w14:paraId="2E43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72" w:type="dxa"/>
            <w:vAlign w:val="center"/>
          </w:tcPr>
          <w:p w14:paraId="482CF4F6">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29</w:t>
            </w:r>
          </w:p>
        </w:tc>
        <w:tc>
          <w:tcPr>
            <w:tcW w:w="1887" w:type="dxa"/>
            <w:vAlign w:val="center"/>
          </w:tcPr>
          <w:p w14:paraId="63461051">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磋商程序</w:t>
            </w:r>
          </w:p>
        </w:tc>
        <w:tc>
          <w:tcPr>
            <w:tcW w:w="6600" w:type="dxa"/>
            <w:vAlign w:val="center"/>
          </w:tcPr>
          <w:p w14:paraId="5FF2E70F">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（1）密封情况检查：</w:t>
            </w:r>
            <w:r>
              <w:rPr>
                <w:rFonts w:hint="eastAsia" w:ascii="宋体" w:hAnsi="宋体" w:eastAsia="宋体" w:cs="宋体"/>
                <w:sz w:val="20"/>
                <w:szCs w:val="20"/>
                <w:u w:val="single"/>
              </w:rPr>
              <w:t>由</w:t>
            </w:r>
            <w:r>
              <w:rPr>
                <w:rFonts w:hint="eastAsia" w:ascii="宋体" w:hAnsi="宋体" w:eastAsia="宋体" w:cs="宋体"/>
                <w:sz w:val="20"/>
                <w:szCs w:val="20"/>
                <w:u w:val="single"/>
                <w:lang w:val="en-US" w:eastAsia="zh-CN"/>
              </w:rPr>
              <w:t>投标商</w:t>
            </w:r>
            <w:r>
              <w:rPr>
                <w:rFonts w:hint="eastAsia" w:ascii="宋体" w:hAnsi="宋体" w:eastAsia="宋体" w:cs="宋体"/>
                <w:sz w:val="20"/>
                <w:szCs w:val="20"/>
                <w:u w:val="single"/>
              </w:rPr>
              <w:t>代表共同检查；</w:t>
            </w:r>
          </w:p>
          <w:p w14:paraId="20F4B975">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sz w:val="20"/>
                <w:szCs w:val="20"/>
              </w:rPr>
              <w:t>（2）磋商顺序：在通过资格审查和符合性审查后，</w:t>
            </w:r>
            <w:r>
              <w:rPr>
                <w:rFonts w:hint="eastAsia" w:ascii="宋体" w:hAnsi="宋体" w:eastAsia="宋体" w:cs="宋体"/>
                <w:sz w:val="20"/>
                <w:szCs w:val="20"/>
                <w:u w:val="single"/>
              </w:rPr>
              <w:t>按照递交磋商响应文件的逆顺序进行磋商并提交最后报价。</w:t>
            </w:r>
          </w:p>
        </w:tc>
      </w:tr>
      <w:tr w14:paraId="21B9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2" w:type="dxa"/>
            <w:vAlign w:val="center"/>
          </w:tcPr>
          <w:p w14:paraId="0E19FD0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30</w:t>
            </w:r>
          </w:p>
        </w:tc>
        <w:tc>
          <w:tcPr>
            <w:tcW w:w="1887" w:type="dxa"/>
            <w:vAlign w:val="center"/>
          </w:tcPr>
          <w:p w14:paraId="26B2422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磋商小组组成</w:t>
            </w:r>
          </w:p>
        </w:tc>
        <w:tc>
          <w:tcPr>
            <w:tcW w:w="6600" w:type="dxa"/>
            <w:vAlign w:val="center"/>
          </w:tcPr>
          <w:p w14:paraId="3157E784">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磋商小组构成：</w:t>
            </w:r>
            <w:r>
              <w:rPr>
                <w:rFonts w:hint="eastAsia" w:ascii="宋体" w:hAnsi="宋体" w:eastAsia="宋体" w:cs="宋体"/>
                <w:sz w:val="20"/>
                <w:szCs w:val="20"/>
                <w:u w:val="single"/>
              </w:rPr>
              <w:t xml:space="preserve"> 3 </w:t>
            </w:r>
            <w:r>
              <w:rPr>
                <w:rFonts w:hint="eastAsia" w:ascii="宋体" w:hAnsi="宋体" w:eastAsia="宋体" w:cs="宋体"/>
                <w:sz w:val="20"/>
                <w:szCs w:val="20"/>
              </w:rPr>
              <w:t>人，其中</w:t>
            </w:r>
            <w:r>
              <w:rPr>
                <w:rFonts w:hint="eastAsia" w:ascii="宋体" w:hAnsi="宋体" w:eastAsia="宋体" w:cs="宋体"/>
                <w:sz w:val="20"/>
                <w:szCs w:val="20"/>
                <w:lang w:val="en-US" w:eastAsia="zh-CN"/>
              </w:rPr>
              <w:t>采购</w:t>
            </w:r>
            <w:r>
              <w:rPr>
                <w:rFonts w:hint="eastAsia" w:ascii="宋体" w:hAnsi="宋体" w:eastAsia="宋体" w:cs="宋体"/>
                <w:sz w:val="20"/>
                <w:szCs w:val="20"/>
                <w:lang w:eastAsia="zh-CN"/>
              </w:rPr>
              <w:t>人</w:t>
            </w:r>
            <w:r>
              <w:rPr>
                <w:rFonts w:hint="eastAsia" w:ascii="宋体" w:hAnsi="宋体" w:eastAsia="宋体" w:cs="宋体"/>
                <w:sz w:val="20"/>
                <w:szCs w:val="20"/>
              </w:rPr>
              <w:t>代表</w:t>
            </w:r>
            <w:r>
              <w:rPr>
                <w:rFonts w:hint="eastAsia" w:ascii="宋体" w:hAnsi="宋体" w:eastAsia="宋体" w:cs="宋体"/>
                <w:sz w:val="20"/>
                <w:szCs w:val="20"/>
                <w:u w:val="single"/>
              </w:rPr>
              <w:t xml:space="preserve"> 1 </w:t>
            </w:r>
            <w:r>
              <w:rPr>
                <w:rFonts w:hint="eastAsia" w:ascii="宋体" w:hAnsi="宋体" w:eastAsia="宋体" w:cs="宋体"/>
                <w:sz w:val="20"/>
                <w:szCs w:val="20"/>
              </w:rPr>
              <w:t>人，专家</w:t>
            </w:r>
            <w:r>
              <w:rPr>
                <w:rFonts w:hint="eastAsia" w:ascii="宋体" w:hAnsi="宋体" w:eastAsia="宋体" w:cs="宋体"/>
                <w:sz w:val="20"/>
                <w:szCs w:val="20"/>
                <w:u w:val="single"/>
              </w:rPr>
              <w:t xml:space="preserve"> 2</w:t>
            </w:r>
            <w:r>
              <w:rPr>
                <w:rFonts w:hint="eastAsia" w:ascii="宋体" w:hAnsi="宋体" w:eastAsia="宋体" w:cs="宋体"/>
                <w:sz w:val="20"/>
                <w:szCs w:val="20"/>
              </w:rPr>
              <w:t>人；</w:t>
            </w:r>
          </w:p>
          <w:p w14:paraId="05291267">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sz w:val="20"/>
                <w:szCs w:val="20"/>
              </w:rPr>
              <w:t>评标专家确定方式：从评标专家库中随机抽取.</w:t>
            </w:r>
          </w:p>
        </w:tc>
      </w:tr>
      <w:tr w14:paraId="2704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2" w:type="dxa"/>
            <w:vAlign w:val="center"/>
          </w:tcPr>
          <w:p w14:paraId="45F69859">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31</w:t>
            </w:r>
          </w:p>
        </w:tc>
        <w:tc>
          <w:tcPr>
            <w:tcW w:w="1887" w:type="dxa"/>
            <w:vAlign w:val="center"/>
          </w:tcPr>
          <w:p w14:paraId="511E50F4">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评标办法</w:t>
            </w:r>
          </w:p>
        </w:tc>
        <w:tc>
          <w:tcPr>
            <w:tcW w:w="6600" w:type="dxa"/>
            <w:vAlign w:val="center"/>
          </w:tcPr>
          <w:p w14:paraId="3D457F8F">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sz w:val="20"/>
                <w:szCs w:val="20"/>
              </w:rPr>
              <w:t>综合评分法</w:t>
            </w:r>
          </w:p>
        </w:tc>
      </w:tr>
      <w:tr w14:paraId="7D39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vAlign w:val="center"/>
          </w:tcPr>
          <w:p w14:paraId="6133C3F1">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32</w:t>
            </w:r>
          </w:p>
        </w:tc>
        <w:tc>
          <w:tcPr>
            <w:tcW w:w="1887" w:type="dxa"/>
            <w:vAlign w:val="center"/>
          </w:tcPr>
          <w:p w14:paraId="5945535B">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是否授权磋商小组确定成交人</w:t>
            </w:r>
          </w:p>
        </w:tc>
        <w:tc>
          <w:tcPr>
            <w:tcW w:w="6600" w:type="dxa"/>
            <w:vAlign w:val="center"/>
          </w:tcPr>
          <w:p w14:paraId="1A4BC79C">
            <w:pPr>
              <w:keepNext w:val="0"/>
              <w:keepLines w:val="0"/>
              <w:pageBreakBefore w:val="0"/>
              <w:wordWrap/>
              <w:overflowPunct/>
              <w:topLinePunct w:val="0"/>
              <w:autoSpaceDE/>
              <w:autoSpaceDN/>
              <w:bidi w:val="0"/>
              <w:snapToGrid/>
              <w:spacing w:line="320" w:lineRule="exact"/>
              <w:rPr>
                <w:rFonts w:hint="eastAsia" w:ascii="宋体" w:hAnsi="宋体" w:eastAsia="宋体" w:cs="宋体"/>
                <w:kern w:val="0"/>
                <w:sz w:val="20"/>
                <w:szCs w:val="20"/>
              </w:rPr>
            </w:pPr>
            <w:r>
              <w:rPr>
                <w:rFonts w:hint="eastAsia" w:ascii="宋体" w:hAnsi="宋体" w:eastAsia="宋体" w:cs="宋体"/>
                <w:sz w:val="20"/>
                <w:szCs w:val="20"/>
              </w:rPr>
              <w:t>否</w:t>
            </w:r>
          </w:p>
        </w:tc>
      </w:tr>
      <w:tr w14:paraId="3BF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 w:type="dxa"/>
            <w:vAlign w:val="center"/>
          </w:tcPr>
          <w:p w14:paraId="0FB43A0B">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33</w:t>
            </w:r>
          </w:p>
        </w:tc>
        <w:tc>
          <w:tcPr>
            <w:tcW w:w="1887" w:type="dxa"/>
            <w:vAlign w:val="center"/>
          </w:tcPr>
          <w:p w14:paraId="3CAD9351">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highlight w:val="yellow"/>
              </w:rPr>
            </w:pPr>
            <w:r>
              <w:rPr>
                <w:rFonts w:hint="eastAsia" w:ascii="宋体" w:hAnsi="宋体" w:eastAsia="宋体" w:cs="宋体"/>
                <w:sz w:val="20"/>
                <w:szCs w:val="20"/>
              </w:rPr>
              <w:t>确定成交人</w:t>
            </w:r>
          </w:p>
        </w:tc>
        <w:tc>
          <w:tcPr>
            <w:tcW w:w="6600" w:type="dxa"/>
            <w:vAlign w:val="center"/>
          </w:tcPr>
          <w:p w14:paraId="26C4C488">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highlight w:val="yellow"/>
                <w:u w:val="single"/>
              </w:rPr>
            </w:pPr>
            <w:r>
              <w:rPr>
                <w:rFonts w:hint="eastAsia" w:ascii="宋体" w:hAnsi="宋体" w:eastAsia="宋体" w:cs="宋体"/>
                <w:sz w:val="20"/>
                <w:szCs w:val="20"/>
              </w:rPr>
              <w:sym w:font="Wingdings" w:char="00FE"/>
            </w:r>
            <w:r>
              <w:rPr>
                <w:rFonts w:hint="eastAsia" w:ascii="宋体" w:hAnsi="宋体" w:eastAsia="宋体" w:cs="宋体"/>
                <w:sz w:val="20"/>
                <w:szCs w:val="20"/>
              </w:rPr>
              <w:t>由</w:t>
            </w:r>
            <w:r>
              <w:rPr>
                <w:rFonts w:hint="eastAsia" w:ascii="宋体" w:hAnsi="宋体" w:eastAsia="宋体" w:cs="宋体"/>
                <w:sz w:val="20"/>
                <w:szCs w:val="20"/>
                <w:lang w:eastAsia="zh-CN"/>
              </w:rPr>
              <w:t>招标人</w:t>
            </w:r>
            <w:r>
              <w:rPr>
                <w:rFonts w:hint="eastAsia" w:ascii="宋体" w:hAnsi="宋体" w:eastAsia="宋体" w:cs="宋体"/>
                <w:sz w:val="20"/>
                <w:szCs w:val="20"/>
              </w:rPr>
              <w:t>确定</w:t>
            </w:r>
          </w:p>
        </w:tc>
      </w:tr>
      <w:tr w14:paraId="6441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Align w:val="center"/>
          </w:tcPr>
          <w:p w14:paraId="1CB9CB8E">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rPr>
            </w:pPr>
            <w:r>
              <w:rPr>
                <w:rFonts w:hint="eastAsia" w:ascii="宋体" w:hAnsi="宋体" w:eastAsia="宋体" w:cs="宋体"/>
                <w:sz w:val="20"/>
                <w:szCs w:val="20"/>
              </w:rPr>
              <w:t>34</w:t>
            </w:r>
          </w:p>
        </w:tc>
        <w:tc>
          <w:tcPr>
            <w:tcW w:w="1887" w:type="dxa"/>
            <w:vAlign w:val="center"/>
          </w:tcPr>
          <w:p w14:paraId="15A018D6">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履约担保</w:t>
            </w:r>
          </w:p>
        </w:tc>
        <w:tc>
          <w:tcPr>
            <w:tcW w:w="6600" w:type="dxa"/>
            <w:vAlign w:val="center"/>
          </w:tcPr>
          <w:p w14:paraId="3EEF90E9">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sym w:font="Wingdings" w:char="00FE"/>
            </w:r>
            <w:r>
              <w:rPr>
                <w:rFonts w:hint="eastAsia" w:ascii="宋体" w:hAnsi="宋体" w:eastAsia="宋体" w:cs="宋体"/>
                <w:sz w:val="20"/>
                <w:szCs w:val="20"/>
              </w:rPr>
              <w:t>不适用</w:t>
            </w:r>
          </w:p>
        </w:tc>
      </w:tr>
      <w:tr w14:paraId="2992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14:paraId="07A994E7">
            <w:pPr>
              <w:keepNext w:val="0"/>
              <w:keepLines w:val="0"/>
              <w:pageBreakBefore w:val="0"/>
              <w:wordWrap/>
              <w:overflowPunct/>
              <w:topLinePunct w:val="0"/>
              <w:autoSpaceDE/>
              <w:autoSpaceDN/>
              <w:bidi w:val="0"/>
              <w:snapToGrid/>
              <w:spacing w:line="3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rPr>
              <w:t>3</w:t>
            </w:r>
            <w:r>
              <w:rPr>
                <w:rFonts w:hint="eastAsia" w:ascii="宋体" w:hAnsi="宋体" w:eastAsia="宋体" w:cs="宋体"/>
                <w:sz w:val="20"/>
                <w:szCs w:val="20"/>
                <w:lang w:val="en-US" w:eastAsia="zh-CN"/>
              </w:rPr>
              <w:t>5</w:t>
            </w:r>
          </w:p>
        </w:tc>
        <w:tc>
          <w:tcPr>
            <w:tcW w:w="1887" w:type="dxa"/>
            <w:vAlign w:val="center"/>
          </w:tcPr>
          <w:p w14:paraId="6A0A6D51">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招标代理服务费</w:t>
            </w:r>
          </w:p>
          <w:p w14:paraId="75EF4618">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收费类型/标准</w:t>
            </w:r>
          </w:p>
        </w:tc>
        <w:tc>
          <w:tcPr>
            <w:tcW w:w="6600" w:type="dxa"/>
            <w:vAlign w:val="center"/>
          </w:tcPr>
          <w:p w14:paraId="61035728">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rPr>
              <w:t>依据《国家计委关于印发&lt;招标代理服务收费管理暂行办法&gt;的通知》(计价格〔2002〕1980号)标准向招标代理机构交纳，在领取中标通知书时一次性向招标代理机构交纳。招标服务费应采用转账、现金形式缴纳，不得用投标保证金冲抵。</w:t>
            </w:r>
          </w:p>
        </w:tc>
      </w:tr>
      <w:tr w14:paraId="70F2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14:paraId="40C4CBA2">
            <w:pPr>
              <w:keepNext w:val="0"/>
              <w:keepLines w:val="0"/>
              <w:pageBreakBefore w:val="0"/>
              <w:wordWrap/>
              <w:overflowPunct/>
              <w:topLinePunct w:val="0"/>
              <w:autoSpaceDE/>
              <w:autoSpaceDN/>
              <w:bidi w:val="0"/>
              <w:snapToGrid/>
              <w:spacing w:line="32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36</w:t>
            </w:r>
          </w:p>
        </w:tc>
        <w:tc>
          <w:tcPr>
            <w:tcW w:w="1887" w:type="dxa"/>
            <w:vAlign w:val="center"/>
          </w:tcPr>
          <w:p w14:paraId="3A0AC0C1">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群众务工组织(实质性要求)</w:t>
            </w:r>
          </w:p>
        </w:tc>
        <w:tc>
          <w:tcPr>
            <w:tcW w:w="6600" w:type="dxa"/>
            <w:vAlign w:val="center"/>
          </w:tcPr>
          <w:p w14:paraId="3AD662C7">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吸纳城固县天明镇左河村、九坝村为主的群众77户（其中脱贫户20户）参与工程项目建设。</w:t>
            </w:r>
          </w:p>
        </w:tc>
      </w:tr>
      <w:tr w14:paraId="6F3E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14:paraId="3849050A">
            <w:pPr>
              <w:keepNext w:val="0"/>
              <w:keepLines w:val="0"/>
              <w:pageBreakBefore w:val="0"/>
              <w:wordWrap/>
              <w:overflowPunct/>
              <w:topLinePunct w:val="0"/>
              <w:autoSpaceDE/>
              <w:autoSpaceDN/>
              <w:bidi w:val="0"/>
              <w:snapToGrid/>
              <w:spacing w:line="32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37</w:t>
            </w:r>
          </w:p>
        </w:tc>
        <w:tc>
          <w:tcPr>
            <w:tcW w:w="1887" w:type="dxa"/>
            <w:vAlign w:val="center"/>
          </w:tcPr>
          <w:p w14:paraId="47D13635">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劳务报酬发放(实质性要求)</w:t>
            </w:r>
          </w:p>
        </w:tc>
        <w:tc>
          <w:tcPr>
            <w:tcW w:w="6600" w:type="dxa"/>
            <w:vAlign w:val="center"/>
          </w:tcPr>
          <w:p w14:paraId="355F391D">
            <w:pPr>
              <w:keepNext w:val="0"/>
              <w:keepLines w:val="0"/>
              <w:pageBreakBefore w:val="0"/>
              <w:wordWrap/>
              <w:overflowPunct/>
              <w:topLinePunct w:val="0"/>
              <w:autoSpaceDE/>
              <w:autoSpaceDN/>
              <w:bidi w:val="0"/>
              <w:snapToGrid/>
              <w:spacing w:line="320" w:lineRule="exact"/>
              <w:rPr>
                <w:rFonts w:hint="eastAsia" w:ascii="宋体" w:hAnsi="宋体" w:eastAsia="宋体" w:cs="宋体"/>
                <w:sz w:val="20"/>
                <w:szCs w:val="20"/>
              </w:rPr>
            </w:pPr>
            <w:r>
              <w:rPr>
                <w:rFonts w:hint="eastAsia" w:ascii="宋体" w:hAnsi="宋体" w:eastAsia="宋体" w:cs="宋体"/>
                <w:sz w:val="20"/>
                <w:szCs w:val="20"/>
                <w:lang w:val="en-US" w:eastAsia="zh-CN"/>
              </w:rPr>
              <w:t>向城固县天明镇左河村、九坝村为主的群众发放劳务报酬不低于102万元，同时改善左河村、九坝村365名群众，其中脱贫户（含监测对象）20户72人出行及生产运输条件，供应商须对此项做出书面承诺响应。</w:t>
            </w:r>
          </w:p>
        </w:tc>
      </w:tr>
    </w:tbl>
    <w:p w14:paraId="0D35FFF0">
      <w:pPr>
        <w:rPr>
          <w:rFonts w:hint="eastAsia" w:ascii="宋体" w:hAnsi="宋体" w:eastAsia="宋体" w:cs="宋体"/>
          <w:b/>
          <w:kern w:val="0"/>
          <w:szCs w:val="21"/>
        </w:rPr>
      </w:pPr>
    </w:p>
    <w:p w14:paraId="55190183">
      <w:pPr>
        <w:rPr>
          <w:rFonts w:hint="eastAsia" w:ascii="宋体" w:hAnsi="宋体" w:eastAsia="宋体" w:cs="宋体"/>
          <w:b/>
          <w:kern w:val="0"/>
          <w:sz w:val="20"/>
          <w:szCs w:val="20"/>
        </w:rPr>
      </w:pPr>
      <w:r>
        <w:rPr>
          <w:rFonts w:hint="eastAsia" w:ascii="宋体" w:hAnsi="宋体" w:eastAsia="宋体" w:cs="宋体"/>
          <w:b/>
          <w:kern w:val="0"/>
          <w:sz w:val="20"/>
          <w:szCs w:val="20"/>
        </w:rPr>
        <w:t>注：本表是对《</w:t>
      </w:r>
      <w:r>
        <w:rPr>
          <w:rFonts w:hint="eastAsia" w:ascii="宋体" w:hAnsi="宋体" w:eastAsia="宋体" w:cs="宋体"/>
          <w:b/>
          <w:kern w:val="0"/>
          <w:sz w:val="20"/>
          <w:szCs w:val="20"/>
          <w:lang w:eastAsia="zh-CN"/>
        </w:rPr>
        <w:t>投标商</w:t>
      </w:r>
      <w:r>
        <w:rPr>
          <w:rFonts w:hint="eastAsia" w:ascii="宋体" w:hAnsi="宋体" w:eastAsia="宋体" w:cs="宋体"/>
          <w:b/>
          <w:kern w:val="0"/>
          <w:sz w:val="20"/>
          <w:szCs w:val="20"/>
        </w:rPr>
        <w:t>须知》的具体补充和修改，如有不一致之处，应以本表内容为准。</w:t>
      </w:r>
    </w:p>
    <w:bookmarkEnd w:id="7"/>
    <w:bookmarkEnd w:id="20"/>
    <w:p w14:paraId="31AEF4AC">
      <w:pPr>
        <w:pStyle w:val="3"/>
        <w:keepNext/>
        <w:keepLines/>
        <w:pageBreakBefore w:val="0"/>
        <w:widowControl w:val="0"/>
        <w:kinsoku/>
        <w:wordWrap/>
        <w:overflowPunct/>
        <w:topLinePunct w:val="0"/>
        <w:autoSpaceDE/>
        <w:autoSpaceDN/>
        <w:bidi w:val="0"/>
        <w:adjustRightInd w:val="0"/>
        <w:snapToGrid/>
        <w:spacing w:before="0" w:after="0"/>
        <w:jc w:val="left"/>
        <w:textAlignment w:val="baseline"/>
        <w:rPr>
          <w:rFonts w:hint="eastAsia" w:ascii="宋体" w:hAnsi="宋体" w:eastAsia="宋体" w:cs="宋体"/>
          <w:sz w:val="24"/>
          <w:szCs w:val="24"/>
        </w:rPr>
      </w:pPr>
      <w:bookmarkStart w:id="21" w:name="_Toc13491031"/>
      <w:bookmarkStart w:id="22" w:name="_Toc27231"/>
      <w:bookmarkStart w:id="23" w:name="_Toc6526"/>
      <w:bookmarkStart w:id="24" w:name="_Toc480462441"/>
      <w:bookmarkStart w:id="25" w:name="_Toc14811"/>
      <w:bookmarkStart w:id="26" w:name="_Toc480294805"/>
      <w:r>
        <w:rPr>
          <w:rFonts w:hint="eastAsia" w:ascii="宋体" w:hAnsi="宋体" w:eastAsia="宋体" w:cs="宋体"/>
          <w:sz w:val="24"/>
          <w:szCs w:val="24"/>
        </w:rPr>
        <w:t>一、总则</w:t>
      </w:r>
      <w:bookmarkEnd w:id="21"/>
      <w:bookmarkEnd w:id="22"/>
    </w:p>
    <w:p w14:paraId="0583EFC7">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textAlignment w:val="auto"/>
        <w:rPr>
          <w:rFonts w:hint="eastAsia" w:ascii="宋体" w:hAnsi="宋体" w:eastAsia="宋体" w:cs="宋体"/>
          <w:spacing w:val="8"/>
          <w:sz w:val="22"/>
          <w:szCs w:val="22"/>
        </w:rPr>
      </w:pPr>
      <w:r>
        <w:rPr>
          <w:rFonts w:hint="eastAsia" w:ascii="宋体" w:hAnsi="宋体" w:eastAsia="宋体" w:cs="宋体"/>
          <w:spacing w:val="8"/>
          <w:sz w:val="22"/>
          <w:szCs w:val="22"/>
        </w:rPr>
        <w:t xml:space="preserve">1.1 </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应自行承担所有与编写和提交响应文件有关的费用,不论磋商的结果如何，</w:t>
      </w:r>
      <w:r>
        <w:rPr>
          <w:rFonts w:hint="eastAsia" w:ascii="宋体" w:hAnsi="宋体" w:cs="宋体"/>
          <w:spacing w:val="8"/>
          <w:sz w:val="22"/>
          <w:szCs w:val="22"/>
          <w:lang w:val="en-US" w:eastAsia="zh-CN"/>
        </w:rPr>
        <w:t>采购（</w:t>
      </w:r>
      <w:r>
        <w:rPr>
          <w:rFonts w:hint="eastAsia" w:ascii="宋体" w:hAnsi="宋体" w:eastAsia="宋体" w:cs="宋体"/>
          <w:spacing w:val="8"/>
          <w:sz w:val="22"/>
          <w:szCs w:val="22"/>
          <w:lang w:eastAsia="zh-CN"/>
        </w:rPr>
        <w:t>招标</w:t>
      </w:r>
      <w:r>
        <w:rPr>
          <w:rFonts w:hint="eastAsia" w:ascii="宋体" w:hAnsi="宋体" w:cs="宋体"/>
          <w:spacing w:val="8"/>
          <w:sz w:val="22"/>
          <w:szCs w:val="22"/>
          <w:lang w:eastAsia="zh-CN"/>
        </w:rPr>
        <w:t>）</w:t>
      </w:r>
      <w:r>
        <w:rPr>
          <w:rFonts w:hint="eastAsia" w:ascii="宋体" w:hAnsi="宋体" w:eastAsia="宋体" w:cs="宋体"/>
          <w:spacing w:val="8"/>
          <w:sz w:val="22"/>
          <w:szCs w:val="22"/>
        </w:rPr>
        <w:t>代理机构和</w:t>
      </w:r>
      <w:r>
        <w:rPr>
          <w:rFonts w:hint="eastAsia" w:ascii="宋体" w:hAnsi="宋体" w:cs="宋体"/>
          <w:spacing w:val="8"/>
          <w:sz w:val="22"/>
          <w:szCs w:val="22"/>
          <w:lang w:val="en-US" w:eastAsia="zh-CN"/>
        </w:rPr>
        <w:t>采购（</w:t>
      </w:r>
      <w:r>
        <w:rPr>
          <w:rFonts w:hint="eastAsia" w:ascii="宋体" w:hAnsi="宋体" w:eastAsia="宋体" w:cs="宋体"/>
          <w:spacing w:val="8"/>
          <w:sz w:val="22"/>
          <w:szCs w:val="22"/>
          <w:lang w:eastAsia="zh-CN"/>
        </w:rPr>
        <w:t>招标</w:t>
      </w:r>
      <w:r>
        <w:rPr>
          <w:rFonts w:hint="eastAsia" w:ascii="宋体" w:hAnsi="宋体" w:cs="宋体"/>
          <w:spacing w:val="8"/>
          <w:sz w:val="22"/>
          <w:szCs w:val="22"/>
          <w:lang w:eastAsia="zh-CN"/>
        </w:rPr>
        <w:t>）</w:t>
      </w:r>
      <w:r>
        <w:rPr>
          <w:rFonts w:hint="eastAsia" w:ascii="宋体" w:hAnsi="宋体" w:eastAsia="宋体" w:cs="宋体"/>
          <w:spacing w:val="8"/>
          <w:sz w:val="22"/>
          <w:szCs w:val="22"/>
          <w:lang w:eastAsia="zh-CN"/>
        </w:rPr>
        <w:t>人</w:t>
      </w:r>
      <w:r>
        <w:rPr>
          <w:rFonts w:hint="eastAsia" w:ascii="宋体" w:hAnsi="宋体" w:eastAsia="宋体" w:cs="宋体"/>
          <w:spacing w:val="8"/>
          <w:sz w:val="22"/>
          <w:szCs w:val="22"/>
        </w:rPr>
        <w:t>在任何情况下均无义务和责任承担这些费用。</w:t>
      </w:r>
    </w:p>
    <w:p w14:paraId="0EC7D6A3">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textAlignment w:val="auto"/>
        <w:rPr>
          <w:rFonts w:hint="eastAsia" w:ascii="宋体" w:hAnsi="宋体" w:eastAsia="宋体" w:cs="宋体"/>
          <w:spacing w:val="8"/>
          <w:sz w:val="22"/>
          <w:szCs w:val="22"/>
        </w:rPr>
      </w:pPr>
      <w:r>
        <w:rPr>
          <w:rFonts w:hint="eastAsia" w:ascii="宋体" w:hAnsi="宋体" w:eastAsia="宋体" w:cs="宋体"/>
          <w:spacing w:val="8"/>
          <w:sz w:val="22"/>
          <w:szCs w:val="22"/>
        </w:rPr>
        <w:t>1.2如有必要，</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有权通过意向书，让</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在合同签字生效前开始必要的技术工作。</w:t>
      </w:r>
    </w:p>
    <w:p w14:paraId="75157E2D">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textAlignment w:val="auto"/>
        <w:rPr>
          <w:rFonts w:hint="eastAsia" w:ascii="宋体" w:hAnsi="宋体" w:eastAsia="宋体" w:cs="宋体"/>
          <w:spacing w:val="8"/>
          <w:sz w:val="22"/>
          <w:szCs w:val="22"/>
        </w:rPr>
      </w:pPr>
      <w:r>
        <w:rPr>
          <w:rFonts w:hint="eastAsia" w:ascii="宋体" w:hAnsi="宋体" w:eastAsia="宋体" w:cs="宋体"/>
          <w:spacing w:val="8"/>
          <w:sz w:val="22"/>
          <w:szCs w:val="22"/>
        </w:rPr>
        <w:t xml:space="preserve">1.3 </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不得转让磋商文件。</w:t>
      </w:r>
    </w:p>
    <w:p w14:paraId="0507268E">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4"/>
          <w:szCs w:val="24"/>
        </w:rPr>
      </w:pPr>
      <w:bookmarkStart w:id="27" w:name="_Toc6125"/>
      <w:bookmarkStart w:id="28" w:name="_Toc13491032"/>
      <w:r>
        <w:rPr>
          <w:rFonts w:hint="eastAsia" w:ascii="宋体" w:hAnsi="宋体" w:eastAsia="宋体" w:cs="宋体"/>
          <w:sz w:val="24"/>
          <w:szCs w:val="24"/>
        </w:rPr>
        <w:t>二、磋商文件</w:t>
      </w:r>
      <w:bookmarkEnd w:id="27"/>
      <w:bookmarkEnd w:id="28"/>
    </w:p>
    <w:p w14:paraId="5EC97485">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2.1磋商文件</w:t>
      </w:r>
    </w:p>
    <w:p w14:paraId="2C4F2BAF">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应认真阅读磋商文件中所有的事项、格式、条款和规范等要求。如果没有按照磋商文件要求提交全部资料或者响应文件没有对磋商文件做出实质性响应，该响应文件有可能被拒绝，其风险应由</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自行承担。</w:t>
      </w:r>
    </w:p>
    <w:p w14:paraId="70251ED2">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磋商文件构成：</w:t>
      </w:r>
    </w:p>
    <w:p w14:paraId="64A81757">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1、磋商</w:t>
      </w:r>
      <w:r>
        <w:rPr>
          <w:rFonts w:hint="eastAsia" w:ascii="宋体" w:hAnsi="宋体" w:eastAsia="宋体" w:cs="宋体"/>
          <w:spacing w:val="8"/>
          <w:sz w:val="22"/>
          <w:szCs w:val="22"/>
          <w:lang w:val="en-US" w:eastAsia="zh-CN"/>
        </w:rPr>
        <w:t>公告</w:t>
      </w:r>
      <w:r>
        <w:rPr>
          <w:rFonts w:hint="eastAsia" w:ascii="宋体" w:hAnsi="宋体" w:eastAsia="宋体" w:cs="宋体"/>
          <w:spacing w:val="8"/>
          <w:sz w:val="22"/>
          <w:szCs w:val="22"/>
        </w:rPr>
        <w:t>；</w:t>
      </w:r>
    </w:p>
    <w:p w14:paraId="243DC1F1">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须知；</w:t>
      </w:r>
    </w:p>
    <w:p w14:paraId="00A60C87">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3、评审办法；</w:t>
      </w:r>
    </w:p>
    <w:p w14:paraId="504AE2DE">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4、商务条款；</w:t>
      </w:r>
    </w:p>
    <w:p w14:paraId="13EC41C0">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5、</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需求（工程量清单）；</w:t>
      </w:r>
    </w:p>
    <w:p w14:paraId="4EA21010">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6、</w:t>
      </w:r>
      <w:r>
        <w:rPr>
          <w:rFonts w:hint="eastAsia" w:ascii="宋体" w:hAnsi="宋体" w:eastAsia="宋体" w:cs="宋体"/>
          <w:spacing w:val="8"/>
          <w:sz w:val="22"/>
          <w:szCs w:val="22"/>
          <w:lang w:val="en-US" w:eastAsia="zh-CN"/>
        </w:rPr>
        <w:t>磋商</w:t>
      </w:r>
      <w:r>
        <w:rPr>
          <w:rFonts w:hint="eastAsia" w:ascii="宋体" w:hAnsi="宋体" w:eastAsia="宋体" w:cs="宋体"/>
          <w:spacing w:val="8"/>
          <w:sz w:val="22"/>
          <w:szCs w:val="22"/>
        </w:rPr>
        <w:t>响应文件格式。</w:t>
      </w:r>
    </w:p>
    <w:p w14:paraId="257AD92D">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2.2磋商文件的澄清</w:t>
      </w:r>
    </w:p>
    <w:p w14:paraId="5FD5E86E">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任何要求澄清磋商文件的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，均应在领取磋商文件后三日内以书面形式或传真通知</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代理机构将以书面形式予以答复，并通知所有磋商文件收受人。</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不得与</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代理机构和</w:t>
      </w:r>
      <w:r>
        <w:rPr>
          <w:rFonts w:hint="eastAsia" w:ascii="宋体" w:hAnsi="宋体" w:eastAsia="宋体" w:cs="宋体"/>
          <w:spacing w:val="8"/>
          <w:sz w:val="22"/>
          <w:szCs w:val="22"/>
          <w:lang w:val="en-US" w:eastAsia="zh-CN"/>
        </w:rPr>
        <w:t>采购</w:t>
      </w:r>
      <w:r>
        <w:rPr>
          <w:rFonts w:hint="eastAsia" w:ascii="宋体" w:hAnsi="宋体" w:eastAsia="宋体" w:cs="宋体"/>
          <w:spacing w:val="8"/>
          <w:sz w:val="22"/>
          <w:szCs w:val="22"/>
          <w:lang w:eastAsia="zh-CN"/>
        </w:rPr>
        <w:t>人</w:t>
      </w:r>
      <w:r>
        <w:rPr>
          <w:rFonts w:hint="eastAsia" w:ascii="宋体" w:hAnsi="宋体" w:eastAsia="宋体" w:cs="宋体"/>
          <w:spacing w:val="8"/>
          <w:sz w:val="22"/>
          <w:szCs w:val="22"/>
        </w:rPr>
        <w:t>私下接触。</w:t>
      </w:r>
    </w:p>
    <w:p w14:paraId="3F590208">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2.3磋商文件的修改</w:t>
      </w:r>
    </w:p>
    <w:p w14:paraId="7A92D27D">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 xml:space="preserve">2.3.1 </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和</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代理机构可主动地或在解答</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提出的问题时对磋商文件进行修改。</w:t>
      </w:r>
    </w:p>
    <w:p w14:paraId="553F20D4">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2.3.2 磋商文件的修改将以书面形式通知所有购买磋商文件的</w:t>
      </w:r>
      <w:r>
        <w:rPr>
          <w:rFonts w:hint="eastAsia" w:ascii="宋体" w:hAnsi="宋体" w:eastAsia="宋体" w:cs="宋体"/>
          <w:spacing w:val="8"/>
          <w:sz w:val="22"/>
          <w:szCs w:val="22"/>
          <w:lang w:val="en-US" w:eastAsia="zh-CN"/>
        </w:rPr>
        <w:t>投标</w:t>
      </w:r>
      <w:r>
        <w:rPr>
          <w:rFonts w:hint="eastAsia" w:ascii="宋体" w:hAnsi="宋体" w:eastAsia="宋体" w:cs="宋体"/>
          <w:spacing w:val="8"/>
          <w:sz w:val="22"/>
          <w:szCs w:val="22"/>
        </w:rPr>
        <w:t>商,并对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具有约束力，同时在《</w:t>
      </w:r>
      <w:r>
        <w:rPr>
          <w:rFonts w:hint="eastAsia" w:ascii="宋体" w:hAnsi="宋体" w:eastAsia="宋体" w:cs="宋体"/>
          <w:spacing w:val="8"/>
          <w:sz w:val="22"/>
          <w:szCs w:val="22"/>
          <w:lang w:eastAsia="zh-CN"/>
        </w:rPr>
        <w:t>陕西省政府采购网</w:t>
      </w:r>
      <w:r>
        <w:rPr>
          <w:rFonts w:hint="eastAsia" w:ascii="宋体" w:hAnsi="宋体" w:eastAsia="宋体" w:cs="宋体"/>
          <w:spacing w:val="8"/>
          <w:sz w:val="22"/>
          <w:szCs w:val="22"/>
        </w:rPr>
        <w:t>》公布变更内容。</w:t>
      </w:r>
    </w:p>
    <w:p w14:paraId="60B689FF">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2.3.3 为使</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在编写响应文件时有充分时间对磋商文件的修改部分进行研究，</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代理机构可以酌情延长提交响应文件的日期。</w:t>
      </w:r>
    </w:p>
    <w:p w14:paraId="774C1FDD">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2.3.4对磋商文件的澄清与修改均须经过</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确认后方可发放。</w:t>
      </w:r>
    </w:p>
    <w:p w14:paraId="2F0D6013">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4"/>
          <w:szCs w:val="24"/>
        </w:rPr>
      </w:pPr>
      <w:bookmarkStart w:id="29" w:name="_Toc19796"/>
      <w:bookmarkStart w:id="30" w:name="_Toc13491033"/>
      <w:bookmarkStart w:id="31" w:name="_Toc12380"/>
      <w:bookmarkStart w:id="32" w:name="_Toc13491034"/>
      <w:r>
        <w:rPr>
          <w:rFonts w:hint="eastAsia" w:ascii="宋体" w:hAnsi="宋体" w:eastAsia="宋体" w:cs="宋体"/>
          <w:sz w:val="24"/>
          <w:szCs w:val="24"/>
        </w:rPr>
        <w:t>三、响应文件</w:t>
      </w:r>
      <w:bookmarkEnd w:id="29"/>
      <w:bookmarkEnd w:id="30"/>
    </w:p>
    <w:p w14:paraId="55B78D6D">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3.1响应文件的编制依据</w:t>
      </w:r>
    </w:p>
    <w:p w14:paraId="36C958DD">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spacing w:val="8"/>
          <w:sz w:val="22"/>
          <w:szCs w:val="22"/>
        </w:rPr>
      </w:pPr>
      <w:r>
        <w:rPr>
          <w:rFonts w:hint="eastAsia" w:ascii="宋体" w:hAnsi="宋体" w:eastAsia="宋体" w:cs="宋体"/>
          <w:spacing w:val="8"/>
          <w:sz w:val="22"/>
          <w:szCs w:val="22"/>
        </w:rPr>
        <w:t>3.1.1</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代理机构提供的磋商文件及有关资料；</w:t>
      </w:r>
    </w:p>
    <w:p w14:paraId="71353A3B">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spacing w:val="8"/>
          <w:sz w:val="22"/>
          <w:szCs w:val="22"/>
        </w:rPr>
      </w:pPr>
      <w:r>
        <w:rPr>
          <w:rFonts w:hint="eastAsia" w:ascii="宋体" w:hAnsi="宋体" w:eastAsia="宋体" w:cs="宋体"/>
          <w:spacing w:val="8"/>
          <w:sz w:val="22"/>
          <w:szCs w:val="22"/>
        </w:rPr>
        <w:t>3.1.2相关的法律法规。</w:t>
      </w:r>
    </w:p>
    <w:p w14:paraId="47078F7D">
      <w:pPr>
        <w:keepNext w:val="0"/>
        <w:keepLines w:val="0"/>
        <w:pageBreakBefore w:val="0"/>
        <w:widowControl w:val="0"/>
        <w:kinsoku/>
        <w:wordWrap/>
        <w:overflowPunct/>
        <w:topLinePunct w:val="0"/>
        <w:autoSpaceDE/>
        <w:autoSpaceDN/>
        <w:bidi w:val="0"/>
        <w:adjustRightInd w:val="0"/>
        <w:snapToGrid w:val="0"/>
        <w:spacing w:line="440" w:lineRule="exact"/>
        <w:ind w:right="28"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3.2响应文件格式</w:t>
      </w:r>
    </w:p>
    <w:p w14:paraId="7D0BC909">
      <w:pPr>
        <w:keepNext w:val="0"/>
        <w:keepLines w:val="0"/>
        <w:pageBreakBefore w:val="0"/>
        <w:widowControl w:val="0"/>
        <w:kinsoku/>
        <w:wordWrap/>
        <w:overflowPunct/>
        <w:topLinePunct w:val="0"/>
        <w:autoSpaceDE/>
        <w:autoSpaceDN/>
        <w:bidi w:val="0"/>
        <w:adjustRightInd w:val="0"/>
        <w:snapToGrid w:val="0"/>
        <w:spacing w:line="440" w:lineRule="exact"/>
        <w:ind w:right="28" w:firstLine="482"/>
        <w:rPr>
          <w:rFonts w:hint="eastAsia" w:ascii="宋体" w:hAnsi="宋体" w:eastAsia="宋体" w:cs="宋体"/>
          <w:spacing w:val="12"/>
          <w:sz w:val="22"/>
          <w:szCs w:val="22"/>
        </w:rPr>
      </w:pPr>
      <w:r>
        <w:rPr>
          <w:rFonts w:hint="eastAsia" w:ascii="宋体" w:hAnsi="宋体" w:eastAsia="宋体" w:cs="宋体"/>
          <w:spacing w:val="12"/>
          <w:sz w:val="22"/>
          <w:szCs w:val="22"/>
        </w:rPr>
        <w:t>响应文件应包括本磋商文件</w:t>
      </w:r>
      <w:r>
        <w:rPr>
          <w:rFonts w:hint="eastAsia" w:ascii="宋体" w:hAnsi="宋体" w:eastAsia="宋体" w:cs="宋体"/>
          <w:b/>
          <w:spacing w:val="12"/>
          <w:sz w:val="22"/>
          <w:szCs w:val="22"/>
        </w:rPr>
        <w:t>第六部分响应文件格式</w:t>
      </w:r>
      <w:r>
        <w:rPr>
          <w:rFonts w:hint="eastAsia" w:ascii="宋体" w:hAnsi="宋体" w:eastAsia="宋体" w:cs="宋体"/>
          <w:spacing w:val="12"/>
          <w:sz w:val="22"/>
          <w:szCs w:val="22"/>
        </w:rPr>
        <w:t>中所列的内容。</w:t>
      </w:r>
    </w:p>
    <w:p w14:paraId="61660538">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应按照本企业的实际情况提供</w:t>
      </w:r>
      <w:r>
        <w:rPr>
          <w:rFonts w:hint="eastAsia" w:ascii="宋体" w:hAnsi="宋体" w:eastAsia="宋体" w:cs="宋体"/>
          <w:spacing w:val="12"/>
          <w:sz w:val="22"/>
          <w:szCs w:val="22"/>
        </w:rPr>
        <w:t>响应文件格式中所要求的</w:t>
      </w:r>
      <w:r>
        <w:rPr>
          <w:rFonts w:hint="eastAsia" w:ascii="宋体" w:hAnsi="宋体" w:eastAsia="宋体" w:cs="宋体"/>
          <w:spacing w:val="8"/>
          <w:sz w:val="22"/>
          <w:szCs w:val="22"/>
        </w:rPr>
        <w:t>资料，如</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发现成交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有与响应文件不符之处，</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保留扣除该</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磋商保证金及取消该</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成交资格的权力。</w:t>
      </w:r>
    </w:p>
    <w:p w14:paraId="07DBE426">
      <w:pPr>
        <w:keepNext w:val="0"/>
        <w:keepLines w:val="0"/>
        <w:pageBreakBefore w:val="0"/>
        <w:widowControl w:val="0"/>
        <w:kinsoku/>
        <w:wordWrap/>
        <w:overflowPunct/>
        <w:topLinePunct w:val="0"/>
        <w:autoSpaceDE/>
        <w:autoSpaceDN/>
        <w:bidi w:val="0"/>
        <w:spacing w:line="440" w:lineRule="exact"/>
        <w:ind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3.3磋商报价</w:t>
      </w:r>
    </w:p>
    <w:p w14:paraId="733424FD">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1)响应文件中的报价为首次报价，</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应根据市场行情结合本单位实际情况及本项目的特殊性在给定的预算范围内自行报价。报价为完成</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范围所有工作内容的全部价格，包括但不限于</w:t>
      </w:r>
      <w:r>
        <w:rPr>
          <w:rFonts w:hint="eastAsia" w:ascii="宋体" w:hAnsi="宋体" w:eastAsia="宋体" w:cs="宋体"/>
          <w:spacing w:val="8"/>
          <w:sz w:val="22"/>
          <w:szCs w:val="22"/>
        </w:rPr>
        <w:fldChar w:fldCharType="begin"/>
      </w:r>
      <w:r>
        <w:rPr>
          <w:rFonts w:hint="eastAsia" w:ascii="宋体" w:hAnsi="宋体" w:eastAsia="宋体" w:cs="宋体"/>
          <w:spacing w:val="8"/>
          <w:sz w:val="22"/>
          <w:szCs w:val="22"/>
        </w:rPr>
        <w:instrText xml:space="preserve"> HYPERLINK "https://wenwen.sogou.com/s/?w=%E6%9D%90%E6%96%99%E8%B4%B9&amp;ch=ww.xqy.chain" \t "https://wenwen.sogou.com/z/_blank" </w:instrText>
      </w:r>
      <w:r>
        <w:rPr>
          <w:rFonts w:hint="eastAsia" w:ascii="宋体" w:hAnsi="宋体" w:eastAsia="宋体" w:cs="宋体"/>
          <w:spacing w:val="8"/>
          <w:sz w:val="22"/>
          <w:szCs w:val="22"/>
        </w:rPr>
        <w:fldChar w:fldCharType="separate"/>
      </w:r>
      <w:r>
        <w:rPr>
          <w:rFonts w:hint="eastAsia" w:ascii="宋体" w:hAnsi="宋体" w:eastAsia="宋体" w:cs="宋体"/>
          <w:spacing w:val="8"/>
          <w:sz w:val="22"/>
          <w:szCs w:val="22"/>
        </w:rPr>
        <w:t>材料费</w:t>
      </w:r>
      <w:r>
        <w:rPr>
          <w:rFonts w:hint="eastAsia" w:ascii="宋体" w:hAnsi="宋体" w:eastAsia="宋体" w:cs="宋体"/>
          <w:spacing w:val="8"/>
          <w:sz w:val="22"/>
          <w:szCs w:val="22"/>
        </w:rPr>
        <w:fldChar w:fldCharType="end"/>
      </w:r>
      <w:r>
        <w:rPr>
          <w:rFonts w:hint="eastAsia" w:ascii="宋体" w:hAnsi="宋体" w:eastAsia="宋体" w:cs="宋体"/>
          <w:spacing w:val="8"/>
          <w:sz w:val="22"/>
          <w:szCs w:val="22"/>
        </w:rPr>
        <w:t>；</w:t>
      </w:r>
      <w:r>
        <w:rPr>
          <w:rFonts w:hint="eastAsia" w:ascii="宋体" w:hAnsi="宋体" w:eastAsia="宋体" w:cs="宋体"/>
          <w:spacing w:val="8"/>
          <w:sz w:val="22"/>
          <w:szCs w:val="22"/>
        </w:rPr>
        <w:fldChar w:fldCharType="begin"/>
      </w:r>
      <w:r>
        <w:rPr>
          <w:rFonts w:hint="eastAsia" w:ascii="宋体" w:hAnsi="宋体" w:eastAsia="宋体" w:cs="宋体"/>
          <w:spacing w:val="8"/>
          <w:sz w:val="22"/>
          <w:szCs w:val="22"/>
        </w:rPr>
        <w:instrText xml:space="preserve"> HYPERLINK "https://wenwen.sogou.com/s/?w=%E4%BA%BA%E5%B7%A5%E8%B4%B9&amp;ch=ww.xqy.chain" \t "https://wenwen.sogou.com/z/_blank" </w:instrText>
      </w:r>
      <w:r>
        <w:rPr>
          <w:rFonts w:hint="eastAsia" w:ascii="宋体" w:hAnsi="宋体" w:eastAsia="宋体" w:cs="宋体"/>
          <w:spacing w:val="8"/>
          <w:sz w:val="22"/>
          <w:szCs w:val="22"/>
        </w:rPr>
        <w:fldChar w:fldCharType="separate"/>
      </w:r>
      <w:r>
        <w:rPr>
          <w:rFonts w:hint="eastAsia" w:ascii="宋体" w:hAnsi="宋体" w:eastAsia="宋体" w:cs="宋体"/>
          <w:spacing w:val="8"/>
          <w:sz w:val="22"/>
          <w:szCs w:val="22"/>
        </w:rPr>
        <w:t>人工费</w:t>
      </w:r>
      <w:r>
        <w:rPr>
          <w:rFonts w:hint="eastAsia" w:ascii="宋体" w:hAnsi="宋体" w:eastAsia="宋体" w:cs="宋体"/>
          <w:spacing w:val="8"/>
          <w:sz w:val="22"/>
          <w:szCs w:val="22"/>
        </w:rPr>
        <w:fldChar w:fldCharType="end"/>
      </w:r>
      <w:r>
        <w:rPr>
          <w:rFonts w:hint="eastAsia" w:ascii="宋体" w:hAnsi="宋体" w:eastAsia="宋体" w:cs="宋体"/>
          <w:spacing w:val="8"/>
          <w:sz w:val="22"/>
          <w:szCs w:val="22"/>
        </w:rPr>
        <w:t>；机械费；</w:t>
      </w:r>
      <w:r>
        <w:rPr>
          <w:rFonts w:hint="eastAsia" w:ascii="宋体" w:hAnsi="宋体" w:eastAsia="宋体" w:cs="宋体"/>
          <w:spacing w:val="8"/>
          <w:sz w:val="22"/>
          <w:szCs w:val="22"/>
        </w:rPr>
        <w:fldChar w:fldCharType="begin"/>
      </w:r>
      <w:r>
        <w:rPr>
          <w:rFonts w:hint="eastAsia" w:ascii="宋体" w:hAnsi="宋体" w:eastAsia="宋体" w:cs="宋体"/>
          <w:spacing w:val="8"/>
          <w:sz w:val="22"/>
          <w:szCs w:val="22"/>
        </w:rPr>
        <w:instrText xml:space="preserve"> HYPERLINK "https://wenwen.sogou.com/s/?w=%E6%8E%AA%E6%96%BD%E8%B4%B9&amp;ch=ww.xqy.chain" \t "https://wenwen.sogou.com/z/_blank" </w:instrText>
      </w:r>
      <w:r>
        <w:rPr>
          <w:rFonts w:hint="eastAsia" w:ascii="宋体" w:hAnsi="宋体" w:eastAsia="宋体" w:cs="宋体"/>
          <w:spacing w:val="8"/>
          <w:sz w:val="22"/>
          <w:szCs w:val="22"/>
        </w:rPr>
        <w:fldChar w:fldCharType="separate"/>
      </w:r>
      <w:r>
        <w:rPr>
          <w:rFonts w:hint="eastAsia" w:ascii="宋体" w:hAnsi="宋体" w:eastAsia="宋体" w:cs="宋体"/>
          <w:spacing w:val="8"/>
          <w:sz w:val="22"/>
          <w:szCs w:val="22"/>
        </w:rPr>
        <w:t>措施费</w:t>
      </w:r>
      <w:r>
        <w:rPr>
          <w:rFonts w:hint="eastAsia" w:ascii="宋体" w:hAnsi="宋体" w:eastAsia="宋体" w:cs="宋体"/>
          <w:spacing w:val="8"/>
          <w:sz w:val="22"/>
          <w:szCs w:val="22"/>
        </w:rPr>
        <w:fldChar w:fldCharType="end"/>
      </w:r>
      <w:r>
        <w:rPr>
          <w:rFonts w:hint="eastAsia" w:ascii="宋体" w:hAnsi="宋体" w:eastAsia="宋体" w:cs="宋体"/>
          <w:spacing w:val="8"/>
          <w:sz w:val="22"/>
          <w:szCs w:val="22"/>
        </w:rPr>
        <w:t>；管理费；利润；税金及相关服务产生的一切费用。</w:t>
      </w:r>
    </w:p>
    <w:p w14:paraId="005C32BB">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2）最后报价</w:t>
      </w:r>
    </w:p>
    <w:p w14:paraId="33177024">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color w:val="000000" w:themeColor="text1"/>
          <w:spacing w:val="8"/>
          <w:sz w:val="22"/>
          <w:szCs w:val="22"/>
          <w14:textFill>
            <w14:solidFill>
              <w14:schemeClr w14:val="tx1"/>
            </w14:solidFill>
          </w14:textFill>
        </w:rPr>
      </w:pPr>
      <w:r>
        <w:rPr>
          <w:rFonts w:hint="eastAsia" w:ascii="宋体" w:hAnsi="宋体" w:eastAsia="宋体" w:cs="宋体"/>
          <w:color w:val="000000" w:themeColor="text1"/>
          <w:spacing w:val="8"/>
          <w:sz w:val="22"/>
          <w:szCs w:val="22"/>
          <w14:textFill>
            <w14:solidFill>
              <w14:schemeClr w14:val="tx1"/>
            </w14:solidFill>
          </w14:textFill>
        </w:rPr>
        <w:t>磋商小组和各</w:t>
      </w:r>
      <w:r>
        <w:rPr>
          <w:rFonts w:hint="eastAsia" w:ascii="宋体" w:hAnsi="宋体" w:eastAsia="宋体" w:cs="宋体"/>
          <w:color w:val="000000" w:themeColor="text1"/>
          <w:spacing w:val="8"/>
          <w:sz w:val="22"/>
          <w:szCs w:val="22"/>
          <w:lang w:eastAsia="zh-CN"/>
          <w14:textFill>
            <w14:solidFill>
              <w14:schemeClr w14:val="tx1"/>
            </w14:solidFill>
          </w14:textFill>
        </w:rPr>
        <w:t>投标商</w:t>
      </w:r>
      <w:r>
        <w:rPr>
          <w:rFonts w:hint="eastAsia" w:ascii="宋体" w:hAnsi="宋体" w:eastAsia="宋体" w:cs="宋体"/>
          <w:color w:val="000000" w:themeColor="text1"/>
          <w:spacing w:val="8"/>
          <w:sz w:val="22"/>
          <w:szCs w:val="22"/>
          <w14:textFill>
            <w14:solidFill>
              <w14:schemeClr w14:val="tx1"/>
            </w14:solidFill>
          </w14:textFill>
        </w:rPr>
        <w:t>经磋商后，各</w:t>
      </w:r>
      <w:r>
        <w:rPr>
          <w:rFonts w:hint="eastAsia" w:ascii="宋体" w:hAnsi="宋体" w:eastAsia="宋体" w:cs="宋体"/>
          <w:color w:val="000000" w:themeColor="text1"/>
          <w:spacing w:val="8"/>
          <w:sz w:val="22"/>
          <w:szCs w:val="22"/>
          <w:lang w:eastAsia="zh-CN"/>
          <w14:textFill>
            <w14:solidFill>
              <w14:schemeClr w14:val="tx1"/>
            </w14:solidFill>
          </w14:textFill>
        </w:rPr>
        <w:t>投标商</w:t>
      </w:r>
      <w:r>
        <w:rPr>
          <w:rFonts w:hint="eastAsia" w:ascii="宋体" w:hAnsi="宋体" w:eastAsia="宋体" w:cs="宋体"/>
          <w:color w:val="000000" w:themeColor="text1"/>
          <w:spacing w:val="8"/>
          <w:sz w:val="22"/>
          <w:szCs w:val="22"/>
          <w14:textFill>
            <w14:solidFill>
              <w14:schemeClr w14:val="tx1"/>
            </w14:solidFill>
          </w14:textFill>
        </w:rPr>
        <w:t>根据磋商内容在规定时间内提交最后报价（报总价），如</w:t>
      </w:r>
      <w:r>
        <w:rPr>
          <w:rFonts w:hint="eastAsia" w:ascii="宋体" w:hAnsi="宋体" w:eastAsia="宋体" w:cs="宋体"/>
          <w:color w:val="000000" w:themeColor="text1"/>
          <w:spacing w:val="8"/>
          <w:sz w:val="22"/>
          <w:szCs w:val="22"/>
          <w:lang w:eastAsia="zh-CN"/>
          <w14:textFill>
            <w14:solidFill>
              <w14:schemeClr w14:val="tx1"/>
            </w14:solidFill>
          </w14:textFill>
        </w:rPr>
        <w:t>招标</w:t>
      </w:r>
      <w:r>
        <w:rPr>
          <w:rFonts w:hint="eastAsia" w:ascii="宋体" w:hAnsi="宋体" w:eastAsia="宋体" w:cs="宋体"/>
          <w:color w:val="000000" w:themeColor="text1"/>
          <w:spacing w:val="8"/>
          <w:sz w:val="22"/>
          <w:szCs w:val="22"/>
          <w14:textFill>
            <w14:solidFill>
              <w14:schemeClr w14:val="tx1"/>
            </w14:solidFill>
          </w14:textFill>
        </w:rPr>
        <w:t>需求没有实质性变化，最后报价不得高于首次报价,对于差异较大的报价，须作出明确的说明。</w:t>
      </w:r>
    </w:p>
    <w:p w14:paraId="2F31813D">
      <w:pPr>
        <w:keepNext w:val="0"/>
        <w:keepLines w:val="0"/>
        <w:pageBreakBefore w:val="0"/>
        <w:widowControl w:val="0"/>
        <w:kinsoku/>
        <w:wordWrap/>
        <w:overflowPunct/>
        <w:topLinePunct w:val="0"/>
        <w:autoSpaceDE/>
        <w:autoSpaceDN/>
        <w:bidi w:val="0"/>
        <w:spacing w:line="440" w:lineRule="exact"/>
        <w:ind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3.保证金</w:t>
      </w:r>
    </w:p>
    <w:p w14:paraId="053CB494">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napToGrid w:val="0"/>
          <w:spacing w:val="8"/>
          <w:kern w:val="0"/>
          <w:sz w:val="22"/>
          <w:szCs w:val="22"/>
        </w:rPr>
      </w:pPr>
      <w:r>
        <w:rPr>
          <w:rFonts w:hint="eastAsia" w:ascii="宋体" w:hAnsi="宋体" w:eastAsia="宋体" w:cs="宋体"/>
          <w:snapToGrid w:val="0"/>
          <w:spacing w:val="8"/>
          <w:kern w:val="0"/>
          <w:sz w:val="22"/>
          <w:szCs w:val="22"/>
          <w:lang w:val="en-US" w:eastAsia="zh-CN"/>
        </w:rPr>
        <w:t>3.</w:t>
      </w:r>
      <w:r>
        <w:rPr>
          <w:rFonts w:hint="eastAsia" w:ascii="宋体" w:hAnsi="宋体" w:eastAsia="宋体" w:cs="宋体"/>
          <w:snapToGrid w:val="0"/>
          <w:spacing w:val="8"/>
          <w:kern w:val="0"/>
          <w:sz w:val="22"/>
          <w:szCs w:val="22"/>
        </w:rPr>
        <w:t>1</w:t>
      </w:r>
      <w:r>
        <w:rPr>
          <w:rFonts w:hint="eastAsia" w:ascii="宋体" w:hAnsi="宋体" w:eastAsia="宋体" w:cs="宋体"/>
          <w:snapToGrid w:val="0"/>
          <w:spacing w:val="8"/>
          <w:kern w:val="0"/>
          <w:sz w:val="22"/>
          <w:szCs w:val="22"/>
          <w:lang w:eastAsia="zh-CN"/>
        </w:rPr>
        <w:t>、</w:t>
      </w:r>
      <w:r>
        <w:rPr>
          <w:rFonts w:hint="eastAsia" w:ascii="宋体" w:hAnsi="宋体" w:eastAsia="宋体" w:cs="宋体"/>
          <w:snapToGrid w:val="0"/>
          <w:spacing w:val="8"/>
          <w:kern w:val="0"/>
          <w:sz w:val="22"/>
          <w:szCs w:val="22"/>
        </w:rPr>
        <w:t>投标保证金交纳金额：</w:t>
      </w:r>
      <w:r>
        <w:rPr>
          <w:rFonts w:hint="eastAsia" w:ascii="宋体" w:hAnsi="宋体" w:eastAsia="宋体" w:cs="宋体"/>
          <w:snapToGrid w:val="0"/>
          <w:spacing w:val="8"/>
          <w:kern w:val="0"/>
          <w:sz w:val="22"/>
          <w:szCs w:val="22"/>
          <w:lang w:val="en-US" w:eastAsia="zh-CN"/>
        </w:rPr>
        <w:t>0</w:t>
      </w:r>
      <w:r>
        <w:rPr>
          <w:rFonts w:hint="eastAsia" w:ascii="宋体" w:hAnsi="宋体" w:eastAsia="宋体" w:cs="宋体"/>
          <w:snapToGrid w:val="0"/>
          <w:spacing w:val="8"/>
          <w:kern w:val="0"/>
          <w:sz w:val="22"/>
          <w:szCs w:val="22"/>
        </w:rPr>
        <w:t>元。</w:t>
      </w:r>
    </w:p>
    <w:p w14:paraId="40A3B232">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napToGrid w:val="0"/>
          <w:spacing w:val="8"/>
          <w:kern w:val="0"/>
          <w:sz w:val="22"/>
          <w:szCs w:val="22"/>
          <w:lang w:val="en-US" w:eastAsia="zh-CN"/>
        </w:rPr>
      </w:pPr>
      <w:r>
        <w:rPr>
          <w:rFonts w:hint="eastAsia" w:ascii="宋体" w:hAnsi="宋体" w:eastAsia="宋体" w:cs="宋体"/>
          <w:snapToGrid w:val="0"/>
          <w:spacing w:val="8"/>
          <w:kern w:val="0"/>
          <w:sz w:val="22"/>
          <w:szCs w:val="22"/>
          <w:lang w:val="en-US" w:eastAsia="zh-CN"/>
        </w:rPr>
        <w:t>3.2、按照</w:t>
      </w:r>
      <w:r>
        <w:rPr>
          <w:rFonts w:hint="eastAsia" w:ascii="宋体" w:hAnsi="宋体" w:eastAsia="宋体" w:cs="宋体"/>
          <w:snapToGrid w:val="0"/>
          <w:spacing w:val="8"/>
          <w:kern w:val="0"/>
          <w:sz w:val="22"/>
          <w:szCs w:val="22"/>
        </w:rPr>
        <w:t>陕财办采〔2022〕5号</w:t>
      </w:r>
      <w:r>
        <w:rPr>
          <w:rFonts w:hint="eastAsia" w:ascii="宋体" w:hAnsi="宋体" w:eastAsia="宋体" w:cs="宋体"/>
          <w:snapToGrid w:val="0"/>
          <w:spacing w:val="8"/>
          <w:kern w:val="0"/>
          <w:sz w:val="22"/>
          <w:szCs w:val="22"/>
          <w:lang w:eastAsia="zh-CN"/>
        </w:rPr>
        <w:t>《</w:t>
      </w:r>
      <w:r>
        <w:rPr>
          <w:rFonts w:hint="eastAsia" w:ascii="宋体" w:hAnsi="宋体" w:eastAsia="宋体" w:cs="宋体"/>
          <w:snapToGrid w:val="0"/>
          <w:spacing w:val="8"/>
          <w:kern w:val="0"/>
          <w:sz w:val="22"/>
          <w:szCs w:val="22"/>
        </w:rPr>
        <w:t>陕西省财政厅关于进一步加大政府采购支持中小企业力度的通知</w:t>
      </w:r>
      <w:r>
        <w:rPr>
          <w:rFonts w:hint="eastAsia" w:ascii="宋体" w:hAnsi="宋体" w:eastAsia="宋体" w:cs="宋体"/>
          <w:snapToGrid w:val="0"/>
          <w:spacing w:val="8"/>
          <w:kern w:val="0"/>
          <w:sz w:val="22"/>
          <w:szCs w:val="22"/>
          <w:lang w:eastAsia="zh-CN"/>
        </w:rPr>
        <w:t>》</w:t>
      </w:r>
      <w:r>
        <w:rPr>
          <w:rFonts w:hint="eastAsia" w:ascii="宋体" w:hAnsi="宋体" w:eastAsia="宋体" w:cs="宋体"/>
          <w:snapToGrid w:val="0"/>
          <w:spacing w:val="8"/>
          <w:kern w:val="0"/>
          <w:sz w:val="22"/>
          <w:szCs w:val="22"/>
          <w:lang w:val="en-US" w:eastAsia="zh-CN"/>
        </w:rPr>
        <w:t>要求，免收投标保证金。</w:t>
      </w:r>
    </w:p>
    <w:p w14:paraId="1C13A46A">
      <w:pPr>
        <w:keepNext w:val="0"/>
        <w:keepLines w:val="0"/>
        <w:pageBreakBefore w:val="0"/>
        <w:widowControl w:val="0"/>
        <w:kinsoku/>
        <w:wordWrap/>
        <w:overflowPunct/>
        <w:topLinePunct w:val="0"/>
        <w:autoSpaceDE/>
        <w:autoSpaceDN/>
        <w:bidi w:val="0"/>
        <w:spacing w:line="440" w:lineRule="exact"/>
        <w:ind w:right="-45" w:firstLine="474" w:firstLineChars="200"/>
        <w:rPr>
          <w:rFonts w:hint="eastAsia" w:ascii="宋体" w:hAnsi="宋体" w:eastAsia="宋体" w:cs="宋体"/>
          <w:b/>
          <w:snapToGrid w:val="0"/>
          <w:spacing w:val="8"/>
          <w:kern w:val="0"/>
          <w:sz w:val="22"/>
          <w:szCs w:val="22"/>
        </w:rPr>
      </w:pPr>
      <w:r>
        <w:rPr>
          <w:rFonts w:hint="eastAsia" w:ascii="宋体" w:hAnsi="宋体" w:eastAsia="宋体" w:cs="宋体"/>
          <w:b/>
          <w:bCs/>
          <w:spacing w:val="8"/>
          <w:sz w:val="22"/>
          <w:szCs w:val="22"/>
        </w:rPr>
        <w:t>3.5</w:t>
      </w:r>
      <w:r>
        <w:rPr>
          <w:rFonts w:hint="eastAsia" w:ascii="宋体" w:hAnsi="宋体" w:eastAsia="宋体" w:cs="宋体"/>
          <w:b/>
          <w:sz w:val="22"/>
          <w:szCs w:val="22"/>
        </w:rPr>
        <w:t xml:space="preserve"> </w:t>
      </w:r>
      <w:r>
        <w:rPr>
          <w:rFonts w:hint="eastAsia" w:ascii="宋体" w:hAnsi="宋体" w:eastAsia="宋体" w:cs="宋体"/>
          <w:b/>
          <w:snapToGrid w:val="0"/>
          <w:spacing w:val="8"/>
          <w:kern w:val="0"/>
          <w:sz w:val="22"/>
          <w:szCs w:val="22"/>
        </w:rPr>
        <w:t>响应文件的修改和撤回</w:t>
      </w:r>
    </w:p>
    <w:p w14:paraId="55DDD095">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napToGrid w:val="0"/>
          <w:spacing w:val="8"/>
          <w:kern w:val="0"/>
          <w:sz w:val="22"/>
          <w:szCs w:val="22"/>
        </w:rPr>
      </w:pPr>
      <w:r>
        <w:rPr>
          <w:rFonts w:hint="eastAsia" w:ascii="宋体" w:hAnsi="宋体" w:eastAsia="宋体" w:cs="宋体"/>
          <w:snapToGrid w:val="0"/>
          <w:spacing w:val="8"/>
          <w:kern w:val="0"/>
          <w:sz w:val="22"/>
          <w:szCs w:val="22"/>
        </w:rPr>
        <w:t>3.5.1在响应文件首次递交截止时间前，</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可以修改或撤回已递交的磋商响应文件，但应以书面形式通知</w:t>
      </w:r>
      <w:r>
        <w:rPr>
          <w:rFonts w:hint="eastAsia" w:ascii="宋体" w:hAnsi="宋体" w:eastAsia="宋体" w:cs="宋体"/>
          <w:snapToGrid w:val="0"/>
          <w:spacing w:val="8"/>
          <w:kern w:val="0"/>
          <w:sz w:val="22"/>
          <w:szCs w:val="22"/>
          <w:lang w:eastAsia="zh-CN"/>
        </w:rPr>
        <w:t>招标</w:t>
      </w:r>
      <w:r>
        <w:rPr>
          <w:rFonts w:hint="eastAsia" w:ascii="宋体" w:hAnsi="宋体" w:eastAsia="宋体" w:cs="宋体"/>
          <w:snapToGrid w:val="0"/>
          <w:spacing w:val="8"/>
          <w:kern w:val="0"/>
          <w:sz w:val="22"/>
          <w:szCs w:val="22"/>
        </w:rPr>
        <w:t>代理机构。</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修改或撤回已递交磋商响应文件的书面通知应按照本章的要求签字或加盖单位公章。</w:t>
      </w:r>
      <w:r>
        <w:rPr>
          <w:rFonts w:hint="eastAsia" w:ascii="宋体" w:hAnsi="宋体" w:eastAsia="宋体" w:cs="宋体"/>
          <w:snapToGrid w:val="0"/>
          <w:spacing w:val="8"/>
          <w:kern w:val="0"/>
          <w:sz w:val="22"/>
          <w:szCs w:val="22"/>
          <w:lang w:eastAsia="zh-CN"/>
        </w:rPr>
        <w:t>招标</w:t>
      </w:r>
      <w:r>
        <w:rPr>
          <w:rFonts w:hint="eastAsia" w:ascii="宋体" w:hAnsi="宋体" w:eastAsia="宋体" w:cs="宋体"/>
          <w:snapToGrid w:val="0"/>
          <w:spacing w:val="8"/>
          <w:kern w:val="0"/>
          <w:sz w:val="22"/>
          <w:szCs w:val="22"/>
        </w:rPr>
        <w:t>代理机构收到书面通知后，向</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出具签收凭证。</w:t>
      </w:r>
    </w:p>
    <w:p w14:paraId="79552412">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200"/>
        <w:rPr>
          <w:rFonts w:hint="eastAsia" w:ascii="宋体" w:hAnsi="宋体" w:eastAsia="宋体" w:cs="宋体"/>
          <w:snapToGrid w:val="0"/>
          <w:spacing w:val="8"/>
          <w:kern w:val="0"/>
          <w:sz w:val="22"/>
          <w:szCs w:val="22"/>
        </w:rPr>
      </w:pPr>
      <w:r>
        <w:rPr>
          <w:rFonts w:hint="eastAsia" w:ascii="宋体" w:hAnsi="宋体" w:eastAsia="宋体" w:cs="宋体"/>
          <w:snapToGrid w:val="0"/>
          <w:spacing w:val="8"/>
          <w:kern w:val="0"/>
          <w:sz w:val="22"/>
          <w:szCs w:val="22"/>
        </w:rPr>
        <w:t>3.5.2修改的内容为磋商响应文件的组成部分。修改的磋商响应文件应按照本章的规定进行编制、密封、标记和递交，标明“修改磋商响应文件（并注明项目编号）”和“年  月  日   时前不得开启”字样。</w:t>
      </w:r>
    </w:p>
    <w:p w14:paraId="285A9CB3">
      <w:pPr>
        <w:keepNext w:val="0"/>
        <w:keepLines w:val="0"/>
        <w:pageBreakBefore w:val="0"/>
        <w:widowControl w:val="0"/>
        <w:kinsoku/>
        <w:wordWrap/>
        <w:overflowPunct/>
        <w:topLinePunct w:val="0"/>
        <w:autoSpaceDE/>
        <w:autoSpaceDN/>
        <w:bidi w:val="0"/>
        <w:snapToGrid w:val="0"/>
        <w:spacing w:line="440" w:lineRule="exact"/>
        <w:ind w:right="-45" w:firstLine="480"/>
        <w:rPr>
          <w:rFonts w:hint="eastAsia" w:ascii="宋体" w:hAnsi="宋体" w:eastAsia="宋体" w:cs="宋体"/>
          <w:b/>
          <w:bCs/>
          <w:spacing w:val="8"/>
          <w:sz w:val="22"/>
          <w:szCs w:val="22"/>
        </w:rPr>
      </w:pPr>
      <w:r>
        <w:rPr>
          <w:rFonts w:hint="eastAsia" w:ascii="宋体" w:hAnsi="宋体" w:eastAsia="宋体" w:cs="宋体"/>
          <w:b/>
          <w:bCs/>
          <w:spacing w:val="8"/>
          <w:sz w:val="22"/>
          <w:szCs w:val="22"/>
        </w:rPr>
        <w:t>3.6响应文件的编制要求</w:t>
      </w:r>
    </w:p>
    <w:p w14:paraId="19D2FC02">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3.6.1、</w:t>
      </w:r>
      <w:r>
        <w:rPr>
          <w:rFonts w:hint="eastAsia" w:ascii="宋体" w:hAnsi="宋体" w:eastAsia="宋体" w:cs="宋体"/>
          <w:color w:val="000000"/>
          <w:sz w:val="22"/>
          <w:szCs w:val="22"/>
          <w:highlight w:val="none"/>
          <w:lang w:eastAsia="zh-CN"/>
        </w:rPr>
        <w:t>磋商供应商</w:t>
      </w:r>
      <w:r>
        <w:rPr>
          <w:rFonts w:hint="eastAsia" w:ascii="宋体" w:hAnsi="宋体" w:eastAsia="宋体" w:cs="宋体"/>
          <w:color w:val="000000"/>
          <w:sz w:val="22"/>
          <w:szCs w:val="22"/>
          <w:highlight w:val="none"/>
        </w:rPr>
        <w:t>应仔细阅读</w:t>
      </w:r>
      <w:r>
        <w:rPr>
          <w:rFonts w:hint="eastAsia" w:ascii="宋体" w:hAnsi="宋体" w:eastAsia="宋体" w:cs="宋体"/>
          <w:color w:val="000000"/>
          <w:sz w:val="22"/>
          <w:szCs w:val="22"/>
          <w:highlight w:val="none"/>
          <w:lang w:eastAsia="zh-CN"/>
        </w:rPr>
        <w:t>竞争性磋商</w:t>
      </w:r>
      <w:r>
        <w:rPr>
          <w:rFonts w:hint="eastAsia" w:ascii="宋体" w:hAnsi="宋体" w:eastAsia="宋体" w:cs="宋体"/>
          <w:color w:val="000000"/>
          <w:sz w:val="22"/>
          <w:szCs w:val="22"/>
          <w:highlight w:val="none"/>
        </w:rPr>
        <w:t>文件的所有内容，按</w:t>
      </w:r>
      <w:r>
        <w:rPr>
          <w:rFonts w:hint="eastAsia" w:ascii="宋体" w:hAnsi="宋体" w:eastAsia="宋体" w:cs="宋体"/>
          <w:color w:val="000000"/>
          <w:sz w:val="22"/>
          <w:szCs w:val="22"/>
          <w:highlight w:val="none"/>
          <w:lang w:eastAsia="zh-CN"/>
        </w:rPr>
        <w:t>竞争性磋商</w:t>
      </w:r>
      <w:r>
        <w:rPr>
          <w:rFonts w:hint="eastAsia" w:ascii="宋体" w:hAnsi="宋体" w:eastAsia="宋体" w:cs="宋体"/>
          <w:color w:val="000000"/>
          <w:sz w:val="22"/>
          <w:szCs w:val="22"/>
          <w:highlight w:val="none"/>
        </w:rPr>
        <w:t>文件规定及要求编制，应当对</w:t>
      </w:r>
      <w:r>
        <w:rPr>
          <w:rFonts w:hint="eastAsia" w:ascii="宋体" w:hAnsi="宋体" w:eastAsia="宋体" w:cs="宋体"/>
          <w:color w:val="000000"/>
          <w:sz w:val="22"/>
          <w:szCs w:val="22"/>
          <w:highlight w:val="none"/>
          <w:lang w:eastAsia="zh-CN"/>
        </w:rPr>
        <w:t>竞争性磋</w:t>
      </w:r>
      <w:r>
        <w:rPr>
          <w:rFonts w:hint="eastAsia" w:ascii="宋体" w:hAnsi="宋体" w:eastAsia="宋体" w:cs="宋体"/>
          <w:bCs/>
          <w:color w:val="000000"/>
          <w:sz w:val="22"/>
          <w:szCs w:val="22"/>
          <w:highlight w:val="none"/>
          <w:lang w:eastAsia="zh-CN"/>
        </w:rPr>
        <w:t>商</w:t>
      </w:r>
      <w:r>
        <w:rPr>
          <w:rFonts w:hint="eastAsia" w:ascii="宋体" w:hAnsi="宋体" w:eastAsia="宋体" w:cs="宋体"/>
          <w:bCs/>
          <w:color w:val="000000"/>
          <w:sz w:val="22"/>
          <w:szCs w:val="22"/>
          <w:highlight w:val="none"/>
        </w:rPr>
        <w:t>文件提出的实质性要求做出响应，并提交完整的</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应填写全称，同时加盖公章，签署、盖章和内容应完整，如有遗漏，将被视为无效。</w:t>
      </w:r>
    </w:p>
    <w:p w14:paraId="59023E62">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color w:val="000000"/>
          <w:sz w:val="22"/>
          <w:szCs w:val="22"/>
          <w:highlight w:val="none"/>
          <w:lang w:val="en-US" w:eastAsia="zh-CN"/>
        </w:rPr>
        <w:t>.</w:t>
      </w:r>
      <w:r>
        <w:rPr>
          <w:rFonts w:hint="eastAsia" w:ascii="宋体" w:hAnsi="宋体" w:eastAsia="宋体" w:cs="宋体"/>
          <w:bCs/>
          <w:color w:val="000000"/>
          <w:sz w:val="22"/>
          <w:szCs w:val="22"/>
          <w:highlight w:val="none"/>
        </w:rPr>
        <w:t>2、</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必须保证其编制、递交的</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所有内容真实、合法、有效，并承担相应的法律责任。</w:t>
      </w:r>
    </w:p>
    <w:p w14:paraId="1E42DA14">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.3、</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的语言：</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提交的</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以及</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与采购代理机构就有关本项目所有文件、资料、函电文字均应使用中文（通用缩写、代号、名称除外）。</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中如附有外文资料，必须逐一对应翻译成中文并加盖</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公章后附在相关外文资料后面，否则，其</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将作为无效</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处理。</w:t>
      </w:r>
    </w:p>
    <w:p w14:paraId="7F9DF07B">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.4、</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的计量单位：</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文件已有明确规定的，使用</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文件规定的计量单位；</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文件没有规定的，应采用中华人民共和国法定计量单位(国际单位制和国家选定的其他计量单位)。否则，视为对</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文件未作出实质性响应。</w:t>
      </w:r>
    </w:p>
    <w:p w14:paraId="0B12E281">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.5、报价使用货币：本次采购项目的报价均以人民币报价。</w:t>
      </w:r>
    </w:p>
    <w:p w14:paraId="2C38F84A">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.6、</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形式：本项目</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应采用书面文件形式，电报、传真、电子邮件形式的</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不予接受。</w:t>
      </w:r>
    </w:p>
    <w:p w14:paraId="36D65A05">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000000"/>
          <w:kern w:val="1"/>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.7、备选方案：本项目不接受备</w:t>
      </w:r>
      <w:r>
        <w:rPr>
          <w:rFonts w:hint="eastAsia" w:ascii="宋体" w:hAnsi="宋体" w:eastAsia="宋体" w:cs="宋体"/>
          <w:color w:val="000000"/>
          <w:kern w:val="1"/>
          <w:sz w:val="22"/>
          <w:szCs w:val="22"/>
          <w:highlight w:val="none"/>
        </w:rPr>
        <w:t>选响应方案，</w:t>
      </w:r>
      <w:r>
        <w:rPr>
          <w:rFonts w:hint="eastAsia" w:ascii="宋体" w:hAnsi="宋体" w:eastAsia="宋体" w:cs="宋体"/>
          <w:color w:val="000000"/>
          <w:kern w:val="1"/>
          <w:sz w:val="22"/>
          <w:szCs w:val="22"/>
          <w:highlight w:val="none"/>
          <w:lang w:eastAsia="zh-CN"/>
        </w:rPr>
        <w:t>磋商响应文件</w:t>
      </w:r>
      <w:r>
        <w:rPr>
          <w:rFonts w:hint="eastAsia" w:ascii="宋体" w:hAnsi="宋体" w:eastAsia="宋体" w:cs="宋体"/>
          <w:color w:val="000000"/>
          <w:kern w:val="1"/>
          <w:sz w:val="22"/>
          <w:szCs w:val="22"/>
          <w:highlight w:val="none"/>
        </w:rPr>
        <w:t>的报价只允许有一个报价，不接受有任何选择或具有附加条件的报价，否则，在评审时将其视为无效报价。</w:t>
      </w:r>
    </w:p>
    <w:p w14:paraId="27229CEF">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color w:val="000000"/>
          <w:kern w:val="1"/>
          <w:sz w:val="22"/>
          <w:szCs w:val="22"/>
          <w:highlight w:val="none"/>
        </w:rPr>
        <w:t>.8、</w:t>
      </w:r>
      <w:r>
        <w:rPr>
          <w:rFonts w:hint="eastAsia" w:ascii="宋体" w:hAnsi="宋体" w:eastAsia="宋体" w:cs="宋体"/>
          <w:color w:val="000000"/>
          <w:kern w:val="1"/>
          <w:sz w:val="22"/>
          <w:szCs w:val="22"/>
          <w:highlight w:val="none"/>
          <w:lang w:eastAsia="zh-CN"/>
        </w:rPr>
        <w:t>磋商</w:t>
      </w:r>
      <w:r>
        <w:rPr>
          <w:rFonts w:hint="eastAsia" w:ascii="宋体" w:hAnsi="宋体" w:eastAsia="宋体" w:cs="宋体"/>
          <w:bCs/>
          <w:color w:val="000000"/>
          <w:sz w:val="22"/>
          <w:szCs w:val="22"/>
          <w:highlight w:val="none"/>
          <w:lang w:eastAsia="zh-CN"/>
        </w:rPr>
        <w:t>响应文件</w:t>
      </w:r>
      <w:r>
        <w:rPr>
          <w:rFonts w:hint="eastAsia" w:ascii="宋体" w:hAnsi="宋体" w:eastAsia="宋体" w:cs="宋体"/>
          <w:bCs/>
          <w:color w:val="000000"/>
          <w:sz w:val="22"/>
          <w:szCs w:val="22"/>
          <w:highlight w:val="none"/>
        </w:rPr>
        <w:t>有效期：</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有效期自开标大会之日起计算不得少于</w:t>
      </w:r>
      <w:r>
        <w:rPr>
          <w:rFonts w:hint="eastAsia" w:ascii="宋体" w:hAnsi="宋体" w:eastAsia="宋体" w:cs="宋体"/>
          <w:bCs/>
          <w:color w:val="000000"/>
          <w:sz w:val="22"/>
          <w:szCs w:val="22"/>
          <w:highlight w:val="none"/>
          <w:lang w:val="en-US" w:eastAsia="zh-CN"/>
        </w:rPr>
        <w:t>90</w:t>
      </w:r>
      <w:r>
        <w:rPr>
          <w:rFonts w:hint="eastAsia" w:ascii="宋体" w:hAnsi="宋体" w:eastAsia="宋体" w:cs="宋体"/>
          <w:bCs/>
          <w:color w:val="000000"/>
          <w:sz w:val="22"/>
          <w:szCs w:val="22"/>
          <w:highlight w:val="none"/>
        </w:rPr>
        <w:t>天。</w:t>
      </w:r>
    </w:p>
    <w:p w14:paraId="3C49D7D6">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.9、</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格式：</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应严格按照</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文件《第六</w:t>
      </w:r>
      <w:r>
        <w:rPr>
          <w:rFonts w:hint="eastAsia" w:ascii="宋体" w:hAnsi="宋体" w:eastAsia="宋体" w:cs="宋体"/>
          <w:bCs/>
          <w:color w:val="000000"/>
          <w:sz w:val="22"/>
          <w:szCs w:val="22"/>
          <w:highlight w:val="none"/>
          <w:lang w:eastAsia="zh-CN"/>
        </w:rPr>
        <w:t>部分磋商响应文件</w:t>
      </w:r>
      <w:r>
        <w:rPr>
          <w:rFonts w:hint="eastAsia" w:ascii="宋体" w:hAnsi="宋体" w:eastAsia="宋体" w:cs="宋体"/>
          <w:bCs/>
          <w:color w:val="000000"/>
          <w:sz w:val="22"/>
          <w:szCs w:val="22"/>
          <w:highlight w:val="none"/>
        </w:rPr>
        <w:t>格式及构成》填写相关内容。除明确允许</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可以自行编写的外，</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不得以规定之外的方式填写相关内容。否则，</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提供的</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将作为无效响应文件处理。</w:t>
      </w:r>
    </w:p>
    <w:p w14:paraId="5CEDA02B">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3.6.10、</w:t>
      </w:r>
      <w:r>
        <w:rPr>
          <w:rFonts w:hint="eastAsia" w:ascii="宋体" w:hAnsi="宋体" w:eastAsia="宋体" w:cs="宋体"/>
          <w:b/>
          <w:bCs/>
          <w:color w:val="000000"/>
          <w:sz w:val="22"/>
          <w:szCs w:val="22"/>
          <w:highlight w:val="none"/>
          <w:lang w:eastAsia="zh-CN"/>
        </w:rPr>
        <w:t>磋商响应文件</w:t>
      </w:r>
      <w:r>
        <w:rPr>
          <w:rFonts w:hint="eastAsia" w:ascii="宋体" w:hAnsi="宋体" w:eastAsia="宋体" w:cs="宋体"/>
          <w:b/>
          <w:bCs/>
          <w:color w:val="000000"/>
          <w:sz w:val="22"/>
          <w:szCs w:val="22"/>
          <w:highlight w:val="none"/>
        </w:rPr>
        <w:t>的签署</w:t>
      </w:r>
    </w:p>
    <w:p w14:paraId="6EC2A375">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.10.1、</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应使用A4纸打印或使用不褪色蓝（黑）墨水书写；按序编制</w:t>
      </w:r>
      <w:r>
        <w:rPr>
          <w:rFonts w:hint="eastAsia" w:ascii="宋体" w:hAnsi="宋体" w:eastAsia="宋体" w:cs="宋体"/>
          <w:bCs/>
          <w:color w:val="000000"/>
          <w:sz w:val="22"/>
          <w:szCs w:val="22"/>
          <w:highlight w:val="none"/>
          <w:lang w:val="en-US" w:eastAsia="zh-CN"/>
        </w:rPr>
        <w:t>目录及连续</w:t>
      </w:r>
      <w:r>
        <w:rPr>
          <w:rFonts w:hint="eastAsia" w:ascii="宋体" w:hAnsi="宋体" w:eastAsia="宋体" w:cs="宋体"/>
          <w:bCs/>
          <w:color w:val="000000"/>
          <w:sz w:val="22"/>
          <w:szCs w:val="22"/>
          <w:highlight w:val="none"/>
        </w:rPr>
        <w:t>页码。</w:t>
      </w:r>
    </w:p>
    <w:p w14:paraId="2F814562">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.10.2、</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的任何行间插字、涂改和增删，改动处须由法定代表人签字并加盖公章方为有效；因字迹潦草或表达不清所引起的后果由</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自行负责。</w:t>
      </w:r>
    </w:p>
    <w:p w14:paraId="0A35586B">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.10.3、</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须按</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文件要求在指定页面落款处，加盖</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公章以及由法定代表人或其被授权委托人签名（或盖章）。</w:t>
      </w:r>
    </w:p>
    <w:p w14:paraId="363B2F59">
      <w:pPr>
        <w:keepNext w:val="0"/>
        <w:keepLines w:val="0"/>
        <w:pageBreakBefore w:val="0"/>
        <w:widowControl w:val="0"/>
        <w:tabs>
          <w:tab w:val="left" w:pos="1155"/>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.11、</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的装订、密封及标识</w:t>
      </w:r>
    </w:p>
    <w:p w14:paraId="6E63955A">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000000"/>
          <w:kern w:val="1"/>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.11.1、</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应编制</w:t>
      </w:r>
      <w:r>
        <w:rPr>
          <w:rFonts w:hint="eastAsia" w:ascii="宋体" w:hAnsi="宋体" w:eastAsia="宋体" w:cs="宋体"/>
          <w:bCs/>
          <w:color w:val="000000"/>
          <w:sz w:val="22"/>
          <w:szCs w:val="22"/>
          <w:highlight w:val="none"/>
          <w:lang w:eastAsia="zh-CN"/>
        </w:rPr>
        <w:t>磋商响应</w:t>
      </w:r>
      <w:r>
        <w:rPr>
          <w:rFonts w:hint="eastAsia" w:ascii="宋体" w:hAnsi="宋体" w:eastAsia="宋体" w:cs="宋体"/>
          <w:color w:val="000000"/>
          <w:kern w:val="1"/>
          <w:sz w:val="22"/>
          <w:szCs w:val="22"/>
          <w:highlight w:val="none"/>
          <w:lang w:eastAsia="zh-CN"/>
        </w:rPr>
        <w:t>文件</w:t>
      </w:r>
      <w:r>
        <w:rPr>
          <w:rFonts w:hint="eastAsia" w:ascii="宋体" w:hAnsi="宋体" w:eastAsia="宋体" w:cs="宋体"/>
          <w:color w:val="000000"/>
          <w:kern w:val="1"/>
          <w:sz w:val="22"/>
          <w:szCs w:val="22"/>
          <w:highlight w:val="none"/>
        </w:rPr>
        <w:t>正本1份、副本</w:t>
      </w:r>
      <w:r>
        <w:rPr>
          <w:rFonts w:hint="eastAsia" w:ascii="宋体" w:hAnsi="宋体" w:cs="宋体"/>
          <w:color w:val="000000"/>
          <w:kern w:val="1"/>
          <w:sz w:val="22"/>
          <w:szCs w:val="22"/>
          <w:highlight w:val="none"/>
          <w:lang w:val="en-US" w:eastAsia="zh-CN"/>
        </w:rPr>
        <w:t>2</w:t>
      </w:r>
      <w:r>
        <w:rPr>
          <w:rFonts w:hint="eastAsia" w:ascii="宋体" w:hAnsi="宋体" w:eastAsia="宋体" w:cs="宋体"/>
          <w:color w:val="000000"/>
          <w:kern w:val="1"/>
          <w:sz w:val="22"/>
          <w:szCs w:val="22"/>
          <w:highlight w:val="none"/>
        </w:rPr>
        <w:t>份、</w:t>
      </w:r>
      <w:r>
        <w:rPr>
          <w:rFonts w:hint="eastAsia" w:ascii="宋体" w:hAnsi="宋体" w:eastAsia="宋体" w:cs="宋体"/>
          <w:color w:val="000000"/>
          <w:kern w:val="1"/>
          <w:sz w:val="22"/>
          <w:szCs w:val="22"/>
          <w:highlight w:val="none"/>
          <w:lang w:eastAsia="zh-CN"/>
        </w:rPr>
        <w:t>报价一览表</w:t>
      </w:r>
      <w:r>
        <w:rPr>
          <w:rFonts w:hint="eastAsia" w:ascii="宋体" w:hAnsi="宋体" w:eastAsia="宋体" w:cs="宋体"/>
          <w:color w:val="000000"/>
          <w:kern w:val="1"/>
          <w:sz w:val="22"/>
          <w:szCs w:val="22"/>
          <w:highlight w:val="none"/>
        </w:rPr>
        <w:t>1份，</w:t>
      </w:r>
      <w:r>
        <w:rPr>
          <w:rFonts w:hint="eastAsia" w:ascii="宋体" w:hAnsi="宋体" w:eastAsia="宋体" w:cs="宋体"/>
          <w:color w:val="000000"/>
          <w:kern w:val="1"/>
          <w:sz w:val="22"/>
          <w:szCs w:val="22"/>
          <w:highlight w:val="none"/>
          <w:lang w:val="en-US" w:eastAsia="zh-CN"/>
        </w:rPr>
        <w:t>指定处</w:t>
      </w:r>
      <w:r>
        <w:rPr>
          <w:rFonts w:hint="eastAsia" w:ascii="宋体" w:hAnsi="宋体" w:eastAsia="宋体" w:cs="宋体"/>
          <w:b w:val="0"/>
          <w:bCs w:val="0"/>
          <w:color w:val="000000"/>
          <w:kern w:val="1"/>
          <w:sz w:val="22"/>
          <w:szCs w:val="22"/>
          <w:highlight w:val="none"/>
          <w:lang w:val="en-US" w:eastAsia="zh-CN"/>
        </w:rPr>
        <w:t>签字并逐页加盖公章</w:t>
      </w:r>
      <w:r>
        <w:rPr>
          <w:rFonts w:hint="eastAsia" w:ascii="宋体" w:hAnsi="宋体" w:eastAsia="宋体" w:cs="宋体"/>
          <w:color w:val="000000"/>
          <w:kern w:val="1"/>
          <w:sz w:val="22"/>
          <w:szCs w:val="22"/>
          <w:highlight w:val="none"/>
          <w:lang w:val="en-US" w:eastAsia="zh-CN"/>
        </w:rPr>
        <w:t>后</w:t>
      </w:r>
      <w:r>
        <w:rPr>
          <w:rFonts w:hint="eastAsia" w:ascii="宋体" w:hAnsi="宋体" w:eastAsia="宋体" w:cs="宋体"/>
          <w:color w:val="000000"/>
          <w:kern w:val="1"/>
          <w:sz w:val="22"/>
          <w:szCs w:val="22"/>
          <w:highlight w:val="none"/>
        </w:rPr>
        <w:t>各自装订成册、单独</w:t>
      </w:r>
      <w:r>
        <w:rPr>
          <w:rFonts w:hint="eastAsia" w:ascii="宋体" w:hAnsi="宋体" w:eastAsia="宋体" w:cs="宋体"/>
          <w:bCs/>
          <w:color w:val="000000"/>
          <w:sz w:val="22"/>
          <w:szCs w:val="22"/>
          <w:highlight w:val="none"/>
        </w:rPr>
        <w:t>密封</w:t>
      </w:r>
      <w:r>
        <w:rPr>
          <w:rFonts w:hint="eastAsia" w:ascii="宋体" w:hAnsi="宋体" w:eastAsia="宋体" w:cs="宋体"/>
          <w:color w:val="000000"/>
          <w:kern w:val="1"/>
          <w:sz w:val="22"/>
          <w:szCs w:val="22"/>
          <w:highlight w:val="none"/>
        </w:rPr>
        <w:t>，</w:t>
      </w:r>
      <w:r>
        <w:rPr>
          <w:rFonts w:hint="eastAsia" w:ascii="宋体" w:hAnsi="宋体" w:eastAsia="宋体" w:cs="宋体"/>
          <w:color w:val="000000"/>
          <w:kern w:val="1"/>
          <w:sz w:val="22"/>
          <w:szCs w:val="22"/>
          <w:highlight w:val="none"/>
          <w:lang w:eastAsia="zh-CN"/>
        </w:rPr>
        <w:t>磋商响应文件</w:t>
      </w:r>
      <w:r>
        <w:rPr>
          <w:rFonts w:hint="eastAsia" w:ascii="宋体" w:hAnsi="宋体" w:eastAsia="宋体" w:cs="宋体"/>
          <w:color w:val="000000"/>
          <w:kern w:val="1"/>
          <w:sz w:val="22"/>
          <w:szCs w:val="22"/>
          <w:highlight w:val="none"/>
        </w:rPr>
        <w:t>须在封面及封袋注明“正本”和“副本”字样。如果正本与副本不符，以正本</w:t>
      </w:r>
      <w:r>
        <w:rPr>
          <w:rFonts w:hint="eastAsia" w:ascii="宋体" w:hAnsi="宋体" w:eastAsia="宋体" w:cs="宋体"/>
          <w:color w:val="000000"/>
          <w:kern w:val="1"/>
          <w:sz w:val="22"/>
          <w:szCs w:val="22"/>
          <w:highlight w:val="none"/>
          <w:lang w:eastAsia="zh-CN"/>
        </w:rPr>
        <w:t>磋商响应文件</w:t>
      </w:r>
      <w:r>
        <w:rPr>
          <w:rFonts w:hint="eastAsia" w:ascii="宋体" w:hAnsi="宋体" w:eastAsia="宋体" w:cs="宋体"/>
          <w:color w:val="000000"/>
          <w:kern w:val="1"/>
          <w:sz w:val="22"/>
          <w:szCs w:val="22"/>
          <w:highlight w:val="none"/>
        </w:rPr>
        <w:t>为准。</w:t>
      </w:r>
    </w:p>
    <w:p w14:paraId="68D7D3A1">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color w:val="000000"/>
          <w:kern w:val="1"/>
          <w:sz w:val="22"/>
          <w:szCs w:val="22"/>
          <w:highlight w:val="none"/>
        </w:rPr>
        <w:t>.11.2、</w:t>
      </w:r>
      <w:r>
        <w:rPr>
          <w:rFonts w:hint="eastAsia" w:ascii="宋体" w:hAnsi="宋体" w:eastAsia="宋体" w:cs="宋体"/>
          <w:color w:val="000000"/>
          <w:kern w:val="1"/>
          <w:sz w:val="22"/>
          <w:szCs w:val="22"/>
          <w:highlight w:val="none"/>
          <w:lang w:eastAsia="zh-CN"/>
        </w:rPr>
        <w:t>磋商</w:t>
      </w:r>
      <w:r>
        <w:rPr>
          <w:rFonts w:hint="eastAsia" w:ascii="宋体" w:hAnsi="宋体" w:eastAsia="宋体" w:cs="宋体"/>
          <w:bCs/>
          <w:color w:val="000000"/>
          <w:sz w:val="22"/>
          <w:szCs w:val="22"/>
          <w:highlight w:val="none"/>
          <w:lang w:eastAsia="zh-CN"/>
        </w:rPr>
        <w:t>响应文件</w:t>
      </w:r>
      <w:r>
        <w:rPr>
          <w:rFonts w:hint="eastAsia" w:ascii="宋体" w:hAnsi="宋体" w:eastAsia="宋体" w:cs="宋体"/>
          <w:bCs/>
          <w:color w:val="000000"/>
          <w:sz w:val="22"/>
          <w:szCs w:val="22"/>
          <w:highlight w:val="none"/>
        </w:rPr>
        <w:t>的正本、副本、</w:t>
      </w:r>
      <w:r>
        <w:rPr>
          <w:rFonts w:hint="eastAsia" w:ascii="宋体" w:hAnsi="宋体" w:eastAsia="宋体" w:cs="宋体"/>
          <w:bCs/>
          <w:color w:val="000000"/>
          <w:sz w:val="22"/>
          <w:szCs w:val="22"/>
          <w:highlight w:val="none"/>
          <w:lang w:eastAsia="zh-CN"/>
        </w:rPr>
        <w:t>报价一览表</w:t>
      </w:r>
      <w:r>
        <w:rPr>
          <w:rFonts w:hint="eastAsia" w:ascii="宋体" w:hAnsi="宋体" w:eastAsia="宋体" w:cs="宋体"/>
          <w:bCs/>
          <w:color w:val="000000"/>
          <w:sz w:val="22"/>
          <w:szCs w:val="22"/>
          <w:highlight w:val="none"/>
        </w:rPr>
        <w:t>要求各自分装密封（封袋不得有破损），同时在封口处加贴封条并在骑缝处加盖</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公章及法定代表人印章。</w:t>
      </w:r>
    </w:p>
    <w:p w14:paraId="53501458">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.11.3、正本、副本、</w:t>
      </w:r>
      <w:r>
        <w:rPr>
          <w:rFonts w:hint="eastAsia" w:ascii="宋体" w:hAnsi="宋体" w:eastAsia="宋体" w:cs="宋体"/>
          <w:bCs/>
          <w:color w:val="000000"/>
          <w:sz w:val="22"/>
          <w:szCs w:val="22"/>
          <w:highlight w:val="none"/>
          <w:lang w:eastAsia="zh-CN"/>
        </w:rPr>
        <w:t>报价一览表</w:t>
      </w:r>
      <w:r>
        <w:rPr>
          <w:rFonts w:hint="eastAsia" w:ascii="宋体" w:hAnsi="宋体" w:eastAsia="宋体" w:cs="宋体"/>
          <w:bCs/>
          <w:color w:val="000000"/>
          <w:sz w:val="22"/>
          <w:szCs w:val="22"/>
          <w:highlight w:val="none"/>
        </w:rPr>
        <w:t>封袋标识式样详见</w:t>
      </w:r>
      <w:r>
        <w:rPr>
          <w:rFonts w:hint="eastAsia" w:ascii="宋体" w:hAnsi="宋体" w:eastAsia="宋体" w:cs="宋体"/>
          <w:bCs/>
          <w:color w:val="000000"/>
          <w:sz w:val="22"/>
          <w:szCs w:val="22"/>
          <w:highlight w:val="none"/>
          <w:lang w:val="en-US" w:eastAsia="zh-CN"/>
        </w:rPr>
        <w:t>第六章磋商响应文件</w:t>
      </w:r>
      <w:r>
        <w:rPr>
          <w:rFonts w:hint="eastAsia" w:ascii="宋体" w:hAnsi="宋体" w:eastAsia="宋体" w:cs="宋体"/>
          <w:bCs/>
          <w:color w:val="000000"/>
          <w:sz w:val="22"/>
          <w:szCs w:val="22"/>
          <w:highlight w:val="none"/>
        </w:rPr>
        <w:t>格式。</w:t>
      </w:r>
    </w:p>
    <w:p w14:paraId="28715B95">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3.6</w:t>
      </w:r>
      <w:r>
        <w:rPr>
          <w:rFonts w:hint="eastAsia" w:ascii="宋体" w:hAnsi="宋体" w:eastAsia="宋体" w:cs="宋体"/>
          <w:bCs/>
          <w:color w:val="000000"/>
          <w:sz w:val="22"/>
          <w:szCs w:val="22"/>
          <w:highlight w:val="none"/>
        </w:rPr>
        <w:t>.11.4、</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正本和副本</w:t>
      </w:r>
      <w:r>
        <w:rPr>
          <w:rFonts w:hint="eastAsia" w:ascii="宋体" w:hAnsi="宋体" w:eastAsia="宋体" w:cs="宋体"/>
          <w:bCs/>
          <w:color w:val="000000"/>
          <w:sz w:val="22"/>
          <w:szCs w:val="22"/>
          <w:highlight w:val="none"/>
          <w:lang w:val="zh-CN"/>
        </w:rPr>
        <w:t>一律采用A4纸幅面加胶装分别装订成册，</w:t>
      </w:r>
      <w:r>
        <w:rPr>
          <w:rFonts w:hint="eastAsia" w:ascii="宋体" w:hAnsi="宋体" w:eastAsia="宋体" w:cs="宋体"/>
          <w:bCs/>
          <w:color w:val="000000"/>
          <w:sz w:val="22"/>
          <w:szCs w:val="22"/>
          <w:highlight w:val="none"/>
        </w:rPr>
        <w:t>并逐页编码。文件胶装装订后，页面不可抽取，不得有活动页，无破损、不可拆分。</w:t>
      </w:r>
    </w:p>
    <w:p w14:paraId="03B04F9A">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3.6</w:t>
      </w:r>
      <w:r>
        <w:rPr>
          <w:rFonts w:hint="eastAsia" w:ascii="宋体" w:hAnsi="宋体" w:eastAsia="宋体" w:cs="宋体"/>
          <w:bCs/>
          <w:color w:val="000000"/>
          <w:sz w:val="22"/>
          <w:szCs w:val="22"/>
          <w:highlight w:val="none"/>
        </w:rPr>
        <w:t>.12、</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的递交</w:t>
      </w:r>
    </w:p>
    <w:p w14:paraId="40863421">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3.6</w:t>
      </w:r>
      <w:r>
        <w:rPr>
          <w:rFonts w:hint="eastAsia" w:ascii="宋体" w:hAnsi="宋体" w:eastAsia="宋体" w:cs="宋体"/>
          <w:bCs/>
          <w:color w:val="000000"/>
          <w:sz w:val="22"/>
          <w:szCs w:val="22"/>
          <w:highlight w:val="none"/>
        </w:rPr>
        <w:t>.12.1、</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应仔细阅读</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文件中的所有事项、格式、条款和要求，对</w:t>
      </w:r>
      <w:r>
        <w:rPr>
          <w:rFonts w:hint="eastAsia" w:ascii="宋体" w:hAnsi="宋体" w:eastAsia="宋体" w:cs="宋体"/>
          <w:bCs/>
          <w:color w:val="000000"/>
          <w:sz w:val="22"/>
          <w:szCs w:val="22"/>
          <w:highlight w:val="none"/>
          <w:lang w:eastAsia="zh-CN"/>
        </w:rPr>
        <w:t>竞争性磋商</w:t>
      </w:r>
      <w:r>
        <w:rPr>
          <w:rFonts w:hint="eastAsia" w:ascii="宋体" w:hAnsi="宋体" w:eastAsia="宋体" w:cs="宋体"/>
          <w:bCs/>
          <w:color w:val="000000"/>
          <w:sz w:val="22"/>
          <w:szCs w:val="22"/>
          <w:highlight w:val="none"/>
        </w:rPr>
        <w:t>文件的全部内容及要求作出实质性响应，提交相应资料。</w:t>
      </w:r>
    </w:p>
    <w:p w14:paraId="100E0A24">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3.6</w:t>
      </w:r>
      <w:r>
        <w:rPr>
          <w:rFonts w:hint="eastAsia" w:ascii="宋体" w:hAnsi="宋体" w:eastAsia="宋体" w:cs="宋体"/>
          <w:bCs/>
          <w:color w:val="000000"/>
          <w:sz w:val="22"/>
          <w:szCs w:val="22"/>
          <w:highlight w:val="none"/>
        </w:rPr>
        <w:t>.1</w:t>
      </w:r>
      <w:r>
        <w:rPr>
          <w:rFonts w:hint="eastAsia" w:ascii="宋体" w:hAnsi="宋体" w:eastAsia="宋体" w:cs="宋体"/>
          <w:bCs/>
          <w:color w:val="000000"/>
          <w:sz w:val="22"/>
          <w:szCs w:val="22"/>
          <w:highlight w:val="none"/>
          <w:lang w:val="en-US" w:eastAsia="zh-CN"/>
        </w:rPr>
        <w:t>2</w:t>
      </w:r>
      <w:r>
        <w:rPr>
          <w:rFonts w:hint="eastAsia" w:ascii="宋体" w:hAnsi="宋体" w:eastAsia="宋体" w:cs="宋体"/>
          <w:bCs/>
          <w:color w:val="000000"/>
          <w:sz w:val="22"/>
          <w:szCs w:val="22"/>
          <w:highlight w:val="none"/>
        </w:rPr>
        <w:t>.2、截止</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递交时间前</w:t>
      </w:r>
      <w:r>
        <w:rPr>
          <w:rFonts w:hint="eastAsia" w:ascii="宋体" w:hAnsi="宋体" w:eastAsia="宋体" w:cs="宋体"/>
          <w:bCs/>
          <w:color w:val="000000"/>
          <w:sz w:val="22"/>
          <w:szCs w:val="22"/>
          <w:highlight w:val="none"/>
          <w:lang w:eastAsia="zh-CN"/>
        </w:rPr>
        <w:t>磋商供应商</w:t>
      </w:r>
      <w:r>
        <w:rPr>
          <w:rFonts w:hint="eastAsia" w:ascii="宋体" w:hAnsi="宋体" w:eastAsia="宋体" w:cs="宋体"/>
          <w:bCs/>
          <w:color w:val="000000"/>
          <w:sz w:val="22"/>
          <w:szCs w:val="22"/>
          <w:highlight w:val="none"/>
        </w:rPr>
        <w:t>应将</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所有正本、副本、</w:t>
      </w:r>
      <w:r>
        <w:rPr>
          <w:rFonts w:hint="eastAsia" w:ascii="宋体" w:hAnsi="宋体" w:eastAsia="宋体" w:cs="宋体"/>
          <w:bCs/>
          <w:color w:val="000000"/>
          <w:sz w:val="22"/>
          <w:szCs w:val="22"/>
          <w:highlight w:val="none"/>
          <w:lang w:eastAsia="zh-CN"/>
        </w:rPr>
        <w:t>报价一览表</w:t>
      </w:r>
      <w:r>
        <w:rPr>
          <w:rFonts w:hint="eastAsia" w:ascii="宋体" w:hAnsi="宋体" w:eastAsia="宋体" w:cs="宋体"/>
          <w:bCs/>
          <w:color w:val="000000"/>
          <w:sz w:val="22"/>
          <w:szCs w:val="22"/>
          <w:highlight w:val="none"/>
        </w:rPr>
        <w:t>按要求密封递交。</w:t>
      </w:r>
    </w:p>
    <w:p w14:paraId="0DCBFEAD">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bCs/>
          <w:color w:val="000000"/>
          <w:kern w:val="1"/>
          <w:sz w:val="22"/>
          <w:szCs w:val="22"/>
          <w:highlight w:val="none"/>
        </w:rPr>
      </w:pPr>
      <w:r>
        <w:rPr>
          <w:rFonts w:hint="eastAsia" w:ascii="宋体" w:hAnsi="宋体" w:eastAsia="宋体" w:cs="宋体"/>
          <w:bCs/>
          <w:color w:val="000000"/>
          <w:sz w:val="22"/>
          <w:szCs w:val="22"/>
          <w:highlight w:val="none"/>
          <w:lang w:val="en-US" w:eastAsia="zh-CN"/>
        </w:rPr>
        <w:t>3.6</w:t>
      </w:r>
      <w:r>
        <w:rPr>
          <w:rFonts w:hint="eastAsia" w:ascii="宋体" w:hAnsi="宋体" w:eastAsia="宋体" w:cs="宋体"/>
          <w:bCs/>
          <w:color w:val="000000"/>
          <w:sz w:val="22"/>
          <w:szCs w:val="22"/>
          <w:highlight w:val="none"/>
        </w:rPr>
        <w:t>.1</w:t>
      </w:r>
      <w:r>
        <w:rPr>
          <w:rFonts w:hint="eastAsia" w:ascii="宋体" w:hAnsi="宋体" w:eastAsia="宋体" w:cs="宋体"/>
          <w:bCs/>
          <w:color w:val="000000"/>
          <w:sz w:val="22"/>
          <w:szCs w:val="22"/>
          <w:highlight w:val="none"/>
          <w:lang w:val="en-US" w:eastAsia="zh-CN"/>
        </w:rPr>
        <w:t>2</w:t>
      </w:r>
      <w:r>
        <w:rPr>
          <w:rFonts w:hint="eastAsia" w:ascii="宋体" w:hAnsi="宋体" w:eastAsia="宋体" w:cs="宋体"/>
          <w:bCs/>
          <w:color w:val="000000"/>
          <w:sz w:val="22"/>
          <w:szCs w:val="22"/>
          <w:highlight w:val="none"/>
        </w:rPr>
        <w:t>.3、采购代理机构仅负责对</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的接收时间、份数和递交人等信息的确认。在宣布递交</w:t>
      </w:r>
      <w:r>
        <w:rPr>
          <w:rFonts w:hint="eastAsia" w:ascii="宋体" w:hAnsi="宋体" w:eastAsia="宋体" w:cs="宋体"/>
          <w:bCs/>
          <w:color w:val="000000"/>
          <w:sz w:val="22"/>
          <w:szCs w:val="22"/>
          <w:highlight w:val="none"/>
          <w:lang w:eastAsia="zh-CN"/>
        </w:rPr>
        <w:t>磋商响应文件</w:t>
      </w:r>
      <w:r>
        <w:rPr>
          <w:rFonts w:hint="eastAsia" w:ascii="宋体" w:hAnsi="宋体" w:eastAsia="宋体" w:cs="宋体"/>
          <w:bCs/>
          <w:color w:val="000000"/>
          <w:sz w:val="22"/>
          <w:szCs w:val="22"/>
          <w:highlight w:val="none"/>
        </w:rPr>
        <w:t>时间截止之后，</w:t>
      </w:r>
      <w:r>
        <w:rPr>
          <w:rFonts w:hint="eastAsia" w:ascii="宋体" w:hAnsi="宋体" w:eastAsia="宋体" w:cs="宋体"/>
          <w:color w:val="000000"/>
          <w:kern w:val="1"/>
          <w:sz w:val="22"/>
          <w:szCs w:val="22"/>
          <w:highlight w:val="none"/>
        </w:rPr>
        <w:t>任何人送达、递交的</w:t>
      </w:r>
      <w:r>
        <w:rPr>
          <w:rFonts w:hint="eastAsia" w:ascii="宋体" w:hAnsi="宋体" w:eastAsia="宋体" w:cs="宋体"/>
          <w:color w:val="000000"/>
          <w:kern w:val="1"/>
          <w:sz w:val="22"/>
          <w:szCs w:val="22"/>
          <w:highlight w:val="none"/>
          <w:lang w:eastAsia="zh-CN"/>
        </w:rPr>
        <w:t>磋商响应文件</w:t>
      </w:r>
      <w:r>
        <w:rPr>
          <w:rFonts w:hint="eastAsia" w:ascii="宋体" w:hAnsi="宋体" w:eastAsia="宋体" w:cs="宋体"/>
          <w:color w:val="000000"/>
          <w:kern w:val="1"/>
          <w:sz w:val="22"/>
          <w:szCs w:val="22"/>
          <w:highlight w:val="none"/>
        </w:rPr>
        <w:t>和文书资料（</w:t>
      </w:r>
      <w:r>
        <w:rPr>
          <w:rFonts w:hint="eastAsia" w:ascii="宋体" w:hAnsi="宋体" w:eastAsia="宋体" w:cs="宋体"/>
          <w:color w:val="000000"/>
          <w:kern w:val="1"/>
          <w:sz w:val="22"/>
          <w:szCs w:val="22"/>
          <w:highlight w:val="none"/>
          <w:lang w:val="en-US" w:eastAsia="zh-CN"/>
        </w:rPr>
        <w:t>磋商</w:t>
      </w:r>
      <w:r>
        <w:rPr>
          <w:rFonts w:hint="eastAsia" w:ascii="宋体" w:hAnsi="宋体" w:eastAsia="宋体" w:cs="宋体"/>
          <w:color w:val="000000"/>
          <w:kern w:val="1"/>
          <w:sz w:val="22"/>
          <w:szCs w:val="22"/>
          <w:highlight w:val="none"/>
          <w:lang w:eastAsia="zh-CN"/>
        </w:rPr>
        <w:t>小组</w:t>
      </w:r>
      <w:r>
        <w:rPr>
          <w:rFonts w:hint="eastAsia" w:ascii="宋体" w:hAnsi="宋体" w:eastAsia="宋体" w:cs="宋体"/>
          <w:color w:val="000000"/>
          <w:kern w:val="1"/>
          <w:sz w:val="22"/>
          <w:szCs w:val="22"/>
          <w:highlight w:val="none"/>
        </w:rPr>
        <w:t>要求澄清的除外），采购代理机构拒绝接收。</w:t>
      </w:r>
    </w:p>
    <w:p w14:paraId="341D4213">
      <w:pPr>
        <w:keepNext w:val="0"/>
        <w:keepLines w:val="0"/>
        <w:pageBreakBefore w:val="0"/>
        <w:widowControl w:val="0"/>
        <w:tabs>
          <w:tab w:val="left" w:pos="0"/>
        </w:tabs>
        <w:kinsoku/>
        <w:wordWrap/>
        <w:overflowPunct/>
        <w:topLinePunct w:val="0"/>
        <w:autoSpaceDE/>
        <w:autoSpaceDN/>
        <w:bidi w:val="0"/>
        <w:spacing w:line="420" w:lineRule="exact"/>
        <w:rPr>
          <w:rFonts w:hint="eastAsia" w:ascii="宋体" w:hAnsi="宋体" w:eastAsia="宋体" w:cs="宋体"/>
        </w:rPr>
      </w:pPr>
      <w:r>
        <w:rPr>
          <w:rFonts w:hint="eastAsia" w:ascii="宋体" w:hAnsi="宋体" w:eastAsia="宋体" w:cs="宋体"/>
          <w:color w:val="000000"/>
          <w:kern w:val="1"/>
          <w:sz w:val="22"/>
          <w:szCs w:val="22"/>
          <w:highlight w:val="none"/>
        </w:rPr>
        <w:t xml:space="preserve">    </w:t>
      </w:r>
      <w:r>
        <w:rPr>
          <w:rFonts w:hint="eastAsia" w:ascii="宋体" w:hAnsi="宋体" w:eastAsia="宋体" w:cs="宋体"/>
          <w:bCs/>
          <w:color w:val="000000"/>
          <w:sz w:val="22"/>
          <w:szCs w:val="22"/>
          <w:highlight w:val="none"/>
          <w:lang w:val="en-US" w:eastAsia="zh-CN"/>
        </w:rPr>
        <w:t>3.6</w:t>
      </w:r>
      <w:r>
        <w:rPr>
          <w:rFonts w:hint="eastAsia" w:ascii="宋体" w:hAnsi="宋体" w:eastAsia="宋体" w:cs="宋体"/>
          <w:color w:val="000000"/>
          <w:kern w:val="1"/>
          <w:sz w:val="22"/>
          <w:szCs w:val="22"/>
          <w:highlight w:val="none"/>
        </w:rPr>
        <w:t>.1</w:t>
      </w:r>
      <w:r>
        <w:rPr>
          <w:rFonts w:hint="eastAsia" w:ascii="宋体" w:hAnsi="宋体" w:eastAsia="宋体" w:cs="宋体"/>
          <w:color w:val="000000"/>
          <w:kern w:val="1"/>
          <w:sz w:val="22"/>
          <w:szCs w:val="22"/>
          <w:highlight w:val="none"/>
          <w:lang w:val="en-US" w:eastAsia="zh-CN"/>
        </w:rPr>
        <w:t>2</w:t>
      </w:r>
      <w:r>
        <w:rPr>
          <w:rFonts w:hint="eastAsia" w:ascii="宋体" w:hAnsi="宋体" w:eastAsia="宋体" w:cs="宋体"/>
          <w:color w:val="000000"/>
          <w:kern w:val="1"/>
          <w:sz w:val="22"/>
          <w:szCs w:val="22"/>
          <w:highlight w:val="none"/>
        </w:rPr>
        <w:t>.4、核查、信息确认完毕的</w:t>
      </w:r>
      <w:r>
        <w:rPr>
          <w:rFonts w:hint="eastAsia" w:ascii="宋体" w:hAnsi="宋体" w:eastAsia="宋体" w:cs="宋体"/>
          <w:color w:val="000000"/>
          <w:kern w:val="1"/>
          <w:sz w:val="22"/>
          <w:szCs w:val="22"/>
          <w:highlight w:val="none"/>
          <w:lang w:eastAsia="zh-CN"/>
        </w:rPr>
        <w:t>磋商响应文件</w:t>
      </w:r>
      <w:r>
        <w:rPr>
          <w:rFonts w:hint="eastAsia" w:ascii="宋体" w:hAnsi="宋体" w:eastAsia="宋体" w:cs="宋体"/>
          <w:color w:val="000000"/>
          <w:kern w:val="1"/>
          <w:sz w:val="22"/>
          <w:szCs w:val="22"/>
          <w:highlight w:val="none"/>
        </w:rPr>
        <w:t>由采购代理机构妥善保管，任何人不得擅自拆封、调换和退回。</w:t>
      </w:r>
    </w:p>
    <w:p w14:paraId="527822E9">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42" w:firstLineChars="200"/>
        <w:textAlignment w:val="auto"/>
        <w:rPr>
          <w:rFonts w:hint="eastAsia" w:ascii="宋体" w:hAnsi="宋体" w:eastAsia="宋体" w:cs="宋体"/>
        </w:rPr>
      </w:pPr>
      <w:r>
        <w:rPr>
          <w:rFonts w:hint="eastAsia" w:ascii="宋体" w:hAnsi="宋体" w:eastAsia="宋体" w:cs="宋体"/>
          <w:b/>
          <w:bCs w:val="0"/>
          <w:color w:val="000000"/>
          <w:sz w:val="22"/>
          <w:szCs w:val="22"/>
          <w:highlight w:val="none"/>
        </w:rPr>
        <w:t>如未采用此方式而在评审中出现的有关问题由投标供应商自己负责</w:t>
      </w:r>
      <w:r>
        <w:rPr>
          <w:rFonts w:hint="eastAsia" w:ascii="宋体" w:hAnsi="宋体" w:eastAsia="宋体" w:cs="宋体"/>
          <w:bCs/>
          <w:color w:val="000000"/>
          <w:sz w:val="22"/>
          <w:szCs w:val="22"/>
          <w:highlight w:val="none"/>
        </w:rPr>
        <w:t>。</w:t>
      </w:r>
    </w:p>
    <w:p w14:paraId="043835C0">
      <w:pPr>
        <w:keepNext w:val="0"/>
        <w:keepLines w:val="0"/>
        <w:pageBreakBefore w:val="0"/>
        <w:widowControl w:val="0"/>
        <w:kinsoku/>
        <w:wordWrap/>
        <w:overflowPunct/>
        <w:topLinePunct w:val="0"/>
        <w:autoSpaceDE/>
        <w:autoSpaceDN/>
        <w:bidi w:val="0"/>
        <w:snapToGrid w:val="0"/>
        <w:spacing w:line="420" w:lineRule="exact"/>
        <w:ind w:right="-45" w:firstLine="474" w:firstLineChars="200"/>
        <w:rPr>
          <w:rFonts w:hint="eastAsia" w:ascii="宋体" w:hAnsi="宋体" w:eastAsia="宋体" w:cs="宋体"/>
          <w:b/>
          <w:spacing w:val="8"/>
          <w:sz w:val="22"/>
          <w:szCs w:val="22"/>
        </w:rPr>
      </w:pPr>
      <w:r>
        <w:rPr>
          <w:rFonts w:hint="eastAsia" w:ascii="宋体" w:hAnsi="宋体" w:eastAsia="宋体" w:cs="宋体"/>
          <w:b/>
          <w:spacing w:val="8"/>
          <w:sz w:val="22"/>
          <w:szCs w:val="22"/>
        </w:rPr>
        <w:t>3.7磋商响应文件有下列情形之一的，</w:t>
      </w:r>
      <w:r>
        <w:rPr>
          <w:rFonts w:hint="eastAsia" w:ascii="宋体" w:hAnsi="宋体" w:eastAsia="宋体" w:cs="宋体"/>
          <w:b/>
          <w:spacing w:val="8"/>
          <w:sz w:val="22"/>
          <w:szCs w:val="22"/>
          <w:lang w:eastAsia="zh-CN"/>
        </w:rPr>
        <w:t>招标人</w:t>
      </w:r>
      <w:r>
        <w:rPr>
          <w:rFonts w:hint="eastAsia" w:ascii="宋体" w:hAnsi="宋体" w:eastAsia="宋体" w:cs="宋体"/>
          <w:b/>
          <w:spacing w:val="8"/>
          <w:sz w:val="22"/>
          <w:szCs w:val="22"/>
        </w:rPr>
        <w:t>不予受理：</w:t>
      </w:r>
    </w:p>
    <w:p w14:paraId="526AAE27">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3.7.1逾期送达的或者未送达指定地点的；</w:t>
      </w:r>
    </w:p>
    <w:p w14:paraId="5646F7C3">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3.7.2未按磋商文件要求密封的；</w:t>
      </w:r>
    </w:p>
    <w:p w14:paraId="374881CD">
      <w:pPr>
        <w:keepNext w:val="0"/>
        <w:keepLines w:val="0"/>
        <w:pageBreakBefore w:val="0"/>
        <w:widowControl w:val="0"/>
        <w:kinsoku/>
        <w:wordWrap/>
        <w:overflowPunct/>
        <w:topLinePunct w:val="0"/>
        <w:autoSpaceDE/>
        <w:autoSpaceDN/>
        <w:bidi w:val="0"/>
        <w:snapToGrid w:val="0"/>
        <w:spacing w:line="420" w:lineRule="exact"/>
        <w:ind w:right="-45" w:firstLine="474" w:firstLineChars="200"/>
        <w:rPr>
          <w:rFonts w:hint="eastAsia" w:ascii="宋体" w:hAnsi="宋体" w:eastAsia="宋体" w:cs="宋体"/>
          <w:b/>
          <w:spacing w:val="8"/>
          <w:sz w:val="22"/>
          <w:szCs w:val="22"/>
          <w:lang w:eastAsia="zh-CN"/>
        </w:rPr>
      </w:pPr>
      <w:r>
        <w:rPr>
          <w:rFonts w:hint="eastAsia" w:ascii="宋体" w:hAnsi="宋体" w:eastAsia="宋体" w:cs="宋体"/>
          <w:b/>
          <w:spacing w:val="8"/>
          <w:sz w:val="22"/>
          <w:szCs w:val="22"/>
        </w:rPr>
        <w:t>3.8磋商响应文件属下列情况之一的，应当在资格性、符合性检查时按照无效响应处理：</w:t>
      </w:r>
    </w:p>
    <w:p w14:paraId="6463C706">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3.8.1未按要求交磋商保证金的；</w:t>
      </w:r>
    </w:p>
    <w:p w14:paraId="01D33675">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3.8.2未按照磋商文件规定要求签署、盖章的；</w:t>
      </w:r>
    </w:p>
    <w:p w14:paraId="10EE6FA3">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3.8.3不具备磋商文件中规定资格要求的；</w:t>
      </w:r>
    </w:p>
    <w:p w14:paraId="3BE697E2">
      <w:pPr>
        <w:keepNext w:val="0"/>
        <w:keepLines w:val="0"/>
        <w:pageBreakBefore w:val="0"/>
        <w:widowControl w:val="0"/>
        <w:kinsoku/>
        <w:wordWrap/>
        <w:overflowPunct/>
        <w:topLinePunct w:val="0"/>
        <w:autoSpaceDE/>
        <w:autoSpaceDN/>
        <w:bidi w:val="0"/>
        <w:snapToGrid w:val="0"/>
        <w:spacing w:line="420" w:lineRule="exact"/>
        <w:ind w:right="-45"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3.8.4响应文件不完整的；</w:t>
      </w:r>
    </w:p>
    <w:p w14:paraId="7FC86325">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3.8.5磋商有效期不满足磋商文件要求的；</w:t>
      </w:r>
    </w:p>
    <w:p w14:paraId="0453E793">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3.8.6未按磋商文件规定签字或盖章、或签字人未被法定代表人授权的；</w:t>
      </w:r>
    </w:p>
    <w:p w14:paraId="147AE47B">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3.8.7文件的交货时间、地点、付款方式不满足磋商文件要求的；</w:t>
      </w:r>
    </w:p>
    <w:p w14:paraId="7A206B40">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3.8.8响应文件附有</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不能接受条件的；</w:t>
      </w:r>
    </w:p>
    <w:p w14:paraId="6D10938D">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3.8.9不符合法律、法规和磋商文件中规定的其他实质性要求的。</w:t>
      </w:r>
    </w:p>
    <w:p w14:paraId="7CE116FF">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四、评审及磋商</w:t>
      </w:r>
      <w:bookmarkEnd w:id="31"/>
      <w:bookmarkEnd w:id="32"/>
    </w:p>
    <w:p w14:paraId="70365B42">
      <w:pPr>
        <w:keepNext w:val="0"/>
        <w:keepLines w:val="0"/>
        <w:pageBreakBefore w:val="0"/>
        <w:widowControl w:val="0"/>
        <w:kinsoku/>
        <w:wordWrap/>
        <w:overflowPunct/>
        <w:topLinePunct w:val="0"/>
        <w:autoSpaceDE/>
        <w:autoSpaceDN/>
        <w:bidi w:val="0"/>
        <w:spacing w:line="420" w:lineRule="exact"/>
        <w:ind w:firstLine="521" w:firstLineChars="220"/>
        <w:rPr>
          <w:rFonts w:hint="eastAsia" w:ascii="宋体" w:hAnsi="宋体" w:eastAsia="宋体" w:cs="宋体"/>
          <w:b/>
          <w:bCs/>
          <w:spacing w:val="8"/>
          <w:sz w:val="22"/>
          <w:szCs w:val="22"/>
        </w:rPr>
      </w:pPr>
      <w:r>
        <w:rPr>
          <w:rFonts w:hint="eastAsia" w:ascii="宋体" w:hAnsi="宋体" w:eastAsia="宋体" w:cs="宋体"/>
          <w:b/>
          <w:bCs/>
          <w:spacing w:val="8"/>
          <w:sz w:val="22"/>
          <w:szCs w:val="22"/>
        </w:rPr>
        <w:t>4.1评审</w:t>
      </w:r>
    </w:p>
    <w:p w14:paraId="1248B3D7">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4.1.1评审的依据</w:t>
      </w:r>
    </w:p>
    <w:p w14:paraId="379434F8">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磋商文件和响应文件。</w:t>
      </w:r>
    </w:p>
    <w:p w14:paraId="01C566E4">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4.1.2评审原则</w:t>
      </w:r>
    </w:p>
    <w:p w14:paraId="43258F44">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评审将严格按照《中华人民共和国招标投标法》</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lang w:val="en-US" w:eastAsia="zh-CN"/>
        </w:rPr>
        <w:t>中华人民共和国政府采购法</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rPr>
        <w:t>的有关规定，公平、公正，科学合理的原则进行评审工作。</w:t>
      </w:r>
    </w:p>
    <w:p w14:paraId="341F850F">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4.1.3磋商小组</w:t>
      </w:r>
    </w:p>
    <w:p w14:paraId="3E9F370F">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评审由</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依法组建的磋商小组负责，磋商小组由</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的代表和从统一评审专家库中随机抽取的有关技术、经济等方面的专家组成，成员人数为3人及以上单数，其中技术、经济等方面的专家不得少于成员总数的三分之二，与</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有利益或隶属关系的专家不能担任磋商小组的成员。</w:t>
      </w:r>
    </w:p>
    <w:p w14:paraId="705D3CFB">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4.1.4评审内容</w:t>
      </w:r>
    </w:p>
    <w:p w14:paraId="082E6919">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磋商小组按照综合评分法从最后报价、商务响应、技术响应等方面对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的响应文件综合评审。</w:t>
      </w:r>
    </w:p>
    <w:p w14:paraId="5B108137">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4.1.5评审程序</w:t>
      </w:r>
    </w:p>
    <w:p w14:paraId="7AD2B5CE">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4.1.5.1响应文件初审。初审分为资格性评审和符合性评审。</w:t>
      </w:r>
    </w:p>
    <w:p w14:paraId="54E1E3C1">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1)、资格性评审。依据法律法规和磋商文件的规定，对响应文件中的资格证明、磋商保证金等进行审查，以确定</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是否具备磋商资格。</w:t>
      </w:r>
    </w:p>
    <w:p w14:paraId="0C3FFD5A">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2)、符合性评审。依据磋商文件的规定，从磋商文件的有效性、完整性和对磋商文件的响应程度进行审查，以确定是否对磋商文件的实质性要求作出响应。</w:t>
      </w:r>
    </w:p>
    <w:p w14:paraId="50FAC8A0">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4.2.5.2澄清有关问题。对响应文件中含义不明确、同类问题表述不一致或</w:t>
      </w:r>
      <w:r>
        <w:rPr>
          <w:rFonts w:hint="eastAsia" w:ascii="宋体" w:hAnsi="宋体" w:eastAsia="宋体" w:cs="宋体"/>
          <w:sz w:val="22"/>
          <w:szCs w:val="22"/>
        </w:rPr>
        <w:t>者有明显</w:t>
      </w:r>
      <w:r>
        <w:rPr>
          <w:rFonts w:hint="eastAsia" w:ascii="宋体" w:hAnsi="宋体" w:eastAsia="宋体" w:cs="宋体"/>
          <w:spacing w:val="8"/>
          <w:sz w:val="22"/>
          <w:szCs w:val="22"/>
        </w:rPr>
        <w:t>文字和计算错误的内容，磋商小组可以书面形式（应当由磋商小组专家签字）要求</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作出必要的澄清、说明或者纠正。</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的澄清、说明或者补正应当采用书面形式，由其授权的代表签字，并不得超出响应文件的范围或者改变响应文件的实质性内容。</w:t>
      </w:r>
    </w:p>
    <w:p w14:paraId="07123A51">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4.1.5.3响应文件的修正</w:t>
      </w:r>
    </w:p>
    <w:p w14:paraId="5BE6CC8A">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如响应文件出现下列错误，应按以下方法进行修正并经</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确认：</w:t>
      </w:r>
    </w:p>
    <w:p w14:paraId="3AE027A4">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1 磋商响应函内容与响应文件中相应内容不一致的，以磋商响应函为准；</w:t>
      </w:r>
    </w:p>
    <w:p w14:paraId="0E1D5F04">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2 大写金额和小写金额不一致的，以大写金额为准；</w:t>
      </w:r>
    </w:p>
    <w:p w14:paraId="31ABEF4F">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3 单价金额小数点或者百分比有明显错位的，以磋商报价响应函的总价为准，并修改单价；</w:t>
      </w:r>
    </w:p>
    <w:p w14:paraId="0970478B">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 总价金额与按单价汇总金额不一致的，以单价金额计算结果为准。</w:t>
      </w:r>
    </w:p>
    <w:p w14:paraId="395929CD">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5 文字表示的数值与数字表示的数值不一致，以文字表达的数值为准；</w:t>
      </w:r>
    </w:p>
    <w:p w14:paraId="13CE63D9">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6 文字表述与图形不一致，以文字表述为准；</w:t>
      </w:r>
    </w:p>
    <w:p w14:paraId="20666281">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7 正本与副本不一致时，以正本为准。</w:t>
      </w:r>
    </w:p>
    <w:p w14:paraId="47557A96">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8 同时出现两种以上不一致的，按照前款规定的顺序修正。修正后的数据对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具有约束力，</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不同意以上修正的，其响应文件做无效处理。</w:t>
      </w:r>
    </w:p>
    <w:p w14:paraId="13FFA0A7">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4.2 磋商</w:t>
      </w:r>
    </w:p>
    <w:p w14:paraId="55229C24">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4.2.1磋商小组所有成员集中与单一</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分别进行磋商，并给予所有参加磋商的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平等的磋商机会，磋商的顺序按照递交响应文件的逆顺序进行。</w:t>
      </w:r>
    </w:p>
    <w:p w14:paraId="2D70D34A">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4.2.2在磋商过程中，磋商小组可以根据磋商文件和磋商情况实质性变动</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需求中的技术、服务要求以及合同草案条款，但不得变动磋商文件中的法规不允许磋商的内容。实质性变动的内容，须经</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代表确认。</w:t>
      </w:r>
    </w:p>
    <w:p w14:paraId="30B18989">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对磋商文件做出的实质性变动是磋商文件的有效组成部分，磋商小组以书面形式同时通知所有参加磋商的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w:t>
      </w:r>
    </w:p>
    <w:p w14:paraId="7D7CC750">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应当按照磋商文件的变动情况和磋商小组的要求重新提交响应文件，并由其法定代表人或授权代表签字或者加盖公章。由授权代表签字的，应当附法定代表人授权书。</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为自然人的，应当由本人签字并附身份证明。</w:t>
      </w:r>
    </w:p>
    <w:p w14:paraId="031350B6">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4.2.3磋商文件能够详细列明</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标的技术、服务要求的，磋商结束后，磋商小组要求所有实质性响应的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在规定时间内提交最后报价，提交最后报价的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不得少于3家。最后报价是</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响应文件的有效组成部分。</w:t>
      </w:r>
    </w:p>
    <w:p w14:paraId="25AE6815">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lang w:eastAsia="zh-CN"/>
        </w:rPr>
      </w:pPr>
      <w:r>
        <w:rPr>
          <w:rFonts w:hint="eastAsia" w:ascii="宋体" w:hAnsi="宋体" w:eastAsia="宋体" w:cs="宋体"/>
          <w:spacing w:val="8"/>
          <w:sz w:val="22"/>
          <w:szCs w:val="22"/>
        </w:rPr>
        <w:t>4.3详细评审。经磋商确定最终</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需求和提交最后报价的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后，由磋商小组采用综合评分法对提交最后报价的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的响应文件和最后报价进行综合评分。</w:t>
      </w:r>
    </w:p>
    <w:p w14:paraId="6F67DB30">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4.4 推荐成交候选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名单。</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不授权磋商小组直接确定成交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。磋商小组依据综合得分由高到低的顺序推荐前三名候选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为成交候选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，待</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确定成交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后进行公示。如果第一名评审得分相同，按照最后报价由低到高的顺序确定；如果评审得分和最后报价均相同，则按照技术指标优劣顺序确定。</w:t>
      </w:r>
    </w:p>
    <w:p w14:paraId="027872AA">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4.5 编写评审报告。评审报告应当由磋商小组全体人员签字认可。磋商小组成员对评审报告有异议的，磋商小组按照少数服从多数的原则推荐成交候选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741775">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4.6 其它</w:t>
      </w:r>
    </w:p>
    <w:p w14:paraId="19EE7FEC">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4.6.1 已提交响应文件的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，在提交最后报价之前，可以根据磋商情况退出磋商。</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代理机构应当退还退出磋商的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的磋商保证金。</w:t>
      </w:r>
    </w:p>
    <w:p w14:paraId="628FE212">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4.6.2</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在磋商过程中，所进行的任何影响评审结果的不符合磋商文件规定的活动，可能导致其被取消成交资格。</w:t>
      </w:r>
    </w:p>
    <w:p w14:paraId="59B81005">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2"/>
          <w:szCs w:val="22"/>
        </w:rPr>
      </w:pPr>
      <w:bookmarkStart w:id="33" w:name="_Toc13491035"/>
      <w:bookmarkStart w:id="34" w:name="_Toc1338"/>
      <w:r>
        <w:rPr>
          <w:rFonts w:hint="eastAsia" w:ascii="宋体" w:hAnsi="宋体" w:eastAsia="宋体" w:cs="宋体"/>
          <w:sz w:val="22"/>
          <w:szCs w:val="22"/>
        </w:rPr>
        <w:t>五、成交</w:t>
      </w:r>
      <w:r>
        <w:rPr>
          <w:rFonts w:hint="eastAsia" w:ascii="宋体" w:hAnsi="宋体" w:eastAsia="宋体" w:cs="宋体"/>
          <w:sz w:val="22"/>
          <w:szCs w:val="22"/>
          <w:lang w:eastAsia="zh-CN"/>
        </w:rPr>
        <w:t>投标商</w:t>
      </w:r>
      <w:r>
        <w:rPr>
          <w:rFonts w:hint="eastAsia" w:ascii="宋体" w:hAnsi="宋体" w:eastAsia="宋体" w:cs="宋体"/>
          <w:sz w:val="22"/>
          <w:szCs w:val="22"/>
        </w:rPr>
        <w:t>的确定</w:t>
      </w:r>
      <w:bookmarkEnd w:id="33"/>
      <w:bookmarkEnd w:id="34"/>
    </w:p>
    <w:p w14:paraId="3681E397">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5.1</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代理机构自评审结束之日起2个工作日内将评审报告送交</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自收到评审报告之日起5个工作日内在评审报告推荐的成交候选人中按顺序确定成交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w:t>
      </w:r>
    </w:p>
    <w:p w14:paraId="598CA326">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5.2成交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因不可抗力或者自身原因不能履行</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合同的，</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可以与排位在成交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之后第一位的成交候选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签订</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合同，以此类推。</w:t>
      </w:r>
    </w:p>
    <w:p w14:paraId="14D7A25D">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5.3在确定成交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前，</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不得与</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就磋商价格、磋商方案等实质性内容进行谈判。</w:t>
      </w:r>
    </w:p>
    <w:p w14:paraId="08C1A0F3">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2"/>
          <w:szCs w:val="22"/>
        </w:rPr>
      </w:pPr>
      <w:bookmarkStart w:id="35" w:name="_Toc13742"/>
      <w:bookmarkStart w:id="36" w:name="_Toc13491036"/>
      <w:r>
        <w:rPr>
          <w:rFonts w:hint="eastAsia" w:ascii="宋体" w:hAnsi="宋体" w:eastAsia="宋体" w:cs="宋体"/>
          <w:sz w:val="22"/>
          <w:szCs w:val="22"/>
        </w:rPr>
        <w:t>六、成交公告</w:t>
      </w:r>
      <w:bookmarkEnd w:id="35"/>
      <w:bookmarkEnd w:id="36"/>
    </w:p>
    <w:p w14:paraId="4196A9E2">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6.1成交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确定后2个工作日内，成交结果在《</w:t>
      </w:r>
      <w:r>
        <w:rPr>
          <w:rFonts w:hint="eastAsia" w:ascii="宋体" w:hAnsi="宋体" w:eastAsia="宋体" w:cs="宋体"/>
          <w:spacing w:val="8"/>
          <w:sz w:val="22"/>
          <w:szCs w:val="22"/>
          <w:lang w:eastAsia="zh-CN"/>
        </w:rPr>
        <w:t>陕西省政府采购网</w:t>
      </w:r>
      <w:r>
        <w:rPr>
          <w:rFonts w:hint="eastAsia" w:ascii="宋体" w:hAnsi="宋体" w:eastAsia="宋体" w:cs="宋体"/>
          <w:spacing w:val="8"/>
          <w:sz w:val="22"/>
          <w:szCs w:val="22"/>
        </w:rPr>
        <w:t>》上公告。</w:t>
      </w:r>
    </w:p>
    <w:p w14:paraId="435FFE95">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6.2在发布公告的同时，</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代理机构向成交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发出成交通知书，成交通知书对</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和成交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 xml:space="preserve">具有同等法律效力。 </w:t>
      </w:r>
    </w:p>
    <w:p w14:paraId="55ADFDC7">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6.3成交通知书发出后，</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改变成交结果，或者成交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放弃中标，应当承担相应的法律责任。</w:t>
      </w:r>
    </w:p>
    <w:p w14:paraId="716A8003">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2"/>
          <w:szCs w:val="22"/>
        </w:rPr>
      </w:pPr>
      <w:bookmarkStart w:id="37" w:name="_Toc13491037"/>
      <w:bookmarkStart w:id="38" w:name="_Toc23636"/>
      <w:r>
        <w:rPr>
          <w:rFonts w:hint="eastAsia" w:ascii="宋体" w:hAnsi="宋体" w:eastAsia="宋体" w:cs="宋体"/>
          <w:sz w:val="22"/>
          <w:szCs w:val="22"/>
        </w:rPr>
        <w:t>七、保密</w:t>
      </w:r>
      <w:bookmarkEnd w:id="37"/>
      <w:bookmarkEnd w:id="38"/>
    </w:p>
    <w:p w14:paraId="0E82C1AD">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pacing w:val="8"/>
          <w:sz w:val="22"/>
          <w:szCs w:val="22"/>
        </w:rPr>
      </w:pPr>
      <w:r>
        <w:rPr>
          <w:rFonts w:hint="eastAsia" w:ascii="宋体" w:hAnsi="宋体" w:eastAsia="宋体" w:cs="宋体"/>
          <w:spacing w:val="8"/>
          <w:sz w:val="22"/>
          <w:szCs w:val="22"/>
        </w:rPr>
        <w:t>向确定的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授予合同之前，磋商小组的成员不应该向提交响应文件的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或与这些程序无关的人员泄漏与磋商和合同授予有关的信息。</w:t>
      </w:r>
    </w:p>
    <w:p w14:paraId="54B1FC41">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4"/>
          <w:szCs w:val="24"/>
        </w:rPr>
      </w:pPr>
      <w:bookmarkStart w:id="39" w:name="_Toc12495"/>
      <w:bookmarkStart w:id="40" w:name="_Toc13491038"/>
      <w:r>
        <w:rPr>
          <w:rFonts w:hint="eastAsia" w:ascii="宋体" w:hAnsi="宋体" w:eastAsia="宋体" w:cs="宋体"/>
          <w:sz w:val="24"/>
          <w:szCs w:val="24"/>
        </w:rPr>
        <w:t>八、签订合同</w:t>
      </w:r>
      <w:bookmarkEnd w:id="39"/>
      <w:bookmarkEnd w:id="40"/>
    </w:p>
    <w:p w14:paraId="0ED956C2">
      <w:pPr>
        <w:keepNext w:val="0"/>
        <w:keepLines w:val="0"/>
        <w:pageBreakBefore w:val="0"/>
        <w:widowControl w:val="0"/>
        <w:kinsoku/>
        <w:wordWrap/>
        <w:overflowPunct/>
        <w:topLinePunct w:val="0"/>
        <w:autoSpaceDE/>
        <w:autoSpaceDN/>
        <w:bidi w:val="0"/>
        <w:adjustRightInd w:val="0"/>
        <w:snapToGrid w:val="0"/>
        <w:spacing w:line="420" w:lineRule="exact"/>
        <w:ind w:right="-44" w:firstLine="480"/>
        <w:rPr>
          <w:rFonts w:hint="eastAsia" w:ascii="宋体" w:hAnsi="宋体" w:eastAsia="宋体" w:cs="宋体"/>
          <w:b/>
          <w:snapToGrid w:val="0"/>
          <w:spacing w:val="8"/>
          <w:kern w:val="0"/>
          <w:sz w:val="22"/>
          <w:szCs w:val="22"/>
        </w:rPr>
      </w:pPr>
      <w:r>
        <w:rPr>
          <w:rFonts w:hint="eastAsia" w:ascii="宋体" w:hAnsi="宋体" w:eastAsia="宋体" w:cs="宋体"/>
          <w:b/>
          <w:snapToGrid w:val="0"/>
          <w:spacing w:val="8"/>
          <w:kern w:val="0"/>
          <w:sz w:val="22"/>
          <w:szCs w:val="22"/>
        </w:rPr>
        <w:t>8.1签订合同</w:t>
      </w:r>
    </w:p>
    <w:p w14:paraId="4170006E">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napToGrid w:val="0"/>
          <w:spacing w:val="8"/>
          <w:kern w:val="0"/>
          <w:sz w:val="22"/>
          <w:szCs w:val="22"/>
        </w:rPr>
      </w:pPr>
      <w:r>
        <w:rPr>
          <w:rFonts w:hint="eastAsia" w:ascii="宋体" w:hAnsi="宋体" w:eastAsia="宋体" w:cs="宋体"/>
          <w:snapToGrid w:val="0"/>
          <w:spacing w:val="8"/>
          <w:kern w:val="0"/>
          <w:sz w:val="22"/>
          <w:szCs w:val="22"/>
        </w:rPr>
        <w:t>8.1.1</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收到《成交通知书》后，按《成交通知书》中规定的时间地点与</w:t>
      </w:r>
      <w:r>
        <w:rPr>
          <w:rFonts w:hint="eastAsia" w:ascii="宋体" w:hAnsi="宋体" w:eastAsia="宋体" w:cs="宋体"/>
          <w:snapToGrid w:val="0"/>
          <w:spacing w:val="8"/>
          <w:kern w:val="0"/>
          <w:sz w:val="22"/>
          <w:szCs w:val="22"/>
          <w:lang w:eastAsia="zh-CN"/>
        </w:rPr>
        <w:t>招标人</w:t>
      </w:r>
      <w:r>
        <w:rPr>
          <w:rFonts w:hint="eastAsia" w:ascii="宋体" w:hAnsi="宋体" w:eastAsia="宋体" w:cs="宋体"/>
          <w:snapToGrid w:val="0"/>
          <w:spacing w:val="8"/>
          <w:kern w:val="0"/>
          <w:sz w:val="22"/>
          <w:szCs w:val="22"/>
        </w:rPr>
        <w:t>签订合同。</w:t>
      </w:r>
    </w:p>
    <w:p w14:paraId="5CBF3433">
      <w:pPr>
        <w:keepNext w:val="0"/>
        <w:keepLines w:val="0"/>
        <w:pageBreakBefore w:val="0"/>
        <w:widowControl w:val="0"/>
        <w:kinsoku/>
        <w:wordWrap/>
        <w:overflowPunct/>
        <w:topLinePunct w:val="0"/>
        <w:autoSpaceDE/>
        <w:autoSpaceDN/>
        <w:bidi w:val="0"/>
        <w:adjustRightInd w:val="0"/>
        <w:snapToGrid w:val="0"/>
        <w:spacing w:line="420" w:lineRule="exact"/>
        <w:ind w:right="-44" w:firstLine="480"/>
        <w:rPr>
          <w:rFonts w:hint="eastAsia" w:ascii="宋体" w:hAnsi="宋体" w:eastAsia="宋体" w:cs="宋体"/>
          <w:b/>
          <w:snapToGrid w:val="0"/>
          <w:spacing w:val="8"/>
          <w:kern w:val="0"/>
          <w:sz w:val="22"/>
          <w:szCs w:val="22"/>
        </w:rPr>
      </w:pPr>
      <w:r>
        <w:rPr>
          <w:rFonts w:hint="eastAsia" w:ascii="宋体" w:hAnsi="宋体" w:eastAsia="宋体" w:cs="宋体"/>
          <w:b/>
          <w:snapToGrid w:val="0"/>
          <w:spacing w:val="8"/>
          <w:kern w:val="0"/>
          <w:sz w:val="22"/>
          <w:szCs w:val="22"/>
        </w:rPr>
        <w:t>8.2拒签合同</w:t>
      </w:r>
    </w:p>
    <w:p w14:paraId="68762CEA">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200"/>
        <w:rPr>
          <w:rFonts w:hint="eastAsia" w:ascii="宋体" w:hAnsi="宋体" w:eastAsia="宋体" w:cs="宋体"/>
          <w:snapToGrid w:val="0"/>
          <w:spacing w:val="8"/>
          <w:kern w:val="0"/>
          <w:sz w:val="22"/>
          <w:szCs w:val="22"/>
        </w:rPr>
      </w:pPr>
      <w:r>
        <w:rPr>
          <w:rFonts w:hint="eastAsia" w:ascii="宋体" w:hAnsi="宋体" w:eastAsia="宋体" w:cs="宋体"/>
          <w:snapToGrid w:val="0"/>
          <w:spacing w:val="8"/>
          <w:kern w:val="0"/>
          <w:sz w:val="22"/>
          <w:szCs w:val="22"/>
        </w:rPr>
        <w:t>8.2.1成交</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确定后，成交</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无正当理由拖延或拒签合同的，或未能按照规定的时间提供履约担保，</w:t>
      </w:r>
      <w:r>
        <w:rPr>
          <w:rFonts w:hint="eastAsia" w:ascii="宋体" w:hAnsi="宋体" w:eastAsia="宋体" w:cs="宋体"/>
          <w:snapToGrid w:val="0"/>
          <w:spacing w:val="8"/>
          <w:kern w:val="0"/>
          <w:sz w:val="22"/>
          <w:szCs w:val="22"/>
          <w:lang w:eastAsia="zh-CN"/>
        </w:rPr>
        <w:t>招标人</w:t>
      </w:r>
      <w:r>
        <w:rPr>
          <w:rFonts w:hint="eastAsia" w:ascii="宋体" w:hAnsi="宋体" w:eastAsia="宋体" w:cs="宋体"/>
          <w:snapToGrid w:val="0"/>
          <w:spacing w:val="8"/>
          <w:kern w:val="0"/>
          <w:sz w:val="22"/>
          <w:szCs w:val="22"/>
        </w:rPr>
        <w:t>有权取消其成交资格，并按评审顺序重新确定成交</w:t>
      </w:r>
      <w:r>
        <w:rPr>
          <w:rFonts w:hint="eastAsia" w:ascii="宋体" w:hAnsi="宋体" w:eastAsia="宋体" w:cs="宋体"/>
          <w:snapToGrid w:val="0"/>
          <w:spacing w:val="8"/>
          <w:kern w:val="0"/>
          <w:sz w:val="22"/>
          <w:szCs w:val="22"/>
          <w:lang w:eastAsia="zh-CN"/>
        </w:rPr>
        <w:t>投标商</w:t>
      </w:r>
      <w:r>
        <w:rPr>
          <w:rFonts w:hint="eastAsia" w:ascii="宋体" w:hAnsi="宋体" w:eastAsia="宋体" w:cs="宋体"/>
          <w:snapToGrid w:val="0"/>
          <w:spacing w:val="8"/>
          <w:kern w:val="0"/>
          <w:sz w:val="22"/>
          <w:szCs w:val="22"/>
        </w:rPr>
        <w:t>。同时报请监督机构予以</w:t>
      </w:r>
      <w:r>
        <w:rPr>
          <w:rFonts w:hint="eastAsia" w:ascii="宋体" w:hAnsi="宋体" w:eastAsia="宋体" w:cs="宋体"/>
          <w:spacing w:val="8"/>
          <w:sz w:val="22"/>
          <w:szCs w:val="22"/>
        </w:rPr>
        <w:t>通报</w:t>
      </w:r>
      <w:r>
        <w:rPr>
          <w:rFonts w:hint="eastAsia" w:ascii="宋体" w:hAnsi="宋体" w:eastAsia="宋体" w:cs="宋体"/>
          <w:snapToGrid w:val="0"/>
          <w:spacing w:val="8"/>
          <w:kern w:val="0"/>
          <w:sz w:val="22"/>
          <w:szCs w:val="22"/>
        </w:rPr>
        <w:t>，禁止其进入</w:t>
      </w:r>
      <w:r>
        <w:rPr>
          <w:rFonts w:hint="eastAsia" w:ascii="宋体" w:hAnsi="宋体" w:eastAsia="宋体" w:cs="宋体"/>
          <w:snapToGrid w:val="0"/>
          <w:spacing w:val="8"/>
          <w:kern w:val="0"/>
          <w:sz w:val="22"/>
          <w:szCs w:val="22"/>
          <w:lang w:eastAsia="zh-CN"/>
        </w:rPr>
        <w:t>招标</w:t>
      </w:r>
      <w:r>
        <w:rPr>
          <w:rFonts w:hint="eastAsia" w:ascii="宋体" w:hAnsi="宋体" w:eastAsia="宋体" w:cs="宋体"/>
          <w:snapToGrid w:val="0"/>
          <w:spacing w:val="8"/>
          <w:kern w:val="0"/>
          <w:sz w:val="22"/>
          <w:szCs w:val="22"/>
        </w:rPr>
        <w:t>市场，并没收其保证金。给</w:t>
      </w:r>
      <w:r>
        <w:rPr>
          <w:rFonts w:hint="eastAsia" w:ascii="宋体" w:hAnsi="宋体" w:eastAsia="宋体" w:cs="宋体"/>
          <w:snapToGrid w:val="0"/>
          <w:spacing w:val="8"/>
          <w:kern w:val="0"/>
          <w:sz w:val="22"/>
          <w:szCs w:val="22"/>
          <w:lang w:eastAsia="zh-CN"/>
        </w:rPr>
        <w:t>招标人</w:t>
      </w:r>
      <w:r>
        <w:rPr>
          <w:rFonts w:hint="eastAsia" w:ascii="宋体" w:hAnsi="宋体" w:eastAsia="宋体" w:cs="宋体"/>
          <w:snapToGrid w:val="0"/>
          <w:spacing w:val="8"/>
          <w:kern w:val="0"/>
          <w:sz w:val="22"/>
          <w:szCs w:val="22"/>
        </w:rPr>
        <w:t>造成损失超过磋商保证金金额的，还应当对超过部分予以赔偿，并依法承担相应法律责任。</w:t>
      </w:r>
    </w:p>
    <w:p w14:paraId="5D7097E5">
      <w:pPr>
        <w:keepNext w:val="0"/>
        <w:keepLines w:val="0"/>
        <w:pageBreakBefore w:val="0"/>
        <w:widowControl w:val="0"/>
        <w:kinsoku/>
        <w:wordWrap/>
        <w:overflowPunct/>
        <w:topLinePunct w:val="0"/>
        <w:autoSpaceDE/>
        <w:autoSpaceDN/>
        <w:bidi w:val="0"/>
        <w:adjustRightInd w:val="0"/>
        <w:snapToGrid w:val="0"/>
        <w:spacing w:line="42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8.2.2如</w:t>
      </w:r>
      <w:r>
        <w:rPr>
          <w:rFonts w:hint="eastAsia" w:ascii="宋体" w:hAnsi="宋体" w:eastAsia="宋体" w:cs="宋体"/>
          <w:snapToGrid w:val="0"/>
          <w:spacing w:val="12"/>
          <w:kern w:val="0"/>
          <w:sz w:val="22"/>
          <w:szCs w:val="22"/>
          <w:lang w:eastAsia="zh-CN"/>
        </w:rPr>
        <w:t>招标人</w:t>
      </w:r>
      <w:r>
        <w:rPr>
          <w:rFonts w:hint="eastAsia" w:ascii="宋体" w:hAnsi="宋体" w:eastAsia="宋体" w:cs="宋体"/>
          <w:snapToGrid w:val="0"/>
          <w:spacing w:val="12"/>
          <w:kern w:val="0"/>
          <w:sz w:val="22"/>
          <w:szCs w:val="22"/>
        </w:rPr>
        <w:t>无充分理由而不与</w:t>
      </w:r>
      <w:r>
        <w:rPr>
          <w:rFonts w:hint="eastAsia" w:ascii="宋体" w:hAnsi="宋体" w:eastAsia="宋体" w:cs="宋体"/>
          <w:snapToGrid w:val="0"/>
          <w:spacing w:val="12"/>
          <w:kern w:val="0"/>
          <w:sz w:val="22"/>
          <w:szCs w:val="22"/>
          <w:lang w:eastAsia="zh-CN"/>
        </w:rPr>
        <w:t>投标商</w:t>
      </w:r>
      <w:r>
        <w:rPr>
          <w:rFonts w:hint="eastAsia" w:ascii="宋体" w:hAnsi="宋体" w:eastAsia="宋体" w:cs="宋体"/>
          <w:snapToGrid w:val="0"/>
          <w:spacing w:val="12"/>
          <w:kern w:val="0"/>
          <w:sz w:val="22"/>
          <w:szCs w:val="22"/>
        </w:rPr>
        <w:t>签订合同，</w:t>
      </w:r>
      <w:r>
        <w:rPr>
          <w:rFonts w:hint="eastAsia" w:ascii="宋体" w:hAnsi="宋体" w:eastAsia="宋体" w:cs="宋体"/>
          <w:snapToGrid w:val="0"/>
          <w:spacing w:val="12"/>
          <w:kern w:val="0"/>
          <w:sz w:val="22"/>
          <w:szCs w:val="22"/>
          <w:lang w:eastAsia="zh-CN"/>
        </w:rPr>
        <w:t>投标商</w:t>
      </w:r>
      <w:r>
        <w:rPr>
          <w:rFonts w:hint="eastAsia" w:ascii="宋体" w:hAnsi="宋体" w:eastAsia="宋体" w:cs="宋体"/>
          <w:snapToGrid w:val="0"/>
          <w:spacing w:val="12"/>
          <w:kern w:val="0"/>
          <w:sz w:val="22"/>
          <w:szCs w:val="22"/>
        </w:rPr>
        <w:t>有权向</w:t>
      </w:r>
      <w:r>
        <w:rPr>
          <w:rFonts w:hint="eastAsia" w:ascii="宋体" w:hAnsi="宋体" w:eastAsia="宋体" w:cs="宋体"/>
          <w:snapToGrid w:val="0"/>
          <w:spacing w:val="12"/>
          <w:kern w:val="0"/>
          <w:sz w:val="22"/>
          <w:szCs w:val="22"/>
          <w:lang w:eastAsia="zh-CN"/>
        </w:rPr>
        <w:t>招标人</w:t>
      </w:r>
      <w:r>
        <w:rPr>
          <w:rFonts w:hint="eastAsia" w:ascii="宋体" w:hAnsi="宋体" w:eastAsia="宋体" w:cs="宋体"/>
          <w:snapToGrid w:val="0"/>
          <w:spacing w:val="12"/>
          <w:kern w:val="0"/>
          <w:sz w:val="22"/>
          <w:szCs w:val="22"/>
        </w:rPr>
        <w:t>提出等同于磋商保证金全额的索赔。</w:t>
      </w:r>
    </w:p>
    <w:p w14:paraId="6A779B47">
      <w:pPr>
        <w:pStyle w:val="3"/>
        <w:keepNext w:val="0"/>
        <w:keepLines w:val="0"/>
        <w:pageBreakBefore w:val="0"/>
        <w:widowControl w:val="0"/>
        <w:kinsoku/>
        <w:wordWrap/>
        <w:overflowPunct/>
        <w:topLinePunct w:val="0"/>
        <w:autoSpaceDE/>
        <w:autoSpaceDN/>
        <w:bidi w:val="0"/>
        <w:adjustRightInd w:val="0"/>
        <w:snapToGrid/>
        <w:spacing w:before="0" w:after="0" w:line="420" w:lineRule="exact"/>
        <w:jc w:val="left"/>
        <w:textAlignment w:val="baseline"/>
        <w:rPr>
          <w:rFonts w:hint="eastAsia" w:ascii="宋体" w:hAnsi="宋体" w:eastAsia="宋体" w:cs="宋体"/>
          <w:sz w:val="24"/>
          <w:szCs w:val="24"/>
        </w:rPr>
      </w:pPr>
      <w:bookmarkStart w:id="41" w:name="_Toc18633"/>
      <w:bookmarkStart w:id="42" w:name="_Toc13491039"/>
      <w:r>
        <w:rPr>
          <w:rFonts w:hint="eastAsia" w:ascii="宋体" w:hAnsi="宋体" w:eastAsia="宋体" w:cs="宋体"/>
          <w:sz w:val="24"/>
          <w:szCs w:val="24"/>
        </w:rPr>
        <w:t>九、</w:t>
      </w:r>
      <w:bookmarkEnd w:id="41"/>
      <w:bookmarkEnd w:id="42"/>
      <w:r>
        <w:rPr>
          <w:rFonts w:hint="eastAsia" w:ascii="宋体" w:hAnsi="宋体" w:eastAsia="宋体" w:cs="宋体"/>
          <w:sz w:val="24"/>
          <w:szCs w:val="24"/>
          <w:lang w:val="en-US" w:eastAsia="zh-CN"/>
        </w:rPr>
        <w:t>质疑与投诉</w:t>
      </w:r>
    </w:p>
    <w:p w14:paraId="3B29FD3E">
      <w:pPr>
        <w:keepNext w:val="0"/>
        <w:keepLines w:val="0"/>
        <w:pageBreakBefore w:val="0"/>
        <w:widowControl w:val="0"/>
        <w:tabs>
          <w:tab w:val="left" w:pos="1155"/>
        </w:tabs>
        <w:kinsoku/>
        <w:wordWrap/>
        <w:overflowPunct/>
        <w:topLinePunct w:val="0"/>
        <w:autoSpaceDE/>
        <w:autoSpaceDN/>
        <w:bidi w:val="0"/>
        <w:spacing w:line="42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9.1</w:t>
      </w:r>
      <w:r>
        <w:rPr>
          <w:rFonts w:hint="eastAsia" w:ascii="宋体" w:hAnsi="宋体" w:eastAsia="宋体" w:cs="宋体"/>
          <w:b/>
          <w:bCs/>
          <w:color w:val="000000"/>
          <w:sz w:val="22"/>
          <w:szCs w:val="22"/>
          <w:highlight w:val="none"/>
        </w:rPr>
        <w:t>关于质疑函的提出与答复：</w:t>
      </w:r>
    </w:p>
    <w:p w14:paraId="116BFE1A">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w:t>
      </w:r>
      <w:r>
        <w:rPr>
          <w:rFonts w:hint="eastAsia" w:ascii="宋体" w:hAnsi="宋体" w:eastAsia="宋体" w:cs="宋体"/>
          <w:bCs/>
          <w:color w:val="000000"/>
          <w:sz w:val="22"/>
          <w:szCs w:val="22"/>
          <w:highlight w:val="none"/>
        </w:rPr>
        <w:t>.1</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供应商质疑与投诉应当实名署名，其质疑与投诉应当有明确的请求和必要的证明材料。供应商可以委托代理人进行质疑与投诉。代理人应当提交授权委托书，授权委托书应当载明委托代理的具体权限、期限和相关事项。本项目接收质疑函法定信息：</w:t>
      </w:r>
    </w:p>
    <w:p w14:paraId="5E9C59BB">
      <w:pPr>
        <w:pStyle w:val="179"/>
        <w:keepNext w:val="0"/>
        <w:keepLines w:val="0"/>
        <w:pageBreakBefore w:val="0"/>
        <w:widowControl w:val="0"/>
        <w:kinsoku/>
        <w:wordWrap/>
        <w:overflowPunct/>
        <w:topLinePunct w:val="0"/>
        <w:autoSpaceDE/>
        <w:autoSpaceDN/>
        <w:bidi w:val="0"/>
        <w:spacing w:line="420" w:lineRule="exact"/>
        <w:ind w:firstLine="660" w:firstLineChars="300"/>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kern w:val="2"/>
          <w:sz w:val="22"/>
          <w:szCs w:val="22"/>
          <w:highlight w:val="none"/>
          <w:lang w:val="en-US" w:eastAsia="zh-CN" w:bidi="ar-SA"/>
        </w:rPr>
        <w:t>联系人：汤女士          联系电话：0916-3798966</w:t>
      </w:r>
    </w:p>
    <w:p w14:paraId="56710FCE">
      <w:pPr>
        <w:keepNext w:val="0"/>
        <w:keepLines w:val="0"/>
        <w:pageBreakBefore w:val="0"/>
        <w:widowControl w:val="0"/>
        <w:tabs>
          <w:tab w:val="left" w:pos="1155"/>
        </w:tabs>
        <w:kinsoku/>
        <w:wordWrap/>
        <w:overflowPunct/>
        <w:topLinePunct w:val="0"/>
        <w:autoSpaceDE/>
        <w:autoSpaceDN/>
        <w:bidi w:val="0"/>
        <w:spacing w:line="420" w:lineRule="exact"/>
        <w:ind w:firstLine="660" w:firstLineChars="300"/>
        <w:rPr>
          <w:rFonts w:hint="eastAsia" w:ascii="宋体" w:hAnsi="宋体" w:eastAsia="宋体" w:cs="宋体"/>
          <w:b w:val="0"/>
          <w:bCs/>
          <w:color w:val="000000"/>
          <w:kern w:val="2"/>
          <w:sz w:val="22"/>
          <w:szCs w:val="22"/>
          <w:highlight w:val="none"/>
          <w:lang w:val="en-US" w:eastAsia="zh-CN" w:bidi="ar-SA"/>
        </w:rPr>
      </w:pPr>
      <w:r>
        <w:rPr>
          <w:rFonts w:hint="eastAsia" w:ascii="宋体" w:hAnsi="宋体" w:eastAsia="宋体" w:cs="宋体"/>
          <w:b w:val="0"/>
          <w:bCs/>
          <w:color w:val="000000"/>
          <w:kern w:val="2"/>
          <w:sz w:val="22"/>
          <w:szCs w:val="22"/>
          <w:highlight w:val="none"/>
          <w:lang w:val="en-US" w:eastAsia="zh-CN" w:bidi="ar-SA"/>
        </w:rPr>
        <w:t>地址：宝泽项目管理有限公司（汉中市城固县西环六路北段山水佳苑二号商业楼3楼）</w:t>
      </w:r>
    </w:p>
    <w:p w14:paraId="52D6F0BA">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2、供应商提出质疑应当提交质疑函。质疑函应当包括但不限于下列内容：供应商的名称、地址、邮编、联系人及联系电话，质疑项目的名称、编号，质疑事项，事实依据和证明材料，法律依据，提出质疑的日期。质疑函应当署名。供应商为自然人的，应当由本人签字；供应商为法人或者其他组织的，应当由法定代表人或者主要负责人签字盖章并加盖公章。</w:t>
      </w:r>
    </w:p>
    <w:p w14:paraId="19CAFFFE">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  </w:t>
      </w:r>
      <w:r>
        <w:rPr>
          <w:rFonts w:hint="eastAsia" w:ascii="宋体" w:hAnsi="宋体" w:eastAsia="宋体" w:cs="宋体"/>
          <w:bCs/>
          <w:color w:val="000000"/>
          <w:sz w:val="22"/>
          <w:szCs w:val="22"/>
          <w:highlight w:val="none"/>
          <w:lang w:val="en-US" w:eastAsia="zh-CN"/>
        </w:rPr>
        <w:t>9</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3、出现投标供应商认为采购文件、采购过程和中标、成交结果使自己的权益受到损害的，可以在知道或者应知其权益受到损害之日起七个工作日内，以书面形式向采购人提出质疑。投标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w:t>
      </w:r>
    </w:p>
    <w:p w14:paraId="79013B98">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w:t>
      </w:r>
      <w:r>
        <w:rPr>
          <w:rFonts w:hint="eastAsia" w:ascii="宋体" w:hAnsi="宋体" w:eastAsia="宋体" w:cs="宋体"/>
          <w:bCs/>
          <w:color w:val="000000"/>
          <w:sz w:val="22"/>
          <w:szCs w:val="22"/>
          <w:highlight w:val="none"/>
        </w:rPr>
        <w:t>.</w:t>
      </w:r>
      <w:r>
        <w:rPr>
          <w:rFonts w:hint="eastAsia" w:ascii="宋体" w:hAnsi="宋体" w:eastAsia="宋体" w:cs="宋体"/>
          <w:bCs/>
          <w:color w:val="000000"/>
          <w:sz w:val="22"/>
          <w:szCs w:val="22"/>
          <w:highlight w:val="none"/>
          <w:lang w:val="en-US" w:eastAsia="zh-CN"/>
        </w:rPr>
        <w:t>1.</w:t>
      </w:r>
      <w:r>
        <w:rPr>
          <w:rFonts w:hint="eastAsia" w:ascii="宋体" w:hAnsi="宋体" w:eastAsia="宋体" w:cs="宋体"/>
          <w:bCs/>
          <w:color w:val="000000"/>
          <w:sz w:val="22"/>
          <w:szCs w:val="22"/>
          <w:highlight w:val="none"/>
        </w:rPr>
        <w:t>4、采购人、采购代理机构认为供应商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供应商仍不少于3家时，可以从合格的中标或者成交候选人中另行确定中标、成交供应商的，应当依法另行确定中标、成交供应商，否则应当重新开展采购活动。质疑答复导致中标、成交结果改变的，采购人或者采购代理机构应当将有关情况书面报告本级财政部门。</w:t>
      </w:r>
    </w:p>
    <w:p w14:paraId="1CFB7497">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9.1</w:t>
      </w:r>
      <w:r>
        <w:rPr>
          <w:rFonts w:hint="eastAsia" w:ascii="宋体" w:hAnsi="宋体" w:eastAsia="宋体" w:cs="宋体"/>
          <w:bCs/>
          <w:color w:val="000000"/>
          <w:sz w:val="22"/>
          <w:szCs w:val="22"/>
          <w:highlight w:val="none"/>
        </w:rPr>
        <w:t>.5、出现投标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供应商可以在答复期满后15个工作日内向同级财政部门提起投诉。</w:t>
      </w:r>
    </w:p>
    <w:p w14:paraId="49A5B3F9">
      <w:pPr>
        <w:keepNext w:val="0"/>
        <w:keepLines w:val="0"/>
        <w:pageBreakBefore w:val="0"/>
        <w:widowControl w:val="0"/>
        <w:tabs>
          <w:tab w:val="left" w:pos="1155"/>
        </w:tabs>
        <w:kinsoku/>
        <w:wordWrap/>
        <w:overflowPunct/>
        <w:topLinePunct w:val="0"/>
        <w:autoSpaceDE/>
        <w:autoSpaceDN/>
        <w:bidi w:val="0"/>
        <w:adjustRightInd/>
        <w:snapToGrid/>
        <w:spacing w:before="161" w:beforeLines="50" w:line="420" w:lineRule="exact"/>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9.2</w:t>
      </w:r>
      <w:r>
        <w:rPr>
          <w:rFonts w:hint="eastAsia" w:ascii="宋体" w:hAnsi="宋体" w:eastAsia="宋体" w:cs="宋体"/>
          <w:b/>
          <w:color w:val="000000"/>
          <w:sz w:val="22"/>
          <w:szCs w:val="22"/>
          <w:highlight w:val="none"/>
        </w:rPr>
        <w:t>、投诉提出</w:t>
      </w:r>
    </w:p>
    <w:p w14:paraId="4239CE43">
      <w:pPr>
        <w:keepNext w:val="0"/>
        <w:keepLines w:val="0"/>
        <w:pageBreakBefore w:val="0"/>
        <w:widowControl w:val="0"/>
        <w:tabs>
          <w:tab w:val="left" w:pos="1155"/>
        </w:tabs>
        <w:kinsoku/>
        <w:wordWrap/>
        <w:overflowPunct/>
        <w:topLinePunct w:val="0"/>
        <w:autoSpaceDE/>
        <w:autoSpaceDN/>
        <w:bidi w:val="0"/>
        <w:spacing w:line="420" w:lineRule="exact"/>
        <w:ind w:firstLine="481"/>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9.2</w:t>
      </w:r>
      <w:r>
        <w:rPr>
          <w:rFonts w:hint="eastAsia" w:ascii="宋体" w:hAnsi="宋体" w:eastAsia="宋体" w:cs="宋体"/>
          <w:bCs/>
          <w:color w:val="000000"/>
          <w:sz w:val="22"/>
          <w:szCs w:val="22"/>
          <w:highlight w:val="none"/>
        </w:rPr>
        <w:t>.1、质疑供应商对采购人、采购代理机构的答复不满意，或者采购人、采购代理机构未在规定时间内作出答复的，可以在答复期满后15个工作日内向同级财政部门提起投诉。</w:t>
      </w:r>
    </w:p>
    <w:p w14:paraId="6ED24F19">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w:t>
      </w:r>
      <w:r>
        <w:rPr>
          <w:rFonts w:hint="eastAsia" w:ascii="宋体" w:hAnsi="宋体" w:eastAsia="宋体" w:cs="宋体"/>
          <w:bCs/>
          <w:color w:val="000000"/>
          <w:sz w:val="22"/>
          <w:szCs w:val="22"/>
          <w:highlight w:val="none"/>
        </w:rPr>
        <w:t>.2</w:t>
      </w:r>
      <w:r>
        <w:rPr>
          <w:rFonts w:hint="eastAsia" w:ascii="宋体" w:hAnsi="宋体" w:eastAsia="宋体" w:cs="宋体"/>
          <w:bCs/>
          <w:color w:val="000000"/>
          <w:sz w:val="22"/>
          <w:szCs w:val="22"/>
          <w:highlight w:val="none"/>
          <w:lang w:val="en-US" w:eastAsia="zh-CN"/>
        </w:rPr>
        <w:t>.2</w:t>
      </w:r>
      <w:r>
        <w:rPr>
          <w:rFonts w:hint="eastAsia" w:ascii="宋体" w:hAnsi="宋体" w:eastAsia="宋体" w:cs="宋体"/>
          <w:bCs/>
          <w:color w:val="000000"/>
          <w:sz w:val="22"/>
          <w:szCs w:val="22"/>
          <w:highlight w:val="none"/>
        </w:rPr>
        <w:t>、投诉人投诉时,应当提交投诉书，并按照被投诉采购人、采购代理机构（以下简称被投诉人）和与投诉事项有关的供应商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6CEB966B">
      <w:pPr>
        <w:keepNext w:val="0"/>
        <w:keepLines w:val="0"/>
        <w:pageBreakBefore w:val="0"/>
        <w:widowControl w:val="0"/>
        <w:tabs>
          <w:tab w:val="left" w:pos="1155"/>
        </w:tabs>
        <w:kinsoku/>
        <w:wordWrap/>
        <w:overflowPunct/>
        <w:topLinePunct w:val="0"/>
        <w:autoSpaceDE/>
        <w:autoSpaceDN/>
        <w:bidi w:val="0"/>
        <w:adjustRightInd/>
        <w:snapToGrid/>
        <w:spacing w:before="161" w:beforeLines="50" w:line="420" w:lineRule="exact"/>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9.3</w:t>
      </w:r>
      <w:r>
        <w:rPr>
          <w:rFonts w:hint="eastAsia" w:ascii="宋体" w:hAnsi="宋体" w:eastAsia="宋体" w:cs="宋体"/>
          <w:b/>
          <w:color w:val="000000"/>
          <w:sz w:val="22"/>
          <w:szCs w:val="22"/>
          <w:highlight w:val="none"/>
        </w:rPr>
        <w:t>、法律责任</w:t>
      </w:r>
    </w:p>
    <w:p w14:paraId="22ED2538">
      <w:pPr>
        <w:keepNext w:val="0"/>
        <w:keepLines w:val="0"/>
        <w:pageBreakBefore w:val="0"/>
        <w:widowControl w:val="0"/>
        <w:tabs>
          <w:tab w:val="left" w:pos="1155"/>
        </w:tabs>
        <w:kinsoku/>
        <w:wordWrap/>
        <w:overflowPunct/>
        <w:topLinePunct w:val="0"/>
        <w:autoSpaceDE/>
        <w:autoSpaceDN/>
        <w:bidi w:val="0"/>
        <w:adjustRightInd/>
        <w:snapToGrid/>
        <w:spacing w:line="42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9.3</w:t>
      </w:r>
      <w:r>
        <w:rPr>
          <w:rFonts w:hint="eastAsia" w:ascii="宋体" w:hAnsi="宋体" w:eastAsia="宋体" w:cs="宋体"/>
          <w:bCs/>
          <w:color w:val="000000"/>
          <w:sz w:val="22"/>
          <w:szCs w:val="22"/>
          <w:highlight w:val="none"/>
        </w:rPr>
        <w:t>.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4EAAC71E">
      <w:pPr>
        <w:keepNext w:val="0"/>
        <w:keepLines w:val="0"/>
        <w:pageBreakBefore w:val="0"/>
        <w:widowControl w:val="0"/>
        <w:tabs>
          <w:tab w:val="left" w:pos="1155"/>
        </w:tabs>
        <w:kinsoku/>
        <w:wordWrap/>
        <w:overflowPunct/>
        <w:topLinePunct w:val="0"/>
        <w:autoSpaceDE/>
        <w:autoSpaceDN/>
        <w:bidi w:val="0"/>
        <w:adjustRightInd/>
        <w:snapToGrid/>
        <w:spacing w:before="161" w:beforeLines="50" w:line="440" w:lineRule="exact"/>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9.4</w:t>
      </w:r>
      <w:r>
        <w:rPr>
          <w:rFonts w:hint="eastAsia" w:ascii="宋体" w:hAnsi="宋体" w:eastAsia="宋体" w:cs="宋体"/>
          <w:b/>
          <w:color w:val="000000"/>
          <w:sz w:val="22"/>
          <w:szCs w:val="22"/>
          <w:highlight w:val="none"/>
        </w:rPr>
        <w:t>、其他说明</w:t>
      </w:r>
    </w:p>
    <w:p w14:paraId="1DE025AE">
      <w:pPr>
        <w:keepNext w:val="0"/>
        <w:keepLines w:val="0"/>
        <w:pageBreakBefore w:val="0"/>
        <w:widowControl w:val="0"/>
        <w:tabs>
          <w:tab w:val="left" w:pos="1155"/>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9.4</w:t>
      </w:r>
      <w:r>
        <w:rPr>
          <w:rFonts w:hint="eastAsia" w:ascii="宋体" w:hAnsi="宋体" w:eastAsia="宋体" w:cs="宋体"/>
          <w:bCs/>
          <w:color w:val="000000"/>
          <w:sz w:val="22"/>
          <w:szCs w:val="22"/>
          <w:highlight w:val="none"/>
        </w:rPr>
        <w:t>.1、财政部门处理投诉不得向投诉人和被投诉人收取任何费用。但因处理投诉发生的第三方检验、检测、鉴定等费用，由提出申请的供应商先行垫付。在投诉处理决定明确双方责任后，按照“谁过错谁负担”的原则由承担责任的一方负担；双方都有责任的，各负担百分之五十。</w:t>
      </w:r>
    </w:p>
    <w:p w14:paraId="06F24056">
      <w:pPr>
        <w:keepNext w:val="0"/>
        <w:keepLines w:val="0"/>
        <w:pageBreakBefore w:val="0"/>
        <w:widowControl w:val="0"/>
        <w:tabs>
          <w:tab w:val="left" w:pos="1155"/>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9.4</w:t>
      </w:r>
      <w:r>
        <w:rPr>
          <w:rFonts w:hint="eastAsia" w:ascii="宋体" w:hAnsi="宋体" w:eastAsia="宋体" w:cs="宋体"/>
          <w:bCs/>
          <w:color w:val="000000"/>
          <w:sz w:val="22"/>
          <w:szCs w:val="22"/>
          <w:highlight w:val="none"/>
        </w:rPr>
        <w:t>.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2ABBE6CC">
      <w:pPr>
        <w:keepNext w:val="0"/>
        <w:keepLines w:val="0"/>
        <w:pageBreakBefore w:val="0"/>
        <w:widowControl w:val="0"/>
        <w:tabs>
          <w:tab w:val="left" w:pos="1155"/>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spacing w:val="8"/>
          <w:sz w:val="22"/>
          <w:szCs w:val="22"/>
          <w:lang w:eastAsia="zh-CN"/>
        </w:rPr>
      </w:pPr>
      <w:r>
        <w:rPr>
          <w:rFonts w:hint="eastAsia" w:ascii="宋体" w:hAnsi="宋体" w:eastAsia="宋体" w:cs="宋体"/>
          <w:b/>
          <w:bCs/>
          <w:color w:val="000000"/>
          <w:sz w:val="22"/>
          <w:szCs w:val="22"/>
          <w:highlight w:val="none"/>
          <w:lang w:val="en-US" w:eastAsia="zh-CN"/>
        </w:rPr>
        <w:t>9.4</w:t>
      </w:r>
      <w:r>
        <w:rPr>
          <w:rFonts w:hint="eastAsia" w:ascii="宋体" w:hAnsi="宋体" w:eastAsia="宋体" w:cs="宋体"/>
          <w:b/>
          <w:bCs/>
          <w:color w:val="000000"/>
          <w:sz w:val="22"/>
          <w:szCs w:val="22"/>
          <w:highlight w:val="none"/>
        </w:rPr>
        <w:t>.3、质疑与投诉事宜依据《中华人民共和国政府采购法》、《政府采购法实施条例（国务院第658号令）》、《政府采购供应商质疑答复与投诉处理办法（试行）》及《陕财办采资（2016）53号》规定执行。</w:t>
      </w:r>
    </w:p>
    <w:p w14:paraId="32C0A91B">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sz w:val="24"/>
          <w:szCs w:val="24"/>
        </w:rPr>
      </w:pPr>
      <w:bookmarkStart w:id="43" w:name="_Toc13491040"/>
      <w:bookmarkStart w:id="44" w:name="_Toc13448"/>
      <w:r>
        <w:rPr>
          <w:rFonts w:hint="eastAsia" w:ascii="宋体" w:hAnsi="宋体" w:eastAsia="宋体" w:cs="宋体"/>
          <w:sz w:val="24"/>
          <w:szCs w:val="24"/>
        </w:rPr>
        <w:t>十、</w:t>
      </w:r>
      <w:bookmarkStart w:id="45" w:name="_Toc152042350"/>
      <w:bookmarkStart w:id="46" w:name="_Toc233102538"/>
      <w:bookmarkStart w:id="47" w:name="_Toc24138"/>
      <w:bookmarkStart w:id="48" w:name="_Toc144974542"/>
      <w:bookmarkStart w:id="49" w:name="_Toc6604"/>
      <w:bookmarkStart w:id="50" w:name="_Toc152045574"/>
      <w:bookmarkStart w:id="51" w:name="_Toc480462476"/>
      <w:bookmarkStart w:id="52" w:name="_Toc480294840"/>
      <w:bookmarkStart w:id="53" w:name="_Toc32271"/>
      <w:bookmarkStart w:id="54" w:name="_Toc179632592"/>
      <w:r>
        <w:rPr>
          <w:rFonts w:hint="eastAsia" w:ascii="宋体" w:hAnsi="宋体" w:eastAsia="宋体" w:cs="宋体"/>
          <w:sz w:val="24"/>
          <w:szCs w:val="24"/>
        </w:rPr>
        <w:t xml:space="preserve"> 纪律和监督</w:t>
      </w:r>
      <w:bookmarkEnd w:id="43"/>
      <w:bookmarkEnd w:id="44"/>
      <w:bookmarkEnd w:id="45"/>
      <w:bookmarkEnd w:id="46"/>
      <w:bookmarkEnd w:id="47"/>
      <w:bookmarkEnd w:id="48"/>
      <w:bookmarkEnd w:id="49"/>
      <w:bookmarkEnd w:id="50"/>
      <w:bookmarkEnd w:id="51"/>
      <w:bookmarkEnd w:id="52"/>
      <w:bookmarkEnd w:id="53"/>
      <w:bookmarkEnd w:id="54"/>
    </w:p>
    <w:p w14:paraId="0FAA4BB6">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rPr>
          <w:rFonts w:hint="eastAsia" w:ascii="宋体" w:hAnsi="宋体" w:eastAsia="宋体" w:cs="宋体"/>
          <w:spacing w:val="8"/>
          <w:sz w:val="22"/>
          <w:szCs w:val="22"/>
        </w:rPr>
      </w:pPr>
      <w:bookmarkStart w:id="55" w:name="_Toc233102539"/>
      <w:bookmarkStart w:id="56" w:name="_Toc152042351"/>
      <w:bookmarkStart w:id="57" w:name="_Toc179632593"/>
      <w:bookmarkStart w:id="58" w:name="_Toc4072"/>
      <w:bookmarkStart w:id="59" w:name="_Toc152045575"/>
      <w:bookmarkStart w:id="60" w:name="_Toc144974543"/>
      <w:r>
        <w:rPr>
          <w:rFonts w:hint="eastAsia" w:ascii="宋体" w:hAnsi="宋体" w:eastAsia="宋体" w:cs="宋体"/>
          <w:spacing w:val="8"/>
          <w:sz w:val="22"/>
          <w:szCs w:val="22"/>
        </w:rPr>
        <w:t xml:space="preserve">10.1 </w:t>
      </w:r>
      <w:bookmarkEnd w:id="55"/>
      <w:bookmarkEnd w:id="56"/>
      <w:bookmarkEnd w:id="57"/>
      <w:bookmarkEnd w:id="58"/>
      <w:bookmarkEnd w:id="59"/>
      <w:bookmarkEnd w:id="60"/>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不得泄露招标磋商活动中应当保密的情况和资料，不得与</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串通损害国家利益、社会公共利益或者他人合法权益。</w:t>
      </w:r>
    </w:p>
    <w:p w14:paraId="7ECF238C">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rPr>
          <w:rFonts w:hint="eastAsia" w:ascii="宋体" w:hAnsi="宋体" w:eastAsia="宋体" w:cs="宋体"/>
          <w:spacing w:val="8"/>
          <w:sz w:val="22"/>
          <w:szCs w:val="22"/>
        </w:rPr>
      </w:pPr>
      <w:bookmarkStart w:id="61" w:name="_Toc179632594"/>
      <w:bookmarkStart w:id="62" w:name="_Toc152042352"/>
      <w:bookmarkStart w:id="63" w:name="_Toc27227"/>
      <w:bookmarkStart w:id="64" w:name="_Toc152045576"/>
      <w:bookmarkStart w:id="65" w:name="_Toc144974544"/>
      <w:bookmarkStart w:id="66" w:name="_Toc233102540"/>
      <w:r>
        <w:rPr>
          <w:rFonts w:hint="eastAsia" w:ascii="宋体" w:hAnsi="宋体" w:eastAsia="宋体" w:cs="宋体"/>
          <w:spacing w:val="8"/>
          <w:sz w:val="22"/>
          <w:szCs w:val="22"/>
        </w:rPr>
        <w:t xml:space="preserve">10.2 </w:t>
      </w:r>
      <w:bookmarkEnd w:id="61"/>
      <w:bookmarkEnd w:id="62"/>
      <w:bookmarkEnd w:id="63"/>
      <w:bookmarkEnd w:id="64"/>
      <w:bookmarkEnd w:id="65"/>
      <w:bookmarkEnd w:id="66"/>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不得相互串通磋商或与</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串通磋商，不得向</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或者磋商小组成员行贿谋取中标，不得以他人名义磋商或者以其他方式弄虚作假骗取中标；</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不得以任何方式干扰、影响评标工作。</w:t>
      </w:r>
    </w:p>
    <w:p w14:paraId="36E3FECB">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rPr>
          <w:rFonts w:hint="eastAsia" w:ascii="宋体" w:hAnsi="宋体" w:eastAsia="宋体" w:cs="宋体"/>
          <w:spacing w:val="8"/>
          <w:sz w:val="22"/>
          <w:szCs w:val="22"/>
        </w:rPr>
      </w:pPr>
      <w:bookmarkStart w:id="67" w:name="_Toc144974545"/>
      <w:bookmarkStart w:id="68" w:name="_Toc152042353"/>
      <w:bookmarkStart w:id="69" w:name="_Toc233102541"/>
      <w:bookmarkStart w:id="70" w:name="_Toc152045577"/>
      <w:bookmarkStart w:id="71" w:name="_Toc803"/>
      <w:bookmarkStart w:id="72" w:name="_Toc179632595"/>
      <w:r>
        <w:rPr>
          <w:rFonts w:hint="eastAsia" w:ascii="宋体" w:hAnsi="宋体" w:eastAsia="宋体" w:cs="宋体"/>
          <w:spacing w:val="8"/>
          <w:sz w:val="22"/>
          <w:szCs w:val="22"/>
        </w:rPr>
        <w:t xml:space="preserve">10.3 </w:t>
      </w:r>
      <w:bookmarkEnd w:id="67"/>
      <w:bookmarkEnd w:id="68"/>
      <w:bookmarkEnd w:id="69"/>
      <w:bookmarkEnd w:id="70"/>
      <w:bookmarkEnd w:id="71"/>
      <w:bookmarkEnd w:id="72"/>
      <w:r>
        <w:rPr>
          <w:rFonts w:hint="eastAsia" w:ascii="宋体" w:hAnsi="宋体" w:eastAsia="宋体" w:cs="宋体"/>
          <w:spacing w:val="8"/>
          <w:sz w:val="22"/>
          <w:szCs w:val="22"/>
        </w:rPr>
        <w:t>磋商小组成员不得收受他人的财物或者其他好处，不得向他人透露对磋商响应文件的评审和比较、中标候选人的推荐情况以及评标有关的其他情况。在评标活动中，磋商小组成员不得擅离职守，影响评标程序正常进行，不得使用第三章《评标办法》没有规定的评审因素和标准进行评标。</w:t>
      </w:r>
    </w:p>
    <w:p w14:paraId="08B1A4AF">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rPr>
          <w:rFonts w:hint="eastAsia" w:ascii="宋体" w:hAnsi="宋体" w:eastAsia="宋体" w:cs="宋体"/>
          <w:spacing w:val="8"/>
          <w:sz w:val="22"/>
          <w:szCs w:val="22"/>
        </w:rPr>
      </w:pPr>
      <w:bookmarkStart w:id="73" w:name="_Toc179632596"/>
      <w:bookmarkStart w:id="74" w:name="_Toc233102542"/>
      <w:bookmarkStart w:id="75" w:name="_Toc25877"/>
      <w:bookmarkStart w:id="76" w:name="_Toc152045578"/>
      <w:bookmarkStart w:id="77" w:name="_Toc152042354"/>
      <w:r>
        <w:rPr>
          <w:rFonts w:hint="eastAsia" w:ascii="宋体" w:hAnsi="宋体" w:eastAsia="宋体" w:cs="宋体"/>
          <w:spacing w:val="8"/>
          <w:sz w:val="22"/>
          <w:szCs w:val="22"/>
        </w:rPr>
        <w:t xml:space="preserve">10.4 </w:t>
      </w:r>
      <w:bookmarkEnd w:id="73"/>
      <w:bookmarkEnd w:id="74"/>
      <w:bookmarkEnd w:id="75"/>
      <w:bookmarkEnd w:id="76"/>
      <w:bookmarkEnd w:id="77"/>
      <w:bookmarkStart w:id="78" w:name="_Toc152042355"/>
      <w:r>
        <w:rPr>
          <w:rFonts w:hint="eastAsia" w:ascii="宋体" w:hAnsi="宋体" w:eastAsia="宋体" w:cs="宋体"/>
          <w:spacing w:val="8"/>
          <w:sz w:val="22"/>
          <w:szCs w:val="22"/>
        </w:rPr>
        <w:t>与评标活动有关的工作人员不得收受他人的财物或者其他好处，不得向他人透露对磋商响应文件的评审和比较、中标候选人的推荐情况以及评标有关的其他情况。在评标活动中，与评标活动有关的工作人员不得擅离职守，影响评标程序正常进行。</w:t>
      </w:r>
      <w:bookmarkEnd w:id="78"/>
    </w:p>
    <w:p w14:paraId="38D4EAC7">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sz w:val="22"/>
          <w:szCs w:val="22"/>
        </w:rPr>
      </w:pPr>
      <w:bookmarkStart w:id="79" w:name="_Toc13491041"/>
      <w:bookmarkStart w:id="80" w:name="_Toc14969"/>
      <w:r>
        <w:rPr>
          <w:rFonts w:hint="eastAsia" w:ascii="宋体" w:hAnsi="宋体" w:eastAsia="宋体" w:cs="宋体"/>
          <w:sz w:val="22"/>
          <w:szCs w:val="22"/>
        </w:rPr>
        <w:t>十一、废标条款</w:t>
      </w:r>
      <w:bookmarkEnd w:id="79"/>
      <w:bookmarkEnd w:id="80"/>
    </w:p>
    <w:p w14:paraId="20018974">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1、截至响应文件提交截止时间为止，按要求提交响应文件的</w:t>
      </w:r>
      <w:r>
        <w:rPr>
          <w:rFonts w:hint="eastAsia" w:ascii="宋体" w:hAnsi="宋体" w:eastAsia="宋体" w:cs="宋体"/>
          <w:snapToGrid w:val="0"/>
          <w:spacing w:val="12"/>
          <w:kern w:val="0"/>
          <w:sz w:val="22"/>
          <w:szCs w:val="22"/>
          <w:lang w:eastAsia="zh-CN"/>
        </w:rPr>
        <w:t>投标商</w:t>
      </w:r>
      <w:r>
        <w:rPr>
          <w:rFonts w:hint="eastAsia" w:ascii="宋体" w:hAnsi="宋体" w:eastAsia="宋体" w:cs="宋体"/>
          <w:snapToGrid w:val="0"/>
          <w:spacing w:val="12"/>
          <w:kern w:val="0"/>
          <w:sz w:val="22"/>
          <w:szCs w:val="22"/>
        </w:rPr>
        <w:t>不足3家的；</w:t>
      </w:r>
    </w:p>
    <w:p w14:paraId="504744D3">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2、评审过程中符合专业条件的</w:t>
      </w:r>
      <w:r>
        <w:rPr>
          <w:rFonts w:hint="eastAsia" w:ascii="宋体" w:hAnsi="宋体" w:eastAsia="宋体" w:cs="宋体"/>
          <w:spacing w:val="8"/>
          <w:sz w:val="22"/>
          <w:szCs w:val="22"/>
        </w:rPr>
        <w:t>有效</w:t>
      </w:r>
      <w:r>
        <w:rPr>
          <w:rFonts w:hint="eastAsia" w:ascii="宋体" w:hAnsi="宋体" w:eastAsia="宋体" w:cs="宋体"/>
          <w:snapToGrid w:val="0"/>
          <w:spacing w:val="12"/>
          <w:kern w:val="0"/>
          <w:sz w:val="22"/>
          <w:szCs w:val="22"/>
          <w:lang w:eastAsia="zh-CN"/>
        </w:rPr>
        <w:t>投标商</w:t>
      </w:r>
      <w:r>
        <w:rPr>
          <w:rFonts w:hint="eastAsia" w:ascii="宋体" w:hAnsi="宋体" w:eastAsia="宋体" w:cs="宋体"/>
          <w:snapToGrid w:val="0"/>
          <w:spacing w:val="12"/>
          <w:kern w:val="0"/>
          <w:sz w:val="22"/>
          <w:szCs w:val="22"/>
        </w:rPr>
        <w:t>不足两家的；</w:t>
      </w:r>
    </w:p>
    <w:p w14:paraId="30E36560">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3、</w:t>
      </w:r>
      <w:r>
        <w:rPr>
          <w:rFonts w:hint="eastAsia" w:ascii="宋体" w:hAnsi="宋体" w:eastAsia="宋体" w:cs="宋体"/>
          <w:snapToGrid w:val="0"/>
          <w:spacing w:val="12"/>
          <w:kern w:val="0"/>
          <w:sz w:val="22"/>
          <w:szCs w:val="22"/>
          <w:lang w:eastAsia="zh-CN"/>
        </w:rPr>
        <w:t>投标商</w:t>
      </w:r>
      <w:r>
        <w:rPr>
          <w:rFonts w:hint="eastAsia" w:ascii="宋体" w:hAnsi="宋体" w:eastAsia="宋体" w:cs="宋体"/>
          <w:snapToGrid w:val="0"/>
          <w:spacing w:val="12"/>
          <w:kern w:val="0"/>
          <w:sz w:val="22"/>
          <w:szCs w:val="22"/>
        </w:rPr>
        <w:t>的报价均</w:t>
      </w:r>
      <w:r>
        <w:rPr>
          <w:rFonts w:hint="eastAsia" w:ascii="宋体" w:hAnsi="宋体" w:eastAsia="宋体" w:cs="宋体"/>
          <w:spacing w:val="8"/>
          <w:sz w:val="22"/>
          <w:szCs w:val="22"/>
        </w:rPr>
        <w:t>超出</w:t>
      </w:r>
      <w:r>
        <w:rPr>
          <w:rFonts w:hint="eastAsia" w:ascii="宋体" w:hAnsi="宋体" w:eastAsia="宋体" w:cs="宋体"/>
          <w:snapToGrid w:val="0"/>
          <w:spacing w:val="12"/>
          <w:kern w:val="0"/>
          <w:sz w:val="22"/>
          <w:szCs w:val="22"/>
        </w:rPr>
        <w:t>了</w:t>
      </w:r>
      <w:r>
        <w:rPr>
          <w:rFonts w:hint="eastAsia" w:ascii="宋体" w:hAnsi="宋体" w:eastAsia="宋体" w:cs="宋体"/>
          <w:snapToGrid w:val="0"/>
          <w:spacing w:val="12"/>
          <w:kern w:val="0"/>
          <w:sz w:val="22"/>
          <w:szCs w:val="22"/>
          <w:lang w:eastAsia="zh-CN"/>
        </w:rPr>
        <w:t>招标</w:t>
      </w:r>
      <w:r>
        <w:rPr>
          <w:rFonts w:hint="eastAsia" w:ascii="宋体" w:hAnsi="宋体" w:eastAsia="宋体" w:cs="宋体"/>
          <w:snapToGrid w:val="0"/>
          <w:spacing w:val="12"/>
          <w:kern w:val="0"/>
          <w:sz w:val="22"/>
          <w:szCs w:val="22"/>
        </w:rPr>
        <w:t>预算的；</w:t>
      </w:r>
    </w:p>
    <w:p w14:paraId="5D77951A">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4、出现影响</w:t>
      </w:r>
      <w:r>
        <w:rPr>
          <w:rFonts w:hint="eastAsia" w:ascii="宋体" w:hAnsi="宋体" w:eastAsia="宋体" w:cs="宋体"/>
          <w:spacing w:val="8"/>
          <w:sz w:val="22"/>
          <w:szCs w:val="22"/>
          <w:lang w:eastAsia="zh-CN"/>
        </w:rPr>
        <w:t>招标</w:t>
      </w:r>
      <w:r>
        <w:rPr>
          <w:rFonts w:hint="eastAsia" w:ascii="宋体" w:hAnsi="宋体" w:eastAsia="宋体" w:cs="宋体"/>
          <w:snapToGrid w:val="0"/>
          <w:spacing w:val="12"/>
          <w:kern w:val="0"/>
          <w:sz w:val="22"/>
          <w:szCs w:val="22"/>
        </w:rPr>
        <w:t>公正的违法、违规行为的；</w:t>
      </w:r>
    </w:p>
    <w:p w14:paraId="6ECE3D43">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5、因重大</w:t>
      </w:r>
      <w:r>
        <w:rPr>
          <w:rFonts w:hint="eastAsia" w:ascii="宋体" w:hAnsi="宋体" w:eastAsia="宋体" w:cs="宋体"/>
          <w:spacing w:val="8"/>
          <w:sz w:val="22"/>
          <w:szCs w:val="22"/>
        </w:rPr>
        <w:t>变故</w:t>
      </w:r>
      <w:r>
        <w:rPr>
          <w:rFonts w:hint="eastAsia" w:ascii="宋体" w:hAnsi="宋体" w:eastAsia="宋体" w:cs="宋体"/>
          <w:snapToGrid w:val="0"/>
          <w:spacing w:val="12"/>
          <w:kern w:val="0"/>
          <w:sz w:val="22"/>
          <w:szCs w:val="22"/>
        </w:rPr>
        <w:t>，</w:t>
      </w:r>
      <w:r>
        <w:rPr>
          <w:rFonts w:hint="eastAsia" w:ascii="宋体" w:hAnsi="宋体" w:eastAsia="宋体" w:cs="宋体"/>
          <w:snapToGrid w:val="0"/>
          <w:spacing w:val="12"/>
          <w:kern w:val="0"/>
          <w:sz w:val="22"/>
          <w:szCs w:val="22"/>
          <w:lang w:eastAsia="zh-CN"/>
        </w:rPr>
        <w:t>招标</w:t>
      </w:r>
      <w:r>
        <w:rPr>
          <w:rFonts w:hint="eastAsia" w:ascii="宋体" w:hAnsi="宋体" w:eastAsia="宋体" w:cs="宋体"/>
          <w:snapToGrid w:val="0"/>
          <w:spacing w:val="12"/>
          <w:kern w:val="0"/>
          <w:sz w:val="22"/>
          <w:szCs w:val="22"/>
        </w:rPr>
        <w:t>任务取消的。</w:t>
      </w:r>
    </w:p>
    <w:p w14:paraId="30D7CBAC">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sz w:val="22"/>
          <w:szCs w:val="22"/>
        </w:rPr>
      </w:pPr>
      <w:bookmarkStart w:id="81" w:name="_Toc13491042"/>
      <w:bookmarkStart w:id="82" w:name="_Toc24714"/>
      <w:r>
        <w:rPr>
          <w:rFonts w:hint="eastAsia" w:ascii="宋体" w:hAnsi="宋体" w:eastAsia="宋体" w:cs="宋体"/>
          <w:sz w:val="22"/>
          <w:szCs w:val="22"/>
        </w:rPr>
        <w:t>十二、招标代理服务费</w:t>
      </w:r>
      <w:bookmarkEnd w:id="81"/>
      <w:bookmarkEnd w:id="82"/>
    </w:p>
    <w:p w14:paraId="0A4765CC">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代理服务费币种与成交通知书成交价的币种相同；</w:t>
      </w:r>
    </w:p>
    <w:p w14:paraId="7C65CE69">
      <w:pPr>
        <w:keepNext w:val="0"/>
        <w:keepLines w:val="0"/>
        <w:pageBreakBefore w:val="0"/>
        <w:widowControl w:val="0"/>
        <w:kinsoku/>
        <w:wordWrap/>
        <w:overflowPunct/>
        <w:topLinePunct w:val="0"/>
        <w:autoSpaceDE/>
        <w:autoSpaceDN/>
        <w:bidi w:val="0"/>
        <w:adjustRightInd w:val="0"/>
        <w:snapToGrid w:val="0"/>
        <w:spacing w:line="400" w:lineRule="exact"/>
        <w:ind w:firstLine="488" w:firstLineChars="200"/>
        <w:rPr>
          <w:rFonts w:hint="eastAsia" w:ascii="宋体" w:hAnsi="宋体" w:eastAsia="宋体" w:cs="宋体"/>
          <w:snapToGrid w:val="0"/>
          <w:spacing w:val="12"/>
          <w:kern w:val="0"/>
          <w:sz w:val="22"/>
          <w:szCs w:val="22"/>
        </w:rPr>
      </w:pPr>
      <w:r>
        <w:rPr>
          <w:rFonts w:hint="eastAsia" w:ascii="宋体" w:hAnsi="宋体" w:eastAsia="宋体" w:cs="宋体"/>
          <w:snapToGrid w:val="0"/>
          <w:spacing w:val="12"/>
          <w:kern w:val="0"/>
          <w:sz w:val="22"/>
          <w:szCs w:val="22"/>
        </w:rPr>
        <w:t>甲方双方签定</w:t>
      </w:r>
      <w:r>
        <w:rPr>
          <w:rFonts w:hint="eastAsia" w:ascii="宋体" w:hAnsi="宋体" w:eastAsia="宋体" w:cs="宋体"/>
          <w:snapToGrid w:val="0"/>
          <w:spacing w:val="12"/>
          <w:kern w:val="0"/>
          <w:sz w:val="22"/>
          <w:szCs w:val="22"/>
          <w:lang w:eastAsia="zh-CN"/>
        </w:rPr>
        <w:t>招标</w:t>
      </w:r>
      <w:r>
        <w:rPr>
          <w:rFonts w:hint="eastAsia" w:ascii="宋体" w:hAnsi="宋体" w:eastAsia="宋体" w:cs="宋体"/>
          <w:snapToGrid w:val="0"/>
          <w:spacing w:val="12"/>
          <w:kern w:val="0"/>
          <w:sz w:val="22"/>
          <w:szCs w:val="22"/>
        </w:rPr>
        <w:t>合同后，招标代理服务费由甲方一次性向招标代理机构交纳。招标服务费应采用转账方式缴纳，不得用投标保证金冲抵。</w:t>
      </w:r>
    </w:p>
    <w:p w14:paraId="06DE9C85">
      <w:pPr>
        <w:rPr>
          <w:rFonts w:hint="eastAsia" w:ascii="宋体" w:hAnsi="宋体" w:eastAsia="宋体" w:cs="宋体"/>
          <w:kern w:val="2"/>
          <w:sz w:val="36"/>
          <w:szCs w:val="36"/>
        </w:rPr>
      </w:pPr>
      <w:r>
        <w:rPr>
          <w:rFonts w:hint="eastAsia" w:ascii="宋体" w:hAnsi="宋体" w:eastAsia="宋体" w:cs="宋体"/>
          <w:kern w:val="2"/>
          <w:sz w:val="36"/>
          <w:szCs w:val="36"/>
        </w:rPr>
        <w:br w:type="page"/>
      </w:r>
    </w:p>
    <w:p w14:paraId="0E58813E">
      <w:pPr>
        <w:pStyle w:val="2"/>
        <w:numPr>
          <w:ilvl w:val="0"/>
          <w:numId w:val="0"/>
        </w:numPr>
        <w:rPr>
          <w:rFonts w:hint="eastAsia" w:ascii="宋体" w:hAnsi="宋体" w:eastAsia="宋体" w:cs="宋体"/>
          <w:sz w:val="22"/>
          <w:szCs w:val="22"/>
        </w:rPr>
      </w:pPr>
      <w:r>
        <w:rPr>
          <w:rFonts w:hint="eastAsia" w:ascii="宋体" w:hAnsi="宋体" w:eastAsia="宋体" w:cs="宋体"/>
          <w:kern w:val="2"/>
          <w:sz w:val="36"/>
          <w:szCs w:val="36"/>
        </w:rPr>
        <w:t xml:space="preserve"> </w:t>
      </w:r>
      <w:bookmarkEnd w:id="23"/>
      <w:bookmarkEnd w:id="24"/>
      <w:bookmarkEnd w:id="25"/>
      <w:bookmarkEnd w:id="26"/>
      <w:bookmarkStart w:id="83" w:name="_Toc480462479"/>
      <w:bookmarkStart w:id="84" w:name="_Toc480294843"/>
      <w:bookmarkStart w:id="85" w:name="_Toc10556"/>
      <w:bookmarkStart w:id="86" w:name="_Toc28079"/>
      <w:bookmarkStart w:id="87" w:name="_Toc19542"/>
      <w:r>
        <w:rPr>
          <w:rFonts w:hint="eastAsia" w:ascii="宋体" w:hAnsi="宋体" w:eastAsia="宋体" w:cs="宋体"/>
          <w:kern w:val="2"/>
          <w:sz w:val="36"/>
          <w:szCs w:val="36"/>
        </w:rPr>
        <w:t>第三章 评标办法</w:t>
      </w:r>
      <w:bookmarkEnd w:id="83"/>
      <w:bookmarkEnd w:id="84"/>
      <w:bookmarkEnd w:id="85"/>
      <w:bookmarkEnd w:id="86"/>
      <w:bookmarkEnd w:id="87"/>
      <w:bookmarkStart w:id="88" w:name="_Toc26646"/>
      <w:bookmarkStart w:id="89" w:name="_Toc233102564"/>
      <w:bookmarkStart w:id="90" w:name="_Toc152042377"/>
      <w:bookmarkStart w:id="91" w:name="_Toc179632618"/>
      <w:bookmarkStart w:id="92" w:name="_Toc480294844"/>
      <w:bookmarkStart w:id="93" w:name="_Toc6108"/>
      <w:bookmarkStart w:id="94" w:name="_Toc152045600"/>
      <w:bookmarkStart w:id="95" w:name="_Toc480462480"/>
      <w:bookmarkStart w:id="96" w:name="_Toc144974567"/>
      <w:bookmarkStart w:id="97" w:name="_Toc22855"/>
      <w:bookmarkStart w:id="98" w:name="_Toc7654"/>
    </w:p>
    <w:p w14:paraId="1010CE45">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r>
        <w:rPr>
          <w:rFonts w:hint="eastAsia" w:ascii="宋体" w:hAnsi="宋体" w:eastAsia="宋体" w:cs="宋体"/>
          <w:sz w:val="22"/>
          <w:szCs w:val="22"/>
        </w:rPr>
        <w:t>一、</w:t>
      </w:r>
      <w:bookmarkEnd w:id="88"/>
      <w:bookmarkEnd w:id="89"/>
      <w:bookmarkEnd w:id="90"/>
      <w:bookmarkEnd w:id="91"/>
      <w:bookmarkEnd w:id="92"/>
      <w:bookmarkEnd w:id="93"/>
      <w:bookmarkEnd w:id="94"/>
      <w:bookmarkEnd w:id="95"/>
      <w:bookmarkEnd w:id="96"/>
      <w:bookmarkEnd w:id="97"/>
      <w:r>
        <w:rPr>
          <w:rFonts w:hint="eastAsia" w:ascii="宋体" w:hAnsi="宋体" w:eastAsia="宋体" w:cs="宋体"/>
          <w:sz w:val="22"/>
          <w:szCs w:val="22"/>
        </w:rPr>
        <w:t>评审的依据</w:t>
      </w:r>
      <w:bookmarkEnd w:id="98"/>
    </w:p>
    <w:p w14:paraId="400C05FC">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磋商文件和响应文件。</w:t>
      </w:r>
    </w:p>
    <w:p w14:paraId="640B1DAC">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99" w:name="_Toc7565"/>
      <w:r>
        <w:rPr>
          <w:rFonts w:hint="eastAsia" w:ascii="宋体" w:hAnsi="宋体" w:eastAsia="宋体" w:cs="宋体"/>
          <w:sz w:val="22"/>
          <w:szCs w:val="22"/>
        </w:rPr>
        <w:t>二、评审原则</w:t>
      </w:r>
      <w:bookmarkEnd w:id="99"/>
    </w:p>
    <w:p w14:paraId="04F4FF6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评审将严格按照《</w:t>
      </w:r>
      <w:r>
        <w:rPr>
          <w:rFonts w:hint="eastAsia" w:ascii="宋体" w:hAnsi="宋体" w:eastAsia="宋体" w:cs="宋体"/>
          <w:snapToGrid w:val="0"/>
          <w:spacing w:val="12"/>
          <w:kern w:val="0"/>
          <w:sz w:val="22"/>
          <w:szCs w:val="22"/>
        </w:rPr>
        <w:t>中华人民共和国</w:t>
      </w:r>
      <w:r>
        <w:rPr>
          <w:rFonts w:hint="eastAsia" w:ascii="宋体" w:hAnsi="宋体" w:eastAsia="宋体" w:cs="宋体"/>
          <w:spacing w:val="8"/>
          <w:sz w:val="22"/>
          <w:szCs w:val="22"/>
        </w:rPr>
        <w:t>招标投标法》</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lang w:val="en-US" w:eastAsia="zh-CN"/>
        </w:rPr>
        <w:t>中华人民共和国政府采购法</w:t>
      </w:r>
      <w:r>
        <w:rPr>
          <w:rFonts w:hint="eastAsia" w:ascii="宋体" w:hAnsi="宋体" w:eastAsia="宋体" w:cs="宋体"/>
          <w:spacing w:val="8"/>
          <w:sz w:val="22"/>
          <w:szCs w:val="22"/>
          <w:lang w:eastAsia="zh-CN"/>
        </w:rPr>
        <w:t>》</w:t>
      </w:r>
      <w:r>
        <w:rPr>
          <w:rFonts w:hint="eastAsia" w:ascii="宋体" w:hAnsi="宋体" w:eastAsia="宋体" w:cs="宋体"/>
          <w:spacing w:val="8"/>
          <w:sz w:val="22"/>
          <w:szCs w:val="22"/>
        </w:rPr>
        <w:t>的有关规定，公平、公正，科学合理的原则进行评审工作。</w:t>
      </w:r>
    </w:p>
    <w:p w14:paraId="3CC77646">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100" w:name="_Toc26628"/>
      <w:r>
        <w:rPr>
          <w:rFonts w:hint="eastAsia" w:ascii="宋体" w:hAnsi="宋体" w:eastAsia="宋体" w:cs="宋体"/>
          <w:sz w:val="22"/>
          <w:szCs w:val="22"/>
        </w:rPr>
        <w:t>三、磋商小组</w:t>
      </w:r>
      <w:bookmarkEnd w:id="100"/>
    </w:p>
    <w:p w14:paraId="4019A8F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评审由</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依法组建的磋商小组负责，磋商小组由</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的代表和从统一评审专家库中随机抽取的有关技术、经济等方面的专家组成，成员人数为3人及以上单数，其中技术、经济等方面的专家不得少于成员总数的三分之二，与</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有利益或隶属关系的专家不能担任磋商小组的成员。</w:t>
      </w:r>
    </w:p>
    <w:p w14:paraId="0000A3AE">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101" w:name="_Toc30988"/>
      <w:r>
        <w:rPr>
          <w:rFonts w:hint="eastAsia" w:ascii="宋体" w:hAnsi="宋体" w:eastAsia="宋体" w:cs="宋体"/>
          <w:sz w:val="22"/>
          <w:szCs w:val="22"/>
        </w:rPr>
        <w:t>四、磋商内容</w:t>
      </w:r>
      <w:bookmarkEnd w:id="101"/>
    </w:p>
    <w:p w14:paraId="1876ECB4">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磋商小组按照综合评分法从最后报价、商务响应、技术响应等方面对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的响应文件综合评审。</w:t>
      </w:r>
    </w:p>
    <w:p w14:paraId="00D233DC">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102" w:name="_Toc20124"/>
      <w:r>
        <w:rPr>
          <w:rFonts w:hint="eastAsia" w:ascii="宋体" w:hAnsi="宋体" w:eastAsia="宋体" w:cs="宋体"/>
          <w:sz w:val="22"/>
          <w:szCs w:val="22"/>
        </w:rPr>
        <w:t>五、磋商程序及方法</w:t>
      </w:r>
      <w:bookmarkEnd w:id="102"/>
    </w:p>
    <w:p w14:paraId="5814A09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由监标和</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代表共同检查响应文件的密封性。</w:t>
      </w:r>
    </w:p>
    <w:p w14:paraId="17EDCF20">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5.1响应文件初审。</w:t>
      </w:r>
    </w:p>
    <w:p w14:paraId="66508028">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lang w:eastAsia="zh-CN"/>
        </w:rPr>
      </w:pPr>
      <w:r>
        <w:rPr>
          <w:rFonts w:hint="eastAsia" w:ascii="宋体" w:hAnsi="宋体" w:eastAsia="宋体" w:cs="宋体"/>
          <w:spacing w:val="8"/>
          <w:sz w:val="22"/>
          <w:szCs w:val="22"/>
        </w:rPr>
        <w:t>初审分为资格性评审和符合性评审。</w:t>
      </w:r>
    </w:p>
    <w:p w14:paraId="52E79E66">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lang w:eastAsia="zh-CN"/>
        </w:rPr>
      </w:pPr>
      <w:r>
        <w:rPr>
          <w:rFonts w:hint="eastAsia" w:ascii="宋体" w:hAnsi="宋体" w:eastAsia="宋体" w:cs="宋体"/>
          <w:spacing w:val="8"/>
          <w:sz w:val="22"/>
          <w:szCs w:val="22"/>
        </w:rPr>
        <w:t>1)、资格性评审。依据法律法规和磋商文件的规定，对响应文件中的资格证明、磋商保证金等进行审查，以确定</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是否具备磋商资格。</w:t>
      </w:r>
    </w:p>
    <w:p w14:paraId="35F594A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lang w:eastAsia="zh-CN"/>
        </w:rPr>
      </w:pPr>
      <w:r>
        <w:rPr>
          <w:rFonts w:hint="eastAsia" w:ascii="宋体" w:hAnsi="宋体" w:eastAsia="宋体" w:cs="宋体"/>
          <w:spacing w:val="8"/>
          <w:sz w:val="22"/>
          <w:szCs w:val="22"/>
        </w:rPr>
        <w:t>2)、符合性评审。依据磋商文件的规定，从磋商文件的有效性、完整性和对磋商文件的响应程度进行审查，以确定是否对磋商文件的实质性要求作出响应。</w:t>
      </w:r>
    </w:p>
    <w:p w14:paraId="12CBCF1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5.2澄清有关问题。</w:t>
      </w:r>
    </w:p>
    <w:p w14:paraId="635FE51C">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对响应文件中含义不明确、同类问题表述不一致或者有明显文字和计算错误的内容，磋商小组以书面形式要求</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作出必要的澄清、说明或者纠正。</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的澄清、说明或者补正应当采用书面形式，由其授权的代表签字，并不得超出响应文件的范围或者改变响应文件的实质性内容。</w:t>
      </w:r>
    </w:p>
    <w:p w14:paraId="3B8383E1">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5.3响应文件的修正</w:t>
      </w:r>
    </w:p>
    <w:p w14:paraId="2DBE2037">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5.3.1磋商小组可以修正磋商响应文件中不构成重大偏离的、微小的、非正规的、不一致的或不规则的地方，但这种修正不能影响任何</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相应的名次排序。</w:t>
      </w:r>
    </w:p>
    <w:p w14:paraId="29AB7DD9">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5.3.2澄清、说明和补正不得超出磋商响应文件的范围或者改变磋商响应文件的实质性内容。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的澄清、说明和补正应采用书面形式，由法定代表人或其授权代表签字并加盖公章，属于磋商响应文件的组成部分。</w:t>
      </w:r>
    </w:p>
    <w:p w14:paraId="2B219021">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5.3.3如响应文件出现下列错误，应按以下方法进行修正并经</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确认：</w:t>
      </w:r>
    </w:p>
    <w:p w14:paraId="54976C8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 磋商响应函内容与响应文件中相应内容不一致的，以磋商响应函为准；</w:t>
      </w:r>
    </w:p>
    <w:p w14:paraId="480F9A8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2） 大写金额和小写金额不一致的，以大写金额为准；</w:t>
      </w:r>
    </w:p>
    <w:p w14:paraId="2FC1CCC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3） 单价金额小数点或者百分比有明显错位的，以磋商报价响应函的总价为准，并修改单价；</w:t>
      </w:r>
    </w:p>
    <w:p w14:paraId="7E021D9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4） 总价金额与按单价汇总金额不一致的，以单价金额计算结果为准。</w:t>
      </w:r>
    </w:p>
    <w:p w14:paraId="45E754F7">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 文字表示的数值与数字表示的数值不一致，以文字表达的数值为准；</w:t>
      </w:r>
    </w:p>
    <w:p w14:paraId="69F49FB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6） 文字表述与图形不一致，以文字表述为准；</w:t>
      </w:r>
    </w:p>
    <w:p w14:paraId="34C21381">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7）正本与副本不一致时，以正本为准。</w:t>
      </w:r>
    </w:p>
    <w:p w14:paraId="181F9AE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8） 同时出现两种以上不一致的，按照前款规定的顺序修正。修正后的数据对</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具有约束力，</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不同意以上修正的，其响应文件做无效处理。</w:t>
      </w:r>
    </w:p>
    <w:p w14:paraId="4D4F750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5.3.4 经修正后首次响应报价不公开，代理机构做记录并存档。</w:t>
      </w:r>
    </w:p>
    <w:p w14:paraId="01B50DC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5.4磋商</w:t>
      </w:r>
    </w:p>
    <w:p w14:paraId="2D279BEB">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5.4.1磋商小组所有成员集中与单一</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分别进行磋商，并给予所有参加磋商的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平等的磋商机会，磋商的顺序按照递交响应文件的逆顺序进行。</w:t>
      </w:r>
    </w:p>
    <w:p w14:paraId="5A12EAEB">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5.4.2在磋商过程中，磋商小组可以根据磋商文件和磋商情况实质性变动</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需求中的技术、服务要求以及合同草案条款，但不得变动磋商文件中的法规不允许磋商的内容。实质性变动的内容，须经</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代表确认。</w:t>
      </w:r>
    </w:p>
    <w:p w14:paraId="07D07304">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对磋商文件做出的实质性变动是磋商文件的有效组成部分，磋商小组以书面形式同时通知所有参加磋商的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w:t>
      </w:r>
    </w:p>
    <w:p w14:paraId="4239FE1E">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5.5提交最后报价</w:t>
      </w:r>
    </w:p>
    <w:p w14:paraId="78F8BA2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经磋商确定最终</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需求后，磋商小组要求所有实质性响应的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在规定时间内提交最后报价，并由其法定代表人或授权代表签字或者加盖公章。提交最后报价的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不得少于3家。最后报价是</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响应文件的有效组成部分。</w:t>
      </w:r>
    </w:p>
    <w:p w14:paraId="24995E2A">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已提交响应文件的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，在提交最后报价之前，可以根据磋商情况退出磋商及提交最后报价，其保证金予以退还。</w:t>
      </w:r>
    </w:p>
    <w:p w14:paraId="58B37EA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5.6最后报价的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的响应文件和最后报价进行综合评分。</w:t>
      </w:r>
    </w:p>
    <w:p w14:paraId="3F5D24F5">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5.6.1评标基准价和价格得分计算</w:t>
      </w:r>
    </w:p>
    <w:p w14:paraId="34D49E39">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综合评分法中的价格分采用低价优先法计算，即满足磋商文件要求且最后价格最低的报价为评标基准价，其价格分为满分。其他</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的价格分统一按照下列公式计算：</w:t>
      </w:r>
    </w:p>
    <w:p w14:paraId="12A9E03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lang w:val="en-US" w:eastAsia="zh-CN"/>
        </w:rPr>
      </w:pPr>
      <w:r>
        <w:rPr>
          <w:rFonts w:hint="eastAsia" w:ascii="宋体" w:hAnsi="宋体" w:eastAsia="宋体" w:cs="宋体"/>
          <w:spacing w:val="8"/>
          <w:sz w:val="22"/>
          <w:szCs w:val="22"/>
        </w:rPr>
        <w:t>报价得分=(评标基准价／扣除后的价格)×</w:t>
      </w:r>
      <w:r>
        <w:rPr>
          <w:rFonts w:hint="eastAsia" w:ascii="宋体" w:hAnsi="宋体" w:eastAsia="宋体" w:cs="宋体"/>
          <w:spacing w:val="8"/>
          <w:sz w:val="22"/>
          <w:szCs w:val="22"/>
          <w:lang w:val="en-US" w:eastAsia="zh-CN"/>
        </w:rPr>
        <w:t>100%</w:t>
      </w:r>
      <w:r>
        <w:rPr>
          <w:rFonts w:hint="eastAsia" w:ascii="宋体" w:hAnsi="宋体" w:eastAsia="宋体" w:cs="宋体"/>
          <w:spacing w:val="8"/>
          <w:sz w:val="22"/>
          <w:szCs w:val="22"/>
        </w:rPr>
        <w:t>×</w:t>
      </w:r>
      <w:r>
        <w:rPr>
          <w:rFonts w:hint="eastAsia" w:ascii="宋体" w:hAnsi="宋体" w:eastAsia="宋体" w:cs="宋体"/>
          <w:spacing w:val="8"/>
          <w:sz w:val="22"/>
          <w:szCs w:val="22"/>
          <w:lang w:val="en-US" w:eastAsia="zh-CN"/>
        </w:rPr>
        <w:t>30</w:t>
      </w:r>
    </w:p>
    <w:p w14:paraId="2D097B5B">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5.6.2商务和技术评分</w:t>
      </w:r>
    </w:p>
    <w:p w14:paraId="15137ECA">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 xml:space="preserve"> 磋商小组成员按照本章《评分内容和评分标准》规定的量化因素和分值标准对磋商响应文件进行打分，并计算出每个</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的总分。所有磋商小组成员的评分平均后为</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的最终得分。计算平均分保留两位小数，小数点后第三位四舍五入。</w:t>
      </w:r>
    </w:p>
    <w:p w14:paraId="59FE56DF">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5.7 推荐成交候选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名单。</w:t>
      </w:r>
    </w:p>
    <w:p w14:paraId="17749A98">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磋商小组依据综合得分由高到低的顺序推荐前三名候选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为成交候选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，待</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确定成交</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后进行公示。如果第一名评审得分相同，按照最后报价由低到高的顺序确定；如果评审得分和最后报价均相同，则按照技术指标优劣顺序确定。</w:t>
      </w:r>
    </w:p>
    <w:p w14:paraId="07F43079">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5.8 编写评审报告。</w:t>
      </w:r>
    </w:p>
    <w:p w14:paraId="79431C91">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评审报告应当由磋商小组全体人员签字认可。磋商小组成员对评审报告有异议的，磋商小组按照少数服从多数的原则推荐成交候选</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E37082">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103" w:name="_Toc26151"/>
      <w:r>
        <w:rPr>
          <w:rFonts w:hint="eastAsia" w:ascii="宋体" w:hAnsi="宋体" w:eastAsia="宋体" w:cs="宋体"/>
          <w:sz w:val="22"/>
          <w:szCs w:val="22"/>
        </w:rPr>
        <w:t>六、其它</w:t>
      </w:r>
      <w:bookmarkEnd w:id="103"/>
    </w:p>
    <w:p w14:paraId="78755471">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6.1 已提交响应文件的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，在提交最后报价之前，可以根据磋商情况退出磋商。</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w:t>
      </w:r>
      <w:r>
        <w:rPr>
          <w:rFonts w:hint="eastAsia" w:ascii="宋体" w:hAnsi="宋体" w:eastAsia="宋体" w:cs="宋体"/>
          <w:spacing w:val="8"/>
          <w:sz w:val="22"/>
          <w:szCs w:val="22"/>
          <w:lang w:eastAsia="zh-CN"/>
        </w:rPr>
        <w:t>招标</w:t>
      </w:r>
      <w:r>
        <w:rPr>
          <w:rFonts w:hint="eastAsia" w:ascii="宋体" w:hAnsi="宋体" w:eastAsia="宋体" w:cs="宋体"/>
          <w:spacing w:val="8"/>
          <w:sz w:val="22"/>
          <w:szCs w:val="22"/>
        </w:rPr>
        <w:t>代理机构应当退还退出磋商的</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的磋商保证金。</w:t>
      </w:r>
    </w:p>
    <w:p w14:paraId="6278A16B">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6.2</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在磋商过程中，所进行的任何影响评审结果的不符合磋商文件规定的活动，可能导致其被取消成交资格。</w:t>
      </w:r>
    </w:p>
    <w:p w14:paraId="591D3097">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bookmarkStart w:id="104" w:name="_Toc13491050"/>
      <w:bookmarkStart w:id="105" w:name="_Toc67"/>
      <w:r>
        <w:rPr>
          <w:rFonts w:hint="eastAsia" w:ascii="宋体" w:hAnsi="宋体" w:eastAsia="宋体" w:cs="宋体"/>
          <w:sz w:val="22"/>
          <w:szCs w:val="22"/>
        </w:rPr>
        <w:t>七、无效响应</w:t>
      </w:r>
      <w:bookmarkEnd w:id="104"/>
      <w:bookmarkEnd w:id="105"/>
    </w:p>
    <w:p w14:paraId="14C92113">
      <w:pPr>
        <w:keepNext w:val="0"/>
        <w:keepLines w:val="0"/>
        <w:pageBreakBefore w:val="0"/>
        <w:widowControl w:val="0"/>
        <w:kinsoku/>
        <w:wordWrap/>
        <w:overflowPunct/>
        <w:topLinePunct w:val="0"/>
        <w:autoSpaceDE/>
        <w:autoSpaceDN/>
        <w:bidi w:val="0"/>
        <w:snapToGrid/>
        <w:spacing w:line="440" w:lineRule="exact"/>
        <w:ind w:firstLine="514" w:firstLineChars="220"/>
        <w:rPr>
          <w:rFonts w:hint="eastAsia" w:ascii="宋体" w:hAnsi="宋体" w:eastAsia="宋体" w:cs="宋体"/>
          <w:spacing w:val="8"/>
          <w:sz w:val="22"/>
          <w:szCs w:val="22"/>
        </w:rPr>
      </w:pPr>
      <w:r>
        <w:rPr>
          <w:rFonts w:hint="eastAsia" w:ascii="宋体" w:hAnsi="宋体" w:eastAsia="宋体" w:cs="宋体"/>
          <w:snapToGrid w:val="0"/>
          <w:spacing w:val="12"/>
          <w:kern w:val="0"/>
          <w:szCs w:val="22"/>
        </w:rPr>
        <w:t xml:space="preserve"> </w:t>
      </w:r>
      <w:r>
        <w:rPr>
          <w:rFonts w:hint="eastAsia" w:ascii="宋体" w:hAnsi="宋体" w:eastAsia="宋体" w:cs="宋体"/>
          <w:spacing w:val="8"/>
          <w:sz w:val="22"/>
          <w:szCs w:val="22"/>
        </w:rPr>
        <w:t>除磋商文件另有规定，有下述情况之一的，磋商响应文件将作无效磋商处理：</w:t>
      </w:r>
    </w:p>
    <w:p w14:paraId="789A2FFB">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（1）磋商文件规定必须提交的文件磋商响应文件未按磋商文件要求签字和盖章的；</w:t>
      </w:r>
    </w:p>
    <w:p w14:paraId="49469EB2">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（2）磋商响应文件未按磋商文件要求编制填写，或内容不全、字迹模糊、难以辨认的、或采用活页夹方式或未装订的磋商响应文件；</w:t>
      </w:r>
    </w:p>
    <w:p w14:paraId="5016BA5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（3）未按磋商文件规定递交磋商保证金的、磋商保证金金额不足的、磋商保证金形式不符合磋商文件规定的；</w:t>
      </w:r>
    </w:p>
    <w:p w14:paraId="2A28B5FD">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（4）</w:t>
      </w:r>
      <w:r>
        <w:rPr>
          <w:rFonts w:hint="eastAsia" w:ascii="宋体" w:hAnsi="宋体" w:eastAsia="宋体" w:cs="宋体"/>
          <w:spacing w:val="8"/>
          <w:sz w:val="22"/>
          <w:szCs w:val="22"/>
          <w:lang w:eastAsia="zh-CN"/>
        </w:rPr>
        <w:t>投标商</w:t>
      </w:r>
      <w:r>
        <w:rPr>
          <w:rFonts w:hint="eastAsia" w:ascii="宋体" w:hAnsi="宋体" w:eastAsia="宋体" w:cs="宋体"/>
          <w:spacing w:val="8"/>
          <w:sz w:val="22"/>
          <w:szCs w:val="22"/>
        </w:rPr>
        <w:t>不符合资格条件或未按磋商文件规定提供资格证明文件的；</w:t>
      </w:r>
    </w:p>
    <w:p w14:paraId="55A721C6">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（5）响应内容不符合磋商文件规定条件或未提供证明文件的；</w:t>
      </w:r>
    </w:p>
    <w:p w14:paraId="03D6A404">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（6）未能实质性响应磋商文件商务和技术要求的；</w:t>
      </w:r>
    </w:p>
    <w:p w14:paraId="5BB6D688">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（7）有效期不足的；</w:t>
      </w:r>
    </w:p>
    <w:p w14:paraId="45B1904A">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（8）报价货币不是人民币的；</w:t>
      </w:r>
    </w:p>
    <w:p w14:paraId="468E212B">
      <w:pPr>
        <w:keepNext w:val="0"/>
        <w:keepLines w:val="0"/>
        <w:pageBreakBefore w:val="0"/>
        <w:widowControl w:val="0"/>
        <w:kinsoku/>
        <w:wordWrap/>
        <w:overflowPunct/>
        <w:topLinePunct w:val="0"/>
        <w:autoSpaceDE/>
        <w:autoSpaceDN/>
        <w:bidi w:val="0"/>
        <w:snapToGrid/>
        <w:spacing w:line="40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（9）拆包响应或缺项漏项的；</w:t>
      </w:r>
    </w:p>
    <w:p w14:paraId="0AFCB8C1">
      <w:pPr>
        <w:keepNext w:val="0"/>
        <w:keepLines w:val="0"/>
        <w:pageBreakBefore w:val="0"/>
        <w:widowControl w:val="0"/>
        <w:kinsoku/>
        <w:wordWrap/>
        <w:overflowPunct/>
        <w:topLinePunct w:val="0"/>
        <w:autoSpaceDE/>
        <w:autoSpaceDN/>
        <w:bidi w:val="0"/>
        <w:snapToGrid/>
        <w:spacing w:line="40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（10）串通磋商或弄虚作假或有其他违法行为的；</w:t>
      </w:r>
    </w:p>
    <w:p w14:paraId="3D5A7091">
      <w:pPr>
        <w:keepNext w:val="0"/>
        <w:keepLines w:val="0"/>
        <w:pageBreakBefore w:val="0"/>
        <w:widowControl w:val="0"/>
        <w:kinsoku/>
        <w:wordWrap/>
        <w:overflowPunct/>
        <w:topLinePunct w:val="0"/>
        <w:autoSpaceDE/>
        <w:autoSpaceDN/>
        <w:bidi w:val="0"/>
        <w:snapToGrid/>
        <w:spacing w:line="40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（11）未按磋商小组要求澄清、说明或补正的；</w:t>
      </w:r>
    </w:p>
    <w:p w14:paraId="5B3E94EA">
      <w:pPr>
        <w:keepNext w:val="0"/>
        <w:keepLines w:val="0"/>
        <w:pageBreakBefore w:val="0"/>
        <w:widowControl w:val="0"/>
        <w:kinsoku/>
        <w:wordWrap/>
        <w:overflowPunct/>
        <w:topLinePunct w:val="0"/>
        <w:autoSpaceDE/>
        <w:autoSpaceDN/>
        <w:bidi w:val="0"/>
        <w:snapToGrid/>
        <w:spacing w:line="40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（12）磋商响应文件附有</w:t>
      </w:r>
      <w:r>
        <w:rPr>
          <w:rFonts w:hint="eastAsia" w:ascii="宋体" w:hAnsi="宋体" w:eastAsia="宋体" w:cs="宋体"/>
          <w:spacing w:val="8"/>
          <w:sz w:val="22"/>
          <w:szCs w:val="22"/>
          <w:lang w:eastAsia="zh-CN"/>
        </w:rPr>
        <w:t>招标人</w:t>
      </w:r>
      <w:r>
        <w:rPr>
          <w:rFonts w:hint="eastAsia" w:ascii="宋体" w:hAnsi="宋体" w:eastAsia="宋体" w:cs="宋体"/>
          <w:spacing w:val="8"/>
          <w:sz w:val="22"/>
          <w:szCs w:val="22"/>
        </w:rPr>
        <w:t>不能接受的条件；</w:t>
      </w:r>
    </w:p>
    <w:p w14:paraId="47F7FD64">
      <w:pPr>
        <w:keepNext w:val="0"/>
        <w:keepLines w:val="0"/>
        <w:pageBreakBefore w:val="0"/>
        <w:widowControl w:val="0"/>
        <w:kinsoku/>
        <w:wordWrap/>
        <w:overflowPunct/>
        <w:topLinePunct w:val="0"/>
        <w:autoSpaceDE/>
        <w:autoSpaceDN/>
        <w:bidi w:val="0"/>
        <w:snapToGrid/>
        <w:spacing w:line="40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rPr>
        <w:t>（13）违反国家法律、法规规定的。</w:t>
      </w:r>
    </w:p>
    <w:p w14:paraId="39146046">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八</w:t>
      </w:r>
      <w:r>
        <w:rPr>
          <w:rFonts w:hint="eastAsia" w:ascii="宋体" w:hAnsi="宋体" w:eastAsia="宋体" w:cs="宋体"/>
          <w:b/>
          <w:kern w:val="1"/>
          <w:sz w:val="22"/>
          <w:szCs w:val="22"/>
        </w:rPr>
        <w:t>、磋商</w:t>
      </w:r>
    </w:p>
    <w:p w14:paraId="53505A91">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8</w:t>
      </w:r>
      <w:r>
        <w:rPr>
          <w:rFonts w:hint="eastAsia" w:ascii="宋体" w:hAnsi="宋体" w:eastAsia="宋体" w:cs="宋体"/>
          <w:kern w:val="1"/>
          <w:sz w:val="22"/>
          <w:szCs w:val="22"/>
        </w:rPr>
        <w:t>.1 招标代理机构将在“供应商须知前附表”规定的时间、地点组织</w:t>
      </w:r>
      <w:r>
        <w:rPr>
          <w:rFonts w:hint="eastAsia" w:ascii="宋体" w:hAnsi="宋体" w:eastAsia="宋体" w:cs="宋体"/>
          <w:bCs/>
          <w:kern w:val="1"/>
          <w:sz w:val="22"/>
          <w:szCs w:val="22"/>
        </w:rPr>
        <w:t>磋商</w:t>
      </w:r>
      <w:r>
        <w:rPr>
          <w:rFonts w:hint="eastAsia" w:ascii="宋体" w:hAnsi="宋体" w:eastAsia="宋体" w:cs="宋体"/>
          <w:kern w:val="1"/>
          <w:sz w:val="22"/>
          <w:szCs w:val="22"/>
        </w:rPr>
        <w:t>。供应商应委派代表参加，并向磋商小组递交磋商响应文件。</w:t>
      </w:r>
    </w:p>
    <w:p w14:paraId="6DD69600">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8</w:t>
      </w:r>
      <w:r>
        <w:rPr>
          <w:rFonts w:hint="eastAsia" w:ascii="宋体" w:hAnsi="宋体" w:eastAsia="宋体" w:cs="宋体"/>
          <w:kern w:val="1"/>
          <w:sz w:val="22"/>
          <w:szCs w:val="22"/>
        </w:rPr>
        <w:t>.2 提交了可接受的“撤回”通知的磋商响应文件将不予开封。</w:t>
      </w:r>
    </w:p>
    <w:p w14:paraId="55D6AF2E">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九</w:t>
      </w:r>
      <w:r>
        <w:rPr>
          <w:rFonts w:hint="eastAsia" w:ascii="宋体" w:hAnsi="宋体" w:eastAsia="宋体" w:cs="宋体"/>
          <w:b/>
          <w:kern w:val="1"/>
          <w:sz w:val="22"/>
          <w:szCs w:val="22"/>
        </w:rPr>
        <w:t>、</w:t>
      </w:r>
      <w:r>
        <w:rPr>
          <w:rFonts w:hint="eastAsia" w:ascii="宋体" w:hAnsi="宋体" w:eastAsia="宋体" w:cs="宋体"/>
          <w:sz w:val="22"/>
          <w:szCs w:val="22"/>
          <w:lang w:val="en-US" w:eastAsia="zh-CN"/>
        </w:rPr>
        <w:t>磋商</w:t>
      </w:r>
      <w:r>
        <w:rPr>
          <w:rFonts w:hint="eastAsia" w:ascii="宋体" w:hAnsi="宋体" w:eastAsia="宋体" w:cs="宋体"/>
          <w:b/>
          <w:kern w:val="1"/>
          <w:sz w:val="22"/>
          <w:szCs w:val="22"/>
        </w:rPr>
        <w:t>小组</w:t>
      </w:r>
    </w:p>
    <w:p w14:paraId="7D7FEAC5">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9</w:t>
      </w:r>
      <w:r>
        <w:rPr>
          <w:rFonts w:hint="eastAsia" w:ascii="宋体" w:hAnsi="宋体" w:eastAsia="宋体" w:cs="宋体"/>
          <w:kern w:val="1"/>
          <w:sz w:val="22"/>
          <w:szCs w:val="22"/>
        </w:rPr>
        <w:t>.1 招标机构将按照《中华人民共和国采购法》及有关规定组建磋商小组。</w:t>
      </w:r>
    </w:p>
    <w:p w14:paraId="317BD61E">
      <w:pPr>
        <w:keepNext w:val="0"/>
        <w:keepLines w:val="0"/>
        <w:pageBreakBefore w:val="0"/>
        <w:widowControl w:val="0"/>
        <w:kinsoku/>
        <w:wordWrap/>
        <w:overflowPunct/>
        <w:topLinePunct w:val="0"/>
        <w:autoSpaceDE/>
        <w:autoSpaceDN/>
        <w:bidi w:val="0"/>
        <w:snapToGrid/>
        <w:spacing w:line="400" w:lineRule="exact"/>
        <w:ind w:left="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9</w:t>
      </w:r>
      <w:r>
        <w:rPr>
          <w:rFonts w:hint="eastAsia" w:ascii="宋体" w:hAnsi="宋体" w:eastAsia="宋体" w:cs="宋体"/>
          <w:kern w:val="1"/>
          <w:sz w:val="22"/>
          <w:szCs w:val="22"/>
        </w:rPr>
        <w:t>.2 磋商小组由采购人代表及有关技术、经济等方面的专家组成。</w:t>
      </w:r>
    </w:p>
    <w:p w14:paraId="33D790D7">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color w:val="C00000"/>
          <w:kern w:val="1"/>
          <w:sz w:val="22"/>
          <w:szCs w:val="22"/>
        </w:rPr>
      </w:pPr>
      <w:r>
        <w:rPr>
          <w:rFonts w:hint="eastAsia" w:ascii="宋体" w:hAnsi="宋体" w:eastAsia="宋体" w:cs="宋体"/>
          <w:kern w:val="1"/>
          <w:sz w:val="22"/>
          <w:szCs w:val="22"/>
          <w:lang w:val="en-US" w:eastAsia="zh-CN"/>
        </w:rPr>
        <w:t>9</w:t>
      </w:r>
      <w:r>
        <w:rPr>
          <w:rFonts w:hint="eastAsia" w:ascii="宋体" w:hAnsi="宋体" w:eastAsia="宋体" w:cs="宋体"/>
          <w:kern w:val="1"/>
          <w:sz w:val="22"/>
          <w:szCs w:val="22"/>
        </w:rPr>
        <w:t>.3</w:t>
      </w:r>
      <w:r>
        <w:rPr>
          <w:rFonts w:hint="eastAsia" w:ascii="宋体" w:hAnsi="宋体" w:eastAsia="宋体" w:cs="宋体"/>
          <w:sz w:val="22"/>
          <w:szCs w:val="22"/>
        </w:rPr>
        <w:t>磋商小组所有成员应当集中与单一供应商分别进行磋商。</w:t>
      </w:r>
      <w:r>
        <w:rPr>
          <w:rFonts w:hint="eastAsia" w:ascii="宋体" w:hAnsi="宋体" w:eastAsia="宋体" w:cs="宋体"/>
          <w:kern w:val="1"/>
          <w:sz w:val="22"/>
          <w:szCs w:val="22"/>
        </w:rPr>
        <w:t>在磋商中，磋商的任何一方不得透露与磋商有关的其他供应商的技术资料、价格和其他信息。磋商文件有实质性变动的，磋商小组应当以书面形式通知所有参加磋商的供应商。</w:t>
      </w:r>
    </w:p>
    <w:p w14:paraId="5CA9931F">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sz w:val="22"/>
          <w:szCs w:val="22"/>
        </w:rPr>
      </w:pPr>
      <w:r>
        <w:rPr>
          <w:rFonts w:hint="eastAsia" w:ascii="宋体" w:hAnsi="宋体" w:eastAsia="宋体" w:cs="宋体"/>
          <w:kern w:val="1"/>
          <w:sz w:val="22"/>
          <w:szCs w:val="22"/>
          <w:lang w:val="en-US" w:eastAsia="zh-CN"/>
        </w:rPr>
        <w:t>9</w:t>
      </w:r>
      <w:r>
        <w:rPr>
          <w:rFonts w:hint="eastAsia" w:ascii="宋体" w:hAnsi="宋体" w:eastAsia="宋体" w:cs="宋体"/>
          <w:kern w:val="1"/>
          <w:sz w:val="22"/>
          <w:szCs w:val="22"/>
        </w:rPr>
        <w:t>.4</w:t>
      </w:r>
      <w:r>
        <w:rPr>
          <w:rFonts w:hint="eastAsia" w:ascii="宋体" w:hAnsi="宋体" w:eastAsia="宋体" w:cs="宋体"/>
          <w:sz w:val="22"/>
          <w:szCs w:val="22"/>
        </w:rPr>
        <w:t>磋商结束后，磋商小组应当要求所有实质性响应的供应商在规定时间内提交最后报价，经磋商确定最终采购需求和提交最后报价的供应商后，由磋商小组采用综合评分法对提交最后报价的供应商的磋商响应文件和最后报价进行综合评分。</w:t>
      </w:r>
    </w:p>
    <w:p w14:paraId="2EA4BF3E">
      <w:pPr>
        <w:keepNext w:val="0"/>
        <w:keepLines w:val="0"/>
        <w:pageBreakBefore w:val="0"/>
        <w:widowControl w:val="0"/>
        <w:tabs>
          <w:tab w:val="left" w:pos="720"/>
        </w:tabs>
        <w:kinsoku/>
        <w:wordWrap/>
        <w:overflowPunct/>
        <w:topLinePunct w:val="0"/>
        <w:autoSpaceDE/>
        <w:autoSpaceDN/>
        <w:bidi w:val="0"/>
        <w:snapToGrid/>
        <w:spacing w:line="400" w:lineRule="exact"/>
        <w:ind w:left="1" w:firstLine="418"/>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5在磋商期间，磋商响应文件中有不满足竞争性磋商文件资质要求的，将视为无效投标；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14:paraId="0BF8369A">
      <w:pPr>
        <w:pStyle w:val="38"/>
        <w:keepNext w:val="0"/>
        <w:keepLines w:val="0"/>
        <w:pageBreakBefore w:val="0"/>
        <w:widowControl w:val="0"/>
        <w:tabs>
          <w:tab w:val="left" w:pos="315"/>
          <w:tab w:val="left" w:pos="3150"/>
        </w:tabs>
        <w:kinsoku/>
        <w:wordWrap/>
        <w:overflowPunct/>
        <w:topLinePunct w:val="0"/>
        <w:autoSpaceDE/>
        <w:autoSpaceDN/>
        <w:bidi w:val="0"/>
        <w:snapToGrid/>
        <w:spacing w:line="400" w:lineRule="exact"/>
        <w:ind w:firstLine="48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rPr>
        <w:t>.6 参加磋商的供应商应当对磋商的承诺和最后报价以书面形式确认，并由全权代表签章。</w:t>
      </w:r>
    </w:p>
    <w:p w14:paraId="32E7D849">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十</w:t>
      </w:r>
      <w:r>
        <w:rPr>
          <w:rFonts w:hint="eastAsia" w:ascii="宋体" w:hAnsi="宋体" w:eastAsia="宋体" w:cs="宋体"/>
          <w:b/>
          <w:kern w:val="1"/>
          <w:sz w:val="22"/>
          <w:szCs w:val="22"/>
        </w:rPr>
        <w:t>、磋商过程的保密性</w:t>
      </w:r>
    </w:p>
    <w:p w14:paraId="5DA89CF3">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10</w:t>
      </w:r>
      <w:r>
        <w:rPr>
          <w:rFonts w:hint="eastAsia" w:ascii="宋体" w:hAnsi="宋体" w:eastAsia="宋体" w:cs="宋体"/>
          <w:kern w:val="1"/>
          <w:sz w:val="22"/>
          <w:szCs w:val="22"/>
        </w:rPr>
        <w:t>.1 磋商后，直到向成交的供应商授予合同时止，凡与审查、澄清、评价和比较文件的有关资料以及授标意见等，均不得向供应商及与磋商无关的其他人透露。</w:t>
      </w:r>
    </w:p>
    <w:p w14:paraId="457625E3">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10</w:t>
      </w:r>
      <w:r>
        <w:rPr>
          <w:rFonts w:hint="eastAsia" w:ascii="宋体" w:hAnsi="宋体" w:eastAsia="宋体" w:cs="宋体"/>
          <w:kern w:val="1"/>
          <w:sz w:val="22"/>
          <w:szCs w:val="22"/>
        </w:rPr>
        <w:t>.2 在磋商响应过程中，如果供应商试图在磋商响应文件审查、澄清、比较及授予合同方面向买方施加任何影响，其磋商响应文件将被拒绝。</w:t>
      </w:r>
    </w:p>
    <w:p w14:paraId="6C77756C">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十一</w:t>
      </w:r>
      <w:r>
        <w:rPr>
          <w:rFonts w:hint="eastAsia" w:ascii="宋体" w:hAnsi="宋体" w:eastAsia="宋体" w:cs="宋体"/>
          <w:b/>
          <w:kern w:val="1"/>
          <w:sz w:val="22"/>
          <w:szCs w:val="22"/>
        </w:rPr>
        <w:t>、磋商</w:t>
      </w:r>
      <w:r>
        <w:rPr>
          <w:rFonts w:hint="eastAsia" w:ascii="宋体" w:hAnsi="宋体" w:eastAsia="宋体" w:cs="宋体"/>
          <w:sz w:val="22"/>
          <w:szCs w:val="22"/>
          <w:lang w:val="en-US" w:eastAsia="zh-CN"/>
        </w:rPr>
        <w:t>响应</w:t>
      </w:r>
      <w:r>
        <w:rPr>
          <w:rFonts w:hint="eastAsia" w:ascii="宋体" w:hAnsi="宋体" w:eastAsia="宋体" w:cs="宋体"/>
          <w:b/>
          <w:kern w:val="1"/>
          <w:sz w:val="22"/>
          <w:szCs w:val="22"/>
        </w:rPr>
        <w:t>文件的初审</w:t>
      </w:r>
    </w:p>
    <w:p w14:paraId="6EDCD9B6">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.1磋商小组将审查磋商响应文件是否完整、资格证明文件是否齐全、合格，磋商保证金是否足额、有无计算上的错误等。</w:t>
      </w:r>
    </w:p>
    <w:p w14:paraId="76ED38C8">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2算术错误将按以下方法更正：若单价计算的结果与总价不一致，以单价为准修改总价；若用文字表示的数值与数字表示的数值不一致，以文字表示的数值为准。如果供应商不接受对其错误的更正，其磋商响应文件将被拒绝。</w:t>
      </w:r>
    </w:p>
    <w:p w14:paraId="076977BE">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3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对关键条文的偏离、保留或反对将被认为是实质上的偏离。磋商小组决定磋商的响应性只根据磋商响应文件本身的内容，而不寻求外部的证据。</w:t>
      </w:r>
    </w:p>
    <w:p w14:paraId="19CC05FA">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.4 实质上没有响应磋商文件要求的磋商响应文件将被拒绝。</w:t>
      </w:r>
    </w:p>
    <w:p w14:paraId="02903E56">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.5 如果磋商响应文件实质性没有响应磋商文件的要求，其投标将被拒绝。供应商不得通过修正或撤消不符合要求的偏离或保留从而使其磋商响应文件成为实质上响应的投标。</w:t>
      </w:r>
    </w:p>
    <w:p w14:paraId="6CF16DF9">
      <w:pPr>
        <w:keepNext w:val="0"/>
        <w:keepLines w:val="0"/>
        <w:pageBreakBefore w:val="0"/>
        <w:widowControl w:val="0"/>
        <w:kinsoku/>
        <w:wordWrap/>
        <w:overflowPunct/>
        <w:topLinePunct w:val="0"/>
        <w:autoSpaceDE/>
        <w:autoSpaceDN/>
        <w:bidi w:val="0"/>
        <w:snapToGrid/>
        <w:spacing w:line="400" w:lineRule="exact"/>
        <w:ind w:firstLine="420"/>
        <w:rPr>
          <w:rFonts w:hint="eastAsia" w:ascii="宋体" w:hAnsi="宋体" w:eastAsia="宋体" w:cs="宋体"/>
          <w:kern w:val="1"/>
          <w:sz w:val="22"/>
          <w:szCs w:val="22"/>
        </w:rPr>
      </w:pPr>
      <w:r>
        <w:rPr>
          <w:rFonts w:hint="eastAsia" w:ascii="宋体" w:hAnsi="宋体" w:eastAsia="宋体" w:cs="宋体"/>
          <w:kern w:val="1"/>
          <w:sz w:val="22"/>
          <w:szCs w:val="22"/>
          <w:lang w:val="en-US" w:eastAsia="zh-CN"/>
        </w:rPr>
        <w:t>11</w:t>
      </w:r>
      <w:r>
        <w:rPr>
          <w:rFonts w:hint="eastAsia" w:ascii="宋体" w:hAnsi="宋体" w:eastAsia="宋体" w:cs="宋体"/>
          <w:kern w:val="1"/>
          <w:sz w:val="22"/>
          <w:szCs w:val="22"/>
        </w:rPr>
        <w:t>.6采购人只对在初审中确定为实质性响应的磋商响应文件进行进一步的详细商务和技术评审。</w:t>
      </w:r>
    </w:p>
    <w:p w14:paraId="09803866">
      <w:pPr>
        <w:pStyle w:val="3"/>
        <w:keepNext w:val="0"/>
        <w:keepLines w:val="0"/>
        <w:pageBreakBefore w:val="0"/>
        <w:widowControl w:val="0"/>
        <w:kinsoku/>
        <w:wordWrap/>
        <w:overflowPunct/>
        <w:topLinePunct w:val="0"/>
        <w:autoSpaceDE/>
        <w:autoSpaceDN/>
        <w:bidi w:val="0"/>
        <w:adjustRightInd w:val="0"/>
        <w:snapToGrid/>
        <w:spacing w:before="0" w:after="0" w:line="40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十二</w:t>
      </w:r>
      <w:r>
        <w:rPr>
          <w:rFonts w:hint="eastAsia" w:ascii="宋体" w:hAnsi="宋体" w:eastAsia="宋体" w:cs="宋体"/>
          <w:b/>
          <w:kern w:val="1"/>
          <w:sz w:val="22"/>
          <w:szCs w:val="22"/>
        </w:rPr>
        <w:t>、磋商响应文件的澄清</w:t>
      </w:r>
    </w:p>
    <w:p w14:paraId="08C3EF0A">
      <w:pPr>
        <w:keepNext w:val="0"/>
        <w:keepLines w:val="0"/>
        <w:pageBreakBefore w:val="0"/>
        <w:widowControl w:val="0"/>
        <w:kinsoku/>
        <w:wordWrap/>
        <w:overflowPunct/>
        <w:topLinePunct w:val="0"/>
        <w:autoSpaceDE/>
        <w:autoSpaceDN/>
        <w:bidi w:val="0"/>
        <w:snapToGrid/>
        <w:spacing w:line="400" w:lineRule="exact"/>
        <w:ind w:firstLine="440" w:firstLineChars="200"/>
        <w:rPr>
          <w:rFonts w:hint="eastAsia" w:ascii="宋体" w:hAnsi="宋体" w:eastAsia="宋体" w:cs="宋体"/>
          <w:kern w:val="1"/>
          <w:sz w:val="22"/>
          <w:szCs w:val="22"/>
        </w:rPr>
      </w:pPr>
      <w:r>
        <w:rPr>
          <w:rFonts w:hint="eastAsia" w:ascii="宋体" w:hAnsi="宋体" w:eastAsia="宋体" w:cs="宋体"/>
          <w:kern w:val="1"/>
          <w:sz w:val="22"/>
          <w:szCs w:val="22"/>
        </w:rPr>
        <w:t xml:space="preserve"> 为有助于对磋商响应文件的审查、评价和比较，磋商响应期间可分别要求供应商对其磋商响应文件进行澄清或答疑，有关澄清或答疑要求的答复应以书面形式提交。</w:t>
      </w:r>
    </w:p>
    <w:p w14:paraId="0F281DF5">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b/>
          <w:kern w:val="1"/>
          <w:sz w:val="22"/>
          <w:szCs w:val="22"/>
        </w:rPr>
      </w:pPr>
      <w:r>
        <w:rPr>
          <w:rFonts w:hint="eastAsia" w:ascii="宋体" w:hAnsi="宋体" w:eastAsia="宋体" w:cs="宋体"/>
          <w:b/>
          <w:kern w:val="1"/>
          <w:sz w:val="22"/>
          <w:szCs w:val="22"/>
          <w:lang w:val="en-US" w:eastAsia="zh-CN"/>
        </w:rPr>
        <w:t>十三、</w:t>
      </w:r>
      <w:r>
        <w:rPr>
          <w:rFonts w:hint="eastAsia" w:ascii="宋体" w:hAnsi="宋体" w:eastAsia="宋体" w:cs="宋体"/>
          <w:sz w:val="22"/>
          <w:szCs w:val="22"/>
          <w:lang w:val="en-US" w:eastAsia="zh-CN"/>
        </w:rPr>
        <w:t>符合</w:t>
      </w:r>
      <w:r>
        <w:rPr>
          <w:rFonts w:hint="eastAsia" w:ascii="宋体" w:hAnsi="宋体" w:eastAsia="宋体" w:cs="宋体"/>
          <w:b/>
          <w:kern w:val="1"/>
          <w:sz w:val="22"/>
          <w:szCs w:val="22"/>
        </w:rPr>
        <w:t>性审查</w:t>
      </w:r>
    </w:p>
    <w:p w14:paraId="1CC271A9">
      <w:pPr>
        <w:keepNext w:val="0"/>
        <w:keepLines w:val="0"/>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kern w:val="1"/>
          <w:sz w:val="22"/>
          <w:szCs w:val="22"/>
        </w:rPr>
      </w:pPr>
      <w:r>
        <w:rPr>
          <w:rFonts w:hint="eastAsia" w:ascii="宋体" w:hAnsi="宋体" w:eastAsia="宋体" w:cs="宋体"/>
          <w:kern w:val="1"/>
          <w:sz w:val="22"/>
          <w:szCs w:val="22"/>
        </w:rPr>
        <w:t>附表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0"/>
        <w:gridCol w:w="1797"/>
        <w:gridCol w:w="6600"/>
      </w:tblGrid>
      <w:tr w14:paraId="54428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790" w:type="dxa"/>
            <w:tcBorders>
              <w:top w:val="single" w:color="auto" w:sz="12" w:space="0"/>
              <w:bottom w:val="single" w:color="auto" w:sz="2" w:space="0"/>
            </w:tcBorders>
            <w:shd w:val="clear" w:color="auto" w:fill="F1F1F1"/>
            <w:noWrap w:val="0"/>
            <w:vAlign w:val="center"/>
          </w:tcPr>
          <w:p w14:paraId="08C85C52">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7" w:type="dxa"/>
            <w:tcBorders>
              <w:top w:val="single" w:color="auto" w:sz="12" w:space="0"/>
              <w:bottom w:val="single" w:color="auto" w:sz="2" w:space="0"/>
            </w:tcBorders>
            <w:shd w:val="clear" w:color="auto" w:fill="F1F1F1"/>
            <w:noWrap w:val="0"/>
            <w:vAlign w:val="center"/>
          </w:tcPr>
          <w:p w14:paraId="13F2A3E5">
            <w:pPr>
              <w:jc w:val="center"/>
              <w:rPr>
                <w:rFonts w:hint="eastAsia" w:ascii="宋体" w:hAnsi="宋体" w:eastAsia="宋体" w:cs="宋体"/>
                <w:sz w:val="21"/>
                <w:szCs w:val="21"/>
              </w:rPr>
            </w:pPr>
            <w:r>
              <w:rPr>
                <w:rFonts w:hint="eastAsia" w:ascii="宋体" w:hAnsi="宋体" w:eastAsia="宋体" w:cs="宋体"/>
                <w:sz w:val="21"/>
                <w:szCs w:val="21"/>
              </w:rPr>
              <w:t>符合性审查项</w:t>
            </w:r>
          </w:p>
        </w:tc>
        <w:tc>
          <w:tcPr>
            <w:tcW w:w="6600" w:type="dxa"/>
            <w:tcBorders>
              <w:top w:val="single" w:color="auto" w:sz="12" w:space="0"/>
              <w:bottom w:val="single" w:color="auto" w:sz="2" w:space="0"/>
            </w:tcBorders>
            <w:shd w:val="clear" w:color="auto" w:fill="F1F1F1"/>
            <w:noWrap w:val="0"/>
            <w:vAlign w:val="center"/>
          </w:tcPr>
          <w:p w14:paraId="5807BABB">
            <w:pPr>
              <w:jc w:val="left"/>
              <w:rPr>
                <w:rFonts w:hint="eastAsia" w:ascii="宋体" w:hAnsi="宋体" w:eastAsia="宋体" w:cs="宋体"/>
                <w:sz w:val="21"/>
                <w:szCs w:val="21"/>
              </w:rPr>
            </w:pPr>
            <w:r>
              <w:rPr>
                <w:rFonts w:hint="eastAsia" w:ascii="宋体" w:hAnsi="宋体" w:eastAsia="宋体" w:cs="宋体"/>
                <w:sz w:val="21"/>
                <w:szCs w:val="21"/>
              </w:rPr>
              <w:t>通过条件</w:t>
            </w:r>
          </w:p>
        </w:tc>
      </w:tr>
      <w:tr w14:paraId="57F76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37" w:hRule="atLeast"/>
          <w:jc w:val="center"/>
        </w:trPr>
        <w:tc>
          <w:tcPr>
            <w:tcW w:w="790" w:type="dxa"/>
            <w:tcBorders>
              <w:top w:val="single" w:color="auto" w:sz="2" w:space="0"/>
            </w:tcBorders>
            <w:noWrap w:val="0"/>
            <w:vAlign w:val="center"/>
          </w:tcPr>
          <w:p w14:paraId="5642D31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97" w:type="dxa"/>
            <w:tcBorders>
              <w:top w:val="single" w:color="auto" w:sz="2" w:space="0"/>
            </w:tcBorders>
            <w:noWrap w:val="0"/>
            <w:vAlign w:val="center"/>
          </w:tcPr>
          <w:p w14:paraId="7CC04060">
            <w:pPr>
              <w:jc w:val="center"/>
              <w:rPr>
                <w:rFonts w:hint="eastAsia" w:ascii="宋体" w:hAnsi="宋体" w:eastAsia="宋体" w:cs="宋体"/>
                <w:sz w:val="21"/>
                <w:szCs w:val="21"/>
              </w:rPr>
            </w:pPr>
            <w:r>
              <w:rPr>
                <w:rFonts w:hint="eastAsia" w:ascii="宋体" w:hAnsi="宋体" w:eastAsia="宋体" w:cs="宋体"/>
                <w:sz w:val="21"/>
                <w:szCs w:val="21"/>
              </w:rPr>
              <w:t>与项目的一致性</w:t>
            </w:r>
          </w:p>
        </w:tc>
        <w:tc>
          <w:tcPr>
            <w:tcW w:w="6600" w:type="dxa"/>
            <w:tcBorders>
              <w:top w:val="single" w:color="auto" w:sz="2" w:space="0"/>
            </w:tcBorders>
            <w:noWrap w:val="0"/>
            <w:vAlign w:val="center"/>
          </w:tcPr>
          <w:p w14:paraId="0CAF865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至少以下三处的项目名称、项目编号与本项目完全一致：</w:t>
            </w:r>
          </w:p>
          <w:p w14:paraId="239671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文件封面</w:t>
            </w:r>
          </w:p>
          <w:p w14:paraId="32EA8A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响应</w:t>
            </w:r>
            <w:r>
              <w:rPr>
                <w:rFonts w:hint="eastAsia" w:ascii="宋体" w:hAnsi="宋体" w:eastAsia="宋体" w:cs="宋体"/>
                <w:sz w:val="21"/>
                <w:szCs w:val="21"/>
              </w:rPr>
              <w:t>函</w:t>
            </w:r>
          </w:p>
          <w:p w14:paraId="1AFF28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（3）法定代表人委托授权书\身份证明</w:t>
            </w:r>
          </w:p>
        </w:tc>
      </w:tr>
      <w:tr w14:paraId="6D25D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790" w:type="dxa"/>
            <w:noWrap w:val="0"/>
            <w:vAlign w:val="center"/>
          </w:tcPr>
          <w:p w14:paraId="753B345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97" w:type="dxa"/>
            <w:noWrap w:val="0"/>
            <w:vAlign w:val="center"/>
          </w:tcPr>
          <w:p w14:paraId="27854184">
            <w:pPr>
              <w:jc w:val="center"/>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文件组成</w:t>
            </w:r>
          </w:p>
        </w:tc>
        <w:tc>
          <w:tcPr>
            <w:tcW w:w="6600" w:type="dxa"/>
            <w:noWrap w:val="0"/>
            <w:vAlign w:val="center"/>
          </w:tcPr>
          <w:p w14:paraId="0BDB0C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符合磋商文件第六章“</w:t>
            </w:r>
            <w:r>
              <w:rPr>
                <w:rFonts w:hint="eastAsia" w:ascii="宋体" w:hAnsi="宋体" w:eastAsia="宋体" w:cs="宋体"/>
                <w:szCs w:val="21"/>
                <w:highlight w:val="none"/>
              </w:rPr>
              <w:t>“响应文件格式”要求</w:t>
            </w:r>
          </w:p>
        </w:tc>
      </w:tr>
      <w:tr w14:paraId="5F19A2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4" w:hRule="atLeast"/>
          <w:jc w:val="center"/>
        </w:trPr>
        <w:tc>
          <w:tcPr>
            <w:tcW w:w="790" w:type="dxa"/>
            <w:noWrap w:val="0"/>
            <w:vAlign w:val="center"/>
          </w:tcPr>
          <w:p w14:paraId="613A1E9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97" w:type="dxa"/>
            <w:noWrap w:val="0"/>
            <w:vAlign w:val="center"/>
          </w:tcPr>
          <w:p w14:paraId="2FFDBC5E">
            <w:pPr>
              <w:jc w:val="center"/>
              <w:rPr>
                <w:rFonts w:hint="eastAsia" w:ascii="宋体" w:hAnsi="宋体" w:eastAsia="宋体" w:cs="宋体"/>
                <w:sz w:val="21"/>
                <w:szCs w:val="21"/>
              </w:rPr>
            </w:pPr>
            <w:r>
              <w:rPr>
                <w:rFonts w:hint="eastAsia" w:ascii="宋体" w:hAnsi="宋体" w:eastAsia="宋体" w:cs="宋体"/>
                <w:sz w:val="21"/>
                <w:szCs w:val="21"/>
              </w:rPr>
              <w:t>签章</w:t>
            </w:r>
          </w:p>
        </w:tc>
        <w:tc>
          <w:tcPr>
            <w:tcW w:w="6600" w:type="dxa"/>
            <w:noWrap w:val="0"/>
            <w:vAlign w:val="center"/>
          </w:tcPr>
          <w:p w14:paraId="6EC7C1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签章均符合</w:t>
            </w:r>
            <w:r>
              <w:rPr>
                <w:rFonts w:hint="eastAsia" w:ascii="宋体" w:hAnsi="宋体" w:eastAsia="宋体" w:cs="宋体"/>
                <w:sz w:val="21"/>
                <w:szCs w:val="21"/>
                <w:lang w:val="en-US" w:eastAsia="zh-CN"/>
              </w:rPr>
              <w:t>磋商</w:t>
            </w:r>
            <w:r>
              <w:rPr>
                <w:rFonts w:hint="eastAsia" w:ascii="宋体" w:hAnsi="宋体" w:eastAsia="宋体" w:cs="宋体"/>
                <w:sz w:val="21"/>
                <w:szCs w:val="21"/>
              </w:rPr>
              <w:t>文件要求，且无遗漏。</w:t>
            </w:r>
          </w:p>
        </w:tc>
      </w:tr>
      <w:tr w14:paraId="12C3D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790" w:type="dxa"/>
            <w:noWrap w:val="0"/>
            <w:vAlign w:val="center"/>
          </w:tcPr>
          <w:p w14:paraId="5A3ED09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97" w:type="dxa"/>
            <w:noWrap w:val="0"/>
            <w:vAlign w:val="center"/>
          </w:tcPr>
          <w:p w14:paraId="13389D2B">
            <w:pPr>
              <w:jc w:val="center"/>
              <w:rPr>
                <w:rFonts w:hint="eastAsia" w:ascii="宋体" w:hAnsi="宋体" w:eastAsia="宋体" w:cs="宋体"/>
                <w:sz w:val="21"/>
                <w:szCs w:val="21"/>
              </w:rPr>
            </w:pPr>
            <w:r>
              <w:rPr>
                <w:rFonts w:hint="eastAsia" w:ascii="宋体" w:hAnsi="宋体" w:eastAsia="宋体" w:cs="宋体"/>
                <w:sz w:val="21"/>
                <w:szCs w:val="21"/>
              </w:rPr>
              <w:t>语言和计量单位</w:t>
            </w:r>
          </w:p>
        </w:tc>
        <w:tc>
          <w:tcPr>
            <w:tcW w:w="6600" w:type="dxa"/>
            <w:noWrap w:val="0"/>
            <w:vAlign w:val="center"/>
          </w:tcPr>
          <w:p w14:paraId="046EA1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磋商</w:t>
            </w:r>
            <w:r>
              <w:rPr>
                <w:rFonts w:hint="eastAsia" w:ascii="宋体" w:hAnsi="宋体" w:eastAsia="宋体" w:cs="宋体"/>
                <w:sz w:val="21"/>
                <w:szCs w:val="21"/>
              </w:rPr>
              <w:t>文件的要求</w:t>
            </w:r>
          </w:p>
        </w:tc>
      </w:tr>
      <w:tr w14:paraId="357070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7" w:hRule="atLeast"/>
          <w:jc w:val="center"/>
        </w:trPr>
        <w:tc>
          <w:tcPr>
            <w:tcW w:w="790" w:type="dxa"/>
            <w:noWrap w:val="0"/>
            <w:vAlign w:val="center"/>
          </w:tcPr>
          <w:p w14:paraId="191C92C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97" w:type="dxa"/>
            <w:noWrap w:val="0"/>
            <w:vAlign w:val="center"/>
          </w:tcPr>
          <w:p w14:paraId="718E3F82">
            <w:pPr>
              <w:jc w:val="center"/>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文件有效期</w:t>
            </w:r>
          </w:p>
        </w:tc>
        <w:tc>
          <w:tcPr>
            <w:tcW w:w="6600" w:type="dxa"/>
            <w:noWrap w:val="0"/>
            <w:vAlign w:val="center"/>
          </w:tcPr>
          <w:p w14:paraId="4494923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磋商</w:t>
            </w:r>
            <w:r>
              <w:rPr>
                <w:rFonts w:hint="eastAsia" w:ascii="宋体" w:hAnsi="宋体" w:eastAsia="宋体" w:cs="宋体"/>
                <w:sz w:val="21"/>
                <w:szCs w:val="21"/>
              </w:rPr>
              <w:t>文件的要求</w:t>
            </w:r>
          </w:p>
        </w:tc>
      </w:tr>
      <w:tr w14:paraId="405127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3" w:hRule="atLeast"/>
          <w:jc w:val="center"/>
        </w:trPr>
        <w:tc>
          <w:tcPr>
            <w:tcW w:w="790" w:type="dxa"/>
            <w:noWrap w:val="0"/>
            <w:vAlign w:val="center"/>
          </w:tcPr>
          <w:p w14:paraId="00D14A0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97" w:type="dxa"/>
            <w:noWrap w:val="0"/>
            <w:vAlign w:val="center"/>
          </w:tcPr>
          <w:p w14:paraId="38DE6461">
            <w:pPr>
              <w:jc w:val="center"/>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报价</w:t>
            </w:r>
          </w:p>
        </w:tc>
        <w:tc>
          <w:tcPr>
            <w:tcW w:w="6600" w:type="dxa"/>
            <w:noWrap w:val="0"/>
            <w:vAlign w:val="center"/>
          </w:tcPr>
          <w:p w14:paraId="210DD0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同时满足以下条款：</w:t>
            </w:r>
          </w:p>
          <w:p w14:paraId="55EA05F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（1）报价符合唯一性要求；</w:t>
            </w:r>
          </w:p>
          <w:p w14:paraId="5097AF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（2）开标一览表填写符合要求；</w:t>
            </w:r>
          </w:p>
          <w:p w14:paraId="2AADDE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（3）报价货币符合招标文件要求；</w:t>
            </w:r>
          </w:p>
          <w:p w14:paraId="46FEB2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（4）未超出采购预算或招标文件规定的最高限价；</w:t>
            </w:r>
          </w:p>
        </w:tc>
      </w:tr>
      <w:tr w14:paraId="2D7774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790" w:type="dxa"/>
            <w:noWrap w:val="0"/>
            <w:vAlign w:val="center"/>
          </w:tcPr>
          <w:p w14:paraId="0F4C8DF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97" w:type="dxa"/>
            <w:noWrap w:val="0"/>
            <w:vAlign w:val="center"/>
          </w:tcPr>
          <w:p w14:paraId="3EC57E6B">
            <w:pPr>
              <w:jc w:val="center"/>
              <w:rPr>
                <w:rFonts w:hint="eastAsia" w:ascii="宋体" w:hAnsi="宋体" w:eastAsia="宋体" w:cs="宋体"/>
                <w:sz w:val="21"/>
                <w:szCs w:val="21"/>
              </w:rPr>
            </w:pPr>
            <w:r>
              <w:rPr>
                <w:rFonts w:hint="eastAsia" w:ascii="宋体" w:hAnsi="宋体" w:eastAsia="宋体" w:cs="宋体"/>
                <w:sz w:val="21"/>
                <w:szCs w:val="21"/>
              </w:rPr>
              <w:t>实质性条款响应</w:t>
            </w:r>
          </w:p>
        </w:tc>
        <w:tc>
          <w:tcPr>
            <w:tcW w:w="6600" w:type="dxa"/>
            <w:noWrap w:val="0"/>
            <w:vAlign w:val="center"/>
          </w:tcPr>
          <w:p w14:paraId="737824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完全响应招标文件要求的各项技术（服务）、商务实质性条款。</w:t>
            </w:r>
          </w:p>
        </w:tc>
      </w:tr>
      <w:tr w14:paraId="3A9D3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5" w:hRule="atLeast"/>
          <w:jc w:val="center"/>
        </w:trPr>
        <w:tc>
          <w:tcPr>
            <w:tcW w:w="790" w:type="dxa"/>
            <w:noWrap w:val="0"/>
            <w:vAlign w:val="center"/>
          </w:tcPr>
          <w:p w14:paraId="349763A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97" w:type="dxa"/>
            <w:noWrap w:val="0"/>
            <w:vAlign w:val="center"/>
          </w:tcPr>
          <w:p w14:paraId="4FC92194">
            <w:pPr>
              <w:jc w:val="center"/>
              <w:rPr>
                <w:rFonts w:hint="eastAsia" w:ascii="宋体" w:hAnsi="宋体" w:eastAsia="宋体" w:cs="宋体"/>
                <w:sz w:val="21"/>
                <w:szCs w:val="21"/>
              </w:rPr>
            </w:pPr>
            <w:r>
              <w:rPr>
                <w:rFonts w:hint="eastAsia" w:ascii="宋体" w:hAnsi="宋体" w:eastAsia="宋体" w:cs="宋体"/>
                <w:sz w:val="21"/>
                <w:szCs w:val="21"/>
              </w:rPr>
              <w:t>合同条款响应</w:t>
            </w:r>
          </w:p>
        </w:tc>
        <w:tc>
          <w:tcPr>
            <w:tcW w:w="6600" w:type="dxa"/>
            <w:noWrap w:val="0"/>
            <w:vAlign w:val="center"/>
          </w:tcPr>
          <w:p w14:paraId="1703D3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完全理解并响应招标文件合同条款的要求，且未含有采购人不能接受的附加条件的。</w:t>
            </w:r>
          </w:p>
        </w:tc>
      </w:tr>
      <w:tr w14:paraId="1F3C83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790" w:type="dxa"/>
            <w:noWrap w:val="0"/>
            <w:vAlign w:val="center"/>
          </w:tcPr>
          <w:p w14:paraId="24477BC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97" w:type="dxa"/>
            <w:noWrap w:val="0"/>
            <w:vAlign w:val="center"/>
          </w:tcPr>
          <w:p w14:paraId="34B7F2C1">
            <w:pPr>
              <w:jc w:val="center"/>
              <w:rPr>
                <w:rFonts w:hint="eastAsia" w:ascii="宋体" w:hAnsi="宋体" w:eastAsia="宋体" w:cs="宋体"/>
                <w:sz w:val="21"/>
                <w:szCs w:val="21"/>
              </w:rPr>
            </w:pPr>
            <w:r>
              <w:rPr>
                <w:rFonts w:hint="eastAsia" w:ascii="宋体" w:hAnsi="宋体" w:eastAsia="宋体" w:cs="宋体"/>
                <w:sz w:val="21"/>
                <w:szCs w:val="21"/>
              </w:rPr>
              <w:t>其他</w:t>
            </w:r>
          </w:p>
        </w:tc>
        <w:tc>
          <w:tcPr>
            <w:tcW w:w="6600" w:type="dxa"/>
            <w:noWrap w:val="0"/>
            <w:vAlign w:val="center"/>
          </w:tcPr>
          <w:p w14:paraId="341EFC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完全理解并接受法律法规和招标文件对供应商合法经营的各类规约和责任义务要求，没有出现法律法规或招标文件规定的其他无效情形。</w:t>
            </w:r>
          </w:p>
        </w:tc>
      </w:tr>
    </w:tbl>
    <w:p w14:paraId="5F97C80F">
      <w:pPr>
        <w:pStyle w:val="3"/>
        <w:keepNext w:val="0"/>
        <w:keepLines w:val="0"/>
        <w:pageBreakBefore w:val="0"/>
        <w:widowControl w:val="0"/>
        <w:kinsoku/>
        <w:wordWrap/>
        <w:overflowPunct/>
        <w:topLinePunct w:val="0"/>
        <w:autoSpaceDE/>
        <w:autoSpaceDN/>
        <w:bidi w:val="0"/>
        <w:adjustRightInd w:val="0"/>
        <w:snapToGrid/>
        <w:spacing w:before="0" w:after="0" w:line="440" w:lineRule="exact"/>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十四、</w:t>
      </w:r>
      <w:r>
        <w:rPr>
          <w:rFonts w:hint="eastAsia" w:ascii="宋体" w:hAnsi="宋体" w:eastAsia="宋体" w:cs="宋体"/>
          <w:sz w:val="22"/>
          <w:szCs w:val="22"/>
        </w:rPr>
        <w:t>磋商响应文件的详细评审：</w:t>
      </w:r>
    </w:p>
    <w:p w14:paraId="7F74968F">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lang w:val="en-US" w:eastAsia="zh-CN"/>
        </w:rPr>
        <w:t>14</w:t>
      </w:r>
      <w:r>
        <w:rPr>
          <w:rFonts w:hint="eastAsia" w:ascii="宋体" w:hAnsi="宋体" w:eastAsia="宋体" w:cs="宋体"/>
          <w:spacing w:val="8"/>
          <w:sz w:val="22"/>
          <w:szCs w:val="22"/>
        </w:rPr>
        <w:t>.1.评标委员会将只对</w:t>
      </w:r>
      <w:r>
        <w:rPr>
          <w:rFonts w:hint="eastAsia" w:ascii="宋体" w:hAnsi="宋体" w:eastAsia="宋体" w:cs="宋体"/>
          <w:spacing w:val="8"/>
          <w:sz w:val="22"/>
          <w:szCs w:val="22"/>
          <w:lang w:val="en-US" w:eastAsia="zh-CN"/>
        </w:rPr>
        <w:t>确定</w:t>
      </w:r>
      <w:r>
        <w:rPr>
          <w:rFonts w:hint="eastAsia" w:ascii="宋体" w:hAnsi="宋体" w:eastAsia="宋体" w:cs="宋体"/>
          <w:spacing w:val="8"/>
          <w:sz w:val="22"/>
          <w:szCs w:val="22"/>
        </w:rPr>
        <w:t>为实质上响应磋商文件要求的投标进行详细评审。</w:t>
      </w:r>
    </w:p>
    <w:p w14:paraId="18049E76">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lang w:val="zh-CN"/>
        </w:rPr>
      </w:pPr>
      <w:r>
        <w:rPr>
          <w:rFonts w:hint="eastAsia" w:ascii="宋体" w:hAnsi="宋体" w:eastAsia="宋体" w:cs="宋体"/>
          <w:spacing w:val="8"/>
          <w:sz w:val="22"/>
          <w:szCs w:val="22"/>
          <w:lang w:val="en-US" w:eastAsia="zh-CN"/>
        </w:rPr>
        <w:t>14.</w:t>
      </w:r>
      <w:r>
        <w:rPr>
          <w:rFonts w:hint="eastAsia" w:ascii="宋体" w:hAnsi="宋体" w:eastAsia="宋体" w:cs="宋体"/>
          <w:spacing w:val="8"/>
          <w:sz w:val="22"/>
          <w:szCs w:val="22"/>
        </w:rPr>
        <w:t>2.详细评审即以磋商文件为依据，对所有实质上响应的投标分别从“技术”、“价格”和“商务及服务</w:t>
      </w:r>
      <w:r>
        <w:rPr>
          <w:rFonts w:hint="eastAsia" w:ascii="宋体" w:hAnsi="宋体" w:eastAsia="宋体" w:cs="宋体"/>
          <w:spacing w:val="8"/>
          <w:sz w:val="22"/>
          <w:szCs w:val="22"/>
          <w:lang w:eastAsia="zh-CN"/>
        </w:rPr>
        <w:t>承诺</w:t>
      </w:r>
      <w:r>
        <w:rPr>
          <w:rFonts w:hint="eastAsia" w:ascii="宋体" w:hAnsi="宋体" w:eastAsia="宋体" w:cs="宋体"/>
          <w:spacing w:val="8"/>
          <w:sz w:val="22"/>
          <w:szCs w:val="22"/>
        </w:rPr>
        <w:t>”等方面</w:t>
      </w:r>
      <w:r>
        <w:rPr>
          <w:rFonts w:hint="eastAsia" w:ascii="宋体" w:hAnsi="宋体" w:eastAsia="宋体" w:cs="宋体"/>
          <w:spacing w:val="8"/>
          <w:sz w:val="22"/>
          <w:szCs w:val="22"/>
          <w:lang w:val="en-US" w:eastAsia="zh-CN"/>
        </w:rPr>
        <w:t>进行</w:t>
      </w:r>
      <w:r>
        <w:rPr>
          <w:rFonts w:hint="eastAsia" w:ascii="宋体" w:hAnsi="宋体" w:eastAsia="宋体" w:cs="宋体"/>
          <w:spacing w:val="8"/>
          <w:sz w:val="22"/>
          <w:szCs w:val="22"/>
        </w:rPr>
        <w:t>评审并按照百分制进行综合打分。</w:t>
      </w:r>
    </w:p>
    <w:p w14:paraId="0E83D883">
      <w:pPr>
        <w:keepNext w:val="0"/>
        <w:keepLines w:val="0"/>
        <w:pageBreakBefore w:val="0"/>
        <w:widowControl w:val="0"/>
        <w:kinsoku/>
        <w:wordWrap/>
        <w:overflowPunct/>
        <w:topLinePunct w:val="0"/>
        <w:autoSpaceDE/>
        <w:autoSpaceDN/>
        <w:bidi w:val="0"/>
        <w:snapToGrid/>
        <w:spacing w:line="440" w:lineRule="exact"/>
        <w:ind w:firstLine="519" w:firstLineChars="220"/>
        <w:rPr>
          <w:rFonts w:hint="eastAsia" w:ascii="宋体" w:hAnsi="宋体" w:eastAsia="宋体" w:cs="宋体"/>
          <w:spacing w:val="8"/>
          <w:sz w:val="22"/>
          <w:szCs w:val="22"/>
        </w:rPr>
      </w:pPr>
      <w:r>
        <w:rPr>
          <w:rFonts w:hint="eastAsia" w:ascii="宋体" w:hAnsi="宋体" w:eastAsia="宋体" w:cs="宋体"/>
          <w:spacing w:val="8"/>
          <w:sz w:val="22"/>
          <w:szCs w:val="22"/>
          <w:lang w:val="en-US" w:eastAsia="zh-CN"/>
        </w:rPr>
        <w:t>14.3</w:t>
      </w:r>
      <w:r>
        <w:rPr>
          <w:rFonts w:hint="eastAsia" w:ascii="宋体" w:hAnsi="宋体" w:eastAsia="宋体" w:cs="宋体"/>
          <w:spacing w:val="8"/>
          <w:sz w:val="22"/>
          <w:szCs w:val="22"/>
        </w:rPr>
        <w:t>评标细则及标准：综合评分法（总计 100 分）</w:t>
      </w:r>
    </w:p>
    <w:p w14:paraId="34C0A63A">
      <w:pPr>
        <w:pStyle w:val="3"/>
        <w:keepNext/>
        <w:keepLines/>
        <w:pageBreakBefore w:val="0"/>
        <w:widowControl w:val="0"/>
        <w:numPr>
          <w:ilvl w:val="1"/>
          <w:numId w:val="0"/>
        </w:numPr>
        <w:kinsoku/>
        <w:wordWrap/>
        <w:overflowPunct/>
        <w:topLinePunct w:val="0"/>
        <w:autoSpaceDE/>
        <w:autoSpaceDN/>
        <w:bidi w:val="0"/>
        <w:adjustRightInd w:val="0"/>
        <w:snapToGrid/>
        <w:spacing w:before="140" w:after="20" w:line="460" w:lineRule="exact"/>
        <w:jc w:val="center"/>
        <w:textAlignment w:val="baseline"/>
        <w:rPr>
          <w:rFonts w:hint="eastAsia" w:ascii="宋体" w:hAnsi="宋体" w:eastAsia="宋体" w:cs="宋体"/>
          <w:sz w:val="28"/>
          <w:szCs w:val="28"/>
        </w:rPr>
      </w:pPr>
      <w:bookmarkStart w:id="106" w:name="_Toc13491053"/>
      <w:bookmarkStart w:id="107" w:name="_Toc21700"/>
      <w:bookmarkStart w:id="108" w:name="_Toc480294848"/>
      <w:bookmarkStart w:id="109" w:name="_Toc4193"/>
      <w:bookmarkStart w:id="110" w:name="_Toc31632"/>
      <w:bookmarkStart w:id="111" w:name="_Toc480462484"/>
      <w:r>
        <w:rPr>
          <w:rFonts w:hint="eastAsia" w:ascii="宋体" w:hAnsi="宋体" w:eastAsia="宋体" w:cs="宋体"/>
          <w:sz w:val="28"/>
          <w:szCs w:val="28"/>
        </w:rPr>
        <w:t>评分内容和评分标准</w:t>
      </w:r>
      <w:bookmarkEnd w:id="106"/>
      <w:bookmarkEnd w:id="107"/>
    </w:p>
    <w:p w14:paraId="6DFE936B">
      <w:pPr>
        <w:tabs>
          <w:tab w:val="left" w:pos="1575"/>
        </w:tabs>
        <w:spacing w:line="420" w:lineRule="exact"/>
        <w:rPr>
          <w:rFonts w:hint="eastAsia" w:ascii="宋体" w:hAnsi="宋体" w:eastAsia="宋体" w:cs="宋体"/>
        </w:rPr>
      </w:pPr>
      <w:r>
        <w:rPr>
          <w:rFonts w:hint="eastAsia" w:ascii="宋体" w:hAnsi="宋体" w:eastAsia="宋体" w:cs="宋体"/>
          <w:b/>
          <w:bCs/>
          <w:color w:val="000000"/>
          <w:kern w:val="1"/>
          <w:sz w:val="24"/>
          <w:szCs w:val="24"/>
        </w:rPr>
        <w:t>评审指标分值构成（总计100分）</w:t>
      </w:r>
      <w:bookmarkEnd w:id="108"/>
      <w:bookmarkEnd w:id="109"/>
      <w:bookmarkEnd w:id="110"/>
      <w:bookmarkEnd w:id="111"/>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00"/>
        <w:gridCol w:w="6598"/>
        <w:gridCol w:w="705"/>
      </w:tblGrid>
      <w:tr w14:paraId="550C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8" w:type="dxa"/>
            <w:gridSpan w:val="2"/>
            <w:vAlign w:val="center"/>
          </w:tcPr>
          <w:p w14:paraId="77C30469">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bookmarkStart w:id="112" w:name="_Toc480462485"/>
            <w:bookmarkStart w:id="113" w:name="_Toc5240"/>
            <w:bookmarkStart w:id="114" w:name="_Toc12992"/>
            <w:bookmarkStart w:id="115" w:name="_Toc480294849"/>
            <w:r>
              <w:rPr>
                <w:rFonts w:hint="eastAsia" w:ascii="宋体" w:hAnsi="宋体" w:eastAsia="宋体" w:cs="宋体"/>
                <w:b/>
                <w:bCs/>
                <w:color w:val="000000"/>
                <w:kern w:val="0"/>
                <w:sz w:val="21"/>
                <w:szCs w:val="21"/>
                <w:lang w:val="en-US" w:eastAsia="zh-CN" w:bidi="ar"/>
              </w:rPr>
              <w:t>类别</w:t>
            </w:r>
          </w:p>
        </w:tc>
        <w:tc>
          <w:tcPr>
            <w:tcW w:w="6598" w:type="dxa"/>
            <w:vAlign w:val="center"/>
          </w:tcPr>
          <w:p w14:paraId="07A398AC">
            <w:pPr>
              <w:keepNext w:val="0"/>
              <w:keepLines w:val="0"/>
              <w:pageBreakBefore w:val="0"/>
              <w:widowControl w:val="0"/>
              <w:suppressLineNumbers w:val="0"/>
              <w:kinsoku/>
              <w:wordWrap/>
              <w:overflowPunct/>
              <w:topLinePunct w:val="0"/>
              <w:autoSpaceDE/>
              <w:autoSpaceDN/>
              <w:bidi w:val="0"/>
              <w:adjustRightInd/>
              <w:snapToGrid/>
              <w:spacing w:line="260" w:lineRule="exact"/>
              <w:ind w:firstLine="422" w:firstLineChars="200"/>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评标因素</w:t>
            </w:r>
          </w:p>
        </w:tc>
        <w:tc>
          <w:tcPr>
            <w:tcW w:w="705" w:type="dxa"/>
            <w:vAlign w:val="center"/>
          </w:tcPr>
          <w:p w14:paraId="38B4FB2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w:t>
            </w:r>
          </w:p>
          <w:p w14:paraId="4146C73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得分</w:t>
            </w:r>
          </w:p>
        </w:tc>
      </w:tr>
      <w:tr w14:paraId="2469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758" w:type="dxa"/>
            <w:gridSpan w:val="2"/>
            <w:vAlign w:val="center"/>
          </w:tcPr>
          <w:p w14:paraId="3CB6C9F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磋商报价</w:t>
            </w:r>
          </w:p>
        </w:tc>
        <w:tc>
          <w:tcPr>
            <w:tcW w:w="6598" w:type="dxa"/>
            <w:vAlign w:val="center"/>
          </w:tcPr>
          <w:p w14:paraId="3C83911F">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1.经初审合格的磋商响应文件，其磋商报价为有效磋商报价价，对符合政策性扣减的供应商的有效磋商价格进行政策性扣减，并依据扣减后的价格（评审价格）进行价格评审。</w:t>
            </w:r>
          </w:p>
          <w:p w14:paraId="57586677">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2.满足磋商文件实质性要求且最终报价最低的供应商的价格为磋商基准价，其价格分为满分30分。</w:t>
            </w:r>
          </w:p>
          <w:p w14:paraId="7B1CD7AC">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3.磋商报价得分=（磋商基准价/最终磋商报价）×30的公式计算得分。</w:t>
            </w:r>
          </w:p>
          <w:p w14:paraId="3F8757EA">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4.磋商报价不完整的，不进入评标标准价的计算，本项得0分。</w:t>
            </w:r>
          </w:p>
          <w:p w14:paraId="3F7EAC85">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5.经磋商小组一致认定，供应商的磋商最终总报价低于公认市场成本，或超过采购预算,其响应将被拒绝。</w:t>
            </w:r>
          </w:p>
        </w:tc>
        <w:tc>
          <w:tcPr>
            <w:tcW w:w="705" w:type="dxa"/>
            <w:vAlign w:val="center"/>
          </w:tcPr>
          <w:p w14:paraId="5C1E7CC4">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30分</w:t>
            </w:r>
          </w:p>
        </w:tc>
      </w:tr>
      <w:tr w14:paraId="79FD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858" w:type="dxa"/>
            <w:vMerge w:val="restart"/>
            <w:vAlign w:val="center"/>
          </w:tcPr>
          <w:p w14:paraId="5497EB15">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技术部分64分</w:t>
            </w:r>
          </w:p>
          <w:p w14:paraId="3C1E35E4">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07BB004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施工方案</w:t>
            </w:r>
          </w:p>
          <w:p w14:paraId="2B4BF44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p>
        </w:tc>
        <w:tc>
          <w:tcPr>
            <w:tcW w:w="6598" w:type="dxa"/>
            <w:vAlign w:val="center"/>
          </w:tcPr>
          <w:p w14:paraId="74148E3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包括但不限于：①施工目标:成本目标、工期目标、质量目标;②施工准备：技术准备、材料准备、机械设备、机具准备等；</w:t>
            </w:r>
          </w:p>
          <w:p w14:paraId="4DD0CF33">
            <w:pPr>
              <w:keepNext w:val="0"/>
              <w:keepLines w:val="0"/>
              <w:pageBreakBefore w:val="0"/>
              <w:widowControl w:val="0"/>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方案全面，对评审中的内容有详细描述；切合本项目实际情况，提出步骤清晰、合理的方案且能够紧扣实际情况，内容科学合理，完全满足计8～12分；</w:t>
            </w:r>
          </w:p>
          <w:p w14:paraId="7564F79D">
            <w:pPr>
              <w:keepNext w:val="0"/>
              <w:keepLines w:val="0"/>
              <w:pageBreakBefore w:val="0"/>
              <w:widowControl w:val="0"/>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方案全面，对评审中的内容有详细描述；切合本项目实际情况，提出步骤清晰、合理的方案且够紧扣实际情况，内容科学合理，满足计4～8分；</w:t>
            </w:r>
          </w:p>
          <w:p w14:paraId="07268C78">
            <w:pPr>
              <w:keepNext w:val="0"/>
              <w:keepLines w:val="0"/>
              <w:pageBreakBefore w:val="0"/>
              <w:widowControl w:val="0"/>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方案全面，对评审中的内容有详细描述；切合本项目实际情况，提出步骤清晰、合理的方案且方案能够紧扣实际情况，内容科学合理，基本满足计0～4分。</w:t>
            </w:r>
          </w:p>
        </w:tc>
        <w:tc>
          <w:tcPr>
            <w:tcW w:w="705" w:type="dxa"/>
            <w:vAlign w:val="center"/>
          </w:tcPr>
          <w:p w14:paraId="7177462B">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12分</w:t>
            </w:r>
          </w:p>
        </w:tc>
      </w:tr>
      <w:tr w14:paraId="6CF6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58" w:type="dxa"/>
            <w:vMerge w:val="continue"/>
          </w:tcPr>
          <w:p w14:paraId="275F4BD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3C81DF6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项目经理部组成、劳动力力投入计划</w:t>
            </w:r>
          </w:p>
        </w:tc>
        <w:tc>
          <w:tcPr>
            <w:tcW w:w="6598" w:type="dxa"/>
            <w:vAlign w:val="center"/>
          </w:tcPr>
          <w:p w14:paraId="4DC6EF02">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包括但不限于：人员配备合理、分工科学、专业知识架构明确、岗位职责明确等。</w:t>
            </w:r>
          </w:p>
          <w:p w14:paraId="2B36A993">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人员配置方案全面，对评审中的内容有详细描述；切合本项目实际情况，提出步骤清晰、合理的方案且能够紧扣实际情况，内容科学合理，完全满足计6～10分；</w:t>
            </w:r>
          </w:p>
          <w:p w14:paraId="62293D3B">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人员配置方案全面，对评审中的内容有详细描述；切合本项目实际情况，提出步骤清晰、合理的方案且够紧扣实际情况，内容科学合理，满足计4～6分；</w:t>
            </w:r>
          </w:p>
          <w:p w14:paraId="79F05141">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人员配置方案全面，对评审中的内容有详细描述；切合本项目实际情况，提出步骤清晰、合理的方案且方案能够紧扣实际情况，内容科学合理，基本满足计0～4分。</w:t>
            </w:r>
          </w:p>
        </w:tc>
        <w:tc>
          <w:tcPr>
            <w:tcW w:w="705" w:type="dxa"/>
            <w:vAlign w:val="center"/>
          </w:tcPr>
          <w:p w14:paraId="76841AD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10分</w:t>
            </w:r>
          </w:p>
        </w:tc>
      </w:tr>
      <w:tr w14:paraId="66AE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858" w:type="dxa"/>
            <w:vMerge w:val="continue"/>
          </w:tcPr>
          <w:p w14:paraId="4938DE8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2230524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cs="宋体"/>
                <w:color w:val="000000"/>
                <w:kern w:val="0"/>
                <w:sz w:val="21"/>
                <w:szCs w:val="21"/>
                <w:lang w:val="en-US" w:eastAsia="zh-CN" w:bidi="ar"/>
              </w:rPr>
              <w:t>施工</w:t>
            </w:r>
            <w:bookmarkStart w:id="172" w:name="_GoBack"/>
            <w:bookmarkEnd w:id="172"/>
            <w:r>
              <w:rPr>
                <w:rFonts w:hint="eastAsia" w:ascii="宋体" w:hAnsi="宋体" w:eastAsia="宋体" w:cs="宋体"/>
                <w:color w:val="000000"/>
                <w:kern w:val="0"/>
                <w:sz w:val="21"/>
                <w:szCs w:val="21"/>
                <w:lang w:val="en-US" w:eastAsia="zh-CN" w:bidi="ar"/>
              </w:rPr>
              <w:t>材料投入计划和机械设备配备计划</w:t>
            </w:r>
          </w:p>
        </w:tc>
        <w:tc>
          <w:tcPr>
            <w:tcW w:w="6598" w:type="dxa"/>
            <w:vAlign w:val="center"/>
          </w:tcPr>
          <w:p w14:paraId="12687E2D">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包括但不限于：拟投入的主要施工机械设备计划、主要材料进场计划等。</w:t>
            </w:r>
          </w:p>
          <w:p w14:paraId="4A597023">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配置方案全面，对评审中的内容有详细描述；切合本项目实际情况，提出步骤清晰、合理的方案且能够紧扣实际情况，内容科学合理，完全满足计3～5分；</w:t>
            </w:r>
          </w:p>
          <w:p w14:paraId="07DDF95D">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配置方案全面，对评审中的内容有详细描述；切合本项目实际情况，提出步骤清晰、合理的方案且能够紧扣实际情况，内容科学合理，满足计2～3分；</w:t>
            </w:r>
          </w:p>
          <w:p w14:paraId="114209E7">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配置方案全面，对评审中的内容有详细描述；切合本项目实际情况，提出步骤清晰、合理的方案且能够紧扣实际情况，内容科学合理，基本满足计0～2分。</w:t>
            </w:r>
          </w:p>
        </w:tc>
        <w:tc>
          <w:tcPr>
            <w:tcW w:w="705" w:type="dxa"/>
            <w:vAlign w:val="center"/>
          </w:tcPr>
          <w:p w14:paraId="53F381C6">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5分</w:t>
            </w:r>
          </w:p>
          <w:p w14:paraId="663498BF">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p>
        </w:tc>
      </w:tr>
      <w:tr w14:paraId="0058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858" w:type="dxa"/>
            <w:vMerge w:val="continue"/>
          </w:tcPr>
          <w:p w14:paraId="50596B0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1DFF44F4">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确保安全生产的技术组织措施</w:t>
            </w:r>
          </w:p>
        </w:tc>
        <w:tc>
          <w:tcPr>
            <w:tcW w:w="6598" w:type="dxa"/>
            <w:vAlign w:val="center"/>
          </w:tcPr>
          <w:p w14:paraId="579BB2CA">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包括但不限于安全生产的管理制度、安全施工措施、安全应急预案等。</w:t>
            </w:r>
          </w:p>
          <w:p w14:paraId="4E4C67FD">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方案全面，对评审内容中的各项要求有详细描述，切合本项目实际情况，提出步骤清晰、合理的方案且能够紧扣实际情况，内容科学合理，完全满足计6～8分。</w:t>
            </w:r>
          </w:p>
          <w:p w14:paraId="3140D59E">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方案全面，对评审内容中的各项要求有详细描述，切合本项目实际情况，提出步骤清晰、合理的方案且能够紧扣实际情况，内容科学合理，满足计3～6分；</w:t>
            </w:r>
          </w:p>
          <w:p w14:paraId="3E9F1894">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方案全面，对评审内容中的各项要求有详细描述，切合本项目实际情况，提出步骤清晰、合理的方案且能够紧扣实际情况，内容科学合理，基本满足计0～3分。</w:t>
            </w:r>
          </w:p>
        </w:tc>
        <w:tc>
          <w:tcPr>
            <w:tcW w:w="705" w:type="dxa"/>
            <w:vAlign w:val="center"/>
          </w:tcPr>
          <w:p w14:paraId="3234C4B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8分</w:t>
            </w:r>
          </w:p>
        </w:tc>
      </w:tr>
      <w:tr w14:paraId="731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858" w:type="dxa"/>
            <w:vMerge w:val="continue"/>
          </w:tcPr>
          <w:p w14:paraId="51BA155C">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shd w:val="clear" w:color="auto" w:fill="auto"/>
            <w:vAlign w:val="center"/>
          </w:tcPr>
          <w:p w14:paraId="056FEEA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确保工程质量的技术组织措施</w:t>
            </w:r>
          </w:p>
        </w:tc>
        <w:tc>
          <w:tcPr>
            <w:tcW w:w="6598" w:type="dxa"/>
            <w:vAlign w:val="center"/>
          </w:tcPr>
          <w:p w14:paraId="3D244955">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供应商针对本项目编制完善的质量保证措施，内容包含但不限于：①施工质量的检验制度②确保质量的技术组织措施③施工质量控制措施等。</w:t>
            </w:r>
          </w:p>
          <w:p w14:paraId="106DDB55">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方案全面，对评审内容中的各项要求有详细描述，切合本项目实际情况，提出步骤清晰、合理的方案且能够紧扣实际情况，内容科学合理，完全满足计6～8分。</w:t>
            </w:r>
          </w:p>
          <w:p w14:paraId="1C6DF791">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方案全面，对评审内容中的各项要求有详细描述，切合本项目实际情况，提出步骤清晰、合理的方案且能够紧扣实际情况，内容科学合理，满足计3～6分；</w:t>
            </w:r>
          </w:p>
          <w:p w14:paraId="72A3B208">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方案全面，对评审内容中的各项要求有详细描述，切合本项目实际情况，提出步骤清晰、合理的方案且能够紧扣实际情况，内容科学合理，基本满足计0～3分。</w:t>
            </w:r>
          </w:p>
        </w:tc>
        <w:tc>
          <w:tcPr>
            <w:tcW w:w="705" w:type="dxa"/>
            <w:vAlign w:val="center"/>
          </w:tcPr>
          <w:p w14:paraId="5ADF300A">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8分</w:t>
            </w:r>
          </w:p>
        </w:tc>
      </w:tr>
      <w:tr w14:paraId="2F50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858" w:type="dxa"/>
            <w:vMerge w:val="continue"/>
          </w:tcPr>
          <w:p w14:paraId="5C8E1D45">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5F01ED1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确保工期的技术组织措施</w:t>
            </w:r>
          </w:p>
        </w:tc>
        <w:tc>
          <w:tcPr>
            <w:tcW w:w="6598" w:type="dxa"/>
            <w:vAlign w:val="center"/>
          </w:tcPr>
          <w:p w14:paraId="1EEF2352">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供应商针对本项目编制完善的施工进度计划，内容包含但不限于：①施工进度计划图②进度计划保证措施等。</w:t>
            </w:r>
          </w:p>
          <w:p w14:paraId="080B629A">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方案全面，对评审内容中的各项要求有详细描述，切合本项目实际情况，提出步骤清晰、合理的方案且能够紧扣实际情况，内容科学合理，完全满足计6～8分。</w:t>
            </w:r>
          </w:p>
          <w:p w14:paraId="7E01181E">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方案全面，对评审内容中的各项要求有详细描述，切合本项目实际情况，提出步骤清晰、合理的方案且能够紧扣实际情况，内容科学合理，满足计3～6分；</w:t>
            </w:r>
          </w:p>
          <w:p w14:paraId="18AF8DCE">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方案全面，对评审内容中的各项要求有详细描述，切合本项目实际情况，提出步骤清晰、合理的方案且能够紧扣实际情况，内容科学合理，基本满足计0～3分。</w:t>
            </w:r>
          </w:p>
        </w:tc>
        <w:tc>
          <w:tcPr>
            <w:tcW w:w="705" w:type="dxa"/>
            <w:vAlign w:val="center"/>
          </w:tcPr>
          <w:p w14:paraId="310731A9">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vertAlign w:val="baseline"/>
                <w:lang w:val="en-US" w:eastAsia="zh-CN" w:bidi="ar"/>
              </w:rPr>
              <w:t>8分</w:t>
            </w:r>
          </w:p>
        </w:tc>
      </w:tr>
      <w:tr w14:paraId="184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858" w:type="dxa"/>
            <w:vMerge w:val="continue"/>
          </w:tcPr>
          <w:p w14:paraId="3BC8B88C">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65D5D81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确保文明施工组织措施及环境保护措施</w:t>
            </w:r>
          </w:p>
        </w:tc>
        <w:tc>
          <w:tcPr>
            <w:tcW w:w="6598" w:type="dxa"/>
            <w:vAlign w:val="center"/>
          </w:tcPr>
          <w:p w14:paraId="37A4DF12">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包括但不限于文明施工管理目标及措施、降低环境污染的管理制度及措施等。</w:t>
            </w:r>
          </w:p>
          <w:p w14:paraId="00432CB3">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方案全面，对评审内容中的各项要求有详细描述，切合本项目实际情况，提出步骤清晰、合理的方案且能够紧扣实际情况，内容科学合理，完全满足计4～7分。</w:t>
            </w:r>
          </w:p>
          <w:p w14:paraId="1BE016A9">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方案全面，对评审内容中的各项要求有详细描述，切合本项目实际情况，提出步骤清晰、合理的方案且能够紧扣实际情况，内容科学合理，满足计3～4分；</w:t>
            </w:r>
          </w:p>
          <w:p w14:paraId="0928F767">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方案全面，对评审内容中的各项要求有详细描述，切合本项目实际情况，提出步骤清晰、合理的方案且能够紧扣实际情况，内容科学合理，基本满足计0～3分。</w:t>
            </w:r>
          </w:p>
        </w:tc>
        <w:tc>
          <w:tcPr>
            <w:tcW w:w="705" w:type="dxa"/>
            <w:vAlign w:val="center"/>
          </w:tcPr>
          <w:p w14:paraId="053F339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7分</w:t>
            </w:r>
          </w:p>
        </w:tc>
      </w:tr>
      <w:tr w14:paraId="0938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858" w:type="dxa"/>
            <w:vMerge w:val="continue"/>
          </w:tcPr>
          <w:p w14:paraId="5AC9904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1"/>
                <w:szCs w:val="21"/>
                <w:vertAlign w:val="baseline"/>
                <w:lang w:val="en-US" w:eastAsia="zh-CN" w:bidi="ar"/>
              </w:rPr>
            </w:pPr>
          </w:p>
        </w:tc>
        <w:tc>
          <w:tcPr>
            <w:tcW w:w="900" w:type="dxa"/>
            <w:vAlign w:val="center"/>
          </w:tcPr>
          <w:p w14:paraId="0E16A6E0">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关键工程的施工方案、方法与技术措施</w:t>
            </w:r>
          </w:p>
          <w:p w14:paraId="68B8426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p>
        </w:tc>
        <w:tc>
          <w:tcPr>
            <w:tcW w:w="6598" w:type="dxa"/>
            <w:vAlign w:val="center"/>
          </w:tcPr>
          <w:p w14:paraId="48A55EB7">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包括但不限于工程重难点及解决措施、施工质量通病防治措施等。</w:t>
            </w:r>
          </w:p>
          <w:p w14:paraId="3121036A">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方案全面，对评审内容中的各项要求有详细描述，切合本项目实际情况，提出步骤清晰、合理的方案且能够紧扣实际情况，内容科学合理，完全满足计4～6分。</w:t>
            </w:r>
          </w:p>
          <w:p w14:paraId="2A1DF424">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方案全面，对评审内容中的各项要求有详细描述，切合本项目实际情况，提出步骤清晰、合理的方案且能够紧扣实际情况，内容科学合理，满足计3～4分；</w:t>
            </w:r>
          </w:p>
          <w:p w14:paraId="581FC017">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方案全面，对评审内容中的各项要求有详细描述，切合本项目实际情况，提出步骤清晰、合理的方案且能够紧扣实际情况，内容科学合理，基本满足计0～3分。</w:t>
            </w:r>
          </w:p>
        </w:tc>
        <w:tc>
          <w:tcPr>
            <w:tcW w:w="705" w:type="dxa"/>
            <w:vAlign w:val="center"/>
          </w:tcPr>
          <w:p w14:paraId="3E952D7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6分</w:t>
            </w:r>
          </w:p>
          <w:p w14:paraId="10DEE55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r>
      <w:tr w14:paraId="4FF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8" w:type="dxa"/>
            <w:vAlign w:val="center"/>
          </w:tcPr>
          <w:p w14:paraId="6B95B40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业绩</w:t>
            </w:r>
          </w:p>
        </w:tc>
        <w:tc>
          <w:tcPr>
            <w:tcW w:w="900" w:type="dxa"/>
            <w:vAlign w:val="center"/>
          </w:tcPr>
          <w:p w14:paraId="76779C02">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6分</w:t>
            </w:r>
          </w:p>
          <w:p w14:paraId="3C960CF1">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vertAlign w:val="baseline"/>
                <w:lang w:val="en-US" w:eastAsia="zh-CN" w:bidi="ar"/>
              </w:rPr>
            </w:pPr>
          </w:p>
        </w:tc>
        <w:tc>
          <w:tcPr>
            <w:tcW w:w="6598" w:type="dxa"/>
            <w:vAlign w:val="center"/>
          </w:tcPr>
          <w:p w14:paraId="0A52CDE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提供近三年（从2022年7月1日至今）投标人类似业绩，每提供一份得2分，最高得6分。</w:t>
            </w:r>
          </w:p>
          <w:p w14:paraId="2E915B26">
            <w:pPr>
              <w:keepNext w:val="0"/>
              <w:keepLines w:val="0"/>
              <w:pageBreakBefore w:val="0"/>
              <w:widowControl w:val="0"/>
              <w:suppressLineNumbers w:val="0"/>
              <w:kinsoku/>
              <w:wordWrap/>
              <w:overflowPunct/>
              <w:topLinePunct w:val="0"/>
              <w:autoSpaceDE/>
              <w:autoSpaceDN/>
              <w:bidi w:val="0"/>
              <w:adjustRightInd/>
              <w:snapToGrid/>
              <w:spacing w:line="260" w:lineRule="exact"/>
              <w:ind w:firstLine="422"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备注：业绩以供应商提供的成交</w:t>
            </w:r>
            <w:r>
              <w:rPr>
                <w:rFonts w:hint="eastAsia" w:ascii="宋体" w:hAnsi="宋体" w:cs="宋体"/>
                <w:b/>
                <w:bCs/>
                <w:color w:val="000000"/>
                <w:kern w:val="0"/>
                <w:sz w:val="21"/>
                <w:szCs w:val="21"/>
                <w:lang w:val="en-US" w:eastAsia="zh-CN" w:bidi="ar"/>
              </w:rPr>
              <w:t>（中标）</w:t>
            </w:r>
            <w:r>
              <w:rPr>
                <w:rFonts w:hint="eastAsia" w:ascii="宋体" w:hAnsi="宋体" w:eastAsia="宋体" w:cs="宋体"/>
                <w:b/>
                <w:bCs/>
                <w:color w:val="000000"/>
                <w:kern w:val="0"/>
                <w:sz w:val="21"/>
                <w:szCs w:val="21"/>
                <w:lang w:val="en-US" w:eastAsia="zh-CN" w:bidi="ar"/>
              </w:rPr>
              <w:t>通知书或合同协议书加盖公章的复印件为准。</w:t>
            </w:r>
          </w:p>
        </w:tc>
        <w:tc>
          <w:tcPr>
            <w:tcW w:w="705" w:type="dxa"/>
            <w:vAlign w:val="center"/>
          </w:tcPr>
          <w:p w14:paraId="12D98D6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6分</w:t>
            </w:r>
          </w:p>
        </w:tc>
      </w:tr>
      <w:tr w14:paraId="3C3F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858" w:type="dxa"/>
            <w:vAlign w:val="center"/>
          </w:tcPr>
          <w:p w14:paraId="7ADDBE3E">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21"/>
              </w:rPr>
            </w:pPr>
            <w:r>
              <w:rPr>
                <w:rFonts w:hint="eastAsia" w:ascii="宋体" w:hAnsi="宋体" w:eastAsia="宋体" w:cs="宋体"/>
                <w:b/>
                <w:bCs/>
                <w:color w:val="000000"/>
                <w:kern w:val="0"/>
                <w:sz w:val="21"/>
                <w:szCs w:val="21"/>
                <w:lang w:val="en-US" w:eastAsia="zh-CN" w:bidi="ar"/>
              </w:rPr>
              <w:t>备注</w:t>
            </w:r>
          </w:p>
          <w:p w14:paraId="6C808553">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val="en-US" w:eastAsia="zh-CN" w:bidi="ar"/>
              </w:rPr>
            </w:pPr>
          </w:p>
        </w:tc>
        <w:tc>
          <w:tcPr>
            <w:tcW w:w="8203" w:type="dxa"/>
            <w:gridSpan w:val="3"/>
            <w:vAlign w:val="center"/>
          </w:tcPr>
          <w:p w14:paraId="28EA681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21"/>
              </w:rPr>
            </w:pPr>
            <w:r>
              <w:rPr>
                <w:rFonts w:hint="eastAsia" w:ascii="宋体" w:hAnsi="宋体" w:eastAsia="宋体" w:cs="宋体"/>
                <w:color w:val="000000"/>
                <w:kern w:val="0"/>
                <w:sz w:val="21"/>
                <w:szCs w:val="21"/>
                <w:lang w:val="en-US" w:eastAsia="zh-CN" w:bidi="ar"/>
              </w:rPr>
              <w:t>1.若出现综合得分并列时，比较最后报价得分，此分项得分高者排序在先；评审得分且最后报价相同的，按照技术指标优劣进行排序，如果还相同，则由全体评委成员无记名投票，以得票高者排序在先。</w:t>
            </w:r>
          </w:p>
          <w:p w14:paraId="09070D0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21"/>
              </w:rPr>
            </w:pPr>
            <w:r>
              <w:rPr>
                <w:rFonts w:hint="eastAsia" w:ascii="宋体" w:hAnsi="宋体" w:eastAsia="宋体" w:cs="宋体"/>
                <w:color w:val="000000"/>
                <w:kern w:val="0"/>
                <w:sz w:val="21"/>
                <w:szCs w:val="21"/>
                <w:lang w:val="en-US" w:eastAsia="zh-CN" w:bidi="ar"/>
              </w:rPr>
              <w:t>2.评委打分超过得分界限或未按本方法赋分时，该评委的打分按作废处理。</w:t>
            </w:r>
          </w:p>
          <w:p w14:paraId="1FD1291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21"/>
              </w:rPr>
            </w:pPr>
            <w:r>
              <w:rPr>
                <w:rFonts w:hint="eastAsia" w:ascii="宋体" w:hAnsi="宋体" w:eastAsia="宋体" w:cs="宋体"/>
                <w:color w:val="000000"/>
                <w:kern w:val="0"/>
                <w:sz w:val="21"/>
                <w:szCs w:val="21"/>
                <w:lang w:val="en-US" w:eastAsia="zh-CN" w:bidi="ar"/>
              </w:rPr>
              <w:t>3.评委会二分之一以上人员认为有串标、弄虚作假嫌疑或严重脱离市场价的磋商，该供应商不得作为成交候选人。</w:t>
            </w:r>
          </w:p>
          <w:p w14:paraId="7BDDFE5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21"/>
              </w:rPr>
            </w:pPr>
            <w:r>
              <w:rPr>
                <w:rFonts w:hint="eastAsia" w:ascii="宋体" w:hAnsi="宋体" w:eastAsia="宋体" w:cs="宋体"/>
                <w:color w:val="000000"/>
                <w:kern w:val="0"/>
                <w:sz w:val="21"/>
                <w:szCs w:val="21"/>
                <w:lang w:val="en-US" w:eastAsia="zh-CN" w:bidi="ar"/>
              </w:rPr>
              <w:t>4.由于磋商文件有矛盾，造成对供应商不利的评标结果，由供应商自负。</w:t>
            </w:r>
          </w:p>
          <w:p w14:paraId="0505DB4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21"/>
              </w:rPr>
            </w:pPr>
            <w:r>
              <w:rPr>
                <w:rFonts w:hint="eastAsia" w:ascii="宋体" w:hAnsi="宋体" w:eastAsia="宋体" w:cs="宋体"/>
                <w:color w:val="000000"/>
                <w:kern w:val="0"/>
                <w:sz w:val="21"/>
                <w:szCs w:val="21"/>
                <w:lang w:val="en-US" w:eastAsia="zh-CN" w:bidi="ar"/>
              </w:rPr>
              <w:t>5.评审过程中，若出现特殊情况时，将暂停评标，有关情况的处理待磋商小组确认后，再行评定。</w:t>
            </w:r>
          </w:p>
          <w:p w14:paraId="091A1BE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6.各种计算采用插入法，数字均保留两位小数，第三位“四舍五入”。</w:t>
            </w:r>
          </w:p>
        </w:tc>
      </w:tr>
    </w:tbl>
    <w:p w14:paraId="1C697FA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sz w:val="21"/>
          <w:szCs w:val="16"/>
        </w:rPr>
      </w:pPr>
      <w:r>
        <w:rPr>
          <w:rFonts w:hint="eastAsia" w:ascii="宋体" w:hAnsi="宋体" w:eastAsia="宋体" w:cs="宋体"/>
          <w:b/>
          <w:sz w:val="21"/>
          <w:szCs w:val="16"/>
        </w:rPr>
        <w:t>※特别提醒：</w:t>
      </w:r>
    </w:p>
    <w:p w14:paraId="79424877">
      <w:pPr>
        <w:keepNext w:val="0"/>
        <w:keepLines w:val="0"/>
        <w:pageBreakBefore w:val="0"/>
        <w:widowControl w:val="0"/>
        <w:kinsoku/>
        <w:wordWrap/>
        <w:overflowPunct/>
        <w:topLinePunct w:val="0"/>
        <w:autoSpaceDE/>
        <w:autoSpaceDN/>
        <w:bidi w:val="0"/>
        <w:adjustRightInd/>
        <w:snapToGrid/>
        <w:spacing w:line="400" w:lineRule="exact"/>
        <w:ind w:firstLine="475" w:firstLineChars="220"/>
        <w:textAlignment w:val="auto"/>
        <w:rPr>
          <w:rFonts w:hint="eastAsia" w:ascii="宋体" w:hAnsi="宋体" w:eastAsia="宋体" w:cs="宋体"/>
          <w:spacing w:val="8"/>
          <w:sz w:val="20"/>
          <w:szCs w:val="20"/>
          <w:highlight w:val="yellow"/>
          <w:lang w:val="en-US" w:eastAsia="zh-CN"/>
        </w:rPr>
      </w:pPr>
      <w:r>
        <w:rPr>
          <w:rFonts w:hint="eastAsia" w:ascii="宋体" w:hAnsi="宋体" w:eastAsia="宋体" w:cs="宋体"/>
          <w:spacing w:val="8"/>
          <w:sz w:val="20"/>
          <w:szCs w:val="20"/>
          <w:lang w:val="en-US" w:eastAsia="zh-CN"/>
        </w:rPr>
        <w:t>（1）评分内容及标准</w:t>
      </w:r>
      <w:r>
        <w:rPr>
          <w:rFonts w:hint="eastAsia" w:ascii="宋体" w:hAnsi="宋体" w:eastAsia="宋体" w:cs="宋体"/>
          <w:spacing w:val="8"/>
          <w:sz w:val="20"/>
          <w:szCs w:val="20"/>
          <w:highlight w:val="none"/>
          <w:lang w:val="en-US" w:eastAsia="zh-CN"/>
        </w:rPr>
        <w:t>中要求提供的相应证明材料，均应</w:t>
      </w:r>
      <w:r>
        <w:rPr>
          <w:rFonts w:hint="eastAsia" w:ascii="宋体" w:hAnsi="宋体" w:cs="宋体"/>
          <w:spacing w:val="8"/>
          <w:sz w:val="20"/>
          <w:szCs w:val="20"/>
          <w:highlight w:val="none"/>
          <w:lang w:val="en-US" w:eastAsia="zh-CN"/>
        </w:rPr>
        <w:t>按要求提供</w:t>
      </w:r>
      <w:r>
        <w:rPr>
          <w:rFonts w:hint="eastAsia" w:ascii="宋体" w:hAnsi="宋体" w:eastAsia="宋体" w:cs="宋体"/>
          <w:spacing w:val="8"/>
          <w:sz w:val="20"/>
          <w:szCs w:val="20"/>
          <w:highlight w:val="none"/>
          <w:lang w:val="en-US" w:eastAsia="zh-CN"/>
        </w:rPr>
        <w:t>。</w:t>
      </w:r>
    </w:p>
    <w:p w14:paraId="004764E2">
      <w:pPr>
        <w:keepNext w:val="0"/>
        <w:keepLines w:val="0"/>
        <w:pageBreakBefore w:val="0"/>
        <w:widowControl w:val="0"/>
        <w:kinsoku/>
        <w:wordWrap/>
        <w:overflowPunct/>
        <w:topLinePunct w:val="0"/>
        <w:autoSpaceDE/>
        <w:autoSpaceDN/>
        <w:bidi w:val="0"/>
        <w:adjustRightInd/>
        <w:snapToGrid/>
        <w:spacing w:line="400" w:lineRule="exact"/>
        <w:ind w:firstLine="475" w:firstLineChars="220"/>
        <w:textAlignment w:val="auto"/>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（2）报价超过工程最高限价的将不进入综合评审程序，按废标处理。</w:t>
      </w:r>
    </w:p>
    <w:p w14:paraId="24445CEC">
      <w:pPr>
        <w:keepNext w:val="0"/>
        <w:keepLines w:val="0"/>
        <w:pageBreakBefore w:val="0"/>
        <w:widowControl w:val="0"/>
        <w:kinsoku/>
        <w:wordWrap/>
        <w:overflowPunct/>
        <w:topLinePunct w:val="0"/>
        <w:autoSpaceDE/>
        <w:autoSpaceDN/>
        <w:bidi w:val="0"/>
        <w:adjustRightInd/>
        <w:snapToGrid/>
        <w:spacing w:line="400" w:lineRule="exact"/>
        <w:ind w:firstLine="475" w:firstLineChars="220"/>
        <w:textAlignment w:val="auto"/>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（3）工期如有负偏离的按废标处理。</w:t>
      </w:r>
    </w:p>
    <w:p w14:paraId="4496F44F">
      <w:pPr>
        <w:keepNext w:val="0"/>
        <w:keepLines w:val="0"/>
        <w:pageBreakBefore w:val="0"/>
        <w:widowControl w:val="0"/>
        <w:kinsoku/>
        <w:wordWrap/>
        <w:overflowPunct/>
        <w:topLinePunct w:val="0"/>
        <w:autoSpaceDE/>
        <w:autoSpaceDN/>
        <w:bidi w:val="0"/>
        <w:adjustRightInd/>
        <w:snapToGrid/>
        <w:spacing w:line="400" w:lineRule="exact"/>
        <w:ind w:firstLine="475" w:firstLineChars="220"/>
        <w:textAlignment w:val="auto"/>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（4）针对评分标准中评分的每一条，投标人均应提供相关资料并作出相应说明供评委评判，不提供相关资料的视为不具备该项得分的条件，资料须编好目录及页码。</w:t>
      </w:r>
    </w:p>
    <w:p w14:paraId="45EED428">
      <w:pPr>
        <w:keepNext w:val="0"/>
        <w:keepLines w:val="0"/>
        <w:pageBreakBefore w:val="0"/>
        <w:widowControl w:val="0"/>
        <w:kinsoku/>
        <w:wordWrap/>
        <w:overflowPunct/>
        <w:topLinePunct w:val="0"/>
        <w:autoSpaceDE/>
        <w:autoSpaceDN/>
        <w:bidi w:val="0"/>
        <w:adjustRightInd/>
        <w:snapToGrid/>
        <w:spacing w:line="400" w:lineRule="exact"/>
        <w:ind w:firstLine="475" w:firstLineChars="220"/>
        <w:jc w:val="left"/>
        <w:textAlignment w:val="auto"/>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5）投标单位必须保证全部投标资料的真实性，如有虚假或对招标文件所要求说明的情况故意隐瞒或虚报，视为不实质性响应招标文件，为无效投标。已中标的将取消中标资格，并按《中华人民共和国政府采购法》第七十七条“提供虚假材料谋取中标、成交”相关处理办法处理 。</w:t>
      </w:r>
    </w:p>
    <w:p w14:paraId="15DC0EAA">
      <w:pPr>
        <w:pStyle w:val="2"/>
        <w:numPr>
          <w:ilvl w:val="0"/>
          <w:numId w:val="0"/>
        </w:numPr>
        <w:bidi w:val="0"/>
        <w:jc w:val="center"/>
        <w:rPr>
          <w:rFonts w:hint="eastAsia" w:ascii="宋体" w:hAnsi="宋体" w:eastAsia="宋体" w:cs="宋体"/>
        </w:rPr>
      </w:pPr>
      <w:r>
        <w:rPr>
          <w:rFonts w:hint="eastAsia" w:ascii="宋体" w:hAnsi="宋体" w:eastAsia="宋体" w:cs="宋体"/>
          <w:sz w:val="32"/>
          <w:szCs w:val="32"/>
        </w:rPr>
        <w:br w:type="page"/>
      </w:r>
      <w:bookmarkStart w:id="116" w:name="_Toc9122"/>
      <w:r>
        <w:rPr>
          <w:rFonts w:hint="eastAsia" w:ascii="宋体" w:hAnsi="宋体" w:eastAsia="宋体" w:cs="宋体"/>
          <w:sz w:val="36"/>
          <w:szCs w:val="36"/>
        </w:rPr>
        <w:t>第四章 商务</w:t>
      </w:r>
      <w:bookmarkEnd w:id="112"/>
      <w:bookmarkEnd w:id="113"/>
      <w:bookmarkEnd w:id="114"/>
      <w:bookmarkEnd w:id="115"/>
      <w:r>
        <w:rPr>
          <w:rFonts w:hint="eastAsia" w:ascii="宋体" w:hAnsi="宋体" w:eastAsia="宋体" w:cs="宋体"/>
          <w:sz w:val="36"/>
          <w:szCs w:val="36"/>
        </w:rPr>
        <w:t>要求（合同条款</w:t>
      </w:r>
      <w:r>
        <w:rPr>
          <w:rFonts w:hint="eastAsia" w:ascii="宋体" w:hAnsi="宋体" w:eastAsia="宋体" w:cs="宋体"/>
          <w:sz w:val="36"/>
          <w:szCs w:val="36"/>
          <w:lang w:val="en-US" w:eastAsia="zh-CN"/>
        </w:rPr>
        <w:t>及格式前附表</w:t>
      </w:r>
      <w:r>
        <w:rPr>
          <w:rFonts w:hint="eastAsia" w:ascii="宋体" w:hAnsi="宋体" w:eastAsia="宋体" w:cs="宋体"/>
          <w:sz w:val="36"/>
          <w:szCs w:val="36"/>
        </w:rPr>
        <w:t>）</w:t>
      </w:r>
      <w:bookmarkEnd w:id="116"/>
    </w:p>
    <w:p w14:paraId="28034307">
      <w:pPr>
        <w:pStyle w:val="3"/>
        <w:rPr>
          <w:rFonts w:hint="eastAsia" w:ascii="宋体" w:hAnsi="宋体" w:eastAsia="宋体" w:cs="宋体"/>
          <w:b/>
          <w:bCs w:val="0"/>
        </w:rPr>
      </w:pPr>
      <w:r>
        <w:rPr>
          <w:rFonts w:hint="eastAsia" w:ascii="宋体" w:hAnsi="宋体" w:eastAsia="宋体" w:cs="宋体"/>
          <w:b/>
          <w:bCs w:val="0"/>
          <w:color w:val="000000"/>
          <w:szCs w:val="32"/>
        </w:rPr>
        <w:t>一、商务条款</w:t>
      </w:r>
    </w:p>
    <w:p w14:paraId="735B1DF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bookmarkStart w:id="117" w:name="_Toc13162"/>
      <w:r>
        <w:rPr>
          <w:rFonts w:hint="eastAsia" w:ascii="宋体" w:hAnsi="宋体" w:eastAsia="宋体" w:cs="宋体"/>
          <w:color w:val="000000"/>
          <w:kern w:val="0"/>
          <w:sz w:val="24"/>
          <w:szCs w:val="24"/>
          <w:lang w:val="en-US" w:eastAsia="zh-CN" w:bidi="ar"/>
        </w:rPr>
        <w:t>本表是对合同条款的具体补充和修改，如有矛盾，应以本资料表为准。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753"/>
      </w:tblGrid>
      <w:tr w14:paraId="78BC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2634DB95">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序号</w:t>
            </w:r>
          </w:p>
        </w:tc>
        <w:tc>
          <w:tcPr>
            <w:tcW w:w="7753" w:type="dxa"/>
          </w:tcPr>
          <w:p w14:paraId="4B55E137">
            <w:pPr>
              <w:keepNext w:val="0"/>
              <w:keepLines w:val="0"/>
              <w:pageBreakBefore w:val="0"/>
              <w:widowControl w:val="0"/>
              <w:suppressLineNumbers w:val="0"/>
              <w:kinsoku/>
              <w:wordWrap/>
              <w:overflowPunct/>
              <w:topLinePunct w:val="0"/>
              <w:autoSpaceDE/>
              <w:autoSpaceDN/>
              <w:bidi w:val="0"/>
              <w:adjustRightInd/>
              <w:snapToGrid/>
              <w:spacing w:line="340" w:lineRule="exact"/>
              <w:ind w:firstLine="442" w:firstLineChars="200"/>
              <w:jc w:val="left"/>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内容</w:t>
            </w:r>
          </w:p>
        </w:tc>
      </w:tr>
      <w:tr w14:paraId="7C02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308" w:type="dxa"/>
            <w:vAlign w:val="center"/>
          </w:tcPr>
          <w:p w14:paraId="64CD4CAA">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1</w:t>
            </w:r>
          </w:p>
        </w:tc>
        <w:tc>
          <w:tcPr>
            <w:tcW w:w="7753" w:type="dxa"/>
            <w:vAlign w:val="center"/>
          </w:tcPr>
          <w:p w14:paraId="501CE5C8">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highlight w:val="none"/>
              </w:rPr>
            </w:pPr>
            <w:r>
              <w:rPr>
                <w:rFonts w:hint="eastAsia" w:ascii="宋体" w:hAnsi="宋体" w:eastAsia="宋体" w:cs="宋体"/>
                <w:b/>
                <w:bCs/>
                <w:color w:val="000000"/>
                <w:kern w:val="0"/>
                <w:sz w:val="22"/>
                <w:szCs w:val="22"/>
                <w:highlight w:val="none"/>
                <w:lang w:val="en-US" w:eastAsia="zh-CN" w:bidi="ar"/>
              </w:rPr>
              <w:t>采购人：</w:t>
            </w:r>
            <w:r>
              <w:rPr>
                <w:rFonts w:hint="eastAsia" w:ascii="宋体" w:hAnsi="宋体" w:eastAsia="宋体" w:cs="宋体"/>
                <w:b w:val="0"/>
                <w:bCs w:val="0"/>
                <w:color w:val="000000"/>
                <w:kern w:val="0"/>
                <w:sz w:val="22"/>
                <w:szCs w:val="22"/>
                <w:highlight w:val="none"/>
                <w:lang w:val="en-US" w:eastAsia="zh-CN" w:bidi="ar"/>
              </w:rPr>
              <w:t>城固县天明镇人民政府</w:t>
            </w:r>
          </w:p>
          <w:p w14:paraId="18145E29">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地址：</w:t>
            </w:r>
            <w:r>
              <w:rPr>
                <w:rFonts w:hint="eastAsia" w:ascii="宋体" w:hAnsi="宋体" w:eastAsia="宋体" w:cs="宋体"/>
                <w:b w:val="0"/>
                <w:bCs w:val="0"/>
                <w:color w:val="000000"/>
                <w:kern w:val="0"/>
                <w:sz w:val="22"/>
                <w:szCs w:val="22"/>
                <w:highlight w:val="none"/>
                <w:lang w:val="en-US" w:eastAsia="zh-CN" w:bidi="ar"/>
              </w:rPr>
              <w:t>城固县天明镇天明街</w:t>
            </w:r>
          </w:p>
          <w:p w14:paraId="2C2DBD17">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项目名称：</w:t>
            </w:r>
            <w:r>
              <w:rPr>
                <w:rFonts w:hint="eastAsia" w:ascii="宋体" w:hAnsi="宋体" w:eastAsia="宋体" w:cs="宋体"/>
                <w:color w:val="000000"/>
                <w:kern w:val="0"/>
                <w:sz w:val="22"/>
                <w:szCs w:val="22"/>
                <w:lang w:val="en-US" w:eastAsia="zh-CN" w:bidi="ar"/>
              </w:rPr>
              <w:t>城固县天明镇2025年省级财政以工代赈项目</w:t>
            </w:r>
          </w:p>
          <w:p w14:paraId="614D2DB5">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资金来源：</w:t>
            </w:r>
            <w:r>
              <w:rPr>
                <w:rFonts w:hint="eastAsia" w:ascii="宋体" w:hAnsi="宋体" w:eastAsia="宋体" w:cs="宋体"/>
                <w:color w:val="000000"/>
                <w:kern w:val="0"/>
                <w:sz w:val="22"/>
                <w:szCs w:val="22"/>
                <w:lang w:val="en-US" w:eastAsia="zh-CN" w:bidi="ar"/>
              </w:rPr>
              <w:t>财政资金，资金已落实</w:t>
            </w:r>
          </w:p>
        </w:tc>
      </w:tr>
      <w:tr w14:paraId="6B64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08" w:type="dxa"/>
            <w:vAlign w:val="center"/>
          </w:tcPr>
          <w:p w14:paraId="0B2A9143">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2</w:t>
            </w:r>
          </w:p>
        </w:tc>
        <w:tc>
          <w:tcPr>
            <w:tcW w:w="7753" w:type="dxa"/>
            <w:vAlign w:val="center"/>
          </w:tcPr>
          <w:p w14:paraId="6789A49A">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工程建设地点：</w:t>
            </w:r>
            <w:r>
              <w:rPr>
                <w:rFonts w:hint="eastAsia" w:ascii="宋体" w:hAnsi="宋体" w:eastAsia="宋体" w:cs="宋体"/>
                <w:color w:val="000000"/>
                <w:kern w:val="0"/>
                <w:sz w:val="22"/>
                <w:szCs w:val="22"/>
                <w:lang w:val="en-US" w:eastAsia="zh-CN" w:bidi="ar"/>
              </w:rPr>
              <w:t>天明镇左河村、九坝村</w:t>
            </w:r>
          </w:p>
        </w:tc>
      </w:tr>
      <w:tr w14:paraId="3458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8" w:type="dxa"/>
            <w:vAlign w:val="center"/>
          </w:tcPr>
          <w:p w14:paraId="72D7D2C9">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3</w:t>
            </w:r>
          </w:p>
        </w:tc>
        <w:tc>
          <w:tcPr>
            <w:tcW w:w="7753" w:type="dxa"/>
            <w:vAlign w:val="center"/>
          </w:tcPr>
          <w:p w14:paraId="44805087">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highlight w:val="none"/>
                <w:lang w:val="en-US" w:eastAsia="zh-CN" w:bidi="ar"/>
              </w:rPr>
              <w:t>工期：90天。</w:t>
            </w:r>
          </w:p>
        </w:tc>
      </w:tr>
      <w:tr w14:paraId="4554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6E1BD032">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4</w:t>
            </w:r>
          </w:p>
        </w:tc>
        <w:tc>
          <w:tcPr>
            <w:tcW w:w="7753" w:type="dxa"/>
            <w:vAlign w:val="center"/>
          </w:tcPr>
          <w:p w14:paraId="4EBBB2EA">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付款：</w:t>
            </w:r>
          </w:p>
          <w:p w14:paraId="573D53E3">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1.合同总价即成交价，不受市场价变化或实际工作量变化的影响。</w:t>
            </w:r>
          </w:p>
          <w:p w14:paraId="03E5810C">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2.付款方式和程序：</w:t>
            </w:r>
          </w:p>
          <w:p w14:paraId="5AFE89EC">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2.1由采购人负责结算，在付款前，供应商必须开具全额发票给采购人（附详细清单）。</w:t>
            </w:r>
          </w:p>
          <w:p w14:paraId="1F01C184">
            <w:pPr>
              <w:keepNext w:val="0"/>
              <w:keepLines w:val="0"/>
              <w:pageBreakBefore w:val="0"/>
              <w:widowControl w:val="0"/>
              <w:suppressLineNumbers w:val="0"/>
              <w:kinsoku/>
              <w:wordWrap/>
              <w:overflowPunct/>
              <w:topLinePunct w:val="0"/>
              <w:autoSpaceDE/>
              <w:autoSpaceDN/>
              <w:bidi w:val="0"/>
              <w:adjustRightInd/>
              <w:snapToGrid/>
              <w:spacing w:line="340" w:lineRule="exact"/>
              <w:ind w:firstLine="442" w:firstLineChars="200"/>
              <w:jc w:val="both"/>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2.2付款方式：以签订合同为准。</w:t>
            </w:r>
          </w:p>
          <w:p w14:paraId="2CF349FC">
            <w:pPr>
              <w:keepNext w:val="0"/>
              <w:keepLines w:val="0"/>
              <w:pageBreakBefore w:val="0"/>
              <w:widowControl w:val="0"/>
              <w:suppressLineNumbers w:val="0"/>
              <w:kinsoku/>
              <w:wordWrap/>
              <w:overflowPunct/>
              <w:topLinePunct w:val="0"/>
              <w:autoSpaceDE/>
              <w:autoSpaceDN/>
              <w:bidi w:val="0"/>
              <w:adjustRightInd/>
              <w:snapToGrid/>
              <w:spacing w:line="340" w:lineRule="exact"/>
              <w:ind w:firstLine="442" w:firstLineChars="200"/>
              <w:jc w:val="both"/>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2.3支付方式：银行转账</w:t>
            </w:r>
          </w:p>
        </w:tc>
      </w:tr>
      <w:tr w14:paraId="5E85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308" w:type="dxa"/>
            <w:vAlign w:val="center"/>
          </w:tcPr>
          <w:p w14:paraId="4374EB77">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5</w:t>
            </w:r>
          </w:p>
        </w:tc>
        <w:tc>
          <w:tcPr>
            <w:tcW w:w="7753" w:type="dxa"/>
            <w:vAlign w:val="center"/>
          </w:tcPr>
          <w:p w14:paraId="2610F7FC">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质量标准：</w:t>
            </w:r>
            <w:r>
              <w:rPr>
                <w:rFonts w:hint="eastAsia" w:ascii="宋体" w:hAnsi="宋体" w:eastAsia="宋体" w:cs="宋体"/>
                <w:color w:val="000000"/>
                <w:kern w:val="0"/>
                <w:sz w:val="22"/>
                <w:szCs w:val="22"/>
                <w:lang w:val="en-US" w:eastAsia="zh-CN" w:bidi="ar"/>
              </w:rPr>
              <w:t>工程质量要求必须符合《公路工程技术标准》（JTGB01-2019）、</w:t>
            </w:r>
          </w:p>
          <w:p w14:paraId="5E04CA08">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《公路工程质量检验评定标准》（JTGF80/1-2017）、《公路路基施工技术规范》(JTG/T3610－2019)、《水泥路面施工技术规范》（JTGF30-2017）、</w:t>
            </w:r>
          </w:p>
          <w:p w14:paraId="642A9C38">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《公路桥涵施工技术规范》(JTG/T3650－2020)以及国家最新相关规范规</w:t>
            </w:r>
          </w:p>
          <w:p w14:paraId="53B61604">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定以及国家最新相关规范规定。</w:t>
            </w:r>
          </w:p>
        </w:tc>
      </w:tr>
      <w:tr w14:paraId="3DEE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08" w:type="dxa"/>
            <w:vAlign w:val="center"/>
          </w:tcPr>
          <w:p w14:paraId="366A7C03">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6</w:t>
            </w:r>
          </w:p>
        </w:tc>
        <w:tc>
          <w:tcPr>
            <w:tcW w:w="7753" w:type="dxa"/>
            <w:vAlign w:val="center"/>
          </w:tcPr>
          <w:p w14:paraId="0F16909B">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技术规范：</w:t>
            </w:r>
            <w:r>
              <w:rPr>
                <w:rFonts w:hint="eastAsia" w:ascii="宋体" w:hAnsi="宋体" w:eastAsia="宋体" w:cs="宋体"/>
                <w:color w:val="000000"/>
                <w:kern w:val="0"/>
                <w:sz w:val="22"/>
                <w:szCs w:val="22"/>
                <w:lang w:val="en-US" w:eastAsia="zh-CN" w:bidi="ar"/>
              </w:rPr>
              <w:t>采用中华人民共和国交通运输部《公路工程标准施工招标文件》(2018版)的“技术规范”及现行公路工程标准、规范和规程。</w:t>
            </w:r>
          </w:p>
        </w:tc>
      </w:tr>
      <w:tr w14:paraId="19C4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08" w:type="dxa"/>
            <w:vAlign w:val="center"/>
          </w:tcPr>
          <w:p w14:paraId="2163FAD8">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7</w:t>
            </w:r>
          </w:p>
        </w:tc>
        <w:tc>
          <w:tcPr>
            <w:tcW w:w="7753" w:type="dxa"/>
            <w:vAlign w:val="center"/>
          </w:tcPr>
          <w:p w14:paraId="659A94CA">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质量验收标准或规范：</w:t>
            </w:r>
            <w:r>
              <w:rPr>
                <w:rFonts w:hint="eastAsia" w:ascii="宋体" w:hAnsi="宋体" w:eastAsia="宋体" w:cs="宋体"/>
                <w:color w:val="000000"/>
                <w:kern w:val="0"/>
                <w:sz w:val="22"/>
                <w:szCs w:val="22"/>
                <w:lang w:val="en-US" w:eastAsia="zh-CN" w:bidi="ar"/>
              </w:rPr>
              <w:t>达到国家现行有关验收规范“合格”标准。</w:t>
            </w:r>
          </w:p>
        </w:tc>
      </w:tr>
      <w:tr w14:paraId="0CBD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14:paraId="128BC564">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8</w:t>
            </w:r>
          </w:p>
        </w:tc>
        <w:tc>
          <w:tcPr>
            <w:tcW w:w="7753" w:type="dxa"/>
          </w:tcPr>
          <w:p w14:paraId="0B3324E1">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违约责任：</w:t>
            </w:r>
          </w:p>
          <w:p w14:paraId="2B73E030">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1.按《中华人民共和国民法典第三编合同》、《中华人民共和国政府采购法》中的相关条款执行。</w:t>
            </w:r>
          </w:p>
          <w:p w14:paraId="5AE22343">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2.未按合同或招标文件要求进行施工或工程质量不能满足采购人技术要求，采购单位有权终止合同，甚至对投标人违约行为进行追究。</w:t>
            </w:r>
          </w:p>
          <w:p w14:paraId="53BE7AE9">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3.投标人的投标文件为签订正式书面合同书不可分割的部分，投标人应履行相应的责任。</w:t>
            </w:r>
          </w:p>
          <w:p w14:paraId="30B71D1A">
            <w:pPr>
              <w:keepNext w:val="0"/>
              <w:keepLines w:val="0"/>
              <w:pageBreakBefore w:val="0"/>
              <w:widowControl w:val="0"/>
              <w:suppressLineNumbers w:val="0"/>
              <w:kinsoku/>
              <w:wordWrap/>
              <w:overflowPunct/>
              <w:topLinePunct w:val="0"/>
              <w:autoSpaceDE/>
              <w:autoSpaceDN/>
              <w:bidi w:val="0"/>
              <w:adjustRightInd/>
              <w:snapToGrid/>
              <w:spacing w:line="340" w:lineRule="exact"/>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政府采购合同：</w:t>
            </w:r>
          </w:p>
          <w:p w14:paraId="63E4BCDF">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政府采购合同适用民法典。采购人和投标人之间的权利和义务，应当按照平等、自愿的原则以合同方式约定。</w:t>
            </w:r>
          </w:p>
          <w:p w14:paraId="640B24AA">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采购人可以委托采购代理机构代表其与投标人签订政府采购合同。由采购代理机构以采购人名义签订合同的，应当提交采购人的授权委托书，作为合同附件。</w:t>
            </w:r>
          </w:p>
          <w:p w14:paraId="4FBECEA7">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政府采购合同应当采用书面形式。</w:t>
            </w:r>
          </w:p>
          <w:p w14:paraId="0A29B397">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国务院政府采购监督管理部门应当会同国务院有关部门，规定政府采购合同必须具备的条款。</w:t>
            </w:r>
          </w:p>
          <w:p w14:paraId="6F6427AC">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采购人与中标人应当在中标、中标通知书发出之日起二十五日内，按照采购文件确定的事项签订政府采购合同。</w:t>
            </w:r>
          </w:p>
          <w:p w14:paraId="6BB6850A">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中标、中标通知书对采购人和中标人均具有法律效力。中标、中标通知书发出后，采购人改变中标结果的，或者中标人放弃中标项目的，应当依法承担法律责任。</w:t>
            </w:r>
          </w:p>
          <w:p w14:paraId="0C5088D3">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政府采购项目的采购合同自签订之日起二个工作日内，采购人应当将合同副本报同级政府采购监督管理部门和有关部门备案。</w:t>
            </w:r>
          </w:p>
          <w:p w14:paraId="3460AE5E">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经采购人同意，中标人可以依法采取分包方式履行合同。政府采购合同分包履行的，中标人就采购项目和分包项目向采购人负责，分包投标人就分包项目承担责任。</w:t>
            </w:r>
          </w:p>
          <w:p w14:paraId="5F6E39D6">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45FC87AB">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政府采购合同的双方当事人不得擅自变更、中止或者终止合同。</w:t>
            </w:r>
          </w:p>
          <w:p w14:paraId="2AA468E0">
            <w:pPr>
              <w:keepNext w:val="0"/>
              <w:keepLines w:val="0"/>
              <w:pageBreakBefore w:val="0"/>
              <w:widowControl w:val="0"/>
              <w:suppressLineNumbers w:val="0"/>
              <w:kinsoku/>
              <w:wordWrap/>
              <w:overflowPunct/>
              <w:topLinePunct w:val="0"/>
              <w:autoSpaceDE/>
              <w:autoSpaceDN/>
              <w:bidi w:val="0"/>
              <w:adjustRightInd/>
              <w:snapToGrid/>
              <w:spacing w:line="340" w:lineRule="exact"/>
              <w:ind w:firstLine="440" w:firstLineChars="200"/>
              <w:jc w:val="left"/>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b/>
                <w:bCs/>
                <w:color w:val="000000"/>
                <w:kern w:val="0"/>
                <w:sz w:val="22"/>
                <w:szCs w:val="22"/>
                <w:lang w:val="en-US" w:eastAsia="zh-CN" w:bidi="ar"/>
              </w:rPr>
              <w:br w:type="page"/>
            </w:r>
          </w:p>
          <w:p w14:paraId="364DDF56">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000000"/>
                <w:kern w:val="0"/>
                <w:sz w:val="22"/>
                <w:szCs w:val="22"/>
                <w:lang w:val="en-US" w:eastAsia="zh-CN" w:bidi="ar"/>
              </w:rPr>
            </w:pPr>
          </w:p>
        </w:tc>
      </w:tr>
    </w:tbl>
    <w:p w14:paraId="2D2C69C4">
      <w:pPr>
        <w:keepNext w:val="0"/>
        <w:keepLines w:val="0"/>
        <w:pageBreakBefore w:val="0"/>
        <w:widowControl w:val="0"/>
        <w:kinsoku/>
        <w:wordWrap/>
        <w:overflowPunct/>
        <w:topLinePunct w:val="0"/>
        <w:bidi w:val="0"/>
        <w:textAlignment w:val="auto"/>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br w:type="page"/>
      </w:r>
    </w:p>
    <w:p w14:paraId="016296B6">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rPr>
      </w:pPr>
      <w:r>
        <w:rPr>
          <w:rFonts w:hint="eastAsia" w:ascii="宋体" w:hAnsi="宋体" w:eastAsia="宋体" w:cs="宋体"/>
          <w:b/>
          <w:bCs/>
          <w:color w:val="000000"/>
          <w:kern w:val="0"/>
          <w:sz w:val="31"/>
          <w:szCs w:val="31"/>
          <w:lang w:val="en-US" w:eastAsia="zh-CN" w:bidi="ar"/>
        </w:rPr>
        <w:t>第一节  通用合同条款</w:t>
      </w:r>
    </w:p>
    <w:p w14:paraId="4DA68B5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53F56B3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“通用合同条款”采用《公路工程标准施工招标文件》2018版的“通用合</w:t>
      </w:r>
    </w:p>
    <w:p w14:paraId="53C3A5C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bCs/>
          <w:color w:val="000000"/>
          <w:kern w:val="0"/>
          <w:sz w:val="31"/>
          <w:szCs w:val="31"/>
          <w:lang w:val="en-US" w:eastAsia="zh-CN" w:bidi="ar"/>
        </w:rPr>
      </w:pPr>
      <w:r>
        <w:rPr>
          <w:rFonts w:hint="eastAsia" w:ascii="宋体" w:hAnsi="宋体" w:eastAsia="宋体" w:cs="宋体"/>
          <w:color w:val="000000"/>
          <w:kern w:val="0"/>
          <w:sz w:val="24"/>
          <w:szCs w:val="24"/>
          <w:lang w:val="en-US" w:eastAsia="zh-CN" w:bidi="ar"/>
        </w:rPr>
        <w:t>同条款”。</w:t>
      </w:r>
    </w:p>
    <w:p w14:paraId="41534877">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left"/>
        <w:textAlignment w:val="auto"/>
        <w:rPr>
          <w:rFonts w:hint="eastAsia" w:ascii="宋体" w:hAnsi="宋体" w:eastAsia="宋体" w:cs="宋体"/>
          <w:b/>
          <w:bCs/>
          <w:color w:val="000000"/>
          <w:kern w:val="0"/>
          <w:sz w:val="31"/>
          <w:szCs w:val="31"/>
          <w:lang w:val="en-US" w:eastAsia="zh-CN" w:bidi="ar"/>
        </w:rPr>
      </w:pPr>
    </w:p>
    <w:p w14:paraId="524EBC88">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left"/>
        <w:textAlignment w:val="auto"/>
        <w:rPr>
          <w:rFonts w:hint="eastAsia" w:ascii="宋体" w:hAnsi="宋体" w:eastAsia="宋体" w:cs="宋体"/>
          <w:b/>
          <w:bCs/>
          <w:color w:val="000000"/>
          <w:kern w:val="0"/>
          <w:sz w:val="31"/>
          <w:szCs w:val="31"/>
          <w:lang w:val="en-US" w:eastAsia="zh-CN" w:bidi="ar"/>
        </w:rPr>
      </w:pPr>
    </w:p>
    <w:p w14:paraId="5F1E2412">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b/>
          <w:bCs/>
          <w:color w:val="000000"/>
          <w:kern w:val="0"/>
          <w:sz w:val="31"/>
          <w:szCs w:val="31"/>
          <w:lang w:val="en-US" w:eastAsia="zh-CN" w:bidi="ar"/>
        </w:rPr>
      </w:pPr>
    </w:p>
    <w:p w14:paraId="0B190C44">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rPr>
      </w:pPr>
      <w:r>
        <w:rPr>
          <w:rFonts w:hint="eastAsia" w:ascii="宋体" w:hAnsi="宋体" w:eastAsia="宋体" w:cs="宋体"/>
          <w:b/>
          <w:bCs/>
          <w:color w:val="000000"/>
          <w:kern w:val="0"/>
          <w:sz w:val="31"/>
          <w:szCs w:val="31"/>
          <w:lang w:val="en-US" w:eastAsia="zh-CN" w:bidi="ar"/>
        </w:rPr>
        <w:t>第二节 专用合同条款</w:t>
      </w:r>
    </w:p>
    <w:p w14:paraId="0071CAF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p>
    <w:p w14:paraId="36260F5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A.公路工程专用合同条款</w:t>
      </w:r>
    </w:p>
    <w:p w14:paraId="6FA2DC3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“公路工程专用合同条款”采用中华人民共和国交通运输部《公路工程标</w:t>
      </w:r>
    </w:p>
    <w:p w14:paraId="07FDB67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准施工招标文件》2018年版中的“A.公路工程专用合同条款”。</w:t>
      </w:r>
    </w:p>
    <w:p w14:paraId="3C0E398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bCs/>
          <w:color w:val="000000"/>
          <w:kern w:val="0"/>
          <w:sz w:val="24"/>
          <w:szCs w:val="24"/>
          <w:lang w:val="en-US" w:eastAsia="zh-CN" w:bidi="ar"/>
        </w:rPr>
      </w:pPr>
    </w:p>
    <w:p w14:paraId="6B631A9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B、项目专用合同条款</w:t>
      </w:r>
    </w:p>
    <w:p w14:paraId="747D4C4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说明：</w:t>
      </w:r>
    </w:p>
    <w:p w14:paraId="0B7EF89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一、“项目专用合同条款”是根据本次招标项目的具体特点和实际需要，在“通用合同条款”及“公路工程专用合同条款”的基础上，对其进行的修改、补充和细化。</w:t>
      </w:r>
    </w:p>
    <w:p w14:paraId="68E9BC7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二、“项目专用合同条款”的条款编号与“通用合同条款”及“公路工程专用合同条款”的条款编号一致</w:t>
      </w:r>
    </w:p>
    <w:p w14:paraId="6D332E62">
      <w:pPr>
        <w:keepNext w:val="0"/>
        <w:keepLines w:val="0"/>
        <w:pageBreakBefore w:val="0"/>
        <w:widowControl w:val="0"/>
        <w:kinsoku/>
        <w:wordWrap/>
        <w:overflowPunct/>
        <w:topLinePunct w:val="0"/>
        <w:bidi w:val="0"/>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14:paraId="1F457F32">
      <w:pPr>
        <w:keepNext w:val="0"/>
        <w:keepLines w:val="0"/>
        <w:pageBreakBefore w:val="0"/>
        <w:widowControl w:val="0"/>
        <w:suppressLineNumbers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项目专用条款数据表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183"/>
        <w:gridCol w:w="6987"/>
      </w:tblGrid>
      <w:tr w14:paraId="6B3C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14:paraId="4855C380">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序号</w:t>
            </w:r>
          </w:p>
        </w:tc>
        <w:tc>
          <w:tcPr>
            <w:tcW w:w="1183" w:type="dxa"/>
          </w:tcPr>
          <w:p w14:paraId="0631FB4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条款号</w:t>
            </w:r>
          </w:p>
        </w:tc>
        <w:tc>
          <w:tcPr>
            <w:tcW w:w="6987" w:type="dxa"/>
          </w:tcPr>
          <w:p w14:paraId="0B1A01DC">
            <w:pPr>
              <w:keepNext w:val="0"/>
              <w:keepLines w:val="0"/>
              <w:pageBreakBefore w:val="0"/>
              <w:widowControl w:val="0"/>
              <w:suppressLineNumbers w:val="0"/>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信息或数据</w:t>
            </w:r>
          </w:p>
        </w:tc>
      </w:tr>
      <w:tr w14:paraId="17D3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91" w:type="dxa"/>
            <w:vAlign w:val="center"/>
          </w:tcPr>
          <w:p w14:paraId="3B7944F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kern w:val="0"/>
                <w:sz w:val="22"/>
                <w:szCs w:val="22"/>
                <w:lang w:val="en-US" w:eastAsia="zh-CN" w:bidi="ar"/>
              </w:rPr>
              <w:t>1</w:t>
            </w:r>
          </w:p>
        </w:tc>
        <w:tc>
          <w:tcPr>
            <w:tcW w:w="1183" w:type="dxa"/>
            <w:vAlign w:val="center"/>
          </w:tcPr>
          <w:p w14:paraId="7B65C05E">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kern w:val="0"/>
                <w:sz w:val="22"/>
                <w:szCs w:val="22"/>
                <w:lang w:val="en-US" w:eastAsia="zh-CN" w:bidi="ar"/>
              </w:rPr>
              <w:t>1.1.2.2</w:t>
            </w:r>
          </w:p>
        </w:tc>
        <w:tc>
          <w:tcPr>
            <w:tcW w:w="6987" w:type="dxa"/>
            <w:vAlign w:val="center"/>
          </w:tcPr>
          <w:p w14:paraId="0CEFBC3C">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0"/>
                <w:szCs w:val="18"/>
                <w:highlight w:val="none"/>
                <w:lang w:val="en-US"/>
              </w:rPr>
            </w:pPr>
            <w:r>
              <w:rPr>
                <w:rFonts w:hint="eastAsia" w:ascii="宋体" w:hAnsi="宋体" w:eastAsia="宋体" w:cs="宋体"/>
                <w:color w:val="000000"/>
                <w:kern w:val="0"/>
                <w:sz w:val="22"/>
                <w:szCs w:val="22"/>
                <w:highlight w:val="none"/>
                <w:lang w:val="en-US" w:eastAsia="zh-CN" w:bidi="ar"/>
              </w:rPr>
              <w:t>发包人：城固县天明镇人民政府</w:t>
            </w:r>
          </w:p>
          <w:p w14:paraId="44865B9F">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kern w:val="0"/>
                <w:sz w:val="22"/>
                <w:szCs w:val="22"/>
                <w:highlight w:val="none"/>
                <w:lang w:val="en-US" w:eastAsia="zh-CN" w:bidi="ar"/>
              </w:rPr>
              <w:t>地址：城固县天明镇天明街</w:t>
            </w:r>
          </w:p>
        </w:tc>
      </w:tr>
      <w:tr w14:paraId="760D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1" w:type="dxa"/>
            <w:vAlign w:val="center"/>
          </w:tcPr>
          <w:p w14:paraId="1EAA6C36">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183" w:type="dxa"/>
            <w:vAlign w:val="center"/>
          </w:tcPr>
          <w:p w14:paraId="13B1E0C3">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1.1.2.6</w:t>
            </w:r>
          </w:p>
        </w:tc>
        <w:tc>
          <w:tcPr>
            <w:tcW w:w="6987" w:type="dxa"/>
            <w:vAlign w:val="center"/>
          </w:tcPr>
          <w:p w14:paraId="79898732">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kern w:val="0"/>
                <w:sz w:val="22"/>
                <w:szCs w:val="22"/>
                <w:lang w:val="en-US" w:eastAsia="zh-CN" w:bidi="ar"/>
              </w:rPr>
              <w:t>监理人：待签署合同时确定</w:t>
            </w:r>
          </w:p>
        </w:tc>
      </w:tr>
      <w:tr w14:paraId="760E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1" w:type="dxa"/>
            <w:vAlign w:val="center"/>
          </w:tcPr>
          <w:p w14:paraId="10875A2C">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1183" w:type="dxa"/>
            <w:vAlign w:val="center"/>
          </w:tcPr>
          <w:p w14:paraId="37AA84E9">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1.1.4.5</w:t>
            </w:r>
          </w:p>
        </w:tc>
        <w:tc>
          <w:tcPr>
            <w:tcW w:w="6987" w:type="dxa"/>
            <w:vAlign w:val="center"/>
          </w:tcPr>
          <w:p w14:paraId="31AC5B05">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缺陷责任期：</w:t>
            </w:r>
            <w:r>
              <w:rPr>
                <w:rFonts w:hint="eastAsia" w:ascii="宋体" w:hAnsi="宋体" w:eastAsia="宋体" w:cs="宋体"/>
                <w:color w:val="000000"/>
                <w:kern w:val="0"/>
                <w:sz w:val="22"/>
                <w:szCs w:val="22"/>
                <w:highlight w:val="none"/>
                <w:lang w:val="en-US" w:eastAsia="zh-CN" w:bidi="ar"/>
              </w:rPr>
              <w:t>自实际交工日期起计算2年</w:t>
            </w:r>
          </w:p>
        </w:tc>
      </w:tr>
      <w:tr w14:paraId="513F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91" w:type="dxa"/>
            <w:vAlign w:val="center"/>
          </w:tcPr>
          <w:p w14:paraId="42D10C32">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1183" w:type="dxa"/>
            <w:vAlign w:val="center"/>
          </w:tcPr>
          <w:p w14:paraId="7F8BF62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1.6.3</w:t>
            </w:r>
          </w:p>
        </w:tc>
        <w:tc>
          <w:tcPr>
            <w:tcW w:w="6987" w:type="dxa"/>
            <w:vAlign w:val="center"/>
          </w:tcPr>
          <w:p w14:paraId="20197EB8">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图纸需要修改和补充的，应由监理人取得发包人同意后，在该项工程或工程相应部位施工前7天签发图纸修改图给承包人</w:t>
            </w:r>
          </w:p>
        </w:tc>
      </w:tr>
      <w:tr w14:paraId="5C39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0723D17F">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183" w:type="dxa"/>
            <w:vAlign w:val="center"/>
          </w:tcPr>
          <w:p w14:paraId="134A2946">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3.1.1</w:t>
            </w:r>
          </w:p>
        </w:tc>
        <w:tc>
          <w:tcPr>
            <w:tcW w:w="6987" w:type="dxa"/>
            <w:vAlign w:val="center"/>
          </w:tcPr>
          <w:p w14:paraId="42E1B217">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0"/>
                <w:szCs w:val="18"/>
              </w:rPr>
            </w:pPr>
            <w:r>
              <w:rPr>
                <w:rFonts w:hint="eastAsia" w:ascii="宋体" w:hAnsi="宋体" w:eastAsia="宋体" w:cs="宋体"/>
                <w:color w:val="000000"/>
                <w:kern w:val="0"/>
                <w:sz w:val="22"/>
                <w:szCs w:val="22"/>
                <w:lang w:val="en-US" w:eastAsia="zh-CN" w:bidi="ar"/>
              </w:rPr>
              <w:t>监理人在行使下列权利前需要经发包人事先批准：</w:t>
            </w:r>
          </w:p>
          <w:p w14:paraId="6DFB715F">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（6）根据第15.3款发出的变更指示，其单项工程变更涉及的金额超过了发包人现场管理机构下发的工程变更管理办法规定的限额。</w:t>
            </w:r>
          </w:p>
        </w:tc>
      </w:tr>
      <w:tr w14:paraId="195C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1" w:type="dxa"/>
            <w:vAlign w:val="center"/>
          </w:tcPr>
          <w:p w14:paraId="3BEB0B1A">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183" w:type="dxa"/>
            <w:vAlign w:val="center"/>
          </w:tcPr>
          <w:p w14:paraId="3785C269">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5.2.1</w:t>
            </w:r>
          </w:p>
        </w:tc>
        <w:tc>
          <w:tcPr>
            <w:tcW w:w="6987" w:type="dxa"/>
            <w:vAlign w:val="center"/>
          </w:tcPr>
          <w:p w14:paraId="643A30A4">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发包人是否提供材料或工程设备：</w:t>
            </w:r>
            <w:r>
              <w:rPr>
                <w:rFonts w:hint="eastAsia" w:ascii="宋体" w:hAnsi="宋体" w:eastAsia="宋体" w:cs="宋体"/>
                <w:color w:val="000000"/>
                <w:kern w:val="0"/>
                <w:sz w:val="22"/>
                <w:szCs w:val="22"/>
                <w:u w:val="single"/>
                <w:lang w:val="en-US" w:eastAsia="zh-CN" w:bidi="ar"/>
              </w:rPr>
              <w:t>否</w:t>
            </w:r>
          </w:p>
        </w:tc>
      </w:tr>
      <w:tr w14:paraId="48DA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91" w:type="dxa"/>
            <w:vAlign w:val="center"/>
          </w:tcPr>
          <w:p w14:paraId="06A3DD9B">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1183" w:type="dxa"/>
            <w:vAlign w:val="center"/>
          </w:tcPr>
          <w:p w14:paraId="354E288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6.2</w:t>
            </w:r>
          </w:p>
        </w:tc>
        <w:tc>
          <w:tcPr>
            <w:tcW w:w="6987" w:type="dxa"/>
            <w:vAlign w:val="center"/>
          </w:tcPr>
          <w:p w14:paraId="471A524B">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发包人是否提供施工设备和临时设施：</w:t>
            </w:r>
            <w:r>
              <w:rPr>
                <w:rFonts w:hint="eastAsia" w:ascii="宋体" w:hAnsi="宋体" w:eastAsia="宋体" w:cs="宋体"/>
                <w:color w:val="000000"/>
                <w:kern w:val="0"/>
                <w:sz w:val="22"/>
                <w:szCs w:val="22"/>
                <w:u w:val="single"/>
                <w:lang w:val="en-US" w:eastAsia="zh-CN" w:bidi="ar"/>
              </w:rPr>
              <w:t>否</w:t>
            </w:r>
          </w:p>
        </w:tc>
      </w:tr>
      <w:tr w14:paraId="23D0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891" w:type="dxa"/>
            <w:vAlign w:val="center"/>
          </w:tcPr>
          <w:p w14:paraId="5902D309">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w:t>
            </w:r>
          </w:p>
        </w:tc>
        <w:tc>
          <w:tcPr>
            <w:tcW w:w="1183" w:type="dxa"/>
            <w:vAlign w:val="center"/>
          </w:tcPr>
          <w:p w14:paraId="3DAD611D">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8.1.1</w:t>
            </w:r>
          </w:p>
        </w:tc>
        <w:tc>
          <w:tcPr>
            <w:tcW w:w="6987" w:type="dxa"/>
            <w:vAlign w:val="center"/>
          </w:tcPr>
          <w:p w14:paraId="23F3C906">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0"/>
                <w:szCs w:val="18"/>
                <w:u w:val="single"/>
              </w:rPr>
            </w:pPr>
            <w:r>
              <w:rPr>
                <w:rFonts w:hint="eastAsia" w:ascii="宋体" w:hAnsi="宋体" w:eastAsia="宋体" w:cs="宋体"/>
                <w:color w:val="000000"/>
                <w:kern w:val="0"/>
                <w:sz w:val="22"/>
                <w:szCs w:val="22"/>
                <w:lang w:val="en-US" w:eastAsia="zh-CN" w:bidi="ar"/>
              </w:rPr>
              <w:t>发包人提供测量基准点、基准线和水准点及其书面资料的期限：</w:t>
            </w:r>
            <w:r>
              <w:rPr>
                <w:rFonts w:hint="eastAsia" w:ascii="宋体" w:hAnsi="宋体" w:eastAsia="宋体" w:cs="宋体"/>
                <w:color w:val="000000"/>
                <w:kern w:val="0"/>
                <w:sz w:val="22"/>
                <w:szCs w:val="22"/>
                <w:u w:val="single"/>
                <w:lang w:val="en-US" w:eastAsia="zh-CN" w:bidi="ar"/>
              </w:rPr>
              <w:t>合同签订后5天内</w:t>
            </w:r>
          </w:p>
          <w:p w14:paraId="7E756A06">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承包人将施工控制网资料报送监理人审批的期限：</w:t>
            </w:r>
            <w:r>
              <w:rPr>
                <w:rFonts w:hint="eastAsia" w:ascii="宋体" w:hAnsi="宋体" w:eastAsia="宋体" w:cs="宋体"/>
                <w:color w:val="000000"/>
                <w:kern w:val="0"/>
                <w:sz w:val="22"/>
                <w:szCs w:val="22"/>
                <w:u w:val="single"/>
                <w:lang w:val="en-US" w:eastAsia="zh-CN" w:bidi="ar"/>
              </w:rPr>
              <w:t>合同签订后10天内</w:t>
            </w:r>
          </w:p>
        </w:tc>
      </w:tr>
      <w:tr w14:paraId="427C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1" w:type="dxa"/>
            <w:vAlign w:val="center"/>
          </w:tcPr>
          <w:p w14:paraId="2BC7778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1183" w:type="dxa"/>
            <w:vAlign w:val="center"/>
          </w:tcPr>
          <w:p w14:paraId="026BD457">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11.5（3）</w:t>
            </w:r>
          </w:p>
        </w:tc>
        <w:tc>
          <w:tcPr>
            <w:tcW w:w="6987" w:type="dxa"/>
            <w:vAlign w:val="center"/>
          </w:tcPr>
          <w:p w14:paraId="0A3FDDB0">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逾期交工违约金：</w:t>
            </w:r>
            <w:r>
              <w:rPr>
                <w:rFonts w:hint="eastAsia" w:ascii="宋体" w:hAnsi="宋体" w:eastAsia="宋体" w:cs="宋体"/>
                <w:color w:val="000000"/>
                <w:kern w:val="0"/>
                <w:sz w:val="22"/>
                <w:szCs w:val="22"/>
                <w:u w:val="single"/>
                <w:lang w:val="en-US" w:eastAsia="zh-CN" w:bidi="ar"/>
              </w:rPr>
              <w:t>1000.00元</w:t>
            </w:r>
            <w:r>
              <w:rPr>
                <w:rFonts w:hint="eastAsia" w:ascii="宋体" w:hAnsi="宋体" w:eastAsia="宋体" w:cs="宋体"/>
                <w:color w:val="000000"/>
                <w:kern w:val="0"/>
                <w:sz w:val="22"/>
                <w:szCs w:val="22"/>
                <w:lang w:val="en-US" w:eastAsia="zh-CN" w:bidi="ar"/>
              </w:rPr>
              <w:t>/天</w:t>
            </w:r>
          </w:p>
        </w:tc>
      </w:tr>
      <w:tr w14:paraId="0027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91" w:type="dxa"/>
            <w:vAlign w:val="center"/>
          </w:tcPr>
          <w:p w14:paraId="225F31AF">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183" w:type="dxa"/>
            <w:vAlign w:val="center"/>
          </w:tcPr>
          <w:p w14:paraId="7798C5E4">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11.5（3）</w:t>
            </w:r>
          </w:p>
        </w:tc>
        <w:tc>
          <w:tcPr>
            <w:tcW w:w="6987" w:type="dxa"/>
            <w:vAlign w:val="center"/>
          </w:tcPr>
          <w:p w14:paraId="7A3B17CF">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逾期交工违约金限额：</w:t>
            </w:r>
            <w:r>
              <w:rPr>
                <w:rFonts w:hint="eastAsia" w:ascii="宋体" w:hAnsi="宋体" w:eastAsia="宋体" w:cs="宋体"/>
                <w:color w:val="000000"/>
                <w:kern w:val="0"/>
                <w:sz w:val="22"/>
                <w:szCs w:val="22"/>
                <w:u w:val="single"/>
                <w:lang w:val="en-US" w:eastAsia="zh-CN" w:bidi="ar"/>
              </w:rPr>
              <w:t>10%</w:t>
            </w:r>
            <w:r>
              <w:rPr>
                <w:rFonts w:hint="eastAsia" w:ascii="宋体" w:hAnsi="宋体" w:eastAsia="宋体" w:cs="宋体"/>
                <w:color w:val="000000"/>
                <w:kern w:val="0"/>
                <w:sz w:val="22"/>
                <w:szCs w:val="22"/>
                <w:lang w:val="en-US" w:eastAsia="zh-CN" w:bidi="ar"/>
              </w:rPr>
              <w:t>签约合同价</w:t>
            </w:r>
          </w:p>
        </w:tc>
      </w:tr>
      <w:tr w14:paraId="3A8E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1" w:type="dxa"/>
            <w:vAlign w:val="center"/>
          </w:tcPr>
          <w:p w14:paraId="783D1387">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w:t>
            </w:r>
          </w:p>
        </w:tc>
        <w:tc>
          <w:tcPr>
            <w:tcW w:w="1183" w:type="dxa"/>
            <w:vAlign w:val="center"/>
          </w:tcPr>
          <w:p w14:paraId="4E5460C7">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16.1</w:t>
            </w:r>
          </w:p>
        </w:tc>
        <w:tc>
          <w:tcPr>
            <w:tcW w:w="6987" w:type="dxa"/>
            <w:vAlign w:val="center"/>
          </w:tcPr>
          <w:p w14:paraId="3102E4D2">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合同期内不调价</w:t>
            </w:r>
          </w:p>
        </w:tc>
      </w:tr>
      <w:tr w14:paraId="67CE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1" w:type="dxa"/>
            <w:vAlign w:val="center"/>
          </w:tcPr>
          <w:p w14:paraId="0EC84185">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w:t>
            </w:r>
          </w:p>
        </w:tc>
        <w:tc>
          <w:tcPr>
            <w:tcW w:w="1183" w:type="dxa"/>
            <w:vAlign w:val="center"/>
          </w:tcPr>
          <w:p w14:paraId="49F1B17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17.2.1</w:t>
            </w:r>
          </w:p>
        </w:tc>
        <w:tc>
          <w:tcPr>
            <w:tcW w:w="6987" w:type="dxa"/>
            <w:vAlign w:val="center"/>
          </w:tcPr>
          <w:p w14:paraId="25770FDA">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开工预付款金额：以合同签订为准。</w:t>
            </w:r>
          </w:p>
        </w:tc>
      </w:tr>
      <w:tr w14:paraId="3CC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91" w:type="dxa"/>
            <w:vAlign w:val="center"/>
          </w:tcPr>
          <w:p w14:paraId="4E1A3416">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13</w:t>
            </w:r>
          </w:p>
        </w:tc>
        <w:tc>
          <w:tcPr>
            <w:tcW w:w="1183" w:type="dxa"/>
            <w:vAlign w:val="center"/>
          </w:tcPr>
          <w:p w14:paraId="1B58C574">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17.4.2</w:t>
            </w:r>
          </w:p>
        </w:tc>
        <w:tc>
          <w:tcPr>
            <w:tcW w:w="6987" w:type="dxa"/>
            <w:vAlign w:val="center"/>
          </w:tcPr>
          <w:p w14:paraId="4757D673">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履约保证金：无。</w:t>
            </w:r>
          </w:p>
        </w:tc>
      </w:tr>
      <w:tr w14:paraId="1D9A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72D3E8E">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w:t>
            </w:r>
          </w:p>
        </w:tc>
        <w:tc>
          <w:tcPr>
            <w:tcW w:w="1183" w:type="dxa"/>
            <w:vAlign w:val="center"/>
          </w:tcPr>
          <w:p w14:paraId="5C11E63F">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17.3.2</w:t>
            </w:r>
          </w:p>
        </w:tc>
        <w:tc>
          <w:tcPr>
            <w:tcW w:w="6987" w:type="dxa"/>
            <w:vAlign w:val="center"/>
          </w:tcPr>
          <w:p w14:paraId="079E1E22">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承包人在每个付款周期末向监理人提交进度付款申请单的份数：4份</w:t>
            </w:r>
          </w:p>
        </w:tc>
      </w:tr>
      <w:tr w14:paraId="0D63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91" w:type="dxa"/>
            <w:vAlign w:val="center"/>
          </w:tcPr>
          <w:p w14:paraId="06CC7694">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15</w:t>
            </w:r>
          </w:p>
        </w:tc>
        <w:tc>
          <w:tcPr>
            <w:tcW w:w="1183" w:type="dxa"/>
            <w:vAlign w:val="center"/>
          </w:tcPr>
          <w:p w14:paraId="0DF6C28A">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17.5.1</w:t>
            </w:r>
          </w:p>
        </w:tc>
        <w:tc>
          <w:tcPr>
            <w:tcW w:w="6987" w:type="dxa"/>
            <w:vAlign w:val="center"/>
          </w:tcPr>
          <w:p w14:paraId="17C0BBE4">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承包人向监理人提交交工付款申请单（包括相关证明材料）的份数：6份</w:t>
            </w:r>
          </w:p>
        </w:tc>
      </w:tr>
      <w:tr w14:paraId="1CF2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14:paraId="324D50CC">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w:t>
            </w:r>
          </w:p>
        </w:tc>
        <w:tc>
          <w:tcPr>
            <w:tcW w:w="1183" w:type="dxa"/>
            <w:vAlign w:val="center"/>
          </w:tcPr>
          <w:p w14:paraId="1911C3A8">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17.6.1</w:t>
            </w:r>
          </w:p>
        </w:tc>
        <w:tc>
          <w:tcPr>
            <w:tcW w:w="6987" w:type="dxa"/>
            <w:vAlign w:val="center"/>
          </w:tcPr>
          <w:p w14:paraId="559F8FD3">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承包人向监理人提交最终结清申请单（包括相关证明材料）的份数：6份</w:t>
            </w:r>
          </w:p>
        </w:tc>
      </w:tr>
      <w:tr w14:paraId="3EDD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14:paraId="36CAE801">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w:t>
            </w:r>
          </w:p>
        </w:tc>
        <w:tc>
          <w:tcPr>
            <w:tcW w:w="1183" w:type="dxa"/>
            <w:vAlign w:val="center"/>
          </w:tcPr>
          <w:p w14:paraId="7383E5E2">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18.2（2）</w:t>
            </w:r>
          </w:p>
        </w:tc>
        <w:tc>
          <w:tcPr>
            <w:tcW w:w="6987" w:type="dxa"/>
            <w:vAlign w:val="center"/>
          </w:tcPr>
          <w:p w14:paraId="45E41927">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竣工资料的份数：6份</w:t>
            </w:r>
          </w:p>
        </w:tc>
      </w:tr>
      <w:tr w14:paraId="2823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14:paraId="23CAEA30">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w:t>
            </w:r>
          </w:p>
        </w:tc>
        <w:tc>
          <w:tcPr>
            <w:tcW w:w="1183" w:type="dxa"/>
            <w:vAlign w:val="center"/>
          </w:tcPr>
          <w:p w14:paraId="5506BCA5">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18.5.1</w:t>
            </w:r>
          </w:p>
        </w:tc>
        <w:tc>
          <w:tcPr>
            <w:tcW w:w="6987" w:type="dxa"/>
            <w:vAlign w:val="center"/>
          </w:tcPr>
          <w:p w14:paraId="28ECD29B">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单位工程或工程设备是否需投入施工期运行：否</w:t>
            </w:r>
          </w:p>
        </w:tc>
      </w:tr>
      <w:tr w14:paraId="017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14:paraId="5D701AF7">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19</w:t>
            </w:r>
          </w:p>
        </w:tc>
        <w:tc>
          <w:tcPr>
            <w:tcW w:w="1183" w:type="dxa"/>
            <w:vAlign w:val="center"/>
          </w:tcPr>
          <w:p w14:paraId="7F8BED1B">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18.6.1</w:t>
            </w:r>
          </w:p>
        </w:tc>
        <w:tc>
          <w:tcPr>
            <w:tcW w:w="6987" w:type="dxa"/>
            <w:vAlign w:val="center"/>
          </w:tcPr>
          <w:p w14:paraId="27BC4980">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本工程及工程设备是否进行试运行：否</w:t>
            </w:r>
          </w:p>
        </w:tc>
      </w:tr>
      <w:tr w14:paraId="48F9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shd w:val="clear" w:color="auto" w:fill="auto"/>
            <w:vAlign w:val="center"/>
          </w:tcPr>
          <w:p w14:paraId="747938FE">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w:t>
            </w:r>
          </w:p>
        </w:tc>
        <w:tc>
          <w:tcPr>
            <w:tcW w:w="1183" w:type="dxa"/>
            <w:vAlign w:val="center"/>
          </w:tcPr>
          <w:p w14:paraId="78F06DD5">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19.7（1）</w:t>
            </w:r>
          </w:p>
        </w:tc>
        <w:tc>
          <w:tcPr>
            <w:tcW w:w="6987" w:type="dxa"/>
            <w:vAlign w:val="center"/>
          </w:tcPr>
          <w:p w14:paraId="547C46CD">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保修期：自实际交工日期起计算2年</w:t>
            </w:r>
          </w:p>
        </w:tc>
      </w:tr>
      <w:tr w14:paraId="5844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shd w:val="clear" w:color="auto" w:fill="auto"/>
            <w:vAlign w:val="center"/>
          </w:tcPr>
          <w:p w14:paraId="6254A237">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21</w:t>
            </w:r>
          </w:p>
        </w:tc>
        <w:tc>
          <w:tcPr>
            <w:tcW w:w="1183" w:type="dxa"/>
            <w:vAlign w:val="center"/>
          </w:tcPr>
          <w:p w14:paraId="24B338E5">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20.1</w:t>
            </w:r>
          </w:p>
        </w:tc>
        <w:tc>
          <w:tcPr>
            <w:tcW w:w="6987" w:type="dxa"/>
            <w:vAlign w:val="center"/>
          </w:tcPr>
          <w:p w14:paraId="300D1813">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建筑工程一切险的保险：投标人自主报价</w:t>
            </w:r>
          </w:p>
        </w:tc>
      </w:tr>
      <w:tr w14:paraId="68FB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91" w:type="dxa"/>
            <w:shd w:val="clear" w:color="auto" w:fill="auto"/>
            <w:vAlign w:val="center"/>
          </w:tcPr>
          <w:p w14:paraId="75CC7EEE">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22</w:t>
            </w:r>
          </w:p>
        </w:tc>
        <w:tc>
          <w:tcPr>
            <w:tcW w:w="1183" w:type="dxa"/>
            <w:vAlign w:val="center"/>
          </w:tcPr>
          <w:p w14:paraId="1D529AFE">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20.4.2</w:t>
            </w:r>
          </w:p>
        </w:tc>
        <w:tc>
          <w:tcPr>
            <w:tcW w:w="6987" w:type="dxa"/>
            <w:vAlign w:val="center"/>
          </w:tcPr>
          <w:p w14:paraId="2D277CBC">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z w:val="20"/>
                <w:szCs w:val="18"/>
              </w:rPr>
            </w:pPr>
            <w:r>
              <w:rPr>
                <w:rFonts w:hint="eastAsia" w:ascii="宋体" w:hAnsi="宋体" w:eastAsia="宋体" w:cs="宋体"/>
                <w:color w:val="000000"/>
                <w:kern w:val="0"/>
                <w:sz w:val="22"/>
                <w:szCs w:val="22"/>
                <w:lang w:val="en-US" w:eastAsia="zh-CN" w:bidi="ar"/>
              </w:rPr>
              <w:t>第三者责任险的最低投保金额：事故次数不限（不计免赔额）</w:t>
            </w:r>
          </w:p>
          <w:p w14:paraId="372C988D">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保险费：投标人自主报价</w:t>
            </w:r>
          </w:p>
        </w:tc>
      </w:tr>
      <w:tr w14:paraId="053D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91" w:type="dxa"/>
            <w:vAlign w:val="center"/>
          </w:tcPr>
          <w:p w14:paraId="0F4D306C">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23</w:t>
            </w:r>
          </w:p>
        </w:tc>
        <w:tc>
          <w:tcPr>
            <w:tcW w:w="1183" w:type="dxa"/>
            <w:vAlign w:val="center"/>
          </w:tcPr>
          <w:p w14:paraId="69E61AD5">
            <w:pPr>
              <w:keepNext w:val="0"/>
              <w:keepLines w:val="0"/>
              <w:pageBreakBefore w:val="0"/>
              <w:widowControl w:val="0"/>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24.1</w:t>
            </w:r>
          </w:p>
        </w:tc>
        <w:tc>
          <w:tcPr>
            <w:tcW w:w="6987" w:type="dxa"/>
            <w:vAlign w:val="center"/>
          </w:tcPr>
          <w:p w14:paraId="5BCF0995">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sz w:val="20"/>
                <w:szCs w:val="18"/>
              </w:rPr>
            </w:pPr>
            <w:r>
              <w:rPr>
                <w:rFonts w:hint="eastAsia" w:ascii="宋体" w:hAnsi="宋体" w:eastAsia="宋体" w:cs="宋体"/>
                <w:color w:val="000000"/>
                <w:kern w:val="0"/>
                <w:sz w:val="22"/>
                <w:szCs w:val="22"/>
                <w:lang w:val="en-US" w:eastAsia="zh-CN" w:bidi="ar"/>
              </w:rPr>
              <w:t>争议的最终解决方式：诉讼</w:t>
            </w:r>
          </w:p>
          <w:p w14:paraId="72EF71EE">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诉讼机构名称：汉中市人民法院</w:t>
            </w:r>
          </w:p>
        </w:tc>
      </w:tr>
    </w:tbl>
    <w:p w14:paraId="73C459F5">
      <w:pPr>
        <w:keepNext w:val="0"/>
        <w:keepLines w:val="0"/>
        <w:pageBreakBefore w:val="0"/>
        <w:widowControl w:val="0"/>
        <w:kinsoku/>
        <w:wordWrap/>
        <w:overflowPunct/>
        <w:topLinePunct w:val="0"/>
        <w:bidi w:val="0"/>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br w:type="page"/>
      </w:r>
    </w:p>
    <w:p w14:paraId="4B9CFBC4">
      <w:pPr>
        <w:keepNext w:val="0"/>
        <w:keepLines w:val="0"/>
        <w:pageBreakBefore w:val="0"/>
        <w:widowControl w:val="0"/>
        <w:suppressLineNumbers w:val="0"/>
        <w:kinsoku/>
        <w:wordWrap/>
        <w:overflowPunct/>
        <w:topLinePunct w:val="0"/>
        <w:autoSpaceDE/>
        <w:autoSpaceDN/>
        <w:bidi w:val="0"/>
        <w:adjustRightInd/>
        <w:snapToGrid/>
        <w:spacing w:line="420" w:lineRule="exact"/>
        <w:ind w:firstLine="602" w:firstLineChars="200"/>
        <w:jc w:val="center"/>
        <w:textAlignment w:val="auto"/>
        <w:rPr>
          <w:rFonts w:hint="eastAsia" w:ascii="宋体" w:hAnsi="宋体" w:eastAsia="宋体" w:cs="宋体"/>
        </w:rPr>
      </w:pPr>
      <w:r>
        <w:rPr>
          <w:rFonts w:hint="eastAsia" w:ascii="宋体" w:hAnsi="宋体" w:eastAsia="宋体" w:cs="宋体"/>
          <w:b/>
          <w:bCs/>
          <w:color w:val="000000"/>
          <w:kern w:val="0"/>
          <w:sz w:val="30"/>
          <w:szCs w:val="30"/>
          <w:lang w:val="en-US" w:eastAsia="zh-CN" w:bidi="ar"/>
        </w:rPr>
        <w:t>项目专用合同条款</w:t>
      </w:r>
    </w:p>
    <w:p w14:paraId="106ED76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p>
    <w:p w14:paraId="66BB14C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说明：</w:t>
      </w:r>
      <w:r>
        <w:rPr>
          <w:rFonts w:hint="eastAsia" w:ascii="宋体" w:hAnsi="宋体" w:eastAsia="宋体" w:cs="宋体"/>
          <w:color w:val="000000"/>
          <w:kern w:val="0"/>
          <w:sz w:val="24"/>
          <w:szCs w:val="24"/>
          <w:lang w:val="en-US" w:eastAsia="zh-CN" w:bidi="ar"/>
        </w:rPr>
        <w:t>本部分所列的项目专用合同条款是对“公路工程专用合同条款”中规定必须在项目专用合同条款中明确的内容的集中。</w:t>
      </w:r>
    </w:p>
    <w:p w14:paraId="24E303E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1.1.1合同</w:t>
      </w:r>
    </w:p>
    <w:p w14:paraId="3719217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公路工程专用合同条款第1.1.1.8目细化为：</w:t>
      </w:r>
    </w:p>
    <w:p w14:paraId="61081DA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已标价工程量清单：指构成合同文件组成部分的已标明价格、经算术性错误修正及其他错误修正（如有）且承包人已确认的最终的工程量清单，包括工程量清单说明、投标报价说明、其他说明及工程量清单各项表格。</w:t>
      </w:r>
    </w:p>
    <w:p w14:paraId="680A4B8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1.1.2合同当事人和人员</w:t>
      </w:r>
    </w:p>
    <w:p w14:paraId="622FC63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通用合同条款1.1.2.2目细化为：</w:t>
      </w:r>
    </w:p>
    <w:p w14:paraId="0944320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发</w:t>
      </w:r>
      <w:r>
        <w:rPr>
          <w:rFonts w:hint="eastAsia" w:ascii="宋体" w:hAnsi="宋体" w:eastAsia="宋体" w:cs="宋体"/>
          <w:color w:val="000000"/>
          <w:kern w:val="0"/>
          <w:sz w:val="24"/>
          <w:szCs w:val="24"/>
          <w:highlight w:val="none"/>
          <w:lang w:val="en-US" w:eastAsia="zh-CN" w:bidi="ar"/>
        </w:rPr>
        <w:t>包人：城固县天明镇人民政府，并与</w:t>
      </w:r>
      <w:r>
        <w:rPr>
          <w:rFonts w:hint="eastAsia" w:ascii="宋体" w:hAnsi="宋体" w:eastAsia="宋体" w:cs="宋体"/>
          <w:color w:val="000000"/>
          <w:kern w:val="0"/>
          <w:sz w:val="24"/>
          <w:szCs w:val="24"/>
          <w:lang w:val="en-US" w:eastAsia="zh-CN" w:bidi="ar"/>
        </w:rPr>
        <w:t>承包人在合同协议书上签字的当事人。</w:t>
      </w:r>
    </w:p>
    <w:p w14:paraId="48C3730D">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1.4合同文件的优先顺序</w:t>
      </w:r>
    </w:p>
    <w:p w14:paraId="6EBA16F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公路工程专用合同条款1.4款约定为：</w:t>
      </w:r>
    </w:p>
    <w:p w14:paraId="16E03BF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组成合同的各项文件应互相解释，互为说明。解释合同文件的优先顺序如下：</w:t>
      </w:r>
    </w:p>
    <w:p w14:paraId="621340B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(1)合同协议书及各种合同附件（含评标期间和合同谈判过程中的澄清文件和补充资料）；</w:t>
      </w:r>
    </w:p>
    <w:p w14:paraId="3EE7B57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(2)中标通知书；</w:t>
      </w:r>
    </w:p>
    <w:p w14:paraId="7CE8096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(3)磋商响应函；</w:t>
      </w:r>
    </w:p>
    <w:p w14:paraId="28E3F40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(4)项目专用合同条款（含补遗书中与此有关的部分）；</w:t>
      </w:r>
    </w:p>
    <w:p w14:paraId="5D40A08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(5)公路工程专用合同条款；</w:t>
      </w:r>
    </w:p>
    <w:p w14:paraId="3BCCC4B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(6)通用合同条款；</w:t>
      </w:r>
    </w:p>
    <w:p w14:paraId="7FE06DA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(7)工程量清单；</w:t>
      </w:r>
    </w:p>
    <w:p w14:paraId="178EF55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(8)图纸（含补遗书中与此有关的部分）；</w:t>
      </w:r>
    </w:p>
    <w:p w14:paraId="2AA41BC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(9)己标价工程量清单；</w:t>
      </w:r>
    </w:p>
    <w:p w14:paraId="068BA27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(10)承包人有关人员、设备投入的承诺及投标文件中的施工组织设计；</w:t>
      </w:r>
    </w:p>
    <w:p w14:paraId="545E4B3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(11)其他合同文件。</w:t>
      </w:r>
    </w:p>
    <w:p w14:paraId="551779E7">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1.6图纸和承包人文件</w:t>
      </w:r>
    </w:p>
    <w:p w14:paraId="3EE0406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1.6.1图纸的提供</w:t>
      </w:r>
    </w:p>
    <w:p w14:paraId="502E0B4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本项补充：</w:t>
      </w:r>
    </w:p>
    <w:p w14:paraId="5FCE7C8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监理人有权随时向发包人发出为满足本合同工程的正确实施和完成其缺陷修复所需的补充图纸和有关指示,承包人应予执行,并受其约束。</w:t>
      </w:r>
    </w:p>
    <w:p w14:paraId="3DC1371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1.6.2承包人提供的文件</w:t>
      </w:r>
    </w:p>
    <w:p w14:paraId="53D62B6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本项补充：</w:t>
      </w:r>
    </w:p>
    <w:p w14:paraId="05E70E5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监理人所做的批准或修改意见,不解除承包人对合同所负的责任。</w:t>
      </w:r>
    </w:p>
    <w:p w14:paraId="5D0CF45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1.6.3图纸的修改</w:t>
      </w:r>
    </w:p>
    <w:p w14:paraId="69BFA7B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通用合同条款1.6.3项约定为：</w:t>
      </w:r>
    </w:p>
    <w:p w14:paraId="581C5F9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图纸需要修改和补充的，应由监理人取得发包人同意后，在该工程或工程相应部位施工前的7天前签发修改后图纸给承包人，承包人应按修改后的图纸施工。</w:t>
      </w:r>
    </w:p>
    <w:p w14:paraId="6FCFB508">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1.7联络</w:t>
      </w:r>
    </w:p>
    <w:p w14:paraId="3472B22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通用合同条款第1.7.2项约定为：</w:t>
      </w:r>
    </w:p>
    <w:p w14:paraId="735D5D3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1.7.2项中的通知、批准、证明、证书、指示、要求、同意、意见、确定和决定等来往函件，均应在函件发出后24小时内送达指定地点和接受人，并办理签收手续。</w:t>
      </w:r>
    </w:p>
    <w:p w14:paraId="10A3445C">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1.10化石、文物</w:t>
      </w:r>
    </w:p>
    <w:p w14:paraId="5EFFCA4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第1.10.3补充：</w:t>
      </w:r>
    </w:p>
    <w:p w14:paraId="54D65ED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工程过程中若发现文物或珍贵财物，均属国家财产，要按《中华人民共和国文物保护法》处理。承包人应采取合理有效的保护措施，防止任何人员移动破坏而损失任何该类物品。施工期间，承包人应采取有效措施，注意环境保护，遵守国家颁布的有关环境保护法令。如因施工原因，违反了环境保护规定而发生的赔偿由承包人承担全部费用。由于施工原因造成管道、灌渠堵塞及损坏，由承包人负责处理，发包人不承担任何责任和费用。</w:t>
      </w:r>
    </w:p>
    <w:p w14:paraId="0C97C28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3.监理人</w:t>
      </w:r>
    </w:p>
    <w:p w14:paraId="5FE3CDC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3.3监理员</w:t>
      </w:r>
    </w:p>
    <w:p w14:paraId="6B6B62C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本款补充第3.3.5项：</w:t>
      </w:r>
    </w:p>
    <w:p w14:paraId="32E99E3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目施工监理设立一级监理机构,总监办在其授权范围内,按合同规定履行质量监督巡查、进度监理和费用控制等职责。发包人将根据《中华人民共和国招投标法》进行招标,相关监理人、辅助人员及设备依据《监理服务合同》确定。监理人应在承包人进场后确定一定数量的监理人员,并将上述各级各类人员的姓名、职责、分工和权限范围及时通知人和承包人进行查验审核。</w:t>
      </w:r>
    </w:p>
    <w:p w14:paraId="66F693CF">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3.4监理人的指示</w:t>
      </w:r>
    </w:p>
    <w:p w14:paraId="79AFD50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本项补充第为：</w:t>
      </w:r>
    </w:p>
    <w:p w14:paraId="6F4442A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发出的各种监理指令必须有回执，及指令必须闭合。</w:t>
      </w:r>
    </w:p>
    <w:p w14:paraId="7897D2D9">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4.1承包人的一般义务</w:t>
      </w:r>
    </w:p>
    <w:p w14:paraId="662F7A1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4.1.3完成各项承包工作</w:t>
      </w:r>
    </w:p>
    <w:p w14:paraId="6CFAE9B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通用合同条款4.1.3细化为:</w:t>
      </w:r>
    </w:p>
    <w:p w14:paraId="1B74BF2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承包人应在合同协议书签订后14天内为本合同实施设立现场项目部，该项目部应成为承包人授权的代理人或代表的合法机构，承包人应保证该项目部履行职责直至合同期满为止。</w:t>
      </w:r>
    </w:p>
    <w:p w14:paraId="6AD60E4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本款细化公路工程专用合同条款4.1.10项约定为：</w:t>
      </w:r>
    </w:p>
    <w:p w14:paraId="61590DA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应承担并支付为获得合同工程所需的石料、砂、砾石等其他当地材料所发生的料场使用费、资源费及其他开支或补偿费。发包人应尽可能协助该项目部办理料场租用手续及解决使用过程中的有关问题。发包人协助办理的成功与否，不免除根据合同文件规定的承包人的一切责任。</w:t>
      </w:r>
    </w:p>
    <w:p w14:paraId="7BADE13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（3）项目审计、稽查和检查等的配合</w:t>
      </w:r>
    </w:p>
    <w:p w14:paraId="59B2D28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a．与本工程项目相关的审计和稽查，承包人应高度重视并委派专人积极予以配合；</w:t>
      </w:r>
    </w:p>
    <w:p w14:paraId="73EBFCA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b．有关单位对本项目的各种检查和视察等活动，承包人有义务予以积极配合开展各项工作；</w:t>
      </w:r>
    </w:p>
    <w:p w14:paraId="3E3935C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c．本工程项目有关的各类统计报表、汇报材料包括交（竣）工验收和项目后评价报告等，承包人有义务配合发包人做好编制工作并提供相应的资料；</w:t>
      </w:r>
    </w:p>
    <w:p w14:paraId="31BBD86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d．承包人和监理人应按发包人和有关文件要求，建立相应的计量、支付和变更台帐，同时承包人和监理人应配合发包人建立相应的台帐，并保持其持续有效直至工程决算完成；</w:t>
      </w:r>
    </w:p>
    <w:p w14:paraId="65B10CC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e．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费用自行负责。</w:t>
      </w:r>
    </w:p>
    <w:p w14:paraId="184C13E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（4）地方道路的维护和管理</w:t>
      </w:r>
    </w:p>
    <w:p w14:paraId="04C6FC1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承包人在使用地方道路过程中，必须采取一切措施确保车辆正常通行，做到施工、通车两不误。承包人应针对通车路段的施工特点，提出通车路段的施工维护方案，报监理人批准，并认真组织实施。</w:t>
      </w:r>
    </w:p>
    <w:p w14:paraId="1FA9CF8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施工方案和措施应包括：</w:t>
      </w:r>
    </w:p>
    <w:p w14:paraId="09E4203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a．成立维护、管理组织，负责正常道路维护和交通管理工作；</w:t>
      </w:r>
    </w:p>
    <w:p w14:paraId="29DDFF1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b．落实施工措施，根据实际情况合理分段、分幅安排施工，要控制施工长度，维持足够宽度，保持良好平整度，做到排水顺畅，路面无低洼积水，确保车辆能顺利交会，车辆平稳通过；</w:t>
      </w:r>
    </w:p>
    <w:p w14:paraId="6FF2974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c．配备交通管理标志，指定专人维护交通秩序；</w:t>
      </w:r>
    </w:p>
    <w:p w14:paraId="68346DE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d．加强与交警联系，争取交警参与，建立交通管理制度。</w:t>
      </w:r>
    </w:p>
    <w:p w14:paraId="7122BB3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由于承包人措施不力，导致阻车和事故频发或损坏地方道路，影响交通安全和正常运行，并造成重大影响，引起索赔，赔偿、诉讼费用及工程拖延或施工费用增加时，应由承包人承担一切责任和费用。</w:t>
      </w:r>
    </w:p>
    <w:p w14:paraId="4BBEBF4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（5）几个承包人在同一区域内施工时，监理人有权协调工程的实施，并对工程衔接作出指示，承包人应在监理人的统一协调下工作，承包人因此增加的费用应认为已包括在投标价之中，发包人不另行支付。</w:t>
      </w:r>
    </w:p>
    <w:p w14:paraId="270E54E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（6）未经发包人事先批准，承包人不得在任何报纸、商业或技术文献上刊登或披露任何与本合同或与本工程有关的详细资料。</w:t>
      </w:r>
    </w:p>
    <w:p w14:paraId="3EE9C9B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承包人不得将任何种类的爆破器材给予、易货或以其他方式转给他人，承包人应遵守《中华人民共和国民用爆炸物品管理条理》。进行爆破施工时，应考虑爆破震动对周边设施和环境等的影响，避免对上述设施造成破坏，否则，由此引起的一切费用均由承包人承担。</w:t>
      </w:r>
    </w:p>
    <w:p w14:paraId="7E369F3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质量保证金中抵扣，承包人应无条件接受。</w:t>
      </w:r>
    </w:p>
    <w:p w14:paraId="04C6595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（9）维护社会稳定</w:t>
      </w:r>
    </w:p>
    <w:p w14:paraId="700BED9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承包人应做好相关工作，维护社会稳定，避免发生因承包人原因引起施工队伍或施工引起周边群众等群体性上访事件，违反本款规定，则按第22.1款承包人违约处理。</w:t>
      </w:r>
    </w:p>
    <w:p w14:paraId="4F3544F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（10）农民工工资</w:t>
      </w:r>
    </w:p>
    <w:p w14:paraId="727F5A5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按照省人社厅等6部门2022年2月印发的陕西省工程建设领域农民工工资保证金规定实施办法和省人社厅等10部门2022年1月印发的陕西省工程建设领域农民工工资专用账户管理暂行办法实施细则的规定执行。</w:t>
      </w:r>
    </w:p>
    <w:p w14:paraId="7F507CE0">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4.6承包人人员的管理</w:t>
      </w:r>
    </w:p>
    <w:p w14:paraId="6567A80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公路工程专用合同条款本款补充第4.6.6项—第4.6.8项：</w:t>
      </w:r>
    </w:p>
    <w:p w14:paraId="688D3D9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4.6.6承包人的所有管理、施工人员宜统一着装，并按不同岗位佩证上岗。</w:t>
      </w:r>
    </w:p>
    <w:p w14:paraId="006542D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4.6.7为了贯彻落实质量终身制，本条4.6.1、4.6.2款提到的承包人的有关人员还应遵守以下规定：项目经理等主要人员不得随意更换；其中项目经理每周在现场工作日不少于5天，如有事需离开工地3天以上必须书面向发包人和监理工程师请假并指定代理人，经发包人和监理工程师同意后，方可离开，否则每少一天罚款2000.00元，其他人员擅自离开工地每天罚款1000.00元。</w:t>
      </w:r>
    </w:p>
    <w:p w14:paraId="68100A2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4.6.8除因管理原因发生重大质量、安全事故不适合再任；因生病住院、终止</w:t>
      </w:r>
    </w:p>
    <w:p w14:paraId="618EE81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劳动关系（需提供相关部门或单位的证明材料）等无法继续履行合同责任和义务，被责令停止执业、羁押或判刑外，承包人不得提出更换项目经理，符合上述规定确需更换的，应征得发包人同意，并经有关行业行政主管部门备案，且更换后的人员不得低于原投标承诺人员的资格和业绩条件。其中被更换的项目经理在原承担的合同工程项目未通过验收前不得参加依法进行招标的其他国有投资工程建设项目的投标活动。主要管理人员的资格条件应不低于招标文件要求的强制性条件。</w:t>
      </w:r>
    </w:p>
    <w:p w14:paraId="06E20889">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4.8保障承包人人员的合法权益</w:t>
      </w:r>
    </w:p>
    <w:p w14:paraId="50A3B11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通用合同条款4.8.3项补充：</w:t>
      </w:r>
    </w:p>
    <w:p w14:paraId="72F81BF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承包人应至少设一名具有一定卫生常识及传染病防治知识的卫生督查员，负责承包人所在施工现场的传染病检查、控制、报告。</w:t>
      </w:r>
    </w:p>
    <w:p w14:paraId="1342DD5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14:paraId="203C7D8A">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5.4禁止使用不合格的材料和工程设备</w:t>
      </w:r>
    </w:p>
    <w:p w14:paraId="633FF9D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5.4.2款细化为：监理人发现承包人使用了不合格的材料和工程设备，应即时发</w:t>
      </w:r>
    </w:p>
    <w:p w14:paraId="59CE518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出指示要求承包人立即改正，并禁止在工程中继续使用不合格的材料和工程设备，承包人还应承担由此带来的一切损失。</w:t>
      </w:r>
    </w:p>
    <w:p w14:paraId="7746BDEC">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6.1承包人提供的施工设备和临时设施</w:t>
      </w:r>
    </w:p>
    <w:p w14:paraId="5D9F9FD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6.1.2款细化为：承包人应充分考虑在施工过程中可能采取的质量保证措施、交通安全保护措施和文明施工措施，承包人所采取的措施不能满足工程质量保证、交通安全以及文明施工的需要时,发包人有权指令其进一步采取补救或纠正措施，承包人应无条件实施。承包人由此发生的费用应被认为已包含在投标报价中，发包人将不另行支付。</w:t>
      </w:r>
    </w:p>
    <w:p w14:paraId="180BAF5A">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6.3要求承包人增加或更换设施设备</w:t>
      </w:r>
    </w:p>
    <w:p w14:paraId="0574760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公路工程专用合同条款第6.3款细化为：</w:t>
      </w:r>
    </w:p>
    <w:p w14:paraId="45E9DEF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承诺的施工设备必须按时到场，不得拖延、短缺或任意更换。如发包人或监理工程师认为到场的机械设备在数量、功能、性能上仍不能满足施工需要，发包人或监理工程师有权要求承包人增派新的施工机械，承包人接到发包人或监理工程师的书面通知后，应无条件增派新的施工机械并按发包人及监理工程师的要求及时到位，否则将视为承包人违约。所有进场设备未经发包人书面同意，不得调离施工现场，否则发包人将对承包人处按违约处理。承包人在接到上述指令14天内未按要求执行，将按第22.1款视为承包人违约。</w:t>
      </w:r>
    </w:p>
    <w:p w14:paraId="1821E57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承包人的机械、车辆必须证（照）齐全，三无车辆不得进场。</w:t>
      </w:r>
    </w:p>
    <w:p w14:paraId="7CFB538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承包人如需在公路上行驶特种施工车辆，承包人应办理并支付所有特种许可的费用。</w:t>
      </w:r>
    </w:p>
    <w:p w14:paraId="4652070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违反本款规定，则按第22.1款承包人违约处理。</w:t>
      </w:r>
    </w:p>
    <w:p w14:paraId="1A829A7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7．交通运输</w:t>
      </w:r>
    </w:p>
    <w:p w14:paraId="4DCBD3A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7.2场内施工道路</w:t>
      </w:r>
    </w:p>
    <w:p w14:paraId="08A8A7D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通用合同条款第7.2.2项约定为：</w:t>
      </w:r>
    </w:p>
    <w:p w14:paraId="6CDC5FA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14:paraId="5439004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为保证道路交通安全及运输畅通，承包人应采取以下措施：</w:t>
      </w:r>
    </w:p>
    <w:p w14:paraId="623D745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（1）当施工阻塞时，承包人必须通过与交通和公安部门协商，采取足以疏导交通的有效措施。</w:t>
      </w:r>
    </w:p>
    <w:p w14:paraId="5138B64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（2）承包人制定运输计划时，应避开现有道路上在高峰时的运输。</w:t>
      </w:r>
    </w:p>
    <w:p w14:paraId="03F13E8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14:paraId="400E16F5">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8.1施工控制网</w:t>
      </w:r>
    </w:p>
    <w:p w14:paraId="02B0F92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8.1.1款约定为：</w:t>
      </w:r>
    </w:p>
    <w:p w14:paraId="0C8F71D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发包人在同承包人合同协议签订后5天内，通过监理人向承包人提供测量基准点、基准线和水准点及其书面资料。承包人在合同协议签订后10天内，应根据国家测绘基准、测绘系统和工程测量技术规范，按上述基准点（线）以及合同工程精度要求，测设施工控制网，将施工控制网资料报送监理人审批。</w:t>
      </w:r>
    </w:p>
    <w:p w14:paraId="106A0630">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9.2承包人的施工安全责任</w:t>
      </w:r>
    </w:p>
    <w:p w14:paraId="0CA4F8D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9.2.1承包人应按合同约定履行安全职责，执行监理人有关安全工作的指示，并在专用合同条款约定的期限内，按合同约定的安全工作内容，编制施工安全措施计划报送监理人审批。</w:t>
      </w:r>
    </w:p>
    <w:p w14:paraId="6E6EF68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公路工程专用合同条款第9.2.1细化为：</w:t>
      </w:r>
    </w:p>
    <w:p w14:paraId="7983375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26C64F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经理签字并报监理人和发包人批准后实施，由专职安全生产管理人员进行现场监督。</w:t>
      </w:r>
    </w:p>
    <w:p w14:paraId="0DE54C2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监理人和发包人在检查中发现有安全问题或有违反安全管理规章制度的情况时，可视为承包人违约，应按第22.1款的规定办理。</w:t>
      </w:r>
    </w:p>
    <w:p w14:paraId="319CE87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公路工程专用合同条款本款补充第9.2.12项：</w:t>
      </w:r>
    </w:p>
    <w:p w14:paraId="2D4FB68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9.2.12在工程移交发包人前，承包人应作好防损坏、防盗等工作，否则因此引起的后果由承包人自行负责。</w:t>
      </w:r>
    </w:p>
    <w:p w14:paraId="0686491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凡是与已建公路有交叉、干扰的地段，承包人应合理安排施工组织计划，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正常安全运营而给其他部门或个人造成的一切损失，或由上述原因造成本工程工期的拖延或费用的增加，均由承包人自行负责。</w:t>
      </w:r>
    </w:p>
    <w:p w14:paraId="0260AA1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9.4环境保护</w:t>
      </w:r>
    </w:p>
    <w:p w14:paraId="323D553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在9.4款下增加9.4.12～9.4.16项：</w:t>
      </w:r>
    </w:p>
    <w:p w14:paraId="669283E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9.4.12弃渣场的防护、排水、绿化等由承包人负责，费用计入相关报价，弃渣场排水沟大小必须满足排水要求，并达到设计和水保、环保验收要求。</w:t>
      </w:r>
    </w:p>
    <w:p w14:paraId="29EA2C0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9.4.13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及做好有关水土保持的资料的记录。</w:t>
      </w:r>
    </w:p>
    <w:p w14:paraId="173E6FB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9.4.14承包人施工结束后，对施工期占用的施工便道、料场、拌和场及施工场地等临时用地，按"破坏一处，恢复一处"的原则，限期在工程交工之日起三个月内进行全面恢复，恢复费用由承包人承担。</w:t>
      </w:r>
    </w:p>
    <w:p w14:paraId="0A741C8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9.4.15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24CF33F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9.4.16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罚款、索赔、损失赔偿、诉讼费用以及其他一切责任由承包人负责。</w:t>
      </w:r>
    </w:p>
    <w:p w14:paraId="136B1FE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10.3年度施工计划</w:t>
      </w:r>
    </w:p>
    <w:p w14:paraId="0F2C053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1C9FD1F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在年度施工计划的基础上，承包人应根据发包人及监理人的具体安排编制和落实其它阶段性施工计划。</w:t>
      </w:r>
    </w:p>
    <w:p w14:paraId="00A3714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公路工程专用合同条款补充第10.4款：</w:t>
      </w:r>
    </w:p>
    <w:p w14:paraId="215597E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（1）季度计划</w:t>
      </w:r>
    </w:p>
    <w:p w14:paraId="20B63AC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承包人在年度计划总体要求下编制季度计划，其格式按发包人批准后下发的填报要求执行。季度计划必须保证年度计划的实现，季度计划应在上一个季度的最后一个月的25日前递交给监理人。</w:t>
      </w:r>
    </w:p>
    <w:p w14:paraId="5BF6A12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（2）月计划</w:t>
      </w:r>
    </w:p>
    <w:p w14:paraId="5F76D51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承包人在季度计划的要求下编制月计划，其格式按发包人批准后下发的填报要求执行。月计划必须保证季度计划的实现。</w:t>
      </w:r>
    </w:p>
    <w:p w14:paraId="5CFF264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（3）旬计划</w:t>
      </w:r>
    </w:p>
    <w:p w14:paraId="615F708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承包人根据批复的月计划编制旬计划，并按要求定期向发包人上报旬计划及完成情况汇报资料。</w:t>
      </w:r>
    </w:p>
    <w:p w14:paraId="119E0BD1">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公路工程专用合同条款补充第10.6款：</w:t>
      </w:r>
    </w:p>
    <w:p w14:paraId="6399377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承包人应保持每日、每月和其他定期的工程进度记录和报告，这些记录和报告包括下列有关资料：</w:t>
      </w:r>
    </w:p>
    <w:p w14:paraId="639BC5E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(a)气象条件；</w:t>
      </w:r>
    </w:p>
    <w:p w14:paraId="0A47A8C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(b)日工记录；</w:t>
      </w:r>
    </w:p>
    <w:p w14:paraId="57BDCF6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(c)施工设施和设备状况；</w:t>
      </w:r>
    </w:p>
    <w:p w14:paraId="63959A3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(d)承包人人员统计；</w:t>
      </w:r>
    </w:p>
    <w:p w14:paraId="6942E38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(e)现场材料，材料搬移记录、交货期、发票及有关资料；</w:t>
      </w:r>
    </w:p>
    <w:p w14:paraId="0350CD8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(f)环境保护、水土保持实施记录；</w:t>
      </w:r>
    </w:p>
    <w:p w14:paraId="2E12C83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(g)安全生产实施记录；</w:t>
      </w:r>
    </w:p>
    <w:p w14:paraId="19BF69A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(h)所有在施工过程中发生的其它事项。</w:t>
      </w:r>
    </w:p>
    <w:p w14:paraId="28201A6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11.4异常恶劣的气候条件的范围</w:t>
      </w:r>
    </w:p>
    <w:p w14:paraId="3402ADD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公路工程专用合同条款11.4款约定为：</w:t>
      </w:r>
    </w:p>
    <w:p w14:paraId="2E10B38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异常恶劣的气候条件：</w:t>
      </w:r>
    </w:p>
    <w:p w14:paraId="08C58ED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(1)异常恶劣的气候条件，对本项目而言，是指发生六级（含六级）以上地震、龙卷风、工地受淹、超过桥梁设计洪水位以及不利降水等引起延误的情况。</w:t>
      </w:r>
    </w:p>
    <w:p w14:paraId="01A1D4E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(2）不利降水的衡量标准为：</w:t>
      </w:r>
    </w:p>
    <w:p w14:paraId="542BD1E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a．按本省气象部门统计的项目所在地降水资料，取最近20年的平均降水天数为标准；</w:t>
      </w:r>
    </w:p>
    <w:p w14:paraId="5021773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b．按项目所在地实际统计的年降水天数与a所指的年降水天数之差，每年计算一次。</w:t>
      </w:r>
    </w:p>
    <w:p w14:paraId="79BEC19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14:paraId="505B5D7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(4)若恶劣气候只是对局部工程有影响，承包人应采取合同措施予以弥补，而不能推迟工程的总工期。</w:t>
      </w:r>
    </w:p>
    <w:p w14:paraId="7C64279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（5）受本款所述的恶劣气候影响的分项工程，必须在工程施工进度网络计划的关键线路上，监理人方能考虑延长工程总工期。</w:t>
      </w:r>
    </w:p>
    <w:p w14:paraId="392DF85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11.5承包人的工期延误</w:t>
      </w:r>
    </w:p>
    <w:p w14:paraId="1BD62AB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本款细化11.5款（3）为：</w:t>
      </w:r>
    </w:p>
    <w:p w14:paraId="4A15EB3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由于承包人原因造成工期延误，承包人应支付逾期交工违约金，每逾期一天支付1000.00元人民币，时间自预定的交工日期起到交工验收证书中写明的实际交工日期止（扣除已批准的延长工期），按天计算。逾期交工违约金累计金额最高不超过签约合同价的10%。发包人可以从应付或到期应付给承包人的任何款项中或采用其他方法扣除此违约金。</w:t>
      </w:r>
    </w:p>
    <w:p w14:paraId="67B2E38F">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13.1工程质量要求</w:t>
      </w:r>
    </w:p>
    <w:p w14:paraId="1975E5A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本款13.1.1项细化为：</w:t>
      </w:r>
    </w:p>
    <w:p w14:paraId="3CD3E3B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工程质量要求必须符合《公路工程技术标准》（JTGB01-2019）、《公路工程质量检验评定标准》（JTGF80/1-2017）、《公路路基施工技术规范》(JTG/T3610－2019)、《水泥路面施工技术规范》（JTGF30-2017）、《公路桥涵施工技术规范》(JTG/T3650－2020)以及国家最新相关规范规定以及国家最新相关规范规定。</w:t>
      </w:r>
    </w:p>
    <w:p w14:paraId="1E980DA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本款补充第13.1.6项</w:t>
      </w:r>
    </w:p>
    <w:p w14:paraId="3C56FD3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工程全部工程质量必须达到交通部《公路工程质量检验评定标准》（JTGF80—2017）的合格等级，承包人在施工中如果工程质量不符合设计要求和有关规定，发包人要求停工和返工的必须立即执行，由此产生的各种费用由承包人承担，工期不予顺延。承包人在投标报价和施工时应充分考虑此项规定。</w:t>
      </w:r>
    </w:p>
    <w:p w14:paraId="4A34618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在工程施工期间到竣工验收之前的任何时候，因任何方式（包括政府质量监督部门、发包人或监理工程师组织的各类检查）发现的关键工程质量不合格造成质量隐患，承包人应负责自费返工，工期也不予顺延。</w:t>
      </w:r>
    </w:p>
    <w:p w14:paraId="4EC815A5">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13.5工程隐蔽部位覆盖前的检查</w:t>
      </w:r>
    </w:p>
    <w:p w14:paraId="50079BE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公路工程专用合同条款第13.5.1项补充：</w:t>
      </w:r>
    </w:p>
    <w:p w14:paraId="77C227E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隐蔽工程覆盖前应经监理人检查和验收，并签字确认,分阶段(工序)进行拍摄或照相,并向监理人提供相关资料作为计量支付的依据.</w:t>
      </w:r>
    </w:p>
    <w:p w14:paraId="6EEBA96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13.7质量抽检</w:t>
      </w:r>
    </w:p>
    <w:p w14:paraId="713DDD8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上级交通主管部门或其授权的质量监督部门有权对承包人施工质量随时进行抽检，并通过监理人对工程质量实施否决，承包人应积极配合并免费提供试验用的试件。承包人为配合上述工作发生的材料、机械、人员等费用不另行支付。</w:t>
      </w:r>
    </w:p>
    <w:p w14:paraId="43D9A2E6">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rPr>
      </w:pPr>
      <w:r>
        <w:rPr>
          <w:rFonts w:hint="eastAsia" w:ascii="宋体" w:hAnsi="宋体" w:eastAsia="宋体" w:cs="宋体"/>
          <w:b/>
          <w:bCs/>
          <w:color w:val="000000"/>
          <w:kern w:val="0"/>
          <w:sz w:val="24"/>
          <w:szCs w:val="24"/>
          <w:lang w:val="en-US" w:eastAsia="zh-CN" w:bidi="ar"/>
        </w:rPr>
        <w:t>15.4变更的估价原则</w:t>
      </w:r>
    </w:p>
    <w:p w14:paraId="57DDCCC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公路工程专用合同条款补充第15.4.6项：</w:t>
      </w:r>
    </w:p>
    <w:p w14:paraId="44DD815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对于变更部分工程量须经过监理工程师现场签认，经发包人同意确认后，发包人向承包人支付70%，审计结束后向承包人支付剩余部分费用。</w:t>
      </w:r>
    </w:p>
    <w:p w14:paraId="6E5BA2F1">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15.5承包人的合理化建议</w:t>
      </w:r>
    </w:p>
    <w:p w14:paraId="76A079A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15.5.3承包人在施工过程中对于发现的设计与实际不符、方案不合理的问题，应及时向发包人提出优化完善的意见和建议。若因未及时发现和提出而继续施工造成质量问题和经济损失，应承担相应责任。</w:t>
      </w:r>
    </w:p>
    <w:p w14:paraId="4A7856DB">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16.价格调整</w:t>
      </w:r>
    </w:p>
    <w:p w14:paraId="67C1F9D5">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16.1物价波动引起的价格调整</w:t>
      </w:r>
    </w:p>
    <w:p w14:paraId="7060A8A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16.1在合同执行期间不调价。</w:t>
      </w:r>
    </w:p>
    <w:p w14:paraId="1A67A35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16.2承包人在投标报价时应充分考虑合同执行期间人工、材料、机械设备价格上涨对工程施工产生的不利影响，并将不利影响纳入投标报价。因合同执行期间人工、材料、机械设备价格上涨所产生的风险由承包人自行承担。</w:t>
      </w:r>
    </w:p>
    <w:p w14:paraId="645EDC3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17计量与支付</w:t>
      </w:r>
    </w:p>
    <w:p w14:paraId="3C22408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17.1计量</w:t>
      </w:r>
    </w:p>
    <w:p w14:paraId="2D76387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17.1.1计量单位</w:t>
      </w:r>
    </w:p>
    <w:p w14:paraId="188143D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计量采用国家法定的计量单位。</w:t>
      </w:r>
    </w:p>
    <w:p w14:paraId="127B1A9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17.1.2计量方法</w:t>
      </w:r>
    </w:p>
    <w:p w14:paraId="330F584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工程量清单中的工程量计算规则应符合有关国家标准、行业标准的规定，并按合同中约定执行。</w:t>
      </w:r>
    </w:p>
    <w:p w14:paraId="2BB2CF2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17.1.4单价子目的计量</w:t>
      </w:r>
    </w:p>
    <w:p w14:paraId="21BF57A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本项补充：</w:t>
      </w:r>
    </w:p>
    <w:p w14:paraId="1393698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(7)承包人未在已标价工程量清单中填入单价或总额价的工程子目，将被认为其已包含在本合同的其他子目的单价和总额价中，发包人将不另行支付。</w:t>
      </w:r>
    </w:p>
    <w:p w14:paraId="2C0F513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17.2支付</w:t>
      </w:r>
    </w:p>
    <w:p w14:paraId="60FCD61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17.2.1根据工程进度，计量支付工程款</w:t>
      </w:r>
    </w:p>
    <w:p w14:paraId="0AD796D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18．交工验收</w:t>
      </w:r>
    </w:p>
    <w:p w14:paraId="24B8FFC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18.9竣工文件</w:t>
      </w:r>
    </w:p>
    <w:p w14:paraId="1EE7CCC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公路工程专用合同条款第18.9款细化：</w:t>
      </w:r>
    </w:p>
    <w:p w14:paraId="6947C25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竣工文件应按交通运输部2004年第3号令《公路工程竣（交）工验收办法》和陕西省交通运输厅《陕西省公路工程竣工文件编制办法》编制。承包人还应按交通运输部交财发（2000）1207号《交通基本建设项目竣工决算报告编制办法》的规定和要求编制（由承包人实施的部分）竣工决算一式六套，提交监理人审核。</w:t>
      </w:r>
    </w:p>
    <w:p w14:paraId="61D95FC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竣工文件中涉及施工及监理文件的有关表式，应按《陕西省公路建设项目施工统一用表管理系统》（光盘）和陕西省交通厅基本建设工程质量监督站检测中心规定的统一试验用表（光盘）选用，光盘由承包人自备。</w:t>
      </w:r>
    </w:p>
    <w:p w14:paraId="3E2177D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19.缺陷责任与保修责任</w:t>
      </w:r>
    </w:p>
    <w:p w14:paraId="5347FCDB">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19.2缺陷责任</w:t>
      </w:r>
    </w:p>
    <w:p w14:paraId="3A93068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第19.2.5项补充：</w:t>
      </w:r>
    </w:p>
    <w:p w14:paraId="0168DDA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本项目缺陷责任期为交工验收后2年。</w:t>
      </w:r>
    </w:p>
    <w:p w14:paraId="68B73471">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19.7保修责任</w:t>
      </w:r>
    </w:p>
    <w:p w14:paraId="2EDE10C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本款细化为：</w:t>
      </w:r>
    </w:p>
    <w:p w14:paraId="40626EC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6912B55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(2)在全部工程交工验收前，已经发包人提前验收的单位工程，其保修期的起算日期相应提前。</w:t>
      </w:r>
    </w:p>
    <w:p w14:paraId="30A1265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(3)工程保修期终止后28天内，监理人签发保修期终止证书。</w:t>
      </w:r>
    </w:p>
    <w:p w14:paraId="1823DF3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(4)若承包人不履行保修义务和责任，则承包人应承担由于违约造成的法律后果，并由发包人将其违约行为上报省级交通运输主管部门，作为不良记录纳人公路建设市场信用信息管理系统。</w:t>
      </w:r>
    </w:p>
    <w:p w14:paraId="5B8E18B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本款增加：工程质量保修范围、期限和责任：承包人应在缺陷责任期外对交付使用的全部工程进行保修，保修期为2年；如果由于保修延误，承包人应对造成的后果负责。</w:t>
      </w:r>
    </w:p>
    <w:p w14:paraId="46E11A6C">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20.保险</w:t>
      </w:r>
    </w:p>
    <w:p w14:paraId="5EA1C794">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20.1工程保险</w:t>
      </w:r>
    </w:p>
    <w:p w14:paraId="58C72B2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本款约定为：</w:t>
      </w:r>
    </w:p>
    <w:p w14:paraId="00CA8CF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建筑工程一切险的投保内容：为本合同工程的永久工程、临时工程和设备及已运至施工工地用于永久工程的材料和设备所投的保险。投标人必须购买保险，若投标人未购买保险，由发包人收回。</w:t>
      </w:r>
    </w:p>
    <w:p w14:paraId="61B910C5">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20.4第三者责任险</w:t>
      </w:r>
    </w:p>
    <w:p w14:paraId="6CDBD82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第20.4.2项补充细化为：</w:t>
      </w:r>
    </w:p>
    <w:p w14:paraId="74C5FDB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发包人在接到保险单后，将按照保险单的费用直接向承包人支付。投标人必须购买保险，若投标人未购买保险，由发包人收回。</w:t>
      </w:r>
    </w:p>
    <w:p w14:paraId="68A10DC7">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22．违约</w:t>
      </w:r>
    </w:p>
    <w:p w14:paraId="2FB290D3">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22.1承包人违约</w:t>
      </w:r>
    </w:p>
    <w:p w14:paraId="036B0F1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22.1.1承包人违约的情形</w:t>
      </w:r>
    </w:p>
    <w:p w14:paraId="460A648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(1)承包人违反第1.8款或第4.3款的约定，私自将合同的全部或部分权利转让给其他人，或私自将合同的全部或部分义务转移给其他人；</w:t>
      </w:r>
    </w:p>
    <w:p w14:paraId="7830BEE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(2)承包人违反第5.3款或第6.4款的约定，未经监理人批准，私自将已按合同约定进入施工场地的施工设备、临时设施、材料或工程设备撤离施工场地；</w:t>
      </w:r>
    </w:p>
    <w:p w14:paraId="4258282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(3)承包人违反第5.4款的约定使用了不合格材料或工程设备，工程质量达不到标准要求，又拒绝清理不合格工程；</w:t>
      </w:r>
    </w:p>
    <w:p w14:paraId="41E7357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(4)承包人未能按合同进度计划及时完成合同约定的工作，己造成或预期造成工期延误；</w:t>
      </w:r>
    </w:p>
    <w:p w14:paraId="7196BBE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(5)承包人在缺陷责任期内，未能对工程交工证书所列的缺陷清单的内容或缺陷责任期内发生的缺陷进行修复，而又拒绝按监理人指示再进行修补；</w:t>
      </w:r>
    </w:p>
    <w:p w14:paraId="66A3556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(6）承包人无法继续履行或明确表示不履行或实质上己停止履行合同；</w:t>
      </w:r>
    </w:p>
    <w:p w14:paraId="2F3BDBF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(7)承包人未能按期开工；</w:t>
      </w:r>
    </w:p>
    <w:p w14:paraId="549B41F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(8)承包人违反第4.6款或第6.3款的规定，未按承诺或未按监理人的要求及时配备称职的主要管理人员、技术骨干或关键施工设备；</w:t>
      </w:r>
    </w:p>
    <w:p w14:paraId="5DD011B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(9)经监理人和发包人检查，发现承包人有安全问题或有违反安全管理规章制度的情况；</w:t>
      </w:r>
    </w:p>
    <w:p w14:paraId="6F725B7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(10）承包人违反第13.1.1项的约定，工程质量未达到“项目专用合同条款”中规定的；</w:t>
      </w:r>
    </w:p>
    <w:p w14:paraId="5030F3D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(11)承包人违反第4.9款的约定，将发包人支付给承包人的各项价款转移或用于其他工程；</w:t>
      </w:r>
    </w:p>
    <w:p w14:paraId="731802C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(12）承包人违反第4.1.10(3)目的约定，拖欠农民工工资；</w:t>
      </w:r>
    </w:p>
    <w:p w14:paraId="7DE849A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(13)承包人违反第4.6款的约定，承包人人员不到位或替换，或擅离职守的：</w:t>
      </w:r>
    </w:p>
    <w:p w14:paraId="0DA05D9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(14)承包人违反投标人须知3.5款的规定，在合同实施期间发现承包人在投标时提供了虚假资料的；</w:t>
      </w:r>
    </w:p>
    <w:p w14:paraId="7C467DE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(15)承包人不按合同约定履行义务的其他情况。</w:t>
      </w:r>
    </w:p>
    <w:p w14:paraId="401F8F3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22.1.2对承包人违约的处理</w:t>
      </w:r>
    </w:p>
    <w:p w14:paraId="15A22E1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公路工程专用合同条款第22.1.2项细化为：</w:t>
      </w:r>
    </w:p>
    <w:p w14:paraId="10AF0C9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(1)承包人发生第22.1.1（6）目约定的违约情形时，发包人可通知承包人立即解除合同，并按有关法律处理。</w:t>
      </w:r>
    </w:p>
    <w:p w14:paraId="7120A83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(2)承包人发生第22.1.1（6）目约定以外的违约情形时，监理人可向承包人发出整改通知，要求其在指定的期限内改正。承包人应承担其违约所引起的费用增加和（或）工期延误。</w:t>
      </w:r>
    </w:p>
    <w:p w14:paraId="6493A4B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(3)经检查证明承包人已采取了有效措施纠正违约行为，具备复工条件的可由监理人签发复工通知进行复工。</w:t>
      </w:r>
    </w:p>
    <w:p w14:paraId="4392D54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承包人发生第22.1.1项约定的违约情况时，无论发包人是否解除合同，发包人均有权向承包人扣除违约金，具体违约金由发包人决定，并由发包人将其违约行为上报省级交通主管部门，作为不良记录纳入公路建设市场信用信息管理系统。</w:t>
      </w:r>
    </w:p>
    <w:p w14:paraId="703CCF02">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22.2发包人违约</w:t>
      </w:r>
    </w:p>
    <w:p w14:paraId="4D04228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22.2.1发包人违约的情形</w:t>
      </w:r>
    </w:p>
    <w:p w14:paraId="53E6535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通用合同条款22.2.1项细化为：在合同履行过程中，发生下列情形，属发包人违约：</w:t>
      </w:r>
    </w:p>
    <w:p w14:paraId="225B7CB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(1)发包人未能按合同约定支付合同价款，或拖延、拒绝批准付款申请和支付凭证，导致付款延误的；</w:t>
      </w:r>
    </w:p>
    <w:p w14:paraId="5A03DDB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(2)由于发包人征地拆迁不到位、开工的正常条件不具备，导致承包人无法按合同约定如期开工的；</w:t>
      </w:r>
    </w:p>
    <w:p w14:paraId="5D5CCF5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(3)由于发包人下列原因造成停工的：</w:t>
      </w:r>
    </w:p>
    <w:p w14:paraId="0C75ABD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a.合同约定已由发包人提供的材料、设备未能按时交货或质量不符合要求或变更交货地点导致承包人停工的；</w:t>
      </w:r>
    </w:p>
    <w:p w14:paraId="4D121F6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b.对于关键性节点工程，发包人提供的施工图纸延误或施工图存在差错影响施工，工程变更通知未及时下达导致承包人停工的；</w:t>
      </w:r>
    </w:p>
    <w:p w14:paraId="03C22E0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c.非承包人原因发生第三方阻止工程施工，而发包人未及时协调处理导致承包人停工的；</w:t>
      </w:r>
    </w:p>
    <w:p w14:paraId="61CC247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d.监理人无正当理由没有在约定期限内发出复工指示，导致承包人无法复工的；</w:t>
      </w:r>
    </w:p>
    <w:p w14:paraId="245793B2">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(4)发包人无法继续履行或明确表示不履行或实质上已停止履行合同的；</w:t>
      </w:r>
    </w:p>
    <w:p w14:paraId="32913F0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(5)发包人不履行合同约定其它义务的。</w:t>
      </w:r>
    </w:p>
    <w:p w14:paraId="50D28CE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14:paraId="786778E5">
      <w:pPr>
        <w:keepNext w:val="0"/>
        <w:keepLines w:val="0"/>
        <w:pageBreakBefore w:val="0"/>
        <w:widowControl w:val="0"/>
        <w:suppressLineNumbers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附件一、廉政合同</w:t>
      </w:r>
    </w:p>
    <w:p w14:paraId="28970078">
      <w:pPr>
        <w:keepNext w:val="0"/>
        <w:keepLines w:val="0"/>
        <w:pageBreakBefore w:val="0"/>
        <w:widowControl w:val="0"/>
        <w:suppressLineNumbers w:val="0"/>
        <w:kinsoku/>
        <w:wordWrap/>
        <w:overflowPunct/>
        <w:topLinePunct w:val="0"/>
        <w:autoSpaceDE/>
        <w:autoSpaceDN/>
        <w:bidi w:val="0"/>
        <w:adjustRightInd/>
        <w:snapToGrid/>
        <w:spacing w:line="420" w:lineRule="exact"/>
        <w:ind w:firstLine="803" w:firstLineChars="200"/>
        <w:jc w:val="center"/>
        <w:textAlignment w:val="auto"/>
        <w:rPr>
          <w:rFonts w:hint="eastAsia" w:ascii="宋体" w:hAnsi="宋体" w:eastAsia="宋体" w:cs="宋体"/>
          <w:sz w:val="22"/>
          <w:szCs w:val="28"/>
        </w:rPr>
      </w:pPr>
      <w:r>
        <w:rPr>
          <w:rFonts w:hint="eastAsia" w:ascii="宋体" w:hAnsi="宋体" w:eastAsia="宋体" w:cs="宋体"/>
          <w:b/>
          <w:bCs/>
          <w:color w:val="000000"/>
          <w:kern w:val="0"/>
          <w:sz w:val="40"/>
          <w:szCs w:val="40"/>
          <w:lang w:val="en-US" w:eastAsia="zh-CN" w:bidi="ar"/>
        </w:rPr>
        <w:t>廉政合同</w:t>
      </w:r>
    </w:p>
    <w:p w14:paraId="71D8823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751C500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项目法人（项目法人名称，以下简称“发包人”）与该项目</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的施工单位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（施工单位名称，以下简称“承包人”），特订立如下合同。</w:t>
      </w:r>
    </w:p>
    <w:p w14:paraId="685BE2B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1．发包人和承包人双方的权利和义务</w:t>
      </w:r>
    </w:p>
    <w:p w14:paraId="5F448A5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（1）严格遵守党的政策规定和国家有关法律法规及交通运输部的有关规定。</w:t>
      </w:r>
    </w:p>
    <w:p w14:paraId="0F9B805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（2）严格执行</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（项目名称）施工合同文件，自觉按合同办事。</w:t>
      </w:r>
    </w:p>
    <w:p w14:paraId="4B5CAEF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（3）双方的业务活动坚持公开、公正、诚信、透明的原则（法律认定的商业秘密和合同文件另有规定除外），不得损害国家和集体利益，不得违反工程建设管理规章制度。</w:t>
      </w:r>
    </w:p>
    <w:p w14:paraId="4D4B50B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（4）建立健全廉政制度，开展廉政教育，设立廉政告示牌，公布举报电话，监督并认真查处违法违纪行为。</w:t>
      </w:r>
    </w:p>
    <w:p w14:paraId="11ECF9FB">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（5）发现对方在业务活动中有违反廉政规定的行为，有及时提醒对方纠正的权利和义务。</w:t>
      </w:r>
    </w:p>
    <w:p w14:paraId="5539BB68">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（6）发现对方严重违反本合同义务条款的行为，有向其上级有关部门举报、建议给予处理并要求告知处理结果的权利。</w:t>
      </w:r>
    </w:p>
    <w:p w14:paraId="1D93D09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2．发包人的义务</w:t>
      </w:r>
    </w:p>
    <w:p w14:paraId="3251AA3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（1）发包人及其工作人员不得索要或接受承包人的礼金、有价证券和贵重物品，不得让承包人报销任何应由发包人或发包人工作人员个人支付的费用等。</w:t>
      </w:r>
    </w:p>
    <w:p w14:paraId="67A963EA">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（2）发包人工作人员不得参加承包人安排的超标准宴请和娱乐活动；不得接受承包人提供的通讯工具、交通工具和高档办公用品等。</w:t>
      </w:r>
    </w:p>
    <w:p w14:paraId="37B04E7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（3）发包人及其工作人员不利要求或者接受承包人为其住房装修、婚丧嫁娶活动、配偶子女的工作安排以及出国出境、旅游等提供方便等。</w:t>
      </w:r>
    </w:p>
    <w:p w14:paraId="00A99FC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（4）发包人工作人员及其配偶、子女不得从事与发包人工作有关的材料设备供应、工程分包、劳务等经济活动等。</w:t>
      </w:r>
    </w:p>
    <w:p w14:paraId="0A4314E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（5）发包人及其工作人员不得以任何理由向承包人推荐分包单位或推销材料，不得要求承包人购买合同规定外的材料和设备。</w:t>
      </w:r>
    </w:p>
    <w:p w14:paraId="3C2D6C0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（6）发包人工作人员要秉公办事，不准营私舞弊，不准利用职权从事各种个人有偿中介活动和安排个人施工队伍。</w:t>
      </w:r>
    </w:p>
    <w:p w14:paraId="584B722F">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3．承包人的义务</w:t>
      </w:r>
    </w:p>
    <w:p w14:paraId="32C30E35">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（1）承包人不得以任何理由向发包人及其工作人员行贿或馈赠礼金、有价证券、贵重礼品。</w:t>
      </w:r>
    </w:p>
    <w:p w14:paraId="2109624C">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（2）承包人不得以任何名义为发包人及其工作人员报销应由发包人单位或个人支付的任何费用。</w:t>
      </w:r>
    </w:p>
    <w:p w14:paraId="5E48D433">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（3）承包人不得以任何理由安排发包人工作人员参加超标准宴请及娱乐活动。</w:t>
      </w:r>
    </w:p>
    <w:p w14:paraId="3683FCC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（4）承包人不得为发包人单位和个人购置或提供通讯工具、交通工具和高档办公用品等。</w:t>
      </w:r>
    </w:p>
    <w:p w14:paraId="438A4C77">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4．违约责任</w:t>
      </w:r>
    </w:p>
    <w:p w14:paraId="69B8A2B1">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（1）发包人及其工作人员违反本合同第1、2条，按管理权限，依据有关规定给予党纪、政纪或组织处理；涉嫌犯罪的，移交司法机关追究刑事责任；给承包人单位造成经济损失的，应予以赔偿。</w:t>
      </w:r>
    </w:p>
    <w:p w14:paraId="1CD41676">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4B10693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82923C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6.本合同有效期为发包人和承包人签署之日起至该工程项目竣工验收后止。</w:t>
      </w:r>
    </w:p>
    <w:p w14:paraId="5107CF54">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7.本合同作为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（项目名称）施工合同的附件，与工程施工合同具有同等的法律效力，经合同双方签署后立即生效。</w:t>
      </w:r>
    </w:p>
    <w:p w14:paraId="38F8BFF9">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8．本合同一式四份，由发包人和承包人各执—份，送交发包人和承包人的监督</w:t>
      </w:r>
    </w:p>
    <w:p w14:paraId="6DBE199D">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单位各一份。</w:t>
      </w:r>
    </w:p>
    <w:p w14:paraId="2577B57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
        </w:rPr>
      </w:pP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1"/>
        <w:gridCol w:w="4370"/>
      </w:tblGrid>
      <w:tr w14:paraId="2893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691" w:type="dxa"/>
            <w:tcBorders>
              <w:tl2br w:val="nil"/>
              <w:tr2bl w:val="nil"/>
            </w:tcBorders>
            <w:vAlign w:val="center"/>
          </w:tcPr>
          <w:p w14:paraId="01A46425">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发包人：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(盖单位章) </w:t>
            </w:r>
          </w:p>
          <w:p w14:paraId="18ECC704">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u w:val="single"/>
                <w:lang w:val="en-US" w:eastAsia="zh-CN" w:bidi="ar"/>
              </w:rPr>
            </w:pPr>
            <w:r>
              <w:rPr>
                <w:rFonts w:hint="eastAsia" w:ascii="宋体" w:hAnsi="宋体" w:eastAsia="宋体" w:cs="宋体"/>
                <w:color w:val="000000"/>
                <w:kern w:val="0"/>
                <w:sz w:val="22"/>
                <w:szCs w:val="22"/>
                <w:lang w:val="en-US" w:eastAsia="zh-CN" w:bidi="ar"/>
              </w:rPr>
              <w:t>法定代表人或其委托代理人：</w:t>
            </w:r>
            <w:r>
              <w:rPr>
                <w:rFonts w:hint="eastAsia" w:ascii="宋体" w:hAnsi="宋体" w:eastAsia="宋体" w:cs="宋体"/>
                <w:color w:val="000000"/>
                <w:kern w:val="0"/>
                <w:sz w:val="22"/>
                <w:szCs w:val="22"/>
                <w:u w:val="single"/>
                <w:lang w:val="en-US" w:eastAsia="zh-CN" w:bidi="ar"/>
              </w:rPr>
              <w:t xml:space="preserve">（签字） </w:t>
            </w:r>
          </w:p>
          <w:p w14:paraId="0A751BB4">
            <w:pPr>
              <w:keepNext w:val="0"/>
              <w:keepLines w:val="0"/>
              <w:pageBreakBefore w:val="0"/>
              <w:widowControl w:val="0"/>
              <w:suppressLineNumbers w:val="0"/>
              <w:kinsoku/>
              <w:wordWrap/>
              <w:overflowPunct/>
              <w:topLinePunct w:val="0"/>
              <w:autoSpaceDE/>
              <w:autoSpaceDN/>
              <w:bidi w:val="0"/>
              <w:adjustRightInd/>
              <w:snapToGrid/>
              <w:spacing w:line="420" w:lineRule="exact"/>
              <w:ind w:firstLine="1540" w:firstLineChars="7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年 月 日  </w:t>
            </w:r>
          </w:p>
          <w:p w14:paraId="64171826">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发包人监督单位：</w:t>
            </w:r>
            <w:r>
              <w:rPr>
                <w:rFonts w:hint="eastAsia" w:ascii="宋体" w:hAnsi="宋体" w:eastAsia="宋体" w:cs="宋体"/>
                <w:color w:val="000000"/>
                <w:kern w:val="0"/>
                <w:sz w:val="22"/>
                <w:szCs w:val="22"/>
                <w:u w:val="single"/>
                <w:lang w:val="en-US" w:eastAsia="zh-CN" w:bidi="ar"/>
              </w:rPr>
              <w:t>（全称）（盖单位章）</w:t>
            </w:r>
          </w:p>
        </w:tc>
        <w:tc>
          <w:tcPr>
            <w:tcW w:w="4370" w:type="dxa"/>
            <w:tcBorders>
              <w:tl2br w:val="nil"/>
              <w:tr2bl w:val="nil"/>
            </w:tcBorders>
            <w:vAlign w:val="center"/>
          </w:tcPr>
          <w:p w14:paraId="3B9FA575">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承包人：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(盖单位章)</w:t>
            </w:r>
          </w:p>
          <w:p w14:paraId="3185D295">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0"/>
                <w:szCs w:val="22"/>
                <w:u w:val="single"/>
                <w:lang w:val="en-US"/>
              </w:rPr>
            </w:pPr>
            <w:r>
              <w:rPr>
                <w:rFonts w:hint="eastAsia" w:ascii="宋体" w:hAnsi="宋体" w:eastAsia="宋体" w:cs="宋体"/>
                <w:color w:val="000000"/>
                <w:kern w:val="0"/>
                <w:sz w:val="22"/>
                <w:szCs w:val="22"/>
                <w:lang w:val="en-US" w:eastAsia="zh-CN" w:bidi="ar"/>
              </w:rPr>
              <w:t>法定代表人或其委托代理人：</w:t>
            </w:r>
            <w:r>
              <w:rPr>
                <w:rFonts w:hint="eastAsia" w:ascii="宋体" w:hAnsi="宋体" w:eastAsia="宋体" w:cs="宋体"/>
                <w:color w:val="000000"/>
                <w:kern w:val="0"/>
                <w:sz w:val="22"/>
                <w:szCs w:val="22"/>
                <w:u w:val="single"/>
                <w:lang w:val="en-US" w:eastAsia="zh-CN" w:bidi="ar"/>
              </w:rPr>
              <w:t xml:space="preserve">（签字） </w:t>
            </w:r>
          </w:p>
          <w:p w14:paraId="7AAC1890">
            <w:pPr>
              <w:keepNext w:val="0"/>
              <w:keepLines w:val="0"/>
              <w:pageBreakBefore w:val="0"/>
              <w:widowControl w:val="0"/>
              <w:suppressLineNumbers w:val="0"/>
              <w:kinsoku/>
              <w:wordWrap/>
              <w:overflowPunct/>
              <w:topLinePunct w:val="0"/>
              <w:autoSpaceDE/>
              <w:autoSpaceDN/>
              <w:bidi w:val="0"/>
              <w:adjustRightInd/>
              <w:snapToGrid/>
              <w:spacing w:line="420" w:lineRule="exact"/>
              <w:ind w:firstLine="1980" w:firstLineChars="900"/>
              <w:jc w:val="both"/>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  年 月 日</w:t>
            </w:r>
          </w:p>
          <w:p w14:paraId="4635DAFE">
            <w:pPr>
              <w:keepNext w:val="0"/>
              <w:keepLines w:val="0"/>
              <w:pageBreakBefore w:val="0"/>
              <w:widowControl w:val="0"/>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lang w:val="en-US" w:eastAsia="zh-CN" w:bidi="ar"/>
              </w:rPr>
              <w:t>承包人监督单位：</w:t>
            </w:r>
            <w:r>
              <w:rPr>
                <w:rFonts w:hint="eastAsia" w:ascii="宋体" w:hAnsi="宋体" w:eastAsia="宋体" w:cs="宋体"/>
                <w:color w:val="000000"/>
                <w:kern w:val="0"/>
                <w:sz w:val="22"/>
                <w:szCs w:val="22"/>
                <w:u w:val="single"/>
                <w:lang w:val="en-US" w:eastAsia="zh-CN" w:bidi="ar"/>
              </w:rPr>
              <w:t>（全称）（盖单位章）</w:t>
            </w:r>
          </w:p>
        </w:tc>
      </w:tr>
    </w:tbl>
    <w:p w14:paraId="5F4F7E6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14:paraId="13D30FAB">
      <w:pPr>
        <w:keepNext w:val="0"/>
        <w:keepLines w:val="0"/>
        <w:pageBreakBefore w:val="0"/>
        <w:widowControl w:val="0"/>
        <w:suppressLineNumbers w:val="0"/>
        <w:kinsoku/>
        <w:wordWrap/>
        <w:overflowPunct/>
        <w:topLinePunct w:val="0"/>
        <w:autoSpaceDE/>
        <w:autoSpaceDN/>
        <w:bidi w:val="0"/>
        <w:adjustRightInd/>
        <w:snapToGrid/>
        <w:spacing w:line="420" w:lineRule="exact"/>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附件二、安全生产合同</w:t>
      </w:r>
    </w:p>
    <w:p w14:paraId="746A2591">
      <w:pPr>
        <w:keepNext w:val="0"/>
        <w:keepLines w:val="0"/>
        <w:pageBreakBefore w:val="0"/>
        <w:widowControl w:val="0"/>
        <w:suppressLineNumbers w:val="0"/>
        <w:kinsoku/>
        <w:wordWrap/>
        <w:overflowPunct/>
        <w:topLinePunct w:val="0"/>
        <w:autoSpaceDE/>
        <w:autoSpaceDN/>
        <w:bidi w:val="0"/>
        <w:adjustRightInd/>
        <w:snapToGrid/>
        <w:spacing w:line="420" w:lineRule="exact"/>
        <w:ind w:firstLine="723" w:firstLineChars="200"/>
        <w:jc w:val="center"/>
        <w:textAlignment w:val="auto"/>
        <w:rPr>
          <w:rFonts w:hint="eastAsia" w:ascii="宋体" w:hAnsi="宋体" w:eastAsia="宋体" w:cs="宋体"/>
        </w:rPr>
      </w:pPr>
      <w:r>
        <w:rPr>
          <w:rFonts w:hint="eastAsia" w:ascii="宋体" w:hAnsi="宋体" w:eastAsia="宋体" w:cs="宋体"/>
          <w:b/>
          <w:bCs/>
          <w:color w:val="000000"/>
          <w:kern w:val="0"/>
          <w:sz w:val="36"/>
          <w:szCs w:val="36"/>
          <w:lang w:val="en-US" w:eastAsia="zh-CN" w:bidi="ar"/>
        </w:rPr>
        <w:t>安全生产合同</w:t>
      </w:r>
    </w:p>
    <w:p w14:paraId="1181794E">
      <w:pPr>
        <w:keepNext w:val="0"/>
        <w:keepLines w:val="0"/>
        <w:pageBreakBefore w:val="0"/>
        <w:widowControl w:val="0"/>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64C30172">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为在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（项目名称）施工合同的实施过程中创造安全、高效的施工环境，</w:t>
      </w:r>
    </w:p>
    <w:p w14:paraId="0237FB9F">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切实搞好本项目的安全管理工作，本项目发包人</w:t>
      </w:r>
      <w:r>
        <w:rPr>
          <w:rFonts w:hint="eastAsia" w:ascii="宋体" w:hAnsi="宋体" w:eastAsia="宋体" w:cs="宋体"/>
          <w:u w:val="single"/>
          <w:lang w:val="en-US" w:eastAsia="zh-CN"/>
        </w:rPr>
        <w:t xml:space="preserve">      </w:t>
      </w:r>
      <w:r>
        <w:rPr>
          <w:rFonts w:hint="eastAsia" w:ascii="宋体" w:hAnsi="宋体" w:eastAsia="宋体" w:cs="宋体"/>
          <w:color w:val="000000"/>
          <w:kern w:val="0"/>
          <w:sz w:val="24"/>
          <w:szCs w:val="24"/>
          <w:lang w:val="en-US" w:eastAsia="zh-CN" w:bidi="ar"/>
        </w:rPr>
        <w:t>（发包人名称，以下简称“发包人”）与承包人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（承包人名称，以下简称“承包人”）特此签订安全生产合同：</w:t>
      </w:r>
    </w:p>
    <w:p w14:paraId="33DF0351">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1.发包人职责</w:t>
      </w:r>
    </w:p>
    <w:p w14:paraId="65B94584">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（1）严格遵守国家有关安全生产的法律法规，认真执行工程承包合同中的有关安全要求。</w:t>
      </w:r>
    </w:p>
    <w:p w14:paraId="50FFB16B">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（2）按照“安全第一、预防为主、综合治理”和坚持“管生产必须管安全”的原则进行安全生产管理，做到生产与安全工作同时计划、布置、检查、总结和评比。</w:t>
      </w:r>
    </w:p>
    <w:p w14:paraId="3F55A43D">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（3）重要的安全设施必须坚持与主体工程“三同时”的原则，即：同时设计、审批，同时施工，同时验收，投入使用。</w:t>
      </w:r>
    </w:p>
    <w:p w14:paraId="3EE23124">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（4）定期召开安全生产调度会，及时传达中央及地方有关安全生产的精神。</w:t>
      </w:r>
    </w:p>
    <w:p w14:paraId="149AC45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（5）组织对承包人施工现场安全生产检查，监督承包人及时处理发现的各种安全隐患。</w:t>
      </w:r>
    </w:p>
    <w:p w14:paraId="1BAE1C51">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2.承包人职责</w:t>
      </w:r>
    </w:p>
    <w:p w14:paraId="7CF3EE32">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严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301A3CA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7FAF39">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191FA03">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（4）承包人在任何时候都应采取各种合理的预防措施，防止其员工发生任何违法、违禁、暴力或妨碍治安的行为。</w:t>
      </w:r>
    </w:p>
    <w:p w14:paraId="1323C486">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69D672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5E98F23">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（7）操作人员上岗，必须按规定穿戴防护用品。施工负责人和安全检查员应随时检查劳动防护用品的穿戴情况，不按规定穿戴防护用品的人员不得上岗。</w:t>
      </w:r>
    </w:p>
    <w:p w14:paraId="7068D9F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（8）所有施工机具设备和高空作业的设备均应定期检查，并有安全员的签字记录，保证其经常处于完好状态；不合格的机具、设备和劳动保护用品严禁使用：</w:t>
      </w:r>
    </w:p>
    <w:p w14:paraId="18301341">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（9）施工中采用新技术、新工艺、新设备、新材料时，必须制定相应的安全技术措施，施工现场必须具有相关的安全标志牌。</w:t>
      </w:r>
    </w:p>
    <w:p w14:paraId="728795C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FCC56CA">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（11）安全生产费用按照《公路水运工程安全生产监督管理办法》的相关规定使用和管理。</w:t>
      </w:r>
    </w:p>
    <w:p w14:paraId="3939AFDB">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3.违约责任</w:t>
      </w:r>
    </w:p>
    <w:p w14:paraId="690F0B43">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如因发包人或承包人违约造成安全事故，将依法追究责任。</w:t>
      </w:r>
    </w:p>
    <w:p w14:paraId="4D6972DF">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4.本合同由双方法定代表人或其授权的代理人签署并加盖单位章后生效，全部工程竣工验收后失效。</w:t>
      </w:r>
    </w:p>
    <w:p w14:paraId="4A7EEF85">
      <w:pPr>
        <w:keepNext w:val="0"/>
        <w:keepLines w:val="0"/>
        <w:pageBreakBefore w:val="0"/>
        <w:widowControl w:val="0"/>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5.本合同正本—式二份，副本份，合同双方各执正本—份，副本份，当正本与副本的内容不一致时，以正本为准。</w:t>
      </w:r>
    </w:p>
    <w:p w14:paraId="5DF0A290">
      <w:pPr>
        <w:pStyle w:val="16"/>
        <w:rPr>
          <w:rFonts w:hint="eastAsia" w:ascii="宋体" w:hAnsi="宋体" w:eastAsia="宋体" w:cs="宋体"/>
          <w:color w:val="000000"/>
          <w:kern w:val="0"/>
          <w:sz w:val="24"/>
          <w:szCs w:val="24"/>
          <w:lang w:val="en-US" w:eastAsia="zh-CN" w:bidi="ar"/>
        </w:rPr>
      </w:pPr>
    </w:p>
    <w:p w14:paraId="63CED8AF">
      <w:pPr>
        <w:rPr>
          <w:rFonts w:hint="eastAsia" w:ascii="宋体" w:hAnsi="宋体" w:eastAsia="宋体" w:cs="宋体"/>
          <w:color w:val="000000"/>
          <w:kern w:val="0"/>
          <w:sz w:val="24"/>
          <w:szCs w:val="24"/>
          <w:lang w:val="en-US" w:eastAsia="zh-CN" w:bidi="ar"/>
        </w:rPr>
      </w:pPr>
    </w:p>
    <w:p w14:paraId="628BF2A4">
      <w:pPr>
        <w:pStyle w:val="16"/>
        <w:rPr>
          <w:rFonts w:hint="eastAsia"/>
          <w:lang w:val="en-US" w:eastAsia="zh-CN"/>
        </w:rPr>
      </w:pPr>
    </w:p>
    <w:p w14:paraId="5E12B0D3">
      <w:pPr>
        <w:rPr>
          <w:rFonts w:hint="eastAsia"/>
        </w:rPr>
      </w:pP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9"/>
        <w:gridCol w:w="4480"/>
      </w:tblGrid>
      <w:tr w14:paraId="78A1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4479" w:type="dxa"/>
            <w:tcBorders>
              <w:tl2br w:val="nil"/>
              <w:tr2bl w:val="nil"/>
            </w:tcBorders>
            <w:vAlign w:val="top"/>
          </w:tcPr>
          <w:p w14:paraId="52595D19">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发包人：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(盖单位章)</w:t>
            </w:r>
          </w:p>
          <w:p w14:paraId="368A1ADB">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000000"/>
                <w:kern w:val="0"/>
                <w:sz w:val="22"/>
                <w:szCs w:val="22"/>
                <w:lang w:val="en-US" w:eastAsia="zh-CN" w:bidi="ar"/>
              </w:rPr>
            </w:pPr>
          </w:p>
          <w:p w14:paraId="0CFBE1CE">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法定代表人或其委托代理人：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（签字）</w:t>
            </w:r>
          </w:p>
          <w:p w14:paraId="19D32A2E">
            <w:pPr>
              <w:keepNext w:val="0"/>
              <w:keepLines w:val="0"/>
              <w:pageBreakBefore w:val="0"/>
              <w:widowControl w:val="0"/>
              <w:suppressLineNumbers w:val="0"/>
              <w:kinsoku/>
              <w:wordWrap/>
              <w:overflowPunct/>
              <w:topLinePunct w:val="0"/>
              <w:autoSpaceDE/>
              <w:autoSpaceDN/>
              <w:bidi w:val="0"/>
              <w:adjustRightInd/>
              <w:snapToGrid/>
              <w:spacing w:line="420" w:lineRule="exact"/>
              <w:ind w:firstLine="1320" w:firstLineChars="600"/>
              <w:jc w:val="left"/>
              <w:textAlignment w:val="auto"/>
              <w:rPr>
                <w:rFonts w:hint="eastAsia" w:ascii="宋体" w:hAnsi="宋体" w:eastAsia="宋体" w:cs="宋体"/>
                <w:color w:val="000000"/>
                <w:kern w:val="0"/>
                <w:sz w:val="22"/>
                <w:szCs w:val="22"/>
                <w:lang w:val="en-US" w:eastAsia="zh-CN" w:bidi="ar"/>
              </w:rPr>
            </w:pPr>
          </w:p>
          <w:p w14:paraId="0015CDBE">
            <w:pPr>
              <w:keepNext w:val="0"/>
              <w:keepLines w:val="0"/>
              <w:pageBreakBefore w:val="0"/>
              <w:widowControl w:val="0"/>
              <w:suppressLineNumbers w:val="0"/>
              <w:kinsoku/>
              <w:wordWrap/>
              <w:overflowPunct/>
              <w:topLinePunct w:val="0"/>
              <w:autoSpaceDE/>
              <w:autoSpaceDN/>
              <w:bidi w:val="0"/>
              <w:adjustRightInd/>
              <w:snapToGrid/>
              <w:spacing w:line="420" w:lineRule="exact"/>
              <w:ind w:firstLine="1320" w:firstLineChars="600"/>
              <w:jc w:val="left"/>
              <w:textAlignment w:val="auto"/>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年    月  日</w:t>
            </w:r>
          </w:p>
          <w:p w14:paraId="52B915C9">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2"/>
                <w:szCs w:val="22"/>
                <w:vertAlign w:val="baseline"/>
                <w:lang w:val="en-US" w:eastAsia="zh-CN" w:bidi="ar"/>
              </w:rPr>
            </w:pPr>
          </w:p>
        </w:tc>
        <w:tc>
          <w:tcPr>
            <w:tcW w:w="4480" w:type="dxa"/>
            <w:tcBorders>
              <w:tl2br w:val="nil"/>
              <w:tr2bl w:val="nil"/>
            </w:tcBorders>
            <w:vAlign w:val="top"/>
          </w:tcPr>
          <w:p w14:paraId="362F64C5">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承包人：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(盖单位章)</w:t>
            </w:r>
          </w:p>
          <w:p w14:paraId="2D8A168B">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000000"/>
                <w:kern w:val="0"/>
                <w:sz w:val="22"/>
                <w:szCs w:val="22"/>
                <w:lang w:val="en-US" w:eastAsia="zh-CN" w:bidi="ar"/>
              </w:rPr>
            </w:pPr>
          </w:p>
          <w:p w14:paraId="0ED19E22">
            <w:pPr>
              <w:keepNext w:val="0"/>
              <w:keepLines w:val="0"/>
              <w:pageBreakBefore w:val="0"/>
              <w:widowControl w:val="0"/>
              <w:suppressLineNumbers w:val="0"/>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法定代表人或其委托代理人：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（签字）</w:t>
            </w:r>
          </w:p>
          <w:p w14:paraId="7A93C228">
            <w:pPr>
              <w:keepNext w:val="0"/>
              <w:keepLines w:val="0"/>
              <w:pageBreakBefore w:val="0"/>
              <w:widowControl w:val="0"/>
              <w:suppressLineNumbers w:val="0"/>
              <w:kinsoku/>
              <w:wordWrap/>
              <w:overflowPunct/>
              <w:topLinePunct w:val="0"/>
              <w:autoSpaceDE/>
              <w:autoSpaceDN/>
              <w:bidi w:val="0"/>
              <w:adjustRightInd/>
              <w:snapToGrid/>
              <w:spacing w:line="420" w:lineRule="exact"/>
              <w:ind w:firstLine="1320" w:firstLineChars="600"/>
              <w:jc w:val="left"/>
              <w:textAlignment w:val="auto"/>
              <w:rPr>
                <w:rFonts w:hint="eastAsia" w:ascii="宋体" w:hAnsi="宋体" w:eastAsia="宋体" w:cs="宋体"/>
                <w:color w:val="000000"/>
                <w:kern w:val="0"/>
                <w:sz w:val="22"/>
                <w:szCs w:val="22"/>
                <w:lang w:val="en-US" w:eastAsia="zh-CN" w:bidi="ar"/>
              </w:rPr>
            </w:pPr>
          </w:p>
          <w:p w14:paraId="245601DE">
            <w:pPr>
              <w:keepNext w:val="0"/>
              <w:keepLines w:val="0"/>
              <w:pageBreakBefore w:val="0"/>
              <w:widowControl w:val="0"/>
              <w:suppressLineNumbers w:val="0"/>
              <w:kinsoku/>
              <w:wordWrap/>
              <w:overflowPunct/>
              <w:topLinePunct w:val="0"/>
              <w:autoSpaceDE/>
              <w:autoSpaceDN/>
              <w:bidi w:val="0"/>
              <w:adjustRightInd/>
              <w:snapToGrid/>
              <w:spacing w:line="420" w:lineRule="exact"/>
              <w:ind w:firstLine="1320" w:firstLineChars="600"/>
              <w:jc w:val="left"/>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lang w:val="en-US" w:eastAsia="zh-CN" w:bidi="ar"/>
              </w:rPr>
              <w:t>年   月   日</w:t>
            </w:r>
          </w:p>
        </w:tc>
      </w:tr>
    </w:tbl>
    <w:p w14:paraId="34D9414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14:paraId="7ADBE03D">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附件三、项目经理委任书</w:t>
      </w:r>
    </w:p>
    <w:p w14:paraId="4AEB1CE3">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b/>
          <w:bCs/>
          <w:color w:val="000000"/>
          <w:kern w:val="0"/>
          <w:sz w:val="31"/>
          <w:szCs w:val="31"/>
          <w:lang w:val="en-US" w:eastAsia="zh-CN" w:bidi="ar"/>
        </w:rPr>
      </w:pPr>
    </w:p>
    <w:p w14:paraId="4CDD41CE">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rPr>
      </w:pPr>
      <w:r>
        <w:rPr>
          <w:rFonts w:hint="eastAsia" w:ascii="宋体" w:hAnsi="宋体" w:eastAsia="宋体" w:cs="宋体"/>
          <w:b/>
          <w:bCs/>
          <w:color w:val="000000"/>
          <w:kern w:val="0"/>
          <w:sz w:val="31"/>
          <w:szCs w:val="31"/>
          <w:lang w:val="en-US" w:eastAsia="zh-CN" w:bidi="ar"/>
        </w:rPr>
        <w:t>(承包人全称)</w:t>
      </w:r>
    </w:p>
    <w:p w14:paraId="31A5227D">
      <w:pPr>
        <w:keepNext w:val="0"/>
        <w:keepLines w:val="0"/>
        <w:pageBreakBefore w:val="0"/>
        <w:widowControl w:val="0"/>
        <w:suppressLineNumbers w:val="0"/>
        <w:kinsoku/>
        <w:wordWrap/>
        <w:overflowPunct/>
        <w:topLinePunct w:val="0"/>
        <w:autoSpaceDE/>
        <w:autoSpaceDN/>
        <w:bidi w:val="0"/>
        <w:adjustRightInd/>
        <w:snapToGrid/>
        <w:spacing w:line="420" w:lineRule="exact"/>
        <w:ind w:firstLine="622" w:firstLineChars="200"/>
        <w:jc w:val="center"/>
        <w:textAlignment w:val="auto"/>
        <w:rPr>
          <w:rFonts w:hint="eastAsia" w:ascii="宋体" w:hAnsi="宋体" w:eastAsia="宋体" w:cs="宋体"/>
        </w:rPr>
      </w:pPr>
      <w:r>
        <w:rPr>
          <w:rFonts w:hint="eastAsia" w:ascii="宋体" w:hAnsi="宋体" w:eastAsia="宋体" w:cs="宋体"/>
          <w:b/>
          <w:bCs/>
          <w:color w:val="000000"/>
          <w:kern w:val="0"/>
          <w:sz w:val="31"/>
          <w:szCs w:val="31"/>
          <w:lang w:val="en-US" w:eastAsia="zh-CN" w:bidi="ar"/>
        </w:rPr>
        <w:t>(合同工程名称)项目经理委任书</w:t>
      </w:r>
    </w:p>
    <w:p w14:paraId="2F820F96">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4"/>
          <w:szCs w:val="24"/>
          <w:lang w:val="en-US" w:eastAsia="zh-CN" w:bidi="ar"/>
        </w:rPr>
      </w:pPr>
    </w:p>
    <w:p w14:paraId="236EFFA4">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致：</w:t>
      </w:r>
      <w:r>
        <w:rPr>
          <w:rFonts w:hint="eastAsia" w:ascii="宋体" w:hAnsi="宋体" w:eastAsia="宋体" w:cs="宋体"/>
          <w:color w:val="000000"/>
          <w:kern w:val="0"/>
          <w:sz w:val="24"/>
          <w:szCs w:val="24"/>
          <w:u w:val="single"/>
          <w:lang w:val="en-US" w:eastAsia="zh-CN" w:bidi="ar"/>
        </w:rPr>
        <w:t>（发包人全称）</w:t>
      </w:r>
    </w:p>
    <w:p w14:paraId="46E22C37">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u w:val="single"/>
          <w:lang w:val="en-US" w:eastAsia="zh-CN" w:bidi="ar"/>
        </w:rPr>
        <w:t xml:space="preserve">（承包人全称）    </w:t>
      </w: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（职务、姓名）   </w:t>
      </w:r>
      <w:r>
        <w:rPr>
          <w:rFonts w:hint="eastAsia" w:ascii="宋体" w:hAnsi="宋体" w:eastAsia="宋体" w:cs="宋体"/>
          <w:color w:val="000000"/>
          <w:kern w:val="0"/>
          <w:sz w:val="24"/>
          <w:szCs w:val="24"/>
          <w:lang w:val="en-US" w:eastAsia="zh-CN" w:bidi="ar"/>
        </w:rPr>
        <w:t>代表本单位委任</w:t>
      </w:r>
      <w:r>
        <w:rPr>
          <w:rFonts w:hint="eastAsia" w:ascii="宋体" w:hAnsi="宋体" w:eastAsia="宋体" w:cs="宋体"/>
          <w:color w:val="000000"/>
          <w:kern w:val="0"/>
          <w:sz w:val="24"/>
          <w:szCs w:val="24"/>
          <w:u w:val="single"/>
          <w:lang w:val="en-US" w:eastAsia="zh-CN" w:bidi="ar"/>
        </w:rPr>
        <w:t xml:space="preserve">（职务、姓名） </w:t>
      </w:r>
      <w:r>
        <w:rPr>
          <w:rFonts w:hint="eastAsia" w:ascii="宋体" w:hAnsi="宋体" w:eastAsia="宋体" w:cs="宋体"/>
          <w:color w:val="000000"/>
          <w:kern w:val="0"/>
          <w:sz w:val="24"/>
          <w:szCs w:val="24"/>
          <w:lang w:val="en-US" w:eastAsia="zh-CN" w:bidi="ar"/>
        </w:rPr>
        <w:t>为</w:t>
      </w:r>
      <w:r>
        <w:rPr>
          <w:rFonts w:hint="eastAsia" w:ascii="宋体" w:hAnsi="宋体" w:eastAsia="宋体" w:cs="宋体"/>
          <w:color w:val="000000"/>
          <w:kern w:val="0"/>
          <w:sz w:val="24"/>
          <w:szCs w:val="24"/>
          <w:u w:val="single"/>
          <w:lang w:val="en-US" w:eastAsia="zh-CN" w:bidi="ar"/>
        </w:rPr>
        <w:t xml:space="preserve">（合同工程名称）  </w:t>
      </w:r>
      <w:r>
        <w:rPr>
          <w:rFonts w:hint="eastAsia" w:ascii="宋体" w:hAnsi="宋体" w:eastAsia="宋体" w:cs="宋体"/>
          <w:color w:val="000000"/>
          <w:kern w:val="0"/>
          <w:sz w:val="24"/>
          <w:szCs w:val="24"/>
          <w:lang w:val="en-US" w:eastAsia="zh-CN" w:bidi="ar"/>
        </w:rPr>
        <w:t>的项目经理。凡本合同执行中的有关技术、工程进度、现场管理、质量检验、结算与支付等方面工作，由</w:t>
      </w:r>
      <w:r>
        <w:rPr>
          <w:rFonts w:hint="eastAsia" w:ascii="宋体" w:hAnsi="宋体" w:eastAsia="宋体" w:cs="宋体"/>
          <w:color w:val="000000"/>
          <w:kern w:val="0"/>
          <w:sz w:val="24"/>
          <w:szCs w:val="24"/>
          <w:u w:val="single"/>
          <w:lang w:val="en-US" w:eastAsia="zh-CN" w:bidi="ar"/>
        </w:rPr>
        <w:t xml:space="preserve">（姓名） </w:t>
      </w:r>
      <w:r>
        <w:rPr>
          <w:rFonts w:hint="eastAsia" w:ascii="宋体" w:hAnsi="宋体" w:eastAsia="宋体" w:cs="宋体"/>
          <w:color w:val="000000"/>
          <w:kern w:val="0"/>
          <w:sz w:val="24"/>
          <w:szCs w:val="24"/>
          <w:lang w:val="en-US" w:eastAsia="zh-CN" w:bidi="ar"/>
        </w:rPr>
        <w:t>代表本单位全面负责。</w:t>
      </w:r>
    </w:p>
    <w:p w14:paraId="18039737">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1227EE32">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1CAB3171">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773062F8">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firstLine="2940" w:firstLineChars="1225"/>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承包人：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(盖单位章)</w:t>
      </w:r>
    </w:p>
    <w:p w14:paraId="7E0A1F9D">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p>
    <w:p w14:paraId="43D6A5A3">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3420" w:firstLineChars="1425"/>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w:t>
      </w:r>
    </w:p>
    <w:p w14:paraId="6CC01301">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3420" w:firstLineChars="1425"/>
        <w:jc w:val="left"/>
        <w:textAlignment w:val="auto"/>
        <w:rPr>
          <w:rFonts w:hint="eastAsia" w:ascii="宋体" w:hAnsi="宋体" w:eastAsia="宋体" w:cs="宋体"/>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(签字)</w:t>
      </w:r>
    </w:p>
    <w:p w14:paraId="5F530CF4">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4620" w:firstLineChars="1925"/>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年  月  日</w:t>
      </w:r>
    </w:p>
    <w:p w14:paraId="36C04434">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4095B4F5">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3B870D87">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01AC1737">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389D1C21">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7E932A56">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428CC009">
      <w:pPr>
        <w:keepNext w:val="0"/>
        <w:keepLines w:val="0"/>
        <w:pageBreakBefore w:val="0"/>
        <w:widowControl w:val="0"/>
        <w:suppressLineNumbers w:val="0"/>
        <w:kinsoku/>
        <w:wordWrap/>
        <w:overflowPunct/>
        <w:topLinePunct w:val="0"/>
        <w:autoSpaceDE/>
        <w:autoSpaceDN/>
        <w:bidi w:val="0"/>
        <w:adjustRightInd/>
        <w:snapToGrid/>
        <w:spacing w:line="420" w:lineRule="exact"/>
        <w:ind w:left="0" w:leftChars="0" w:firstLine="2940" w:firstLineChars="1225"/>
        <w:jc w:val="left"/>
        <w:textAlignment w:val="auto"/>
        <w:rPr>
          <w:rFonts w:hint="eastAsia" w:ascii="宋体" w:hAnsi="宋体" w:eastAsia="宋体" w:cs="宋体"/>
          <w:color w:val="000000"/>
          <w:kern w:val="0"/>
          <w:sz w:val="24"/>
          <w:szCs w:val="24"/>
          <w:lang w:val="en-US" w:eastAsia="zh-CN" w:bidi="ar"/>
        </w:rPr>
      </w:pPr>
    </w:p>
    <w:p w14:paraId="5C7EC8FF">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抄送：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（监理人）</w:t>
      </w:r>
    </w:p>
    <w:p w14:paraId="125A183C">
      <w:pPr>
        <w:rPr>
          <w:rFonts w:hint="eastAsia" w:ascii="宋体" w:hAnsi="宋体" w:eastAsia="宋体" w:cs="宋体"/>
        </w:rPr>
      </w:pPr>
      <w:r>
        <w:rPr>
          <w:rFonts w:hint="eastAsia" w:ascii="宋体" w:hAnsi="宋体" w:eastAsia="宋体" w:cs="宋体"/>
        </w:rPr>
        <w:br w:type="page"/>
      </w:r>
    </w:p>
    <w:p w14:paraId="200089AA">
      <w:pPr>
        <w:pStyle w:val="2"/>
        <w:numPr>
          <w:ilvl w:val="0"/>
          <w:numId w:val="0"/>
        </w:num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rPr>
        <w:t xml:space="preserve">第五章 </w:t>
      </w:r>
      <w:r>
        <w:rPr>
          <w:rFonts w:hint="eastAsia" w:ascii="宋体" w:hAnsi="宋体" w:eastAsia="宋体" w:cs="宋体"/>
          <w:lang w:eastAsia="zh-CN"/>
        </w:rPr>
        <w:t>招标</w:t>
      </w:r>
      <w:r>
        <w:rPr>
          <w:rFonts w:hint="eastAsia" w:ascii="宋体" w:hAnsi="宋体" w:eastAsia="宋体" w:cs="宋体"/>
        </w:rPr>
        <w:t>需求</w:t>
      </w:r>
      <w:bookmarkEnd w:id="117"/>
    </w:p>
    <w:p w14:paraId="7CA15C94">
      <w:pPr>
        <w:pStyle w:val="29"/>
        <w:rPr>
          <w:rFonts w:hint="eastAsia" w:ascii="宋体" w:hAnsi="宋体" w:eastAsia="宋体" w:cs="宋体"/>
        </w:rPr>
      </w:pPr>
    </w:p>
    <w:p w14:paraId="26FE78E0">
      <w:pPr>
        <w:pStyle w:val="3"/>
        <w:keepNext/>
        <w:keepLines/>
        <w:pageBreakBefore w:val="0"/>
        <w:widowControl w:val="0"/>
        <w:kinsoku/>
        <w:wordWrap/>
        <w:overflowPunct/>
        <w:topLinePunct w:val="0"/>
        <w:autoSpaceDE/>
        <w:autoSpaceDN/>
        <w:bidi w:val="0"/>
        <w:adjustRightInd w:val="0"/>
        <w:snapToGrid/>
        <w:spacing w:before="120" w:after="120" w:line="520" w:lineRule="exact"/>
        <w:ind w:firstLine="482" w:firstLineChars="200"/>
        <w:jc w:val="left"/>
        <w:textAlignment w:val="baseline"/>
        <w:rPr>
          <w:rFonts w:hint="eastAsia" w:ascii="宋体" w:hAnsi="宋体" w:eastAsia="宋体" w:cs="宋体"/>
          <w:sz w:val="24"/>
          <w:szCs w:val="16"/>
          <w:lang w:val="en-US"/>
        </w:rPr>
      </w:pPr>
      <w:r>
        <w:rPr>
          <w:rFonts w:hint="eastAsia" w:ascii="宋体" w:hAnsi="宋体" w:eastAsia="宋体" w:cs="宋体"/>
          <w:sz w:val="24"/>
          <w:szCs w:val="16"/>
          <w:lang w:val="en-US" w:eastAsia="zh-CN"/>
        </w:rPr>
        <w:t>一、项目名称</w:t>
      </w:r>
    </w:p>
    <w:p w14:paraId="3B35A8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城固县天明镇2025年省级财政以工代赈项目</w:t>
      </w:r>
    </w:p>
    <w:p w14:paraId="1C74918F">
      <w:pPr>
        <w:pStyle w:val="3"/>
        <w:keepNext/>
        <w:keepLines/>
        <w:pageBreakBefore w:val="0"/>
        <w:widowControl w:val="0"/>
        <w:kinsoku/>
        <w:wordWrap/>
        <w:overflowPunct/>
        <w:topLinePunct w:val="0"/>
        <w:autoSpaceDE/>
        <w:autoSpaceDN/>
        <w:bidi w:val="0"/>
        <w:adjustRightInd w:val="0"/>
        <w:snapToGrid/>
        <w:spacing w:before="120" w:after="120" w:line="520" w:lineRule="exact"/>
        <w:ind w:firstLine="482" w:firstLineChars="200"/>
        <w:jc w:val="left"/>
        <w:textAlignment w:val="baseline"/>
        <w:rPr>
          <w:rFonts w:hint="eastAsia" w:ascii="宋体" w:hAnsi="宋体" w:eastAsia="宋体" w:cs="宋体"/>
          <w:sz w:val="24"/>
          <w:szCs w:val="16"/>
          <w:lang w:val="en-US" w:eastAsia="zh-CN"/>
        </w:rPr>
      </w:pPr>
      <w:r>
        <w:rPr>
          <w:rFonts w:hint="eastAsia" w:ascii="宋体" w:hAnsi="宋体" w:eastAsia="宋体" w:cs="宋体"/>
          <w:sz w:val="24"/>
          <w:szCs w:val="16"/>
          <w:lang w:val="en-US" w:eastAsia="zh-CN"/>
        </w:rPr>
        <w:t>二、项目概况</w:t>
      </w:r>
    </w:p>
    <w:p w14:paraId="656C2A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改造天明镇道路4.47公里，其中：改造左河村道路2.571公里、宽2.5-3.5米、厚18公分，新建10米桥涵一座、宽3米；改造九坝村道路1.9公里、宽2-3.5米、厚18公分。</w:t>
      </w:r>
    </w:p>
    <w:p w14:paraId="2D9EB7F3">
      <w:pPr>
        <w:rPr>
          <w:rFonts w:hint="eastAsia" w:ascii="宋体" w:hAnsi="宋体" w:eastAsia="宋体" w:cs="宋体"/>
          <w:b/>
          <w:bCs/>
          <w:color w:val="000000"/>
          <w:kern w:val="0"/>
          <w:sz w:val="24"/>
          <w:szCs w:val="24"/>
          <w:lang w:val="en-US" w:eastAsia="zh-CN" w:bidi="ar"/>
        </w:rPr>
      </w:pPr>
    </w:p>
    <w:p w14:paraId="45644597">
      <w:pPr>
        <w:ind w:left="420" w:leftChars="200"/>
        <w:rPr>
          <w:rFonts w:hint="eastAsia" w:ascii="宋体" w:hAnsi="宋体" w:eastAsia="宋体" w:cs="宋体"/>
          <w:b/>
          <w:bCs/>
          <w:color w:val="000000"/>
          <w:kern w:val="0"/>
          <w:sz w:val="24"/>
          <w:szCs w:val="24"/>
          <w:lang w:val="en-US" w:eastAsia="zh-CN" w:bidi="ar"/>
        </w:rPr>
      </w:pPr>
    </w:p>
    <w:p w14:paraId="6BEF1E7C">
      <w:pPr>
        <w:ind w:left="420" w:leftChars="200"/>
        <w:rPr>
          <w:rFonts w:hint="eastAsia" w:ascii="宋体" w:hAnsi="宋体" w:eastAsia="宋体" w:cs="宋体"/>
          <w:b/>
          <w:bCs/>
          <w:color w:val="000000"/>
          <w:kern w:val="0"/>
          <w:sz w:val="24"/>
          <w:szCs w:val="24"/>
          <w:lang w:val="en-US" w:eastAsia="zh-CN" w:bidi="ar"/>
        </w:rPr>
      </w:pPr>
    </w:p>
    <w:p w14:paraId="300DD9E1">
      <w:pPr>
        <w:ind w:left="420" w:leftChars="200"/>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24"/>
          <w:szCs w:val="24"/>
          <w:lang w:val="en-US" w:eastAsia="zh-CN" w:bidi="ar"/>
        </w:rPr>
        <w:t>附件</w:t>
      </w:r>
    </w:p>
    <w:p w14:paraId="7D1B8638">
      <w:pPr>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招标单列条款</w:t>
      </w:r>
    </w:p>
    <w:tbl>
      <w:tblPr>
        <w:tblStyle w:val="4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181"/>
        <w:gridCol w:w="7022"/>
      </w:tblGrid>
      <w:tr w14:paraId="696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200" w:type="dxa"/>
            <w:gridSpan w:val="3"/>
            <w:vAlign w:val="center"/>
          </w:tcPr>
          <w:p w14:paraId="3711ED7D">
            <w:pPr>
              <w:jc w:val="both"/>
              <w:rPr>
                <w:rFonts w:hint="default"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一、投标人须知：投标人须知前附表</w:t>
            </w:r>
          </w:p>
        </w:tc>
      </w:tr>
      <w:tr w14:paraId="71B9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97" w:type="dxa"/>
            <w:vAlign w:val="center"/>
          </w:tcPr>
          <w:p w14:paraId="13542F85">
            <w:pPr>
              <w:jc w:val="center"/>
              <w:rPr>
                <w:rFonts w:hint="default"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序号</w:t>
            </w:r>
          </w:p>
        </w:tc>
        <w:tc>
          <w:tcPr>
            <w:tcW w:w="1181" w:type="dxa"/>
            <w:vAlign w:val="center"/>
          </w:tcPr>
          <w:p w14:paraId="7AC2B413">
            <w:pPr>
              <w:jc w:val="center"/>
              <w:rPr>
                <w:rFonts w:hint="default"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条款号</w:t>
            </w:r>
          </w:p>
        </w:tc>
        <w:tc>
          <w:tcPr>
            <w:tcW w:w="7022" w:type="dxa"/>
            <w:vAlign w:val="center"/>
          </w:tcPr>
          <w:p w14:paraId="06AFDD41">
            <w:pPr>
              <w:jc w:val="center"/>
              <w:rPr>
                <w:rFonts w:hint="default"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内容</w:t>
            </w:r>
          </w:p>
        </w:tc>
      </w:tr>
      <w:tr w14:paraId="04F1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97" w:type="dxa"/>
            <w:vAlign w:val="center"/>
          </w:tcPr>
          <w:p w14:paraId="4BB0CA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1</w:t>
            </w:r>
          </w:p>
        </w:tc>
        <w:tc>
          <w:tcPr>
            <w:tcW w:w="1181" w:type="dxa"/>
            <w:vAlign w:val="center"/>
          </w:tcPr>
          <w:p w14:paraId="3353D8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1.1</w:t>
            </w:r>
          </w:p>
        </w:tc>
        <w:tc>
          <w:tcPr>
            <w:tcW w:w="7022" w:type="dxa"/>
            <w:vAlign w:val="center"/>
          </w:tcPr>
          <w:p w14:paraId="738B9CE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吸纳城固县天明镇左河村、九坝村为主的77户（其中脱贫户20户）群众参与工程项目建设。</w:t>
            </w:r>
          </w:p>
        </w:tc>
      </w:tr>
      <w:tr w14:paraId="54EB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97" w:type="dxa"/>
            <w:vAlign w:val="center"/>
          </w:tcPr>
          <w:p w14:paraId="4999C3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2</w:t>
            </w:r>
          </w:p>
        </w:tc>
        <w:tc>
          <w:tcPr>
            <w:tcW w:w="1181" w:type="dxa"/>
            <w:vAlign w:val="center"/>
          </w:tcPr>
          <w:p w14:paraId="55B789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2.1</w:t>
            </w:r>
          </w:p>
        </w:tc>
        <w:tc>
          <w:tcPr>
            <w:tcW w:w="7022" w:type="dxa"/>
            <w:vAlign w:val="center"/>
          </w:tcPr>
          <w:p w14:paraId="6CECD1C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向城固县天明镇左河村、九坝村为主的群众发放劳务报酬不低于102万元，同时改善左河村、九坝村365名群众，其中脱贫户（含监测对象）20户72人出行及生产运输条件。</w:t>
            </w:r>
          </w:p>
        </w:tc>
      </w:tr>
      <w:tr w14:paraId="232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200" w:type="dxa"/>
            <w:gridSpan w:val="3"/>
            <w:vAlign w:val="center"/>
          </w:tcPr>
          <w:p w14:paraId="2A9A57E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bCs/>
                <w:color w:val="000000"/>
                <w:kern w:val="0"/>
                <w:sz w:val="22"/>
                <w:szCs w:val="22"/>
                <w:u w:val="none"/>
                <w:vertAlign w:val="baseline"/>
                <w:lang w:val="en-US" w:eastAsia="zh-CN" w:bidi="ar"/>
              </w:rPr>
            </w:pPr>
            <w:r>
              <w:rPr>
                <w:rFonts w:hint="eastAsia" w:ascii="宋体" w:hAnsi="宋体" w:eastAsia="宋体" w:cs="宋体"/>
                <w:b/>
                <w:bCs/>
                <w:color w:val="000000"/>
                <w:kern w:val="0"/>
                <w:sz w:val="22"/>
                <w:szCs w:val="22"/>
                <w:u w:val="none"/>
                <w:vertAlign w:val="baseline"/>
                <w:lang w:val="en-US" w:eastAsia="zh-CN" w:bidi="ar"/>
              </w:rPr>
              <w:t>二、合同条款及格式：专用条款</w:t>
            </w:r>
          </w:p>
        </w:tc>
      </w:tr>
      <w:tr w14:paraId="2B59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00" w:type="dxa"/>
            <w:gridSpan w:val="3"/>
            <w:vAlign w:val="center"/>
          </w:tcPr>
          <w:p w14:paraId="116428C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bCs/>
                <w:color w:val="000000"/>
                <w:kern w:val="0"/>
                <w:sz w:val="22"/>
                <w:szCs w:val="22"/>
                <w:u w:val="none"/>
                <w:vertAlign w:val="baseline"/>
                <w:lang w:val="en-US" w:eastAsia="zh-CN" w:bidi="ar"/>
              </w:rPr>
            </w:pPr>
            <w:r>
              <w:rPr>
                <w:rFonts w:hint="eastAsia" w:ascii="宋体" w:hAnsi="宋体" w:eastAsia="宋体" w:cs="宋体"/>
                <w:b w:val="0"/>
                <w:bCs w:val="0"/>
                <w:color w:val="000000"/>
                <w:kern w:val="0"/>
                <w:sz w:val="22"/>
                <w:szCs w:val="22"/>
                <w:u w:val="none"/>
                <w:vertAlign w:val="baseline"/>
                <w:lang w:val="en-US" w:eastAsia="zh-CN" w:bidi="ar"/>
              </w:rPr>
              <w:t>承包人义务：</w:t>
            </w:r>
          </w:p>
        </w:tc>
      </w:tr>
      <w:tr w14:paraId="4B02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200" w:type="dxa"/>
            <w:gridSpan w:val="3"/>
            <w:vAlign w:val="center"/>
          </w:tcPr>
          <w:p w14:paraId="754B8A4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（1）吸纳城固县天明镇左河村、九坝村为主的77户（其中脱贫户20户）群众参与工程项目建设。</w:t>
            </w:r>
          </w:p>
        </w:tc>
      </w:tr>
      <w:tr w14:paraId="44CB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200" w:type="dxa"/>
            <w:gridSpan w:val="3"/>
            <w:vAlign w:val="center"/>
          </w:tcPr>
          <w:p w14:paraId="6E45F40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color w:val="000000"/>
                <w:kern w:val="0"/>
                <w:sz w:val="22"/>
                <w:szCs w:val="22"/>
                <w:highlight w:val="none"/>
                <w:u w:val="none"/>
                <w:vertAlign w:val="baseline"/>
                <w:lang w:val="en-US" w:eastAsia="zh-CN" w:bidi="ar"/>
              </w:rPr>
            </w:pPr>
            <w:r>
              <w:rPr>
                <w:rFonts w:hint="eastAsia" w:ascii="宋体" w:hAnsi="宋体" w:eastAsia="宋体" w:cs="宋体"/>
                <w:b w:val="0"/>
                <w:bCs w:val="0"/>
                <w:color w:val="000000"/>
                <w:kern w:val="0"/>
                <w:sz w:val="22"/>
                <w:szCs w:val="22"/>
                <w:highlight w:val="none"/>
                <w:u w:val="none"/>
                <w:vertAlign w:val="baseline"/>
                <w:lang w:val="en-US" w:eastAsia="zh-CN" w:bidi="ar"/>
              </w:rPr>
              <w:t>（2）向城固县天明镇左河村、九坝村为主的群众发放劳务报酬不低于102万元，同时改善左河村、九坝村365名群众，其中脱贫户（含监测对象）20户72人出行及生产运输条件。</w:t>
            </w:r>
          </w:p>
        </w:tc>
      </w:tr>
    </w:tbl>
    <w:p w14:paraId="185B1D26">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14:paraId="70D12E80">
      <w:pPr>
        <w:keepNext w:val="0"/>
        <w:keepLines w:val="0"/>
        <w:pageBreakBefore w:val="0"/>
        <w:widowControl w:val="0"/>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三、工程量清单</w:t>
      </w:r>
    </w:p>
    <w:p w14:paraId="264D26CE">
      <w:pPr>
        <w:pStyle w:val="29"/>
        <w:rPr>
          <w:rFonts w:hint="eastAsia" w:ascii="宋体" w:hAnsi="宋体" w:eastAsia="宋体" w:cs="宋体"/>
        </w:rPr>
        <w:sectPr>
          <w:footerReference r:id="rId5" w:type="default"/>
          <w:pgSz w:w="11906" w:h="16838"/>
          <w:pgMar w:top="1587" w:right="1474" w:bottom="1474" w:left="1587" w:header="1077" w:footer="992" w:gutter="0"/>
          <w:pgNumType w:fmt="decimal"/>
          <w:cols w:space="0" w:num="1"/>
          <w:docGrid w:type="lines" w:linePitch="312" w:charSpace="0"/>
        </w:sectPr>
      </w:pPr>
      <w:r>
        <w:drawing>
          <wp:anchor distT="0" distB="0" distL="114300" distR="114300" simplePos="0" relativeHeight="251664384" behindDoc="0" locked="0" layoutInCell="1" allowOverlap="1">
            <wp:simplePos x="0" y="0"/>
            <wp:positionH relativeFrom="column">
              <wp:posOffset>-474345</wp:posOffset>
            </wp:positionH>
            <wp:positionV relativeFrom="paragraph">
              <wp:posOffset>53975</wp:posOffset>
            </wp:positionV>
            <wp:extent cx="6388100" cy="8202930"/>
            <wp:effectExtent l="0" t="0" r="1270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388100" cy="8202930"/>
                    </a:xfrm>
                    <a:prstGeom prst="rect">
                      <a:avLst/>
                    </a:prstGeom>
                    <a:noFill/>
                    <a:ln>
                      <a:noFill/>
                    </a:ln>
                  </pic:spPr>
                </pic:pic>
              </a:graphicData>
            </a:graphic>
          </wp:anchor>
        </w:drawing>
      </w:r>
    </w:p>
    <w:p w14:paraId="5FF595CF">
      <w:pPr>
        <w:rPr>
          <w:rFonts w:hint="eastAsia" w:ascii="宋体" w:hAnsi="宋体" w:eastAsia="宋体" w:cs="宋体"/>
          <w:kern w:val="2"/>
          <w:szCs w:val="44"/>
        </w:rPr>
      </w:pPr>
      <w:bookmarkStart w:id="118" w:name="_Toc5401"/>
      <w:bookmarkStart w:id="119" w:name="_Toc25744"/>
      <w:bookmarkStart w:id="120" w:name="_Toc480462489"/>
      <w:bookmarkStart w:id="121" w:name="_Toc480294853"/>
      <w:bookmarkStart w:id="122" w:name="_Toc601"/>
      <w:bookmarkStart w:id="123" w:name="_Hlk8121690"/>
      <w:r>
        <w:drawing>
          <wp:anchor distT="0" distB="0" distL="114300" distR="114300" simplePos="0" relativeHeight="251665408" behindDoc="0" locked="0" layoutInCell="1" allowOverlap="1">
            <wp:simplePos x="0" y="0"/>
            <wp:positionH relativeFrom="column">
              <wp:posOffset>-607695</wp:posOffset>
            </wp:positionH>
            <wp:positionV relativeFrom="paragraph">
              <wp:posOffset>-403860</wp:posOffset>
            </wp:positionV>
            <wp:extent cx="7214235" cy="8535035"/>
            <wp:effectExtent l="0" t="0" r="5715" b="184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rcRect b="10052"/>
                    <a:stretch>
                      <a:fillRect/>
                    </a:stretch>
                  </pic:blipFill>
                  <pic:spPr>
                    <a:xfrm>
                      <a:off x="0" y="0"/>
                      <a:ext cx="7214235" cy="8535035"/>
                    </a:xfrm>
                    <a:prstGeom prst="rect">
                      <a:avLst/>
                    </a:prstGeom>
                    <a:noFill/>
                    <a:ln>
                      <a:noFill/>
                    </a:ln>
                  </pic:spPr>
                </pic:pic>
              </a:graphicData>
            </a:graphic>
          </wp:anchor>
        </w:drawing>
      </w:r>
      <w:r>
        <w:rPr>
          <w:rFonts w:hint="eastAsia" w:ascii="宋体" w:hAnsi="宋体" w:eastAsia="宋体" w:cs="宋体"/>
          <w:kern w:val="2"/>
          <w:szCs w:val="44"/>
        </w:rPr>
        <w:br w:type="page"/>
      </w:r>
    </w:p>
    <w:p w14:paraId="062D4D00">
      <w:pPr>
        <w:rPr>
          <w:rFonts w:hint="eastAsia" w:ascii="宋体" w:hAnsi="宋体" w:eastAsia="宋体" w:cs="宋体"/>
          <w:kern w:val="2"/>
          <w:szCs w:val="44"/>
        </w:rPr>
      </w:pPr>
      <w:r>
        <w:drawing>
          <wp:anchor distT="0" distB="0" distL="114300" distR="114300" simplePos="0" relativeHeight="251666432" behindDoc="0" locked="0" layoutInCell="1" allowOverlap="1">
            <wp:simplePos x="0" y="0"/>
            <wp:positionH relativeFrom="column">
              <wp:posOffset>-387350</wp:posOffset>
            </wp:positionH>
            <wp:positionV relativeFrom="paragraph">
              <wp:posOffset>-220980</wp:posOffset>
            </wp:positionV>
            <wp:extent cx="6743700" cy="8390255"/>
            <wp:effectExtent l="0" t="0" r="0" b="1079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6743700" cy="8390255"/>
                    </a:xfrm>
                    <a:prstGeom prst="rect">
                      <a:avLst/>
                    </a:prstGeom>
                    <a:noFill/>
                    <a:ln>
                      <a:noFill/>
                    </a:ln>
                  </pic:spPr>
                </pic:pic>
              </a:graphicData>
            </a:graphic>
          </wp:anchor>
        </w:drawing>
      </w:r>
      <w:r>
        <w:rPr>
          <w:rFonts w:hint="eastAsia" w:ascii="宋体" w:hAnsi="宋体" w:eastAsia="宋体" w:cs="宋体"/>
          <w:kern w:val="2"/>
          <w:szCs w:val="44"/>
        </w:rPr>
        <w:br w:type="page"/>
      </w:r>
    </w:p>
    <w:p w14:paraId="156CF95A">
      <w:pPr>
        <w:rPr>
          <w:rFonts w:hint="eastAsia" w:ascii="宋体" w:hAnsi="宋体" w:eastAsia="宋体" w:cs="宋体"/>
          <w:kern w:val="2"/>
          <w:szCs w:val="44"/>
        </w:rPr>
      </w:pPr>
      <w:r>
        <w:drawing>
          <wp:anchor distT="0" distB="0" distL="114300" distR="114300" simplePos="0" relativeHeight="251667456" behindDoc="0" locked="0" layoutInCell="1" allowOverlap="1">
            <wp:simplePos x="0" y="0"/>
            <wp:positionH relativeFrom="column">
              <wp:posOffset>-101600</wp:posOffset>
            </wp:positionH>
            <wp:positionV relativeFrom="paragraph">
              <wp:posOffset>-96520</wp:posOffset>
            </wp:positionV>
            <wp:extent cx="6267450" cy="8395335"/>
            <wp:effectExtent l="0" t="0" r="0" b="5715"/>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a:srcRect b="4282"/>
                    <a:stretch>
                      <a:fillRect/>
                    </a:stretch>
                  </pic:blipFill>
                  <pic:spPr>
                    <a:xfrm>
                      <a:off x="0" y="0"/>
                      <a:ext cx="6267450" cy="8395335"/>
                    </a:xfrm>
                    <a:prstGeom prst="rect">
                      <a:avLst/>
                    </a:prstGeom>
                    <a:noFill/>
                    <a:ln>
                      <a:noFill/>
                    </a:ln>
                  </pic:spPr>
                </pic:pic>
              </a:graphicData>
            </a:graphic>
          </wp:anchor>
        </w:drawing>
      </w:r>
      <w:r>
        <w:rPr>
          <w:rFonts w:hint="eastAsia" w:ascii="宋体" w:hAnsi="宋体" w:eastAsia="宋体" w:cs="宋体"/>
          <w:kern w:val="2"/>
          <w:szCs w:val="44"/>
        </w:rPr>
        <w:br w:type="page"/>
      </w:r>
    </w:p>
    <w:p w14:paraId="1D6523F8">
      <w:pPr>
        <w:rPr>
          <w:rFonts w:hint="eastAsia" w:ascii="宋体" w:hAnsi="宋体" w:eastAsia="宋体" w:cs="宋体"/>
          <w:kern w:val="2"/>
          <w:szCs w:val="44"/>
        </w:rPr>
      </w:pPr>
      <w:r>
        <w:drawing>
          <wp:anchor distT="0" distB="0" distL="114300" distR="114300" simplePos="0" relativeHeight="251668480" behindDoc="0" locked="0" layoutInCell="1" allowOverlap="1">
            <wp:simplePos x="0" y="0"/>
            <wp:positionH relativeFrom="column">
              <wp:posOffset>-269875</wp:posOffset>
            </wp:positionH>
            <wp:positionV relativeFrom="paragraph">
              <wp:posOffset>120650</wp:posOffset>
            </wp:positionV>
            <wp:extent cx="6329680" cy="8162925"/>
            <wp:effectExtent l="0" t="0" r="0"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srcRect b="4488"/>
                    <a:stretch>
                      <a:fillRect/>
                    </a:stretch>
                  </pic:blipFill>
                  <pic:spPr>
                    <a:xfrm>
                      <a:off x="0" y="0"/>
                      <a:ext cx="6329680" cy="8162925"/>
                    </a:xfrm>
                    <a:prstGeom prst="rect">
                      <a:avLst/>
                    </a:prstGeom>
                    <a:noFill/>
                    <a:ln>
                      <a:noFill/>
                    </a:ln>
                  </pic:spPr>
                </pic:pic>
              </a:graphicData>
            </a:graphic>
          </wp:anchor>
        </w:drawing>
      </w:r>
      <w:r>
        <w:rPr>
          <w:rFonts w:hint="eastAsia" w:ascii="宋体" w:hAnsi="宋体" w:eastAsia="宋体" w:cs="宋体"/>
          <w:kern w:val="2"/>
          <w:szCs w:val="44"/>
        </w:rPr>
        <w:br w:type="page"/>
      </w:r>
    </w:p>
    <w:p w14:paraId="52958826">
      <w:pPr>
        <w:pStyle w:val="2"/>
        <w:numPr>
          <w:ilvl w:val="0"/>
          <w:numId w:val="0"/>
        </w:numPr>
        <w:jc w:val="center"/>
        <w:rPr>
          <w:rFonts w:hint="eastAsia" w:ascii="宋体" w:hAnsi="宋体" w:eastAsia="宋体" w:cs="宋体"/>
          <w:kern w:val="2"/>
          <w:szCs w:val="44"/>
        </w:rPr>
      </w:pPr>
      <w:r>
        <w:rPr>
          <w:rFonts w:hint="eastAsia" w:ascii="宋体" w:hAnsi="宋体" w:eastAsia="宋体" w:cs="宋体"/>
          <w:kern w:val="2"/>
          <w:szCs w:val="44"/>
        </w:rPr>
        <w:t>第六章 磋商响应文件格式</w:t>
      </w:r>
      <w:bookmarkEnd w:id="118"/>
      <w:bookmarkEnd w:id="119"/>
      <w:bookmarkEnd w:id="120"/>
      <w:bookmarkEnd w:id="121"/>
      <w:bookmarkEnd w:id="122"/>
    </w:p>
    <w:p w14:paraId="51D98E7B">
      <w:pPr>
        <w:spacing w:line="360" w:lineRule="auto"/>
        <w:ind w:firstLine="480" w:firstLineChars="200"/>
        <w:rPr>
          <w:rFonts w:hint="eastAsia" w:ascii="宋体" w:hAnsi="宋体" w:eastAsia="宋体" w:cs="宋体"/>
          <w:color w:val="000000" w:themeColor="text1"/>
          <w:kern w:val="1"/>
          <w:sz w:val="24"/>
          <w14:textFill>
            <w14:solidFill>
              <w14:schemeClr w14:val="tx1"/>
            </w14:solidFill>
          </w14:textFill>
        </w:rPr>
      </w:pPr>
    </w:p>
    <w:p w14:paraId="04A90224">
      <w:pPr>
        <w:spacing w:line="360" w:lineRule="auto"/>
        <w:ind w:firstLine="480" w:firstLineChars="20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1、投标供应商应认真审阅本章内容，并参照格式要求编制磋商响应文件。凡未按格式要求编制磋商响应文件而造成的不利后果，由投标供应商自行承担。</w:t>
      </w:r>
    </w:p>
    <w:p w14:paraId="4696BC1B">
      <w:pPr>
        <w:spacing w:line="360" w:lineRule="auto"/>
        <w:ind w:firstLine="480" w:firstLineChars="20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2、竞争性磋商采购响应文件应当按照竞争性磋商采购文件给定的格式和要求编制，格式之外的可自行编写。</w:t>
      </w:r>
    </w:p>
    <w:p w14:paraId="41C2F3B8">
      <w:pPr>
        <w:spacing w:line="360" w:lineRule="auto"/>
        <w:ind w:firstLine="480" w:firstLineChars="20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3、磋商响应文件的正、副本必须按照要求编制，凡正、副本不相符的，以正本为准。</w:t>
      </w:r>
    </w:p>
    <w:p w14:paraId="72DB07F1">
      <w:pPr>
        <w:spacing w:line="360" w:lineRule="auto"/>
        <w:ind w:firstLine="480" w:firstLineChars="20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4、供应商必须按照竞争性磋商采购文件的规定和要求在竞争性磋商采购响应文件中</w:t>
      </w:r>
      <w:r>
        <w:rPr>
          <w:rFonts w:hint="eastAsia" w:ascii="宋体" w:hAnsi="宋体" w:eastAsia="宋体" w:cs="宋体"/>
          <w:color w:val="000000" w:themeColor="text1"/>
          <w:kern w:val="1"/>
          <w:sz w:val="24"/>
          <w:lang w:val="en-US" w:eastAsia="zh-CN"/>
          <w14:textFill>
            <w14:solidFill>
              <w14:schemeClr w14:val="tx1"/>
            </w14:solidFill>
          </w14:textFill>
        </w:rPr>
        <w:t>规定</w:t>
      </w:r>
      <w:r>
        <w:rPr>
          <w:rFonts w:hint="eastAsia" w:ascii="宋体" w:hAnsi="宋体" w:eastAsia="宋体" w:cs="宋体"/>
          <w:color w:val="000000" w:themeColor="text1"/>
          <w:kern w:val="1"/>
          <w:sz w:val="24"/>
          <w14:textFill>
            <w14:solidFill>
              <w14:schemeClr w14:val="tx1"/>
            </w14:solidFill>
          </w14:textFill>
        </w:rPr>
        <w:t>的页面处加盖公章（鲜章）并由法定代表人或被授权人签字。</w:t>
      </w:r>
    </w:p>
    <w:p w14:paraId="40AE3D28">
      <w:pPr>
        <w:spacing w:line="360" w:lineRule="auto"/>
        <w:ind w:firstLine="480" w:firstLineChars="200"/>
        <w:rPr>
          <w:rFonts w:hint="eastAsia" w:ascii="宋体" w:hAnsi="宋体" w:eastAsia="宋体" w:cs="宋体"/>
          <w:sz w:val="32"/>
          <w:szCs w:val="32"/>
        </w:rPr>
      </w:pPr>
      <w:r>
        <w:rPr>
          <w:rFonts w:hint="eastAsia" w:ascii="宋体" w:hAnsi="宋体" w:eastAsia="宋体" w:cs="宋体"/>
          <w:color w:val="000000" w:themeColor="text1"/>
          <w:kern w:val="1"/>
          <w:sz w:val="24"/>
          <w14:textFill>
            <w14:solidFill>
              <w14:schemeClr w14:val="tx1"/>
            </w14:solidFill>
          </w14:textFill>
        </w:rPr>
        <w:t>5、响应文件</w:t>
      </w:r>
      <w:r>
        <w:rPr>
          <w:rFonts w:hint="eastAsia" w:ascii="宋体" w:hAnsi="宋体" w:eastAsia="宋体" w:cs="宋体"/>
          <w:color w:val="000000" w:themeColor="text1"/>
          <w:kern w:val="1"/>
          <w:sz w:val="24"/>
          <w:lang w:val="en-US" w:eastAsia="zh-CN"/>
          <w14:textFill>
            <w14:solidFill>
              <w14:schemeClr w14:val="tx1"/>
            </w14:solidFill>
          </w14:textFill>
        </w:rPr>
        <w:t>正本</w:t>
      </w:r>
      <w:r>
        <w:rPr>
          <w:rFonts w:hint="eastAsia" w:ascii="宋体" w:hAnsi="宋体" w:eastAsia="宋体" w:cs="宋体"/>
          <w:color w:val="000000" w:themeColor="text1"/>
          <w:kern w:val="1"/>
          <w:sz w:val="24"/>
          <w14:textFill>
            <w14:solidFill>
              <w14:schemeClr w14:val="tx1"/>
            </w14:solidFill>
          </w14:textFill>
        </w:rPr>
        <w:t>每页都必须加盖供应商公章（鲜章）</w:t>
      </w:r>
      <w:r>
        <w:rPr>
          <w:rFonts w:hint="eastAsia" w:ascii="宋体" w:hAnsi="宋体" w:eastAsia="宋体" w:cs="宋体"/>
          <w:color w:val="000000" w:themeColor="text1"/>
          <w:kern w:val="1"/>
          <w:sz w:val="24"/>
          <w:lang w:eastAsia="zh-CN"/>
          <w14:textFill>
            <w14:solidFill>
              <w14:schemeClr w14:val="tx1"/>
            </w14:solidFill>
          </w14:textFill>
        </w:rPr>
        <w:t>，</w:t>
      </w:r>
      <w:r>
        <w:rPr>
          <w:rFonts w:hint="eastAsia" w:ascii="宋体" w:hAnsi="宋体" w:eastAsia="宋体" w:cs="宋体"/>
          <w:color w:val="000000" w:themeColor="text1"/>
          <w:kern w:val="1"/>
          <w:sz w:val="24"/>
          <w:lang w:val="en-US" w:eastAsia="zh-CN"/>
          <w14:textFill>
            <w14:solidFill>
              <w14:schemeClr w14:val="tx1"/>
            </w14:solidFill>
          </w14:textFill>
        </w:rPr>
        <w:t>副本可以是正本的复印件</w:t>
      </w:r>
      <w:r>
        <w:rPr>
          <w:rFonts w:hint="eastAsia" w:ascii="宋体" w:hAnsi="宋体" w:eastAsia="宋体" w:cs="宋体"/>
          <w:color w:val="000000" w:themeColor="text1"/>
          <w:kern w:val="1"/>
          <w:sz w:val="24"/>
          <w14:textFill>
            <w14:solidFill>
              <w14:schemeClr w14:val="tx1"/>
            </w14:solidFill>
          </w14:textFill>
        </w:rPr>
        <w:t>。</w:t>
      </w:r>
      <w:r>
        <w:rPr>
          <w:rFonts w:hint="eastAsia" w:ascii="宋体" w:hAnsi="宋体" w:eastAsia="宋体" w:cs="宋体"/>
          <w:sz w:val="32"/>
          <w:szCs w:val="32"/>
        </w:rPr>
        <w:br w:type="page"/>
      </w:r>
    </w:p>
    <w:p w14:paraId="59FC7356">
      <w:pPr>
        <w:rPr>
          <w:rFonts w:hint="eastAsia" w:ascii="宋体" w:hAnsi="宋体" w:eastAsia="宋体" w:cs="宋体"/>
          <w:b/>
          <w:bCs/>
          <w:sz w:val="32"/>
          <w:szCs w:val="28"/>
          <w:lang w:val="en-US" w:eastAsia="zh-CN"/>
        </w:rPr>
      </w:pPr>
      <w:r>
        <w:rPr>
          <w:rFonts w:hint="eastAsia" w:ascii="宋体" w:hAnsi="宋体" w:eastAsia="宋体" w:cs="宋体"/>
          <w:b/>
          <w:bCs/>
          <w:sz w:val="32"/>
          <w:szCs w:val="28"/>
          <w:lang w:val="en-US" w:eastAsia="zh-CN"/>
        </w:rPr>
        <w:t>封面格式</w:t>
      </w:r>
    </w:p>
    <w:p w14:paraId="6871B039">
      <w:pPr>
        <w:rPr>
          <w:rFonts w:hint="eastAsia" w:ascii="宋体" w:hAnsi="宋体" w:eastAsia="宋体" w:cs="宋体"/>
        </w:rPr>
      </w:pPr>
      <w:r>
        <w:rPr>
          <w:rFonts w:hint="eastAsia" w:ascii="宋体" w:hAnsi="宋体" w:eastAsia="宋体" w:cs="宋体"/>
          <w:sz w:val="52"/>
        </w:rPr>
        <mc:AlternateContent>
          <mc:Choice Requires="wps">
            <w:drawing>
              <wp:anchor distT="0" distB="0" distL="114300" distR="114300" simplePos="0" relativeHeight="251661312" behindDoc="0" locked="0" layoutInCell="1" allowOverlap="1">
                <wp:simplePos x="0" y="0"/>
                <wp:positionH relativeFrom="column">
                  <wp:posOffset>4274820</wp:posOffset>
                </wp:positionH>
                <wp:positionV relativeFrom="paragraph">
                  <wp:posOffset>172720</wp:posOffset>
                </wp:positionV>
                <wp:extent cx="1227455" cy="417195"/>
                <wp:effectExtent l="0" t="0" r="11430" b="21590"/>
                <wp:wrapNone/>
                <wp:docPr id="7" name="矩形: 圆角 7"/>
                <wp:cNvGraphicFramePr/>
                <a:graphic xmlns:a="http://schemas.openxmlformats.org/drawingml/2006/main">
                  <a:graphicData uri="http://schemas.microsoft.com/office/word/2010/wordprocessingShape">
                    <wps:wsp>
                      <wps:cNvSpPr/>
                      <wps:spPr>
                        <a:xfrm>
                          <a:off x="0" y="0"/>
                          <a:ext cx="1227455" cy="4171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o:spt="2" style="position:absolute;left:0pt;margin-left:336.6pt;margin-top:13.6pt;height:32.85pt;width:96.65pt;z-index:251661312;v-text-anchor:middle;mso-width-relative:page;mso-height-relative:page;" filled="f" stroked="t" coordsize="21600,21600" arcsize="0.166666666666667" o:gfxdata="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idUFTYAAAACQEA&#10;AA8AAAAAAAAAAQAgAAAAIgAAAGRycy9kb3ducmV2LnhtbFBLAQIUABQAAAAIAIdO4kB9DUhwjAIA&#10;APkEAAAOAAAAAAAAAAEAIAAAACcBAABkcnMvZTJvRG9jLnhtbFBLBQYAAAAABgAGAFkBAAAlBgAA&#10;AAA=&#10;">
                <v:fill on="f" focussize="0,0"/>
                <v:stroke weight="1pt" color="#2F528F [3204]" miterlimit="8" joinstyle="miter"/>
                <v:imagedata o:title=""/>
                <o:lock v:ext="edit" aspectratio="f"/>
              </v:roundrect>
            </w:pict>
          </mc:Fallback>
        </mc:AlternateContent>
      </w:r>
    </w:p>
    <w:p w14:paraId="22D7B469">
      <w:pPr>
        <w:tabs>
          <w:tab w:val="left" w:pos="3060"/>
        </w:tabs>
        <w:jc w:val="center"/>
        <w:rPr>
          <w:rFonts w:hint="eastAsia" w:ascii="宋体" w:hAnsi="宋体" w:eastAsia="宋体" w:cs="宋体"/>
          <w:b/>
          <w:sz w:val="52"/>
        </w:rPr>
      </w:pPr>
      <w:bookmarkStart w:id="124" w:name="_Toc25960"/>
      <w:bookmarkStart w:id="125" w:name="_Toc18367"/>
      <w:bookmarkStart w:id="126" w:name="_Toc480462490"/>
      <w:bookmarkStart w:id="127" w:name="_Toc480294854"/>
      <w:bookmarkStart w:id="128" w:name="_Toc144974857"/>
      <w:bookmarkStart w:id="129" w:name="_Toc152045788"/>
      <w:bookmarkStart w:id="130" w:name="_Toc179632808"/>
      <w:bookmarkStart w:id="131" w:name="_Toc233102754"/>
      <w:bookmarkStart w:id="132" w:name="_Toc25855"/>
      <w:bookmarkStart w:id="133" w:name="_Toc152042577"/>
      <w:r>
        <w:rPr>
          <w:rFonts w:hint="eastAsia" w:ascii="宋体" w:hAnsi="宋体" w:eastAsia="宋体" w:cs="宋体"/>
          <w:b/>
          <w:sz w:val="52"/>
        </w:rPr>
        <w:t xml:space="preserve">                        </w:t>
      </w:r>
      <w:r>
        <w:rPr>
          <w:rFonts w:hint="eastAsia" w:ascii="宋体" w:hAnsi="宋体" w:eastAsia="宋体" w:cs="宋体"/>
          <w:b/>
          <w:sz w:val="40"/>
        </w:rPr>
        <w:t>正本/副本</w:t>
      </w:r>
    </w:p>
    <w:p w14:paraId="540C9F99">
      <w:pPr>
        <w:tabs>
          <w:tab w:val="left" w:pos="3060"/>
        </w:tabs>
        <w:jc w:val="center"/>
        <w:rPr>
          <w:rFonts w:hint="eastAsia" w:ascii="宋体" w:hAnsi="宋体" w:eastAsia="宋体" w:cs="宋体"/>
          <w:b/>
          <w:sz w:val="44"/>
        </w:rPr>
      </w:pPr>
    </w:p>
    <w:p w14:paraId="4F76A356">
      <w:pPr>
        <w:keepNext w:val="0"/>
        <w:keepLines w:val="0"/>
        <w:pageBreakBefore w:val="0"/>
        <w:widowControl w:val="0"/>
        <w:kinsoku/>
        <w:wordWrap/>
        <w:overflowPunct/>
        <w:topLinePunct w:val="0"/>
        <w:bidi w:val="0"/>
        <w:jc w:val="center"/>
        <w:textAlignment w:val="auto"/>
        <w:rPr>
          <w:rFonts w:hint="eastAsia" w:ascii="宋体" w:hAnsi="宋体" w:eastAsia="宋体" w:cs="宋体"/>
          <w:b/>
          <w:bCs/>
          <w:color w:val="000000"/>
          <w:sz w:val="112"/>
          <w:szCs w:val="112"/>
        </w:rPr>
      </w:pPr>
      <w:r>
        <w:rPr>
          <w:rFonts w:hint="eastAsia" w:ascii="宋体" w:hAnsi="宋体" w:eastAsia="宋体" w:cs="宋体"/>
          <w:b/>
          <w:bCs/>
          <w:sz w:val="44"/>
          <w:szCs w:val="44"/>
          <w:lang w:val="en-US" w:eastAsia="zh-CN"/>
        </w:rPr>
        <w:t>城固县天明镇2025年省级财政以工代赈项目</w:t>
      </w:r>
    </w:p>
    <w:p w14:paraId="0138C98A">
      <w:pPr>
        <w:pStyle w:val="43"/>
        <w:ind w:firstLine="321"/>
        <w:rPr>
          <w:rFonts w:hint="eastAsia" w:ascii="宋体" w:hAnsi="宋体" w:eastAsia="宋体" w:cs="宋体"/>
          <w:b/>
          <w:sz w:val="32"/>
        </w:rPr>
      </w:pPr>
    </w:p>
    <w:p w14:paraId="6F155F02">
      <w:pPr>
        <w:keepNext w:val="0"/>
        <w:keepLines w:val="0"/>
        <w:pageBreakBefore w:val="0"/>
        <w:widowControl w:val="0"/>
        <w:kinsoku/>
        <w:wordWrap/>
        <w:overflowPunct/>
        <w:topLinePunct w:val="0"/>
        <w:bidi w:val="0"/>
        <w:jc w:val="center"/>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项目编号：</w:t>
      </w:r>
      <w:r>
        <w:rPr>
          <w:rFonts w:hint="eastAsia" w:ascii="宋体" w:hAnsi="宋体" w:eastAsia="宋体" w:cs="宋体"/>
          <w:b w:val="0"/>
          <w:bCs w:val="0"/>
          <w:sz w:val="28"/>
          <w:szCs w:val="28"/>
          <w:lang w:val="en-US" w:eastAsia="zh-CN"/>
        </w:rPr>
        <w:t>BZHZ-2025-002</w:t>
      </w:r>
    </w:p>
    <w:p w14:paraId="0C70F948">
      <w:pPr>
        <w:pStyle w:val="43"/>
        <w:ind w:firstLine="321"/>
        <w:rPr>
          <w:rFonts w:hint="eastAsia" w:ascii="宋体" w:hAnsi="宋体" w:eastAsia="宋体" w:cs="宋体"/>
          <w:b/>
          <w:sz w:val="32"/>
        </w:rPr>
      </w:pPr>
    </w:p>
    <w:p w14:paraId="3CA5A1D6">
      <w:pPr>
        <w:pStyle w:val="43"/>
        <w:ind w:left="0" w:leftChars="0" w:firstLine="0" w:firstLineChars="0"/>
        <w:rPr>
          <w:rFonts w:hint="eastAsia" w:ascii="宋体" w:hAnsi="宋体" w:eastAsia="宋体" w:cs="宋体"/>
          <w:b/>
          <w:sz w:val="40"/>
          <w:szCs w:val="22"/>
        </w:rPr>
      </w:pPr>
    </w:p>
    <w:p w14:paraId="28EA49A6">
      <w:pPr>
        <w:tabs>
          <w:tab w:val="left" w:pos="3060"/>
        </w:tabs>
        <w:jc w:val="center"/>
        <w:rPr>
          <w:rFonts w:hint="eastAsia" w:ascii="宋体" w:hAnsi="宋体" w:eastAsia="宋体" w:cs="宋体"/>
          <w:sz w:val="40"/>
          <w:szCs w:val="36"/>
        </w:rPr>
      </w:pPr>
      <w:r>
        <w:rPr>
          <w:rFonts w:hint="eastAsia" w:ascii="宋体" w:hAnsi="宋体" w:eastAsia="宋体" w:cs="宋体"/>
          <w:b/>
          <w:sz w:val="72"/>
          <w:szCs w:val="22"/>
        </w:rPr>
        <w:t>磋商响应文件</w:t>
      </w:r>
    </w:p>
    <w:p w14:paraId="37EE2BDD">
      <w:pPr>
        <w:pStyle w:val="177"/>
        <w:rPr>
          <w:rFonts w:hint="eastAsia" w:ascii="宋体" w:hAnsi="宋体" w:eastAsia="宋体" w:cs="宋体"/>
          <w:b/>
          <w:sz w:val="30"/>
        </w:rPr>
      </w:pPr>
    </w:p>
    <w:p w14:paraId="5B832252">
      <w:pPr>
        <w:pStyle w:val="177"/>
        <w:rPr>
          <w:rFonts w:hint="eastAsia" w:ascii="宋体" w:hAnsi="宋体" w:eastAsia="宋体" w:cs="宋体"/>
          <w:b/>
          <w:sz w:val="30"/>
        </w:rPr>
      </w:pPr>
    </w:p>
    <w:p w14:paraId="44BE3AA5">
      <w:pPr>
        <w:rPr>
          <w:rFonts w:hint="eastAsia" w:ascii="宋体" w:hAnsi="宋体" w:eastAsia="宋体" w:cs="宋体"/>
          <w:b/>
          <w:sz w:val="30"/>
        </w:rPr>
      </w:pPr>
    </w:p>
    <w:p w14:paraId="2EB9F1E9">
      <w:pPr>
        <w:rPr>
          <w:rFonts w:hint="eastAsia" w:ascii="宋体" w:hAnsi="宋体" w:eastAsia="宋体" w:cs="宋体"/>
          <w:b/>
          <w:sz w:val="30"/>
        </w:rPr>
      </w:pPr>
    </w:p>
    <w:p w14:paraId="7499FC18">
      <w:pPr>
        <w:rPr>
          <w:rFonts w:hint="eastAsia" w:ascii="宋体" w:hAnsi="宋体" w:eastAsia="宋体" w:cs="宋体"/>
          <w:sz w:val="30"/>
        </w:rPr>
      </w:pPr>
      <w:r>
        <w:rPr>
          <w:rFonts w:hint="eastAsia" w:ascii="宋体" w:hAnsi="宋体" w:eastAsia="宋体" w:cs="宋体"/>
        </w:rPr>
        <w:t xml:space="preserve">                                        </w:t>
      </w:r>
      <w:r>
        <w:rPr>
          <w:rFonts w:hint="eastAsia" w:ascii="宋体" w:hAnsi="宋体" w:eastAsia="宋体" w:cs="宋体"/>
          <w:sz w:val="30"/>
        </w:rPr>
        <w:t xml:space="preserve">       </w:t>
      </w:r>
    </w:p>
    <w:p w14:paraId="597E27DD">
      <w:pPr>
        <w:pStyle w:val="22"/>
        <w:ind w:firstLine="689" w:firstLineChars="245"/>
        <w:rPr>
          <w:rFonts w:hint="eastAsia" w:ascii="宋体" w:hAnsi="宋体" w:eastAsia="宋体" w:cs="宋体"/>
          <w:b/>
          <w:sz w:val="28"/>
        </w:rPr>
      </w:pPr>
      <w:r>
        <w:rPr>
          <w:rFonts w:hint="eastAsia" w:ascii="宋体" w:hAnsi="宋体" w:eastAsia="宋体" w:cs="宋体"/>
          <w:b/>
          <w:sz w:val="28"/>
        </w:rPr>
        <w:t>供 应 商：</w:t>
      </w:r>
      <w:r>
        <w:rPr>
          <w:rFonts w:hint="eastAsia" w:ascii="宋体" w:hAnsi="宋体" w:eastAsia="宋体" w:cs="宋体"/>
          <w:b/>
          <w:sz w:val="28"/>
          <w:u w:val="single"/>
        </w:rPr>
        <w:t xml:space="preserve">            </w:t>
      </w:r>
      <w:r>
        <w:rPr>
          <w:rFonts w:hint="eastAsia" w:ascii="宋体" w:hAnsi="宋体" w:eastAsia="宋体" w:cs="宋体"/>
          <w:b/>
          <w:sz w:val="28"/>
          <w:u w:val="single"/>
          <w:lang w:val="en-US" w:eastAsia="zh-CN"/>
        </w:rPr>
        <w:t xml:space="preserve">    </w:t>
      </w:r>
      <w:r>
        <w:rPr>
          <w:rFonts w:hint="eastAsia" w:ascii="宋体" w:hAnsi="宋体" w:eastAsia="宋体" w:cs="宋体"/>
          <w:b/>
          <w:sz w:val="28"/>
          <w:u w:val="single"/>
        </w:rPr>
        <w:t xml:space="preserve">   </w:t>
      </w:r>
      <w:r>
        <w:rPr>
          <w:rFonts w:hint="eastAsia" w:ascii="宋体" w:hAnsi="宋体" w:eastAsia="宋体" w:cs="宋体"/>
          <w:b/>
          <w:sz w:val="28"/>
          <w:u w:val="single"/>
          <w:lang w:val="en-US" w:eastAsia="zh-CN"/>
        </w:rPr>
        <w:t xml:space="preserve">   </w:t>
      </w:r>
      <w:r>
        <w:rPr>
          <w:rFonts w:hint="eastAsia" w:ascii="宋体" w:hAnsi="宋体" w:eastAsia="宋体" w:cs="宋体"/>
          <w:b/>
          <w:sz w:val="28"/>
          <w:u w:val="single"/>
        </w:rPr>
        <w:t xml:space="preserve">     </w:t>
      </w:r>
      <w:r>
        <w:rPr>
          <w:rFonts w:hint="eastAsia" w:ascii="宋体" w:hAnsi="宋体" w:eastAsia="宋体" w:cs="宋体"/>
          <w:b/>
          <w:sz w:val="28"/>
        </w:rPr>
        <w:t xml:space="preserve">（全称并盖章） </w:t>
      </w:r>
    </w:p>
    <w:p w14:paraId="1C3A6996">
      <w:pPr>
        <w:pStyle w:val="22"/>
        <w:rPr>
          <w:rFonts w:hint="eastAsia" w:ascii="宋体" w:hAnsi="宋体" w:eastAsia="宋体" w:cs="宋体"/>
          <w:b/>
          <w:sz w:val="28"/>
        </w:rPr>
      </w:pPr>
      <w:r>
        <w:rPr>
          <w:rFonts w:hint="eastAsia" w:ascii="宋体" w:hAnsi="宋体" w:eastAsia="宋体" w:cs="宋体"/>
          <w:b/>
          <w:sz w:val="28"/>
        </w:rPr>
        <w:t xml:space="preserve">     法定代表人或授权委托人：</w:t>
      </w:r>
      <w:r>
        <w:rPr>
          <w:rFonts w:hint="eastAsia" w:ascii="宋体" w:hAnsi="宋体" w:eastAsia="宋体" w:cs="宋体"/>
          <w:b/>
          <w:sz w:val="28"/>
          <w:u w:val="single"/>
        </w:rPr>
        <w:t xml:space="preserve">      </w:t>
      </w:r>
      <w:r>
        <w:rPr>
          <w:rFonts w:hint="eastAsia" w:hAnsi="宋体" w:cs="宋体"/>
          <w:b/>
          <w:sz w:val="28"/>
          <w:u w:val="single"/>
          <w:lang w:val="en-US" w:eastAsia="zh-CN"/>
        </w:rPr>
        <w:t xml:space="preserve"> </w:t>
      </w:r>
      <w:r>
        <w:rPr>
          <w:rFonts w:hint="eastAsia" w:ascii="宋体" w:hAnsi="宋体" w:eastAsia="宋体" w:cs="宋体"/>
          <w:b/>
          <w:sz w:val="28"/>
          <w:u w:val="single"/>
        </w:rPr>
        <w:t xml:space="preserve">      </w:t>
      </w:r>
      <w:r>
        <w:rPr>
          <w:rFonts w:hint="eastAsia" w:ascii="宋体" w:hAnsi="宋体" w:eastAsia="宋体" w:cs="宋体"/>
          <w:b/>
          <w:sz w:val="28"/>
          <w:u w:val="none"/>
        </w:rPr>
        <w:t>（</w:t>
      </w:r>
      <w:r>
        <w:rPr>
          <w:rFonts w:hint="eastAsia" w:ascii="宋体" w:hAnsi="宋体" w:eastAsia="宋体" w:cs="宋体"/>
          <w:b/>
          <w:sz w:val="28"/>
        </w:rPr>
        <w:t>签字或盖章）</w:t>
      </w:r>
    </w:p>
    <w:p w14:paraId="233752CE">
      <w:pPr>
        <w:pStyle w:val="22"/>
        <w:rPr>
          <w:rFonts w:hint="eastAsia" w:ascii="宋体" w:hAnsi="宋体" w:eastAsia="宋体" w:cs="宋体"/>
          <w:b/>
          <w:sz w:val="28"/>
        </w:rPr>
      </w:pPr>
      <w:r>
        <w:rPr>
          <w:rFonts w:hint="eastAsia" w:ascii="宋体" w:hAnsi="宋体" w:eastAsia="宋体" w:cs="宋体"/>
          <w:b/>
          <w:sz w:val="28"/>
        </w:rPr>
        <w:t xml:space="preserve">     地  址:</w:t>
      </w:r>
      <w:r>
        <w:rPr>
          <w:rFonts w:hint="eastAsia" w:ascii="宋体" w:hAnsi="宋体" w:eastAsia="宋体" w:cs="宋体"/>
          <w:b/>
          <w:sz w:val="28"/>
          <w:u w:val="single"/>
        </w:rPr>
        <w:t xml:space="preserve">                           </w:t>
      </w:r>
    </w:p>
    <w:p w14:paraId="26DD25E8">
      <w:pPr>
        <w:pStyle w:val="22"/>
        <w:rPr>
          <w:rFonts w:hint="eastAsia" w:ascii="宋体" w:hAnsi="宋体" w:eastAsia="宋体" w:cs="宋体"/>
        </w:rPr>
      </w:pPr>
      <w:r>
        <w:rPr>
          <w:rFonts w:hint="eastAsia" w:ascii="宋体" w:hAnsi="宋体" w:eastAsia="宋体" w:cs="宋体"/>
          <w:b/>
          <w:sz w:val="28"/>
        </w:rPr>
        <w:t xml:space="preserve">     日  期：</w:t>
      </w:r>
      <w:r>
        <w:rPr>
          <w:rFonts w:hint="eastAsia" w:ascii="宋体" w:hAnsi="宋体" w:eastAsia="宋体" w:cs="宋体"/>
          <w:b/>
          <w:sz w:val="28"/>
          <w:u w:val="single"/>
        </w:rPr>
        <w:t xml:space="preserve">                         </w:t>
      </w:r>
    </w:p>
    <w:p w14:paraId="32599579">
      <w:pPr>
        <w:widowControl/>
        <w:jc w:val="left"/>
        <w:rPr>
          <w:rFonts w:hint="eastAsia" w:ascii="宋体" w:hAnsi="宋体" w:eastAsia="宋体" w:cs="宋体"/>
        </w:rPr>
      </w:pPr>
      <w:r>
        <w:rPr>
          <w:rFonts w:hint="eastAsia" w:ascii="宋体" w:hAnsi="宋体" w:eastAsia="宋体" w:cs="宋体"/>
        </w:rPr>
        <w:br w:type="page"/>
      </w:r>
    </w:p>
    <w:p w14:paraId="7C3681CB">
      <w:pPr>
        <w:bidi w:val="0"/>
        <w:rPr>
          <w:rFonts w:hint="eastAsia" w:ascii="宋体" w:hAnsi="宋体" w:eastAsia="宋体" w:cs="宋体"/>
          <w:b/>
          <w:bCs/>
          <w:sz w:val="28"/>
          <w:szCs w:val="24"/>
        </w:rPr>
      </w:pPr>
      <w:r>
        <w:rPr>
          <w:rFonts w:hint="eastAsia" w:ascii="宋体" w:hAnsi="宋体" w:eastAsia="宋体" w:cs="宋体"/>
          <w:b/>
          <w:bCs/>
          <w:sz w:val="28"/>
          <w:szCs w:val="24"/>
        </w:rPr>
        <w:t>开标信信封格式</w:t>
      </w:r>
    </w:p>
    <w:p w14:paraId="279B6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1"/>
        </w:rPr>
      </w:pPr>
      <w:r>
        <w:rPr>
          <w:rFonts w:hint="eastAsia" w:ascii="宋体" w:hAnsi="宋体" w:eastAsia="宋体" w:cs="宋体"/>
          <w:color w:val="000000" w:themeColor="text1"/>
          <w:kern w:val="1"/>
          <w:sz w:val="24"/>
          <w14:textFill>
            <w14:solidFill>
              <w14:schemeClr w14:val="tx1"/>
            </w14:solidFill>
          </w14:textFill>
        </w:rPr>
        <w:t>请按以下内容填写开标信信封磋商</w:t>
      </w:r>
      <w:r>
        <w:rPr>
          <w:rFonts w:hint="eastAsia" w:ascii="宋体" w:hAnsi="宋体" w:eastAsia="宋体" w:cs="宋体"/>
          <w:color w:val="000000" w:themeColor="text1"/>
          <w:kern w:val="1"/>
          <w:sz w:val="24"/>
          <w:lang w:val="en-US" w:eastAsia="zh-CN"/>
          <w14:textFill>
            <w14:solidFill>
              <w14:schemeClr w14:val="tx1"/>
            </w14:solidFill>
          </w14:textFill>
        </w:rPr>
        <w:t>响应文件</w:t>
      </w:r>
      <w:r>
        <w:rPr>
          <w:rFonts w:hint="eastAsia" w:ascii="宋体" w:hAnsi="宋体" w:eastAsia="宋体" w:cs="宋体"/>
          <w:color w:val="000000" w:themeColor="text1"/>
          <w:kern w:val="1"/>
          <w:sz w:val="24"/>
          <w14:textFill>
            <w14:solidFill>
              <w14:schemeClr w14:val="tx1"/>
            </w14:solidFill>
          </w14:textFill>
        </w:rPr>
        <w:t>信封抬头，贴在报价信信封及磋商</w:t>
      </w:r>
      <w:r>
        <w:rPr>
          <w:rFonts w:hint="eastAsia" w:ascii="宋体" w:hAnsi="宋体" w:eastAsia="宋体" w:cs="宋体"/>
          <w:color w:val="000000" w:themeColor="text1"/>
          <w:kern w:val="1"/>
          <w:sz w:val="24"/>
          <w:lang w:val="en-US" w:eastAsia="zh-CN"/>
          <w14:textFill>
            <w14:solidFill>
              <w14:schemeClr w14:val="tx1"/>
            </w14:solidFill>
          </w14:textFill>
        </w:rPr>
        <w:t>响应文件</w:t>
      </w:r>
      <w:r>
        <w:rPr>
          <w:rFonts w:hint="eastAsia" w:ascii="宋体" w:hAnsi="宋体" w:eastAsia="宋体" w:cs="宋体"/>
          <w:color w:val="000000" w:themeColor="text1"/>
          <w:kern w:val="1"/>
          <w:sz w:val="24"/>
          <w14:textFill>
            <w14:solidFill>
              <w14:schemeClr w14:val="tx1"/>
            </w14:solidFill>
          </w14:textFill>
        </w:rPr>
        <w:t>信封外面，除非特殊情况，否则请不要更改信封格式:</w:t>
      </w:r>
    </w:p>
    <w:p w14:paraId="31961557">
      <w:pPr>
        <w:jc w:val="center"/>
        <w:rPr>
          <w:rFonts w:hint="eastAsia" w:ascii="宋体" w:hAnsi="宋体" w:eastAsia="宋体" w:cs="宋体"/>
          <w:b/>
          <w:sz w:val="32"/>
          <w:szCs w:val="32"/>
        </w:rPr>
      </w:pPr>
      <w:r>
        <w:rPr>
          <w:rFonts w:hint="eastAsia" w:ascii="宋体" w:hAnsi="宋体" w:eastAsia="宋体" w:cs="宋体"/>
          <w:b/>
          <w:sz w:val="32"/>
          <w:szCs w:val="32"/>
        </w:rPr>
        <w:t>响应文件封袋正面标识式样</w:t>
      </w:r>
    </w:p>
    <w:p w14:paraId="3EA3DF3B">
      <w:pPr>
        <w:pStyle w:val="43"/>
        <w:rPr>
          <w:rFonts w:hint="eastAsia" w:ascii="宋体" w:hAnsi="宋体" w:eastAsia="宋体" w:cs="宋体"/>
          <w:b/>
          <w:sz w:val="32"/>
          <w:szCs w:val="32"/>
        </w:rPr>
      </w:pPr>
      <w:r>
        <w:rPr>
          <w:rFonts w:hint="eastAsia" w:ascii="宋体" w:hAnsi="宋体" w:eastAsia="宋体" w:cs="宋体"/>
          <w:b/>
          <w:sz w:val="36"/>
          <w:szCs w:val="36"/>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84455</wp:posOffset>
                </wp:positionV>
                <wp:extent cx="5621020" cy="3162935"/>
                <wp:effectExtent l="19050" t="19050" r="36830" b="37465"/>
                <wp:wrapNone/>
                <wp:docPr id="8" name="文本框 4"/>
                <wp:cNvGraphicFramePr/>
                <a:graphic xmlns:a="http://schemas.openxmlformats.org/drawingml/2006/main">
                  <a:graphicData uri="http://schemas.microsoft.com/office/word/2010/wordprocessingShape">
                    <wps:wsp>
                      <wps:cNvSpPr txBox="1"/>
                      <wps:spPr>
                        <a:xfrm>
                          <a:off x="0" y="0"/>
                          <a:ext cx="5621020" cy="316293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47A3C5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致：城固县天明镇人民政府</w:t>
                            </w:r>
                          </w:p>
                          <w:p w14:paraId="534A40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cs="Times New Roman"/>
                                <w:color w:val="000000"/>
                                <w:spacing w:val="-4"/>
                                <w:sz w:val="24"/>
                                <w:szCs w:val="24"/>
                                <w:lang w:val="en-US" w:eastAsia="zh-CN"/>
                              </w:rPr>
                              <w:t>项目</w:t>
                            </w:r>
                            <w:r>
                              <w:rPr>
                                <w:rFonts w:hint="eastAsia" w:ascii="宋体" w:hAnsi="宋体" w:eastAsia="宋体" w:cs="Times New Roman"/>
                                <w:color w:val="000000"/>
                                <w:spacing w:val="-4"/>
                                <w:sz w:val="24"/>
                                <w:szCs w:val="24"/>
                                <w:lang w:eastAsia="zh-CN"/>
                              </w:rPr>
                              <w:t>编号：</w:t>
                            </w:r>
                            <w:r>
                              <w:rPr>
                                <w:rFonts w:hint="eastAsia" w:ascii="宋体" w:hAnsi="宋体" w:eastAsia="宋体" w:cs="Times New Roman"/>
                                <w:color w:val="000000"/>
                                <w:spacing w:val="-4"/>
                                <w:sz w:val="24"/>
                                <w:szCs w:val="24"/>
                                <w:lang w:val="en-US" w:eastAsia="zh-CN"/>
                              </w:rPr>
                              <w:t>BZHZ-2025-002</w:t>
                            </w:r>
                          </w:p>
                          <w:p w14:paraId="3553F1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项目名称：</w:t>
                            </w:r>
                            <w:r>
                              <w:rPr>
                                <w:rFonts w:hint="eastAsia" w:ascii="宋体" w:hAnsi="宋体" w:eastAsia="宋体" w:cs="Times New Roman"/>
                                <w:color w:val="000000"/>
                                <w:spacing w:val="-4"/>
                                <w:sz w:val="24"/>
                                <w:szCs w:val="24"/>
                                <w:lang w:val="en-US" w:eastAsia="zh-CN"/>
                              </w:rPr>
                              <w:t>城固县天明镇2025年省级财政以工代赈项目</w:t>
                            </w:r>
                          </w:p>
                          <w:p w14:paraId="7B3FAA0B">
                            <w:pPr>
                              <w:spacing w:line="440" w:lineRule="exact"/>
                              <w:jc w:val="center"/>
                              <w:rPr>
                                <w:rFonts w:ascii="宋体" w:hAnsi="宋体"/>
                                <w:sz w:val="36"/>
                                <w:szCs w:val="36"/>
                              </w:rPr>
                            </w:pPr>
                          </w:p>
                          <w:p w14:paraId="0BBE52A6">
                            <w:pPr>
                              <w:spacing w:line="440" w:lineRule="exact"/>
                              <w:jc w:val="center"/>
                              <w:rPr>
                                <w:rFonts w:hint="eastAsia"/>
                              </w:rPr>
                            </w:pPr>
                            <w:r>
                              <w:rPr>
                                <w:rFonts w:ascii="宋体" w:hAnsi="宋体"/>
                                <w:sz w:val="36"/>
                                <w:szCs w:val="36"/>
                              </w:rPr>
                              <w:t>竞</w:t>
                            </w:r>
                            <w:r>
                              <w:rPr>
                                <w:rFonts w:hint="eastAsia" w:ascii="宋体" w:hAnsi="宋体"/>
                                <w:sz w:val="36"/>
                                <w:szCs w:val="36"/>
                              </w:rPr>
                              <w:t xml:space="preserve"> </w:t>
                            </w:r>
                            <w:r>
                              <w:rPr>
                                <w:rFonts w:ascii="宋体" w:hAnsi="宋体"/>
                                <w:sz w:val="36"/>
                                <w:szCs w:val="36"/>
                              </w:rPr>
                              <w:t>争</w:t>
                            </w:r>
                            <w:r>
                              <w:rPr>
                                <w:rFonts w:hint="eastAsia" w:ascii="宋体" w:hAnsi="宋体"/>
                                <w:sz w:val="36"/>
                                <w:szCs w:val="36"/>
                              </w:rPr>
                              <w:t xml:space="preserve"> </w:t>
                            </w:r>
                            <w:r>
                              <w:rPr>
                                <w:rFonts w:ascii="宋体" w:hAnsi="宋体"/>
                                <w:sz w:val="36"/>
                                <w:szCs w:val="36"/>
                              </w:rPr>
                              <w:t>性</w:t>
                            </w:r>
                            <w:r>
                              <w:rPr>
                                <w:rFonts w:hint="eastAsia" w:ascii="宋体" w:hAnsi="宋体"/>
                                <w:sz w:val="36"/>
                                <w:szCs w:val="36"/>
                              </w:rPr>
                              <w:t xml:space="preserve"> 磋 商</w:t>
                            </w:r>
                          </w:p>
                          <w:p w14:paraId="49FC2331">
                            <w:pPr>
                              <w:spacing w:line="440" w:lineRule="exact"/>
                              <w:jc w:val="center"/>
                              <w:rPr>
                                <w:rFonts w:hint="eastAsia"/>
                              </w:rPr>
                            </w:pPr>
                            <w:r>
                              <w:rPr>
                                <w:rFonts w:hint="eastAsia" w:ascii="宋体" w:hAnsi="宋体"/>
                                <w:sz w:val="36"/>
                                <w:szCs w:val="36"/>
                              </w:rPr>
                              <w:t>响 应 文 件（正本或副本）</w:t>
                            </w:r>
                          </w:p>
                          <w:p w14:paraId="50C08943">
                            <w:pPr>
                              <w:spacing w:line="440" w:lineRule="exact"/>
                              <w:jc w:val="center"/>
                              <w:rPr>
                                <w:rFonts w:hint="eastAsia" w:ascii="宋体" w:hAnsi="宋体"/>
                                <w:sz w:val="24"/>
                              </w:rPr>
                            </w:pP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u w:val="none"/>
                                <w:lang w:val="en-US" w:eastAsia="zh-CN"/>
                              </w:rPr>
                              <w:t>年</w:t>
                            </w:r>
                            <w:r>
                              <w:rPr>
                                <w:rFonts w:hint="eastAsia" w:ascii="宋体" w:hAnsi="宋体"/>
                                <w:sz w:val="24"/>
                                <w:u w:val="single"/>
                                <w:lang w:val="en-US" w:eastAsia="zh-CN"/>
                              </w:rPr>
                              <w:t xml:space="preserve">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r>
                              <w:rPr>
                                <w:rFonts w:hint="eastAsia" w:ascii="宋体" w:hAnsi="宋体"/>
                                <w:sz w:val="24"/>
                                <w:u w:val="single"/>
                                <w:lang w:val="en-US" w:eastAsia="zh-CN"/>
                              </w:rPr>
                              <w:t xml:space="preserve">   </w:t>
                            </w:r>
                            <w:r>
                              <w:rPr>
                                <w:rFonts w:hint="eastAsia" w:ascii="宋体" w:hAnsi="宋体"/>
                                <w:sz w:val="24"/>
                                <w:u w:val="none"/>
                                <w:lang w:val="en-US" w:eastAsia="zh-CN"/>
                              </w:rPr>
                              <w:t>时以前</w:t>
                            </w:r>
                            <w:r>
                              <w:rPr>
                                <w:rFonts w:hint="eastAsia" w:ascii="宋体" w:hAnsi="宋体"/>
                                <w:sz w:val="24"/>
                              </w:rPr>
                              <w:t>不得</w:t>
                            </w:r>
                            <w:r>
                              <w:rPr>
                                <w:rFonts w:hint="eastAsia" w:ascii="宋体" w:hAnsi="宋体"/>
                                <w:sz w:val="24"/>
                                <w:lang w:eastAsia="zh-CN"/>
                              </w:rPr>
                              <w:t>开</w:t>
                            </w:r>
                            <w:r>
                              <w:rPr>
                                <w:rFonts w:hint="eastAsia" w:ascii="宋体" w:hAnsi="宋体"/>
                                <w:sz w:val="24"/>
                              </w:rPr>
                              <w:t>封）</w:t>
                            </w:r>
                          </w:p>
                          <w:p w14:paraId="20E4003B">
                            <w:pPr>
                              <w:jc w:val="center"/>
                              <w:rPr>
                                <w:rFonts w:hint="eastAsia" w:ascii="宋体" w:hAnsi="宋体"/>
                                <w:sz w:val="24"/>
                              </w:rPr>
                            </w:pPr>
                          </w:p>
                          <w:p w14:paraId="05C0EB80">
                            <w:pPr>
                              <w:jc w:val="center"/>
                              <w:rPr>
                                <w:rFonts w:hint="eastAsia" w:ascii="宋体" w:hAnsi="宋体"/>
                                <w:sz w:val="24"/>
                              </w:rPr>
                            </w:pPr>
                          </w:p>
                          <w:p w14:paraId="25B01990">
                            <w:pPr>
                              <w:spacing w:line="4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名称：（公章）</w:t>
                            </w:r>
                            <w:r>
                              <w:rPr>
                                <w:rFonts w:hint="eastAsia" w:ascii="宋体" w:hAnsi="宋体"/>
                                <w:sz w:val="24"/>
                                <w:lang w:val="en-US" w:eastAsia="zh-CN"/>
                              </w:rPr>
                              <w:t xml:space="preserve">            </w:t>
                            </w:r>
                            <w:r>
                              <w:rPr>
                                <w:rFonts w:hint="eastAsia" w:ascii="宋体" w:hAnsi="宋体"/>
                                <w:sz w:val="24"/>
                              </w:rPr>
                              <w:t>联系人及电话：</w:t>
                            </w:r>
                          </w:p>
                          <w:p w14:paraId="23C226AA">
                            <w:pPr>
                              <w:spacing w:line="400" w:lineRule="exact"/>
                              <w:rPr>
                                <w:rFonts w:hint="default" w:ascii="宋体" w:hAnsi="宋体" w:eastAsia="宋体"/>
                                <w:sz w:val="24"/>
                                <w:lang w:val="en-US" w:eastAsia="zh-CN"/>
                              </w:rPr>
                            </w:pPr>
                            <w:r>
                              <w:rPr>
                                <w:rFonts w:hint="eastAsia" w:ascii="宋体" w:hAnsi="宋体"/>
                                <w:sz w:val="24"/>
                                <w:lang w:val="en-US" w:eastAsia="zh-CN"/>
                              </w:rPr>
                              <w:t>供应商地址：</w:t>
                            </w:r>
                          </w:p>
                          <w:p w14:paraId="5B043EE6">
                            <w:pPr>
                              <w:spacing w:line="400" w:lineRule="exact"/>
                              <w:rPr>
                                <w:rFonts w:hint="eastAsia" w:ascii="宋体" w:hAnsi="宋体"/>
                                <w:sz w:val="24"/>
                              </w:rPr>
                            </w:pPr>
                          </w:p>
                          <w:p w14:paraId="27DEC0B0">
                            <w:pPr>
                              <w:rPr>
                                <w:rFonts w:hint="eastAsia" w:ascii="宋体" w:hAnsi="宋体"/>
                                <w:sz w:val="24"/>
                              </w:rPr>
                            </w:pPr>
                          </w:p>
                        </w:txbxContent>
                      </wps:txbx>
                      <wps:bodyPr upright="1"/>
                    </wps:wsp>
                  </a:graphicData>
                </a:graphic>
              </wp:anchor>
            </w:drawing>
          </mc:Choice>
          <mc:Fallback>
            <w:pict>
              <v:shape id="文本框 4" o:spid="_x0000_s1026" o:spt="202" type="#_x0000_t202" style="position:absolute;left:0pt;margin-left:8.25pt;margin-top:6.65pt;height:249.05pt;width:442.6pt;z-index:251663360;mso-width-relative:page;mso-height-relative:page;" fillcolor="#FFFFFF" filled="t" stroked="t" coordsize="21600,21600" o:gfxdata="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T2JG2AAAAAkBAAAPAAAAAAAAAAEAIAAA&#10;ACIAAABkcnMvZG93bnJldi54bWxQSwECFAAUAAAACACHTuJA19BLfAwCAAA4BAAADgAAAAAAAAAB&#10;ACAAAAAnAQAAZHJzL2Uyb0RvYy54bWxQSwUGAAAAAAYABgBZAQAApQUAAAAA&#10;">
                <v:fill on="t" focussize="0,0"/>
                <v:stroke weight="3pt" color="#000000" linestyle="thinThin" joinstyle="miter"/>
                <v:imagedata o:title=""/>
                <o:lock v:ext="edit" aspectratio="f"/>
                <v:textbox>
                  <w:txbxContent>
                    <w:p w14:paraId="47A3C5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致：城固县天明镇人民政府</w:t>
                      </w:r>
                    </w:p>
                    <w:p w14:paraId="534A40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cs="Times New Roman"/>
                          <w:color w:val="000000"/>
                          <w:spacing w:val="-4"/>
                          <w:sz w:val="24"/>
                          <w:szCs w:val="24"/>
                          <w:lang w:val="en-US" w:eastAsia="zh-CN"/>
                        </w:rPr>
                        <w:t>项目</w:t>
                      </w:r>
                      <w:r>
                        <w:rPr>
                          <w:rFonts w:hint="eastAsia" w:ascii="宋体" w:hAnsi="宋体" w:eastAsia="宋体" w:cs="Times New Roman"/>
                          <w:color w:val="000000"/>
                          <w:spacing w:val="-4"/>
                          <w:sz w:val="24"/>
                          <w:szCs w:val="24"/>
                          <w:lang w:eastAsia="zh-CN"/>
                        </w:rPr>
                        <w:t>编号：</w:t>
                      </w:r>
                      <w:r>
                        <w:rPr>
                          <w:rFonts w:hint="eastAsia" w:ascii="宋体" w:hAnsi="宋体" w:eastAsia="宋体" w:cs="Times New Roman"/>
                          <w:color w:val="000000"/>
                          <w:spacing w:val="-4"/>
                          <w:sz w:val="24"/>
                          <w:szCs w:val="24"/>
                          <w:lang w:val="en-US" w:eastAsia="zh-CN"/>
                        </w:rPr>
                        <w:t>BZHZ-2025-002</w:t>
                      </w:r>
                    </w:p>
                    <w:p w14:paraId="3553F1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项目名称：</w:t>
                      </w:r>
                      <w:r>
                        <w:rPr>
                          <w:rFonts w:hint="eastAsia" w:ascii="宋体" w:hAnsi="宋体" w:eastAsia="宋体" w:cs="Times New Roman"/>
                          <w:color w:val="000000"/>
                          <w:spacing w:val="-4"/>
                          <w:sz w:val="24"/>
                          <w:szCs w:val="24"/>
                          <w:lang w:val="en-US" w:eastAsia="zh-CN"/>
                        </w:rPr>
                        <w:t>城固县天明镇2025年省级财政以工代赈项目</w:t>
                      </w:r>
                    </w:p>
                    <w:p w14:paraId="7B3FAA0B">
                      <w:pPr>
                        <w:spacing w:line="440" w:lineRule="exact"/>
                        <w:jc w:val="center"/>
                        <w:rPr>
                          <w:rFonts w:ascii="宋体" w:hAnsi="宋体"/>
                          <w:sz w:val="36"/>
                          <w:szCs w:val="36"/>
                        </w:rPr>
                      </w:pPr>
                    </w:p>
                    <w:p w14:paraId="0BBE52A6">
                      <w:pPr>
                        <w:spacing w:line="440" w:lineRule="exact"/>
                        <w:jc w:val="center"/>
                        <w:rPr>
                          <w:rFonts w:hint="eastAsia"/>
                        </w:rPr>
                      </w:pPr>
                      <w:r>
                        <w:rPr>
                          <w:rFonts w:ascii="宋体" w:hAnsi="宋体"/>
                          <w:sz w:val="36"/>
                          <w:szCs w:val="36"/>
                        </w:rPr>
                        <w:t>竞</w:t>
                      </w:r>
                      <w:r>
                        <w:rPr>
                          <w:rFonts w:hint="eastAsia" w:ascii="宋体" w:hAnsi="宋体"/>
                          <w:sz w:val="36"/>
                          <w:szCs w:val="36"/>
                        </w:rPr>
                        <w:t xml:space="preserve"> </w:t>
                      </w:r>
                      <w:r>
                        <w:rPr>
                          <w:rFonts w:ascii="宋体" w:hAnsi="宋体"/>
                          <w:sz w:val="36"/>
                          <w:szCs w:val="36"/>
                        </w:rPr>
                        <w:t>争</w:t>
                      </w:r>
                      <w:r>
                        <w:rPr>
                          <w:rFonts w:hint="eastAsia" w:ascii="宋体" w:hAnsi="宋体"/>
                          <w:sz w:val="36"/>
                          <w:szCs w:val="36"/>
                        </w:rPr>
                        <w:t xml:space="preserve"> </w:t>
                      </w:r>
                      <w:r>
                        <w:rPr>
                          <w:rFonts w:ascii="宋体" w:hAnsi="宋体"/>
                          <w:sz w:val="36"/>
                          <w:szCs w:val="36"/>
                        </w:rPr>
                        <w:t>性</w:t>
                      </w:r>
                      <w:r>
                        <w:rPr>
                          <w:rFonts w:hint="eastAsia" w:ascii="宋体" w:hAnsi="宋体"/>
                          <w:sz w:val="36"/>
                          <w:szCs w:val="36"/>
                        </w:rPr>
                        <w:t xml:space="preserve"> 磋 商</w:t>
                      </w:r>
                    </w:p>
                    <w:p w14:paraId="49FC2331">
                      <w:pPr>
                        <w:spacing w:line="440" w:lineRule="exact"/>
                        <w:jc w:val="center"/>
                        <w:rPr>
                          <w:rFonts w:hint="eastAsia"/>
                        </w:rPr>
                      </w:pPr>
                      <w:r>
                        <w:rPr>
                          <w:rFonts w:hint="eastAsia" w:ascii="宋体" w:hAnsi="宋体"/>
                          <w:sz w:val="36"/>
                          <w:szCs w:val="36"/>
                        </w:rPr>
                        <w:t>响 应 文 件（正本或副本）</w:t>
                      </w:r>
                    </w:p>
                    <w:p w14:paraId="50C08943">
                      <w:pPr>
                        <w:spacing w:line="440" w:lineRule="exact"/>
                        <w:jc w:val="center"/>
                        <w:rPr>
                          <w:rFonts w:hint="eastAsia" w:ascii="宋体" w:hAnsi="宋体"/>
                          <w:sz w:val="24"/>
                        </w:rPr>
                      </w:pP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u w:val="none"/>
                          <w:lang w:val="en-US" w:eastAsia="zh-CN"/>
                        </w:rPr>
                        <w:t>年</w:t>
                      </w:r>
                      <w:r>
                        <w:rPr>
                          <w:rFonts w:hint="eastAsia" w:ascii="宋体" w:hAnsi="宋体"/>
                          <w:sz w:val="24"/>
                          <w:u w:val="single"/>
                          <w:lang w:val="en-US" w:eastAsia="zh-CN"/>
                        </w:rPr>
                        <w:t xml:space="preserve">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r>
                        <w:rPr>
                          <w:rFonts w:hint="eastAsia" w:ascii="宋体" w:hAnsi="宋体"/>
                          <w:sz w:val="24"/>
                          <w:u w:val="single"/>
                          <w:lang w:val="en-US" w:eastAsia="zh-CN"/>
                        </w:rPr>
                        <w:t xml:space="preserve">   </w:t>
                      </w:r>
                      <w:r>
                        <w:rPr>
                          <w:rFonts w:hint="eastAsia" w:ascii="宋体" w:hAnsi="宋体"/>
                          <w:sz w:val="24"/>
                          <w:u w:val="none"/>
                          <w:lang w:val="en-US" w:eastAsia="zh-CN"/>
                        </w:rPr>
                        <w:t>时以前</w:t>
                      </w:r>
                      <w:r>
                        <w:rPr>
                          <w:rFonts w:hint="eastAsia" w:ascii="宋体" w:hAnsi="宋体"/>
                          <w:sz w:val="24"/>
                        </w:rPr>
                        <w:t>不得</w:t>
                      </w:r>
                      <w:r>
                        <w:rPr>
                          <w:rFonts w:hint="eastAsia" w:ascii="宋体" w:hAnsi="宋体"/>
                          <w:sz w:val="24"/>
                          <w:lang w:eastAsia="zh-CN"/>
                        </w:rPr>
                        <w:t>开</w:t>
                      </w:r>
                      <w:r>
                        <w:rPr>
                          <w:rFonts w:hint="eastAsia" w:ascii="宋体" w:hAnsi="宋体"/>
                          <w:sz w:val="24"/>
                        </w:rPr>
                        <w:t>封）</w:t>
                      </w:r>
                    </w:p>
                    <w:p w14:paraId="20E4003B">
                      <w:pPr>
                        <w:jc w:val="center"/>
                        <w:rPr>
                          <w:rFonts w:hint="eastAsia" w:ascii="宋体" w:hAnsi="宋体"/>
                          <w:sz w:val="24"/>
                        </w:rPr>
                      </w:pPr>
                    </w:p>
                    <w:p w14:paraId="05C0EB80">
                      <w:pPr>
                        <w:jc w:val="center"/>
                        <w:rPr>
                          <w:rFonts w:hint="eastAsia" w:ascii="宋体" w:hAnsi="宋体"/>
                          <w:sz w:val="24"/>
                        </w:rPr>
                      </w:pPr>
                    </w:p>
                    <w:p w14:paraId="25B01990">
                      <w:pPr>
                        <w:spacing w:line="4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名称：（公章）</w:t>
                      </w:r>
                      <w:r>
                        <w:rPr>
                          <w:rFonts w:hint="eastAsia" w:ascii="宋体" w:hAnsi="宋体"/>
                          <w:sz w:val="24"/>
                          <w:lang w:val="en-US" w:eastAsia="zh-CN"/>
                        </w:rPr>
                        <w:t xml:space="preserve">            </w:t>
                      </w:r>
                      <w:r>
                        <w:rPr>
                          <w:rFonts w:hint="eastAsia" w:ascii="宋体" w:hAnsi="宋体"/>
                          <w:sz w:val="24"/>
                        </w:rPr>
                        <w:t>联系人及电话：</w:t>
                      </w:r>
                    </w:p>
                    <w:p w14:paraId="23C226AA">
                      <w:pPr>
                        <w:spacing w:line="400" w:lineRule="exact"/>
                        <w:rPr>
                          <w:rFonts w:hint="default" w:ascii="宋体" w:hAnsi="宋体" w:eastAsia="宋体"/>
                          <w:sz w:val="24"/>
                          <w:lang w:val="en-US" w:eastAsia="zh-CN"/>
                        </w:rPr>
                      </w:pPr>
                      <w:r>
                        <w:rPr>
                          <w:rFonts w:hint="eastAsia" w:ascii="宋体" w:hAnsi="宋体"/>
                          <w:sz w:val="24"/>
                          <w:lang w:val="en-US" w:eastAsia="zh-CN"/>
                        </w:rPr>
                        <w:t>供应商地址：</w:t>
                      </w:r>
                    </w:p>
                    <w:p w14:paraId="5B043EE6">
                      <w:pPr>
                        <w:spacing w:line="400" w:lineRule="exact"/>
                        <w:rPr>
                          <w:rFonts w:hint="eastAsia" w:ascii="宋体" w:hAnsi="宋体"/>
                          <w:sz w:val="24"/>
                        </w:rPr>
                      </w:pPr>
                    </w:p>
                    <w:p w14:paraId="27DEC0B0">
                      <w:pPr>
                        <w:rPr>
                          <w:rFonts w:hint="eastAsia" w:ascii="宋体" w:hAnsi="宋体"/>
                          <w:sz w:val="24"/>
                        </w:rPr>
                      </w:pPr>
                    </w:p>
                  </w:txbxContent>
                </v:textbox>
              </v:shape>
            </w:pict>
          </mc:Fallback>
        </mc:AlternateContent>
      </w:r>
    </w:p>
    <w:p w14:paraId="24DA6FED">
      <w:pPr>
        <w:pStyle w:val="43"/>
        <w:rPr>
          <w:rFonts w:hint="eastAsia" w:ascii="宋体" w:hAnsi="宋体" w:eastAsia="宋体" w:cs="宋体"/>
          <w:b/>
          <w:sz w:val="32"/>
          <w:szCs w:val="32"/>
        </w:rPr>
      </w:pPr>
    </w:p>
    <w:p w14:paraId="1CB5253F">
      <w:pPr>
        <w:rPr>
          <w:rFonts w:hint="eastAsia" w:ascii="宋体" w:hAnsi="宋体" w:eastAsia="宋体" w:cs="宋体"/>
          <w:sz w:val="32"/>
          <w:szCs w:val="32"/>
        </w:rPr>
      </w:pPr>
    </w:p>
    <w:p w14:paraId="38DBC511">
      <w:pPr>
        <w:rPr>
          <w:rFonts w:hint="eastAsia" w:ascii="宋体" w:hAnsi="宋体" w:eastAsia="宋体" w:cs="宋体"/>
          <w:sz w:val="32"/>
          <w:szCs w:val="32"/>
        </w:rPr>
      </w:pPr>
    </w:p>
    <w:p w14:paraId="737BB0F4">
      <w:pPr>
        <w:rPr>
          <w:rFonts w:hint="eastAsia" w:ascii="宋体" w:hAnsi="宋体" w:eastAsia="宋体" w:cs="宋体"/>
          <w:sz w:val="32"/>
          <w:szCs w:val="32"/>
        </w:rPr>
      </w:pPr>
    </w:p>
    <w:p w14:paraId="42F7512B">
      <w:pPr>
        <w:rPr>
          <w:rFonts w:hint="eastAsia" w:ascii="宋体" w:hAnsi="宋体" w:eastAsia="宋体" w:cs="宋体"/>
          <w:sz w:val="32"/>
          <w:szCs w:val="32"/>
        </w:rPr>
      </w:pPr>
    </w:p>
    <w:p w14:paraId="41CACE88">
      <w:pPr>
        <w:rPr>
          <w:rFonts w:hint="eastAsia" w:ascii="宋体" w:hAnsi="宋体" w:eastAsia="宋体" w:cs="宋体"/>
          <w:sz w:val="32"/>
          <w:szCs w:val="32"/>
        </w:rPr>
      </w:pPr>
    </w:p>
    <w:p w14:paraId="0CEDF8D2">
      <w:pPr>
        <w:rPr>
          <w:rFonts w:hint="eastAsia" w:ascii="宋体" w:hAnsi="宋体" w:eastAsia="宋体" w:cs="宋体"/>
          <w:sz w:val="32"/>
          <w:szCs w:val="32"/>
        </w:rPr>
      </w:pPr>
    </w:p>
    <w:p w14:paraId="75F8658E">
      <w:pPr>
        <w:rPr>
          <w:rFonts w:hint="eastAsia" w:ascii="宋体" w:hAnsi="宋体" w:eastAsia="宋体" w:cs="宋体"/>
          <w:sz w:val="32"/>
          <w:szCs w:val="32"/>
        </w:rPr>
      </w:pPr>
    </w:p>
    <w:p w14:paraId="02FFBEA2">
      <w:pPr>
        <w:jc w:val="center"/>
        <w:rPr>
          <w:rFonts w:hint="eastAsia" w:ascii="宋体" w:hAnsi="宋体" w:eastAsia="宋体" w:cs="宋体"/>
          <w:b/>
          <w:sz w:val="32"/>
          <w:szCs w:val="32"/>
        </w:rPr>
      </w:pPr>
      <w:bookmarkStart w:id="134" w:name="_Toc60421813"/>
      <w:bookmarkEnd w:id="134"/>
      <w:r>
        <w:rPr>
          <w:rFonts w:hint="eastAsia" w:ascii="宋体" w:hAnsi="宋体" w:eastAsia="宋体" w:cs="宋体"/>
          <w:b/>
          <w:sz w:val="32"/>
          <w:szCs w:val="32"/>
        </w:rPr>
        <w:t>报价一览表封袋正面标识式样</w:t>
      </w:r>
    </w:p>
    <w:p w14:paraId="3662C797">
      <w:pPr>
        <w:rPr>
          <w:rFonts w:hint="eastAsia" w:ascii="宋体" w:hAnsi="宋体" w:eastAsia="宋体" w:cs="宋体"/>
        </w:rPr>
      </w:pPr>
      <w:r>
        <w:rPr>
          <w:rFonts w:hint="eastAsia" w:ascii="宋体" w:hAnsi="宋体" w:eastAsia="宋体" w:cs="宋体"/>
          <w:b/>
          <w:sz w:val="36"/>
          <w:szCs w:val="36"/>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128270</wp:posOffset>
                </wp:positionV>
                <wp:extent cx="5774690" cy="3458845"/>
                <wp:effectExtent l="19050" t="19050" r="35560" b="27305"/>
                <wp:wrapNone/>
                <wp:docPr id="1" name="文本框 3"/>
                <wp:cNvGraphicFramePr/>
                <a:graphic xmlns:a="http://schemas.openxmlformats.org/drawingml/2006/main">
                  <a:graphicData uri="http://schemas.microsoft.com/office/word/2010/wordprocessingShape">
                    <wps:wsp>
                      <wps:cNvSpPr txBox="1"/>
                      <wps:spPr>
                        <a:xfrm>
                          <a:off x="0" y="0"/>
                          <a:ext cx="5774690" cy="345884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3429D6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致：城固县天明镇人民政府</w:t>
                            </w:r>
                          </w:p>
                          <w:p w14:paraId="6D809D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cs="Times New Roman"/>
                                <w:color w:val="000000"/>
                                <w:spacing w:val="-4"/>
                                <w:sz w:val="24"/>
                                <w:szCs w:val="24"/>
                                <w:lang w:val="en-US" w:eastAsia="zh-CN"/>
                              </w:rPr>
                              <w:t>项目</w:t>
                            </w:r>
                            <w:r>
                              <w:rPr>
                                <w:rFonts w:hint="eastAsia" w:ascii="宋体" w:hAnsi="宋体" w:eastAsia="宋体" w:cs="Times New Roman"/>
                                <w:color w:val="000000"/>
                                <w:spacing w:val="-4"/>
                                <w:sz w:val="24"/>
                                <w:szCs w:val="24"/>
                                <w:lang w:eastAsia="zh-CN"/>
                              </w:rPr>
                              <w:t>编号：</w:t>
                            </w:r>
                            <w:r>
                              <w:rPr>
                                <w:rFonts w:hint="eastAsia" w:ascii="宋体" w:hAnsi="宋体" w:eastAsia="宋体" w:cs="Times New Roman"/>
                                <w:color w:val="000000"/>
                                <w:spacing w:val="-4"/>
                                <w:sz w:val="24"/>
                                <w:szCs w:val="24"/>
                                <w:lang w:val="en-US" w:eastAsia="zh-CN"/>
                              </w:rPr>
                              <w:t>BZHZ-2025-002</w:t>
                            </w:r>
                          </w:p>
                          <w:p w14:paraId="1A7C49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eastAsia="宋体" w:cs="Times New Roman"/>
                                <w:color w:val="000000"/>
                                <w:spacing w:val="-4"/>
                                <w:sz w:val="24"/>
                                <w:szCs w:val="24"/>
                                <w:lang w:eastAsia="zh-CN"/>
                              </w:rPr>
                              <w:t>项目名称：</w:t>
                            </w:r>
                            <w:r>
                              <w:rPr>
                                <w:rFonts w:hint="eastAsia" w:ascii="宋体" w:hAnsi="宋体" w:eastAsia="宋体" w:cs="Times New Roman"/>
                                <w:color w:val="000000"/>
                                <w:spacing w:val="-4"/>
                                <w:sz w:val="24"/>
                                <w:szCs w:val="24"/>
                                <w:lang w:val="en-US" w:eastAsia="zh-CN"/>
                              </w:rPr>
                              <w:t>城固县天明镇2025年省级财政以工代赈项目</w:t>
                            </w:r>
                          </w:p>
                          <w:p w14:paraId="3ACD25DD">
                            <w:pPr>
                              <w:pStyle w:val="52"/>
                              <w:rPr>
                                <w:rFonts w:hint="eastAsia"/>
                                <w:lang w:eastAsia="zh-CN"/>
                              </w:rPr>
                            </w:pPr>
                          </w:p>
                          <w:p w14:paraId="0D20296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sz w:val="36"/>
                                <w:szCs w:val="36"/>
                              </w:rPr>
                            </w:pPr>
                            <w:r>
                              <w:rPr>
                                <w:rFonts w:ascii="宋体" w:hAnsi="宋体"/>
                                <w:sz w:val="36"/>
                                <w:szCs w:val="36"/>
                              </w:rPr>
                              <w:t>竞</w:t>
                            </w:r>
                            <w:r>
                              <w:rPr>
                                <w:rFonts w:hint="eastAsia" w:ascii="宋体" w:hAnsi="宋体"/>
                                <w:sz w:val="36"/>
                                <w:szCs w:val="36"/>
                              </w:rPr>
                              <w:t xml:space="preserve"> </w:t>
                            </w:r>
                            <w:r>
                              <w:rPr>
                                <w:rFonts w:ascii="宋体" w:hAnsi="宋体"/>
                                <w:sz w:val="36"/>
                                <w:szCs w:val="36"/>
                              </w:rPr>
                              <w:t>争</w:t>
                            </w:r>
                            <w:r>
                              <w:rPr>
                                <w:rFonts w:hint="eastAsia" w:ascii="宋体" w:hAnsi="宋体"/>
                                <w:sz w:val="36"/>
                                <w:szCs w:val="36"/>
                              </w:rPr>
                              <w:t xml:space="preserve"> </w:t>
                            </w:r>
                            <w:r>
                              <w:rPr>
                                <w:rFonts w:ascii="宋体" w:hAnsi="宋体"/>
                                <w:sz w:val="36"/>
                                <w:szCs w:val="36"/>
                              </w:rPr>
                              <w:t>性</w:t>
                            </w:r>
                            <w:r>
                              <w:rPr>
                                <w:rFonts w:hint="eastAsia" w:ascii="宋体" w:hAnsi="宋体"/>
                                <w:sz w:val="36"/>
                                <w:szCs w:val="36"/>
                              </w:rPr>
                              <w:t xml:space="preserve"> 磋 商</w:t>
                            </w:r>
                          </w:p>
                          <w:p w14:paraId="42C39AC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sz w:val="36"/>
                                <w:szCs w:val="36"/>
                              </w:rPr>
                            </w:pPr>
                            <w:r>
                              <w:rPr>
                                <w:rFonts w:hint="eastAsia" w:ascii="宋体" w:hAnsi="宋体"/>
                                <w:sz w:val="36"/>
                                <w:szCs w:val="36"/>
                              </w:rPr>
                              <w:t>报 价 一 览 表</w:t>
                            </w:r>
                          </w:p>
                          <w:p w14:paraId="17434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宋体" w:hAnsi="宋体" w:eastAsia="宋体" w:cs="宋体"/>
                                <w:color w:val="auto"/>
                                <w:kern w:val="1"/>
                                <w:sz w:val="24"/>
                              </w:rPr>
                              <w:t>（内装：“投标报价表”和“电子版</w:t>
                            </w:r>
                            <w:r>
                              <w:rPr>
                                <w:rFonts w:hint="eastAsia" w:ascii="宋体" w:hAnsi="宋体" w:eastAsia="宋体" w:cs="宋体"/>
                                <w:color w:val="auto"/>
                                <w:kern w:val="1"/>
                                <w:sz w:val="24"/>
                                <w:lang w:val="en-US" w:eastAsia="zh-CN"/>
                              </w:rPr>
                              <w:t>(U盘)</w:t>
                            </w:r>
                            <w:r>
                              <w:rPr>
                                <w:rFonts w:hint="eastAsia" w:ascii="宋体" w:hAnsi="宋体" w:eastAsia="宋体" w:cs="宋体"/>
                                <w:color w:val="auto"/>
                                <w:kern w:val="1"/>
                                <w:sz w:val="24"/>
                              </w:rPr>
                              <w:t>”）</w:t>
                            </w:r>
                          </w:p>
                          <w:p w14:paraId="26726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lang w:val="en-US" w:eastAsia="zh-CN"/>
                              </w:rPr>
                            </w:pPr>
                            <w:r>
                              <w:rPr>
                                <w:rFonts w:hint="eastAsia" w:ascii="宋体" w:hAnsi="宋体"/>
                                <w:sz w:val="24"/>
                                <w:lang w:val="en-US" w:eastAsia="zh-CN"/>
                              </w:rPr>
                              <w:t>（</w:t>
                            </w:r>
                            <w:r>
                              <w:rPr>
                                <w:rFonts w:hint="eastAsia" w:ascii="宋体" w:hAnsi="宋体"/>
                                <w:sz w:val="24"/>
                                <w:u w:val="single"/>
                                <w:lang w:val="en-US" w:eastAsia="zh-CN"/>
                              </w:rPr>
                              <w:t xml:space="preserve">      </w:t>
                            </w:r>
                            <w:r>
                              <w:rPr>
                                <w:rFonts w:hint="eastAsia" w:ascii="宋体" w:hAnsi="宋体"/>
                                <w:sz w:val="24"/>
                                <w:lang w:val="en-US" w:eastAsia="zh-CN"/>
                              </w:rPr>
                              <w:t>年</w:t>
                            </w:r>
                            <w:r>
                              <w:rPr>
                                <w:rFonts w:hint="eastAsia" w:ascii="宋体" w:hAnsi="宋体"/>
                                <w:sz w:val="24"/>
                                <w:u w:val="single"/>
                                <w:lang w:val="en-US" w:eastAsia="zh-CN"/>
                              </w:rPr>
                              <w:t xml:space="preserve">   </w:t>
                            </w:r>
                            <w:r>
                              <w:rPr>
                                <w:rFonts w:hint="eastAsia" w:ascii="宋体" w:hAnsi="宋体"/>
                                <w:sz w:val="24"/>
                                <w:lang w:val="en-US" w:eastAsia="zh-CN"/>
                              </w:rPr>
                              <w:t>月</w:t>
                            </w:r>
                            <w:r>
                              <w:rPr>
                                <w:rFonts w:hint="eastAsia" w:ascii="宋体" w:hAnsi="宋体"/>
                                <w:sz w:val="24"/>
                                <w:u w:val="single"/>
                                <w:lang w:val="en-US" w:eastAsia="zh-CN"/>
                              </w:rPr>
                              <w:t xml:space="preserve">   </w:t>
                            </w:r>
                            <w:r>
                              <w:rPr>
                                <w:rFonts w:hint="eastAsia" w:ascii="宋体" w:hAnsi="宋体"/>
                                <w:sz w:val="24"/>
                                <w:lang w:val="en-US" w:eastAsia="zh-CN"/>
                              </w:rPr>
                              <w:t>日</w:t>
                            </w:r>
                            <w:r>
                              <w:rPr>
                                <w:rFonts w:hint="eastAsia" w:ascii="宋体" w:hAnsi="宋体"/>
                                <w:sz w:val="24"/>
                                <w:u w:val="single"/>
                                <w:lang w:val="en-US" w:eastAsia="zh-CN"/>
                              </w:rPr>
                              <w:t xml:space="preserve">   </w:t>
                            </w:r>
                            <w:r>
                              <w:rPr>
                                <w:rFonts w:hint="eastAsia" w:ascii="宋体" w:hAnsi="宋体"/>
                                <w:sz w:val="24"/>
                                <w:lang w:val="en-US" w:eastAsia="zh-CN"/>
                              </w:rPr>
                              <w:t>时以前不得开封）</w:t>
                            </w:r>
                          </w:p>
                          <w:p w14:paraId="287BD1D8">
                            <w:pPr>
                              <w:spacing w:line="400" w:lineRule="exact"/>
                              <w:rPr>
                                <w:rFonts w:hint="eastAsia" w:ascii="宋体" w:hAnsi="宋体"/>
                                <w:sz w:val="24"/>
                                <w:lang w:val="en-US" w:eastAsia="zh-CN"/>
                              </w:rPr>
                            </w:pPr>
                          </w:p>
                          <w:p w14:paraId="6C7F3779">
                            <w:pPr>
                              <w:spacing w:line="4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名称：（法人公章）</w:t>
                            </w:r>
                            <w:r>
                              <w:rPr>
                                <w:rFonts w:hint="eastAsia" w:ascii="宋体" w:hAnsi="宋体"/>
                                <w:sz w:val="24"/>
                                <w:lang w:val="en-US" w:eastAsia="zh-CN"/>
                              </w:rPr>
                              <w:t xml:space="preserve">             </w:t>
                            </w:r>
                            <w:r>
                              <w:rPr>
                                <w:rFonts w:hint="eastAsia" w:ascii="宋体" w:hAnsi="宋体"/>
                                <w:sz w:val="24"/>
                              </w:rPr>
                              <w:t>联系人及电话：</w:t>
                            </w:r>
                          </w:p>
                          <w:p w14:paraId="676E5B23">
                            <w:pPr>
                              <w:rPr>
                                <w:rFonts w:hint="default" w:ascii="宋体" w:hAnsi="宋体" w:eastAsia="宋体"/>
                                <w:sz w:val="24"/>
                                <w:lang w:val="en-US" w:eastAsia="zh-CN"/>
                              </w:rPr>
                            </w:pPr>
                            <w:r>
                              <w:rPr>
                                <w:rFonts w:hint="eastAsia" w:ascii="宋体" w:hAnsi="宋体"/>
                                <w:sz w:val="24"/>
                                <w:lang w:val="en-US" w:eastAsia="zh-CN"/>
                              </w:rPr>
                              <w:t>供应商地址：</w:t>
                            </w:r>
                          </w:p>
                          <w:p w14:paraId="54B3E373">
                            <w:pPr>
                              <w:spacing w:line="400" w:lineRule="exact"/>
                              <w:rPr>
                                <w:rFonts w:hint="eastAsia" w:ascii="宋体" w:hAnsi="宋体" w:eastAsia="宋体"/>
                                <w:sz w:val="24"/>
                                <w:lang w:val="en-US" w:eastAsia="zh-CN"/>
                              </w:rPr>
                            </w:pPr>
                          </w:p>
                        </w:txbxContent>
                      </wps:txbx>
                      <wps:bodyPr upright="1"/>
                    </wps:wsp>
                  </a:graphicData>
                </a:graphic>
              </wp:anchor>
            </w:drawing>
          </mc:Choice>
          <mc:Fallback>
            <w:pict>
              <v:shape id="文本框 3" o:spid="_x0000_s1026" o:spt="202" type="#_x0000_t202" style="position:absolute;left:0pt;margin-left:8.8pt;margin-top:10.1pt;height:272.35pt;width:454.7pt;z-index:251662336;mso-width-relative:page;mso-height-relative:page;" fillcolor="#FFFFFF" filled="t" stroked="t" coordsize="21600,21600" o:gfxdata="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IMgNcAAAAJAQAADwAAAAAAAAABACAAAAAi&#10;AAAAZHJzL2Rvd25yZXYueG1sUEsBAhQAFAAAAAgAh07iQPYaDW8LAgAAOAQAAA4AAAAAAAAAAQAg&#10;AAAAJgEAAGRycy9lMm9Eb2MueG1sUEsFBgAAAAAGAAYAWQEAAKMFAAAAAA==&#10;">
                <v:fill on="t" focussize="0,0"/>
                <v:stroke weight="3pt" color="#000000" linestyle="thinThin" joinstyle="miter"/>
                <v:imagedata o:title=""/>
                <o:lock v:ext="edit" aspectratio="f"/>
                <v:textbox>
                  <w:txbxContent>
                    <w:p w14:paraId="3429D6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eastAsia="zh-CN"/>
                        </w:rPr>
                      </w:pPr>
                      <w:r>
                        <w:rPr>
                          <w:rFonts w:hint="eastAsia" w:ascii="宋体" w:hAnsi="宋体" w:eastAsia="宋体" w:cs="Times New Roman"/>
                          <w:color w:val="000000"/>
                          <w:spacing w:val="-4"/>
                          <w:sz w:val="24"/>
                          <w:szCs w:val="24"/>
                          <w:lang w:eastAsia="zh-CN"/>
                        </w:rPr>
                        <w:t>致：城固县天明镇人民政府</w:t>
                      </w:r>
                    </w:p>
                    <w:p w14:paraId="6D809D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cs="Times New Roman"/>
                          <w:color w:val="000000"/>
                          <w:spacing w:val="-4"/>
                          <w:sz w:val="24"/>
                          <w:szCs w:val="24"/>
                          <w:lang w:val="en-US" w:eastAsia="zh-CN"/>
                        </w:rPr>
                        <w:t>项目</w:t>
                      </w:r>
                      <w:r>
                        <w:rPr>
                          <w:rFonts w:hint="eastAsia" w:ascii="宋体" w:hAnsi="宋体" w:eastAsia="宋体" w:cs="Times New Roman"/>
                          <w:color w:val="000000"/>
                          <w:spacing w:val="-4"/>
                          <w:sz w:val="24"/>
                          <w:szCs w:val="24"/>
                          <w:lang w:eastAsia="zh-CN"/>
                        </w:rPr>
                        <w:t>编号：</w:t>
                      </w:r>
                      <w:r>
                        <w:rPr>
                          <w:rFonts w:hint="eastAsia" w:ascii="宋体" w:hAnsi="宋体" w:eastAsia="宋体" w:cs="Times New Roman"/>
                          <w:color w:val="000000"/>
                          <w:spacing w:val="-4"/>
                          <w:sz w:val="24"/>
                          <w:szCs w:val="24"/>
                          <w:lang w:val="en-US" w:eastAsia="zh-CN"/>
                        </w:rPr>
                        <w:t>BZHZ-2025-002</w:t>
                      </w:r>
                    </w:p>
                    <w:p w14:paraId="1A7C49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spacing w:val="-4"/>
                          <w:sz w:val="24"/>
                          <w:szCs w:val="24"/>
                          <w:lang w:val="en-US" w:eastAsia="zh-CN"/>
                        </w:rPr>
                      </w:pPr>
                      <w:r>
                        <w:rPr>
                          <w:rFonts w:hint="eastAsia" w:ascii="宋体" w:hAnsi="宋体" w:eastAsia="宋体" w:cs="Times New Roman"/>
                          <w:color w:val="000000"/>
                          <w:spacing w:val="-4"/>
                          <w:sz w:val="24"/>
                          <w:szCs w:val="24"/>
                          <w:lang w:eastAsia="zh-CN"/>
                        </w:rPr>
                        <w:t>项目名称：</w:t>
                      </w:r>
                      <w:r>
                        <w:rPr>
                          <w:rFonts w:hint="eastAsia" w:ascii="宋体" w:hAnsi="宋体" w:eastAsia="宋体" w:cs="Times New Roman"/>
                          <w:color w:val="000000"/>
                          <w:spacing w:val="-4"/>
                          <w:sz w:val="24"/>
                          <w:szCs w:val="24"/>
                          <w:lang w:val="en-US" w:eastAsia="zh-CN"/>
                        </w:rPr>
                        <w:t>城固县天明镇2025年省级财政以工代赈项目</w:t>
                      </w:r>
                    </w:p>
                    <w:p w14:paraId="3ACD25DD">
                      <w:pPr>
                        <w:pStyle w:val="52"/>
                        <w:rPr>
                          <w:rFonts w:hint="eastAsia"/>
                          <w:lang w:eastAsia="zh-CN"/>
                        </w:rPr>
                      </w:pPr>
                    </w:p>
                    <w:p w14:paraId="0D20296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sz w:val="36"/>
                          <w:szCs w:val="36"/>
                        </w:rPr>
                      </w:pPr>
                      <w:r>
                        <w:rPr>
                          <w:rFonts w:ascii="宋体" w:hAnsi="宋体"/>
                          <w:sz w:val="36"/>
                          <w:szCs w:val="36"/>
                        </w:rPr>
                        <w:t>竞</w:t>
                      </w:r>
                      <w:r>
                        <w:rPr>
                          <w:rFonts w:hint="eastAsia" w:ascii="宋体" w:hAnsi="宋体"/>
                          <w:sz w:val="36"/>
                          <w:szCs w:val="36"/>
                        </w:rPr>
                        <w:t xml:space="preserve"> </w:t>
                      </w:r>
                      <w:r>
                        <w:rPr>
                          <w:rFonts w:ascii="宋体" w:hAnsi="宋体"/>
                          <w:sz w:val="36"/>
                          <w:szCs w:val="36"/>
                        </w:rPr>
                        <w:t>争</w:t>
                      </w:r>
                      <w:r>
                        <w:rPr>
                          <w:rFonts w:hint="eastAsia" w:ascii="宋体" w:hAnsi="宋体"/>
                          <w:sz w:val="36"/>
                          <w:szCs w:val="36"/>
                        </w:rPr>
                        <w:t xml:space="preserve"> </w:t>
                      </w:r>
                      <w:r>
                        <w:rPr>
                          <w:rFonts w:ascii="宋体" w:hAnsi="宋体"/>
                          <w:sz w:val="36"/>
                          <w:szCs w:val="36"/>
                        </w:rPr>
                        <w:t>性</w:t>
                      </w:r>
                      <w:r>
                        <w:rPr>
                          <w:rFonts w:hint="eastAsia" w:ascii="宋体" w:hAnsi="宋体"/>
                          <w:sz w:val="36"/>
                          <w:szCs w:val="36"/>
                        </w:rPr>
                        <w:t xml:space="preserve"> 磋 商</w:t>
                      </w:r>
                    </w:p>
                    <w:p w14:paraId="42C39AC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sz w:val="36"/>
                          <w:szCs w:val="36"/>
                        </w:rPr>
                      </w:pPr>
                      <w:r>
                        <w:rPr>
                          <w:rFonts w:hint="eastAsia" w:ascii="宋体" w:hAnsi="宋体"/>
                          <w:sz w:val="36"/>
                          <w:szCs w:val="36"/>
                        </w:rPr>
                        <w:t>报 价 一 览 表</w:t>
                      </w:r>
                    </w:p>
                    <w:p w14:paraId="17434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宋体" w:hAnsi="宋体" w:eastAsia="宋体" w:cs="宋体"/>
                          <w:color w:val="auto"/>
                          <w:kern w:val="1"/>
                          <w:sz w:val="24"/>
                        </w:rPr>
                        <w:t>（内装：“投标报价表”和“电子版</w:t>
                      </w:r>
                      <w:r>
                        <w:rPr>
                          <w:rFonts w:hint="eastAsia" w:ascii="宋体" w:hAnsi="宋体" w:eastAsia="宋体" w:cs="宋体"/>
                          <w:color w:val="auto"/>
                          <w:kern w:val="1"/>
                          <w:sz w:val="24"/>
                          <w:lang w:val="en-US" w:eastAsia="zh-CN"/>
                        </w:rPr>
                        <w:t>(U盘)</w:t>
                      </w:r>
                      <w:r>
                        <w:rPr>
                          <w:rFonts w:hint="eastAsia" w:ascii="宋体" w:hAnsi="宋体" w:eastAsia="宋体" w:cs="宋体"/>
                          <w:color w:val="auto"/>
                          <w:kern w:val="1"/>
                          <w:sz w:val="24"/>
                        </w:rPr>
                        <w:t>”）</w:t>
                      </w:r>
                    </w:p>
                    <w:p w14:paraId="26726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lang w:val="en-US" w:eastAsia="zh-CN"/>
                        </w:rPr>
                      </w:pPr>
                      <w:r>
                        <w:rPr>
                          <w:rFonts w:hint="eastAsia" w:ascii="宋体" w:hAnsi="宋体"/>
                          <w:sz w:val="24"/>
                          <w:lang w:val="en-US" w:eastAsia="zh-CN"/>
                        </w:rPr>
                        <w:t>（</w:t>
                      </w:r>
                      <w:r>
                        <w:rPr>
                          <w:rFonts w:hint="eastAsia" w:ascii="宋体" w:hAnsi="宋体"/>
                          <w:sz w:val="24"/>
                          <w:u w:val="single"/>
                          <w:lang w:val="en-US" w:eastAsia="zh-CN"/>
                        </w:rPr>
                        <w:t xml:space="preserve">      </w:t>
                      </w:r>
                      <w:r>
                        <w:rPr>
                          <w:rFonts w:hint="eastAsia" w:ascii="宋体" w:hAnsi="宋体"/>
                          <w:sz w:val="24"/>
                          <w:lang w:val="en-US" w:eastAsia="zh-CN"/>
                        </w:rPr>
                        <w:t>年</w:t>
                      </w:r>
                      <w:r>
                        <w:rPr>
                          <w:rFonts w:hint="eastAsia" w:ascii="宋体" w:hAnsi="宋体"/>
                          <w:sz w:val="24"/>
                          <w:u w:val="single"/>
                          <w:lang w:val="en-US" w:eastAsia="zh-CN"/>
                        </w:rPr>
                        <w:t xml:space="preserve">   </w:t>
                      </w:r>
                      <w:r>
                        <w:rPr>
                          <w:rFonts w:hint="eastAsia" w:ascii="宋体" w:hAnsi="宋体"/>
                          <w:sz w:val="24"/>
                          <w:lang w:val="en-US" w:eastAsia="zh-CN"/>
                        </w:rPr>
                        <w:t>月</w:t>
                      </w:r>
                      <w:r>
                        <w:rPr>
                          <w:rFonts w:hint="eastAsia" w:ascii="宋体" w:hAnsi="宋体"/>
                          <w:sz w:val="24"/>
                          <w:u w:val="single"/>
                          <w:lang w:val="en-US" w:eastAsia="zh-CN"/>
                        </w:rPr>
                        <w:t xml:space="preserve">   </w:t>
                      </w:r>
                      <w:r>
                        <w:rPr>
                          <w:rFonts w:hint="eastAsia" w:ascii="宋体" w:hAnsi="宋体"/>
                          <w:sz w:val="24"/>
                          <w:lang w:val="en-US" w:eastAsia="zh-CN"/>
                        </w:rPr>
                        <w:t>日</w:t>
                      </w:r>
                      <w:r>
                        <w:rPr>
                          <w:rFonts w:hint="eastAsia" w:ascii="宋体" w:hAnsi="宋体"/>
                          <w:sz w:val="24"/>
                          <w:u w:val="single"/>
                          <w:lang w:val="en-US" w:eastAsia="zh-CN"/>
                        </w:rPr>
                        <w:t xml:space="preserve">   </w:t>
                      </w:r>
                      <w:r>
                        <w:rPr>
                          <w:rFonts w:hint="eastAsia" w:ascii="宋体" w:hAnsi="宋体"/>
                          <w:sz w:val="24"/>
                          <w:lang w:val="en-US" w:eastAsia="zh-CN"/>
                        </w:rPr>
                        <w:t>时以前不得开封）</w:t>
                      </w:r>
                    </w:p>
                    <w:p w14:paraId="287BD1D8">
                      <w:pPr>
                        <w:spacing w:line="400" w:lineRule="exact"/>
                        <w:rPr>
                          <w:rFonts w:hint="eastAsia" w:ascii="宋体" w:hAnsi="宋体"/>
                          <w:sz w:val="24"/>
                          <w:lang w:val="en-US" w:eastAsia="zh-CN"/>
                        </w:rPr>
                      </w:pPr>
                    </w:p>
                    <w:p w14:paraId="6C7F3779">
                      <w:pPr>
                        <w:spacing w:line="400" w:lineRule="exact"/>
                        <w:rPr>
                          <w:rFonts w:hint="eastAsia" w:ascii="宋体" w:hAnsi="宋体"/>
                          <w:sz w:val="24"/>
                        </w:rPr>
                      </w:pPr>
                      <w:r>
                        <w:rPr>
                          <w:rFonts w:hint="eastAsia" w:ascii="宋体" w:hAnsi="宋体"/>
                          <w:sz w:val="24"/>
                          <w:lang w:val="en-US" w:eastAsia="zh-CN"/>
                        </w:rPr>
                        <w:t>供应商</w:t>
                      </w:r>
                      <w:r>
                        <w:rPr>
                          <w:rFonts w:hint="eastAsia" w:ascii="宋体" w:hAnsi="宋体"/>
                          <w:sz w:val="24"/>
                        </w:rPr>
                        <w:t>名称：（法人公章）</w:t>
                      </w:r>
                      <w:r>
                        <w:rPr>
                          <w:rFonts w:hint="eastAsia" w:ascii="宋体" w:hAnsi="宋体"/>
                          <w:sz w:val="24"/>
                          <w:lang w:val="en-US" w:eastAsia="zh-CN"/>
                        </w:rPr>
                        <w:t xml:space="preserve">             </w:t>
                      </w:r>
                      <w:r>
                        <w:rPr>
                          <w:rFonts w:hint="eastAsia" w:ascii="宋体" w:hAnsi="宋体"/>
                          <w:sz w:val="24"/>
                        </w:rPr>
                        <w:t>联系人及电话：</w:t>
                      </w:r>
                    </w:p>
                    <w:p w14:paraId="676E5B23">
                      <w:pPr>
                        <w:rPr>
                          <w:rFonts w:hint="default" w:ascii="宋体" w:hAnsi="宋体" w:eastAsia="宋体"/>
                          <w:sz w:val="24"/>
                          <w:lang w:val="en-US" w:eastAsia="zh-CN"/>
                        </w:rPr>
                      </w:pPr>
                      <w:r>
                        <w:rPr>
                          <w:rFonts w:hint="eastAsia" w:ascii="宋体" w:hAnsi="宋体"/>
                          <w:sz w:val="24"/>
                          <w:lang w:val="en-US" w:eastAsia="zh-CN"/>
                        </w:rPr>
                        <w:t>供应商地址：</w:t>
                      </w:r>
                    </w:p>
                    <w:p w14:paraId="54B3E373">
                      <w:pPr>
                        <w:spacing w:line="400" w:lineRule="exact"/>
                        <w:rPr>
                          <w:rFonts w:hint="eastAsia" w:ascii="宋体" w:hAnsi="宋体" w:eastAsia="宋体"/>
                          <w:sz w:val="24"/>
                          <w:lang w:val="en-US" w:eastAsia="zh-CN"/>
                        </w:rPr>
                      </w:pPr>
                    </w:p>
                  </w:txbxContent>
                </v:textbox>
              </v:shape>
            </w:pict>
          </mc:Fallback>
        </mc:AlternateContent>
      </w:r>
    </w:p>
    <w:p w14:paraId="0124475C">
      <w:pPr>
        <w:rPr>
          <w:rFonts w:hint="eastAsia" w:ascii="宋体" w:hAnsi="宋体" w:eastAsia="宋体" w:cs="宋体"/>
        </w:rPr>
      </w:pPr>
    </w:p>
    <w:p w14:paraId="0F816517">
      <w:pPr>
        <w:rPr>
          <w:rFonts w:hint="eastAsia" w:ascii="宋体" w:hAnsi="宋体" w:eastAsia="宋体" w:cs="宋体"/>
        </w:rPr>
      </w:pPr>
    </w:p>
    <w:p w14:paraId="559FE354">
      <w:pPr>
        <w:rPr>
          <w:rFonts w:hint="eastAsia" w:ascii="宋体" w:hAnsi="宋体" w:eastAsia="宋体" w:cs="宋体"/>
        </w:rPr>
      </w:pPr>
    </w:p>
    <w:p w14:paraId="69722C4D">
      <w:pPr>
        <w:rPr>
          <w:rFonts w:hint="eastAsia" w:ascii="宋体" w:hAnsi="宋体" w:eastAsia="宋体" w:cs="宋体"/>
        </w:rPr>
      </w:pPr>
    </w:p>
    <w:p w14:paraId="19903D6C">
      <w:pPr>
        <w:pStyle w:val="16"/>
        <w:rPr>
          <w:rFonts w:hint="eastAsia" w:ascii="宋体" w:hAnsi="宋体" w:eastAsia="宋体" w:cs="宋体"/>
        </w:rPr>
      </w:pPr>
      <w:r>
        <w:rPr>
          <w:rFonts w:hint="eastAsia" w:ascii="宋体" w:hAnsi="宋体" w:eastAsia="宋体" w:cs="宋体"/>
          <w:sz w:val="28"/>
          <w:szCs w:val="28"/>
        </w:rPr>
        <w:br w:type="page"/>
      </w:r>
    </w:p>
    <w:bookmarkEnd w:id="124"/>
    <w:bookmarkEnd w:id="125"/>
    <w:bookmarkEnd w:id="126"/>
    <w:bookmarkEnd w:id="127"/>
    <w:bookmarkEnd w:id="128"/>
    <w:bookmarkEnd w:id="129"/>
    <w:bookmarkEnd w:id="130"/>
    <w:bookmarkEnd w:id="131"/>
    <w:bookmarkEnd w:id="132"/>
    <w:bookmarkEnd w:id="133"/>
    <w:p w14:paraId="31A7175D">
      <w:pPr>
        <w:jc w:val="center"/>
        <w:rPr>
          <w:rFonts w:hint="default" w:ascii="宋体" w:hAnsi="宋体" w:eastAsia="宋体" w:cs="宋体"/>
          <w:b/>
          <w:bCs/>
          <w:sz w:val="44"/>
          <w:szCs w:val="32"/>
          <w:lang w:val="en-US" w:eastAsia="zh-CN"/>
        </w:rPr>
      </w:pPr>
      <w:bookmarkStart w:id="135" w:name="_Toc15313"/>
      <w:bookmarkStart w:id="136" w:name="_Toc12501"/>
      <w:r>
        <w:rPr>
          <w:rFonts w:hint="eastAsia" w:ascii="宋体" w:hAnsi="宋体" w:cs="宋体"/>
          <w:b/>
          <w:bCs/>
          <w:sz w:val="36"/>
          <w:szCs w:val="32"/>
          <w:lang w:val="en-US" w:eastAsia="zh-CN"/>
        </w:rPr>
        <w:t>目 录</w:t>
      </w:r>
    </w:p>
    <w:p w14:paraId="655B60CB">
      <w:pPr>
        <w:rPr>
          <w:rFonts w:hint="eastAsia" w:ascii="宋体" w:hAnsi="宋体" w:eastAsia="宋体" w:cs="宋体"/>
        </w:rPr>
      </w:pPr>
    </w:p>
    <w:p w14:paraId="12713CC5">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default" w:ascii="宋体" w:hAnsi="宋体" w:cs="宋体"/>
          <w:sz w:val="24"/>
          <w:szCs w:val="22"/>
          <w:lang w:val="en-US" w:eastAsia="zh-CN"/>
        </w:rPr>
      </w:pPr>
      <w:r>
        <w:rPr>
          <w:rFonts w:hint="eastAsia" w:ascii="宋体" w:hAnsi="宋体" w:cs="宋体"/>
          <w:sz w:val="24"/>
          <w:szCs w:val="22"/>
          <w:lang w:val="en-US" w:eastAsia="zh-CN"/>
        </w:rPr>
        <w:t>一、响应函</w:t>
      </w:r>
    </w:p>
    <w:p w14:paraId="7896835D">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二、</w:t>
      </w:r>
      <w:r>
        <w:rPr>
          <w:rFonts w:hint="eastAsia" w:ascii="宋体" w:hAnsi="宋体" w:eastAsia="宋体" w:cs="宋体"/>
          <w:sz w:val="24"/>
          <w:szCs w:val="22"/>
        </w:rPr>
        <w:t>法定代表人身份证明或法定代表人的授权委托书</w:t>
      </w:r>
    </w:p>
    <w:p w14:paraId="3A6E65F8">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三、</w:t>
      </w:r>
      <w:r>
        <w:rPr>
          <w:rFonts w:hint="eastAsia" w:ascii="宋体" w:hAnsi="宋体" w:eastAsia="宋体" w:cs="宋体"/>
          <w:sz w:val="24"/>
          <w:szCs w:val="22"/>
        </w:rPr>
        <w:t>磋商响应首次报价一览表</w:t>
      </w:r>
    </w:p>
    <w:p w14:paraId="503756AA">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四、</w:t>
      </w:r>
      <w:r>
        <w:rPr>
          <w:rFonts w:hint="eastAsia" w:ascii="宋体" w:hAnsi="宋体" w:eastAsia="宋体" w:cs="宋体"/>
          <w:sz w:val="24"/>
          <w:szCs w:val="22"/>
        </w:rPr>
        <w:t>磋商报价明细表</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标价工程量清单</w:t>
      </w:r>
      <w:r>
        <w:rPr>
          <w:rFonts w:hint="eastAsia" w:ascii="宋体" w:hAnsi="宋体" w:eastAsia="宋体" w:cs="宋体"/>
          <w:sz w:val="24"/>
          <w:szCs w:val="22"/>
          <w:lang w:eastAsia="zh-CN"/>
        </w:rPr>
        <w:t>）</w:t>
      </w:r>
    </w:p>
    <w:p w14:paraId="7BE0EFCE">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五、</w:t>
      </w:r>
      <w:r>
        <w:rPr>
          <w:rFonts w:hint="eastAsia" w:ascii="宋体" w:hAnsi="宋体" w:eastAsia="宋体" w:cs="宋体"/>
          <w:sz w:val="24"/>
          <w:szCs w:val="22"/>
        </w:rPr>
        <w:t>商务条款响应/偏离表</w:t>
      </w:r>
    </w:p>
    <w:p w14:paraId="13062ADD">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六、</w:t>
      </w:r>
      <w:r>
        <w:rPr>
          <w:rFonts w:hint="eastAsia" w:ascii="宋体" w:hAnsi="宋体" w:eastAsia="宋体" w:cs="宋体"/>
          <w:sz w:val="24"/>
          <w:szCs w:val="22"/>
          <w:lang w:eastAsia="zh-CN"/>
        </w:rPr>
        <w:t>供应商</w:t>
      </w:r>
      <w:r>
        <w:rPr>
          <w:rFonts w:hint="eastAsia" w:ascii="宋体" w:hAnsi="宋体" w:eastAsia="宋体" w:cs="宋体"/>
          <w:sz w:val="24"/>
          <w:szCs w:val="22"/>
        </w:rPr>
        <w:t>资格证明文件</w:t>
      </w:r>
    </w:p>
    <w:p w14:paraId="6208D53F">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cs="宋体"/>
          <w:sz w:val="24"/>
          <w:szCs w:val="22"/>
          <w:lang w:val="en-US" w:eastAsia="zh-CN"/>
        </w:rPr>
      </w:pPr>
      <w:r>
        <w:rPr>
          <w:rFonts w:hint="eastAsia" w:ascii="宋体" w:hAnsi="宋体" w:cs="宋体"/>
          <w:sz w:val="24"/>
          <w:szCs w:val="22"/>
          <w:lang w:val="en-US" w:eastAsia="zh-CN"/>
        </w:rPr>
        <w:t>七、项目实施方案</w:t>
      </w:r>
    </w:p>
    <w:p w14:paraId="3E018490">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default" w:ascii="宋体" w:hAnsi="宋体" w:cs="宋体"/>
          <w:sz w:val="24"/>
          <w:szCs w:val="22"/>
          <w:lang w:val="en-US" w:eastAsia="zh-CN"/>
        </w:rPr>
      </w:pPr>
      <w:r>
        <w:rPr>
          <w:rFonts w:hint="eastAsia" w:ascii="宋体" w:hAnsi="宋体" w:cs="宋体"/>
          <w:sz w:val="24"/>
          <w:szCs w:val="22"/>
          <w:lang w:val="en-US" w:eastAsia="zh-CN"/>
        </w:rPr>
        <w:t>八、项目同类业绩表</w:t>
      </w:r>
    </w:p>
    <w:p w14:paraId="38D7FABD">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szCs w:val="22"/>
        </w:rPr>
      </w:pPr>
      <w:r>
        <w:rPr>
          <w:rFonts w:hint="eastAsia" w:ascii="宋体" w:hAnsi="宋体" w:cs="宋体"/>
          <w:sz w:val="24"/>
          <w:szCs w:val="22"/>
          <w:lang w:val="en-US" w:eastAsia="zh-CN"/>
        </w:rPr>
        <w:t>九、</w:t>
      </w:r>
      <w:r>
        <w:rPr>
          <w:rFonts w:hint="eastAsia" w:ascii="宋体" w:hAnsi="宋体" w:eastAsia="宋体" w:cs="宋体"/>
          <w:sz w:val="24"/>
          <w:szCs w:val="22"/>
        </w:rPr>
        <w:t>拒绝</w:t>
      </w:r>
      <w:r>
        <w:rPr>
          <w:rFonts w:hint="eastAsia" w:ascii="宋体" w:hAnsi="宋体" w:eastAsia="宋体" w:cs="宋体"/>
          <w:sz w:val="24"/>
          <w:szCs w:val="22"/>
          <w:lang w:eastAsia="zh-CN"/>
        </w:rPr>
        <w:t>招标</w:t>
      </w:r>
      <w:r>
        <w:rPr>
          <w:rFonts w:hint="eastAsia" w:ascii="宋体" w:hAnsi="宋体" w:eastAsia="宋体" w:cs="宋体"/>
          <w:sz w:val="24"/>
          <w:szCs w:val="22"/>
        </w:rPr>
        <w:t>领域商业贿赂承诺书</w:t>
      </w:r>
    </w:p>
    <w:p w14:paraId="46EF896D">
      <w:pPr>
        <w:keepNext w:val="0"/>
        <w:keepLines w:val="0"/>
        <w:pageBreakBefore w:val="0"/>
        <w:widowControl w:val="0"/>
        <w:kinsoku/>
        <w:wordWrap/>
        <w:overflowPunct/>
        <w:topLinePunct w:val="0"/>
        <w:autoSpaceDE/>
        <w:autoSpaceDN/>
        <w:bidi w:val="0"/>
        <w:adjustRightInd/>
        <w:snapToGrid/>
        <w:spacing w:line="580" w:lineRule="exact"/>
        <w:ind w:left="0" w:leftChars="0" w:firstLine="638" w:firstLineChars="266"/>
        <w:textAlignment w:val="auto"/>
        <w:rPr>
          <w:rFonts w:hint="eastAsia" w:ascii="宋体" w:hAnsi="宋体" w:eastAsia="宋体" w:cs="宋体"/>
          <w:sz w:val="24"/>
        </w:rPr>
      </w:pPr>
      <w:r>
        <w:rPr>
          <w:rFonts w:hint="eastAsia" w:ascii="宋体" w:hAnsi="宋体" w:cs="宋体"/>
          <w:sz w:val="24"/>
          <w:szCs w:val="22"/>
          <w:lang w:val="en-US" w:eastAsia="zh-CN"/>
        </w:rPr>
        <w:t>十、其它</w:t>
      </w:r>
      <w:r>
        <w:rPr>
          <w:rFonts w:hint="eastAsia" w:ascii="宋体" w:hAnsi="宋体" w:eastAsia="宋体" w:cs="宋体"/>
        </w:rPr>
        <w:br w:type="page"/>
      </w:r>
    </w:p>
    <w:p w14:paraId="7EBF0286">
      <w:pPr>
        <w:pStyle w:val="3"/>
        <w:rPr>
          <w:rFonts w:hint="eastAsia" w:ascii="宋体" w:hAnsi="宋体" w:eastAsia="宋体" w:cs="宋体"/>
          <w:sz w:val="24"/>
        </w:rPr>
      </w:pPr>
      <w:r>
        <w:rPr>
          <w:rFonts w:hint="eastAsia" w:ascii="宋体" w:hAnsi="宋体" w:eastAsia="宋体" w:cs="宋体"/>
        </w:rPr>
        <w:t>一、响应函</w:t>
      </w:r>
      <w:bookmarkEnd w:id="135"/>
      <w:bookmarkEnd w:id="136"/>
    </w:p>
    <w:p w14:paraId="13166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kern w:val="2"/>
          <w:sz w:val="24"/>
          <w:szCs w:val="24"/>
          <w:highlight w:val="none"/>
        </w:rPr>
      </w:pPr>
      <w:bookmarkStart w:id="137" w:name="_Toc9740"/>
      <w:bookmarkStart w:id="138" w:name="_Toc2208"/>
      <w:bookmarkStart w:id="139" w:name="_Toc745"/>
      <w:bookmarkStart w:id="140" w:name="_Toc17222"/>
      <w:r>
        <w:rPr>
          <w:rFonts w:hint="eastAsia" w:ascii="宋体" w:hAnsi="宋体" w:eastAsia="宋体" w:cs="宋体"/>
          <w:kern w:val="2"/>
          <w:sz w:val="24"/>
          <w:szCs w:val="24"/>
          <w:highlight w:val="none"/>
          <w:lang w:val="en-US" w:eastAsia="zh-CN" w:bidi="ar"/>
        </w:rPr>
        <w:t>致:</w:t>
      </w:r>
      <w:r>
        <w:rPr>
          <w:rFonts w:hint="eastAsia" w:ascii="宋体" w:hAnsi="宋体" w:eastAsia="宋体" w:cs="宋体"/>
          <w:sz w:val="24"/>
          <w:szCs w:val="24"/>
          <w:highlight w:val="none"/>
          <w:lang w:val="en-US" w:eastAsia="zh-CN"/>
        </w:rPr>
        <w:t>城固县天明镇人民政府</w:t>
      </w:r>
      <w:r>
        <w:rPr>
          <w:rFonts w:hint="eastAsia" w:ascii="宋体" w:hAnsi="宋体" w:eastAsia="宋体" w:cs="宋体"/>
          <w:kern w:val="2"/>
          <w:sz w:val="24"/>
          <w:szCs w:val="24"/>
          <w:highlight w:val="none"/>
          <w:lang w:val="en-US" w:eastAsia="zh-CN" w:bidi="ar"/>
        </w:rPr>
        <w:t>/</w:t>
      </w:r>
      <w:r>
        <w:rPr>
          <w:rFonts w:hint="eastAsia" w:ascii="宋体" w:hAnsi="宋体" w:eastAsia="宋体" w:cs="宋体"/>
          <w:sz w:val="24"/>
          <w:szCs w:val="24"/>
          <w:highlight w:val="none"/>
          <w:lang w:val="en-US" w:eastAsia="zh-CN"/>
        </w:rPr>
        <w:t>宝泽项目管理有限公司</w:t>
      </w:r>
    </w:p>
    <w:p w14:paraId="63F05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kern w:val="2"/>
          <w:sz w:val="24"/>
          <w:szCs w:val="24"/>
          <w:highlight w:val="none"/>
          <w:u w:val="single"/>
          <w:lang w:val="en-US"/>
        </w:rPr>
      </w:pPr>
      <w:r>
        <w:rPr>
          <w:rFonts w:hint="eastAsia" w:ascii="宋体" w:hAnsi="宋体" w:eastAsia="宋体" w:cs="宋体"/>
          <w:kern w:val="2"/>
          <w:sz w:val="24"/>
          <w:szCs w:val="24"/>
          <w:highlight w:val="none"/>
          <w:lang w:val="en-US" w:eastAsia="zh-CN" w:bidi="ar"/>
        </w:rPr>
        <w:t>1.根据你方</w:t>
      </w:r>
      <w:r>
        <w:rPr>
          <w:rFonts w:hint="eastAsia" w:ascii="宋体" w:hAnsi="宋体" w:eastAsia="宋体" w:cs="宋体"/>
          <w:kern w:val="2"/>
          <w:sz w:val="24"/>
          <w:szCs w:val="24"/>
          <w:highlight w:val="none"/>
          <w:u w:val="single"/>
          <w:lang w:val="en-US" w:eastAsia="zh-CN" w:bidi="ar"/>
        </w:rPr>
        <w:t xml:space="preserve">                （项目名称）      (项目编号)</w:t>
      </w:r>
      <w:r>
        <w:rPr>
          <w:rFonts w:hint="eastAsia" w:ascii="宋体" w:hAnsi="宋体" w:eastAsia="宋体" w:cs="宋体"/>
          <w:kern w:val="2"/>
          <w:sz w:val="24"/>
          <w:szCs w:val="24"/>
          <w:highlight w:val="none"/>
          <w:lang w:val="en-US" w:eastAsia="zh-CN" w:bidi="ar"/>
        </w:rPr>
        <w:t>磋商文件，</w:t>
      </w:r>
      <w:r>
        <w:rPr>
          <w:rFonts w:hint="eastAsia" w:ascii="宋体" w:hAnsi="宋体" w:eastAsia="宋体" w:cs="宋体"/>
          <w:sz w:val="24"/>
          <w:szCs w:val="24"/>
        </w:rPr>
        <w:t>签字代表（</w:t>
      </w:r>
      <w:r>
        <w:rPr>
          <w:rFonts w:hint="eastAsia" w:ascii="宋体" w:hAnsi="宋体" w:eastAsia="宋体" w:cs="宋体"/>
          <w:sz w:val="24"/>
          <w:szCs w:val="24"/>
          <w:u w:val="single"/>
        </w:rPr>
        <w:t>全名、职务）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经正式授权并代表供应商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(供应商名称)</w:t>
      </w:r>
      <w:r>
        <w:rPr>
          <w:rFonts w:hint="eastAsia" w:ascii="宋体" w:hAnsi="宋体" w:eastAsia="宋体" w:cs="宋体"/>
          <w:sz w:val="24"/>
          <w:szCs w:val="24"/>
        </w:rPr>
        <w:t>参与此项目磋商，提交磋商文件正本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份、电子版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14:paraId="42A3C3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我方承诺如下：</w:t>
      </w:r>
    </w:p>
    <w:p w14:paraId="74FCE1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1.磋商总价为 ：人民币：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7F580A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2.如果成交，我们根据磋商文件的规定，履行合同的责任和义务。</w:t>
      </w:r>
    </w:p>
    <w:p w14:paraId="0EF6F5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3.我们已详细阅读和审核全部磋商文件（含修改部分）及有关附件，我们知道必须放弃提出含糊不清或误解的问题的权利。 </w:t>
      </w:r>
    </w:p>
    <w:p w14:paraId="65A150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4.我们同意在磋商有效期内（自磋商之日起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天内），本磋商响应函对我方具有约束力。 </w:t>
      </w:r>
    </w:p>
    <w:p w14:paraId="6E3208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5.同意提供贵方可能另外要求的与本磋商有关的任何证据和资料。</w:t>
      </w:r>
    </w:p>
    <w:p w14:paraId="5258A5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6.我们同意，如果成交，向</w:t>
      </w:r>
      <w:r>
        <w:rPr>
          <w:rFonts w:hint="eastAsia" w:ascii="宋体" w:hAnsi="宋体" w:eastAsia="宋体" w:cs="宋体"/>
          <w:sz w:val="24"/>
          <w:szCs w:val="24"/>
          <w:lang w:eastAsia="zh-CN"/>
        </w:rPr>
        <w:t>宝泽项目管理有限公司</w:t>
      </w:r>
      <w:r>
        <w:rPr>
          <w:rFonts w:hint="eastAsia" w:ascii="宋体" w:hAnsi="宋体" w:eastAsia="宋体" w:cs="宋体"/>
          <w:sz w:val="24"/>
          <w:szCs w:val="24"/>
        </w:rPr>
        <w:t>交纳招标代理服务费。</w:t>
      </w:r>
    </w:p>
    <w:p w14:paraId="0F21A0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rPr>
        <w:t>7.与本磋商有关的一切正式往来通讯为：</w:t>
      </w:r>
    </w:p>
    <w:p w14:paraId="0070D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DFC5CF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 xml:space="preserve"> </w:t>
      </w:r>
    </w:p>
    <w:p w14:paraId="3BF9C2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 xml:space="preserve"> </w:t>
      </w:r>
    </w:p>
    <w:p w14:paraId="22FE26E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供应商名称：</w:t>
      </w:r>
      <w:r>
        <w:rPr>
          <w:rFonts w:hint="eastAsia" w:ascii="宋体" w:hAnsi="宋体" w:eastAsia="宋体" w:cs="宋体"/>
          <w:kern w:val="2"/>
          <w:sz w:val="22"/>
          <w:szCs w:val="22"/>
          <w:highlight w:val="none"/>
          <w:u w:val="single"/>
          <w:lang w:val="en-US" w:eastAsia="zh-CN" w:bidi="ar"/>
        </w:rPr>
        <w:t xml:space="preserve">                          （盖章） </w:t>
      </w:r>
      <w:r>
        <w:rPr>
          <w:rFonts w:hint="eastAsia" w:ascii="宋体" w:hAnsi="宋体" w:eastAsia="宋体" w:cs="宋体"/>
          <w:kern w:val="2"/>
          <w:sz w:val="22"/>
          <w:szCs w:val="22"/>
          <w:highlight w:val="none"/>
          <w:lang w:val="en-US" w:eastAsia="zh-CN" w:bidi="ar"/>
        </w:rPr>
        <w:t xml:space="preserve">  </w:t>
      </w:r>
    </w:p>
    <w:p w14:paraId="4E5A78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单 位 地 址：</w:t>
      </w:r>
      <w:r>
        <w:rPr>
          <w:rFonts w:hint="eastAsia" w:ascii="宋体" w:hAnsi="宋体" w:eastAsia="宋体" w:cs="宋体"/>
          <w:kern w:val="2"/>
          <w:sz w:val="22"/>
          <w:szCs w:val="22"/>
          <w:highlight w:val="none"/>
          <w:u w:val="single"/>
          <w:lang w:val="en-US" w:eastAsia="zh-CN" w:bidi="ar"/>
        </w:rPr>
        <w:t xml:space="preserve">                                  </w:t>
      </w:r>
    </w:p>
    <w:p w14:paraId="36FB546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u w:val="single"/>
        </w:rPr>
      </w:pPr>
      <w:r>
        <w:rPr>
          <w:rFonts w:hint="eastAsia" w:ascii="宋体" w:hAnsi="宋体" w:eastAsia="宋体" w:cs="宋体"/>
          <w:kern w:val="2"/>
          <w:sz w:val="22"/>
          <w:szCs w:val="22"/>
          <w:highlight w:val="none"/>
          <w:lang w:val="en-US" w:eastAsia="zh-CN" w:bidi="ar"/>
        </w:rPr>
        <w:t>法定代表人或其委托代理人</w:t>
      </w:r>
      <w:r>
        <w:rPr>
          <w:rFonts w:hint="eastAsia" w:ascii="宋体" w:hAnsi="宋体" w:eastAsia="宋体" w:cs="宋体"/>
          <w:kern w:val="2"/>
          <w:sz w:val="22"/>
          <w:szCs w:val="22"/>
          <w:highlight w:val="none"/>
          <w:u w:val="single"/>
          <w:lang w:val="en-US" w:eastAsia="zh-CN" w:bidi="ar"/>
        </w:rPr>
        <w:t>：            （签字）</w:t>
      </w:r>
    </w:p>
    <w:p w14:paraId="737FE0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u w:val="single"/>
          <w:lang w:val="en-US" w:eastAsia="zh-CN" w:bidi="ar"/>
        </w:rPr>
      </w:pPr>
      <w:r>
        <w:rPr>
          <w:rFonts w:hint="eastAsia" w:ascii="宋体" w:hAnsi="宋体" w:eastAsia="宋体" w:cs="宋体"/>
          <w:kern w:val="2"/>
          <w:sz w:val="22"/>
          <w:szCs w:val="22"/>
          <w:highlight w:val="none"/>
          <w:lang w:val="en-US" w:eastAsia="zh-CN" w:bidi="ar"/>
        </w:rPr>
        <w:t xml:space="preserve">邮政编码： </w:t>
      </w:r>
      <w:r>
        <w:rPr>
          <w:rFonts w:hint="eastAsia" w:ascii="宋体" w:hAnsi="宋体" w:eastAsia="宋体" w:cs="宋体"/>
          <w:kern w:val="2"/>
          <w:sz w:val="22"/>
          <w:szCs w:val="22"/>
          <w:highlight w:val="none"/>
          <w:u w:val="single"/>
          <w:lang w:val="en-US" w:eastAsia="zh-CN" w:bidi="ar"/>
        </w:rPr>
        <w:t xml:space="preserve">                  </w:t>
      </w:r>
    </w:p>
    <w:p w14:paraId="4021EB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u w:val="single"/>
          <w:lang w:val="en-US" w:eastAsia="zh-CN" w:bidi="ar"/>
        </w:rPr>
      </w:pPr>
      <w:r>
        <w:rPr>
          <w:rFonts w:hint="eastAsia" w:ascii="宋体" w:hAnsi="宋体" w:eastAsia="宋体" w:cs="宋体"/>
          <w:kern w:val="2"/>
          <w:sz w:val="22"/>
          <w:szCs w:val="22"/>
          <w:highlight w:val="none"/>
          <w:lang w:val="en-US" w:eastAsia="zh-CN" w:bidi="ar"/>
        </w:rPr>
        <w:t>电    话：</w:t>
      </w:r>
      <w:r>
        <w:rPr>
          <w:rFonts w:hint="eastAsia" w:ascii="宋体" w:hAnsi="宋体" w:eastAsia="宋体" w:cs="宋体"/>
          <w:kern w:val="2"/>
          <w:sz w:val="22"/>
          <w:szCs w:val="22"/>
          <w:highlight w:val="none"/>
          <w:u w:val="single"/>
          <w:lang w:val="en-US" w:eastAsia="zh-CN" w:bidi="ar"/>
        </w:rPr>
        <w:t xml:space="preserve">                  </w:t>
      </w:r>
    </w:p>
    <w:p w14:paraId="5B21DA6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200" w:firstLineChars="1000"/>
        <w:jc w:val="left"/>
        <w:textAlignment w:val="auto"/>
        <w:rPr>
          <w:rFonts w:hint="eastAsia" w:ascii="宋体" w:hAnsi="宋体" w:eastAsia="宋体" w:cs="宋体"/>
          <w:kern w:val="2"/>
          <w:sz w:val="22"/>
          <w:szCs w:val="22"/>
          <w:highlight w:val="none"/>
          <w:u w:val="single"/>
          <w:lang w:val="en-US" w:eastAsia="zh-CN" w:bidi="ar"/>
        </w:rPr>
      </w:pPr>
      <w:r>
        <w:rPr>
          <w:rFonts w:hint="eastAsia" w:ascii="宋体" w:hAnsi="宋体" w:eastAsia="宋体" w:cs="宋体"/>
          <w:kern w:val="2"/>
          <w:sz w:val="22"/>
          <w:szCs w:val="22"/>
          <w:highlight w:val="none"/>
          <w:lang w:val="en-US" w:eastAsia="zh-CN" w:bidi="ar"/>
        </w:rPr>
        <w:t>传    真：</w:t>
      </w:r>
      <w:r>
        <w:rPr>
          <w:rFonts w:hint="eastAsia" w:ascii="宋体" w:hAnsi="宋体" w:eastAsia="宋体" w:cs="宋体"/>
          <w:kern w:val="2"/>
          <w:sz w:val="22"/>
          <w:szCs w:val="22"/>
          <w:highlight w:val="none"/>
          <w:u w:val="single"/>
          <w:lang w:val="en-US" w:eastAsia="zh-CN" w:bidi="ar"/>
        </w:rPr>
        <w:t xml:space="preserve">                  </w:t>
      </w:r>
    </w:p>
    <w:p w14:paraId="231AD066">
      <w:pPr>
        <w:pStyle w:val="16"/>
        <w:keepNext w:val="0"/>
        <w:keepLines w:val="0"/>
        <w:pageBreakBefore w:val="0"/>
        <w:widowControl w:val="0"/>
        <w:kinsoku/>
        <w:wordWrap/>
        <w:overflowPunct/>
        <w:topLinePunct w:val="0"/>
        <w:bidi w:val="0"/>
        <w:ind w:left="0" w:leftChars="0" w:firstLine="2395" w:firstLineChars="1089"/>
        <w:textAlignment w:val="auto"/>
        <w:rPr>
          <w:rFonts w:hint="eastAsia" w:ascii="宋体" w:hAnsi="宋体" w:eastAsia="宋体" w:cs="宋体"/>
          <w:lang w:val="en-US"/>
        </w:rPr>
      </w:pPr>
      <w:r>
        <w:rPr>
          <w:rFonts w:hint="eastAsia" w:ascii="宋体" w:hAnsi="宋体" w:eastAsia="宋体" w:cs="宋体"/>
          <w:kern w:val="2"/>
          <w:sz w:val="22"/>
          <w:szCs w:val="22"/>
          <w:highlight w:val="none"/>
          <w:u w:val="none"/>
          <w:lang w:val="en-US" w:eastAsia="zh-CN" w:bidi="ar"/>
        </w:rPr>
        <w:t>日    期：</w:t>
      </w:r>
      <w:r>
        <w:rPr>
          <w:rFonts w:hint="eastAsia" w:ascii="宋体" w:hAnsi="宋体" w:eastAsia="宋体" w:cs="宋体"/>
          <w:kern w:val="2"/>
          <w:sz w:val="22"/>
          <w:szCs w:val="22"/>
          <w:highlight w:val="none"/>
          <w:u w:val="single"/>
          <w:lang w:val="en-US" w:eastAsia="zh-CN" w:bidi="ar"/>
        </w:rPr>
        <w:t xml:space="preserve">                  </w:t>
      </w:r>
    </w:p>
    <w:p w14:paraId="683A4784">
      <w:pPr>
        <w:rPr>
          <w:rFonts w:hint="eastAsia" w:ascii="宋体" w:hAnsi="宋体" w:eastAsia="宋体" w:cs="宋体"/>
          <w:b w:val="0"/>
          <w:bCs/>
          <w:sz w:val="24"/>
        </w:rPr>
      </w:pPr>
    </w:p>
    <w:p w14:paraId="5B6E33B1">
      <w:pPr>
        <w:pStyle w:val="3"/>
        <w:rPr>
          <w:rFonts w:hint="eastAsia" w:ascii="宋体" w:hAnsi="宋体" w:eastAsia="宋体" w:cs="宋体"/>
        </w:rPr>
      </w:pPr>
      <w:r>
        <w:rPr>
          <w:rFonts w:hint="eastAsia" w:ascii="宋体" w:hAnsi="宋体" w:eastAsia="宋体" w:cs="宋体"/>
        </w:rPr>
        <w:t>二、法定代表人身份证明或法定代表人的授权委托书格式</w:t>
      </w:r>
      <w:bookmarkEnd w:id="137"/>
      <w:bookmarkEnd w:id="138"/>
      <w:bookmarkEnd w:id="139"/>
      <w:bookmarkEnd w:id="140"/>
    </w:p>
    <w:p w14:paraId="3C6C7E53">
      <w:pPr>
        <w:jc w:val="center"/>
        <w:rPr>
          <w:rFonts w:hint="eastAsia" w:ascii="宋体" w:hAnsi="宋体" w:eastAsia="宋体" w:cs="宋体"/>
          <w:b/>
          <w:sz w:val="24"/>
        </w:rPr>
      </w:pPr>
      <w:r>
        <w:rPr>
          <w:rFonts w:hint="eastAsia" w:ascii="宋体" w:hAnsi="宋体" w:eastAsia="宋体" w:cs="宋体"/>
          <w:b/>
          <w:sz w:val="24"/>
        </w:rPr>
        <w:t>（一）法定代表人身份证明</w:t>
      </w:r>
    </w:p>
    <w:p w14:paraId="17FF0DA8">
      <w:pPr>
        <w:spacing w:line="500" w:lineRule="exact"/>
        <w:jc w:val="center"/>
        <w:rPr>
          <w:rFonts w:hint="eastAsia" w:ascii="宋体" w:hAnsi="宋体" w:eastAsia="宋体" w:cs="宋体"/>
          <w:b/>
          <w:sz w:val="24"/>
        </w:rPr>
      </w:pPr>
    </w:p>
    <w:p w14:paraId="07080B14">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供 应 商 名 称：</w:t>
      </w:r>
      <w:r>
        <w:rPr>
          <w:rFonts w:hint="eastAsia" w:ascii="宋体" w:hAnsi="宋体" w:eastAsia="宋体" w:cs="宋体"/>
          <w:kern w:val="0"/>
          <w:sz w:val="24"/>
          <w:szCs w:val="24"/>
          <w:u w:val="single"/>
        </w:rPr>
        <w:t xml:space="preserve">                     </w:t>
      </w:r>
    </w:p>
    <w:p w14:paraId="45F2EF95">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单  位  性  质：</w:t>
      </w:r>
      <w:r>
        <w:rPr>
          <w:rFonts w:hint="eastAsia" w:ascii="宋体" w:hAnsi="宋体" w:eastAsia="宋体" w:cs="宋体"/>
          <w:kern w:val="0"/>
          <w:sz w:val="24"/>
          <w:szCs w:val="24"/>
          <w:u w:val="single"/>
        </w:rPr>
        <w:t xml:space="preserve">                     </w:t>
      </w:r>
    </w:p>
    <w:p w14:paraId="3A325696">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kern w:val="0"/>
          <w:sz w:val="24"/>
          <w:szCs w:val="24"/>
          <w:u w:val="single"/>
        </w:rPr>
        <w:t xml:space="preserve">                     </w:t>
      </w:r>
    </w:p>
    <w:p w14:paraId="201A73AD">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成  立  时  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67E53275">
      <w:pPr>
        <w:spacing w:line="500" w:lineRule="exact"/>
        <w:rPr>
          <w:rFonts w:hint="eastAsia" w:ascii="宋体" w:hAnsi="宋体" w:eastAsia="宋体" w:cs="宋体"/>
          <w:kern w:val="0"/>
          <w:sz w:val="24"/>
          <w:szCs w:val="24"/>
          <w:u w:val="single"/>
        </w:rPr>
      </w:pPr>
      <w:r>
        <w:rPr>
          <w:rFonts w:hint="eastAsia" w:ascii="宋体" w:hAnsi="宋体" w:eastAsia="宋体" w:cs="宋体"/>
          <w:kern w:val="0"/>
          <w:sz w:val="24"/>
          <w:szCs w:val="24"/>
        </w:rPr>
        <w:t>姓          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身份证号：</w:t>
      </w:r>
      <w:r>
        <w:rPr>
          <w:rFonts w:hint="eastAsia" w:ascii="宋体" w:hAnsi="宋体" w:eastAsia="宋体" w:cs="宋体"/>
          <w:kern w:val="0"/>
          <w:sz w:val="24"/>
          <w:szCs w:val="24"/>
          <w:u w:val="single"/>
        </w:rPr>
        <w:t xml:space="preserve">                     </w:t>
      </w:r>
    </w:p>
    <w:p w14:paraId="5C06CB53">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 xml:space="preserve">名称)的法定代表人。 </w:t>
      </w:r>
    </w:p>
    <w:p w14:paraId="2BDA3FFA">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附法定代表人身份证</w:t>
      </w:r>
    </w:p>
    <w:p w14:paraId="7D9EF4A2">
      <w:pPr>
        <w:spacing w:line="500" w:lineRule="exact"/>
        <w:rPr>
          <w:rFonts w:hint="eastAsia" w:ascii="宋体" w:hAnsi="宋体" w:eastAsia="宋体" w:cs="宋体"/>
          <w:kern w:val="0"/>
          <w:sz w:val="24"/>
        </w:rPr>
      </w:pPr>
    </w:p>
    <w:p w14:paraId="3940DFD5">
      <w:pPr>
        <w:rPr>
          <w:rFonts w:hint="eastAsia" w:ascii="宋体" w:hAnsi="宋体" w:eastAsia="宋体" w:cs="宋体"/>
          <w:kern w:val="0"/>
          <w:sz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2894330</wp:posOffset>
                </wp:positionH>
                <wp:positionV relativeFrom="paragraph">
                  <wp:posOffset>10795</wp:posOffset>
                </wp:positionV>
                <wp:extent cx="2630170" cy="2152650"/>
                <wp:effectExtent l="4445" t="4445" r="13335" b="14605"/>
                <wp:wrapNone/>
                <wp:docPr id="6"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630170" cy="2152650"/>
                        </a:xfrm>
                        <a:prstGeom prst="rect">
                          <a:avLst/>
                        </a:prstGeom>
                        <a:solidFill>
                          <a:srgbClr val="FFFFFF"/>
                        </a:solidFill>
                        <a:ln w="9525">
                          <a:solidFill>
                            <a:srgbClr val="000000"/>
                          </a:solidFill>
                          <a:miter lim="800000"/>
                        </a:ln>
                      </wps:spPr>
                      <wps:txbx>
                        <w:txbxContent>
                          <w:p w14:paraId="016EC890">
                            <w:pPr>
                              <w:jc w:val="center"/>
                            </w:pPr>
                          </w:p>
                          <w:p w14:paraId="7F47CDC4">
                            <w:pPr>
                              <w:jc w:val="center"/>
                            </w:pPr>
                          </w:p>
                          <w:p w14:paraId="2AF704E3">
                            <w:pPr>
                              <w:jc w:val="center"/>
                            </w:pPr>
                          </w:p>
                          <w:p w14:paraId="2D4873AA">
                            <w:pPr>
                              <w:jc w:val="center"/>
                            </w:pPr>
                            <w:r>
                              <w:rPr>
                                <w:rFonts w:hint="eastAsia"/>
                              </w:rPr>
                              <w:t>法人身份证反面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27.9pt;margin-top:0.85pt;height:169.5pt;width:207.1pt;z-index:251660288;mso-width-relative:page;mso-height-relative:page;" fillcolor="#FFFFFF" filled="t" stroked="t" coordsize="21600,21600" o:gfxdata="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VomDtgAAAAJAQAADwAAAAAAAAABACAAAAAi&#10;AAAAZHJzL2Rvd25yZXYueG1sUEsBAhQAFAAAAAgAh07iQOxsyaBDAgAAiQQAAA4AAAAAAAAAAQAg&#10;AAAAJwEAAGRycy9lMm9Eb2MueG1sUEsFBgAAAAAGAAYAWQEAANwFAAAAAA==&#10;">
                <v:fill on="t" focussize="0,0"/>
                <v:stroke color="#000000" miterlimit="8" joinstyle="miter"/>
                <v:imagedata o:title=""/>
                <o:lock v:ext="edit" aspectratio="f"/>
                <v:textbox>
                  <w:txbxContent>
                    <w:p w14:paraId="016EC890">
                      <w:pPr>
                        <w:jc w:val="center"/>
                      </w:pPr>
                    </w:p>
                    <w:p w14:paraId="7F47CDC4">
                      <w:pPr>
                        <w:jc w:val="center"/>
                      </w:pPr>
                    </w:p>
                    <w:p w14:paraId="2AF704E3">
                      <w:pPr>
                        <w:jc w:val="center"/>
                      </w:pPr>
                    </w:p>
                    <w:p w14:paraId="2D4873AA">
                      <w:pPr>
                        <w:jc w:val="center"/>
                      </w:pPr>
                      <w:r>
                        <w:rPr>
                          <w:rFonts w:hint="eastAsia"/>
                        </w:rPr>
                        <w:t>法人身份证反面</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14605</wp:posOffset>
                </wp:positionV>
                <wp:extent cx="2552700" cy="2148840"/>
                <wp:effectExtent l="5080" t="4445" r="13970" b="18415"/>
                <wp:wrapNone/>
                <wp:docPr id="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52700" cy="2148840"/>
                        </a:xfrm>
                        <a:prstGeom prst="rect">
                          <a:avLst/>
                        </a:prstGeom>
                        <a:solidFill>
                          <a:srgbClr val="FFFFFF"/>
                        </a:solidFill>
                        <a:ln w="9525">
                          <a:solidFill>
                            <a:srgbClr val="000000"/>
                          </a:solidFill>
                          <a:miter lim="800000"/>
                        </a:ln>
                      </wps:spPr>
                      <wps:txbx>
                        <w:txbxContent>
                          <w:p w14:paraId="60BD8A60">
                            <w:pPr>
                              <w:jc w:val="center"/>
                            </w:pPr>
                          </w:p>
                          <w:p w14:paraId="650707C7">
                            <w:pPr>
                              <w:jc w:val="center"/>
                            </w:pPr>
                          </w:p>
                          <w:p w14:paraId="42DE0FA4">
                            <w:pPr>
                              <w:jc w:val="center"/>
                            </w:pPr>
                          </w:p>
                          <w:p w14:paraId="22C82A56">
                            <w:pPr>
                              <w:jc w:val="center"/>
                            </w:pPr>
                            <w:r>
                              <w:rPr>
                                <w:rFonts w:hint="eastAsia"/>
                              </w:rPr>
                              <w:t>法人身份证正面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6.9pt;margin-top:1.15pt;height:169.2pt;width:201pt;z-index:251659264;mso-width-relative:page;mso-height-relative:page;" fillcolor="#FFFFFF" filled="t" stroked="t" coordsize="21600,21600" o:gfxdata="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JuK89cAAAAIAQAADwAAAAAAAAABACAAAAAi&#10;AAAAZHJzL2Rvd25yZXYueG1sUEsBAhQAFAAAAAgAh07iQAevJ1NEAgAAiQQAAA4AAAAAAAAAAQAg&#10;AAAAJgEAAGRycy9lMm9Eb2MueG1sUEsFBgAAAAAGAAYAWQEAANwFAAAAAA==&#10;">
                <v:fill on="t" focussize="0,0"/>
                <v:stroke color="#000000" miterlimit="8" joinstyle="miter"/>
                <v:imagedata o:title=""/>
                <o:lock v:ext="edit" aspectratio="f"/>
                <v:textbox>
                  <w:txbxContent>
                    <w:p w14:paraId="60BD8A60">
                      <w:pPr>
                        <w:jc w:val="center"/>
                      </w:pPr>
                    </w:p>
                    <w:p w14:paraId="650707C7">
                      <w:pPr>
                        <w:jc w:val="center"/>
                      </w:pPr>
                    </w:p>
                    <w:p w14:paraId="42DE0FA4">
                      <w:pPr>
                        <w:jc w:val="center"/>
                      </w:pPr>
                    </w:p>
                    <w:p w14:paraId="22C82A56">
                      <w:pPr>
                        <w:jc w:val="center"/>
                      </w:pPr>
                      <w:r>
                        <w:rPr>
                          <w:rFonts w:hint="eastAsia"/>
                        </w:rPr>
                        <w:t>法人身份证正面</w:t>
                      </w:r>
                    </w:p>
                  </w:txbxContent>
                </v:textbox>
              </v:shape>
            </w:pict>
          </mc:Fallback>
        </mc:AlternateContent>
      </w:r>
    </w:p>
    <w:p w14:paraId="7B45B054">
      <w:pPr>
        <w:rPr>
          <w:rFonts w:hint="eastAsia" w:ascii="宋体" w:hAnsi="宋体" w:eastAsia="宋体" w:cs="宋体"/>
          <w:kern w:val="0"/>
          <w:sz w:val="24"/>
        </w:rPr>
      </w:pPr>
    </w:p>
    <w:p w14:paraId="1393A3AC">
      <w:pPr>
        <w:rPr>
          <w:rFonts w:hint="eastAsia" w:ascii="宋体" w:hAnsi="宋体" w:eastAsia="宋体" w:cs="宋体"/>
          <w:kern w:val="0"/>
          <w:sz w:val="24"/>
        </w:rPr>
      </w:pPr>
    </w:p>
    <w:p w14:paraId="03FEB4A3">
      <w:pPr>
        <w:rPr>
          <w:rFonts w:hint="eastAsia" w:ascii="宋体" w:hAnsi="宋体" w:eastAsia="宋体" w:cs="宋体"/>
          <w:kern w:val="0"/>
          <w:sz w:val="24"/>
        </w:rPr>
      </w:pPr>
    </w:p>
    <w:p w14:paraId="04763052">
      <w:pPr>
        <w:rPr>
          <w:rFonts w:hint="eastAsia" w:ascii="宋体" w:hAnsi="宋体" w:eastAsia="宋体" w:cs="宋体"/>
          <w:kern w:val="0"/>
          <w:sz w:val="24"/>
        </w:rPr>
      </w:pPr>
    </w:p>
    <w:p w14:paraId="45D656BA">
      <w:pPr>
        <w:rPr>
          <w:rFonts w:hint="eastAsia" w:ascii="宋体" w:hAnsi="宋体" w:eastAsia="宋体" w:cs="宋体"/>
          <w:kern w:val="0"/>
          <w:sz w:val="24"/>
          <w:szCs w:val="24"/>
        </w:rPr>
      </w:pPr>
    </w:p>
    <w:p w14:paraId="38CF46CA">
      <w:pPr>
        <w:rPr>
          <w:rFonts w:hint="eastAsia" w:ascii="宋体" w:hAnsi="宋体" w:eastAsia="宋体" w:cs="宋体"/>
          <w:kern w:val="0"/>
          <w:sz w:val="24"/>
          <w:szCs w:val="24"/>
        </w:rPr>
      </w:pPr>
    </w:p>
    <w:p w14:paraId="58CC98F7">
      <w:pPr>
        <w:rPr>
          <w:rFonts w:hint="eastAsia" w:ascii="宋体" w:hAnsi="宋体" w:eastAsia="宋体" w:cs="宋体"/>
          <w:kern w:val="0"/>
          <w:sz w:val="24"/>
          <w:szCs w:val="24"/>
        </w:rPr>
      </w:pPr>
    </w:p>
    <w:p w14:paraId="0B4952C7">
      <w:pPr>
        <w:rPr>
          <w:rFonts w:hint="eastAsia" w:ascii="宋体" w:hAnsi="宋体" w:eastAsia="宋体" w:cs="宋体"/>
          <w:kern w:val="0"/>
          <w:sz w:val="24"/>
          <w:szCs w:val="24"/>
        </w:rPr>
      </w:pPr>
    </w:p>
    <w:p w14:paraId="36EE8968">
      <w:pPr>
        <w:rPr>
          <w:rFonts w:hint="eastAsia" w:ascii="宋体" w:hAnsi="宋体" w:eastAsia="宋体" w:cs="宋体"/>
          <w:kern w:val="0"/>
          <w:sz w:val="24"/>
          <w:szCs w:val="24"/>
        </w:rPr>
      </w:pPr>
    </w:p>
    <w:p w14:paraId="14CC5609">
      <w:pPr>
        <w:rPr>
          <w:rFonts w:hint="eastAsia" w:ascii="宋体" w:hAnsi="宋体" w:eastAsia="宋体" w:cs="宋体"/>
          <w:kern w:val="0"/>
          <w:sz w:val="24"/>
          <w:szCs w:val="24"/>
        </w:rPr>
      </w:pPr>
    </w:p>
    <w:p w14:paraId="3289C6DA">
      <w:pPr>
        <w:rPr>
          <w:rFonts w:hint="eastAsia" w:ascii="宋体" w:hAnsi="宋体" w:eastAsia="宋体" w:cs="宋体"/>
          <w:kern w:val="0"/>
          <w:sz w:val="24"/>
          <w:szCs w:val="24"/>
        </w:rPr>
      </w:pPr>
    </w:p>
    <w:p w14:paraId="2B8667AF">
      <w:pPr>
        <w:rPr>
          <w:rFonts w:hint="eastAsia" w:ascii="宋体" w:hAnsi="宋体" w:eastAsia="宋体" w:cs="宋体"/>
          <w:kern w:val="0"/>
          <w:sz w:val="24"/>
          <w:szCs w:val="24"/>
        </w:rPr>
      </w:pPr>
    </w:p>
    <w:p w14:paraId="383C0616">
      <w:pPr>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2A7B83A4">
      <w:pPr>
        <w:rPr>
          <w:rFonts w:hint="eastAsia" w:ascii="宋体" w:hAnsi="宋体" w:eastAsia="宋体" w:cs="宋体"/>
          <w:kern w:val="0"/>
          <w:sz w:val="24"/>
          <w:szCs w:val="24"/>
        </w:rPr>
      </w:pPr>
    </w:p>
    <w:p w14:paraId="3F64DB94">
      <w:pPr>
        <w:rPr>
          <w:rFonts w:hint="eastAsia" w:ascii="宋体" w:hAnsi="宋体" w:eastAsia="宋体" w:cs="宋体"/>
          <w:kern w:val="0"/>
          <w:sz w:val="24"/>
          <w:szCs w:val="24"/>
        </w:rPr>
      </w:pPr>
    </w:p>
    <w:p w14:paraId="37740C6C">
      <w:pPr>
        <w:ind w:firstLine="2918" w:firstLineChars="1216"/>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(盖公章)</w:t>
      </w:r>
    </w:p>
    <w:p w14:paraId="2EB3F723">
      <w:pPr>
        <w:ind w:firstLine="1478" w:firstLineChars="616"/>
        <w:rPr>
          <w:rFonts w:hint="eastAsia" w:ascii="宋体" w:hAnsi="宋体" w:eastAsia="宋体" w:cs="宋体"/>
          <w:kern w:val="0"/>
          <w:sz w:val="24"/>
          <w:szCs w:val="24"/>
        </w:rPr>
      </w:pPr>
    </w:p>
    <w:p w14:paraId="0A4ECDE9">
      <w:pPr>
        <w:ind w:firstLine="3998" w:firstLineChars="1666"/>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0DD1BBEF">
      <w:pPr>
        <w:ind w:firstLine="1478" w:firstLineChars="616"/>
        <w:rPr>
          <w:rFonts w:hint="eastAsia" w:ascii="宋体" w:hAnsi="宋体" w:eastAsia="宋体" w:cs="宋体"/>
          <w:kern w:val="0"/>
          <w:sz w:val="24"/>
          <w:szCs w:val="24"/>
        </w:rPr>
      </w:pPr>
    </w:p>
    <w:p w14:paraId="21F159D1">
      <w:pPr>
        <w:rPr>
          <w:rFonts w:hint="eastAsia" w:ascii="宋体" w:hAnsi="宋体" w:eastAsia="宋体" w:cs="宋体"/>
          <w:kern w:val="0"/>
          <w:sz w:val="24"/>
          <w:szCs w:val="24"/>
        </w:rPr>
      </w:pPr>
    </w:p>
    <w:p w14:paraId="0443BCAA">
      <w:pPr>
        <w:rPr>
          <w:rFonts w:hint="eastAsia" w:ascii="宋体" w:hAnsi="宋体" w:eastAsia="宋体" w:cs="宋体"/>
          <w:kern w:val="0"/>
          <w:sz w:val="24"/>
          <w:szCs w:val="24"/>
        </w:rPr>
      </w:pPr>
    </w:p>
    <w:p w14:paraId="79BFB078">
      <w:pPr>
        <w:rPr>
          <w:rFonts w:hint="eastAsia" w:ascii="宋体" w:hAnsi="宋体" w:eastAsia="宋体" w:cs="宋体"/>
          <w:kern w:val="0"/>
          <w:sz w:val="23"/>
          <w:szCs w:val="23"/>
        </w:rPr>
      </w:pPr>
    </w:p>
    <w:p w14:paraId="257BE8F6">
      <w:pPr>
        <w:rPr>
          <w:rFonts w:hint="eastAsia" w:ascii="宋体" w:hAnsi="宋体" w:eastAsia="宋体" w:cs="宋体"/>
          <w:b/>
          <w:sz w:val="24"/>
        </w:rPr>
      </w:pPr>
    </w:p>
    <w:p w14:paraId="1BB660E8">
      <w:pPr>
        <w:rPr>
          <w:rFonts w:hint="eastAsia" w:ascii="宋体" w:hAnsi="宋体" w:eastAsia="宋体" w:cs="宋体"/>
          <w:b/>
          <w:sz w:val="24"/>
        </w:rPr>
      </w:pPr>
    </w:p>
    <w:p w14:paraId="4F87EE0D">
      <w:pPr>
        <w:jc w:val="center"/>
        <w:rPr>
          <w:rFonts w:hint="eastAsia" w:ascii="宋体" w:hAnsi="宋体" w:eastAsia="宋体" w:cs="宋体"/>
          <w:b/>
          <w:sz w:val="24"/>
        </w:rPr>
      </w:pPr>
      <w:r>
        <w:rPr>
          <w:rFonts w:hint="eastAsia" w:ascii="宋体" w:hAnsi="宋体" w:eastAsia="宋体" w:cs="宋体"/>
          <w:b/>
          <w:sz w:val="24"/>
        </w:rPr>
        <w:t>（二）法定代表人授权委托书</w:t>
      </w:r>
    </w:p>
    <w:p w14:paraId="6C2FE2A6">
      <w:pPr>
        <w:spacing w:line="500" w:lineRule="exact"/>
        <w:rPr>
          <w:rFonts w:hint="eastAsia" w:ascii="宋体" w:hAnsi="宋体" w:eastAsia="宋体" w:cs="宋体"/>
          <w:sz w:val="24"/>
        </w:rPr>
      </w:pPr>
    </w:p>
    <w:p w14:paraId="6D2B48EB">
      <w:pPr>
        <w:spacing w:line="500" w:lineRule="exact"/>
        <w:rPr>
          <w:rFonts w:hint="eastAsia" w:ascii="宋体" w:hAnsi="宋体" w:eastAsia="宋体" w:cs="宋体"/>
          <w:sz w:val="24"/>
        </w:rPr>
      </w:pPr>
      <w:r>
        <w:rPr>
          <w:rFonts w:hint="eastAsia" w:ascii="宋体" w:hAnsi="宋体" w:eastAsia="宋体" w:cs="宋体"/>
          <w:sz w:val="24"/>
        </w:rPr>
        <w:t xml:space="preserve">    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i/>
          <w:sz w:val="24"/>
        </w:rPr>
        <w:t>（</w:t>
      </w:r>
      <w:r>
        <w:rPr>
          <w:rFonts w:hint="eastAsia" w:ascii="宋体" w:hAnsi="宋体" w:eastAsia="宋体" w:cs="宋体"/>
          <w:sz w:val="24"/>
          <w:lang w:eastAsia="zh-CN"/>
        </w:rPr>
        <w:t>供应商</w:t>
      </w:r>
      <w:r>
        <w:rPr>
          <w:rFonts w:hint="eastAsia" w:ascii="宋体" w:hAnsi="宋体" w:eastAsia="宋体" w:cs="宋体"/>
          <w:sz w:val="24"/>
        </w:rPr>
        <w:t>名称</w:t>
      </w:r>
      <w:r>
        <w:rPr>
          <w:rFonts w:hint="eastAsia" w:ascii="宋体" w:hAnsi="宋体" w:eastAsia="宋体" w:cs="宋体"/>
          <w:i/>
          <w:sz w:val="24"/>
        </w:rPr>
        <w:t>）</w:t>
      </w:r>
      <w:r>
        <w:rPr>
          <w:rFonts w:hint="eastAsia" w:ascii="宋体" w:hAnsi="宋体" w:eastAsia="宋体" w:cs="宋体"/>
          <w:sz w:val="24"/>
        </w:rPr>
        <w:t>的法定代表人，代表我方授权在下面签字的</w:t>
      </w:r>
      <w:r>
        <w:rPr>
          <w:rFonts w:hint="eastAsia" w:ascii="宋体" w:hAnsi="宋体" w:eastAsia="宋体" w:cs="宋体"/>
          <w:sz w:val="24"/>
          <w:u w:val="single"/>
        </w:rPr>
        <w:t xml:space="preserve">              </w:t>
      </w:r>
      <w:r>
        <w:rPr>
          <w:rFonts w:hint="eastAsia" w:ascii="宋体" w:hAnsi="宋体" w:eastAsia="宋体" w:cs="宋体"/>
          <w:sz w:val="24"/>
        </w:rPr>
        <w:t>（授权代表的姓名、职务）为我方的合法代理人，就</w:t>
      </w:r>
      <w:r>
        <w:rPr>
          <w:rFonts w:hint="eastAsia" w:ascii="宋体" w:hAnsi="宋体" w:eastAsia="宋体" w:cs="宋体"/>
          <w:sz w:val="24"/>
          <w:u w:val="single"/>
        </w:rPr>
        <w:t xml:space="preserve">                                  </w:t>
      </w:r>
      <w:r>
        <w:rPr>
          <w:rFonts w:hint="eastAsia" w:ascii="宋体" w:hAnsi="宋体" w:eastAsia="宋体" w:cs="宋体"/>
          <w:sz w:val="24"/>
        </w:rPr>
        <w:t>（项目名称）以本公司名义处理磋商响应文件的递交、澄清、修改、撤销、质疑等与磋商有关的一切事务。</w:t>
      </w:r>
    </w:p>
    <w:p w14:paraId="58A292F8">
      <w:pPr>
        <w:spacing w:line="500" w:lineRule="exact"/>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日生效，有效期至与本项目磋商有关的事宜处理结束。</w:t>
      </w:r>
    </w:p>
    <w:p w14:paraId="617D201E">
      <w:pPr>
        <w:spacing w:line="500" w:lineRule="exact"/>
        <w:rPr>
          <w:rFonts w:hint="eastAsia" w:ascii="宋体" w:hAnsi="宋体" w:eastAsia="宋体" w:cs="宋体"/>
          <w:sz w:val="24"/>
        </w:rPr>
      </w:pPr>
      <w:r>
        <w:rPr>
          <w:rFonts w:hint="eastAsia" w:ascii="宋体" w:hAnsi="宋体" w:eastAsia="宋体" w:cs="宋体"/>
          <w:sz w:val="24"/>
        </w:rPr>
        <w:t xml:space="preserve">    授权代表无转委托权。</w:t>
      </w:r>
    </w:p>
    <w:p w14:paraId="0328B418">
      <w:pPr>
        <w:spacing w:line="500" w:lineRule="exact"/>
        <w:ind w:firstLine="480"/>
        <w:rPr>
          <w:rFonts w:hint="eastAsia" w:ascii="宋体" w:hAnsi="宋体" w:eastAsia="宋体" w:cs="宋体"/>
          <w:sz w:val="24"/>
        </w:rPr>
      </w:pPr>
      <w:r>
        <w:rPr>
          <w:rFonts w:hint="eastAsia" w:ascii="宋体" w:hAnsi="宋体" w:eastAsia="宋体" w:cs="宋体"/>
          <w:sz w:val="24"/>
        </w:rPr>
        <w:t>附：法定代表人和授权代表的身份证</w:t>
      </w:r>
    </w:p>
    <w:p w14:paraId="61AC944D">
      <w:pPr>
        <w:spacing w:line="500" w:lineRule="exact"/>
        <w:ind w:firstLine="480"/>
        <w:rPr>
          <w:rFonts w:hint="eastAsia" w:ascii="宋体" w:hAnsi="宋体" w:eastAsia="宋体" w:cs="宋体"/>
          <w:sz w:val="24"/>
        </w:rPr>
      </w:pPr>
    </w:p>
    <w:tbl>
      <w:tblPr>
        <w:tblStyle w:val="45"/>
        <w:tblW w:w="0" w:type="auto"/>
        <w:tblInd w:w="0" w:type="dxa"/>
        <w:tblLayout w:type="autofit"/>
        <w:tblCellMar>
          <w:top w:w="0" w:type="dxa"/>
          <w:left w:w="108" w:type="dxa"/>
          <w:bottom w:w="0" w:type="dxa"/>
          <w:right w:w="108" w:type="dxa"/>
        </w:tblCellMar>
      </w:tblPr>
      <w:tblGrid>
        <w:gridCol w:w="4146"/>
        <w:gridCol w:w="4146"/>
      </w:tblGrid>
      <w:tr w14:paraId="192BDB95">
        <w:tblPrEx>
          <w:tblCellMar>
            <w:top w:w="0" w:type="dxa"/>
            <w:left w:w="108" w:type="dxa"/>
            <w:bottom w:w="0" w:type="dxa"/>
            <w:right w:w="108" w:type="dxa"/>
          </w:tblCellMar>
        </w:tblPrEx>
        <w:trPr>
          <w:trHeight w:val="2594" w:hRule="atLeast"/>
        </w:trPr>
        <w:tc>
          <w:tcPr>
            <w:tcW w:w="4146" w:type="dxa"/>
          </w:tcPr>
          <w:p w14:paraId="38144230">
            <w:pPr>
              <w:jc w:val="center"/>
              <w:rPr>
                <w:rFonts w:hint="eastAsia" w:ascii="宋体" w:hAnsi="宋体" w:eastAsia="宋体" w:cs="宋体"/>
              </w:rPr>
            </w:pPr>
            <w:r>
              <w:rPr>
                <w:rFonts w:hint="eastAsia" w:ascii="宋体" w:hAnsi="宋体" w:eastAsia="宋体" w:cs="宋体"/>
              </w:rPr>
              <w:t>法人身份证正面</w:t>
            </w:r>
          </w:p>
          <w:p w14:paraId="70B563A9">
            <w:pPr>
              <w:spacing w:line="500" w:lineRule="exact"/>
              <w:rPr>
                <w:rFonts w:hint="eastAsia" w:ascii="宋体" w:hAnsi="宋体" w:eastAsia="宋体" w:cs="宋体"/>
                <w:sz w:val="24"/>
              </w:rPr>
            </w:pPr>
          </w:p>
        </w:tc>
        <w:tc>
          <w:tcPr>
            <w:tcW w:w="4146" w:type="dxa"/>
          </w:tcPr>
          <w:p w14:paraId="1BA15B1E">
            <w:pPr>
              <w:jc w:val="center"/>
              <w:rPr>
                <w:rFonts w:hint="eastAsia" w:ascii="宋体" w:hAnsi="宋体" w:eastAsia="宋体" w:cs="宋体"/>
              </w:rPr>
            </w:pPr>
            <w:r>
              <w:rPr>
                <w:rFonts w:hint="eastAsia" w:ascii="宋体" w:hAnsi="宋体" w:eastAsia="宋体" w:cs="宋体"/>
              </w:rPr>
              <w:t>代理人身份证正面</w:t>
            </w:r>
          </w:p>
          <w:p w14:paraId="504E9533">
            <w:pPr>
              <w:spacing w:line="500" w:lineRule="exact"/>
              <w:rPr>
                <w:rFonts w:hint="eastAsia" w:ascii="宋体" w:hAnsi="宋体" w:eastAsia="宋体" w:cs="宋体"/>
                <w:sz w:val="24"/>
              </w:rPr>
            </w:pPr>
          </w:p>
        </w:tc>
      </w:tr>
      <w:tr w14:paraId="534925FC">
        <w:tblPrEx>
          <w:tblCellMar>
            <w:top w:w="0" w:type="dxa"/>
            <w:left w:w="108" w:type="dxa"/>
            <w:bottom w:w="0" w:type="dxa"/>
            <w:right w:w="108" w:type="dxa"/>
          </w:tblCellMar>
        </w:tblPrEx>
        <w:trPr>
          <w:trHeight w:val="2594" w:hRule="atLeast"/>
        </w:trPr>
        <w:tc>
          <w:tcPr>
            <w:tcW w:w="4146" w:type="dxa"/>
          </w:tcPr>
          <w:p w14:paraId="49A36BC2">
            <w:pPr>
              <w:jc w:val="center"/>
              <w:rPr>
                <w:rFonts w:hint="eastAsia" w:ascii="宋体" w:hAnsi="宋体" w:eastAsia="宋体" w:cs="宋体"/>
              </w:rPr>
            </w:pPr>
            <w:r>
              <w:rPr>
                <w:rFonts w:hint="eastAsia" w:ascii="宋体" w:hAnsi="宋体" w:eastAsia="宋体" w:cs="宋体"/>
              </w:rPr>
              <w:t>法人身份证反面</w:t>
            </w:r>
          </w:p>
          <w:p w14:paraId="11715824">
            <w:pPr>
              <w:spacing w:line="500" w:lineRule="exact"/>
              <w:rPr>
                <w:rFonts w:hint="eastAsia" w:ascii="宋体" w:hAnsi="宋体" w:eastAsia="宋体" w:cs="宋体"/>
                <w:sz w:val="24"/>
              </w:rPr>
            </w:pPr>
          </w:p>
        </w:tc>
        <w:tc>
          <w:tcPr>
            <w:tcW w:w="4146" w:type="dxa"/>
          </w:tcPr>
          <w:p w14:paraId="12F57781">
            <w:pPr>
              <w:jc w:val="center"/>
              <w:rPr>
                <w:rFonts w:hint="eastAsia" w:ascii="宋体" w:hAnsi="宋体" w:eastAsia="宋体" w:cs="宋体"/>
              </w:rPr>
            </w:pPr>
            <w:r>
              <w:rPr>
                <w:rFonts w:hint="eastAsia" w:ascii="宋体" w:hAnsi="宋体" w:eastAsia="宋体" w:cs="宋体"/>
              </w:rPr>
              <w:t>代理人身份证反面</w:t>
            </w:r>
          </w:p>
          <w:p w14:paraId="5D413A87">
            <w:pPr>
              <w:spacing w:line="500" w:lineRule="exact"/>
              <w:rPr>
                <w:rFonts w:hint="eastAsia" w:ascii="宋体" w:hAnsi="宋体" w:eastAsia="宋体" w:cs="宋体"/>
                <w:sz w:val="24"/>
              </w:rPr>
            </w:pPr>
          </w:p>
        </w:tc>
      </w:tr>
    </w:tbl>
    <w:p w14:paraId="29D9DA2B">
      <w:pPr>
        <w:spacing w:line="500" w:lineRule="exact"/>
        <w:ind w:firstLine="480"/>
        <w:rPr>
          <w:rFonts w:hint="eastAsia" w:ascii="宋体" w:hAnsi="宋体" w:eastAsia="宋体" w:cs="宋体"/>
          <w:sz w:val="24"/>
        </w:rPr>
      </w:pPr>
    </w:p>
    <w:p w14:paraId="3AE3FADE">
      <w:pPr>
        <w:spacing w:line="480" w:lineRule="auto"/>
        <w:ind w:firstLine="2136" w:firstLineChars="89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r>
        <w:rPr>
          <w:rFonts w:hint="eastAsia" w:ascii="宋体" w:hAnsi="宋体" w:eastAsia="宋体" w:cs="宋体"/>
          <w:sz w:val="24"/>
          <w:u w:val="single"/>
        </w:rPr>
        <w:t xml:space="preserve">                        </w:t>
      </w:r>
    </w:p>
    <w:p w14:paraId="48C21DA7">
      <w:pPr>
        <w:spacing w:line="480" w:lineRule="auto"/>
        <w:ind w:firstLine="2119" w:firstLineChars="791"/>
        <w:rPr>
          <w:rFonts w:hint="eastAsia" w:ascii="宋体" w:hAnsi="宋体" w:eastAsia="宋体" w:cs="宋体"/>
          <w:spacing w:val="14"/>
          <w:sz w:val="24"/>
        </w:rPr>
      </w:pPr>
      <w:r>
        <w:rPr>
          <w:rFonts w:hint="eastAsia" w:ascii="宋体" w:hAnsi="宋体" w:eastAsia="宋体" w:cs="宋体"/>
          <w:spacing w:val="14"/>
          <w:sz w:val="24"/>
        </w:rPr>
        <w:t>法定代表人（签字）:</w:t>
      </w:r>
      <w:r>
        <w:rPr>
          <w:rFonts w:hint="eastAsia" w:ascii="宋体" w:hAnsi="宋体" w:eastAsia="宋体" w:cs="宋体"/>
          <w:sz w:val="24"/>
          <w:u w:val="single"/>
        </w:rPr>
        <w:t xml:space="preserve">                        </w:t>
      </w:r>
    </w:p>
    <w:p w14:paraId="7CC72DF2">
      <w:pPr>
        <w:spacing w:line="480" w:lineRule="auto"/>
        <w:ind w:firstLine="2119" w:firstLineChars="791"/>
        <w:rPr>
          <w:rFonts w:hint="eastAsia" w:ascii="宋体" w:hAnsi="宋体" w:eastAsia="宋体" w:cs="宋体"/>
          <w:spacing w:val="14"/>
          <w:sz w:val="24"/>
        </w:rPr>
      </w:pPr>
      <w:r>
        <w:rPr>
          <w:rFonts w:hint="eastAsia" w:ascii="宋体" w:hAnsi="宋体" w:eastAsia="宋体" w:cs="宋体"/>
          <w:spacing w:val="14"/>
          <w:sz w:val="24"/>
        </w:rPr>
        <w:t>授权代表（签字）:</w:t>
      </w:r>
      <w:r>
        <w:rPr>
          <w:rFonts w:hint="eastAsia" w:ascii="宋体" w:hAnsi="宋体" w:eastAsia="宋体" w:cs="宋体"/>
          <w:sz w:val="24"/>
          <w:u w:val="single"/>
        </w:rPr>
        <w:t xml:space="preserve">                        </w:t>
      </w:r>
      <w:r>
        <w:rPr>
          <w:rFonts w:hint="eastAsia" w:ascii="宋体" w:hAnsi="宋体" w:eastAsia="宋体" w:cs="宋体"/>
          <w:spacing w:val="14"/>
          <w:sz w:val="24"/>
          <w:u w:val="single"/>
        </w:rPr>
        <w:t xml:space="preserve"> </w:t>
      </w:r>
      <w:r>
        <w:rPr>
          <w:rFonts w:hint="eastAsia" w:ascii="宋体" w:hAnsi="宋体" w:eastAsia="宋体" w:cs="宋体"/>
          <w:spacing w:val="14"/>
          <w:sz w:val="24"/>
        </w:rPr>
        <w:t xml:space="preserve"> </w:t>
      </w:r>
    </w:p>
    <w:p w14:paraId="34F4A83A">
      <w:pPr>
        <w:spacing w:line="480" w:lineRule="auto"/>
        <w:ind w:firstLine="2119" w:firstLineChars="791"/>
        <w:rPr>
          <w:rFonts w:hint="eastAsia" w:ascii="宋体" w:hAnsi="宋体" w:eastAsia="宋体" w:cs="宋体"/>
          <w:spacing w:val="14"/>
          <w:sz w:val="24"/>
        </w:rPr>
      </w:pPr>
      <w:r>
        <w:rPr>
          <w:rFonts w:hint="eastAsia" w:ascii="宋体" w:hAnsi="宋体" w:eastAsia="宋体" w:cs="宋体"/>
          <w:spacing w:val="14"/>
          <w:sz w:val="24"/>
        </w:rPr>
        <w:t>日期：</w:t>
      </w:r>
      <w:r>
        <w:rPr>
          <w:rFonts w:hint="eastAsia" w:ascii="宋体" w:hAnsi="宋体" w:eastAsia="宋体" w:cs="宋体"/>
          <w:sz w:val="24"/>
          <w:u w:val="single"/>
        </w:rPr>
        <w:t xml:space="preserve">                        </w:t>
      </w:r>
    </w:p>
    <w:p w14:paraId="4E7285F6">
      <w:pPr>
        <w:pStyle w:val="3"/>
        <w:rPr>
          <w:rFonts w:hint="eastAsia" w:ascii="宋体" w:hAnsi="宋体" w:eastAsia="宋体" w:cs="宋体"/>
        </w:rPr>
      </w:pPr>
      <w:bookmarkStart w:id="141" w:name="_Toc18214"/>
      <w:bookmarkStart w:id="142" w:name="_Toc24787"/>
      <w:bookmarkStart w:id="143" w:name="_Toc1687"/>
      <w:bookmarkStart w:id="144" w:name="_Toc21655"/>
      <w:bookmarkStart w:id="145" w:name="_Toc480462495"/>
      <w:bookmarkStart w:id="146" w:name="_Toc480294859"/>
      <w:r>
        <w:rPr>
          <w:rFonts w:hint="eastAsia" w:ascii="宋体" w:hAnsi="宋体" w:eastAsia="宋体" w:cs="宋体"/>
        </w:rPr>
        <w:t>三、磋商响应首次报价一览表</w:t>
      </w:r>
      <w:bookmarkEnd w:id="141"/>
      <w:bookmarkEnd w:id="142"/>
    </w:p>
    <w:p w14:paraId="24BA755C">
      <w:pPr>
        <w:rPr>
          <w:rFonts w:hint="eastAsia" w:ascii="宋体" w:hAnsi="宋体" w:eastAsia="宋体" w:cs="宋体"/>
          <w:sz w:val="24"/>
        </w:rPr>
      </w:pPr>
    </w:p>
    <w:p w14:paraId="43AFBE72">
      <w:pPr>
        <w:ind w:firstLine="360" w:firstLineChars="150"/>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4B7B3213">
      <w:pPr>
        <w:pStyle w:val="44"/>
        <w:rPr>
          <w:rFonts w:hint="eastAsia" w:ascii="宋体" w:hAnsi="宋体" w:eastAsia="宋体" w:cs="宋体"/>
        </w:rPr>
      </w:pPr>
    </w:p>
    <w:p w14:paraId="40B9890D">
      <w:pPr>
        <w:ind w:firstLine="360" w:firstLineChars="15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1B895AF3">
      <w:pPr>
        <w:rPr>
          <w:rFonts w:hint="eastAsia" w:ascii="宋体" w:hAnsi="宋体" w:eastAsia="宋体" w:cs="宋体"/>
          <w:sz w:val="24"/>
          <w:u w:val="single"/>
        </w:rPr>
      </w:pPr>
    </w:p>
    <w:tbl>
      <w:tblPr>
        <w:tblStyle w:val="45"/>
        <w:tblpPr w:leftFromText="180" w:rightFromText="180" w:vertAnchor="text" w:horzAnchor="page" w:tblpX="1473" w:tblpY="104"/>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890"/>
      </w:tblGrid>
      <w:tr w14:paraId="21A3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2240" w:type="dxa"/>
            <w:noWrap w:val="0"/>
            <w:vAlign w:val="center"/>
          </w:tcPr>
          <w:p w14:paraId="778A8482">
            <w:pPr>
              <w:tabs>
                <w:tab w:val="right" w:leader="dot" w:pos="9022"/>
              </w:tabs>
              <w:spacing w:line="400" w:lineRule="exact"/>
              <w:jc w:val="center"/>
              <w:rPr>
                <w:rFonts w:hint="eastAsia" w:ascii="宋体" w:hAnsi="宋体" w:eastAsia="宋体" w:cs="宋体"/>
                <w:bCs/>
                <w:caps/>
                <w:w w:val="100"/>
                <w:sz w:val="22"/>
                <w:szCs w:val="22"/>
              </w:rPr>
            </w:pPr>
            <w:r>
              <w:rPr>
                <w:rFonts w:hint="eastAsia" w:ascii="宋体" w:hAnsi="宋体" w:eastAsia="宋体" w:cs="宋体"/>
                <w:b/>
                <w:bCs w:val="0"/>
                <w:caps/>
                <w:w w:val="100"/>
                <w:sz w:val="22"/>
                <w:szCs w:val="22"/>
              </w:rPr>
              <w:t>项目名称</w:t>
            </w:r>
          </w:p>
        </w:tc>
        <w:tc>
          <w:tcPr>
            <w:tcW w:w="6890" w:type="dxa"/>
            <w:noWrap w:val="0"/>
            <w:vAlign w:val="center"/>
          </w:tcPr>
          <w:p w14:paraId="6D2B201E">
            <w:pPr>
              <w:tabs>
                <w:tab w:val="right" w:leader="dot" w:pos="9022"/>
              </w:tabs>
              <w:spacing w:line="400" w:lineRule="exact"/>
              <w:jc w:val="center"/>
              <w:rPr>
                <w:rFonts w:hint="eastAsia" w:ascii="宋体" w:hAnsi="宋体" w:eastAsia="宋体" w:cs="宋体"/>
                <w:bCs/>
                <w:caps/>
                <w:w w:val="100"/>
                <w:sz w:val="22"/>
                <w:szCs w:val="22"/>
                <w:lang w:eastAsia="zh-CN"/>
              </w:rPr>
            </w:pPr>
            <w:r>
              <w:rPr>
                <w:rFonts w:hint="eastAsia" w:ascii="宋体" w:hAnsi="宋体" w:eastAsia="宋体" w:cs="宋体"/>
                <w:b/>
                <w:bCs w:val="0"/>
                <w:caps/>
                <w:w w:val="100"/>
                <w:sz w:val="22"/>
                <w:szCs w:val="22"/>
                <w:lang w:val="en-US" w:eastAsia="zh-CN"/>
              </w:rPr>
              <w:t>城固县天明镇2025年省级财政以工代赈项目</w:t>
            </w:r>
          </w:p>
        </w:tc>
      </w:tr>
      <w:tr w14:paraId="605F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2240" w:type="dxa"/>
            <w:vMerge w:val="restart"/>
            <w:noWrap w:val="0"/>
            <w:vAlign w:val="center"/>
          </w:tcPr>
          <w:p w14:paraId="428C572A">
            <w:pPr>
              <w:tabs>
                <w:tab w:val="right" w:leader="dot" w:pos="9022"/>
              </w:tabs>
              <w:spacing w:line="400" w:lineRule="exact"/>
              <w:ind w:left="480" w:hanging="442" w:hangingChars="200"/>
              <w:jc w:val="center"/>
              <w:rPr>
                <w:rFonts w:hint="eastAsia" w:ascii="宋体" w:hAnsi="宋体" w:eastAsia="宋体" w:cs="宋体"/>
                <w:b/>
                <w:bCs w:val="0"/>
                <w:caps/>
                <w:w w:val="100"/>
                <w:sz w:val="22"/>
                <w:szCs w:val="22"/>
              </w:rPr>
            </w:pPr>
            <w:r>
              <w:rPr>
                <w:rFonts w:hint="eastAsia" w:ascii="宋体" w:hAnsi="宋体" w:eastAsia="宋体" w:cs="宋体"/>
                <w:b/>
                <w:bCs w:val="0"/>
                <w:caps/>
                <w:w w:val="100"/>
                <w:sz w:val="22"/>
                <w:szCs w:val="22"/>
              </w:rPr>
              <w:t>总报价：</w:t>
            </w:r>
          </w:p>
        </w:tc>
        <w:tc>
          <w:tcPr>
            <w:tcW w:w="6890" w:type="dxa"/>
            <w:noWrap w:val="0"/>
            <w:vAlign w:val="center"/>
          </w:tcPr>
          <w:p w14:paraId="051D6053">
            <w:pPr>
              <w:keepNext w:val="0"/>
              <w:keepLines w:val="0"/>
              <w:pageBreakBefore w:val="0"/>
              <w:widowControl w:val="0"/>
              <w:tabs>
                <w:tab w:val="right" w:leader="dot" w:pos="9022"/>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bCs w:val="0"/>
                <w:caps/>
                <w:w w:val="100"/>
                <w:sz w:val="22"/>
                <w:szCs w:val="22"/>
                <w:lang w:eastAsia="zh-CN"/>
              </w:rPr>
            </w:pPr>
            <w:r>
              <w:rPr>
                <w:rFonts w:hint="eastAsia" w:ascii="宋体" w:hAnsi="宋体" w:eastAsia="宋体" w:cs="宋体"/>
                <w:b/>
                <w:bCs w:val="0"/>
                <w:caps/>
                <w:w w:val="100"/>
                <w:sz w:val="22"/>
                <w:szCs w:val="22"/>
                <w:lang w:eastAsia="zh-CN"/>
              </w:rPr>
              <w:t>小写：</w:t>
            </w:r>
          </w:p>
          <w:p w14:paraId="1594AC70">
            <w:pPr>
              <w:keepNext w:val="0"/>
              <w:keepLines w:val="0"/>
              <w:pageBreakBefore w:val="0"/>
              <w:widowControl w:val="0"/>
              <w:tabs>
                <w:tab w:val="right" w:leader="dot" w:pos="9022"/>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bCs w:val="0"/>
                <w:color w:val="000000"/>
                <w:spacing w:val="-4"/>
                <w:w w:val="100"/>
                <w:sz w:val="22"/>
                <w:szCs w:val="22"/>
                <w:lang w:val="en-US" w:eastAsia="zh-CN"/>
              </w:rPr>
            </w:pPr>
          </w:p>
        </w:tc>
      </w:tr>
      <w:tr w14:paraId="6A6A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2240" w:type="dxa"/>
            <w:vMerge w:val="continue"/>
            <w:noWrap w:val="0"/>
            <w:vAlign w:val="center"/>
          </w:tcPr>
          <w:p w14:paraId="5849D4E5">
            <w:pPr>
              <w:tabs>
                <w:tab w:val="right" w:leader="dot" w:pos="9022"/>
              </w:tabs>
              <w:spacing w:line="400" w:lineRule="exact"/>
              <w:ind w:left="480" w:hanging="442" w:hangingChars="200"/>
              <w:jc w:val="center"/>
              <w:rPr>
                <w:rFonts w:hint="eastAsia" w:ascii="宋体" w:hAnsi="宋体" w:eastAsia="宋体" w:cs="宋体"/>
                <w:b/>
                <w:bCs w:val="0"/>
                <w:caps/>
                <w:w w:val="100"/>
                <w:sz w:val="22"/>
                <w:szCs w:val="22"/>
              </w:rPr>
            </w:pPr>
          </w:p>
        </w:tc>
        <w:tc>
          <w:tcPr>
            <w:tcW w:w="6890" w:type="dxa"/>
            <w:noWrap w:val="0"/>
            <w:vAlign w:val="center"/>
          </w:tcPr>
          <w:p w14:paraId="010D673D">
            <w:pPr>
              <w:keepNext w:val="0"/>
              <w:keepLines w:val="0"/>
              <w:pageBreakBefore w:val="0"/>
              <w:widowControl w:val="0"/>
              <w:tabs>
                <w:tab w:val="right" w:leader="dot" w:pos="9022"/>
              </w:tabs>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bCs w:val="0"/>
                <w:caps/>
                <w:w w:val="100"/>
                <w:sz w:val="22"/>
                <w:szCs w:val="22"/>
                <w:u w:val="single"/>
                <w:lang w:val="en-US" w:eastAsia="zh-CN"/>
              </w:rPr>
            </w:pPr>
            <w:r>
              <w:rPr>
                <w:rFonts w:hint="eastAsia" w:ascii="宋体" w:hAnsi="宋体" w:eastAsia="宋体" w:cs="宋体"/>
                <w:b/>
                <w:bCs w:val="0"/>
                <w:caps/>
                <w:w w:val="100"/>
                <w:sz w:val="22"/>
                <w:szCs w:val="22"/>
                <w:lang w:eastAsia="zh-CN"/>
              </w:rPr>
              <w:t>大写：</w:t>
            </w:r>
          </w:p>
          <w:p w14:paraId="494A4DC0">
            <w:pPr>
              <w:keepNext w:val="0"/>
              <w:keepLines w:val="0"/>
              <w:pageBreakBefore w:val="0"/>
              <w:widowControl w:val="0"/>
              <w:tabs>
                <w:tab w:val="right" w:leader="dot" w:pos="9022"/>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bCs w:val="0"/>
                <w:color w:val="000000"/>
                <w:spacing w:val="-4"/>
                <w:w w:val="100"/>
                <w:sz w:val="22"/>
                <w:szCs w:val="22"/>
                <w:lang w:val="en-US" w:eastAsia="zh-CN"/>
              </w:rPr>
            </w:pPr>
          </w:p>
        </w:tc>
      </w:tr>
      <w:tr w14:paraId="036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2240" w:type="dxa"/>
            <w:noWrap w:val="0"/>
            <w:vAlign w:val="center"/>
          </w:tcPr>
          <w:p w14:paraId="3B2B5E4C">
            <w:pPr>
              <w:tabs>
                <w:tab w:val="right" w:leader="dot" w:pos="9022"/>
              </w:tabs>
              <w:spacing w:line="400" w:lineRule="exact"/>
              <w:jc w:val="center"/>
              <w:rPr>
                <w:rFonts w:hint="eastAsia" w:ascii="宋体" w:hAnsi="宋体" w:eastAsia="宋体" w:cs="宋体"/>
                <w:b/>
                <w:bCs w:val="0"/>
                <w:caps/>
                <w:w w:val="100"/>
                <w:sz w:val="22"/>
                <w:szCs w:val="22"/>
              </w:rPr>
            </w:pPr>
            <w:r>
              <w:rPr>
                <w:rFonts w:hint="eastAsia" w:ascii="宋体" w:hAnsi="宋体" w:eastAsia="宋体" w:cs="宋体"/>
                <w:b/>
                <w:bCs w:val="0"/>
                <w:caps/>
                <w:w w:val="100"/>
                <w:sz w:val="22"/>
                <w:szCs w:val="22"/>
                <w:lang w:val="en-US" w:eastAsia="zh-CN"/>
              </w:rPr>
              <w:t>工期</w:t>
            </w:r>
          </w:p>
        </w:tc>
        <w:tc>
          <w:tcPr>
            <w:tcW w:w="6890" w:type="dxa"/>
            <w:noWrap w:val="0"/>
            <w:vAlign w:val="center"/>
          </w:tcPr>
          <w:p w14:paraId="2B593C29">
            <w:pPr>
              <w:tabs>
                <w:tab w:val="right" w:leader="dot" w:pos="9022"/>
              </w:tabs>
              <w:spacing w:line="400" w:lineRule="exact"/>
              <w:ind w:firstLine="442" w:firstLineChars="200"/>
              <w:rPr>
                <w:rFonts w:hint="eastAsia" w:ascii="宋体" w:hAnsi="宋体" w:eastAsia="宋体" w:cs="宋体"/>
                <w:b/>
                <w:bCs w:val="0"/>
                <w:caps/>
                <w:w w:val="100"/>
                <w:sz w:val="22"/>
                <w:szCs w:val="22"/>
                <w:u w:val="single"/>
                <w:lang w:val="en-US" w:eastAsia="zh-CN"/>
              </w:rPr>
            </w:pPr>
          </w:p>
        </w:tc>
      </w:tr>
      <w:tr w14:paraId="10E5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2240" w:type="dxa"/>
            <w:noWrap w:val="0"/>
            <w:vAlign w:val="center"/>
          </w:tcPr>
          <w:p w14:paraId="6043DA2A">
            <w:pPr>
              <w:tabs>
                <w:tab w:val="right" w:leader="dot" w:pos="9022"/>
              </w:tabs>
              <w:spacing w:line="400" w:lineRule="exact"/>
              <w:jc w:val="center"/>
              <w:rPr>
                <w:rFonts w:hint="eastAsia" w:ascii="宋体" w:hAnsi="宋体" w:eastAsia="宋体" w:cs="宋体"/>
                <w:b/>
                <w:bCs w:val="0"/>
                <w:caps/>
                <w:w w:val="100"/>
                <w:sz w:val="22"/>
                <w:szCs w:val="22"/>
                <w:lang w:val="en-US" w:eastAsia="zh-CN"/>
              </w:rPr>
            </w:pPr>
            <w:r>
              <w:rPr>
                <w:rFonts w:hint="eastAsia" w:ascii="宋体" w:hAnsi="宋体" w:eastAsia="宋体" w:cs="宋体"/>
                <w:b/>
                <w:bCs w:val="0"/>
                <w:caps/>
                <w:w w:val="100"/>
                <w:sz w:val="22"/>
                <w:szCs w:val="22"/>
                <w:lang w:val="en-US" w:eastAsia="zh-CN"/>
              </w:rPr>
              <w:t>质量要求</w:t>
            </w:r>
          </w:p>
        </w:tc>
        <w:tc>
          <w:tcPr>
            <w:tcW w:w="6890" w:type="dxa"/>
            <w:noWrap w:val="0"/>
            <w:vAlign w:val="center"/>
          </w:tcPr>
          <w:p w14:paraId="32251C7C">
            <w:pPr>
              <w:tabs>
                <w:tab w:val="right" w:leader="dot" w:pos="9022"/>
              </w:tabs>
              <w:spacing w:line="400" w:lineRule="exact"/>
              <w:jc w:val="center"/>
              <w:rPr>
                <w:rFonts w:hint="eastAsia" w:ascii="宋体" w:hAnsi="宋体" w:eastAsia="宋体" w:cs="宋体"/>
                <w:b/>
                <w:bCs w:val="0"/>
                <w:caps/>
                <w:w w:val="100"/>
                <w:sz w:val="22"/>
                <w:szCs w:val="22"/>
              </w:rPr>
            </w:pPr>
          </w:p>
        </w:tc>
      </w:tr>
    </w:tbl>
    <w:p w14:paraId="2BA7B582">
      <w:pPr>
        <w:rPr>
          <w:rFonts w:hint="eastAsia" w:ascii="宋体" w:hAnsi="宋体" w:eastAsia="宋体" w:cs="宋体"/>
          <w:sz w:val="24"/>
        </w:rPr>
      </w:pPr>
    </w:p>
    <w:p w14:paraId="2B401A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名称（盖章）：</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w:t>
      </w:r>
    </w:p>
    <w:p w14:paraId="333E12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B5EAB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DBF51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14:paraId="35DFA834">
      <w:pPr>
        <w:rPr>
          <w:rFonts w:hint="eastAsia" w:ascii="宋体" w:hAnsi="宋体" w:eastAsia="宋体" w:cs="宋体"/>
          <w:b/>
          <w:sz w:val="24"/>
        </w:rPr>
      </w:pPr>
      <w:r>
        <w:rPr>
          <w:rFonts w:hint="eastAsia" w:ascii="宋体" w:hAnsi="宋体" w:eastAsia="宋体" w:cs="宋体"/>
          <w:b/>
          <w:sz w:val="24"/>
        </w:rPr>
        <w:t>注：</w:t>
      </w:r>
    </w:p>
    <w:p w14:paraId="1B405F2A">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宋体"/>
          <w:sz w:val="21"/>
          <w:szCs w:val="16"/>
        </w:rPr>
      </w:pPr>
      <w:r>
        <w:rPr>
          <w:rFonts w:hint="eastAsia" w:ascii="宋体" w:hAnsi="宋体" w:eastAsia="宋体" w:cs="宋体"/>
          <w:sz w:val="21"/>
          <w:szCs w:val="16"/>
        </w:rPr>
        <w:t>此表应按《</w:t>
      </w:r>
      <w:r>
        <w:rPr>
          <w:rFonts w:hint="eastAsia" w:ascii="宋体" w:hAnsi="宋体" w:eastAsia="宋体" w:cs="宋体"/>
          <w:sz w:val="21"/>
          <w:szCs w:val="16"/>
          <w:lang w:eastAsia="zh-CN"/>
        </w:rPr>
        <w:t>供应商</w:t>
      </w:r>
      <w:r>
        <w:rPr>
          <w:rFonts w:hint="eastAsia" w:ascii="宋体" w:hAnsi="宋体" w:eastAsia="宋体" w:cs="宋体"/>
          <w:sz w:val="21"/>
          <w:szCs w:val="16"/>
        </w:rPr>
        <w:t>须知》的规定密封标记并与电子版U盘一同密封，单独提交。除此之外，此表应装订在磋商响应文件之中。</w:t>
      </w:r>
    </w:p>
    <w:p w14:paraId="3B5D1141">
      <w:pPr>
        <w:pageBreakBefore w:val="0"/>
        <w:widowControl w:val="0"/>
        <w:kinsoku/>
        <w:wordWrap/>
        <w:overflowPunct/>
        <w:topLinePunct w:val="0"/>
        <w:autoSpaceDE/>
        <w:autoSpaceDN/>
        <w:bidi w:val="0"/>
        <w:snapToGrid/>
        <w:spacing w:line="480" w:lineRule="exact"/>
        <w:rPr>
          <w:rFonts w:hint="eastAsia"/>
        </w:rPr>
        <w:sectPr>
          <w:pgSz w:w="11906" w:h="16838"/>
          <w:pgMar w:top="1474" w:right="1304" w:bottom="1247" w:left="1361" w:header="1077" w:footer="992" w:gutter="0"/>
          <w:pgNumType w:fmt="decimal"/>
          <w:cols w:space="0" w:num="1"/>
          <w:docGrid w:type="lines" w:linePitch="312" w:charSpace="0"/>
        </w:sectPr>
      </w:pPr>
      <w:r>
        <w:rPr>
          <w:rFonts w:hint="eastAsia" w:ascii="宋体" w:hAnsi="宋体" w:eastAsia="宋体" w:cs="宋体"/>
          <w:sz w:val="24"/>
        </w:rPr>
        <w:t xml:space="preserve">  </w:t>
      </w:r>
      <w:bookmarkEnd w:id="143"/>
      <w:bookmarkEnd w:id="144"/>
      <w:bookmarkEnd w:id="145"/>
      <w:bookmarkEnd w:id="146"/>
    </w:p>
    <w:p w14:paraId="3A679115">
      <w:pPr>
        <w:pStyle w:val="3"/>
        <w:rPr>
          <w:rFonts w:hint="eastAsia" w:ascii="宋体" w:hAnsi="宋体" w:eastAsia="宋体" w:cs="宋体"/>
          <w:lang w:eastAsia="zh-CN"/>
        </w:rPr>
      </w:pPr>
      <w:bookmarkStart w:id="147" w:name="_Toc18701"/>
      <w:bookmarkStart w:id="148" w:name="_Toc28957"/>
      <w:r>
        <w:rPr>
          <w:rFonts w:hint="eastAsia" w:ascii="宋体" w:hAnsi="宋体" w:eastAsia="宋体" w:cs="宋体"/>
        </w:rPr>
        <w:t>四、磋商报价明细表</w:t>
      </w:r>
      <w:bookmarkEnd w:id="147"/>
      <w:bookmarkEnd w:id="148"/>
      <w:r>
        <w:rPr>
          <w:rFonts w:hint="eastAsia" w:ascii="宋体" w:hAnsi="宋体" w:eastAsia="宋体" w:cs="宋体"/>
          <w:lang w:eastAsia="zh-CN"/>
        </w:rPr>
        <w:t>（</w:t>
      </w:r>
      <w:r>
        <w:rPr>
          <w:rFonts w:hint="eastAsia" w:ascii="宋体" w:hAnsi="宋体" w:eastAsia="宋体" w:cs="宋体"/>
          <w:lang w:val="en-US" w:eastAsia="zh-CN"/>
        </w:rPr>
        <w:t>标价工程量清单</w:t>
      </w:r>
      <w:r>
        <w:rPr>
          <w:rFonts w:hint="eastAsia" w:ascii="宋体" w:hAnsi="宋体" w:eastAsia="宋体" w:cs="宋体"/>
          <w:lang w:eastAsia="zh-CN"/>
        </w:rPr>
        <w:t>）</w:t>
      </w:r>
    </w:p>
    <w:p w14:paraId="6178F751">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right="0" w:firstLine="630" w:firstLineChars="300"/>
        <w:textAlignment w:val="auto"/>
        <w:rPr>
          <w:rFonts w:hint="eastAsia" w:ascii="宋体" w:hAnsi="宋体" w:eastAsia="宋体" w:cs="宋体"/>
          <w:kern w:val="2"/>
          <w:sz w:val="21"/>
          <w:szCs w:val="21"/>
          <w:highlight w:val="none"/>
        </w:rPr>
      </w:pPr>
    </w:p>
    <w:p w14:paraId="6D3DEA15">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right="0" w:firstLine="720" w:firstLineChars="3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投标报价说明（根据本项目</w:t>
      </w:r>
      <w:r>
        <w:rPr>
          <w:rFonts w:hint="eastAsia" w:ascii="宋体" w:hAnsi="宋体" w:eastAsia="宋体" w:cs="宋体"/>
          <w:kern w:val="2"/>
          <w:sz w:val="24"/>
          <w:szCs w:val="24"/>
          <w:highlight w:val="none"/>
          <w:lang w:val="en-US" w:eastAsia="zh-CN"/>
        </w:rPr>
        <w:t>磋商</w:t>
      </w:r>
      <w:r>
        <w:rPr>
          <w:rFonts w:hint="eastAsia" w:ascii="宋体" w:hAnsi="宋体" w:eastAsia="宋体" w:cs="宋体"/>
          <w:kern w:val="2"/>
          <w:sz w:val="24"/>
          <w:szCs w:val="24"/>
          <w:highlight w:val="none"/>
        </w:rPr>
        <w:t>文件工程量清单)</w:t>
      </w:r>
    </w:p>
    <w:p w14:paraId="5CCF4AE9">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leftChars="0" w:right="0" w:firstLine="0" w:firstLineChars="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1.本报价依据本工程投标须知和合同文件的有关条款进行编制。</w:t>
      </w:r>
    </w:p>
    <w:p w14:paraId="04A7A6EA">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 xml:space="preserve">.本报价的币种为 </w:t>
      </w:r>
      <w:r>
        <w:rPr>
          <w:rFonts w:hint="eastAsia" w:ascii="宋体" w:hAnsi="宋体" w:eastAsia="宋体" w:cs="宋体"/>
          <w:kern w:val="2"/>
          <w:sz w:val="24"/>
          <w:szCs w:val="24"/>
          <w:highlight w:val="none"/>
          <w:u w:val="single"/>
        </w:rPr>
        <w:t xml:space="preserve">  人民币  </w:t>
      </w:r>
      <w:r>
        <w:rPr>
          <w:rFonts w:hint="eastAsia" w:ascii="宋体" w:hAnsi="宋体" w:eastAsia="宋体" w:cs="宋体"/>
          <w:kern w:val="2"/>
          <w:sz w:val="24"/>
          <w:szCs w:val="24"/>
          <w:highlight w:val="none"/>
        </w:rPr>
        <w:t xml:space="preserve"> 。</w:t>
      </w:r>
    </w:p>
    <w:p w14:paraId="22E8B0F3">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.投标人应将投标报价需要说明的事项，用文字书写与投标报价表一并报送。</w:t>
      </w:r>
    </w:p>
    <w:p w14:paraId="73F44404">
      <w:pPr>
        <w:pStyle w:val="43"/>
        <w:keepNext w:val="0"/>
        <w:keepLines w:val="0"/>
        <w:pageBreakBefore w:val="0"/>
        <w:widowControl w:val="0"/>
        <w:suppressLineNumbers w:val="0"/>
        <w:kinsoku/>
        <w:wordWrap/>
        <w:overflowPunct/>
        <w:topLinePunct w:val="0"/>
        <w:autoSpaceDE w:val="0"/>
        <w:autoSpaceDN/>
        <w:bidi w:val="0"/>
        <w:spacing w:before="100" w:beforeAutospacing="1" w:after="0" w:afterAutospacing="0" w:line="360" w:lineRule="auto"/>
        <w:ind w:left="0" w:right="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4.如不提供工程量清单报价，将视为无效响应。</w:t>
      </w:r>
    </w:p>
    <w:p w14:paraId="153B9725">
      <w:pPr>
        <w:pStyle w:val="43"/>
        <w:keepNext w:val="0"/>
        <w:keepLines w:val="0"/>
        <w:pageBreakBefore w:val="0"/>
        <w:widowControl w:val="0"/>
        <w:kinsoku/>
        <w:wordWrap/>
        <w:overflowPunct/>
        <w:topLinePunct w:val="0"/>
        <w:bidi w:val="0"/>
        <w:spacing w:before="100" w:beforeAutospacing="1"/>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14:paraId="7B62A27E">
      <w:pPr>
        <w:pStyle w:val="43"/>
        <w:keepNext w:val="0"/>
        <w:keepLines w:val="0"/>
        <w:pageBreakBefore w:val="0"/>
        <w:widowControl w:val="0"/>
        <w:kinsoku/>
        <w:wordWrap/>
        <w:overflowPunct/>
        <w:topLinePunct w:val="0"/>
        <w:bidi w:val="0"/>
        <w:spacing w:before="100" w:beforeAutospacing="1"/>
        <w:ind w:left="0"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w:t>
      </w:r>
    </w:p>
    <w:p w14:paraId="08A33D2F">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供应商名称（公章）：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5CF427D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法定代表人/被授权人（签字或盖章）：</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B4EB8F2">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b/>
          <w:bCs w:val="0"/>
          <w:sz w:val="24"/>
          <w:szCs w:val="24"/>
          <w:u w:val="single"/>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05766EC">
      <w:pPr>
        <w:pStyle w:val="16"/>
        <w:jc w:val="center"/>
        <w:rPr>
          <w:rFonts w:hint="eastAsia" w:ascii="宋体" w:hAnsi="宋体" w:eastAsia="宋体" w:cs="宋体"/>
          <w:b w:val="0"/>
          <w:bCs/>
          <w:sz w:val="30"/>
          <w:szCs w:val="30"/>
          <w:lang w:eastAsia="zh-CN"/>
        </w:rPr>
      </w:pPr>
    </w:p>
    <w:p w14:paraId="5B579B3D">
      <w:pPr>
        <w:rPr>
          <w:rFonts w:hint="eastAsia" w:ascii="宋体" w:hAnsi="宋体" w:eastAsia="宋体" w:cs="宋体"/>
          <w:b w:val="0"/>
          <w:bCs/>
        </w:rPr>
      </w:pPr>
    </w:p>
    <w:p w14:paraId="3C0E15D8">
      <w:pPr>
        <w:rPr>
          <w:rFonts w:hint="eastAsia" w:ascii="宋体" w:hAnsi="宋体" w:eastAsia="宋体" w:cs="宋体"/>
        </w:rPr>
      </w:pPr>
      <w:bookmarkStart w:id="149" w:name="_Toc22655"/>
      <w:bookmarkStart w:id="150" w:name="_Toc5480"/>
      <w:r>
        <w:rPr>
          <w:rFonts w:hint="eastAsia" w:ascii="宋体" w:hAnsi="宋体" w:eastAsia="宋体" w:cs="宋体"/>
        </w:rPr>
        <w:br w:type="page"/>
      </w:r>
    </w:p>
    <w:p w14:paraId="59329E12">
      <w:pPr>
        <w:pStyle w:val="3"/>
        <w:rPr>
          <w:rFonts w:hint="eastAsia" w:ascii="宋体" w:hAnsi="宋体" w:eastAsia="宋体" w:cs="宋体"/>
        </w:rPr>
      </w:pPr>
      <w:r>
        <w:rPr>
          <w:rFonts w:hint="eastAsia" w:ascii="宋体" w:hAnsi="宋体" w:eastAsia="宋体" w:cs="宋体"/>
        </w:rPr>
        <w:t>五、商务条款响应/偏离表</w:t>
      </w:r>
      <w:bookmarkEnd w:id="149"/>
      <w:bookmarkEnd w:id="150"/>
    </w:p>
    <w:p w14:paraId="4E950B0F">
      <w:pP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eastAsia="宋体" w:cs="宋体"/>
          <w:sz w:val="24"/>
          <w:lang w:val="en-US" w:eastAsia="zh-CN"/>
        </w:rPr>
        <w:t>名称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45"/>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50"/>
        <w:gridCol w:w="2256"/>
        <w:gridCol w:w="2636"/>
        <w:gridCol w:w="999"/>
      </w:tblGrid>
      <w:tr w14:paraId="722B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88" w:type="dxa"/>
            <w:vAlign w:val="center"/>
          </w:tcPr>
          <w:p w14:paraId="4D279638">
            <w:pPr>
              <w:jc w:val="center"/>
              <w:rPr>
                <w:rFonts w:hint="eastAsia" w:ascii="宋体" w:hAnsi="宋体" w:eastAsia="宋体" w:cs="宋体"/>
                <w:sz w:val="24"/>
              </w:rPr>
            </w:pPr>
            <w:r>
              <w:rPr>
                <w:rFonts w:hint="eastAsia" w:ascii="宋体" w:hAnsi="宋体" w:eastAsia="宋体" w:cs="宋体"/>
                <w:sz w:val="24"/>
              </w:rPr>
              <w:t>序号</w:t>
            </w:r>
          </w:p>
        </w:tc>
        <w:tc>
          <w:tcPr>
            <w:tcW w:w="2050" w:type="dxa"/>
            <w:vAlign w:val="center"/>
          </w:tcPr>
          <w:p w14:paraId="62FF8C40">
            <w:pPr>
              <w:jc w:val="center"/>
              <w:rPr>
                <w:rFonts w:hint="eastAsia" w:ascii="宋体" w:hAnsi="宋体" w:eastAsia="宋体" w:cs="宋体"/>
                <w:sz w:val="24"/>
              </w:rPr>
            </w:pPr>
            <w:r>
              <w:rPr>
                <w:rFonts w:hint="eastAsia" w:ascii="宋体" w:hAnsi="宋体" w:eastAsia="宋体" w:cs="宋体"/>
                <w:sz w:val="24"/>
              </w:rPr>
              <w:t>磋商文件条款号</w:t>
            </w:r>
          </w:p>
        </w:tc>
        <w:tc>
          <w:tcPr>
            <w:tcW w:w="2256" w:type="dxa"/>
            <w:vAlign w:val="center"/>
          </w:tcPr>
          <w:p w14:paraId="273BD8D7">
            <w:pPr>
              <w:jc w:val="center"/>
              <w:rPr>
                <w:rFonts w:hint="eastAsia" w:ascii="宋体" w:hAnsi="宋体" w:eastAsia="宋体" w:cs="宋体"/>
                <w:sz w:val="24"/>
              </w:rPr>
            </w:pPr>
            <w:r>
              <w:rPr>
                <w:rFonts w:hint="eastAsia" w:ascii="宋体" w:hAnsi="宋体" w:eastAsia="宋体" w:cs="宋体"/>
                <w:sz w:val="24"/>
              </w:rPr>
              <w:t>磋商文件商务条款</w:t>
            </w:r>
          </w:p>
        </w:tc>
        <w:tc>
          <w:tcPr>
            <w:tcW w:w="2636" w:type="dxa"/>
            <w:vAlign w:val="center"/>
          </w:tcPr>
          <w:p w14:paraId="034B6E58">
            <w:pPr>
              <w:jc w:val="center"/>
              <w:rPr>
                <w:rFonts w:hint="eastAsia" w:ascii="宋体" w:hAnsi="宋体" w:eastAsia="宋体" w:cs="宋体"/>
                <w:sz w:val="24"/>
              </w:rPr>
            </w:pPr>
            <w:r>
              <w:rPr>
                <w:rFonts w:hint="eastAsia" w:ascii="宋体" w:hAnsi="宋体" w:eastAsia="宋体" w:cs="宋体"/>
                <w:sz w:val="24"/>
              </w:rPr>
              <w:t>磋商响应文件响应情况</w:t>
            </w:r>
          </w:p>
        </w:tc>
        <w:tc>
          <w:tcPr>
            <w:tcW w:w="999" w:type="dxa"/>
            <w:vAlign w:val="center"/>
          </w:tcPr>
          <w:p w14:paraId="30EA8F4A">
            <w:pPr>
              <w:jc w:val="center"/>
              <w:rPr>
                <w:rFonts w:hint="eastAsia" w:ascii="宋体" w:hAnsi="宋体" w:eastAsia="宋体" w:cs="宋体"/>
                <w:sz w:val="24"/>
              </w:rPr>
            </w:pPr>
            <w:r>
              <w:rPr>
                <w:rFonts w:hint="eastAsia" w:ascii="宋体" w:hAnsi="宋体" w:eastAsia="宋体" w:cs="宋体"/>
                <w:sz w:val="24"/>
              </w:rPr>
              <w:t>说 明</w:t>
            </w:r>
          </w:p>
        </w:tc>
      </w:tr>
      <w:tr w14:paraId="55E0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22DFC9E8">
            <w:pPr>
              <w:rPr>
                <w:rFonts w:hint="eastAsia" w:ascii="宋体" w:hAnsi="宋体" w:eastAsia="宋体" w:cs="宋体"/>
                <w:sz w:val="24"/>
              </w:rPr>
            </w:pPr>
          </w:p>
        </w:tc>
        <w:tc>
          <w:tcPr>
            <w:tcW w:w="2050" w:type="dxa"/>
            <w:vAlign w:val="center"/>
          </w:tcPr>
          <w:p w14:paraId="7D0C376B">
            <w:pPr>
              <w:rPr>
                <w:rFonts w:hint="eastAsia" w:ascii="宋体" w:hAnsi="宋体" w:eastAsia="宋体" w:cs="宋体"/>
                <w:sz w:val="24"/>
              </w:rPr>
            </w:pPr>
          </w:p>
        </w:tc>
        <w:tc>
          <w:tcPr>
            <w:tcW w:w="2256" w:type="dxa"/>
            <w:vAlign w:val="center"/>
          </w:tcPr>
          <w:p w14:paraId="042DE408">
            <w:pPr>
              <w:rPr>
                <w:rFonts w:hint="eastAsia" w:ascii="宋体" w:hAnsi="宋体" w:eastAsia="宋体" w:cs="宋体"/>
                <w:sz w:val="24"/>
              </w:rPr>
            </w:pPr>
          </w:p>
        </w:tc>
        <w:tc>
          <w:tcPr>
            <w:tcW w:w="2636" w:type="dxa"/>
            <w:vAlign w:val="center"/>
          </w:tcPr>
          <w:p w14:paraId="6A33279C">
            <w:pPr>
              <w:rPr>
                <w:rFonts w:hint="eastAsia" w:ascii="宋体" w:hAnsi="宋体" w:eastAsia="宋体" w:cs="宋体"/>
                <w:sz w:val="24"/>
              </w:rPr>
            </w:pPr>
          </w:p>
        </w:tc>
        <w:tc>
          <w:tcPr>
            <w:tcW w:w="999" w:type="dxa"/>
            <w:vAlign w:val="center"/>
          </w:tcPr>
          <w:p w14:paraId="2197BC53">
            <w:pPr>
              <w:rPr>
                <w:rFonts w:hint="eastAsia" w:ascii="宋体" w:hAnsi="宋体" w:eastAsia="宋体" w:cs="宋体"/>
                <w:sz w:val="24"/>
              </w:rPr>
            </w:pPr>
          </w:p>
        </w:tc>
      </w:tr>
      <w:tr w14:paraId="5D9F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034C0218">
            <w:pPr>
              <w:rPr>
                <w:rFonts w:hint="eastAsia" w:ascii="宋体" w:hAnsi="宋体" w:eastAsia="宋体" w:cs="宋体"/>
                <w:sz w:val="24"/>
              </w:rPr>
            </w:pPr>
          </w:p>
        </w:tc>
        <w:tc>
          <w:tcPr>
            <w:tcW w:w="2050" w:type="dxa"/>
            <w:vAlign w:val="center"/>
          </w:tcPr>
          <w:p w14:paraId="273E2F01">
            <w:pPr>
              <w:rPr>
                <w:rFonts w:hint="eastAsia" w:ascii="宋体" w:hAnsi="宋体" w:eastAsia="宋体" w:cs="宋体"/>
                <w:sz w:val="24"/>
              </w:rPr>
            </w:pPr>
          </w:p>
        </w:tc>
        <w:tc>
          <w:tcPr>
            <w:tcW w:w="2256" w:type="dxa"/>
            <w:vAlign w:val="center"/>
          </w:tcPr>
          <w:p w14:paraId="3F4CCE21">
            <w:pPr>
              <w:rPr>
                <w:rFonts w:hint="eastAsia" w:ascii="宋体" w:hAnsi="宋体" w:eastAsia="宋体" w:cs="宋体"/>
                <w:sz w:val="24"/>
              </w:rPr>
            </w:pPr>
          </w:p>
        </w:tc>
        <w:tc>
          <w:tcPr>
            <w:tcW w:w="2636" w:type="dxa"/>
            <w:vAlign w:val="center"/>
          </w:tcPr>
          <w:p w14:paraId="29EAE90B">
            <w:pPr>
              <w:rPr>
                <w:rFonts w:hint="eastAsia" w:ascii="宋体" w:hAnsi="宋体" w:eastAsia="宋体" w:cs="宋体"/>
                <w:sz w:val="24"/>
              </w:rPr>
            </w:pPr>
          </w:p>
        </w:tc>
        <w:tc>
          <w:tcPr>
            <w:tcW w:w="999" w:type="dxa"/>
            <w:vAlign w:val="center"/>
          </w:tcPr>
          <w:p w14:paraId="343D6283">
            <w:pPr>
              <w:rPr>
                <w:rFonts w:hint="eastAsia" w:ascii="宋体" w:hAnsi="宋体" w:eastAsia="宋体" w:cs="宋体"/>
                <w:sz w:val="24"/>
              </w:rPr>
            </w:pPr>
          </w:p>
        </w:tc>
      </w:tr>
      <w:tr w14:paraId="0DE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758A3B20">
            <w:pPr>
              <w:rPr>
                <w:rFonts w:hint="eastAsia" w:ascii="宋体" w:hAnsi="宋体" w:eastAsia="宋体" w:cs="宋体"/>
                <w:sz w:val="24"/>
              </w:rPr>
            </w:pPr>
          </w:p>
        </w:tc>
        <w:tc>
          <w:tcPr>
            <w:tcW w:w="2050" w:type="dxa"/>
            <w:vAlign w:val="center"/>
          </w:tcPr>
          <w:p w14:paraId="3C37C337">
            <w:pPr>
              <w:rPr>
                <w:rFonts w:hint="eastAsia" w:ascii="宋体" w:hAnsi="宋体" w:eastAsia="宋体" w:cs="宋体"/>
                <w:sz w:val="24"/>
              </w:rPr>
            </w:pPr>
          </w:p>
        </w:tc>
        <w:tc>
          <w:tcPr>
            <w:tcW w:w="2256" w:type="dxa"/>
            <w:vAlign w:val="center"/>
          </w:tcPr>
          <w:p w14:paraId="0132DC4D">
            <w:pPr>
              <w:rPr>
                <w:rFonts w:hint="eastAsia" w:ascii="宋体" w:hAnsi="宋体" w:eastAsia="宋体" w:cs="宋体"/>
                <w:sz w:val="24"/>
              </w:rPr>
            </w:pPr>
          </w:p>
        </w:tc>
        <w:tc>
          <w:tcPr>
            <w:tcW w:w="2636" w:type="dxa"/>
            <w:vAlign w:val="center"/>
          </w:tcPr>
          <w:p w14:paraId="482DE8D7">
            <w:pPr>
              <w:rPr>
                <w:rFonts w:hint="eastAsia" w:ascii="宋体" w:hAnsi="宋体" w:eastAsia="宋体" w:cs="宋体"/>
                <w:sz w:val="24"/>
              </w:rPr>
            </w:pPr>
          </w:p>
        </w:tc>
        <w:tc>
          <w:tcPr>
            <w:tcW w:w="999" w:type="dxa"/>
            <w:vAlign w:val="center"/>
          </w:tcPr>
          <w:p w14:paraId="2BDCA9D7">
            <w:pPr>
              <w:rPr>
                <w:rFonts w:hint="eastAsia" w:ascii="宋体" w:hAnsi="宋体" w:eastAsia="宋体" w:cs="宋体"/>
                <w:sz w:val="24"/>
              </w:rPr>
            </w:pPr>
          </w:p>
        </w:tc>
      </w:tr>
      <w:tr w14:paraId="2E7A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0F26E739">
            <w:pPr>
              <w:rPr>
                <w:rFonts w:hint="eastAsia" w:ascii="宋体" w:hAnsi="宋体" w:eastAsia="宋体" w:cs="宋体"/>
                <w:sz w:val="24"/>
              </w:rPr>
            </w:pPr>
          </w:p>
        </w:tc>
        <w:tc>
          <w:tcPr>
            <w:tcW w:w="2050" w:type="dxa"/>
            <w:vAlign w:val="center"/>
          </w:tcPr>
          <w:p w14:paraId="284B634F">
            <w:pPr>
              <w:rPr>
                <w:rFonts w:hint="eastAsia" w:ascii="宋体" w:hAnsi="宋体" w:eastAsia="宋体" w:cs="宋体"/>
                <w:sz w:val="24"/>
              </w:rPr>
            </w:pPr>
          </w:p>
        </w:tc>
        <w:tc>
          <w:tcPr>
            <w:tcW w:w="2256" w:type="dxa"/>
            <w:vAlign w:val="center"/>
          </w:tcPr>
          <w:p w14:paraId="04D2C29D">
            <w:pPr>
              <w:rPr>
                <w:rFonts w:hint="eastAsia" w:ascii="宋体" w:hAnsi="宋体" w:eastAsia="宋体" w:cs="宋体"/>
                <w:sz w:val="24"/>
              </w:rPr>
            </w:pPr>
          </w:p>
        </w:tc>
        <w:tc>
          <w:tcPr>
            <w:tcW w:w="2636" w:type="dxa"/>
            <w:vAlign w:val="center"/>
          </w:tcPr>
          <w:p w14:paraId="528CE833">
            <w:pPr>
              <w:rPr>
                <w:rFonts w:hint="eastAsia" w:ascii="宋体" w:hAnsi="宋体" w:eastAsia="宋体" w:cs="宋体"/>
                <w:sz w:val="24"/>
              </w:rPr>
            </w:pPr>
          </w:p>
        </w:tc>
        <w:tc>
          <w:tcPr>
            <w:tcW w:w="999" w:type="dxa"/>
            <w:vAlign w:val="center"/>
          </w:tcPr>
          <w:p w14:paraId="07682E68">
            <w:pPr>
              <w:rPr>
                <w:rFonts w:hint="eastAsia" w:ascii="宋体" w:hAnsi="宋体" w:eastAsia="宋体" w:cs="宋体"/>
                <w:sz w:val="24"/>
              </w:rPr>
            </w:pPr>
          </w:p>
        </w:tc>
      </w:tr>
      <w:tr w14:paraId="7B63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576C354C">
            <w:pPr>
              <w:rPr>
                <w:rFonts w:hint="eastAsia" w:ascii="宋体" w:hAnsi="宋体" w:eastAsia="宋体" w:cs="宋体"/>
                <w:sz w:val="24"/>
              </w:rPr>
            </w:pPr>
          </w:p>
        </w:tc>
        <w:tc>
          <w:tcPr>
            <w:tcW w:w="2050" w:type="dxa"/>
            <w:vAlign w:val="center"/>
          </w:tcPr>
          <w:p w14:paraId="177DFC07">
            <w:pPr>
              <w:rPr>
                <w:rFonts w:hint="eastAsia" w:ascii="宋体" w:hAnsi="宋体" w:eastAsia="宋体" w:cs="宋体"/>
                <w:sz w:val="24"/>
              </w:rPr>
            </w:pPr>
          </w:p>
        </w:tc>
        <w:tc>
          <w:tcPr>
            <w:tcW w:w="2256" w:type="dxa"/>
            <w:vAlign w:val="center"/>
          </w:tcPr>
          <w:p w14:paraId="13DB56EA">
            <w:pPr>
              <w:rPr>
                <w:rFonts w:hint="eastAsia" w:ascii="宋体" w:hAnsi="宋体" w:eastAsia="宋体" w:cs="宋体"/>
                <w:sz w:val="24"/>
              </w:rPr>
            </w:pPr>
          </w:p>
        </w:tc>
        <w:tc>
          <w:tcPr>
            <w:tcW w:w="2636" w:type="dxa"/>
            <w:vAlign w:val="center"/>
          </w:tcPr>
          <w:p w14:paraId="0EDEA902">
            <w:pPr>
              <w:rPr>
                <w:rFonts w:hint="eastAsia" w:ascii="宋体" w:hAnsi="宋体" w:eastAsia="宋体" w:cs="宋体"/>
                <w:sz w:val="24"/>
              </w:rPr>
            </w:pPr>
          </w:p>
        </w:tc>
        <w:tc>
          <w:tcPr>
            <w:tcW w:w="999" w:type="dxa"/>
            <w:vAlign w:val="center"/>
          </w:tcPr>
          <w:p w14:paraId="3BB5C683">
            <w:pPr>
              <w:rPr>
                <w:rFonts w:hint="eastAsia" w:ascii="宋体" w:hAnsi="宋体" w:eastAsia="宋体" w:cs="宋体"/>
                <w:sz w:val="24"/>
              </w:rPr>
            </w:pPr>
          </w:p>
        </w:tc>
      </w:tr>
      <w:tr w14:paraId="7476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4016F684">
            <w:pPr>
              <w:rPr>
                <w:rFonts w:hint="eastAsia" w:ascii="宋体" w:hAnsi="宋体" w:eastAsia="宋体" w:cs="宋体"/>
                <w:sz w:val="24"/>
              </w:rPr>
            </w:pPr>
          </w:p>
        </w:tc>
        <w:tc>
          <w:tcPr>
            <w:tcW w:w="2050" w:type="dxa"/>
            <w:vAlign w:val="center"/>
          </w:tcPr>
          <w:p w14:paraId="3E83700C">
            <w:pPr>
              <w:rPr>
                <w:rFonts w:hint="eastAsia" w:ascii="宋体" w:hAnsi="宋体" w:eastAsia="宋体" w:cs="宋体"/>
                <w:sz w:val="24"/>
              </w:rPr>
            </w:pPr>
          </w:p>
        </w:tc>
        <w:tc>
          <w:tcPr>
            <w:tcW w:w="2256" w:type="dxa"/>
            <w:vAlign w:val="center"/>
          </w:tcPr>
          <w:p w14:paraId="6DF8C473">
            <w:pPr>
              <w:rPr>
                <w:rFonts w:hint="eastAsia" w:ascii="宋体" w:hAnsi="宋体" w:eastAsia="宋体" w:cs="宋体"/>
                <w:sz w:val="24"/>
              </w:rPr>
            </w:pPr>
          </w:p>
        </w:tc>
        <w:tc>
          <w:tcPr>
            <w:tcW w:w="2636" w:type="dxa"/>
            <w:vAlign w:val="center"/>
          </w:tcPr>
          <w:p w14:paraId="097337C6">
            <w:pPr>
              <w:rPr>
                <w:rFonts w:hint="eastAsia" w:ascii="宋体" w:hAnsi="宋体" w:eastAsia="宋体" w:cs="宋体"/>
                <w:sz w:val="24"/>
              </w:rPr>
            </w:pPr>
          </w:p>
        </w:tc>
        <w:tc>
          <w:tcPr>
            <w:tcW w:w="999" w:type="dxa"/>
            <w:vAlign w:val="center"/>
          </w:tcPr>
          <w:p w14:paraId="3181CCB2">
            <w:pPr>
              <w:rPr>
                <w:rFonts w:hint="eastAsia" w:ascii="宋体" w:hAnsi="宋体" w:eastAsia="宋体" w:cs="宋体"/>
                <w:sz w:val="24"/>
              </w:rPr>
            </w:pPr>
          </w:p>
        </w:tc>
      </w:tr>
      <w:tr w14:paraId="164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88" w:type="dxa"/>
            <w:vAlign w:val="center"/>
          </w:tcPr>
          <w:p w14:paraId="6126583F">
            <w:pPr>
              <w:rPr>
                <w:rFonts w:hint="eastAsia" w:ascii="宋体" w:hAnsi="宋体" w:eastAsia="宋体" w:cs="宋体"/>
                <w:sz w:val="24"/>
              </w:rPr>
            </w:pPr>
          </w:p>
        </w:tc>
        <w:tc>
          <w:tcPr>
            <w:tcW w:w="2050" w:type="dxa"/>
            <w:vAlign w:val="center"/>
          </w:tcPr>
          <w:p w14:paraId="52F3398E">
            <w:pPr>
              <w:rPr>
                <w:rFonts w:hint="eastAsia" w:ascii="宋体" w:hAnsi="宋体" w:eastAsia="宋体" w:cs="宋体"/>
                <w:sz w:val="24"/>
              </w:rPr>
            </w:pPr>
          </w:p>
        </w:tc>
        <w:tc>
          <w:tcPr>
            <w:tcW w:w="2256" w:type="dxa"/>
            <w:vAlign w:val="center"/>
          </w:tcPr>
          <w:p w14:paraId="7F9F26B7">
            <w:pPr>
              <w:rPr>
                <w:rFonts w:hint="eastAsia" w:ascii="宋体" w:hAnsi="宋体" w:eastAsia="宋体" w:cs="宋体"/>
                <w:sz w:val="24"/>
              </w:rPr>
            </w:pPr>
          </w:p>
        </w:tc>
        <w:tc>
          <w:tcPr>
            <w:tcW w:w="2636" w:type="dxa"/>
            <w:vAlign w:val="center"/>
          </w:tcPr>
          <w:p w14:paraId="077D026C">
            <w:pPr>
              <w:rPr>
                <w:rFonts w:hint="eastAsia" w:ascii="宋体" w:hAnsi="宋体" w:eastAsia="宋体" w:cs="宋体"/>
                <w:sz w:val="24"/>
              </w:rPr>
            </w:pPr>
          </w:p>
        </w:tc>
        <w:tc>
          <w:tcPr>
            <w:tcW w:w="999" w:type="dxa"/>
            <w:vAlign w:val="center"/>
          </w:tcPr>
          <w:p w14:paraId="6335DB3A">
            <w:pPr>
              <w:rPr>
                <w:rFonts w:hint="eastAsia" w:ascii="宋体" w:hAnsi="宋体" w:eastAsia="宋体" w:cs="宋体"/>
                <w:sz w:val="24"/>
              </w:rPr>
            </w:pPr>
          </w:p>
        </w:tc>
      </w:tr>
    </w:tbl>
    <w:p w14:paraId="0B729243">
      <w:pPr>
        <w:rPr>
          <w:rFonts w:hint="eastAsia" w:ascii="宋体" w:hAnsi="宋体" w:eastAsia="宋体" w:cs="宋体"/>
          <w:sz w:val="24"/>
          <w:u w:val="single"/>
        </w:rPr>
      </w:pPr>
    </w:p>
    <w:p w14:paraId="3367A746">
      <w:pPr>
        <w:rPr>
          <w:rFonts w:hint="eastAsia" w:ascii="宋体" w:hAnsi="宋体" w:eastAsia="宋体" w:cs="宋体"/>
          <w:sz w:val="24"/>
          <w:u w:val="single"/>
        </w:rPr>
      </w:pPr>
    </w:p>
    <w:p w14:paraId="12447E04">
      <w:pPr>
        <w:spacing w:line="480" w:lineRule="auto"/>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名称（公章）：</w:t>
      </w:r>
      <w:r>
        <w:rPr>
          <w:rFonts w:hint="eastAsia" w:ascii="宋体" w:hAnsi="宋体" w:eastAsia="宋体" w:cs="宋体"/>
          <w:sz w:val="24"/>
          <w:u w:val="single"/>
        </w:rPr>
        <w:t xml:space="preserve">             </w:t>
      </w:r>
    </w:p>
    <w:p w14:paraId="5A1E2ED1">
      <w:pPr>
        <w:spacing w:line="480" w:lineRule="auto"/>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7E1FF2A">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408F35A">
      <w:pPr>
        <w:spacing w:line="360" w:lineRule="auto"/>
        <w:rPr>
          <w:rFonts w:hint="eastAsia" w:ascii="宋体" w:hAnsi="宋体" w:eastAsia="宋体" w:cs="宋体"/>
          <w:sz w:val="24"/>
        </w:rPr>
      </w:pPr>
      <w:r>
        <w:rPr>
          <w:rFonts w:hint="eastAsia" w:ascii="宋体" w:hAnsi="宋体" w:eastAsia="宋体" w:cs="宋体"/>
          <w:sz w:val="24"/>
        </w:rPr>
        <w:t>注：</w:t>
      </w:r>
    </w:p>
    <w:p w14:paraId="5A9F0D5E">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 本表主要针对磋商文件商务条款填写，包括1）.磋商报价所包含的全部</w:t>
      </w:r>
      <w:r>
        <w:rPr>
          <w:rFonts w:hint="eastAsia" w:ascii="宋体" w:hAnsi="宋体" w:eastAsia="宋体" w:cs="宋体"/>
          <w:kern w:val="0"/>
          <w:sz w:val="24"/>
          <w:szCs w:val="24"/>
          <w:lang w:val="en-US" w:eastAsia="zh-CN"/>
        </w:rPr>
        <w:t>工程</w:t>
      </w:r>
      <w:r>
        <w:rPr>
          <w:rFonts w:hint="eastAsia" w:ascii="宋体" w:hAnsi="宋体" w:eastAsia="宋体" w:cs="宋体"/>
          <w:kern w:val="0"/>
          <w:sz w:val="24"/>
          <w:szCs w:val="24"/>
        </w:rPr>
        <w:t>内容；</w:t>
      </w:r>
    </w:p>
    <w:p w14:paraId="16F170C0">
      <w:pPr>
        <w:spacing w:line="400" w:lineRule="exact"/>
        <w:ind w:left="525" w:leftChars="250"/>
        <w:rPr>
          <w:rFonts w:hint="eastAsia" w:ascii="宋体" w:hAnsi="宋体" w:eastAsia="宋体" w:cs="宋体"/>
          <w:kern w:val="0"/>
          <w:sz w:val="24"/>
          <w:szCs w:val="24"/>
        </w:rPr>
      </w:pPr>
      <w:r>
        <w:rPr>
          <w:rFonts w:hint="eastAsia" w:ascii="宋体" w:hAnsi="宋体" w:eastAsia="宋体" w:cs="宋体"/>
          <w:kern w:val="0"/>
          <w:sz w:val="24"/>
          <w:szCs w:val="24"/>
        </w:rPr>
        <w:t>2）.磋商报价所包含的全部服务内容；3）.对</w:t>
      </w:r>
      <w:r>
        <w:rPr>
          <w:rFonts w:hint="eastAsia" w:ascii="宋体" w:hAnsi="宋体" w:eastAsia="宋体" w:cs="宋体"/>
          <w:kern w:val="0"/>
          <w:sz w:val="24"/>
          <w:szCs w:val="24"/>
          <w:lang w:val="en-US" w:eastAsia="zh-CN"/>
        </w:rPr>
        <w:t>工</w:t>
      </w:r>
      <w:r>
        <w:rPr>
          <w:rFonts w:hint="eastAsia" w:ascii="宋体" w:hAnsi="宋体" w:eastAsia="宋体" w:cs="宋体"/>
          <w:kern w:val="0"/>
          <w:sz w:val="24"/>
          <w:szCs w:val="24"/>
        </w:rPr>
        <w:t>期、实施地点、验收、售后服务、服务承诺、付款方式、合同条款等磋商响应。</w:t>
      </w:r>
    </w:p>
    <w:p w14:paraId="09A0DAC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如对磋商文件有任何偏离应列明，并标明“其他无偏离”，无需逐条响应；</w:t>
      </w:r>
    </w:p>
    <w:p w14:paraId="367F8DF7">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3.对磋商文件无偏离应标明“全部无偏离”。</w:t>
      </w:r>
    </w:p>
    <w:p w14:paraId="025817C3">
      <w:pPr>
        <w:rPr>
          <w:rFonts w:hint="eastAsia" w:ascii="宋体" w:hAnsi="宋体" w:eastAsia="宋体" w:cs="宋体"/>
          <w:kern w:val="0"/>
          <w:szCs w:val="24"/>
        </w:rPr>
      </w:pPr>
      <w:r>
        <w:rPr>
          <w:rFonts w:hint="eastAsia" w:ascii="宋体" w:hAnsi="宋体" w:eastAsia="宋体" w:cs="宋体"/>
          <w:color w:val="FF0000"/>
          <w:kern w:val="0"/>
          <w:sz w:val="24"/>
          <w:szCs w:val="24"/>
        </w:rPr>
        <w:br w:type="page"/>
      </w:r>
    </w:p>
    <w:p w14:paraId="44C12AA1">
      <w:pPr>
        <w:pStyle w:val="3"/>
        <w:rPr>
          <w:rFonts w:hint="eastAsia" w:ascii="宋体" w:hAnsi="宋体" w:eastAsia="宋体" w:cs="宋体"/>
        </w:rPr>
      </w:pPr>
      <w:bookmarkStart w:id="151" w:name="_Toc1737"/>
      <w:bookmarkStart w:id="152" w:name="_Toc20882"/>
      <w:bookmarkStart w:id="153" w:name="_Toc1298"/>
      <w:bookmarkStart w:id="154" w:name="_Toc480462499"/>
      <w:bookmarkStart w:id="155" w:name="_Toc21008"/>
      <w:bookmarkStart w:id="156" w:name="_Toc480294863"/>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资格证明文件</w:t>
      </w:r>
      <w:bookmarkEnd w:id="151"/>
      <w:bookmarkEnd w:id="152"/>
    </w:p>
    <w:bookmarkEnd w:id="153"/>
    <w:bookmarkEnd w:id="154"/>
    <w:bookmarkEnd w:id="155"/>
    <w:bookmarkEnd w:id="156"/>
    <w:p w14:paraId="090BAD68">
      <w:pPr>
        <w:pStyle w:val="179"/>
        <w:keepNext w:val="0"/>
        <w:keepLines w:val="0"/>
        <w:pageBreakBefore w:val="0"/>
        <w:widowControl/>
        <w:kinsoku/>
        <w:wordWrap/>
        <w:overflowPunct/>
        <w:topLinePunct w:val="0"/>
        <w:autoSpaceDE/>
        <w:autoSpaceDN/>
        <w:bidi w:val="0"/>
        <w:adjustRightInd/>
        <w:snapToGrid/>
        <w:spacing w:line="360" w:lineRule="exact"/>
        <w:ind w:left="0" w:leftChars="0" w:firstLine="479" w:firstLineChars="218"/>
        <w:textAlignment w:val="auto"/>
        <w:rPr>
          <w:rFonts w:hint="eastAsia" w:eastAsiaTheme="minorEastAsia"/>
          <w:sz w:val="22"/>
          <w:szCs w:val="22"/>
          <w:lang w:eastAsia="zh-CN"/>
        </w:rPr>
      </w:pPr>
      <w:bookmarkStart w:id="157" w:name="_Toc26696"/>
      <w:bookmarkStart w:id="158" w:name="_Toc21849"/>
      <w:bookmarkStart w:id="159" w:name="_Toc480294865"/>
      <w:bookmarkStart w:id="160" w:name="_Toc480462501"/>
      <w:r>
        <w:rPr>
          <w:sz w:val="22"/>
          <w:szCs w:val="22"/>
        </w:rPr>
        <w:t>（1）</w:t>
      </w:r>
      <w:r>
        <w:rPr>
          <w:rFonts w:hint="eastAsia"/>
          <w:sz w:val="22"/>
          <w:szCs w:val="22"/>
        </w:rPr>
        <w:t>供应商为具有独立承担民事责任能力的法人或其他组织或自然人，并出具营业执照（事业法人证）或证明文件或自然人的身份证明；</w:t>
      </w:r>
      <w:r>
        <w:rPr>
          <w:rFonts w:hint="eastAsia"/>
          <w:sz w:val="22"/>
          <w:szCs w:val="22"/>
          <w:u w:val="single"/>
          <w:lang w:eastAsia="zh-CN"/>
        </w:rPr>
        <w:t>（</w:t>
      </w:r>
      <w:r>
        <w:rPr>
          <w:rFonts w:hint="eastAsia"/>
          <w:sz w:val="22"/>
          <w:szCs w:val="22"/>
          <w:u w:val="single"/>
          <w:lang w:val="en-US" w:eastAsia="zh-CN"/>
        </w:rPr>
        <w:t>复印件加盖公章</w:t>
      </w:r>
      <w:r>
        <w:rPr>
          <w:rFonts w:hint="eastAsia"/>
          <w:sz w:val="22"/>
          <w:szCs w:val="22"/>
          <w:u w:val="single"/>
          <w:lang w:eastAsia="zh-CN"/>
        </w:rPr>
        <w:t>）</w:t>
      </w:r>
    </w:p>
    <w:p w14:paraId="6A2271DD">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u w:val="single"/>
          <w:lang w:eastAsia="zh-CN"/>
        </w:rPr>
      </w:pPr>
      <w:r>
        <w:rPr>
          <w:sz w:val="22"/>
          <w:szCs w:val="22"/>
        </w:rPr>
        <w:t>（2）</w:t>
      </w:r>
      <w:r>
        <w:rPr>
          <w:rFonts w:hint="eastAsia"/>
          <w:sz w:val="22"/>
          <w:szCs w:val="22"/>
        </w:rPr>
        <w:t>法定代表人授权书（附法定代表人、被授权人身份证复印件）及被授权人身份证（法定代表人参加投标只需提供本人身份证）；</w:t>
      </w:r>
      <w:r>
        <w:rPr>
          <w:rFonts w:hint="eastAsia"/>
          <w:sz w:val="22"/>
          <w:szCs w:val="22"/>
          <w:u w:val="single"/>
          <w:lang w:eastAsia="zh-CN"/>
        </w:rPr>
        <w:t>（</w:t>
      </w:r>
      <w:r>
        <w:rPr>
          <w:rFonts w:hint="eastAsia"/>
          <w:sz w:val="22"/>
          <w:szCs w:val="22"/>
          <w:u w:val="single"/>
          <w:lang w:val="en-US" w:eastAsia="zh-CN"/>
        </w:rPr>
        <w:t>原件</w:t>
      </w:r>
      <w:r>
        <w:rPr>
          <w:rFonts w:hint="eastAsia"/>
          <w:sz w:val="22"/>
          <w:szCs w:val="22"/>
          <w:u w:val="single"/>
          <w:lang w:eastAsia="zh-CN"/>
        </w:rPr>
        <w:t>）</w:t>
      </w:r>
    </w:p>
    <w:p w14:paraId="0ED6423F">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u w:val="single"/>
          <w:lang w:eastAsia="zh-CN"/>
        </w:rPr>
      </w:pPr>
      <w:r>
        <w:rPr>
          <w:sz w:val="22"/>
          <w:szCs w:val="22"/>
        </w:rPr>
        <w:t>（3）</w:t>
      </w:r>
      <w:r>
        <w:rPr>
          <w:rFonts w:hint="eastAsia"/>
          <w:sz w:val="22"/>
          <w:szCs w:val="22"/>
        </w:rPr>
        <w:t>供应商须具有建设行政主管部门颁发的公路工程施工总承包三级及以上资质，且具备有效的安全生产许可证；</w:t>
      </w:r>
      <w:r>
        <w:rPr>
          <w:rFonts w:hint="eastAsia"/>
          <w:sz w:val="22"/>
          <w:szCs w:val="22"/>
          <w:lang w:eastAsia="zh-CN"/>
        </w:rPr>
        <w:t>（</w:t>
      </w:r>
      <w:r>
        <w:rPr>
          <w:rFonts w:hint="eastAsia"/>
          <w:sz w:val="22"/>
          <w:szCs w:val="22"/>
          <w:u w:val="single"/>
          <w:lang w:val="en-US" w:eastAsia="zh-CN"/>
        </w:rPr>
        <w:t>复印件加盖公章</w:t>
      </w:r>
      <w:r>
        <w:rPr>
          <w:rFonts w:hint="eastAsia"/>
          <w:sz w:val="22"/>
          <w:szCs w:val="22"/>
          <w:u w:val="single"/>
          <w:lang w:eastAsia="zh-CN"/>
        </w:rPr>
        <w:t>）</w:t>
      </w:r>
    </w:p>
    <w:p w14:paraId="37CED50C">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lang w:eastAsia="zh-CN"/>
        </w:rPr>
      </w:pPr>
      <w:r>
        <w:rPr>
          <w:sz w:val="22"/>
          <w:szCs w:val="22"/>
        </w:rPr>
        <w:t>（4）</w:t>
      </w:r>
      <w:r>
        <w:rPr>
          <w:rFonts w:hint="eastAsia"/>
          <w:sz w:val="22"/>
          <w:szCs w:val="22"/>
        </w:rPr>
        <w:t>拟派项目负责人应具备公路工程专业二级及以上注册建造师资格，具有有效的安全考核合格证（B证），且无在建工程； </w:t>
      </w:r>
      <w:r>
        <w:rPr>
          <w:rFonts w:hint="eastAsia"/>
          <w:sz w:val="22"/>
          <w:szCs w:val="22"/>
          <w:u w:val="single"/>
          <w:lang w:eastAsia="zh-CN"/>
        </w:rPr>
        <w:t>（</w:t>
      </w:r>
      <w:r>
        <w:rPr>
          <w:rFonts w:hint="eastAsia"/>
          <w:sz w:val="22"/>
          <w:szCs w:val="22"/>
          <w:u w:val="single"/>
          <w:lang w:val="en-US" w:eastAsia="zh-CN"/>
        </w:rPr>
        <w:t>复印件加盖公章</w:t>
      </w:r>
      <w:r>
        <w:rPr>
          <w:rFonts w:hint="eastAsia"/>
          <w:sz w:val="22"/>
          <w:szCs w:val="22"/>
          <w:u w:val="single"/>
          <w:lang w:eastAsia="zh-CN"/>
        </w:rPr>
        <w:t>）</w:t>
      </w:r>
    </w:p>
    <w:p w14:paraId="09184771">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u w:val="single"/>
          <w:lang w:eastAsia="zh-CN"/>
        </w:rPr>
      </w:pPr>
      <w:r>
        <w:rPr>
          <w:sz w:val="22"/>
          <w:szCs w:val="22"/>
        </w:rPr>
        <w:t>（5）</w:t>
      </w:r>
      <w:r>
        <w:rPr>
          <w:rFonts w:hint="eastAsia"/>
          <w:sz w:val="22"/>
          <w:szCs w:val="22"/>
        </w:rPr>
        <w:t>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按照汉中市财政局《关于全面推行政府采购供应商基本资格条件承诺制的通知》（汉财办采管〔2024〕20号）文件要求，需提供《汉中市政府采购供应商资格承诺函》；</w:t>
      </w:r>
      <w:r>
        <w:rPr>
          <w:rFonts w:hint="eastAsia"/>
          <w:sz w:val="22"/>
          <w:szCs w:val="22"/>
          <w:u w:val="single"/>
          <w:lang w:eastAsia="zh-CN"/>
        </w:rPr>
        <w:t>（</w:t>
      </w:r>
      <w:r>
        <w:rPr>
          <w:rFonts w:hint="eastAsia"/>
          <w:sz w:val="22"/>
          <w:szCs w:val="22"/>
          <w:u w:val="single"/>
          <w:lang w:val="en-US" w:eastAsia="zh-CN"/>
        </w:rPr>
        <w:t>原件</w:t>
      </w:r>
      <w:r>
        <w:rPr>
          <w:rFonts w:hint="eastAsia"/>
          <w:sz w:val="22"/>
          <w:szCs w:val="22"/>
          <w:u w:val="single"/>
          <w:lang w:eastAsia="zh-CN"/>
        </w:rPr>
        <w:t>）</w:t>
      </w:r>
    </w:p>
    <w:p w14:paraId="5AED4B30">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lang w:eastAsia="zh-CN"/>
        </w:rPr>
      </w:pPr>
      <w:r>
        <w:rPr>
          <w:rFonts w:hint="eastAsia"/>
          <w:sz w:val="22"/>
          <w:szCs w:val="22"/>
        </w:rPr>
        <w:t>（6）本项目专门面向中小企业采购；须符合《政府采购促进中小企业发展管理办法》（财库〔2020〕46号）规定的中小企业参加；(提供的《中小企业声明函》式样见采购文件格式)；</w:t>
      </w:r>
      <w:r>
        <w:rPr>
          <w:rFonts w:hint="eastAsia"/>
          <w:sz w:val="22"/>
          <w:szCs w:val="22"/>
          <w:u w:val="single"/>
          <w:lang w:eastAsia="zh-CN"/>
        </w:rPr>
        <w:t>（</w:t>
      </w:r>
      <w:r>
        <w:rPr>
          <w:rFonts w:hint="eastAsia"/>
          <w:sz w:val="22"/>
          <w:szCs w:val="22"/>
          <w:u w:val="single"/>
          <w:lang w:val="en-US" w:eastAsia="zh-CN"/>
        </w:rPr>
        <w:t>原件</w:t>
      </w:r>
      <w:r>
        <w:rPr>
          <w:rFonts w:hint="eastAsia"/>
          <w:sz w:val="22"/>
          <w:szCs w:val="22"/>
          <w:u w:val="single"/>
          <w:lang w:eastAsia="zh-CN"/>
        </w:rPr>
        <w:t>）</w:t>
      </w:r>
    </w:p>
    <w:p w14:paraId="06870CFB">
      <w:pPr>
        <w:pStyle w:val="179"/>
        <w:keepNext w:val="0"/>
        <w:keepLines w:val="0"/>
        <w:pageBreakBefore w:val="0"/>
        <w:widowControl/>
        <w:kinsoku/>
        <w:wordWrap/>
        <w:overflowPunct/>
        <w:topLinePunct w:val="0"/>
        <w:autoSpaceDE/>
        <w:autoSpaceDN/>
        <w:bidi w:val="0"/>
        <w:adjustRightInd/>
        <w:snapToGrid/>
        <w:spacing w:before="161" w:beforeLines="50" w:line="360" w:lineRule="exact"/>
        <w:ind w:left="0" w:leftChars="0" w:firstLine="479" w:firstLineChars="218"/>
        <w:textAlignment w:val="auto"/>
        <w:rPr>
          <w:rFonts w:hint="eastAsia"/>
          <w:sz w:val="22"/>
          <w:szCs w:val="22"/>
          <w:lang w:eastAsia="zh-CN"/>
        </w:rPr>
      </w:pPr>
      <w:r>
        <w:rPr>
          <w:rFonts w:hint="eastAsia"/>
          <w:sz w:val="22"/>
          <w:szCs w:val="22"/>
        </w:rPr>
        <w:t>（7）本项目不接受联合体磋商</w:t>
      </w:r>
      <w:r>
        <w:rPr>
          <w:rFonts w:hint="eastAsia"/>
          <w:sz w:val="22"/>
          <w:szCs w:val="22"/>
          <w:lang w:eastAsia="zh-CN"/>
        </w:rPr>
        <w:t>。</w:t>
      </w:r>
      <w:r>
        <w:rPr>
          <w:rFonts w:hint="eastAsia"/>
          <w:sz w:val="22"/>
          <w:szCs w:val="22"/>
          <w:u w:val="single"/>
          <w:lang w:eastAsia="zh-CN"/>
        </w:rPr>
        <w:t>（</w:t>
      </w:r>
      <w:r>
        <w:rPr>
          <w:rFonts w:hint="eastAsia"/>
          <w:sz w:val="22"/>
          <w:szCs w:val="22"/>
          <w:u w:val="single"/>
          <w:lang w:val="en-US" w:eastAsia="zh-CN"/>
        </w:rPr>
        <w:t>原件</w:t>
      </w:r>
      <w:r>
        <w:rPr>
          <w:rFonts w:hint="eastAsia"/>
          <w:sz w:val="22"/>
          <w:szCs w:val="22"/>
          <w:u w:val="single"/>
          <w:lang w:eastAsia="zh-CN"/>
        </w:rPr>
        <w:t>）</w:t>
      </w:r>
    </w:p>
    <w:bookmarkEnd w:id="157"/>
    <w:bookmarkEnd w:id="158"/>
    <w:bookmarkEnd w:id="159"/>
    <w:bookmarkEnd w:id="160"/>
    <w:p w14:paraId="663AAF57">
      <w:pPr>
        <w:rPr>
          <w:rFonts w:hint="eastAsia" w:ascii="宋体" w:hAnsi="宋体" w:eastAsia="宋体" w:cs="宋体"/>
          <w:b/>
          <w:bCs/>
          <w:sz w:val="28"/>
          <w:szCs w:val="28"/>
          <w:lang w:val="en-US" w:eastAsia="zh-CN"/>
        </w:rPr>
      </w:pPr>
      <w:bookmarkStart w:id="161" w:name="_Toc10924"/>
      <w:bookmarkStart w:id="162" w:name="_Toc2949"/>
      <w:r>
        <w:rPr>
          <w:rFonts w:hint="eastAsia" w:ascii="宋体" w:hAnsi="宋体" w:eastAsia="宋体" w:cs="宋体"/>
          <w:b/>
          <w:bCs/>
          <w:sz w:val="28"/>
          <w:szCs w:val="28"/>
          <w:lang w:val="en-US" w:eastAsia="zh-CN"/>
        </w:rPr>
        <w:br w:type="page"/>
      </w:r>
    </w:p>
    <w:p w14:paraId="5F4977EC">
      <w:pPr>
        <w:jc w:val="left"/>
        <w:rPr>
          <w:rFonts w:hint="eastAsia" w:ascii="宋体" w:hAnsi="宋体" w:eastAsia="宋体" w:cs="宋体"/>
          <w:b/>
          <w:bCs/>
          <w:sz w:val="36"/>
          <w:szCs w:val="36"/>
          <w:lang w:val="en-US" w:eastAsia="zh-CN"/>
        </w:rPr>
      </w:pPr>
      <w:r>
        <w:rPr>
          <w:rFonts w:hint="eastAsia" w:ascii="宋体" w:hAnsi="宋体" w:eastAsia="宋体" w:cs="宋体"/>
          <w:b/>
          <w:bCs/>
          <w:sz w:val="28"/>
          <w:szCs w:val="28"/>
          <w:lang w:val="en-US" w:eastAsia="zh-CN"/>
        </w:rPr>
        <w:t>附</w:t>
      </w: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36"/>
          <w:szCs w:val="36"/>
          <w:lang w:val="en-US" w:eastAsia="zh-CN"/>
        </w:rPr>
        <w:t xml:space="preserve">   </w:t>
      </w:r>
    </w:p>
    <w:p w14:paraId="5CC7CF83">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无重大违法记录声明</w:t>
      </w:r>
    </w:p>
    <w:p w14:paraId="5376E398">
      <w:pPr>
        <w:spacing w:line="440" w:lineRule="exact"/>
        <w:ind w:firstLine="480" w:firstLineChars="200"/>
        <w:rPr>
          <w:rFonts w:hint="eastAsia" w:ascii="宋体" w:hAnsi="宋体" w:eastAsia="宋体" w:cs="宋体"/>
          <w:kern w:val="0"/>
          <w:sz w:val="24"/>
          <w:szCs w:val="21"/>
        </w:rPr>
      </w:pPr>
    </w:p>
    <w:p w14:paraId="34F08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1"/>
        </w:rPr>
      </w:pPr>
      <w:r>
        <w:rPr>
          <w:rFonts w:hint="eastAsia" w:ascii="宋体" w:hAnsi="宋体" w:eastAsia="宋体" w:cs="宋体"/>
          <w:kern w:val="0"/>
          <w:sz w:val="24"/>
          <w:szCs w:val="21"/>
        </w:rPr>
        <w:t>参加本项目采购活动前三年内，商业信誉良好，经营状况良好，没有处于被责令停业、整改或财产被接管、冻结的状态，未发生过诉讼争议、违法或不良记录，没有被法院或检察院列入失信被执行人的情况；</w:t>
      </w:r>
    </w:p>
    <w:p w14:paraId="0F1B36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1"/>
        </w:rPr>
      </w:pPr>
      <w:r>
        <w:rPr>
          <w:rFonts w:hint="eastAsia" w:ascii="宋体" w:hAnsi="宋体" w:eastAsia="宋体" w:cs="宋体"/>
          <w:kern w:val="0"/>
          <w:sz w:val="24"/>
          <w:szCs w:val="21"/>
        </w:rPr>
        <w:t>不存在法定代表人为同一个的两个以上法人或供应商和供应商的母公司、全资子公司、控股公司同时参加同一项目的磋商。不存在单位负责人为同一人或者存在控股、管理关系的不同单位，同时参加同一项目的磋商。</w:t>
      </w:r>
    </w:p>
    <w:p w14:paraId="767D3A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1"/>
        </w:rPr>
      </w:pPr>
      <w:r>
        <w:rPr>
          <w:rFonts w:hint="eastAsia" w:ascii="宋体" w:hAnsi="宋体" w:eastAsia="宋体" w:cs="宋体"/>
          <w:kern w:val="0"/>
          <w:sz w:val="24"/>
          <w:szCs w:val="21"/>
        </w:rPr>
        <w:t>具有一定的应对突发事件的应急响应能力，能够在两小时内到达指定地点开展抽样检验工作。</w:t>
      </w:r>
    </w:p>
    <w:p w14:paraId="6907AA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1"/>
        </w:rPr>
      </w:pPr>
      <w:r>
        <w:rPr>
          <w:rFonts w:hint="eastAsia" w:ascii="宋体" w:hAnsi="宋体" w:eastAsia="宋体" w:cs="宋体"/>
          <w:kern w:val="0"/>
          <w:sz w:val="24"/>
          <w:szCs w:val="21"/>
        </w:rPr>
        <w:t>近三年在参加</w:t>
      </w:r>
      <w:r>
        <w:rPr>
          <w:rFonts w:hint="eastAsia" w:ascii="宋体" w:hAnsi="宋体" w:eastAsia="宋体" w:cs="宋体"/>
          <w:kern w:val="0"/>
          <w:sz w:val="24"/>
          <w:szCs w:val="21"/>
          <w:lang w:eastAsia="zh-CN"/>
        </w:rPr>
        <w:t>政府采购</w:t>
      </w:r>
      <w:r>
        <w:rPr>
          <w:rFonts w:hint="eastAsia" w:ascii="宋体" w:hAnsi="宋体" w:eastAsia="宋体" w:cs="宋体"/>
          <w:kern w:val="0"/>
          <w:sz w:val="24"/>
          <w:szCs w:val="21"/>
        </w:rPr>
        <w:t>活动和经营活动中</w:t>
      </w:r>
      <w:r>
        <w:rPr>
          <w:rFonts w:hint="eastAsia" w:ascii="宋体" w:hAnsi="宋体" w:cs="宋体"/>
          <w:kern w:val="0"/>
          <w:sz w:val="24"/>
          <w:szCs w:val="21"/>
          <w:u w:val="single"/>
          <w:lang w:val="en-US" w:eastAsia="zh-CN"/>
        </w:rPr>
        <w:t xml:space="preserve">      </w:t>
      </w:r>
      <w:r>
        <w:rPr>
          <w:rFonts w:hint="eastAsia" w:ascii="宋体" w:hAnsi="宋体" w:eastAsia="宋体" w:cs="宋体"/>
          <w:kern w:val="0"/>
          <w:sz w:val="24"/>
          <w:szCs w:val="21"/>
        </w:rPr>
        <w:t>(有或无)重大违法记录。在近三年的经营活动中未发生过重大事故，执业期间</w:t>
      </w:r>
      <w:r>
        <w:rPr>
          <w:rFonts w:hint="eastAsia" w:ascii="宋体" w:hAnsi="宋体" w:cs="宋体"/>
          <w:kern w:val="0"/>
          <w:sz w:val="24"/>
          <w:szCs w:val="21"/>
          <w:u w:val="single"/>
          <w:lang w:val="en-US" w:eastAsia="zh-CN"/>
        </w:rPr>
        <w:t xml:space="preserve">       </w:t>
      </w:r>
      <w:r>
        <w:rPr>
          <w:rFonts w:hint="eastAsia" w:ascii="宋体" w:hAnsi="宋体" w:eastAsia="宋体" w:cs="宋体"/>
          <w:kern w:val="0"/>
          <w:sz w:val="24"/>
          <w:szCs w:val="21"/>
        </w:rPr>
        <w:t>(有或无)违规、违纪等不良执业记录（如有，请详细列明），以上承诺及声明如有虚假，我司愿意承担法律责任。</w:t>
      </w:r>
    </w:p>
    <w:p w14:paraId="526FD0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0"/>
          <w:sz w:val="24"/>
          <w:szCs w:val="21"/>
        </w:rPr>
      </w:pPr>
      <w:r>
        <w:rPr>
          <w:rFonts w:hint="eastAsia" w:ascii="宋体" w:hAnsi="宋体" w:eastAsia="宋体" w:cs="宋体"/>
          <w:kern w:val="0"/>
          <w:sz w:val="24"/>
          <w:szCs w:val="21"/>
        </w:rPr>
        <w:t xml:space="preserve">    特此承诺，特此声明！</w:t>
      </w:r>
    </w:p>
    <w:p w14:paraId="52907763">
      <w:pPr>
        <w:spacing w:line="440" w:lineRule="exact"/>
        <w:rPr>
          <w:rFonts w:hint="eastAsia" w:ascii="宋体" w:hAnsi="宋体" w:eastAsia="宋体" w:cs="宋体"/>
          <w:sz w:val="24"/>
        </w:rPr>
      </w:pPr>
    </w:p>
    <w:p w14:paraId="3C7E5F07">
      <w:pPr>
        <w:spacing w:line="440" w:lineRule="exact"/>
        <w:rPr>
          <w:rFonts w:hint="eastAsia" w:ascii="宋体" w:hAnsi="宋体" w:eastAsia="宋体" w:cs="宋体"/>
          <w:sz w:val="24"/>
        </w:rPr>
      </w:pPr>
    </w:p>
    <w:p w14:paraId="39BE5DBB">
      <w:pPr>
        <w:spacing w:line="440" w:lineRule="exact"/>
        <w:rPr>
          <w:rFonts w:hint="eastAsia" w:ascii="宋体" w:hAnsi="宋体" w:eastAsia="宋体" w:cs="宋体"/>
          <w:sz w:val="24"/>
        </w:rPr>
      </w:pPr>
    </w:p>
    <w:p w14:paraId="7449190C">
      <w:pPr>
        <w:spacing w:line="440" w:lineRule="exact"/>
        <w:rPr>
          <w:rFonts w:hint="eastAsia" w:ascii="宋体" w:hAnsi="宋体" w:eastAsia="宋体" w:cs="宋体"/>
          <w:sz w:val="24"/>
        </w:rPr>
      </w:pPr>
    </w:p>
    <w:p w14:paraId="360056C3">
      <w:pPr>
        <w:spacing w:line="440" w:lineRule="exact"/>
        <w:rPr>
          <w:rFonts w:hint="eastAsia" w:ascii="宋体" w:hAnsi="宋体" w:eastAsia="宋体" w:cs="宋体"/>
          <w:sz w:val="24"/>
        </w:rPr>
      </w:pPr>
    </w:p>
    <w:p w14:paraId="45C8359A">
      <w:pPr>
        <w:spacing w:line="480" w:lineRule="auto"/>
        <w:ind w:firstLine="2409" w:firstLineChars="1004"/>
        <w:rPr>
          <w:rFonts w:hint="eastAsia" w:ascii="宋体" w:hAnsi="宋体" w:eastAsia="宋体" w:cs="宋体"/>
          <w:sz w:val="24"/>
          <w:u w:val="single"/>
        </w:rPr>
      </w:pPr>
      <w:r>
        <w:rPr>
          <w:rFonts w:hint="eastAsia" w:ascii="宋体" w:hAnsi="宋体" w:eastAsia="宋体" w:cs="宋体"/>
          <w:sz w:val="24"/>
        </w:rPr>
        <w:t>供应商名称（公章）：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10837EC0">
      <w:pPr>
        <w:spacing w:line="480" w:lineRule="auto"/>
        <w:ind w:firstLine="2409" w:firstLineChars="1004"/>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p>
    <w:p w14:paraId="0EEAFDE0">
      <w:pPr>
        <w:spacing w:line="480" w:lineRule="auto"/>
        <w:ind w:firstLine="2409" w:firstLineChars="1004"/>
        <w:rPr>
          <w:rFonts w:hint="eastAsia" w:ascii="宋体" w:hAnsi="宋体" w:eastAsia="宋体" w:cs="宋体"/>
          <w:sz w:val="24"/>
          <w:u w:val="single"/>
        </w:rPr>
      </w:pPr>
      <w:r>
        <w:rPr>
          <w:rFonts w:hint="eastAsia" w:ascii="宋体" w:hAnsi="宋体" w:eastAsia="宋体" w:cs="宋体"/>
          <w:sz w:val="24"/>
        </w:rPr>
        <w:t>日</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695309C9">
      <w:pPr>
        <w:spacing w:line="480" w:lineRule="auto"/>
        <w:ind w:firstLine="2409" w:firstLineChars="1004"/>
        <w:rPr>
          <w:rFonts w:hint="eastAsia" w:ascii="宋体" w:hAnsi="宋体" w:eastAsia="宋体" w:cs="宋体"/>
          <w:sz w:val="24"/>
          <w:u w:val="single"/>
        </w:rPr>
      </w:pPr>
    </w:p>
    <w:p w14:paraId="3FB662A5">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kern w:val="0"/>
          <w:sz w:val="28"/>
        </w:rPr>
      </w:pPr>
    </w:p>
    <w:p w14:paraId="20A1B694">
      <w:pPr>
        <w:jc w:val="both"/>
        <w:rPr>
          <w:rFonts w:hint="eastAsia" w:ascii="宋体" w:hAnsi="宋体" w:eastAsia="宋体" w:cs="宋体"/>
          <w:b/>
          <w:bCs/>
          <w:sz w:val="40"/>
          <w:szCs w:val="40"/>
          <w:lang w:val="en-US" w:eastAsia="zh-CN"/>
        </w:rPr>
      </w:pPr>
      <w:r>
        <w:rPr>
          <w:rFonts w:hint="eastAsia" w:ascii="宋体" w:hAnsi="宋体" w:eastAsia="宋体" w:cs="宋体"/>
          <w:b/>
          <w:bCs/>
          <w:sz w:val="36"/>
          <w:szCs w:val="36"/>
          <w:lang w:eastAsia="zh-CN"/>
        </w:rPr>
        <w:br w:type="page"/>
      </w:r>
      <w:r>
        <w:rPr>
          <w:rFonts w:hint="eastAsia" w:ascii="宋体" w:hAnsi="宋体" w:eastAsia="宋体" w:cs="宋体"/>
          <w:b/>
          <w:bCs/>
          <w:sz w:val="28"/>
          <w:szCs w:val="28"/>
          <w:lang w:val="en-US" w:eastAsia="zh-CN"/>
        </w:rPr>
        <w:t>附</w:t>
      </w:r>
      <w:r>
        <w:rPr>
          <w:rFonts w:hint="eastAsia" w:ascii="宋体" w:hAnsi="宋体" w:cs="宋体"/>
          <w:b/>
          <w:bCs/>
          <w:sz w:val="28"/>
          <w:szCs w:val="28"/>
          <w:lang w:val="en-US" w:eastAsia="zh-CN"/>
        </w:rPr>
        <w:t>2、</w:t>
      </w:r>
    </w:p>
    <w:p w14:paraId="13C6BC83">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非联合体投标声明</w:t>
      </w:r>
    </w:p>
    <w:p w14:paraId="53126C26">
      <w:pPr>
        <w:rPr>
          <w:rFonts w:hint="eastAsia" w:ascii="宋体" w:hAnsi="宋体" w:eastAsia="宋体" w:cs="宋体"/>
          <w:w w:val="100"/>
          <w:lang w:eastAsia="zh-CN"/>
        </w:rPr>
      </w:pPr>
    </w:p>
    <w:p w14:paraId="113594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宝泽项目管理有限公司：</w:t>
      </w:r>
    </w:p>
    <w:p w14:paraId="565FEE5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r>
        <w:rPr>
          <w:rFonts w:hint="eastAsia" w:ascii="宋体" w:hAnsi="宋体" w:eastAsia="宋体" w:cs="宋体"/>
          <w:w w:val="100"/>
          <w:sz w:val="24"/>
          <w:szCs w:val="24"/>
          <w:lang w:eastAsia="zh-CN"/>
        </w:rPr>
        <w:t>本公司就参加</w:t>
      </w:r>
      <w:r>
        <w:rPr>
          <w:rFonts w:hint="eastAsia" w:ascii="宋体" w:hAnsi="宋体" w:eastAsia="宋体" w:cs="宋体"/>
          <w:w w:val="100"/>
          <w:sz w:val="24"/>
          <w:szCs w:val="24"/>
          <w:u w:val="single"/>
          <w:lang w:val="en-US" w:eastAsia="zh-CN"/>
        </w:rPr>
        <w:t xml:space="preserve">                  </w:t>
      </w:r>
      <w:r>
        <w:rPr>
          <w:rFonts w:hint="eastAsia" w:ascii="宋体" w:hAnsi="宋体" w:eastAsia="宋体" w:cs="宋体"/>
          <w:w w:val="100"/>
          <w:sz w:val="24"/>
          <w:szCs w:val="24"/>
          <w:u w:val="none"/>
          <w:lang w:val="en-US" w:eastAsia="zh-CN"/>
        </w:rPr>
        <w:t>项目（项目编号：</w:t>
      </w:r>
      <w:r>
        <w:rPr>
          <w:rFonts w:hint="eastAsia" w:ascii="宋体" w:hAnsi="宋体" w:eastAsia="宋体" w:cs="宋体"/>
          <w:w w:val="100"/>
          <w:sz w:val="24"/>
          <w:szCs w:val="24"/>
          <w:u w:val="single"/>
          <w:lang w:val="en-US" w:eastAsia="zh-CN"/>
        </w:rPr>
        <w:t xml:space="preserve">          </w:t>
      </w:r>
      <w:r>
        <w:rPr>
          <w:rFonts w:hint="eastAsia" w:ascii="宋体" w:hAnsi="宋体" w:eastAsia="宋体" w:cs="宋体"/>
          <w:w w:val="100"/>
          <w:sz w:val="24"/>
          <w:szCs w:val="24"/>
          <w:u w:val="none"/>
          <w:lang w:val="en-US" w:eastAsia="zh-CN"/>
        </w:rPr>
        <w:t>）采购活动作出如下郑重声明：</w:t>
      </w:r>
    </w:p>
    <w:p w14:paraId="0E46C164">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r>
        <w:rPr>
          <w:rFonts w:hint="eastAsia" w:ascii="宋体" w:hAnsi="宋体" w:eastAsia="宋体" w:cs="宋体"/>
          <w:w w:val="100"/>
          <w:sz w:val="24"/>
          <w:szCs w:val="24"/>
          <w:u w:val="none"/>
          <w:lang w:val="en-US" w:eastAsia="zh-CN"/>
        </w:rPr>
        <w:t>本公司保证本项目并非联合体投标，本项目由本公司独立承担。</w:t>
      </w:r>
    </w:p>
    <w:p w14:paraId="4396B3CA">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r>
        <w:rPr>
          <w:rFonts w:hint="eastAsia" w:ascii="宋体" w:hAnsi="宋体" w:eastAsia="宋体" w:cs="宋体"/>
          <w:w w:val="100"/>
          <w:sz w:val="24"/>
          <w:szCs w:val="24"/>
          <w:u w:val="none"/>
          <w:lang w:val="en-US" w:eastAsia="zh-CN"/>
        </w:rPr>
        <w:t>本公司违反上述保证，或本声明陈述与事实不符，经查实，本公司愿意接受公开通报，承担由此带来的法律后果，并自愿停止参加招标投标活动三个月。</w:t>
      </w:r>
    </w:p>
    <w:p w14:paraId="62EC977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r>
        <w:rPr>
          <w:rFonts w:hint="eastAsia" w:ascii="宋体" w:hAnsi="宋体" w:eastAsia="宋体" w:cs="宋体"/>
          <w:w w:val="100"/>
          <w:sz w:val="24"/>
          <w:szCs w:val="24"/>
          <w:u w:val="none"/>
          <w:lang w:val="en-US" w:eastAsia="zh-CN"/>
        </w:rPr>
        <w:t>特此声明。</w:t>
      </w:r>
    </w:p>
    <w:p w14:paraId="7C57D587">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p>
    <w:p w14:paraId="3A7D2E3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w w:val="100"/>
          <w:sz w:val="24"/>
          <w:szCs w:val="24"/>
          <w:u w:val="none"/>
          <w:lang w:val="en-US" w:eastAsia="zh-CN"/>
        </w:rPr>
      </w:pPr>
    </w:p>
    <w:p w14:paraId="122A0C73">
      <w:pPr>
        <w:keepNext w:val="0"/>
        <w:keepLines w:val="0"/>
        <w:pageBreakBefore w:val="0"/>
        <w:widowControl w:val="0"/>
        <w:kinsoku/>
        <w:wordWrap/>
        <w:overflowPunct/>
        <w:topLinePunct w:val="0"/>
        <w:autoSpaceDE/>
        <w:autoSpaceDN/>
        <w:bidi w:val="0"/>
        <w:adjustRightInd/>
        <w:snapToGrid/>
        <w:spacing w:line="580" w:lineRule="exact"/>
        <w:ind w:left="0" w:leftChars="0" w:firstLine="2520" w:firstLineChars="1050"/>
        <w:textAlignment w:val="auto"/>
        <w:rPr>
          <w:rFonts w:hint="eastAsia" w:ascii="宋体" w:hAnsi="宋体" w:eastAsia="宋体" w:cs="宋体"/>
          <w:w w:val="100"/>
          <w:sz w:val="24"/>
          <w:szCs w:val="24"/>
          <w:u w:val="none"/>
          <w:lang w:val="en-US" w:eastAsia="zh-CN"/>
        </w:rPr>
      </w:pPr>
    </w:p>
    <w:p w14:paraId="27E76DB4">
      <w:pPr>
        <w:keepNext w:val="0"/>
        <w:keepLines w:val="0"/>
        <w:pageBreakBefore w:val="0"/>
        <w:widowControl w:val="0"/>
        <w:kinsoku/>
        <w:wordWrap/>
        <w:overflowPunct/>
        <w:topLinePunct w:val="0"/>
        <w:autoSpaceDE/>
        <w:autoSpaceDN/>
        <w:bidi w:val="0"/>
        <w:adjustRightInd/>
        <w:snapToGrid/>
        <w:spacing w:line="580" w:lineRule="exact"/>
        <w:ind w:left="0" w:leftChars="0" w:firstLine="2520" w:firstLineChars="1050"/>
        <w:textAlignment w:val="auto"/>
        <w:rPr>
          <w:rFonts w:hint="eastAsia" w:ascii="宋体" w:hAnsi="宋体" w:eastAsia="宋体" w:cs="宋体"/>
          <w:w w:val="100"/>
          <w:sz w:val="24"/>
          <w:szCs w:val="24"/>
          <w:u w:val="single"/>
          <w:lang w:val="en-US" w:eastAsia="zh-CN"/>
        </w:rPr>
      </w:pPr>
      <w:r>
        <w:rPr>
          <w:rFonts w:hint="eastAsia" w:ascii="宋体" w:hAnsi="宋体" w:eastAsia="宋体" w:cs="宋体"/>
          <w:w w:val="100"/>
          <w:sz w:val="24"/>
          <w:szCs w:val="24"/>
          <w:u w:val="none"/>
          <w:lang w:val="en-US" w:eastAsia="zh-CN"/>
        </w:rPr>
        <w:t>供应商名称（公章）：</w:t>
      </w:r>
      <w:r>
        <w:rPr>
          <w:rFonts w:hint="eastAsia" w:ascii="宋体" w:hAnsi="宋体" w:eastAsia="宋体" w:cs="宋体"/>
          <w:w w:val="100"/>
          <w:sz w:val="24"/>
          <w:szCs w:val="24"/>
          <w:u w:val="single"/>
          <w:lang w:val="en-US" w:eastAsia="zh-CN"/>
        </w:rPr>
        <w:t xml:space="preserve">                             </w:t>
      </w:r>
    </w:p>
    <w:p w14:paraId="2A8EB5A0">
      <w:pPr>
        <w:keepNext w:val="0"/>
        <w:keepLines w:val="0"/>
        <w:pageBreakBefore w:val="0"/>
        <w:widowControl w:val="0"/>
        <w:kinsoku/>
        <w:wordWrap/>
        <w:overflowPunct/>
        <w:topLinePunct w:val="0"/>
        <w:autoSpaceDE/>
        <w:autoSpaceDN/>
        <w:bidi w:val="0"/>
        <w:adjustRightInd/>
        <w:snapToGrid/>
        <w:spacing w:line="580" w:lineRule="exact"/>
        <w:ind w:left="0" w:leftChars="0" w:firstLine="2520" w:firstLineChars="1050"/>
        <w:textAlignment w:val="auto"/>
        <w:rPr>
          <w:rFonts w:hint="eastAsia" w:ascii="宋体" w:hAnsi="宋体" w:eastAsia="宋体" w:cs="宋体"/>
          <w:w w:val="100"/>
          <w:sz w:val="24"/>
          <w:szCs w:val="24"/>
          <w:u w:val="single"/>
          <w:lang w:val="en-US" w:eastAsia="zh-CN"/>
        </w:rPr>
      </w:pPr>
      <w:r>
        <w:rPr>
          <w:rFonts w:hint="eastAsia" w:ascii="宋体" w:hAnsi="宋体" w:eastAsia="宋体" w:cs="宋体"/>
          <w:w w:val="100"/>
          <w:sz w:val="24"/>
          <w:szCs w:val="24"/>
          <w:u w:val="none"/>
          <w:lang w:val="en-US" w:eastAsia="zh-CN"/>
        </w:rPr>
        <w:t>供应商（授权）代表（签字）：</w:t>
      </w:r>
      <w:r>
        <w:rPr>
          <w:rFonts w:hint="eastAsia" w:ascii="宋体" w:hAnsi="宋体" w:eastAsia="宋体" w:cs="宋体"/>
          <w:w w:val="100"/>
          <w:sz w:val="24"/>
          <w:szCs w:val="24"/>
          <w:u w:val="single"/>
          <w:lang w:val="en-US" w:eastAsia="zh-CN"/>
        </w:rPr>
        <w:t xml:space="preserve">                      </w:t>
      </w:r>
    </w:p>
    <w:p w14:paraId="779B512A">
      <w:pPr>
        <w:keepNext w:val="0"/>
        <w:keepLines w:val="0"/>
        <w:pageBreakBefore w:val="0"/>
        <w:widowControl w:val="0"/>
        <w:kinsoku/>
        <w:wordWrap/>
        <w:overflowPunct/>
        <w:topLinePunct w:val="0"/>
        <w:autoSpaceDE/>
        <w:autoSpaceDN/>
        <w:bidi w:val="0"/>
        <w:adjustRightInd/>
        <w:snapToGrid/>
        <w:spacing w:line="580" w:lineRule="exact"/>
        <w:ind w:left="0" w:leftChars="0" w:firstLine="2520" w:firstLineChars="1050"/>
        <w:textAlignment w:val="auto"/>
        <w:rPr>
          <w:rFonts w:hint="eastAsia" w:ascii="宋体" w:hAnsi="宋体" w:eastAsia="宋体" w:cs="宋体"/>
          <w:w w:val="100"/>
          <w:sz w:val="24"/>
          <w:szCs w:val="24"/>
          <w:u w:val="single"/>
          <w:lang w:val="en-US" w:eastAsia="zh-CN"/>
        </w:rPr>
      </w:pPr>
      <w:r>
        <w:rPr>
          <w:rFonts w:hint="eastAsia" w:ascii="宋体" w:hAnsi="宋体" w:eastAsia="宋体" w:cs="宋体"/>
          <w:w w:val="100"/>
          <w:sz w:val="24"/>
          <w:szCs w:val="24"/>
          <w:u w:val="none"/>
          <w:lang w:val="en-US" w:eastAsia="zh-CN"/>
        </w:rPr>
        <w:t>日    期：</w:t>
      </w:r>
      <w:r>
        <w:rPr>
          <w:rFonts w:hint="eastAsia" w:ascii="宋体" w:hAnsi="宋体" w:eastAsia="宋体" w:cs="宋体"/>
          <w:w w:val="100"/>
          <w:sz w:val="24"/>
          <w:szCs w:val="24"/>
          <w:u w:val="single"/>
          <w:lang w:val="en-US" w:eastAsia="zh-CN"/>
        </w:rPr>
        <w:t xml:space="preserve">                               </w:t>
      </w:r>
    </w:p>
    <w:p w14:paraId="2F9F0E05">
      <w:pPr>
        <w:rPr>
          <w:rFonts w:hint="eastAsia" w:ascii="宋体" w:hAnsi="宋体" w:eastAsia="宋体" w:cs="宋体"/>
          <w:b w:val="0"/>
          <w:bCs/>
          <w:szCs w:val="22"/>
        </w:rPr>
      </w:pPr>
      <w:r>
        <w:rPr>
          <w:rFonts w:hint="eastAsia" w:ascii="宋体" w:hAnsi="宋体" w:eastAsia="宋体" w:cs="宋体"/>
          <w:lang w:val="en-US" w:eastAsia="zh-CN"/>
        </w:rPr>
        <w:br w:type="page"/>
      </w:r>
    </w:p>
    <w:p w14:paraId="3874734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8"/>
          <w:szCs w:val="24"/>
          <w:lang w:val="en-US" w:eastAsia="zh-CN"/>
        </w:rPr>
      </w:pPr>
      <w:r>
        <w:rPr>
          <w:rFonts w:hint="eastAsia" w:ascii="宋体" w:hAnsi="宋体" w:eastAsia="宋体" w:cs="宋体"/>
          <w:b/>
          <w:bCs/>
          <w:sz w:val="28"/>
          <w:szCs w:val="24"/>
          <w:lang w:eastAsia="zh-CN"/>
        </w:rPr>
        <w:t>附</w:t>
      </w:r>
      <w:r>
        <w:rPr>
          <w:rFonts w:hint="eastAsia" w:ascii="宋体" w:hAnsi="宋体" w:cs="宋体"/>
          <w:b/>
          <w:bCs/>
          <w:sz w:val="28"/>
          <w:szCs w:val="24"/>
          <w:lang w:val="en-US" w:eastAsia="zh-CN"/>
        </w:rPr>
        <w:t>3</w:t>
      </w:r>
      <w:r>
        <w:rPr>
          <w:rFonts w:hint="eastAsia" w:ascii="宋体" w:hAnsi="宋体" w:eastAsia="宋体" w:cs="宋体"/>
          <w:b/>
          <w:bCs/>
          <w:sz w:val="28"/>
          <w:szCs w:val="24"/>
          <w:lang w:val="en-US" w:eastAsia="zh-CN"/>
        </w:rPr>
        <w:t xml:space="preserve"> 、                   </w:t>
      </w:r>
    </w:p>
    <w:p w14:paraId="4011CD15">
      <w:pPr>
        <w:keepNext w:val="0"/>
        <w:keepLines w:val="0"/>
        <w:pageBreakBefore w:val="0"/>
        <w:widowControl w:val="0"/>
        <w:kinsoku/>
        <w:wordWrap/>
        <w:overflowPunct/>
        <w:topLinePunct w:val="0"/>
        <w:autoSpaceDE/>
        <w:autoSpaceDN/>
        <w:bidi w:val="0"/>
        <w:adjustRightInd/>
        <w:snapToGrid/>
        <w:spacing w:line="480" w:lineRule="exact"/>
        <w:ind w:firstLine="4176" w:firstLineChars="1300"/>
        <w:jc w:val="both"/>
        <w:textAlignment w:val="auto"/>
        <w:rPr>
          <w:rFonts w:hint="eastAsia" w:ascii="宋体" w:hAnsi="宋体" w:eastAsia="宋体" w:cs="宋体"/>
          <w:color w:val="000000"/>
          <w:sz w:val="52"/>
          <w:szCs w:val="52"/>
        </w:rPr>
      </w:pPr>
      <w:r>
        <w:rPr>
          <w:rFonts w:hint="eastAsia" w:ascii="宋体" w:hAnsi="宋体" w:eastAsia="宋体" w:cs="宋体"/>
          <w:b/>
          <w:bCs/>
          <w:sz w:val="32"/>
          <w:szCs w:val="28"/>
          <w:lang w:eastAsia="zh-CN"/>
        </w:rPr>
        <w:t>中小企业声明函</w:t>
      </w:r>
    </w:p>
    <w:p w14:paraId="0BFA39B6">
      <w:pPr>
        <w:pStyle w:val="16"/>
        <w:keepNext w:val="0"/>
        <w:keepLines w:val="0"/>
        <w:pageBreakBefore w:val="0"/>
        <w:widowControl w:val="0"/>
        <w:kinsoku/>
        <w:wordWrap/>
        <w:overflowPunct/>
        <w:topLinePunct w:val="0"/>
        <w:autoSpaceDE/>
        <w:autoSpaceDN/>
        <w:bidi w:val="0"/>
        <w:adjustRightInd/>
        <w:snapToGrid/>
        <w:spacing w:before="55" w:after="0" w:line="500" w:lineRule="exact"/>
        <w:ind w:firstLine="640"/>
        <w:textAlignment w:val="auto"/>
        <w:rPr>
          <w:rFonts w:hint="eastAsia" w:ascii="宋体" w:hAnsi="宋体" w:eastAsia="宋体" w:cs="宋体"/>
          <w:spacing w:val="-2"/>
          <w:sz w:val="24"/>
          <w:szCs w:val="24"/>
          <w:highlight w:val="none"/>
        </w:rPr>
      </w:pPr>
    </w:p>
    <w:p w14:paraId="5613AC47">
      <w:pPr>
        <w:pStyle w:val="16"/>
        <w:keepNext w:val="0"/>
        <w:keepLines w:val="0"/>
        <w:pageBreakBefore w:val="0"/>
        <w:widowControl w:val="0"/>
        <w:kinsoku/>
        <w:wordWrap/>
        <w:overflowPunct/>
        <w:topLinePunct w:val="0"/>
        <w:autoSpaceDE/>
        <w:autoSpaceDN/>
        <w:bidi w:val="0"/>
        <w:adjustRightInd/>
        <w:snapToGrid/>
        <w:spacing w:before="55" w:after="0" w:line="500" w:lineRule="exact"/>
        <w:ind w:firstLine="64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2"/>
          <w:sz w:val="24"/>
          <w:szCs w:val="24"/>
          <w:highlight w:val="none"/>
          <w:u w:val="single"/>
        </w:rPr>
        <w:t>（单位名称）</w:t>
      </w:r>
      <w:r>
        <w:rPr>
          <w:rFonts w:hint="eastAsia" w:ascii="宋体" w:hAnsi="宋体" w:eastAsia="宋体" w:cs="宋体"/>
          <w:spacing w:val="-2"/>
          <w:sz w:val="24"/>
          <w:szCs w:val="24"/>
          <w:highlight w:val="none"/>
        </w:rPr>
        <w:t>的</w:t>
      </w:r>
      <w:r>
        <w:rPr>
          <w:rFonts w:hint="eastAsia" w:ascii="宋体" w:hAnsi="宋体" w:eastAsia="宋体" w:cs="宋体"/>
          <w:spacing w:val="-2"/>
          <w:sz w:val="24"/>
          <w:szCs w:val="24"/>
          <w:highlight w:val="none"/>
          <w:u w:val="single"/>
        </w:rPr>
        <w:t>（项目名称）</w:t>
      </w:r>
      <w:r>
        <w:rPr>
          <w:rFonts w:hint="eastAsia" w:ascii="宋体" w:hAnsi="宋体" w:eastAsia="宋体" w:cs="宋体"/>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BED7BC">
      <w:pPr>
        <w:pStyle w:val="17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u w:val="single"/>
          <w:lang w:val="zh-CN"/>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lang w:val="zh-CN"/>
        </w:rPr>
        <w:t>（采购文件中明确的所属行业）</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AC5A525">
      <w:pPr>
        <w:pStyle w:val="17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u w:val="single"/>
          <w:lang w:val="zh-CN"/>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lang w:val="zh-CN"/>
        </w:rPr>
        <w:t>（采购文件中明确的所属行业）</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BAC9E21">
      <w:pPr>
        <w:pStyle w:val="17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p>
    <w:p w14:paraId="0E626AE8">
      <w:pPr>
        <w:pStyle w:val="17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14:paraId="53200A10">
      <w:pPr>
        <w:pStyle w:val="17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本企业对上述声明内容的真实性负责。如有虚假，将依法承担相应责任。</w:t>
      </w:r>
    </w:p>
    <w:p w14:paraId="14467459">
      <w:pPr>
        <w:pageBreakBefore w:val="0"/>
        <w:widowControl w:val="0"/>
        <w:tabs>
          <w:tab w:val="left" w:pos="5670"/>
        </w:tabs>
        <w:kinsoku/>
        <w:wordWrap/>
        <w:overflowPunct/>
        <w:topLinePunct w:val="0"/>
        <w:autoSpaceDE/>
        <w:autoSpaceDN/>
        <w:bidi w:val="0"/>
        <w:snapToGrid/>
        <w:spacing w:line="500" w:lineRule="exact"/>
        <w:ind w:firstLine="480" w:firstLineChars="2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（加盖公章）</w:t>
      </w:r>
    </w:p>
    <w:p w14:paraId="03E094A8">
      <w:pPr>
        <w:pageBreakBefore w:val="0"/>
        <w:widowControl w:val="0"/>
        <w:kinsoku/>
        <w:wordWrap/>
        <w:overflowPunct/>
        <w:topLinePunct w:val="0"/>
        <w:autoSpaceDE/>
        <w:autoSpaceDN/>
        <w:bidi w:val="0"/>
        <w:snapToGrid/>
        <w:spacing w:line="500" w:lineRule="exact"/>
        <w:ind w:firstLine="480" w:firstLineChars="200"/>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cs="宋体"/>
          <w:sz w:val="24"/>
          <w:u w:val="single"/>
          <w:lang w:val="en-US" w:eastAsia="zh-CN"/>
        </w:rPr>
        <w:t xml:space="preserve">            </w:t>
      </w:r>
      <w:r>
        <w:rPr>
          <w:rFonts w:hint="eastAsia" w:ascii="宋体" w:hAnsi="宋体" w:eastAsia="宋体" w:cs="宋体"/>
          <w:sz w:val="24"/>
          <w:u w:val="single"/>
        </w:rPr>
        <w:t>（签字或盖章）</w:t>
      </w:r>
    </w:p>
    <w:p w14:paraId="28243C9A">
      <w:pPr>
        <w:pageBreakBefore w:val="0"/>
        <w:widowControl w:val="0"/>
        <w:tabs>
          <w:tab w:val="left" w:pos="5670"/>
        </w:tabs>
        <w:kinsoku/>
        <w:wordWrap/>
        <w:overflowPunct/>
        <w:topLinePunct w:val="0"/>
        <w:autoSpaceDE/>
        <w:autoSpaceDN/>
        <w:bidi w:val="0"/>
        <w:snapToGrid/>
        <w:spacing w:line="5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u w:val="single"/>
        </w:rPr>
        <w:t>　　</w:t>
      </w:r>
      <w:r>
        <w:rPr>
          <w:rFonts w:hint="eastAsia" w:ascii="宋体" w:hAnsi="宋体" w:cs="宋体"/>
          <w:sz w:val="24"/>
          <w:u w:val="single"/>
          <w:lang w:val="en-US" w:eastAsia="zh-CN"/>
        </w:rPr>
        <w:t xml:space="preserve">                 </w:t>
      </w:r>
    </w:p>
    <w:p w14:paraId="3541844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16"/>
        </w:rPr>
      </w:pPr>
    </w:p>
    <w:p w14:paraId="1ABE2D73">
      <w:pPr>
        <w:keepNext w:val="0"/>
        <w:keepLines w:val="0"/>
        <w:pageBreakBefore w:val="0"/>
        <w:widowControl w:val="0"/>
        <w:kinsoku/>
        <w:wordWrap/>
        <w:overflowPunct/>
        <w:topLinePunct w:val="0"/>
        <w:autoSpaceDE/>
        <w:autoSpaceDN/>
        <w:bidi w:val="0"/>
        <w:adjustRightInd/>
        <w:snapToGrid/>
        <w:spacing w:line="400" w:lineRule="exact"/>
        <w:ind w:firstLine="402" w:firstLineChars="200"/>
        <w:textAlignment w:val="auto"/>
        <w:rPr>
          <w:rFonts w:hint="eastAsia" w:ascii="宋体" w:hAnsi="宋体" w:eastAsia="宋体" w:cs="宋体"/>
          <w:sz w:val="20"/>
          <w:szCs w:val="15"/>
        </w:rPr>
      </w:pPr>
      <w:r>
        <w:rPr>
          <w:rFonts w:hint="eastAsia" w:ascii="宋体" w:hAnsi="宋体" w:eastAsia="宋体" w:cs="宋体"/>
          <w:b/>
          <w:bCs/>
          <w:sz w:val="20"/>
          <w:szCs w:val="15"/>
        </w:rPr>
        <w:t>备注：</w:t>
      </w:r>
      <w:r>
        <w:rPr>
          <w:rFonts w:hint="eastAsia" w:ascii="宋体" w:hAnsi="宋体" w:eastAsia="宋体" w:cs="宋体"/>
          <w:sz w:val="20"/>
          <w:szCs w:val="15"/>
        </w:rPr>
        <w:t>填写前请认真阅读《工业和信息化部、国家统计局、国家发展和改革委员会、财政部关于印发中小企业划型标准规定的通知》（工信部联企业[2011]300号）和《财政部 工业和信息化部关于印发</w:t>
      </w:r>
      <w:r>
        <w:rPr>
          <w:rFonts w:hint="eastAsia" w:ascii="宋体" w:hAnsi="宋体" w:eastAsia="宋体" w:cs="宋体"/>
          <w:sz w:val="20"/>
          <w:szCs w:val="15"/>
          <w:shd w:val="clear" w:color="auto" w:fill="FFFFFF"/>
        </w:rPr>
        <w:t>政府采购促进中小企业发展管理办法</w:t>
      </w:r>
      <w:r>
        <w:rPr>
          <w:rFonts w:hint="eastAsia" w:ascii="宋体" w:hAnsi="宋体" w:eastAsia="宋体" w:cs="宋体"/>
          <w:sz w:val="20"/>
          <w:szCs w:val="15"/>
        </w:rPr>
        <w:t>》（</w:t>
      </w:r>
      <w:r>
        <w:rPr>
          <w:rFonts w:hint="eastAsia" w:ascii="宋体" w:hAnsi="宋体" w:eastAsia="宋体" w:cs="宋体"/>
          <w:sz w:val="20"/>
          <w:szCs w:val="15"/>
          <w:shd w:val="clear" w:color="auto" w:fill="FFFFFF"/>
        </w:rPr>
        <w:t>财库〔2020〕46号</w:t>
      </w:r>
      <w:r>
        <w:rPr>
          <w:rFonts w:hint="eastAsia" w:ascii="宋体" w:hAnsi="宋体" w:eastAsia="宋体" w:cs="宋体"/>
          <w:sz w:val="20"/>
          <w:szCs w:val="15"/>
        </w:rPr>
        <w:t>）相关规定</w:t>
      </w:r>
    </w:p>
    <w:p w14:paraId="6C2C9880">
      <w:pPr>
        <w:rPr>
          <w:rFonts w:hint="eastAsia"/>
          <w:lang w:eastAsia="zh-CN"/>
        </w:rPr>
      </w:pPr>
      <w:r>
        <w:rPr>
          <w:rFonts w:hint="eastAsia" w:ascii="宋体" w:hAnsi="宋体" w:eastAsia="宋体" w:cs="宋体"/>
          <w:sz w:val="20"/>
          <w:szCs w:val="15"/>
        </w:rPr>
        <w:br w:type="page"/>
      </w:r>
    </w:p>
    <w:p w14:paraId="3234E0DC">
      <w:pPr>
        <w:pStyle w:val="4"/>
        <w:bidi w:val="0"/>
        <w:jc w:val="left"/>
        <w:rPr>
          <w:rFonts w:hint="eastAsia" w:ascii="宋体" w:hAnsi="宋体" w:eastAsia="宋体" w:cs="宋体"/>
          <w:b/>
          <w:bCs/>
          <w:sz w:val="24"/>
          <w:szCs w:val="24"/>
        </w:rPr>
      </w:pPr>
      <w:r>
        <w:rPr>
          <w:rFonts w:hint="eastAsia" w:ascii="宋体" w:hAnsi="宋体" w:eastAsia="宋体" w:cs="宋体"/>
          <w:b/>
          <w:bCs/>
          <w:sz w:val="24"/>
          <w:szCs w:val="24"/>
        </w:rPr>
        <w:t xml:space="preserve">附件 4 </w:t>
      </w:r>
    </w:p>
    <w:p w14:paraId="0EEFDBCA">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汉中市政府采购供应商资格承诺函</w:t>
      </w:r>
    </w:p>
    <w:p w14:paraId="2A3AA0DB">
      <w:pPr>
        <w:keepNext w:val="0"/>
        <w:keepLines w:val="0"/>
        <w:pageBreakBefore w:val="0"/>
        <w:widowControl w:val="0"/>
        <w:kinsoku/>
        <w:wordWrap/>
        <w:overflowPunct/>
        <w:topLinePunct w:val="0"/>
        <w:bidi w:val="0"/>
        <w:textAlignment w:val="auto"/>
        <w:rPr>
          <w:rFonts w:hint="eastAsia" w:ascii="宋体" w:hAnsi="宋体" w:eastAsia="宋体" w:cs="宋体"/>
          <w:sz w:val="28"/>
          <w:szCs w:val="28"/>
        </w:rPr>
      </w:pPr>
    </w:p>
    <w:p w14:paraId="77EA80C2">
      <w:pPr>
        <w:keepNext w:val="0"/>
        <w:keepLines w:val="0"/>
        <w:pageBreakBefore w:val="0"/>
        <w:widowControl w:val="0"/>
        <w:kinsoku/>
        <w:wordWrap/>
        <w:overflowPunct/>
        <w:topLinePunct w:val="0"/>
        <w:bidi w:val="0"/>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w:t>
      </w:r>
      <w:r>
        <w:rPr>
          <w:rFonts w:hint="eastAsia" w:ascii="宋体" w:hAnsi="宋体" w:eastAsia="宋体" w:cs="宋体"/>
          <w:sz w:val="24"/>
          <w:szCs w:val="24"/>
        </w:rPr>
        <w:t>采购人、采购代理机构名称</w:t>
      </w:r>
      <w:r>
        <w:rPr>
          <w:rFonts w:hint="eastAsia" w:ascii="宋体" w:hAnsi="宋体" w:eastAsia="宋体" w:cs="宋体"/>
          <w:sz w:val="24"/>
          <w:szCs w:val="24"/>
          <w:lang w:eastAsia="zh-CN"/>
        </w:rPr>
        <w:t>）</w:t>
      </w:r>
    </w:p>
    <w:p w14:paraId="2E5939A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投标人名称</w:t>
      </w:r>
      <w:r>
        <w:rPr>
          <w:rFonts w:hint="eastAsia" w:ascii="宋体" w:hAnsi="宋体" w:eastAsia="宋体" w:cs="宋体"/>
          <w:b/>
          <w:bCs/>
          <w:sz w:val="24"/>
          <w:szCs w:val="24"/>
          <w:lang w:eastAsia="zh-CN"/>
        </w:rPr>
        <w:t>）</w:t>
      </w:r>
      <w:r>
        <w:rPr>
          <w:rFonts w:hint="eastAsia" w:ascii="宋体" w:hAnsi="宋体" w:eastAsia="宋体" w:cs="宋体"/>
          <w:b/>
          <w:bCs/>
          <w:sz w:val="24"/>
          <w:szCs w:val="24"/>
        </w:rPr>
        <w:t>郑重承诺:</w:t>
      </w:r>
    </w:p>
    <w:p w14:paraId="6ACF42C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41F55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2.我方未列入在信用中国网站“失信被执行人”、“重大税收违法案件当事人名单”中(www.creditchina.gov.cn)，也未列入中国政府采购网“政府采购严重违法失信行为记录名单”中(www.ccgp.gov.cn )。</w:t>
      </w:r>
    </w:p>
    <w:p w14:paraId="606E820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6C61A5E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我方对以上承诺负全部法律责任</w:t>
      </w:r>
      <w:r>
        <w:rPr>
          <w:rFonts w:hint="eastAsia" w:ascii="宋体" w:hAnsi="宋体" w:eastAsia="宋体" w:cs="宋体"/>
          <w:sz w:val="24"/>
          <w:szCs w:val="24"/>
          <w:lang w:eastAsia="zh-CN"/>
        </w:rPr>
        <w:t>。</w:t>
      </w:r>
    </w:p>
    <w:p w14:paraId="5C1BF00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p>
    <w:p w14:paraId="137888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498956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eastAsia="zh-CN"/>
        </w:rPr>
      </w:pPr>
    </w:p>
    <w:p w14:paraId="41EBF0B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eastAsia="zh-CN"/>
        </w:rPr>
      </w:pPr>
    </w:p>
    <w:p w14:paraId="4A6E370A">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投标人公章</w:t>
      </w:r>
      <w:r>
        <w:rPr>
          <w:rFonts w:hint="eastAsia" w:ascii="宋体" w:hAnsi="宋体" w:eastAsia="宋体" w:cs="宋体"/>
          <w:sz w:val="24"/>
          <w:szCs w:val="24"/>
          <w:lang w:eastAsia="zh-CN"/>
        </w:rPr>
        <w:t>）</w:t>
      </w:r>
    </w:p>
    <w:p w14:paraId="474F5ACA">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p>
    <w:p w14:paraId="7BD5BFC3">
      <w:pP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br w:type="page"/>
      </w:r>
    </w:p>
    <w:p w14:paraId="73DA2DF8">
      <w:pPr>
        <w:rPr>
          <w:rFonts w:hint="eastAsia" w:ascii="宋体" w:hAnsi="宋体" w:eastAsia="宋体" w:cs="宋体"/>
          <w:color w:val="auto"/>
          <w:highlight w:val="none"/>
          <w:lang w:eastAsia="zh-CN"/>
        </w:rPr>
      </w:pPr>
      <w:r>
        <w:rPr>
          <w:rFonts w:hint="eastAsia" w:ascii="宋体" w:hAnsi="宋体" w:eastAsia="宋体" w:cs="宋体"/>
          <w:b/>
          <w:color w:val="auto"/>
          <w:kern w:val="0"/>
          <w:highlight w:val="none"/>
        </w:rPr>
        <w:t>附件</w:t>
      </w:r>
      <w:r>
        <w:rPr>
          <w:rFonts w:hint="eastAsia" w:ascii="宋体" w:hAnsi="宋体" w:eastAsia="宋体" w:cs="宋体"/>
          <w:b/>
          <w:color w:val="auto"/>
          <w:kern w:val="0"/>
          <w:highlight w:val="none"/>
          <w:lang w:val="en-US" w:eastAsia="zh-CN"/>
        </w:rPr>
        <w:t>5</w:t>
      </w:r>
    </w:p>
    <w:p w14:paraId="774F5298">
      <w:pPr>
        <w:pStyle w:val="4"/>
        <w:keepNext/>
        <w:keepLines/>
        <w:pageBreakBefore w:val="0"/>
        <w:widowControl w:val="0"/>
        <w:kinsoku/>
        <w:wordWrap/>
        <w:overflowPunct/>
        <w:topLinePunct w:val="0"/>
        <w:autoSpaceDE/>
        <w:autoSpaceDN/>
        <w:bidi w:val="0"/>
        <w:adjustRightInd/>
        <w:snapToGrid/>
        <w:spacing w:before="120" w:after="120" w:line="413"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zh-CN" w:eastAsia="zh-CN"/>
        </w:rPr>
        <w:t>供应商企业关系关联承诺书</w:t>
      </w:r>
    </w:p>
    <w:p w14:paraId="4D4BA100">
      <w:pPr>
        <w:wordWrap w:val="0"/>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1、投标人股东及股权证明。</w:t>
      </w:r>
    </w:p>
    <w:p w14:paraId="540278C5">
      <w:pPr>
        <w:wordWrap w:val="0"/>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2、投标人在本项目投标中，不存在与其它供应商负责人为同一人，有控股、管理等关联关系承诺：</w:t>
      </w:r>
    </w:p>
    <w:p w14:paraId="52CC2B84">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2.1管理关系说明：</w:t>
      </w:r>
    </w:p>
    <w:p w14:paraId="45943940">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DEEF75">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80C9445">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2.2股权关系说明：</w:t>
      </w:r>
    </w:p>
    <w:p w14:paraId="306DCD05">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EAAD07F">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3E97DCEE">
      <w:pPr>
        <w:spacing w:line="5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2.3单位负责人：</w:t>
      </w:r>
      <w:r>
        <w:rPr>
          <w:rFonts w:hint="eastAsia" w:ascii="宋体" w:hAnsi="宋体" w:eastAsia="宋体" w:cs="宋体"/>
          <w:color w:val="auto"/>
          <w:sz w:val="22"/>
          <w:szCs w:val="22"/>
          <w:highlight w:val="none"/>
          <w:u w:val="single"/>
        </w:rPr>
        <w:t xml:space="preserve">                 </w:t>
      </w:r>
    </w:p>
    <w:p w14:paraId="2459BA3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（是或否）为采购项目提供整体设计、规范编制或者项目管理、监理、检测等服务的供应商。</w:t>
      </w:r>
    </w:p>
    <w:p w14:paraId="27CBD074">
      <w:pPr>
        <w:spacing w:line="5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4、其他与本项目有关的利害关系说明：</w:t>
      </w:r>
      <w:r>
        <w:rPr>
          <w:rFonts w:hint="eastAsia" w:ascii="宋体" w:hAnsi="宋体" w:eastAsia="宋体" w:cs="宋体"/>
          <w:color w:val="auto"/>
          <w:sz w:val="22"/>
          <w:szCs w:val="22"/>
          <w:highlight w:val="none"/>
          <w:u w:val="single"/>
        </w:rPr>
        <w:t xml:space="preserve">                               </w:t>
      </w:r>
    </w:p>
    <w:p w14:paraId="6B582210">
      <w:pPr>
        <w:pStyle w:val="16"/>
        <w:rPr>
          <w:rFonts w:hint="eastAsia" w:ascii="宋体" w:hAnsi="宋体" w:eastAsia="宋体" w:cs="宋体"/>
          <w:color w:val="auto"/>
          <w:sz w:val="22"/>
          <w:szCs w:val="22"/>
          <w:highlight w:val="none"/>
        </w:rPr>
      </w:pPr>
    </w:p>
    <w:p w14:paraId="0894A492">
      <w:pPr>
        <w:spacing w:line="5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66C953A5">
      <w:pPr>
        <w:spacing w:line="500" w:lineRule="exact"/>
        <w:ind w:firstLine="220" w:firstLineChars="100"/>
        <w:rPr>
          <w:rFonts w:hint="eastAsia" w:ascii="宋体" w:hAnsi="宋体" w:eastAsia="宋体" w:cs="宋体"/>
          <w:color w:val="auto"/>
          <w:sz w:val="22"/>
          <w:szCs w:val="22"/>
          <w:highlight w:val="none"/>
        </w:rPr>
      </w:pPr>
    </w:p>
    <w:p w14:paraId="443636B9">
      <w:pPr>
        <w:pStyle w:val="16"/>
        <w:rPr>
          <w:rFonts w:hint="eastAsia" w:ascii="宋体" w:hAnsi="宋体" w:eastAsia="宋体" w:cs="宋体"/>
          <w:color w:val="auto"/>
          <w:sz w:val="22"/>
          <w:szCs w:val="22"/>
          <w:highlight w:val="none"/>
        </w:rPr>
      </w:pPr>
    </w:p>
    <w:p w14:paraId="008A48D1">
      <w:pPr>
        <w:adjustRightInd w:val="0"/>
        <w:spacing w:line="600" w:lineRule="auto"/>
        <w:ind w:firstLine="3080" w:firstLineChars="14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（盖单位公章）      </w:t>
      </w:r>
    </w:p>
    <w:p w14:paraId="430F6061">
      <w:pPr>
        <w:adjustRightInd w:val="0"/>
        <w:spacing w:line="600" w:lineRule="auto"/>
        <w:ind w:firstLine="3080" w:firstLineChars="14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法定代表人或授权代表：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14:paraId="7DF72657">
      <w:pPr>
        <w:adjustRightInd w:val="0"/>
        <w:spacing w:line="600" w:lineRule="auto"/>
        <w:ind w:firstLine="3080" w:firstLineChars="14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540185FB">
      <w:pPr>
        <w:bidi w:val="0"/>
        <w:rPr>
          <w:rFonts w:hint="eastAsia"/>
        </w:rPr>
      </w:pPr>
    </w:p>
    <w:p w14:paraId="24B9B3B3">
      <w:pPr>
        <w:rPr>
          <w:rFonts w:hint="eastAsia"/>
          <w:lang w:eastAsia="zh-CN"/>
        </w:rPr>
      </w:pPr>
      <w:r>
        <w:rPr>
          <w:rFonts w:hint="eastAsia"/>
          <w:lang w:eastAsia="zh-CN"/>
        </w:rPr>
        <w:br w:type="page"/>
      </w:r>
    </w:p>
    <w:p w14:paraId="7B16F87B">
      <w:pPr>
        <w:pStyle w:val="3"/>
        <w:rPr>
          <w:rFonts w:hint="eastAsia" w:ascii="宋体" w:hAnsi="宋体" w:eastAsia="宋体" w:cs="宋体"/>
        </w:rPr>
      </w:pPr>
      <w:bookmarkStart w:id="163" w:name="_Toc2312"/>
      <w:r>
        <w:rPr>
          <w:rFonts w:hint="eastAsia" w:ascii="宋体" w:hAnsi="宋体" w:eastAsia="宋体" w:cs="宋体"/>
          <w:lang w:val="en-US" w:eastAsia="zh-CN"/>
        </w:rPr>
        <w:t>七</w:t>
      </w:r>
      <w:r>
        <w:rPr>
          <w:rFonts w:hint="eastAsia" w:ascii="宋体" w:hAnsi="宋体" w:eastAsia="宋体" w:cs="宋体"/>
        </w:rPr>
        <w:t>、项目实施方案</w:t>
      </w:r>
      <w:bookmarkEnd w:id="163"/>
    </w:p>
    <w:p w14:paraId="0D01F6D8">
      <w:pPr>
        <w:spacing w:line="500" w:lineRule="exact"/>
        <w:ind w:firstLine="480" w:firstLineChars="200"/>
        <w:rPr>
          <w:rFonts w:hint="default" w:ascii="宋体" w:hAnsi="宋体" w:eastAsia="宋体" w:cs="宋体"/>
          <w:b/>
          <w:bCs/>
          <w:kern w:val="0"/>
          <w:sz w:val="24"/>
          <w:szCs w:val="24"/>
          <w:lang w:val="en-US" w:eastAsia="zh-CN"/>
        </w:rPr>
      </w:pPr>
      <w:r>
        <w:rPr>
          <w:rFonts w:hint="eastAsia" w:ascii="宋体" w:hAnsi="宋体" w:eastAsia="宋体" w:cs="宋体"/>
          <w:kern w:val="0"/>
          <w:sz w:val="24"/>
          <w:szCs w:val="24"/>
        </w:rPr>
        <w:t>按照竞争性磋商文件的</w:t>
      </w:r>
      <w:r>
        <w:rPr>
          <w:rFonts w:hint="eastAsia" w:ascii="宋体" w:hAnsi="宋体" w:cs="宋体"/>
          <w:kern w:val="0"/>
          <w:sz w:val="24"/>
          <w:szCs w:val="24"/>
          <w:lang w:val="en-US" w:eastAsia="zh-CN"/>
        </w:rPr>
        <w:t>招标要求</w:t>
      </w:r>
      <w:r>
        <w:rPr>
          <w:rFonts w:hint="eastAsia" w:ascii="宋体" w:hAnsi="宋体" w:eastAsia="宋体" w:cs="宋体"/>
          <w:kern w:val="0"/>
          <w:sz w:val="24"/>
          <w:szCs w:val="24"/>
        </w:rPr>
        <w:t>及第三章评审内容及标准编制响应内容</w:t>
      </w:r>
      <w:r>
        <w:rPr>
          <w:rFonts w:hint="eastAsia" w:ascii="宋体" w:hAnsi="宋体" w:cs="宋体"/>
          <w:kern w:val="0"/>
          <w:sz w:val="24"/>
          <w:szCs w:val="24"/>
          <w:lang w:val="en-US" w:eastAsia="zh-CN"/>
        </w:rPr>
        <w:t>进行编写</w:t>
      </w:r>
      <w:r>
        <w:rPr>
          <w:rFonts w:hint="eastAsia" w:ascii="宋体" w:hAnsi="宋体" w:cs="宋体"/>
          <w:kern w:val="0"/>
          <w:sz w:val="24"/>
          <w:szCs w:val="24"/>
          <w:lang w:eastAsia="zh-CN"/>
        </w:rPr>
        <w:t>。（</w:t>
      </w:r>
      <w:r>
        <w:rPr>
          <w:rFonts w:hint="eastAsia" w:ascii="宋体" w:hAnsi="宋体" w:eastAsia="宋体" w:cs="宋体"/>
          <w:b/>
          <w:bCs/>
          <w:kern w:val="0"/>
          <w:sz w:val="24"/>
          <w:szCs w:val="24"/>
        </w:rPr>
        <w:t>格式</w:t>
      </w:r>
      <w:r>
        <w:rPr>
          <w:rFonts w:hint="eastAsia" w:ascii="宋体" w:hAnsi="宋体" w:cs="宋体"/>
          <w:b/>
          <w:bCs/>
          <w:kern w:val="0"/>
          <w:sz w:val="24"/>
          <w:szCs w:val="24"/>
          <w:lang w:val="en-US" w:eastAsia="zh-CN"/>
        </w:rPr>
        <w:t>自拟）</w:t>
      </w:r>
    </w:p>
    <w:p w14:paraId="5A7AFF85">
      <w:pPr>
        <w:rPr>
          <w:rFonts w:hint="default" w:ascii="宋体" w:hAnsi="宋体" w:eastAsia="宋体" w:cs="宋体"/>
          <w:b/>
          <w:bCs/>
          <w:sz w:val="24"/>
          <w:szCs w:val="22"/>
          <w:lang w:val="en-US"/>
        </w:rPr>
      </w:pPr>
      <w:r>
        <w:rPr>
          <w:rFonts w:hint="eastAsia" w:ascii="宋体" w:hAnsi="宋体" w:eastAsia="宋体" w:cs="宋体"/>
          <w:b/>
          <w:bCs/>
          <w:sz w:val="24"/>
          <w:szCs w:val="22"/>
          <w:lang w:val="en-US" w:eastAsia="zh-CN"/>
        </w:rPr>
        <w:br w:type="page"/>
      </w:r>
    </w:p>
    <w:p w14:paraId="40B49699">
      <w:pPr>
        <w:pStyle w:val="4"/>
        <w:bidi w:val="0"/>
        <w:jc w:val="left"/>
        <w:rPr>
          <w:rFonts w:hint="default" w:ascii="宋体" w:hAnsi="宋体" w:eastAsia="宋体" w:cs="宋体"/>
          <w:b/>
          <w:bCs/>
          <w:sz w:val="24"/>
          <w:szCs w:val="22"/>
          <w:lang w:val="en-US"/>
        </w:rPr>
      </w:pPr>
      <w:r>
        <w:rPr>
          <w:rFonts w:hint="eastAsia" w:ascii="宋体" w:hAnsi="宋体" w:eastAsia="宋体" w:cs="宋体"/>
          <w:b/>
          <w:bCs/>
          <w:sz w:val="24"/>
          <w:szCs w:val="22"/>
          <w:lang w:val="en-US" w:eastAsia="zh-CN"/>
        </w:rPr>
        <w:t>附件</w:t>
      </w:r>
      <w:r>
        <w:rPr>
          <w:rFonts w:hint="eastAsia" w:hAnsi="宋体" w:eastAsia="宋体" w:cs="宋体"/>
          <w:b/>
          <w:bCs/>
          <w:sz w:val="24"/>
          <w:szCs w:val="22"/>
          <w:lang w:val="en-US" w:eastAsia="zh-CN"/>
        </w:rPr>
        <w:t>1</w:t>
      </w:r>
      <w:r>
        <w:rPr>
          <w:rFonts w:hint="eastAsia" w:hAnsi="宋体" w:cs="宋体"/>
          <w:b/>
          <w:bCs/>
          <w:sz w:val="24"/>
          <w:szCs w:val="22"/>
          <w:lang w:val="en-US" w:eastAsia="zh-CN"/>
        </w:rPr>
        <w:t>、</w:t>
      </w:r>
    </w:p>
    <w:p w14:paraId="69E22E73">
      <w:pPr>
        <w:pStyle w:val="4"/>
        <w:keepNext w:val="0"/>
        <w:keepLines w:val="0"/>
        <w:pageBreakBefore w:val="0"/>
        <w:widowControl w:val="0"/>
        <w:numPr>
          <w:ilvl w:val="0"/>
          <w:numId w:val="0"/>
        </w:numPr>
        <w:kinsoku/>
        <w:wordWrap/>
        <w:overflowPunct/>
        <w:topLinePunct w:val="0"/>
        <w:bidi w:val="0"/>
        <w:ind w:leftChars="0"/>
        <w:jc w:val="center"/>
        <w:textAlignment w:val="auto"/>
        <w:rPr>
          <w:rFonts w:hint="eastAsia" w:ascii="宋体" w:hAnsi="宋体" w:eastAsia="宋体" w:cs="宋体"/>
          <w:b/>
          <w:bCs/>
        </w:rPr>
      </w:pPr>
      <w:bookmarkStart w:id="164" w:name="_Toc25730"/>
      <w:bookmarkEnd w:id="164"/>
      <w:bookmarkStart w:id="165" w:name="_Toc30169"/>
      <w:r>
        <w:rPr>
          <w:rFonts w:hint="eastAsia" w:ascii="宋体" w:hAnsi="宋体" w:eastAsia="宋体" w:cs="宋体"/>
          <w:b/>
          <w:bCs/>
          <w:lang w:val="en-US" w:eastAsia="zh-CN"/>
        </w:rPr>
        <w:t>项目管理机构组成表</w:t>
      </w:r>
      <w:bookmarkEnd w:id="165"/>
    </w:p>
    <w:tbl>
      <w:tblPr>
        <w:tblStyle w:val="45"/>
        <w:tblW w:w="9642"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089"/>
        <w:gridCol w:w="1045"/>
        <w:gridCol w:w="1208"/>
        <w:gridCol w:w="1006"/>
        <w:gridCol w:w="1059"/>
        <w:gridCol w:w="1059"/>
        <w:gridCol w:w="1938"/>
      </w:tblGrid>
      <w:tr w14:paraId="1049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0156BB0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职务</w:t>
            </w:r>
          </w:p>
        </w:tc>
        <w:tc>
          <w:tcPr>
            <w:tcW w:w="1089" w:type="dxa"/>
            <w:vMerge w:val="restart"/>
            <w:tcBorders>
              <w:top w:val="single" w:color="auto" w:sz="4" w:space="0"/>
              <w:left w:val="nil"/>
              <w:bottom w:val="single" w:color="auto" w:sz="4" w:space="0"/>
              <w:right w:val="single" w:color="auto" w:sz="4" w:space="0"/>
            </w:tcBorders>
            <w:noWrap w:val="0"/>
            <w:vAlign w:val="center"/>
          </w:tcPr>
          <w:p w14:paraId="1FA716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姓名</w:t>
            </w:r>
          </w:p>
        </w:tc>
        <w:tc>
          <w:tcPr>
            <w:tcW w:w="1045" w:type="dxa"/>
            <w:vMerge w:val="restart"/>
            <w:tcBorders>
              <w:top w:val="single" w:color="auto" w:sz="4" w:space="0"/>
              <w:left w:val="nil"/>
              <w:bottom w:val="single" w:color="auto" w:sz="4" w:space="0"/>
              <w:right w:val="single" w:color="auto" w:sz="4" w:space="0"/>
            </w:tcBorders>
            <w:noWrap w:val="0"/>
            <w:vAlign w:val="center"/>
          </w:tcPr>
          <w:p w14:paraId="64305DA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职称</w:t>
            </w:r>
          </w:p>
        </w:tc>
        <w:tc>
          <w:tcPr>
            <w:tcW w:w="4332" w:type="dxa"/>
            <w:gridSpan w:val="4"/>
            <w:tcBorders>
              <w:top w:val="single" w:color="auto" w:sz="4" w:space="0"/>
              <w:left w:val="nil"/>
              <w:bottom w:val="single" w:color="auto" w:sz="4" w:space="0"/>
              <w:right w:val="single" w:color="auto" w:sz="4" w:space="0"/>
            </w:tcBorders>
            <w:noWrap w:val="0"/>
            <w:vAlign w:val="center"/>
          </w:tcPr>
          <w:p w14:paraId="0E25DC1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执业或职业资格证明</w:t>
            </w:r>
          </w:p>
        </w:tc>
        <w:tc>
          <w:tcPr>
            <w:tcW w:w="1938" w:type="dxa"/>
            <w:vMerge w:val="restart"/>
            <w:tcBorders>
              <w:top w:val="single" w:color="auto" w:sz="4" w:space="0"/>
              <w:left w:val="nil"/>
              <w:bottom w:val="single" w:color="auto" w:sz="4" w:space="0"/>
              <w:right w:val="single" w:color="auto" w:sz="4" w:space="0"/>
            </w:tcBorders>
            <w:noWrap w:val="0"/>
            <w:vAlign w:val="center"/>
          </w:tcPr>
          <w:p w14:paraId="7A4376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2"/>
                <w:szCs w:val="22"/>
                <w:highlight w:val="none"/>
                <w:lang w:val="en-US" w:eastAsia="zh-CN" w:bidi="ar"/>
              </w:rPr>
              <w:t>备注</w:t>
            </w:r>
          </w:p>
        </w:tc>
      </w:tr>
      <w:tr w14:paraId="72D7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39F9453F">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eastAsia" w:ascii="宋体" w:hAnsi="宋体" w:eastAsia="宋体" w:cs="宋体"/>
                <w:sz w:val="22"/>
                <w:szCs w:val="22"/>
                <w:highlight w:val="none"/>
              </w:rPr>
            </w:pPr>
          </w:p>
        </w:tc>
        <w:tc>
          <w:tcPr>
            <w:tcW w:w="1089" w:type="dxa"/>
            <w:vMerge w:val="continue"/>
            <w:tcBorders>
              <w:top w:val="single" w:color="auto" w:sz="4" w:space="0"/>
              <w:left w:val="nil"/>
              <w:bottom w:val="single" w:color="auto" w:sz="4" w:space="0"/>
              <w:right w:val="single" w:color="auto" w:sz="4" w:space="0"/>
            </w:tcBorders>
            <w:noWrap w:val="0"/>
            <w:vAlign w:val="center"/>
          </w:tcPr>
          <w:p w14:paraId="0151F09F">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eastAsia" w:ascii="宋体" w:hAnsi="宋体" w:eastAsia="宋体" w:cs="宋体"/>
                <w:sz w:val="22"/>
                <w:szCs w:val="22"/>
                <w:highlight w:val="none"/>
              </w:rPr>
            </w:pPr>
          </w:p>
        </w:tc>
        <w:tc>
          <w:tcPr>
            <w:tcW w:w="1045" w:type="dxa"/>
            <w:vMerge w:val="continue"/>
            <w:tcBorders>
              <w:top w:val="single" w:color="auto" w:sz="4" w:space="0"/>
              <w:left w:val="nil"/>
              <w:bottom w:val="single" w:color="auto" w:sz="4" w:space="0"/>
              <w:right w:val="single" w:color="auto" w:sz="4" w:space="0"/>
            </w:tcBorders>
            <w:noWrap w:val="0"/>
            <w:vAlign w:val="center"/>
          </w:tcPr>
          <w:p w14:paraId="3B0425CA">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eastAsia" w:ascii="宋体" w:hAnsi="宋体" w:eastAsia="宋体" w:cs="宋体"/>
                <w:sz w:val="22"/>
                <w:szCs w:val="22"/>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40AD1E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证书名称</w:t>
            </w:r>
          </w:p>
        </w:tc>
        <w:tc>
          <w:tcPr>
            <w:tcW w:w="1006" w:type="dxa"/>
            <w:tcBorders>
              <w:top w:val="single" w:color="auto" w:sz="4" w:space="0"/>
              <w:left w:val="nil"/>
              <w:bottom w:val="single" w:color="auto" w:sz="4" w:space="0"/>
              <w:right w:val="single" w:color="auto" w:sz="4" w:space="0"/>
            </w:tcBorders>
            <w:noWrap w:val="0"/>
            <w:vAlign w:val="center"/>
          </w:tcPr>
          <w:p w14:paraId="685547A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级别</w:t>
            </w:r>
          </w:p>
        </w:tc>
        <w:tc>
          <w:tcPr>
            <w:tcW w:w="1059" w:type="dxa"/>
            <w:tcBorders>
              <w:top w:val="single" w:color="auto" w:sz="4" w:space="0"/>
              <w:left w:val="nil"/>
              <w:bottom w:val="single" w:color="auto" w:sz="4" w:space="0"/>
              <w:right w:val="single" w:color="auto" w:sz="4" w:space="0"/>
            </w:tcBorders>
            <w:noWrap w:val="0"/>
            <w:vAlign w:val="center"/>
          </w:tcPr>
          <w:p w14:paraId="22CD0D9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证号</w:t>
            </w:r>
          </w:p>
        </w:tc>
        <w:tc>
          <w:tcPr>
            <w:tcW w:w="1059" w:type="dxa"/>
            <w:tcBorders>
              <w:top w:val="single" w:color="auto" w:sz="4" w:space="0"/>
              <w:left w:val="nil"/>
              <w:bottom w:val="single" w:color="auto" w:sz="4" w:space="0"/>
              <w:right w:val="single" w:color="auto" w:sz="4" w:space="0"/>
            </w:tcBorders>
            <w:noWrap w:val="0"/>
            <w:vAlign w:val="center"/>
          </w:tcPr>
          <w:p w14:paraId="3EF6A4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专业</w:t>
            </w:r>
          </w:p>
        </w:tc>
        <w:tc>
          <w:tcPr>
            <w:tcW w:w="1938" w:type="dxa"/>
            <w:vMerge w:val="continue"/>
            <w:tcBorders>
              <w:top w:val="single" w:color="auto" w:sz="4" w:space="0"/>
              <w:left w:val="nil"/>
              <w:bottom w:val="single" w:color="auto" w:sz="4" w:space="0"/>
              <w:right w:val="single" w:color="auto" w:sz="4" w:space="0"/>
            </w:tcBorders>
            <w:noWrap w:val="0"/>
            <w:vAlign w:val="center"/>
          </w:tcPr>
          <w:p w14:paraId="669270BC">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eastAsia" w:ascii="宋体" w:hAnsi="宋体" w:eastAsia="宋体" w:cs="宋体"/>
                <w:sz w:val="21"/>
                <w:szCs w:val="21"/>
                <w:highlight w:val="none"/>
              </w:rPr>
            </w:pPr>
          </w:p>
        </w:tc>
      </w:tr>
      <w:tr w14:paraId="1223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8783A4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15958A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571F291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1939D7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5066F6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413887A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732FA5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14B523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76F0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264E41A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20C706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3C777A4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79DA55B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5B1408F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634139C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0B11C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6CC1B11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1C9D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BB338B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64BE0B4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4F994E8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1CD1078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32E1662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0C2FEE0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404E26A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78AAC9B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4A9F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A5083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E31B94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024985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2A0CA22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6B01BD4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32BBCC4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047FB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04943F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66C6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FD11C9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7AC793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3FC2A74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1F3679A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0104B9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576FF6F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2AAC63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121F88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6302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B538F9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79DB0B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3E09FC7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1C97E64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3CA840A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2B8EB61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D8D6DB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5EB2C5C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67C0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4789BD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5D6E91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4F201C2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25A15C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414A7B6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33BEC32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69E5D0B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4CD0D5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0D5E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95D8B5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CE45EB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0D187DA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2955FEF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42052F1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2B6F555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7A0058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1CC1C0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021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C166B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5915FDE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23D679E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1CB059C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4779617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57E13D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5A793F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030203A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1859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41F64D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4FD65A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26D0F8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2F66192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46C1DE0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1EE15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C588F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7A037D8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728A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694F6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635823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69A7AF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20BABE4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0296463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64A5DC1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65CA88D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6BE7C5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r w14:paraId="16E2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75CED1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89" w:type="dxa"/>
            <w:tcBorders>
              <w:top w:val="single" w:color="auto" w:sz="4" w:space="0"/>
              <w:left w:val="nil"/>
              <w:bottom w:val="single" w:color="auto" w:sz="4" w:space="0"/>
              <w:right w:val="single" w:color="auto" w:sz="4" w:space="0"/>
            </w:tcBorders>
            <w:noWrap w:val="0"/>
            <w:vAlign w:val="center"/>
          </w:tcPr>
          <w:p w14:paraId="3B7C811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7525B20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208" w:type="dxa"/>
            <w:tcBorders>
              <w:top w:val="single" w:color="auto" w:sz="4" w:space="0"/>
              <w:left w:val="nil"/>
              <w:bottom w:val="single" w:color="auto" w:sz="4" w:space="0"/>
              <w:right w:val="single" w:color="auto" w:sz="4" w:space="0"/>
            </w:tcBorders>
            <w:noWrap w:val="0"/>
            <w:vAlign w:val="center"/>
          </w:tcPr>
          <w:p w14:paraId="0001AE2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06" w:type="dxa"/>
            <w:tcBorders>
              <w:top w:val="single" w:color="auto" w:sz="4" w:space="0"/>
              <w:left w:val="nil"/>
              <w:bottom w:val="single" w:color="auto" w:sz="4" w:space="0"/>
              <w:right w:val="single" w:color="auto" w:sz="4" w:space="0"/>
            </w:tcBorders>
            <w:noWrap w:val="0"/>
            <w:vAlign w:val="center"/>
          </w:tcPr>
          <w:p w14:paraId="03A283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1A768C7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059" w:type="dxa"/>
            <w:tcBorders>
              <w:top w:val="single" w:color="auto" w:sz="4" w:space="0"/>
              <w:left w:val="nil"/>
              <w:bottom w:val="single" w:color="auto" w:sz="4" w:space="0"/>
              <w:right w:val="single" w:color="auto" w:sz="4" w:space="0"/>
            </w:tcBorders>
            <w:noWrap w:val="0"/>
            <w:vAlign w:val="center"/>
          </w:tcPr>
          <w:p w14:paraId="226FE5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c>
          <w:tcPr>
            <w:tcW w:w="1938" w:type="dxa"/>
            <w:tcBorders>
              <w:top w:val="single" w:color="auto" w:sz="4" w:space="0"/>
              <w:left w:val="nil"/>
              <w:bottom w:val="single" w:color="auto" w:sz="4" w:space="0"/>
              <w:right w:val="single" w:color="auto" w:sz="4" w:space="0"/>
            </w:tcBorders>
            <w:noWrap w:val="0"/>
            <w:vAlign w:val="center"/>
          </w:tcPr>
          <w:p w14:paraId="5251ED9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2"/>
                <w:sz w:val="21"/>
                <w:szCs w:val="21"/>
                <w:highlight w:val="none"/>
              </w:rPr>
            </w:pPr>
          </w:p>
        </w:tc>
      </w:tr>
    </w:tbl>
    <w:p w14:paraId="1B19799E">
      <w:pPr>
        <w:rPr>
          <w:rFonts w:hint="eastAsia" w:ascii="宋体" w:hAnsi="宋体" w:eastAsia="宋体" w:cs="宋体"/>
          <w:b/>
          <w:color w:val="000000"/>
          <w:sz w:val="24"/>
        </w:rPr>
      </w:pPr>
      <w:r>
        <w:rPr>
          <w:rFonts w:hint="eastAsia" w:ascii="宋体" w:hAnsi="宋体" w:eastAsia="宋体" w:cs="宋体"/>
          <w:b/>
          <w:color w:val="000000"/>
          <w:sz w:val="24"/>
        </w:rPr>
        <w:br w:type="page"/>
      </w:r>
    </w:p>
    <w:p w14:paraId="7DD9C88C">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w:t>
      </w:r>
      <w:r>
        <w:rPr>
          <w:rFonts w:hint="eastAsia" w:ascii="宋体" w:hAnsi="宋体" w:cs="宋体"/>
          <w:b/>
          <w:color w:val="000000"/>
          <w:sz w:val="24"/>
          <w:lang w:val="en-US" w:eastAsia="zh-CN"/>
        </w:rPr>
        <w:t>2</w:t>
      </w:r>
      <w:r>
        <w:rPr>
          <w:rFonts w:hint="eastAsia" w:ascii="宋体" w:hAnsi="宋体" w:cs="宋体"/>
          <w:b/>
          <w:color w:val="000000"/>
          <w:sz w:val="24"/>
          <w:lang w:eastAsia="zh-CN"/>
        </w:rPr>
        <w:t>、</w:t>
      </w:r>
      <w:r>
        <w:rPr>
          <w:rFonts w:hint="eastAsia" w:ascii="宋体" w:hAnsi="宋体" w:eastAsia="宋体" w:cs="宋体"/>
          <w:b/>
          <w:color w:val="000000"/>
          <w:sz w:val="24"/>
        </w:rPr>
        <w:t>项目经理简历表</w:t>
      </w:r>
    </w:p>
    <w:p w14:paraId="763202D9">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w:t>
      </w:r>
      <w:r>
        <w:rPr>
          <w:rFonts w:hint="eastAsia" w:ascii="宋体" w:hAnsi="宋体" w:eastAsia="宋体" w:cs="宋体"/>
          <w:color w:val="000000"/>
          <w:sz w:val="24"/>
          <w:lang w:eastAsia="zh-CN"/>
        </w:rPr>
        <w:t>注册证</w:t>
      </w:r>
      <w:r>
        <w:rPr>
          <w:rFonts w:hint="eastAsia" w:ascii="宋体" w:hAnsi="宋体" w:eastAsia="宋体" w:cs="宋体"/>
          <w:color w:val="000000"/>
          <w:sz w:val="24"/>
        </w:rPr>
        <w:t>、安全生产考核合格证书、身份证</w:t>
      </w:r>
      <w:r>
        <w:rPr>
          <w:rFonts w:hint="eastAsia" w:ascii="宋体" w:hAnsi="宋体" w:eastAsia="宋体" w:cs="宋体"/>
          <w:color w:val="000000"/>
          <w:sz w:val="24"/>
          <w:lang w:eastAsia="zh-CN"/>
        </w:rPr>
        <w:t>等及</w:t>
      </w:r>
      <w:r>
        <w:rPr>
          <w:rFonts w:hint="eastAsia" w:ascii="宋体" w:hAnsi="宋体" w:eastAsia="宋体" w:cs="宋体"/>
          <w:color w:val="000000"/>
          <w:sz w:val="24"/>
        </w:rPr>
        <w:t>未担任其他在施建设工程项目项目经理的承诺书，管理过的项目业绩须附合同协议书。</w:t>
      </w:r>
    </w:p>
    <w:tbl>
      <w:tblPr>
        <w:tblStyle w:val="4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367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493C9E1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82" w:type="dxa"/>
            <w:noWrap w:val="0"/>
            <w:vAlign w:val="center"/>
          </w:tcPr>
          <w:p w14:paraId="7DD0B899">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0C38F10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332" w:type="dxa"/>
            <w:noWrap w:val="0"/>
            <w:vAlign w:val="center"/>
          </w:tcPr>
          <w:p w14:paraId="7A8B11A6">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1F1466B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258" w:type="dxa"/>
            <w:noWrap w:val="0"/>
            <w:vAlign w:val="center"/>
          </w:tcPr>
          <w:p w14:paraId="7457F298">
            <w:pPr>
              <w:overflowPunct w:val="0"/>
              <w:spacing w:line="360" w:lineRule="auto"/>
              <w:jc w:val="center"/>
              <w:rPr>
                <w:rFonts w:hint="eastAsia" w:ascii="宋体" w:hAnsi="宋体" w:eastAsia="宋体" w:cs="宋体"/>
                <w:color w:val="000000"/>
                <w:sz w:val="24"/>
              </w:rPr>
            </w:pPr>
          </w:p>
        </w:tc>
      </w:tr>
      <w:tr w14:paraId="4745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0973B65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82" w:type="dxa"/>
            <w:noWrap w:val="0"/>
            <w:vAlign w:val="center"/>
          </w:tcPr>
          <w:p w14:paraId="0D424DE7">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5AB8873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332" w:type="dxa"/>
            <w:noWrap w:val="0"/>
            <w:vAlign w:val="center"/>
          </w:tcPr>
          <w:p w14:paraId="6AA88674">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A0F8FE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258" w:type="dxa"/>
            <w:noWrap w:val="0"/>
            <w:vAlign w:val="center"/>
          </w:tcPr>
          <w:p w14:paraId="22FD537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14:paraId="19BB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B4F95FF">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332" w:type="dxa"/>
            <w:noWrap w:val="0"/>
            <w:vAlign w:val="center"/>
          </w:tcPr>
          <w:p w14:paraId="6A963B3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127" w:type="dxa"/>
            <w:noWrap w:val="0"/>
            <w:vAlign w:val="center"/>
          </w:tcPr>
          <w:p w14:paraId="0802E62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258" w:type="dxa"/>
            <w:noWrap w:val="0"/>
            <w:vAlign w:val="center"/>
          </w:tcPr>
          <w:p w14:paraId="0C21015C">
            <w:pPr>
              <w:overflowPunct w:val="0"/>
              <w:spacing w:line="360" w:lineRule="auto"/>
              <w:jc w:val="center"/>
              <w:rPr>
                <w:rFonts w:hint="eastAsia" w:ascii="宋体" w:hAnsi="宋体" w:eastAsia="宋体" w:cs="宋体"/>
                <w:color w:val="000000"/>
                <w:sz w:val="24"/>
              </w:rPr>
            </w:pPr>
          </w:p>
        </w:tc>
      </w:tr>
      <w:tr w14:paraId="28B9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FF39A4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717" w:type="dxa"/>
            <w:gridSpan w:val="3"/>
            <w:noWrap w:val="0"/>
            <w:vAlign w:val="center"/>
          </w:tcPr>
          <w:p w14:paraId="3ED166D6">
            <w:pPr>
              <w:overflowPunct w:val="0"/>
              <w:spacing w:line="360" w:lineRule="auto"/>
              <w:jc w:val="center"/>
              <w:rPr>
                <w:rFonts w:hint="eastAsia" w:ascii="宋体" w:hAnsi="宋体" w:eastAsia="宋体" w:cs="宋体"/>
                <w:color w:val="000000"/>
                <w:sz w:val="24"/>
              </w:rPr>
            </w:pPr>
          </w:p>
        </w:tc>
      </w:tr>
      <w:tr w14:paraId="4D6C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5CB21AD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983" w:type="dxa"/>
            <w:gridSpan w:val="5"/>
            <w:noWrap w:val="0"/>
            <w:vAlign w:val="center"/>
          </w:tcPr>
          <w:p w14:paraId="31D2AE4C">
            <w:pPr>
              <w:overflowPunct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14:paraId="3238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2518FC8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1525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2E78693D">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598" w:type="dxa"/>
            <w:gridSpan w:val="3"/>
            <w:noWrap w:val="0"/>
            <w:vAlign w:val="center"/>
          </w:tcPr>
          <w:p w14:paraId="3555413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127" w:type="dxa"/>
            <w:noWrap w:val="0"/>
            <w:vAlign w:val="center"/>
          </w:tcPr>
          <w:p w14:paraId="4C2BFEB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58" w:type="dxa"/>
            <w:noWrap w:val="0"/>
            <w:vAlign w:val="center"/>
          </w:tcPr>
          <w:p w14:paraId="5DB1C2C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72E6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7" w:type="dxa"/>
            <w:noWrap w:val="0"/>
            <w:vAlign w:val="center"/>
          </w:tcPr>
          <w:p w14:paraId="64F6B307">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AEB6A3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8DEC4D1">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78FBA1B7">
            <w:pPr>
              <w:overflowPunct w:val="0"/>
              <w:spacing w:line="360" w:lineRule="auto"/>
              <w:jc w:val="center"/>
              <w:rPr>
                <w:rFonts w:hint="eastAsia" w:ascii="宋体" w:hAnsi="宋体" w:eastAsia="宋体" w:cs="宋体"/>
                <w:color w:val="000000"/>
                <w:sz w:val="24"/>
              </w:rPr>
            </w:pPr>
          </w:p>
        </w:tc>
      </w:tr>
      <w:tr w14:paraId="19F5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7" w:type="dxa"/>
            <w:noWrap w:val="0"/>
            <w:vAlign w:val="center"/>
          </w:tcPr>
          <w:p w14:paraId="02508F83">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AB307DC">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0B308940">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2D5FACA">
            <w:pPr>
              <w:overflowPunct w:val="0"/>
              <w:spacing w:line="360" w:lineRule="auto"/>
              <w:jc w:val="center"/>
              <w:rPr>
                <w:rFonts w:hint="eastAsia" w:ascii="宋体" w:hAnsi="宋体" w:eastAsia="宋体" w:cs="宋体"/>
                <w:color w:val="000000"/>
                <w:sz w:val="24"/>
              </w:rPr>
            </w:pPr>
          </w:p>
        </w:tc>
      </w:tr>
      <w:tr w14:paraId="43F3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7" w:type="dxa"/>
            <w:noWrap w:val="0"/>
            <w:vAlign w:val="center"/>
          </w:tcPr>
          <w:p w14:paraId="4057D4F2">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BC8EC40">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2E59BC5">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003610E">
            <w:pPr>
              <w:overflowPunct w:val="0"/>
              <w:spacing w:line="360" w:lineRule="auto"/>
              <w:jc w:val="center"/>
              <w:rPr>
                <w:rFonts w:hint="eastAsia" w:ascii="宋体" w:hAnsi="宋体" w:eastAsia="宋体" w:cs="宋体"/>
                <w:color w:val="000000"/>
                <w:sz w:val="24"/>
              </w:rPr>
            </w:pPr>
          </w:p>
        </w:tc>
      </w:tr>
      <w:tr w14:paraId="098D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7" w:type="dxa"/>
            <w:noWrap w:val="0"/>
            <w:vAlign w:val="center"/>
          </w:tcPr>
          <w:p w14:paraId="43224D2F">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156050E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9D3E7C6">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68230976">
            <w:pPr>
              <w:overflowPunct w:val="0"/>
              <w:spacing w:line="360" w:lineRule="auto"/>
              <w:jc w:val="center"/>
              <w:rPr>
                <w:rFonts w:hint="eastAsia" w:ascii="宋体" w:hAnsi="宋体" w:eastAsia="宋体" w:cs="宋体"/>
                <w:color w:val="000000"/>
                <w:sz w:val="24"/>
              </w:rPr>
            </w:pPr>
          </w:p>
        </w:tc>
      </w:tr>
      <w:tr w14:paraId="4D94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17" w:type="dxa"/>
            <w:noWrap w:val="0"/>
            <w:vAlign w:val="center"/>
          </w:tcPr>
          <w:p w14:paraId="61284FAC">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1CF4992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1D1FD48">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81435FD">
            <w:pPr>
              <w:overflowPunct w:val="0"/>
              <w:spacing w:line="360" w:lineRule="auto"/>
              <w:jc w:val="center"/>
              <w:rPr>
                <w:rFonts w:hint="eastAsia" w:ascii="宋体" w:hAnsi="宋体" w:eastAsia="宋体" w:cs="宋体"/>
                <w:color w:val="000000"/>
                <w:sz w:val="24"/>
              </w:rPr>
            </w:pPr>
          </w:p>
        </w:tc>
      </w:tr>
    </w:tbl>
    <w:p w14:paraId="5FD6A18C">
      <w:pPr>
        <w:overflowPunct w:val="0"/>
        <w:spacing w:line="360" w:lineRule="auto"/>
        <w:rPr>
          <w:rFonts w:hint="eastAsia" w:ascii="宋体" w:hAnsi="宋体" w:eastAsia="宋体" w:cs="宋体"/>
          <w:b/>
          <w:color w:val="000000"/>
          <w:sz w:val="24"/>
        </w:rPr>
      </w:pPr>
    </w:p>
    <w:p w14:paraId="45B8F864">
      <w:pPr>
        <w:rPr>
          <w:rFonts w:hint="eastAsia" w:ascii="宋体" w:hAnsi="宋体" w:eastAsia="宋体" w:cs="宋体"/>
          <w:b/>
          <w:color w:val="000000"/>
          <w:sz w:val="24"/>
        </w:rPr>
      </w:pPr>
      <w:r>
        <w:rPr>
          <w:rFonts w:hint="eastAsia" w:ascii="宋体" w:hAnsi="宋体" w:eastAsia="宋体" w:cs="宋体"/>
          <w:b/>
          <w:color w:val="000000"/>
          <w:sz w:val="24"/>
        </w:rPr>
        <w:br w:type="page"/>
      </w:r>
    </w:p>
    <w:p w14:paraId="6A24EBDA">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w:t>
      </w:r>
      <w:r>
        <w:rPr>
          <w:rFonts w:hint="eastAsia" w:ascii="宋体" w:hAnsi="宋体" w:cs="宋体"/>
          <w:b/>
          <w:color w:val="000000"/>
          <w:sz w:val="24"/>
          <w:lang w:val="en-US" w:eastAsia="zh-CN"/>
        </w:rPr>
        <w:t>3</w:t>
      </w:r>
      <w:r>
        <w:rPr>
          <w:rFonts w:hint="eastAsia" w:ascii="宋体" w:hAnsi="宋体" w:cs="宋体"/>
          <w:b/>
          <w:color w:val="000000"/>
          <w:sz w:val="24"/>
          <w:lang w:eastAsia="zh-CN"/>
        </w:rPr>
        <w:t>、</w:t>
      </w:r>
      <w:r>
        <w:rPr>
          <w:rFonts w:hint="eastAsia" w:ascii="宋体" w:hAnsi="宋体" w:eastAsia="宋体" w:cs="宋体"/>
          <w:b/>
          <w:color w:val="000000"/>
          <w:sz w:val="24"/>
        </w:rPr>
        <w:t>主要项目管理人员简历表</w:t>
      </w:r>
    </w:p>
    <w:p w14:paraId="42A6C79F">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主要项目管理人员指技术负责人、专职安全生产管理人员等岗位人员。应附注册资格证书、身份证，专职安全生产管理人员应附安全生产考核合格证书，主要业绩须附合同协议书。</w:t>
      </w:r>
    </w:p>
    <w:tbl>
      <w:tblPr>
        <w:tblStyle w:val="4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5245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4AE721C5">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14:paraId="391B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5AEDA32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4320" w:type="dxa"/>
            <w:noWrap w:val="0"/>
            <w:vAlign w:val="center"/>
          </w:tcPr>
          <w:p w14:paraId="55CB15E3">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r>
      <w:tr w14:paraId="73EB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42A835B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4320" w:type="dxa"/>
            <w:noWrap w:val="0"/>
            <w:vAlign w:val="center"/>
          </w:tcPr>
          <w:p w14:paraId="63B9B432">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r>
      <w:tr w14:paraId="00D4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7156B4F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4320" w:type="dxa"/>
            <w:noWrap w:val="0"/>
            <w:vAlign w:val="center"/>
          </w:tcPr>
          <w:p w14:paraId="1803F4B2">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r>
      <w:tr w14:paraId="77A6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1D850325">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4320" w:type="dxa"/>
            <w:noWrap w:val="0"/>
            <w:vAlign w:val="center"/>
          </w:tcPr>
          <w:p w14:paraId="10739CEF">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r>
      <w:tr w14:paraId="1308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505F73F2">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4320" w:type="dxa"/>
            <w:noWrap w:val="0"/>
            <w:vAlign w:val="center"/>
          </w:tcPr>
          <w:p w14:paraId="3C294876">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r>
      <w:tr w14:paraId="7196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5" w:hRule="atLeast"/>
        </w:trPr>
        <w:tc>
          <w:tcPr>
            <w:tcW w:w="916" w:type="dxa"/>
            <w:noWrap w:val="0"/>
            <w:textDirection w:val="tbRlV"/>
            <w:vAlign w:val="center"/>
          </w:tcPr>
          <w:p w14:paraId="54A438F1">
            <w:pPr>
              <w:overflowPunct w:val="0"/>
              <w:spacing w:line="360" w:lineRule="auto"/>
              <w:ind w:right="113"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主要工作业绩及担任的主要工作</w:t>
            </w:r>
          </w:p>
        </w:tc>
        <w:tc>
          <w:tcPr>
            <w:tcW w:w="7724" w:type="dxa"/>
            <w:gridSpan w:val="2"/>
            <w:noWrap w:val="0"/>
            <w:vAlign w:val="center"/>
          </w:tcPr>
          <w:p w14:paraId="0CBB8797">
            <w:pPr>
              <w:overflowPunct w:val="0"/>
              <w:spacing w:line="360" w:lineRule="auto"/>
              <w:ind w:firstLine="240" w:firstLineChars="100"/>
              <w:rPr>
                <w:rFonts w:hint="eastAsia" w:ascii="宋体" w:hAnsi="宋体" w:eastAsia="宋体" w:cs="宋体"/>
                <w:color w:val="000000"/>
                <w:sz w:val="24"/>
              </w:rPr>
            </w:pPr>
          </w:p>
        </w:tc>
      </w:tr>
    </w:tbl>
    <w:p w14:paraId="391EB67E">
      <w:pPr>
        <w:spacing w:line="480" w:lineRule="exact"/>
        <w:jc w:val="both"/>
        <w:rPr>
          <w:rFonts w:hint="eastAsia" w:ascii="宋体" w:hAnsi="宋体" w:eastAsia="宋体" w:cs="宋体"/>
          <w:bCs/>
          <w:color w:val="000000"/>
          <w:sz w:val="44"/>
          <w:szCs w:val="44"/>
        </w:rPr>
      </w:pPr>
    </w:p>
    <w:p w14:paraId="0DD1FA83">
      <w:pPr>
        <w:rPr>
          <w:rFonts w:hint="eastAsia" w:ascii="宋体" w:hAnsi="宋体" w:eastAsia="宋体" w:cs="宋体"/>
          <w:b/>
          <w:color w:val="000000"/>
          <w:sz w:val="24"/>
        </w:rPr>
      </w:pPr>
      <w:r>
        <w:rPr>
          <w:rFonts w:hint="eastAsia" w:ascii="宋体" w:hAnsi="宋体" w:eastAsia="宋体" w:cs="宋体"/>
          <w:b/>
          <w:color w:val="000000"/>
          <w:sz w:val="24"/>
        </w:rPr>
        <w:br w:type="page"/>
      </w:r>
    </w:p>
    <w:p w14:paraId="5B372B35">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w:t>
      </w:r>
      <w:r>
        <w:rPr>
          <w:rFonts w:hint="eastAsia" w:ascii="宋体" w:hAnsi="宋体" w:cs="宋体"/>
          <w:b/>
          <w:color w:val="000000"/>
          <w:sz w:val="24"/>
          <w:lang w:val="en-US" w:eastAsia="zh-CN"/>
        </w:rPr>
        <w:t>4</w:t>
      </w:r>
      <w:r>
        <w:rPr>
          <w:rFonts w:hint="eastAsia" w:ascii="宋体" w:hAnsi="宋体" w:cs="宋体"/>
          <w:b/>
          <w:color w:val="000000"/>
          <w:sz w:val="24"/>
          <w:lang w:eastAsia="zh-CN"/>
        </w:rPr>
        <w:t>、</w:t>
      </w:r>
      <w:r>
        <w:rPr>
          <w:rFonts w:hint="eastAsia" w:ascii="宋体" w:hAnsi="宋体" w:eastAsia="宋体" w:cs="宋体"/>
          <w:b/>
          <w:color w:val="000000"/>
          <w:sz w:val="24"/>
        </w:rPr>
        <w:t>承诺书</w:t>
      </w:r>
    </w:p>
    <w:p w14:paraId="4D77C2EF">
      <w:pPr>
        <w:overflowPunct w:val="0"/>
        <w:spacing w:line="360" w:lineRule="auto"/>
        <w:jc w:val="center"/>
        <w:rPr>
          <w:rFonts w:hint="eastAsia" w:ascii="宋体" w:hAnsi="宋体" w:eastAsia="宋体" w:cs="宋体"/>
          <w:b/>
          <w:bCs/>
          <w:color w:val="000000"/>
          <w:sz w:val="40"/>
          <w:szCs w:val="28"/>
        </w:rPr>
      </w:pPr>
      <w:r>
        <w:rPr>
          <w:rFonts w:hint="eastAsia" w:ascii="宋体" w:hAnsi="宋体" w:eastAsia="宋体" w:cs="宋体"/>
          <w:b/>
          <w:bCs/>
          <w:color w:val="000000"/>
          <w:sz w:val="40"/>
          <w:szCs w:val="28"/>
        </w:rPr>
        <w:t>承诺书</w:t>
      </w:r>
    </w:p>
    <w:p w14:paraId="7E56F0CE">
      <w:pPr>
        <w:pStyle w:val="16"/>
        <w:rPr>
          <w:rFonts w:hint="eastAsia" w:ascii="宋体" w:hAnsi="宋体" w:eastAsia="宋体" w:cs="宋体"/>
          <w:color w:val="000000"/>
          <w:sz w:val="24"/>
        </w:rPr>
      </w:pPr>
    </w:p>
    <w:p w14:paraId="47BDCE1D">
      <w:pPr>
        <w:rPr>
          <w:rFonts w:hint="eastAsia" w:ascii="宋体" w:hAnsi="宋体" w:eastAsia="宋体" w:cs="宋体"/>
          <w:color w:val="000000"/>
          <w:sz w:val="24"/>
        </w:rPr>
      </w:pPr>
    </w:p>
    <w:p w14:paraId="4CDA5103">
      <w:pPr>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名称）：</w:t>
      </w:r>
    </w:p>
    <w:p w14:paraId="0D210D40">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14:paraId="120978A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2、如我方未按时发放农民工工资，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人除有权在应支付的进度款中扣除应发农民工工资外，我方还愿承担相应的违约责任。</w:t>
      </w:r>
    </w:p>
    <w:p w14:paraId="36650E9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14:paraId="27AC7C92">
      <w:pPr>
        <w:overflowPunct w:val="0"/>
        <w:spacing w:line="360" w:lineRule="auto"/>
        <w:ind w:firstLine="480" w:firstLineChars="200"/>
        <w:rPr>
          <w:rFonts w:hint="eastAsia" w:ascii="宋体" w:hAnsi="宋体" w:eastAsia="宋体" w:cs="宋体"/>
          <w:color w:val="000000"/>
          <w:sz w:val="24"/>
          <w:szCs w:val="24"/>
        </w:rPr>
      </w:pPr>
    </w:p>
    <w:p w14:paraId="623BEDB9">
      <w:pPr>
        <w:overflowPunct w:val="0"/>
        <w:spacing w:line="360" w:lineRule="auto"/>
        <w:ind w:firstLine="480" w:firstLineChars="200"/>
        <w:rPr>
          <w:rFonts w:hint="eastAsia" w:ascii="宋体" w:hAnsi="宋体" w:eastAsia="宋体" w:cs="宋体"/>
          <w:color w:val="000000"/>
          <w:sz w:val="24"/>
          <w:szCs w:val="24"/>
        </w:rPr>
      </w:pPr>
    </w:p>
    <w:p w14:paraId="10EFA5A1">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1ED8072A">
      <w:pPr>
        <w:overflowPunct w:val="0"/>
        <w:spacing w:line="360" w:lineRule="auto"/>
        <w:ind w:firstLine="560" w:firstLineChars="200"/>
        <w:rPr>
          <w:rFonts w:hint="eastAsia" w:ascii="宋体" w:hAnsi="宋体" w:eastAsia="宋体" w:cs="宋体"/>
          <w:color w:val="000000"/>
          <w:sz w:val="28"/>
          <w:szCs w:val="28"/>
        </w:rPr>
      </w:pPr>
    </w:p>
    <w:p w14:paraId="1998E3FB">
      <w:pPr>
        <w:overflowPunct w:val="0"/>
        <w:spacing w:line="360" w:lineRule="auto"/>
        <w:ind w:firstLine="560" w:firstLineChars="200"/>
        <w:rPr>
          <w:rFonts w:hint="eastAsia" w:ascii="宋体" w:hAnsi="宋体" w:eastAsia="宋体" w:cs="宋体"/>
          <w:color w:val="000000"/>
          <w:sz w:val="28"/>
          <w:szCs w:val="28"/>
        </w:rPr>
      </w:pPr>
    </w:p>
    <w:p w14:paraId="18B65AA2">
      <w:pPr>
        <w:overflowPunct w:val="0"/>
        <w:spacing w:line="360" w:lineRule="auto"/>
        <w:ind w:firstLine="480" w:firstLineChars="200"/>
        <w:rPr>
          <w:rFonts w:hint="eastAsia" w:ascii="宋体" w:hAnsi="宋体" w:eastAsia="宋体" w:cs="宋体"/>
          <w:color w:val="000000"/>
          <w:sz w:val="24"/>
          <w:szCs w:val="24"/>
        </w:rPr>
      </w:pPr>
    </w:p>
    <w:p w14:paraId="72E09194">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024EEE5A">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06B0E617">
      <w:pPr>
        <w:overflowPunct w:val="0"/>
        <w:spacing w:line="360" w:lineRule="auto"/>
        <w:ind w:firstLine="4320" w:firstLineChars="1800"/>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日</w:t>
      </w:r>
    </w:p>
    <w:p w14:paraId="1595ED4F">
      <w:pPr>
        <w:overflowPunct w:val="0"/>
        <w:spacing w:line="360" w:lineRule="auto"/>
        <w:jc w:val="right"/>
        <w:rPr>
          <w:rFonts w:hint="eastAsia" w:ascii="宋体" w:hAnsi="宋体" w:eastAsia="宋体" w:cs="宋体"/>
          <w:color w:val="000000"/>
          <w:sz w:val="24"/>
          <w:u w:val="single"/>
        </w:rPr>
      </w:pPr>
    </w:p>
    <w:p w14:paraId="602175E5">
      <w:pPr>
        <w:rPr>
          <w:rFonts w:hint="eastAsia" w:ascii="宋体" w:hAnsi="宋体" w:eastAsia="宋体" w:cs="宋体"/>
          <w:b/>
          <w:color w:val="000000"/>
          <w:sz w:val="24"/>
        </w:rPr>
      </w:pPr>
      <w:r>
        <w:rPr>
          <w:rFonts w:hint="eastAsia" w:ascii="宋体" w:hAnsi="宋体" w:eastAsia="宋体" w:cs="宋体"/>
          <w:b/>
          <w:color w:val="000000"/>
          <w:sz w:val="24"/>
        </w:rPr>
        <w:br w:type="page"/>
      </w:r>
    </w:p>
    <w:p w14:paraId="36C84B51">
      <w:pPr>
        <w:overflowPunct w:val="0"/>
        <w:spacing w:line="360" w:lineRule="auto"/>
        <w:rPr>
          <w:rFonts w:hint="eastAsia" w:ascii="宋体" w:hAnsi="宋体" w:eastAsia="宋体" w:cs="宋体"/>
          <w:b/>
          <w:color w:val="000000"/>
          <w:sz w:val="24"/>
        </w:rPr>
      </w:pPr>
      <w:r>
        <w:rPr>
          <w:rFonts w:hint="eastAsia" w:ascii="宋体" w:hAnsi="宋体" w:eastAsia="宋体" w:cs="宋体"/>
          <w:b w:val="0"/>
          <w:bCs/>
          <w:szCs w:val="22"/>
          <w:lang w:val="en-US" w:eastAsia="zh-CN"/>
        </w:rPr>
        <w:t xml:space="preserve">               </w:t>
      </w:r>
      <w:r>
        <w:rPr>
          <w:rFonts w:hint="eastAsia" w:ascii="宋体" w:hAnsi="宋体" w:eastAsia="宋体" w:cs="宋体"/>
          <w:b/>
          <w:color w:val="000000"/>
          <w:sz w:val="24"/>
        </w:rPr>
        <w:t>附</w:t>
      </w:r>
      <w:r>
        <w:rPr>
          <w:rFonts w:hint="eastAsia" w:ascii="宋体" w:hAnsi="宋体" w:cs="宋体"/>
          <w:b/>
          <w:color w:val="000000"/>
          <w:sz w:val="24"/>
          <w:lang w:val="en-US" w:eastAsia="zh-CN"/>
        </w:rPr>
        <w:t>5</w:t>
      </w:r>
      <w:r>
        <w:rPr>
          <w:rFonts w:hint="eastAsia" w:ascii="宋体" w:hAnsi="宋体" w:cs="宋体"/>
          <w:b/>
          <w:color w:val="000000"/>
          <w:sz w:val="24"/>
          <w:lang w:eastAsia="zh-CN"/>
        </w:rPr>
        <w:t>、</w:t>
      </w:r>
      <w:r>
        <w:rPr>
          <w:rFonts w:hint="eastAsia" w:ascii="宋体" w:hAnsi="宋体" w:eastAsia="宋体" w:cs="宋体"/>
          <w:b/>
          <w:color w:val="000000"/>
          <w:sz w:val="24"/>
        </w:rPr>
        <w:t>拟配备本工程的试验和检测仪器设备表</w:t>
      </w:r>
    </w:p>
    <w:tbl>
      <w:tblPr>
        <w:tblStyle w:val="45"/>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81"/>
        <w:gridCol w:w="1696"/>
        <w:gridCol w:w="1031"/>
        <w:gridCol w:w="1229"/>
        <w:gridCol w:w="1406"/>
        <w:gridCol w:w="928"/>
      </w:tblGrid>
      <w:tr w14:paraId="736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4" w:type="dxa"/>
            <w:noWrap w:val="0"/>
            <w:vAlign w:val="center"/>
          </w:tcPr>
          <w:p w14:paraId="1B01448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981" w:type="dxa"/>
            <w:noWrap w:val="0"/>
            <w:vAlign w:val="center"/>
          </w:tcPr>
          <w:p w14:paraId="73BE2B6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仪器设备名称</w:t>
            </w:r>
          </w:p>
        </w:tc>
        <w:tc>
          <w:tcPr>
            <w:tcW w:w="1696" w:type="dxa"/>
            <w:noWrap w:val="0"/>
            <w:vAlign w:val="center"/>
          </w:tcPr>
          <w:p w14:paraId="2DB3C72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型号规格</w:t>
            </w:r>
          </w:p>
        </w:tc>
        <w:tc>
          <w:tcPr>
            <w:tcW w:w="1031" w:type="dxa"/>
            <w:noWrap w:val="0"/>
            <w:vAlign w:val="center"/>
          </w:tcPr>
          <w:p w14:paraId="246E5CE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1229" w:type="dxa"/>
            <w:noWrap w:val="0"/>
            <w:vAlign w:val="center"/>
          </w:tcPr>
          <w:p w14:paraId="388F5D8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国别产地</w:t>
            </w:r>
          </w:p>
        </w:tc>
        <w:tc>
          <w:tcPr>
            <w:tcW w:w="1406" w:type="dxa"/>
            <w:noWrap w:val="0"/>
            <w:vAlign w:val="center"/>
          </w:tcPr>
          <w:p w14:paraId="3A31F24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用途</w:t>
            </w:r>
          </w:p>
        </w:tc>
        <w:tc>
          <w:tcPr>
            <w:tcW w:w="928" w:type="dxa"/>
            <w:noWrap w:val="0"/>
            <w:vAlign w:val="center"/>
          </w:tcPr>
          <w:p w14:paraId="5E09329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336F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5930238C">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48F01525">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7ED5270A">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F592E88">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5AA86EF3">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3A282599">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084C9DFD">
            <w:pPr>
              <w:overflowPunct w:val="0"/>
              <w:spacing w:line="360" w:lineRule="auto"/>
              <w:jc w:val="center"/>
              <w:rPr>
                <w:rFonts w:hint="eastAsia" w:ascii="宋体" w:hAnsi="宋体" w:eastAsia="宋体" w:cs="宋体"/>
                <w:color w:val="000000"/>
                <w:sz w:val="24"/>
              </w:rPr>
            </w:pPr>
          </w:p>
        </w:tc>
      </w:tr>
      <w:tr w14:paraId="0FE2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2388AE49">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03B0E6AA">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431AB92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245A3D4">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2493F05D">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3D01D32E">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0DA391CB">
            <w:pPr>
              <w:overflowPunct w:val="0"/>
              <w:spacing w:line="360" w:lineRule="auto"/>
              <w:jc w:val="center"/>
              <w:rPr>
                <w:rFonts w:hint="eastAsia" w:ascii="宋体" w:hAnsi="宋体" w:eastAsia="宋体" w:cs="宋体"/>
                <w:color w:val="000000"/>
                <w:sz w:val="24"/>
              </w:rPr>
            </w:pPr>
          </w:p>
        </w:tc>
      </w:tr>
      <w:tr w14:paraId="00BB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3AD60C43">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2144D83C">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15674E78">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ACF8C48">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14F8F72D">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02444FE6">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182DDD82">
            <w:pPr>
              <w:overflowPunct w:val="0"/>
              <w:spacing w:line="360" w:lineRule="auto"/>
              <w:jc w:val="center"/>
              <w:rPr>
                <w:rFonts w:hint="eastAsia" w:ascii="宋体" w:hAnsi="宋体" w:eastAsia="宋体" w:cs="宋体"/>
                <w:color w:val="000000"/>
                <w:sz w:val="24"/>
              </w:rPr>
            </w:pPr>
          </w:p>
        </w:tc>
      </w:tr>
      <w:tr w14:paraId="3045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07B464BB">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29425C79">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5A08889E">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262940">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10F1D126">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6793F85F">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710DC138">
            <w:pPr>
              <w:overflowPunct w:val="0"/>
              <w:spacing w:line="360" w:lineRule="auto"/>
              <w:jc w:val="center"/>
              <w:rPr>
                <w:rFonts w:hint="eastAsia" w:ascii="宋体" w:hAnsi="宋体" w:eastAsia="宋体" w:cs="宋体"/>
                <w:color w:val="000000"/>
                <w:sz w:val="24"/>
              </w:rPr>
            </w:pPr>
          </w:p>
        </w:tc>
      </w:tr>
      <w:tr w14:paraId="4536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00BF2585">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4F53F2F0">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1D6C40C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E519C26">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049A18CB">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23DC59B2">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5B97F9C9">
            <w:pPr>
              <w:overflowPunct w:val="0"/>
              <w:spacing w:line="360" w:lineRule="auto"/>
              <w:jc w:val="center"/>
              <w:rPr>
                <w:rFonts w:hint="eastAsia" w:ascii="宋体" w:hAnsi="宋体" w:eastAsia="宋体" w:cs="宋体"/>
                <w:color w:val="000000"/>
                <w:sz w:val="24"/>
              </w:rPr>
            </w:pPr>
          </w:p>
        </w:tc>
      </w:tr>
      <w:tr w14:paraId="6D7F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16CAE077">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0CCA4DB4">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3924FB5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BC70680">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3C68B49D">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2513B7DD">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7008E466">
            <w:pPr>
              <w:overflowPunct w:val="0"/>
              <w:spacing w:line="360" w:lineRule="auto"/>
              <w:jc w:val="center"/>
              <w:rPr>
                <w:rFonts w:hint="eastAsia" w:ascii="宋体" w:hAnsi="宋体" w:eastAsia="宋体" w:cs="宋体"/>
                <w:color w:val="000000"/>
                <w:sz w:val="24"/>
              </w:rPr>
            </w:pPr>
          </w:p>
        </w:tc>
      </w:tr>
      <w:tr w14:paraId="0AD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6EB04641">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03ED559D">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338DE4D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447851B">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34D49C36">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5B08A1A2">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008E7FAA">
            <w:pPr>
              <w:overflowPunct w:val="0"/>
              <w:spacing w:line="360" w:lineRule="auto"/>
              <w:jc w:val="center"/>
              <w:rPr>
                <w:rFonts w:hint="eastAsia" w:ascii="宋体" w:hAnsi="宋体" w:eastAsia="宋体" w:cs="宋体"/>
                <w:color w:val="000000"/>
                <w:sz w:val="24"/>
              </w:rPr>
            </w:pPr>
          </w:p>
        </w:tc>
      </w:tr>
      <w:tr w14:paraId="2797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77141A4F">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14003AAB">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6113AA0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D6839D5">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35FF640A">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16DC1F6C">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4D9A7C51">
            <w:pPr>
              <w:overflowPunct w:val="0"/>
              <w:spacing w:line="360" w:lineRule="auto"/>
              <w:jc w:val="center"/>
              <w:rPr>
                <w:rFonts w:hint="eastAsia" w:ascii="宋体" w:hAnsi="宋体" w:eastAsia="宋体" w:cs="宋体"/>
                <w:color w:val="000000"/>
                <w:sz w:val="24"/>
              </w:rPr>
            </w:pPr>
          </w:p>
        </w:tc>
      </w:tr>
      <w:tr w14:paraId="493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5813E374">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3810C64C">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104BA61E">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FB5E4A9">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544150FC">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6C3C5A6D">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3F053E85">
            <w:pPr>
              <w:overflowPunct w:val="0"/>
              <w:spacing w:line="360" w:lineRule="auto"/>
              <w:jc w:val="center"/>
              <w:rPr>
                <w:rFonts w:hint="eastAsia" w:ascii="宋体" w:hAnsi="宋体" w:eastAsia="宋体" w:cs="宋体"/>
                <w:color w:val="000000"/>
                <w:sz w:val="24"/>
              </w:rPr>
            </w:pPr>
          </w:p>
        </w:tc>
      </w:tr>
      <w:tr w14:paraId="7AB3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3D8C0328">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0C029674">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743B3DA1">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AC84A51">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57A4123D">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10D2278C">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64C50C8C">
            <w:pPr>
              <w:overflowPunct w:val="0"/>
              <w:spacing w:line="360" w:lineRule="auto"/>
              <w:jc w:val="center"/>
              <w:rPr>
                <w:rFonts w:hint="eastAsia" w:ascii="宋体" w:hAnsi="宋体" w:eastAsia="宋体" w:cs="宋体"/>
                <w:color w:val="000000"/>
                <w:sz w:val="24"/>
              </w:rPr>
            </w:pPr>
          </w:p>
        </w:tc>
      </w:tr>
      <w:tr w14:paraId="2862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558A46AF">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9D62832">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6DB66CE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E0ABDBE">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29E909D7">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19CB69ED">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047549DA">
            <w:pPr>
              <w:overflowPunct w:val="0"/>
              <w:spacing w:line="360" w:lineRule="auto"/>
              <w:jc w:val="center"/>
              <w:rPr>
                <w:rFonts w:hint="eastAsia" w:ascii="宋体" w:hAnsi="宋体" w:eastAsia="宋体" w:cs="宋体"/>
                <w:color w:val="000000"/>
                <w:sz w:val="24"/>
              </w:rPr>
            </w:pPr>
          </w:p>
        </w:tc>
      </w:tr>
      <w:tr w14:paraId="62D3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5E313921">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2E6D4BC0">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062F875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DD00ABB">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27BC71AE">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44E17281">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4409A9E5">
            <w:pPr>
              <w:overflowPunct w:val="0"/>
              <w:spacing w:line="360" w:lineRule="auto"/>
              <w:jc w:val="center"/>
              <w:rPr>
                <w:rFonts w:hint="eastAsia" w:ascii="宋体" w:hAnsi="宋体" w:eastAsia="宋体" w:cs="宋体"/>
                <w:color w:val="000000"/>
                <w:sz w:val="24"/>
              </w:rPr>
            </w:pPr>
          </w:p>
        </w:tc>
      </w:tr>
      <w:tr w14:paraId="212D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699ED05D">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23654D72">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4C9E660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97EF12B">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7640FA29">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41E03AEC">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5818EF9B">
            <w:pPr>
              <w:overflowPunct w:val="0"/>
              <w:spacing w:line="360" w:lineRule="auto"/>
              <w:jc w:val="center"/>
              <w:rPr>
                <w:rFonts w:hint="eastAsia" w:ascii="宋体" w:hAnsi="宋体" w:eastAsia="宋体" w:cs="宋体"/>
                <w:color w:val="000000"/>
                <w:sz w:val="24"/>
              </w:rPr>
            </w:pPr>
          </w:p>
        </w:tc>
      </w:tr>
      <w:tr w14:paraId="0AE9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5BB11234">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153A963">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5000ED4D">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A54D8DB">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4B9FC96F">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07B5A5B9">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61BE9489">
            <w:pPr>
              <w:overflowPunct w:val="0"/>
              <w:spacing w:line="360" w:lineRule="auto"/>
              <w:jc w:val="center"/>
              <w:rPr>
                <w:rFonts w:hint="eastAsia" w:ascii="宋体" w:hAnsi="宋体" w:eastAsia="宋体" w:cs="宋体"/>
                <w:color w:val="000000"/>
                <w:sz w:val="24"/>
              </w:rPr>
            </w:pPr>
          </w:p>
        </w:tc>
      </w:tr>
      <w:tr w14:paraId="0217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398452F2">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56459D4">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7F28CE8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EF4934E">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72DB671A">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66FBD2C0">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7166C73A">
            <w:pPr>
              <w:overflowPunct w:val="0"/>
              <w:spacing w:line="360" w:lineRule="auto"/>
              <w:jc w:val="center"/>
              <w:rPr>
                <w:rFonts w:hint="eastAsia" w:ascii="宋体" w:hAnsi="宋体" w:eastAsia="宋体" w:cs="宋体"/>
                <w:color w:val="000000"/>
                <w:sz w:val="24"/>
              </w:rPr>
            </w:pPr>
          </w:p>
        </w:tc>
      </w:tr>
      <w:tr w14:paraId="12C4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7B7D33E0">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8766A42">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11058D6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1D2F8BC">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6E0E9096">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611D1FC4">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01091542">
            <w:pPr>
              <w:overflowPunct w:val="0"/>
              <w:spacing w:line="360" w:lineRule="auto"/>
              <w:jc w:val="center"/>
              <w:rPr>
                <w:rFonts w:hint="eastAsia" w:ascii="宋体" w:hAnsi="宋体" w:eastAsia="宋体" w:cs="宋体"/>
                <w:color w:val="000000"/>
                <w:sz w:val="24"/>
              </w:rPr>
            </w:pPr>
          </w:p>
        </w:tc>
      </w:tr>
      <w:tr w14:paraId="69C8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79F96CED">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AA1E85A">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4376E1F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D35D509">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15C4B618">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7812F43B">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2B701AD8">
            <w:pPr>
              <w:overflowPunct w:val="0"/>
              <w:spacing w:line="360" w:lineRule="auto"/>
              <w:jc w:val="center"/>
              <w:rPr>
                <w:rFonts w:hint="eastAsia" w:ascii="宋体" w:hAnsi="宋体" w:eastAsia="宋体" w:cs="宋体"/>
                <w:color w:val="000000"/>
                <w:sz w:val="24"/>
              </w:rPr>
            </w:pPr>
          </w:p>
        </w:tc>
      </w:tr>
      <w:tr w14:paraId="4AD9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 w:type="dxa"/>
            <w:noWrap w:val="0"/>
            <w:vAlign w:val="center"/>
          </w:tcPr>
          <w:p w14:paraId="3BE23B88">
            <w:pPr>
              <w:overflowPunct w:val="0"/>
              <w:spacing w:line="360" w:lineRule="auto"/>
              <w:jc w:val="center"/>
              <w:rPr>
                <w:rFonts w:hint="eastAsia" w:ascii="宋体" w:hAnsi="宋体" w:eastAsia="宋体" w:cs="宋体"/>
                <w:color w:val="000000"/>
                <w:sz w:val="24"/>
              </w:rPr>
            </w:pPr>
          </w:p>
        </w:tc>
        <w:tc>
          <w:tcPr>
            <w:tcW w:w="1981" w:type="dxa"/>
            <w:noWrap w:val="0"/>
            <w:vAlign w:val="center"/>
          </w:tcPr>
          <w:p w14:paraId="61119EB1">
            <w:pPr>
              <w:overflowPunct w:val="0"/>
              <w:spacing w:line="360" w:lineRule="auto"/>
              <w:jc w:val="center"/>
              <w:rPr>
                <w:rFonts w:hint="eastAsia" w:ascii="宋体" w:hAnsi="宋体" w:eastAsia="宋体" w:cs="宋体"/>
                <w:color w:val="000000"/>
                <w:sz w:val="24"/>
              </w:rPr>
            </w:pPr>
          </w:p>
        </w:tc>
        <w:tc>
          <w:tcPr>
            <w:tcW w:w="1696" w:type="dxa"/>
            <w:noWrap w:val="0"/>
            <w:vAlign w:val="center"/>
          </w:tcPr>
          <w:p w14:paraId="22C44F0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964DEDA">
            <w:pPr>
              <w:overflowPunct w:val="0"/>
              <w:spacing w:line="360" w:lineRule="auto"/>
              <w:jc w:val="center"/>
              <w:rPr>
                <w:rFonts w:hint="eastAsia" w:ascii="宋体" w:hAnsi="宋体" w:eastAsia="宋体" w:cs="宋体"/>
                <w:color w:val="000000"/>
                <w:sz w:val="24"/>
              </w:rPr>
            </w:pPr>
          </w:p>
        </w:tc>
        <w:tc>
          <w:tcPr>
            <w:tcW w:w="1229" w:type="dxa"/>
            <w:noWrap w:val="0"/>
            <w:vAlign w:val="center"/>
          </w:tcPr>
          <w:p w14:paraId="0E8CA9C2">
            <w:pPr>
              <w:overflowPunct w:val="0"/>
              <w:spacing w:line="360" w:lineRule="auto"/>
              <w:jc w:val="center"/>
              <w:rPr>
                <w:rFonts w:hint="eastAsia" w:ascii="宋体" w:hAnsi="宋体" w:eastAsia="宋体" w:cs="宋体"/>
                <w:color w:val="000000"/>
                <w:sz w:val="24"/>
              </w:rPr>
            </w:pPr>
          </w:p>
        </w:tc>
        <w:tc>
          <w:tcPr>
            <w:tcW w:w="1406" w:type="dxa"/>
            <w:noWrap w:val="0"/>
            <w:vAlign w:val="center"/>
          </w:tcPr>
          <w:p w14:paraId="7FA2F080">
            <w:pPr>
              <w:overflowPunct w:val="0"/>
              <w:spacing w:line="360" w:lineRule="auto"/>
              <w:jc w:val="center"/>
              <w:rPr>
                <w:rFonts w:hint="eastAsia" w:ascii="宋体" w:hAnsi="宋体" w:eastAsia="宋体" w:cs="宋体"/>
                <w:color w:val="000000"/>
                <w:sz w:val="24"/>
              </w:rPr>
            </w:pPr>
          </w:p>
        </w:tc>
        <w:tc>
          <w:tcPr>
            <w:tcW w:w="928" w:type="dxa"/>
            <w:noWrap w:val="0"/>
            <w:vAlign w:val="center"/>
          </w:tcPr>
          <w:p w14:paraId="3925CED1">
            <w:pPr>
              <w:overflowPunct w:val="0"/>
              <w:spacing w:line="360" w:lineRule="auto"/>
              <w:jc w:val="center"/>
              <w:rPr>
                <w:rFonts w:hint="eastAsia" w:ascii="宋体" w:hAnsi="宋体" w:eastAsia="宋体" w:cs="宋体"/>
                <w:color w:val="000000"/>
                <w:sz w:val="24"/>
              </w:rPr>
            </w:pPr>
          </w:p>
        </w:tc>
      </w:tr>
    </w:tbl>
    <w:p w14:paraId="3AA125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14:paraId="5734A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15F46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法定代表人/被授权人（签字或盖章）：</w:t>
      </w:r>
    </w:p>
    <w:p w14:paraId="502129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2"/>
          <w:szCs w:val="22"/>
          <w:highlight w:val="none"/>
        </w:rPr>
      </w:pPr>
      <w:r>
        <w:rPr>
          <w:rFonts w:hint="eastAsia" w:ascii="宋体" w:hAnsi="宋体" w:eastAsia="宋体" w:cs="宋体"/>
          <w:sz w:val="24"/>
          <w:szCs w:val="24"/>
        </w:rPr>
        <w:t xml:space="preserve"> 日 期：</w:t>
      </w:r>
    </w:p>
    <w:p w14:paraId="40CE627E">
      <w:pPr>
        <w:pStyle w:val="43"/>
        <w:keepNext w:val="0"/>
        <w:keepLines w:val="0"/>
        <w:pageBreakBefore w:val="0"/>
        <w:widowControl w:val="0"/>
        <w:kinsoku/>
        <w:wordWrap/>
        <w:overflowPunct/>
        <w:topLinePunct w:val="0"/>
        <w:bidi w:val="0"/>
        <w:spacing w:before="100" w:beforeAutospacing="1"/>
        <w:ind w:left="0" w:right="0"/>
        <w:jc w:val="center"/>
        <w:textAlignment w:val="auto"/>
        <w:rPr>
          <w:rFonts w:hint="eastAsia" w:ascii="宋体" w:hAnsi="宋体" w:eastAsia="宋体" w:cs="宋体"/>
          <w:b/>
          <w:color w:val="000000"/>
          <w:kern w:val="2"/>
          <w:sz w:val="24"/>
          <w:lang w:val="en-US" w:eastAsia="zh-CN" w:bidi="ar-SA"/>
        </w:rPr>
      </w:pPr>
      <w:r>
        <w:rPr>
          <w:rFonts w:hint="eastAsia" w:ascii="宋体" w:hAnsi="宋体" w:eastAsia="宋体" w:cs="宋体"/>
          <w:b/>
          <w:color w:val="000000"/>
          <w:sz w:val="24"/>
        </w:rPr>
        <w:br w:type="page"/>
      </w:r>
      <w:r>
        <w:rPr>
          <w:rFonts w:hint="eastAsia" w:ascii="宋体" w:hAnsi="宋体" w:eastAsia="宋体" w:cs="宋体"/>
          <w:b/>
          <w:color w:val="000000"/>
          <w:kern w:val="2"/>
          <w:sz w:val="24"/>
          <w:lang w:val="en-US" w:eastAsia="zh-CN" w:bidi="ar-SA"/>
        </w:rPr>
        <w:t>附6</w:t>
      </w:r>
      <w:r>
        <w:rPr>
          <w:rFonts w:hint="eastAsia" w:ascii="宋体" w:hAnsi="宋体" w:cs="宋体"/>
          <w:b/>
          <w:color w:val="000000"/>
          <w:kern w:val="2"/>
          <w:sz w:val="24"/>
          <w:lang w:val="en-US" w:eastAsia="zh-CN" w:bidi="ar-SA"/>
        </w:rPr>
        <w:t>、</w:t>
      </w:r>
      <w:r>
        <w:rPr>
          <w:rFonts w:hint="eastAsia" w:ascii="宋体" w:hAnsi="宋体" w:eastAsia="宋体" w:cs="宋体"/>
          <w:b/>
          <w:color w:val="000000"/>
          <w:kern w:val="2"/>
          <w:sz w:val="24"/>
          <w:lang w:val="en-US" w:eastAsia="zh-CN" w:bidi="ar-SA"/>
        </w:rPr>
        <w:t>拟投入的劳动力计划表</w:t>
      </w:r>
    </w:p>
    <w:p w14:paraId="6C47A7DC">
      <w:pPr>
        <w:pStyle w:val="43"/>
        <w:keepNext w:val="0"/>
        <w:keepLines w:val="0"/>
        <w:pageBreakBefore w:val="0"/>
        <w:widowControl w:val="0"/>
        <w:kinsoku/>
        <w:wordWrap/>
        <w:overflowPunct/>
        <w:topLinePunct w:val="0"/>
        <w:bidi w:val="0"/>
        <w:spacing w:before="100" w:beforeAutospacing="1"/>
        <w:ind w:left="0" w:right="0"/>
        <w:jc w:val="right"/>
        <w:textAlignment w:val="auto"/>
        <w:rPr>
          <w:rFonts w:hint="eastAsia" w:ascii="宋体" w:hAnsi="宋体" w:eastAsia="宋体" w:cs="宋体"/>
          <w:kern w:val="2"/>
          <w:sz w:val="22"/>
          <w:szCs w:val="22"/>
          <w:highlight w:val="none"/>
          <w:lang w:val="en-US" w:eastAsia="zh-CN"/>
        </w:rPr>
      </w:pPr>
      <w:r>
        <w:rPr>
          <w:rFonts w:hint="eastAsia" w:ascii="宋体" w:hAnsi="宋体" w:eastAsia="宋体" w:cs="宋体"/>
          <w:kern w:val="2"/>
          <w:sz w:val="22"/>
          <w:szCs w:val="22"/>
          <w:highlight w:val="none"/>
          <w:lang w:val="en-US" w:eastAsia="zh-CN"/>
        </w:rPr>
        <w:t>单位：人</w:t>
      </w:r>
    </w:p>
    <w:tbl>
      <w:tblPr>
        <w:tblStyle w:val="4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58"/>
        <w:gridCol w:w="1158"/>
        <w:gridCol w:w="1159"/>
        <w:gridCol w:w="1159"/>
        <w:gridCol w:w="1159"/>
        <w:gridCol w:w="1159"/>
        <w:gridCol w:w="1169"/>
      </w:tblGrid>
      <w:tr w14:paraId="42EC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58" w:type="dxa"/>
            <w:vAlign w:val="center"/>
          </w:tcPr>
          <w:p w14:paraId="19ED91A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r>
              <w:rPr>
                <w:rFonts w:hint="eastAsia" w:ascii="宋体" w:hAnsi="宋体" w:eastAsia="宋体" w:cs="宋体"/>
                <w:kern w:val="2"/>
                <w:sz w:val="22"/>
                <w:szCs w:val="22"/>
                <w:highlight w:val="none"/>
                <w:vertAlign w:val="baseline"/>
                <w:lang w:val="en-US" w:eastAsia="zh-CN"/>
              </w:rPr>
              <w:t>工种</w:t>
            </w:r>
          </w:p>
        </w:tc>
        <w:tc>
          <w:tcPr>
            <w:tcW w:w="8121" w:type="dxa"/>
            <w:gridSpan w:val="7"/>
            <w:vAlign w:val="center"/>
          </w:tcPr>
          <w:p w14:paraId="36E5408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r>
              <w:rPr>
                <w:rFonts w:hint="eastAsia" w:ascii="宋体" w:hAnsi="宋体" w:eastAsia="宋体" w:cs="宋体"/>
                <w:kern w:val="2"/>
                <w:sz w:val="22"/>
                <w:szCs w:val="22"/>
                <w:highlight w:val="none"/>
                <w:vertAlign w:val="baseline"/>
                <w:lang w:val="en-US" w:eastAsia="zh-CN"/>
              </w:rPr>
              <w:t>按工程施工阶段投入劳动力情况</w:t>
            </w:r>
          </w:p>
        </w:tc>
      </w:tr>
      <w:tr w14:paraId="058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74A456E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6D1C5AD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FAC7AC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6E4CF0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A366CB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734AC4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BAF654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2BAE19C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05DC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12FBE51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3BBAC2C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FE6287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1A97B1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0EA17F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C70B96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5F6801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7AF4CE4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686F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31815C0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6985222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62F5C86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FF31D1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54B9EB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D50E55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1D840B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53BF863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7B16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219934C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3324113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7C5EED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8457C88">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D76681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75D81A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D97FB8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07E72E5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22F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4307196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68D2A9A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7B2BC24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F93DE9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4372C3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D58E91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2B6D0F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4926416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CA4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030BDF08">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37F66EF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8680AC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274B1A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F95662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567A56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C90C8F8">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4E44BC9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BE3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696C329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5C98709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DDD0E9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8D48D2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E96C8F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45B76E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C5CF12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77010EF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21C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3115F55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799EDD3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712489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BD67C6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0481D78">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07DD69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D4D9B8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21A136A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6D1F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1EB9AAD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B74C18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7259FC0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03D52D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244F5A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B70DAE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B77536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176521A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34C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44D1C7B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42863B9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F00BD2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2CCA91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7F5E18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670FF6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E54315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399DC47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7D80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4C1F331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15247F2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7FAFA79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494161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F599E0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4AD27D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AB3280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336F0BB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67A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743E513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75A07DF">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4063AB1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D9801A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B1C85B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3A6CFB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BCC9BB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3FE0EDE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1236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6E6AFF8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4A27BF6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D265B1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E3F682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98E128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030B44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98A8F9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2260F40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6EB5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27F5930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4F95DCA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33761B1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555F0B8">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C0DA19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28880E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4957F0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70A3AAD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01CB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24F5EED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395D4B6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DA381F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CFC261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F37BB1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6E1A74F">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829C6C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613E4C4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447E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7B5D1EF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5078F3E3">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15AE279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3CCE9DC6">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76637BA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76B3B3A">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EDFED3E">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60A030F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5DB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246E401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CA5CD2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72EBDC2C">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01190AF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464FEEC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A9CF3FB">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6C72E2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60433F79">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09E5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58" w:type="dxa"/>
            <w:vAlign w:val="center"/>
          </w:tcPr>
          <w:p w14:paraId="68402CAF">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5E59E28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0945F48F">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713CE1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064110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B5F3CC4">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2D72CD95">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6982DA9B">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r w14:paraId="49EB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58" w:type="dxa"/>
            <w:vAlign w:val="center"/>
          </w:tcPr>
          <w:p w14:paraId="307C49F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0087BF2">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8" w:type="dxa"/>
            <w:vAlign w:val="center"/>
          </w:tcPr>
          <w:p w14:paraId="248AD367">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1EFEDA8D">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77C0D1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693B6E2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59" w:type="dxa"/>
            <w:vAlign w:val="center"/>
          </w:tcPr>
          <w:p w14:paraId="58A03CD0">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c>
          <w:tcPr>
            <w:tcW w:w="1169" w:type="dxa"/>
            <w:vAlign w:val="center"/>
          </w:tcPr>
          <w:p w14:paraId="4E1CF9E1">
            <w:pPr>
              <w:pStyle w:val="43"/>
              <w:keepNext w:val="0"/>
              <w:keepLines w:val="0"/>
              <w:pageBreakBefore w:val="0"/>
              <w:widowControl w:val="0"/>
              <w:kinsoku/>
              <w:wordWrap/>
              <w:overflowPunct/>
              <w:topLinePunct w:val="0"/>
              <w:bidi w:val="0"/>
              <w:spacing w:before="100" w:beforeAutospacing="1"/>
              <w:ind w:right="0"/>
              <w:jc w:val="center"/>
              <w:textAlignment w:val="auto"/>
              <w:rPr>
                <w:rFonts w:hint="eastAsia" w:ascii="宋体" w:hAnsi="宋体" w:eastAsia="宋体" w:cs="宋体"/>
                <w:kern w:val="2"/>
                <w:sz w:val="22"/>
                <w:szCs w:val="22"/>
                <w:highlight w:val="none"/>
                <w:vertAlign w:val="baseline"/>
                <w:lang w:val="en-US" w:eastAsia="zh-CN"/>
              </w:rPr>
            </w:pPr>
          </w:p>
        </w:tc>
      </w:tr>
    </w:tbl>
    <w:p w14:paraId="0F221E0D">
      <w:pPr>
        <w:pStyle w:val="43"/>
        <w:keepNext w:val="0"/>
        <w:keepLines w:val="0"/>
        <w:pageBreakBefore w:val="0"/>
        <w:widowControl w:val="0"/>
        <w:kinsoku/>
        <w:wordWrap/>
        <w:overflowPunct/>
        <w:topLinePunct w:val="0"/>
        <w:bidi w:val="0"/>
        <w:spacing w:before="100" w:beforeAutospacing="1"/>
        <w:ind w:left="0" w:right="0"/>
        <w:textAlignment w:val="auto"/>
        <w:rPr>
          <w:rFonts w:hint="eastAsia" w:ascii="宋体" w:hAnsi="宋体" w:eastAsia="宋体" w:cs="宋体"/>
          <w:kern w:val="2"/>
          <w:sz w:val="22"/>
          <w:szCs w:val="22"/>
          <w:highlight w:val="none"/>
          <w:lang w:val="en-US" w:eastAsia="zh-CN"/>
        </w:rPr>
      </w:pPr>
    </w:p>
    <w:p w14:paraId="4CCDBE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5332E6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法定代表人/被授权人（签字或盖章）：</w:t>
      </w:r>
    </w:p>
    <w:p w14:paraId="1331FF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2"/>
          <w:szCs w:val="22"/>
          <w:highlight w:val="none"/>
        </w:rPr>
      </w:pPr>
      <w:r>
        <w:rPr>
          <w:rFonts w:hint="eastAsia" w:ascii="宋体" w:hAnsi="宋体" w:eastAsia="宋体" w:cs="宋体"/>
          <w:sz w:val="24"/>
          <w:szCs w:val="24"/>
        </w:rPr>
        <w:t xml:space="preserve"> 日 期：</w:t>
      </w:r>
    </w:p>
    <w:p w14:paraId="776F0792">
      <w:pPr>
        <w:rPr>
          <w:rFonts w:hint="eastAsia" w:ascii="宋体" w:hAnsi="宋体" w:eastAsia="宋体" w:cs="宋体"/>
          <w:b/>
          <w:color w:val="000000"/>
          <w:sz w:val="24"/>
        </w:rPr>
      </w:pPr>
    </w:p>
    <w:p w14:paraId="512252C7">
      <w:pPr>
        <w:rPr>
          <w:rFonts w:hint="eastAsia"/>
        </w:rPr>
      </w:pPr>
      <w:r>
        <w:rPr>
          <w:rFonts w:hint="eastAsia"/>
        </w:rPr>
        <w:br w:type="page"/>
      </w:r>
      <w:bookmarkStart w:id="166" w:name="_Toc22847"/>
      <w:bookmarkEnd w:id="166"/>
    </w:p>
    <w:p w14:paraId="09A4E703">
      <w:pPr>
        <w:pStyle w:val="3"/>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、项目</w:t>
      </w:r>
      <w:r>
        <w:rPr>
          <w:rFonts w:hint="eastAsia" w:ascii="宋体" w:hAnsi="宋体" w:eastAsia="宋体" w:cs="宋体"/>
          <w:lang w:val="en-US" w:eastAsia="zh-CN"/>
        </w:rPr>
        <w:t>同</w:t>
      </w:r>
      <w:r>
        <w:rPr>
          <w:rFonts w:hint="eastAsia" w:ascii="宋体" w:hAnsi="宋体" w:eastAsia="宋体" w:cs="宋体"/>
        </w:rPr>
        <w:t>类</w:t>
      </w:r>
      <w:r>
        <w:rPr>
          <w:rFonts w:hint="eastAsia" w:ascii="宋体" w:hAnsi="宋体" w:eastAsia="宋体" w:cs="宋体"/>
          <w:lang w:val="en-US" w:eastAsia="zh-CN"/>
        </w:rPr>
        <w:t>业绩</w:t>
      </w:r>
      <w:r>
        <w:rPr>
          <w:rFonts w:hint="eastAsia" w:ascii="宋体" w:hAnsi="宋体" w:eastAsia="宋体" w:cs="宋体"/>
        </w:rPr>
        <w:t>表</w:t>
      </w:r>
      <w:bookmarkEnd w:id="161"/>
      <w:bookmarkEnd w:id="16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6"/>
        <w:gridCol w:w="5483"/>
      </w:tblGrid>
      <w:tr w14:paraId="036F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789CDFAB">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合同名称</w:t>
            </w:r>
          </w:p>
        </w:tc>
        <w:tc>
          <w:tcPr>
            <w:tcW w:w="5483" w:type="dxa"/>
            <w:vAlign w:val="center"/>
          </w:tcPr>
          <w:p w14:paraId="69E01278">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32B4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13A40E79">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合同项目所在地</w:t>
            </w:r>
          </w:p>
        </w:tc>
        <w:tc>
          <w:tcPr>
            <w:tcW w:w="5483" w:type="dxa"/>
            <w:vAlign w:val="center"/>
          </w:tcPr>
          <w:p w14:paraId="253917D2">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430B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2AA4083C">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发包人名称</w:t>
            </w:r>
          </w:p>
        </w:tc>
        <w:tc>
          <w:tcPr>
            <w:tcW w:w="5483" w:type="dxa"/>
            <w:vAlign w:val="center"/>
          </w:tcPr>
          <w:p w14:paraId="02EA60B0">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78B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3F260303">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发包人地址</w:t>
            </w:r>
          </w:p>
        </w:tc>
        <w:tc>
          <w:tcPr>
            <w:tcW w:w="5483" w:type="dxa"/>
            <w:vAlign w:val="center"/>
          </w:tcPr>
          <w:p w14:paraId="1BFF115E">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1ED9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38F7B0CE">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发包人电话</w:t>
            </w:r>
          </w:p>
        </w:tc>
        <w:tc>
          <w:tcPr>
            <w:tcW w:w="5483" w:type="dxa"/>
            <w:vAlign w:val="center"/>
          </w:tcPr>
          <w:p w14:paraId="4476DCB2">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0C16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5190EBC0">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签约合同价</w:t>
            </w:r>
          </w:p>
        </w:tc>
        <w:tc>
          <w:tcPr>
            <w:tcW w:w="5483" w:type="dxa"/>
            <w:vAlign w:val="center"/>
          </w:tcPr>
          <w:p w14:paraId="7C31D556">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59A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26BCD8A7">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开工日期</w:t>
            </w:r>
          </w:p>
        </w:tc>
        <w:tc>
          <w:tcPr>
            <w:tcW w:w="5483" w:type="dxa"/>
            <w:vAlign w:val="center"/>
          </w:tcPr>
          <w:p w14:paraId="78D8182A">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2CD6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2FCCBE26">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完工日期</w:t>
            </w:r>
          </w:p>
        </w:tc>
        <w:tc>
          <w:tcPr>
            <w:tcW w:w="5483" w:type="dxa"/>
            <w:vAlign w:val="center"/>
          </w:tcPr>
          <w:p w14:paraId="79F3D48A">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647E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135723D7">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承担的工作</w:t>
            </w:r>
          </w:p>
        </w:tc>
        <w:tc>
          <w:tcPr>
            <w:tcW w:w="5483" w:type="dxa"/>
            <w:vAlign w:val="center"/>
          </w:tcPr>
          <w:p w14:paraId="2DFE9E22">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24C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1EBDF9C0">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工程质量</w:t>
            </w:r>
          </w:p>
        </w:tc>
        <w:tc>
          <w:tcPr>
            <w:tcW w:w="5483" w:type="dxa"/>
            <w:vAlign w:val="center"/>
          </w:tcPr>
          <w:p w14:paraId="33C3D303">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23AC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627E8D5E">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项目经理</w:t>
            </w:r>
          </w:p>
        </w:tc>
        <w:tc>
          <w:tcPr>
            <w:tcW w:w="5483" w:type="dxa"/>
            <w:vAlign w:val="center"/>
          </w:tcPr>
          <w:p w14:paraId="26E19123">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3A67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6301A09A">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技术负责人</w:t>
            </w:r>
          </w:p>
        </w:tc>
        <w:tc>
          <w:tcPr>
            <w:tcW w:w="5483" w:type="dxa"/>
            <w:vAlign w:val="center"/>
          </w:tcPr>
          <w:p w14:paraId="450A0312">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52EB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436" w:type="dxa"/>
            <w:vAlign w:val="center"/>
          </w:tcPr>
          <w:p w14:paraId="26CAF243">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监理人和总监理工程师及电话</w:t>
            </w:r>
          </w:p>
        </w:tc>
        <w:tc>
          <w:tcPr>
            <w:tcW w:w="5483" w:type="dxa"/>
            <w:vAlign w:val="center"/>
          </w:tcPr>
          <w:p w14:paraId="3054B775">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0D8C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36" w:type="dxa"/>
            <w:vAlign w:val="center"/>
          </w:tcPr>
          <w:p w14:paraId="6A848D20">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合同项目描述</w:t>
            </w:r>
          </w:p>
        </w:tc>
        <w:tc>
          <w:tcPr>
            <w:tcW w:w="5483" w:type="dxa"/>
            <w:vAlign w:val="center"/>
          </w:tcPr>
          <w:p w14:paraId="75B474AF">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r w14:paraId="06EC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436" w:type="dxa"/>
            <w:vAlign w:val="center"/>
          </w:tcPr>
          <w:p w14:paraId="2FFE143A">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备注</w:t>
            </w:r>
          </w:p>
        </w:tc>
        <w:tc>
          <w:tcPr>
            <w:tcW w:w="5483" w:type="dxa"/>
            <w:vAlign w:val="center"/>
          </w:tcPr>
          <w:p w14:paraId="33AD7C93">
            <w:pPr>
              <w:pStyle w:val="43"/>
              <w:keepNext w:val="0"/>
              <w:keepLines w:val="0"/>
              <w:pageBreakBefore w:val="0"/>
              <w:widowControl w:val="0"/>
              <w:kinsoku/>
              <w:wordWrap/>
              <w:overflowPunct/>
              <w:topLinePunct w:val="0"/>
              <w:autoSpaceDE w:val="0"/>
              <w:autoSpaceDN w:val="0"/>
              <w:bidi w:val="0"/>
              <w:adjustRightInd w:val="0"/>
              <w:snapToGrid w:val="0"/>
              <w:spacing w:beforeAutospacing="0" w:after="0" w:line="320" w:lineRule="exact"/>
              <w:ind w:right="0"/>
              <w:jc w:val="center"/>
              <w:textAlignment w:val="auto"/>
              <w:rPr>
                <w:rFonts w:hint="eastAsia" w:ascii="宋体" w:hAnsi="宋体" w:eastAsia="宋体" w:cs="宋体"/>
                <w:kern w:val="2"/>
                <w:sz w:val="24"/>
                <w:szCs w:val="24"/>
                <w:highlight w:val="none"/>
                <w:vertAlign w:val="baseline"/>
                <w:lang w:val="en-US" w:eastAsia="zh-CN"/>
              </w:rPr>
            </w:pPr>
          </w:p>
        </w:tc>
      </w:tr>
    </w:tbl>
    <w:p w14:paraId="225D901C">
      <w:pPr>
        <w:pStyle w:val="43"/>
        <w:keepNext w:val="0"/>
        <w:keepLines w:val="0"/>
        <w:pageBreakBefore w:val="0"/>
        <w:widowControl w:val="0"/>
        <w:kinsoku/>
        <w:wordWrap/>
        <w:overflowPunct/>
        <w:topLinePunct w:val="0"/>
        <w:bidi w:val="0"/>
        <w:spacing w:before="100" w:beforeAutospacing="1"/>
        <w:ind w:left="0" w:right="0"/>
        <w:textAlignment w:val="auto"/>
        <w:rPr>
          <w:rFonts w:hint="eastAsia" w:ascii="宋体" w:hAnsi="宋体" w:eastAsia="宋体" w:cs="宋体"/>
          <w:sz w:val="24"/>
          <w:szCs w:val="24"/>
        </w:rPr>
      </w:pPr>
      <w:r>
        <w:rPr>
          <w:rFonts w:hint="eastAsia" w:ascii="宋体" w:hAnsi="宋体" w:eastAsia="宋体" w:cs="宋体"/>
          <w:sz w:val="24"/>
          <w:szCs w:val="24"/>
        </w:rPr>
        <w:t>注：供应商（仅限于供应商自己实施的）以上业绩需提供有关书面证明材料。表格后附成交通知书或合同协议书复印件</w:t>
      </w:r>
      <w:r>
        <w:rPr>
          <w:rFonts w:hint="eastAsia" w:ascii="宋体" w:hAnsi="宋体" w:cs="宋体"/>
          <w:sz w:val="24"/>
          <w:szCs w:val="24"/>
          <w:lang w:val="en-US" w:eastAsia="zh-CN"/>
        </w:rPr>
        <w:t>并</w:t>
      </w:r>
      <w:r>
        <w:rPr>
          <w:rFonts w:hint="eastAsia" w:ascii="宋体" w:hAnsi="宋体" w:eastAsia="宋体" w:cs="宋体"/>
          <w:sz w:val="24"/>
          <w:szCs w:val="24"/>
        </w:rPr>
        <w:t xml:space="preserve">加盖公章为准。 </w:t>
      </w:r>
    </w:p>
    <w:p w14:paraId="5D2BC45F">
      <w:pPr>
        <w:pStyle w:val="43"/>
        <w:keepNext w:val="0"/>
        <w:keepLines w:val="0"/>
        <w:pageBreakBefore w:val="0"/>
        <w:widowControl w:val="0"/>
        <w:kinsoku/>
        <w:wordWrap/>
        <w:overflowPunct/>
        <w:topLinePunct w:val="0"/>
        <w:bidi w:val="0"/>
        <w:spacing w:before="100" w:beforeAutospacing="1"/>
        <w:ind w:left="0"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0CB0F5D8">
      <w:pPr>
        <w:pStyle w:val="43"/>
        <w:keepNext w:val="0"/>
        <w:keepLines w:val="0"/>
        <w:pageBreakBefore w:val="0"/>
        <w:widowControl w:val="0"/>
        <w:kinsoku/>
        <w:wordWrap/>
        <w:overflowPunct/>
        <w:topLinePunct w:val="0"/>
        <w:bidi w:val="0"/>
        <w:spacing w:before="100" w:beforeAutospacing="1"/>
        <w:ind w:left="0"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法定代表人/被授权人（签字或盖章）： </w:t>
      </w:r>
    </w:p>
    <w:p w14:paraId="7C4C504A">
      <w:pPr>
        <w:pStyle w:val="43"/>
        <w:keepNext w:val="0"/>
        <w:keepLines w:val="0"/>
        <w:pageBreakBefore w:val="0"/>
        <w:widowControl w:val="0"/>
        <w:kinsoku/>
        <w:wordWrap/>
        <w:overflowPunct/>
        <w:topLinePunct w:val="0"/>
        <w:bidi w:val="0"/>
        <w:spacing w:before="100" w:beforeAutospacing="1"/>
        <w:ind w:left="0" w:right="0" w:firstLine="960" w:firstLineChars="400"/>
        <w:textAlignment w:val="auto"/>
        <w:rPr>
          <w:rFonts w:hint="eastAsia" w:ascii="宋体" w:hAnsi="宋体" w:eastAsia="宋体" w:cs="宋体"/>
          <w:kern w:val="2"/>
          <w:sz w:val="22"/>
          <w:szCs w:val="22"/>
          <w:highlight w:val="none"/>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14:paraId="70FF5762">
      <w:pPr>
        <w:rPr>
          <w:rFonts w:hint="eastAsia" w:ascii="宋体" w:hAnsi="宋体" w:eastAsia="宋体" w:cs="宋体"/>
        </w:rPr>
      </w:pPr>
      <w:r>
        <w:rPr>
          <w:rFonts w:hint="eastAsia" w:ascii="宋体" w:hAnsi="宋体" w:eastAsia="宋体" w:cs="宋体"/>
          <w:b/>
          <w:kern w:val="0"/>
          <w:sz w:val="30"/>
          <w:szCs w:val="30"/>
          <w:highlight w:val="none"/>
        </w:rPr>
        <w:br w:type="page"/>
      </w:r>
    </w:p>
    <w:p w14:paraId="5FD0E7F3">
      <w:pPr>
        <w:pStyle w:val="3"/>
        <w:rPr>
          <w:rFonts w:hint="eastAsia" w:ascii="宋体" w:hAnsi="宋体" w:eastAsia="宋体" w:cs="宋体"/>
        </w:rPr>
      </w:pPr>
      <w:bookmarkStart w:id="167" w:name="_Toc1759"/>
      <w:bookmarkStart w:id="168" w:name="_Toc30562"/>
      <w:r>
        <w:rPr>
          <w:rFonts w:hint="eastAsia" w:ascii="宋体" w:hAnsi="宋体" w:eastAsia="宋体" w:cs="宋体"/>
          <w:lang w:val="en-US" w:eastAsia="zh-CN"/>
        </w:rPr>
        <w:t>九</w:t>
      </w:r>
      <w:r>
        <w:rPr>
          <w:rFonts w:hint="eastAsia" w:ascii="宋体" w:hAnsi="宋体" w:eastAsia="宋体" w:cs="宋体"/>
        </w:rPr>
        <w:t>、拒绝</w:t>
      </w:r>
      <w:r>
        <w:rPr>
          <w:rFonts w:hint="eastAsia" w:ascii="宋体" w:hAnsi="宋体" w:eastAsia="宋体" w:cs="宋体"/>
          <w:lang w:eastAsia="zh-CN"/>
        </w:rPr>
        <w:t>招标</w:t>
      </w:r>
      <w:r>
        <w:rPr>
          <w:rFonts w:hint="eastAsia" w:ascii="宋体" w:hAnsi="宋体" w:eastAsia="宋体" w:cs="宋体"/>
        </w:rPr>
        <w:t>领域商业贿赂承诺书</w:t>
      </w:r>
      <w:bookmarkEnd w:id="167"/>
      <w:bookmarkEnd w:id="168"/>
    </w:p>
    <w:p w14:paraId="4326865B">
      <w:pPr>
        <w:spacing w:line="400" w:lineRule="exact"/>
        <w:ind w:firstLine="210"/>
        <w:jc w:val="center"/>
        <w:rPr>
          <w:rFonts w:hint="eastAsia" w:ascii="宋体" w:hAnsi="宋体" w:eastAsia="宋体" w:cs="宋体"/>
          <w:b/>
          <w:sz w:val="30"/>
          <w:szCs w:val="30"/>
        </w:rPr>
      </w:pPr>
    </w:p>
    <w:p w14:paraId="2D1D359E">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为响应党中央、国务院关于治理</w:t>
      </w:r>
      <w:r>
        <w:rPr>
          <w:rFonts w:hint="eastAsia" w:ascii="宋体" w:hAnsi="宋体" w:eastAsia="宋体" w:cs="宋体"/>
          <w:sz w:val="24"/>
          <w:lang w:eastAsia="zh-CN"/>
        </w:rPr>
        <w:t>招标</w:t>
      </w:r>
      <w:r>
        <w:rPr>
          <w:rFonts w:hint="eastAsia" w:ascii="宋体" w:hAnsi="宋体" w:eastAsia="宋体" w:cs="宋体"/>
          <w:sz w:val="24"/>
        </w:rPr>
        <w:t>领域商业贿赂行为的号召，我公司在此承诺：</w:t>
      </w:r>
    </w:p>
    <w:p w14:paraId="04276318">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1、在参与</w:t>
      </w:r>
      <w:r>
        <w:rPr>
          <w:rFonts w:hint="eastAsia" w:ascii="宋体" w:hAnsi="宋体" w:eastAsia="宋体" w:cs="宋体"/>
          <w:sz w:val="24"/>
          <w:lang w:eastAsia="zh-CN"/>
        </w:rPr>
        <w:t>招标</w:t>
      </w:r>
      <w:r>
        <w:rPr>
          <w:rFonts w:hint="eastAsia" w:ascii="宋体" w:hAnsi="宋体" w:eastAsia="宋体" w:cs="宋体"/>
          <w:sz w:val="24"/>
        </w:rPr>
        <w:t>活动中遵纪守法、诚信经营、公平竞标。</w:t>
      </w:r>
    </w:p>
    <w:p w14:paraId="3675CD7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2、不向</w:t>
      </w:r>
      <w:r>
        <w:rPr>
          <w:rFonts w:hint="eastAsia" w:ascii="宋体" w:hAnsi="宋体" w:eastAsia="宋体" w:cs="宋体"/>
          <w:sz w:val="24"/>
          <w:lang w:eastAsia="zh-CN"/>
        </w:rPr>
        <w:t>招标人</w:t>
      </w: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代理机构和</w:t>
      </w:r>
      <w:r>
        <w:rPr>
          <w:rFonts w:hint="eastAsia" w:ascii="宋体" w:hAnsi="宋体" w:eastAsia="宋体" w:cs="宋体"/>
          <w:sz w:val="24"/>
          <w:lang w:eastAsia="zh-CN"/>
        </w:rPr>
        <w:t>招标</w:t>
      </w:r>
      <w:r>
        <w:rPr>
          <w:rFonts w:hint="eastAsia" w:ascii="宋体" w:hAnsi="宋体" w:eastAsia="宋体" w:cs="宋体"/>
          <w:sz w:val="24"/>
        </w:rPr>
        <w:t>评审专家进行任何形式的商业贿赂以谋取交易机会。</w:t>
      </w:r>
    </w:p>
    <w:p w14:paraId="72756F4D">
      <w:pPr>
        <w:spacing w:line="360" w:lineRule="auto"/>
        <w:ind w:firstLine="480" w:firstLineChars="200"/>
        <w:rPr>
          <w:rFonts w:hint="eastAsia" w:ascii="宋体" w:hAnsi="宋体" w:eastAsia="宋体" w:cs="宋体"/>
          <w:sz w:val="24"/>
        </w:rPr>
      </w:pPr>
      <w:r>
        <w:rPr>
          <w:rFonts w:hint="eastAsia" w:ascii="宋体" w:hAnsi="宋体" w:eastAsia="宋体" w:cs="宋体"/>
          <w:sz w:val="24"/>
        </w:rPr>
        <w:t>3、不向</w:t>
      </w:r>
      <w:r>
        <w:rPr>
          <w:rFonts w:hint="eastAsia" w:ascii="宋体" w:hAnsi="宋体" w:eastAsia="宋体" w:cs="宋体"/>
          <w:sz w:val="24"/>
          <w:lang w:eastAsia="zh-CN"/>
        </w:rPr>
        <w:t>招标</w:t>
      </w:r>
      <w:r>
        <w:rPr>
          <w:rFonts w:hint="eastAsia" w:ascii="宋体" w:hAnsi="宋体" w:eastAsia="宋体" w:cs="宋体"/>
          <w:sz w:val="24"/>
        </w:rPr>
        <w:t>代理机构和</w:t>
      </w:r>
      <w:r>
        <w:rPr>
          <w:rFonts w:hint="eastAsia" w:ascii="宋体" w:hAnsi="宋体" w:eastAsia="宋体" w:cs="宋体"/>
          <w:sz w:val="24"/>
          <w:lang w:eastAsia="zh-CN"/>
        </w:rPr>
        <w:t>招标人</w:t>
      </w:r>
      <w:r>
        <w:rPr>
          <w:rFonts w:hint="eastAsia" w:ascii="宋体" w:hAnsi="宋体" w:eastAsia="宋体" w:cs="宋体"/>
          <w:sz w:val="24"/>
        </w:rPr>
        <w:t>提供虚假资质文件或采用虚假应标方式参与</w:t>
      </w:r>
      <w:r>
        <w:rPr>
          <w:rFonts w:hint="eastAsia" w:ascii="宋体" w:hAnsi="宋体" w:eastAsia="宋体" w:cs="宋体"/>
          <w:sz w:val="24"/>
          <w:lang w:eastAsia="zh-CN"/>
        </w:rPr>
        <w:t>招标</w:t>
      </w:r>
      <w:r>
        <w:rPr>
          <w:rFonts w:hint="eastAsia" w:ascii="宋体" w:hAnsi="宋体" w:eastAsia="宋体" w:cs="宋体"/>
          <w:sz w:val="24"/>
        </w:rPr>
        <w:t>市场竞争并谋取中标。</w:t>
      </w:r>
    </w:p>
    <w:p w14:paraId="0EE492AC">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4、不采取“围标、陪标”等商业欺诈手段获得</w:t>
      </w:r>
      <w:r>
        <w:rPr>
          <w:rFonts w:hint="eastAsia" w:ascii="宋体" w:hAnsi="宋体" w:eastAsia="宋体" w:cs="宋体"/>
          <w:sz w:val="24"/>
          <w:lang w:eastAsia="zh-CN"/>
        </w:rPr>
        <w:t>招标</w:t>
      </w:r>
      <w:r>
        <w:rPr>
          <w:rFonts w:hint="eastAsia" w:ascii="宋体" w:hAnsi="宋体" w:eastAsia="宋体" w:cs="宋体"/>
          <w:sz w:val="24"/>
        </w:rPr>
        <w:t>定单。</w:t>
      </w:r>
    </w:p>
    <w:p w14:paraId="12CB5F3E">
      <w:pPr>
        <w:spacing w:line="360" w:lineRule="auto"/>
        <w:ind w:firstLine="480" w:firstLineChars="200"/>
        <w:rPr>
          <w:rFonts w:hint="eastAsia" w:ascii="宋体" w:hAnsi="宋体" w:eastAsia="宋体" w:cs="宋体"/>
          <w:sz w:val="24"/>
        </w:rPr>
      </w:pPr>
      <w:r>
        <w:rPr>
          <w:rFonts w:hint="eastAsia" w:ascii="宋体" w:hAnsi="宋体" w:eastAsia="宋体" w:cs="宋体"/>
          <w:sz w:val="24"/>
        </w:rPr>
        <w:t>5、不采取不正当手段诋毁、排挤其他</w:t>
      </w:r>
      <w:r>
        <w:rPr>
          <w:rFonts w:hint="eastAsia" w:ascii="宋体" w:hAnsi="宋体" w:eastAsia="宋体" w:cs="宋体"/>
          <w:sz w:val="24"/>
          <w:lang w:eastAsia="zh-CN"/>
        </w:rPr>
        <w:t>供应商</w:t>
      </w:r>
      <w:r>
        <w:rPr>
          <w:rFonts w:hint="eastAsia" w:ascii="宋体" w:hAnsi="宋体" w:eastAsia="宋体" w:cs="宋体"/>
          <w:sz w:val="24"/>
        </w:rPr>
        <w:t>。</w:t>
      </w:r>
    </w:p>
    <w:p w14:paraId="4A16AD5D">
      <w:pPr>
        <w:spacing w:line="360" w:lineRule="auto"/>
        <w:ind w:firstLine="480"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w:t>
      </w:r>
      <w:r>
        <w:rPr>
          <w:rFonts w:hint="eastAsia" w:ascii="宋体" w:hAnsi="宋体" w:eastAsia="宋体" w:cs="宋体"/>
          <w:sz w:val="24"/>
          <w:lang w:eastAsia="zh-CN"/>
        </w:rPr>
        <w:t>招标人</w:t>
      </w:r>
      <w:r>
        <w:rPr>
          <w:rFonts w:hint="eastAsia" w:ascii="宋体" w:hAnsi="宋体" w:eastAsia="宋体" w:cs="宋体"/>
          <w:sz w:val="24"/>
        </w:rPr>
        <w:t>的合法权益。</w:t>
      </w:r>
    </w:p>
    <w:p w14:paraId="4E27C3D1">
      <w:pPr>
        <w:spacing w:line="360" w:lineRule="auto"/>
        <w:ind w:firstLine="480" w:firstLineChars="200"/>
        <w:rPr>
          <w:rFonts w:hint="eastAsia" w:ascii="宋体" w:hAnsi="宋体" w:eastAsia="宋体" w:cs="宋体"/>
          <w:sz w:val="24"/>
        </w:rPr>
      </w:pPr>
      <w:r>
        <w:rPr>
          <w:rFonts w:hint="eastAsia" w:ascii="宋体" w:hAnsi="宋体" w:eastAsia="宋体" w:cs="宋体"/>
          <w:sz w:val="24"/>
        </w:rPr>
        <w:t>7、不与</w:t>
      </w:r>
      <w:r>
        <w:rPr>
          <w:rFonts w:hint="eastAsia" w:ascii="宋体" w:hAnsi="宋体" w:eastAsia="宋体" w:cs="宋体"/>
          <w:sz w:val="24"/>
          <w:lang w:eastAsia="zh-CN"/>
        </w:rPr>
        <w:t>招标人</w:t>
      </w:r>
      <w:r>
        <w:rPr>
          <w:rFonts w:hint="eastAsia" w:ascii="宋体" w:hAnsi="宋体" w:eastAsia="宋体" w:cs="宋体"/>
          <w:sz w:val="24"/>
        </w:rPr>
        <w:t>、</w:t>
      </w:r>
      <w:r>
        <w:rPr>
          <w:rFonts w:hint="eastAsia" w:ascii="宋体" w:hAnsi="宋体" w:eastAsia="宋体" w:cs="宋体"/>
          <w:sz w:val="24"/>
          <w:lang w:eastAsia="zh-CN"/>
        </w:rPr>
        <w:t>招标</w:t>
      </w:r>
      <w:r>
        <w:rPr>
          <w:rFonts w:hint="eastAsia" w:ascii="宋体" w:hAnsi="宋体" w:eastAsia="宋体" w:cs="宋体"/>
          <w:sz w:val="24"/>
        </w:rPr>
        <w:t>代理机构</w:t>
      </w:r>
      <w:r>
        <w:rPr>
          <w:rFonts w:hint="eastAsia" w:ascii="宋体" w:hAnsi="宋体" w:eastAsia="宋体" w:cs="宋体"/>
          <w:sz w:val="24"/>
          <w:lang w:eastAsia="zh-CN"/>
        </w:rPr>
        <w:t>招标</w:t>
      </w:r>
      <w:r>
        <w:rPr>
          <w:rFonts w:hint="eastAsia" w:ascii="宋体" w:hAnsi="宋体" w:eastAsia="宋体" w:cs="宋体"/>
          <w:sz w:val="24"/>
        </w:rPr>
        <w:t>评审专家或其他</w:t>
      </w:r>
      <w:r>
        <w:rPr>
          <w:rFonts w:hint="eastAsia" w:ascii="宋体" w:hAnsi="宋体" w:eastAsia="宋体" w:cs="宋体"/>
          <w:sz w:val="24"/>
          <w:lang w:eastAsia="zh-CN"/>
        </w:rPr>
        <w:t>供应商</w:t>
      </w:r>
      <w:r>
        <w:rPr>
          <w:rFonts w:hint="eastAsia" w:ascii="宋体" w:hAnsi="宋体" w:eastAsia="宋体" w:cs="宋体"/>
          <w:sz w:val="24"/>
        </w:rPr>
        <w:t>恶意串通，进行质疑和投诉，维护</w:t>
      </w:r>
      <w:r>
        <w:rPr>
          <w:rFonts w:hint="eastAsia" w:ascii="宋体" w:hAnsi="宋体" w:eastAsia="宋体" w:cs="宋体"/>
          <w:sz w:val="24"/>
          <w:lang w:eastAsia="zh-CN"/>
        </w:rPr>
        <w:t>招标</w:t>
      </w:r>
      <w:r>
        <w:rPr>
          <w:rFonts w:hint="eastAsia" w:ascii="宋体" w:hAnsi="宋体" w:eastAsia="宋体" w:cs="宋体"/>
          <w:sz w:val="24"/>
        </w:rPr>
        <w:t>市场秩序。</w:t>
      </w:r>
    </w:p>
    <w:p w14:paraId="571EBB67">
      <w:pPr>
        <w:spacing w:line="360" w:lineRule="auto"/>
        <w:ind w:firstLine="480" w:firstLineChars="200"/>
        <w:rPr>
          <w:rFonts w:hint="eastAsia" w:ascii="宋体" w:hAnsi="宋体" w:eastAsia="宋体" w:cs="宋体"/>
          <w:sz w:val="24"/>
        </w:rPr>
      </w:pPr>
      <w:r>
        <w:rPr>
          <w:rFonts w:hint="eastAsia" w:ascii="宋体" w:hAnsi="宋体" w:eastAsia="宋体" w:cs="宋体"/>
          <w:sz w:val="24"/>
        </w:rPr>
        <w:t>8、尊重和接受</w:t>
      </w:r>
      <w:r>
        <w:rPr>
          <w:rFonts w:hint="eastAsia" w:ascii="宋体" w:hAnsi="宋体" w:eastAsia="宋体" w:cs="宋体"/>
          <w:sz w:val="24"/>
          <w:lang w:eastAsia="zh-CN"/>
        </w:rPr>
        <w:t>招标</w:t>
      </w:r>
      <w:r>
        <w:rPr>
          <w:rFonts w:hint="eastAsia" w:ascii="宋体" w:hAnsi="宋体" w:eastAsia="宋体" w:cs="宋体"/>
          <w:sz w:val="24"/>
        </w:rPr>
        <w:t>监督管理部门的监督和</w:t>
      </w:r>
      <w:r>
        <w:rPr>
          <w:rFonts w:hint="eastAsia" w:ascii="宋体" w:hAnsi="宋体" w:eastAsia="宋体" w:cs="宋体"/>
          <w:sz w:val="24"/>
          <w:lang w:eastAsia="zh-CN"/>
        </w:rPr>
        <w:t>招标</w:t>
      </w:r>
      <w:r>
        <w:rPr>
          <w:rFonts w:hint="eastAsia" w:ascii="宋体" w:hAnsi="宋体" w:eastAsia="宋体" w:cs="宋体"/>
          <w:sz w:val="24"/>
        </w:rPr>
        <w:t>代理机构招标</w:t>
      </w:r>
      <w:r>
        <w:rPr>
          <w:rFonts w:hint="eastAsia" w:ascii="宋体" w:hAnsi="宋体" w:eastAsia="宋体" w:cs="宋体"/>
          <w:sz w:val="24"/>
          <w:lang w:eastAsia="zh-CN"/>
        </w:rPr>
        <w:t>招标</w:t>
      </w:r>
      <w:r>
        <w:rPr>
          <w:rFonts w:hint="eastAsia" w:ascii="宋体" w:hAnsi="宋体" w:eastAsia="宋体" w:cs="宋体"/>
          <w:sz w:val="24"/>
        </w:rPr>
        <w:t>要求，承担因违约行为给</w:t>
      </w:r>
      <w:r>
        <w:rPr>
          <w:rFonts w:hint="eastAsia" w:ascii="宋体" w:hAnsi="宋体" w:eastAsia="宋体" w:cs="宋体"/>
          <w:sz w:val="24"/>
          <w:lang w:eastAsia="zh-CN"/>
        </w:rPr>
        <w:t>招标人</w:t>
      </w:r>
      <w:r>
        <w:rPr>
          <w:rFonts w:hint="eastAsia" w:ascii="宋体" w:hAnsi="宋体" w:eastAsia="宋体" w:cs="宋体"/>
          <w:sz w:val="24"/>
        </w:rPr>
        <w:t>造成的损失。</w:t>
      </w:r>
    </w:p>
    <w:p w14:paraId="176F2AE8">
      <w:pPr>
        <w:spacing w:line="360" w:lineRule="auto"/>
        <w:ind w:firstLine="480" w:firstLineChars="200"/>
        <w:rPr>
          <w:rFonts w:hint="eastAsia" w:ascii="宋体" w:hAnsi="宋体" w:eastAsia="宋体" w:cs="宋体"/>
          <w:sz w:val="24"/>
        </w:rPr>
      </w:pPr>
      <w:r>
        <w:rPr>
          <w:rFonts w:hint="eastAsia" w:ascii="宋体" w:hAnsi="宋体" w:eastAsia="宋体" w:cs="宋体"/>
          <w:sz w:val="24"/>
        </w:rPr>
        <w:t>9、不发生其他有悖于</w:t>
      </w:r>
      <w:r>
        <w:rPr>
          <w:rFonts w:hint="eastAsia" w:ascii="宋体" w:hAnsi="宋体" w:eastAsia="宋体" w:cs="宋体"/>
          <w:sz w:val="24"/>
          <w:lang w:eastAsia="zh-CN"/>
        </w:rPr>
        <w:t>招标</w:t>
      </w:r>
      <w:r>
        <w:rPr>
          <w:rFonts w:hint="eastAsia" w:ascii="宋体" w:hAnsi="宋体" w:eastAsia="宋体" w:cs="宋体"/>
          <w:sz w:val="24"/>
        </w:rPr>
        <w:t>公开、公平、公正和诚实信用原则的行为。</w:t>
      </w:r>
    </w:p>
    <w:p w14:paraId="160DFFA7">
      <w:pPr>
        <w:spacing w:line="360" w:lineRule="auto"/>
        <w:rPr>
          <w:rFonts w:hint="eastAsia" w:ascii="宋体" w:hAnsi="宋体" w:eastAsia="宋体" w:cs="宋体"/>
          <w:sz w:val="24"/>
        </w:rPr>
      </w:pPr>
    </w:p>
    <w:p w14:paraId="4CDF16AD">
      <w:pPr>
        <w:spacing w:line="360" w:lineRule="auto"/>
        <w:ind w:firstLine="480" w:firstLineChars="200"/>
        <w:rPr>
          <w:rFonts w:hint="eastAsia" w:ascii="宋体" w:hAnsi="宋体" w:eastAsia="宋体" w:cs="宋体"/>
          <w:sz w:val="24"/>
        </w:rPr>
      </w:pPr>
      <w:r>
        <w:rPr>
          <w:rFonts w:hint="eastAsia" w:ascii="宋体" w:hAnsi="宋体" w:eastAsia="宋体" w:cs="宋体"/>
          <w:sz w:val="24"/>
        </w:rPr>
        <w:t>承诺单位：（盖章）                  全权代表：（签字）</w:t>
      </w:r>
    </w:p>
    <w:p w14:paraId="54E8088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邮编：</w:t>
      </w:r>
    </w:p>
    <w:p w14:paraId="08670C4D">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p>
    <w:p w14:paraId="32C7ACBF">
      <w:pPr>
        <w:rPr>
          <w:rFonts w:hint="eastAsia" w:ascii="宋体" w:hAnsi="宋体" w:eastAsia="宋体" w:cs="宋体"/>
        </w:rPr>
      </w:pPr>
    </w:p>
    <w:bookmarkEnd w:id="123"/>
    <w:p w14:paraId="3A27F2EE">
      <w:pPr>
        <w:pStyle w:val="43"/>
        <w:rPr>
          <w:rFonts w:hint="eastAsia" w:ascii="宋体" w:hAnsi="宋体" w:eastAsia="宋体" w:cs="宋体"/>
          <w:b/>
          <w:snapToGrid w:val="0"/>
          <w:kern w:val="0"/>
          <w:sz w:val="24"/>
        </w:rPr>
      </w:pPr>
    </w:p>
    <w:p w14:paraId="6F9F702D">
      <w:pPr>
        <w:pStyle w:val="43"/>
        <w:rPr>
          <w:rFonts w:hint="eastAsia" w:ascii="宋体" w:hAnsi="宋体" w:eastAsia="宋体" w:cs="宋体"/>
          <w:b/>
          <w:snapToGrid w:val="0"/>
          <w:kern w:val="0"/>
          <w:sz w:val="24"/>
        </w:rPr>
      </w:pPr>
    </w:p>
    <w:p w14:paraId="1F8B967A">
      <w:pPr>
        <w:pStyle w:val="43"/>
        <w:rPr>
          <w:rFonts w:hint="eastAsia" w:ascii="宋体" w:hAnsi="宋体" w:eastAsia="宋体" w:cs="宋体"/>
          <w:b/>
          <w:snapToGrid w:val="0"/>
          <w:kern w:val="0"/>
          <w:sz w:val="24"/>
        </w:rPr>
      </w:pPr>
    </w:p>
    <w:p w14:paraId="338B92B6">
      <w:pPr>
        <w:rPr>
          <w:rFonts w:hint="eastAsia" w:ascii="宋体" w:hAnsi="宋体" w:eastAsia="宋体" w:cs="宋体"/>
          <w:lang w:val="en-US" w:eastAsia="zh-CN"/>
        </w:rPr>
      </w:pPr>
      <w:r>
        <w:rPr>
          <w:rFonts w:hint="eastAsia" w:ascii="宋体" w:hAnsi="宋体" w:eastAsia="宋体" w:cs="宋体"/>
          <w:lang w:val="en-US" w:eastAsia="zh-CN"/>
        </w:rPr>
        <w:br w:type="page"/>
      </w:r>
    </w:p>
    <w:p w14:paraId="6B0FE6E6">
      <w:pPr>
        <w:pStyle w:val="3"/>
        <w:rPr>
          <w:rFonts w:hint="eastAsia" w:ascii="宋体" w:hAnsi="宋体" w:eastAsia="宋体" w:cs="宋体"/>
          <w:lang w:val="en-US" w:eastAsia="zh-CN"/>
        </w:rPr>
      </w:pPr>
      <w:r>
        <w:rPr>
          <w:rFonts w:hint="eastAsia" w:ascii="宋体" w:hAnsi="宋体" w:eastAsia="宋体" w:cs="宋体"/>
          <w:lang w:val="en-US" w:eastAsia="zh-CN"/>
        </w:rPr>
        <w:t>十、其它</w:t>
      </w:r>
    </w:p>
    <w:p w14:paraId="2D2DDBA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1"/>
          <w:sz w:val="24"/>
        </w:rPr>
      </w:pPr>
      <w:bookmarkStart w:id="169" w:name="_Toc30609_WPSOffice_Level1"/>
      <w:r>
        <w:rPr>
          <w:rFonts w:hint="eastAsia" w:ascii="宋体" w:hAnsi="宋体" w:eastAsia="宋体" w:cs="宋体"/>
          <w:color w:val="auto"/>
          <w:kern w:val="1"/>
          <w:sz w:val="24"/>
        </w:rPr>
        <w:t>1、</w:t>
      </w:r>
      <w:bookmarkEnd w:id="169"/>
      <w:bookmarkStart w:id="170" w:name="_Toc29364_WPSOffice_Level1"/>
      <w:r>
        <w:rPr>
          <w:rFonts w:hint="eastAsia" w:ascii="宋体" w:hAnsi="宋体" w:eastAsia="宋体" w:cs="宋体"/>
          <w:color w:val="auto"/>
          <w:kern w:val="1"/>
          <w:sz w:val="24"/>
          <w:lang w:eastAsia="zh-CN"/>
        </w:rPr>
        <w:t>投标人</w:t>
      </w:r>
      <w:r>
        <w:rPr>
          <w:rFonts w:hint="eastAsia" w:ascii="宋体" w:hAnsi="宋体" w:eastAsia="宋体" w:cs="宋体"/>
          <w:color w:val="auto"/>
          <w:kern w:val="1"/>
          <w:sz w:val="24"/>
        </w:rPr>
        <w:t>简介；</w:t>
      </w:r>
      <w:bookmarkEnd w:id="170"/>
    </w:p>
    <w:p w14:paraId="23D203E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kern w:val="1"/>
          <w:sz w:val="24"/>
        </w:rPr>
      </w:pPr>
      <w:bookmarkStart w:id="171" w:name="_Toc25125_WPSOffice_Level1"/>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w:t>
      </w:r>
      <w:r>
        <w:rPr>
          <w:rFonts w:hint="eastAsia" w:ascii="宋体" w:hAnsi="宋体" w:eastAsia="宋体" w:cs="宋体"/>
          <w:color w:val="auto"/>
          <w:kern w:val="1"/>
          <w:sz w:val="24"/>
          <w:lang w:eastAsia="zh-CN"/>
        </w:rPr>
        <w:t>投标人</w:t>
      </w:r>
      <w:r>
        <w:rPr>
          <w:rFonts w:hint="eastAsia" w:ascii="宋体" w:hAnsi="宋体" w:eastAsia="宋体" w:cs="宋体"/>
          <w:color w:val="auto"/>
          <w:kern w:val="1"/>
          <w:sz w:val="24"/>
        </w:rPr>
        <w:t>觉得有必要提供的其它证明材料。</w:t>
      </w:r>
      <w:bookmarkEnd w:id="171"/>
    </w:p>
    <w:p w14:paraId="7514A3E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3、以工代赈实施承诺函</w:t>
      </w:r>
      <w:r>
        <w:rPr>
          <w:rFonts w:hint="eastAsia" w:ascii="宋体" w:hAnsi="宋体" w:cs="宋体"/>
          <w:color w:val="auto"/>
          <w:kern w:val="1"/>
          <w:sz w:val="24"/>
          <w:lang w:val="en-US" w:eastAsia="zh-CN"/>
        </w:rPr>
        <w:t>（格式附后）</w:t>
      </w:r>
    </w:p>
    <w:p w14:paraId="17A6A6C2">
      <w:pPr>
        <w:rPr>
          <w:rFonts w:hint="eastAsia"/>
          <w:b/>
          <w:bCs/>
          <w:sz w:val="36"/>
          <w:szCs w:val="44"/>
          <w:lang w:val="en-US" w:eastAsia="zh-CN"/>
        </w:rPr>
      </w:pPr>
      <w:r>
        <w:rPr>
          <w:rFonts w:hint="eastAsia"/>
          <w:b/>
          <w:bCs/>
          <w:sz w:val="36"/>
          <w:szCs w:val="44"/>
          <w:lang w:val="en-US" w:eastAsia="zh-CN"/>
        </w:rPr>
        <w:br w:type="page"/>
      </w:r>
    </w:p>
    <w:p w14:paraId="0B03963B">
      <w:pPr>
        <w:jc w:val="both"/>
        <w:rPr>
          <w:rFonts w:hint="default"/>
          <w:b/>
          <w:bCs/>
          <w:sz w:val="22"/>
          <w:szCs w:val="28"/>
          <w:lang w:val="en-US" w:eastAsia="zh-CN"/>
        </w:rPr>
      </w:pPr>
      <w:r>
        <w:rPr>
          <w:rFonts w:hint="eastAsia"/>
          <w:b/>
          <w:bCs/>
          <w:sz w:val="22"/>
          <w:szCs w:val="28"/>
          <w:lang w:val="en-US" w:eastAsia="zh-CN"/>
        </w:rPr>
        <w:t>附件</w:t>
      </w:r>
    </w:p>
    <w:p w14:paraId="3ECF8A5F">
      <w:pPr>
        <w:jc w:val="center"/>
        <w:rPr>
          <w:rFonts w:hint="eastAsia"/>
          <w:b/>
          <w:bCs/>
          <w:sz w:val="36"/>
          <w:szCs w:val="44"/>
          <w:lang w:val="en-US" w:eastAsia="zh-CN"/>
        </w:rPr>
      </w:pPr>
      <w:r>
        <w:rPr>
          <w:rFonts w:hint="eastAsia"/>
          <w:b/>
          <w:bCs/>
          <w:sz w:val="36"/>
          <w:szCs w:val="44"/>
          <w:lang w:val="en-US" w:eastAsia="zh-CN"/>
        </w:rPr>
        <w:t>以工代赈实施承诺函</w:t>
      </w:r>
    </w:p>
    <w:p w14:paraId="44DA38C5">
      <w:pPr>
        <w:rPr>
          <w:rFonts w:hint="eastAsia"/>
          <w:lang w:val="en-US" w:eastAsia="zh-CN"/>
        </w:rPr>
      </w:pPr>
    </w:p>
    <w:p w14:paraId="6E09455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sz w:val="24"/>
          <w:szCs w:val="24"/>
          <w:lang w:val="en-US" w:eastAsia="zh-CN"/>
        </w:rPr>
      </w:pPr>
      <w:r>
        <w:rPr>
          <w:rFonts w:hint="eastAsia"/>
          <w:sz w:val="24"/>
          <w:szCs w:val="24"/>
          <w:lang w:val="en-US" w:eastAsia="zh-CN"/>
        </w:rPr>
        <w:t>致:城固县天明镇人民政府：</w:t>
      </w:r>
    </w:p>
    <w:p w14:paraId="17CB18BF">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sz w:val="24"/>
          <w:szCs w:val="24"/>
          <w:lang w:val="en-US" w:eastAsia="zh-CN"/>
        </w:rPr>
      </w:pPr>
      <w:r>
        <w:rPr>
          <w:rFonts w:hint="eastAsia"/>
          <w:sz w:val="24"/>
          <w:szCs w:val="24"/>
          <w:lang w:val="en-US" w:eastAsia="zh-CN"/>
        </w:rPr>
        <w:t>（投标人名称）</w:t>
      </w:r>
      <w:r>
        <w:rPr>
          <w:rFonts w:hint="eastAsia"/>
          <w:sz w:val="24"/>
          <w:szCs w:val="24"/>
          <w:u w:val="single"/>
          <w:lang w:val="en-US" w:eastAsia="zh-CN"/>
        </w:rPr>
        <w:t xml:space="preserve">            </w:t>
      </w:r>
      <w:r>
        <w:rPr>
          <w:rFonts w:hint="eastAsia"/>
          <w:sz w:val="24"/>
          <w:szCs w:val="24"/>
          <w:lang w:val="en-US" w:eastAsia="zh-CN"/>
        </w:rPr>
        <w:t>郑重承诺:</w:t>
      </w:r>
    </w:p>
    <w:p w14:paraId="0FA10B2C">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r>
        <w:rPr>
          <w:rFonts w:hint="eastAsia"/>
          <w:sz w:val="24"/>
          <w:szCs w:val="24"/>
          <w:lang w:val="en-US" w:eastAsia="zh-CN"/>
        </w:rPr>
        <w:t>1、</w:t>
      </w:r>
      <w:r>
        <w:rPr>
          <w:rFonts w:hint="eastAsia" w:ascii="宋体" w:hAnsi="宋体" w:eastAsia="宋体" w:cs="宋体"/>
          <w:b w:val="0"/>
          <w:bCs w:val="0"/>
          <w:color w:val="000000"/>
          <w:kern w:val="0"/>
          <w:sz w:val="24"/>
          <w:szCs w:val="24"/>
          <w:highlight w:val="none"/>
          <w:u w:val="none"/>
          <w:vertAlign w:val="baseline"/>
          <w:lang w:val="en-US" w:eastAsia="zh-CN" w:bidi="ar"/>
        </w:rPr>
        <w:t>吸纳城固县天明镇左河村、九坝村为主的77户（其中脱贫户20户）群众参与工程项目建设。</w:t>
      </w:r>
    </w:p>
    <w:p w14:paraId="0C1A9539">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r>
        <w:rPr>
          <w:rFonts w:hint="eastAsia" w:ascii="宋体" w:hAnsi="宋体" w:eastAsia="宋体" w:cs="宋体"/>
          <w:b w:val="0"/>
          <w:bCs w:val="0"/>
          <w:color w:val="000000"/>
          <w:kern w:val="0"/>
          <w:sz w:val="24"/>
          <w:szCs w:val="24"/>
          <w:highlight w:val="none"/>
          <w:u w:val="none"/>
          <w:vertAlign w:val="baseline"/>
          <w:lang w:val="en-US" w:eastAsia="zh-CN" w:bidi="ar"/>
        </w:rPr>
        <w:t>2、向城固县天明镇左河村、九坝村为主的群众发放劳务报酬不低于102万元，同时改善左河村、九坝村365名群众，其中脱贫户（含监测对象）20户72人出行及生产运输条件。</w:t>
      </w:r>
    </w:p>
    <w:p w14:paraId="0A2A5308">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r>
        <w:rPr>
          <w:rFonts w:hint="eastAsia" w:ascii="宋体" w:hAnsi="宋体" w:eastAsia="宋体" w:cs="宋体"/>
          <w:b w:val="0"/>
          <w:bCs w:val="0"/>
          <w:color w:val="000000"/>
          <w:kern w:val="0"/>
          <w:sz w:val="24"/>
          <w:szCs w:val="24"/>
          <w:highlight w:val="none"/>
          <w:u w:val="none"/>
          <w:vertAlign w:val="baseline"/>
          <w:lang w:val="en-US" w:eastAsia="zh-CN" w:bidi="ar"/>
        </w:rPr>
        <w:t>特此承诺！</w:t>
      </w:r>
    </w:p>
    <w:p w14:paraId="31E57D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p>
    <w:p w14:paraId="6F88BE8F">
      <w:pPr>
        <w:pStyle w:val="52"/>
        <w:rPr>
          <w:rFonts w:hint="eastAsia"/>
          <w:lang w:val="en-US" w:eastAsia="zh-CN"/>
        </w:rPr>
      </w:pPr>
    </w:p>
    <w:p w14:paraId="155DC1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p>
    <w:p w14:paraId="54B87280">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default" w:ascii="宋体" w:hAnsi="宋体" w:eastAsia="宋体" w:cs="宋体"/>
          <w:b w:val="0"/>
          <w:bCs w:val="0"/>
          <w:color w:val="000000"/>
          <w:kern w:val="0"/>
          <w:sz w:val="24"/>
          <w:szCs w:val="24"/>
          <w:highlight w:val="none"/>
          <w:u w:val="none"/>
          <w:vertAlign w:val="baseline"/>
          <w:lang w:val="en-US" w:eastAsia="zh-CN" w:bidi="ar"/>
        </w:rPr>
      </w:pPr>
      <w:r>
        <w:rPr>
          <w:rFonts w:hint="eastAsia" w:ascii="宋体" w:hAnsi="宋体" w:eastAsia="宋体" w:cs="宋体"/>
          <w:b w:val="0"/>
          <w:bCs w:val="0"/>
          <w:color w:val="000000"/>
          <w:kern w:val="0"/>
          <w:sz w:val="24"/>
          <w:szCs w:val="24"/>
          <w:highlight w:val="none"/>
          <w:u w:val="none"/>
          <w:vertAlign w:val="baseline"/>
          <w:lang w:val="en-US" w:eastAsia="zh-CN" w:bidi="ar"/>
        </w:rPr>
        <w:t>承诺人：</w:t>
      </w:r>
      <w:r>
        <w:rPr>
          <w:rFonts w:hint="eastAsia" w:ascii="宋体" w:hAnsi="宋体" w:eastAsia="宋体" w:cs="宋体"/>
          <w:b w:val="0"/>
          <w:bCs w:val="0"/>
          <w:color w:val="000000"/>
          <w:kern w:val="0"/>
          <w:sz w:val="24"/>
          <w:szCs w:val="24"/>
          <w:highlight w:val="none"/>
          <w:u w:val="single"/>
          <w:vertAlign w:val="baseline"/>
          <w:lang w:val="en-US" w:eastAsia="zh-CN" w:bidi="ar"/>
        </w:rPr>
        <w:t xml:space="preserve">        </w:t>
      </w:r>
      <w:r>
        <w:rPr>
          <w:rFonts w:hint="eastAsia" w:ascii="宋体" w:hAnsi="宋体" w:cs="宋体"/>
          <w:b w:val="0"/>
          <w:bC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olor w:val="000000"/>
          <w:kern w:val="0"/>
          <w:sz w:val="24"/>
          <w:szCs w:val="24"/>
          <w:highlight w:val="none"/>
          <w:u w:val="none"/>
          <w:vertAlign w:val="baseline"/>
          <w:lang w:val="en-US" w:eastAsia="zh-CN" w:bidi="ar"/>
        </w:rPr>
        <w:t>（供应商名称及公章）</w:t>
      </w:r>
    </w:p>
    <w:p w14:paraId="753849DF">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宋体" w:hAnsi="宋体" w:eastAsia="宋体" w:cs="宋体"/>
          <w:b w:val="0"/>
          <w:bCs w:val="0"/>
          <w:color w:val="000000"/>
          <w:kern w:val="0"/>
          <w:sz w:val="24"/>
          <w:szCs w:val="24"/>
          <w:highlight w:val="none"/>
          <w:u w:val="none"/>
          <w:vertAlign w:val="baseline"/>
          <w:lang w:val="en-US" w:eastAsia="zh-CN" w:bidi="ar"/>
        </w:rPr>
      </w:pPr>
      <w:r>
        <w:rPr>
          <w:rFonts w:hint="eastAsia" w:ascii="宋体" w:hAnsi="宋体" w:eastAsia="宋体" w:cs="宋体"/>
          <w:b w:val="0"/>
          <w:bCs w:val="0"/>
          <w:color w:val="000000"/>
          <w:kern w:val="0"/>
          <w:sz w:val="24"/>
          <w:szCs w:val="24"/>
          <w:highlight w:val="none"/>
          <w:u w:val="none"/>
          <w:vertAlign w:val="baseline"/>
          <w:lang w:val="en-US" w:eastAsia="zh-CN" w:bidi="ar"/>
        </w:rPr>
        <w:t>法定代表人：</w:t>
      </w:r>
      <w:r>
        <w:rPr>
          <w:rFonts w:hint="eastAsia" w:ascii="宋体" w:hAnsi="宋体" w:eastAsia="宋体" w:cs="宋体"/>
          <w:b w:val="0"/>
          <w:bCs w:val="0"/>
          <w:color w:val="000000"/>
          <w:kern w:val="0"/>
          <w:sz w:val="24"/>
          <w:szCs w:val="24"/>
          <w:highlight w:val="none"/>
          <w:u w:val="single"/>
          <w:vertAlign w:val="baseline"/>
          <w:lang w:val="en-US" w:eastAsia="zh-CN" w:bidi="ar"/>
        </w:rPr>
        <w:t xml:space="preserve">         </w:t>
      </w:r>
      <w:r>
        <w:rPr>
          <w:rFonts w:hint="eastAsia" w:ascii="宋体" w:hAnsi="宋体" w:cs="宋体"/>
          <w:b w:val="0"/>
          <w:bC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olor w:val="000000"/>
          <w:kern w:val="0"/>
          <w:sz w:val="24"/>
          <w:szCs w:val="24"/>
          <w:highlight w:val="none"/>
          <w:u w:val="none"/>
          <w:vertAlign w:val="baseline"/>
          <w:lang w:val="en-US" w:eastAsia="zh-CN" w:bidi="ar"/>
        </w:rPr>
        <w:t>（签字或盖章）</w:t>
      </w:r>
    </w:p>
    <w:p w14:paraId="530EE125">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default" w:ascii="宋体" w:hAnsi="宋体" w:eastAsia="宋体" w:cs="宋体"/>
          <w:b w:val="0"/>
          <w:bCs w:val="0"/>
          <w:color w:val="000000"/>
          <w:kern w:val="0"/>
          <w:sz w:val="24"/>
          <w:szCs w:val="24"/>
          <w:highlight w:val="none"/>
          <w:u w:val="single"/>
          <w:vertAlign w:val="baseline"/>
          <w:lang w:val="en-US" w:eastAsia="zh-CN" w:bidi="ar"/>
        </w:rPr>
      </w:pPr>
      <w:r>
        <w:rPr>
          <w:rFonts w:hint="eastAsia" w:ascii="宋体" w:hAnsi="宋体" w:eastAsia="宋体" w:cs="宋体"/>
          <w:b w:val="0"/>
          <w:bCs w:val="0"/>
          <w:color w:val="000000"/>
          <w:kern w:val="0"/>
          <w:sz w:val="24"/>
          <w:szCs w:val="24"/>
          <w:highlight w:val="none"/>
          <w:u w:val="none"/>
          <w:vertAlign w:val="baseline"/>
          <w:lang w:val="en-US" w:eastAsia="zh-CN" w:bidi="ar"/>
        </w:rPr>
        <w:t>日期：</w:t>
      </w:r>
      <w:r>
        <w:rPr>
          <w:rFonts w:hint="eastAsia" w:ascii="宋体" w:hAnsi="宋体" w:cs="宋体"/>
          <w:b w:val="0"/>
          <w:bCs w:val="0"/>
          <w:color w:val="000000"/>
          <w:kern w:val="0"/>
          <w:sz w:val="24"/>
          <w:szCs w:val="24"/>
          <w:highlight w:val="none"/>
          <w:u w:val="single"/>
          <w:vertAlign w:val="baseline"/>
          <w:lang w:val="en-US" w:eastAsia="zh-CN" w:bidi="ar"/>
        </w:rPr>
        <w:t xml:space="preserve">                </w:t>
      </w:r>
    </w:p>
    <w:p w14:paraId="7B1C9989">
      <w:pPr>
        <w:pStyle w:val="52"/>
        <w:rPr>
          <w:rFonts w:hint="eastAsia"/>
        </w:rPr>
      </w:pPr>
    </w:p>
    <w:sectPr>
      <w:headerReference r:id="rId6" w:type="default"/>
      <w:footerReference r:id="rId7" w:type="default"/>
      <w:pgSz w:w="11906" w:h="16838"/>
      <w:pgMar w:top="1587" w:right="1474" w:bottom="1474" w:left="1587" w:header="1134"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1AFC">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02CF">
    <w:pPr>
      <w:pStyle w:val="2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1DE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661DE6">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7354D15F">
    <w:pPr>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132D">
    <w:pPr>
      <w:pStyle w:val="2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740"/>
                          </w:sdtPr>
                          <w:sdtContent>
                            <w:p w14:paraId="00AEBD11">
                              <w:pPr>
                                <w:pStyle w:val="29"/>
                                <w:jc w:val="center"/>
                              </w:pPr>
                              <w:r>
                                <w:fldChar w:fldCharType="begin"/>
                              </w:r>
                              <w:r>
                                <w:instrText xml:space="preserve">PAGE   \* MERGEFORMAT</w:instrText>
                              </w:r>
                              <w:r>
                                <w:fldChar w:fldCharType="separate"/>
                              </w:r>
                              <w:r>
                                <w:t>61</w:t>
                              </w:r>
                              <w:r>
                                <w:fldChar w:fldCharType="end"/>
                              </w:r>
                            </w:p>
                          </w:sdtContent>
                        </w:sdt>
                        <w:p w14:paraId="2AA55C8C">
                          <w:pPr>
                            <w:pStyle w:val="43"/>
                            <w:ind w:firstLine="2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47475740"/>
                    </w:sdtPr>
                    <w:sdtContent>
                      <w:p w14:paraId="00AEBD11">
                        <w:pPr>
                          <w:pStyle w:val="29"/>
                          <w:jc w:val="center"/>
                        </w:pPr>
                        <w:r>
                          <w:fldChar w:fldCharType="begin"/>
                        </w:r>
                        <w:r>
                          <w:instrText xml:space="preserve">PAGE   \* MERGEFORMAT</w:instrText>
                        </w:r>
                        <w:r>
                          <w:fldChar w:fldCharType="separate"/>
                        </w:r>
                        <w:r>
                          <w:t>61</w:t>
                        </w:r>
                        <w:r>
                          <w:fldChar w:fldCharType="end"/>
                        </w:r>
                      </w:p>
                    </w:sdtContent>
                  </w:sdt>
                  <w:p w14:paraId="2AA55C8C">
                    <w:pPr>
                      <w:pStyle w:val="43"/>
                      <w:ind w:firstLine="280"/>
                    </w:pPr>
                  </w:p>
                </w:txbxContent>
              </v:textbox>
            </v:shape>
          </w:pict>
        </mc:Fallback>
      </mc:AlternateContent>
    </w:r>
  </w:p>
  <w:p w14:paraId="46BDD1E7">
    <w:pPr>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7D63">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6B750">
                          <w:pPr>
                            <w:pStyle w:val="29"/>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Di18oBAACd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F6SYnjFkd+/vnj/OvP+fd3&#10;kp0oUR+gxsyHgLlp+OAHTJ/9gM7MfFDR5i9yIhhHgU8XgeWQiMiPVsvVqsKQwNh8QXz2+DxESB+l&#10;tyQbDY04wSIsP95BGlPnlFzN+VttTJmicf85EDN7WO597DFbadgNE6Gdb0/Ip8fhN9ThrlNiPjnU&#10;Nu/JbMTZ2M3GIUS978oi5XoQ3h8SNlF6yxVG2KkwTq2wmzYsr8W/95L1+F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vDi18oBAACdAwAADgAAAAAAAAABACAAAAAeAQAAZHJzL2Uyb0Rv&#10;Yy54bWxQSwUGAAAAAAYABgBZAQAAWgUAAAAA&#10;">
              <v:fill on="f" focussize="0,0"/>
              <v:stroke on="f"/>
              <v:imagedata o:title=""/>
              <o:lock v:ext="edit" aspectratio="f"/>
              <v:textbox inset="0mm,0mm,0mm,0mm" style="mso-fit-shape-to-text:t;">
                <w:txbxContent>
                  <w:p w14:paraId="0416B750">
                    <w:pPr>
                      <w:pStyle w:val="29"/>
                    </w:pPr>
                    <w:r>
                      <w:fldChar w:fldCharType="begin"/>
                    </w:r>
                    <w:r>
                      <w:instrText xml:space="preserve"> PAGE  \* MERGEFORMAT </w:instrText>
                    </w:r>
                    <w:r>
                      <w:fldChar w:fldCharType="separate"/>
                    </w:r>
                    <w:r>
                      <w:t>45</w:t>
                    </w:r>
                    <w:r>
                      <w:fldChar w:fldCharType="end"/>
                    </w:r>
                  </w:p>
                </w:txbxContent>
              </v:textbox>
            </v:shape>
          </w:pict>
        </mc:Fallback>
      </mc:AlternateContent>
    </w:r>
  </w:p>
  <w:p w14:paraId="55686E34">
    <w:pPr>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8195">
    <w:pPr>
      <w:pStyle w:val="43"/>
      <w:ind w:left="0" w:leftChars="0" w:firstLine="0" w:firstLineChars="0"/>
      <w:rPr>
        <w:rFonts w:hint="default"/>
        <w:szCs w:val="18"/>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B4493"/>
    <w:multiLevelType w:val="singleLevel"/>
    <w:tmpl w:val="E0DB4493"/>
    <w:lvl w:ilvl="0" w:tentative="0">
      <w:start w:val="1"/>
      <w:numFmt w:val="chineseCounting"/>
      <w:suff w:val="space"/>
      <w:lvlText w:val="第%1章"/>
      <w:lvlJc w:val="left"/>
      <w:rPr>
        <w:rFonts w:hint="eastAsia"/>
      </w:rPr>
    </w:lvl>
  </w:abstractNum>
  <w:abstractNum w:abstractNumId="1">
    <w:nsid w:val="05C91188"/>
    <w:multiLevelType w:val="multilevel"/>
    <w:tmpl w:val="05C91188"/>
    <w:lvl w:ilvl="0" w:tentative="0">
      <w:start w:val="1"/>
      <w:numFmt w:val="chineseCountingThousand"/>
      <w:pStyle w:val="2"/>
      <w:lvlText w:val="第%1部分"/>
      <w:lvlJc w:val="left"/>
    </w:lvl>
    <w:lvl w:ilvl="1" w:tentative="0">
      <w:start w:val="1"/>
      <w:numFmt w:val="none"/>
      <w:pStyle w:val="3"/>
      <w:suff w:val="nothing"/>
      <w:lvlText w:val=""/>
      <w:lvlJc w:val="left"/>
    </w:lvl>
    <w:lvl w:ilvl="2" w:tentative="0">
      <w:start w:val="1"/>
      <w:numFmt w:val="none"/>
      <w:pStyle w:val="4"/>
      <w:suff w:val="nothing"/>
      <w:lvlText w:val=""/>
      <w:lvlJc w:val="left"/>
    </w:lvl>
    <w:lvl w:ilvl="3" w:tentative="0">
      <w:start w:val="1"/>
      <w:numFmt w:val="none"/>
      <w:pStyle w:val="5"/>
      <w:suff w:val="nothing"/>
      <w:lvlText w:val=""/>
      <w:lvlJc w:val="left"/>
    </w:lvl>
    <w:lvl w:ilvl="4" w:tentative="0">
      <w:start w:val="1"/>
      <w:numFmt w:val="none"/>
      <w:pStyle w:val="6"/>
      <w:suff w:val="nothing"/>
      <w:lvlText w:val=""/>
      <w:lvlJc w:val="left"/>
    </w:lvl>
    <w:lvl w:ilvl="5" w:tentative="0">
      <w:start w:val="1"/>
      <w:numFmt w:val="none"/>
      <w:pStyle w:val="7"/>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OTAyNzNjYmJlZWQzOTRkNWQwNTcwMDViZmRkYjgifQ=="/>
    <w:docVar w:name="KSO_WPS_MARK_KEY" w:val="7b46855e-6573-47cf-9957-6a1196e62187"/>
  </w:docVars>
  <w:rsids>
    <w:rsidRoot w:val="00172A27"/>
    <w:rsid w:val="00000DB2"/>
    <w:rsid w:val="00002C05"/>
    <w:rsid w:val="0000322B"/>
    <w:rsid w:val="000036AA"/>
    <w:rsid w:val="00004391"/>
    <w:rsid w:val="00004C93"/>
    <w:rsid w:val="00007796"/>
    <w:rsid w:val="00007AA4"/>
    <w:rsid w:val="000100A1"/>
    <w:rsid w:val="000142AB"/>
    <w:rsid w:val="000143BC"/>
    <w:rsid w:val="0001445B"/>
    <w:rsid w:val="0001487E"/>
    <w:rsid w:val="0001641F"/>
    <w:rsid w:val="00016813"/>
    <w:rsid w:val="00016B8F"/>
    <w:rsid w:val="000216C3"/>
    <w:rsid w:val="0002622E"/>
    <w:rsid w:val="000270B5"/>
    <w:rsid w:val="000303B4"/>
    <w:rsid w:val="00030C8D"/>
    <w:rsid w:val="00032015"/>
    <w:rsid w:val="00033AC7"/>
    <w:rsid w:val="0003423C"/>
    <w:rsid w:val="000345E0"/>
    <w:rsid w:val="000356ED"/>
    <w:rsid w:val="0003589C"/>
    <w:rsid w:val="00036AC6"/>
    <w:rsid w:val="00037A04"/>
    <w:rsid w:val="0004098A"/>
    <w:rsid w:val="000427CF"/>
    <w:rsid w:val="0004309B"/>
    <w:rsid w:val="000444FB"/>
    <w:rsid w:val="00045224"/>
    <w:rsid w:val="000503FE"/>
    <w:rsid w:val="00055A8E"/>
    <w:rsid w:val="0005664E"/>
    <w:rsid w:val="00057E65"/>
    <w:rsid w:val="0006107E"/>
    <w:rsid w:val="00061958"/>
    <w:rsid w:val="00063F49"/>
    <w:rsid w:val="000646E4"/>
    <w:rsid w:val="00065D30"/>
    <w:rsid w:val="000672FA"/>
    <w:rsid w:val="000711E0"/>
    <w:rsid w:val="00072889"/>
    <w:rsid w:val="0007317F"/>
    <w:rsid w:val="0007657D"/>
    <w:rsid w:val="00077BF3"/>
    <w:rsid w:val="00082866"/>
    <w:rsid w:val="00084E00"/>
    <w:rsid w:val="00086679"/>
    <w:rsid w:val="00091849"/>
    <w:rsid w:val="000921BE"/>
    <w:rsid w:val="00094528"/>
    <w:rsid w:val="000954BE"/>
    <w:rsid w:val="000A3D91"/>
    <w:rsid w:val="000A504D"/>
    <w:rsid w:val="000A5590"/>
    <w:rsid w:val="000A62EB"/>
    <w:rsid w:val="000A7A7E"/>
    <w:rsid w:val="000A7F9C"/>
    <w:rsid w:val="000B2639"/>
    <w:rsid w:val="000B33B3"/>
    <w:rsid w:val="000B383E"/>
    <w:rsid w:val="000B3A2A"/>
    <w:rsid w:val="000B5757"/>
    <w:rsid w:val="000B5F7A"/>
    <w:rsid w:val="000B5FD5"/>
    <w:rsid w:val="000B6E56"/>
    <w:rsid w:val="000C01A1"/>
    <w:rsid w:val="000C1142"/>
    <w:rsid w:val="000C16AC"/>
    <w:rsid w:val="000C42FD"/>
    <w:rsid w:val="000C5CB8"/>
    <w:rsid w:val="000C657C"/>
    <w:rsid w:val="000C705C"/>
    <w:rsid w:val="000C72FC"/>
    <w:rsid w:val="000C7313"/>
    <w:rsid w:val="000C736B"/>
    <w:rsid w:val="000D0C00"/>
    <w:rsid w:val="000D274A"/>
    <w:rsid w:val="000D6A89"/>
    <w:rsid w:val="000D7F21"/>
    <w:rsid w:val="000E172B"/>
    <w:rsid w:val="000E1E8A"/>
    <w:rsid w:val="000E2329"/>
    <w:rsid w:val="000E2E09"/>
    <w:rsid w:val="000E37B2"/>
    <w:rsid w:val="000E5B96"/>
    <w:rsid w:val="000E5EF4"/>
    <w:rsid w:val="000E75C4"/>
    <w:rsid w:val="000F4BC1"/>
    <w:rsid w:val="000F59E9"/>
    <w:rsid w:val="000F6509"/>
    <w:rsid w:val="00103AD4"/>
    <w:rsid w:val="001049AA"/>
    <w:rsid w:val="0011221C"/>
    <w:rsid w:val="00112731"/>
    <w:rsid w:val="0011366F"/>
    <w:rsid w:val="00114150"/>
    <w:rsid w:val="00114497"/>
    <w:rsid w:val="00114745"/>
    <w:rsid w:val="00116C42"/>
    <w:rsid w:val="00116E8A"/>
    <w:rsid w:val="0012247C"/>
    <w:rsid w:val="001225CB"/>
    <w:rsid w:val="001235AE"/>
    <w:rsid w:val="00123859"/>
    <w:rsid w:val="00123D03"/>
    <w:rsid w:val="001258BC"/>
    <w:rsid w:val="00127B99"/>
    <w:rsid w:val="00134D8E"/>
    <w:rsid w:val="001375ED"/>
    <w:rsid w:val="0013792A"/>
    <w:rsid w:val="001410B7"/>
    <w:rsid w:val="001414EA"/>
    <w:rsid w:val="001415C0"/>
    <w:rsid w:val="00144E7E"/>
    <w:rsid w:val="00145131"/>
    <w:rsid w:val="00145F0F"/>
    <w:rsid w:val="00145F77"/>
    <w:rsid w:val="00147CDF"/>
    <w:rsid w:val="00150C64"/>
    <w:rsid w:val="001549D7"/>
    <w:rsid w:val="00155FE3"/>
    <w:rsid w:val="0015619E"/>
    <w:rsid w:val="0015736F"/>
    <w:rsid w:val="00160D90"/>
    <w:rsid w:val="0016110D"/>
    <w:rsid w:val="001632E6"/>
    <w:rsid w:val="00164C2C"/>
    <w:rsid w:val="00166993"/>
    <w:rsid w:val="00172A27"/>
    <w:rsid w:val="00173D75"/>
    <w:rsid w:val="00174FF0"/>
    <w:rsid w:val="00177758"/>
    <w:rsid w:val="00177A1D"/>
    <w:rsid w:val="00182AD4"/>
    <w:rsid w:val="00182CAE"/>
    <w:rsid w:val="001840F4"/>
    <w:rsid w:val="00184669"/>
    <w:rsid w:val="001846A6"/>
    <w:rsid w:val="00184B74"/>
    <w:rsid w:val="001868A8"/>
    <w:rsid w:val="00186AB4"/>
    <w:rsid w:val="001877F3"/>
    <w:rsid w:val="001927C5"/>
    <w:rsid w:val="0019282E"/>
    <w:rsid w:val="00194118"/>
    <w:rsid w:val="00194EFA"/>
    <w:rsid w:val="001A26B6"/>
    <w:rsid w:val="001A3067"/>
    <w:rsid w:val="001A5B81"/>
    <w:rsid w:val="001B093C"/>
    <w:rsid w:val="001B0C9D"/>
    <w:rsid w:val="001B108B"/>
    <w:rsid w:val="001B1866"/>
    <w:rsid w:val="001B1A94"/>
    <w:rsid w:val="001B36B9"/>
    <w:rsid w:val="001B5BCF"/>
    <w:rsid w:val="001C0FC9"/>
    <w:rsid w:val="001C1651"/>
    <w:rsid w:val="001C1AA5"/>
    <w:rsid w:val="001C2CC2"/>
    <w:rsid w:val="001C50D7"/>
    <w:rsid w:val="001C6654"/>
    <w:rsid w:val="001C7041"/>
    <w:rsid w:val="001D0A3A"/>
    <w:rsid w:val="001D10D7"/>
    <w:rsid w:val="001D52F9"/>
    <w:rsid w:val="001D5619"/>
    <w:rsid w:val="001E249F"/>
    <w:rsid w:val="001E34BC"/>
    <w:rsid w:val="001E50E0"/>
    <w:rsid w:val="001E5EC5"/>
    <w:rsid w:val="001E6238"/>
    <w:rsid w:val="001E7479"/>
    <w:rsid w:val="001F2812"/>
    <w:rsid w:val="001F3994"/>
    <w:rsid w:val="00200DAD"/>
    <w:rsid w:val="00201575"/>
    <w:rsid w:val="00202BB9"/>
    <w:rsid w:val="00205E8B"/>
    <w:rsid w:val="002077C7"/>
    <w:rsid w:val="00211A6E"/>
    <w:rsid w:val="00212467"/>
    <w:rsid w:val="002171A1"/>
    <w:rsid w:val="002177EE"/>
    <w:rsid w:val="00221D12"/>
    <w:rsid w:val="00222525"/>
    <w:rsid w:val="00222550"/>
    <w:rsid w:val="00222C57"/>
    <w:rsid w:val="00223417"/>
    <w:rsid w:val="00224E28"/>
    <w:rsid w:val="0022509C"/>
    <w:rsid w:val="002250A9"/>
    <w:rsid w:val="00225116"/>
    <w:rsid w:val="00226840"/>
    <w:rsid w:val="002268EC"/>
    <w:rsid w:val="00232396"/>
    <w:rsid w:val="002351BE"/>
    <w:rsid w:val="00246EEB"/>
    <w:rsid w:val="0024723F"/>
    <w:rsid w:val="00252263"/>
    <w:rsid w:val="00254854"/>
    <w:rsid w:val="00256CCD"/>
    <w:rsid w:val="00257CC0"/>
    <w:rsid w:val="00261E3A"/>
    <w:rsid w:val="002632A1"/>
    <w:rsid w:val="0027308C"/>
    <w:rsid w:val="0027375A"/>
    <w:rsid w:val="0027539B"/>
    <w:rsid w:val="002756E4"/>
    <w:rsid w:val="0027776E"/>
    <w:rsid w:val="00277F57"/>
    <w:rsid w:val="00280CE4"/>
    <w:rsid w:val="00281A9A"/>
    <w:rsid w:val="0028245A"/>
    <w:rsid w:val="00282689"/>
    <w:rsid w:val="002857B9"/>
    <w:rsid w:val="00285B60"/>
    <w:rsid w:val="002875D5"/>
    <w:rsid w:val="00290D1A"/>
    <w:rsid w:val="00290F32"/>
    <w:rsid w:val="00294E4F"/>
    <w:rsid w:val="002959C4"/>
    <w:rsid w:val="00296C8B"/>
    <w:rsid w:val="00296E92"/>
    <w:rsid w:val="00297C26"/>
    <w:rsid w:val="002A0C01"/>
    <w:rsid w:val="002A6D4A"/>
    <w:rsid w:val="002A787D"/>
    <w:rsid w:val="002B2583"/>
    <w:rsid w:val="002B2CA2"/>
    <w:rsid w:val="002B5A53"/>
    <w:rsid w:val="002B6655"/>
    <w:rsid w:val="002C0CB8"/>
    <w:rsid w:val="002C2ECC"/>
    <w:rsid w:val="002C54D7"/>
    <w:rsid w:val="002C6762"/>
    <w:rsid w:val="002D0703"/>
    <w:rsid w:val="002D2072"/>
    <w:rsid w:val="002D5BED"/>
    <w:rsid w:val="002D5DD8"/>
    <w:rsid w:val="002E2B09"/>
    <w:rsid w:val="002E5160"/>
    <w:rsid w:val="002F2EE2"/>
    <w:rsid w:val="002F307B"/>
    <w:rsid w:val="002F48CF"/>
    <w:rsid w:val="002F5154"/>
    <w:rsid w:val="002F6509"/>
    <w:rsid w:val="003024DB"/>
    <w:rsid w:val="003025D7"/>
    <w:rsid w:val="00304B4F"/>
    <w:rsid w:val="0030537C"/>
    <w:rsid w:val="00306286"/>
    <w:rsid w:val="00310B89"/>
    <w:rsid w:val="00311A33"/>
    <w:rsid w:val="00311BBA"/>
    <w:rsid w:val="00312AAA"/>
    <w:rsid w:val="00315255"/>
    <w:rsid w:val="00315364"/>
    <w:rsid w:val="0031690C"/>
    <w:rsid w:val="00323054"/>
    <w:rsid w:val="0032330B"/>
    <w:rsid w:val="003260C4"/>
    <w:rsid w:val="00326DF4"/>
    <w:rsid w:val="0032723A"/>
    <w:rsid w:val="00332CD8"/>
    <w:rsid w:val="003373E2"/>
    <w:rsid w:val="0034504F"/>
    <w:rsid w:val="00345AB0"/>
    <w:rsid w:val="003466EB"/>
    <w:rsid w:val="00346B3C"/>
    <w:rsid w:val="0034769A"/>
    <w:rsid w:val="00351000"/>
    <w:rsid w:val="00351079"/>
    <w:rsid w:val="00351630"/>
    <w:rsid w:val="00352C3C"/>
    <w:rsid w:val="003531A8"/>
    <w:rsid w:val="00353CD3"/>
    <w:rsid w:val="00354612"/>
    <w:rsid w:val="00354C93"/>
    <w:rsid w:val="00354D99"/>
    <w:rsid w:val="00356FB2"/>
    <w:rsid w:val="00357C62"/>
    <w:rsid w:val="00360EB7"/>
    <w:rsid w:val="0036148B"/>
    <w:rsid w:val="0036304D"/>
    <w:rsid w:val="0036353C"/>
    <w:rsid w:val="00363F35"/>
    <w:rsid w:val="003658A3"/>
    <w:rsid w:val="00366449"/>
    <w:rsid w:val="00366E4C"/>
    <w:rsid w:val="00367DD6"/>
    <w:rsid w:val="00373690"/>
    <w:rsid w:val="00376493"/>
    <w:rsid w:val="0037783C"/>
    <w:rsid w:val="00380296"/>
    <w:rsid w:val="0038090E"/>
    <w:rsid w:val="0038236D"/>
    <w:rsid w:val="0038319E"/>
    <w:rsid w:val="003841FC"/>
    <w:rsid w:val="0038684D"/>
    <w:rsid w:val="0038762E"/>
    <w:rsid w:val="003908B4"/>
    <w:rsid w:val="00391F01"/>
    <w:rsid w:val="0039429C"/>
    <w:rsid w:val="00395C89"/>
    <w:rsid w:val="003A0E22"/>
    <w:rsid w:val="003A1200"/>
    <w:rsid w:val="003A1E70"/>
    <w:rsid w:val="003A3D24"/>
    <w:rsid w:val="003A64B2"/>
    <w:rsid w:val="003A6745"/>
    <w:rsid w:val="003A6985"/>
    <w:rsid w:val="003A7193"/>
    <w:rsid w:val="003B21AB"/>
    <w:rsid w:val="003B2E41"/>
    <w:rsid w:val="003B6928"/>
    <w:rsid w:val="003B6A1C"/>
    <w:rsid w:val="003B7E0D"/>
    <w:rsid w:val="003C2CE8"/>
    <w:rsid w:val="003C70D6"/>
    <w:rsid w:val="003D118C"/>
    <w:rsid w:val="003D5326"/>
    <w:rsid w:val="003D566C"/>
    <w:rsid w:val="003D6698"/>
    <w:rsid w:val="003E1A39"/>
    <w:rsid w:val="003E22C9"/>
    <w:rsid w:val="003E34A4"/>
    <w:rsid w:val="003E3A7D"/>
    <w:rsid w:val="003F019A"/>
    <w:rsid w:val="003F1467"/>
    <w:rsid w:val="003F1894"/>
    <w:rsid w:val="003F7AFF"/>
    <w:rsid w:val="00403043"/>
    <w:rsid w:val="00404293"/>
    <w:rsid w:val="00412786"/>
    <w:rsid w:val="00412EF5"/>
    <w:rsid w:val="004134F4"/>
    <w:rsid w:val="004158C2"/>
    <w:rsid w:val="00415DB6"/>
    <w:rsid w:val="00422AA8"/>
    <w:rsid w:val="004277D2"/>
    <w:rsid w:val="004407AA"/>
    <w:rsid w:val="00442358"/>
    <w:rsid w:val="00442E01"/>
    <w:rsid w:val="0044300E"/>
    <w:rsid w:val="004437F3"/>
    <w:rsid w:val="00444365"/>
    <w:rsid w:val="004461BF"/>
    <w:rsid w:val="00447662"/>
    <w:rsid w:val="00452B46"/>
    <w:rsid w:val="0045315F"/>
    <w:rsid w:val="004549AD"/>
    <w:rsid w:val="00455A56"/>
    <w:rsid w:val="00457809"/>
    <w:rsid w:val="00460475"/>
    <w:rsid w:val="00461B64"/>
    <w:rsid w:val="00462367"/>
    <w:rsid w:val="00462B7B"/>
    <w:rsid w:val="004630EC"/>
    <w:rsid w:val="00465CFB"/>
    <w:rsid w:val="00470B7C"/>
    <w:rsid w:val="00470C0B"/>
    <w:rsid w:val="004762BE"/>
    <w:rsid w:val="00482D76"/>
    <w:rsid w:val="00483692"/>
    <w:rsid w:val="004839FC"/>
    <w:rsid w:val="00485634"/>
    <w:rsid w:val="00486E11"/>
    <w:rsid w:val="004911EF"/>
    <w:rsid w:val="004921D2"/>
    <w:rsid w:val="00492E54"/>
    <w:rsid w:val="00494902"/>
    <w:rsid w:val="004A12B9"/>
    <w:rsid w:val="004A480C"/>
    <w:rsid w:val="004A4C86"/>
    <w:rsid w:val="004A50FD"/>
    <w:rsid w:val="004A555B"/>
    <w:rsid w:val="004B0571"/>
    <w:rsid w:val="004B15F6"/>
    <w:rsid w:val="004B33B0"/>
    <w:rsid w:val="004B3836"/>
    <w:rsid w:val="004C27E4"/>
    <w:rsid w:val="004C35CB"/>
    <w:rsid w:val="004C37B2"/>
    <w:rsid w:val="004C3AAF"/>
    <w:rsid w:val="004C3E95"/>
    <w:rsid w:val="004C577D"/>
    <w:rsid w:val="004C58D8"/>
    <w:rsid w:val="004C6247"/>
    <w:rsid w:val="004C7C5A"/>
    <w:rsid w:val="004D13D0"/>
    <w:rsid w:val="004D1474"/>
    <w:rsid w:val="004D6A82"/>
    <w:rsid w:val="004D6A8E"/>
    <w:rsid w:val="004D6DAF"/>
    <w:rsid w:val="004D6EF7"/>
    <w:rsid w:val="004E217D"/>
    <w:rsid w:val="004E79E9"/>
    <w:rsid w:val="004F489F"/>
    <w:rsid w:val="004F6497"/>
    <w:rsid w:val="004F76AB"/>
    <w:rsid w:val="004F7CEA"/>
    <w:rsid w:val="00500D5A"/>
    <w:rsid w:val="00503BF6"/>
    <w:rsid w:val="00503E93"/>
    <w:rsid w:val="00504E72"/>
    <w:rsid w:val="005067E8"/>
    <w:rsid w:val="00507602"/>
    <w:rsid w:val="005105EE"/>
    <w:rsid w:val="0051065E"/>
    <w:rsid w:val="00512F83"/>
    <w:rsid w:val="005170FA"/>
    <w:rsid w:val="005178D7"/>
    <w:rsid w:val="005213E8"/>
    <w:rsid w:val="00522575"/>
    <w:rsid w:val="005231EE"/>
    <w:rsid w:val="00527EC3"/>
    <w:rsid w:val="00535230"/>
    <w:rsid w:val="0054001A"/>
    <w:rsid w:val="00541E8D"/>
    <w:rsid w:val="00543D33"/>
    <w:rsid w:val="00546BE6"/>
    <w:rsid w:val="0054753B"/>
    <w:rsid w:val="005514DD"/>
    <w:rsid w:val="00552D34"/>
    <w:rsid w:val="00552DA2"/>
    <w:rsid w:val="00557B78"/>
    <w:rsid w:val="00557C0A"/>
    <w:rsid w:val="00560DED"/>
    <w:rsid w:val="0056176E"/>
    <w:rsid w:val="00563830"/>
    <w:rsid w:val="00564F60"/>
    <w:rsid w:val="00566C2C"/>
    <w:rsid w:val="00566EF0"/>
    <w:rsid w:val="00570562"/>
    <w:rsid w:val="00570F29"/>
    <w:rsid w:val="005727DC"/>
    <w:rsid w:val="00573B35"/>
    <w:rsid w:val="00580F6A"/>
    <w:rsid w:val="0058254A"/>
    <w:rsid w:val="00582DEB"/>
    <w:rsid w:val="00583FEA"/>
    <w:rsid w:val="00584C1B"/>
    <w:rsid w:val="00585C3A"/>
    <w:rsid w:val="00586274"/>
    <w:rsid w:val="0058667D"/>
    <w:rsid w:val="005867C5"/>
    <w:rsid w:val="00586E67"/>
    <w:rsid w:val="00587CA3"/>
    <w:rsid w:val="0059144A"/>
    <w:rsid w:val="00593E1E"/>
    <w:rsid w:val="005A116C"/>
    <w:rsid w:val="005A1F4F"/>
    <w:rsid w:val="005A26D5"/>
    <w:rsid w:val="005A2A2D"/>
    <w:rsid w:val="005A2F64"/>
    <w:rsid w:val="005A32EB"/>
    <w:rsid w:val="005A3413"/>
    <w:rsid w:val="005A3E49"/>
    <w:rsid w:val="005A4485"/>
    <w:rsid w:val="005A5133"/>
    <w:rsid w:val="005B29FB"/>
    <w:rsid w:val="005B3DD3"/>
    <w:rsid w:val="005B55B3"/>
    <w:rsid w:val="005B7B78"/>
    <w:rsid w:val="005C0B8C"/>
    <w:rsid w:val="005C3818"/>
    <w:rsid w:val="005C677E"/>
    <w:rsid w:val="005D087F"/>
    <w:rsid w:val="005D0A64"/>
    <w:rsid w:val="005D112D"/>
    <w:rsid w:val="005D5515"/>
    <w:rsid w:val="005D69FF"/>
    <w:rsid w:val="005D7BD7"/>
    <w:rsid w:val="005E3DAC"/>
    <w:rsid w:val="005E41BE"/>
    <w:rsid w:val="005E465B"/>
    <w:rsid w:val="005E4A88"/>
    <w:rsid w:val="005E5942"/>
    <w:rsid w:val="005E5F00"/>
    <w:rsid w:val="005F16BD"/>
    <w:rsid w:val="005F2D5C"/>
    <w:rsid w:val="005F645D"/>
    <w:rsid w:val="005F7A7D"/>
    <w:rsid w:val="006010C2"/>
    <w:rsid w:val="00605F23"/>
    <w:rsid w:val="00606345"/>
    <w:rsid w:val="00607293"/>
    <w:rsid w:val="0060789A"/>
    <w:rsid w:val="00610FE2"/>
    <w:rsid w:val="0061438A"/>
    <w:rsid w:val="00614B39"/>
    <w:rsid w:val="00616347"/>
    <w:rsid w:val="006168E5"/>
    <w:rsid w:val="00616C14"/>
    <w:rsid w:val="00621B0D"/>
    <w:rsid w:val="00622F1F"/>
    <w:rsid w:val="0062497C"/>
    <w:rsid w:val="0063160C"/>
    <w:rsid w:val="006348EE"/>
    <w:rsid w:val="00635858"/>
    <w:rsid w:val="006370C0"/>
    <w:rsid w:val="00637D1A"/>
    <w:rsid w:val="00637FC5"/>
    <w:rsid w:val="00640FF2"/>
    <w:rsid w:val="00641866"/>
    <w:rsid w:val="006421E1"/>
    <w:rsid w:val="0064250E"/>
    <w:rsid w:val="00643B12"/>
    <w:rsid w:val="00645A97"/>
    <w:rsid w:val="00645BF0"/>
    <w:rsid w:val="006461BE"/>
    <w:rsid w:val="0065104D"/>
    <w:rsid w:val="006535A7"/>
    <w:rsid w:val="00653E90"/>
    <w:rsid w:val="00654BD2"/>
    <w:rsid w:val="0066242C"/>
    <w:rsid w:val="00662B39"/>
    <w:rsid w:val="006635D3"/>
    <w:rsid w:val="00664978"/>
    <w:rsid w:val="00667577"/>
    <w:rsid w:val="00667C5B"/>
    <w:rsid w:val="00672A2F"/>
    <w:rsid w:val="0067330A"/>
    <w:rsid w:val="0067474E"/>
    <w:rsid w:val="0067486C"/>
    <w:rsid w:val="00675064"/>
    <w:rsid w:val="006755B6"/>
    <w:rsid w:val="0067636E"/>
    <w:rsid w:val="00677C95"/>
    <w:rsid w:val="00681DA0"/>
    <w:rsid w:val="00682805"/>
    <w:rsid w:val="00682D37"/>
    <w:rsid w:val="006869D2"/>
    <w:rsid w:val="00686D94"/>
    <w:rsid w:val="006879F6"/>
    <w:rsid w:val="0069058A"/>
    <w:rsid w:val="00690745"/>
    <w:rsid w:val="0069100B"/>
    <w:rsid w:val="006911D1"/>
    <w:rsid w:val="00694054"/>
    <w:rsid w:val="00695685"/>
    <w:rsid w:val="00695DE6"/>
    <w:rsid w:val="00697DCF"/>
    <w:rsid w:val="006A0E80"/>
    <w:rsid w:val="006A5AC0"/>
    <w:rsid w:val="006A618E"/>
    <w:rsid w:val="006A7FD2"/>
    <w:rsid w:val="006B0297"/>
    <w:rsid w:val="006B27FA"/>
    <w:rsid w:val="006B28E3"/>
    <w:rsid w:val="006B2A46"/>
    <w:rsid w:val="006B3028"/>
    <w:rsid w:val="006B3FA1"/>
    <w:rsid w:val="006B5644"/>
    <w:rsid w:val="006B7D9A"/>
    <w:rsid w:val="006C5B3D"/>
    <w:rsid w:val="006C5ED4"/>
    <w:rsid w:val="006C72E0"/>
    <w:rsid w:val="006C7891"/>
    <w:rsid w:val="006D10D6"/>
    <w:rsid w:val="006D19B2"/>
    <w:rsid w:val="006D1FD3"/>
    <w:rsid w:val="006D4EFB"/>
    <w:rsid w:val="006D5179"/>
    <w:rsid w:val="006D78F8"/>
    <w:rsid w:val="006D7962"/>
    <w:rsid w:val="006D7D07"/>
    <w:rsid w:val="006E2A23"/>
    <w:rsid w:val="006E3972"/>
    <w:rsid w:val="006E46FD"/>
    <w:rsid w:val="006E5D11"/>
    <w:rsid w:val="006F2CD7"/>
    <w:rsid w:val="006F2CFF"/>
    <w:rsid w:val="006F32CD"/>
    <w:rsid w:val="006F4221"/>
    <w:rsid w:val="006F4CC7"/>
    <w:rsid w:val="00704530"/>
    <w:rsid w:val="00706660"/>
    <w:rsid w:val="00711E46"/>
    <w:rsid w:val="0071380A"/>
    <w:rsid w:val="0071460D"/>
    <w:rsid w:val="00715D3D"/>
    <w:rsid w:val="00720F04"/>
    <w:rsid w:val="00720FEE"/>
    <w:rsid w:val="007230B5"/>
    <w:rsid w:val="0072358B"/>
    <w:rsid w:val="0072459D"/>
    <w:rsid w:val="00724729"/>
    <w:rsid w:val="0073139C"/>
    <w:rsid w:val="00735481"/>
    <w:rsid w:val="00737F39"/>
    <w:rsid w:val="00740CE2"/>
    <w:rsid w:val="00741E9A"/>
    <w:rsid w:val="007430E3"/>
    <w:rsid w:val="007507D0"/>
    <w:rsid w:val="00751627"/>
    <w:rsid w:val="00756B02"/>
    <w:rsid w:val="00763F92"/>
    <w:rsid w:val="00765BA7"/>
    <w:rsid w:val="00766D0E"/>
    <w:rsid w:val="00766DC6"/>
    <w:rsid w:val="00767430"/>
    <w:rsid w:val="007714FC"/>
    <w:rsid w:val="00771657"/>
    <w:rsid w:val="00772ADD"/>
    <w:rsid w:val="00780978"/>
    <w:rsid w:val="00780CF2"/>
    <w:rsid w:val="007812ED"/>
    <w:rsid w:val="007816E3"/>
    <w:rsid w:val="007819F2"/>
    <w:rsid w:val="00781AF6"/>
    <w:rsid w:val="00787813"/>
    <w:rsid w:val="007930A7"/>
    <w:rsid w:val="007941B1"/>
    <w:rsid w:val="007949B2"/>
    <w:rsid w:val="007962C5"/>
    <w:rsid w:val="00797733"/>
    <w:rsid w:val="007A102A"/>
    <w:rsid w:val="007A19E9"/>
    <w:rsid w:val="007A2BAE"/>
    <w:rsid w:val="007A2EC2"/>
    <w:rsid w:val="007A3251"/>
    <w:rsid w:val="007A32F5"/>
    <w:rsid w:val="007A3F10"/>
    <w:rsid w:val="007A6AB7"/>
    <w:rsid w:val="007A6B53"/>
    <w:rsid w:val="007A6DB5"/>
    <w:rsid w:val="007A76C5"/>
    <w:rsid w:val="007B2AEE"/>
    <w:rsid w:val="007B310A"/>
    <w:rsid w:val="007B48EF"/>
    <w:rsid w:val="007C0F2C"/>
    <w:rsid w:val="007C134F"/>
    <w:rsid w:val="007C23B2"/>
    <w:rsid w:val="007C2727"/>
    <w:rsid w:val="007C4BFE"/>
    <w:rsid w:val="007C753C"/>
    <w:rsid w:val="007D0290"/>
    <w:rsid w:val="007D1999"/>
    <w:rsid w:val="007D1D64"/>
    <w:rsid w:val="007D1E1F"/>
    <w:rsid w:val="007D22B6"/>
    <w:rsid w:val="007D2E1B"/>
    <w:rsid w:val="007D3F12"/>
    <w:rsid w:val="007D480F"/>
    <w:rsid w:val="007D56FD"/>
    <w:rsid w:val="007E1229"/>
    <w:rsid w:val="007E50A9"/>
    <w:rsid w:val="007E7569"/>
    <w:rsid w:val="007E76A0"/>
    <w:rsid w:val="007F42D4"/>
    <w:rsid w:val="007F6040"/>
    <w:rsid w:val="00802B8B"/>
    <w:rsid w:val="00803B02"/>
    <w:rsid w:val="0080601D"/>
    <w:rsid w:val="00810424"/>
    <w:rsid w:val="008108E4"/>
    <w:rsid w:val="00810D12"/>
    <w:rsid w:val="00822EC7"/>
    <w:rsid w:val="00823904"/>
    <w:rsid w:val="00826055"/>
    <w:rsid w:val="008260EF"/>
    <w:rsid w:val="00826112"/>
    <w:rsid w:val="00826576"/>
    <w:rsid w:val="00830B1E"/>
    <w:rsid w:val="00831005"/>
    <w:rsid w:val="008320E3"/>
    <w:rsid w:val="008335FD"/>
    <w:rsid w:val="00833A43"/>
    <w:rsid w:val="008342B7"/>
    <w:rsid w:val="008376ED"/>
    <w:rsid w:val="00840DFB"/>
    <w:rsid w:val="0084140C"/>
    <w:rsid w:val="00841FEA"/>
    <w:rsid w:val="00845FD9"/>
    <w:rsid w:val="00846440"/>
    <w:rsid w:val="0084644E"/>
    <w:rsid w:val="0084715D"/>
    <w:rsid w:val="008512A6"/>
    <w:rsid w:val="00857728"/>
    <w:rsid w:val="00862B56"/>
    <w:rsid w:val="00867E99"/>
    <w:rsid w:val="00870DBC"/>
    <w:rsid w:val="00870E06"/>
    <w:rsid w:val="00871D29"/>
    <w:rsid w:val="00873352"/>
    <w:rsid w:val="00880C66"/>
    <w:rsid w:val="0088107C"/>
    <w:rsid w:val="00881BB6"/>
    <w:rsid w:val="00881D17"/>
    <w:rsid w:val="00883FD6"/>
    <w:rsid w:val="008841E3"/>
    <w:rsid w:val="0088546C"/>
    <w:rsid w:val="008865C5"/>
    <w:rsid w:val="0088717B"/>
    <w:rsid w:val="008878C1"/>
    <w:rsid w:val="00896F74"/>
    <w:rsid w:val="00897E57"/>
    <w:rsid w:val="008A2E12"/>
    <w:rsid w:val="008A3F86"/>
    <w:rsid w:val="008A51B4"/>
    <w:rsid w:val="008A583B"/>
    <w:rsid w:val="008A73FB"/>
    <w:rsid w:val="008A742C"/>
    <w:rsid w:val="008B30C0"/>
    <w:rsid w:val="008B43F4"/>
    <w:rsid w:val="008B4972"/>
    <w:rsid w:val="008B5167"/>
    <w:rsid w:val="008B7120"/>
    <w:rsid w:val="008B7837"/>
    <w:rsid w:val="008C152B"/>
    <w:rsid w:val="008C1D2D"/>
    <w:rsid w:val="008C48D6"/>
    <w:rsid w:val="008C765A"/>
    <w:rsid w:val="008D0BFA"/>
    <w:rsid w:val="008D2429"/>
    <w:rsid w:val="008D4BAC"/>
    <w:rsid w:val="008D604B"/>
    <w:rsid w:val="008E40B8"/>
    <w:rsid w:val="008E6099"/>
    <w:rsid w:val="008E73A0"/>
    <w:rsid w:val="008F08F5"/>
    <w:rsid w:val="008F0BED"/>
    <w:rsid w:val="00900637"/>
    <w:rsid w:val="00902342"/>
    <w:rsid w:val="0090393F"/>
    <w:rsid w:val="0090605F"/>
    <w:rsid w:val="00910D94"/>
    <w:rsid w:val="00911372"/>
    <w:rsid w:val="00912BBA"/>
    <w:rsid w:val="0091699D"/>
    <w:rsid w:val="009209CA"/>
    <w:rsid w:val="0092442F"/>
    <w:rsid w:val="00924F34"/>
    <w:rsid w:val="0092607B"/>
    <w:rsid w:val="00932220"/>
    <w:rsid w:val="00933A8A"/>
    <w:rsid w:val="009368E3"/>
    <w:rsid w:val="00936D44"/>
    <w:rsid w:val="00936FC8"/>
    <w:rsid w:val="00940AFA"/>
    <w:rsid w:val="009427B6"/>
    <w:rsid w:val="00942839"/>
    <w:rsid w:val="00943BFC"/>
    <w:rsid w:val="00945091"/>
    <w:rsid w:val="00946820"/>
    <w:rsid w:val="00946BF6"/>
    <w:rsid w:val="00951A30"/>
    <w:rsid w:val="0095313D"/>
    <w:rsid w:val="00956DCF"/>
    <w:rsid w:val="00960B4B"/>
    <w:rsid w:val="00960EE5"/>
    <w:rsid w:val="00963250"/>
    <w:rsid w:val="00963639"/>
    <w:rsid w:val="00964EE7"/>
    <w:rsid w:val="009651D8"/>
    <w:rsid w:val="009670BC"/>
    <w:rsid w:val="00967338"/>
    <w:rsid w:val="00967B40"/>
    <w:rsid w:val="00970A0C"/>
    <w:rsid w:val="00975A32"/>
    <w:rsid w:val="00981845"/>
    <w:rsid w:val="00984359"/>
    <w:rsid w:val="009871F0"/>
    <w:rsid w:val="009872FB"/>
    <w:rsid w:val="009900B3"/>
    <w:rsid w:val="00991BD3"/>
    <w:rsid w:val="009929E1"/>
    <w:rsid w:val="00992B43"/>
    <w:rsid w:val="00996062"/>
    <w:rsid w:val="009A1214"/>
    <w:rsid w:val="009A2C5B"/>
    <w:rsid w:val="009B10BC"/>
    <w:rsid w:val="009B14E7"/>
    <w:rsid w:val="009B5A45"/>
    <w:rsid w:val="009B61B4"/>
    <w:rsid w:val="009C0ADA"/>
    <w:rsid w:val="009C0CF7"/>
    <w:rsid w:val="009C6C6D"/>
    <w:rsid w:val="009D0907"/>
    <w:rsid w:val="009D11C6"/>
    <w:rsid w:val="009D3235"/>
    <w:rsid w:val="009D46B7"/>
    <w:rsid w:val="009D6191"/>
    <w:rsid w:val="009D7512"/>
    <w:rsid w:val="009E07EB"/>
    <w:rsid w:val="009E0994"/>
    <w:rsid w:val="009E1C98"/>
    <w:rsid w:val="009E348F"/>
    <w:rsid w:val="009E4D0F"/>
    <w:rsid w:val="009E5EB9"/>
    <w:rsid w:val="009F1875"/>
    <w:rsid w:val="009F1A01"/>
    <w:rsid w:val="009F1A68"/>
    <w:rsid w:val="009F2EB0"/>
    <w:rsid w:val="009F3E88"/>
    <w:rsid w:val="009F48A4"/>
    <w:rsid w:val="009F4A56"/>
    <w:rsid w:val="009F4DC0"/>
    <w:rsid w:val="009F51C3"/>
    <w:rsid w:val="009F5529"/>
    <w:rsid w:val="009F5EC1"/>
    <w:rsid w:val="00A00605"/>
    <w:rsid w:val="00A006AC"/>
    <w:rsid w:val="00A0318A"/>
    <w:rsid w:val="00A03E0A"/>
    <w:rsid w:val="00A04F46"/>
    <w:rsid w:val="00A062D2"/>
    <w:rsid w:val="00A0723D"/>
    <w:rsid w:val="00A104C8"/>
    <w:rsid w:val="00A1052D"/>
    <w:rsid w:val="00A10830"/>
    <w:rsid w:val="00A1090C"/>
    <w:rsid w:val="00A11064"/>
    <w:rsid w:val="00A128B9"/>
    <w:rsid w:val="00A25245"/>
    <w:rsid w:val="00A27C5F"/>
    <w:rsid w:val="00A27FC0"/>
    <w:rsid w:val="00A3036E"/>
    <w:rsid w:val="00A303FB"/>
    <w:rsid w:val="00A32259"/>
    <w:rsid w:val="00A343D8"/>
    <w:rsid w:val="00A359A5"/>
    <w:rsid w:val="00A36707"/>
    <w:rsid w:val="00A445F5"/>
    <w:rsid w:val="00A44794"/>
    <w:rsid w:val="00A50402"/>
    <w:rsid w:val="00A504F1"/>
    <w:rsid w:val="00A50FD0"/>
    <w:rsid w:val="00A5117D"/>
    <w:rsid w:val="00A51217"/>
    <w:rsid w:val="00A54EA8"/>
    <w:rsid w:val="00A54F1A"/>
    <w:rsid w:val="00A55598"/>
    <w:rsid w:val="00A60C3B"/>
    <w:rsid w:val="00A60E1C"/>
    <w:rsid w:val="00A610C7"/>
    <w:rsid w:val="00A646F2"/>
    <w:rsid w:val="00A64B60"/>
    <w:rsid w:val="00A65165"/>
    <w:rsid w:val="00A6539C"/>
    <w:rsid w:val="00A70359"/>
    <w:rsid w:val="00A73A2D"/>
    <w:rsid w:val="00A73B41"/>
    <w:rsid w:val="00A748AB"/>
    <w:rsid w:val="00A76563"/>
    <w:rsid w:val="00A77879"/>
    <w:rsid w:val="00A80933"/>
    <w:rsid w:val="00A8449B"/>
    <w:rsid w:val="00A84E0E"/>
    <w:rsid w:val="00A92283"/>
    <w:rsid w:val="00A92BBC"/>
    <w:rsid w:val="00A9335D"/>
    <w:rsid w:val="00A94827"/>
    <w:rsid w:val="00A94AF6"/>
    <w:rsid w:val="00A96AC5"/>
    <w:rsid w:val="00A973F1"/>
    <w:rsid w:val="00A9757F"/>
    <w:rsid w:val="00AA1DA6"/>
    <w:rsid w:val="00AA62CC"/>
    <w:rsid w:val="00AA6ADD"/>
    <w:rsid w:val="00AA705B"/>
    <w:rsid w:val="00AB01FA"/>
    <w:rsid w:val="00AB05F9"/>
    <w:rsid w:val="00AB2C63"/>
    <w:rsid w:val="00AB45D8"/>
    <w:rsid w:val="00AB4ED8"/>
    <w:rsid w:val="00AB5583"/>
    <w:rsid w:val="00AC023D"/>
    <w:rsid w:val="00AC29FF"/>
    <w:rsid w:val="00AC47F1"/>
    <w:rsid w:val="00AC49BB"/>
    <w:rsid w:val="00AD03F3"/>
    <w:rsid w:val="00AD0505"/>
    <w:rsid w:val="00AD2910"/>
    <w:rsid w:val="00AD4DFD"/>
    <w:rsid w:val="00AD6EC6"/>
    <w:rsid w:val="00AD792A"/>
    <w:rsid w:val="00AE1B25"/>
    <w:rsid w:val="00AE50D2"/>
    <w:rsid w:val="00AE51E8"/>
    <w:rsid w:val="00AE668A"/>
    <w:rsid w:val="00AE676D"/>
    <w:rsid w:val="00AE7E8C"/>
    <w:rsid w:val="00AF16E0"/>
    <w:rsid w:val="00AF7666"/>
    <w:rsid w:val="00B00B40"/>
    <w:rsid w:val="00B018A6"/>
    <w:rsid w:val="00B02A56"/>
    <w:rsid w:val="00B03965"/>
    <w:rsid w:val="00B03D9B"/>
    <w:rsid w:val="00B05312"/>
    <w:rsid w:val="00B06593"/>
    <w:rsid w:val="00B07C8E"/>
    <w:rsid w:val="00B10122"/>
    <w:rsid w:val="00B116E1"/>
    <w:rsid w:val="00B11E0D"/>
    <w:rsid w:val="00B11E76"/>
    <w:rsid w:val="00B129A2"/>
    <w:rsid w:val="00B1550B"/>
    <w:rsid w:val="00B155AA"/>
    <w:rsid w:val="00B16370"/>
    <w:rsid w:val="00B177CF"/>
    <w:rsid w:val="00B17AE9"/>
    <w:rsid w:val="00B20A2D"/>
    <w:rsid w:val="00B21A60"/>
    <w:rsid w:val="00B21E1E"/>
    <w:rsid w:val="00B230BC"/>
    <w:rsid w:val="00B25B04"/>
    <w:rsid w:val="00B26A68"/>
    <w:rsid w:val="00B3265E"/>
    <w:rsid w:val="00B32FF0"/>
    <w:rsid w:val="00B33177"/>
    <w:rsid w:val="00B341FC"/>
    <w:rsid w:val="00B36000"/>
    <w:rsid w:val="00B3664F"/>
    <w:rsid w:val="00B3788B"/>
    <w:rsid w:val="00B426AE"/>
    <w:rsid w:val="00B4307F"/>
    <w:rsid w:val="00B43FCB"/>
    <w:rsid w:val="00B5038B"/>
    <w:rsid w:val="00B50F7C"/>
    <w:rsid w:val="00B53ED7"/>
    <w:rsid w:val="00B54E26"/>
    <w:rsid w:val="00B61A5E"/>
    <w:rsid w:val="00B64963"/>
    <w:rsid w:val="00B65D52"/>
    <w:rsid w:val="00B663C2"/>
    <w:rsid w:val="00B6717F"/>
    <w:rsid w:val="00B77DAD"/>
    <w:rsid w:val="00B804F7"/>
    <w:rsid w:val="00B80AF1"/>
    <w:rsid w:val="00B820CF"/>
    <w:rsid w:val="00B8284E"/>
    <w:rsid w:val="00B8394B"/>
    <w:rsid w:val="00B872F0"/>
    <w:rsid w:val="00B9371D"/>
    <w:rsid w:val="00B94F4F"/>
    <w:rsid w:val="00B97D96"/>
    <w:rsid w:val="00BA09D7"/>
    <w:rsid w:val="00BA30D0"/>
    <w:rsid w:val="00BA7229"/>
    <w:rsid w:val="00BA793A"/>
    <w:rsid w:val="00BB267B"/>
    <w:rsid w:val="00BC11B0"/>
    <w:rsid w:val="00BC1E67"/>
    <w:rsid w:val="00BC4D27"/>
    <w:rsid w:val="00BD07DE"/>
    <w:rsid w:val="00BD1925"/>
    <w:rsid w:val="00BD2184"/>
    <w:rsid w:val="00BD3911"/>
    <w:rsid w:val="00BD509A"/>
    <w:rsid w:val="00BD54CE"/>
    <w:rsid w:val="00BD5A45"/>
    <w:rsid w:val="00BD7F3F"/>
    <w:rsid w:val="00BE1F1A"/>
    <w:rsid w:val="00BE3E36"/>
    <w:rsid w:val="00BE5511"/>
    <w:rsid w:val="00BE5EE8"/>
    <w:rsid w:val="00BE6993"/>
    <w:rsid w:val="00BE7410"/>
    <w:rsid w:val="00BF1063"/>
    <w:rsid w:val="00BF1865"/>
    <w:rsid w:val="00BF22A1"/>
    <w:rsid w:val="00BF2DE1"/>
    <w:rsid w:val="00C007BC"/>
    <w:rsid w:val="00C02007"/>
    <w:rsid w:val="00C0302D"/>
    <w:rsid w:val="00C03D91"/>
    <w:rsid w:val="00C04384"/>
    <w:rsid w:val="00C050E1"/>
    <w:rsid w:val="00C06D82"/>
    <w:rsid w:val="00C12CB6"/>
    <w:rsid w:val="00C13043"/>
    <w:rsid w:val="00C1727E"/>
    <w:rsid w:val="00C20A52"/>
    <w:rsid w:val="00C20F58"/>
    <w:rsid w:val="00C22844"/>
    <w:rsid w:val="00C230B9"/>
    <w:rsid w:val="00C23C1D"/>
    <w:rsid w:val="00C24CE2"/>
    <w:rsid w:val="00C27B05"/>
    <w:rsid w:val="00C30B06"/>
    <w:rsid w:val="00C33B01"/>
    <w:rsid w:val="00C36758"/>
    <w:rsid w:val="00C403F8"/>
    <w:rsid w:val="00C45056"/>
    <w:rsid w:val="00C4562B"/>
    <w:rsid w:val="00C45AA7"/>
    <w:rsid w:val="00C46AFB"/>
    <w:rsid w:val="00C47571"/>
    <w:rsid w:val="00C5221E"/>
    <w:rsid w:val="00C5473F"/>
    <w:rsid w:val="00C54788"/>
    <w:rsid w:val="00C5666B"/>
    <w:rsid w:val="00C57DAD"/>
    <w:rsid w:val="00C613A3"/>
    <w:rsid w:val="00C61A0D"/>
    <w:rsid w:val="00C62AD8"/>
    <w:rsid w:val="00C66379"/>
    <w:rsid w:val="00C705F1"/>
    <w:rsid w:val="00C734AD"/>
    <w:rsid w:val="00C73D7E"/>
    <w:rsid w:val="00C7516F"/>
    <w:rsid w:val="00C770BC"/>
    <w:rsid w:val="00C7748A"/>
    <w:rsid w:val="00C808B4"/>
    <w:rsid w:val="00C8237E"/>
    <w:rsid w:val="00C82A1F"/>
    <w:rsid w:val="00C859A6"/>
    <w:rsid w:val="00C878E0"/>
    <w:rsid w:val="00C906FF"/>
    <w:rsid w:val="00C90C9D"/>
    <w:rsid w:val="00C91617"/>
    <w:rsid w:val="00C91F68"/>
    <w:rsid w:val="00C920DD"/>
    <w:rsid w:val="00C92DA7"/>
    <w:rsid w:val="00C939BE"/>
    <w:rsid w:val="00C943D3"/>
    <w:rsid w:val="00C9718F"/>
    <w:rsid w:val="00CA1860"/>
    <w:rsid w:val="00CA6485"/>
    <w:rsid w:val="00CA7FE8"/>
    <w:rsid w:val="00CB0157"/>
    <w:rsid w:val="00CB0E0D"/>
    <w:rsid w:val="00CB2871"/>
    <w:rsid w:val="00CB3361"/>
    <w:rsid w:val="00CB3A37"/>
    <w:rsid w:val="00CB5DEC"/>
    <w:rsid w:val="00CC1BB2"/>
    <w:rsid w:val="00CC2FD8"/>
    <w:rsid w:val="00CC3074"/>
    <w:rsid w:val="00CC7B0B"/>
    <w:rsid w:val="00CD0B7D"/>
    <w:rsid w:val="00CD176C"/>
    <w:rsid w:val="00CD2192"/>
    <w:rsid w:val="00CD2F1B"/>
    <w:rsid w:val="00CD5548"/>
    <w:rsid w:val="00CE2891"/>
    <w:rsid w:val="00CE6F74"/>
    <w:rsid w:val="00CF703C"/>
    <w:rsid w:val="00CF746C"/>
    <w:rsid w:val="00D017FD"/>
    <w:rsid w:val="00D055F6"/>
    <w:rsid w:val="00D05788"/>
    <w:rsid w:val="00D057C7"/>
    <w:rsid w:val="00D06364"/>
    <w:rsid w:val="00D07790"/>
    <w:rsid w:val="00D07C5E"/>
    <w:rsid w:val="00D11513"/>
    <w:rsid w:val="00D11609"/>
    <w:rsid w:val="00D1395B"/>
    <w:rsid w:val="00D16346"/>
    <w:rsid w:val="00D1638B"/>
    <w:rsid w:val="00D16BCB"/>
    <w:rsid w:val="00D207BE"/>
    <w:rsid w:val="00D210BE"/>
    <w:rsid w:val="00D22B46"/>
    <w:rsid w:val="00D22E10"/>
    <w:rsid w:val="00D23205"/>
    <w:rsid w:val="00D238C0"/>
    <w:rsid w:val="00D24491"/>
    <w:rsid w:val="00D25A9D"/>
    <w:rsid w:val="00D26759"/>
    <w:rsid w:val="00D26DBA"/>
    <w:rsid w:val="00D33A1A"/>
    <w:rsid w:val="00D40965"/>
    <w:rsid w:val="00D41735"/>
    <w:rsid w:val="00D44714"/>
    <w:rsid w:val="00D4484C"/>
    <w:rsid w:val="00D46026"/>
    <w:rsid w:val="00D47A15"/>
    <w:rsid w:val="00D52DB6"/>
    <w:rsid w:val="00D549AC"/>
    <w:rsid w:val="00D54EED"/>
    <w:rsid w:val="00D56481"/>
    <w:rsid w:val="00D61A49"/>
    <w:rsid w:val="00D61ADD"/>
    <w:rsid w:val="00D64142"/>
    <w:rsid w:val="00D72CAD"/>
    <w:rsid w:val="00D73651"/>
    <w:rsid w:val="00D7569C"/>
    <w:rsid w:val="00D75D27"/>
    <w:rsid w:val="00D77884"/>
    <w:rsid w:val="00D8080E"/>
    <w:rsid w:val="00D81242"/>
    <w:rsid w:val="00D81DEE"/>
    <w:rsid w:val="00D824C0"/>
    <w:rsid w:val="00D832CA"/>
    <w:rsid w:val="00D856FB"/>
    <w:rsid w:val="00D86255"/>
    <w:rsid w:val="00D8659E"/>
    <w:rsid w:val="00D91F9F"/>
    <w:rsid w:val="00D9419C"/>
    <w:rsid w:val="00D94564"/>
    <w:rsid w:val="00DA1465"/>
    <w:rsid w:val="00DA2AEC"/>
    <w:rsid w:val="00DA489B"/>
    <w:rsid w:val="00DA62B5"/>
    <w:rsid w:val="00DB2383"/>
    <w:rsid w:val="00DC165D"/>
    <w:rsid w:val="00DC404A"/>
    <w:rsid w:val="00DC6E24"/>
    <w:rsid w:val="00DC6E4F"/>
    <w:rsid w:val="00DD09B4"/>
    <w:rsid w:val="00DD0B49"/>
    <w:rsid w:val="00DD37E2"/>
    <w:rsid w:val="00DD42C6"/>
    <w:rsid w:val="00DD4617"/>
    <w:rsid w:val="00DD56DF"/>
    <w:rsid w:val="00DD599B"/>
    <w:rsid w:val="00DD6925"/>
    <w:rsid w:val="00DE1017"/>
    <w:rsid w:val="00DE420D"/>
    <w:rsid w:val="00DE42B8"/>
    <w:rsid w:val="00DE4EC6"/>
    <w:rsid w:val="00DE5848"/>
    <w:rsid w:val="00DF0F67"/>
    <w:rsid w:val="00DF16BF"/>
    <w:rsid w:val="00DF291F"/>
    <w:rsid w:val="00DF656A"/>
    <w:rsid w:val="00DF6F32"/>
    <w:rsid w:val="00E000C1"/>
    <w:rsid w:val="00E0103F"/>
    <w:rsid w:val="00E0669D"/>
    <w:rsid w:val="00E06B52"/>
    <w:rsid w:val="00E12B78"/>
    <w:rsid w:val="00E139E2"/>
    <w:rsid w:val="00E14FC2"/>
    <w:rsid w:val="00E15375"/>
    <w:rsid w:val="00E1575F"/>
    <w:rsid w:val="00E1673E"/>
    <w:rsid w:val="00E17F9C"/>
    <w:rsid w:val="00E21602"/>
    <w:rsid w:val="00E2265B"/>
    <w:rsid w:val="00E2272A"/>
    <w:rsid w:val="00E25C88"/>
    <w:rsid w:val="00E264CD"/>
    <w:rsid w:val="00E31453"/>
    <w:rsid w:val="00E35125"/>
    <w:rsid w:val="00E35285"/>
    <w:rsid w:val="00E37D66"/>
    <w:rsid w:val="00E43DC8"/>
    <w:rsid w:val="00E455D8"/>
    <w:rsid w:val="00E4633C"/>
    <w:rsid w:val="00E465CA"/>
    <w:rsid w:val="00E567F2"/>
    <w:rsid w:val="00E57E22"/>
    <w:rsid w:val="00E6607F"/>
    <w:rsid w:val="00E67467"/>
    <w:rsid w:val="00E679C4"/>
    <w:rsid w:val="00E70D74"/>
    <w:rsid w:val="00E70FFF"/>
    <w:rsid w:val="00E73B54"/>
    <w:rsid w:val="00E7712C"/>
    <w:rsid w:val="00E806A6"/>
    <w:rsid w:val="00E8115F"/>
    <w:rsid w:val="00E82977"/>
    <w:rsid w:val="00E85ABE"/>
    <w:rsid w:val="00E87DCD"/>
    <w:rsid w:val="00E9163A"/>
    <w:rsid w:val="00E91D45"/>
    <w:rsid w:val="00E93206"/>
    <w:rsid w:val="00E97606"/>
    <w:rsid w:val="00E97D28"/>
    <w:rsid w:val="00EA0539"/>
    <w:rsid w:val="00EA1ABC"/>
    <w:rsid w:val="00EA2966"/>
    <w:rsid w:val="00EA652D"/>
    <w:rsid w:val="00EA6600"/>
    <w:rsid w:val="00EA768B"/>
    <w:rsid w:val="00EA7A00"/>
    <w:rsid w:val="00EB0805"/>
    <w:rsid w:val="00EB08AA"/>
    <w:rsid w:val="00EB0ED0"/>
    <w:rsid w:val="00EB146C"/>
    <w:rsid w:val="00EB5529"/>
    <w:rsid w:val="00EB5EB2"/>
    <w:rsid w:val="00EB6048"/>
    <w:rsid w:val="00EB6061"/>
    <w:rsid w:val="00EC346E"/>
    <w:rsid w:val="00EC717D"/>
    <w:rsid w:val="00EC7E00"/>
    <w:rsid w:val="00ED0E4F"/>
    <w:rsid w:val="00ED34E6"/>
    <w:rsid w:val="00ED4B90"/>
    <w:rsid w:val="00ED5252"/>
    <w:rsid w:val="00EE17CF"/>
    <w:rsid w:val="00EE30E6"/>
    <w:rsid w:val="00EE4B0F"/>
    <w:rsid w:val="00EE5375"/>
    <w:rsid w:val="00EF0680"/>
    <w:rsid w:val="00EF51FA"/>
    <w:rsid w:val="00F03E08"/>
    <w:rsid w:val="00F04FF7"/>
    <w:rsid w:val="00F0690B"/>
    <w:rsid w:val="00F0747A"/>
    <w:rsid w:val="00F117FA"/>
    <w:rsid w:val="00F140CB"/>
    <w:rsid w:val="00F15E30"/>
    <w:rsid w:val="00F15F5C"/>
    <w:rsid w:val="00F20AEB"/>
    <w:rsid w:val="00F224B8"/>
    <w:rsid w:val="00F2282C"/>
    <w:rsid w:val="00F22C95"/>
    <w:rsid w:val="00F247C7"/>
    <w:rsid w:val="00F24C02"/>
    <w:rsid w:val="00F27BC1"/>
    <w:rsid w:val="00F308E0"/>
    <w:rsid w:val="00F31221"/>
    <w:rsid w:val="00F32AB6"/>
    <w:rsid w:val="00F33E9F"/>
    <w:rsid w:val="00F414B7"/>
    <w:rsid w:val="00F43684"/>
    <w:rsid w:val="00F45042"/>
    <w:rsid w:val="00F45508"/>
    <w:rsid w:val="00F47DEE"/>
    <w:rsid w:val="00F502BF"/>
    <w:rsid w:val="00F51725"/>
    <w:rsid w:val="00F55C80"/>
    <w:rsid w:val="00F55D4F"/>
    <w:rsid w:val="00F57086"/>
    <w:rsid w:val="00F57B98"/>
    <w:rsid w:val="00F622E4"/>
    <w:rsid w:val="00F62EDC"/>
    <w:rsid w:val="00F637EB"/>
    <w:rsid w:val="00F64777"/>
    <w:rsid w:val="00F65294"/>
    <w:rsid w:val="00F65C3F"/>
    <w:rsid w:val="00F66930"/>
    <w:rsid w:val="00F66AF6"/>
    <w:rsid w:val="00F6712D"/>
    <w:rsid w:val="00F67BB5"/>
    <w:rsid w:val="00F714C2"/>
    <w:rsid w:val="00F724DB"/>
    <w:rsid w:val="00F770BD"/>
    <w:rsid w:val="00F771B3"/>
    <w:rsid w:val="00F83321"/>
    <w:rsid w:val="00F83413"/>
    <w:rsid w:val="00F84AD8"/>
    <w:rsid w:val="00F860B7"/>
    <w:rsid w:val="00F8628B"/>
    <w:rsid w:val="00F86478"/>
    <w:rsid w:val="00F92867"/>
    <w:rsid w:val="00F93CF6"/>
    <w:rsid w:val="00FA02E2"/>
    <w:rsid w:val="00FA0AB1"/>
    <w:rsid w:val="00FA10D5"/>
    <w:rsid w:val="00FA19F6"/>
    <w:rsid w:val="00FA262F"/>
    <w:rsid w:val="00FB0274"/>
    <w:rsid w:val="00FB0728"/>
    <w:rsid w:val="00FB1EBA"/>
    <w:rsid w:val="00FB328E"/>
    <w:rsid w:val="00FB43E5"/>
    <w:rsid w:val="00FB64F2"/>
    <w:rsid w:val="00FC08B0"/>
    <w:rsid w:val="00FC29B0"/>
    <w:rsid w:val="00FC36F5"/>
    <w:rsid w:val="00FC41E6"/>
    <w:rsid w:val="00FC765C"/>
    <w:rsid w:val="00FD1E77"/>
    <w:rsid w:val="00FD2978"/>
    <w:rsid w:val="00FD3F70"/>
    <w:rsid w:val="00FE032F"/>
    <w:rsid w:val="00FE234B"/>
    <w:rsid w:val="00FE340C"/>
    <w:rsid w:val="00FE5CEC"/>
    <w:rsid w:val="00FE65B4"/>
    <w:rsid w:val="00FE6DEA"/>
    <w:rsid w:val="017F01C9"/>
    <w:rsid w:val="026F5CF1"/>
    <w:rsid w:val="02AD0778"/>
    <w:rsid w:val="02D22D50"/>
    <w:rsid w:val="02D34125"/>
    <w:rsid w:val="02FD171B"/>
    <w:rsid w:val="03324B6B"/>
    <w:rsid w:val="03420DD8"/>
    <w:rsid w:val="037B40A7"/>
    <w:rsid w:val="0388219D"/>
    <w:rsid w:val="03C5715B"/>
    <w:rsid w:val="03FF2300"/>
    <w:rsid w:val="041665C1"/>
    <w:rsid w:val="04DE368D"/>
    <w:rsid w:val="04ED0F96"/>
    <w:rsid w:val="0571607C"/>
    <w:rsid w:val="05AF0FA8"/>
    <w:rsid w:val="060A72B3"/>
    <w:rsid w:val="078C4678"/>
    <w:rsid w:val="07F7023A"/>
    <w:rsid w:val="084B5555"/>
    <w:rsid w:val="08E22F01"/>
    <w:rsid w:val="09BB6F57"/>
    <w:rsid w:val="0A0B214A"/>
    <w:rsid w:val="0AC47313"/>
    <w:rsid w:val="0B66799E"/>
    <w:rsid w:val="0C83418D"/>
    <w:rsid w:val="0CA13DC5"/>
    <w:rsid w:val="0CC740A3"/>
    <w:rsid w:val="0D6E5B65"/>
    <w:rsid w:val="0EC10558"/>
    <w:rsid w:val="0F365A91"/>
    <w:rsid w:val="0F710C5B"/>
    <w:rsid w:val="10D42296"/>
    <w:rsid w:val="115E49A4"/>
    <w:rsid w:val="12315C48"/>
    <w:rsid w:val="125C1592"/>
    <w:rsid w:val="1273478F"/>
    <w:rsid w:val="12AE2586"/>
    <w:rsid w:val="12E26804"/>
    <w:rsid w:val="13364F5A"/>
    <w:rsid w:val="135C520F"/>
    <w:rsid w:val="135D73B3"/>
    <w:rsid w:val="13761B7E"/>
    <w:rsid w:val="1381165E"/>
    <w:rsid w:val="1398065C"/>
    <w:rsid w:val="13D31638"/>
    <w:rsid w:val="14DF520F"/>
    <w:rsid w:val="150E342F"/>
    <w:rsid w:val="152F270D"/>
    <w:rsid w:val="15622A46"/>
    <w:rsid w:val="168262C2"/>
    <w:rsid w:val="170951F1"/>
    <w:rsid w:val="17447F59"/>
    <w:rsid w:val="177D278A"/>
    <w:rsid w:val="181255D2"/>
    <w:rsid w:val="182F7F14"/>
    <w:rsid w:val="18655384"/>
    <w:rsid w:val="18842665"/>
    <w:rsid w:val="190D7228"/>
    <w:rsid w:val="19490761"/>
    <w:rsid w:val="1A2C5B4A"/>
    <w:rsid w:val="1ACB151B"/>
    <w:rsid w:val="1C5941E5"/>
    <w:rsid w:val="1CC75A45"/>
    <w:rsid w:val="1D22580A"/>
    <w:rsid w:val="1DA100CF"/>
    <w:rsid w:val="1DAE354D"/>
    <w:rsid w:val="1EC802E3"/>
    <w:rsid w:val="1F276F71"/>
    <w:rsid w:val="1FB26647"/>
    <w:rsid w:val="1FF92002"/>
    <w:rsid w:val="20084D52"/>
    <w:rsid w:val="20250C20"/>
    <w:rsid w:val="205B695B"/>
    <w:rsid w:val="21546B42"/>
    <w:rsid w:val="218D1B1C"/>
    <w:rsid w:val="21994516"/>
    <w:rsid w:val="219F3DB9"/>
    <w:rsid w:val="21B96AE6"/>
    <w:rsid w:val="221E16C5"/>
    <w:rsid w:val="22283BA7"/>
    <w:rsid w:val="22B573F6"/>
    <w:rsid w:val="232C5FFD"/>
    <w:rsid w:val="23BB47EF"/>
    <w:rsid w:val="23D364CA"/>
    <w:rsid w:val="23E87770"/>
    <w:rsid w:val="25AE32D9"/>
    <w:rsid w:val="26152C7E"/>
    <w:rsid w:val="262C6892"/>
    <w:rsid w:val="264C6778"/>
    <w:rsid w:val="26503414"/>
    <w:rsid w:val="26B820CA"/>
    <w:rsid w:val="27026BFB"/>
    <w:rsid w:val="271C5471"/>
    <w:rsid w:val="2756512E"/>
    <w:rsid w:val="293D58DD"/>
    <w:rsid w:val="294019E5"/>
    <w:rsid w:val="29677B8B"/>
    <w:rsid w:val="29B31D00"/>
    <w:rsid w:val="2A871192"/>
    <w:rsid w:val="2AD0443C"/>
    <w:rsid w:val="2B0228BE"/>
    <w:rsid w:val="2BE86B63"/>
    <w:rsid w:val="2C272ABE"/>
    <w:rsid w:val="2C60545C"/>
    <w:rsid w:val="2CF25B9F"/>
    <w:rsid w:val="2D36242B"/>
    <w:rsid w:val="2F2D07B2"/>
    <w:rsid w:val="2FEC4ED7"/>
    <w:rsid w:val="2FF15DFE"/>
    <w:rsid w:val="2FF46156"/>
    <w:rsid w:val="30030167"/>
    <w:rsid w:val="308415B4"/>
    <w:rsid w:val="312243DD"/>
    <w:rsid w:val="31301BFD"/>
    <w:rsid w:val="3214158F"/>
    <w:rsid w:val="327D4BC1"/>
    <w:rsid w:val="33271199"/>
    <w:rsid w:val="338D698F"/>
    <w:rsid w:val="33D00B38"/>
    <w:rsid w:val="34964921"/>
    <w:rsid w:val="34A24634"/>
    <w:rsid w:val="362F2322"/>
    <w:rsid w:val="36FD66B3"/>
    <w:rsid w:val="37D304D8"/>
    <w:rsid w:val="3814179A"/>
    <w:rsid w:val="3A5E3FAD"/>
    <w:rsid w:val="3AB6433F"/>
    <w:rsid w:val="3B375917"/>
    <w:rsid w:val="3B4534BB"/>
    <w:rsid w:val="3B7F2FD9"/>
    <w:rsid w:val="3DB47CAC"/>
    <w:rsid w:val="3DC2469E"/>
    <w:rsid w:val="3E182795"/>
    <w:rsid w:val="3E721F06"/>
    <w:rsid w:val="3EC21186"/>
    <w:rsid w:val="3F95420B"/>
    <w:rsid w:val="3FC22358"/>
    <w:rsid w:val="40A67896"/>
    <w:rsid w:val="40C9671F"/>
    <w:rsid w:val="40CC6A8D"/>
    <w:rsid w:val="42355AA8"/>
    <w:rsid w:val="4255416F"/>
    <w:rsid w:val="428E3FA9"/>
    <w:rsid w:val="42CB32E2"/>
    <w:rsid w:val="42CF4825"/>
    <w:rsid w:val="434B73AB"/>
    <w:rsid w:val="43B769B2"/>
    <w:rsid w:val="43BC0226"/>
    <w:rsid w:val="43D76DD6"/>
    <w:rsid w:val="43F05423"/>
    <w:rsid w:val="44135D4B"/>
    <w:rsid w:val="446202F0"/>
    <w:rsid w:val="446F3FC8"/>
    <w:rsid w:val="45364154"/>
    <w:rsid w:val="463D27EC"/>
    <w:rsid w:val="46B36D53"/>
    <w:rsid w:val="471927A3"/>
    <w:rsid w:val="47556EDE"/>
    <w:rsid w:val="47B73B95"/>
    <w:rsid w:val="48216F7B"/>
    <w:rsid w:val="48C61283"/>
    <w:rsid w:val="497D4A4D"/>
    <w:rsid w:val="49A742FD"/>
    <w:rsid w:val="49B35D2F"/>
    <w:rsid w:val="4B0C2C16"/>
    <w:rsid w:val="4B617ECB"/>
    <w:rsid w:val="4BE66ADA"/>
    <w:rsid w:val="4C144C3F"/>
    <w:rsid w:val="4D0E4287"/>
    <w:rsid w:val="4DEB7C3E"/>
    <w:rsid w:val="4E444C50"/>
    <w:rsid w:val="4E565314"/>
    <w:rsid w:val="4E7F287D"/>
    <w:rsid w:val="4E8B129F"/>
    <w:rsid w:val="4E91481E"/>
    <w:rsid w:val="4F266144"/>
    <w:rsid w:val="4F3619A3"/>
    <w:rsid w:val="4FB07ABE"/>
    <w:rsid w:val="500B0C43"/>
    <w:rsid w:val="50F35C21"/>
    <w:rsid w:val="50F7546B"/>
    <w:rsid w:val="51592BAC"/>
    <w:rsid w:val="51677659"/>
    <w:rsid w:val="5192095D"/>
    <w:rsid w:val="51AD044D"/>
    <w:rsid w:val="521560B8"/>
    <w:rsid w:val="52E122B9"/>
    <w:rsid w:val="52E246F3"/>
    <w:rsid w:val="53B2197F"/>
    <w:rsid w:val="53E47A94"/>
    <w:rsid w:val="54253A13"/>
    <w:rsid w:val="54BA2E82"/>
    <w:rsid w:val="5537382E"/>
    <w:rsid w:val="574453D8"/>
    <w:rsid w:val="576B2D76"/>
    <w:rsid w:val="578709E8"/>
    <w:rsid w:val="57A34A45"/>
    <w:rsid w:val="57CB6BEF"/>
    <w:rsid w:val="57E31DB8"/>
    <w:rsid w:val="586A35DF"/>
    <w:rsid w:val="5892299A"/>
    <w:rsid w:val="58983B61"/>
    <w:rsid w:val="59244A8F"/>
    <w:rsid w:val="59554B42"/>
    <w:rsid w:val="5A03124E"/>
    <w:rsid w:val="5A037B88"/>
    <w:rsid w:val="5A3B20F1"/>
    <w:rsid w:val="5A660DB4"/>
    <w:rsid w:val="5A761A25"/>
    <w:rsid w:val="5AA902DD"/>
    <w:rsid w:val="5B6E4CBE"/>
    <w:rsid w:val="5BA63A47"/>
    <w:rsid w:val="5C7A0CEA"/>
    <w:rsid w:val="5CAD6F76"/>
    <w:rsid w:val="5CBD0844"/>
    <w:rsid w:val="5D627A85"/>
    <w:rsid w:val="5DDC7992"/>
    <w:rsid w:val="5DF1376D"/>
    <w:rsid w:val="5EC01025"/>
    <w:rsid w:val="5EDC2E34"/>
    <w:rsid w:val="5F0D28C8"/>
    <w:rsid w:val="5F5B6FFD"/>
    <w:rsid w:val="5F973322"/>
    <w:rsid w:val="6041530A"/>
    <w:rsid w:val="60733C34"/>
    <w:rsid w:val="608B79F1"/>
    <w:rsid w:val="619510BE"/>
    <w:rsid w:val="621F5AEF"/>
    <w:rsid w:val="623B65D7"/>
    <w:rsid w:val="62420FF6"/>
    <w:rsid w:val="62CE15E2"/>
    <w:rsid w:val="62E17B2E"/>
    <w:rsid w:val="633F0414"/>
    <w:rsid w:val="639D1FFB"/>
    <w:rsid w:val="63CC7AB7"/>
    <w:rsid w:val="63D26DD4"/>
    <w:rsid w:val="63DD20E5"/>
    <w:rsid w:val="63EA7C5B"/>
    <w:rsid w:val="643B4980"/>
    <w:rsid w:val="644C49F3"/>
    <w:rsid w:val="64524E9F"/>
    <w:rsid w:val="6457108F"/>
    <w:rsid w:val="64BF1066"/>
    <w:rsid w:val="65260313"/>
    <w:rsid w:val="655F1F63"/>
    <w:rsid w:val="65F563C9"/>
    <w:rsid w:val="667C22F9"/>
    <w:rsid w:val="66C65C6C"/>
    <w:rsid w:val="66DC5297"/>
    <w:rsid w:val="66F06F44"/>
    <w:rsid w:val="678A09F5"/>
    <w:rsid w:val="68317790"/>
    <w:rsid w:val="68962A9F"/>
    <w:rsid w:val="68FE536A"/>
    <w:rsid w:val="692D66BC"/>
    <w:rsid w:val="69584867"/>
    <w:rsid w:val="695B5471"/>
    <w:rsid w:val="6978317A"/>
    <w:rsid w:val="6AEF6A4D"/>
    <w:rsid w:val="6B3D49E2"/>
    <w:rsid w:val="6C4B36E6"/>
    <w:rsid w:val="6C7C0843"/>
    <w:rsid w:val="6D7F5A78"/>
    <w:rsid w:val="6D8D1F6B"/>
    <w:rsid w:val="6DC121C5"/>
    <w:rsid w:val="6DCD4929"/>
    <w:rsid w:val="6EE35BB4"/>
    <w:rsid w:val="6F44633C"/>
    <w:rsid w:val="6F5C726F"/>
    <w:rsid w:val="6FB25DB8"/>
    <w:rsid w:val="71347334"/>
    <w:rsid w:val="71AE16BC"/>
    <w:rsid w:val="71C859BD"/>
    <w:rsid w:val="720E4DA3"/>
    <w:rsid w:val="72303D85"/>
    <w:rsid w:val="731810E5"/>
    <w:rsid w:val="73FE431D"/>
    <w:rsid w:val="741E0354"/>
    <w:rsid w:val="745B5A70"/>
    <w:rsid w:val="74CE0E6A"/>
    <w:rsid w:val="74FD158D"/>
    <w:rsid w:val="75295E84"/>
    <w:rsid w:val="75363AAF"/>
    <w:rsid w:val="75ED6AB9"/>
    <w:rsid w:val="76427592"/>
    <w:rsid w:val="76870698"/>
    <w:rsid w:val="769B415B"/>
    <w:rsid w:val="76A41CB5"/>
    <w:rsid w:val="771B7149"/>
    <w:rsid w:val="773E366A"/>
    <w:rsid w:val="77887130"/>
    <w:rsid w:val="78163E2D"/>
    <w:rsid w:val="797E648A"/>
    <w:rsid w:val="79C63E1C"/>
    <w:rsid w:val="7BBE612D"/>
    <w:rsid w:val="7DA93E30"/>
    <w:rsid w:val="7E311DEE"/>
    <w:rsid w:val="7E9C002B"/>
    <w:rsid w:val="7E9D37B9"/>
    <w:rsid w:val="7EBB0AE2"/>
    <w:rsid w:val="7FAD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keepLines/>
      <w:numPr>
        <w:ilvl w:val="0"/>
        <w:numId w:val="1"/>
      </w:numPr>
      <w:adjustRightInd w:val="0"/>
      <w:spacing w:before="220" w:after="210" w:line="360" w:lineRule="auto"/>
      <w:jc w:val="center"/>
      <w:textAlignment w:val="baseline"/>
      <w:outlineLvl w:val="0"/>
    </w:pPr>
    <w:rPr>
      <w:b/>
      <w:kern w:val="44"/>
      <w:sz w:val="44"/>
    </w:rPr>
  </w:style>
  <w:style w:type="paragraph" w:styleId="3">
    <w:name w:val="heading 2"/>
    <w:basedOn w:val="1"/>
    <w:next w:val="1"/>
    <w:link w:val="54"/>
    <w:qFormat/>
    <w:uiPriority w:val="9"/>
    <w:pPr>
      <w:keepNext/>
      <w:keepLines/>
      <w:numPr>
        <w:ilvl w:val="1"/>
        <w:numId w:val="1"/>
      </w:numPr>
      <w:adjustRightInd w:val="0"/>
      <w:spacing w:before="260" w:after="260" w:line="416" w:lineRule="atLeast"/>
      <w:jc w:val="center"/>
      <w:textAlignment w:val="baseline"/>
      <w:outlineLvl w:val="1"/>
    </w:pPr>
    <w:rPr>
      <w:rFonts w:ascii="Arial" w:hAnsi="Arial" w:eastAsia="黑体"/>
      <w:b/>
      <w:kern w:val="0"/>
      <w:sz w:val="32"/>
    </w:rPr>
  </w:style>
  <w:style w:type="paragraph" w:styleId="4">
    <w:name w:val="heading 3"/>
    <w:basedOn w:val="1"/>
    <w:next w:val="1"/>
    <w:link w:val="55"/>
    <w:qFormat/>
    <w:uiPriority w:val="9"/>
    <w:pPr>
      <w:keepNext/>
      <w:keepLines/>
      <w:numPr>
        <w:ilvl w:val="2"/>
        <w:numId w:val="1"/>
      </w:numPr>
      <w:adjustRightInd w:val="0"/>
      <w:spacing w:before="260" w:after="260" w:line="416" w:lineRule="atLeast"/>
      <w:textAlignment w:val="baseline"/>
      <w:outlineLvl w:val="2"/>
    </w:pPr>
    <w:rPr>
      <w:b/>
      <w:kern w:val="0"/>
      <w:sz w:val="32"/>
    </w:rPr>
  </w:style>
  <w:style w:type="paragraph" w:styleId="5">
    <w:name w:val="heading 4"/>
    <w:basedOn w:val="1"/>
    <w:next w:val="1"/>
    <w:link w:val="56"/>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rPr>
  </w:style>
  <w:style w:type="paragraph" w:styleId="6">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rPr>
  </w:style>
  <w:style w:type="paragraph" w:styleId="7">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qFormat/>
    <w:uiPriority w:val="1"/>
    <w:pPr>
      <w:keepNext/>
      <w:keepLines/>
      <w:numPr>
        <w:ilvl w:val="6"/>
        <w:numId w:val="1"/>
      </w:numPr>
      <w:adjustRightInd w:val="0"/>
      <w:spacing w:before="240" w:after="64" w:line="320" w:lineRule="atLeast"/>
      <w:textAlignment w:val="baseline"/>
      <w:outlineLvl w:val="6"/>
    </w:pPr>
    <w:rPr>
      <w:b/>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sz w:val="18"/>
      <w:szCs w:val="18"/>
    </w:rPr>
  </w:style>
  <w:style w:type="paragraph" w:styleId="12">
    <w:name w:val="Normal Indent"/>
    <w:basedOn w:val="1"/>
    <w:qFormat/>
    <w:uiPriority w:val="0"/>
    <w:pPr>
      <w:ind w:firstLine="420"/>
    </w:pPr>
  </w:style>
  <w:style w:type="paragraph" w:styleId="13">
    <w:name w:val="Document Map"/>
    <w:basedOn w:val="1"/>
    <w:link w:val="57"/>
    <w:qFormat/>
    <w:uiPriority w:val="0"/>
    <w:rPr>
      <w:rFonts w:ascii="宋体"/>
      <w:sz w:val="18"/>
      <w:lang w:val="zh-CN"/>
    </w:rPr>
  </w:style>
  <w:style w:type="paragraph" w:styleId="14">
    <w:name w:val="annotation text"/>
    <w:basedOn w:val="1"/>
    <w:link w:val="167"/>
    <w:qFormat/>
    <w:uiPriority w:val="0"/>
  </w:style>
  <w:style w:type="paragraph" w:styleId="15">
    <w:name w:val="Body Text 3"/>
    <w:basedOn w:val="1"/>
    <w:qFormat/>
    <w:uiPriority w:val="0"/>
    <w:rPr>
      <w:sz w:val="32"/>
    </w:rPr>
  </w:style>
  <w:style w:type="paragraph" w:styleId="16">
    <w:name w:val="Body Text"/>
    <w:basedOn w:val="1"/>
    <w:next w:val="17"/>
    <w:qFormat/>
    <w:uiPriority w:val="1"/>
    <w:rPr>
      <w:sz w:val="44"/>
    </w:rPr>
  </w:style>
  <w:style w:type="paragraph" w:customStyle="1" w:styleId="17">
    <w:name w:val="一级条标题"/>
    <w:basedOn w:val="18"/>
    <w:next w:val="19"/>
    <w:qFormat/>
    <w:uiPriority w:val="99"/>
    <w:pPr>
      <w:spacing w:line="240" w:lineRule="auto"/>
      <w:ind w:left="420"/>
      <w:outlineLvl w:val="2"/>
    </w:pPr>
  </w:style>
  <w:style w:type="paragraph" w:customStyle="1" w:styleId="1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styleId="20">
    <w:name w:val="Body Text Indent"/>
    <w:basedOn w:val="1"/>
    <w:qFormat/>
    <w:uiPriority w:val="0"/>
    <w:pPr>
      <w:spacing w:after="156"/>
      <w:ind w:firstLine="480"/>
    </w:pPr>
    <w:rPr>
      <w:sz w:val="24"/>
    </w:rPr>
  </w:style>
  <w:style w:type="paragraph" w:styleId="21">
    <w:name w:val="Block Text"/>
    <w:basedOn w:val="1"/>
    <w:next w:val="22"/>
    <w:qFormat/>
    <w:uiPriority w:val="0"/>
    <w:pPr>
      <w:adjustRightInd w:val="0"/>
      <w:ind w:left="420" w:right="33"/>
      <w:textAlignment w:val="baseline"/>
    </w:pPr>
    <w:rPr>
      <w:sz w:val="24"/>
    </w:rPr>
  </w:style>
  <w:style w:type="paragraph" w:styleId="22">
    <w:name w:val="Plain Text"/>
    <w:basedOn w:val="1"/>
    <w:link w:val="58"/>
    <w:qFormat/>
    <w:uiPriority w:val="0"/>
    <w:rPr>
      <w:rFonts w:ascii="宋体" w:hAnsi="Courier New"/>
    </w:rPr>
  </w:style>
  <w:style w:type="paragraph" w:styleId="23">
    <w:name w:val="toc 5"/>
    <w:basedOn w:val="1"/>
    <w:next w:val="1"/>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Cs/>
    </w:rPr>
  </w:style>
  <w:style w:type="paragraph" w:styleId="25">
    <w:name w:val="toc 8"/>
    <w:basedOn w:val="1"/>
    <w:next w:val="1"/>
    <w:qFormat/>
    <w:uiPriority w:val="0"/>
    <w:pPr>
      <w:ind w:left="1470"/>
      <w:jc w:val="left"/>
    </w:pPr>
    <w:rPr>
      <w:rFonts w:ascii="Calibri" w:hAnsi="Calibri"/>
      <w:sz w:val="18"/>
      <w:szCs w:val="18"/>
    </w:rPr>
  </w:style>
  <w:style w:type="paragraph" w:styleId="26">
    <w:name w:val="Date"/>
    <w:basedOn w:val="1"/>
    <w:next w:val="1"/>
    <w:qFormat/>
    <w:uiPriority w:val="0"/>
    <w:pPr>
      <w:ind w:left="100" w:leftChars="2500"/>
    </w:pPr>
    <w:rPr>
      <w:b/>
      <w:sz w:val="30"/>
    </w:rPr>
  </w:style>
  <w:style w:type="paragraph" w:styleId="27">
    <w:name w:val="Body Text Indent 2"/>
    <w:basedOn w:val="1"/>
    <w:qFormat/>
    <w:uiPriority w:val="0"/>
    <w:pPr>
      <w:ind w:firstLine="640"/>
    </w:pPr>
    <w:rPr>
      <w:sz w:val="32"/>
    </w:rPr>
  </w:style>
  <w:style w:type="paragraph" w:styleId="28">
    <w:name w:val="Balloon Text"/>
    <w:basedOn w:val="1"/>
    <w:link w:val="173"/>
    <w:qFormat/>
    <w:uiPriority w:val="0"/>
    <w:rPr>
      <w:sz w:val="18"/>
    </w:rPr>
  </w:style>
  <w:style w:type="paragraph" w:styleId="29">
    <w:name w:val="footer"/>
    <w:basedOn w:val="1"/>
    <w:link w:val="59"/>
    <w:qFormat/>
    <w:uiPriority w:val="99"/>
    <w:pPr>
      <w:tabs>
        <w:tab w:val="center" w:pos="4153"/>
        <w:tab w:val="right" w:pos="8306"/>
      </w:tabs>
      <w:snapToGrid w:val="0"/>
    </w:pPr>
    <w:rPr>
      <w:sz w:val="18"/>
      <w:lang w:val="zh-CN"/>
    </w:rPr>
  </w:style>
  <w:style w:type="paragraph" w:styleId="30">
    <w:name w:val="header"/>
    <w:basedOn w:val="1"/>
    <w:next w:val="31"/>
    <w:link w:val="60"/>
    <w:qFormat/>
    <w:uiPriority w:val="0"/>
    <w:pPr>
      <w:pBdr>
        <w:bottom w:val="single" w:color="auto" w:sz="6" w:space="1"/>
      </w:pBdr>
      <w:tabs>
        <w:tab w:val="center" w:pos="4153"/>
        <w:tab w:val="right" w:pos="8306"/>
      </w:tabs>
      <w:snapToGrid w:val="0"/>
    </w:pPr>
    <w:rPr>
      <w:sz w:val="18"/>
      <w:lang w:val="zh-CN"/>
    </w:rPr>
  </w:style>
  <w:style w:type="paragraph" w:customStyle="1" w:styleId="31">
    <w:name w:val="自定义页眉"/>
    <w:basedOn w:val="30"/>
    <w:qFormat/>
    <w:uiPriority w:val="0"/>
    <w:pPr>
      <w:pBdr>
        <w:bottom w:val="thickThinMediumGap" w:color="auto" w:sz="18" w:space="1"/>
      </w:pBdr>
    </w:pPr>
    <w:rPr>
      <w:rFonts w:eastAsia="华文行楷"/>
      <w:sz w:val="21"/>
    </w:rPr>
  </w:style>
  <w:style w:type="paragraph" w:styleId="32">
    <w:name w:val="toc 1"/>
    <w:basedOn w:val="1"/>
    <w:next w:val="1"/>
    <w:qFormat/>
    <w:uiPriority w:val="39"/>
    <w:pPr>
      <w:spacing w:before="120" w:after="120"/>
      <w:jc w:val="left"/>
    </w:pPr>
    <w:rPr>
      <w:rFonts w:ascii="Calibri" w:hAnsi="Calibri"/>
      <w:b/>
      <w:bCs/>
      <w:caps/>
      <w:sz w:val="20"/>
    </w:rPr>
  </w:style>
  <w:style w:type="paragraph" w:styleId="33">
    <w:name w:val="toc 4"/>
    <w:basedOn w:val="1"/>
    <w:next w:val="1"/>
    <w:qFormat/>
    <w:uiPriority w:val="0"/>
    <w:pPr>
      <w:ind w:left="630"/>
      <w:jc w:val="left"/>
    </w:pPr>
    <w:rPr>
      <w:rFonts w:ascii="Calibri" w:hAnsi="Calibri"/>
      <w:sz w:val="18"/>
      <w:szCs w:val="18"/>
    </w:rPr>
  </w:style>
  <w:style w:type="paragraph" w:styleId="34">
    <w:name w:val="toc 6"/>
    <w:basedOn w:val="1"/>
    <w:next w:val="1"/>
    <w:qFormat/>
    <w:uiPriority w:val="0"/>
    <w:pPr>
      <w:ind w:left="1050"/>
      <w:jc w:val="left"/>
    </w:pPr>
    <w:rPr>
      <w:rFonts w:ascii="Calibri" w:hAnsi="Calibri"/>
      <w:sz w:val="18"/>
      <w:szCs w:val="18"/>
    </w:rPr>
  </w:style>
  <w:style w:type="paragraph" w:styleId="35">
    <w:name w:val="Body Text Indent 3"/>
    <w:basedOn w:val="1"/>
    <w:qFormat/>
    <w:uiPriority w:val="0"/>
    <w:pPr>
      <w:ind w:left="570"/>
    </w:pPr>
    <w:rPr>
      <w:sz w:val="24"/>
      <w:u w:val="single"/>
    </w:rPr>
  </w:style>
  <w:style w:type="paragraph" w:styleId="36">
    <w:name w:val="toc 2"/>
    <w:basedOn w:val="1"/>
    <w:next w:val="1"/>
    <w:qFormat/>
    <w:uiPriority w:val="39"/>
    <w:pPr>
      <w:ind w:left="210"/>
      <w:jc w:val="left"/>
    </w:pPr>
    <w:rPr>
      <w:rFonts w:ascii="Calibri" w:hAnsi="Calibri"/>
      <w:smallCaps/>
      <w:sz w:val="20"/>
    </w:rPr>
  </w:style>
  <w:style w:type="paragraph" w:styleId="37">
    <w:name w:val="toc 9"/>
    <w:basedOn w:val="1"/>
    <w:next w:val="1"/>
    <w:qFormat/>
    <w:uiPriority w:val="0"/>
    <w:pPr>
      <w:ind w:left="1680"/>
      <w:jc w:val="left"/>
    </w:pPr>
    <w:rPr>
      <w:rFonts w:ascii="Calibri" w:hAnsi="Calibri"/>
      <w:sz w:val="18"/>
      <w:szCs w:val="18"/>
    </w:rPr>
  </w:style>
  <w:style w:type="paragraph" w:styleId="38">
    <w:name w:val="Body Text 2"/>
    <w:basedOn w:val="1"/>
    <w:qFormat/>
    <w:uiPriority w:val="0"/>
    <w:rPr>
      <w:sz w:val="36"/>
    </w:rPr>
  </w:style>
  <w:style w:type="paragraph" w:styleId="39">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40">
    <w:name w:val="Normal (Web)"/>
    <w:basedOn w:val="1"/>
    <w:qFormat/>
    <w:uiPriority w:val="99"/>
    <w:pPr>
      <w:widowControl/>
      <w:spacing w:before="100" w:beforeAutospacing="1" w:after="100" w:afterAutospacing="1"/>
    </w:pPr>
    <w:rPr>
      <w:rFonts w:ascii="宋体" w:hAnsi="宋体"/>
      <w:kern w:val="0"/>
      <w:sz w:val="24"/>
    </w:rPr>
  </w:style>
  <w:style w:type="paragraph" w:styleId="41">
    <w:name w:val="index 1"/>
    <w:basedOn w:val="1"/>
    <w:next w:val="1"/>
    <w:qFormat/>
    <w:uiPriority w:val="0"/>
    <w:pPr>
      <w:spacing w:line="220" w:lineRule="exact"/>
      <w:jc w:val="center"/>
    </w:pPr>
    <w:rPr>
      <w:rFonts w:ascii="仿宋_GB2312" w:eastAsia="仿宋_GB2312"/>
    </w:rPr>
  </w:style>
  <w:style w:type="paragraph" w:styleId="42">
    <w:name w:val="annotation subject"/>
    <w:basedOn w:val="14"/>
    <w:next w:val="14"/>
    <w:qFormat/>
    <w:uiPriority w:val="0"/>
    <w:rPr>
      <w:b/>
    </w:rPr>
  </w:style>
  <w:style w:type="paragraph" w:styleId="43">
    <w:name w:val="Body Text First Indent"/>
    <w:basedOn w:val="16"/>
    <w:unhideWhenUsed/>
    <w:qFormat/>
    <w:uiPriority w:val="0"/>
    <w:pPr>
      <w:ind w:firstLine="420" w:firstLineChars="100"/>
    </w:pPr>
    <w:rPr>
      <w:kern w:val="1"/>
      <w:sz w:val="28"/>
    </w:rPr>
  </w:style>
  <w:style w:type="paragraph" w:styleId="44">
    <w:name w:val="Body Text First Indent 2"/>
    <w:basedOn w:val="20"/>
    <w:unhideWhenUsed/>
    <w:qFormat/>
    <w:uiPriority w:val="99"/>
    <w:pPr>
      <w:ind w:firstLine="420" w:firstLineChars="200"/>
    </w:p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Hyperlink"/>
    <w:basedOn w:val="47"/>
    <w:qFormat/>
    <w:uiPriority w:val="99"/>
    <w:rPr>
      <w:color w:val="0000FF"/>
      <w:u w:val="single"/>
    </w:rPr>
  </w:style>
  <w:style w:type="character" w:styleId="51">
    <w:name w:val="annotation reference"/>
    <w:qFormat/>
    <w:uiPriority w:val="0"/>
    <w:rPr>
      <w:sz w:val="21"/>
    </w:rPr>
  </w:style>
  <w:style w:type="paragraph" w:customStyle="1" w:styleId="52">
    <w:name w:val="Default"/>
    <w:qFormat/>
    <w:uiPriority w:val="0"/>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 w:type="character" w:customStyle="1" w:styleId="53">
    <w:name w:val="标题 1 字符"/>
    <w:link w:val="2"/>
    <w:qFormat/>
    <w:uiPriority w:val="0"/>
    <w:rPr>
      <w:rFonts w:eastAsia="宋体"/>
      <w:b/>
      <w:kern w:val="44"/>
      <w:sz w:val="44"/>
    </w:rPr>
  </w:style>
  <w:style w:type="character" w:customStyle="1" w:styleId="54">
    <w:name w:val="标题 2 字符"/>
    <w:link w:val="3"/>
    <w:qFormat/>
    <w:uiPriority w:val="1"/>
    <w:rPr>
      <w:rFonts w:ascii="Arial" w:hAnsi="Arial" w:eastAsia="黑体"/>
      <w:b/>
      <w:kern w:val="0"/>
      <w:sz w:val="32"/>
    </w:rPr>
  </w:style>
  <w:style w:type="character" w:customStyle="1" w:styleId="55">
    <w:name w:val="标题 3 字符"/>
    <w:link w:val="4"/>
    <w:qFormat/>
    <w:uiPriority w:val="0"/>
    <w:rPr>
      <w:rFonts w:ascii="Times New Roman" w:hAnsi="Times New Roman" w:eastAsia="宋体" w:cs="Times New Roman"/>
      <w:b/>
      <w:sz w:val="32"/>
    </w:rPr>
  </w:style>
  <w:style w:type="character" w:customStyle="1" w:styleId="56">
    <w:name w:val="标题 4 字符"/>
    <w:link w:val="5"/>
    <w:qFormat/>
    <w:uiPriority w:val="0"/>
    <w:rPr>
      <w:rFonts w:ascii="Arial" w:hAnsi="Arial" w:eastAsia="黑体" w:cs="Times New Roman"/>
      <w:b/>
      <w:sz w:val="28"/>
    </w:rPr>
  </w:style>
  <w:style w:type="character" w:customStyle="1" w:styleId="57">
    <w:name w:val="文档结构图 字符"/>
    <w:link w:val="13"/>
    <w:qFormat/>
    <w:uiPriority w:val="0"/>
    <w:rPr>
      <w:rFonts w:ascii="宋体"/>
      <w:kern w:val="2"/>
      <w:sz w:val="18"/>
    </w:rPr>
  </w:style>
  <w:style w:type="character" w:customStyle="1" w:styleId="58">
    <w:name w:val="纯文本 字符"/>
    <w:link w:val="22"/>
    <w:qFormat/>
    <w:uiPriority w:val="0"/>
    <w:rPr>
      <w:rFonts w:ascii="宋体" w:hAnsi="Courier New" w:eastAsia="宋体"/>
      <w:kern w:val="2"/>
      <w:sz w:val="21"/>
      <w:lang w:val="en-US" w:eastAsia="zh-CN"/>
    </w:rPr>
  </w:style>
  <w:style w:type="character" w:customStyle="1" w:styleId="59">
    <w:name w:val="页脚 字符"/>
    <w:link w:val="29"/>
    <w:qFormat/>
    <w:uiPriority w:val="99"/>
    <w:rPr>
      <w:kern w:val="2"/>
      <w:sz w:val="18"/>
    </w:rPr>
  </w:style>
  <w:style w:type="character" w:customStyle="1" w:styleId="60">
    <w:name w:val="页眉 字符"/>
    <w:link w:val="30"/>
    <w:qFormat/>
    <w:uiPriority w:val="0"/>
    <w:rPr>
      <w:kern w:val="2"/>
      <w:sz w:val="18"/>
    </w:rPr>
  </w:style>
  <w:style w:type="character" w:customStyle="1" w:styleId="61">
    <w:name w:val="HTML 预设格式 字符"/>
    <w:link w:val="39"/>
    <w:qFormat/>
    <w:uiPriority w:val="99"/>
    <w:rPr>
      <w:rFonts w:ascii="宋体" w:hAnsi="宋体" w:cs="宋体"/>
      <w:sz w:val="24"/>
      <w:szCs w:val="24"/>
    </w:rPr>
  </w:style>
  <w:style w:type="character" w:customStyle="1" w:styleId="62">
    <w:name w:val="font41"/>
    <w:basedOn w:val="47"/>
    <w:qFormat/>
    <w:uiPriority w:val="0"/>
    <w:rPr>
      <w:rFonts w:hint="default" w:ascii="仿宋_GB2312" w:eastAsia="仿宋_GB2312"/>
      <w:color w:val="000000"/>
      <w:sz w:val="21"/>
      <w:u w:val="none"/>
      <w:vertAlign w:val="superscript"/>
    </w:rPr>
  </w:style>
  <w:style w:type="character" w:customStyle="1" w:styleId="63">
    <w:name w:val="style2"/>
    <w:basedOn w:val="47"/>
    <w:qFormat/>
    <w:uiPriority w:val="0"/>
  </w:style>
  <w:style w:type="character" w:customStyle="1" w:styleId="64">
    <w:name w:val="font71"/>
    <w:qFormat/>
    <w:uiPriority w:val="0"/>
    <w:rPr>
      <w:rFonts w:hint="default" w:ascii="仿宋_GB2312" w:eastAsia="仿宋_GB2312"/>
      <w:color w:val="000000"/>
      <w:sz w:val="21"/>
      <w:u w:val="none"/>
    </w:rPr>
  </w:style>
  <w:style w:type="character" w:customStyle="1" w:styleId="65">
    <w:name w:val="font81"/>
    <w:qFormat/>
    <w:uiPriority w:val="0"/>
    <w:rPr>
      <w:rFonts w:hint="default" w:ascii="仿宋_GB2312" w:eastAsia="仿宋_GB2312"/>
      <w:color w:val="000000"/>
      <w:sz w:val="21"/>
      <w:u w:val="none"/>
    </w:rPr>
  </w:style>
  <w:style w:type="character" w:customStyle="1" w:styleId="66">
    <w:name w:val="已访问的超链接1"/>
    <w:qFormat/>
    <w:uiPriority w:val="99"/>
    <w:rPr>
      <w:rFonts w:hint="eastAsia" w:ascii="宋体" w:hAnsi="宋体" w:eastAsia="宋体" w:cs="宋体"/>
      <w:color w:val="000000"/>
      <w:sz w:val="18"/>
      <w:szCs w:val="18"/>
      <w:u w:val="none"/>
    </w:rPr>
  </w:style>
  <w:style w:type="character" w:customStyle="1" w:styleId="67">
    <w:name w:val="页眉 Char"/>
    <w:qFormat/>
    <w:uiPriority w:val="99"/>
    <w:rPr>
      <w:lang w:eastAsia="zh-CN"/>
    </w:rPr>
  </w:style>
  <w:style w:type="character" w:customStyle="1" w:styleId="68">
    <w:name w:val="font61"/>
    <w:qFormat/>
    <w:uiPriority w:val="0"/>
    <w:rPr>
      <w:rFonts w:hint="default" w:ascii="Times New Roman" w:hAnsi="Times New Roman"/>
      <w:color w:val="000000"/>
      <w:sz w:val="21"/>
      <w:u w:val="none"/>
      <w:vertAlign w:val="subscript"/>
    </w:rPr>
  </w:style>
  <w:style w:type="character" w:customStyle="1" w:styleId="69">
    <w:name w:val="font21"/>
    <w:qFormat/>
    <w:uiPriority w:val="0"/>
    <w:rPr>
      <w:rFonts w:hint="default" w:ascii="Times New Roman" w:hAnsi="Times New Roman"/>
      <w:color w:val="000000"/>
      <w:sz w:val="21"/>
      <w:u w:val="none"/>
    </w:rPr>
  </w:style>
  <w:style w:type="character" w:customStyle="1" w:styleId="70">
    <w:name w:val="页脚 Char"/>
    <w:qFormat/>
    <w:uiPriority w:val="0"/>
    <w:rPr>
      <w:lang w:eastAsia="zh-CN"/>
    </w:rPr>
  </w:style>
  <w:style w:type="character" w:customStyle="1" w:styleId="71">
    <w:name w:val="font51"/>
    <w:qFormat/>
    <w:uiPriority w:val="0"/>
    <w:rPr>
      <w:rFonts w:hint="eastAsia" w:ascii="宋体" w:hAnsi="宋体" w:eastAsia="宋体" w:cs="宋体"/>
      <w:color w:val="000000"/>
      <w:sz w:val="20"/>
      <w:szCs w:val="20"/>
      <w:u w:val="none"/>
      <w:vertAlign w:val="superscript"/>
    </w:rPr>
  </w:style>
  <w:style w:type="character" w:customStyle="1" w:styleId="72">
    <w:name w:val="font91"/>
    <w:qFormat/>
    <w:uiPriority w:val="0"/>
    <w:rPr>
      <w:rFonts w:hint="eastAsia" w:ascii="宋体" w:hAnsi="宋体" w:eastAsia="宋体" w:cs="宋体"/>
      <w:color w:val="000000"/>
      <w:sz w:val="20"/>
      <w:szCs w:val="20"/>
      <w:u w:val="none"/>
      <w:vertAlign w:val="subscript"/>
    </w:rPr>
  </w:style>
  <w:style w:type="character" w:customStyle="1" w:styleId="73">
    <w:name w:val="font31"/>
    <w:basedOn w:val="47"/>
    <w:qFormat/>
    <w:uiPriority w:val="0"/>
    <w:rPr>
      <w:rFonts w:hint="default" w:ascii="Times New Roman" w:hAnsi="Times New Roman"/>
      <w:color w:val="000000"/>
      <w:sz w:val="21"/>
      <w:u w:val="none"/>
    </w:rPr>
  </w:style>
  <w:style w:type="character" w:customStyle="1" w:styleId="74">
    <w:name w:val="纯文本 Char"/>
    <w:qFormat/>
    <w:uiPriority w:val="0"/>
    <w:rPr>
      <w:rFonts w:ascii="宋体" w:hAnsi="Courier New"/>
      <w:kern w:val="2"/>
      <w:sz w:val="21"/>
    </w:rPr>
  </w:style>
  <w:style w:type="paragraph" w:customStyle="1" w:styleId="75">
    <w:name w:val="Char1"/>
    <w:basedOn w:val="1"/>
    <w:qFormat/>
    <w:uiPriority w:val="0"/>
    <w:pPr>
      <w:tabs>
        <w:tab w:val="left" w:pos="360"/>
      </w:tabs>
    </w:pPr>
    <w:rPr>
      <w:sz w:val="24"/>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78">
    <w:name w:val="Char Char Char Char Char Char"/>
    <w:basedOn w:val="1"/>
    <w:qFormat/>
    <w:uiPriority w:val="0"/>
    <w:pPr>
      <w:adjustRightInd w:val="0"/>
      <w:spacing w:line="360" w:lineRule="auto"/>
    </w:pPr>
    <w:rPr>
      <w:kern w:val="0"/>
      <w:sz w:val="24"/>
    </w:rPr>
  </w:style>
  <w:style w:type="paragraph" w:styleId="79">
    <w:name w:val="No Spacing"/>
    <w:qFormat/>
    <w:uiPriority w:val="1"/>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80">
    <w:name w:val="Char Char1 Char"/>
    <w:basedOn w:val="20"/>
    <w:qFormat/>
    <w:uiPriority w:val="0"/>
    <w:pPr>
      <w:shd w:val="clear" w:color="auto" w:fill="000080"/>
      <w:spacing w:after="0"/>
      <w:ind w:firstLine="0"/>
    </w:pPr>
    <w:rPr>
      <w:rFonts w:ascii="Tahoma" w:hAnsi="Tahoma"/>
    </w:rPr>
  </w:style>
  <w:style w:type="paragraph" w:customStyle="1" w:styleId="8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82">
    <w:name w:val="修订1"/>
    <w:unhideWhenUsed/>
    <w:qFormat/>
    <w:uiPriority w:val="99"/>
    <w:rPr>
      <w:rFonts w:ascii="Times New Roman" w:hAnsi="Times New Roman" w:eastAsia="宋体" w:cs="Times New Roman"/>
      <w:kern w:val="2"/>
      <w:sz w:val="21"/>
      <w:lang w:val="en-US" w:eastAsia="zh-CN" w:bidi="ar-SA"/>
    </w:rPr>
  </w:style>
  <w:style w:type="paragraph" w:customStyle="1" w:styleId="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正文（首行缩进）"/>
    <w:basedOn w:val="1"/>
    <w:qFormat/>
    <w:uiPriority w:val="0"/>
    <w:pPr>
      <w:tabs>
        <w:tab w:val="left" w:pos="-84"/>
      </w:tabs>
      <w:spacing w:line="360" w:lineRule="auto"/>
      <w:ind w:left="-24" w:leftChars="-10" w:hanging="24"/>
    </w:pPr>
    <w:rPr>
      <w:rFonts w:ascii="Arial" w:hAnsi="Arial"/>
      <w:sz w:val="24"/>
    </w:rPr>
  </w:style>
  <w:style w:type="paragraph" w:customStyle="1" w:styleId="86">
    <w:name w:val="条"/>
    <w:basedOn w:val="4"/>
    <w:qFormat/>
    <w:uiPriority w:val="0"/>
    <w:pPr>
      <w:tabs>
        <w:tab w:val="left" w:pos="476"/>
        <w:tab w:val="left" w:pos="720"/>
      </w:tabs>
      <w:spacing w:before="156" w:beforeLines="50" w:after="156" w:afterLines="50" w:line="312" w:lineRule="auto"/>
      <w:ind w:left="476" w:hanging="476"/>
      <w:jc w:val="left"/>
    </w:pPr>
    <w:rPr>
      <w:rFonts w:ascii="宋体" w:hAnsi="宋体"/>
      <w:color w:val="000000"/>
      <w:sz w:val="24"/>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88">
    <w:name w:val="Char"/>
    <w:basedOn w:val="1"/>
    <w:qFormat/>
    <w:uiPriority w:val="0"/>
    <w:pPr>
      <w:tabs>
        <w:tab w:val="left" w:pos="360"/>
      </w:tabs>
      <w:ind w:left="360" w:hanging="360" w:hangingChars="200"/>
    </w:pPr>
    <w:rPr>
      <w:sz w:val="24"/>
    </w:rPr>
  </w:style>
  <w:style w:type="paragraph" w:customStyle="1" w:styleId="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91">
    <w:name w:val="样式 标题 3 + (中文) 黑体 小四 非加粗 段前: 7.8 磅 段后: 0 磅 行距: 固定值 20 磅"/>
    <w:basedOn w:val="4"/>
    <w:qFormat/>
    <w:uiPriority w:val="0"/>
    <w:pPr>
      <w:spacing w:before="0" w:after="0" w:line="400" w:lineRule="exact"/>
    </w:pPr>
    <w:rPr>
      <w:rFonts w:eastAsia="黑体"/>
      <w:b w:val="0"/>
      <w:sz w:val="24"/>
    </w:rPr>
  </w:style>
  <w:style w:type="paragraph" w:customStyle="1" w:styleId="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
    <w:name w:val="TOC 标题1"/>
    <w:basedOn w:val="2"/>
    <w:next w:val="1"/>
    <w:qFormat/>
    <w:uiPriority w:val="39"/>
    <w:pPr>
      <w:widowControl/>
      <w:numPr>
        <w:numId w:val="0"/>
      </w:numPr>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4">
    <w:name w:val="彩色列表 - 强调文字颜色 11"/>
    <w:qFormat/>
    <w:uiPriority w:val="0"/>
    <w:pPr>
      <w:ind w:firstLine="420"/>
    </w:pPr>
    <w:rPr>
      <w:rFonts w:ascii="Calibri" w:hAnsi="Calibri" w:eastAsia="宋体" w:cs="Times New Roman"/>
      <w:kern w:val="1"/>
      <w:lang w:val="en-US" w:eastAsia="zh-CN" w:bidi="ar-SA"/>
    </w:rPr>
  </w:style>
  <w:style w:type="paragraph" w:styleId="95">
    <w:name w:val="List Paragraph"/>
    <w:basedOn w:val="1"/>
    <w:qFormat/>
    <w:uiPriority w:val="0"/>
    <w:pPr>
      <w:spacing w:line="240" w:lineRule="atLeast"/>
      <w:ind w:firstLine="420" w:firstLineChars="200"/>
    </w:pPr>
    <w:rPr>
      <w:rFonts w:ascii="Calibri" w:hAnsi="Calibri"/>
      <w:szCs w:val="22"/>
    </w:rPr>
  </w:style>
  <w:style w:type="paragraph" w:customStyle="1" w:styleId="96">
    <w:name w:val="xl70"/>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97">
    <w:name w:val="font6"/>
    <w:basedOn w:val="1"/>
    <w:qFormat/>
    <w:uiPriority w:val="0"/>
    <w:pPr>
      <w:widowControl/>
      <w:spacing w:before="100" w:beforeAutospacing="1" w:after="100" w:afterAutospacing="1"/>
      <w:jc w:val="left"/>
    </w:pPr>
    <w:rPr>
      <w:kern w:val="0"/>
      <w:sz w:val="20"/>
    </w:rPr>
  </w:style>
  <w:style w:type="paragraph" w:customStyle="1" w:styleId="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font8"/>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00">
    <w:name w:val="font9"/>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
    <w:name w:val="font10"/>
    <w:basedOn w:val="1"/>
    <w:qFormat/>
    <w:uiPriority w:val="0"/>
    <w:pPr>
      <w:widowControl/>
      <w:spacing w:before="100" w:beforeAutospacing="1" w:after="100" w:afterAutospacing="1"/>
      <w:jc w:val="left"/>
    </w:pPr>
    <w:rPr>
      <w:kern w:val="0"/>
      <w:sz w:val="20"/>
    </w:rPr>
  </w:style>
  <w:style w:type="paragraph" w:customStyle="1" w:styleId="102">
    <w:name w:val="font11"/>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103">
    <w:name w:val="font12"/>
    <w:basedOn w:val="1"/>
    <w:qFormat/>
    <w:uiPriority w:val="0"/>
    <w:pPr>
      <w:widowControl/>
      <w:spacing w:before="100" w:beforeAutospacing="1" w:after="100" w:afterAutospacing="1"/>
      <w:jc w:val="left"/>
    </w:pPr>
    <w:rPr>
      <w:color w:val="FF0000"/>
      <w:kern w:val="0"/>
      <w:sz w:val="20"/>
    </w:rPr>
  </w:style>
  <w:style w:type="paragraph" w:customStyle="1" w:styleId="104">
    <w:name w:val="xl87"/>
    <w:basedOn w:val="1"/>
    <w:qFormat/>
    <w:uiPriority w:val="0"/>
    <w:pPr>
      <w:widowControl/>
      <w:spacing w:before="100" w:beforeAutospacing="1" w:after="100" w:afterAutospacing="1"/>
      <w:jc w:val="center"/>
    </w:pPr>
    <w:rPr>
      <w:b/>
      <w:bCs/>
      <w:kern w:val="0"/>
      <w:sz w:val="20"/>
    </w:rPr>
  </w:style>
  <w:style w:type="paragraph" w:customStyle="1" w:styleId="105">
    <w:name w:val="xl88"/>
    <w:basedOn w:val="1"/>
    <w:qFormat/>
    <w:uiPriority w:val="0"/>
    <w:pPr>
      <w:widowControl/>
      <w:spacing w:before="100" w:beforeAutospacing="1" w:after="100" w:afterAutospacing="1"/>
      <w:jc w:val="center"/>
    </w:pPr>
    <w:rPr>
      <w:kern w:val="0"/>
      <w:sz w:val="24"/>
      <w:szCs w:val="24"/>
    </w:rPr>
  </w:style>
  <w:style w:type="paragraph" w:customStyle="1" w:styleId="106">
    <w:name w:val="xl89"/>
    <w:basedOn w:val="1"/>
    <w:qFormat/>
    <w:uiPriority w:val="0"/>
    <w:pPr>
      <w:widowControl/>
      <w:spacing w:before="100" w:beforeAutospacing="1" w:after="100" w:afterAutospacing="1"/>
      <w:jc w:val="center"/>
    </w:pPr>
    <w:rPr>
      <w:kern w:val="0"/>
      <w:sz w:val="18"/>
      <w:szCs w:val="18"/>
    </w:rPr>
  </w:style>
  <w:style w:type="paragraph" w:customStyle="1" w:styleId="107">
    <w:name w:val="xl90"/>
    <w:basedOn w:val="1"/>
    <w:qFormat/>
    <w:uiPriority w:val="0"/>
    <w:pPr>
      <w:widowControl/>
      <w:spacing w:before="100" w:beforeAutospacing="1" w:after="100" w:afterAutospacing="1"/>
      <w:jc w:val="center"/>
    </w:pPr>
    <w:rPr>
      <w:kern w:val="0"/>
      <w:sz w:val="20"/>
    </w:rPr>
  </w:style>
  <w:style w:type="paragraph" w:customStyle="1" w:styleId="1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1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0"/>
    </w:rPr>
  </w:style>
  <w:style w:type="paragraph" w:customStyle="1" w:styleId="11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1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1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1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1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1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1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2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2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2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2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2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2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2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2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3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3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3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33">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rPr>
  </w:style>
  <w:style w:type="paragraph" w:customStyle="1" w:styleId="134">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35">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6">
    <w:name w:val="xl11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37">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rPr>
  </w:style>
  <w:style w:type="paragraph" w:customStyle="1" w:styleId="138">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40">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1">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2">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3">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font1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45">
    <w:name w:val="font17"/>
    <w:basedOn w:val="1"/>
    <w:qFormat/>
    <w:uiPriority w:val="0"/>
    <w:pPr>
      <w:widowControl/>
      <w:spacing w:before="100" w:beforeAutospacing="1" w:after="100" w:afterAutospacing="1"/>
      <w:jc w:val="left"/>
    </w:pPr>
    <w:rPr>
      <w:color w:val="FF0000"/>
      <w:kern w:val="0"/>
      <w:sz w:val="18"/>
      <w:szCs w:val="18"/>
    </w:rPr>
  </w:style>
  <w:style w:type="paragraph" w:customStyle="1" w:styleId="146">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18"/>
      <w:szCs w:val="18"/>
    </w:rPr>
  </w:style>
  <w:style w:type="paragraph" w:customStyle="1" w:styleId="15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2">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rPr>
  </w:style>
  <w:style w:type="paragraph" w:customStyle="1" w:styleId="153">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54">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18"/>
      <w:szCs w:val="18"/>
    </w:rPr>
  </w:style>
  <w:style w:type="paragraph" w:customStyle="1" w:styleId="155">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56">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58">
    <w:name w:val="xl1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59">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60">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138"/>
    <w:basedOn w:val="1"/>
    <w:qFormat/>
    <w:uiPriority w:val="0"/>
    <w:pPr>
      <w:widowControl/>
      <w:pBdr>
        <w:bottom w:val="single" w:color="auto" w:sz="4" w:space="0"/>
      </w:pBdr>
      <w:spacing w:before="100" w:beforeAutospacing="1" w:after="100" w:afterAutospacing="1"/>
      <w:jc w:val="center"/>
    </w:pPr>
    <w:rPr>
      <w:kern w:val="0"/>
      <w:sz w:val="48"/>
      <w:szCs w:val="48"/>
    </w:rPr>
  </w:style>
  <w:style w:type="paragraph" w:customStyle="1" w:styleId="162">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163">
    <w:name w:val="xl140"/>
    <w:basedOn w:val="1"/>
    <w:qFormat/>
    <w:uiPriority w:val="0"/>
    <w:pPr>
      <w:widowControl/>
      <w:pBdr>
        <w:top w:val="single" w:color="auto" w:sz="4" w:space="0"/>
        <w:bottom w:val="single" w:color="auto" w:sz="4" w:space="0"/>
      </w:pBdr>
      <w:spacing w:before="100" w:beforeAutospacing="1" w:after="100" w:afterAutospacing="1"/>
      <w:jc w:val="center"/>
    </w:pPr>
    <w:rPr>
      <w:kern w:val="0"/>
      <w:sz w:val="18"/>
      <w:szCs w:val="18"/>
    </w:rPr>
  </w:style>
  <w:style w:type="paragraph" w:customStyle="1" w:styleId="164">
    <w:name w:val="xl1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65">
    <w:name w:val="表注1"/>
    <w:basedOn w:val="1"/>
    <w:qFormat/>
    <w:uiPriority w:val="0"/>
    <w:pPr>
      <w:adjustRightInd w:val="0"/>
      <w:snapToGrid w:val="0"/>
      <w:spacing w:beforeLines="50" w:line="300" w:lineRule="auto"/>
      <w:ind w:left="350" w:hanging="350" w:hangingChars="350"/>
    </w:pPr>
    <w:rPr>
      <w:rFonts w:ascii="宋体" w:eastAsia="仿宋_GB2312"/>
      <w:bCs/>
      <w:color w:val="000000"/>
      <w:kern w:val="0"/>
      <w:sz w:val="24"/>
      <w:szCs w:val="24"/>
    </w:rPr>
  </w:style>
  <w:style w:type="paragraph" w:customStyle="1" w:styleId="166">
    <w:name w:val="表格文字中"/>
    <w:basedOn w:val="1"/>
    <w:qFormat/>
    <w:uiPriority w:val="0"/>
    <w:pPr>
      <w:adjustRightInd w:val="0"/>
      <w:snapToGrid w:val="0"/>
      <w:ind w:left="22" w:leftChars="8"/>
      <w:jc w:val="center"/>
    </w:pPr>
    <w:rPr>
      <w:rFonts w:ascii="宋体"/>
      <w:kern w:val="0"/>
      <w:sz w:val="24"/>
      <w:szCs w:val="24"/>
    </w:rPr>
  </w:style>
  <w:style w:type="character" w:customStyle="1" w:styleId="167">
    <w:name w:val="批注文字 字符"/>
    <w:basedOn w:val="47"/>
    <w:link w:val="14"/>
    <w:qFormat/>
    <w:uiPriority w:val="0"/>
    <w:rPr>
      <w:rFonts w:ascii="Times New Roman" w:hAnsi="Times New Roman" w:eastAsia="宋体" w:cs="Times New Roman"/>
      <w:kern w:val="2"/>
      <w:sz w:val="21"/>
    </w:rPr>
  </w:style>
  <w:style w:type="character" w:customStyle="1" w:styleId="168">
    <w:name w:val="font01"/>
    <w:qFormat/>
    <w:uiPriority w:val="0"/>
    <w:rPr>
      <w:rFonts w:hint="eastAsia" w:ascii="宋体" w:hAnsi="宋体" w:eastAsia="宋体" w:cs="宋体"/>
      <w:color w:val="000000"/>
      <w:sz w:val="21"/>
      <w:szCs w:val="21"/>
      <w:u w:val="none"/>
    </w:rPr>
  </w:style>
  <w:style w:type="paragraph" w:customStyle="1" w:styleId="169">
    <w:name w:val="_Style 160"/>
    <w:basedOn w:val="1"/>
    <w:next w:val="95"/>
    <w:qFormat/>
    <w:uiPriority w:val="34"/>
    <w:pPr>
      <w:ind w:firstLine="420" w:firstLineChars="200"/>
    </w:pPr>
    <w:rPr>
      <w:rFonts w:ascii="Calibri" w:hAnsi="Calibri"/>
      <w:szCs w:val="24"/>
    </w:rPr>
  </w:style>
  <w:style w:type="paragraph" w:customStyle="1" w:styleId="170">
    <w:name w:val="HZY正文"/>
    <w:qFormat/>
    <w:uiPriority w:val="0"/>
    <w:pPr>
      <w:widowControl w:val="0"/>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171">
    <w:name w:val="Table Paragraph"/>
    <w:basedOn w:val="1"/>
    <w:qFormat/>
    <w:uiPriority w:val="1"/>
    <w:rPr>
      <w:rFonts w:ascii="Calibri" w:hAnsi="Calibri"/>
      <w:szCs w:val="24"/>
    </w:rPr>
  </w:style>
  <w:style w:type="table" w:customStyle="1" w:styleId="172">
    <w:name w:val="Table Normal"/>
    <w:unhideWhenUsed/>
    <w:qFormat/>
    <w:uiPriority w:val="2"/>
    <w:rPr>
      <w:rFonts w:ascii="Calibri" w:hAnsi="Calibri"/>
    </w:rPr>
    <w:tblPr>
      <w:tblCellMar>
        <w:top w:w="0" w:type="dxa"/>
        <w:left w:w="0" w:type="dxa"/>
        <w:bottom w:w="0" w:type="dxa"/>
        <w:right w:w="0" w:type="dxa"/>
      </w:tblCellMar>
    </w:tblPr>
  </w:style>
  <w:style w:type="character" w:customStyle="1" w:styleId="173">
    <w:name w:val="批注框文本 字符"/>
    <w:link w:val="28"/>
    <w:qFormat/>
    <w:uiPriority w:val="0"/>
    <w:rPr>
      <w:rFonts w:ascii="Times New Roman" w:hAnsi="Times New Roman" w:eastAsia="宋体" w:cs="Times New Roman"/>
      <w:kern w:val="2"/>
      <w:sz w:val="18"/>
    </w:rPr>
  </w:style>
  <w:style w:type="paragraph" w:customStyle="1" w:styleId="174">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175">
    <w:name w:val="目录"/>
    <w:basedOn w:val="1"/>
    <w:qFormat/>
    <w:uiPriority w:val="0"/>
    <w:pPr>
      <w:widowControl/>
      <w:spacing w:line="240" w:lineRule="auto"/>
      <w:jc w:val="center"/>
    </w:pPr>
    <w:rPr>
      <w:rFonts w:ascii="宋体"/>
      <w:b/>
      <w:kern w:val="0"/>
      <w:sz w:val="36"/>
      <w:szCs w:val="20"/>
    </w:rPr>
  </w:style>
  <w:style w:type="paragraph" w:customStyle="1" w:styleId="176">
    <w:name w:val="09正文_wh"/>
    <w:unhideWhenUsed/>
    <w:qFormat/>
    <w:uiPriority w:val="0"/>
    <w:pPr>
      <w:spacing w:beforeLines="0" w:afterLines="0" w:line="300" w:lineRule="auto"/>
      <w:ind w:firstLine="200" w:firstLineChars="200"/>
      <w:jc w:val="both"/>
    </w:pPr>
    <w:rPr>
      <w:rFonts w:hint="default" w:ascii="Times New Roman" w:hAnsi="Times New Roman" w:eastAsia="宋体" w:cs="Times New Roman"/>
      <w:sz w:val="28"/>
      <w:lang w:val="en-US" w:eastAsia="zh-CN"/>
    </w:rPr>
  </w:style>
  <w:style w:type="paragraph" w:customStyle="1" w:styleId="177">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78">
    <w:name w:val="正文缩进1"/>
    <w:basedOn w:val="1"/>
    <w:qFormat/>
    <w:uiPriority w:val="0"/>
    <w:pPr>
      <w:ind w:firstLine="420" w:firstLineChars="200"/>
    </w:pPr>
  </w:style>
  <w:style w:type="paragraph" w:customStyle="1" w:styleId="17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9C5E1-2693-4D63-8B9C-A641319EBC1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17249</Words>
  <Characters>18252</Characters>
  <Lines>192</Lines>
  <Paragraphs>54</Paragraphs>
  <TotalTime>23</TotalTime>
  <ScaleCrop>false</ScaleCrop>
  <LinksUpToDate>false</LinksUpToDate>
  <CharactersWithSpaces>18403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2021-02-01T02:57:00Z</dcterms:created>
  <dc:creator>fxzm</dc:creator>
  <cp:lastModifiedBy>风</cp:lastModifiedBy>
  <cp:lastPrinted>2025-07-24T01:36:00Z</cp:lastPrinted>
  <dcterms:modified xsi:type="dcterms:W3CDTF">2025-07-24T01:53:07Z</dcterms:modified>
  <dc:title>北京市审计局中介审计机构招标项目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7B35AC30FDA04045AD8CB2A38E8A5F7F_13</vt:lpwstr>
  </property>
  <property fmtid="{D5CDD505-2E9C-101B-9397-08002B2CF9AE}" pid="4" name="KSOTemplateDocerSaveRecord">
    <vt:lpwstr>eyJoZGlkIjoiYWI2OTAyNzNjYmJlZWQzOTRkNWQwNTcwMDViZmRkYjgiLCJ1c2VySWQiOiI0NDQ4MTk2NTgifQ==</vt:lpwstr>
  </property>
</Properties>
</file>