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陕西省泾惠渠灌溉中心陕西省泾惠渠灌区2025年省级水利发展资金灌区防护工程竞争性磋商公告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陕西省泾惠渠灌区2025年省级水利发展资金灌区防护工程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2025年08月12日 10时00分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项目编号：SZCTC-G250714</w:t>
      </w:r>
    </w:p>
    <w:p>
      <w:pPr>
        <w:pStyle w:val="null3"/>
      </w:pPr>
      <w:r>
        <w:rPr>
          <w:rFonts w:ascii="仿宋_GB2312" w:hAnsi="仿宋_GB2312" w:cs="仿宋_GB2312" w:eastAsia="仿宋_GB2312"/>
        </w:rPr>
        <w:t>项目名称：陕西省泾惠渠灌区2025年省级水利发展资金灌区防护工程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预算金额：1,900,000.00元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采购包1：90日历天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合同包1(陕西省泾惠渠灌区2025年省级水利发展资金灌区防护工程)落实政府采购政策需满足的资格要求如下: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合同包1(陕西省泾惠渠灌区2025年省级水利发展资金灌区防护工程)特定资格要求如下:</w:t>
      </w:r>
    </w:p>
    <w:p>
      <w:pPr>
        <w:pStyle w:val="null3"/>
      </w:pPr>
      <w:r>
        <w:rPr>
          <w:rFonts w:ascii="仿宋_GB2312" w:hAnsi="仿宋_GB2312" w:cs="仿宋_GB2312" w:eastAsia="仿宋_GB2312"/>
        </w:rPr>
        <w:t>(1)具备水利水电工程施工总承包三级（含三级）以上资质，并具有建设行政主管部门颁发的安全生产许可证。</w:t>
      </w:r>
    </w:p>
    <w:p>
      <w:pPr>
        <w:pStyle w:val="null3"/>
      </w:pPr>
      <w:r>
        <w:rPr>
          <w:rFonts w:ascii="仿宋_GB2312" w:hAnsi="仿宋_GB2312" w:cs="仿宋_GB2312" w:eastAsia="仿宋_GB2312"/>
        </w:rPr>
        <w:t>(2)具备水利水电工程二级（含二级）以上建造师注册证书，同时具有水利行政主管部门颁发的《安全生产考核合格证》且无不良信用记录、无在建工程（提供无不良记录、无在建工程承诺书）。</w:t>
      </w:r>
    </w:p>
    <w:p>
      <w:pPr>
        <w:pStyle w:val="null3"/>
      </w:pPr>
      <w:r>
        <w:rPr>
          <w:rFonts w:ascii="仿宋_GB2312" w:hAnsi="仿宋_GB2312" w:cs="仿宋_GB2312" w:eastAsia="仿宋_GB2312"/>
        </w:rPr>
        <w:t>(3)为本单位在册，具备水利相关专业中级及以上职称，且无不良信用记录、无在建工程（提供无不良记录、无在建工程承诺书）。</w:t>
      </w:r>
    </w:p>
    <w:p>
      <w:pPr>
        <w:pStyle w:val="null3"/>
      </w:pPr>
      <w:r>
        <w:rPr>
          <w:rFonts w:ascii="仿宋_GB2312" w:hAnsi="仿宋_GB2312" w:cs="仿宋_GB2312" w:eastAsia="仿宋_GB2312"/>
        </w:rPr>
        <w:t>(4)具有水利行政主管部门颁发的《安全生产考核合格证》。</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2025年07月31日 </w:t>
      </w:r>
      <w:r>
        <w:rPr>
          <w:rFonts w:ascii="仿宋_GB2312" w:hAnsi="仿宋_GB2312" w:cs="仿宋_GB2312" w:eastAsia="仿宋_GB2312"/>
        </w:rPr>
        <w:t>至</w:t>
      </w:r>
      <w:r>
        <w:rPr>
          <w:rFonts w:ascii="仿宋_GB2312" w:hAnsi="仿宋_GB2312" w:cs="仿宋_GB2312" w:eastAsia="仿宋_GB2312"/>
        </w:rPr>
        <w:t xml:space="preserve"> 2025年08月06日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2025年08月12日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2025年08月12日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特别注意：为顺利推进政府采购电子化交易平台应用工作，投标人需要在线提交所有通过电子化交易平台实施的政府采购项目的投标文件，同时，线下提交投标文件正本壹份、副本肆份、电子版壹份（U盘一份标明投标人名称，随正本密封）。若电子投标文件与纸质投标文件不一致的，以电子投标文件为准；若正本和副本不符，以正本为准。线下递交文件截止时间：详见本项目招标公告确定的提交投标文件截止时间；线下递交文件地点：陕西省西安市二环南路西段154号易和蓝钻23层西侧。</w:t>
      </w:r>
    </w:p>
    <w:p>
      <w:pPr>
        <w:pStyle w:val="null3"/>
      </w:pPr>
      <w:r>
        <w:rPr>
          <w:rFonts w:ascii="仿宋_GB2312" w:hAnsi="仿宋_GB2312" w:cs="仿宋_GB2312" w:eastAsia="仿宋_GB2312"/>
        </w:rPr>
        <w:t>（七）落实的政府采购政策：</w:t>
      </w:r>
    </w:p>
    <w:p>
      <w:pPr>
        <w:pStyle w:val="null3"/>
      </w:pPr>
      <w:r>
        <w:rPr>
          <w:rFonts w:ascii="仿宋_GB2312" w:hAnsi="仿宋_GB2312" w:cs="仿宋_GB2312" w:eastAsia="仿宋_GB2312"/>
        </w:rPr>
        <w:t xml:space="preserve">（1）《政府采购促进中小企业发展管理办法》的通知-财库[2020]46号  </w:t>
      </w:r>
    </w:p>
    <w:p>
      <w:pPr>
        <w:pStyle w:val="null3"/>
      </w:pPr>
      <w:r>
        <w:rPr>
          <w:rFonts w:ascii="仿宋_GB2312" w:hAnsi="仿宋_GB2312" w:cs="仿宋_GB2312" w:eastAsia="仿宋_GB2312"/>
        </w:rPr>
        <w:t>（2）《国务院办公厅关于建立政府强制采购节能产品制度的通知》-国办发〔2007〕51号</w:t>
      </w:r>
    </w:p>
    <w:p>
      <w:pPr>
        <w:pStyle w:val="null3"/>
      </w:pPr>
      <w:r>
        <w:rPr>
          <w:rFonts w:ascii="仿宋_GB2312" w:hAnsi="仿宋_GB2312" w:cs="仿宋_GB2312" w:eastAsia="仿宋_GB2312"/>
        </w:rPr>
        <w:t xml:space="preserve">（3）《财政部 国家发改委 生态环境部 市场监督管理总局 关于调整优化节能产品、环境标志产品政府采购执行机制的通知》-（财库[2019]9号）   </w:t>
      </w:r>
    </w:p>
    <w:p>
      <w:pPr>
        <w:pStyle w:val="null3"/>
      </w:pPr>
      <w:r>
        <w:rPr>
          <w:rFonts w:ascii="仿宋_GB2312" w:hAnsi="仿宋_GB2312" w:cs="仿宋_GB2312" w:eastAsia="仿宋_GB2312"/>
        </w:rPr>
        <w:t xml:space="preserve">（4）《关于印发环境标志产品政府采购品目清单的通知》-（财库〔2019〕18号）    </w:t>
      </w:r>
    </w:p>
    <w:p>
      <w:pPr>
        <w:pStyle w:val="null3"/>
      </w:pPr>
      <w:r>
        <w:rPr>
          <w:rFonts w:ascii="仿宋_GB2312" w:hAnsi="仿宋_GB2312" w:cs="仿宋_GB2312" w:eastAsia="仿宋_GB2312"/>
        </w:rPr>
        <w:t>（5）《关于印发节能产品政府采购品目清单的通知》-（财库〔2019〕19号）</w:t>
      </w:r>
    </w:p>
    <w:p>
      <w:pPr>
        <w:pStyle w:val="null3"/>
      </w:pPr>
      <w:r>
        <w:rPr>
          <w:rFonts w:ascii="仿宋_GB2312" w:hAnsi="仿宋_GB2312" w:cs="仿宋_GB2312" w:eastAsia="仿宋_GB2312"/>
        </w:rPr>
        <w:t xml:space="preserve">（6）《财政部民政部中国残疾人联合会关于促进残疾人就业政府采购政策的通知》-（财库〔2017〕141号）   </w:t>
      </w:r>
    </w:p>
    <w:p>
      <w:pPr>
        <w:pStyle w:val="null3"/>
      </w:pPr>
      <w:r>
        <w:rPr>
          <w:rFonts w:ascii="仿宋_GB2312" w:hAnsi="仿宋_GB2312" w:cs="仿宋_GB2312" w:eastAsia="仿宋_GB2312"/>
        </w:rPr>
        <w:t xml:space="preserve">（7）《关于运用政府采购政策支持乡村产业振兴的通知》-（财库〔2021〕19号）   </w:t>
      </w:r>
    </w:p>
    <w:p>
      <w:pPr>
        <w:pStyle w:val="null3"/>
      </w:pPr>
      <w:r>
        <w:rPr>
          <w:rFonts w:ascii="仿宋_GB2312" w:hAnsi="仿宋_GB2312" w:cs="仿宋_GB2312" w:eastAsia="仿宋_GB2312"/>
        </w:rPr>
        <w:t>（8）《关于进一步加大政府采购支持中小企业力度的通知》（财库〔2022〕19号）</w:t>
      </w:r>
    </w:p>
    <w:p>
      <w:pPr>
        <w:pStyle w:val="null3"/>
      </w:pPr>
      <w:r>
        <w:rPr>
          <w:rFonts w:ascii="仿宋_GB2312" w:hAnsi="仿宋_GB2312" w:cs="仿宋_GB2312" w:eastAsia="仿宋_GB2312"/>
        </w:rPr>
        <w:t>（9）陕西省财政厅关于印发《陕西省中小企业政府采购信用融资办法》-（陕财办采〔2018〕23号）</w:t>
      </w:r>
    </w:p>
    <w:p>
      <w:pPr>
        <w:pStyle w:val="null3"/>
      </w:pPr>
      <w:r>
        <w:rPr>
          <w:rFonts w:ascii="仿宋_GB2312" w:hAnsi="仿宋_GB2312" w:cs="仿宋_GB2312" w:eastAsia="仿宋_GB2312"/>
        </w:rPr>
        <w:t>（10）《陕西省财政厅关于加快推进我省中小企业政府采购信用融资工作的通知》-（陕财办采〔2020〕15号）</w:t>
      </w:r>
    </w:p>
    <w:p>
      <w:pPr>
        <w:pStyle w:val="null3"/>
      </w:pPr>
      <w:r>
        <w:rPr>
          <w:rFonts w:ascii="仿宋_GB2312" w:hAnsi="仿宋_GB2312" w:cs="仿宋_GB2312" w:eastAsia="仿宋_GB2312"/>
        </w:rPr>
        <w:t>（11）《关于进一步加强政府绿色采购有关问题的通知》-（陕财办采〔2021〕29号）</w:t>
      </w:r>
    </w:p>
    <w:p>
      <w:pPr>
        <w:pStyle w:val="null3"/>
      </w:pPr>
      <w:r>
        <w:rPr>
          <w:rFonts w:ascii="仿宋_GB2312" w:hAnsi="仿宋_GB2312" w:cs="仿宋_GB2312" w:eastAsia="仿宋_GB2312"/>
        </w:rPr>
        <w:t>（12）《陕西省财政厅、中国人民银行西安分行关于深入推进政府采购信用融资业务的通知》-（陕财办采〔2023〕5号）</w:t>
      </w:r>
    </w:p>
    <w:p>
      <w:pPr>
        <w:pStyle w:val="null3"/>
      </w:pPr>
      <w:r>
        <w:rPr>
          <w:rFonts w:ascii="仿宋_GB2312" w:hAnsi="仿宋_GB2312" w:cs="仿宋_GB2312" w:eastAsia="仿宋_GB2312"/>
        </w:rPr>
        <w:t>（13）其他需要落实的政府采购政策。</w:t>
      </w:r>
    </w:p>
    <w:p>
      <w:pPr>
        <w:pStyle w:val="null3"/>
      </w:pPr>
      <w:r>
        <w:rPr>
          <w:rFonts w:ascii="仿宋_GB2312" w:hAnsi="仿宋_GB2312" w:cs="仿宋_GB2312" w:eastAsia="仿宋_GB2312"/>
        </w:rPr>
        <w:t>若享受以上政策优惠的企业，提供相应声明函或品目范围内产品有效认证证书。</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陕西省泾惠渠灌溉中心</w:t>
      </w:r>
    </w:p>
    <w:p>
      <w:pPr>
        <w:pStyle w:val="null3"/>
      </w:pPr>
      <w:r>
        <w:rPr>
          <w:rFonts w:ascii="仿宋_GB2312" w:hAnsi="仿宋_GB2312" w:cs="仿宋_GB2312" w:eastAsia="仿宋_GB2312"/>
        </w:rPr>
        <w:t>地址：</w:t>
      </w:r>
      <w:r>
        <w:rPr>
          <w:rFonts w:ascii="仿宋_GB2312" w:hAnsi="仿宋_GB2312" w:cs="仿宋_GB2312" w:eastAsia="仿宋_GB2312"/>
        </w:rPr>
        <w:t>陕西省咸阳市三原县宴友思大街1号</w:t>
      </w:r>
    </w:p>
    <w:p>
      <w:pPr>
        <w:pStyle w:val="null3"/>
      </w:pPr>
      <w:r>
        <w:rPr>
          <w:rFonts w:ascii="仿宋_GB2312" w:hAnsi="仿宋_GB2312" w:cs="仿宋_GB2312" w:eastAsia="仿宋_GB2312"/>
        </w:rPr>
        <w:t>联系方式：</w:t>
      </w:r>
      <w:r>
        <w:rPr>
          <w:rFonts w:ascii="仿宋_GB2312" w:hAnsi="仿宋_GB2312" w:cs="仿宋_GB2312" w:eastAsia="仿宋_GB2312"/>
        </w:rPr>
        <w:t>029-32250209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陕西中海建招标有限责任公司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陕西省西安市二环南路西段154号易和蓝钻23层西侧</w:t>
      </w:r>
    </w:p>
    <w:p>
      <w:pPr>
        <w:pStyle w:val="null3"/>
      </w:pPr>
      <w:r>
        <w:rPr>
          <w:rFonts w:ascii="仿宋_GB2312" w:hAnsi="仿宋_GB2312" w:cs="仿宋_GB2312" w:eastAsia="仿宋_GB2312"/>
        </w:rPr>
        <w:t>联系方式：</w:t>
      </w:r>
      <w:r>
        <w:rPr>
          <w:rFonts w:ascii="仿宋_GB2312" w:hAnsi="仿宋_GB2312" w:cs="仿宋_GB2312" w:eastAsia="仿宋_GB2312"/>
        </w:rPr>
        <w:t>029-88892252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郭骐玮</w:t>
      </w:r>
    </w:p>
    <w:p>
      <w:pPr>
        <w:pStyle w:val="null3"/>
      </w:pPr>
      <w:r>
        <w:rPr>
          <w:rFonts w:ascii="仿宋_GB2312" w:hAnsi="仿宋_GB2312" w:cs="仿宋_GB2312" w:eastAsia="仿宋_GB2312"/>
        </w:rPr>
        <w:t>电话：</w:t>
      </w:r>
      <w:r>
        <w:rPr>
          <w:rFonts w:ascii="仿宋_GB2312" w:hAnsi="仿宋_GB2312" w:cs="仿宋_GB2312" w:eastAsia="仿宋_GB2312"/>
        </w:rPr>
        <w:t>029-88892252</w:t>
      </w:r>
    </w:p>
    <w:p>
      <w:pPr>
        <w:pStyle w:val="null3"/>
        <w:jc w:val="right"/>
      </w:pPr>
      <w:r>
        <w:rPr>
          <w:rFonts w:ascii="仿宋_GB2312" w:hAnsi="仿宋_GB2312" w:cs="仿宋_GB2312" w:eastAsia="仿宋_GB2312"/>
        </w:rPr>
        <w:t>陕西中海建招标有限责任公司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