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9F69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43943E4">
      <w:pPr>
        <w:pStyle w:val="4"/>
      </w:pPr>
      <w:r>
        <w:rPr>
          <w:rFonts w:ascii="仿宋_GB2312" w:hAnsi="仿宋_GB2312" w:eastAsia="仿宋_GB2312" w:cs="仿宋_GB2312"/>
        </w:rPr>
        <w:t>标的名称：幼儿园设施设备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30"/>
        <w:gridCol w:w="4862"/>
      </w:tblGrid>
      <w:tr w14:paraId="4E5DA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6ABA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17BE4F4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228C64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B699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C472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7E5D5C35"/>
        </w:tc>
        <w:tc>
          <w:tcPr>
            <w:tcW w:w="2769" w:type="dxa"/>
          </w:tcPr>
          <w:tbl>
            <w:tblPr>
              <w:tblStyle w:val="2"/>
              <w:tblW w:w="0" w:type="auto"/>
              <w:tblInd w:w="9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0"/>
              <w:gridCol w:w="421"/>
              <w:gridCol w:w="420"/>
              <w:gridCol w:w="612"/>
              <w:gridCol w:w="421"/>
              <w:gridCol w:w="421"/>
              <w:gridCol w:w="1610"/>
              <w:gridCol w:w="216"/>
            </w:tblGrid>
            <w:tr w14:paraId="4DE2687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67A75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类别</w:t>
                  </w:r>
                </w:p>
              </w:tc>
              <w:tc>
                <w:tcPr>
                  <w:tcW w:w="1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2F011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序号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8E42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产品名称</w:t>
                  </w:r>
                </w:p>
              </w:tc>
              <w:tc>
                <w:tcPr>
                  <w:tcW w:w="18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EF6A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单位</w:t>
                  </w:r>
                </w:p>
              </w:tc>
              <w:tc>
                <w:tcPr>
                  <w:tcW w:w="1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6D8AA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数量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C5B3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21"/>
                    </w:rPr>
                    <w:t>技术参数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E38D54">
                  <w:pPr>
                    <w:pStyle w:val="4"/>
                    <w:jc w:val="both"/>
                  </w:pPr>
                </w:p>
              </w:tc>
            </w:tr>
            <w:tr w14:paraId="12EF074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C001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安保设备</w:t>
                  </w: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6D3C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59" w:type="dxa"/>
                  <w:vMerge w:val="restart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641A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安保十件套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B7E7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防暴头盔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CEC32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34B81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5D5BE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帽壳：PC聚碳</w:t>
                  </w: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、面罩：PC</w:t>
                  </w:r>
                </w:p>
                <w:p w14:paraId="74A994F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1"/>
                    </w:rPr>
                    <w:t>适合头围：57-61.5cm（可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调节）</w:t>
                  </w:r>
                </w:p>
                <w:p w14:paraId="0BC4C45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性能：二级防护</w:t>
                  </w:r>
                </w:p>
                <w:p w14:paraId="1004A7F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帽壳颜色：黑色</w:t>
                  </w:r>
                </w:p>
                <w:p w14:paraId="48E153C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21"/>
                    </w:rPr>
                    <w:t>产品特点：耐撞、耐敲击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232B46">
                  <w:pPr>
                    <w:pStyle w:val="4"/>
                    <w:jc w:val="both"/>
                  </w:pPr>
                </w:p>
              </w:tc>
            </w:tr>
            <w:tr w14:paraId="6EC2CA1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4517383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712F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134593FB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584FB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防护盾牌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ED9D0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A9F6B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FF5D4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PC防暴盾牌，PC材质</w:t>
                  </w:r>
                </w:p>
                <w:p w14:paraId="3C180C1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颜色：透明</w:t>
                  </w:r>
                </w:p>
                <w:p w14:paraId="0332677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产品重量：约2kg</w:t>
                  </w:r>
                </w:p>
                <w:p w14:paraId="3C3A976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尺寸：约长50cm*高90cm，</w:t>
                  </w:r>
                </w:p>
                <w:p w14:paraId="4222CE0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厚度：≥3mm</w:t>
                  </w:r>
                </w:p>
                <w:p w14:paraId="2089B02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握把连接强度：≥500N</w:t>
                  </w:r>
                </w:p>
                <w:p w14:paraId="475F81B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臂带连接强度：≥500N</w:t>
                  </w:r>
                </w:p>
                <w:p w14:paraId="27D61E4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防滑手柄、高强度尼龙手柄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4F6D39">
                  <w:pPr>
                    <w:pStyle w:val="4"/>
                    <w:jc w:val="both"/>
                  </w:pPr>
                </w:p>
              </w:tc>
            </w:tr>
            <w:tr w14:paraId="63C0E8F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D2639D6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D642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572EF472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B9C4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防刺服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537F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A6509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010FA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颜色：主体为黑色。</w:t>
                  </w:r>
                </w:p>
                <w:p w14:paraId="00367B8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防刺层材质：采用芳纶复合材料及其他辅料。</w:t>
                  </w:r>
                </w:p>
                <w:p w14:paraId="0A0AC2B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防刺层厚度：≤4.8mm。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735180">
                  <w:pPr>
                    <w:pStyle w:val="4"/>
                    <w:jc w:val="both"/>
                  </w:pPr>
                </w:p>
              </w:tc>
            </w:tr>
            <w:tr w14:paraId="0B51F95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1FE96111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BBCF9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1EFCB992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E134B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防割手套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3DBFC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FCDFD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C4C1B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防割</w:t>
                  </w:r>
                </w:p>
                <w:p w14:paraId="67AB6E9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耐磨损</w:t>
                  </w:r>
                </w:p>
                <w:p w14:paraId="063757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均码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A97A30">
                  <w:pPr>
                    <w:pStyle w:val="4"/>
                    <w:jc w:val="both"/>
                  </w:pPr>
                </w:p>
              </w:tc>
            </w:tr>
            <w:tr w14:paraId="482912F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211BD0AD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1AFA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0B3941EE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0946D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橡胶警棍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C528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CE6A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11384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材质：PC一体成型</w:t>
                  </w:r>
                </w:p>
                <w:p w14:paraId="45D9AC6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颜色：黑色</w:t>
                  </w:r>
                </w:p>
                <w:p w14:paraId="2AB8811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高度：约45cm</w:t>
                  </w:r>
                </w:p>
                <w:p w14:paraId="5D0A81A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直径：约3cm</w:t>
                  </w:r>
                </w:p>
                <w:p w14:paraId="1C03ADA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特点：带挂扣、通身采用螺纹纹理、防滑手柄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BB9087">
                  <w:pPr>
                    <w:pStyle w:val="4"/>
                    <w:jc w:val="both"/>
                  </w:pPr>
                </w:p>
              </w:tc>
            </w:tr>
            <w:tr w14:paraId="6F036A5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18952EF2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CD725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58A43FFB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23D4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强光手电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E028C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C5AB8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A782D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灯泡：3W大功率LED</w:t>
                  </w:r>
                </w:p>
                <w:p w14:paraId="4CBDC91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光束亮度：≥100流明</w:t>
                  </w:r>
                </w:p>
                <w:p w14:paraId="3B5B4F7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防跌落：≥1m</w:t>
                  </w:r>
                </w:p>
                <w:p w14:paraId="384133B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防水等级：IP43及以上</w:t>
                  </w:r>
                </w:p>
                <w:p w14:paraId="4125B52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充电时间：≤1.5小时</w:t>
                  </w:r>
                </w:p>
                <w:p w14:paraId="1CC3106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电源：可充锂离子电池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F18E22">
                  <w:pPr>
                    <w:pStyle w:val="4"/>
                    <w:jc w:val="both"/>
                  </w:pPr>
                </w:p>
              </w:tc>
            </w:tr>
            <w:tr w14:paraId="4568DE1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915E55B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B07B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64B18BBB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C686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防暴钢叉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01FF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46556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9F10D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重量：≤1.2kg</w:t>
                  </w:r>
                </w:p>
                <w:p w14:paraId="06E0FBC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长度（约）：收130cm，伸205cm</w:t>
                  </w:r>
                </w:p>
                <w:p w14:paraId="08F9798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管径：≥32mm</w:t>
                  </w:r>
                </w:p>
                <w:p w14:paraId="3813DBB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壁厚：≥1.2mm</w:t>
                  </w:r>
                </w:p>
                <w:p w14:paraId="0BFC296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叉距：≥47cm</w:t>
                  </w:r>
                </w:p>
                <w:p w14:paraId="0A056BA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叉口直径：≥20mm</w:t>
                  </w:r>
                </w:p>
                <w:p w14:paraId="25C4257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尾部宽度：≥12cm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F973B">
                  <w:pPr>
                    <w:pStyle w:val="4"/>
                    <w:jc w:val="both"/>
                  </w:pPr>
                </w:p>
              </w:tc>
            </w:tr>
            <w:tr w14:paraId="48AD40D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B6A92BD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D9DE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5F63CDA4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5404B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防暴棍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148A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E132E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AC9F1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长度约160cm；PC材质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64FF8B">
                  <w:pPr>
                    <w:pStyle w:val="4"/>
                    <w:jc w:val="both"/>
                  </w:pPr>
                </w:p>
              </w:tc>
            </w:tr>
            <w:tr w14:paraId="3E20B1F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6637E899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BE611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7D3F7E4D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DB38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对讲机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86EE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9B1A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14C13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电池：≥5100mAh。</w:t>
                  </w:r>
                </w:p>
                <w:p w14:paraId="3DE8C1F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接口：Type-C/POGO PIN（充电触点）。</w:t>
                  </w:r>
                </w:p>
                <w:p w14:paraId="23A5A78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续航：≥15h。</w:t>
                  </w:r>
                </w:p>
                <w:p w14:paraId="5263379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待机：≥312h（13天）</w:t>
                  </w:r>
                </w:p>
                <w:p w14:paraId="6FAE9D4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扬声器：≥36mm。</w:t>
                  </w:r>
                </w:p>
                <w:p w14:paraId="17DACAF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距离：1~6公里。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54603B">
                  <w:pPr>
                    <w:pStyle w:val="4"/>
                    <w:jc w:val="both"/>
                  </w:pPr>
                </w:p>
              </w:tc>
            </w:tr>
            <w:tr w14:paraId="5977BE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2D5446B5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13EDF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</w:tcPr>
                <w:p w14:paraId="2EFBE783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64638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防暴装备柜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0DE86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65A1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A9CDF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304不锈钢防暴柜</w:t>
                  </w:r>
                </w:p>
                <w:p w14:paraId="24C43B6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包装尺寸：约1200*900*400mm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4A1DEB">
                  <w:pPr>
                    <w:pStyle w:val="4"/>
                    <w:jc w:val="both"/>
                  </w:pPr>
                </w:p>
              </w:tc>
            </w:tr>
            <w:tr w14:paraId="481531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1C3D61C2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BF178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DD22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微型消防站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058B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套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D0386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537DE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符合国家及行业相关规定标准要求，至少包含柜子1个、安全绳2捆、强光照明灯2个、水带及接口2盘、水枪2把、消火栓扳手2把、消防斧1把、个人防护装备2套（消防头盔、消防员灭火防护服、消防员灭火防护靴、消防安全腰带、消防手套、消防过滤式防毒面具2个。符合国家相关标准。各项装备均能放置在消防柜内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661E1D">
                  <w:pPr>
                    <w:pStyle w:val="4"/>
                    <w:jc w:val="both"/>
                  </w:pPr>
                </w:p>
              </w:tc>
            </w:tr>
            <w:tr w14:paraId="67C3656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43AAAE27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8F4BB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80A81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隔离墩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EC30D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7E536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CB70C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直径40公分，固定在地面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BC43B4">
                  <w:pPr>
                    <w:pStyle w:val="4"/>
                    <w:jc w:val="both"/>
                  </w:pPr>
                </w:p>
              </w:tc>
            </w:tr>
            <w:tr w14:paraId="4DD666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</w:tcPr>
                <w:p w14:paraId="325FE138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4C873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4EAEF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拒马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6565B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米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753CE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5E3E5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类型：可移动式金属拒马或固定式防撞桩。</w:t>
                  </w:r>
                </w:p>
                <w:p w14:paraId="68CB115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规格（约）：高110cm、宽70cm、长200cm ，大管径≥114mm、小管径≥60mm，壁厚≥1.3mm</w:t>
                  </w:r>
                </w:p>
                <w:p w14:paraId="1747083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材质：高强度钢材，表面热镀锌处理，防腐蚀、防锈蚀。</w:t>
                  </w:r>
                </w:p>
                <w:p w14:paraId="78F4225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外观处理：喷涂高亮警示色。</w:t>
                  </w:r>
                </w:p>
                <w:p w14:paraId="123B615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抗风能力：能抵抗8级以上大风，不易被吹倒。</w:t>
                  </w:r>
                </w:p>
                <w:p w14:paraId="070B6F7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抗冲击能力：能有效阻挡小型机动车辆的冲撞，防止车辆进入校园。</w:t>
                  </w:r>
                </w:p>
                <w:p w14:paraId="47F56E0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边角处理：所有边角应进行圆滑处理，防止划伤行人。</w:t>
                  </w:r>
                </w:p>
                <w:p w14:paraId="2B41204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移动性：可移动式拒马，配备滚轮，便于快速部署和收回。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E0C293">
                  <w:pPr>
                    <w:pStyle w:val="4"/>
                    <w:jc w:val="both"/>
                  </w:pPr>
                </w:p>
              </w:tc>
            </w:tr>
            <w:tr w14:paraId="2AD4BE4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D15A5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卫生保健设备</w:t>
                  </w: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B42EC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C9B93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幼儿诊疗床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F4474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01BA3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39857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加固诊疗床，尺寸约190*60*65cm，安全角（圆弧），医用皮革，加粗加厚钢材底架（表面采用静电粉末喷涂），带抽屉。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6E7347">
                  <w:pPr>
                    <w:pStyle w:val="4"/>
                    <w:jc w:val="both"/>
                  </w:pPr>
                </w:p>
              </w:tc>
            </w:tr>
            <w:tr w14:paraId="749AE2A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504BC44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4162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F1BB9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药品柜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27EBF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B2670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2CE431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尺寸：约高1800*宽1200*上深250*下深500mm；</w:t>
                  </w:r>
                </w:p>
                <w:p w14:paraId="57EF459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三斗钢制西药柜，不锈钢台面。</w:t>
                  </w:r>
                </w:p>
                <w:p w14:paraId="49F3213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材质：冷压钢板</w:t>
                  </w:r>
                </w:p>
                <w:p w14:paraId="5B181D2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产品颜色：灰白色</w:t>
                  </w:r>
                </w:p>
                <w:p w14:paraId="26E91FC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材质厚度：加厚冷轧钢板</w:t>
                  </w:r>
                </w:p>
                <w:p w14:paraId="3AFE967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层数：7层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856239">
                  <w:pPr>
                    <w:pStyle w:val="4"/>
                    <w:jc w:val="both"/>
                  </w:pPr>
                </w:p>
              </w:tc>
            </w:tr>
            <w:tr w14:paraId="036FCAB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F35FCBE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39B12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12931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冰箱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B3468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38B6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31B3E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主体:制冰装置</w:t>
                  </w:r>
                </w:p>
                <w:p w14:paraId="11E2E1F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★CCC 强制性认证:是</w:t>
                  </w:r>
                </w:p>
                <w:p w14:paraId="5D4F7E4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功能散热方式:两侧散热</w:t>
                  </w:r>
                </w:p>
                <w:p w14:paraId="432BE1B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冷藏室除菌净味:净味</w:t>
                  </w:r>
                </w:p>
                <w:p w14:paraId="5D3EDBF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冷冻室除菌净味:净味</w:t>
                  </w:r>
                </w:p>
                <w:p w14:paraId="56D130B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冷藏室容积:≥94L</w:t>
                  </w:r>
                </w:p>
                <w:p w14:paraId="6D5EEB9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冷冻室容积:≥29L</w:t>
                  </w:r>
                </w:p>
                <w:p w14:paraId="72D6D9B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运转音:≤40dB( A )</w:t>
                  </w:r>
                </w:p>
                <w:p w14:paraId="371DD05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综合耗电量:≤0.45kW. h /24h</w:t>
                  </w:r>
                </w:p>
                <w:p w14:paraId="757A32D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总容积:≥123L</w:t>
                  </w:r>
                </w:p>
                <w:p w14:paraId="63F889A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制冷剂:R600a</w:t>
                  </w:r>
                </w:p>
                <w:p w14:paraId="07933F6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规格产品尺寸（约）:宽452mm◇深545mm◇高1075m</w:t>
                  </w:r>
                </w:p>
                <w:p w14:paraId="415B34D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电压:220V</w:t>
                  </w:r>
                </w:p>
                <w:p w14:paraId="08F5723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产品重量:≤41kg</w:t>
                  </w:r>
                </w:p>
                <w:p w14:paraId="3DE9BC8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冷冻能力:≥1.5( kg /12h)</w:t>
                  </w:r>
                </w:p>
                <w:p w14:paraId="3CF49CB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主色系:白色系</w:t>
                  </w:r>
                </w:p>
                <w:p w14:paraId="16B80E7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门个数:2个</w:t>
                  </w:r>
                </w:p>
                <w:p w14:paraId="7A20AA7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门款式:双门</w:t>
                  </w:r>
                </w:p>
                <w:p w14:paraId="288D5CD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制冷方式:直冷</w:t>
                  </w:r>
                </w:p>
                <w:p w14:paraId="568ACB8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变频／定频:定频</w:t>
                  </w:r>
                </w:p>
                <w:p w14:paraId="5FF9870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深度:50.1cm以下</w:t>
                  </w:r>
                </w:p>
                <w:p w14:paraId="1E12C5E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宽度:60cm以下</w:t>
                  </w:r>
                </w:p>
                <w:p w14:paraId="4547DD0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高度:100.1-140cm</w:t>
                  </w:r>
                </w:p>
                <w:p w14:paraId="7270A64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能效等级:二级（含）以上能效</w:t>
                  </w:r>
                </w:p>
                <w:p w14:paraId="4720E56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面板材质:钣金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F6F377">
                  <w:pPr>
                    <w:pStyle w:val="4"/>
                    <w:jc w:val="both"/>
                  </w:pPr>
                </w:p>
              </w:tc>
            </w:tr>
            <w:tr w14:paraId="4FF1EB7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5AE6E9D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D3D29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DD816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儿童身高体重秤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3C794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39DC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89362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【测量范围】</w:t>
                  </w:r>
                </w:p>
                <w:p w14:paraId="33BC316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测高范围：70–190cm</w:t>
                  </w:r>
                </w:p>
                <w:p w14:paraId="36D9847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称重范围：5–120kg</w:t>
                  </w:r>
                </w:p>
                <w:p w14:paraId="4380C6D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分度值：0.5kg</w:t>
                  </w:r>
                </w:p>
                <w:p w14:paraId="05EAEF6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【产品材质】</w:t>
                  </w:r>
                </w:p>
                <w:p w14:paraId="5B37812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材质：金属</w:t>
                  </w:r>
                </w:p>
                <w:p w14:paraId="49567F1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【尺寸与包装】</w:t>
                  </w:r>
                </w:p>
                <w:p w14:paraId="2DCC35C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台面尺寸（约）：55×28cm</w:t>
                  </w:r>
                </w:p>
                <w:p w14:paraId="7A0F968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装箱数量：1台</w:t>
                  </w:r>
                </w:p>
                <w:p w14:paraId="462511E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净重：≤9kg</w:t>
                  </w:r>
                </w:p>
                <w:p w14:paraId="207CCE7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毛重：≤10kg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002B60">
                  <w:pPr>
                    <w:pStyle w:val="4"/>
                    <w:jc w:val="both"/>
                  </w:pPr>
                </w:p>
              </w:tc>
            </w:tr>
            <w:tr w14:paraId="6AC9302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C53F4E5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CA98B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6C3E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儿童视力灯箱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A4FB5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E4EB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D7B59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标准对数LED视力表灯箱；5米可悬挂；移动供电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318C40">
                  <w:pPr>
                    <w:pStyle w:val="4"/>
                    <w:jc w:val="both"/>
                  </w:pPr>
                </w:p>
              </w:tc>
            </w:tr>
            <w:tr w14:paraId="11DEB6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280659B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F74EC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B5884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移动紫外线灯车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1825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个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6AA6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59798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≥65W,适用于60-80㎡；有臭氧，杀菌范围广效果强；180°旋转消杀；三挡定时。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D25DB3">
                  <w:pPr>
                    <w:pStyle w:val="4"/>
                    <w:jc w:val="both"/>
                  </w:pPr>
                </w:p>
              </w:tc>
            </w:tr>
            <w:tr w14:paraId="399B228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DEA3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2"/>
                    </w:rPr>
                    <w:t>空调设备</w:t>
                  </w: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B5933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</w:t>
                  </w:r>
                </w:p>
              </w:tc>
              <w:tc>
                <w:tcPr>
                  <w:tcW w:w="159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BE09B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柜机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C091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5p</w:t>
                  </w: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（核心产品）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B229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9D2B0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25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99AEC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产品类型：立柜式空调</w:t>
                  </w:r>
                </w:p>
                <w:p w14:paraId="6B5748B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匹数：≥5匹</w:t>
                  </w:r>
                </w:p>
                <w:p w14:paraId="3FB0D96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冷暖类型：冷暖型，支持电辅热</w:t>
                  </w:r>
                </w:p>
                <w:p w14:paraId="03483E6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变频/定频：定频</w:t>
                  </w:r>
                </w:p>
                <w:p w14:paraId="0314816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能效等级：三级及以上能效</w:t>
                  </w:r>
                </w:p>
                <w:p w14:paraId="15FE063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制冷剂：R32</w:t>
                  </w:r>
                </w:p>
                <w:p w14:paraId="0481562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电源电压：380V / 50Hz</w:t>
                  </w:r>
                </w:p>
                <w:p w14:paraId="4AF73EE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制冷量：≥12010 W</w:t>
                  </w:r>
                </w:p>
                <w:p w14:paraId="4322112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制热量：≥12800 W</w:t>
                  </w:r>
                </w:p>
                <w:p w14:paraId="25E0DF9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制冷功率：≥3800 W</w:t>
                  </w:r>
                </w:p>
                <w:p w14:paraId="2A9DD78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制热功率：≥3940W</w:t>
                  </w:r>
                </w:p>
                <w:p w14:paraId="140584E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电辅加热功率：≥3200 W</w:t>
                  </w:r>
                </w:p>
                <w:p w14:paraId="061855E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循环风量：≥2050 m³/h</w:t>
                  </w:r>
                </w:p>
                <w:p w14:paraId="0350399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扫风方式：支持上下/左右自动扫风</w:t>
                  </w:r>
                </w:p>
                <w:p w14:paraId="7566D5D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电辅加热：支持</w:t>
                  </w:r>
                </w:p>
                <w:p w14:paraId="1945935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智能控制：支持APP远程控制</w:t>
                  </w:r>
                </w:p>
                <w:p w14:paraId="635AB04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自清洁功能：支持内外机自动清洁</w:t>
                  </w:r>
                </w:p>
                <w:p w14:paraId="0FCAF98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睡眠模式：支持按键调节</w:t>
                  </w:r>
                </w:p>
                <w:p w14:paraId="5FFD547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能效比（EER）：≥3.26</w:t>
                  </w:r>
                </w:p>
                <w:p w14:paraId="6BFD810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08D46B3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稳定、美观，按照校方要求和实际安装位置安装到位，并进行墙面修复。（提供投标方</w:t>
                  </w:r>
                </w:p>
                <w:p w14:paraId="4F3D647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案承诺）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3CC792">
                  <w:pPr>
                    <w:pStyle w:val="4"/>
                    <w:jc w:val="both"/>
                  </w:pPr>
                </w:p>
              </w:tc>
            </w:tr>
            <w:tr w14:paraId="1B33318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76E2BFB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10AC71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45D4DB53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214AE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3p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09CB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2E5C7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60795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产品类型：立柜式空调</w:t>
                  </w:r>
                </w:p>
                <w:p w14:paraId="28AB0AD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匹数：≥3匹</w:t>
                  </w:r>
                </w:p>
                <w:p w14:paraId="46293E5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能效等级：新一级能效</w:t>
                  </w:r>
                </w:p>
                <w:p w14:paraId="154B164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制冷剂：R32</w:t>
                  </w:r>
                </w:p>
                <w:p w14:paraId="7D51F4D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电源电压：220V / 50Hz</w:t>
                  </w:r>
                </w:p>
                <w:p w14:paraId="4FE491B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制冷量：≥ 7330W</w:t>
                  </w:r>
                </w:p>
                <w:p w14:paraId="7BD8ECF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制热量：≥ 9810W</w:t>
                  </w:r>
                </w:p>
                <w:p w14:paraId="0311417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制冷功率：≥2200W</w:t>
                  </w:r>
                </w:p>
                <w:p w14:paraId="19EB19F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制热功率：≥3000W</w:t>
                  </w:r>
                </w:p>
                <w:p w14:paraId="1B36205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循环风量：≥ 1410 m³/h</w:t>
                  </w:r>
                </w:p>
                <w:p w14:paraId="50BDC9B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适用面积：制冷30–45㎡，制热 35–50㎡</w:t>
                  </w:r>
                </w:p>
                <w:p w14:paraId="028CBDB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室内机噪音：约42–45 dB</w:t>
                  </w:r>
                </w:p>
                <w:p w14:paraId="78D24C80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室外机噪音：约52–56 dB</w:t>
                  </w:r>
                </w:p>
                <w:p w14:paraId="596D2DE5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压缩机：22cc双转子压缩机</w:t>
                  </w:r>
                </w:p>
                <w:p w14:paraId="4F057DA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冷凝器：双排铜管（56根），配备电子膨胀阀</w:t>
                  </w:r>
                </w:p>
                <w:p w14:paraId="29902CD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能效比（APF）：≥ 4.56</w:t>
                  </w:r>
                </w:p>
                <w:p w14:paraId="101FD4D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运行温度范围：-35℃ 至 60℃</w:t>
                  </w:r>
                </w:p>
                <w:p w14:paraId="73F5620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自清洁功能：高温净菌自洁</w:t>
                  </w:r>
                </w:p>
                <w:p w14:paraId="48FB089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智能控制：支持WiFi远程控制</w:t>
                  </w:r>
                </w:p>
                <w:p w14:paraId="669D182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送风方式：上下/左右自动扫风，85°广角送风</w:t>
                  </w:r>
                </w:p>
                <w:p w14:paraId="311B8F6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其他功能：保温模式、静音运行、PMV舒适控制、停电补偿等</w:t>
                  </w:r>
                </w:p>
                <w:p w14:paraId="626E87F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6C52FCA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稳定、美观，按照校方要求和实际安装位置安装到位，并进行墙面修复。（提供投标方</w:t>
                  </w:r>
                </w:p>
                <w:p w14:paraId="74CC557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案承诺）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EA0185">
                  <w:pPr>
                    <w:pStyle w:val="4"/>
                    <w:jc w:val="both"/>
                  </w:pPr>
                </w:p>
              </w:tc>
            </w:tr>
            <w:tr w14:paraId="20373A2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B0F69BC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F47FE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22</w:t>
                  </w:r>
                </w:p>
              </w:tc>
              <w:tc>
                <w:tcPr>
                  <w:tcW w:w="159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9D5C1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挂机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AF14F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1.5p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11A59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AACF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A1631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内机噪音(静音/低风)：≤18dB(A)</w:t>
                  </w:r>
                </w:p>
                <w:p w14:paraId="21A20DB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内机最大噪音：41dB(A)</w:t>
                  </w:r>
                </w:p>
                <w:p w14:paraId="7B07D9EB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制冷功率：≥845W</w:t>
                  </w:r>
                </w:p>
                <w:p w14:paraId="5BB80CF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制热功率：≥1240W</w:t>
                  </w:r>
                </w:p>
                <w:p w14:paraId="5608F24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外机最大噪音：51dB(A)</w:t>
                  </w:r>
                </w:p>
                <w:p w14:paraId="401B31E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扫风方式：上下/左右扫风</w:t>
                  </w:r>
                </w:p>
                <w:p w14:paraId="551BA90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睡眠模式：光感自动调节</w:t>
                  </w:r>
                </w:p>
                <w:p w14:paraId="4414345A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制冷量：≥3510W</w:t>
                  </w:r>
                </w:p>
                <w:p w14:paraId="45511038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制热量：≥5010W</w:t>
                  </w:r>
                </w:p>
                <w:p w14:paraId="3A742D7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循环风量：≥760m3/h</w:t>
                  </w:r>
                </w:p>
                <w:p w14:paraId="794A3379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电源插头规格：16A</w:t>
                  </w:r>
                </w:p>
                <w:p w14:paraId="3B223C0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电压/频率：220V/50Hz</w:t>
                  </w:r>
                </w:p>
                <w:p w14:paraId="36DD162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71F614E4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稳定、美观，按照校方要求和实际安装位置安装到位，并进行墙面修复。（提供投标方</w:t>
                  </w:r>
                </w:p>
                <w:p w14:paraId="12D01F4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案承诺）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3989B0">
                  <w:pPr>
                    <w:pStyle w:val="4"/>
                    <w:jc w:val="both"/>
                  </w:pPr>
                </w:p>
              </w:tc>
            </w:tr>
            <w:tr w14:paraId="3DCDE93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B36ACC5"/>
              </w:tc>
              <w:tc>
                <w:tcPr>
                  <w:tcW w:w="1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2EEC2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23</w:t>
                  </w:r>
                </w:p>
              </w:tc>
              <w:tc>
                <w:tcPr>
                  <w:tcW w:w="159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 w14:paraId="42326574"/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B5DBF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1p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26C40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台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D5232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FFDE9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内机噪音(静音/低风)：18dB(A)</w:t>
                  </w:r>
                </w:p>
                <w:p w14:paraId="1AD0C8C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内机最大噪音：40dB(A)</w:t>
                  </w:r>
                </w:p>
                <w:p w14:paraId="3DFAD246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制冷功率：≥595W</w:t>
                  </w:r>
                </w:p>
                <w:p w14:paraId="6548239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制热功率：≥1200W</w:t>
                  </w:r>
                </w:p>
                <w:p w14:paraId="4A0D27A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外机最大噪音：50dB(A)</w:t>
                  </w:r>
                </w:p>
                <w:p w14:paraId="3161A23F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扫风方式：上下/左右扫风</w:t>
                  </w:r>
                </w:p>
                <w:p w14:paraId="609C295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睡眠模式：光感自动调节</w:t>
                  </w:r>
                </w:p>
                <w:p w14:paraId="027EDF61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制冷量：≥2650W</w:t>
                  </w:r>
                </w:p>
                <w:p w14:paraId="47796E62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制热量：≥4550W</w:t>
                  </w:r>
                </w:p>
                <w:p w14:paraId="2121C59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循环风量：≥700m3/h</w:t>
                  </w:r>
                </w:p>
                <w:p w14:paraId="0A6D493E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电源插头规格：16A</w:t>
                  </w:r>
                </w:p>
                <w:p w14:paraId="797BB0CD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电压/频率：220V/50Hz</w:t>
                  </w:r>
                </w:p>
                <w:p w14:paraId="2BBDE44C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能效等级：一级能效</w:t>
                  </w:r>
                </w:p>
                <w:p w14:paraId="5D73A287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3B3D3D83"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稳定、美观，按照校方要求和实际安装位置安装到位，并进行墙面修复。（提供投标方案承诺）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50DCCC">
                  <w:pPr>
                    <w:pStyle w:val="4"/>
                    <w:jc w:val="both"/>
                  </w:pPr>
                </w:p>
              </w:tc>
            </w:tr>
            <w:tr w14:paraId="74B0DC2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46B5A98"/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B9CCFE"/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9DA9D"/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5DDBC5"/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75D7E8"/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E4F774"/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6F8216"/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758BAF"/>
              </w:tc>
            </w:tr>
          </w:tbl>
          <w:p w14:paraId="59585F40"/>
        </w:tc>
      </w:tr>
    </w:tbl>
    <w:p w14:paraId="293EE1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96DDE"/>
    <w:rsid w:val="3E8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2025-07-31T09:16:00Z</dcterms:created>
  <dc:creator>闷声发大财</dc:creator>
  <cp:lastModifiedBy>闷声发大财</cp:lastModifiedBy>
  <dcterms:modified xsi:type="dcterms:W3CDTF">2025-07-31T09:16:36Z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106434F4BF3A4BE09E2C90FAC2C2E86F_11</vt:lpwstr>
  </property>
  <property fmtid="{D5CDD505-2E9C-101B-9397-08002B2CF9AE}" pid="4" name="KSOTemplateDocerSaveRecord">
    <vt:lpwstr>eyJoZGlkIjoiMDRkYzVhNjIxMjQ2ZmE4ZmQzNzFiMDA3OWFiMDRlZWIiLCJ1c2VySWQiOiI3MjY0Mzc0MDEifQ==</vt:lpwstr>
  </property>
</Properties>
</file>