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22035">
      <w:pPr>
        <w:pStyle w:val="6"/>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采购需求</w:t>
      </w:r>
    </w:p>
    <w:p w14:paraId="1906647B">
      <w:pPr>
        <w:pStyle w:val="6"/>
        <w:keepNext w:val="0"/>
        <w:keepLines w:val="0"/>
        <w:pageBreakBefore w:val="0"/>
        <w:kinsoku/>
        <w:wordWrap/>
        <w:overflowPunct/>
        <w:topLinePunct w:val="0"/>
        <w:autoSpaceDE/>
        <w:autoSpaceDN/>
        <w:bidi w:val="0"/>
        <w:adjustRightInd/>
        <w:snapToGrid w:val="0"/>
        <w:spacing w:line="360" w:lineRule="auto"/>
        <w:ind w:firstLine="402"/>
        <w:jc w:val="both"/>
        <w:textAlignment w:val="auto"/>
        <w:rPr>
          <w:rFonts w:hint="eastAsia" w:ascii="仿宋" w:hAnsi="仿宋" w:eastAsia="仿宋" w:cs="仿宋"/>
          <w:sz w:val="24"/>
          <w:szCs w:val="24"/>
        </w:rPr>
      </w:pPr>
      <w:r>
        <w:rPr>
          <w:rFonts w:hint="eastAsia" w:ascii="仿宋" w:hAnsi="仿宋" w:eastAsia="仿宋" w:cs="仿宋"/>
          <w:b/>
          <w:sz w:val="24"/>
          <w:szCs w:val="24"/>
        </w:rPr>
        <w:t>一、普查对象</w:t>
      </w:r>
    </w:p>
    <w:p w14:paraId="70584C0E">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分为文化资源和旅游资源两大部分</w:t>
      </w:r>
    </w:p>
    <w:p w14:paraId="03F86CB3">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(一)文化资源。</w:t>
      </w:r>
    </w:p>
    <w:p w14:paraId="6B07DC82">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依据文化和旅游部、省市有关标准，主要对古籍、美术馆藏品、地方戏曲剧种、非物质文化遗产四大类资源开展普查。</w:t>
      </w:r>
      <w:bookmarkStart w:id="0" w:name="_GoBack"/>
      <w:bookmarkEnd w:id="0"/>
    </w:p>
    <w:p w14:paraId="5740FF45">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(二)旅游资源。</w:t>
      </w:r>
    </w:p>
    <w:p w14:paraId="62DD3C18">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全区范围内能对旅游者产生吸引力，可以为旅游业开发利用，并可产生经济效益、社会效益和环境效益的各种事物和现象。依据《旅游资源分类、调查与评价》（GB/T18972-2017）国家标准，主要对地文景观、水文景观、生物景观、天气与气候景观、历史遗迹、建筑与设施、旅游商品（文创产品）、人文活动八大类资源开展普查；需满足的要求:通过市级、区级质量检查抽查验收和成果复核。</w:t>
      </w:r>
    </w:p>
    <w:p w14:paraId="4D81AB68">
      <w:pPr>
        <w:pStyle w:val="6"/>
        <w:keepNext w:val="0"/>
        <w:keepLines w:val="0"/>
        <w:pageBreakBefore w:val="0"/>
        <w:kinsoku/>
        <w:wordWrap/>
        <w:overflowPunct/>
        <w:topLinePunct w:val="0"/>
        <w:autoSpaceDE/>
        <w:autoSpaceDN/>
        <w:bidi w:val="0"/>
        <w:adjustRightInd/>
        <w:snapToGrid w:val="0"/>
        <w:spacing w:line="360" w:lineRule="auto"/>
        <w:ind w:firstLine="402"/>
        <w:jc w:val="both"/>
        <w:textAlignment w:val="auto"/>
        <w:rPr>
          <w:rFonts w:hint="eastAsia" w:ascii="仿宋" w:hAnsi="仿宋" w:eastAsia="仿宋" w:cs="仿宋"/>
          <w:sz w:val="24"/>
          <w:szCs w:val="24"/>
        </w:rPr>
      </w:pPr>
      <w:r>
        <w:rPr>
          <w:rFonts w:hint="eastAsia" w:ascii="仿宋" w:hAnsi="仿宋" w:eastAsia="仿宋" w:cs="仿宋"/>
          <w:b/>
          <w:sz w:val="24"/>
          <w:szCs w:val="24"/>
        </w:rPr>
        <w:t>二、普查范围</w:t>
      </w:r>
    </w:p>
    <w:p w14:paraId="31FCEEC0">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西安市长安区范围内。</w:t>
      </w:r>
    </w:p>
    <w:p w14:paraId="6BBD2726">
      <w:pPr>
        <w:pStyle w:val="6"/>
        <w:keepNext w:val="0"/>
        <w:keepLines w:val="0"/>
        <w:pageBreakBefore w:val="0"/>
        <w:kinsoku/>
        <w:wordWrap/>
        <w:overflowPunct/>
        <w:topLinePunct w:val="0"/>
        <w:autoSpaceDE/>
        <w:autoSpaceDN/>
        <w:bidi w:val="0"/>
        <w:adjustRightInd/>
        <w:snapToGrid w:val="0"/>
        <w:spacing w:line="360" w:lineRule="auto"/>
        <w:ind w:firstLine="402"/>
        <w:jc w:val="both"/>
        <w:textAlignment w:val="auto"/>
        <w:rPr>
          <w:rFonts w:hint="eastAsia" w:ascii="仿宋" w:hAnsi="仿宋" w:eastAsia="仿宋" w:cs="仿宋"/>
          <w:sz w:val="24"/>
          <w:szCs w:val="24"/>
        </w:rPr>
      </w:pPr>
      <w:r>
        <w:rPr>
          <w:rFonts w:hint="eastAsia" w:ascii="仿宋" w:hAnsi="仿宋" w:eastAsia="仿宋" w:cs="仿宋"/>
          <w:b/>
          <w:sz w:val="24"/>
          <w:szCs w:val="24"/>
        </w:rPr>
        <w:t>三、普查原则</w:t>
      </w:r>
    </w:p>
    <w:p w14:paraId="6EB2DB6D">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(一)统一领导，各负其责。全区文化和旅游资源普查按照“统一领导、分工协作、分级负责、共同参与”的原则组织实施。有关部门依据职责协同推进。</w:t>
      </w:r>
    </w:p>
    <w:p w14:paraId="3DB02294">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二)严格标准，普调结合。贯彻执行国家和省级相关标准、技术规程和规范，建立区文化旅游资源数据库。坚持普查与调查、传统手段与数字科技相结合，对部门管理的资源采取调查方式，对各县(区)资源采取现场普查方式，做到“能普尽普、应普尽普”</w:t>
      </w:r>
    </w:p>
    <w:p w14:paraId="6CB05041">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(三)全面动员，凝聚合力。广泛动员全民参与普查工作，坚持统筹协调，注重行政和技术结合，地方与行业结合：群众参与和专业调查结合，存量发掘与增量发现结合，凝聚各方合力共同做好资源普查工作。</w:t>
      </w:r>
    </w:p>
    <w:p w14:paraId="2846DB5D">
      <w:pPr>
        <w:pStyle w:val="6"/>
        <w:keepNext w:val="0"/>
        <w:keepLines w:val="0"/>
        <w:pageBreakBefore w:val="0"/>
        <w:kinsoku/>
        <w:wordWrap/>
        <w:overflowPunct/>
        <w:topLinePunct w:val="0"/>
        <w:autoSpaceDE/>
        <w:autoSpaceDN/>
        <w:bidi w:val="0"/>
        <w:adjustRightInd/>
        <w:snapToGrid w:val="0"/>
        <w:spacing w:line="360" w:lineRule="auto"/>
        <w:ind w:firstLine="402"/>
        <w:jc w:val="both"/>
        <w:textAlignment w:val="auto"/>
        <w:rPr>
          <w:rFonts w:hint="eastAsia" w:ascii="仿宋" w:hAnsi="仿宋" w:eastAsia="仿宋" w:cs="仿宋"/>
          <w:sz w:val="24"/>
          <w:szCs w:val="24"/>
        </w:rPr>
      </w:pPr>
      <w:r>
        <w:rPr>
          <w:rFonts w:hint="eastAsia" w:ascii="仿宋" w:hAnsi="仿宋" w:eastAsia="仿宋" w:cs="仿宋"/>
          <w:b/>
          <w:sz w:val="24"/>
          <w:szCs w:val="24"/>
        </w:rPr>
        <w:t>四、普查主要任务</w:t>
      </w:r>
    </w:p>
    <w:p w14:paraId="6CA217AB">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(一)依据文化和旅游部有关标准、《旅游资源分类、调查与评价》(GB/T18972-2017)《陕西省文化和旅游资源普查标准体系》和其他相关技术标准;做好旅游资源普查标准解读和宣贯工作。</w:t>
      </w:r>
    </w:p>
    <w:p w14:paraId="72E213F9">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(二)对普查人员进行全面培训。指导普查工作者全面掌握文化和旅游资源普查的顶层设计、技术要求、成果编制审查流程等。</w:t>
      </w:r>
    </w:p>
    <w:p w14:paraId="52BED7B1">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sectPr>
          <w:pgSz w:w="11906" w:h="16838"/>
          <w:pgMar w:top="1417" w:right="1417" w:bottom="1417" w:left="1417" w:header="851" w:footer="992" w:gutter="0"/>
          <w:cols w:space="425" w:num="1"/>
          <w:docGrid w:type="lines" w:linePitch="312" w:charSpace="0"/>
        </w:sectPr>
      </w:pPr>
    </w:p>
    <w:p w14:paraId="6EEE9EFA">
      <w:pPr>
        <w:pStyle w:val="6"/>
        <w:keepNext w:val="0"/>
        <w:keepLines w:val="0"/>
        <w:pageBreakBefore w:val="0"/>
        <w:widowControl w:val="0"/>
        <w:kinsoku/>
        <w:wordWrap/>
        <w:overflowPunct/>
        <w:topLinePunct w:val="0"/>
        <w:autoSpaceDE/>
        <w:autoSpaceDN/>
        <w:bidi w:val="0"/>
        <w:adjustRightInd/>
        <w:snapToGrid w:val="0"/>
        <w:spacing w:line="360" w:lineRule="auto"/>
        <w:ind w:firstLine="403"/>
        <w:jc w:val="both"/>
        <w:textAlignment w:val="auto"/>
        <w:rPr>
          <w:rFonts w:hint="eastAsia" w:ascii="仿宋" w:hAnsi="仿宋" w:eastAsia="仿宋" w:cs="仿宋"/>
          <w:sz w:val="24"/>
          <w:szCs w:val="24"/>
        </w:rPr>
      </w:pPr>
      <w:r>
        <w:rPr>
          <w:rFonts w:hint="eastAsia" w:ascii="仿宋" w:hAnsi="仿宋" w:eastAsia="仿宋" w:cs="仿宋"/>
          <w:sz w:val="24"/>
          <w:szCs w:val="24"/>
        </w:rPr>
        <w:t>(三)系统收集整理与文化和旅游相关的分布于各级名部门的各种资料和研究成果，并进行分析、识别、归类。制定本次普查工作中形成的文件材料归档范围和档案管理办法，做好普查文件材料的收集、归档和管理工作。</w:t>
      </w:r>
    </w:p>
    <w:p w14:paraId="25ACD05A">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(四)实地开展区文化和旅游资源普查工作，力争新发现一批优质资源。</w:t>
      </w:r>
    </w:p>
    <w:p w14:paraId="712F9672">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(五)按照有关标准对各类文化和旅游资源进行客观评价、归类分级。</w:t>
      </w:r>
    </w:p>
    <w:p w14:paraId="2F7BBC5C">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(六)依托陕西省文化和旅游资源信息管理平台，建立区文化和旅游资源数据库，形成系列文化和旅游资源调查图集、报告，并逐级汇总，形成文化和旅游资源普查成果。</w:t>
      </w:r>
    </w:p>
    <w:p w14:paraId="7870C2B2">
      <w:pPr>
        <w:pStyle w:val="6"/>
        <w:keepNext w:val="0"/>
        <w:keepLines w:val="0"/>
        <w:pageBreakBefore w:val="0"/>
        <w:kinsoku/>
        <w:wordWrap/>
        <w:overflowPunct/>
        <w:topLinePunct w:val="0"/>
        <w:autoSpaceDE/>
        <w:autoSpaceDN/>
        <w:bidi w:val="0"/>
        <w:adjustRightInd/>
        <w:snapToGrid w:val="0"/>
        <w:spacing w:line="360" w:lineRule="auto"/>
        <w:ind w:firstLine="402"/>
        <w:jc w:val="both"/>
        <w:textAlignment w:val="auto"/>
        <w:rPr>
          <w:rFonts w:hint="eastAsia" w:ascii="仿宋" w:hAnsi="仿宋" w:eastAsia="仿宋" w:cs="仿宋"/>
          <w:sz w:val="24"/>
          <w:szCs w:val="24"/>
        </w:rPr>
      </w:pPr>
      <w:r>
        <w:rPr>
          <w:rFonts w:hint="eastAsia" w:ascii="仿宋" w:hAnsi="仿宋" w:eastAsia="仿宋" w:cs="仿宋"/>
          <w:b/>
          <w:sz w:val="24"/>
          <w:szCs w:val="24"/>
        </w:rPr>
        <w:t>五、成果要求</w:t>
      </w:r>
    </w:p>
    <w:p w14:paraId="1AACC65A">
      <w:pPr>
        <w:pStyle w:val="6"/>
        <w:keepNext w:val="0"/>
        <w:keepLines w:val="0"/>
        <w:pageBreakBefore w:val="0"/>
        <w:kinsoku/>
        <w:wordWrap/>
        <w:overflowPunct/>
        <w:topLinePunct w:val="0"/>
        <w:autoSpaceDE/>
        <w:autoSpaceDN/>
        <w:bidi w:val="0"/>
        <w:adjustRightInd/>
        <w:snapToGrid w:val="0"/>
        <w:spacing w:line="360" w:lineRule="auto"/>
        <w:ind w:firstLine="400"/>
        <w:jc w:val="both"/>
        <w:textAlignment w:val="auto"/>
        <w:rPr>
          <w:rFonts w:hint="eastAsia" w:ascii="仿宋" w:hAnsi="仿宋" w:eastAsia="仿宋" w:cs="仿宋"/>
          <w:sz w:val="24"/>
          <w:szCs w:val="24"/>
        </w:rPr>
      </w:pPr>
      <w:r>
        <w:rPr>
          <w:rFonts w:hint="eastAsia" w:ascii="仿宋" w:hAnsi="仿宋" w:eastAsia="仿宋" w:cs="仿宋"/>
          <w:sz w:val="24"/>
          <w:szCs w:val="24"/>
        </w:rPr>
        <w:t>(一)成果形式</w:t>
      </w:r>
    </w:p>
    <w:p w14:paraId="24BBFA44">
      <w:pPr>
        <w:pStyle w:val="6"/>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普查成果按照长安区层级编制、发布，各层级都包含文字成果、图件成果及数据成果三个部分。</w:t>
      </w:r>
    </w:p>
    <w:p w14:paraId="5955AB6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完成旅游资源各类普查表填报工作，编制《xx县(区)文化和旅游资源普查实施方案》《XX县(区)文化和旅游资源普查技术方案》《XX县(区)文化和旅游资源普查报告(含附图和资源名录)》《xx县(区)文化和旅游资源数据库》《XX县(区)文化和旅游资源普查工作总结》等。</w:t>
      </w:r>
    </w:p>
    <w:sectPr>
      <w:type w:val="continuous"/>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1041B"/>
    <w:rsid w:val="1FF17CBA"/>
    <w:rsid w:val="5D81041B"/>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2025-08-01T02:34:00Z</dcterms:created>
  <dc:creator>陕西笃信招标有限公司</dc:creator>
  <cp:lastModifiedBy>陕西笃信招标有限公司</cp:lastModifiedBy>
  <dcterms:modified xsi:type="dcterms:W3CDTF">2025-08-01T02:35:57Z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2044516450784A7394A68951DFF85042_11</vt:lpwstr>
  </property>
  <property fmtid="{D5CDD505-2E9C-101B-9397-08002B2CF9AE}" pid="4" name="KSOTemplateDocerSaveRecord">
    <vt:lpwstr>eyJoZGlkIjoiNzg2YzQ2Nzk4M2IwOWVlMWU4NjljZTZlNTRmMjFkNDkiLCJ1c2VySWQiOiI5MTQ3Njg1NjkifQ==</vt:lpwstr>
  </property>
</Properties>
</file>