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3ACBA">
      <w:pPr>
        <w:pStyle w:val="6"/>
        <w:overflowPunct w:val="0"/>
        <w:autoSpaceDE/>
        <w:autoSpaceDN/>
        <w:adjustRightInd w:val="0"/>
        <w:snapToGrid w:val="0"/>
        <w:spacing w:line="360" w:lineRule="auto"/>
        <w:ind w:left="0"/>
        <w:rPr>
          <w:rFonts w:hint="eastAsia" w:cs="宋体" w:asciiTheme="minorEastAsia" w:hAnsiTheme="minorEastAsia" w:eastAsiaTheme="minorEastAsia"/>
          <w:color w:val="auto"/>
          <w:sz w:val="32"/>
          <w:szCs w:val="32"/>
          <w:shd w:val="clear" w:color="auto" w:fill="auto"/>
          <w:lang w:eastAsia="zh-CN"/>
        </w:rPr>
      </w:pPr>
      <w:bookmarkStart w:id="21" w:name="_GoBack"/>
      <w:bookmarkEnd w:id="21"/>
      <w:r>
        <w:rPr>
          <w:rFonts w:hint="eastAsia" w:cs="宋体" w:asciiTheme="minorEastAsia" w:hAnsiTheme="minorEastAsia" w:eastAsiaTheme="minorEastAsia"/>
          <w:bCs w:val="0"/>
          <w:color w:val="auto"/>
          <w:shd w:val="clear" w:color="auto" w:fill="auto"/>
        </w:rPr>
        <w:t>项目编号：</w:t>
      </w:r>
      <w:r>
        <w:rPr>
          <w:rFonts w:hint="eastAsia" w:cs="宋体" w:asciiTheme="minorEastAsia" w:hAnsiTheme="minorEastAsia" w:eastAsiaTheme="minorEastAsia"/>
          <w:bCs w:val="0"/>
          <w:color w:val="auto"/>
          <w:shd w:val="clear" w:color="auto" w:fill="auto"/>
          <w:lang w:eastAsia="zh-CN"/>
        </w:rPr>
        <w:t>SXZY-AK2025052</w:t>
      </w:r>
    </w:p>
    <w:p w14:paraId="6D59D982">
      <w:pPr>
        <w:pStyle w:val="11"/>
        <w:overflowPunct w:val="0"/>
        <w:autoSpaceDE/>
        <w:autoSpaceDN/>
        <w:adjustRightInd w:val="0"/>
        <w:snapToGrid w:val="0"/>
        <w:spacing w:line="360" w:lineRule="auto"/>
        <w:rPr>
          <w:rFonts w:cs="宋体" w:asciiTheme="minorEastAsia" w:hAnsiTheme="minorEastAsia" w:eastAsiaTheme="minorEastAsia"/>
          <w:b/>
          <w:color w:val="auto"/>
          <w:sz w:val="28"/>
          <w:shd w:val="clear" w:color="auto" w:fill="auto"/>
        </w:rPr>
      </w:pPr>
    </w:p>
    <w:p w14:paraId="39954F7D">
      <w:pPr>
        <w:rPr>
          <w:color w:val="auto"/>
          <w:shd w:val="clear" w:color="auto" w:fill="auto"/>
        </w:rPr>
      </w:pPr>
    </w:p>
    <w:p w14:paraId="26A6A091">
      <w:pPr>
        <w:pStyle w:val="11"/>
        <w:overflowPunct w:val="0"/>
        <w:autoSpaceDE/>
        <w:autoSpaceDN/>
        <w:adjustRightInd w:val="0"/>
        <w:snapToGrid w:val="0"/>
        <w:spacing w:line="360" w:lineRule="auto"/>
        <w:rPr>
          <w:rFonts w:cs="宋体" w:asciiTheme="minorEastAsia" w:hAnsiTheme="minorEastAsia" w:eastAsiaTheme="minorEastAsia"/>
          <w:b/>
          <w:color w:val="auto"/>
          <w:sz w:val="30"/>
          <w:shd w:val="clear" w:color="auto" w:fill="auto"/>
        </w:rPr>
      </w:pPr>
    </w:p>
    <w:p w14:paraId="70120EBD">
      <w:pPr>
        <w:overflowPunct w:val="0"/>
        <w:autoSpaceDE/>
        <w:autoSpaceDN/>
        <w:adjustRightInd w:val="0"/>
        <w:snapToGrid w:val="0"/>
        <w:spacing w:line="360" w:lineRule="auto"/>
        <w:jc w:val="center"/>
        <w:rPr>
          <w:rFonts w:hint="eastAsia" w:ascii="宋体" w:hAnsi="宋体" w:eastAsia="宋体" w:cs="宋体"/>
          <w:b/>
          <w:color w:val="auto"/>
          <w:spacing w:val="-11"/>
          <w:sz w:val="48"/>
          <w:shd w:val="clear" w:color="auto" w:fill="auto"/>
          <w:lang w:eastAsia="zh-CN"/>
        </w:rPr>
      </w:pPr>
      <w:r>
        <w:rPr>
          <w:rFonts w:hint="eastAsia" w:ascii="宋体" w:hAnsi="宋体" w:eastAsia="宋体" w:cs="宋体"/>
          <w:b/>
          <w:color w:val="auto"/>
          <w:spacing w:val="-11"/>
          <w:sz w:val="48"/>
          <w:shd w:val="clear" w:color="auto" w:fill="auto"/>
          <w:lang w:eastAsia="zh-CN"/>
        </w:rPr>
        <w:t>安康中心城区2025年城市体检服务</w:t>
      </w:r>
    </w:p>
    <w:p w14:paraId="0E1BDB59">
      <w:pPr>
        <w:overflowPunct w:val="0"/>
        <w:autoSpaceDE/>
        <w:autoSpaceDN/>
        <w:adjustRightInd w:val="0"/>
        <w:snapToGrid w:val="0"/>
        <w:spacing w:line="360" w:lineRule="auto"/>
        <w:jc w:val="both"/>
        <w:rPr>
          <w:rFonts w:ascii="宋体" w:hAnsi="宋体" w:eastAsia="宋体" w:cs="宋体"/>
          <w:b/>
          <w:color w:val="auto"/>
          <w:sz w:val="72"/>
          <w:szCs w:val="72"/>
          <w:shd w:val="clear" w:color="auto" w:fill="auto"/>
        </w:rPr>
      </w:pPr>
    </w:p>
    <w:p w14:paraId="49762842">
      <w:pPr>
        <w:overflowPunct w:val="0"/>
        <w:autoSpaceDE/>
        <w:autoSpaceDN/>
        <w:adjustRightInd w:val="0"/>
        <w:snapToGrid w:val="0"/>
        <w:spacing w:line="360" w:lineRule="auto"/>
        <w:jc w:val="center"/>
        <w:rPr>
          <w:rFonts w:hint="eastAsia" w:ascii="宋体" w:hAnsi="宋体" w:eastAsia="宋体" w:cs="宋体"/>
          <w:b/>
          <w:color w:val="auto"/>
          <w:sz w:val="48"/>
          <w:shd w:val="clear" w:color="auto" w:fill="auto"/>
        </w:rPr>
      </w:pPr>
      <w:r>
        <w:rPr>
          <w:rFonts w:hint="eastAsia" w:ascii="宋体" w:hAnsi="宋体" w:eastAsia="宋体"/>
          <w:b/>
          <w:color w:val="auto"/>
          <w:sz w:val="72"/>
          <w:szCs w:val="72"/>
          <w:lang w:eastAsia="zh-CN"/>
        </w:rPr>
        <w:drawing>
          <wp:anchor distT="0" distB="0" distL="114300" distR="114300" simplePos="0" relativeHeight="251660288" behindDoc="1" locked="0" layoutInCell="1" allowOverlap="1">
            <wp:simplePos x="0" y="0"/>
            <wp:positionH relativeFrom="column">
              <wp:posOffset>1839595</wp:posOffset>
            </wp:positionH>
            <wp:positionV relativeFrom="paragraph">
              <wp:posOffset>401320</wp:posOffset>
            </wp:positionV>
            <wp:extent cx="2295525" cy="2295525"/>
            <wp:effectExtent l="0" t="0" r="9525" b="9525"/>
            <wp:wrapNone/>
            <wp:docPr id="4" name="图片 2" descr="中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源LOGO"/>
                    <pic:cNvPicPr>
                      <a:picLocks noChangeAspect="1"/>
                    </pic:cNvPicPr>
                  </pic:nvPicPr>
                  <pic:blipFill>
                    <a:blip r:embed="rId8"/>
                    <a:stretch>
                      <a:fillRect/>
                    </a:stretch>
                  </pic:blipFill>
                  <pic:spPr>
                    <a:xfrm>
                      <a:off x="0" y="0"/>
                      <a:ext cx="2295525" cy="2295525"/>
                    </a:xfrm>
                    <a:prstGeom prst="rect">
                      <a:avLst/>
                    </a:prstGeom>
                    <a:noFill/>
                    <a:ln>
                      <a:noFill/>
                    </a:ln>
                  </pic:spPr>
                </pic:pic>
              </a:graphicData>
            </a:graphic>
          </wp:anchor>
        </w:drawing>
      </w:r>
      <w:r>
        <w:rPr>
          <w:rFonts w:hint="eastAsia" w:ascii="宋体" w:hAnsi="宋体" w:eastAsia="宋体" w:cs="宋体"/>
          <w:b/>
          <w:color w:val="auto"/>
          <w:sz w:val="48"/>
          <w:shd w:val="clear" w:color="auto" w:fill="auto"/>
        </w:rPr>
        <w:t>竞争性磋商文件</w:t>
      </w:r>
    </w:p>
    <w:p w14:paraId="258867AB">
      <w:pPr>
        <w:overflowPunct w:val="0"/>
        <w:autoSpaceDE/>
        <w:autoSpaceDN/>
        <w:adjustRightInd w:val="0"/>
        <w:snapToGrid w:val="0"/>
        <w:spacing w:line="360" w:lineRule="auto"/>
        <w:jc w:val="center"/>
        <w:rPr>
          <w:rFonts w:ascii="宋体" w:hAnsi="宋体" w:eastAsia="宋体" w:cs="宋体"/>
          <w:b/>
          <w:color w:val="auto"/>
          <w:sz w:val="48"/>
          <w:shd w:val="clear" w:color="auto" w:fill="auto"/>
        </w:rPr>
      </w:pPr>
    </w:p>
    <w:p w14:paraId="473CC9B0">
      <w:pPr>
        <w:pStyle w:val="13"/>
        <w:rPr>
          <w:rFonts w:ascii="方正小标宋简体" w:hAnsi="宋体" w:eastAsia="方正小标宋简体" w:cs="宋体"/>
          <w:b/>
          <w:color w:val="auto"/>
          <w:sz w:val="48"/>
          <w:shd w:val="clear" w:color="auto" w:fill="auto"/>
        </w:rPr>
      </w:pPr>
    </w:p>
    <w:p w14:paraId="141C3D0E">
      <w:pPr>
        <w:pStyle w:val="4"/>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shd w:val="clear" w:color="auto" w:fill="auto"/>
        </w:rPr>
      </w:pPr>
    </w:p>
    <w:p w14:paraId="353D64A6">
      <w:pPr>
        <w:pStyle w:val="4"/>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shd w:val="clear" w:color="auto" w:fill="auto"/>
        </w:rPr>
      </w:pPr>
    </w:p>
    <w:p w14:paraId="1F384A3D">
      <w:pPr>
        <w:pStyle w:val="4"/>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spacing w:val="-4"/>
          <w:shd w:val="clear" w:color="auto" w:fill="auto"/>
        </w:rPr>
      </w:pPr>
    </w:p>
    <w:p w14:paraId="4281A715">
      <w:pPr>
        <w:rPr>
          <w:rFonts w:hint="eastAsia"/>
        </w:rPr>
      </w:pPr>
    </w:p>
    <w:p w14:paraId="49813197">
      <w:pPr>
        <w:rPr>
          <w:rFonts w:hint="eastAsia"/>
        </w:rPr>
      </w:pPr>
    </w:p>
    <w:p w14:paraId="4FD36FFA">
      <w:pPr>
        <w:pStyle w:val="4"/>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shd w:val="clear" w:color="auto" w:fill="auto"/>
          <w:lang w:eastAsia="zh-CN"/>
        </w:rPr>
      </w:pPr>
      <w:r>
        <w:rPr>
          <w:rFonts w:hint="eastAsia" w:ascii="宋体" w:hAnsi="宋体" w:eastAsia="宋体" w:cs="宋体"/>
          <w:color w:val="auto"/>
          <w:spacing w:val="-4"/>
          <w:shd w:val="clear" w:color="auto" w:fill="auto"/>
        </w:rPr>
        <w:t>采 购 人：</w:t>
      </w:r>
      <w:r>
        <w:rPr>
          <w:rFonts w:hint="eastAsia" w:ascii="宋体" w:hAnsi="宋体" w:eastAsia="宋体" w:cs="宋体"/>
          <w:color w:val="auto"/>
          <w:spacing w:val="-4"/>
          <w:shd w:val="clear" w:color="auto" w:fill="auto"/>
          <w:lang w:eastAsia="zh-CN"/>
        </w:rPr>
        <w:t>安康市住房和城乡建设局</w:t>
      </w:r>
    </w:p>
    <w:p w14:paraId="527A3703">
      <w:pPr>
        <w:pStyle w:val="4"/>
        <w:overflowPunct w:val="0"/>
        <w:autoSpaceDE/>
        <w:autoSpaceDN/>
        <w:adjustRightInd w:val="0"/>
        <w:snapToGrid w:val="0"/>
        <w:spacing w:line="480" w:lineRule="auto"/>
        <w:ind w:left="0" w:firstLine="643" w:firstLineChars="200"/>
        <w:jc w:val="left"/>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代理机构：</w:t>
      </w:r>
      <w:r>
        <w:rPr>
          <w:rFonts w:hint="eastAsia" w:ascii="宋体" w:hAnsi="宋体" w:eastAsia="宋体" w:cs="宋体"/>
          <w:color w:val="auto"/>
          <w:shd w:val="clear" w:color="auto" w:fill="auto"/>
          <w:lang w:eastAsia="zh-CN"/>
        </w:rPr>
        <w:t>陕西中源项目管理有限公司</w:t>
      </w:r>
    </w:p>
    <w:p w14:paraId="5F3D4D43">
      <w:pPr>
        <w:pStyle w:val="4"/>
        <w:overflowPunct w:val="0"/>
        <w:autoSpaceDE/>
        <w:autoSpaceDN/>
        <w:adjustRightInd w:val="0"/>
        <w:snapToGrid w:val="0"/>
        <w:spacing w:line="480" w:lineRule="auto"/>
        <w:ind w:left="0" w:firstLine="643" w:firstLineChars="200"/>
        <w:jc w:val="left"/>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日    期：二</w:t>
      </w:r>
      <w:r>
        <w:rPr>
          <w:rFonts w:hint="eastAsia" w:ascii="宋体" w:hAnsi="宋体" w:eastAsia="宋体" w:cs="宋体"/>
          <w:color w:val="auto"/>
          <w:shd w:val="clear" w:color="auto" w:fill="auto"/>
          <w:lang w:val="en-US" w:eastAsia="zh-CN"/>
        </w:rPr>
        <w:t>〇</w:t>
      </w:r>
      <w:r>
        <w:rPr>
          <w:rFonts w:hint="eastAsia" w:ascii="宋体" w:hAnsi="宋体" w:eastAsia="宋体" w:cs="宋体"/>
          <w:color w:val="auto"/>
          <w:shd w:val="clear" w:color="auto" w:fill="auto"/>
          <w:lang w:eastAsia="zh-CN"/>
        </w:rPr>
        <w:t>二五</w:t>
      </w:r>
      <w:r>
        <w:rPr>
          <w:rFonts w:hint="eastAsia" w:ascii="宋体" w:hAnsi="宋体" w:eastAsia="宋体" w:cs="宋体"/>
          <w:color w:val="auto"/>
          <w:shd w:val="clear" w:color="auto" w:fill="auto"/>
        </w:rPr>
        <w:t>年</w:t>
      </w:r>
      <w:r>
        <w:rPr>
          <w:rFonts w:hint="eastAsia" w:ascii="宋体" w:hAnsi="宋体" w:eastAsia="宋体" w:cs="宋体"/>
          <w:color w:val="auto"/>
          <w:shd w:val="clear" w:color="auto" w:fill="auto"/>
          <w:lang w:val="en-US" w:eastAsia="zh-CN"/>
        </w:rPr>
        <w:t>七月</w:t>
      </w:r>
    </w:p>
    <w:p w14:paraId="4FC1BA3E">
      <w:pPr>
        <w:overflowPunct w:val="0"/>
        <w:autoSpaceDE/>
        <w:autoSpaceDN/>
        <w:adjustRightInd w:val="0"/>
        <w:snapToGrid w:val="0"/>
        <w:spacing w:line="360" w:lineRule="auto"/>
        <w:rPr>
          <w:rFonts w:ascii="宋体" w:hAnsi="宋体" w:eastAsia="宋体" w:cs="宋体"/>
          <w:color w:val="auto"/>
          <w:sz w:val="32"/>
          <w:szCs w:val="32"/>
          <w:shd w:val="clear" w:color="auto" w:fill="auto"/>
        </w:rPr>
        <w:sectPr>
          <w:type w:val="continuous"/>
          <w:pgSz w:w="11920" w:h="16840"/>
          <w:pgMar w:top="1474" w:right="1247" w:bottom="1361" w:left="1247" w:header="720" w:footer="720" w:gutter="0"/>
          <w:pgBorders>
            <w:top w:val="none" w:sz="0" w:space="0"/>
            <w:left w:val="none" w:sz="0" w:space="0"/>
            <w:bottom w:val="none" w:sz="0" w:space="0"/>
            <w:right w:val="none" w:sz="0" w:space="0"/>
          </w:pgBorders>
          <w:cols w:space="720" w:num="1"/>
          <w:docGrid w:linePitch="299" w:charSpace="0"/>
        </w:sectPr>
      </w:pPr>
    </w:p>
    <w:p w14:paraId="5ACD9DA0">
      <w:pPr>
        <w:rPr>
          <w:rFonts w:hint="eastAsia" w:eastAsia="宋体"/>
          <w:color w:val="auto"/>
          <w:shd w:val="clear" w:color="auto" w:fill="auto"/>
          <w:lang w:val="en-US" w:eastAsia="zh-CN"/>
        </w:rPr>
      </w:pPr>
      <w:r>
        <w:rPr>
          <w:rFonts w:hint="eastAsia" w:eastAsia="宋体"/>
          <w:color w:val="auto"/>
          <w:shd w:val="clear" w:color="auto" w:fill="auto"/>
          <w:lang w:val="en-US" w:eastAsia="zh-CN"/>
        </w:rPr>
        <w:br w:type="page"/>
      </w:r>
    </w:p>
    <w:p w14:paraId="0683A846">
      <w:pPr>
        <w:overflowPunct w:val="0"/>
        <w:autoSpaceDE/>
        <w:autoSpaceDN/>
        <w:adjustRightInd w:val="0"/>
        <w:snapToGrid w:val="0"/>
        <w:spacing w:line="360" w:lineRule="auto"/>
        <w:jc w:val="center"/>
        <w:rPr>
          <w:rFonts w:ascii="宋体" w:hAnsi="宋体" w:eastAsia="宋体" w:cs="宋体"/>
          <w:b/>
          <w:color w:val="auto"/>
          <w:sz w:val="32"/>
          <w:szCs w:val="32"/>
          <w:shd w:val="clear" w:color="auto" w:fill="auto"/>
        </w:rPr>
      </w:pPr>
      <w:r>
        <w:rPr>
          <w:rFonts w:hint="eastAsia" w:eastAsia="宋体"/>
          <w:color w:val="auto"/>
          <w:shd w:val="clear" w:color="auto" w:fill="auto"/>
          <w:lang w:val="en-US" w:eastAsia="zh-CN"/>
        </w:rPr>
        <w:t xml:space="preserve"> </w:t>
      </w:r>
      <w:r>
        <w:rPr>
          <w:rFonts w:hint="eastAsia" w:ascii="宋体" w:hAnsi="宋体" w:eastAsia="宋体" w:cs="宋体"/>
          <w:b/>
          <w:color w:val="auto"/>
          <w:sz w:val="32"/>
          <w:szCs w:val="32"/>
          <w:shd w:val="clear" w:color="auto" w:fill="auto"/>
          <w:lang w:val="en-US" w:bidi="ar"/>
        </w:rPr>
        <w:t>特别提醒</w:t>
      </w:r>
    </w:p>
    <w:p w14:paraId="5076655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1、开标方式：本项目采用不见面开标系统电子化投标方式投标，</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须使用数字认证证书（CA锁）对电子投标文件进行签章、加密、递交及开标时签到、解密等相关招投标事宜。开标时</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须携带数字认证证书（CA锁），如因</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自身原因未正确使用数字认证证书（CA锁）造成无法解密投标文件，按无效投标对待。</w:t>
      </w:r>
    </w:p>
    <w:p w14:paraId="36576771">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2、电子磋商文件打开方法：电子磋商文件需要使用专用软件打开。供应商登录全国公共资源交易平台（陕西省）网站[服务指南－下载专区]免费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制作工具下载地址：</w:t>
      </w:r>
    </w:p>
    <w:p w14:paraId="2B6CD0F3">
      <w:pPr>
        <w:overflowPunct w:val="0"/>
        <w:autoSpaceDE/>
        <w:autoSpaceDN/>
        <w:adjustRightInd w:val="0"/>
        <w:snapToGrid w:val="0"/>
        <w:spacing w:line="360" w:lineRule="auto"/>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lang w:val="en-US" w:bidi="ar"/>
        </w:rPr>
        <w:t>https://zhidao.bqpoint.com/epointknow2/bqepointknowquestion.html?producttype=1&amp;platformguid=684edb0d-467c-4a6a-b31b-9e7929e1fdee&amp;areacode=610000&amp;CategoryCode=16</w:t>
      </w:r>
    </w:p>
    <w:p w14:paraId="6B36791B">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3、递交电子投标文件方法：登录全国公共资源交易平台（陕西省（</w:t>
      </w:r>
      <w:r>
        <w:rPr>
          <w:color w:val="auto"/>
          <w:shd w:val="clear" w:color="auto" w:fill="auto"/>
        </w:rPr>
        <w:fldChar w:fldCharType="begin"/>
      </w:r>
      <w:r>
        <w:rPr>
          <w:color w:val="auto"/>
          <w:shd w:val="clear" w:color="auto" w:fill="auto"/>
        </w:rPr>
        <w:instrText xml:space="preserve"> HYPERLINK "http://www" </w:instrText>
      </w:r>
      <w:r>
        <w:rPr>
          <w:color w:val="auto"/>
          <w:shd w:val="clear" w:color="auto" w:fill="auto"/>
        </w:rPr>
        <w:fldChar w:fldCharType="separate"/>
      </w:r>
      <w:r>
        <w:rPr>
          <w:rFonts w:hint="eastAsia" w:ascii="宋体" w:hAnsi="宋体" w:eastAsia="宋体" w:cs="宋体"/>
          <w:color w:val="auto"/>
          <w:sz w:val="24"/>
          <w:szCs w:val="24"/>
          <w:shd w:val="clear" w:color="auto" w:fill="auto"/>
          <w:lang w:val="en-US" w:bidi="ar"/>
        </w:rPr>
        <w:t>http://www</w:t>
      </w:r>
      <w:r>
        <w:rPr>
          <w:rFonts w:hint="eastAsia" w:ascii="宋体" w:hAnsi="宋体" w:eastAsia="宋体" w:cs="宋体"/>
          <w:color w:val="auto"/>
          <w:sz w:val="24"/>
          <w:szCs w:val="24"/>
          <w:shd w:val="clear" w:color="auto" w:fill="auto"/>
          <w:lang w:val="en-US" w:bidi="ar"/>
        </w:rPr>
        <w:fldChar w:fldCharType="end"/>
      </w:r>
      <w:r>
        <w:rPr>
          <w:rFonts w:hint="eastAsia" w:ascii="宋体" w:hAnsi="宋体" w:eastAsia="宋体" w:cs="宋体"/>
          <w:color w:val="auto"/>
          <w:sz w:val="24"/>
          <w:szCs w:val="24"/>
          <w:shd w:val="clear" w:color="auto" w:fill="auto"/>
          <w:lang w:val="en-US" w:bidi="ar"/>
        </w:rPr>
        <w:t>. 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06F59D2">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4、不见面开标系统：打开登录页面网址选择点击右上角“登录”，在左侧选择“</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”身份，登录地区选择“安康市不见面开标”插入CA锁登录，输入密码后，点击“登录”：（http://219.145.206.209/BidOpeningHall/bidopeninghallaction/hall/login），</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登录之后可以看到当前</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今日开标项目；1.选择要开标的项目，点击进入，首先阅读开标流程，点击“我已阅读”进入开标大厅，点击“取消”返回项目列表页面。</w:t>
      </w:r>
    </w:p>
    <w:p w14:paraId="5D0591C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5、开标签到：</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需在开标前60分钟内完成签到，开标时间到了后无法签到。点击页面上“签到”按钮，签到成功之后，按钮变灰，无需再次签到，同时第一个座位图右下角出现绿色√。</w:t>
      </w:r>
    </w:p>
    <w:p w14:paraId="6DC854B0">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6、评审过程中，磋商小组要求供应商提交多轮（最后）磋商报价时，供应商须登录全国公共资源交易平台（陕西省）在交易系统中提交多轮（最后）报价，并用数字认证证书（CA锁）签章。</w:t>
      </w:r>
    </w:p>
    <w:p w14:paraId="6D7D0391">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bidi="ar"/>
        </w:rPr>
      </w:pPr>
      <w:r>
        <w:rPr>
          <w:rFonts w:hint="eastAsia" w:ascii="宋体" w:hAnsi="宋体" w:eastAsia="宋体" w:cs="宋体"/>
          <w:color w:val="auto"/>
          <w:sz w:val="24"/>
          <w:szCs w:val="24"/>
          <w:shd w:val="clear" w:color="auto" w:fill="auto"/>
          <w:lang w:val="en-US" w:bidi="ar"/>
        </w:rPr>
        <w:t>7、注意事项</w:t>
      </w:r>
    </w:p>
    <w:p w14:paraId="3612E2CA">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（1）为顺利实现不见面开标系统的远程交互，建议</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p>
    <w:p w14:paraId="0ADDCDE9">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https://download.bqpoint.com/download/downloaddetail.html?SourceFrom=Down&amp;SoftGuid=55aa4e06-c384-4005-bcb9-48932d410fd4）。</w:t>
      </w:r>
    </w:p>
    <w:p w14:paraId="20A15693">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（2）建议</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在开标前半小时登录不见面开标大厅，并及时签到（开标前60分钟即可签到），遇到问题及时联系客服4009280095。</w:t>
      </w:r>
    </w:p>
    <w:p w14:paraId="30404EDE">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（3）</w:t>
      </w:r>
      <w:r>
        <w:rPr>
          <w:rFonts w:hint="eastAsia" w:ascii="宋体" w:hAnsi="宋体" w:eastAsia="宋体" w:cs="宋体"/>
          <w:color w:val="auto"/>
          <w:sz w:val="24"/>
          <w:szCs w:val="24"/>
          <w:shd w:val="clear" w:color="auto" w:fill="auto"/>
          <w:lang w:val="en-US" w:eastAsia="zh-CN" w:bidi="ar"/>
        </w:rPr>
        <w:t>供应商</w:t>
      </w:r>
      <w:r>
        <w:rPr>
          <w:rFonts w:hint="eastAsia" w:ascii="宋体" w:hAnsi="宋体" w:eastAsia="宋体" w:cs="宋体"/>
          <w:color w:val="auto"/>
          <w:sz w:val="24"/>
          <w:szCs w:val="24"/>
          <w:shd w:val="clear" w:color="auto" w:fill="auto"/>
          <w:lang w:val="en-US" w:bidi="ar"/>
        </w:rPr>
        <w:t>需注意CA锁一定要提前准备好，并确保CA锁为制作投标文件的CA锁。</w:t>
      </w:r>
    </w:p>
    <w:p w14:paraId="16595B9C">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bidi="ar"/>
        </w:rPr>
        <w:sectPr>
          <w:headerReference r:id="rId3" w:type="default"/>
          <w:footerReference r:id="rId4" w:type="default"/>
          <w:pgSz w:w="11920" w:h="16840"/>
          <w:pgMar w:top="1440" w:right="1080" w:bottom="1440" w:left="1080" w:header="940" w:footer="958" w:gutter="0"/>
          <w:pgBorders>
            <w:top w:val="none" w:sz="0" w:space="0"/>
            <w:left w:val="none" w:sz="0" w:space="0"/>
            <w:bottom w:val="none" w:sz="0" w:space="0"/>
            <w:right w:val="none" w:sz="0" w:space="0"/>
          </w:pgBorders>
          <w:pgNumType w:start="1"/>
          <w:cols w:space="720" w:num="1"/>
          <w:docGrid w:linePitch="299" w:charSpace="0"/>
        </w:sectPr>
      </w:pPr>
      <w:r>
        <w:rPr>
          <w:rFonts w:hint="eastAsia" w:ascii="宋体" w:hAnsi="宋体" w:eastAsia="宋体" w:cs="宋体"/>
          <w:color w:val="auto"/>
          <w:sz w:val="24"/>
          <w:szCs w:val="24"/>
          <w:shd w:val="clear" w:color="auto" w:fill="auto"/>
          <w:lang w:val="en-US" w:bidi="ar"/>
        </w:rPr>
        <w:t>（4）及时关注右侧公告及互动栏目信息。</w:t>
      </w:r>
    </w:p>
    <w:p w14:paraId="758FFBBA">
      <w:pPr>
        <w:tabs>
          <w:tab w:val="left" w:pos="1444"/>
        </w:tabs>
        <w:overflowPunct w:val="0"/>
        <w:autoSpaceDE/>
        <w:autoSpaceDN/>
        <w:adjustRightInd w:val="0"/>
        <w:snapToGrid w:val="0"/>
        <w:spacing w:line="480" w:lineRule="auto"/>
        <w:jc w:val="center"/>
        <w:rPr>
          <w:rFonts w:ascii="宋体" w:hAnsi="宋体" w:eastAsia="宋体" w:cs="宋体"/>
          <w:b/>
          <w:color w:val="auto"/>
          <w:sz w:val="52"/>
          <w:szCs w:val="52"/>
          <w:shd w:val="clear" w:color="auto" w:fill="auto"/>
        </w:rPr>
      </w:pPr>
      <w:r>
        <w:rPr>
          <w:rFonts w:hint="eastAsia" w:ascii="宋体" w:hAnsi="宋体" w:eastAsia="宋体" w:cs="宋体"/>
          <w:b/>
          <w:color w:val="auto"/>
          <w:sz w:val="52"/>
          <w:szCs w:val="52"/>
          <w:shd w:val="clear" w:color="auto" w:fill="auto"/>
        </w:rPr>
        <w:t>目  录</w:t>
      </w:r>
    </w:p>
    <w:p w14:paraId="67A2C1C4">
      <w:pPr>
        <w:overflowPunct w:val="0"/>
        <w:autoSpaceDE/>
        <w:autoSpaceDN/>
        <w:adjustRightInd w:val="0"/>
        <w:snapToGrid w:val="0"/>
        <w:spacing w:line="480" w:lineRule="auto"/>
        <w:ind w:firstLine="1606" w:firstLineChars="500"/>
        <w:rPr>
          <w:rFonts w:ascii="宋体" w:hAnsi="宋体" w:eastAsia="宋体" w:cs="宋体"/>
          <w:b/>
          <w:color w:val="auto"/>
          <w:spacing w:val="-15"/>
          <w:sz w:val="32"/>
          <w:szCs w:val="32"/>
          <w:shd w:val="clear" w:color="auto" w:fill="auto"/>
        </w:rPr>
      </w:pPr>
      <w:r>
        <w:rPr>
          <w:rFonts w:hint="eastAsia" w:ascii="宋体" w:hAnsi="宋体" w:eastAsia="宋体" w:cs="宋体"/>
          <w:b/>
          <w:color w:val="auto"/>
          <w:sz w:val="32"/>
          <w:szCs w:val="32"/>
          <w:shd w:val="clear" w:color="auto" w:fill="auto"/>
        </w:rPr>
        <w:t>第一章   竞争性磋商公</w:t>
      </w:r>
      <w:r>
        <w:rPr>
          <w:rFonts w:hint="eastAsia" w:ascii="宋体" w:hAnsi="宋体" w:eastAsia="宋体" w:cs="宋体"/>
          <w:b/>
          <w:color w:val="auto"/>
          <w:spacing w:val="-15"/>
          <w:sz w:val="32"/>
          <w:szCs w:val="32"/>
          <w:shd w:val="clear" w:color="auto" w:fill="auto"/>
        </w:rPr>
        <w:t>告</w:t>
      </w:r>
    </w:p>
    <w:p w14:paraId="2BEE3D13">
      <w:pPr>
        <w:overflowPunct w:val="0"/>
        <w:autoSpaceDE/>
        <w:autoSpaceDN/>
        <w:adjustRightInd w:val="0"/>
        <w:snapToGrid w:val="0"/>
        <w:spacing w:line="480" w:lineRule="auto"/>
        <w:ind w:firstLine="1606" w:firstLineChars="500"/>
        <w:rPr>
          <w:rFonts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第二章   磋商须</w:t>
      </w:r>
      <w:r>
        <w:rPr>
          <w:rFonts w:hint="eastAsia" w:ascii="宋体" w:hAnsi="宋体" w:eastAsia="宋体" w:cs="宋体"/>
          <w:b/>
          <w:color w:val="auto"/>
          <w:spacing w:val="-15"/>
          <w:sz w:val="32"/>
          <w:szCs w:val="32"/>
          <w:shd w:val="clear" w:color="auto" w:fill="auto"/>
        </w:rPr>
        <w:t>知</w:t>
      </w:r>
    </w:p>
    <w:p w14:paraId="3BBEAB80">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第三章   拟签订合同主要条款</w:t>
      </w:r>
    </w:p>
    <w:p w14:paraId="115907AC">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第四章   磋商内容及</w:t>
      </w:r>
      <w:r>
        <w:rPr>
          <w:rFonts w:hint="eastAsia" w:ascii="宋体" w:hAnsi="宋体" w:eastAsia="宋体" w:cs="宋体"/>
          <w:b/>
          <w:color w:val="auto"/>
          <w:sz w:val="32"/>
          <w:szCs w:val="32"/>
          <w:shd w:val="clear" w:color="auto" w:fill="auto"/>
          <w:lang w:val="en-US"/>
        </w:rPr>
        <w:t>采购需求</w:t>
      </w:r>
    </w:p>
    <w:p w14:paraId="77787A09">
      <w:pPr>
        <w:tabs>
          <w:tab w:val="left" w:pos="3185"/>
        </w:tabs>
        <w:overflowPunct w:val="0"/>
        <w:autoSpaceDE/>
        <w:autoSpaceDN/>
        <w:adjustRightInd w:val="0"/>
        <w:snapToGrid w:val="0"/>
        <w:spacing w:line="480" w:lineRule="auto"/>
        <w:ind w:firstLine="1606" w:firstLineChars="500"/>
        <w:rPr>
          <w:rFonts w:ascii="宋体" w:hAnsi="宋体" w:eastAsia="宋体" w:cs="宋体"/>
          <w:color w:val="auto"/>
          <w:sz w:val="32"/>
          <w:szCs w:val="32"/>
          <w:shd w:val="clear" w:color="auto" w:fill="auto"/>
          <w:lang w:val="en-US"/>
        </w:rPr>
        <w:sectPr>
          <w:pgSz w:w="11920" w:h="16840"/>
          <w:pgMar w:top="1440" w:right="1080" w:bottom="1440" w:left="1080" w:header="940" w:footer="958" w:gutter="0"/>
          <w:pgBorders>
            <w:top w:val="none" w:sz="0" w:space="0"/>
            <w:left w:val="none" w:sz="0" w:space="0"/>
            <w:bottom w:val="none" w:sz="0" w:space="0"/>
            <w:right w:val="none" w:sz="0" w:space="0"/>
          </w:pgBorders>
          <w:cols w:space="720" w:num="1"/>
          <w:docGrid w:linePitch="299" w:charSpace="0"/>
        </w:sectPr>
      </w:pPr>
      <w:r>
        <w:rPr>
          <w:rFonts w:hint="eastAsia" w:ascii="宋体" w:hAnsi="宋体" w:eastAsia="宋体" w:cs="宋体"/>
          <w:b/>
          <w:color w:val="auto"/>
          <w:sz w:val="32"/>
          <w:szCs w:val="32"/>
          <w:shd w:val="clear" w:color="auto" w:fill="auto"/>
        </w:rPr>
        <w:t>第五章   磋商响应文件基本</w:t>
      </w:r>
      <w:r>
        <w:rPr>
          <w:rFonts w:hint="eastAsia" w:ascii="宋体" w:hAnsi="宋体" w:eastAsia="宋体" w:cs="宋体"/>
          <w:b/>
          <w:color w:val="auto"/>
          <w:sz w:val="32"/>
          <w:szCs w:val="32"/>
          <w:shd w:val="clear" w:color="auto" w:fill="auto"/>
          <w:lang w:val="en-US"/>
        </w:rPr>
        <w:t>格式</w:t>
      </w:r>
    </w:p>
    <w:p w14:paraId="4FAB7331">
      <w:pPr>
        <w:overflowPunct w:val="0"/>
        <w:autoSpaceDE/>
        <w:autoSpaceDN/>
        <w:adjustRightInd w:val="0"/>
        <w:snapToGrid w:val="0"/>
        <w:spacing w:line="480" w:lineRule="auto"/>
        <w:jc w:val="center"/>
        <w:rPr>
          <w:rFonts w:ascii="宋体" w:hAnsi="宋体" w:eastAsia="宋体" w:cs="宋体"/>
          <w:b/>
          <w:color w:val="auto"/>
          <w:sz w:val="32"/>
          <w:shd w:val="clear" w:color="auto" w:fill="auto"/>
        </w:rPr>
      </w:pPr>
      <w:r>
        <w:rPr>
          <w:rFonts w:hint="eastAsia" w:ascii="宋体" w:hAnsi="宋体" w:eastAsia="宋体" w:cs="宋体"/>
          <w:b/>
          <w:color w:val="auto"/>
          <w:sz w:val="32"/>
          <w:shd w:val="clear" w:color="auto" w:fill="auto"/>
          <w:lang w:val="en-US"/>
        </w:rPr>
        <w:t>第一章</w:t>
      </w:r>
      <w:r>
        <w:rPr>
          <w:rFonts w:hint="eastAsia" w:ascii="宋体" w:hAnsi="宋体" w:eastAsia="宋体" w:cs="宋体"/>
          <w:b/>
          <w:color w:val="auto"/>
          <w:sz w:val="32"/>
          <w:shd w:val="clear" w:color="auto" w:fill="auto"/>
        </w:rPr>
        <w:t xml:space="preserve">  竞争性磋商公告</w:t>
      </w:r>
    </w:p>
    <w:p w14:paraId="4B9215FE">
      <w:pPr>
        <w:pStyle w:val="11"/>
        <w:overflowPunct w:val="0"/>
        <w:autoSpaceDE/>
        <w:autoSpaceDN/>
        <w:adjustRightInd w:val="0"/>
        <w:snapToGrid w:val="0"/>
        <w:spacing w:line="360" w:lineRule="auto"/>
        <w:ind w:firstLine="480" w:firstLineChars="200"/>
        <w:jc w:val="both"/>
        <w:rPr>
          <w:rFonts w:hint="eastAsia" w:ascii="宋体" w:hAnsi="宋体" w:eastAsia="宋体" w:cs="宋体"/>
          <w:color w:val="auto"/>
          <w:lang w:val="en-US"/>
        </w:rPr>
      </w:pPr>
      <w:bookmarkStart w:id="0" w:name="二、总_则"/>
      <w:bookmarkEnd w:id="0"/>
      <w:r>
        <w:rPr>
          <w:rFonts w:hint="eastAsia" w:ascii="宋体" w:hAnsi="宋体" w:eastAsia="宋体" w:cs="宋体"/>
          <w:color w:val="auto"/>
          <w:lang w:val="en-US"/>
        </w:rPr>
        <w:t>陕西中源项目管理有限公司受安康市住房和城乡建设局的委托，按照政府采购程序，对“</w:t>
      </w:r>
      <w:r>
        <w:rPr>
          <w:rFonts w:hint="eastAsia" w:ascii="宋体" w:hAnsi="宋体" w:eastAsia="宋体" w:cs="宋体"/>
          <w:color w:val="auto"/>
          <w:lang w:val="en-US" w:eastAsia="zh-CN"/>
        </w:rPr>
        <w:t>安康中心城区2025年城市体检服务</w:t>
      </w:r>
      <w:r>
        <w:rPr>
          <w:rFonts w:hint="eastAsia" w:ascii="宋体" w:hAnsi="宋体" w:eastAsia="宋体" w:cs="宋体"/>
          <w:color w:val="auto"/>
          <w:lang w:val="en-US"/>
        </w:rPr>
        <w:t>”组织竞争性磋商采购，欢迎符合资格条件的、有能力承担本项目的供应商参加竞争性磋商。</w:t>
      </w:r>
    </w:p>
    <w:p w14:paraId="4AE99F34">
      <w:pPr>
        <w:pStyle w:val="11"/>
        <w:overflowPunct w:val="0"/>
        <w:autoSpaceDE/>
        <w:autoSpaceDN/>
        <w:adjustRightInd w:val="0"/>
        <w:snapToGrid w:val="0"/>
        <w:spacing w:line="360" w:lineRule="auto"/>
        <w:ind w:firstLine="482" w:firstLineChars="200"/>
        <w:jc w:val="both"/>
        <w:rPr>
          <w:rFonts w:hint="eastAsia" w:ascii="宋体" w:hAnsi="宋体" w:eastAsia="宋体" w:cs="宋体"/>
          <w:b/>
          <w:color w:val="auto"/>
        </w:rPr>
      </w:pPr>
      <w:r>
        <w:rPr>
          <w:rFonts w:hint="eastAsia" w:ascii="宋体" w:hAnsi="宋体" w:eastAsia="宋体" w:cs="宋体"/>
          <w:b/>
          <w:color w:val="auto"/>
        </w:rPr>
        <w:t>一、项目基本情况</w:t>
      </w:r>
    </w:p>
    <w:p w14:paraId="083D5A20">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rPr>
        <w:t>（一）项目编号：</w:t>
      </w:r>
      <w:r>
        <w:rPr>
          <w:rFonts w:hint="eastAsia" w:ascii="宋体" w:hAnsi="宋体" w:eastAsia="宋体" w:cs="宋体"/>
          <w:color w:val="auto"/>
          <w:lang w:eastAsia="zh-CN"/>
        </w:rPr>
        <w:t>SXZY-AK2025052</w:t>
      </w:r>
    </w:p>
    <w:p w14:paraId="07414A3C">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rPr>
        <w:t>（二）项目名称：</w:t>
      </w:r>
      <w:r>
        <w:rPr>
          <w:rFonts w:hint="eastAsia" w:ascii="宋体" w:hAnsi="宋体" w:eastAsia="宋体" w:cs="宋体"/>
          <w:color w:val="auto"/>
          <w:lang w:eastAsia="zh-CN"/>
        </w:rPr>
        <w:t>安康中心城区2025年城市体检服务</w:t>
      </w:r>
    </w:p>
    <w:p w14:paraId="046E2C56">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lang w:val="en-US"/>
        </w:rPr>
      </w:pPr>
      <w:r>
        <w:rPr>
          <w:rFonts w:hint="eastAsia" w:ascii="宋体" w:hAnsi="宋体" w:eastAsia="宋体" w:cs="宋体"/>
          <w:color w:val="auto"/>
        </w:rPr>
        <w:t>（</w:t>
      </w:r>
      <w:r>
        <w:rPr>
          <w:rFonts w:hint="eastAsia" w:ascii="宋体" w:hAnsi="宋体" w:eastAsia="宋体" w:cs="宋体"/>
          <w:color w:val="auto"/>
          <w:lang w:val="en-US"/>
        </w:rPr>
        <w:t>三）预算金额：</w:t>
      </w:r>
      <w:r>
        <w:rPr>
          <w:rFonts w:hint="eastAsia" w:ascii="宋体" w:hAnsi="宋体" w:eastAsia="宋体" w:cs="宋体"/>
          <w:color w:val="auto"/>
          <w:lang w:val="en-US" w:eastAsia="zh-CN"/>
        </w:rPr>
        <w:t>850000.00</w:t>
      </w:r>
      <w:r>
        <w:rPr>
          <w:rFonts w:hint="eastAsia" w:ascii="宋体" w:hAnsi="宋体" w:eastAsia="宋体" w:cs="宋体"/>
          <w:color w:val="auto"/>
          <w:lang w:val="en-US"/>
        </w:rPr>
        <w:t>元</w:t>
      </w:r>
    </w:p>
    <w:p w14:paraId="75CFCC7B">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（四）采购需求：</w:t>
      </w:r>
      <w:r>
        <w:rPr>
          <w:rFonts w:hint="eastAsia" w:ascii="宋体" w:hAnsi="宋体" w:eastAsia="宋体" w:cs="宋体"/>
          <w:color w:val="auto"/>
          <w:lang w:val="en-US"/>
        </w:rPr>
        <w:t>本次城市体检工作需要通过数据资料整理，条块结合，协同联动，利用各种技术手段，完成安康市中心城区城市体检报告编制工作。</w:t>
      </w:r>
    </w:p>
    <w:p w14:paraId="202748ED">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lang w:val="en-US"/>
        </w:rPr>
      </w:pPr>
      <w:r>
        <w:rPr>
          <w:rFonts w:hint="eastAsia" w:ascii="宋体" w:hAnsi="宋体" w:eastAsia="宋体" w:cs="宋体"/>
          <w:color w:val="auto"/>
          <w:lang w:val="en-US"/>
        </w:rPr>
        <w:t>（五）项目性质：财政资金</w:t>
      </w:r>
    </w:p>
    <w:p w14:paraId="456D5943">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（六）合同履行期限：90天</w:t>
      </w:r>
    </w:p>
    <w:p w14:paraId="682AC4E9">
      <w:pPr>
        <w:pStyle w:val="11"/>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rPr>
        <w:t>七</w:t>
      </w:r>
      <w:r>
        <w:rPr>
          <w:rFonts w:hint="eastAsia" w:ascii="宋体" w:hAnsi="宋体" w:eastAsia="宋体" w:cs="宋体"/>
          <w:color w:val="auto"/>
        </w:rPr>
        <w:t>）本项目是否接受联合体投标：否</w:t>
      </w:r>
    </w:p>
    <w:p w14:paraId="60425CF8">
      <w:pPr>
        <w:pStyle w:val="11"/>
        <w:overflowPunct w:val="0"/>
        <w:autoSpaceDE/>
        <w:autoSpaceDN/>
        <w:adjustRightInd w:val="0"/>
        <w:snapToGrid w:val="0"/>
        <w:spacing w:line="360" w:lineRule="auto"/>
        <w:ind w:firstLine="482" w:firstLineChars="200"/>
        <w:jc w:val="both"/>
        <w:rPr>
          <w:rFonts w:hint="eastAsia" w:ascii="宋体" w:hAnsi="宋体" w:eastAsia="宋体" w:cs="宋体"/>
          <w:b/>
          <w:color w:val="auto"/>
        </w:rPr>
      </w:pPr>
      <w:r>
        <w:rPr>
          <w:rFonts w:hint="eastAsia" w:ascii="宋体" w:hAnsi="宋体" w:eastAsia="宋体" w:cs="宋体"/>
          <w:b/>
          <w:color w:val="auto"/>
        </w:rPr>
        <w:t>二、响应供应商的资格要求</w:t>
      </w:r>
    </w:p>
    <w:p w14:paraId="790F012A">
      <w:pPr>
        <w:pStyle w:val="11"/>
        <w:overflowPunct w:val="0"/>
        <w:autoSpaceDE/>
        <w:autoSpaceDN/>
        <w:adjustRightInd w:val="0"/>
        <w:snapToGrid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（一）满足《中华人民共和国政府采购法》第二十二条规定</w:t>
      </w:r>
    </w:p>
    <w:p w14:paraId="300DB77A">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（二）落实政府采购政策需满足的资格要求：</w:t>
      </w:r>
    </w:p>
    <w:p w14:paraId="49BED28D">
      <w:pPr>
        <w:pStyle w:val="18"/>
        <w:widowControl/>
        <w:autoSpaceDE/>
        <w:autoSpaceDN/>
        <w:spacing w:beforeAutospacing="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14:paraId="387F932C">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（三）本项目的特定资格要求：</w:t>
      </w:r>
    </w:p>
    <w:p w14:paraId="2E48A1E2">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12A4948">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②法定代表人或负责人授权书（附法定代表人或负责人身份证复印件）及被授权人身份证</w:t>
      </w:r>
      <w:r>
        <w:rPr>
          <w:rFonts w:hint="eastAsia" w:ascii="宋体" w:hAnsi="宋体" w:eastAsia="宋体" w:cs="宋体"/>
          <w:color w:val="auto"/>
          <w:szCs w:val="24"/>
          <w:lang w:val="en-US" w:eastAsia="zh-CN"/>
        </w:rPr>
        <w:t>复印件</w:t>
      </w:r>
      <w:r>
        <w:rPr>
          <w:rFonts w:hint="eastAsia" w:ascii="宋体" w:hAnsi="宋体" w:eastAsia="宋体" w:cs="宋体"/>
          <w:color w:val="auto"/>
          <w:szCs w:val="24"/>
        </w:rPr>
        <w:t>；（法定代表人直接参加投标只须提供法定代表人身份证）；</w:t>
      </w:r>
    </w:p>
    <w:p w14:paraId="44F020AA">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③供应商须具备城乡规划编制资质证书甲级，项目负责人需为注册规划师或高级职称；</w:t>
      </w:r>
    </w:p>
    <w:p w14:paraId="5D42AAE1">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④参加政府采购活动前3年内在经营活动中没有重大违法记录的书面声明；</w:t>
      </w:r>
    </w:p>
    <w:p w14:paraId="2C9D23CB">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⑤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E0C7731">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⑥财务状况：提供</w:t>
      </w:r>
      <w:r>
        <w:rPr>
          <w:rFonts w:hint="eastAsia" w:ascii="宋体" w:hAnsi="宋体" w:eastAsia="宋体" w:cs="宋体"/>
          <w:color w:val="auto"/>
          <w:szCs w:val="24"/>
          <w:lang w:eastAsia="zh-CN"/>
        </w:rPr>
        <w:t>2023年或2024年</w:t>
      </w:r>
      <w:r>
        <w:rPr>
          <w:rFonts w:hint="eastAsia" w:ascii="宋体" w:hAnsi="宋体" w:eastAsia="宋体" w:cs="宋体"/>
          <w:color w:val="auto"/>
          <w:szCs w:val="24"/>
        </w:rPr>
        <w:t>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13EC5B97">
      <w:pPr>
        <w:pStyle w:val="18"/>
        <w:widowControl/>
        <w:autoSpaceDE/>
        <w:autoSpaceDN/>
        <w:spacing w:beforeAutospacing="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⑦税收缴纳证明：</w:t>
      </w:r>
      <w:r>
        <w:rPr>
          <w:rFonts w:hint="eastAsia" w:ascii="宋体" w:hAnsi="宋体" w:eastAsia="宋体" w:cs="宋体"/>
          <w:color w:val="auto"/>
          <w:szCs w:val="24"/>
          <w:lang w:eastAsia="zh-CN"/>
        </w:rPr>
        <w:t>提供2025年1月至今任意1个月的纳税证明或完税证明(提供增值税、企业所得税至少一种),纳税证明或完税证明上应有代收机构或税务机关的公章或业务专用章。依法免税的供应商应提供相关文件证明；</w:t>
      </w:r>
    </w:p>
    <w:p w14:paraId="0F2C735A">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⑧依法交纳社会保障资金的证明材料：提供社会保障资金缴存单据或社保机构开具的</w:t>
      </w:r>
      <w:r>
        <w:rPr>
          <w:rFonts w:hint="eastAsia" w:ascii="宋体" w:hAnsi="宋体" w:eastAsia="宋体" w:cs="宋体"/>
          <w:color w:val="auto"/>
          <w:szCs w:val="24"/>
          <w:lang w:eastAsia="zh-CN"/>
        </w:rPr>
        <w:t>2025年</w:t>
      </w:r>
      <w:r>
        <w:rPr>
          <w:rFonts w:hint="eastAsia" w:ascii="宋体" w:hAnsi="宋体" w:eastAsia="宋体" w:cs="宋体"/>
          <w:color w:val="auto"/>
          <w:szCs w:val="24"/>
        </w:rPr>
        <w:t>1月至今任意一个月社会保险参保缴费情况证明，依法不需要缴纳社会保障资金的单位应提供相关证明材料；</w:t>
      </w:r>
    </w:p>
    <w:p w14:paraId="645C8589">
      <w:pPr>
        <w:pStyle w:val="18"/>
        <w:widowControl/>
        <w:autoSpaceDE/>
        <w:autoSpaceDN/>
        <w:spacing w:beforeAutospacing="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⑨本项目不接受联合体投标</w:t>
      </w:r>
      <w:r>
        <w:rPr>
          <w:rFonts w:hint="eastAsia" w:ascii="宋体" w:hAnsi="宋体" w:eastAsia="宋体" w:cs="宋体"/>
          <w:color w:val="auto"/>
          <w:szCs w:val="24"/>
          <w:lang w:eastAsia="zh-CN"/>
        </w:rPr>
        <w:t>。</w:t>
      </w:r>
    </w:p>
    <w:p w14:paraId="34C1B846">
      <w:pPr>
        <w:tabs>
          <w:tab w:val="left" w:pos="1100"/>
        </w:tabs>
        <w:overflowPunct w:val="0"/>
        <w:autoSpaceDE/>
        <w:autoSpaceDN/>
        <w:adjustRightInd w:val="0"/>
        <w:snapToGrid w:val="0"/>
        <w:spacing w:line="360" w:lineRule="auto"/>
        <w:ind w:firstLine="482" w:firstLineChars="200"/>
        <w:jc w:val="both"/>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三、采购文件的获取方式</w:t>
      </w:r>
    </w:p>
    <w:p w14:paraId="6F00141F">
      <w:pPr>
        <w:tabs>
          <w:tab w:val="left" w:pos="1100"/>
        </w:tabs>
        <w:overflowPunct w:val="0"/>
        <w:autoSpaceDE/>
        <w:autoSpaceDN/>
        <w:adjustRightInd w:val="0"/>
        <w:snapToGrid w:val="0"/>
        <w:spacing w:line="36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获取时间：</w:t>
      </w:r>
      <w:r>
        <w:rPr>
          <w:rFonts w:hint="eastAsia" w:ascii="宋体" w:hAnsi="宋体" w:eastAsia="宋体" w:cs="宋体"/>
          <w:color w:val="auto"/>
          <w:sz w:val="24"/>
          <w:szCs w:val="24"/>
          <w:lang w:val="en-US" w:eastAsia="zh-CN"/>
        </w:rPr>
        <w:t>2025年7月18日</w:t>
      </w:r>
      <w:r>
        <w:rPr>
          <w:rFonts w:hint="eastAsia" w:ascii="宋体" w:hAnsi="宋体" w:eastAsia="宋体" w:cs="宋体"/>
          <w:color w:val="auto"/>
          <w:sz w:val="24"/>
          <w:szCs w:val="24"/>
          <w:lang w:val="en-US"/>
        </w:rPr>
        <w:t>至</w:t>
      </w:r>
      <w:r>
        <w:rPr>
          <w:rFonts w:hint="eastAsia" w:ascii="宋体" w:hAnsi="宋体" w:eastAsia="宋体" w:cs="宋体"/>
          <w:color w:val="auto"/>
          <w:sz w:val="24"/>
          <w:szCs w:val="24"/>
          <w:lang w:val="en-US" w:eastAsia="zh-CN"/>
        </w:rPr>
        <w:t>2025年7月24日</w:t>
      </w:r>
      <w:r>
        <w:rPr>
          <w:rFonts w:hint="eastAsia" w:ascii="宋体" w:hAnsi="宋体" w:eastAsia="宋体" w:cs="宋体"/>
          <w:color w:val="auto"/>
          <w:sz w:val="24"/>
          <w:szCs w:val="24"/>
          <w:lang w:val="en-US"/>
        </w:rPr>
        <w:t>，每天上午09:00:00至12:00:00，下午14:00:00至18:00:00（双休日及法定节假日除外）</w:t>
      </w:r>
    </w:p>
    <w:p w14:paraId="7E2DDEFF">
      <w:pPr>
        <w:tabs>
          <w:tab w:val="left" w:pos="1100"/>
        </w:tabs>
        <w:overflowPunct w:val="0"/>
        <w:autoSpaceDE/>
        <w:autoSpaceDN/>
        <w:adjustRightInd w:val="0"/>
        <w:snapToGrid w:val="0"/>
        <w:spacing w:line="360" w:lineRule="auto"/>
        <w:ind w:firstLine="480" w:firstLineChars="200"/>
        <w:jc w:val="both"/>
        <w:rPr>
          <w:rFonts w:hint="eastAsia"/>
          <w:color w:val="auto"/>
          <w:lang w:val="en-US"/>
        </w:rPr>
      </w:pPr>
      <w:r>
        <w:rPr>
          <w:rFonts w:hint="eastAsia" w:ascii="宋体" w:hAnsi="宋体" w:eastAsia="宋体" w:cs="宋体"/>
          <w:color w:val="auto"/>
          <w:sz w:val="24"/>
          <w:szCs w:val="24"/>
          <w:lang w:val="en-US"/>
        </w:rPr>
        <w:t>获取方式：在线获取</w:t>
      </w:r>
    </w:p>
    <w:p w14:paraId="5B275927">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售价：免费获取</w:t>
      </w:r>
    </w:p>
    <w:p w14:paraId="77DD766D">
      <w:pPr>
        <w:tabs>
          <w:tab w:val="left" w:pos="1100"/>
        </w:tabs>
        <w:overflowPunct w:val="0"/>
        <w:autoSpaceDE/>
        <w:autoSpaceDN/>
        <w:adjustRightInd w:val="0"/>
        <w:snapToGrid w:val="0"/>
        <w:spacing w:line="360" w:lineRule="auto"/>
        <w:ind w:firstLine="442" w:firstLineChars="200"/>
        <w:jc w:val="both"/>
        <w:rPr>
          <w:rFonts w:hint="eastAsia" w:ascii="宋体" w:hAnsi="宋体" w:eastAsia="宋体" w:cs="宋体"/>
          <w:b/>
          <w:bCs/>
          <w:color w:val="auto"/>
          <w:szCs w:val="24"/>
        </w:rPr>
      </w:pPr>
      <w:r>
        <w:rPr>
          <w:rFonts w:hint="eastAsia" w:ascii="宋体" w:hAnsi="宋体" w:eastAsia="宋体" w:cs="宋体"/>
          <w:b/>
          <w:bCs/>
          <w:color w:val="auto"/>
          <w:szCs w:val="24"/>
        </w:rPr>
        <w:t>注：（1）使用捆绑省交易平台的CA锁登录电子交易平台，通过政府采购系统企业端进入，点击我要投标，完善相关投标信息，下载采购文件。未完成网上操作的或未经采购代理机构确认的，无法完成后续流程。（2）本项目采购公告同时在全国公共资源交易平台（陕西省·安康市）安康市公共资源交易中心（网址：http://ak.sxggzyjy.cn/）、陕西省政府采购网（网址：http://www.ccgp-shaanxi.gov.cn/）发布。（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12E8D98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四、响应文件递交</w:t>
      </w:r>
    </w:p>
    <w:p w14:paraId="0270BD27">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b/>
          <w:bCs/>
          <w:color w:val="auto"/>
          <w:sz w:val="24"/>
          <w:szCs w:val="24"/>
          <w:lang w:val="en-US" w:eastAsia="zh-CN" w:bidi="zh-CN"/>
        </w:rPr>
      </w:pPr>
      <w:r>
        <w:rPr>
          <w:rFonts w:hint="eastAsia" w:ascii="宋体" w:hAnsi="宋体" w:eastAsia="宋体" w:cs="宋体"/>
          <w:color w:val="auto"/>
          <w:sz w:val="24"/>
          <w:szCs w:val="24"/>
          <w:lang w:val="en-US" w:eastAsia="zh-CN" w:bidi="zh-CN"/>
        </w:rPr>
        <w:t>截止时间：</w:t>
      </w:r>
      <w:r>
        <w:rPr>
          <w:rFonts w:hint="eastAsia" w:ascii="宋体" w:hAnsi="宋体" w:eastAsia="宋体" w:cs="宋体"/>
          <w:b/>
          <w:bCs/>
          <w:color w:val="auto"/>
          <w:sz w:val="24"/>
          <w:szCs w:val="24"/>
          <w:lang w:val="en-US" w:eastAsia="zh-CN" w:bidi="zh-CN"/>
        </w:rPr>
        <w:t>2025年7月31日16:00:00</w:t>
      </w:r>
    </w:p>
    <w:p w14:paraId="649D7CA3">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递交地点：安康市公共资源交易中心（采用电子化投标及远程不见面开标方式）</w:t>
      </w:r>
    </w:p>
    <w:p w14:paraId="599EDEA0">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五、公告期限</w:t>
      </w:r>
    </w:p>
    <w:p w14:paraId="37C3E1D2">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自本公告发布之日起5个工作日</w:t>
      </w:r>
    </w:p>
    <w:p w14:paraId="4DCE0912">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六、其他补充事宜</w:t>
      </w:r>
    </w:p>
    <w:p w14:paraId="06C79B67">
      <w:pPr>
        <w:tabs>
          <w:tab w:val="left" w:pos="1100"/>
        </w:tabs>
        <w:kinsoku w:val="0"/>
        <w:overflowPunct w:val="0"/>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本次开标采用“不见面开标”方式（本项目为线上不见面开标，请于</w:t>
      </w:r>
      <w:r>
        <w:rPr>
          <w:rFonts w:hint="eastAsia" w:ascii="宋体" w:hAnsi="宋体" w:eastAsia="宋体" w:cs="宋体"/>
          <w:b/>
          <w:bCs/>
          <w:color w:val="auto"/>
          <w:sz w:val="24"/>
          <w:szCs w:val="24"/>
          <w:lang w:val="en-US" w:eastAsia="zh-CN" w:bidi="zh-CN"/>
        </w:rPr>
        <w:t>2025年7月31日16:00:00</w:t>
      </w:r>
      <w:r>
        <w:rPr>
          <w:rFonts w:hint="eastAsia" w:ascii="宋体" w:hAnsi="宋体" w:eastAsia="宋体" w:cs="宋体"/>
          <w:color w:val="auto"/>
          <w:sz w:val="24"/>
          <w:szCs w:val="24"/>
          <w:lang w:val="en-US" w:eastAsia="zh-CN" w:bidi="zh-CN"/>
        </w:rPr>
        <w:t>前进入全国公共资源交易平台（陕西省·安康市）不见面开标大厅进行开标）（http://219.145.206.209/BidOpeningHall/bidopeninghallaction/hall/login）</w:t>
      </w:r>
    </w:p>
    <w:p w14:paraId="53B73608">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七、对本次采购提出询问，请按以下方式联系</w:t>
      </w:r>
    </w:p>
    <w:p w14:paraId="11BDD299">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1、采购人信息：安康市住房和城乡建设局</w:t>
      </w:r>
    </w:p>
    <w:p w14:paraId="0EC0C284">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联系人：吴梦妮 </w:t>
      </w:r>
    </w:p>
    <w:p w14:paraId="5694B983">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联系地址：安康市汉滨区滨江大道1号建设大厦</w:t>
      </w:r>
    </w:p>
    <w:p w14:paraId="59CCEFDE">
      <w:pPr>
        <w:widowControl/>
        <w:spacing w:line="360" w:lineRule="auto"/>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联系电话：15319808822 </w:t>
      </w:r>
    </w:p>
    <w:p w14:paraId="0F3860A3">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2、项目联系方式</w:t>
      </w:r>
    </w:p>
    <w:p w14:paraId="574526BD">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项目联系人：徐金金</w:t>
      </w:r>
    </w:p>
    <w:p w14:paraId="4439469B">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电 话：16609151911</w:t>
      </w:r>
    </w:p>
    <w:p w14:paraId="33D3260E">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3、采购代理机构信息</w:t>
      </w:r>
    </w:p>
    <w:p w14:paraId="14FDA53C">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名称：陕西中源项目管理有限公司</w:t>
      </w:r>
    </w:p>
    <w:p w14:paraId="71FB8309">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联系地址：安康市汉滨区木竹桥安置点一栋三楼</w:t>
      </w:r>
    </w:p>
    <w:p w14:paraId="6C26E0BB">
      <w:pPr>
        <w:tabs>
          <w:tab w:val="left" w:pos="1100"/>
        </w:tabs>
        <w:overflowPunct w:val="0"/>
        <w:autoSpaceDE/>
        <w:autoSpaceDN/>
        <w:adjustRightInd w:val="0"/>
        <w:snapToGrid w:val="0"/>
        <w:spacing w:line="360" w:lineRule="auto"/>
        <w:ind w:firstLine="480" w:firstLineChars="200"/>
        <w:jc w:val="righ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                           </w:t>
      </w:r>
    </w:p>
    <w:p w14:paraId="5B7D5654">
      <w:pPr>
        <w:tabs>
          <w:tab w:val="left" w:pos="1100"/>
        </w:tabs>
        <w:overflowPunct w:val="0"/>
        <w:autoSpaceDE/>
        <w:autoSpaceDN/>
        <w:adjustRightInd w:val="0"/>
        <w:snapToGrid w:val="0"/>
        <w:spacing w:line="360" w:lineRule="auto"/>
        <w:ind w:firstLine="480" w:firstLineChars="200"/>
        <w:jc w:val="right"/>
        <w:rPr>
          <w:rFonts w:hint="eastAsia" w:ascii="宋体" w:hAnsi="宋体" w:eastAsia="宋体" w:cs="宋体"/>
          <w:color w:val="auto"/>
          <w:sz w:val="24"/>
          <w:szCs w:val="24"/>
          <w:lang w:val="en-US" w:eastAsia="zh-CN" w:bidi="zh-CN"/>
        </w:rPr>
      </w:pPr>
    </w:p>
    <w:p w14:paraId="06601B83">
      <w:pPr>
        <w:tabs>
          <w:tab w:val="left" w:pos="1100"/>
        </w:tabs>
        <w:overflowPunct w:val="0"/>
        <w:autoSpaceDE/>
        <w:autoSpaceDN/>
        <w:adjustRightInd w:val="0"/>
        <w:snapToGrid w:val="0"/>
        <w:spacing w:line="360" w:lineRule="auto"/>
        <w:ind w:firstLine="480" w:firstLineChars="200"/>
        <w:jc w:val="right"/>
        <w:rPr>
          <w:rFonts w:hint="eastAsia" w:ascii="宋体" w:hAnsi="宋体" w:eastAsia="宋体" w:cs="宋体"/>
          <w:color w:val="auto"/>
          <w:sz w:val="24"/>
          <w:szCs w:val="24"/>
          <w:lang w:val="en-US" w:eastAsia="zh-CN" w:bidi="zh-CN"/>
        </w:rPr>
      </w:pPr>
    </w:p>
    <w:p w14:paraId="3295A428">
      <w:pPr>
        <w:tabs>
          <w:tab w:val="left" w:pos="1100"/>
        </w:tabs>
        <w:overflowPunct w:val="0"/>
        <w:autoSpaceDE/>
        <w:autoSpaceDN/>
        <w:adjustRightInd w:val="0"/>
        <w:snapToGrid w:val="0"/>
        <w:spacing w:line="360" w:lineRule="auto"/>
        <w:ind w:firstLine="480" w:firstLineChars="200"/>
        <w:jc w:val="righ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 陕西中源项目管理有限公司</w:t>
      </w:r>
    </w:p>
    <w:p w14:paraId="67803EFB">
      <w:pPr>
        <w:pStyle w:val="27"/>
        <w:ind w:firstLine="0" w:firstLineChars="0"/>
        <w:jc w:val="righ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Cs w:val="24"/>
        </w:rPr>
        <w:t xml:space="preserve">      </w:t>
      </w:r>
      <w:r>
        <w:rPr>
          <w:rFonts w:hint="eastAsia" w:ascii="宋体" w:hAnsi="宋体" w:eastAsia="宋体" w:cs="宋体"/>
          <w:color w:val="auto"/>
          <w:sz w:val="24"/>
          <w:szCs w:val="24"/>
          <w:lang w:val="en-US" w:eastAsia="zh-CN" w:bidi="zh-CN"/>
        </w:rPr>
        <w:t xml:space="preserve"> </w:t>
      </w:r>
      <w:r>
        <w:rPr>
          <w:rFonts w:hint="eastAsia" w:ascii="宋体" w:hAnsi="宋体" w:cs="宋体"/>
          <w:color w:val="auto"/>
          <w:sz w:val="24"/>
          <w:szCs w:val="24"/>
          <w:lang w:val="en-US" w:eastAsia="zh-CN" w:bidi="zh-CN"/>
        </w:rPr>
        <w:t>2025年7</w:t>
      </w:r>
      <w:r>
        <w:rPr>
          <w:rFonts w:hint="eastAsia" w:ascii="宋体" w:hAnsi="宋体" w:eastAsia="宋体" w:cs="宋体"/>
          <w:color w:val="auto"/>
          <w:sz w:val="24"/>
          <w:szCs w:val="24"/>
          <w:lang w:val="en-US" w:eastAsia="zh-CN" w:bidi="zh-CN"/>
        </w:rPr>
        <w:t>月</w:t>
      </w:r>
      <w:r>
        <w:rPr>
          <w:rFonts w:hint="eastAsia" w:ascii="宋体" w:hAnsi="宋体" w:cs="宋体"/>
          <w:color w:val="auto"/>
          <w:sz w:val="24"/>
          <w:szCs w:val="24"/>
          <w:lang w:val="en-US" w:eastAsia="zh-CN" w:bidi="zh-CN"/>
        </w:rPr>
        <w:t>18</w:t>
      </w:r>
      <w:r>
        <w:rPr>
          <w:rFonts w:hint="eastAsia" w:ascii="宋体" w:hAnsi="宋体" w:eastAsia="宋体" w:cs="宋体"/>
          <w:color w:val="auto"/>
          <w:sz w:val="24"/>
          <w:szCs w:val="24"/>
          <w:lang w:val="en-US" w:eastAsia="zh-CN" w:bidi="zh-CN"/>
        </w:rPr>
        <w:t>日</w:t>
      </w:r>
    </w:p>
    <w:p w14:paraId="61FC638C">
      <w:pPr>
        <w:overflowPunct w:val="0"/>
        <w:autoSpaceDE/>
        <w:autoSpaceDN/>
        <w:adjustRightInd w:val="0"/>
        <w:snapToGrid w:val="0"/>
        <w:spacing w:line="480" w:lineRule="auto"/>
        <w:jc w:val="center"/>
        <w:rPr>
          <w:rFonts w:ascii="宋体" w:hAnsi="宋体" w:eastAsia="宋体" w:cs="宋体"/>
          <w:b/>
          <w:color w:val="auto"/>
          <w:sz w:val="32"/>
          <w:shd w:val="clear" w:color="auto" w:fill="auto"/>
          <w:lang w:val="en-US"/>
        </w:rPr>
      </w:pPr>
    </w:p>
    <w:p w14:paraId="5D872DA9">
      <w:pPr>
        <w:overflowPunct w:val="0"/>
        <w:autoSpaceDE/>
        <w:autoSpaceDN/>
        <w:adjustRightInd w:val="0"/>
        <w:snapToGrid w:val="0"/>
        <w:spacing w:line="480" w:lineRule="auto"/>
        <w:jc w:val="both"/>
        <w:rPr>
          <w:rFonts w:ascii="宋体" w:hAnsi="宋体" w:eastAsia="宋体" w:cs="宋体"/>
          <w:b/>
          <w:color w:val="auto"/>
          <w:sz w:val="32"/>
          <w:shd w:val="clear" w:color="auto" w:fill="auto"/>
          <w:lang w:val="en-US"/>
        </w:rPr>
      </w:pPr>
    </w:p>
    <w:p w14:paraId="03C1FB71">
      <w:pPr>
        <w:rPr>
          <w:rFonts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br w:type="page"/>
      </w:r>
    </w:p>
    <w:p w14:paraId="2FEB555B">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t>第二章  磋商须知</w:t>
      </w:r>
    </w:p>
    <w:p w14:paraId="5C6AC6CA">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一、前附表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37"/>
        <w:gridCol w:w="2616"/>
        <w:gridCol w:w="4301"/>
        <w:gridCol w:w="1805"/>
      </w:tblGrid>
      <w:tr w14:paraId="3F6A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7" w:type="dxa"/>
            <w:vAlign w:val="center"/>
          </w:tcPr>
          <w:p w14:paraId="5F7DFF6E">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b/>
                <w:color w:val="auto"/>
                <w:sz w:val="21"/>
                <w:szCs w:val="21"/>
                <w:shd w:val="clear" w:color="auto" w:fill="auto"/>
              </w:rPr>
            </w:pPr>
            <w:r>
              <w:rPr>
                <w:rFonts w:hint="eastAsia" w:cs="宋体" w:asciiTheme="minorEastAsia" w:hAnsiTheme="minorEastAsia" w:eastAsiaTheme="minorEastAsia"/>
                <w:b/>
                <w:color w:val="auto"/>
                <w:sz w:val="21"/>
                <w:szCs w:val="21"/>
                <w:shd w:val="clear" w:color="auto" w:fill="auto"/>
              </w:rPr>
              <w:t>序号</w:t>
            </w:r>
          </w:p>
        </w:tc>
        <w:tc>
          <w:tcPr>
            <w:tcW w:w="2616" w:type="dxa"/>
            <w:vAlign w:val="center"/>
          </w:tcPr>
          <w:p w14:paraId="794CBF60">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b/>
                <w:color w:val="auto"/>
                <w:sz w:val="21"/>
                <w:szCs w:val="21"/>
                <w:shd w:val="clear" w:color="auto" w:fill="auto"/>
              </w:rPr>
            </w:pPr>
            <w:r>
              <w:rPr>
                <w:rFonts w:hint="eastAsia" w:cs="宋体" w:asciiTheme="minorEastAsia" w:hAnsiTheme="minorEastAsia" w:eastAsiaTheme="minorEastAsia"/>
                <w:b/>
                <w:color w:val="auto"/>
                <w:sz w:val="21"/>
                <w:szCs w:val="21"/>
                <w:shd w:val="clear" w:color="auto" w:fill="auto"/>
              </w:rPr>
              <w:t>内容</w:t>
            </w:r>
          </w:p>
        </w:tc>
        <w:tc>
          <w:tcPr>
            <w:tcW w:w="6106" w:type="dxa"/>
            <w:gridSpan w:val="2"/>
            <w:vAlign w:val="center"/>
          </w:tcPr>
          <w:p w14:paraId="240B161E">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b/>
                <w:color w:val="auto"/>
                <w:sz w:val="21"/>
                <w:szCs w:val="21"/>
                <w:shd w:val="clear" w:color="auto" w:fill="auto"/>
                <w:lang w:val="en-US"/>
              </w:rPr>
            </w:pPr>
            <w:r>
              <w:rPr>
                <w:rFonts w:hint="eastAsia" w:cs="宋体" w:asciiTheme="minorEastAsia" w:hAnsiTheme="minorEastAsia" w:eastAsiaTheme="minorEastAsia"/>
                <w:b/>
                <w:color w:val="auto"/>
                <w:sz w:val="21"/>
                <w:szCs w:val="21"/>
                <w:shd w:val="clear" w:color="auto" w:fill="auto"/>
                <w:lang w:val="en-US"/>
              </w:rPr>
              <w:t>编列内容</w:t>
            </w:r>
          </w:p>
        </w:tc>
      </w:tr>
      <w:tr w14:paraId="24DC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13817DA7">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1</w:t>
            </w:r>
          </w:p>
        </w:tc>
        <w:tc>
          <w:tcPr>
            <w:tcW w:w="2616" w:type="dxa"/>
            <w:vAlign w:val="center"/>
          </w:tcPr>
          <w:p w14:paraId="4CF59EC5">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采购人</w:t>
            </w:r>
          </w:p>
        </w:tc>
        <w:tc>
          <w:tcPr>
            <w:tcW w:w="6106" w:type="dxa"/>
            <w:gridSpan w:val="2"/>
            <w:vAlign w:val="center"/>
          </w:tcPr>
          <w:p w14:paraId="49E862F3">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shd w:val="clear" w:color="auto" w:fill="auto"/>
                <w:lang w:eastAsia="zh-CN"/>
              </w:rPr>
            </w:pPr>
            <w:r>
              <w:rPr>
                <w:rFonts w:hint="eastAsia" w:cs="宋体" w:asciiTheme="minorEastAsia" w:hAnsiTheme="minorEastAsia" w:eastAsiaTheme="minorEastAsia"/>
                <w:color w:val="auto"/>
                <w:sz w:val="21"/>
                <w:szCs w:val="21"/>
                <w:shd w:val="clear" w:color="auto" w:fill="auto"/>
                <w:lang w:eastAsia="zh-CN"/>
              </w:rPr>
              <w:t>安康市住房和城乡建设局</w:t>
            </w:r>
          </w:p>
        </w:tc>
      </w:tr>
      <w:tr w14:paraId="741D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61EBC6B2">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2</w:t>
            </w:r>
          </w:p>
        </w:tc>
        <w:tc>
          <w:tcPr>
            <w:tcW w:w="2616" w:type="dxa"/>
            <w:vAlign w:val="center"/>
          </w:tcPr>
          <w:p w14:paraId="35D5958F">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采购代理</w:t>
            </w:r>
          </w:p>
        </w:tc>
        <w:tc>
          <w:tcPr>
            <w:tcW w:w="6106" w:type="dxa"/>
            <w:gridSpan w:val="2"/>
            <w:vAlign w:val="center"/>
          </w:tcPr>
          <w:p w14:paraId="4F914E03">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shd w:val="clear" w:color="auto" w:fill="auto"/>
                <w:lang w:eastAsia="zh-CN"/>
              </w:rPr>
            </w:pPr>
            <w:r>
              <w:rPr>
                <w:rFonts w:hint="eastAsia" w:cs="宋体" w:asciiTheme="minorEastAsia" w:hAnsiTheme="minorEastAsia" w:eastAsiaTheme="minorEastAsia"/>
                <w:color w:val="auto"/>
                <w:sz w:val="21"/>
                <w:szCs w:val="21"/>
                <w:shd w:val="clear" w:color="auto" w:fill="auto"/>
                <w:lang w:eastAsia="zh-CN"/>
              </w:rPr>
              <w:t>陕西中源项目管理有限公司</w:t>
            </w:r>
          </w:p>
        </w:tc>
      </w:tr>
      <w:tr w14:paraId="0B7E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476AE727">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3</w:t>
            </w:r>
          </w:p>
        </w:tc>
        <w:tc>
          <w:tcPr>
            <w:tcW w:w="2616" w:type="dxa"/>
            <w:vAlign w:val="center"/>
          </w:tcPr>
          <w:p w14:paraId="2ADBDBC1">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项目名称</w:t>
            </w:r>
          </w:p>
        </w:tc>
        <w:tc>
          <w:tcPr>
            <w:tcW w:w="6106" w:type="dxa"/>
            <w:gridSpan w:val="2"/>
            <w:vAlign w:val="center"/>
          </w:tcPr>
          <w:p w14:paraId="171C0B14">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shd w:val="clear" w:color="auto" w:fill="auto"/>
                <w:lang w:eastAsia="zh-CN"/>
              </w:rPr>
            </w:pPr>
            <w:r>
              <w:rPr>
                <w:rFonts w:hint="eastAsia" w:cs="宋体" w:asciiTheme="minorEastAsia" w:hAnsiTheme="minorEastAsia" w:eastAsiaTheme="minorEastAsia"/>
                <w:color w:val="auto"/>
                <w:sz w:val="21"/>
                <w:szCs w:val="21"/>
                <w:shd w:val="clear" w:color="auto" w:fill="auto"/>
                <w:lang w:eastAsia="zh-CN"/>
              </w:rPr>
              <w:t>安康中心城区2025年城市体检服务</w:t>
            </w:r>
          </w:p>
        </w:tc>
      </w:tr>
      <w:tr w14:paraId="1236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4DDF034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4</w:t>
            </w:r>
          </w:p>
        </w:tc>
        <w:tc>
          <w:tcPr>
            <w:tcW w:w="2616" w:type="dxa"/>
            <w:vAlign w:val="center"/>
          </w:tcPr>
          <w:p w14:paraId="00A7384B">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采购</w:t>
            </w:r>
            <w:r>
              <w:rPr>
                <w:rFonts w:hint="eastAsia" w:cs="宋体" w:asciiTheme="minorEastAsia" w:hAnsiTheme="minorEastAsia" w:eastAsiaTheme="minorEastAsia"/>
                <w:color w:val="auto"/>
                <w:sz w:val="21"/>
                <w:szCs w:val="21"/>
                <w:shd w:val="clear" w:color="auto" w:fill="auto"/>
                <w:lang w:val="en-US"/>
              </w:rPr>
              <w:t>需求</w:t>
            </w:r>
          </w:p>
        </w:tc>
        <w:tc>
          <w:tcPr>
            <w:tcW w:w="6106" w:type="dxa"/>
            <w:gridSpan w:val="2"/>
            <w:vAlign w:val="center"/>
          </w:tcPr>
          <w:p w14:paraId="44C78A32">
            <w:pPr>
              <w:pStyle w:val="32"/>
              <w:keepNext w:val="0"/>
              <w:keepLines w:val="0"/>
              <w:pageBreakBefore w:val="0"/>
              <w:widowControl w:val="0"/>
              <w:kinsoku/>
              <w:wordWrap/>
              <w:overflowPunct w:val="0"/>
              <w:topLinePunct w:val="0"/>
              <w:autoSpaceDE/>
              <w:autoSpaceDN/>
              <w:bidi w:val="0"/>
              <w:adjustRightInd w:val="0"/>
              <w:snapToGrid w:val="0"/>
              <w:spacing w:before="150" w:beforeLines="50" w:line="240" w:lineRule="auto"/>
              <w:jc w:val="left"/>
              <w:textAlignment w:val="auto"/>
              <w:rPr>
                <w:rFonts w:hint="eastAsia" w:cs="宋体" w:asciiTheme="minorEastAsia" w:hAnsiTheme="minorEastAsia" w:eastAsiaTheme="minorEastAsia"/>
                <w:color w:val="auto"/>
                <w:sz w:val="21"/>
                <w:szCs w:val="21"/>
                <w:shd w:val="clear" w:color="auto" w:fill="auto"/>
                <w:lang w:eastAsia="zh-CN"/>
              </w:rPr>
            </w:pPr>
            <w:r>
              <w:rPr>
                <w:rFonts w:hint="eastAsia" w:cs="宋体" w:asciiTheme="minorEastAsia" w:hAnsiTheme="minorEastAsia" w:eastAsiaTheme="minorEastAsia"/>
                <w:color w:val="auto"/>
                <w:sz w:val="21"/>
                <w:szCs w:val="21"/>
                <w:shd w:val="clear" w:color="auto" w:fill="auto"/>
                <w:lang w:val="en-US" w:eastAsia="zh-CN"/>
              </w:rPr>
              <w:t>本次城市体检工作需要通过数据资料整理，条块结合，协同联动，利用各种技术手段，完成安康市中心城区城市体检报告编制工作</w:t>
            </w:r>
          </w:p>
        </w:tc>
      </w:tr>
      <w:tr w14:paraId="291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57A76BD8">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6</w:t>
            </w:r>
          </w:p>
        </w:tc>
        <w:tc>
          <w:tcPr>
            <w:tcW w:w="2616" w:type="dxa"/>
            <w:vAlign w:val="center"/>
          </w:tcPr>
          <w:p w14:paraId="0A8AE77A">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采购预算金额</w:t>
            </w:r>
          </w:p>
        </w:tc>
        <w:tc>
          <w:tcPr>
            <w:tcW w:w="6106" w:type="dxa"/>
            <w:gridSpan w:val="2"/>
            <w:vAlign w:val="center"/>
          </w:tcPr>
          <w:p w14:paraId="5529061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lang w:val="en-US" w:eastAsia="zh-CN"/>
              </w:rPr>
              <w:t>￥850000.00</w:t>
            </w:r>
            <w:r>
              <w:rPr>
                <w:rFonts w:hint="eastAsia" w:cs="宋体" w:asciiTheme="minorEastAsia" w:hAnsiTheme="minorEastAsia" w:eastAsiaTheme="minorEastAsia"/>
                <w:color w:val="auto"/>
                <w:sz w:val="21"/>
                <w:szCs w:val="21"/>
                <w:shd w:val="clear" w:color="auto" w:fill="auto"/>
              </w:rPr>
              <w:t>元。</w:t>
            </w:r>
            <w:r>
              <w:rPr>
                <w:rFonts w:hint="eastAsia" w:cs="宋体" w:asciiTheme="minorEastAsia" w:hAnsiTheme="minorEastAsia" w:eastAsiaTheme="minorEastAsia"/>
                <w:color w:val="auto"/>
                <w:sz w:val="21"/>
                <w:szCs w:val="21"/>
                <w:shd w:val="clear" w:color="auto" w:fill="auto"/>
                <w:lang w:val="en-US"/>
              </w:rPr>
              <w:t>磋商响应报价不得超出采购预算金额，超出则按无效投标处理。</w:t>
            </w:r>
          </w:p>
        </w:tc>
      </w:tr>
      <w:tr w14:paraId="7141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45373F6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7</w:t>
            </w:r>
          </w:p>
        </w:tc>
        <w:tc>
          <w:tcPr>
            <w:tcW w:w="2616" w:type="dxa"/>
            <w:vAlign w:val="center"/>
          </w:tcPr>
          <w:p w14:paraId="5735D1A9">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资金来源</w:t>
            </w:r>
          </w:p>
        </w:tc>
        <w:tc>
          <w:tcPr>
            <w:tcW w:w="6106" w:type="dxa"/>
            <w:gridSpan w:val="2"/>
            <w:vAlign w:val="center"/>
          </w:tcPr>
          <w:p w14:paraId="15091707">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lang w:val="en-US"/>
              </w:rPr>
              <w:t>财政资金</w:t>
            </w:r>
          </w:p>
        </w:tc>
      </w:tr>
      <w:tr w14:paraId="34AB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7B8CAC93">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8</w:t>
            </w:r>
          </w:p>
        </w:tc>
        <w:tc>
          <w:tcPr>
            <w:tcW w:w="2616" w:type="dxa"/>
            <w:vAlign w:val="center"/>
          </w:tcPr>
          <w:p w14:paraId="003615D1">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磋商响应文件有效期</w:t>
            </w:r>
          </w:p>
        </w:tc>
        <w:tc>
          <w:tcPr>
            <w:tcW w:w="6106" w:type="dxa"/>
            <w:gridSpan w:val="2"/>
            <w:vAlign w:val="center"/>
          </w:tcPr>
          <w:p w14:paraId="5D31E112">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从磋商之日起90天</w:t>
            </w:r>
          </w:p>
        </w:tc>
      </w:tr>
      <w:tr w14:paraId="11A6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0B3B5ED6">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lang w:val="en-US"/>
              </w:rPr>
              <w:t>9</w:t>
            </w:r>
          </w:p>
        </w:tc>
        <w:tc>
          <w:tcPr>
            <w:tcW w:w="2616" w:type="dxa"/>
            <w:vAlign w:val="center"/>
          </w:tcPr>
          <w:p w14:paraId="68D91D58">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磋商保证金额</w:t>
            </w:r>
          </w:p>
        </w:tc>
        <w:tc>
          <w:tcPr>
            <w:tcW w:w="6106" w:type="dxa"/>
            <w:gridSpan w:val="2"/>
            <w:vAlign w:val="center"/>
          </w:tcPr>
          <w:p w14:paraId="6992A7C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default" w:cs="宋体" w:asciiTheme="minorEastAsia" w:hAnsiTheme="minorEastAsia" w:eastAsiaTheme="minorEastAsia"/>
                <w:color w:val="auto"/>
                <w:sz w:val="21"/>
                <w:szCs w:val="21"/>
                <w:shd w:val="clear" w:color="auto" w:fill="auto"/>
                <w:lang w:val="en-US" w:eastAsia="zh-CN"/>
              </w:rPr>
            </w:pPr>
            <w:r>
              <w:rPr>
                <w:rFonts w:hint="eastAsia" w:cs="宋体" w:asciiTheme="minorEastAsia" w:hAnsiTheme="minorEastAsia" w:eastAsiaTheme="minorEastAsia"/>
                <w:b/>
                <w:bCs/>
                <w:color w:val="auto"/>
                <w:sz w:val="21"/>
                <w:szCs w:val="21"/>
                <w:shd w:val="clear" w:color="auto" w:fill="auto"/>
                <w:lang w:val="en-US" w:eastAsia="zh-CN"/>
              </w:rPr>
              <w:t>本项目无需缴纳磋商保证金</w:t>
            </w:r>
          </w:p>
        </w:tc>
      </w:tr>
      <w:tr w14:paraId="1D51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6310B249">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10</w:t>
            </w:r>
          </w:p>
        </w:tc>
        <w:tc>
          <w:tcPr>
            <w:tcW w:w="2616" w:type="dxa"/>
            <w:vAlign w:val="center"/>
          </w:tcPr>
          <w:p w14:paraId="6FB542AB">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磋商响应文件份数</w:t>
            </w:r>
          </w:p>
        </w:tc>
        <w:tc>
          <w:tcPr>
            <w:tcW w:w="6106" w:type="dxa"/>
            <w:gridSpan w:val="2"/>
            <w:vAlign w:val="center"/>
          </w:tcPr>
          <w:p w14:paraId="0D8A8801">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lang w:val="en-US"/>
              </w:rPr>
              <w:t>电子投标文件（*.SXSTF）1份</w:t>
            </w:r>
          </w:p>
        </w:tc>
      </w:tr>
      <w:tr w14:paraId="3CF1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7EC92CA9">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11</w:t>
            </w:r>
          </w:p>
        </w:tc>
        <w:tc>
          <w:tcPr>
            <w:tcW w:w="2616" w:type="dxa"/>
            <w:vAlign w:val="center"/>
          </w:tcPr>
          <w:p w14:paraId="4F9920F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磋商时间</w:t>
            </w:r>
          </w:p>
        </w:tc>
        <w:tc>
          <w:tcPr>
            <w:tcW w:w="6106" w:type="dxa"/>
            <w:gridSpan w:val="2"/>
            <w:vAlign w:val="center"/>
          </w:tcPr>
          <w:p w14:paraId="2FBB6047">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b/>
                <w:bCs/>
                <w:color w:val="auto"/>
                <w:sz w:val="21"/>
                <w:szCs w:val="21"/>
                <w:shd w:val="clear" w:color="auto" w:fill="auto"/>
                <w:lang w:eastAsia="zh-CN"/>
              </w:rPr>
              <w:t>2025年</w:t>
            </w:r>
            <w:r>
              <w:rPr>
                <w:rFonts w:hint="eastAsia" w:cs="宋体" w:asciiTheme="minorEastAsia" w:hAnsiTheme="minorEastAsia" w:eastAsiaTheme="minorEastAsia"/>
                <w:b/>
                <w:bCs/>
                <w:color w:val="auto"/>
                <w:sz w:val="21"/>
                <w:szCs w:val="21"/>
                <w:shd w:val="clear" w:color="auto" w:fill="auto"/>
                <w:lang w:val="en-US" w:eastAsia="zh-CN"/>
              </w:rPr>
              <w:t>7月31日16:00:00（北京时间</w:t>
            </w:r>
            <w:r>
              <w:rPr>
                <w:rFonts w:hint="eastAsia" w:cs="宋体" w:asciiTheme="minorEastAsia" w:hAnsiTheme="minorEastAsia" w:eastAsiaTheme="minorEastAsia"/>
                <w:b/>
                <w:bCs/>
                <w:color w:val="auto"/>
                <w:sz w:val="21"/>
                <w:szCs w:val="21"/>
                <w:shd w:val="clear" w:color="auto" w:fill="auto"/>
              </w:rPr>
              <w:t>）</w:t>
            </w:r>
          </w:p>
        </w:tc>
      </w:tr>
      <w:tr w14:paraId="6323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6DE0C4E9">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12</w:t>
            </w:r>
          </w:p>
        </w:tc>
        <w:tc>
          <w:tcPr>
            <w:tcW w:w="2616" w:type="dxa"/>
            <w:vAlign w:val="center"/>
          </w:tcPr>
          <w:p w14:paraId="1F39B08A">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磋商地点</w:t>
            </w:r>
          </w:p>
        </w:tc>
        <w:tc>
          <w:tcPr>
            <w:tcW w:w="6106" w:type="dxa"/>
            <w:gridSpan w:val="2"/>
            <w:vAlign w:val="center"/>
          </w:tcPr>
          <w:p w14:paraId="22E74E30">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ascii="宋体" w:hAnsi="宋体" w:eastAsia="宋体" w:cs="宋体"/>
                <w:color w:val="auto"/>
                <w:sz w:val="21"/>
                <w:szCs w:val="21"/>
                <w:shd w:val="clear" w:color="auto" w:fill="auto"/>
                <w:lang w:val="en-US"/>
              </w:rPr>
              <w:t>采用电子化投标及远程不见面开标方式</w:t>
            </w:r>
          </w:p>
        </w:tc>
      </w:tr>
      <w:tr w14:paraId="1921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043947C5">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13</w:t>
            </w:r>
          </w:p>
        </w:tc>
        <w:tc>
          <w:tcPr>
            <w:tcW w:w="2616" w:type="dxa"/>
            <w:vAlign w:val="center"/>
          </w:tcPr>
          <w:p w14:paraId="10867987">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磋商文件递交截止期</w:t>
            </w:r>
          </w:p>
        </w:tc>
        <w:tc>
          <w:tcPr>
            <w:tcW w:w="4301" w:type="dxa"/>
            <w:vAlign w:val="center"/>
          </w:tcPr>
          <w:p w14:paraId="6D73219D">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rPr>
              <w:t>本项目采用电子投标，投标响应文件（扩展名为“.SXSTF”）于开标截止时间前任意时间段登录“全国公共资源交易平台（陕西省.安康市）”网站进行提交，逾期系统将拒绝接收。</w:t>
            </w:r>
          </w:p>
        </w:tc>
        <w:tc>
          <w:tcPr>
            <w:tcW w:w="1805" w:type="dxa"/>
            <w:vAlign w:val="center"/>
          </w:tcPr>
          <w:p w14:paraId="76D3C4D9">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shd w:val="clear" w:color="auto" w:fill="auto"/>
                <w:lang w:val="en-US" w:eastAsia="zh-CN"/>
              </w:rPr>
            </w:pPr>
            <w:r>
              <w:rPr>
                <w:rFonts w:hint="eastAsia" w:cs="宋体" w:asciiTheme="minorEastAsia" w:hAnsiTheme="minorEastAsia" w:eastAsiaTheme="minorEastAsia"/>
                <w:color w:val="auto"/>
                <w:sz w:val="21"/>
                <w:szCs w:val="21"/>
                <w:shd w:val="clear" w:color="auto" w:fill="auto"/>
                <w:lang w:eastAsia="zh-CN"/>
              </w:rPr>
              <w:t>2025年</w:t>
            </w:r>
            <w:r>
              <w:rPr>
                <w:rFonts w:hint="eastAsia" w:cs="宋体" w:asciiTheme="minorEastAsia" w:hAnsiTheme="minorEastAsia" w:eastAsiaTheme="minorEastAsia"/>
                <w:color w:val="auto"/>
                <w:sz w:val="21"/>
                <w:szCs w:val="21"/>
                <w:shd w:val="clear" w:color="auto" w:fill="auto"/>
                <w:lang w:val="en-US" w:eastAsia="zh-CN"/>
              </w:rPr>
              <w:t>7月31日</w:t>
            </w:r>
          </w:p>
          <w:p w14:paraId="34B23A1F">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eastAsia="zh-CN"/>
              </w:rPr>
              <w:t>16:00:00前</w:t>
            </w:r>
          </w:p>
        </w:tc>
      </w:tr>
      <w:tr w14:paraId="27D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186B5AF5">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14</w:t>
            </w:r>
          </w:p>
        </w:tc>
        <w:tc>
          <w:tcPr>
            <w:tcW w:w="2616" w:type="dxa"/>
            <w:vAlign w:val="center"/>
          </w:tcPr>
          <w:p w14:paraId="5726EC00">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中标人签署合同书期限</w:t>
            </w:r>
          </w:p>
        </w:tc>
        <w:tc>
          <w:tcPr>
            <w:tcW w:w="6106" w:type="dxa"/>
            <w:gridSpan w:val="2"/>
            <w:vAlign w:val="center"/>
          </w:tcPr>
          <w:p w14:paraId="0C0D1298">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收到中标通知书后7日内</w:t>
            </w:r>
          </w:p>
        </w:tc>
      </w:tr>
      <w:tr w14:paraId="7C23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65FE3322">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15</w:t>
            </w:r>
          </w:p>
        </w:tc>
        <w:tc>
          <w:tcPr>
            <w:tcW w:w="2616" w:type="dxa"/>
            <w:vAlign w:val="center"/>
          </w:tcPr>
          <w:p w14:paraId="0C119453">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服务期</w:t>
            </w:r>
          </w:p>
        </w:tc>
        <w:tc>
          <w:tcPr>
            <w:tcW w:w="6106" w:type="dxa"/>
            <w:gridSpan w:val="2"/>
            <w:vAlign w:val="center"/>
          </w:tcPr>
          <w:p w14:paraId="040D1735">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left"/>
              <w:textAlignment w:val="auto"/>
              <w:rPr>
                <w:rFonts w:hint="default" w:cs="宋体" w:asciiTheme="minorEastAsia" w:hAnsiTheme="minorEastAsia" w:eastAsiaTheme="minorEastAsia"/>
                <w:color w:val="auto"/>
                <w:sz w:val="21"/>
                <w:szCs w:val="21"/>
                <w:shd w:val="clear" w:color="auto" w:fill="auto"/>
                <w:lang w:val="en-US" w:eastAsia="zh-CN"/>
              </w:rPr>
            </w:pPr>
            <w:r>
              <w:rPr>
                <w:rFonts w:hint="eastAsia" w:cs="宋体" w:asciiTheme="minorEastAsia" w:hAnsiTheme="minorEastAsia" w:eastAsiaTheme="minorEastAsia"/>
                <w:color w:val="auto"/>
                <w:sz w:val="21"/>
                <w:szCs w:val="21"/>
                <w:shd w:val="clear" w:color="auto" w:fill="auto"/>
                <w:lang w:val="en-US" w:eastAsia="zh-CN"/>
              </w:rPr>
              <w:t>90日历天</w:t>
            </w:r>
          </w:p>
        </w:tc>
      </w:tr>
      <w:tr w14:paraId="7E7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76216F97">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16</w:t>
            </w:r>
          </w:p>
        </w:tc>
        <w:tc>
          <w:tcPr>
            <w:tcW w:w="2616" w:type="dxa"/>
            <w:vAlign w:val="center"/>
          </w:tcPr>
          <w:p w14:paraId="1CA3890C">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磋商评审组成</w:t>
            </w:r>
          </w:p>
        </w:tc>
        <w:tc>
          <w:tcPr>
            <w:tcW w:w="6106" w:type="dxa"/>
            <w:gridSpan w:val="2"/>
            <w:vAlign w:val="center"/>
          </w:tcPr>
          <w:p w14:paraId="0672F34D">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根据《中华人民共和国政府采购法》、《政府采购货物和服务招标投标管理办法》等有关法律规定组建磋商评审小组。</w:t>
            </w:r>
          </w:p>
        </w:tc>
      </w:tr>
      <w:tr w14:paraId="3E9B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737" w:type="dxa"/>
            <w:vAlign w:val="center"/>
          </w:tcPr>
          <w:p w14:paraId="5A1CDD59">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lang w:val="en-US"/>
              </w:rPr>
            </w:pPr>
            <w:r>
              <w:rPr>
                <w:rFonts w:hint="eastAsia" w:cs="宋体" w:asciiTheme="minorEastAsia" w:hAnsiTheme="minorEastAsia" w:eastAsiaTheme="minorEastAsia"/>
                <w:color w:val="auto"/>
                <w:sz w:val="21"/>
                <w:szCs w:val="21"/>
                <w:shd w:val="clear" w:color="auto" w:fill="auto"/>
                <w:lang w:val="en-US"/>
              </w:rPr>
              <w:t>17</w:t>
            </w:r>
          </w:p>
        </w:tc>
        <w:tc>
          <w:tcPr>
            <w:tcW w:w="2616" w:type="dxa"/>
            <w:vAlign w:val="center"/>
          </w:tcPr>
          <w:p w14:paraId="3055F0DC">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其他事项</w:t>
            </w:r>
          </w:p>
        </w:tc>
        <w:tc>
          <w:tcPr>
            <w:tcW w:w="6106" w:type="dxa"/>
            <w:gridSpan w:val="2"/>
            <w:vAlign w:val="center"/>
          </w:tcPr>
          <w:p w14:paraId="57A4A4B4">
            <w:pPr>
              <w:pStyle w:val="32"/>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shd w:val="clear" w:color="auto" w:fill="auto"/>
              </w:rPr>
            </w:pPr>
            <w:r>
              <w:rPr>
                <w:rFonts w:hint="eastAsia" w:cs="宋体" w:asciiTheme="minorEastAsia" w:hAnsiTheme="minorEastAsia" w:eastAsiaTheme="minorEastAsia"/>
                <w:color w:val="auto"/>
                <w:sz w:val="21"/>
                <w:szCs w:val="21"/>
                <w:shd w:val="clear" w:color="auto" w:fill="auto"/>
              </w:rPr>
              <w:t>本磋商文件依据《中华人民共和国政府采购法》等编写，磋商响应单位应自备上述资料，如有未尽事项以上述资料为准。</w:t>
            </w:r>
          </w:p>
        </w:tc>
      </w:tr>
    </w:tbl>
    <w:p w14:paraId="4CE6677B">
      <w:pP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br w:type="page"/>
      </w:r>
    </w:p>
    <w:p w14:paraId="596E83A3">
      <w:pPr>
        <w:overflowPunct w:val="0"/>
        <w:autoSpaceDE/>
        <w:autoSpaceDN/>
        <w:adjustRightInd w:val="0"/>
        <w:snapToGrid w:val="0"/>
        <w:spacing w:line="480" w:lineRule="auto"/>
        <w:jc w:val="cente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二、总则</w:t>
      </w:r>
    </w:p>
    <w:p w14:paraId="6F16BF2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本次采购依据《中华人民共和国政府采购法实施条例》、《政府采购竞争性磋商采购方式管理暂行办法》、《陕西省财政厅2016（53号）文件》（财库〔2014〕214号)及国家现行有关法律法规执行。</w:t>
      </w:r>
    </w:p>
    <w:p w14:paraId="317B1672">
      <w:pPr>
        <w:pStyle w:val="7"/>
        <w:tabs>
          <w:tab w:val="left" w:pos="1545"/>
        </w:tabs>
        <w:overflowPunct w:val="0"/>
        <w:autoSpaceDE/>
        <w:autoSpaceDN/>
        <w:adjustRightInd w:val="0"/>
        <w:snapToGrid w:val="0"/>
        <w:spacing w:line="360" w:lineRule="auto"/>
        <w:ind w:left="482"/>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1.采购人、采购代理机构、监督管理机构</w:t>
      </w:r>
    </w:p>
    <w:p w14:paraId="25F02C84">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rPr>
        <w:t>1、采购单位：</w:t>
      </w:r>
      <w:r>
        <w:rPr>
          <w:rFonts w:hint="eastAsia" w:ascii="宋体" w:hAnsi="宋体" w:eastAsia="宋体" w:cs="宋体"/>
          <w:color w:val="auto"/>
          <w:sz w:val="24"/>
          <w:szCs w:val="24"/>
          <w:shd w:val="clear" w:color="auto" w:fill="auto"/>
          <w:lang w:val="en-US" w:eastAsia="zh-CN"/>
        </w:rPr>
        <w:t>安康市住房和城乡建设局</w:t>
      </w:r>
    </w:p>
    <w:p w14:paraId="0C8EAACF">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2、监督机构：安康市财政局</w:t>
      </w:r>
    </w:p>
    <w:p w14:paraId="6E57F2CF">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rPr>
        <w:t>3、招标代理机构：</w:t>
      </w:r>
      <w:r>
        <w:rPr>
          <w:rFonts w:hint="eastAsia" w:ascii="宋体" w:hAnsi="宋体" w:eastAsia="宋体" w:cs="宋体"/>
          <w:color w:val="auto"/>
          <w:sz w:val="24"/>
          <w:szCs w:val="24"/>
          <w:shd w:val="clear" w:color="auto" w:fill="auto"/>
          <w:lang w:val="en-US" w:eastAsia="zh-CN"/>
        </w:rPr>
        <w:t>陕西中源项目管理有限公司</w:t>
      </w:r>
    </w:p>
    <w:p w14:paraId="4CCBBDD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4、标书：招标文件与投标文件的统称</w:t>
      </w:r>
    </w:p>
    <w:p w14:paraId="75DAC9F5">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rPr>
        <w:t>5、供应商：参加本次招标活动的</w:t>
      </w:r>
      <w:r>
        <w:rPr>
          <w:rFonts w:hint="eastAsia" w:ascii="宋体" w:hAnsi="宋体" w:eastAsia="宋体" w:cs="宋体"/>
          <w:color w:val="auto"/>
          <w:sz w:val="24"/>
          <w:szCs w:val="24"/>
          <w:shd w:val="clear" w:color="auto" w:fill="auto"/>
          <w:lang w:val="en-US" w:eastAsia="zh-CN"/>
        </w:rPr>
        <w:t>供应商</w:t>
      </w:r>
    </w:p>
    <w:p w14:paraId="05B87A97">
      <w:pPr>
        <w:pStyle w:val="31"/>
        <w:tabs>
          <w:tab w:val="left" w:pos="166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2．合格的供应商、合格的服务</w:t>
      </w:r>
    </w:p>
    <w:p w14:paraId="01093E47">
      <w:pPr>
        <w:pStyle w:val="31"/>
        <w:tabs>
          <w:tab w:val="left" w:pos="1664"/>
        </w:tabs>
        <w:overflowPunct w:val="0"/>
        <w:autoSpaceDE/>
        <w:autoSpaceDN/>
        <w:adjustRightInd w:val="0"/>
        <w:snapToGrid w:val="0"/>
        <w:spacing w:line="360" w:lineRule="auto"/>
        <w:ind w:left="480" w:firstLine="0"/>
        <w:jc w:val="both"/>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2.1 合格的供应商</w:t>
      </w:r>
    </w:p>
    <w:p w14:paraId="04B8861A">
      <w:pPr>
        <w:pStyle w:val="18"/>
        <w:widowControl/>
        <w:autoSpaceDE/>
        <w:autoSpaceDN/>
        <w:spacing w:beforeAutospacing="0" w:afterAutospacing="0" w:line="360" w:lineRule="auto"/>
        <w:ind w:firstLine="480" w:firstLineChars="200"/>
        <w:rPr>
          <w:rFonts w:ascii="宋体" w:hAnsi="宋体" w:eastAsia="宋体" w:cs="宋体"/>
          <w:color w:val="auto"/>
          <w:sz w:val="24"/>
          <w:szCs w:val="24"/>
          <w:shd w:val="clear" w:color="auto" w:fill="auto"/>
          <w:lang w:val="en-US"/>
        </w:rPr>
      </w:pPr>
      <w:r>
        <w:rPr>
          <w:rFonts w:hint="eastAsia" w:ascii="宋体" w:hAnsi="宋体" w:eastAsia="宋体" w:cs="宋体"/>
          <w:color w:val="auto"/>
          <w:sz w:val="24"/>
          <w:shd w:val="clear" w:color="auto" w:fill="auto"/>
        </w:rPr>
        <w:t>2.1.1</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zCs w:val="24"/>
          <w:shd w:val="clear" w:color="auto" w:fill="auto"/>
          <w:lang w:val="en-US"/>
        </w:rPr>
        <w:t>本项目的特定资格要求：</w:t>
      </w:r>
    </w:p>
    <w:p w14:paraId="493AC137">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366C5120">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②法定代表人或负责人授权书（附法定代表人或负责人身份证复印件）及被授权人身份证</w:t>
      </w:r>
      <w:r>
        <w:rPr>
          <w:rFonts w:hint="eastAsia" w:ascii="宋体" w:hAnsi="宋体" w:eastAsia="宋体" w:cs="宋体"/>
          <w:color w:val="auto"/>
          <w:szCs w:val="24"/>
          <w:lang w:val="en-US" w:eastAsia="zh-CN"/>
        </w:rPr>
        <w:t>复印件</w:t>
      </w:r>
      <w:r>
        <w:rPr>
          <w:rFonts w:hint="eastAsia" w:ascii="宋体" w:hAnsi="宋体" w:eastAsia="宋体" w:cs="宋体"/>
          <w:color w:val="auto"/>
          <w:szCs w:val="24"/>
        </w:rPr>
        <w:t>；（法定代表人直接参加投标只须提供法定代表人身份证）；</w:t>
      </w:r>
    </w:p>
    <w:p w14:paraId="084B4AEE">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③供应商须具备城乡规划编制资质证书甲级，项目负责人需为注册规划师或高级职称；</w:t>
      </w:r>
    </w:p>
    <w:p w14:paraId="2C7F61F2">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④参加政府采购活动前3年内在经营活动中没有重大违法记录的书面声明；</w:t>
      </w:r>
    </w:p>
    <w:p w14:paraId="321D1492">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⑤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1961AF4">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⑥财务状况：提供</w:t>
      </w:r>
      <w:r>
        <w:rPr>
          <w:rFonts w:hint="eastAsia" w:ascii="宋体" w:hAnsi="宋体" w:eastAsia="宋体" w:cs="宋体"/>
          <w:color w:val="auto"/>
          <w:szCs w:val="24"/>
          <w:lang w:eastAsia="zh-CN"/>
        </w:rPr>
        <w:t>2023年或2024年</w:t>
      </w:r>
      <w:r>
        <w:rPr>
          <w:rFonts w:hint="eastAsia" w:ascii="宋体" w:hAnsi="宋体" w:eastAsia="宋体" w:cs="宋体"/>
          <w:color w:val="auto"/>
          <w:szCs w:val="24"/>
        </w:rPr>
        <w:t>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747B6D91">
      <w:pPr>
        <w:pStyle w:val="18"/>
        <w:widowControl/>
        <w:autoSpaceDE/>
        <w:autoSpaceDN/>
        <w:spacing w:beforeAutospacing="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⑦税收缴纳证明：</w:t>
      </w:r>
      <w:r>
        <w:rPr>
          <w:rFonts w:hint="eastAsia" w:ascii="宋体" w:hAnsi="宋体" w:eastAsia="宋体" w:cs="宋体"/>
          <w:color w:val="auto"/>
          <w:szCs w:val="24"/>
          <w:lang w:eastAsia="zh-CN"/>
        </w:rPr>
        <w:t>提供2025年1月至今任意1个月的纳税证明或完税证明(提供增值税、企业所得税至少一种),纳税证明或完税证明上应有代收机构或税务机关的公章或业务专用章。依法免税的供应商应提供相关文件证明；</w:t>
      </w:r>
    </w:p>
    <w:p w14:paraId="3CA3D35B">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⑧依法交纳社会保障资金的证明材料：提供社会保障资金缴存单据或社保机构开具的</w:t>
      </w:r>
      <w:r>
        <w:rPr>
          <w:rFonts w:hint="eastAsia" w:ascii="宋体" w:hAnsi="宋体" w:eastAsia="宋体" w:cs="宋体"/>
          <w:color w:val="auto"/>
          <w:szCs w:val="24"/>
          <w:lang w:eastAsia="zh-CN"/>
        </w:rPr>
        <w:t>2025年</w:t>
      </w:r>
      <w:r>
        <w:rPr>
          <w:rFonts w:hint="eastAsia" w:ascii="宋体" w:hAnsi="宋体" w:eastAsia="宋体" w:cs="宋体"/>
          <w:color w:val="auto"/>
          <w:szCs w:val="24"/>
        </w:rPr>
        <w:t>1月至今任意一个月社会保险参保缴费情况证明，依法不需要缴纳社会保障资金的单位应提供相关证明材料；</w:t>
      </w:r>
    </w:p>
    <w:p w14:paraId="0CBCAC9C">
      <w:pPr>
        <w:pStyle w:val="18"/>
        <w:widowControl/>
        <w:autoSpaceDE/>
        <w:autoSpaceDN/>
        <w:spacing w:beforeAutospacing="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⑨本项目不接受联合体投标</w:t>
      </w:r>
      <w:r>
        <w:rPr>
          <w:rFonts w:hint="eastAsia" w:ascii="宋体" w:hAnsi="宋体" w:eastAsia="宋体" w:cs="宋体"/>
          <w:color w:val="auto"/>
          <w:szCs w:val="24"/>
          <w:lang w:val="en-US" w:eastAsia="zh-CN"/>
        </w:rPr>
        <w:t>。</w:t>
      </w:r>
    </w:p>
    <w:p w14:paraId="4064ACDB">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lang w:val="en-US"/>
        </w:rPr>
        <w:t>注：磋商单位应保证在响应文件中附有上述资料的复印件并加盖公章，（响应文件中缺少其中任何一项或有一项达不到要求、包括证件的有效性、是否进行年检、是否在有效期内等，并通过二维码扫描查询有效性），经审查不合格的</w:t>
      </w:r>
      <w:r>
        <w:rPr>
          <w:rFonts w:hint="eastAsia" w:ascii="宋体" w:hAnsi="宋体" w:eastAsia="宋体" w:cs="宋体"/>
          <w:b/>
          <w:bCs/>
          <w:color w:val="auto"/>
          <w:sz w:val="24"/>
          <w:szCs w:val="24"/>
          <w:shd w:val="clear" w:color="auto" w:fill="auto"/>
          <w:lang w:val="en-US" w:eastAsia="zh-CN"/>
        </w:rPr>
        <w:t>供应商</w:t>
      </w:r>
      <w:r>
        <w:rPr>
          <w:rFonts w:hint="eastAsia" w:ascii="宋体" w:hAnsi="宋体" w:eastAsia="宋体" w:cs="宋体"/>
          <w:b/>
          <w:bCs/>
          <w:color w:val="auto"/>
          <w:sz w:val="24"/>
          <w:szCs w:val="24"/>
          <w:shd w:val="clear" w:color="auto" w:fill="auto"/>
          <w:lang w:val="en-US"/>
        </w:rPr>
        <w:t>按废标处理。</w:t>
      </w:r>
    </w:p>
    <w:p w14:paraId="7B7323CF">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z w:val="24"/>
          <w:shd w:val="clear" w:color="auto" w:fill="auto"/>
        </w:rPr>
      </w:pPr>
      <w:r>
        <w:rPr>
          <w:rFonts w:hint="eastAsia" w:ascii="宋体" w:hAnsi="宋体" w:eastAsia="宋体" w:cs="宋体"/>
          <w:color w:val="auto"/>
          <w:spacing w:val="-1"/>
          <w:sz w:val="24"/>
          <w:shd w:val="clear" w:color="auto" w:fill="auto"/>
        </w:rPr>
        <w:t>2.1.2 单位负责人为同一人或者存在直接控股、管理关系的不同供应商，不得同时</w:t>
      </w:r>
      <w:r>
        <w:rPr>
          <w:rFonts w:hint="eastAsia" w:ascii="宋体" w:hAnsi="宋体" w:eastAsia="宋体" w:cs="宋体"/>
          <w:color w:val="auto"/>
          <w:sz w:val="24"/>
          <w:shd w:val="clear" w:color="auto" w:fill="auto"/>
        </w:rPr>
        <w:t>参加本项目的投标。</w:t>
      </w:r>
    </w:p>
    <w:p w14:paraId="6BEB1869">
      <w:pPr>
        <w:pStyle w:val="31"/>
        <w:tabs>
          <w:tab w:val="left" w:pos="1904"/>
        </w:tabs>
        <w:overflowPunct w:val="0"/>
        <w:autoSpaceDE/>
        <w:autoSpaceDN/>
        <w:adjustRightInd w:val="0"/>
        <w:snapToGrid w:val="0"/>
        <w:spacing w:line="360" w:lineRule="auto"/>
        <w:ind w:left="0" w:firstLine="440" w:firstLineChars="200"/>
        <w:jc w:val="both"/>
        <w:rPr>
          <w:rFonts w:ascii="宋体" w:hAnsi="宋体" w:eastAsia="宋体" w:cs="宋体"/>
          <w:color w:val="auto"/>
          <w:sz w:val="24"/>
          <w:shd w:val="clear" w:color="auto" w:fill="auto"/>
        </w:rPr>
      </w:pPr>
      <w:r>
        <w:rPr>
          <w:rFonts w:hint="eastAsia" w:ascii="宋体" w:hAnsi="宋体" w:eastAsia="宋体" w:cs="宋体"/>
          <w:color w:val="auto"/>
          <w:spacing w:val="-10"/>
          <w:sz w:val="24"/>
          <w:shd w:val="clear" w:color="auto" w:fill="auto"/>
        </w:rPr>
        <w:t>2.1.3 根据《陕西省财政厅关于政府采购供应商注册登记有关事项的通知》的要求，</w:t>
      </w:r>
      <w:r>
        <w:rPr>
          <w:rFonts w:hint="eastAsia" w:ascii="宋体" w:hAnsi="宋体" w:eastAsia="宋体" w:cs="宋体"/>
          <w:color w:val="auto"/>
          <w:sz w:val="24"/>
          <w:shd w:val="clear" w:color="auto" w:fill="auto"/>
        </w:rPr>
        <w:t>参加本项目投标且符合《政府采购法》第二十二条规</w:t>
      </w:r>
      <w:r>
        <w:rPr>
          <w:rFonts w:hint="eastAsia" w:ascii="宋体" w:hAnsi="宋体" w:eastAsia="宋体" w:cs="宋体"/>
          <w:color w:val="auto"/>
          <w:spacing w:val="-10"/>
          <w:sz w:val="24"/>
          <w:shd w:val="clear" w:color="auto" w:fill="auto"/>
        </w:rPr>
        <w:t>定的合格供应商须通过</w:t>
      </w:r>
      <w:r>
        <w:rPr>
          <w:rFonts w:hint="eastAsia" w:ascii="宋体" w:hAnsi="宋体" w:eastAsia="宋体" w:cs="宋体"/>
          <w:bCs/>
          <w:color w:val="auto"/>
          <w:spacing w:val="-10"/>
          <w:sz w:val="24"/>
          <w:shd w:val="clear" w:color="auto" w:fill="auto"/>
        </w:rPr>
        <w:t>陕西省政府</w:t>
      </w:r>
      <w:r>
        <w:rPr>
          <w:rFonts w:hint="eastAsia" w:ascii="宋体" w:hAnsi="宋体" w:eastAsia="宋体" w:cs="宋体"/>
          <w:color w:val="auto"/>
          <w:sz w:val="24"/>
          <w:shd w:val="clear" w:color="auto" w:fill="auto"/>
        </w:rPr>
        <w:t>采购网（</w:t>
      </w:r>
      <w:r>
        <w:rPr>
          <w:color w:val="auto"/>
          <w:shd w:val="clear" w:color="auto" w:fill="auto"/>
        </w:rPr>
        <w:fldChar w:fldCharType="begin"/>
      </w:r>
      <w:r>
        <w:rPr>
          <w:color w:val="auto"/>
          <w:shd w:val="clear" w:color="auto" w:fill="auto"/>
        </w:rPr>
        <w:instrText xml:space="preserve"> HYPERLINK "http://www.ccgp-shaanxi.gov.cn/" \h </w:instrText>
      </w:r>
      <w:r>
        <w:rPr>
          <w:color w:val="auto"/>
          <w:shd w:val="clear" w:color="auto" w:fill="auto"/>
        </w:rPr>
        <w:fldChar w:fldCharType="separate"/>
      </w:r>
      <w:r>
        <w:rPr>
          <w:rFonts w:hint="eastAsia" w:ascii="宋体" w:hAnsi="宋体" w:eastAsia="宋体" w:cs="宋体"/>
          <w:color w:val="auto"/>
          <w:sz w:val="24"/>
          <w:shd w:val="clear" w:color="auto" w:fill="auto"/>
        </w:rPr>
        <w:t>http://www.ccgp-shaanxi.gov.cn/</w:t>
      </w:r>
      <w:r>
        <w:rPr>
          <w:rFonts w:hint="eastAsia" w:ascii="宋体" w:hAnsi="宋体" w:eastAsia="宋体" w:cs="宋体"/>
          <w:color w:val="auto"/>
          <w:sz w:val="24"/>
          <w:shd w:val="clear" w:color="auto" w:fill="auto"/>
        </w:rPr>
        <w:fldChar w:fldCharType="end"/>
      </w:r>
      <w:r>
        <w:rPr>
          <w:rFonts w:hint="eastAsia" w:ascii="宋体" w:hAnsi="宋体" w:eastAsia="宋体" w:cs="宋体"/>
          <w:color w:val="auto"/>
          <w:sz w:val="24"/>
          <w:shd w:val="clear" w:color="auto" w:fill="auto"/>
        </w:rPr>
        <w:t>）注册登记加入陕西省政府采购供应商库，以便中标后能顺利录入中标单位信息，若未办理入库手续，造成不能发布中标公告，责任自负。</w:t>
      </w:r>
    </w:p>
    <w:p w14:paraId="1CB7ECFB">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2.2 合格的服务</w:t>
      </w:r>
    </w:p>
    <w:p w14:paraId="5F9869CD">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shd w:val="clear" w:color="auto" w:fill="auto"/>
        </w:rPr>
      </w:pPr>
      <w:r>
        <w:rPr>
          <w:rFonts w:hint="eastAsia" w:ascii="宋体" w:hAnsi="宋体" w:eastAsia="宋体" w:cs="宋体"/>
          <w:color w:val="auto"/>
          <w:spacing w:val="-1"/>
          <w:sz w:val="24"/>
          <w:shd w:val="clear" w:color="auto" w:fill="auto"/>
        </w:rPr>
        <w:t>2.2.1 本次磋商采购的服务供应商，均应来自上述2.1条款所规定的合格供应商。</w:t>
      </w:r>
    </w:p>
    <w:p w14:paraId="4EBFC237">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shd w:val="clear" w:color="auto" w:fill="auto"/>
        </w:rPr>
      </w:pPr>
      <w:r>
        <w:rPr>
          <w:rFonts w:hint="eastAsia" w:ascii="宋体" w:hAnsi="宋体" w:eastAsia="宋体" w:cs="宋体"/>
          <w:color w:val="auto"/>
          <w:spacing w:val="-1"/>
          <w:sz w:val="24"/>
          <w:shd w:val="clear" w:color="auto" w:fill="auto"/>
        </w:rPr>
        <w:t>2.2.2 服务指磋商文件规定的，供应商须承担的有</w:t>
      </w:r>
      <w:r>
        <w:rPr>
          <w:rFonts w:hint="eastAsia" w:ascii="宋体" w:hAnsi="宋体" w:eastAsia="宋体" w:cs="宋体"/>
          <w:color w:val="auto"/>
          <w:spacing w:val="-1"/>
          <w:sz w:val="24"/>
          <w:shd w:val="clear" w:color="auto" w:fill="auto"/>
          <w:lang w:val="en-US"/>
        </w:rPr>
        <w:t>关服务。</w:t>
      </w:r>
    </w:p>
    <w:p w14:paraId="45687C6B">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3．磋商费用</w:t>
      </w:r>
    </w:p>
    <w:p w14:paraId="51586907">
      <w:pPr>
        <w:pStyle w:val="11"/>
        <w:overflowPunct w:val="0"/>
        <w:autoSpaceDE/>
        <w:autoSpaceDN/>
        <w:adjustRightInd w:val="0"/>
        <w:snapToGrid w:val="0"/>
        <w:spacing w:line="360" w:lineRule="auto"/>
        <w:ind w:firstLine="480" w:firstLineChars="200"/>
        <w:jc w:val="both"/>
        <w:rPr>
          <w:rFonts w:ascii="宋体" w:hAnsi="宋体" w:eastAsia="宋体" w:cs="宋体"/>
          <w:b/>
          <w:color w:val="auto"/>
          <w:sz w:val="32"/>
          <w:szCs w:val="22"/>
          <w:shd w:val="clear" w:color="auto" w:fill="auto"/>
        </w:rPr>
      </w:pPr>
      <w:r>
        <w:rPr>
          <w:rFonts w:hint="eastAsia" w:ascii="宋体" w:hAnsi="宋体" w:eastAsia="宋体" w:cs="宋体"/>
          <w:color w:val="auto"/>
          <w:shd w:val="clear" w:color="auto" w:fill="auto"/>
        </w:rPr>
        <w:t>供应商应承担所有与准备和参加磋商有关的费用。</w:t>
      </w:r>
      <w:bookmarkStart w:id="1" w:name="三、磋商文件"/>
      <w:bookmarkEnd w:id="1"/>
    </w:p>
    <w:p w14:paraId="6140160F">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三、磋商文件</w:t>
      </w:r>
    </w:p>
    <w:p w14:paraId="1EAAABAC">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4．磋商文件构成</w:t>
      </w:r>
    </w:p>
    <w:p w14:paraId="59D376ED">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磋商文件包括下列内容：</w:t>
      </w:r>
    </w:p>
    <w:p w14:paraId="6D330FF7">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第一章 竞争性磋商公告</w:t>
      </w:r>
    </w:p>
    <w:p w14:paraId="253C9621">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第二章 磋商须知</w:t>
      </w:r>
    </w:p>
    <w:p w14:paraId="6172BD22">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第三章 拟签订合同主要条款</w:t>
      </w:r>
    </w:p>
    <w:p w14:paraId="76A4FE1E">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第四章 磋商内容及技术要求</w:t>
      </w:r>
    </w:p>
    <w:p w14:paraId="26A4449A">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第五章 磋商响应文件格式</w:t>
      </w:r>
    </w:p>
    <w:p w14:paraId="44430BF0">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5．磋商文件的澄清和修改</w:t>
      </w:r>
    </w:p>
    <w:p w14:paraId="30A26F98">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608F23E4">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5.2 任何要求对磋商文件进行澄清的供应商均应在磋商响应文件递交截止期3日前以书面形式通知采购代理机构，采购代理机构对供应商所要求澄清的内容以书面形式予以答复。供应商在规定的时间内未要求对磋商文件澄清或提出疑问的，将视其为无异议。</w:t>
      </w:r>
    </w:p>
    <w:p w14:paraId="6F10BE94">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5.3 采购代理机构对磋商文件的修改将以书面形式发给所有磋商文件收受人，该修改书将构成磋商文件的一部分,对供应商有约束力。供应商在收到通知后应立即以书面形式（电子邮件）予以确认。</w:t>
      </w:r>
    </w:p>
    <w:p w14:paraId="310B826A">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5.4 在磋商过程中，磋商文件如有实质性变动的，磋商小组应当以书面形式通知所有参加磋商的供应商。</w:t>
      </w:r>
    </w:p>
    <w:p w14:paraId="175359AB">
      <w:pPr>
        <w:pStyle w:val="7"/>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shd w:val="clear" w:color="auto" w:fill="auto"/>
        </w:rPr>
      </w:pPr>
      <w:r>
        <w:rPr>
          <w:rFonts w:hint="eastAsia" w:ascii="宋体" w:hAnsi="宋体" w:eastAsia="宋体" w:cs="宋体"/>
          <w:b w:val="0"/>
          <w:color w:val="auto"/>
          <w:shd w:val="clear" w:color="auto" w:fill="auto"/>
        </w:rPr>
        <w:t>5.5 采购人可以视采购具体情况，延长磋商文件提交截止时间和磋商时间，并将变更时间书面通知（电子邮件）所有磋商文件收受人。</w:t>
      </w:r>
    </w:p>
    <w:p w14:paraId="29E012A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6.磋商文件的解释权归采购代理机构</w:t>
      </w:r>
      <w:bookmarkStart w:id="2" w:name="四、磋商响应文件的编制"/>
      <w:bookmarkEnd w:id="2"/>
    </w:p>
    <w:p w14:paraId="4B2972FD">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四、磋商响应文件的编制</w:t>
      </w:r>
    </w:p>
    <w:p w14:paraId="5F893A89">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7.编制要求</w:t>
      </w:r>
    </w:p>
    <w:p w14:paraId="48B43EC3">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7.1 供应商应认真阅读磋商文件的所有内容，严格按照磋商文件的要求编制和提供磋商响应文件，并保证所提供的全部资料的真实性，使磋商响应文件对磋商文件作出实质性响应。如果供应商在磋商响应文件中没有按照磋商文件要求提交全部资料或者磋商响应文件没有对磋商文件在各方面都做出实质性响应，其磋商将被拒绝。</w:t>
      </w:r>
    </w:p>
    <w:p w14:paraId="5C5B07C1">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7.2 供应商提交的磋商响应文件以及供应商与采购代理机构就有关磋商的所有来往函电均应以中文书写。</w:t>
      </w:r>
    </w:p>
    <w:p w14:paraId="6CEAC5FC">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8.磋商响应文件构成和格式</w:t>
      </w:r>
    </w:p>
    <w:p w14:paraId="5C7D7F71">
      <w:pPr>
        <w:pStyle w:val="11"/>
        <w:overflowPunct w:val="0"/>
        <w:autoSpaceDE/>
        <w:autoSpaceDN/>
        <w:adjustRightInd w:val="0"/>
        <w:snapToGrid w:val="0"/>
        <w:spacing w:line="360" w:lineRule="auto"/>
        <w:ind w:firstLine="476" w:firstLineChars="200"/>
        <w:jc w:val="both"/>
        <w:rPr>
          <w:rFonts w:ascii="宋体" w:hAnsi="宋体" w:eastAsia="宋体" w:cs="宋体"/>
          <w:color w:val="auto"/>
          <w:shd w:val="clear" w:color="auto" w:fill="auto"/>
        </w:rPr>
      </w:pPr>
      <w:r>
        <w:rPr>
          <w:rFonts w:hint="eastAsia" w:ascii="宋体" w:hAnsi="宋体" w:eastAsia="宋体" w:cs="宋体"/>
          <w:color w:val="auto"/>
          <w:spacing w:val="-1"/>
          <w:shd w:val="clear" w:color="auto" w:fill="auto"/>
        </w:rPr>
        <w:t>8.1 供</w:t>
      </w:r>
      <w:r>
        <w:rPr>
          <w:rFonts w:hint="eastAsia" w:ascii="宋体" w:hAnsi="宋体" w:eastAsia="宋体" w:cs="宋体"/>
          <w:color w:val="auto"/>
          <w:shd w:val="clear" w:color="auto" w:fill="auto"/>
        </w:rPr>
        <w:t>应商编写的磋商响应文件应包括但不限于下列部分，请按磋商文件提供的相应格式并依照下列顺序编写：</w:t>
      </w:r>
    </w:p>
    <w:p w14:paraId="2D58AC0D">
      <w:pPr>
        <w:pStyle w:val="4"/>
        <w:overflowPunct w:val="0"/>
        <w:autoSpaceDE/>
        <w:autoSpaceDN/>
        <w:adjustRightInd w:val="0"/>
        <w:snapToGrid w:val="0"/>
        <w:spacing w:line="360" w:lineRule="auto"/>
        <w:ind w:left="1100" w:leftChars="500"/>
        <w:jc w:val="left"/>
        <w:rPr>
          <w:rFonts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一、磋商响应函</w:t>
      </w:r>
    </w:p>
    <w:p w14:paraId="6C615747">
      <w:pPr>
        <w:overflowPunct w:val="0"/>
        <w:autoSpaceDE/>
        <w:autoSpaceDN/>
        <w:adjustRightInd w:val="0"/>
        <w:snapToGrid w:val="0"/>
        <w:spacing w:line="360" w:lineRule="auto"/>
        <w:ind w:left="11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二、第一次磋商报价表</w:t>
      </w:r>
    </w:p>
    <w:p w14:paraId="1638E00A">
      <w:pPr>
        <w:overflowPunct w:val="0"/>
        <w:autoSpaceDE/>
        <w:autoSpaceDN/>
        <w:adjustRightInd w:val="0"/>
        <w:snapToGrid w:val="0"/>
        <w:spacing w:line="360" w:lineRule="auto"/>
        <w:ind w:left="11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三、资格证明文件</w:t>
      </w:r>
    </w:p>
    <w:p w14:paraId="3F1F8B74">
      <w:pPr>
        <w:overflowPunct w:val="0"/>
        <w:autoSpaceDE/>
        <w:autoSpaceDN/>
        <w:adjustRightInd w:val="0"/>
        <w:snapToGrid w:val="0"/>
        <w:spacing w:line="360" w:lineRule="auto"/>
        <w:ind w:left="11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四、供应商概况</w:t>
      </w:r>
    </w:p>
    <w:p w14:paraId="0297D1C0">
      <w:pPr>
        <w:overflowPunct w:val="0"/>
        <w:autoSpaceDE/>
        <w:autoSpaceDN/>
        <w:adjustRightInd w:val="0"/>
        <w:snapToGrid w:val="0"/>
        <w:spacing w:line="360" w:lineRule="auto"/>
        <w:ind w:left="11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五、供应商拒绝政府采购领域商业贿赂承诺书</w:t>
      </w:r>
    </w:p>
    <w:p w14:paraId="5B44B795">
      <w:pPr>
        <w:overflowPunct w:val="0"/>
        <w:autoSpaceDE/>
        <w:autoSpaceDN/>
        <w:adjustRightInd w:val="0"/>
        <w:snapToGrid w:val="0"/>
        <w:spacing w:line="360" w:lineRule="auto"/>
        <w:ind w:left="11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六、</w:t>
      </w:r>
      <w:r>
        <w:rPr>
          <w:rFonts w:hint="eastAsia" w:ascii="宋体" w:hAnsi="宋体" w:eastAsia="宋体" w:cs="宋体"/>
          <w:color w:val="auto"/>
          <w:sz w:val="24"/>
          <w:szCs w:val="24"/>
          <w:shd w:val="clear" w:color="auto" w:fill="auto"/>
          <w:lang w:val="en-US"/>
        </w:rPr>
        <w:t>磋商</w:t>
      </w:r>
      <w:r>
        <w:rPr>
          <w:rFonts w:hint="eastAsia" w:ascii="宋体" w:hAnsi="宋体" w:eastAsia="宋体" w:cs="宋体"/>
          <w:color w:val="auto"/>
          <w:sz w:val="24"/>
          <w:szCs w:val="24"/>
          <w:shd w:val="clear" w:color="auto" w:fill="auto"/>
        </w:rPr>
        <w:t>响应方案</w:t>
      </w:r>
    </w:p>
    <w:p w14:paraId="49F8019D">
      <w:pPr>
        <w:overflowPunct w:val="0"/>
        <w:autoSpaceDE/>
        <w:autoSpaceDN/>
        <w:adjustRightInd w:val="0"/>
        <w:snapToGrid w:val="0"/>
        <w:spacing w:line="360" w:lineRule="auto"/>
        <w:ind w:left="1100" w:leftChars="5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七、供应商认为有必要提供的其它证明材料</w:t>
      </w:r>
    </w:p>
    <w:p w14:paraId="428EAC6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8.2 供应商应按照本须知第8.1条的内容及第五章提供的格式编写磋商响应文件，不得缺少磋商文件要求填写的表格或提交的资料。</w:t>
      </w:r>
    </w:p>
    <w:p w14:paraId="727C41B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8.3 供应商应将磋商响应文件按本须知第8.1条规定的顺序编排、并应编制目录，逐页标注连续页码。</w:t>
      </w:r>
    </w:p>
    <w:p w14:paraId="473A4FB6">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9.磋商报价</w:t>
      </w:r>
    </w:p>
    <w:p w14:paraId="51EA5F5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9.1 磋商报价应为完成本项目所要求全部内容的规划编制费用、成交服务费及国家按现行税收政策征收的一切税费。</w:t>
      </w:r>
    </w:p>
    <w:p w14:paraId="2DE0A20E">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9.2 供应商须对本项目要求进行完整报价。采购人拒绝只对部分项目进行报价的磋商。供应商应在磋商响应文件中的分项报价表上标明对本次采购拟提供服务的单价和总价，任何有选择的报价将不予接受。</w:t>
      </w:r>
    </w:p>
    <w:p w14:paraId="3E52EBD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9.3 所有根据合同或其它原因应由供应商支付的税款和其它应交纳的费用都要包括在供应商提交的磋商报价中。</w:t>
      </w:r>
    </w:p>
    <w:p w14:paraId="6596D1A7">
      <w:pPr>
        <w:pStyle w:val="11"/>
        <w:overflowPunct w:val="0"/>
        <w:autoSpaceDE/>
        <w:autoSpaceDN/>
        <w:adjustRightInd w:val="0"/>
        <w:snapToGrid w:val="0"/>
        <w:spacing w:line="360" w:lineRule="auto"/>
        <w:ind w:firstLine="476" w:firstLineChars="200"/>
        <w:jc w:val="both"/>
        <w:rPr>
          <w:rFonts w:ascii="宋体" w:hAnsi="宋体" w:eastAsia="宋体" w:cs="宋体"/>
          <w:b/>
          <w:bCs/>
          <w:color w:val="auto"/>
          <w:spacing w:val="-1"/>
          <w:shd w:val="clear" w:color="auto" w:fill="auto"/>
        </w:rPr>
      </w:pPr>
      <w:r>
        <w:rPr>
          <w:rFonts w:hint="eastAsia" w:ascii="宋体" w:hAnsi="宋体" w:eastAsia="宋体" w:cs="宋体"/>
          <w:color w:val="auto"/>
          <w:spacing w:val="-1"/>
          <w:shd w:val="clear" w:color="auto" w:fill="auto"/>
        </w:rPr>
        <w:t>9.4 本项目采购预算为人民币：</w:t>
      </w:r>
      <w:r>
        <w:rPr>
          <w:rFonts w:hint="eastAsia" w:ascii="宋体" w:hAnsi="宋体" w:eastAsia="宋体" w:cs="宋体"/>
          <w:b/>
          <w:bCs/>
          <w:color w:val="auto"/>
          <w:spacing w:val="-1"/>
          <w:shd w:val="clear" w:color="auto" w:fill="auto"/>
          <w:lang w:val="en-US" w:eastAsia="zh-CN"/>
        </w:rPr>
        <w:t>捌拾伍万元整</w:t>
      </w:r>
      <w:r>
        <w:rPr>
          <w:rFonts w:hint="eastAsia" w:ascii="宋体" w:hAnsi="宋体" w:eastAsia="宋体" w:cs="宋体"/>
          <w:b/>
          <w:bCs/>
          <w:color w:val="auto"/>
          <w:spacing w:val="-1"/>
          <w:shd w:val="clear" w:color="auto" w:fill="auto"/>
        </w:rPr>
        <w:t>（￥：</w:t>
      </w:r>
      <w:r>
        <w:rPr>
          <w:rFonts w:hint="eastAsia" w:ascii="宋体" w:hAnsi="宋体" w:eastAsia="宋体" w:cs="宋体"/>
          <w:b/>
          <w:bCs/>
          <w:color w:val="auto"/>
          <w:spacing w:val="-1"/>
          <w:shd w:val="clear" w:color="auto" w:fill="auto"/>
          <w:lang w:val="en-US" w:eastAsia="zh-CN"/>
        </w:rPr>
        <w:t>850000.00</w:t>
      </w:r>
      <w:r>
        <w:rPr>
          <w:rFonts w:hint="eastAsia" w:ascii="宋体" w:hAnsi="宋体" w:eastAsia="宋体" w:cs="宋体"/>
          <w:b/>
          <w:bCs/>
          <w:color w:val="auto"/>
          <w:spacing w:val="-1"/>
          <w:shd w:val="clear" w:color="auto" w:fill="auto"/>
        </w:rPr>
        <w:t>元）。</w:t>
      </w:r>
    </w:p>
    <w:p w14:paraId="05756CE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 xml:space="preserve">9.5 </w:t>
      </w:r>
      <w:r>
        <w:rPr>
          <w:rFonts w:hint="eastAsia" w:ascii="宋体" w:hAnsi="宋体" w:eastAsia="宋体" w:cs="宋体"/>
          <w:b/>
          <w:color w:val="auto"/>
          <w:spacing w:val="-1"/>
          <w:shd w:val="clear" w:color="auto" w:fill="auto"/>
        </w:rPr>
        <w:t>供应商不得以低于成本的报价参加磋商，供应商的投标报价明显低于其他供应商的报价，经磋商小组质询后不能在规定时间内说明理由，或说明理由经磋商小组认为不成立，则按无效标处理。</w:t>
      </w:r>
    </w:p>
    <w:p w14:paraId="4E639A1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10.磋商货币</w:t>
      </w:r>
    </w:p>
    <w:p w14:paraId="388B563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供应商提供的服务一律以人民币报价。</w:t>
      </w:r>
    </w:p>
    <w:p w14:paraId="5215A42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11．磋商保证金</w:t>
      </w:r>
    </w:p>
    <w:p w14:paraId="247DC9FF">
      <w:pPr>
        <w:pStyle w:val="31"/>
        <w:tabs>
          <w:tab w:val="left" w:pos="1904"/>
        </w:tabs>
        <w:overflowPunct w:val="0"/>
        <w:autoSpaceDE/>
        <w:autoSpaceDN/>
        <w:adjustRightInd w:val="0"/>
        <w:snapToGrid w:val="0"/>
        <w:spacing w:line="360" w:lineRule="auto"/>
        <w:ind w:left="0" w:firstLine="478" w:firstLineChars="200"/>
        <w:jc w:val="both"/>
        <w:rPr>
          <w:rFonts w:hint="eastAsia" w:ascii="宋体" w:hAnsi="宋体" w:eastAsia="宋体" w:cs="宋体"/>
          <w:color w:val="auto"/>
          <w:spacing w:val="-1"/>
          <w:shd w:val="clear" w:color="auto" w:fill="auto"/>
          <w:lang w:val="en-US" w:eastAsia="zh-CN"/>
        </w:rPr>
      </w:pPr>
      <w:r>
        <w:rPr>
          <w:rFonts w:hint="eastAsia" w:ascii="宋体" w:hAnsi="宋体" w:eastAsia="宋体" w:cs="宋体"/>
          <w:b/>
          <w:bCs/>
          <w:color w:val="auto"/>
          <w:spacing w:val="-1"/>
          <w:sz w:val="24"/>
          <w:szCs w:val="24"/>
          <w:shd w:val="clear" w:color="auto" w:fill="auto"/>
          <w:lang w:val="en-US" w:eastAsia="zh-CN"/>
        </w:rPr>
        <w:t>本项目无需缴磋商标保证金</w:t>
      </w:r>
    </w:p>
    <w:p w14:paraId="53A1A83C">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12．磋商响应文件有效期</w:t>
      </w:r>
    </w:p>
    <w:p w14:paraId="3755EA8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12.1 磋商响应文件有效期为磋商之日起九十（90）个日历日。供应商的磋商响应文件有效期比磋商文件规定短的将被视为非响应性而予以拒绝。</w:t>
      </w:r>
    </w:p>
    <w:p w14:paraId="1FF65F8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12.2 在特殊情况下，在原磋商响应文件有效期期满之前，采购人可征得供应商同意延长磋商响应文件有效期。这种要求与答复均应为书面形式提交。</w:t>
      </w:r>
    </w:p>
    <w:p w14:paraId="4177DA33">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13.磋商响应文件的制作和签署</w:t>
      </w:r>
    </w:p>
    <w:p w14:paraId="2FE9EBD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13.1 为确保采购项目顺利开展，本项目采用电子投标的方式，编制电子投标文件时，应使用最新发布的电子招标文件及专用制作工具进行编制。并使用数字认证证书（CA）对电子投标文件进行签署、加密、递交及开标时解密等相关操作。</w:t>
      </w:r>
    </w:p>
    <w:p w14:paraId="11C7016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13.2 电子招标文件下载</w:t>
      </w:r>
    </w:p>
    <w:p w14:paraId="279F06B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供应商登录全国公共资源交易平台（陕西省）网站[电子交易平台-企业端]后，在[我的项目]中点击“项目流程-交易文件下载”下载电子招标文件（*.SXSZF）。</w:t>
      </w:r>
    </w:p>
    <w:p w14:paraId="00F4C56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注意：该项目如有变更文件，则应点击“项目流程&gt;答疑文件下载”下载更新后的电子招标文件（*.SXSCF），使用旧版电子招标文件制作的电子投标文件，系统将拒绝接收。</w:t>
      </w:r>
    </w:p>
    <w:p w14:paraId="30EA0DC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13.3 电子招标文件打开、浏览</w:t>
      </w:r>
    </w:p>
    <w:p w14:paraId="5FC374C8">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lang w:val="en-US"/>
        </w:rPr>
      </w:pPr>
      <w:r>
        <w:rPr>
          <w:rFonts w:hint="eastAsia" w:ascii="宋体" w:hAnsi="宋体" w:eastAsia="宋体" w:cs="宋体"/>
          <w:color w:val="auto"/>
          <w:spacing w:val="-1"/>
          <w:shd w:val="clear" w:color="auto" w:fill="auto"/>
        </w:rPr>
        <w:t>供应商登录全国公共资源交易平台（陕西省）网站[服务指南-下载专区]免费下载《陕西省公共资源交易平台政府采购电子标书制作工具》，下载网址：</w:t>
      </w:r>
      <w:r>
        <w:rPr>
          <w:color w:val="auto"/>
          <w:shd w:val="clear" w:color="auto" w:fill="auto"/>
        </w:rPr>
        <w:fldChar w:fldCharType="begin"/>
      </w:r>
      <w:r>
        <w:rPr>
          <w:color w:val="auto"/>
          <w:shd w:val="clear" w:color="auto" w:fill="auto"/>
        </w:rPr>
        <w:instrText xml:space="preserve"> HYPERLINK </w:instrText>
      </w:r>
      <w:r>
        <w:rPr>
          <w:color w:val="auto"/>
          <w:shd w:val="clear" w:color="auto" w:fill="auto"/>
        </w:rPr>
        <w:fldChar w:fldCharType="separate"/>
      </w:r>
      <w:r>
        <w:rPr>
          <w:rFonts w:hint="eastAsia" w:ascii="宋体" w:hAnsi="宋体" w:eastAsia="宋体" w:cs="宋体"/>
          <w:color w:val="auto"/>
          <w:spacing w:val="-1"/>
          <w:shd w:val="clear" w:color="auto" w:fill="auto"/>
        </w:rPr>
        <w:t>http://www.sxggzyjy.cn/fwzn/004003/20180827/c8c8fb15-a7cc-4011-a244-806289d7</w:t>
      </w:r>
      <w:r>
        <w:rPr>
          <w:rFonts w:hint="eastAsia" w:ascii="宋体" w:hAnsi="宋体" w:eastAsia="宋体" w:cs="宋体"/>
          <w:color w:val="auto"/>
          <w:spacing w:val="-1"/>
          <w:shd w:val="clear" w:color="auto" w:fill="auto"/>
        </w:rPr>
        <w:fldChar w:fldCharType="end"/>
      </w:r>
      <w:r>
        <w:rPr>
          <w:rFonts w:hint="eastAsia" w:ascii="宋体" w:hAnsi="宋体" w:eastAsia="宋体" w:cs="宋体"/>
          <w:color w:val="auto"/>
          <w:spacing w:val="-1"/>
          <w:shd w:val="clear" w:color="auto" w:fill="auto"/>
        </w:rPr>
        <w:t>cf3b.html，并升级至最新版本，使用该客户端可以打开电子招标文件。软件操作手册详见全国公共资源交易平台</w:t>
      </w:r>
      <w:r>
        <w:rPr>
          <w:rFonts w:hint="eastAsia"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陕西省</w:t>
      </w:r>
      <w:r>
        <w:rPr>
          <w:rFonts w:hint="eastAsia"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网站</w:t>
      </w:r>
      <w:r>
        <w:rPr>
          <w:rFonts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服务指南</w:t>
      </w:r>
      <w:r>
        <w:rPr>
          <w:rFonts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下载专区</w:t>
      </w:r>
      <w:r>
        <w:rPr>
          <w:rFonts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中的《陕西省公共资源交易</w:t>
      </w:r>
      <w:r>
        <w:rPr>
          <w:rFonts w:hint="eastAsia"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政府采购类</w:t>
      </w:r>
      <w:r>
        <w:rPr>
          <w:rFonts w:hint="eastAsia"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投标文件制作软件操作手册》</w:t>
      </w:r>
      <w:r>
        <w:rPr>
          <w:rFonts w:ascii="宋体" w:hAnsi="宋体" w:eastAsia="宋体" w:cs="宋体"/>
          <w:color w:val="auto"/>
          <w:spacing w:val="-1"/>
          <w:shd w:val="clear" w:color="auto" w:fill="auto"/>
          <w:lang w:val="en-US"/>
        </w:rPr>
        <w:t>,</w:t>
      </w:r>
      <w:r>
        <w:rPr>
          <w:rFonts w:hint="eastAsia" w:ascii="宋体" w:hAnsi="宋体" w:eastAsia="宋体" w:cs="宋体"/>
          <w:color w:val="auto"/>
          <w:spacing w:val="-1"/>
          <w:shd w:val="clear" w:color="auto" w:fill="auto"/>
        </w:rPr>
        <w:t>下载网址</w:t>
      </w:r>
      <w:r>
        <w:rPr>
          <w:rFonts w:hint="eastAsia" w:ascii="宋体" w:hAnsi="宋体" w:eastAsia="宋体" w:cs="宋体"/>
          <w:color w:val="auto"/>
          <w:spacing w:val="-1"/>
          <w:shd w:val="clear" w:color="auto" w:fill="auto"/>
          <w:lang w:val="en-US"/>
        </w:rPr>
        <w:t>：</w:t>
      </w:r>
      <w:r>
        <w:rPr>
          <w:rFonts w:hint="eastAsia"/>
          <w:color w:val="auto"/>
          <w:shd w:val="clear" w:color="auto" w:fill="auto"/>
        </w:rPr>
        <w:fldChar w:fldCharType="begin"/>
      </w:r>
      <w:r>
        <w:rPr>
          <w:color w:val="auto"/>
          <w:shd w:val="clear" w:color="auto" w:fill="auto"/>
          <w:lang w:val="en-US"/>
        </w:rPr>
        <w:instrText xml:space="preserve"> HYPERLINK "http://www.sxggzyjy.cn/fwzn/004003/20170821/c3afa05b-f5e6-%204e64-9fb0-e397ef73413d.html" </w:instrText>
      </w:r>
      <w:r>
        <w:rPr>
          <w:rFonts w:hint="eastAsia"/>
          <w:color w:val="auto"/>
          <w:shd w:val="clear" w:color="auto" w:fill="auto"/>
        </w:rPr>
        <w:fldChar w:fldCharType="separate"/>
      </w:r>
      <w:r>
        <w:rPr>
          <w:rFonts w:ascii="宋体" w:hAnsi="宋体" w:eastAsia="宋体" w:cs="宋体"/>
          <w:color w:val="auto"/>
          <w:spacing w:val="-1"/>
          <w:shd w:val="clear" w:color="auto" w:fill="auto"/>
          <w:lang w:val="en-US"/>
        </w:rPr>
        <w:t>http://www.sxggzyjy.cn/fwzn/004003/20170821/c3afa05b-f5e6-4e64-9fb0-e397ef73413d.html</w:t>
      </w:r>
      <w:r>
        <w:rPr>
          <w:rFonts w:hint="eastAsia" w:ascii="宋体" w:hAnsi="宋体" w:eastAsia="宋体" w:cs="宋体"/>
          <w:color w:val="auto"/>
          <w:spacing w:val="-1"/>
          <w:shd w:val="clear" w:color="auto" w:fill="auto"/>
        </w:rPr>
        <w:fldChar w:fldCharType="end"/>
      </w:r>
      <w:r>
        <w:rPr>
          <w:rFonts w:hint="eastAsia" w:ascii="宋体" w:hAnsi="宋体" w:eastAsia="宋体" w:cs="宋体"/>
          <w:color w:val="auto"/>
          <w:spacing w:val="-1"/>
          <w:shd w:val="clear" w:color="auto" w:fill="auto"/>
        </w:rPr>
        <w:t>。</w:t>
      </w:r>
    </w:p>
    <w:p w14:paraId="3C1A1AE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13.4 制作电子投标文件</w:t>
      </w:r>
    </w:p>
    <w:p w14:paraId="2A9AE0F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电子投标文件同样需要使用上述软件进行编制。在编制过程中，如有技术性问题，请先翻阅操作手册或致电软件开发商，技术支持热线：4009280095、4009980000。</w:t>
      </w:r>
    </w:p>
    <w:p w14:paraId="646B4D62">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bookmarkStart w:id="3" w:name="五、磋商响应文件的递交"/>
      <w:bookmarkEnd w:id="3"/>
      <w:r>
        <w:rPr>
          <w:rFonts w:hint="eastAsia" w:ascii="宋体" w:hAnsi="宋体" w:eastAsia="宋体" w:cs="宋体"/>
          <w:b/>
          <w:color w:val="auto"/>
          <w:sz w:val="32"/>
          <w:szCs w:val="32"/>
          <w:shd w:val="clear" w:color="auto" w:fill="auto"/>
          <w:lang w:val="en-US"/>
        </w:rPr>
        <w:t>五、磋商响应文件的递交</w:t>
      </w:r>
    </w:p>
    <w:p w14:paraId="7A793C4A">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14.磋商响应文件的递交和开启</w:t>
      </w:r>
    </w:p>
    <w:p w14:paraId="58A48AE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14.1 文件递交</w:t>
      </w:r>
    </w:p>
    <w:p w14:paraId="0BC0C44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注：</w:t>
      </w:r>
      <w:r>
        <w:rPr>
          <w:rFonts w:hint="eastAsia" w:ascii="宋体" w:hAnsi="宋体" w:eastAsia="宋体" w:cs="宋体"/>
          <w:b/>
          <w:color w:val="auto"/>
          <w:spacing w:val="-1"/>
          <w:shd w:val="clear" w:color="auto" w:fill="auto"/>
        </w:rPr>
        <w:t>电子投标文件不接受机打签名方式，一律采用手写签名后扫描上传。</w:t>
      </w:r>
    </w:p>
    <w:p w14:paraId="5C72831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14.2 文件开启与解密：</w:t>
      </w:r>
    </w:p>
    <w:p w14:paraId="71E6B08E">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14.2.1 开标时，供应商须使用电子投标响应文件加密时所用的数字认证证书（CA锁）在全国公共资源交易平台（陕西省.安康市）上自行解密电子投标响应文件（系统默认解密时长为20分钟），磋商单位需在解密时间规定内完成标书解密。所有磋商单位解密完成后由开标人员将响应文件导入开评标系统。</w:t>
      </w:r>
    </w:p>
    <w:p w14:paraId="6F9F76F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14.2.2 采购代理机构将在开标会议现场做开标记录。</w:t>
      </w:r>
    </w:p>
    <w:p w14:paraId="6A02C86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14.2.3 在开标环节出现下列情况之一的，其电子投标文件视为无效文件：</w:t>
      </w:r>
    </w:p>
    <w:p w14:paraId="229959E8">
      <w:pPr>
        <w:pStyle w:val="11"/>
        <w:overflowPunct w:val="0"/>
        <w:autoSpaceDE/>
        <w:autoSpaceDN/>
        <w:adjustRightInd w:val="0"/>
        <w:snapToGrid w:val="0"/>
        <w:spacing w:line="360" w:lineRule="auto"/>
        <w:ind w:firstLine="476" w:firstLineChars="200"/>
        <w:jc w:val="both"/>
        <w:rPr>
          <w:rFonts w:hint="default" w:ascii="宋体" w:hAnsi="宋体" w:eastAsia="宋体" w:cs="宋体"/>
          <w:color w:val="auto"/>
          <w:spacing w:val="-1"/>
          <w:shd w:val="clear" w:color="auto" w:fill="auto"/>
          <w:lang w:val="en-US" w:eastAsia="zh-CN"/>
        </w:rPr>
      </w:pPr>
      <w:r>
        <w:rPr>
          <w:rFonts w:hint="eastAsia" w:ascii="宋体" w:hAnsi="宋体" w:eastAsia="宋体" w:cs="宋体"/>
          <w:color w:val="auto"/>
          <w:spacing w:val="-1"/>
          <w:shd w:val="clear" w:color="auto" w:fill="auto"/>
        </w:rPr>
        <w:t>（1）</w:t>
      </w:r>
      <w:r>
        <w:rPr>
          <w:rFonts w:hint="eastAsia" w:ascii="宋体" w:hAnsi="宋体" w:eastAsia="宋体" w:cs="宋体"/>
          <w:color w:val="auto"/>
          <w:spacing w:val="-1"/>
          <w:shd w:val="clear" w:color="auto" w:fill="auto"/>
          <w:lang w:val="en-US" w:eastAsia="zh-CN"/>
        </w:rPr>
        <w:t>供应商未在磋商时间前进入不见面开标大厅进行签到的；</w:t>
      </w:r>
    </w:p>
    <w:p w14:paraId="6B95F08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lang w:eastAsia="zh-CN"/>
        </w:rPr>
        <w:t>（</w:t>
      </w:r>
      <w:r>
        <w:rPr>
          <w:rFonts w:hint="eastAsia" w:ascii="宋体" w:hAnsi="宋体" w:eastAsia="宋体" w:cs="宋体"/>
          <w:color w:val="auto"/>
          <w:spacing w:val="-1"/>
          <w:shd w:val="clear" w:color="auto" w:fill="auto"/>
          <w:lang w:val="en-US" w:eastAsia="zh-CN"/>
        </w:rPr>
        <w:t>2</w:t>
      </w:r>
      <w:r>
        <w:rPr>
          <w:rFonts w:hint="eastAsia" w:ascii="宋体" w:hAnsi="宋体" w:eastAsia="宋体" w:cs="宋体"/>
          <w:color w:val="auto"/>
          <w:spacing w:val="-1"/>
          <w:shd w:val="clear" w:color="auto" w:fill="auto"/>
          <w:lang w:eastAsia="zh-CN"/>
        </w:rPr>
        <w:t>）</w:t>
      </w:r>
      <w:r>
        <w:rPr>
          <w:rFonts w:hint="eastAsia" w:ascii="宋体" w:hAnsi="宋体" w:eastAsia="宋体" w:cs="宋体"/>
          <w:color w:val="auto"/>
          <w:spacing w:val="-1"/>
          <w:shd w:val="clear" w:color="auto" w:fill="auto"/>
        </w:rPr>
        <w:t>供应商拒绝对电子投标文件进行解密的；</w:t>
      </w:r>
    </w:p>
    <w:p w14:paraId="26A02A2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w:t>
      </w:r>
      <w:r>
        <w:rPr>
          <w:rFonts w:hint="eastAsia" w:ascii="宋体" w:hAnsi="宋体" w:eastAsia="宋体" w:cs="宋体"/>
          <w:color w:val="auto"/>
          <w:spacing w:val="-1"/>
          <w:shd w:val="clear" w:color="auto" w:fill="auto"/>
          <w:lang w:val="en-US" w:eastAsia="zh-CN"/>
        </w:rPr>
        <w:t>3</w:t>
      </w:r>
      <w:r>
        <w:rPr>
          <w:rFonts w:hint="eastAsia" w:ascii="宋体" w:hAnsi="宋体" w:eastAsia="宋体" w:cs="宋体"/>
          <w:color w:val="auto"/>
          <w:spacing w:val="-1"/>
          <w:shd w:val="clear" w:color="auto" w:fill="auto"/>
        </w:rPr>
        <w:t>）因供应商自身原因（如未带CA锁、或所带CA锁与制作电子投标文件使用的CA锁不一致、或沿用旧版招标文件编制投标文件等情形），导致在规定时间内无法解密投标文件的；</w:t>
      </w:r>
    </w:p>
    <w:p w14:paraId="002D938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w:t>
      </w:r>
      <w:r>
        <w:rPr>
          <w:rFonts w:hint="eastAsia" w:ascii="宋体" w:hAnsi="宋体" w:eastAsia="宋体" w:cs="宋体"/>
          <w:color w:val="auto"/>
          <w:spacing w:val="-1"/>
          <w:shd w:val="clear" w:color="auto" w:fill="auto"/>
          <w:lang w:val="en-US" w:eastAsia="zh-CN"/>
        </w:rPr>
        <w:t>4</w:t>
      </w:r>
      <w:r>
        <w:rPr>
          <w:rFonts w:hint="eastAsia" w:ascii="宋体" w:hAnsi="宋体" w:eastAsia="宋体" w:cs="宋体"/>
          <w:color w:val="auto"/>
          <w:spacing w:val="-1"/>
          <w:shd w:val="clear" w:color="auto" w:fill="auto"/>
        </w:rPr>
        <w:t>）上传的电子投标文件无法打开的；</w:t>
      </w:r>
    </w:p>
    <w:p w14:paraId="5B7C79E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w:t>
      </w:r>
      <w:r>
        <w:rPr>
          <w:rFonts w:hint="eastAsia" w:ascii="宋体" w:hAnsi="宋体" w:eastAsia="宋体" w:cs="宋体"/>
          <w:color w:val="auto"/>
          <w:spacing w:val="-1"/>
          <w:shd w:val="clear" w:color="auto" w:fill="auto"/>
          <w:lang w:val="en-US" w:eastAsia="zh-CN"/>
        </w:rPr>
        <w:t>5</w:t>
      </w:r>
      <w:r>
        <w:rPr>
          <w:rFonts w:hint="eastAsia" w:ascii="宋体" w:hAnsi="宋体" w:eastAsia="宋体" w:cs="宋体"/>
          <w:color w:val="auto"/>
          <w:spacing w:val="-1"/>
          <w:shd w:val="clear" w:color="auto" w:fill="auto"/>
        </w:rPr>
        <w:t>）政府采购法律法规规定的其他无效情形。</w:t>
      </w:r>
    </w:p>
    <w:p w14:paraId="50941759">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14.2.4 特殊情形下的应急处置</w:t>
      </w:r>
    </w:p>
    <w:p w14:paraId="0F9AA3D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在开标、评审过程中，如因停电、断网、电子化系统故障等特殊原因导致电子化开、评标无法正常进行时，将以电子版投标文件为准继续开展后续采购活动。</w:t>
      </w:r>
    </w:p>
    <w:p w14:paraId="5AD521A6">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15.磋商截止日期</w:t>
      </w:r>
    </w:p>
    <w:p w14:paraId="0B84F6F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15.1 供应商应在不迟于磋商文件中规定的磋商截止时间将磋商响应文件上传至平台。</w:t>
      </w:r>
    </w:p>
    <w:p w14:paraId="7A1D21E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15.2 采购代理机构可以按本须知第5.3条规定，通知因修改磋商文件而适当延长磋商截止期。在此情况下，采购人和供应商受磋商截止期制约的所有权利和义务均应延长至新的截止期。</w:t>
      </w:r>
    </w:p>
    <w:p w14:paraId="38D6A1E5">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16.迟交的磋商响应文件</w:t>
      </w:r>
    </w:p>
    <w:p w14:paraId="2B20D4C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采购代理机构将拒绝接收磋商截止期后送达的任何电子版的磋商响应文件</w:t>
      </w:r>
    </w:p>
    <w:p w14:paraId="4465E11A">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17．磋商响应文件的修改和撤回</w:t>
      </w:r>
    </w:p>
    <w:p w14:paraId="2F6630C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17.1 供应商在递交磋商响应文件后，磋商截止时间前可以修改或撤回其磋商响应文件。但供应商必须在规定的磋商截止期之前将修改或撤回的书面通知递交到采购代理机构。</w:t>
      </w:r>
    </w:p>
    <w:p w14:paraId="7E9226F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17.2 在磋商截止日期之后，供应商不得对其磋商响应文件做任何修改。</w:t>
      </w:r>
    </w:p>
    <w:p w14:paraId="5FFE3FB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17.3 从磋商截止期始至磋商文件确定的磋商响应文件有效期期满这段时间内，供应商不得撤回其磋商响应文件。</w:t>
      </w:r>
    </w:p>
    <w:p w14:paraId="467F43B9">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六、磋商与评审</w:t>
      </w:r>
    </w:p>
    <w:p w14:paraId="57E970B4">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color w:val="auto"/>
          <w:shd w:val="clear" w:color="auto" w:fill="auto"/>
        </w:rPr>
      </w:pPr>
      <w:r>
        <w:rPr>
          <w:rFonts w:hint="eastAsia" w:ascii="宋体" w:hAnsi="宋体" w:eastAsia="宋体" w:cs="宋体"/>
          <w:b/>
          <w:color w:val="auto"/>
          <w:sz w:val="24"/>
          <w:shd w:val="clear" w:color="auto" w:fill="auto"/>
        </w:rPr>
        <w:t>18.磋商响应文件开启</w:t>
      </w:r>
    </w:p>
    <w:p w14:paraId="617668C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bookmarkStart w:id="4" w:name="六、磋商与评审"/>
      <w:bookmarkEnd w:id="4"/>
      <w:r>
        <w:rPr>
          <w:rFonts w:hint="eastAsia" w:ascii="宋体" w:hAnsi="宋体" w:eastAsia="宋体" w:cs="宋体"/>
          <w:color w:val="auto"/>
          <w:spacing w:val="-1"/>
          <w:shd w:val="clear" w:color="auto" w:fill="auto"/>
        </w:rPr>
        <w:t>18.1 采购代理机构组织磋商、文件解密、评审工作，磋商整个过程接受监督部门的监督。</w:t>
      </w:r>
    </w:p>
    <w:p w14:paraId="69AE7F7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18.2 采购代理机构在规定的时间和地点组织磋商，供应商须委派代表参加，参加磋商的授权代表线上签名报到以证明其出席。</w:t>
      </w:r>
    </w:p>
    <w:p w14:paraId="2E8F946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18.3 采购代理机构将在磋商会议现场做磋商记录。</w:t>
      </w:r>
    </w:p>
    <w:p w14:paraId="33AAEDB4">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19．磋商小组</w:t>
      </w:r>
    </w:p>
    <w:p w14:paraId="1EED8A59">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19.1 采购人将按照《政府采购法实施条例》及《政府采购竞争性磋商采购方式管理暂行办法》等有关规定，组建磋商小组。</w:t>
      </w:r>
    </w:p>
    <w:p w14:paraId="1E60C84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19.2磋商小组由采购人代表及评审专家组成，评审专家从政府采购专家库中随机抽取产生。</w:t>
      </w:r>
    </w:p>
    <w:p w14:paraId="612E2D3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19.3 磋商小组负责磋商工作，对磋商响应文件进行审查和评估，并向采购人提交书面评审报告，推荐成交候选人。</w:t>
      </w:r>
    </w:p>
    <w:p w14:paraId="7D2D442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19.4 文件开启后，直到向成交供应商授予承包合同为止，与审查、澄清、评价和比较磋商的有关资料及授标意见等内容，磋商小组均不得向其他供应商及与磋商无关的人员透露。</w:t>
      </w:r>
    </w:p>
    <w:p w14:paraId="6506EC2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19.5参加磋商工作的所有人员应遵守《中华人民共和国政府采购法》以及国家和地方政府采购的有关规定，严格保密，确保竞争性磋商工作公平、公正，任何单位和个人不得无理干预磋商小组的正常工作。</w:t>
      </w:r>
    </w:p>
    <w:p w14:paraId="622461B1">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20、磋商办法及内容</w:t>
      </w:r>
    </w:p>
    <w:p w14:paraId="6CFEB84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20.1 磋商原则</w:t>
      </w:r>
    </w:p>
    <w:p w14:paraId="390C210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（1）坚持磋商机会均等，信息公开，公平竞争的原则。</w:t>
      </w:r>
    </w:p>
    <w:p w14:paraId="4B1402D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（2）坚持竞争性、经济实效性和公平性原则。</w:t>
      </w:r>
    </w:p>
    <w:p w14:paraId="57360FB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（3）综合评估，择优选择资质齐全、业绩较好服务有保证的成交单位。</w:t>
      </w:r>
    </w:p>
    <w:p w14:paraId="076ADCC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20.2 磋商程序</w:t>
      </w:r>
    </w:p>
    <w:p w14:paraId="3A657EB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20.2.1 磋商的全过程分为资质审查、第一次报价（磋商响应文件上的报价）、磋商过程、最后报价、最终评审五个阶段。</w:t>
      </w:r>
    </w:p>
    <w:p w14:paraId="42335628">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20.2.2 磋商报价依据《陕西省财政厅关于政府采购有关问题的通知》（陕财办</w:t>
      </w:r>
      <w:r>
        <w:rPr>
          <w:rFonts w:hint="eastAsia" w:ascii="宋体" w:hAnsi="宋体" w:eastAsia="宋体" w:cs="宋体"/>
          <w:color w:val="auto"/>
          <w:shd w:val="clear" w:color="auto" w:fill="auto"/>
          <w:lang w:val="en-US"/>
        </w:rPr>
        <w:t>〔2016〕</w:t>
      </w:r>
      <w:r>
        <w:rPr>
          <w:rFonts w:hint="eastAsia" w:ascii="宋体" w:hAnsi="宋体" w:eastAsia="宋体" w:cs="宋体"/>
          <w:color w:val="auto"/>
          <w:spacing w:val="-1"/>
          <w:shd w:val="clear" w:color="auto" w:fill="auto"/>
        </w:rPr>
        <w:t>53号）文件规定均不予以公布。</w:t>
      </w:r>
    </w:p>
    <w:p w14:paraId="669EB32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20.2.3 响应文件的初审</w:t>
      </w:r>
    </w:p>
    <w:p w14:paraId="031009D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初审分为资格性审查和符合性审查。</w:t>
      </w:r>
    </w:p>
    <w:p w14:paraId="0BCA1A57">
      <w:pPr>
        <w:pStyle w:val="11"/>
        <w:overflowPunct w:val="0"/>
        <w:autoSpaceDE/>
        <w:autoSpaceDN/>
        <w:adjustRightInd w:val="0"/>
        <w:snapToGrid w:val="0"/>
        <w:spacing w:line="360" w:lineRule="auto"/>
        <w:ind w:firstLine="478" w:firstLineChars="200"/>
        <w:jc w:val="both"/>
        <w:rPr>
          <w:rFonts w:ascii="宋体" w:hAnsi="宋体" w:eastAsia="宋体" w:cs="宋体"/>
          <w:color w:val="auto"/>
          <w:spacing w:val="-1"/>
          <w:shd w:val="clear" w:color="auto" w:fill="auto"/>
        </w:rPr>
      </w:pPr>
      <w:r>
        <w:rPr>
          <w:rFonts w:hint="eastAsia" w:ascii="宋体" w:hAnsi="宋体" w:eastAsia="宋体" w:cs="宋体"/>
          <w:b/>
          <w:color w:val="auto"/>
          <w:spacing w:val="-1"/>
          <w:shd w:val="clear" w:color="auto" w:fill="auto"/>
        </w:rPr>
        <w:t>资格性审查</w:t>
      </w:r>
      <w:r>
        <w:rPr>
          <w:rFonts w:hint="eastAsia" w:ascii="宋体" w:hAnsi="宋体" w:eastAsia="宋体" w:cs="宋体"/>
          <w:color w:val="auto"/>
          <w:spacing w:val="-1"/>
          <w:shd w:val="clear" w:color="auto" w:fill="auto"/>
        </w:rPr>
        <w:t>：依据磋商文件的规定，磋商小组对磋商响应文件的有效性、完整性和响应程度进行审查，出现下列情况的按无效文件处理：</w:t>
      </w:r>
    </w:p>
    <w:p w14:paraId="2D9B02D9">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（1）本次磋商所要求的必备资质证明文件，缺其中一项或某项达不到磋商要求。</w:t>
      </w:r>
    </w:p>
    <w:p w14:paraId="2BE4DCD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（2）各供应商未经过正常渠道下载竞争性磋商文件，或参加磋商的各供应商名称与下载磋商文件时登记的单位名称不符。</w:t>
      </w:r>
    </w:p>
    <w:p w14:paraId="1C0E9A7E">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（3）供应商未提供法定代表人授权书（法定代表人直接参加磋商的除外）或授权书不符合竞争性磋商文件要求的。</w:t>
      </w:r>
    </w:p>
    <w:p w14:paraId="09B2925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（4）响应文件要求加盖供应商公章或签字处未执行文件规定、响应文件有效期或有效期未能达到竞争性磋商文件的要求的。</w:t>
      </w:r>
    </w:p>
    <w:p w14:paraId="2825A52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（5）提供虚假证明（包括第三方提供的虚假证明、证件），开具虚假业绩。</w:t>
      </w:r>
    </w:p>
    <w:p w14:paraId="765C7DD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（6）磋商方案出现严重漏项，可能会影响到项目实施。</w:t>
      </w:r>
    </w:p>
    <w:p w14:paraId="369EB8E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（7）供应商针对同一项目报价或投标方案不是固定的、唯一的。</w:t>
      </w:r>
    </w:p>
    <w:p w14:paraId="3C566FE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（8）在重大项目履约过程中有不良记录，不能按期履约。</w:t>
      </w:r>
    </w:p>
    <w:p w14:paraId="6CD2B49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（9）响应文件附有招标采购单位不能接受的条件。</w:t>
      </w:r>
    </w:p>
    <w:p w14:paraId="606B89AF">
      <w:pPr>
        <w:pStyle w:val="31"/>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附表（资格性审查内容）</w:t>
      </w:r>
    </w:p>
    <w:tbl>
      <w:tblPr>
        <w:tblStyle w:val="21"/>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649"/>
        <w:gridCol w:w="8530"/>
      </w:tblGrid>
      <w:tr w14:paraId="4A81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FDEADA" w:themeFill="accent6" w:themeFillTint="32"/>
            <w:vAlign w:val="center"/>
          </w:tcPr>
          <w:p w14:paraId="108ABB7F">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auto"/>
              </w:rPr>
              <w:t>序号</w:t>
            </w:r>
          </w:p>
        </w:tc>
        <w:tc>
          <w:tcPr>
            <w:tcW w:w="8530" w:type="dxa"/>
            <w:shd w:val="clear" w:color="auto" w:fill="FDEADA" w:themeFill="accent6" w:themeFillTint="32"/>
            <w:vAlign w:val="center"/>
          </w:tcPr>
          <w:p w14:paraId="31BA6219">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FDEADA" w:themeFill="accent6" w:themeFillTint="32"/>
              </w:rPr>
              <w:t>审查因素</w:t>
            </w:r>
          </w:p>
        </w:tc>
      </w:tr>
      <w:tr w14:paraId="3412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194" w:hRule="atLeast"/>
          <w:jc w:val="center"/>
        </w:trPr>
        <w:tc>
          <w:tcPr>
            <w:tcW w:w="649" w:type="dxa"/>
            <w:shd w:val="clear" w:color="auto" w:fill="FDEADA" w:themeFill="accent6" w:themeFillTint="32"/>
            <w:vAlign w:val="center"/>
          </w:tcPr>
          <w:p w14:paraId="1F15EC33">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1</w:t>
            </w:r>
          </w:p>
        </w:tc>
        <w:tc>
          <w:tcPr>
            <w:tcW w:w="8530" w:type="dxa"/>
            <w:shd w:val="clear" w:color="auto" w:fill="DCE6F2" w:themeFill="accent1" w:themeFillTint="32"/>
            <w:vAlign w:val="center"/>
          </w:tcPr>
          <w:p w14:paraId="7A713FA5">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Cs w:val="24"/>
              </w:rPr>
              <w:t>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r>
              <w:rPr>
                <w:rFonts w:hint="eastAsia" w:ascii="宋体" w:hAnsi="宋体" w:eastAsia="宋体" w:cs="宋体"/>
                <w:color w:val="auto"/>
                <w:szCs w:val="24"/>
                <w:lang w:eastAsia="zh-CN"/>
              </w:rPr>
              <w:t>；</w:t>
            </w:r>
          </w:p>
        </w:tc>
      </w:tr>
      <w:tr w14:paraId="7F4F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00" w:hRule="atLeast"/>
          <w:jc w:val="center"/>
        </w:trPr>
        <w:tc>
          <w:tcPr>
            <w:tcW w:w="649" w:type="dxa"/>
            <w:shd w:val="clear" w:color="auto" w:fill="FDEADA" w:themeFill="accent6" w:themeFillTint="32"/>
            <w:vAlign w:val="center"/>
          </w:tcPr>
          <w:p w14:paraId="1274062B">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2</w:t>
            </w:r>
          </w:p>
        </w:tc>
        <w:tc>
          <w:tcPr>
            <w:tcW w:w="8530" w:type="dxa"/>
            <w:shd w:val="clear" w:color="auto" w:fill="DCE6F2" w:themeFill="accent1" w:themeFillTint="32"/>
            <w:vAlign w:val="center"/>
          </w:tcPr>
          <w:p w14:paraId="27A89B19">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rPr>
              <w:t>法定代表人或负责人授权书（附法定代表人或负责人身份证复印件）及被授权人身份证</w:t>
            </w:r>
            <w:r>
              <w:rPr>
                <w:rFonts w:hint="eastAsia" w:ascii="宋体" w:hAnsi="宋体" w:eastAsia="宋体" w:cs="宋体"/>
                <w:color w:val="auto"/>
                <w:szCs w:val="24"/>
                <w:lang w:val="en-US" w:eastAsia="zh-CN"/>
              </w:rPr>
              <w:t>复印件</w:t>
            </w:r>
            <w:r>
              <w:rPr>
                <w:rFonts w:hint="eastAsia" w:ascii="宋体" w:hAnsi="宋体" w:eastAsia="宋体" w:cs="宋体"/>
                <w:color w:val="auto"/>
                <w:szCs w:val="24"/>
              </w:rPr>
              <w:t>；（法定代表人直接参加投标只须提供法定代表人身份证）</w:t>
            </w:r>
            <w:r>
              <w:rPr>
                <w:rFonts w:hint="eastAsia" w:ascii="宋体" w:hAnsi="宋体" w:eastAsia="宋体" w:cs="宋体"/>
                <w:color w:val="auto"/>
                <w:szCs w:val="24"/>
                <w:lang w:eastAsia="zh-CN"/>
              </w:rPr>
              <w:t>；</w:t>
            </w:r>
          </w:p>
        </w:tc>
      </w:tr>
      <w:tr w14:paraId="2610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404" w:hRule="atLeast"/>
          <w:jc w:val="center"/>
        </w:trPr>
        <w:tc>
          <w:tcPr>
            <w:tcW w:w="649" w:type="dxa"/>
            <w:shd w:val="clear" w:color="auto" w:fill="FDEADA" w:themeFill="accent6" w:themeFillTint="32"/>
            <w:vAlign w:val="center"/>
          </w:tcPr>
          <w:p w14:paraId="46B5B625">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3</w:t>
            </w:r>
          </w:p>
        </w:tc>
        <w:tc>
          <w:tcPr>
            <w:tcW w:w="8530" w:type="dxa"/>
            <w:shd w:val="clear" w:color="auto" w:fill="DCE6F2" w:themeFill="accent1" w:themeFillTint="32"/>
            <w:vAlign w:val="center"/>
          </w:tcPr>
          <w:p w14:paraId="161BFC01">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rPr>
              <w:t>供应商须具备城乡规划编制资质证书甲级，项目负责人需为注册规划师或高级职称</w:t>
            </w:r>
            <w:r>
              <w:rPr>
                <w:rFonts w:hint="eastAsia" w:ascii="宋体" w:hAnsi="宋体" w:eastAsia="宋体" w:cs="宋体"/>
                <w:color w:val="auto"/>
                <w:szCs w:val="24"/>
                <w:lang w:eastAsia="zh-CN"/>
              </w:rPr>
              <w:t>；</w:t>
            </w:r>
          </w:p>
        </w:tc>
      </w:tr>
      <w:tr w14:paraId="496E7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FDEADA" w:themeFill="accent6" w:themeFillTint="32"/>
            <w:vAlign w:val="center"/>
          </w:tcPr>
          <w:p w14:paraId="50A09E6A">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4</w:t>
            </w:r>
          </w:p>
        </w:tc>
        <w:tc>
          <w:tcPr>
            <w:tcW w:w="8530" w:type="dxa"/>
            <w:shd w:val="clear" w:color="auto" w:fill="DCE6F2" w:themeFill="accent1" w:themeFillTint="32"/>
            <w:vAlign w:val="center"/>
          </w:tcPr>
          <w:p w14:paraId="67A9413E">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rPr>
              <w:t>参加政府采购活动前3年内在经营活动中没有重大违法记录的书面声明</w:t>
            </w:r>
            <w:r>
              <w:rPr>
                <w:rFonts w:hint="eastAsia" w:ascii="宋体" w:hAnsi="宋体" w:eastAsia="宋体" w:cs="宋体"/>
                <w:color w:val="auto"/>
                <w:szCs w:val="24"/>
                <w:lang w:eastAsia="zh-CN"/>
              </w:rPr>
              <w:t>；</w:t>
            </w:r>
          </w:p>
        </w:tc>
      </w:tr>
      <w:tr w14:paraId="3795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589" w:hRule="atLeast"/>
          <w:jc w:val="center"/>
        </w:trPr>
        <w:tc>
          <w:tcPr>
            <w:tcW w:w="649" w:type="dxa"/>
            <w:shd w:val="clear" w:color="auto" w:fill="FDEADA" w:themeFill="accent6" w:themeFillTint="32"/>
            <w:vAlign w:val="center"/>
          </w:tcPr>
          <w:p w14:paraId="1D3680BF">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5</w:t>
            </w:r>
          </w:p>
        </w:tc>
        <w:tc>
          <w:tcPr>
            <w:tcW w:w="8530" w:type="dxa"/>
            <w:shd w:val="clear" w:color="auto" w:fill="DCE6F2" w:themeFill="accent1" w:themeFillTint="32"/>
            <w:vAlign w:val="center"/>
          </w:tcPr>
          <w:p w14:paraId="262650EC">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color w:val="auto"/>
                <w:szCs w:val="24"/>
                <w:lang w:eastAsia="zh-CN"/>
              </w:rPr>
              <w:t>；</w:t>
            </w:r>
          </w:p>
        </w:tc>
      </w:tr>
      <w:tr w14:paraId="49EB2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74" w:hRule="atLeast"/>
          <w:jc w:val="center"/>
        </w:trPr>
        <w:tc>
          <w:tcPr>
            <w:tcW w:w="649" w:type="dxa"/>
            <w:shd w:val="clear" w:color="auto" w:fill="FDEADA" w:themeFill="accent6" w:themeFillTint="32"/>
            <w:vAlign w:val="center"/>
          </w:tcPr>
          <w:p w14:paraId="11EE717D">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6</w:t>
            </w:r>
          </w:p>
        </w:tc>
        <w:tc>
          <w:tcPr>
            <w:tcW w:w="8530" w:type="dxa"/>
            <w:shd w:val="clear" w:color="auto" w:fill="DCE6F2" w:themeFill="accent1" w:themeFillTint="32"/>
            <w:vAlign w:val="center"/>
          </w:tcPr>
          <w:p w14:paraId="08B04E40">
            <w:pPr>
              <w:pStyle w:val="18"/>
              <w:keepNext w:val="0"/>
              <w:keepLines w:val="0"/>
              <w:pageBreakBefore w:val="0"/>
              <w:widowControl/>
              <w:kinsoku/>
              <w:wordWrap/>
              <w:topLinePunct w:val="0"/>
              <w:autoSpaceDE/>
              <w:autoSpaceDN/>
              <w:bidi w:val="0"/>
              <w:spacing w:beforeAutospacing="0" w:afterAutospacing="0" w:line="360" w:lineRule="auto"/>
              <w:jc w:val="both"/>
              <w:textAlignment w:val="auto"/>
              <w:rPr>
                <w:rFonts w:hint="eastAsia" w:ascii="宋体" w:hAnsi="宋体" w:eastAsia="宋体" w:cs="宋体"/>
                <w:color w:val="auto"/>
                <w:sz w:val="22"/>
                <w:szCs w:val="24"/>
                <w:lang w:val="en-US" w:eastAsia="zh-CN" w:bidi="zh-CN"/>
              </w:rPr>
            </w:pPr>
            <w:r>
              <w:rPr>
                <w:rFonts w:hint="eastAsia" w:ascii="宋体" w:hAnsi="宋体" w:eastAsia="宋体" w:cs="宋体"/>
                <w:color w:val="auto"/>
                <w:sz w:val="22"/>
                <w:szCs w:val="24"/>
                <w:lang w:val="zh-CN" w:eastAsia="zh-CN" w:bidi="zh-CN"/>
              </w:rPr>
              <w:t>财务状况：提供2023年或2024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tc>
      </w:tr>
      <w:tr w14:paraId="7608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55" w:hRule="atLeast"/>
          <w:jc w:val="center"/>
        </w:trPr>
        <w:tc>
          <w:tcPr>
            <w:tcW w:w="649" w:type="dxa"/>
            <w:shd w:val="clear" w:color="auto" w:fill="FDEADA" w:themeFill="accent6" w:themeFillTint="32"/>
            <w:vAlign w:val="center"/>
          </w:tcPr>
          <w:p w14:paraId="2948EF1A">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lang w:val="en-US"/>
              </w:rPr>
              <w:t>7</w:t>
            </w:r>
          </w:p>
        </w:tc>
        <w:tc>
          <w:tcPr>
            <w:tcW w:w="8530" w:type="dxa"/>
            <w:shd w:val="clear" w:color="auto" w:fill="DCE6F2" w:themeFill="accent1" w:themeFillTint="32"/>
            <w:vAlign w:val="center"/>
          </w:tcPr>
          <w:p w14:paraId="275E1AE2">
            <w:pPr>
              <w:pStyle w:val="18"/>
              <w:keepNext w:val="0"/>
              <w:keepLines w:val="0"/>
              <w:pageBreakBefore w:val="0"/>
              <w:widowControl/>
              <w:kinsoku/>
              <w:wordWrap/>
              <w:topLinePunct w:val="0"/>
              <w:autoSpaceDE/>
              <w:autoSpaceDN/>
              <w:bidi w:val="0"/>
              <w:spacing w:beforeAutospacing="0" w:afterAutospacing="0" w:line="360" w:lineRule="auto"/>
              <w:jc w:val="both"/>
              <w:textAlignment w:val="auto"/>
              <w:rPr>
                <w:rFonts w:hint="eastAsia" w:ascii="宋体" w:hAnsi="宋体" w:eastAsia="宋体" w:cs="宋体"/>
                <w:color w:val="auto"/>
                <w:sz w:val="22"/>
                <w:szCs w:val="24"/>
                <w:lang w:val="zh-CN" w:eastAsia="zh-CN" w:bidi="zh-CN"/>
              </w:rPr>
            </w:pPr>
            <w:r>
              <w:rPr>
                <w:rFonts w:hint="eastAsia" w:ascii="宋体" w:hAnsi="宋体" w:eastAsia="宋体" w:cs="宋体"/>
                <w:color w:val="auto"/>
                <w:sz w:val="22"/>
                <w:szCs w:val="24"/>
                <w:lang w:val="zh-CN" w:eastAsia="zh-CN" w:bidi="zh-CN"/>
              </w:rPr>
              <w:t>税收缴纳证明：提供2025年1月至今任意1个月的纳税证明或完税证明(提供增值税、企业所得税至少一种),纳税证明或完税证明上应有代收机构或税务机关的公章或业务专用章。依法免税的供应商应提供相关文件证明；</w:t>
            </w:r>
          </w:p>
        </w:tc>
      </w:tr>
      <w:tr w14:paraId="4203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60" w:hRule="atLeast"/>
          <w:jc w:val="center"/>
        </w:trPr>
        <w:tc>
          <w:tcPr>
            <w:tcW w:w="649" w:type="dxa"/>
            <w:shd w:val="clear" w:color="auto" w:fill="FDEADA" w:themeFill="accent6" w:themeFillTint="32"/>
            <w:vAlign w:val="center"/>
          </w:tcPr>
          <w:p w14:paraId="79CAEC80">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lang w:val="en-US"/>
              </w:rPr>
              <w:t>8</w:t>
            </w:r>
          </w:p>
        </w:tc>
        <w:tc>
          <w:tcPr>
            <w:tcW w:w="8530" w:type="dxa"/>
            <w:shd w:val="clear" w:color="auto" w:fill="DCE6F2" w:themeFill="accent1" w:themeFillTint="32"/>
            <w:vAlign w:val="center"/>
          </w:tcPr>
          <w:p w14:paraId="03CCDBB2">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 w:val="22"/>
                <w:szCs w:val="24"/>
                <w:lang w:val="zh-CN" w:eastAsia="zh-CN" w:bidi="zh-CN"/>
              </w:rPr>
            </w:pPr>
            <w:r>
              <w:rPr>
                <w:rFonts w:hint="eastAsia" w:ascii="宋体" w:hAnsi="宋体" w:eastAsia="宋体" w:cs="宋体"/>
                <w:color w:val="auto"/>
                <w:sz w:val="22"/>
                <w:szCs w:val="24"/>
                <w:lang w:val="zh-CN" w:eastAsia="zh-CN" w:bidi="zh-CN"/>
              </w:rPr>
              <w:t>依法交纳社会保障资金的证明材料：提供社会保障资金缴存单据或社保机构开具的2025年1月至今任意一个月社会保险参保缴费情况证明，依法不需要缴纳社会保障资金的单位应提供相关证明材料；</w:t>
            </w:r>
          </w:p>
        </w:tc>
      </w:tr>
      <w:tr w14:paraId="70DF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FDEADA" w:themeFill="accent6" w:themeFillTint="32"/>
            <w:vAlign w:val="center"/>
          </w:tcPr>
          <w:p w14:paraId="30078A10">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9</w:t>
            </w:r>
          </w:p>
        </w:tc>
        <w:tc>
          <w:tcPr>
            <w:tcW w:w="8530" w:type="dxa"/>
            <w:shd w:val="clear" w:color="auto" w:fill="DCE6F2" w:themeFill="accent1" w:themeFillTint="32"/>
            <w:vAlign w:val="center"/>
          </w:tcPr>
          <w:p w14:paraId="41CEC483">
            <w:pPr>
              <w:pStyle w:val="32"/>
              <w:keepNext w:val="0"/>
              <w:keepLines w:val="0"/>
              <w:pageBreakBefore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color w:val="auto"/>
                <w:sz w:val="22"/>
                <w:szCs w:val="24"/>
                <w:lang w:val="zh-CN" w:eastAsia="zh-CN" w:bidi="zh-CN"/>
              </w:rPr>
            </w:pPr>
            <w:r>
              <w:rPr>
                <w:rFonts w:hint="eastAsia" w:ascii="宋体" w:hAnsi="宋体" w:eastAsia="宋体" w:cs="宋体"/>
                <w:color w:val="auto"/>
                <w:sz w:val="22"/>
                <w:szCs w:val="24"/>
                <w:lang w:val="zh-CN" w:eastAsia="zh-CN" w:bidi="zh-CN"/>
              </w:rPr>
              <w:t>本项目不接受联合体投标。</w:t>
            </w:r>
          </w:p>
        </w:tc>
      </w:tr>
    </w:tbl>
    <w:p w14:paraId="25EBB580">
      <w:pPr>
        <w:pStyle w:val="11"/>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b/>
          <w:color w:val="auto"/>
          <w:spacing w:val="-1"/>
          <w:sz w:val="21"/>
          <w:szCs w:val="21"/>
          <w:shd w:val="clear" w:color="auto" w:fill="auto"/>
        </w:rPr>
      </w:pPr>
      <w:r>
        <w:rPr>
          <w:rFonts w:hint="eastAsia" w:ascii="宋体" w:hAnsi="宋体" w:eastAsia="宋体" w:cs="宋体"/>
          <w:b/>
          <w:color w:val="auto"/>
          <w:spacing w:val="-1"/>
          <w:sz w:val="21"/>
          <w:szCs w:val="21"/>
          <w:shd w:val="clear" w:color="auto" w:fill="auto"/>
        </w:rPr>
        <w:t>注：以上资格性审查内容，不得缺项。必备资质中缺一项或某项达不到要求，按无效响应处理，且不得进入下一轮评审。</w:t>
      </w:r>
    </w:p>
    <w:p w14:paraId="15B1D966">
      <w:pPr>
        <w:pStyle w:val="11"/>
        <w:overflowPunct w:val="0"/>
        <w:autoSpaceDE/>
        <w:autoSpaceDN/>
        <w:adjustRightInd w:val="0"/>
        <w:snapToGrid w:val="0"/>
        <w:spacing w:line="360" w:lineRule="auto"/>
        <w:ind w:firstLine="478" w:firstLineChars="200"/>
        <w:jc w:val="both"/>
        <w:rPr>
          <w:rFonts w:ascii="宋体" w:hAnsi="宋体" w:eastAsia="宋体" w:cs="宋体"/>
          <w:color w:val="auto"/>
          <w:spacing w:val="-1"/>
          <w:shd w:val="clear" w:color="auto" w:fill="auto"/>
        </w:rPr>
      </w:pPr>
      <w:r>
        <w:rPr>
          <w:rFonts w:hint="eastAsia" w:ascii="宋体" w:hAnsi="宋体" w:eastAsia="宋体" w:cs="宋体"/>
          <w:b/>
          <w:color w:val="auto"/>
          <w:spacing w:val="-1"/>
          <w:shd w:val="clear" w:color="auto" w:fill="auto"/>
        </w:rPr>
        <w:t>符合性审查</w:t>
      </w:r>
      <w:r>
        <w:rPr>
          <w:rFonts w:hint="eastAsia" w:ascii="宋体" w:hAnsi="宋体" w:eastAsia="宋体" w:cs="宋体"/>
          <w:color w:val="auto"/>
          <w:spacing w:val="-1"/>
          <w:shd w:val="clear" w:color="auto" w:fill="auto"/>
        </w:rPr>
        <w:t>：依据磋商文件规定，从响应文件的有效性、完整性和对磋商文件的响应程度进行审查，以确定是否对磋商文件的实质性内容做出响应。</w:t>
      </w:r>
    </w:p>
    <w:p w14:paraId="783DFCDC">
      <w:pPr>
        <w:pStyle w:val="31"/>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shd w:val="clear" w:color="auto" w:fill="auto"/>
        </w:rPr>
      </w:pPr>
    </w:p>
    <w:p w14:paraId="1EA6CF6F">
      <w:pPr>
        <w:pStyle w:val="31"/>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shd w:val="clear" w:color="auto" w:fill="auto"/>
        </w:rPr>
      </w:pPr>
    </w:p>
    <w:p w14:paraId="2D78BCE2">
      <w:pPr>
        <w:pStyle w:val="31"/>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shd w:val="clear" w:color="auto" w:fill="auto"/>
        </w:rPr>
      </w:pPr>
    </w:p>
    <w:p w14:paraId="3DA1FE62">
      <w:pPr>
        <w:pStyle w:val="31"/>
        <w:tabs>
          <w:tab w:val="left" w:pos="1904"/>
        </w:tabs>
        <w:overflowPunct w:val="0"/>
        <w:autoSpaceDE/>
        <w:autoSpaceDN/>
        <w:adjustRightInd w:val="0"/>
        <w:snapToGrid w:val="0"/>
        <w:spacing w:line="360" w:lineRule="auto"/>
        <w:ind w:left="0" w:firstLine="0"/>
        <w:jc w:val="center"/>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附表（符合性审查内容）</w:t>
      </w:r>
    </w:p>
    <w:tbl>
      <w:tblPr>
        <w:tblStyle w:val="21"/>
        <w:tblpPr w:leftFromText="180" w:rightFromText="180" w:vertAnchor="text" w:horzAnchor="page" w:tblpX="1532" w:tblpY="258"/>
        <w:tblOverlap w:val="never"/>
        <w:tblW w:w="9179" w:type="dxa"/>
        <w:tblInd w:w="0" w:type="dxa"/>
        <w:tblLayout w:type="fixed"/>
        <w:tblCellMar>
          <w:top w:w="0" w:type="dxa"/>
          <w:left w:w="30" w:type="dxa"/>
          <w:bottom w:w="0" w:type="dxa"/>
          <w:right w:w="30" w:type="dxa"/>
        </w:tblCellMar>
      </w:tblPr>
      <w:tblGrid>
        <w:gridCol w:w="773"/>
        <w:gridCol w:w="3263"/>
        <w:gridCol w:w="5143"/>
      </w:tblGrid>
      <w:tr w14:paraId="6A3BC39C">
        <w:tblPrEx>
          <w:tblCellMar>
            <w:top w:w="0" w:type="dxa"/>
            <w:left w:w="30" w:type="dxa"/>
            <w:bottom w:w="0" w:type="dxa"/>
            <w:right w:w="30" w:type="dxa"/>
          </w:tblCellMar>
        </w:tblPrEx>
        <w:trPr>
          <w:trHeight w:val="430"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57E3D69A">
            <w:pPr>
              <w:pStyle w:val="32"/>
              <w:overflowPunct w:val="0"/>
              <w:autoSpaceDE/>
              <w:autoSpaceDN/>
              <w:adjustRightInd w:val="0"/>
              <w:snapToGrid w:val="0"/>
              <w:jc w:val="center"/>
              <w:rPr>
                <w:rFonts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auto"/>
              </w:rPr>
              <w:t>序号</w:t>
            </w:r>
          </w:p>
        </w:tc>
        <w:tc>
          <w:tcPr>
            <w:tcW w:w="326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422E8DB8">
            <w:pPr>
              <w:pStyle w:val="32"/>
              <w:overflowPunct w:val="0"/>
              <w:autoSpaceDE/>
              <w:autoSpaceDN/>
              <w:adjustRightInd w:val="0"/>
              <w:snapToGrid w:val="0"/>
              <w:jc w:val="center"/>
              <w:rPr>
                <w:rFonts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auto"/>
              </w:rPr>
              <w:t>审查因素</w:t>
            </w:r>
          </w:p>
        </w:tc>
        <w:tc>
          <w:tcPr>
            <w:tcW w:w="5143" w:type="dxa"/>
            <w:tcBorders>
              <w:top w:val="single" w:color="auto" w:sz="4" w:space="0"/>
              <w:left w:val="single" w:color="auto" w:sz="6" w:space="0"/>
              <w:bottom w:val="single" w:color="auto" w:sz="6" w:space="0"/>
              <w:right w:val="single" w:color="auto" w:sz="4" w:space="0"/>
            </w:tcBorders>
            <w:shd w:val="clear" w:color="auto" w:fill="FDEADA" w:themeFill="accent6" w:themeFillTint="32"/>
            <w:vAlign w:val="center"/>
          </w:tcPr>
          <w:p w14:paraId="1B89DEC4">
            <w:pPr>
              <w:pStyle w:val="32"/>
              <w:overflowPunct w:val="0"/>
              <w:autoSpaceDE/>
              <w:autoSpaceDN/>
              <w:adjustRightInd w:val="0"/>
              <w:snapToGrid w:val="0"/>
              <w:jc w:val="center"/>
              <w:rPr>
                <w:rFonts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auto"/>
              </w:rPr>
              <w:t>审查标准</w:t>
            </w:r>
          </w:p>
        </w:tc>
      </w:tr>
      <w:tr w14:paraId="1C43FD21">
        <w:tblPrEx>
          <w:tblCellMar>
            <w:top w:w="0" w:type="dxa"/>
            <w:left w:w="30" w:type="dxa"/>
            <w:bottom w:w="0" w:type="dxa"/>
            <w:right w:w="30" w:type="dxa"/>
          </w:tblCellMar>
        </w:tblPrEx>
        <w:trPr>
          <w:trHeight w:val="449"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45754E1B">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1</w:t>
            </w:r>
          </w:p>
        </w:tc>
        <w:tc>
          <w:tcPr>
            <w:tcW w:w="3263" w:type="dxa"/>
            <w:tcBorders>
              <w:top w:val="single" w:color="auto" w:sz="4" w:space="0"/>
              <w:left w:val="single" w:color="auto" w:sz="6" w:space="0"/>
              <w:bottom w:val="single" w:color="auto" w:sz="6" w:space="0"/>
              <w:right w:val="single" w:color="auto" w:sz="6" w:space="0"/>
            </w:tcBorders>
            <w:shd w:val="clear" w:color="auto" w:fill="DCE6F2" w:themeFill="accent1" w:themeFillTint="32"/>
            <w:vAlign w:val="center"/>
          </w:tcPr>
          <w:p w14:paraId="163B888C">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供应商</w:t>
            </w:r>
            <w:r>
              <w:rPr>
                <w:rFonts w:hint="eastAsia" w:ascii="宋体" w:hAnsi="宋体" w:eastAsia="宋体" w:cs="宋体"/>
                <w:color w:val="auto"/>
                <w:sz w:val="21"/>
                <w:szCs w:val="21"/>
                <w:shd w:val="clear" w:color="auto" w:fill="auto"/>
              </w:rPr>
              <w:t>名称</w:t>
            </w:r>
          </w:p>
        </w:tc>
        <w:tc>
          <w:tcPr>
            <w:tcW w:w="5143" w:type="dxa"/>
            <w:tcBorders>
              <w:top w:val="single" w:color="auto" w:sz="4" w:space="0"/>
              <w:left w:val="single" w:color="auto" w:sz="6" w:space="0"/>
              <w:bottom w:val="single" w:color="auto" w:sz="6" w:space="0"/>
              <w:right w:val="single" w:color="auto" w:sz="4" w:space="0"/>
            </w:tcBorders>
            <w:shd w:val="clear" w:color="auto" w:fill="DCE6F2" w:themeFill="accent1" w:themeFillTint="32"/>
            <w:vAlign w:val="center"/>
          </w:tcPr>
          <w:p w14:paraId="591452C2">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与营业执照、税务登记证和组织机构代码证一致</w:t>
            </w:r>
          </w:p>
        </w:tc>
      </w:tr>
      <w:tr w14:paraId="7CBE1FBB">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67256D6C">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2</w:t>
            </w:r>
          </w:p>
        </w:tc>
        <w:tc>
          <w:tcPr>
            <w:tcW w:w="3263" w:type="dxa"/>
            <w:tcBorders>
              <w:top w:val="single" w:color="auto" w:sz="6" w:space="0"/>
              <w:left w:val="single" w:color="auto" w:sz="6" w:space="0"/>
              <w:bottom w:val="single" w:color="auto" w:sz="6" w:space="0"/>
              <w:right w:val="single" w:color="auto" w:sz="6" w:space="0"/>
            </w:tcBorders>
            <w:shd w:val="clear" w:color="auto" w:fill="DCE6F2" w:themeFill="accent1" w:themeFillTint="32"/>
            <w:vAlign w:val="center"/>
          </w:tcPr>
          <w:p w14:paraId="69E6F6EB">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响应文件标注、签字、盖章</w:t>
            </w:r>
          </w:p>
        </w:tc>
        <w:tc>
          <w:tcPr>
            <w:tcW w:w="5143" w:type="dxa"/>
            <w:tcBorders>
              <w:top w:val="single" w:color="auto" w:sz="6" w:space="0"/>
              <w:left w:val="single" w:color="auto" w:sz="6" w:space="0"/>
              <w:bottom w:val="single" w:color="auto" w:sz="6" w:space="0"/>
              <w:right w:val="single" w:color="auto" w:sz="4" w:space="0"/>
            </w:tcBorders>
            <w:shd w:val="clear" w:color="auto" w:fill="DCE6F2" w:themeFill="accent1" w:themeFillTint="32"/>
            <w:vAlign w:val="center"/>
          </w:tcPr>
          <w:p w14:paraId="67825C44">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符合</w:t>
            </w:r>
            <w:r>
              <w:rPr>
                <w:rFonts w:hint="eastAsia" w:ascii="宋体" w:hAnsi="宋体" w:eastAsia="宋体" w:cs="宋体"/>
                <w:color w:val="auto"/>
                <w:sz w:val="21"/>
                <w:szCs w:val="21"/>
                <w:shd w:val="clear" w:color="auto" w:fill="auto"/>
                <w:lang w:val="en-US" w:eastAsia="zh-CN"/>
              </w:rPr>
              <w:t>磋商</w:t>
            </w:r>
            <w:r>
              <w:rPr>
                <w:rFonts w:hint="eastAsia" w:ascii="宋体" w:hAnsi="宋体" w:eastAsia="宋体" w:cs="宋体"/>
                <w:color w:val="auto"/>
                <w:sz w:val="21"/>
                <w:szCs w:val="21"/>
                <w:shd w:val="clear" w:color="auto" w:fill="auto"/>
              </w:rPr>
              <w:t>文件要求</w:t>
            </w:r>
          </w:p>
        </w:tc>
      </w:tr>
      <w:tr w14:paraId="544E216D">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61E7C16">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3</w:t>
            </w:r>
          </w:p>
        </w:tc>
        <w:tc>
          <w:tcPr>
            <w:tcW w:w="3263" w:type="dxa"/>
            <w:tcBorders>
              <w:top w:val="single" w:color="auto" w:sz="6" w:space="0"/>
              <w:left w:val="single" w:color="auto" w:sz="6" w:space="0"/>
              <w:bottom w:val="single" w:color="auto" w:sz="6" w:space="0"/>
              <w:right w:val="single" w:color="auto" w:sz="6" w:space="0"/>
            </w:tcBorders>
            <w:shd w:val="clear" w:color="auto" w:fill="DCE6F2" w:themeFill="accent1" w:themeFillTint="32"/>
            <w:vAlign w:val="center"/>
          </w:tcPr>
          <w:p w14:paraId="5AC4E190">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响应文件格式</w:t>
            </w:r>
          </w:p>
        </w:tc>
        <w:tc>
          <w:tcPr>
            <w:tcW w:w="5143" w:type="dxa"/>
            <w:tcBorders>
              <w:top w:val="single" w:color="auto" w:sz="6" w:space="0"/>
              <w:left w:val="single" w:color="auto" w:sz="6" w:space="0"/>
              <w:bottom w:val="single" w:color="auto" w:sz="6" w:space="0"/>
              <w:right w:val="single" w:color="auto" w:sz="4" w:space="0"/>
            </w:tcBorders>
            <w:shd w:val="clear" w:color="auto" w:fill="DCE6F2" w:themeFill="accent1" w:themeFillTint="32"/>
            <w:vAlign w:val="center"/>
          </w:tcPr>
          <w:p w14:paraId="3428BA42">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符合</w:t>
            </w:r>
            <w:r>
              <w:rPr>
                <w:rFonts w:hint="eastAsia" w:ascii="宋体" w:hAnsi="宋体" w:eastAsia="宋体" w:cs="宋体"/>
                <w:color w:val="auto"/>
                <w:sz w:val="21"/>
                <w:szCs w:val="21"/>
                <w:shd w:val="clear" w:color="auto" w:fill="auto"/>
                <w:lang w:val="en-US" w:eastAsia="zh-CN"/>
              </w:rPr>
              <w:t>磋商</w:t>
            </w:r>
            <w:r>
              <w:rPr>
                <w:rFonts w:hint="eastAsia" w:ascii="宋体" w:hAnsi="宋体" w:eastAsia="宋体" w:cs="宋体"/>
                <w:color w:val="auto"/>
                <w:sz w:val="21"/>
                <w:szCs w:val="21"/>
                <w:shd w:val="clear" w:color="auto" w:fill="auto"/>
              </w:rPr>
              <w:t>文件要求</w:t>
            </w:r>
          </w:p>
        </w:tc>
      </w:tr>
      <w:tr w14:paraId="1639F149">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B31A610">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4</w:t>
            </w:r>
          </w:p>
        </w:tc>
        <w:tc>
          <w:tcPr>
            <w:tcW w:w="3263" w:type="dxa"/>
            <w:tcBorders>
              <w:top w:val="single" w:color="auto" w:sz="6" w:space="0"/>
              <w:left w:val="single" w:color="auto" w:sz="6" w:space="0"/>
              <w:bottom w:val="single" w:color="auto" w:sz="6" w:space="0"/>
              <w:right w:val="single" w:color="auto" w:sz="6" w:space="0"/>
            </w:tcBorders>
            <w:shd w:val="clear" w:color="auto" w:fill="DCE6F2" w:themeFill="accent1" w:themeFillTint="32"/>
            <w:vAlign w:val="center"/>
          </w:tcPr>
          <w:p w14:paraId="4D64352C">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报价唯一</w:t>
            </w:r>
          </w:p>
        </w:tc>
        <w:tc>
          <w:tcPr>
            <w:tcW w:w="5143" w:type="dxa"/>
            <w:tcBorders>
              <w:top w:val="single" w:color="auto" w:sz="6" w:space="0"/>
              <w:left w:val="single" w:color="auto" w:sz="6" w:space="0"/>
              <w:bottom w:val="single" w:color="auto" w:sz="6" w:space="0"/>
              <w:right w:val="single" w:color="auto" w:sz="4" w:space="0"/>
            </w:tcBorders>
            <w:shd w:val="clear" w:color="auto" w:fill="DCE6F2" w:themeFill="accent1" w:themeFillTint="32"/>
            <w:vAlign w:val="center"/>
          </w:tcPr>
          <w:p w14:paraId="0831836C">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只能有一个有效报价</w:t>
            </w:r>
          </w:p>
        </w:tc>
      </w:tr>
      <w:tr w14:paraId="6E4CC6A0">
        <w:tblPrEx>
          <w:tblCellMar>
            <w:top w:w="0" w:type="dxa"/>
            <w:left w:w="30" w:type="dxa"/>
            <w:bottom w:w="0" w:type="dxa"/>
            <w:right w:w="30" w:type="dxa"/>
          </w:tblCellMar>
        </w:tblPrEx>
        <w:trPr>
          <w:trHeight w:val="434"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004A58E6">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5</w:t>
            </w:r>
          </w:p>
        </w:tc>
        <w:tc>
          <w:tcPr>
            <w:tcW w:w="3263" w:type="dxa"/>
            <w:tcBorders>
              <w:top w:val="single" w:color="auto" w:sz="6" w:space="0"/>
              <w:left w:val="single" w:color="auto" w:sz="6" w:space="0"/>
              <w:bottom w:val="single" w:color="auto" w:sz="6" w:space="0"/>
              <w:right w:val="single" w:color="auto" w:sz="6" w:space="0"/>
            </w:tcBorders>
            <w:shd w:val="clear" w:color="auto" w:fill="DCE6F2" w:themeFill="accent1" w:themeFillTint="32"/>
            <w:vAlign w:val="center"/>
          </w:tcPr>
          <w:p w14:paraId="6F951394">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投标内容</w:t>
            </w:r>
          </w:p>
        </w:tc>
        <w:tc>
          <w:tcPr>
            <w:tcW w:w="5143" w:type="dxa"/>
            <w:tcBorders>
              <w:top w:val="single" w:color="auto" w:sz="6" w:space="0"/>
              <w:left w:val="single" w:color="auto" w:sz="6" w:space="0"/>
              <w:bottom w:val="single" w:color="auto" w:sz="6" w:space="0"/>
              <w:right w:val="single" w:color="auto" w:sz="4" w:space="0"/>
            </w:tcBorders>
            <w:shd w:val="clear" w:color="auto" w:fill="DCE6F2" w:themeFill="accent1" w:themeFillTint="32"/>
            <w:vAlign w:val="center"/>
          </w:tcPr>
          <w:p w14:paraId="43C18C65">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符合</w:t>
            </w:r>
            <w:r>
              <w:rPr>
                <w:rFonts w:hint="eastAsia" w:ascii="宋体" w:hAnsi="宋体" w:eastAsia="宋体" w:cs="宋体"/>
                <w:color w:val="auto"/>
                <w:sz w:val="21"/>
                <w:szCs w:val="21"/>
                <w:shd w:val="clear" w:color="auto" w:fill="auto"/>
                <w:lang w:val="en-US" w:eastAsia="zh-CN"/>
              </w:rPr>
              <w:t>磋商</w:t>
            </w:r>
            <w:r>
              <w:rPr>
                <w:rFonts w:hint="eastAsia" w:ascii="宋体" w:hAnsi="宋体" w:eastAsia="宋体" w:cs="宋体"/>
                <w:color w:val="auto"/>
                <w:sz w:val="21"/>
                <w:szCs w:val="21"/>
                <w:shd w:val="clear" w:color="auto" w:fill="auto"/>
              </w:rPr>
              <w:t>文件规定</w:t>
            </w:r>
          </w:p>
        </w:tc>
      </w:tr>
      <w:tr w14:paraId="32D55EF6">
        <w:tblPrEx>
          <w:tblCellMar>
            <w:top w:w="0" w:type="dxa"/>
            <w:left w:w="30" w:type="dxa"/>
            <w:bottom w:w="0" w:type="dxa"/>
            <w:right w:w="30" w:type="dxa"/>
          </w:tblCellMar>
        </w:tblPrEx>
        <w:trPr>
          <w:trHeight w:val="487" w:hRule="atLeast"/>
        </w:trPr>
        <w:tc>
          <w:tcPr>
            <w:tcW w:w="773" w:type="dxa"/>
            <w:tcBorders>
              <w:top w:val="single" w:color="auto" w:sz="6" w:space="0"/>
              <w:left w:val="single" w:color="auto" w:sz="6" w:space="0"/>
              <w:bottom w:val="single" w:color="auto" w:sz="4" w:space="0"/>
              <w:right w:val="single" w:color="auto" w:sz="6" w:space="0"/>
            </w:tcBorders>
            <w:shd w:val="clear" w:color="auto" w:fill="FDEADA" w:themeFill="accent6" w:themeFillTint="32"/>
            <w:vAlign w:val="center"/>
          </w:tcPr>
          <w:p w14:paraId="74BCF9F4">
            <w:pPr>
              <w:adjustRightInd w:val="0"/>
              <w:ind w:firstLine="105" w:firstLineChars="50"/>
              <w:jc w:val="center"/>
              <w:rPr>
                <w:rFonts w:ascii="宋体" w:hAnsi="宋体" w:eastAsia="宋体" w:cs="宋体"/>
                <w:b/>
                <w:bCs/>
                <w:color w:val="auto"/>
                <w:sz w:val="21"/>
                <w:szCs w:val="21"/>
                <w:shd w:val="clear" w:color="auto" w:fill="auto"/>
                <w:lang w:val="en-US"/>
              </w:rPr>
            </w:pPr>
            <w:r>
              <w:rPr>
                <w:rFonts w:hint="eastAsia" w:ascii="宋体" w:hAnsi="宋体" w:eastAsia="宋体" w:cs="宋体"/>
                <w:b/>
                <w:bCs/>
                <w:color w:val="auto"/>
                <w:sz w:val="21"/>
                <w:szCs w:val="21"/>
                <w:shd w:val="clear" w:color="auto" w:fill="auto"/>
                <w:lang w:val="en-US"/>
              </w:rPr>
              <w:t>6</w:t>
            </w:r>
          </w:p>
        </w:tc>
        <w:tc>
          <w:tcPr>
            <w:tcW w:w="3263" w:type="dxa"/>
            <w:tcBorders>
              <w:top w:val="single" w:color="auto" w:sz="6" w:space="0"/>
              <w:left w:val="single" w:color="auto" w:sz="6" w:space="0"/>
              <w:bottom w:val="single" w:color="auto" w:sz="4" w:space="0"/>
              <w:right w:val="single" w:color="auto" w:sz="6" w:space="0"/>
            </w:tcBorders>
            <w:shd w:val="clear" w:color="auto" w:fill="DCE6F2" w:themeFill="accent1" w:themeFillTint="32"/>
            <w:vAlign w:val="center"/>
          </w:tcPr>
          <w:p w14:paraId="3945C26C">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磋商</w:t>
            </w:r>
            <w:r>
              <w:rPr>
                <w:rFonts w:hint="eastAsia" w:ascii="宋体" w:hAnsi="宋体" w:eastAsia="宋体" w:cs="宋体"/>
                <w:color w:val="auto"/>
                <w:sz w:val="21"/>
                <w:szCs w:val="21"/>
                <w:shd w:val="clear" w:color="auto" w:fill="auto"/>
              </w:rPr>
              <w:t>有效期</w:t>
            </w:r>
          </w:p>
        </w:tc>
        <w:tc>
          <w:tcPr>
            <w:tcW w:w="5143" w:type="dxa"/>
            <w:tcBorders>
              <w:top w:val="single" w:color="auto" w:sz="6" w:space="0"/>
              <w:left w:val="single" w:color="auto" w:sz="6" w:space="0"/>
              <w:bottom w:val="single" w:color="auto" w:sz="4" w:space="0"/>
              <w:right w:val="single" w:color="auto" w:sz="4" w:space="0"/>
            </w:tcBorders>
            <w:shd w:val="clear" w:color="auto" w:fill="DCE6F2" w:themeFill="accent1" w:themeFillTint="32"/>
            <w:vAlign w:val="center"/>
          </w:tcPr>
          <w:p w14:paraId="051096B2">
            <w:pPr>
              <w:adjustRightInd w:val="0"/>
              <w:ind w:firstLine="105" w:firstLineChars="50"/>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符合</w:t>
            </w:r>
            <w:r>
              <w:rPr>
                <w:rFonts w:hint="eastAsia" w:ascii="宋体" w:hAnsi="宋体" w:eastAsia="宋体" w:cs="宋体"/>
                <w:color w:val="auto"/>
                <w:sz w:val="21"/>
                <w:szCs w:val="21"/>
                <w:shd w:val="clear" w:color="auto" w:fill="auto"/>
                <w:lang w:val="en-US" w:eastAsia="zh-CN"/>
              </w:rPr>
              <w:t>磋商</w:t>
            </w:r>
            <w:r>
              <w:rPr>
                <w:rFonts w:hint="eastAsia" w:ascii="宋体" w:hAnsi="宋体" w:eastAsia="宋体" w:cs="宋体"/>
                <w:color w:val="auto"/>
                <w:sz w:val="21"/>
                <w:szCs w:val="21"/>
                <w:shd w:val="clear" w:color="auto" w:fill="auto"/>
              </w:rPr>
              <w:t>文件规定</w:t>
            </w:r>
          </w:p>
        </w:tc>
      </w:tr>
    </w:tbl>
    <w:p w14:paraId="525E33B1">
      <w:pPr>
        <w:pStyle w:val="31"/>
        <w:tabs>
          <w:tab w:val="left" w:pos="1904"/>
        </w:tabs>
        <w:overflowPunct w:val="0"/>
        <w:autoSpaceDE/>
        <w:autoSpaceDN/>
        <w:adjustRightInd w:val="0"/>
        <w:snapToGrid w:val="0"/>
        <w:spacing w:line="360" w:lineRule="auto"/>
        <w:ind w:left="0" w:firstLine="0"/>
        <w:jc w:val="both"/>
        <w:rPr>
          <w:rFonts w:ascii="宋体" w:hAnsi="宋体" w:eastAsia="宋体" w:cs="宋体"/>
          <w:b/>
          <w:color w:val="auto"/>
          <w:sz w:val="24"/>
          <w:shd w:val="clear" w:color="auto" w:fill="auto"/>
        </w:rPr>
      </w:pPr>
    </w:p>
    <w:p w14:paraId="7CF5E5CB">
      <w:pPr>
        <w:pStyle w:val="11"/>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color w:val="auto"/>
          <w:shd w:val="clear" w:color="auto" w:fill="auto"/>
        </w:rPr>
      </w:pPr>
      <w:r>
        <w:rPr>
          <w:rFonts w:hint="eastAsia" w:ascii="宋体" w:hAnsi="宋体" w:eastAsia="宋体" w:cs="宋体"/>
          <w:b/>
          <w:color w:val="auto"/>
          <w:spacing w:val="-1"/>
          <w:sz w:val="21"/>
          <w:szCs w:val="21"/>
          <w:shd w:val="clear" w:color="auto" w:fill="auto"/>
        </w:rPr>
        <w:t>注：按照审查因素中的要求逐项审查，某项达不到要求，按无效文件处理。</w:t>
      </w:r>
    </w:p>
    <w:p w14:paraId="68B5DC3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（1）所谓实质上响应，是指响应文件应与磋商文件的所有实质性条款、条件和要求相符，无显著差异或保留；或者对合同中约定的采购人的权利和</w:t>
      </w:r>
      <w:r>
        <w:rPr>
          <w:rFonts w:hint="eastAsia" w:ascii="宋体" w:hAnsi="宋体" w:eastAsia="宋体" w:cs="宋体"/>
          <w:color w:val="auto"/>
          <w:spacing w:val="-1"/>
          <w:shd w:val="clear" w:color="auto" w:fill="auto"/>
          <w:lang w:eastAsia="zh-CN"/>
        </w:rPr>
        <w:t>供应商</w:t>
      </w:r>
      <w:r>
        <w:rPr>
          <w:rFonts w:hint="eastAsia" w:ascii="宋体" w:hAnsi="宋体" w:eastAsia="宋体" w:cs="宋体"/>
          <w:color w:val="auto"/>
          <w:spacing w:val="-1"/>
          <w:shd w:val="clear" w:color="auto" w:fill="auto"/>
        </w:rPr>
        <w:t>的义务方面造成重大的限制，纠正这些显著差异或保留其重大的限制将会对其他实质上响应磋商文件要求的</w:t>
      </w:r>
      <w:r>
        <w:rPr>
          <w:rFonts w:hint="eastAsia" w:ascii="宋体" w:hAnsi="宋体" w:eastAsia="宋体" w:cs="宋体"/>
          <w:color w:val="auto"/>
          <w:spacing w:val="-1"/>
          <w:shd w:val="clear" w:color="auto" w:fill="auto"/>
          <w:lang w:eastAsia="zh-CN"/>
        </w:rPr>
        <w:t>供应商</w:t>
      </w:r>
      <w:r>
        <w:rPr>
          <w:rFonts w:hint="eastAsia" w:ascii="宋体" w:hAnsi="宋体" w:eastAsia="宋体" w:cs="宋体"/>
          <w:color w:val="auto"/>
          <w:spacing w:val="-1"/>
          <w:shd w:val="clear" w:color="auto" w:fill="auto"/>
        </w:rPr>
        <w:t>的竞争地位产生不公正的影响。</w:t>
      </w:r>
    </w:p>
    <w:p w14:paraId="0C5C8CB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（2）如果响应文件实质上不响应磋商文件的各项要求，或响应文件的内容与磋商文件的要求有重大偏差，经磋商评审小组2/3以上成员确认后，</w:t>
      </w:r>
      <w:r>
        <w:rPr>
          <w:rFonts w:hint="eastAsia" w:ascii="宋体" w:hAnsi="宋体" w:eastAsia="宋体" w:cs="宋体"/>
          <w:color w:val="auto"/>
          <w:spacing w:val="-1"/>
          <w:shd w:val="clear" w:color="auto" w:fill="auto"/>
          <w:lang w:eastAsia="zh-CN"/>
        </w:rPr>
        <w:t>供应商</w:t>
      </w:r>
      <w:r>
        <w:rPr>
          <w:rFonts w:hint="eastAsia" w:ascii="宋体" w:hAnsi="宋体" w:eastAsia="宋体" w:cs="宋体"/>
          <w:color w:val="auto"/>
          <w:spacing w:val="-1"/>
          <w:shd w:val="clear" w:color="auto" w:fill="auto"/>
        </w:rPr>
        <w:t>不得进入下一步评审，并且不允许</w:t>
      </w:r>
      <w:r>
        <w:rPr>
          <w:rFonts w:hint="eastAsia" w:ascii="宋体" w:hAnsi="宋体" w:eastAsia="宋体" w:cs="宋体"/>
          <w:color w:val="auto"/>
          <w:spacing w:val="-1"/>
          <w:shd w:val="clear" w:color="auto" w:fill="auto"/>
          <w:lang w:eastAsia="zh-CN"/>
        </w:rPr>
        <w:t>供应商</w:t>
      </w:r>
      <w:r>
        <w:rPr>
          <w:rFonts w:hint="eastAsia" w:ascii="宋体" w:hAnsi="宋体" w:eastAsia="宋体" w:cs="宋体"/>
          <w:color w:val="auto"/>
          <w:spacing w:val="-1"/>
          <w:shd w:val="clear" w:color="auto" w:fill="auto"/>
        </w:rPr>
        <w:t>通过修改或撤销其不符合要求的差异或保留，使之成为具有响应性的投标。</w:t>
      </w:r>
    </w:p>
    <w:p w14:paraId="3236FE3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20.2.4磋商小组在对磋商响应文件的有效性、完整性和响应程度进行审查时，可以要求供应商对磋商响应文件中含义不明确、同类问题表述不一致或者有明显文字和计算错误的内容等做出必要的澄清、说明或者更正。供应商的澄清、说明或者更正不得超出磋商响应文件的范围或者改变磋商响应文件的实质性内容。</w:t>
      </w:r>
    </w:p>
    <w:p w14:paraId="4BD2E8B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磋商小组要求供应商澄清、说明或者更正磋商响应文件应当以书面形式做出。供应商的澄清、说明或者更正应当由法定代表人或其授权代表签字或者加盖公章。由授权代表签字的，应当附法定代表人授权书。供应商为自然人的，应由本人签字并附身份证明。</w:t>
      </w:r>
    </w:p>
    <w:p w14:paraId="1EB7435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20.3 磋商过程</w:t>
      </w:r>
    </w:p>
    <w:p w14:paraId="5EC1466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20.3.1 磋商小组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9F4D5E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20.3.2 对磋商文件作出的实质性变动是磋商文件的有效组成部分，磋商小组以书面形式同时通知所有参加磋商的供应商。</w:t>
      </w:r>
    </w:p>
    <w:p w14:paraId="65E29A6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20.3.3 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2023C8A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20.4 最终报价</w:t>
      </w:r>
    </w:p>
    <w:p w14:paraId="16E36A1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20.4.1 磋商文件能够详细列明采购项目的技术、服务要求的，磋商结束后，所有实质性响应的供应商应在规定时间内提交最后报价。</w:t>
      </w:r>
    </w:p>
    <w:p w14:paraId="4563ACD9">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20.4.2 磋商文件不能详细列明采购项目的技术、服务要求，需经磋商由供应商提供最终设计方案或解决方案的，磋商结束后，磋商小组应当按照少数服从多数的原则投票推荐3家</w:t>
      </w:r>
      <w:r>
        <w:rPr>
          <w:rFonts w:hint="eastAsia" w:ascii="宋体" w:hAnsi="宋体" w:eastAsia="宋体" w:cs="宋体"/>
          <w:color w:val="auto"/>
          <w:spacing w:val="-1"/>
          <w:shd w:val="clear" w:color="auto" w:fill="auto"/>
          <w:lang w:val="en-US" w:eastAsia="zh-CN"/>
        </w:rPr>
        <w:t>或</w:t>
      </w:r>
      <w:r>
        <w:rPr>
          <w:rFonts w:hint="eastAsia" w:ascii="宋体" w:hAnsi="宋体" w:eastAsia="宋体" w:cs="宋体"/>
          <w:color w:val="auto"/>
          <w:spacing w:val="-1"/>
          <w:shd w:val="clear" w:color="auto" w:fill="auto"/>
        </w:rPr>
        <w:t>以上供应商的设计方案或者解决方案，并要求其在规定时间内提交最后报价。</w:t>
      </w:r>
    </w:p>
    <w:p w14:paraId="52DD2F5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20.4.3最终报价是供应商磋商响应文件的有效组成部分。</w:t>
      </w:r>
    </w:p>
    <w:p w14:paraId="1B09E19C">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21．磋商响应文件的详细评审</w:t>
      </w:r>
    </w:p>
    <w:p w14:paraId="1090A6B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21.1 经磋商确定最终采购需求和供应商提交最终报价后，由磋商小组采用综合评分法对提交最后报价的供应商的磋商响应文件和最后报价进行综合评分。</w:t>
      </w:r>
    </w:p>
    <w:p w14:paraId="73CD8ED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21.2 评标方法采用</w:t>
      </w:r>
      <w:r>
        <w:rPr>
          <w:rFonts w:hint="eastAsia" w:ascii="宋体" w:hAnsi="宋体" w:eastAsia="宋体" w:cs="宋体"/>
          <w:b/>
          <w:color w:val="auto"/>
          <w:spacing w:val="-1"/>
          <w:shd w:val="clear" w:color="auto" w:fill="auto"/>
        </w:rPr>
        <w:t>综合评分法</w:t>
      </w:r>
      <w:r>
        <w:rPr>
          <w:rFonts w:hint="eastAsia" w:ascii="宋体" w:hAnsi="宋体" w:eastAsia="宋体" w:cs="宋体"/>
          <w:color w:val="auto"/>
          <w:spacing w:val="-1"/>
          <w:shd w:val="clear" w:color="auto" w:fill="auto"/>
        </w:rPr>
        <w:t>。</w:t>
      </w:r>
    </w:p>
    <w:p w14:paraId="2BD5EC0D">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评价和比较以磋商响应文件为依据，对所有实质上响应的投标分别从最终报价、类似业绩、实施方案、服务承诺等方面进行评审赋分。</w:t>
      </w:r>
    </w:p>
    <w:p w14:paraId="56392A19">
      <w:pPr>
        <w:ind w:firstLine="476" w:firstLineChars="200"/>
        <w:rPr>
          <w:rFonts w:hint="eastAsia" w:ascii="宋体" w:hAnsi="宋体" w:eastAsia="宋体" w:cs="宋体"/>
          <w:color w:val="auto"/>
          <w:spacing w:val="-1"/>
          <w:sz w:val="24"/>
          <w:szCs w:val="24"/>
          <w:shd w:val="clear" w:color="auto" w:fill="auto"/>
          <w:lang w:val="zh-CN" w:eastAsia="zh-CN" w:bidi="zh-CN"/>
        </w:rPr>
      </w:pPr>
      <w:r>
        <w:rPr>
          <w:rFonts w:hint="eastAsia" w:ascii="宋体" w:hAnsi="宋体" w:eastAsia="宋体" w:cs="宋体"/>
          <w:color w:val="auto"/>
          <w:spacing w:val="-1"/>
          <w:sz w:val="24"/>
          <w:szCs w:val="24"/>
          <w:shd w:val="clear" w:color="auto" w:fill="auto"/>
          <w:lang w:val="zh-CN" w:eastAsia="zh-CN" w:bidi="zh-CN"/>
        </w:rPr>
        <w:t>21.3 评审总分值为100分，具体分值如下：</w:t>
      </w:r>
    </w:p>
    <w:p w14:paraId="7C6EAA56">
      <w:pPr>
        <w:ind w:firstLine="476" w:firstLineChars="200"/>
        <w:rPr>
          <w:rFonts w:hint="eastAsia" w:ascii="宋体" w:hAnsi="宋体" w:eastAsia="宋体" w:cs="宋体"/>
          <w:color w:val="auto"/>
          <w:spacing w:val="-1"/>
          <w:sz w:val="24"/>
          <w:szCs w:val="24"/>
          <w:shd w:val="clear" w:color="auto" w:fill="auto"/>
          <w:lang w:val="zh-CN" w:eastAsia="zh-CN" w:bidi="zh-CN"/>
        </w:rPr>
      </w:pPr>
    </w:p>
    <w:p w14:paraId="76A51C1E">
      <w:pPr>
        <w:ind w:firstLine="476" w:firstLineChars="200"/>
        <w:rPr>
          <w:rFonts w:hint="eastAsia" w:ascii="宋体" w:hAnsi="宋体" w:eastAsia="宋体" w:cs="宋体"/>
          <w:color w:val="auto"/>
          <w:spacing w:val="-1"/>
          <w:sz w:val="24"/>
          <w:szCs w:val="24"/>
          <w:shd w:val="clear" w:color="auto" w:fill="auto"/>
          <w:lang w:val="zh-CN" w:eastAsia="zh-CN" w:bidi="zh-CN"/>
        </w:rPr>
      </w:pPr>
    </w:p>
    <w:p w14:paraId="4ADCC044">
      <w:pPr>
        <w:ind w:firstLine="476" w:firstLineChars="200"/>
        <w:rPr>
          <w:rFonts w:hint="eastAsia" w:ascii="宋体" w:hAnsi="宋体" w:eastAsia="宋体" w:cs="宋体"/>
          <w:color w:val="auto"/>
          <w:spacing w:val="-1"/>
          <w:sz w:val="24"/>
          <w:szCs w:val="24"/>
          <w:shd w:val="clear" w:color="auto" w:fill="auto"/>
          <w:lang w:val="zh-CN" w:eastAsia="zh-CN" w:bidi="zh-CN"/>
        </w:rPr>
      </w:pPr>
    </w:p>
    <w:p w14:paraId="412D4C47">
      <w:pPr>
        <w:ind w:firstLine="476" w:firstLineChars="200"/>
        <w:rPr>
          <w:rFonts w:hint="eastAsia" w:ascii="宋体" w:hAnsi="宋体" w:eastAsia="宋体" w:cs="宋体"/>
          <w:color w:val="auto"/>
          <w:spacing w:val="-1"/>
          <w:sz w:val="24"/>
          <w:szCs w:val="24"/>
          <w:shd w:val="clear" w:color="auto" w:fill="auto"/>
          <w:lang w:val="zh-CN" w:eastAsia="zh-CN" w:bidi="zh-CN"/>
        </w:rPr>
      </w:pPr>
    </w:p>
    <w:p w14:paraId="1E0D0830">
      <w:pPr>
        <w:ind w:firstLine="476" w:firstLineChars="200"/>
        <w:rPr>
          <w:rFonts w:hint="eastAsia" w:ascii="宋体" w:hAnsi="宋体" w:eastAsia="宋体" w:cs="宋体"/>
          <w:color w:val="auto"/>
          <w:spacing w:val="-1"/>
          <w:sz w:val="24"/>
          <w:szCs w:val="24"/>
          <w:shd w:val="clear" w:color="auto" w:fill="auto"/>
          <w:lang w:val="zh-CN" w:eastAsia="zh-CN" w:bidi="zh-CN"/>
        </w:rPr>
      </w:pPr>
    </w:p>
    <w:p w14:paraId="61AFD788">
      <w:pPr>
        <w:ind w:firstLine="476" w:firstLineChars="200"/>
        <w:rPr>
          <w:rFonts w:hint="eastAsia" w:ascii="宋体" w:hAnsi="宋体" w:eastAsia="宋体" w:cs="宋体"/>
          <w:color w:val="auto"/>
          <w:spacing w:val="-1"/>
          <w:sz w:val="24"/>
          <w:szCs w:val="24"/>
          <w:shd w:val="clear" w:color="auto" w:fill="auto"/>
          <w:lang w:val="zh-CN" w:eastAsia="zh-CN" w:bidi="zh-CN"/>
        </w:rPr>
      </w:pPr>
    </w:p>
    <w:p w14:paraId="58B85F76">
      <w:pPr>
        <w:ind w:firstLine="476" w:firstLineChars="200"/>
        <w:rPr>
          <w:rFonts w:hint="eastAsia" w:ascii="宋体" w:hAnsi="宋体" w:eastAsia="宋体" w:cs="宋体"/>
          <w:color w:val="auto"/>
          <w:spacing w:val="-1"/>
          <w:sz w:val="24"/>
          <w:szCs w:val="24"/>
          <w:shd w:val="clear" w:color="auto" w:fill="auto"/>
          <w:lang w:val="zh-CN" w:eastAsia="zh-CN" w:bidi="zh-CN"/>
        </w:rPr>
      </w:pPr>
    </w:p>
    <w:p w14:paraId="39A3DA5F">
      <w:pPr>
        <w:ind w:firstLine="476" w:firstLineChars="200"/>
        <w:rPr>
          <w:rFonts w:hint="eastAsia" w:ascii="宋体" w:hAnsi="宋体" w:eastAsia="宋体" w:cs="宋体"/>
          <w:color w:val="auto"/>
          <w:spacing w:val="-1"/>
          <w:sz w:val="24"/>
          <w:szCs w:val="24"/>
          <w:shd w:val="clear" w:color="auto" w:fill="auto"/>
          <w:lang w:val="zh-CN" w:eastAsia="zh-CN" w:bidi="zh-CN"/>
        </w:rPr>
      </w:pPr>
    </w:p>
    <w:p w14:paraId="54A1CACE">
      <w:pPr>
        <w:ind w:firstLine="476" w:firstLineChars="200"/>
        <w:rPr>
          <w:rFonts w:hint="eastAsia" w:ascii="宋体" w:hAnsi="宋体" w:eastAsia="宋体" w:cs="宋体"/>
          <w:color w:val="auto"/>
          <w:spacing w:val="-1"/>
          <w:sz w:val="24"/>
          <w:szCs w:val="24"/>
          <w:shd w:val="clear" w:color="auto" w:fill="auto"/>
          <w:lang w:val="zh-CN" w:eastAsia="zh-CN" w:bidi="zh-CN"/>
        </w:rPr>
      </w:pPr>
    </w:p>
    <w:p w14:paraId="21060665">
      <w:pPr>
        <w:ind w:firstLine="476" w:firstLineChars="200"/>
        <w:rPr>
          <w:rFonts w:hint="eastAsia" w:ascii="宋体" w:hAnsi="宋体" w:eastAsia="宋体" w:cs="宋体"/>
          <w:color w:val="auto"/>
          <w:spacing w:val="-1"/>
          <w:sz w:val="24"/>
          <w:szCs w:val="24"/>
          <w:shd w:val="clear" w:color="auto" w:fill="auto"/>
          <w:lang w:val="zh-CN" w:eastAsia="zh-CN" w:bidi="zh-CN"/>
        </w:rPr>
      </w:pPr>
    </w:p>
    <w:p w14:paraId="4727AA5B">
      <w:pPr>
        <w:ind w:firstLine="476" w:firstLineChars="200"/>
        <w:rPr>
          <w:rFonts w:hint="eastAsia" w:ascii="宋体" w:hAnsi="宋体" w:eastAsia="宋体" w:cs="宋体"/>
          <w:color w:val="auto"/>
          <w:spacing w:val="-1"/>
          <w:sz w:val="24"/>
          <w:szCs w:val="24"/>
          <w:shd w:val="clear" w:color="auto" w:fill="auto"/>
          <w:lang w:val="zh-CN" w:eastAsia="zh-CN" w:bidi="zh-CN"/>
        </w:rPr>
      </w:pPr>
    </w:p>
    <w:p w14:paraId="73F8B9B6">
      <w:pPr>
        <w:ind w:firstLine="476" w:firstLineChars="200"/>
        <w:rPr>
          <w:rFonts w:hint="eastAsia" w:ascii="宋体" w:hAnsi="宋体" w:eastAsia="宋体" w:cs="宋体"/>
          <w:color w:val="auto"/>
          <w:spacing w:val="-1"/>
          <w:sz w:val="24"/>
          <w:szCs w:val="24"/>
          <w:shd w:val="clear" w:color="auto" w:fill="auto"/>
          <w:lang w:val="zh-CN" w:eastAsia="zh-CN" w:bidi="zh-CN"/>
        </w:rPr>
      </w:pPr>
    </w:p>
    <w:tbl>
      <w:tblPr>
        <w:tblStyle w:val="2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34"/>
        <w:gridCol w:w="851"/>
        <w:gridCol w:w="6490"/>
        <w:gridCol w:w="1164"/>
      </w:tblGrid>
      <w:tr w14:paraId="5417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47" w:hRule="atLeast"/>
        </w:trPr>
        <w:tc>
          <w:tcPr>
            <w:tcW w:w="1134" w:type="dxa"/>
            <w:shd w:val="clear" w:color="auto" w:fill="FDEADA" w:themeFill="accent6" w:themeFillTint="32"/>
            <w:noWrap w:val="0"/>
            <w:vAlign w:val="center"/>
          </w:tcPr>
          <w:p w14:paraId="32CF3D6E">
            <w:pPr>
              <w:pStyle w:val="14"/>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类别</w:t>
            </w:r>
          </w:p>
        </w:tc>
        <w:tc>
          <w:tcPr>
            <w:tcW w:w="851" w:type="dxa"/>
            <w:shd w:val="clear" w:color="auto" w:fill="FDEADA" w:themeFill="accent6" w:themeFillTint="32"/>
            <w:noWrap w:val="0"/>
            <w:vAlign w:val="center"/>
          </w:tcPr>
          <w:p w14:paraId="13000B80">
            <w:pPr>
              <w:spacing w:line="360" w:lineRule="auto"/>
              <w:jc w:val="center"/>
              <w:rPr>
                <w:rFonts w:hint="eastAsia" w:ascii="宋体" w:hAnsi="宋体" w:eastAsia="宋体" w:cs="宋体"/>
                <w:b/>
                <w:szCs w:val="21"/>
              </w:rPr>
            </w:pPr>
            <w:r>
              <w:rPr>
                <w:rFonts w:hint="eastAsia" w:ascii="宋体" w:hAnsi="宋体" w:eastAsia="宋体" w:cs="宋体"/>
                <w:b/>
                <w:szCs w:val="21"/>
              </w:rPr>
              <w:t>总分</w:t>
            </w:r>
          </w:p>
        </w:tc>
        <w:tc>
          <w:tcPr>
            <w:tcW w:w="6490" w:type="dxa"/>
            <w:shd w:val="clear" w:color="auto" w:fill="FDEADA" w:themeFill="accent6" w:themeFillTint="32"/>
            <w:noWrap w:val="0"/>
            <w:vAlign w:val="center"/>
          </w:tcPr>
          <w:p w14:paraId="2C813F84">
            <w:pPr>
              <w:spacing w:line="360" w:lineRule="auto"/>
              <w:jc w:val="center"/>
              <w:rPr>
                <w:rFonts w:hint="eastAsia" w:ascii="宋体" w:hAnsi="宋体" w:eastAsia="宋体" w:cs="宋体"/>
                <w:b/>
                <w:szCs w:val="21"/>
              </w:rPr>
            </w:pPr>
            <w:r>
              <w:rPr>
                <w:rFonts w:hint="eastAsia" w:ascii="宋体" w:hAnsi="宋体" w:eastAsia="宋体" w:cs="宋体"/>
                <w:b/>
                <w:szCs w:val="21"/>
              </w:rPr>
              <w:t>评  审  要  素</w:t>
            </w:r>
          </w:p>
        </w:tc>
        <w:tc>
          <w:tcPr>
            <w:tcW w:w="1164" w:type="dxa"/>
            <w:shd w:val="clear" w:color="auto" w:fill="FDEADA" w:themeFill="accent6" w:themeFillTint="32"/>
            <w:noWrap w:val="0"/>
            <w:vAlign w:val="center"/>
          </w:tcPr>
          <w:p w14:paraId="1755E7D0">
            <w:pPr>
              <w:spacing w:line="360" w:lineRule="auto"/>
              <w:jc w:val="center"/>
              <w:rPr>
                <w:rFonts w:hint="eastAsia" w:ascii="宋体" w:hAnsi="宋体" w:eastAsia="宋体" w:cs="宋体"/>
                <w:b/>
                <w:szCs w:val="21"/>
              </w:rPr>
            </w:pPr>
            <w:r>
              <w:rPr>
                <w:rFonts w:hint="eastAsia" w:ascii="宋体" w:hAnsi="宋体" w:eastAsia="宋体" w:cs="宋体"/>
                <w:b/>
                <w:szCs w:val="21"/>
              </w:rPr>
              <w:t>分项分值</w:t>
            </w:r>
          </w:p>
        </w:tc>
      </w:tr>
      <w:tr w14:paraId="133F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atLeast"/>
        </w:trPr>
        <w:tc>
          <w:tcPr>
            <w:tcW w:w="1134" w:type="dxa"/>
            <w:shd w:val="clear" w:color="auto" w:fill="FDEADA" w:themeFill="accent6" w:themeFillTint="32"/>
            <w:noWrap w:val="0"/>
            <w:vAlign w:val="center"/>
          </w:tcPr>
          <w:p w14:paraId="74F67971">
            <w:pPr>
              <w:spacing w:line="360" w:lineRule="auto"/>
              <w:jc w:val="center"/>
              <w:rPr>
                <w:rFonts w:hint="eastAsia" w:ascii="宋体" w:hAnsi="宋体" w:eastAsia="宋体" w:cs="宋体"/>
                <w:b/>
                <w:szCs w:val="21"/>
              </w:rPr>
            </w:pPr>
            <w:r>
              <w:rPr>
                <w:rFonts w:hint="eastAsia" w:ascii="宋体" w:hAnsi="宋体" w:eastAsia="宋体" w:cs="宋体"/>
                <w:b/>
                <w:szCs w:val="21"/>
              </w:rPr>
              <w:t>磋商报价</w:t>
            </w:r>
          </w:p>
        </w:tc>
        <w:tc>
          <w:tcPr>
            <w:tcW w:w="851" w:type="dxa"/>
            <w:shd w:val="clear" w:color="auto" w:fill="FDEADA" w:themeFill="accent6" w:themeFillTint="32"/>
            <w:noWrap w:val="0"/>
            <w:vAlign w:val="center"/>
          </w:tcPr>
          <w:p w14:paraId="6E976BE2">
            <w:pPr>
              <w:spacing w:line="360" w:lineRule="auto"/>
              <w:jc w:val="center"/>
              <w:rPr>
                <w:rFonts w:hint="eastAsia" w:ascii="宋体" w:hAnsi="宋体" w:eastAsia="宋体" w:cs="宋体"/>
                <w:b/>
                <w:szCs w:val="21"/>
              </w:rPr>
            </w:pPr>
            <w:r>
              <w:rPr>
                <w:rFonts w:hint="eastAsia" w:ascii="宋体" w:hAnsi="宋体" w:eastAsia="宋体" w:cs="宋体"/>
                <w:b/>
                <w:szCs w:val="21"/>
              </w:rPr>
              <w:t>10分</w:t>
            </w:r>
          </w:p>
        </w:tc>
        <w:tc>
          <w:tcPr>
            <w:tcW w:w="6490" w:type="dxa"/>
            <w:shd w:val="clear" w:color="auto" w:fill="DCE6F2" w:themeFill="accent1" w:themeFillTint="32"/>
            <w:noWrap w:val="0"/>
            <w:vAlign w:val="center"/>
          </w:tcPr>
          <w:p w14:paraId="6B8DA46C">
            <w:pPr>
              <w:rPr>
                <w:rFonts w:hint="eastAsia" w:ascii="宋体" w:hAnsi="宋体" w:eastAsia="宋体" w:cs="宋体"/>
                <w:color w:val="000000"/>
                <w:sz w:val="24"/>
                <w:szCs w:val="24"/>
              </w:rPr>
            </w:pPr>
            <w:r>
              <w:rPr>
                <w:rFonts w:hint="eastAsia" w:ascii="宋体" w:hAnsi="宋体" w:eastAsia="宋体" w:cs="宋体"/>
                <w:color w:val="000000"/>
                <w:sz w:val="24"/>
                <w:szCs w:val="24"/>
              </w:rPr>
              <w:t>1.经初审合格的磋商响应文件，其磋商报价为有效磋商报价，对符合政策性扣减的供应商的有效磋商价格进行政策性扣减，并依据扣减后的价格（评审价格）进行价格评审。</w:t>
            </w:r>
          </w:p>
          <w:p w14:paraId="412FFA97">
            <w:pPr>
              <w:rPr>
                <w:rFonts w:hint="eastAsia" w:ascii="宋体" w:hAnsi="宋体" w:eastAsia="宋体" w:cs="宋体"/>
                <w:color w:val="000000"/>
                <w:sz w:val="24"/>
                <w:szCs w:val="24"/>
              </w:rPr>
            </w:pPr>
            <w:r>
              <w:rPr>
                <w:rFonts w:hint="eastAsia" w:ascii="宋体" w:hAnsi="宋体" w:eastAsia="宋体" w:cs="宋体"/>
                <w:color w:val="000000"/>
                <w:sz w:val="24"/>
                <w:szCs w:val="24"/>
              </w:rPr>
              <w:t>2.满足磋商文件实质性要求且最终报价最低的供应商的价格为磋商基准价，其价格分为满分10分。</w:t>
            </w:r>
          </w:p>
          <w:p w14:paraId="56A3E621">
            <w:pPr>
              <w:rPr>
                <w:rFonts w:hint="eastAsia" w:ascii="宋体" w:hAnsi="宋体" w:eastAsia="宋体" w:cs="宋体"/>
                <w:color w:val="000000"/>
                <w:sz w:val="24"/>
                <w:szCs w:val="24"/>
              </w:rPr>
            </w:pPr>
            <w:r>
              <w:rPr>
                <w:rFonts w:hint="eastAsia" w:ascii="宋体" w:hAnsi="宋体" w:eastAsia="宋体" w:cs="宋体"/>
                <w:color w:val="000000"/>
                <w:sz w:val="24"/>
                <w:szCs w:val="24"/>
              </w:rPr>
              <w:t>3.磋商报价得分=（磋商基准价/最终磋商报价）×10的公式计算得分。</w:t>
            </w:r>
          </w:p>
          <w:p w14:paraId="4012029A">
            <w:pPr>
              <w:rPr>
                <w:rFonts w:hint="eastAsia" w:ascii="宋体" w:hAnsi="宋体" w:eastAsia="宋体" w:cs="宋体"/>
                <w:color w:val="000000"/>
                <w:sz w:val="24"/>
                <w:szCs w:val="24"/>
              </w:rPr>
            </w:pPr>
            <w:r>
              <w:rPr>
                <w:rFonts w:hint="eastAsia" w:ascii="宋体" w:hAnsi="宋体" w:eastAsia="宋体" w:cs="宋体"/>
                <w:color w:val="000000"/>
                <w:sz w:val="24"/>
                <w:szCs w:val="24"/>
              </w:rPr>
              <w:t>4. 磋商报价不完整的，不进入评标标准价的计算，本项得0分。</w:t>
            </w:r>
          </w:p>
          <w:p w14:paraId="7CC28240">
            <w:pPr>
              <w:rPr>
                <w:rFonts w:hint="eastAsia" w:ascii="宋体" w:hAnsi="宋体" w:eastAsia="宋体" w:cs="宋体"/>
                <w:szCs w:val="21"/>
              </w:rPr>
            </w:pPr>
            <w:r>
              <w:rPr>
                <w:rFonts w:hint="eastAsia" w:ascii="宋体" w:hAnsi="宋体" w:eastAsia="宋体" w:cs="宋体"/>
                <w:color w:val="000000"/>
                <w:sz w:val="24"/>
                <w:szCs w:val="24"/>
              </w:rPr>
              <w:t>5.经磋商小组一致认定，供应商的磋商最终总报价低于公认市场成本，或超过采购预算,其响应将被拒绝。</w:t>
            </w:r>
          </w:p>
        </w:tc>
        <w:tc>
          <w:tcPr>
            <w:tcW w:w="1164" w:type="dxa"/>
            <w:shd w:val="clear" w:color="auto" w:fill="DCE6F2" w:themeFill="accent1" w:themeFillTint="32"/>
            <w:noWrap w:val="0"/>
            <w:vAlign w:val="center"/>
          </w:tcPr>
          <w:p w14:paraId="45C8D59C">
            <w:pPr>
              <w:spacing w:line="360" w:lineRule="auto"/>
              <w:jc w:val="center"/>
              <w:rPr>
                <w:rFonts w:hint="eastAsia" w:ascii="宋体" w:hAnsi="宋体" w:eastAsia="宋体" w:cs="宋体"/>
                <w:szCs w:val="21"/>
              </w:rPr>
            </w:pPr>
            <w:r>
              <w:rPr>
                <w:rFonts w:hint="eastAsia" w:ascii="宋体" w:hAnsi="宋体" w:eastAsia="宋体" w:cs="宋体"/>
                <w:szCs w:val="21"/>
              </w:rPr>
              <w:t>10分</w:t>
            </w:r>
          </w:p>
        </w:tc>
      </w:tr>
      <w:tr w14:paraId="2618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700" w:hRule="atLeast"/>
        </w:trPr>
        <w:tc>
          <w:tcPr>
            <w:tcW w:w="1134" w:type="dxa"/>
            <w:shd w:val="clear" w:color="auto" w:fill="FDEADA" w:themeFill="accent6" w:themeFillTint="32"/>
            <w:noWrap w:val="0"/>
            <w:vAlign w:val="center"/>
          </w:tcPr>
          <w:p w14:paraId="3E78EA22">
            <w:pPr>
              <w:spacing w:line="360" w:lineRule="auto"/>
              <w:jc w:val="center"/>
              <w:rPr>
                <w:rFonts w:hint="eastAsia" w:ascii="宋体" w:hAnsi="宋体" w:eastAsia="宋体" w:cs="宋体"/>
                <w:b/>
                <w:szCs w:val="21"/>
              </w:rPr>
            </w:pPr>
            <w:r>
              <w:rPr>
                <w:rFonts w:hint="eastAsia" w:eastAsia="宋体"/>
                <w:b/>
                <w:szCs w:val="21"/>
              </w:rPr>
              <w:t>项目负责人</w:t>
            </w:r>
          </w:p>
        </w:tc>
        <w:tc>
          <w:tcPr>
            <w:tcW w:w="851" w:type="dxa"/>
            <w:shd w:val="clear" w:color="auto" w:fill="FDEADA" w:themeFill="accent6" w:themeFillTint="32"/>
            <w:noWrap w:val="0"/>
            <w:vAlign w:val="center"/>
          </w:tcPr>
          <w:p w14:paraId="0776A5E5">
            <w:pPr>
              <w:spacing w:line="360" w:lineRule="auto"/>
              <w:jc w:val="center"/>
              <w:rPr>
                <w:rFonts w:hint="eastAsia" w:ascii="宋体" w:hAnsi="宋体" w:eastAsia="宋体" w:cs="宋体"/>
                <w:b/>
                <w:szCs w:val="21"/>
              </w:rPr>
            </w:pPr>
            <w:r>
              <w:rPr>
                <w:rFonts w:hint="eastAsia" w:ascii="宋体" w:hAnsi="宋体" w:eastAsia="宋体" w:cs="宋体"/>
                <w:b/>
                <w:szCs w:val="21"/>
              </w:rPr>
              <w:t>5分</w:t>
            </w:r>
          </w:p>
        </w:tc>
        <w:tc>
          <w:tcPr>
            <w:tcW w:w="6490" w:type="dxa"/>
            <w:shd w:val="clear" w:color="auto" w:fill="DCE6F2" w:themeFill="accent1" w:themeFillTint="32"/>
            <w:noWrap w:val="0"/>
            <w:vAlign w:val="center"/>
          </w:tcPr>
          <w:p w14:paraId="38C3F6E4">
            <w:pPr>
              <w:rPr>
                <w:rFonts w:hint="eastAsia" w:ascii="宋体" w:hAnsi="宋体" w:eastAsia="宋体" w:cs="宋体"/>
                <w:color w:val="000000"/>
                <w:sz w:val="24"/>
                <w:szCs w:val="24"/>
              </w:rPr>
            </w:pPr>
            <w:r>
              <w:rPr>
                <w:rFonts w:hint="eastAsia" w:ascii="宋体" w:hAnsi="宋体" w:eastAsia="宋体" w:cs="宋体"/>
                <w:color w:val="000000"/>
                <w:sz w:val="24"/>
                <w:szCs w:val="24"/>
              </w:rPr>
              <w:t>项目负责人具有规划相关专业高级（含副高）及以上职称，或具备注册城乡规划师资格，</w:t>
            </w:r>
            <w:r>
              <w:rPr>
                <w:rFonts w:hint="eastAsia" w:ascii="宋体" w:hAnsi="宋体" w:eastAsia="宋体" w:cs="宋体"/>
                <w:color w:val="000000"/>
                <w:sz w:val="24"/>
                <w:szCs w:val="24"/>
                <w:lang w:val="en-US" w:eastAsia="zh-CN"/>
              </w:rPr>
              <w:t>满足要求并提供证明材料</w:t>
            </w:r>
            <w:r>
              <w:rPr>
                <w:rFonts w:hint="eastAsia" w:ascii="宋体" w:hAnsi="宋体" w:eastAsia="宋体" w:cs="宋体"/>
                <w:color w:val="000000"/>
                <w:sz w:val="24"/>
                <w:szCs w:val="24"/>
              </w:rPr>
              <w:t>得5分，</w:t>
            </w:r>
            <w:r>
              <w:rPr>
                <w:rFonts w:hint="eastAsia" w:ascii="宋体" w:hAnsi="宋体" w:eastAsia="宋体" w:cs="宋体"/>
                <w:color w:val="000000"/>
                <w:sz w:val="24"/>
                <w:szCs w:val="24"/>
                <w:lang w:val="en-US" w:eastAsia="zh-CN"/>
              </w:rPr>
              <w:t>不提供不得分</w:t>
            </w:r>
            <w:r>
              <w:rPr>
                <w:rFonts w:hint="eastAsia" w:ascii="宋体" w:hAnsi="宋体" w:eastAsia="宋体" w:cs="宋体"/>
                <w:color w:val="000000"/>
                <w:sz w:val="24"/>
                <w:szCs w:val="24"/>
              </w:rPr>
              <w:t>。</w:t>
            </w:r>
          </w:p>
          <w:p w14:paraId="45066265">
            <w:pPr>
              <w:rPr>
                <w:rFonts w:hint="eastAsia" w:ascii="宋体" w:hAnsi="宋体" w:eastAsia="宋体" w:cs="宋体"/>
                <w:color w:val="000000"/>
                <w:sz w:val="24"/>
                <w:szCs w:val="24"/>
              </w:rPr>
            </w:pPr>
            <w:r>
              <w:rPr>
                <w:rFonts w:hint="eastAsia" w:ascii="宋体" w:hAnsi="宋体" w:eastAsia="宋体" w:cs="宋体"/>
                <w:color w:val="000000"/>
                <w:sz w:val="24"/>
                <w:szCs w:val="24"/>
              </w:rPr>
              <w:t>注：人员</w:t>
            </w:r>
            <w:r>
              <w:rPr>
                <w:rFonts w:hint="eastAsia" w:ascii="宋体" w:hAnsi="宋体" w:eastAsia="宋体" w:cs="宋体"/>
                <w:color w:val="000000"/>
                <w:sz w:val="24"/>
                <w:szCs w:val="24"/>
                <w:lang w:val="en-US" w:eastAsia="zh-CN"/>
              </w:rPr>
              <w:t>应提供</w:t>
            </w:r>
            <w:r>
              <w:rPr>
                <w:rFonts w:hint="eastAsia" w:ascii="宋体" w:hAnsi="宋体" w:eastAsia="宋体" w:cs="宋体"/>
                <w:color w:val="000000"/>
                <w:sz w:val="24"/>
                <w:szCs w:val="24"/>
              </w:rPr>
              <w:t>相应</w:t>
            </w:r>
            <w:r>
              <w:rPr>
                <w:rFonts w:hint="eastAsia" w:ascii="宋体" w:hAnsi="宋体" w:eastAsia="宋体" w:cs="宋体"/>
                <w:color w:val="000000"/>
                <w:sz w:val="24"/>
                <w:szCs w:val="24"/>
                <w:lang w:eastAsia="zh-CN"/>
              </w:rPr>
              <w:t>职称</w:t>
            </w:r>
            <w:r>
              <w:rPr>
                <w:rFonts w:hint="eastAsia" w:ascii="宋体" w:hAnsi="宋体" w:eastAsia="宋体" w:cs="宋体"/>
                <w:color w:val="000000"/>
                <w:sz w:val="24"/>
                <w:szCs w:val="24"/>
              </w:rPr>
              <w:t>证书</w:t>
            </w:r>
            <w:r>
              <w:rPr>
                <w:rFonts w:hint="eastAsia" w:ascii="宋体" w:hAnsi="宋体" w:eastAsia="宋体" w:cs="宋体"/>
                <w:color w:val="000000"/>
                <w:sz w:val="24"/>
                <w:szCs w:val="24"/>
                <w:lang w:eastAsia="zh-CN"/>
              </w:rPr>
              <w:t>、注册证书</w:t>
            </w:r>
            <w:r>
              <w:rPr>
                <w:rFonts w:hint="eastAsia" w:ascii="宋体" w:hAnsi="宋体" w:eastAsia="宋体" w:cs="宋体"/>
                <w:color w:val="000000"/>
                <w:sz w:val="24"/>
                <w:szCs w:val="24"/>
              </w:rPr>
              <w:t>复印件否则不</w:t>
            </w:r>
            <w:r>
              <w:rPr>
                <w:rFonts w:hint="eastAsia" w:ascii="宋体" w:hAnsi="宋体" w:eastAsia="宋体" w:cs="宋体"/>
                <w:color w:val="000000"/>
                <w:sz w:val="24"/>
                <w:szCs w:val="24"/>
                <w:lang w:val="en-US" w:eastAsia="zh-CN"/>
              </w:rPr>
              <w:t>计</w:t>
            </w:r>
            <w:r>
              <w:rPr>
                <w:rFonts w:hint="eastAsia" w:ascii="宋体" w:hAnsi="宋体" w:eastAsia="宋体" w:cs="宋体"/>
                <w:color w:val="000000"/>
                <w:sz w:val="24"/>
                <w:szCs w:val="24"/>
              </w:rPr>
              <w:t>分</w:t>
            </w:r>
          </w:p>
        </w:tc>
        <w:tc>
          <w:tcPr>
            <w:tcW w:w="1164" w:type="dxa"/>
            <w:shd w:val="clear" w:color="auto" w:fill="DCE6F2" w:themeFill="accent1" w:themeFillTint="32"/>
            <w:noWrap w:val="0"/>
            <w:vAlign w:val="center"/>
          </w:tcPr>
          <w:p w14:paraId="2C703F32">
            <w:pPr>
              <w:spacing w:line="360" w:lineRule="auto"/>
              <w:jc w:val="center"/>
              <w:rPr>
                <w:rFonts w:hint="eastAsia" w:ascii="宋体" w:hAnsi="宋体" w:eastAsia="宋体" w:cs="宋体"/>
                <w:szCs w:val="21"/>
              </w:rPr>
            </w:pPr>
            <w:r>
              <w:rPr>
                <w:rFonts w:hint="eastAsia" w:ascii="宋体" w:hAnsi="宋体" w:eastAsia="宋体" w:cs="宋体"/>
                <w:szCs w:val="21"/>
              </w:rPr>
              <w:t>5分</w:t>
            </w:r>
          </w:p>
        </w:tc>
      </w:tr>
      <w:tr w14:paraId="41C0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331" w:hRule="atLeast"/>
        </w:trPr>
        <w:tc>
          <w:tcPr>
            <w:tcW w:w="1134" w:type="dxa"/>
            <w:vMerge w:val="restart"/>
            <w:shd w:val="clear" w:color="auto" w:fill="FDEADA" w:themeFill="accent6" w:themeFillTint="32"/>
            <w:noWrap w:val="0"/>
            <w:vAlign w:val="center"/>
          </w:tcPr>
          <w:p w14:paraId="36129291">
            <w:pPr>
              <w:spacing w:line="360" w:lineRule="auto"/>
              <w:jc w:val="center"/>
              <w:rPr>
                <w:rFonts w:hint="eastAsia" w:ascii="宋体" w:hAnsi="宋体" w:eastAsia="宋体" w:cs="宋体"/>
                <w:b/>
                <w:szCs w:val="21"/>
              </w:rPr>
            </w:pPr>
            <w:r>
              <w:rPr>
                <w:rFonts w:hint="eastAsia" w:ascii="宋体" w:hAnsi="宋体" w:eastAsia="宋体" w:cs="宋体"/>
                <w:b/>
                <w:szCs w:val="21"/>
              </w:rPr>
              <w:t>技术方案</w:t>
            </w:r>
          </w:p>
        </w:tc>
        <w:tc>
          <w:tcPr>
            <w:tcW w:w="851" w:type="dxa"/>
            <w:vMerge w:val="restart"/>
            <w:shd w:val="clear" w:color="auto" w:fill="FDEADA" w:themeFill="accent6" w:themeFillTint="32"/>
            <w:noWrap w:val="0"/>
            <w:vAlign w:val="center"/>
          </w:tcPr>
          <w:p w14:paraId="5975DFF1">
            <w:pPr>
              <w:spacing w:line="360" w:lineRule="auto"/>
              <w:jc w:val="center"/>
              <w:rPr>
                <w:rFonts w:hint="eastAsia" w:ascii="宋体" w:hAnsi="宋体" w:eastAsia="宋体" w:cs="宋体"/>
                <w:b/>
                <w:szCs w:val="21"/>
              </w:rPr>
            </w:pPr>
            <w:r>
              <w:rPr>
                <w:rFonts w:hint="eastAsia" w:ascii="宋体" w:hAnsi="宋体" w:eastAsia="宋体" w:cs="宋体"/>
                <w:b/>
                <w:szCs w:val="21"/>
              </w:rPr>
              <w:t>7</w:t>
            </w:r>
            <w:r>
              <w:rPr>
                <w:rFonts w:hint="eastAsia" w:ascii="宋体" w:hAnsi="宋体" w:eastAsia="宋体" w:cs="宋体"/>
                <w:b/>
                <w:szCs w:val="21"/>
                <w:lang w:val="en-US" w:eastAsia="zh-CN"/>
              </w:rPr>
              <w:t>5</w:t>
            </w:r>
            <w:r>
              <w:rPr>
                <w:rFonts w:hint="eastAsia" w:ascii="宋体" w:hAnsi="宋体" w:eastAsia="宋体" w:cs="宋体"/>
                <w:b/>
                <w:szCs w:val="21"/>
              </w:rPr>
              <w:t>分</w:t>
            </w:r>
          </w:p>
        </w:tc>
        <w:tc>
          <w:tcPr>
            <w:tcW w:w="6490" w:type="dxa"/>
            <w:shd w:val="clear" w:color="auto" w:fill="DCE6F2" w:themeFill="accent1" w:themeFillTint="32"/>
            <w:noWrap w:val="0"/>
            <w:vAlign w:val="center"/>
          </w:tcPr>
          <w:p w14:paraId="119DAEBD">
            <w:pPr>
              <w:rPr>
                <w:rFonts w:hint="eastAsia" w:ascii="宋体" w:hAnsi="宋体" w:eastAsia="宋体" w:cs="宋体"/>
                <w:color w:val="000000"/>
                <w:sz w:val="24"/>
                <w:szCs w:val="24"/>
              </w:rPr>
            </w:pPr>
            <w:r>
              <w:rPr>
                <w:rFonts w:hint="eastAsia" w:ascii="宋体" w:hAnsi="宋体" w:eastAsia="宋体" w:cs="宋体"/>
                <w:color w:val="000000"/>
                <w:sz w:val="24"/>
                <w:szCs w:val="24"/>
              </w:rPr>
              <w:t>1、项目实施计划及方案，依据可行性及完整性</w:t>
            </w:r>
          </w:p>
          <w:p w14:paraId="45D6C435">
            <w:pPr>
              <w:rPr>
                <w:rFonts w:hint="eastAsia" w:ascii="宋体" w:hAnsi="宋体" w:eastAsia="宋体" w:cs="宋体"/>
                <w:color w:val="000000"/>
                <w:sz w:val="24"/>
                <w:szCs w:val="24"/>
              </w:rPr>
            </w:pPr>
            <w:r>
              <w:rPr>
                <w:rFonts w:hint="eastAsia" w:ascii="宋体" w:hAnsi="宋体" w:eastAsia="宋体" w:cs="宋体"/>
                <w:color w:val="000000"/>
                <w:sz w:val="24"/>
                <w:szCs w:val="24"/>
              </w:rPr>
              <w:t>方案思路清晰、理解透彻，优良 ：[</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p w14:paraId="7EE1E40C">
            <w:pPr>
              <w:rPr>
                <w:rFonts w:hint="eastAsia" w:ascii="宋体" w:hAnsi="宋体" w:eastAsia="宋体" w:cs="宋体"/>
                <w:color w:val="000000"/>
                <w:sz w:val="24"/>
                <w:szCs w:val="24"/>
              </w:rPr>
            </w:pPr>
            <w:r>
              <w:rPr>
                <w:rFonts w:hint="eastAsia" w:ascii="宋体" w:hAnsi="宋体" w:eastAsia="宋体" w:cs="宋体"/>
                <w:color w:val="000000"/>
                <w:sz w:val="24"/>
                <w:szCs w:val="24"/>
              </w:rPr>
              <w:t>方案合理、理解清楚，较好：[</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分；</w:t>
            </w:r>
          </w:p>
          <w:p w14:paraId="7F053578">
            <w:pPr>
              <w:rPr>
                <w:rFonts w:hint="eastAsia" w:ascii="宋体" w:hAnsi="宋体" w:eastAsia="宋体" w:cs="宋体"/>
                <w:color w:val="000000"/>
                <w:sz w:val="24"/>
                <w:szCs w:val="24"/>
              </w:rPr>
            </w:pPr>
            <w:r>
              <w:rPr>
                <w:rFonts w:hint="eastAsia" w:ascii="宋体" w:hAnsi="宋体" w:eastAsia="宋体" w:cs="宋体"/>
                <w:color w:val="000000"/>
                <w:sz w:val="24"/>
                <w:szCs w:val="24"/>
              </w:rPr>
              <w:t>方案思路不清、对项目理解欠缺。一般：[0-</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164" w:type="dxa"/>
            <w:shd w:val="clear" w:color="auto" w:fill="DCE6F2" w:themeFill="accent1" w:themeFillTint="32"/>
            <w:noWrap w:val="0"/>
            <w:vAlign w:val="center"/>
          </w:tcPr>
          <w:p w14:paraId="6B42156A">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20</w:t>
            </w:r>
            <w:r>
              <w:rPr>
                <w:rFonts w:hint="eastAsia" w:ascii="宋体" w:hAnsi="宋体" w:eastAsia="宋体" w:cs="宋体"/>
                <w:szCs w:val="21"/>
              </w:rPr>
              <w:t>分</w:t>
            </w:r>
          </w:p>
        </w:tc>
      </w:tr>
      <w:tr w14:paraId="5995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568" w:hRule="atLeast"/>
        </w:trPr>
        <w:tc>
          <w:tcPr>
            <w:tcW w:w="1134" w:type="dxa"/>
            <w:vMerge w:val="continue"/>
            <w:shd w:val="clear" w:color="auto" w:fill="FDEADA" w:themeFill="accent6" w:themeFillTint="32"/>
            <w:noWrap w:val="0"/>
            <w:vAlign w:val="center"/>
          </w:tcPr>
          <w:p w14:paraId="4272D12D">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490FAB9E">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5AC18EB9">
            <w:pPr>
              <w:rPr>
                <w:rFonts w:hint="eastAsia" w:ascii="宋体" w:hAnsi="宋体" w:eastAsia="宋体" w:cs="宋体"/>
                <w:color w:val="000000"/>
                <w:sz w:val="24"/>
                <w:szCs w:val="24"/>
              </w:rPr>
            </w:pPr>
            <w:r>
              <w:rPr>
                <w:rFonts w:hint="eastAsia" w:ascii="宋体" w:hAnsi="宋体" w:eastAsia="宋体" w:cs="宋体"/>
                <w:color w:val="000000"/>
                <w:sz w:val="24"/>
                <w:szCs w:val="24"/>
              </w:rPr>
              <w:t>2、对本项目的重点难点分析及理解程度</w:t>
            </w:r>
          </w:p>
          <w:p w14:paraId="21F94D97">
            <w:pPr>
              <w:rPr>
                <w:rFonts w:hint="eastAsia" w:ascii="宋体" w:hAnsi="宋体" w:eastAsia="宋体" w:cs="宋体"/>
                <w:color w:val="000000"/>
                <w:sz w:val="24"/>
                <w:szCs w:val="24"/>
              </w:rPr>
            </w:pPr>
            <w:r>
              <w:rPr>
                <w:rFonts w:hint="eastAsia" w:ascii="宋体" w:hAnsi="宋体" w:eastAsia="宋体" w:cs="宋体"/>
                <w:color w:val="000000"/>
                <w:sz w:val="24"/>
                <w:szCs w:val="24"/>
              </w:rPr>
              <w:t>重点、难点分析全面，准确，能抓住主要矛盾，解决方案稳妥可行，优良：[</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14:paraId="1FA65DDE">
            <w:pPr>
              <w:rPr>
                <w:rFonts w:hint="eastAsia" w:ascii="宋体" w:hAnsi="宋体" w:eastAsia="宋体" w:cs="宋体"/>
                <w:color w:val="000000"/>
                <w:sz w:val="24"/>
                <w:szCs w:val="24"/>
              </w:rPr>
            </w:pPr>
            <w:r>
              <w:rPr>
                <w:rFonts w:hint="eastAsia" w:ascii="宋体" w:hAnsi="宋体" w:eastAsia="宋体" w:cs="宋体"/>
                <w:color w:val="000000"/>
                <w:sz w:val="24"/>
                <w:szCs w:val="24"/>
              </w:rPr>
              <w:t>重点、难点分析一般，能抓住主要矛盾，解决方案基本可行，较好：[</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w:t>
            </w:r>
          </w:p>
          <w:p w14:paraId="1FD2C7E1">
            <w:pPr>
              <w:rPr>
                <w:rFonts w:hint="eastAsia" w:ascii="宋体" w:hAnsi="宋体" w:eastAsia="宋体" w:cs="宋体"/>
                <w:color w:val="000000"/>
                <w:sz w:val="24"/>
                <w:szCs w:val="24"/>
              </w:rPr>
            </w:pPr>
            <w:r>
              <w:rPr>
                <w:rFonts w:hint="eastAsia" w:ascii="宋体" w:hAnsi="宋体" w:eastAsia="宋体" w:cs="宋体"/>
                <w:color w:val="000000"/>
                <w:sz w:val="24"/>
                <w:szCs w:val="24"/>
              </w:rPr>
              <w:t>重点、难点分析、解决方案的可行性较差，一般：[0-3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tc>
        <w:tc>
          <w:tcPr>
            <w:tcW w:w="1164" w:type="dxa"/>
            <w:shd w:val="clear" w:color="auto" w:fill="DCE6F2" w:themeFill="accent1" w:themeFillTint="32"/>
            <w:noWrap w:val="0"/>
            <w:vAlign w:val="center"/>
          </w:tcPr>
          <w:p w14:paraId="6D22DBE1">
            <w:pPr>
              <w:spacing w:line="360" w:lineRule="auto"/>
              <w:jc w:val="center"/>
              <w:rPr>
                <w:rFonts w:hint="eastAsia" w:ascii="宋体" w:hAnsi="宋体" w:eastAsia="宋体" w:cs="宋体"/>
                <w:szCs w:val="21"/>
              </w:rPr>
            </w:pPr>
            <w:r>
              <w:rPr>
                <w:rFonts w:hint="eastAsia" w:ascii="宋体" w:hAnsi="宋体" w:eastAsia="宋体" w:cs="宋体"/>
                <w:szCs w:val="21"/>
              </w:rPr>
              <w:t>10分</w:t>
            </w:r>
          </w:p>
        </w:tc>
      </w:tr>
      <w:tr w14:paraId="33CA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060" w:hRule="atLeast"/>
        </w:trPr>
        <w:tc>
          <w:tcPr>
            <w:tcW w:w="1134" w:type="dxa"/>
            <w:vMerge w:val="continue"/>
            <w:shd w:val="clear" w:color="auto" w:fill="FDEADA" w:themeFill="accent6" w:themeFillTint="32"/>
            <w:noWrap w:val="0"/>
            <w:vAlign w:val="center"/>
          </w:tcPr>
          <w:p w14:paraId="6242E295">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24805D10">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742654F8">
            <w:pPr>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eastAsia="zh-CN" w:bidi="zh-CN"/>
              </w:rPr>
              <w:t>、</w:t>
            </w:r>
            <w:r>
              <w:rPr>
                <w:rFonts w:hint="eastAsia" w:ascii="宋体" w:hAnsi="宋体" w:eastAsia="宋体" w:cs="宋体"/>
                <w:color w:val="000000"/>
                <w:sz w:val="24"/>
                <w:szCs w:val="24"/>
              </w:rPr>
              <w:t>服务质量保证措施，依据可行性及完整性</w:t>
            </w:r>
          </w:p>
          <w:p w14:paraId="1AD2CC2D">
            <w:pPr>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质量保证措施切实可行。优良 ：[8-10]分；</w:t>
            </w:r>
          </w:p>
          <w:p w14:paraId="699E78FE">
            <w:pPr>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质量保证措施基本可行。较好：[3-8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p w14:paraId="316039E4">
            <w:pPr>
              <w:rPr>
                <w:rFonts w:hint="eastAsia" w:ascii="宋体" w:hAnsi="宋体" w:eastAsia="宋体" w:cs="宋体"/>
                <w:color w:val="000000"/>
                <w:sz w:val="24"/>
                <w:szCs w:val="24"/>
              </w:rPr>
            </w:pPr>
            <w:r>
              <w:rPr>
                <w:rFonts w:hint="eastAsia" w:ascii="宋体" w:hAnsi="宋体" w:eastAsia="宋体" w:cs="宋体"/>
                <w:color w:val="000000"/>
                <w:sz w:val="24"/>
                <w:szCs w:val="24"/>
              </w:rPr>
              <w:t>无质量保证措施。一般：[0-3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tc>
        <w:tc>
          <w:tcPr>
            <w:tcW w:w="1164" w:type="dxa"/>
            <w:shd w:val="clear" w:color="auto" w:fill="DCE6F2" w:themeFill="accent1" w:themeFillTint="32"/>
            <w:noWrap w:val="0"/>
            <w:vAlign w:val="center"/>
          </w:tcPr>
          <w:p w14:paraId="61929A73">
            <w:pPr>
              <w:spacing w:line="360" w:lineRule="auto"/>
              <w:jc w:val="center"/>
              <w:rPr>
                <w:rFonts w:hint="eastAsia" w:ascii="宋体" w:hAnsi="宋体" w:eastAsia="宋体" w:cs="宋体"/>
                <w:szCs w:val="21"/>
              </w:rPr>
            </w:pPr>
            <w:r>
              <w:rPr>
                <w:rFonts w:hint="eastAsia" w:ascii="宋体" w:hAnsi="宋体" w:eastAsia="宋体" w:cs="宋体"/>
                <w:szCs w:val="21"/>
              </w:rPr>
              <w:t>10分</w:t>
            </w:r>
          </w:p>
        </w:tc>
      </w:tr>
      <w:tr w14:paraId="6CA9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343" w:hRule="atLeast"/>
        </w:trPr>
        <w:tc>
          <w:tcPr>
            <w:tcW w:w="1134" w:type="dxa"/>
            <w:vMerge w:val="continue"/>
            <w:shd w:val="clear" w:color="auto" w:fill="FDEADA" w:themeFill="accent6" w:themeFillTint="32"/>
            <w:noWrap w:val="0"/>
            <w:vAlign w:val="center"/>
          </w:tcPr>
          <w:p w14:paraId="7C272C55">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576EAAC8">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0DDD064D">
            <w:pPr>
              <w:pStyle w:val="10"/>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4、项目进度计划及保证措施，要求保证措施科学合理、切实可行，进度计划节点清晰，控制措施科学合理、完善详尽，能满足采购人提出的项目进度要求。</w:t>
            </w:r>
          </w:p>
          <w:p w14:paraId="53696EC3">
            <w:pPr>
              <w:pStyle w:val="10"/>
              <w:rPr>
                <w:rFonts w:hint="eastAsia" w:ascii="宋体" w:hAnsi="宋体" w:eastAsia="宋体" w:cs="宋体"/>
                <w:color w:val="000000"/>
                <w:sz w:val="24"/>
                <w:szCs w:val="24"/>
              </w:rPr>
            </w:pPr>
            <w:r>
              <w:rPr>
                <w:rFonts w:hint="eastAsia" w:ascii="宋体" w:hAnsi="宋体" w:eastAsia="宋体" w:cs="宋体"/>
                <w:color w:val="000000"/>
                <w:sz w:val="24"/>
                <w:szCs w:val="24"/>
              </w:rPr>
              <w:t>优良 ：[8-10]分；较好：[3-8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分，一般：[0-3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tc>
        <w:tc>
          <w:tcPr>
            <w:tcW w:w="1164" w:type="dxa"/>
            <w:shd w:val="clear" w:color="auto" w:fill="DCE6F2" w:themeFill="accent1" w:themeFillTint="32"/>
            <w:noWrap w:val="0"/>
            <w:vAlign w:val="center"/>
          </w:tcPr>
          <w:p w14:paraId="0A12DCF3">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14:paraId="0672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425" w:hRule="atLeast"/>
        </w:trPr>
        <w:tc>
          <w:tcPr>
            <w:tcW w:w="1134" w:type="dxa"/>
            <w:vMerge w:val="continue"/>
            <w:shd w:val="clear" w:color="auto" w:fill="FDEADA" w:themeFill="accent6" w:themeFillTint="32"/>
            <w:noWrap w:val="0"/>
            <w:vAlign w:val="center"/>
          </w:tcPr>
          <w:p w14:paraId="79FA5315">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5C9EFBDB">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4E1DDF7D">
            <w:pPr>
              <w:pStyle w:val="10"/>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eastAsia="zh-CN" w:bidi="zh-CN"/>
              </w:rPr>
              <w:t>售后服务。</w:t>
            </w:r>
          </w:p>
          <w:p w14:paraId="0C62870B">
            <w:pPr>
              <w:pStyle w:val="10"/>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根据供应商后续服务的周到性、服务内容的健全性、后续服务的及时性等进行赋分。</w:t>
            </w:r>
          </w:p>
          <w:p w14:paraId="4B414C29">
            <w:pPr>
              <w:pStyle w:val="10"/>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周到、健全、及时，优良：[4-5]分；</w:t>
            </w:r>
          </w:p>
          <w:p w14:paraId="38D2627F">
            <w:pPr>
              <w:pStyle w:val="10"/>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lang w:val="zh-CN" w:eastAsia="zh-CN" w:bidi="zh-CN"/>
              </w:rPr>
              <w:t>较周到、较健全、较及时，较好：[2-4）分；</w:t>
            </w:r>
          </w:p>
          <w:p w14:paraId="44E5376D">
            <w:pPr>
              <w:rPr>
                <w:rFonts w:hint="eastAsia" w:ascii="宋体" w:hAnsi="宋体" w:eastAsia="宋体" w:cs="宋体"/>
                <w:color w:val="000000"/>
                <w:sz w:val="24"/>
                <w:szCs w:val="24"/>
              </w:rPr>
            </w:pPr>
            <w:r>
              <w:rPr>
                <w:rFonts w:hint="eastAsia" w:ascii="宋体" w:hAnsi="宋体" w:eastAsia="宋体" w:cs="宋体"/>
                <w:color w:val="000000"/>
                <w:sz w:val="24"/>
                <w:szCs w:val="24"/>
                <w:lang w:val="zh-CN" w:eastAsia="zh-CN" w:bidi="zh-CN"/>
              </w:rPr>
              <w:t>不周到、不健全、不及时，一般：[0-2）分。</w:t>
            </w:r>
          </w:p>
        </w:tc>
        <w:tc>
          <w:tcPr>
            <w:tcW w:w="1164" w:type="dxa"/>
            <w:shd w:val="clear" w:color="auto" w:fill="DCE6F2" w:themeFill="accent1" w:themeFillTint="32"/>
            <w:noWrap w:val="0"/>
            <w:vAlign w:val="center"/>
          </w:tcPr>
          <w:p w14:paraId="11363F50">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14:paraId="3559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050" w:hRule="atLeast"/>
        </w:trPr>
        <w:tc>
          <w:tcPr>
            <w:tcW w:w="1134" w:type="dxa"/>
            <w:vMerge w:val="continue"/>
            <w:shd w:val="clear" w:color="auto" w:fill="FDEADA" w:themeFill="accent6" w:themeFillTint="32"/>
            <w:noWrap w:val="0"/>
            <w:vAlign w:val="center"/>
          </w:tcPr>
          <w:p w14:paraId="17FD5123">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4963CBFA">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4CBDC221">
            <w:pPr>
              <w:rPr>
                <w:rFonts w:hint="eastAsia" w:ascii="宋体" w:hAnsi="宋体" w:eastAsia="宋体" w:cs="宋体"/>
                <w:color w:val="000000"/>
                <w:sz w:val="24"/>
                <w:szCs w:val="24"/>
              </w:rPr>
            </w:pPr>
            <w:r>
              <w:rPr>
                <w:rFonts w:hint="eastAsia" w:ascii="宋体" w:hAnsi="宋体" w:eastAsia="宋体" w:cs="宋体"/>
                <w:color w:val="000000"/>
                <w:sz w:val="24"/>
                <w:szCs w:val="24"/>
              </w:rPr>
              <w:t>6、合理化建议</w:t>
            </w:r>
          </w:p>
          <w:p w14:paraId="78AF8CCE">
            <w:pPr>
              <w:rPr>
                <w:rFonts w:hint="eastAsia" w:ascii="宋体" w:hAnsi="宋体" w:eastAsia="宋体" w:cs="宋体"/>
                <w:color w:val="000000"/>
                <w:sz w:val="24"/>
                <w:szCs w:val="24"/>
              </w:rPr>
            </w:pPr>
            <w:r>
              <w:rPr>
                <w:rFonts w:hint="eastAsia" w:ascii="宋体" w:hAnsi="宋体" w:eastAsia="宋体" w:cs="宋体"/>
                <w:color w:val="000000"/>
                <w:sz w:val="24"/>
                <w:szCs w:val="24"/>
              </w:rPr>
              <w:t>建议切实可行，优良 ：[</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14:paraId="52CFA78E">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建议基本可行，较好：[4-7）分；</w:t>
            </w:r>
          </w:p>
          <w:p w14:paraId="128243BD">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无可用建议，一般：[0-4）分。</w:t>
            </w:r>
          </w:p>
        </w:tc>
        <w:tc>
          <w:tcPr>
            <w:tcW w:w="1164" w:type="dxa"/>
            <w:shd w:val="clear" w:color="auto" w:fill="DCE6F2" w:themeFill="accent1" w:themeFillTint="32"/>
            <w:noWrap w:val="0"/>
            <w:vAlign w:val="center"/>
          </w:tcPr>
          <w:p w14:paraId="3BD5A145">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14:paraId="4F6E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050" w:hRule="atLeast"/>
        </w:trPr>
        <w:tc>
          <w:tcPr>
            <w:tcW w:w="1134" w:type="dxa"/>
            <w:vMerge w:val="continue"/>
            <w:shd w:val="clear" w:color="auto" w:fill="FDEADA" w:themeFill="accent6" w:themeFillTint="32"/>
            <w:noWrap w:val="0"/>
            <w:vAlign w:val="center"/>
          </w:tcPr>
          <w:p w14:paraId="54DD1908">
            <w:pPr>
              <w:spacing w:line="360" w:lineRule="auto"/>
              <w:jc w:val="center"/>
              <w:rPr>
                <w:rFonts w:hint="eastAsia" w:ascii="宋体" w:hAnsi="宋体" w:eastAsia="宋体" w:cs="宋体"/>
                <w:b/>
                <w:szCs w:val="21"/>
              </w:rPr>
            </w:pPr>
          </w:p>
        </w:tc>
        <w:tc>
          <w:tcPr>
            <w:tcW w:w="851" w:type="dxa"/>
            <w:vMerge w:val="continue"/>
            <w:shd w:val="clear" w:color="auto" w:fill="FDEADA" w:themeFill="accent6" w:themeFillTint="32"/>
            <w:noWrap w:val="0"/>
            <w:vAlign w:val="center"/>
          </w:tcPr>
          <w:p w14:paraId="7F469AE9">
            <w:pPr>
              <w:spacing w:line="360" w:lineRule="auto"/>
              <w:jc w:val="center"/>
              <w:rPr>
                <w:rFonts w:hint="eastAsia" w:ascii="宋体" w:hAnsi="宋体" w:eastAsia="宋体" w:cs="宋体"/>
                <w:b/>
                <w:szCs w:val="21"/>
              </w:rPr>
            </w:pPr>
          </w:p>
        </w:tc>
        <w:tc>
          <w:tcPr>
            <w:tcW w:w="6490" w:type="dxa"/>
            <w:shd w:val="clear" w:color="auto" w:fill="DCE6F2" w:themeFill="accent1" w:themeFillTint="32"/>
            <w:noWrap w:val="0"/>
            <w:vAlign w:val="center"/>
          </w:tcPr>
          <w:p w14:paraId="6FCE1DF6">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en-US" w:eastAsia="zh-CN"/>
              </w:rPr>
              <w:t>人员配备</w:t>
            </w:r>
          </w:p>
          <w:p w14:paraId="4585EA4B">
            <w:pPr>
              <w:rPr>
                <w:rFonts w:hint="eastAsia" w:ascii="宋体" w:hAnsi="宋体" w:eastAsia="宋体" w:cs="宋体"/>
                <w:color w:val="000000"/>
                <w:sz w:val="24"/>
                <w:szCs w:val="24"/>
              </w:rPr>
            </w:pPr>
            <w:r>
              <w:rPr>
                <w:rFonts w:hint="eastAsia" w:ascii="宋体" w:hAnsi="宋体" w:eastAsia="宋体" w:cs="宋体"/>
                <w:color w:val="000000"/>
                <w:sz w:val="24"/>
                <w:szCs w:val="24"/>
              </w:rPr>
              <w:t>（1）人员配备，拟投入人员的职称、注册证书、工作年限及承担类似项目的工作经验，差别计分，</w:t>
            </w:r>
          </w:p>
          <w:p w14:paraId="7002841B">
            <w:pPr>
              <w:rPr>
                <w:rFonts w:hint="eastAsia" w:ascii="宋体" w:hAnsi="宋体" w:eastAsia="宋体" w:cs="宋体"/>
                <w:color w:val="000000"/>
                <w:sz w:val="24"/>
                <w:szCs w:val="24"/>
              </w:rPr>
            </w:pPr>
            <w:r>
              <w:rPr>
                <w:rFonts w:hint="eastAsia" w:ascii="宋体" w:hAnsi="宋体" w:eastAsia="宋体" w:cs="宋体"/>
                <w:color w:val="000000"/>
                <w:sz w:val="24"/>
                <w:szCs w:val="24"/>
              </w:rPr>
              <w:t>人员配置齐全合理，优良 ：[4-5]分；</w:t>
            </w:r>
          </w:p>
          <w:p w14:paraId="194B24A3">
            <w:pPr>
              <w:rPr>
                <w:rFonts w:hint="eastAsia" w:ascii="宋体" w:hAnsi="宋体" w:eastAsia="宋体" w:cs="宋体"/>
                <w:color w:val="000000"/>
                <w:sz w:val="24"/>
                <w:szCs w:val="24"/>
              </w:rPr>
            </w:pPr>
            <w:r>
              <w:rPr>
                <w:rFonts w:hint="eastAsia" w:ascii="宋体" w:hAnsi="宋体" w:eastAsia="宋体" w:cs="宋体"/>
                <w:color w:val="000000"/>
                <w:sz w:val="24"/>
                <w:szCs w:val="24"/>
              </w:rPr>
              <w:t>人员配置基本齐全较合理，较好：[2-3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p w14:paraId="47087D7C">
            <w:pPr>
              <w:rPr>
                <w:rFonts w:hint="eastAsia" w:ascii="宋体" w:hAnsi="宋体" w:eastAsia="宋体" w:cs="宋体"/>
                <w:color w:val="000000"/>
                <w:sz w:val="24"/>
                <w:szCs w:val="24"/>
              </w:rPr>
            </w:pPr>
            <w:r>
              <w:rPr>
                <w:rFonts w:hint="eastAsia" w:ascii="宋体" w:hAnsi="宋体" w:eastAsia="宋体" w:cs="宋体"/>
                <w:color w:val="000000"/>
                <w:sz w:val="24"/>
                <w:szCs w:val="24"/>
              </w:rPr>
              <w:t>人员配置简单，一般：[0-1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w:t>
            </w:r>
          </w:p>
          <w:p w14:paraId="1A7E866B">
            <w:pPr>
              <w:rPr>
                <w:rFonts w:hint="eastAsia" w:ascii="宋体" w:hAnsi="宋体" w:eastAsia="宋体" w:cs="宋体"/>
                <w:color w:val="000000"/>
                <w:sz w:val="24"/>
                <w:szCs w:val="24"/>
              </w:rPr>
            </w:pPr>
            <w:r>
              <w:rPr>
                <w:rFonts w:hint="eastAsia" w:ascii="宋体" w:hAnsi="宋体" w:eastAsia="宋体" w:cs="宋体"/>
                <w:color w:val="000000"/>
                <w:sz w:val="24"/>
                <w:szCs w:val="24"/>
              </w:rPr>
              <w:t>（2）项目组成员（不含项目负责人）具有规划相关专业中级及以上职称的，每提供一人得1分，本项最高得5分。</w:t>
            </w:r>
          </w:p>
          <w:p w14:paraId="2D52AD35">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注：以上人员提供相应职称证书、注册证书复印件否则不计分。</w:t>
            </w:r>
          </w:p>
        </w:tc>
        <w:tc>
          <w:tcPr>
            <w:tcW w:w="1164" w:type="dxa"/>
            <w:shd w:val="clear" w:color="auto" w:fill="DCE6F2" w:themeFill="accent1" w:themeFillTint="32"/>
            <w:noWrap w:val="0"/>
            <w:vAlign w:val="center"/>
          </w:tcPr>
          <w:p w14:paraId="7B112896">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14:paraId="1E30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rPr>
        <w:tc>
          <w:tcPr>
            <w:tcW w:w="1134" w:type="dxa"/>
            <w:shd w:val="clear" w:color="auto" w:fill="FDEADA" w:themeFill="accent6" w:themeFillTint="32"/>
            <w:noWrap w:val="0"/>
            <w:vAlign w:val="center"/>
          </w:tcPr>
          <w:p w14:paraId="474534E4">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类似</w:t>
            </w:r>
          </w:p>
          <w:p w14:paraId="37F32C72">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业绩</w:t>
            </w:r>
          </w:p>
        </w:tc>
        <w:tc>
          <w:tcPr>
            <w:tcW w:w="851" w:type="dxa"/>
            <w:shd w:val="clear" w:color="auto" w:fill="FDEADA" w:themeFill="accent6" w:themeFillTint="32"/>
            <w:noWrap w:val="0"/>
            <w:vAlign w:val="center"/>
          </w:tcPr>
          <w:p w14:paraId="5ECC11E7">
            <w:pPr>
              <w:pStyle w:val="41"/>
              <w:shd w:val="clear" w:color="auto" w:fill="FFFFFF"/>
              <w:spacing w:line="36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10分</w:t>
            </w:r>
          </w:p>
        </w:tc>
        <w:tc>
          <w:tcPr>
            <w:tcW w:w="6490" w:type="dxa"/>
            <w:shd w:val="clear" w:color="auto" w:fill="DCE6F2" w:themeFill="accent1" w:themeFillTint="32"/>
            <w:noWrap w:val="0"/>
            <w:vAlign w:val="center"/>
          </w:tcPr>
          <w:p w14:paraId="57959B13">
            <w:pPr>
              <w:topLinePunct/>
              <w:spacing w:line="360" w:lineRule="auto"/>
              <w:ind w:left="-99" w:leftChars="-45"/>
              <w:jc w:val="left"/>
              <w:rPr>
                <w:rFonts w:hint="eastAsia" w:ascii="宋体" w:hAnsi="宋体" w:eastAsia="宋体" w:cs="宋体"/>
                <w:szCs w:val="21"/>
                <w:highlight w:val="none"/>
              </w:rPr>
            </w:pPr>
            <w:r>
              <w:rPr>
                <w:rFonts w:hint="eastAsia" w:ascii="宋体" w:hAnsi="宋体" w:eastAsia="宋体" w:cs="宋体"/>
                <w:color w:val="auto"/>
                <w:kern w:val="0"/>
                <w:sz w:val="24"/>
                <w:szCs w:val="24"/>
                <w:highlight w:val="none"/>
                <w:lang w:val="en-US" w:eastAsia="zh-CN" w:bidi="ar"/>
              </w:rPr>
              <w:t>供应商须提供2022年7月至今的类似业绩，每提供一个得2分，满分10分；(提供中标通知书或加盖公章的合同复印件)。</w:t>
            </w:r>
          </w:p>
        </w:tc>
        <w:tc>
          <w:tcPr>
            <w:tcW w:w="1164" w:type="dxa"/>
            <w:shd w:val="clear" w:color="auto" w:fill="DCE6F2" w:themeFill="accent1" w:themeFillTint="32"/>
            <w:noWrap w:val="0"/>
            <w:vAlign w:val="center"/>
          </w:tcPr>
          <w:p w14:paraId="30AABE2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10分</w:t>
            </w:r>
          </w:p>
        </w:tc>
      </w:tr>
    </w:tbl>
    <w:p w14:paraId="4245F0DD">
      <w:pPr>
        <w:pStyle w:val="11"/>
        <w:overflowPunct w:val="0"/>
        <w:autoSpaceDE/>
        <w:autoSpaceDN/>
        <w:adjustRightInd w:val="0"/>
        <w:snapToGrid w:val="0"/>
        <w:spacing w:before="120" w:beforeLines="50" w:line="360" w:lineRule="auto"/>
        <w:ind w:firstLine="476" w:firstLineChars="200"/>
        <w:jc w:val="both"/>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21.4 供应商的磋商响应文件中须提供与以上评分因素相关的证明材料。如果发现有弄虚作假的，磋商小组将取消其投标资格。</w:t>
      </w:r>
    </w:p>
    <w:p w14:paraId="4FDFEE9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21.5 本项目需要落实的政府采购政策</w:t>
      </w:r>
    </w:p>
    <w:p w14:paraId="5DD6BE1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21.5.1 投标企业政府采购政策</w:t>
      </w:r>
    </w:p>
    <w:p w14:paraId="5044D43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1、中小企业落实政府采购政策</w:t>
      </w:r>
    </w:p>
    <w:p w14:paraId="19F2FB6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政府采购促进中小企业发展促进管理办法》（财库〔2020〕46号），陕西省财政厅关于印发《陕西省中小企业政府采购信用融资办法》（陕财办采〔2018〕23号），《陕西省财政厅关于落实政府采购支持中小企业政策有关事项的通知》陕财办采函【2022】10号。</w:t>
      </w:r>
    </w:p>
    <w:p w14:paraId="423B81E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2、监狱和戒毒企业落实政府采购政策</w:t>
      </w:r>
    </w:p>
    <w:p w14:paraId="04EA04F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监狱和戒毒企业应符合《财政部司法部关于政府采购支持监狱企业发展有关问题的通知》（财库〔2014〕68号），并提供由省级以上监狱管理局、戒毒管理局(含新疆生产建设兵团)出具的属于监狱企业的证明，开标时提供</w:t>
      </w:r>
      <w:r>
        <w:rPr>
          <w:rFonts w:hint="eastAsia" w:ascii="宋体" w:hAnsi="宋体" w:eastAsia="宋体" w:cs="宋体"/>
          <w:color w:val="auto"/>
          <w:spacing w:val="-1"/>
          <w:shd w:val="clear" w:color="auto" w:fill="auto"/>
          <w:lang w:eastAsia="zh-CN"/>
        </w:rPr>
        <w:t>扫描件</w:t>
      </w:r>
      <w:r>
        <w:rPr>
          <w:rFonts w:hint="eastAsia" w:ascii="宋体" w:hAnsi="宋体" w:eastAsia="宋体" w:cs="宋体"/>
          <w:color w:val="auto"/>
          <w:spacing w:val="-1"/>
          <w:shd w:val="clear" w:color="auto" w:fill="auto"/>
        </w:rPr>
        <w:t>备查。</w:t>
      </w:r>
    </w:p>
    <w:p w14:paraId="506ED3D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3、残疾人福利性单位落实政府采购政策</w:t>
      </w:r>
    </w:p>
    <w:p w14:paraId="7201D11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三部门联合发布关于促进残疾人就业政府采购政策的通知》（财库〔2017〕141号）规定，提供本单位制造的货物、承担的服务或者服务（以下简称产品），或者提供其他残疾人福利性单位制造的货物（不包括使用非残疾人福利性单位注册商标的货物）。</w:t>
      </w:r>
    </w:p>
    <w:p w14:paraId="007BCA4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（2）投标供应商须按照财库〔2017〕141号规定，提供《残疾人福利性单位声明函》，并对声明的真实性负责。以此为依据享受政府采购政策。</w:t>
      </w:r>
    </w:p>
    <w:p w14:paraId="3DBE0F2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（3）中标、成交供应商为残疾人福利性单位的，采购人或者其委托的采购代理机构应当随中标、成交结果同时公告其《残疾人福利性单位声明函》，接受社会监督。</w:t>
      </w:r>
    </w:p>
    <w:p w14:paraId="67A94BA4">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4、投标供应商应如实提供以上证明文件，如存在虚假应标，将取消其投标资格。</w:t>
      </w:r>
    </w:p>
    <w:p w14:paraId="0D7EE611">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22.推荐顺序</w:t>
      </w:r>
    </w:p>
    <w:p w14:paraId="5BCC55D8">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磋商小组应当根据综合评分情况，按照评审得分由高到低顺序推荐3名</w:t>
      </w:r>
      <w:r>
        <w:rPr>
          <w:rFonts w:hint="eastAsia" w:ascii="宋体" w:hAnsi="宋体" w:eastAsia="宋体" w:cs="宋体"/>
          <w:color w:val="auto"/>
          <w:spacing w:val="-1"/>
          <w:shd w:val="clear" w:color="auto" w:fill="auto"/>
          <w:lang w:val="en-US" w:eastAsia="zh-CN"/>
        </w:rPr>
        <w:t>或</w:t>
      </w:r>
      <w:r>
        <w:rPr>
          <w:rFonts w:hint="eastAsia" w:ascii="宋体" w:hAnsi="宋体" w:eastAsia="宋体" w:cs="宋体"/>
          <w:color w:val="auto"/>
          <w:spacing w:val="-1"/>
          <w:shd w:val="clear" w:color="auto" w:fill="auto"/>
        </w:rPr>
        <w:t>以上成交候选供应商，并编写评审报告报采购人。评审得分相同的，按照最后报价由低到高的顺序推荐。评审得分且最后报价相同的，按照技术指标优劣顺序推荐。</w:t>
      </w:r>
    </w:p>
    <w:p w14:paraId="12FAC434">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23.确定成交单位</w:t>
      </w:r>
    </w:p>
    <w:p w14:paraId="47E11129">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采购人按照磋商小组推荐的成交候选人排名顺序确定成交单位。采购代理机构将成交结果通知所有未成交的供应商。</w:t>
      </w:r>
    </w:p>
    <w:p w14:paraId="4BE85521">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bookmarkStart w:id="5" w:name="七、授予合同"/>
      <w:bookmarkEnd w:id="5"/>
      <w:r>
        <w:rPr>
          <w:rFonts w:hint="eastAsia" w:ascii="宋体" w:hAnsi="宋体" w:eastAsia="宋体" w:cs="宋体"/>
          <w:b/>
          <w:color w:val="auto"/>
          <w:sz w:val="32"/>
          <w:szCs w:val="32"/>
          <w:shd w:val="clear" w:color="auto" w:fill="auto"/>
          <w:lang w:val="en-US"/>
        </w:rPr>
        <w:t>七、授予合同</w:t>
      </w:r>
    </w:p>
    <w:p w14:paraId="6A7B8A1E">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24.中标通知书</w:t>
      </w:r>
    </w:p>
    <w:p w14:paraId="001DB97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24.1 采购代理机构在收到采购人的成交复函后，按程序在陕西省政府采购网上和陕西省公共资源交易平台发布成交公告，并在规定时间内向成交人发出成交通知书。</w:t>
      </w:r>
    </w:p>
    <w:p w14:paraId="28B2B7F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24.2 成交通知书是合同的组成部分。</w:t>
      </w:r>
    </w:p>
    <w:p w14:paraId="30C8E5CB">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25．</w:t>
      </w:r>
      <w:r>
        <w:rPr>
          <w:rFonts w:hint="eastAsia" w:ascii="宋体" w:hAnsi="宋体" w:eastAsia="宋体" w:cs="宋体"/>
          <w:b/>
          <w:color w:val="auto"/>
          <w:sz w:val="24"/>
          <w:shd w:val="clear" w:color="auto" w:fill="auto"/>
          <w:lang w:val="en-US" w:eastAsia="zh-CN"/>
        </w:rPr>
        <w:t>代理</w:t>
      </w:r>
      <w:r>
        <w:rPr>
          <w:rFonts w:hint="eastAsia" w:ascii="宋体" w:hAnsi="宋体" w:eastAsia="宋体" w:cs="宋体"/>
          <w:b/>
          <w:color w:val="auto"/>
          <w:sz w:val="24"/>
          <w:shd w:val="clear" w:color="auto" w:fill="auto"/>
        </w:rPr>
        <w:t>服务费</w:t>
      </w:r>
    </w:p>
    <w:p w14:paraId="560349D7">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依据《关于降低部分建设项目收费标准规范收费行为等有关问题的通知》（〔2011〕534号）、《招标代理业务收费管理暂行办法》（计价格〔2002〕1980号）等文件规定的收取标准及计算办法，向</w:t>
      </w:r>
      <w:r>
        <w:rPr>
          <w:rFonts w:hint="eastAsia" w:ascii="宋体" w:hAnsi="宋体" w:eastAsia="宋体" w:cs="宋体"/>
          <w:color w:val="auto"/>
          <w:spacing w:val="-1"/>
          <w:shd w:val="clear" w:color="auto" w:fill="auto"/>
          <w:lang w:eastAsia="zh-CN"/>
        </w:rPr>
        <w:t>陕西中源项目管理有限公司</w:t>
      </w:r>
      <w:r>
        <w:rPr>
          <w:rFonts w:hint="eastAsia" w:ascii="宋体" w:hAnsi="宋体" w:eastAsia="宋体" w:cs="宋体"/>
          <w:color w:val="auto"/>
          <w:spacing w:val="-1"/>
          <w:shd w:val="clear" w:color="auto" w:fill="auto"/>
        </w:rPr>
        <w:t>缴纳招标代理服务费。</w:t>
      </w:r>
    </w:p>
    <w:p w14:paraId="79A1E243">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26.签订合同</w:t>
      </w:r>
    </w:p>
    <w:p w14:paraId="7C4516E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26.1 成交人应按《成交通知书》指定的时间、地点与采购人签订合同。</w:t>
      </w:r>
    </w:p>
    <w:p w14:paraId="63FFCEF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26.2 如果成交人没有按照上述第25条或第26.1条规定执行，采购人将有充分理由取消该成交决定。在此情况下，采购人可将合同授予综合得分排序名列下一个的供应商，或重新招标。</w:t>
      </w:r>
    </w:p>
    <w:p w14:paraId="684A0AC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26.3 合同签订后请将合同复印件一份送至代理机构或将扫描件发至采购代理机构邮箱：</w:t>
      </w:r>
      <w:r>
        <w:rPr>
          <w:rFonts w:hint="eastAsia" w:ascii="宋体" w:hAnsi="宋体" w:eastAsia="宋体" w:cs="宋体"/>
          <w:color w:val="auto"/>
          <w:spacing w:val="-1"/>
          <w:shd w:val="clear" w:color="auto" w:fill="auto"/>
          <w:lang w:eastAsia="zh-CN"/>
        </w:rPr>
        <w:t>50860846</w:t>
      </w:r>
      <w:r>
        <w:rPr>
          <w:rFonts w:hint="eastAsia" w:ascii="宋体" w:hAnsi="宋体" w:eastAsia="宋体" w:cs="宋体"/>
          <w:color w:val="auto"/>
          <w:spacing w:val="-1"/>
          <w:shd w:val="clear" w:color="auto" w:fill="auto"/>
        </w:rPr>
        <w:t>@qq.com，以便及时归档。</w:t>
      </w:r>
    </w:p>
    <w:p w14:paraId="708EDE1F">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27.拒绝商业贿赂</w:t>
      </w:r>
    </w:p>
    <w:p w14:paraId="6AEE6678">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供应商须填写《拒绝政府采购领域商业贿赂承诺书》（格式见第五章附件），编制在磋商响应文件中。</w:t>
      </w:r>
    </w:p>
    <w:p w14:paraId="34FD7D7F">
      <w:pPr>
        <w:overflowPunct w:val="0"/>
        <w:autoSpaceDE/>
        <w:autoSpaceDN/>
        <w:adjustRightInd w:val="0"/>
        <w:snapToGrid w:val="0"/>
        <w:spacing w:before="240" w:beforeLines="100" w:line="480" w:lineRule="auto"/>
        <w:jc w:val="center"/>
        <w:rPr>
          <w:rFonts w:ascii="宋体" w:hAnsi="宋体" w:eastAsia="宋体" w:cs="宋体"/>
          <w:b/>
          <w:color w:val="auto"/>
          <w:sz w:val="32"/>
          <w:szCs w:val="32"/>
          <w:shd w:val="clear" w:color="auto" w:fill="auto"/>
          <w:lang w:val="en-US"/>
        </w:rPr>
      </w:pPr>
      <w:r>
        <w:rPr>
          <w:rFonts w:hint="eastAsia" w:ascii="宋体" w:hAnsi="宋体" w:eastAsia="宋体" w:cs="宋体"/>
          <w:b/>
          <w:color w:val="auto"/>
          <w:sz w:val="32"/>
          <w:szCs w:val="32"/>
          <w:shd w:val="clear" w:color="auto" w:fill="auto"/>
          <w:lang w:val="en-US"/>
        </w:rPr>
        <w:t>八、质疑与投诉</w:t>
      </w:r>
    </w:p>
    <w:p w14:paraId="5A8B2376">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28.质疑及投诉</w:t>
      </w:r>
    </w:p>
    <w:p w14:paraId="69668F07">
      <w:pPr>
        <w:pStyle w:val="11"/>
        <w:overflowPunct w:val="0"/>
        <w:autoSpaceDE/>
        <w:autoSpaceDN/>
        <w:adjustRightInd w:val="0"/>
        <w:snapToGrid w:val="0"/>
        <w:spacing w:line="360" w:lineRule="auto"/>
        <w:ind w:firstLine="478" w:firstLineChars="200"/>
        <w:jc w:val="both"/>
        <w:rPr>
          <w:rFonts w:ascii="宋体" w:hAnsi="宋体" w:eastAsia="宋体" w:cs="宋体"/>
          <w:b/>
          <w:color w:val="auto"/>
          <w:spacing w:val="-1"/>
          <w:shd w:val="clear" w:color="auto" w:fill="auto"/>
        </w:rPr>
      </w:pPr>
      <w:r>
        <w:rPr>
          <w:rFonts w:hint="eastAsia" w:ascii="宋体" w:hAnsi="宋体" w:eastAsia="宋体" w:cs="宋体"/>
          <w:b/>
          <w:color w:val="auto"/>
          <w:spacing w:val="-1"/>
          <w:shd w:val="clear" w:color="auto" w:fill="auto"/>
        </w:rPr>
        <w:t>28.1 质疑</w:t>
      </w:r>
    </w:p>
    <w:p w14:paraId="74836F9C">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1"/>
          <w:shd w:val="clear" w:color="auto" w:fill="auto"/>
        </w:rPr>
        <w:t>1、供</w:t>
      </w:r>
      <w:r>
        <w:rPr>
          <w:rFonts w:hint="eastAsia" w:ascii="宋体" w:hAnsi="宋体" w:eastAsia="宋体" w:cs="宋体"/>
          <w:color w:val="auto"/>
          <w:spacing w:val="-1"/>
          <w:shd w:val="clear" w:color="auto" w:fill="auto"/>
        </w:rPr>
        <w:t>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634E377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2、提出质疑的供应商应当是参与本项目采购活动的供应商。</w:t>
      </w:r>
    </w:p>
    <w:p w14:paraId="0799414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3、潜在供应商已依法获取其可质疑的采购文件的，可以对该文件提出质疑。对采购文件提出质疑的，应当在获取采购文件起7个工作日内提出。</w:t>
      </w:r>
    </w:p>
    <w:p w14:paraId="6FF891CF">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4、供应商提出质疑应当提交质疑函和必要的证明材料，质疑函应当包括下列内容：</w:t>
      </w:r>
    </w:p>
    <w:p w14:paraId="3E23BCC4">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（1）供应商的姓名或者名称、地址、邮编、联系人及联系电话；</w:t>
      </w:r>
    </w:p>
    <w:p w14:paraId="49322D68">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（2）质疑项目的名称、编号；</w:t>
      </w:r>
    </w:p>
    <w:p w14:paraId="4B1211B8">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（3）具体、明确的质疑事项和与质疑事项相关的请求；</w:t>
      </w:r>
    </w:p>
    <w:p w14:paraId="517AC55D">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（4）事实依据；</w:t>
      </w:r>
    </w:p>
    <w:p w14:paraId="6A37CC68">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（5）必要的法律依据；</w:t>
      </w:r>
    </w:p>
    <w:p w14:paraId="18CB37FD">
      <w:pPr>
        <w:pStyle w:val="11"/>
        <w:overflowPunct w:val="0"/>
        <w:autoSpaceDE/>
        <w:autoSpaceDN/>
        <w:adjustRightInd w:val="0"/>
        <w:snapToGrid w:val="0"/>
        <w:spacing w:line="360" w:lineRule="auto"/>
        <w:ind w:firstLine="436" w:firstLineChars="200"/>
        <w:jc w:val="both"/>
        <w:rPr>
          <w:rFonts w:ascii="宋体" w:hAnsi="宋体" w:eastAsia="宋体" w:cs="宋体"/>
          <w:color w:val="auto"/>
          <w:spacing w:val="-11"/>
          <w:shd w:val="clear" w:color="auto" w:fill="auto"/>
        </w:rPr>
      </w:pPr>
      <w:r>
        <w:rPr>
          <w:rFonts w:hint="eastAsia" w:ascii="宋体" w:hAnsi="宋体" w:eastAsia="宋体" w:cs="宋体"/>
          <w:color w:val="auto"/>
          <w:spacing w:val="-11"/>
          <w:shd w:val="clear" w:color="auto" w:fill="auto"/>
        </w:rPr>
        <w:t>（6）提出质疑的日期。</w:t>
      </w:r>
    </w:p>
    <w:p w14:paraId="358C528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5、供应商为自然人的，应当由本人签字；供应商为法人或者其他组织的，应当由法定代表人、主要负责人，或者其授权代表签字或者盖章并加盖公章。</w:t>
      </w:r>
    </w:p>
    <w:p w14:paraId="77FEC52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9C9E3F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7、采购人负责供应商质疑答复。采购人委托采购代理机构采购的，采购代理机构在委托授权范围内作出答复。</w:t>
      </w:r>
    </w:p>
    <w:p w14:paraId="7499178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8、接收质疑函的方式和联系方式：</w:t>
      </w:r>
    </w:p>
    <w:p w14:paraId="421B4946">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（1）接收质疑函的方式：书面递交质疑函纸质版（当面递交）</w:t>
      </w:r>
    </w:p>
    <w:p w14:paraId="7DB03F9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（2）联系方式</w:t>
      </w:r>
    </w:p>
    <w:p w14:paraId="17810D24">
      <w:pPr>
        <w:spacing w:line="360" w:lineRule="auto"/>
        <w:ind w:firstLine="476" w:firstLineChars="200"/>
        <w:rPr>
          <w:rFonts w:hint="eastAsia" w:ascii="宋体" w:hAnsi="宋体" w:eastAsia="宋体" w:cs="宋体"/>
          <w:color w:val="auto"/>
          <w:spacing w:val="-1"/>
          <w:sz w:val="24"/>
          <w:szCs w:val="24"/>
          <w:shd w:val="clear" w:color="auto" w:fill="auto"/>
          <w:lang w:eastAsia="zh-CN"/>
        </w:rPr>
      </w:pPr>
      <w:r>
        <w:rPr>
          <w:rFonts w:hint="eastAsia" w:ascii="宋体" w:hAnsi="宋体" w:eastAsia="宋体" w:cs="宋体"/>
          <w:color w:val="auto"/>
          <w:spacing w:val="-1"/>
          <w:sz w:val="24"/>
          <w:szCs w:val="24"/>
          <w:shd w:val="clear" w:color="auto" w:fill="auto"/>
        </w:rPr>
        <w:t>采购人名称：</w:t>
      </w:r>
      <w:r>
        <w:rPr>
          <w:rFonts w:hint="eastAsia" w:ascii="宋体" w:hAnsi="宋体" w:eastAsia="宋体" w:cs="宋体"/>
          <w:color w:val="auto"/>
          <w:spacing w:val="-1"/>
          <w:sz w:val="24"/>
          <w:szCs w:val="24"/>
          <w:shd w:val="clear" w:color="auto" w:fill="auto"/>
          <w:lang w:eastAsia="zh-CN"/>
        </w:rPr>
        <w:t>安康市住房和城乡建设局</w:t>
      </w:r>
    </w:p>
    <w:p w14:paraId="18D5230C">
      <w:pPr>
        <w:pStyle w:val="11"/>
        <w:spacing w:line="360" w:lineRule="auto"/>
        <w:ind w:firstLine="476" w:firstLineChars="200"/>
        <w:rPr>
          <w:rFonts w:hint="eastAsia" w:ascii="宋体" w:hAnsi="宋体" w:eastAsia="宋体" w:cs="宋体"/>
          <w:color w:val="auto"/>
          <w:spacing w:val="-1"/>
          <w:shd w:val="clear" w:color="auto" w:fill="auto"/>
          <w:lang w:eastAsia="zh-CN"/>
        </w:rPr>
      </w:pPr>
      <w:r>
        <w:rPr>
          <w:rFonts w:hint="eastAsia" w:ascii="宋体" w:hAnsi="宋体" w:eastAsia="宋体" w:cs="宋体"/>
          <w:color w:val="auto"/>
          <w:spacing w:val="-1"/>
          <w:shd w:val="clear" w:color="auto" w:fill="auto"/>
        </w:rPr>
        <w:t>地      址：</w:t>
      </w:r>
      <w:r>
        <w:rPr>
          <w:rFonts w:hint="eastAsia" w:ascii="宋体" w:hAnsi="宋体" w:eastAsia="宋体" w:cs="宋体"/>
          <w:color w:val="auto"/>
          <w:spacing w:val="-1"/>
          <w:shd w:val="clear" w:color="auto" w:fill="auto"/>
          <w:lang w:eastAsia="zh-CN"/>
        </w:rPr>
        <w:t>安康市汉滨区滨江大道1号建设大厦</w:t>
      </w:r>
    </w:p>
    <w:p w14:paraId="41C648ED">
      <w:pPr>
        <w:spacing w:line="360" w:lineRule="auto"/>
        <w:ind w:firstLine="476" w:firstLineChars="200"/>
        <w:rPr>
          <w:rFonts w:hint="eastAsia" w:ascii="宋体" w:hAnsi="宋体" w:eastAsia="宋体" w:cs="宋体"/>
          <w:color w:val="auto"/>
          <w:spacing w:val="-1"/>
          <w:sz w:val="24"/>
          <w:szCs w:val="24"/>
          <w:shd w:val="clear" w:color="auto" w:fill="auto"/>
          <w:lang w:eastAsia="zh-CN"/>
        </w:rPr>
      </w:pPr>
      <w:r>
        <w:rPr>
          <w:rFonts w:hint="eastAsia" w:ascii="宋体" w:hAnsi="宋体" w:eastAsia="宋体" w:cs="宋体"/>
          <w:color w:val="auto"/>
          <w:spacing w:val="-1"/>
          <w:sz w:val="24"/>
          <w:szCs w:val="24"/>
          <w:shd w:val="clear" w:color="auto" w:fill="auto"/>
        </w:rPr>
        <w:t>采购代理机构：</w:t>
      </w:r>
      <w:r>
        <w:rPr>
          <w:rFonts w:hint="eastAsia" w:ascii="宋体" w:hAnsi="宋体" w:eastAsia="宋体" w:cs="宋体"/>
          <w:color w:val="auto"/>
          <w:spacing w:val="-1"/>
          <w:sz w:val="24"/>
          <w:szCs w:val="24"/>
          <w:shd w:val="clear" w:color="auto" w:fill="auto"/>
          <w:lang w:eastAsia="zh-CN"/>
        </w:rPr>
        <w:t>陕西中源项目管理有限公司</w:t>
      </w:r>
    </w:p>
    <w:p w14:paraId="2FB113C9">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lang w:eastAsia="zh-CN"/>
        </w:rPr>
      </w:pPr>
      <w:r>
        <w:rPr>
          <w:rFonts w:hint="eastAsia" w:ascii="宋体" w:hAnsi="宋体" w:eastAsia="宋体" w:cs="宋体"/>
          <w:color w:val="auto"/>
          <w:spacing w:val="-1"/>
          <w:shd w:val="clear" w:color="auto" w:fill="auto"/>
        </w:rPr>
        <w:t xml:space="preserve">地   </w:t>
      </w:r>
      <w:r>
        <w:rPr>
          <w:rFonts w:hint="eastAsia" w:ascii="宋体" w:hAnsi="宋体" w:eastAsia="宋体" w:cs="宋体"/>
          <w:color w:val="auto"/>
          <w:spacing w:val="-1"/>
          <w:shd w:val="clear" w:color="auto" w:fill="auto"/>
          <w:lang w:val="en-US"/>
        </w:rPr>
        <w:t xml:space="preserve"> </w:t>
      </w:r>
      <w:r>
        <w:rPr>
          <w:rFonts w:hint="eastAsia" w:ascii="宋体" w:hAnsi="宋体" w:eastAsia="宋体" w:cs="宋体"/>
          <w:color w:val="auto"/>
          <w:spacing w:val="-1"/>
          <w:shd w:val="clear" w:color="auto" w:fill="auto"/>
        </w:rPr>
        <w:t xml:space="preserve"> 址：</w:t>
      </w:r>
      <w:r>
        <w:rPr>
          <w:rFonts w:hint="eastAsia" w:ascii="宋体" w:hAnsi="宋体" w:eastAsia="宋体" w:cs="宋体"/>
          <w:color w:val="auto"/>
          <w:spacing w:val="-1"/>
          <w:shd w:val="clear" w:color="auto" w:fill="auto"/>
          <w:lang w:eastAsia="zh-CN"/>
        </w:rPr>
        <w:t>安康市汉滨区木竹桥安置点一栋三楼</w:t>
      </w:r>
    </w:p>
    <w:p w14:paraId="0C50A190">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lang w:eastAsia="zh-CN"/>
        </w:rPr>
      </w:pPr>
      <w:r>
        <w:rPr>
          <w:rFonts w:hint="eastAsia" w:ascii="宋体" w:hAnsi="宋体" w:eastAsia="宋体" w:cs="宋体"/>
          <w:color w:val="auto"/>
          <w:spacing w:val="-1"/>
          <w:shd w:val="clear" w:color="auto" w:fill="auto"/>
        </w:rPr>
        <w:t>联系方式：</w:t>
      </w:r>
      <w:r>
        <w:rPr>
          <w:rFonts w:hint="eastAsia" w:ascii="宋体" w:hAnsi="宋体" w:eastAsia="宋体" w:cs="宋体"/>
          <w:color w:val="auto"/>
          <w:spacing w:val="-1"/>
          <w:shd w:val="clear" w:color="auto" w:fill="auto"/>
          <w:lang w:val="en-US" w:eastAsia="zh-CN"/>
        </w:rPr>
        <w:t>徐金金</w:t>
      </w:r>
      <w:r>
        <w:rPr>
          <w:rFonts w:hint="eastAsia" w:ascii="宋体" w:hAnsi="宋体" w:eastAsia="宋体" w:cs="宋体"/>
          <w:color w:val="auto"/>
          <w:spacing w:val="-1"/>
          <w:shd w:val="clear" w:color="auto" w:fill="auto"/>
          <w:lang w:val="en-US"/>
        </w:rPr>
        <w:t xml:space="preserve">  </w:t>
      </w:r>
      <w:r>
        <w:rPr>
          <w:rFonts w:hint="eastAsia" w:ascii="宋体" w:hAnsi="宋体" w:eastAsia="宋体" w:cs="宋体"/>
          <w:color w:val="auto"/>
          <w:spacing w:val="-1"/>
          <w:shd w:val="clear" w:color="auto" w:fill="auto"/>
          <w:lang w:eastAsia="zh-CN"/>
        </w:rPr>
        <w:t>16609151911</w:t>
      </w:r>
    </w:p>
    <w:p w14:paraId="7EDD45EF">
      <w:pPr>
        <w:pStyle w:val="11"/>
        <w:overflowPunct w:val="0"/>
        <w:autoSpaceDE/>
        <w:autoSpaceDN/>
        <w:adjustRightInd w:val="0"/>
        <w:snapToGrid w:val="0"/>
        <w:spacing w:line="360" w:lineRule="auto"/>
        <w:ind w:firstLine="478" w:firstLineChars="200"/>
        <w:jc w:val="both"/>
        <w:rPr>
          <w:rFonts w:ascii="宋体" w:hAnsi="宋体" w:eastAsia="宋体" w:cs="宋体"/>
          <w:b/>
          <w:color w:val="auto"/>
          <w:spacing w:val="-1"/>
          <w:shd w:val="clear" w:color="auto" w:fill="auto"/>
        </w:rPr>
      </w:pPr>
      <w:r>
        <w:rPr>
          <w:rFonts w:hint="eastAsia" w:ascii="宋体" w:hAnsi="宋体" w:eastAsia="宋体" w:cs="宋体"/>
          <w:b/>
          <w:color w:val="auto"/>
          <w:spacing w:val="-1"/>
          <w:shd w:val="clear" w:color="auto" w:fill="auto"/>
        </w:rPr>
        <w:t>28.2 投诉</w:t>
      </w:r>
    </w:p>
    <w:p w14:paraId="2AB2F156">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1、质疑供应商对采购人、采购代理机构的答复不满意，或者采购人、采购代理机构未在规定时间内作出答复的，可以在答复期满后15个工作日内向同级财政部门提起投诉。</w:t>
      </w:r>
    </w:p>
    <w:p w14:paraId="110E670E">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2、投诉人投诉时,应当提交投诉书和必要的证明材料，并按照被投诉采购人、采购代理机构（以下简称被投诉人）和与投诉事项有关的供应商数量提供投诉书的副本。投诉书应当包括下列内容：</w:t>
      </w:r>
    </w:p>
    <w:p w14:paraId="66035EE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（1）投诉人和被投诉人的姓名或者名称、通讯地址、邮编、联系人及联系电话；</w:t>
      </w:r>
    </w:p>
    <w:p w14:paraId="1F681628">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（2）质疑和质疑答复情况说明及相关证明材料；</w:t>
      </w:r>
    </w:p>
    <w:p w14:paraId="16B48D9C">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（3）具体、明确的投诉事项和与投诉事项相关的投诉请求；</w:t>
      </w:r>
    </w:p>
    <w:p w14:paraId="417F267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（4）事实依据；</w:t>
      </w:r>
    </w:p>
    <w:p w14:paraId="2DE0833B">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（5）法律依据；</w:t>
      </w:r>
    </w:p>
    <w:p w14:paraId="50E259A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（6）提起投诉的日期。</w:t>
      </w:r>
    </w:p>
    <w:p w14:paraId="432175C2">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3、投诉人为自然人的，应当由本人签字；投诉人为法人或者其他组织的，应当由法定代表人、主要负责人，或者其授权代表签字或者盖章，并加盖公章。</w:t>
      </w:r>
    </w:p>
    <w:p w14:paraId="40C062E3">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4、投诉人提起投诉应当符合下列条件：</w:t>
      </w:r>
    </w:p>
    <w:p w14:paraId="7045A47D">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（1）提起投诉前已依法进行质疑；</w:t>
      </w:r>
    </w:p>
    <w:p w14:paraId="365CE121">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（2）投诉书内容符合《政府采购质疑和投诉办法》（财政部令第94号令）的规定；</w:t>
      </w:r>
    </w:p>
    <w:p w14:paraId="030D7EF5">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（3）在投诉有效期限内提起投诉；</w:t>
      </w:r>
    </w:p>
    <w:p w14:paraId="7DCF50BA">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（4）同一投诉事项未经财政部门投诉处理；</w:t>
      </w:r>
    </w:p>
    <w:p w14:paraId="512D9480">
      <w:pPr>
        <w:pStyle w:val="11"/>
        <w:overflowPunct w:val="0"/>
        <w:autoSpaceDE/>
        <w:autoSpaceDN/>
        <w:adjustRightInd w:val="0"/>
        <w:snapToGrid w:val="0"/>
        <w:spacing w:line="360" w:lineRule="auto"/>
        <w:ind w:firstLine="476" w:firstLineChars="200"/>
        <w:jc w:val="both"/>
        <w:rPr>
          <w:rFonts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（5）财政部规定的其他条件。</w:t>
      </w:r>
    </w:p>
    <w:p w14:paraId="113EE7EC">
      <w:pPr>
        <w:pStyle w:val="11"/>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t>5、供应商投诉的事项不得超出已质疑事项的范围，但基于质疑答复内容提出的投诉事项除外。</w:t>
      </w:r>
    </w:p>
    <w:p w14:paraId="7E2C17AA">
      <w:pPr>
        <w:rPr>
          <w:rFonts w:hint="eastAsia" w:ascii="宋体" w:hAnsi="宋体" w:eastAsia="宋体" w:cs="宋体"/>
          <w:color w:val="auto"/>
          <w:spacing w:val="-1"/>
          <w:shd w:val="clear" w:color="auto" w:fill="auto"/>
        </w:rPr>
      </w:pPr>
      <w:r>
        <w:rPr>
          <w:rFonts w:hint="eastAsia" w:ascii="宋体" w:hAnsi="宋体" w:eastAsia="宋体" w:cs="宋体"/>
          <w:color w:val="auto"/>
          <w:spacing w:val="-1"/>
          <w:shd w:val="clear" w:color="auto" w:fill="auto"/>
        </w:rPr>
        <w:br w:type="page"/>
      </w:r>
    </w:p>
    <w:p w14:paraId="074C571B">
      <w:pPr>
        <w:rPr>
          <w:color w:val="auto"/>
          <w:shd w:val="clear" w:color="auto" w:fill="auto"/>
        </w:rPr>
      </w:pPr>
    </w:p>
    <w:p w14:paraId="7EFAAB62">
      <w:pPr>
        <w:keepNext w:val="0"/>
        <w:keepLines w:val="0"/>
        <w:widowControl/>
        <w:numPr>
          <w:ilvl w:val="0"/>
          <w:numId w:val="1"/>
        </w:numPr>
        <w:suppressLineNumbers w:val="0"/>
        <w:jc w:val="center"/>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陕西省中小企业政府采购信用融资办法</w:t>
      </w:r>
    </w:p>
    <w:p w14:paraId="23931246">
      <w:pPr>
        <w:keepNext w:val="0"/>
        <w:keepLines w:val="0"/>
        <w:widowControl/>
        <w:numPr>
          <w:ilvl w:val="0"/>
          <w:numId w:val="0"/>
        </w:numPr>
        <w:suppressLineNumbers w:val="0"/>
        <w:ind w:right="0" w:rightChars="0"/>
        <w:jc w:val="center"/>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及说明陕西省中小企业政府采购信用融资办法</w:t>
      </w:r>
    </w:p>
    <w:p w14:paraId="68ADC0B1">
      <w:pPr>
        <w:pStyle w:val="13"/>
        <w:rPr>
          <w:rFonts w:hint="eastAsia"/>
          <w:color w:val="auto"/>
          <w:shd w:val="clear" w:color="auto" w:fill="auto"/>
          <w:lang w:val="en-US" w:eastAsia="zh-CN"/>
        </w:rPr>
      </w:pPr>
    </w:p>
    <w:p w14:paraId="51DFB05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第一条 </w:t>
      </w:r>
    </w:p>
    <w:p w14:paraId="738CC10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 </w:t>
      </w:r>
    </w:p>
    <w:p w14:paraId="732543D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第二条 </w:t>
      </w:r>
    </w:p>
    <w:p w14:paraId="72D05D0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本办法所称“中小企业”包括中型、小型及微型企业，其划型标准按照《关于印发中小企业划型标准规定的通知》（工信部联企业2011〕300 号）规定执行。 </w:t>
      </w:r>
    </w:p>
    <w:p w14:paraId="3D55AE4B">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第三条</w:t>
      </w:r>
      <w:r>
        <w:rPr>
          <w:rFonts w:hint="eastAsia" w:ascii="宋体" w:hAnsi="宋体" w:eastAsia="宋体" w:cs="宋体"/>
          <w:color w:val="auto"/>
          <w:kern w:val="0"/>
          <w:sz w:val="24"/>
          <w:szCs w:val="24"/>
          <w:shd w:val="clear" w:color="auto" w:fill="auto"/>
          <w:lang w:val="en-US" w:eastAsia="zh-CN" w:bidi="ar"/>
        </w:rPr>
        <w:t xml:space="preserve"> </w:t>
      </w:r>
    </w:p>
    <w:p w14:paraId="63E2A02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本办法所称的政府采购信用融资，是指银行业金融机构（以下简称银行）以政府采购诚信考核和信用审查为基础，凭借政府采购合同，按优于一般中小企业的贷款利率直接向申请贷款的供应商发放贷款的一种融资方式。 </w:t>
      </w:r>
    </w:p>
    <w:p w14:paraId="607C8E28">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第四条 </w:t>
      </w:r>
    </w:p>
    <w:p w14:paraId="4B75283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开展政府采购信用融资的银行，应当为在陕西省境内注册或设立分支机构，并经财政部门审核且在我省政府采购信息系统搭建服务链接窗口的金融机构。 </w:t>
      </w:r>
    </w:p>
    <w:p w14:paraId="462119F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第五条</w:t>
      </w:r>
      <w:r>
        <w:rPr>
          <w:rFonts w:hint="eastAsia" w:ascii="宋体" w:hAnsi="宋体" w:eastAsia="宋体" w:cs="宋体"/>
          <w:color w:val="auto"/>
          <w:kern w:val="0"/>
          <w:sz w:val="24"/>
          <w:szCs w:val="24"/>
          <w:shd w:val="clear" w:color="auto" w:fill="auto"/>
          <w:lang w:val="en-US" w:eastAsia="zh-CN" w:bidi="ar"/>
        </w:rPr>
        <w:t xml:space="preserve"> </w:t>
      </w:r>
    </w:p>
    <w:p w14:paraId="2BB58D8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政府采购信用融资应当坚持“财政引导，市场运行，银企自愿，互惠共赢”的原则。 </w:t>
      </w:r>
    </w:p>
    <w:p w14:paraId="681701E8">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第六条 </w:t>
      </w:r>
    </w:p>
    <w:p w14:paraId="615F5DC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省财政厅以全省统一的电子化政府采购系统为平台，对接银行信息化系统，推进政府采购中标成交信息、合同信息、融资信息、支付信息和信用信息等信息资源共享。</w:t>
      </w:r>
    </w:p>
    <w:p w14:paraId="2B589EB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第七条</w:t>
      </w:r>
      <w:r>
        <w:rPr>
          <w:rFonts w:hint="eastAsia" w:ascii="宋体" w:hAnsi="宋体" w:eastAsia="宋体" w:cs="宋体"/>
          <w:color w:val="auto"/>
          <w:kern w:val="0"/>
          <w:sz w:val="24"/>
          <w:szCs w:val="24"/>
          <w:shd w:val="clear" w:color="auto" w:fill="auto"/>
          <w:lang w:val="en-US" w:eastAsia="zh-CN" w:bidi="ar"/>
        </w:rPr>
        <w:t xml:space="preserve"> </w:t>
      </w:r>
    </w:p>
    <w:p w14:paraId="65FB93B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各级财政部门应当以政府采购诚信考核和信息化建设为基础，积极为中小企业信用融资搭建平台，提供银企对接的机会和相关的服务支持，但不得为相关贷款项目提供任何形式的担保。 </w:t>
      </w:r>
    </w:p>
    <w:p w14:paraId="42B79F9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第八条 </w:t>
      </w:r>
    </w:p>
    <w:p w14:paraId="5B20F2B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 </w:t>
      </w:r>
    </w:p>
    <w:p w14:paraId="5B4A3AB1">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第九条</w:t>
      </w:r>
      <w:r>
        <w:rPr>
          <w:rFonts w:hint="eastAsia" w:ascii="宋体" w:hAnsi="宋体" w:eastAsia="宋体" w:cs="宋体"/>
          <w:color w:val="auto"/>
          <w:kern w:val="0"/>
          <w:sz w:val="24"/>
          <w:szCs w:val="24"/>
          <w:shd w:val="clear" w:color="auto" w:fill="auto"/>
          <w:lang w:val="en-US" w:eastAsia="zh-CN" w:bidi="ar"/>
        </w:rPr>
        <w:t xml:space="preserve"> </w:t>
      </w:r>
    </w:p>
    <w:p w14:paraId="3F7C14E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 </w:t>
      </w:r>
    </w:p>
    <w:p w14:paraId="6049E0F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第十条</w:t>
      </w:r>
      <w:r>
        <w:rPr>
          <w:rFonts w:hint="eastAsia" w:ascii="宋体" w:hAnsi="宋体" w:eastAsia="宋体" w:cs="宋体"/>
          <w:color w:val="auto"/>
          <w:kern w:val="0"/>
          <w:sz w:val="24"/>
          <w:szCs w:val="24"/>
          <w:shd w:val="clear" w:color="auto" w:fill="auto"/>
          <w:lang w:val="en-US" w:eastAsia="zh-CN" w:bidi="ar"/>
        </w:rPr>
        <w:t xml:space="preserve"> </w:t>
      </w:r>
    </w:p>
    <w:p w14:paraId="299DFF30">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银行为参与政府采购融资的中小企业提供的产品，应以信用贷款为主，贷款利率应当优于一般中小企业的贷款利率水平，并将产品信息（包括贷款发放条件、利率优惠、贷款金额）等在陕西政府采购网予以展示。 </w:t>
      </w:r>
    </w:p>
    <w:p w14:paraId="3B2C550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第十一条</w:t>
      </w:r>
      <w:r>
        <w:rPr>
          <w:rFonts w:hint="eastAsia" w:ascii="宋体" w:hAnsi="宋体" w:eastAsia="宋体" w:cs="宋体"/>
          <w:color w:val="auto"/>
          <w:kern w:val="0"/>
          <w:sz w:val="24"/>
          <w:szCs w:val="24"/>
          <w:shd w:val="clear" w:color="auto" w:fill="auto"/>
          <w:lang w:val="en-US" w:eastAsia="zh-CN" w:bidi="ar"/>
        </w:rPr>
        <w:t xml:space="preserve"> </w:t>
      </w:r>
    </w:p>
    <w:p w14:paraId="7124180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 </w:t>
      </w:r>
    </w:p>
    <w:p w14:paraId="64400B3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第十二条</w:t>
      </w:r>
      <w:r>
        <w:rPr>
          <w:rFonts w:hint="eastAsia" w:ascii="宋体" w:hAnsi="宋体" w:eastAsia="宋体" w:cs="宋体"/>
          <w:color w:val="auto"/>
          <w:kern w:val="0"/>
          <w:sz w:val="24"/>
          <w:szCs w:val="24"/>
          <w:shd w:val="clear" w:color="auto" w:fill="auto"/>
          <w:lang w:val="en-US" w:eastAsia="zh-CN" w:bidi="ar"/>
        </w:rPr>
        <w:t xml:space="preserve"> </w:t>
      </w:r>
    </w:p>
    <w:p w14:paraId="3F80106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银行应按规定对申请信用融资的供应商的政府采购合同信息进行审查，必要时可通过陕西政府采购网对该政府采购合同进行审核，以确保政府采购合同的真实性和有效性。 </w:t>
      </w:r>
    </w:p>
    <w:p w14:paraId="2572C8F8">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第十三条</w:t>
      </w:r>
      <w:r>
        <w:rPr>
          <w:rFonts w:hint="eastAsia" w:ascii="宋体" w:hAnsi="宋体" w:eastAsia="宋体" w:cs="宋体"/>
          <w:color w:val="auto"/>
          <w:kern w:val="0"/>
          <w:sz w:val="24"/>
          <w:szCs w:val="24"/>
          <w:shd w:val="clear" w:color="auto" w:fill="auto"/>
          <w:lang w:val="en-US" w:eastAsia="zh-CN" w:bidi="ar"/>
        </w:rPr>
        <w:t xml:space="preserve"> </w:t>
      </w:r>
    </w:p>
    <w:p w14:paraId="2C16F5C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 </w:t>
      </w:r>
    </w:p>
    <w:p w14:paraId="49F543B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第十四条</w:t>
      </w:r>
      <w:r>
        <w:rPr>
          <w:rFonts w:hint="eastAsia" w:ascii="宋体" w:hAnsi="宋体" w:eastAsia="宋体" w:cs="宋体"/>
          <w:color w:val="auto"/>
          <w:kern w:val="0"/>
          <w:sz w:val="24"/>
          <w:szCs w:val="24"/>
          <w:shd w:val="clear" w:color="auto" w:fill="auto"/>
          <w:lang w:val="en-US" w:eastAsia="zh-CN" w:bidi="ar"/>
        </w:rPr>
        <w:t xml:space="preserve"> </w:t>
      </w:r>
    </w:p>
    <w:p w14:paraId="6FB3D43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各银行应当建立政府采购合同融资绿色通道，配备专业人员定向服务，简化贷款审批程序，制定相应业务管理规范，审核无误后，银行应当凭合同和事先约定的优惠利率及时予以放款，提供快捷、方便、专业的融资服务。 </w:t>
      </w:r>
    </w:p>
    <w:p w14:paraId="5AB854AB">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第十五条</w:t>
      </w:r>
      <w:r>
        <w:rPr>
          <w:rFonts w:hint="eastAsia" w:ascii="宋体" w:hAnsi="宋体" w:eastAsia="宋体" w:cs="宋体"/>
          <w:color w:val="auto"/>
          <w:kern w:val="0"/>
          <w:sz w:val="24"/>
          <w:szCs w:val="24"/>
          <w:shd w:val="clear" w:color="auto" w:fill="auto"/>
          <w:lang w:val="en-US" w:eastAsia="zh-CN" w:bidi="ar"/>
        </w:rPr>
        <w:t xml:space="preserve"> </w:t>
      </w:r>
    </w:p>
    <w:p w14:paraId="678708D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省本级政府采购资金支付时，各采购单位必须将采购资金支付到备案合同中指定的融资银行及收款账号，以保障贷款资金的安全回收。 </w:t>
      </w:r>
    </w:p>
    <w:p w14:paraId="6EC37A7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第十六条</w:t>
      </w:r>
      <w:r>
        <w:rPr>
          <w:rFonts w:hint="eastAsia" w:ascii="宋体" w:hAnsi="宋体" w:eastAsia="宋体" w:cs="宋体"/>
          <w:color w:val="auto"/>
          <w:kern w:val="0"/>
          <w:sz w:val="24"/>
          <w:szCs w:val="24"/>
          <w:shd w:val="clear" w:color="auto" w:fill="auto"/>
          <w:lang w:val="en-US" w:eastAsia="zh-CN" w:bidi="ar"/>
        </w:rPr>
        <w:t xml:space="preserve"> </w:t>
      </w:r>
    </w:p>
    <w:p w14:paraId="0A04FDC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各市县操作程序由各地结合本地实际自行拟定，但应当体现“便捷高效、监管有效、风险可控”的原则。 </w:t>
      </w:r>
    </w:p>
    <w:p w14:paraId="7FC7CD81">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第十七条</w:t>
      </w:r>
      <w:r>
        <w:rPr>
          <w:rFonts w:hint="eastAsia" w:ascii="宋体" w:hAnsi="宋体" w:eastAsia="宋体" w:cs="宋体"/>
          <w:color w:val="auto"/>
          <w:kern w:val="0"/>
          <w:sz w:val="24"/>
          <w:szCs w:val="24"/>
          <w:shd w:val="clear" w:color="auto" w:fill="auto"/>
          <w:lang w:val="en-US" w:eastAsia="zh-CN" w:bidi="ar"/>
        </w:rPr>
        <w:t xml:space="preserve"> </w:t>
      </w:r>
    </w:p>
    <w:p w14:paraId="4C010BB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 </w:t>
      </w:r>
    </w:p>
    <w:p w14:paraId="3758CC97">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shd w:val="clear" w:color="auto" w:fill="auto"/>
          <w:lang w:val="en-US" w:eastAsia="zh-CN" w:bidi="ar"/>
        </w:rPr>
        <w:t>第十八条</w:t>
      </w:r>
      <w:r>
        <w:rPr>
          <w:rFonts w:hint="eastAsia" w:ascii="宋体" w:hAnsi="宋体" w:eastAsia="宋体" w:cs="宋体"/>
          <w:color w:val="auto"/>
          <w:kern w:val="0"/>
          <w:sz w:val="24"/>
          <w:szCs w:val="24"/>
          <w:shd w:val="clear" w:color="auto" w:fill="auto"/>
          <w:lang w:val="en-US" w:eastAsia="zh-CN" w:bidi="ar"/>
        </w:rPr>
        <w:t xml:space="preserve"> </w:t>
      </w:r>
    </w:p>
    <w:p w14:paraId="2F306AE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本办法由陕西省财政厅负责解释。 </w:t>
      </w:r>
    </w:p>
    <w:p w14:paraId="673746A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shd w:val="clear" w:color="auto" w:fill="auto"/>
          <w:lang w:val="en-US" w:eastAsia="zh-CN" w:bidi="ar"/>
        </w:rPr>
      </w:pPr>
    </w:p>
    <w:p w14:paraId="52D1F20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hd w:val="clear" w:color="auto" w:fill="auto"/>
        </w:rPr>
      </w:pPr>
      <w:r>
        <w:rPr>
          <w:rFonts w:hint="eastAsia" w:ascii="宋体" w:hAnsi="宋体" w:eastAsia="宋体" w:cs="宋体"/>
          <w:b/>
          <w:bCs/>
          <w:color w:val="auto"/>
          <w:kern w:val="0"/>
          <w:sz w:val="24"/>
          <w:szCs w:val="24"/>
          <w:shd w:val="clear" w:color="auto" w:fill="auto"/>
          <w:lang w:val="en-US" w:eastAsia="zh-CN" w:bidi="ar"/>
        </w:rPr>
        <w:t xml:space="preserve">供应商融资申请操作手册 </w:t>
      </w:r>
    </w:p>
    <w:p w14:paraId="01B2E10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720" w:firstLineChars="300"/>
        <w:jc w:val="left"/>
        <w:textAlignment w:val="auto"/>
        <w:rPr>
          <w:rFonts w:hint="eastAsia" w:ascii="宋体" w:hAnsi="宋体" w:eastAsia="宋体" w:cs="宋体"/>
          <w:color w:val="auto"/>
          <w:shd w:val="clear" w:color="auto" w:fill="auto"/>
        </w:rPr>
      </w:pPr>
      <w:r>
        <w:rPr>
          <w:rFonts w:hint="eastAsia" w:ascii="宋体" w:hAnsi="宋体" w:eastAsia="宋体" w:cs="宋体"/>
          <w:color w:val="auto"/>
          <w:kern w:val="0"/>
          <w:sz w:val="24"/>
          <w:szCs w:val="24"/>
          <w:shd w:val="clear" w:color="auto" w:fill="auto"/>
          <w:lang w:val="en-US" w:eastAsia="zh-CN" w:bidi="ar"/>
        </w:rPr>
        <w:t xml:space="preserve">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 </w:t>
      </w:r>
    </w:p>
    <w:p w14:paraId="5AC08BE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5B5CFAC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t>业务流程简图如下：</w:t>
      </w:r>
    </w:p>
    <w:p w14:paraId="11465C08">
      <w:pPr>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br w:type="page"/>
      </w:r>
    </w:p>
    <w:p w14:paraId="317F7D71">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r>
        <w:rPr>
          <w:color w:val="auto"/>
          <w:shd w:val="clear" w:color="auto" w:fill="auto"/>
        </w:rPr>
        <w:drawing>
          <wp:anchor distT="0" distB="0" distL="114300" distR="114300" simplePos="0" relativeHeight="251659264" behindDoc="0" locked="0" layoutInCell="1" allowOverlap="1">
            <wp:simplePos x="0" y="0"/>
            <wp:positionH relativeFrom="column">
              <wp:posOffset>386080</wp:posOffset>
            </wp:positionH>
            <wp:positionV relativeFrom="paragraph">
              <wp:posOffset>109220</wp:posOffset>
            </wp:positionV>
            <wp:extent cx="5508625" cy="6612255"/>
            <wp:effectExtent l="0" t="0" r="1587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508625" cy="6612255"/>
                    </a:xfrm>
                    <a:prstGeom prst="rect">
                      <a:avLst/>
                    </a:prstGeom>
                    <a:noFill/>
                    <a:ln>
                      <a:noFill/>
                    </a:ln>
                  </pic:spPr>
                </pic:pic>
              </a:graphicData>
            </a:graphic>
          </wp:anchor>
        </w:drawing>
      </w:r>
    </w:p>
    <w:p w14:paraId="7E424D9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shd w:val="clear" w:color="auto" w:fill="auto"/>
          <w:lang w:val="en-US" w:eastAsia="zh-CN" w:bidi="ar"/>
        </w:rPr>
      </w:pPr>
    </w:p>
    <w:p w14:paraId="31D7AD69">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FBE915D">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8D940C5">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7DA34116">
      <w:pPr>
        <w:keepNext w:val="0"/>
        <w:keepLines w:val="0"/>
        <w:widowControl/>
        <w:suppressLineNumbers w:val="0"/>
        <w:jc w:val="left"/>
        <w:rPr>
          <w:rFonts w:hint="eastAsia" w:ascii="宋体" w:hAnsi="宋体" w:eastAsia="宋体" w:cs="宋体"/>
          <w:b/>
          <w:bCs/>
          <w:color w:val="auto"/>
          <w:kern w:val="0"/>
          <w:sz w:val="22"/>
          <w:szCs w:val="22"/>
          <w:shd w:val="clear" w:color="auto" w:fill="auto"/>
          <w:lang w:val="en-US" w:eastAsia="zh-CN" w:bidi="ar"/>
        </w:rPr>
      </w:pPr>
    </w:p>
    <w:p w14:paraId="4FE0C8DD">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73F63F9">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4E814F08">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08977F15">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6D4FEA2">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0079A478">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1A5D390">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0BE522D7">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4F83B9C3">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9FD0C1F">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2EB4E68">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54EC97C">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56EBA6DC">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9661DE3">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4C449B9B">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770C393C">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33BA2135">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04B6A3A1">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AD45715">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709A58B2">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1182BF5">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7FA2708C">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34E88309">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A19B928">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1A72C9F0">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563C241F">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41DC3387">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733B248E">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28CDE150">
      <w:pPr>
        <w:keepNext w:val="0"/>
        <w:keepLines w:val="0"/>
        <w:widowControl/>
        <w:suppressLineNumbers w:val="0"/>
        <w:ind w:firstLine="221" w:firstLineChars="100"/>
        <w:jc w:val="left"/>
        <w:rPr>
          <w:rFonts w:hint="eastAsia" w:ascii="宋体" w:hAnsi="宋体" w:eastAsia="宋体" w:cs="宋体"/>
          <w:b/>
          <w:bCs/>
          <w:color w:val="auto"/>
          <w:kern w:val="0"/>
          <w:sz w:val="22"/>
          <w:szCs w:val="22"/>
          <w:shd w:val="clear" w:color="auto" w:fill="auto"/>
          <w:lang w:val="en-US" w:eastAsia="zh-CN" w:bidi="ar"/>
        </w:rPr>
      </w:pPr>
    </w:p>
    <w:p w14:paraId="5511102F">
      <w:pPr>
        <w:keepNext w:val="0"/>
        <w:keepLines w:val="0"/>
        <w:widowControl/>
        <w:suppressLineNumbers w:val="0"/>
        <w:jc w:val="left"/>
        <w:rPr>
          <w:rFonts w:hint="eastAsia" w:ascii="宋体" w:hAnsi="宋体" w:eastAsia="宋体" w:cs="宋体"/>
          <w:b/>
          <w:bCs/>
          <w:color w:val="auto"/>
          <w:kern w:val="0"/>
          <w:sz w:val="22"/>
          <w:szCs w:val="22"/>
          <w:shd w:val="clear" w:color="auto" w:fill="auto"/>
          <w:lang w:val="en-US" w:eastAsia="zh-CN" w:bidi="ar"/>
        </w:rPr>
      </w:pPr>
    </w:p>
    <w:p w14:paraId="11CA3BFF">
      <w:pPr>
        <w:keepNext w:val="0"/>
        <w:keepLines w:val="0"/>
        <w:widowControl/>
        <w:suppressLineNumbers w:val="0"/>
        <w:jc w:val="left"/>
        <w:rPr>
          <w:rFonts w:hint="eastAsia" w:ascii="宋体" w:hAnsi="宋体" w:eastAsia="宋体" w:cs="宋体"/>
          <w:b/>
          <w:bCs/>
          <w:color w:val="auto"/>
          <w:kern w:val="0"/>
          <w:sz w:val="22"/>
          <w:szCs w:val="22"/>
          <w:shd w:val="clear" w:color="auto" w:fill="auto"/>
          <w:lang w:val="en-US" w:eastAsia="zh-CN" w:bidi="ar"/>
        </w:rPr>
      </w:pPr>
    </w:p>
    <w:p w14:paraId="52414E38">
      <w:pPr>
        <w:keepNext w:val="0"/>
        <w:keepLines w:val="0"/>
        <w:widowControl/>
        <w:suppressLineNumbers w:val="0"/>
        <w:ind w:firstLine="442" w:firstLineChars="200"/>
        <w:jc w:val="left"/>
        <w:rPr>
          <w:rFonts w:hint="eastAsia" w:ascii="宋体" w:hAnsi="宋体" w:eastAsia="宋体" w:cs="宋体"/>
          <w:b/>
          <w:bCs/>
          <w:color w:val="auto"/>
          <w:kern w:val="0"/>
          <w:sz w:val="22"/>
          <w:szCs w:val="22"/>
          <w:shd w:val="clear" w:color="auto" w:fill="auto"/>
          <w:lang w:val="en-US" w:eastAsia="zh-CN" w:bidi="ar"/>
        </w:rPr>
      </w:pPr>
      <w:r>
        <w:rPr>
          <w:rFonts w:hint="eastAsia" w:ascii="宋体" w:hAnsi="宋体" w:eastAsia="宋体" w:cs="宋体"/>
          <w:b/>
          <w:bCs/>
          <w:color w:val="auto"/>
          <w:kern w:val="0"/>
          <w:sz w:val="22"/>
          <w:szCs w:val="22"/>
          <w:shd w:val="clear" w:color="auto" w:fill="auto"/>
          <w:lang w:val="en-US" w:eastAsia="zh-CN" w:bidi="ar"/>
        </w:rPr>
        <w:t>银行合作有效时间及授信额度、贷款期限、贷款利率仅供参考，具体规定可登陆陕西省政府</w:t>
      </w:r>
    </w:p>
    <w:p w14:paraId="782A5915">
      <w:pPr>
        <w:keepNext w:val="0"/>
        <w:keepLines w:val="0"/>
        <w:widowControl/>
        <w:suppressLineNumbers w:val="0"/>
        <w:jc w:val="left"/>
        <w:rPr>
          <w:b/>
          <w:bCs/>
          <w:color w:val="auto"/>
          <w:sz w:val="21"/>
          <w:szCs w:val="21"/>
          <w:shd w:val="clear" w:color="auto" w:fill="auto"/>
        </w:rPr>
      </w:pPr>
      <w:r>
        <w:rPr>
          <w:rFonts w:hint="eastAsia" w:ascii="宋体" w:hAnsi="宋体" w:eastAsia="宋体" w:cs="宋体"/>
          <w:b/>
          <w:bCs/>
          <w:color w:val="auto"/>
          <w:kern w:val="0"/>
          <w:sz w:val="22"/>
          <w:szCs w:val="22"/>
          <w:shd w:val="clear" w:color="auto" w:fill="auto"/>
          <w:lang w:val="en-US" w:eastAsia="zh-CN" w:bidi="ar"/>
        </w:rPr>
        <w:t>采购网(www.ccgp-shaanxi.gov.cn/)重要通知专栏中查询了解。</w:t>
      </w:r>
    </w:p>
    <w:p w14:paraId="245B1D32">
      <w:pPr>
        <w:pStyle w:val="4"/>
        <w:tabs>
          <w:tab w:val="left" w:pos="1286"/>
        </w:tabs>
        <w:spacing w:before="35"/>
        <w:ind w:left="0" w:right="7"/>
        <w:rPr>
          <w:rFonts w:ascii="宋体" w:hAnsi="宋体" w:eastAsia="宋体" w:cs="宋体"/>
          <w:color w:val="auto"/>
          <w:shd w:val="clear" w:color="auto" w:fill="auto"/>
        </w:rPr>
        <w:sectPr>
          <w:pgSz w:w="11920" w:h="16840"/>
          <w:pgMar w:top="1440" w:right="1423" w:bottom="1440" w:left="1423" w:header="0" w:footer="836" w:gutter="0"/>
          <w:pgBorders>
            <w:top w:val="none" w:sz="0" w:space="0"/>
            <w:left w:val="none" w:sz="0" w:space="0"/>
            <w:bottom w:val="none" w:sz="0" w:space="0"/>
            <w:right w:val="none" w:sz="0" w:space="0"/>
          </w:pgBorders>
          <w:cols w:space="720" w:num="1"/>
          <w:docGrid w:linePitch="299" w:charSpace="0"/>
        </w:sectPr>
      </w:pPr>
    </w:p>
    <w:p w14:paraId="69EB9A29">
      <w:pPr>
        <w:numPr>
          <w:ilvl w:val="0"/>
          <w:numId w:val="2"/>
        </w:numPr>
        <w:overflowPunct w:val="0"/>
        <w:autoSpaceDE/>
        <w:autoSpaceDN/>
        <w:adjustRightInd w:val="0"/>
        <w:snapToGrid w:val="0"/>
        <w:spacing w:line="480" w:lineRule="auto"/>
        <w:jc w:val="center"/>
        <w:rPr>
          <w:rFonts w:hint="eastAsia" w:ascii="黑体" w:hAnsi="黑体" w:eastAsia="黑体" w:cs="Times New Roman"/>
          <w:color w:val="auto"/>
          <w:sz w:val="32"/>
          <w:szCs w:val="32"/>
        </w:rPr>
      </w:pPr>
      <w:r>
        <w:rPr>
          <w:rFonts w:hint="eastAsia" w:ascii="宋体" w:hAnsi="宋体" w:eastAsia="宋体" w:cs="宋体"/>
          <w:b/>
          <w:color w:val="auto"/>
          <w:sz w:val="32"/>
          <w:shd w:val="clear" w:color="auto" w:fill="auto"/>
          <w:lang w:val="en-US"/>
        </w:rPr>
        <w:t xml:space="preserve"> 合同主要条款</w:t>
      </w:r>
    </w:p>
    <w:p w14:paraId="1A0577EF">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安康市住房和城乡建设局</w:t>
      </w:r>
    </w:p>
    <w:p w14:paraId="11BB1767">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sz w:val="24"/>
          <w:szCs w:val="24"/>
        </w:rPr>
      </w:pPr>
      <w:r>
        <w:rPr>
          <w:rFonts w:hint="eastAsia" w:ascii="宋体" w:hAnsi="宋体" w:eastAsia="宋体" w:cs="宋体"/>
          <w:sz w:val="24"/>
          <w:szCs w:val="24"/>
        </w:rPr>
        <w:t>乙方：</w:t>
      </w:r>
    </w:p>
    <w:p w14:paraId="18D1B69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为贯彻落实党中央、国务院和省委、省政府关于建立城体检评估制度的部署要求，扎实做好2025年城市体检各项工作，</w:t>
      </w:r>
      <w:r>
        <w:rPr>
          <w:rFonts w:hint="eastAsia" w:ascii="宋体" w:hAnsi="宋体" w:eastAsia="宋体" w:cs="宋体"/>
          <w:sz w:val="24"/>
          <w:szCs w:val="24"/>
        </w:rPr>
        <w:t>甲方向乙方购买</w:t>
      </w:r>
      <w:r>
        <w:rPr>
          <w:rFonts w:hint="eastAsia" w:ascii="宋体" w:hAnsi="宋体" w:eastAsia="宋体" w:cs="宋体"/>
          <w:sz w:val="24"/>
          <w:szCs w:val="24"/>
          <w:lang w:val="en-US" w:eastAsia="zh-CN"/>
        </w:rPr>
        <w:t>城市体检</w:t>
      </w:r>
      <w:r>
        <w:rPr>
          <w:rFonts w:hint="eastAsia" w:ascii="宋体" w:hAnsi="宋体" w:eastAsia="宋体" w:cs="宋体"/>
          <w:sz w:val="24"/>
          <w:szCs w:val="24"/>
        </w:rPr>
        <w:t>服务。本着平等互利的原则，为明确双方的权利和义务，甲、乙双方经过友好协商，特订立本合同。</w:t>
      </w:r>
    </w:p>
    <w:p w14:paraId="793CDA6B">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甲方（委托方）：____________________ </w:t>
      </w:r>
    </w:p>
    <w:p w14:paraId="5912C20F">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乙方（受托方）：____________________ </w:t>
      </w:r>
    </w:p>
    <w:p w14:paraId="0BA313C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鉴于甲方需要进行城市体检报告的编制，乙方愿意接受甲方的委托进行该项工作，甲乙双方本着平等自愿、公平公正的原则，经友好协商，达成如下合同条款：</w:t>
      </w:r>
    </w:p>
    <w:p w14:paraId="5DA1FD49">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一、合同主题</w:t>
      </w:r>
    </w:p>
    <w:p w14:paraId="0CA8351A">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甲方委托乙方进行城市体检报告的编制工作。</w:t>
      </w:r>
    </w:p>
    <w:p w14:paraId="1F5CBDC7">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二、合同期限</w:t>
      </w:r>
    </w:p>
    <w:p w14:paraId="1B5C8336">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本合同自双方签字盖章之日起生效，至城市体检报告编制完成并经甲方验收合格之日终止。</w:t>
      </w:r>
    </w:p>
    <w:p w14:paraId="530DE7AB">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三、城市体检报告编制内容</w:t>
      </w:r>
    </w:p>
    <w:p w14:paraId="736DF6AB">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城市体检报告的编制范围、内容、深度等应满足甲方的要求。</w:t>
      </w:r>
    </w:p>
    <w:p w14:paraId="367AD124">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乙方应根据甲方提供的相关资料，结合现场踏勘情况，进行城市体检报告的编制。</w:t>
      </w:r>
    </w:p>
    <w:p w14:paraId="67E8E02B">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四、甲方责任</w:t>
      </w:r>
    </w:p>
    <w:p w14:paraId="707BA5EA">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提供城市体检报告编制所需的资料，包括但不限于城市基本情况、相关规划文件、统计数据等。</w:t>
      </w:r>
    </w:p>
    <w:p w14:paraId="5B999FD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协助乙方进行现场踏勘，提供必要的支持和帮助。</w:t>
      </w:r>
    </w:p>
    <w:p w14:paraId="51CF7FF2">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对乙方提交的城市体检报告进行审查，提出修改意见和建议。</w:t>
      </w:r>
    </w:p>
    <w:p w14:paraId="571B4EB1">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支付乙方城市体检报告编制费用。</w:t>
      </w:r>
    </w:p>
    <w:p w14:paraId="6E8845F7">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五、乙方责任</w:t>
      </w:r>
    </w:p>
    <w:p w14:paraId="71B56AB1">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根据甲方提供的资料和现场踏勘情况，按照合同要求进行城市体检报告的编制。</w:t>
      </w:r>
    </w:p>
    <w:p w14:paraId="3AB1937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确保城市体检报告的质量，满足甲方的要求。</w:t>
      </w:r>
    </w:p>
    <w:p w14:paraId="67B24ECD">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在合同规定的时间内完成城市体检报告的编制，并提交给甲方。</w:t>
      </w:r>
    </w:p>
    <w:p w14:paraId="21E3D9A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对甲方提出的修改意见和建议进行及时修改，直至甲方满意。</w:t>
      </w:r>
    </w:p>
    <w:p w14:paraId="28AA24F6">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六、费用及支付</w:t>
      </w:r>
    </w:p>
    <w:p w14:paraId="4D92CCAC">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甲方应支付乙方城市体检报告编制费用，费用标准为人民币_______元。</w:t>
      </w:r>
    </w:p>
    <w:p w14:paraId="60964542">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甲方支付乙方城市体检报告编制费用的方式和时间为：_____________。</w:t>
      </w:r>
    </w:p>
    <w:p w14:paraId="5E97C33A">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七、保密条款</w:t>
      </w:r>
    </w:p>
    <w:p w14:paraId="1B8A44BE">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甲乙双方应对在合同履行过程中获得的对方商业秘密和技术秘密予以严格保密。</w:t>
      </w:r>
    </w:p>
    <w:p w14:paraId="2D475224">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保密期限自本合同签订之日起算，至城市体检报告编制完成并经甲方验收合格之日终止。</w:t>
      </w:r>
    </w:p>
    <w:p w14:paraId="21AF7365">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八、违约责任</w:t>
      </w:r>
    </w:p>
    <w:p w14:paraId="53039F6F">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任何一方违反本合同的约定，导致合同无法履行或造成对方损失的，应承担违约责任，向对方支付违约金，并赔偿损失。</w:t>
      </w:r>
    </w:p>
    <w:p w14:paraId="3A88FEFE">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甲方未按约定支付城市体检报告编制费用的，乙方有权暂停工作，直至甲方支付完毕。</w:t>
      </w:r>
    </w:p>
    <w:p w14:paraId="668FC97D">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乙方未按约定时间完成城市体检报告编制的，应向甲方支付违约金，并赔偿因此给甲方造成的损失。</w:t>
      </w:r>
    </w:p>
    <w:p w14:paraId="35439BAD">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九、争议解决</w:t>
      </w:r>
    </w:p>
    <w:p w14:paraId="17697D94">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本合同的签订、履行、解释及争议解决均适用中华人民共和国法律。在合同履行过程中发生的争议，双方应通过友好协商解决；协商不成的，任何一方均有权向合同签订地人</w:t>
      </w:r>
    </w:p>
    <w:p w14:paraId="4C7DB0E6">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sz w:val="24"/>
          <w:szCs w:val="24"/>
        </w:rPr>
      </w:pPr>
      <w:r>
        <w:rPr>
          <w:rFonts w:hint="eastAsia" w:ascii="宋体" w:hAnsi="宋体" w:eastAsia="宋体" w:cs="宋体"/>
          <w:sz w:val="24"/>
          <w:szCs w:val="24"/>
        </w:rPr>
        <w:t>民法院提起诉讼。</w:t>
      </w:r>
    </w:p>
    <w:p w14:paraId="230C1640">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十、其他约定</w:t>
      </w:r>
    </w:p>
    <w:p w14:paraId="3B6EDB22">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本合同一式两份，甲乙双方各执一份。</w:t>
      </w:r>
    </w:p>
    <w:p w14:paraId="650E97E4">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本合同自双方签字盖章之日起生效。</w:t>
      </w:r>
    </w:p>
    <w:p w14:paraId="007D6986">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甲方（盖章）：____________________ </w:t>
      </w:r>
    </w:p>
    <w:p w14:paraId="1FC81456">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乙方（盖章）：____________________ </w:t>
      </w:r>
    </w:p>
    <w:p w14:paraId="744D8B43">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签订日期：____________________</w:t>
      </w:r>
    </w:p>
    <w:p w14:paraId="4AFA4E7F">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190D9F4C">
      <w:pPr>
        <w:keepNext w:val="0"/>
        <w:keepLines w:val="0"/>
        <w:pageBreakBefore w:val="0"/>
        <w:widowControl w:val="0"/>
        <w:kinsoku/>
        <w:wordWrap/>
        <w:overflowPunct/>
        <w:topLinePunct w:val="0"/>
        <w:autoSpaceDE/>
        <w:autoSpaceDN/>
        <w:bidi w:val="0"/>
        <w:adjustRightInd/>
        <w:snapToGrid/>
        <w:spacing w:line="520" w:lineRule="exact"/>
        <w:ind w:firstLine="600" w:firstLineChars="250"/>
        <w:rPr>
          <w:rFonts w:hint="eastAsia" w:ascii="宋体" w:hAnsi="宋体" w:eastAsia="宋体" w:cs="宋体"/>
          <w:sz w:val="24"/>
          <w:szCs w:val="24"/>
        </w:rPr>
      </w:pPr>
    </w:p>
    <w:p w14:paraId="1A1C1A5B">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甲方（签字盖章）：                    年   月   日</w:t>
      </w:r>
    </w:p>
    <w:p w14:paraId="059F5C3C">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46C01F3D">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sz w:val="24"/>
          <w:szCs w:val="24"/>
        </w:rPr>
      </w:pPr>
    </w:p>
    <w:p w14:paraId="270410F4">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乙方（签字盖章）：                    年   月   日</w:t>
      </w:r>
    </w:p>
    <w:p w14:paraId="30AE708F">
      <w:pPr>
        <w:rPr>
          <w:rFonts w:hint="eastAsia" w:ascii="宋体" w:hAnsi="宋体" w:eastAsia="宋体" w:cs="宋体"/>
          <w:sz w:val="24"/>
          <w:szCs w:val="24"/>
          <w:lang w:val="en-US" w:eastAsia="zh-CN"/>
        </w:rPr>
      </w:pPr>
    </w:p>
    <w:p w14:paraId="28AE8A26">
      <w:pPr>
        <w:spacing w:line="360" w:lineRule="auto"/>
        <w:ind w:firstLine="640" w:firstLineChars="200"/>
        <w:rPr>
          <w:rFonts w:hint="eastAsia" w:ascii="仿宋_GB2312" w:eastAsia="仿宋_GB2312"/>
          <w:sz w:val="32"/>
          <w:szCs w:val="32"/>
        </w:rPr>
      </w:pPr>
      <w:r>
        <w:rPr>
          <w:rFonts w:hint="eastAsia" w:ascii="宋体" w:hAnsi="宋体" w:eastAsia="宋体" w:cs="宋体"/>
          <w:sz w:val="32"/>
          <w:szCs w:val="32"/>
        </w:rPr>
        <w:t xml:space="preserve">  </w:t>
      </w:r>
      <w:r>
        <w:rPr>
          <w:rFonts w:hint="eastAsia" w:ascii="黑体" w:eastAsia="黑体"/>
          <w:sz w:val="32"/>
          <w:szCs w:val="32"/>
        </w:rPr>
        <w:t xml:space="preserve">     </w:t>
      </w:r>
    </w:p>
    <w:p w14:paraId="71488E7A">
      <w:pPr>
        <w:pStyle w:val="27"/>
        <w:numPr>
          <w:ilvl w:val="0"/>
          <w:numId w:val="0"/>
        </w:numPr>
        <w:rPr>
          <w:color w:val="auto"/>
          <w:lang w:val="en-US"/>
        </w:rPr>
      </w:pPr>
    </w:p>
    <w:p w14:paraId="5BAD2548">
      <w:pPr>
        <w:rPr>
          <w:rFonts w:hint="eastAsia"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br w:type="page"/>
      </w:r>
    </w:p>
    <w:p w14:paraId="5E042E45">
      <w:pPr>
        <w:overflowPunct w:val="0"/>
        <w:autoSpaceDE/>
        <w:autoSpaceDN/>
        <w:adjustRightInd w:val="0"/>
        <w:snapToGrid w:val="0"/>
        <w:spacing w:line="480" w:lineRule="auto"/>
        <w:jc w:val="center"/>
        <w:rPr>
          <w:rFonts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t>第四章  磋商内容及采购需求</w:t>
      </w:r>
    </w:p>
    <w:p w14:paraId="76F86473">
      <w:pPr>
        <w:pStyle w:val="11"/>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一、概述</w:t>
      </w:r>
    </w:p>
    <w:p w14:paraId="7DA124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 xml:space="preserve">为贯彻落实党中央、国务院和省委、省政府关于建立城体检评估制度的部署要求，扎实做好2025年城市体检各项工作，根据住房和城乡建设部《关于全面开展城市体检工作的指导意见》（建科〔2023〕75号）和省住建厅《关于全面开展城市体检工作的通知》（陕建发〔2024〕36号）要求，加快报送城市体检报告。秉持“无体检不更新”的理念，需采购具备城市体检能力和水平的第三方专业服务机构承担城市体检工作，科学推动中心城市治理工作。 </w:t>
      </w:r>
    </w:p>
    <w:p w14:paraId="3922D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供应商通过数据资料整理，条块结合，协同联动。利用各种技术手段，全面查找群众感受到的突出问题和短板，找准“城市病”根源，精准提出相关对策建议，完成城市体检报告，作为编制城市建设相关规划、城市建设年度计划和建设项目清单的重要依据。</w:t>
      </w:r>
    </w:p>
    <w:p w14:paraId="108B662F">
      <w:pPr>
        <w:pStyle w:val="11"/>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w:t>
      </w:r>
      <w:r>
        <w:rPr>
          <w:rFonts w:hint="eastAsia" w:ascii="宋体" w:hAnsi="宋体" w:eastAsia="宋体" w:cs="宋体"/>
          <w:b/>
          <w:bCs w:val="0"/>
          <w:color w:val="auto"/>
          <w:kern w:val="2"/>
          <w:sz w:val="24"/>
          <w:szCs w:val="24"/>
          <w:lang w:val="en-US" w:eastAsia="zh-CN" w:bidi="ar-SA"/>
        </w:rPr>
        <w:t>、服务要求</w:t>
      </w:r>
    </w:p>
    <w:p w14:paraId="7E3CB94E">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1.项目名称：安康中心城区2025年城市体检服务</w:t>
      </w:r>
    </w:p>
    <w:p w14:paraId="746335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2.项目概况：通过体检指标的设定，从住房、小区(社区)、街区、城区(城市)4个维度开展体检评估工作，并在此基础上，针对存在问题提出有针对性的整治措施和建议。</w:t>
      </w:r>
    </w:p>
    <w:p w14:paraId="6761EE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在住房维度上，从安全耐久、功能完备、绿色智能等方面，对标“好房子”建设要求，开展房屋使用安全、管线管道、入户水质、建筑节能、数字家庭等住房维度体检。</w:t>
      </w:r>
    </w:p>
    <w:p w14:paraId="52D5FD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在小区(社区)维度上，从设施完善、环境宜居、管理健全等方面，对标完整居住社区建设标准等要求，识别养老、托育、停车、充电等设施缺口以及小区环境、管理方面的问题。</w:t>
      </w:r>
    </w:p>
    <w:p w14:paraId="489F6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在街区维度上，重点衔接十五分钟生活圈配置要求，从功能完善、整洁有序、特色活力三个方面，识别公共服务设施缺口以及街道环境整治、更新改造方面的问题。</w:t>
      </w:r>
    </w:p>
    <w:p w14:paraId="16B51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在城区（城市）维度上，以系统评价为导向，重点从生态宜居、历史文化保护利用、产城融合与职住平衡、安全韧性、智慧高效等方面，针对各项城市功能和设施系统，综合评价城市生命体征状况和建设发展质量，识别影响城市竞争力、承载力与可持续发展的短板弱项。</w:t>
      </w:r>
    </w:p>
    <w:p w14:paraId="5B2443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3.主要功能或目标：</w:t>
      </w:r>
    </w:p>
    <w:p w14:paraId="79D8DF15">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（1）全面评估城市的运行管理状态，识别存在的短板和潜在风险。</w:t>
      </w:r>
    </w:p>
    <w:p w14:paraId="01D7F7B8">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（2）提出针对性的改进建议和整治措施，优化城市规划和管理，提高城市的可持续发展能力。</w:t>
      </w:r>
    </w:p>
    <w:p w14:paraId="7259AB25">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（3）激发社会各界参与城市治理的积极性，形成共建共治共享的城市治理格局。</w:t>
      </w:r>
    </w:p>
    <w:p w14:paraId="6D8AF7D4">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4.服务要求：</w:t>
      </w:r>
    </w:p>
    <w:p w14:paraId="11A01079">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（1）前期准备:明确城市体检的目标、范围和内容，组建专业的体检团队，制定详细的实施方案和工作计划。</w:t>
      </w:r>
    </w:p>
    <w:p w14:paraId="700D7F8C">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（2）数据收集:收集与体检内容相关的数据和信息，包括政府部门数据、企业数据、社会调查数据等，确保数据的全面性和准确性。</w:t>
      </w:r>
    </w:p>
    <w:p w14:paraId="42345E03">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（3）实地调研:组织体检团队进行实地调研，深入了解城市的实际情况，发现存在的问题和隐患。</w:t>
      </w:r>
    </w:p>
    <w:p w14:paraId="7DA80CB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（4）数据分析:对收集到的数据和信息进行整理、分析和比较，评估城市的健康状态和短板弱项。</w:t>
      </w:r>
    </w:p>
    <w:p w14:paraId="300C7EB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（5）编制报告:根据数据分析结果，编制详细的体检报告，提出改进建议和发展方向。</w:t>
      </w:r>
    </w:p>
    <w:p w14:paraId="2BFE58C6">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5.城市体检保障措施</w:t>
      </w:r>
    </w:p>
    <w:p w14:paraId="7CD6E365">
      <w:pPr>
        <w:keepNext w:val="0"/>
        <w:keepLines w:val="0"/>
        <w:pageBreakBefore w:val="0"/>
        <w:widowControl w:val="0"/>
        <w:kinsoku/>
        <w:wordWrap/>
        <w:overflowPunct/>
        <w:topLinePunct w:val="0"/>
        <w:bidi w:val="0"/>
        <w:adjustRightInd/>
        <w:snapToGrid/>
        <w:spacing w:after="163" w:line="360" w:lineRule="auto"/>
        <w:ind w:firstLine="240" w:firstLineChars="100"/>
        <w:textAlignment w:val="auto"/>
        <w:rPr>
          <w:rFonts w:hint="eastAsia" w:ascii="宋体" w:hAnsi="宋体" w:eastAsia="宋体" w:cs="宋体"/>
          <w:bCs/>
          <w:color w:val="auto"/>
          <w:kern w:val="2"/>
          <w:sz w:val="24"/>
          <w:szCs w:val="24"/>
          <w:lang w:val="en-US" w:eastAsia="zh-CN" w:bidi="ar-SA"/>
        </w:rPr>
      </w:pPr>
      <w:bookmarkStart w:id="6" w:name="_Toc323897760"/>
      <w:bookmarkStart w:id="7" w:name="_Toc306283696"/>
      <w:r>
        <w:rPr>
          <w:rFonts w:hint="eastAsia" w:ascii="宋体" w:hAnsi="宋体" w:eastAsia="宋体" w:cs="宋体"/>
          <w:bCs/>
          <w:color w:val="auto"/>
          <w:kern w:val="2"/>
          <w:sz w:val="24"/>
          <w:szCs w:val="24"/>
          <w:lang w:val="en-US" w:eastAsia="zh-CN" w:bidi="ar-SA"/>
        </w:rPr>
        <w:t>（1）组织保障:成立城市体检工作专班，负责统筹协调体检工作，确保体检工作的顺利进行。</w:t>
      </w:r>
    </w:p>
    <w:p w14:paraId="21ECBE6D">
      <w:pPr>
        <w:keepNext w:val="0"/>
        <w:keepLines w:val="0"/>
        <w:pageBreakBefore w:val="0"/>
        <w:widowControl w:val="0"/>
        <w:kinsoku/>
        <w:wordWrap/>
        <w:overflowPunct/>
        <w:topLinePunct w:val="0"/>
        <w:bidi w:val="0"/>
        <w:adjustRightInd/>
        <w:snapToGrid/>
        <w:spacing w:after="163" w:line="360" w:lineRule="auto"/>
        <w:ind w:firstLine="240" w:firstLineChars="1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（2）技术保障:引进先进的体检技术和方法，提高体检的准确性和效率。</w:t>
      </w:r>
    </w:p>
    <w:p w14:paraId="23CA5630">
      <w:pPr>
        <w:keepNext w:val="0"/>
        <w:keepLines w:val="0"/>
        <w:pageBreakBefore w:val="0"/>
        <w:widowControl w:val="0"/>
        <w:kinsoku/>
        <w:wordWrap/>
        <w:overflowPunct/>
        <w:topLinePunct w:val="0"/>
        <w:bidi w:val="0"/>
        <w:adjustRightInd/>
        <w:snapToGrid/>
        <w:spacing w:after="163" w:line="360" w:lineRule="auto"/>
        <w:ind w:firstLine="240" w:firstLineChars="1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（3）经费保障:确保体检工作的经费需求，为体检工作的顺利开展提供有力保障。</w:t>
      </w:r>
    </w:p>
    <w:p w14:paraId="67000D60">
      <w:pPr>
        <w:keepNext w:val="0"/>
        <w:keepLines w:val="0"/>
        <w:pageBreakBefore w:val="0"/>
        <w:widowControl w:val="0"/>
        <w:kinsoku/>
        <w:wordWrap/>
        <w:overflowPunct/>
        <w:topLinePunct w:val="0"/>
        <w:bidi w:val="0"/>
        <w:adjustRightInd/>
        <w:snapToGrid/>
        <w:spacing w:after="163" w:line="360" w:lineRule="auto"/>
        <w:ind w:firstLine="240" w:firstLineChars="1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（4）公众参与:积极发动公众参与城市体检工作，收集公众的意见和建议，为城市的健康发展提供有力支持。</w:t>
      </w:r>
    </w:p>
    <w:p w14:paraId="021CCB3D">
      <w:pPr>
        <w:keepNext w:val="0"/>
        <w:keepLines w:val="0"/>
        <w:pageBreakBefore w:val="0"/>
        <w:widowControl w:val="0"/>
        <w:kinsoku/>
        <w:wordWrap/>
        <w:overflowPunct/>
        <w:topLinePunct w:val="0"/>
        <w:bidi w:val="0"/>
        <w:adjustRightInd/>
        <w:snapToGrid/>
        <w:spacing w:after="163"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服务期限</w:t>
      </w:r>
      <w:bookmarkEnd w:id="6"/>
      <w:bookmarkEnd w:id="7"/>
    </w:p>
    <w:p w14:paraId="22DA5CA6">
      <w:pPr>
        <w:keepNext w:val="0"/>
        <w:keepLines w:val="0"/>
        <w:pageBreakBefore w:val="0"/>
        <w:widowControl w:val="0"/>
        <w:kinsoku/>
        <w:wordWrap/>
        <w:overflowPunct/>
        <w:topLinePunct w:val="0"/>
        <w:bidi w:val="0"/>
        <w:adjustRightInd/>
        <w:snapToGrid/>
        <w:spacing w:after="163"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服务期限：</w:t>
      </w:r>
      <w:bookmarkStart w:id="8" w:name="_Toc323897761"/>
      <w:bookmarkStart w:id="9" w:name="_Toc267576906"/>
      <w:bookmarkStart w:id="10" w:name="_Toc300310600"/>
      <w:bookmarkStart w:id="11" w:name="_Toc306283697"/>
      <w:r>
        <w:rPr>
          <w:rFonts w:hint="eastAsia" w:ascii="宋体" w:hAnsi="宋体" w:eastAsia="宋体" w:cs="宋体"/>
          <w:color w:val="auto"/>
          <w:sz w:val="24"/>
          <w:szCs w:val="24"/>
          <w:lang w:val="en-US" w:eastAsia="zh-CN"/>
        </w:rPr>
        <w:t>90日历天。</w:t>
      </w:r>
    </w:p>
    <w:bookmarkEnd w:id="8"/>
    <w:bookmarkEnd w:id="9"/>
    <w:bookmarkEnd w:id="10"/>
    <w:bookmarkEnd w:id="11"/>
    <w:p w14:paraId="00B4D490">
      <w:pPr>
        <w:rPr>
          <w:rFonts w:hint="eastAsia" w:ascii="宋体" w:hAnsi="宋体" w:eastAsia="宋体" w:cs="宋体"/>
          <w:b/>
          <w:color w:val="auto"/>
          <w:sz w:val="32"/>
          <w:shd w:val="clear" w:color="auto" w:fill="auto"/>
          <w:lang w:val="en-US"/>
        </w:rPr>
      </w:pPr>
    </w:p>
    <w:p w14:paraId="2E490B87">
      <w:pPr>
        <w:rPr>
          <w:rFonts w:hint="eastAsia"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br w:type="page"/>
      </w:r>
    </w:p>
    <w:p w14:paraId="709E3DD7">
      <w:pPr>
        <w:overflowPunct w:val="0"/>
        <w:autoSpaceDE/>
        <w:autoSpaceDN/>
        <w:adjustRightInd w:val="0"/>
        <w:snapToGrid w:val="0"/>
        <w:spacing w:line="480" w:lineRule="auto"/>
        <w:jc w:val="center"/>
        <w:rPr>
          <w:rFonts w:ascii="宋体" w:hAnsi="宋体" w:eastAsia="宋体" w:cs="宋体"/>
          <w:b/>
          <w:color w:val="auto"/>
          <w:sz w:val="32"/>
          <w:shd w:val="clear" w:color="auto" w:fill="auto"/>
          <w:lang w:val="en-US"/>
        </w:rPr>
      </w:pPr>
      <w:r>
        <w:rPr>
          <w:rFonts w:hint="eastAsia" w:ascii="宋体" w:hAnsi="宋体" w:eastAsia="宋体" w:cs="宋体"/>
          <w:b/>
          <w:color w:val="auto"/>
          <w:sz w:val="32"/>
          <w:shd w:val="clear" w:color="auto" w:fill="auto"/>
          <w:lang w:val="en-US"/>
        </w:rPr>
        <w:t>第五章  磋商响应文件基本格式</w:t>
      </w:r>
    </w:p>
    <w:p w14:paraId="71D3B6FD">
      <w:pPr>
        <w:pStyle w:val="6"/>
        <w:overflowPunct w:val="0"/>
        <w:autoSpaceDE/>
        <w:autoSpaceDN/>
        <w:adjustRightInd w:val="0"/>
        <w:snapToGrid w:val="0"/>
        <w:spacing w:line="360" w:lineRule="auto"/>
        <w:ind w:left="0"/>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项目编号：</w:t>
      </w:r>
      <w:r>
        <w:rPr>
          <w:rFonts w:hint="eastAsia" w:ascii="宋体" w:hAnsi="宋体" w:eastAsia="宋体" w:cs="宋体"/>
          <w:color w:val="auto"/>
          <w:shd w:val="clear" w:color="auto" w:fill="auto"/>
          <w:lang w:eastAsia="zh-CN"/>
        </w:rPr>
        <w:t>SXZY-AK2025052</w:t>
      </w:r>
    </w:p>
    <w:p w14:paraId="6E9A0F61">
      <w:pPr>
        <w:pStyle w:val="11"/>
        <w:overflowPunct w:val="0"/>
        <w:autoSpaceDE/>
        <w:autoSpaceDN/>
        <w:adjustRightInd w:val="0"/>
        <w:snapToGrid w:val="0"/>
        <w:spacing w:line="360" w:lineRule="auto"/>
        <w:rPr>
          <w:rFonts w:ascii="宋体" w:hAnsi="宋体" w:eastAsia="宋体" w:cs="宋体"/>
          <w:b/>
          <w:color w:val="auto"/>
          <w:sz w:val="32"/>
          <w:szCs w:val="32"/>
          <w:shd w:val="clear" w:color="auto" w:fill="auto"/>
        </w:rPr>
      </w:pPr>
    </w:p>
    <w:p w14:paraId="23701B64">
      <w:pPr>
        <w:pStyle w:val="11"/>
        <w:overflowPunct w:val="0"/>
        <w:autoSpaceDE/>
        <w:autoSpaceDN/>
        <w:adjustRightInd w:val="0"/>
        <w:snapToGrid w:val="0"/>
        <w:spacing w:line="360" w:lineRule="auto"/>
        <w:rPr>
          <w:rFonts w:asciiTheme="majorEastAsia" w:hAnsiTheme="majorEastAsia" w:eastAsiaTheme="majorEastAsia" w:cstheme="majorEastAsia"/>
          <w:b/>
          <w:color w:val="auto"/>
          <w:sz w:val="32"/>
          <w:szCs w:val="32"/>
          <w:shd w:val="clear" w:color="auto" w:fill="auto"/>
        </w:rPr>
      </w:pPr>
    </w:p>
    <w:p w14:paraId="2A073D15">
      <w:pPr>
        <w:overflowPunct w:val="0"/>
        <w:autoSpaceDE/>
        <w:autoSpaceDN/>
        <w:adjustRightInd w:val="0"/>
        <w:snapToGrid w:val="0"/>
        <w:spacing w:line="360" w:lineRule="auto"/>
        <w:jc w:val="center"/>
        <w:rPr>
          <w:rFonts w:hint="eastAsia" w:asciiTheme="majorEastAsia" w:hAnsiTheme="majorEastAsia" w:eastAsiaTheme="majorEastAsia" w:cstheme="majorEastAsia"/>
          <w:b/>
          <w:color w:val="auto"/>
          <w:sz w:val="48"/>
          <w:shd w:val="clear" w:color="auto" w:fill="auto"/>
          <w:lang w:eastAsia="zh-CN"/>
        </w:rPr>
      </w:pPr>
      <w:r>
        <w:rPr>
          <w:rFonts w:hint="eastAsia" w:asciiTheme="majorEastAsia" w:hAnsiTheme="majorEastAsia" w:eastAsiaTheme="majorEastAsia" w:cstheme="majorEastAsia"/>
          <w:b/>
          <w:color w:val="auto"/>
          <w:sz w:val="48"/>
          <w:shd w:val="clear" w:color="auto" w:fill="auto"/>
          <w:lang w:eastAsia="zh-CN"/>
        </w:rPr>
        <w:t>安康中心城区2025年城市体检服务</w:t>
      </w:r>
    </w:p>
    <w:p w14:paraId="0A502580">
      <w:pPr>
        <w:pStyle w:val="11"/>
        <w:overflowPunct w:val="0"/>
        <w:autoSpaceDE/>
        <w:autoSpaceDN/>
        <w:adjustRightInd w:val="0"/>
        <w:snapToGrid w:val="0"/>
        <w:spacing w:line="360" w:lineRule="auto"/>
        <w:jc w:val="center"/>
        <w:rPr>
          <w:rFonts w:asciiTheme="majorEastAsia" w:hAnsiTheme="majorEastAsia" w:eastAsiaTheme="majorEastAsia" w:cstheme="majorEastAsia"/>
          <w:b/>
          <w:color w:val="auto"/>
          <w:sz w:val="57"/>
          <w:shd w:val="clear" w:color="auto" w:fill="auto"/>
        </w:rPr>
      </w:pPr>
    </w:p>
    <w:p w14:paraId="6567AE69">
      <w:pPr>
        <w:pStyle w:val="13"/>
        <w:overflowPunct w:val="0"/>
        <w:autoSpaceDE/>
        <w:autoSpaceDN/>
        <w:adjustRightInd w:val="0"/>
        <w:snapToGrid w:val="0"/>
        <w:spacing w:line="360" w:lineRule="auto"/>
        <w:jc w:val="both"/>
        <w:rPr>
          <w:rFonts w:asciiTheme="majorEastAsia" w:hAnsiTheme="majorEastAsia" w:eastAsiaTheme="majorEastAsia" w:cstheme="majorEastAsia"/>
          <w:color w:val="auto"/>
          <w:shd w:val="clear" w:color="auto" w:fill="auto"/>
        </w:rPr>
      </w:pPr>
    </w:p>
    <w:p w14:paraId="5EF4836D">
      <w:pPr>
        <w:pStyle w:val="13"/>
        <w:overflowPunct w:val="0"/>
        <w:autoSpaceDE/>
        <w:autoSpaceDN/>
        <w:adjustRightInd w:val="0"/>
        <w:snapToGrid w:val="0"/>
        <w:spacing w:line="360" w:lineRule="auto"/>
        <w:jc w:val="center"/>
        <w:rPr>
          <w:rFonts w:asciiTheme="majorEastAsia" w:hAnsiTheme="majorEastAsia" w:eastAsiaTheme="majorEastAsia" w:cstheme="majorEastAsia"/>
          <w:color w:val="auto"/>
          <w:shd w:val="clear" w:color="auto" w:fill="auto"/>
        </w:rPr>
      </w:pPr>
    </w:p>
    <w:p w14:paraId="0E26E6BC">
      <w:pPr>
        <w:pStyle w:val="13"/>
        <w:overflowPunct w:val="0"/>
        <w:autoSpaceDE/>
        <w:autoSpaceDN/>
        <w:adjustRightInd w:val="0"/>
        <w:snapToGrid w:val="0"/>
        <w:spacing w:line="360" w:lineRule="auto"/>
        <w:jc w:val="center"/>
        <w:rPr>
          <w:rFonts w:asciiTheme="majorEastAsia" w:hAnsiTheme="majorEastAsia" w:eastAsiaTheme="majorEastAsia" w:cstheme="majorEastAsia"/>
          <w:color w:val="auto"/>
          <w:shd w:val="clear" w:color="auto" w:fill="auto"/>
        </w:rPr>
      </w:pPr>
    </w:p>
    <w:p w14:paraId="258278F5">
      <w:pPr>
        <w:overflowPunct w:val="0"/>
        <w:autoSpaceDE/>
        <w:autoSpaceDN/>
        <w:adjustRightInd w:val="0"/>
        <w:snapToGrid w:val="0"/>
        <w:spacing w:line="360" w:lineRule="auto"/>
        <w:jc w:val="center"/>
        <w:rPr>
          <w:rFonts w:asciiTheme="majorEastAsia" w:hAnsiTheme="majorEastAsia" w:eastAsiaTheme="majorEastAsia" w:cstheme="majorEastAsia"/>
          <w:b/>
          <w:color w:val="auto"/>
          <w:sz w:val="48"/>
          <w:shd w:val="clear" w:color="auto" w:fill="auto"/>
        </w:rPr>
      </w:pPr>
      <w:r>
        <w:rPr>
          <w:rFonts w:hint="eastAsia" w:asciiTheme="majorEastAsia" w:hAnsiTheme="majorEastAsia" w:eastAsiaTheme="majorEastAsia" w:cstheme="majorEastAsia"/>
          <w:b/>
          <w:color w:val="auto"/>
          <w:sz w:val="48"/>
          <w:shd w:val="clear" w:color="auto" w:fill="auto"/>
        </w:rPr>
        <w:t>磋商响应文件</w:t>
      </w:r>
    </w:p>
    <w:p w14:paraId="63549A84">
      <w:pPr>
        <w:pStyle w:val="11"/>
        <w:rPr>
          <w:rFonts w:ascii="宋体" w:hAnsi="宋体" w:eastAsia="宋体" w:cs="宋体"/>
          <w:color w:val="auto"/>
          <w:sz w:val="88"/>
          <w:shd w:val="clear" w:color="auto" w:fill="auto"/>
        </w:rPr>
      </w:pPr>
    </w:p>
    <w:p w14:paraId="32A75B88">
      <w:pPr>
        <w:pStyle w:val="11"/>
        <w:spacing w:before="5"/>
        <w:rPr>
          <w:rFonts w:ascii="宋体" w:hAnsi="宋体" w:eastAsia="宋体" w:cs="宋体"/>
          <w:color w:val="auto"/>
          <w:sz w:val="84"/>
          <w:shd w:val="clear" w:color="auto" w:fill="auto"/>
        </w:rPr>
      </w:pPr>
    </w:p>
    <w:p w14:paraId="39E8BEEA">
      <w:pPr>
        <w:pStyle w:val="4"/>
        <w:tabs>
          <w:tab w:val="left" w:pos="6321"/>
        </w:tabs>
        <w:overflowPunct w:val="0"/>
        <w:autoSpaceDE/>
        <w:autoSpaceDN/>
        <w:adjustRightInd w:val="0"/>
        <w:snapToGrid w:val="0"/>
        <w:spacing w:line="480" w:lineRule="auto"/>
        <w:ind w:left="0"/>
        <w:rPr>
          <w:rFonts w:ascii="宋体" w:hAnsi="宋体" w:eastAsia="宋体" w:cs="宋体"/>
          <w:color w:val="auto"/>
          <w:shd w:val="clear" w:color="auto" w:fill="auto"/>
        </w:rPr>
      </w:pPr>
      <w:r>
        <w:rPr>
          <w:rFonts w:hint="eastAsia" w:ascii="宋体" w:hAnsi="宋体" w:eastAsia="宋体" w:cs="宋体"/>
          <w:color w:val="auto"/>
          <w:shd w:val="clear" w:color="auto" w:fill="auto"/>
        </w:rPr>
        <w:t>供应</w:t>
      </w:r>
      <w:r>
        <w:rPr>
          <w:rFonts w:hint="eastAsia" w:ascii="宋体" w:hAnsi="宋体" w:eastAsia="宋体" w:cs="宋体"/>
          <w:color w:val="auto"/>
          <w:spacing w:val="5"/>
          <w:shd w:val="clear" w:color="auto" w:fill="auto"/>
        </w:rPr>
        <w:t>商</w:t>
      </w:r>
      <w:r>
        <w:rPr>
          <w:rFonts w:hint="eastAsia" w:ascii="宋体" w:hAnsi="宋体" w:eastAsia="宋体" w:cs="宋体"/>
          <w:color w:val="auto"/>
          <w:shd w:val="clear" w:color="auto" w:fill="auto"/>
        </w:rPr>
        <w:t>：</w:t>
      </w:r>
      <w:r>
        <w:rPr>
          <w:rFonts w:hint="eastAsia" w:ascii="宋体" w:hAnsi="宋体" w:eastAsia="宋体" w:cs="宋体"/>
          <w:color w:val="auto"/>
          <w:w w:val="99"/>
          <w:u w:val="single"/>
          <w:shd w:val="clear" w:color="auto" w:fill="auto"/>
        </w:rPr>
        <w:t xml:space="preserve"> </w:t>
      </w:r>
      <w:r>
        <w:rPr>
          <w:rFonts w:hint="eastAsia" w:ascii="宋体" w:hAnsi="宋体" w:eastAsia="宋体" w:cs="宋体"/>
          <w:color w:val="auto"/>
          <w:u w:val="single"/>
          <w:shd w:val="clear" w:color="auto" w:fill="auto"/>
        </w:rPr>
        <w:tab/>
      </w:r>
    </w:p>
    <w:p w14:paraId="5A7EB5D0">
      <w:pPr>
        <w:tabs>
          <w:tab w:val="left" w:pos="6331"/>
        </w:tabs>
        <w:overflowPunct w:val="0"/>
        <w:autoSpaceDE/>
        <w:autoSpaceDN/>
        <w:adjustRightInd w:val="0"/>
        <w:snapToGrid w:val="0"/>
        <w:spacing w:line="480" w:lineRule="auto"/>
        <w:jc w:val="center"/>
        <w:rPr>
          <w:rFonts w:ascii="宋体" w:hAnsi="宋体" w:eastAsia="宋体" w:cs="宋体"/>
          <w:b/>
          <w:color w:val="auto"/>
          <w:sz w:val="32"/>
          <w:shd w:val="clear" w:color="auto" w:fill="auto"/>
        </w:rPr>
      </w:pPr>
      <w:r>
        <w:rPr>
          <w:rFonts w:hint="eastAsia" w:ascii="宋体" w:hAnsi="宋体" w:eastAsia="宋体" w:cs="宋体"/>
          <w:b/>
          <w:color w:val="auto"/>
          <w:w w:val="95"/>
          <w:sz w:val="32"/>
          <w:shd w:val="clear" w:color="auto" w:fill="auto"/>
        </w:rPr>
        <w:t>法人或被授权人（</w:t>
      </w:r>
      <w:r>
        <w:rPr>
          <w:rFonts w:hint="eastAsia" w:ascii="宋体" w:hAnsi="宋体" w:eastAsia="宋体" w:cs="宋体"/>
          <w:b/>
          <w:color w:val="auto"/>
          <w:w w:val="95"/>
          <w:sz w:val="32"/>
          <w:shd w:val="clear" w:color="auto" w:fill="auto"/>
          <w:lang w:val="en-US" w:eastAsia="zh-CN"/>
        </w:rPr>
        <w:t>签字或盖章</w:t>
      </w:r>
      <w:r>
        <w:rPr>
          <w:rFonts w:hint="eastAsia" w:ascii="宋体" w:hAnsi="宋体" w:eastAsia="宋体" w:cs="宋体"/>
          <w:b/>
          <w:color w:val="auto"/>
          <w:w w:val="95"/>
          <w:sz w:val="32"/>
          <w:shd w:val="clear" w:color="auto" w:fill="auto"/>
        </w:rPr>
        <w:t>）：</w:t>
      </w:r>
      <w:r>
        <w:rPr>
          <w:rFonts w:hint="eastAsia" w:ascii="宋体" w:hAnsi="宋体" w:eastAsia="宋体" w:cs="宋体"/>
          <w:b/>
          <w:color w:val="auto"/>
          <w:w w:val="99"/>
          <w:sz w:val="32"/>
          <w:u w:val="single"/>
          <w:shd w:val="clear" w:color="auto" w:fill="auto"/>
        </w:rPr>
        <w:t xml:space="preserve"> </w:t>
      </w:r>
      <w:r>
        <w:rPr>
          <w:rFonts w:hint="eastAsia" w:ascii="宋体" w:hAnsi="宋体" w:eastAsia="宋体" w:cs="宋体"/>
          <w:b/>
          <w:color w:val="auto"/>
          <w:sz w:val="32"/>
          <w:u w:val="single"/>
          <w:shd w:val="clear" w:color="auto" w:fill="auto"/>
        </w:rPr>
        <w:tab/>
      </w:r>
    </w:p>
    <w:p w14:paraId="7F2034D1">
      <w:pPr>
        <w:tabs>
          <w:tab w:val="left" w:pos="1113"/>
          <w:tab w:val="left" w:pos="6315"/>
        </w:tabs>
        <w:overflowPunct w:val="0"/>
        <w:autoSpaceDE/>
        <w:autoSpaceDN/>
        <w:adjustRightInd w:val="0"/>
        <w:snapToGrid w:val="0"/>
        <w:spacing w:line="480" w:lineRule="auto"/>
        <w:jc w:val="center"/>
        <w:rPr>
          <w:rFonts w:ascii="宋体" w:hAnsi="宋体" w:eastAsia="宋体" w:cs="宋体"/>
          <w:color w:val="auto"/>
          <w:sz w:val="32"/>
          <w:shd w:val="clear" w:color="auto" w:fill="auto"/>
        </w:rPr>
      </w:pPr>
      <w:r>
        <w:rPr>
          <w:rFonts w:hint="eastAsia" w:ascii="宋体" w:hAnsi="宋体" w:eastAsia="宋体" w:cs="宋体"/>
          <w:b/>
          <w:color w:val="auto"/>
          <w:sz w:val="32"/>
          <w:shd w:val="clear" w:color="auto" w:fill="auto"/>
        </w:rPr>
        <w:t>时</w:t>
      </w:r>
      <w:r>
        <w:rPr>
          <w:rFonts w:hint="eastAsia" w:ascii="宋体" w:hAnsi="宋体" w:eastAsia="宋体" w:cs="宋体"/>
          <w:b/>
          <w:color w:val="auto"/>
          <w:spacing w:val="5"/>
          <w:w w:val="95"/>
          <w:sz w:val="32"/>
          <w:shd w:val="clear" w:color="auto" w:fill="auto"/>
        </w:rPr>
        <w:t>间</w:t>
      </w:r>
      <w:r>
        <w:rPr>
          <w:rFonts w:hint="eastAsia" w:ascii="宋体" w:hAnsi="宋体" w:eastAsia="宋体" w:cs="宋体"/>
          <w:color w:val="auto"/>
          <w:w w:val="95"/>
          <w:sz w:val="32"/>
          <w:shd w:val="clear" w:color="auto" w:fill="auto"/>
        </w:rPr>
        <w:t>：</w:t>
      </w:r>
      <w:r>
        <w:rPr>
          <w:rFonts w:hint="eastAsia" w:ascii="宋体" w:hAnsi="宋体" w:eastAsia="宋体" w:cs="宋体"/>
          <w:color w:val="auto"/>
          <w:w w:val="95"/>
          <w:sz w:val="32"/>
          <w:u w:val="single"/>
          <w:shd w:val="clear" w:color="auto" w:fill="auto"/>
        </w:rPr>
        <w:t xml:space="preserve"> </w:t>
      </w:r>
      <w:r>
        <w:rPr>
          <w:rFonts w:hint="eastAsia" w:ascii="宋体" w:hAnsi="宋体" w:eastAsia="宋体" w:cs="宋体"/>
          <w:b/>
          <w:color w:val="auto"/>
          <w:w w:val="99"/>
          <w:sz w:val="32"/>
          <w:u w:val="single"/>
          <w:shd w:val="clear" w:color="auto" w:fill="auto"/>
        </w:rPr>
        <w:t xml:space="preserve"> </w:t>
      </w:r>
      <w:r>
        <w:rPr>
          <w:rFonts w:hint="eastAsia" w:ascii="宋体" w:hAnsi="宋体" w:eastAsia="宋体" w:cs="宋体"/>
          <w:b/>
          <w:color w:val="auto"/>
          <w:sz w:val="32"/>
          <w:u w:val="single"/>
          <w:shd w:val="clear" w:color="auto" w:fill="auto"/>
        </w:rPr>
        <w:tab/>
      </w:r>
    </w:p>
    <w:p w14:paraId="7230D8E8">
      <w:pPr>
        <w:jc w:val="center"/>
        <w:rPr>
          <w:rFonts w:ascii="宋体" w:hAnsi="宋体" w:eastAsia="宋体" w:cs="宋体"/>
          <w:color w:val="auto"/>
          <w:sz w:val="32"/>
          <w:shd w:val="clear" w:color="auto" w:fill="auto"/>
        </w:rPr>
        <w:sectPr>
          <w:pgSz w:w="11920" w:h="16840"/>
          <w:pgMar w:top="1440" w:right="1080" w:bottom="1440" w:left="1080" w:header="0" w:footer="836" w:gutter="0"/>
          <w:pgBorders>
            <w:top w:val="none" w:sz="0" w:space="0"/>
            <w:left w:val="none" w:sz="0" w:space="0"/>
            <w:bottom w:val="none" w:sz="0" w:space="0"/>
            <w:right w:val="none" w:sz="0" w:space="0"/>
          </w:pgBorders>
          <w:cols w:space="720" w:num="1"/>
          <w:docGrid w:linePitch="299" w:charSpace="0"/>
        </w:sectPr>
      </w:pPr>
    </w:p>
    <w:p w14:paraId="17F36459">
      <w:pPr>
        <w:pStyle w:val="2"/>
        <w:tabs>
          <w:tab w:val="left" w:pos="1204"/>
        </w:tabs>
        <w:overflowPunct w:val="0"/>
        <w:autoSpaceDE/>
        <w:autoSpaceDN/>
        <w:adjustRightInd w:val="0"/>
        <w:snapToGrid w:val="0"/>
        <w:rPr>
          <w:rFonts w:ascii="宋体" w:hAnsi="宋体" w:eastAsia="宋体" w:cs="宋体"/>
          <w:color w:val="auto"/>
          <w:shd w:val="clear" w:color="auto" w:fill="auto"/>
        </w:rPr>
      </w:pPr>
    </w:p>
    <w:p w14:paraId="51A08A9A">
      <w:pPr>
        <w:pStyle w:val="2"/>
        <w:tabs>
          <w:tab w:val="left" w:pos="1204"/>
        </w:tabs>
        <w:overflowPunct w:val="0"/>
        <w:autoSpaceDE/>
        <w:autoSpaceDN/>
        <w:adjustRightInd w:val="0"/>
        <w:snapToGrid w:val="0"/>
        <w:rPr>
          <w:rFonts w:ascii="宋体" w:hAnsi="宋体" w:eastAsia="宋体" w:cs="宋体"/>
          <w:color w:val="auto"/>
          <w:shd w:val="clear" w:color="auto" w:fill="auto"/>
        </w:rPr>
      </w:pPr>
    </w:p>
    <w:p w14:paraId="4C579842">
      <w:pPr>
        <w:rPr>
          <w:rFonts w:ascii="宋体" w:hAnsi="宋体" w:eastAsia="宋体" w:cs="宋体"/>
          <w:color w:val="auto"/>
          <w:shd w:val="clear" w:color="auto" w:fill="auto"/>
        </w:rPr>
      </w:pPr>
    </w:p>
    <w:p w14:paraId="35335B96">
      <w:pPr>
        <w:rPr>
          <w:rFonts w:ascii="宋体" w:hAnsi="宋体" w:eastAsia="宋体" w:cs="宋体"/>
          <w:color w:val="auto"/>
          <w:shd w:val="clear" w:color="auto" w:fill="auto"/>
        </w:rPr>
      </w:pPr>
    </w:p>
    <w:p w14:paraId="08BF7792">
      <w:pPr>
        <w:rPr>
          <w:rFonts w:ascii="宋体" w:hAnsi="宋体" w:eastAsia="宋体" w:cs="宋体"/>
          <w:color w:val="auto"/>
          <w:shd w:val="clear" w:color="auto" w:fill="auto"/>
        </w:rPr>
      </w:pPr>
    </w:p>
    <w:p w14:paraId="0B2D2942">
      <w:pPr>
        <w:rPr>
          <w:rFonts w:ascii="宋体" w:hAnsi="宋体" w:eastAsia="宋体" w:cs="宋体"/>
          <w:color w:val="auto"/>
          <w:shd w:val="clear" w:color="auto" w:fill="auto"/>
        </w:rPr>
      </w:pPr>
    </w:p>
    <w:p w14:paraId="54DF8C0B">
      <w:pPr>
        <w:pStyle w:val="2"/>
        <w:tabs>
          <w:tab w:val="left" w:pos="1204"/>
        </w:tabs>
        <w:overflowPunct w:val="0"/>
        <w:autoSpaceDE/>
        <w:autoSpaceDN/>
        <w:adjustRightInd w:val="0"/>
        <w:snapToGrid w:val="0"/>
        <w:rPr>
          <w:rFonts w:ascii="宋体" w:hAnsi="宋体" w:eastAsia="宋体" w:cs="宋体"/>
          <w:color w:val="auto"/>
          <w:sz w:val="40"/>
          <w:szCs w:val="40"/>
          <w:shd w:val="clear" w:color="auto" w:fill="auto"/>
        </w:rPr>
      </w:pPr>
      <w:r>
        <w:rPr>
          <w:rFonts w:hint="eastAsia" w:ascii="宋体" w:hAnsi="宋体" w:eastAsia="宋体" w:cs="宋体"/>
          <w:color w:val="auto"/>
          <w:sz w:val="40"/>
          <w:szCs w:val="40"/>
          <w:shd w:val="clear" w:color="auto" w:fill="auto"/>
        </w:rPr>
        <w:t>目  录</w:t>
      </w:r>
    </w:p>
    <w:p w14:paraId="26B9D645">
      <w:pPr>
        <w:pStyle w:val="11"/>
        <w:rPr>
          <w:rFonts w:ascii="宋体" w:hAnsi="宋体" w:eastAsia="宋体" w:cs="宋体"/>
          <w:b/>
          <w:color w:val="auto"/>
          <w:sz w:val="20"/>
          <w:shd w:val="clear" w:color="auto" w:fill="auto"/>
        </w:rPr>
      </w:pPr>
    </w:p>
    <w:p w14:paraId="7A7E50BF">
      <w:pPr>
        <w:pStyle w:val="19"/>
        <w:ind w:firstLine="241"/>
        <w:jc w:val="center"/>
        <w:rPr>
          <w:rFonts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（必须包含以下内容，但不限于以下内容，可以扩充）</w:t>
      </w:r>
    </w:p>
    <w:p w14:paraId="3ED9658C">
      <w:pPr>
        <w:pStyle w:val="4"/>
        <w:overflowPunct w:val="0"/>
        <w:autoSpaceDE/>
        <w:autoSpaceDN/>
        <w:adjustRightInd w:val="0"/>
        <w:snapToGrid w:val="0"/>
        <w:spacing w:line="480" w:lineRule="auto"/>
        <w:ind w:left="1100" w:leftChars="500"/>
        <w:jc w:val="left"/>
        <w:rPr>
          <w:rFonts w:ascii="宋体" w:hAnsi="宋体" w:eastAsia="宋体" w:cs="宋体"/>
          <w:color w:val="auto"/>
          <w:sz w:val="28"/>
          <w:szCs w:val="28"/>
          <w:shd w:val="clear" w:color="auto" w:fill="auto"/>
        </w:rPr>
      </w:pPr>
    </w:p>
    <w:p w14:paraId="729744AC">
      <w:pPr>
        <w:pStyle w:val="4"/>
        <w:overflowPunct w:val="0"/>
        <w:autoSpaceDE/>
        <w:autoSpaceDN/>
        <w:adjustRightInd w:val="0"/>
        <w:snapToGrid w:val="0"/>
        <w:spacing w:line="480" w:lineRule="auto"/>
        <w:ind w:left="1100" w:leftChars="500"/>
        <w:jc w:val="left"/>
        <w:rPr>
          <w:rFonts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rPr>
        <w:t>一、磋商响应函</w:t>
      </w:r>
    </w:p>
    <w:p w14:paraId="7EA33E22">
      <w:pPr>
        <w:overflowPunct w:val="0"/>
        <w:autoSpaceDE/>
        <w:autoSpaceDN/>
        <w:adjustRightInd w:val="0"/>
        <w:snapToGrid w:val="0"/>
        <w:spacing w:line="480" w:lineRule="auto"/>
        <w:ind w:left="1100"/>
        <w:rPr>
          <w:rFonts w:ascii="宋体" w:hAnsi="宋体" w:eastAsia="宋体" w:cs="宋体"/>
          <w:b/>
          <w:color w:val="auto"/>
          <w:spacing w:val="-2"/>
          <w:sz w:val="28"/>
          <w:szCs w:val="21"/>
          <w:shd w:val="clear" w:color="auto" w:fill="auto"/>
        </w:rPr>
      </w:pPr>
      <w:r>
        <w:rPr>
          <w:rFonts w:hint="eastAsia" w:ascii="宋体" w:hAnsi="宋体" w:eastAsia="宋体" w:cs="宋体"/>
          <w:b/>
          <w:color w:val="auto"/>
          <w:spacing w:val="-2"/>
          <w:sz w:val="28"/>
          <w:szCs w:val="21"/>
          <w:shd w:val="clear" w:color="auto" w:fill="auto"/>
        </w:rPr>
        <w:t>二、</w:t>
      </w:r>
      <w:bookmarkStart w:id="12" w:name="三、资格证明文件"/>
      <w:bookmarkEnd w:id="12"/>
      <w:r>
        <w:rPr>
          <w:rFonts w:hint="eastAsia" w:ascii="宋体" w:hAnsi="宋体" w:eastAsia="宋体" w:cs="宋体"/>
          <w:b/>
          <w:color w:val="auto"/>
          <w:spacing w:val="-2"/>
          <w:sz w:val="28"/>
          <w:szCs w:val="21"/>
          <w:shd w:val="clear" w:color="auto" w:fill="auto"/>
        </w:rPr>
        <w:t>第一次磋商报价表</w:t>
      </w:r>
    </w:p>
    <w:p w14:paraId="7DD35717">
      <w:pPr>
        <w:overflowPunct w:val="0"/>
        <w:autoSpaceDE/>
        <w:autoSpaceDN/>
        <w:adjustRightInd w:val="0"/>
        <w:snapToGrid w:val="0"/>
        <w:spacing w:line="480" w:lineRule="auto"/>
        <w:ind w:left="1100"/>
        <w:rPr>
          <w:rFonts w:ascii="宋体" w:hAnsi="宋体" w:eastAsia="宋体" w:cs="宋体"/>
          <w:b/>
          <w:bCs/>
          <w:color w:val="auto"/>
          <w:sz w:val="28"/>
          <w:szCs w:val="28"/>
          <w:shd w:val="clear" w:color="auto" w:fill="auto"/>
        </w:rPr>
      </w:pPr>
      <w:r>
        <w:rPr>
          <w:rFonts w:hint="eastAsia" w:ascii="宋体" w:hAnsi="宋体" w:eastAsia="宋体" w:cs="宋体"/>
          <w:b/>
          <w:color w:val="auto"/>
          <w:sz w:val="28"/>
          <w:szCs w:val="21"/>
          <w:shd w:val="clear" w:color="auto" w:fill="auto"/>
        </w:rPr>
        <w:t>三、</w:t>
      </w:r>
      <w:r>
        <w:rPr>
          <w:rFonts w:hint="eastAsia" w:ascii="宋体" w:hAnsi="宋体" w:eastAsia="宋体" w:cs="宋体"/>
          <w:b/>
          <w:bCs/>
          <w:color w:val="auto"/>
          <w:sz w:val="28"/>
          <w:szCs w:val="28"/>
          <w:shd w:val="clear" w:color="auto" w:fill="auto"/>
        </w:rPr>
        <w:t>资格证明文件</w:t>
      </w:r>
    </w:p>
    <w:p w14:paraId="0B60C6DA">
      <w:pPr>
        <w:overflowPunct w:val="0"/>
        <w:autoSpaceDE/>
        <w:autoSpaceDN/>
        <w:adjustRightInd w:val="0"/>
        <w:snapToGrid w:val="0"/>
        <w:spacing w:line="480" w:lineRule="auto"/>
        <w:ind w:left="1100"/>
        <w:rPr>
          <w:rFonts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四、供应商概况</w:t>
      </w:r>
    </w:p>
    <w:p w14:paraId="5CC40FF1">
      <w:pPr>
        <w:overflowPunct w:val="0"/>
        <w:autoSpaceDE/>
        <w:autoSpaceDN/>
        <w:adjustRightInd w:val="0"/>
        <w:snapToGrid w:val="0"/>
        <w:spacing w:line="480" w:lineRule="auto"/>
        <w:ind w:left="1100"/>
        <w:rPr>
          <w:rFonts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五、</w:t>
      </w:r>
      <w:bookmarkStart w:id="13" w:name="五、供应商承诺书"/>
      <w:bookmarkEnd w:id="13"/>
      <w:r>
        <w:rPr>
          <w:rFonts w:hint="eastAsia" w:ascii="宋体" w:hAnsi="宋体" w:eastAsia="宋体" w:cs="宋体"/>
          <w:b/>
          <w:bCs/>
          <w:color w:val="auto"/>
          <w:sz w:val="28"/>
          <w:szCs w:val="28"/>
          <w:shd w:val="clear" w:color="auto" w:fill="auto"/>
        </w:rPr>
        <w:t>供应商拒绝政府采购领域商业贿赂承诺书</w:t>
      </w:r>
    </w:p>
    <w:p w14:paraId="2FD700F6">
      <w:pPr>
        <w:overflowPunct w:val="0"/>
        <w:autoSpaceDE/>
        <w:autoSpaceDN/>
        <w:adjustRightInd w:val="0"/>
        <w:snapToGrid w:val="0"/>
        <w:spacing w:line="480" w:lineRule="auto"/>
        <w:ind w:left="1100"/>
        <w:rPr>
          <w:rFonts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六、</w:t>
      </w:r>
      <w:bookmarkStart w:id="14" w:name="六、磋商方案说明"/>
      <w:bookmarkEnd w:id="14"/>
      <w:r>
        <w:rPr>
          <w:rFonts w:hint="eastAsia" w:ascii="宋体" w:hAnsi="宋体" w:eastAsia="宋体" w:cs="宋体"/>
          <w:b/>
          <w:bCs/>
          <w:color w:val="auto"/>
          <w:sz w:val="28"/>
          <w:szCs w:val="28"/>
          <w:shd w:val="clear" w:color="auto" w:fill="auto"/>
          <w:lang w:val="en-US"/>
        </w:rPr>
        <w:t>磋商</w:t>
      </w:r>
      <w:r>
        <w:rPr>
          <w:rFonts w:hint="eastAsia" w:ascii="宋体" w:hAnsi="宋体" w:eastAsia="宋体" w:cs="宋体"/>
          <w:b/>
          <w:bCs/>
          <w:color w:val="auto"/>
          <w:sz w:val="28"/>
          <w:szCs w:val="28"/>
          <w:shd w:val="clear" w:color="auto" w:fill="auto"/>
        </w:rPr>
        <w:t>响应方案</w:t>
      </w:r>
    </w:p>
    <w:p w14:paraId="2D6862BE">
      <w:pPr>
        <w:overflowPunct w:val="0"/>
        <w:autoSpaceDE/>
        <w:autoSpaceDN/>
        <w:adjustRightInd w:val="0"/>
        <w:snapToGrid w:val="0"/>
        <w:spacing w:line="480" w:lineRule="auto"/>
        <w:ind w:left="1100" w:leftChars="500"/>
        <w:rPr>
          <w:rFonts w:ascii="宋体" w:hAnsi="宋体" w:eastAsia="宋体" w:cs="宋体"/>
          <w:b/>
          <w:color w:val="auto"/>
          <w:sz w:val="28"/>
          <w:szCs w:val="21"/>
          <w:shd w:val="clear" w:color="auto" w:fill="auto"/>
        </w:rPr>
      </w:pPr>
      <w:r>
        <w:rPr>
          <w:rFonts w:hint="eastAsia" w:ascii="宋体" w:hAnsi="宋体" w:eastAsia="宋体" w:cs="宋体"/>
          <w:b/>
          <w:color w:val="auto"/>
          <w:sz w:val="28"/>
          <w:szCs w:val="21"/>
          <w:shd w:val="clear" w:color="auto" w:fill="auto"/>
        </w:rPr>
        <w:t>七、供应商认为有必要提供的其它证明材料</w:t>
      </w:r>
    </w:p>
    <w:p w14:paraId="28D6E8D1">
      <w:pPr>
        <w:tabs>
          <w:tab w:val="left" w:pos="1100"/>
        </w:tabs>
        <w:overflowPunct w:val="0"/>
        <w:autoSpaceDE/>
        <w:autoSpaceDN/>
        <w:adjustRightInd w:val="0"/>
        <w:snapToGrid w:val="0"/>
        <w:spacing w:line="360" w:lineRule="auto"/>
        <w:jc w:val="both"/>
        <w:rPr>
          <w:rFonts w:ascii="宋体" w:hAnsi="宋体" w:eastAsia="宋体" w:cs="宋体"/>
          <w:color w:val="auto"/>
          <w:sz w:val="24"/>
          <w:szCs w:val="24"/>
          <w:shd w:val="clear" w:color="auto" w:fill="auto"/>
          <w:lang w:val="en-US"/>
        </w:rPr>
      </w:pPr>
    </w:p>
    <w:p w14:paraId="477C64A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1ACD4BA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1F926ED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3EE6185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60C195B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3296CCBC">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4CB45C12">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370559A9">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409012C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sectPr>
          <w:type w:val="continuous"/>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7D8666E6">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r>
        <w:rPr>
          <w:rFonts w:ascii="宋体" w:hAnsi="宋体" w:eastAsia="宋体" w:cs="宋体"/>
          <w:b/>
          <w:color w:val="auto"/>
          <w:sz w:val="32"/>
          <w:szCs w:val="18"/>
          <w:shd w:val="clear" w:color="auto" w:fill="auto"/>
        </w:rPr>
        <w:t>一</w:t>
      </w:r>
      <w:r>
        <w:rPr>
          <w:rFonts w:hint="eastAsia" w:ascii="宋体" w:hAnsi="宋体" w:eastAsia="宋体" w:cs="宋体"/>
          <w:b/>
          <w:color w:val="auto"/>
          <w:sz w:val="32"/>
          <w:szCs w:val="18"/>
          <w:shd w:val="clear" w:color="auto" w:fill="auto"/>
        </w:rPr>
        <w:t>、磋商响应函</w:t>
      </w:r>
    </w:p>
    <w:p w14:paraId="7234BE4A">
      <w:pPr>
        <w:tabs>
          <w:tab w:val="left" w:pos="1100"/>
        </w:tabs>
        <w:overflowPunct w:val="0"/>
        <w:autoSpaceDE/>
        <w:autoSpaceDN/>
        <w:adjustRightInd w:val="0"/>
        <w:snapToGrid w:val="0"/>
        <w:spacing w:line="360" w:lineRule="auto"/>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致：</w:t>
      </w:r>
      <w:r>
        <w:rPr>
          <w:rFonts w:hint="eastAsia" w:ascii="宋体" w:hAnsi="宋体" w:eastAsia="宋体" w:cs="宋体"/>
          <w:color w:val="auto"/>
          <w:sz w:val="24"/>
          <w:szCs w:val="24"/>
          <w:u w:val="single"/>
          <w:shd w:val="clear" w:color="auto" w:fill="auto"/>
          <w:lang w:val="en-US"/>
        </w:rPr>
        <w:t xml:space="preserve">  （招标代理机构）  </w:t>
      </w:r>
    </w:p>
    <w:p w14:paraId="79D0DA7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根据贵方</w:t>
      </w:r>
      <w:r>
        <w:rPr>
          <w:rFonts w:hint="eastAsia" w:ascii="宋体" w:hAnsi="宋体" w:eastAsia="宋体" w:cs="宋体"/>
          <w:color w:val="auto"/>
          <w:sz w:val="24"/>
          <w:szCs w:val="24"/>
          <w:u w:val="single"/>
          <w:shd w:val="clear" w:color="auto" w:fill="auto"/>
          <w:lang w:val="en-US"/>
        </w:rPr>
        <w:t xml:space="preserve">  （项目名称）  </w:t>
      </w:r>
      <w:r>
        <w:rPr>
          <w:rFonts w:hint="eastAsia" w:ascii="宋体" w:hAnsi="宋体" w:eastAsia="宋体" w:cs="宋体"/>
          <w:color w:val="auto"/>
          <w:sz w:val="24"/>
          <w:szCs w:val="24"/>
          <w:shd w:val="clear" w:color="auto" w:fill="auto"/>
          <w:lang w:val="en-US"/>
        </w:rPr>
        <w:t>（项目编号：</w:t>
      </w:r>
      <w:r>
        <w:rPr>
          <w:rFonts w:hint="eastAsia" w:ascii="宋体" w:hAnsi="宋体" w:eastAsia="宋体" w:cs="宋体"/>
          <w:color w:val="auto"/>
          <w:sz w:val="24"/>
          <w:szCs w:val="24"/>
          <w:u w:val="single"/>
          <w:shd w:val="clear" w:color="auto" w:fill="auto"/>
          <w:lang w:val="en-US"/>
        </w:rPr>
        <w:t xml:space="preserve">       </w:t>
      </w:r>
      <w:r>
        <w:rPr>
          <w:rFonts w:hint="eastAsia" w:ascii="宋体" w:hAnsi="宋体" w:eastAsia="宋体" w:cs="宋体"/>
          <w:color w:val="auto"/>
          <w:sz w:val="24"/>
          <w:szCs w:val="24"/>
          <w:shd w:val="clear" w:color="auto" w:fill="auto"/>
          <w:lang w:val="en-US"/>
        </w:rPr>
        <w:t>）的竞争性磋商文件要求，正式授权下述签字人</w:t>
      </w:r>
      <w:r>
        <w:rPr>
          <w:rFonts w:hint="eastAsia" w:ascii="宋体" w:hAnsi="宋体" w:eastAsia="宋体" w:cs="宋体"/>
          <w:color w:val="auto"/>
          <w:sz w:val="24"/>
          <w:szCs w:val="24"/>
          <w:u w:val="single"/>
          <w:shd w:val="clear" w:color="auto" w:fill="auto"/>
          <w:lang w:val="en-US"/>
        </w:rPr>
        <w:t xml:space="preserve">  （姓名和职务）  </w:t>
      </w:r>
      <w:r>
        <w:rPr>
          <w:rFonts w:hint="eastAsia" w:ascii="宋体" w:hAnsi="宋体" w:eastAsia="宋体" w:cs="宋体"/>
          <w:color w:val="auto"/>
          <w:sz w:val="24"/>
          <w:szCs w:val="24"/>
          <w:shd w:val="clear" w:color="auto" w:fill="auto"/>
          <w:lang w:val="en-US"/>
        </w:rPr>
        <w:t>全权代表</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u w:val="single"/>
          <w:shd w:val="clear" w:color="auto" w:fill="auto"/>
          <w:lang w:val="en-US"/>
        </w:rPr>
        <w:t xml:space="preserve">  （</w:t>
      </w:r>
      <w:r>
        <w:rPr>
          <w:rFonts w:hint="eastAsia" w:ascii="宋体" w:hAnsi="宋体" w:eastAsia="宋体" w:cs="宋体"/>
          <w:color w:val="auto"/>
          <w:sz w:val="24"/>
          <w:szCs w:val="24"/>
          <w:u w:val="single"/>
          <w:shd w:val="clear" w:color="auto" w:fill="auto"/>
          <w:lang w:val="en-US" w:eastAsia="zh-CN"/>
        </w:rPr>
        <w:t>供应商</w:t>
      </w:r>
      <w:r>
        <w:rPr>
          <w:rFonts w:hint="eastAsia" w:ascii="宋体" w:hAnsi="宋体" w:eastAsia="宋体" w:cs="宋体"/>
          <w:color w:val="auto"/>
          <w:sz w:val="24"/>
          <w:szCs w:val="24"/>
          <w:u w:val="single"/>
          <w:shd w:val="clear" w:color="auto" w:fill="auto"/>
          <w:lang w:val="en-US"/>
        </w:rPr>
        <w:t xml:space="preserve">全称）  </w:t>
      </w:r>
      <w:r>
        <w:rPr>
          <w:rFonts w:hint="eastAsia" w:ascii="宋体" w:hAnsi="宋体" w:eastAsia="宋体" w:cs="宋体"/>
          <w:color w:val="auto"/>
          <w:sz w:val="24"/>
          <w:szCs w:val="24"/>
          <w:shd w:val="clear" w:color="auto" w:fill="auto"/>
          <w:lang w:val="en-US"/>
        </w:rPr>
        <w:t>参加贵方组织的磋商活动。据此函，签字人兹宣布同意如下：</w:t>
      </w:r>
    </w:p>
    <w:p w14:paraId="518905F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1、我方承担根据采购文件的规定，完成合同的责任和义务。</w:t>
      </w:r>
    </w:p>
    <w:p w14:paraId="5A4B087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2、我方已详细阅览全部采购文件、参考资料及有关附件，我方知道必须放弃提出含糊不清或误解问题的权利。</w:t>
      </w:r>
    </w:p>
    <w:p w14:paraId="3D82C287">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3、我方同意在磋商有效期内（自磋商之日起90天内），本磋商响应函对我方具有约束力，并有可能中标。</w:t>
      </w:r>
    </w:p>
    <w:p w14:paraId="64A45F4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4、同意向贵方提供贵方可能要求的与本次磋商有关的任何数据或资料。</w:t>
      </w:r>
    </w:p>
    <w:p w14:paraId="7A1F49CA">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5、我方完全理解贵方不一定要接受最低报价作为中标单位。</w:t>
      </w:r>
    </w:p>
    <w:p w14:paraId="235F783A">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6、我方同意，如果成交，向采购代理机构交纳招标代理服务费。</w:t>
      </w:r>
    </w:p>
    <w:p w14:paraId="4635573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7、与本磋商有关的一切正式往来通讯为：</w:t>
      </w:r>
    </w:p>
    <w:p w14:paraId="041DDA3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p>
    <w:p w14:paraId="42F7CE95">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供应商名称（公章）：</w:t>
      </w:r>
      <w:r>
        <w:rPr>
          <w:rFonts w:hint="eastAsia" w:ascii="宋体" w:hAnsi="宋体" w:eastAsia="宋体" w:cs="宋体"/>
          <w:color w:val="auto"/>
          <w:sz w:val="24"/>
          <w:szCs w:val="24"/>
          <w:u w:val="single"/>
          <w:shd w:val="clear" w:color="auto" w:fill="auto"/>
          <w:lang w:val="en-US"/>
        </w:rPr>
        <w:t xml:space="preserve">                         </w:t>
      </w:r>
    </w:p>
    <w:p w14:paraId="2739E764">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法定代表人（签名或盖章）：</w:t>
      </w:r>
      <w:r>
        <w:rPr>
          <w:rFonts w:hint="eastAsia" w:ascii="宋体" w:hAnsi="宋体" w:eastAsia="宋体" w:cs="宋体"/>
          <w:color w:val="auto"/>
          <w:sz w:val="24"/>
          <w:szCs w:val="24"/>
          <w:u w:val="single"/>
          <w:shd w:val="clear" w:color="auto" w:fill="auto"/>
          <w:lang w:val="en-US"/>
        </w:rPr>
        <w:t xml:space="preserve">                         </w:t>
      </w:r>
    </w:p>
    <w:p w14:paraId="7417D361">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详   细   地   址：</w:t>
      </w:r>
      <w:r>
        <w:rPr>
          <w:rFonts w:hint="eastAsia" w:ascii="宋体" w:hAnsi="宋体" w:eastAsia="宋体" w:cs="宋体"/>
          <w:color w:val="auto"/>
          <w:sz w:val="24"/>
          <w:szCs w:val="24"/>
          <w:u w:val="single"/>
          <w:shd w:val="clear" w:color="auto" w:fill="auto"/>
          <w:lang w:val="en-US"/>
        </w:rPr>
        <w:t xml:space="preserve">                          </w:t>
      </w:r>
    </w:p>
    <w:p w14:paraId="382EB4A3">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电             话：</w:t>
      </w:r>
      <w:r>
        <w:rPr>
          <w:rFonts w:hint="eastAsia" w:ascii="宋体" w:hAnsi="宋体" w:eastAsia="宋体" w:cs="宋体"/>
          <w:color w:val="auto"/>
          <w:sz w:val="24"/>
          <w:szCs w:val="24"/>
          <w:u w:val="single"/>
          <w:shd w:val="clear" w:color="auto" w:fill="auto"/>
          <w:lang w:val="en-US"/>
        </w:rPr>
        <w:t xml:space="preserve">                          </w:t>
      </w:r>
    </w:p>
    <w:p w14:paraId="51079A26">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开   户   银   行：</w:t>
      </w:r>
      <w:r>
        <w:rPr>
          <w:rFonts w:hint="eastAsia" w:ascii="宋体" w:hAnsi="宋体" w:eastAsia="宋体" w:cs="宋体"/>
          <w:color w:val="auto"/>
          <w:sz w:val="24"/>
          <w:szCs w:val="24"/>
          <w:u w:val="single"/>
          <w:shd w:val="clear" w:color="auto" w:fill="auto"/>
          <w:lang w:val="en-US"/>
        </w:rPr>
        <w:t xml:space="preserve">                          </w:t>
      </w:r>
    </w:p>
    <w:p w14:paraId="1CB55FB8">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账             号：</w:t>
      </w:r>
      <w:r>
        <w:rPr>
          <w:rFonts w:hint="eastAsia" w:ascii="宋体" w:hAnsi="宋体" w:eastAsia="宋体" w:cs="宋体"/>
          <w:color w:val="auto"/>
          <w:sz w:val="24"/>
          <w:szCs w:val="24"/>
          <w:u w:val="single"/>
          <w:shd w:val="clear" w:color="auto" w:fill="auto"/>
          <w:lang w:val="en-US"/>
        </w:rPr>
        <w:t xml:space="preserve">                          </w:t>
      </w:r>
    </w:p>
    <w:p w14:paraId="2348BF40">
      <w:pPr>
        <w:spacing w:line="360" w:lineRule="auto"/>
        <w:jc w:val="both"/>
        <w:rPr>
          <w:rFonts w:ascii="宋体" w:hAnsi="宋体" w:eastAsia="宋体" w:cs="宋体"/>
          <w:color w:val="auto"/>
          <w:sz w:val="21"/>
          <w:shd w:val="clear" w:color="auto" w:fill="auto"/>
        </w:rPr>
        <w:sectPr>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540D6EA1">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bookmarkStart w:id="15" w:name="二、第一次磋商报价表"/>
      <w:bookmarkEnd w:id="15"/>
      <w:r>
        <w:rPr>
          <w:rFonts w:hint="eastAsia" w:ascii="宋体" w:hAnsi="宋体" w:eastAsia="宋体" w:cs="宋体"/>
          <w:b/>
          <w:color w:val="auto"/>
          <w:sz w:val="32"/>
          <w:szCs w:val="18"/>
          <w:shd w:val="clear" w:color="auto" w:fill="auto"/>
        </w:rPr>
        <w:t>二、第一次磋商报价表</w:t>
      </w:r>
    </w:p>
    <w:p w14:paraId="506A8253">
      <w:pPr>
        <w:pStyle w:val="11"/>
        <w:overflowPunct w:val="0"/>
        <w:autoSpaceDE/>
        <w:autoSpaceDN/>
        <w:adjustRightInd w:val="0"/>
        <w:snapToGrid w:val="0"/>
        <w:spacing w:line="360" w:lineRule="auto"/>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项目编号：</w:t>
      </w:r>
      <w:r>
        <w:rPr>
          <w:rFonts w:hint="eastAsia" w:ascii="宋体" w:hAnsi="宋体" w:eastAsia="宋体" w:cs="宋体"/>
          <w:color w:val="auto"/>
          <w:shd w:val="clear" w:color="auto" w:fill="auto"/>
          <w:lang w:eastAsia="zh-CN"/>
        </w:rPr>
        <w:t>SXZY-AK2025052</w:t>
      </w:r>
    </w:p>
    <w:p w14:paraId="2A9AC388">
      <w:pPr>
        <w:pStyle w:val="11"/>
        <w:spacing w:before="3"/>
        <w:rPr>
          <w:rFonts w:ascii="宋体" w:hAnsi="宋体" w:eastAsia="宋体" w:cs="宋体"/>
          <w:color w:val="auto"/>
          <w:sz w:val="12"/>
          <w:shd w:val="clear" w:color="auto" w:fill="auto"/>
        </w:rPr>
      </w:pPr>
    </w:p>
    <w:tbl>
      <w:tblPr>
        <w:tblStyle w:val="21"/>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2"/>
        <w:gridCol w:w="2324"/>
        <w:gridCol w:w="1417"/>
        <w:gridCol w:w="1418"/>
      </w:tblGrid>
      <w:tr w14:paraId="46DD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592" w:type="dxa"/>
            <w:vAlign w:val="center"/>
          </w:tcPr>
          <w:p w14:paraId="3ABD372F">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项目名称</w:t>
            </w:r>
          </w:p>
        </w:tc>
        <w:tc>
          <w:tcPr>
            <w:tcW w:w="2324" w:type="dxa"/>
            <w:vAlign w:val="center"/>
          </w:tcPr>
          <w:p w14:paraId="6877E0D2">
            <w:pPr>
              <w:pStyle w:val="32"/>
              <w:overflowPunct w:val="0"/>
              <w:autoSpaceDE/>
              <w:autoSpaceDN/>
              <w:adjustRightInd w:val="0"/>
              <w:snapToGrid w:val="0"/>
              <w:jc w:val="center"/>
              <w:rPr>
                <w:rFonts w:ascii="宋体" w:hAnsi="宋体" w:eastAsia="宋体" w:cs="宋体"/>
                <w:b/>
                <w:color w:val="auto"/>
                <w:sz w:val="24"/>
                <w:shd w:val="clear" w:color="auto" w:fill="auto"/>
                <w:lang w:val="en-US"/>
              </w:rPr>
            </w:pPr>
            <w:r>
              <w:rPr>
                <w:rFonts w:hint="eastAsia" w:ascii="宋体" w:hAnsi="宋体" w:eastAsia="宋体" w:cs="宋体"/>
                <w:color w:val="auto"/>
                <w:sz w:val="24"/>
                <w:shd w:val="clear" w:color="auto" w:fill="auto"/>
              </w:rPr>
              <w:t>磋商总</w:t>
            </w:r>
            <w:r>
              <w:rPr>
                <w:rFonts w:hint="eastAsia" w:ascii="宋体" w:hAnsi="宋体" w:eastAsia="宋体" w:cs="宋体"/>
                <w:color w:val="auto"/>
                <w:sz w:val="24"/>
                <w:shd w:val="clear" w:color="auto" w:fill="auto"/>
                <w:lang w:val="en-US"/>
              </w:rPr>
              <w:t>报价</w:t>
            </w:r>
          </w:p>
        </w:tc>
        <w:tc>
          <w:tcPr>
            <w:tcW w:w="1417" w:type="dxa"/>
            <w:vAlign w:val="center"/>
          </w:tcPr>
          <w:p w14:paraId="2E3F5A87">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服务期</w:t>
            </w:r>
          </w:p>
        </w:tc>
        <w:tc>
          <w:tcPr>
            <w:tcW w:w="1418" w:type="dxa"/>
            <w:vAlign w:val="center"/>
          </w:tcPr>
          <w:p w14:paraId="3DCE196D">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备注</w:t>
            </w:r>
          </w:p>
        </w:tc>
      </w:tr>
      <w:tr w14:paraId="44D8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4592" w:type="dxa"/>
            <w:vAlign w:val="center"/>
          </w:tcPr>
          <w:p w14:paraId="79407A98">
            <w:pPr>
              <w:pStyle w:val="32"/>
              <w:overflowPunct w:val="0"/>
              <w:autoSpaceDE/>
              <w:autoSpaceDN/>
              <w:adjustRightInd w:val="0"/>
              <w:snapToGrid w:val="0"/>
              <w:jc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lang w:eastAsia="zh-CN"/>
              </w:rPr>
              <w:t>安康中心城区2025年城市体检服务</w:t>
            </w:r>
          </w:p>
        </w:tc>
        <w:tc>
          <w:tcPr>
            <w:tcW w:w="2324" w:type="dxa"/>
            <w:vAlign w:val="center"/>
          </w:tcPr>
          <w:p w14:paraId="22F9C8C9">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RMB:￥</w:t>
            </w:r>
          </w:p>
        </w:tc>
        <w:tc>
          <w:tcPr>
            <w:tcW w:w="1417" w:type="dxa"/>
            <w:vAlign w:val="center"/>
          </w:tcPr>
          <w:p w14:paraId="051B31A6">
            <w:pPr>
              <w:pStyle w:val="32"/>
              <w:overflowPunct w:val="0"/>
              <w:autoSpaceDE/>
              <w:autoSpaceDN/>
              <w:adjustRightInd w:val="0"/>
              <w:snapToGrid w:val="0"/>
              <w:jc w:val="center"/>
              <w:rPr>
                <w:rFonts w:ascii="宋体" w:hAnsi="宋体" w:eastAsia="宋体" w:cs="宋体"/>
                <w:color w:val="auto"/>
                <w:sz w:val="24"/>
                <w:shd w:val="clear" w:color="auto" w:fill="auto"/>
              </w:rPr>
            </w:pPr>
          </w:p>
        </w:tc>
        <w:tc>
          <w:tcPr>
            <w:tcW w:w="1418" w:type="dxa"/>
            <w:vAlign w:val="center"/>
          </w:tcPr>
          <w:p w14:paraId="21B0ECCD">
            <w:pPr>
              <w:pStyle w:val="32"/>
              <w:overflowPunct w:val="0"/>
              <w:autoSpaceDE/>
              <w:autoSpaceDN/>
              <w:adjustRightInd w:val="0"/>
              <w:snapToGrid w:val="0"/>
              <w:jc w:val="center"/>
              <w:rPr>
                <w:rFonts w:ascii="宋体" w:hAnsi="宋体" w:eastAsia="宋体" w:cs="宋体"/>
                <w:color w:val="auto"/>
                <w:sz w:val="24"/>
                <w:shd w:val="clear" w:color="auto" w:fill="auto"/>
              </w:rPr>
            </w:pPr>
          </w:p>
        </w:tc>
      </w:tr>
      <w:tr w14:paraId="5A5E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592" w:type="dxa"/>
            <w:vAlign w:val="center"/>
          </w:tcPr>
          <w:p w14:paraId="0013FBFD">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磋商总报价（大写）</w:t>
            </w:r>
          </w:p>
        </w:tc>
        <w:tc>
          <w:tcPr>
            <w:tcW w:w="5159" w:type="dxa"/>
            <w:gridSpan w:val="3"/>
            <w:vAlign w:val="center"/>
          </w:tcPr>
          <w:p w14:paraId="569C39E8">
            <w:pPr>
              <w:pStyle w:val="32"/>
              <w:overflowPunct w:val="0"/>
              <w:autoSpaceDE/>
              <w:autoSpaceDN/>
              <w:adjustRightInd w:val="0"/>
              <w:snapToGrid w:val="0"/>
              <w:jc w:val="center"/>
              <w:rPr>
                <w:rFonts w:ascii="宋体" w:hAnsi="宋体" w:eastAsia="宋体" w:cs="宋体"/>
                <w:color w:val="auto"/>
                <w:sz w:val="24"/>
                <w:shd w:val="clear" w:color="auto" w:fill="auto"/>
              </w:rPr>
            </w:pPr>
          </w:p>
        </w:tc>
      </w:tr>
    </w:tbl>
    <w:p w14:paraId="55A865EF">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5C43D5E1">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2829B3A4">
      <w:pPr>
        <w:pStyle w:val="11"/>
        <w:overflowPunct w:val="0"/>
        <w:autoSpaceDE/>
        <w:autoSpaceDN/>
        <w:adjustRightInd w:val="0"/>
        <w:snapToGrid w:val="0"/>
        <w:spacing w:line="360" w:lineRule="auto"/>
        <w:rPr>
          <w:rFonts w:ascii="宋体" w:hAnsi="宋体" w:eastAsia="宋体" w:cs="宋体"/>
          <w:color w:val="auto"/>
          <w:sz w:val="25"/>
          <w:shd w:val="clear" w:color="auto" w:fill="auto"/>
        </w:rPr>
      </w:pPr>
    </w:p>
    <w:p w14:paraId="4FF4C7B3">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11B23F4D">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37E654FC">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6B462A1C">
      <w:pPr>
        <w:rPr>
          <w:color w:val="auto"/>
          <w:shd w:val="clear" w:color="auto" w:fill="auto"/>
        </w:rPr>
      </w:pPr>
    </w:p>
    <w:p w14:paraId="665047F1">
      <w:pPr>
        <w:rPr>
          <w:rFonts w:ascii="宋体" w:hAnsi="宋体" w:eastAsia="宋体" w:cs="宋体"/>
          <w:color w:val="auto"/>
          <w:shd w:val="clear" w:color="auto" w:fill="auto"/>
        </w:rPr>
      </w:pPr>
    </w:p>
    <w:p w14:paraId="660A3436">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500AF425">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5FEF1D10">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3818C575">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6344DC78">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7C566DB0">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p>
    <w:p w14:paraId="731263E7">
      <w:pPr>
        <w:rPr>
          <w:color w:val="auto"/>
        </w:rPr>
      </w:pPr>
      <w:r>
        <w:rPr>
          <w:rFonts w:ascii="宋体" w:hAnsi="宋体" w:eastAsia="宋体" w:cs="宋体"/>
          <w:b/>
          <w:color w:val="auto"/>
          <w:sz w:val="32"/>
          <w:szCs w:val="18"/>
          <w:shd w:val="clear" w:color="auto" w:fill="auto"/>
        </w:rPr>
        <w:br w:type="page"/>
      </w:r>
    </w:p>
    <w:p w14:paraId="4AE61283">
      <w:pPr>
        <w:numPr>
          <w:ilvl w:val="0"/>
          <w:numId w:val="3"/>
        </w:num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r>
        <w:rPr>
          <w:rFonts w:hint="eastAsia" w:ascii="宋体" w:hAnsi="宋体" w:eastAsia="宋体" w:cs="宋体"/>
          <w:b/>
          <w:color w:val="auto"/>
          <w:sz w:val="32"/>
          <w:szCs w:val="18"/>
          <w:shd w:val="clear" w:color="auto" w:fill="auto"/>
          <w:lang w:val="en-US"/>
        </w:rPr>
        <w:t>资格证明文件</w:t>
      </w:r>
    </w:p>
    <w:p w14:paraId="58661877">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66ACA3C">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②法定代表人或负责人授权书（附法定代表人或负责人身份证复印件）及被授权人身份证</w:t>
      </w:r>
      <w:r>
        <w:rPr>
          <w:rFonts w:hint="eastAsia" w:ascii="宋体" w:hAnsi="宋体" w:eastAsia="宋体" w:cs="宋体"/>
          <w:color w:val="auto"/>
          <w:szCs w:val="24"/>
          <w:lang w:val="en-US" w:eastAsia="zh-CN"/>
        </w:rPr>
        <w:t>复印件</w:t>
      </w:r>
      <w:r>
        <w:rPr>
          <w:rFonts w:hint="eastAsia" w:ascii="宋体" w:hAnsi="宋体" w:eastAsia="宋体" w:cs="宋体"/>
          <w:color w:val="auto"/>
          <w:szCs w:val="24"/>
        </w:rPr>
        <w:t>；（法定代表人直接参加投标只须提供法定代表人身份证）；</w:t>
      </w:r>
    </w:p>
    <w:p w14:paraId="78DF943F">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③供应商须具备城乡规划编制资质证书甲级，项目负责人需为注册规划师或高级职称；</w:t>
      </w:r>
    </w:p>
    <w:p w14:paraId="0E5382BC">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④参加政府采购活动前3年内在经营活动中没有重大违法记录的书面声明；</w:t>
      </w:r>
    </w:p>
    <w:p w14:paraId="3B6836EF">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⑤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07F0E482">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⑥财务状况：提供</w:t>
      </w:r>
      <w:r>
        <w:rPr>
          <w:rFonts w:hint="eastAsia" w:ascii="宋体" w:hAnsi="宋体" w:eastAsia="宋体" w:cs="宋体"/>
          <w:color w:val="auto"/>
          <w:szCs w:val="24"/>
          <w:lang w:eastAsia="zh-CN"/>
        </w:rPr>
        <w:t>2023年或2024年</w:t>
      </w:r>
      <w:r>
        <w:rPr>
          <w:rFonts w:hint="eastAsia" w:ascii="宋体" w:hAnsi="宋体" w:eastAsia="宋体" w:cs="宋体"/>
          <w:color w:val="auto"/>
          <w:szCs w:val="24"/>
        </w:rPr>
        <w:t>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3D1ECE61">
      <w:pPr>
        <w:pStyle w:val="18"/>
        <w:widowControl/>
        <w:autoSpaceDE/>
        <w:autoSpaceDN/>
        <w:spacing w:beforeAutospacing="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⑦税收缴纳证明：</w:t>
      </w:r>
      <w:r>
        <w:rPr>
          <w:rFonts w:hint="eastAsia" w:ascii="宋体" w:hAnsi="宋体" w:eastAsia="宋体" w:cs="宋体"/>
          <w:color w:val="auto"/>
          <w:szCs w:val="24"/>
          <w:lang w:eastAsia="zh-CN"/>
        </w:rPr>
        <w:t>提供2025年1月至今任意1个月的纳税证明或完税证明(提供增值税、企业所得税至少一种),纳税证明或完税证明上应有代收机构或税务机关的公章或业务专用章。依法免税的供应商应提供相关文件证明；</w:t>
      </w:r>
    </w:p>
    <w:p w14:paraId="77526213">
      <w:pPr>
        <w:pStyle w:val="18"/>
        <w:widowControl/>
        <w:autoSpaceDE/>
        <w:autoSpaceDN/>
        <w:spacing w:beforeAutospacing="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⑧依法交纳社会保障资金的证明材料：提供社会保障资金缴存单据或社保机构开具的</w:t>
      </w:r>
      <w:r>
        <w:rPr>
          <w:rFonts w:hint="eastAsia" w:ascii="宋体" w:hAnsi="宋体" w:eastAsia="宋体" w:cs="宋体"/>
          <w:color w:val="auto"/>
          <w:szCs w:val="24"/>
          <w:lang w:eastAsia="zh-CN"/>
        </w:rPr>
        <w:t>2025年</w:t>
      </w:r>
      <w:r>
        <w:rPr>
          <w:rFonts w:hint="eastAsia" w:ascii="宋体" w:hAnsi="宋体" w:eastAsia="宋体" w:cs="宋体"/>
          <w:color w:val="auto"/>
          <w:szCs w:val="24"/>
        </w:rPr>
        <w:t>1月至今任意一个月社会保险参保缴费情况证明，依法不需要缴纳社会保障资金的单位应提供相关证明材料；</w:t>
      </w:r>
    </w:p>
    <w:p w14:paraId="1938C53F">
      <w:pPr>
        <w:pStyle w:val="18"/>
        <w:widowControl/>
        <w:autoSpaceDE/>
        <w:autoSpaceDN/>
        <w:spacing w:beforeAutospacing="0" w:afterAutospacing="0" w:line="360" w:lineRule="auto"/>
        <w:ind w:firstLine="420"/>
        <w:rPr>
          <w:rFonts w:ascii="宋体" w:hAnsi="宋体" w:eastAsia="宋体" w:cs="宋体"/>
          <w:color w:val="auto"/>
          <w:szCs w:val="24"/>
          <w:shd w:val="clear" w:color="auto" w:fill="auto"/>
        </w:rPr>
      </w:pPr>
      <w:r>
        <w:rPr>
          <w:rFonts w:hint="eastAsia" w:ascii="宋体" w:hAnsi="宋体" w:eastAsia="宋体" w:cs="宋体"/>
          <w:color w:val="auto"/>
          <w:szCs w:val="24"/>
        </w:rPr>
        <w:t>⑨本项目不接受联合体投标</w:t>
      </w:r>
      <w:r>
        <w:rPr>
          <w:rFonts w:hint="eastAsia" w:ascii="宋体" w:hAnsi="宋体" w:eastAsia="宋体" w:cs="宋体"/>
          <w:color w:val="auto"/>
          <w:szCs w:val="24"/>
          <w:lang w:val="en-US" w:eastAsia="zh-CN"/>
        </w:rPr>
        <w:t>。</w:t>
      </w:r>
    </w:p>
    <w:p w14:paraId="7E2AEEDD">
      <w:pPr>
        <w:tabs>
          <w:tab w:val="left" w:pos="1100"/>
        </w:tabs>
        <w:overflowPunct w:val="0"/>
        <w:autoSpaceDE/>
        <w:autoSpaceDN/>
        <w:adjustRightInd w:val="0"/>
        <w:snapToGrid w:val="0"/>
        <w:spacing w:line="360" w:lineRule="auto"/>
        <w:ind w:firstLine="241" w:firstLineChars="100"/>
        <w:rPr>
          <w:rFonts w:ascii="宋体" w:hAnsi="宋体" w:eastAsia="宋体" w:cs="宋体"/>
          <w:b/>
          <w:color w:val="auto"/>
          <w:sz w:val="24"/>
          <w:szCs w:val="24"/>
          <w:shd w:val="clear" w:color="auto" w:fill="auto"/>
          <w:lang w:val="en-US"/>
        </w:rPr>
        <w:sectPr>
          <w:footerReference r:id="rId5" w:type="default"/>
          <w:pgSz w:w="11910" w:h="16840"/>
          <w:pgMar w:top="1440" w:right="1080" w:bottom="1440" w:left="1080" w:header="878" w:footer="827" w:gutter="0"/>
          <w:pgBorders>
            <w:top w:val="none" w:sz="0" w:space="0"/>
            <w:left w:val="none" w:sz="0" w:space="0"/>
            <w:bottom w:val="none" w:sz="0" w:space="0"/>
            <w:right w:val="none" w:sz="0" w:space="0"/>
          </w:pgBorders>
          <w:cols w:space="720" w:num="1"/>
        </w:sectPr>
      </w:pPr>
      <w:r>
        <w:rPr>
          <w:rFonts w:hint="eastAsia" w:ascii="宋体" w:hAnsi="宋体" w:eastAsia="宋体" w:cs="宋体"/>
          <w:b/>
          <w:color w:val="auto"/>
          <w:sz w:val="24"/>
          <w:szCs w:val="24"/>
          <w:shd w:val="clear" w:color="auto" w:fill="auto"/>
          <w:lang w:val="en-US"/>
        </w:rPr>
        <w:t>以上内容资质均为必备资质，各供应商应按要求提供扫描件加盖供应商电子签章，不符合磋商文件资质要求的，其磋商响应文件被视为无效标书，取消投标资格。</w:t>
      </w:r>
    </w:p>
    <w:p w14:paraId="2BA47FCF">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r>
        <w:rPr>
          <w:rFonts w:hint="eastAsia" w:ascii="宋体" w:hAnsi="宋体" w:eastAsia="宋体" w:cs="宋体"/>
          <w:b/>
          <w:color w:val="auto"/>
          <w:sz w:val="32"/>
          <w:szCs w:val="18"/>
          <w:shd w:val="clear" w:color="auto" w:fill="auto"/>
        </w:rPr>
        <w:t>法定代表人证明书与法定代表人授权书</w:t>
      </w:r>
    </w:p>
    <w:p w14:paraId="75403E90">
      <w:pPr>
        <w:pStyle w:val="3"/>
        <w:overflowPunct w:val="0"/>
        <w:adjustRightInd w:val="0"/>
        <w:snapToGrid w:val="0"/>
        <w:spacing w:before="0" w:after="120" w:afterLines="50"/>
        <w:rPr>
          <w:rFonts w:hint="eastAsia" w:ascii="宋体" w:hAnsi="宋体" w:eastAsia="宋体" w:cs="宋体"/>
          <w:color w:val="auto"/>
          <w:sz w:val="30"/>
          <w:szCs w:val="30"/>
          <w:shd w:val="clear" w:color="auto" w:fill="auto"/>
        </w:rPr>
      </w:pPr>
      <w:bookmarkStart w:id="16" w:name="_Toc49159981"/>
      <w:r>
        <w:rPr>
          <w:rFonts w:hint="eastAsia" w:ascii="宋体" w:hAnsi="宋体" w:eastAsia="宋体" w:cs="宋体"/>
          <w:color w:val="auto"/>
          <w:sz w:val="30"/>
          <w:szCs w:val="30"/>
          <w:shd w:val="clear" w:color="auto" w:fill="auto"/>
        </w:rPr>
        <w:t>法定代表人证明书</w:t>
      </w:r>
      <w:bookmarkEnd w:id="1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54"/>
        <w:gridCol w:w="2381"/>
        <w:gridCol w:w="567"/>
        <w:gridCol w:w="1587"/>
        <w:gridCol w:w="2371"/>
        <w:gridCol w:w="11"/>
      </w:tblGrid>
      <w:tr w14:paraId="5A48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9686" w:type="dxa"/>
            <w:gridSpan w:val="6"/>
            <w:shd w:val="clear" w:color="auto" w:fill="auto"/>
            <w:vAlign w:val="center"/>
          </w:tcPr>
          <w:p w14:paraId="02B54244">
            <w:pPr>
              <w:tabs>
                <w:tab w:val="left" w:pos="210"/>
              </w:tabs>
              <w:overflowPunct w:val="0"/>
              <w:adjustRightInd w:val="0"/>
              <w:snapToGrid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致：（招标代理机构）</w:t>
            </w:r>
          </w:p>
        </w:tc>
      </w:tr>
      <w:tr w14:paraId="1D85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662FEFB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w:t>
            </w:r>
          </w:p>
          <w:p w14:paraId="1EAC032E">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应</w:t>
            </w:r>
          </w:p>
          <w:p w14:paraId="177D8F94">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商</w:t>
            </w:r>
          </w:p>
          <w:p w14:paraId="06ACA57B">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w:t>
            </w:r>
          </w:p>
          <w:p w14:paraId="40BD77AE">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人</w:t>
            </w:r>
          </w:p>
        </w:tc>
        <w:tc>
          <w:tcPr>
            <w:tcW w:w="2154" w:type="dxa"/>
            <w:vAlign w:val="center"/>
          </w:tcPr>
          <w:p w14:paraId="3B2BAA2F">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供应商名称</w:t>
            </w:r>
          </w:p>
        </w:tc>
        <w:tc>
          <w:tcPr>
            <w:tcW w:w="6917" w:type="dxa"/>
            <w:gridSpan w:val="5"/>
            <w:vAlign w:val="center"/>
          </w:tcPr>
          <w:p w14:paraId="5DCCCC1C">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1A67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03558C6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2B9FBD5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法定地址</w:t>
            </w:r>
          </w:p>
        </w:tc>
        <w:tc>
          <w:tcPr>
            <w:tcW w:w="6917" w:type="dxa"/>
            <w:gridSpan w:val="5"/>
            <w:vAlign w:val="center"/>
          </w:tcPr>
          <w:p w14:paraId="1C193C34">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6904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60EC5597">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7B1FE08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邮政编码</w:t>
            </w:r>
          </w:p>
        </w:tc>
        <w:tc>
          <w:tcPr>
            <w:tcW w:w="6917" w:type="dxa"/>
            <w:gridSpan w:val="5"/>
            <w:vAlign w:val="center"/>
          </w:tcPr>
          <w:p w14:paraId="5CE2D2C4">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0B2E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7720E26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37AAFF8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工商登记机关</w:t>
            </w:r>
          </w:p>
        </w:tc>
        <w:tc>
          <w:tcPr>
            <w:tcW w:w="6917" w:type="dxa"/>
            <w:gridSpan w:val="5"/>
            <w:vAlign w:val="center"/>
          </w:tcPr>
          <w:p w14:paraId="52244AF0">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2595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2EA7900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06FCDFC7">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税务登记机关</w:t>
            </w:r>
          </w:p>
        </w:tc>
        <w:tc>
          <w:tcPr>
            <w:tcW w:w="6917" w:type="dxa"/>
            <w:gridSpan w:val="5"/>
            <w:vAlign w:val="center"/>
          </w:tcPr>
          <w:p w14:paraId="0AD358D6">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7F01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56C29DC9">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0890AA2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统一信用代码</w:t>
            </w:r>
          </w:p>
        </w:tc>
        <w:tc>
          <w:tcPr>
            <w:tcW w:w="6917" w:type="dxa"/>
            <w:gridSpan w:val="5"/>
            <w:vAlign w:val="center"/>
          </w:tcPr>
          <w:p w14:paraId="7CCA6E67">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19A8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48CDA7D2">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w:t>
            </w:r>
          </w:p>
          <w:p w14:paraId="26E9882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定</w:t>
            </w:r>
          </w:p>
          <w:p w14:paraId="71408C00">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代</w:t>
            </w:r>
          </w:p>
          <w:p w14:paraId="4C8164C9">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表</w:t>
            </w:r>
          </w:p>
          <w:p w14:paraId="27559187">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人</w:t>
            </w:r>
          </w:p>
        </w:tc>
        <w:tc>
          <w:tcPr>
            <w:tcW w:w="2154" w:type="dxa"/>
            <w:vAlign w:val="center"/>
          </w:tcPr>
          <w:p w14:paraId="19A0F174">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姓名</w:t>
            </w:r>
          </w:p>
        </w:tc>
        <w:tc>
          <w:tcPr>
            <w:tcW w:w="2381" w:type="dxa"/>
            <w:vAlign w:val="center"/>
          </w:tcPr>
          <w:p w14:paraId="085BF525">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gridSpan w:val="2"/>
            <w:vAlign w:val="center"/>
          </w:tcPr>
          <w:p w14:paraId="306ABF2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性别</w:t>
            </w:r>
          </w:p>
        </w:tc>
        <w:tc>
          <w:tcPr>
            <w:tcW w:w="2382" w:type="dxa"/>
            <w:gridSpan w:val="2"/>
            <w:vAlign w:val="center"/>
          </w:tcPr>
          <w:p w14:paraId="4766C959">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484E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04D6AB8E">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7D18120E">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职务</w:t>
            </w:r>
          </w:p>
        </w:tc>
        <w:tc>
          <w:tcPr>
            <w:tcW w:w="2381" w:type="dxa"/>
            <w:vAlign w:val="center"/>
          </w:tcPr>
          <w:p w14:paraId="2E31574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gridSpan w:val="2"/>
            <w:vAlign w:val="center"/>
          </w:tcPr>
          <w:p w14:paraId="35A1760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联系电话</w:t>
            </w:r>
          </w:p>
        </w:tc>
        <w:tc>
          <w:tcPr>
            <w:tcW w:w="2382" w:type="dxa"/>
            <w:gridSpan w:val="2"/>
            <w:vAlign w:val="center"/>
          </w:tcPr>
          <w:p w14:paraId="0035520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3752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18505372">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2154" w:type="dxa"/>
            <w:vAlign w:val="center"/>
          </w:tcPr>
          <w:p w14:paraId="7B1F0B7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传真</w:t>
            </w:r>
          </w:p>
        </w:tc>
        <w:tc>
          <w:tcPr>
            <w:tcW w:w="6917" w:type="dxa"/>
            <w:gridSpan w:val="5"/>
            <w:vAlign w:val="center"/>
          </w:tcPr>
          <w:p w14:paraId="0EAAC120">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r>
      <w:tr w14:paraId="75F6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6" w:type="dxa"/>
            <w:vMerge w:val="restart"/>
            <w:shd w:val="clear" w:color="auto" w:fill="auto"/>
            <w:vAlign w:val="center"/>
          </w:tcPr>
          <w:p w14:paraId="3808F516">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w:t>
            </w:r>
          </w:p>
          <w:p w14:paraId="2402AC43">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定</w:t>
            </w:r>
          </w:p>
          <w:p w14:paraId="5868ABA2">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代</w:t>
            </w:r>
          </w:p>
          <w:p w14:paraId="66BC5CC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表</w:t>
            </w:r>
          </w:p>
          <w:p w14:paraId="4FC8163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人</w:t>
            </w:r>
          </w:p>
          <w:p w14:paraId="05E95FC2">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身</w:t>
            </w:r>
          </w:p>
          <w:p w14:paraId="1BC57B1E">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份</w:t>
            </w:r>
          </w:p>
          <w:p w14:paraId="5AE5A0DF">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证</w:t>
            </w:r>
          </w:p>
          <w:p w14:paraId="4BB8FF4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复</w:t>
            </w:r>
          </w:p>
          <w:p w14:paraId="7A393226">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印</w:t>
            </w:r>
          </w:p>
          <w:p w14:paraId="4EC69788">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件</w:t>
            </w:r>
          </w:p>
        </w:tc>
        <w:tc>
          <w:tcPr>
            <w:tcW w:w="5102" w:type="dxa"/>
            <w:gridSpan w:val="3"/>
            <w:vMerge w:val="restart"/>
            <w:vAlign w:val="center"/>
          </w:tcPr>
          <w:p w14:paraId="28F64DED">
            <w:pPr>
              <w:rPr>
                <w:rFonts w:hint="eastAsia" w:ascii="宋体" w:hAnsi="宋体" w:eastAsia="宋体" w:cs="宋体"/>
                <w:color w:val="auto"/>
                <w:sz w:val="24"/>
                <w:szCs w:val="24"/>
                <w:shd w:val="clear" w:color="auto" w:fill="auto"/>
                <w:lang w:val="en-US"/>
              </w:rPr>
            </w:pPr>
          </w:p>
          <w:p w14:paraId="6B84BF05">
            <w:pPr>
              <w:rPr>
                <w:rFonts w:hint="eastAsia" w:ascii="宋体" w:hAnsi="宋体" w:eastAsia="宋体" w:cs="宋体"/>
                <w:color w:val="auto"/>
                <w:sz w:val="24"/>
                <w:szCs w:val="24"/>
                <w:shd w:val="clear" w:color="auto" w:fill="auto"/>
              </w:rPr>
            </w:pPr>
          </w:p>
        </w:tc>
        <w:tc>
          <w:tcPr>
            <w:tcW w:w="3969" w:type="dxa"/>
            <w:gridSpan w:val="3"/>
            <w:vAlign w:val="center"/>
          </w:tcPr>
          <w:p w14:paraId="3FF9B38F">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法人（签字或盖章）</w:t>
            </w:r>
          </w:p>
        </w:tc>
      </w:tr>
      <w:tr w14:paraId="59B9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626" w:type="dxa"/>
            <w:vMerge w:val="continue"/>
            <w:shd w:val="clear" w:color="auto" w:fill="auto"/>
            <w:vAlign w:val="center"/>
          </w:tcPr>
          <w:p w14:paraId="7D53D897">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5102" w:type="dxa"/>
            <w:gridSpan w:val="3"/>
            <w:vMerge w:val="continue"/>
            <w:vAlign w:val="center"/>
          </w:tcPr>
          <w:p w14:paraId="7C3D00DA">
            <w:pPr>
              <w:tabs>
                <w:tab w:val="left" w:pos="210"/>
              </w:tabs>
              <w:overflowPunct w:val="0"/>
              <w:adjustRightInd w:val="0"/>
              <w:snapToGrid w:val="0"/>
              <w:jc w:val="center"/>
              <w:rPr>
                <w:rFonts w:hint="eastAsia" w:ascii="宋体" w:hAnsi="宋体" w:eastAsia="宋体" w:cs="宋体"/>
                <w:color w:val="auto"/>
                <w:sz w:val="24"/>
                <w:szCs w:val="24"/>
                <w:shd w:val="clear" w:color="auto" w:fill="auto"/>
              </w:rPr>
            </w:pPr>
          </w:p>
        </w:tc>
        <w:tc>
          <w:tcPr>
            <w:tcW w:w="3969" w:type="dxa"/>
            <w:gridSpan w:val="3"/>
            <w:vAlign w:val="bottom"/>
          </w:tcPr>
          <w:p w14:paraId="4991D657">
            <w:pPr>
              <w:tabs>
                <w:tab w:val="left" w:pos="210"/>
              </w:tabs>
              <w:wordWrap w:val="0"/>
              <w:overflowPunct w:val="0"/>
              <w:adjustRightInd w:val="0"/>
              <w:snapToGrid w:val="0"/>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公章            </w:t>
            </w:r>
          </w:p>
          <w:p w14:paraId="2A433010">
            <w:pPr>
              <w:tabs>
                <w:tab w:val="left" w:pos="210"/>
              </w:tabs>
              <w:overflowPunct w:val="0"/>
              <w:adjustRightInd w:val="0"/>
              <w:snapToGrid w:val="0"/>
              <w:jc w:val="right"/>
              <w:rPr>
                <w:rFonts w:hint="eastAsia" w:ascii="宋体" w:hAnsi="宋体" w:eastAsia="宋体" w:cs="宋体"/>
                <w:color w:val="auto"/>
                <w:sz w:val="24"/>
                <w:szCs w:val="24"/>
                <w:shd w:val="clear" w:color="auto" w:fill="auto"/>
              </w:rPr>
            </w:pPr>
          </w:p>
          <w:p w14:paraId="1E4CD632">
            <w:pPr>
              <w:pStyle w:val="13"/>
              <w:rPr>
                <w:rFonts w:hint="eastAsia" w:ascii="宋体" w:hAnsi="宋体" w:eastAsia="宋体" w:cs="宋体"/>
                <w:color w:val="auto"/>
                <w:sz w:val="24"/>
                <w:szCs w:val="24"/>
                <w:shd w:val="clear" w:color="auto" w:fill="auto"/>
              </w:rPr>
            </w:pPr>
          </w:p>
          <w:p w14:paraId="5507CA0E">
            <w:pPr>
              <w:tabs>
                <w:tab w:val="left" w:pos="210"/>
              </w:tabs>
              <w:overflowPunct w:val="0"/>
              <w:adjustRightInd w:val="0"/>
              <w:snapToGrid w:val="0"/>
              <w:jc w:val="right"/>
              <w:rPr>
                <w:rFonts w:hint="eastAsia" w:ascii="宋体" w:hAnsi="宋体" w:eastAsia="宋体" w:cs="宋体"/>
                <w:color w:val="auto"/>
                <w:sz w:val="24"/>
                <w:szCs w:val="24"/>
                <w:shd w:val="clear" w:color="auto" w:fill="auto"/>
              </w:rPr>
            </w:pPr>
          </w:p>
          <w:p w14:paraId="18AF29F4">
            <w:pPr>
              <w:tabs>
                <w:tab w:val="left" w:pos="210"/>
              </w:tabs>
              <w:overflowPunct w:val="0"/>
              <w:adjustRightInd w:val="0"/>
              <w:snapToGrid w:val="0"/>
              <w:jc w:val="right"/>
              <w:rPr>
                <w:rFonts w:hint="eastAsia" w:ascii="宋体" w:hAnsi="宋体" w:eastAsia="宋体" w:cs="宋体"/>
                <w:color w:val="auto"/>
                <w:sz w:val="24"/>
                <w:szCs w:val="24"/>
                <w:shd w:val="clear" w:color="auto" w:fill="auto"/>
              </w:rPr>
            </w:pPr>
          </w:p>
          <w:p w14:paraId="116FCE12">
            <w:pPr>
              <w:tabs>
                <w:tab w:val="left" w:pos="210"/>
              </w:tabs>
              <w:overflowPunct w:val="0"/>
              <w:adjustRightInd w:val="0"/>
              <w:snapToGrid w:val="0"/>
              <w:jc w:val="right"/>
              <w:rPr>
                <w:rFonts w:hint="eastAsia" w:ascii="宋体" w:hAnsi="宋体" w:eastAsia="宋体" w:cs="宋体"/>
                <w:color w:val="auto"/>
                <w:sz w:val="24"/>
                <w:szCs w:val="24"/>
                <w:shd w:val="clear" w:color="auto" w:fill="auto"/>
              </w:rPr>
            </w:pPr>
          </w:p>
          <w:p w14:paraId="78CB4A26">
            <w:pPr>
              <w:tabs>
                <w:tab w:val="left" w:pos="210"/>
              </w:tabs>
              <w:overflowPunct w:val="0"/>
              <w:adjustRightInd w:val="0"/>
              <w:snapToGrid w:val="0"/>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年    月    日</w:t>
            </w:r>
          </w:p>
        </w:tc>
      </w:tr>
    </w:tbl>
    <w:p w14:paraId="2491BC90">
      <w:pPr>
        <w:tabs>
          <w:tab w:val="left" w:pos="1100"/>
        </w:tabs>
        <w:overflowPunct w:val="0"/>
        <w:autoSpaceDE/>
        <w:autoSpaceDN/>
        <w:adjustRightInd w:val="0"/>
        <w:snapToGrid w:val="0"/>
        <w:spacing w:line="360" w:lineRule="auto"/>
        <w:jc w:val="both"/>
        <w:rPr>
          <w:rFonts w:hint="eastAsia" w:ascii="宋体" w:hAnsi="宋体" w:eastAsia="宋体" w:cs="宋体"/>
          <w:color w:val="auto"/>
          <w:sz w:val="24"/>
          <w:szCs w:val="24"/>
          <w:u w:val="single"/>
          <w:shd w:val="clear" w:color="auto" w:fill="auto"/>
          <w:lang w:val="en-US"/>
        </w:rPr>
      </w:pPr>
    </w:p>
    <w:p w14:paraId="73C0BCC6">
      <w:pPr>
        <w:pStyle w:val="3"/>
        <w:overflowPunct w:val="0"/>
        <w:adjustRightInd w:val="0"/>
        <w:snapToGrid w:val="0"/>
        <w:spacing w:before="0" w:after="120" w:afterLines="50"/>
        <w:rPr>
          <w:rFonts w:hint="eastAsia" w:ascii="宋体" w:hAnsi="宋体" w:eastAsia="宋体" w:cs="宋体"/>
          <w:color w:val="auto"/>
          <w:sz w:val="30"/>
          <w:szCs w:val="30"/>
          <w:shd w:val="clear" w:color="auto" w:fill="auto"/>
        </w:rPr>
      </w:pPr>
      <w:bookmarkStart w:id="17" w:name="_Toc49159982"/>
      <w:r>
        <w:rPr>
          <w:rFonts w:hint="eastAsia" w:ascii="宋体" w:hAnsi="宋体" w:eastAsia="宋体" w:cs="宋体"/>
          <w:color w:val="auto"/>
          <w:sz w:val="30"/>
          <w:szCs w:val="30"/>
          <w:shd w:val="clear" w:color="auto" w:fill="auto"/>
        </w:rPr>
        <w:t>法定代表人授权书</w:t>
      </w:r>
      <w:bookmarkEnd w:id="17"/>
    </w:p>
    <w:p w14:paraId="3E1E7A54">
      <w:pPr>
        <w:tabs>
          <w:tab w:val="left" w:pos="1100"/>
        </w:tabs>
        <w:overflowPunct w:val="0"/>
        <w:autoSpaceDE/>
        <w:autoSpaceDN/>
        <w:adjustRightInd w:val="0"/>
        <w:snapToGrid w:val="0"/>
        <w:spacing w:line="360" w:lineRule="auto"/>
        <w:jc w:val="both"/>
        <w:rPr>
          <w:rFonts w:ascii="宋体" w:hAnsi="宋体" w:eastAsia="宋体" w:cs="宋体"/>
          <w:color w:val="auto"/>
          <w:sz w:val="24"/>
          <w:szCs w:val="24"/>
          <w:u w:val="single"/>
          <w:shd w:val="clear" w:color="auto" w:fill="auto"/>
          <w:lang w:val="en-US"/>
        </w:rPr>
      </w:pPr>
    </w:p>
    <w:p w14:paraId="2222A8AB">
      <w:pPr>
        <w:tabs>
          <w:tab w:val="left" w:pos="1100"/>
        </w:tabs>
        <w:overflowPunct w:val="0"/>
        <w:autoSpaceDE/>
        <w:autoSpaceDN/>
        <w:adjustRightInd w:val="0"/>
        <w:snapToGrid w:val="0"/>
        <w:spacing w:line="360" w:lineRule="auto"/>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u w:val="single"/>
          <w:shd w:val="clear" w:color="auto" w:fill="auto"/>
          <w:lang w:val="en-US"/>
        </w:rPr>
        <w:t xml:space="preserve">致：  （招标代理机构）  </w:t>
      </w:r>
    </w:p>
    <w:p w14:paraId="0984DB9A">
      <w:pPr>
        <w:pStyle w:val="11"/>
        <w:tabs>
          <w:tab w:val="left" w:pos="3677"/>
          <w:tab w:val="left" w:pos="6063"/>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本授权书声明：注册于中华人民共和国之</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u w:val="single"/>
          <w:shd w:val="clear" w:color="auto" w:fill="auto"/>
          <w:lang w:eastAsia="zh-CN"/>
        </w:rPr>
        <w:t>供应商</w:t>
      </w:r>
      <w:r>
        <w:rPr>
          <w:rFonts w:hint="eastAsia" w:ascii="宋体" w:hAnsi="宋体" w:eastAsia="宋体" w:cs="宋体"/>
          <w:color w:val="auto"/>
          <w:u w:val="single"/>
          <w:shd w:val="clear" w:color="auto" w:fill="auto"/>
        </w:rPr>
        <w:t xml:space="preserve">名称）  </w:t>
      </w:r>
      <w:r>
        <w:rPr>
          <w:rFonts w:hint="eastAsia" w:ascii="宋体" w:hAnsi="宋体" w:eastAsia="宋体" w:cs="宋体"/>
          <w:color w:val="auto"/>
          <w:shd w:val="clear" w:color="auto" w:fill="auto"/>
        </w:rPr>
        <w:t>的法定代表人</w:t>
      </w:r>
      <w:r>
        <w:rPr>
          <w:rFonts w:hint="eastAsia" w:ascii="宋体" w:hAnsi="宋体" w:eastAsia="宋体" w:cs="宋体"/>
          <w:color w:val="auto"/>
          <w:u w:val="single"/>
          <w:shd w:val="clear" w:color="auto" w:fill="auto"/>
        </w:rPr>
        <w:t xml:space="preserve">  （法定代表人姓名、职务）  </w:t>
      </w:r>
      <w:r>
        <w:rPr>
          <w:rFonts w:hint="eastAsia" w:ascii="宋体" w:hAnsi="宋体" w:eastAsia="宋体" w:cs="宋体"/>
          <w:color w:val="auto"/>
          <w:shd w:val="clear" w:color="auto" w:fill="auto"/>
        </w:rPr>
        <w:t>授权</w:t>
      </w:r>
      <w:r>
        <w:rPr>
          <w:rFonts w:hint="eastAsia" w:ascii="宋体" w:hAnsi="宋体" w:eastAsia="宋体" w:cs="宋体"/>
          <w:color w:val="auto"/>
          <w:u w:val="single"/>
          <w:shd w:val="clear" w:color="auto" w:fill="auto"/>
        </w:rPr>
        <w:t xml:space="preserve">  （被授权人的姓名、职务）  </w:t>
      </w:r>
      <w:r>
        <w:rPr>
          <w:rFonts w:hint="eastAsia" w:ascii="宋体" w:hAnsi="宋体" w:eastAsia="宋体" w:cs="宋体"/>
          <w:color w:val="auto"/>
          <w:shd w:val="clear" w:color="auto" w:fill="auto"/>
        </w:rPr>
        <w:t>为本公司合法代理人，就贵方组织的有关</w:t>
      </w:r>
      <w:r>
        <w:rPr>
          <w:rFonts w:hint="eastAsia" w:ascii="宋体" w:hAnsi="宋体" w:eastAsia="宋体" w:cs="宋体"/>
          <w:color w:val="auto"/>
          <w:u w:val="single"/>
          <w:shd w:val="clear" w:color="auto" w:fill="auto"/>
        </w:rPr>
        <w:t xml:space="preserve">  (采购项目名称)（项目编号：  ）  </w:t>
      </w:r>
      <w:r>
        <w:rPr>
          <w:rFonts w:hint="eastAsia" w:ascii="宋体" w:hAnsi="宋体" w:eastAsia="宋体" w:cs="宋体"/>
          <w:color w:val="auto"/>
          <w:shd w:val="clear" w:color="auto" w:fill="auto"/>
        </w:rPr>
        <w:t>的磋商、洽谈、执行等具体事务，签署全部有关文件、文书、协议、合同，本公司对被授权人在本项目中的签名承担全部法律责任。本授权书自磋商大会之日起计算有效期为</w:t>
      </w:r>
      <w:r>
        <w:rPr>
          <w:rFonts w:ascii="宋体" w:hAnsi="宋体" w:eastAsia="宋体" w:cs="宋体"/>
          <w:color w:val="auto"/>
          <w:shd w:val="clear" w:color="auto" w:fill="auto"/>
        </w:rPr>
        <w:t>90天。</w:t>
      </w:r>
    </w:p>
    <w:p w14:paraId="625791A9">
      <w:pPr>
        <w:pStyle w:val="13"/>
        <w:overflowPunct w:val="0"/>
        <w:adjustRightInd w:val="0"/>
        <w:snapToGrid w:val="0"/>
        <w:spacing w:line="360" w:lineRule="auto"/>
        <w:ind w:firstLine="480" w:firstLineChars="200"/>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委托单位名称（公章）：</w:t>
      </w:r>
      <w:r>
        <w:rPr>
          <w:rFonts w:hint="eastAsia" w:asciiTheme="minorEastAsia" w:hAnsiTheme="minorEastAsia" w:eastAsiaTheme="minorEastAsia"/>
          <w:color w:val="auto"/>
          <w:sz w:val="24"/>
          <w:szCs w:val="24"/>
          <w:u w:val="single"/>
          <w:shd w:val="clear" w:color="auto" w:fill="auto"/>
        </w:rPr>
        <w:t xml:space="preserve">                                            </w:t>
      </w:r>
    </w:p>
    <w:p w14:paraId="13ACE0F1">
      <w:pPr>
        <w:pStyle w:val="13"/>
        <w:overflowPunct w:val="0"/>
        <w:adjustRightInd w:val="0"/>
        <w:snapToGrid w:val="0"/>
        <w:spacing w:line="360" w:lineRule="auto"/>
        <w:ind w:firstLine="480" w:firstLineChars="200"/>
        <w:rPr>
          <w:rFonts w:asciiTheme="minorEastAsia" w:hAnsiTheme="minorEastAsia" w:eastAsiaTheme="minorEastAsia"/>
          <w:color w:val="auto"/>
          <w:sz w:val="24"/>
          <w:szCs w:val="24"/>
          <w:u w:val="single"/>
          <w:shd w:val="clear" w:color="auto" w:fill="auto"/>
        </w:rPr>
      </w:pPr>
      <w:r>
        <w:rPr>
          <w:rFonts w:hint="eastAsia" w:asciiTheme="minorEastAsia" w:hAnsiTheme="minorEastAsia" w:eastAsiaTheme="minorEastAsia"/>
          <w:color w:val="auto"/>
          <w:sz w:val="24"/>
          <w:szCs w:val="24"/>
          <w:shd w:val="clear" w:color="auto" w:fill="auto"/>
        </w:rPr>
        <w:t>法定代表人（签字或盖章）：</w:t>
      </w:r>
      <w:r>
        <w:rPr>
          <w:rFonts w:hint="eastAsia" w:asciiTheme="minorEastAsia" w:hAnsiTheme="minorEastAsia" w:eastAsiaTheme="minorEastAsia"/>
          <w:color w:val="auto"/>
          <w:sz w:val="24"/>
          <w:szCs w:val="24"/>
          <w:u w:val="single"/>
          <w:shd w:val="clear" w:color="auto" w:fill="auto"/>
        </w:rPr>
        <w:t xml:space="preserve">              </w:t>
      </w:r>
      <w:r>
        <w:rPr>
          <w:rFonts w:hint="eastAsia" w:asciiTheme="minorEastAsia" w:hAnsiTheme="minorEastAsia" w:eastAsiaTheme="minorEastAsia"/>
          <w:color w:val="auto"/>
          <w:sz w:val="24"/>
          <w:szCs w:val="24"/>
          <w:shd w:val="clear" w:color="auto" w:fill="auto"/>
        </w:rPr>
        <w:t xml:space="preserve">    被授权人（签字）：</w:t>
      </w:r>
      <w:r>
        <w:rPr>
          <w:rFonts w:hint="eastAsia" w:asciiTheme="minorEastAsia" w:hAnsiTheme="minorEastAsia" w:eastAsiaTheme="minorEastAsia"/>
          <w:color w:val="auto"/>
          <w:sz w:val="24"/>
          <w:szCs w:val="24"/>
          <w:u w:val="single"/>
          <w:shd w:val="clear" w:color="auto" w:fill="auto"/>
        </w:rPr>
        <w:t xml:space="preserve">                </w:t>
      </w:r>
    </w:p>
    <w:p w14:paraId="3ED7F275">
      <w:pPr>
        <w:pStyle w:val="13"/>
        <w:overflowPunct w:val="0"/>
        <w:adjustRightInd w:val="0"/>
        <w:snapToGrid w:val="0"/>
        <w:spacing w:line="360" w:lineRule="auto"/>
        <w:ind w:firstLine="480" w:firstLineChars="200"/>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联系电话：</w:t>
      </w:r>
      <w:r>
        <w:rPr>
          <w:rFonts w:hint="eastAsia" w:asciiTheme="minorEastAsia" w:hAnsiTheme="minorEastAsia" w:eastAsiaTheme="minorEastAsia"/>
          <w:color w:val="auto"/>
          <w:sz w:val="24"/>
          <w:szCs w:val="24"/>
          <w:u w:val="single"/>
          <w:shd w:val="clear" w:color="auto" w:fill="auto"/>
        </w:rPr>
        <w:t xml:space="preserve">                          </w:t>
      </w:r>
      <w:r>
        <w:rPr>
          <w:rFonts w:hint="eastAsia" w:asciiTheme="minorEastAsia" w:hAnsiTheme="minorEastAsia" w:eastAsiaTheme="minorEastAsia"/>
          <w:color w:val="auto"/>
          <w:sz w:val="24"/>
          <w:szCs w:val="24"/>
          <w:shd w:val="clear" w:color="auto" w:fill="auto"/>
        </w:rPr>
        <w:t xml:space="preserve">        电子邮箱：</w:t>
      </w:r>
      <w:r>
        <w:rPr>
          <w:rFonts w:hint="eastAsia" w:asciiTheme="minorEastAsia" w:hAnsiTheme="minorEastAsia" w:eastAsiaTheme="minorEastAsia"/>
          <w:color w:val="auto"/>
          <w:sz w:val="24"/>
          <w:szCs w:val="24"/>
          <w:u w:val="single"/>
          <w:shd w:val="clear" w:color="auto" w:fill="auto"/>
        </w:rPr>
        <w:t xml:space="preserve">                        </w:t>
      </w:r>
    </w:p>
    <w:p w14:paraId="76C40AC0">
      <w:pPr>
        <w:pStyle w:val="13"/>
        <w:overflowPunct w:val="0"/>
        <w:adjustRightInd w:val="0"/>
        <w:snapToGrid w:val="0"/>
        <w:spacing w:line="360" w:lineRule="auto"/>
        <w:ind w:firstLine="480" w:firstLineChars="200"/>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签发日期：</w:t>
      </w:r>
      <w:r>
        <w:rPr>
          <w:rFonts w:hint="eastAsia" w:asciiTheme="minorEastAsia" w:hAnsiTheme="minorEastAsia" w:eastAsiaTheme="minorEastAsia"/>
          <w:color w:val="auto"/>
          <w:sz w:val="24"/>
          <w:szCs w:val="24"/>
          <w:u w:val="single"/>
          <w:shd w:val="clear" w:color="auto" w:fill="auto"/>
        </w:rPr>
        <w:t xml:space="preserve">                          </w:t>
      </w:r>
    </w:p>
    <w:p w14:paraId="27F824DA">
      <w:pPr>
        <w:pStyle w:val="13"/>
        <w:overflowPunct w:val="0"/>
        <w:adjustRightInd w:val="0"/>
        <w:snapToGrid w:val="0"/>
        <w:spacing w:line="360" w:lineRule="auto"/>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法定代表人/被授权人身份证复印件</w:t>
      </w:r>
    </w:p>
    <w:tbl>
      <w:tblPr>
        <w:tblStyle w:val="22"/>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5047"/>
      </w:tblGrid>
      <w:tr w14:paraId="7109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4606" w:type="dxa"/>
            <w:vAlign w:val="center"/>
          </w:tcPr>
          <w:p w14:paraId="3AC052AA">
            <w:pPr>
              <w:jc w:val="center"/>
              <w:rPr>
                <w:rFonts w:ascii="宋体" w:hAnsi="宋体" w:eastAsia="宋体" w:cs="宋体"/>
                <w:color w:val="auto"/>
                <w:shd w:val="clear" w:color="auto" w:fill="auto"/>
                <w:lang w:val="en-US"/>
              </w:rPr>
            </w:pPr>
            <w:r>
              <w:rPr>
                <w:rFonts w:hint="eastAsia" w:ascii="宋体" w:hAnsi="宋体" w:eastAsia="宋体" w:cs="宋体"/>
                <w:color w:val="auto"/>
                <w:shd w:val="clear" w:color="auto" w:fill="auto"/>
                <w:lang w:val="en-US"/>
              </w:rPr>
              <w:t>法人身份证（正面）</w:t>
            </w:r>
          </w:p>
        </w:tc>
        <w:tc>
          <w:tcPr>
            <w:tcW w:w="5047" w:type="dxa"/>
            <w:vAlign w:val="center"/>
          </w:tcPr>
          <w:p w14:paraId="21A66BF8">
            <w:pPr>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被授权人</w:t>
            </w:r>
            <w:r>
              <w:rPr>
                <w:rFonts w:hint="eastAsia" w:ascii="宋体" w:hAnsi="宋体" w:eastAsia="宋体" w:cs="宋体"/>
                <w:color w:val="auto"/>
                <w:shd w:val="clear" w:color="auto" w:fill="auto"/>
                <w:lang w:val="en-US"/>
              </w:rPr>
              <w:t>身份证（正面）</w:t>
            </w:r>
          </w:p>
        </w:tc>
      </w:tr>
      <w:tr w14:paraId="2614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4606" w:type="dxa"/>
            <w:vAlign w:val="center"/>
          </w:tcPr>
          <w:p w14:paraId="2D073075">
            <w:pPr>
              <w:jc w:val="center"/>
              <w:rPr>
                <w:rFonts w:ascii="宋体" w:hAnsi="宋体" w:eastAsia="宋体" w:cs="宋体"/>
                <w:color w:val="auto"/>
                <w:shd w:val="clear" w:color="auto" w:fill="auto"/>
                <w:lang w:val="en-US"/>
              </w:rPr>
            </w:pPr>
            <w:r>
              <w:rPr>
                <w:rFonts w:hint="eastAsia" w:ascii="宋体" w:hAnsi="宋体" w:eastAsia="宋体" w:cs="宋体"/>
                <w:color w:val="auto"/>
                <w:shd w:val="clear" w:color="auto" w:fill="auto"/>
                <w:lang w:val="en-US"/>
              </w:rPr>
              <w:t>法人身份证（反面）</w:t>
            </w:r>
          </w:p>
        </w:tc>
        <w:tc>
          <w:tcPr>
            <w:tcW w:w="5047" w:type="dxa"/>
            <w:vAlign w:val="center"/>
          </w:tcPr>
          <w:p w14:paraId="3C0C8358">
            <w:pPr>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被授权人</w:t>
            </w:r>
            <w:r>
              <w:rPr>
                <w:rFonts w:hint="eastAsia" w:ascii="宋体" w:hAnsi="宋体" w:eastAsia="宋体" w:cs="宋体"/>
                <w:color w:val="auto"/>
                <w:shd w:val="clear" w:color="auto" w:fill="auto"/>
                <w:lang w:val="en-US"/>
              </w:rPr>
              <w:t>身份证（反面）</w:t>
            </w:r>
          </w:p>
        </w:tc>
      </w:tr>
    </w:tbl>
    <w:p w14:paraId="4AB22CD8">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p>
    <w:p w14:paraId="249874FD">
      <w:pPr>
        <w:pStyle w:val="11"/>
        <w:tabs>
          <w:tab w:val="left" w:pos="8085"/>
        </w:tabs>
        <w:overflowPunct w:val="0"/>
        <w:autoSpaceDE/>
        <w:autoSpaceDN/>
        <w:adjustRightInd w:val="0"/>
        <w:snapToGrid w:val="0"/>
        <w:spacing w:line="480" w:lineRule="auto"/>
        <w:ind w:firstLine="2880" w:firstLineChars="1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4CD36B25">
      <w:pPr>
        <w:pStyle w:val="11"/>
        <w:tabs>
          <w:tab w:val="left" w:pos="7123"/>
        </w:tabs>
        <w:overflowPunct w:val="0"/>
        <w:autoSpaceDE/>
        <w:autoSpaceDN/>
        <w:adjustRightInd w:val="0"/>
        <w:snapToGrid w:val="0"/>
        <w:spacing w:line="480" w:lineRule="auto"/>
        <w:ind w:firstLine="2880" w:firstLineChars="1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1270F108">
      <w:pPr>
        <w:pStyle w:val="11"/>
        <w:tabs>
          <w:tab w:val="left" w:pos="2503"/>
          <w:tab w:val="left" w:pos="3463"/>
          <w:tab w:val="left" w:pos="4423"/>
        </w:tabs>
        <w:overflowPunct w:val="0"/>
        <w:autoSpaceDE/>
        <w:autoSpaceDN/>
        <w:adjustRightInd w:val="0"/>
        <w:snapToGrid w:val="0"/>
        <w:spacing w:line="480" w:lineRule="auto"/>
        <w:ind w:firstLine="2880" w:firstLineChars="1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05C3D4DF">
      <w:pPr>
        <w:pStyle w:val="11"/>
        <w:tabs>
          <w:tab w:val="left" w:pos="5539"/>
          <w:tab w:val="left" w:pos="6499"/>
          <w:tab w:val="left" w:pos="7219"/>
          <w:tab w:val="left" w:pos="7819"/>
        </w:tabs>
        <w:ind w:left="4940"/>
        <w:jc w:val="both"/>
        <w:rPr>
          <w:rFonts w:ascii="宋体" w:hAnsi="宋体" w:eastAsia="宋体" w:cs="宋体"/>
          <w:color w:val="auto"/>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39725875">
      <w:pPr>
        <w:tabs>
          <w:tab w:val="left" w:pos="1100"/>
        </w:tabs>
        <w:overflowPunct w:val="0"/>
        <w:autoSpaceDE/>
        <w:autoSpaceDN/>
        <w:adjustRightInd w:val="0"/>
        <w:snapToGrid w:val="0"/>
        <w:spacing w:line="360" w:lineRule="auto"/>
        <w:rPr>
          <w:rFonts w:ascii="宋体" w:hAnsi="宋体" w:eastAsia="宋体" w:cs="宋体"/>
          <w:color w:val="auto"/>
          <w:sz w:val="24"/>
          <w:szCs w:val="24"/>
          <w:shd w:val="clear" w:color="auto" w:fill="auto"/>
          <w:lang w:val="en-US"/>
        </w:rPr>
      </w:pPr>
    </w:p>
    <w:p w14:paraId="515034A2">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r>
        <w:rPr>
          <w:rFonts w:hint="eastAsia" w:ascii="宋体" w:hAnsi="宋体" w:eastAsia="宋体" w:cs="宋体"/>
          <w:b/>
          <w:color w:val="auto"/>
          <w:sz w:val="32"/>
          <w:szCs w:val="18"/>
          <w:shd w:val="clear" w:color="auto" w:fill="auto"/>
        </w:rPr>
        <w:t>参加政府采购活动前三年内无重大违法记录的书面声明（格式）</w:t>
      </w:r>
    </w:p>
    <w:p w14:paraId="7AAE4A0D">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239BEDC9">
      <w:pPr>
        <w:pStyle w:val="11"/>
        <w:overflowPunct w:val="0"/>
        <w:autoSpaceDE/>
        <w:autoSpaceDN/>
        <w:adjustRightInd w:val="0"/>
        <w:snapToGrid w:val="0"/>
        <w:spacing w:line="360" w:lineRule="auto"/>
        <w:rPr>
          <w:rFonts w:ascii="宋体" w:hAnsi="宋体" w:eastAsia="宋体" w:cs="宋体"/>
          <w:color w:val="auto"/>
          <w:shd w:val="clear" w:color="auto" w:fill="auto"/>
        </w:rPr>
      </w:pPr>
      <w:r>
        <w:rPr>
          <w:rFonts w:hint="eastAsia" w:ascii="宋体" w:hAnsi="宋体" w:eastAsia="宋体" w:cs="宋体"/>
          <w:color w:val="auto"/>
          <w:shd w:val="clear" w:color="auto" w:fill="auto"/>
          <w:lang w:eastAsia="zh-CN"/>
        </w:rPr>
        <w:t>陕西中源项目管理有限公司</w:t>
      </w:r>
      <w:r>
        <w:rPr>
          <w:rFonts w:hint="eastAsia" w:ascii="宋体" w:hAnsi="宋体" w:eastAsia="宋体" w:cs="宋体"/>
          <w:color w:val="auto"/>
          <w:shd w:val="clear" w:color="auto" w:fill="auto"/>
        </w:rPr>
        <w:t>：</w:t>
      </w:r>
    </w:p>
    <w:p w14:paraId="3E163E4A">
      <w:pPr>
        <w:pStyle w:val="11"/>
        <w:tabs>
          <w:tab w:val="left" w:pos="4816"/>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我方作为</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项目（项目编号：</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pacing w:val="7"/>
          <w:u w:val="single"/>
          <w:shd w:val="clear" w:color="auto" w:fill="auto"/>
        </w:rPr>
        <w:t xml:space="preserve"> </w:t>
      </w:r>
      <w:r>
        <w:rPr>
          <w:rFonts w:hint="eastAsia" w:ascii="宋体" w:hAnsi="宋体" w:eastAsia="宋体" w:cs="宋体"/>
          <w:color w:val="auto"/>
          <w:shd w:val="clear" w:color="auto" w:fill="auto"/>
        </w:rPr>
        <w:t>）的投标供</w:t>
      </w:r>
      <w:r>
        <w:rPr>
          <w:rFonts w:hint="eastAsia" w:ascii="宋体" w:hAnsi="宋体" w:eastAsia="宋体" w:cs="宋体"/>
          <w:color w:val="auto"/>
          <w:spacing w:val="-15"/>
          <w:shd w:val="clear" w:color="auto" w:fill="auto"/>
        </w:rPr>
        <w:t>应</w:t>
      </w:r>
      <w:r>
        <w:rPr>
          <w:rFonts w:hint="eastAsia" w:ascii="宋体" w:hAnsi="宋体" w:eastAsia="宋体" w:cs="宋体"/>
          <w:color w:val="auto"/>
          <w:shd w:val="clear" w:color="auto" w:fill="auto"/>
        </w:rPr>
        <w:t>商，在此郑重声明：</w:t>
      </w:r>
    </w:p>
    <w:p w14:paraId="45AD471F">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1</w:t>
      </w:r>
      <w:r>
        <w:rPr>
          <w:rFonts w:hint="eastAsia" w:ascii="宋体" w:hAnsi="宋体" w:eastAsia="宋体" w:cs="宋体"/>
          <w:color w:val="auto"/>
          <w:spacing w:val="-15"/>
          <w:shd w:val="clear" w:color="auto" w:fill="auto"/>
        </w:rPr>
        <w:t>、在参加本次政府采购活动前三</w:t>
      </w:r>
      <w:r>
        <w:rPr>
          <w:rFonts w:hint="eastAsia" w:ascii="宋体" w:hAnsi="宋体" w:eastAsia="宋体" w:cs="宋体"/>
          <w:color w:val="auto"/>
          <w:spacing w:val="-8"/>
          <w:shd w:val="clear" w:color="auto" w:fill="auto"/>
        </w:rPr>
        <w:t>年内的经营活动中</w:t>
      </w:r>
      <w:r>
        <w:rPr>
          <w:rFonts w:hint="eastAsia" w:ascii="宋体" w:hAnsi="宋体" w:eastAsia="宋体" w:cs="宋体"/>
          <w:color w:val="auto"/>
          <w:spacing w:val="-5"/>
          <w:u w:val="single"/>
          <w:shd w:val="clear" w:color="auto" w:fill="auto"/>
        </w:rPr>
        <w:t xml:space="preserve">       </w:t>
      </w:r>
      <w:r>
        <w:rPr>
          <w:rFonts w:hint="eastAsia" w:ascii="宋体" w:hAnsi="宋体" w:eastAsia="宋体" w:cs="宋体"/>
          <w:color w:val="auto"/>
          <w:spacing w:val="-5"/>
          <w:u w:val="single"/>
          <w:shd w:val="clear" w:color="auto" w:fill="auto"/>
          <w:lang w:val="en-US"/>
        </w:rPr>
        <w:t xml:space="preserve"> </w:t>
      </w:r>
      <w:r>
        <w:rPr>
          <w:rFonts w:hint="eastAsia" w:ascii="宋体" w:hAnsi="宋体" w:eastAsia="宋体" w:cs="宋体"/>
          <w:color w:val="auto"/>
          <w:u w:val="single"/>
          <w:shd w:val="clear" w:color="auto" w:fill="auto"/>
        </w:rPr>
        <w:t>（</w:t>
      </w:r>
      <w:r>
        <w:rPr>
          <w:rFonts w:hint="eastAsia" w:ascii="宋体" w:hAnsi="宋体" w:eastAsia="宋体" w:cs="宋体"/>
          <w:color w:val="auto"/>
          <w:spacing w:val="-46"/>
          <w:shd w:val="clear" w:color="auto" w:fill="auto"/>
        </w:rPr>
        <w:t>填“没有”或“有”</w:t>
      </w:r>
      <w:r>
        <w:rPr>
          <w:rFonts w:hint="eastAsia" w:ascii="宋体" w:hAnsi="宋体" w:eastAsia="宋体" w:cs="宋体"/>
          <w:color w:val="auto"/>
          <w:shd w:val="clear" w:color="auto" w:fill="auto"/>
        </w:rPr>
        <w:t>）</w:t>
      </w:r>
      <w:r>
        <w:rPr>
          <w:rFonts w:hint="eastAsia" w:ascii="宋体" w:hAnsi="宋体" w:eastAsia="宋体" w:cs="宋体"/>
          <w:color w:val="auto"/>
          <w:spacing w:val="-13"/>
          <w:shd w:val="clear" w:color="auto" w:fill="auto"/>
        </w:rPr>
        <w:t>重大违法记录。</w:t>
      </w:r>
    </w:p>
    <w:p w14:paraId="47D6A619">
      <w:pPr>
        <w:pStyle w:val="11"/>
        <w:tabs>
          <w:tab w:val="left" w:pos="2279"/>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2、我方</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（填“未被列入”或“被列入”）失信被执行人名单。</w:t>
      </w:r>
    </w:p>
    <w:p w14:paraId="5F7C1812">
      <w:pPr>
        <w:pStyle w:val="11"/>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3、我方</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（填“未被列入”或“被列入”）重大税收违法失信主体。</w:t>
      </w:r>
    </w:p>
    <w:p w14:paraId="422F3A6E">
      <w:pPr>
        <w:pStyle w:val="11"/>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4、我方</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（填“未被列入”或“被列入”）政府采购严重违法失信</w:t>
      </w:r>
      <w:r>
        <w:rPr>
          <w:rFonts w:hint="eastAsia" w:ascii="宋体" w:hAnsi="宋体" w:eastAsia="宋体" w:cs="宋体"/>
          <w:color w:val="auto"/>
          <w:spacing w:val="-13"/>
          <w:shd w:val="clear" w:color="auto" w:fill="auto"/>
        </w:rPr>
        <w:t>行</w:t>
      </w:r>
      <w:r>
        <w:rPr>
          <w:rFonts w:hint="eastAsia" w:ascii="宋体" w:hAnsi="宋体" w:eastAsia="宋体" w:cs="宋体"/>
          <w:color w:val="auto"/>
          <w:shd w:val="clear" w:color="auto" w:fill="auto"/>
        </w:rPr>
        <w:t>为记录名单。</w:t>
      </w:r>
    </w:p>
    <w:p w14:paraId="08E0F70C">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如有不实，我方将无条件地退出本项目的采购活动，并遵照《中华人名共和国政府采购法》有关“提供虚假材料的规定”接受处罚。</w:t>
      </w:r>
    </w:p>
    <w:p w14:paraId="78B3DB90">
      <w:pPr>
        <w:pStyle w:val="11"/>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特此声明。</w:t>
      </w:r>
    </w:p>
    <w:p w14:paraId="6E430DA9">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16864504">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49BE5E2A">
      <w:pPr>
        <w:pStyle w:val="11"/>
        <w:overflowPunct w:val="0"/>
        <w:autoSpaceDE/>
        <w:autoSpaceDN/>
        <w:adjustRightInd w:val="0"/>
        <w:snapToGrid w:val="0"/>
        <w:spacing w:line="360" w:lineRule="auto"/>
        <w:rPr>
          <w:rFonts w:ascii="宋体" w:hAnsi="宋体" w:eastAsia="宋体" w:cs="宋体"/>
          <w:color w:val="auto"/>
          <w:sz w:val="25"/>
          <w:shd w:val="clear" w:color="auto" w:fill="auto"/>
        </w:rPr>
      </w:pPr>
    </w:p>
    <w:p w14:paraId="670ED94E">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64E63194">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452A1A48">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b/>
          <w:color w:val="auto"/>
          <w:sz w:val="32"/>
          <w:szCs w:val="18"/>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2470D939">
      <w:pPr>
        <w:overflowPunct w:val="0"/>
        <w:autoSpaceDE/>
        <w:autoSpaceDN/>
        <w:adjustRightInd w:val="0"/>
        <w:snapToGrid w:val="0"/>
        <w:spacing w:line="360" w:lineRule="auto"/>
        <w:jc w:val="both"/>
        <w:rPr>
          <w:rFonts w:hint="eastAsia" w:ascii="宋体" w:hAnsi="宋体" w:eastAsia="宋体" w:cs="宋体"/>
          <w:b/>
          <w:color w:val="auto"/>
          <w:sz w:val="32"/>
          <w:szCs w:val="18"/>
          <w:shd w:val="clear" w:color="auto" w:fill="auto"/>
          <w:lang w:val="en-US"/>
        </w:rPr>
      </w:pPr>
    </w:p>
    <w:p w14:paraId="2CEA421A">
      <w:pPr>
        <w:overflowPunct w:val="0"/>
        <w:autoSpaceDE/>
        <w:autoSpaceDN/>
        <w:adjustRightInd w:val="0"/>
        <w:snapToGrid w:val="0"/>
        <w:spacing w:line="360" w:lineRule="auto"/>
        <w:jc w:val="center"/>
        <w:rPr>
          <w:rFonts w:hint="eastAsia" w:ascii="宋体" w:hAnsi="宋体" w:eastAsia="宋体" w:cs="宋体"/>
          <w:color w:val="auto"/>
          <w:shd w:val="clear" w:color="auto" w:fill="auto"/>
          <w:lang w:val="en-US" w:eastAsia="zh-CN"/>
        </w:rPr>
      </w:pPr>
      <w:r>
        <w:rPr>
          <w:rFonts w:hint="eastAsia" w:ascii="宋体" w:hAnsi="宋体" w:eastAsia="宋体" w:cs="宋体"/>
          <w:b/>
          <w:color w:val="auto"/>
          <w:sz w:val="32"/>
          <w:szCs w:val="18"/>
          <w:shd w:val="clear" w:color="auto" w:fill="auto"/>
          <w:lang w:val="en-US" w:eastAsia="zh-CN"/>
        </w:rPr>
        <w:t>中小</w:t>
      </w:r>
      <w:r>
        <w:rPr>
          <w:rFonts w:hint="eastAsia" w:ascii="宋体" w:hAnsi="宋体" w:eastAsia="宋体" w:cs="宋体"/>
          <w:b/>
          <w:color w:val="auto"/>
          <w:sz w:val="32"/>
          <w:szCs w:val="18"/>
          <w:shd w:val="clear" w:color="auto" w:fill="auto"/>
        </w:rPr>
        <w:t>企业声明函</w:t>
      </w:r>
      <w:r>
        <w:rPr>
          <w:rFonts w:hint="eastAsia" w:ascii="宋体" w:hAnsi="宋体" w:eastAsia="宋体" w:cs="宋体"/>
          <w:b/>
          <w:color w:val="auto"/>
          <w:sz w:val="32"/>
          <w:szCs w:val="18"/>
          <w:shd w:val="clear" w:color="auto" w:fill="auto"/>
          <w:lang w:eastAsia="zh-CN"/>
        </w:rPr>
        <w:t>（</w:t>
      </w:r>
      <w:r>
        <w:rPr>
          <w:rFonts w:hint="eastAsia" w:ascii="宋体" w:hAnsi="宋体" w:eastAsia="宋体" w:cs="宋体"/>
          <w:b/>
          <w:color w:val="auto"/>
          <w:sz w:val="32"/>
          <w:szCs w:val="18"/>
          <w:shd w:val="clear" w:color="auto" w:fill="auto"/>
          <w:lang w:val="en-US" w:eastAsia="zh-CN"/>
        </w:rPr>
        <w:t>若有</w:t>
      </w:r>
      <w:r>
        <w:rPr>
          <w:rFonts w:hint="eastAsia" w:ascii="宋体" w:hAnsi="宋体" w:eastAsia="宋体" w:cs="宋体"/>
          <w:b/>
          <w:color w:val="auto"/>
          <w:sz w:val="32"/>
          <w:szCs w:val="18"/>
          <w:shd w:val="clear" w:color="auto" w:fill="auto"/>
          <w:lang w:eastAsia="zh-CN"/>
        </w:rPr>
        <w:t>）</w:t>
      </w:r>
    </w:p>
    <w:p w14:paraId="434D3874">
      <w:pPr>
        <w:widowControl/>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 xml:space="preserve">本公司（联合体）郑重声明，根据《政府采购促进中小企业发展管理办法》（财库﹝2020﹞46 号）的规定，本公司（联合体）参加（单位名称）的（项目名称）采购活动，工程的施工单位全部为符合政策要求的小微企业（或者：服务全部由符合政策要求的小微企业承接）。相关企业的具体情况如下： </w:t>
      </w:r>
    </w:p>
    <w:p w14:paraId="2958A807">
      <w:pPr>
        <w:widowControl/>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 xml:space="preserve">1. </w:t>
      </w:r>
      <w:r>
        <w:rPr>
          <w:rFonts w:hint="eastAsia" w:ascii="宋体" w:hAnsi="宋体" w:eastAsia="宋体" w:cs="宋体"/>
          <w:color w:val="auto"/>
          <w:sz w:val="24"/>
          <w:szCs w:val="24"/>
          <w:u w:val="single"/>
          <w:shd w:val="clear" w:color="auto" w:fill="auto"/>
          <w:lang w:val="en-US" w:bidi="ar"/>
        </w:rPr>
        <w:t>（标的名称）</w:t>
      </w:r>
      <w:r>
        <w:rPr>
          <w:rFonts w:hint="eastAsia" w:ascii="宋体" w:hAnsi="宋体" w:eastAsia="宋体" w:cs="宋体"/>
          <w:color w:val="auto"/>
          <w:sz w:val="24"/>
          <w:szCs w:val="24"/>
          <w:shd w:val="clear" w:color="auto" w:fill="auto"/>
          <w:lang w:val="en-US" w:bidi="ar"/>
        </w:rPr>
        <w:t xml:space="preserve"> ，属于</w:t>
      </w:r>
      <w:r>
        <w:rPr>
          <w:rFonts w:hint="eastAsia" w:ascii="宋体" w:hAnsi="宋体" w:eastAsia="宋体" w:cs="宋体"/>
          <w:color w:val="auto"/>
          <w:sz w:val="24"/>
          <w:szCs w:val="24"/>
          <w:u w:val="single"/>
          <w:shd w:val="clear" w:color="auto" w:fill="auto"/>
          <w:lang w:val="en-US" w:bidi="ar"/>
        </w:rPr>
        <w:t>（采购文件中明确的所属行业）</w:t>
      </w:r>
      <w:r>
        <w:rPr>
          <w:rFonts w:hint="eastAsia" w:ascii="宋体" w:hAnsi="宋体" w:eastAsia="宋体" w:cs="宋体"/>
          <w:color w:val="auto"/>
          <w:sz w:val="24"/>
          <w:szCs w:val="24"/>
          <w:shd w:val="clear" w:color="auto" w:fill="auto"/>
          <w:lang w:val="en-US" w:bidi="ar"/>
        </w:rPr>
        <w:t>； 承建（承接）企业为</w:t>
      </w:r>
      <w:r>
        <w:rPr>
          <w:rFonts w:hint="eastAsia" w:ascii="宋体" w:hAnsi="宋体" w:eastAsia="宋体" w:cs="宋体"/>
          <w:color w:val="auto"/>
          <w:sz w:val="24"/>
          <w:szCs w:val="24"/>
          <w:u w:val="single"/>
          <w:shd w:val="clear" w:color="auto" w:fill="auto"/>
          <w:lang w:val="en-US" w:bidi="ar"/>
        </w:rPr>
        <w:t>（企业名称）</w:t>
      </w:r>
      <w:r>
        <w:rPr>
          <w:rFonts w:hint="eastAsia" w:ascii="宋体" w:hAnsi="宋体" w:eastAsia="宋体" w:cs="宋体"/>
          <w:color w:val="auto"/>
          <w:sz w:val="24"/>
          <w:szCs w:val="24"/>
          <w:shd w:val="clear" w:color="auto" w:fill="auto"/>
          <w:lang w:val="en-US" w:bidi="ar"/>
        </w:rPr>
        <w:t>，从业人员</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人，营业收入为</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万元，资产总额为</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 xml:space="preserve">万元，属于（小型企业、微型企业）； </w:t>
      </w:r>
    </w:p>
    <w:p w14:paraId="669F7823">
      <w:pPr>
        <w:widowControl/>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 xml:space="preserve">2. </w:t>
      </w:r>
      <w:r>
        <w:rPr>
          <w:rFonts w:hint="eastAsia" w:ascii="宋体" w:hAnsi="宋体" w:eastAsia="宋体" w:cs="宋体"/>
          <w:color w:val="auto"/>
          <w:sz w:val="24"/>
          <w:szCs w:val="24"/>
          <w:u w:val="single"/>
          <w:shd w:val="clear" w:color="auto" w:fill="auto"/>
          <w:lang w:val="en-US" w:bidi="ar"/>
        </w:rPr>
        <w:t>（标的名称）</w:t>
      </w:r>
      <w:r>
        <w:rPr>
          <w:rFonts w:hint="eastAsia" w:ascii="宋体" w:hAnsi="宋体" w:eastAsia="宋体" w:cs="宋体"/>
          <w:color w:val="auto"/>
          <w:sz w:val="24"/>
          <w:szCs w:val="24"/>
          <w:shd w:val="clear" w:color="auto" w:fill="auto"/>
          <w:lang w:val="en-US" w:bidi="ar"/>
        </w:rPr>
        <w:t xml:space="preserve"> ，属于</w:t>
      </w:r>
      <w:r>
        <w:rPr>
          <w:rFonts w:hint="eastAsia" w:ascii="宋体" w:hAnsi="宋体" w:eastAsia="宋体" w:cs="宋体"/>
          <w:color w:val="auto"/>
          <w:sz w:val="24"/>
          <w:szCs w:val="24"/>
          <w:u w:val="single"/>
          <w:shd w:val="clear" w:color="auto" w:fill="auto"/>
          <w:lang w:val="en-US" w:bidi="ar"/>
        </w:rPr>
        <w:t>（采购文件中明确的所属行业）</w:t>
      </w:r>
      <w:r>
        <w:rPr>
          <w:rFonts w:hint="eastAsia" w:ascii="宋体" w:hAnsi="宋体" w:eastAsia="宋体" w:cs="宋体"/>
          <w:color w:val="auto"/>
          <w:sz w:val="24"/>
          <w:szCs w:val="24"/>
          <w:shd w:val="clear" w:color="auto" w:fill="auto"/>
          <w:lang w:val="en-US" w:bidi="ar"/>
        </w:rPr>
        <w:t>；承建（承接）企业为</w:t>
      </w:r>
      <w:r>
        <w:rPr>
          <w:rFonts w:hint="eastAsia" w:ascii="宋体" w:hAnsi="宋体" w:eastAsia="宋体" w:cs="宋体"/>
          <w:color w:val="auto"/>
          <w:sz w:val="24"/>
          <w:szCs w:val="24"/>
          <w:u w:val="single"/>
          <w:shd w:val="clear" w:color="auto" w:fill="auto"/>
          <w:lang w:val="en-US" w:bidi="ar"/>
        </w:rPr>
        <w:t>（企业名称）</w:t>
      </w:r>
      <w:r>
        <w:rPr>
          <w:rFonts w:hint="eastAsia" w:ascii="宋体" w:hAnsi="宋体" w:eastAsia="宋体" w:cs="宋体"/>
          <w:color w:val="auto"/>
          <w:sz w:val="24"/>
          <w:szCs w:val="24"/>
          <w:shd w:val="clear" w:color="auto" w:fill="auto"/>
          <w:lang w:val="en-US" w:bidi="ar"/>
        </w:rPr>
        <w:t>，从业人员</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人，营业收入为</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万元，资产总额为</w:t>
      </w:r>
      <w:r>
        <w:rPr>
          <w:rFonts w:hint="eastAsia" w:ascii="宋体" w:hAnsi="宋体" w:eastAsia="宋体" w:cs="宋体"/>
          <w:color w:val="auto"/>
          <w:sz w:val="24"/>
          <w:szCs w:val="24"/>
          <w:u w:val="single"/>
          <w:shd w:val="clear" w:color="auto" w:fill="auto"/>
          <w:lang w:val="en-US" w:bidi="ar"/>
        </w:rPr>
        <w:t xml:space="preserve">     </w:t>
      </w:r>
      <w:r>
        <w:rPr>
          <w:rFonts w:hint="eastAsia" w:ascii="宋体" w:hAnsi="宋体" w:eastAsia="宋体" w:cs="宋体"/>
          <w:color w:val="auto"/>
          <w:sz w:val="24"/>
          <w:szCs w:val="24"/>
          <w:shd w:val="clear" w:color="auto" w:fill="auto"/>
          <w:lang w:val="en-US" w:bidi="ar"/>
        </w:rPr>
        <w:t xml:space="preserve">万元，属于（小型企业、微型企业）； </w:t>
      </w:r>
    </w:p>
    <w:p w14:paraId="0A209BE8">
      <w:pPr>
        <w:widowControl/>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 xml:space="preserve">…… </w:t>
      </w:r>
    </w:p>
    <w:p w14:paraId="58110D43">
      <w:pPr>
        <w:widowControl/>
        <w:spacing w:line="360" w:lineRule="auto"/>
        <w:ind w:firstLine="480" w:firstLineChars="200"/>
        <w:rPr>
          <w:rFonts w:ascii="宋体" w:hAnsi="宋体" w:eastAsia="宋体" w:cs="宋体"/>
          <w:color w:val="auto"/>
          <w:sz w:val="24"/>
          <w:szCs w:val="24"/>
          <w:shd w:val="clear" w:color="auto" w:fill="auto"/>
          <w:lang w:val="en-US" w:bidi="ar"/>
        </w:rPr>
      </w:pPr>
    </w:p>
    <w:p w14:paraId="6C9400CB">
      <w:pPr>
        <w:widowControl/>
        <w:spacing w:line="360" w:lineRule="auto"/>
        <w:ind w:firstLine="480" w:firstLineChars="200"/>
        <w:rPr>
          <w:rFonts w:ascii="宋体" w:hAnsi="宋体" w:eastAsia="宋体" w:cs="宋体"/>
          <w:color w:val="auto"/>
          <w:sz w:val="24"/>
          <w:szCs w:val="24"/>
          <w:shd w:val="clear" w:color="auto" w:fill="auto"/>
          <w:lang w:val="en-US" w:bidi="ar"/>
        </w:rPr>
      </w:pPr>
      <w:r>
        <w:rPr>
          <w:rFonts w:hint="eastAsia" w:ascii="宋体" w:hAnsi="宋体" w:eastAsia="宋体" w:cs="宋体"/>
          <w:color w:val="auto"/>
          <w:sz w:val="24"/>
          <w:szCs w:val="24"/>
          <w:shd w:val="clear" w:color="auto" w:fill="auto"/>
          <w:lang w:val="en-US" w:bidi="ar"/>
        </w:rPr>
        <w:t>以上企业，不属于大企业的分支机构，不存在控股股东为大企业的情形，也不存在与大企业的负责人为同一人的情形。</w:t>
      </w:r>
    </w:p>
    <w:p w14:paraId="77091621">
      <w:pPr>
        <w:widowControl/>
        <w:spacing w:line="360" w:lineRule="auto"/>
        <w:ind w:firstLine="480" w:firstLineChars="200"/>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bidi="ar"/>
        </w:rPr>
        <w:t xml:space="preserve">本企业对上述声明内容的真实性负责。如有虚假，将依法承担相应责任。 </w:t>
      </w:r>
    </w:p>
    <w:p w14:paraId="33E6F36E">
      <w:pPr>
        <w:pStyle w:val="11"/>
        <w:overflowPunct w:val="0"/>
        <w:adjustRightInd w:val="0"/>
        <w:snapToGrid w:val="0"/>
        <w:spacing w:line="360" w:lineRule="auto"/>
        <w:ind w:firstLine="480" w:firstLineChars="200"/>
        <w:jc w:val="both"/>
        <w:rPr>
          <w:rFonts w:ascii="宋体" w:hAnsi="宋体" w:eastAsia="宋体" w:cs="宋体"/>
          <w:color w:val="auto"/>
          <w:shd w:val="clear" w:color="auto" w:fill="auto"/>
        </w:rPr>
      </w:pPr>
    </w:p>
    <w:p w14:paraId="57C62248">
      <w:pPr>
        <w:pStyle w:val="11"/>
        <w:rPr>
          <w:rFonts w:ascii="宋体" w:hAnsi="宋体" w:eastAsia="宋体" w:cs="宋体"/>
          <w:color w:val="auto"/>
          <w:shd w:val="clear" w:color="auto" w:fill="auto"/>
        </w:rPr>
      </w:pPr>
    </w:p>
    <w:p w14:paraId="02168502">
      <w:pPr>
        <w:pStyle w:val="11"/>
        <w:spacing w:before="1"/>
        <w:rPr>
          <w:rFonts w:ascii="宋体" w:hAnsi="宋体" w:eastAsia="宋体" w:cs="宋体"/>
          <w:color w:val="auto"/>
          <w:shd w:val="clear" w:color="auto" w:fill="auto"/>
        </w:rPr>
      </w:pPr>
    </w:p>
    <w:p w14:paraId="3F0654B7">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11488E3D">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6CEEB57B">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22DDD6C3">
      <w:pPr>
        <w:pStyle w:val="11"/>
        <w:spacing w:before="6"/>
        <w:rPr>
          <w:rFonts w:ascii="宋体" w:hAnsi="宋体" w:eastAsia="宋体" w:cs="宋体"/>
          <w:color w:val="auto"/>
          <w:sz w:val="19"/>
          <w:shd w:val="clear" w:color="auto" w:fill="auto"/>
        </w:rPr>
      </w:pPr>
    </w:p>
    <w:p w14:paraId="0837F702">
      <w:pPr>
        <w:spacing w:before="69"/>
        <w:ind w:left="240"/>
        <w:rPr>
          <w:rFonts w:ascii="宋体" w:hAnsi="宋体" w:eastAsia="宋体" w:cs="宋体"/>
          <w:b/>
          <w:color w:val="auto"/>
          <w:sz w:val="21"/>
          <w:shd w:val="clear" w:color="auto" w:fill="auto"/>
        </w:rPr>
      </w:pPr>
      <w:r>
        <w:rPr>
          <w:rFonts w:hint="eastAsia" w:ascii="宋体" w:hAnsi="宋体" w:eastAsia="宋体" w:cs="宋体"/>
          <w:b/>
          <w:color w:val="auto"/>
          <w:sz w:val="21"/>
          <w:shd w:val="clear" w:color="auto" w:fill="auto"/>
        </w:rPr>
        <w:t>注：</w:t>
      </w:r>
      <w:r>
        <w:rPr>
          <w:rFonts w:hint="eastAsia" w:ascii="宋体" w:hAnsi="宋体" w:eastAsia="宋体" w:cs="宋体"/>
          <w:b/>
          <w:color w:val="auto"/>
          <w:sz w:val="21"/>
          <w:shd w:val="clear" w:color="auto" w:fill="auto"/>
          <w:lang w:val="en-US"/>
        </w:rPr>
        <w:t>从业人员、营业收入、资产总额填报上一年度数据，无上一年度数据的新成立企业可不填报。</w:t>
      </w:r>
    </w:p>
    <w:p w14:paraId="18C19ECB">
      <w:pPr>
        <w:pStyle w:val="11"/>
        <w:overflowPunct w:val="0"/>
        <w:adjustRightInd w:val="0"/>
        <w:snapToGrid w:val="0"/>
        <w:spacing w:line="360" w:lineRule="auto"/>
        <w:ind w:firstLine="422" w:firstLineChars="200"/>
        <w:jc w:val="both"/>
        <w:rPr>
          <w:rFonts w:ascii="宋体" w:hAnsi="宋体" w:eastAsia="宋体" w:cs="宋体"/>
          <w:b/>
          <w:color w:val="auto"/>
          <w:sz w:val="21"/>
          <w:szCs w:val="22"/>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0033790C">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r>
        <w:rPr>
          <w:rFonts w:hint="eastAsia" w:ascii="宋体" w:hAnsi="宋体" w:eastAsia="宋体" w:cs="宋体"/>
          <w:b/>
          <w:color w:val="auto"/>
          <w:sz w:val="32"/>
          <w:szCs w:val="18"/>
          <w:shd w:val="clear" w:color="auto" w:fill="auto"/>
        </w:rPr>
        <w:t>非联合体投标声明函（格式）</w:t>
      </w:r>
    </w:p>
    <w:p w14:paraId="47A95C32">
      <w:pPr>
        <w:tabs>
          <w:tab w:val="left" w:pos="1100"/>
        </w:tabs>
        <w:overflowPunct w:val="0"/>
        <w:autoSpaceDE/>
        <w:autoSpaceDN/>
        <w:adjustRightInd w:val="0"/>
        <w:snapToGrid w:val="0"/>
        <w:spacing w:line="360" w:lineRule="auto"/>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u w:val="single"/>
          <w:shd w:val="clear" w:color="auto" w:fill="auto"/>
          <w:lang w:val="en-US"/>
        </w:rPr>
        <w:t xml:space="preserve">致：  （招标代理机构）  </w:t>
      </w:r>
    </w:p>
    <w:p w14:paraId="734DD316">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279AA5CA">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我</w:t>
      </w:r>
      <w:r>
        <w:rPr>
          <w:rFonts w:hint="eastAsia" w:ascii="宋体" w:hAnsi="宋体" w:eastAsia="宋体" w:cs="宋体"/>
          <w:color w:val="auto"/>
          <w:spacing w:val="4"/>
          <w:shd w:val="clear" w:color="auto" w:fill="auto"/>
        </w:rPr>
        <w:t>单</w:t>
      </w:r>
      <w:r>
        <w:rPr>
          <w:rFonts w:hint="eastAsia" w:ascii="宋体" w:hAnsi="宋体" w:eastAsia="宋体" w:cs="宋体"/>
          <w:color w:val="auto"/>
          <w:shd w:val="clear" w:color="auto" w:fill="auto"/>
        </w:rPr>
        <w:t>位名称系</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，参</w:t>
      </w:r>
      <w:r>
        <w:rPr>
          <w:rFonts w:hint="eastAsia" w:ascii="宋体" w:hAnsi="宋体" w:eastAsia="宋体" w:cs="宋体"/>
          <w:color w:val="auto"/>
          <w:spacing w:val="4"/>
          <w:shd w:val="clear" w:color="auto" w:fill="auto"/>
        </w:rPr>
        <w:t>加</w:t>
      </w:r>
      <w:r>
        <w:rPr>
          <w:rFonts w:hint="eastAsia" w:ascii="宋体" w:hAnsi="宋体" w:eastAsia="宋体" w:cs="宋体"/>
          <w:color w:val="auto"/>
          <w:shd w:val="clear" w:color="auto" w:fill="auto"/>
        </w:rPr>
        <w:t>本</w:t>
      </w:r>
      <w:r>
        <w:rPr>
          <w:rFonts w:hint="eastAsia" w:ascii="宋体" w:hAnsi="宋体" w:eastAsia="宋体" w:cs="宋体"/>
          <w:color w:val="auto"/>
          <w:spacing w:val="4"/>
          <w:shd w:val="clear" w:color="auto" w:fill="auto"/>
        </w:rPr>
        <w:t>次</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项目竞争性磋商采购活动，非联合体投标。</w:t>
      </w:r>
    </w:p>
    <w:p w14:paraId="236747AC">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3B92AEA9">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03C4B250">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特此声明！</w:t>
      </w:r>
    </w:p>
    <w:p w14:paraId="40D28372">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67105BE1">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31FF22D0">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5B421472">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20F37760">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61BD6CB7">
      <w:pPr>
        <w:rPr>
          <w:rFonts w:ascii="宋体" w:hAnsi="宋体" w:eastAsia="宋体" w:cs="宋体"/>
          <w:color w:val="auto"/>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19A07C54">
      <w:pPr>
        <w:spacing w:before="23"/>
        <w:ind w:left="1032" w:right="1210"/>
        <w:jc w:val="center"/>
        <w:rPr>
          <w:rFonts w:ascii="宋体" w:hAnsi="宋体" w:eastAsia="宋体" w:cs="宋体"/>
          <w:b/>
          <w:color w:val="auto"/>
          <w:sz w:val="20"/>
          <w:shd w:val="clear" w:color="auto" w:fill="auto"/>
        </w:rPr>
      </w:pPr>
      <w:bookmarkStart w:id="18" w:name="四、供应商概况"/>
      <w:bookmarkEnd w:id="18"/>
      <w:r>
        <w:rPr>
          <w:rFonts w:hint="eastAsia" w:ascii="宋体" w:hAnsi="宋体" w:eastAsia="宋体" w:cs="宋体"/>
          <w:b/>
          <w:color w:val="auto"/>
          <w:sz w:val="32"/>
          <w:szCs w:val="18"/>
          <w:shd w:val="clear" w:color="auto" w:fill="auto"/>
          <w:lang w:val="en-US"/>
        </w:rPr>
        <w:t>四</w:t>
      </w:r>
      <w:r>
        <w:rPr>
          <w:rFonts w:hint="eastAsia" w:ascii="宋体" w:hAnsi="宋体" w:eastAsia="宋体" w:cs="宋体"/>
          <w:b/>
          <w:color w:val="auto"/>
          <w:sz w:val="32"/>
          <w:szCs w:val="18"/>
          <w:shd w:val="clear" w:color="auto" w:fill="auto"/>
        </w:rPr>
        <w:t>、供应商概况（格式自拟）</w:t>
      </w:r>
    </w:p>
    <w:p w14:paraId="67AF29B5">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55039297">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275AEAE5">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5ACDA22B">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p>
    <w:p w14:paraId="34ABADCB">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p>
    <w:p w14:paraId="19AF599A">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p>
    <w:p w14:paraId="5593632E">
      <w:pPr>
        <w:rPr>
          <w:rFonts w:ascii="宋体" w:hAnsi="宋体" w:eastAsia="宋体" w:cs="宋体"/>
          <w:color w:val="auto"/>
          <w:shd w:val="clear" w:color="auto" w:fill="auto"/>
        </w:rPr>
      </w:pPr>
    </w:p>
    <w:p w14:paraId="48EF7C74">
      <w:pPr>
        <w:spacing w:before="23"/>
        <w:ind w:left="1032" w:right="1210"/>
        <w:jc w:val="center"/>
        <w:rPr>
          <w:rFonts w:ascii="宋体" w:hAnsi="宋体" w:eastAsia="宋体" w:cs="宋体"/>
          <w:b/>
          <w:color w:val="auto"/>
          <w:sz w:val="32"/>
          <w:szCs w:val="18"/>
          <w:shd w:val="clear" w:color="auto" w:fill="auto"/>
        </w:rPr>
      </w:pPr>
      <w:bookmarkStart w:id="19" w:name="五、供应商拒绝政府采购领域商业贿赂承诺书"/>
      <w:bookmarkEnd w:id="19"/>
    </w:p>
    <w:p w14:paraId="1327A062">
      <w:pPr>
        <w:spacing w:before="23"/>
        <w:ind w:left="1032" w:right="1210"/>
        <w:jc w:val="center"/>
        <w:rPr>
          <w:rFonts w:ascii="宋体" w:hAnsi="宋体" w:eastAsia="宋体" w:cs="宋体"/>
          <w:b/>
          <w:color w:val="auto"/>
          <w:sz w:val="32"/>
          <w:szCs w:val="18"/>
          <w:shd w:val="clear" w:color="auto" w:fill="auto"/>
        </w:rPr>
      </w:pPr>
    </w:p>
    <w:p w14:paraId="1D977876">
      <w:pPr>
        <w:spacing w:before="23"/>
        <w:ind w:left="1032" w:right="1210"/>
        <w:jc w:val="center"/>
        <w:rPr>
          <w:rFonts w:ascii="宋体" w:hAnsi="宋体" w:eastAsia="宋体" w:cs="宋体"/>
          <w:b/>
          <w:color w:val="auto"/>
          <w:sz w:val="32"/>
          <w:szCs w:val="18"/>
          <w:shd w:val="clear" w:color="auto" w:fill="auto"/>
        </w:rPr>
      </w:pPr>
    </w:p>
    <w:p w14:paraId="6395AA41">
      <w:pPr>
        <w:spacing w:before="23"/>
        <w:ind w:left="1032" w:right="1210"/>
        <w:jc w:val="center"/>
        <w:rPr>
          <w:rFonts w:ascii="宋体" w:hAnsi="宋体" w:eastAsia="宋体" w:cs="宋体"/>
          <w:b/>
          <w:color w:val="auto"/>
          <w:sz w:val="32"/>
          <w:szCs w:val="18"/>
          <w:shd w:val="clear" w:color="auto" w:fill="auto"/>
        </w:rPr>
      </w:pPr>
    </w:p>
    <w:p w14:paraId="2A8506D2">
      <w:pPr>
        <w:spacing w:before="23"/>
        <w:ind w:left="1032" w:right="1210"/>
        <w:jc w:val="center"/>
        <w:rPr>
          <w:rFonts w:ascii="宋体" w:hAnsi="宋体" w:eastAsia="宋体" w:cs="宋体"/>
          <w:b/>
          <w:color w:val="auto"/>
          <w:sz w:val="32"/>
          <w:szCs w:val="18"/>
          <w:shd w:val="clear" w:color="auto" w:fill="auto"/>
        </w:rPr>
      </w:pPr>
    </w:p>
    <w:p w14:paraId="408912D0">
      <w:pPr>
        <w:spacing w:before="23"/>
        <w:ind w:left="1032" w:right="1210"/>
        <w:jc w:val="center"/>
        <w:rPr>
          <w:rFonts w:ascii="宋体" w:hAnsi="宋体" w:eastAsia="宋体" w:cs="宋体"/>
          <w:b/>
          <w:color w:val="auto"/>
          <w:sz w:val="32"/>
          <w:szCs w:val="18"/>
          <w:shd w:val="clear" w:color="auto" w:fill="auto"/>
        </w:rPr>
      </w:pPr>
    </w:p>
    <w:p w14:paraId="496EA1AC">
      <w:pPr>
        <w:spacing w:before="23"/>
        <w:ind w:left="1032" w:right="1210"/>
        <w:jc w:val="center"/>
        <w:rPr>
          <w:rFonts w:ascii="宋体" w:hAnsi="宋体" w:eastAsia="宋体" w:cs="宋体"/>
          <w:b/>
          <w:color w:val="auto"/>
          <w:sz w:val="32"/>
          <w:szCs w:val="18"/>
          <w:shd w:val="clear" w:color="auto" w:fill="auto"/>
        </w:rPr>
      </w:pPr>
    </w:p>
    <w:p w14:paraId="53A0DF2E">
      <w:pPr>
        <w:spacing w:before="23"/>
        <w:ind w:left="1032" w:right="1210"/>
        <w:jc w:val="center"/>
        <w:rPr>
          <w:rFonts w:ascii="宋体" w:hAnsi="宋体" w:eastAsia="宋体" w:cs="宋体"/>
          <w:b/>
          <w:color w:val="auto"/>
          <w:sz w:val="32"/>
          <w:szCs w:val="18"/>
          <w:shd w:val="clear" w:color="auto" w:fill="auto"/>
        </w:rPr>
      </w:pPr>
    </w:p>
    <w:p w14:paraId="70BB5BFD">
      <w:pPr>
        <w:spacing w:before="23"/>
        <w:ind w:left="1032" w:right="1210"/>
        <w:jc w:val="center"/>
        <w:rPr>
          <w:rFonts w:ascii="宋体" w:hAnsi="宋体" w:eastAsia="宋体" w:cs="宋体"/>
          <w:b/>
          <w:color w:val="auto"/>
          <w:sz w:val="32"/>
          <w:szCs w:val="18"/>
          <w:shd w:val="clear" w:color="auto" w:fill="auto"/>
        </w:rPr>
      </w:pPr>
    </w:p>
    <w:p w14:paraId="7D548717">
      <w:pPr>
        <w:spacing w:before="23"/>
        <w:ind w:left="1032" w:right="1210"/>
        <w:jc w:val="center"/>
        <w:rPr>
          <w:rFonts w:ascii="宋体" w:hAnsi="宋体" w:eastAsia="宋体" w:cs="宋体"/>
          <w:b/>
          <w:color w:val="auto"/>
          <w:sz w:val="32"/>
          <w:szCs w:val="18"/>
          <w:shd w:val="clear" w:color="auto" w:fill="auto"/>
        </w:rPr>
      </w:pPr>
    </w:p>
    <w:p w14:paraId="2F2248C4">
      <w:pPr>
        <w:spacing w:before="23"/>
        <w:ind w:left="1032" w:right="1210"/>
        <w:jc w:val="center"/>
        <w:rPr>
          <w:rFonts w:ascii="宋体" w:hAnsi="宋体" w:eastAsia="宋体" w:cs="宋体"/>
          <w:b/>
          <w:color w:val="auto"/>
          <w:sz w:val="32"/>
          <w:szCs w:val="18"/>
          <w:shd w:val="clear" w:color="auto" w:fill="auto"/>
        </w:rPr>
      </w:pPr>
    </w:p>
    <w:p w14:paraId="6F779746">
      <w:pPr>
        <w:spacing w:before="23"/>
        <w:ind w:left="1032" w:right="1210"/>
        <w:jc w:val="center"/>
        <w:rPr>
          <w:rFonts w:ascii="宋体" w:hAnsi="宋体" w:eastAsia="宋体" w:cs="宋体"/>
          <w:b/>
          <w:color w:val="auto"/>
          <w:sz w:val="32"/>
          <w:szCs w:val="18"/>
          <w:shd w:val="clear" w:color="auto" w:fill="auto"/>
        </w:rPr>
      </w:pPr>
    </w:p>
    <w:p w14:paraId="133DB660">
      <w:pPr>
        <w:spacing w:before="23"/>
        <w:ind w:left="1032" w:right="1210"/>
        <w:jc w:val="center"/>
        <w:rPr>
          <w:rFonts w:ascii="宋体" w:hAnsi="宋体" w:eastAsia="宋体" w:cs="宋体"/>
          <w:b/>
          <w:color w:val="auto"/>
          <w:sz w:val="32"/>
          <w:szCs w:val="18"/>
          <w:shd w:val="clear" w:color="auto" w:fill="auto"/>
        </w:rPr>
      </w:pPr>
    </w:p>
    <w:p w14:paraId="08FE3EFB">
      <w:pPr>
        <w:spacing w:before="23"/>
        <w:ind w:left="1032" w:right="1210"/>
        <w:jc w:val="center"/>
        <w:rPr>
          <w:rFonts w:ascii="宋体" w:hAnsi="宋体" w:eastAsia="宋体" w:cs="宋体"/>
          <w:b/>
          <w:color w:val="auto"/>
          <w:sz w:val="32"/>
          <w:szCs w:val="18"/>
          <w:shd w:val="clear" w:color="auto" w:fill="auto"/>
        </w:rPr>
      </w:pPr>
    </w:p>
    <w:p w14:paraId="7C97EB2B">
      <w:pPr>
        <w:spacing w:before="23"/>
        <w:ind w:left="1032" w:right="1210"/>
        <w:jc w:val="center"/>
        <w:rPr>
          <w:rFonts w:ascii="宋体" w:hAnsi="宋体" w:eastAsia="宋体" w:cs="宋体"/>
          <w:b/>
          <w:color w:val="auto"/>
          <w:sz w:val="32"/>
          <w:szCs w:val="18"/>
          <w:shd w:val="clear" w:color="auto" w:fill="auto"/>
        </w:rPr>
      </w:pPr>
    </w:p>
    <w:p w14:paraId="7349D784">
      <w:pPr>
        <w:spacing w:before="23"/>
        <w:ind w:left="1032" w:right="1210"/>
        <w:jc w:val="center"/>
        <w:rPr>
          <w:rFonts w:ascii="宋体" w:hAnsi="宋体" w:eastAsia="宋体" w:cs="宋体"/>
          <w:b/>
          <w:color w:val="auto"/>
          <w:sz w:val="32"/>
          <w:szCs w:val="18"/>
          <w:shd w:val="clear" w:color="auto" w:fill="auto"/>
        </w:rPr>
      </w:pPr>
    </w:p>
    <w:p w14:paraId="504ABCA8">
      <w:pPr>
        <w:spacing w:before="23"/>
        <w:ind w:left="1032" w:right="1210"/>
        <w:jc w:val="center"/>
        <w:rPr>
          <w:rFonts w:ascii="宋体" w:hAnsi="宋体" w:eastAsia="宋体" w:cs="宋体"/>
          <w:b/>
          <w:color w:val="auto"/>
          <w:sz w:val="32"/>
          <w:szCs w:val="18"/>
          <w:shd w:val="clear" w:color="auto" w:fill="auto"/>
        </w:rPr>
      </w:pPr>
    </w:p>
    <w:p w14:paraId="43778E65">
      <w:pPr>
        <w:spacing w:before="23"/>
        <w:ind w:left="1032" w:right="1210"/>
        <w:jc w:val="center"/>
        <w:rPr>
          <w:rFonts w:ascii="宋体" w:hAnsi="宋体" w:eastAsia="宋体" w:cs="宋体"/>
          <w:b/>
          <w:color w:val="auto"/>
          <w:sz w:val="32"/>
          <w:szCs w:val="18"/>
          <w:shd w:val="clear" w:color="auto" w:fill="auto"/>
        </w:rPr>
      </w:pPr>
    </w:p>
    <w:p w14:paraId="52857259">
      <w:pPr>
        <w:spacing w:before="23"/>
        <w:ind w:left="1032" w:right="1210"/>
        <w:jc w:val="center"/>
        <w:rPr>
          <w:rFonts w:ascii="宋体" w:hAnsi="宋体" w:eastAsia="宋体" w:cs="宋体"/>
          <w:b/>
          <w:color w:val="auto"/>
          <w:sz w:val="32"/>
          <w:szCs w:val="18"/>
          <w:shd w:val="clear" w:color="auto" w:fill="auto"/>
        </w:rPr>
      </w:pPr>
    </w:p>
    <w:p w14:paraId="6EDB5005">
      <w:pPr>
        <w:spacing w:before="23"/>
        <w:ind w:left="1032" w:right="1210"/>
        <w:jc w:val="center"/>
        <w:rPr>
          <w:rFonts w:ascii="宋体" w:hAnsi="宋体" w:eastAsia="宋体" w:cs="宋体"/>
          <w:b/>
          <w:color w:val="auto"/>
          <w:sz w:val="32"/>
          <w:szCs w:val="18"/>
          <w:shd w:val="clear" w:color="auto" w:fill="auto"/>
        </w:rPr>
      </w:pPr>
    </w:p>
    <w:p w14:paraId="7EE92227">
      <w:pPr>
        <w:spacing w:before="23"/>
        <w:ind w:left="1032" w:right="1210"/>
        <w:jc w:val="center"/>
        <w:rPr>
          <w:rFonts w:ascii="宋体" w:hAnsi="宋体" w:eastAsia="宋体" w:cs="宋体"/>
          <w:b/>
          <w:color w:val="auto"/>
          <w:sz w:val="32"/>
          <w:szCs w:val="18"/>
          <w:shd w:val="clear" w:color="auto" w:fill="auto"/>
        </w:rPr>
      </w:pPr>
    </w:p>
    <w:p w14:paraId="5E4B46F7">
      <w:pPr>
        <w:spacing w:before="23"/>
        <w:ind w:right="1210"/>
        <w:jc w:val="both"/>
        <w:rPr>
          <w:rFonts w:ascii="宋体" w:hAnsi="宋体" w:eastAsia="宋体" w:cs="宋体"/>
          <w:b/>
          <w:color w:val="auto"/>
          <w:sz w:val="32"/>
          <w:szCs w:val="18"/>
          <w:shd w:val="clear" w:color="auto" w:fill="auto"/>
        </w:rPr>
      </w:pPr>
    </w:p>
    <w:p w14:paraId="21F82D6C">
      <w:pPr>
        <w:spacing w:before="23"/>
        <w:ind w:right="1210"/>
        <w:jc w:val="center"/>
        <w:rPr>
          <w:rFonts w:ascii="宋体" w:hAnsi="宋体" w:eastAsia="宋体" w:cs="宋体"/>
          <w:b/>
          <w:color w:val="auto"/>
          <w:sz w:val="32"/>
          <w:szCs w:val="18"/>
          <w:shd w:val="clear" w:color="auto" w:fill="auto"/>
        </w:rPr>
      </w:pPr>
      <w:r>
        <w:rPr>
          <w:rFonts w:hint="eastAsia" w:ascii="宋体" w:hAnsi="宋体" w:eastAsia="宋体" w:cs="宋体"/>
          <w:b/>
          <w:color w:val="auto"/>
          <w:sz w:val="32"/>
          <w:szCs w:val="18"/>
          <w:shd w:val="clear" w:color="auto" w:fill="auto"/>
          <w:lang w:val="en-US"/>
        </w:rPr>
        <w:t>五、</w:t>
      </w:r>
      <w:r>
        <w:rPr>
          <w:rFonts w:hint="eastAsia" w:ascii="宋体" w:hAnsi="宋体" w:eastAsia="宋体" w:cs="宋体"/>
          <w:b/>
          <w:color w:val="auto"/>
          <w:sz w:val="32"/>
          <w:szCs w:val="18"/>
          <w:shd w:val="clear" w:color="auto" w:fill="auto"/>
        </w:rPr>
        <w:t>供应商拒绝政府采购领域商业贿赂承诺书</w:t>
      </w:r>
    </w:p>
    <w:p w14:paraId="0056F5DC">
      <w:pPr>
        <w:pStyle w:val="27"/>
        <w:ind w:firstLine="0" w:firstLineChars="0"/>
        <w:rPr>
          <w:color w:val="auto"/>
          <w:shd w:val="clear" w:color="auto" w:fill="auto"/>
          <w:lang w:val="zh-CN"/>
        </w:rPr>
      </w:pPr>
    </w:p>
    <w:p w14:paraId="50F855E4">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为响应党中央、国务院关于治理政府采购领域商业贿赂行为的号召，我公司在此庄严承诺：</w:t>
      </w:r>
    </w:p>
    <w:p w14:paraId="6140B140">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1、在参与政府采购活动中遵纪守法、诚信经营、公平竞标。</w:t>
      </w:r>
    </w:p>
    <w:p w14:paraId="2D270DD1">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2、不向政府采购人、采购代理机构和政府采购评审专家进行任何形式的商业贿赂以谋取交易机会。</w:t>
      </w:r>
    </w:p>
    <w:p w14:paraId="359A4720">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3、不向政府采购代理机构和采购人提供虚假资质文件或采用虚假应标方式参与政府采购市场竞争并谋取成交、成交。</w:t>
      </w:r>
    </w:p>
    <w:p w14:paraId="4FC64F0A">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4、不采取“围标、陪标”等商业欺诈手段获得政府采购订单。</w:t>
      </w:r>
    </w:p>
    <w:p w14:paraId="68AA0E1A">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5、不采取不正当手段诋毁、排挤其他单位。</w:t>
      </w:r>
    </w:p>
    <w:p w14:paraId="4C8674BF">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6、不在提供商品和服务时“偷梁换柱、以次充好”损害采购人的合法权益。</w:t>
      </w:r>
    </w:p>
    <w:p w14:paraId="6DA88AA6">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7、不与采购人、采购代理机构政府采购评审专家或其它单位恶意串通，进行质疑和投诉，维护政府采购市场秩序。</w:t>
      </w:r>
    </w:p>
    <w:p w14:paraId="73140697">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8、尊重和接受政府采购监督管理部门的监督和政府采购代理机构采购要求，承担因违约行为给采购人造成的损失。</w:t>
      </w:r>
    </w:p>
    <w:p w14:paraId="63DA86B5">
      <w:pPr>
        <w:pStyle w:val="11"/>
        <w:tabs>
          <w:tab w:val="left" w:pos="4063"/>
        </w:tabs>
        <w:overflowPunct w:val="0"/>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9、不发生其他有悖于政府采购公开、公平、公正和诚信原则的行为。</w:t>
      </w:r>
    </w:p>
    <w:p w14:paraId="0CD59088">
      <w:pPr>
        <w:pStyle w:val="11"/>
        <w:overflowPunct w:val="0"/>
        <w:autoSpaceDE/>
        <w:autoSpaceDN/>
        <w:adjustRightInd w:val="0"/>
        <w:snapToGrid w:val="0"/>
        <w:spacing w:line="360" w:lineRule="auto"/>
        <w:rPr>
          <w:rFonts w:ascii="宋体" w:hAnsi="宋体" w:eastAsia="宋体" w:cs="宋体"/>
          <w:color w:val="auto"/>
          <w:shd w:val="clear" w:color="auto" w:fill="auto"/>
        </w:rPr>
      </w:pPr>
    </w:p>
    <w:p w14:paraId="2B3F1F04">
      <w:pPr>
        <w:pStyle w:val="11"/>
        <w:overflowPunct w:val="0"/>
        <w:autoSpaceDE/>
        <w:autoSpaceDN/>
        <w:adjustRightInd w:val="0"/>
        <w:snapToGrid w:val="0"/>
        <w:spacing w:line="360" w:lineRule="auto"/>
        <w:rPr>
          <w:rFonts w:ascii="宋体" w:hAnsi="宋体" w:eastAsia="宋体" w:cs="宋体"/>
          <w:color w:val="auto"/>
          <w:sz w:val="25"/>
          <w:shd w:val="clear" w:color="auto" w:fill="auto"/>
        </w:rPr>
      </w:pPr>
    </w:p>
    <w:p w14:paraId="350274AA">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49D024B2">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0A11FC58">
      <w:pPr>
        <w:pStyle w:val="27"/>
        <w:ind w:firstLine="2880" w:firstLineChars="1200"/>
        <w:rPr>
          <w:rFonts w:ascii="宋体" w:hAnsi="宋体" w:cs="宋体"/>
          <w:color w:val="auto"/>
          <w:kern w:val="0"/>
          <w:sz w:val="24"/>
          <w:szCs w:val="24"/>
          <w:shd w:val="clear" w:color="auto" w:fill="auto"/>
          <w:lang w:val="zh-CN" w:bidi="zh-CN"/>
        </w:rPr>
      </w:pPr>
      <w:r>
        <w:rPr>
          <w:rFonts w:hint="eastAsia" w:ascii="宋体" w:hAnsi="宋体" w:cs="宋体"/>
          <w:color w:val="auto"/>
          <w:kern w:val="0"/>
          <w:sz w:val="24"/>
          <w:szCs w:val="24"/>
          <w:shd w:val="clear" w:color="auto" w:fill="auto"/>
          <w:lang w:val="zh-CN" w:bidi="zh-CN"/>
        </w:rPr>
        <w:t>日期：             年     月     日</w:t>
      </w:r>
    </w:p>
    <w:p w14:paraId="04BDA735">
      <w:pPr>
        <w:pStyle w:val="27"/>
        <w:ind w:firstLine="281"/>
        <w:rPr>
          <w:rFonts w:ascii="宋体" w:hAnsi="宋体" w:cs="宋体"/>
          <w:b/>
          <w:bCs/>
          <w:color w:val="auto"/>
          <w:sz w:val="28"/>
          <w:szCs w:val="28"/>
          <w:shd w:val="clear" w:color="auto" w:fill="auto"/>
          <w:lang w:val="zh-CN" w:bidi="zh-CN"/>
        </w:rPr>
      </w:pPr>
    </w:p>
    <w:p w14:paraId="7778DCB9">
      <w:pPr>
        <w:pStyle w:val="27"/>
        <w:ind w:firstLine="281"/>
        <w:rPr>
          <w:rFonts w:ascii="宋体" w:hAnsi="宋体" w:cs="宋体"/>
          <w:b/>
          <w:bCs/>
          <w:color w:val="auto"/>
          <w:sz w:val="28"/>
          <w:szCs w:val="28"/>
          <w:shd w:val="clear" w:color="auto" w:fill="auto"/>
          <w:lang w:val="zh-CN" w:bidi="zh-CN"/>
        </w:rPr>
      </w:pPr>
    </w:p>
    <w:p w14:paraId="34475A52">
      <w:pPr>
        <w:pStyle w:val="27"/>
        <w:ind w:firstLine="281"/>
        <w:rPr>
          <w:rFonts w:ascii="宋体" w:hAnsi="宋体" w:cs="宋体"/>
          <w:b/>
          <w:bCs/>
          <w:color w:val="auto"/>
          <w:sz w:val="28"/>
          <w:szCs w:val="28"/>
          <w:shd w:val="clear" w:color="auto" w:fill="auto"/>
          <w:lang w:val="zh-CN" w:bidi="zh-CN"/>
        </w:rPr>
      </w:pPr>
    </w:p>
    <w:p w14:paraId="1F3A1979">
      <w:pPr>
        <w:pStyle w:val="27"/>
        <w:ind w:firstLine="281"/>
        <w:rPr>
          <w:rFonts w:ascii="宋体" w:hAnsi="宋体" w:cs="宋体"/>
          <w:b/>
          <w:bCs/>
          <w:color w:val="auto"/>
          <w:sz w:val="28"/>
          <w:szCs w:val="28"/>
          <w:shd w:val="clear" w:color="auto" w:fill="auto"/>
          <w:lang w:val="zh-CN" w:bidi="zh-CN"/>
        </w:rPr>
      </w:pPr>
    </w:p>
    <w:p w14:paraId="66B66DF9">
      <w:pPr>
        <w:pStyle w:val="27"/>
        <w:ind w:firstLine="281"/>
        <w:rPr>
          <w:rFonts w:ascii="宋体" w:hAnsi="宋体" w:cs="宋体"/>
          <w:b/>
          <w:bCs/>
          <w:color w:val="auto"/>
          <w:sz w:val="28"/>
          <w:szCs w:val="28"/>
          <w:shd w:val="clear" w:color="auto" w:fill="auto"/>
          <w:lang w:val="zh-CN" w:bidi="zh-CN"/>
        </w:rPr>
      </w:pPr>
    </w:p>
    <w:p w14:paraId="5E29577D">
      <w:pPr>
        <w:pStyle w:val="27"/>
        <w:ind w:firstLine="281"/>
        <w:rPr>
          <w:rFonts w:ascii="宋体" w:hAnsi="宋体" w:cs="宋体"/>
          <w:b/>
          <w:bCs/>
          <w:color w:val="auto"/>
          <w:sz w:val="28"/>
          <w:szCs w:val="28"/>
          <w:shd w:val="clear" w:color="auto" w:fill="auto"/>
          <w:lang w:val="zh-CN" w:bidi="zh-CN"/>
        </w:rPr>
      </w:pPr>
    </w:p>
    <w:p w14:paraId="73B81ACD">
      <w:pPr>
        <w:spacing w:before="23"/>
        <w:ind w:right="1210"/>
        <w:jc w:val="both"/>
        <w:rPr>
          <w:rFonts w:ascii="宋体" w:hAnsi="宋体" w:eastAsia="宋体" w:cs="宋体"/>
          <w:b/>
          <w:bCs/>
          <w:color w:val="auto"/>
          <w:sz w:val="28"/>
          <w:szCs w:val="28"/>
          <w:shd w:val="clear" w:color="auto" w:fill="auto"/>
        </w:rPr>
      </w:pPr>
    </w:p>
    <w:p w14:paraId="45D30801">
      <w:pPr>
        <w:numPr>
          <w:ilvl w:val="0"/>
          <w:numId w:val="4"/>
        </w:numPr>
        <w:spacing w:before="23"/>
        <w:ind w:left="1032" w:right="1210"/>
        <w:jc w:val="center"/>
        <w:rPr>
          <w:rFonts w:ascii="宋体" w:hAnsi="宋体" w:eastAsia="宋体" w:cs="宋体"/>
          <w:b/>
          <w:color w:val="auto"/>
          <w:sz w:val="32"/>
          <w:szCs w:val="18"/>
          <w:shd w:val="clear" w:color="auto" w:fill="auto"/>
          <w:lang w:val="en-US"/>
        </w:rPr>
      </w:pPr>
      <w:r>
        <w:rPr>
          <w:rFonts w:hint="eastAsia" w:ascii="宋体" w:hAnsi="宋体" w:eastAsia="宋体" w:cs="宋体"/>
          <w:b/>
          <w:color w:val="auto"/>
          <w:sz w:val="32"/>
          <w:szCs w:val="18"/>
          <w:shd w:val="clear" w:color="auto" w:fill="auto"/>
          <w:lang w:val="en-US"/>
        </w:rPr>
        <w:t>磋商响应方案</w:t>
      </w:r>
    </w:p>
    <w:p w14:paraId="14F3C182">
      <w:pPr>
        <w:pStyle w:val="27"/>
        <w:ind w:firstLine="0" w:firstLineChars="0"/>
        <w:rPr>
          <w:color w:val="auto"/>
          <w:shd w:val="clear" w:color="auto" w:fill="auto"/>
        </w:rPr>
      </w:pPr>
    </w:p>
    <w:p w14:paraId="0080FC2D">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供应商按照磋商文件的要求编制的投标方案说明，投标方案由供应商</w:t>
      </w:r>
      <w:r>
        <w:rPr>
          <w:rFonts w:ascii="宋体" w:hAnsi="宋体" w:eastAsia="宋体" w:cs="宋体"/>
          <w:color w:val="auto"/>
          <w:shd w:val="clear" w:color="auto" w:fill="auto"/>
        </w:rPr>
        <w:t>自行编写，无具体格式，参照响应文件第二章中的《综合评分明细表》各条款的要求与第四章《磋商内容》进行编制投标方案。</w:t>
      </w:r>
    </w:p>
    <w:p w14:paraId="6176D86E">
      <w:pPr>
        <w:pStyle w:val="3"/>
        <w:overflowPunct w:val="0"/>
        <w:autoSpaceDE/>
        <w:autoSpaceDN/>
        <w:adjustRightInd w:val="0"/>
        <w:snapToGrid w:val="0"/>
        <w:spacing w:before="0" w:line="360" w:lineRule="auto"/>
        <w:ind w:left="0" w:right="0"/>
        <w:rPr>
          <w:rFonts w:ascii="宋体" w:hAnsi="宋体" w:eastAsia="宋体" w:cs="宋体"/>
          <w:b w:val="0"/>
          <w:color w:val="auto"/>
          <w:sz w:val="32"/>
          <w:szCs w:val="18"/>
          <w:shd w:val="clear" w:color="auto" w:fill="auto"/>
        </w:rPr>
      </w:pPr>
    </w:p>
    <w:p w14:paraId="3FCAD291">
      <w:pPr>
        <w:spacing w:before="23"/>
        <w:ind w:left="1032" w:right="1210"/>
        <w:jc w:val="center"/>
        <w:rPr>
          <w:rFonts w:ascii="宋体" w:hAnsi="宋体" w:eastAsia="宋体" w:cs="宋体"/>
          <w:b/>
          <w:color w:val="auto"/>
          <w:sz w:val="32"/>
          <w:szCs w:val="18"/>
          <w:shd w:val="clear" w:color="auto" w:fill="auto"/>
        </w:rPr>
      </w:pPr>
    </w:p>
    <w:p w14:paraId="721D45C7">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0C397BFB">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4671EBA5">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47830884">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49FE121A">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51239BA4">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6E69ED82">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6A6D8F09">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0776F93B">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5C7FD499">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00509A8D">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75C6FFBF">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28E8AA75">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32837AAA">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2435FFA7">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39F94F3B">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403BDA0F">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lang w:val="en-US"/>
        </w:rPr>
      </w:pPr>
    </w:p>
    <w:p w14:paraId="43AA1E6A">
      <w:pPr>
        <w:pStyle w:val="27"/>
        <w:ind w:firstLine="0" w:firstLineChars="0"/>
        <w:rPr>
          <w:color w:val="auto"/>
          <w:shd w:val="clear" w:color="auto" w:fill="auto"/>
        </w:rPr>
      </w:pPr>
    </w:p>
    <w:p w14:paraId="1FCA4312">
      <w:pPr>
        <w:rPr>
          <w:rFonts w:ascii="华文仿宋" w:hAnsi="华文仿宋" w:eastAsia="华文仿宋" w:cs="华文仿宋"/>
          <w:b/>
          <w:bCs/>
          <w:color w:val="auto"/>
          <w:sz w:val="28"/>
          <w:szCs w:val="28"/>
          <w:shd w:val="clear" w:color="auto" w:fill="auto"/>
          <w:lang w:val="en-US" w:bidi="ar"/>
        </w:rPr>
      </w:pPr>
      <w:r>
        <w:rPr>
          <w:rFonts w:hint="eastAsia" w:ascii="华文仿宋" w:hAnsi="华文仿宋" w:eastAsia="华文仿宋" w:cs="华文仿宋"/>
          <w:b/>
          <w:bCs/>
          <w:color w:val="auto"/>
          <w:sz w:val="28"/>
          <w:szCs w:val="28"/>
          <w:shd w:val="clear" w:color="auto" w:fill="auto"/>
          <w:lang w:val="en-US" w:bidi="ar"/>
        </w:rPr>
        <w:t xml:space="preserve">其他辅助说明资料 </w:t>
      </w:r>
    </w:p>
    <w:p w14:paraId="665C1523">
      <w:pPr>
        <w:widowControl/>
        <w:rPr>
          <w:rFonts w:ascii="华文仿宋" w:hAnsi="华文仿宋" w:eastAsia="华文仿宋" w:cs="华文仿宋"/>
          <w:b/>
          <w:bCs/>
          <w:color w:val="auto"/>
          <w:sz w:val="28"/>
          <w:szCs w:val="28"/>
          <w:shd w:val="clear" w:color="auto" w:fill="auto"/>
          <w:lang w:val="en-US" w:bidi="ar"/>
        </w:rPr>
      </w:pPr>
    </w:p>
    <w:p w14:paraId="3A3A175C">
      <w:pPr>
        <w:widowControl/>
        <w:rPr>
          <w:rFonts w:asciiTheme="minorEastAsia" w:hAnsiTheme="minorEastAsia" w:eastAsiaTheme="minorEastAsia"/>
          <w:color w:val="auto"/>
          <w:sz w:val="30"/>
          <w:szCs w:val="30"/>
          <w:shd w:val="clear" w:color="auto" w:fill="auto"/>
          <w:lang w:val="en-US"/>
        </w:rPr>
      </w:pPr>
      <w:r>
        <w:rPr>
          <w:rFonts w:hint="eastAsia" w:ascii="华文仿宋" w:hAnsi="华文仿宋" w:eastAsia="华文仿宋" w:cs="华文仿宋"/>
          <w:b/>
          <w:bCs/>
          <w:color w:val="auto"/>
          <w:sz w:val="28"/>
          <w:szCs w:val="28"/>
          <w:shd w:val="clear" w:color="auto" w:fill="auto"/>
          <w:lang w:val="en-US" w:bidi="ar"/>
        </w:rPr>
        <w:t xml:space="preserve">（一）综合实力（设备、人员、服务能力等）； </w:t>
      </w:r>
    </w:p>
    <w:p w14:paraId="61205F18">
      <w:pPr>
        <w:pStyle w:val="3"/>
        <w:overflowPunct w:val="0"/>
        <w:autoSpaceDE/>
        <w:autoSpaceDN/>
        <w:adjustRightInd w:val="0"/>
        <w:snapToGrid w:val="0"/>
        <w:spacing w:before="0" w:line="360" w:lineRule="auto"/>
        <w:ind w:left="0" w:right="0"/>
        <w:jc w:val="both"/>
        <w:rPr>
          <w:rFonts w:ascii="华文仿宋" w:hAnsi="华文仿宋" w:eastAsia="华文仿宋" w:cs="华文仿宋"/>
          <w:color w:val="auto"/>
          <w:sz w:val="28"/>
          <w:szCs w:val="28"/>
          <w:shd w:val="clear" w:color="auto" w:fill="auto"/>
          <w:lang w:val="en-US" w:bidi="ar"/>
        </w:rPr>
      </w:pPr>
      <w:r>
        <w:rPr>
          <w:rFonts w:hint="eastAsia" w:ascii="华文仿宋" w:hAnsi="华文仿宋" w:eastAsia="华文仿宋" w:cs="华文仿宋"/>
          <w:color w:val="auto"/>
          <w:sz w:val="28"/>
          <w:szCs w:val="28"/>
          <w:shd w:val="clear" w:color="auto" w:fill="auto"/>
          <w:lang w:val="en-US" w:bidi="ar"/>
        </w:rPr>
        <w:t>附表</w:t>
      </w:r>
      <w:r>
        <w:rPr>
          <w:rFonts w:hint="eastAsia" w:ascii="宋体" w:hAnsi="宋体" w:eastAsia="宋体" w:cs="宋体"/>
          <w:color w:val="auto"/>
          <w:sz w:val="28"/>
          <w:szCs w:val="28"/>
          <w:shd w:val="clear" w:color="auto" w:fill="auto"/>
          <w:lang w:val="en-US" w:bidi="ar"/>
        </w:rPr>
        <w:t>1</w:t>
      </w:r>
      <w:r>
        <w:rPr>
          <w:rFonts w:hint="eastAsia" w:ascii="华文仿宋" w:hAnsi="华文仿宋" w:eastAsia="华文仿宋" w:cs="华文仿宋"/>
          <w:color w:val="auto"/>
          <w:sz w:val="28"/>
          <w:szCs w:val="28"/>
          <w:shd w:val="clear" w:color="auto" w:fill="auto"/>
          <w:lang w:val="en-US" w:bidi="ar"/>
        </w:rPr>
        <w:t>：拟派本项目负责人简历表</w:t>
      </w:r>
    </w:p>
    <w:tbl>
      <w:tblPr>
        <w:tblStyle w:val="21"/>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85"/>
        <w:gridCol w:w="1589"/>
        <w:gridCol w:w="1586"/>
        <w:gridCol w:w="1586"/>
        <w:gridCol w:w="1590"/>
      </w:tblGrid>
      <w:tr w14:paraId="43BF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1898511F">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姓名</w:t>
            </w:r>
          </w:p>
        </w:tc>
        <w:tc>
          <w:tcPr>
            <w:tcW w:w="1585" w:type="dxa"/>
            <w:vAlign w:val="center"/>
          </w:tcPr>
          <w:p w14:paraId="4522A443">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9" w:type="dxa"/>
            <w:vAlign w:val="center"/>
          </w:tcPr>
          <w:p w14:paraId="2C06082B">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性别</w:t>
            </w:r>
          </w:p>
        </w:tc>
        <w:tc>
          <w:tcPr>
            <w:tcW w:w="1586" w:type="dxa"/>
            <w:vAlign w:val="center"/>
          </w:tcPr>
          <w:p w14:paraId="5DC1B829">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355E34DB">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年龄</w:t>
            </w:r>
          </w:p>
        </w:tc>
        <w:tc>
          <w:tcPr>
            <w:tcW w:w="1590" w:type="dxa"/>
            <w:vAlign w:val="center"/>
          </w:tcPr>
          <w:p w14:paraId="0C96E9A3">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r w14:paraId="2F23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2B1D2115">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5" w:type="dxa"/>
            <w:vAlign w:val="center"/>
          </w:tcPr>
          <w:p w14:paraId="4D8FEF21">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9" w:type="dxa"/>
            <w:vAlign w:val="center"/>
          </w:tcPr>
          <w:p w14:paraId="194FD91D">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0C497929">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1EA3C82B">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90" w:type="dxa"/>
            <w:vAlign w:val="center"/>
          </w:tcPr>
          <w:p w14:paraId="3C09AB7D">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r w14:paraId="729A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71" w:type="dxa"/>
            <w:gridSpan w:val="2"/>
            <w:vAlign w:val="center"/>
          </w:tcPr>
          <w:p w14:paraId="0DE55CEC">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参加工作时间</w:t>
            </w:r>
          </w:p>
        </w:tc>
        <w:tc>
          <w:tcPr>
            <w:tcW w:w="6351" w:type="dxa"/>
            <w:gridSpan w:val="4"/>
            <w:vAlign w:val="center"/>
          </w:tcPr>
          <w:p w14:paraId="79806BE1">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r w14:paraId="5EDF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22" w:type="dxa"/>
            <w:gridSpan w:val="6"/>
            <w:vAlign w:val="center"/>
          </w:tcPr>
          <w:p w14:paraId="6D4EC83B">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项目负责人业绩（主要针对业绩评分内容填写）</w:t>
            </w:r>
          </w:p>
        </w:tc>
      </w:tr>
      <w:tr w14:paraId="7D65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86" w:type="dxa"/>
            <w:vAlign w:val="center"/>
          </w:tcPr>
          <w:p w14:paraId="33FA465D">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序号</w:t>
            </w:r>
          </w:p>
        </w:tc>
        <w:tc>
          <w:tcPr>
            <w:tcW w:w="3174" w:type="dxa"/>
            <w:gridSpan w:val="2"/>
            <w:vAlign w:val="center"/>
          </w:tcPr>
          <w:p w14:paraId="0FEACC2A">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项目名称</w:t>
            </w:r>
          </w:p>
        </w:tc>
        <w:tc>
          <w:tcPr>
            <w:tcW w:w="1586" w:type="dxa"/>
            <w:vAlign w:val="center"/>
          </w:tcPr>
          <w:p w14:paraId="704CCF0F">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项目来源</w:t>
            </w:r>
          </w:p>
        </w:tc>
        <w:tc>
          <w:tcPr>
            <w:tcW w:w="1586" w:type="dxa"/>
            <w:vAlign w:val="center"/>
          </w:tcPr>
          <w:p w14:paraId="412B1280">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在项目中</w:t>
            </w:r>
          </w:p>
          <w:p w14:paraId="13ABDE56">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担任的职务</w:t>
            </w:r>
          </w:p>
        </w:tc>
        <w:tc>
          <w:tcPr>
            <w:tcW w:w="1590" w:type="dxa"/>
            <w:vAlign w:val="center"/>
          </w:tcPr>
          <w:p w14:paraId="40B37C77">
            <w:pPr>
              <w:pStyle w:val="13"/>
              <w:overflowPunct w:val="0"/>
              <w:adjustRightInd w:val="0"/>
              <w:snapToGrid w:val="0"/>
              <w:jc w:val="center"/>
              <w:rPr>
                <w:rFonts w:asciiTheme="minorEastAsia" w:hAnsiTheme="minorEastAsia" w:eastAsiaTheme="minorEastAsia"/>
                <w:color w:val="auto"/>
                <w:sz w:val="24"/>
                <w:szCs w:val="24"/>
                <w:shd w:val="clear" w:color="auto" w:fill="auto"/>
              </w:rPr>
            </w:pPr>
            <w:r>
              <w:rPr>
                <w:rFonts w:hint="eastAsia" w:asciiTheme="minorEastAsia" w:hAnsiTheme="minorEastAsia" w:eastAsiaTheme="minorEastAsia"/>
                <w:color w:val="auto"/>
                <w:sz w:val="24"/>
                <w:szCs w:val="24"/>
                <w:shd w:val="clear" w:color="auto" w:fill="auto"/>
              </w:rPr>
              <w:t>其它情况</w:t>
            </w:r>
          </w:p>
        </w:tc>
      </w:tr>
      <w:tr w14:paraId="04DC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456D94B8">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3174" w:type="dxa"/>
            <w:gridSpan w:val="2"/>
            <w:vAlign w:val="center"/>
          </w:tcPr>
          <w:p w14:paraId="3ECA9DA6">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235AA30B">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2CDA2216">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90" w:type="dxa"/>
            <w:vAlign w:val="center"/>
          </w:tcPr>
          <w:p w14:paraId="62214A13">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r w14:paraId="7F75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7CE7F851">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3174" w:type="dxa"/>
            <w:gridSpan w:val="2"/>
            <w:vAlign w:val="center"/>
          </w:tcPr>
          <w:p w14:paraId="35C98D16">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278321E4">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79DE6D97">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90" w:type="dxa"/>
            <w:vAlign w:val="center"/>
          </w:tcPr>
          <w:p w14:paraId="7DDF1FF7">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r w14:paraId="18D9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24B48816">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3174" w:type="dxa"/>
            <w:gridSpan w:val="2"/>
            <w:vAlign w:val="center"/>
          </w:tcPr>
          <w:p w14:paraId="088F24F5">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6184B0D9">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86" w:type="dxa"/>
            <w:vAlign w:val="center"/>
          </w:tcPr>
          <w:p w14:paraId="2ECB6ECE">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c>
          <w:tcPr>
            <w:tcW w:w="1590" w:type="dxa"/>
            <w:vAlign w:val="center"/>
          </w:tcPr>
          <w:p w14:paraId="0748D76D">
            <w:pPr>
              <w:pStyle w:val="13"/>
              <w:overflowPunct w:val="0"/>
              <w:adjustRightInd w:val="0"/>
              <w:snapToGrid w:val="0"/>
              <w:jc w:val="center"/>
              <w:rPr>
                <w:rFonts w:asciiTheme="minorEastAsia" w:hAnsiTheme="minorEastAsia" w:eastAsiaTheme="minorEastAsia"/>
                <w:color w:val="auto"/>
                <w:sz w:val="24"/>
                <w:szCs w:val="24"/>
                <w:shd w:val="clear" w:color="auto" w:fill="auto"/>
              </w:rPr>
            </w:pPr>
          </w:p>
        </w:tc>
      </w:tr>
    </w:tbl>
    <w:p w14:paraId="602B32A5">
      <w:pPr>
        <w:spacing w:before="23"/>
        <w:ind w:left="1032" w:right="1210"/>
        <w:jc w:val="center"/>
        <w:rPr>
          <w:rFonts w:ascii="宋体" w:hAnsi="宋体" w:eastAsia="宋体" w:cs="宋体"/>
          <w:b/>
          <w:color w:val="auto"/>
          <w:sz w:val="32"/>
          <w:szCs w:val="18"/>
          <w:shd w:val="clear" w:color="auto" w:fill="auto"/>
        </w:rPr>
      </w:pPr>
    </w:p>
    <w:p w14:paraId="62A1F8E2">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567DB669">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636E1A71">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35C48ECE">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1F21C4E8">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03310D43">
      <w:pPr>
        <w:pStyle w:val="3"/>
        <w:overflowPunct w:val="0"/>
        <w:autoSpaceDE/>
        <w:autoSpaceDN/>
        <w:adjustRightInd w:val="0"/>
        <w:snapToGrid w:val="0"/>
        <w:spacing w:before="0" w:line="360" w:lineRule="auto"/>
        <w:ind w:left="0" w:right="0"/>
        <w:rPr>
          <w:rFonts w:ascii="宋体" w:hAnsi="宋体" w:eastAsia="宋体" w:cs="宋体"/>
          <w:color w:val="auto"/>
          <w:sz w:val="32"/>
          <w:szCs w:val="18"/>
          <w:shd w:val="clear" w:color="auto" w:fill="auto"/>
        </w:rPr>
      </w:pPr>
    </w:p>
    <w:p w14:paraId="6BD49DD3">
      <w:pPr>
        <w:pStyle w:val="3"/>
        <w:overflowPunct w:val="0"/>
        <w:autoSpaceDE/>
        <w:autoSpaceDN/>
        <w:adjustRightInd w:val="0"/>
        <w:snapToGrid w:val="0"/>
        <w:spacing w:before="0" w:line="360" w:lineRule="auto"/>
        <w:ind w:left="0" w:right="0"/>
        <w:rPr>
          <w:rFonts w:ascii="宋体" w:hAnsi="宋体" w:eastAsia="宋体" w:cs="宋体"/>
          <w:color w:val="auto"/>
          <w:sz w:val="32"/>
          <w:szCs w:val="18"/>
          <w:shd w:val="clear" w:color="auto" w:fill="auto"/>
        </w:rPr>
      </w:pPr>
    </w:p>
    <w:p w14:paraId="51D94399"/>
    <w:p w14:paraId="4376DC15">
      <w:pPr>
        <w:rPr>
          <w:rFonts w:ascii="宋体" w:hAnsi="宋体" w:eastAsia="宋体" w:cs="宋体"/>
          <w:color w:val="auto"/>
          <w:sz w:val="32"/>
          <w:szCs w:val="18"/>
          <w:shd w:val="clear" w:color="auto" w:fill="auto"/>
        </w:rPr>
      </w:pPr>
    </w:p>
    <w:p w14:paraId="3492E06B">
      <w:pPr>
        <w:pStyle w:val="27"/>
        <w:ind w:firstLine="180"/>
        <w:rPr>
          <w:color w:val="auto"/>
          <w:shd w:val="clear" w:color="auto" w:fill="auto"/>
        </w:rPr>
      </w:pPr>
    </w:p>
    <w:p w14:paraId="23478568">
      <w:pPr>
        <w:pStyle w:val="3"/>
        <w:overflowPunct w:val="0"/>
        <w:autoSpaceDE/>
        <w:autoSpaceDN/>
        <w:adjustRightInd w:val="0"/>
        <w:snapToGrid w:val="0"/>
        <w:spacing w:before="0" w:line="360" w:lineRule="auto"/>
        <w:ind w:left="0" w:right="0"/>
        <w:jc w:val="left"/>
        <w:rPr>
          <w:rFonts w:ascii="宋体" w:hAnsi="宋体" w:eastAsia="宋体" w:cs="宋体"/>
          <w:color w:val="auto"/>
          <w:sz w:val="32"/>
          <w:szCs w:val="18"/>
          <w:shd w:val="clear" w:color="auto" w:fill="auto"/>
        </w:rPr>
      </w:pPr>
      <w:r>
        <w:rPr>
          <w:rFonts w:hint="eastAsia" w:ascii="华文仿宋" w:hAnsi="华文仿宋" w:eastAsia="华文仿宋" w:cs="华文仿宋"/>
          <w:color w:val="auto"/>
          <w:sz w:val="28"/>
          <w:szCs w:val="28"/>
          <w:shd w:val="clear" w:color="auto" w:fill="auto"/>
          <w:lang w:val="en-US" w:bidi="ar"/>
        </w:rPr>
        <w:t>附表2：拟担任本项目人员汇总表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390"/>
        <w:gridCol w:w="2551"/>
        <w:gridCol w:w="2390"/>
      </w:tblGrid>
      <w:tr w14:paraId="026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52EF8FD3">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分工</w:t>
            </w:r>
          </w:p>
        </w:tc>
        <w:tc>
          <w:tcPr>
            <w:tcW w:w="2390" w:type="dxa"/>
            <w:vAlign w:val="center"/>
          </w:tcPr>
          <w:p w14:paraId="1FEA3050">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姓名</w:t>
            </w:r>
          </w:p>
        </w:tc>
        <w:tc>
          <w:tcPr>
            <w:tcW w:w="2551" w:type="dxa"/>
            <w:vAlign w:val="center"/>
          </w:tcPr>
          <w:p w14:paraId="34D363D8">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职业资格</w:t>
            </w:r>
          </w:p>
        </w:tc>
        <w:tc>
          <w:tcPr>
            <w:tcW w:w="2390" w:type="dxa"/>
            <w:vAlign w:val="center"/>
          </w:tcPr>
          <w:p w14:paraId="55C86261">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专业背景</w:t>
            </w:r>
          </w:p>
        </w:tc>
      </w:tr>
      <w:tr w14:paraId="7EF5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48208428">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项目负责人</w:t>
            </w:r>
          </w:p>
        </w:tc>
        <w:tc>
          <w:tcPr>
            <w:tcW w:w="2390" w:type="dxa"/>
            <w:vAlign w:val="center"/>
          </w:tcPr>
          <w:p w14:paraId="08B6E08C">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0F9D039D">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7DB20CCC">
            <w:pPr>
              <w:pStyle w:val="13"/>
              <w:overflowPunct w:val="0"/>
              <w:adjustRightInd w:val="0"/>
              <w:snapToGrid w:val="0"/>
              <w:jc w:val="center"/>
              <w:rPr>
                <w:rFonts w:ascii="宋体" w:hAnsi="宋体" w:eastAsia="宋体" w:cs="宋体"/>
                <w:color w:val="auto"/>
                <w:sz w:val="24"/>
                <w:szCs w:val="24"/>
                <w:shd w:val="clear" w:color="auto" w:fill="auto"/>
              </w:rPr>
            </w:pPr>
          </w:p>
        </w:tc>
      </w:tr>
      <w:tr w14:paraId="7A6B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restart"/>
            <w:vAlign w:val="center"/>
          </w:tcPr>
          <w:p w14:paraId="5E8EEDDF">
            <w:pPr>
              <w:pStyle w:val="13"/>
              <w:overflowPunct w:val="0"/>
              <w:adjustRightInd w:val="0"/>
              <w:snapToGrid w:val="0"/>
              <w:jc w:val="center"/>
              <w:rPr>
                <w:rFonts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主要人员</w:t>
            </w:r>
          </w:p>
        </w:tc>
        <w:tc>
          <w:tcPr>
            <w:tcW w:w="2390" w:type="dxa"/>
            <w:vAlign w:val="center"/>
          </w:tcPr>
          <w:p w14:paraId="7D3CD157">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2D7CD75D">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2868863B">
            <w:pPr>
              <w:pStyle w:val="13"/>
              <w:overflowPunct w:val="0"/>
              <w:adjustRightInd w:val="0"/>
              <w:snapToGrid w:val="0"/>
              <w:jc w:val="center"/>
              <w:rPr>
                <w:rFonts w:ascii="宋体" w:hAnsi="宋体" w:eastAsia="宋体" w:cs="宋体"/>
                <w:color w:val="auto"/>
                <w:sz w:val="24"/>
                <w:szCs w:val="24"/>
                <w:shd w:val="clear" w:color="auto" w:fill="auto"/>
              </w:rPr>
            </w:pPr>
          </w:p>
        </w:tc>
      </w:tr>
      <w:tr w14:paraId="5E66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36474692">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64B4E965">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2FA97F12">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5500990C">
            <w:pPr>
              <w:pStyle w:val="13"/>
              <w:overflowPunct w:val="0"/>
              <w:adjustRightInd w:val="0"/>
              <w:snapToGrid w:val="0"/>
              <w:jc w:val="center"/>
              <w:rPr>
                <w:rFonts w:ascii="宋体" w:hAnsi="宋体" w:eastAsia="宋体" w:cs="宋体"/>
                <w:color w:val="auto"/>
                <w:sz w:val="24"/>
                <w:szCs w:val="24"/>
                <w:shd w:val="clear" w:color="auto" w:fill="auto"/>
              </w:rPr>
            </w:pPr>
          </w:p>
        </w:tc>
      </w:tr>
      <w:tr w14:paraId="5B06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9E82490">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21053385">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5F6C0B6B">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2B7E667F">
            <w:pPr>
              <w:pStyle w:val="13"/>
              <w:overflowPunct w:val="0"/>
              <w:adjustRightInd w:val="0"/>
              <w:snapToGrid w:val="0"/>
              <w:jc w:val="center"/>
              <w:rPr>
                <w:rFonts w:ascii="宋体" w:hAnsi="宋体" w:eastAsia="宋体" w:cs="宋体"/>
                <w:color w:val="auto"/>
                <w:sz w:val="24"/>
                <w:szCs w:val="24"/>
                <w:shd w:val="clear" w:color="auto" w:fill="auto"/>
              </w:rPr>
            </w:pPr>
          </w:p>
        </w:tc>
      </w:tr>
      <w:tr w14:paraId="09EC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767ABE23">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3A9CE57E">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69D2973B">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09FA5A55">
            <w:pPr>
              <w:pStyle w:val="13"/>
              <w:overflowPunct w:val="0"/>
              <w:adjustRightInd w:val="0"/>
              <w:snapToGrid w:val="0"/>
              <w:jc w:val="center"/>
              <w:rPr>
                <w:rFonts w:ascii="宋体" w:hAnsi="宋体" w:eastAsia="宋体" w:cs="宋体"/>
                <w:color w:val="auto"/>
                <w:sz w:val="24"/>
                <w:szCs w:val="24"/>
                <w:shd w:val="clear" w:color="auto" w:fill="auto"/>
              </w:rPr>
            </w:pPr>
          </w:p>
        </w:tc>
      </w:tr>
      <w:tr w14:paraId="32F6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3DE839BD">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51C6EA31">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7AE9A86A">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0ED46852">
            <w:pPr>
              <w:pStyle w:val="13"/>
              <w:overflowPunct w:val="0"/>
              <w:adjustRightInd w:val="0"/>
              <w:snapToGrid w:val="0"/>
              <w:jc w:val="center"/>
              <w:rPr>
                <w:rFonts w:ascii="宋体" w:hAnsi="宋体" w:eastAsia="宋体" w:cs="宋体"/>
                <w:color w:val="auto"/>
                <w:sz w:val="24"/>
                <w:szCs w:val="24"/>
                <w:shd w:val="clear" w:color="auto" w:fill="auto"/>
              </w:rPr>
            </w:pPr>
          </w:p>
        </w:tc>
      </w:tr>
      <w:tr w14:paraId="03A3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352142F6">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0355A2CE">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49F4267C">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5DB5E02C">
            <w:pPr>
              <w:pStyle w:val="13"/>
              <w:overflowPunct w:val="0"/>
              <w:adjustRightInd w:val="0"/>
              <w:snapToGrid w:val="0"/>
              <w:jc w:val="center"/>
              <w:rPr>
                <w:rFonts w:ascii="宋体" w:hAnsi="宋体" w:eastAsia="宋体" w:cs="宋体"/>
                <w:color w:val="auto"/>
                <w:sz w:val="24"/>
                <w:szCs w:val="24"/>
                <w:shd w:val="clear" w:color="auto" w:fill="auto"/>
              </w:rPr>
            </w:pPr>
          </w:p>
        </w:tc>
      </w:tr>
      <w:tr w14:paraId="1FC1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38CCB629">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65D6F85B">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3F88C0F8">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41BADAAC">
            <w:pPr>
              <w:pStyle w:val="13"/>
              <w:overflowPunct w:val="0"/>
              <w:adjustRightInd w:val="0"/>
              <w:snapToGrid w:val="0"/>
              <w:jc w:val="center"/>
              <w:rPr>
                <w:rFonts w:ascii="宋体" w:hAnsi="宋体" w:eastAsia="宋体" w:cs="宋体"/>
                <w:color w:val="auto"/>
                <w:sz w:val="24"/>
                <w:szCs w:val="24"/>
                <w:shd w:val="clear" w:color="auto" w:fill="auto"/>
              </w:rPr>
            </w:pPr>
          </w:p>
        </w:tc>
      </w:tr>
      <w:tr w14:paraId="306A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EAB4B00">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5CCE91D9">
            <w:pPr>
              <w:pStyle w:val="13"/>
              <w:overflowPunct w:val="0"/>
              <w:adjustRightInd w:val="0"/>
              <w:snapToGrid w:val="0"/>
              <w:jc w:val="center"/>
              <w:rPr>
                <w:rFonts w:ascii="宋体" w:hAnsi="宋体" w:eastAsia="宋体" w:cs="宋体"/>
                <w:color w:val="auto"/>
                <w:sz w:val="24"/>
                <w:szCs w:val="24"/>
                <w:shd w:val="clear" w:color="auto" w:fill="auto"/>
              </w:rPr>
            </w:pPr>
          </w:p>
        </w:tc>
        <w:tc>
          <w:tcPr>
            <w:tcW w:w="2551" w:type="dxa"/>
            <w:vAlign w:val="center"/>
          </w:tcPr>
          <w:p w14:paraId="0F90DFC3">
            <w:pPr>
              <w:pStyle w:val="13"/>
              <w:overflowPunct w:val="0"/>
              <w:adjustRightInd w:val="0"/>
              <w:snapToGrid w:val="0"/>
              <w:jc w:val="center"/>
              <w:rPr>
                <w:rFonts w:ascii="宋体" w:hAnsi="宋体" w:eastAsia="宋体" w:cs="宋体"/>
                <w:color w:val="auto"/>
                <w:sz w:val="24"/>
                <w:szCs w:val="24"/>
                <w:shd w:val="clear" w:color="auto" w:fill="auto"/>
              </w:rPr>
            </w:pPr>
          </w:p>
        </w:tc>
        <w:tc>
          <w:tcPr>
            <w:tcW w:w="2390" w:type="dxa"/>
            <w:vAlign w:val="center"/>
          </w:tcPr>
          <w:p w14:paraId="73D98D6E">
            <w:pPr>
              <w:pStyle w:val="13"/>
              <w:overflowPunct w:val="0"/>
              <w:adjustRightInd w:val="0"/>
              <w:snapToGrid w:val="0"/>
              <w:jc w:val="center"/>
              <w:rPr>
                <w:rFonts w:ascii="宋体" w:hAnsi="宋体" w:eastAsia="宋体" w:cs="宋体"/>
                <w:color w:val="auto"/>
                <w:sz w:val="24"/>
                <w:szCs w:val="24"/>
                <w:shd w:val="clear" w:color="auto" w:fill="auto"/>
              </w:rPr>
            </w:pPr>
          </w:p>
        </w:tc>
      </w:tr>
    </w:tbl>
    <w:p w14:paraId="686C5F12">
      <w:pPr>
        <w:pStyle w:val="11"/>
        <w:rPr>
          <w:rFonts w:ascii="宋体" w:hAnsi="宋体" w:eastAsia="宋体" w:cs="宋体"/>
          <w:color w:val="auto"/>
          <w:shd w:val="clear" w:color="auto" w:fill="auto"/>
        </w:rPr>
      </w:pPr>
      <w:r>
        <w:rPr>
          <w:rFonts w:hint="eastAsia" w:ascii="宋体" w:hAnsi="宋体" w:eastAsia="宋体" w:cs="宋体"/>
          <w:color w:val="auto"/>
          <w:shd w:val="clear" w:color="auto" w:fill="auto"/>
        </w:rPr>
        <w:t>注：须附上</w:t>
      </w:r>
      <w:r>
        <w:rPr>
          <w:rFonts w:hint="eastAsia" w:ascii="宋体" w:hAnsi="宋体" w:eastAsia="宋体" w:cs="宋体"/>
          <w:color w:val="auto"/>
          <w:shd w:val="clear" w:color="auto" w:fill="auto"/>
          <w:lang w:val="en-US"/>
        </w:rPr>
        <w:t>相关证书</w:t>
      </w:r>
      <w:r>
        <w:rPr>
          <w:rFonts w:hint="eastAsia" w:ascii="宋体" w:hAnsi="宋体" w:eastAsia="宋体" w:cs="宋体"/>
          <w:color w:val="auto"/>
          <w:shd w:val="clear" w:color="auto" w:fill="auto"/>
        </w:rPr>
        <w:t>复印件（加盖单位公章）。</w:t>
      </w:r>
    </w:p>
    <w:p w14:paraId="5149D74B">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7134C287">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16C4A993">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34D1A556">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284D00ED">
      <w:pPr>
        <w:pStyle w:val="11"/>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2CC4E3EA">
      <w:pPr>
        <w:pStyle w:val="27"/>
        <w:ind w:firstLine="180"/>
        <w:rPr>
          <w:color w:val="auto"/>
          <w:shd w:val="clear" w:color="auto" w:fill="auto"/>
        </w:rPr>
      </w:pPr>
    </w:p>
    <w:p w14:paraId="0CD635E2">
      <w:pPr>
        <w:widowControl/>
        <w:rPr>
          <w:rFonts w:ascii="华文仿宋" w:hAnsi="华文仿宋" w:eastAsia="华文仿宋" w:cs="华文仿宋"/>
          <w:b/>
          <w:bCs/>
          <w:color w:val="auto"/>
          <w:sz w:val="28"/>
          <w:szCs w:val="28"/>
          <w:shd w:val="clear" w:color="auto" w:fill="auto"/>
          <w:lang w:val="en-US" w:bidi="ar"/>
        </w:rPr>
      </w:pPr>
    </w:p>
    <w:p w14:paraId="7CD09DBE">
      <w:pPr>
        <w:widowControl/>
        <w:rPr>
          <w:rFonts w:ascii="华文仿宋" w:hAnsi="华文仿宋" w:eastAsia="华文仿宋" w:cs="华文仿宋"/>
          <w:b/>
          <w:bCs/>
          <w:color w:val="auto"/>
          <w:sz w:val="28"/>
          <w:szCs w:val="28"/>
          <w:shd w:val="clear" w:color="auto" w:fill="auto"/>
          <w:lang w:val="en-US" w:bidi="ar"/>
        </w:rPr>
      </w:pPr>
    </w:p>
    <w:p w14:paraId="1A6542E5">
      <w:pPr>
        <w:widowControl/>
        <w:rPr>
          <w:rFonts w:ascii="华文仿宋" w:hAnsi="华文仿宋" w:eastAsia="华文仿宋" w:cs="华文仿宋"/>
          <w:b/>
          <w:bCs/>
          <w:color w:val="auto"/>
          <w:sz w:val="28"/>
          <w:szCs w:val="28"/>
          <w:shd w:val="clear" w:color="auto" w:fill="auto"/>
          <w:lang w:val="en-US" w:bidi="ar"/>
        </w:rPr>
      </w:pPr>
    </w:p>
    <w:p w14:paraId="3FE21F50">
      <w:pPr>
        <w:widowControl/>
        <w:rPr>
          <w:rFonts w:ascii="华文仿宋" w:hAnsi="华文仿宋" w:eastAsia="华文仿宋" w:cs="华文仿宋"/>
          <w:b/>
          <w:bCs/>
          <w:color w:val="auto"/>
          <w:sz w:val="28"/>
          <w:szCs w:val="28"/>
          <w:shd w:val="clear" w:color="auto" w:fill="auto"/>
          <w:lang w:val="en-US" w:bidi="ar"/>
        </w:rPr>
      </w:pPr>
    </w:p>
    <w:p w14:paraId="40471F28">
      <w:pPr>
        <w:widowControl/>
        <w:rPr>
          <w:ins w:id="0" w:author="Administrator" w:date="2023-06-12T16:16:00Z"/>
          <w:rFonts w:ascii="华文仿宋" w:hAnsi="华文仿宋" w:eastAsia="华文仿宋" w:cs="华文仿宋"/>
          <w:b/>
          <w:bCs/>
          <w:color w:val="auto"/>
          <w:sz w:val="28"/>
          <w:szCs w:val="28"/>
          <w:shd w:val="clear" w:color="auto" w:fill="auto"/>
          <w:lang w:val="en-US" w:bidi="ar"/>
        </w:rPr>
      </w:pPr>
    </w:p>
    <w:p w14:paraId="623839A3">
      <w:pPr>
        <w:pStyle w:val="9"/>
        <w:widowControl/>
        <w:rPr>
          <w:rFonts w:ascii="华文仿宋" w:hAnsi="华文仿宋" w:eastAsia="华文仿宋" w:cs="华文仿宋"/>
          <w:b/>
          <w:bCs/>
          <w:color w:val="auto"/>
          <w:sz w:val="28"/>
          <w:szCs w:val="28"/>
          <w:shd w:val="clear" w:color="auto" w:fill="auto"/>
          <w:lang w:val="en-US" w:bidi="ar"/>
        </w:rPr>
      </w:pPr>
    </w:p>
    <w:p w14:paraId="0EB48DF4">
      <w:pPr>
        <w:widowControl/>
        <w:rPr>
          <w:rFonts w:ascii="华文仿宋" w:hAnsi="华文仿宋" w:eastAsia="华文仿宋" w:cs="华文仿宋"/>
          <w:b/>
          <w:bCs/>
          <w:color w:val="auto"/>
          <w:sz w:val="28"/>
          <w:szCs w:val="28"/>
          <w:shd w:val="clear" w:color="auto" w:fill="auto"/>
          <w:lang w:val="en-US" w:bidi="ar"/>
        </w:rPr>
      </w:pPr>
      <w:r>
        <w:rPr>
          <w:rFonts w:hint="eastAsia" w:ascii="华文仿宋" w:hAnsi="华文仿宋" w:eastAsia="华文仿宋" w:cs="华文仿宋"/>
          <w:b/>
          <w:bCs/>
          <w:color w:val="auto"/>
          <w:sz w:val="28"/>
          <w:szCs w:val="28"/>
          <w:shd w:val="clear" w:color="auto" w:fill="auto"/>
          <w:lang w:val="en-US" w:bidi="ar"/>
        </w:rPr>
        <w:t xml:space="preserve"> </w:t>
      </w:r>
    </w:p>
    <w:p w14:paraId="769C1197">
      <w:pPr>
        <w:widowControl/>
        <w:rPr>
          <w:rFonts w:hint="eastAsia" w:ascii="华文仿宋" w:hAnsi="华文仿宋" w:eastAsia="华文仿宋" w:cs="华文仿宋"/>
          <w:b/>
          <w:bCs/>
          <w:color w:val="auto"/>
          <w:sz w:val="28"/>
          <w:szCs w:val="28"/>
          <w:shd w:val="clear" w:color="auto" w:fill="auto"/>
          <w:lang w:val="en-US" w:bidi="ar"/>
        </w:rPr>
      </w:pPr>
    </w:p>
    <w:p w14:paraId="57E5ED7B">
      <w:pPr>
        <w:widowControl/>
        <w:rPr>
          <w:rFonts w:ascii="华文仿宋" w:hAnsi="华文仿宋" w:eastAsia="华文仿宋" w:cs="华文仿宋"/>
          <w:b/>
          <w:bCs/>
          <w:color w:val="auto"/>
          <w:sz w:val="28"/>
          <w:szCs w:val="28"/>
          <w:shd w:val="clear" w:color="auto" w:fill="auto"/>
          <w:lang w:val="en-US" w:bidi="ar"/>
        </w:rPr>
      </w:pPr>
      <w:r>
        <w:rPr>
          <w:rFonts w:hint="eastAsia" w:ascii="华文仿宋" w:hAnsi="华文仿宋" w:eastAsia="华文仿宋" w:cs="华文仿宋"/>
          <w:b/>
          <w:bCs/>
          <w:color w:val="auto"/>
          <w:sz w:val="28"/>
          <w:szCs w:val="28"/>
          <w:shd w:val="clear" w:color="auto" w:fill="auto"/>
          <w:lang w:val="en-US" w:bidi="ar"/>
        </w:rPr>
        <w:t xml:space="preserve">（二）主要业绩； </w:t>
      </w:r>
    </w:p>
    <w:p w14:paraId="29D37F66">
      <w:pPr>
        <w:widowControl/>
        <w:rPr>
          <w:rFonts w:ascii="华文仿宋" w:hAnsi="华文仿宋" w:eastAsia="华文仿宋" w:cs="华文仿宋"/>
          <w:b/>
          <w:bCs/>
          <w:color w:val="auto"/>
          <w:sz w:val="28"/>
          <w:szCs w:val="28"/>
          <w:shd w:val="clear" w:color="auto" w:fill="auto"/>
          <w:lang w:val="en-US" w:bidi="ar"/>
        </w:rPr>
      </w:pPr>
    </w:p>
    <w:p w14:paraId="31E79801">
      <w:pPr>
        <w:widowControl/>
        <w:rPr>
          <w:rFonts w:ascii="华文仿宋" w:hAnsi="华文仿宋" w:eastAsia="华文仿宋" w:cs="华文仿宋"/>
          <w:b/>
          <w:bCs/>
          <w:color w:val="auto"/>
          <w:sz w:val="28"/>
          <w:szCs w:val="28"/>
          <w:shd w:val="clear" w:color="auto" w:fill="auto"/>
          <w:lang w:val="en-US" w:bidi="ar"/>
        </w:rPr>
      </w:pPr>
      <w:r>
        <w:rPr>
          <w:rFonts w:hint="eastAsia" w:ascii="华文仿宋" w:hAnsi="华文仿宋" w:eastAsia="华文仿宋" w:cs="华文仿宋"/>
          <w:b/>
          <w:bCs/>
          <w:color w:val="auto"/>
          <w:sz w:val="28"/>
          <w:szCs w:val="28"/>
          <w:shd w:val="clear" w:color="auto" w:fill="auto"/>
          <w:lang w:val="en-US" w:bidi="ar"/>
        </w:rPr>
        <w:t>附表</w:t>
      </w:r>
      <w:r>
        <w:rPr>
          <w:rFonts w:hint="eastAsia" w:ascii="宋体" w:hAnsi="宋体" w:eastAsia="宋体" w:cs="宋体"/>
          <w:b/>
          <w:bCs/>
          <w:color w:val="auto"/>
          <w:sz w:val="28"/>
          <w:szCs w:val="28"/>
          <w:shd w:val="clear" w:color="auto" w:fill="auto"/>
          <w:lang w:val="en-US" w:bidi="ar"/>
        </w:rPr>
        <w:t>3</w:t>
      </w:r>
      <w:r>
        <w:rPr>
          <w:rFonts w:hint="eastAsia" w:ascii="华文仿宋" w:hAnsi="华文仿宋" w:eastAsia="华文仿宋" w:cs="华文仿宋"/>
          <w:b/>
          <w:bCs/>
          <w:color w:val="auto"/>
          <w:sz w:val="28"/>
          <w:szCs w:val="28"/>
          <w:shd w:val="clear" w:color="auto" w:fill="auto"/>
          <w:lang w:val="en-US" w:bidi="ar"/>
        </w:rPr>
        <w:t>：类似业绩情况表</w:t>
      </w:r>
    </w:p>
    <w:p w14:paraId="731AA2A3">
      <w:pPr>
        <w:rPr>
          <w:rFonts w:ascii="宋体" w:hAnsi="宋体" w:eastAsia="宋体" w:cs="宋体"/>
          <w:color w:val="auto"/>
          <w:shd w:val="clear" w:color="auto" w:fill="auto"/>
        </w:rPr>
      </w:pP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5"/>
        <w:gridCol w:w="1885"/>
        <w:gridCol w:w="4306"/>
        <w:gridCol w:w="2127"/>
      </w:tblGrid>
      <w:tr w14:paraId="74DD85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atLeast"/>
          <w:jc w:val="center"/>
        </w:trPr>
        <w:tc>
          <w:tcPr>
            <w:tcW w:w="1485" w:type="dxa"/>
            <w:tcBorders>
              <w:bottom w:val="single" w:color="000000" w:sz="4" w:space="0"/>
              <w:right w:val="single" w:color="000000" w:sz="4" w:space="0"/>
            </w:tcBorders>
            <w:vAlign w:val="center"/>
          </w:tcPr>
          <w:p w14:paraId="07474B24">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序号</w:t>
            </w:r>
          </w:p>
        </w:tc>
        <w:tc>
          <w:tcPr>
            <w:tcW w:w="1885" w:type="dxa"/>
            <w:tcBorders>
              <w:left w:val="single" w:color="000000" w:sz="4" w:space="0"/>
              <w:bottom w:val="single" w:color="000000" w:sz="4" w:space="0"/>
              <w:right w:val="single" w:color="000000" w:sz="4" w:space="0"/>
            </w:tcBorders>
            <w:vAlign w:val="center"/>
          </w:tcPr>
          <w:p w14:paraId="21F090A2">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合同签订时间</w:t>
            </w:r>
          </w:p>
        </w:tc>
        <w:tc>
          <w:tcPr>
            <w:tcW w:w="4306" w:type="dxa"/>
            <w:tcBorders>
              <w:left w:val="single" w:color="000000" w:sz="4" w:space="0"/>
              <w:bottom w:val="single" w:color="000000" w:sz="4" w:space="0"/>
              <w:right w:val="single" w:color="000000" w:sz="4" w:space="0"/>
            </w:tcBorders>
            <w:vAlign w:val="center"/>
          </w:tcPr>
          <w:p w14:paraId="6E3E477C">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项目名称</w:t>
            </w:r>
          </w:p>
        </w:tc>
        <w:tc>
          <w:tcPr>
            <w:tcW w:w="2127" w:type="dxa"/>
            <w:tcBorders>
              <w:left w:val="single" w:color="000000" w:sz="4" w:space="0"/>
              <w:bottom w:val="single" w:color="000000" w:sz="4" w:space="0"/>
            </w:tcBorders>
            <w:vAlign w:val="center"/>
          </w:tcPr>
          <w:p w14:paraId="109059C9">
            <w:pPr>
              <w:pStyle w:val="32"/>
              <w:overflowPunct w:val="0"/>
              <w:autoSpaceDE/>
              <w:autoSpaceDN/>
              <w:adjustRightInd w:val="0"/>
              <w:snapToGrid w:val="0"/>
              <w:jc w:val="center"/>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合同金额</w:t>
            </w:r>
          </w:p>
        </w:tc>
      </w:tr>
      <w:tr w14:paraId="607869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4CA6F768">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6A8156C9">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1E119BD">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0F4B4672">
            <w:pPr>
              <w:pStyle w:val="32"/>
              <w:overflowPunct w:val="0"/>
              <w:autoSpaceDE/>
              <w:autoSpaceDN/>
              <w:adjustRightInd w:val="0"/>
              <w:snapToGrid w:val="0"/>
              <w:jc w:val="center"/>
              <w:rPr>
                <w:rFonts w:ascii="宋体" w:hAnsi="宋体" w:eastAsia="宋体" w:cs="宋体"/>
                <w:color w:val="auto"/>
                <w:shd w:val="clear" w:color="auto" w:fill="auto"/>
              </w:rPr>
            </w:pPr>
          </w:p>
        </w:tc>
      </w:tr>
      <w:tr w14:paraId="2ABDD5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461E2E1A">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5ADD103">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0BDB2B19">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73AD8A2F">
            <w:pPr>
              <w:pStyle w:val="32"/>
              <w:overflowPunct w:val="0"/>
              <w:autoSpaceDE/>
              <w:autoSpaceDN/>
              <w:adjustRightInd w:val="0"/>
              <w:snapToGrid w:val="0"/>
              <w:jc w:val="center"/>
              <w:rPr>
                <w:rFonts w:ascii="宋体" w:hAnsi="宋体" w:eastAsia="宋体" w:cs="宋体"/>
                <w:color w:val="auto"/>
                <w:shd w:val="clear" w:color="auto" w:fill="auto"/>
              </w:rPr>
            </w:pPr>
          </w:p>
        </w:tc>
      </w:tr>
      <w:tr w14:paraId="6CA9E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0EE551B1">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29DE122E">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2FB98880">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4D930A17">
            <w:pPr>
              <w:pStyle w:val="32"/>
              <w:overflowPunct w:val="0"/>
              <w:autoSpaceDE/>
              <w:autoSpaceDN/>
              <w:adjustRightInd w:val="0"/>
              <w:snapToGrid w:val="0"/>
              <w:jc w:val="center"/>
              <w:rPr>
                <w:rFonts w:ascii="宋体" w:hAnsi="宋体" w:eastAsia="宋体" w:cs="宋体"/>
                <w:color w:val="auto"/>
                <w:shd w:val="clear" w:color="auto" w:fill="auto"/>
              </w:rPr>
            </w:pPr>
          </w:p>
        </w:tc>
      </w:tr>
      <w:tr w14:paraId="38E0F1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9F47ABF">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450D4FC0">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5F35891A">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5CCFE10C">
            <w:pPr>
              <w:pStyle w:val="32"/>
              <w:overflowPunct w:val="0"/>
              <w:autoSpaceDE/>
              <w:autoSpaceDN/>
              <w:adjustRightInd w:val="0"/>
              <w:snapToGrid w:val="0"/>
              <w:jc w:val="center"/>
              <w:rPr>
                <w:rFonts w:ascii="宋体" w:hAnsi="宋体" w:eastAsia="宋体" w:cs="宋体"/>
                <w:color w:val="auto"/>
                <w:shd w:val="clear" w:color="auto" w:fill="auto"/>
              </w:rPr>
            </w:pPr>
          </w:p>
        </w:tc>
      </w:tr>
      <w:tr w14:paraId="0FC0E8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A853681">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D597503">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33F2ABA">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37D82ED6">
            <w:pPr>
              <w:pStyle w:val="32"/>
              <w:overflowPunct w:val="0"/>
              <w:autoSpaceDE/>
              <w:autoSpaceDN/>
              <w:adjustRightInd w:val="0"/>
              <w:snapToGrid w:val="0"/>
              <w:jc w:val="center"/>
              <w:rPr>
                <w:rFonts w:ascii="宋体" w:hAnsi="宋体" w:eastAsia="宋体" w:cs="宋体"/>
                <w:color w:val="auto"/>
                <w:shd w:val="clear" w:color="auto" w:fill="auto"/>
              </w:rPr>
            </w:pPr>
          </w:p>
        </w:tc>
      </w:tr>
      <w:tr w14:paraId="18FD74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5B989DCC">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081E04A1">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7F49D7AB">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25F8D6D6">
            <w:pPr>
              <w:pStyle w:val="32"/>
              <w:overflowPunct w:val="0"/>
              <w:autoSpaceDE/>
              <w:autoSpaceDN/>
              <w:adjustRightInd w:val="0"/>
              <w:snapToGrid w:val="0"/>
              <w:jc w:val="center"/>
              <w:rPr>
                <w:rFonts w:ascii="宋体" w:hAnsi="宋体" w:eastAsia="宋体" w:cs="宋体"/>
                <w:color w:val="auto"/>
                <w:shd w:val="clear" w:color="auto" w:fill="auto"/>
              </w:rPr>
            </w:pPr>
          </w:p>
        </w:tc>
      </w:tr>
      <w:tr w14:paraId="19196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177EA3AE">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152B25C">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4A303C0C">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4B200307">
            <w:pPr>
              <w:pStyle w:val="32"/>
              <w:overflowPunct w:val="0"/>
              <w:autoSpaceDE/>
              <w:autoSpaceDN/>
              <w:adjustRightInd w:val="0"/>
              <w:snapToGrid w:val="0"/>
              <w:jc w:val="center"/>
              <w:rPr>
                <w:rFonts w:ascii="宋体" w:hAnsi="宋体" w:eastAsia="宋体" w:cs="宋体"/>
                <w:color w:val="auto"/>
                <w:shd w:val="clear" w:color="auto" w:fill="auto"/>
              </w:rPr>
            </w:pPr>
          </w:p>
        </w:tc>
      </w:tr>
      <w:tr w14:paraId="7C907A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36A4B7E4">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471CE41">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4CDAB8FE">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3BC65E02">
            <w:pPr>
              <w:pStyle w:val="32"/>
              <w:overflowPunct w:val="0"/>
              <w:autoSpaceDE/>
              <w:autoSpaceDN/>
              <w:adjustRightInd w:val="0"/>
              <w:snapToGrid w:val="0"/>
              <w:jc w:val="center"/>
              <w:rPr>
                <w:rFonts w:ascii="宋体" w:hAnsi="宋体" w:eastAsia="宋体" w:cs="宋体"/>
                <w:color w:val="auto"/>
                <w:shd w:val="clear" w:color="auto" w:fill="auto"/>
              </w:rPr>
            </w:pPr>
          </w:p>
        </w:tc>
      </w:tr>
      <w:tr w14:paraId="64254C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3DD4C8C5">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541C17E8">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1323041F">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bottom w:val="single" w:color="000000" w:sz="4" w:space="0"/>
            </w:tcBorders>
            <w:vAlign w:val="center"/>
          </w:tcPr>
          <w:p w14:paraId="541F3A4F">
            <w:pPr>
              <w:pStyle w:val="32"/>
              <w:overflowPunct w:val="0"/>
              <w:autoSpaceDE/>
              <w:autoSpaceDN/>
              <w:adjustRightInd w:val="0"/>
              <w:snapToGrid w:val="0"/>
              <w:jc w:val="center"/>
              <w:rPr>
                <w:rFonts w:ascii="宋体" w:hAnsi="宋体" w:eastAsia="宋体" w:cs="宋体"/>
                <w:color w:val="auto"/>
                <w:shd w:val="clear" w:color="auto" w:fill="auto"/>
              </w:rPr>
            </w:pPr>
          </w:p>
        </w:tc>
      </w:tr>
      <w:tr w14:paraId="50C2D6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right w:val="single" w:color="000000" w:sz="4" w:space="0"/>
            </w:tcBorders>
            <w:vAlign w:val="center"/>
          </w:tcPr>
          <w:p w14:paraId="2456BDAA">
            <w:pPr>
              <w:pStyle w:val="32"/>
              <w:overflowPunct w:val="0"/>
              <w:autoSpaceDE/>
              <w:autoSpaceDN/>
              <w:adjustRightInd w:val="0"/>
              <w:snapToGrid w:val="0"/>
              <w:jc w:val="center"/>
              <w:rPr>
                <w:rFonts w:ascii="宋体" w:hAnsi="宋体" w:eastAsia="宋体" w:cs="宋体"/>
                <w:color w:val="auto"/>
                <w:shd w:val="clear" w:color="auto" w:fill="auto"/>
              </w:rPr>
            </w:pPr>
          </w:p>
        </w:tc>
        <w:tc>
          <w:tcPr>
            <w:tcW w:w="1885" w:type="dxa"/>
            <w:tcBorders>
              <w:top w:val="single" w:color="000000" w:sz="4" w:space="0"/>
              <w:left w:val="single" w:color="000000" w:sz="4" w:space="0"/>
              <w:right w:val="single" w:color="000000" w:sz="4" w:space="0"/>
            </w:tcBorders>
            <w:vAlign w:val="center"/>
          </w:tcPr>
          <w:p w14:paraId="1085F164">
            <w:pPr>
              <w:pStyle w:val="32"/>
              <w:overflowPunct w:val="0"/>
              <w:autoSpaceDE/>
              <w:autoSpaceDN/>
              <w:adjustRightInd w:val="0"/>
              <w:snapToGrid w:val="0"/>
              <w:jc w:val="center"/>
              <w:rPr>
                <w:rFonts w:ascii="宋体" w:hAnsi="宋体" w:eastAsia="宋体" w:cs="宋体"/>
                <w:color w:val="auto"/>
                <w:shd w:val="clear" w:color="auto" w:fill="auto"/>
              </w:rPr>
            </w:pPr>
          </w:p>
        </w:tc>
        <w:tc>
          <w:tcPr>
            <w:tcW w:w="4306" w:type="dxa"/>
            <w:tcBorders>
              <w:top w:val="single" w:color="000000" w:sz="4" w:space="0"/>
              <w:left w:val="single" w:color="000000" w:sz="4" w:space="0"/>
              <w:right w:val="single" w:color="000000" w:sz="4" w:space="0"/>
            </w:tcBorders>
            <w:vAlign w:val="center"/>
          </w:tcPr>
          <w:p w14:paraId="532AC529">
            <w:pPr>
              <w:pStyle w:val="32"/>
              <w:overflowPunct w:val="0"/>
              <w:autoSpaceDE/>
              <w:autoSpaceDN/>
              <w:adjustRightInd w:val="0"/>
              <w:snapToGrid w:val="0"/>
              <w:jc w:val="center"/>
              <w:rPr>
                <w:rFonts w:ascii="宋体" w:hAnsi="宋体" w:eastAsia="宋体" w:cs="宋体"/>
                <w:color w:val="auto"/>
                <w:shd w:val="clear" w:color="auto" w:fill="auto"/>
              </w:rPr>
            </w:pPr>
          </w:p>
        </w:tc>
        <w:tc>
          <w:tcPr>
            <w:tcW w:w="2127" w:type="dxa"/>
            <w:tcBorders>
              <w:top w:val="single" w:color="000000" w:sz="4" w:space="0"/>
              <w:left w:val="single" w:color="000000" w:sz="4" w:space="0"/>
            </w:tcBorders>
            <w:vAlign w:val="center"/>
          </w:tcPr>
          <w:p w14:paraId="42E15B62">
            <w:pPr>
              <w:pStyle w:val="32"/>
              <w:overflowPunct w:val="0"/>
              <w:autoSpaceDE/>
              <w:autoSpaceDN/>
              <w:adjustRightInd w:val="0"/>
              <w:snapToGrid w:val="0"/>
              <w:jc w:val="center"/>
              <w:rPr>
                <w:rFonts w:ascii="宋体" w:hAnsi="宋体" w:eastAsia="宋体" w:cs="宋体"/>
                <w:color w:val="auto"/>
                <w:shd w:val="clear" w:color="auto" w:fill="auto"/>
              </w:rPr>
            </w:pPr>
          </w:p>
        </w:tc>
      </w:tr>
    </w:tbl>
    <w:p w14:paraId="7F2ADB14">
      <w:pPr>
        <w:pStyle w:val="11"/>
        <w:rPr>
          <w:rFonts w:ascii="宋体" w:hAnsi="宋体" w:eastAsia="宋体" w:cs="宋体"/>
          <w:color w:val="auto"/>
          <w:shd w:val="clear" w:color="auto" w:fill="auto"/>
        </w:rPr>
      </w:pPr>
      <w:r>
        <w:rPr>
          <w:rFonts w:hint="eastAsia" w:ascii="宋体" w:hAnsi="宋体" w:eastAsia="宋体" w:cs="宋体"/>
          <w:color w:val="auto"/>
          <w:shd w:val="clear" w:color="auto" w:fill="auto"/>
        </w:rPr>
        <w:t>注：</w:t>
      </w:r>
      <w:r>
        <w:rPr>
          <w:rFonts w:hint="eastAsia" w:ascii="宋体" w:hAnsi="宋体" w:eastAsia="宋体" w:cs="宋体"/>
          <w:color w:val="auto"/>
          <w:kern w:val="0"/>
          <w:sz w:val="24"/>
          <w:szCs w:val="24"/>
          <w:highlight w:val="none"/>
          <w:lang w:val="en-US" w:eastAsia="zh-CN" w:bidi="ar"/>
        </w:rPr>
        <w:t>提供中标通知书或加盖公章的合同复印件</w:t>
      </w:r>
      <w:r>
        <w:rPr>
          <w:rFonts w:hint="eastAsia" w:ascii="宋体" w:hAnsi="宋体" w:eastAsia="宋体" w:cs="宋体"/>
          <w:color w:val="auto"/>
          <w:shd w:val="clear" w:color="auto" w:fill="auto"/>
        </w:rPr>
        <w:t>。</w:t>
      </w:r>
    </w:p>
    <w:p w14:paraId="5D20C7F9">
      <w:pPr>
        <w:pStyle w:val="11"/>
        <w:spacing w:before="7"/>
        <w:rPr>
          <w:rFonts w:ascii="宋体" w:hAnsi="宋体" w:eastAsia="宋体" w:cs="宋体"/>
          <w:color w:val="auto"/>
          <w:sz w:val="30"/>
          <w:shd w:val="clear" w:color="auto" w:fill="auto"/>
        </w:rPr>
      </w:pPr>
    </w:p>
    <w:p w14:paraId="5A443FAA">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56856C76">
      <w:pPr>
        <w:pStyle w:val="11"/>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p>
    <w:p w14:paraId="3BBAAD52">
      <w:pPr>
        <w:pStyle w:val="11"/>
        <w:tabs>
          <w:tab w:val="left" w:pos="8085"/>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供应商名称（盖章）：</w:t>
      </w:r>
      <w:r>
        <w:rPr>
          <w:rFonts w:hint="eastAsia" w:ascii="宋体" w:hAnsi="宋体" w:eastAsia="宋体" w:cs="宋体"/>
          <w:color w:val="auto"/>
          <w:u w:val="single"/>
          <w:shd w:val="clear" w:color="auto" w:fill="auto"/>
        </w:rPr>
        <w:t xml:space="preserve">                                   </w:t>
      </w:r>
    </w:p>
    <w:p w14:paraId="34430062">
      <w:pPr>
        <w:pStyle w:val="11"/>
        <w:tabs>
          <w:tab w:val="left" w:pos="7123"/>
        </w:tabs>
        <w:overflowPunct w:val="0"/>
        <w:autoSpaceDE/>
        <w:autoSpaceDN/>
        <w:adjustRightInd w:val="0"/>
        <w:snapToGrid w:val="0"/>
        <w:spacing w:line="480" w:lineRule="auto"/>
        <w:ind w:firstLine="2880" w:firstLineChars="1200"/>
        <w:rPr>
          <w:rFonts w:ascii="宋体" w:hAnsi="宋体" w:eastAsia="宋体" w:cs="宋体"/>
          <w:color w:val="auto"/>
          <w:shd w:val="clear" w:color="auto" w:fill="auto"/>
        </w:rPr>
      </w:pPr>
      <w:r>
        <w:rPr>
          <w:rFonts w:hint="eastAsia" w:ascii="宋体" w:hAnsi="宋体" w:eastAsia="宋体" w:cs="宋体"/>
          <w:color w:val="auto"/>
          <w:shd w:val="clear" w:color="auto" w:fill="auto"/>
        </w:rPr>
        <w:t>法定代表人/被授权人（签字或盖章）：</w:t>
      </w:r>
      <w:r>
        <w:rPr>
          <w:rFonts w:hint="eastAsia" w:ascii="宋体" w:hAnsi="宋体" w:eastAsia="宋体" w:cs="宋体"/>
          <w:color w:val="auto"/>
          <w:u w:val="single"/>
          <w:shd w:val="clear" w:color="auto" w:fill="auto"/>
        </w:rPr>
        <w:t xml:space="preserve">                          </w:t>
      </w:r>
    </w:p>
    <w:p w14:paraId="3FCC9B31">
      <w:pPr>
        <w:widowControl/>
        <w:jc w:val="right"/>
        <w:rPr>
          <w:rFonts w:ascii="华文仿宋" w:hAnsi="华文仿宋" w:eastAsia="华文仿宋" w:cs="华文仿宋"/>
          <w:b/>
          <w:bCs/>
          <w:color w:val="auto"/>
          <w:sz w:val="28"/>
          <w:szCs w:val="28"/>
          <w:shd w:val="clear" w:color="auto" w:fill="auto"/>
          <w:lang w:val="en-US" w:bidi="ar"/>
        </w:rPr>
      </w:pPr>
      <w:r>
        <w:rPr>
          <w:rFonts w:hint="eastAsia" w:ascii="宋体" w:hAnsi="宋体" w:eastAsia="宋体" w:cs="宋体"/>
          <w:color w:val="auto"/>
          <w:shd w:val="clear" w:color="auto" w:fill="auto"/>
        </w:rPr>
        <w:t>日期：</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年</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月</w:t>
      </w:r>
      <w:r>
        <w:rPr>
          <w:rFonts w:hint="eastAsia" w:ascii="宋体" w:hAnsi="宋体" w:eastAsia="宋体" w:cs="宋体"/>
          <w:color w:val="auto"/>
          <w:u w:val="single"/>
          <w:shd w:val="clear" w:color="auto" w:fill="auto"/>
        </w:rPr>
        <w:t xml:space="preserve">     </w:t>
      </w:r>
      <w:r>
        <w:rPr>
          <w:rFonts w:hint="eastAsia" w:ascii="宋体" w:hAnsi="宋体" w:eastAsia="宋体" w:cs="宋体"/>
          <w:color w:val="auto"/>
          <w:shd w:val="clear" w:color="auto" w:fill="auto"/>
        </w:rPr>
        <w:t>日</w:t>
      </w:r>
    </w:p>
    <w:p w14:paraId="38B83088">
      <w:pPr>
        <w:widowControl/>
        <w:rPr>
          <w:rFonts w:ascii="华文仿宋" w:hAnsi="华文仿宋" w:eastAsia="华文仿宋" w:cs="华文仿宋"/>
          <w:b/>
          <w:bCs/>
          <w:color w:val="auto"/>
          <w:sz w:val="28"/>
          <w:szCs w:val="28"/>
          <w:shd w:val="clear" w:color="auto" w:fill="auto"/>
          <w:lang w:val="en-US" w:bidi="ar"/>
        </w:rPr>
      </w:pPr>
    </w:p>
    <w:p w14:paraId="707C548E">
      <w:pPr>
        <w:widowControl/>
        <w:rPr>
          <w:rFonts w:ascii="华文仿宋" w:hAnsi="华文仿宋" w:eastAsia="华文仿宋" w:cs="华文仿宋"/>
          <w:b/>
          <w:bCs/>
          <w:color w:val="auto"/>
          <w:sz w:val="28"/>
          <w:szCs w:val="28"/>
          <w:shd w:val="clear" w:color="auto" w:fill="auto"/>
          <w:lang w:val="en-US" w:bidi="ar"/>
        </w:rPr>
      </w:pPr>
    </w:p>
    <w:p w14:paraId="52977750">
      <w:pPr>
        <w:widowControl/>
        <w:rPr>
          <w:rFonts w:ascii="华文仿宋" w:hAnsi="华文仿宋" w:eastAsia="华文仿宋" w:cs="华文仿宋"/>
          <w:b/>
          <w:bCs/>
          <w:color w:val="auto"/>
          <w:sz w:val="28"/>
          <w:szCs w:val="28"/>
          <w:shd w:val="clear" w:color="auto" w:fill="auto"/>
          <w:lang w:val="en-US" w:bidi="ar"/>
        </w:rPr>
      </w:pPr>
    </w:p>
    <w:p w14:paraId="1565288B">
      <w:pPr>
        <w:widowControl/>
        <w:rPr>
          <w:rFonts w:ascii="华文仿宋" w:hAnsi="华文仿宋" w:eastAsia="华文仿宋" w:cs="华文仿宋"/>
          <w:b/>
          <w:bCs/>
          <w:color w:val="auto"/>
          <w:sz w:val="28"/>
          <w:szCs w:val="28"/>
          <w:shd w:val="clear" w:color="auto" w:fill="auto"/>
          <w:lang w:val="en-US" w:bidi="ar"/>
        </w:rPr>
      </w:pPr>
    </w:p>
    <w:p w14:paraId="738DD46E">
      <w:pPr>
        <w:widowControl/>
        <w:rPr>
          <w:rFonts w:ascii="华文仿宋" w:hAnsi="华文仿宋" w:eastAsia="华文仿宋" w:cs="华文仿宋"/>
          <w:b/>
          <w:bCs/>
          <w:color w:val="auto"/>
          <w:sz w:val="28"/>
          <w:szCs w:val="28"/>
          <w:shd w:val="clear" w:color="auto" w:fill="auto"/>
          <w:lang w:val="en-US" w:bidi="ar"/>
        </w:rPr>
      </w:pPr>
    </w:p>
    <w:p w14:paraId="3C96E2B7">
      <w:pPr>
        <w:spacing w:before="23"/>
        <w:ind w:right="1210"/>
        <w:jc w:val="both"/>
        <w:rPr>
          <w:ins w:id="1" w:author="Administrator" w:date="2023-06-12T16:16:00Z"/>
          <w:rFonts w:ascii="宋体" w:hAnsi="宋体" w:eastAsia="宋体" w:cs="宋体"/>
          <w:b/>
          <w:color w:val="auto"/>
          <w:sz w:val="32"/>
          <w:szCs w:val="18"/>
          <w:shd w:val="clear" w:color="auto" w:fill="auto"/>
        </w:rPr>
      </w:pPr>
    </w:p>
    <w:p w14:paraId="1DCC37A6">
      <w:pPr>
        <w:pStyle w:val="9"/>
        <w:spacing w:before="23"/>
        <w:ind w:right="1210"/>
        <w:jc w:val="both"/>
        <w:rPr>
          <w:rFonts w:ascii="宋体" w:hAnsi="宋体" w:eastAsia="宋体" w:cs="宋体"/>
          <w:b/>
          <w:color w:val="auto"/>
          <w:sz w:val="32"/>
          <w:szCs w:val="18"/>
          <w:shd w:val="clear" w:color="auto" w:fill="auto"/>
        </w:rPr>
      </w:pPr>
    </w:p>
    <w:p w14:paraId="4D99011D">
      <w:pPr>
        <w:overflowPunct w:val="0"/>
        <w:autoSpaceDE/>
        <w:autoSpaceDN/>
        <w:adjustRightInd w:val="0"/>
        <w:snapToGrid w:val="0"/>
        <w:spacing w:line="360" w:lineRule="auto"/>
        <w:jc w:val="center"/>
        <w:rPr>
          <w:rFonts w:ascii="宋体" w:hAnsi="宋体" w:eastAsia="宋体" w:cs="宋体"/>
          <w:b/>
          <w:color w:val="auto"/>
          <w:sz w:val="32"/>
          <w:szCs w:val="18"/>
          <w:shd w:val="clear" w:color="auto" w:fill="auto"/>
        </w:rPr>
      </w:pPr>
      <w:r>
        <w:rPr>
          <w:rFonts w:hint="eastAsia" w:ascii="宋体" w:hAnsi="宋体" w:eastAsia="宋体" w:cs="宋体"/>
          <w:b/>
          <w:color w:val="auto"/>
          <w:sz w:val="32"/>
          <w:szCs w:val="18"/>
          <w:shd w:val="clear" w:color="auto" w:fill="auto"/>
          <w:lang w:val="en-US" w:eastAsia="zh-CN"/>
        </w:rPr>
        <w:t>七</w:t>
      </w:r>
      <w:r>
        <w:rPr>
          <w:rFonts w:hint="eastAsia" w:ascii="宋体" w:hAnsi="宋体" w:eastAsia="宋体" w:cs="宋体"/>
          <w:b/>
          <w:color w:val="auto"/>
          <w:sz w:val="32"/>
          <w:szCs w:val="18"/>
          <w:shd w:val="clear" w:color="auto" w:fill="auto"/>
        </w:rPr>
        <w:t>、供应商认为有必要提供的其它证明材料（格式自拟）</w:t>
      </w:r>
    </w:p>
    <w:p w14:paraId="3F61538F">
      <w:pPr>
        <w:pStyle w:val="11"/>
        <w:spacing w:before="42"/>
        <w:jc w:val="both"/>
        <w:rPr>
          <w:rFonts w:ascii="宋体" w:hAnsi="宋体" w:eastAsia="宋体" w:cs="宋体"/>
          <w:b/>
          <w:color w:val="auto"/>
          <w:shd w:val="clear" w:color="auto" w:fill="auto"/>
        </w:rPr>
      </w:pPr>
    </w:p>
    <w:p w14:paraId="54DAFCDC">
      <w:pPr>
        <w:pStyle w:val="11"/>
        <w:spacing w:before="42"/>
        <w:ind w:left="240"/>
        <w:jc w:val="center"/>
        <w:rPr>
          <w:rFonts w:ascii="宋体" w:hAnsi="宋体" w:eastAsia="宋体" w:cs="宋体"/>
          <w:color w:val="auto"/>
          <w:shd w:val="clear" w:color="auto" w:fill="auto"/>
        </w:rPr>
      </w:pPr>
      <w:r>
        <w:rPr>
          <w:rFonts w:hint="eastAsia" w:ascii="宋体" w:hAnsi="宋体" w:eastAsia="宋体" w:cs="宋体"/>
          <w:color w:val="auto"/>
          <w:shd w:val="clear" w:color="auto" w:fill="auto"/>
        </w:rPr>
        <w:t>单位简介、荣誉证书等。</w:t>
      </w:r>
    </w:p>
    <w:p w14:paraId="1E48F6B6">
      <w:pPr>
        <w:pStyle w:val="11"/>
        <w:spacing w:before="42"/>
        <w:ind w:left="240"/>
        <w:jc w:val="both"/>
        <w:rPr>
          <w:rFonts w:ascii="宋体" w:hAnsi="宋体" w:eastAsia="宋体" w:cs="宋体"/>
          <w:b/>
          <w:color w:val="auto"/>
          <w:shd w:val="clear" w:color="auto" w:fill="auto"/>
        </w:rPr>
        <w:sectPr>
          <w:footerReference r:id="rId6" w:type="default"/>
          <w:pgSz w:w="11910" w:h="16840"/>
          <w:pgMar w:top="1440" w:right="1080" w:bottom="1440" w:left="1080" w:header="0" w:footer="848" w:gutter="0"/>
          <w:pgBorders>
            <w:top w:val="none" w:sz="0" w:space="0"/>
            <w:left w:val="none" w:sz="0" w:space="0"/>
            <w:bottom w:val="none" w:sz="0" w:space="0"/>
            <w:right w:val="none" w:sz="0" w:space="0"/>
          </w:pgBorders>
          <w:cols w:space="720" w:num="1"/>
        </w:sectPr>
      </w:pPr>
    </w:p>
    <w:p w14:paraId="6FD965B4">
      <w:pPr>
        <w:pStyle w:val="11"/>
        <w:spacing w:before="42"/>
        <w:ind w:left="240"/>
        <w:jc w:val="both"/>
        <w:rPr>
          <w:rFonts w:ascii="宋体" w:hAnsi="宋体" w:eastAsia="宋体" w:cs="宋体"/>
          <w:color w:val="auto"/>
          <w:shd w:val="clear" w:color="auto" w:fill="auto"/>
        </w:rPr>
      </w:pPr>
      <w:r>
        <w:rPr>
          <w:rFonts w:hint="eastAsia" w:ascii="宋体" w:hAnsi="宋体" w:eastAsia="宋体" w:cs="宋体"/>
          <w:b/>
          <w:color w:val="auto"/>
          <w:shd w:val="clear" w:color="auto" w:fill="auto"/>
        </w:rPr>
        <w:t>附件：</w:t>
      </w:r>
      <w:r>
        <w:rPr>
          <w:rFonts w:hint="eastAsia" w:ascii="宋体" w:hAnsi="宋体" w:eastAsia="宋体" w:cs="宋体"/>
          <w:color w:val="auto"/>
          <w:shd w:val="clear" w:color="auto" w:fill="auto"/>
        </w:rPr>
        <w:t>监狱企业、福利企业相关资格证明材料（若有）</w:t>
      </w:r>
    </w:p>
    <w:p w14:paraId="787A8820">
      <w:pPr>
        <w:pStyle w:val="11"/>
        <w:spacing w:before="5"/>
        <w:rPr>
          <w:rFonts w:ascii="宋体" w:hAnsi="宋体" w:eastAsia="宋体" w:cs="宋体"/>
          <w:color w:val="auto"/>
          <w:sz w:val="34"/>
          <w:shd w:val="clear" w:color="auto" w:fill="auto"/>
        </w:rPr>
      </w:pPr>
    </w:p>
    <w:p w14:paraId="6C0AA9EF">
      <w:pPr>
        <w:spacing w:before="1"/>
        <w:ind w:left="2944"/>
        <w:rPr>
          <w:rFonts w:ascii="宋体" w:hAnsi="宋体" w:eastAsia="宋体" w:cs="宋体"/>
          <w:color w:val="auto"/>
          <w:shd w:val="clear" w:color="auto" w:fill="auto"/>
        </w:rPr>
      </w:pPr>
      <w:r>
        <w:rPr>
          <w:rFonts w:hint="eastAsia" w:ascii="宋体" w:hAnsi="宋体" w:eastAsia="宋体" w:cs="宋体"/>
          <w:color w:val="auto"/>
          <w:sz w:val="24"/>
          <w:shd w:val="clear" w:color="auto" w:fill="auto"/>
        </w:rPr>
        <w:t>福利性单位声明函</w:t>
      </w:r>
      <w:r>
        <w:rPr>
          <w:rFonts w:hint="eastAsia" w:ascii="宋体" w:hAnsi="宋体" w:eastAsia="宋体" w:cs="宋体"/>
          <w:color w:val="auto"/>
          <w:shd w:val="clear" w:color="auto" w:fill="auto"/>
        </w:rPr>
        <w:t>（格式）</w:t>
      </w:r>
    </w:p>
    <w:p w14:paraId="584EF3A8">
      <w:pPr>
        <w:pStyle w:val="11"/>
        <w:rPr>
          <w:rFonts w:ascii="宋体" w:hAnsi="宋体" w:eastAsia="宋体" w:cs="宋体"/>
          <w:color w:val="auto"/>
          <w:shd w:val="clear" w:color="auto" w:fill="auto"/>
        </w:rPr>
      </w:pPr>
    </w:p>
    <w:p w14:paraId="69437AB2">
      <w:pPr>
        <w:pStyle w:val="11"/>
        <w:keepNext w:val="0"/>
        <w:keepLines w:val="0"/>
        <w:pageBreakBefore w:val="0"/>
        <w:widowControl w:val="0"/>
        <w:tabs>
          <w:tab w:val="left" w:leader="underscore" w:pos="7538"/>
        </w:tabs>
        <w:kinsoku/>
        <w:wordWrap/>
        <w:overflowPunct/>
        <w:topLinePunct w:val="0"/>
        <w:autoSpaceDE w:val="0"/>
        <w:autoSpaceDN w:val="0"/>
        <w:bidi w:val="0"/>
        <w:adjustRightInd w:val="0"/>
        <w:snapToGrid w:val="0"/>
        <w:spacing w:before="157" w:line="360" w:lineRule="auto"/>
        <w:ind w:left="0" w:right="0" w:firstLine="0"/>
        <w:jc w:val="both"/>
        <w:textAlignment w:val="auto"/>
        <w:rPr>
          <w:rFonts w:hint="eastAsia" w:ascii="宋体" w:hAnsi="宋体" w:eastAsia="宋体" w:cs="宋体"/>
          <w:color w:val="auto"/>
          <w:shd w:val="clear" w:color="auto" w:fill="auto"/>
        </w:rPr>
      </w:pPr>
      <w:r>
        <w:rPr>
          <w:rFonts w:hint="eastAsia" w:ascii="宋体" w:hAnsi="宋体" w:eastAsia="宋体" w:cs="宋体"/>
          <w:color w:val="auto"/>
          <w:spacing w:val="12"/>
          <w:shd w:val="clear" w:color="auto" w:fill="auto"/>
        </w:rPr>
        <w:t>本单位郑重声明</w:t>
      </w:r>
      <w:r>
        <w:rPr>
          <w:rFonts w:hint="eastAsia" w:ascii="宋体" w:hAnsi="宋体" w:eastAsia="宋体" w:cs="宋体"/>
          <w:color w:val="auto"/>
          <w:shd w:val="clear" w:color="auto" w:fill="auto"/>
        </w:rPr>
        <w:t>，</w:t>
      </w:r>
      <w:r>
        <w:rPr>
          <w:rFonts w:hint="eastAsia" w:ascii="宋体" w:hAnsi="宋体" w:eastAsia="宋体" w:cs="宋体"/>
          <w:color w:val="auto"/>
          <w:spacing w:val="12"/>
          <w:shd w:val="clear" w:color="auto" w:fill="auto"/>
        </w:rPr>
        <w:t>根</w:t>
      </w:r>
      <w:r>
        <w:rPr>
          <w:rFonts w:hint="eastAsia" w:ascii="宋体" w:hAnsi="宋体" w:eastAsia="宋体" w:cs="宋体"/>
          <w:color w:val="auto"/>
          <w:shd w:val="clear" w:color="auto" w:fill="auto"/>
        </w:rPr>
        <w:t>据</w:t>
      </w:r>
      <w:r>
        <w:rPr>
          <w:rFonts w:hint="eastAsia" w:ascii="宋体" w:hAnsi="宋体" w:eastAsia="宋体" w:cs="宋体"/>
          <w:color w:val="auto"/>
          <w:spacing w:val="12"/>
          <w:shd w:val="clear" w:color="auto" w:fill="auto"/>
        </w:rPr>
        <w:t>《财政</w:t>
      </w:r>
      <w:r>
        <w:rPr>
          <w:rFonts w:hint="eastAsia" w:ascii="宋体" w:hAnsi="宋体" w:eastAsia="宋体" w:cs="宋体"/>
          <w:color w:val="auto"/>
          <w:shd w:val="clear" w:color="auto" w:fill="auto"/>
        </w:rPr>
        <w:t>部</w:t>
      </w:r>
      <w:r>
        <w:rPr>
          <w:rFonts w:hint="eastAsia" w:ascii="宋体" w:hAnsi="宋体" w:eastAsia="宋体" w:cs="宋体"/>
          <w:color w:val="auto"/>
          <w:spacing w:val="24"/>
          <w:shd w:val="clear" w:color="auto" w:fill="auto"/>
        </w:rPr>
        <w:t xml:space="preserve"> </w:t>
      </w:r>
      <w:r>
        <w:rPr>
          <w:rFonts w:hint="eastAsia" w:ascii="宋体" w:hAnsi="宋体" w:eastAsia="宋体" w:cs="宋体"/>
          <w:color w:val="auto"/>
          <w:spacing w:val="12"/>
          <w:shd w:val="clear" w:color="auto" w:fill="auto"/>
        </w:rPr>
        <w:t>民政</w:t>
      </w:r>
      <w:r>
        <w:rPr>
          <w:rFonts w:hint="eastAsia" w:ascii="宋体" w:hAnsi="宋体" w:eastAsia="宋体" w:cs="宋体"/>
          <w:color w:val="auto"/>
          <w:shd w:val="clear" w:color="auto" w:fill="auto"/>
        </w:rPr>
        <w:t>部</w:t>
      </w:r>
      <w:r>
        <w:rPr>
          <w:rFonts w:hint="eastAsia" w:ascii="宋体" w:hAnsi="宋体" w:eastAsia="宋体" w:cs="宋体"/>
          <w:color w:val="auto"/>
          <w:spacing w:val="25"/>
          <w:shd w:val="clear" w:color="auto" w:fill="auto"/>
        </w:rPr>
        <w:t xml:space="preserve"> </w:t>
      </w:r>
      <w:r>
        <w:rPr>
          <w:rFonts w:hint="eastAsia" w:ascii="宋体" w:hAnsi="宋体" w:eastAsia="宋体" w:cs="宋体"/>
          <w:color w:val="auto"/>
          <w:spacing w:val="12"/>
          <w:shd w:val="clear" w:color="auto" w:fill="auto"/>
        </w:rPr>
        <w:t>中国残疾人联合会关于促进</w:t>
      </w:r>
      <w:r>
        <w:rPr>
          <w:rFonts w:hint="eastAsia" w:ascii="宋体" w:hAnsi="宋体" w:eastAsia="宋体" w:cs="宋体"/>
          <w:color w:val="auto"/>
          <w:spacing w:val="-17"/>
          <w:shd w:val="clear" w:color="auto" w:fill="auto"/>
        </w:rPr>
        <w:t>残</w:t>
      </w:r>
      <w:r>
        <w:rPr>
          <w:rFonts w:hint="eastAsia" w:ascii="宋体" w:hAnsi="宋体" w:eastAsia="宋体" w:cs="宋体"/>
          <w:color w:val="auto"/>
          <w:spacing w:val="12"/>
          <w:shd w:val="clear" w:color="auto" w:fill="auto"/>
        </w:rPr>
        <w:t>疾人就业政府采购政策的通知》（财库</w:t>
      </w:r>
      <w:r>
        <w:rPr>
          <w:rFonts w:hint="eastAsia" w:ascii="宋体" w:hAnsi="宋体" w:eastAsia="宋体" w:cs="宋体"/>
          <w:color w:val="auto"/>
          <w:shd w:val="clear" w:color="auto" w:fill="auto"/>
        </w:rPr>
        <w:t>〔2017〕 141</w:t>
      </w:r>
      <w:r>
        <w:rPr>
          <w:rFonts w:hint="eastAsia" w:ascii="宋体" w:hAnsi="宋体" w:eastAsia="宋体" w:cs="宋体"/>
          <w:color w:val="auto"/>
          <w:spacing w:val="-60"/>
          <w:shd w:val="clear" w:color="auto" w:fill="auto"/>
        </w:rPr>
        <w:t xml:space="preserve"> </w:t>
      </w:r>
      <w:r>
        <w:rPr>
          <w:rFonts w:hint="eastAsia" w:ascii="宋体" w:hAnsi="宋体" w:eastAsia="宋体" w:cs="宋体"/>
          <w:color w:val="auto"/>
          <w:spacing w:val="12"/>
          <w:shd w:val="clear" w:color="auto" w:fill="auto"/>
        </w:rPr>
        <w:t>号）的规定，本单位</w:t>
      </w:r>
      <w:r>
        <w:rPr>
          <w:rFonts w:hint="eastAsia" w:ascii="宋体" w:hAnsi="宋体" w:eastAsia="宋体" w:cs="宋体"/>
          <w:color w:val="auto"/>
          <w:spacing w:val="-15"/>
          <w:shd w:val="clear" w:color="auto" w:fill="auto"/>
        </w:rPr>
        <w:t>为</w:t>
      </w:r>
      <w:r>
        <w:rPr>
          <w:rFonts w:hint="eastAsia" w:ascii="宋体" w:hAnsi="宋体" w:eastAsia="宋体" w:cs="宋体"/>
          <w:color w:val="auto"/>
          <w:spacing w:val="12"/>
          <w:shd w:val="clear" w:color="auto" w:fill="auto"/>
        </w:rPr>
        <w:t>符合条件的残疾人福利性单位</w:t>
      </w:r>
      <w:r>
        <w:rPr>
          <w:rFonts w:hint="eastAsia" w:ascii="宋体" w:hAnsi="宋体" w:eastAsia="宋体" w:cs="宋体"/>
          <w:color w:val="auto"/>
          <w:shd w:val="clear" w:color="auto" w:fill="auto"/>
        </w:rPr>
        <w:t>，</w:t>
      </w:r>
      <w:r>
        <w:rPr>
          <w:rFonts w:hint="eastAsia" w:ascii="宋体" w:hAnsi="宋体" w:eastAsia="宋体" w:cs="宋体"/>
          <w:color w:val="auto"/>
          <w:spacing w:val="12"/>
          <w:shd w:val="clear" w:color="auto" w:fill="auto"/>
        </w:rPr>
        <w:t>且本单位参加</w:t>
      </w:r>
      <w:r>
        <w:rPr>
          <w:rFonts w:hint="eastAsia" w:ascii="宋体" w:hAnsi="宋体" w:eastAsia="宋体" w:cs="宋体"/>
          <w:color w:val="auto"/>
          <w:spacing w:val="5"/>
          <w:shd w:val="clear" w:color="auto" w:fill="auto"/>
        </w:rPr>
        <w:t>______</w:t>
      </w:r>
      <w:r>
        <w:rPr>
          <w:rFonts w:hint="eastAsia" w:ascii="宋体" w:hAnsi="宋体" w:eastAsia="宋体" w:cs="宋体"/>
          <w:color w:val="auto"/>
          <w:spacing w:val="12"/>
          <w:shd w:val="clear" w:color="auto" w:fill="auto"/>
        </w:rPr>
        <w:t>单位</w:t>
      </w:r>
      <w:r>
        <w:rPr>
          <w:rFonts w:hint="eastAsia" w:ascii="宋体" w:hAnsi="宋体" w:eastAsia="宋体" w:cs="宋体"/>
          <w:color w:val="auto"/>
          <w:shd w:val="clear" w:color="auto" w:fill="auto"/>
        </w:rPr>
        <w:t>的</w:t>
      </w:r>
      <w:r>
        <w:rPr>
          <w:rFonts w:hint="eastAsia" w:ascii="宋体" w:hAnsi="宋体" w:eastAsia="宋体" w:cs="宋体"/>
          <w:color w:val="auto"/>
          <w:shd w:val="clear" w:color="auto" w:fill="auto"/>
        </w:rPr>
        <w:tab/>
      </w:r>
      <w:r>
        <w:rPr>
          <w:rFonts w:hint="eastAsia" w:ascii="宋体" w:hAnsi="宋体" w:eastAsia="宋体" w:cs="宋体"/>
          <w:color w:val="auto"/>
          <w:spacing w:val="12"/>
          <w:shd w:val="clear" w:color="auto" w:fill="auto"/>
        </w:rPr>
        <w:t>项目采</w:t>
      </w:r>
      <w:r>
        <w:rPr>
          <w:rFonts w:hint="eastAsia" w:ascii="宋体" w:hAnsi="宋体" w:eastAsia="宋体" w:cs="宋体"/>
          <w:color w:val="auto"/>
          <w:spacing w:val="-17"/>
          <w:shd w:val="clear" w:color="auto" w:fill="auto"/>
        </w:rPr>
        <w:t>购</w:t>
      </w:r>
      <w:r>
        <w:rPr>
          <w:rFonts w:hint="eastAsia" w:ascii="宋体" w:hAnsi="宋体" w:eastAsia="宋体" w:cs="宋体"/>
          <w:color w:val="auto"/>
          <w:shd w:val="clear" w:color="auto" w:fill="auto"/>
        </w:rPr>
        <w:t>活动提供本单位制造的服务（由本单位承担工程/提供服务），或者提供其他残疾人福利性单位制造的服务（不包括使用非残疾人福利性单位注册商标的服务）。</w:t>
      </w:r>
    </w:p>
    <w:p w14:paraId="24EB0C34">
      <w:pPr>
        <w:pStyle w:val="11"/>
        <w:keepNext w:val="0"/>
        <w:keepLines w:val="0"/>
        <w:pageBreakBefore w:val="0"/>
        <w:widowControl w:val="0"/>
        <w:tabs>
          <w:tab w:val="left" w:leader="underscore" w:pos="7538"/>
        </w:tabs>
        <w:kinsoku/>
        <w:wordWrap/>
        <w:overflowPunct/>
        <w:topLinePunct w:val="0"/>
        <w:autoSpaceDE w:val="0"/>
        <w:autoSpaceDN w:val="0"/>
        <w:bidi w:val="0"/>
        <w:adjustRightInd w:val="0"/>
        <w:snapToGrid w:val="0"/>
        <w:spacing w:before="157" w:line="360" w:lineRule="auto"/>
        <w:ind w:left="0" w:right="0" w:firstLine="0"/>
        <w:jc w:val="both"/>
        <w:textAlignment w:val="auto"/>
        <w:rPr>
          <w:rFonts w:hint="eastAsia" w:ascii="宋体" w:hAnsi="宋体" w:eastAsia="宋体" w:cs="宋体"/>
          <w:color w:val="auto"/>
          <w:shd w:val="clear" w:color="auto" w:fill="auto"/>
        </w:rPr>
      </w:pPr>
    </w:p>
    <w:p w14:paraId="2DB46F84">
      <w:pPr>
        <w:pStyle w:val="11"/>
        <w:keepNext w:val="0"/>
        <w:keepLines w:val="0"/>
        <w:pageBreakBefore w:val="0"/>
        <w:widowControl w:val="0"/>
        <w:tabs>
          <w:tab w:val="left" w:leader="underscore" w:pos="7538"/>
        </w:tabs>
        <w:kinsoku/>
        <w:wordWrap/>
        <w:overflowPunct/>
        <w:topLinePunct w:val="0"/>
        <w:autoSpaceDE w:val="0"/>
        <w:autoSpaceDN w:val="0"/>
        <w:bidi w:val="0"/>
        <w:adjustRightInd w:val="0"/>
        <w:snapToGrid w:val="0"/>
        <w:spacing w:before="157" w:line="360" w:lineRule="auto"/>
        <w:ind w:left="0" w:right="0" w:firstLine="240" w:firstLineChars="100"/>
        <w:jc w:val="both"/>
        <w:textAlignment w:val="auto"/>
        <w:rPr>
          <w:rFonts w:ascii="宋体" w:hAnsi="宋体" w:eastAsia="宋体" w:cs="宋体"/>
          <w:color w:val="auto"/>
          <w:shd w:val="clear" w:color="auto" w:fill="auto"/>
        </w:rPr>
      </w:pPr>
      <w:r>
        <w:rPr>
          <w:rFonts w:hint="eastAsia" w:ascii="宋体" w:hAnsi="宋体" w:eastAsia="宋体" w:cs="宋体"/>
          <w:color w:val="auto"/>
          <w:shd w:val="clear" w:color="auto" w:fill="auto"/>
        </w:rPr>
        <w:t>本单位对上述声明的真实性负责。如有虚假，将依法承担相应责任。</w:t>
      </w:r>
    </w:p>
    <w:p w14:paraId="5E053702">
      <w:pPr>
        <w:pStyle w:val="11"/>
        <w:rPr>
          <w:rFonts w:ascii="宋体" w:hAnsi="宋体" w:eastAsia="宋体" w:cs="宋体"/>
          <w:color w:val="auto"/>
          <w:shd w:val="clear" w:color="auto" w:fill="auto"/>
        </w:rPr>
      </w:pPr>
    </w:p>
    <w:p w14:paraId="5C25B284">
      <w:pPr>
        <w:pStyle w:val="11"/>
        <w:rPr>
          <w:rFonts w:ascii="宋体" w:hAnsi="宋体" w:eastAsia="宋体" w:cs="宋体"/>
          <w:color w:val="auto"/>
          <w:shd w:val="clear" w:color="auto" w:fill="auto"/>
        </w:rPr>
      </w:pPr>
    </w:p>
    <w:p w14:paraId="0C0277DB">
      <w:pPr>
        <w:pStyle w:val="11"/>
        <w:rPr>
          <w:rFonts w:ascii="宋体" w:hAnsi="宋体" w:eastAsia="宋体" w:cs="宋体"/>
          <w:color w:val="auto"/>
          <w:shd w:val="clear" w:color="auto" w:fill="auto"/>
        </w:rPr>
      </w:pPr>
    </w:p>
    <w:p w14:paraId="306EEEC5">
      <w:pPr>
        <w:pStyle w:val="11"/>
        <w:rPr>
          <w:rFonts w:ascii="宋体" w:hAnsi="宋体" w:eastAsia="宋体" w:cs="宋体"/>
          <w:color w:val="auto"/>
          <w:shd w:val="clear" w:color="auto" w:fill="auto"/>
        </w:rPr>
      </w:pPr>
    </w:p>
    <w:p w14:paraId="48AD1A91">
      <w:pPr>
        <w:pStyle w:val="11"/>
        <w:rPr>
          <w:rFonts w:ascii="宋体" w:hAnsi="宋体" w:eastAsia="宋体" w:cs="宋体"/>
          <w:color w:val="auto"/>
          <w:shd w:val="clear" w:color="auto" w:fill="auto"/>
        </w:rPr>
      </w:pPr>
    </w:p>
    <w:p w14:paraId="1A446397">
      <w:pPr>
        <w:pStyle w:val="11"/>
        <w:rPr>
          <w:rFonts w:ascii="宋体" w:hAnsi="宋体" w:eastAsia="宋体" w:cs="宋体"/>
          <w:color w:val="auto"/>
          <w:shd w:val="clear" w:color="auto" w:fill="auto"/>
        </w:rPr>
      </w:pPr>
    </w:p>
    <w:p w14:paraId="44CBE2F1">
      <w:pPr>
        <w:pStyle w:val="11"/>
        <w:rPr>
          <w:rFonts w:ascii="宋体" w:hAnsi="宋体" w:eastAsia="宋体" w:cs="宋体"/>
          <w:color w:val="auto"/>
          <w:shd w:val="clear" w:color="auto" w:fill="auto"/>
        </w:rPr>
      </w:pPr>
    </w:p>
    <w:p w14:paraId="7C55A9E0">
      <w:pPr>
        <w:pStyle w:val="11"/>
        <w:rPr>
          <w:rFonts w:ascii="宋体" w:hAnsi="宋体" w:eastAsia="宋体" w:cs="宋体"/>
          <w:color w:val="auto"/>
          <w:shd w:val="clear" w:color="auto" w:fill="auto"/>
        </w:rPr>
      </w:pPr>
    </w:p>
    <w:p w14:paraId="0CA93F78">
      <w:pPr>
        <w:pStyle w:val="11"/>
        <w:rPr>
          <w:rFonts w:ascii="宋体" w:hAnsi="宋体" w:eastAsia="宋体" w:cs="宋体"/>
          <w:color w:val="auto"/>
          <w:sz w:val="20"/>
          <w:shd w:val="clear" w:color="auto" w:fill="auto"/>
        </w:rPr>
      </w:pPr>
    </w:p>
    <w:p w14:paraId="16D01507">
      <w:pPr>
        <w:pStyle w:val="11"/>
        <w:tabs>
          <w:tab w:val="left" w:pos="4487"/>
          <w:tab w:val="left" w:pos="5003"/>
          <w:tab w:val="left" w:pos="5315"/>
          <w:tab w:val="left" w:pos="5771"/>
        </w:tabs>
        <w:spacing w:line="600" w:lineRule="auto"/>
        <w:jc w:val="right"/>
        <w:rPr>
          <w:rFonts w:ascii="宋体" w:hAnsi="宋体" w:eastAsia="宋体" w:cs="宋体"/>
          <w:color w:val="auto"/>
          <w:spacing w:val="-18"/>
          <w:shd w:val="clear" w:color="auto" w:fill="auto"/>
        </w:rPr>
      </w:pPr>
      <w:r>
        <w:rPr>
          <w:rFonts w:hint="eastAsia" w:ascii="宋体" w:hAnsi="宋体" w:eastAsia="宋体" w:cs="宋体"/>
          <w:color w:val="auto"/>
          <w:shd w:val="clear" w:color="auto" w:fill="auto"/>
        </w:rPr>
        <w:t>供应</w:t>
      </w:r>
      <w:r>
        <w:rPr>
          <w:rFonts w:hint="eastAsia" w:ascii="宋体" w:hAnsi="宋体" w:eastAsia="宋体" w:cs="宋体"/>
          <w:color w:val="auto"/>
          <w:spacing w:val="12"/>
          <w:shd w:val="clear" w:color="auto" w:fill="auto"/>
        </w:rPr>
        <w:t>商</w:t>
      </w:r>
      <w:r>
        <w:rPr>
          <w:rFonts w:hint="eastAsia" w:ascii="宋体" w:hAnsi="宋体" w:eastAsia="宋体" w:cs="宋体"/>
          <w:color w:val="auto"/>
          <w:shd w:val="clear" w:color="auto" w:fill="auto"/>
        </w:rPr>
        <w:t>：</w:t>
      </w:r>
      <w:r>
        <w:rPr>
          <w:rFonts w:hint="eastAsia" w:ascii="宋体" w:hAnsi="宋体" w:eastAsia="宋体" w:cs="宋体"/>
          <w:color w:val="auto"/>
          <w:u w:val="single"/>
          <w:shd w:val="clear" w:color="auto" w:fill="auto"/>
          <w:lang w:val="en-US"/>
        </w:rPr>
        <w:t xml:space="preserve">                   </w:t>
      </w:r>
      <w:r>
        <w:rPr>
          <w:rFonts w:hint="eastAsia" w:ascii="宋体" w:hAnsi="宋体" w:eastAsia="宋体" w:cs="宋体"/>
          <w:color w:val="auto"/>
          <w:spacing w:val="12"/>
          <w:shd w:val="clear" w:color="auto" w:fill="auto"/>
        </w:rPr>
        <w:t>（盖章</w:t>
      </w:r>
      <w:r>
        <w:rPr>
          <w:rFonts w:hint="eastAsia" w:ascii="宋体" w:hAnsi="宋体" w:eastAsia="宋体" w:cs="宋体"/>
          <w:color w:val="auto"/>
          <w:spacing w:val="-18"/>
          <w:shd w:val="clear" w:color="auto" w:fill="auto"/>
        </w:rPr>
        <w:t>）</w:t>
      </w:r>
    </w:p>
    <w:p w14:paraId="74B94643">
      <w:pPr>
        <w:pStyle w:val="11"/>
        <w:tabs>
          <w:tab w:val="left" w:pos="4487"/>
          <w:tab w:val="left" w:pos="5003"/>
          <w:tab w:val="left" w:pos="5315"/>
          <w:tab w:val="left" w:pos="5771"/>
        </w:tabs>
        <w:spacing w:line="600" w:lineRule="auto"/>
        <w:jc w:val="center"/>
        <w:rPr>
          <w:rFonts w:ascii="宋体" w:hAnsi="宋体" w:eastAsia="宋体" w:cs="宋体"/>
          <w:color w:val="auto"/>
          <w:shd w:val="clear" w:color="auto" w:fill="auto"/>
          <w:lang w:val="en-US"/>
        </w:rPr>
      </w:pPr>
      <w:r>
        <w:rPr>
          <w:rFonts w:hint="eastAsia" w:ascii="宋体" w:hAnsi="宋体" w:eastAsia="宋体" w:cs="宋体"/>
          <w:color w:val="auto"/>
          <w:shd w:val="clear" w:color="auto" w:fill="auto"/>
          <w:lang w:val="en-US"/>
        </w:rPr>
        <w:t xml:space="preserve">                                        </w:t>
      </w:r>
      <w:r>
        <w:rPr>
          <w:rFonts w:hint="eastAsia" w:ascii="宋体" w:hAnsi="宋体" w:eastAsia="宋体" w:cs="宋体"/>
          <w:color w:val="auto"/>
          <w:shd w:val="clear" w:color="auto" w:fill="auto"/>
        </w:rPr>
        <w:t>日</w:t>
      </w:r>
      <w:r>
        <w:rPr>
          <w:rFonts w:hint="eastAsia" w:ascii="宋体" w:hAnsi="宋体" w:eastAsia="宋体" w:cs="宋体"/>
          <w:color w:val="auto"/>
          <w:shd w:val="clear" w:color="auto" w:fill="auto"/>
          <w:lang w:val="en-US"/>
        </w:rPr>
        <w:t xml:space="preserve">  </w:t>
      </w:r>
      <w:r>
        <w:rPr>
          <w:rFonts w:hint="eastAsia" w:ascii="宋体" w:hAnsi="宋体" w:eastAsia="宋体" w:cs="宋体"/>
          <w:color w:val="auto"/>
          <w:spacing w:val="12"/>
          <w:shd w:val="clear" w:color="auto" w:fill="auto"/>
        </w:rPr>
        <w:t>期</w:t>
      </w:r>
      <w:r>
        <w:rPr>
          <w:rFonts w:hint="eastAsia" w:ascii="宋体" w:hAnsi="宋体" w:eastAsia="宋体" w:cs="宋体"/>
          <w:color w:val="auto"/>
          <w:shd w:val="clear" w:color="auto" w:fill="auto"/>
        </w:rPr>
        <w:t>：</w:t>
      </w:r>
      <w:r>
        <w:rPr>
          <w:rFonts w:hint="eastAsia" w:ascii="宋体" w:hAnsi="宋体" w:eastAsia="宋体" w:cs="宋体"/>
          <w:color w:val="auto"/>
          <w:shd w:val="clear" w:color="auto" w:fill="auto"/>
          <w:lang w:val="en-US"/>
        </w:rPr>
        <w:t xml:space="preserve">      年     月     日</w:t>
      </w:r>
    </w:p>
    <w:p w14:paraId="6B14D42D">
      <w:pPr>
        <w:pStyle w:val="11"/>
        <w:spacing w:before="6"/>
        <w:rPr>
          <w:rFonts w:ascii="宋体" w:hAnsi="宋体" w:eastAsia="宋体" w:cs="宋体"/>
          <w:b/>
          <w:color w:val="auto"/>
          <w:sz w:val="40"/>
          <w:shd w:val="clear" w:color="auto" w:fill="auto"/>
        </w:rPr>
      </w:pPr>
      <w:bookmarkStart w:id="20" w:name="六、磋商方案（格式自拟）"/>
      <w:bookmarkEnd w:id="20"/>
    </w:p>
    <w:sectPr>
      <w:pgSz w:w="11910" w:h="16840"/>
      <w:pgMar w:top="1440" w:right="1080" w:bottom="1440" w:left="1080" w:header="0" w:footer="848"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8BBA67-EAEA-47E4-AC8B-F4EFCA2152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D051709F-B1AC-4E33-82D3-53D234E0A5EA}"/>
  </w:font>
  <w:font w:name="仿宋_GB2312">
    <w:panose1 w:val="02010609030101010101"/>
    <w:charset w:val="86"/>
    <w:family w:val="modern"/>
    <w:pitch w:val="default"/>
    <w:sig w:usb0="00000001" w:usb1="080E0000" w:usb2="00000000" w:usb3="00000000" w:csb0="00040000" w:csb1="00000000"/>
    <w:embedRegular r:id="rId3" w:fontKey="{F4473ECC-BB99-444F-974B-AFB9F1A67D04}"/>
  </w:font>
  <w:font w:name="华文仿宋">
    <w:panose1 w:val="02010600040101010101"/>
    <w:charset w:val="86"/>
    <w:family w:val="auto"/>
    <w:pitch w:val="default"/>
    <w:sig w:usb0="00000287" w:usb1="080F0000" w:usb2="00000000" w:usb3="00000000" w:csb0="0004009F" w:csb1="DFD70000"/>
    <w:embedRegular r:id="rId4" w:fontKey="{CC3D1D40-F29F-480F-A7AF-6B3F88714F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0F0B">
    <w:pPr>
      <w:pStyle w:val="16"/>
      <w:jc w:val="center"/>
      <w:rPr>
        <w:sz w:val="21"/>
        <w:szCs w:val="21"/>
      </w:rPr>
    </w:pPr>
    <w:r>
      <w:rPr>
        <w:sz w:val="21"/>
        <w:szCs w:val="21"/>
      </w:rPr>
      <w:t>-</w:t>
    </w:r>
    <w:sdt>
      <w:sdtPr>
        <w:rPr>
          <w:sz w:val="21"/>
          <w:szCs w:val="21"/>
        </w:rPr>
        <w:id w:val="1782074579"/>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rPr>
          <w:t>30</w:t>
        </w:r>
        <w:r>
          <w:rPr>
            <w:sz w:val="21"/>
            <w:szCs w:val="21"/>
          </w:rPr>
          <w:fldChar w:fldCharType="end"/>
        </w:r>
        <w:r>
          <w:rPr>
            <w:sz w:val="21"/>
            <w:szCs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D4BB">
    <w:pPr>
      <w:pStyle w:val="11"/>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D57C5">
                          <w:pPr>
                            <w:pStyle w:val="16"/>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2D57C5">
                    <w:pPr>
                      <w:pStyle w:val="16"/>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23BA">
    <w:pPr>
      <w:pStyle w:val="11"/>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B2E6D">
                          <w:pPr>
                            <w:pStyle w:val="16"/>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78B2E6D">
                    <w:pPr>
                      <w:pStyle w:val="16"/>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807A">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83C94"/>
    <w:multiLevelType w:val="singleLevel"/>
    <w:tmpl w:val="AE383C94"/>
    <w:lvl w:ilvl="0" w:tentative="0">
      <w:start w:val="9"/>
      <w:numFmt w:val="chineseCounting"/>
      <w:suff w:val="nothing"/>
      <w:lvlText w:val="%1、"/>
      <w:lvlJc w:val="left"/>
      <w:rPr>
        <w:rFonts w:hint="eastAsia"/>
      </w:rPr>
    </w:lvl>
  </w:abstractNum>
  <w:abstractNum w:abstractNumId="1">
    <w:nsid w:val="E94DA8F9"/>
    <w:multiLevelType w:val="singleLevel"/>
    <w:tmpl w:val="E94DA8F9"/>
    <w:lvl w:ilvl="0" w:tentative="0">
      <w:start w:val="3"/>
      <w:numFmt w:val="chineseCounting"/>
      <w:suff w:val="nothing"/>
      <w:lvlText w:val="%1、"/>
      <w:lvlJc w:val="left"/>
      <w:rPr>
        <w:rFonts w:hint="eastAsia"/>
      </w:rPr>
    </w:lvl>
  </w:abstractNum>
  <w:abstractNum w:abstractNumId="2">
    <w:nsid w:val="1EDA8103"/>
    <w:multiLevelType w:val="singleLevel"/>
    <w:tmpl w:val="1EDA8103"/>
    <w:lvl w:ilvl="0" w:tentative="0">
      <w:start w:val="3"/>
      <w:numFmt w:val="chineseCounting"/>
      <w:suff w:val="space"/>
      <w:lvlText w:val="第%1章"/>
      <w:lvlJc w:val="left"/>
      <w:rPr>
        <w:rFonts w:hint="eastAsia"/>
      </w:rPr>
    </w:lvl>
  </w:abstractNum>
  <w:abstractNum w:abstractNumId="3">
    <w:nsid w:val="4B273DD3"/>
    <w:multiLevelType w:val="singleLevel"/>
    <w:tmpl w:val="4B273DD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dm3tdWf2sDnLlzZ/py+jORZJrLQ=" w:salt="6FOW5PpADf27BDZLgJn9dg=="/>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TgzZTQ5NTFmN2E2NzViNTlhY2Y5ZGRjODAyZmMifQ=="/>
  </w:docVars>
  <w:rsids>
    <w:rsidRoot w:val="00495314"/>
    <w:rsid w:val="00013F51"/>
    <w:rsid w:val="0002696F"/>
    <w:rsid w:val="00083ED2"/>
    <w:rsid w:val="00092421"/>
    <w:rsid w:val="000E4A07"/>
    <w:rsid w:val="000F1082"/>
    <w:rsid w:val="00104868"/>
    <w:rsid w:val="00115567"/>
    <w:rsid w:val="001172C8"/>
    <w:rsid w:val="00120A8D"/>
    <w:rsid w:val="001704B1"/>
    <w:rsid w:val="00177BAB"/>
    <w:rsid w:val="00181BB5"/>
    <w:rsid w:val="0018346F"/>
    <w:rsid w:val="001D6E59"/>
    <w:rsid w:val="001F38BF"/>
    <w:rsid w:val="001F50BE"/>
    <w:rsid w:val="0020723A"/>
    <w:rsid w:val="002131DD"/>
    <w:rsid w:val="002667FB"/>
    <w:rsid w:val="002A30C8"/>
    <w:rsid w:val="002B5063"/>
    <w:rsid w:val="002D0303"/>
    <w:rsid w:val="002D4D3E"/>
    <w:rsid w:val="0034166C"/>
    <w:rsid w:val="003616C5"/>
    <w:rsid w:val="003B70FE"/>
    <w:rsid w:val="003C32A6"/>
    <w:rsid w:val="003C6417"/>
    <w:rsid w:val="003D05D6"/>
    <w:rsid w:val="003D676F"/>
    <w:rsid w:val="003E3460"/>
    <w:rsid w:val="00404AA0"/>
    <w:rsid w:val="00432939"/>
    <w:rsid w:val="004369FB"/>
    <w:rsid w:val="00463021"/>
    <w:rsid w:val="00477226"/>
    <w:rsid w:val="00495314"/>
    <w:rsid w:val="004A0B95"/>
    <w:rsid w:val="004A4B56"/>
    <w:rsid w:val="004B7666"/>
    <w:rsid w:val="004C0857"/>
    <w:rsid w:val="004C1ACF"/>
    <w:rsid w:val="004F0EDC"/>
    <w:rsid w:val="004F174B"/>
    <w:rsid w:val="004F64EC"/>
    <w:rsid w:val="004F6DA4"/>
    <w:rsid w:val="00505743"/>
    <w:rsid w:val="00541ABA"/>
    <w:rsid w:val="00550530"/>
    <w:rsid w:val="0055246B"/>
    <w:rsid w:val="00571E37"/>
    <w:rsid w:val="005A09A8"/>
    <w:rsid w:val="005B43DD"/>
    <w:rsid w:val="00651AF4"/>
    <w:rsid w:val="0065635B"/>
    <w:rsid w:val="00656F0C"/>
    <w:rsid w:val="006645CD"/>
    <w:rsid w:val="0066659C"/>
    <w:rsid w:val="006A73EA"/>
    <w:rsid w:val="006C7D41"/>
    <w:rsid w:val="006D4B1B"/>
    <w:rsid w:val="00703E93"/>
    <w:rsid w:val="00704AE8"/>
    <w:rsid w:val="00741814"/>
    <w:rsid w:val="0077441D"/>
    <w:rsid w:val="0079438D"/>
    <w:rsid w:val="007E01F5"/>
    <w:rsid w:val="0080458F"/>
    <w:rsid w:val="00807018"/>
    <w:rsid w:val="00875DD3"/>
    <w:rsid w:val="00875F82"/>
    <w:rsid w:val="0088654C"/>
    <w:rsid w:val="008A00A7"/>
    <w:rsid w:val="008F1458"/>
    <w:rsid w:val="008F3669"/>
    <w:rsid w:val="009073FC"/>
    <w:rsid w:val="009245C0"/>
    <w:rsid w:val="009442B8"/>
    <w:rsid w:val="00973135"/>
    <w:rsid w:val="00980251"/>
    <w:rsid w:val="00984CAB"/>
    <w:rsid w:val="009C231F"/>
    <w:rsid w:val="009C342D"/>
    <w:rsid w:val="009F4523"/>
    <w:rsid w:val="00A029C7"/>
    <w:rsid w:val="00A14751"/>
    <w:rsid w:val="00A164BA"/>
    <w:rsid w:val="00A17E3A"/>
    <w:rsid w:val="00A35FFC"/>
    <w:rsid w:val="00A47B2B"/>
    <w:rsid w:val="00A67F68"/>
    <w:rsid w:val="00A8464E"/>
    <w:rsid w:val="00AD3CE3"/>
    <w:rsid w:val="00B16F13"/>
    <w:rsid w:val="00B225F5"/>
    <w:rsid w:val="00B42C5B"/>
    <w:rsid w:val="00B44591"/>
    <w:rsid w:val="00B62688"/>
    <w:rsid w:val="00B67C22"/>
    <w:rsid w:val="00B8088C"/>
    <w:rsid w:val="00B90159"/>
    <w:rsid w:val="00BA3868"/>
    <w:rsid w:val="00BD5B70"/>
    <w:rsid w:val="00BE2B37"/>
    <w:rsid w:val="00BE2F10"/>
    <w:rsid w:val="00BE4920"/>
    <w:rsid w:val="00BE61D4"/>
    <w:rsid w:val="00BE6363"/>
    <w:rsid w:val="00BF436F"/>
    <w:rsid w:val="00C02897"/>
    <w:rsid w:val="00C27B94"/>
    <w:rsid w:val="00C9132A"/>
    <w:rsid w:val="00CB4A0E"/>
    <w:rsid w:val="00CE4066"/>
    <w:rsid w:val="00D12295"/>
    <w:rsid w:val="00D2049C"/>
    <w:rsid w:val="00D319E5"/>
    <w:rsid w:val="00D52F4E"/>
    <w:rsid w:val="00D55CCC"/>
    <w:rsid w:val="00D75B5F"/>
    <w:rsid w:val="00DD2EAD"/>
    <w:rsid w:val="00DF635C"/>
    <w:rsid w:val="00E11795"/>
    <w:rsid w:val="00E56BB1"/>
    <w:rsid w:val="00E71FFE"/>
    <w:rsid w:val="00E926A6"/>
    <w:rsid w:val="00E94F7B"/>
    <w:rsid w:val="00EC110A"/>
    <w:rsid w:val="00ED53FC"/>
    <w:rsid w:val="00F11AE2"/>
    <w:rsid w:val="00F46A48"/>
    <w:rsid w:val="00F51779"/>
    <w:rsid w:val="00F71118"/>
    <w:rsid w:val="00F76180"/>
    <w:rsid w:val="00FA36AB"/>
    <w:rsid w:val="00FB0170"/>
    <w:rsid w:val="00FB49DD"/>
    <w:rsid w:val="00FC5F3D"/>
    <w:rsid w:val="00FE4640"/>
    <w:rsid w:val="011C3615"/>
    <w:rsid w:val="011D5D5D"/>
    <w:rsid w:val="01B63F2D"/>
    <w:rsid w:val="01C27196"/>
    <w:rsid w:val="01C73C8F"/>
    <w:rsid w:val="01DC1282"/>
    <w:rsid w:val="01FD39AE"/>
    <w:rsid w:val="026E5D9D"/>
    <w:rsid w:val="0357231C"/>
    <w:rsid w:val="0370272B"/>
    <w:rsid w:val="037D6D17"/>
    <w:rsid w:val="039068F5"/>
    <w:rsid w:val="03BD3D36"/>
    <w:rsid w:val="03D746CC"/>
    <w:rsid w:val="03EF6EB4"/>
    <w:rsid w:val="04EC2110"/>
    <w:rsid w:val="0505557D"/>
    <w:rsid w:val="05425A2E"/>
    <w:rsid w:val="05EB2E18"/>
    <w:rsid w:val="063D2F0C"/>
    <w:rsid w:val="084C2E41"/>
    <w:rsid w:val="084F54A3"/>
    <w:rsid w:val="09DD7D09"/>
    <w:rsid w:val="0A8A70A3"/>
    <w:rsid w:val="0B025A26"/>
    <w:rsid w:val="0BF25707"/>
    <w:rsid w:val="0C3443D2"/>
    <w:rsid w:val="0C5723A3"/>
    <w:rsid w:val="0DB717F6"/>
    <w:rsid w:val="0EE169B7"/>
    <w:rsid w:val="0F3B56DE"/>
    <w:rsid w:val="0F526342"/>
    <w:rsid w:val="0F6971FF"/>
    <w:rsid w:val="107F779F"/>
    <w:rsid w:val="10944668"/>
    <w:rsid w:val="110B426E"/>
    <w:rsid w:val="11512F3F"/>
    <w:rsid w:val="117B6F57"/>
    <w:rsid w:val="127923DB"/>
    <w:rsid w:val="12B8617D"/>
    <w:rsid w:val="14BB6147"/>
    <w:rsid w:val="16A442F5"/>
    <w:rsid w:val="17442728"/>
    <w:rsid w:val="174D35EA"/>
    <w:rsid w:val="179D16D1"/>
    <w:rsid w:val="18696A66"/>
    <w:rsid w:val="18F01DDB"/>
    <w:rsid w:val="190516A8"/>
    <w:rsid w:val="197475E0"/>
    <w:rsid w:val="19F258DE"/>
    <w:rsid w:val="1A402577"/>
    <w:rsid w:val="1A473F02"/>
    <w:rsid w:val="1AF77C27"/>
    <w:rsid w:val="1B5E4496"/>
    <w:rsid w:val="1BB64AD8"/>
    <w:rsid w:val="1C79317F"/>
    <w:rsid w:val="1C833E2C"/>
    <w:rsid w:val="1CA80F5B"/>
    <w:rsid w:val="1CC91DD7"/>
    <w:rsid w:val="1CEA1465"/>
    <w:rsid w:val="1E840915"/>
    <w:rsid w:val="1ED85731"/>
    <w:rsid w:val="1F530D2F"/>
    <w:rsid w:val="1F7D2329"/>
    <w:rsid w:val="2011795B"/>
    <w:rsid w:val="20871452"/>
    <w:rsid w:val="211922D0"/>
    <w:rsid w:val="219534E9"/>
    <w:rsid w:val="21D95D87"/>
    <w:rsid w:val="224C4452"/>
    <w:rsid w:val="230E7CB2"/>
    <w:rsid w:val="24290494"/>
    <w:rsid w:val="24CF521F"/>
    <w:rsid w:val="2548703D"/>
    <w:rsid w:val="255650E3"/>
    <w:rsid w:val="258464E4"/>
    <w:rsid w:val="25E63397"/>
    <w:rsid w:val="26597454"/>
    <w:rsid w:val="26812245"/>
    <w:rsid w:val="26AB3A85"/>
    <w:rsid w:val="26E9125A"/>
    <w:rsid w:val="274C33E2"/>
    <w:rsid w:val="275547A9"/>
    <w:rsid w:val="27892747"/>
    <w:rsid w:val="27D4215E"/>
    <w:rsid w:val="280011F8"/>
    <w:rsid w:val="28595E01"/>
    <w:rsid w:val="289474D7"/>
    <w:rsid w:val="28C266CA"/>
    <w:rsid w:val="28DA2760"/>
    <w:rsid w:val="28E31A58"/>
    <w:rsid w:val="28F21B8D"/>
    <w:rsid w:val="294615A4"/>
    <w:rsid w:val="2A2B4E0E"/>
    <w:rsid w:val="2A6C420C"/>
    <w:rsid w:val="2A9F4D66"/>
    <w:rsid w:val="2AB115DC"/>
    <w:rsid w:val="2C1B1D16"/>
    <w:rsid w:val="2C3960BA"/>
    <w:rsid w:val="2C4A0E98"/>
    <w:rsid w:val="2C7B216A"/>
    <w:rsid w:val="2C857C52"/>
    <w:rsid w:val="2D0A159E"/>
    <w:rsid w:val="2D1C4D7A"/>
    <w:rsid w:val="2EEB00FC"/>
    <w:rsid w:val="2F282AFE"/>
    <w:rsid w:val="2F31256F"/>
    <w:rsid w:val="2FD74317"/>
    <w:rsid w:val="2FEF6776"/>
    <w:rsid w:val="30524074"/>
    <w:rsid w:val="30CD5980"/>
    <w:rsid w:val="3124178C"/>
    <w:rsid w:val="3183416F"/>
    <w:rsid w:val="322841C1"/>
    <w:rsid w:val="329D5B58"/>
    <w:rsid w:val="33027864"/>
    <w:rsid w:val="332D0069"/>
    <w:rsid w:val="33872985"/>
    <w:rsid w:val="33AF0265"/>
    <w:rsid w:val="349F52F4"/>
    <w:rsid w:val="34D26995"/>
    <w:rsid w:val="34D729A4"/>
    <w:rsid w:val="352F66E3"/>
    <w:rsid w:val="36C26181"/>
    <w:rsid w:val="37113475"/>
    <w:rsid w:val="37871657"/>
    <w:rsid w:val="387A39A4"/>
    <w:rsid w:val="38AC67CB"/>
    <w:rsid w:val="39541B92"/>
    <w:rsid w:val="395E731F"/>
    <w:rsid w:val="3978183E"/>
    <w:rsid w:val="397A2860"/>
    <w:rsid w:val="39B479BB"/>
    <w:rsid w:val="3AAD2378"/>
    <w:rsid w:val="3B8808FB"/>
    <w:rsid w:val="3BA234FA"/>
    <w:rsid w:val="3BD77ACA"/>
    <w:rsid w:val="3C4465CC"/>
    <w:rsid w:val="3C574020"/>
    <w:rsid w:val="3C696B16"/>
    <w:rsid w:val="3CC87038"/>
    <w:rsid w:val="3D0D2BC1"/>
    <w:rsid w:val="3D3C6A38"/>
    <w:rsid w:val="3E67292F"/>
    <w:rsid w:val="3E8A54E7"/>
    <w:rsid w:val="3F175D86"/>
    <w:rsid w:val="3F2F45EF"/>
    <w:rsid w:val="3F747261"/>
    <w:rsid w:val="3FCF3ECE"/>
    <w:rsid w:val="41190A61"/>
    <w:rsid w:val="416D4043"/>
    <w:rsid w:val="41C2018E"/>
    <w:rsid w:val="4219186C"/>
    <w:rsid w:val="421D53C4"/>
    <w:rsid w:val="445C6B28"/>
    <w:rsid w:val="44871ECA"/>
    <w:rsid w:val="44F30A77"/>
    <w:rsid w:val="45063183"/>
    <w:rsid w:val="45D43C6B"/>
    <w:rsid w:val="45EB3492"/>
    <w:rsid w:val="4618771E"/>
    <w:rsid w:val="46B21A78"/>
    <w:rsid w:val="473600DD"/>
    <w:rsid w:val="4A312DF0"/>
    <w:rsid w:val="4AF90F07"/>
    <w:rsid w:val="4AFE144C"/>
    <w:rsid w:val="4B041F7C"/>
    <w:rsid w:val="4B775B45"/>
    <w:rsid w:val="4CD15729"/>
    <w:rsid w:val="4D703524"/>
    <w:rsid w:val="4D9B21A7"/>
    <w:rsid w:val="4EC531EF"/>
    <w:rsid w:val="4EE23C1E"/>
    <w:rsid w:val="4F6C5D07"/>
    <w:rsid w:val="4F782198"/>
    <w:rsid w:val="4FB61A03"/>
    <w:rsid w:val="4FB71225"/>
    <w:rsid w:val="504A6768"/>
    <w:rsid w:val="50814E84"/>
    <w:rsid w:val="52843272"/>
    <w:rsid w:val="53681E4A"/>
    <w:rsid w:val="539138E8"/>
    <w:rsid w:val="53C658BC"/>
    <w:rsid w:val="5453061F"/>
    <w:rsid w:val="54DD5298"/>
    <w:rsid w:val="54EF499E"/>
    <w:rsid w:val="559B4AB1"/>
    <w:rsid w:val="56533231"/>
    <w:rsid w:val="573267EB"/>
    <w:rsid w:val="57821D8D"/>
    <w:rsid w:val="580F3496"/>
    <w:rsid w:val="58987364"/>
    <w:rsid w:val="595743FA"/>
    <w:rsid w:val="596459D8"/>
    <w:rsid w:val="59937BF2"/>
    <w:rsid w:val="5AB36FD6"/>
    <w:rsid w:val="5B5A5B54"/>
    <w:rsid w:val="5CD65550"/>
    <w:rsid w:val="5E1261F9"/>
    <w:rsid w:val="5EB65B6B"/>
    <w:rsid w:val="5EF340B0"/>
    <w:rsid w:val="608141A1"/>
    <w:rsid w:val="60F13B7C"/>
    <w:rsid w:val="61386654"/>
    <w:rsid w:val="61B52ACC"/>
    <w:rsid w:val="624456F0"/>
    <w:rsid w:val="62B66AFB"/>
    <w:rsid w:val="63AA0CA9"/>
    <w:rsid w:val="644929A9"/>
    <w:rsid w:val="64CF12F2"/>
    <w:rsid w:val="65191301"/>
    <w:rsid w:val="66083416"/>
    <w:rsid w:val="667456E6"/>
    <w:rsid w:val="668E1D45"/>
    <w:rsid w:val="66D2258C"/>
    <w:rsid w:val="66E562BA"/>
    <w:rsid w:val="67C223E6"/>
    <w:rsid w:val="69682AA0"/>
    <w:rsid w:val="6B5228D3"/>
    <w:rsid w:val="6BBA23DF"/>
    <w:rsid w:val="6BC901FA"/>
    <w:rsid w:val="6BF972F6"/>
    <w:rsid w:val="6C281B68"/>
    <w:rsid w:val="6C4554AA"/>
    <w:rsid w:val="6CF261A9"/>
    <w:rsid w:val="6CFB7C82"/>
    <w:rsid w:val="6D0D1A0E"/>
    <w:rsid w:val="6D9B150E"/>
    <w:rsid w:val="6E37208E"/>
    <w:rsid w:val="6E4B3B61"/>
    <w:rsid w:val="6E7F01D8"/>
    <w:rsid w:val="6EE45C9F"/>
    <w:rsid w:val="6EF01D59"/>
    <w:rsid w:val="6F1A538E"/>
    <w:rsid w:val="6F4126F9"/>
    <w:rsid w:val="6F500BB8"/>
    <w:rsid w:val="6F8B2A43"/>
    <w:rsid w:val="70074C9C"/>
    <w:rsid w:val="70E2525E"/>
    <w:rsid w:val="710B5764"/>
    <w:rsid w:val="7157594D"/>
    <w:rsid w:val="71A61B73"/>
    <w:rsid w:val="71B76E78"/>
    <w:rsid w:val="71E74F23"/>
    <w:rsid w:val="739F03F5"/>
    <w:rsid w:val="73B46D2A"/>
    <w:rsid w:val="759A33BE"/>
    <w:rsid w:val="75FE7419"/>
    <w:rsid w:val="767B612B"/>
    <w:rsid w:val="769C012D"/>
    <w:rsid w:val="78472361"/>
    <w:rsid w:val="7ABE4C8F"/>
    <w:rsid w:val="7AC723FB"/>
    <w:rsid w:val="7B883702"/>
    <w:rsid w:val="7B9C6D7F"/>
    <w:rsid w:val="7CA0289E"/>
    <w:rsid w:val="7D9B356B"/>
    <w:rsid w:val="7DC16AD3"/>
    <w:rsid w:val="7E36791A"/>
    <w:rsid w:val="7E5A33CA"/>
    <w:rsid w:val="7F87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jc w:val="center"/>
      <w:outlineLvl w:val="0"/>
    </w:pPr>
    <w:rPr>
      <w:b/>
      <w:bCs/>
      <w:sz w:val="48"/>
      <w:szCs w:val="48"/>
    </w:rPr>
  </w:style>
  <w:style w:type="paragraph" w:styleId="3">
    <w:name w:val="heading 2"/>
    <w:basedOn w:val="1"/>
    <w:next w:val="1"/>
    <w:autoRedefine/>
    <w:qFormat/>
    <w:uiPriority w:val="1"/>
    <w:pPr>
      <w:spacing w:before="23"/>
      <w:ind w:left="1032" w:right="1210"/>
      <w:jc w:val="center"/>
      <w:outlineLvl w:val="1"/>
    </w:pPr>
    <w:rPr>
      <w:b/>
      <w:bCs/>
      <w:sz w:val="44"/>
      <w:szCs w:val="44"/>
    </w:rPr>
  </w:style>
  <w:style w:type="paragraph" w:styleId="4">
    <w:name w:val="heading 3"/>
    <w:basedOn w:val="1"/>
    <w:next w:val="1"/>
    <w:autoRedefine/>
    <w:qFormat/>
    <w:uiPriority w:val="1"/>
    <w:pPr>
      <w:ind w:left="1023"/>
      <w:jc w:val="center"/>
      <w:outlineLvl w:val="2"/>
    </w:pPr>
    <w:rPr>
      <w:b/>
      <w:bCs/>
      <w:sz w:val="32"/>
      <w:szCs w:val="32"/>
    </w:rPr>
  </w:style>
  <w:style w:type="paragraph" w:styleId="5">
    <w:name w:val="heading 4"/>
    <w:basedOn w:val="1"/>
    <w:next w:val="1"/>
    <w:autoRedefine/>
    <w:qFormat/>
    <w:uiPriority w:val="1"/>
    <w:pPr>
      <w:spacing w:before="58"/>
      <w:ind w:left="1044" w:right="1051"/>
      <w:jc w:val="center"/>
      <w:outlineLvl w:val="3"/>
    </w:pPr>
    <w:rPr>
      <w:b/>
      <w:bCs/>
      <w:sz w:val="30"/>
      <w:szCs w:val="30"/>
    </w:rPr>
  </w:style>
  <w:style w:type="paragraph" w:styleId="6">
    <w:name w:val="heading 5"/>
    <w:basedOn w:val="1"/>
    <w:next w:val="1"/>
    <w:autoRedefine/>
    <w:qFormat/>
    <w:uiPriority w:val="1"/>
    <w:pPr>
      <w:ind w:left="704"/>
      <w:outlineLvl w:val="4"/>
    </w:pPr>
    <w:rPr>
      <w:b/>
      <w:bCs/>
      <w:sz w:val="28"/>
      <w:szCs w:val="28"/>
    </w:rPr>
  </w:style>
  <w:style w:type="paragraph" w:styleId="7">
    <w:name w:val="heading 6"/>
    <w:basedOn w:val="1"/>
    <w:next w:val="1"/>
    <w:autoRedefine/>
    <w:qFormat/>
    <w:uiPriority w:val="1"/>
    <w:pPr>
      <w:ind w:left="704"/>
      <w:outlineLvl w:val="5"/>
    </w:pPr>
    <w:rPr>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semiHidden/>
    <w:unhideWhenUsed/>
    <w:qFormat/>
    <w:uiPriority w:val="99"/>
    <w:pPr>
      <w:ind w:firstLine="420" w:firstLineChars="200"/>
    </w:pPr>
  </w:style>
  <w:style w:type="paragraph" w:styleId="9">
    <w:name w:val="toa heading"/>
    <w:basedOn w:val="1"/>
    <w:next w:val="1"/>
    <w:autoRedefine/>
    <w:qFormat/>
    <w:uiPriority w:val="0"/>
    <w:rPr>
      <w:rFonts w:ascii="Arial" w:hAnsi="Arial"/>
      <w:sz w:val="24"/>
    </w:rPr>
  </w:style>
  <w:style w:type="paragraph" w:styleId="10">
    <w:name w:val="annotation text"/>
    <w:basedOn w:val="1"/>
    <w:qFormat/>
    <w:uiPriority w:val="0"/>
  </w:style>
  <w:style w:type="paragraph" w:styleId="11">
    <w:name w:val="Body Text"/>
    <w:basedOn w:val="1"/>
    <w:autoRedefine/>
    <w:qFormat/>
    <w:uiPriority w:val="1"/>
    <w:rPr>
      <w:sz w:val="24"/>
      <w:szCs w:val="24"/>
    </w:rPr>
  </w:style>
  <w:style w:type="paragraph" w:styleId="12">
    <w:name w:val="Body Text Indent"/>
    <w:basedOn w:val="1"/>
    <w:autoRedefine/>
    <w:unhideWhenUsed/>
    <w:qFormat/>
    <w:uiPriority w:val="99"/>
    <w:pPr>
      <w:spacing w:after="120"/>
      <w:ind w:left="420" w:leftChars="200"/>
    </w:pPr>
  </w:style>
  <w:style w:type="paragraph" w:styleId="13">
    <w:name w:val="Plain Text"/>
    <w:basedOn w:val="1"/>
    <w:link w:val="35"/>
    <w:autoRedefine/>
    <w:qFormat/>
    <w:uiPriority w:val="0"/>
    <w:rPr>
      <w:rFonts w:hAnsi="Courier New"/>
      <w:kern w:val="2"/>
      <w:sz w:val="21"/>
    </w:rPr>
  </w:style>
  <w:style w:type="paragraph" w:styleId="14">
    <w:name w:val="Date"/>
    <w:basedOn w:val="1"/>
    <w:next w:val="1"/>
    <w:link w:val="33"/>
    <w:autoRedefine/>
    <w:qFormat/>
    <w:uiPriority w:val="0"/>
    <w:pPr>
      <w:ind w:left="100" w:leftChars="2500"/>
    </w:pPr>
  </w:style>
  <w:style w:type="paragraph" w:styleId="15">
    <w:name w:val="Balloon Text"/>
    <w:basedOn w:val="1"/>
    <w:link w:val="36"/>
    <w:autoRedefine/>
    <w:qFormat/>
    <w:uiPriority w:val="0"/>
    <w:rPr>
      <w:sz w:val="18"/>
      <w:szCs w:val="18"/>
    </w:rPr>
  </w:style>
  <w:style w:type="paragraph" w:styleId="16">
    <w:name w:val="footer"/>
    <w:basedOn w:val="1"/>
    <w:link w:val="34"/>
    <w:autoRedefine/>
    <w:qFormat/>
    <w:uiPriority w:val="99"/>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Normal (Web)"/>
    <w:basedOn w:val="1"/>
    <w:autoRedefine/>
    <w:qFormat/>
    <w:uiPriority w:val="0"/>
    <w:pPr>
      <w:spacing w:beforeAutospacing="1" w:afterAutospacing="1"/>
    </w:pPr>
    <w:rPr>
      <w:rFonts w:cs="Times New Roman"/>
      <w:sz w:val="24"/>
      <w:lang w:val="en-US" w:bidi="ar-SA"/>
    </w:rPr>
  </w:style>
  <w:style w:type="paragraph" w:styleId="19">
    <w:name w:val="Body Text First Indent"/>
    <w:basedOn w:val="11"/>
    <w:next w:val="8"/>
    <w:autoRedefine/>
    <w:unhideWhenUsed/>
    <w:qFormat/>
    <w:uiPriority w:val="0"/>
    <w:pPr>
      <w:ind w:firstLine="420" w:firstLineChars="100"/>
    </w:pPr>
    <w:rPr>
      <w:rFonts w:ascii="Times New Roman" w:hAnsi="Times New Roman"/>
      <w:sz w:val="18"/>
      <w:szCs w:val="18"/>
    </w:rPr>
  </w:style>
  <w:style w:type="paragraph" w:styleId="20">
    <w:name w:val="Body Text First Indent 2"/>
    <w:basedOn w:val="12"/>
    <w:next w:val="1"/>
    <w:autoRedefine/>
    <w:unhideWhenUsed/>
    <w:qFormat/>
    <w:uiPriority w:val="99"/>
    <w:pPr>
      <w:ind w:firstLine="420" w:firstLineChars="200"/>
    </w:pPr>
    <w:rPr>
      <w:rFonts w:ascii="宋体" w:hAnsi="宋体" w:eastAsia="宋体" w:cs="宋体"/>
      <w:szCs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Hyperlink"/>
    <w:basedOn w:val="23"/>
    <w:autoRedefine/>
    <w:qFormat/>
    <w:uiPriority w:val="0"/>
    <w:rPr>
      <w:color w:val="0000FF"/>
      <w:u w:val="single"/>
    </w:rPr>
  </w:style>
  <w:style w:type="paragraph" w:customStyle="1" w:styleId="27">
    <w:name w:val="BodyText1I"/>
    <w:basedOn w:val="28"/>
    <w:autoRedefine/>
    <w:qFormat/>
    <w:uiPriority w:val="0"/>
    <w:pPr>
      <w:ind w:firstLine="420" w:firstLineChars="100"/>
    </w:pPr>
    <w:rPr>
      <w:color w:val="000000"/>
      <w:sz w:val="18"/>
      <w:szCs w:val="18"/>
    </w:rPr>
  </w:style>
  <w:style w:type="paragraph" w:customStyle="1" w:styleId="28">
    <w:name w:val="BodyText"/>
    <w:basedOn w:val="1"/>
    <w:autoRedefine/>
    <w:qFormat/>
    <w:uiPriority w:val="0"/>
    <w:pPr>
      <w:spacing w:after="120"/>
      <w:jc w:val="both"/>
      <w:textAlignment w:val="baseline"/>
    </w:pPr>
    <w:rPr>
      <w:rFonts w:ascii="Times New Roman" w:hAnsi="Times New Roman" w:eastAsia="宋体"/>
      <w:kern w:val="2"/>
      <w:sz w:val="21"/>
      <w:szCs w:val="20"/>
      <w:lang w:val="en-US" w:bidi="ar-SA"/>
    </w:rPr>
  </w:style>
  <w:style w:type="paragraph" w:customStyle="1" w:styleId="29">
    <w:name w:val="Normal Indent1"/>
    <w:basedOn w:val="1"/>
    <w:autoRedefine/>
    <w:qFormat/>
    <w:uiPriority w:val="0"/>
    <w:pPr>
      <w:ind w:firstLine="420"/>
    </w:pPr>
    <w:rPr>
      <w:sz w:val="21"/>
    </w:rPr>
  </w:style>
  <w:style w:type="table" w:customStyle="1" w:styleId="30">
    <w:name w:val="Table Normal"/>
    <w:autoRedefine/>
    <w:semiHidden/>
    <w:unhideWhenUsed/>
    <w:qFormat/>
    <w:uiPriority w:val="2"/>
    <w:tblPr>
      <w:tblCellMar>
        <w:top w:w="0" w:type="dxa"/>
        <w:left w:w="0" w:type="dxa"/>
        <w:bottom w:w="0" w:type="dxa"/>
        <w:right w:w="0" w:type="dxa"/>
      </w:tblCellMar>
    </w:tblPr>
  </w:style>
  <w:style w:type="paragraph" w:styleId="31">
    <w:name w:val="List Paragraph"/>
    <w:basedOn w:val="1"/>
    <w:autoRedefine/>
    <w:qFormat/>
    <w:uiPriority w:val="1"/>
    <w:pPr>
      <w:ind w:left="704" w:firstLine="480"/>
    </w:pPr>
  </w:style>
  <w:style w:type="paragraph" w:customStyle="1" w:styleId="32">
    <w:name w:val="Table Paragraph"/>
    <w:basedOn w:val="1"/>
    <w:autoRedefine/>
    <w:qFormat/>
    <w:uiPriority w:val="1"/>
  </w:style>
  <w:style w:type="character" w:customStyle="1" w:styleId="33">
    <w:name w:val="日期 字符"/>
    <w:basedOn w:val="23"/>
    <w:link w:val="14"/>
    <w:autoRedefine/>
    <w:qFormat/>
    <w:uiPriority w:val="0"/>
    <w:rPr>
      <w:rFonts w:ascii="仿宋" w:hAnsi="仿宋" w:eastAsia="仿宋" w:cs="仿宋"/>
      <w:sz w:val="22"/>
      <w:szCs w:val="22"/>
      <w:lang w:val="zh-CN" w:bidi="zh-CN"/>
    </w:rPr>
  </w:style>
  <w:style w:type="character" w:customStyle="1" w:styleId="34">
    <w:name w:val="页脚 字符"/>
    <w:basedOn w:val="23"/>
    <w:link w:val="16"/>
    <w:autoRedefine/>
    <w:qFormat/>
    <w:uiPriority w:val="99"/>
    <w:rPr>
      <w:rFonts w:ascii="仿宋" w:hAnsi="仿宋" w:eastAsia="仿宋" w:cs="仿宋"/>
      <w:sz w:val="18"/>
      <w:szCs w:val="22"/>
      <w:lang w:val="zh-CN" w:bidi="zh-CN"/>
    </w:rPr>
  </w:style>
  <w:style w:type="character" w:customStyle="1" w:styleId="35">
    <w:name w:val="纯文本 字符"/>
    <w:link w:val="13"/>
    <w:autoRedefine/>
    <w:qFormat/>
    <w:uiPriority w:val="0"/>
    <w:rPr>
      <w:rFonts w:ascii="仿宋" w:hAnsi="Courier New" w:eastAsia="仿宋" w:cs="仿宋"/>
      <w:kern w:val="2"/>
      <w:sz w:val="21"/>
      <w:szCs w:val="22"/>
      <w:lang w:val="zh-CN" w:bidi="zh-CN"/>
    </w:rPr>
  </w:style>
  <w:style w:type="character" w:customStyle="1" w:styleId="36">
    <w:name w:val="批注框文本 字符"/>
    <w:basedOn w:val="23"/>
    <w:link w:val="15"/>
    <w:autoRedefine/>
    <w:qFormat/>
    <w:uiPriority w:val="0"/>
    <w:rPr>
      <w:rFonts w:ascii="仿宋" w:hAnsi="仿宋" w:eastAsia="仿宋" w:cs="仿宋"/>
      <w:sz w:val="18"/>
      <w:szCs w:val="18"/>
      <w:lang w:val="zh-CN" w:bidi="zh-CN"/>
    </w:rPr>
  </w:style>
  <w:style w:type="paragraph" w:customStyle="1" w:styleId="37">
    <w:name w:val="正文缩进1"/>
    <w:basedOn w:val="1"/>
    <w:autoRedefine/>
    <w:qFormat/>
    <w:uiPriority w:val="99"/>
    <w:pPr>
      <w:ind w:firstLine="420" w:firstLineChars="200"/>
    </w:pPr>
  </w:style>
  <w:style w:type="paragraph" w:customStyle="1" w:styleId="38">
    <w:name w:val="Revision"/>
    <w:autoRedefine/>
    <w:hidden/>
    <w:semiHidden/>
    <w:qFormat/>
    <w:uiPriority w:val="99"/>
    <w:rPr>
      <w:rFonts w:ascii="仿宋" w:hAnsi="仿宋" w:eastAsia="仿宋" w:cs="仿宋"/>
      <w:sz w:val="22"/>
      <w:szCs w:val="22"/>
      <w:lang w:val="zh-CN" w:eastAsia="zh-CN" w:bidi="zh-CN"/>
    </w:rPr>
  </w:style>
  <w:style w:type="character" w:customStyle="1" w:styleId="39">
    <w:name w:val="font11"/>
    <w:basedOn w:val="23"/>
    <w:autoRedefine/>
    <w:qFormat/>
    <w:uiPriority w:val="0"/>
    <w:rPr>
      <w:rFonts w:hint="eastAsia" w:ascii="宋体" w:hAnsi="宋体" w:eastAsia="宋体" w:cs="宋体"/>
      <w:color w:val="000000"/>
      <w:sz w:val="24"/>
      <w:szCs w:val="24"/>
      <w:u w:val="none"/>
    </w:rPr>
  </w:style>
  <w:style w:type="paragraph" w:customStyle="1" w:styleId="40">
    <w:name w:val="Table Text"/>
    <w:basedOn w:val="1"/>
    <w:autoRedefine/>
    <w:semiHidden/>
    <w:qFormat/>
    <w:uiPriority w:val="0"/>
    <w:rPr>
      <w:rFonts w:ascii="仿宋" w:hAnsi="仿宋" w:eastAsia="仿宋" w:cs="仿宋"/>
      <w:sz w:val="24"/>
      <w:szCs w:val="24"/>
      <w:lang w:val="en-US" w:eastAsia="en-US" w:bidi="ar-SA"/>
    </w:rPr>
  </w:style>
  <w:style w:type="paragraph" w:customStyle="1" w:styleId="41">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21213</Words>
  <Characters>23113</Characters>
  <Lines>209</Lines>
  <Paragraphs>59</Paragraphs>
  <TotalTime>15</TotalTime>
  <ScaleCrop>false</ScaleCrop>
  <LinksUpToDate>false</LinksUpToDate>
  <CharactersWithSpaces>23964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2023-02-27T03:03:00Z</dcterms:created>
  <dc:creator>Administrator.SKY-20190720ICR</dc:creator>
  <cp:lastModifiedBy>wwhigh</cp:lastModifiedBy>
  <cp:lastPrinted>2024-03-04T01:41:00Z</cp:lastPrinted>
  <dcterms:modified xsi:type="dcterms:W3CDTF">2025-08-01T03:04:03Z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WPS 文字</vt:lpwstr>
  </property>
  <property fmtid="{D5CDD505-2E9C-101B-9397-08002B2CF9AE}" pid="4" name="LastSaved">
    <vt:filetime>2022-05-30T00:00:00Z</vt:filetime>
  </property>
  <property fmtid="{D5CDD505-2E9C-101B-9397-08002B2CF9AE}" pid="5" name="KSOProductBuildVer">
    <vt:lpwstr>2052-12.1.0.21915</vt:lpwstr>
  </property>
  <property fmtid="{D5CDD505-2E9C-101B-9397-08002B2CF9AE}" pid="6" name="ICV">
    <vt:lpwstr>874A7DFA058F4669BA1BE86315AA0F2E_13</vt:lpwstr>
  </property>
  <property fmtid="{D5CDD505-2E9C-101B-9397-08002B2CF9AE}" pid="7" name="KSOTemplateDocerSaveRecord">
    <vt:lpwstr>eyJoZGlkIjoiZjZhNTgzZTQ5NTFmN2E2NzViNTlhY2Y5ZGRjODAyZmMiLCJ1c2VySWQiOiI0NjAzODkxMjkifQ==</vt:lpwstr>
  </property>
</Properties>
</file>